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1.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5.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28.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header29.xml" ContentType="application/vnd.openxmlformats-officedocument.wordprocessingml.header+xml"/>
  <Override PartName="/word/footer36.xml" ContentType="application/vnd.openxmlformats-officedocument.wordprocessingml.footer+xml"/>
  <Override PartName="/word/header30.xml" ContentType="application/vnd.openxmlformats-officedocument.wordprocessingml.header+xml"/>
  <Override PartName="/word/footer37.xml" ContentType="application/vnd.openxmlformats-officedocument.wordprocessingml.footer+xml"/>
  <Override PartName="/word/header31.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2.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header33.xml" ContentType="application/vnd.openxmlformats-officedocument.wordprocessingml.header+xml"/>
  <Override PartName="/word/footer4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36.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39.xml" ContentType="application/vnd.openxmlformats-officedocument.wordprocessingml.header+xml"/>
  <Override PartName="/word/footer51.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42.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header43.xml" ContentType="application/vnd.openxmlformats-officedocument.wordprocessingml.header+xml"/>
  <Override PartName="/word/footer57.xml" ContentType="application/vnd.openxmlformats-officedocument.wordprocessingml.footer+xml"/>
  <Override PartName="/word/header44.xml" ContentType="application/vnd.openxmlformats-officedocument.wordprocessingml.header+xml"/>
  <Override PartName="/word/footer58.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47.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48.xml" ContentType="application/vnd.openxmlformats-officedocument.wordprocessingml.header+xml"/>
  <Override PartName="/word/footer63.xml" ContentType="application/vnd.openxmlformats-officedocument.wordprocessingml.footer+xml"/>
  <Override PartName="/word/header49.xml" ContentType="application/vnd.openxmlformats-officedocument.wordprocessingml.header+xml"/>
  <Override PartName="/word/footer64.xml" ContentType="application/vnd.openxmlformats-officedocument.wordprocessingml.footer+xml"/>
  <Override PartName="/word/header50.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51.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52.xml" ContentType="application/vnd.openxmlformats-officedocument.wordprocessingml.header+xml"/>
  <Override PartName="/word/footer69.xml" ContentType="application/vnd.openxmlformats-officedocument.wordprocessingml.footer+xml"/>
  <Override PartName="/word/header53.xml" ContentType="application/vnd.openxmlformats-officedocument.wordprocessingml.header+xml"/>
  <Override PartName="/word/footer70.xml" ContentType="application/vnd.openxmlformats-officedocument.wordprocessingml.footer+xml"/>
  <Override PartName="/word/header54.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header55.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header56.xml" ContentType="application/vnd.openxmlformats-officedocument.wordprocessingml.header+xml"/>
  <Override PartName="/word/footer76.xml" ContentType="application/vnd.openxmlformats-officedocument.wordprocessingml.footer+xml"/>
  <Override PartName="/word/header57.xml" ContentType="application/vnd.openxmlformats-officedocument.wordprocessingml.header+xml"/>
  <Override PartName="/word/footer77.xml" ContentType="application/vnd.openxmlformats-officedocument.wordprocessingml.footer+xml"/>
  <Override PartName="/word/header58.xml" ContentType="application/vnd.openxmlformats-officedocument.wordprocessingml.header+xml"/>
  <Override PartName="/word/footer78.xml" ContentType="application/vnd.openxmlformats-officedocument.wordprocessingml.footer+xml"/>
  <Override PartName="/word/footer79.xml" ContentType="application/vnd.openxmlformats-officedocument.wordprocessingml.footer+xml"/>
  <Override PartName="/word/header59.xml" ContentType="application/vnd.openxmlformats-officedocument.wordprocessingml.head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header60.xml" ContentType="application/vnd.openxmlformats-officedocument.wordprocessingml.header+xml"/>
  <Override PartName="/word/footer84.xml" ContentType="application/vnd.openxmlformats-officedocument.wordprocessingml.footer+xml"/>
  <Override PartName="/word/header61.xml" ContentType="application/vnd.openxmlformats-officedocument.wordprocessingml.header+xml"/>
  <Override PartName="/word/footer85.xml" ContentType="application/vnd.openxmlformats-officedocument.wordprocessingml.footer+xml"/>
  <Override PartName="/word/header62.xml" ContentType="application/vnd.openxmlformats-officedocument.wordprocessingml.header+xml"/>
  <Override PartName="/word/footer86.xml" ContentType="application/vnd.openxmlformats-officedocument.wordprocessingml.footer+xml"/>
  <Override PartName="/word/footer87.xml" ContentType="application/vnd.openxmlformats-officedocument.wordprocessingml.footer+xml"/>
  <Override PartName="/word/header63.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64.xml" ContentType="application/vnd.openxmlformats-officedocument.wordprocessingml.header+xml"/>
  <Override PartName="/word/footer90.xml" ContentType="application/vnd.openxmlformats-officedocument.wordprocessingml.footer+xml"/>
  <Override PartName="/word/header65.xml" ContentType="application/vnd.openxmlformats-officedocument.wordprocessingml.header+xml"/>
  <Override PartName="/word/footer91.xml" ContentType="application/vnd.openxmlformats-officedocument.wordprocessingml.footer+xml"/>
  <Override PartName="/word/header66.xml" ContentType="application/vnd.openxmlformats-officedocument.wordprocessingml.header+xml"/>
  <Override PartName="/word/footer92.xml" ContentType="application/vnd.openxmlformats-officedocument.wordprocessingml.footer+xml"/>
  <Override PartName="/word/footer93.xml" ContentType="application/vnd.openxmlformats-officedocument.wordprocessingml.footer+xml"/>
  <Override PartName="/word/header67.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header68.xml" ContentType="application/vnd.openxmlformats-officedocument.wordprocessingml.header+xml"/>
  <Override PartName="/word/footer97.xml" ContentType="application/vnd.openxmlformats-officedocument.wordprocessingml.footer+xml"/>
  <Override PartName="/word/header69.xml" ContentType="application/vnd.openxmlformats-officedocument.wordprocessingml.header+xml"/>
  <Override PartName="/word/footer98.xml" ContentType="application/vnd.openxmlformats-officedocument.wordprocessingml.footer+xml"/>
  <Override PartName="/word/header70.xml" ContentType="application/vnd.openxmlformats-officedocument.wordprocessingml.header+xml"/>
  <Override PartName="/word/footer99.xml" ContentType="application/vnd.openxmlformats-officedocument.wordprocessingml.footer+xml"/>
  <Override PartName="/word/footer100.xml" ContentType="application/vnd.openxmlformats-officedocument.wordprocessingml.footer+xml"/>
  <Override PartName="/word/header71.xml" ContentType="application/vnd.openxmlformats-officedocument.wordprocessingml.header+xml"/>
  <Override PartName="/word/footer101.xml" ContentType="application/vnd.openxmlformats-officedocument.wordprocessingml.footer+xml"/>
  <Override PartName="/word/footer102.xml" ContentType="application/vnd.openxmlformats-officedocument.wordprocessingml.footer+xml"/>
  <Override PartName="/word/header72.xml" ContentType="application/vnd.openxmlformats-officedocument.wordprocessingml.header+xml"/>
  <Override PartName="/word/footer103.xml" ContentType="application/vnd.openxmlformats-officedocument.wordprocessingml.footer+xml"/>
  <Override PartName="/word/header73.xml" ContentType="application/vnd.openxmlformats-officedocument.wordprocessingml.header+xml"/>
  <Override PartName="/word/footer104.xml" ContentType="application/vnd.openxmlformats-officedocument.wordprocessingml.footer+xml"/>
  <Override PartName="/word/header74.xml" ContentType="application/vnd.openxmlformats-officedocument.wordprocessingml.header+xml"/>
  <Override PartName="/word/footer105.xml" ContentType="application/vnd.openxmlformats-officedocument.wordprocessingml.footer+xml"/>
  <Override PartName="/word/footer106.xml" ContentType="application/vnd.openxmlformats-officedocument.wordprocessingml.footer+xml"/>
  <Override PartName="/word/header75.xml" ContentType="application/vnd.openxmlformats-officedocument.wordprocessingml.header+xml"/>
  <Override PartName="/word/footer107.xml" ContentType="application/vnd.openxmlformats-officedocument.wordprocessingml.footer+xml"/>
  <Override PartName="/word/footer108.xml" ContentType="application/vnd.openxmlformats-officedocument.wordprocessingml.footer+xml"/>
  <Override PartName="/word/header76.xml" ContentType="application/vnd.openxmlformats-officedocument.wordprocessingml.header+xml"/>
  <Override PartName="/word/footer109.xml" ContentType="application/vnd.openxmlformats-officedocument.wordprocessingml.footer+xml"/>
  <Override PartName="/word/header77.xml" ContentType="application/vnd.openxmlformats-officedocument.wordprocessingml.header+xml"/>
  <Override PartName="/word/footer110.xml" ContentType="application/vnd.openxmlformats-officedocument.wordprocessingml.footer+xml"/>
  <Override PartName="/word/header78.xml" ContentType="application/vnd.openxmlformats-officedocument.wordprocessingml.header+xml"/>
  <Override PartName="/word/footer111.xml" ContentType="application/vnd.openxmlformats-officedocument.wordprocessingml.footer+xml"/>
  <Override PartName="/word/footer112.xml" ContentType="application/vnd.openxmlformats-officedocument.wordprocessingml.footer+xml"/>
  <Override PartName="/word/header79.xml" ContentType="application/vnd.openxmlformats-officedocument.wordprocessingml.header+xml"/>
  <Override PartName="/word/footer113.xml" ContentType="application/vnd.openxmlformats-officedocument.wordprocessingml.footer+xml"/>
  <Override PartName="/word/footer114.xml" ContentType="application/vnd.openxmlformats-officedocument.wordprocessingml.footer+xml"/>
  <Override PartName="/word/header80.xml" ContentType="application/vnd.openxmlformats-officedocument.wordprocessingml.header+xml"/>
  <Override PartName="/word/footer115.xml" ContentType="application/vnd.openxmlformats-officedocument.wordprocessingml.footer+xml"/>
  <Override PartName="/word/header81.xml" ContentType="application/vnd.openxmlformats-officedocument.wordprocessingml.header+xml"/>
  <Override PartName="/word/footer116.xml" ContentType="application/vnd.openxmlformats-officedocument.wordprocessingml.footer+xml"/>
  <Override PartName="/word/header82.xml" ContentType="application/vnd.openxmlformats-officedocument.wordprocessingml.header+xml"/>
  <Override PartName="/word/footer117.xml" ContentType="application/vnd.openxmlformats-officedocument.wordprocessingml.footer+xml"/>
  <Override PartName="/word/footer118.xml" ContentType="application/vnd.openxmlformats-officedocument.wordprocessingml.footer+xml"/>
  <Override PartName="/word/header83.xml" ContentType="application/vnd.openxmlformats-officedocument.wordprocessingml.head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header8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DA221" w14:textId="6513B29C" w:rsidR="00AC28BC" w:rsidRPr="00126B3E" w:rsidRDefault="00615D4B" w:rsidP="00AC28BC">
      <w:pPr>
        <w:jc w:val="center"/>
        <w:rPr>
          <w:rFonts w:cs="Guttman Hodes"/>
          <w:sz w:val="32"/>
          <w:szCs w:val="32"/>
          <w:rtl/>
        </w:rPr>
      </w:pPr>
      <w:bookmarkStart w:id="0" w:name="_Toc66355228"/>
      <w:bookmarkStart w:id="1" w:name="_Toc54000899"/>
      <w:bookmarkStart w:id="2" w:name="_Toc65748227"/>
      <w:bookmarkStart w:id="3" w:name="_Toc65788165"/>
      <w:bookmarkStart w:id="4" w:name="_Toc65839196"/>
      <w:bookmarkStart w:id="5" w:name="_Toc66048826"/>
      <w:bookmarkStart w:id="6" w:name="_Toc66055766"/>
      <w:bookmarkStart w:id="7" w:name="_Toc66085872"/>
      <w:bookmarkStart w:id="8" w:name="_Toc66110434"/>
      <w:bookmarkStart w:id="9" w:name="_Toc66123294"/>
      <w:bookmarkStart w:id="10" w:name="_Toc66143742"/>
      <w:bookmarkStart w:id="11" w:name="_Toc66171905"/>
      <w:bookmarkStart w:id="12" w:name="_Toc66183145"/>
      <w:bookmarkStart w:id="13" w:name="_Toc66185925"/>
      <w:bookmarkStart w:id="14" w:name="_Toc66193385"/>
      <w:bookmarkStart w:id="15" w:name="_Toc66355229"/>
      <w:bookmarkStart w:id="16" w:name="_Toc524638689"/>
      <w:bookmarkStart w:id="17" w:name="_Toc523760816"/>
      <w:bookmarkStart w:id="18" w:name="_Toc523697879"/>
      <w:bookmarkStart w:id="19" w:name="_Toc523490273"/>
      <w:bookmarkStart w:id="20" w:name="_Toc523397169"/>
      <w:bookmarkStart w:id="21" w:name="_Toc530583080"/>
      <w:bookmarkStart w:id="22" w:name="_Toc530647758"/>
      <w:bookmarkStart w:id="23" w:name="_Toc531193276"/>
      <w:bookmarkStart w:id="24" w:name="_Toc531251478"/>
      <w:bookmarkStart w:id="25" w:name="_Toc531251621"/>
      <w:bookmarkStart w:id="26" w:name="_Toc531258163"/>
      <w:bookmarkStart w:id="27" w:name="_Toc531622039"/>
      <w:bookmarkStart w:id="28" w:name="_Toc531629695"/>
      <w:bookmarkStart w:id="29" w:name="_Toc531638966"/>
      <w:bookmarkStart w:id="30" w:name="_Toc531894161"/>
      <w:bookmarkStart w:id="31" w:name="_Toc531894186"/>
      <w:bookmarkStart w:id="32" w:name="_Toc532202994"/>
      <w:bookmarkStart w:id="33" w:name="_Toc532302155"/>
      <w:bookmarkStart w:id="34" w:name="_Toc532453950"/>
      <w:bookmarkStart w:id="35" w:name="_Toc532453984"/>
      <w:bookmarkStart w:id="36" w:name="_Toc532550625"/>
      <w:bookmarkStart w:id="37" w:name="_Toc532550691"/>
      <w:bookmarkStart w:id="38" w:name="_Toc532810054"/>
      <w:bookmarkStart w:id="39" w:name="_Toc533413299"/>
      <w:bookmarkStart w:id="40" w:name="_Toc533441190"/>
      <w:bookmarkStart w:id="41" w:name="_Toc533441236"/>
      <w:bookmarkStart w:id="42" w:name="_Toc533490156"/>
      <w:bookmarkStart w:id="43" w:name="_Toc533506086"/>
      <w:bookmarkStart w:id="44" w:name="_Toc533544294"/>
      <w:bookmarkStart w:id="45" w:name="_Toc533544491"/>
      <w:bookmarkStart w:id="46" w:name="_Toc533585363"/>
      <w:bookmarkStart w:id="47" w:name="_Toc533585374"/>
      <w:bookmarkStart w:id="48" w:name="_Toc18513260"/>
      <w:bookmarkStart w:id="49" w:name="_Toc18874355"/>
      <w:bookmarkStart w:id="50" w:name="_Toc18946770"/>
      <w:bookmarkStart w:id="51" w:name="_Toc19026232"/>
      <w:bookmarkStart w:id="52" w:name="_Toc19029709"/>
      <w:bookmarkStart w:id="53" w:name="_Toc19030093"/>
      <w:bookmarkStart w:id="54" w:name="_Toc19082129"/>
      <w:bookmarkStart w:id="55" w:name="_Toc19092743"/>
      <w:bookmarkStart w:id="56" w:name="_Toc31017199"/>
      <w:bookmarkStart w:id="57" w:name="_Toc31092752"/>
      <w:bookmarkStart w:id="58" w:name="_Toc31194738"/>
      <w:bookmarkStart w:id="59" w:name="_Toc31194870"/>
      <w:bookmarkStart w:id="60" w:name="_Toc31277908"/>
      <w:bookmarkStart w:id="61" w:name="_Toc31298621"/>
      <w:bookmarkStart w:id="62" w:name="_Toc31300774"/>
      <w:bookmarkStart w:id="63" w:name="_Toc32919198"/>
      <w:bookmarkStart w:id="64" w:name="_Toc49977849"/>
      <w:bookmarkStart w:id="65" w:name="_Toc50120214"/>
      <w:bookmarkStart w:id="66" w:name="_Toc50282706"/>
      <w:bookmarkStart w:id="67" w:name="_Toc54000478"/>
      <w:bookmarkStart w:id="68" w:name="_Toc54000902"/>
      <w:r>
        <w:rPr>
          <w:noProof/>
        </w:rPr>
        <mc:AlternateContent>
          <mc:Choice Requires="wps">
            <w:drawing>
              <wp:anchor distT="0" distB="0" distL="114300" distR="114300" simplePos="0" relativeHeight="251661312" behindDoc="1" locked="0" layoutInCell="1" allowOverlap="1" wp14:anchorId="1A949CC8" wp14:editId="1A12FA29">
                <wp:simplePos x="0" y="0"/>
                <wp:positionH relativeFrom="column">
                  <wp:posOffset>-38100</wp:posOffset>
                </wp:positionH>
                <wp:positionV relativeFrom="paragraph">
                  <wp:posOffset>0</wp:posOffset>
                </wp:positionV>
                <wp:extent cx="6686550" cy="9696450"/>
                <wp:effectExtent l="19050" t="19050" r="0" b="0"/>
                <wp:wrapNone/>
                <wp:docPr id="296" name="מלבן מעוגל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6550" cy="9696450"/>
                        </a:xfrm>
                        <a:prstGeom prst="roundRect">
                          <a:avLst/>
                        </a:prstGeom>
                        <a:noFill/>
                        <a:ln w="31750" cap="rnd" cmpd="tri" algn="ctr">
                          <a:solidFill>
                            <a:sysClr val="windowText" lastClr="000000"/>
                          </a:solidFill>
                          <a:prstDash val="solid"/>
                        </a:ln>
                        <a:effectLst/>
                      </wps:spPr>
                      <wps:txbx>
                        <w:txbxContent>
                          <w:p w14:paraId="4A614F3F" w14:textId="77777777" w:rsidR="00AC28BC" w:rsidRDefault="00AC28BC" w:rsidP="00AC28BC">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A949CC8" id="מלבן מעוגל 16" o:spid="_x0000_s1026" style="position:absolute;left:0;text-align:left;margin-left:-3pt;margin-top:0;width:526.5pt;height:7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" filled="f" strokecolor="windowText" strokeweight="2.5pt">
                <v:stroke linestyle="thickBetweenThin" endcap="round"/>
                <v:path arrowok="t"/>
                <v:textbox>
                  <w:txbxContent>
                    <w:p w14:paraId="4A614F3F" w14:textId="77777777" w:rsidR="00AC28BC" w:rsidRDefault="00AC28BC" w:rsidP="00AC28BC">
                      <w:pPr>
                        <w:jc w:val="center"/>
                      </w:pPr>
                    </w:p>
                  </w:txbxContent>
                </v:textbox>
              </v:roundrect>
            </w:pict>
          </mc:Fallback>
        </mc:AlternateContent>
      </w:r>
    </w:p>
    <w:p w14:paraId="3BB1A9A6" w14:textId="77777777" w:rsidR="00AC28BC" w:rsidRPr="00126B3E" w:rsidRDefault="00AC28BC" w:rsidP="00AC28BC">
      <w:pPr>
        <w:jc w:val="center"/>
        <w:rPr>
          <w:rFonts w:cs="Guttman Hodes"/>
          <w:sz w:val="32"/>
          <w:szCs w:val="32"/>
          <w:rtl/>
        </w:rPr>
      </w:pPr>
    </w:p>
    <w:p w14:paraId="29C62118" w14:textId="77777777" w:rsidR="00AC28BC" w:rsidRPr="00126B3E" w:rsidRDefault="00AC28BC" w:rsidP="00AC28BC">
      <w:pPr>
        <w:jc w:val="center"/>
        <w:rPr>
          <w:rFonts w:cs="Guttman Hodes" w:hint="cs"/>
          <w:sz w:val="32"/>
          <w:szCs w:val="32"/>
          <w:rtl/>
        </w:rPr>
      </w:pPr>
      <w:r w:rsidRPr="00126B3E">
        <w:rPr>
          <w:rFonts w:cs="Guttman Hodes" w:hint="cs"/>
          <w:sz w:val="32"/>
          <w:szCs w:val="32"/>
          <w:rtl/>
        </w:rPr>
        <w:t>מראי מקומות וביאורים</w:t>
      </w:r>
    </w:p>
    <w:p w14:paraId="30F05CC1" w14:textId="04BFD14D" w:rsidR="00AC28BC" w:rsidRDefault="00AC28BC" w:rsidP="00AC28BC">
      <w:pPr>
        <w:tabs>
          <w:tab w:val="center" w:pos="4153"/>
          <w:tab w:val="right" w:pos="8306"/>
        </w:tabs>
        <w:spacing w:line="240" w:lineRule="auto"/>
        <w:jc w:val="center"/>
        <w:rPr>
          <w:rFonts w:cs="Guttman Hodes"/>
          <w:b/>
          <w:bCs/>
          <w:sz w:val="96"/>
          <w:szCs w:val="96"/>
          <w:rtl/>
        </w:rPr>
      </w:pPr>
      <w:r w:rsidRPr="00126B3E">
        <w:rPr>
          <w:rFonts w:cs="Guttman Hodes" w:hint="cs"/>
          <w:b/>
          <w:bCs/>
          <w:sz w:val="96"/>
          <w:szCs w:val="96"/>
          <w:rtl/>
        </w:rPr>
        <w:t xml:space="preserve">משנתם </w:t>
      </w:r>
      <w:r w:rsidR="00E51A10">
        <w:rPr>
          <w:rFonts w:cs="Guttman Hodes" w:hint="cs"/>
          <w:b/>
          <w:bCs/>
          <w:sz w:val="96"/>
          <w:szCs w:val="96"/>
          <w:rtl/>
        </w:rPr>
        <w:t>סדורה</w:t>
      </w:r>
      <w:bookmarkStart w:id="69" w:name="_Hlk130402951"/>
    </w:p>
    <w:p w14:paraId="71AD0235" w14:textId="77777777" w:rsidR="00E51A10" w:rsidRPr="00E51A10" w:rsidRDefault="00E51A10" w:rsidP="00E51A10">
      <w:pPr>
        <w:tabs>
          <w:tab w:val="center" w:pos="4153"/>
          <w:tab w:val="right" w:pos="8306"/>
        </w:tabs>
        <w:spacing w:line="240" w:lineRule="auto"/>
        <w:jc w:val="center"/>
        <w:rPr>
          <w:rFonts w:cs="Guttman Hodes"/>
          <w:b/>
          <w:bCs/>
          <w:sz w:val="72"/>
          <w:szCs w:val="72"/>
          <w:rtl/>
        </w:rPr>
      </w:pPr>
      <w:r w:rsidRPr="00E51A10">
        <w:rPr>
          <w:rFonts w:cs="Guttman Hodes" w:hint="cs"/>
          <w:b/>
          <w:bCs/>
          <w:sz w:val="72"/>
          <w:szCs w:val="72"/>
          <w:rtl/>
        </w:rPr>
        <w:t>חלק ב' - משנתם בלשונם</w:t>
      </w:r>
    </w:p>
    <w:bookmarkEnd w:id="69"/>
    <w:p w14:paraId="2C9FE499" w14:textId="77777777" w:rsidR="00AC28BC" w:rsidRPr="00126B3E" w:rsidRDefault="00AC28BC" w:rsidP="00AC28BC">
      <w:pPr>
        <w:jc w:val="center"/>
        <w:rPr>
          <w:rFonts w:cs="Guttman Hodes"/>
          <w:b/>
          <w:bCs/>
          <w:sz w:val="44"/>
          <w:szCs w:val="44"/>
          <w:rtl/>
        </w:rPr>
      </w:pPr>
    </w:p>
    <w:p w14:paraId="0D117E81" w14:textId="77777777" w:rsidR="00AC28BC" w:rsidRPr="00126B3E" w:rsidRDefault="00AC28BC" w:rsidP="00AC28BC">
      <w:pPr>
        <w:jc w:val="center"/>
        <w:rPr>
          <w:rFonts w:cs="Guttman Hodes"/>
          <w:b/>
          <w:bCs/>
          <w:sz w:val="44"/>
          <w:szCs w:val="44"/>
          <w:rtl/>
        </w:rPr>
      </w:pPr>
      <w:r w:rsidRPr="00126B3E">
        <w:rPr>
          <w:rFonts w:cs="Guttman Hodes" w:hint="cs"/>
          <w:b/>
          <w:bCs/>
          <w:sz w:val="44"/>
          <w:szCs w:val="44"/>
          <w:rtl/>
        </w:rPr>
        <w:t>על</w:t>
      </w:r>
    </w:p>
    <w:p w14:paraId="732EC1D3" w14:textId="77777777" w:rsidR="00AC28BC" w:rsidRPr="00126B3E" w:rsidRDefault="00AC28BC" w:rsidP="00AC28BC">
      <w:pPr>
        <w:jc w:val="center"/>
        <w:rPr>
          <w:rFonts w:cs="Guttman Hodes"/>
          <w:b/>
          <w:bCs/>
          <w:sz w:val="44"/>
          <w:szCs w:val="44"/>
          <w:rtl/>
        </w:rPr>
      </w:pPr>
      <w:r w:rsidRPr="00126B3E">
        <w:rPr>
          <w:rFonts w:cs="Guttman Hodes" w:hint="cs"/>
          <w:b/>
          <w:bCs/>
          <w:sz w:val="44"/>
          <w:szCs w:val="44"/>
          <w:rtl/>
        </w:rPr>
        <w:t>עניני מוקצה בפרק כירה</w:t>
      </w:r>
    </w:p>
    <w:p w14:paraId="63CEA6DF" w14:textId="77777777" w:rsidR="00AC28BC" w:rsidRPr="00126B3E" w:rsidRDefault="00AC28BC" w:rsidP="00AC28BC">
      <w:pPr>
        <w:jc w:val="center"/>
        <w:rPr>
          <w:rFonts w:cs="Guttman Hodes"/>
          <w:b/>
          <w:bCs/>
          <w:sz w:val="32"/>
          <w:szCs w:val="32"/>
          <w:rtl/>
        </w:rPr>
      </w:pPr>
      <w:r w:rsidRPr="00126B3E">
        <w:rPr>
          <w:rFonts w:cs="Guttman Hodes" w:hint="cs"/>
          <w:b/>
          <w:bCs/>
          <w:sz w:val="44"/>
          <w:szCs w:val="44"/>
          <w:rtl/>
        </w:rPr>
        <w:t>במסכת שבת</w:t>
      </w:r>
    </w:p>
    <w:p w14:paraId="09E4B685" w14:textId="77777777" w:rsidR="00AC28BC" w:rsidRPr="00126B3E" w:rsidRDefault="00AC28BC" w:rsidP="00AC28BC">
      <w:pPr>
        <w:jc w:val="center"/>
        <w:rPr>
          <w:rFonts w:cs="Guttman Hodes"/>
          <w:sz w:val="32"/>
          <w:szCs w:val="32"/>
          <w:rtl/>
        </w:rPr>
      </w:pPr>
    </w:p>
    <w:p w14:paraId="26AF368E" w14:textId="77777777" w:rsidR="001D6D70" w:rsidRPr="0015157F" w:rsidRDefault="001D6D70" w:rsidP="001D6D70">
      <w:pPr>
        <w:spacing w:line="240" w:lineRule="auto"/>
        <w:jc w:val="center"/>
        <w:rPr>
          <w:rFonts w:ascii="Times New Roman" w:eastAsia="Times New Roman" w:hAnsi="Times New Roman" w:cs="Guttman Hodes"/>
          <w:rtl/>
          <w:lang w:eastAsia="he-IL"/>
        </w:rPr>
      </w:pPr>
      <w:r w:rsidRPr="0015157F">
        <w:rPr>
          <w:rFonts w:ascii="Times New Roman" w:eastAsia="Times New Roman" w:hAnsi="Times New Roman" w:cs="Guttman Hodes" w:hint="cs"/>
          <w:rtl/>
          <w:lang w:eastAsia="he-IL"/>
        </w:rPr>
        <w:t>מפתח מפורט בסוף הספר</w:t>
      </w:r>
    </w:p>
    <w:p w14:paraId="36565C51" w14:textId="77777777" w:rsidR="00AC28BC" w:rsidRPr="00126B3E" w:rsidRDefault="00AC28BC" w:rsidP="00AC28BC">
      <w:pPr>
        <w:spacing w:line="240" w:lineRule="auto"/>
        <w:jc w:val="center"/>
        <w:rPr>
          <w:rFonts w:ascii="Times New Roman" w:eastAsia="Times New Roman" w:hAnsi="Times New Roman" w:cs="Guttman Hodes"/>
          <w:sz w:val="36"/>
          <w:szCs w:val="36"/>
          <w:rtl/>
          <w:lang w:eastAsia="he-IL"/>
        </w:rPr>
      </w:pPr>
    </w:p>
    <w:p w14:paraId="2A20685E" w14:textId="77777777" w:rsidR="00AC28BC" w:rsidRPr="00126B3E" w:rsidRDefault="00AC28BC" w:rsidP="00AC28BC">
      <w:pPr>
        <w:spacing w:line="240" w:lineRule="auto"/>
        <w:jc w:val="center"/>
        <w:rPr>
          <w:rFonts w:ascii="Times New Roman" w:eastAsia="Times New Roman" w:hAnsi="Times New Roman" w:cs="Guttman Hodes"/>
          <w:b/>
          <w:bCs/>
          <w:sz w:val="36"/>
          <w:szCs w:val="36"/>
          <w:rtl/>
          <w:lang w:eastAsia="he-IL"/>
        </w:rPr>
      </w:pPr>
      <w:r w:rsidRPr="00126B3E">
        <w:rPr>
          <w:rFonts w:ascii="Times New Roman" w:eastAsia="Times New Roman" w:hAnsi="Times New Roman" w:cs="Guttman Hodes" w:hint="cs"/>
          <w:b/>
          <w:bCs/>
          <w:sz w:val="40"/>
          <w:szCs w:val="40"/>
          <w:rtl/>
          <w:lang w:eastAsia="he-IL"/>
        </w:rPr>
        <w:t>שלמה זושא הכהן הנדל</w:t>
      </w:r>
    </w:p>
    <w:p w14:paraId="3850A8ED" w14:textId="77777777" w:rsidR="00AC28BC" w:rsidRPr="00126B3E" w:rsidRDefault="00AC28BC" w:rsidP="00AC28BC">
      <w:pPr>
        <w:spacing w:line="240" w:lineRule="auto"/>
        <w:jc w:val="center"/>
        <w:rPr>
          <w:rFonts w:ascii="Times New Roman" w:eastAsia="Times New Roman" w:hAnsi="Times New Roman" w:cs="Guttman Hodes"/>
          <w:sz w:val="36"/>
          <w:szCs w:val="36"/>
          <w:rtl/>
          <w:lang w:eastAsia="he-IL"/>
        </w:rPr>
      </w:pPr>
      <w:r w:rsidRPr="00126B3E">
        <w:rPr>
          <w:rFonts w:ascii="Times New Roman" w:eastAsia="Times New Roman" w:hAnsi="Times New Roman" w:cs="Guttman Hodes" w:hint="cs"/>
          <w:sz w:val="36"/>
          <w:szCs w:val="36"/>
          <w:rtl/>
          <w:lang w:eastAsia="he-IL"/>
        </w:rPr>
        <w:t xml:space="preserve">בלאאמו"ר הרב </w:t>
      </w:r>
      <w:r w:rsidRPr="00126B3E">
        <w:rPr>
          <w:rFonts w:ascii="Times New Roman" w:eastAsia="Times New Roman" w:hAnsi="Times New Roman" w:cs="Guttman Hodes" w:hint="cs"/>
          <w:b/>
          <w:bCs/>
          <w:sz w:val="40"/>
          <w:szCs w:val="40"/>
          <w:rtl/>
          <w:lang w:eastAsia="he-IL"/>
        </w:rPr>
        <w:t>אהרן</w:t>
      </w:r>
      <w:r w:rsidRPr="00126B3E">
        <w:rPr>
          <w:rFonts w:ascii="Times New Roman" w:eastAsia="Times New Roman" w:hAnsi="Times New Roman" w:cs="Guttman Hodes" w:hint="cs"/>
          <w:sz w:val="36"/>
          <w:szCs w:val="36"/>
          <w:rtl/>
          <w:lang w:eastAsia="he-IL"/>
        </w:rPr>
        <w:t xml:space="preserve"> שליט"א</w:t>
      </w:r>
    </w:p>
    <w:p w14:paraId="096D7095" w14:textId="77777777" w:rsidR="00AC28BC" w:rsidRPr="00126B3E" w:rsidRDefault="00AC28BC" w:rsidP="00AC28BC">
      <w:pPr>
        <w:spacing w:line="240" w:lineRule="auto"/>
        <w:jc w:val="center"/>
        <w:rPr>
          <w:rFonts w:ascii="Times New Roman" w:eastAsia="Times New Roman" w:hAnsi="Times New Roman" w:cs="Guttman Hodes"/>
          <w:sz w:val="36"/>
          <w:szCs w:val="36"/>
          <w:rtl/>
          <w:lang w:eastAsia="he-IL"/>
        </w:rPr>
      </w:pPr>
    </w:p>
    <w:p w14:paraId="4684A77F" w14:textId="77777777" w:rsidR="00AC28BC" w:rsidRPr="00126B3E" w:rsidRDefault="00AC28BC" w:rsidP="00AC28BC">
      <w:pPr>
        <w:spacing w:line="240" w:lineRule="auto"/>
        <w:jc w:val="center"/>
        <w:rPr>
          <w:rFonts w:ascii="Times New Roman" w:eastAsia="Times New Roman" w:hAnsi="Times New Roman" w:cs="Guttman Hodes"/>
          <w:sz w:val="36"/>
          <w:szCs w:val="36"/>
          <w:rtl/>
          <w:lang w:eastAsia="he-IL"/>
        </w:rPr>
      </w:pPr>
      <w:r w:rsidRPr="00126B3E">
        <w:rPr>
          <w:rFonts w:ascii="Times New Roman" w:eastAsia="Times New Roman" w:hAnsi="Times New Roman" w:cs="Guttman Hodes" w:hint="cs"/>
          <w:sz w:val="36"/>
          <w:szCs w:val="36"/>
          <w:rtl/>
          <w:lang w:eastAsia="he-IL"/>
        </w:rPr>
        <w:t xml:space="preserve">ישיבת בית הלל </w:t>
      </w:r>
    </w:p>
    <w:p w14:paraId="6A1A82C9" w14:textId="77777777" w:rsidR="00AC28BC" w:rsidRPr="00126B3E" w:rsidRDefault="00AC28BC" w:rsidP="00AC28BC">
      <w:pPr>
        <w:spacing w:line="240" w:lineRule="auto"/>
        <w:jc w:val="center"/>
        <w:rPr>
          <w:rFonts w:ascii="Guttman Hodes" w:eastAsia="Guttman Hodes" w:hAnsi="Guttman Hodes" w:cs="Guttman Hodes"/>
          <w:b/>
          <w:bCs/>
          <w:rtl/>
        </w:rPr>
        <w:sectPr w:rsidR="00AC28BC" w:rsidRPr="00126B3E" w:rsidSect="00BF1CAC">
          <w:headerReference w:type="first" r:id="rId8"/>
          <w:footerReference w:type="first" r:id="rId9"/>
          <w:pgSz w:w="11906" w:h="16838"/>
          <w:pgMar w:top="720" w:right="720" w:bottom="720" w:left="720" w:header="283" w:footer="283" w:gutter="0"/>
          <w:pgNumType w:fmt="hebrew1"/>
          <w:cols w:space="567"/>
          <w:bidi/>
          <w:rtlGutter/>
          <w:docGrid w:linePitch="299"/>
        </w:sectPr>
      </w:pPr>
      <w:r w:rsidRPr="00126B3E">
        <w:rPr>
          <w:rFonts w:ascii="Times New Roman" w:eastAsia="Times New Roman" w:hAnsi="Times New Roman" w:cs="Guttman Hodes" w:hint="cs"/>
          <w:sz w:val="36"/>
          <w:szCs w:val="36"/>
          <w:rtl/>
          <w:lang w:eastAsia="he-IL"/>
        </w:rPr>
        <w:t>בני ברק</w:t>
      </w:r>
    </w:p>
    <w:p w14:paraId="2ABA69D4" w14:textId="09D565BF" w:rsidR="00AC28BC" w:rsidRDefault="00301FE4" w:rsidP="00301FE4">
      <w:pPr>
        <w:tabs>
          <w:tab w:val="left" w:pos="2511"/>
        </w:tabs>
        <w:spacing w:before="240" w:line="240" w:lineRule="auto"/>
        <w:rPr>
          <w:rFonts w:ascii="Guttman Hodes" w:eastAsia="Guttman Hodes" w:hAnsi="Guttman Hodes" w:cs="Guttman Hodes"/>
          <w:sz w:val="20"/>
          <w:szCs w:val="20"/>
          <w:rtl/>
        </w:rPr>
      </w:pPr>
      <w:r>
        <w:rPr>
          <w:rFonts w:ascii="Guttman Hodes" w:eastAsia="Guttman Hodes" w:hAnsi="Guttman Hodes" w:cs="Guttman Hodes"/>
          <w:sz w:val="20"/>
          <w:szCs w:val="20"/>
          <w:rtl/>
        </w:rPr>
        <w:tab/>
      </w:r>
    </w:p>
    <w:p w14:paraId="16183615" w14:textId="1C37200D" w:rsidR="00301FE4" w:rsidRPr="00301FE4" w:rsidRDefault="00301FE4" w:rsidP="00301FE4">
      <w:pPr>
        <w:tabs>
          <w:tab w:val="left" w:pos="2511"/>
        </w:tabs>
        <w:rPr>
          <w:rFonts w:ascii="Guttman Hodes" w:eastAsia="Guttman Hodes" w:hAnsi="Guttman Hodes" w:cs="Guttman Hodes"/>
          <w:sz w:val="20"/>
          <w:szCs w:val="20"/>
          <w:rtl/>
        </w:rPr>
        <w:sectPr w:rsidR="00301FE4" w:rsidRPr="00301FE4" w:rsidSect="00126B3E">
          <w:type w:val="continuous"/>
          <w:pgSz w:w="11906" w:h="16838"/>
          <w:pgMar w:top="1440" w:right="1800" w:bottom="1440" w:left="1800" w:header="708" w:footer="708" w:gutter="0"/>
          <w:cols w:space="720"/>
          <w:bidi/>
          <w:rtlGutter/>
        </w:sectPr>
      </w:pPr>
      <w:r>
        <w:rPr>
          <w:rFonts w:ascii="Guttman Hodes" w:eastAsia="Guttman Hodes" w:hAnsi="Guttman Hodes" w:cs="Guttman Hodes"/>
          <w:sz w:val="20"/>
          <w:szCs w:val="20"/>
          <w:rtl/>
        </w:rPr>
        <w:tab/>
      </w:r>
    </w:p>
    <w:p w14:paraId="06FCB11A" w14:textId="77777777" w:rsidR="00E91307" w:rsidRDefault="00301FE4" w:rsidP="00344167">
      <w:pPr>
        <w:spacing w:before="240" w:line="240" w:lineRule="auto"/>
        <w:jc w:val="both"/>
        <w:rPr>
          <w:rFonts w:ascii="Guttman Hodes" w:eastAsia="Guttman Hodes" w:hAnsi="Guttman Hodes" w:cs="Guttman Hodes"/>
          <w:sz w:val="20"/>
          <w:szCs w:val="20"/>
          <w:rtl/>
        </w:rPr>
      </w:pPr>
      <w:r>
        <w:rPr>
          <w:rFonts w:ascii="Guttman Hodes" w:eastAsia="Guttman Hodes" w:hAnsi="Guttman Hodes" w:cs="Guttman Hodes" w:hint="cs"/>
          <w:sz w:val="20"/>
          <w:szCs w:val="20"/>
          <w:rtl/>
        </w:rPr>
        <w:lastRenderedPageBreak/>
        <w:t xml:space="preserve">ספר זה הוא חלק ב' לספר "משנתם סדורה", בו </w:t>
      </w:r>
      <w:r w:rsidRPr="00126B3E">
        <w:rPr>
          <w:rFonts w:ascii="Guttman Hodes" w:eastAsia="Guttman Hodes" w:hAnsi="Guttman Hodes" w:cs="Guttman Hodes" w:hint="cs"/>
          <w:sz w:val="20"/>
          <w:szCs w:val="20"/>
          <w:rtl/>
        </w:rPr>
        <w:t>.</w:t>
      </w:r>
      <w:r>
        <w:rPr>
          <w:rFonts w:ascii="Guttman Hodes" w:eastAsia="Guttman Hodes" w:hAnsi="Guttman Hodes" w:cs="Guttman Hodes" w:hint="cs"/>
          <w:sz w:val="20"/>
          <w:szCs w:val="20"/>
          <w:rtl/>
        </w:rPr>
        <w:t xml:space="preserve">הובאו </w:t>
      </w:r>
      <w:r w:rsidR="00AC28BC" w:rsidRPr="00126B3E">
        <w:rPr>
          <w:rFonts w:ascii="Guttman Hodes" w:eastAsia="Guttman Hodes" w:hAnsi="Guttman Hodes" w:cs="Guttman Hodes" w:hint="cs"/>
          <w:sz w:val="20"/>
          <w:szCs w:val="20"/>
          <w:rtl/>
        </w:rPr>
        <w:t xml:space="preserve">לפני הלומד </w:t>
      </w:r>
      <w:r w:rsidR="00AC28BC" w:rsidRPr="00126B3E">
        <w:rPr>
          <w:rFonts w:ascii="Guttman Hodes" w:eastAsia="Guttman Hodes" w:hAnsi="Guttman Hodes" w:cs="Guttman Hodes" w:hint="cs"/>
          <w:b/>
          <w:bCs/>
          <w:sz w:val="20"/>
          <w:szCs w:val="20"/>
          <w:rtl/>
        </w:rPr>
        <w:t>"משנתם"</w:t>
      </w:r>
      <w:r w:rsidR="00AC28BC" w:rsidRPr="00126B3E">
        <w:rPr>
          <w:rFonts w:ascii="Guttman Hodes" w:eastAsia="Guttman Hodes" w:hAnsi="Guttman Hodes" w:cs="Guttman Hodes" w:hint="cs"/>
          <w:sz w:val="20"/>
          <w:szCs w:val="20"/>
          <w:rtl/>
        </w:rPr>
        <w:t xml:space="preserve"> של הראשונים, האחרונים, וראשי הישיבות, כשהיא </w:t>
      </w:r>
      <w:r w:rsidR="00AC28BC" w:rsidRPr="00126B3E">
        <w:rPr>
          <w:rFonts w:ascii="Guttman Hodes" w:eastAsia="Guttman Hodes" w:hAnsi="Guttman Hodes" w:cs="Guttman Hodes" w:hint="cs"/>
          <w:b/>
          <w:bCs/>
          <w:sz w:val="20"/>
          <w:szCs w:val="20"/>
          <w:rtl/>
        </w:rPr>
        <w:t>"סדורה"</w:t>
      </w:r>
      <w:r w:rsidR="00AC28BC" w:rsidRPr="00126B3E">
        <w:rPr>
          <w:rFonts w:ascii="Guttman Hodes" w:eastAsia="Guttman Hodes" w:hAnsi="Guttman Hodes" w:cs="Guttman Hodes" w:hint="cs"/>
          <w:sz w:val="20"/>
          <w:szCs w:val="20"/>
          <w:rtl/>
        </w:rPr>
        <w:t xml:space="preserve"> בלשון קלה ובהירה,</w:t>
      </w:r>
      <w:r w:rsidR="00E91307">
        <w:rPr>
          <w:rFonts w:ascii="Guttman Hodes" w:eastAsia="Guttman Hodes" w:hAnsi="Guttman Hodes" w:cs="Guttman Hodes" w:hint="cs"/>
          <w:sz w:val="20"/>
          <w:szCs w:val="20"/>
          <w:rtl/>
        </w:rPr>
        <w:t xml:space="preserve"> מחולקים לקטעים ומסודים לפני נושאים</w:t>
      </w:r>
      <w:r w:rsidR="00AC28BC" w:rsidRPr="00126B3E">
        <w:rPr>
          <w:rFonts w:ascii="Guttman Hodes" w:eastAsia="Guttman Hodes" w:hAnsi="Guttman Hodes" w:cs="Guttman Hodes" w:hint="cs"/>
          <w:sz w:val="20"/>
          <w:szCs w:val="20"/>
          <w:rtl/>
        </w:rPr>
        <w:t xml:space="preserve"> </w:t>
      </w:r>
      <w:r w:rsidR="00E91307">
        <w:rPr>
          <w:rFonts w:ascii="Guttman Hodes" w:eastAsia="Guttman Hodes" w:hAnsi="Guttman Hodes" w:cs="Guttman Hodes" w:hint="cs"/>
          <w:sz w:val="20"/>
          <w:szCs w:val="20"/>
          <w:rtl/>
        </w:rPr>
        <w:t>עם כותרות שבהם עיקרי הדברים.</w:t>
      </w:r>
    </w:p>
    <w:p w14:paraId="39DF8E09" w14:textId="79FA0AA9" w:rsidR="00AC28BC" w:rsidRDefault="00E91307" w:rsidP="00344167">
      <w:pPr>
        <w:spacing w:before="240" w:line="240" w:lineRule="auto"/>
        <w:jc w:val="both"/>
        <w:rPr>
          <w:rFonts w:ascii="Guttman Hodes" w:eastAsia="Guttman Hodes" w:hAnsi="Guttman Hodes" w:cs="Guttman Hodes"/>
          <w:sz w:val="20"/>
          <w:szCs w:val="20"/>
          <w:rtl/>
        </w:rPr>
      </w:pPr>
      <w:r>
        <w:rPr>
          <w:rFonts w:ascii="Guttman Hodes" w:eastAsia="Guttman Hodes" w:hAnsi="Guttman Hodes" w:cs="Guttman Hodes" w:hint="cs"/>
          <w:sz w:val="20"/>
          <w:szCs w:val="20"/>
          <w:rtl/>
        </w:rPr>
        <w:t xml:space="preserve">בחלק זה של "משנתם בלשונם" הובאו לשונות הראשונים והאחרונים בחלוקה לאותם קטעים וכותרות כמו בחלק </w:t>
      </w:r>
      <w:r w:rsidR="00170DCC">
        <w:rPr>
          <w:rFonts w:ascii="Guttman Hodes" w:eastAsia="Guttman Hodes" w:hAnsi="Guttman Hodes" w:cs="Guttman Hodes" w:hint="cs"/>
          <w:sz w:val="20"/>
          <w:szCs w:val="20"/>
          <w:rtl/>
        </w:rPr>
        <w:t>א'.</w:t>
      </w:r>
      <w:r>
        <w:rPr>
          <w:rFonts w:ascii="Guttman Hodes" w:eastAsia="Guttman Hodes" w:hAnsi="Guttman Hodes" w:cs="Guttman Hodes" w:hint="cs"/>
          <w:sz w:val="20"/>
          <w:szCs w:val="20"/>
          <w:rtl/>
        </w:rPr>
        <w:t xml:space="preserve"> </w:t>
      </w:r>
    </w:p>
    <w:p w14:paraId="087800B1" w14:textId="29CF69E9" w:rsidR="00063BB3" w:rsidRPr="00126B3E" w:rsidRDefault="00063BB3" w:rsidP="00344167">
      <w:pPr>
        <w:spacing w:before="240" w:line="240" w:lineRule="auto"/>
        <w:jc w:val="both"/>
        <w:rPr>
          <w:rFonts w:ascii="Guttman Hodes" w:eastAsia="Guttman Hodes" w:hAnsi="Guttman Hodes" w:cs="Guttman Hodes"/>
          <w:sz w:val="20"/>
          <w:szCs w:val="20"/>
          <w:rtl/>
        </w:rPr>
      </w:pPr>
      <w:r>
        <w:rPr>
          <w:rFonts w:ascii="Guttman Hodes" w:eastAsia="Guttman Hodes" w:hAnsi="Guttman Hodes" w:cs="Guttman Hodes" w:hint="cs"/>
          <w:sz w:val="20"/>
          <w:szCs w:val="20"/>
          <w:rtl/>
        </w:rPr>
        <w:t>כתיבת חלק זה של משנתם בלשונם החלה בסימן ג', ובכדי שלא יהיה הספר חסר, העתקתי את 2 הסימנים הראשונים מהחלק של משנתם סדורה</w:t>
      </w:r>
    </w:p>
    <w:p w14:paraId="7587929D" w14:textId="77777777" w:rsidR="00AC28BC" w:rsidRPr="00126B3E" w:rsidRDefault="00AC28BC" w:rsidP="00AC28BC">
      <w:pPr>
        <w:spacing w:before="200"/>
        <w:jc w:val="center"/>
        <w:outlineLvl w:val="1"/>
        <w:rPr>
          <w:rFonts w:ascii="Guttman Hodes" w:eastAsia="Guttman Hodes" w:hAnsi="Guttman Hodes" w:cs="Guttman Hodes"/>
          <w:b/>
          <w:bCs/>
          <w:sz w:val="12"/>
          <w:szCs w:val="12"/>
          <w:rtl/>
        </w:rPr>
      </w:pPr>
    </w:p>
    <w:p w14:paraId="6D10852C" w14:textId="77777777" w:rsidR="00AC28BC" w:rsidRPr="00126B3E" w:rsidRDefault="00AC28BC" w:rsidP="00AC28BC">
      <w:pPr>
        <w:spacing w:line="240" w:lineRule="auto"/>
        <w:rPr>
          <w:rFonts w:ascii="Guttman Hodes" w:eastAsia="Guttman Hodes" w:hAnsi="Guttman Hodes" w:cs="Guttman Hodes"/>
          <w:sz w:val="16"/>
          <w:szCs w:val="16"/>
          <w:rtl/>
        </w:rPr>
      </w:pPr>
    </w:p>
    <w:p w14:paraId="2DD1D7CE" w14:textId="77777777" w:rsidR="00AC28BC" w:rsidRPr="00126B3E" w:rsidRDefault="00AC28BC" w:rsidP="00AC28BC">
      <w:pPr>
        <w:spacing w:line="240" w:lineRule="auto"/>
        <w:jc w:val="center"/>
        <w:rPr>
          <w:rFonts w:ascii="Guttman Hodes" w:eastAsia="Guttman Hodes" w:hAnsi="Guttman Hodes" w:cs="Guttman Hodes"/>
          <w:sz w:val="16"/>
          <w:szCs w:val="16"/>
          <w:rtl/>
        </w:rPr>
      </w:pPr>
      <w:r w:rsidRPr="00126B3E">
        <w:rPr>
          <w:rFonts w:ascii="Guttman Hodes" w:eastAsia="Guttman Hodes" w:hAnsi="Guttman Hodes" w:cs="Guttman Hodes" w:hint="cs"/>
          <w:sz w:val="16"/>
          <w:szCs w:val="16"/>
          <w:rtl/>
        </w:rPr>
        <w:t>לתשומת לב המעיינים בקובץ ממוחשב:</w:t>
      </w:r>
    </w:p>
    <w:p w14:paraId="3D0F217B" w14:textId="484AC26E" w:rsidR="00AC28BC" w:rsidRPr="00126B3E" w:rsidRDefault="00AC28BC" w:rsidP="00AC28BC">
      <w:pPr>
        <w:spacing w:line="240" w:lineRule="auto"/>
        <w:jc w:val="center"/>
        <w:rPr>
          <w:rFonts w:ascii="Guttman Hodes" w:eastAsia="Guttman Hodes" w:hAnsi="Guttman Hodes" w:cs="Guttman Hodes"/>
          <w:sz w:val="16"/>
          <w:szCs w:val="16"/>
          <w:rtl/>
        </w:rPr>
      </w:pPr>
      <w:r w:rsidRPr="00126B3E">
        <w:rPr>
          <w:rFonts w:ascii="Guttman Hodes" w:eastAsia="Guttman Hodes" w:hAnsi="Guttman Hodes" w:cs="Guttman Hodes" w:hint="cs"/>
          <w:sz w:val="16"/>
          <w:szCs w:val="16"/>
          <w:rtl/>
        </w:rPr>
        <w:t>בתוכן העניינים המודפס בתחילת הספר</w:t>
      </w:r>
      <w:r w:rsidR="00853D0D" w:rsidRPr="00126B3E">
        <w:rPr>
          <w:rFonts w:ascii="Guttman Hodes" w:eastAsia="Guttman Hodes" w:hAnsi="Guttman Hodes" w:cs="Guttman Hodes" w:hint="cs"/>
          <w:sz w:val="16"/>
          <w:szCs w:val="16"/>
          <w:rtl/>
        </w:rPr>
        <w:t xml:space="preserve"> או בתחילת הסימן</w:t>
      </w:r>
      <w:r w:rsidRPr="00126B3E">
        <w:rPr>
          <w:rFonts w:ascii="Guttman Hodes" w:eastAsia="Guttman Hodes" w:hAnsi="Guttman Hodes" w:cs="Guttman Hodes" w:hint="cs"/>
          <w:sz w:val="16"/>
          <w:szCs w:val="16"/>
          <w:rtl/>
        </w:rPr>
        <w:t xml:space="preserve">, ניתן לעבור לעמוד שבו הוא מצויין, </w:t>
      </w:r>
    </w:p>
    <w:p w14:paraId="08844B85" w14:textId="64764296" w:rsidR="00AC28BC" w:rsidRPr="00126B3E" w:rsidRDefault="00AC28BC" w:rsidP="00AC28BC">
      <w:pPr>
        <w:spacing w:line="240" w:lineRule="auto"/>
        <w:jc w:val="center"/>
        <w:rPr>
          <w:rFonts w:ascii="Guttman Hodes" w:eastAsia="Guttman Hodes" w:hAnsi="Guttman Hodes" w:cs="Cambria"/>
          <w:sz w:val="16"/>
          <w:szCs w:val="16"/>
          <w:rtl/>
        </w:rPr>
      </w:pPr>
      <w:r w:rsidRPr="00126B3E">
        <w:rPr>
          <w:rFonts w:ascii="Guttman Hodes" w:eastAsia="Guttman Hodes" w:hAnsi="Guttman Hodes" w:cs="Guttman Hodes" w:hint="cs"/>
          <w:sz w:val="16"/>
          <w:szCs w:val="16"/>
          <w:rtl/>
        </w:rPr>
        <w:t xml:space="preserve">ע"י הקשה בעכבר על </w:t>
      </w:r>
      <w:r w:rsidR="00853D0D" w:rsidRPr="00126B3E">
        <w:rPr>
          <w:rFonts w:ascii="Guttman Hodes" w:eastAsia="Guttman Hodes" w:hAnsi="Guttman Hodes" w:cs="Guttman Hodes" w:hint="cs"/>
          <w:sz w:val="16"/>
          <w:szCs w:val="16"/>
          <w:rtl/>
        </w:rPr>
        <w:t>תוכן העניינים</w:t>
      </w:r>
      <w:r w:rsidRPr="00126B3E">
        <w:rPr>
          <w:rFonts w:ascii="Guttman Hodes" w:eastAsia="Guttman Hodes" w:hAnsi="Guttman Hodes" w:cs="Guttman Hodes" w:hint="cs"/>
          <w:sz w:val="16"/>
          <w:szCs w:val="16"/>
          <w:rtl/>
        </w:rPr>
        <w:t>, [בחלק מהמחשבים צריך להקיש ביחד עם מקש קונטרול [</w:t>
      </w:r>
      <w:r w:rsidRPr="00126B3E">
        <w:rPr>
          <w:rFonts w:ascii="Guttman Hodes" w:eastAsia="Guttman Hodes" w:hAnsi="Guttman Hodes" w:cs="Cambria" w:hint="cs"/>
          <w:sz w:val="16"/>
          <w:szCs w:val="16"/>
        </w:rPr>
        <w:t>CTRL</w:t>
      </w:r>
      <w:r w:rsidRPr="00126B3E">
        <w:rPr>
          <w:rFonts w:ascii="Guttman Hodes" w:eastAsia="Guttman Hodes" w:hAnsi="Guttman Hodes" w:cs="Guttman Hodes" w:hint="cs"/>
          <w:sz w:val="16"/>
          <w:szCs w:val="16"/>
          <w:rtl/>
        </w:rPr>
        <w:t>]</w:t>
      </w:r>
      <w:r w:rsidRPr="00126B3E">
        <w:rPr>
          <w:rFonts w:ascii="Guttman Hodes" w:eastAsia="Guttman Hodes" w:hAnsi="Guttman Hodes" w:cs="Cambria" w:hint="cs"/>
          <w:sz w:val="16"/>
          <w:szCs w:val="16"/>
          <w:rtl/>
        </w:rPr>
        <w:t>.</w:t>
      </w:r>
    </w:p>
    <w:p w14:paraId="5651ED01" w14:textId="77777777" w:rsidR="00AC28BC" w:rsidRPr="00126B3E" w:rsidRDefault="00AC28BC" w:rsidP="00AC28BC">
      <w:pPr>
        <w:spacing w:before="200"/>
        <w:jc w:val="center"/>
        <w:outlineLvl w:val="1"/>
        <w:rPr>
          <w:rFonts w:ascii="Guttman Hodes" w:eastAsia="Guttman Hodes" w:hAnsi="Guttman Hodes" w:cs="Guttman Hodes"/>
          <w:b/>
          <w:bCs/>
          <w:sz w:val="12"/>
          <w:szCs w:val="12"/>
          <w:rtl/>
        </w:rPr>
      </w:pPr>
      <w:r w:rsidRPr="00126B3E">
        <w:rPr>
          <w:rFonts w:ascii="Guttman Hodes" w:eastAsia="Guttman Hodes" w:hAnsi="Guttman Hodes" w:cs="Guttman Hodes" w:hint="cs"/>
          <w:b/>
          <w:bCs/>
          <w:sz w:val="12"/>
          <w:szCs w:val="12"/>
          <w:rtl/>
        </w:rPr>
        <w:t>© כל הזכויות שמורות</w:t>
      </w:r>
    </w:p>
    <w:p w14:paraId="1FFE2857" w14:textId="7711CCCD" w:rsidR="00AC28BC" w:rsidRDefault="00AC28BC" w:rsidP="00AC28BC">
      <w:pPr>
        <w:spacing w:line="240" w:lineRule="auto"/>
        <w:jc w:val="center"/>
        <w:rPr>
          <w:rFonts w:cs="Guttman Hodes"/>
          <w:rtl/>
        </w:rPr>
      </w:pPr>
    </w:p>
    <w:p w14:paraId="00EAC252" w14:textId="492D825B" w:rsidR="00170DCC" w:rsidRDefault="00170DCC" w:rsidP="00AC28BC">
      <w:pPr>
        <w:spacing w:line="240" w:lineRule="auto"/>
        <w:jc w:val="center"/>
        <w:rPr>
          <w:rFonts w:cs="Guttman Hodes"/>
          <w:rtl/>
        </w:rPr>
      </w:pPr>
    </w:p>
    <w:p w14:paraId="71EEAA3C" w14:textId="6C05A88B" w:rsidR="00170DCC" w:rsidRDefault="00170DCC" w:rsidP="00AC28BC">
      <w:pPr>
        <w:spacing w:line="240" w:lineRule="auto"/>
        <w:jc w:val="center"/>
        <w:rPr>
          <w:rFonts w:cs="Guttman Hodes"/>
          <w:rtl/>
        </w:rPr>
      </w:pPr>
    </w:p>
    <w:p w14:paraId="301FDA4D" w14:textId="510694E9" w:rsidR="00170DCC" w:rsidRDefault="00170DCC" w:rsidP="00AC28BC">
      <w:pPr>
        <w:spacing w:line="240" w:lineRule="auto"/>
        <w:jc w:val="center"/>
        <w:rPr>
          <w:rFonts w:cs="Guttman Hodes"/>
          <w:rtl/>
        </w:rPr>
      </w:pPr>
    </w:p>
    <w:p w14:paraId="048B9FCA" w14:textId="77777777" w:rsidR="00170DCC" w:rsidRPr="00126B3E" w:rsidRDefault="00170DCC" w:rsidP="00AC28BC">
      <w:pPr>
        <w:spacing w:line="240" w:lineRule="auto"/>
        <w:jc w:val="center"/>
        <w:rPr>
          <w:rFonts w:cs="Guttman Hodes"/>
          <w:rtl/>
        </w:rPr>
      </w:pPr>
    </w:p>
    <w:p w14:paraId="745E5770" w14:textId="77777777" w:rsidR="00AC28BC" w:rsidRPr="00126B3E" w:rsidRDefault="00AC28BC" w:rsidP="00AC28BC">
      <w:pPr>
        <w:spacing w:line="240" w:lineRule="auto"/>
        <w:jc w:val="center"/>
        <w:rPr>
          <w:rFonts w:cs="Guttman Hodes"/>
          <w:rtl/>
        </w:rPr>
      </w:pPr>
      <w:r w:rsidRPr="00126B3E">
        <w:rPr>
          <w:rFonts w:cs="Guttman Hodes" w:hint="cs"/>
          <w:rtl/>
        </w:rPr>
        <w:t>להערות והארות ובכל עניני הספר ניתן לפנות:</w:t>
      </w:r>
    </w:p>
    <w:p w14:paraId="624D489D" w14:textId="77777777" w:rsidR="00AC28BC" w:rsidRPr="00126B3E" w:rsidRDefault="00AC28BC" w:rsidP="00AC28BC">
      <w:pPr>
        <w:spacing w:line="240" w:lineRule="auto"/>
        <w:jc w:val="center"/>
        <w:rPr>
          <w:rFonts w:cs="Guttman Hodes"/>
          <w:rtl/>
        </w:rPr>
      </w:pPr>
      <w:r w:rsidRPr="00126B3E">
        <w:rPr>
          <w:rFonts w:cs="Guttman Hodes" w:hint="cs"/>
          <w:rtl/>
        </w:rPr>
        <w:t xml:space="preserve">שלמה הנדל רבי יהושע 13 בני ברק טל 052-7676412 </w:t>
      </w:r>
    </w:p>
    <w:p w14:paraId="17CE4C12" w14:textId="7C30FEC7" w:rsidR="00853D0D" w:rsidRPr="00126B3E" w:rsidRDefault="00853D0D" w:rsidP="00853D0D">
      <w:pPr>
        <w:bidi w:val="0"/>
        <w:spacing w:line="240" w:lineRule="auto"/>
        <w:jc w:val="center"/>
        <w:rPr>
          <w:rFonts w:cs="Arial"/>
        </w:rPr>
      </w:pPr>
      <w:r w:rsidRPr="00126B3E">
        <w:rPr>
          <w:rFonts w:cs="Cambria"/>
        </w:rPr>
        <w:t>A0</w:t>
      </w:r>
      <w:r w:rsidRPr="00126B3E">
        <w:rPr>
          <w:rFonts w:cs="Cambria" w:hint="cs"/>
          <w:rtl/>
        </w:rPr>
        <w:t>527676412</w:t>
      </w:r>
      <w:r w:rsidRPr="00126B3E">
        <w:rPr>
          <w:rFonts w:cs="Cambria"/>
        </w:rPr>
        <w:t>@GMAIL</w:t>
      </w:r>
      <w:r w:rsidRPr="00126B3E">
        <w:rPr>
          <w:rFonts w:cs="Arial" w:hint="cs"/>
          <w:rtl/>
        </w:rPr>
        <w:t>.</w:t>
      </w:r>
      <w:r w:rsidRPr="00126B3E">
        <w:rPr>
          <w:rFonts w:cs="Arial"/>
        </w:rPr>
        <w:t>COM</w:t>
      </w:r>
      <w:r w:rsidRPr="00126B3E">
        <w:rPr>
          <w:rFonts w:cs="Guttman Hodes" w:hint="cs"/>
          <w:rtl/>
        </w:rPr>
        <w:t xml:space="preserve"> ניתן לשלוח גם לכתובת מייל: </w:t>
      </w:r>
      <w:r w:rsidRPr="00126B3E">
        <w:rPr>
          <w:rFonts w:cs="Cambria" w:hint="cs"/>
          <w:rtl/>
        </w:rPr>
        <w:t xml:space="preserve"> </w:t>
      </w:r>
    </w:p>
    <w:p w14:paraId="3E547FCD" w14:textId="77777777" w:rsidR="00344167" w:rsidRDefault="00853D0D" w:rsidP="00344167">
      <w:pPr>
        <w:spacing w:line="240" w:lineRule="auto"/>
        <w:jc w:val="center"/>
        <w:rPr>
          <w:rFonts w:ascii="Guttman Hodes" w:eastAsia="Guttman Hodes" w:hAnsi="Guttman Hodes" w:cs="Guttman Hodes"/>
          <w:b/>
          <w:bCs/>
          <w:noProof/>
          <w:sz w:val="20"/>
          <w:szCs w:val="20"/>
          <w:rtl/>
        </w:rPr>
      </w:pPr>
      <w:r w:rsidRPr="00344167">
        <w:rPr>
          <w:rFonts w:ascii="Guttman Hodes" w:eastAsia="Guttman Hodes" w:hAnsi="Guttman Hodes" w:cs="Guttman Hodes" w:hint="cs"/>
          <w:b/>
          <w:bCs/>
          <w:noProof/>
          <w:sz w:val="20"/>
          <w:szCs w:val="20"/>
          <w:rtl/>
        </w:rPr>
        <w:t xml:space="preserve"> </w:t>
      </w:r>
    </w:p>
    <w:p w14:paraId="7A6AAF22" w14:textId="73BD4031" w:rsidR="00AC28BC" w:rsidRPr="00344167" w:rsidRDefault="00AC28BC" w:rsidP="00344167">
      <w:pPr>
        <w:spacing w:line="240" w:lineRule="auto"/>
        <w:jc w:val="center"/>
        <w:rPr>
          <w:rFonts w:ascii="Guttman Hodes" w:eastAsia="Guttman Hodes" w:hAnsi="Guttman Hodes" w:cs="Guttman Hodes"/>
          <w:b/>
          <w:bCs/>
          <w:noProof/>
          <w:sz w:val="20"/>
          <w:szCs w:val="20"/>
          <w:rtl/>
        </w:rPr>
      </w:pPr>
      <w:r w:rsidRPr="00344167">
        <w:rPr>
          <w:rFonts w:ascii="Guttman Hodes" w:eastAsia="Guttman Hodes" w:hAnsi="Guttman Hodes" w:cs="Guttman Hodes" w:hint="cs"/>
          <w:b/>
          <w:bCs/>
          <w:noProof/>
          <w:sz w:val="20"/>
          <w:szCs w:val="20"/>
          <w:rtl/>
        </w:rPr>
        <w:t>כמו"כ ניתן להשיג בכתובת הנ"ל את ספרי "משנתם סדורה":</w:t>
      </w:r>
    </w:p>
    <w:p w14:paraId="69CDADB9" w14:textId="77777777" w:rsidR="00AC28BC" w:rsidRPr="00344167" w:rsidRDefault="00AC28BC" w:rsidP="00AC28BC">
      <w:pPr>
        <w:bidi w:val="0"/>
        <w:spacing w:line="240" w:lineRule="auto"/>
        <w:jc w:val="both"/>
        <w:rPr>
          <w:rFonts w:eastAsia="Guttman Hodes" w:cs="Guttman Hodes"/>
          <w:b/>
          <w:bCs/>
          <w:sz w:val="20"/>
          <w:szCs w:val="20"/>
          <w:rtl/>
        </w:rPr>
        <w:sectPr w:rsidR="00AC28BC" w:rsidRPr="00344167" w:rsidSect="00126B3E">
          <w:pgSz w:w="11906" w:h="16838"/>
          <w:pgMar w:top="1440" w:right="1800" w:bottom="1440" w:left="1800" w:header="708" w:footer="708" w:gutter="0"/>
          <w:cols w:space="720"/>
          <w:bidi/>
          <w:rtlGutter/>
        </w:sectPr>
      </w:pPr>
    </w:p>
    <w:p w14:paraId="128E9483" w14:textId="6487DE5A" w:rsidR="00AC28BC" w:rsidRPr="00126B3E" w:rsidRDefault="00AC28BC" w:rsidP="00AC28BC">
      <w:pPr>
        <w:tabs>
          <w:tab w:val="left" w:pos="5204"/>
        </w:tabs>
        <w:spacing w:line="240" w:lineRule="auto"/>
        <w:jc w:val="both"/>
        <w:rPr>
          <w:rFonts w:ascii="Guttman Hodes" w:eastAsia="Guttman Hodes" w:hAnsi="Guttman Hodes" w:cs="Guttman Hodes"/>
          <w:sz w:val="16"/>
          <w:szCs w:val="16"/>
          <w:rtl/>
        </w:rPr>
      </w:pPr>
      <w:r w:rsidRPr="00126B3E">
        <w:rPr>
          <w:rFonts w:ascii="Guttman Hodes" w:eastAsia="Guttman Hodes" w:hAnsi="Guttman Hodes" w:cs="Guttman Hodes" w:hint="cs"/>
          <w:b/>
          <w:bCs/>
          <w:sz w:val="20"/>
          <w:szCs w:val="20"/>
          <w:rtl/>
        </w:rPr>
        <w:t>על פרק "המפקיד"</w:t>
      </w:r>
      <w:r w:rsidRPr="00126B3E">
        <w:rPr>
          <w:rFonts w:ascii="Guttman Hodes" w:eastAsia="Guttman Hodes" w:hAnsi="Guttman Hodes" w:cs="Guttman Hodes"/>
          <w:b/>
          <w:bCs/>
          <w:sz w:val="20"/>
          <w:szCs w:val="20"/>
          <w:rtl/>
        </w:rPr>
        <w:t xml:space="preserve">/ </w:t>
      </w:r>
      <w:r w:rsidRPr="00126B3E">
        <w:rPr>
          <w:rFonts w:ascii="Guttman Hodes" w:eastAsia="Guttman Hodes" w:hAnsi="Guttman Hodes" w:cs="Guttman Hodes" w:hint="cs"/>
          <w:b/>
          <w:bCs/>
          <w:noProof/>
          <w:sz w:val="20"/>
          <w:szCs w:val="20"/>
          <w:rtl/>
        </w:rPr>
        <w:t>על פרק "איזהו נשך"</w:t>
      </w:r>
      <w:r w:rsidRPr="00126B3E">
        <w:rPr>
          <w:rFonts w:ascii="Guttman Hodes" w:eastAsia="Guttman Hodes" w:hAnsi="Guttman Hodes" w:cs="Guttman Hodes"/>
          <w:b/>
          <w:bCs/>
          <w:noProof/>
          <w:sz w:val="20"/>
          <w:szCs w:val="20"/>
          <w:rtl/>
        </w:rPr>
        <w:t xml:space="preserve">/ </w:t>
      </w:r>
      <w:r w:rsidRPr="00126B3E">
        <w:rPr>
          <w:rFonts w:ascii="Guttman Hodes" w:eastAsia="Guttman Hodes" w:hAnsi="Guttman Hodes" w:cs="Guttman Hodes" w:hint="cs"/>
          <w:b/>
          <w:bCs/>
          <w:noProof/>
          <w:sz w:val="20"/>
          <w:szCs w:val="20"/>
          <w:rtl/>
        </w:rPr>
        <w:t>על פרק "חזקת הבתים"</w:t>
      </w:r>
      <w:r w:rsidRPr="00126B3E">
        <w:rPr>
          <w:rFonts w:ascii="Guttman Hodes" w:eastAsia="Guttman Hodes" w:hAnsi="Guttman Hodes" w:cs="Guttman Hodes"/>
          <w:b/>
          <w:bCs/>
          <w:noProof/>
          <w:sz w:val="20"/>
          <w:szCs w:val="20"/>
          <w:rtl/>
        </w:rPr>
        <w:t xml:space="preserve">/ </w:t>
      </w:r>
      <w:r w:rsidRPr="00126B3E">
        <w:rPr>
          <w:rFonts w:ascii="Guttman Hodes" w:eastAsia="Guttman Hodes" w:hAnsi="Guttman Hodes" w:cs="Guttman Hodes" w:hint="cs"/>
          <w:b/>
          <w:bCs/>
          <w:noProof/>
          <w:sz w:val="20"/>
          <w:szCs w:val="20"/>
          <w:rtl/>
        </w:rPr>
        <w:t>על פרק "לא יחפור"</w:t>
      </w:r>
      <w:r w:rsidRPr="00126B3E">
        <w:rPr>
          <w:rFonts w:ascii="Guttman Hodes" w:eastAsia="Guttman Hodes" w:hAnsi="Guttman Hodes" w:cs="Guttman Hodes"/>
          <w:b/>
          <w:bCs/>
          <w:noProof/>
          <w:sz w:val="20"/>
          <w:szCs w:val="20"/>
          <w:rtl/>
        </w:rPr>
        <w:t xml:space="preserve">/ </w:t>
      </w:r>
      <w:r w:rsidRPr="00126B3E">
        <w:rPr>
          <w:rFonts w:ascii="Guttman Hodes" w:eastAsia="Guttman Hodes" w:hAnsi="Guttman Hodes" w:cs="Guttman Hodes" w:hint="cs"/>
          <w:b/>
          <w:bCs/>
          <w:noProof/>
          <w:sz w:val="20"/>
          <w:szCs w:val="20"/>
          <w:rtl/>
        </w:rPr>
        <w:t>על פרק "יש נוחלין"</w:t>
      </w:r>
      <w:r w:rsidRPr="00126B3E">
        <w:rPr>
          <w:rFonts w:ascii="Guttman Hodes" w:eastAsia="Guttman Hodes" w:hAnsi="Guttman Hodes" w:cs="Guttman Hodes"/>
          <w:b/>
          <w:bCs/>
          <w:noProof/>
          <w:sz w:val="20"/>
          <w:szCs w:val="20"/>
          <w:rtl/>
        </w:rPr>
        <w:t xml:space="preserve">/ </w:t>
      </w:r>
      <w:r w:rsidRPr="00126B3E">
        <w:rPr>
          <w:rFonts w:ascii="Guttman Hodes" w:eastAsia="Guttman Hodes" w:hAnsi="Guttman Hodes" w:cs="Guttman Hodes" w:hint="cs"/>
          <w:b/>
          <w:bCs/>
          <w:noProof/>
          <w:sz w:val="20"/>
          <w:szCs w:val="20"/>
          <w:rtl/>
        </w:rPr>
        <w:t>על עניני הוצאה בפ"ק דשבת</w:t>
      </w:r>
      <w:r w:rsidRPr="00126B3E">
        <w:rPr>
          <w:rFonts w:ascii="Guttman Hodes" w:eastAsia="Guttman Hodes" w:hAnsi="Guttman Hodes" w:cs="Guttman Hodes"/>
          <w:b/>
          <w:bCs/>
          <w:noProof/>
          <w:sz w:val="20"/>
          <w:szCs w:val="20"/>
          <w:rtl/>
        </w:rPr>
        <w:t xml:space="preserve">/ </w:t>
      </w:r>
      <w:r w:rsidRPr="00126B3E">
        <w:rPr>
          <w:rFonts w:ascii="Guttman Hodes" w:eastAsia="Guttman Hodes" w:hAnsi="Guttman Hodes" w:cs="Guttman Hodes" w:hint="cs"/>
          <w:b/>
          <w:bCs/>
          <w:sz w:val="20"/>
          <w:szCs w:val="20"/>
          <w:rtl/>
        </w:rPr>
        <w:t>על מסכת נדרים פ"א</w:t>
      </w:r>
      <w:r w:rsidRPr="00126B3E">
        <w:rPr>
          <w:rFonts w:ascii="Guttman Hodes" w:eastAsia="Guttman Hodes" w:hAnsi="Guttman Hodes" w:cs="Guttman Hodes"/>
          <w:b/>
          <w:bCs/>
          <w:sz w:val="20"/>
          <w:szCs w:val="20"/>
          <w:rtl/>
        </w:rPr>
        <w:t xml:space="preserve">/ </w:t>
      </w:r>
      <w:r w:rsidRPr="00126B3E">
        <w:rPr>
          <w:rFonts w:ascii="Guttman Hodes" w:eastAsia="Guttman Hodes" w:hAnsi="Guttman Hodes" w:cs="Guttman Hodes" w:hint="cs"/>
          <w:b/>
          <w:bCs/>
          <w:sz w:val="20"/>
          <w:szCs w:val="20"/>
          <w:rtl/>
        </w:rPr>
        <w:t xml:space="preserve">על פרק נערה המאורסה במסכת נדרים </w:t>
      </w:r>
      <w:r w:rsidRPr="00126B3E">
        <w:rPr>
          <w:rFonts w:ascii="Guttman Hodes" w:eastAsia="Guttman Hodes" w:hAnsi="Guttman Hodes" w:cs="Guttman Hodes"/>
          <w:b/>
          <w:bCs/>
          <w:sz w:val="20"/>
          <w:szCs w:val="20"/>
          <w:rtl/>
        </w:rPr>
        <w:t>/ על עניני רוב וחזקה הגרמה ובן פקועה</w:t>
      </w:r>
      <w:r w:rsidRPr="00126B3E">
        <w:rPr>
          <w:rFonts w:ascii="Guttman Hodes" w:eastAsia="Guttman Hodes" w:hAnsi="Guttman Hodes" w:cs="Guttman Hodes" w:hint="cs"/>
          <w:b/>
          <w:bCs/>
          <w:sz w:val="20"/>
          <w:szCs w:val="20"/>
          <w:rtl/>
        </w:rPr>
        <w:t xml:space="preserve"> </w:t>
      </w:r>
      <w:r w:rsidRPr="00126B3E">
        <w:rPr>
          <w:rFonts w:ascii="Guttman Hodes" w:eastAsia="Guttman Hodes" w:hAnsi="Guttman Hodes" w:cs="Guttman Hodes"/>
          <w:b/>
          <w:bCs/>
          <w:sz w:val="20"/>
          <w:szCs w:val="20"/>
          <w:rtl/>
        </w:rPr>
        <w:t>במסכת חולין</w:t>
      </w:r>
      <w:r w:rsidRPr="00126B3E">
        <w:rPr>
          <w:rFonts w:ascii="Guttman Hodes" w:eastAsia="Guttman Hodes" w:hAnsi="Guttman Hodes" w:cs="Guttman Hodes" w:hint="cs"/>
          <w:b/>
          <w:bCs/>
          <w:sz w:val="20"/>
          <w:szCs w:val="20"/>
          <w:rtl/>
        </w:rPr>
        <w:t>.</w:t>
      </w:r>
      <w:r w:rsidRPr="00126B3E">
        <w:rPr>
          <w:rFonts w:ascii="Guttman Hodes" w:eastAsia="Guttman Hodes" w:hAnsi="Guttman Hodes" w:cs="Guttman Hodes"/>
          <w:b/>
          <w:bCs/>
          <w:sz w:val="20"/>
          <w:szCs w:val="20"/>
          <w:rtl/>
        </w:rPr>
        <w:t xml:space="preserve">/ על תערובות </w:t>
      </w:r>
      <w:r w:rsidRPr="00126B3E">
        <w:rPr>
          <w:rFonts w:ascii="Guttman Hodes" w:eastAsia="Guttman Hodes" w:hAnsi="Guttman Hodes" w:cs="Guttman Hodes" w:hint="cs"/>
          <w:b/>
          <w:bCs/>
          <w:sz w:val="20"/>
          <w:szCs w:val="20"/>
          <w:rtl/>
        </w:rPr>
        <w:t xml:space="preserve">ובשר בחלב </w:t>
      </w:r>
      <w:r w:rsidRPr="00126B3E">
        <w:rPr>
          <w:rFonts w:ascii="Guttman Hodes" w:eastAsia="Guttman Hodes" w:hAnsi="Guttman Hodes" w:cs="Guttman Hodes"/>
          <w:b/>
          <w:bCs/>
          <w:sz w:val="20"/>
          <w:szCs w:val="20"/>
          <w:rtl/>
        </w:rPr>
        <w:t>במסכתות חולין וע"ז</w:t>
      </w:r>
      <w:r w:rsidRPr="00126B3E">
        <w:rPr>
          <w:rFonts w:ascii="Guttman Hodes" w:eastAsia="Guttman Hodes" w:hAnsi="Guttman Hodes" w:cs="Guttman Hodes" w:hint="cs"/>
          <w:b/>
          <w:bCs/>
          <w:sz w:val="20"/>
          <w:szCs w:val="20"/>
          <w:rtl/>
        </w:rPr>
        <w:t>.</w:t>
      </w:r>
      <w:r w:rsidRPr="00126B3E">
        <w:rPr>
          <w:rFonts w:ascii="Guttman Hodes" w:eastAsia="Guttman Hodes" w:hAnsi="Guttman Hodes" w:cs="Guttman Hodes"/>
          <w:b/>
          <w:bCs/>
          <w:sz w:val="20"/>
          <w:szCs w:val="20"/>
          <w:rtl/>
        </w:rPr>
        <w:t xml:space="preserve"> </w:t>
      </w:r>
      <w:r w:rsidRPr="00126B3E">
        <w:rPr>
          <w:rFonts w:ascii="Guttman Hodes" w:eastAsia="Guttman Hodes" w:hAnsi="Guttman Hodes" w:cs="Guttman Hodes"/>
          <w:sz w:val="16"/>
          <w:szCs w:val="16"/>
          <w:rtl/>
        </w:rPr>
        <w:tab/>
      </w:r>
    </w:p>
    <w:p w14:paraId="02E41433" w14:textId="77777777" w:rsidR="00AC28BC" w:rsidRPr="00126B3E" w:rsidRDefault="00AC28BC" w:rsidP="00AC28BC">
      <w:pPr>
        <w:spacing w:line="240" w:lineRule="auto"/>
        <w:rPr>
          <w:rFonts w:ascii="Guttman Hodes" w:eastAsia="Guttman Hodes" w:hAnsi="Guttman Hodes" w:cs="Guttman Hodes"/>
          <w:sz w:val="16"/>
          <w:szCs w:val="16"/>
          <w:rtl/>
        </w:rPr>
      </w:pPr>
    </w:p>
    <w:p w14:paraId="02E79B42" w14:textId="77777777" w:rsidR="00AC28BC" w:rsidRPr="00126B3E" w:rsidRDefault="00AC28BC" w:rsidP="00AC28BC">
      <w:pPr>
        <w:spacing w:line="240" w:lineRule="auto"/>
        <w:jc w:val="center"/>
        <w:outlineLvl w:val="1"/>
        <w:rPr>
          <w:rFonts w:ascii="Guttman Hodes" w:eastAsia="Guttman Hodes" w:hAnsi="Guttman Hodes" w:cs="Guttman Hodes"/>
          <w:b/>
          <w:bCs/>
          <w:noProof/>
          <w:sz w:val="20"/>
          <w:szCs w:val="20"/>
          <w:rtl/>
        </w:rPr>
      </w:pPr>
      <w:r w:rsidRPr="00126B3E">
        <w:rPr>
          <w:rFonts w:ascii="Guttman Hodes" w:eastAsia="Guttman Hodes" w:hAnsi="Guttman Hodes" w:cs="Guttman Hodes" w:hint="cs"/>
          <w:b/>
          <w:bCs/>
          <w:noProof/>
          <w:sz w:val="20"/>
          <w:szCs w:val="20"/>
          <w:rtl/>
        </w:rPr>
        <w:t>ניתן לקבל קובץ ממוחשב של הספרים במייל:</w:t>
      </w:r>
    </w:p>
    <w:p w14:paraId="0A3BE556" w14:textId="77777777" w:rsidR="00AC28BC" w:rsidRPr="00126B3E" w:rsidRDefault="00AC28BC" w:rsidP="00AC28BC">
      <w:pPr>
        <w:bidi w:val="0"/>
        <w:spacing w:line="240" w:lineRule="auto"/>
        <w:jc w:val="center"/>
        <w:rPr>
          <w:rFonts w:cs="Arial"/>
          <w:b/>
          <w:bCs/>
        </w:rPr>
      </w:pPr>
      <w:r w:rsidRPr="00126B3E">
        <w:rPr>
          <w:rFonts w:cs="Cambria"/>
          <w:b/>
          <w:bCs/>
        </w:rPr>
        <w:t>A0</w:t>
      </w:r>
      <w:r w:rsidRPr="00126B3E">
        <w:rPr>
          <w:rFonts w:cs="Cambria" w:hint="cs"/>
          <w:b/>
          <w:bCs/>
          <w:rtl/>
        </w:rPr>
        <w:t>527676412</w:t>
      </w:r>
      <w:r w:rsidRPr="00126B3E">
        <w:rPr>
          <w:rFonts w:cs="Cambria"/>
          <w:b/>
          <w:bCs/>
        </w:rPr>
        <w:t>@GMAIL</w:t>
      </w:r>
      <w:r w:rsidRPr="00126B3E">
        <w:rPr>
          <w:rFonts w:cs="Arial" w:hint="cs"/>
          <w:b/>
          <w:bCs/>
          <w:rtl/>
        </w:rPr>
        <w:t>.</w:t>
      </w:r>
      <w:r w:rsidRPr="00126B3E">
        <w:rPr>
          <w:rFonts w:cs="Arial"/>
          <w:b/>
          <w:bCs/>
        </w:rPr>
        <w:t>COM</w:t>
      </w:r>
    </w:p>
    <w:p w14:paraId="36D9BAC0" w14:textId="77777777" w:rsidR="00AC28BC" w:rsidRPr="00126B3E" w:rsidRDefault="00AC28BC" w:rsidP="00AC28BC">
      <w:pPr>
        <w:spacing w:line="240" w:lineRule="auto"/>
        <w:rPr>
          <w:rFonts w:ascii="Guttman Hodes" w:eastAsia="Guttman Hodes" w:hAnsi="Guttman Hodes" w:cs="Guttman Hodes"/>
          <w:sz w:val="16"/>
          <w:szCs w:val="16"/>
          <w:rtl/>
        </w:rPr>
      </w:pPr>
    </w:p>
    <w:p w14:paraId="59DE37E7" w14:textId="77777777" w:rsidR="00AC28BC" w:rsidRPr="00126B3E" w:rsidRDefault="00AC28BC" w:rsidP="00AC28BC">
      <w:pPr>
        <w:spacing w:line="240" w:lineRule="auto"/>
        <w:rPr>
          <w:rFonts w:ascii="Guttman Hodes" w:eastAsia="Guttman Hodes" w:hAnsi="Guttman Hodes" w:cs="Guttman Hodes"/>
          <w:noProof/>
          <w:sz w:val="16"/>
          <w:szCs w:val="16"/>
          <w:rtl/>
        </w:rPr>
      </w:pPr>
    </w:p>
    <w:p w14:paraId="3D136C9D" w14:textId="77777777" w:rsidR="00AC28BC" w:rsidRPr="00126B3E" w:rsidRDefault="00AC28BC" w:rsidP="00AC28BC">
      <w:pPr>
        <w:spacing w:line="240" w:lineRule="auto"/>
        <w:jc w:val="center"/>
        <w:rPr>
          <w:rFonts w:ascii="Guttman Hodes" w:eastAsia="Guttman Hodes" w:hAnsi="Guttman Hodes" w:cs="Guttman Hodes"/>
          <w:b/>
          <w:bCs/>
          <w:sz w:val="20"/>
          <w:szCs w:val="20"/>
          <w:rtl/>
        </w:rPr>
        <w:sectPr w:rsidR="00AC28BC" w:rsidRPr="00126B3E" w:rsidSect="00126B3E">
          <w:type w:val="continuous"/>
          <w:pgSz w:w="11906" w:h="16838"/>
          <w:pgMar w:top="1440" w:right="1800" w:bottom="1440" w:left="1800" w:header="708" w:footer="708" w:gutter="0"/>
          <w:cols w:space="0"/>
          <w:bidi/>
          <w:rtlGutter/>
        </w:sectPr>
      </w:pPr>
    </w:p>
    <w:p w14:paraId="501ECA20" w14:textId="77777777" w:rsidR="00344167" w:rsidRDefault="00344167" w:rsidP="00AC28BC">
      <w:pPr>
        <w:spacing w:line="240" w:lineRule="auto"/>
        <w:rPr>
          <w:rFonts w:ascii="Guttman Hodes" w:eastAsia="Guttman Hodes" w:hAnsi="Guttman Hodes" w:cs="Guttman Hodes"/>
          <w:b/>
          <w:bCs/>
          <w:sz w:val="20"/>
          <w:szCs w:val="20"/>
          <w:rtl/>
        </w:rPr>
        <w:sectPr w:rsidR="00344167" w:rsidSect="00126B3E">
          <w:type w:val="continuous"/>
          <w:pgSz w:w="11906" w:h="16838"/>
          <w:pgMar w:top="1440" w:right="1800" w:bottom="1440" w:left="1800" w:header="708" w:footer="708" w:gutter="0"/>
          <w:cols w:num="2" w:space="113"/>
          <w:bidi/>
          <w:rtlGutter/>
        </w:sectPr>
      </w:pPr>
    </w:p>
    <w:p w14:paraId="2D3A98C1" w14:textId="056007FB" w:rsidR="00AC28BC" w:rsidRPr="00126B3E" w:rsidRDefault="00AC28BC" w:rsidP="00AC28BC">
      <w:pPr>
        <w:spacing w:line="240" w:lineRule="auto"/>
        <w:rPr>
          <w:rFonts w:ascii="Guttman Hodes" w:eastAsia="Guttman Hodes" w:hAnsi="Guttman Hodes" w:cs="Guttman Hodes"/>
          <w:b/>
          <w:bCs/>
          <w:sz w:val="20"/>
          <w:szCs w:val="20"/>
          <w:rtl/>
        </w:rPr>
      </w:pPr>
    </w:p>
    <w:p w14:paraId="3C02F629" w14:textId="6E5EDC25" w:rsidR="00AC28BC" w:rsidRPr="00126B3E" w:rsidRDefault="00615D4B" w:rsidP="00AC28BC">
      <w:pPr>
        <w:rPr>
          <w:rtl/>
        </w:rPr>
      </w:pPr>
      <w:r>
        <w:rPr>
          <w:noProof/>
        </w:rPr>
        <mc:AlternateContent>
          <mc:Choice Requires="wps">
            <w:drawing>
              <wp:anchor distT="45720" distB="45720" distL="114300" distR="114300" simplePos="0" relativeHeight="251662336" behindDoc="0" locked="0" layoutInCell="1" allowOverlap="1" wp14:anchorId="313AB9A9" wp14:editId="50FBFE7D">
                <wp:simplePos x="0" y="0"/>
                <wp:positionH relativeFrom="margin">
                  <wp:align>center</wp:align>
                </wp:positionH>
                <wp:positionV relativeFrom="paragraph">
                  <wp:posOffset>10795</wp:posOffset>
                </wp:positionV>
                <wp:extent cx="6331585" cy="4599940"/>
                <wp:effectExtent l="19050" t="19050" r="0" b="0"/>
                <wp:wrapSquare wrapText="bothSides"/>
                <wp:docPr id="29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331585" cy="4599940"/>
                        </a:xfrm>
                        <a:prstGeom prst="roundRect">
                          <a:avLst/>
                        </a:prstGeom>
                        <a:solidFill>
                          <a:srgbClr val="FFFFFF"/>
                        </a:solidFill>
                        <a:ln w="28575" cap="rnd" cmpd="thickThin">
                          <a:solidFill>
                            <a:sysClr val="windowText" lastClr="000000"/>
                          </a:solidFill>
                          <a:prstDash val="solid"/>
                          <a:round/>
                          <a:headEnd/>
                          <a:tailEnd/>
                        </a:ln>
                      </wps:spPr>
                      <wps:txbx>
                        <w:txbxContent>
                          <w:p w14:paraId="1229F842" w14:textId="77777777" w:rsidR="00AC28BC" w:rsidRPr="00E94D6C" w:rsidRDefault="00AC28BC" w:rsidP="00AC28BC">
                            <w:pPr>
                              <w:jc w:val="center"/>
                              <w:rPr>
                                <w:rFonts w:cs="Guttman Hodes"/>
                                <w:sz w:val="24"/>
                                <w:szCs w:val="24"/>
                                <w:rtl/>
                              </w:rPr>
                            </w:pPr>
                            <w:r w:rsidRPr="00E94D6C">
                              <w:rPr>
                                <w:rFonts w:cs="Guttman Hodes" w:hint="cs"/>
                                <w:sz w:val="24"/>
                                <w:szCs w:val="24"/>
                                <w:rtl/>
                              </w:rPr>
                              <w:t>לע"נ</w:t>
                            </w:r>
                          </w:p>
                          <w:p w14:paraId="6F25C3AE" w14:textId="77777777" w:rsidR="00AC28BC" w:rsidRPr="00807603" w:rsidRDefault="00AC28BC" w:rsidP="00AC28BC">
                            <w:pPr>
                              <w:jc w:val="center"/>
                              <w:rPr>
                                <w:rFonts w:cs="Guttman Hodes"/>
                                <w:b/>
                                <w:bCs/>
                                <w:sz w:val="44"/>
                                <w:szCs w:val="44"/>
                                <w:rtl/>
                              </w:rPr>
                            </w:pPr>
                            <w:r w:rsidRPr="00807603">
                              <w:rPr>
                                <w:rFonts w:cs="Guttman Hodes" w:hint="cs"/>
                                <w:b/>
                                <w:bCs/>
                                <w:sz w:val="44"/>
                                <w:szCs w:val="44"/>
                                <w:rtl/>
                              </w:rPr>
                              <w:t xml:space="preserve"> אמי מורתי</w:t>
                            </w:r>
                          </w:p>
                          <w:p w14:paraId="16D0E3E6" w14:textId="77777777" w:rsidR="00AC28BC" w:rsidRDefault="00AC28BC" w:rsidP="00AC28BC">
                            <w:pPr>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14:paraId="66C3A16E" w14:textId="77777777" w:rsidR="00AC28BC" w:rsidRPr="009A3AD9" w:rsidRDefault="00AC28BC" w:rsidP="00AC28BC">
                            <w:pPr>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14:paraId="7A14DF9C" w14:textId="77777777" w:rsidR="00AC28BC" w:rsidRPr="005723BD" w:rsidRDefault="00AC28BC" w:rsidP="00AC28BC">
                            <w:pPr>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14:paraId="0DD35E08" w14:textId="77777777" w:rsidR="00AC28BC" w:rsidRPr="003F2095" w:rsidRDefault="00AC28BC" w:rsidP="00AC28BC">
                            <w:pPr>
                              <w:jc w:val="center"/>
                              <w:rPr>
                                <w:rFonts w:cs="Guttman Hodes"/>
                                <w:sz w:val="10"/>
                                <w:szCs w:val="10"/>
                                <w:rtl/>
                                <w:cs/>
                              </w:rPr>
                            </w:pPr>
                          </w:p>
                          <w:p w14:paraId="00CB2437" w14:textId="77777777" w:rsidR="00AC28BC" w:rsidRPr="005723BD" w:rsidRDefault="00AC28BC" w:rsidP="00AC28BC">
                            <w:pPr>
                              <w:jc w:val="center"/>
                              <w:rPr>
                                <w:rFonts w:cs="Guttman Hodes"/>
                                <w:rtl/>
                                <w:cs/>
                              </w:rPr>
                            </w:pPr>
                            <w:r w:rsidRPr="005723BD">
                              <w:rPr>
                                <w:rFonts w:cs="Guttman Hodes" w:hint="cs"/>
                                <w:rtl/>
                                <w:cs/>
                              </w:rPr>
                              <w:t>אהבת התורה שפיעמה בקרבה, ושמחתה השלימה בגומרה של תורה,</w:t>
                            </w:r>
                          </w:p>
                          <w:p w14:paraId="0C38F427" w14:textId="77777777" w:rsidR="00AC28BC" w:rsidRPr="005723BD" w:rsidRDefault="00AC28BC" w:rsidP="00AC28BC">
                            <w:pPr>
                              <w:jc w:val="center"/>
                              <w:rPr>
                                <w:rFonts w:cs="Guttman Hodes"/>
                                <w:rtl/>
                                <w:cs/>
                              </w:rPr>
                            </w:pPr>
                            <w:r w:rsidRPr="005723BD">
                              <w:rPr>
                                <w:rFonts w:cs="Guttman Hodes" w:hint="cs"/>
                                <w:rtl/>
                                <w:cs/>
                              </w:rPr>
                              <w:t>הם שנתנו לי את הכוח למלאכה גדולה זו.</w:t>
                            </w:r>
                          </w:p>
                          <w:p w14:paraId="7FFB290C" w14:textId="77777777" w:rsidR="00AC28BC" w:rsidRPr="003F2095" w:rsidRDefault="00AC28BC" w:rsidP="00AC28BC">
                            <w:pPr>
                              <w:jc w:val="center"/>
                              <w:rPr>
                                <w:rFonts w:cs="Guttman Hodes"/>
                                <w:sz w:val="10"/>
                                <w:szCs w:val="10"/>
                                <w:rtl/>
                                <w:cs/>
                              </w:rPr>
                            </w:pPr>
                          </w:p>
                          <w:p w14:paraId="6162B57E" w14:textId="77777777" w:rsidR="00AC28BC" w:rsidRDefault="00AC28BC" w:rsidP="00AC28BC">
                            <w:pPr>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14:paraId="22D99C3C" w14:textId="77777777" w:rsidR="00AC28BC" w:rsidRDefault="00AC28BC" w:rsidP="00AC28BC">
                            <w:pPr>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14:paraId="114B6E22" w14:textId="77777777" w:rsidR="00AC28BC" w:rsidRDefault="00AC28BC" w:rsidP="00AC28BC">
                            <w:pPr>
                              <w:jc w:val="center"/>
                              <w:rPr>
                                <w:rFonts w:cs="Guttman Hodes"/>
                                <w:rtl/>
                                <w:cs/>
                              </w:rPr>
                            </w:pPr>
                            <w:r>
                              <w:rPr>
                                <w:rFonts w:cs="Guttman Hodes" w:hint="cs"/>
                                <w:rtl/>
                                <w:cs/>
                              </w:rPr>
                              <w:t>ת.נ.צ.ב.ה.</w:t>
                            </w:r>
                            <w:r w:rsidRPr="005723BD">
                              <w:rPr>
                                <w:rFonts w:cs="Guttman Hodes" w:hint="cs"/>
                                <w:rtl/>
                                <w:cs/>
                              </w:rPr>
                              <w:t xml:space="preserve"> </w:t>
                            </w:r>
                          </w:p>
                          <w:p w14:paraId="15CCDB02" w14:textId="77777777" w:rsidR="00AC28BC" w:rsidRDefault="00AC28BC" w:rsidP="00AC28BC">
                            <w:pPr>
                              <w:jc w:val="center"/>
                              <w:rPr>
                                <w:rFonts w:cs="Guttman Hodes"/>
                                <w:rtl/>
                                <w:cs/>
                              </w:rPr>
                            </w:pPr>
                          </w:p>
                          <w:p w14:paraId="6EFA883B" w14:textId="77777777" w:rsidR="00AC28BC" w:rsidRDefault="00AC28BC" w:rsidP="00AC28BC">
                            <w:pPr>
                              <w:jc w:val="center"/>
                              <w:rPr>
                                <w:rFonts w:cs="Guttman Hodes"/>
                                <w:rtl/>
                                <w:cs/>
                              </w:rPr>
                            </w:pPr>
                          </w:p>
                          <w:p w14:paraId="1C493B98" w14:textId="77777777" w:rsidR="00AC28BC" w:rsidRPr="005723BD" w:rsidRDefault="00AC28BC" w:rsidP="00AC28BC">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313AB9A9" id="תיבת טקסט 2" o:spid="_x0000_s1027" style="position:absolute;left:0;text-align:left;margin-left:0;margin-top:.85pt;width:498.55pt;height:362.2pt;flip:x;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" strokecolor="windowText" strokeweight="2.25pt">
                <v:stroke linestyle="thickThin" endcap="round"/>
                <v:textbox>
                  <w:txbxContent>
                    <w:p w14:paraId="1229F842" w14:textId="77777777" w:rsidR="00AC28BC" w:rsidRPr="00E94D6C" w:rsidRDefault="00AC28BC" w:rsidP="00AC28BC">
                      <w:pPr>
                        <w:jc w:val="center"/>
                        <w:rPr>
                          <w:rFonts w:cs="Guttman Hodes"/>
                          <w:sz w:val="24"/>
                          <w:szCs w:val="24"/>
                          <w:rtl/>
                        </w:rPr>
                      </w:pPr>
                      <w:r w:rsidRPr="00E94D6C">
                        <w:rPr>
                          <w:rFonts w:cs="Guttman Hodes" w:hint="cs"/>
                          <w:sz w:val="24"/>
                          <w:szCs w:val="24"/>
                          <w:rtl/>
                        </w:rPr>
                        <w:t>לע"נ</w:t>
                      </w:r>
                    </w:p>
                    <w:p w14:paraId="6F25C3AE" w14:textId="77777777" w:rsidR="00AC28BC" w:rsidRPr="00807603" w:rsidRDefault="00AC28BC" w:rsidP="00AC28BC">
                      <w:pPr>
                        <w:jc w:val="center"/>
                        <w:rPr>
                          <w:rFonts w:cs="Guttman Hodes"/>
                          <w:b/>
                          <w:bCs/>
                          <w:sz w:val="44"/>
                          <w:szCs w:val="44"/>
                          <w:rtl/>
                        </w:rPr>
                      </w:pPr>
                      <w:r w:rsidRPr="00807603">
                        <w:rPr>
                          <w:rFonts w:cs="Guttman Hodes" w:hint="cs"/>
                          <w:b/>
                          <w:bCs/>
                          <w:sz w:val="44"/>
                          <w:szCs w:val="44"/>
                          <w:rtl/>
                        </w:rPr>
                        <w:t xml:space="preserve"> אמי מורתי</w:t>
                      </w:r>
                    </w:p>
                    <w:p w14:paraId="16D0E3E6" w14:textId="77777777" w:rsidR="00AC28BC" w:rsidRDefault="00AC28BC" w:rsidP="00AC28BC">
                      <w:pPr>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14:paraId="66C3A16E" w14:textId="77777777" w:rsidR="00AC28BC" w:rsidRPr="009A3AD9" w:rsidRDefault="00AC28BC" w:rsidP="00AC28BC">
                      <w:pPr>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14:paraId="7A14DF9C" w14:textId="77777777" w:rsidR="00AC28BC" w:rsidRPr="005723BD" w:rsidRDefault="00AC28BC" w:rsidP="00AC28BC">
                      <w:pPr>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14:paraId="0DD35E08" w14:textId="77777777" w:rsidR="00AC28BC" w:rsidRPr="003F2095" w:rsidRDefault="00AC28BC" w:rsidP="00AC28BC">
                      <w:pPr>
                        <w:jc w:val="center"/>
                        <w:rPr>
                          <w:rFonts w:cs="Guttman Hodes"/>
                          <w:sz w:val="10"/>
                          <w:szCs w:val="10"/>
                          <w:rtl/>
                          <w:cs/>
                        </w:rPr>
                      </w:pPr>
                    </w:p>
                    <w:p w14:paraId="00CB2437" w14:textId="77777777" w:rsidR="00AC28BC" w:rsidRPr="005723BD" w:rsidRDefault="00AC28BC" w:rsidP="00AC28BC">
                      <w:pPr>
                        <w:jc w:val="center"/>
                        <w:rPr>
                          <w:rFonts w:cs="Guttman Hodes"/>
                          <w:rtl/>
                          <w:cs/>
                        </w:rPr>
                      </w:pPr>
                      <w:r w:rsidRPr="005723BD">
                        <w:rPr>
                          <w:rFonts w:cs="Guttman Hodes" w:hint="cs"/>
                          <w:rtl/>
                          <w:cs/>
                        </w:rPr>
                        <w:t>אהבת התורה שפיעמה בקרבה, ושמחתה השלימה בגומרה של תורה,</w:t>
                      </w:r>
                    </w:p>
                    <w:p w14:paraId="0C38F427" w14:textId="77777777" w:rsidR="00AC28BC" w:rsidRPr="005723BD" w:rsidRDefault="00AC28BC" w:rsidP="00AC28BC">
                      <w:pPr>
                        <w:jc w:val="center"/>
                        <w:rPr>
                          <w:rFonts w:cs="Guttman Hodes"/>
                          <w:rtl/>
                          <w:cs/>
                        </w:rPr>
                      </w:pPr>
                      <w:r w:rsidRPr="005723BD">
                        <w:rPr>
                          <w:rFonts w:cs="Guttman Hodes" w:hint="cs"/>
                          <w:rtl/>
                          <w:cs/>
                        </w:rPr>
                        <w:t>הם שנתנו לי את הכוח למלאכה גדולה זו.</w:t>
                      </w:r>
                    </w:p>
                    <w:p w14:paraId="7FFB290C" w14:textId="77777777" w:rsidR="00AC28BC" w:rsidRPr="003F2095" w:rsidRDefault="00AC28BC" w:rsidP="00AC28BC">
                      <w:pPr>
                        <w:jc w:val="center"/>
                        <w:rPr>
                          <w:rFonts w:cs="Guttman Hodes"/>
                          <w:sz w:val="10"/>
                          <w:szCs w:val="10"/>
                          <w:rtl/>
                          <w:cs/>
                        </w:rPr>
                      </w:pPr>
                    </w:p>
                    <w:p w14:paraId="6162B57E" w14:textId="77777777" w:rsidR="00AC28BC" w:rsidRDefault="00AC28BC" w:rsidP="00AC28BC">
                      <w:pPr>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14:paraId="22D99C3C" w14:textId="77777777" w:rsidR="00AC28BC" w:rsidRDefault="00AC28BC" w:rsidP="00AC28BC">
                      <w:pPr>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14:paraId="114B6E22" w14:textId="77777777" w:rsidR="00AC28BC" w:rsidRDefault="00AC28BC" w:rsidP="00AC28BC">
                      <w:pPr>
                        <w:jc w:val="center"/>
                        <w:rPr>
                          <w:rFonts w:cs="Guttman Hodes"/>
                          <w:rtl/>
                          <w:cs/>
                        </w:rPr>
                      </w:pPr>
                      <w:r>
                        <w:rPr>
                          <w:rFonts w:cs="Guttman Hodes" w:hint="cs"/>
                          <w:rtl/>
                          <w:cs/>
                        </w:rPr>
                        <w:t>ת.נ.צ.ב.ה.</w:t>
                      </w:r>
                      <w:r w:rsidRPr="005723BD">
                        <w:rPr>
                          <w:rFonts w:cs="Guttman Hodes" w:hint="cs"/>
                          <w:rtl/>
                          <w:cs/>
                        </w:rPr>
                        <w:t xml:space="preserve"> </w:t>
                      </w:r>
                    </w:p>
                    <w:p w14:paraId="15CCDB02" w14:textId="77777777" w:rsidR="00AC28BC" w:rsidRDefault="00AC28BC" w:rsidP="00AC28BC">
                      <w:pPr>
                        <w:jc w:val="center"/>
                        <w:rPr>
                          <w:rFonts w:cs="Guttman Hodes"/>
                          <w:rtl/>
                          <w:cs/>
                        </w:rPr>
                      </w:pPr>
                    </w:p>
                    <w:p w14:paraId="6EFA883B" w14:textId="77777777" w:rsidR="00AC28BC" w:rsidRDefault="00AC28BC" w:rsidP="00AC28BC">
                      <w:pPr>
                        <w:jc w:val="center"/>
                        <w:rPr>
                          <w:rFonts w:cs="Guttman Hodes"/>
                          <w:rtl/>
                          <w:cs/>
                        </w:rPr>
                      </w:pPr>
                    </w:p>
                    <w:p w14:paraId="1C493B98" w14:textId="77777777" w:rsidR="00AC28BC" w:rsidRPr="005723BD" w:rsidRDefault="00AC28BC" w:rsidP="00AC28BC">
                      <w:pPr>
                        <w:jc w:val="center"/>
                        <w:rPr>
                          <w:rFonts w:cs="Guttman Hodes"/>
                          <w:rtl/>
                          <w:cs/>
                        </w:rPr>
                      </w:pPr>
                    </w:p>
                  </w:txbxContent>
                </v:textbox>
                <w10:wrap type="square" anchorx="margin"/>
              </v:roundrect>
            </w:pict>
          </mc:Fallback>
        </mc:AlternateContent>
      </w:r>
    </w:p>
    <w:p w14:paraId="58AA58C3" w14:textId="77777777" w:rsidR="00AC28BC" w:rsidRPr="00126B3E" w:rsidRDefault="00AC28BC" w:rsidP="00AC28BC">
      <w:pPr>
        <w:spacing w:line="240" w:lineRule="auto"/>
        <w:rPr>
          <w:rFonts w:ascii="Guttman Hodes" w:eastAsia="Guttman Hodes" w:hAnsi="Guttman Hodes" w:cs="Guttman Hodes"/>
          <w:noProof/>
          <w:sz w:val="20"/>
          <w:szCs w:val="20"/>
          <w:rtl/>
        </w:rPr>
        <w:sectPr w:rsidR="00AC28BC" w:rsidRPr="00126B3E" w:rsidSect="00344167">
          <w:pgSz w:w="11906" w:h="16838"/>
          <w:pgMar w:top="1440" w:right="1800" w:bottom="1440" w:left="1800" w:header="708" w:footer="708" w:gutter="0"/>
          <w:cols w:num="2" w:space="113"/>
          <w:bidi/>
          <w:rtlGutter/>
        </w:sectPr>
      </w:pPr>
    </w:p>
    <w:p w14:paraId="1A1C10D3" w14:textId="77777777" w:rsidR="00AC28BC" w:rsidRPr="00126B3E" w:rsidRDefault="00AC28BC" w:rsidP="00AC28BC">
      <w:pPr>
        <w:bidi w:val="0"/>
        <w:spacing w:line="240" w:lineRule="auto"/>
        <w:rPr>
          <w:rFonts w:eastAsia="Guttman Hodes" w:cs="Guttman Hodes"/>
          <w:noProof/>
          <w:sz w:val="20"/>
          <w:szCs w:val="20"/>
        </w:rPr>
        <w:sectPr w:rsidR="00AC28BC" w:rsidRPr="00126B3E">
          <w:type w:val="continuous"/>
          <w:pgSz w:w="11906" w:h="16838"/>
          <w:pgMar w:top="1440" w:right="1800" w:bottom="1440" w:left="1800" w:header="708" w:footer="708" w:gutter="0"/>
          <w:cols w:num="2" w:space="709"/>
          <w:bidi/>
          <w:rtlGutter/>
        </w:sectPr>
      </w:pPr>
    </w:p>
    <w:p w14:paraId="41BE3C47" w14:textId="2DFC8D66" w:rsidR="00AC28BC" w:rsidRPr="00126B3E" w:rsidRDefault="00AC28BC" w:rsidP="00AC28BC">
      <w:pPr>
        <w:jc w:val="center"/>
        <w:rPr>
          <w:rFonts w:ascii="Guttman Hodes" w:eastAsia="Guttman Hodes" w:hAnsi="Guttman Hodes" w:cs="Guttman Hodes"/>
          <w:b/>
          <w:bCs/>
        </w:rPr>
      </w:pPr>
      <w:r w:rsidRPr="00126B3E">
        <w:rPr>
          <w:rFonts w:ascii="Guttman Hodes" w:eastAsia="Guttman Hodes" w:hAnsi="Guttman Hodes" w:cs="Guttman Hodes" w:hint="cs"/>
          <w:b/>
          <w:bCs/>
          <w:rtl/>
        </w:rPr>
        <w:lastRenderedPageBreak/>
        <w:t>דברים אחדים</w:t>
      </w:r>
      <w:r w:rsidR="00D6052B">
        <w:rPr>
          <w:rFonts w:ascii="Guttman Hodes" w:eastAsia="Guttman Hodes" w:hAnsi="Guttman Hodes" w:cs="Guttman Hodes" w:hint="cs"/>
          <w:b/>
          <w:bCs/>
          <w:rtl/>
        </w:rPr>
        <w:t xml:space="preserve"> -לספר משנתם סדורה ח"א</w:t>
      </w:r>
    </w:p>
    <w:p w14:paraId="3A1B5087" w14:textId="77777777" w:rsidR="00AC28BC" w:rsidRPr="00126B3E" w:rsidRDefault="00AC28BC" w:rsidP="003709A4">
      <w:pPr>
        <w:spacing w:before="240" w:line="240" w:lineRule="auto"/>
        <w:jc w:val="both"/>
        <w:rPr>
          <w:rFonts w:ascii="Guttman Hodes" w:eastAsia="Guttman Hodes" w:hAnsi="Guttman Hodes" w:cs="Guttman Hodes"/>
          <w:sz w:val="18"/>
          <w:szCs w:val="18"/>
          <w:rtl/>
        </w:rPr>
      </w:pPr>
      <w:r w:rsidRPr="00126B3E">
        <w:rPr>
          <w:rFonts w:ascii="Guttman Hodes" w:eastAsia="Guttman Hodes" w:hAnsi="Guttman Hodes" w:cs="Guttman Hodes" w:hint="cs"/>
          <w:sz w:val="18"/>
          <w:szCs w:val="18"/>
          <w:rtl/>
        </w:rPr>
        <w:t xml:space="preserve">"אודה ה' בכל לבב בסוד ישרים ועדה", על הזכות הגדולה שנפלה בחלקי, לערוך ולסדר לפני עמלי התורה, את דברי הראשונים, האחרונים, וראשי הישיבות, לפי סדר הסוגית. </w:t>
      </w:r>
    </w:p>
    <w:p w14:paraId="44ED11A0" w14:textId="77777777" w:rsidR="00AC28BC" w:rsidRPr="00126B3E" w:rsidRDefault="00AC28BC" w:rsidP="003709A4">
      <w:pPr>
        <w:spacing w:before="240" w:line="240" w:lineRule="auto"/>
        <w:jc w:val="both"/>
        <w:rPr>
          <w:rFonts w:ascii="Guttman Hodes" w:eastAsia="Guttman Hodes" w:hAnsi="Guttman Hodes" w:cs="Guttman Hodes"/>
          <w:sz w:val="18"/>
          <w:szCs w:val="18"/>
          <w:rtl/>
        </w:rPr>
      </w:pPr>
      <w:r w:rsidRPr="00126B3E">
        <w:rPr>
          <w:rFonts w:ascii="Guttman Hodes" w:eastAsia="Guttman Hodes" w:hAnsi="Guttman Hodes" w:cs="Guttman Hodes" w:hint="cs"/>
          <w:sz w:val="18"/>
          <w:szCs w:val="18"/>
          <w:rtl/>
        </w:rPr>
        <w:t xml:space="preserve">לתועלת הלומדים אפרט את סדר העריכה שבספר זה, בכל סוגיא וסוגיא ערוכה לפני הלומד </w:t>
      </w:r>
      <w:r w:rsidRPr="00126B3E">
        <w:rPr>
          <w:rFonts w:ascii="Guttman Hodes" w:eastAsia="Guttman Hodes" w:hAnsi="Guttman Hodes" w:cs="Guttman Hodes" w:hint="cs"/>
          <w:b/>
          <w:bCs/>
          <w:sz w:val="18"/>
          <w:szCs w:val="18"/>
          <w:rtl/>
        </w:rPr>
        <w:t>"משנתם"</w:t>
      </w:r>
      <w:r w:rsidRPr="00126B3E">
        <w:rPr>
          <w:rFonts w:ascii="Guttman Hodes" w:eastAsia="Guttman Hodes" w:hAnsi="Guttman Hodes" w:cs="Guttman Hodes" w:hint="cs"/>
          <w:sz w:val="18"/>
          <w:szCs w:val="18"/>
          <w:rtl/>
        </w:rPr>
        <w:t xml:space="preserve"> של הראשונים, האחרונים וראשי הישיבות </w:t>
      </w:r>
      <w:r w:rsidRPr="00126B3E">
        <w:rPr>
          <w:rFonts w:ascii="Guttman Hodes" w:eastAsia="Guttman Hodes" w:hAnsi="Guttman Hodes" w:cs="Guttman Hodes" w:hint="cs"/>
          <w:b/>
          <w:bCs/>
          <w:sz w:val="18"/>
          <w:szCs w:val="18"/>
          <w:rtl/>
        </w:rPr>
        <w:t>"סדורה"</w:t>
      </w:r>
      <w:r w:rsidRPr="00126B3E">
        <w:rPr>
          <w:rFonts w:ascii="Guttman Hodes" w:eastAsia="Guttman Hodes" w:hAnsi="Guttman Hodes" w:cs="Guttman Hodes" w:hint="cs"/>
          <w:sz w:val="18"/>
          <w:szCs w:val="18"/>
          <w:rtl/>
        </w:rPr>
        <w:t xml:space="preserve"> בלשון קלה ובהירה, ואף שלא הובאו דבריהם "בלשונם", מ"מ נעשתה השתדלות גדולה שיהיו הדברים ככתבם, בלא להוסיף ולפרשם יותר מן הנצרך להבנת הדברים, אלא שנסדרו וחולקו לפי עניני וסדרי הסוגית, כך שהלומד שעוסק בתוך הסוגית, יכול למצא בהם תועלת גדולה, ובפרט כשיראה את הדברים במקומם, ולכן קראתי את שם הספר "</w:t>
      </w:r>
      <w:r w:rsidRPr="00126B3E">
        <w:rPr>
          <w:rFonts w:ascii="Guttman Hodes" w:eastAsia="Guttman Hodes" w:hAnsi="Guttman Hodes" w:cs="Guttman Hodes" w:hint="cs"/>
          <w:b/>
          <w:bCs/>
          <w:sz w:val="18"/>
          <w:szCs w:val="18"/>
          <w:rtl/>
        </w:rPr>
        <w:t>משנתם סדורה</w:t>
      </w:r>
      <w:r w:rsidRPr="00126B3E">
        <w:rPr>
          <w:rFonts w:ascii="Guttman Hodes" w:eastAsia="Guttman Hodes" w:hAnsi="Guttman Hodes" w:cs="Guttman Hodes" w:hint="cs"/>
          <w:sz w:val="18"/>
          <w:szCs w:val="18"/>
          <w:rtl/>
        </w:rPr>
        <w:t xml:space="preserve">", שהוא </w:t>
      </w:r>
      <w:r w:rsidRPr="00126B3E">
        <w:rPr>
          <w:rFonts w:ascii="Guttman Hodes" w:eastAsia="Guttman Hodes" w:hAnsi="Guttman Hodes" w:cs="Guttman Hodes" w:hint="cs"/>
          <w:b/>
          <w:bCs/>
          <w:sz w:val="18"/>
          <w:szCs w:val="18"/>
          <w:rtl/>
        </w:rPr>
        <w:t>"משנתם"</w:t>
      </w:r>
      <w:r w:rsidRPr="00126B3E">
        <w:rPr>
          <w:rFonts w:ascii="Guttman Hodes" w:eastAsia="Guttman Hodes" w:hAnsi="Guttman Hodes" w:cs="Guttman Hodes" w:hint="cs"/>
          <w:sz w:val="18"/>
          <w:szCs w:val="18"/>
          <w:rtl/>
        </w:rPr>
        <w:t xml:space="preserve"> של הראשונים והאחרונים וראשי הישיבות, אשר נערכו ונסדרו כדי שתהיה הסוגיא </w:t>
      </w:r>
      <w:r w:rsidRPr="00126B3E">
        <w:rPr>
          <w:rFonts w:ascii="Guttman Hodes" w:eastAsia="Guttman Hodes" w:hAnsi="Guttman Hodes" w:cs="Guttman Hodes" w:hint="cs"/>
          <w:b/>
          <w:bCs/>
          <w:sz w:val="18"/>
          <w:szCs w:val="18"/>
          <w:rtl/>
        </w:rPr>
        <w:t>"סדורה"</w:t>
      </w:r>
      <w:r w:rsidRPr="00126B3E">
        <w:rPr>
          <w:rFonts w:ascii="Guttman Hodes" w:eastAsia="Guttman Hodes" w:hAnsi="Guttman Hodes" w:cs="Guttman Hodes" w:hint="cs"/>
          <w:sz w:val="18"/>
          <w:szCs w:val="18"/>
          <w:rtl/>
        </w:rPr>
        <w:t xml:space="preserve"> לפני הלומד.</w:t>
      </w:r>
    </w:p>
    <w:p w14:paraId="55CA0502" w14:textId="77777777" w:rsidR="00AC28BC" w:rsidRPr="00126B3E" w:rsidRDefault="00AC28BC" w:rsidP="003709A4">
      <w:pPr>
        <w:spacing w:before="240" w:line="240" w:lineRule="auto"/>
        <w:jc w:val="both"/>
        <w:rPr>
          <w:rFonts w:ascii="Guttman Hodes" w:eastAsia="Guttman Hodes" w:hAnsi="Guttman Hodes" w:cs="Guttman Hodes"/>
          <w:sz w:val="18"/>
          <w:szCs w:val="18"/>
        </w:rPr>
      </w:pPr>
      <w:r w:rsidRPr="00126B3E">
        <w:rPr>
          <w:rFonts w:ascii="Guttman Hodes" w:eastAsia="Guttman Hodes" w:hAnsi="Guttman Hodes" w:cs="Guttman Hodes" w:hint="cs"/>
          <w:sz w:val="18"/>
          <w:szCs w:val="18"/>
          <w:rtl/>
        </w:rPr>
        <w:t>בתחילת כל סימן נכתב "</w:t>
      </w:r>
      <w:r w:rsidRPr="00126B3E">
        <w:rPr>
          <w:rFonts w:ascii="Guttman Hodes" w:eastAsia="Guttman Hodes" w:hAnsi="Guttman Hodes" w:cs="Guttman Hodes" w:hint="cs"/>
          <w:b/>
          <w:bCs/>
          <w:sz w:val="18"/>
          <w:szCs w:val="18"/>
          <w:rtl/>
        </w:rPr>
        <w:t>תוכן הענינים</w:t>
      </w:r>
      <w:r w:rsidRPr="00126B3E">
        <w:rPr>
          <w:rFonts w:ascii="Guttman Hodes" w:eastAsia="Guttman Hodes" w:hAnsi="Guttman Hodes" w:cs="Guttman Hodes" w:hint="cs"/>
          <w:sz w:val="18"/>
          <w:szCs w:val="18"/>
          <w:rtl/>
        </w:rPr>
        <w:t>", בו הובאו כל הכותרות וכותרות המשנה, מסודרים לפי סדר האותיות שבתוך הסימן, עיקר מטרתו של מדור זה הוא בכדי שימצא הלומד בקל את מבוקשו בתוך הסוגיא, ויוכל לעיין בתוך הסימן באותיות של הנושא שעוסק בו, ולא יצטרך לטרוח ולראות בתחילת הסוגיא את כל דברי הראשונים והאחרונים, בכמה נושאים שונים, כפי שהובאו באריכות בתוך הסימן, כמו"כ בתחילת הסוגית יכול הלומד לעיין במהירות בכל הכותרות שהובאו בתוך הסימן ולראות מה הם הנדונים בסוגיא, ולעיין במה שלבו חפץ.</w:t>
      </w:r>
    </w:p>
    <w:p w14:paraId="422F0E6B" w14:textId="77777777" w:rsidR="00AC28BC" w:rsidRPr="00126B3E" w:rsidRDefault="00AC28BC" w:rsidP="003709A4">
      <w:pPr>
        <w:spacing w:before="240" w:line="240" w:lineRule="auto"/>
        <w:jc w:val="both"/>
        <w:rPr>
          <w:rFonts w:ascii="Cambria" w:eastAsia="Guttman Hodes" w:hAnsi="Cambria" w:cs="Guttman Hodes"/>
          <w:sz w:val="18"/>
          <w:szCs w:val="18"/>
          <w:rtl/>
        </w:rPr>
      </w:pPr>
      <w:r w:rsidRPr="00126B3E">
        <w:rPr>
          <w:rFonts w:ascii="Guttman Hodes" w:eastAsia="Guttman Hodes" w:hAnsi="Guttman Hodes" w:cs="Guttman Hodes" w:hint="cs"/>
          <w:sz w:val="18"/>
          <w:szCs w:val="18"/>
          <w:rtl/>
        </w:rPr>
        <w:t xml:space="preserve">בתוך הסימן הובאו באריכות דברי הראשונים והאחרונים, ואחריהם נכתבו </w:t>
      </w:r>
      <w:r w:rsidRPr="00126B3E">
        <w:rPr>
          <w:rFonts w:ascii="Cambria" w:eastAsia="Guttman Hodes" w:hAnsi="Cambria" w:cs="Guttman Hodes" w:hint="cs"/>
          <w:sz w:val="18"/>
          <w:szCs w:val="18"/>
          <w:rtl/>
        </w:rPr>
        <w:t>במדור נפרד "</w:t>
      </w:r>
      <w:r w:rsidRPr="00126B3E">
        <w:rPr>
          <w:rFonts w:ascii="Cambria" w:eastAsia="Guttman Hodes" w:hAnsi="Cambria" w:cs="Guttman Hodes" w:hint="cs"/>
          <w:b/>
          <w:bCs/>
          <w:sz w:val="18"/>
          <w:szCs w:val="18"/>
          <w:rtl/>
        </w:rPr>
        <w:t>ביאורי ראשי הישיבות</w:t>
      </w:r>
      <w:r w:rsidRPr="00126B3E">
        <w:rPr>
          <w:rFonts w:ascii="Cambria" w:eastAsia="Guttman Hodes" w:hAnsi="Cambria" w:cs="Guttman Hodes" w:hint="cs"/>
          <w:sz w:val="18"/>
          <w:szCs w:val="18"/>
          <w:rtl/>
        </w:rPr>
        <w:t>", בו הובאו דבריהם של רבותינו ראשי הישיבות, החל מרבינו הגר"ח מבריסק ואילך, כאשר המטרה בחלוקה זו, היא בכדי להעמיד בבירור את גדרי הדינים והבנת הסברות, כפי דרך הלימוד המקובלת בישיבות.</w:t>
      </w:r>
    </w:p>
    <w:p w14:paraId="2248FFE8" w14:textId="77777777" w:rsidR="00AC28BC" w:rsidRPr="00126B3E" w:rsidRDefault="00AC28BC" w:rsidP="003709A4">
      <w:pPr>
        <w:spacing w:before="240" w:line="240" w:lineRule="auto"/>
        <w:jc w:val="both"/>
        <w:rPr>
          <w:rFonts w:ascii="Guttman Hodes" w:eastAsia="Guttman Hodes" w:hAnsi="Guttman Hodes" w:cs="Guttman Hodes"/>
          <w:sz w:val="18"/>
          <w:szCs w:val="18"/>
          <w:rtl/>
        </w:rPr>
      </w:pPr>
      <w:r w:rsidRPr="00126B3E">
        <w:rPr>
          <w:rFonts w:ascii="Guttman Hodes" w:eastAsia="Guttman Hodes" w:hAnsi="Guttman Hodes" w:cs="Guttman Hodes" w:hint="cs"/>
          <w:sz w:val="18"/>
          <w:szCs w:val="18"/>
          <w:rtl/>
        </w:rPr>
        <w:t xml:space="preserve">מראי מקומות אלו נכתבו תוך כדי לימוד הסוגיות בזמן חורף התשפ"ג, </w:t>
      </w:r>
      <w:r w:rsidRPr="00126B3E">
        <w:rPr>
          <w:rFonts w:ascii="Guttman Hodes" w:eastAsia="Guttman Hodes" w:hAnsi="Guttman Hodes" w:cs="Guttman Hodes" w:hint="cs"/>
          <w:b/>
          <w:bCs/>
          <w:sz w:val="18"/>
          <w:szCs w:val="18"/>
          <w:rtl/>
        </w:rPr>
        <w:t>במבצר התורה "ישיבת בית הלל" בעיר התורה בני ברק</w:t>
      </w:r>
      <w:r w:rsidRPr="00126B3E">
        <w:rPr>
          <w:rFonts w:ascii="Guttman Hodes" w:eastAsia="Guttman Hodes" w:hAnsi="Guttman Hodes" w:cs="Guttman Hodes" w:hint="cs"/>
          <w:sz w:val="18"/>
          <w:szCs w:val="18"/>
          <w:rtl/>
        </w:rPr>
        <w:t>, סדר הלימוד וכן הספק הסוגיות, הוא כפי מה שהתאפשר לכתוב בכפוף לקצב הלימוד וההתקדמות בכולל, כך שישנם סוגיות שהתאפשר להאריך בהם יותר, וישנם סוגיות שנכתבו יותר בקיצור, ומיעוט מהסוגיות לא נכתבו כלל.</w:t>
      </w:r>
    </w:p>
    <w:p w14:paraId="658E235F" w14:textId="77777777" w:rsidR="00AC28BC" w:rsidRPr="00126B3E" w:rsidRDefault="00AC28BC" w:rsidP="003709A4">
      <w:pPr>
        <w:spacing w:before="240" w:line="240" w:lineRule="auto"/>
        <w:jc w:val="both"/>
        <w:rPr>
          <w:rFonts w:ascii="Guttman Hodes" w:eastAsia="Guttman Hodes" w:hAnsi="Guttman Hodes" w:cs="Guttman Hodes"/>
          <w:sz w:val="18"/>
          <w:szCs w:val="18"/>
          <w:rtl/>
        </w:rPr>
      </w:pPr>
      <w:r w:rsidRPr="00126B3E">
        <w:rPr>
          <w:rFonts w:ascii="Guttman Hodes" w:eastAsia="Guttman Hodes" w:hAnsi="Guttman Hodes" w:cs="Guttman Hodes" w:hint="cs"/>
          <w:sz w:val="18"/>
          <w:szCs w:val="18"/>
          <w:rtl/>
        </w:rPr>
        <w:t xml:space="preserve">בראש ובראשונה נתונה התודה </w:t>
      </w:r>
      <w:r w:rsidRPr="00126B3E">
        <w:rPr>
          <w:rFonts w:ascii="Guttman Hodes" w:eastAsia="Guttman Hodes" w:hAnsi="Guttman Hodes" w:cs="Guttman Hodes" w:hint="cs"/>
          <w:b/>
          <w:bCs/>
          <w:sz w:val="18"/>
          <w:szCs w:val="18"/>
          <w:rtl/>
        </w:rPr>
        <w:t>למורינו ראש הכולל הגאון רבי יוסף יעקב מן שליט"א</w:t>
      </w:r>
      <w:r w:rsidRPr="00126B3E">
        <w:rPr>
          <w:rFonts w:ascii="Guttman Hodes" w:eastAsia="Guttman Hodes" w:hAnsi="Guttman Hodes" w:cs="Guttman Hodes" w:hint="cs"/>
          <w:sz w:val="18"/>
          <w:szCs w:val="18"/>
          <w:rtl/>
        </w:rPr>
        <w:t xml:space="preserve">, אשר מלבד דאגתו המיוחדת לכל צרכי הכולל, תמידים כסדרם ללא כל הפסק ואיחור, אשר הינה מהמפורסמות. מלבד זאת עיניו ולבו נתונים כל היום להוסיף עוד ועוד בעמלה של תורה בביהמ"ד, והינו מוביל ומנהיג את סדרי הסוגיות, בחכמה ובתבונה רבה עד למאוד, </w:t>
      </w:r>
      <w:r w:rsidRPr="00126B3E">
        <w:rPr>
          <w:rFonts w:ascii="Guttman Hodes" w:eastAsia="Guttman Hodes" w:hAnsi="Guttman Hodes" w:cs="Guttman Hodes" w:hint="cs"/>
          <w:b/>
          <w:bCs/>
          <w:sz w:val="18"/>
          <w:szCs w:val="18"/>
          <w:rtl/>
        </w:rPr>
        <w:t>ומסור בכל לבו ונפשו לראות איך כל אברך ואברך יקיף בעיון את כל הסוגית מכל עבריה מחד, ומאידך יספיק ללמוד בהספק גדול ככל הניתן</w:t>
      </w:r>
      <w:r w:rsidRPr="00126B3E">
        <w:rPr>
          <w:rFonts w:ascii="Guttman Hodes" w:eastAsia="Guttman Hodes" w:hAnsi="Guttman Hodes" w:cs="Guttman Hodes" w:hint="cs"/>
          <w:sz w:val="18"/>
          <w:szCs w:val="18"/>
          <w:rtl/>
        </w:rPr>
        <w:t>,</w:t>
      </w:r>
      <w:r w:rsidRPr="00126B3E">
        <w:rPr>
          <w:rtl/>
        </w:rPr>
        <w:t xml:space="preserve"> </w:t>
      </w:r>
      <w:r w:rsidRPr="00126B3E">
        <w:rPr>
          <w:rFonts w:ascii="Guttman Hodes" w:eastAsia="Guttman Hodes" w:hAnsi="Guttman Hodes" w:cs="Guttman Hodes" w:hint="cs"/>
          <w:sz w:val="18"/>
          <w:szCs w:val="18"/>
          <w:rtl/>
        </w:rPr>
        <w:t>וכל זאת בהשקפה גדולה להמשיך את צורת הישיבה, כפי שהנחילו אביו מרן הגאון הגדול רבי מרדכי לייב מן זצוק"ל, הברכה אחת היא שיזכה להגדיל תורה ולהאדירה, וירחיב ה' את גבולו בעמלי תורה, מתוך מנוחת הדעת ושלוות הנפש.</w:t>
      </w:r>
    </w:p>
    <w:p w14:paraId="18EFE747" w14:textId="77777777" w:rsidR="00AC28BC" w:rsidRPr="00126B3E" w:rsidRDefault="00AC28BC" w:rsidP="003709A4">
      <w:pPr>
        <w:spacing w:before="240" w:line="240" w:lineRule="auto"/>
        <w:jc w:val="both"/>
        <w:rPr>
          <w:rFonts w:ascii="Guttman Hodes" w:eastAsia="Guttman Hodes" w:hAnsi="Guttman Hodes" w:cs="Guttman Hodes"/>
          <w:sz w:val="18"/>
          <w:szCs w:val="18"/>
          <w:rtl/>
        </w:rPr>
      </w:pPr>
      <w:r w:rsidRPr="00126B3E">
        <w:rPr>
          <w:rFonts w:ascii="Guttman Hodes" w:eastAsia="Guttman Hodes" w:hAnsi="Guttman Hodes" w:cs="Guttman Hodes" w:hint="cs"/>
          <w:sz w:val="18"/>
          <w:szCs w:val="18"/>
          <w:rtl/>
        </w:rPr>
        <w:t>כאן המקום להודות ולהכיר טובה, לכל רבותי שלימדוני תורה, והעמידוני בקרן אורה, ולימדוני את דרכי הלימוד הגירסא ההבנה והסברא, ואברכם בברכת כהן, שיזכו להמשיך ולהרביץ תורה, ולהעמיד תלמידים הרבה, מעוטרים בכתרה של תורה.</w:t>
      </w:r>
    </w:p>
    <w:p w14:paraId="46885A9F" w14:textId="77777777" w:rsidR="00AC28BC" w:rsidRPr="00126B3E" w:rsidRDefault="00AC28BC" w:rsidP="003709A4">
      <w:pPr>
        <w:spacing w:before="240" w:line="240" w:lineRule="auto"/>
        <w:jc w:val="both"/>
        <w:rPr>
          <w:rFonts w:ascii="Guttman Hodes" w:eastAsia="Guttman Hodes" w:hAnsi="Guttman Hodes" w:cs="Guttman Hodes"/>
          <w:sz w:val="18"/>
          <w:szCs w:val="18"/>
          <w:rtl/>
        </w:rPr>
      </w:pPr>
      <w:r w:rsidRPr="00126B3E">
        <w:rPr>
          <w:rFonts w:ascii="Guttman Hodes" w:eastAsia="Guttman Hodes" w:hAnsi="Guttman Hodes" w:cs="Guttman Hodes" w:hint="cs"/>
          <w:sz w:val="18"/>
          <w:szCs w:val="18"/>
          <w:rtl/>
        </w:rPr>
        <w:t>וכן אודה לכל בני החבורה בישיבת בית הלל כל אחד ואחד לפי מעלתו, אשר היו שותפים בעצה ובתבונה והאירו עיני בהרבה ענינים, ופעמים רבות עד למאוד תיקנו והעירו על כל הדרוש תיקון, וניתן לומר שהכתיבה היתה כידא אריכתא של בני הכולל, אברכם שיזכו להמשיך לעמול ולהתיגע בתורה, ולא תמוש התורה מפיהם ומפי זרעם עד עולם.</w:t>
      </w:r>
    </w:p>
    <w:p w14:paraId="780958B4" w14:textId="719E800D" w:rsidR="00AC28BC" w:rsidRPr="00126B3E" w:rsidRDefault="00AC28BC" w:rsidP="003709A4">
      <w:pPr>
        <w:spacing w:before="240" w:line="240" w:lineRule="auto"/>
        <w:jc w:val="both"/>
        <w:rPr>
          <w:rFonts w:ascii="Guttman Hodes" w:eastAsia="Guttman Hodes" w:hAnsi="Guttman Hodes" w:cs="Guttman Hodes"/>
          <w:sz w:val="18"/>
          <w:szCs w:val="18"/>
          <w:rtl/>
        </w:rPr>
      </w:pPr>
      <w:r w:rsidRPr="00126B3E">
        <w:rPr>
          <w:rFonts w:ascii="Guttman Hodes" w:eastAsia="Guttman Hodes" w:hAnsi="Guttman Hodes" w:cs="Guttman Hodes" w:hint="cs"/>
          <w:sz w:val="18"/>
          <w:szCs w:val="18"/>
          <w:rtl/>
        </w:rPr>
        <w:t xml:space="preserve">וכן אודה לכל הת"ח הגדולים </w:t>
      </w:r>
      <w:r w:rsidRPr="00126B3E">
        <w:rPr>
          <w:rFonts w:ascii="Guttman Hodes" w:eastAsia="Guttman Hodes" w:hAnsi="Guttman Hodes" w:cs="Guttman Hodes" w:hint="cs"/>
          <w:b/>
          <w:bCs/>
          <w:sz w:val="18"/>
          <w:szCs w:val="18"/>
          <w:rtl/>
        </w:rPr>
        <w:t>מחברי הספרים והמראי מקומות על עניני מוקצה בפרק כירה בשבת</w:t>
      </w:r>
      <w:r w:rsidRPr="00126B3E">
        <w:rPr>
          <w:rFonts w:ascii="Guttman Hodes" w:eastAsia="Guttman Hodes" w:hAnsi="Guttman Hodes" w:cs="Guttman Hodes" w:hint="cs"/>
          <w:sz w:val="18"/>
          <w:szCs w:val="18"/>
          <w:rtl/>
        </w:rPr>
        <w:t xml:space="preserve">, </w:t>
      </w:r>
      <w:r w:rsidR="003709A4" w:rsidRPr="00126B3E">
        <w:rPr>
          <w:rFonts w:ascii="Guttman Hodes" w:eastAsia="Guttman Hodes" w:hAnsi="Guttman Hodes" w:cs="Guttman Hodes" w:hint="cs"/>
          <w:sz w:val="18"/>
          <w:szCs w:val="18"/>
          <w:rtl/>
        </w:rPr>
        <w:t xml:space="preserve">ואי אפשר לפורטם כי רבים הם, </w:t>
      </w:r>
      <w:r w:rsidRPr="00126B3E">
        <w:rPr>
          <w:rFonts w:ascii="Guttman Hodes" w:eastAsia="Guttman Hodes" w:hAnsi="Guttman Hodes" w:cs="Guttman Hodes" w:hint="cs"/>
          <w:sz w:val="18"/>
          <w:szCs w:val="18"/>
          <w:rtl/>
        </w:rPr>
        <w:t xml:space="preserve">אשר העמידו בבהירות את מראי המקומות והנקודות הנחוצות להבנת הסוגיות, </w:t>
      </w:r>
      <w:r w:rsidRPr="00126B3E">
        <w:rPr>
          <w:rFonts w:ascii="Guttman Hodes" w:eastAsia="Guttman Hodes" w:hAnsi="Guttman Hodes" w:cs="Guttman Hodes" w:hint="cs"/>
          <w:b/>
          <w:bCs/>
          <w:sz w:val="18"/>
          <w:szCs w:val="18"/>
          <w:rtl/>
        </w:rPr>
        <w:t>שנעזרתי בהם רבות בלימוד המסכת</w:t>
      </w:r>
      <w:r w:rsidRPr="00126B3E">
        <w:rPr>
          <w:rFonts w:ascii="Guttman Hodes" w:eastAsia="Guttman Hodes" w:hAnsi="Guttman Hodes" w:cs="Guttman Hodes" w:hint="cs"/>
          <w:sz w:val="18"/>
          <w:szCs w:val="18"/>
          <w:rtl/>
        </w:rPr>
        <w:t>, לכולם אודה מעומק לבי, ואברכם בברכת כהן שיזכו להמשיך להגדיל תורה ולהאדירה.</w:t>
      </w:r>
    </w:p>
    <w:p w14:paraId="199CF485" w14:textId="77777777" w:rsidR="00AC28BC" w:rsidRPr="00126B3E" w:rsidRDefault="00AC28BC" w:rsidP="003709A4">
      <w:pPr>
        <w:spacing w:before="240" w:line="240" w:lineRule="auto"/>
        <w:jc w:val="both"/>
        <w:rPr>
          <w:rFonts w:ascii="Guttman Hodes" w:eastAsia="Guttman Hodes" w:hAnsi="Guttman Hodes" w:cs="Guttman Hodes"/>
          <w:sz w:val="18"/>
          <w:szCs w:val="18"/>
          <w:rtl/>
        </w:rPr>
      </w:pPr>
      <w:r w:rsidRPr="00126B3E">
        <w:rPr>
          <w:rFonts w:ascii="Guttman Hodes" w:eastAsia="Guttman Hodes" w:hAnsi="Guttman Hodes" w:cs="Guttman Hodes" w:hint="cs"/>
          <w:sz w:val="18"/>
          <w:szCs w:val="18"/>
          <w:rtl/>
        </w:rPr>
        <w:t>ברגשי אהבה וכבוד אודה לאבי מורי הרב אהרן הכהן הנדל שליט"א, שחינכני ליראת שמים ואהבת תורה ומידות טובות, ולעמול ולהתייגע בדברי תורה, ולרעייתו מרת הינדא שתחי', המסורה לכולנו בכל ליבה ונפשה, ומעניקה בשפע מטוב ליבה לכל בני המשפחה. בהערכה גדולה אודה למורי חמי זקני הגאון רבי ירחמיאל בירנצוויג שליט"א ראש הכוללים "אהל חיים משה ופנינה", שדמותו המוסרית משמשת לנו לסמל ולדוגמא, [כאן המקום להעלות את זכרה של רעייתו שעמדה לימינו במסירות מיוחדת ומופלאה, בהגברת קול התורה והתפילה בביהמ"ד, הרבנית מרת רחל לאה בירנצוויג ע"ה, בתו של האי צדיקא ופרישא, המקובל הגה"ק רבי חיים משה מנדל זצוק"ל, אשר רבים נושעו מברכותיו]. ברגש תודה מיוחד אודה למורי חמי הרב בן ציון שטרנפלד שליט"א וחמותי מרת אהובה שתחי', שזכיתי להכנס לתוך ביתם, בית שכל כולו נתינה וספוג באהבת התורה ותלמידי חכמים, יזכו כולם לאריכות ימים ושנים, בבריות גופא ונהורא מעליא, ולרוב נחת דקדושה מכל יוצ"ח.</w:t>
      </w:r>
    </w:p>
    <w:p w14:paraId="355D40FF" w14:textId="77777777" w:rsidR="00AC28BC" w:rsidRPr="00126B3E" w:rsidRDefault="00AC28BC" w:rsidP="003709A4">
      <w:pPr>
        <w:spacing w:before="240" w:line="240" w:lineRule="auto"/>
        <w:jc w:val="both"/>
        <w:rPr>
          <w:rFonts w:ascii="Guttman Hodes" w:eastAsia="Guttman Hodes" w:hAnsi="Guttman Hodes" w:cs="Guttman Hodes"/>
          <w:sz w:val="18"/>
          <w:szCs w:val="18"/>
          <w:rtl/>
        </w:rPr>
      </w:pPr>
      <w:r w:rsidRPr="00126B3E">
        <w:rPr>
          <w:rFonts w:ascii="Guttman Hodes" w:eastAsia="Guttman Hodes" w:hAnsi="Guttman Hodes" w:cs="Guttman Hodes" w:hint="cs"/>
          <w:sz w:val="18"/>
          <w:szCs w:val="18"/>
          <w:rtl/>
        </w:rPr>
        <w:t>אציין שכתיבת המראי מקומות, היתה תוך כדי הלימוד בכולל, ולא ימלט שיהיו טעויות, ואין עתה סיפק בידי ללמוד ולעבור על הכל מחדש במתינות, ובקשתי שטוחה מכל לומד שימצא טעות בדברי, אם יוכל להעירני ולהעמידני על טעותי, אודה לו מאוד על כך.</w:t>
      </w:r>
    </w:p>
    <w:p w14:paraId="559356B2" w14:textId="77777777" w:rsidR="00AC28BC" w:rsidRPr="00126B3E" w:rsidRDefault="00AC28BC" w:rsidP="003709A4">
      <w:pPr>
        <w:spacing w:before="240" w:line="240" w:lineRule="auto"/>
        <w:jc w:val="both"/>
        <w:rPr>
          <w:rFonts w:ascii="Guttman Hodes" w:eastAsia="Guttman Hodes" w:hAnsi="Guttman Hodes" w:cs="Guttman Hodes"/>
          <w:sz w:val="18"/>
          <w:szCs w:val="18"/>
          <w:rtl/>
        </w:rPr>
      </w:pPr>
      <w:r w:rsidRPr="00126B3E">
        <w:rPr>
          <w:rFonts w:ascii="Guttman Hodes" w:eastAsia="Guttman Hodes" w:hAnsi="Guttman Hodes" w:cs="Guttman Hodes" w:hint="cs"/>
          <w:sz w:val="18"/>
          <w:szCs w:val="18"/>
          <w:rtl/>
        </w:rPr>
        <w:t>ובצאתי אפרוש כפי בתפילה, שאזכה לישב באהלה של תורה, ולעמול ולהתיגע בה כל ימי חיי, ואזכה יחד עם רעייתי שתחי', לגדל את ילדינו לתורה וליראת שמים ומידות טובות, ושלא תמוש התורה מפינו ומפי זרעינו וזרע זרעינו עד עולם.</w:t>
      </w:r>
    </w:p>
    <w:p w14:paraId="1071BF43" w14:textId="77777777" w:rsidR="00AC28BC" w:rsidRPr="00126B3E" w:rsidRDefault="00AC28BC" w:rsidP="00AC28BC">
      <w:pPr>
        <w:spacing w:line="240" w:lineRule="auto"/>
        <w:jc w:val="right"/>
        <w:rPr>
          <w:rFonts w:ascii="Guttman Hodes" w:eastAsia="Guttman Hodes" w:hAnsi="Guttman Hodes" w:cs="Guttman Hodes"/>
          <w:sz w:val="18"/>
          <w:szCs w:val="18"/>
          <w:rtl/>
        </w:rPr>
      </w:pPr>
      <w:r w:rsidRPr="00126B3E">
        <w:rPr>
          <w:rFonts w:ascii="Guttman Hodes" w:eastAsia="Guttman Hodes" w:hAnsi="Guttman Hodes" w:cs="Guttman Hodes" w:hint="cs"/>
          <w:sz w:val="18"/>
          <w:szCs w:val="18"/>
          <w:rtl/>
        </w:rPr>
        <w:t>שלמה זושא הכהן הנדל</w:t>
      </w:r>
    </w:p>
    <w:p w14:paraId="76C32396" w14:textId="77777777" w:rsidR="00AC28BC" w:rsidRPr="00126B3E" w:rsidRDefault="00AC28BC" w:rsidP="00AC28BC">
      <w:pPr>
        <w:spacing w:line="240" w:lineRule="auto"/>
        <w:jc w:val="right"/>
        <w:rPr>
          <w:rFonts w:ascii="Guttman Hodes" w:eastAsia="Guttman Hodes" w:hAnsi="Guttman Hodes" w:cs="Guttman Hodes"/>
          <w:sz w:val="18"/>
          <w:szCs w:val="18"/>
          <w:rtl/>
        </w:rPr>
      </w:pPr>
      <w:r w:rsidRPr="00126B3E">
        <w:rPr>
          <w:rFonts w:ascii="Guttman Hodes" w:eastAsia="Guttman Hodes" w:hAnsi="Guttman Hodes" w:cs="Guttman Hodes" w:hint="cs"/>
          <w:sz w:val="18"/>
          <w:szCs w:val="18"/>
          <w:rtl/>
        </w:rPr>
        <w:t>ישיבת בית הלל בני ברק</w:t>
      </w:r>
    </w:p>
    <w:p w14:paraId="37391ED0" w14:textId="77777777" w:rsidR="00AC28BC" w:rsidRPr="00126B3E" w:rsidRDefault="00AC28BC" w:rsidP="00AC28BC">
      <w:pPr>
        <w:bidi w:val="0"/>
        <w:spacing w:line="240" w:lineRule="auto"/>
        <w:rPr>
          <w:rFonts w:eastAsia="Guttman Hodes" w:cs="Guttman Hodes"/>
          <w:sz w:val="18"/>
          <w:szCs w:val="18"/>
        </w:rPr>
        <w:sectPr w:rsidR="00AC28BC" w:rsidRPr="00126B3E">
          <w:headerReference w:type="default" r:id="rId10"/>
          <w:pgSz w:w="11906" w:h="16838"/>
          <w:pgMar w:top="720" w:right="720" w:bottom="720" w:left="720" w:header="283" w:footer="283" w:gutter="0"/>
          <w:pgNumType w:fmt="hebrew1"/>
          <w:cols w:space="720"/>
          <w:bidi/>
          <w:rtlGutter/>
        </w:sectPr>
      </w:pPr>
    </w:p>
    <w:p w14:paraId="255FEC01" w14:textId="36F95667" w:rsidR="00AC28BC" w:rsidRPr="00126B3E" w:rsidRDefault="00615D4B" w:rsidP="00AC28BC">
      <w:pPr>
        <w:spacing w:after="0" w:line="240" w:lineRule="auto"/>
        <w:jc w:val="center"/>
        <w:rPr>
          <w:rFonts w:ascii="Calibri" w:eastAsia="Calibri" w:hAnsi="Calibri" w:cs="Guttman Hodes"/>
          <w:rtl/>
        </w:rPr>
      </w:pPr>
      <w:r>
        <w:rPr>
          <w:noProof/>
        </w:rPr>
        <w:lastRenderedPageBreak/>
        <mc:AlternateContent>
          <mc:Choice Requires="wps">
            <w:drawing>
              <wp:anchor distT="45720" distB="45720" distL="114300" distR="114300" simplePos="0" relativeHeight="251664384" behindDoc="1" locked="0" layoutInCell="1" allowOverlap="1" wp14:anchorId="5ADF141E" wp14:editId="6812DEC7">
                <wp:simplePos x="0" y="0"/>
                <wp:positionH relativeFrom="column">
                  <wp:posOffset>361950</wp:posOffset>
                </wp:positionH>
                <wp:positionV relativeFrom="paragraph">
                  <wp:posOffset>19050</wp:posOffset>
                </wp:positionV>
                <wp:extent cx="4589145" cy="2000250"/>
                <wp:effectExtent l="19050" t="19050" r="1905" b="0"/>
                <wp:wrapNone/>
                <wp:docPr id="29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89145" cy="2000250"/>
                        </a:xfrm>
                        <a:prstGeom prst="roundRect">
                          <a:avLst/>
                        </a:prstGeom>
                        <a:solidFill>
                          <a:srgbClr val="FFFFFF"/>
                        </a:solidFill>
                        <a:ln w="28575" cap="rnd">
                          <a:solidFill>
                            <a:sysClr val="windowText" lastClr="000000"/>
                          </a:solidFill>
                          <a:prstDash val="solid"/>
                          <a:round/>
                          <a:headEnd/>
                          <a:tailEnd/>
                        </a:ln>
                      </wps:spPr>
                      <wps:txbx>
                        <w:txbxContent>
                          <w:p w14:paraId="407FE8F2" w14:textId="77777777" w:rsidR="00AC28BC" w:rsidRDefault="00AC28BC" w:rsidP="00AC28BC">
                            <w:pPr>
                              <w:jc w:val="center"/>
                              <w:rPr>
                                <w:rFonts w:cs="Guttman Hodes"/>
                                <w:rtl/>
                                <w:cs/>
                              </w:rPr>
                            </w:pPr>
                          </w:p>
                          <w:p w14:paraId="061864A2" w14:textId="77777777" w:rsidR="00AC28BC" w:rsidRDefault="00AC28BC" w:rsidP="00AC28BC">
                            <w:pPr>
                              <w:jc w:val="center"/>
                              <w:rPr>
                                <w:rFonts w:cs="Guttman Hodes"/>
                                <w:rtl/>
                                <w:cs/>
                              </w:rPr>
                            </w:pPr>
                          </w:p>
                          <w:p w14:paraId="70D950B9" w14:textId="77777777" w:rsidR="00AC28BC" w:rsidRDefault="00AC28BC" w:rsidP="00AC28BC">
                            <w:pPr>
                              <w:jc w:val="center"/>
                              <w:rPr>
                                <w:rFonts w:cs="Guttman Hodes"/>
                                <w:rtl/>
                                <w:cs/>
                              </w:rPr>
                            </w:pPr>
                          </w:p>
                          <w:p w14:paraId="5BFABA0C" w14:textId="77777777" w:rsidR="00AC28BC" w:rsidRPr="005723BD" w:rsidRDefault="00AC28BC" w:rsidP="00AC28BC">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5ADF141E" id="_x0000_s1028" style="position:absolute;left:0;text-align:left;margin-left:28.5pt;margin-top:1.5pt;width:361.35pt;height:157.5pt;flip:x;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" strokecolor="windowText" strokeweight="2.25pt">
                <v:stroke endcap="round"/>
                <v:textbox>
                  <w:txbxContent>
                    <w:p w14:paraId="407FE8F2" w14:textId="77777777" w:rsidR="00AC28BC" w:rsidRDefault="00AC28BC" w:rsidP="00AC28BC">
                      <w:pPr>
                        <w:jc w:val="center"/>
                        <w:rPr>
                          <w:rFonts w:cs="Guttman Hodes"/>
                          <w:rtl/>
                          <w:cs/>
                        </w:rPr>
                      </w:pPr>
                    </w:p>
                    <w:p w14:paraId="061864A2" w14:textId="77777777" w:rsidR="00AC28BC" w:rsidRDefault="00AC28BC" w:rsidP="00AC28BC">
                      <w:pPr>
                        <w:jc w:val="center"/>
                        <w:rPr>
                          <w:rFonts w:cs="Guttman Hodes"/>
                          <w:rtl/>
                          <w:cs/>
                        </w:rPr>
                      </w:pPr>
                    </w:p>
                    <w:p w14:paraId="70D950B9" w14:textId="77777777" w:rsidR="00AC28BC" w:rsidRDefault="00AC28BC" w:rsidP="00AC28BC">
                      <w:pPr>
                        <w:jc w:val="center"/>
                        <w:rPr>
                          <w:rFonts w:cs="Guttman Hodes"/>
                          <w:rtl/>
                          <w:cs/>
                        </w:rPr>
                      </w:pPr>
                    </w:p>
                    <w:p w14:paraId="5BFABA0C" w14:textId="77777777" w:rsidR="00AC28BC" w:rsidRPr="005723BD" w:rsidRDefault="00AC28BC" w:rsidP="00AC28BC">
                      <w:pPr>
                        <w:jc w:val="center"/>
                        <w:rPr>
                          <w:rFonts w:cs="Guttman Hodes"/>
                          <w:rtl/>
                          <w:cs/>
                        </w:rPr>
                      </w:pPr>
                    </w:p>
                  </w:txbxContent>
                </v:textbox>
              </v:roundrect>
            </w:pict>
          </mc:Fallback>
        </mc:AlternateContent>
      </w:r>
    </w:p>
    <w:p w14:paraId="6BED9F0E" w14:textId="77777777" w:rsidR="00AC28BC" w:rsidRPr="00126B3E" w:rsidRDefault="00AC28BC" w:rsidP="00AC28BC">
      <w:pPr>
        <w:spacing w:after="0" w:line="240" w:lineRule="auto"/>
        <w:jc w:val="center"/>
        <w:rPr>
          <w:rFonts w:ascii="Calibri" w:eastAsia="Calibri" w:hAnsi="Calibri" w:cs="Guttman Hodes"/>
          <w:b/>
          <w:bCs/>
          <w:sz w:val="28"/>
          <w:szCs w:val="28"/>
          <w:rtl/>
        </w:rPr>
      </w:pPr>
      <w:r w:rsidRPr="00126B3E">
        <w:rPr>
          <w:rFonts w:ascii="Calibri" w:eastAsia="Calibri" w:hAnsi="Calibri" w:cs="Guttman Hodes" w:hint="cs"/>
          <w:b/>
          <w:bCs/>
          <w:sz w:val="28"/>
          <w:szCs w:val="28"/>
          <w:rtl/>
        </w:rPr>
        <w:t>לזכר עולם יהיה צדיק</w:t>
      </w:r>
    </w:p>
    <w:p w14:paraId="15FBBAE0" w14:textId="77777777" w:rsidR="00AC28BC" w:rsidRPr="00126B3E" w:rsidRDefault="00AC28BC" w:rsidP="00AC28BC">
      <w:pPr>
        <w:spacing w:after="0" w:line="240" w:lineRule="auto"/>
        <w:jc w:val="center"/>
        <w:rPr>
          <w:rFonts w:ascii="Calibri" w:eastAsia="Calibri" w:hAnsi="Calibri" w:cs="Guttman Hodes"/>
          <w:rtl/>
        </w:rPr>
      </w:pPr>
      <w:r w:rsidRPr="00126B3E">
        <w:rPr>
          <w:rFonts w:ascii="Calibri" w:eastAsia="Calibri" w:hAnsi="Calibri" w:cs="Guttman Hodes" w:hint="cs"/>
          <w:rtl/>
        </w:rPr>
        <w:t>לע"נ מוח"ז הגה"ק</w:t>
      </w:r>
    </w:p>
    <w:p w14:paraId="753CCE4E" w14:textId="77777777" w:rsidR="00AC28BC" w:rsidRPr="00126B3E" w:rsidRDefault="00AC28BC" w:rsidP="00AC28BC">
      <w:pPr>
        <w:spacing w:after="0" w:line="240" w:lineRule="auto"/>
        <w:jc w:val="center"/>
        <w:rPr>
          <w:rFonts w:ascii="Calibri" w:eastAsia="Calibri" w:hAnsi="Calibri" w:cs="Guttman Hodes"/>
          <w:rtl/>
        </w:rPr>
      </w:pPr>
      <w:r w:rsidRPr="00126B3E">
        <w:rPr>
          <w:rFonts w:ascii="Calibri" w:eastAsia="Calibri" w:hAnsi="Calibri" w:cs="Guttman Hodes" w:hint="cs"/>
          <w:rtl/>
        </w:rPr>
        <w:t xml:space="preserve">רבי </w:t>
      </w:r>
      <w:r w:rsidRPr="00126B3E">
        <w:rPr>
          <w:rFonts w:ascii="Calibri" w:eastAsia="Calibri" w:hAnsi="Calibri" w:cs="Guttman Hodes" w:hint="cs"/>
          <w:b/>
          <w:bCs/>
          <w:sz w:val="28"/>
          <w:szCs w:val="28"/>
          <w:rtl/>
        </w:rPr>
        <w:t xml:space="preserve">חיים משה </w:t>
      </w:r>
      <w:r w:rsidRPr="00126B3E">
        <w:rPr>
          <w:rFonts w:ascii="Calibri" w:eastAsia="Calibri" w:hAnsi="Calibri" w:cs="Guttman Hodes" w:hint="cs"/>
          <w:rtl/>
        </w:rPr>
        <w:t xml:space="preserve">ב"ר מאיר יוסף </w:t>
      </w:r>
      <w:r w:rsidRPr="00126B3E">
        <w:rPr>
          <w:rFonts w:ascii="Calibri" w:eastAsia="Calibri" w:hAnsi="Calibri" w:cs="Guttman Hodes" w:hint="cs"/>
          <w:b/>
          <w:bCs/>
          <w:sz w:val="28"/>
          <w:szCs w:val="28"/>
          <w:rtl/>
        </w:rPr>
        <w:t>מנדל</w:t>
      </w:r>
      <w:r w:rsidRPr="00126B3E">
        <w:rPr>
          <w:rFonts w:ascii="Calibri" w:eastAsia="Calibri" w:hAnsi="Calibri" w:cs="Guttman Hodes" w:hint="cs"/>
          <w:rtl/>
        </w:rPr>
        <w:t xml:space="preserve"> זצוקלל"ה</w:t>
      </w:r>
    </w:p>
    <w:p w14:paraId="38C3899C" w14:textId="77777777" w:rsidR="00AC28BC" w:rsidRPr="00126B3E" w:rsidRDefault="00AC28BC" w:rsidP="00AC28BC">
      <w:pPr>
        <w:spacing w:after="0" w:line="240" w:lineRule="auto"/>
        <w:jc w:val="center"/>
        <w:rPr>
          <w:rFonts w:ascii="Calibri" w:eastAsia="Calibri" w:hAnsi="Calibri" w:cs="Guttman Hodes"/>
          <w:rtl/>
        </w:rPr>
      </w:pPr>
      <w:r w:rsidRPr="00126B3E">
        <w:rPr>
          <w:rFonts w:ascii="Calibri" w:eastAsia="Calibri" w:hAnsi="Calibri" w:cs="Guttman Hodes" w:hint="cs"/>
          <w:rtl/>
        </w:rPr>
        <w:t>נלב"ע ד' תמוז</w:t>
      </w:r>
    </w:p>
    <w:p w14:paraId="40830881" w14:textId="77777777" w:rsidR="00AC28BC" w:rsidRPr="00126B3E" w:rsidRDefault="00AC28BC" w:rsidP="00AC28BC">
      <w:pPr>
        <w:spacing w:after="0" w:line="240" w:lineRule="auto"/>
        <w:jc w:val="center"/>
        <w:rPr>
          <w:rFonts w:ascii="Calibri" w:eastAsia="Calibri" w:hAnsi="Calibri" w:cs="Guttman Hodes"/>
          <w:rtl/>
        </w:rPr>
      </w:pPr>
      <w:r w:rsidRPr="00126B3E">
        <w:rPr>
          <w:rFonts w:ascii="Calibri" w:eastAsia="Calibri" w:hAnsi="Calibri" w:cs="Guttman Hodes" w:hint="cs"/>
          <w:rtl/>
        </w:rPr>
        <w:t>ת.נ.צ.ב.ה.</w:t>
      </w:r>
    </w:p>
    <w:p w14:paraId="7DEA06BD" w14:textId="77777777" w:rsidR="00AC28BC" w:rsidRPr="00126B3E" w:rsidRDefault="00AC28BC" w:rsidP="00AC28BC">
      <w:pPr>
        <w:spacing w:after="0" w:line="240" w:lineRule="auto"/>
        <w:jc w:val="center"/>
        <w:rPr>
          <w:rFonts w:ascii="Calibri" w:eastAsia="Calibri" w:hAnsi="Calibri" w:cs="Guttman Hodes"/>
          <w:rtl/>
        </w:rPr>
      </w:pPr>
    </w:p>
    <w:p w14:paraId="1611849D" w14:textId="77777777" w:rsidR="00AC28BC" w:rsidRPr="00126B3E" w:rsidRDefault="00AC28BC" w:rsidP="00AC28BC">
      <w:pPr>
        <w:spacing w:after="0" w:line="240" w:lineRule="auto"/>
        <w:jc w:val="center"/>
        <w:rPr>
          <w:rFonts w:ascii="Calibri" w:eastAsia="Calibri" w:hAnsi="Calibri" w:cs="Guttman Hodes"/>
          <w:rtl/>
        </w:rPr>
      </w:pPr>
      <w:r w:rsidRPr="00126B3E">
        <w:rPr>
          <w:rFonts w:ascii="Calibri" w:eastAsia="Calibri" w:hAnsi="Calibri" w:cs="Guttman Hodes" w:hint="cs"/>
          <w:rtl/>
        </w:rPr>
        <w:t>ורעיתו הרבנית מרת פערל ע"ה ב"ר ישראל זצוק"ל</w:t>
      </w:r>
    </w:p>
    <w:p w14:paraId="39192991" w14:textId="77777777" w:rsidR="00AC28BC" w:rsidRPr="00126B3E" w:rsidRDefault="00AC28BC" w:rsidP="00AC28BC">
      <w:pPr>
        <w:spacing w:after="0" w:line="240" w:lineRule="auto"/>
        <w:jc w:val="center"/>
        <w:rPr>
          <w:rFonts w:ascii="Calibri" w:eastAsia="Calibri" w:hAnsi="Calibri" w:cs="Guttman Hodes"/>
          <w:rtl/>
        </w:rPr>
      </w:pPr>
      <w:r w:rsidRPr="00126B3E">
        <w:rPr>
          <w:rFonts w:ascii="Calibri" w:eastAsia="Calibri" w:hAnsi="Calibri" w:cs="Guttman Hodes" w:hint="cs"/>
          <w:rtl/>
        </w:rPr>
        <w:t>נלב"ע ג' חשון</w:t>
      </w:r>
    </w:p>
    <w:p w14:paraId="155C71CD" w14:textId="77777777" w:rsidR="00AC28BC" w:rsidRPr="00126B3E" w:rsidRDefault="00AC28BC" w:rsidP="00AC28BC">
      <w:pPr>
        <w:spacing w:after="0" w:line="240" w:lineRule="auto"/>
        <w:jc w:val="center"/>
        <w:rPr>
          <w:rFonts w:ascii="Calibri" w:eastAsia="Calibri" w:hAnsi="Calibri" w:cs="Guttman Hodes"/>
          <w:rtl/>
        </w:rPr>
      </w:pPr>
      <w:r w:rsidRPr="00126B3E">
        <w:rPr>
          <w:rFonts w:ascii="Calibri" w:eastAsia="Calibri" w:hAnsi="Calibri" w:cs="Guttman Hodes" w:hint="cs"/>
          <w:rtl/>
        </w:rPr>
        <w:t>ת.נ.צ.ב.ה.</w:t>
      </w:r>
    </w:p>
    <w:p w14:paraId="16867BF3" w14:textId="5CC67934" w:rsidR="00AC28BC" w:rsidRPr="00126B3E" w:rsidRDefault="00615D4B" w:rsidP="00AC28BC">
      <w:pPr>
        <w:spacing w:after="0" w:line="240" w:lineRule="auto"/>
        <w:jc w:val="center"/>
        <w:rPr>
          <w:rFonts w:ascii="Calibri" w:eastAsia="Calibri" w:hAnsi="Calibri" w:cs="Guttman Hodes"/>
          <w:rtl/>
        </w:rPr>
      </w:pPr>
      <w:r>
        <w:rPr>
          <w:noProof/>
        </w:rPr>
        <mc:AlternateContent>
          <mc:Choice Requires="wps">
            <w:drawing>
              <wp:anchor distT="45720" distB="45720" distL="114300" distR="114300" simplePos="0" relativeHeight="251663360" behindDoc="1" locked="0" layoutInCell="1" allowOverlap="1" wp14:anchorId="684703DD" wp14:editId="2064F98E">
                <wp:simplePos x="0" y="0"/>
                <wp:positionH relativeFrom="margin">
                  <wp:posOffset>-334645</wp:posOffset>
                </wp:positionH>
                <wp:positionV relativeFrom="paragraph">
                  <wp:posOffset>194310</wp:posOffset>
                </wp:positionV>
                <wp:extent cx="6003925" cy="4525010"/>
                <wp:effectExtent l="19050" t="19050" r="0" b="8890"/>
                <wp:wrapNone/>
                <wp:docPr id="293" name="תיבת טקסט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4525010"/>
                        </a:xfrm>
                        <a:prstGeom prst="roundRect">
                          <a:avLst/>
                        </a:prstGeom>
                        <a:solidFill>
                          <a:srgbClr val="FFFFFF"/>
                        </a:solidFill>
                        <a:ln w="28575" cap="rnd">
                          <a:solidFill>
                            <a:sysClr val="windowText" lastClr="000000"/>
                          </a:solidFill>
                          <a:prstDash val="solid"/>
                          <a:round/>
                          <a:headEnd/>
                          <a:tailEnd/>
                        </a:ln>
                      </wps:spPr>
                      <wps:txbx>
                        <w:txbxContent>
                          <w:p w14:paraId="3CC04D7B" w14:textId="77777777" w:rsidR="00AC28BC" w:rsidRDefault="00AC28BC" w:rsidP="00AC28BC">
                            <w:pPr>
                              <w:jc w:val="center"/>
                              <w:rPr>
                                <w:rFonts w:cs="Guttman Hodes"/>
                                <w:rtl/>
                                <w:cs/>
                              </w:rPr>
                            </w:pPr>
                          </w:p>
                          <w:p w14:paraId="38692979" w14:textId="77777777" w:rsidR="00AC28BC" w:rsidRDefault="00AC28BC" w:rsidP="00AC28BC">
                            <w:pPr>
                              <w:jc w:val="center"/>
                              <w:rPr>
                                <w:rFonts w:cs="Guttman Hodes"/>
                                <w:rtl/>
                                <w:cs/>
                              </w:rPr>
                            </w:pPr>
                          </w:p>
                          <w:p w14:paraId="3568CCDE" w14:textId="77777777" w:rsidR="00AC28BC" w:rsidRPr="005723BD" w:rsidRDefault="00AC28BC" w:rsidP="00AC28BC">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684703DD" id="תיבת טקסט 34" o:spid="_x0000_s1029" style="position:absolute;left:0;text-align:left;margin-left:-26.35pt;margin-top:15.3pt;width:472.75pt;height:356.3pt;flip:x;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" strokecolor="windowText" strokeweight="2.25pt">
                <v:stroke endcap="round"/>
                <v:textbox>
                  <w:txbxContent>
                    <w:p w14:paraId="3CC04D7B" w14:textId="77777777" w:rsidR="00AC28BC" w:rsidRDefault="00AC28BC" w:rsidP="00AC28BC">
                      <w:pPr>
                        <w:jc w:val="center"/>
                        <w:rPr>
                          <w:rFonts w:cs="Guttman Hodes"/>
                          <w:rtl/>
                          <w:cs/>
                        </w:rPr>
                      </w:pPr>
                    </w:p>
                    <w:p w14:paraId="38692979" w14:textId="77777777" w:rsidR="00AC28BC" w:rsidRDefault="00AC28BC" w:rsidP="00AC28BC">
                      <w:pPr>
                        <w:jc w:val="center"/>
                        <w:rPr>
                          <w:rFonts w:cs="Guttman Hodes"/>
                          <w:rtl/>
                          <w:cs/>
                        </w:rPr>
                      </w:pPr>
                    </w:p>
                    <w:p w14:paraId="3568CCDE" w14:textId="77777777" w:rsidR="00AC28BC" w:rsidRPr="005723BD" w:rsidRDefault="00AC28BC" w:rsidP="00AC28BC">
                      <w:pPr>
                        <w:jc w:val="center"/>
                        <w:rPr>
                          <w:rFonts w:cs="Guttman Hodes"/>
                          <w:rtl/>
                          <w:cs/>
                        </w:rPr>
                      </w:pPr>
                    </w:p>
                  </w:txbxContent>
                </v:textbox>
                <w10:wrap anchorx="margin"/>
              </v:roundrect>
            </w:pict>
          </mc:Fallback>
        </mc:AlternateContent>
      </w:r>
    </w:p>
    <w:p w14:paraId="404DCEC7" w14:textId="77777777" w:rsidR="00AC28BC" w:rsidRPr="00126B3E" w:rsidRDefault="00AC28BC" w:rsidP="00AC28BC">
      <w:pPr>
        <w:spacing w:after="0" w:line="240" w:lineRule="auto"/>
        <w:jc w:val="center"/>
        <w:rPr>
          <w:rFonts w:ascii="Calibri" w:eastAsia="Calibri" w:hAnsi="Calibri" w:cs="Guttman Hodes"/>
          <w:rtl/>
        </w:rPr>
        <w:sectPr w:rsidR="00AC28BC" w:rsidRPr="00126B3E" w:rsidSect="00126B3E">
          <w:pgSz w:w="11906" w:h="16838"/>
          <w:pgMar w:top="1440" w:right="1800" w:bottom="1440" w:left="1800" w:header="708" w:footer="708" w:gutter="0"/>
          <w:cols w:space="709"/>
          <w:bidi/>
          <w:rtlGutter/>
          <w:docGrid w:linePitch="360"/>
        </w:sectPr>
      </w:pPr>
    </w:p>
    <w:p w14:paraId="0402764C" w14:textId="77777777" w:rsidR="00AC28BC" w:rsidRPr="00126B3E" w:rsidRDefault="00AC28BC" w:rsidP="00AC28BC">
      <w:pPr>
        <w:spacing w:after="0" w:line="240" w:lineRule="auto"/>
        <w:jc w:val="center"/>
        <w:rPr>
          <w:rFonts w:ascii="Calibri" w:eastAsia="Calibri" w:hAnsi="Calibri" w:cs="Guttman Hodes"/>
          <w:sz w:val="20"/>
          <w:szCs w:val="20"/>
          <w:rtl/>
        </w:rPr>
      </w:pPr>
    </w:p>
    <w:p w14:paraId="6D80F874"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לע"נ אא"ז</w:t>
      </w:r>
    </w:p>
    <w:p w14:paraId="07C878D9"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הרב דוד משה הכהן הנדל זצ"ל</w:t>
      </w:r>
    </w:p>
    <w:p w14:paraId="30D0D64E"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ב"ר בן ציון ז"ל</w:t>
      </w:r>
    </w:p>
    <w:p w14:paraId="56BA2E06"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נלב"ע ט"ו אב</w:t>
      </w:r>
    </w:p>
    <w:p w14:paraId="3F848528"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ת.נ.צ.ב.ה.</w:t>
      </w:r>
    </w:p>
    <w:p w14:paraId="59F5155D" w14:textId="77777777" w:rsidR="00AC28BC" w:rsidRPr="00126B3E" w:rsidRDefault="00AC28BC" w:rsidP="00AC28BC">
      <w:pPr>
        <w:spacing w:after="0" w:line="240" w:lineRule="auto"/>
        <w:jc w:val="center"/>
        <w:rPr>
          <w:rFonts w:ascii="Calibri" w:eastAsia="Calibri" w:hAnsi="Calibri" w:cs="Guttman Hodes"/>
          <w:sz w:val="18"/>
          <w:szCs w:val="18"/>
          <w:rtl/>
        </w:rPr>
      </w:pPr>
    </w:p>
    <w:p w14:paraId="2A4175B7"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ורעיתו א"ז מרת רחל פייגא הנדל ע"ה</w:t>
      </w:r>
    </w:p>
    <w:p w14:paraId="2C4DBAA8"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ב"ר אהרן הי"ד</w:t>
      </w:r>
    </w:p>
    <w:p w14:paraId="3CFE9C51"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נלב"ע ח' טבת</w:t>
      </w:r>
    </w:p>
    <w:p w14:paraId="0EBFAEBD"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ת.נ.צ.ב.ה.</w:t>
      </w:r>
    </w:p>
    <w:p w14:paraId="6A9F3DEF" w14:textId="77777777" w:rsidR="00AC28BC" w:rsidRPr="00126B3E" w:rsidRDefault="00AC28BC" w:rsidP="00AC28BC">
      <w:pPr>
        <w:spacing w:after="0" w:line="240" w:lineRule="auto"/>
        <w:jc w:val="center"/>
        <w:rPr>
          <w:rFonts w:ascii="Calibri" w:eastAsia="Calibri" w:hAnsi="Calibri" w:cs="Guttman Hodes"/>
          <w:sz w:val="18"/>
          <w:szCs w:val="18"/>
          <w:rtl/>
        </w:rPr>
      </w:pPr>
    </w:p>
    <w:p w14:paraId="7A17D948"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לע"נ אא"ז</w:t>
      </w:r>
    </w:p>
    <w:p w14:paraId="7FF788BA"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הרב שמחה גרינבוים זצ"ל</w:t>
      </w:r>
    </w:p>
    <w:p w14:paraId="56454539"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ב"ר יהודה זצ"ל</w:t>
      </w:r>
    </w:p>
    <w:p w14:paraId="3A7D8D13"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נלב"ע כ"ג שבט</w:t>
      </w:r>
    </w:p>
    <w:p w14:paraId="7D99E4EB"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ת.נ.צ.ב.ה.</w:t>
      </w:r>
    </w:p>
    <w:p w14:paraId="13F01578" w14:textId="77777777" w:rsidR="00AC28BC" w:rsidRPr="00126B3E" w:rsidRDefault="00AC28BC" w:rsidP="00AC28BC">
      <w:pPr>
        <w:spacing w:after="0" w:line="240" w:lineRule="auto"/>
        <w:jc w:val="center"/>
        <w:rPr>
          <w:rFonts w:ascii="Calibri" w:eastAsia="Calibri" w:hAnsi="Calibri" w:cs="Guttman Hodes"/>
          <w:sz w:val="18"/>
          <w:szCs w:val="18"/>
          <w:rtl/>
        </w:rPr>
      </w:pPr>
    </w:p>
    <w:p w14:paraId="7C744713"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לע"נ אא"ז</w:t>
      </w:r>
    </w:p>
    <w:p w14:paraId="13D7A3BC"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הרב יהודה גרינבוים זצ"ל</w:t>
      </w:r>
    </w:p>
    <w:p w14:paraId="52B11247"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 xml:space="preserve">ב"ר שמחה זצ"ל </w:t>
      </w:r>
    </w:p>
    <w:p w14:paraId="6E17035C"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נלב"ע י"ב אב</w:t>
      </w:r>
    </w:p>
    <w:p w14:paraId="03E8CAE6"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ת.נ.צ.ב.ה.</w:t>
      </w:r>
    </w:p>
    <w:p w14:paraId="14BC9161" w14:textId="77777777" w:rsidR="00AC28BC" w:rsidRPr="00126B3E" w:rsidRDefault="00AC28BC" w:rsidP="00AC28BC">
      <w:pPr>
        <w:spacing w:after="0" w:line="240" w:lineRule="auto"/>
        <w:jc w:val="center"/>
        <w:rPr>
          <w:rFonts w:ascii="Calibri" w:eastAsia="Calibri" w:hAnsi="Calibri" w:cs="Guttman Hodes"/>
          <w:sz w:val="18"/>
          <w:szCs w:val="18"/>
          <w:rtl/>
        </w:rPr>
      </w:pPr>
    </w:p>
    <w:p w14:paraId="2121F614" w14:textId="77777777" w:rsidR="00AC28BC" w:rsidRPr="00126B3E" w:rsidRDefault="00AC28BC" w:rsidP="00AC28BC">
      <w:pPr>
        <w:spacing w:after="0" w:line="240" w:lineRule="auto"/>
        <w:jc w:val="center"/>
        <w:rPr>
          <w:rFonts w:ascii="Calibri" w:eastAsia="Calibri" w:hAnsi="Calibri" w:cs="Guttman Hodes"/>
          <w:sz w:val="18"/>
          <w:szCs w:val="18"/>
          <w:rtl/>
        </w:rPr>
      </w:pPr>
    </w:p>
    <w:p w14:paraId="2EEA2DD1" w14:textId="77777777" w:rsidR="00AC28BC" w:rsidRPr="00126B3E" w:rsidRDefault="00AC28BC" w:rsidP="00AC28BC">
      <w:pPr>
        <w:spacing w:after="0" w:line="240" w:lineRule="auto"/>
        <w:jc w:val="center"/>
        <w:rPr>
          <w:rFonts w:ascii="Calibri" w:eastAsia="Calibri" w:hAnsi="Calibri" w:cs="Guttman Hodes"/>
          <w:sz w:val="18"/>
          <w:szCs w:val="18"/>
          <w:rtl/>
        </w:rPr>
      </w:pPr>
    </w:p>
    <w:p w14:paraId="68EC6884"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לע"ז מוח"ז</w:t>
      </w:r>
    </w:p>
    <w:p w14:paraId="507275A1"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הרב גבריאל שטרנפלד זצ"ל</w:t>
      </w:r>
    </w:p>
    <w:p w14:paraId="52178DFC"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ב"ר מיכאל ז"ל נלב"ע ז' ניסן</w:t>
      </w:r>
    </w:p>
    <w:p w14:paraId="6CAED6FC"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ת.נ.צ.ב.ה.</w:t>
      </w:r>
    </w:p>
    <w:p w14:paraId="0A7A649B" w14:textId="77777777" w:rsidR="00AC28BC" w:rsidRPr="00126B3E" w:rsidRDefault="00AC28BC" w:rsidP="00AC28BC">
      <w:pPr>
        <w:spacing w:after="0" w:line="240" w:lineRule="auto"/>
        <w:jc w:val="center"/>
        <w:rPr>
          <w:rFonts w:ascii="Calibri" w:eastAsia="Calibri" w:hAnsi="Calibri" w:cs="Guttman Hodes"/>
          <w:sz w:val="18"/>
          <w:szCs w:val="18"/>
          <w:rtl/>
        </w:rPr>
      </w:pPr>
    </w:p>
    <w:p w14:paraId="147246E2"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ורעיתו מרת מרת רעכל שטרנפלד ע"ה</w:t>
      </w:r>
    </w:p>
    <w:p w14:paraId="7F1604E5"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ב"ר יוסף יצחק זצ"ל</w:t>
      </w:r>
    </w:p>
    <w:p w14:paraId="0AC6B942"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נלב"ע כ' כסליו</w:t>
      </w:r>
    </w:p>
    <w:p w14:paraId="04BDDA65"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ת.נ.צ.ב.ה.</w:t>
      </w:r>
    </w:p>
    <w:p w14:paraId="026FF7C3" w14:textId="77777777" w:rsidR="00AC28BC" w:rsidRPr="00126B3E" w:rsidRDefault="00AC28BC" w:rsidP="00AC28BC">
      <w:pPr>
        <w:spacing w:after="0" w:line="240" w:lineRule="auto"/>
        <w:jc w:val="center"/>
        <w:rPr>
          <w:rFonts w:ascii="Calibri" w:eastAsia="Calibri" w:hAnsi="Calibri" w:cs="Guttman Hodes"/>
          <w:sz w:val="18"/>
          <w:szCs w:val="18"/>
          <w:rtl/>
        </w:rPr>
      </w:pPr>
    </w:p>
    <w:p w14:paraId="1C80A79E" w14:textId="77777777" w:rsidR="00AC28BC" w:rsidRPr="00126B3E" w:rsidRDefault="00AC28BC" w:rsidP="00AC28BC">
      <w:pPr>
        <w:spacing w:after="0" w:line="240" w:lineRule="auto"/>
        <w:jc w:val="center"/>
        <w:rPr>
          <w:rFonts w:ascii="Calibri" w:eastAsia="Calibri" w:hAnsi="Calibri" w:cs="Guttman Hodes"/>
          <w:sz w:val="18"/>
          <w:szCs w:val="18"/>
          <w:rtl/>
        </w:rPr>
      </w:pPr>
    </w:p>
    <w:p w14:paraId="0EAB1F96"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 xml:space="preserve">לע"נ אמי זקנתי </w:t>
      </w:r>
    </w:p>
    <w:p w14:paraId="55E77709"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הרבנית מרת רחל לאה בירנצוויג ע"ה</w:t>
      </w:r>
    </w:p>
    <w:p w14:paraId="2BCE814B"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 xml:space="preserve">בת הרה"צ רבי חיים משה מנדל זצוק"ל </w:t>
      </w:r>
    </w:p>
    <w:p w14:paraId="2C42D8BD"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נלב"ע י"א ניסן</w:t>
      </w:r>
    </w:p>
    <w:p w14:paraId="1B8190DF"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ת.נ.צ.ב.ה</w:t>
      </w:r>
    </w:p>
    <w:p w14:paraId="549F760E" w14:textId="77777777" w:rsidR="00AC28BC" w:rsidRPr="00126B3E" w:rsidRDefault="00AC28BC" w:rsidP="00AC28BC">
      <w:pPr>
        <w:spacing w:after="0" w:line="240" w:lineRule="auto"/>
        <w:jc w:val="center"/>
        <w:rPr>
          <w:rFonts w:ascii="Calibri" w:eastAsia="Calibri" w:hAnsi="Calibri" w:cs="Guttman Hodes"/>
          <w:sz w:val="18"/>
          <w:szCs w:val="18"/>
          <w:rtl/>
        </w:rPr>
      </w:pPr>
    </w:p>
    <w:p w14:paraId="0480D606" w14:textId="77777777" w:rsidR="00AC28BC" w:rsidRPr="00126B3E" w:rsidRDefault="00AC28BC" w:rsidP="00AC28BC">
      <w:pPr>
        <w:spacing w:after="0" w:line="240" w:lineRule="auto"/>
        <w:jc w:val="center"/>
        <w:rPr>
          <w:rFonts w:ascii="Calibri" w:eastAsia="Calibri" w:hAnsi="Calibri" w:cs="Guttman Hodes"/>
          <w:sz w:val="16"/>
          <w:szCs w:val="16"/>
          <w:rtl/>
        </w:rPr>
      </w:pPr>
    </w:p>
    <w:p w14:paraId="5D9F5CF9"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לע"נ מו"ר</w:t>
      </w:r>
    </w:p>
    <w:p w14:paraId="45BEB085"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הג"ר צבי שינקר זצ"ל</w:t>
      </w:r>
    </w:p>
    <w:p w14:paraId="3F86C604"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בן הרב דוד יצחק</w:t>
      </w:r>
    </w:p>
    <w:p w14:paraId="30677047"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נבל"ע ג' ניסן</w:t>
      </w:r>
    </w:p>
    <w:p w14:paraId="0B4B320E"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ת.נ.צ.ב.ה</w:t>
      </w:r>
    </w:p>
    <w:p w14:paraId="5ECC09E4" w14:textId="77777777" w:rsidR="00AC28BC" w:rsidRPr="00126B3E" w:rsidRDefault="00AC28BC" w:rsidP="00AC28BC">
      <w:pPr>
        <w:spacing w:after="0" w:line="240" w:lineRule="auto"/>
        <w:jc w:val="center"/>
        <w:rPr>
          <w:rFonts w:ascii="Calibri" w:eastAsia="Calibri" w:hAnsi="Calibri" w:cs="Guttman Hodes"/>
          <w:sz w:val="18"/>
          <w:szCs w:val="18"/>
          <w:rtl/>
        </w:rPr>
        <w:sectPr w:rsidR="00AC28BC" w:rsidRPr="00126B3E" w:rsidSect="00126B3E">
          <w:type w:val="continuous"/>
          <w:pgSz w:w="11906" w:h="16838"/>
          <w:pgMar w:top="1440" w:right="1800" w:bottom="1440" w:left="1800" w:header="708" w:footer="708" w:gutter="0"/>
          <w:cols w:num="2" w:space="709"/>
          <w:bidi/>
          <w:rtlGutter/>
          <w:docGrid w:linePitch="360"/>
        </w:sectPr>
      </w:pPr>
    </w:p>
    <w:p w14:paraId="54A4629E"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 xml:space="preserve">ורעיתו א"ז מרת ביילא גרינבוים ע"ה </w:t>
      </w:r>
    </w:p>
    <w:p w14:paraId="41682BBA"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ב"ר אליעזר ליפא הי"ד</w:t>
      </w:r>
    </w:p>
    <w:p w14:paraId="546260BA"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נלב"ע כ"ט ניסן</w:t>
      </w:r>
    </w:p>
    <w:p w14:paraId="5D259776" w14:textId="77777777" w:rsidR="00AC28BC" w:rsidRPr="00126B3E" w:rsidRDefault="00AC28BC" w:rsidP="00AC28BC">
      <w:pPr>
        <w:spacing w:after="0" w:line="240" w:lineRule="auto"/>
        <w:jc w:val="center"/>
        <w:rPr>
          <w:rFonts w:ascii="Calibri" w:eastAsia="Calibri" w:hAnsi="Calibri" w:cs="Guttman Hodes"/>
          <w:sz w:val="18"/>
          <w:szCs w:val="18"/>
          <w:rtl/>
        </w:rPr>
      </w:pPr>
      <w:r w:rsidRPr="00126B3E">
        <w:rPr>
          <w:rFonts w:ascii="Calibri" w:eastAsia="Calibri" w:hAnsi="Calibri" w:cs="Guttman Hodes" w:hint="cs"/>
          <w:sz w:val="18"/>
          <w:szCs w:val="18"/>
          <w:rtl/>
        </w:rPr>
        <w:t>ת.נ.צ.ב.ה.</w:t>
      </w:r>
    </w:p>
    <w:p w14:paraId="0630662F" w14:textId="77777777" w:rsidR="00AC28BC" w:rsidRPr="00126B3E" w:rsidRDefault="00AC28BC" w:rsidP="00AC28BC">
      <w:pPr>
        <w:spacing w:after="0" w:line="240" w:lineRule="auto"/>
        <w:jc w:val="center"/>
        <w:rPr>
          <w:rFonts w:ascii="Calibri" w:eastAsia="Calibri" w:hAnsi="Calibri" w:cs="Guttman Hodes"/>
          <w:sz w:val="18"/>
          <w:szCs w:val="18"/>
          <w:rtl/>
        </w:rPr>
      </w:pPr>
    </w:p>
    <w:p w14:paraId="09CCC429" w14:textId="77777777" w:rsidR="00AC28BC" w:rsidRPr="00126B3E" w:rsidRDefault="00AC28BC" w:rsidP="00AC28BC">
      <w:pPr>
        <w:spacing w:after="0" w:line="240" w:lineRule="auto"/>
        <w:jc w:val="center"/>
        <w:rPr>
          <w:rFonts w:ascii="Calibri" w:eastAsia="Calibri" w:hAnsi="Calibri" w:cs="Guttman Hodes"/>
          <w:sz w:val="18"/>
          <w:szCs w:val="18"/>
          <w:rtl/>
        </w:rPr>
      </w:pPr>
    </w:p>
    <w:p w14:paraId="0F8E1D62" w14:textId="77777777" w:rsidR="00AC28BC" w:rsidRPr="00126B3E" w:rsidRDefault="00AC28BC" w:rsidP="00AC28BC">
      <w:pPr>
        <w:spacing w:after="0" w:line="240" w:lineRule="auto"/>
        <w:jc w:val="center"/>
        <w:rPr>
          <w:rFonts w:ascii="Calibri" w:eastAsia="Calibri" w:hAnsi="Calibri" w:cs="Guttman Hodes"/>
          <w:sz w:val="18"/>
          <w:szCs w:val="18"/>
          <w:rtl/>
        </w:rPr>
      </w:pPr>
    </w:p>
    <w:p w14:paraId="5A09ECD3" w14:textId="77777777" w:rsidR="00AC28BC" w:rsidRPr="00126B3E" w:rsidRDefault="00AC28BC" w:rsidP="00AC28BC">
      <w:pPr>
        <w:spacing w:after="0" w:line="240" w:lineRule="auto"/>
        <w:jc w:val="center"/>
        <w:rPr>
          <w:rFonts w:ascii="Calibri" w:eastAsia="Calibri" w:hAnsi="Calibri" w:cs="Guttman Hodes"/>
          <w:sz w:val="16"/>
          <w:szCs w:val="16"/>
          <w:rtl/>
        </w:rPr>
      </w:pPr>
    </w:p>
    <w:p w14:paraId="49CF4BA5" w14:textId="77777777" w:rsidR="00AC28BC" w:rsidRPr="00126B3E" w:rsidRDefault="00AC28BC" w:rsidP="00AC28BC">
      <w:pPr>
        <w:spacing w:after="0" w:line="240" w:lineRule="auto"/>
        <w:jc w:val="center"/>
        <w:rPr>
          <w:rFonts w:ascii="Calibri" w:eastAsia="Calibri" w:hAnsi="Calibri" w:cs="Guttman Hodes"/>
          <w:sz w:val="16"/>
          <w:szCs w:val="16"/>
          <w:rtl/>
        </w:rPr>
      </w:pPr>
      <w:r w:rsidRPr="00126B3E">
        <w:rPr>
          <w:rFonts w:ascii="Calibri" w:eastAsia="Calibri" w:hAnsi="Calibri" w:cs="Guttman Hodes"/>
          <w:sz w:val="16"/>
          <w:szCs w:val="16"/>
          <w:rtl/>
        </w:rPr>
        <w:t>לע"נ דודי הרב</w:t>
      </w:r>
      <w:r w:rsidRPr="00126B3E">
        <w:rPr>
          <w:rFonts w:ascii="Calibri" w:eastAsia="Calibri" w:hAnsi="Calibri" w:cs="Guttman Hodes" w:hint="cs"/>
          <w:sz w:val="16"/>
          <w:szCs w:val="16"/>
          <w:rtl/>
        </w:rPr>
        <w:t xml:space="preserve"> </w:t>
      </w:r>
      <w:r w:rsidRPr="00126B3E">
        <w:rPr>
          <w:rFonts w:ascii="Calibri" w:eastAsia="Calibri" w:hAnsi="Calibri" w:cs="Guttman Hodes"/>
          <w:sz w:val="16"/>
          <w:szCs w:val="16"/>
          <w:rtl/>
        </w:rPr>
        <w:t xml:space="preserve">אברהם אבא הכהן רובין </w:t>
      </w:r>
      <w:r w:rsidRPr="00126B3E">
        <w:rPr>
          <w:rFonts w:ascii="Calibri" w:eastAsia="Calibri" w:hAnsi="Calibri" w:cs="Guttman Hodes" w:hint="cs"/>
          <w:sz w:val="16"/>
          <w:szCs w:val="16"/>
          <w:rtl/>
        </w:rPr>
        <w:t>זצ"ל</w:t>
      </w:r>
    </w:p>
    <w:p w14:paraId="3095CF7C" w14:textId="77777777" w:rsidR="00AC28BC" w:rsidRPr="00126B3E" w:rsidRDefault="00AC28BC" w:rsidP="00AC28BC">
      <w:pPr>
        <w:spacing w:after="0" w:line="240" w:lineRule="auto"/>
        <w:jc w:val="center"/>
        <w:rPr>
          <w:rFonts w:ascii="Calibri" w:eastAsia="Calibri" w:hAnsi="Calibri" w:cs="Guttman Hodes"/>
          <w:sz w:val="16"/>
          <w:szCs w:val="16"/>
          <w:rtl/>
        </w:rPr>
      </w:pPr>
      <w:r w:rsidRPr="00126B3E">
        <w:rPr>
          <w:rFonts w:ascii="Calibri" w:eastAsia="Calibri" w:hAnsi="Calibri" w:cs="Guttman Hodes"/>
          <w:sz w:val="16"/>
          <w:szCs w:val="16"/>
          <w:rtl/>
        </w:rPr>
        <w:t xml:space="preserve">ב"ר יחיאל מיכל </w:t>
      </w:r>
      <w:r w:rsidRPr="00126B3E">
        <w:rPr>
          <w:rFonts w:ascii="Calibri" w:eastAsia="Calibri" w:hAnsi="Calibri" w:cs="Guttman Hodes" w:hint="cs"/>
          <w:sz w:val="16"/>
          <w:szCs w:val="16"/>
          <w:rtl/>
        </w:rPr>
        <w:t>שיבלט"א נלב"ע י"ד תשרי ת.נ.צ.ב.ה.</w:t>
      </w:r>
    </w:p>
    <w:p w14:paraId="7E459A04" w14:textId="77777777" w:rsidR="00AC28BC" w:rsidRPr="00126B3E" w:rsidRDefault="00AC28BC" w:rsidP="00AC28BC">
      <w:pPr>
        <w:spacing w:after="0" w:line="240" w:lineRule="auto"/>
        <w:jc w:val="center"/>
        <w:rPr>
          <w:rFonts w:ascii="Calibri" w:eastAsia="Calibri" w:hAnsi="Calibri" w:cs="Guttman Hodes"/>
          <w:sz w:val="16"/>
          <w:szCs w:val="16"/>
          <w:rtl/>
        </w:rPr>
      </w:pPr>
    </w:p>
    <w:p w14:paraId="4F3280B7" w14:textId="77777777" w:rsidR="00AC28BC" w:rsidRPr="00126B3E" w:rsidRDefault="00AC28BC" w:rsidP="00AC28BC">
      <w:pPr>
        <w:spacing w:after="0" w:line="240" w:lineRule="auto"/>
        <w:jc w:val="center"/>
        <w:rPr>
          <w:rFonts w:ascii="Calibri" w:eastAsia="Calibri" w:hAnsi="Calibri" w:cs="Guttman Hodes"/>
          <w:sz w:val="16"/>
          <w:szCs w:val="16"/>
          <w:rtl/>
        </w:rPr>
      </w:pPr>
      <w:r w:rsidRPr="00126B3E">
        <w:rPr>
          <w:rFonts w:ascii="Calibri" w:eastAsia="Calibri" w:hAnsi="Calibri" w:cs="Guttman Hodes"/>
          <w:sz w:val="16"/>
          <w:szCs w:val="16"/>
          <w:rtl/>
        </w:rPr>
        <w:t>לע"נ דודי הרב</w:t>
      </w:r>
      <w:r w:rsidRPr="00126B3E">
        <w:rPr>
          <w:rFonts w:ascii="Calibri" w:eastAsia="Calibri" w:hAnsi="Calibri" w:cs="Guttman Hodes" w:hint="cs"/>
          <w:sz w:val="16"/>
          <w:szCs w:val="16"/>
          <w:rtl/>
        </w:rPr>
        <w:t xml:space="preserve"> </w:t>
      </w:r>
      <w:r w:rsidRPr="00126B3E">
        <w:rPr>
          <w:rFonts w:ascii="Calibri" w:eastAsia="Calibri" w:hAnsi="Calibri" w:cs="Guttman Hodes"/>
          <w:sz w:val="16"/>
          <w:szCs w:val="16"/>
          <w:rtl/>
        </w:rPr>
        <w:t>משה שטרנפלד</w:t>
      </w:r>
      <w:r w:rsidRPr="00126B3E">
        <w:rPr>
          <w:rFonts w:ascii="Calibri" w:eastAsia="Calibri" w:hAnsi="Calibri" w:cs="Guttman Hodes" w:hint="cs"/>
          <w:sz w:val="16"/>
          <w:szCs w:val="16"/>
          <w:rtl/>
        </w:rPr>
        <w:t xml:space="preserve"> זצ"ל</w:t>
      </w:r>
    </w:p>
    <w:p w14:paraId="5F80D0A8" w14:textId="77777777" w:rsidR="00AC28BC" w:rsidRPr="00126B3E" w:rsidRDefault="00AC28BC" w:rsidP="00AC28BC">
      <w:pPr>
        <w:spacing w:after="0" w:line="240" w:lineRule="auto"/>
        <w:jc w:val="center"/>
        <w:rPr>
          <w:rFonts w:ascii="Calibri" w:eastAsia="Calibri" w:hAnsi="Calibri" w:cs="Guttman Hodes"/>
          <w:sz w:val="16"/>
          <w:szCs w:val="16"/>
          <w:rtl/>
        </w:rPr>
      </w:pPr>
      <w:r w:rsidRPr="00126B3E">
        <w:rPr>
          <w:rFonts w:ascii="Calibri" w:eastAsia="Calibri" w:hAnsi="Calibri" w:cs="Guttman Hodes"/>
          <w:sz w:val="16"/>
          <w:szCs w:val="16"/>
          <w:rtl/>
        </w:rPr>
        <w:t>ב"ר גבריאל ז</w:t>
      </w:r>
      <w:r w:rsidRPr="00126B3E">
        <w:rPr>
          <w:rFonts w:ascii="Calibri" w:eastAsia="Calibri" w:hAnsi="Calibri" w:cs="Guttman Hodes" w:hint="cs"/>
          <w:sz w:val="16"/>
          <w:szCs w:val="16"/>
          <w:rtl/>
        </w:rPr>
        <w:t>צ</w:t>
      </w:r>
      <w:r w:rsidRPr="00126B3E">
        <w:rPr>
          <w:rFonts w:ascii="Calibri" w:eastAsia="Calibri" w:hAnsi="Calibri" w:cs="Guttman Hodes"/>
          <w:sz w:val="16"/>
          <w:szCs w:val="16"/>
          <w:rtl/>
        </w:rPr>
        <w:t>"ל</w:t>
      </w:r>
      <w:r w:rsidRPr="00126B3E">
        <w:rPr>
          <w:rFonts w:ascii="Calibri" w:eastAsia="Calibri" w:hAnsi="Calibri" w:cs="Guttman Hodes" w:hint="cs"/>
          <w:sz w:val="16"/>
          <w:szCs w:val="16"/>
          <w:rtl/>
        </w:rPr>
        <w:t xml:space="preserve"> נלב"ע כ"ג אב ת.נ.צ.ב.ה.</w:t>
      </w:r>
    </w:p>
    <w:p w14:paraId="6BD1B79D" w14:textId="77777777" w:rsidR="00AC28BC" w:rsidRPr="00126B3E" w:rsidRDefault="00AC28BC" w:rsidP="00AC28BC">
      <w:pPr>
        <w:spacing w:after="0" w:line="240" w:lineRule="auto"/>
        <w:jc w:val="center"/>
        <w:rPr>
          <w:rFonts w:ascii="Calibri" w:eastAsia="Calibri" w:hAnsi="Calibri" w:cs="Guttman Hodes"/>
          <w:sz w:val="16"/>
          <w:szCs w:val="16"/>
          <w:rtl/>
        </w:rPr>
      </w:pPr>
    </w:p>
    <w:p w14:paraId="677DE22B" w14:textId="77777777" w:rsidR="00AC28BC" w:rsidRPr="00126B3E" w:rsidRDefault="00AC28BC" w:rsidP="00AC28BC">
      <w:pPr>
        <w:spacing w:after="0" w:line="240" w:lineRule="auto"/>
        <w:jc w:val="center"/>
        <w:rPr>
          <w:rFonts w:ascii="Calibri" w:eastAsia="Calibri" w:hAnsi="Calibri" w:cs="Guttman Hodes"/>
          <w:sz w:val="16"/>
          <w:szCs w:val="16"/>
          <w:rtl/>
        </w:rPr>
      </w:pPr>
    </w:p>
    <w:p w14:paraId="635A6742" w14:textId="77777777" w:rsidR="00AC28BC" w:rsidRPr="00126B3E" w:rsidRDefault="00AC28BC" w:rsidP="00AC28BC">
      <w:pPr>
        <w:spacing w:after="0" w:line="240" w:lineRule="auto"/>
        <w:jc w:val="center"/>
        <w:rPr>
          <w:rFonts w:ascii="Calibri" w:eastAsia="Calibri" w:hAnsi="Calibri" w:cs="Guttman Hodes"/>
          <w:sz w:val="16"/>
          <w:szCs w:val="16"/>
          <w:rtl/>
        </w:rPr>
      </w:pPr>
    </w:p>
    <w:p w14:paraId="1E382E70" w14:textId="77777777" w:rsidR="00AC28BC" w:rsidRPr="00126B3E" w:rsidRDefault="00AC28BC" w:rsidP="00AC28BC">
      <w:pPr>
        <w:spacing w:after="0" w:line="240" w:lineRule="auto"/>
        <w:jc w:val="center"/>
        <w:rPr>
          <w:rFonts w:ascii="Calibri" w:eastAsia="Calibri" w:hAnsi="Calibri" w:cs="Guttman Hodes"/>
          <w:sz w:val="16"/>
          <w:szCs w:val="16"/>
          <w:rtl/>
        </w:rPr>
      </w:pPr>
    </w:p>
    <w:p w14:paraId="6C5A41E5" w14:textId="77777777" w:rsidR="00AC28BC" w:rsidRPr="00126B3E" w:rsidRDefault="00AC28BC" w:rsidP="00AC28BC">
      <w:pPr>
        <w:spacing w:after="0" w:line="240" w:lineRule="auto"/>
        <w:jc w:val="center"/>
        <w:rPr>
          <w:rFonts w:ascii="Calibri" w:eastAsia="Calibri" w:hAnsi="Calibri" w:cs="Guttman Hodes"/>
          <w:sz w:val="16"/>
          <w:szCs w:val="16"/>
          <w:rtl/>
        </w:rPr>
      </w:pPr>
    </w:p>
    <w:p w14:paraId="5D9EEBC5" w14:textId="77777777" w:rsidR="00AC28BC" w:rsidRPr="00126B3E" w:rsidRDefault="00AC28BC" w:rsidP="00AC28BC">
      <w:pPr>
        <w:spacing w:after="0" w:line="240" w:lineRule="auto"/>
        <w:jc w:val="center"/>
        <w:rPr>
          <w:rFonts w:ascii="Calibri" w:eastAsia="Calibri" w:hAnsi="Calibri" w:cs="Guttman Hodes"/>
          <w:sz w:val="16"/>
          <w:szCs w:val="16"/>
          <w:rtl/>
        </w:rPr>
      </w:pPr>
    </w:p>
    <w:p w14:paraId="34C7CEE4" w14:textId="77777777" w:rsidR="00AC28BC" w:rsidRPr="00126B3E" w:rsidRDefault="00AC28BC" w:rsidP="00AC28BC">
      <w:pPr>
        <w:spacing w:after="0" w:line="240" w:lineRule="auto"/>
        <w:jc w:val="center"/>
        <w:rPr>
          <w:rFonts w:ascii="Calibri" w:eastAsia="Calibri" w:hAnsi="Calibri" w:cs="Guttman Hodes"/>
          <w:sz w:val="16"/>
          <w:szCs w:val="16"/>
          <w:rtl/>
        </w:rPr>
      </w:pPr>
    </w:p>
    <w:p w14:paraId="7058D100" w14:textId="77777777" w:rsidR="00AC28BC" w:rsidRPr="00126B3E" w:rsidRDefault="00AC28BC" w:rsidP="00AC28BC">
      <w:pPr>
        <w:spacing w:after="0" w:line="240" w:lineRule="auto"/>
        <w:jc w:val="center"/>
        <w:rPr>
          <w:rFonts w:ascii="Calibri" w:eastAsia="Calibri" w:hAnsi="Calibri" w:cs="Guttman Hodes"/>
          <w:sz w:val="16"/>
          <w:szCs w:val="16"/>
          <w:rtl/>
        </w:rPr>
      </w:pPr>
    </w:p>
    <w:p w14:paraId="1A56D47B" w14:textId="77777777" w:rsidR="00AC28BC" w:rsidRPr="00126B3E" w:rsidRDefault="00AC28BC" w:rsidP="00AC28BC">
      <w:pPr>
        <w:spacing w:after="0" w:line="240" w:lineRule="auto"/>
        <w:jc w:val="center"/>
        <w:rPr>
          <w:rFonts w:ascii="Calibri" w:eastAsia="Calibri" w:hAnsi="Calibri" w:cs="Guttman Hodes"/>
          <w:sz w:val="16"/>
          <w:szCs w:val="16"/>
          <w:rtl/>
        </w:rPr>
      </w:pPr>
    </w:p>
    <w:p w14:paraId="10222051" w14:textId="0286861F" w:rsidR="00AC28BC" w:rsidRPr="00126B3E" w:rsidRDefault="00615D4B" w:rsidP="00AC28BC">
      <w:pPr>
        <w:spacing w:after="0" w:line="240" w:lineRule="auto"/>
        <w:jc w:val="center"/>
        <w:rPr>
          <w:rFonts w:ascii="Calibri" w:eastAsia="Calibri" w:hAnsi="Calibri" w:cs="Guttman Hodes"/>
          <w:sz w:val="16"/>
          <w:szCs w:val="16"/>
          <w:rtl/>
        </w:rPr>
      </w:pPr>
      <w:r>
        <w:rPr>
          <w:noProof/>
        </w:rPr>
        <mc:AlternateContent>
          <mc:Choice Requires="wps">
            <w:drawing>
              <wp:anchor distT="45720" distB="45720" distL="114300" distR="114300" simplePos="0" relativeHeight="251665408" behindDoc="1" locked="0" layoutInCell="1" allowOverlap="1" wp14:anchorId="70EDE238" wp14:editId="141847C8">
                <wp:simplePos x="0" y="0"/>
                <wp:positionH relativeFrom="margin">
                  <wp:posOffset>-470535</wp:posOffset>
                </wp:positionH>
                <wp:positionV relativeFrom="paragraph">
                  <wp:posOffset>186690</wp:posOffset>
                </wp:positionV>
                <wp:extent cx="6003925" cy="1179830"/>
                <wp:effectExtent l="19050" t="19050" r="0" b="1270"/>
                <wp:wrapNone/>
                <wp:docPr id="292" name="תיבת טקסט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1179830"/>
                        </a:xfrm>
                        <a:prstGeom prst="roundRect">
                          <a:avLst/>
                        </a:prstGeom>
                        <a:solidFill>
                          <a:srgbClr val="FFFFFF"/>
                        </a:solidFill>
                        <a:ln w="28575" cap="rnd">
                          <a:solidFill>
                            <a:sysClr val="windowText" lastClr="000000"/>
                          </a:solidFill>
                          <a:prstDash val="solid"/>
                          <a:round/>
                          <a:headEnd/>
                          <a:tailEnd/>
                        </a:ln>
                      </wps:spPr>
                      <wps:txbx>
                        <w:txbxContent>
                          <w:p w14:paraId="1088262F" w14:textId="77777777" w:rsidR="00AC28BC" w:rsidRDefault="00AC28BC" w:rsidP="00AC28BC">
                            <w:pP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70EDE238" id="תיבת טקסט 40" o:spid="_x0000_s1030" style="position:absolute;left:0;text-align:left;margin-left:-37.05pt;margin-top:14.7pt;width:472.75pt;height:92.9pt;flip:x;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" strokecolor="windowText" strokeweight="2.25pt">
                <v:stroke endcap="round"/>
                <v:textbox>
                  <w:txbxContent>
                    <w:p w14:paraId="1088262F" w14:textId="77777777" w:rsidR="00AC28BC" w:rsidRDefault="00AC28BC" w:rsidP="00AC28BC">
                      <w:pPr>
                        <w:rPr>
                          <w:rFonts w:cs="Guttman Hodes"/>
                          <w:rtl/>
                          <w:cs/>
                        </w:rPr>
                      </w:pPr>
                    </w:p>
                  </w:txbxContent>
                </v:textbox>
                <w10:wrap anchorx="margin"/>
              </v:roundrect>
            </w:pict>
          </mc:Fallback>
        </mc:AlternateContent>
      </w:r>
    </w:p>
    <w:p w14:paraId="083E8EA8" w14:textId="77777777" w:rsidR="00AC28BC" w:rsidRPr="00126B3E" w:rsidRDefault="00AC28BC" w:rsidP="00AC28BC">
      <w:pPr>
        <w:spacing w:after="0" w:line="240" w:lineRule="auto"/>
        <w:jc w:val="center"/>
        <w:rPr>
          <w:rFonts w:ascii="Calibri" w:eastAsia="Calibri" w:hAnsi="Calibri" w:cs="Guttman Hodes"/>
          <w:sz w:val="18"/>
          <w:szCs w:val="18"/>
          <w:rtl/>
        </w:rPr>
      </w:pPr>
    </w:p>
    <w:p w14:paraId="62F38497" w14:textId="77777777" w:rsidR="00AC28BC" w:rsidRPr="00126B3E" w:rsidRDefault="00AC28BC" w:rsidP="00AC28BC">
      <w:pPr>
        <w:spacing w:after="0" w:line="240" w:lineRule="auto"/>
        <w:jc w:val="center"/>
        <w:rPr>
          <w:rFonts w:ascii="Calibri" w:eastAsia="Calibri" w:hAnsi="Calibri" w:cs="Guttman Hodes"/>
          <w:sz w:val="18"/>
          <w:szCs w:val="18"/>
          <w:rtl/>
        </w:rPr>
      </w:pPr>
    </w:p>
    <w:p w14:paraId="33329296" w14:textId="77777777" w:rsidR="00AC28BC" w:rsidRPr="00126B3E" w:rsidRDefault="00AC28BC" w:rsidP="00AC28BC">
      <w:pPr>
        <w:spacing w:after="0" w:line="240" w:lineRule="auto"/>
        <w:jc w:val="center"/>
        <w:rPr>
          <w:rFonts w:ascii="Calibri" w:eastAsia="Calibri" w:hAnsi="Calibri" w:cs="Guttman Hodes"/>
          <w:sz w:val="16"/>
          <w:szCs w:val="16"/>
          <w:rtl/>
        </w:rPr>
      </w:pPr>
      <w:r w:rsidRPr="00126B3E">
        <w:rPr>
          <w:rFonts w:ascii="Calibri" w:eastAsia="Calibri" w:hAnsi="Calibri" w:cs="Guttman Hodes"/>
          <w:sz w:val="16"/>
          <w:szCs w:val="16"/>
          <w:rtl/>
        </w:rPr>
        <w:t>לע"נ</w:t>
      </w:r>
      <w:r w:rsidRPr="00126B3E">
        <w:rPr>
          <w:rFonts w:ascii="Calibri" w:eastAsia="Calibri" w:hAnsi="Calibri" w:cs="Guttman Hodes" w:hint="cs"/>
          <w:sz w:val="16"/>
          <w:szCs w:val="16"/>
          <w:rtl/>
        </w:rPr>
        <w:t xml:space="preserve"> </w:t>
      </w:r>
      <w:r w:rsidRPr="00126B3E">
        <w:rPr>
          <w:rFonts w:ascii="Calibri" w:eastAsia="Calibri" w:hAnsi="Calibri" w:cs="Guttman Hodes"/>
          <w:sz w:val="16"/>
          <w:szCs w:val="16"/>
          <w:rtl/>
        </w:rPr>
        <w:t>הרב אליעזר דוד</w:t>
      </w:r>
      <w:r w:rsidRPr="00126B3E">
        <w:rPr>
          <w:rFonts w:ascii="Calibri" w:eastAsia="Calibri" w:hAnsi="Calibri" w:cs="Guttman Hodes" w:hint="cs"/>
          <w:sz w:val="16"/>
          <w:szCs w:val="16"/>
          <w:rtl/>
        </w:rPr>
        <w:t xml:space="preserve"> זצ"ל </w:t>
      </w:r>
      <w:r w:rsidRPr="00126B3E">
        <w:rPr>
          <w:rFonts w:ascii="Calibri" w:eastAsia="Calibri" w:hAnsi="Calibri" w:cs="Guttman Hodes"/>
          <w:sz w:val="16"/>
          <w:szCs w:val="16"/>
          <w:rtl/>
        </w:rPr>
        <w:t>ב"ר משה יהושע ז</w:t>
      </w:r>
      <w:r w:rsidRPr="00126B3E">
        <w:rPr>
          <w:rFonts w:ascii="Calibri" w:eastAsia="Calibri" w:hAnsi="Calibri" w:cs="Guttman Hodes" w:hint="cs"/>
          <w:sz w:val="16"/>
          <w:szCs w:val="16"/>
          <w:rtl/>
        </w:rPr>
        <w:t>צ</w:t>
      </w:r>
      <w:r w:rsidRPr="00126B3E">
        <w:rPr>
          <w:rFonts w:ascii="Calibri" w:eastAsia="Calibri" w:hAnsi="Calibri" w:cs="Guttman Hodes"/>
          <w:sz w:val="16"/>
          <w:szCs w:val="16"/>
          <w:rtl/>
        </w:rPr>
        <w:t>"ל</w:t>
      </w:r>
    </w:p>
    <w:p w14:paraId="362E5664" w14:textId="77777777" w:rsidR="00AC28BC" w:rsidRPr="00126B3E" w:rsidRDefault="00AC28BC" w:rsidP="00AC28BC">
      <w:pPr>
        <w:spacing w:after="0" w:line="240" w:lineRule="auto"/>
        <w:jc w:val="center"/>
        <w:rPr>
          <w:rFonts w:ascii="Calibri" w:eastAsia="Calibri" w:hAnsi="Calibri" w:cs="Guttman Hodes"/>
          <w:sz w:val="16"/>
          <w:szCs w:val="16"/>
          <w:rtl/>
        </w:rPr>
      </w:pPr>
      <w:r w:rsidRPr="00126B3E">
        <w:rPr>
          <w:rFonts w:ascii="Calibri" w:eastAsia="Calibri" w:hAnsi="Calibri" w:cs="Guttman Hodes"/>
          <w:sz w:val="16"/>
          <w:szCs w:val="16"/>
          <w:rtl/>
        </w:rPr>
        <w:t>נלב"ע כ"ד אייר</w:t>
      </w:r>
      <w:r w:rsidRPr="00126B3E">
        <w:rPr>
          <w:rFonts w:ascii="Calibri" w:eastAsia="Calibri" w:hAnsi="Calibri" w:cs="Guttman Hodes" w:hint="cs"/>
          <w:sz w:val="16"/>
          <w:szCs w:val="16"/>
          <w:rtl/>
        </w:rPr>
        <w:t xml:space="preserve"> ת.נ.צ.ב.ה.</w:t>
      </w:r>
    </w:p>
    <w:p w14:paraId="2AB50243" w14:textId="77777777" w:rsidR="00AC28BC" w:rsidRPr="00126B3E" w:rsidRDefault="00AC28BC" w:rsidP="00AC28BC">
      <w:pPr>
        <w:spacing w:after="0" w:line="240" w:lineRule="auto"/>
        <w:jc w:val="center"/>
        <w:rPr>
          <w:rFonts w:ascii="Calibri" w:eastAsia="Calibri" w:hAnsi="Calibri" w:cs="Guttman Hodes"/>
          <w:sz w:val="16"/>
          <w:szCs w:val="16"/>
          <w:rtl/>
        </w:rPr>
      </w:pPr>
    </w:p>
    <w:p w14:paraId="7D248633" w14:textId="77777777" w:rsidR="00AC28BC" w:rsidRPr="00126B3E" w:rsidRDefault="00AC28BC" w:rsidP="00AC28BC">
      <w:pPr>
        <w:spacing w:after="0" w:line="240" w:lineRule="auto"/>
        <w:jc w:val="center"/>
        <w:rPr>
          <w:rFonts w:ascii="Calibri" w:eastAsia="Calibri" w:hAnsi="Calibri" w:cs="Guttman Hodes"/>
          <w:sz w:val="16"/>
          <w:szCs w:val="16"/>
          <w:rtl/>
        </w:rPr>
      </w:pPr>
      <w:r w:rsidRPr="00126B3E">
        <w:rPr>
          <w:rFonts w:ascii="Calibri" w:eastAsia="Calibri" w:hAnsi="Calibri" w:cs="Guttman Hodes"/>
          <w:sz w:val="16"/>
          <w:szCs w:val="16"/>
          <w:rtl/>
        </w:rPr>
        <w:t xml:space="preserve">לע"נ </w:t>
      </w:r>
      <w:r w:rsidRPr="00126B3E">
        <w:rPr>
          <w:rFonts w:ascii="Calibri" w:eastAsia="Calibri" w:hAnsi="Calibri" w:cs="Guttman Hodes" w:hint="cs"/>
          <w:sz w:val="16"/>
          <w:szCs w:val="16"/>
          <w:rtl/>
        </w:rPr>
        <w:t>הרב משה זצ"ל ב"ר יצחק זצ"ל</w:t>
      </w:r>
    </w:p>
    <w:p w14:paraId="7D3D45C3" w14:textId="77777777" w:rsidR="00AC28BC" w:rsidRPr="00126B3E" w:rsidRDefault="00AC28BC" w:rsidP="00AC28BC">
      <w:pPr>
        <w:spacing w:after="0" w:line="240" w:lineRule="auto"/>
        <w:jc w:val="center"/>
        <w:rPr>
          <w:rFonts w:ascii="Calibri" w:eastAsia="Calibri" w:hAnsi="Calibri" w:cs="Guttman Hodes"/>
          <w:sz w:val="16"/>
          <w:szCs w:val="16"/>
          <w:rtl/>
        </w:rPr>
      </w:pPr>
      <w:r w:rsidRPr="00126B3E">
        <w:rPr>
          <w:rFonts w:ascii="Calibri" w:eastAsia="Calibri" w:hAnsi="Calibri" w:cs="Guttman Hodes" w:hint="cs"/>
          <w:sz w:val="16"/>
          <w:szCs w:val="16"/>
          <w:rtl/>
        </w:rPr>
        <w:t>נלב"ע י"ז סיון ת.נ.צ.ב.ה.</w:t>
      </w:r>
    </w:p>
    <w:p w14:paraId="32AA5821" w14:textId="77777777" w:rsidR="00AC28BC" w:rsidRPr="00126B3E" w:rsidRDefault="00AC28BC" w:rsidP="00AC28BC">
      <w:pPr>
        <w:spacing w:after="0" w:line="240" w:lineRule="auto"/>
        <w:jc w:val="center"/>
        <w:rPr>
          <w:rFonts w:ascii="Calibri" w:eastAsia="Calibri" w:hAnsi="Calibri" w:cs="Guttman Hodes"/>
          <w:sz w:val="16"/>
          <w:szCs w:val="16"/>
          <w:rtl/>
        </w:rPr>
      </w:pPr>
    </w:p>
    <w:p w14:paraId="4C03C16E" w14:textId="77777777" w:rsidR="00AC28BC" w:rsidRPr="00126B3E" w:rsidRDefault="00AC28BC" w:rsidP="00AC28BC">
      <w:pPr>
        <w:spacing w:after="0" w:line="240" w:lineRule="auto"/>
        <w:jc w:val="both"/>
        <w:rPr>
          <w:rFonts w:ascii="Calibri" w:eastAsia="Calibri" w:hAnsi="Calibri" w:cs="Guttman Hodes"/>
          <w:rtl/>
        </w:rPr>
        <w:sectPr w:rsidR="00AC28BC" w:rsidRPr="00126B3E" w:rsidSect="00126B3E">
          <w:type w:val="continuous"/>
          <w:pgSz w:w="11906" w:h="16838"/>
          <w:pgMar w:top="1440" w:right="1800" w:bottom="1440" w:left="1800" w:header="708" w:footer="708" w:gutter="0"/>
          <w:cols w:num="2" w:space="709"/>
          <w:bidi/>
          <w:rtlGutter/>
          <w:docGrid w:linePitch="360"/>
        </w:sectPr>
      </w:pPr>
    </w:p>
    <w:p w14:paraId="472071D3" w14:textId="77777777" w:rsidR="00AC28BC" w:rsidRPr="00126B3E" w:rsidRDefault="00AC28BC" w:rsidP="00AC28BC">
      <w:pPr>
        <w:spacing w:after="0" w:line="240" w:lineRule="auto"/>
        <w:rPr>
          <w:rFonts w:ascii="Calibri" w:eastAsia="Calibri" w:hAnsi="Calibri" w:cs="Arial"/>
          <w:rtl/>
        </w:rPr>
        <w:sectPr w:rsidR="00AC28BC" w:rsidRPr="00126B3E" w:rsidSect="00126B3E">
          <w:type w:val="continuous"/>
          <w:pgSz w:w="11906" w:h="16838"/>
          <w:pgMar w:top="1440" w:right="1800" w:bottom="1440" w:left="1800" w:header="708" w:footer="708" w:gutter="0"/>
          <w:cols w:space="708"/>
          <w:bidi/>
          <w:rtlGutter/>
          <w:docGrid w:linePitch="360"/>
        </w:sectPr>
      </w:pPr>
    </w:p>
    <w:p w14:paraId="0D868CC8" w14:textId="77777777" w:rsidR="00AB47AB" w:rsidRPr="00126B3E" w:rsidRDefault="00AB47AB" w:rsidP="00AB47AB">
      <w:pPr>
        <w:tabs>
          <w:tab w:val="center" w:pos="4153"/>
          <w:tab w:val="right" w:pos="8306"/>
        </w:tabs>
        <w:spacing w:line="240" w:lineRule="auto"/>
        <w:ind w:left="-1418" w:right="-1418"/>
        <w:jc w:val="center"/>
        <w:rPr>
          <w:rFonts w:ascii="Calibri" w:eastAsia="Calibri" w:hAnsi="Calibri" w:cs="Guttman Hodes"/>
          <w:b/>
          <w:bCs/>
          <w:sz w:val="28"/>
          <w:szCs w:val="28"/>
          <w:rtl/>
        </w:rPr>
      </w:pPr>
      <w:r w:rsidRPr="00126B3E">
        <w:rPr>
          <w:rFonts w:ascii="Calibri" w:eastAsia="Calibri" w:hAnsi="Calibri" w:cs="Guttman Hodes" w:hint="cs"/>
          <w:b/>
          <w:bCs/>
          <w:sz w:val="28"/>
          <w:szCs w:val="28"/>
          <w:rtl/>
        </w:rPr>
        <w:lastRenderedPageBreak/>
        <w:t>תוכן הענינים</w:t>
      </w:r>
    </w:p>
    <w:p w14:paraId="7DD37B8A" w14:textId="77777777" w:rsidR="00AB47AB" w:rsidRPr="00126B3E" w:rsidRDefault="00AB47AB" w:rsidP="00AB47AB">
      <w:pPr>
        <w:tabs>
          <w:tab w:val="center" w:pos="4153"/>
          <w:tab w:val="right" w:pos="8306"/>
        </w:tabs>
        <w:spacing w:line="240" w:lineRule="auto"/>
        <w:ind w:left="-1418" w:right="-1418"/>
        <w:jc w:val="center"/>
        <w:rPr>
          <w:rFonts w:ascii="Calibri" w:eastAsia="Calibri" w:hAnsi="Calibri" w:cs="Guttman Hodes"/>
          <w:rtl/>
        </w:rPr>
      </w:pPr>
      <w:r w:rsidRPr="00126B3E">
        <w:rPr>
          <w:rFonts w:ascii="Calibri" w:eastAsia="Calibri" w:hAnsi="Calibri" w:cs="Guttman Hodes" w:hint="cs"/>
          <w:rtl/>
        </w:rPr>
        <w:t>תוכן ענינים מורחב נדפס בתחילת כל סימן במדור תוכן הענינים</w:t>
      </w:r>
    </w:p>
    <w:p w14:paraId="5320FFD6" w14:textId="77777777" w:rsidR="005F1461" w:rsidRPr="00AB47AB" w:rsidRDefault="005F1461" w:rsidP="005F1461">
      <w:pPr>
        <w:tabs>
          <w:tab w:val="center" w:pos="4153"/>
          <w:tab w:val="right" w:pos="8306"/>
        </w:tabs>
        <w:spacing w:line="240" w:lineRule="auto"/>
        <w:ind w:left="-1418" w:right="-1418"/>
        <w:jc w:val="center"/>
        <w:rPr>
          <w:rFonts w:ascii="Calibri" w:eastAsia="Calibri" w:hAnsi="Calibri" w:cs="Guttman Hodes"/>
          <w:rtl/>
        </w:rPr>
      </w:pPr>
      <w:r>
        <w:rPr>
          <w:rFonts w:ascii="Calibri" w:eastAsia="Calibri" w:hAnsi="Calibri" w:cs="Guttman Hodes" w:hint="cs"/>
          <w:rtl/>
        </w:rPr>
        <w:t>מפתחות לפי שמות הספרים מודפס בסוף הספר</w:t>
      </w:r>
    </w:p>
    <w:p w14:paraId="353767C0" w14:textId="77777777" w:rsidR="00AB47AB" w:rsidRPr="00126B3E" w:rsidRDefault="00AB47AB" w:rsidP="00AB47AB">
      <w:pPr>
        <w:tabs>
          <w:tab w:val="center" w:pos="4153"/>
          <w:tab w:val="right" w:pos="8306"/>
        </w:tabs>
        <w:spacing w:line="240" w:lineRule="auto"/>
        <w:ind w:left="-1418" w:right="-1418"/>
        <w:jc w:val="center"/>
        <w:rPr>
          <w:rFonts w:ascii="Calibri" w:eastAsia="Calibri" w:hAnsi="Calibri" w:cs="Guttman Hodes"/>
          <w:rtl/>
        </w:rPr>
      </w:pPr>
    </w:p>
    <w:p w14:paraId="72098009" w14:textId="2F7932E5" w:rsidR="00E7716A" w:rsidRPr="00126B3E" w:rsidRDefault="00AB47AB" w:rsidP="00041D0E">
      <w:pPr>
        <w:pStyle w:val="TOC8"/>
        <w:tabs>
          <w:tab w:val="right" w:leader="dot" w:pos="8296"/>
        </w:tabs>
        <w:spacing w:line="480" w:lineRule="auto"/>
        <w:ind w:left="-1418" w:rightChars="-1418" w:right="-3120"/>
        <w:rPr>
          <w:rFonts w:cs="Guttman Hodes"/>
          <w:noProof/>
          <w:sz w:val="22"/>
          <w:szCs w:val="22"/>
          <w:rtl/>
        </w:rPr>
      </w:pPr>
      <w:r w:rsidRPr="00126B3E">
        <w:rPr>
          <w:rFonts w:ascii="Guttman Hodes" w:eastAsia="Guttman Hodes" w:hAnsi="Guttman Hodes" w:cs="Guttman Hodes"/>
          <w:b/>
          <w:bCs/>
          <w:caps/>
          <w:noProof/>
          <w:sz w:val="18"/>
          <w:szCs w:val="18"/>
          <w:rtl/>
        </w:rPr>
        <w:fldChar w:fldCharType="begin"/>
      </w:r>
      <w:r w:rsidRPr="00126B3E">
        <w:rPr>
          <w:rFonts w:ascii="Guttman Hodes" w:eastAsia="Guttman Hodes" w:hAnsi="Guttman Hodes" w:cs="Guttman Hodes"/>
          <w:b/>
          <w:bCs/>
          <w:caps/>
          <w:noProof/>
          <w:sz w:val="18"/>
          <w:szCs w:val="18"/>
          <w:rtl/>
        </w:rPr>
        <w:instrText xml:space="preserve"> </w:instrText>
      </w:r>
      <w:r w:rsidRPr="00126B3E">
        <w:rPr>
          <w:rFonts w:ascii="Guttman Hodes" w:eastAsia="Guttman Hodes" w:hAnsi="Guttman Hodes" w:cs="Guttman Hodes"/>
          <w:b/>
          <w:bCs/>
          <w:caps/>
          <w:noProof/>
          <w:sz w:val="18"/>
          <w:szCs w:val="18"/>
        </w:rPr>
        <w:instrText>TOC</w:instrText>
      </w:r>
      <w:r w:rsidRPr="00126B3E">
        <w:rPr>
          <w:rFonts w:ascii="Guttman Hodes" w:eastAsia="Guttman Hodes" w:hAnsi="Guttman Hodes" w:cs="Guttman Hodes"/>
          <w:b/>
          <w:bCs/>
          <w:caps/>
          <w:noProof/>
          <w:sz w:val="18"/>
          <w:szCs w:val="18"/>
          <w:rtl/>
        </w:rPr>
        <w:instrText xml:space="preserve"> \</w:instrText>
      </w:r>
      <w:r w:rsidRPr="00126B3E">
        <w:rPr>
          <w:rFonts w:ascii="Guttman Hodes" w:eastAsia="Guttman Hodes" w:hAnsi="Guttman Hodes" w:cs="Guttman Hodes"/>
          <w:b/>
          <w:bCs/>
          <w:caps/>
          <w:noProof/>
          <w:sz w:val="18"/>
          <w:szCs w:val="18"/>
        </w:rPr>
        <w:instrText>h \z \t</w:instrText>
      </w:r>
      <w:r w:rsidRPr="00126B3E">
        <w:rPr>
          <w:rFonts w:ascii="Guttman Hodes" w:eastAsia="Guttman Hodes" w:hAnsi="Guttman Hodes" w:cs="Guttman Hodes"/>
          <w:b/>
          <w:bCs/>
          <w:caps/>
          <w:noProof/>
          <w:sz w:val="18"/>
          <w:szCs w:val="18"/>
          <w:rtl/>
        </w:rPr>
        <w:instrText xml:space="preserve"> "כות מקטע,8" </w:instrText>
      </w:r>
      <w:r w:rsidRPr="00126B3E">
        <w:rPr>
          <w:rFonts w:ascii="Guttman Hodes" w:eastAsia="Guttman Hodes" w:hAnsi="Guttman Hodes" w:cs="Guttman Hodes"/>
          <w:b/>
          <w:bCs/>
          <w:caps/>
          <w:noProof/>
          <w:sz w:val="18"/>
          <w:szCs w:val="18"/>
          <w:rtl/>
        </w:rPr>
        <w:fldChar w:fldCharType="separate"/>
      </w:r>
      <w:r w:rsidR="00E7716A" w:rsidRPr="00126B3E">
        <w:rPr>
          <w:rStyle w:val="Hyperlink"/>
          <w:rFonts w:cs="Guttman Hodes" w:hint="cs"/>
          <w:noProof/>
          <w:color w:val="auto"/>
          <w:u w:val="none"/>
          <w:rtl/>
        </w:rPr>
        <w:t xml:space="preserve">סימן א' </w:t>
      </w:r>
      <w:hyperlink w:anchor="_Toc130314178" w:history="1">
        <w:r w:rsidR="00E7716A" w:rsidRPr="00126B3E">
          <w:rPr>
            <w:rStyle w:val="Hyperlink"/>
            <w:rFonts w:cs="Guttman Hodes"/>
            <w:noProof/>
            <w:color w:val="auto"/>
            <w:u w:val="none"/>
            <w:rtl/>
          </w:rPr>
          <w:t>בביאור מתני' דכלי תחת שמן המטפטף ובדין ביטול כלי מהיכנו</w:t>
        </w:r>
        <w:r w:rsidR="00E7716A" w:rsidRPr="00126B3E">
          <w:rPr>
            <w:rFonts w:cs="Guttman Hodes"/>
            <w:noProof/>
            <w:webHidden/>
            <w:rtl/>
          </w:rPr>
          <w:tab/>
        </w:r>
        <w:r w:rsidR="00E7716A" w:rsidRPr="00126B3E">
          <w:rPr>
            <w:rStyle w:val="Hyperlink"/>
            <w:rFonts w:cs="Guttman Hodes"/>
            <w:noProof/>
            <w:color w:val="auto"/>
            <w:u w:val="none"/>
            <w:rtl/>
          </w:rPr>
          <w:fldChar w:fldCharType="begin"/>
        </w:r>
        <w:r w:rsidR="00E7716A" w:rsidRPr="00126B3E">
          <w:rPr>
            <w:rFonts w:cs="Guttman Hodes"/>
            <w:noProof/>
            <w:webHidden/>
            <w:rtl/>
          </w:rPr>
          <w:instrText xml:space="preserve"> </w:instrText>
        </w:r>
        <w:r w:rsidR="00E7716A" w:rsidRPr="00126B3E">
          <w:rPr>
            <w:rFonts w:cs="Guttman Hodes"/>
            <w:noProof/>
            <w:webHidden/>
          </w:rPr>
          <w:instrText>PAGEREF</w:instrText>
        </w:r>
        <w:r w:rsidR="00E7716A" w:rsidRPr="00126B3E">
          <w:rPr>
            <w:rFonts w:cs="Guttman Hodes"/>
            <w:noProof/>
            <w:webHidden/>
            <w:rtl/>
          </w:rPr>
          <w:instrText xml:space="preserve"> _</w:instrText>
        </w:r>
        <w:r w:rsidR="00E7716A" w:rsidRPr="00126B3E">
          <w:rPr>
            <w:rFonts w:cs="Guttman Hodes"/>
            <w:noProof/>
            <w:webHidden/>
          </w:rPr>
          <w:instrText>Toc130314178 \h</w:instrText>
        </w:r>
        <w:r w:rsidR="00E7716A" w:rsidRPr="00126B3E">
          <w:rPr>
            <w:rFonts w:cs="Guttman Hodes"/>
            <w:noProof/>
            <w:webHidden/>
            <w:rtl/>
          </w:rPr>
          <w:instrText xml:space="preserve"> </w:instrText>
        </w:r>
        <w:r w:rsidR="00E7716A" w:rsidRPr="00126B3E">
          <w:rPr>
            <w:rStyle w:val="Hyperlink"/>
            <w:rFonts w:cs="Guttman Hodes"/>
            <w:noProof/>
            <w:color w:val="auto"/>
            <w:u w:val="none"/>
            <w:rtl/>
          </w:rPr>
        </w:r>
        <w:r w:rsidR="00E7716A" w:rsidRPr="00126B3E">
          <w:rPr>
            <w:rStyle w:val="Hyperlink"/>
            <w:rFonts w:cs="Guttman Hodes"/>
            <w:noProof/>
            <w:color w:val="auto"/>
            <w:u w:val="none"/>
            <w:rtl/>
          </w:rPr>
          <w:fldChar w:fldCharType="separate"/>
        </w:r>
        <w:r w:rsidR="00FA04D3">
          <w:rPr>
            <w:rFonts w:cs="Guttman Hodes"/>
            <w:noProof/>
            <w:webHidden/>
            <w:rtl/>
          </w:rPr>
          <w:t>1</w:t>
        </w:r>
        <w:r w:rsidR="00E7716A" w:rsidRPr="00126B3E">
          <w:rPr>
            <w:rStyle w:val="Hyperlink"/>
            <w:rFonts w:cs="Guttman Hodes"/>
            <w:noProof/>
            <w:color w:val="auto"/>
            <w:u w:val="none"/>
            <w:rtl/>
          </w:rPr>
          <w:fldChar w:fldCharType="end"/>
        </w:r>
      </w:hyperlink>
    </w:p>
    <w:p w14:paraId="1A3F2E36" w14:textId="6EAE1113" w:rsidR="00E7716A" w:rsidRPr="00126B3E" w:rsidRDefault="00E7716A" w:rsidP="00041D0E">
      <w:pPr>
        <w:pStyle w:val="TOC8"/>
        <w:tabs>
          <w:tab w:val="right" w:leader="dot" w:pos="8296"/>
        </w:tabs>
        <w:spacing w:line="480" w:lineRule="auto"/>
        <w:ind w:left="-1418" w:rightChars="-1418" w:right="-3120"/>
        <w:rPr>
          <w:rFonts w:cs="Guttman Hodes"/>
          <w:noProof/>
          <w:sz w:val="22"/>
          <w:szCs w:val="22"/>
          <w:rtl/>
        </w:rPr>
      </w:pPr>
      <w:r w:rsidRPr="00126B3E">
        <w:rPr>
          <w:rStyle w:val="Hyperlink"/>
          <w:rFonts w:cs="Guttman Hodes" w:hint="cs"/>
          <w:noProof/>
          <w:color w:val="auto"/>
          <w:u w:val="none"/>
          <w:rtl/>
        </w:rPr>
        <w:t xml:space="preserve">סימן ב' </w:t>
      </w:r>
      <w:hyperlink w:anchor="_Toc130314180" w:history="1">
        <w:r w:rsidRPr="00126B3E">
          <w:rPr>
            <w:rStyle w:val="Hyperlink"/>
            <w:rFonts w:cs="Guttman Hodes"/>
            <w:noProof/>
            <w:color w:val="auto"/>
            <w:u w:val="none"/>
            <w:rtl/>
          </w:rPr>
          <w:t>בדינא דרבי יצחק דאין כלי ניטל אלא לצורך דבר הניטל</w:t>
        </w:r>
        <w:r w:rsidRPr="00126B3E">
          <w:rPr>
            <w:rFonts w:cs="Guttman Hodes"/>
            <w:noProof/>
            <w:webHidden/>
            <w:rtl/>
          </w:rPr>
          <w:tab/>
        </w:r>
        <w:r w:rsidRPr="00126B3E">
          <w:rPr>
            <w:rStyle w:val="Hyperlink"/>
            <w:rFonts w:cs="Guttman Hodes"/>
            <w:noProof/>
            <w:color w:val="auto"/>
            <w:u w:val="none"/>
            <w:rtl/>
          </w:rPr>
          <w:fldChar w:fldCharType="begin"/>
        </w:r>
        <w:r w:rsidRPr="00126B3E">
          <w:rPr>
            <w:rFonts w:cs="Guttman Hodes"/>
            <w:noProof/>
            <w:webHidden/>
            <w:rtl/>
          </w:rPr>
          <w:instrText xml:space="preserve"> </w:instrText>
        </w:r>
        <w:r w:rsidRPr="00126B3E">
          <w:rPr>
            <w:rFonts w:cs="Guttman Hodes"/>
            <w:noProof/>
            <w:webHidden/>
          </w:rPr>
          <w:instrText>PAGEREF</w:instrText>
        </w:r>
        <w:r w:rsidRPr="00126B3E">
          <w:rPr>
            <w:rFonts w:cs="Guttman Hodes"/>
            <w:noProof/>
            <w:webHidden/>
            <w:rtl/>
          </w:rPr>
          <w:instrText xml:space="preserve"> _</w:instrText>
        </w:r>
        <w:r w:rsidRPr="00126B3E">
          <w:rPr>
            <w:rFonts w:cs="Guttman Hodes"/>
            <w:noProof/>
            <w:webHidden/>
          </w:rPr>
          <w:instrText>Toc130314180 \h</w:instrText>
        </w:r>
        <w:r w:rsidRPr="00126B3E">
          <w:rPr>
            <w:rFonts w:cs="Guttman Hodes"/>
            <w:noProof/>
            <w:webHidden/>
            <w:rtl/>
          </w:rPr>
          <w:instrText xml:space="preserve"> </w:instrText>
        </w:r>
        <w:r w:rsidRPr="00126B3E">
          <w:rPr>
            <w:rStyle w:val="Hyperlink"/>
            <w:rFonts w:cs="Guttman Hodes"/>
            <w:noProof/>
            <w:color w:val="auto"/>
            <w:u w:val="none"/>
            <w:rtl/>
          </w:rPr>
        </w:r>
        <w:r w:rsidRPr="00126B3E">
          <w:rPr>
            <w:rStyle w:val="Hyperlink"/>
            <w:rFonts w:cs="Guttman Hodes"/>
            <w:noProof/>
            <w:color w:val="auto"/>
            <w:u w:val="none"/>
            <w:rtl/>
          </w:rPr>
          <w:fldChar w:fldCharType="separate"/>
        </w:r>
        <w:r w:rsidR="00FA04D3">
          <w:rPr>
            <w:rFonts w:cs="Guttman Hodes"/>
            <w:noProof/>
            <w:webHidden/>
            <w:rtl/>
          </w:rPr>
          <w:t>13</w:t>
        </w:r>
        <w:r w:rsidRPr="00126B3E">
          <w:rPr>
            <w:rStyle w:val="Hyperlink"/>
            <w:rFonts w:cs="Guttman Hodes"/>
            <w:noProof/>
            <w:color w:val="auto"/>
            <w:u w:val="none"/>
            <w:rtl/>
          </w:rPr>
          <w:fldChar w:fldCharType="end"/>
        </w:r>
      </w:hyperlink>
    </w:p>
    <w:p w14:paraId="3CD54A91" w14:textId="43ACE5C1" w:rsidR="00E7716A" w:rsidRPr="00126B3E" w:rsidRDefault="00E7716A" w:rsidP="00041D0E">
      <w:pPr>
        <w:pStyle w:val="TOC8"/>
        <w:tabs>
          <w:tab w:val="right" w:leader="dot" w:pos="8296"/>
        </w:tabs>
        <w:spacing w:line="480" w:lineRule="auto"/>
        <w:ind w:left="-1418" w:rightChars="-1418" w:right="-3120"/>
        <w:rPr>
          <w:rFonts w:cs="Guttman Hodes"/>
          <w:noProof/>
          <w:sz w:val="22"/>
          <w:szCs w:val="22"/>
          <w:rtl/>
        </w:rPr>
      </w:pPr>
      <w:r w:rsidRPr="00126B3E">
        <w:rPr>
          <w:rStyle w:val="Hyperlink"/>
          <w:rFonts w:cs="Guttman Hodes" w:hint="cs"/>
          <w:noProof/>
          <w:color w:val="auto"/>
          <w:u w:val="none"/>
          <w:rtl/>
        </w:rPr>
        <w:t>סימן</w:t>
      </w:r>
      <w:r w:rsidRPr="00126B3E">
        <w:rPr>
          <w:rStyle w:val="Hyperlink"/>
          <w:rFonts w:cs="Guttman Hodes"/>
          <w:noProof/>
          <w:color w:val="auto"/>
          <w:u w:val="none"/>
          <w:rtl/>
        </w:rPr>
        <w:t xml:space="preserve"> </w:t>
      </w:r>
      <w:r w:rsidR="00041D0E" w:rsidRPr="00126B3E">
        <w:rPr>
          <w:rStyle w:val="Hyperlink"/>
          <w:rFonts w:cs="Guttman Hodes"/>
          <w:noProof/>
          <w:color w:val="auto"/>
          <w:u w:val="none"/>
          <w:rtl/>
        </w:rPr>
        <w:t>ג'</w:t>
      </w:r>
      <w:r w:rsidR="00041D0E" w:rsidRPr="00126B3E">
        <w:rPr>
          <w:rStyle w:val="Hyperlink"/>
          <w:rFonts w:cs="Guttman Hodes" w:hint="cs"/>
          <w:noProof/>
          <w:color w:val="auto"/>
          <w:u w:val="none"/>
          <w:rtl/>
        </w:rPr>
        <w:t xml:space="preserve"> ב</w:t>
      </w:r>
      <w:r w:rsidR="00041D0E" w:rsidRPr="00126B3E">
        <w:rPr>
          <w:rStyle w:val="Hyperlink"/>
          <w:rFonts w:cs="Guttman Hodes"/>
          <w:noProof/>
          <w:color w:val="auto"/>
          <w:u w:val="none"/>
          <w:rtl/>
        </w:rPr>
        <w:t>סוגיית טלטול מן הצד (א')</w:t>
      </w:r>
      <w:r w:rsidR="00041D0E" w:rsidRPr="00126B3E">
        <w:rPr>
          <w:rStyle w:val="Hyperlink"/>
          <w:rFonts w:cs="Guttman Hodes" w:hint="cs"/>
          <w:noProof/>
          <w:color w:val="auto"/>
          <w:u w:val="none"/>
          <w:rtl/>
        </w:rPr>
        <w:t xml:space="preserve"> </w:t>
      </w:r>
      <w:hyperlink w:anchor="_Toc130314183" w:history="1">
        <w:r w:rsidRPr="00126B3E">
          <w:rPr>
            <w:rStyle w:val="Hyperlink"/>
            <w:rFonts w:cs="Guttman Hodes"/>
            <w:noProof/>
            <w:color w:val="auto"/>
            <w:u w:val="none"/>
            <w:rtl/>
          </w:rPr>
          <w:t>בגדר טלטול מן הצד/ בדליקה/ באופני ההיתר והאיסור בטלטול מן הצד</w:t>
        </w:r>
        <w:r w:rsidRPr="00126B3E">
          <w:rPr>
            <w:rFonts w:cs="Guttman Hodes"/>
            <w:noProof/>
            <w:webHidden/>
            <w:rtl/>
          </w:rPr>
          <w:tab/>
        </w:r>
        <w:r w:rsidRPr="00126B3E">
          <w:rPr>
            <w:rStyle w:val="Hyperlink"/>
            <w:rFonts w:cs="Guttman Hodes"/>
            <w:noProof/>
            <w:color w:val="auto"/>
            <w:u w:val="none"/>
            <w:rtl/>
          </w:rPr>
          <w:fldChar w:fldCharType="begin"/>
        </w:r>
        <w:r w:rsidRPr="00126B3E">
          <w:rPr>
            <w:rFonts w:cs="Guttman Hodes"/>
            <w:noProof/>
            <w:webHidden/>
            <w:rtl/>
          </w:rPr>
          <w:instrText xml:space="preserve"> </w:instrText>
        </w:r>
        <w:r w:rsidRPr="00126B3E">
          <w:rPr>
            <w:rFonts w:cs="Guttman Hodes"/>
            <w:noProof/>
            <w:webHidden/>
          </w:rPr>
          <w:instrText>PAGEREF</w:instrText>
        </w:r>
        <w:r w:rsidRPr="00126B3E">
          <w:rPr>
            <w:rFonts w:cs="Guttman Hodes"/>
            <w:noProof/>
            <w:webHidden/>
            <w:rtl/>
          </w:rPr>
          <w:instrText xml:space="preserve"> _</w:instrText>
        </w:r>
        <w:r w:rsidRPr="00126B3E">
          <w:rPr>
            <w:rFonts w:cs="Guttman Hodes"/>
            <w:noProof/>
            <w:webHidden/>
          </w:rPr>
          <w:instrText>Toc130314183 \h</w:instrText>
        </w:r>
        <w:r w:rsidRPr="00126B3E">
          <w:rPr>
            <w:rFonts w:cs="Guttman Hodes"/>
            <w:noProof/>
            <w:webHidden/>
            <w:rtl/>
          </w:rPr>
          <w:instrText xml:space="preserve"> </w:instrText>
        </w:r>
        <w:r w:rsidRPr="00126B3E">
          <w:rPr>
            <w:rStyle w:val="Hyperlink"/>
            <w:rFonts w:cs="Guttman Hodes"/>
            <w:noProof/>
            <w:color w:val="auto"/>
            <w:u w:val="none"/>
            <w:rtl/>
          </w:rPr>
        </w:r>
        <w:r w:rsidRPr="00126B3E">
          <w:rPr>
            <w:rStyle w:val="Hyperlink"/>
            <w:rFonts w:cs="Guttman Hodes"/>
            <w:noProof/>
            <w:color w:val="auto"/>
            <w:u w:val="none"/>
            <w:rtl/>
          </w:rPr>
          <w:fldChar w:fldCharType="separate"/>
        </w:r>
        <w:r w:rsidR="00FA04D3">
          <w:rPr>
            <w:rFonts w:cs="Guttman Hodes" w:hint="cs"/>
            <w:b/>
            <w:bCs/>
            <w:noProof/>
            <w:webHidden/>
            <w:rtl/>
          </w:rPr>
          <w:t>שגיאה! הסימניה אינה מוגדרת.</w:t>
        </w:r>
        <w:r w:rsidRPr="00126B3E">
          <w:rPr>
            <w:rStyle w:val="Hyperlink"/>
            <w:rFonts w:cs="Guttman Hodes"/>
            <w:noProof/>
            <w:color w:val="auto"/>
            <w:u w:val="none"/>
            <w:rtl/>
          </w:rPr>
          <w:fldChar w:fldCharType="end"/>
        </w:r>
      </w:hyperlink>
    </w:p>
    <w:p w14:paraId="14EC7AB2" w14:textId="35F6A164" w:rsidR="00E7716A" w:rsidRPr="00126B3E" w:rsidRDefault="00E7716A" w:rsidP="00041D0E">
      <w:pPr>
        <w:pStyle w:val="TOC8"/>
        <w:tabs>
          <w:tab w:val="right" w:leader="dot" w:pos="8296"/>
        </w:tabs>
        <w:spacing w:line="480" w:lineRule="auto"/>
        <w:ind w:left="-1418" w:rightChars="-1418" w:right="-3120"/>
        <w:rPr>
          <w:rFonts w:cs="Guttman Hodes"/>
          <w:noProof/>
          <w:sz w:val="22"/>
          <w:szCs w:val="22"/>
          <w:rtl/>
        </w:rPr>
      </w:pPr>
      <w:r w:rsidRPr="00126B3E">
        <w:rPr>
          <w:rStyle w:val="Hyperlink"/>
          <w:rFonts w:cs="Guttman Hodes" w:hint="cs"/>
          <w:noProof/>
          <w:color w:val="auto"/>
          <w:u w:val="none"/>
          <w:rtl/>
        </w:rPr>
        <w:t>סימן</w:t>
      </w:r>
      <w:r w:rsidRPr="00126B3E">
        <w:rPr>
          <w:rStyle w:val="Hyperlink"/>
          <w:rFonts w:cs="Guttman Hodes"/>
          <w:noProof/>
          <w:color w:val="auto"/>
          <w:u w:val="none"/>
          <w:rtl/>
        </w:rPr>
        <w:t xml:space="preserve"> </w:t>
      </w:r>
      <w:r w:rsidR="00041D0E" w:rsidRPr="00126B3E">
        <w:rPr>
          <w:rStyle w:val="Hyperlink"/>
          <w:rFonts w:cs="Guttman Hodes" w:hint="cs"/>
          <w:noProof/>
          <w:color w:val="auto"/>
          <w:u w:val="none"/>
          <w:rtl/>
        </w:rPr>
        <w:t>ד' ב</w:t>
      </w:r>
      <w:r w:rsidR="00041D0E" w:rsidRPr="00126B3E">
        <w:rPr>
          <w:rStyle w:val="Hyperlink"/>
          <w:rFonts w:cs="Guttman Hodes"/>
          <w:noProof/>
          <w:color w:val="auto"/>
          <w:u w:val="none"/>
          <w:rtl/>
        </w:rPr>
        <w:t>סוגיית טלטול מן הצד (</w:t>
      </w:r>
      <w:r w:rsidR="00041D0E" w:rsidRPr="00126B3E">
        <w:rPr>
          <w:rStyle w:val="Hyperlink"/>
          <w:rFonts w:cs="Guttman Hodes" w:hint="cs"/>
          <w:noProof/>
          <w:color w:val="auto"/>
          <w:u w:val="none"/>
          <w:rtl/>
        </w:rPr>
        <w:t>ב</w:t>
      </w:r>
      <w:r w:rsidR="00041D0E" w:rsidRPr="00126B3E">
        <w:rPr>
          <w:rStyle w:val="Hyperlink"/>
          <w:rFonts w:cs="Guttman Hodes"/>
          <w:noProof/>
          <w:color w:val="auto"/>
          <w:u w:val="none"/>
          <w:rtl/>
        </w:rPr>
        <w:t>')</w:t>
      </w:r>
      <w:r w:rsidR="00041D0E" w:rsidRPr="00126B3E">
        <w:rPr>
          <w:rStyle w:val="Hyperlink"/>
          <w:rFonts w:cs="Guttman Hodes" w:hint="cs"/>
          <w:noProof/>
          <w:color w:val="auto"/>
          <w:u w:val="none"/>
          <w:rtl/>
        </w:rPr>
        <w:t xml:space="preserve"> </w:t>
      </w:r>
      <w:hyperlink w:anchor="_Toc130314186" w:history="1">
        <w:r w:rsidRPr="00126B3E">
          <w:rPr>
            <w:rStyle w:val="Hyperlink"/>
            <w:rFonts w:cs="Guttman Hodes"/>
            <w:noProof/>
            <w:color w:val="auto"/>
            <w:u w:val="none"/>
            <w:rtl/>
          </w:rPr>
          <w:t>באופני ההיתר והאיסור בטלטול מן הצד</w:t>
        </w:r>
        <w:r w:rsidRPr="00126B3E">
          <w:rPr>
            <w:rFonts w:cs="Guttman Hodes"/>
            <w:noProof/>
            <w:webHidden/>
            <w:rtl/>
          </w:rPr>
          <w:tab/>
        </w:r>
        <w:r w:rsidRPr="00126B3E">
          <w:rPr>
            <w:rStyle w:val="Hyperlink"/>
            <w:rFonts w:cs="Guttman Hodes"/>
            <w:noProof/>
            <w:color w:val="auto"/>
            <w:u w:val="none"/>
            <w:rtl/>
          </w:rPr>
          <w:fldChar w:fldCharType="begin"/>
        </w:r>
        <w:r w:rsidRPr="00126B3E">
          <w:rPr>
            <w:rFonts w:cs="Guttman Hodes"/>
            <w:noProof/>
            <w:webHidden/>
            <w:rtl/>
          </w:rPr>
          <w:instrText xml:space="preserve"> </w:instrText>
        </w:r>
        <w:r w:rsidRPr="00126B3E">
          <w:rPr>
            <w:rFonts w:cs="Guttman Hodes"/>
            <w:noProof/>
            <w:webHidden/>
          </w:rPr>
          <w:instrText>PAGEREF</w:instrText>
        </w:r>
        <w:r w:rsidRPr="00126B3E">
          <w:rPr>
            <w:rFonts w:cs="Guttman Hodes"/>
            <w:noProof/>
            <w:webHidden/>
            <w:rtl/>
          </w:rPr>
          <w:instrText xml:space="preserve"> _</w:instrText>
        </w:r>
        <w:r w:rsidRPr="00126B3E">
          <w:rPr>
            <w:rFonts w:cs="Guttman Hodes"/>
            <w:noProof/>
            <w:webHidden/>
          </w:rPr>
          <w:instrText>Toc130314186 \h</w:instrText>
        </w:r>
        <w:r w:rsidRPr="00126B3E">
          <w:rPr>
            <w:rFonts w:cs="Guttman Hodes"/>
            <w:noProof/>
            <w:webHidden/>
            <w:rtl/>
          </w:rPr>
          <w:instrText xml:space="preserve"> </w:instrText>
        </w:r>
        <w:r w:rsidRPr="00126B3E">
          <w:rPr>
            <w:rStyle w:val="Hyperlink"/>
            <w:rFonts w:cs="Guttman Hodes"/>
            <w:noProof/>
            <w:color w:val="auto"/>
            <w:u w:val="none"/>
            <w:rtl/>
          </w:rPr>
        </w:r>
        <w:r w:rsidRPr="00126B3E">
          <w:rPr>
            <w:rStyle w:val="Hyperlink"/>
            <w:rFonts w:cs="Guttman Hodes"/>
            <w:noProof/>
            <w:color w:val="auto"/>
            <w:u w:val="none"/>
            <w:rtl/>
          </w:rPr>
          <w:fldChar w:fldCharType="separate"/>
        </w:r>
        <w:r w:rsidR="00FA04D3">
          <w:rPr>
            <w:rFonts w:cs="Guttman Hodes" w:hint="cs"/>
            <w:b/>
            <w:bCs/>
            <w:noProof/>
            <w:webHidden/>
            <w:rtl/>
          </w:rPr>
          <w:t>שגיאה! הסימניה אינה מוגדרת.</w:t>
        </w:r>
        <w:r w:rsidRPr="00126B3E">
          <w:rPr>
            <w:rStyle w:val="Hyperlink"/>
            <w:rFonts w:cs="Guttman Hodes"/>
            <w:noProof/>
            <w:color w:val="auto"/>
            <w:u w:val="none"/>
            <w:rtl/>
          </w:rPr>
          <w:fldChar w:fldCharType="end"/>
        </w:r>
      </w:hyperlink>
    </w:p>
    <w:p w14:paraId="1F3936F6" w14:textId="507C8058" w:rsidR="00E7716A" w:rsidRPr="00126B3E" w:rsidRDefault="00E7716A" w:rsidP="00041D0E">
      <w:pPr>
        <w:pStyle w:val="TOC8"/>
        <w:tabs>
          <w:tab w:val="right" w:leader="dot" w:pos="8296"/>
        </w:tabs>
        <w:spacing w:line="480" w:lineRule="auto"/>
        <w:ind w:left="-1418" w:rightChars="-1418" w:right="-3120"/>
        <w:rPr>
          <w:rFonts w:cs="Guttman Hodes"/>
          <w:noProof/>
          <w:sz w:val="22"/>
          <w:szCs w:val="22"/>
          <w:rtl/>
        </w:rPr>
      </w:pPr>
      <w:r w:rsidRPr="00126B3E">
        <w:rPr>
          <w:rStyle w:val="Hyperlink"/>
          <w:rFonts w:cs="Guttman Hodes" w:hint="cs"/>
          <w:noProof/>
          <w:color w:val="auto"/>
          <w:u w:val="none"/>
          <w:rtl/>
        </w:rPr>
        <w:t>סימן</w:t>
      </w:r>
      <w:r w:rsidRPr="00126B3E">
        <w:rPr>
          <w:rStyle w:val="Hyperlink"/>
          <w:rFonts w:cs="Guttman Hodes"/>
          <w:noProof/>
          <w:color w:val="auto"/>
          <w:u w:val="none"/>
          <w:rtl/>
        </w:rPr>
        <w:t xml:space="preserve"> </w:t>
      </w:r>
      <w:r w:rsidR="00041D0E" w:rsidRPr="00126B3E">
        <w:rPr>
          <w:rStyle w:val="Hyperlink"/>
          <w:rFonts w:cs="Guttman Hodes" w:hint="cs"/>
          <w:noProof/>
          <w:color w:val="auto"/>
          <w:u w:val="none"/>
          <w:rtl/>
        </w:rPr>
        <w:t>ה'</w:t>
      </w:r>
      <w:r w:rsidR="00041D0E" w:rsidRPr="00126B3E">
        <w:rPr>
          <w:rFonts w:cs="Guttman Hodes" w:hint="cs"/>
          <w:noProof/>
          <w:rtl/>
        </w:rPr>
        <w:t xml:space="preserve"> </w:t>
      </w:r>
      <w:r w:rsidR="00041D0E" w:rsidRPr="00126B3E">
        <w:rPr>
          <w:rStyle w:val="Hyperlink"/>
          <w:rFonts w:cs="Guttman Hodes" w:hint="cs"/>
          <w:noProof/>
          <w:color w:val="auto"/>
          <w:u w:val="none"/>
          <w:rtl/>
        </w:rPr>
        <w:t>ב</w:t>
      </w:r>
      <w:r w:rsidR="00041D0E" w:rsidRPr="00126B3E">
        <w:rPr>
          <w:rStyle w:val="Hyperlink"/>
          <w:rFonts w:cs="Guttman Hodes"/>
          <w:noProof/>
          <w:color w:val="auto"/>
          <w:u w:val="none"/>
          <w:rtl/>
        </w:rPr>
        <w:t>סוגיית טלטול מן הצד (</w:t>
      </w:r>
      <w:r w:rsidR="00041D0E" w:rsidRPr="00126B3E">
        <w:rPr>
          <w:rStyle w:val="Hyperlink"/>
          <w:rFonts w:cs="Guttman Hodes" w:hint="cs"/>
          <w:noProof/>
          <w:color w:val="auto"/>
          <w:u w:val="none"/>
          <w:rtl/>
        </w:rPr>
        <w:t>ג</w:t>
      </w:r>
      <w:r w:rsidR="00041D0E" w:rsidRPr="00126B3E">
        <w:rPr>
          <w:rStyle w:val="Hyperlink"/>
          <w:rFonts w:cs="Guttman Hodes"/>
          <w:noProof/>
          <w:color w:val="auto"/>
          <w:u w:val="none"/>
          <w:rtl/>
        </w:rPr>
        <w:t>')</w:t>
      </w:r>
      <w:r w:rsidR="00041D0E" w:rsidRPr="00126B3E">
        <w:rPr>
          <w:rStyle w:val="Hyperlink"/>
          <w:rFonts w:cs="Guttman Hodes" w:hint="cs"/>
          <w:noProof/>
          <w:color w:val="auto"/>
          <w:u w:val="none"/>
          <w:rtl/>
        </w:rPr>
        <w:t xml:space="preserve"> </w:t>
      </w:r>
      <w:hyperlink w:anchor="_Toc130314189" w:history="1">
        <w:r w:rsidRPr="00126B3E">
          <w:rPr>
            <w:rStyle w:val="Hyperlink"/>
            <w:rFonts w:cs="Guttman Hodes"/>
            <w:noProof/>
            <w:color w:val="auto"/>
            <w:u w:val="none"/>
            <w:rtl/>
          </w:rPr>
          <w:t>בפלוגתת רבנן ור"א בן תדאי בדיני ניעור וטלטול / בדין בסיס בטלטול מן הצד</w:t>
        </w:r>
        <w:r w:rsidRPr="00126B3E">
          <w:rPr>
            <w:rFonts w:cs="Guttman Hodes"/>
            <w:noProof/>
            <w:webHidden/>
            <w:rtl/>
          </w:rPr>
          <w:tab/>
        </w:r>
        <w:r w:rsidRPr="00126B3E">
          <w:rPr>
            <w:rStyle w:val="Hyperlink"/>
            <w:rFonts w:cs="Guttman Hodes"/>
            <w:noProof/>
            <w:color w:val="auto"/>
            <w:u w:val="none"/>
            <w:rtl/>
          </w:rPr>
          <w:fldChar w:fldCharType="begin"/>
        </w:r>
        <w:r w:rsidRPr="00126B3E">
          <w:rPr>
            <w:rFonts w:cs="Guttman Hodes"/>
            <w:noProof/>
            <w:webHidden/>
            <w:rtl/>
          </w:rPr>
          <w:instrText xml:space="preserve"> </w:instrText>
        </w:r>
        <w:r w:rsidRPr="00126B3E">
          <w:rPr>
            <w:rFonts w:cs="Guttman Hodes"/>
            <w:noProof/>
            <w:webHidden/>
          </w:rPr>
          <w:instrText>PAGEREF</w:instrText>
        </w:r>
        <w:r w:rsidRPr="00126B3E">
          <w:rPr>
            <w:rFonts w:cs="Guttman Hodes"/>
            <w:noProof/>
            <w:webHidden/>
            <w:rtl/>
          </w:rPr>
          <w:instrText xml:space="preserve"> _</w:instrText>
        </w:r>
        <w:r w:rsidRPr="00126B3E">
          <w:rPr>
            <w:rFonts w:cs="Guttman Hodes"/>
            <w:noProof/>
            <w:webHidden/>
          </w:rPr>
          <w:instrText>Toc130314189 \h</w:instrText>
        </w:r>
        <w:r w:rsidRPr="00126B3E">
          <w:rPr>
            <w:rFonts w:cs="Guttman Hodes"/>
            <w:noProof/>
            <w:webHidden/>
            <w:rtl/>
          </w:rPr>
          <w:instrText xml:space="preserve"> </w:instrText>
        </w:r>
        <w:r w:rsidRPr="00126B3E">
          <w:rPr>
            <w:rStyle w:val="Hyperlink"/>
            <w:rFonts w:cs="Guttman Hodes"/>
            <w:noProof/>
            <w:color w:val="auto"/>
            <w:u w:val="none"/>
            <w:rtl/>
          </w:rPr>
        </w:r>
        <w:r w:rsidRPr="00126B3E">
          <w:rPr>
            <w:rStyle w:val="Hyperlink"/>
            <w:rFonts w:cs="Guttman Hodes"/>
            <w:noProof/>
            <w:color w:val="auto"/>
            <w:u w:val="none"/>
            <w:rtl/>
          </w:rPr>
          <w:fldChar w:fldCharType="separate"/>
        </w:r>
        <w:r w:rsidR="00FA04D3">
          <w:rPr>
            <w:rFonts w:cs="Guttman Hodes" w:hint="cs"/>
            <w:b/>
            <w:bCs/>
            <w:noProof/>
            <w:webHidden/>
            <w:rtl/>
          </w:rPr>
          <w:t>שגיאה! הסימניה אינה מוגדרת.</w:t>
        </w:r>
        <w:r w:rsidRPr="00126B3E">
          <w:rPr>
            <w:rStyle w:val="Hyperlink"/>
            <w:rFonts w:cs="Guttman Hodes"/>
            <w:noProof/>
            <w:color w:val="auto"/>
            <w:u w:val="none"/>
            <w:rtl/>
          </w:rPr>
          <w:fldChar w:fldCharType="end"/>
        </w:r>
      </w:hyperlink>
    </w:p>
    <w:p w14:paraId="6329BCB3" w14:textId="40550C63" w:rsidR="00E7716A" w:rsidRPr="00126B3E" w:rsidRDefault="00E7716A" w:rsidP="00041D0E">
      <w:pPr>
        <w:pStyle w:val="TOC8"/>
        <w:tabs>
          <w:tab w:val="right" w:leader="dot" w:pos="8296"/>
        </w:tabs>
        <w:spacing w:line="480" w:lineRule="auto"/>
        <w:ind w:left="-1418" w:rightChars="-1418" w:right="-3120"/>
        <w:rPr>
          <w:rFonts w:cs="Guttman Hodes"/>
          <w:noProof/>
          <w:sz w:val="22"/>
          <w:szCs w:val="22"/>
          <w:rtl/>
        </w:rPr>
      </w:pPr>
      <w:r w:rsidRPr="00126B3E">
        <w:rPr>
          <w:rStyle w:val="Hyperlink"/>
          <w:rFonts w:cs="Guttman Hodes" w:hint="cs"/>
          <w:noProof/>
          <w:color w:val="auto"/>
          <w:u w:val="none"/>
          <w:rtl/>
        </w:rPr>
        <w:t>סימן</w:t>
      </w:r>
      <w:r w:rsidRPr="00126B3E">
        <w:rPr>
          <w:rStyle w:val="Hyperlink"/>
          <w:rFonts w:cs="Guttman Hodes"/>
          <w:noProof/>
          <w:color w:val="auto"/>
          <w:u w:val="none"/>
          <w:rtl/>
        </w:rPr>
        <w:t xml:space="preserve"> </w:t>
      </w:r>
      <w:r w:rsidR="00041D0E" w:rsidRPr="00126B3E">
        <w:rPr>
          <w:rStyle w:val="Hyperlink"/>
          <w:rFonts w:cs="Guttman Hodes"/>
          <w:noProof/>
          <w:color w:val="auto"/>
          <w:u w:val="none"/>
          <w:rtl/>
        </w:rPr>
        <w:t>ו'</w:t>
      </w:r>
      <w:r w:rsidR="00041D0E" w:rsidRPr="00126B3E">
        <w:rPr>
          <w:rStyle w:val="Hyperlink"/>
          <w:rFonts w:cs="Guttman Hodes" w:hint="cs"/>
          <w:noProof/>
          <w:color w:val="auto"/>
          <w:u w:val="none"/>
          <w:rtl/>
        </w:rPr>
        <w:t xml:space="preserve"> </w:t>
      </w:r>
      <w:hyperlink w:anchor="_Toc130314191" w:history="1">
        <w:r w:rsidRPr="00126B3E">
          <w:rPr>
            <w:rStyle w:val="Hyperlink"/>
            <w:rFonts w:cs="Guttman Hodes"/>
            <w:noProof/>
            <w:color w:val="auto"/>
            <w:u w:val="none"/>
            <w:rtl/>
          </w:rPr>
          <w:t>בדין ככר או תינוק במת ובשאר דברים / בחילוק בין כאו"ת לטלטול אגב ההיתר</w:t>
        </w:r>
        <w:r w:rsidRPr="00126B3E">
          <w:rPr>
            <w:rFonts w:cs="Guttman Hodes"/>
            <w:noProof/>
            <w:webHidden/>
            <w:rtl/>
          </w:rPr>
          <w:tab/>
        </w:r>
        <w:r w:rsidRPr="00126B3E">
          <w:rPr>
            <w:rStyle w:val="Hyperlink"/>
            <w:rFonts w:cs="Guttman Hodes"/>
            <w:noProof/>
            <w:color w:val="auto"/>
            <w:u w:val="none"/>
            <w:rtl/>
          </w:rPr>
          <w:fldChar w:fldCharType="begin"/>
        </w:r>
        <w:r w:rsidRPr="00126B3E">
          <w:rPr>
            <w:rFonts w:cs="Guttman Hodes"/>
            <w:noProof/>
            <w:webHidden/>
            <w:rtl/>
          </w:rPr>
          <w:instrText xml:space="preserve"> </w:instrText>
        </w:r>
        <w:r w:rsidRPr="00126B3E">
          <w:rPr>
            <w:rFonts w:cs="Guttman Hodes"/>
            <w:noProof/>
            <w:webHidden/>
          </w:rPr>
          <w:instrText>PAGEREF</w:instrText>
        </w:r>
        <w:r w:rsidRPr="00126B3E">
          <w:rPr>
            <w:rFonts w:cs="Guttman Hodes"/>
            <w:noProof/>
            <w:webHidden/>
            <w:rtl/>
          </w:rPr>
          <w:instrText xml:space="preserve"> _</w:instrText>
        </w:r>
        <w:r w:rsidRPr="00126B3E">
          <w:rPr>
            <w:rFonts w:cs="Guttman Hodes"/>
            <w:noProof/>
            <w:webHidden/>
          </w:rPr>
          <w:instrText>Toc130314191 \h</w:instrText>
        </w:r>
        <w:r w:rsidRPr="00126B3E">
          <w:rPr>
            <w:rFonts w:cs="Guttman Hodes"/>
            <w:noProof/>
            <w:webHidden/>
            <w:rtl/>
          </w:rPr>
          <w:instrText xml:space="preserve"> </w:instrText>
        </w:r>
        <w:r w:rsidRPr="00126B3E">
          <w:rPr>
            <w:rStyle w:val="Hyperlink"/>
            <w:rFonts w:cs="Guttman Hodes"/>
            <w:noProof/>
            <w:color w:val="auto"/>
            <w:u w:val="none"/>
            <w:rtl/>
          </w:rPr>
        </w:r>
        <w:r w:rsidRPr="00126B3E">
          <w:rPr>
            <w:rStyle w:val="Hyperlink"/>
            <w:rFonts w:cs="Guttman Hodes"/>
            <w:noProof/>
            <w:color w:val="auto"/>
            <w:u w:val="none"/>
            <w:rtl/>
          </w:rPr>
          <w:fldChar w:fldCharType="separate"/>
        </w:r>
        <w:r w:rsidR="00FA04D3">
          <w:rPr>
            <w:rFonts w:cs="Guttman Hodes" w:hint="cs"/>
            <w:b/>
            <w:bCs/>
            <w:noProof/>
            <w:webHidden/>
            <w:rtl/>
          </w:rPr>
          <w:t>שגיאה! הסימניה אינה מוגדרת.</w:t>
        </w:r>
        <w:r w:rsidRPr="00126B3E">
          <w:rPr>
            <w:rStyle w:val="Hyperlink"/>
            <w:rFonts w:cs="Guttman Hodes"/>
            <w:noProof/>
            <w:color w:val="auto"/>
            <w:u w:val="none"/>
            <w:rtl/>
          </w:rPr>
          <w:fldChar w:fldCharType="end"/>
        </w:r>
      </w:hyperlink>
    </w:p>
    <w:p w14:paraId="4C8AA47E" w14:textId="4FDC9AC2" w:rsidR="00E7716A" w:rsidRPr="00126B3E" w:rsidRDefault="00E7716A" w:rsidP="00041D0E">
      <w:pPr>
        <w:pStyle w:val="TOC8"/>
        <w:tabs>
          <w:tab w:val="right" w:leader="dot" w:pos="8296"/>
        </w:tabs>
        <w:spacing w:line="480" w:lineRule="auto"/>
        <w:ind w:left="-1418" w:rightChars="-1418" w:right="-3120"/>
        <w:rPr>
          <w:rFonts w:cs="Guttman Hodes"/>
          <w:noProof/>
          <w:sz w:val="22"/>
          <w:szCs w:val="22"/>
          <w:rtl/>
        </w:rPr>
      </w:pPr>
      <w:r w:rsidRPr="00126B3E">
        <w:rPr>
          <w:rStyle w:val="Hyperlink"/>
          <w:rFonts w:cs="Guttman Hodes" w:hint="cs"/>
          <w:noProof/>
          <w:color w:val="auto"/>
          <w:u w:val="none"/>
          <w:rtl/>
        </w:rPr>
        <w:t>סימן</w:t>
      </w:r>
      <w:r w:rsidRPr="00126B3E">
        <w:rPr>
          <w:rStyle w:val="Hyperlink"/>
          <w:rFonts w:cs="Guttman Hodes"/>
          <w:noProof/>
          <w:color w:val="auto"/>
          <w:u w:val="none"/>
          <w:rtl/>
        </w:rPr>
        <w:t xml:space="preserve"> </w:t>
      </w:r>
      <w:r w:rsidR="00041D0E" w:rsidRPr="00126B3E">
        <w:rPr>
          <w:rStyle w:val="Hyperlink"/>
          <w:rFonts w:cs="Guttman Hodes"/>
          <w:noProof/>
          <w:color w:val="auto"/>
          <w:u w:val="none"/>
          <w:rtl/>
        </w:rPr>
        <w:t>ז'</w:t>
      </w:r>
      <w:r w:rsidR="00041D0E" w:rsidRPr="00126B3E">
        <w:rPr>
          <w:rStyle w:val="Hyperlink"/>
          <w:rFonts w:cs="Guttman Hodes" w:hint="cs"/>
          <w:noProof/>
          <w:color w:val="auto"/>
          <w:u w:val="none"/>
          <w:rtl/>
        </w:rPr>
        <w:t xml:space="preserve"> </w:t>
      </w:r>
      <w:hyperlink w:anchor="_Toc130314193" w:history="1">
        <w:r w:rsidRPr="00126B3E">
          <w:rPr>
            <w:rStyle w:val="Hyperlink"/>
            <w:rFonts w:cs="Guttman Hodes"/>
            <w:noProof/>
            <w:color w:val="auto"/>
            <w:u w:val="none"/>
            <w:rtl/>
          </w:rPr>
          <w:t>בגדר יחוד מיטה למעות אי מוקצית לאיסור או כשמל"א או יחוד מקום כחסרון כיס</w:t>
        </w:r>
        <w:r w:rsidRPr="00126B3E">
          <w:rPr>
            <w:rFonts w:cs="Guttman Hodes"/>
            <w:noProof/>
            <w:webHidden/>
            <w:rtl/>
          </w:rPr>
          <w:tab/>
        </w:r>
        <w:r w:rsidRPr="00126B3E">
          <w:rPr>
            <w:rStyle w:val="Hyperlink"/>
            <w:rFonts w:cs="Guttman Hodes"/>
            <w:noProof/>
            <w:color w:val="auto"/>
            <w:u w:val="none"/>
            <w:rtl/>
          </w:rPr>
          <w:fldChar w:fldCharType="begin"/>
        </w:r>
        <w:r w:rsidRPr="00126B3E">
          <w:rPr>
            <w:rFonts w:cs="Guttman Hodes"/>
            <w:noProof/>
            <w:webHidden/>
            <w:rtl/>
          </w:rPr>
          <w:instrText xml:space="preserve"> </w:instrText>
        </w:r>
        <w:r w:rsidRPr="00126B3E">
          <w:rPr>
            <w:rFonts w:cs="Guttman Hodes"/>
            <w:noProof/>
            <w:webHidden/>
          </w:rPr>
          <w:instrText>PAGEREF</w:instrText>
        </w:r>
        <w:r w:rsidRPr="00126B3E">
          <w:rPr>
            <w:rFonts w:cs="Guttman Hodes"/>
            <w:noProof/>
            <w:webHidden/>
            <w:rtl/>
          </w:rPr>
          <w:instrText xml:space="preserve"> _</w:instrText>
        </w:r>
        <w:r w:rsidRPr="00126B3E">
          <w:rPr>
            <w:rFonts w:cs="Guttman Hodes"/>
            <w:noProof/>
            <w:webHidden/>
          </w:rPr>
          <w:instrText>Toc130314193 \h</w:instrText>
        </w:r>
        <w:r w:rsidRPr="00126B3E">
          <w:rPr>
            <w:rFonts w:cs="Guttman Hodes"/>
            <w:noProof/>
            <w:webHidden/>
            <w:rtl/>
          </w:rPr>
          <w:instrText xml:space="preserve"> </w:instrText>
        </w:r>
        <w:r w:rsidRPr="00126B3E">
          <w:rPr>
            <w:rStyle w:val="Hyperlink"/>
            <w:rFonts w:cs="Guttman Hodes"/>
            <w:noProof/>
            <w:color w:val="auto"/>
            <w:u w:val="none"/>
            <w:rtl/>
          </w:rPr>
        </w:r>
        <w:r w:rsidRPr="00126B3E">
          <w:rPr>
            <w:rStyle w:val="Hyperlink"/>
            <w:rFonts w:cs="Guttman Hodes"/>
            <w:noProof/>
            <w:color w:val="auto"/>
            <w:u w:val="none"/>
            <w:rtl/>
          </w:rPr>
          <w:fldChar w:fldCharType="separate"/>
        </w:r>
        <w:r w:rsidR="00FA04D3">
          <w:rPr>
            <w:rFonts w:cs="Guttman Hodes"/>
            <w:noProof/>
            <w:webHidden/>
            <w:rtl/>
          </w:rPr>
          <w:t>25</w:t>
        </w:r>
        <w:r w:rsidRPr="00126B3E">
          <w:rPr>
            <w:rStyle w:val="Hyperlink"/>
            <w:rFonts w:cs="Guttman Hodes"/>
            <w:noProof/>
            <w:color w:val="auto"/>
            <w:u w:val="none"/>
            <w:rtl/>
          </w:rPr>
          <w:fldChar w:fldCharType="end"/>
        </w:r>
      </w:hyperlink>
    </w:p>
    <w:p w14:paraId="5078BDFC" w14:textId="2C2E24FC" w:rsidR="00E7716A" w:rsidRPr="00126B3E" w:rsidRDefault="00E7716A" w:rsidP="00041D0E">
      <w:pPr>
        <w:pStyle w:val="TOC8"/>
        <w:tabs>
          <w:tab w:val="right" w:leader="dot" w:pos="8296"/>
        </w:tabs>
        <w:spacing w:line="480" w:lineRule="auto"/>
        <w:ind w:left="-1418" w:rightChars="-1418" w:right="-3120"/>
        <w:rPr>
          <w:rFonts w:cs="Guttman Hodes"/>
          <w:noProof/>
          <w:sz w:val="22"/>
          <w:szCs w:val="22"/>
          <w:rtl/>
        </w:rPr>
      </w:pPr>
      <w:r w:rsidRPr="00126B3E">
        <w:rPr>
          <w:rStyle w:val="Hyperlink"/>
          <w:rFonts w:cs="Guttman Hodes" w:hint="cs"/>
          <w:noProof/>
          <w:color w:val="auto"/>
          <w:u w:val="none"/>
          <w:rtl/>
        </w:rPr>
        <w:t>סימן</w:t>
      </w:r>
      <w:r w:rsidRPr="00126B3E">
        <w:rPr>
          <w:rStyle w:val="Hyperlink"/>
          <w:rFonts w:cs="Guttman Hodes"/>
          <w:noProof/>
          <w:color w:val="auto"/>
          <w:u w:val="none"/>
          <w:rtl/>
        </w:rPr>
        <w:t xml:space="preserve"> </w:t>
      </w:r>
      <w:r w:rsidR="00041D0E" w:rsidRPr="00126B3E">
        <w:rPr>
          <w:rStyle w:val="Hyperlink"/>
          <w:rFonts w:cs="Guttman Hodes"/>
          <w:noProof/>
          <w:color w:val="auto"/>
          <w:u w:val="none"/>
          <w:rtl/>
        </w:rPr>
        <w:t>ח'</w:t>
      </w:r>
      <w:r w:rsidR="00041D0E" w:rsidRPr="00126B3E">
        <w:rPr>
          <w:rStyle w:val="Hyperlink"/>
          <w:rFonts w:cs="Guttman Hodes" w:hint="cs"/>
          <w:noProof/>
          <w:color w:val="auto"/>
          <w:u w:val="none"/>
          <w:rtl/>
        </w:rPr>
        <w:t xml:space="preserve"> ס</w:t>
      </w:r>
      <w:r w:rsidR="00041D0E" w:rsidRPr="00126B3E">
        <w:rPr>
          <w:rStyle w:val="Hyperlink"/>
          <w:rFonts w:cs="Guttman Hodes"/>
          <w:noProof/>
          <w:color w:val="auto"/>
          <w:u w:val="none"/>
          <w:rtl/>
        </w:rPr>
        <w:t>וגיית בסיס (א')</w:t>
      </w:r>
      <w:r w:rsidR="00041D0E" w:rsidRPr="00126B3E">
        <w:rPr>
          <w:rStyle w:val="Hyperlink"/>
          <w:rFonts w:cs="Guttman Hodes" w:hint="cs"/>
          <w:noProof/>
          <w:color w:val="auto"/>
          <w:u w:val="none"/>
          <w:rtl/>
        </w:rPr>
        <w:t xml:space="preserve"> </w:t>
      </w:r>
      <w:hyperlink w:anchor="_Toc130314196" w:history="1">
        <w:r w:rsidRPr="00126B3E">
          <w:rPr>
            <w:rStyle w:val="Hyperlink"/>
            <w:rFonts w:cs="Guttman Hodes"/>
            <w:noProof/>
            <w:color w:val="auto"/>
            <w:u w:val="none"/>
            <w:rtl/>
          </w:rPr>
          <w:t>בדין בסיס במניח בשבת ע"מ ליטול ומ"ש מגרעינין וקליפין ומשליפי זוטרי</w:t>
        </w:r>
        <w:r w:rsidRPr="00126B3E">
          <w:rPr>
            <w:rFonts w:cs="Guttman Hodes"/>
            <w:noProof/>
            <w:webHidden/>
            <w:rtl/>
          </w:rPr>
          <w:tab/>
        </w:r>
        <w:r w:rsidRPr="00126B3E">
          <w:rPr>
            <w:rStyle w:val="Hyperlink"/>
            <w:rFonts w:cs="Guttman Hodes"/>
            <w:noProof/>
            <w:color w:val="auto"/>
            <w:u w:val="none"/>
            <w:rtl/>
          </w:rPr>
          <w:fldChar w:fldCharType="begin"/>
        </w:r>
        <w:r w:rsidRPr="00126B3E">
          <w:rPr>
            <w:rFonts w:cs="Guttman Hodes"/>
            <w:noProof/>
            <w:webHidden/>
            <w:rtl/>
          </w:rPr>
          <w:instrText xml:space="preserve"> </w:instrText>
        </w:r>
        <w:r w:rsidRPr="00126B3E">
          <w:rPr>
            <w:rFonts w:cs="Guttman Hodes"/>
            <w:noProof/>
            <w:webHidden/>
          </w:rPr>
          <w:instrText>PAGEREF</w:instrText>
        </w:r>
        <w:r w:rsidRPr="00126B3E">
          <w:rPr>
            <w:rFonts w:cs="Guttman Hodes"/>
            <w:noProof/>
            <w:webHidden/>
            <w:rtl/>
          </w:rPr>
          <w:instrText xml:space="preserve"> _</w:instrText>
        </w:r>
        <w:r w:rsidRPr="00126B3E">
          <w:rPr>
            <w:rFonts w:cs="Guttman Hodes"/>
            <w:noProof/>
            <w:webHidden/>
          </w:rPr>
          <w:instrText>Toc130314196 \h</w:instrText>
        </w:r>
        <w:r w:rsidRPr="00126B3E">
          <w:rPr>
            <w:rFonts w:cs="Guttman Hodes"/>
            <w:noProof/>
            <w:webHidden/>
            <w:rtl/>
          </w:rPr>
          <w:instrText xml:space="preserve"> </w:instrText>
        </w:r>
        <w:r w:rsidRPr="00126B3E">
          <w:rPr>
            <w:rStyle w:val="Hyperlink"/>
            <w:rFonts w:cs="Guttman Hodes"/>
            <w:noProof/>
            <w:color w:val="auto"/>
            <w:u w:val="none"/>
            <w:rtl/>
          </w:rPr>
        </w:r>
        <w:r w:rsidRPr="00126B3E">
          <w:rPr>
            <w:rStyle w:val="Hyperlink"/>
            <w:rFonts w:cs="Guttman Hodes"/>
            <w:noProof/>
            <w:color w:val="auto"/>
            <w:u w:val="none"/>
            <w:rtl/>
          </w:rPr>
          <w:fldChar w:fldCharType="separate"/>
        </w:r>
        <w:r w:rsidR="00FA04D3">
          <w:rPr>
            <w:rFonts w:cs="Guttman Hodes"/>
            <w:noProof/>
            <w:webHidden/>
            <w:rtl/>
          </w:rPr>
          <w:t>37</w:t>
        </w:r>
        <w:r w:rsidRPr="00126B3E">
          <w:rPr>
            <w:rStyle w:val="Hyperlink"/>
            <w:rFonts w:cs="Guttman Hodes"/>
            <w:noProof/>
            <w:color w:val="auto"/>
            <w:u w:val="none"/>
            <w:rtl/>
          </w:rPr>
          <w:fldChar w:fldCharType="end"/>
        </w:r>
      </w:hyperlink>
    </w:p>
    <w:p w14:paraId="7656D9A9" w14:textId="1A6A6DDC" w:rsidR="00E7716A" w:rsidRPr="00126B3E" w:rsidRDefault="00E7716A" w:rsidP="00041D0E">
      <w:pPr>
        <w:pStyle w:val="TOC8"/>
        <w:tabs>
          <w:tab w:val="right" w:leader="dot" w:pos="8296"/>
        </w:tabs>
        <w:spacing w:line="480" w:lineRule="auto"/>
        <w:ind w:left="-1418" w:rightChars="-1418" w:right="-3120"/>
        <w:rPr>
          <w:rFonts w:cs="Guttman Hodes"/>
          <w:noProof/>
          <w:sz w:val="22"/>
          <w:szCs w:val="22"/>
          <w:rtl/>
        </w:rPr>
      </w:pPr>
      <w:r w:rsidRPr="00126B3E">
        <w:rPr>
          <w:rStyle w:val="Hyperlink"/>
          <w:rFonts w:cs="Guttman Hodes" w:hint="cs"/>
          <w:noProof/>
          <w:color w:val="auto"/>
          <w:u w:val="none"/>
          <w:rtl/>
        </w:rPr>
        <w:t>סימן</w:t>
      </w:r>
      <w:r w:rsidRPr="00126B3E">
        <w:rPr>
          <w:rStyle w:val="Hyperlink"/>
          <w:rFonts w:cs="Guttman Hodes"/>
          <w:noProof/>
          <w:color w:val="auto"/>
          <w:u w:val="none"/>
          <w:rtl/>
        </w:rPr>
        <w:t xml:space="preserve"> </w:t>
      </w:r>
      <w:r w:rsidR="00041D0E" w:rsidRPr="00126B3E">
        <w:rPr>
          <w:rStyle w:val="Hyperlink"/>
          <w:rFonts w:cs="Guttman Hodes" w:hint="cs"/>
          <w:noProof/>
          <w:color w:val="auto"/>
          <w:u w:val="none"/>
          <w:rtl/>
        </w:rPr>
        <w:t>ט ס</w:t>
      </w:r>
      <w:r w:rsidR="00041D0E" w:rsidRPr="00126B3E">
        <w:rPr>
          <w:rStyle w:val="Hyperlink"/>
          <w:rFonts w:cs="Guttman Hodes"/>
          <w:noProof/>
          <w:color w:val="auto"/>
          <w:u w:val="none"/>
          <w:rtl/>
        </w:rPr>
        <w:t>וגיית בסיס (</w:t>
      </w:r>
      <w:r w:rsidR="00041D0E" w:rsidRPr="00126B3E">
        <w:rPr>
          <w:rStyle w:val="Hyperlink"/>
          <w:rFonts w:cs="Guttman Hodes" w:hint="cs"/>
          <w:noProof/>
          <w:color w:val="auto"/>
          <w:u w:val="none"/>
          <w:rtl/>
        </w:rPr>
        <w:t>ב</w:t>
      </w:r>
      <w:r w:rsidR="00041D0E" w:rsidRPr="00126B3E">
        <w:rPr>
          <w:rStyle w:val="Hyperlink"/>
          <w:rFonts w:cs="Guttman Hodes"/>
          <w:noProof/>
          <w:color w:val="auto"/>
          <w:u w:val="none"/>
          <w:rtl/>
        </w:rPr>
        <w:t>')</w:t>
      </w:r>
      <w:r w:rsidR="00041D0E" w:rsidRPr="00126B3E">
        <w:rPr>
          <w:rStyle w:val="Hyperlink"/>
          <w:rFonts w:cs="Guttman Hodes" w:hint="cs"/>
          <w:noProof/>
          <w:color w:val="auto"/>
          <w:u w:val="none"/>
          <w:rtl/>
        </w:rPr>
        <w:t xml:space="preserve"> </w:t>
      </w:r>
      <w:hyperlink w:anchor="_Toc130314199" w:history="1">
        <w:r w:rsidRPr="00126B3E">
          <w:rPr>
            <w:rStyle w:val="Hyperlink"/>
            <w:rFonts w:cs="Guttman Hodes"/>
            <w:noProof/>
            <w:color w:val="auto"/>
            <w:u w:val="none"/>
            <w:rtl/>
          </w:rPr>
          <w:t>בדין בסיס במוכני</w:t>
        </w:r>
        <w:r w:rsidRPr="00126B3E">
          <w:rPr>
            <w:rFonts w:cs="Guttman Hodes"/>
            <w:noProof/>
            <w:webHidden/>
            <w:rtl/>
          </w:rPr>
          <w:tab/>
        </w:r>
        <w:r w:rsidRPr="00126B3E">
          <w:rPr>
            <w:rStyle w:val="Hyperlink"/>
            <w:rFonts w:cs="Guttman Hodes"/>
            <w:noProof/>
            <w:color w:val="auto"/>
            <w:u w:val="none"/>
            <w:rtl/>
          </w:rPr>
          <w:fldChar w:fldCharType="begin"/>
        </w:r>
        <w:r w:rsidRPr="00126B3E">
          <w:rPr>
            <w:rFonts w:cs="Guttman Hodes"/>
            <w:noProof/>
            <w:webHidden/>
            <w:rtl/>
          </w:rPr>
          <w:instrText xml:space="preserve"> </w:instrText>
        </w:r>
        <w:r w:rsidRPr="00126B3E">
          <w:rPr>
            <w:rFonts w:cs="Guttman Hodes"/>
            <w:noProof/>
            <w:webHidden/>
          </w:rPr>
          <w:instrText>PAGEREF</w:instrText>
        </w:r>
        <w:r w:rsidRPr="00126B3E">
          <w:rPr>
            <w:rFonts w:cs="Guttman Hodes"/>
            <w:noProof/>
            <w:webHidden/>
            <w:rtl/>
          </w:rPr>
          <w:instrText xml:space="preserve"> _</w:instrText>
        </w:r>
        <w:r w:rsidRPr="00126B3E">
          <w:rPr>
            <w:rFonts w:cs="Guttman Hodes"/>
            <w:noProof/>
            <w:webHidden/>
          </w:rPr>
          <w:instrText>Toc130314199 \h</w:instrText>
        </w:r>
        <w:r w:rsidRPr="00126B3E">
          <w:rPr>
            <w:rFonts w:cs="Guttman Hodes"/>
            <w:noProof/>
            <w:webHidden/>
            <w:rtl/>
          </w:rPr>
          <w:instrText xml:space="preserve"> </w:instrText>
        </w:r>
        <w:r w:rsidRPr="00126B3E">
          <w:rPr>
            <w:rStyle w:val="Hyperlink"/>
            <w:rFonts w:cs="Guttman Hodes"/>
            <w:noProof/>
            <w:color w:val="auto"/>
            <w:u w:val="none"/>
            <w:rtl/>
          </w:rPr>
        </w:r>
        <w:r w:rsidRPr="00126B3E">
          <w:rPr>
            <w:rStyle w:val="Hyperlink"/>
            <w:rFonts w:cs="Guttman Hodes"/>
            <w:noProof/>
            <w:color w:val="auto"/>
            <w:u w:val="none"/>
            <w:rtl/>
          </w:rPr>
          <w:fldChar w:fldCharType="separate"/>
        </w:r>
        <w:r w:rsidR="00FA04D3">
          <w:rPr>
            <w:rFonts w:cs="Guttman Hodes"/>
            <w:noProof/>
            <w:webHidden/>
            <w:rtl/>
          </w:rPr>
          <w:t>49</w:t>
        </w:r>
        <w:r w:rsidRPr="00126B3E">
          <w:rPr>
            <w:rStyle w:val="Hyperlink"/>
            <w:rFonts w:cs="Guttman Hodes"/>
            <w:noProof/>
            <w:color w:val="auto"/>
            <w:u w:val="none"/>
            <w:rtl/>
          </w:rPr>
          <w:fldChar w:fldCharType="end"/>
        </w:r>
      </w:hyperlink>
    </w:p>
    <w:p w14:paraId="74B0C756" w14:textId="64BEFE7E" w:rsidR="00E7716A" w:rsidRPr="00126B3E" w:rsidRDefault="00E7716A" w:rsidP="00041D0E">
      <w:pPr>
        <w:pStyle w:val="TOC8"/>
        <w:tabs>
          <w:tab w:val="right" w:leader="dot" w:pos="8296"/>
        </w:tabs>
        <w:spacing w:line="480" w:lineRule="auto"/>
        <w:ind w:left="-1418" w:rightChars="-1418" w:right="-3120"/>
        <w:rPr>
          <w:rFonts w:cs="Guttman Hodes"/>
          <w:noProof/>
          <w:sz w:val="22"/>
          <w:szCs w:val="22"/>
          <w:rtl/>
        </w:rPr>
      </w:pPr>
      <w:r w:rsidRPr="00126B3E">
        <w:rPr>
          <w:rStyle w:val="Hyperlink"/>
          <w:rFonts w:cs="Guttman Hodes" w:hint="cs"/>
          <w:noProof/>
          <w:color w:val="auto"/>
          <w:u w:val="none"/>
          <w:rtl/>
        </w:rPr>
        <w:t>סימן</w:t>
      </w:r>
      <w:r w:rsidRPr="00126B3E">
        <w:rPr>
          <w:rStyle w:val="Hyperlink"/>
          <w:rFonts w:cs="Guttman Hodes"/>
          <w:noProof/>
          <w:color w:val="auto"/>
          <w:u w:val="none"/>
          <w:rtl/>
        </w:rPr>
        <w:t xml:space="preserve"> </w:t>
      </w:r>
      <w:r w:rsidR="00041D0E" w:rsidRPr="00126B3E">
        <w:rPr>
          <w:rStyle w:val="Hyperlink"/>
          <w:rFonts w:cs="Guttman Hodes"/>
          <w:noProof/>
          <w:color w:val="auto"/>
          <w:u w:val="none"/>
          <w:rtl/>
        </w:rPr>
        <w:t>י'</w:t>
      </w:r>
      <w:r w:rsidR="00041D0E" w:rsidRPr="00126B3E">
        <w:rPr>
          <w:rStyle w:val="Hyperlink"/>
          <w:rFonts w:cs="Guttman Hodes" w:hint="cs"/>
          <w:noProof/>
          <w:color w:val="auto"/>
          <w:u w:val="none"/>
          <w:rtl/>
        </w:rPr>
        <w:t xml:space="preserve"> ס</w:t>
      </w:r>
      <w:r w:rsidR="00041D0E" w:rsidRPr="00126B3E">
        <w:rPr>
          <w:rStyle w:val="Hyperlink"/>
          <w:rFonts w:cs="Guttman Hodes"/>
          <w:noProof/>
          <w:color w:val="auto"/>
          <w:u w:val="none"/>
          <w:rtl/>
        </w:rPr>
        <w:t>וגיית בסיס (ג')</w:t>
      </w:r>
      <w:r w:rsidR="00041D0E" w:rsidRPr="00126B3E">
        <w:rPr>
          <w:rStyle w:val="Hyperlink"/>
          <w:rFonts w:cs="Guttman Hodes" w:hint="cs"/>
          <w:noProof/>
          <w:color w:val="auto"/>
          <w:u w:val="none"/>
          <w:rtl/>
        </w:rPr>
        <w:t xml:space="preserve"> </w:t>
      </w:r>
      <w:hyperlink w:anchor="_Toc130314202" w:history="1">
        <w:r w:rsidRPr="00126B3E">
          <w:rPr>
            <w:rStyle w:val="Hyperlink"/>
            <w:rFonts w:cs="Guttman Hodes"/>
            <w:noProof/>
            <w:color w:val="auto"/>
            <w:u w:val="none"/>
            <w:rtl/>
          </w:rPr>
          <w:t>בדין בסיס בהניח בבין השמשות ע"מ ליטלו בשבת ובדין נר שעומד להכבות</w:t>
        </w:r>
        <w:r w:rsidRPr="00126B3E">
          <w:rPr>
            <w:rFonts w:cs="Guttman Hodes"/>
            <w:noProof/>
            <w:webHidden/>
            <w:rtl/>
          </w:rPr>
          <w:tab/>
        </w:r>
        <w:r w:rsidRPr="00126B3E">
          <w:rPr>
            <w:rStyle w:val="Hyperlink"/>
            <w:rFonts w:cs="Guttman Hodes"/>
            <w:noProof/>
            <w:color w:val="auto"/>
            <w:u w:val="none"/>
            <w:rtl/>
          </w:rPr>
          <w:fldChar w:fldCharType="begin"/>
        </w:r>
        <w:r w:rsidRPr="00126B3E">
          <w:rPr>
            <w:rFonts w:cs="Guttman Hodes"/>
            <w:noProof/>
            <w:webHidden/>
            <w:rtl/>
          </w:rPr>
          <w:instrText xml:space="preserve"> </w:instrText>
        </w:r>
        <w:r w:rsidRPr="00126B3E">
          <w:rPr>
            <w:rFonts w:cs="Guttman Hodes"/>
            <w:noProof/>
            <w:webHidden/>
          </w:rPr>
          <w:instrText>PAGEREF</w:instrText>
        </w:r>
        <w:r w:rsidRPr="00126B3E">
          <w:rPr>
            <w:rFonts w:cs="Guttman Hodes"/>
            <w:noProof/>
            <w:webHidden/>
            <w:rtl/>
          </w:rPr>
          <w:instrText xml:space="preserve"> _</w:instrText>
        </w:r>
        <w:r w:rsidRPr="00126B3E">
          <w:rPr>
            <w:rFonts w:cs="Guttman Hodes"/>
            <w:noProof/>
            <w:webHidden/>
          </w:rPr>
          <w:instrText>Toc130314202 \h</w:instrText>
        </w:r>
        <w:r w:rsidRPr="00126B3E">
          <w:rPr>
            <w:rFonts w:cs="Guttman Hodes"/>
            <w:noProof/>
            <w:webHidden/>
            <w:rtl/>
          </w:rPr>
          <w:instrText xml:space="preserve"> </w:instrText>
        </w:r>
        <w:r w:rsidRPr="00126B3E">
          <w:rPr>
            <w:rStyle w:val="Hyperlink"/>
            <w:rFonts w:cs="Guttman Hodes"/>
            <w:noProof/>
            <w:color w:val="auto"/>
            <w:u w:val="none"/>
            <w:rtl/>
          </w:rPr>
        </w:r>
        <w:r w:rsidRPr="00126B3E">
          <w:rPr>
            <w:rStyle w:val="Hyperlink"/>
            <w:rFonts w:cs="Guttman Hodes"/>
            <w:noProof/>
            <w:color w:val="auto"/>
            <w:u w:val="none"/>
            <w:rtl/>
          </w:rPr>
          <w:fldChar w:fldCharType="separate"/>
        </w:r>
        <w:r w:rsidR="00FA04D3">
          <w:rPr>
            <w:rFonts w:cs="Guttman Hodes"/>
            <w:noProof/>
            <w:webHidden/>
            <w:rtl/>
          </w:rPr>
          <w:t>57</w:t>
        </w:r>
        <w:r w:rsidRPr="00126B3E">
          <w:rPr>
            <w:rStyle w:val="Hyperlink"/>
            <w:rFonts w:cs="Guttman Hodes"/>
            <w:noProof/>
            <w:color w:val="auto"/>
            <w:u w:val="none"/>
            <w:rtl/>
          </w:rPr>
          <w:fldChar w:fldCharType="end"/>
        </w:r>
      </w:hyperlink>
    </w:p>
    <w:p w14:paraId="0E320B3C" w14:textId="4E2B76F1" w:rsidR="00E7716A" w:rsidRPr="00126B3E" w:rsidRDefault="00E7716A" w:rsidP="00041D0E">
      <w:pPr>
        <w:pStyle w:val="TOC8"/>
        <w:tabs>
          <w:tab w:val="right" w:leader="dot" w:pos="8296"/>
        </w:tabs>
        <w:spacing w:line="480" w:lineRule="auto"/>
        <w:ind w:left="-1418" w:rightChars="-1418" w:right="-3120"/>
        <w:rPr>
          <w:rFonts w:cs="Guttman Hodes"/>
          <w:noProof/>
          <w:sz w:val="22"/>
          <w:szCs w:val="22"/>
          <w:rtl/>
        </w:rPr>
      </w:pPr>
      <w:r w:rsidRPr="00126B3E">
        <w:rPr>
          <w:rStyle w:val="Hyperlink"/>
          <w:rFonts w:cs="Guttman Hodes" w:hint="cs"/>
          <w:noProof/>
          <w:color w:val="auto"/>
          <w:u w:val="none"/>
          <w:rtl/>
        </w:rPr>
        <w:t>סימן</w:t>
      </w:r>
      <w:r w:rsidRPr="00126B3E">
        <w:rPr>
          <w:rStyle w:val="Hyperlink"/>
          <w:rFonts w:cs="Guttman Hodes"/>
          <w:noProof/>
          <w:color w:val="auto"/>
          <w:u w:val="none"/>
          <w:rtl/>
        </w:rPr>
        <w:t xml:space="preserve"> </w:t>
      </w:r>
      <w:r w:rsidR="00041D0E" w:rsidRPr="00126B3E">
        <w:rPr>
          <w:rStyle w:val="Hyperlink"/>
          <w:rFonts w:cs="Guttman Hodes"/>
          <w:noProof/>
          <w:color w:val="auto"/>
          <w:u w:val="none"/>
          <w:rtl/>
        </w:rPr>
        <w:t xml:space="preserve">י"א </w:t>
      </w:r>
      <w:r w:rsidR="00041D0E" w:rsidRPr="00126B3E">
        <w:rPr>
          <w:rStyle w:val="Hyperlink"/>
          <w:rFonts w:cs="Guttman Hodes" w:hint="cs"/>
          <w:noProof/>
          <w:color w:val="auto"/>
          <w:u w:val="none"/>
          <w:rtl/>
        </w:rPr>
        <w:t>ס</w:t>
      </w:r>
      <w:r w:rsidR="00041D0E" w:rsidRPr="00126B3E">
        <w:rPr>
          <w:rStyle w:val="Hyperlink"/>
          <w:rFonts w:cs="Guttman Hodes"/>
          <w:noProof/>
          <w:color w:val="auto"/>
          <w:u w:val="none"/>
          <w:rtl/>
        </w:rPr>
        <w:t>וגיית בסיס (ד')</w:t>
      </w:r>
      <w:r w:rsidR="00041D0E" w:rsidRPr="00126B3E">
        <w:rPr>
          <w:rStyle w:val="Hyperlink"/>
          <w:rFonts w:cs="Guttman Hodes" w:hint="cs"/>
          <w:noProof/>
          <w:color w:val="auto"/>
          <w:u w:val="none"/>
          <w:rtl/>
        </w:rPr>
        <w:t xml:space="preserve"> </w:t>
      </w:r>
      <w:hyperlink w:anchor="_Toc130314205" w:history="1">
        <w:r w:rsidRPr="00126B3E">
          <w:rPr>
            <w:rStyle w:val="Hyperlink"/>
            <w:rFonts w:cs="Guttman Hodes"/>
            <w:noProof/>
            <w:color w:val="auto"/>
            <w:u w:val="none"/>
            <w:rtl/>
          </w:rPr>
          <w:t>בסיס לאיסור והיתר / אי שיירים הוי הנחה לבסיס / בסיס בדבר גרוע ובאקראי</w:t>
        </w:r>
        <w:r w:rsidRPr="00126B3E">
          <w:rPr>
            <w:rFonts w:cs="Guttman Hodes"/>
            <w:noProof/>
            <w:webHidden/>
            <w:rtl/>
          </w:rPr>
          <w:tab/>
        </w:r>
        <w:r w:rsidRPr="00126B3E">
          <w:rPr>
            <w:rStyle w:val="Hyperlink"/>
            <w:rFonts w:cs="Guttman Hodes"/>
            <w:noProof/>
            <w:color w:val="auto"/>
            <w:u w:val="none"/>
            <w:rtl/>
          </w:rPr>
          <w:fldChar w:fldCharType="begin"/>
        </w:r>
        <w:r w:rsidRPr="00126B3E">
          <w:rPr>
            <w:rFonts w:cs="Guttman Hodes"/>
            <w:noProof/>
            <w:webHidden/>
            <w:rtl/>
          </w:rPr>
          <w:instrText xml:space="preserve"> </w:instrText>
        </w:r>
        <w:r w:rsidRPr="00126B3E">
          <w:rPr>
            <w:rFonts w:cs="Guttman Hodes"/>
            <w:noProof/>
            <w:webHidden/>
          </w:rPr>
          <w:instrText>PAGEREF</w:instrText>
        </w:r>
        <w:r w:rsidRPr="00126B3E">
          <w:rPr>
            <w:rFonts w:cs="Guttman Hodes"/>
            <w:noProof/>
            <w:webHidden/>
            <w:rtl/>
          </w:rPr>
          <w:instrText xml:space="preserve"> _</w:instrText>
        </w:r>
        <w:r w:rsidRPr="00126B3E">
          <w:rPr>
            <w:rFonts w:cs="Guttman Hodes"/>
            <w:noProof/>
            <w:webHidden/>
          </w:rPr>
          <w:instrText>Toc130314205 \h</w:instrText>
        </w:r>
        <w:r w:rsidRPr="00126B3E">
          <w:rPr>
            <w:rFonts w:cs="Guttman Hodes"/>
            <w:noProof/>
            <w:webHidden/>
            <w:rtl/>
          </w:rPr>
          <w:instrText xml:space="preserve"> </w:instrText>
        </w:r>
        <w:r w:rsidRPr="00126B3E">
          <w:rPr>
            <w:rStyle w:val="Hyperlink"/>
            <w:rFonts w:cs="Guttman Hodes"/>
            <w:noProof/>
            <w:color w:val="auto"/>
            <w:u w:val="none"/>
            <w:rtl/>
          </w:rPr>
        </w:r>
        <w:r w:rsidRPr="00126B3E">
          <w:rPr>
            <w:rStyle w:val="Hyperlink"/>
            <w:rFonts w:cs="Guttman Hodes"/>
            <w:noProof/>
            <w:color w:val="auto"/>
            <w:u w:val="none"/>
            <w:rtl/>
          </w:rPr>
          <w:fldChar w:fldCharType="separate"/>
        </w:r>
        <w:r w:rsidR="00FA04D3">
          <w:rPr>
            <w:rFonts w:cs="Guttman Hodes"/>
            <w:noProof/>
            <w:webHidden/>
            <w:rtl/>
          </w:rPr>
          <w:t>67</w:t>
        </w:r>
        <w:r w:rsidRPr="00126B3E">
          <w:rPr>
            <w:rStyle w:val="Hyperlink"/>
            <w:rFonts w:cs="Guttman Hodes"/>
            <w:noProof/>
            <w:color w:val="auto"/>
            <w:u w:val="none"/>
            <w:rtl/>
          </w:rPr>
          <w:fldChar w:fldCharType="end"/>
        </w:r>
      </w:hyperlink>
    </w:p>
    <w:p w14:paraId="16155E5E" w14:textId="41CD037D" w:rsidR="00E7716A" w:rsidRPr="00126B3E" w:rsidRDefault="00E7716A" w:rsidP="00041D0E">
      <w:pPr>
        <w:pStyle w:val="TOC8"/>
        <w:tabs>
          <w:tab w:val="right" w:leader="dot" w:pos="8296"/>
        </w:tabs>
        <w:spacing w:line="480" w:lineRule="auto"/>
        <w:ind w:left="-1418" w:rightChars="-1418" w:right="-3120"/>
        <w:rPr>
          <w:rFonts w:cs="Guttman Hodes"/>
          <w:noProof/>
          <w:sz w:val="22"/>
          <w:szCs w:val="22"/>
          <w:rtl/>
        </w:rPr>
      </w:pPr>
      <w:r w:rsidRPr="00126B3E">
        <w:rPr>
          <w:rStyle w:val="Hyperlink"/>
          <w:rFonts w:cs="Guttman Hodes" w:hint="cs"/>
          <w:noProof/>
          <w:color w:val="auto"/>
          <w:u w:val="none"/>
          <w:rtl/>
        </w:rPr>
        <w:t>סימן</w:t>
      </w:r>
      <w:r w:rsidRPr="00126B3E">
        <w:rPr>
          <w:rStyle w:val="Hyperlink"/>
          <w:rFonts w:cs="Guttman Hodes"/>
          <w:noProof/>
          <w:color w:val="auto"/>
          <w:u w:val="none"/>
          <w:rtl/>
        </w:rPr>
        <w:t xml:space="preserve"> </w:t>
      </w:r>
      <w:r w:rsidR="00041D0E" w:rsidRPr="00126B3E">
        <w:rPr>
          <w:rStyle w:val="Hyperlink"/>
          <w:rFonts w:cs="Guttman Hodes"/>
          <w:noProof/>
          <w:color w:val="auto"/>
          <w:u w:val="none"/>
          <w:rtl/>
        </w:rPr>
        <w:t xml:space="preserve">י"ב </w:t>
      </w:r>
      <w:r w:rsidR="00041D0E" w:rsidRPr="00126B3E">
        <w:rPr>
          <w:rStyle w:val="Hyperlink"/>
          <w:rFonts w:cs="Guttman Hodes" w:hint="cs"/>
          <w:noProof/>
          <w:color w:val="auto"/>
          <w:u w:val="none"/>
          <w:rtl/>
        </w:rPr>
        <w:t>ב</w:t>
      </w:r>
      <w:r w:rsidR="00041D0E" w:rsidRPr="00126B3E">
        <w:rPr>
          <w:rStyle w:val="Hyperlink"/>
          <w:rFonts w:cs="Guttman Hodes"/>
          <w:noProof/>
          <w:color w:val="auto"/>
          <w:u w:val="none"/>
          <w:rtl/>
        </w:rPr>
        <w:t>פלוגתת ר"י ור"ש (א')</w:t>
      </w:r>
      <w:r w:rsidR="00041D0E" w:rsidRPr="00126B3E">
        <w:rPr>
          <w:rStyle w:val="Hyperlink"/>
          <w:rFonts w:cs="Guttman Hodes" w:hint="cs"/>
          <w:noProof/>
          <w:color w:val="auto"/>
          <w:u w:val="none"/>
          <w:rtl/>
        </w:rPr>
        <w:t xml:space="preserve"> </w:t>
      </w:r>
      <w:hyperlink w:anchor="_Toc130314208" w:history="1">
        <w:r w:rsidRPr="00126B3E">
          <w:rPr>
            <w:rStyle w:val="Hyperlink"/>
            <w:rFonts w:cs="Guttman Hodes"/>
            <w:noProof/>
            <w:color w:val="auto"/>
            <w:u w:val="none"/>
            <w:rtl/>
          </w:rPr>
          <w:t>ביסוד ההקצאה וסילוק ההקצאה במוקצה מחמת מיאוס והמסתעף לכל מוקצה</w:t>
        </w:r>
        <w:r w:rsidRPr="00126B3E">
          <w:rPr>
            <w:rFonts w:cs="Guttman Hodes"/>
            <w:noProof/>
            <w:webHidden/>
            <w:rtl/>
          </w:rPr>
          <w:tab/>
        </w:r>
        <w:r w:rsidRPr="00126B3E">
          <w:rPr>
            <w:rStyle w:val="Hyperlink"/>
            <w:rFonts w:cs="Guttman Hodes"/>
            <w:noProof/>
            <w:color w:val="auto"/>
            <w:u w:val="none"/>
            <w:rtl/>
          </w:rPr>
          <w:fldChar w:fldCharType="begin"/>
        </w:r>
        <w:r w:rsidRPr="00126B3E">
          <w:rPr>
            <w:rFonts w:cs="Guttman Hodes"/>
            <w:noProof/>
            <w:webHidden/>
            <w:rtl/>
          </w:rPr>
          <w:instrText xml:space="preserve"> </w:instrText>
        </w:r>
        <w:r w:rsidRPr="00126B3E">
          <w:rPr>
            <w:rFonts w:cs="Guttman Hodes"/>
            <w:noProof/>
            <w:webHidden/>
          </w:rPr>
          <w:instrText>PAGEREF</w:instrText>
        </w:r>
        <w:r w:rsidRPr="00126B3E">
          <w:rPr>
            <w:rFonts w:cs="Guttman Hodes"/>
            <w:noProof/>
            <w:webHidden/>
            <w:rtl/>
          </w:rPr>
          <w:instrText xml:space="preserve"> _</w:instrText>
        </w:r>
        <w:r w:rsidRPr="00126B3E">
          <w:rPr>
            <w:rFonts w:cs="Guttman Hodes"/>
            <w:noProof/>
            <w:webHidden/>
          </w:rPr>
          <w:instrText>Toc130314208 \h</w:instrText>
        </w:r>
        <w:r w:rsidRPr="00126B3E">
          <w:rPr>
            <w:rFonts w:cs="Guttman Hodes"/>
            <w:noProof/>
            <w:webHidden/>
            <w:rtl/>
          </w:rPr>
          <w:instrText xml:space="preserve"> </w:instrText>
        </w:r>
        <w:r w:rsidRPr="00126B3E">
          <w:rPr>
            <w:rStyle w:val="Hyperlink"/>
            <w:rFonts w:cs="Guttman Hodes"/>
            <w:noProof/>
            <w:color w:val="auto"/>
            <w:u w:val="none"/>
            <w:rtl/>
          </w:rPr>
        </w:r>
        <w:r w:rsidRPr="00126B3E">
          <w:rPr>
            <w:rStyle w:val="Hyperlink"/>
            <w:rFonts w:cs="Guttman Hodes"/>
            <w:noProof/>
            <w:color w:val="auto"/>
            <w:u w:val="none"/>
            <w:rtl/>
          </w:rPr>
          <w:fldChar w:fldCharType="separate"/>
        </w:r>
        <w:r w:rsidR="00FA04D3">
          <w:rPr>
            <w:rFonts w:cs="Guttman Hodes"/>
            <w:noProof/>
            <w:webHidden/>
            <w:rtl/>
          </w:rPr>
          <w:t>79</w:t>
        </w:r>
        <w:r w:rsidRPr="00126B3E">
          <w:rPr>
            <w:rStyle w:val="Hyperlink"/>
            <w:rFonts w:cs="Guttman Hodes"/>
            <w:noProof/>
            <w:color w:val="auto"/>
            <w:u w:val="none"/>
            <w:rtl/>
          </w:rPr>
          <w:fldChar w:fldCharType="end"/>
        </w:r>
      </w:hyperlink>
    </w:p>
    <w:p w14:paraId="442594FF" w14:textId="6A544878" w:rsidR="00E7716A" w:rsidRPr="00126B3E" w:rsidRDefault="00E7716A" w:rsidP="00041D0E">
      <w:pPr>
        <w:pStyle w:val="TOC8"/>
        <w:tabs>
          <w:tab w:val="right" w:leader="dot" w:pos="8296"/>
        </w:tabs>
        <w:spacing w:line="480" w:lineRule="auto"/>
        <w:ind w:left="-1418" w:rightChars="-1418" w:right="-3120"/>
        <w:rPr>
          <w:rFonts w:cs="Guttman Hodes"/>
          <w:noProof/>
          <w:sz w:val="22"/>
          <w:szCs w:val="22"/>
          <w:rtl/>
        </w:rPr>
      </w:pPr>
      <w:r w:rsidRPr="00126B3E">
        <w:rPr>
          <w:rStyle w:val="Hyperlink"/>
          <w:rFonts w:cs="Guttman Hodes" w:hint="cs"/>
          <w:noProof/>
          <w:color w:val="auto"/>
          <w:u w:val="none"/>
          <w:rtl/>
        </w:rPr>
        <w:t>סימן</w:t>
      </w:r>
      <w:r w:rsidRPr="00126B3E">
        <w:rPr>
          <w:rStyle w:val="Hyperlink"/>
          <w:rFonts w:cs="Guttman Hodes"/>
          <w:noProof/>
          <w:color w:val="auto"/>
          <w:u w:val="none"/>
          <w:rtl/>
        </w:rPr>
        <w:t xml:space="preserve"> </w:t>
      </w:r>
      <w:r w:rsidR="00041D0E" w:rsidRPr="00126B3E">
        <w:rPr>
          <w:rStyle w:val="Hyperlink"/>
          <w:rFonts w:cs="Guttman Hodes"/>
          <w:noProof/>
          <w:color w:val="auto"/>
          <w:u w:val="none"/>
          <w:rtl/>
        </w:rPr>
        <w:t xml:space="preserve">י"ג </w:t>
      </w:r>
      <w:r w:rsidR="00041D0E" w:rsidRPr="00126B3E">
        <w:rPr>
          <w:rStyle w:val="Hyperlink"/>
          <w:rFonts w:cs="Guttman Hodes" w:hint="cs"/>
          <w:noProof/>
          <w:color w:val="auto"/>
          <w:u w:val="none"/>
          <w:rtl/>
        </w:rPr>
        <w:t>ב</w:t>
      </w:r>
      <w:r w:rsidR="00041D0E" w:rsidRPr="00126B3E">
        <w:rPr>
          <w:rStyle w:val="Hyperlink"/>
          <w:rFonts w:cs="Guttman Hodes"/>
          <w:noProof/>
          <w:color w:val="auto"/>
          <w:u w:val="none"/>
          <w:rtl/>
        </w:rPr>
        <w:t>פלוגתת ר"י ור"ש (ב')</w:t>
      </w:r>
      <w:r w:rsidR="00041D0E" w:rsidRPr="00126B3E">
        <w:rPr>
          <w:rStyle w:val="Hyperlink"/>
          <w:rFonts w:cs="Guttman Hodes" w:hint="cs"/>
          <w:noProof/>
          <w:color w:val="auto"/>
          <w:u w:val="none"/>
          <w:rtl/>
        </w:rPr>
        <w:t xml:space="preserve"> </w:t>
      </w:r>
      <w:hyperlink w:anchor="_Toc130314211" w:history="1">
        <w:r w:rsidRPr="00126B3E">
          <w:rPr>
            <w:rStyle w:val="Hyperlink"/>
            <w:rFonts w:cs="Guttman Hodes"/>
            <w:noProof/>
            <w:color w:val="auto"/>
            <w:u w:val="none"/>
            <w:rtl/>
          </w:rPr>
          <w:t>במוקצה לר"ש בדחייה בידים בחיטין שזרען ובגרו"צ ובשאר פירות</w:t>
        </w:r>
        <w:r w:rsidRPr="00126B3E">
          <w:rPr>
            <w:rFonts w:cs="Guttman Hodes"/>
            <w:noProof/>
            <w:webHidden/>
            <w:rtl/>
          </w:rPr>
          <w:tab/>
        </w:r>
        <w:r w:rsidRPr="00126B3E">
          <w:rPr>
            <w:rStyle w:val="Hyperlink"/>
            <w:rFonts w:cs="Guttman Hodes"/>
            <w:noProof/>
            <w:color w:val="auto"/>
            <w:u w:val="none"/>
            <w:rtl/>
          </w:rPr>
          <w:fldChar w:fldCharType="begin"/>
        </w:r>
        <w:r w:rsidRPr="00126B3E">
          <w:rPr>
            <w:rFonts w:cs="Guttman Hodes"/>
            <w:noProof/>
            <w:webHidden/>
            <w:rtl/>
          </w:rPr>
          <w:instrText xml:space="preserve"> </w:instrText>
        </w:r>
        <w:r w:rsidRPr="00126B3E">
          <w:rPr>
            <w:rFonts w:cs="Guttman Hodes"/>
            <w:noProof/>
            <w:webHidden/>
          </w:rPr>
          <w:instrText>PAGEREF</w:instrText>
        </w:r>
        <w:r w:rsidRPr="00126B3E">
          <w:rPr>
            <w:rFonts w:cs="Guttman Hodes"/>
            <w:noProof/>
            <w:webHidden/>
            <w:rtl/>
          </w:rPr>
          <w:instrText xml:space="preserve"> _</w:instrText>
        </w:r>
        <w:r w:rsidRPr="00126B3E">
          <w:rPr>
            <w:rFonts w:cs="Guttman Hodes"/>
            <w:noProof/>
            <w:webHidden/>
          </w:rPr>
          <w:instrText>Toc130314211 \h</w:instrText>
        </w:r>
        <w:r w:rsidRPr="00126B3E">
          <w:rPr>
            <w:rFonts w:cs="Guttman Hodes"/>
            <w:noProof/>
            <w:webHidden/>
            <w:rtl/>
          </w:rPr>
          <w:instrText xml:space="preserve"> </w:instrText>
        </w:r>
        <w:r w:rsidRPr="00126B3E">
          <w:rPr>
            <w:rStyle w:val="Hyperlink"/>
            <w:rFonts w:cs="Guttman Hodes"/>
            <w:noProof/>
            <w:color w:val="auto"/>
            <w:u w:val="none"/>
            <w:rtl/>
          </w:rPr>
        </w:r>
        <w:r w:rsidRPr="00126B3E">
          <w:rPr>
            <w:rStyle w:val="Hyperlink"/>
            <w:rFonts w:cs="Guttman Hodes"/>
            <w:noProof/>
            <w:color w:val="auto"/>
            <w:u w:val="none"/>
            <w:rtl/>
          </w:rPr>
          <w:fldChar w:fldCharType="separate"/>
        </w:r>
        <w:r w:rsidR="00FA04D3">
          <w:rPr>
            <w:rFonts w:cs="Guttman Hodes"/>
            <w:noProof/>
            <w:webHidden/>
            <w:rtl/>
          </w:rPr>
          <w:t>95</w:t>
        </w:r>
        <w:r w:rsidRPr="00126B3E">
          <w:rPr>
            <w:rStyle w:val="Hyperlink"/>
            <w:rFonts w:cs="Guttman Hodes"/>
            <w:noProof/>
            <w:color w:val="auto"/>
            <w:u w:val="none"/>
            <w:rtl/>
          </w:rPr>
          <w:fldChar w:fldCharType="end"/>
        </w:r>
      </w:hyperlink>
    </w:p>
    <w:p w14:paraId="19A7EF33" w14:textId="78544532" w:rsidR="00E7716A" w:rsidRPr="00126B3E" w:rsidRDefault="00E7716A" w:rsidP="00041D0E">
      <w:pPr>
        <w:pStyle w:val="TOC8"/>
        <w:tabs>
          <w:tab w:val="right" w:leader="dot" w:pos="8296"/>
        </w:tabs>
        <w:spacing w:line="480" w:lineRule="auto"/>
        <w:ind w:left="-1418" w:rightChars="-1418" w:right="-3120"/>
        <w:rPr>
          <w:rFonts w:cs="Guttman Hodes"/>
          <w:noProof/>
          <w:sz w:val="22"/>
          <w:szCs w:val="22"/>
          <w:rtl/>
        </w:rPr>
      </w:pPr>
      <w:r w:rsidRPr="00126B3E">
        <w:rPr>
          <w:rStyle w:val="Hyperlink"/>
          <w:rFonts w:cs="Guttman Hodes" w:hint="cs"/>
          <w:noProof/>
          <w:color w:val="auto"/>
          <w:u w:val="none"/>
          <w:rtl/>
        </w:rPr>
        <w:t>סימן</w:t>
      </w:r>
      <w:r w:rsidRPr="00126B3E">
        <w:rPr>
          <w:rStyle w:val="Hyperlink"/>
          <w:rFonts w:cs="Guttman Hodes"/>
          <w:noProof/>
          <w:color w:val="auto"/>
          <w:u w:val="none"/>
          <w:rtl/>
        </w:rPr>
        <w:t xml:space="preserve"> </w:t>
      </w:r>
      <w:r w:rsidR="00041D0E" w:rsidRPr="00126B3E">
        <w:rPr>
          <w:rStyle w:val="Hyperlink"/>
          <w:rFonts w:cs="Guttman Hodes"/>
          <w:noProof/>
          <w:color w:val="auto"/>
          <w:u w:val="none"/>
          <w:rtl/>
        </w:rPr>
        <w:t xml:space="preserve">י"ד </w:t>
      </w:r>
      <w:r w:rsidR="00041D0E" w:rsidRPr="00126B3E">
        <w:rPr>
          <w:rStyle w:val="Hyperlink"/>
          <w:rFonts w:cs="Guttman Hodes" w:hint="cs"/>
          <w:noProof/>
          <w:color w:val="auto"/>
          <w:u w:val="none"/>
          <w:rtl/>
        </w:rPr>
        <w:t>ב</w:t>
      </w:r>
      <w:r w:rsidR="00041D0E" w:rsidRPr="00126B3E">
        <w:rPr>
          <w:rStyle w:val="Hyperlink"/>
          <w:rFonts w:cs="Guttman Hodes"/>
          <w:noProof/>
          <w:color w:val="auto"/>
          <w:u w:val="none"/>
          <w:rtl/>
        </w:rPr>
        <w:t>פלוגתת ר"י ור"ש (ג')</w:t>
      </w:r>
      <w:r w:rsidR="00041D0E" w:rsidRPr="00126B3E">
        <w:rPr>
          <w:rStyle w:val="Hyperlink"/>
          <w:rFonts w:cs="Guttman Hodes" w:hint="cs"/>
          <w:noProof/>
          <w:color w:val="auto"/>
          <w:u w:val="none"/>
          <w:rtl/>
        </w:rPr>
        <w:t xml:space="preserve"> </w:t>
      </w:r>
      <w:hyperlink w:anchor="_Toc130314214" w:history="1">
        <w:r w:rsidRPr="00126B3E">
          <w:rPr>
            <w:rStyle w:val="Hyperlink"/>
            <w:rFonts w:cs="Guttman Hodes"/>
            <w:noProof/>
            <w:color w:val="auto"/>
            <w:u w:val="none"/>
            <w:rtl/>
          </w:rPr>
          <w:t>בכוס וקערה ועששית לר"ש ובגדרי יושב ומצפה ודחייה בידים ומיגו דאיתקצאי</w:t>
        </w:r>
        <w:r w:rsidRPr="00126B3E">
          <w:rPr>
            <w:rFonts w:cs="Guttman Hodes"/>
            <w:noProof/>
            <w:webHidden/>
            <w:rtl/>
          </w:rPr>
          <w:tab/>
        </w:r>
        <w:r w:rsidRPr="00126B3E">
          <w:rPr>
            <w:rStyle w:val="Hyperlink"/>
            <w:rFonts w:cs="Guttman Hodes"/>
            <w:noProof/>
            <w:color w:val="auto"/>
            <w:u w:val="none"/>
            <w:rtl/>
          </w:rPr>
          <w:fldChar w:fldCharType="begin"/>
        </w:r>
        <w:r w:rsidRPr="00126B3E">
          <w:rPr>
            <w:rFonts w:cs="Guttman Hodes"/>
            <w:noProof/>
            <w:webHidden/>
            <w:rtl/>
          </w:rPr>
          <w:instrText xml:space="preserve"> </w:instrText>
        </w:r>
        <w:r w:rsidRPr="00126B3E">
          <w:rPr>
            <w:rFonts w:cs="Guttman Hodes"/>
            <w:noProof/>
            <w:webHidden/>
          </w:rPr>
          <w:instrText>PAGEREF</w:instrText>
        </w:r>
        <w:r w:rsidRPr="00126B3E">
          <w:rPr>
            <w:rFonts w:cs="Guttman Hodes"/>
            <w:noProof/>
            <w:webHidden/>
            <w:rtl/>
          </w:rPr>
          <w:instrText xml:space="preserve"> _</w:instrText>
        </w:r>
        <w:r w:rsidRPr="00126B3E">
          <w:rPr>
            <w:rFonts w:cs="Guttman Hodes"/>
            <w:noProof/>
            <w:webHidden/>
          </w:rPr>
          <w:instrText>Toc130314214 \h</w:instrText>
        </w:r>
        <w:r w:rsidRPr="00126B3E">
          <w:rPr>
            <w:rFonts w:cs="Guttman Hodes"/>
            <w:noProof/>
            <w:webHidden/>
            <w:rtl/>
          </w:rPr>
          <w:instrText xml:space="preserve"> </w:instrText>
        </w:r>
        <w:r w:rsidRPr="00126B3E">
          <w:rPr>
            <w:rStyle w:val="Hyperlink"/>
            <w:rFonts w:cs="Guttman Hodes"/>
            <w:noProof/>
            <w:color w:val="auto"/>
            <w:u w:val="none"/>
            <w:rtl/>
          </w:rPr>
        </w:r>
        <w:r w:rsidRPr="00126B3E">
          <w:rPr>
            <w:rStyle w:val="Hyperlink"/>
            <w:rFonts w:cs="Guttman Hodes"/>
            <w:noProof/>
            <w:color w:val="auto"/>
            <w:u w:val="none"/>
            <w:rtl/>
          </w:rPr>
          <w:fldChar w:fldCharType="separate"/>
        </w:r>
        <w:r w:rsidR="00FA04D3">
          <w:rPr>
            <w:rFonts w:cs="Guttman Hodes"/>
            <w:noProof/>
            <w:webHidden/>
            <w:rtl/>
          </w:rPr>
          <w:t>109</w:t>
        </w:r>
        <w:r w:rsidRPr="00126B3E">
          <w:rPr>
            <w:rStyle w:val="Hyperlink"/>
            <w:rFonts w:cs="Guttman Hodes"/>
            <w:noProof/>
            <w:color w:val="auto"/>
            <w:u w:val="none"/>
            <w:rtl/>
          </w:rPr>
          <w:fldChar w:fldCharType="end"/>
        </w:r>
      </w:hyperlink>
    </w:p>
    <w:p w14:paraId="06910EBA" w14:textId="29A38C27" w:rsidR="00E7716A" w:rsidRPr="00126B3E" w:rsidRDefault="00E7716A" w:rsidP="00041D0E">
      <w:pPr>
        <w:pStyle w:val="TOC8"/>
        <w:tabs>
          <w:tab w:val="right" w:leader="dot" w:pos="8296"/>
        </w:tabs>
        <w:spacing w:line="480" w:lineRule="auto"/>
        <w:ind w:left="-1418" w:rightChars="-1418" w:right="-3120"/>
        <w:rPr>
          <w:rFonts w:cs="Guttman Hodes"/>
          <w:noProof/>
          <w:sz w:val="22"/>
          <w:szCs w:val="22"/>
          <w:rtl/>
        </w:rPr>
      </w:pPr>
      <w:r w:rsidRPr="00126B3E">
        <w:rPr>
          <w:rStyle w:val="Hyperlink"/>
          <w:rFonts w:cs="Guttman Hodes" w:hint="cs"/>
          <w:noProof/>
          <w:color w:val="auto"/>
          <w:u w:val="none"/>
          <w:rtl/>
        </w:rPr>
        <w:t>סימן</w:t>
      </w:r>
      <w:r w:rsidRPr="00126B3E">
        <w:rPr>
          <w:rStyle w:val="Hyperlink"/>
          <w:rFonts w:cs="Guttman Hodes"/>
          <w:noProof/>
          <w:color w:val="auto"/>
          <w:u w:val="none"/>
          <w:rtl/>
        </w:rPr>
        <w:t xml:space="preserve"> ט"ו </w:t>
      </w:r>
      <w:r w:rsidRPr="00126B3E">
        <w:rPr>
          <w:rStyle w:val="Hyperlink"/>
          <w:rFonts w:cs="Guttman Hodes" w:hint="cs"/>
          <w:noProof/>
          <w:color w:val="auto"/>
          <w:u w:val="none"/>
          <w:rtl/>
        </w:rPr>
        <w:t>ב</w:t>
      </w:r>
      <w:r w:rsidRPr="00126B3E">
        <w:rPr>
          <w:rStyle w:val="Hyperlink"/>
          <w:rFonts w:cs="Guttman Hodes"/>
          <w:noProof/>
          <w:color w:val="auto"/>
          <w:u w:val="none"/>
          <w:rtl/>
        </w:rPr>
        <w:t>פלוגתת ר"י ור"ש (ד')</w:t>
      </w:r>
      <w:r w:rsidRPr="00126B3E">
        <w:rPr>
          <w:rStyle w:val="Hyperlink"/>
          <w:rFonts w:cs="Guttman Hodes" w:hint="cs"/>
          <w:noProof/>
          <w:color w:val="auto"/>
          <w:u w:val="none"/>
          <w:rtl/>
        </w:rPr>
        <w:t xml:space="preserve"> </w:t>
      </w:r>
      <w:hyperlink w:anchor="_Toc130314217" w:history="1">
        <w:r w:rsidRPr="00126B3E">
          <w:rPr>
            <w:rStyle w:val="Hyperlink"/>
            <w:rFonts w:cs="Guttman Hodes"/>
            <w:noProof/>
            <w:color w:val="auto"/>
            <w:u w:val="none"/>
            <w:rtl/>
          </w:rPr>
          <w:t>במוקצה במחובר לר"ש ופלו' הראשונים אי הוי דיחוי או דאינו מצפה או מוקצה לאיסור</w:t>
        </w:r>
        <w:r w:rsidR="00041D0E" w:rsidRPr="00126B3E">
          <w:rPr>
            <w:rStyle w:val="Hyperlink"/>
            <w:rFonts w:cs="Guttman Hodes" w:hint="cs"/>
            <w:noProof/>
            <w:color w:val="auto"/>
            <w:u w:val="none"/>
            <w:rtl/>
          </w:rPr>
          <w:t>...</w:t>
        </w:r>
        <w:r w:rsidRPr="00126B3E">
          <w:rPr>
            <w:rFonts w:cs="Guttman Hodes"/>
            <w:noProof/>
            <w:webHidden/>
            <w:rtl/>
          </w:rPr>
          <w:tab/>
        </w:r>
        <w:r w:rsidRPr="00126B3E">
          <w:rPr>
            <w:rStyle w:val="Hyperlink"/>
            <w:rFonts w:cs="Guttman Hodes"/>
            <w:noProof/>
            <w:color w:val="auto"/>
            <w:u w:val="none"/>
            <w:rtl/>
          </w:rPr>
          <w:fldChar w:fldCharType="begin"/>
        </w:r>
        <w:r w:rsidRPr="00126B3E">
          <w:rPr>
            <w:rFonts w:cs="Guttman Hodes"/>
            <w:noProof/>
            <w:webHidden/>
            <w:rtl/>
          </w:rPr>
          <w:instrText xml:space="preserve"> </w:instrText>
        </w:r>
        <w:r w:rsidRPr="00126B3E">
          <w:rPr>
            <w:rFonts w:cs="Guttman Hodes"/>
            <w:noProof/>
            <w:webHidden/>
          </w:rPr>
          <w:instrText>PAGEREF</w:instrText>
        </w:r>
        <w:r w:rsidRPr="00126B3E">
          <w:rPr>
            <w:rFonts w:cs="Guttman Hodes"/>
            <w:noProof/>
            <w:webHidden/>
            <w:rtl/>
          </w:rPr>
          <w:instrText xml:space="preserve"> _</w:instrText>
        </w:r>
        <w:r w:rsidRPr="00126B3E">
          <w:rPr>
            <w:rFonts w:cs="Guttman Hodes"/>
            <w:noProof/>
            <w:webHidden/>
          </w:rPr>
          <w:instrText>Toc130314217 \h</w:instrText>
        </w:r>
        <w:r w:rsidRPr="00126B3E">
          <w:rPr>
            <w:rFonts w:cs="Guttman Hodes"/>
            <w:noProof/>
            <w:webHidden/>
            <w:rtl/>
          </w:rPr>
          <w:instrText xml:space="preserve"> </w:instrText>
        </w:r>
        <w:r w:rsidRPr="00126B3E">
          <w:rPr>
            <w:rStyle w:val="Hyperlink"/>
            <w:rFonts w:cs="Guttman Hodes"/>
            <w:noProof/>
            <w:color w:val="auto"/>
            <w:u w:val="none"/>
            <w:rtl/>
          </w:rPr>
        </w:r>
        <w:r w:rsidRPr="00126B3E">
          <w:rPr>
            <w:rStyle w:val="Hyperlink"/>
            <w:rFonts w:cs="Guttman Hodes"/>
            <w:noProof/>
            <w:color w:val="auto"/>
            <w:u w:val="none"/>
            <w:rtl/>
          </w:rPr>
          <w:fldChar w:fldCharType="separate"/>
        </w:r>
        <w:r w:rsidR="00FA04D3">
          <w:rPr>
            <w:rFonts w:cs="Guttman Hodes"/>
            <w:noProof/>
            <w:webHidden/>
            <w:rtl/>
          </w:rPr>
          <w:t>119</w:t>
        </w:r>
        <w:r w:rsidRPr="00126B3E">
          <w:rPr>
            <w:rStyle w:val="Hyperlink"/>
            <w:rFonts w:cs="Guttman Hodes"/>
            <w:noProof/>
            <w:color w:val="auto"/>
            <w:u w:val="none"/>
            <w:rtl/>
          </w:rPr>
          <w:fldChar w:fldCharType="end"/>
        </w:r>
      </w:hyperlink>
    </w:p>
    <w:p w14:paraId="4C43EB7A" w14:textId="1A989972" w:rsidR="00E7716A" w:rsidRPr="00126B3E" w:rsidRDefault="00E7716A" w:rsidP="00041D0E">
      <w:pPr>
        <w:pStyle w:val="TOC8"/>
        <w:tabs>
          <w:tab w:val="right" w:leader="dot" w:pos="8296"/>
        </w:tabs>
        <w:spacing w:line="480" w:lineRule="auto"/>
        <w:ind w:left="-1418" w:rightChars="-1418" w:right="-3120"/>
        <w:rPr>
          <w:rFonts w:cs="Guttman Hodes"/>
          <w:noProof/>
          <w:sz w:val="22"/>
          <w:szCs w:val="22"/>
          <w:rtl/>
        </w:rPr>
      </w:pPr>
      <w:r w:rsidRPr="00126B3E">
        <w:rPr>
          <w:rStyle w:val="Hyperlink"/>
          <w:rFonts w:cs="Guttman Hodes" w:hint="cs"/>
          <w:noProof/>
          <w:color w:val="auto"/>
          <w:u w:val="none"/>
          <w:rtl/>
        </w:rPr>
        <w:t>סימן</w:t>
      </w:r>
      <w:r w:rsidRPr="00126B3E">
        <w:rPr>
          <w:rStyle w:val="Hyperlink"/>
          <w:rFonts w:cs="Guttman Hodes"/>
          <w:noProof/>
          <w:color w:val="auto"/>
          <w:u w:val="none"/>
          <w:rtl/>
        </w:rPr>
        <w:t xml:space="preserve"> ט"ז </w:t>
      </w:r>
      <w:r w:rsidRPr="00126B3E">
        <w:rPr>
          <w:rStyle w:val="Hyperlink"/>
          <w:rFonts w:cs="Guttman Hodes" w:hint="cs"/>
          <w:noProof/>
          <w:color w:val="auto"/>
          <w:u w:val="none"/>
          <w:rtl/>
        </w:rPr>
        <w:t>ב</w:t>
      </w:r>
      <w:r w:rsidRPr="00126B3E">
        <w:rPr>
          <w:rStyle w:val="Hyperlink"/>
          <w:rFonts w:cs="Guttman Hodes"/>
          <w:noProof/>
          <w:color w:val="auto"/>
          <w:u w:val="none"/>
          <w:rtl/>
        </w:rPr>
        <w:t>פלוגתת ר"י ור"ש (ה')</w:t>
      </w:r>
      <w:r w:rsidRPr="00126B3E">
        <w:rPr>
          <w:rStyle w:val="Hyperlink"/>
          <w:rFonts w:cs="Guttman Hodes" w:hint="cs"/>
          <w:noProof/>
          <w:color w:val="auto"/>
          <w:u w:val="none"/>
          <w:rtl/>
        </w:rPr>
        <w:t xml:space="preserve"> </w:t>
      </w:r>
      <w:hyperlink w:anchor="_Toc130314220" w:history="1">
        <w:r w:rsidRPr="00126B3E">
          <w:rPr>
            <w:rStyle w:val="Hyperlink"/>
            <w:rFonts w:cs="Guttman Hodes"/>
            <w:noProof/>
            <w:color w:val="auto"/>
            <w:u w:val="none"/>
            <w:rtl/>
          </w:rPr>
          <w:t>בביאור המחלוקת אי מודה ר"ש בבע"ח שמתו</w:t>
        </w:r>
        <w:r w:rsidRPr="00126B3E">
          <w:rPr>
            <w:rFonts w:cs="Guttman Hodes"/>
            <w:noProof/>
            <w:webHidden/>
            <w:rtl/>
          </w:rPr>
          <w:tab/>
        </w:r>
        <w:r w:rsidRPr="00126B3E">
          <w:rPr>
            <w:rStyle w:val="Hyperlink"/>
            <w:rFonts w:cs="Guttman Hodes"/>
            <w:noProof/>
            <w:color w:val="auto"/>
            <w:u w:val="none"/>
            <w:rtl/>
          </w:rPr>
          <w:fldChar w:fldCharType="begin"/>
        </w:r>
        <w:r w:rsidRPr="00126B3E">
          <w:rPr>
            <w:rFonts w:cs="Guttman Hodes"/>
            <w:noProof/>
            <w:webHidden/>
            <w:rtl/>
          </w:rPr>
          <w:instrText xml:space="preserve"> </w:instrText>
        </w:r>
        <w:r w:rsidRPr="00126B3E">
          <w:rPr>
            <w:rFonts w:cs="Guttman Hodes"/>
            <w:noProof/>
            <w:webHidden/>
          </w:rPr>
          <w:instrText>PAGEREF</w:instrText>
        </w:r>
        <w:r w:rsidRPr="00126B3E">
          <w:rPr>
            <w:rFonts w:cs="Guttman Hodes"/>
            <w:noProof/>
            <w:webHidden/>
            <w:rtl/>
          </w:rPr>
          <w:instrText xml:space="preserve"> _</w:instrText>
        </w:r>
        <w:r w:rsidRPr="00126B3E">
          <w:rPr>
            <w:rFonts w:cs="Guttman Hodes"/>
            <w:noProof/>
            <w:webHidden/>
          </w:rPr>
          <w:instrText>Toc130314220 \h</w:instrText>
        </w:r>
        <w:r w:rsidRPr="00126B3E">
          <w:rPr>
            <w:rFonts w:cs="Guttman Hodes"/>
            <w:noProof/>
            <w:webHidden/>
            <w:rtl/>
          </w:rPr>
          <w:instrText xml:space="preserve"> </w:instrText>
        </w:r>
        <w:r w:rsidRPr="00126B3E">
          <w:rPr>
            <w:rStyle w:val="Hyperlink"/>
            <w:rFonts w:cs="Guttman Hodes"/>
            <w:noProof/>
            <w:color w:val="auto"/>
            <w:u w:val="none"/>
            <w:rtl/>
          </w:rPr>
        </w:r>
        <w:r w:rsidRPr="00126B3E">
          <w:rPr>
            <w:rStyle w:val="Hyperlink"/>
            <w:rFonts w:cs="Guttman Hodes"/>
            <w:noProof/>
            <w:color w:val="auto"/>
            <w:u w:val="none"/>
            <w:rtl/>
          </w:rPr>
          <w:fldChar w:fldCharType="separate"/>
        </w:r>
        <w:r w:rsidR="00FA04D3">
          <w:rPr>
            <w:rFonts w:cs="Guttman Hodes"/>
            <w:noProof/>
            <w:webHidden/>
            <w:rtl/>
          </w:rPr>
          <w:t>129</w:t>
        </w:r>
        <w:r w:rsidRPr="00126B3E">
          <w:rPr>
            <w:rStyle w:val="Hyperlink"/>
            <w:rFonts w:cs="Guttman Hodes"/>
            <w:noProof/>
            <w:color w:val="auto"/>
            <w:u w:val="none"/>
            <w:rtl/>
          </w:rPr>
          <w:fldChar w:fldCharType="end"/>
        </w:r>
      </w:hyperlink>
    </w:p>
    <w:p w14:paraId="367C96F6" w14:textId="137B70BD" w:rsidR="00E7716A" w:rsidRPr="00126B3E" w:rsidRDefault="00E7716A" w:rsidP="00041D0E">
      <w:pPr>
        <w:pStyle w:val="TOC8"/>
        <w:tabs>
          <w:tab w:val="right" w:leader="dot" w:pos="8296"/>
        </w:tabs>
        <w:spacing w:line="480" w:lineRule="auto"/>
        <w:ind w:left="-1418" w:rightChars="-1418" w:right="-3120"/>
        <w:rPr>
          <w:rFonts w:cs="Guttman Hodes"/>
          <w:noProof/>
          <w:sz w:val="22"/>
          <w:szCs w:val="22"/>
          <w:rtl/>
        </w:rPr>
      </w:pPr>
      <w:r w:rsidRPr="00126B3E">
        <w:rPr>
          <w:rStyle w:val="Hyperlink"/>
          <w:rFonts w:cs="Guttman Hodes" w:hint="cs"/>
          <w:noProof/>
          <w:color w:val="auto"/>
          <w:u w:val="none"/>
          <w:rtl/>
        </w:rPr>
        <w:t>סימן</w:t>
      </w:r>
      <w:r w:rsidRPr="00126B3E">
        <w:rPr>
          <w:rStyle w:val="Hyperlink"/>
          <w:rFonts w:cs="Guttman Hodes"/>
          <w:noProof/>
          <w:color w:val="auto"/>
          <w:u w:val="none"/>
          <w:rtl/>
        </w:rPr>
        <w:t xml:space="preserve"> י"ז </w:t>
      </w:r>
      <w:r w:rsidRPr="00126B3E">
        <w:rPr>
          <w:rStyle w:val="Hyperlink"/>
          <w:rFonts w:cs="Guttman Hodes" w:hint="cs"/>
          <w:noProof/>
          <w:color w:val="auto"/>
          <w:u w:val="none"/>
          <w:rtl/>
        </w:rPr>
        <w:t>ב</w:t>
      </w:r>
      <w:r w:rsidRPr="00126B3E">
        <w:rPr>
          <w:rStyle w:val="Hyperlink"/>
          <w:rFonts w:cs="Guttman Hodes"/>
          <w:noProof/>
          <w:color w:val="auto"/>
          <w:u w:val="none"/>
          <w:rtl/>
        </w:rPr>
        <w:t>פלוגתת ר"י ור"ש (ו')</w:t>
      </w:r>
      <w:r w:rsidRPr="00126B3E">
        <w:rPr>
          <w:rStyle w:val="Hyperlink"/>
          <w:rFonts w:cs="Guttman Hodes" w:hint="cs"/>
          <w:noProof/>
          <w:color w:val="auto"/>
          <w:u w:val="none"/>
          <w:rtl/>
        </w:rPr>
        <w:t xml:space="preserve"> </w:t>
      </w:r>
      <w:hyperlink w:anchor="_Toc130314223" w:history="1">
        <w:r w:rsidRPr="00126B3E">
          <w:rPr>
            <w:rStyle w:val="Hyperlink"/>
            <w:rFonts w:cs="Guttman Hodes"/>
            <w:noProof/>
            <w:color w:val="auto"/>
            <w:u w:val="none"/>
            <w:rtl/>
          </w:rPr>
          <w:t>בפלו' הראשונים בשוחט לחולה בשבת אי הוי מוקצה לר"ש ולדידן</w:t>
        </w:r>
        <w:r w:rsidRPr="00126B3E">
          <w:rPr>
            <w:rFonts w:cs="Guttman Hodes"/>
            <w:noProof/>
            <w:webHidden/>
            <w:rtl/>
          </w:rPr>
          <w:tab/>
        </w:r>
        <w:r w:rsidRPr="00126B3E">
          <w:rPr>
            <w:rStyle w:val="Hyperlink"/>
            <w:rFonts w:cs="Guttman Hodes"/>
            <w:noProof/>
            <w:color w:val="auto"/>
            <w:u w:val="none"/>
            <w:rtl/>
          </w:rPr>
          <w:fldChar w:fldCharType="begin"/>
        </w:r>
        <w:r w:rsidRPr="00126B3E">
          <w:rPr>
            <w:rFonts w:cs="Guttman Hodes"/>
            <w:noProof/>
            <w:webHidden/>
            <w:rtl/>
          </w:rPr>
          <w:instrText xml:space="preserve"> </w:instrText>
        </w:r>
        <w:r w:rsidRPr="00126B3E">
          <w:rPr>
            <w:rFonts w:cs="Guttman Hodes"/>
            <w:noProof/>
            <w:webHidden/>
          </w:rPr>
          <w:instrText>PAGEREF</w:instrText>
        </w:r>
        <w:r w:rsidRPr="00126B3E">
          <w:rPr>
            <w:rFonts w:cs="Guttman Hodes"/>
            <w:noProof/>
            <w:webHidden/>
            <w:rtl/>
          </w:rPr>
          <w:instrText xml:space="preserve"> _</w:instrText>
        </w:r>
        <w:r w:rsidRPr="00126B3E">
          <w:rPr>
            <w:rFonts w:cs="Guttman Hodes"/>
            <w:noProof/>
            <w:webHidden/>
          </w:rPr>
          <w:instrText>Toc130314223 \h</w:instrText>
        </w:r>
        <w:r w:rsidRPr="00126B3E">
          <w:rPr>
            <w:rFonts w:cs="Guttman Hodes"/>
            <w:noProof/>
            <w:webHidden/>
            <w:rtl/>
          </w:rPr>
          <w:instrText xml:space="preserve"> </w:instrText>
        </w:r>
        <w:r w:rsidRPr="00126B3E">
          <w:rPr>
            <w:rStyle w:val="Hyperlink"/>
            <w:rFonts w:cs="Guttman Hodes"/>
            <w:noProof/>
            <w:color w:val="auto"/>
            <w:u w:val="none"/>
            <w:rtl/>
          </w:rPr>
        </w:r>
        <w:r w:rsidRPr="00126B3E">
          <w:rPr>
            <w:rStyle w:val="Hyperlink"/>
            <w:rFonts w:cs="Guttman Hodes"/>
            <w:noProof/>
            <w:color w:val="auto"/>
            <w:u w:val="none"/>
            <w:rtl/>
          </w:rPr>
          <w:fldChar w:fldCharType="separate"/>
        </w:r>
        <w:r w:rsidR="00FA04D3">
          <w:rPr>
            <w:rFonts w:cs="Guttman Hodes"/>
            <w:noProof/>
            <w:webHidden/>
            <w:rtl/>
          </w:rPr>
          <w:t>145</w:t>
        </w:r>
        <w:r w:rsidRPr="00126B3E">
          <w:rPr>
            <w:rStyle w:val="Hyperlink"/>
            <w:rFonts w:cs="Guttman Hodes"/>
            <w:noProof/>
            <w:color w:val="auto"/>
            <w:u w:val="none"/>
            <w:rtl/>
          </w:rPr>
          <w:fldChar w:fldCharType="end"/>
        </w:r>
      </w:hyperlink>
    </w:p>
    <w:p w14:paraId="07C92EAD" w14:textId="0D55AFF1" w:rsidR="00E7716A" w:rsidRPr="00126B3E" w:rsidRDefault="00E7716A" w:rsidP="00041D0E">
      <w:pPr>
        <w:pStyle w:val="TOC8"/>
        <w:tabs>
          <w:tab w:val="right" w:leader="dot" w:pos="8296"/>
        </w:tabs>
        <w:spacing w:line="480" w:lineRule="auto"/>
        <w:ind w:left="-1418" w:rightChars="-1418" w:right="-3120"/>
        <w:rPr>
          <w:rFonts w:cs="Guttman Hodes"/>
          <w:noProof/>
          <w:sz w:val="22"/>
          <w:szCs w:val="22"/>
          <w:rtl/>
        </w:rPr>
      </w:pPr>
      <w:r w:rsidRPr="00126B3E">
        <w:rPr>
          <w:rStyle w:val="Hyperlink"/>
          <w:rFonts w:cs="Guttman Hodes" w:hint="cs"/>
          <w:noProof/>
          <w:color w:val="auto"/>
          <w:u w:val="none"/>
          <w:rtl/>
        </w:rPr>
        <w:t>סימן</w:t>
      </w:r>
      <w:r w:rsidRPr="00126B3E">
        <w:rPr>
          <w:rStyle w:val="Hyperlink"/>
          <w:rFonts w:cs="Guttman Hodes"/>
          <w:noProof/>
          <w:color w:val="auto"/>
          <w:u w:val="none"/>
          <w:rtl/>
        </w:rPr>
        <w:t xml:space="preserve"> י"ח</w:t>
      </w:r>
      <w:r w:rsidRPr="00126B3E">
        <w:rPr>
          <w:rStyle w:val="Hyperlink"/>
          <w:rFonts w:cs="Guttman Hodes" w:hint="cs"/>
          <w:noProof/>
          <w:color w:val="auto"/>
          <w:u w:val="none"/>
          <w:rtl/>
        </w:rPr>
        <w:t xml:space="preserve"> ב</w:t>
      </w:r>
      <w:r w:rsidRPr="00126B3E">
        <w:rPr>
          <w:rStyle w:val="Hyperlink"/>
          <w:rFonts w:cs="Guttman Hodes"/>
          <w:noProof/>
          <w:color w:val="auto"/>
          <w:u w:val="none"/>
          <w:rtl/>
        </w:rPr>
        <w:t>פלוגתת ר"י ור"ש (ז')</w:t>
      </w:r>
      <w:r w:rsidRPr="00126B3E">
        <w:rPr>
          <w:rStyle w:val="Hyperlink"/>
          <w:rFonts w:cs="Guttman Hodes" w:hint="cs"/>
          <w:noProof/>
          <w:color w:val="auto"/>
          <w:u w:val="none"/>
          <w:rtl/>
        </w:rPr>
        <w:t xml:space="preserve"> </w:t>
      </w:r>
      <w:hyperlink w:anchor="_Toc130314226" w:history="1">
        <w:r w:rsidRPr="00126B3E">
          <w:rPr>
            <w:rStyle w:val="Hyperlink"/>
            <w:rFonts w:cs="Guttman Hodes"/>
            <w:noProof/>
            <w:color w:val="auto"/>
            <w:u w:val="none"/>
            <w:rtl/>
          </w:rPr>
          <w:t>בענין מוכן לאדם אי הוי מוכן לכלבים</w:t>
        </w:r>
        <w:r w:rsidRPr="00126B3E">
          <w:rPr>
            <w:rFonts w:cs="Guttman Hodes"/>
            <w:noProof/>
            <w:webHidden/>
            <w:rtl/>
          </w:rPr>
          <w:tab/>
        </w:r>
        <w:r w:rsidRPr="00126B3E">
          <w:rPr>
            <w:rStyle w:val="Hyperlink"/>
            <w:rFonts w:cs="Guttman Hodes"/>
            <w:noProof/>
            <w:color w:val="auto"/>
            <w:u w:val="none"/>
            <w:rtl/>
          </w:rPr>
          <w:fldChar w:fldCharType="begin"/>
        </w:r>
        <w:r w:rsidRPr="00126B3E">
          <w:rPr>
            <w:rFonts w:cs="Guttman Hodes"/>
            <w:noProof/>
            <w:webHidden/>
            <w:rtl/>
          </w:rPr>
          <w:instrText xml:space="preserve"> </w:instrText>
        </w:r>
        <w:r w:rsidRPr="00126B3E">
          <w:rPr>
            <w:rFonts w:cs="Guttman Hodes"/>
            <w:noProof/>
            <w:webHidden/>
          </w:rPr>
          <w:instrText>PAGEREF</w:instrText>
        </w:r>
        <w:r w:rsidRPr="00126B3E">
          <w:rPr>
            <w:rFonts w:cs="Guttman Hodes"/>
            <w:noProof/>
            <w:webHidden/>
            <w:rtl/>
          </w:rPr>
          <w:instrText xml:space="preserve"> _</w:instrText>
        </w:r>
        <w:r w:rsidRPr="00126B3E">
          <w:rPr>
            <w:rFonts w:cs="Guttman Hodes"/>
            <w:noProof/>
            <w:webHidden/>
          </w:rPr>
          <w:instrText>Toc130314226 \h</w:instrText>
        </w:r>
        <w:r w:rsidRPr="00126B3E">
          <w:rPr>
            <w:rFonts w:cs="Guttman Hodes"/>
            <w:noProof/>
            <w:webHidden/>
            <w:rtl/>
          </w:rPr>
          <w:instrText xml:space="preserve"> </w:instrText>
        </w:r>
        <w:r w:rsidRPr="00126B3E">
          <w:rPr>
            <w:rStyle w:val="Hyperlink"/>
            <w:rFonts w:cs="Guttman Hodes"/>
            <w:noProof/>
            <w:color w:val="auto"/>
            <w:u w:val="none"/>
            <w:rtl/>
          </w:rPr>
        </w:r>
        <w:r w:rsidRPr="00126B3E">
          <w:rPr>
            <w:rStyle w:val="Hyperlink"/>
            <w:rFonts w:cs="Guttman Hodes"/>
            <w:noProof/>
            <w:color w:val="auto"/>
            <w:u w:val="none"/>
            <w:rtl/>
          </w:rPr>
          <w:fldChar w:fldCharType="separate"/>
        </w:r>
        <w:r w:rsidR="00FA04D3">
          <w:rPr>
            <w:rFonts w:cs="Guttman Hodes"/>
            <w:noProof/>
            <w:webHidden/>
            <w:rtl/>
          </w:rPr>
          <w:t>157</w:t>
        </w:r>
        <w:r w:rsidRPr="00126B3E">
          <w:rPr>
            <w:rStyle w:val="Hyperlink"/>
            <w:rFonts w:cs="Guttman Hodes"/>
            <w:noProof/>
            <w:color w:val="auto"/>
            <w:u w:val="none"/>
            <w:rtl/>
          </w:rPr>
          <w:fldChar w:fldCharType="end"/>
        </w:r>
      </w:hyperlink>
    </w:p>
    <w:p w14:paraId="740E1A98" w14:textId="4C106994" w:rsidR="00AB47AB" w:rsidRPr="00126B3E" w:rsidRDefault="00AB47AB" w:rsidP="00041D0E">
      <w:pPr>
        <w:spacing w:line="480" w:lineRule="auto"/>
        <w:ind w:left="-1418" w:rightChars="-1418" w:right="-3120"/>
        <w:jc w:val="both"/>
        <w:rPr>
          <w:rFonts w:ascii="Guttman Hodes" w:eastAsia="Guttman Hodes" w:hAnsi="Guttman Hodes" w:cs="Guttman Hodes"/>
          <w:b/>
          <w:bCs/>
          <w:caps/>
          <w:noProof/>
          <w:sz w:val="18"/>
          <w:szCs w:val="18"/>
          <w:rtl/>
        </w:rPr>
        <w:sectPr w:rsidR="00AB47AB" w:rsidRPr="00126B3E" w:rsidSect="00126B3E">
          <w:pgSz w:w="11906" w:h="16838"/>
          <w:pgMar w:top="1440" w:right="1800" w:bottom="1440" w:left="1800" w:header="708" w:footer="708" w:gutter="0"/>
          <w:cols w:space="709"/>
          <w:bidi/>
          <w:rtlGutter/>
          <w:docGrid w:linePitch="360"/>
        </w:sectPr>
      </w:pPr>
      <w:r w:rsidRPr="00126B3E">
        <w:rPr>
          <w:rFonts w:ascii="Guttman Hodes" w:eastAsia="Guttman Hodes" w:hAnsi="Guttman Hodes" w:cs="Guttman Hodes"/>
          <w:b/>
          <w:bCs/>
          <w:caps/>
          <w:noProof/>
          <w:sz w:val="18"/>
          <w:szCs w:val="18"/>
          <w:rtl/>
        </w:rPr>
        <w:fldChar w:fldCharType="end"/>
      </w:r>
    </w:p>
    <w:p w14:paraId="42136D7B" w14:textId="77777777" w:rsidR="00AC28BC" w:rsidRPr="00126B3E" w:rsidRDefault="00AC28BC" w:rsidP="00AC28BC">
      <w:pPr>
        <w:spacing w:line="240" w:lineRule="auto"/>
        <w:jc w:val="center"/>
        <w:rPr>
          <w:rFonts w:ascii="Guttman Hodes" w:eastAsia="Guttman Hodes" w:hAnsi="Guttman Hodes" w:cs="Guttman Hodes"/>
          <w:b/>
          <w:bCs/>
          <w:rtl/>
        </w:rPr>
      </w:pPr>
      <w:r w:rsidRPr="00126B3E">
        <w:rPr>
          <w:rFonts w:ascii="Guttman Hodes" w:eastAsia="Guttman Hodes" w:hAnsi="Guttman Hodes" w:cs="Guttman Hodes" w:hint="cs"/>
          <w:b/>
          <w:bCs/>
          <w:rtl/>
        </w:rPr>
        <w:lastRenderedPageBreak/>
        <w:t>מכתב ברכה ממורינו ראש הכולל הגאון רבי יעקב יוסף מן שליט"א</w:t>
      </w:r>
    </w:p>
    <w:p w14:paraId="7E5BDAC7" w14:textId="77777777" w:rsidR="00AC28BC" w:rsidRPr="00126B3E" w:rsidRDefault="00AC28BC" w:rsidP="00AC28BC">
      <w:pPr>
        <w:spacing w:line="240" w:lineRule="auto"/>
        <w:jc w:val="center"/>
        <w:rPr>
          <w:rFonts w:ascii="Guttman Hodes" w:eastAsia="Guttman Hodes" w:hAnsi="Guttman Hodes" w:cs="Guttman Hodes"/>
          <w:b/>
          <w:bCs/>
          <w:noProof/>
          <w:rtl/>
        </w:rPr>
      </w:pPr>
      <w:r w:rsidRPr="00126B3E">
        <w:rPr>
          <w:rFonts w:ascii="Guttman Hodes" w:eastAsia="Guttman Hodes" w:hAnsi="Guttman Hodes" w:cs="Guttman Hodes"/>
          <w:b/>
          <w:bCs/>
          <w:noProof/>
          <w:rtl/>
        </w:rPr>
        <w:drawing>
          <wp:inline distT="0" distB="0" distL="0" distR="0" wp14:anchorId="2FBE0441" wp14:editId="27B600AA">
            <wp:extent cx="5598000" cy="7635600"/>
            <wp:effectExtent l="0" t="0" r="3175" b="3810"/>
            <wp:docPr id="30" name="תמונה 30" descr="C:\Users\User\Desktop\הסכמת ראש כולל בית הלל.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022" descr="C:\Users\User\Desktop\הסכמת ראש כולל בית הלל.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12" r="2297" b="2517"/>
                    <a:stretch/>
                  </pic:blipFill>
                  <pic:spPr bwMode="auto">
                    <a:xfrm>
                      <a:off x="0" y="0"/>
                      <a:ext cx="5598000" cy="7635600"/>
                    </a:xfrm>
                    <a:prstGeom prst="rect">
                      <a:avLst/>
                    </a:prstGeom>
                    <a:noFill/>
                    <a:ln>
                      <a:noFill/>
                    </a:ln>
                    <a:extLst>
                      <a:ext uri="{53640926-AAD7-44D8-BBD7-CCE9431645EC}">
                        <a14:shadowObscured xmlns:a14="http://schemas.microsoft.com/office/drawing/2010/main"/>
                      </a:ext>
                    </a:extLst>
                  </pic:spPr>
                </pic:pic>
              </a:graphicData>
            </a:graphic>
          </wp:inline>
        </w:drawing>
      </w:r>
    </w:p>
    <w:p w14:paraId="24E4EEFE" w14:textId="77777777" w:rsidR="00AC28BC" w:rsidRPr="00126B3E" w:rsidRDefault="00AC28BC" w:rsidP="00AC28BC">
      <w:pPr>
        <w:spacing w:line="240" w:lineRule="auto"/>
        <w:jc w:val="center"/>
        <w:rPr>
          <w:rFonts w:ascii="Guttman Hodes" w:eastAsia="Guttman Hodes" w:hAnsi="Guttman Hodes" w:cs="Guttman Hodes"/>
          <w:b/>
          <w:bCs/>
          <w:rtl/>
        </w:rPr>
      </w:pPr>
    </w:p>
    <w:p w14:paraId="7DB152EC" w14:textId="77777777" w:rsidR="00AC28BC" w:rsidRPr="00126B3E" w:rsidRDefault="00AC28BC" w:rsidP="00AC28BC">
      <w:pPr>
        <w:spacing w:line="240" w:lineRule="auto"/>
        <w:jc w:val="center"/>
        <w:rPr>
          <w:rFonts w:ascii="Guttman Hodes" w:eastAsia="Guttman Hodes" w:hAnsi="Guttman Hodes" w:cs="Guttman Hodes"/>
          <w:b/>
          <w:bCs/>
          <w:rtl/>
        </w:rPr>
      </w:pPr>
    </w:p>
    <w:p w14:paraId="16C720F9" w14:textId="77777777" w:rsidR="00AC28BC" w:rsidRPr="00126B3E" w:rsidRDefault="00AC28BC" w:rsidP="00AC28BC">
      <w:pPr>
        <w:spacing w:line="240" w:lineRule="auto"/>
        <w:jc w:val="center"/>
        <w:rPr>
          <w:rFonts w:ascii="Guttman Hodes" w:eastAsia="Guttman Hodes" w:hAnsi="Guttman Hodes" w:cs="Guttman Hodes"/>
          <w:b/>
          <w:bCs/>
          <w:rtl/>
        </w:rPr>
        <w:sectPr w:rsidR="00AC28BC" w:rsidRPr="00126B3E" w:rsidSect="00126B3E">
          <w:headerReference w:type="default" r:id="rId12"/>
          <w:pgSz w:w="11906" w:h="16838"/>
          <w:pgMar w:top="1440" w:right="1800" w:bottom="1440" w:left="1800" w:header="708" w:footer="708" w:gutter="0"/>
          <w:cols w:space="709"/>
          <w:bidi/>
          <w:rtlGutter/>
          <w:docGrid w:linePitch="360"/>
        </w:sectPr>
      </w:pPr>
    </w:p>
    <w:p w14:paraId="7048A009" w14:textId="77777777" w:rsidR="00AC28BC" w:rsidRPr="00126B3E" w:rsidRDefault="00AC28BC" w:rsidP="00AC28BC">
      <w:pPr>
        <w:spacing w:line="240" w:lineRule="auto"/>
        <w:jc w:val="center"/>
        <w:rPr>
          <w:rFonts w:ascii="Guttman Hodes" w:eastAsia="Guttman Hodes" w:hAnsi="Guttman Hodes" w:cs="Guttman Hodes"/>
          <w:b/>
          <w:bCs/>
          <w:rtl/>
        </w:rPr>
        <w:sectPr w:rsidR="00AC28BC" w:rsidRPr="00126B3E" w:rsidSect="00126B3E">
          <w:headerReference w:type="even" r:id="rId13"/>
          <w:headerReference w:type="default" r:id="rId14"/>
          <w:footerReference w:type="even" r:id="rId15"/>
          <w:footerReference w:type="default" r:id="rId16"/>
          <w:headerReference w:type="first" r:id="rId17"/>
          <w:footerReference w:type="first" r:id="rId18"/>
          <w:type w:val="continuous"/>
          <w:pgSz w:w="11906" w:h="16838"/>
          <w:pgMar w:top="720" w:right="720" w:bottom="720" w:left="720" w:header="283" w:footer="283" w:gutter="0"/>
          <w:cols w:space="113"/>
          <w:titlePg/>
          <w:bidi/>
          <w:rtlGutter/>
          <w:docGrid w:linePitch="299"/>
        </w:sectPr>
      </w:pPr>
    </w:p>
    <w:p w14:paraId="2D306039" w14:textId="77777777" w:rsidR="00AC28BC" w:rsidRPr="00126B3E" w:rsidRDefault="00AC28BC" w:rsidP="00AC28BC">
      <w:pPr>
        <w:spacing w:line="240" w:lineRule="auto"/>
        <w:jc w:val="center"/>
        <w:rPr>
          <w:rFonts w:ascii="Guttman Hodes" w:eastAsia="Guttman Hodes" w:hAnsi="Guttman Hodes" w:cs="Guttman Hodes"/>
          <w:b/>
          <w:bCs/>
          <w:rtl/>
        </w:rPr>
      </w:pPr>
      <w:r w:rsidRPr="00126B3E">
        <w:rPr>
          <w:rFonts w:ascii="Guttman Hodes" w:eastAsia="Guttman Hodes" w:hAnsi="Guttman Hodes" w:cs="Guttman Hodes" w:hint="cs"/>
          <w:b/>
          <w:bCs/>
          <w:rtl/>
        </w:rPr>
        <w:lastRenderedPageBreak/>
        <w:t>מכתב ברכה מהגאון רבי דוד מילר שליט"א מראשי ישיבת פוניבז'</w:t>
      </w:r>
    </w:p>
    <w:p w14:paraId="6E2D9C77" w14:textId="77777777" w:rsidR="00AC28BC" w:rsidRPr="00126B3E" w:rsidRDefault="00AC28BC" w:rsidP="00AC28BC">
      <w:pPr>
        <w:tabs>
          <w:tab w:val="left" w:pos="1163"/>
        </w:tabs>
        <w:spacing w:after="120" w:line="240" w:lineRule="auto"/>
        <w:ind w:left="284" w:right="284"/>
        <w:rPr>
          <w:rFonts w:ascii="David" w:eastAsia="Guttman Hodes" w:hAnsi="David" w:cs="David"/>
          <w:b/>
          <w:bCs/>
          <w:noProof/>
          <w:sz w:val="30"/>
          <w:szCs w:val="30"/>
          <w:rtl/>
        </w:rPr>
      </w:pPr>
      <w:r w:rsidRPr="00126B3E">
        <w:rPr>
          <w:rFonts w:ascii="Guttman Hodes" w:eastAsia="Guttman Hodes" w:hAnsi="Guttman Hodes" w:cs="Guttman Hodes"/>
          <w:noProof/>
          <w:sz w:val="18"/>
          <w:szCs w:val="18"/>
        </w:rPr>
        <w:drawing>
          <wp:anchor distT="0" distB="0" distL="114300" distR="114300" simplePos="0" relativeHeight="251660288" behindDoc="1" locked="0" layoutInCell="1" allowOverlap="1" wp14:anchorId="0C444570" wp14:editId="32289EB3">
            <wp:simplePos x="0" y="0"/>
            <wp:positionH relativeFrom="margin">
              <wp:posOffset>146649</wp:posOffset>
            </wp:positionH>
            <wp:positionV relativeFrom="page">
              <wp:posOffset>1449238</wp:posOffset>
            </wp:positionV>
            <wp:extent cx="6364605" cy="8039819"/>
            <wp:effectExtent l="0" t="0" r="0" b="0"/>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64605" cy="80398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D86269" w14:textId="77777777" w:rsidR="00AC28BC" w:rsidRPr="00126B3E" w:rsidRDefault="00AC28BC" w:rsidP="00AC28BC">
      <w:pPr>
        <w:tabs>
          <w:tab w:val="left" w:pos="1163"/>
        </w:tabs>
        <w:spacing w:after="120" w:line="240" w:lineRule="auto"/>
        <w:ind w:left="284" w:right="284"/>
        <w:rPr>
          <w:rFonts w:ascii="David" w:eastAsia="Guttman Hodes" w:hAnsi="David" w:cs="David"/>
          <w:b/>
          <w:bCs/>
          <w:noProof/>
          <w:sz w:val="30"/>
          <w:szCs w:val="30"/>
          <w:rtl/>
        </w:rPr>
      </w:pPr>
    </w:p>
    <w:p w14:paraId="1644469D" w14:textId="77777777" w:rsidR="00AC28BC" w:rsidRPr="00126B3E" w:rsidRDefault="00AC28BC" w:rsidP="00AC28BC">
      <w:pPr>
        <w:tabs>
          <w:tab w:val="left" w:pos="1163"/>
        </w:tabs>
        <w:spacing w:after="120" w:line="240" w:lineRule="auto"/>
        <w:ind w:left="284" w:right="284"/>
        <w:rPr>
          <w:rFonts w:ascii="David" w:eastAsia="Guttman Hodes" w:hAnsi="David" w:cs="David"/>
          <w:b/>
          <w:bCs/>
          <w:noProof/>
          <w:sz w:val="30"/>
          <w:szCs w:val="30"/>
          <w:rtl/>
        </w:rPr>
      </w:pPr>
    </w:p>
    <w:p w14:paraId="5455C129" w14:textId="77777777" w:rsidR="00AC28BC" w:rsidRPr="00126B3E" w:rsidRDefault="00AC28BC" w:rsidP="00AC28BC">
      <w:pPr>
        <w:tabs>
          <w:tab w:val="left" w:pos="1163"/>
        </w:tabs>
        <w:spacing w:after="120" w:line="240" w:lineRule="auto"/>
        <w:ind w:left="284" w:right="284"/>
        <w:rPr>
          <w:rFonts w:ascii="David" w:eastAsia="Guttman Hodes" w:hAnsi="David" w:cs="David"/>
          <w:b/>
          <w:bCs/>
          <w:noProof/>
          <w:sz w:val="30"/>
          <w:szCs w:val="30"/>
          <w:rtl/>
        </w:rPr>
      </w:pPr>
    </w:p>
    <w:p w14:paraId="78E030B6" w14:textId="77777777" w:rsidR="00AC28BC" w:rsidRPr="00126B3E" w:rsidRDefault="00AC28BC" w:rsidP="00AC28BC">
      <w:pPr>
        <w:tabs>
          <w:tab w:val="left" w:pos="1163"/>
        </w:tabs>
        <w:spacing w:after="120" w:line="240" w:lineRule="auto"/>
        <w:ind w:left="284" w:right="284"/>
        <w:rPr>
          <w:rFonts w:ascii="David" w:eastAsia="Guttman Hodes" w:hAnsi="David" w:cs="David"/>
          <w:b/>
          <w:bCs/>
          <w:noProof/>
          <w:sz w:val="30"/>
          <w:szCs w:val="30"/>
          <w:rtl/>
        </w:rPr>
      </w:pPr>
    </w:p>
    <w:p w14:paraId="4BB9A8C2" w14:textId="77777777" w:rsidR="00AC28BC" w:rsidRPr="00126B3E" w:rsidRDefault="00AC28BC" w:rsidP="00AC28BC">
      <w:pPr>
        <w:tabs>
          <w:tab w:val="left" w:pos="1163"/>
        </w:tabs>
        <w:spacing w:after="120" w:line="240" w:lineRule="auto"/>
        <w:ind w:left="284" w:right="284"/>
        <w:rPr>
          <w:rFonts w:ascii="David" w:eastAsia="Guttman Hodes" w:hAnsi="David" w:cs="David"/>
          <w:b/>
          <w:bCs/>
          <w:noProof/>
          <w:sz w:val="30"/>
          <w:szCs w:val="30"/>
          <w:rtl/>
        </w:rPr>
      </w:pPr>
    </w:p>
    <w:p w14:paraId="2C8BF105" w14:textId="77777777" w:rsidR="00AC28BC" w:rsidRPr="00126B3E" w:rsidRDefault="00AC28BC" w:rsidP="00AC28BC">
      <w:pPr>
        <w:tabs>
          <w:tab w:val="left" w:pos="1163"/>
        </w:tabs>
        <w:spacing w:after="120" w:line="240" w:lineRule="auto"/>
        <w:ind w:left="284" w:right="284"/>
        <w:rPr>
          <w:rFonts w:ascii="David" w:eastAsia="Guttman Hodes" w:hAnsi="David" w:cs="David"/>
          <w:b/>
          <w:bCs/>
          <w:noProof/>
          <w:sz w:val="31"/>
          <w:szCs w:val="31"/>
          <w:rtl/>
        </w:rPr>
      </w:pPr>
    </w:p>
    <w:p w14:paraId="0FAA1ECB" w14:textId="77777777" w:rsidR="00AC28BC" w:rsidRPr="00126B3E" w:rsidRDefault="00AC28BC" w:rsidP="00AC28BC">
      <w:pPr>
        <w:tabs>
          <w:tab w:val="left" w:pos="1163"/>
        </w:tabs>
        <w:spacing w:after="120" w:line="240" w:lineRule="auto"/>
        <w:ind w:left="454" w:right="454"/>
        <w:rPr>
          <w:rFonts w:ascii="David" w:eastAsia="Guttman Hodes" w:hAnsi="David" w:cs="David"/>
          <w:b/>
          <w:bCs/>
          <w:noProof/>
          <w:sz w:val="31"/>
          <w:szCs w:val="31"/>
          <w:rtl/>
        </w:rPr>
      </w:pPr>
    </w:p>
    <w:p w14:paraId="0C6BFA49" w14:textId="77777777" w:rsidR="00AC28BC" w:rsidRPr="00126B3E" w:rsidRDefault="00AC28BC" w:rsidP="00AC28BC">
      <w:pPr>
        <w:tabs>
          <w:tab w:val="left" w:pos="1163"/>
        </w:tabs>
        <w:spacing w:after="120" w:line="240" w:lineRule="auto"/>
        <w:ind w:left="454" w:right="454"/>
        <w:rPr>
          <w:rFonts w:ascii="David" w:eastAsia="Guttman Hodes" w:hAnsi="David" w:cs="David"/>
          <w:b/>
          <w:bCs/>
          <w:noProof/>
          <w:sz w:val="36"/>
          <w:szCs w:val="36"/>
          <w:rtl/>
        </w:rPr>
      </w:pPr>
    </w:p>
    <w:p w14:paraId="256D8043" w14:textId="77777777" w:rsidR="00AC28BC" w:rsidRPr="00126B3E" w:rsidRDefault="00AC28BC" w:rsidP="00AC28BC">
      <w:pPr>
        <w:tabs>
          <w:tab w:val="left" w:pos="1163"/>
        </w:tabs>
        <w:spacing w:after="120" w:line="240" w:lineRule="auto"/>
        <w:ind w:left="454" w:right="454"/>
        <w:rPr>
          <w:rFonts w:ascii="David" w:eastAsia="Guttman Hodes" w:hAnsi="David" w:cs="David"/>
          <w:b/>
          <w:bCs/>
          <w:noProof/>
          <w:sz w:val="36"/>
          <w:szCs w:val="36"/>
        </w:rPr>
      </w:pPr>
      <w:r w:rsidRPr="00126B3E">
        <w:rPr>
          <w:rFonts w:ascii="David" w:eastAsia="Guttman Hodes" w:hAnsi="David" w:cs="David"/>
          <w:b/>
          <w:bCs/>
          <w:noProof/>
          <w:sz w:val="36"/>
          <w:szCs w:val="36"/>
          <w:rtl/>
        </w:rPr>
        <w:t>לכב' הרב הגאון ר' שלמה הנדל שליט"א</w:t>
      </w:r>
    </w:p>
    <w:p w14:paraId="74DE5797" w14:textId="77777777" w:rsidR="00AC28BC" w:rsidRPr="00126B3E" w:rsidRDefault="00AC28BC" w:rsidP="00AC28BC">
      <w:pPr>
        <w:tabs>
          <w:tab w:val="left" w:pos="1163"/>
        </w:tabs>
        <w:spacing w:after="120" w:line="240" w:lineRule="auto"/>
        <w:ind w:left="454" w:right="454"/>
        <w:rPr>
          <w:rFonts w:ascii="David" w:eastAsia="Guttman Hodes" w:hAnsi="David" w:cs="David"/>
          <w:b/>
          <w:bCs/>
          <w:noProof/>
          <w:sz w:val="36"/>
          <w:szCs w:val="36"/>
          <w:rtl/>
        </w:rPr>
      </w:pPr>
      <w:r w:rsidRPr="00126B3E">
        <w:rPr>
          <w:rFonts w:ascii="David" w:eastAsia="Guttman Hodes" w:hAnsi="David" w:cs="David"/>
          <w:b/>
          <w:bCs/>
          <w:noProof/>
          <w:sz w:val="36"/>
          <w:szCs w:val="36"/>
          <w:rtl/>
        </w:rPr>
        <w:t>שלום וברכה !</w:t>
      </w:r>
    </w:p>
    <w:p w14:paraId="10D3201D" w14:textId="77777777" w:rsidR="00AC28BC" w:rsidRPr="00126B3E" w:rsidRDefault="00AC28BC" w:rsidP="00AC28BC">
      <w:pPr>
        <w:tabs>
          <w:tab w:val="left" w:pos="1163"/>
        </w:tabs>
        <w:spacing w:after="120" w:line="240" w:lineRule="auto"/>
        <w:ind w:left="454" w:right="454"/>
        <w:rPr>
          <w:rFonts w:ascii="David" w:eastAsia="Guttman Hodes" w:hAnsi="David" w:cs="David"/>
          <w:b/>
          <w:bCs/>
          <w:noProof/>
          <w:sz w:val="36"/>
          <w:szCs w:val="36"/>
          <w:rtl/>
        </w:rPr>
      </w:pPr>
      <w:r w:rsidRPr="00126B3E">
        <w:rPr>
          <w:rFonts w:ascii="David" w:eastAsia="Guttman Hodes" w:hAnsi="David" w:cs="David"/>
          <w:b/>
          <w:bCs/>
          <w:noProof/>
          <w:sz w:val="36"/>
          <w:szCs w:val="36"/>
          <w:rtl/>
        </w:rPr>
        <w:t xml:space="preserve">הנני להודות לכת"ר על הקונטרס הנפלא "ליקוטי </w:t>
      </w:r>
      <w:r w:rsidRPr="00126B3E">
        <w:rPr>
          <w:rFonts w:ascii="David" w:eastAsia="Guttman Hodes" w:hAnsi="David" w:cs="David" w:hint="cs"/>
          <w:b/>
          <w:bCs/>
          <w:noProof/>
          <w:sz w:val="36"/>
          <w:szCs w:val="36"/>
          <w:rtl/>
        </w:rPr>
        <w:t>הרמב"ם</w:t>
      </w:r>
      <w:r w:rsidRPr="00126B3E">
        <w:rPr>
          <w:rFonts w:ascii="David" w:eastAsia="Guttman Hodes" w:hAnsi="David" w:cs="David" w:hint="cs"/>
          <w:b/>
          <w:bCs/>
          <w:noProof/>
          <w:sz w:val="36"/>
          <w:szCs w:val="36"/>
          <w:vertAlign w:val="superscript"/>
          <w:rtl/>
        </w:rPr>
        <w:t>*</w:t>
      </w:r>
      <w:r w:rsidRPr="00126B3E">
        <w:rPr>
          <w:rFonts w:ascii="David" w:eastAsia="Guttman Hodes" w:hAnsi="David" w:cs="David"/>
          <w:b/>
          <w:bCs/>
          <w:noProof/>
          <w:sz w:val="36"/>
          <w:szCs w:val="36"/>
          <w:rtl/>
        </w:rPr>
        <w:t xml:space="preserve"> עם מראי מקומות וביאורים" עמ"ס בב"מ ששדר מר לכולל "שיח יצחק" שכון ה' ב"ב, אשר הוא לתועלת גדולה ללומדי ביהמד"ר, בהיותו "משנה סדורה" בכל נושא וסוגית, בהבאת השיטות השונות ובביאורם, ובחישוב הנפ"מ שביניהם, והמו"מ בדבריהם, מתוך הסוגית בבהירות נפלאה, ובלשון צחה וקצרה מועט המחזיק את המרובה</w:t>
      </w:r>
      <w:r w:rsidRPr="00126B3E">
        <w:rPr>
          <w:rFonts w:ascii="David" w:eastAsia="Guttman Hodes" w:hAnsi="David" w:cs="David" w:hint="cs"/>
          <w:b/>
          <w:bCs/>
          <w:noProof/>
          <w:sz w:val="36"/>
          <w:szCs w:val="36"/>
          <w:rtl/>
        </w:rPr>
        <w:t>.</w:t>
      </w:r>
    </w:p>
    <w:p w14:paraId="0E83AD83" w14:textId="77777777" w:rsidR="00AC28BC" w:rsidRPr="00126B3E" w:rsidRDefault="00AC28BC" w:rsidP="00AC28BC">
      <w:pPr>
        <w:tabs>
          <w:tab w:val="left" w:pos="1163"/>
        </w:tabs>
        <w:spacing w:after="120" w:line="240" w:lineRule="auto"/>
        <w:ind w:left="454" w:right="454"/>
        <w:rPr>
          <w:rFonts w:ascii="David" w:eastAsia="Guttman Hodes" w:hAnsi="David" w:cs="David"/>
          <w:b/>
          <w:bCs/>
          <w:noProof/>
          <w:sz w:val="36"/>
          <w:szCs w:val="36"/>
          <w:rtl/>
        </w:rPr>
      </w:pPr>
      <w:r w:rsidRPr="00126B3E">
        <w:rPr>
          <w:rFonts w:ascii="David" w:eastAsia="Guttman Hodes" w:hAnsi="David" w:cs="David"/>
          <w:b/>
          <w:bCs/>
          <w:noProof/>
          <w:sz w:val="36"/>
          <w:szCs w:val="36"/>
          <w:rtl/>
        </w:rPr>
        <w:t>כולו "חכמה" ואינה מלאכה</w:t>
      </w:r>
      <w:r w:rsidRPr="00126B3E">
        <w:rPr>
          <w:rFonts w:ascii="David" w:eastAsia="Guttman Hodes" w:hAnsi="David" w:cs="David" w:hint="cs"/>
          <w:b/>
          <w:bCs/>
          <w:noProof/>
          <w:sz w:val="36"/>
          <w:szCs w:val="36"/>
          <w:rtl/>
        </w:rPr>
        <w:t>.</w:t>
      </w:r>
    </w:p>
    <w:p w14:paraId="6CA43E2C" w14:textId="77777777" w:rsidR="00AC28BC" w:rsidRPr="00126B3E" w:rsidRDefault="00AC28BC" w:rsidP="00AC28BC">
      <w:pPr>
        <w:tabs>
          <w:tab w:val="left" w:pos="1163"/>
        </w:tabs>
        <w:spacing w:after="120" w:line="240" w:lineRule="auto"/>
        <w:ind w:left="454" w:right="454"/>
        <w:rPr>
          <w:rFonts w:ascii="David" w:eastAsia="Guttman Hodes" w:hAnsi="David" w:cs="David"/>
          <w:b/>
          <w:bCs/>
          <w:noProof/>
          <w:sz w:val="36"/>
          <w:szCs w:val="36"/>
          <w:rtl/>
        </w:rPr>
      </w:pPr>
      <w:r w:rsidRPr="00126B3E">
        <w:rPr>
          <w:rFonts w:ascii="David" w:eastAsia="Guttman Hodes" w:hAnsi="David" w:cs="David"/>
          <w:b/>
          <w:bCs/>
          <w:noProof/>
          <w:sz w:val="36"/>
          <w:szCs w:val="36"/>
          <w:rtl/>
        </w:rPr>
        <w:t>ישר כוחכם על כך.</w:t>
      </w:r>
    </w:p>
    <w:p w14:paraId="73F2180A" w14:textId="77777777" w:rsidR="00AC28BC" w:rsidRPr="00126B3E" w:rsidRDefault="00AC28BC" w:rsidP="00AC28BC">
      <w:pPr>
        <w:tabs>
          <w:tab w:val="left" w:pos="1163"/>
        </w:tabs>
        <w:spacing w:after="120" w:line="240" w:lineRule="auto"/>
        <w:ind w:left="454" w:right="454"/>
        <w:rPr>
          <w:rFonts w:ascii="David" w:eastAsia="Guttman Hodes" w:hAnsi="David" w:cs="David"/>
          <w:b/>
          <w:bCs/>
          <w:noProof/>
          <w:sz w:val="36"/>
          <w:szCs w:val="36"/>
          <w:rtl/>
        </w:rPr>
      </w:pPr>
      <w:r w:rsidRPr="00126B3E">
        <w:rPr>
          <w:rFonts w:ascii="David" w:eastAsia="Guttman Hodes" w:hAnsi="David" w:cs="David"/>
          <w:b/>
          <w:bCs/>
          <w:noProof/>
          <w:sz w:val="36"/>
          <w:szCs w:val="36"/>
          <w:rtl/>
        </w:rPr>
        <w:t xml:space="preserve">והנני לברכך שתזכה לברר עוד חלקים בתוה"ק מתוך מנוחת הנפש ולהעלותם עלי כתב להפיצם בישראל. </w:t>
      </w:r>
    </w:p>
    <w:p w14:paraId="299133CA" w14:textId="77777777" w:rsidR="00AC28BC" w:rsidRPr="00126B3E" w:rsidRDefault="00AC28BC" w:rsidP="00AC28BC">
      <w:pPr>
        <w:spacing w:after="160" w:line="259" w:lineRule="auto"/>
        <w:rPr>
          <w:rFonts w:ascii="Calibri" w:eastAsia="Calibri" w:hAnsi="Calibri" w:cs="Arial"/>
        </w:rPr>
      </w:pPr>
    </w:p>
    <w:p w14:paraId="427CA579" w14:textId="77777777" w:rsidR="00AC28BC" w:rsidRPr="00126B3E" w:rsidRDefault="00AC28BC" w:rsidP="00AC28BC">
      <w:pPr>
        <w:spacing w:after="160" w:line="259" w:lineRule="auto"/>
        <w:rPr>
          <w:rFonts w:ascii="Calibri" w:eastAsia="Calibri" w:hAnsi="Calibri" w:cs="Arial"/>
          <w:b/>
          <w:bCs/>
          <w:rtl/>
        </w:rPr>
      </w:pPr>
    </w:p>
    <w:p w14:paraId="42E4EBAC" w14:textId="77777777" w:rsidR="00AC28BC" w:rsidRPr="00126B3E" w:rsidRDefault="00AC28BC" w:rsidP="00AC28BC">
      <w:pPr>
        <w:spacing w:after="160" w:line="259" w:lineRule="auto"/>
        <w:rPr>
          <w:rFonts w:ascii="Calibri" w:eastAsia="Calibri" w:hAnsi="Calibri" w:cs="Arial"/>
          <w:b/>
          <w:bCs/>
          <w:rtl/>
        </w:rPr>
      </w:pPr>
    </w:p>
    <w:p w14:paraId="633201B8" w14:textId="77777777" w:rsidR="00AC28BC" w:rsidRPr="00126B3E" w:rsidRDefault="00AC28BC" w:rsidP="00AC28BC">
      <w:pPr>
        <w:spacing w:after="160" w:line="259" w:lineRule="auto"/>
        <w:rPr>
          <w:rFonts w:ascii="Calibri" w:eastAsia="Calibri" w:hAnsi="Calibri" w:cs="Arial"/>
          <w:b/>
          <w:bCs/>
          <w:rtl/>
        </w:rPr>
      </w:pPr>
      <w:r w:rsidRPr="00126B3E">
        <w:rPr>
          <w:rFonts w:ascii="David" w:eastAsia="Guttman Hodes" w:hAnsi="David" w:cs="David" w:hint="cs"/>
          <w:b/>
          <w:bCs/>
          <w:noProof/>
          <w:sz w:val="36"/>
          <w:szCs w:val="36"/>
          <w:vertAlign w:val="superscript"/>
          <w:rtl/>
        </w:rPr>
        <w:t>*</w:t>
      </w:r>
      <w:r w:rsidRPr="00126B3E">
        <w:rPr>
          <w:rFonts w:ascii="Calibri" w:eastAsia="Calibri" w:hAnsi="Calibri" w:cs="Arial" w:hint="cs"/>
          <w:b/>
          <w:bCs/>
          <w:rtl/>
        </w:rPr>
        <w:t xml:space="preserve"> </w:t>
      </w:r>
      <w:r w:rsidRPr="00126B3E">
        <w:rPr>
          <w:rFonts w:ascii="David" w:eastAsia="Guttman Hodes" w:hAnsi="David" w:cs="David" w:hint="cs"/>
          <w:noProof/>
          <w:sz w:val="18"/>
          <w:szCs w:val="18"/>
          <w:rtl/>
        </w:rPr>
        <w:t>ספר "משנתם סדורה" נד' בתחילה בקונט' בשם זה.</w:t>
      </w:r>
    </w:p>
    <w:p w14:paraId="1078E0B0" w14:textId="77777777" w:rsidR="00AC28BC" w:rsidRPr="00126B3E" w:rsidRDefault="00AC28BC" w:rsidP="00AC28BC">
      <w:pPr>
        <w:spacing w:after="160" w:line="259" w:lineRule="auto"/>
        <w:rPr>
          <w:rFonts w:ascii="Calibri" w:eastAsia="Calibri" w:hAnsi="Calibri" w:cs="Arial"/>
          <w:b/>
          <w:bCs/>
          <w:rtl/>
        </w:rPr>
      </w:pPr>
    </w:p>
    <w:p w14:paraId="0850888C" w14:textId="77777777" w:rsidR="00AC28BC" w:rsidRPr="00126B3E" w:rsidRDefault="00AC28BC" w:rsidP="00AC28BC">
      <w:pPr>
        <w:spacing w:after="160" w:line="259" w:lineRule="auto"/>
        <w:rPr>
          <w:rFonts w:ascii="Calibri" w:eastAsia="Calibri" w:hAnsi="Calibri" w:cs="Arial"/>
          <w:b/>
          <w:bCs/>
          <w:rtl/>
        </w:rPr>
      </w:pPr>
    </w:p>
    <w:p w14:paraId="149316B6" w14:textId="77777777" w:rsidR="00AC28BC" w:rsidRPr="00126B3E" w:rsidRDefault="00AC28BC" w:rsidP="00AC28BC">
      <w:pPr>
        <w:spacing w:after="160" w:line="259" w:lineRule="auto"/>
        <w:rPr>
          <w:rFonts w:ascii="Calibri" w:eastAsia="Calibri" w:hAnsi="Calibri" w:cs="Arial"/>
          <w:b/>
          <w:bCs/>
          <w:rtl/>
        </w:rPr>
      </w:pPr>
    </w:p>
    <w:p w14:paraId="69DB1244" w14:textId="77777777" w:rsidR="00AC28BC" w:rsidRPr="00126B3E" w:rsidRDefault="00AC28BC" w:rsidP="00AC28BC">
      <w:pPr>
        <w:spacing w:after="160" w:line="259" w:lineRule="auto"/>
        <w:rPr>
          <w:rFonts w:ascii="Calibri" w:eastAsia="Calibri" w:hAnsi="Calibri" w:cs="Arial"/>
          <w:b/>
          <w:bCs/>
          <w:rtl/>
        </w:rPr>
      </w:pPr>
    </w:p>
    <w:p w14:paraId="1458A5DB" w14:textId="77777777" w:rsidR="00AC28BC" w:rsidRPr="00126B3E" w:rsidRDefault="00AC28BC" w:rsidP="00AC28BC">
      <w:pPr>
        <w:spacing w:after="160" w:line="259" w:lineRule="auto"/>
        <w:rPr>
          <w:rFonts w:ascii="Calibri" w:eastAsia="Calibri" w:hAnsi="Calibri" w:cs="Arial"/>
          <w:b/>
          <w:bCs/>
          <w:rtl/>
        </w:rPr>
      </w:pPr>
    </w:p>
    <w:p w14:paraId="27DF6C4C" w14:textId="77777777" w:rsidR="00AC28BC" w:rsidRPr="00126B3E" w:rsidRDefault="00AC28BC" w:rsidP="00AC28BC">
      <w:pPr>
        <w:spacing w:after="160" w:line="259" w:lineRule="auto"/>
        <w:rPr>
          <w:rFonts w:ascii="Calibri" w:eastAsia="Calibri" w:hAnsi="Calibri" w:cs="Arial"/>
          <w:b/>
          <w:bCs/>
          <w:rtl/>
        </w:rPr>
      </w:pPr>
    </w:p>
    <w:p w14:paraId="414A59C1" w14:textId="77777777" w:rsidR="00AC28BC" w:rsidRPr="00126B3E" w:rsidRDefault="00AC28BC" w:rsidP="00AC28BC">
      <w:pPr>
        <w:spacing w:after="160" w:line="480" w:lineRule="auto"/>
        <w:ind w:right="1418"/>
        <w:rPr>
          <w:rFonts w:ascii="David" w:eastAsia="Calibri" w:hAnsi="David" w:cs="David"/>
          <w:b/>
          <w:bCs/>
          <w:sz w:val="36"/>
          <w:szCs w:val="36"/>
          <w:rtl/>
        </w:rPr>
      </w:pPr>
    </w:p>
    <w:p w14:paraId="5C621927" w14:textId="77777777" w:rsidR="00AC28BC" w:rsidRPr="00126B3E" w:rsidRDefault="00AC28BC" w:rsidP="00AC28BC">
      <w:pPr>
        <w:spacing w:line="240" w:lineRule="auto"/>
        <w:jc w:val="center"/>
        <w:rPr>
          <w:rFonts w:ascii="Guttman Hodes" w:eastAsia="Guttman Hodes" w:hAnsi="Guttman Hodes" w:cs="Guttman Hodes"/>
          <w:sz w:val="20"/>
          <w:szCs w:val="20"/>
          <w:rtl/>
        </w:rPr>
        <w:sectPr w:rsidR="00AC28BC" w:rsidRPr="00126B3E" w:rsidSect="00126B3E">
          <w:pgSz w:w="11906" w:h="16838"/>
          <w:pgMar w:top="720" w:right="720" w:bottom="720" w:left="720" w:header="283" w:footer="283" w:gutter="0"/>
          <w:cols w:space="113"/>
          <w:titlePg/>
          <w:bidi/>
          <w:rtlGutter/>
          <w:docGrid w:linePitch="299"/>
        </w:sectPr>
      </w:pPr>
      <w:r w:rsidRPr="00126B3E">
        <w:rPr>
          <w:rFonts w:ascii="Guttman Hodes" w:eastAsia="Guttman Hodes" w:hAnsi="Guttman Hodes" w:cs="Guttman Hodes" w:hint="cs"/>
          <w:sz w:val="20"/>
          <w:szCs w:val="20"/>
          <w:rtl/>
        </w:rPr>
        <w:t>מכתב זה ניתן לספר "משנתם סדורה" על פרק איזהו נשך ונדפס כאן ברשות ראש הישיבה שליט"א</w:t>
      </w:r>
    </w:p>
    <w:p w14:paraId="3A6BD76B" w14:textId="77777777" w:rsidR="00AC28BC" w:rsidRPr="00126B3E" w:rsidRDefault="00AC28BC" w:rsidP="00AC28BC">
      <w:pPr>
        <w:spacing w:line="240" w:lineRule="auto"/>
        <w:jc w:val="center"/>
        <w:rPr>
          <w:rFonts w:ascii="Guttman Hodes" w:eastAsia="Guttman Hodes" w:hAnsi="Guttman Hodes" w:cs="Guttman Hodes"/>
          <w:b/>
          <w:bCs/>
          <w:rtl/>
        </w:rPr>
      </w:pPr>
    </w:p>
    <w:p w14:paraId="5633ED13" w14:textId="3BEB5DAB" w:rsidR="00AC28BC" w:rsidRPr="00126B3E" w:rsidRDefault="00AC28BC" w:rsidP="00AC28BC">
      <w:pPr>
        <w:spacing w:line="240" w:lineRule="auto"/>
        <w:jc w:val="center"/>
        <w:rPr>
          <w:rFonts w:ascii="Guttman Hodes" w:eastAsia="Guttman Hodes" w:hAnsi="Guttman Hodes" w:cs="Guttman Hodes"/>
          <w:b/>
          <w:bCs/>
          <w:rtl/>
        </w:rPr>
      </w:pPr>
      <w:r w:rsidRPr="00126B3E">
        <w:rPr>
          <w:rFonts w:hint="cs"/>
          <w:noProof/>
          <w:rtl/>
        </w:rPr>
        <w:drawing>
          <wp:anchor distT="0" distB="0" distL="114300" distR="114300" simplePos="0" relativeHeight="251659264" behindDoc="1" locked="0" layoutInCell="1" allowOverlap="1" wp14:anchorId="5B5CF7AB" wp14:editId="4F75327A">
            <wp:simplePos x="0" y="0"/>
            <wp:positionH relativeFrom="margin">
              <wp:align>left</wp:align>
            </wp:positionH>
            <wp:positionV relativeFrom="page">
              <wp:posOffset>1352550</wp:posOffset>
            </wp:positionV>
            <wp:extent cx="6536690" cy="8436989"/>
            <wp:effectExtent l="0" t="0" r="0" b="254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36690" cy="8436989"/>
                    </a:xfrm>
                    <a:prstGeom prst="rect">
                      <a:avLst/>
                    </a:prstGeom>
                    <a:noFill/>
                  </pic:spPr>
                </pic:pic>
              </a:graphicData>
            </a:graphic>
            <wp14:sizeRelH relativeFrom="page">
              <wp14:pctWidth>0</wp14:pctWidth>
            </wp14:sizeRelH>
            <wp14:sizeRelV relativeFrom="page">
              <wp14:pctHeight>0</wp14:pctHeight>
            </wp14:sizeRelV>
          </wp:anchor>
        </w:drawing>
      </w:r>
      <w:r w:rsidRPr="00126B3E">
        <w:rPr>
          <w:rFonts w:ascii="Guttman Hodes" w:eastAsia="Guttman Hodes" w:hAnsi="Guttman Hodes" w:cs="Guttman Hodes" w:hint="cs"/>
          <w:b/>
          <w:bCs/>
          <w:rtl/>
        </w:rPr>
        <w:t>מכתב ברכה מהגאון רבי איתמר גרבוז שליט"א ראש ישיבת אורחות תורה</w:t>
      </w:r>
    </w:p>
    <w:p w14:paraId="211ADD80" w14:textId="66E6B645" w:rsidR="00AC28BC" w:rsidRPr="00126B3E" w:rsidRDefault="00AC28BC" w:rsidP="00AC28BC">
      <w:pPr>
        <w:spacing w:after="160" w:line="480" w:lineRule="auto"/>
        <w:ind w:right="1418"/>
        <w:rPr>
          <w:rFonts w:ascii="David" w:eastAsia="Calibri" w:hAnsi="David" w:cs="David"/>
          <w:b/>
          <w:bCs/>
          <w:sz w:val="36"/>
          <w:szCs w:val="36"/>
          <w:rtl/>
        </w:rPr>
      </w:pPr>
      <w:r w:rsidRPr="00126B3E">
        <w:rPr>
          <w:rFonts w:ascii="David" w:eastAsia="Calibri" w:hAnsi="David" w:cs="David"/>
          <w:b/>
          <w:bCs/>
          <w:sz w:val="36"/>
          <w:szCs w:val="36"/>
          <w:rtl/>
        </w:rPr>
        <w:t xml:space="preserve"> </w:t>
      </w:r>
    </w:p>
    <w:p w14:paraId="1EB04B0C" w14:textId="77777777" w:rsidR="00AC28BC" w:rsidRPr="00126B3E" w:rsidRDefault="00AC28BC" w:rsidP="00AC28BC">
      <w:pPr>
        <w:spacing w:after="160" w:line="480" w:lineRule="auto"/>
        <w:ind w:right="1418"/>
        <w:rPr>
          <w:rFonts w:ascii="David" w:eastAsia="Calibri" w:hAnsi="David" w:cs="David"/>
          <w:b/>
          <w:bCs/>
          <w:sz w:val="36"/>
          <w:szCs w:val="36"/>
          <w:rtl/>
        </w:rPr>
      </w:pPr>
    </w:p>
    <w:p w14:paraId="6C3BD323" w14:textId="77777777" w:rsidR="00AC28BC" w:rsidRPr="00126B3E" w:rsidRDefault="00AC28BC" w:rsidP="00AC28BC">
      <w:pPr>
        <w:spacing w:after="160" w:line="480" w:lineRule="auto"/>
        <w:ind w:right="1418"/>
        <w:rPr>
          <w:rFonts w:ascii="David" w:eastAsia="Calibri" w:hAnsi="David" w:cs="David"/>
          <w:b/>
          <w:bCs/>
          <w:sz w:val="36"/>
          <w:szCs w:val="36"/>
          <w:rtl/>
        </w:rPr>
      </w:pPr>
    </w:p>
    <w:p w14:paraId="4E1FE65E" w14:textId="77777777" w:rsidR="00AC28BC" w:rsidRPr="00126B3E" w:rsidRDefault="00AC28BC" w:rsidP="00AC28BC">
      <w:pPr>
        <w:spacing w:after="160" w:line="480" w:lineRule="auto"/>
        <w:ind w:right="1418"/>
        <w:rPr>
          <w:rFonts w:ascii="David" w:eastAsia="Calibri" w:hAnsi="David" w:cs="David"/>
          <w:b/>
          <w:bCs/>
          <w:sz w:val="16"/>
          <w:szCs w:val="16"/>
          <w:rtl/>
        </w:rPr>
      </w:pPr>
    </w:p>
    <w:p w14:paraId="38D57958" w14:textId="77777777" w:rsidR="00AC28BC" w:rsidRPr="00126B3E" w:rsidRDefault="00AC28BC" w:rsidP="00AC28BC">
      <w:pPr>
        <w:spacing w:after="160" w:line="480" w:lineRule="auto"/>
        <w:ind w:left="340" w:right="1418"/>
        <w:rPr>
          <w:rFonts w:ascii="David" w:eastAsia="Calibri" w:hAnsi="David" w:cs="David"/>
          <w:b/>
          <w:bCs/>
          <w:sz w:val="36"/>
          <w:szCs w:val="36"/>
          <w:rtl/>
        </w:rPr>
      </w:pPr>
    </w:p>
    <w:p w14:paraId="709CEC99" w14:textId="77777777" w:rsidR="00AC28BC" w:rsidRPr="00126B3E" w:rsidRDefault="00AC28BC" w:rsidP="00AC28BC">
      <w:pPr>
        <w:spacing w:after="160" w:line="480" w:lineRule="auto"/>
        <w:ind w:left="340" w:right="1418"/>
        <w:rPr>
          <w:rFonts w:ascii="David" w:eastAsia="Calibri" w:hAnsi="David" w:cs="David"/>
          <w:b/>
          <w:bCs/>
          <w:sz w:val="36"/>
          <w:szCs w:val="36"/>
          <w:rtl/>
        </w:rPr>
      </w:pPr>
      <w:r w:rsidRPr="00126B3E">
        <w:rPr>
          <w:rFonts w:ascii="David" w:eastAsia="Calibri" w:hAnsi="David" w:cs="David"/>
          <w:b/>
          <w:bCs/>
          <w:sz w:val="36"/>
          <w:szCs w:val="36"/>
          <w:rtl/>
        </w:rPr>
        <w:t>הנני בזה להוקיר את הרה"ג הנעלה והמצויין</w:t>
      </w:r>
    </w:p>
    <w:p w14:paraId="4F2D9C4C" w14:textId="77777777" w:rsidR="00AC28BC" w:rsidRPr="00126B3E" w:rsidRDefault="00AC28BC" w:rsidP="00AC28BC">
      <w:pPr>
        <w:spacing w:after="160" w:line="480" w:lineRule="auto"/>
        <w:ind w:left="340" w:right="1418"/>
        <w:rPr>
          <w:rFonts w:ascii="David" w:eastAsia="Calibri" w:hAnsi="David" w:cs="David"/>
          <w:b/>
          <w:bCs/>
          <w:sz w:val="36"/>
          <w:szCs w:val="36"/>
          <w:rtl/>
        </w:rPr>
      </w:pPr>
      <w:r w:rsidRPr="00126B3E">
        <w:rPr>
          <w:rFonts w:ascii="David" w:eastAsia="Calibri" w:hAnsi="David" w:cs="David"/>
          <w:b/>
          <w:bCs/>
          <w:sz w:val="36"/>
          <w:szCs w:val="36"/>
          <w:rtl/>
        </w:rPr>
        <w:t>רבי שלמה הנדל שליט"א מטובי האברכים</w:t>
      </w:r>
    </w:p>
    <w:p w14:paraId="23D1ED0C" w14:textId="77777777" w:rsidR="00AC28BC" w:rsidRPr="00126B3E" w:rsidRDefault="00AC28BC" w:rsidP="00AC28BC">
      <w:pPr>
        <w:spacing w:after="160" w:line="480" w:lineRule="auto"/>
        <w:ind w:left="340" w:right="1418"/>
        <w:rPr>
          <w:rFonts w:ascii="David" w:eastAsia="Calibri" w:hAnsi="David" w:cs="David"/>
          <w:b/>
          <w:bCs/>
          <w:sz w:val="36"/>
          <w:szCs w:val="36"/>
          <w:rtl/>
        </w:rPr>
      </w:pPr>
      <w:r w:rsidRPr="00126B3E">
        <w:rPr>
          <w:rFonts w:ascii="David" w:eastAsia="Calibri" w:hAnsi="David" w:cs="David"/>
          <w:b/>
          <w:bCs/>
          <w:sz w:val="36"/>
          <w:szCs w:val="36"/>
          <w:rtl/>
        </w:rPr>
        <w:t>בישיבת בית הלל, אשר עורך ומסדר בטוטו"ד</w:t>
      </w:r>
    </w:p>
    <w:p w14:paraId="477FAC3E" w14:textId="77777777" w:rsidR="00AC28BC" w:rsidRPr="00126B3E" w:rsidRDefault="00AC28BC" w:rsidP="00AC28BC">
      <w:pPr>
        <w:spacing w:after="160" w:line="480" w:lineRule="auto"/>
        <w:ind w:left="340" w:right="1418"/>
        <w:rPr>
          <w:rFonts w:ascii="David" w:eastAsia="Calibri" w:hAnsi="David" w:cs="David"/>
          <w:b/>
          <w:bCs/>
          <w:sz w:val="36"/>
          <w:szCs w:val="36"/>
          <w:rtl/>
        </w:rPr>
      </w:pPr>
      <w:r w:rsidRPr="00126B3E">
        <w:rPr>
          <w:rFonts w:ascii="David" w:eastAsia="Calibri" w:hAnsi="David" w:cs="David"/>
          <w:b/>
          <w:bCs/>
          <w:sz w:val="36"/>
          <w:szCs w:val="36"/>
          <w:rtl/>
        </w:rPr>
        <w:t>יסודות הסוגיות החמורות דפרק איזהו נשך,</w:t>
      </w:r>
    </w:p>
    <w:p w14:paraId="07FF99EC" w14:textId="77777777" w:rsidR="00AC28BC" w:rsidRPr="00126B3E" w:rsidRDefault="00AC28BC" w:rsidP="00AC28BC">
      <w:pPr>
        <w:spacing w:after="160" w:line="480" w:lineRule="auto"/>
        <w:ind w:left="340" w:right="1418"/>
        <w:rPr>
          <w:rFonts w:ascii="David" w:eastAsia="Calibri" w:hAnsi="David" w:cs="David"/>
          <w:b/>
          <w:bCs/>
          <w:sz w:val="36"/>
          <w:szCs w:val="36"/>
          <w:rtl/>
        </w:rPr>
      </w:pPr>
      <w:r w:rsidRPr="00126B3E">
        <w:rPr>
          <w:rFonts w:ascii="David" w:eastAsia="Calibri" w:hAnsi="David" w:cs="David"/>
          <w:b/>
          <w:bCs/>
          <w:sz w:val="36"/>
          <w:szCs w:val="36"/>
          <w:rtl/>
        </w:rPr>
        <w:t>מדברי רבותינו ראשי הישיבות,</w:t>
      </w:r>
    </w:p>
    <w:p w14:paraId="73C0AC94" w14:textId="77777777" w:rsidR="00AC28BC" w:rsidRPr="00126B3E" w:rsidRDefault="00AC28BC" w:rsidP="00AC28BC">
      <w:pPr>
        <w:spacing w:after="160" w:line="480" w:lineRule="auto"/>
        <w:ind w:left="340" w:right="1418"/>
        <w:rPr>
          <w:rFonts w:ascii="David" w:eastAsia="Calibri" w:hAnsi="David" w:cs="David"/>
          <w:b/>
          <w:bCs/>
          <w:sz w:val="36"/>
          <w:szCs w:val="36"/>
          <w:rtl/>
        </w:rPr>
      </w:pPr>
      <w:r w:rsidRPr="00126B3E">
        <w:rPr>
          <w:rFonts w:ascii="David" w:eastAsia="Calibri" w:hAnsi="David" w:cs="David"/>
          <w:b/>
          <w:bCs/>
          <w:sz w:val="36"/>
          <w:szCs w:val="36"/>
          <w:rtl/>
        </w:rPr>
        <w:t>וגם מאריך לבאר שיטת הרמב"ם בכל סוגית וסוגית,</w:t>
      </w:r>
    </w:p>
    <w:p w14:paraId="41A98C4C" w14:textId="77777777" w:rsidR="00AC28BC" w:rsidRPr="00126B3E" w:rsidRDefault="00AC28BC" w:rsidP="00AC28BC">
      <w:pPr>
        <w:spacing w:after="160" w:line="480" w:lineRule="auto"/>
        <w:ind w:left="340" w:right="1418"/>
        <w:rPr>
          <w:rFonts w:ascii="David" w:eastAsia="Calibri" w:hAnsi="David" w:cs="David"/>
          <w:b/>
          <w:bCs/>
          <w:sz w:val="36"/>
          <w:szCs w:val="36"/>
          <w:rtl/>
        </w:rPr>
      </w:pPr>
      <w:r w:rsidRPr="00126B3E">
        <w:rPr>
          <w:rFonts w:ascii="David" w:eastAsia="Calibri" w:hAnsi="David" w:cs="David"/>
          <w:b/>
          <w:bCs/>
          <w:sz w:val="36"/>
          <w:szCs w:val="36"/>
          <w:rtl/>
        </w:rPr>
        <w:t>בדברים מאירים ומשמחים,</w:t>
      </w:r>
    </w:p>
    <w:p w14:paraId="2078140E" w14:textId="77777777" w:rsidR="00AC28BC" w:rsidRPr="00126B3E" w:rsidRDefault="00AC28BC" w:rsidP="00AC28BC">
      <w:pPr>
        <w:spacing w:after="160" w:line="480" w:lineRule="auto"/>
        <w:ind w:left="340" w:right="1418"/>
        <w:rPr>
          <w:rFonts w:ascii="David" w:eastAsia="Calibri" w:hAnsi="David" w:cs="David"/>
          <w:b/>
          <w:bCs/>
          <w:sz w:val="36"/>
          <w:szCs w:val="36"/>
          <w:rtl/>
        </w:rPr>
      </w:pPr>
      <w:r w:rsidRPr="00126B3E">
        <w:rPr>
          <w:rFonts w:ascii="David" w:eastAsia="Calibri" w:hAnsi="David" w:cs="David"/>
          <w:b/>
          <w:bCs/>
          <w:sz w:val="36"/>
          <w:szCs w:val="36"/>
          <w:rtl/>
        </w:rPr>
        <w:t>ורבים נהנו מזה והיה לתועלת.</w:t>
      </w:r>
    </w:p>
    <w:p w14:paraId="39A62BC3" w14:textId="77777777" w:rsidR="00AC28BC" w:rsidRPr="00126B3E" w:rsidRDefault="00AC28BC" w:rsidP="00AC28BC">
      <w:pPr>
        <w:spacing w:line="240" w:lineRule="auto"/>
        <w:jc w:val="center"/>
        <w:rPr>
          <w:rFonts w:ascii="Guttman Hodes" w:eastAsia="Guttman Hodes" w:hAnsi="Guttman Hodes" w:cs="Guttman Hodes"/>
          <w:sz w:val="20"/>
          <w:szCs w:val="20"/>
          <w:rtl/>
        </w:rPr>
      </w:pPr>
    </w:p>
    <w:p w14:paraId="36E9A70A" w14:textId="77777777" w:rsidR="00AC28BC" w:rsidRPr="00126B3E" w:rsidRDefault="00AC28BC" w:rsidP="00AC28BC">
      <w:pPr>
        <w:spacing w:line="240" w:lineRule="auto"/>
        <w:jc w:val="center"/>
        <w:rPr>
          <w:rFonts w:ascii="Guttman Hodes" w:eastAsia="Guttman Hodes" w:hAnsi="Guttman Hodes" w:cs="Guttman Hodes"/>
          <w:sz w:val="20"/>
          <w:szCs w:val="20"/>
          <w:rtl/>
        </w:rPr>
      </w:pPr>
    </w:p>
    <w:p w14:paraId="3CBA043F" w14:textId="77777777" w:rsidR="00AC28BC" w:rsidRPr="00126B3E" w:rsidRDefault="00AC28BC" w:rsidP="00AC28BC">
      <w:pPr>
        <w:spacing w:line="240" w:lineRule="auto"/>
        <w:jc w:val="center"/>
        <w:rPr>
          <w:rFonts w:ascii="Guttman Hodes" w:eastAsia="Guttman Hodes" w:hAnsi="Guttman Hodes" w:cs="Guttman Hodes"/>
          <w:sz w:val="20"/>
          <w:szCs w:val="20"/>
          <w:rtl/>
        </w:rPr>
      </w:pPr>
    </w:p>
    <w:p w14:paraId="4741C804" w14:textId="7B7DC67F" w:rsidR="00AC28BC" w:rsidRDefault="00AC28BC" w:rsidP="00AC28BC">
      <w:pPr>
        <w:spacing w:line="240" w:lineRule="auto"/>
        <w:jc w:val="center"/>
        <w:rPr>
          <w:rFonts w:ascii="Guttman Hodes" w:eastAsia="Guttman Hodes" w:hAnsi="Guttman Hodes" w:cs="Guttman Hodes"/>
          <w:sz w:val="20"/>
          <w:szCs w:val="20"/>
          <w:rtl/>
        </w:rPr>
      </w:pPr>
    </w:p>
    <w:p w14:paraId="2334E63B" w14:textId="77777777" w:rsidR="00170DCC" w:rsidRPr="00126B3E" w:rsidRDefault="00170DCC" w:rsidP="00AC28BC">
      <w:pPr>
        <w:spacing w:line="240" w:lineRule="auto"/>
        <w:jc w:val="center"/>
        <w:rPr>
          <w:rFonts w:ascii="Guttman Hodes" w:eastAsia="Guttman Hodes" w:hAnsi="Guttman Hodes" w:cs="Guttman Hodes"/>
          <w:sz w:val="20"/>
          <w:szCs w:val="20"/>
          <w:rtl/>
        </w:rPr>
      </w:pPr>
    </w:p>
    <w:p w14:paraId="41A32735" w14:textId="77777777" w:rsidR="00AC28BC" w:rsidRPr="00126B3E" w:rsidRDefault="00AC28BC" w:rsidP="00AC28BC">
      <w:pPr>
        <w:spacing w:line="240" w:lineRule="auto"/>
        <w:jc w:val="center"/>
        <w:rPr>
          <w:rFonts w:ascii="Guttman Hodes" w:eastAsia="Guttman Hodes" w:hAnsi="Guttman Hodes" w:cs="Guttman Hodes"/>
          <w:sz w:val="20"/>
          <w:szCs w:val="20"/>
          <w:rtl/>
        </w:rPr>
      </w:pPr>
    </w:p>
    <w:p w14:paraId="62F4CDCB" w14:textId="77777777" w:rsidR="00AC28BC" w:rsidRPr="00126B3E" w:rsidRDefault="00AC28BC" w:rsidP="00AC28BC">
      <w:pPr>
        <w:spacing w:line="240" w:lineRule="auto"/>
        <w:jc w:val="center"/>
        <w:rPr>
          <w:rtl/>
        </w:rPr>
        <w:sectPr w:rsidR="00AC28BC" w:rsidRPr="00126B3E" w:rsidSect="00D47F0E">
          <w:headerReference w:type="even" r:id="rId21"/>
          <w:footerReference w:type="even" r:id="rId22"/>
          <w:headerReference w:type="first" r:id="rId23"/>
          <w:footerReference w:type="first" r:id="rId24"/>
          <w:type w:val="continuous"/>
          <w:pgSz w:w="11906" w:h="16838"/>
          <w:pgMar w:top="720" w:right="720" w:bottom="720" w:left="720" w:header="283" w:footer="283" w:gutter="0"/>
          <w:pgNumType w:start="1"/>
          <w:cols w:space="113"/>
          <w:bidi/>
          <w:rtlGutter/>
          <w:docGrid w:linePitch="299"/>
        </w:sectPr>
      </w:pPr>
      <w:r w:rsidRPr="00126B3E">
        <w:rPr>
          <w:rFonts w:ascii="Guttman Hodes" w:eastAsia="Guttman Hodes" w:hAnsi="Guttman Hodes" w:cs="Guttman Hodes" w:hint="cs"/>
          <w:sz w:val="20"/>
          <w:szCs w:val="20"/>
          <w:rtl/>
        </w:rPr>
        <w:t>מכתב זה ניתן לספר "משנתם סדורה" על פרק איזהו נשך ונדפס כאן ברשות ראש הישיבה שליט"א</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139B4AE2" w14:textId="58AEC83E" w:rsidR="00BF1CAC" w:rsidRPr="00806CA0" w:rsidRDefault="00BF1CAC" w:rsidP="00BF1CAC">
      <w:pPr>
        <w:pStyle w:val="af9"/>
        <w:rPr>
          <w:rtl/>
        </w:rPr>
      </w:pPr>
      <w:bookmarkStart w:id="70" w:name="_Toc129946048"/>
      <w:bookmarkStart w:id="71" w:name="_Toc130244915"/>
      <w:bookmarkStart w:id="72" w:name="_Toc130314177"/>
      <w:r w:rsidRPr="00806CA0">
        <w:rPr>
          <w:rFonts w:hint="cs"/>
          <w:rtl/>
        </w:rPr>
        <w:lastRenderedPageBreak/>
        <w:t>סימן א'</w:t>
      </w:r>
      <w:bookmarkEnd w:id="70"/>
      <w:bookmarkEnd w:id="71"/>
      <w:bookmarkEnd w:id="72"/>
      <w:r w:rsidR="00063BB3">
        <w:rPr>
          <w:rStyle w:val="afff0"/>
          <w:rtl/>
        </w:rPr>
        <w:footnoteReference w:id="1"/>
      </w:r>
    </w:p>
    <w:p w14:paraId="47946CD5" w14:textId="26A29CBD" w:rsidR="00BF1CAC" w:rsidRPr="00806CA0" w:rsidRDefault="00BF1CAC" w:rsidP="00BF1CAC">
      <w:pPr>
        <w:pStyle w:val="af9"/>
        <w:rPr>
          <w:rtl/>
        </w:rPr>
      </w:pPr>
      <w:bookmarkStart w:id="73" w:name="_Toc129946049"/>
      <w:bookmarkStart w:id="74" w:name="_Toc130244916"/>
      <w:bookmarkStart w:id="75" w:name="_Toc130314178"/>
      <w:r w:rsidRPr="00806CA0">
        <w:rPr>
          <w:rFonts w:hint="cs"/>
          <w:rtl/>
        </w:rPr>
        <w:t>בביאור מתני' דכלי תחת שמן המטפטף ובדין ביטול כלי מהיכנו</w:t>
      </w:r>
      <w:bookmarkEnd w:id="73"/>
      <w:bookmarkEnd w:id="74"/>
      <w:bookmarkEnd w:id="75"/>
    </w:p>
    <w:p w14:paraId="24201214" w14:textId="77777777" w:rsidR="00BF1CAC" w:rsidRPr="00806CA0" w:rsidRDefault="00BF1CAC" w:rsidP="00BF1CAC">
      <w:pPr>
        <w:pStyle w:val="affff4"/>
        <w:rPr>
          <w:rtl/>
        </w:rPr>
        <w:sectPr w:rsidR="00BF1CAC" w:rsidRPr="00806CA0" w:rsidSect="00D47F0E">
          <w:headerReference w:type="default" r:id="rId25"/>
          <w:footerReference w:type="default" r:id="rId26"/>
          <w:headerReference w:type="first" r:id="rId27"/>
          <w:footerReference w:type="first" r:id="rId28"/>
          <w:pgSz w:w="11906" w:h="16838"/>
          <w:pgMar w:top="720" w:right="720" w:bottom="720" w:left="720" w:header="283" w:footer="283" w:gutter="0"/>
          <w:pgNumType w:start="1"/>
          <w:cols w:space="113"/>
          <w:bidi/>
          <w:rtlGutter/>
          <w:docGrid w:linePitch="299"/>
        </w:sectPr>
      </w:pPr>
      <w:r w:rsidRPr="00806CA0">
        <w:rPr>
          <w:noProof/>
          <w:rtl/>
        </w:rPr>
        <w:t>~~~~~~~</w:t>
      </w:r>
      <w:r w:rsidRPr="00806CA0">
        <w:rPr>
          <w:rFonts w:hint="cs"/>
          <w:rtl/>
        </w:rPr>
        <w:t xml:space="preserve"> תוכן הענייני</w:t>
      </w:r>
      <w:r w:rsidRPr="00806CA0">
        <w:rPr>
          <w:rFonts w:hint="eastAsia"/>
          <w:rtl/>
        </w:rPr>
        <w:t>ם</w:t>
      </w:r>
      <w:r w:rsidRPr="00806CA0">
        <w:rPr>
          <w:rFonts w:hint="cs"/>
          <w:rtl/>
        </w:rPr>
        <w:t xml:space="preserve"> </w:t>
      </w:r>
      <w:r w:rsidRPr="00806CA0">
        <w:rPr>
          <w:noProof/>
          <w:rtl/>
        </w:rPr>
        <w:t>~~~~~~~</w:t>
      </w:r>
    </w:p>
    <w:p w14:paraId="7D6255EA" w14:textId="77777777" w:rsidR="00BF1CAC" w:rsidRPr="00806CA0" w:rsidRDefault="00BF1CAC" w:rsidP="00BF1CAC">
      <w:pPr>
        <w:pStyle w:val="21"/>
        <w:rPr>
          <w:rFonts w:eastAsiaTheme="minorEastAsia" w:cstheme="minorBidi"/>
          <w:sz w:val="22"/>
          <w:szCs w:val="22"/>
          <w:rtl/>
        </w:rPr>
      </w:pPr>
      <w:r w:rsidRPr="00806CA0">
        <w:rPr>
          <w:rtl/>
        </w:rPr>
        <w:fldChar w:fldCharType="begin"/>
      </w:r>
      <w:r w:rsidRPr="00806CA0">
        <w:rPr>
          <w:rtl/>
        </w:rPr>
        <w:instrText xml:space="preserve"> </w:instrText>
      </w:r>
      <w:r w:rsidRPr="00806CA0">
        <w:instrText>TOC</w:instrText>
      </w:r>
      <w:r w:rsidRPr="00806CA0">
        <w:rPr>
          <w:rtl/>
        </w:rPr>
        <w:instrText xml:space="preserve"> \</w:instrText>
      </w:r>
      <w:r w:rsidRPr="00806CA0">
        <w:instrText>n \p " " \h \z \t</w:instrText>
      </w:r>
      <w:r w:rsidRPr="00806CA0">
        <w:rPr>
          <w:rtl/>
        </w:rPr>
        <w:instrText xml:space="preserve"> "כותרת 1,2,כות קט,3,כות מק פנ,1" </w:instrText>
      </w:r>
      <w:r w:rsidRPr="00806CA0">
        <w:rPr>
          <w:rtl/>
        </w:rPr>
        <w:fldChar w:fldCharType="separate"/>
      </w:r>
      <w:hyperlink w:anchor="_Toc118386687" w:history="1">
        <w:r w:rsidRPr="00806CA0">
          <w:rPr>
            <w:rStyle w:val="Hyperlink"/>
            <w:rtl/>
          </w:rPr>
          <w:t>בנתינת כלי תחת נר מתחילה מבעו"י</w:t>
        </w:r>
      </w:hyperlink>
    </w:p>
    <w:p w14:paraId="4086EB3E" w14:textId="77777777" w:rsidR="00BF1CAC" w:rsidRPr="00806CA0" w:rsidRDefault="005A2860" w:rsidP="00BF1CAC">
      <w:pPr>
        <w:pStyle w:val="affff4"/>
        <w:rPr>
          <w:rFonts w:eastAsiaTheme="minorEastAsia" w:cstheme="minorBidi"/>
          <w:i/>
          <w:iCs/>
          <w:noProof/>
          <w:sz w:val="22"/>
          <w:szCs w:val="22"/>
          <w:rtl/>
        </w:rPr>
      </w:pPr>
      <w:hyperlink w:anchor="_Toc118386688" w:history="1">
        <w:r w:rsidR="00BF1CAC" w:rsidRPr="00806CA0">
          <w:rPr>
            <w:rStyle w:val="Hyperlink"/>
            <w:noProof/>
            <w:rtl/>
          </w:rPr>
          <w:t>בי' רש"י דמותר להשאיר את הכלי ובי' תוס' דלשון מתני' דחוק</w:t>
        </w:r>
      </w:hyperlink>
    </w:p>
    <w:p w14:paraId="12FB7F78" w14:textId="77777777" w:rsidR="00BF1CAC" w:rsidRPr="00806CA0" w:rsidRDefault="005A2860" w:rsidP="00A23279">
      <w:pPr>
        <w:pStyle w:val="a2"/>
        <w:rPr>
          <w:noProof/>
          <w:rtl/>
        </w:rPr>
      </w:pPr>
      <w:hyperlink w:anchor="_Toc118386689" w:history="1">
        <w:r w:rsidR="00BF1CAC" w:rsidRPr="00806CA0">
          <w:rPr>
            <w:rStyle w:val="Hyperlink"/>
            <w:noProof/>
            <w:rtl/>
          </w:rPr>
          <w:t>בי' רש"י דאם נתן את הכלי מבעו"י תחת הנר מותר לו להניחו שם תחת הנר</w:t>
        </w:r>
      </w:hyperlink>
    </w:p>
    <w:p w14:paraId="5555DF2E" w14:textId="77777777" w:rsidR="00BF1CAC" w:rsidRPr="00806CA0" w:rsidRDefault="005A2860" w:rsidP="00A23279">
      <w:pPr>
        <w:pStyle w:val="a2"/>
        <w:rPr>
          <w:noProof/>
          <w:rtl/>
        </w:rPr>
      </w:pPr>
      <w:hyperlink w:anchor="_Toc118386690" w:history="1">
        <w:r w:rsidR="00BF1CAC" w:rsidRPr="00806CA0">
          <w:rPr>
            <w:rStyle w:val="Hyperlink"/>
            <w:noProof/>
            <w:rtl/>
          </w:rPr>
          <w:t>דברי התוס' דלשון מתני' דנתנוהו מבעו"י מותר דוחק דהול"ל דמבעו"י מותר לתת כלי לכתחילה</w:t>
        </w:r>
      </w:hyperlink>
    </w:p>
    <w:p w14:paraId="5A5FD794" w14:textId="77777777" w:rsidR="00BF1CAC" w:rsidRPr="00806CA0" w:rsidRDefault="005A2860" w:rsidP="00BF1CAC">
      <w:pPr>
        <w:pStyle w:val="affff4"/>
        <w:rPr>
          <w:rFonts w:eastAsiaTheme="minorEastAsia" w:cstheme="minorBidi"/>
          <w:i/>
          <w:iCs/>
          <w:noProof/>
          <w:sz w:val="22"/>
          <w:szCs w:val="22"/>
          <w:rtl/>
        </w:rPr>
      </w:pPr>
      <w:hyperlink w:anchor="_Toc118386691" w:history="1">
        <w:r w:rsidR="00BF1CAC" w:rsidRPr="00806CA0">
          <w:rPr>
            <w:rStyle w:val="Hyperlink"/>
            <w:noProof/>
            <w:rtl/>
          </w:rPr>
          <w:t>בי' התוי"ט דנח' רש"י ותוס' אי מותר לתת כלי לכתחילה בער"ש</w:t>
        </w:r>
      </w:hyperlink>
    </w:p>
    <w:p w14:paraId="29DE29E0" w14:textId="77777777" w:rsidR="00BF1CAC" w:rsidRPr="00806CA0" w:rsidRDefault="005A2860" w:rsidP="00A23279">
      <w:pPr>
        <w:pStyle w:val="a2"/>
        <w:rPr>
          <w:noProof/>
          <w:rtl/>
        </w:rPr>
      </w:pPr>
      <w:hyperlink w:anchor="_Toc118386692" w:history="1">
        <w:r w:rsidR="00BF1CAC" w:rsidRPr="00806CA0">
          <w:rPr>
            <w:rStyle w:val="Hyperlink"/>
            <w:noProof/>
            <w:rtl/>
          </w:rPr>
          <w:t>בי' התוי"ט ברש"י דרק בנתן את הכלי מותר להניחו אך מבעו"י אסור לכתחילה שמא יטלטלו</w:t>
        </w:r>
      </w:hyperlink>
    </w:p>
    <w:p w14:paraId="4AF9396F" w14:textId="77777777" w:rsidR="00BF1CAC" w:rsidRPr="00806CA0" w:rsidRDefault="005A2860" w:rsidP="00A23279">
      <w:pPr>
        <w:pStyle w:val="a2"/>
        <w:rPr>
          <w:noProof/>
          <w:rtl/>
        </w:rPr>
      </w:pPr>
      <w:hyperlink w:anchor="_Toc118386693" w:history="1">
        <w:r w:rsidR="00BF1CAC" w:rsidRPr="00806CA0">
          <w:rPr>
            <w:rStyle w:val="Hyperlink"/>
            <w:noProof/>
            <w:rtl/>
          </w:rPr>
          <w:t>בי' התוי"ט בתוס' דמבעו"י לכתחילה מותר לתת את הכלי תחת הנר ולכן לשון מתני' דוחק</w:t>
        </w:r>
      </w:hyperlink>
    </w:p>
    <w:p w14:paraId="561D46F7" w14:textId="77777777" w:rsidR="00BF1CAC" w:rsidRPr="00806CA0" w:rsidRDefault="005A2860" w:rsidP="00BF1CAC">
      <w:pPr>
        <w:pStyle w:val="affff4"/>
        <w:rPr>
          <w:rFonts w:eastAsiaTheme="minorEastAsia" w:cstheme="minorBidi"/>
          <w:i/>
          <w:iCs/>
          <w:noProof/>
          <w:sz w:val="22"/>
          <w:szCs w:val="22"/>
          <w:rtl/>
        </w:rPr>
      </w:pPr>
      <w:hyperlink w:anchor="_Toc118386694" w:history="1">
        <w:r w:rsidR="00BF1CAC" w:rsidRPr="00806CA0">
          <w:rPr>
            <w:rStyle w:val="Hyperlink"/>
            <w:noProof/>
            <w:rtl/>
          </w:rPr>
          <w:t>בי' הפנ"י והצל"ח ברש"י דהאיסור מער"ש שמא יסתפק מהשמן</w:t>
        </w:r>
      </w:hyperlink>
    </w:p>
    <w:p w14:paraId="3C38644C" w14:textId="77777777" w:rsidR="00BF1CAC" w:rsidRPr="00806CA0" w:rsidRDefault="005A2860" w:rsidP="00A23279">
      <w:pPr>
        <w:pStyle w:val="a2"/>
        <w:rPr>
          <w:noProof/>
          <w:rtl/>
        </w:rPr>
      </w:pPr>
      <w:hyperlink w:anchor="_Toc118386695" w:history="1">
        <w:r w:rsidR="00BF1CAC" w:rsidRPr="00806CA0">
          <w:rPr>
            <w:rStyle w:val="Hyperlink"/>
            <w:noProof/>
            <w:rtl/>
          </w:rPr>
          <w:t>בי' הפנ"י ברש"י דהא דמותר להניח את הכלי היינו שא"צ לסלקו משם והק' התוס' דהוא פשיטא</w:t>
        </w:r>
      </w:hyperlink>
    </w:p>
    <w:p w14:paraId="5A6C8708" w14:textId="77777777" w:rsidR="00BF1CAC" w:rsidRPr="00806CA0" w:rsidRDefault="005A2860" w:rsidP="00A23279">
      <w:pPr>
        <w:pStyle w:val="a2"/>
        <w:rPr>
          <w:noProof/>
          <w:rtl/>
        </w:rPr>
      </w:pPr>
      <w:hyperlink w:anchor="_Toc118386696" w:history="1">
        <w:r w:rsidR="00BF1CAC" w:rsidRPr="00806CA0">
          <w:rPr>
            <w:rStyle w:val="Hyperlink"/>
            <w:noProof/>
            <w:rtl/>
          </w:rPr>
          <w:t>בי' הפנ"י ברמב"ם וברש"י דלכתחילה לא יתן כלי תחת הנר שמא יסתפק מהשמן דהוא מוקצה</w:t>
        </w:r>
      </w:hyperlink>
    </w:p>
    <w:p w14:paraId="10852C6E" w14:textId="77777777" w:rsidR="00BF1CAC" w:rsidRPr="00806CA0" w:rsidRDefault="005A2860" w:rsidP="00A23279">
      <w:pPr>
        <w:pStyle w:val="a2"/>
        <w:rPr>
          <w:noProof/>
          <w:rtl/>
        </w:rPr>
      </w:pPr>
      <w:hyperlink w:anchor="_Toc118386697" w:history="1">
        <w:r w:rsidR="00BF1CAC" w:rsidRPr="00806CA0">
          <w:rPr>
            <w:rStyle w:val="Hyperlink"/>
            <w:noProof/>
            <w:rtl/>
          </w:rPr>
          <w:t>בי' הפנ"י ברש"י וברמב"ם דמתני' כר"י דאוסר במו</w:t>
        </w:r>
        <w:r w:rsidR="00BF1CAC" w:rsidRPr="00806CA0">
          <w:rPr>
            <w:rStyle w:val="Hyperlink"/>
            <w:rFonts w:hint="cs"/>
            <w:noProof/>
            <w:rtl/>
          </w:rPr>
          <w:t>ק</w:t>
        </w:r>
        <w:r w:rsidR="00BF1CAC" w:rsidRPr="00806CA0">
          <w:rPr>
            <w:rStyle w:val="Hyperlink"/>
            <w:noProof/>
            <w:rtl/>
          </w:rPr>
          <w:t>צה ותנן מותר דאף לר"ש יש אופן דאסור</w:t>
        </w:r>
      </w:hyperlink>
    </w:p>
    <w:p w14:paraId="6006285D" w14:textId="77777777" w:rsidR="00BF1CAC" w:rsidRPr="00806CA0" w:rsidRDefault="005A2860" w:rsidP="00A23279">
      <w:pPr>
        <w:pStyle w:val="a2"/>
        <w:rPr>
          <w:noProof/>
          <w:rtl/>
        </w:rPr>
      </w:pPr>
      <w:hyperlink w:anchor="_Toc118386698" w:history="1">
        <w:r w:rsidR="00BF1CAC" w:rsidRPr="00806CA0">
          <w:rPr>
            <w:rStyle w:val="Hyperlink"/>
            <w:noProof/>
            <w:rtl/>
          </w:rPr>
          <w:t>בי' הפנ"י דאף לסוברים דבשפורפרת של ביצה לא אסרו שמא יסתפק דמוקצה הכא אסור</w:t>
        </w:r>
      </w:hyperlink>
    </w:p>
    <w:p w14:paraId="67475EA9" w14:textId="77777777" w:rsidR="00BF1CAC" w:rsidRPr="00806CA0" w:rsidRDefault="005A2860" w:rsidP="00A23279">
      <w:pPr>
        <w:pStyle w:val="a2"/>
        <w:rPr>
          <w:noProof/>
          <w:rtl/>
        </w:rPr>
      </w:pPr>
      <w:hyperlink w:anchor="_Toc118386699" w:history="1">
        <w:r w:rsidR="00BF1CAC" w:rsidRPr="00806CA0">
          <w:rPr>
            <w:rStyle w:val="Hyperlink"/>
            <w:noProof/>
            <w:rtl/>
          </w:rPr>
          <w:t>בי' הפנ"י בטור ושו"ע דמותר לתת לכתחילה ולא חששו שמא יסתפק כיון דהשמן הוא מאוס</w:t>
        </w:r>
      </w:hyperlink>
    </w:p>
    <w:p w14:paraId="3807624C" w14:textId="77777777" w:rsidR="00BF1CAC" w:rsidRPr="00806CA0" w:rsidRDefault="005A2860" w:rsidP="00A23279">
      <w:pPr>
        <w:pStyle w:val="a2"/>
        <w:rPr>
          <w:noProof/>
          <w:rtl/>
        </w:rPr>
      </w:pPr>
      <w:hyperlink w:anchor="_Toc118386700" w:history="1">
        <w:r w:rsidR="00BF1CAC" w:rsidRPr="00806CA0">
          <w:rPr>
            <w:rStyle w:val="Hyperlink"/>
            <w:noProof/>
            <w:rtl/>
          </w:rPr>
          <w:t>בי' הצל"ח דלכל הטעמים דבגמ' אין טעם לאסור הנחת כלי מער"ש אלא אסור שמא יסתפק</w:t>
        </w:r>
      </w:hyperlink>
    </w:p>
    <w:p w14:paraId="0E52BC7A" w14:textId="77777777" w:rsidR="00BF1CAC" w:rsidRPr="00806CA0" w:rsidRDefault="005A2860" w:rsidP="00A23279">
      <w:pPr>
        <w:pStyle w:val="a2"/>
        <w:rPr>
          <w:noProof/>
          <w:rtl/>
        </w:rPr>
      </w:pPr>
      <w:hyperlink w:anchor="_Toc118386701" w:history="1">
        <w:r w:rsidR="00BF1CAC" w:rsidRPr="00806CA0">
          <w:rPr>
            <w:rStyle w:val="Hyperlink"/>
            <w:noProof/>
            <w:rtl/>
          </w:rPr>
          <w:t>בי' הצל"ח בתוס' דנותן כלי מער"ש דרק באיסור דאו' דמכבה חששו שמא יסתפק ולא במוקצה</w:t>
        </w:r>
      </w:hyperlink>
    </w:p>
    <w:p w14:paraId="17155702" w14:textId="77777777" w:rsidR="00BF1CAC" w:rsidRPr="00806CA0" w:rsidRDefault="005A2860" w:rsidP="00BF1CAC">
      <w:pPr>
        <w:pStyle w:val="affff4"/>
        <w:rPr>
          <w:rFonts w:eastAsiaTheme="minorEastAsia" w:cstheme="minorBidi"/>
          <w:i/>
          <w:iCs/>
          <w:noProof/>
          <w:sz w:val="22"/>
          <w:szCs w:val="22"/>
          <w:rtl/>
        </w:rPr>
      </w:pPr>
      <w:hyperlink w:anchor="_Toc118386702" w:history="1">
        <w:r w:rsidR="00BF1CAC" w:rsidRPr="00806CA0">
          <w:rPr>
            <w:rStyle w:val="Hyperlink"/>
            <w:noProof/>
            <w:rtl/>
          </w:rPr>
          <w:t>מסקנת הצל"ח ברש"י דהאיסור מער"ש משום מראית העין</w:t>
        </w:r>
      </w:hyperlink>
    </w:p>
    <w:p w14:paraId="28B7B488" w14:textId="77777777" w:rsidR="00BF1CAC" w:rsidRPr="00806CA0" w:rsidRDefault="005A2860" w:rsidP="00A23279">
      <w:pPr>
        <w:pStyle w:val="a2"/>
        <w:rPr>
          <w:noProof/>
          <w:rtl/>
        </w:rPr>
      </w:pPr>
      <w:hyperlink w:anchor="_Toc118386703" w:history="1">
        <w:r w:rsidR="00BF1CAC" w:rsidRPr="00806CA0">
          <w:rPr>
            <w:rStyle w:val="Hyperlink"/>
            <w:noProof/>
            <w:rtl/>
          </w:rPr>
          <w:t>דחיית הצל"ח דל"מ במתני' דאסור שמא יסתפק אלא דהאיסור מער"ש הוא משום מראית עין</w:t>
        </w:r>
      </w:hyperlink>
    </w:p>
    <w:p w14:paraId="2A957FDA" w14:textId="77777777" w:rsidR="00BF1CAC" w:rsidRPr="00806CA0" w:rsidRDefault="005A2860" w:rsidP="00BF1CAC">
      <w:pPr>
        <w:pStyle w:val="affff4"/>
        <w:rPr>
          <w:rFonts w:eastAsiaTheme="minorEastAsia" w:cstheme="minorBidi"/>
          <w:i/>
          <w:iCs/>
          <w:noProof/>
          <w:sz w:val="22"/>
          <w:szCs w:val="22"/>
          <w:rtl/>
        </w:rPr>
      </w:pPr>
      <w:hyperlink w:anchor="_Toc118386704" w:history="1">
        <w:r w:rsidR="00BF1CAC" w:rsidRPr="00806CA0">
          <w:rPr>
            <w:rStyle w:val="Hyperlink"/>
            <w:noProof/>
            <w:rtl/>
          </w:rPr>
          <w:t>בי' הצל"ח דאף לתוס' אסור לתת כלי מבעו"י שמא יסתפק</w:t>
        </w:r>
      </w:hyperlink>
    </w:p>
    <w:p w14:paraId="44569BBF" w14:textId="77777777" w:rsidR="00BF1CAC" w:rsidRPr="00806CA0" w:rsidRDefault="005A2860" w:rsidP="00A23279">
      <w:pPr>
        <w:pStyle w:val="a2"/>
        <w:rPr>
          <w:noProof/>
          <w:rtl/>
        </w:rPr>
      </w:pPr>
      <w:hyperlink w:anchor="_Toc118386705" w:history="1">
        <w:r w:rsidR="00BF1CAC" w:rsidRPr="00806CA0">
          <w:rPr>
            <w:rStyle w:val="Hyperlink"/>
            <w:noProof/>
            <w:rtl/>
          </w:rPr>
          <w:t>בי' הצל"ח דאף לתוס' אסור להניח מער"ש וכוונתם להק' דאי מתני' כר"י לשון מתני' דוחק</w:t>
        </w:r>
      </w:hyperlink>
    </w:p>
    <w:p w14:paraId="49A1C827" w14:textId="77777777" w:rsidR="00BF1CAC" w:rsidRPr="00806CA0" w:rsidRDefault="005A2860" w:rsidP="00BF1CAC">
      <w:pPr>
        <w:pStyle w:val="affff4"/>
        <w:rPr>
          <w:rFonts w:eastAsiaTheme="minorEastAsia" w:cstheme="minorBidi"/>
          <w:i/>
          <w:iCs/>
          <w:noProof/>
          <w:sz w:val="22"/>
          <w:szCs w:val="22"/>
          <w:rtl/>
        </w:rPr>
      </w:pPr>
      <w:hyperlink w:anchor="_Toc118386706" w:history="1">
        <w:r w:rsidR="00BF1CAC" w:rsidRPr="00806CA0">
          <w:rPr>
            <w:rStyle w:val="Hyperlink"/>
            <w:noProof/>
            <w:rtl/>
          </w:rPr>
          <w:t>בי' התו"ש ברש"י דאסור לתת לכתחילה גזירה ער"ש אטו שבת</w:t>
        </w:r>
      </w:hyperlink>
    </w:p>
    <w:p w14:paraId="5E884ADF" w14:textId="77777777" w:rsidR="00BF1CAC" w:rsidRPr="00806CA0" w:rsidRDefault="005A2860" w:rsidP="00A23279">
      <w:pPr>
        <w:pStyle w:val="a2"/>
        <w:rPr>
          <w:noProof/>
          <w:rtl/>
        </w:rPr>
      </w:pPr>
      <w:hyperlink w:anchor="_Toc118386707" w:history="1">
        <w:r w:rsidR="00BF1CAC" w:rsidRPr="00806CA0">
          <w:rPr>
            <w:rStyle w:val="Hyperlink"/>
            <w:noProof/>
            <w:rtl/>
          </w:rPr>
          <w:t>בי' התו"ש דטעם האיסור מבעו"י אינו שמא יטלטל כתוי"ט אלא גזירה ער"ש אטו שבת</w:t>
        </w:r>
      </w:hyperlink>
    </w:p>
    <w:p w14:paraId="2DAD2A86" w14:textId="77777777" w:rsidR="00BF1CAC" w:rsidRPr="00806CA0" w:rsidRDefault="005A2860" w:rsidP="00BF1CAC">
      <w:pPr>
        <w:pStyle w:val="affff4"/>
        <w:rPr>
          <w:rFonts w:eastAsiaTheme="minorEastAsia" w:cstheme="minorBidi"/>
          <w:i/>
          <w:iCs/>
          <w:noProof/>
          <w:sz w:val="22"/>
          <w:szCs w:val="22"/>
          <w:rtl/>
        </w:rPr>
      </w:pPr>
      <w:hyperlink w:anchor="_Toc118386708" w:history="1">
        <w:r w:rsidR="00BF1CAC" w:rsidRPr="00806CA0">
          <w:rPr>
            <w:rStyle w:val="Hyperlink"/>
            <w:noProof/>
            <w:rtl/>
          </w:rPr>
          <w:t>ד' הבגדי ישע דלא נח' רש"י ותוס' בהנחה מער"ש ולכו"ע מותר</w:t>
        </w:r>
      </w:hyperlink>
    </w:p>
    <w:p w14:paraId="67452487" w14:textId="77777777" w:rsidR="00BF1CAC" w:rsidRPr="00806CA0" w:rsidRDefault="005A2860" w:rsidP="00A23279">
      <w:pPr>
        <w:pStyle w:val="a2"/>
        <w:rPr>
          <w:noProof/>
          <w:rtl/>
        </w:rPr>
      </w:pPr>
      <w:hyperlink w:anchor="_Toc118386709" w:history="1">
        <w:r w:rsidR="00BF1CAC" w:rsidRPr="00806CA0">
          <w:rPr>
            <w:rStyle w:val="Hyperlink"/>
            <w:noProof/>
            <w:rtl/>
          </w:rPr>
          <w:t>בי' הבגדי ישע דרש"י מודה לתוס' דמותר להניח שם ובא לתרץ את דוחק מתני' דמער"ש מניח</w:t>
        </w:r>
      </w:hyperlink>
    </w:p>
    <w:p w14:paraId="629744AE" w14:textId="77777777" w:rsidR="00BF1CAC" w:rsidRPr="00806CA0" w:rsidRDefault="005A2860" w:rsidP="00BF1CAC">
      <w:pPr>
        <w:pStyle w:val="affff4"/>
        <w:rPr>
          <w:rFonts w:eastAsiaTheme="minorEastAsia" w:cstheme="minorBidi"/>
          <w:i/>
          <w:iCs/>
          <w:noProof/>
          <w:sz w:val="22"/>
          <w:szCs w:val="22"/>
          <w:rtl/>
        </w:rPr>
      </w:pPr>
      <w:hyperlink w:anchor="_Toc118386710" w:history="1">
        <w:r w:rsidR="00BF1CAC" w:rsidRPr="00806CA0">
          <w:rPr>
            <w:rStyle w:val="Hyperlink"/>
            <w:noProof/>
            <w:rtl/>
          </w:rPr>
          <w:t>בי' הראש יוסף דיש טעם לאיסור ער"ש ויש טעמים בגמ' לשבת</w:t>
        </w:r>
      </w:hyperlink>
    </w:p>
    <w:p w14:paraId="6032A7CB" w14:textId="77777777" w:rsidR="00BF1CAC" w:rsidRPr="00806CA0" w:rsidRDefault="005A2860" w:rsidP="00A23279">
      <w:pPr>
        <w:pStyle w:val="a2"/>
        <w:rPr>
          <w:noProof/>
          <w:rtl/>
        </w:rPr>
      </w:pPr>
      <w:hyperlink w:anchor="_Toc118386711" w:history="1">
        <w:r w:rsidR="00BF1CAC" w:rsidRPr="00806CA0">
          <w:rPr>
            <w:rStyle w:val="Hyperlink"/>
            <w:noProof/>
            <w:rtl/>
          </w:rPr>
          <w:t>קו' הראש יוסף דלתוי"ט דאסור לתת מער"ש שמא יטלטל ולפנ"י שמא יסתפק דאף בשבת יאסר</w:t>
        </w:r>
      </w:hyperlink>
    </w:p>
    <w:p w14:paraId="125BF5C2" w14:textId="77777777" w:rsidR="00BF1CAC" w:rsidRPr="00806CA0" w:rsidRDefault="005A2860" w:rsidP="00A23279">
      <w:pPr>
        <w:pStyle w:val="a2"/>
        <w:rPr>
          <w:noProof/>
          <w:rtl/>
        </w:rPr>
      </w:pPr>
      <w:hyperlink w:anchor="_Toc118386712" w:history="1">
        <w:r w:rsidR="00BF1CAC" w:rsidRPr="00806CA0">
          <w:rPr>
            <w:rStyle w:val="Hyperlink"/>
            <w:noProof/>
            <w:rtl/>
          </w:rPr>
          <w:t>תי' הראש יוסף בתוי"ט דצריך את טעמי הגמ' בכשמל"א לאוסרו לגמרי בטלטול אך לפנ"י קשה</w:t>
        </w:r>
      </w:hyperlink>
    </w:p>
    <w:p w14:paraId="6CEFD33D" w14:textId="77777777" w:rsidR="00BF1CAC" w:rsidRPr="00806CA0" w:rsidRDefault="005A2860" w:rsidP="00A23279">
      <w:pPr>
        <w:pStyle w:val="a2"/>
        <w:rPr>
          <w:noProof/>
          <w:rtl/>
        </w:rPr>
      </w:pPr>
      <w:hyperlink w:anchor="_Toc118386713" w:history="1">
        <w:r w:rsidR="00BF1CAC" w:rsidRPr="00806CA0">
          <w:rPr>
            <w:rStyle w:val="Hyperlink"/>
            <w:noProof/>
            <w:rtl/>
          </w:rPr>
          <w:t>בי' הראש יוסף דלמ"ד דביטול כלי מהיכנו צריך לסלק ולמ"ד דאין כלי ניטל אסור לכתחילה</w:t>
        </w:r>
      </w:hyperlink>
    </w:p>
    <w:p w14:paraId="4787BB1A" w14:textId="77777777" w:rsidR="00BF1CAC" w:rsidRPr="00806CA0" w:rsidRDefault="005A2860" w:rsidP="00A23279">
      <w:pPr>
        <w:pStyle w:val="a2"/>
        <w:rPr>
          <w:noProof/>
          <w:rtl/>
        </w:rPr>
      </w:pPr>
      <w:hyperlink w:anchor="_Toc118386714" w:history="1">
        <w:r w:rsidR="00BF1CAC" w:rsidRPr="00806CA0">
          <w:rPr>
            <w:rStyle w:val="Hyperlink"/>
            <w:noProof/>
            <w:rtl/>
          </w:rPr>
          <w:t>בי' הראש יוסף דלהלכה לרש"י רק אם הניח מער"ש א"צ לסלק ולתוס' אף בהניח בשבת א"צ</w:t>
        </w:r>
      </w:hyperlink>
    </w:p>
    <w:p w14:paraId="3D21BCAC" w14:textId="77777777" w:rsidR="00BF1CAC" w:rsidRPr="00806CA0" w:rsidRDefault="005A2860" w:rsidP="00A23279">
      <w:pPr>
        <w:pStyle w:val="a2"/>
        <w:rPr>
          <w:noProof/>
          <w:rtl/>
        </w:rPr>
      </w:pPr>
      <w:hyperlink w:anchor="_Toc118386715" w:history="1">
        <w:r w:rsidR="00BF1CAC" w:rsidRPr="00806CA0">
          <w:rPr>
            <w:rStyle w:val="Hyperlink"/>
            <w:noProof/>
            <w:rtl/>
          </w:rPr>
          <w:t>בי' התו"ש דרק מער"ש יש חשש טלטול דנאסר בבסיס לכל השבת ובשבת אסור כדאי' בגמ'</w:t>
        </w:r>
      </w:hyperlink>
    </w:p>
    <w:p w14:paraId="524FDF5C" w14:textId="77777777" w:rsidR="00BF1CAC" w:rsidRPr="00806CA0" w:rsidRDefault="005A2860" w:rsidP="00BF1CAC">
      <w:pPr>
        <w:pStyle w:val="21"/>
        <w:rPr>
          <w:rFonts w:eastAsiaTheme="minorEastAsia" w:cstheme="minorBidi"/>
          <w:sz w:val="22"/>
          <w:szCs w:val="22"/>
          <w:rtl/>
        </w:rPr>
      </w:pPr>
      <w:hyperlink w:anchor="_Toc118386716" w:history="1">
        <w:r w:rsidR="00BF1CAC" w:rsidRPr="00806CA0">
          <w:rPr>
            <w:rStyle w:val="Hyperlink"/>
            <w:rtl/>
          </w:rPr>
          <w:t>בי' תוס' דמתני' כר"ש דהוקצה למצותו</w:t>
        </w:r>
      </w:hyperlink>
    </w:p>
    <w:p w14:paraId="5D38B432" w14:textId="77777777" w:rsidR="00BF1CAC" w:rsidRPr="00806CA0" w:rsidRDefault="005A2860" w:rsidP="00BF1CAC">
      <w:pPr>
        <w:pStyle w:val="affff4"/>
        <w:rPr>
          <w:rFonts w:eastAsiaTheme="minorEastAsia" w:cstheme="minorBidi"/>
          <w:i/>
          <w:iCs/>
          <w:noProof/>
          <w:sz w:val="22"/>
          <w:szCs w:val="22"/>
          <w:rtl/>
        </w:rPr>
      </w:pPr>
      <w:hyperlink w:anchor="_Toc118386717" w:history="1">
        <w:r w:rsidR="00BF1CAC" w:rsidRPr="00806CA0">
          <w:rPr>
            <w:rStyle w:val="Hyperlink"/>
            <w:noProof/>
            <w:rtl/>
          </w:rPr>
          <w:t>בי' תוס' דמתני' כר"ש דהוקצה למצוה ואסור בטלטול מדין בסיס</w:t>
        </w:r>
      </w:hyperlink>
    </w:p>
    <w:p w14:paraId="6365D1F5" w14:textId="77777777" w:rsidR="00BF1CAC" w:rsidRPr="00806CA0" w:rsidRDefault="005A2860" w:rsidP="00A23279">
      <w:pPr>
        <w:pStyle w:val="a2"/>
        <w:rPr>
          <w:noProof/>
          <w:rtl/>
        </w:rPr>
      </w:pPr>
      <w:hyperlink w:anchor="_Toc118386718" w:history="1">
        <w:r w:rsidR="00BF1CAC" w:rsidRPr="00806CA0">
          <w:rPr>
            <w:rStyle w:val="Hyperlink"/>
            <w:noProof/>
            <w:rtl/>
          </w:rPr>
          <w:t>בי' התוס' דאפש"ל דמתני' כר"ש דמתיר במוקצה ואוסר בשמן המטפטף דמודה בהוקצה למצותו</w:t>
        </w:r>
      </w:hyperlink>
    </w:p>
    <w:p w14:paraId="54347E24" w14:textId="77777777" w:rsidR="00BF1CAC" w:rsidRPr="00806CA0" w:rsidRDefault="005A2860" w:rsidP="00A23279">
      <w:pPr>
        <w:pStyle w:val="a2"/>
        <w:rPr>
          <w:noProof/>
          <w:rtl/>
        </w:rPr>
      </w:pPr>
      <w:hyperlink w:anchor="_Toc118386719" w:history="1">
        <w:r w:rsidR="00BF1CAC" w:rsidRPr="00806CA0">
          <w:rPr>
            <w:rStyle w:val="Hyperlink"/>
            <w:noProof/>
            <w:rtl/>
          </w:rPr>
          <w:t>בי' התורא"ש דאפשר להעמיד את מתני' לא רק כר"י אלא אף כר"ש דהשמן הוקצה למצותו</w:t>
        </w:r>
      </w:hyperlink>
    </w:p>
    <w:p w14:paraId="7CD8189F" w14:textId="77777777" w:rsidR="00BF1CAC" w:rsidRPr="00806CA0" w:rsidRDefault="005A2860" w:rsidP="00A23279">
      <w:pPr>
        <w:pStyle w:val="a2"/>
        <w:rPr>
          <w:noProof/>
          <w:rtl/>
        </w:rPr>
      </w:pPr>
      <w:hyperlink w:anchor="_Toc118386720" w:history="1">
        <w:r w:rsidR="00BF1CAC" w:rsidRPr="00806CA0">
          <w:rPr>
            <w:rStyle w:val="Hyperlink"/>
            <w:noProof/>
            <w:rtl/>
          </w:rPr>
          <w:t>בי' התוס' דלר"ש הנר עצמו מותר בטלטול דטלטולו אינו מבטל את מצותו אך דאסור מדין בסיס</w:t>
        </w:r>
      </w:hyperlink>
    </w:p>
    <w:p w14:paraId="09357B09" w14:textId="77777777" w:rsidR="00BF1CAC" w:rsidRPr="00806CA0" w:rsidRDefault="005A2860" w:rsidP="00A23279">
      <w:pPr>
        <w:pStyle w:val="a2"/>
        <w:rPr>
          <w:noProof/>
          <w:rtl/>
        </w:rPr>
      </w:pPr>
      <w:hyperlink w:anchor="_Toc118386721" w:history="1">
        <w:r w:rsidR="00BF1CAC" w:rsidRPr="00806CA0">
          <w:rPr>
            <w:rStyle w:val="Hyperlink"/>
            <w:noProof/>
            <w:rtl/>
          </w:rPr>
          <w:t>בי' התורא"ש דלר"ש א"א לאסור טלטול נר מדין הוקצה למצותו דזוהי מצותו להאיר כשצריך לו</w:t>
        </w:r>
      </w:hyperlink>
    </w:p>
    <w:p w14:paraId="63BDB1B4" w14:textId="77777777" w:rsidR="00BF1CAC" w:rsidRPr="00806CA0" w:rsidRDefault="005A2860" w:rsidP="00BF1CAC">
      <w:pPr>
        <w:pStyle w:val="21"/>
        <w:rPr>
          <w:rFonts w:eastAsiaTheme="minorEastAsia" w:cstheme="minorBidi"/>
          <w:sz w:val="22"/>
          <w:szCs w:val="22"/>
          <w:rtl/>
        </w:rPr>
      </w:pPr>
      <w:hyperlink w:anchor="_Toc118386722" w:history="1">
        <w:r w:rsidR="00BF1CAC" w:rsidRPr="00806CA0">
          <w:rPr>
            <w:rStyle w:val="Hyperlink"/>
            <w:rtl/>
          </w:rPr>
          <w:t>בדין טלטול השמן המטפטף כשהנר דולק</w:t>
        </w:r>
      </w:hyperlink>
    </w:p>
    <w:p w14:paraId="7F573162" w14:textId="77777777" w:rsidR="00BF1CAC" w:rsidRPr="00806CA0" w:rsidRDefault="005A2860" w:rsidP="00BF1CAC">
      <w:pPr>
        <w:pStyle w:val="affff4"/>
        <w:rPr>
          <w:rFonts w:eastAsiaTheme="minorEastAsia" w:cstheme="minorBidi"/>
          <w:i/>
          <w:iCs/>
          <w:noProof/>
          <w:sz w:val="22"/>
          <w:szCs w:val="22"/>
          <w:rtl/>
        </w:rPr>
      </w:pPr>
      <w:hyperlink w:anchor="_Toc118386723" w:history="1">
        <w:r w:rsidR="00BF1CAC" w:rsidRPr="00806CA0">
          <w:rPr>
            <w:rStyle w:val="Hyperlink"/>
            <w:noProof/>
            <w:rtl/>
          </w:rPr>
          <w:t>בי' המהרש"א בתוס' דשכבה הנר מותר לטלטל את שמן שטפטף</w:t>
        </w:r>
      </w:hyperlink>
    </w:p>
    <w:p w14:paraId="4F0E8B7D" w14:textId="77777777" w:rsidR="00BF1CAC" w:rsidRPr="00806CA0" w:rsidRDefault="005A2860" w:rsidP="00A23279">
      <w:pPr>
        <w:pStyle w:val="a2"/>
        <w:rPr>
          <w:noProof/>
          <w:rtl/>
        </w:rPr>
      </w:pPr>
      <w:hyperlink w:anchor="_Toc118386724" w:history="1">
        <w:r w:rsidR="00BF1CAC" w:rsidRPr="00806CA0">
          <w:rPr>
            <w:rStyle w:val="Hyperlink"/>
            <w:noProof/>
            <w:rtl/>
          </w:rPr>
          <w:t>בי' המהרש"א דלר"ש דהוקצה למצוה הנר מותר בטלטול ורק בדולק אסור לטלטלו מדין בסיס</w:t>
        </w:r>
      </w:hyperlink>
    </w:p>
    <w:p w14:paraId="7C0A233B" w14:textId="77777777" w:rsidR="00BF1CAC" w:rsidRPr="00806CA0" w:rsidRDefault="005A2860" w:rsidP="00A23279">
      <w:pPr>
        <w:pStyle w:val="a2"/>
        <w:rPr>
          <w:noProof/>
          <w:rtl/>
        </w:rPr>
      </w:pPr>
      <w:hyperlink w:anchor="_Toc118386725" w:history="1">
        <w:r w:rsidR="00BF1CAC" w:rsidRPr="00806CA0">
          <w:rPr>
            <w:rStyle w:val="Hyperlink"/>
            <w:noProof/>
            <w:rtl/>
          </w:rPr>
          <w:t>בי' המהרש"א דאף דאפשר לטלטל הוי ביטול כלי מהיכנו דכשהנר דולק השמן אסור בהנאה</w:t>
        </w:r>
      </w:hyperlink>
    </w:p>
    <w:p w14:paraId="2BF6930F" w14:textId="77777777" w:rsidR="00BF1CAC" w:rsidRPr="00806CA0" w:rsidRDefault="005A2860" w:rsidP="00A23279">
      <w:pPr>
        <w:pStyle w:val="a2"/>
        <w:rPr>
          <w:noProof/>
          <w:rtl/>
        </w:rPr>
      </w:pPr>
      <w:hyperlink w:anchor="_Toc118386726" w:history="1">
        <w:r w:rsidR="00BF1CAC" w:rsidRPr="00806CA0">
          <w:rPr>
            <w:rStyle w:val="Hyperlink"/>
            <w:noProof/>
            <w:rtl/>
          </w:rPr>
          <w:t>בי' המהרש"א דאף אם יעביר את השמן לכלי שני חשיב שמבטל את הכלי השני מהיכנו</w:t>
        </w:r>
      </w:hyperlink>
    </w:p>
    <w:p w14:paraId="2D746D68" w14:textId="77777777" w:rsidR="00BF1CAC" w:rsidRPr="00806CA0" w:rsidRDefault="005A2860" w:rsidP="00BF1CAC">
      <w:pPr>
        <w:pStyle w:val="affff4"/>
        <w:rPr>
          <w:rFonts w:eastAsiaTheme="minorEastAsia" w:cstheme="minorBidi"/>
          <w:i/>
          <w:iCs/>
          <w:noProof/>
          <w:sz w:val="22"/>
          <w:szCs w:val="22"/>
          <w:rtl/>
        </w:rPr>
      </w:pPr>
      <w:hyperlink w:anchor="_Toc118386727" w:history="1">
        <w:r w:rsidR="00BF1CAC" w:rsidRPr="00806CA0">
          <w:rPr>
            <w:rStyle w:val="Hyperlink"/>
            <w:rFonts w:hint="cs"/>
            <w:noProof/>
            <w:rtl/>
          </w:rPr>
          <w:t>קו</w:t>
        </w:r>
        <w:r w:rsidR="00BF1CAC" w:rsidRPr="00806CA0">
          <w:rPr>
            <w:rStyle w:val="Hyperlink"/>
            <w:noProof/>
            <w:rtl/>
          </w:rPr>
          <w:t>' הראש יוסף במהרש"</w:t>
        </w:r>
        <w:r w:rsidR="00BF1CAC" w:rsidRPr="00806CA0">
          <w:rPr>
            <w:rStyle w:val="Hyperlink"/>
            <w:rFonts w:hint="cs"/>
            <w:noProof/>
            <w:rtl/>
          </w:rPr>
          <w:t>א</w:t>
        </w:r>
        <w:r w:rsidR="00BF1CAC" w:rsidRPr="00806CA0">
          <w:rPr>
            <w:rFonts w:hint="cs"/>
            <w:rtl/>
          </w:rPr>
          <w:t xml:space="preserve"> דבגמ' מוכח להדיא דאסור לטלטל</w:t>
        </w:r>
      </w:hyperlink>
    </w:p>
    <w:p w14:paraId="66960925" w14:textId="77777777" w:rsidR="00BF1CAC" w:rsidRPr="00806CA0" w:rsidRDefault="005A2860" w:rsidP="00A23279">
      <w:pPr>
        <w:pStyle w:val="a2"/>
        <w:rPr>
          <w:noProof/>
          <w:rtl/>
        </w:rPr>
      </w:pPr>
      <w:hyperlink w:anchor="_Toc118386728" w:history="1">
        <w:r w:rsidR="00BF1CAC" w:rsidRPr="00806CA0">
          <w:rPr>
            <w:rStyle w:val="Hyperlink"/>
            <w:noProof/>
            <w:rtl/>
          </w:rPr>
          <w:t>בי' הראש יוסף במהרש"א דהוק' לתוס' דלר"ש אמאי אסור בהנאה וכשדולק אסור בטלטול</w:t>
        </w:r>
      </w:hyperlink>
    </w:p>
    <w:p w14:paraId="24E9AC88" w14:textId="77777777" w:rsidR="00BF1CAC" w:rsidRPr="00806CA0" w:rsidRDefault="005A2860" w:rsidP="00A23279">
      <w:pPr>
        <w:pStyle w:val="a2"/>
        <w:rPr>
          <w:noProof/>
          <w:rtl/>
        </w:rPr>
      </w:pPr>
      <w:hyperlink w:anchor="_Toc118386729" w:history="1">
        <w:r w:rsidR="00BF1CAC" w:rsidRPr="00806CA0">
          <w:rPr>
            <w:rStyle w:val="Hyperlink"/>
            <w:noProof/>
            <w:rtl/>
          </w:rPr>
          <w:t>קו' הראש יוסף דלמהרש"א דמותר בטלטלו לא שייכי הטעמים דביטול כלי מהיכנו ואין כלי ניטל</w:t>
        </w:r>
      </w:hyperlink>
    </w:p>
    <w:p w14:paraId="338C99F3" w14:textId="77777777" w:rsidR="00BF1CAC" w:rsidRPr="00806CA0" w:rsidRDefault="005A2860" w:rsidP="00BF1CAC">
      <w:pPr>
        <w:pStyle w:val="affff4"/>
        <w:rPr>
          <w:rFonts w:eastAsiaTheme="minorEastAsia" w:cstheme="minorBidi"/>
          <w:i/>
          <w:iCs/>
          <w:noProof/>
          <w:sz w:val="22"/>
          <w:szCs w:val="22"/>
          <w:rtl/>
        </w:rPr>
      </w:pPr>
      <w:hyperlink w:anchor="_Toc118386730" w:history="1">
        <w:r w:rsidR="00BF1CAC" w:rsidRPr="00806CA0">
          <w:rPr>
            <w:rStyle w:val="Hyperlink"/>
            <w:noProof/>
            <w:rtl/>
          </w:rPr>
          <w:t>בי' הראש יוסף דלמהר"ם בתוס' אף לר"ש אסור בטלטול</w:t>
        </w:r>
      </w:hyperlink>
    </w:p>
    <w:p w14:paraId="33FAD020" w14:textId="77777777" w:rsidR="00BF1CAC" w:rsidRPr="00806CA0" w:rsidRDefault="005A2860" w:rsidP="00A23279">
      <w:pPr>
        <w:pStyle w:val="a2"/>
        <w:rPr>
          <w:noProof/>
          <w:rtl/>
        </w:rPr>
      </w:pPr>
      <w:hyperlink w:anchor="_Toc118386731" w:history="1">
        <w:r w:rsidR="00BF1CAC" w:rsidRPr="00806CA0">
          <w:rPr>
            <w:rStyle w:val="Hyperlink"/>
            <w:noProof/>
            <w:rtl/>
          </w:rPr>
          <w:t>בי' הראש יוסף במהר"ם דאסור לטלטל את השמן וכוונת התוס' לבאר את מתני' כפשוטה כר"ש</w:t>
        </w:r>
      </w:hyperlink>
    </w:p>
    <w:p w14:paraId="380F3517" w14:textId="77777777" w:rsidR="00BF1CAC" w:rsidRPr="00806CA0" w:rsidRDefault="005A2860" w:rsidP="00BF1CAC">
      <w:pPr>
        <w:pStyle w:val="affff4"/>
        <w:rPr>
          <w:rFonts w:eastAsiaTheme="minorEastAsia" w:cstheme="minorBidi"/>
          <w:i/>
          <w:iCs/>
          <w:noProof/>
          <w:sz w:val="22"/>
          <w:szCs w:val="22"/>
          <w:rtl/>
        </w:rPr>
      </w:pPr>
      <w:hyperlink w:anchor="_Toc118386732" w:history="1">
        <w:r w:rsidR="00BF1CAC" w:rsidRPr="00806CA0">
          <w:rPr>
            <w:rStyle w:val="Hyperlink"/>
            <w:noProof/>
            <w:rtl/>
          </w:rPr>
          <w:t>בי' הגרעק"א דהשמן שטפטף לא ראוי ואסור בטלטול מצד עצמו</w:t>
        </w:r>
      </w:hyperlink>
    </w:p>
    <w:p w14:paraId="3A74888D" w14:textId="77777777" w:rsidR="00BF1CAC" w:rsidRPr="00806CA0" w:rsidRDefault="005A2860" w:rsidP="00A23279">
      <w:pPr>
        <w:pStyle w:val="a2"/>
        <w:rPr>
          <w:noProof/>
          <w:rtl/>
        </w:rPr>
      </w:pPr>
      <w:hyperlink w:anchor="_Toc118386733" w:history="1">
        <w:r w:rsidR="00BF1CAC" w:rsidRPr="00806CA0">
          <w:rPr>
            <w:rStyle w:val="Hyperlink"/>
            <w:noProof/>
            <w:rtl/>
          </w:rPr>
          <w:t>בי' הגרעק"א דהשמן אסור בטלטול כיון שאינו ראוי לכל שימוש ואסור מצד עצמו בלא דין בסיס</w:t>
        </w:r>
      </w:hyperlink>
    </w:p>
    <w:p w14:paraId="23A750DB" w14:textId="77777777" w:rsidR="00BF1CAC" w:rsidRPr="00806CA0" w:rsidRDefault="005A2860" w:rsidP="00BF1CAC">
      <w:pPr>
        <w:pStyle w:val="21"/>
        <w:rPr>
          <w:rFonts w:eastAsiaTheme="minorEastAsia" w:cstheme="minorBidi"/>
          <w:sz w:val="22"/>
          <w:szCs w:val="22"/>
          <w:rtl/>
        </w:rPr>
      </w:pPr>
      <w:hyperlink w:anchor="_Toc118386734" w:history="1">
        <w:r w:rsidR="00BF1CAC" w:rsidRPr="00806CA0">
          <w:rPr>
            <w:rStyle w:val="Hyperlink"/>
            <w:rtl/>
          </w:rPr>
          <w:t>~~~~~~~~~~~~~~~~~~~~~</w:t>
        </w:r>
      </w:hyperlink>
    </w:p>
    <w:p w14:paraId="64D5ADE9" w14:textId="77777777" w:rsidR="00BF1CAC" w:rsidRPr="00806CA0" w:rsidRDefault="005A2860" w:rsidP="00BF1CAC">
      <w:pPr>
        <w:pStyle w:val="21"/>
        <w:rPr>
          <w:rFonts w:eastAsiaTheme="minorEastAsia" w:cstheme="minorBidi"/>
          <w:sz w:val="22"/>
          <w:szCs w:val="22"/>
          <w:rtl/>
        </w:rPr>
      </w:pPr>
      <w:hyperlink w:anchor="_Toc118386735" w:history="1">
        <w:r w:rsidR="00BF1CAC" w:rsidRPr="00806CA0">
          <w:rPr>
            <w:rStyle w:val="Hyperlink"/>
            <w:rtl/>
          </w:rPr>
          <w:t>ביאורי רש"י בדין ביטול כלי מהיכנו</w:t>
        </w:r>
      </w:hyperlink>
    </w:p>
    <w:p w14:paraId="747DA101" w14:textId="77777777" w:rsidR="00BF1CAC" w:rsidRPr="00806CA0" w:rsidRDefault="005A2860" w:rsidP="00BF1CAC">
      <w:pPr>
        <w:pStyle w:val="affff4"/>
        <w:rPr>
          <w:rFonts w:eastAsiaTheme="minorEastAsia" w:cstheme="minorBidi"/>
          <w:i/>
          <w:iCs/>
          <w:noProof/>
          <w:sz w:val="22"/>
          <w:szCs w:val="22"/>
          <w:rtl/>
        </w:rPr>
      </w:pPr>
      <w:hyperlink w:anchor="_Toc118386736" w:history="1">
        <w:r w:rsidR="00BF1CAC" w:rsidRPr="00806CA0">
          <w:rPr>
            <w:rStyle w:val="Hyperlink"/>
            <w:noProof/>
            <w:rtl/>
          </w:rPr>
          <w:t>בי' רש"י דביטול כלי מהיכנו הוא כקובע מקום ומחברו בטיט</w:t>
        </w:r>
      </w:hyperlink>
    </w:p>
    <w:p w14:paraId="129689A5" w14:textId="77777777" w:rsidR="00BF1CAC" w:rsidRPr="00806CA0" w:rsidRDefault="005A2860" w:rsidP="00A23279">
      <w:pPr>
        <w:pStyle w:val="a2"/>
        <w:rPr>
          <w:noProof/>
          <w:rtl/>
        </w:rPr>
      </w:pPr>
      <w:hyperlink w:anchor="_Toc118386737" w:history="1">
        <w:r w:rsidR="00BF1CAC" w:rsidRPr="00806CA0">
          <w:rPr>
            <w:rStyle w:val="Hyperlink"/>
            <w:noProof/>
            <w:rtl/>
          </w:rPr>
          <w:t>בי' רש"י במתני' דלמ"ד אין כלי ניטל אסור לתת כלי תחת הנר כיון דהשמן מוקצה</w:t>
        </w:r>
      </w:hyperlink>
    </w:p>
    <w:p w14:paraId="342B302C" w14:textId="77777777" w:rsidR="00BF1CAC" w:rsidRPr="00806CA0" w:rsidRDefault="005A2860" w:rsidP="00A23279">
      <w:pPr>
        <w:pStyle w:val="a2"/>
        <w:rPr>
          <w:noProof/>
          <w:rtl/>
        </w:rPr>
      </w:pPr>
      <w:hyperlink w:anchor="_Toc118386738" w:history="1">
        <w:r w:rsidR="00BF1CAC" w:rsidRPr="00806CA0">
          <w:rPr>
            <w:rStyle w:val="Hyperlink"/>
            <w:noProof/>
            <w:rtl/>
          </w:rPr>
          <w:t>בי' רש"י במתני' דביטול כלי מהיכנו היינו כקובע מקום ומחברו בטיט דא"א ליטלו משם</w:t>
        </w:r>
      </w:hyperlink>
    </w:p>
    <w:p w14:paraId="77E3C86B" w14:textId="77777777" w:rsidR="00BF1CAC" w:rsidRPr="00806CA0" w:rsidRDefault="005A2860" w:rsidP="00BF1CAC">
      <w:pPr>
        <w:pStyle w:val="affff4"/>
        <w:rPr>
          <w:rFonts w:eastAsiaTheme="minorEastAsia" w:cstheme="minorBidi"/>
          <w:i/>
          <w:iCs/>
          <w:noProof/>
          <w:sz w:val="22"/>
          <w:szCs w:val="22"/>
          <w:rtl/>
        </w:rPr>
      </w:pPr>
      <w:hyperlink w:anchor="_Toc118386739" w:history="1">
        <w:r w:rsidR="00BF1CAC" w:rsidRPr="00806CA0">
          <w:rPr>
            <w:rStyle w:val="Hyperlink"/>
            <w:noProof/>
            <w:rtl/>
          </w:rPr>
          <w:t>פלו' הריטב"א והאו"ז ברש"י אי כמחברו בטיט כוונתו כבונה</w:t>
        </w:r>
      </w:hyperlink>
    </w:p>
    <w:p w14:paraId="788CB92A" w14:textId="77777777" w:rsidR="00BF1CAC" w:rsidRPr="00806CA0" w:rsidRDefault="005A2860" w:rsidP="00A23279">
      <w:pPr>
        <w:pStyle w:val="a2"/>
        <w:rPr>
          <w:noProof/>
          <w:rtl/>
        </w:rPr>
      </w:pPr>
      <w:hyperlink w:anchor="_Toc118386740" w:history="1">
        <w:r w:rsidR="00BF1CAC" w:rsidRPr="00806CA0">
          <w:rPr>
            <w:rStyle w:val="Hyperlink"/>
            <w:noProof/>
            <w:rtl/>
          </w:rPr>
          <w:t>בי' הריטב"א ברש"י והמאירי דביטול כלי מהיכנו כמחברו בטיט דהוא תולדת בונה</w:t>
        </w:r>
      </w:hyperlink>
    </w:p>
    <w:p w14:paraId="49A869AF" w14:textId="77777777" w:rsidR="00BF1CAC" w:rsidRPr="00806CA0" w:rsidRDefault="005A2860" w:rsidP="00A23279">
      <w:pPr>
        <w:pStyle w:val="a2"/>
        <w:rPr>
          <w:noProof/>
          <w:rtl/>
        </w:rPr>
      </w:pPr>
      <w:hyperlink w:anchor="_Toc118386741" w:history="1">
        <w:r w:rsidR="00BF1CAC" w:rsidRPr="00806CA0">
          <w:rPr>
            <w:rStyle w:val="Hyperlink"/>
            <w:noProof/>
            <w:rtl/>
          </w:rPr>
          <w:t>בי' האו"ז ברש"י דכמחברו בטיט אין בזה בנין כלל אלא דהאיסור הוא מחמת דדמי למלאכה</w:t>
        </w:r>
      </w:hyperlink>
    </w:p>
    <w:p w14:paraId="5CEB27ED" w14:textId="77777777" w:rsidR="00BF1CAC" w:rsidRPr="00806CA0" w:rsidRDefault="005A2860" w:rsidP="00BF1CAC">
      <w:pPr>
        <w:pStyle w:val="affff4"/>
        <w:rPr>
          <w:rFonts w:eastAsiaTheme="minorEastAsia" w:cstheme="minorBidi"/>
          <w:i/>
          <w:iCs/>
          <w:noProof/>
          <w:sz w:val="22"/>
          <w:szCs w:val="22"/>
          <w:rtl/>
        </w:rPr>
      </w:pPr>
      <w:hyperlink w:anchor="_Toc118386742" w:history="1">
        <w:r w:rsidR="00BF1CAC" w:rsidRPr="00806CA0">
          <w:rPr>
            <w:rStyle w:val="Hyperlink"/>
            <w:noProof/>
            <w:rtl/>
          </w:rPr>
          <w:t>בי' רש"י לקמן והרמב"ם דביטול כלי מהיכנו דמי לסותר</w:t>
        </w:r>
      </w:hyperlink>
    </w:p>
    <w:p w14:paraId="4467A8A2" w14:textId="77777777" w:rsidR="00BF1CAC" w:rsidRPr="00806CA0" w:rsidRDefault="005A2860" w:rsidP="00A23279">
      <w:pPr>
        <w:pStyle w:val="a2"/>
        <w:rPr>
          <w:noProof/>
          <w:rtl/>
        </w:rPr>
      </w:pPr>
      <w:hyperlink w:anchor="_Toc118386743" w:history="1">
        <w:r w:rsidR="00BF1CAC" w:rsidRPr="00806CA0">
          <w:rPr>
            <w:rStyle w:val="Hyperlink"/>
            <w:noProof/>
            <w:rtl/>
          </w:rPr>
          <w:t>בי' רש"י לקמן דביטול כל מהיכנו היינו דמדרבנן דמי לסותר דשוב לא יטלטלו מאותו מקום</w:t>
        </w:r>
      </w:hyperlink>
    </w:p>
    <w:p w14:paraId="57BD1A27" w14:textId="77777777" w:rsidR="00BF1CAC" w:rsidRPr="00806CA0" w:rsidRDefault="005A2860" w:rsidP="00A23279">
      <w:pPr>
        <w:pStyle w:val="a2"/>
        <w:rPr>
          <w:noProof/>
          <w:rtl/>
        </w:rPr>
      </w:pPr>
      <w:hyperlink w:anchor="_Toc118386744" w:history="1">
        <w:r w:rsidR="00BF1CAC" w:rsidRPr="00806CA0">
          <w:rPr>
            <w:rStyle w:val="Hyperlink"/>
            <w:noProof/>
            <w:rtl/>
          </w:rPr>
          <w:t>בי' הרמב"ם דביטול כלי מהיכנו הוא כסותר ובי' המשנ"ב דהיה מותר בטלטול ונראה כשוברו</w:t>
        </w:r>
      </w:hyperlink>
    </w:p>
    <w:p w14:paraId="0CA13911" w14:textId="77777777" w:rsidR="00BF1CAC" w:rsidRPr="00806CA0" w:rsidRDefault="005A2860" w:rsidP="00BF1CAC">
      <w:pPr>
        <w:pStyle w:val="affff4"/>
        <w:rPr>
          <w:rFonts w:eastAsiaTheme="minorEastAsia" w:cstheme="minorBidi"/>
          <w:i/>
          <w:iCs/>
          <w:noProof/>
          <w:sz w:val="22"/>
          <w:szCs w:val="22"/>
          <w:rtl/>
        </w:rPr>
      </w:pPr>
      <w:hyperlink w:anchor="_Toc118386745" w:history="1">
        <w:r w:rsidR="00BF1CAC" w:rsidRPr="00806CA0">
          <w:rPr>
            <w:rStyle w:val="Hyperlink"/>
            <w:noProof/>
            <w:rtl/>
          </w:rPr>
          <w:t>בי' האו"ז דשלא לצורך שבת אמרינן דיש סתירה בכלים</w:t>
        </w:r>
      </w:hyperlink>
    </w:p>
    <w:p w14:paraId="2016EE0F" w14:textId="77777777" w:rsidR="00BF1CAC" w:rsidRPr="00806CA0" w:rsidRDefault="005A2860" w:rsidP="00A23279">
      <w:pPr>
        <w:pStyle w:val="a2"/>
        <w:rPr>
          <w:noProof/>
          <w:rtl/>
        </w:rPr>
      </w:pPr>
      <w:hyperlink w:anchor="_Toc118386746" w:history="1">
        <w:r w:rsidR="00BF1CAC" w:rsidRPr="00806CA0">
          <w:rPr>
            <w:rStyle w:val="Hyperlink"/>
            <w:noProof/>
            <w:rtl/>
          </w:rPr>
          <w:t>קו' האו"ז על הרמב"ם דלא שייך סתירה בכלים ובי' האו"ז דל"ק על רש"י דמחברו בטיט</w:t>
        </w:r>
      </w:hyperlink>
    </w:p>
    <w:p w14:paraId="2AB787B9" w14:textId="77777777" w:rsidR="00BF1CAC" w:rsidRPr="00806CA0" w:rsidRDefault="005A2860" w:rsidP="00A23279">
      <w:pPr>
        <w:pStyle w:val="a2"/>
        <w:rPr>
          <w:noProof/>
          <w:rtl/>
        </w:rPr>
      </w:pPr>
      <w:hyperlink w:anchor="_Toc118386747" w:history="1">
        <w:r w:rsidR="00BF1CAC" w:rsidRPr="00806CA0">
          <w:rPr>
            <w:rStyle w:val="Hyperlink"/>
            <w:noProof/>
            <w:rtl/>
          </w:rPr>
          <w:t>בי' האו"ז בשם רבינו ברוך ב"ר יצחק דאין סתירה בכלים רק במסיק ביו"ט דהוא לצורך יו"ט</w:t>
        </w:r>
      </w:hyperlink>
    </w:p>
    <w:p w14:paraId="5DDE889D" w14:textId="77777777" w:rsidR="00BF1CAC" w:rsidRPr="00806CA0" w:rsidRDefault="005A2860" w:rsidP="00BF1CAC">
      <w:pPr>
        <w:pStyle w:val="affff4"/>
        <w:rPr>
          <w:rFonts w:eastAsiaTheme="minorEastAsia" w:cstheme="minorBidi"/>
          <w:i/>
          <w:iCs/>
          <w:noProof/>
          <w:sz w:val="22"/>
          <w:szCs w:val="22"/>
          <w:rtl/>
        </w:rPr>
      </w:pPr>
      <w:hyperlink w:anchor="_Toc118386748" w:history="1">
        <w:r w:rsidR="00BF1CAC" w:rsidRPr="00806CA0">
          <w:rPr>
            <w:rStyle w:val="Hyperlink"/>
            <w:noProof/>
            <w:rtl/>
          </w:rPr>
          <w:t>בי' הפרמ"ג דלמהרש"א דמותר בטלטול הטעם רק דמיחזי כסותר</w:t>
        </w:r>
      </w:hyperlink>
    </w:p>
    <w:p w14:paraId="3D2BE905" w14:textId="77777777" w:rsidR="00BF1CAC" w:rsidRPr="00806CA0" w:rsidRDefault="005A2860" w:rsidP="00A23279">
      <w:pPr>
        <w:pStyle w:val="a2"/>
        <w:rPr>
          <w:noProof/>
          <w:rtl/>
        </w:rPr>
      </w:pPr>
      <w:hyperlink w:anchor="_Toc118386749" w:history="1">
        <w:r w:rsidR="00BF1CAC" w:rsidRPr="00806CA0">
          <w:rPr>
            <w:rStyle w:val="Hyperlink"/>
            <w:noProof/>
            <w:rtl/>
          </w:rPr>
          <w:t>בי' הפרמ"ג דלמהרש"א דמותר בטלטול ל"ש הטעם דכמחברו בטיט והטעם הוא דמיחזי כסותר</w:t>
        </w:r>
      </w:hyperlink>
    </w:p>
    <w:p w14:paraId="58973391" w14:textId="77777777" w:rsidR="00BF1CAC" w:rsidRPr="00806CA0" w:rsidRDefault="005A2860" w:rsidP="00BF1CAC">
      <w:pPr>
        <w:pStyle w:val="affff4"/>
        <w:rPr>
          <w:rFonts w:eastAsiaTheme="minorEastAsia" w:cstheme="minorBidi"/>
          <w:i/>
          <w:iCs/>
          <w:noProof/>
          <w:sz w:val="22"/>
          <w:szCs w:val="22"/>
          <w:rtl/>
        </w:rPr>
      </w:pPr>
      <w:hyperlink w:anchor="_Toc118386750" w:history="1">
        <w:r w:rsidR="00BF1CAC" w:rsidRPr="00806CA0">
          <w:rPr>
            <w:rStyle w:val="Hyperlink"/>
            <w:noProof/>
            <w:rtl/>
          </w:rPr>
          <w:t>בי' רש"י דביטול כלי מהיכנו היינו שהיה מוכן ועשהו מוקצה</w:t>
        </w:r>
      </w:hyperlink>
    </w:p>
    <w:p w14:paraId="3BA217D8" w14:textId="77777777" w:rsidR="00BF1CAC" w:rsidRPr="00806CA0" w:rsidRDefault="005A2860" w:rsidP="00A23279">
      <w:pPr>
        <w:pStyle w:val="a2"/>
        <w:rPr>
          <w:noProof/>
          <w:rtl/>
        </w:rPr>
      </w:pPr>
      <w:hyperlink w:anchor="_Toc118386751" w:history="1">
        <w:r w:rsidR="00BF1CAC" w:rsidRPr="00806CA0">
          <w:rPr>
            <w:rStyle w:val="Hyperlink"/>
            <w:noProof/>
            <w:rtl/>
          </w:rPr>
          <w:t>בי' רש"י לקמן דביטול כלי מהיכנו היינו שהיה מוכן ועשה אותו למוקצה כשנתנו תחת הנר</w:t>
        </w:r>
      </w:hyperlink>
    </w:p>
    <w:p w14:paraId="54798EF6" w14:textId="77777777" w:rsidR="00BF1CAC" w:rsidRPr="00806CA0" w:rsidRDefault="005A2860" w:rsidP="00A23279">
      <w:pPr>
        <w:pStyle w:val="a2"/>
        <w:rPr>
          <w:noProof/>
          <w:rtl/>
        </w:rPr>
      </w:pPr>
      <w:hyperlink w:anchor="_Toc118386752" w:history="1">
        <w:r w:rsidR="00BF1CAC" w:rsidRPr="00806CA0">
          <w:rPr>
            <w:rStyle w:val="Hyperlink"/>
            <w:noProof/>
            <w:rtl/>
          </w:rPr>
          <w:t>בי' הריא"ז דביטול כלי מהיכנו היינו שהיה הכלי מוכן ונותן בו שמן מוקצה ועושהו למוקצה</w:t>
        </w:r>
      </w:hyperlink>
    </w:p>
    <w:p w14:paraId="566E56DF" w14:textId="77777777" w:rsidR="00BF1CAC" w:rsidRPr="00806CA0" w:rsidRDefault="005A2860" w:rsidP="00A23279">
      <w:pPr>
        <w:pStyle w:val="a2"/>
        <w:rPr>
          <w:noProof/>
          <w:rtl/>
        </w:rPr>
      </w:pPr>
      <w:hyperlink w:anchor="_Toc118386753" w:history="1">
        <w:r w:rsidR="00BF1CAC" w:rsidRPr="00806CA0">
          <w:rPr>
            <w:rStyle w:val="Hyperlink"/>
            <w:noProof/>
            <w:rtl/>
          </w:rPr>
          <w:t>בי' הפרמ"ג בשו"ע דביטול כלי מהיכנו היינו שעושה אותו למוקצה כרש"י לקמן</w:t>
        </w:r>
      </w:hyperlink>
    </w:p>
    <w:p w14:paraId="62078B3E" w14:textId="77777777" w:rsidR="00BF1CAC" w:rsidRPr="00806CA0" w:rsidRDefault="005A2860" w:rsidP="00BF1CAC">
      <w:pPr>
        <w:pStyle w:val="affff4"/>
        <w:rPr>
          <w:rFonts w:eastAsiaTheme="minorEastAsia" w:cstheme="minorBidi"/>
          <w:i/>
          <w:iCs/>
          <w:noProof/>
          <w:sz w:val="22"/>
          <w:szCs w:val="22"/>
          <w:rtl/>
        </w:rPr>
      </w:pPr>
      <w:hyperlink w:anchor="_Toc118386754" w:history="1">
        <w:r w:rsidR="00BF1CAC" w:rsidRPr="00806CA0">
          <w:rPr>
            <w:rStyle w:val="Hyperlink"/>
            <w:noProof/>
            <w:rtl/>
          </w:rPr>
          <w:t>בי' רש"י לקמן דמבטל כלי מהיכנו עושה אותו לבסיס</w:t>
        </w:r>
      </w:hyperlink>
    </w:p>
    <w:p w14:paraId="5675A862" w14:textId="77777777" w:rsidR="00BF1CAC" w:rsidRPr="00806CA0" w:rsidRDefault="005A2860" w:rsidP="00A23279">
      <w:pPr>
        <w:pStyle w:val="a2"/>
        <w:rPr>
          <w:noProof/>
          <w:rtl/>
        </w:rPr>
      </w:pPr>
      <w:hyperlink w:anchor="_Toc118386755" w:history="1">
        <w:r w:rsidR="00BF1CAC" w:rsidRPr="00806CA0">
          <w:rPr>
            <w:rStyle w:val="Hyperlink"/>
            <w:noProof/>
            <w:rtl/>
          </w:rPr>
          <w:t>בי' רש"י לקמן דבנותן כלי תחת ניצוצות הו"א דמבטלו מהיכנו דנעשה לבסיס ולא יוכל ליטלו</w:t>
        </w:r>
      </w:hyperlink>
    </w:p>
    <w:p w14:paraId="7AC98FCA" w14:textId="77777777" w:rsidR="00BF1CAC" w:rsidRPr="00806CA0" w:rsidRDefault="005A2860" w:rsidP="00BF1CAC">
      <w:pPr>
        <w:pStyle w:val="affff4"/>
        <w:rPr>
          <w:rFonts w:eastAsiaTheme="minorEastAsia" w:cstheme="minorBidi"/>
          <w:i/>
          <w:iCs/>
          <w:noProof/>
          <w:sz w:val="22"/>
          <w:szCs w:val="22"/>
          <w:rtl/>
        </w:rPr>
      </w:pPr>
      <w:hyperlink w:anchor="_Toc118386756" w:history="1">
        <w:r w:rsidR="00BF1CAC" w:rsidRPr="00806CA0">
          <w:rPr>
            <w:rStyle w:val="Hyperlink"/>
            <w:noProof/>
            <w:rtl/>
          </w:rPr>
          <w:t>בי' התורי"ד דביטול כלי מהיכנו אסור דנעשה בסיס אף בשבת</w:t>
        </w:r>
      </w:hyperlink>
    </w:p>
    <w:p w14:paraId="219E3092" w14:textId="77777777" w:rsidR="00BF1CAC" w:rsidRPr="00806CA0" w:rsidRDefault="005A2860" w:rsidP="00A23279">
      <w:pPr>
        <w:pStyle w:val="a2"/>
        <w:rPr>
          <w:noProof/>
          <w:rtl/>
        </w:rPr>
      </w:pPr>
      <w:hyperlink w:anchor="_Toc118386757" w:history="1">
        <w:r w:rsidR="00BF1CAC" w:rsidRPr="00806CA0">
          <w:rPr>
            <w:rStyle w:val="Hyperlink"/>
            <w:noProof/>
            <w:rtl/>
          </w:rPr>
          <w:t>בי' התורי"ד דביטול כלי מהיכנו היינו דנעשה לבסיס לכל השבת אף דנעשה בסיס בשבת</w:t>
        </w:r>
      </w:hyperlink>
    </w:p>
    <w:p w14:paraId="4CBA1200" w14:textId="77777777" w:rsidR="00BF1CAC" w:rsidRPr="00806CA0" w:rsidRDefault="005A2860" w:rsidP="00BF1CAC">
      <w:pPr>
        <w:pStyle w:val="affff4"/>
        <w:rPr>
          <w:rFonts w:eastAsiaTheme="minorEastAsia" w:cstheme="minorBidi"/>
          <w:i/>
          <w:iCs/>
          <w:noProof/>
          <w:sz w:val="22"/>
          <w:szCs w:val="22"/>
          <w:rtl/>
        </w:rPr>
      </w:pPr>
      <w:hyperlink w:anchor="_Toc118386758" w:history="1">
        <w:r w:rsidR="00BF1CAC" w:rsidRPr="00806CA0">
          <w:rPr>
            <w:rStyle w:val="Hyperlink"/>
            <w:noProof/>
            <w:rtl/>
          </w:rPr>
          <w:t>בי' הבעה"מ דאף בדבר שאינו בסיס שייך ביטול כלי מהיכנו</w:t>
        </w:r>
      </w:hyperlink>
    </w:p>
    <w:p w14:paraId="19517659" w14:textId="77777777" w:rsidR="00BF1CAC" w:rsidRPr="00806CA0" w:rsidRDefault="005A2860" w:rsidP="00A23279">
      <w:pPr>
        <w:pStyle w:val="a2"/>
        <w:rPr>
          <w:noProof/>
          <w:rtl/>
        </w:rPr>
      </w:pPr>
      <w:hyperlink w:anchor="_Toc118386759" w:history="1">
        <w:r w:rsidR="00BF1CAC" w:rsidRPr="00806CA0">
          <w:rPr>
            <w:rStyle w:val="Hyperlink"/>
            <w:noProof/>
            <w:rtl/>
          </w:rPr>
          <w:t>בי' הבעה"מ דבלא היה מונח בביה"ש לא נעשה בסיס אך מ"מ בא"א לנער הוי ביטול מהיכנו</w:t>
        </w:r>
      </w:hyperlink>
    </w:p>
    <w:p w14:paraId="653600D5" w14:textId="77777777" w:rsidR="00BF1CAC" w:rsidRPr="00806CA0" w:rsidRDefault="005A2860" w:rsidP="00BF1CAC">
      <w:pPr>
        <w:pStyle w:val="21"/>
        <w:rPr>
          <w:rFonts w:eastAsiaTheme="minorEastAsia" w:cstheme="minorBidi"/>
          <w:sz w:val="22"/>
          <w:szCs w:val="22"/>
          <w:rtl/>
        </w:rPr>
      </w:pPr>
      <w:hyperlink w:anchor="_Toc118386760" w:history="1">
        <w:r w:rsidR="00BF1CAC" w:rsidRPr="00806CA0">
          <w:rPr>
            <w:rStyle w:val="Hyperlink"/>
            <w:rtl/>
          </w:rPr>
          <w:t>בי' הריטב"א דהאיסור דמיעט כבוד שבת</w:t>
        </w:r>
      </w:hyperlink>
    </w:p>
    <w:p w14:paraId="63CAD6AD" w14:textId="77777777" w:rsidR="00BF1CAC" w:rsidRPr="00806CA0" w:rsidRDefault="005A2860" w:rsidP="00BF1CAC">
      <w:pPr>
        <w:pStyle w:val="affff4"/>
        <w:rPr>
          <w:rFonts w:eastAsiaTheme="minorEastAsia" w:cstheme="minorBidi"/>
          <w:i/>
          <w:iCs/>
          <w:noProof/>
          <w:sz w:val="22"/>
          <w:szCs w:val="22"/>
          <w:rtl/>
        </w:rPr>
      </w:pPr>
      <w:hyperlink w:anchor="_Toc118386761" w:history="1">
        <w:r w:rsidR="00BF1CAC" w:rsidRPr="00806CA0">
          <w:rPr>
            <w:rStyle w:val="Hyperlink"/>
            <w:noProof/>
            <w:rtl/>
          </w:rPr>
          <w:t>בי' הריטב"א דכשמבטל כלי מהיכנו ואוסרו מבטל כבוד השבת</w:t>
        </w:r>
      </w:hyperlink>
    </w:p>
    <w:p w14:paraId="779A88E1" w14:textId="77777777" w:rsidR="00BF1CAC" w:rsidRPr="00806CA0" w:rsidRDefault="005A2860" w:rsidP="00A23279">
      <w:pPr>
        <w:pStyle w:val="a2"/>
        <w:rPr>
          <w:noProof/>
          <w:rtl/>
        </w:rPr>
      </w:pPr>
      <w:hyperlink w:anchor="_Toc118386762" w:history="1">
        <w:r w:rsidR="00BF1CAC" w:rsidRPr="00806CA0">
          <w:rPr>
            <w:rStyle w:val="Hyperlink"/>
            <w:noProof/>
            <w:rtl/>
          </w:rPr>
          <w:t>בי' הריטב"א דהאיסור בביטול כלי מהיכנו הוא שלא למעט בכבוד שבת כשאוסר כלים המותרים</w:t>
        </w:r>
      </w:hyperlink>
    </w:p>
    <w:p w14:paraId="7E821E5D" w14:textId="77777777" w:rsidR="00BF1CAC" w:rsidRPr="00806CA0" w:rsidRDefault="005A2860" w:rsidP="00BF1CAC">
      <w:pPr>
        <w:pStyle w:val="21"/>
        <w:rPr>
          <w:rFonts w:eastAsiaTheme="minorEastAsia" w:cstheme="minorBidi"/>
          <w:sz w:val="22"/>
          <w:szCs w:val="22"/>
          <w:rtl/>
        </w:rPr>
      </w:pPr>
      <w:hyperlink w:anchor="_Toc118386763" w:history="1">
        <w:r w:rsidR="00BF1CAC" w:rsidRPr="00806CA0">
          <w:rPr>
            <w:rStyle w:val="Hyperlink"/>
            <w:rtl/>
          </w:rPr>
          <w:t>ביאורי האחרונים בחילוק טעמי רש"י</w:t>
        </w:r>
      </w:hyperlink>
    </w:p>
    <w:p w14:paraId="60D3D516" w14:textId="77777777" w:rsidR="00BF1CAC" w:rsidRPr="00806CA0" w:rsidRDefault="005A2860" w:rsidP="00BF1CAC">
      <w:pPr>
        <w:pStyle w:val="affff4"/>
        <w:rPr>
          <w:rFonts w:eastAsiaTheme="minorEastAsia" w:cstheme="minorBidi"/>
          <w:i/>
          <w:iCs/>
          <w:noProof/>
          <w:sz w:val="22"/>
          <w:szCs w:val="22"/>
          <w:rtl/>
        </w:rPr>
      </w:pPr>
      <w:hyperlink w:anchor="_Toc118386764" w:history="1">
        <w:r w:rsidR="00BF1CAC" w:rsidRPr="00806CA0">
          <w:rPr>
            <w:rStyle w:val="Hyperlink"/>
            <w:noProof/>
            <w:rtl/>
          </w:rPr>
          <w:t>קו' תוס' בסתירת רש"י ובי' הפנ"י ברש"י בחילוק בין הטעמים</w:t>
        </w:r>
      </w:hyperlink>
    </w:p>
    <w:p w14:paraId="39A29E36" w14:textId="77777777" w:rsidR="00BF1CAC" w:rsidRPr="00806CA0" w:rsidRDefault="005A2860" w:rsidP="00A23279">
      <w:pPr>
        <w:pStyle w:val="a2"/>
        <w:rPr>
          <w:noProof/>
          <w:rtl/>
        </w:rPr>
      </w:pPr>
      <w:hyperlink w:anchor="_Toc118386765" w:history="1">
        <w:r w:rsidR="00BF1CAC" w:rsidRPr="00806CA0">
          <w:rPr>
            <w:rStyle w:val="Hyperlink"/>
            <w:noProof/>
            <w:rtl/>
          </w:rPr>
          <w:t>קו' תוס' דרש"י לקמן כ' דביטול כלי מהיכנו הוא כסותר ואילו במתני' כ' דחשיב כמחברו בטיט</w:t>
        </w:r>
      </w:hyperlink>
    </w:p>
    <w:p w14:paraId="2E9C42B4" w14:textId="77777777" w:rsidR="00BF1CAC" w:rsidRPr="00806CA0" w:rsidRDefault="005A2860" w:rsidP="00A23279">
      <w:pPr>
        <w:pStyle w:val="a2"/>
        <w:rPr>
          <w:noProof/>
          <w:rtl/>
        </w:rPr>
      </w:pPr>
      <w:hyperlink w:anchor="_Toc118386766" w:history="1">
        <w:r w:rsidR="00BF1CAC" w:rsidRPr="00806CA0">
          <w:rPr>
            <w:rStyle w:val="Hyperlink"/>
            <w:noProof/>
            <w:rtl/>
          </w:rPr>
          <w:t>בי' הפנ"י ברש"י דבמתני' איירי בכלי קיבול ול"ש בזה סותר דאף כשהשמן בתוכו עדיין הוא כלי</w:t>
        </w:r>
      </w:hyperlink>
    </w:p>
    <w:p w14:paraId="3BB7B900" w14:textId="77777777" w:rsidR="00BF1CAC" w:rsidRPr="00806CA0" w:rsidRDefault="005A2860" w:rsidP="00A23279">
      <w:pPr>
        <w:pStyle w:val="a2"/>
        <w:rPr>
          <w:noProof/>
          <w:rtl/>
        </w:rPr>
      </w:pPr>
      <w:hyperlink w:anchor="_Toc118386767" w:history="1">
        <w:r w:rsidR="00BF1CAC" w:rsidRPr="00806CA0">
          <w:rPr>
            <w:rStyle w:val="Hyperlink"/>
            <w:noProof/>
            <w:rtl/>
          </w:rPr>
          <w:t>בי' הפנ"י ברש"י דאף דכשהשמן בתוכו כל שא"א לטלטלו הוא כבונה דבקביעות יש בנין בכלים</w:t>
        </w:r>
      </w:hyperlink>
    </w:p>
    <w:p w14:paraId="12410507" w14:textId="77777777" w:rsidR="00BF1CAC" w:rsidRPr="00806CA0" w:rsidRDefault="005A2860" w:rsidP="00A23279">
      <w:pPr>
        <w:pStyle w:val="a2"/>
        <w:rPr>
          <w:noProof/>
          <w:rtl/>
        </w:rPr>
      </w:pPr>
      <w:hyperlink w:anchor="_Toc118386768" w:history="1">
        <w:r w:rsidR="00BF1CAC" w:rsidRPr="00806CA0">
          <w:rPr>
            <w:rStyle w:val="Hyperlink"/>
            <w:noProof/>
            <w:rtl/>
          </w:rPr>
          <w:t>בי' הפנ"י ברש"י לקמן דבכרים ל"ש בנין וכל השבת אינם משמשים למלאכתן וחשיב כסותר</w:t>
        </w:r>
      </w:hyperlink>
    </w:p>
    <w:p w14:paraId="636A90B8" w14:textId="77777777" w:rsidR="00BF1CAC" w:rsidRPr="00806CA0" w:rsidRDefault="005A2860" w:rsidP="00A23279">
      <w:pPr>
        <w:pStyle w:val="a2"/>
        <w:rPr>
          <w:noProof/>
          <w:rtl/>
        </w:rPr>
      </w:pPr>
      <w:hyperlink w:anchor="_Toc118386769" w:history="1">
        <w:r w:rsidR="00BF1CAC" w:rsidRPr="00806CA0">
          <w:rPr>
            <w:rStyle w:val="Hyperlink"/>
            <w:noProof/>
            <w:rtl/>
          </w:rPr>
          <w:t>דחיית הראש יוסף לבי' הפנ"י דהפוסקים לא חילקו בביטול מהיכנו בין כלי קיבול לכרים וכסתות</w:t>
        </w:r>
      </w:hyperlink>
    </w:p>
    <w:p w14:paraId="0A3EBF02" w14:textId="77777777" w:rsidR="00BF1CAC" w:rsidRPr="00806CA0" w:rsidRDefault="005A2860" w:rsidP="00BF1CAC">
      <w:pPr>
        <w:pStyle w:val="affff4"/>
        <w:rPr>
          <w:rFonts w:eastAsiaTheme="minorEastAsia" w:cstheme="minorBidi"/>
          <w:i/>
          <w:iCs/>
          <w:noProof/>
          <w:sz w:val="22"/>
          <w:szCs w:val="22"/>
          <w:rtl/>
        </w:rPr>
      </w:pPr>
      <w:hyperlink w:anchor="_Toc118386770" w:history="1">
        <w:r w:rsidR="00BF1CAC" w:rsidRPr="00806CA0">
          <w:rPr>
            <w:rStyle w:val="Hyperlink"/>
            <w:noProof/>
            <w:rtl/>
          </w:rPr>
          <w:t>בי' הפרמ"ג דבביטול לשעה נעשה מוקצה ול"ש לומר דכמחברו</w:t>
        </w:r>
      </w:hyperlink>
    </w:p>
    <w:p w14:paraId="2432733D" w14:textId="77777777" w:rsidR="00BF1CAC" w:rsidRPr="00806CA0" w:rsidRDefault="005A2860" w:rsidP="00A23279">
      <w:pPr>
        <w:pStyle w:val="a2"/>
        <w:rPr>
          <w:noProof/>
          <w:rtl/>
        </w:rPr>
      </w:pPr>
      <w:hyperlink w:anchor="_Toc118386771" w:history="1">
        <w:r w:rsidR="00BF1CAC" w:rsidRPr="00806CA0">
          <w:rPr>
            <w:rStyle w:val="Hyperlink"/>
            <w:noProof/>
            <w:rtl/>
          </w:rPr>
          <w:t>בי' הפרמ"ג ברש"י דבסוגיין מניח לכל השבת והוי כמחברו ולקמן דהוא לשעה הוי רק מוקצה</w:t>
        </w:r>
      </w:hyperlink>
    </w:p>
    <w:p w14:paraId="3E7BB7E3" w14:textId="77777777" w:rsidR="00BF1CAC" w:rsidRPr="00806CA0" w:rsidRDefault="005A2860" w:rsidP="00BF1CAC">
      <w:pPr>
        <w:pStyle w:val="affff4"/>
        <w:rPr>
          <w:rFonts w:eastAsiaTheme="minorEastAsia" w:cstheme="minorBidi"/>
          <w:i/>
          <w:iCs/>
          <w:noProof/>
          <w:sz w:val="22"/>
          <w:szCs w:val="22"/>
          <w:rtl/>
        </w:rPr>
      </w:pPr>
      <w:hyperlink w:anchor="_Toc118386772" w:history="1">
        <w:r w:rsidR="00BF1CAC" w:rsidRPr="00806CA0">
          <w:rPr>
            <w:rStyle w:val="Hyperlink"/>
            <w:noProof/>
            <w:rtl/>
          </w:rPr>
          <w:t>בי' החת"ס דבביטול לשעה שייך טעם בנין ול"ש טעם סתירה</w:t>
        </w:r>
      </w:hyperlink>
    </w:p>
    <w:p w14:paraId="2B4A594E" w14:textId="77777777" w:rsidR="00BF1CAC" w:rsidRPr="00806CA0" w:rsidRDefault="005A2860" w:rsidP="00A23279">
      <w:pPr>
        <w:pStyle w:val="a2"/>
        <w:rPr>
          <w:noProof/>
          <w:rtl/>
        </w:rPr>
      </w:pPr>
      <w:hyperlink w:anchor="_Toc118386773" w:history="1">
        <w:r w:rsidR="00BF1CAC" w:rsidRPr="00806CA0">
          <w:rPr>
            <w:rStyle w:val="Hyperlink"/>
            <w:noProof/>
            <w:rtl/>
          </w:rPr>
          <w:t>בי' החת"ס ברש"י דבסוגיין איירי בביטול לשעה ול"ש הטעם דסותר ושייך טעם בנין אף לשעה</w:t>
        </w:r>
      </w:hyperlink>
    </w:p>
    <w:p w14:paraId="5E50D702" w14:textId="77777777" w:rsidR="00BF1CAC" w:rsidRPr="00806CA0" w:rsidRDefault="005A2860" w:rsidP="00A23279">
      <w:pPr>
        <w:pStyle w:val="a2"/>
        <w:rPr>
          <w:noProof/>
          <w:rtl/>
        </w:rPr>
      </w:pPr>
      <w:hyperlink w:anchor="_Toc118386774" w:history="1">
        <w:r w:rsidR="00BF1CAC" w:rsidRPr="00806CA0">
          <w:rPr>
            <w:rStyle w:val="Hyperlink"/>
            <w:noProof/>
            <w:rtl/>
          </w:rPr>
          <w:t>בי' החת"ס ברש"י דלקמן איירי בכסתות דל"ש בנין ולהו"א מבטל לכל השבת והוי כסותר</w:t>
        </w:r>
      </w:hyperlink>
    </w:p>
    <w:p w14:paraId="5E55411D" w14:textId="77777777" w:rsidR="00BF1CAC" w:rsidRPr="00806CA0" w:rsidRDefault="005A2860" w:rsidP="00A23279">
      <w:pPr>
        <w:pStyle w:val="a2"/>
        <w:rPr>
          <w:noProof/>
          <w:rtl/>
        </w:rPr>
      </w:pPr>
      <w:hyperlink w:anchor="_Toc118386775" w:history="1">
        <w:r w:rsidR="00BF1CAC" w:rsidRPr="00806CA0">
          <w:rPr>
            <w:rStyle w:val="Hyperlink"/>
            <w:noProof/>
            <w:rtl/>
          </w:rPr>
          <w:t>בי' החת"ס ברש"י דהנדון לקמן בהפסד מועט היינו אעפ"י דאין כלי ניטל ולא בביטול מהיכנו</w:t>
        </w:r>
      </w:hyperlink>
    </w:p>
    <w:p w14:paraId="07AFEA21" w14:textId="77777777" w:rsidR="00BF1CAC" w:rsidRPr="00806CA0" w:rsidRDefault="005A2860" w:rsidP="00BF1CAC">
      <w:pPr>
        <w:pStyle w:val="affff4"/>
        <w:rPr>
          <w:rFonts w:eastAsiaTheme="minorEastAsia" w:cstheme="minorBidi"/>
          <w:i/>
          <w:iCs/>
          <w:noProof/>
          <w:sz w:val="22"/>
          <w:szCs w:val="22"/>
          <w:rtl/>
        </w:rPr>
      </w:pPr>
      <w:hyperlink w:anchor="_Toc118386776" w:history="1">
        <w:r w:rsidR="00BF1CAC" w:rsidRPr="00806CA0">
          <w:rPr>
            <w:rStyle w:val="Hyperlink"/>
            <w:noProof/>
            <w:rtl/>
          </w:rPr>
          <w:t>בי' הפרמ"ג בנ"מ בטעמי ברש"י במודר הנאה ובכלי שמל"א</w:t>
        </w:r>
      </w:hyperlink>
    </w:p>
    <w:p w14:paraId="02B59962" w14:textId="77777777" w:rsidR="00BF1CAC" w:rsidRPr="00806CA0" w:rsidRDefault="005A2860" w:rsidP="00A23279">
      <w:pPr>
        <w:pStyle w:val="a2"/>
        <w:rPr>
          <w:noProof/>
          <w:rtl/>
        </w:rPr>
      </w:pPr>
      <w:hyperlink w:anchor="_Toc118386777" w:history="1">
        <w:r w:rsidR="00BF1CAC" w:rsidRPr="00806CA0">
          <w:rPr>
            <w:rStyle w:val="Hyperlink"/>
            <w:noProof/>
            <w:rtl/>
          </w:rPr>
          <w:t>בי' הפרמ"ג דיש ג' טעמים שונים ברש"י א' כמחברו בטיט ב' כעושהו מוקצה ג' מיחזי כסותר</w:t>
        </w:r>
      </w:hyperlink>
    </w:p>
    <w:p w14:paraId="0BC9EA38" w14:textId="77777777" w:rsidR="00BF1CAC" w:rsidRPr="00806CA0" w:rsidRDefault="005A2860" w:rsidP="00A23279">
      <w:pPr>
        <w:pStyle w:val="a2"/>
        <w:rPr>
          <w:noProof/>
          <w:rtl/>
        </w:rPr>
      </w:pPr>
      <w:hyperlink w:anchor="_Toc118386778" w:history="1">
        <w:r w:rsidR="00BF1CAC" w:rsidRPr="00806CA0">
          <w:rPr>
            <w:rStyle w:val="Hyperlink"/>
            <w:noProof/>
            <w:rtl/>
          </w:rPr>
          <w:t>בי' הפרמ"ג דבדבר שאסור באכילה ומותר בטלטול כמודר הנאה דלא כמחברו בטיט והוא כסותר</w:t>
        </w:r>
      </w:hyperlink>
    </w:p>
    <w:p w14:paraId="5C2B20DD" w14:textId="77777777" w:rsidR="00BF1CAC" w:rsidRPr="00806CA0" w:rsidRDefault="005A2860" w:rsidP="00A23279">
      <w:pPr>
        <w:pStyle w:val="a2"/>
        <w:rPr>
          <w:noProof/>
          <w:rtl/>
        </w:rPr>
      </w:pPr>
      <w:hyperlink w:anchor="_Toc118386779" w:history="1">
        <w:r w:rsidR="00BF1CAC" w:rsidRPr="00806CA0">
          <w:rPr>
            <w:rStyle w:val="Hyperlink"/>
            <w:noProof/>
            <w:rtl/>
          </w:rPr>
          <w:t>בי' הפרמ"ג דבכשמל"א ל"ש לומר דנעשה מוקצה אך הוא כמחברו בטיט דנאסר אף לצורך גו"מ</w:t>
        </w:r>
      </w:hyperlink>
    </w:p>
    <w:p w14:paraId="7D98A9CB" w14:textId="77777777" w:rsidR="00BF1CAC" w:rsidRPr="00806CA0" w:rsidRDefault="005A2860" w:rsidP="00A23279">
      <w:pPr>
        <w:pStyle w:val="a2"/>
        <w:rPr>
          <w:noProof/>
          <w:rtl/>
        </w:rPr>
      </w:pPr>
      <w:hyperlink w:anchor="_Toc118386780" w:history="1">
        <w:r w:rsidR="00BF1CAC" w:rsidRPr="00806CA0">
          <w:rPr>
            <w:rStyle w:val="Hyperlink"/>
            <w:noProof/>
            <w:rtl/>
          </w:rPr>
          <w:t>בי' הפרמ"ג דלצו"ג ל"ש בכלי תחת הנר דאסור לטלטל לצורך השמן ושייך רק לאסור לצו"מ</w:t>
        </w:r>
      </w:hyperlink>
    </w:p>
    <w:p w14:paraId="64B6DAC3" w14:textId="77777777" w:rsidR="00BF1CAC" w:rsidRPr="00806CA0" w:rsidRDefault="005A2860" w:rsidP="00BF1CAC">
      <w:pPr>
        <w:pStyle w:val="21"/>
        <w:rPr>
          <w:rFonts w:eastAsiaTheme="minorEastAsia" w:cstheme="minorBidi"/>
          <w:sz w:val="22"/>
          <w:szCs w:val="22"/>
          <w:rtl/>
        </w:rPr>
      </w:pPr>
      <w:hyperlink w:anchor="_Toc118386781" w:history="1">
        <w:r w:rsidR="00BF1CAC" w:rsidRPr="00806CA0">
          <w:rPr>
            <w:rStyle w:val="Hyperlink"/>
            <w:rtl/>
          </w:rPr>
          <w:t>הסוברים דהטעמים ברש"י הם טעם אחד</w:t>
        </w:r>
      </w:hyperlink>
    </w:p>
    <w:p w14:paraId="55F35B28" w14:textId="77777777" w:rsidR="00BF1CAC" w:rsidRPr="00806CA0" w:rsidRDefault="005A2860" w:rsidP="00BF1CAC">
      <w:pPr>
        <w:pStyle w:val="affff4"/>
        <w:rPr>
          <w:rFonts w:eastAsiaTheme="minorEastAsia" w:cstheme="minorBidi"/>
          <w:i/>
          <w:iCs/>
          <w:noProof/>
          <w:sz w:val="22"/>
          <w:szCs w:val="22"/>
          <w:rtl/>
        </w:rPr>
      </w:pPr>
      <w:hyperlink w:anchor="_Toc118386782" w:history="1">
        <w:r w:rsidR="00BF1CAC" w:rsidRPr="00806CA0">
          <w:rPr>
            <w:rStyle w:val="Hyperlink"/>
            <w:noProof/>
            <w:rtl/>
          </w:rPr>
          <w:t>בי' הרע"ב דהוא כמחברו בטיט כשנעשה מוקצה ואסור בטלטול</w:t>
        </w:r>
      </w:hyperlink>
    </w:p>
    <w:p w14:paraId="73FCF215" w14:textId="77777777" w:rsidR="00BF1CAC" w:rsidRPr="00806CA0" w:rsidRDefault="005A2860" w:rsidP="00A23279">
      <w:pPr>
        <w:pStyle w:val="a2"/>
        <w:rPr>
          <w:noProof/>
          <w:rtl/>
        </w:rPr>
      </w:pPr>
      <w:hyperlink w:anchor="_Toc118386783" w:history="1">
        <w:r w:rsidR="00BF1CAC" w:rsidRPr="00806CA0">
          <w:rPr>
            <w:rStyle w:val="Hyperlink"/>
            <w:noProof/>
            <w:rtl/>
          </w:rPr>
          <w:t>בי' הרע"ב דביטול כלי מהיכנו כמחברו בטיט דכשהשמן טפטף אסור לטלטלו ועושהו למוקצה</w:t>
        </w:r>
      </w:hyperlink>
    </w:p>
    <w:p w14:paraId="49E006B1" w14:textId="77777777" w:rsidR="00BF1CAC" w:rsidRPr="00806CA0" w:rsidRDefault="005A2860" w:rsidP="00BF1CAC">
      <w:pPr>
        <w:pStyle w:val="affff4"/>
        <w:rPr>
          <w:rFonts w:eastAsiaTheme="minorEastAsia" w:cstheme="minorBidi"/>
          <w:i/>
          <w:iCs/>
          <w:noProof/>
          <w:sz w:val="22"/>
          <w:szCs w:val="22"/>
          <w:rtl/>
        </w:rPr>
      </w:pPr>
      <w:hyperlink w:anchor="_Toc118386784" w:history="1">
        <w:r w:rsidR="00BF1CAC" w:rsidRPr="00806CA0">
          <w:rPr>
            <w:rStyle w:val="Hyperlink"/>
            <w:noProof/>
            <w:rtl/>
          </w:rPr>
          <w:t>בי' הלבוש דע"י שעושהו מוקצה ואוסרו בטלטול חשיב כסותר</w:t>
        </w:r>
      </w:hyperlink>
    </w:p>
    <w:p w14:paraId="326D7FE8" w14:textId="77777777" w:rsidR="00BF1CAC" w:rsidRPr="00806CA0" w:rsidRDefault="005A2860" w:rsidP="00A23279">
      <w:pPr>
        <w:pStyle w:val="a2"/>
        <w:rPr>
          <w:noProof/>
          <w:rtl/>
        </w:rPr>
      </w:pPr>
      <w:hyperlink w:anchor="_Toc118386785" w:history="1">
        <w:r w:rsidR="00BF1CAC" w:rsidRPr="00806CA0">
          <w:rPr>
            <w:rStyle w:val="Hyperlink"/>
            <w:noProof/>
            <w:rtl/>
          </w:rPr>
          <w:t>בי' הלבוש דסתם כלי לא עומד לשמן ומקצהו מדעתו לכל השבת ויאסר בטלטול והוא כשוברו</w:t>
        </w:r>
      </w:hyperlink>
    </w:p>
    <w:p w14:paraId="2DD0A553" w14:textId="77777777" w:rsidR="00BF1CAC" w:rsidRPr="00806CA0" w:rsidRDefault="005A2860" w:rsidP="00A23279">
      <w:pPr>
        <w:pStyle w:val="a2"/>
        <w:rPr>
          <w:noProof/>
          <w:rtl/>
        </w:rPr>
      </w:pPr>
      <w:hyperlink w:anchor="_Toc118386786" w:history="1">
        <w:r w:rsidR="00BF1CAC" w:rsidRPr="00806CA0">
          <w:rPr>
            <w:rStyle w:val="Hyperlink"/>
            <w:noProof/>
            <w:rtl/>
          </w:rPr>
          <w:t>בי' המראה הפנים ברש"י דאין כוונתו לומר דכמחברו בטיט כדכ' תוס' אלא דעושהו למוקצה</w:t>
        </w:r>
      </w:hyperlink>
    </w:p>
    <w:p w14:paraId="386323EA" w14:textId="77777777" w:rsidR="00BF1CAC" w:rsidRPr="00806CA0" w:rsidRDefault="005A2860" w:rsidP="00A23279">
      <w:pPr>
        <w:pStyle w:val="a2"/>
        <w:rPr>
          <w:noProof/>
          <w:rtl/>
        </w:rPr>
      </w:pPr>
      <w:hyperlink w:anchor="_Toc118386787" w:history="1">
        <w:r w:rsidR="00BF1CAC" w:rsidRPr="00806CA0">
          <w:rPr>
            <w:rStyle w:val="Hyperlink"/>
            <w:noProof/>
            <w:rtl/>
          </w:rPr>
          <w:t>בי' המראה הפנים דרש"י לקמן חזר בו דאינו כעושה מוקצה דמוקצה דרבנן והוא כגזירה לגזירה</w:t>
        </w:r>
      </w:hyperlink>
    </w:p>
    <w:p w14:paraId="4E659BC7" w14:textId="77777777" w:rsidR="00BF1CAC" w:rsidRPr="00806CA0" w:rsidRDefault="005A2860" w:rsidP="00BF1CAC">
      <w:pPr>
        <w:pStyle w:val="21"/>
        <w:rPr>
          <w:rFonts w:eastAsiaTheme="minorEastAsia" w:cstheme="minorBidi"/>
          <w:sz w:val="22"/>
          <w:szCs w:val="22"/>
          <w:rtl/>
        </w:rPr>
      </w:pPr>
      <w:hyperlink w:anchor="_Toc118386788" w:history="1">
        <w:r w:rsidR="00BF1CAC" w:rsidRPr="00806CA0">
          <w:rPr>
            <w:rStyle w:val="Hyperlink"/>
            <w:rtl/>
          </w:rPr>
          <w:t>בביטול כלי מהיכנו לשעה באפשר לנער</w:t>
        </w:r>
      </w:hyperlink>
    </w:p>
    <w:p w14:paraId="2B15FDFB" w14:textId="77777777" w:rsidR="00BF1CAC" w:rsidRPr="00806CA0" w:rsidRDefault="005A2860" w:rsidP="00BF1CAC">
      <w:pPr>
        <w:pStyle w:val="affff4"/>
        <w:rPr>
          <w:rFonts w:eastAsiaTheme="minorEastAsia" w:cstheme="minorBidi"/>
          <w:i/>
          <w:iCs/>
          <w:noProof/>
          <w:sz w:val="22"/>
          <w:szCs w:val="22"/>
          <w:rtl/>
        </w:rPr>
      </w:pPr>
      <w:hyperlink w:anchor="_Toc118386789" w:history="1">
        <w:r w:rsidR="00BF1CAC" w:rsidRPr="00806CA0">
          <w:rPr>
            <w:rStyle w:val="Hyperlink"/>
            <w:noProof/>
            <w:rtl/>
          </w:rPr>
          <w:t>קו' הרשב"א והריטב"א דבביצה אפשר לנער ואמאי הוי ביטול</w:t>
        </w:r>
      </w:hyperlink>
    </w:p>
    <w:p w14:paraId="05BD541D" w14:textId="77777777" w:rsidR="00BF1CAC" w:rsidRPr="00806CA0" w:rsidRDefault="005A2860" w:rsidP="00A23279">
      <w:pPr>
        <w:pStyle w:val="a2"/>
        <w:rPr>
          <w:noProof/>
          <w:rtl/>
        </w:rPr>
      </w:pPr>
      <w:hyperlink w:anchor="_Toc118386790" w:history="1">
        <w:r w:rsidR="00BF1CAC" w:rsidRPr="00806CA0">
          <w:rPr>
            <w:rStyle w:val="Hyperlink"/>
            <w:noProof/>
            <w:rtl/>
          </w:rPr>
          <w:t>קו' הרשב"א דמוכח לקמן דכל שאפשר לנערו אינו ביטול כלי מהיכנו ואמאי בביצה הוי ביטול</w:t>
        </w:r>
      </w:hyperlink>
    </w:p>
    <w:p w14:paraId="4B508C6A" w14:textId="77777777" w:rsidR="00BF1CAC" w:rsidRPr="00806CA0" w:rsidRDefault="005A2860" w:rsidP="00BF1CAC">
      <w:pPr>
        <w:pStyle w:val="affff4"/>
        <w:rPr>
          <w:rFonts w:eastAsiaTheme="minorEastAsia" w:cstheme="minorBidi"/>
          <w:i/>
          <w:iCs/>
          <w:noProof/>
          <w:sz w:val="22"/>
          <w:szCs w:val="22"/>
          <w:rtl/>
        </w:rPr>
      </w:pPr>
      <w:hyperlink w:anchor="_Toc118386791" w:history="1">
        <w:r w:rsidR="00BF1CAC" w:rsidRPr="00806CA0">
          <w:rPr>
            <w:rStyle w:val="Hyperlink"/>
            <w:noProof/>
            <w:rtl/>
          </w:rPr>
          <w:t>בי' הבעה"מ דביטול כלי מהיכנו הוא רק במקצהו לכל השבת</w:t>
        </w:r>
      </w:hyperlink>
    </w:p>
    <w:p w14:paraId="6C279AF8" w14:textId="77777777" w:rsidR="00BF1CAC" w:rsidRPr="00806CA0" w:rsidRDefault="005A2860" w:rsidP="00A23279">
      <w:pPr>
        <w:pStyle w:val="a2"/>
        <w:rPr>
          <w:noProof/>
          <w:rtl/>
        </w:rPr>
      </w:pPr>
      <w:hyperlink w:anchor="_Toc118386792" w:history="1">
        <w:r w:rsidR="00BF1CAC" w:rsidRPr="00806CA0">
          <w:rPr>
            <w:rStyle w:val="Hyperlink"/>
            <w:noProof/>
            <w:rtl/>
          </w:rPr>
          <w:t>בי' הבעה"מ דבגמ' לקמן דיכול לנער לא חשיב ביטול כלי מהיכנו כמתני' דמעות שעל הכר</w:t>
        </w:r>
      </w:hyperlink>
    </w:p>
    <w:p w14:paraId="4670FB7A" w14:textId="77777777" w:rsidR="00BF1CAC" w:rsidRPr="00806CA0" w:rsidRDefault="005A2860" w:rsidP="00A23279">
      <w:pPr>
        <w:pStyle w:val="a2"/>
        <w:rPr>
          <w:noProof/>
          <w:rtl/>
        </w:rPr>
      </w:pPr>
      <w:hyperlink w:anchor="_Toc118386793" w:history="1">
        <w:r w:rsidR="00BF1CAC" w:rsidRPr="00806CA0">
          <w:rPr>
            <w:rStyle w:val="Hyperlink"/>
            <w:noProof/>
            <w:rtl/>
          </w:rPr>
          <w:t>בי' הבעה"מ דביכול לנער לא נעשה בסיס דלא היו עליו ביה"ש ועוד דנתן מתחילה ע"מ לנער</w:t>
        </w:r>
      </w:hyperlink>
    </w:p>
    <w:p w14:paraId="776C59FF" w14:textId="77777777" w:rsidR="00BF1CAC" w:rsidRPr="00806CA0" w:rsidRDefault="005A2860" w:rsidP="00A23279">
      <w:pPr>
        <w:pStyle w:val="a2"/>
        <w:rPr>
          <w:noProof/>
          <w:rtl/>
        </w:rPr>
      </w:pPr>
      <w:hyperlink w:anchor="_Toc118386794" w:history="1">
        <w:r w:rsidR="00BF1CAC" w:rsidRPr="00806CA0">
          <w:rPr>
            <w:rStyle w:val="Hyperlink"/>
            <w:noProof/>
            <w:rtl/>
          </w:rPr>
          <w:t>בי' הבעה"מ דמוכח דביטול כלי מהיכנו רק במקצהו מדעתו לכל השבת אך בדעתו לנער מותר</w:t>
        </w:r>
      </w:hyperlink>
    </w:p>
    <w:p w14:paraId="12C5944F" w14:textId="77777777" w:rsidR="00BF1CAC" w:rsidRPr="00806CA0" w:rsidRDefault="005A2860" w:rsidP="00A23279">
      <w:pPr>
        <w:pStyle w:val="a2"/>
        <w:rPr>
          <w:noProof/>
          <w:rtl/>
        </w:rPr>
      </w:pPr>
      <w:hyperlink w:anchor="_Toc118386795" w:history="1">
        <w:r w:rsidR="00BF1CAC" w:rsidRPr="00806CA0">
          <w:rPr>
            <w:rStyle w:val="Hyperlink"/>
            <w:noProof/>
            <w:rtl/>
          </w:rPr>
          <w:t>בי' הבעה"מ דההיתר בקורה רפויה כיון דדעתו ליטלה כדמוכח בביצה דבמקצה אסור אף ברפוי</w:t>
        </w:r>
      </w:hyperlink>
    </w:p>
    <w:p w14:paraId="40D75A2A" w14:textId="77777777" w:rsidR="00BF1CAC" w:rsidRPr="00806CA0" w:rsidRDefault="005A2860" w:rsidP="00A23279">
      <w:pPr>
        <w:pStyle w:val="a2"/>
        <w:rPr>
          <w:noProof/>
          <w:rtl/>
        </w:rPr>
      </w:pPr>
      <w:hyperlink w:anchor="_Toc118386796" w:history="1">
        <w:r w:rsidR="00BF1CAC" w:rsidRPr="00806CA0">
          <w:rPr>
            <w:rStyle w:val="Hyperlink"/>
            <w:noProof/>
            <w:rtl/>
          </w:rPr>
          <w:t>דחיית הרשב"א לבעה"מ דבניצוצות ודלף היה לגמ' לתרץ דלא מבטל לכל היום ול"ה ביטול</w:t>
        </w:r>
      </w:hyperlink>
    </w:p>
    <w:p w14:paraId="20AAD154" w14:textId="77777777" w:rsidR="00BF1CAC" w:rsidRPr="00806CA0" w:rsidRDefault="005A2860" w:rsidP="00A23279">
      <w:pPr>
        <w:pStyle w:val="a2"/>
        <w:rPr>
          <w:noProof/>
          <w:rtl/>
        </w:rPr>
      </w:pPr>
      <w:hyperlink w:anchor="_Toc118386797" w:history="1">
        <w:r w:rsidR="00BF1CAC" w:rsidRPr="00806CA0">
          <w:rPr>
            <w:rStyle w:val="Hyperlink"/>
            <w:noProof/>
            <w:rtl/>
          </w:rPr>
          <w:t>תי' הריטב"א דניחא לגמ' להעמיד את הביטול בניצוצות ובכלי תחת הדלף אף בביטול לכל היום</w:t>
        </w:r>
      </w:hyperlink>
    </w:p>
    <w:p w14:paraId="542D55B6" w14:textId="77777777" w:rsidR="00BF1CAC" w:rsidRPr="00806CA0" w:rsidRDefault="005A2860" w:rsidP="00BF1CAC">
      <w:pPr>
        <w:pStyle w:val="affff4"/>
        <w:rPr>
          <w:rFonts w:eastAsiaTheme="minorEastAsia" w:cstheme="minorBidi"/>
          <w:i/>
          <w:iCs/>
          <w:noProof/>
          <w:sz w:val="22"/>
          <w:szCs w:val="22"/>
          <w:rtl/>
        </w:rPr>
      </w:pPr>
      <w:hyperlink w:anchor="_Toc118386798" w:history="1">
        <w:r w:rsidR="00BF1CAC" w:rsidRPr="00806CA0">
          <w:rPr>
            <w:rStyle w:val="Hyperlink"/>
            <w:noProof/>
            <w:rtl/>
          </w:rPr>
          <w:t>בי' הרמב"ן דבאפשר לנער ולא היה ביה"ש מותר במקום פסידא</w:t>
        </w:r>
      </w:hyperlink>
    </w:p>
    <w:p w14:paraId="6A3E0AEB" w14:textId="77777777" w:rsidR="00BF1CAC" w:rsidRPr="00806CA0" w:rsidRDefault="005A2860" w:rsidP="00A23279">
      <w:pPr>
        <w:pStyle w:val="a2"/>
        <w:rPr>
          <w:noProof/>
          <w:rtl/>
        </w:rPr>
      </w:pPr>
      <w:hyperlink w:anchor="_Toc118386799" w:history="1">
        <w:r w:rsidR="00BF1CAC" w:rsidRPr="00806CA0">
          <w:rPr>
            <w:rStyle w:val="Hyperlink"/>
            <w:noProof/>
            <w:rtl/>
          </w:rPr>
          <w:t>בי' הרמב"ן לקמן דבאפשר לנער ולא היה עליו ביה"ש לא חשיב מבטל כלי מהיכנו דאינו בסיס</w:t>
        </w:r>
      </w:hyperlink>
    </w:p>
    <w:p w14:paraId="6935D779" w14:textId="77777777" w:rsidR="00BF1CAC" w:rsidRPr="00806CA0" w:rsidRDefault="005A2860" w:rsidP="00A23279">
      <w:pPr>
        <w:pStyle w:val="a2"/>
        <w:rPr>
          <w:noProof/>
          <w:rtl/>
        </w:rPr>
      </w:pPr>
      <w:hyperlink w:anchor="_Toc118386800" w:history="1">
        <w:r w:rsidR="00BF1CAC" w:rsidRPr="00806CA0">
          <w:rPr>
            <w:rStyle w:val="Hyperlink"/>
            <w:noProof/>
            <w:rtl/>
          </w:rPr>
          <w:t>בי' הרמב"ן דההיתר לנער רק בפסידא אבל בביצה וניצוצות דאין פסידא הוי מבטל מהיכנו</w:t>
        </w:r>
      </w:hyperlink>
    </w:p>
    <w:p w14:paraId="519831B2" w14:textId="77777777" w:rsidR="00BF1CAC" w:rsidRPr="00806CA0" w:rsidRDefault="005A2860" w:rsidP="00BF1CAC">
      <w:pPr>
        <w:pStyle w:val="affff4"/>
        <w:rPr>
          <w:rFonts w:eastAsiaTheme="minorEastAsia" w:cstheme="minorBidi"/>
          <w:i/>
          <w:iCs/>
          <w:noProof/>
          <w:sz w:val="22"/>
          <w:szCs w:val="22"/>
          <w:rtl/>
        </w:rPr>
      </w:pPr>
      <w:hyperlink w:anchor="_Toc118386801" w:history="1">
        <w:r w:rsidR="00BF1CAC" w:rsidRPr="00806CA0">
          <w:rPr>
            <w:rStyle w:val="Hyperlink"/>
            <w:noProof/>
            <w:rtl/>
          </w:rPr>
          <w:t>בי' הרמב"ן דבכלי שמל"א ואין דעתו לנער הוי ביטול במקצת</w:t>
        </w:r>
      </w:hyperlink>
    </w:p>
    <w:p w14:paraId="56B7535A" w14:textId="77777777" w:rsidR="00BF1CAC" w:rsidRPr="00806CA0" w:rsidRDefault="005A2860" w:rsidP="00A23279">
      <w:pPr>
        <w:pStyle w:val="a2"/>
        <w:rPr>
          <w:noProof/>
          <w:rtl/>
        </w:rPr>
      </w:pPr>
      <w:hyperlink w:anchor="_Toc118386802" w:history="1">
        <w:r w:rsidR="00BF1CAC" w:rsidRPr="00806CA0">
          <w:rPr>
            <w:rStyle w:val="Hyperlink"/>
            <w:noProof/>
            <w:rtl/>
          </w:rPr>
          <w:t>הבי' הב' ברמב"ן דכלי שמלאכתו להיתר ואוסרו ככשמל"א דמותר לצו"ג הוא מבטלו מהיכנו</w:t>
        </w:r>
      </w:hyperlink>
    </w:p>
    <w:p w14:paraId="52058DCB" w14:textId="77777777" w:rsidR="00BF1CAC" w:rsidRPr="00806CA0" w:rsidRDefault="005A2860" w:rsidP="00BF1CAC">
      <w:pPr>
        <w:pStyle w:val="affff4"/>
        <w:rPr>
          <w:rFonts w:eastAsiaTheme="minorEastAsia" w:cstheme="minorBidi"/>
          <w:i/>
          <w:iCs/>
          <w:noProof/>
          <w:sz w:val="22"/>
          <w:szCs w:val="22"/>
          <w:rtl/>
        </w:rPr>
      </w:pPr>
      <w:hyperlink w:anchor="_Toc118386803" w:history="1">
        <w:r w:rsidR="00BF1CAC" w:rsidRPr="00806CA0">
          <w:rPr>
            <w:rStyle w:val="Hyperlink"/>
            <w:noProof/>
            <w:rtl/>
          </w:rPr>
          <w:t>ספק הרמב"ן אי בטבל ואפרוחין הוי ביטול לשעה</w:t>
        </w:r>
      </w:hyperlink>
    </w:p>
    <w:p w14:paraId="3A1D8661" w14:textId="77777777" w:rsidR="00BF1CAC" w:rsidRPr="00806CA0" w:rsidRDefault="005A2860" w:rsidP="00A23279">
      <w:pPr>
        <w:pStyle w:val="a2"/>
        <w:rPr>
          <w:noProof/>
          <w:rtl/>
        </w:rPr>
      </w:pPr>
      <w:hyperlink w:anchor="_Toc118386804" w:history="1">
        <w:r w:rsidR="00BF1CAC" w:rsidRPr="00806CA0">
          <w:rPr>
            <w:rStyle w:val="Hyperlink"/>
            <w:noProof/>
            <w:rtl/>
          </w:rPr>
          <w:t>דחיית הרמב"ן דביטול כלי מהיכנו לשעה ל"ה ביטול כדמוכח בטבל ואפרוחין דאפשר לתקנם</w:t>
        </w:r>
      </w:hyperlink>
    </w:p>
    <w:p w14:paraId="19B904B8" w14:textId="77777777" w:rsidR="00BF1CAC" w:rsidRPr="00806CA0" w:rsidRDefault="005A2860" w:rsidP="00A23279">
      <w:pPr>
        <w:pStyle w:val="a2"/>
        <w:rPr>
          <w:noProof/>
          <w:rtl/>
        </w:rPr>
      </w:pPr>
      <w:hyperlink w:anchor="_Toc118386805" w:history="1">
        <w:r w:rsidR="00BF1CAC" w:rsidRPr="00806CA0">
          <w:rPr>
            <w:rStyle w:val="Hyperlink"/>
            <w:noProof/>
            <w:rtl/>
          </w:rPr>
          <w:t>בי' הרמב"ן דאפש"ל דטבל חשיב מוכן מעכשיו וכן אפרוחין ולא בטל כלל אך לשעה הוי ביטול</w:t>
        </w:r>
      </w:hyperlink>
    </w:p>
    <w:p w14:paraId="69F6B346" w14:textId="77777777" w:rsidR="00BF1CAC" w:rsidRPr="00806CA0" w:rsidRDefault="005A2860" w:rsidP="00BF1CAC">
      <w:pPr>
        <w:pStyle w:val="affff4"/>
        <w:rPr>
          <w:rFonts w:eastAsiaTheme="minorEastAsia" w:cstheme="minorBidi"/>
          <w:i/>
          <w:iCs/>
          <w:noProof/>
          <w:sz w:val="22"/>
          <w:szCs w:val="22"/>
          <w:rtl/>
        </w:rPr>
      </w:pPr>
      <w:hyperlink w:anchor="_Toc118386806" w:history="1">
        <w:r w:rsidR="00BF1CAC" w:rsidRPr="00806CA0">
          <w:rPr>
            <w:rStyle w:val="Hyperlink"/>
            <w:noProof/>
            <w:rtl/>
          </w:rPr>
          <w:t>בי' הרשב"א והר"ן דביטול לשעה הוי ביטול ומותר רק בהפסד</w:t>
        </w:r>
      </w:hyperlink>
    </w:p>
    <w:p w14:paraId="3848799E" w14:textId="77777777" w:rsidR="00BF1CAC" w:rsidRPr="00806CA0" w:rsidRDefault="005A2860" w:rsidP="00A23279">
      <w:pPr>
        <w:pStyle w:val="a2"/>
        <w:rPr>
          <w:noProof/>
          <w:rtl/>
        </w:rPr>
      </w:pPr>
      <w:hyperlink w:anchor="_Toc118386807" w:history="1">
        <w:r w:rsidR="00BF1CAC" w:rsidRPr="00806CA0">
          <w:rPr>
            <w:rStyle w:val="Hyperlink"/>
            <w:noProof/>
            <w:rtl/>
          </w:rPr>
          <w:t>קו' הרשב"א דמוכח לקמן דכל שאפשר לנערו אינו ביטול כלי מהיכנו ואמאי בביצה הוי ביטול</w:t>
        </w:r>
      </w:hyperlink>
    </w:p>
    <w:p w14:paraId="4F6E7F89" w14:textId="77777777" w:rsidR="00BF1CAC" w:rsidRPr="00806CA0" w:rsidRDefault="005A2860" w:rsidP="00A23279">
      <w:pPr>
        <w:pStyle w:val="a2"/>
        <w:rPr>
          <w:noProof/>
          <w:rtl/>
        </w:rPr>
      </w:pPr>
      <w:hyperlink w:anchor="_Toc118386808" w:history="1">
        <w:r w:rsidR="00BF1CAC" w:rsidRPr="00806CA0">
          <w:rPr>
            <w:rStyle w:val="Hyperlink"/>
            <w:noProof/>
            <w:rtl/>
          </w:rPr>
          <w:t>בי' הרשב"א דביטול כלי מהיכנו לשעה מותר רק בהפסד מרובה או באפרוחין שיורדים מעצמם</w:t>
        </w:r>
      </w:hyperlink>
    </w:p>
    <w:p w14:paraId="5D1F7C24" w14:textId="77777777" w:rsidR="00BF1CAC" w:rsidRPr="00806CA0" w:rsidRDefault="005A2860" w:rsidP="00BF1CAC">
      <w:pPr>
        <w:pStyle w:val="21"/>
        <w:rPr>
          <w:rFonts w:eastAsiaTheme="minorEastAsia" w:cstheme="minorBidi"/>
          <w:sz w:val="22"/>
          <w:szCs w:val="22"/>
          <w:rtl/>
        </w:rPr>
      </w:pPr>
      <w:hyperlink w:anchor="_Toc118386809" w:history="1">
        <w:r w:rsidR="00BF1CAC" w:rsidRPr="00806CA0">
          <w:rPr>
            <w:rStyle w:val="Hyperlink"/>
            <w:rtl/>
          </w:rPr>
          <w:t>בדין בסיס באמצע שבת באפשר לנער</w:t>
        </w:r>
      </w:hyperlink>
    </w:p>
    <w:p w14:paraId="1BEA54F6" w14:textId="77777777" w:rsidR="00BF1CAC" w:rsidRPr="00806CA0" w:rsidRDefault="005A2860" w:rsidP="00BF1CAC">
      <w:pPr>
        <w:pStyle w:val="affff4"/>
        <w:rPr>
          <w:rFonts w:eastAsiaTheme="minorEastAsia" w:cstheme="minorBidi"/>
          <w:i/>
          <w:iCs/>
          <w:noProof/>
          <w:sz w:val="22"/>
          <w:szCs w:val="22"/>
          <w:rtl/>
        </w:rPr>
      </w:pPr>
      <w:hyperlink w:anchor="_Toc118386810" w:history="1">
        <w:r w:rsidR="00BF1CAC" w:rsidRPr="00806CA0">
          <w:rPr>
            <w:rStyle w:val="Hyperlink"/>
            <w:noProof/>
            <w:rtl/>
          </w:rPr>
          <w:t>בי' רש"י לקמן דיש בסיס באמצע שבת ומבטל כלי מהיכנו</w:t>
        </w:r>
      </w:hyperlink>
    </w:p>
    <w:p w14:paraId="07CA19B8" w14:textId="77777777" w:rsidR="00BF1CAC" w:rsidRPr="00806CA0" w:rsidRDefault="005A2860" w:rsidP="00A23279">
      <w:pPr>
        <w:pStyle w:val="a2"/>
        <w:rPr>
          <w:noProof/>
          <w:rtl/>
        </w:rPr>
      </w:pPr>
      <w:hyperlink w:anchor="_Toc118386811" w:history="1">
        <w:r w:rsidR="00BF1CAC" w:rsidRPr="00806CA0">
          <w:rPr>
            <w:rStyle w:val="Hyperlink"/>
            <w:noProof/>
            <w:rtl/>
          </w:rPr>
          <w:t>בי' רש"י לקמן דבנותן כלי תחת ניצוצות הו"א דמבטלו מהיכנו דנעשה לבסיס ולא יוכל ליטלו</w:t>
        </w:r>
      </w:hyperlink>
    </w:p>
    <w:p w14:paraId="6F494BBB" w14:textId="77777777" w:rsidR="00BF1CAC" w:rsidRPr="00806CA0" w:rsidRDefault="005A2860" w:rsidP="00BF1CAC">
      <w:pPr>
        <w:pStyle w:val="affff4"/>
        <w:rPr>
          <w:rFonts w:eastAsiaTheme="minorEastAsia" w:cstheme="minorBidi"/>
          <w:i/>
          <w:iCs/>
          <w:noProof/>
          <w:sz w:val="22"/>
          <w:szCs w:val="22"/>
          <w:rtl/>
        </w:rPr>
      </w:pPr>
      <w:hyperlink w:anchor="_Toc118386812" w:history="1">
        <w:r w:rsidR="00BF1CAC" w:rsidRPr="00806CA0">
          <w:rPr>
            <w:rStyle w:val="Hyperlink"/>
            <w:noProof/>
            <w:rtl/>
          </w:rPr>
          <w:t>בי' הבעה"מ והתורי"ד דבסיס באמצע שבת רק באין דעתו לנער</w:t>
        </w:r>
      </w:hyperlink>
    </w:p>
    <w:p w14:paraId="69EB455C" w14:textId="77777777" w:rsidR="00BF1CAC" w:rsidRPr="00806CA0" w:rsidRDefault="005A2860" w:rsidP="00A23279">
      <w:pPr>
        <w:pStyle w:val="a2"/>
        <w:rPr>
          <w:noProof/>
          <w:rtl/>
        </w:rPr>
      </w:pPr>
      <w:hyperlink w:anchor="_Toc118386813" w:history="1">
        <w:r w:rsidR="00BF1CAC" w:rsidRPr="00806CA0">
          <w:rPr>
            <w:rStyle w:val="Hyperlink"/>
            <w:noProof/>
            <w:rtl/>
          </w:rPr>
          <w:t>בי' הבעה"מ דבלא היה מונח בביה"ש לא נעשה בסיס באמצע שבת ועוד דדעתו לנער</w:t>
        </w:r>
      </w:hyperlink>
    </w:p>
    <w:p w14:paraId="01D0C127" w14:textId="77777777" w:rsidR="00BF1CAC" w:rsidRPr="00806CA0" w:rsidRDefault="005A2860" w:rsidP="00A23279">
      <w:pPr>
        <w:pStyle w:val="a2"/>
        <w:rPr>
          <w:noProof/>
          <w:rtl/>
        </w:rPr>
      </w:pPr>
      <w:hyperlink w:anchor="_Toc118386814" w:history="1">
        <w:r w:rsidR="00BF1CAC" w:rsidRPr="00806CA0">
          <w:rPr>
            <w:rStyle w:val="Hyperlink"/>
            <w:noProof/>
            <w:rtl/>
          </w:rPr>
          <w:t>קו' התורי"ד דבשליפי זוטרי אף דאפשר לנער מבטל כלי מהיכנו דאף באמצע שבת נעשה בסיס</w:t>
        </w:r>
      </w:hyperlink>
    </w:p>
    <w:p w14:paraId="408EA9C5" w14:textId="77777777" w:rsidR="00BF1CAC" w:rsidRPr="00806CA0" w:rsidRDefault="005A2860" w:rsidP="00A23279">
      <w:pPr>
        <w:pStyle w:val="a2"/>
        <w:rPr>
          <w:noProof/>
          <w:rtl/>
        </w:rPr>
      </w:pPr>
      <w:hyperlink w:anchor="_Toc118386815" w:history="1">
        <w:r w:rsidR="00BF1CAC" w:rsidRPr="00806CA0">
          <w:rPr>
            <w:rStyle w:val="Hyperlink"/>
            <w:noProof/>
            <w:rtl/>
          </w:rPr>
          <w:t>בי' התורי"ד דבסיס באמצע שבת רק במניחו כל השבת ולא במניחו רק לשעה ע"מ לנער</w:t>
        </w:r>
      </w:hyperlink>
    </w:p>
    <w:p w14:paraId="3C13B1AD" w14:textId="77777777" w:rsidR="00BF1CAC" w:rsidRPr="00806CA0" w:rsidRDefault="005A2860" w:rsidP="00BF1CAC">
      <w:pPr>
        <w:pStyle w:val="affff4"/>
        <w:rPr>
          <w:rFonts w:eastAsiaTheme="minorEastAsia" w:cstheme="minorBidi"/>
          <w:i/>
          <w:iCs/>
          <w:noProof/>
          <w:sz w:val="22"/>
          <w:szCs w:val="22"/>
          <w:rtl/>
        </w:rPr>
      </w:pPr>
      <w:hyperlink w:anchor="_Toc118386816" w:history="1">
        <w:r w:rsidR="00BF1CAC" w:rsidRPr="00806CA0">
          <w:rPr>
            <w:rStyle w:val="Hyperlink"/>
            <w:noProof/>
            <w:rtl/>
          </w:rPr>
          <w:t>בי' האו"ז וההג' אשר"י דבאפשר לנער ל"ה ביטול מהיכנו</w:t>
        </w:r>
      </w:hyperlink>
    </w:p>
    <w:p w14:paraId="5A9412C9" w14:textId="77777777" w:rsidR="00BF1CAC" w:rsidRPr="00806CA0" w:rsidRDefault="005A2860" w:rsidP="00A23279">
      <w:pPr>
        <w:pStyle w:val="a2"/>
        <w:rPr>
          <w:noProof/>
          <w:rtl/>
        </w:rPr>
      </w:pPr>
      <w:hyperlink w:anchor="_Toc118386817" w:history="1">
        <w:r w:rsidR="00BF1CAC" w:rsidRPr="00806CA0">
          <w:rPr>
            <w:rStyle w:val="Hyperlink"/>
            <w:noProof/>
            <w:rtl/>
          </w:rPr>
          <w:t>בי' האו"ז וההג' אשר"י דבאפשר לנער בלא טלטול מוכח בגמ' לקמן ובקורה דאינו ביטול מהיכנו</w:t>
        </w:r>
      </w:hyperlink>
    </w:p>
    <w:p w14:paraId="7DA19A28" w14:textId="77777777" w:rsidR="00BF1CAC" w:rsidRPr="00806CA0" w:rsidRDefault="005A2860" w:rsidP="00BF1CAC">
      <w:pPr>
        <w:pStyle w:val="affff4"/>
        <w:rPr>
          <w:rFonts w:eastAsiaTheme="minorEastAsia" w:cstheme="minorBidi"/>
          <w:i/>
          <w:iCs/>
          <w:noProof/>
          <w:sz w:val="22"/>
          <w:szCs w:val="22"/>
          <w:rtl/>
        </w:rPr>
      </w:pPr>
      <w:hyperlink w:anchor="_Toc118386818" w:history="1">
        <w:r w:rsidR="00BF1CAC" w:rsidRPr="00806CA0">
          <w:rPr>
            <w:rStyle w:val="Hyperlink"/>
            <w:noProof/>
            <w:rtl/>
          </w:rPr>
          <w:t>בי' הב"י בבעה"מ והג"א דנח' עם הר"ן בדעתו לנער אי הוי בסיס</w:t>
        </w:r>
      </w:hyperlink>
    </w:p>
    <w:p w14:paraId="3BA3FB60" w14:textId="77777777" w:rsidR="00BF1CAC" w:rsidRPr="00806CA0" w:rsidRDefault="005A2860" w:rsidP="00A23279">
      <w:pPr>
        <w:pStyle w:val="a2"/>
        <w:rPr>
          <w:noProof/>
          <w:rtl/>
        </w:rPr>
      </w:pPr>
      <w:hyperlink w:anchor="_Toc118386819" w:history="1">
        <w:r w:rsidR="00BF1CAC" w:rsidRPr="00806CA0">
          <w:rPr>
            <w:rStyle w:val="Hyperlink"/>
            <w:noProof/>
            <w:rtl/>
          </w:rPr>
          <w:t>בי' הב"י דלבעה"מ וההג' אשר"י ל"ה בסיס בדעתו לנער אבל להר"ן אף בדעתו לנער הוי בסיס</w:t>
        </w:r>
      </w:hyperlink>
    </w:p>
    <w:p w14:paraId="1CEF5BAF" w14:textId="77777777" w:rsidR="00BF1CAC" w:rsidRPr="00806CA0" w:rsidRDefault="005A2860" w:rsidP="00BF1CAC">
      <w:pPr>
        <w:pStyle w:val="affff4"/>
        <w:rPr>
          <w:rFonts w:eastAsiaTheme="minorEastAsia" w:cstheme="minorBidi"/>
          <w:i/>
          <w:iCs/>
          <w:noProof/>
          <w:sz w:val="22"/>
          <w:szCs w:val="22"/>
          <w:rtl/>
        </w:rPr>
      </w:pPr>
      <w:hyperlink w:anchor="_Toc118386820" w:history="1">
        <w:r w:rsidR="00BF1CAC" w:rsidRPr="00806CA0">
          <w:rPr>
            <w:rStyle w:val="Hyperlink"/>
            <w:noProof/>
            <w:rtl/>
          </w:rPr>
          <w:t>בי' המג"א בר"ן דעתו לנער ל"א בסיס ואסור דהוא מבטל לשעה</w:t>
        </w:r>
      </w:hyperlink>
    </w:p>
    <w:p w14:paraId="259CF8D4" w14:textId="77777777" w:rsidR="00BF1CAC" w:rsidRPr="00806CA0" w:rsidRDefault="005A2860" w:rsidP="00A23279">
      <w:pPr>
        <w:pStyle w:val="a2"/>
        <w:rPr>
          <w:noProof/>
          <w:rtl/>
        </w:rPr>
      </w:pPr>
      <w:hyperlink w:anchor="_Toc118386821" w:history="1">
        <w:r w:rsidR="00BF1CAC" w:rsidRPr="00806CA0">
          <w:rPr>
            <w:rStyle w:val="Hyperlink"/>
            <w:noProof/>
            <w:rtl/>
          </w:rPr>
          <w:t>קו' המג"א על הב"י דהר"ן מודה לבעה"מ דל"ה בסיס אלא דאוסר מדין ביטול כלי מהיכנו לשעה</w:t>
        </w:r>
      </w:hyperlink>
    </w:p>
    <w:p w14:paraId="1202B5F5" w14:textId="77777777" w:rsidR="00BF1CAC" w:rsidRPr="00806CA0" w:rsidRDefault="005A2860" w:rsidP="00BF1CAC">
      <w:pPr>
        <w:pStyle w:val="affff4"/>
        <w:rPr>
          <w:rFonts w:eastAsiaTheme="minorEastAsia" w:cstheme="minorBidi"/>
          <w:i/>
          <w:iCs/>
          <w:noProof/>
          <w:sz w:val="22"/>
          <w:szCs w:val="22"/>
          <w:rtl/>
        </w:rPr>
      </w:pPr>
      <w:hyperlink w:anchor="_Toc118386822" w:history="1">
        <w:r w:rsidR="00BF1CAC" w:rsidRPr="00806CA0">
          <w:rPr>
            <w:rStyle w:val="Hyperlink"/>
            <w:noProof/>
            <w:rtl/>
          </w:rPr>
          <w:t>בי' הגרעק"א בתוס' דאף באמצע שבת ודעתו לנער הוי בסיס</w:t>
        </w:r>
      </w:hyperlink>
    </w:p>
    <w:p w14:paraId="0D0B42C9" w14:textId="77777777" w:rsidR="00BF1CAC" w:rsidRPr="00806CA0" w:rsidRDefault="005A2860" w:rsidP="00A23279">
      <w:pPr>
        <w:pStyle w:val="a2"/>
        <w:rPr>
          <w:noProof/>
          <w:rtl/>
        </w:rPr>
      </w:pPr>
      <w:hyperlink w:anchor="_Toc118386823" w:history="1">
        <w:r w:rsidR="00BF1CAC" w:rsidRPr="00806CA0">
          <w:rPr>
            <w:rStyle w:val="Hyperlink"/>
            <w:noProof/>
            <w:rtl/>
          </w:rPr>
          <w:t>בי' הגרעק"א דלדעת התוס' במניח באמצע שבת ודעתו לנער ל"ה בסיס דאין מוקצה לחצי שבת</w:t>
        </w:r>
      </w:hyperlink>
    </w:p>
    <w:p w14:paraId="040DD724" w14:textId="77777777" w:rsidR="00BF1CAC" w:rsidRPr="00806CA0" w:rsidRDefault="005A2860" w:rsidP="00A23279">
      <w:pPr>
        <w:pStyle w:val="a2"/>
        <w:rPr>
          <w:noProof/>
          <w:rtl/>
        </w:rPr>
      </w:pPr>
      <w:hyperlink w:anchor="_Toc118386824" w:history="1">
        <w:r w:rsidR="00BF1CAC" w:rsidRPr="00806CA0">
          <w:rPr>
            <w:rStyle w:val="Hyperlink"/>
            <w:noProof/>
            <w:rtl/>
          </w:rPr>
          <w:t>בי' הגרעק"א בתוס' דבשליפי זוטרי מותר אף דנעשה בסיס כיון דיכול להניח דבר היתר ולנער</w:t>
        </w:r>
      </w:hyperlink>
    </w:p>
    <w:p w14:paraId="22032372" w14:textId="77777777" w:rsidR="00BF1CAC" w:rsidRPr="00806CA0" w:rsidRDefault="005A2860" w:rsidP="00BF1CAC">
      <w:pPr>
        <w:pStyle w:val="affff4"/>
        <w:rPr>
          <w:rFonts w:eastAsiaTheme="minorEastAsia" w:cstheme="minorBidi"/>
          <w:i/>
          <w:iCs/>
          <w:noProof/>
          <w:sz w:val="22"/>
          <w:szCs w:val="22"/>
          <w:rtl/>
        </w:rPr>
      </w:pPr>
      <w:hyperlink w:anchor="_Toc118386825" w:history="1">
        <w:r w:rsidR="00BF1CAC" w:rsidRPr="00806CA0">
          <w:rPr>
            <w:rStyle w:val="Hyperlink"/>
            <w:noProof/>
            <w:rtl/>
          </w:rPr>
          <w:t>בי' החזו"א בבעה"מ דאין בסיס באמצע שבת ודלא כשא"ר</w:t>
        </w:r>
      </w:hyperlink>
    </w:p>
    <w:p w14:paraId="6D739C0F" w14:textId="77777777" w:rsidR="00BF1CAC" w:rsidRPr="00806CA0" w:rsidRDefault="005A2860" w:rsidP="00A23279">
      <w:pPr>
        <w:pStyle w:val="a2"/>
        <w:rPr>
          <w:noProof/>
          <w:rtl/>
        </w:rPr>
      </w:pPr>
      <w:hyperlink w:anchor="_Toc118386826" w:history="1">
        <w:r w:rsidR="00BF1CAC" w:rsidRPr="00806CA0">
          <w:rPr>
            <w:rStyle w:val="Hyperlink"/>
            <w:noProof/>
            <w:rtl/>
          </w:rPr>
          <w:t>בי' החזו"א בבעה"מ דבמניח לכל השבת לא נעשה בסיס אך נאסר מדין ביטול כלי מהיכנו</w:t>
        </w:r>
      </w:hyperlink>
    </w:p>
    <w:p w14:paraId="0736EEE1" w14:textId="77777777" w:rsidR="00BF1CAC" w:rsidRPr="00806CA0" w:rsidRDefault="005A2860" w:rsidP="00A23279">
      <w:pPr>
        <w:pStyle w:val="a2"/>
        <w:rPr>
          <w:noProof/>
          <w:rtl/>
        </w:rPr>
      </w:pPr>
      <w:hyperlink w:anchor="_Toc118386827" w:history="1">
        <w:r w:rsidR="00BF1CAC" w:rsidRPr="00806CA0">
          <w:rPr>
            <w:rStyle w:val="Hyperlink"/>
            <w:noProof/>
            <w:rtl/>
          </w:rPr>
          <w:t>בי' החזו"א דתוס' והרמב"ן והר"ן פליגי על הבעה"מ וס"ל דבמניח בשבת ל"ה כשוכח ואסור לנער</w:t>
        </w:r>
      </w:hyperlink>
    </w:p>
    <w:p w14:paraId="6176D1ED" w14:textId="77777777" w:rsidR="00BF1CAC" w:rsidRPr="00806CA0" w:rsidRDefault="005A2860" w:rsidP="00A23279">
      <w:pPr>
        <w:pStyle w:val="a2"/>
        <w:rPr>
          <w:noProof/>
          <w:rtl/>
        </w:rPr>
      </w:pPr>
      <w:hyperlink w:anchor="_Toc118386828" w:history="1">
        <w:r w:rsidR="00BF1CAC" w:rsidRPr="00806CA0">
          <w:rPr>
            <w:rStyle w:val="Hyperlink"/>
            <w:noProof/>
            <w:rtl/>
          </w:rPr>
          <w:t>בי' החזו"א בתוס' דבמניח בשבת אף דאפשר לנער הוי בסיס והוא מבטל כלי מהיכנו</w:t>
        </w:r>
      </w:hyperlink>
    </w:p>
    <w:p w14:paraId="26606709" w14:textId="77777777" w:rsidR="00BF1CAC" w:rsidRPr="00806CA0" w:rsidRDefault="005A2860" w:rsidP="00BF1CAC">
      <w:pPr>
        <w:pStyle w:val="affff4"/>
        <w:rPr>
          <w:rFonts w:eastAsiaTheme="minorEastAsia" w:cstheme="minorBidi"/>
          <w:i/>
          <w:iCs/>
          <w:noProof/>
          <w:sz w:val="22"/>
          <w:szCs w:val="22"/>
          <w:rtl/>
        </w:rPr>
      </w:pPr>
      <w:hyperlink w:anchor="_Toc118386829" w:history="1">
        <w:r w:rsidR="00BF1CAC" w:rsidRPr="00806CA0">
          <w:rPr>
            <w:rStyle w:val="Hyperlink"/>
            <w:noProof/>
            <w:rtl/>
          </w:rPr>
          <w:t>ספק החזו"א באפשר לנער אי מותר לטלטל ע"י דבר היתר</w:t>
        </w:r>
      </w:hyperlink>
    </w:p>
    <w:p w14:paraId="5B5D9A5C" w14:textId="77777777" w:rsidR="00BF1CAC" w:rsidRPr="00806CA0" w:rsidRDefault="005A2860" w:rsidP="00A23279">
      <w:pPr>
        <w:pStyle w:val="a2"/>
        <w:rPr>
          <w:noProof/>
          <w:rtl/>
        </w:rPr>
      </w:pPr>
      <w:hyperlink w:anchor="_Toc118386830" w:history="1">
        <w:r w:rsidR="00BF1CAC" w:rsidRPr="00806CA0">
          <w:rPr>
            <w:rStyle w:val="Hyperlink"/>
            <w:noProof/>
            <w:rtl/>
          </w:rPr>
          <w:t>בי' החזו"א דמדאסור לתת כלי תחת ביצה ול"א דיתן דבר היתר משמע דאף בזה אסור לנער</w:t>
        </w:r>
      </w:hyperlink>
    </w:p>
    <w:p w14:paraId="30F7B050" w14:textId="77777777" w:rsidR="00BF1CAC" w:rsidRPr="00806CA0" w:rsidRDefault="005A2860" w:rsidP="00A23279">
      <w:pPr>
        <w:pStyle w:val="a2"/>
        <w:rPr>
          <w:noProof/>
          <w:rtl/>
        </w:rPr>
      </w:pPr>
      <w:hyperlink w:anchor="_Toc118386831" w:history="1">
        <w:r w:rsidR="00BF1CAC" w:rsidRPr="00806CA0">
          <w:rPr>
            <w:rStyle w:val="Hyperlink"/>
            <w:noProof/>
            <w:rtl/>
          </w:rPr>
          <w:t>דחיית החזו"א דבדעתו להניח ביצה לכל השבת ולא לנער מבטלו מהיכנו אף שיש דבר היתר</w:t>
        </w:r>
      </w:hyperlink>
    </w:p>
    <w:p w14:paraId="2933AE54" w14:textId="77777777" w:rsidR="00BF1CAC" w:rsidRPr="00806CA0" w:rsidRDefault="005A2860" w:rsidP="00A23279">
      <w:pPr>
        <w:pStyle w:val="a2"/>
        <w:rPr>
          <w:noProof/>
          <w:rtl/>
        </w:rPr>
      </w:pPr>
      <w:hyperlink w:anchor="_Toc118386832" w:history="1">
        <w:r w:rsidR="00BF1CAC" w:rsidRPr="00806CA0">
          <w:rPr>
            <w:rStyle w:val="Hyperlink"/>
            <w:noProof/>
            <w:rtl/>
          </w:rPr>
          <w:t>הבי' הב' בחזו"א דבביצה באמת מותר לנער אך הוי ביטול מהיכנו כיון דמבטלו לשעה</w:t>
        </w:r>
      </w:hyperlink>
    </w:p>
    <w:p w14:paraId="3EB38802" w14:textId="77777777" w:rsidR="00BF1CAC" w:rsidRPr="00806CA0" w:rsidRDefault="005A2860" w:rsidP="00BF1CAC">
      <w:pPr>
        <w:pStyle w:val="affff4"/>
        <w:rPr>
          <w:rFonts w:eastAsiaTheme="minorEastAsia" w:cstheme="minorBidi"/>
          <w:i/>
          <w:iCs/>
          <w:noProof/>
          <w:sz w:val="22"/>
          <w:szCs w:val="22"/>
          <w:rtl/>
        </w:rPr>
      </w:pPr>
      <w:hyperlink w:anchor="_Toc118386833" w:history="1">
        <w:r w:rsidR="00BF1CAC" w:rsidRPr="00806CA0">
          <w:rPr>
            <w:rStyle w:val="Hyperlink"/>
            <w:noProof/>
            <w:rtl/>
          </w:rPr>
          <w:t>בי' התהלה לדוד דיש הפסד בניעור הוי בסיס באמצע שבת</w:t>
        </w:r>
      </w:hyperlink>
    </w:p>
    <w:p w14:paraId="0875971C" w14:textId="77777777" w:rsidR="00BF1CAC" w:rsidRPr="00806CA0" w:rsidRDefault="005A2860" w:rsidP="00A23279">
      <w:pPr>
        <w:pStyle w:val="a2"/>
        <w:rPr>
          <w:noProof/>
          <w:rtl/>
        </w:rPr>
      </w:pPr>
      <w:hyperlink w:anchor="_Toc118386834" w:history="1">
        <w:r w:rsidR="00BF1CAC" w:rsidRPr="00806CA0">
          <w:rPr>
            <w:rStyle w:val="Hyperlink"/>
            <w:noProof/>
            <w:rtl/>
          </w:rPr>
          <w:t>בי' התהלה לדוד דבסיס שיכול לנערו אך יש הפסד בניעור נעשה בסיס אף בשבת עצמה</w:t>
        </w:r>
      </w:hyperlink>
    </w:p>
    <w:p w14:paraId="2232D39B" w14:textId="77777777" w:rsidR="00BF1CAC" w:rsidRPr="00806CA0" w:rsidRDefault="005A2860" w:rsidP="00BF1CAC">
      <w:pPr>
        <w:pStyle w:val="21"/>
        <w:rPr>
          <w:rFonts w:eastAsiaTheme="minorEastAsia" w:cstheme="minorBidi"/>
          <w:sz w:val="22"/>
          <w:szCs w:val="22"/>
          <w:rtl/>
        </w:rPr>
      </w:pPr>
      <w:hyperlink w:anchor="_Toc118386835" w:history="1">
        <w:r w:rsidR="00BF1CAC" w:rsidRPr="00806CA0">
          <w:rPr>
            <w:rStyle w:val="Hyperlink"/>
            <w:rtl/>
          </w:rPr>
          <w:t>בכלי שיש בו דבר היתר</w:t>
        </w:r>
      </w:hyperlink>
    </w:p>
    <w:p w14:paraId="12ECB143" w14:textId="77777777" w:rsidR="00BF1CAC" w:rsidRPr="00806CA0" w:rsidRDefault="005A2860" w:rsidP="00BF1CAC">
      <w:pPr>
        <w:pStyle w:val="affff4"/>
        <w:rPr>
          <w:rFonts w:eastAsiaTheme="minorEastAsia" w:cstheme="minorBidi"/>
          <w:i/>
          <w:iCs/>
          <w:noProof/>
          <w:sz w:val="22"/>
          <w:szCs w:val="22"/>
          <w:rtl/>
        </w:rPr>
      </w:pPr>
      <w:hyperlink w:anchor="_Toc118386836" w:history="1">
        <w:r w:rsidR="00BF1CAC" w:rsidRPr="00806CA0">
          <w:rPr>
            <w:rStyle w:val="Hyperlink"/>
            <w:noProof/>
            <w:rtl/>
          </w:rPr>
          <w:t>בי' ההג' אשר"י דדבר היתר בכלי מתירו בטלטול כשכבה הנר</w:t>
        </w:r>
      </w:hyperlink>
    </w:p>
    <w:p w14:paraId="1D59038D" w14:textId="77777777" w:rsidR="00BF1CAC" w:rsidRPr="00806CA0" w:rsidRDefault="005A2860" w:rsidP="00A23279">
      <w:pPr>
        <w:pStyle w:val="a2"/>
        <w:rPr>
          <w:noProof/>
          <w:rtl/>
        </w:rPr>
      </w:pPr>
      <w:hyperlink w:anchor="_Toc118386837" w:history="1">
        <w:r w:rsidR="00BF1CAC" w:rsidRPr="00806CA0">
          <w:rPr>
            <w:rStyle w:val="Hyperlink"/>
            <w:noProof/>
            <w:rtl/>
          </w:rPr>
          <w:t>בי' ההג' אשר"י דכשיש בכלי דבר מותר שא"א לנערו הכלי מותר בטלטול אחר שכבה הנר</w:t>
        </w:r>
      </w:hyperlink>
    </w:p>
    <w:p w14:paraId="7AE9F224" w14:textId="77777777" w:rsidR="00BF1CAC" w:rsidRPr="00806CA0" w:rsidRDefault="005A2860" w:rsidP="00BF1CAC">
      <w:pPr>
        <w:pStyle w:val="21"/>
        <w:rPr>
          <w:rFonts w:eastAsiaTheme="minorEastAsia" w:cstheme="minorBidi"/>
          <w:sz w:val="22"/>
          <w:szCs w:val="22"/>
          <w:rtl/>
        </w:rPr>
      </w:pPr>
      <w:hyperlink w:anchor="_Toc118386838" w:history="1">
        <w:r w:rsidR="00BF1CAC" w:rsidRPr="00806CA0">
          <w:rPr>
            <w:rStyle w:val="Hyperlink"/>
            <w:rtl/>
          </w:rPr>
          <w:t>אי נח' רבה ורב יוסף בביטול כלי מהיכנו</w:t>
        </w:r>
      </w:hyperlink>
    </w:p>
    <w:p w14:paraId="7BFB3893" w14:textId="77777777" w:rsidR="00BF1CAC" w:rsidRPr="00806CA0" w:rsidRDefault="005A2860" w:rsidP="00BF1CAC">
      <w:pPr>
        <w:pStyle w:val="affff4"/>
        <w:rPr>
          <w:rFonts w:eastAsiaTheme="minorEastAsia" w:cstheme="minorBidi"/>
          <w:i/>
          <w:iCs/>
          <w:noProof/>
          <w:sz w:val="22"/>
          <w:szCs w:val="22"/>
          <w:rtl/>
        </w:rPr>
      </w:pPr>
      <w:hyperlink w:anchor="_Toc118386839" w:history="1">
        <w:r w:rsidR="00BF1CAC" w:rsidRPr="00806CA0">
          <w:rPr>
            <w:rStyle w:val="Hyperlink"/>
            <w:noProof/>
            <w:rtl/>
          </w:rPr>
          <w:t>בי' האו"ז דאפש"ל דרבה ורב יוסף פליגי בדין ביטול כלי מהיכנו</w:t>
        </w:r>
      </w:hyperlink>
    </w:p>
    <w:p w14:paraId="6FB65603" w14:textId="77777777" w:rsidR="00BF1CAC" w:rsidRPr="00806CA0" w:rsidRDefault="005A2860" w:rsidP="00A23279">
      <w:pPr>
        <w:pStyle w:val="a2"/>
        <w:rPr>
          <w:noProof/>
          <w:rtl/>
        </w:rPr>
        <w:sectPr w:rsidR="00BF1CAC" w:rsidRPr="00806CA0" w:rsidSect="00C83122">
          <w:headerReference w:type="even" r:id="rId29"/>
          <w:footerReference w:type="even" r:id="rId30"/>
          <w:footerReference w:type="default" r:id="rId31"/>
          <w:headerReference w:type="first" r:id="rId32"/>
          <w:footerReference w:type="first" r:id="rId33"/>
          <w:type w:val="continuous"/>
          <w:pgSz w:w="11906" w:h="16838"/>
          <w:pgMar w:top="720" w:right="720" w:bottom="720" w:left="720" w:header="283" w:footer="283" w:gutter="0"/>
          <w:cols w:num="2" w:space="113"/>
          <w:titlePg/>
          <w:bidi/>
          <w:rtlGutter/>
          <w:docGrid w:linePitch="299"/>
        </w:sectPr>
      </w:pPr>
      <w:hyperlink w:anchor="_Toc118386840" w:history="1">
        <w:r w:rsidR="00BF1CAC" w:rsidRPr="00806CA0">
          <w:rPr>
            <w:rStyle w:val="Hyperlink"/>
            <w:noProof/>
            <w:rtl/>
          </w:rPr>
          <w:t>בי' האו"ז דאף דרבה פליג מ"מ קיי"ל כרב יוסף דרב יצחק ס"ל כוותיה וי"מ דרבה מודה לרב יוסף</w:t>
        </w:r>
      </w:hyperlink>
    </w:p>
    <w:p w14:paraId="410E9F9C" w14:textId="77777777" w:rsidR="00BF1CAC" w:rsidRPr="00806CA0" w:rsidRDefault="00BF1CAC" w:rsidP="00A23279">
      <w:pPr>
        <w:pStyle w:val="a2"/>
        <w:numPr>
          <w:ilvl w:val="0"/>
          <w:numId w:val="0"/>
        </w:numPr>
        <w:rPr>
          <w:noProof/>
          <w:rtl/>
        </w:rPr>
      </w:pPr>
    </w:p>
    <w:p w14:paraId="690DFA83" w14:textId="77777777" w:rsidR="00BF1CAC" w:rsidRPr="00806CA0" w:rsidRDefault="00BF1CAC" w:rsidP="00BF1CAC">
      <w:pPr>
        <w:pStyle w:val="21"/>
        <w:rPr>
          <w:rtl/>
        </w:rPr>
        <w:sectPr w:rsidR="00BF1CAC" w:rsidRPr="00806CA0" w:rsidSect="00C83122">
          <w:type w:val="continuous"/>
          <w:pgSz w:w="11906" w:h="16838"/>
          <w:pgMar w:top="720" w:right="720" w:bottom="720" w:left="720" w:header="283" w:footer="283" w:gutter="0"/>
          <w:cols w:num="2" w:space="113"/>
          <w:titlePg/>
          <w:bidi/>
          <w:rtlGutter/>
          <w:docGrid w:linePitch="299"/>
        </w:sectPr>
      </w:pPr>
      <w:r w:rsidRPr="00806CA0">
        <w:rPr>
          <w:rtl/>
        </w:rPr>
        <w:fldChar w:fldCharType="end"/>
      </w:r>
    </w:p>
    <w:p w14:paraId="5850616F" w14:textId="77777777" w:rsidR="00BF1CAC" w:rsidRPr="00806CA0" w:rsidRDefault="00BF1CAC" w:rsidP="00BF1CAC">
      <w:pPr>
        <w:pStyle w:val="affffb"/>
        <w:rPr>
          <w:rtl/>
        </w:rPr>
        <w:sectPr w:rsidR="00BF1CAC" w:rsidRPr="00806CA0" w:rsidSect="00C83122">
          <w:pgSz w:w="11906" w:h="16838"/>
          <w:pgMar w:top="720" w:right="720" w:bottom="720" w:left="720" w:header="283" w:footer="283" w:gutter="0"/>
          <w:cols w:space="720"/>
          <w:bidi/>
          <w:rtlGutter/>
          <w:docGrid w:linePitch="299"/>
        </w:sectPr>
      </w:pPr>
      <w:bookmarkStart w:id="76" w:name="_Toc65142869"/>
      <w:bookmarkStart w:id="77" w:name="_Toc65529998"/>
      <w:bookmarkStart w:id="78" w:name="_Toc65748228"/>
      <w:bookmarkStart w:id="79" w:name="_Toc65788166"/>
      <w:bookmarkStart w:id="80" w:name="_Toc65839197"/>
      <w:bookmarkStart w:id="81" w:name="_Toc66048827"/>
      <w:bookmarkStart w:id="82" w:name="_Toc66055767"/>
      <w:bookmarkStart w:id="83" w:name="_Toc66085873"/>
      <w:bookmarkStart w:id="84" w:name="_Toc66110435"/>
      <w:bookmarkStart w:id="85" w:name="_Toc66123295"/>
      <w:bookmarkStart w:id="86" w:name="_Toc66143743"/>
      <w:bookmarkStart w:id="87" w:name="_Toc66171906"/>
      <w:bookmarkStart w:id="88" w:name="_Toc66183146"/>
      <w:bookmarkStart w:id="89" w:name="_Toc66185926"/>
      <w:bookmarkStart w:id="90" w:name="_Toc66193386"/>
      <w:bookmarkStart w:id="91" w:name="_Toc66355230"/>
      <w:bookmarkStart w:id="92" w:name="_Toc66355920"/>
      <w:bookmarkStart w:id="93" w:name="_Toc49780868"/>
      <w:bookmarkStart w:id="94" w:name="_Toc49977850"/>
      <w:bookmarkStart w:id="95" w:name="_Toc50120215"/>
      <w:bookmarkStart w:id="96" w:name="_Toc50282707"/>
      <w:bookmarkStart w:id="97" w:name="_Toc17889836"/>
      <w:bookmarkStart w:id="98" w:name="_Toc17975458"/>
      <w:bookmarkStart w:id="99" w:name="_Toc17984146"/>
      <w:bookmarkStart w:id="100" w:name="_Toc18228271"/>
      <w:bookmarkStart w:id="101" w:name="_Toc18250815"/>
      <w:bookmarkStart w:id="102" w:name="_Toc18266272"/>
      <w:bookmarkStart w:id="103" w:name="_Toc18269183"/>
      <w:bookmarkStart w:id="104" w:name="_Toc18323883"/>
      <w:bookmarkStart w:id="105" w:name="_Toc18513279"/>
      <w:bookmarkStart w:id="106" w:name="_Toc18874382"/>
      <w:bookmarkStart w:id="107" w:name="_Toc52907765"/>
      <w:bookmarkStart w:id="108" w:name="_Ref99381362"/>
      <w:r w:rsidRPr="00806CA0">
        <w:rPr>
          <w:rFonts w:hint="cs"/>
          <w:rtl/>
        </w:rPr>
        <w:lastRenderedPageBreak/>
        <w:t>~~~</w:t>
      </w:r>
      <w:r w:rsidRPr="00806CA0">
        <w:rPr>
          <w:noProof/>
          <w:rtl/>
        </w:rPr>
        <w:t>~~</w:t>
      </w:r>
      <w:r w:rsidRPr="00806CA0">
        <w:rPr>
          <w:rFonts w:hint="cs"/>
          <w:rtl/>
        </w:rPr>
        <w:t>~~ מראי מקומות וביאורים</w:t>
      </w:r>
      <w:bookmarkEnd w:id="76"/>
      <w:bookmarkEnd w:id="77"/>
      <w:bookmarkEnd w:id="78"/>
      <w:r w:rsidRPr="00806CA0">
        <w:rPr>
          <w:rFonts w:hint="cs"/>
          <w:rtl/>
        </w:rPr>
        <w:t xml:space="preserve"> ~~~</w:t>
      </w:r>
      <w:r w:rsidRPr="00806CA0">
        <w:rPr>
          <w:noProof/>
          <w:rtl/>
        </w:rPr>
        <w:t>~~</w:t>
      </w:r>
      <w:r w:rsidRPr="00806CA0">
        <w:rPr>
          <w:rFonts w:hint="cs"/>
          <w:rtl/>
        </w:rPr>
        <w:t>~~</w:t>
      </w:r>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1EB6C41B" w14:textId="77777777" w:rsidR="00BF1CAC" w:rsidRPr="00806CA0" w:rsidRDefault="00BF1CAC" w:rsidP="00BF1CAC">
      <w:pPr>
        <w:pStyle w:val="affff5"/>
        <w:rPr>
          <w:rtl/>
        </w:rPr>
      </w:pPr>
      <w:bookmarkStart w:id="109" w:name="_Toc118045200"/>
      <w:bookmarkStart w:id="110" w:name="_Toc118386687"/>
      <w:bookmarkEnd w:id="93"/>
      <w:bookmarkEnd w:id="94"/>
      <w:bookmarkEnd w:id="95"/>
      <w:bookmarkEnd w:id="96"/>
      <w:r w:rsidRPr="00806CA0">
        <w:rPr>
          <w:rFonts w:hint="cs"/>
          <w:rtl/>
        </w:rPr>
        <w:t>בנתינת כלי תחת נר מתחילה מבעו"י</w:t>
      </w:r>
      <w:bookmarkEnd w:id="109"/>
      <w:bookmarkEnd w:id="110"/>
    </w:p>
    <w:p w14:paraId="648DFF0C" w14:textId="77777777" w:rsidR="00BF1CAC" w:rsidRPr="00806CA0" w:rsidRDefault="00BF1CAC" w:rsidP="00BF1CAC">
      <w:pPr>
        <w:pStyle w:val="1"/>
        <w:rPr>
          <w:rtl/>
        </w:rPr>
      </w:pPr>
      <w:bookmarkStart w:id="111" w:name="_Toc118045201"/>
      <w:bookmarkStart w:id="112" w:name="_Toc118386688"/>
      <w:r w:rsidRPr="00806CA0">
        <w:rPr>
          <w:rFonts w:hint="cs"/>
          <w:rtl/>
        </w:rPr>
        <w:t>בי' רש"י דמותר להשאיר את הכלי ובי' תוס'</w:t>
      </w:r>
      <w:bookmarkEnd w:id="111"/>
      <w:r w:rsidRPr="00806CA0">
        <w:rPr>
          <w:rFonts w:hint="cs"/>
          <w:rtl/>
        </w:rPr>
        <w:t xml:space="preserve"> דלשון מתני' דחוק</w:t>
      </w:r>
      <w:bookmarkEnd w:id="112"/>
    </w:p>
    <w:p w14:paraId="367E54E3" w14:textId="77777777" w:rsidR="00BF1CAC" w:rsidRPr="00806CA0" w:rsidRDefault="00BF1CAC" w:rsidP="00BF1CAC">
      <w:pPr>
        <w:pStyle w:val="a7"/>
        <w:rPr>
          <w:rtl/>
        </w:rPr>
      </w:pPr>
      <w:bookmarkStart w:id="113" w:name="_Toc118045202"/>
      <w:bookmarkStart w:id="114" w:name="_Toc118386689"/>
      <w:r w:rsidRPr="00806CA0">
        <w:rPr>
          <w:rFonts w:hint="cs"/>
          <w:rtl/>
        </w:rPr>
        <w:t>בי' רש"י דאם נתן את הכלי מבעו"י תחת הנר מותר לו להניחו שם תחת הנר</w:t>
      </w:r>
      <w:bookmarkEnd w:id="113"/>
      <w:bookmarkEnd w:id="114"/>
    </w:p>
    <w:p w14:paraId="24B4A7E4" w14:textId="77777777" w:rsidR="000E7675" w:rsidRPr="00806CA0" w:rsidRDefault="00BF1CAC" w:rsidP="00D163D8">
      <w:pPr>
        <w:pStyle w:val="afffff7"/>
        <w:rPr>
          <w:rtl/>
        </w:rPr>
      </w:pPr>
      <w:bookmarkStart w:id="115" w:name="_Toc118386918"/>
      <w:bookmarkStart w:id="116" w:name="_Toc118406121"/>
      <w:bookmarkStart w:id="117" w:name="_Toc118407760"/>
      <w:bookmarkStart w:id="118" w:name="_Toc130399989"/>
      <w:r w:rsidRPr="00806CA0">
        <w:rPr>
          <w:rtl/>
        </w:rPr>
        <w:t>רש"י שבת מב ע"ב</w:t>
      </w:r>
      <w:r w:rsidRPr="00806CA0">
        <w:rPr>
          <w:rFonts w:hint="cs"/>
          <w:rtl/>
        </w:rPr>
        <w:t xml:space="preserve"> ד"ה מותר</w:t>
      </w:r>
      <w:bookmarkEnd w:id="115"/>
      <w:bookmarkEnd w:id="116"/>
      <w:bookmarkEnd w:id="117"/>
      <w:r w:rsidR="000E7675" w:rsidRPr="00806CA0">
        <w:rPr>
          <w:rtl/>
        </w:rPr>
        <w:t xml:space="preserve"> (א)</w:t>
      </w:r>
      <w:bookmarkEnd w:id="118"/>
    </w:p>
    <w:p w14:paraId="29FC33DD" w14:textId="27A5F4FF" w:rsidR="00BF1CAC" w:rsidRPr="00806CA0" w:rsidRDefault="00BF1CAC" w:rsidP="0077200F">
      <w:pPr>
        <w:pStyle w:val="a3"/>
        <w:rPr>
          <w:rtl/>
        </w:rPr>
      </w:pPr>
      <w:bookmarkStart w:id="119" w:name="_Ref118278398"/>
      <w:r w:rsidRPr="00806CA0">
        <w:rPr>
          <w:rFonts w:hint="cs"/>
          <w:rtl/>
        </w:rPr>
        <w:t xml:space="preserve">בהא דתנן במתני' דאם נתנו מבעו"י מותר, כתב </w:t>
      </w:r>
      <w:r w:rsidRPr="00806CA0">
        <w:rPr>
          <w:rStyle w:val="aff4"/>
          <w:rFonts w:hint="cs"/>
          <w:rtl/>
        </w:rPr>
        <w:t>רש"י</w:t>
      </w:r>
      <w:r w:rsidRPr="00806CA0">
        <w:rPr>
          <w:rFonts w:hint="cs"/>
          <w:rtl/>
        </w:rPr>
        <w:t xml:space="preserve"> </w:t>
      </w:r>
      <w:r w:rsidRPr="00806CA0">
        <w:rPr>
          <w:rStyle w:val="af2"/>
          <w:rFonts w:eastAsia="Guttman Hodes" w:hint="cs"/>
          <w:rtl/>
        </w:rPr>
        <w:t>(ד"ה מותר)</w:t>
      </w:r>
      <w:r w:rsidRPr="00806CA0">
        <w:rPr>
          <w:rFonts w:hint="cs"/>
          <w:rtl/>
        </w:rPr>
        <w:t xml:space="preserve"> דמותר להניחו שם.</w:t>
      </w:r>
      <w:bookmarkEnd w:id="119"/>
    </w:p>
    <w:p w14:paraId="49DFAE36" w14:textId="2C2D5B5A" w:rsidR="000E7675" w:rsidRPr="00806CA0" w:rsidRDefault="00BF1CAC" w:rsidP="00D163D8">
      <w:pPr>
        <w:pStyle w:val="afffff7"/>
        <w:rPr>
          <w:rtl/>
        </w:rPr>
      </w:pPr>
      <w:bookmarkStart w:id="120" w:name="_Toc118386919"/>
      <w:bookmarkStart w:id="121" w:name="_Toc118406122"/>
      <w:bookmarkStart w:id="122" w:name="_Toc118407761"/>
      <w:bookmarkStart w:id="123" w:name="_Toc130399990"/>
      <w:r w:rsidRPr="00806CA0">
        <w:rPr>
          <w:rtl/>
        </w:rPr>
        <w:t>תוספות שבת מב ע"ב</w:t>
      </w:r>
      <w:r w:rsidRPr="00806CA0">
        <w:rPr>
          <w:rFonts w:hint="cs"/>
          <w:rtl/>
        </w:rPr>
        <w:t xml:space="preserve"> ד"ה ואם</w:t>
      </w:r>
      <w:bookmarkEnd w:id="120"/>
      <w:bookmarkEnd w:id="121"/>
      <w:bookmarkEnd w:id="122"/>
      <w:r w:rsidR="000E7675" w:rsidRPr="00806CA0">
        <w:rPr>
          <w:rtl/>
        </w:rPr>
        <w:t xml:space="preserve"> (א)</w:t>
      </w:r>
      <w:bookmarkEnd w:id="123"/>
    </w:p>
    <w:p w14:paraId="7EC4D3E5" w14:textId="2F00B9AB" w:rsidR="00BF1CAC" w:rsidRPr="00806CA0" w:rsidRDefault="00BF1CAC" w:rsidP="00BF1CAC">
      <w:pPr>
        <w:pStyle w:val="a7"/>
      </w:pPr>
      <w:bookmarkStart w:id="124" w:name="_Toc118045203"/>
      <w:bookmarkStart w:id="125" w:name="_Toc118386690"/>
      <w:r w:rsidRPr="00806CA0">
        <w:rPr>
          <w:rFonts w:hint="cs"/>
          <w:rtl/>
        </w:rPr>
        <w:t>דברי התוס' דלשון מתני' דנתנוהו מבעו"י מותר דוחק דהול"ל דמבעו"י מותר לתת כלי לכתחילה</w:t>
      </w:r>
      <w:bookmarkEnd w:id="124"/>
      <w:bookmarkEnd w:id="125"/>
    </w:p>
    <w:p w14:paraId="6001F29F" w14:textId="77777777" w:rsidR="00BF1CAC" w:rsidRPr="00806CA0" w:rsidRDefault="00BF1CAC" w:rsidP="0077200F">
      <w:pPr>
        <w:pStyle w:val="a3"/>
        <w:rPr>
          <w:rtl/>
        </w:rPr>
      </w:pPr>
      <w:bookmarkStart w:id="126" w:name="_Ref118214600"/>
      <w:r w:rsidRPr="00806CA0">
        <w:rPr>
          <w:rStyle w:val="aff4"/>
          <w:rFonts w:hint="cs"/>
          <w:rtl/>
        </w:rPr>
        <w:t>והתוס'</w:t>
      </w:r>
      <w:r w:rsidRPr="00806CA0">
        <w:rPr>
          <w:rFonts w:hint="cs"/>
          <w:rtl/>
        </w:rPr>
        <w:t xml:space="preserve"> </w:t>
      </w:r>
      <w:r w:rsidRPr="00806CA0">
        <w:rPr>
          <w:rStyle w:val="af2"/>
          <w:rFonts w:eastAsia="Guttman Hodes" w:hint="cs"/>
          <w:rtl/>
        </w:rPr>
        <w:t>(ד"ה ואם)</w:t>
      </w:r>
      <w:r w:rsidRPr="00806CA0">
        <w:rPr>
          <w:rFonts w:hint="cs"/>
          <w:rtl/>
        </w:rPr>
        <w:t xml:space="preserve"> כתבו דלשון מתני' דוחק, דהיה למשנה לומר </w:t>
      </w:r>
      <w:bookmarkStart w:id="127" w:name="_Hlk115988815"/>
      <w:r w:rsidRPr="00806CA0">
        <w:rPr>
          <w:rFonts w:hint="cs"/>
          <w:rtl/>
        </w:rPr>
        <w:t>דמבעו"י מותר לתת</w:t>
      </w:r>
      <w:bookmarkEnd w:id="127"/>
      <w:r w:rsidRPr="00806CA0">
        <w:rPr>
          <w:rFonts w:hint="cs"/>
          <w:rtl/>
        </w:rPr>
        <w:t xml:space="preserve"> את הכלי תחת הנר, ולא דאם נתנוהו כבר מותר.</w:t>
      </w:r>
      <w:bookmarkEnd w:id="126"/>
    </w:p>
    <w:p w14:paraId="45C5B679" w14:textId="7A2889BE" w:rsidR="00BF1CAC" w:rsidRPr="00806CA0" w:rsidRDefault="00BF1CAC" w:rsidP="00BF1CAC">
      <w:pPr>
        <w:pStyle w:val="1"/>
        <w:rPr>
          <w:rtl/>
        </w:rPr>
      </w:pPr>
      <w:bookmarkStart w:id="128" w:name="_Toc118386691"/>
      <w:r w:rsidRPr="00806CA0">
        <w:rPr>
          <w:rFonts w:hint="cs"/>
          <w:rtl/>
        </w:rPr>
        <w:t>בי' התוי"ט דנח' רש"י ותוס' אי מותר לתת כלי לכתחילה בער"ש</w:t>
      </w:r>
      <w:bookmarkEnd w:id="128"/>
    </w:p>
    <w:p w14:paraId="3FD17CBA" w14:textId="77777777" w:rsidR="000E7675" w:rsidRPr="00806CA0" w:rsidRDefault="00BF1CAC" w:rsidP="00D163D8">
      <w:pPr>
        <w:pStyle w:val="afffff7"/>
        <w:rPr>
          <w:rtl/>
        </w:rPr>
      </w:pPr>
      <w:bookmarkStart w:id="129" w:name="_Toc118386920"/>
      <w:bookmarkStart w:id="130" w:name="_Toc118406123"/>
      <w:bookmarkStart w:id="131" w:name="_Toc118407762"/>
      <w:bookmarkStart w:id="132" w:name="_Toc130399991"/>
      <w:r w:rsidRPr="00806CA0">
        <w:rPr>
          <w:rtl/>
        </w:rPr>
        <w:t>תוספות יום טוב שבת ג, ו</w:t>
      </w:r>
      <w:r w:rsidRPr="00806CA0">
        <w:rPr>
          <w:rFonts w:hint="cs"/>
          <w:rtl/>
        </w:rPr>
        <w:t xml:space="preserve"> ד"ה ואם</w:t>
      </w:r>
      <w:bookmarkEnd w:id="129"/>
      <w:bookmarkEnd w:id="130"/>
      <w:bookmarkEnd w:id="131"/>
      <w:r w:rsidR="000E7675" w:rsidRPr="00806CA0">
        <w:rPr>
          <w:rtl/>
        </w:rPr>
        <w:t xml:space="preserve"> (א)</w:t>
      </w:r>
      <w:bookmarkEnd w:id="132"/>
    </w:p>
    <w:p w14:paraId="161DB1BE" w14:textId="1322F9AF" w:rsidR="00BF1CAC" w:rsidRPr="00806CA0" w:rsidRDefault="00BF1CAC" w:rsidP="00BF1CAC">
      <w:pPr>
        <w:pStyle w:val="a7"/>
        <w:rPr>
          <w:rtl/>
        </w:rPr>
      </w:pPr>
      <w:bookmarkStart w:id="133" w:name="_Toc118045204"/>
      <w:bookmarkStart w:id="134" w:name="_Toc118386692"/>
      <w:r w:rsidRPr="00806CA0">
        <w:rPr>
          <w:rFonts w:hint="cs"/>
          <w:rtl/>
        </w:rPr>
        <w:t>בי' התוי"ט ברש"י דרק בנתן את הכלי מותר להניחו אך מבעו"י אסור לכתחילה שמא יטלטלו</w:t>
      </w:r>
      <w:bookmarkEnd w:id="133"/>
      <w:bookmarkEnd w:id="134"/>
      <w:r w:rsidRPr="00806CA0">
        <w:rPr>
          <w:rFonts w:hint="cs"/>
          <w:rtl/>
        </w:rPr>
        <w:t xml:space="preserve"> </w:t>
      </w:r>
    </w:p>
    <w:p w14:paraId="0C389527" w14:textId="65B8BB06" w:rsidR="00BF1CAC" w:rsidRPr="00806CA0" w:rsidRDefault="00BF1CAC" w:rsidP="0077200F">
      <w:pPr>
        <w:pStyle w:val="a3"/>
        <w:rPr>
          <w:rtl/>
        </w:rPr>
      </w:pPr>
      <w:bookmarkStart w:id="135" w:name="_Ref118278661"/>
      <w:r w:rsidRPr="00806CA0">
        <w:rPr>
          <w:rFonts w:hint="cs"/>
          <w:rtl/>
        </w:rPr>
        <w:t xml:space="preserve">וכתב </w:t>
      </w:r>
      <w:r w:rsidRPr="00806CA0">
        <w:rPr>
          <w:rStyle w:val="aff4"/>
          <w:rFonts w:hint="cs"/>
          <w:rtl/>
        </w:rPr>
        <w:t>התוי"ט</w:t>
      </w:r>
      <w:r w:rsidRPr="00806CA0">
        <w:rPr>
          <w:rFonts w:hint="cs"/>
          <w:rtl/>
        </w:rPr>
        <w:t xml:space="preserve"> </w:t>
      </w:r>
      <w:r w:rsidRPr="00806CA0">
        <w:rPr>
          <w:rStyle w:val="af2"/>
          <w:rFonts w:eastAsia="Guttman Hodes" w:hint="cs"/>
          <w:rtl/>
        </w:rPr>
        <w:t>(ד"ה ואם)</w:t>
      </w:r>
      <w:r w:rsidRPr="00806CA0">
        <w:rPr>
          <w:rFonts w:hint="cs"/>
          <w:rtl/>
        </w:rPr>
        <w:t xml:space="preserve"> דמ"ש </w:t>
      </w:r>
      <w:r w:rsidRPr="00806CA0">
        <w:rPr>
          <w:rStyle w:val="aff4"/>
          <w:rFonts w:hint="cs"/>
          <w:rtl/>
        </w:rPr>
        <w:t xml:space="preserve">רש"י </w:t>
      </w:r>
      <w:r w:rsidRPr="00806CA0">
        <w:rPr>
          <w:rStyle w:val="af2"/>
          <w:rFonts w:eastAsia="Guttman Hodes" w:hint="cs"/>
          <w:rtl/>
        </w:rPr>
        <w:t>(עי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Ref118278398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א)</w:t>
      </w:r>
      <w:r w:rsidRPr="00806CA0">
        <w:rPr>
          <w:rStyle w:val="af2"/>
          <w:rFonts w:eastAsia="Guttman Hodes"/>
          <w:rtl/>
        </w:rPr>
        <w:fldChar w:fldCharType="end"/>
      </w:r>
      <w:r w:rsidRPr="00806CA0">
        <w:rPr>
          <w:rStyle w:val="aff4"/>
          <w:rFonts w:hint="cs"/>
          <w:rtl/>
        </w:rPr>
        <w:t xml:space="preserve"> </w:t>
      </w:r>
      <w:r w:rsidRPr="00806CA0">
        <w:rPr>
          <w:rFonts w:hint="cs"/>
          <w:rtl/>
        </w:rPr>
        <w:t xml:space="preserve">דמותר להניח את הכלי תחת הנר, היינו דאין חוששין שמא הוא יטלטל את הכלי, לאחר שהשמן יטפטף מהנר לתוך הכלי, אך מ"מ משמע דלכתחילה אסור להניח שם את הכלי מבעו"י, כיון דיש חשש שמא יבואו לטלטל, דהוא רגילות לטלטל את הכלי, ועי' במ"ש </w:t>
      </w:r>
      <w:r w:rsidRPr="00806CA0">
        <w:rPr>
          <w:rStyle w:val="aff4"/>
          <w:rFonts w:hint="cs"/>
          <w:rtl/>
        </w:rPr>
        <w:t>הבגדי</w:t>
      </w:r>
      <w:r w:rsidRPr="00806CA0">
        <w:rPr>
          <w:rFonts w:hint="cs"/>
          <w:rtl/>
        </w:rPr>
        <w:t xml:space="preserve"> </w:t>
      </w:r>
      <w:r w:rsidRPr="00806CA0">
        <w:rPr>
          <w:rStyle w:val="aff4"/>
          <w:rFonts w:hint="cs"/>
          <w:rtl/>
        </w:rPr>
        <w:t>ישע</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Ref118278770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טו)</w:t>
      </w:r>
      <w:r w:rsidRPr="00806CA0">
        <w:rPr>
          <w:rStyle w:val="af2"/>
          <w:rFonts w:eastAsia="Guttman Hodes"/>
          <w:rtl/>
        </w:rPr>
        <w:fldChar w:fldCharType="end"/>
      </w:r>
      <w:r w:rsidRPr="00806CA0">
        <w:rPr>
          <w:rFonts w:hint="cs"/>
          <w:rtl/>
        </w:rPr>
        <w:t xml:space="preserve"> דאף </w:t>
      </w:r>
      <w:r w:rsidRPr="00806CA0">
        <w:rPr>
          <w:rStyle w:val="aff4"/>
          <w:rFonts w:hint="cs"/>
          <w:rtl/>
        </w:rPr>
        <w:t>לרש"י</w:t>
      </w:r>
      <w:r w:rsidRPr="00806CA0">
        <w:rPr>
          <w:rFonts w:hint="cs"/>
          <w:rtl/>
        </w:rPr>
        <w:t xml:space="preserve"> מותר לתת כלי מער"ש.</w:t>
      </w:r>
      <w:bookmarkEnd w:id="135"/>
    </w:p>
    <w:p w14:paraId="71BEA573" w14:textId="1FB7ED39" w:rsidR="00BF1CAC" w:rsidRPr="00806CA0" w:rsidRDefault="00BF1CAC" w:rsidP="00BF1CAC">
      <w:pPr>
        <w:pStyle w:val="a7"/>
        <w:rPr>
          <w:rtl/>
        </w:rPr>
      </w:pPr>
      <w:bookmarkStart w:id="136" w:name="_Toc118045205"/>
      <w:bookmarkStart w:id="137" w:name="_Toc118386693"/>
      <w:r w:rsidRPr="00806CA0">
        <w:rPr>
          <w:rFonts w:hint="cs"/>
          <w:rtl/>
        </w:rPr>
        <w:t>בי' התוי"ט בתוס' דמבעו"י לכתחילה מותר לתת את הכלי תחת הנר ולכן לשון מתני' דוחק</w:t>
      </w:r>
      <w:bookmarkEnd w:id="136"/>
      <w:bookmarkEnd w:id="137"/>
    </w:p>
    <w:p w14:paraId="39DE1407" w14:textId="53DF601B" w:rsidR="00BF1CAC" w:rsidRPr="00806CA0" w:rsidRDefault="00BF1CAC" w:rsidP="0077200F">
      <w:pPr>
        <w:pStyle w:val="a3"/>
        <w:rPr>
          <w:rtl/>
        </w:rPr>
      </w:pPr>
      <w:bookmarkStart w:id="138" w:name="_Ref118278667"/>
      <w:r w:rsidRPr="00806CA0">
        <w:rPr>
          <w:rFonts w:hint="cs"/>
          <w:rtl/>
        </w:rPr>
        <w:t xml:space="preserve">אך כתב </w:t>
      </w:r>
      <w:r w:rsidRPr="00806CA0">
        <w:rPr>
          <w:rStyle w:val="aff4"/>
          <w:rFonts w:hint="cs"/>
          <w:rtl/>
        </w:rPr>
        <w:t>התוי"ט</w:t>
      </w:r>
      <w:r w:rsidRPr="00806CA0">
        <w:rPr>
          <w:rFonts w:hint="cs"/>
          <w:rtl/>
        </w:rPr>
        <w:t xml:space="preserve"> דמדברי </w:t>
      </w:r>
      <w:r w:rsidRPr="00806CA0">
        <w:rPr>
          <w:rStyle w:val="aff4"/>
          <w:rFonts w:hint="cs"/>
          <w:rtl/>
        </w:rPr>
        <w:t>התוס'</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Ref118214600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ב)</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דכתבו דהיה למתני' לומר דמבעו"י מותר לתת, משמע דמותר להניחו לכתחילה, והביא </w:t>
      </w:r>
      <w:r w:rsidRPr="00806CA0">
        <w:rPr>
          <w:rStyle w:val="aff4"/>
          <w:rFonts w:hint="cs"/>
          <w:rtl/>
        </w:rPr>
        <w:t>התוי"ט</w:t>
      </w:r>
      <w:r w:rsidRPr="00806CA0">
        <w:rPr>
          <w:rFonts w:hint="cs"/>
          <w:rtl/>
        </w:rPr>
        <w:t xml:space="preserve"> דכ"כ </w:t>
      </w:r>
      <w:r w:rsidRPr="00806CA0">
        <w:rPr>
          <w:rStyle w:val="aff4"/>
          <w:rFonts w:hint="cs"/>
          <w:rtl/>
        </w:rPr>
        <w:t>הטור</w:t>
      </w:r>
      <w:r w:rsidRPr="00806CA0">
        <w:rPr>
          <w:rFonts w:hint="cs"/>
          <w:rtl/>
        </w:rPr>
        <w:t xml:space="preserve"> </w:t>
      </w:r>
      <w:r w:rsidRPr="00806CA0">
        <w:rPr>
          <w:rStyle w:val="af2"/>
          <w:rFonts w:eastAsia="Guttman Hodes" w:hint="cs"/>
          <w:rtl/>
        </w:rPr>
        <w:t>(סי' רס"ה א')</w:t>
      </w:r>
      <w:r w:rsidRPr="00806CA0">
        <w:rPr>
          <w:rFonts w:hint="cs"/>
          <w:rtl/>
        </w:rPr>
        <w:t xml:space="preserve"> דמותר לתת את הכלי תחת הנר, אך יעוי' במ"ש </w:t>
      </w:r>
      <w:r w:rsidRPr="00806CA0">
        <w:rPr>
          <w:rStyle w:val="aff4"/>
          <w:rFonts w:hint="cs"/>
          <w:rtl/>
        </w:rPr>
        <w:t>הצל"ח</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Ref118278546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יג)</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דאפש"ל דאף לדעת </w:t>
      </w:r>
      <w:r w:rsidRPr="00806CA0">
        <w:rPr>
          <w:rStyle w:val="aff4"/>
          <w:rFonts w:hint="cs"/>
          <w:rtl/>
        </w:rPr>
        <w:t>התוס'</w:t>
      </w:r>
      <w:r w:rsidRPr="00806CA0">
        <w:rPr>
          <w:rFonts w:hint="cs"/>
          <w:rtl/>
        </w:rPr>
        <w:t xml:space="preserve"> אסור לתת כלי מער"ש, ועי' במ"ש </w:t>
      </w:r>
      <w:r w:rsidRPr="00806CA0">
        <w:rPr>
          <w:rStyle w:val="aff4"/>
          <w:rFonts w:hint="cs"/>
          <w:rtl/>
        </w:rPr>
        <w:t>הבגדי</w:t>
      </w:r>
      <w:r w:rsidRPr="00806CA0">
        <w:rPr>
          <w:rFonts w:hint="cs"/>
          <w:rtl/>
        </w:rPr>
        <w:t xml:space="preserve"> </w:t>
      </w:r>
      <w:r w:rsidRPr="00806CA0">
        <w:rPr>
          <w:rStyle w:val="aff4"/>
          <w:rFonts w:hint="cs"/>
          <w:rtl/>
        </w:rPr>
        <w:t>ישע</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Ref118278770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טו)</w:t>
      </w:r>
      <w:r w:rsidRPr="00806CA0">
        <w:rPr>
          <w:rStyle w:val="af2"/>
          <w:rFonts w:eastAsia="Guttman Hodes"/>
          <w:rtl/>
        </w:rPr>
        <w:fldChar w:fldCharType="end"/>
      </w:r>
      <w:r w:rsidRPr="00806CA0">
        <w:rPr>
          <w:rFonts w:hint="cs"/>
          <w:rtl/>
        </w:rPr>
        <w:t xml:space="preserve"> דאף </w:t>
      </w:r>
      <w:r w:rsidRPr="00806CA0">
        <w:rPr>
          <w:rStyle w:val="aff4"/>
          <w:rFonts w:hint="cs"/>
          <w:rtl/>
        </w:rPr>
        <w:t>לרש"י</w:t>
      </w:r>
      <w:r w:rsidRPr="00806CA0">
        <w:rPr>
          <w:rFonts w:hint="cs"/>
          <w:rtl/>
        </w:rPr>
        <w:t xml:space="preserve"> מותר לתת כלי מער"ש.</w:t>
      </w:r>
      <w:bookmarkEnd w:id="138"/>
    </w:p>
    <w:p w14:paraId="17B33613" w14:textId="77777777" w:rsidR="00BF1CAC" w:rsidRPr="00806CA0" w:rsidRDefault="00BF1CAC" w:rsidP="00BF1CAC">
      <w:pPr>
        <w:pStyle w:val="1"/>
        <w:rPr>
          <w:rtl/>
        </w:rPr>
      </w:pPr>
      <w:bookmarkStart w:id="139" w:name="_Toc118386694"/>
      <w:bookmarkStart w:id="140" w:name="_Toc118045207"/>
      <w:r w:rsidRPr="00806CA0">
        <w:rPr>
          <w:rFonts w:hint="cs"/>
          <w:rtl/>
        </w:rPr>
        <w:t>בי' הפנ"י והצל"ח ברש"י דהאיסור מער"ש שמא יסתפק מהשמן</w:t>
      </w:r>
      <w:bookmarkEnd w:id="139"/>
    </w:p>
    <w:p w14:paraId="512E2F19" w14:textId="73656643" w:rsidR="00BF1CAC" w:rsidRPr="00806CA0" w:rsidRDefault="00BF1CAC" w:rsidP="00BF1CAC">
      <w:pPr>
        <w:pStyle w:val="a7"/>
        <w:rPr>
          <w:rtl/>
        </w:rPr>
      </w:pPr>
      <w:bookmarkStart w:id="141" w:name="_Toc118386695"/>
      <w:r w:rsidRPr="00806CA0">
        <w:rPr>
          <w:rFonts w:hint="cs"/>
          <w:rtl/>
        </w:rPr>
        <w:t>בי' הפנ"י ברש"י דהא דמותר להניח את הכלי היינו שא"צ לסלקו משם והק' התוס' דהוא פשיטא</w:t>
      </w:r>
      <w:bookmarkEnd w:id="140"/>
      <w:bookmarkEnd w:id="141"/>
    </w:p>
    <w:p w14:paraId="7C8C6280" w14:textId="77777777" w:rsidR="000E7675" w:rsidRPr="00806CA0" w:rsidRDefault="00BF1CAC" w:rsidP="00D163D8">
      <w:pPr>
        <w:pStyle w:val="afffff7"/>
        <w:rPr>
          <w:rtl/>
        </w:rPr>
      </w:pPr>
      <w:bookmarkStart w:id="142" w:name="_Toc118386921"/>
      <w:bookmarkStart w:id="143" w:name="_Toc118406124"/>
      <w:bookmarkStart w:id="144" w:name="_Toc118407763"/>
      <w:bookmarkStart w:id="145" w:name="_Toc130399992"/>
      <w:r w:rsidRPr="00806CA0">
        <w:rPr>
          <w:rtl/>
        </w:rPr>
        <w:t>פני יהושע שבת מב ע"ב</w:t>
      </w:r>
      <w:r w:rsidRPr="00806CA0">
        <w:rPr>
          <w:rFonts w:hint="cs"/>
          <w:rtl/>
        </w:rPr>
        <w:t xml:space="preserve"> ד"ה אין, ד"ה אלא</w:t>
      </w:r>
      <w:bookmarkEnd w:id="142"/>
      <w:bookmarkEnd w:id="143"/>
      <w:bookmarkEnd w:id="144"/>
      <w:r w:rsidR="000E7675" w:rsidRPr="00806CA0">
        <w:rPr>
          <w:rtl/>
        </w:rPr>
        <w:t xml:space="preserve"> (א)</w:t>
      </w:r>
      <w:bookmarkEnd w:id="145"/>
    </w:p>
    <w:p w14:paraId="4F107F25" w14:textId="54D31DB4" w:rsidR="00BF1CAC" w:rsidRPr="00806CA0" w:rsidRDefault="00BF1CAC" w:rsidP="0077200F">
      <w:pPr>
        <w:pStyle w:val="a3"/>
        <w:rPr>
          <w:rtl/>
        </w:rPr>
      </w:pPr>
      <w:bookmarkStart w:id="146" w:name="_Ref118387965"/>
      <w:r w:rsidRPr="00806CA0">
        <w:rPr>
          <w:rStyle w:val="aff4"/>
          <w:rFonts w:hint="cs"/>
          <w:rtl/>
        </w:rPr>
        <w:t>והפנ"י</w:t>
      </w:r>
      <w:r w:rsidRPr="00806CA0">
        <w:rPr>
          <w:rFonts w:hint="cs"/>
          <w:rtl/>
        </w:rPr>
        <w:t xml:space="preserve"> </w:t>
      </w:r>
      <w:r w:rsidRPr="00806CA0">
        <w:rPr>
          <w:rStyle w:val="af2"/>
          <w:rFonts w:eastAsia="Guttman Hodes" w:hint="cs"/>
          <w:rtl/>
        </w:rPr>
        <w:t>(ד"ה אין)</w:t>
      </w:r>
      <w:r w:rsidRPr="00806CA0">
        <w:rPr>
          <w:rFonts w:hint="cs"/>
          <w:rtl/>
        </w:rPr>
        <w:t xml:space="preserve"> ביאר דמ"ש </w:t>
      </w:r>
      <w:r w:rsidRPr="00806CA0">
        <w:rPr>
          <w:rStyle w:val="aff4"/>
          <w:rFonts w:hint="cs"/>
          <w:rtl/>
        </w:rPr>
        <w:t>רש"י</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Ref118278398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א)</w:t>
      </w:r>
      <w:r w:rsidRPr="00806CA0">
        <w:rPr>
          <w:rStyle w:val="af2"/>
          <w:rFonts w:eastAsia="Guttman Hodes"/>
          <w:rtl/>
        </w:rPr>
        <w:fldChar w:fldCharType="end"/>
      </w:r>
      <w:r w:rsidRPr="00806CA0">
        <w:rPr>
          <w:rFonts w:hint="cs"/>
          <w:rtl/>
        </w:rPr>
        <w:t xml:space="preserve"> דמותר להניח שם, כוונתו לומר דא"צ לסלק את הכלי משם, וע"ז הקשו</w:t>
      </w:r>
      <w:r w:rsidRPr="00806CA0">
        <w:rPr>
          <w:rStyle w:val="af2"/>
          <w:rFonts w:eastAsia="Guttman Hodes" w:hint="cs"/>
          <w:rtl/>
        </w:rPr>
        <w:t xml:space="preserve"> </w:t>
      </w:r>
      <w:r w:rsidRPr="00806CA0">
        <w:rPr>
          <w:rStyle w:val="aff4"/>
          <w:rFonts w:hint="cs"/>
          <w:rtl/>
        </w:rPr>
        <w:t>התוס'</w:t>
      </w:r>
      <w:r w:rsidRPr="00806CA0">
        <w:rPr>
          <w:rFonts w:hint="cs"/>
          <w:rtl/>
        </w:rPr>
        <w:t xml:space="preserve"> </w:t>
      </w:r>
      <w:r w:rsidRPr="00806CA0">
        <w:rPr>
          <w:rStyle w:val="af2"/>
          <w:rFonts w:eastAsia="Guttman Hodes" w:hint="cs"/>
          <w:rtl/>
        </w:rPr>
        <w:t>(עי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Ref118214600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ב)</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דלשון מתני' דוחק, דפשיטא דא"צ לסלק את הכלי, וכתב </w:t>
      </w:r>
      <w:r w:rsidRPr="00806CA0">
        <w:rPr>
          <w:rStyle w:val="aff4"/>
          <w:rFonts w:hint="cs"/>
          <w:rtl/>
        </w:rPr>
        <w:t>הפנ"י</w:t>
      </w:r>
      <w:r w:rsidRPr="00806CA0">
        <w:rPr>
          <w:rFonts w:hint="cs"/>
          <w:rtl/>
        </w:rPr>
        <w:t xml:space="preserve"> דאפשר לבאר את לשון מתני' כביאור </w:t>
      </w:r>
      <w:r w:rsidRPr="00806CA0">
        <w:rPr>
          <w:rStyle w:val="aff4"/>
          <w:rFonts w:hint="cs"/>
          <w:rtl/>
        </w:rPr>
        <w:t>רש"י</w:t>
      </w:r>
      <w:r w:rsidRPr="00806CA0">
        <w:rPr>
          <w:rStyle w:val="af2"/>
          <w:rFonts w:eastAsia="Guttman Hodes" w:hint="cs"/>
          <w:rtl/>
        </w:rPr>
        <w:t xml:space="preserve"> </w:t>
      </w:r>
      <w:r w:rsidRPr="00806CA0">
        <w:rPr>
          <w:rFonts w:hint="cs"/>
          <w:rtl/>
        </w:rPr>
        <w:t>דרק מותר להניח שם, אבל אסור לתת לכתחילה את הכלי תחת הנר, אף מבעו"י.</w:t>
      </w:r>
      <w:bookmarkEnd w:id="146"/>
    </w:p>
    <w:p w14:paraId="46EA9445" w14:textId="0C814526" w:rsidR="00BF1CAC" w:rsidRPr="00806CA0" w:rsidRDefault="00BF1CAC" w:rsidP="00BF1CAC">
      <w:pPr>
        <w:pStyle w:val="a7"/>
        <w:rPr>
          <w:rtl/>
        </w:rPr>
      </w:pPr>
      <w:bookmarkStart w:id="147" w:name="_Toc118045208"/>
      <w:bookmarkStart w:id="148" w:name="_Toc118386696"/>
      <w:r w:rsidRPr="00806CA0">
        <w:rPr>
          <w:rFonts w:hint="cs"/>
          <w:rtl/>
        </w:rPr>
        <w:t>בי' הפנ"י ברמב"ם וברש"י דלכתחילה לא יתן כלי תחת הנר שמא יסתפק מהשמן דהוא מוקצה</w:t>
      </w:r>
      <w:bookmarkEnd w:id="147"/>
      <w:bookmarkEnd w:id="148"/>
    </w:p>
    <w:p w14:paraId="3046EF23" w14:textId="5A71E0D9" w:rsidR="00BF1CAC" w:rsidRPr="00806CA0" w:rsidRDefault="00BF1CAC" w:rsidP="0077200F">
      <w:pPr>
        <w:pStyle w:val="a3"/>
        <w:rPr>
          <w:rtl/>
        </w:rPr>
      </w:pPr>
      <w:bookmarkStart w:id="149" w:name="_Ref118388432"/>
      <w:r w:rsidRPr="00806CA0">
        <w:rPr>
          <w:rFonts w:hint="cs"/>
          <w:rtl/>
        </w:rPr>
        <w:t xml:space="preserve">וכתב </w:t>
      </w:r>
      <w:r w:rsidRPr="00806CA0">
        <w:rPr>
          <w:rStyle w:val="aff4"/>
          <w:rFonts w:hint="cs"/>
          <w:rtl/>
        </w:rPr>
        <w:t>הפנ"י</w:t>
      </w:r>
      <w:r w:rsidRPr="00806CA0">
        <w:rPr>
          <w:rFonts w:hint="cs"/>
          <w:rtl/>
        </w:rPr>
        <w:t xml:space="preserve"> דלדעת </w:t>
      </w:r>
      <w:r w:rsidRPr="00806CA0">
        <w:rPr>
          <w:rStyle w:val="aff4"/>
          <w:rFonts w:hint="cs"/>
          <w:rtl/>
        </w:rPr>
        <w:t>הרמב"ם</w:t>
      </w:r>
      <w:r w:rsidRPr="00806CA0">
        <w:rPr>
          <w:rFonts w:hint="cs"/>
          <w:rtl/>
        </w:rPr>
        <w:t xml:space="preserve"> </w:t>
      </w:r>
      <w:r w:rsidRPr="00806CA0">
        <w:rPr>
          <w:rStyle w:val="af2"/>
          <w:rFonts w:eastAsia="Guttman Hodes" w:hint="cs"/>
          <w:rtl/>
        </w:rPr>
        <w:t>(שבת פ"ה הי"ב)</w:t>
      </w:r>
      <w:r w:rsidRPr="00806CA0">
        <w:rPr>
          <w:rFonts w:hint="cs"/>
          <w:rtl/>
        </w:rPr>
        <w:t xml:space="preserve"> דביאר דהא דאיתא בגמ' לעיל </w:t>
      </w:r>
      <w:r w:rsidRPr="00806CA0">
        <w:rPr>
          <w:rStyle w:val="af2"/>
          <w:rFonts w:eastAsia="Guttman Hodes" w:hint="cs"/>
          <w:rtl/>
        </w:rPr>
        <w:t>(כט.)</w:t>
      </w:r>
      <w:r w:rsidRPr="00806CA0">
        <w:rPr>
          <w:rFonts w:hint="cs"/>
          <w:rtl/>
        </w:rPr>
        <w:t xml:space="preserve"> דלא יקוב שפורפרת של ביצה וימלאנה שמן, שמא יבוא להסתפק מהשמן, הוא מחמת איסור מוקצה,</w:t>
      </w:r>
      <w:r w:rsidRPr="00806CA0">
        <w:rPr>
          <w:rStyle w:val="af"/>
          <w:rFonts w:hint="cs"/>
          <w:rtl/>
        </w:rPr>
        <w:t xml:space="preserve"> [כדביאר </w:t>
      </w:r>
      <w:r w:rsidRPr="00806CA0">
        <w:rPr>
          <w:rStyle w:val="aff9"/>
          <w:rFonts w:hint="cs"/>
          <w:rtl/>
        </w:rPr>
        <w:t>הפנ"י לעיל</w:t>
      </w:r>
      <w:r w:rsidRPr="00806CA0">
        <w:rPr>
          <w:rStyle w:val="af"/>
          <w:rFonts w:hint="cs"/>
          <w:rtl/>
        </w:rPr>
        <w:t xml:space="preserve"> </w:t>
      </w:r>
      <w:r w:rsidRPr="00806CA0">
        <w:rPr>
          <w:rStyle w:val="aff5"/>
          <w:rFonts w:hint="cs"/>
          <w:rtl/>
        </w:rPr>
        <w:t>(כב. ד"ה לא יקוב)</w:t>
      </w:r>
      <w:r w:rsidRPr="00806CA0">
        <w:rPr>
          <w:rStyle w:val="af"/>
          <w:rFonts w:hint="cs"/>
          <w:rtl/>
        </w:rPr>
        <w:t xml:space="preserve">], </w:t>
      </w:r>
      <w:r w:rsidRPr="00806CA0">
        <w:rPr>
          <w:rFonts w:hint="cs"/>
          <w:rtl/>
        </w:rPr>
        <w:t xml:space="preserve">א"כ ודאי דאסור לכתחילה להניח את הכלי תחת הנר, דשייך </w:t>
      </w:r>
      <w:r w:rsidRPr="00806CA0">
        <w:rPr>
          <w:rFonts w:hint="cs"/>
          <w:rtl/>
        </w:rPr>
        <w:t xml:space="preserve">לגזור בזה אף מבעו"י שמא יבוא להסתפק ממנו, ואסור מדין מוקצה, וא"כ הא דתנן דאם נתנו מבעו"י מותר, הכוונה היא דמותר להניחו שם כביאור </w:t>
      </w:r>
      <w:r w:rsidRPr="00806CA0">
        <w:rPr>
          <w:rStyle w:val="aff4"/>
          <w:rFonts w:hint="cs"/>
          <w:rtl/>
        </w:rPr>
        <w:t>רש"י</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Ref118278398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א)</w:t>
      </w:r>
      <w:r w:rsidRPr="00806CA0">
        <w:rPr>
          <w:rStyle w:val="af2"/>
          <w:rFonts w:eastAsia="Guttman Hodes"/>
          <w:rtl/>
        </w:rPr>
        <w:fldChar w:fldCharType="end"/>
      </w:r>
      <w:r w:rsidRPr="00806CA0">
        <w:rPr>
          <w:rFonts w:hint="cs"/>
          <w:rtl/>
        </w:rPr>
        <w:t xml:space="preserve">, וכדביאר </w:t>
      </w:r>
      <w:r w:rsidRPr="00806CA0">
        <w:rPr>
          <w:rStyle w:val="aff4"/>
          <w:rFonts w:hint="cs"/>
          <w:rtl/>
        </w:rPr>
        <w:t>הפנ"י</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Ref118387965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ה)</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דא"צ לסלקו משם, והוסיף </w:t>
      </w:r>
      <w:r w:rsidRPr="00806CA0">
        <w:rPr>
          <w:rStyle w:val="aff4"/>
          <w:rFonts w:hint="cs"/>
          <w:rtl/>
        </w:rPr>
        <w:t>הפנ"י</w:t>
      </w:r>
      <w:r w:rsidRPr="00806CA0">
        <w:rPr>
          <w:rFonts w:hint="cs"/>
          <w:rtl/>
        </w:rPr>
        <w:t xml:space="preserve"> </w:t>
      </w:r>
      <w:r w:rsidRPr="00806CA0">
        <w:rPr>
          <w:rStyle w:val="af2"/>
          <w:rFonts w:eastAsia="Guttman Hodes" w:hint="cs"/>
          <w:rtl/>
        </w:rPr>
        <w:t>(ד"ה אלא)</w:t>
      </w:r>
      <w:r w:rsidRPr="00806CA0">
        <w:rPr>
          <w:rFonts w:hint="cs"/>
          <w:rtl/>
        </w:rPr>
        <w:t xml:space="preserve"> דממ"ש </w:t>
      </w:r>
      <w:r w:rsidRPr="00806CA0">
        <w:rPr>
          <w:rStyle w:val="aff4"/>
          <w:rFonts w:hint="cs"/>
          <w:rtl/>
        </w:rPr>
        <w:t>הרמב"ם</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Ref118229981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לז)</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כלשון מתני', משמע דלכתחילה אסור לתת את הכלי תחת השמן.</w:t>
      </w:r>
      <w:bookmarkEnd w:id="149"/>
    </w:p>
    <w:p w14:paraId="2C50E3EA" w14:textId="39BD5731" w:rsidR="00BF1CAC" w:rsidRPr="00806CA0" w:rsidRDefault="00BF1CAC" w:rsidP="00BF1CAC">
      <w:pPr>
        <w:pStyle w:val="a7"/>
        <w:rPr>
          <w:rtl/>
        </w:rPr>
      </w:pPr>
      <w:bookmarkStart w:id="150" w:name="_Toc118045209"/>
      <w:bookmarkStart w:id="151" w:name="_Toc118386697"/>
      <w:r w:rsidRPr="00806CA0">
        <w:rPr>
          <w:rFonts w:hint="cs"/>
          <w:rtl/>
        </w:rPr>
        <w:t>בי' הפנ"י ברש"י וברמב"ם דמתני' כר"י דאוסר במוקצה ותנן מותר דאף לר"ש יש אופן דאסור</w:t>
      </w:r>
      <w:bookmarkEnd w:id="150"/>
      <w:bookmarkEnd w:id="151"/>
    </w:p>
    <w:p w14:paraId="36444573" w14:textId="77777777" w:rsidR="00BF1CAC" w:rsidRPr="00806CA0" w:rsidRDefault="00BF1CAC" w:rsidP="0077200F">
      <w:pPr>
        <w:pStyle w:val="a3"/>
        <w:rPr>
          <w:rtl/>
        </w:rPr>
      </w:pPr>
      <w:r w:rsidRPr="00806CA0">
        <w:rPr>
          <w:rFonts w:hint="cs"/>
          <w:rtl/>
        </w:rPr>
        <w:t xml:space="preserve">וכתב </w:t>
      </w:r>
      <w:r w:rsidRPr="00806CA0">
        <w:rPr>
          <w:rStyle w:val="aff4"/>
          <w:rFonts w:hint="cs"/>
          <w:rtl/>
        </w:rPr>
        <w:t>הפנ"י</w:t>
      </w:r>
      <w:r w:rsidRPr="00806CA0">
        <w:rPr>
          <w:rFonts w:hint="cs"/>
          <w:rtl/>
        </w:rPr>
        <w:t xml:space="preserve"> דא"כ לדעת </w:t>
      </w:r>
      <w:r w:rsidRPr="00806CA0">
        <w:rPr>
          <w:rStyle w:val="aff4"/>
          <w:rFonts w:hint="cs"/>
          <w:rtl/>
        </w:rPr>
        <w:t>רש"י</w:t>
      </w:r>
      <w:r w:rsidRPr="00806CA0">
        <w:rPr>
          <w:rStyle w:val="af2"/>
          <w:rFonts w:eastAsia="Guttman Hodes" w:hint="cs"/>
          <w:rtl/>
        </w:rPr>
        <w:t xml:space="preserve"> </w:t>
      </w:r>
      <w:r w:rsidRPr="00806CA0">
        <w:rPr>
          <w:rStyle w:val="aff4"/>
          <w:rFonts w:hint="cs"/>
          <w:rtl/>
        </w:rPr>
        <w:t>והרמב"ם</w:t>
      </w:r>
      <w:r w:rsidRPr="00806CA0">
        <w:rPr>
          <w:rStyle w:val="af2"/>
          <w:rFonts w:eastAsia="Guttman Hodes" w:hint="cs"/>
          <w:rtl/>
        </w:rPr>
        <w:t xml:space="preserve"> </w:t>
      </w:r>
      <w:r w:rsidRPr="00806CA0">
        <w:rPr>
          <w:rFonts w:hint="cs"/>
          <w:rtl/>
        </w:rPr>
        <w:t>המשנה היא כר"י, דאוסר במוקצה, רק כיון דאף לדעת ר"ש יש בזה אופנים דאסור, לכן תנן בלשון "מותר".</w:t>
      </w:r>
    </w:p>
    <w:p w14:paraId="74292484" w14:textId="19BAFDA0" w:rsidR="00BF1CAC" w:rsidRPr="00806CA0" w:rsidRDefault="00BF1CAC" w:rsidP="00BF1CAC">
      <w:pPr>
        <w:pStyle w:val="a7"/>
        <w:rPr>
          <w:rtl/>
        </w:rPr>
      </w:pPr>
      <w:bookmarkStart w:id="152" w:name="_Toc118045210"/>
      <w:bookmarkStart w:id="153" w:name="_Toc118386698"/>
      <w:r w:rsidRPr="00806CA0">
        <w:rPr>
          <w:rFonts w:hint="cs"/>
          <w:rtl/>
        </w:rPr>
        <w:t>בי' הפנ"י דאף לסוברים ד</w:t>
      </w:r>
      <w:r w:rsidRPr="00806CA0">
        <w:rPr>
          <w:rtl/>
        </w:rPr>
        <w:t xml:space="preserve">בשפורפרת של ביצה </w:t>
      </w:r>
      <w:r w:rsidRPr="00806CA0">
        <w:rPr>
          <w:rFonts w:hint="cs"/>
          <w:rtl/>
        </w:rPr>
        <w:t>לא אסרו שמא יסתפק דמוקצה הכא אסור</w:t>
      </w:r>
      <w:bookmarkEnd w:id="152"/>
      <w:bookmarkEnd w:id="153"/>
    </w:p>
    <w:p w14:paraId="696AD0B0" w14:textId="70BCCBD9" w:rsidR="00BF1CAC" w:rsidRPr="00806CA0" w:rsidRDefault="00BF1CAC" w:rsidP="0077200F">
      <w:pPr>
        <w:pStyle w:val="a3"/>
        <w:rPr>
          <w:rtl/>
        </w:rPr>
      </w:pPr>
      <w:bookmarkStart w:id="154" w:name="_Hlk116030543"/>
      <w:r w:rsidRPr="00806CA0">
        <w:rPr>
          <w:rFonts w:hint="cs"/>
          <w:rtl/>
        </w:rPr>
        <w:t xml:space="preserve">והוסיף </w:t>
      </w:r>
      <w:r w:rsidRPr="00806CA0">
        <w:rPr>
          <w:rStyle w:val="aff4"/>
          <w:rFonts w:hint="cs"/>
          <w:rtl/>
        </w:rPr>
        <w:t>הפנ"י</w:t>
      </w:r>
      <w:r w:rsidRPr="00806CA0">
        <w:rPr>
          <w:rStyle w:val="af2"/>
          <w:rFonts w:eastAsia="Guttman Hodes" w:hint="cs"/>
          <w:rtl/>
        </w:rPr>
        <w:t xml:space="preserve"> (ד"ה אלא) </w:t>
      </w:r>
      <w:bookmarkEnd w:id="154"/>
      <w:r w:rsidRPr="00806CA0">
        <w:rPr>
          <w:rFonts w:hint="cs"/>
          <w:rtl/>
        </w:rPr>
        <w:t xml:space="preserve">דאף לדעת הסוברים דהאיסור בשפורפרת של ביצה בגמ' לעיל </w:t>
      </w:r>
      <w:r w:rsidRPr="00806CA0">
        <w:rPr>
          <w:rStyle w:val="af2"/>
          <w:rFonts w:eastAsia="Guttman Hodes" w:hint="cs"/>
          <w:rtl/>
        </w:rPr>
        <w:t xml:space="preserve">(כט.) </w:t>
      </w:r>
      <w:r w:rsidRPr="00806CA0">
        <w:rPr>
          <w:rFonts w:hint="cs"/>
          <w:rtl/>
        </w:rPr>
        <w:t xml:space="preserve">אינו מדין מוקצה, אלא משום חשש מכבה, מ"מ אפש"ל דלכתחילה אסור לתת את הכלי מבעו"י שמא יסתפק ממנו, ואסור מדין מוקצה, אף לדעת ר"ש דלית ליה מוקצה, מ"מ מחשש מכבה אסור, שמא יסתפק ממנו כשהנר דולק, כדכתבו </w:t>
      </w:r>
      <w:r w:rsidRPr="00806CA0">
        <w:rPr>
          <w:rStyle w:val="aff4"/>
          <w:rFonts w:hint="cs"/>
          <w:rtl/>
        </w:rPr>
        <w:t>התוס'</w:t>
      </w:r>
      <w:r w:rsidRPr="00806CA0">
        <w:rPr>
          <w:rFonts w:hint="cs"/>
          <w:rtl/>
        </w:rPr>
        <w:t>,</w:t>
      </w:r>
      <w:r w:rsidRPr="00806CA0">
        <w:rPr>
          <w:rStyle w:val="af2"/>
          <w:rFonts w:eastAsia="Guttman Hodes" w:hint="cs"/>
          <w:rtl/>
        </w:rPr>
        <w:t xml:space="preserve"> </w:t>
      </w:r>
      <w:r w:rsidRPr="00806CA0">
        <w:rPr>
          <w:rFonts w:hint="cs"/>
          <w:rtl/>
        </w:rPr>
        <w:t xml:space="preserve">וכתב </w:t>
      </w:r>
      <w:r w:rsidRPr="00806CA0">
        <w:rPr>
          <w:rStyle w:val="aff4"/>
          <w:rFonts w:hint="cs"/>
          <w:rtl/>
        </w:rPr>
        <w:t>הפנ"י</w:t>
      </w:r>
      <w:r w:rsidRPr="00806CA0">
        <w:rPr>
          <w:rFonts w:hint="cs"/>
          <w:rtl/>
        </w:rPr>
        <w:t xml:space="preserve"> דלפי"ז מבואר לשון מתני' כביאור </w:t>
      </w:r>
      <w:r w:rsidRPr="00806CA0">
        <w:rPr>
          <w:rStyle w:val="aff4"/>
          <w:rFonts w:hint="cs"/>
          <w:rtl/>
        </w:rPr>
        <w:t>רש"י</w:t>
      </w:r>
      <w:r w:rsidRPr="00806CA0">
        <w:rPr>
          <w:rFonts w:hint="cs"/>
          <w:rtl/>
        </w:rPr>
        <w:t xml:space="preserve"> </w:t>
      </w:r>
      <w:r w:rsidRPr="00806CA0">
        <w:rPr>
          <w:rStyle w:val="af2"/>
          <w:rFonts w:eastAsia="Guttman Hodes" w:hint="cs"/>
          <w:rtl/>
        </w:rPr>
        <w:t>(עי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Ref118278398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א)</w:t>
      </w:r>
      <w:r w:rsidRPr="00806CA0">
        <w:rPr>
          <w:rStyle w:val="af2"/>
          <w:rFonts w:eastAsia="Guttman Hodes"/>
          <w:rtl/>
        </w:rPr>
        <w:fldChar w:fldCharType="end"/>
      </w:r>
      <w:r w:rsidRPr="00806CA0">
        <w:rPr>
          <w:rFonts w:hint="cs"/>
          <w:rtl/>
        </w:rPr>
        <w:t>.</w:t>
      </w:r>
    </w:p>
    <w:p w14:paraId="41D4F024" w14:textId="44A49902" w:rsidR="00BF1CAC" w:rsidRPr="00806CA0" w:rsidRDefault="00BF1CAC" w:rsidP="00BF1CAC">
      <w:pPr>
        <w:pStyle w:val="a7"/>
        <w:rPr>
          <w:rtl/>
        </w:rPr>
      </w:pPr>
      <w:bookmarkStart w:id="155" w:name="_Toc118045211"/>
      <w:bookmarkStart w:id="156" w:name="_Toc118386699"/>
      <w:r w:rsidRPr="00806CA0">
        <w:rPr>
          <w:rFonts w:hint="cs"/>
          <w:rtl/>
        </w:rPr>
        <w:t>בי' הפנ"י בטור ושו"ע דמותר לתת לכתחילה ולא חששו שמא יסתפק כיון דהשמן הוא מאוס</w:t>
      </w:r>
      <w:bookmarkEnd w:id="155"/>
      <w:bookmarkEnd w:id="156"/>
    </w:p>
    <w:p w14:paraId="210D66C1" w14:textId="77777777" w:rsidR="00BF1CAC" w:rsidRPr="00806CA0" w:rsidRDefault="00BF1CAC" w:rsidP="0077200F">
      <w:pPr>
        <w:pStyle w:val="a3"/>
        <w:rPr>
          <w:rtl/>
        </w:rPr>
      </w:pPr>
      <w:r w:rsidRPr="00806CA0">
        <w:rPr>
          <w:rFonts w:hint="cs"/>
          <w:rtl/>
        </w:rPr>
        <w:t xml:space="preserve">אך כתב </w:t>
      </w:r>
      <w:r w:rsidRPr="00806CA0">
        <w:rPr>
          <w:rStyle w:val="aff4"/>
          <w:rFonts w:hint="cs"/>
          <w:rtl/>
        </w:rPr>
        <w:t xml:space="preserve">הפנ"י דהטור והשו"ע </w:t>
      </w:r>
      <w:r w:rsidRPr="00806CA0">
        <w:rPr>
          <w:rStyle w:val="af2"/>
          <w:rFonts w:eastAsia="Guttman Hodes" w:hint="cs"/>
          <w:rtl/>
        </w:rPr>
        <w:t>(סי' רס"ה א')</w:t>
      </w:r>
      <w:r w:rsidRPr="00806CA0">
        <w:rPr>
          <w:rStyle w:val="aff4"/>
          <w:rFonts w:hint="cs"/>
          <w:rtl/>
        </w:rPr>
        <w:t xml:space="preserve"> </w:t>
      </w:r>
      <w:r w:rsidRPr="00806CA0">
        <w:rPr>
          <w:rFonts w:hint="cs"/>
          <w:rtl/>
        </w:rPr>
        <w:t xml:space="preserve">דס"ל דהאיסור בשפורפרת של ביצה בגמ' לעיל </w:t>
      </w:r>
      <w:r w:rsidRPr="00806CA0">
        <w:rPr>
          <w:rStyle w:val="af2"/>
          <w:rFonts w:eastAsia="Guttman Hodes" w:hint="cs"/>
          <w:rtl/>
        </w:rPr>
        <w:t>(כט.)</w:t>
      </w:r>
      <w:r w:rsidRPr="00806CA0">
        <w:rPr>
          <w:rFonts w:hint="cs"/>
          <w:rtl/>
        </w:rPr>
        <w:t xml:space="preserve"> אינו מדין מוקצה, אלא משום חשש מכבה, ולכן כתבו </w:t>
      </w:r>
      <w:r w:rsidRPr="00806CA0">
        <w:rPr>
          <w:rStyle w:val="aff4"/>
          <w:rFonts w:hint="cs"/>
          <w:rtl/>
        </w:rPr>
        <w:t>הטור והשו"ע</w:t>
      </w:r>
      <w:r w:rsidRPr="00806CA0">
        <w:rPr>
          <w:rStyle w:val="af2"/>
          <w:rFonts w:eastAsia="Guttman Hodes" w:hint="cs"/>
          <w:rtl/>
        </w:rPr>
        <w:t xml:space="preserve"> (סי' רס"ה ג') </w:t>
      </w:r>
      <w:r w:rsidRPr="00806CA0">
        <w:rPr>
          <w:rFonts w:hint="cs"/>
          <w:rtl/>
        </w:rPr>
        <w:t xml:space="preserve">דמותר לתת לכתחילה את הכלי תחת הנר מבעו"י, והוסיף </w:t>
      </w:r>
      <w:r w:rsidRPr="00806CA0">
        <w:rPr>
          <w:rStyle w:val="aff4"/>
          <w:rFonts w:hint="cs"/>
          <w:rtl/>
        </w:rPr>
        <w:t>הפנ"י</w:t>
      </w:r>
      <w:r w:rsidRPr="00806CA0">
        <w:rPr>
          <w:rFonts w:hint="cs"/>
          <w:rtl/>
        </w:rPr>
        <w:t xml:space="preserve"> דאפש"ל דאף לסוברים דיש חשש שמא יסתפק והוי מוקצה אף לר"ש, מ"מ כיון דהשמן שנטף מהנר הוא מאוס ולא ראוי לאכילה לא חששו בזה.</w:t>
      </w:r>
    </w:p>
    <w:p w14:paraId="1A2BAD24" w14:textId="3A89A68A" w:rsidR="00BF1CAC" w:rsidRPr="00806CA0" w:rsidRDefault="00BF1CAC" w:rsidP="00BF1CAC">
      <w:pPr>
        <w:pStyle w:val="a7"/>
        <w:rPr>
          <w:rtl/>
        </w:rPr>
      </w:pPr>
      <w:bookmarkStart w:id="157" w:name="_Toc118386700"/>
      <w:r w:rsidRPr="00806CA0">
        <w:rPr>
          <w:rFonts w:hint="cs"/>
          <w:rtl/>
        </w:rPr>
        <w:t>בי' הצל"ח דלכל הטעמים דבגמ' אין טעם לאסור הנחת כלי מער"ש אלא אסור שמא יסתפק</w:t>
      </w:r>
      <w:bookmarkEnd w:id="157"/>
    </w:p>
    <w:p w14:paraId="6C47145F" w14:textId="77777777" w:rsidR="000E7675" w:rsidRPr="00806CA0" w:rsidRDefault="00BF1CAC" w:rsidP="00D163D8">
      <w:pPr>
        <w:pStyle w:val="afffff7"/>
        <w:rPr>
          <w:rtl/>
        </w:rPr>
      </w:pPr>
      <w:bookmarkStart w:id="158" w:name="_Toc118386922"/>
      <w:bookmarkStart w:id="159" w:name="_Toc118406125"/>
      <w:bookmarkStart w:id="160" w:name="_Toc118407764"/>
      <w:bookmarkStart w:id="161" w:name="_Toc130399993"/>
      <w:r w:rsidRPr="00806CA0">
        <w:rPr>
          <w:rtl/>
        </w:rPr>
        <w:t>צל"ח שבת מב ע"ב</w:t>
      </w:r>
      <w:r w:rsidRPr="00806CA0">
        <w:rPr>
          <w:rFonts w:hint="cs"/>
          <w:rtl/>
        </w:rPr>
        <w:t xml:space="preserve"> ד"ה ואם, ד"ה</w:t>
      </w:r>
      <w:r w:rsidRPr="00806CA0">
        <w:rPr>
          <w:rtl/>
        </w:rPr>
        <w:t xml:space="preserve"> והנה ברש"י</w:t>
      </w:r>
      <w:r w:rsidRPr="00806CA0">
        <w:rPr>
          <w:rFonts w:hint="cs"/>
          <w:rtl/>
        </w:rPr>
        <w:t>,</w:t>
      </w:r>
      <w:r w:rsidRPr="00806CA0">
        <w:rPr>
          <w:rtl/>
        </w:rPr>
        <w:t xml:space="preserve"> </w:t>
      </w:r>
      <w:r w:rsidRPr="00806CA0">
        <w:rPr>
          <w:rFonts w:hint="cs"/>
          <w:rtl/>
        </w:rPr>
        <w:t>ד"ה אבל</w:t>
      </w:r>
      <w:bookmarkEnd w:id="158"/>
      <w:bookmarkEnd w:id="159"/>
      <w:bookmarkEnd w:id="160"/>
      <w:r w:rsidR="000E7675" w:rsidRPr="00806CA0">
        <w:rPr>
          <w:rtl/>
        </w:rPr>
        <w:t xml:space="preserve"> (א)</w:t>
      </w:r>
      <w:bookmarkEnd w:id="161"/>
    </w:p>
    <w:p w14:paraId="024AD818" w14:textId="77DA489F" w:rsidR="00BF1CAC" w:rsidRPr="00806CA0" w:rsidRDefault="00BF1CAC" w:rsidP="0077200F">
      <w:pPr>
        <w:pStyle w:val="a3"/>
      </w:pPr>
      <w:bookmarkStart w:id="162" w:name="_Ref118278710"/>
      <w:r w:rsidRPr="00806CA0">
        <w:rPr>
          <w:rFonts w:hint="cs"/>
          <w:rtl/>
        </w:rPr>
        <w:t xml:space="preserve">במ"ש </w:t>
      </w:r>
      <w:r w:rsidRPr="00806CA0">
        <w:rPr>
          <w:rStyle w:val="aff4"/>
          <w:rFonts w:hint="cs"/>
          <w:rtl/>
        </w:rPr>
        <w:t>התוי"ט</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Ref118278661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ג)</w:t>
      </w:r>
      <w:r w:rsidRPr="00806CA0">
        <w:rPr>
          <w:rStyle w:val="af2"/>
          <w:rFonts w:eastAsia="Guttman Hodes"/>
          <w:rtl/>
        </w:rPr>
        <w:fldChar w:fldCharType="end"/>
      </w:r>
      <w:r w:rsidRPr="00806CA0">
        <w:rPr>
          <w:rFonts w:hint="cs"/>
          <w:rtl/>
        </w:rPr>
        <w:t xml:space="preserve"> דמדברי </w:t>
      </w:r>
      <w:r w:rsidRPr="00806CA0">
        <w:rPr>
          <w:rStyle w:val="aff4"/>
          <w:rFonts w:hint="cs"/>
          <w:rtl/>
        </w:rPr>
        <w:t>רש"י</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Ref118278398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א)</w:t>
      </w:r>
      <w:r w:rsidRPr="00806CA0">
        <w:rPr>
          <w:rStyle w:val="af2"/>
          <w:rFonts w:eastAsia="Guttman Hodes"/>
          <w:rtl/>
        </w:rPr>
        <w:fldChar w:fldCharType="end"/>
      </w:r>
      <w:r w:rsidRPr="00806CA0">
        <w:rPr>
          <w:rFonts w:hint="cs"/>
          <w:rtl/>
        </w:rPr>
        <w:t xml:space="preserve"> מבואר אסור להניח את הכלי תחת הנר מער"ש, כתב </w:t>
      </w:r>
      <w:r w:rsidRPr="00806CA0">
        <w:rPr>
          <w:rStyle w:val="aff4"/>
          <w:rFonts w:hint="cs"/>
          <w:rtl/>
        </w:rPr>
        <w:t>הצל"ח</w:t>
      </w:r>
      <w:r w:rsidRPr="00806CA0">
        <w:rPr>
          <w:rFonts w:hint="cs"/>
          <w:rtl/>
        </w:rPr>
        <w:t xml:space="preserve"> </w:t>
      </w:r>
      <w:r w:rsidRPr="00806CA0">
        <w:rPr>
          <w:rStyle w:val="af2"/>
          <w:rFonts w:eastAsia="Guttman Hodes" w:hint="cs"/>
          <w:rtl/>
        </w:rPr>
        <w:t>(ד"ה ואם)</w:t>
      </w:r>
      <w:r w:rsidRPr="00806CA0">
        <w:rPr>
          <w:rFonts w:hint="cs"/>
          <w:rtl/>
        </w:rPr>
        <w:t xml:space="preserve"> דאין סברא לאסור מער"ש, לכל הטעמים המבוארים בגמ', בין לרבה דהאיסור הוא מחמת דלא התירו הצלה שאינה מצויה, ובין לרב יוסף מדין ביטול כלי מהיכנו, ובין לרב יצחק דאין כלי ניטל אלא לצורך דבר הניטל, וכתב </w:t>
      </w:r>
      <w:r w:rsidRPr="00806CA0">
        <w:rPr>
          <w:rStyle w:val="aff4"/>
          <w:rFonts w:hint="cs"/>
          <w:rtl/>
        </w:rPr>
        <w:t>הצל"ח</w:t>
      </w:r>
      <w:r w:rsidRPr="00806CA0">
        <w:rPr>
          <w:rFonts w:hint="cs"/>
          <w:rtl/>
        </w:rPr>
        <w:t xml:space="preserve"> דצ"ל דהאיסור הוא שמא יסתפק מהשמן המוקצה בשבת.</w:t>
      </w:r>
      <w:bookmarkEnd w:id="162"/>
    </w:p>
    <w:p w14:paraId="0C50B656" w14:textId="347C88F8" w:rsidR="00BF1CAC" w:rsidRPr="00806CA0" w:rsidRDefault="00BF1CAC" w:rsidP="00BF1CAC">
      <w:pPr>
        <w:pStyle w:val="a7"/>
        <w:rPr>
          <w:rtl/>
        </w:rPr>
      </w:pPr>
      <w:bookmarkStart w:id="163" w:name="_Toc118386701"/>
      <w:r w:rsidRPr="00806CA0">
        <w:rPr>
          <w:rFonts w:hint="cs"/>
          <w:rtl/>
        </w:rPr>
        <w:t>בי' הצל"ח בתוס' דנותן כלי מער"ש דרק באיסור דאו' דמכבה חששו שמא יסתפק ולא במוקצה</w:t>
      </w:r>
      <w:bookmarkEnd w:id="163"/>
    </w:p>
    <w:p w14:paraId="0F6FBBC4" w14:textId="5A290239" w:rsidR="00BF1CAC" w:rsidRPr="00806CA0" w:rsidRDefault="00BF1CAC" w:rsidP="0077200F">
      <w:pPr>
        <w:pStyle w:val="a3"/>
        <w:rPr>
          <w:rtl/>
        </w:rPr>
      </w:pPr>
      <w:r w:rsidRPr="00806CA0">
        <w:rPr>
          <w:rFonts w:hint="cs"/>
          <w:rtl/>
        </w:rPr>
        <w:t xml:space="preserve">וכתב </w:t>
      </w:r>
      <w:r w:rsidRPr="00806CA0">
        <w:rPr>
          <w:rStyle w:val="aff4"/>
          <w:rFonts w:hint="cs"/>
          <w:rtl/>
        </w:rPr>
        <w:t>הצל"ח</w:t>
      </w:r>
      <w:r w:rsidRPr="00806CA0">
        <w:rPr>
          <w:rFonts w:hint="cs"/>
          <w:rtl/>
        </w:rPr>
        <w:t xml:space="preserve"> דלביאור </w:t>
      </w:r>
      <w:r w:rsidRPr="00806CA0">
        <w:rPr>
          <w:rStyle w:val="aff4"/>
          <w:rFonts w:hint="cs"/>
          <w:rtl/>
        </w:rPr>
        <w:t>התיו"ט</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Ref118278667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ד)</w:t>
      </w:r>
      <w:r w:rsidRPr="00806CA0">
        <w:rPr>
          <w:rStyle w:val="af2"/>
          <w:rFonts w:eastAsia="Guttman Hodes"/>
          <w:rtl/>
        </w:rPr>
        <w:fldChar w:fldCharType="end"/>
      </w:r>
      <w:r w:rsidRPr="00806CA0">
        <w:rPr>
          <w:rStyle w:val="af2"/>
          <w:rFonts w:eastAsia="Guttman Hodes" w:hint="cs"/>
          <w:rtl/>
        </w:rPr>
        <w:t xml:space="preserve"> </w:t>
      </w:r>
      <w:r w:rsidRPr="00806CA0">
        <w:rPr>
          <w:rStyle w:val="aff4"/>
          <w:rFonts w:hint="cs"/>
          <w:rtl/>
        </w:rPr>
        <w:t>בתוס'</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Ref118214600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ב)</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דמותר להניח את הכלי מער"ש, צ"ל דכיון דאיסור מוקצה הוא דרבנן, לכן לא אסרו מחשש שמא יסתפק, ולא דמי למתני' לעיל </w:t>
      </w:r>
      <w:r w:rsidRPr="00806CA0">
        <w:rPr>
          <w:rStyle w:val="af2"/>
          <w:rFonts w:eastAsia="Guttman Hodes" w:hint="cs"/>
          <w:rtl/>
        </w:rPr>
        <w:t>(כט:)</w:t>
      </w:r>
      <w:r w:rsidRPr="00806CA0">
        <w:rPr>
          <w:rFonts w:hint="cs"/>
          <w:rtl/>
        </w:rPr>
        <w:t xml:space="preserve"> דלא יקוב שפורפרת של ביצה ויתן תחת הנר, דאסרו שמא יסתפק מהשמן, כיון דבמתני' לעיל יש בזה איסור דאו' דמכבה, אך הביא </w:t>
      </w:r>
      <w:r w:rsidRPr="00806CA0">
        <w:rPr>
          <w:rStyle w:val="aff4"/>
          <w:rFonts w:hint="cs"/>
          <w:rtl/>
        </w:rPr>
        <w:t>הצל"ח</w:t>
      </w:r>
      <w:r w:rsidRPr="00806CA0">
        <w:rPr>
          <w:rFonts w:hint="cs"/>
          <w:rtl/>
        </w:rPr>
        <w:t xml:space="preserve"> את דברי </w:t>
      </w:r>
      <w:r w:rsidRPr="00806CA0">
        <w:rPr>
          <w:rStyle w:val="aff4"/>
          <w:rFonts w:hint="cs"/>
          <w:rtl/>
        </w:rPr>
        <w:t>הפנ"י</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Ref118388432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ו)</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דהוכיח מדברי </w:t>
      </w:r>
      <w:r w:rsidRPr="00806CA0">
        <w:rPr>
          <w:rStyle w:val="aff4"/>
          <w:rFonts w:hint="cs"/>
          <w:rtl/>
        </w:rPr>
        <w:t>הרמב"ם</w:t>
      </w:r>
      <w:r w:rsidRPr="00806CA0">
        <w:rPr>
          <w:rStyle w:val="af2"/>
          <w:rFonts w:eastAsia="Guttman Hodes" w:hint="cs"/>
          <w:rtl/>
        </w:rPr>
        <w:t xml:space="preserve"> </w:t>
      </w:r>
      <w:r w:rsidRPr="00806CA0">
        <w:rPr>
          <w:rFonts w:hint="cs"/>
          <w:rtl/>
        </w:rPr>
        <w:t>דאף במתני' לעיל האיסור הוא שמא יסתפק מהשמן המוקצה.</w:t>
      </w:r>
    </w:p>
    <w:p w14:paraId="4C83135A" w14:textId="4E0B8FFD" w:rsidR="00BF1CAC" w:rsidRPr="00806CA0" w:rsidRDefault="00BF1CAC" w:rsidP="00BF1CAC">
      <w:pPr>
        <w:pStyle w:val="1"/>
        <w:rPr>
          <w:rtl/>
        </w:rPr>
      </w:pPr>
      <w:bookmarkStart w:id="164" w:name="_Toc118386702"/>
      <w:r w:rsidRPr="00806CA0">
        <w:rPr>
          <w:rFonts w:hint="cs"/>
          <w:rtl/>
        </w:rPr>
        <w:t>מסקנת הצל"ח ברש"י דהאיסור מער"ש משום מראית העין</w:t>
      </w:r>
      <w:bookmarkEnd w:id="164"/>
    </w:p>
    <w:p w14:paraId="5B8A4763" w14:textId="77777777" w:rsidR="00BF1CAC" w:rsidRPr="00806CA0" w:rsidRDefault="00BF1CAC" w:rsidP="00BF1CAC">
      <w:pPr>
        <w:pStyle w:val="a7"/>
        <w:rPr>
          <w:rtl/>
        </w:rPr>
      </w:pPr>
      <w:bookmarkStart w:id="165" w:name="_Toc118386703"/>
      <w:r w:rsidRPr="00806CA0">
        <w:rPr>
          <w:rFonts w:hint="cs"/>
          <w:rtl/>
        </w:rPr>
        <w:t>דחיית הצל"ח דל"מ במתני' דאסור שמא יסתפק אלא דהאיסור מער"ש הוא משום מראית עין</w:t>
      </w:r>
      <w:bookmarkEnd w:id="165"/>
    </w:p>
    <w:p w14:paraId="62E18178" w14:textId="2E154AE7" w:rsidR="00BF1CAC" w:rsidRPr="00806CA0" w:rsidRDefault="00BF1CAC" w:rsidP="0077200F">
      <w:pPr>
        <w:pStyle w:val="a3"/>
        <w:rPr>
          <w:rtl/>
        </w:rPr>
      </w:pPr>
      <w:r w:rsidRPr="00806CA0">
        <w:rPr>
          <w:rFonts w:hint="cs"/>
          <w:rtl/>
        </w:rPr>
        <w:t xml:space="preserve">אך כתב </w:t>
      </w:r>
      <w:r w:rsidRPr="00806CA0">
        <w:rPr>
          <w:rStyle w:val="aff4"/>
          <w:rFonts w:hint="cs"/>
          <w:rtl/>
        </w:rPr>
        <w:t>הצל"ח</w:t>
      </w:r>
      <w:r w:rsidRPr="00806CA0">
        <w:rPr>
          <w:rFonts w:hint="cs"/>
          <w:rtl/>
        </w:rPr>
        <w:t xml:space="preserve"> </w:t>
      </w:r>
      <w:r w:rsidRPr="00806CA0">
        <w:rPr>
          <w:rStyle w:val="af2"/>
          <w:rFonts w:eastAsia="Guttman Hodes" w:hint="cs"/>
          <w:rtl/>
        </w:rPr>
        <w:t>(ד"ה אבל)</w:t>
      </w:r>
      <w:r w:rsidRPr="00806CA0">
        <w:rPr>
          <w:rFonts w:hint="cs"/>
          <w:rtl/>
        </w:rPr>
        <w:t xml:space="preserve"> דבלשון מתני' לא משמע כן, דהיה למתני' לאסור להניח מער"ש, וכתב </w:t>
      </w:r>
      <w:r w:rsidRPr="00806CA0">
        <w:rPr>
          <w:rStyle w:val="aff4"/>
          <w:rFonts w:hint="cs"/>
          <w:rtl/>
        </w:rPr>
        <w:t>הצל"ח</w:t>
      </w:r>
      <w:r w:rsidRPr="00806CA0">
        <w:rPr>
          <w:rFonts w:hint="cs"/>
          <w:rtl/>
        </w:rPr>
        <w:t xml:space="preserve"> דכן קשה על ביאור </w:t>
      </w:r>
      <w:r w:rsidRPr="00806CA0">
        <w:rPr>
          <w:rStyle w:val="aff4"/>
          <w:rFonts w:hint="cs"/>
          <w:rtl/>
        </w:rPr>
        <w:t>התוי"ט</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Ref118278661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ג)</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אלא ביאר </w:t>
      </w:r>
      <w:r w:rsidRPr="00806CA0">
        <w:rPr>
          <w:rStyle w:val="aff4"/>
          <w:rFonts w:hint="cs"/>
          <w:rtl/>
        </w:rPr>
        <w:t>הצל"ח</w:t>
      </w:r>
      <w:r w:rsidRPr="00806CA0">
        <w:rPr>
          <w:rFonts w:hint="cs"/>
          <w:rtl/>
        </w:rPr>
        <w:t xml:space="preserve"> דהאיסור הוא מחמת מראית עין, דהרואה </w:t>
      </w:r>
      <w:r w:rsidRPr="00806CA0">
        <w:rPr>
          <w:rFonts w:hint="cs"/>
          <w:rtl/>
        </w:rPr>
        <w:lastRenderedPageBreak/>
        <w:t>יחשוד שהניח את הכלי תחת הנר בשבת, ולכן תנן דאסור להניח בשבת, ומחמת האיסור בשבת אסרו גם מער"ש.</w:t>
      </w:r>
    </w:p>
    <w:p w14:paraId="0030D701" w14:textId="77777777" w:rsidR="00BF1CAC" w:rsidRPr="00806CA0" w:rsidRDefault="00BF1CAC" w:rsidP="00BF1CAC">
      <w:pPr>
        <w:pStyle w:val="1"/>
        <w:rPr>
          <w:rtl/>
        </w:rPr>
      </w:pPr>
      <w:bookmarkStart w:id="166" w:name="_Toc118386704"/>
      <w:bookmarkStart w:id="167" w:name="_Toc118045215"/>
      <w:r w:rsidRPr="00806CA0">
        <w:rPr>
          <w:rFonts w:hint="cs"/>
          <w:rtl/>
        </w:rPr>
        <w:t>בי' הצל"ח דאף לתוס' אסור לתת כלי מבעו"י שמא יסתפק</w:t>
      </w:r>
      <w:bookmarkEnd w:id="166"/>
    </w:p>
    <w:p w14:paraId="6CB4DEE2" w14:textId="77777777" w:rsidR="00BF1CAC" w:rsidRPr="00806CA0" w:rsidRDefault="00BF1CAC" w:rsidP="00BF1CAC">
      <w:pPr>
        <w:pStyle w:val="a7"/>
        <w:rPr>
          <w:rtl/>
        </w:rPr>
      </w:pPr>
      <w:bookmarkStart w:id="168" w:name="_Toc118386705"/>
      <w:r w:rsidRPr="00806CA0">
        <w:rPr>
          <w:rFonts w:hint="cs"/>
          <w:rtl/>
        </w:rPr>
        <w:t>בי' הצל"ח דאף לתוס' אסור להניח מער"ש וכוונתם להק' דאי מתני' כר"י לשון מתני' דוחק</w:t>
      </w:r>
      <w:bookmarkEnd w:id="168"/>
    </w:p>
    <w:p w14:paraId="71D773AB" w14:textId="0696AB25" w:rsidR="00BF1CAC" w:rsidRPr="00806CA0" w:rsidRDefault="00BF1CAC" w:rsidP="0077200F">
      <w:pPr>
        <w:pStyle w:val="a3"/>
        <w:rPr>
          <w:rtl/>
        </w:rPr>
      </w:pPr>
      <w:bookmarkStart w:id="169" w:name="_Ref118278546"/>
      <w:r w:rsidRPr="00806CA0">
        <w:rPr>
          <w:rFonts w:hint="cs"/>
          <w:rtl/>
        </w:rPr>
        <w:t xml:space="preserve">וכתב </w:t>
      </w:r>
      <w:r w:rsidRPr="00806CA0">
        <w:rPr>
          <w:rStyle w:val="aff4"/>
          <w:rFonts w:hint="cs"/>
          <w:rtl/>
        </w:rPr>
        <w:t>הצל"ח</w:t>
      </w:r>
      <w:r w:rsidRPr="00806CA0">
        <w:rPr>
          <w:rFonts w:hint="cs"/>
          <w:rtl/>
        </w:rPr>
        <w:t xml:space="preserve"> </w:t>
      </w:r>
      <w:r w:rsidRPr="00806CA0">
        <w:rPr>
          <w:rStyle w:val="af2"/>
          <w:rFonts w:eastAsia="Guttman Hodes" w:hint="cs"/>
          <w:rtl/>
        </w:rPr>
        <w:t>(ד"ה והנה ברש"י)</w:t>
      </w:r>
      <w:r w:rsidRPr="00806CA0">
        <w:rPr>
          <w:rFonts w:hint="cs"/>
          <w:rtl/>
        </w:rPr>
        <w:t xml:space="preserve"> דמ"ש </w:t>
      </w:r>
      <w:r w:rsidRPr="00806CA0">
        <w:rPr>
          <w:rStyle w:val="aff4"/>
          <w:rFonts w:hint="cs"/>
          <w:rtl/>
        </w:rPr>
        <w:t>התוי"ט</w:t>
      </w:r>
      <w:r w:rsidRPr="00806CA0">
        <w:rPr>
          <w:rStyle w:val="af2"/>
          <w:rFonts w:eastAsia="Guttman Hodes" w:hint="cs"/>
          <w:rtl/>
        </w:rPr>
        <w:t xml:space="preserve"> (עי'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Ref118278661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ג)</w:t>
      </w:r>
      <w:r w:rsidRPr="00806CA0">
        <w:rPr>
          <w:rStyle w:val="af2"/>
          <w:rFonts w:eastAsia="Guttman Hodes"/>
          <w:rtl/>
        </w:rPr>
        <w:fldChar w:fldCharType="end"/>
      </w:r>
      <w:r w:rsidRPr="00806CA0">
        <w:rPr>
          <w:rFonts w:hint="cs"/>
          <w:rtl/>
        </w:rPr>
        <w:t xml:space="preserve"> דמדברי </w:t>
      </w:r>
      <w:r w:rsidRPr="00806CA0">
        <w:rPr>
          <w:rStyle w:val="aff4"/>
          <w:rFonts w:hint="cs"/>
          <w:rtl/>
        </w:rPr>
        <w:t>רש"י</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Ref118278398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א)</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מבואר דאף מער"ש אסור להניח את הכלי לכתחילה תחת הנר, וב</w:t>
      </w:r>
      <w:r w:rsidRPr="00806CA0">
        <w:rPr>
          <w:rtl/>
        </w:rPr>
        <w:t xml:space="preserve">מ"ש </w:t>
      </w:r>
      <w:r w:rsidRPr="00806CA0">
        <w:rPr>
          <w:rStyle w:val="aff4"/>
          <w:rtl/>
        </w:rPr>
        <w:t>התוי"ט</w:t>
      </w:r>
      <w:r w:rsidRPr="00806CA0">
        <w:rPr>
          <w:rtl/>
        </w:rPr>
        <w:t xml:space="preserve"> </w:t>
      </w:r>
      <w:r w:rsidRPr="00806CA0">
        <w:rPr>
          <w:rStyle w:val="af2"/>
          <w:rFonts w:eastAsia="Guttman Hode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rPr>
        <w:instrText>REF</w:instrText>
      </w:r>
      <w:r w:rsidRPr="00806CA0">
        <w:rPr>
          <w:rStyle w:val="af2"/>
          <w:rFonts w:eastAsia="Guttman Hodes"/>
          <w:rtl/>
        </w:rPr>
        <w:instrText xml:space="preserve"> _</w:instrText>
      </w:r>
      <w:r w:rsidRPr="00806CA0">
        <w:rPr>
          <w:rStyle w:val="af2"/>
          <w:rFonts w:eastAsia="Guttman Hodes"/>
        </w:rPr>
        <w:instrText>Ref118278667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ד)</w:t>
      </w:r>
      <w:r w:rsidRPr="00806CA0">
        <w:rPr>
          <w:rStyle w:val="af2"/>
          <w:rFonts w:eastAsia="Guttman Hodes"/>
          <w:rtl/>
        </w:rPr>
        <w:fldChar w:fldCharType="end"/>
      </w:r>
      <w:r w:rsidRPr="00806CA0">
        <w:rPr>
          <w:rtl/>
        </w:rPr>
        <w:t xml:space="preserve"> </w:t>
      </w:r>
      <w:r w:rsidRPr="00806CA0">
        <w:rPr>
          <w:rFonts w:hint="cs"/>
          <w:rtl/>
        </w:rPr>
        <w:t xml:space="preserve">דמדברי </w:t>
      </w:r>
      <w:r w:rsidRPr="00806CA0">
        <w:rPr>
          <w:rStyle w:val="aff4"/>
          <w:rFonts w:hint="cs"/>
          <w:rtl/>
        </w:rPr>
        <w:t>התוס'</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Ref118214600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ב)</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משמע דמותר,</w:t>
      </w:r>
      <w:r w:rsidRPr="00806CA0">
        <w:rPr>
          <w:rStyle w:val="af"/>
          <w:rFonts w:hint="cs"/>
          <w:rtl/>
        </w:rPr>
        <w:t xml:space="preserve"> </w:t>
      </w:r>
      <w:r w:rsidRPr="00806CA0">
        <w:rPr>
          <w:rFonts w:hint="cs"/>
          <w:rtl/>
        </w:rPr>
        <w:t xml:space="preserve">אפש"ל </w:t>
      </w:r>
      <w:r w:rsidRPr="00806CA0">
        <w:rPr>
          <w:rStyle w:val="aff4"/>
          <w:rFonts w:hint="cs"/>
          <w:rtl/>
        </w:rPr>
        <w:t>דהתוס'</w:t>
      </w:r>
      <w:r w:rsidRPr="00806CA0">
        <w:rPr>
          <w:rFonts w:hint="cs"/>
          <w:rtl/>
        </w:rPr>
        <w:t xml:space="preserve"> מודו </w:t>
      </w:r>
      <w:r w:rsidRPr="00806CA0">
        <w:rPr>
          <w:rStyle w:val="aff4"/>
          <w:rFonts w:hint="cs"/>
          <w:rtl/>
        </w:rPr>
        <w:t>לרש"י</w:t>
      </w:r>
      <w:r w:rsidRPr="00806CA0">
        <w:rPr>
          <w:rFonts w:hint="cs"/>
          <w:rtl/>
        </w:rPr>
        <w:t xml:space="preserve"> דאסור להניח לכתחילה מער"ש מגזירה שמא יבא להתספק מהשמן, </w:t>
      </w:r>
      <w:r w:rsidRPr="00806CA0">
        <w:rPr>
          <w:rStyle w:val="af"/>
          <w:rFonts w:hint="cs"/>
          <w:rtl/>
        </w:rPr>
        <w:t xml:space="preserve">[כדביאר </w:t>
      </w:r>
      <w:r w:rsidRPr="00806CA0">
        <w:rPr>
          <w:rStyle w:val="aff9"/>
          <w:rFonts w:hint="cs"/>
          <w:rtl/>
        </w:rPr>
        <w:t>הצל"ח</w:t>
      </w:r>
      <w:r w:rsidRPr="00806CA0">
        <w:rPr>
          <w:rStyle w:val="af"/>
          <w:rFonts w:hint="cs"/>
          <w:rtl/>
        </w:rPr>
        <w:t xml:space="preserve"> </w:t>
      </w:r>
      <w:r w:rsidRPr="00806CA0">
        <w:rPr>
          <w:rStyle w:val="aff5"/>
          <w:rFonts w:hint="cs"/>
          <w:rtl/>
        </w:rPr>
        <w:t>(עי</w:t>
      </w:r>
      <w:r w:rsidRPr="00806CA0">
        <w:rPr>
          <w:rStyle w:val="aff5"/>
          <w:rtl/>
        </w:rPr>
        <w:t>'</w:t>
      </w:r>
      <w:r w:rsidRPr="00806CA0">
        <w:rPr>
          <w:rStyle w:val="aff5"/>
          <w:rFonts w:hint="cs"/>
          <w:rtl/>
        </w:rPr>
        <w:t xml:space="preserve"> אות </w:t>
      </w:r>
      <w:r w:rsidRPr="00806CA0">
        <w:rPr>
          <w:rStyle w:val="aff5"/>
          <w:rtl/>
        </w:rPr>
        <w:fldChar w:fldCharType="begin"/>
      </w:r>
      <w:r w:rsidRPr="00806CA0">
        <w:rPr>
          <w:rStyle w:val="aff5"/>
          <w:rtl/>
        </w:rPr>
        <w:instrText xml:space="preserve"> </w:instrText>
      </w:r>
      <w:r w:rsidRPr="00806CA0">
        <w:rPr>
          <w:rStyle w:val="aff5"/>
          <w:rFonts w:hint="cs"/>
        </w:rPr>
        <w:instrText>REF</w:instrText>
      </w:r>
      <w:r w:rsidRPr="00806CA0">
        <w:rPr>
          <w:rStyle w:val="aff5"/>
          <w:rFonts w:hint="cs"/>
          <w:rtl/>
        </w:rPr>
        <w:instrText xml:space="preserve"> _</w:instrText>
      </w:r>
      <w:r w:rsidRPr="00806CA0">
        <w:rPr>
          <w:rStyle w:val="aff5"/>
          <w:rFonts w:hint="cs"/>
        </w:rPr>
        <w:instrText>Ref118278710 \r \h</w:instrText>
      </w:r>
      <w:r w:rsidRPr="00806CA0">
        <w:rPr>
          <w:rStyle w:val="aff5"/>
          <w:rtl/>
        </w:rPr>
        <w:instrText xml:space="preserve"> </w:instrText>
      </w:r>
      <w:r w:rsidR="00126B3E" w:rsidRPr="00806CA0">
        <w:rPr>
          <w:rStyle w:val="aff5"/>
          <w:rtl/>
        </w:rPr>
        <w:instrText xml:space="preserve"> \* </w:instrText>
      </w:r>
      <w:r w:rsidR="00126B3E" w:rsidRPr="00806CA0">
        <w:rPr>
          <w:rStyle w:val="aff5"/>
        </w:rPr>
        <w:instrText>MERGEFORMAT</w:instrText>
      </w:r>
      <w:r w:rsidR="00126B3E" w:rsidRPr="00806CA0">
        <w:rPr>
          <w:rStyle w:val="aff5"/>
          <w:rtl/>
        </w:rPr>
        <w:instrText xml:space="preserve"> </w:instrText>
      </w:r>
      <w:r w:rsidRPr="00806CA0">
        <w:rPr>
          <w:rStyle w:val="aff5"/>
          <w:rtl/>
        </w:rPr>
      </w:r>
      <w:r w:rsidRPr="00806CA0">
        <w:rPr>
          <w:rStyle w:val="aff5"/>
          <w:rtl/>
        </w:rPr>
        <w:fldChar w:fldCharType="separate"/>
      </w:r>
      <w:r w:rsidR="00FA04D3">
        <w:rPr>
          <w:rStyle w:val="aff5"/>
          <w:cs/>
        </w:rPr>
        <w:t>‎</w:t>
      </w:r>
      <w:r w:rsidR="00FA04D3">
        <w:rPr>
          <w:rStyle w:val="aff5"/>
          <w:rtl/>
        </w:rPr>
        <w:t>י)</w:t>
      </w:r>
      <w:r w:rsidRPr="00806CA0">
        <w:rPr>
          <w:rStyle w:val="aff5"/>
          <w:rtl/>
        </w:rPr>
        <w:fldChar w:fldCharType="end"/>
      </w:r>
      <w:r w:rsidRPr="00806CA0">
        <w:rPr>
          <w:rStyle w:val="af"/>
          <w:rFonts w:hint="cs"/>
          <w:rtl/>
        </w:rPr>
        <w:t>],</w:t>
      </w:r>
      <w:r w:rsidRPr="00806CA0">
        <w:rPr>
          <w:rFonts w:hint="cs"/>
          <w:rtl/>
        </w:rPr>
        <w:t xml:space="preserve"> אך כתב </w:t>
      </w:r>
      <w:r w:rsidRPr="00806CA0">
        <w:rPr>
          <w:rStyle w:val="aff4"/>
          <w:rFonts w:hint="cs"/>
          <w:rtl/>
        </w:rPr>
        <w:t>הצל"ח</w:t>
      </w:r>
      <w:r w:rsidRPr="00806CA0">
        <w:rPr>
          <w:rFonts w:hint="cs"/>
          <w:rtl/>
        </w:rPr>
        <w:t xml:space="preserve"> דלפי"ז אי אמרינן דמתני' כר"י דאוסר במוקצה, א"כ א"א לומר דאסור להניח מער"ש שמא יסתפק מהשמן, דהא בגמ' לעיל </w:t>
      </w:r>
      <w:r w:rsidRPr="00806CA0">
        <w:rPr>
          <w:rStyle w:val="af2"/>
          <w:rFonts w:eastAsia="Guttman Hodes" w:hint="cs"/>
          <w:rtl/>
        </w:rPr>
        <w:t xml:space="preserve">(כט.) </w:t>
      </w:r>
      <w:r w:rsidRPr="00806CA0">
        <w:rPr>
          <w:rFonts w:hint="cs"/>
          <w:rtl/>
        </w:rPr>
        <w:t xml:space="preserve">מתיר ר"י בשפורפרת של ביצה ולא חושש שמא יבא להסתפק מהשמן, וכתב </w:t>
      </w:r>
      <w:r w:rsidRPr="00806CA0">
        <w:rPr>
          <w:rStyle w:val="aff4"/>
          <w:rFonts w:hint="cs"/>
          <w:rtl/>
        </w:rPr>
        <w:t>הצל"ח</w:t>
      </w:r>
      <w:r w:rsidRPr="00806CA0">
        <w:rPr>
          <w:rFonts w:hint="cs"/>
          <w:rtl/>
        </w:rPr>
        <w:t xml:space="preserve"> דלפי"ז אפש"ל דמ"ש </w:t>
      </w:r>
      <w:r w:rsidRPr="00806CA0">
        <w:rPr>
          <w:rStyle w:val="aff4"/>
          <w:rFonts w:hint="cs"/>
          <w:rtl/>
        </w:rPr>
        <w:t>התוס'</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Ref118110868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כא)</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דמתני' כר"ש, הוא המשך למ"ש </w:t>
      </w:r>
      <w:r w:rsidRPr="00806CA0">
        <w:rPr>
          <w:rStyle w:val="aff4"/>
          <w:rFonts w:hint="cs"/>
          <w:rtl/>
        </w:rPr>
        <w:t>התוס'</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Ref118214600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ב)</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דלשון מתני' דוחק, והם דיבור אחד, וכוונת </w:t>
      </w:r>
      <w:r w:rsidRPr="00806CA0">
        <w:rPr>
          <w:rStyle w:val="aff4"/>
          <w:rFonts w:hint="cs"/>
          <w:rtl/>
        </w:rPr>
        <w:t>התוס'</w:t>
      </w:r>
      <w:r w:rsidRPr="00806CA0">
        <w:rPr>
          <w:rFonts w:hint="cs"/>
          <w:rtl/>
        </w:rPr>
        <w:t xml:space="preserve"> להקשות דלשון מתני' דוחק דנקטה לשון דיעבד, אעפ"י דמדינא צריך להיות מותר להניח מער"ש כר"י, וע"ז תירצו </w:t>
      </w:r>
      <w:r w:rsidRPr="00806CA0">
        <w:rPr>
          <w:rStyle w:val="aff4"/>
          <w:rFonts w:hint="cs"/>
          <w:rtl/>
        </w:rPr>
        <w:t>התוס'</w:t>
      </w:r>
      <w:r w:rsidRPr="00806CA0">
        <w:rPr>
          <w:rFonts w:hint="cs"/>
          <w:rtl/>
        </w:rPr>
        <w:t xml:space="preserve"> דמתני' כר"ש ולכן אף מער"ש אסור, שמא יסתפק מהשמן, וזו כוונת מתני'.</w:t>
      </w:r>
      <w:bookmarkEnd w:id="169"/>
    </w:p>
    <w:p w14:paraId="717D612D" w14:textId="77777777" w:rsidR="00BF1CAC" w:rsidRPr="00806CA0" w:rsidRDefault="00BF1CAC" w:rsidP="00BF1CAC">
      <w:pPr>
        <w:pStyle w:val="1"/>
        <w:rPr>
          <w:rtl/>
        </w:rPr>
      </w:pPr>
      <w:bookmarkStart w:id="170" w:name="_Toc118386706"/>
      <w:bookmarkStart w:id="171" w:name="_Toc118045216"/>
      <w:bookmarkEnd w:id="167"/>
      <w:r w:rsidRPr="00806CA0">
        <w:rPr>
          <w:rFonts w:hint="cs"/>
          <w:rtl/>
        </w:rPr>
        <w:t>בי' התו"ש ברש"י דאסור לתת לכתחילה גזירה ער"ש אטו שבת</w:t>
      </w:r>
      <w:bookmarkEnd w:id="170"/>
    </w:p>
    <w:p w14:paraId="7205F780" w14:textId="77777777" w:rsidR="00BF1CAC" w:rsidRPr="00806CA0" w:rsidRDefault="00BF1CAC" w:rsidP="00BF1CAC">
      <w:pPr>
        <w:pStyle w:val="a7"/>
        <w:rPr>
          <w:rtl/>
        </w:rPr>
      </w:pPr>
      <w:bookmarkStart w:id="172" w:name="_Toc118386707"/>
      <w:r w:rsidRPr="00806CA0">
        <w:rPr>
          <w:rFonts w:hint="cs"/>
          <w:rtl/>
        </w:rPr>
        <w:t>בי'</w:t>
      </w:r>
      <w:r w:rsidRPr="00806CA0">
        <w:rPr>
          <w:rtl/>
        </w:rPr>
        <w:t xml:space="preserve"> התו"ש דטעם האיסור מבעו"י אינו שמא יטלטל כתוי"ט אלא גזירה ער"ש אטו שבת</w:t>
      </w:r>
      <w:bookmarkEnd w:id="172"/>
    </w:p>
    <w:p w14:paraId="1F5BD610" w14:textId="77777777" w:rsidR="000E7675" w:rsidRPr="00806CA0" w:rsidRDefault="00BF1CAC" w:rsidP="00D163D8">
      <w:pPr>
        <w:pStyle w:val="afffff7"/>
        <w:rPr>
          <w:rtl/>
        </w:rPr>
      </w:pPr>
      <w:bookmarkStart w:id="173" w:name="_Toc118386923"/>
      <w:bookmarkStart w:id="174" w:name="_Toc118406126"/>
      <w:bookmarkStart w:id="175" w:name="_Toc118407765"/>
      <w:bookmarkStart w:id="176" w:name="_Toc130399994"/>
      <w:r w:rsidRPr="00806CA0">
        <w:rPr>
          <w:rFonts w:hint="cs"/>
          <w:rtl/>
        </w:rPr>
        <w:t>תוספת שבת סימן רסה ו</w:t>
      </w:r>
      <w:bookmarkEnd w:id="173"/>
      <w:bookmarkEnd w:id="174"/>
      <w:bookmarkEnd w:id="175"/>
      <w:r w:rsidR="000E7675" w:rsidRPr="00806CA0">
        <w:rPr>
          <w:rtl/>
        </w:rPr>
        <w:t xml:space="preserve"> (א)</w:t>
      </w:r>
      <w:bookmarkEnd w:id="176"/>
    </w:p>
    <w:p w14:paraId="7399B16E" w14:textId="25337F2A" w:rsidR="00BF1CAC" w:rsidRPr="00806CA0" w:rsidRDefault="00BF1CAC" w:rsidP="0077200F">
      <w:pPr>
        <w:pStyle w:val="a3"/>
        <w:rPr>
          <w:rtl/>
        </w:rPr>
      </w:pPr>
      <w:r w:rsidRPr="00806CA0">
        <w:rPr>
          <w:rFonts w:hint="cs"/>
          <w:rtl/>
        </w:rPr>
        <w:t xml:space="preserve">כתב </w:t>
      </w:r>
      <w:r w:rsidRPr="00806CA0">
        <w:rPr>
          <w:rStyle w:val="aff4"/>
          <w:rFonts w:hint="cs"/>
          <w:rtl/>
        </w:rPr>
        <w:t>התוספת שבת</w:t>
      </w:r>
      <w:r w:rsidRPr="00806CA0">
        <w:rPr>
          <w:rFonts w:hint="cs"/>
          <w:rtl/>
        </w:rPr>
        <w:t xml:space="preserve"> דאפש"ל דטעם האיסור לדעת </w:t>
      </w:r>
      <w:r w:rsidRPr="00806CA0">
        <w:rPr>
          <w:rStyle w:val="aff4"/>
          <w:rFonts w:hint="cs"/>
          <w:rtl/>
        </w:rPr>
        <w:t>רש"י</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Ref118278398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א)</w:t>
      </w:r>
      <w:r w:rsidRPr="00806CA0">
        <w:rPr>
          <w:rStyle w:val="af2"/>
          <w:rFonts w:eastAsia="Guttman Hodes"/>
          <w:rtl/>
        </w:rPr>
        <w:fldChar w:fldCharType="end"/>
      </w:r>
      <w:r w:rsidRPr="00806CA0">
        <w:rPr>
          <w:rFonts w:hint="cs"/>
          <w:rtl/>
        </w:rPr>
        <w:t>להניח את הכלי מער"ש תחת הנר, הוא מגזירה ער"ש אטו שבת, וטעם האיסור בשבת הוא כמבואר בגמ'.</w:t>
      </w:r>
    </w:p>
    <w:p w14:paraId="6A38AC2A" w14:textId="6F65DA53" w:rsidR="00BF1CAC" w:rsidRPr="00806CA0" w:rsidRDefault="00BF1CAC" w:rsidP="00BF1CAC">
      <w:pPr>
        <w:pStyle w:val="1"/>
        <w:rPr>
          <w:rtl/>
        </w:rPr>
      </w:pPr>
      <w:bookmarkStart w:id="177" w:name="_Toc118386708"/>
      <w:r w:rsidRPr="00806CA0">
        <w:rPr>
          <w:rFonts w:hint="cs"/>
          <w:rtl/>
        </w:rPr>
        <w:t>ד' הבגדי ישע דלא נח' רש"י ותוס' בהנחה מער"ש</w:t>
      </w:r>
      <w:bookmarkEnd w:id="171"/>
      <w:r w:rsidRPr="00806CA0">
        <w:rPr>
          <w:rFonts w:hint="cs"/>
          <w:rtl/>
        </w:rPr>
        <w:t xml:space="preserve"> ולכו"ע מותר</w:t>
      </w:r>
      <w:bookmarkEnd w:id="177"/>
    </w:p>
    <w:p w14:paraId="1B31B3FB" w14:textId="77777777" w:rsidR="00BF1CAC" w:rsidRPr="00806CA0" w:rsidRDefault="00BF1CAC" w:rsidP="00BF1CAC">
      <w:pPr>
        <w:pStyle w:val="a7"/>
        <w:rPr>
          <w:rtl/>
        </w:rPr>
      </w:pPr>
      <w:bookmarkStart w:id="178" w:name="_Toc118386709"/>
      <w:r w:rsidRPr="00806CA0">
        <w:rPr>
          <w:rFonts w:hint="cs"/>
          <w:rtl/>
        </w:rPr>
        <w:t>בי' הבגדי ישע דרש"י מודה לתוס' דמותר להניח שם ובא לתרץ את דוחק מתני' דמער"ש מניח</w:t>
      </w:r>
      <w:bookmarkEnd w:id="178"/>
    </w:p>
    <w:p w14:paraId="65791CA1" w14:textId="77777777" w:rsidR="000E7675" w:rsidRPr="00806CA0" w:rsidRDefault="00BF1CAC" w:rsidP="00D163D8">
      <w:pPr>
        <w:pStyle w:val="afffff7"/>
        <w:rPr>
          <w:rtl/>
        </w:rPr>
      </w:pPr>
      <w:bookmarkStart w:id="179" w:name="_Toc118386924"/>
      <w:bookmarkStart w:id="180" w:name="_Toc118406127"/>
      <w:bookmarkStart w:id="181" w:name="_Toc118407766"/>
      <w:bookmarkStart w:id="182" w:name="_Toc130399995"/>
      <w:r w:rsidRPr="00806CA0">
        <w:rPr>
          <w:rtl/>
        </w:rPr>
        <w:t>בגדי ישע סימן רסה סעיף ג</w:t>
      </w:r>
      <w:bookmarkEnd w:id="179"/>
      <w:bookmarkEnd w:id="180"/>
      <w:bookmarkEnd w:id="181"/>
      <w:r w:rsidR="000E7675" w:rsidRPr="00806CA0">
        <w:rPr>
          <w:rtl/>
        </w:rPr>
        <w:t xml:space="preserve"> (א)</w:t>
      </w:r>
      <w:bookmarkEnd w:id="182"/>
    </w:p>
    <w:p w14:paraId="0FB2BAF4" w14:textId="5FAB4061" w:rsidR="00BF1CAC" w:rsidRPr="00806CA0" w:rsidRDefault="00BF1CAC" w:rsidP="0077200F">
      <w:pPr>
        <w:pStyle w:val="a3"/>
        <w:rPr>
          <w:rtl/>
        </w:rPr>
      </w:pPr>
      <w:bookmarkStart w:id="183" w:name="_Ref118278770"/>
      <w:r w:rsidRPr="00806CA0">
        <w:rPr>
          <w:rFonts w:hint="cs"/>
          <w:rtl/>
        </w:rPr>
        <w:t>במ"ש</w:t>
      </w:r>
      <w:r w:rsidRPr="00806CA0">
        <w:rPr>
          <w:rStyle w:val="aff4"/>
          <w:rFonts w:hint="cs"/>
          <w:rtl/>
        </w:rPr>
        <w:t xml:space="preserve"> התוי"ט</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Ref118278661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ג)</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דלדעת </w:t>
      </w:r>
      <w:r w:rsidRPr="00806CA0">
        <w:rPr>
          <w:rStyle w:val="aff4"/>
          <w:rFonts w:hint="cs"/>
          <w:rtl/>
        </w:rPr>
        <w:t>רש"י</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Ref118278398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א)</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אסור לכתחילה להניח את הכלי מער"ש, ולדעת </w:t>
      </w:r>
      <w:r w:rsidRPr="00806CA0">
        <w:rPr>
          <w:rStyle w:val="aff4"/>
          <w:rFonts w:hint="cs"/>
          <w:rtl/>
        </w:rPr>
        <w:t xml:space="preserve">התוס' </w:t>
      </w:r>
      <w:r w:rsidRPr="00806CA0">
        <w:rPr>
          <w:rStyle w:val="af2"/>
          <w:rFonts w:eastAsia="Guttman Hodes" w:hint="cs"/>
          <w:rtl/>
        </w:rPr>
        <w:t>(עי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Ref118214600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ב)</w:t>
      </w:r>
      <w:r w:rsidRPr="00806CA0">
        <w:rPr>
          <w:rStyle w:val="af2"/>
          <w:rFonts w:eastAsia="Guttman Hodes"/>
          <w:rtl/>
        </w:rPr>
        <w:fldChar w:fldCharType="end"/>
      </w:r>
      <w:r w:rsidRPr="00806CA0">
        <w:rPr>
          <w:rStyle w:val="aff4"/>
          <w:rFonts w:hint="cs"/>
          <w:rtl/>
        </w:rPr>
        <w:t xml:space="preserve"> </w:t>
      </w:r>
      <w:r w:rsidRPr="00806CA0">
        <w:rPr>
          <w:rFonts w:hint="cs"/>
          <w:rtl/>
        </w:rPr>
        <w:t xml:space="preserve">מותר, כתב </w:t>
      </w:r>
      <w:r w:rsidRPr="00806CA0">
        <w:rPr>
          <w:rStyle w:val="aff4"/>
          <w:rFonts w:hint="cs"/>
          <w:rtl/>
        </w:rPr>
        <w:t>הבגדי</w:t>
      </w:r>
      <w:r w:rsidRPr="00806CA0">
        <w:rPr>
          <w:rFonts w:hint="cs"/>
          <w:rtl/>
        </w:rPr>
        <w:t xml:space="preserve"> </w:t>
      </w:r>
      <w:r w:rsidRPr="00806CA0">
        <w:rPr>
          <w:rStyle w:val="aff4"/>
          <w:rFonts w:hint="cs"/>
          <w:rtl/>
        </w:rPr>
        <w:t>ישע</w:t>
      </w:r>
      <w:r w:rsidRPr="00806CA0">
        <w:rPr>
          <w:rFonts w:hint="cs"/>
          <w:rtl/>
        </w:rPr>
        <w:t xml:space="preserve"> </w:t>
      </w:r>
      <w:r w:rsidRPr="00806CA0">
        <w:rPr>
          <w:rStyle w:val="af2"/>
          <w:rFonts w:eastAsia="Guttman Hodes" w:hint="cs"/>
          <w:rtl/>
        </w:rPr>
        <w:t>(סי' רס"ה ג')</w:t>
      </w:r>
      <w:r w:rsidRPr="00806CA0">
        <w:rPr>
          <w:rFonts w:hint="cs"/>
          <w:rtl/>
        </w:rPr>
        <w:t xml:space="preserve"> דדוחק לחדש מחלוקת בין </w:t>
      </w:r>
      <w:r w:rsidRPr="00806CA0">
        <w:rPr>
          <w:rStyle w:val="aff4"/>
          <w:rFonts w:hint="cs"/>
          <w:rtl/>
        </w:rPr>
        <w:t>רש"י לתוס'</w:t>
      </w:r>
      <w:r w:rsidRPr="00806CA0">
        <w:rPr>
          <w:rFonts w:hint="cs"/>
          <w:rtl/>
        </w:rPr>
        <w:t xml:space="preserve"> בזה, אלא ביאר </w:t>
      </w:r>
      <w:r w:rsidRPr="00806CA0">
        <w:rPr>
          <w:rStyle w:val="aff4"/>
          <w:rFonts w:hint="cs"/>
          <w:rtl/>
        </w:rPr>
        <w:t>הבגדי ישע</w:t>
      </w:r>
      <w:r w:rsidRPr="00806CA0">
        <w:rPr>
          <w:rFonts w:hint="cs"/>
          <w:rtl/>
        </w:rPr>
        <w:t xml:space="preserve"> דאף </w:t>
      </w:r>
      <w:r w:rsidRPr="00806CA0">
        <w:rPr>
          <w:rStyle w:val="aff4"/>
          <w:rFonts w:hint="cs"/>
          <w:rtl/>
        </w:rPr>
        <w:t>רש"י</w:t>
      </w:r>
      <w:r w:rsidRPr="00806CA0">
        <w:rPr>
          <w:rFonts w:hint="cs"/>
          <w:rtl/>
        </w:rPr>
        <w:t xml:space="preserve"> מודה </w:t>
      </w:r>
      <w:r w:rsidRPr="00806CA0">
        <w:rPr>
          <w:rStyle w:val="aff4"/>
          <w:rFonts w:hint="cs"/>
          <w:rtl/>
        </w:rPr>
        <w:t>לתוס'</w:t>
      </w:r>
      <w:r w:rsidRPr="00806CA0">
        <w:rPr>
          <w:rFonts w:hint="cs"/>
          <w:rtl/>
        </w:rPr>
        <w:t xml:space="preserve"> דמותר להניח מער"ש, ומ"ש </w:t>
      </w:r>
      <w:r w:rsidRPr="00806CA0">
        <w:rPr>
          <w:rStyle w:val="aff4"/>
          <w:rFonts w:hint="cs"/>
          <w:rtl/>
        </w:rPr>
        <w:t>רש"י</w:t>
      </w:r>
      <w:r w:rsidRPr="00806CA0">
        <w:rPr>
          <w:rFonts w:hint="cs"/>
          <w:rtl/>
        </w:rPr>
        <w:t xml:space="preserve"> בהא דתנן במתני' דאם נתנו מבעו"י מותר להניחו שם, כוונת </w:t>
      </w:r>
      <w:r w:rsidRPr="00806CA0">
        <w:rPr>
          <w:rStyle w:val="aff4"/>
          <w:rFonts w:hint="cs"/>
          <w:rtl/>
        </w:rPr>
        <w:t>רש"י</w:t>
      </w:r>
      <w:r w:rsidRPr="00806CA0">
        <w:rPr>
          <w:rFonts w:hint="cs"/>
          <w:rtl/>
        </w:rPr>
        <w:t xml:space="preserve"> לתרץ את קושית </w:t>
      </w:r>
      <w:r w:rsidRPr="00806CA0">
        <w:rPr>
          <w:rStyle w:val="aff4"/>
          <w:rFonts w:hint="cs"/>
          <w:rtl/>
        </w:rPr>
        <w:t>התוס'</w:t>
      </w:r>
      <w:r w:rsidRPr="00806CA0">
        <w:rPr>
          <w:rFonts w:hint="cs"/>
          <w:rtl/>
        </w:rPr>
        <w:t xml:space="preserve"> דלשון מתני' דחוק, דהא דתנן ברישא "אין נותנין", כוונת מתני' לומר דרק בשבת אסור אבל מער"ש מותר, והא דתנן בסיפא "ואם נתנוה", כוונת המשנה לומר דהא דמשמע ברישא דמותר היינו דוקא מער"ש, אבל בנתן בשבת עצמה אסור להשאיר את הכלי תחת הנר, וצריך לסלקו לפני שיטפטף השמן לתוכו, עיי"ש בדבריו.</w:t>
      </w:r>
      <w:bookmarkEnd w:id="183"/>
    </w:p>
    <w:p w14:paraId="56BADC2F" w14:textId="77777777" w:rsidR="00BF1CAC" w:rsidRPr="00806CA0" w:rsidRDefault="00BF1CAC" w:rsidP="00BF1CAC">
      <w:pPr>
        <w:pStyle w:val="1"/>
        <w:rPr>
          <w:rtl/>
        </w:rPr>
      </w:pPr>
      <w:bookmarkStart w:id="184" w:name="_Toc118386710"/>
      <w:bookmarkStart w:id="185" w:name="_Toc118045220"/>
      <w:r w:rsidRPr="00806CA0">
        <w:rPr>
          <w:rFonts w:hint="cs"/>
          <w:rtl/>
        </w:rPr>
        <w:t>בי' הראש יוסף דיש טעם לאיסור ער"ש ויש טעמים בגמ' לשבת</w:t>
      </w:r>
      <w:bookmarkEnd w:id="184"/>
    </w:p>
    <w:p w14:paraId="599DE418" w14:textId="77777777" w:rsidR="00BF1CAC" w:rsidRPr="00806CA0" w:rsidRDefault="00BF1CAC" w:rsidP="00BF1CAC">
      <w:pPr>
        <w:pStyle w:val="a7"/>
        <w:rPr>
          <w:rtl/>
        </w:rPr>
      </w:pPr>
      <w:bookmarkStart w:id="186" w:name="_Toc118045212"/>
      <w:bookmarkStart w:id="187" w:name="_Toc118386711"/>
      <w:r w:rsidRPr="00806CA0">
        <w:rPr>
          <w:rFonts w:hint="cs"/>
          <w:rtl/>
        </w:rPr>
        <w:t>קו' הראש יוסף דלתוי"ט דאסור לתת מער"ש שמא יטלטל ולפנ"י שמא יסתפק דאף בשבת יאסר</w:t>
      </w:r>
      <w:bookmarkEnd w:id="186"/>
      <w:bookmarkEnd w:id="187"/>
    </w:p>
    <w:p w14:paraId="00903EFB" w14:textId="77777777" w:rsidR="000E7675" w:rsidRPr="00806CA0" w:rsidRDefault="00BF1CAC" w:rsidP="00D163D8">
      <w:pPr>
        <w:pStyle w:val="afffff7"/>
        <w:rPr>
          <w:rtl/>
        </w:rPr>
      </w:pPr>
      <w:bookmarkStart w:id="188" w:name="_Toc118386925"/>
      <w:bookmarkStart w:id="189" w:name="_Toc118406128"/>
      <w:bookmarkStart w:id="190" w:name="_Toc118407767"/>
      <w:bookmarkStart w:id="191" w:name="_Toc130399996"/>
      <w:r w:rsidRPr="00806CA0">
        <w:rPr>
          <w:rtl/>
        </w:rPr>
        <w:t>ראש יוסף שבת מב ע"ב</w:t>
      </w:r>
      <w:r w:rsidRPr="00806CA0">
        <w:rPr>
          <w:rFonts w:hint="cs"/>
          <w:rtl/>
        </w:rPr>
        <w:t xml:space="preserve"> ד"ה אין</w:t>
      </w:r>
      <w:bookmarkEnd w:id="188"/>
      <w:bookmarkEnd w:id="189"/>
      <w:bookmarkEnd w:id="190"/>
      <w:r w:rsidR="000E7675" w:rsidRPr="00806CA0">
        <w:rPr>
          <w:rtl/>
        </w:rPr>
        <w:t xml:space="preserve"> (א)</w:t>
      </w:r>
      <w:bookmarkEnd w:id="191"/>
    </w:p>
    <w:p w14:paraId="6CFA3A9C" w14:textId="7327A3E7" w:rsidR="00BF1CAC" w:rsidRPr="00806CA0" w:rsidRDefault="00BF1CAC" w:rsidP="0077200F">
      <w:pPr>
        <w:pStyle w:val="a3"/>
        <w:rPr>
          <w:rtl/>
        </w:rPr>
      </w:pPr>
      <w:r w:rsidRPr="00806CA0">
        <w:rPr>
          <w:rFonts w:hint="cs"/>
          <w:rtl/>
        </w:rPr>
        <w:t xml:space="preserve">במ"ש </w:t>
      </w:r>
      <w:r w:rsidRPr="00806CA0">
        <w:rPr>
          <w:rStyle w:val="aff4"/>
          <w:rFonts w:hint="cs"/>
          <w:rtl/>
        </w:rPr>
        <w:t>התוי"ט</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Ref118278661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ג)</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דמבעו"י אסור לתת לכתחילה כלי תחת הנר שמא יטלטלו, וכן במ"ש </w:t>
      </w:r>
      <w:r w:rsidRPr="00806CA0">
        <w:rPr>
          <w:rStyle w:val="aff4"/>
          <w:rFonts w:hint="cs"/>
          <w:rtl/>
        </w:rPr>
        <w:t>הפנ"י</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Ref118387965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ה)</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דהאיסור הוא שמא </w:t>
      </w:r>
      <w:r w:rsidRPr="00806CA0">
        <w:rPr>
          <w:rFonts w:hint="cs"/>
          <w:rtl/>
        </w:rPr>
        <w:t xml:space="preserve">יסתפק ממנו, הקשה </w:t>
      </w:r>
      <w:r w:rsidRPr="00806CA0">
        <w:rPr>
          <w:rStyle w:val="aff4"/>
          <w:rFonts w:hint="cs"/>
          <w:rtl/>
        </w:rPr>
        <w:t>הראש יוסף</w:t>
      </w:r>
      <w:r w:rsidRPr="00806CA0">
        <w:rPr>
          <w:rFonts w:hint="cs"/>
          <w:rtl/>
        </w:rPr>
        <w:t xml:space="preserve"> </w:t>
      </w:r>
      <w:r w:rsidRPr="00806CA0">
        <w:rPr>
          <w:rStyle w:val="af2"/>
          <w:rFonts w:eastAsia="Guttman Hodes" w:hint="cs"/>
          <w:rtl/>
        </w:rPr>
        <w:t>(ד"ה אין)</w:t>
      </w:r>
      <w:r w:rsidRPr="00806CA0">
        <w:rPr>
          <w:rFonts w:hint="cs"/>
          <w:rtl/>
        </w:rPr>
        <w:t xml:space="preserve"> דא"כ אף בשבת עצמה אפשר לאסור מחמת זה, וא"צ את הטעמים שבגמ' דביטול כלי מהיכנו, ואין כלי ניטל אלא לצורך דבר הניטל.</w:t>
      </w:r>
    </w:p>
    <w:p w14:paraId="56A75414" w14:textId="77777777" w:rsidR="00BF1CAC" w:rsidRPr="00806CA0" w:rsidRDefault="00BF1CAC" w:rsidP="00BF1CAC">
      <w:pPr>
        <w:pStyle w:val="a7"/>
      </w:pPr>
      <w:bookmarkStart w:id="192" w:name="_Toc118045213"/>
      <w:bookmarkStart w:id="193" w:name="_Toc118386712"/>
      <w:r w:rsidRPr="00806CA0">
        <w:rPr>
          <w:rFonts w:hint="cs"/>
          <w:rtl/>
        </w:rPr>
        <w:t>תי' הראש יוסף בתוי"ט דצריך את טעמי הגמ' בכשמל"א לאוסרו לגמרי בטלטול אך לפנ"י קשה</w:t>
      </w:r>
      <w:bookmarkEnd w:id="192"/>
      <w:bookmarkEnd w:id="193"/>
    </w:p>
    <w:p w14:paraId="6C516233" w14:textId="77777777" w:rsidR="00BF1CAC" w:rsidRPr="00806CA0" w:rsidRDefault="00BF1CAC" w:rsidP="0077200F">
      <w:pPr>
        <w:pStyle w:val="a3"/>
        <w:rPr>
          <w:rtl/>
        </w:rPr>
      </w:pPr>
      <w:r w:rsidRPr="00806CA0">
        <w:rPr>
          <w:rFonts w:hint="cs"/>
          <w:rtl/>
        </w:rPr>
        <w:t xml:space="preserve">ותירץ </w:t>
      </w:r>
      <w:r w:rsidRPr="00806CA0">
        <w:rPr>
          <w:rStyle w:val="aff4"/>
          <w:rFonts w:hint="cs"/>
          <w:rtl/>
        </w:rPr>
        <w:t>הראש</w:t>
      </w:r>
      <w:r w:rsidRPr="00806CA0">
        <w:rPr>
          <w:rFonts w:hint="cs"/>
          <w:rtl/>
        </w:rPr>
        <w:t xml:space="preserve"> </w:t>
      </w:r>
      <w:r w:rsidRPr="00806CA0">
        <w:rPr>
          <w:rStyle w:val="aff4"/>
          <w:rFonts w:hint="cs"/>
          <w:rtl/>
        </w:rPr>
        <w:t>יוסף</w:t>
      </w:r>
      <w:r w:rsidRPr="00806CA0">
        <w:rPr>
          <w:rFonts w:hint="cs"/>
          <w:rtl/>
        </w:rPr>
        <w:t xml:space="preserve"> דצריך את הטעמים הללו, לכלי שמלאכתו לאיסור, דמותר לטלטלו לצורך גופו ומקומו, ומ"מ בכה"ג אסור בשבת דמבטל כלי מהיכנו, ומבעו"י לכתחילה אסור כדברי </w:t>
      </w:r>
      <w:r w:rsidRPr="00806CA0">
        <w:rPr>
          <w:rStyle w:val="aff4"/>
          <w:rFonts w:hint="cs"/>
          <w:rtl/>
        </w:rPr>
        <w:t>התוי"ט</w:t>
      </w:r>
      <w:r w:rsidRPr="00806CA0">
        <w:rPr>
          <w:rFonts w:hint="cs"/>
          <w:rtl/>
        </w:rPr>
        <w:t xml:space="preserve"> או </w:t>
      </w:r>
      <w:r w:rsidRPr="00806CA0">
        <w:rPr>
          <w:rStyle w:val="aff4"/>
          <w:rFonts w:hint="cs"/>
          <w:rtl/>
        </w:rPr>
        <w:t>הפנ"י</w:t>
      </w:r>
      <w:r w:rsidRPr="00806CA0">
        <w:rPr>
          <w:rFonts w:hint="cs"/>
          <w:rtl/>
        </w:rPr>
        <w:t xml:space="preserve">, וכתב </w:t>
      </w:r>
      <w:r w:rsidRPr="00806CA0">
        <w:rPr>
          <w:rStyle w:val="aff4"/>
          <w:rFonts w:hint="cs"/>
          <w:rtl/>
        </w:rPr>
        <w:t>הראש</w:t>
      </w:r>
      <w:r w:rsidRPr="00806CA0">
        <w:rPr>
          <w:rFonts w:hint="cs"/>
          <w:rtl/>
        </w:rPr>
        <w:t xml:space="preserve"> </w:t>
      </w:r>
      <w:r w:rsidRPr="00806CA0">
        <w:rPr>
          <w:rStyle w:val="aff4"/>
          <w:rFonts w:hint="cs"/>
          <w:rtl/>
        </w:rPr>
        <w:t>יוסף</w:t>
      </w:r>
      <w:r w:rsidRPr="00806CA0">
        <w:rPr>
          <w:rFonts w:hint="cs"/>
          <w:rtl/>
        </w:rPr>
        <w:t xml:space="preserve"> דאת הטעם דאין כלי ניטל אלא לצורך דבר הניטל, אפשר לבאר רק כדברי </w:t>
      </w:r>
      <w:r w:rsidRPr="00806CA0">
        <w:rPr>
          <w:rStyle w:val="aff4"/>
          <w:rFonts w:hint="cs"/>
          <w:rtl/>
        </w:rPr>
        <w:t>התוי"ט</w:t>
      </w:r>
      <w:r w:rsidRPr="00806CA0">
        <w:rPr>
          <w:rFonts w:hint="cs"/>
          <w:rtl/>
        </w:rPr>
        <w:t xml:space="preserve">, דהיינו בכלי שמלאכתו להיתר, דהאיסור שלו הוא רק מחמת דאין כלי ניטל אלא לצורך דבר הניטל, דבזה מבעו"י מותר, ורק בשבת אסור, אבל לדעת </w:t>
      </w:r>
      <w:r w:rsidRPr="00806CA0">
        <w:rPr>
          <w:rStyle w:val="aff4"/>
          <w:rFonts w:hint="cs"/>
          <w:rtl/>
        </w:rPr>
        <w:t>הפנ"י</w:t>
      </w:r>
      <w:r w:rsidRPr="00806CA0">
        <w:rPr>
          <w:rFonts w:hint="cs"/>
          <w:rtl/>
        </w:rPr>
        <w:t xml:space="preserve"> עדיין קשה, דאף בכלי שמלאכתו לאיסור צריך לחשוש שמא יסתפק ממנו, עיי"ש בדבריו.</w:t>
      </w:r>
    </w:p>
    <w:p w14:paraId="09311DB1" w14:textId="77777777" w:rsidR="00BF1CAC" w:rsidRPr="00806CA0" w:rsidRDefault="00BF1CAC" w:rsidP="00BF1CAC">
      <w:pPr>
        <w:pStyle w:val="a7"/>
        <w:rPr>
          <w:rtl/>
        </w:rPr>
      </w:pPr>
      <w:bookmarkStart w:id="194" w:name="_Toc118386713"/>
      <w:bookmarkStart w:id="195" w:name="_Toc118045214"/>
      <w:r w:rsidRPr="00806CA0">
        <w:rPr>
          <w:rFonts w:hint="cs"/>
          <w:rtl/>
        </w:rPr>
        <w:t>בי' הראש יוסף דלמ"ד דביטול כלי מהיכנו צריך לסלק ולמ"ד דאין כלי ניטל אסור לכתחילה</w:t>
      </w:r>
      <w:bookmarkEnd w:id="194"/>
    </w:p>
    <w:p w14:paraId="3C4CB6CA" w14:textId="53540588" w:rsidR="00BF1CAC" w:rsidRPr="00806CA0" w:rsidRDefault="00BF1CAC" w:rsidP="0077200F">
      <w:pPr>
        <w:pStyle w:val="a3"/>
        <w:rPr>
          <w:rtl/>
        </w:rPr>
      </w:pPr>
      <w:r w:rsidRPr="00806CA0">
        <w:rPr>
          <w:rFonts w:hint="cs"/>
          <w:rtl/>
        </w:rPr>
        <w:t xml:space="preserve">ועוד ביאר </w:t>
      </w:r>
      <w:r w:rsidRPr="00806CA0">
        <w:rPr>
          <w:rStyle w:val="aff4"/>
          <w:rFonts w:hint="cs"/>
          <w:rtl/>
        </w:rPr>
        <w:t>הראש</w:t>
      </w:r>
      <w:r w:rsidRPr="00806CA0">
        <w:rPr>
          <w:rFonts w:hint="cs"/>
          <w:rtl/>
        </w:rPr>
        <w:t xml:space="preserve"> </w:t>
      </w:r>
      <w:r w:rsidRPr="00806CA0">
        <w:rPr>
          <w:rStyle w:val="aff4"/>
          <w:rFonts w:hint="cs"/>
          <w:rtl/>
        </w:rPr>
        <w:t>יוסף</w:t>
      </w:r>
      <w:r w:rsidRPr="00806CA0">
        <w:rPr>
          <w:rFonts w:hint="cs"/>
          <w:rtl/>
        </w:rPr>
        <w:t xml:space="preserve"> </w:t>
      </w:r>
      <w:r w:rsidRPr="00806CA0">
        <w:rPr>
          <w:rStyle w:val="af2"/>
          <w:rFonts w:eastAsia="Guttman Hodes" w:hint="cs"/>
          <w:rtl/>
        </w:rPr>
        <w:t xml:space="preserve">(ד"ה </w:t>
      </w:r>
      <w:r w:rsidRPr="00806CA0">
        <w:rPr>
          <w:rStyle w:val="af2"/>
          <w:rFonts w:eastAsia="Guttman Hodes"/>
          <w:rtl/>
        </w:rPr>
        <w:t>עוד אבאר</w:t>
      </w:r>
      <w:r w:rsidRPr="00806CA0">
        <w:rPr>
          <w:rStyle w:val="af2"/>
          <w:rFonts w:eastAsia="Guttman Hodes" w:hint="cs"/>
          <w:rtl/>
        </w:rPr>
        <w:t xml:space="preserve">) </w:t>
      </w:r>
      <w:r w:rsidRPr="00806CA0">
        <w:rPr>
          <w:rFonts w:hint="cs"/>
          <w:rtl/>
        </w:rPr>
        <w:t xml:space="preserve">דהא דתנן במתני' לשון "אין נותנין וכו' ואם נתנו", כוונת המשנה לומר דמשעת חשיכה צריך ליטול את הכלי מתחת הנר, למ"ד דאסור משום ביטול כלי מהיכנו, לפי הטעם דביאר </w:t>
      </w:r>
      <w:r w:rsidRPr="00806CA0">
        <w:rPr>
          <w:rStyle w:val="aff4"/>
          <w:rFonts w:hint="cs"/>
          <w:rtl/>
        </w:rPr>
        <w:t>רש"י בסוגיין</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Ref118229972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לג)</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דביטול כלי מהיכנו הוא כמחברו בטיט, ולמ"ד דאין כלי ניטל אלא לצורך דבר הניטל, א"צ לסלק את הכלי לאחר שהניחו שם מער"ש, ומ"מ תנן לשון "אין נותנין" דרק לכתחילה אסור להניח ובדיעבד מותר.</w:t>
      </w:r>
    </w:p>
    <w:p w14:paraId="660D32A8" w14:textId="77777777" w:rsidR="00BF1CAC" w:rsidRPr="00806CA0" w:rsidRDefault="00BF1CAC" w:rsidP="00BF1CAC">
      <w:pPr>
        <w:pStyle w:val="a7"/>
        <w:rPr>
          <w:rtl/>
        </w:rPr>
      </w:pPr>
      <w:bookmarkStart w:id="196" w:name="_Toc118386714"/>
      <w:r w:rsidRPr="00806CA0">
        <w:rPr>
          <w:rFonts w:hint="cs"/>
          <w:rtl/>
        </w:rPr>
        <w:t>בי' הראש יוסף דלהלכה לרש"י רק אם הניח מער"ש א"צ לסלק ולתוס' אף בהניח בשבת א"צ</w:t>
      </w:r>
      <w:bookmarkEnd w:id="196"/>
    </w:p>
    <w:p w14:paraId="235D379E" w14:textId="77777777" w:rsidR="00BF1CAC" w:rsidRPr="00806CA0" w:rsidRDefault="00BF1CAC" w:rsidP="0077200F">
      <w:pPr>
        <w:pStyle w:val="a3"/>
      </w:pPr>
      <w:r w:rsidRPr="00806CA0">
        <w:rPr>
          <w:rFonts w:hint="cs"/>
          <w:rtl/>
        </w:rPr>
        <w:t xml:space="preserve">וכתב </w:t>
      </w:r>
      <w:r w:rsidRPr="00806CA0">
        <w:rPr>
          <w:rStyle w:val="aff4"/>
          <w:rFonts w:hint="cs"/>
          <w:rtl/>
        </w:rPr>
        <w:t>הראש</w:t>
      </w:r>
      <w:r w:rsidRPr="00806CA0">
        <w:rPr>
          <w:rFonts w:hint="cs"/>
          <w:rtl/>
        </w:rPr>
        <w:t xml:space="preserve"> </w:t>
      </w:r>
      <w:r w:rsidRPr="00806CA0">
        <w:rPr>
          <w:rStyle w:val="aff4"/>
          <w:rFonts w:hint="cs"/>
          <w:rtl/>
        </w:rPr>
        <w:t>יוסף</w:t>
      </w:r>
      <w:r w:rsidRPr="00806CA0">
        <w:rPr>
          <w:rFonts w:hint="cs"/>
          <w:rtl/>
        </w:rPr>
        <w:t xml:space="preserve"> דלדינא אם נתן את הכלי אחר חשיכה צריך ליטול את הכלי לפני שהשמן יטפטף, ולדעת</w:t>
      </w:r>
      <w:r w:rsidRPr="00806CA0">
        <w:rPr>
          <w:rStyle w:val="aff4"/>
          <w:rFonts w:hint="cs"/>
          <w:rtl/>
        </w:rPr>
        <w:t xml:space="preserve"> רש"י </w:t>
      </w:r>
      <w:r w:rsidRPr="00806CA0">
        <w:rPr>
          <w:rFonts w:hint="cs"/>
          <w:rtl/>
        </w:rPr>
        <w:t xml:space="preserve">דרק אם הניחו מער"ש א"צ ליטלו אחר חשיכה, אבל אסור להניחו אחר חשיכה, אך לדעת </w:t>
      </w:r>
      <w:r w:rsidRPr="00806CA0">
        <w:rPr>
          <w:rStyle w:val="aff4"/>
          <w:rFonts w:hint="cs"/>
          <w:rtl/>
        </w:rPr>
        <w:t>התוס'</w:t>
      </w:r>
      <w:r w:rsidRPr="00806CA0">
        <w:rPr>
          <w:rFonts w:hint="cs"/>
          <w:rtl/>
        </w:rPr>
        <w:t xml:space="preserve"> כתב </w:t>
      </w:r>
      <w:r w:rsidRPr="00806CA0">
        <w:rPr>
          <w:rStyle w:val="aff4"/>
          <w:rFonts w:hint="cs"/>
          <w:rtl/>
        </w:rPr>
        <w:t>הראש</w:t>
      </w:r>
      <w:r w:rsidRPr="00806CA0">
        <w:rPr>
          <w:rFonts w:hint="cs"/>
          <w:rtl/>
        </w:rPr>
        <w:t xml:space="preserve"> </w:t>
      </w:r>
      <w:r w:rsidRPr="00806CA0">
        <w:rPr>
          <w:rStyle w:val="aff4"/>
          <w:rFonts w:hint="cs"/>
          <w:rtl/>
        </w:rPr>
        <w:t>יוסף</w:t>
      </w:r>
      <w:r w:rsidRPr="00806CA0">
        <w:rPr>
          <w:rFonts w:hint="cs"/>
          <w:rtl/>
        </w:rPr>
        <w:t xml:space="preserve"> דס"ל דאף אם הניחו אחר חשיכה א"צ ליטלו משם.</w:t>
      </w:r>
    </w:p>
    <w:p w14:paraId="4A2B610B" w14:textId="77777777" w:rsidR="00BF1CAC" w:rsidRPr="00806CA0" w:rsidRDefault="00BF1CAC" w:rsidP="00BF1CAC">
      <w:pPr>
        <w:pStyle w:val="a7"/>
        <w:rPr>
          <w:rtl/>
        </w:rPr>
      </w:pPr>
      <w:bookmarkStart w:id="197" w:name="_Toc118386715"/>
      <w:r w:rsidRPr="00806CA0">
        <w:rPr>
          <w:rtl/>
        </w:rPr>
        <w:t>בי' התו"ש דרק מער"ש יש חשש טלטול דנאסר בבסיס לכל השבת ובשבת אסור כדאי' בגמ'</w:t>
      </w:r>
      <w:bookmarkEnd w:id="195"/>
      <w:bookmarkEnd w:id="197"/>
    </w:p>
    <w:p w14:paraId="25BE3E49" w14:textId="77777777" w:rsidR="000E7675" w:rsidRPr="00806CA0" w:rsidRDefault="00BF1CAC" w:rsidP="00D163D8">
      <w:pPr>
        <w:pStyle w:val="afffff7"/>
        <w:rPr>
          <w:rtl/>
        </w:rPr>
      </w:pPr>
      <w:bookmarkStart w:id="198" w:name="_Toc118386926"/>
      <w:bookmarkStart w:id="199" w:name="_Toc118406129"/>
      <w:bookmarkStart w:id="200" w:name="_Toc118407768"/>
      <w:bookmarkStart w:id="201" w:name="_Toc130399997"/>
      <w:r w:rsidRPr="00806CA0">
        <w:rPr>
          <w:rFonts w:hint="cs"/>
          <w:rtl/>
        </w:rPr>
        <w:t>תוספת שבת סימן רסה ו</w:t>
      </w:r>
      <w:bookmarkEnd w:id="198"/>
      <w:bookmarkEnd w:id="199"/>
      <w:bookmarkEnd w:id="200"/>
      <w:r w:rsidR="000E7675" w:rsidRPr="00806CA0">
        <w:rPr>
          <w:rtl/>
        </w:rPr>
        <w:t xml:space="preserve"> (א)</w:t>
      </w:r>
      <w:bookmarkEnd w:id="201"/>
    </w:p>
    <w:p w14:paraId="39CE9A35" w14:textId="74F5DF01" w:rsidR="00BF1CAC" w:rsidRPr="00806CA0" w:rsidRDefault="00BF1CAC" w:rsidP="0077200F">
      <w:pPr>
        <w:pStyle w:val="a3"/>
        <w:rPr>
          <w:rtl/>
        </w:rPr>
      </w:pPr>
      <w:r w:rsidRPr="00806CA0">
        <w:rPr>
          <w:rFonts w:hint="cs"/>
          <w:rtl/>
        </w:rPr>
        <w:t xml:space="preserve">במ"ש </w:t>
      </w:r>
      <w:r w:rsidRPr="00806CA0">
        <w:rPr>
          <w:rStyle w:val="aff4"/>
          <w:rFonts w:hint="cs"/>
          <w:rtl/>
        </w:rPr>
        <w:t>התוי"ט</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Ref118278661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ג)</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דלדעת </w:t>
      </w:r>
      <w:r w:rsidRPr="00806CA0">
        <w:rPr>
          <w:rStyle w:val="aff4"/>
          <w:rFonts w:hint="cs"/>
          <w:rtl/>
        </w:rPr>
        <w:t>רש"י</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Ref118278398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א)</w:t>
      </w:r>
      <w:r w:rsidRPr="00806CA0">
        <w:rPr>
          <w:rStyle w:val="af2"/>
          <w:rFonts w:eastAsia="Guttman Hodes"/>
          <w:rtl/>
        </w:rPr>
        <w:fldChar w:fldCharType="end"/>
      </w:r>
      <w:r w:rsidRPr="00806CA0">
        <w:rPr>
          <w:rFonts w:hint="cs"/>
          <w:rtl/>
        </w:rPr>
        <w:t xml:space="preserve"> אסור להניח את הכלי מער"ש תחת הנר, שמא יבואו לטלטלו, דהוא רגילות לטלטל את הכלי, הקשה </w:t>
      </w:r>
      <w:r w:rsidRPr="00806CA0">
        <w:rPr>
          <w:rStyle w:val="aff4"/>
          <w:rFonts w:hint="cs"/>
          <w:rtl/>
        </w:rPr>
        <w:t>התוספת שבת</w:t>
      </w:r>
      <w:r w:rsidRPr="00806CA0">
        <w:rPr>
          <w:rFonts w:hint="cs"/>
          <w:rtl/>
        </w:rPr>
        <w:t xml:space="preserve"> </w:t>
      </w:r>
      <w:r w:rsidRPr="00806CA0">
        <w:rPr>
          <w:rStyle w:val="af2"/>
          <w:rFonts w:eastAsia="Guttman Hodes" w:hint="cs"/>
          <w:rtl/>
        </w:rPr>
        <w:t>(סי' רס"ה סק"ו)</w:t>
      </w:r>
      <w:r w:rsidRPr="00806CA0">
        <w:rPr>
          <w:rFonts w:hint="cs"/>
          <w:rtl/>
        </w:rPr>
        <w:t xml:space="preserve"> דא"כ אמאי נדחקה הגמ' לבאר מהו טעם האיסור להניח את הכלי בשבת, והא כיון דמער"ש אסור שמא יטלטל, זהו טעם האיסור גם בשבת, וכתב </w:t>
      </w:r>
      <w:r w:rsidRPr="00806CA0">
        <w:rPr>
          <w:rStyle w:val="aff4"/>
          <w:rFonts w:hint="cs"/>
          <w:rtl/>
        </w:rPr>
        <w:t>התוספת שבת</w:t>
      </w:r>
      <w:r w:rsidRPr="00806CA0">
        <w:rPr>
          <w:rFonts w:hint="cs"/>
          <w:rtl/>
        </w:rPr>
        <w:t xml:space="preserve"> דבער"ש דהוא נעשה בסיס, ונאסר בטלטול לכל השבת, יש לחוש שמא יטלטלו, אבל במניח בשבת, שהאיסור טלטול הוא רק כשהשמן בתוך הכלי, ומותר לנער את השמן מהכלי, בזה לא חששו שמא יטלטל, דהוא זמן מועט ויזכור שאסור בטלטול לפני שמנער את השמן, ולכן הוצרכה הגמ' לומר טעמים אחרים לאסור בשבת.</w:t>
      </w:r>
    </w:p>
    <w:p w14:paraId="45FEA51E" w14:textId="77777777" w:rsidR="00BF1CAC" w:rsidRPr="00806CA0" w:rsidRDefault="00BF1CAC" w:rsidP="00BF1CAC">
      <w:pPr>
        <w:pStyle w:val="affff5"/>
        <w:rPr>
          <w:rtl/>
        </w:rPr>
      </w:pPr>
      <w:bookmarkStart w:id="202" w:name="_Toc118386716"/>
      <w:bookmarkStart w:id="203" w:name="_Hlk126600129"/>
      <w:r w:rsidRPr="00806CA0">
        <w:rPr>
          <w:rFonts w:hint="cs"/>
          <w:rtl/>
        </w:rPr>
        <w:t>בי' תוס' דמתני' כר"ש</w:t>
      </w:r>
      <w:bookmarkEnd w:id="185"/>
      <w:r w:rsidRPr="00806CA0">
        <w:rPr>
          <w:rFonts w:hint="cs"/>
          <w:rtl/>
        </w:rPr>
        <w:t xml:space="preserve"> דהוקצה למצותו</w:t>
      </w:r>
      <w:bookmarkEnd w:id="202"/>
    </w:p>
    <w:p w14:paraId="55113CC6" w14:textId="77777777" w:rsidR="00BF1CAC" w:rsidRPr="00806CA0" w:rsidRDefault="00BF1CAC" w:rsidP="00BF1CAC">
      <w:pPr>
        <w:pStyle w:val="1"/>
        <w:rPr>
          <w:rtl/>
        </w:rPr>
      </w:pPr>
      <w:bookmarkStart w:id="204" w:name="_Toc118045221"/>
      <w:bookmarkStart w:id="205" w:name="_Toc118386717"/>
      <w:r w:rsidRPr="00806CA0">
        <w:rPr>
          <w:rFonts w:hint="cs"/>
          <w:rtl/>
        </w:rPr>
        <w:t>בי' תוס'</w:t>
      </w:r>
      <w:bookmarkEnd w:id="204"/>
      <w:r w:rsidRPr="00806CA0">
        <w:rPr>
          <w:rFonts w:hint="cs"/>
          <w:rtl/>
        </w:rPr>
        <w:t xml:space="preserve"> דמתני' כר"ש דהוקצה למצוה ואסור בטלטול מדין בסיס</w:t>
      </w:r>
      <w:bookmarkEnd w:id="205"/>
    </w:p>
    <w:p w14:paraId="11555FB5" w14:textId="77777777" w:rsidR="00BF1CAC" w:rsidRPr="00806CA0" w:rsidRDefault="00BF1CAC" w:rsidP="00BF1CAC">
      <w:pPr>
        <w:pStyle w:val="a7"/>
        <w:rPr>
          <w:rtl/>
        </w:rPr>
      </w:pPr>
      <w:bookmarkStart w:id="206" w:name="_Toc118386718"/>
      <w:r w:rsidRPr="00806CA0">
        <w:rPr>
          <w:rFonts w:hint="cs"/>
          <w:rtl/>
        </w:rPr>
        <w:t>בי' התוס' דאפש"ל דמתני' כר"ש דמתיר במוקצה ואוסר בשמן המטפטף דמודה בהוקצה למצותו</w:t>
      </w:r>
      <w:bookmarkEnd w:id="206"/>
    </w:p>
    <w:p w14:paraId="4EEBD89E" w14:textId="77777777" w:rsidR="000E7675" w:rsidRPr="00806CA0" w:rsidRDefault="00BF1CAC" w:rsidP="00D163D8">
      <w:pPr>
        <w:pStyle w:val="afffff7"/>
        <w:rPr>
          <w:rtl/>
        </w:rPr>
      </w:pPr>
      <w:bookmarkStart w:id="207" w:name="_Toc118386927"/>
      <w:bookmarkStart w:id="208" w:name="_Toc118406130"/>
      <w:bookmarkStart w:id="209" w:name="_Toc118407769"/>
      <w:bookmarkStart w:id="210" w:name="_Toc130399998"/>
      <w:r w:rsidRPr="00806CA0">
        <w:rPr>
          <w:rtl/>
        </w:rPr>
        <w:t>תוספות שבת מב ע"ב</w:t>
      </w:r>
      <w:r w:rsidRPr="00806CA0">
        <w:rPr>
          <w:rFonts w:hint="cs"/>
          <w:rtl/>
        </w:rPr>
        <w:t xml:space="preserve"> ד"ה ואין</w:t>
      </w:r>
      <w:bookmarkEnd w:id="207"/>
      <w:bookmarkEnd w:id="208"/>
      <w:bookmarkEnd w:id="209"/>
      <w:r w:rsidR="000E7675" w:rsidRPr="00806CA0">
        <w:rPr>
          <w:rtl/>
        </w:rPr>
        <w:t xml:space="preserve"> (א)</w:t>
      </w:r>
      <w:bookmarkEnd w:id="210"/>
    </w:p>
    <w:p w14:paraId="69542136" w14:textId="0E6835FD" w:rsidR="00BF1CAC" w:rsidRPr="00806CA0" w:rsidRDefault="00BF1CAC" w:rsidP="0077200F">
      <w:pPr>
        <w:pStyle w:val="a3"/>
        <w:rPr>
          <w:rtl/>
        </w:rPr>
      </w:pPr>
      <w:bookmarkStart w:id="211" w:name="_Ref118110868"/>
      <w:r w:rsidRPr="00806CA0">
        <w:rPr>
          <w:rFonts w:hint="cs"/>
          <w:rtl/>
        </w:rPr>
        <w:t xml:space="preserve">בהא דתנן דאין נאותין מהשמן דאינו מן המוכן, כתבו </w:t>
      </w:r>
      <w:r w:rsidRPr="00806CA0">
        <w:rPr>
          <w:rStyle w:val="aff4"/>
          <w:rFonts w:hint="cs"/>
          <w:rtl/>
        </w:rPr>
        <w:t>התוס'</w:t>
      </w:r>
      <w:r w:rsidRPr="00806CA0">
        <w:rPr>
          <w:rFonts w:hint="cs"/>
          <w:rtl/>
        </w:rPr>
        <w:t xml:space="preserve"> </w:t>
      </w:r>
      <w:r w:rsidRPr="00806CA0">
        <w:rPr>
          <w:rStyle w:val="af2"/>
          <w:rFonts w:eastAsia="Guttman Hodes" w:hint="cs"/>
          <w:rtl/>
        </w:rPr>
        <w:t>(ד"ה ואין)</w:t>
      </w:r>
      <w:r w:rsidRPr="00806CA0">
        <w:rPr>
          <w:rFonts w:hint="cs"/>
          <w:rtl/>
        </w:rPr>
        <w:t xml:space="preserve"> דאפשר להעמיד דמתני' היא כר"ש, דס"ל בגמ' לקמן </w:t>
      </w:r>
      <w:r w:rsidRPr="00806CA0">
        <w:rPr>
          <w:rStyle w:val="af2"/>
          <w:rFonts w:eastAsia="Guttman Hodes" w:hint="cs"/>
          <w:rtl/>
        </w:rPr>
        <w:t>(מד.)</w:t>
      </w:r>
      <w:r w:rsidRPr="00806CA0">
        <w:rPr>
          <w:rFonts w:hint="cs"/>
          <w:rtl/>
        </w:rPr>
        <w:t xml:space="preserve"> דמותר השמן שבנר מותר, וא"כ כוונת המשנה לומר דבזמן שהנר דולק אסור להנות מהשמן, כיון דהוא מוקצה מחמת מצוה, דאיתא בגמ' </w:t>
      </w:r>
      <w:r w:rsidRPr="00806CA0">
        <w:rPr>
          <w:rFonts w:hint="cs"/>
          <w:rtl/>
        </w:rPr>
        <w:lastRenderedPageBreak/>
        <w:t>לקמן</w:t>
      </w:r>
      <w:r w:rsidRPr="00806CA0">
        <w:rPr>
          <w:rStyle w:val="af2"/>
          <w:rFonts w:eastAsia="Guttman Hodes" w:hint="cs"/>
          <w:rtl/>
        </w:rPr>
        <w:t xml:space="preserve"> (מה.)</w:t>
      </w:r>
      <w:r w:rsidRPr="00806CA0">
        <w:rPr>
          <w:rFonts w:hint="cs"/>
          <w:rtl/>
        </w:rPr>
        <w:t xml:space="preserve"> דמודה ר"ש דהשמן שבנר מוקצה בשעה שדולק, דכיון דהוקצה למצותו הוקצה לאיסורו, וכתבו </w:t>
      </w:r>
      <w:r w:rsidRPr="00806CA0">
        <w:rPr>
          <w:rStyle w:val="aff4"/>
          <w:rFonts w:hint="cs"/>
          <w:rtl/>
        </w:rPr>
        <w:t>התוס'</w:t>
      </w:r>
      <w:r w:rsidRPr="00806CA0">
        <w:rPr>
          <w:rFonts w:hint="cs"/>
          <w:rtl/>
        </w:rPr>
        <w:t xml:space="preserve"> דהמשנה איירי בשמן שמטפטף לכלי, ולא לשמן שבתוך הנר ממש, דממנו ודאי דאסור להנות, דהנהנה ממנו הוא מכבה, כדאיתא בגמ' בביצה </w:t>
      </w:r>
      <w:r w:rsidRPr="00806CA0">
        <w:rPr>
          <w:rStyle w:val="af2"/>
          <w:rFonts w:eastAsia="Guttman Hodes" w:hint="cs"/>
          <w:rtl/>
        </w:rPr>
        <w:t>(כט.)</w:t>
      </w:r>
      <w:r w:rsidRPr="00806CA0">
        <w:rPr>
          <w:rFonts w:hint="cs"/>
          <w:rtl/>
        </w:rPr>
        <w:t xml:space="preserve"> דהמסתפק מהשמן שבנר חייב משום מכבה.</w:t>
      </w:r>
      <w:bookmarkEnd w:id="211"/>
    </w:p>
    <w:p w14:paraId="5B8B0229" w14:textId="77777777" w:rsidR="00BF1CAC" w:rsidRPr="00806CA0" w:rsidRDefault="00BF1CAC" w:rsidP="00BF1CAC">
      <w:pPr>
        <w:pStyle w:val="a7"/>
        <w:rPr>
          <w:rtl/>
        </w:rPr>
      </w:pPr>
      <w:bookmarkStart w:id="212" w:name="_Toc118386719"/>
      <w:r w:rsidRPr="00806CA0">
        <w:rPr>
          <w:rFonts w:hint="cs"/>
          <w:rtl/>
        </w:rPr>
        <w:t>בי' התורא"ש דאפשר להעמיד את מתני' לא רק כר"י אלא אף כר"ש דהשמן הוקצה למצותו</w:t>
      </w:r>
      <w:bookmarkEnd w:id="212"/>
    </w:p>
    <w:p w14:paraId="1FE46607" w14:textId="77777777" w:rsidR="000E7675" w:rsidRPr="00806CA0" w:rsidRDefault="00BF1CAC" w:rsidP="00D163D8">
      <w:pPr>
        <w:pStyle w:val="afffff7"/>
        <w:rPr>
          <w:rtl/>
        </w:rPr>
      </w:pPr>
      <w:bookmarkStart w:id="213" w:name="_Toc118386928"/>
      <w:bookmarkStart w:id="214" w:name="_Toc118406131"/>
      <w:bookmarkStart w:id="215" w:name="_Toc118407770"/>
      <w:bookmarkStart w:id="216" w:name="_Toc130399999"/>
      <w:r w:rsidRPr="00806CA0">
        <w:rPr>
          <w:rtl/>
        </w:rPr>
        <w:t>תוספות הרא"ש שבת מב ע"ב</w:t>
      </w:r>
      <w:r w:rsidRPr="00806CA0">
        <w:rPr>
          <w:rFonts w:hint="cs"/>
          <w:rtl/>
        </w:rPr>
        <w:t xml:space="preserve"> ד"ה ואין</w:t>
      </w:r>
      <w:bookmarkEnd w:id="213"/>
      <w:bookmarkEnd w:id="214"/>
      <w:bookmarkEnd w:id="215"/>
      <w:r w:rsidR="000E7675" w:rsidRPr="00806CA0">
        <w:rPr>
          <w:rtl/>
        </w:rPr>
        <w:t xml:space="preserve"> (א)</w:t>
      </w:r>
      <w:bookmarkEnd w:id="216"/>
    </w:p>
    <w:p w14:paraId="4497F0FB" w14:textId="48E1F798" w:rsidR="00BF1CAC" w:rsidRPr="00806CA0" w:rsidRDefault="00BF1CAC" w:rsidP="0077200F">
      <w:pPr>
        <w:pStyle w:val="a3"/>
        <w:rPr>
          <w:rtl/>
        </w:rPr>
      </w:pPr>
      <w:r w:rsidRPr="00806CA0">
        <w:rPr>
          <w:rStyle w:val="aff4"/>
          <w:rFonts w:hint="cs"/>
          <w:rtl/>
        </w:rPr>
        <w:t>ובתוס' הרא"ש</w:t>
      </w:r>
      <w:r w:rsidRPr="00806CA0">
        <w:rPr>
          <w:rFonts w:hint="cs"/>
          <w:rtl/>
        </w:rPr>
        <w:t xml:space="preserve"> </w:t>
      </w:r>
      <w:r w:rsidRPr="00806CA0">
        <w:rPr>
          <w:rStyle w:val="af2"/>
          <w:rFonts w:eastAsia="Guttman Hodes" w:hint="cs"/>
          <w:rtl/>
        </w:rPr>
        <w:t>(ד"ה ואין)</w:t>
      </w:r>
      <w:r w:rsidRPr="00806CA0">
        <w:rPr>
          <w:rFonts w:hint="cs"/>
          <w:rtl/>
        </w:rPr>
        <w:t xml:space="preserve"> כתב דאי מתני' איירי בזמן שהנר דולק, א"כ אפשר להעמיד את מתני' אף כר"ש, כיון דהשמן שבנר הוקצה למצותו, ואף דלית ליה לר"ש מוקצה מחמת איסור, מ"מ מודה במוקצה מחמת מצוה.</w:t>
      </w:r>
    </w:p>
    <w:p w14:paraId="1404B137" w14:textId="77777777" w:rsidR="00BF1CAC" w:rsidRPr="00806CA0" w:rsidRDefault="00BF1CAC" w:rsidP="00BF1CAC">
      <w:pPr>
        <w:pStyle w:val="a7"/>
        <w:rPr>
          <w:rtl/>
        </w:rPr>
      </w:pPr>
      <w:bookmarkStart w:id="217" w:name="_Toc118386720"/>
      <w:r w:rsidRPr="00806CA0">
        <w:rPr>
          <w:rFonts w:hint="cs"/>
          <w:rtl/>
        </w:rPr>
        <w:t>בי' התוס' דלר"ש הנר עצמו מותר בטלטול דטלטולו אינו מבטל את מצותו אך דאסור מדין בסיס</w:t>
      </w:r>
      <w:bookmarkEnd w:id="217"/>
    </w:p>
    <w:p w14:paraId="3CDDEB1C" w14:textId="77777777" w:rsidR="000E7675" w:rsidRPr="00806CA0" w:rsidRDefault="00BF1CAC" w:rsidP="00D163D8">
      <w:pPr>
        <w:pStyle w:val="afffff7"/>
        <w:rPr>
          <w:rtl/>
        </w:rPr>
      </w:pPr>
      <w:bookmarkStart w:id="218" w:name="_Toc118386929"/>
      <w:bookmarkStart w:id="219" w:name="_Toc118406132"/>
      <w:bookmarkStart w:id="220" w:name="_Toc118407771"/>
      <w:bookmarkStart w:id="221" w:name="_Toc130400000"/>
      <w:r w:rsidRPr="00806CA0">
        <w:rPr>
          <w:rtl/>
        </w:rPr>
        <w:t>תוספות שבת מב ע"ב</w:t>
      </w:r>
      <w:r w:rsidRPr="00806CA0">
        <w:rPr>
          <w:rFonts w:hint="cs"/>
          <w:rtl/>
        </w:rPr>
        <w:t xml:space="preserve"> ד"ה ואין</w:t>
      </w:r>
      <w:bookmarkEnd w:id="218"/>
      <w:bookmarkEnd w:id="219"/>
      <w:bookmarkEnd w:id="220"/>
      <w:r w:rsidR="000E7675" w:rsidRPr="00806CA0">
        <w:rPr>
          <w:rtl/>
        </w:rPr>
        <w:t xml:space="preserve"> (א)</w:t>
      </w:r>
      <w:bookmarkEnd w:id="221"/>
    </w:p>
    <w:p w14:paraId="4DAD5FB7" w14:textId="182ACBEC" w:rsidR="00BF1CAC" w:rsidRPr="00806CA0" w:rsidRDefault="00BF1CAC" w:rsidP="0077200F">
      <w:pPr>
        <w:pStyle w:val="a3"/>
        <w:rPr>
          <w:rtl/>
        </w:rPr>
      </w:pPr>
      <w:bookmarkStart w:id="222" w:name="_Ref118110905"/>
      <w:r w:rsidRPr="00806CA0">
        <w:rPr>
          <w:rFonts w:hint="cs"/>
          <w:rtl/>
        </w:rPr>
        <w:t xml:space="preserve">וכתבו </w:t>
      </w:r>
      <w:r w:rsidRPr="00806CA0">
        <w:rPr>
          <w:rStyle w:val="aff4"/>
          <w:rFonts w:hint="cs"/>
          <w:rtl/>
        </w:rPr>
        <w:t>התוס'</w:t>
      </w:r>
      <w:r w:rsidRPr="00806CA0">
        <w:rPr>
          <w:rFonts w:hint="cs"/>
          <w:rtl/>
        </w:rPr>
        <w:t xml:space="preserve"> דהנר עצמו אינו אסור בטלטול מחמת דהוקצה למצותו, כיון דאינו מבטל את המצוה ע"י הטלטול, אלא האיסור לטלטלו הוא מדין בסיס לדבר האסור, כדאיתא לקמן </w:t>
      </w:r>
      <w:r w:rsidRPr="00806CA0">
        <w:rPr>
          <w:rStyle w:val="af2"/>
          <w:rFonts w:eastAsia="Guttman Hodes" w:hint="cs"/>
          <w:rtl/>
        </w:rPr>
        <w:t>(מז.)</w:t>
      </w:r>
      <w:r w:rsidRPr="00806CA0">
        <w:rPr>
          <w:rFonts w:hint="cs"/>
          <w:rtl/>
        </w:rPr>
        <w:t xml:space="preserve"> דנר שמן ופתילה הם בסיס לדבר האסור.</w:t>
      </w:r>
      <w:bookmarkEnd w:id="222"/>
    </w:p>
    <w:p w14:paraId="0F3DCA4C" w14:textId="77777777" w:rsidR="00BF1CAC" w:rsidRPr="00806CA0" w:rsidRDefault="00BF1CAC" w:rsidP="00BF1CAC">
      <w:pPr>
        <w:pStyle w:val="a7"/>
        <w:rPr>
          <w:rtl/>
        </w:rPr>
      </w:pPr>
      <w:bookmarkStart w:id="223" w:name="_Toc118386721"/>
      <w:r w:rsidRPr="00806CA0">
        <w:rPr>
          <w:rFonts w:hint="cs"/>
          <w:rtl/>
        </w:rPr>
        <w:t>בי' התורא"ש דלר"ש א"א לאסור טלטול נר מדין הוקצה למצותו דזוהי מצותו להאיר כשצריך לו</w:t>
      </w:r>
      <w:bookmarkEnd w:id="223"/>
    </w:p>
    <w:p w14:paraId="6DBD6405" w14:textId="77777777" w:rsidR="000E7675" w:rsidRPr="00806CA0" w:rsidRDefault="00BF1CAC" w:rsidP="00D163D8">
      <w:pPr>
        <w:pStyle w:val="afffff7"/>
        <w:rPr>
          <w:rtl/>
        </w:rPr>
      </w:pPr>
      <w:bookmarkStart w:id="224" w:name="_Toc118386930"/>
      <w:bookmarkStart w:id="225" w:name="_Toc118406133"/>
      <w:bookmarkStart w:id="226" w:name="_Toc118407772"/>
      <w:bookmarkStart w:id="227" w:name="_Toc130400001"/>
      <w:r w:rsidRPr="00806CA0">
        <w:rPr>
          <w:rtl/>
        </w:rPr>
        <w:t>תוספות הרא"ש שבת מב ע"ב</w:t>
      </w:r>
      <w:bookmarkEnd w:id="224"/>
      <w:bookmarkEnd w:id="225"/>
      <w:bookmarkEnd w:id="226"/>
      <w:r w:rsidR="000E7675" w:rsidRPr="00806CA0">
        <w:rPr>
          <w:rtl/>
        </w:rPr>
        <w:t xml:space="preserve"> (א)</w:t>
      </w:r>
      <w:bookmarkEnd w:id="227"/>
    </w:p>
    <w:p w14:paraId="52BA88D6" w14:textId="28916ADD" w:rsidR="00BF1CAC" w:rsidRPr="00806CA0" w:rsidRDefault="00BF1CAC" w:rsidP="0077200F">
      <w:pPr>
        <w:pStyle w:val="a3"/>
        <w:rPr>
          <w:rtl/>
        </w:rPr>
      </w:pPr>
      <w:r w:rsidRPr="00806CA0">
        <w:rPr>
          <w:rStyle w:val="aff4"/>
          <w:rFonts w:hint="cs"/>
          <w:rtl/>
        </w:rPr>
        <w:t>ובתוס' הרא"ש</w:t>
      </w:r>
      <w:r w:rsidRPr="00806CA0">
        <w:rPr>
          <w:rStyle w:val="af2"/>
          <w:rFonts w:eastAsia="Guttman Hodes" w:hint="cs"/>
          <w:rtl/>
        </w:rPr>
        <w:t xml:space="preserve"> </w:t>
      </w:r>
      <w:r w:rsidRPr="00806CA0">
        <w:rPr>
          <w:rFonts w:hint="cs"/>
          <w:rtl/>
        </w:rPr>
        <w:t xml:space="preserve">כתב </w:t>
      </w:r>
      <w:r w:rsidRPr="00806CA0">
        <w:rPr>
          <w:rtl/>
        </w:rPr>
        <w:t>דמדין מוקצה למצותו ראוי להתיר לטלטלו, לכל מקום שהוא צריך לאורו של הנר, דזו גופא מצותו להאיר משום שלום ביתו.</w:t>
      </w:r>
      <w:r w:rsidRPr="00806CA0">
        <w:rPr>
          <w:rFonts w:hint="cs"/>
          <w:rtl/>
        </w:rPr>
        <w:t>.</w:t>
      </w:r>
    </w:p>
    <w:p w14:paraId="59204CD6" w14:textId="77777777" w:rsidR="00BF1CAC" w:rsidRPr="00806CA0" w:rsidRDefault="00BF1CAC" w:rsidP="00BF1CAC">
      <w:pPr>
        <w:pStyle w:val="affff5"/>
        <w:rPr>
          <w:rtl/>
        </w:rPr>
      </w:pPr>
      <w:bookmarkStart w:id="228" w:name="_Toc118386722"/>
      <w:r w:rsidRPr="00806CA0">
        <w:rPr>
          <w:rFonts w:hint="cs"/>
          <w:rtl/>
        </w:rPr>
        <w:t>בדין טלטול השמן המטפטף כשהנר דולק</w:t>
      </w:r>
      <w:bookmarkEnd w:id="228"/>
    </w:p>
    <w:p w14:paraId="47309871" w14:textId="77777777" w:rsidR="00BF1CAC" w:rsidRPr="00806CA0" w:rsidRDefault="00BF1CAC" w:rsidP="00BF1CAC">
      <w:pPr>
        <w:pStyle w:val="1"/>
        <w:rPr>
          <w:rtl/>
        </w:rPr>
      </w:pPr>
      <w:bookmarkStart w:id="229" w:name="_Toc118045218"/>
      <w:bookmarkStart w:id="230" w:name="_Toc118386723"/>
      <w:r w:rsidRPr="00806CA0">
        <w:rPr>
          <w:rFonts w:hint="cs"/>
          <w:rtl/>
        </w:rPr>
        <w:t>בי' המהרש"א בתוס'</w:t>
      </w:r>
      <w:bookmarkEnd w:id="229"/>
      <w:r w:rsidRPr="00806CA0">
        <w:rPr>
          <w:rFonts w:hint="cs"/>
          <w:rtl/>
        </w:rPr>
        <w:t xml:space="preserve"> דשכבה הנר מותר לטלטל את שמן שטפטף</w:t>
      </w:r>
      <w:bookmarkEnd w:id="230"/>
    </w:p>
    <w:p w14:paraId="2E54F3B4" w14:textId="77777777" w:rsidR="00BF1CAC" w:rsidRPr="00806CA0" w:rsidRDefault="00BF1CAC" w:rsidP="00BF1CAC">
      <w:pPr>
        <w:pStyle w:val="a7"/>
        <w:rPr>
          <w:rtl/>
        </w:rPr>
      </w:pPr>
      <w:bookmarkStart w:id="231" w:name="_Toc118386724"/>
      <w:r w:rsidRPr="00806CA0">
        <w:rPr>
          <w:rFonts w:hint="cs"/>
          <w:rtl/>
        </w:rPr>
        <w:t>בי' המהרש"א דלר"ש דהוקצה למצוה הנר מותר בטלטול ורק בדולק אסור לטלטלו מדין בסיס</w:t>
      </w:r>
      <w:bookmarkEnd w:id="231"/>
    </w:p>
    <w:p w14:paraId="0D7F0A55" w14:textId="77777777" w:rsidR="000E7675" w:rsidRPr="00806CA0" w:rsidRDefault="00BF1CAC" w:rsidP="00D163D8">
      <w:pPr>
        <w:pStyle w:val="afffff7"/>
        <w:rPr>
          <w:rtl/>
        </w:rPr>
      </w:pPr>
      <w:bookmarkStart w:id="232" w:name="_Toc118386931"/>
      <w:bookmarkStart w:id="233" w:name="_Toc118406134"/>
      <w:bookmarkStart w:id="234" w:name="_Toc118407773"/>
      <w:bookmarkStart w:id="235" w:name="_Toc130400002"/>
      <w:r w:rsidRPr="00806CA0">
        <w:rPr>
          <w:rtl/>
        </w:rPr>
        <w:t>מהרש"א שבת מב ע"ב</w:t>
      </w:r>
      <w:r w:rsidRPr="00806CA0">
        <w:rPr>
          <w:rFonts w:hint="cs"/>
          <w:rtl/>
        </w:rPr>
        <w:t xml:space="preserve"> על תוד"ה ואין</w:t>
      </w:r>
      <w:bookmarkEnd w:id="232"/>
      <w:bookmarkEnd w:id="233"/>
      <w:bookmarkEnd w:id="234"/>
      <w:r w:rsidR="000E7675" w:rsidRPr="00806CA0">
        <w:rPr>
          <w:rtl/>
        </w:rPr>
        <w:t xml:space="preserve"> (א)</w:t>
      </w:r>
      <w:bookmarkEnd w:id="235"/>
    </w:p>
    <w:p w14:paraId="45EDC722" w14:textId="4D815F0C" w:rsidR="00BF1CAC" w:rsidRPr="00806CA0" w:rsidRDefault="00BF1CAC" w:rsidP="0077200F">
      <w:pPr>
        <w:pStyle w:val="a3"/>
        <w:rPr>
          <w:rtl/>
        </w:rPr>
      </w:pPr>
      <w:bookmarkStart w:id="236" w:name="_Ref118110986"/>
      <w:r w:rsidRPr="00806CA0">
        <w:rPr>
          <w:rFonts w:hint="cs"/>
          <w:rtl/>
        </w:rPr>
        <w:t xml:space="preserve">במ"ש </w:t>
      </w:r>
      <w:r w:rsidRPr="00806CA0">
        <w:rPr>
          <w:rStyle w:val="aff4"/>
          <w:rFonts w:hint="cs"/>
          <w:rtl/>
        </w:rPr>
        <w:t>התוס'</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Ref118110868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כא)</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דאפשר להעמיד את מתני' כר"ש, דהנר אסור מדין הוקצה למצותו, ביאר </w:t>
      </w:r>
      <w:r w:rsidRPr="00806CA0">
        <w:rPr>
          <w:rStyle w:val="aff4"/>
          <w:rFonts w:hint="cs"/>
          <w:rtl/>
        </w:rPr>
        <w:t>המהרש"א</w:t>
      </w:r>
      <w:r w:rsidRPr="00806CA0">
        <w:rPr>
          <w:rFonts w:hint="cs"/>
          <w:rtl/>
        </w:rPr>
        <w:t xml:space="preserve"> </w:t>
      </w:r>
      <w:r w:rsidRPr="00806CA0">
        <w:rPr>
          <w:rStyle w:val="af2"/>
          <w:rFonts w:eastAsia="Guttman Hodes" w:hint="cs"/>
          <w:rtl/>
        </w:rPr>
        <w:t>(על תוד"ה אין)</w:t>
      </w:r>
      <w:r w:rsidRPr="00806CA0">
        <w:rPr>
          <w:rFonts w:hint="cs"/>
          <w:rtl/>
        </w:rPr>
        <w:t xml:space="preserve"> דמהא דתנן "אין נאותין ממנו", משמע </w:t>
      </w:r>
      <w:r w:rsidRPr="00806CA0">
        <w:rPr>
          <w:rStyle w:val="aff4"/>
          <w:rFonts w:hint="cs"/>
          <w:rtl/>
        </w:rPr>
        <w:t>לתוס'</w:t>
      </w:r>
      <w:r w:rsidRPr="00806CA0">
        <w:rPr>
          <w:rFonts w:hint="cs"/>
          <w:rtl/>
        </w:rPr>
        <w:t xml:space="preserve"> דכוונת המשנה לומר שאין בו איסור טלטול אלא איסור הנאה, ולכן א"א להעמיד את מתני' כר"י דאוסר טלטול במוקצה מחמת איסור, אלא דמתני' כר"ש דל"ל מוקצה מחמת איסור, ולכן הוא מתיר את השמן שבנר אחר שכבה אף בהנאה, ורק בזמן שהוא דולק אוסר ר"ש אף את השמן המטפטף, מדין הוקצה למצותו, ואין בו כל איסור טלטול כיון שאינו מבטלו ממצותו בזה, והאיסור טלטול בזמן שהוא דולק הוא מדין בסיס ולא מדין מוקצה, כדביארו </w:t>
      </w:r>
      <w:r w:rsidRPr="00806CA0">
        <w:rPr>
          <w:rStyle w:val="aff4"/>
          <w:rFonts w:hint="cs"/>
          <w:rtl/>
        </w:rPr>
        <w:t>התוס'</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Ref118110905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כג)</w:t>
      </w:r>
      <w:r w:rsidRPr="00806CA0">
        <w:rPr>
          <w:rStyle w:val="af2"/>
          <w:rFonts w:eastAsia="Guttman Hodes"/>
          <w:rtl/>
        </w:rPr>
        <w:fldChar w:fldCharType="end"/>
      </w:r>
      <w:r w:rsidRPr="00806CA0">
        <w:rPr>
          <w:rFonts w:hint="cs"/>
          <w:rtl/>
        </w:rPr>
        <w:t>.</w:t>
      </w:r>
      <w:bookmarkEnd w:id="236"/>
    </w:p>
    <w:p w14:paraId="13161EDD" w14:textId="77777777" w:rsidR="000E7675" w:rsidRPr="00806CA0" w:rsidRDefault="00BF1CAC" w:rsidP="00D163D8">
      <w:pPr>
        <w:pStyle w:val="afffff7"/>
        <w:rPr>
          <w:rtl/>
        </w:rPr>
      </w:pPr>
      <w:bookmarkStart w:id="237" w:name="_Toc118386932"/>
      <w:bookmarkStart w:id="238" w:name="_Toc118406135"/>
      <w:bookmarkStart w:id="239" w:name="_Toc118407774"/>
      <w:bookmarkStart w:id="240" w:name="_Toc130400003"/>
      <w:r w:rsidRPr="00806CA0">
        <w:rPr>
          <w:rtl/>
        </w:rPr>
        <w:t>מהרש"א שבת מג ע"א</w:t>
      </w:r>
      <w:r w:rsidRPr="00806CA0">
        <w:rPr>
          <w:rFonts w:hint="cs"/>
          <w:rtl/>
        </w:rPr>
        <w:t xml:space="preserve"> ד"ה בא"ד דלדידיה</w:t>
      </w:r>
      <w:bookmarkEnd w:id="237"/>
      <w:bookmarkEnd w:id="238"/>
      <w:bookmarkEnd w:id="239"/>
      <w:r w:rsidR="000E7675" w:rsidRPr="00806CA0">
        <w:rPr>
          <w:rtl/>
        </w:rPr>
        <w:t xml:space="preserve"> (א)</w:t>
      </w:r>
      <w:bookmarkEnd w:id="240"/>
    </w:p>
    <w:p w14:paraId="0701B3E6" w14:textId="5DBC1247" w:rsidR="00BF1CAC" w:rsidRPr="00806CA0" w:rsidRDefault="00BF1CAC" w:rsidP="00BF1CAC">
      <w:pPr>
        <w:pStyle w:val="a7"/>
        <w:rPr>
          <w:rtl/>
        </w:rPr>
      </w:pPr>
      <w:bookmarkStart w:id="241" w:name="_Toc118386725"/>
      <w:r w:rsidRPr="00806CA0">
        <w:rPr>
          <w:rFonts w:hint="cs"/>
          <w:rtl/>
        </w:rPr>
        <w:t>בי' המהרש"א דאף דאפשר לטלטל הוי ביטול כלי מהיכנו דכשהנר דולק השמן אסור בהנאה</w:t>
      </w:r>
      <w:bookmarkEnd w:id="241"/>
    </w:p>
    <w:p w14:paraId="675F388C" w14:textId="5B3735E5" w:rsidR="00BF1CAC" w:rsidRPr="00806CA0" w:rsidRDefault="00BF1CAC" w:rsidP="0077200F">
      <w:pPr>
        <w:pStyle w:val="a3"/>
        <w:rPr>
          <w:rtl/>
        </w:rPr>
      </w:pPr>
      <w:r w:rsidRPr="00806CA0">
        <w:rPr>
          <w:rFonts w:hint="cs"/>
          <w:rtl/>
        </w:rPr>
        <w:t xml:space="preserve">ועוד ביאר </w:t>
      </w:r>
      <w:r w:rsidRPr="00806CA0">
        <w:rPr>
          <w:rStyle w:val="aff4"/>
          <w:rFonts w:hint="cs"/>
          <w:rtl/>
        </w:rPr>
        <w:t>המהרש"א לקמן</w:t>
      </w:r>
      <w:r w:rsidRPr="00806CA0">
        <w:rPr>
          <w:rFonts w:hint="cs"/>
          <w:rtl/>
        </w:rPr>
        <w:t xml:space="preserve"> </w:t>
      </w:r>
      <w:r w:rsidRPr="00806CA0">
        <w:rPr>
          <w:rStyle w:val="af2"/>
          <w:rFonts w:eastAsia="Guttman Hodes" w:hint="cs"/>
          <w:rtl/>
        </w:rPr>
        <w:t xml:space="preserve">(מג. ד"ה בא"ד דלדידיה) </w:t>
      </w:r>
      <w:r w:rsidRPr="00806CA0">
        <w:rPr>
          <w:rFonts w:hint="cs"/>
          <w:rtl/>
        </w:rPr>
        <w:t xml:space="preserve">דאעפ"י דמותר לטלטל את השמן המטפטף מהנר, ואסור רק להנות ממנו, </w:t>
      </w:r>
      <w:r w:rsidRPr="00806CA0">
        <w:rPr>
          <w:rStyle w:val="af"/>
          <w:rFonts w:hint="cs"/>
          <w:rtl/>
        </w:rPr>
        <w:t xml:space="preserve">[כדביאר </w:t>
      </w:r>
      <w:r w:rsidRPr="00806CA0">
        <w:rPr>
          <w:rStyle w:val="aff9"/>
          <w:rFonts w:hint="cs"/>
          <w:rtl/>
        </w:rPr>
        <w:t>המהרש"א</w:t>
      </w:r>
      <w:r w:rsidRPr="00806CA0">
        <w:rPr>
          <w:rStyle w:val="af"/>
          <w:rFonts w:hint="cs"/>
          <w:rtl/>
        </w:rPr>
        <w:t xml:space="preserve"> </w:t>
      </w:r>
      <w:r w:rsidRPr="00806CA0">
        <w:rPr>
          <w:rStyle w:val="aff5"/>
          <w:rFonts w:hint="cs"/>
          <w:rtl/>
        </w:rPr>
        <w:t>(עי</w:t>
      </w:r>
      <w:r w:rsidRPr="00806CA0">
        <w:rPr>
          <w:rStyle w:val="aff5"/>
          <w:rtl/>
        </w:rPr>
        <w:t>'</w:t>
      </w:r>
      <w:r w:rsidRPr="00806CA0">
        <w:rPr>
          <w:rStyle w:val="aff5"/>
          <w:rFonts w:hint="cs"/>
          <w:rtl/>
        </w:rPr>
        <w:t xml:space="preserve"> אות </w:t>
      </w:r>
      <w:r w:rsidRPr="00806CA0">
        <w:rPr>
          <w:rStyle w:val="aff5"/>
          <w:rtl/>
        </w:rPr>
        <w:fldChar w:fldCharType="begin"/>
      </w:r>
      <w:r w:rsidRPr="00806CA0">
        <w:rPr>
          <w:rStyle w:val="aff5"/>
          <w:rtl/>
        </w:rPr>
        <w:instrText xml:space="preserve"> </w:instrText>
      </w:r>
      <w:r w:rsidRPr="00806CA0">
        <w:rPr>
          <w:rStyle w:val="aff5"/>
          <w:rFonts w:hint="cs"/>
        </w:rPr>
        <w:instrText>REF</w:instrText>
      </w:r>
      <w:r w:rsidRPr="00806CA0">
        <w:rPr>
          <w:rStyle w:val="aff5"/>
          <w:rFonts w:hint="cs"/>
          <w:rtl/>
        </w:rPr>
        <w:instrText xml:space="preserve"> _</w:instrText>
      </w:r>
      <w:r w:rsidRPr="00806CA0">
        <w:rPr>
          <w:rStyle w:val="aff5"/>
          <w:rFonts w:hint="cs"/>
        </w:rPr>
        <w:instrText>Ref118110986 \r \h</w:instrText>
      </w:r>
      <w:r w:rsidRPr="00806CA0">
        <w:rPr>
          <w:rStyle w:val="aff5"/>
          <w:rtl/>
        </w:rPr>
        <w:instrText xml:space="preserve"> </w:instrText>
      </w:r>
      <w:r w:rsidR="00126B3E" w:rsidRPr="00806CA0">
        <w:rPr>
          <w:rStyle w:val="aff5"/>
          <w:rtl/>
        </w:rPr>
        <w:instrText xml:space="preserve"> \* </w:instrText>
      </w:r>
      <w:r w:rsidR="00126B3E" w:rsidRPr="00806CA0">
        <w:rPr>
          <w:rStyle w:val="aff5"/>
        </w:rPr>
        <w:instrText>MERGEFORMAT</w:instrText>
      </w:r>
      <w:r w:rsidR="00126B3E" w:rsidRPr="00806CA0">
        <w:rPr>
          <w:rStyle w:val="aff5"/>
          <w:rtl/>
        </w:rPr>
        <w:instrText xml:space="preserve"> </w:instrText>
      </w:r>
      <w:r w:rsidRPr="00806CA0">
        <w:rPr>
          <w:rStyle w:val="aff5"/>
          <w:rtl/>
        </w:rPr>
      </w:r>
      <w:r w:rsidRPr="00806CA0">
        <w:rPr>
          <w:rStyle w:val="aff5"/>
          <w:rtl/>
        </w:rPr>
        <w:fldChar w:fldCharType="separate"/>
      </w:r>
      <w:r w:rsidR="00FA04D3">
        <w:rPr>
          <w:rStyle w:val="aff5"/>
          <w:cs/>
        </w:rPr>
        <w:t>‎</w:t>
      </w:r>
      <w:r w:rsidR="00FA04D3">
        <w:rPr>
          <w:rStyle w:val="aff5"/>
          <w:rtl/>
        </w:rPr>
        <w:t>כה)</w:t>
      </w:r>
      <w:r w:rsidRPr="00806CA0">
        <w:rPr>
          <w:rStyle w:val="aff5"/>
          <w:rtl/>
        </w:rPr>
        <w:fldChar w:fldCharType="end"/>
      </w:r>
      <w:r w:rsidRPr="00806CA0">
        <w:rPr>
          <w:rStyle w:val="af"/>
          <w:rFonts w:hint="cs"/>
          <w:rtl/>
        </w:rPr>
        <w:t xml:space="preserve"> </w:t>
      </w:r>
      <w:r w:rsidRPr="00806CA0">
        <w:rPr>
          <w:rStyle w:val="aff9"/>
          <w:rFonts w:hint="cs"/>
          <w:rtl/>
        </w:rPr>
        <w:t>בתוס'</w:t>
      </w:r>
      <w:r w:rsidRPr="00806CA0">
        <w:rPr>
          <w:rStyle w:val="af"/>
          <w:rFonts w:hint="cs"/>
          <w:rtl/>
        </w:rPr>
        <w:t>],</w:t>
      </w:r>
      <w:r w:rsidRPr="00806CA0">
        <w:rPr>
          <w:rFonts w:hint="cs"/>
          <w:rtl/>
        </w:rPr>
        <w:t xml:space="preserve"> מ"מ הנחת כלי תחת הנר חשיבא כביטול כלי מהיכנו, דבזמן שהנר דולק אסור להנות מהשמן המטפטף, מדין מוקצה למצותו.</w:t>
      </w:r>
    </w:p>
    <w:p w14:paraId="4B094354" w14:textId="77777777" w:rsidR="00BF1CAC" w:rsidRPr="00806CA0" w:rsidRDefault="00BF1CAC" w:rsidP="00BF1CAC">
      <w:pPr>
        <w:pStyle w:val="a7"/>
        <w:rPr>
          <w:rtl/>
        </w:rPr>
      </w:pPr>
      <w:bookmarkStart w:id="242" w:name="_Toc118386726"/>
      <w:r w:rsidRPr="00806CA0">
        <w:rPr>
          <w:rFonts w:hint="cs"/>
          <w:rtl/>
        </w:rPr>
        <w:t>בי' המהרש"א דאף אם יעביר את השמן לכלי שני חשיב שמבטל את הכלי השני מהיכנו</w:t>
      </w:r>
      <w:bookmarkEnd w:id="242"/>
    </w:p>
    <w:p w14:paraId="3D68B9A5" w14:textId="1DF3E0C0" w:rsidR="00BF1CAC" w:rsidRPr="00806CA0" w:rsidRDefault="00BF1CAC" w:rsidP="0077200F">
      <w:pPr>
        <w:pStyle w:val="a3"/>
        <w:rPr>
          <w:rtl/>
        </w:rPr>
      </w:pPr>
      <w:bookmarkStart w:id="243" w:name="_Ref118220205"/>
      <w:r w:rsidRPr="00806CA0">
        <w:rPr>
          <w:rFonts w:hint="cs"/>
          <w:rtl/>
        </w:rPr>
        <w:t xml:space="preserve">והוסיף </w:t>
      </w:r>
      <w:r w:rsidRPr="00806CA0">
        <w:rPr>
          <w:rStyle w:val="aff4"/>
          <w:rFonts w:hint="cs"/>
          <w:rtl/>
        </w:rPr>
        <w:t>המהרש"א לקמן</w:t>
      </w:r>
      <w:r w:rsidRPr="00806CA0">
        <w:rPr>
          <w:rFonts w:hint="cs"/>
          <w:rtl/>
        </w:rPr>
        <w:t xml:space="preserve"> דאף אם יעביר את השמן לכלי אחר, עדיין הוא מבטל מהיכנו את הכלי השני ששופך את השמן לתוכו, </w:t>
      </w:r>
      <w:r w:rsidRPr="00806CA0">
        <w:rPr>
          <w:rFonts w:hint="cs"/>
          <w:rtl/>
        </w:rPr>
        <w:t xml:space="preserve">ועי' במה שהקשה </w:t>
      </w:r>
      <w:r w:rsidRPr="00806CA0">
        <w:rPr>
          <w:rStyle w:val="aff4"/>
          <w:rFonts w:hint="cs"/>
          <w:rtl/>
        </w:rPr>
        <w:t>הראש</w:t>
      </w:r>
      <w:r w:rsidRPr="00806CA0">
        <w:rPr>
          <w:rFonts w:hint="cs"/>
          <w:rtl/>
        </w:rPr>
        <w:t xml:space="preserve"> </w:t>
      </w:r>
      <w:r w:rsidRPr="00806CA0">
        <w:rPr>
          <w:rStyle w:val="aff4"/>
          <w:rFonts w:hint="cs"/>
          <w:rtl/>
        </w:rPr>
        <w:t>יוסף</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Ref118220161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כט)</w:t>
      </w:r>
      <w:r w:rsidRPr="00806CA0">
        <w:rPr>
          <w:rStyle w:val="af2"/>
          <w:rFonts w:eastAsia="Guttman Hodes"/>
          <w:rtl/>
        </w:rPr>
        <w:fldChar w:fldCharType="end"/>
      </w:r>
      <w:r w:rsidRPr="00806CA0">
        <w:rPr>
          <w:rFonts w:hint="cs"/>
          <w:rtl/>
        </w:rPr>
        <w:t xml:space="preserve"> על </w:t>
      </w:r>
      <w:r w:rsidRPr="00806CA0">
        <w:rPr>
          <w:rStyle w:val="aff4"/>
          <w:rFonts w:hint="cs"/>
          <w:rtl/>
        </w:rPr>
        <w:t>המהרש"א</w:t>
      </w:r>
      <w:r w:rsidRPr="00806CA0">
        <w:rPr>
          <w:rFonts w:hint="cs"/>
          <w:rtl/>
        </w:rPr>
        <w:t xml:space="preserve">, ובמה שביאר </w:t>
      </w:r>
      <w:r w:rsidRPr="00806CA0">
        <w:rPr>
          <w:rStyle w:val="aff4"/>
          <w:rFonts w:hint="cs"/>
          <w:rtl/>
        </w:rPr>
        <w:t>בפרמ"ג</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Ref118220174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מ)</w:t>
      </w:r>
      <w:r w:rsidRPr="00806CA0">
        <w:rPr>
          <w:rStyle w:val="af2"/>
          <w:rFonts w:eastAsia="Guttman Hodes"/>
          <w:rtl/>
        </w:rPr>
        <w:fldChar w:fldCharType="end"/>
      </w:r>
      <w:r w:rsidRPr="00806CA0">
        <w:rPr>
          <w:rFonts w:hint="cs"/>
          <w:rtl/>
        </w:rPr>
        <w:t xml:space="preserve"> בדברי </w:t>
      </w:r>
      <w:r w:rsidRPr="00806CA0">
        <w:rPr>
          <w:rStyle w:val="aff4"/>
          <w:rFonts w:hint="cs"/>
          <w:rtl/>
        </w:rPr>
        <w:t>המהרש"א לקמן</w:t>
      </w:r>
      <w:r w:rsidRPr="00806CA0">
        <w:rPr>
          <w:rFonts w:hint="cs"/>
          <w:rtl/>
        </w:rPr>
        <w:t>.</w:t>
      </w:r>
      <w:bookmarkEnd w:id="243"/>
    </w:p>
    <w:p w14:paraId="75A6B765" w14:textId="77777777" w:rsidR="00BF1CAC" w:rsidRPr="00806CA0" w:rsidRDefault="00BF1CAC" w:rsidP="00BF1CAC">
      <w:pPr>
        <w:pStyle w:val="1"/>
        <w:rPr>
          <w:rtl/>
        </w:rPr>
      </w:pPr>
      <w:bookmarkStart w:id="244" w:name="_Toc118386727"/>
      <w:r w:rsidRPr="00806CA0">
        <w:rPr>
          <w:rFonts w:hint="cs"/>
          <w:rtl/>
        </w:rPr>
        <w:t>קו' הראש יוסף במהרש"א</w:t>
      </w:r>
      <w:bookmarkEnd w:id="244"/>
      <w:r w:rsidRPr="00806CA0">
        <w:rPr>
          <w:rFonts w:hint="cs"/>
          <w:rtl/>
        </w:rPr>
        <w:t xml:space="preserve"> דבגמ' מוכח להדיא דאסור לטלטל</w:t>
      </w:r>
    </w:p>
    <w:p w14:paraId="17D69056" w14:textId="77777777" w:rsidR="00BF1CAC" w:rsidRPr="00806CA0" w:rsidRDefault="00BF1CAC" w:rsidP="00BF1CAC">
      <w:pPr>
        <w:pStyle w:val="a7"/>
        <w:rPr>
          <w:rtl/>
        </w:rPr>
      </w:pPr>
      <w:bookmarkStart w:id="245" w:name="_Toc118386728"/>
      <w:r w:rsidRPr="00806CA0">
        <w:rPr>
          <w:rFonts w:hint="cs"/>
          <w:rtl/>
        </w:rPr>
        <w:t>בי' הראש יוסף במהרש"א דהוק' לתוס' דלר"ש אמאי אסור בהנאה וכשדולק אסור בטלטול</w:t>
      </w:r>
      <w:bookmarkEnd w:id="245"/>
    </w:p>
    <w:p w14:paraId="7AE55F2C" w14:textId="77777777" w:rsidR="000E7675" w:rsidRPr="00806CA0" w:rsidRDefault="00BF1CAC" w:rsidP="00D163D8">
      <w:pPr>
        <w:pStyle w:val="afffff7"/>
        <w:rPr>
          <w:rtl/>
        </w:rPr>
      </w:pPr>
      <w:bookmarkStart w:id="246" w:name="_Toc118386933"/>
      <w:bookmarkStart w:id="247" w:name="_Toc118406136"/>
      <w:bookmarkStart w:id="248" w:name="_Toc118407775"/>
      <w:bookmarkStart w:id="249" w:name="_Toc130400004"/>
      <w:r w:rsidRPr="00806CA0">
        <w:rPr>
          <w:rtl/>
        </w:rPr>
        <w:t>ראש יוסף שבת מב ע"ב</w:t>
      </w:r>
      <w:r w:rsidRPr="00806CA0">
        <w:rPr>
          <w:rFonts w:hint="cs"/>
          <w:rtl/>
        </w:rPr>
        <w:t xml:space="preserve"> ד"ה ואין, ד"ה ואמנם</w:t>
      </w:r>
      <w:bookmarkEnd w:id="246"/>
      <w:bookmarkEnd w:id="247"/>
      <w:bookmarkEnd w:id="248"/>
      <w:r w:rsidR="000E7675" w:rsidRPr="00806CA0">
        <w:rPr>
          <w:rtl/>
        </w:rPr>
        <w:t xml:space="preserve"> (א)</w:t>
      </w:r>
      <w:bookmarkEnd w:id="249"/>
    </w:p>
    <w:p w14:paraId="4F007835" w14:textId="6EA36CA3" w:rsidR="00BF1CAC" w:rsidRPr="00806CA0" w:rsidRDefault="00BF1CAC" w:rsidP="0077200F">
      <w:pPr>
        <w:pStyle w:val="a3"/>
        <w:rPr>
          <w:sz w:val="12"/>
          <w:szCs w:val="14"/>
          <w:rtl/>
        </w:rPr>
      </w:pPr>
      <w:r w:rsidRPr="00806CA0">
        <w:rPr>
          <w:rFonts w:hint="cs"/>
          <w:rtl/>
        </w:rPr>
        <w:t xml:space="preserve">במ"ש </w:t>
      </w:r>
      <w:r w:rsidRPr="00806CA0">
        <w:rPr>
          <w:rStyle w:val="aff4"/>
          <w:rFonts w:hint="cs"/>
          <w:rtl/>
        </w:rPr>
        <w:t>המהרש"א</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Ref118110986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כה)</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דלדעת ר"ש מותר לטלטל את השמן המטפטף, ואסור רק להנות ממנו, דלא הוקצה למצותו בטלטול, כתב </w:t>
      </w:r>
      <w:r w:rsidRPr="00806CA0">
        <w:rPr>
          <w:rStyle w:val="aff4"/>
          <w:rFonts w:hint="cs"/>
          <w:rtl/>
        </w:rPr>
        <w:t>הראש</w:t>
      </w:r>
      <w:r w:rsidRPr="00806CA0">
        <w:rPr>
          <w:rFonts w:hint="cs"/>
          <w:rtl/>
        </w:rPr>
        <w:t xml:space="preserve"> </w:t>
      </w:r>
      <w:r w:rsidRPr="00806CA0">
        <w:rPr>
          <w:rStyle w:val="aff4"/>
          <w:rFonts w:hint="cs"/>
          <w:rtl/>
        </w:rPr>
        <w:t>יוסף</w:t>
      </w:r>
      <w:r w:rsidRPr="00806CA0">
        <w:rPr>
          <w:rFonts w:hint="cs"/>
          <w:rtl/>
        </w:rPr>
        <w:t xml:space="preserve"> </w:t>
      </w:r>
      <w:r w:rsidRPr="00806CA0">
        <w:rPr>
          <w:rStyle w:val="af2"/>
          <w:rFonts w:eastAsia="Guttman Hodes" w:hint="cs"/>
          <w:rtl/>
        </w:rPr>
        <w:t>(ד"ה ואין)</w:t>
      </w:r>
      <w:r w:rsidRPr="00806CA0">
        <w:rPr>
          <w:rFonts w:hint="cs"/>
          <w:rtl/>
        </w:rPr>
        <w:t xml:space="preserve"> דלפי"ז הוקשה </w:t>
      </w:r>
      <w:r w:rsidRPr="00806CA0">
        <w:rPr>
          <w:rStyle w:val="aff4"/>
          <w:rFonts w:hint="cs"/>
          <w:rtl/>
        </w:rPr>
        <w:t>לתוס'</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Ref118110868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כא)</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דאי מתני' כר"י, א"כ צריך לאסור אף בטלטול, ואי מתני' כר"ש א"כ יהיה מותר אף בהנאה, אך הוקשה </w:t>
      </w:r>
      <w:r w:rsidRPr="00806CA0">
        <w:rPr>
          <w:rStyle w:val="aff4"/>
          <w:rFonts w:hint="cs"/>
          <w:rtl/>
        </w:rPr>
        <w:t>לתוס'</w:t>
      </w:r>
      <w:r w:rsidRPr="00806CA0">
        <w:rPr>
          <w:rFonts w:hint="cs"/>
          <w:rtl/>
        </w:rPr>
        <w:t xml:space="preserve"> דהא אף לר"ש בזמן שהנר דולק אסור בטלטול, וא"א לומר דהאיסור הוא מדין דהוקצה למצותו, דמ"מ מותר בטלטול דאין בזה ביטול מצוה, כדכתבו </w:t>
      </w:r>
      <w:r w:rsidRPr="00806CA0">
        <w:rPr>
          <w:rStyle w:val="aff4"/>
          <w:rFonts w:hint="cs"/>
          <w:rtl/>
        </w:rPr>
        <w:t>התוס'</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Ref118110905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כג)</w:t>
      </w:r>
      <w:r w:rsidRPr="00806CA0">
        <w:rPr>
          <w:rStyle w:val="af2"/>
          <w:rFonts w:eastAsia="Guttman Hodes"/>
          <w:rtl/>
        </w:rPr>
        <w:fldChar w:fldCharType="end"/>
      </w:r>
      <w:r w:rsidRPr="00806CA0">
        <w:rPr>
          <w:rFonts w:hint="cs"/>
          <w:rtl/>
        </w:rPr>
        <w:t xml:space="preserve">, וע"ז כתבו </w:t>
      </w:r>
      <w:r w:rsidRPr="00806CA0">
        <w:rPr>
          <w:rStyle w:val="aff4"/>
          <w:rFonts w:hint="cs"/>
          <w:rtl/>
        </w:rPr>
        <w:t>התוס'</w:t>
      </w:r>
      <w:r w:rsidRPr="00806CA0">
        <w:rPr>
          <w:rStyle w:val="af2"/>
          <w:rFonts w:eastAsia="Guttman Hodes" w:hint="cs"/>
          <w:rtl/>
        </w:rPr>
        <w:t xml:space="preserve"> </w:t>
      </w:r>
      <w:r w:rsidRPr="00806CA0">
        <w:rPr>
          <w:rFonts w:hint="cs"/>
          <w:rtl/>
        </w:rPr>
        <w:t>דמדין בסיס אסור לטלטלו בזמן שהנר דולק.</w:t>
      </w:r>
    </w:p>
    <w:p w14:paraId="60105827" w14:textId="77777777" w:rsidR="00BF1CAC" w:rsidRPr="00806CA0" w:rsidRDefault="00BF1CAC" w:rsidP="00BF1CAC">
      <w:pPr>
        <w:pStyle w:val="a7"/>
        <w:rPr>
          <w:rtl/>
        </w:rPr>
      </w:pPr>
      <w:bookmarkStart w:id="250" w:name="_Toc118386729"/>
      <w:r w:rsidRPr="00806CA0">
        <w:rPr>
          <w:rFonts w:hint="cs"/>
          <w:rtl/>
        </w:rPr>
        <w:t>קו' הראש יוסף דלמהרש"א דמותר בטלטלו לא שייכי הטעמים דביטול כלי מהיכנו ואין כלי ניטל</w:t>
      </w:r>
      <w:bookmarkEnd w:id="250"/>
    </w:p>
    <w:p w14:paraId="6E12B445" w14:textId="3967B2C8" w:rsidR="00BF1CAC" w:rsidRPr="00806CA0" w:rsidRDefault="00BF1CAC" w:rsidP="0077200F">
      <w:pPr>
        <w:pStyle w:val="a3"/>
        <w:rPr>
          <w:rStyle w:val="af"/>
          <w:rtl/>
        </w:rPr>
      </w:pPr>
      <w:bookmarkStart w:id="251" w:name="_Ref118220161"/>
      <w:r w:rsidRPr="00806CA0">
        <w:rPr>
          <w:rFonts w:hint="cs"/>
          <w:rtl/>
        </w:rPr>
        <w:t xml:space="preserve">אך הקשה </w:t>
      </w:r>
      <w:r w:rsidRPr="00806CA0">
        <w:rPr>
          <w:rStyle w:val="aff4"/>
          <w:rFonts w:hint="cs"/>
          <w:rtl/>
        </w:rPr>
        <w:t>הראש</w:t>
      </w:r>
      <w:r w:rsidRPr="00806CA0">
        <w:rPr>
          <w:rFonts w:hint="cs"/>
          <w:rtl/>
        </w:rPr>
        <w:t xml:space="preserve"> </w:t>
      </w:r>
      <w:r w:rsidRPr="00806CA0">
        <w:rPr>
          <w:rStyle w:val="aff4"/>
          <w:rFonts w:hint="cs"/>
          <w:rtl/>
        </w:rPr>
        <w:t>יוסף</w:t>
      </w:r>
      <w:r w:rsidRPr="00806CA0">
        <w:rPr>
          <w:rFonts w:hint="cs"/>
          <w:rtl/>
        </w:rPr>
        <w:t xml:space="preserve"> על </w:t>
      </w:r>
      <w:r w:rsidRPr="00806CA0">
        <w:rPr>
          <w:rStyle w:val="aff4"/>
          <w:rFonts w:hint="cs"/>
          <w:rtl/>
        </w:rPr>
        <w:t>המהרש"א</w:t>
      </w:r>
      <w:r w:rsidRPr="00806CA0">
        <w:rPr>
          <w:rFonts w:hint="cs"/>
          <w:rtl/>
        </w:rPr>
        <w:t xml:space="preserve"> דאי הכלי מותר בטלטול, א"כ לא שייך בזה הטעם דביטול כלי מהיכנו, וכן לא שייך הטעם דאין כלי ניטל אלא לצורך דבר הניטל, דהא אף לאחר שהשמן נטף לתוכו הכלי עדיין ניטל, ועי' במה שביאר </w:t>
      </w:r>
      <w:r w:rsidRPr="00806CA0">
        <w:rPr>
          <w:rStyle w:val="aff4"/>
          <w:rFonts w:hint="cs"/>
          <w:rtl/>
        </w:rPr>
        <w:t>המהרש"א לקמן</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Ref118220205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כז)</w:t>
      </w:r>
      <w:r w:rsidRPr="00806CA0">
        <w:rPr>
          <w:rStyle w:val="af2"/>
          <w:rFonts w:eastAsia="Guttman Hodes"/>
          <w:rtl/>
        </w:rPr>
        <w:fldChar w:fldCharType="end"/>
      </w:r>
      <w:r w:rsidRPr="00806CA0">
        <w:rPr>
          <w:rFonts w:hint="cs"/>
          <w:rtl/>
        </w:rPr>
        <w:t xml:space="preserve">, ועי' </w:t>
      </w:r>
      <w:r w:rsidRPr="00806CA0">
        <w:rPr>
          <w:rStyle w:val="aff4"/>
          <w:rFonts w:hint="cs"/>
          <w:rtl/>
        </w:rPr>
        <w:t>בפרמ"ג</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Ref118220174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מ)</w:t>
      </w:r>
      <w:r w:rsidRPr="00806CA0">
        <w:rPr>
          <w:rStyle w:val="af2"/>
          <w:rFonts w:eastAsia="Guttman Hodes"/>
          <w:rtl/>
        </w:rPr>
        <w:fldChar w:fldCharType="end"/>
      </w:r>
      <w:r w:rsidRPr="00806CA0">
        <w:rPr>
          <w:rFonts w:hint="cs"/>
          <w:rtl/>
        </w:rPr>
        <w:t xml:space="preserve"> במה שביאר בדברי </w:t>
      </w:r>
      <w:r w:rsidRPr="00806CA0">
        <w:rPr>
          <w:rStyle w:val="aff4"/>
          <w:rFonts w:hint="cs"/>
          <w:rtl/>
        </w:rPr>
        <w:t>המהרש"א לקמן</w:t>
      </w:r>
      <w:r w:rsidRPr="00806CA0">
        <w:rPr>
          <w:rFonts w:hint="cs"/>
          <w:rtl/>
        </w:rPr>
        <w:t xml:space="preserve">. </w:t>
      </w:r>
      <w:r w:rsidRPr="00806CA0">
        <w:rPr>
          <w:rStyle w:val="af"/>
          <w:rFonts w:hint="cs"/>
          <w:rtl/>
        </w:rPr>
        <w:t xml:space="preserve">[וכתב </w:t>
      </w:r>
      <w:r w:rsidRPr="00806CA0">
        <w:rPr>
          <w:rStyle w:val="aff9"/>
          <w:rFonts w:hint="cs"/>
          <w:rtl/>
        </w:rPr>
        <w:t>הראש יוסף</w:t>
      </w:r>
      <w:r w:rsidRPr="00806CA0">
        <w:rPr>
          <w:rStyle w:val="af"/>
          <w:rFonts w:hint="cs"/>
          <w:rtl/>
        </w:rPr>
        <w:t xml:space="preserve"> דהיה אפשר לבאר דכוונת מתני' כדברי </w:t>
      </w:r>
      <w:r w:rsidRPr="00806CA0">
        <w:rPr>
          <w:rStyle w:val="aff9"/>
          <w:rFonts w:hint="cs"/>
          <w:rtl/>
        </w:rPr>
        <w:t>הפנ"י</w:t>
      </w:r>
      <w:r w:rsidRPr="00806CA0">
        <w:rPr>
          <w:rStyle w:val="af"/>
          <w:rFonts w:hint="cs"/>
          <w:rtl/>
        </w:rPr>
        <w:t xml:space="preserve"> </w:t>
      </w:r>
      <w:r w:rsidRPr="00806CA0">
        <w:rPr>
          <w:rStyle w:val="aff5"/>
          <w:rFonts w:hint="cs"/>
          <w:rtl/>
        </w:rPr>
        <w:t>(עי</w:t>
      </w:r>
      <w:r w:rsidRPr="00806CA0">
        <w:rPr>
          <w:rStyle w:val="aff5"/>
          <w:rtl/>
        </w:rPr>
        <w:t>'</w:t>
      </w:r>
      <w:r w:rsidRPr="00806CA0">
        <w:rPr>
          <w:rStyle w:val="aff5"/>
          <w:rFonts w:hint="cs"/>
          <w:rtl/>
        </w:rPr>
        <w:t xml:space="preserve"> אות </w:t>
      </w:r>
      <w:r w:rsidRPr="00806CA0">
        <w:rPr>
          <w:rStyle w:val="aff5"/>
          <w:rtl/>
        </w:rPr>
        <w:fldChar w:fldCharType="begin"/>
      </w:r>
      <w:r w:rsidRPr="00806CA0">
        <w:rPr>
          <w:rStyle w:val="aff5"/>
          <w:rtl/>
        </w:rPr>
        <w:instrText xml:space="preserve"> </w:instrText>
      </w:r>
      <w:r w:rsidRPr="00806CA0">
        <w:rPr>
          <w:rStyle w:val="aff5"/>
          <w:rFonts w:hint="cs"/>
        </w:rPr>
        <w:instrText>REF</w:instrText>
      </w:r>
      <w:r w:rsidRPr="00806CA0">
        <w:rPr>
          <w:rStyle w:val="aff5"/>
          <w:rFonts w:hint="cs"/>
          <w:rtl/>
        </w:rPr>
        <w:instrText xml:space="preserve"> _</w:instrText>
      </w:r>
      <w:r w:rsidRPr="00806CA0">
        <w:rPr>
          <w:rStyle w:val="aff5"/>
          <w:rFonts w:hint="cs"/>
        </w:rPr>
        <w:instrText>Ref118387965 \r \h</w:instrText>
      </w:r>
      <w:r w:rsidRPr="00806CA0">
        <w:rPr>
          <w:rStyle w:val="aff5"/>
          <w:rtl/>
        </w:rPr>
        <w:instrText xml:space="preserve"> </w:instrText>
      </w:r>
      <w:r w:rsidR="00126B3E" w:rsidRPr="00806CA0">
        <w:rPr>
          <w:rStyle w:val="aff5"/>
          <w:rtl/>
        </w:rPr>
        <w:instrText xml:space="preserve"> \* </w:instrText>
      </w:r>
      <w:r w:rsidR="00126B3E" w:rsidRPr="00806CA0">
        <w:rPr>
          <w:rStyle w:val="aff5"/>
        </w:rPr>
        <w:instrText>MERGEFORMAT</w:instrText>
      </w:r>
      <w:r w:rsidR="00126B3E" w:rsidRPr="00806CA0">
        <w:rPr>
          <w:rStyle w:val="aff5"/>
          <w:rtl/>
        </w:rPr>
        <w:instrText xml:space="preserve"> </w:instrText>
      </w:r>
      <w:r w:rsidRPr="00806CA0">
        <w:rPr>
          <w:rStyle w:val="aff5"/>
          <w:rtl/>
        </w:rPr>
      </w:r>
      <w:r w:rsidRPr="00806CA0">
        <w:rPr>
          <w:rStyle w:val="aff5"/>
          <w:rtl/>
        </w:rPr>
        <w:fldChar w:fldCharType="separate"/>
      </w:r>
      <w:r w:rsidR="00FA04D3">
        <w:rPr>
          <w:rStyle w:val="aff5"/>
          <w:cs/>
        </w:rPr>
        <w:t>‎</w:t>
      </w:r>
      <w:r w:rsidR="00FA04D3">
        <w:rPr>
          <w:rStyle w:val="aff5"/>
          <w:rtl/>
        </w:rPr>
        <w:t>ה)</w:t>
      </w:r>
      <w:r w:rsidRPr="00806CA0">
        <w:rPr>
          <w:rStyle w:val="aff5"/>
          <w:rtl/>
        </w:rPr>
        <w:fldChar w:fldCharType="end"/>
      </w:r>
      <w:r w:rsidRPr="00806CA0">
        <w:rPr>
          <w:rStyle w:val="af"/>
          <w:rFonts w:hint="cs"/>
          <w:rtl/>
        </w:rPr>
        <w:t xml:space="preserve"> דלכתחילה אסור לתת את הכלי מבעו"י, שמא יסתפק ממנו, אך כיון </w:t>
      </w:r>
      <w:r w:rsidRPr="00806CA0">
        <w:rPr>
          <w:rStyle w:val="aff9"/>
          <w:rFonts w:hint="cs"/>
          <w:rtl/>
        </w:rPr>
        <w:t>דהתוס'</w:t>
      </w:r>
      <w:r w:rsidRPr="00806CA0">
        <w:rPr>
          <w:rStyle w:val="aff5"/>
          <w:rFonts w:hint="cs"/>
          <w:rtl/>
        </w:rPr>
        <w:t xml:space="preserve"> (עי</w:t>
      </w:r>
      <w:r w:rsidRPr="00806CA0">
        <w:rPr>
          <w:rStyle w:val="aff5"/>
          <w:rtl/>
        </w:rPr>
        <w:t>'</w:t>
      </w:r>
      <w:r w:rsidRPr="00806CA0">
        <w:rPr>
          <w:rStyle w:val="aff5"/>
          <w:rFonts w:hint="cs"/>
          <w:rtl/>
        </w:rPr>
        <w:t xml:space="preserve"> אות </w:t>
      </w:r>
      <w:r w:rsidRPr="00806CA0">
        <w:rPr>
          <w:rStyle w:val="aff5"/>
          <w:rtl/>
        </w:rPr>
        <w:fldChar w:fldCharType="begin"/>
      </w:r>
      <w:r w:rsidRPr="00806CA0">
        <w:rPr>
          <w:rStyle w:val="aff5"/>
          <w:rtl/>
        </w:rPr>
        <w:instrText xml:space="preserve"> </w:instrText>
      </w:r>
      <w:r w:rsidRPr="00806CA0">
        <w:rPr>
          <w:rStyle w:val="aff5"/>
          <w:rFonts w:hint="cs"/>
        </w:rPr>
        <w:instrText>REF</w:instrText>
      </w:r>
      <w:r w:rsidRPr="00806CA0">
        <w:rPr>
          <w:rStyle w:val="aff5"/>
          <w:rFonts w:hint="cs"/>
          <w:rtl/>
        </w:rPr>
        <w:instrText xml:space="preserve"> _</w:instrText>
      </w:r>
      <w:r w:rsidRPr="00806CA0">
        <w:rPr>
          <w:rStyle w:val="aff5"/>
          <w:rFonts w:hint="cs"/>
        </w:rPr>
        <w:instrText>Ref118214600 \r \h</w:instrText>
      </w:r>
      <w:r w:rsidRPr="00806CA0">
        <w:rPr>
          <w:rStyle w:val="aff5"/>
          <w:rtl/>
        </w:rPr>
        <w:instrText xml:space="preserve"> </w:instrText>
      </w:r>
      <w:r w:rsidR="00126B3E" w:rsidRPr="00806CA0">
        <w:rPr>
          <w:rStyle w:val="aff5"/>
          <w:rtl/>
        </w:rPr>
        <w:instrText xml:space="preserve"> \* </w:instrText>
      </w:r>
      <w:r w:rsidR="00126B3E" w:rsidRPr="00806CA0">
        <w:rPr>
          <w:rStyle w:val="aff5"/>
        </w:rPr>
        <w:instrText>MERGEFORMAT</w:instrText>
      </w:r>
      <w:r w:rsidR="00126B3E" w:rsidRPr="00806CA0">
        <w:rPr>
          <w:rStyle w:val="aff5"/>
          <w:rtl/>
        </w:rPr>
        <w:instrText xml:space="preserve"> </w:instrText>
      </w:r>
      <w:r w:rsidRPr="00806CA0">
        <w:rPr>
          <w:rStyle w:val="aff5"/>
          <w:rtl/>
        </w:rPr>
      </w:r>
      <w:r w:rsidRPr="00806CA0">
        <w:rPr>
          <w:rStyle w:val="aff5"/>
          <w:rtl/>
        </w:rPr>
        <w:fldChar w:fldCharType="separate"/>
      </w:r>
      <w:r w:rsidR="00FA04D3">
        <w:rPr>
          <w:rStyle w:val="aff5"/>
          <w:cs/>
        </w:rPr>
        <w:t>‎</w:t>
      </w:r>
      <w:r w:rsidR="00FA04D3">
        <w:rPr>
          <w:rStyle w:val="aff5"/>
          <w:rtl/>
        </w:rPr>
        <w:t>ב)</w:t>
      </w:r>
      <w:r w:rsidRPr="00806CA0">
        <w:rPr>
          <w:rStyle w:val="aff5"/>
          <w:rtl/>
        </w:rPr>
        <w:fldChar w:fldCharType="end"/>
      </w:r>
      <w:r w:rsidRPr="00806CA0">
        <w:rPr>
          <w:rStyle w:val="af"/>
          <w:rFonts w:hint="cs"/>
          <w:rtl/>
        </w:rPr>
        <w:t xml:space="preserve"> כתבו דלשון מתני' דוחק, א"כ מבואר דס"ל דמותר לתת את הכלי לכתחילה, וכתב </w:t>
      </w:r>
      <w:r w:rsidRPr="00806CA0">
        <w:rPr>
          <w:rStyle w:val="aff9"/>
          <w:rFonts w:hint="cs"/>
          <w:rtl/>
        </w:rPr>
        <w:t>הראש</w:t>
      </w:r>
      <w:r w:rsidRPr="00806CA0">
        <w:rPr>
          <w:rStyle w:val="af"/>
          <w:rFonts w:hint="cs"/>
          <w:rtl/>
        </w:rPr>
        <w:t xml:space="preserve"> </w:t>
      </w:r>
      <w:r w:rsidRPr="00806CA0">
        <w:rPr>
          <w:rStyle w:val="aff9"/>
          <w:rFonts w:hint="cs"/>
          <w:rtl/>
        </w:rPr>
        <w:t>יוסף</w:t>
      </w:r>
      <w:r w:rsidRPr="00806CA0">
        <w:rPr>
          <w:rStyle w:val="af"/>
          <w:rFonts w:hint="cs"/>
          <w:rtl/>
        </w:rPr>
        <w:t xml:space="preserve"> דאפשר לדחוק דס"ל דמבעו"י מותר לכתחילה, ובשבת אסור לתת את הכלי שמא יסתפק].</w:t>
      </w:r>
      <w:bookmarkEnd w:id="251"/>
    </w:p>
    <w:p w14:paraId="5E9AAEAE" w14:textId="77777777" w:rsidR="00BF1CAC" w:rsidRPr="00806CA0" w:rsidRDefault="00BF1CAC" w:rsidP="00BF1CAC">
      <w:pPr>
        <w:pStyle w:val="1"/>
        <w:rPr>
          <w:rtl/>
        </w:rPr>
      </w:pPr>
      <w:bookmarkStart w:id="252" w:name="_Toc118386730"/>
      <w:r w:rsidRPr="00806CA0">
        <w:rPr>
          <w:rFonts w:hint="cs"/>
          <w:rtl/>
        </w:rPr>
        <w:t>בי' הראש יוסף דלמהר"ם בתוס' אף לר"ש אסור בטלטול</w:t>
      </w:r>
      <w:bookmarkEnd w:id="252"/>
    </w:p>
    <w:p w14:paraId="6F2C2D8A" w14:textId="77777777" w:rsidR="00BF1CAC" w:rsidRPr="00806CA0" w:rsidRDefault="00BF1CAC" w:rsidP="00BF1CAC">
      <w:pPr>
        <w:pStyle w:val="a7"/>
        <w:rPr>
          <w:rtl/>
        </w:rPr>
      </w:pPr>
      <w:bookmarkStart w:id="253" w:name="_Toc118386731"/>
      <w:r w:rsidRPr="00806CA0">
        <w:rPr>
          <w:rFonts w:hint="cs"/>
          <w:rtl/>
        </w:rPr>
        <w:t>בי' הראש יוסף במהר"ם דאסור לטלטל את השמן וכוונת התוס' לבאר את מתני' כפשוטה כר"ש</w:t>
      </w:r>
      <w:bookmarkEnd w:id="253"/>
    </w:p>
    <w:p w14:paraId="0CDBE94B" w14:textId="77777777" w:rsidR="00BF1CAC" w:rsidRPr="00806CA0" w:rsidRDefault="00BF1CAC" w:rsidP="0077200F">
      <w:pPr>
        <w:pStyle w:val="a3"/>
        <w:rPr>
          <w:rtl/>
        </w:rPr>
      </w:pPr>
      <w:r w:rsidRPr="00806CA0">
        <w:rPr>
          <w:rFonts w:hint="cs"/>
          <w:rtl/>
        </w:rPr>
        <w:t xml:space="preserve">והביא </w:t>
      </w:r>
      <w:r w:rsidRPr="00806CA0">
        <w:rPr>
          <w:rStyle w:val="aff4"/>
          <w:rFonts w:hint="cs"/>
          <w:rtl/>
        </w:rPr>
        <w:t>הראש</w:t>
      </w:r>
      <w:r w:rsidRPr="00806CA0">
        <w:rPr>
          <w:rFonts w:hint="cs"/>
          <w:rtl/>
        </w:rPr>
        <w:t xml:space="preserve"> </w:t>
      </w:r>
      <w:r w:rsidRPr="00806CA0">
        <w:rPr>
          <w:rStyle w:val="aff4"/>
          <w:rFonts w:hint="cs"/>
          <w:rtl/>
        </w:rPr>
        <w:t>יוסף</w:t>
      </w:r>
      <w:r w:rsidRPr="00806CA0">
        <w:rPr>
          <w:rFonts w:hint="cs"/>
          <w:rtl/>
        </w:rPr>
        <w:t xml:space="preserve"> </w:t>
      </w:r>
      <w:r w:rsidRPr="00806CA0">
        <w:rPr>
          <w:rStyle w:val="af2"/>
          <w:rFonts w:eastAsia="Guttman Hodes" w:hint="cs"/>
          <w:rtl/>
        </w:rPr>
        <w:t xml:space="preserve">(ד"ה ואמנם) </w:t>
      </w:r>
      <w:r w:rsidRPr="00806CA0">
        <w:rPr>
          <w:rFonts w:hint="cs"/>
          <w:rtl/>
        </w:rPr>
        <w:t xml:space="preserve">את דברי </w:t>
      </w:r>
      <w:r w:rsidRPr="00806CA0">
        <w:rPr>
          <w:rStyle w:val="aff4"/>
          <w:rFonts w:hint="cs"/>
          <w:rtl/>
        </w:rPr>
        <w:t>המהר"ם</w:t>
      </w:r>
      <w:r w:rsidRPr="00806CA0">
        <w:rPr>
          <w:rStyle w:val="af2"/>
          <w:rFonts w:eastAsia="Guttman Hodes" w:hint="cs"/>
          <w:rtl/>
        </w:rPr>
        <w:t xml:space="preserve"> (על תוד"ה אין)</w:t>
      </w:r>
      <w:r w:rsidRPr="00806CA0">
        <w:rPr>
          <w:rFonts w:hint="cs"/>
          <w:rtl/>
        </w:rPr>
        <w:t xml:space="preserve"> דכתב דאין נאותין הוא לאו דוקא, וכמו דאסור להנות מהשמן, ה"ה דאסור לטלטלו, וכוונת המשנה לומר דטעם האיסור הוא כיון שאסור להנות ממנו, אך הוקשה </w:t>
      </w:r>
      <w:r w:rsidRPr="00806CA0">
        <w:rPr>
          <w:rStyle w:val="aff4"/>
          <w:rFonts w:hint="cs"/>
          <w:rtl/>
        </w:rPr>
        <w:t>לתוס'</w:t>
      </w:r>
      <w:r w:rsidRPr="00806CA0">
        <w:rPr>
          <w:rFonts w:hint="cs"/>
          <w:rtl/>
        </w:rPr>
        <w:t xml:space="preserve"> דא"כ מתני' היא סתמא דלא כהלכתא, דהא קיי"ל בשבת כר"ש, ולכן העמידו </w:t>
      </w:r>
      <w:r w:rsidRPr="00806CA0">
        <w:rPr>
          <w:rStyle w:val="aff4"/>
          <w:rFonts w:hint="cs"/>
          <w:rtl/>
        </w:rPr>
        <w:t>התוס'</w:t>
      </w:r>
      <w:r w:rsidRPr="00806CA0">
        <w:rPr>
          <w:rFonts w:hint="cs"/>
          <w:rtl/>
        </w:rPr>
        <w:t xml:space="preserve"> דמתני' כר"ש והאיסור הוא מחמת דהוקצה למצותו, דבזה אסור לר"ש אף לאחר שהשמן טפטף, וכתב </w:t>
      </w:r>
      <w:r w:rsidRPr="00806CA0">
        <w:rPr>
          <w:rStyle w:val="aff4"/>
          <w:rFonts w:hint="cs"/>
          <w:rtl/>
        </w:rPr>
        <w:t>הראש</w:t>
      </w:r>
      <w:r w:rsidRPr="00806CA0">
        <w:rPr>
          <w:rFonts w:hint="cs"/>
          <w:rtl/>
        </w:rPr>
        <w:t xml:space="preserve"> </w:t>
      </w:r>
      <w:r w:rsidRPr="00806CA0">
        <w:rPr>
          <w:rStyle w:val="aff4"/>
          <w:rFonts w:hint="cs"/>
          <w:rtl/>
        </w:rPr>
        <w:t>יוסף</w:t>
      </w:r>
      <w:r w:rsidRPr="00806CA0">
        <w:rPr>
          <w:rFonts w:hint="cs"/>
          <w:rtl/>
        </w:rPr>
        <w:t xml:space="preserve"> דעדיין הוקשה </w:t>
      </w:r>
      <w:r w:rsidRPr="00806CA0">
        <w:rPr>
          <w:rStyle w:val="aff4"/>
          <w:rFonts w:hint="cs"/>
          <w:rtl/>
        </w:rPr>
        <w:t>לתוס'</w:t>
      </w:r>
      <w:r w:rsidRPr="00806CA0">
        <w:rPr>
          <w:rFonts w:hint="cs"/>
          <w:rtl/>
        </w:rPr>
        <w:t xml:space="preserve"> דאפש"ל דהא דמודה ר"ש בנר דהוקצה למצותו, היינו דוקא בשעה שהוא דולק, דבזה אסור אף בטלטול, אבל בשמן שטפטף מהנר מותר לר"ש, ולכן כתבו </w:t>
      </w:r>
      <w:r w:rsidRPr="00806CA0">
        <w:rPr>
          <w:rStyle w:val="aff4"/>
          <w:rFonts w:hint="cs"/>
          <w:rtl/>
        </w:rPr>
        <w:t>התוס'</w:t>
      </w:r>
      <w:r w:rsidRPr="00806CA0">
        <w:rPr>
          <w:rFonts w:hint="cs"/>
          <w:rtl/>
        </w:rPr>
        <w:t xml:space="preserve"> דא"א לומר כן דהא אין כל ביטול מצוה בטלטול נר שהוקצה למצותו, וכתב </w:t>
      </w:r>
      <w:r w:rsidRPr="00806CA0">
        <w:rPr>
          <w:rStyle w:val="aff4"/>
          <w:rFonts w:hint="cs"/>
          <w:rtl/>
        </w:rPr>
        <w:t>הראש יוסף</w:t>
      </w:r>
      <w:r w:rsidRPr="00806CA0">
        <w:rPr>
          <w:rFonts w:hint="cs"/>
          <w:rtl/>
        </w:rPr>
        <w:t xml:space="preserve"> דלביאור </w:t>
      </w:r>
      <w:r w:rsidRPr="00806CA0">
        <w:rPr>
          <w:rStyle w:val="aff4"/>
          <w:rFonts w:hint="cs"/>
          <w:rtl/>
        </w:rPr>
        <w:t>המהר"ם</w:t>
      </w:r>
      <w:r w:rsidRPr="00806CA0">
        <w:rPr>
          <w:rFonts w:hint="cs"/>
          <w:rtl/>
        </w:rPr>
        <w:t xml:space="preserve"> מתני' היא כפשוטה.</w:t>
      </w:r>
    </w:p>
    <w:p w14:paraId="6B9193EC" w14:textId="77777777" w:rsidR="00BF1CAC" w:rsidRPr="00806CA0" w:rsidRDefault="00BF1CAC" w:rsidP="00BF1CAC">
      <w:pPr>
        <w:pStyle w:val="1"/>
        <w:rPr>
          <w:rtl/>
        </w:rPr>
      </w:pPr>
      <w:bookmarkStart w:id="254" w:name="_Toc118045219"/>
      <w:bookmarkStart w:id="255" w:name="_Toc118386732"/>
      <w:r w:rsidRPr="00806CA0">
        <w:rPr>
          <w:rFonts w:hint="cs"/>
          <w:rtl/>
        </w:rPr>
        <w:t>בי' הגרעק"א</w:t>
      </w:r>
      <w:bookmarkEnd w:id="254"/>
      <w:r w:rsidRPr="00806CA0">
        <w:rPr>
          <w:rFonts w:hint="cs"/>
          <w:rtl/>
        </w:rPr>
        <w:t xml:space="preserve"> דהשמן שטפטף לא ראוי ואסור בטלטול מצד עצמו</w:t>
      </w:r>
      <w:bookmarkEnd w:id="255"/>
      <w:r w:rsidRPr="00806CA0">
        <w:rPr>
          <w:rFonts w:hint="cs"/>
          <w:rtl/>
        </w:rPr>
        <w:t xml:space="preserve"> </w:t>
      </w:r>
    </w:p>
    <w:p w14:paraId="4AE4AEFB" w14:textId="77777777" w:rsidR="00BF1CAC" w:rsidRPr="00806CA0" w:rsidRDefault="00BF1CAC" w:rsidP="00BF1CAC">
      <w:pPr>
        <w:pStyle w:val="a7"/>
        <w:rPr>
          <w:rtl/>
        </w:rPr>
      </w:pPr>
      <w:bookmarkStart w:id="256" w:name="_Toc118386733"/>
      <w:r w:rsidRPr="00806CA0">
        <w:rPr>
          <w:rFonts w:hint="cs"/>
          <w:rtl/>
        </w:rPr>
        <w:t>בי' הגרעק"א דהשמן אסור בטלטול כיון שאינו ראוי לכל שימוש ואסור מצד עצמו בלא דין בסיס</w:t>
      </w:r>
      <w:bookmarkEnd w:id="256"/>
    </w:p>
    <w:p w14:paraId="0E67847F" w14:textId="77777777" w:rsidR="000E7675" w:rsidRPr="00806CA0" w:rsidRDefault="00BF1CAC" w:rsidP="00D163D8">
      <w:pPr>
        <w:pStyle w:val="afffff7"/>
        <w:rPr>
          <w:rtl/>
        </w:rPr>
      </w:pPr>
      <w:bookmarkStart w:id="257" w:name="_Toc118386934"/>
      <w:bookmarkStart w:id="258" w:name="_Toc118406137"/>
      <w:bookmarkStart w:id="259" w:name="_Toc118407776"/>
      <w:bookmarkStart w:id="260" w:name="_Toc130400005"/>
      <w:r w:rsidRPr="00806CA0">
        <w:rPr>
          <w:rtl/>
        </w:rPr>
        <w:t xml:space="preserve">רבי עקיבא איגר </w:t>
      </w:r>
      <w:r w:rsidRPr="00806CA0">
        <w:rPr>
          <w:rFonts w:hint="cs"/>
          <w:rtl/>
        </w:rPr>
        <w:t xml:space="preserve">גלהש"ס </w:t>
      </w:r>
      <w:r w:rsidRPr="00806CA0">
        <w:rPr>
          <w:rtl/>
        </w:rPr>
        <w:t>שבת מב ע"ב</w:t>
      </w:r>
      <w:bookmarkEnd w:id="257"/>
      <w:bookmarkEnd w:id="258"/>
      <w:bookmarkEnd w:id="259"/>
      <w:r w:rsidR="000E7675" w:rsidRPr="00806CA0">
        <w:rPr>
          <w:rtl/>
        </w:rPr>
        <w:t xml:space="preserve"> (א)</w:t>
      </w:r>
      <w:bookmarkEnd w:id="260"/>
    </w:p>
    <w:p w14:paraId="7156EB16" w14:textId="5CBFEE3A" w:rsidR="00BF1CAC" w:rsidRPr="00806CA0" w:rsidRDefault="00BF1CAC" w:rsidP="0077200F">
      <w:pPr>
        <w:pStyle w:val="a3"/>
        <w:rPr>
          <w:rtl/>
        </w:rPr>
      </w:pPr>
      <w:r w:rsidRPr="00806CA0">
        <w:rPr>
          <w:rFonts w:hint="cs"/>
          <w:rtl/>
        </w:rPr>
        <w:t xml:space="preserve">במ"ש </w:t>
      </w:r>
      <w:r w:rsidRPr="00806CA0">
        <w:rPr>
          <w:rStyle w:val="aff4"/>
          <w:rFonts w:hint="cs"/>
          <w:rtl/>
        </w:rPr>
        <w:t>התוס'</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Ref118110868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כא)</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דאפשר להעמיד את מתני' כר"ש, דהנר אסור מדין הוקצה למצותו, ביאר </w:t>
      </w:r>
      <w:r w:rsidRPr="00806CA0">
        <w:rPr>
          <w:rStyle w:val="aff4"/>
          <w:rFonts w:hint="cs"/>
          <w:rtl/>
        </w:rPr>
        <w:t>הגרעק"א בגלהש"ס</w:t>
      </w:r>
      <w:r w:rsidRPr="00806CA0">
        <w:rPr>
          <w:rFonts w:hint="cs"/>
          <w:rtl/>
        </w:rPr>
        <w:t xml:space="preserve"> דבזמן שהנר דולק והנר מוקצה למצותו, אין השמן המטפטף ראוי לאכילה, וא"כ הוא מוקצה מצד עצמו דהא אינו ראוי לכלום, </w:t>
      </w:r>
      <w:r w:rsidRPr="00806CA0">
        <w:rPr>
          <w:rStyle w:val="af"/>
          <w:rFonts w:hint="cs"/>
          <w:rtl/>
        </w:rPr>
        <w:t>[דאחר שטפטף מהנר, כבר אינו משמש להדלקה],</w:t>
      </w:r>
      <w:r w:rsidRPr="00806CA0">
        <w:rPr>
          <w:rFonts w:hint="cs"/>
          <w:rtl/>
        </w:rPr>
        <w:t xml:space="preserve"> וא"כ הוא אסור בטלטול אף מצד עצמו, וכתב </w:t>
      </w:r>
      <w:r w:rsidRPr="00806CA0">
        <w:rPr>
          <w:rStyle w:val="aff4"/>
          <w:rFonts w:hint="cs"/>
          <w:rtl/>
        </w:rPr>
        <w:lastRenderedPageBreak/>
        <w:t>הגרעק"א</w:t>
      </w:r>
      <w:r w:rsidRPr="00806CA0">
        <w:rPr>
          <w:rFonts w:hint="cs"/>
          <w:rtl/>
        </w:rPr>
        <w:t xml:space="preserve"> דכל ההיתר טלטול לר"ש מדין מוקצה, הוא רק בנר עצמו בזמן שהוא דולק להאיר, ורק בזה שייך לאסור מדין בסיס, וכתב </w:t>
      </w:r>
      <w:r w:rsidRPr="00806CA0">
        <w:rPr>
          <w:rStyle w:val="aff4"/>
          <w:rFonts w:hint="cs"/>
          <w:rtl/>
        </w:rPr>
        <w:t>הגרעק"א</w:t>
      </w:r>
      <w:r w:rsidRPr="00806CA0">
        <w:rPr>
          <w:rFonts w:hint="cs"/>
          <w:rtl/>
        </w:rPr>
        <w:t xml:space="preserve"> דלפי"ז מתורצת קושית </w:t>
      </w:r>
      <w:r w:rsidRPr="00806CA0">
        <w:rPr>
          <w:rStyle w:val="aff4"/>
          <w:rFonts w:hint="cs"/>
          <w:rtl/>
        </w:rPr>
        <w:t>המהרש"א</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Ref118110986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כה)</w:t>
      </w:r>
      <w:r w:rsidRPr="00806CA0">
        <w:rPr>
          <w:rStyle w:val="af2"/>
          <w:rFonts w:eastAsia="Guttman Hodes"/>
          <w:rtl/>
        </w:rPr>
        <w:fldChar w:fldCharType="end"/>
      </w:r>
      <w:r w:rsidRPr="00806CA0">
        <w:rPr>
          <w:rFonts w:hint="cs"/>
          <w:rtl/>
        </w:rPr>
        <w:t>.</w:t>
      </w:r>
    </w:p>
    <w:p w14:paraId="2E859CA9" w14:textId="1EA11021" w:rsidR="00BF1CAC" w:rsidRPr="00806CA0" w:rsidRDefault="00BF1CAC" w:rsidP="00BF1CAC">
      <w:pPr>
        <w:pStyle w:val="affff5"/>
      </w:pPr>
      <w:bookmarkStart w:id="261" w:name="_Toc118386734"/>
      <w:bookmarkEnd w:id="203"/>
      <w:r w:rsidRPr="00806CA0">
        <w:rPr>
          <w:rFonts w:hint="cs"/>
          <w:rtl/>
        </w:rPr>
        <w:t>~~~~~~~~~~~~~~~~~~~~~</w:t>
      </w:r>
      <w:bookmarkEnd w:id="261"/>
    </w:p>
    <w:p w14:paraId="56D7C800" w14:textId="77777777" w:rsidR="00BF1CAC" w:rsidRPr="00806CA0" w:rsidRDefault="00BF1CAC" w:rsidP="00BF1CAC">
      <w:pPr>
        <w:pStyle w:val="affff5"/>
        <w:rPr>
          <w:rtl/>
        </w:rPr>
      </w:pPr>
      <w:bookmarkStart w:id="262" w:name="_Toc118045222"/>
      <w:bookmarkStart w:id="263" w:name="_Toc118386735"/>
      <w:r w:rsidRPr="00806CA0">
        <w:rPr>
          <w:rFonts w:hint="cs"/>
          <w:rtl/>
        </w:rPr>
        <w:t>ביאורי רש"י בדין ביטול כלי מהיכנו</w:t>
      </w:r>
      <w:bookmarkEnd w:id="262"/>
      <w:bookmarkEnd w:id="263"/>
    </w:p>
    <w:p w14:paraId="2F208237" w14:textId="77777777" w:rsidR="00BF1CAC" w:rsidRPr="00806CA0" w:rsidRDefault="00BF1CAC" w:rsidP="00BF1CAC">
      <w:pPr>
        <w:pStyle w:val="1"/>
        <w:rPr>
          <w:rtl/>
        </w:rPr>
      </w:pPr>
      <w:bookmarkStart w:id="264" w:name="_Toc102295332"/>
      <w:bookmarkStart w:id="265" w:name="_Toc118045223"/>
      <w:bookmarkStart w:id="266" w:name="_Toc118386736"/>
      <w:r w:rsidRPr="00806CA0">
        <w:rPr>
          <w:rFonts w:hint="cs"/>
          <w:rtl/>
        </w:rPr>
        <w:t xml:space="preserve">בי' </w:t>
      </w:r>
      <w:bookmarkEnd w:id="264"/>
      <w:r w:rsidRPr="00806CA0">
        <w:rPr>
          <w:rFonts w:hint="cs"/>
          <w:rtl/>
        </w:rPr>
        <w:t>רש"י דביטול כלי מהיכנו הוא כקובע מקום ומחברו בטיט</w:t>
      </w:r>
      <w:bookmarkEnd w:id="265"/>
      <w:bookmarkEnd w:id="266"/>
    </w:p>
    <w:p w14:paraId="0D304622" w14:textId="77777777" w:rsidR="00BF1CAC" w:rsidRPr="00806CA0" w:rsidRDefault="00BF1CAC" w:rsidP="00BF1CAC">
      <w:pPr>
        <w:pStyle w:val="a7"/>
        <w:rPr>
          <w:rtl/>
        </w:rPr>
      </w:pPr>
      <w:bookmarkStart w:id="267" w:name="_Toc118386737"/>
      <w:r w:rsidRPr="00806CA0">
        <w:rPr>
          <w:rFonts w:hint="cs"/>
          <w:rtl/>
        </w:rPr>
        <w:t>בי' רש"י במתני' דלמ"ד אין כלי ניטל אסור לתת כלי תחת הנר כיון דהשמן מוקצה</w:t>
      </w:r>
      <w:bookmarkEnd w:id="267"/>
    </w:p>
    <w:p w14:paraId="5E727A7E" w14:textId="77777777" w:rsidR="000E7675" w:rsidRPr="00806CA0" w:rsidRDefault="00BF1CAC" w:rsidP="00D163D8">
      <w:pPr>
        <w:pStyle w:val="afffff7"/>
        <w:rPr>
          <w:rtl/>
        </w:rPr>
      </w:pPr>
      <w:bookmarkStart w:id="268" w:name="_Toc118386935"/>
      <w:bookmarkStart w:id="269" w:name="_Toc118406138"/>
      <w:bookmarkStart w:id="270" w:name="_Toc118407777"/>
      <w:bookmarkStart w:id="271" w:name="_Toc130400006"/>
      <w:r w:rsidRPr="00806CA0">
        <w:rPr>
          <w:rtl/>
        </w:rPr>
        <w:t>רש"י שבת מב ע"ב</w:t>
      </w:r>
      <w:r w:rsidRPr="00806CA0">
        <w:rPr>
          <w:rFonts w:hint="cs"/>
          <w:rtl/>
        </w:rPr>
        <w:t xml:space="preserve"> </w:t>
      </w:r>
      <w:r w:rsidRPr="00806CA0">
        <w:rPr>
          <w:rtl/>
        </w:rPr>
        <w:t>ד"ה אין, ד"ה כלי</w:t>
      </w:r>
      <w:bookmarkEnd w:id="268"/>
      <w:bookmarkEnd w:id="269"/>
      <w:bookmarkEnd w:id="270"/>
      <w:r w:rsidR="000E7675" w:rsidRPr="00806CA0">
        <w:rPr>
          <w:rtl/>
        </w:rPr>
        <w:t xml:space="preserve"> (א)</w:t>
      </w:r>
      <w:bookmarkEnd w:id="271"/>
    </w:p>
    <w:p w14:paraId="4FF24DD0" w14:textId="30D45FF8" w:rsidR="00BF1CAC" w:rsidRPr="00806CA0" w:rsidRDefault="00BF1CAC" w:rsidP="0077200F">
      <w:pPr>
        <w:pStyle w:val="a3"/>
        <w:rPr>
          <w:rtl/>
        </w:rPr>
      </w:pPr>
      <w:r w:rsidRPr="00806CA0">
        <w:rPr>
          <w:rFonts w:hint="cs"/>
          <w:rtl/>
        </w:rPr>
        <w:t xml:space="preserve">בהא דתנן דאין נותנין כלי תחת הנר, כתב </w:t>
      </w:r>
      <w:r w:rsidRPr="00806CA0">
        <w:rPr>
          <w:rStyle w:val="aff4"/>
          <w:rFonts w:hint="cs"/>
          <w:rtl/>
        </w:rPr>
        <w:t>רש"י</w:t>
      </w:r>
      <w:r w:rsidRPr="00806CA0">
        <w:rPr>
          <w:rFonts w:hint="cs"/>
          <w:rtl/>
        </w:rPr>
        <w:t xml:space="preserve"> </w:t>
      </w:r>
      <w:r w:rsidRPr="00806CA0">
        <w:rPr>
          <w:rStyle w:val="af2"/>
          <w:rFonts w:eastAsia="Guttman Hodes" w:hint="cs"/>
          <w:rtl/>
        </w:rPr>
        <w:t>(</w:t>
      </w:r>
      <w:bookmarkStart w:id="272" w:name="_Hlk117447925"/>
      <w:r w:rsidRPr="00806CA0">
        <w:rPr>
          <w:rStyle w:val="af2"/>
          <w:rFonts w:eastAsia="Guttman Hodes" w:hint="cs"/>
          <w:rtl/>
        </w:rPr>
        <w:t>ד"ה אין, ד"ה כלי</w:t>
      </w:r>
      <w:bookmarkEnd w:id="272"/>
      <w:r w:rsidRPr="00806CA0">
        <w:rPr>
          <w:rStyle w:val="af2"/>
          <w:rFonts w:eastAsia="Guttman Hodes" w:hint="cs"/>
          <w:rtl/>
        </w:rPr>
        <w:t>)</w:t>
      </w:r>
      <w:r w:rsidRPr="00806CA0">
        <w:rPr>
          <w:rFonts w:hint="cs"/>
          <w:rtl/>
        </w:rPr>
        <w:t xml:space="preserve"> דבשבת אסור לתת כלי שיקבל לתוכו את השמן המטפטף מהנר, וכתב </w:t>
      </w:r>
      <w:r w:rsidRPr="00806CA0">
        <w:rPr>
          <w:rStyle w:val="aff4"/>
          <w:rFonts w:hint="cs"/>
          <w:rtl/>
        </w:rPr>
        <w:t xml:space="preserve">רש"י </w:t>
      </w:r>
      <w:r w:rsidRPr="00806CA0">
        <w:rPr>
          <w:rFonts w:hint="cs"/>
          <w:rtl/>
        </w:rPr>
        <w:t>דהאיסור הוא כיון דהשמן הוא מוקצה, וס"ל לתנא דמתני' דאין כלי ניטל בשבת אלא לצורך דבר הניטל, כדעת רב יצחק.</w:t>
      </w:r>
    </w:p>
    <w:p w14:paraId="1DA00513" w14:textId="541E8E11" w:rsidR="00BF1CAC" w:rsidRPr="00806CA0" w:rsidRDefault="00BF1CAC" w:rsidP="00BF1CAC">
      <w:pPr>
        <w:pStyle w:val="a7"/>
        <w:rPr>
          <w:rtl/>
        </w:rPr>
      </w:pPr>
      <w:bookmarkStart w:id="273" w:name="_Toc118386738"/>
      <w:r w:rsidRPr="00806CA0">
        <w:rPr>
          <w:rFonts w:hint="cs"/>
          <w:rtl/>
        </w:rPr>
        <w:t>בי' רש"י במתני' דביטול כלי מהיכנו היינו כקובע מקום ומחברו בטיט דא"א ליטלו משם</w:t>
      </w:r>
      <w:bookmarkEnd w:id="273"/>
    </w:p>
    <w:p w14:paraId="1EEF5B95" w14:textId="77777777" w:rsidR="00BF1CAC" w:rsidRPr="00806CA0" w:rsidRDefault="00BF1CAC" w:rsidP="0077200F">
      <w:pPr>
        <w:pStyle w:val="a3"/>
        <w:rPr>
          <w:rtl/>
        </w:rPr>
      </w:pPr>
      <w:bookmarkStart w:id="274" w:name="_Ref118229972"/>
      <w:r w:rsidRPr="00806CA0">
        <w:rPr>
          <w:rFonts w:hint="cs"/>
          <w:rtl/>
        </w:rPr>
        <w:t xml:space="preserve">ועוד כתב </w:t>
      </w:r>
      <w:r w:rsidRPr="00806CA0">
        <w:rPr>
          <w:rStyle w:val="aff4"/>
          <w:rFonts w:hint="cs"/>
          <w:rtl/>
        </w:rPr>
        <w:t xml:space="preserve">רש"י </w:t>
      </w:r>
      <w:r w:rsidRPr="00806CA0">
        <w:rPr>
          <w:rFonts w:hint="cs"/>
          <w:rtl/>
        </w:rPr>
        <w:t xml:space="preserve">דס"ל לתנא דמתני' דאסור לבטל כלי מהיכנו, כדעת רב יוסף, ולכן אסור לתת את הנר שיקבל את השמן המטפטף, דהוא מניח את הכלי במקום שלא יוכל אח"כ ליטלו משם, דאחר שהשמן יטפטף לתוך הכלי יהיה אסור לטלטל את הכלי משום, וביאר </w:t>
      </w:r>
      <w:r w:rsidRPr="00806CA0">
        <w:rPr>
          <w:rStyle w:val="aff4"/>
          <w:rFonts w:hint="cs"/>
          <w:rtl/>
        </w:rPr>
        <w:t>רש"י</w:t>
      </w:r>
      <w:r w:rsidRPr="00806CA0">
        <w:rPr>
          <w:rFonts w:hint="cs"/>
          <w:rtl/>
        </w:rPr>
        <w:t xml:space="preserve"> דהאיסור בזה הוא דחשיב כקובע מקום לכלי ומחברו בטיט, ודמי למלאכה.</w:t>
      </w:r>
      <w:bookmarkEnd w:id="274"/>
      <w:r w:rsidRPr="00806CA0">
        <w:rPr>
          <w:rFonts w:hint="cs"/>
          <w:rtl/>
        </w:rPr>
        <w:t xml:space="preserve"> </w:t>
      </w:r>
    </w:p>
    <w:p w14:paraId="5F992703" w14:textId="780C97F4" w:rsidR="00BF1CAC" w:rsidRPr="00806CA0" w:rsidRDefault="00BF1CAC" w:rsidP="00BF1CAC">
      <w:pPr>
        <w:pStyle w:val="1"/>
        <w:rPr>
          <w:rtl/>
        </w:rPr>
      </w:pPr>
      <w:bookmarkStart w:id="275" w:name="_Toc118386739"/>
      <w:r w:rsidRPr="00806CA0">
        <w:rPr>
          <w:rFonts w:hint="cs"/>
          <w:rtl/>
        </w:rPr>
        <w:t>פלו' הריטב"א והאו"ז ברש"י אי כמחברו בטיט כוונתו כבונה</w:t>
      </w:r>
      <w:bookmarkEnd w:id="275"/>
    </w:p>
    <w:p w14:paraId="117A8DA9" w14:textId="77777777" w:rsidR="00BF1CAC" w:rsidRPr="00806CA0" w:rsidRDefault="00BF1CAC" w:rsidP="00BF1CAC">
      <w:pPr>
        <w:pStyle w:val="a7"/>
        <w:rPr>
          <w:rtl/>
        </w:rPr>
      </w:pPr>
      <w:bookmarkStart w:id="276" w:name="_Toc118045225"/>
      <w:bookmarkStart w:id="277" w:name="_Toc118386740"/>
      <w:r w:rsidRPr="00806CA0">
        <w:rPr>
          <w:rFonts w:hint="cs"/>
          <w:rtl/>
        </w:rPr>
        <w:t>בי' הריטב"א ברש"י והמאירי דביטול כלי מהיכנו כמחברו בטיט דהוא תולדת בונה</w:t>
      </w:r>
      <w:bookmarkEnd w:id="276"/>
      <w:bookmarkEnd w:id="277"/>
    </w:p>
    <w:p w14:paraId="610747AD" w14:textId="77777777" w:rsidR="000E7675" w:rsidRPr="00806CA0" w:rsidRDefault="00BF1CAC" w:rsidP="00D163D8">
      <w:pPr>
        <w:pStyle w:val="afffff7"/>
        <w:rPr>
          <w:rtl/>
        </w:rPr>
      </w:pPr>
      <w:bookmarkStart w:id="278" w:name="_Toc118386936"/>
      <w:bookmarkStart w:id="279" w:name="_Toc118406139"/>
      <w:bookmarkStart w:id="280" w:name="_Toc118407778"/>
      <w:bookmarkStart w:id="281" w:name="_Toc130400007"/>
      <w:r w:rsidRPr="00806CA0">
        <w:rPr>
          <w:rtl/>
        </w:rPr>
        <w:t>חדושי הריטב"א שבת מג ע"א</w:t>
      </w:r>
      <w:r w:rsidRPr="00806CA0">
        <w:rPr>
          <w:rFonts w:hint="cs"/>
          <w:rtl/>
        </w:rPr>
        <w:t xml:space="preserve"> ד"ה רב יוסף</w:t>
      </w:r>
      <w:bookmarkEnd w:id="278"/>
      <w:bookmarkEnd w:id="279"/>
      <w:bookmarkEnd w:id="280"/>
      <w:r w:rsidR="000E7675" w:rsidRPr="00806CA0">
        <w:rPr>
          <w:rtl/>
        </w:rPr>
        <w:t xml:space="preserve"> (א)</w:t>
      </w:r>
      <w:bookmarkEnd w:id="281"/>
    </w:p>
    <w:p w14:paraId="07119680" w14:textId="77777777" w:rsidR="000E7675" w:rsidRPr="00806CA0" w:rsidRDefault="00BF1CAC" w:rsidP="00D163D8">
      <w:pPr>
        <w:pStyle w:val="afffff7"/>
        <w:rPr>
          <w:rtl/>
        </w:rPr>
      </w:pPr>
      <w:bookmarkStart w:id="282" w:name="_Toc118386937"/>
      <w:bookmarkStart w:id="283" w:name="_Toc118406140"/>
      <w:bookmarkStart w:id="284" w:name="_Toc118407779"/>
      <w:bookmarkStart w:id="285" w:name="_Toc130400008"/>
      <w:r w:rsidRPr="00806CA0">
        <w:rPr>
          <w:rtl/>
        </w:rPr>
        <w:t>מאירי שבת מב ע"ב</w:t>
      </w:r>
      <w:r w:rsidRPr="00806CA0">
        <w:rPr>
          <w:rFonts w:hint="cs"/>
          <w:rtl/>
        </w:rPr>
        <w:t xml:space="preserve"> ד"ה אמר המאירי</w:t>
      </w:r>
      <w:bookmarkEnd w:id="282"/>
      <w:bookmarkEnd w:id="283"/>
      <w:bookmarkEnd w:id="284"/>
      <w:r w:rsidR="000E7675" w:rsidRPr="00806CA0">
        <w:rPr>
          <w:rtl/>
        </w:rPr>
        <w:t xml:space="preserve"> (א)</w:t>
      </w:r>
      <w:bookmarkEnd w:id="285"/>
    </w:p>
    <w:p w14:paraId="18E05E0E" w14:textId="3E14633A" w:rsidR="00BF1CAC" w:rsidRPr="00806CA0" w:rsidRDefault="00BF1CAC" w:rsidP="0077200F">
      <w:pPr>
        <w:pStyle w:val="a3"/>
        <w:rPr>
          <w:rtl/>
        </w:rPr>
      </w:pPr>
      <w:bookmarkStart w:id="286" w:name="_Ref117241740"/>
      <w:r w:rsidRPr="00806CA0">
        <w:rPr>
          <w:rFonts w:hint="cs"/>
          <w:rtl/>
        </w:rPr>
        <w:t xml:space="preserve">וביאר </w:t>
      </w:r>
      <w:r w:rsidRPr="00806CA0">
        <w:rPr>
          <w:rStyle w:val="aff4"/>
          <w:rFonts w:hint="cs"/>
          <w:rtl/>
        </w:rPr>
        <w:t>הריטב"א</w:t>
      </w:r>
      <w:r w:rsidRPr="00806CA0">
        <w:rPr>
          <w:rFonts w:hint="cs"/>
          <w:rtl/>
        </w:rPr>
        <w:t xml:space="preserve"> </w:t>
      </w:r>
      <w:r w:rsidRPr="00806CA0">
        <w:rPr>
          <w:rStyle w:val="af2"/>
          <w:rFonts w:eastAsia="Guttman Hodes" w:hint="cs"/>
          <w:rtl/>
        </w:rPr>
        <w:t>(מג. ד"ה רב יוסף)</w:t>
      </w:r>
      <w:r w:rsidRPr="00806CA0">
        <w:rPr>
          <w:rFonts w:hint="cs"/>
          <w:rtl/>
        </w:rPr>
        <w:t xml:space="preserve"> דכוונת </w:t>
      </w:r>
      <w:r w:rsidRPr="00806CA0">
        <w:rPr>
          <w:rStyle w:val="aff4"/>
          <w:rFonts w:hint="cs"/>
          <w:rtl/>
        </w:rPr>
        <w:t>רש"י בסוגיין</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Ref118229972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לג)</w:t>
      </w:r>
      <w:r w:rsidRPr="00806CA0">
        <w:rPr>
          <w:rStyle w:val="af2"/>
          <w:rFonts w:eastAsia="Guttman Hodes"/>
          <w:rtl/>
        </w:rPr>
        <w:fldChar w:fldCharType="end"/>
      </w:r>
      <w:r w:rsidRPr="00806CA0">
        <w:rPr>
          <w:rFonts w:hint="cs"/>
          <w:rtl/>
        </w:rPr>
        <w:t xml:space="preserve"> לומר דהוא נראה כבונה, כיון שלא יוכל לסלק את הכלי מאתו מקום, וכ"כ </w:t>
      </w:r>
      <w:r w:rsidRPr="00806CA0">
        <w:rPr>
          <w:rStyle w:val="aff4"/>
          <w:rFonts w:hint="cs"/>
          <w:rtl/>
        </w:rPr>
        <w:t>המאירי</w:t>
      </w:r>
      <w:r w:rsidRPr="00806CA0">
        <w:rPr>
          <w:rFonts w:hint="cs"/>
          <w:rtl/>
        </w:rPr>
        <w:t xml:space="preserve"> </w:t>
      </w:r>
      <w:r w:rsidRPr="00806CA0">
        <w:rPr>
          <w:rStyle w:val="af2"/>
          <w:rFonts w:eastAsia="Guttman Hodes" w:hint="cs"/>
          <w:rtl/>
        </w:rPr>
        <w:t>(ד"ה אמר המאירי)</w:t>
      </w:r>
      <w:r w:rsidRPr="00806CA0">
        <w:rPr>
          <w:rFonts w:hint="cs"/>
          <w:rtl/>
        </w:rPr>
        <w:t xml:space="preserve"> דהאיסור לתת כלי תחת הנר, הוא כיון דהשמן מוקצה מחמת איסור, וכשהשמן יטפטף לתוך הכלי יאסר הכלי בטלטול מחמת השמן, ואסור לבטל כלי מהיכנו, וביאר </w:t>
      </w:r>
      <w:r w:rsidRPr="00806CA0">
        <w:rPr>
          <w:rStyle w:val="aff4"/>
          <w:rFonts w:hint="cs"/>
          <w:rtl/>
        </w:rPr>
        <w:t>המאירי</w:t>
      </w:r>
      <w:r w:rsidRPr="00806CA0">
        <w:rPr>
          <w:rFonts w:hint="cs"/>
          <w:rtl/>
        </w:rPr>
        <w:t xml:space="preserve"> דהיינו שהוא מניח כלי שאפשר לטלטלו במקום שיהיה אסור לטלטלו, ובזה הוא כקובע לו מקום ומחברו בטיט, שהוא תולדה של בונה.</w:t>
      </w:r>
      <w:bookmarkEnd w:id="286"/>
    </w:p>
    <w:p w14:paraId="7284F302" w14:textId="781F365B" w:rsidR="00BF1CAC" w:rsidRPr="00806CA0" w:rsidRDefault="00BF1CAC" w:rsidP="00BF1CAC">
      <w:pPr>
        <w:pStyle w:val="a7"/>
        <w:rPr>
          <w:rtl/>
        </w:rPr>
      </w:pPr>
      <w:bookmarkStart w:id="287" w:name="_Toc118386741"/>
      <w:r w:rsidRPr="00806CA0">
        <w:rPr>
          <w:rFonts w:hint="cs"/>
          <w:rtl/>
        </w:rPr>
        <w:t>בי' האו"ז ברש"י דכמחברו בטיט אין בזה בנין כלל אלא דהאיסור הוא מחמת דדמי למלאכה</w:t>
      </w:r>
      <w:bookmarkEnd w:id="287"/>
    </w:p>
    <w:p w14:paraId="5E576773" w14:textId="77777777" w:rsidR="000E7675" w:rsidRPr="00806CA0" w:rsidRDefault="00BF1CAC" w:rsidP="00D163D8">
      <w:pPr>
        <w:pStyle w:val="afffff7"/>
      </w:pPr>
      <w:bookmarkStart w:id="288" w:name="_Toc118386938"/>
      <w:bookmarkStart w:id="289" w:name="_Toc118406141"/>
      <w:bookmarkStart w:id="290" w:name="_Toc118407780"/>
      <w:bookmarkStart w:id="291" w:name="_Toc130400009"/>
      <w:bookmarkStart w:id="292" w:name="_Toc118045226"/>
      <w:r w:rsidRPr="00806CA0">
        <w:rPr>
          <w:rFonts w:hint="cs"/>
          <w:rtl/>
        </w:rPr>
        <w:t>ספר אור זרוע חלק ב - הלכות ערב שבת סימן כט ד"ה ופ' מי שהחשיך</w:t>
      </w:r>
      <w:bookmarkEnd w:id="288"/>
      <w:bookmarkEnd w:id="289"/>
      <w:bookmarkEnd w:id="290"/>
      <w:r w:rsidR="000E7675" w:rsidRPr="00806CA0">
        <w:rPr>
          <w:rtl/>
        </w:rPr>
        <w:t xml:space="preserve"> (א)</w:t>
      </w:r>
      <w:bookmarkEnd w:id="291"/>
    </w:p>
    <w:p w14:paraId="1B9D54A7" w14:textId="09EDE32F" w:rsidR="00D47F0E" w:rsidRPr="00806CA0" w:rsidRDefault="00BF1CAC" w:rsidP="0077200F">
      <w:pPr>
        <w:pStyle w:val="a3"/>
        <w:rPr>
          <w:rtl/>
        </w:rPr>
      </w:pPr>
      <w:r w:rsidRPr="00806CA0">
        <w:rPr>
          <w:rFonts w:hint="cs"/>
          <w:rtl/>
        </w:rPr>
        <w:t xml:space="preserve">אמנם יעוי' במה שביאר </w:t>
      </w:r>
      <w:r w:rsidRPr="00806CA0">
        <w:rPr>
          <w:rStyle w:val="aff4"/>
          <w:rFonts w:hint="cs"/>
          <w:rtl/>
        </w:rPr>
        <w:t>האו"ז</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Ref118230336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לח)</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דהא דכתב </w:t>
      </w:r>
      <w:r w:rsidRPr="00806CA0">
        <w:rPr>
          <w:rStyle w:val="aff4"/>
          <w:rFonts w:hint="cs"/>
          <w:rtl/>
        </w:rPr>
        <w:t>רש"י בסוגיין</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Ref118229972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לג)</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דהוא כקובע לו מקום ומחברו בטיט, ודמי למלאכה, היינו דאין כאן בונה כלל. </w:t>
      </w:r>
      <w:r w:rsidRPr="00806CA0">
        <w:rPr>
          <w:rStyle w:val="af"/>
          <w:rFonts w:hint="cs"/>
          <w:rtl/>
        </w:rPr>
        <w:t xml:space="preserve">[והיינו דביאר </w:t>
      </w:r>
      <w:r w:rsidRPr="00806CA0">
        <w:rPr>
          <w:rStyle w:val="aff9"/>
          <w:rFonts w:hint="cs"/>
          <w:rtl/>
        </w:rPr>
        <w:t>האו"ז</w:t>
      </w:r>
      <w:r w:rsidRPr="00806CA0">
        <w:rPr>
          <w:rStyle w:val="af"/>
          <w:rFonts w:hint="cs"/>
          <w:rtl/>
        </w:rPr>
        <w:t xml:space="preserve"> בדברי </w:t>
      </w:r>
      <w:r w:rsidRPr="00806CA0">
        <w:rPr>
          <w:rStyle w:val="aff9"/>
          <w:rFonts w:hint="cs"/>
          <w:rtl/>
        </w:rPr>
        <w:t>רש"י</w:t>
      </w:r>
      <w:r w:rsidRPr="00806CA0">
        <w:rPr>
          <w:rStyle w:val="af"/>
          <w:rFonts w:hint="cs"/>
          <w:rtl/>
        </w:rPr>
        <w:t xml:space="preserve"> דמחברו בטיט, אינו מדין בונה, [כדביארו </w:t>
      </w:r>
      <w:r w:rsidRPr="00806CA0">
        <w:rPr>
          <w:rStyle w:val="aff9"/>
          <w:rFonts w:hint="cs"/>
          <w:rtl/>
        </w:rPr>
        <w:t>הריטב"א והמאירי</w:t>
      </w:r>
      <w:r w:rsidRPr="00806CA0">
        <w:rPr>
          <w:rStyle w:val="af"/>
          <w:rFonts w:hint="cs"/>
          <w:rtl/>
        </w:rPr>
        <w:t xml:space="preserve"> </w:t>
      </w:r>
      <w:r w:rsidRPr="00806CA0">
        <w:rPr>
          <w:rStyle w:val="aff5"/>
          <w:rFonts w:hint="cs"/>
          <w:rtl/>
        </w:rPr>
        <w:t xml:space="preserve">(עי' אות </w:t>
      </w:r>
      <w:r w:rsidRPr="00806CA0">
        <w:rPr>
          <w:rStyle w:val="aff5"/>
          <w:rtl/>
        </w:rPr>
        <w:fldChar w:fldCharType="begin"/>
      </w:r>
      <w:r w:rsidRPr="00806CA0">
        <w:rPr>
          <w:rStyle w:val="aff5"/>
          <w:rtl/>
        </w:rPr>
        <w:instrText xml:space="preserve"> </w:instrText>
      </w:r>
      <w:r w:rsidRPr="00806CA0">
        <w:rPr>
          <w:rStyle w:val="aff5"/>
          <w:rFonts w:hint="cs"/>
        </w:rPr>
        <w:instrText>REF</w:instrText>
      </w:r>
      <w:r w:rsidRPr="00806CA0">
        <w:rPr>
          <w:rStyle w:val="aff5"/>
          <w:rFonts w:hint="cs"/>
          <w:rtl/>
        </w:rPr>
        <w:instrText xml:space="preserve"> _</w:instrText>
      </w:r>
      <w:r w:rsidRPr="00806CA0">
        <w:rPr>
          <w:rStyle w:val="aff5"/>
          <w:rFonts w:hint="cs"/>
        </w:rPr>
        <w:instrText>Ref117241740 \r \h</w:instrText>
      </w:r>
      <w:r w:rsidRPr="00806CA0">
        <w:rPr>
          <w:rStyle w:val="aff5"/>
          <w:rtl/>
        </w:rPr>
        <w:instrText xml:space="preserve"> </w:instrText>
      </w:r>
      <w:r w:rsidR="00126B3E" w:rsidRPr="00806CA0">
        <w:rPr>
          <w:rStyle w:val="aff5"/>
          <w:rtl/>
        </w:rPr>
        <w:instrText xml:space="preserve"> \* </w:instrText>
      </w:r>
      <w:r w:rsidR="00126B3E" w:rsidRPr="00806CA0">
        <w:rPr>
          <w:rStyle w:val="aff5"/>
        </w:rPr>
        <w:instrText>MERGEFORMAT</w:instrText>
      </w:r>
      <w:r w:rsidR="00126B3E" w:rsidRPr="00806CA0">
        <w:rPr>
          <w:rStyle w:val="aff5"/>
          <w:rtl/>
        </w:rPr>
        <w:instrText xml:space="preserve"> </w:instrText>
      </w:r>
      <w:r w:rsidRPr="00806CA0">
        <w:rPr>
          <w:rStyle w:val="aff5"/>
          <w:rtl/>
        </w:rPr>
      </w:r>
      <w:r w:rsidRPr="00806CA0">
        <w:rPr>
          <w:rStyle w:val="aff5"/>
          <w:rtl/>
        </w:rPr>
        <w:fldChar w:fldCharType="separate"/>
      </w:r>
      <w:r w:rsidR="00FA04D3">
        <w:rPr>
          <w:rStyle w:val="aff5"/>
          <w:cs/>
        </w:rPr>
        <w:t>‎</w:t>
      </w:r>
      <w:r w:rsidR="00FA04D3">
        <w:rPr>
          <w:rStyle w:val="aff5"/>
          <w:rtl/>
        </w:rPr>
        <w:t>לד)</w:t>
      </w:r>
      <w:r w:rsidRPr="00806CA0">
        <w:rPr>
          <w:rStyle w:val="aff5"/>
          <w:rtl/>
        </w:rPr>
        <w:fldChar w:fldCharType="end"/>
      </w:r>
      <w:r w:rsidRPr="00806CA0">
        <w:rPr>
          <w:rStyle w:val="af"/>
          <w:rFonts w:hint="cs"/>
          <w:rtl/>
        </w:rPr>
        <w:t>], אלא דהאיסור הוא כיון דדמי למלאכה, אך בפשטות אי"ז כוונת האו"ז כלל, ומ"ש האו"ז דאין כאן בונה, כוונתו למה שהקשה מדין סתירה בכלים, עיי"ש].</w:t>
      </w:r>
    </w:p>
    <w:p w14:paraId="0A7C8971" w14:textId="6F643D80" w:rsidR="00BF1CAC" w:rsidRPr="00806CA0" w:rsidRDefault="00BF1CAC" w:rsidP="00BF1CAC">
      <w:pPr>
        <w:pStyle w:val="1"/>
        <w:rPr>
          <w:rtl/>
        </w:rPr>
      </w:pPr>
      <w:bookmarkStart w:id="293" w:name="_Toc118045228"/>
      <w:bookmarkStart w:id="294" w:name="_Toc118386742"/>
      <w:bookmarkEnd w:id="292"/>
      <w:r w:rsidRPr="00806CA0">
        <w:rPr>
          <w:rFonts w:hint="cs"/>
          <w:rtl/>
        </w:rPr>
        <w:t>בי' רש"י לקמן והרמב"ם דביטול כלי מהיכנו דמי לסותר</w:t>
      </w:r>
      <w:bookmarkEnd w:id="293"/>
      <w:bookmarkEnd w:id="294"/>
    </w:p>
    <w:p w14:paraId="66B16820" w14:textId="77777777" w:rsidR="00BF1CAC" w:rsidRPr="00806CA0" w:rsidRDefault="00BF1CAC" w:rsidP="00BF1CAC">
      <w:pPr>
        <w:pStyle w:val="a7"/>
        <w:rPr>
          <w:rtl/>
        </w:rPr>
      </w:pPr>
      <w:bookmarkStart w:id="295" w:name="_Toc118386743"/>
      <w:r w:rsidRPr="00806CA0">
        <w:rPr>
          <w:rFonts w:hint="cs"/>
          <w:rtl/>
        </w:rPr>
        <w:t>בי' רש"י לקמן דביטול כל מהיכנו היינו דמדרבנן דמי לסותר דשוב לא יטלטלו מאותו מקום</w:t>
      </w:r>
      <w:bookmarkEnd w:id="295"/>
      <w:r w:rsidRPr="00806CA0">
        <w:rPr>
          <w:rFonts w:hint="cs"/>
          <w:rtl/>
        </w:rPr>
        <w:t xml:space="preserve"> </w:t>
      </w:r>
    </w:p>
    <w:p w14:paraId="323FA07C" w14:textId="77777777" w:rsidR="000E7675" w:rsidRPr="00806CA0" w:rsidRDefault="00BF1CAC" w:rsidP="00D163D8">
      <w:pPr>
        <w:pStyle w:val="afffff7"/>
        <w:rPr>
          <w:rtl/>
        </w:rPr>
      </w:pPr>
      <w:bookmarkStart w:id="296" w:name="_Toc118386939"/>
      <w:bookmarkStart w:id="297" w:name="_Toc118406142"/>
      <w:bookmarkStart w:id="298" w:name="_Toc118407781"/>
      <w:bookmarkStart w:id="299" w:name="_Toc130400010"/>
      <w:r w:rsidRPr="00806CA0">
        <w:rPr>
          <w:rtl/>
        </w:rPr>
        <w:t>רש"י שבת קנד ע"ב</w:t>
      </w:r>
      <w:r w:rsidRPr="00806CA0">
        <w:rPr>
          <w:rFonts w:hint="cs"/>
          <w:rtl/>
        </w:rPr>
        <w:t xml:space="preserve"> ד"ה והא</w:t>
      </w:r>
      <w:bookmarkEnd w:id="296"/>
      <w:bookmarkEnd w:id="297"/>
      <w:bookmarkEnd w:id="298"/>
      <w:r w:rsidR="000E7675" w:rsidRPr="00806CA0">
        <w:rPr>
          <w:rtl/>
        </w:rPr>
        <w:t xml:space="preserve"> (א)</w:t>
      </w:r>
      <w:bookmarkEnd w:id="299"/>
    </w:p>
    <w:p w14:paraId="6A5509E6" w14:textId="77777777" w:rsidR="000E7675" w:rsidRPr="00806CA0" w:rsidRDefault="00BF1CAC" w:rsidP="00D163D8">
      <w:pPr>
        <w:pStyle w:val="afffff7"/>
        <w:rPr>
          <w:rtl/>
        </w:rPr>
      </w:pPr>
      <w:bookmarkStart w:id="300" w:name="_Toc118386940"/>
      <w:bookmarkStart w:id="301" w:name="_Toc118406143"/>
      <w:bookmarkStart w:id="302" w:name="_Toc118407782"/>
      <w:bookmarkStart w:id="303" w:name="_Toc130400011"/>
      <w:r w:rsidRPr="00806CA0">
        <w:rPr>
          <w:rtl/>
        </w:rPr>
        <w:t>רש"י שבת קכח ע"ב</w:t>
      </w:r>
      <w:r w:rsidRPr="00806CA0">
        <w:rPr>
          <w:rFonts w:hint="cs"/>
          <w:rtl/>
        </w:rPr>
        <w:t xml:space="preserve"> ד"ה והא</w:t>
      </w:r>
      <w:bookmarkEnd w:id="300"/>
      <w:bookmarkEnd w:id="301"/>
      <w:bookmarkEnd w:id="302"/>
      <w:r w:rsidR="000E7675" w:rsidRPr="00806CA0">
        <w:rPr>
          <w:rtl/>
        </w:rPr>
        <w:t xml:space="preserve"> (א)</w:t>
      </w:r>
      <w:bookmarkEnd w:id="303"/>
    </w:p>
    <w:p w14:paraId="4121DCF4" w14:textId="77777777" w:rsidR="000E7675" w:rsidRPr="00806CA0" w:rsidRDefault="00BF1CAC" w:rsidP="00D163D8">
      <w:pPr>
        <w:pStyle w:val="afffff7"/>
        <w:rPr>
          <w:rtl/>
        </w:rPr>
      </w:pPr>
      <w:bookmarkStart w:id="304" w:name="_Toc118386941"/>
      <w:bookmarkStart w:id="305" w:name="_Toc118406144"/>
      <w:bookmarkStart w:id="306" w:name="_Toc118407783"/>
      <w:bookmarkStart w:id="307" w:name="_Toc130400012"/>
      <w:r w:rsidRPr="00806CA0">
        <w:rPr>
          <w:rtl/>
        </w:rPr>
        <w:t>מאירי שבת מב ע"ב</w:t>
      </w:r>
      <w:r w:rsidRPr="00806CA0">
        <w:rPr>
          <w:rFonts w:hint="cs"/>
          <w:rtl/>
        </w:rPr>
        <w:t xml:space="preserve"> ד"ה אמר המאירי</w:t>
      </w:r>
      <w:bookmarkEnd w:id="304"/>
      <w:bookmarkEnd w:id="305"/>
      <w:bookmarkEnd w:id="306"/>
      <w:r w:rsidR="000E7675" w:rsidRPr="00806CA0">
        <w:rPr>
          <w:rtl/>
        </w:rPr>
        <w:t xml:space="preserve"> (א)</w:t>
      </w:r>
      <w:bookmarkEnd w:id="307"/>
    </w:p>
    <w:p w14:paraId="6937DFDD" w14:textId="3F126E65" w:rsidR="00BF1CAC" w:rsidRPr="00806CA0" w:rsidRDefault="00BF1CAC" w:rsidP="0077200F">
      <w:pPr>
        <w:pStyle w:val="a3"/>
        <w:rPr>
          <w:rtl/>
        </w:rPr>
      </w:pPr>
      <w:bookmarkStart w:id="308" w:name="_Ref118387313"/>
      <w:r w:rsidRPr="00806CA0">
        <w:rPr>
          <w:rFonts w:hint="cs"/>
          <w:rtl/>
        </w:rPr>
        <w:t xml:space="preserve">בהא דאיתא בגמ' לקמן </w:t>
      </w:r>
      <w:r w:rsidRPr="00806CA0">
        <w:rPr>
          <w:rStyle w:val="af2"/>
          <w:rFonts w:eastAsia="Guttman Hodes" w:hint="cs"/>
          <w:rtl/>
        </w:rPr>
        <w:t>(קנד:)</w:t>
      </w:r>
      <w:r w:rsidRPr="00806CA0">
        <w:rPr>
          <w:rFonts w:hint="cs"/>
          <w:rtl/>
        </w:rPr>
        <w:t xml:space="preserve"> דהנותן כרים וכסתות שיפול עליהם מוקצה, הוא מבטל כלי מהיכנו, ביאר</w:t>
      </w:r>
      <w:r w:rsidRPr="00806CA0">
        <w:rPr>
          <w:rStyle w:val="aff4"/>
          <w:rFonts w:hint="cs"/>
          <w:rtl/>
        </w:rPr>
        <w:t xml:space="preserve"> רש"י לקמן</w:t>
      </w:r>
      <w:r w:rsidRPr="00806CA0">
        <w:rPr>
          <w:rFonts w:hint="cs"/>
          <w:rtl/>
        </w:rPr>
        <w:t xml:space="preserve"> </w:t>
      </w:r>
      <w:r w:rsidRPr="00806CA0">
        <w:rPr>
          <w:rStyle w:val="af2"/>
          <w:rFonts w:eastAsia="Guttman Hodes" w:hint="cs"/>
          <w:rtl/>
        </w:rPr>
        <w:t>(קנד: ד"ה והא)</w:t>
      </w:r>
      <w:r w:rsidRPr="00806CA0">
        <w:rPr>
          <w:rFonts w:hint="cs"/>
          <w:rtl/>
        </w:rPr>
        <w:t xml:space="preserve"> דכיון שלא יטול את הכרים והכסתות משם, הוא מבטלם מהיכנם, ודמי לסותר, וכ"כ </w:t>
      </w:r>
      <w:r w:rsidRPr="00806CA0">
        <w:rPr>
          <w:rStyle w:val="aff4"/>
          <w:rFonts w:hint="cs"/>
          <w:rtl/>
        </w:rPr>
        <w:t>רש"י</w:t>
      </w:r>
      <w:r w:rsidRPr="00806CA0">
        <w:rPr>
          <w:rFonts w:hint="cs"/>
          <w:rtl/>
        </w:rPr>
        <w:t xml:space="preserve"> </w:t>
      </w:r>
      <w:r w:rsidRPr="00806CA0">
        <w:rPr>
          <w:rStyle w:val="aff4"/>
          <w:rFonts w:hint="cs"/>
          <w:rtl/>
        </w:rPr>
        <w:t>לקמן</w:t>
      </w:r>
      <w:r w:rsidRPr="00806CA0">
        <w:rPr>
          <w:rFonts w:hint="cs"/>
          <w:rtl/>
        </w:rPr>
        <w:t xml:space="preserve"> </w:t>
      </w:r>
      <w:r w:rsidRPr="00806CA0">
        <w:rPr>
          <w:rStyle w:val="af2"/>
          <w:rFonts w:eastAsia="Guttman Hodes" w:hint="cs"/>
          <w:rtl/>
        </w:rPr>
        <w:t>(קכח: ד"ה והא)</w:t>
      </w:r>
      <w:r w:rsidRPr="00806CA0">
        <w:rPr>
          <w:rFonts w:hint="cs"/>
          <w:rtl/>
        </w:rPr>
        <w:t xml:space="preserve"> דביטול כלי מהיכנו, דמי לסותר מדרבנן, ועי' </w:t>
      </w:r>
      <w:r w:rsidRPr="00806CA0">
        <w:rPr>
          <w:rStyle w:val="aff4"/>
          <w:rFonts w:hint="cs"/>
          <w:rtl/>
        </w:rPr>
        <w:t>במאירי</w:t>
      </w:r>
      <w:r w:rsidRPr="00806CA0">
        <w:rPr>
          <w:rFonts w:hint="cs"/>
          <w:rtl/>
        </w:rPr>
        <w:t xml:space="preserve"> </w:t>
      </w:r>
      <w:r w:rsidRPr="00806CA0">
        <w:rPr>
          <w:rStyle w:val="af2"/>
          <w:rFonts w:eastAsia="Guttman Hodes" w:hint="cs"/>
          <w:rtl/>
        </w:rPr>
        <w:t>(ד"ה אמר המאירי)</w:t>
      </w:r>
      <w:r w:rsidRPr="00806CA0">
        <w:rPr>
          <w:rFonts w:hint="cs"/>
          <w:rtl/>
        </w:rPr>
        <w:t xml:space="preserve"> דכתב בשם </w:t>
      </w:r>
      <w:r w:rsidRPr="00806CA0">
        <w:rPr>
          <w:rStyle w:val="aff4"/>
          <w:rFonts w:hint="cs"/>
          <w:rtl/>
        </w:rPr>
        <w:t>י"מ</w:t>
      </w:r>
      <w:r w:rsidRPr="00806CA0">
        <w:rPr>
          <w:rFonts w:hint="cs"/>
          <w:rtl/>
        </w:rPr>
        <w:t xml:space="preserve"> דביטול כלי מהיכנו הוא כסותר, וכתב </w:t>
      </w:r>
      <w:r w:rsidRPr="00806CA0">
        <w:rPr>
          <w:rStyle w:val="aff4"/>
          <w:rFonts w:hint="cs"/>
          <w:rtl/>
        </w:rPr>
        <w:t>המאירי</w:t>
      </w:r>
      <w:r w:rsidRPr="00806CA0">
        <w:rPr>
          <w:rFonts w:hint="cs"/>
          <w:rtl/>
        </w:rPr>
        <w:t xml:space="preserve"> דאי"ז נראה.</w:t>
      </w:r>
      <w:bookmarkEnd w:id="308"/>
    </w:p>
    <w:p w14:paraId="1F94083D" w14:textId="18CC269E" w:rsidR="00BF1CAC" w:rsidRPr="00806CA0" w:rsidRDefault="00BF1CAC" w:rsidP="00BF1CAC">
      <w:pPr>
        <w:pStyle w:val="a7"/>
        <w:rPr>
          <w:rtl/>
        </w:rPr>
      </w:pPr>
      <w:bookmarkStart w:id="309" w:name="_Toc118386744"/>
      <w:r w:rsidRPr="00806CA0">
        <w:rPr>
          <w:rFonts w:hint="cs"/>
          <w:rtl/>
        </w:rPr>
        <w:t>בי' הרמב"ם דביטול כלי מהיכנו הוא כסותר ובי' המשנ"ב דהיה מותר בטלטול ונראה כשוברו</w:t>
      </w:r>
      <w:bookmarkEnd w:id="309"/>
    </w:p>
    <w:p w14:paraId="06820B0C" w14:textId="77777777" w:rsidR="000E7675" w:rsidRPr="00806CA0" w:rsidRDefault="00BF1CAC" w:rsidP="00D163D8">
      <w:pPr>
        <w:pStyle w:val="afffff7"/>
        <w:rPr>
          <w:rtl/>
        </w:rPr>
      </w:pPr>
      <w:bookmarkStart w:id="310" w:name="_Toc118386942"/>
      <w:bookmarkStart w:id="311" w:name="_Toc118406145"/>
      <w:bookmarkStart w:id="312" w:name="_Toc118407784"/>
      <w:bookmarkStart w:id="313" w:name="_Toc130400013"/>
      <w:r w:rsidRPr="00806CA0">
        <w:rPr>
          <w:rtl/>
        </w:rPr>
        <w:t>רמב"ם שבת כה, כג</w:t>
      </w:r>
      <w:bookmarkEnd w:id="310"/>
      <w:bookmarkEnd w:id="311"/>
      <w:bookmarkEnd w:id="312"/>
      <w:r w:rsidR="000E7675" w:rsidRPr="00806CA0">
        <w:rPr>
          <w:rtl/>
        </w:rPr>
        <w:t xml:space="preserve"> (א)</w:t>
      </w:r>
      <w:bookmarkEnd w:id="313"/>
    </w:p>
    <w:p w14:paraId="5DBD11C8" w14:textId="77777777" w:rsidR="000E7675" w:rsidRPr="00806CA0" w:rsidRDefault="00BF1CAC" w:rsidP="00D163D8">
      <w:pPr>
        <w:pStyle w:val="afffff7"/>
        <w:rPr>
          <w:rtl/>
        </w:rPr>
      </w:pPr>
      <w:bookmarkStart w:id="314" w:name="_Toc118386943"/>
      <w:bookmarkStart w:id="315" w:name="_Toc118406146"/>
      <w:bookmarkStart w:id="316" w:name="_Toc118407785"/>
      <w:bookmarkStart w:id="317" w:name="_Toc130400014"/>
      <w:r w:rsidRPr="00806CA0">
        <w:rPr>
          <w:rtl/>
        </w:rPr>
        <w:t>משנה ברורה סימן רסה ס"ק ו</w:t>
      </w:r>
      <w:bookmarkEnd w:id="314"/>
      <w:bookmarkEnd w:id="315"/>
      <w:bookmarkEnd w:id="316"/>
      <w:r w:rsidR="000E7675" w:rsidRPr="00806CA0">
        <w:rPr>
          <w:rtl/>
        </w:rPr>
        <w:t xml:space="preserve"> (א)</w:t>
      </w:r>
      <w:bookmarkEnd w:id="317"/>
    </w:p>
    <w:p w14:paraId="4CCCF6B5" w14:textId="2886FDA3" w:rsidR="00BF1CAC" w:rsidRPr="00806CA0" w:rsidRDefault="00BF1CAC" w:rsidP="0077200F">
      <w:pPr>
        <w:pStyle w:val="a3"/>
        <w:rPr>
          <w:rtl/>
        </w:rPr>
      </w:pPr>
      <w:bookmarkStart w:id="318" w:name="_Ref118229981"/>
      <w:r w:rsidRPr="00806CA0">
        <w:rPr>
          <w:rFonts w:hint="cs"/>
          <w:rtl/>
        </w:rPr>
        <w:t xml:space="preserve">כתב </w:t>
      </w:r>
      <w:r w:rsidRPr="00806CA0">
        <w:rPr>
          <w:rStyle w:val="aff4"/>
          <w:rFonts w:hint="cs"/>
          <w:rtl/>
        </w:rPr>
        <w:t>הרמב"ם</w:t>
      </w:r>
      <w:r w:rsidRPr="00806CA0">
        <w:rPr>
          <w:rFonts w:hint="cs"/>
          <w:rtl/>
        </w:rPr>
        <w:t xml:space="preserve"> </w:t>
      </w:r>
      <w:r w:rsidRPr="00806CA0">
        <w:rPr>
          <w:rStyle w:val="af2"/>
          <w:rFonts w:eastAsia="Guttman Hodes" w:hint="cs"/>
          <w:rtl/>
        </w:rPr>
        <w:t xml:space="preserve">(שבת פכ"ה הכ"ג) </w:t>
      </w:r>
      <w:r w:rsidRPr="00806CA0">
        <w:rPr>
          <w:rFonts w:hint="cs"/>
          <w:rtl/>
        </w:rPr>
        <w:t>דאסור לתת כלי לקבל את השמן המטפטף, כיון דאסור לטלטל את השמן, ואחר שהשמן יטפטף לתוך הכלי, יהיה אסור לטלטל את הכלי, שהיה מותר בטלטול, וביאר הרמב"ם דהאיסור לבטל כלי מהיכנו, הוא כיון דנראה כסותר,וה"ה בנותן כלי תחת התרנגולת לקבל ביצתה, וכ"כ</w:t>
      </w:r>
      <w:r w:rsidRPr="00806CA0">
        <w:rPr>
          <w:rStyle w:val="aff4"/>
          <w:rFonts w:hint="cs"/>
          <w:rtl/>
        </w:rPr>
        <w:t xml:space="preserve"> המשנ"ב </w:t>
      </w:r>
      <w:r w:rsidRPr="00806CA0">
        <w:rPr>
          <w:rStyle w:val="af2"/>
          <w:rFonts w:eastAsia="Guttman Hodes" w:hint="cs"/>
          <w:rtl/>
        </w:rPr>
        <w:t xml:space="preserve">(סי' רס"ה סק"ו) </w:t>
      </w:r>
      <w:r w:rsidRPr="00806CA0">
        <w:rPr>
          <w:rFonts w:hint="cs"/>
          <w:rtl/>
        </w:rPr>
        <w:t>דכיון שהכלי היה מותר בטלטול, ונאסר מחמת השמן שהוא מוקצה מחמת איסור, הוא מבטל כלי מהיכנו דנראה דסותר את הכלי ושובר אותו.</w:t>
      </w:r>
      <w:bookmarkEnd w:id="318"/>
    </w:p>
    <w:p w14:paraId="6E216D65" w14:textId="77777777" w:rsidR="00BF1CAC" w:rsidRPr="00806CA0" w:rsidRDefault="00BF1CAC" w:rsidP="00BF1CAC">
      <w:pPr>
        <w:pStyle w:val="1"/>
        <w:rPr>
          <w:rtl/>
        </w:rPr>
      </w:pPr>
      <w:bookmarkStart w:id="319" w:name="_Toc118045237"/>
      <w:bookmarkStart w:id="320" w:name="_Toc118386745"/>
      <w:bookmarkStart w:id="321" w:name="_Toc118045233"/>
      <w:bookmarkStart w:id="322" w:name="_Toc118045229"/>
      <w:r w:rsidRPr="00806CA0">
        <w:rPr>
          <w:rFonts w:hint="cs"/>
          <w:rtl/>
        </w:rPr>
        <w:t>בי' האו"ז</w:t>
      </w:r>
      <w:bookmarkEnd w:id="319"/>
      <w:r w:rsidRPr="00806CA0">
        <w:rPr>
          <w:rFonts w:hint="cs"/>
          <w:rtl/>
        </w:rPr>
        <w:t xml:space="preserve"> דשלא לצורך שבת אמרינן דיש סתירה בכלים</w:t>
      </w:r>
      <w:bookmarkEnd w:id="320"/>
    </w:p>
    <w:p w14:paraId="136EAE43" w14:textId="77777777" w:rsidR="00BF1CAC" w:rsidRPr="00806CA0" w:rsidRDefault="00BF1CAC" w:rsidP="00BF1CAC">
      <w:pPr>
        <w:pStyle w:val="a7"/>
        <w:rPr>
          <w:rtl/>
        </w:rPr>
      </w:pPr>
      <w:bookmarkStart w:id="323" w:name="_Toc118386746"/>
      <w:r w:rsidRPr="00806CA0">
        <w:rPr>
          <w:rFonts w:hint="cs"/>
          <w:rtl/>
        </w:rPr>
        <w:t>קו' האו"ז על הרמב"ם דלא שייך סתירה בכלים ובי' האו"ז דל"ק על רש"י דמחברו בטיט</w:t>
      </w:r>
      <w:bookmarkEnd w:id="323"/>
    </w:p>
    <w:p w14:paraId="6CDEDB36" w14:textId="77777777" w:rsidR="000E7675" w:rsidRPr="00806CA0" w:rsidRDefault="00BF1CAC" w:rsidP="00D163D8">
      <w:pPr>
        <w:pStyle w:val="afffff7"/>
      </w:pPr>
      <w:bookmarkStart w:id="324" w:name="_Toc118386944"/>
      <w:bookmarkStart w:id="325" w:name="_Toc118406147"/>
      <w:bookmarkStart w:id="326" w:name="_Toc118407786"/>
      <w:bookmarkStart w:id="327" w:name="_Toc130400015"/>
      <w:r w:rsidRPr="00806CA0">
        <w:rPr>
          <w:rFonts w:hint="cs"/>
          <w:rtl/>
        </w:rPr>
        <w:t>ספר אור זרוע חלק ב - הלכות ערב שבת סימן כט ד"ה ופ' מי שהחשיך</w:t>
      </w:r>
      <w:bookmarkEnd w:id="324"/>
      <w:bookmarkEnd w:id="325"/>
      <w:bookmarkEnd w:id="326"/>
      <w:r w:rsidR="000E7675" w:rsidRPr="00806CA0">
        <w:rPr>
          <w:rtl/>
        </w:rPr>
        <w:t xml:space="preserve"> (א)</w:t>
      </w:r>
      <w:bookmarkEnd w:id="327"/>
    </w:p>
    <w:p w14:paraId="1B4CBC72" w14:textId="63783299" w:rsidR="00BF1CAC" w:rsidRPr="00806CA0" w:rsidRDefault="00BF1CAC" w:rsidP="0077200F">
      <w:pPr>
        <w:pStyle w:val="a3"/>
        <w:rPr>
          <w:rtl/>
        </w:rPr>
      </w:pPr>
      <w:bookmarkStart w:id="328" w:name="_Ref118230336"/>
      <w:bookmarkStart w:id="329" w:name="_Ref118230157"/>
      <w:r w:rsidRPr="00806CA0">
        <w:rPr>
          <w:rFonts w:hint="cs"/>
          <w:rtl/>
        </w:rPr>
        <w:t xml:space="preserve">הביא </w:t>
      </w:r>
      <w:r w:rsidRPr="00806CA0">
        <w:rPr>
          <w:rStyle w:val="aff4"/>
          <w:rFonts w:hint="cs"/>
          <w:rtl/>
        </w:rPr>
        <w:t>האו"ז</w:t>
      </w:r>
      <w:r w:rsidRPr="00806CA0">
        <w:rPr>
          <w:rFonts w:hint="cs"/>
          <w:rtl/>
        </w:rPr>
        <w:t xml:space="preserve"> </w:t>
      </w:r>
      <w:r w:rsidRPr="00806CA0">
        <w:rPr>
          <w:rStyle w:val="af2"/>
          <w:rFonts w:eastAsia="Guttman Hodes" w:hint="cs"/>
          <w:rtl/>
        </w:rPr>
        <w:t>(ער"ש סי' כ"ט ד"ה ופ' מי שהחשיך)</w:t>
      </w:r>
      <w:r w:rsidRPr="00806CA0">
        <w:rPr>
          <w:rFonts w:hint="cs"/>
          <w:rtl/>
        </w:rPr>
        <w:t xml:space="preserve"> את ביאור </w:t>
      </w:r>
      <w:r w:rsidRPr="00806CA0">
        <w:rPr>
          <w:rStyle w:val="aff4"/>
          <w:rFonts w:hint="cs"/>
          <w:rtl/>
        </w:rPr>
        <w:t>הרמב"ם</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Ref118229981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לז)</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דביטול כלי מהיכנו הוא כסותר, ואת ביאור </w:t>
      </w:r>
      <w:r w:rsidRPr="00806CA0">
        <w:rPr>
          <w:rStyle w:val="aff4"/>
          <w:rFonts w:hint="cs"/>
          <w:rtl/>
        </w:rPr>
        <w:t>רש"י בסוגיין</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Ref118229972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לג)</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דהוא כקובע לו מקום ומחברו בטיט, ודמי למלאכה, והקשה </w:t>
      </w:r>
      <w:r w:rsidRPr="00806CA0">
        <w:rPr>
          <w:rStyle w:val="aff4"/>
          <w:rFonts w:hint="cs"/>
          <w:rtl/>
        </w:rPr>
        <w:t>האו"ז</w:t>
      </w:r>
      <w:r w:rsidRPr="00806CA0">
        <w:rPr>
          <w:rFonts w:hint="cs"/>
          <w:rtl/>
        </w:rPr>
        <w:t xml:space="preserve"> בשם </w:t>
      </w:r>
      <w:r w:rsidRPr="00806CA0">
        <w:rPr>
          <w:rStyle w:val="aff4"/>
          <w:rFonts w:hint="cs"/>
          <w:rtl/>
        </w:rPr>
        <w:t>רבו</w:t>
      </w:r>
      <w:r w:rsidRPr="00806CA0">
        <w:rPr>
          <w:rFonts w:hint="cs"/>
          <w:rtl/>
        </w:rPr>
        <w:t xml:space="preserve"> על </w:t>
      </w:r>
      <w:r w:rsidRPr="00806CA0">
        <w:rPr>
          <w:rStyle w:val="aff4"/>
          <w:rFonts w:hint="cs"/>
          <w:rtl/>
        </w:rPr>
        <w:t>הרמב"ם</w:t>
      </w:r>
      <w:r w:rsidRPr="00806CA0">
        <w:rPr>
          <w:rFonts w:hint="cs"/>
          <w:rtl/>
        </w:rPr>
        <w:t xml:space="preserve"> דא"כ היאך מותר להסיק בכלים ביו"ט, הא אעפ"י דאין סתירה בכלים, מ"מ אסור מדרבנן, וכתב </w:t>
      </w:r>
      <w:r w:rsidRPr="00806CA0">
        <w:rPr>
          <w:rStyle w:val="aff4"/>
          <w:rFonts w:hint="cs"/>
          <w:rtl/>
        </w:rPr>
        <w:t>האו"ז</w:t>
      </w:r>
      <w:r w:rsidRPr="00806CA0">
        <w:rPr>
          <w:rFonts w:hint="cs"/>
          <w:rtl/>
        </w:rPr>
        <w:t xml:space="preserve"> דלביאור </w:t>
      </w:r>
      <w:r w:rsidRPr="00806CA0">
        <w:rPr>
          <w:rStyle w:val="aff4"/>
          <w:rFonts w:hint="cs"/>
          <w:rtl/>
        </w:rPr>
        <w:t>רש"י בסוגיין</w:t>
      </w:r>
      <w:r w:rsidRPr="00806CA0">
        <w:rPr>
          <w:rFonts w:hint="cs"/>
          <w:rtl/>
        </w:rPr>
        <w:t xml:space="preserve"> לק"מ כיון דאין כאן בונה כלל. </w:t>
      </w:r>
      <w:r w:rsidRPr="00806CA0">
        <w:rPr>
          <w:rStyle w:val="af"/>
          <w:rFonts w:hint="cs"/>
          <w:rtl/>
        </w:rPr>
        <w:t xml:space="preserve">[והיינו דביאר </w:t>
      </w:r>
      <w:r w:rsidRPr="00806CA0">
        <w:rPr>
          <w:rStyle w:val="aff9"/>
          <w:rFonts w:hint="cs"/>
          <w:rtl/>
        </w:rPr>
        <w:t>האו"ז</w:t>
      </w:r>
      <w:r w:rsidRPr="00806CA0">
        <w:rPr>
          <w:rStyle w:val="af"/>
          <w:rFonts w:hint="cs"/>
          <w:rtl/>
        </w:rPr>
        <w:t xml:space="preserve"> בדברי </w:t>
      </w:r>
      <w:r w:rsidRPr="00806CA0">
        <w:rPr>
          <w:rStyle w:val="aff9"/>
          <w:rFonts w:hint="cs"/>
          <w:rtl/>
        </w:rPr>
        <w:t>רש"י</w:t>
      </w:r>
      <w:r w:rsidRPr="00806CA0">
        <w:rPr>
          <w:rStyle w:val="af"/>
          <w:rFonts w:hint="cs"/>
          <w:rtl/>
        </w:rPr>
        <w:t xml:space="preserve"> דמחברו בטיט, אינו מדין בונה, [כדביארו </w:t>
      </w:r>
      <w:r w:rsidRPr="00806CA0">
        <w:rPr>
          <w:rStyle w:val="aff9"/>
          <w:rFonts w:hint="cs"/>
          <w:rtl/>
        </w:rPr>
        <w:t>הריטב"א והמאירי</w:t>
      </w:r>
      <w:r w:rsidRPr="00806CA0">
        <w:rPr>
          <w:rStyle w:val="af"/>
          <w:rFonts w:hint="cs"/>
          <w:rtl/>
        </w:rPr>
        <w:t xml:space="preserve"> </w:t>
      </w:r>
      <w:r w:rsidRPr="00806CA0">
        <w:rPr>
          <w:rStyle w:val="aff5"/>
          <w:rFonts w:hint="cs"/>
          <w:rtl/>
        </w:rPr>
        <w:t xml:space="preserve">(עי' אות </w:t>
      </w:r>
      <w:r w:rsidRPr="00806CA0">
        <w:rPr>
          <w:rStyle w:val="aff5"/>
          <w:rtl/>
        </w:rPr>
        <w:fldChar w:fldCharType="begin"/>
      </w:r>
      <w:r w:rsidRPr="00806CA0">
        <w:rPr>
          <w:rStyle w:val="aff5"/>
          <w:rtl/>
        </w:rPr>
        <w:instrText xml:space="preserve"> </w:instrText>
      </w:r>
      <w:r w:rsidRPr="00806CA0">
        <w:rPr>
          <w:rStyle w:val="aff5"/>
          <w:rFonts w:hint="cs"/>
        </w:rPr>
        <w:instrText>REF</w:instrText>
      </w:r>
      <w:r w:rsidRPr="00806CA0">
        <w:rPr>
          <w:rStyle w:val="aff5"/>
          <w:rFonts w:hint="cs"/>
          <w:rtl/>
        </w:rPr>
        <w:instrText xml:space="preserve"> _</w:instrText>
      </w:r>
      <w:r w:rsidRPr="00806CA0">
        <w:rPr>
          <w:rStyle w:val="aff5"/>
          <w:rFonts w:hint="cs"/>
        </w:rPr>
        <w:instrText>Ref117241740 \r \h</w:instrText>
      </w:r>
      <w:r w:rsidRPr="00806CA0">
        <w:rPr>
          <w:rStyle w:val="aff5"/>
          <w:rtl/>
        </w:rPr>
        <w:instrText xml:space="preserve"> </w:instrText>
      </w:r>
      <w:r w:rsidR="00126B3E" w:rsidRPr="00806CA0">
        <w:rPr>
          <w:rStyle w:val="aff5"/>
          <w:rtl/>
        </w:rPr>
        <w:instrText xml:space="preserve"> \* </w:instrText>
      </w:r>
      <w:r w:rsidR="00126B3E" w:rsidRPr="00806CA0">
        <w:rPr>
          <w:rStyle w:val="aff5"/>
        </w:rPr>
        <w:instrText>MERGEFORMAT</w:instrText>
      </w:r>
      <w:r w:rsidR="00126B3E" w:rsidRPr="00806CA0">
        <w:rPr>
          <w:rStyle w:val="aff5"/>
          <w:rtl/>
        </w:rPr>
        <w:instrText xml:space="preserve"> </w:instrText>
      </w:r>
      <w:r w:rsidRPr="00806CA0">
        <w:rPr>
          <w:rStyle w:val="aff5"/>
          <w:rtl/>
        </w:rPr>
      </w:r>
      <w:r w:rsidRPr="00806CA0">
        <w:rPr>
          <w:rStyle w:val="aff5"/>
          <w:rtl/>
        </w:rPr>
        <w:fldChar w:fldCharType="separate"/>
      </w:r>
      <w:r w:rsidR="00FA04D3">
        <w:rPr>
          <w:rStyle w:val="aff5"/>
          <w:cs/>
        </w:rPr>
        <w:t>‎</w:t>
      </w:r>
      <w:r w:rsidR="00FA04D3">
        <w:rPr>
          <w:rStyle w:val="aff5"/>
          <w:rtl/>
        </w:rPr>
        <w:t>לד)</w:t>
      </w:r>
      <w:r w:rsidRPr="00806CA0">
        <w:rPr>
          <w:rStyle w:val="aff5"/>
          <w:rtl/>
        </w:rPr>
        <w:fldChar w:fldCharType="end"/>
      </w:r>
      <w:r w:rsidRPr="00806CA0">
        <w:rPr>
          <w:rStyle w:val="af"/>
          <w:rFonts w:hint="cs"/>
          <w:rtl/>
        </w:rPr>
        <w:t>], אלא דהאיסור הוא כיון דדמי למלאכה].</w:t>
      </w:r>
      <w:bookmarkEnd w:id="328"/>
    </w:p>
    <w:p w14:paraId="69E6340F" w14:textId="77777777" w:rsidR="00BF1CAC" w:rsidRPr="00806CA0" w:rsidRDefault="00BF1CAC" w:rsidP="00BF1CAC">
      <w:pPr>
        <w:pStyle w:val="a7"/>
        <w:rPr>
          <w:rtl/>
        </w:rPr>
      </w:pPr>
      <w:bookmarkStart w:id="330" w:name="_Toc118386747"/>
      <w:r w:rsidRPr="00806CA0">
        <w:rPr>
          <w:rtl/>
        </w:rPr>
        <w:t xml:space="preserve">בי' האו"ז בשם רבינו ברוך ב"ר יצחק </w:t>
      </w:r>
      <w:r w:rsidRPr="00806CA0">
        <w:rPr>
          <w:rFonts w:hint="cs"/>
          <w:rtl/>
        </w:rPr>
        <w:t>דאין סתירה בכלים רק במסיק ביו"ט דהוא לצורך יו"ט</w:t>
      </w:r>
      <w:bookmarkEnd w:id="330"/>
    </w:p>
    <w:bookmarkEnd w:id="329"/>
    <w:p w14:paraId="3F680AB3" w14:textId="77777777" w:rsidR="00BF1CAC" w:rsidRPr="00806CA0" w:rsidRDefault="00BF1CAC" w:rsidP="0077200F">
      <w:pPr>
        <w:pStyle w:val="a3"/>
        <w:rPr>
          <w:rtl/>
        </w:rPr>
      </w:pPr>
      <w:r w:rsidRPr="00806CA0">
        <w:rPr>
          <w:rFonts w:hint="cs"/>
          <w:rtl/>
        </w:rPr>
        <w:t xml:space="preserve">והביא </w:t>
      </w:r>
      <w:r w:rsidRPr="00806CA0">
        <w:rPr>
          <w:rStyle w:val="aff4"/>
          <w:rFonts w:hint="cs"/>
          <w:rtl/>
        </w:rPr>
        <w:t>האו"ז</w:t>
      </w:r>
      <w:r w:rsidRPr="00806CA0">
        <w:rPr>
          <w:rFonts w:hint="cs"/>
          <w:rtl/>
        </w:rPr>
        <w:t xml:space="preserve"> בשם </w:t>
      </w:r>
      <w:r w:rsidRPr="00806CA0">
        <w:rPr>
          <w:rStyle w:val="aff4"/>
          <w:rFonts w:hint="cs"/>
          <w:rtl/>
        </w:rPr>
        <w:t>רבינו ברוך ב"ר יצחק</w:t>
      </w:r>
      <w:r w:rsidRPr="00806CA0">
        <w:rPr>
          <w:rFonts w:hint="cs"/>
          <w:rtl/>
        </w:rPr>
        <w:t xml:space="preserve"> דתירץ דבסותר לצורך דבר שמותר ביו"ט אין בזה איסור ביטול כלי מהיכנו, ורק במניח כלי תחת הביצה שאינה לצורך יו"ט אסור, וע"ע במ"ש בזה </w:t>
      </w:r>
      <w:r w:rsidRPr="00806CA0">
        <w:rPr>
          <w:rStyle w:val="aff4"/>
          <w:rFonts w:hint="cs"/>
          <w:rtl/>
        </w:rPr>
        <w:t>האבנ"ז</w:t>
      </w:r>
      <w:r w:rsidRPr="00806CA0">
        <w:rPr>
          <w:rFonts w:hint="cs"/>
          <w:rtl/>
        </w:rPr>
        <w:t xml:space="preserve"> </w:t>
      </w:r>
      <w:r w:rsidRPr="00806CA0">
        <w:rPr>
          <w:rStyle w:val="af2"/>
          <w:rFonts w:eastAsia="Guttman Hodes" w:hint="cs"/>
          <w:rtl/>
        </w:rPr>
        <w:t>(או"ח סי' רי"א סקל"ג)</w:t>
      </w:r>
      <w:r w:rsidRPr="00806CA0">
        <w:rPr>
          <w:rFonts w:hint="cs"/>
          <w:rtl/>
        </w:rPr>
        <w:t>.</w:t>
      </w:r>
    </w:p>
    <w:p w14:paraId="156F5A69" w14:textId="77777777" w:rsidR="00BF1CAC" w:rsidRPr="00806CA0" w:rsidRDefault="00BF1CAC" w:rsidP="00BF1CAC">
      <w:pPr>
        <w:pStyle w:val="1"/>
        <w:rPr>
          <w:rtl/>
        </w:rPr>
      </w:pPr>
      <w:bookmarkStart w:id="331" w:name="_Toc118386748"/>
      <w:r w:rsidRPr="00806CA0">
        <w:rPr>
          <w:rFonts w:hint="cs"/>
          <w:rtl/>
        </w:rPr>
        <w:t>בי' הפרמ"ג דלמהרש"א דמותר בטלטול הטעם רק דמיחזי כסותר</w:t>
      </w:r>
      <w:bookmarkEnd w:id="331"/>
    </w:p>
    <w:p w14:paraId="6BEC1867" w14:textId="77777777" w:rsidR="00BF1CAC" w:rsidRPr="00806CA0" w:rsidRDefault="00BF1CAC" w:rsidP="00BF1CAC">
      <w:pPr>
        <w:pStyle w:val="a7"/>
        <w:rPr>
          <w:rtl/>
        </w:rPr>
      </w:pPr>
      <w:bookmarkStart w:id="332" w:name="_Toc118386749"/>
      <w:r w:rsidRPr="00806CA0">
        <w:rPr>
          <w:rFonts w:hint="cs"/>
          <w:rtl/>
        </w:rPr>
        <w:t>בי' הפרמ"ג דלמהרש"א דמותר בטלטול ל"ש הטעם דכמחברו בטיט והטעם הוא דמיחזי כסותר</w:t>
      </w:r>
      <w:bookmarkEnd w:id="332"/>
    </w:p>
    <w:p w14:paraId="76D526E7" w14:textId="77777777" w:rsidR="000E7675" w:rsidRPr="00806CA0" w:rsidRDefault="00BF1CAC" w:rsidP="00D163D8">
      <w:pPr>
        <w:pStyle w:val="afffff7"/>
        <w:rPr>
          <w:rtl/>
        </w:rPr>
      </w:pPr>
      <w:bookmarkStart w:id="333" w:name="_Toc118386945"/>
      <w:bookmarkStart w:id="334" w:name="_Toc118406148"/>
      <w:bookmarkStart w:id="335" w:name="_Toc118407787"/>
      <w:bookmarkStart w:id="336" w:name="_Toc130400016"/>
      <w:bookmarkStart w:id="337" w:name="_Ref116512953"/>
      <w:r w:rsidRPr="00806CA0">
        <w:rPr>
          <w:rtl/>
        </w:rPr>
        <w:t>פרי מגדים אורח חיים משבצות זהב סימן רסה ס"ק א</w:t>
      </w:r>
      <w:bookmarkEnd w:id="333"/>
      <w:bookmarkEnd w:id="334"/>
      <w:bookmarkEnd w:id="335"/>
      <w:r w:rsidR="000E7675" w:rsidRPr="00806CA0">
        <w:rPr>
          <w:rtl/>
        </w:rPr>
        <w:t xml:space="preserve"> (א)</w:t>
      </w:r>
      <w:bookmarkEnd w:id="336"/>
    </w:p>
    <w:p w14:paraId="1BD9753D" w14:textId="286A5933" w:rsidR="00BF1CAC" w:rsidRPr="00806CA0" w:rsidRDefault="00BF1CAC" w:rsidP="0077200F">
      <w:pPr>
        <w:pStyle w:val="a3"/>
        <w:rPr>
          <w:rtl/>
        </w:rPr>
      </w:pPr>
      <w:bookmarkStart w:id="338" w:name="_Ref118220174"/>
      <w:bookmarkEnd w:id="337"/>
      <w:r w:rsidRPr="00806CA0">
        <w:rPr>
          <w:rFonts w:hint="cs"/>
          <w:rtl/>
        </w:rPr>
        <w:t xml:space="preserve">הביא </w:t>
      </w:r>
      <w:r w:rsidRPr="00806CA0">
        <w:rPr>
          <w:rStyle w:val="aff4"/>
          <w:rFonts w:hint="cs"/>
          <w:rtl/>
        </w:rPr>
        <w:t>הפרמ"ג</w:t>
      </w:r>
      <w:r w:rsidRPr="00806CA0">
        <w:rPr>
          <w:rFonts w:hint="cs"/>
          <w:rtl/>
        </w:rPr>
        <w:t xml:space="preserve"> </w:t>
      </w:r>
      <w:r w:rsidRPr="00806CA0">
        <w:rPr>
          <w:rStyle w:val="af2"/>
          <w:rFonts w:eastAsia="Guttman Hodes" w:hint="cs"/>
          <w:rtl/>
        </w:rPr>
        <w:t>(סי' רס"ה משב"ז סק"א)</w:t>
      </w:r>
      <w:r w:rsidRPr="00806CA0">
        <w:rPr>
          <w:rFonts w:hint="cs"/>
          <w:rtl/>
        </w:rPr>
        <w:t xml:space="preserve"> את דברי </w:t>
      </w:r>
      <w:r w:rsidRPr="00806CA0">
        <w:rPr>
          <w:rStyle w:val="aff4"/>
          <w:rFonts w:hint="cs"/>
          <w:rtl/>
        </w:rPr>
        <w:t xml:space="preserve">המהרש"א בסוגיין </w:t>
      </w:r>
      <w:r w:rsidRPr="00806CA0">
        <w:rPr>
          <w:rStyle w:val="af2"/>
          <w:rFonts w:eastAsia="Guttman Hodes" w:hint="cs"/>
          <w:rtl/>
        </w:rPr>
        <w:t>(עי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Ref118110986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כה)</w:t>
      </w:r>
      <w:r w:rsidRPr="00806CA0">
        <w:rPr>
          <w:rStyle w:val="af2"/>
          <w:rFonts w:eastAsia="Guttman Hodes"/>
          <w:rtl/>
        </w:rPr>
        <w:fldChar w:fldCharType="end"/>
      </w:r>
      <w:r w:rsidRPr="00806CA0">
        <w:rPr>
          <w:rStyle w:val="aff4"/>
          <w:rFonts w:hint="cs"/>
          <w:rtl/>
        </w:rPr>
        <w:t xml:space="preserve"> </w:t>
      </w:r>
      <w:r w:rsidRPr="00806CA0">
        <w:rPr>
          <w:rFonts w:hint="cs"/>
          <w:rtl/>
        </w:rPr>
        <w:t xml:space="preserve">ואת דברי </w:t>
      </w:r>
      <w:r w:rsidRPr="00806CA0">
        <w:rPr>
          <w:rStyle w:val="aff4"/>
          <w:rFonts w:hint="cs"/>
          <w:rtl/>
        </w:rPr>
        <w:t>המהרש"א</w:t>
      </w:r>
      <w:r w:rsidRPr="00806CA0">
        <w:rPr>
          <w:rFonts w:hint="cs"/>
          <w:rtl/>
        </w:rPr>
        <w:t xml:space="preserve"> </w:t>
      </w:r>
      <w:r w:rsidRPr="00806CA0">
        <w:rPr>
          <w:rStyle w:val="aff4"/>
          <w:rFonts w:hint="cs"/>
          <w:rtl/>
        </w:rPr>
        <w:t xml:space="preserve">לקמן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Ref118220205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כז)</w:t>
      </w:r>
      <w:r w:rsidRPr="00806CA0">
        <w:rPr>
          <w:rStyle w:val="af2"/>
          <w:rFonts w:eastAsia="Guttman Hodes"/>
          <w:rtl/>
        </w:rPr>
        <w:fldChar w:fldCharType="end"/>
      </w:r>
      <w:r w:rsidRPr="00806CA0">
        <w:rPr>
          <w:rFonts w:hint="cs"/>
          <w:rtl/>
        </w:rPr>
        <w:t xml:space="preserve"> דכתב דלדעת ר"ש מותר להתשמש בשמן המטפטף מהנר, וכתב </w:t>
      </w:r>
      <w:r w:rsidRPr="00806CA0">
        <w:rPr>
          <w:rStyle w:val="aff4"/>
          <w:rFonts w:hint="cs"/>
          <w:rtl/>
        </w:rPr>
        <w:t>הפרמ"ג</w:t>
      </w:r>
      <w:r w:rsidRPr="00806CA0">
        <w:rPr>
          <w:rFonts w:hint="cs"/>
          <w:rtl/>
        </w:rPr>
        <w:t xml:space="preserve"> דלפי הטעם של </w:t>
      </w:r>
      <w:r w:rsidRPr="00806CA0">
        <w:rPr>
          <w:rStyle w:val="aff4"/>
          <w:rFonts w:hint="cs"/>
          <w:rtl/>
        </w:rPr>
        <w:t>רש"י בסוגיין</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Ref118229972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לג)</w:t>
      </w:r>
      <w:r w:rsidRPr="00806CA0">
        <w:rPr>
          <w:rStyle w:val="af2"/>
          <w:rFonts w:eastAsia="Guttman Hodes"/>
          <w:rtl/>
        </w:rPr>
        <w:fldChar w:fldCharType="end"/>
      </w:r>
      <w:r w:rsidRPr="00806CA0">
        <w:rPr>
          <w:rFonts w:hint="cs"/>
          <w:rtl/>
        </w:rPr>
        <w:t xml:space="preserve"> דביטול כלי מהיכנו הוא כיון דמחברו בטיט, א"כ אין כל איסור באופן שמותר בטלטול, ושייך בזה רק הטעם של </w:t>
      </w:r>
      <w:r w:rsidRPr="00806CA0">
        <w:rPr>
          <w:rStyle w:val="aff4"/>
          <w:rFonts w:hint="cs"/>
          <w:rtl/>
        </w:rPr>
        <w:lastRenderedPageBreak/>
        <w:t>רש"י</w:t>
      </w:r>
      <w:r w:rsidRPr="00806CA0">
        <w:rPr>
          <w:rFonts w:hint="cs"/>
          <w:rtl/>
        </w:rPr>
        <w:t xml:space="preserve"> </w:t>
      </w:r>
      <w:r w:rsidRPr="00806CA0">
        <w:rPr>
          <w:rStyle w:val="aff4"/>
          <w:rFonts w:hint="cs"/>
          <w:rtl/>
        </w:rPr>
        <w:t>לקמן</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Ref118387313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לו)</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דמיחזי כסותר, ועי' במה שהקשה </w:t>
      </w:r>
      <w:r w:rsidRPr="00806CA0">
        <w:rPr>
          <w:rStyle w:val="aff4"/>
          <w:rFonts w:hint="cs"/>
          <w:rtl/>
        </w:rPr>
        <w:t>הראש יוסף</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Ref118220161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כט)</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על דברי </w:t>
      </w:r>
      <w:r w:rsidRPr="00806CA0">
        <w:rPr>
          <w:rStyle w:val="aff4"/>
          <w:rFonts w:hint="cs"/>
          <w:rtl/>
        </w:rPr>
        <w:t>המהרש"א</w:t>
      </w:r>
      <w:r w:rsidRPr="00806CA0">
        <w:rPr>
          <w:rFonts w:hint="cs"/>
          <w:rtl/>
        </w:rPr>
        <w:t>.</w:t>
      </w:r>
      <w:bookmarkEnd w:id="338"/>
    </w:p>
    <w:p w14:paraId="007372A4" w14:textId="77777777" w:rsidR="00BF1CAC" w:rsidRPr="00806CA0" w:rsidRDefault="00BF1CAC" w:rsidP="00BF1CAC">
      <w:pPr>
        <w:pStyle w:val="1"/>
        <w:rPr>
          <w:rtl/>
        </w:rPr>
      </w:pPr>
      <w:bookmarkStart w:id="339" w:name="_Toc118386750"/>
      <w:r w:rsidRPr="00806CA0">
        <w:rPr>
          <w:rFonts w:hint="cs"/>
          <w:rtl/>
        </w:rPr>
        <w:t>בי' רש"י דביטול כלי מהיכנו היינו שהיה מוכן ועשהו מוקצה</w:t>
      </w:r>
      <w:bookmarkEnd w:id="339"/>
    </w:p>
    <w:p w14:paraId="6801AA02" w14:textId="77777777" w:rsidR="00BF1CAC" w:rsidRPr="00806CA0" w:rsidRDefault="00BF1CAC" w:rsidP="00BF1CAC">
      <w:pPr>
        <w:pStyle w:val="a7"/>
        <w:rPr>
          <w:rtl/>
        </w:rPr>
      </w:pPr>
      <w:bookmarkStart w:id="340" w:name="_Toc118386751"/>
      <w:r w:rsidRPr="00806CA0">
        <w:rPr>
          <w:rFonts w:hint="cs"/>
          <w:rtl/>
        </w:rPr>
        <w:t>בי' רש"י לקמן דביטול כלי מהיכנו היינו שהיה מוכן ועשה אותו למוקצה כשנתנו תחת הנר</w:t>
      </w:r>
      <w:bookmarkEnd w:id="340"/>
    </w:p>
    <w:p w14:paraId="1120D440" w14:textId="77777777" w:rsidR="000E7675" w:rsidRPr="00806CA0" w:rsidRDefault="00BF1CAC" w:rsidP="00D163D8">
      <w:pPr>
        <w:pStyle w:val="afffff7"/>
        <w:rPr>
          <w:rtl/>
        </w:rPr>
      </w:pPr>
      <w:bookmarkStart w:id="341" w:name="_Toc118386946"/>
      <w:bookmarkStart w:id="342" w:name="_Toc118406149"/>
      <w:bookmarkStart w:id="343" w:name="_Toc118407788"/>
      <w:bookmarkStart w:id="344" w:name="_Toc130400017"/>
      <w:r w:rsidRPr="00806CA0">
        <w:rPr>
          <w:rtl/>
        </w:rPr>
        <w:t>רש"י שבת מג ע"א</w:t>
      </w:r>
      <w:r w:rsidRPr="00806CA0">
        <w:rPr>
          <w:rFonts w:hint="cs"/>
          <w:rtl/>
        </w:rPr>
        <w:t xml:space="preserve"> ד"ה מפני</w:t>
      </w:r>
      <w:bookmarkEnd w:id="341"/>
      <w:bookmarkEnd w:id="342"/>
      <w:bookmarkEnd w:id="343"/>
      <w:r w:rsidR="000E7675" w:rsidRPr="00806CA0">
        <w:rPr>
          <w:rtl/>
        </w:rPr>
        <w:t xml:space="preserve"> (א)</w:t>
      </w:r>
      <w:bookmarkEnd w:id="344"/>
    </w:p>
    <w:p w14:paraId="2077109C" w14:textId="6A426B72" w:rsidR="00BF1CAC" w:rsidRPr="00806CA0" w:rsidRDefault="00BF1CAC" w:rsidP="0077200F">
      <w:pPr>
        <w:pStyle w:val="a3"/>
        <w:rPr>
          <w:rtl/>
        </w:rPr>
      </w:pPr>
      <w:bookmarkStart w:id="345" w:name="_Ref117590181"/>
      <w:r w:rsidRPr="00806CA0">
        <w:rPr>
          <w:rFonts w:hint="cs"/>
          <w:rtl/>
        </w:rPr>
        <w:t xml:space="preserve">עוד כתב </w:t>
      </w:r>
      <w:r w:rsidRPr="00806CA0">
        <w:rPr>
          <w:rStyle w:val="aff4"/>
          <w:rFonts w:hint="cs"/>
          <w:rtl/>
        </w:rPr>
        <w:t>רש"י לקמן</w:t>
      </w:r>
      <w:r w:rsidRPr="00806CA0">
        <w:rPr>
          <w:rFonts w:hint="cs"/>
          <w:rtl/>
        </w:rPr>
        <w:t xml:space="preserve"> </w:t>
      </w:r>
      <w:r w:rsidRPr="00806CA0">
        <w:rPr>
          <w:rStyle w:val="af2"/>
          <w:rFonts w:eastAsia="Guttman Hodes" w:hint="cs"/>
          <w:rtl/>
        </w:rPr>
        <w:t>(מג. ד"ה מפני)</w:t>
      </w:r>
      <w:r w:rsidRPr="00806CA0">
        <w:rPr>
          <w:rFonts w:hint="cs"/>
          <w:rtl/>
        </w:rPr>
        <w:t xml:space="preserve"> דביטול כלי מהיכנו, היינו שבתחילה היה מותר לטלטל את הכלי, וכשעושה אותו למוקצה, הוא מבטלו מהיכנו דאסור לטלטלו.</w:t>
      </w:r>
      <w:bookmarkEnd w:id="345"/>
    </w:p>
    <w:p w14:paraId="12C4FA08" w14:textId="77777777" w:rsidR="00BF1CAC" w:rsidRPr="00806CA0" w:rsidRDefault="00BF1CAC" w:rsidP="00BF1CAC">
      <w:pPr>
        <w:pStyle w:val="a7"/>
        <w:rPr>
          <w:rtl/>
        </w:rPr>
      </w:pPr>
      <w:bookmarkStart w:id="346" w:name="_Toc118386752"/>
      <w:r w:rsidRPr="00806CA0">
        <w:rPr>
          <w:rFonts w:hint="cs"/>
          <w:rtl/>
        </w:rPr>
        <w:t>בי' הריא"ז דביטול כלי מהיכנו היינו שהיה הכלי מוכן ונותן בו שמן מוקצה ועושהו למוקצה</w:t>
      </w:r>
      <w:bookmarkEnd w:id="346"/>
    </w:p>
    <w:p w14:paraId="1E5C922A" w14:textId="77777777" w:rsidR="000E7675" w:rsidRPr="00806CA0" w:rsidRDefault="00BF1CAC" w:rsidP="00D163D8">
      <w:pPr>
        <w:pStyle w:val="afffff7"/>
        <w:rPr>
          <w:rtl/>
        </w:rPr>
      </w:pPr>
      <w:bookmarkStart w:id="347" w:name="_Toc118386947"/>
      <w:bookmarkStart w:id="348" w:name="_Toc118406150"/>
      <w:bookmarkStart w:id="349" w:name="_Toc118407789"/>
      <w:bookmarkStart w:id="350" w:name="_Toc130400018"/>
      <w:r w:rsidRPr="00806CA0">
        <w:rPr>
          <w:rtl/>
        </w:rPr>
        <w:t xml:space="preserve">פסקי ריא"ז מסכת שבת פרק ג הלכה ד </w:t>
      </w:r>
      <w:r w:rsidRPr="00806CA0">
        <w:rPr>
          <w:rFonts w:hint="cs"/>
          <w:rtl/>
        </w:rPr>
        <w:t xml:space="preserve">אות </w:t>
      </w:r>
      <w:r w:rsidRPr="00806CA0">
        <w:rPr>
          <w:rtl/>
        </w:rPr>
        <w:t>ו</w:t>
      </w:r>
      <w:bookmarkEnd w:id="347"/>
      <w:bookmarkEnd w:id="348"/>
      <w:bookmarkEnd w:id="349"/>
      <w:r w:rsidR="000E7675" w:rsidRPr="00806CA0">
        <w:rPr>
          <w:rtl/>
        </w:rPr>
        <w:t xml:space="preserve"> (א)</w:t>
      </w:r>
      <w:bookmarkEnd w:id="350"/>
    </w:p>
    <w:p w14:paraId="2D8684C9" w14:textId="337B5AF1" w:rsidR="00BF1CAC" w:rsidRPr="00806CA0" w:rsidRDefault="00BF1CAC" w:rsidP="0077200F">
      <w:pPr>
        <w:pStyle w:val="a3"/>
        <w:rPr>
          <w:rStyle w:val="af"/>
          <w:rtl/>
        </w:rPr>
      </w:pPr>
      <w:r w:rsidRPr="00806CA0">
        <w:rPr>
          <w:rFonts w:hint="cs"/>
          <w:rtl/>
        </w:rPr>
        <w:t xml:space="preserve">כתב </w:t>
      </w:r>
      <w:r w:rsidRPr="00806CA0">
        <w:rPr>
          <w:rStyle w:val="aff4"/>
          <w:rFonts w:hint="cs"/>
          <w:rtl/>
        </w:rPr>
        <w:t>בפסקי הריא"ז</w:t>
      </w:r>
      <w:r w:rsidRPr="00806CA0">
        <w:rPr>
          <w:rFonts w:hint="cs"/>
          <w:rtl/>
        </w:rPr>
        <w:t xml:space="preserve"> </w:t>
      </w:r>
      <w:r w:rsidRPr="00806CA0">
        <w:rPr>
          <w:rStyle w:val="af2"/>
          <w:rFonts w:eastAsia="Guttman Hodes" w:hint="cs"/>
          <w:rtl/>
        </w:rPr>
        <w:t>(פ"ג ה"ד או' ו')</w:t>
      </w:r>
      <w:r w:rsidRPr="00806CA0">
        <w:rPr>
          <w:rFonts w:hint="cs"/>
          <w:rtl/>
        </w:rPr>
        <w:t xml:space="preserve"> דאיסור ביטול כלי מהיכנו, היינו כיון דהכלי הוא מוכן, והשמן הוא מוקצה, וכשנותן כלי מוכן תחת שמן מוקצה, הוא כמבטל את הכלי מהיכנו. </w:t>
      </w:r>
      <w:r w:rsidRPr="00806CA0">
        <w:rPr>
          <w:rStyle w:val="af"/>
          <w:rFonts w:hint="cs"/>
          <w:rtl/>
        </w:rPr>
        <w:t>[היינו דמבטל את מה שהכלי היה מוכן ועושה אותו למוקצה].</w:t>
      </w:r>
    </w:p>
    <w:p w14:paraId="1CA0DB8D" w14:textId="77777777" w:rsidR="00BF1CAC" w:rsidRPr="00806CA0" w:rsidRDefault="00BF1CAC" w:rsidP="00BF1CAC">
      <w:pPr>
        <w:pStyle w:val="a7"/>
        <w:rPr>
          <w:rtl/>
        </w:rPr>
      </w:pPr>
      <w:bookmarkStart w:id="351" w:name="_Toc118386753"/>
      <w:r w:rsidRPr="00806CA0">
        <w:rPr>
          <w:rFonts w:hint="cs"/>
          <w:rtl/>
        </w:rPr>
        <w:t>בי' הפרמ"ג בשו"ע דביטול כלי מהיכנו היינו שעושה אותו למוקצה כרש"י לקמן</w:t>
      </w:r>
      <w:bookmarkEnd w:id="351"/>
    </w:p>
    <w:p w14:paraId="61FC2648" w14:textId="77777777" w:rsidR="000E7675" w:rsidRPr="00806CA0" w:rsidRDefault="00BF1CAC" w:rsidP="00D163D8">
      <w:pPr>
        <w:pStyle w:val="afffff7"/>
        <w:rPr>
          <w:rtl/>
        </w:rPr>
      </w:pPr>
      <w:bookmarkStart w:id="352" w:name="_Toc118386948"/>
      <w:bookmarkStart w:id="353" w:name="_Toc118406151"/>
      <w:bookmarkStart w:id="354" w:name="_Toc118407790"/>
      <w:bookmarkStart w:id="355" w:name="_Toc130400019"/>
      <w:r w:rsidRPr="00806CA0">
        <w:rPr>
          <w:rtl/>
        </w:rPr>
        <w:t>שו"ע אורח חיים הלכות שבת שי, ו</w:t>
      </w:r>
      <w:bookmarkEnd w:id="352"/>
      <w:bookmarkEnd w:id="353"/>
      <w:bookmarkEnd w:id="354"/>
      <w:r w:rsidR="000E7675" w:rsidRPr="00806CA0">
        <w:rPr>
          <w:rtl/>
        </w:rPr>
        <w:t xml:space="preserve"> (א)</w:t>
      </w:r>
      <w:bookmarkEnd w:id="355"/>
    </w:p>
    <w:p w14:paraId="21A764DE" w14:textId="1107B79E" w:rsidR="00BF1CAC" w:rsidRPr="00806CA0" w:rsidRDefault="00BF1CAC" w:rsidP="0077200F">
      <w:pPr>
        <w:pStyle w:val="a3"/>
      </w:pPr>
      <w:bookmarkStart w:id="356" w:name="_Ref118389192"/>
      <w:r w:rsidRPr="00806CA0">
        <w:rPr>
          <w:rFonts w:hint="cs"/>
          <w:rtl/>
        </w:rPr>
        <w:t xml:space="preserve">כתב </w:t>
      </w:r>
      <w:r w:rsidRPr="00806CA0">
        <w:rPr>
          <w:rStyle w:val="aff4"/>
          <w:rFonts w:hint="cs"/>
          <w:rtl/>
        </w:rPr>
        <w:t>השו"ע</w:t>
      </w:r>
      <w:r w:rsidRPr="00806CA0">
        <w:rPr>
          <w:rFonts w:hint="cs"/>
          <w:rtl/>
        </w:rPr>
        <w:t xml:space="preserve"> </w:t>
      </w:r>
      <w:r w:rsidRPr="00806CA0">
        <w:rPr>
          <w:rStyle w:val="af2"/>
          <w:rFonts w:eastAsia="Guttman Hodes" w:hint="cs"/>
          <w:rtl/>
        </w:rPr>
        <w:t>(סי' ש"י ו')</w:t>
      </w:r>
      <w:r w:rsidRPr="00806CA0">
        <w:rPr>
          <w:rFonts w:hint="cs"/>
          <w:rtl/>
        </w:rPr>
        <w:t xml:space="preserve"> דכתב דאסור להניח כלי תחת דבר שאסור לטלטלו, דכיון שאוסר את הכלי בטלטול הוא מבטל כלי מהיכנו, ועי' במה שביאר </w:t>
      </w:r>
      <w:r w:rsidRPr="00806CA0">
        <w:rPr>
          <w:rStyle w:val="aff4"/>
          <w:rFonts w:hint="cs"/>
          <w:rtl/>
        </w:rPr>
        <w:t>הפרמ"ג</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Ref118302370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נג)</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בדברי </w:t>
      </w:r>
      <w:r w:rsidRPr="00806CA0">
        <w:rPr>
          <w:rStyle w:val="aff4"/>
          <w:rFonts w:hint="cs"/>
          <w:rtl/>
        </w:rPr>
        <w:t>השו"ע</w:t>
      </w:r>
      <w:r w:rsidRPr="00806CA0">
        <w:rPr>
          <w:rFonts w:hint="cs"/>
          <w:rtl/>
        </w:rPr>
        <w:t xml:space="preserve"> דס"ל </w:t>
      </w:r>
      <w:r w:rsidRPr="00806CA0">
        <w:rPr>
          <w:rStyle w:val="aff4"/>
          <w:rFonts w:hint="cs"/>
          <w:rtl/>
        </w:rPr>
        <w:t>כרש"י לקמן</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Ref117590181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מא)</w:t>
      </w:r>
      <w:r w:rsidRPr="00806CA0">
        <w:rPr>
          <w:rStyle w:val="af2"/>
          <w:rFonts w:eastAsia="Guttman Hodes"/>
          <w:rtl/>
        </w:rPr>
        <w:fldChar w:fldCharType="end"/>
      </w:r>
      <w:r w:rsidRPr="00806CA0">
        <w:rPr>
          <w:rFonts w:hint="cs"/>
          <w:rtl/>
        </w:rPr>
        <w:t xml:space="preserve"> דביטול כלי מהיכנו הוא כיון דעושהו מוקצה.</w:t>
      </w:r>
      <w:bookmarkEnd w:id="356"/>
    </w:p>
    <w:p w14:paraId="2DD55D0F" w14:textId="77777777" w:rsidR="00BF1CAC" w:rsidRPr="00806CA0" w:rsidRDefault="00BF1CAC" w:rsidP="00BF1CAC">
      <w:pPr>
        <w:pStyle w:val="1"/>
        <w:rPr>
          <w:rtl/>
        </w:rPr>
      </w:pPr>
      <w:bookmarkStart w:id="357" w:name="_Toc118386754"/>
      <w:r w:rsidRPr="00806CA0">
        <w:rPr>
          <w:rFonts w:hint="cs"/>
          <w:rtl/>
        </w:rPr>
        <w:t>בי' רש"י לקמן דמבטל כלי מהיכנו עושה אותו לבסיס</w:t>
      </w:r>
      <w:bookmarkEnd w:id="321"/>
      <w:bookmarkEnd w:id="357"/>
    </w:p>
    <w:p w14:paraId="6D5FDC11" w14:textId="77777777" w:rsidR="00BF1CAC" w:rsidRPr="00806CA0" w:rsidRDefault="00BF1CAC" w:rsidP="00BF1CAC">
      <w:pPr>
        <w:pStyle w:val="a7"/>
        <w:rPr>
          <w:rtl/>
        </w:rPr>
      </w:pPr>
      <w:bookmarkStart w:id="358" w:name="_Toc118386755"/>
      <w:r w:rsidRPr="00806CA0">
        <w:rPr>
          <w:rFonts w:hint="cs"/>
          <w:rtl/>
        </w:rPr>
        <w:t>בי' רש"י לקמן דבנותן כלי תחת ניצוצות הו"א דמבטלו מהיכנו דנעשה לבסיס ולא יוכל ליטלו</w:t>
      </w:r>
      <w:bookmarkEnd w:id="358"/>
    </w:p>
    <w:p w14:paraId="69DD08F3" w14:textId="77777777" w:rsidR="000E7675" w:rsidRPr="00806CA0" w:rsidRDefault="00BF1CAC" w:rsidP="00D163D8">
      <w:pPr>
        <w:pStyle w:val="afffff7"/>
        <w:rPr>
          <w:rtl/>
        </w:rPr>
      </w:pPr>
      <w:bookmarkStart w:id="359" w:name="_Toc118386949"/>
      <w:bookmarkStart w:id="360" w:name="_Toc118406152"/>
      <w:bookmarkStart w:id="361" w:name="_Toc118407791"/>
      <w:bookmarkStart w:id="362" w:name="_Toc130400020"/>
      <w:r w:rsidRPr="00806CA0">
        <w:rPr>
          <w:rtl/>
        </w:rPr>
        <w:t>רש"י שבת מז ע"ב</w:t>
      </w:r>
      <w:r w:rsidRPr="00806CA0">
        <w:rPr>
          <w:rStyle w:val="af"/>
          <w:rFonts w:hint="cs"/>
          <w:sz w:val="14"/>
          <w:rtl/>
        </w:rPr>
        <w:t xml:space="preserve"> </w:t>
      </w:r>
      <w:r w:rsidRPr="00806CA0">
        <w:rPr>
          <w:rFonts w:hint="cs"/>
          <w:rtl/>
        </w:rPr>
        <w:t>ד"ה והא</w:t>
      </w:r>
      <w:bookmarkEnd w:id="359"/>
      <w:bookmarkEnd w:id="360"/>
      <w:bookmarkEnd w:id="361"/>
      <w:r w:rsidR="000E7675" w:rsidRPr="00806CA0">
        <w:rPr>
          <w:rtl/>
        </w:rPr>
        <w:t xml:space="preserve"> (א)</w:t>
      </w:r>
      <w:bookmarkEnd w:id="362"/>
    </w:p>
    <w:p w14:paraId="068F8621" w14:textId="21558BB3" w:rsidR="00BF1CAC" w:rsidRPr="00806CA0" w:rsidRDefault="00BF1CAC" w:rsidP="0077200F">
      <w:pPr>
        <w:pStyle w:val="a3"/>
        <w:rPr>
          <w:rtl/>
        </w:rPr>
      </w:pPr>
      <w:r w:rsidRPr="00806CA0">
        <w:rPr>
          <w:rFonts w:hint="cs"/>
          <w:rtl/>
        </w:rPr>
        <w:t xml:space="preserve">בהא דמקשה הגמ' לקמן </w:t>
      </w:r>
      <w:r w:rsidRPr="00806CA0">
        <w:rPr>
          <w:rStyle w:val="af2"/>
          <w:rFonts w:eastAsia="Guttman Hodes" w:hint="cs"/>
          <w:rtl/>
        </w:rPr>
        <w:t xml:space="preserve">(מז:) </w:t>
      </w:r>
      <w:r w:rsidRPr="00806CA0">
        <w:rPr>
          <w:rFonts w:hint="cs"/>
          <w:rtl/>
        </w:rPr>
        <w:t xml:space="preserve">דבנותן כלי תחת הנר לקבל את הניצוצות, הוא מבטל כלי מהיכנו, ביאר </w:t>
      </w:r>
      <w:r w:rsidRPr="00806CA0">
        <w:rPr>
          <w:rStyle w:val="aff4"/>
          <w:rFonts w:hint="cs"/>
          <w:rtl/>
        </w:rPr>
        <w:t>רש"י</w:t>
      </w:r>
      <w:r w:rsidRPr="00806CA0">
        <w:rPr>
          <w:rFonts w:hint="cs"/>
          <w:rtl/>
        </w:rPr>
        <w:t xml:space="preserve"> </w:t>
      </w:r>
      <w:r w:rsidRPr="00806CA0">
        <w:rPr>
          <w:rStyle w:val="aff4"/>
          <w:rFonts w:hint="cs"/>
          <w:rtl/>
        </w:rPr>
        <w:t>לקמן</w:t>
      </w:r>
      <w:r w:rsidRPr="00806CA0">
        <w:rPr>
          <w:rFonts w:hint="cs"/>
          <w:rtl/>
        </w:rPr>
        <w:t xml:space="preserve"> </w:t>
      </w:r>
      <w:r w:rsidRPr="00806CA0">
        <w:rPr>
          <w:rStyle w:val="af2"/>
          <w:rFonts w:eastAsia="Guttman Hodes" w:hint="cs"/>
          <w:rtl/>
        </w:rPr>
        <w:t xml:space="preserve">(מז: ד"ה והא) </w:t>
      </w:r>
      <w:r w:rsidRPr="00806CA0">
        <w:rPr>
          <w:rFonts w:hint="cs"/>
          <w:rtl/>
        </w:rPr>
        <w:t>דכל היום לא יוכל ליטול את הכלי מתחת הנר, כיון דהוא נעשה בסיס לניצוצות, וא"כ הוא מבטל כלי מהיכנו.</w:t>
      </w:r>
    </w:p>
    <w:p w14:paraId="4B195616" w14:textId="77777777" w:rsidR="00BF1CAC" w:rsidRPr="00806CA0" w:rsidRDefault="00BF1CAC" w:rsidP="00BF1CAC">
      <w:pPr>
        <w:pStyle w:val="1"/>
        <w:rPr>
          <w:rtl/>
        </w:rPr>
      </w:pPr>
      <w:bookmarkStart w:id="363" w:name="_Toc118045234"/>
      <w:bookmarkStart w:id="364" w:name="_Toc118386756"/>
      <w:r w:rsidRPr="00806CA0">
        <w:rPr>
          <w:rFonts w:hint="cs"/>
          <w:rtl/>
        </w:rPr>
        <w:t>בי' התורי"ד דביטול כלי מהיכנו אסור דנעשה בסיס</w:t>
      </w:r>
      <w:bookmarkEnd w:id="363"/>
      <w:r w:rsidRPr="00806CA0">
        <w:rPr>
          <w:rFonts w:hint="cs"/>
          <w:rtl/>
        </w:rPr>
        <w:t xml:space="preserve"> אף בשבת</w:t>
      </w:r>
      <w:bookmarkEnd w:id="364"/>
    </w:p>
    <w:p w14:paraId="26086961" w14:textId="77777777" w:rsidR="00BF1CAC" w:rsidRPr="00806CA0" w:rsidRDefault="00BF1CAC" w:rsidP="00BF1CAC">
      <w:pPr>
        <w:pStyle w:val="a7"/>
        <w:rPr>
          <w:rtl/>
        </w:rPr>
      </w:pPr>
      <w:bookmarkStart w:id="365" w:name="_Toc118386757"/>
      <w:r w:rsidRPr="00806CA0">
        <w:rPr>
          <w:rFonts w:hint="cs"/>
          <w:rtl/>
        </w:rPr>
        <w:t>בי' התורי"ד דביטול כלי מהיכנו היינו דנעשה לבסיס לכל השבת אף דנעשה בסיס בשבת</w:t>
      </w:r>
      <w:bookmarkEnd w:id="365"/>
    </w:p>
    <w:p w14:paraId="12542322" w14:textId="77777777" w:rsidR="000E7675" w:rsidRPr="00806CA0" w:rsidRDefault="00BF1CAC" w:rsidP="00D163D8">
      <w:pPr>
        <w:pStyle w:val="afffff7"/>
        <w:rPr>
          <w:rtl/>
        </w:rPr>
      </w:pPr>
      <w:bookmarkStart w:id="366" w:name="_Toc118386950"/>
      <w:bookmarkStart w:id="367" w:name="_Toc118406153"/>
      <w:bookmarkStart w:id="368" w:name="_Toc118407792"/>
      <w:bookmarkStart w:id="369" w:name="_Toc130400021"/>
      <w:r w:rsidRPr="00806CA0">
        <w:rPr>
          <w:rtl/>
        </w:rPr>
        <w:t>תוספות רי"ד שבת קנד ע"ב</w:t>
      </w:r>
      <w:r w:rsidRPr="00806CA0">
        <w:rPr>
          <w:rFonts w:hint="cs"/>
          <w:rtl/>
        </w:rPr>
        <w:t xml:space="preserve"> ד"ה בשליפי</w:t>
      </w:r>
      <w:bookmarkEnd w:id="366"/>
      <w:bookmarkEnd w:id="367"/>
      <w:bookmarkEnd w:id="368"/>
      <w:r w:rsidR="000E7675" w:rsidRPr="00806CA0">
        <w:rPr>
          <w:rtl/>
        </w:rPr>
        <w:t xml:space="preserve"> (א)</w:t>
      </w:r>
      <w:bookmarkEnd w:id="369"/>
    </w:p>
    <w:p w14:paraId="6964CC05" w14:textId="5FAD3196" w:rsidR="00BF1CAC" w:rsidRPr="00806CA0" w:rsidRDefault="00BF1CAC" w:rsidP="0077200F">
      <w:pPr>
        <w:pStyle w:val="a3"/>
        <w:rPr>
          <w:rtl/>
        </w:rPr>
      </w:pPr>
      <w:r w:rsidRPr="00806CA0">
        <w:rPr>
          <w:rFonts w:hint="cs"/>
          <w:rtl/>
        </w:rPr>
        <w:t xml:space="preserve">כתב </w:t>
      </w:r>
      <w:r w:rsidRPr="00806CA0">
        <w:rPr>
          <w:rStyle w:val="aff4"/>
          <w:rFonts w:hint="cs"/>
          <w:rtl/>
        </w:rPr>
        <w:t>התוס' רי"ד לקמן</w:t>
      </w:r>
      <w:r w:rsidRPr="00806CA0">
        <w:rPr>
          <w:rFonts w:hint="cs"/>
          <w:rtl/>
        </w:rPr>
        <w:t xml:space="preserve"> </w:t>
      </w:r>
      <w:r w:rsidRPr="00806CA0">
        <w:rPr>
          <w:rStyle w:val="af2"/>
          <w:rFonts w:eastAsia="Guttman Hodes" w:hint="cs"/>
          <w:rtl/>
        </w:rPr>
        <w:t>(קנד: ד"ה בשליפי)</w:t>
      </w:r>
      <w:r w:rsidRPr="00806CA0">
        <w:rPr>
          <w:rFonts w:hint="cs"/>
          <w:rtl/>
        </w:rPr>
        <w:t xml:space="preserve"> דהאיסור בביטול כלי מהיכנו הוא כיון דהכלי נעשה בסיס לדבר האסור, שהוא השמן המטפטף, וביאר </w:t>
      </w:r>
      <w:r w:rsidRPr="00806CA0">
        <w:rPr>
          <w:rStyle w:val="aff4"/>
          <w:rFonts w:hint="cs"/>
          <w:rtl/>
        </w:rPr>
        <w:t>התוס'</w:t>
      </w:r>
      <w:r w:rsidRPr="00806CA0">
        <w:rPr>
          <w:rFonts w:hint="cs"/>
          <w:rtl/>
        </w:rPr>
        <w:t xml:space="preserve"> </w:t>
      </w:r>
      <w:r w:rsidRPr="00806CA0">
        <w:rPr>
          <w:rStyle w:val="aff4"/>
          <w:rFonts w:hint="cs"/>
          <w:rtl/>
        </w:rPr>
        <w:t>רי"ד</w:t>
      </w:r>
      <w:r w:rsidRPr="00806CA0">
        <w:rPr>
          <w:rFonts w:hint="cs"/>
          <w:rtl/>
        </w:rPr>
        <w:t xml:space="preserve"> דאעפ"י דאיסור בסיס הוא כשמניח את האיסור על הכלי מבעו"י, והשמן מטפטף לכלי בשבת עצמה, מ"מ הכלי נעשה בסיס, כיון שהוא  מניחו תחת הנר שישאר שם כל השבת, ואינו מניחו רק לשעה, אך כתב </w:t>
      </w:r>
      <w:r w:rsidRPr="00806CA0">
        <w:rPr>
          <w:rStyle w:val="aff4"/>
          <w:rFonts w:hint="cs"/>
          <w:rtl/>
        </w:rPr>
        <w:t>התוס' רי"ד</w:t>
      </w:r>
      <w:r w:rsidRPr="00806CA0">
        <w:rPr>
          <w:rFonts w:hint="cs"/>
          <w:rtl/>
        </w:rPr>
        <w:t xml:space="preserve"> דבהא דאיתא בגמ' לקמן </w:t>
      </w:r>
      <w:r w:rsidRPr="00806CA0">
        <w:rPr>
          <w:rStyle w:val="af2"/>
          <w:rFonts w:eastAsia="Guttman Hodes" w:hint="cs"/>
          <w:rtl/>
        </w:rPr>
        <w:t>(קנד:)</w:t>
      </w:r>
      <w:r w:rsidRPr="00806CA0">
        <w:rPr>
          <w:rFonts w:hint="cs"/>
          <w:rtl/>
        </w:rPr>
        <w:t xml:space="preserve"> דרק דבשליפי זוטרי שהם משאות קטנים, מותר להניח תחתם כרים וכסתות, כיון שהוא שומט את הכר מתחת למשאות בכדי שיפלו על כר אחר, עד שיפלו לקרקע, ובכה"ג אינו מניח את הכר ע"מ שישאר שם כל השבת, ומניחו רק בכדי שהמשאות לא ישברו, ולכן אין הכר נעשה לבסיס, ומותר לשמוט את הכר.</w:t>
      </w:r>
    </w:p>
    <w:p w14:paraId="5AF3C5C4" w14:textId="77777777" w:rsidR="00BF1CAC" w:rsidRPr="00806CA0" w:rsidRDefault="00BF1CAC" w:rsidP="00BF1CAC">
      <w:pPr>
        <w:pStyle w:val="1"/>
        <w:rPr>
          <w:rtl/>
        </w:rPr>
      </w:pPr>
      <w:bookmarkStart w:id="370" w:name="_Toc118386758"/>
      <w:r w:rsidRPr="00806CA0">
        <w:rPr>
          <w:rFonts w:hint="cs"/>
          <w:rtl/>
        </w:rPr>
        <w:t>בי' הבעה"מ דאף בדבר שאינו בסיס שייך ביטול כלי מהיכנו</w:t>
      </w:r>
      <w:bookmarkEnd w:id="370"/>
    </w:p>
    <w:p w14:paraId="348366FD" w14:textId="77777777" w:rsidR="000E7675" w:rsidRPr="00806CA0" w:rsidRDefault="00BF1CAC" w:rsidP="00D163D8">
      <w:pPr>
        <w:pStyle w:val="afffff7"/>
        <w:rPr>
          <w:rtl/>
        </w:rPr>
      </w:pPr>
      <w:bookmarkStart w:id="371" w:name="_Toc118386951"/>
      <w:bookmarkStart w:id="372" w:name="_Toc118406154"/>
      <w:bookmarkStart w:id="373" w:name="_Toc118407793"/>
      <w:bookmarkStart w:id="374" w:name="_Toc130400022"/>
      <w:r w:rsidRPr="00806CA0">
        <w:rPr>
          <w:rtl/>
        </w:rPr>
        <w:t>בעל המאור שבת סו ע"ב</w:t>
      </w:r>
      <w:r w:rsidRPr="00806CA0">
        <w:rPr>
          <w:rFonts w:hint="cs"/>
          <w:rtl/>
        </w:rPr>
        <w:t xml:space="preserve"> מדה"ר ד"ה אמר</w:t>
      </w:r>
      <w:bookmarkEnd w:id="371"/>
      <w:bookmarkEnd w:id="372"/>
      <w:bookmarkEnd w:id="373"/>
      <w:r w:rsidR="000E7675" w:rsidRPr="00806CA0">
        <w:rPr>
          <w:rtl/>
        </w:rPr>
        <w:t xml:space="preserve"> (א)</w:t>
      </w:r>
      <w:bookmarkEnd w:id="374"/>
    </w:p>
    <w:p w14:paraId="19C62446" w14:textId="40D48872" w:rsidR="00BF1CAC" w:rsidRPr="00806CA0" w:rsidRDefault="00BF1CAC" w:rsidP="00BF1CAC">
      <w:pPr>
        <w:pStyle w:val="a7"/>
        <w:rPr>
          <w:rtl/>
        </w:rPr>
      </w:pPr>
      <w:bookmarkStart w:id="375" w:name="_Toc118386759"/>
      <w:r w:rsidRPr="00806CA0">
        <w:rPr>
          <w:rtl/>
        </w:rPr>
        <w:t xml:space="preserve">בי' הבעה"מ </w:t>
      </w:r>
      <w:r w:rsidRPr="00806CA0">
        <w:rPr>
          <w:rFonts w:hint="cs"/>
          <w:rtl/>
        </w:rPr>
        <w:t xml:space="preserve">דבלא היה מונח בביה"ש </w:t>
      </w:r>
      <w:r w:rsidRPr="00806CA0">
        <w:rPr>
          <w:rtl/>
        </w:rPr>
        <w:t>לא נעשה בסיס</w:t>
      </w:r>
      <w:r w:rsidRPr="00806CA0">
        <w:rPr>
          <w:rFonts w:hint="cs"/>
          <w:rtl/>
        </w:rPr>
        <w:t xml:space="preserve"> אך מ"מ בא"א לנער הוי ביטול מהיכנו</w:t>
      </w:r>
      <w:bookmarkEnd w:id="375"/>
    </w:p>
    <w:p w14:paraId="616A6379" w14:textId="6680D515" w:rsidR="00BF1CAC" w:rsidRPr="00806CA0" w:rsidRDefault="00BF1CAC" w:rsidP="0077200F">
      <w:pPr>
        <w:pStyle w:val="a3"/>
        <w:rPr>
          <w:rtl/>
        </w:rPr>
      </w:pPr>
      <w:r w:rsidRPr="00806CA0">
        <w:rPr>
          <w:rFonts w:hint="cs"/>
          <w:rtl/>
        </w:rPr>
        <w:t xml:space="preserve">אמנם יעוי' בדברי </w:t>
      </w:r>
      <w:r w:rsidRPr="00806CA0">
        <w:rPr>
          <w:rStyle w:val="aff4"/>
          <w:rFonts w:hint="cs"/>
          <w:rtl/>
        </w:rPr>
        <w:t>הבעה"מ</w:t>
      </w:r>
      <w:r w:rsidRPr="00806CA0">
        <w:rPr>
          <w:rFonts w:hint="cs"/>
          <w:rtl/>
        </w:rPr>
        <w:t xml:space="preserve"> </w:t>
      </w:r>
      <w:r w:rsidRPr="00806CA0">
        <w:rPr>
          <w:rStyle w:val="aff4"/>
          <w:rFonts w:hint="cs"/>
          <w:rtl/>
        </w:rPr>
        <w:t>לקמן</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Ref118364189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סו)</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דכתב דבהא דאיתא בגמ' לקמן </w:t>
      </w:r>
      <w:r w:rsidRPr="00806CA0">
        <w:rPr>
          <w:rStyle w:val="af2"/>
          <w:rFonts w:eastAsia="Guttman Hodes" w:hint="cs"/>
          <w:rtl/>
        </w:rPr>
        <w:t>(קנד:)</w:t>
      </w:r>
      <w:r w:rsidRPr="00806CA0">
        <w:rPr>
          <w:rFonts w:hint="cs"/>
          <w:rtl/>
        </w:rPr>
        <w:t xml:space="preserve"> דבשליפי זוטרי שהם משאות קטנים, מותר להניח תחתם כרים וכסתות, דאינו מבטל כלי מהיכנו, כיון שהוא יכול לשמוט את הכר מתחת למשאות, כמתני' לקמן </w:t>
      </w:r>
      <w:r w:rsidRPr="00806CA0">
        <w:rPr>
          <w:rStyle w:val="af2"/>
          <w:rFonts w:eastAsia="Guttman Hodes" w:hint="cs"/>
          <w:rtl/>
        </w:rPr>
        <w:t>(קמב:)</w:t>
      </w:r>
      <w:r w:rsidRPr="00806CA0">
        <w:rPr>
          <w:rFonts w:hint="cs"/>
          <w:rtl/>
        </w:rPr>
        <w:t xml:space="preserve"> דמעות שעל הכר, דמנער את הכר והן נופלות, וביאר </w:t>
      </w:r>
      <w:r w:rsidRPr="00806CA0">
        <w:rPr>
          <w:rStyle w:val="aff4"/>
          <w:rFonts w:hint="cs"/>
          <w:rtl/>
        </w:rPr>
        <w:t>הבעה"מ לקמן</w:t>
      </w:r>
      <w:r w:rsidRPr="00806CA0">
        <w:rPr>
          <w:rFonts w:hint="cs"/>
          <w:rtl/>
        </w:rPr>
        <w:t xml:space="preserve"> דהכר לא נעשה בסיס לדבר האסור, כיון שהמשאות לא היו על הכר בבין השמשות, ועוד כיון שנתן את הכר תחת המשאות ע"מ לשמוט את הכר, ולא ע"מ להניחם שם, ועי' במה שביאר </w:t>
      </w:r>
      <w:r w:rsidRPr="00806CA0">
        <w:rPr>
          <w:rStyle w:val="aff4"/>
          <w:rFonts w:hint="cs"/>
          <w:rtl/>
        </w:rPr>
        <w:t>החזו"א</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Ref118365194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פח)</w:t>
      </w:r>
      <w:r w:rsidRPr="00806CA0">
        <w:rPr>
          <w:rStyle w:val="af2"/>
          <w:rFonts w:eastAsia="Guttman Hodes"/>
          <w:rtl/>
        </w:rPr>
        <w:fldChar w:fldCharType="end"/>
      </w:r>
      <w:r w:rsidRPr="00806CA0">
        <w:rPr>
          <w:rFonts w:hint="cs"/>
          <w:rtl/>
        </w:rPr>
        <w:t xml:space="preserve"> בדברי </w:t>
      </w:r>
      <w:r w:rsidRPr="00806CA0">
        <w:rPr>
          <w:rStyle w:val="aff4"/>
          <w:rFonts w:hint="cs"/>
          <w:rtl/>
        </w:rPr>
        <w:t>הבעה"מ</w:t>
      </w:r>
      <w:r w:rsidRPr="00806CA0">
        <w:rPr>
          <w:rFonts w:hint="cs"/>
          <w:rtl/>
        </w:rPr>
        <w:t>.</w:t>
      </w:r>
    </w:p>
    <w:p w14:paraId="49771530" w14:textId="77777777" w:rsidR="00BF1CAC" w:rsidRPr="00806CA0" w:rsidRDefault="00BF1CAC" w:rsidP="00BF1CAC">
      <w:pPr>
        <w:pStyle w:val="affff5"/>
        <w:rPr>
          <w:rtl/>
        </w:rPr>
      </w:pPr>
      <w:bookmarkStart w:id="376" w:name="_Toc118386760"/>
      <w:r w:rsidRPr="00806CA0">
        <w:rPr>
          <w:rFonts w:hint="cs"/>
          <w:rtl/>
        </w:rPr>
        <w:t>בי' הריטב"א דהאיסור דמיעט כבוד שבת</w:t>
      </w:r>
      <w:bookmarkEnd w:id="376"/>
    </w:p>
    <w:p w14:paraId="7874B26B" w14:textId="77777777" w:rsidR="00BF1CAC" w:rsidRPr="00806CA0" w:rsidRDefault="00BF1CAC" w:rsidP="00BF1CAC">
      <w:pPr>
        <w:pStyle w:val="1"/>
        <w:rPr>
          <w:rtl/>
        </w:rPr>
      </w:pPr>
      <w:bookmarkStart w:id="377" w:name="_Toc118386761"/>
      <w:r w:rsidRPr="00806CA0">
        <w:rPr>
          <w:rFonts w:hint="cs"/>
          <w:rtl/>
        </w:rPr>
        <w:t>בי' הריטב"א דכשמבטל כלי מהיכנו ואוסרו מבטל כבוד השבת</w:t>
      </w:r>
      <w:bookmarkEnd w:id="377"/>
    </w:p>
    <w:p w14:paraId="2FEDA6DD" w14:textId="77777777" w:rsidR="00BF1CAC" w:rsidRPr="00806CA0" w:rsidRDefault="00BF1CAC" w:rsidP="00BF1CAC">
      <w:pPr>
        <w:pStyle w:val="a7"/>
        <w:rPr>
          <w:rtl/>
        </w:rPr>
      </w:pPr>
      <w:bookmarkStart w:id="378" w:name="_Toc118386762"/>
      <w:r w:rsidRPr="00806CA0">
        <w:rPr>
          <w:rFonts w:hint="cs"/>
          <w:rtl/>
        </w:rPr>
        <w:t>בי' הריטב"א דהאיסור בביטול כלי מהיכנו הוא שלא למעט בכבוד שבת כשאוסר כלים המותרים</w:t>
      </w:r>
      <w:bookmarkEnd w:id="378"/>
    </w:p>
    <w:p w14:paraId="5CA0E8F2" w14:textId="77777777" w:rsidR="000E7675" w:rsidRPr="00806CA0" w:rsidRDefault="00BF1CAC" w:rsidP="00D163D8">
      <w:pPr>
        <w:pStyle w:val="afffff7"/>
        <w:rPr>
          <w:rtl/>
        </w:rPr>
      </w:pPr>
      <w:bookmarkStart w:id="379" w:name="_Toc118386952"/>
      <w:bookmarkStart w:id="380" w:name="_Toc118406155"/>
      <w:bookmarkStart w:id="381" w:name="_Toc118407794"/>
      <w:bookmarkStart w:id="382" w:name="_Toc130400023"/>
      <w:r w:rsidRPr="00806CA0">
        <w:rPr>
          <w:rtl/>
        </w:rPr>
        <w:t>חדושי הריטב"א שבת מג ע"א</w:t>
      </w:r>
      <w:r w:rsidRPr="00806CA0">
        <w:rPr>
          <w:rFonts w:hint="cs"/>
          <w:rtl/>
        </w:rPr>
        <w:t xml:space="preserve"> ד"ה רב יוסף</w:t>
      </w:r>
      <w:bookmarkEnd w:id="379"/>
      <w:bookmarkEnd w:id="380"/>
      <w:bookmarkEnd w:id="381"/>
      <w:r w:rsidR="000E7675" w:rsidRPr="00806CA0">
        <w:rPr>
          <w:rtl/>
        </w:rPr>
        <w:t xml:space="preserve"> (א)</w:t>
      </w:r>
      <w:bookmarkEnd w:id="382"/>
    </w:p>
    <w:p w14:paraId="3802C19D" w14:textId="3012CF21" w:rsidR="00BF1CAC" w:rsidRPr="00806CA0" w:rsidRDefault="00BF1CAC" w:rsidP="0077200F">
      <w:pPr>
        <w:pStyle w:val="a3"/>
        <w:rPr>
          <w:rtl/>
        </w:rPr>
      </w:pPr>
      <w:r w:rsidRPr="00806CA0">
        <w:rPr>
          <w:rFonts w:hint="cs"/>
          <w:rtl/>
        </w:rPr>
        <w:t xml:space="preserve">כתב </w:t>
      </w:r>
      <w:r w:rsidRPr="00806CA0">
        <w:rPr>
          <w:rStyle w:val="aff4"/>
          <w:rFonts w:hint="cs"/>
          <w:rtl/>
        </w:rPr>
        <w:t>הריטב"א</w:t>
      </w:r>
      <w:r w:rsidRPr="00806CA0">
        <w:rPr>
          <w:rFonts w:hint="cs"/>
          <w:rtl/>
        </w:rPr>
        <w:t xml:space="preserve"> </w:t>
      </w:r>
      <w:r w:rsidRPr="00806CA0">
        <w:rPr>
          <w:rStyle w:val="af2"/>
          <w:rFonts w:eastAsia="Guttman Hodes" w:hint="cs"/>
          <w:rtl/>
        </w:rPr>
        <w:t xml:space="preserve">(מג. ד"ה רב יוסף) </w:t>
      </w:r>
      <w:r w:rsidRPr="00806CA0">
        <w:rPr>
          <w:rFonts w:hint="cs"/>
          <w:rtl/>
        </w:rPr>
        <w:t>דהאיסור בביטול כלי מהיכנו, היינו דרבנן אסרו שלא למעט בכבוד השבת, לאסור את הכלים המותרים בשבת.</w:t>
      </w:r>
    </w:p>
    <w:p w14:paraId="5CCA81EB" w14:textId="77777777" w:rsidR="00BF1CAC" w:rsidRPr="00806CA0" w:rsidRDefault="00BF1CAC" w:rsidP="00BF1CAC">
      <w:pPr>
        <w:pStyle w:val="affff5"/>
      </w:pPr>
      <w:bookmarkStart w:id="383" w:name="_Toc118386763"/>
      <w:r w:rsidRPr="00806CA0">
        <w:rPr>
          <w:rFonts w:hint="cs"/>
          <w:rtl/>
        </w:rPr>
        <w:t>ביאורי האחרונים בחילוק טעמי רש"י</w:t>
      </w:r>
      <w:bookmarkEnd w:id="383"/>
    </w:p>
    <w:p w14:paraId="5FE70510" w14:textId="39A1FD76" w:rsidR="00BF1CAC" w:rsidRPr="00806CA0" w:rsidRDefault="00BF1CAC" w:rsidP="00BF1CAC">
      <w:pPr>
        <w:pStyle w:val="1"/>
        <w:rPr>
          <w:rtl/>
        </w:rPr>
      </w:pPr>
      <w:bookmarkStart w:id="384" w:name="_Toc118386764"/>
      <w:r w:rsidRPr="00806CA0">
        <w:rPr>
          <w:rFonts w:hint="cs"/>
          <w:rtl/>
        </w:rPr>
        <w:t>קו' תוס' בסתירת רש"י ובי' הפנ"י ברש"י בחילוק בין הטעמים</w:t>
      </w:r>
      <w:bookmarkEnd w:id="322"/>
      <w:bookmarkEnd w:id="384"/>
    </w:p>
    <w:p w14:paraId="3CBA17D8" w14:textId="77777777" w:rsidR="00BF1CAC" w:rsidRPr="00806CA0" w:rsidRDefault="00BF1CAC" w:rsidP="00BF1CAC">
      <w:pPr>
        <w:pStyle w:val="a7"/>
        <w:rPr>
          <w:rtl/>
        </w:rPr>
      </w:pPr>
      <w:bookmarkStart w:id="385" w:name="_Toc118386765"/>
      <w:r w:rsidRPr="00806CA0">
        <w:rPr>
          <w:rFonts w:hint="cs"/>
          <w:rtl/>
        </w:rPr>
        <w:t>קו' תוס' דרש"י לקמן כ' דביטול כלי מהיכנו הוא כסותר ואילו במתני' כ' דחשיב כמחברו בטיט</w:t>
      </w:r>
      <w:bookmarkEnd w:id="385"/>
    </w:p>
    <w:p w14:paraId="7710FDD8" w14:textId="77777777" w:rsidR="000E7675" w:rsidRPr="00806CA0" w:rsidRDefault="00BF1CAC" w:rsidP="00D163D8">
      <w:pPr>
        <w:pStyle w:val="afffff7"/>
        <w:rPr>
          <w:rtl/>
        </w:rPr>
      </w:pPr>
      <w:bookmarkStart w:id="386" w:name="_Toc118386953"/>
      <w:bookmarkStart w:id="387" w:name="_Toc118406156"/>
      <w:bookmarkStart w:id="388" w:name="_Toc118407795"/>
      <w:bookmarkStart w:id="389" w:name="_Toc130400024"/>
      <w:r w:rsidRPr="00806CA0">
        <w:rPr>
          <w:rtl/>
        </w:rPr>
        <w:t>תוספות שבת מג ע"א</w:t>
      </w:r>
      <w:r w:rsidRPr="00806CA0">
        <w:rPr>
          <w:rFonts w:hint="cs"/>
          <w:rtl/>
        </w:rPr>
        <w:t xml:space="preserve"> ד"ה דמבטל</w:t>
      </w:r>
      <w:bookmarkEnd w:id="386"/>
      <w:bookmarkEnd w:id="387"/>
      <w:bookmarkEnd w:id="388"/>
      <w:r w:rsidR="000E7675" w:rsidRPr="00806CA0">
        <w:rPr>
          <w:rtl/>
        </w:rPr>
        <w:t xml:space="preserve"> (א)</w:t>
      </w:r>
      <w:bookmarkEnd w:id="389"/>
    </w:p>
    <w:p w14:paraId="6C37A07F" w14:textId="02715E34" w:rsidR="00BF1CAC" w:rsidRPr="00806CA0" w:rsidRDefault="00BF1CAC" w:rsidP="0077200F">
      <w:pPr>
        <w:pStyle w:val="a3"/>
        <w:rPr>
          <w:rtl/>
        </w:rPr>
      </w:pPr>
      <w:bookmarkStart w:id="390" w:name="_Ref118387554"/>
      <w:r w:rsidRPr="00806CA0">
        <w:rPr>
          <w:rStyle w:val="aff4"/>
          <w:rFonts w:hint="cs"/>
          <w:rtl/>
        </w:rPr>
        <w:t>והתוס'</w:t>
      </w:r>
      <w:r w:rsidRPr="00806CA0">
        <w:rPr>
          <w:rFonts w:hint="cs"/>
          <w:rtl/>
        </w:rPr>
        <w:t xml:space="preserve"> </w:t>
      </w:r>
      <w:r w:rsidRPr="00806CA0">
        <w:rPr>
          <w:rStyle w:val="af2"/>
          <w:rFonts w:eastAsia="Guttman Hodes" w:hint="cs"/>
          <w:rtl/>
        </w:rPr>
        <w:t>(מג. ד"ה דמבטל)</w:t>
      </w:r>
      <w:r w:rsidRPr="00806CA0">
        <w:rPr>
          <w:rFonts w:hint="cs"/>
          <w:rtl/>
        </w:rPr>
        <w:t xml:space="preserve"> הביאו את דברי </w:t>
      </w:r>
      <w:r w:rsidRPr="00806CA0">
        <w:rPr>
          <w:rStyle w:val="aff4"/>
          <w:rFonts w:hint="cs"/>
          <w:rtl/>
        </w:rPr>
        <w:t>רש"י</w:t>
      </w:r>
      <w:r w:rsidRPr="00806CA0">
        <w:rPr>
          <w:rFonts w:hint="cs"/>
          <w:rtl/>
        </w:rPr>
        <w:t xml:space="preserve"> </w:t>
      </w:r>
      <w:r w:rsidRPr="00806CA0">
        <w:rPr>
          <w:rStyle w:val="aff4"/>
          <w:rFonts w:hint="cs"/>
          <w:rtl/>
        </w:rPr>
        <w:t>לקמן</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Ref118387313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לו)</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דביאר דהוא מיחזי כסותר, וכן את דברי </w:t>
      </w:r>
      <w:r w:rsidRPr="00806CA0">
        <w:rPr>
          <w:rStyle w:val="aff4"/>
          <w:rFonts w:hint="cs"/>
          <w:rtl/>
        </w:rPr>
        <w:t>רש"י בסוגיין</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Ref118229972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לג)</w:t>
      </w:r>
      <w:r w:rsidRPr="00806CA0">
        <w:rPr>
          <w:rStyle w:val="af2"/>
          <w:rFonts w:eastAsia="Guttman Hodes"/>
          <w:rtl/>
        </w:rPr>
        <w:fldChar w:fldCharType="end"/>
      </w:r>
      <w:r w:rsidRPr="00806CA0">
        <w:rPr>
          <w:rFonts w:hint="cs"/>
          <w:rtl/>
        </w:rPr>
        <w:t xml:space="preserve"> דביאר דהאיסור בביטול כלי מהיכנו, הוא כיון דחשיב כאילו מחברו בטיט, וכתבו </w:t>
      </w:r>
      <w:r w:rsidRPr="00806CA0">
        <w:rPr>
          <w:rStyle w:val="aff4"/>
          <w:rFonts w:hint="cs"/>
          <w:rtl/>
        </w:rPr>
        <w:t>הפנ"י</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Ref118364893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מט)</w:t>
      </w:r>
      <w:r w:rsidRPr="00806CA0">
        <w:rPr>
          <w:rStyle w:val="af2"/>
          <w:rFonts w:eastAsia="Guttman Hodes"/>
          <w:rtl/>
        </w:rPr>
        <w:fldChar w:fldCharType="end"/>
      </w:r>
      <w:r w:rsidRPr="00806CA0">
        <w:rPr>
          <w:rFonts w:hint="cs"/>
          <w:rtl/>
        </w:rPr>
        <w:t xml:space="preserve"> </w:t>
      </w:r>
      <w:r w:rsidRPr="00806CA0">
        <w:rPr>
          <w:rStyle w:val="aff4"/>
          <w:rFonts w:hint="cs"/>
          <w:rtl/>
        </w:rPr>
        <w:t>והחת"ס</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Ref118364998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נו)</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דכוונת </w:t>
      </w:r>
      <w:r w:rsidRPr="00806CA0">
        <w:rPr>
          <w:rStyle w:val="aff4"/>
          <w:rFonts w:hint="cs"/>
          <w:rtl/>
        </w:rPr>
        <w:t>התוס'</w:t>
      </w:r>
      <w:r w:rsidRPr="00806CA0">
        <w:rPr>
          <w:rFonts w:hint="cs"/>
          <w:rtl/>
        </w:rPr>
        <w:t xml:space="preserve"> להקשות סתירה בדברי </w:t>
      </w:r>
      <w:r w:rsidRPr="00806CA0">
        <w:rPr>
          <w:rStyle w:val="aff4"/>
          <w:rFonts w:hint="cs"/>
          <w:rtl/>
        </w:rPr>
        <w:t>רש"י</w:t>
      </w:r>
      <w:r w:rsidRPr="00806CA0">
        <w:rPr>
          <w:rFonts w:hint="cs"/>
          <w:rtl/>
        </w:rPr>
        <w:t>.</w:t>
      </w:r>
      <w:bookmarkEnd w:id="390"/>
    </w:p>
    <w:p w14:paraId="2D151A54" w14:textId="5BB2C702" w:rsidR="00BF1CAC" w:rsidRPr="00806CA0" w:rsidRDefault="00BF1CAC" w:rsidP="00BF1CAC">
      <w:pPr>
        <w:pStyle w:val="a7"/>
        <w:rPr>
          <w:rtl/>
        </w:rPr>
      </w:pPr>
      <w:bookmarkStart w:id="391" w:name="_Toc118386766"/>
      <w:r w:rsidRPr="00806CA0">
        <w:rPr>
          <w:rFonts w:hint="cs"/>
          <w:rtl/>
        </w:rPr>
        <w:t>בי' הפנ"י ברש"י דבמתני' איירי בכלי קיבול ול"ש בזה סותר דאף כשהשמן בתוכו עדיין הוא כלי</w:t>
      </w:r>
      <w:bookmarkEnd w:id="391"/>
      <w:r w:rsidRPr="00806CA0">
        <w:rPr>
          <w:rFonts w:hint="cs"/>
          <w:rtl/>
        </w:rPr>
        <w:t xml:space="preserve"> </w:t>
      </w:r>
    </w:p>
    <w:p w14:paraId="0E7D5C3A" w14:textId="77777777" w:rsidR="000E7675" w:rsidRPr="00806CA0" w:rsidRDefault="00BF1CAC" w:rsidP="00D163D8">
      <w:pPr>
        <w:pStyle w:val="afffff7"/>
        <w:rPr>
          <w:rtl/>
        </w:rPr>
      </w:pPr>
      <w:bookmarkStart w:id="392" w:name="_Toc118386954"/>
      <w:bookmarkStart w:id="393" w:name="_Toc118406157"/>
      <w:bookmarkStart w:id="394" w:name="_Toc118407796"/>
      <w:bookmarkStart w:id="395" w:name="_Toc130400025"/>
      <w:r w:rsidRPr="00806CA0">
        <w:rPr>
          <w:rtl/>
        </w:rPr>
        <w:t>פני יהושע שבת מג ע"א</w:t>
      </w:r>
      <w:r w:rsidRPr="00806CA0">
        <w:rPr>
          <w:rFonts w:hint="cs"/>
          <w:rtl/>
        </w:rPr>
        <w:t xml:space="preserve"> </w:t>
      </w:r>
      <w:bookmarkStart w:id="396" w:name="_Hlk117504761"/>
      <w:r w:rsidRPr="00806CA0">
        <w:rPr>
          <w:rFonts w:hint="cs"/>
          <w:rtl/>
        </w:rPr>
        <w:t>על תוד"ה דמבטל</w:t>
      </w:r>
      <w:bookmarkEnd w:id="392"/>
      <w:bookmarkEnd w:id="393"/>
      <w:bookmarkEnd w:id="394"/>
      <w:bookmarkEnd w:id="396"/>
      <w:r w:rsidR="000E7675" w:rsidRPr="00806CA0">
        <w:rPr>
          <w:rtl/>
        </w:rPr>
        <w:t xml:space="preserve"> (א)</w:t>
      </w:r>
      <w:bookmarkEnd w:id="395"/>
    </w:p>
    <w:p w14:paraId="18B31AA2" w14:textId="006A70FD" w:rsidR="00BF1CAC" w:rsidRPr="00806CA0" w:rsidRDefault="00BF1CAC" w:rsidP="0077200F">
      <w:pPr>
        <w:pStyle w:val="a3"/>
        <w:rPr>
          <w:rtl/>
        </w:rPr>
      </w:pPr>
      <w:bookmarkStart w:id="397" w:name="_Ref118364893"/>
      <w:r w:rsidRPr="00806CA0">
        <w:rPr>
          <w:rFonts w:hint="cs"/>
          <w:rtl/>
        </w:rPr>
        <w:t xml:space="preserve">אך </w:t>
      </w:r>
      <w:r w:rsidRPr="00806CA0">
        <w:rPr>
          <w:rStyle w:val="aff4"/>
          <w:rFonts w:hint="cs"/>
          <w:rtl/>
        </w:rPr>
        <w:t>הפנ"י</w:t>
      </w:r>
      <w:r w:rsidRPr="00806CA0">
        <w:rPr>
          <w:rFonts w:hint="cs"/>
          <w:rtl/>
        </w:rPr>
        <w:t xml:space="preserve"> </w:t>
      </w:r>
      <w:r w:rsidRPr="00806CA0">
        <w:rPr>
          <w:rStyle w:val="af2"/>
          <w:rFonts w:eastAsia="Guttman Hodes" w:hint="cs"/>
          <w:rtl/>
        </w:rPr>
        <w:t xml:space="preserve">(מג. על תוד"ה דמבטל) </w:t>
      </w:r>
      <w:r w:rsidRPr="00806CA0">
        <w:rPr>
          <w:rFonts w:hint="cs"/>
          <w:rtl/>
        </w:rPr>
        <w:t xml:space="preserve">כתב על דברי </w:t>
      </w:r>
      <w:r w:rsidRPr="00806CA0">
        <w:rPr>
          <w:rStyle w:val="aff4"/>
          <w:rFonts w:hint="cs"/>
          <w:rtl/>
        </w:rPr>
        <w:t>התוס'</w:t>
      </w:r>
      <w:r w:rsidRPr="00806CA0">
        <w:rPr>
          <w:rFonts w:hint="cs"/>
          <w:rtl/>
        </w:rPr>
        <w:t xml:space="preserve">, דאי"ז סתירה בדברי </w:t>
      </w:r>
      <w:r w:rsidRPr="00806CA0">
        <w:rPr>
          <w:rStyle w:val="aff4"/>
          <w:rFonts w:hint="cs"/>
          <w:rtl/>
        </w:rPr>
        <w:t>רש"י</w:t>
      </w:r>
      <w:r w:rsidRPr="00806CA0">
        <w:rPr>
          <w:rFonts w:hint="cs"/>
          <w:rtl/>
        </w:rPr>
        <w:t>, דבסוגיין דאיירי בכלי תחת הנר, ותחת התרנגולת, א"כ איירי בכלים שיכולים לקבל את השמן והביצה, ולכן לא שייך בזה הטעם דמבטל כלי מהיכנו הוא כסותר, דהא אף לאחר שהניחם שם יש להם שם כלי, כיון שהם ראויים לקבל.</w:t>
      </w:r>
      <w:bookmarkEnd w:id="397"/>
    </w:p>
    <w:p w14:paraId="2A116762" w14:textId="666E6266" w:rsidR="00BF1CAC" w:rsidRPr="00806CA0" w:rsidRDefault="00BF1CAC" w:rsidP="00BF1CAC">
      <w:pPr>
        <w:pStyle w:val="a7"/>
      </w:pPr>
      <w:bookmarkStart w:id="398" w:name="_Toc118386767"/>
      <w:r w:rsidRPr="00806CA0">
        <w:rPr>
          <w:rFonts w:hint="cs"/>
          <w:rtl/>
        </w:rPr>
        <w:t>בי' הפנ"י ברש"י דאף דכשהשמן בתוכו כל שא"א לטלטלו הוא כבונה דבקביעות יש בנין בכלים</w:t>
      </w:r>
      <w:bookmarkEnd w:id="398"/>
    </w:p>
    <w:p w14:paraId="78B7ECB8" w14:textId="77777777" w:rsidR="00BF1CAC" w:rsidRPr="00806CA0" w:rsidRDefault="00BF1CAC" w:rsidP="0077200F">
      <w:pPr>
        <w:pStyle w:val="a3"/>
        <w:rPr>
          <w:rtl/>
        </w:rPr>
      </w:pPr>
      <w:r w:rsidRPr="00806CA0">
        <w:rPr>
          <w:rFonts w:hint="cs"/>
          <w:rtl/>
        </w:rPr>
        <w:t xml:space="preserve">וכתב </w:t>
      </w:r>
      <w:r w:rsidRPr="00806CA0">
        <w:rPr>
          <w:rStyle w:val="aff4"/>
          <w:rFonts w:hint="cs"/>
          <w:rtl/>
        </w:rPr>
        <w:t>הפנ"י</w:t>
      </w:r>
      <w:r w:rsidRPr="00806CA0">
        <w:rPr>
          <w:rFonts w:hint="cs"/>
          <w:rtl/>
        </w:rPr>
        <w:t xml:space="preserve"> דלכן ביאר </w:t>
      </w:r>
      <w:r w:rsidRPr="00806CA0">
        <w:rPr>
          <w:rStyle w:val="aff4"/>
          <w:rFonts w:hint="cs"/>
          <w:rtl/>
        </w:rPr>
        <w:t>רש"י בסוגיין</w:t>
      </w:r>
      <w:r w:rsidRPr="00806CA0">
        <w:rPr>
          <w:rFonts w:hint="cs"/>
          <w:rtl/>
        </w:rPr>
        <w:t xml:space="preserve"> דהטעם הוא מחמת דחשיב כאילו חיבר אותם בטיט, דהא א"א לטלטלם ממקומם, והוא כבונה דשייך בנין בכלים כשעושה כן בדרך קביעות, כדכתבו </w:t>
      </w:r>
      <w:r w:rsidRPr="00806CA0">
        <w:rPr>
          <w:rStyle w:val="aff4"/>
          <w:rFonts w:hint="cs"/>
          <w:rtl/>
        </w:rPr>
        <w:t>התוס'</w:t>
      </w:r>
      <w:r w:rsidRPr="00806CA0">
        <w:rPr>
          <w:rFonts w:hint="cs"/>
          <w:rtl/>
        </w:rPr>
        <w:t xml:space="preserve"> </w:t>
      </w:r>
      <w:r w:rsidRPr="00806CA0">
        <w:rPr>
          <w:rStyle w:val="aff4"/>
          <w:rFonts w:hint="cs"/>
          <w:rtl/>
        </w:rPr>
        <w:t>לקמן</w:t>
      </w:r>
      <w:r w:rsidRPr="00806CA0">
        <w:rPr>
          <w:rFonts w:hint="cs"/>
          <w:rtl/>
        </w:rPr>
        <w:t xml:space="preserve"> </w:t>
      </w:r>
      <w:r w:rsidRPr="00806CA0">
        <w:rPr>
          <w:rStyle w:val="af2"/>
          <w:rFonts w:eastAsia="Guttman Hodes" w:hint="cs"/>
          <w:rtl/>
        </w:rPr>
        <w:t>(קה: ד"ה האי)</w:t>
      </w:r>
      <w:r w:rsidRPr="00806CA0">
        <w:rPr>
          <w:rFonts w:hint="cs"/>
          <w:rtl/>
        </w:rPr>
        <w:t>.</w:t>
      </w:r>
    </w:p>
    <w:p w14:paraId="4301520B" w14:textId="7430A862" w:rsidR="00BF1CAC" w:rsidRPr="00806CA0" w:rsidRDefault="00BF1CAC" w:rsidP="00BF1CAC">
      <w:pPr>
        <w:pStyle w:val="a7"/>
        <w:rPr>
          <w:rtl/>
        </w:rPr>
      </w:pPr>
      <w:bookmarkStart w:id="399" w:name="_Toc118386768"/>
      <w:r w:rsidRPr="00806CA0">
        <w:rPr>
          <w:rFonts w:hint="cs"/>
          <w:rtl/>
        </w:rPr>
        <w:t>בי' הפנ"י ברש"י לקמן דבכרים ל"ש בנין וכל השבת אינם משמשים למלאכתן וחשיב כסותר</w:t>
      </w:r>
      <w:bookmarkEnd w:id="399"/>
    </w:p>
    <w:p w14:paraId="24B54BEF" w14:textId="38877FE8" w:rsidR="00BF1CAC" w:rsidRPr="00806CA0" w:rsidRDefault="00BF1CAC" w:rsidP="0077200F">
      <w:pPr>
        <w:pStyle w:val="a3"/>
        <w:rPr>
          <w:rtl/>
        </w:rPr>
      </w:pPr>
      <w:bookmarkStart w:id="400" w:name="_Ref118389065"/>
      <w:r w:rsidRPr="00806CA0">
        <w:rPr>
          <w:rFonts w:hint="cs"/>
          <w:rtl/>
        </w:rPr>
        <w:lastRenderedPageBreak/>
        <w:t xml:space="preserve">ובמ"ש </w:t>
      </w:r>
      <w:r w:rsidRPr="00806CA0">
        <w:rPr>
          <w:rStyle w:val="aff4"/>
          <w:rFonts w:hint="cs"/>
          <w:rtl/>
        </w:rPr>
        <w:t>רש"י</w:t>
      </w:r>
      <w:r w:rsidRPr="00806CA0">
        <w:rPr>
          <w:rFonts w:hint="cs"/>
          <w:rtl/>
        </w:rPr>
        <w:t xml:space="preserve"> </w:t>
      </w:r>
      <w:r w:rsidRPr="00806CA0">
        <w:rPr>
          <w:rStyle w:val="aff4"/>
          <w:rFonts w:hint="cs"/>
          <w:rtl/>
        </w:rPr>
        <w:t>לקמן</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Ref118387313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לו)</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דביטול כלי מהיכנו הוא כיון דהוי סותר, ביאר </w:t>
      </w:r>
      <w:r w:rsidRPr="00806CA0">
        <w:rPr>
          <w:rStyle w:val="aff4"/>
          <w:rFonts w:hint="cs"/>
          <w:rtl/>
        </w:rPr>
        <w:t>הפנ"י</w:t>
      </w:r>
      <w:r w:rsidRPr="00806CA0">
        <w:rPr>
          <w:rFonts w:hint="cs"/>
          <w:rtl/>
        </w:rPr>
        <w:t xml:space="preserve"> דבגמ' לקמן דאיירי במניח כרים וכסתות שיפלו עליהם כלי זכוכית, א"א לבאר דהוא מבטל כלי מהיכנו כאילו מחברם בטיט, דהא לא שייך בנין בכרים וכסתות, וכתב </w:t>
      </w:r>
      <w:r w:rsidRPr="00806CA0">
        <w:rPr>
          <w:rStyle w:val="aff4"/>
          <w:rFonts w:hint="cs"/>
          <w:rtl/>
        </w:rPr>
        <w:t xml:space="preserve">הפנ"י </w:t>
      </w:r>
      <w:r w:rsidRPr="00806CA0">
        <w:rPr>
          <w:rFonts w:hint="cs"/>
          <w:rtl/>
        </w:rPr>
        <w:t xml:space="preserve">דלכן ביאר </w:t>
      </w:r>
      <w:r w:rsidRPr="00806CA0">
        <w:rPr>
          <w:rStyle w:val="aff4"/>
          <w:rFonts w:hint="cs"/>
          <w:rtl/>
        </w:rPr>
        <w:t xml:space="preserve">רש"י לקמן </w:t>
      </w:r>
      <w:r w:rsidRPr="00806CA0">
        <w:rPr>
          <w:rFonts w:hint="cs"/>
          <w:rtl/>
        </w:rPr>
        <w:t xml:space="preserve">דהאיסור הוא דמיחזי כסותר, כיון דכרים וכסתות עשויין לשכיבה או לישיבה, וכשמניחם בכדי שכלי הזכוכית יפלו עליהם, הוא מבטל את מלאכתן הראשונה לכל השבת, ולכן דמי לסותר, וכתב </w:t>
      </w:r>
      <w:r w:rsidRPr="00806CA0">
        <w:rPr>
          <w:rStyle w:val="aff4"/>
          <w:rFonts w:hint="cs"/>
          <w:rtl/>
        </w:rPr>
        <w:t xml:space="preserve">הפנ"י </w:t>
      </w:r>
      <w:r w:rsidRPr="00806CA0">
        <w:rPr>
          <w:rFonts w:hint="cs"/>
          <w:rtl/>
        </w:rPr>
        <w:t xml:space="preserve">דא"כ אין כל סתירה בדברי </w:t>
      </w:r>
      <w:r w:rsidRPr="00806CA0">
        <w:rPr>
          <w:rStyle w:val="aff4"/>
          <w:rFonts w:hint="cs"/>
          <w:rtl/>
        </w:rPr>
        <w:t>רש"י</w:t>
      </w:r>
      <w:r w:rsidRPr="00806CA0">
        <w:rPr>
          <w:rFonts w:hint="cs"/>
          <w:rtl/>
        </w:rPr>
        <w:t xml:space="preserve"> בטעם איסור ביטול כלי מהיכנו.</w:t>
      </w:r>
      <w:bookmarkEnd w:id="400"/>
    </w:p>
    <w:p w14:paraId="5A2EE4CB" w14:textId="15B2073F" w:rsidR="00BF1CAC" w:rsidRPr="00806CA0" w:rsidRDefault="00BF1CAC" w:rsidP="00BF1CAC">
      <w:pPr>
        <w:pStyle w:val="a7"/>
        <w:rPr>
          <w:rtl/>
        </w:rPr>
      </w:pPr>
      <w:bookmarkStart w:id="401" w:name="_Toc118386769"/>
      <w:r w:rsidRPr="00806CA0">
        <w:rPr>
          <w:rFonts w:hint="cs"/>
          <w:rtl/>
        </w:rPr>
        <w:t>דחיית הראש יוסף לבי' הפנ"י דהפוסקים לא חילקו בביטול מהיכנו בין כלי קיבול לכרים וכסתות</w:t>
      </w:r>
      <w:bookmarkEnd w:id="401"/>
    </w:p>
    <w:p w14:paraId="6DD500AE" w14:textId="77777777" w:rsidR="000E7675" w:rsidRPr="00806CA0" w:rsidRDefault="00BF1CAC" w:rsidP="00D163D8">
      <w:pPr>
        <w:pStyle w:val="afffff7"/>
      </w:pPr>
      <w:bookmarkStart w:id="402" w:name="_Toc118386955"/>
      <w:bookmarkStart w:id="403" w:name="_Toc118406158"/>
      <w:bookmarkStart w:id="404" w:name="_Toc118407797"/>
      <w:bookmarkStart w:id="405" w:name="_Toc130400026"/>
      <w:r w:rsidRPr="00806CA0">
        <w:rPr>
          <w:rFonts w:hint="cs"/>
          <w:rtl/>
        </w:rPr>
        <w:t>ראש יוסף שבת מג ע"ב ד"ה ובענין [בסוגריים]</w:t>
      </w:r>
      <w:bookmarkEnd w:id="402"/>
      <w:bookmarkEnd w:id="403"/>
      <w:bookmarkEnd w:id="404"/>
      <w:r w:rsidR="000E7675" w:rsidRPr="00806CA0">
        <w:rPr>
          <w:rtl/>
        </w:rPr>
        <w:t xml:space="preserve"> (א)</w:t>
      </w:r>
      <w:bookmarkEnd w:id="405"/>
    </w:p>
    <w:p w14:paraId="6F21A274" w14:textId="366DF12A" w:rsidR="00BF1CAC" w:rsidRPr="00806CA0" w:rsidRDefault="00BF1CAC" w:rsidP="0077200F">
      <w:pPr>
        <w:pStyle w:val="a3"/>
      </w:pPr>
      <w:r w:rsidRPr="00806CA0">
        <w:rPr>
          <w:rFonts w:hint="cs"/>
          <w:rtl/>
        </w:rPr>
        <w:t xml:space="preserve">אמנם יעוי' בדברי </w:t>
      </w:r>
      <w:r w:rsidRPr="00806CA0">
        <w:rPr>
          <w:rStyle w:val="aff4"/>
          <w:rFonts w:hint="cs"/>
          <w:rtl/>
        </w:rPr>
        <w:t>הראש</w:t>
      </w:r>
      <w:r w:rsidRPr="00806CA0">
        <w:rPr>
          <w:rFonts w:hint="cs"/>
          <w:rtl/>
        </w:rPr>
        <w:t xml:space="preserve"> </w:t>
      </w:r>
      <w:r w:rsidRPr="00806CA0">
        <w:rPr>
          <w:rStyle w:val="aff4"/>
          <w:rFonts w:hint="cs"/>
          <w:rtl/>
        </w:rPr>
        <w:t>יוסף</w:t>
      </w:r>
      <w:r w:rsidRPr="00806CA0">
        <w:rPr>
          <w:rFonts w:hint="cs"/>
          <w:rtl/>
        </w:rPr>
        <w:t xml:space="preserve"> </w:t>
      </w:r>
      <w:r w:rsidRPr="00806CA0">
        <w:rPr>
          <w:rStyle w:val="aff4"/>
          <w:rFonts w:hint="cs"/>
          <w:rtl/>
        </w:rPr>
        <w:t>לקמן</w:t>
      </w:r>
      <w:r w:rsidRPr="00806CA0">
        <w:rPr>
          <w:rFonts w:hint="cs"/>
          <w:rtl/>
        </w:rPr>
        <w:t xml:space="preserve"> </w:t>
      </w:r>
      <w:r w:rsidRPr="00806CA0">
        <w:rPr>
          <w:rStyle w:val="af2"/>
          <w:rFonts w:eastAsia="Guttman Hodes" w:hint="cs"/>
          <w:rtl/>
        </w:rPr>
        <w:t>(מג: ד"ה ובענין [בסוגריים])</w:t>
      </w:r>
      <w:r w:rsidRPr="00806CA0">
        <w:rPr>
          <w:rFonts w:hint="cs"/>
          <w:rtl/>
        </w:rPr>
        <w:t xml:space="preserve"> דדחה את ביאור </w:t>
      </w:r>
      <w:r w:rsidRPr="00806CA0">
        <w:rPr>
          <w:rStyle w:val="aff4"/>
          <w:rFonts w:hint="cs"/>
          <w:rtl/>
        </w:rPr>
        <w:t>הפנ"י</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Ref118364893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מט)</w:t>
      </w:r>
      <w:r w:rsidRPr="00806CA0">
        <w:rPr>
          <w:rStyle w:val="af2"/>
          <w:rFonts w:eastAsia="Guttman Hodes"/>
          <w:rtl/>
        </w:rPr>
        <w:fldChar w:fldCharType="end"/>
      </w:r>
      <w:r w:rsidRPr="00806CA0">
        <w:rPr>
          <w:rStyle w:val="af2"/>
          <w:rFonts w:eastAsia="Guttman Hodes" w:hint="cs"/>
          <w:rtl/>
        </w:rPr>
        <w:t xml:space="preserve"> </w:t>
      </w:r>
      <w:r w:rsidRPr="00806CA0">
        <w:rPr>
          <w:rStyle w:val="aff4"/>
          <w:rFonts w:hint="cs"/>
          <w:rtl/>
        </w:rPr>
        <w:t>דבפוסקים</w:t>
      </w:r>
      <w:r w:rsidRPr="00806CA0">
        <w:rPr>
          <w:rFonts w:hint="cs"/>
          <w:rtl/>
        </w:rPr>
        <w:t xml:space="preserve"> לא חילקו בין ביטול כלי מהיכנו בכרים וכסתות, לבין כלי שיש לו בית קיבול.</w:t>
      </w:r>
    </w:p>
    <w:p w14:paraId="78623EBD" w14:textId="77777777" w:rsidR="00BF1CAC" w:rsidRPr="00806CA0" w:rsidRDefault="00BF1CAC" w:rsidP="00BF1CAC">
      <w:pPr>
        <w:pStyle w:val="1"/>
        <w:rPr>
          <w:rtl/>
        </w:rPr>
      </w:pPr>
      <w:bookmarkStart w:id="406" w:name="_Toc118386770"/>
      <w:bookmarkStart w:id="407" w:name="_Toc118045235"/>
      <w:r w:rsidRPr="00806CA0">
        <w:rPr>
          <w:rFonts w:hint="cs"/>
          <w:rtl/>
        </w:rPr>
        <w:t>בי' הפרמ"ג דבביטול לשעה נעשה מוקצה ול"ש לומר דכמחברו</w:t>
      </w:r>
      <w:bookmarkEnd w:id="406"/>
    </w:p>
    <w:p w14:paraId="6C0DC993" w14:textId="77777777" w:rsidR="00BF1CAC" w:rsidRPr="00806CA0" w:rsidRDefault="00BF1CAC" w:rsidP="00BF1CAC">
      <w:pPr>
        <w:pStyle w:val="a7"/>
        <w:rPr>
          <w:rtl/>
        </w:rPr>
      </w:pPr>
      <w:bookmarkStart w:id="408" w:name="_Toc118386771"/>
      <w:r w:rsidRPr="00806CA0">
        <w:rPr>
          <w:rFonts w:hint="cs"/>
          <w:rtl/>
        </w:rPr>
        <w:t>בי' הפרמ"ג ברש"י דבסוגיין מניח לכל השבת והוי כמחברו ולקמן דהוא לשעה הוי רק מוקצה</w:t>
      </w:r>
      <w:bookmarkEnd w:id="408"/>
    </w:p>
    <w:p w14:paraId="408BF035" w14:textId="77777777" w:rsidR="000E7675" w:rsidRPr="00806CA0" w:rsidRDefault="00BF1CAC" w:rsidP="00D163D8">
      <w:pPr>
        <w:pStyle w:val="afffff7"/>
        <w:rPr>
          <w:rtl/>
        </w:rPr>
      </w:pPr>
      <w:bookmarkStart w:id="409" w:name="_Toc118386956"/>
      <w:bookmarkStart w:id="410" w:name="_Toc118406159"/>
      <w:bookmarkStart w:id="411" w:name="_Toc118407798"/>
      <w:bookmarkStart w:id="412" w:name="_Toc130400027"/>
      <w:r w:rsidRPr="00806CA0">
        <w:rPr>
          <w:rtl/>
        </w:rPr>
        <w:t>פרי מגדים אורח חיים אשל אברהם סימן רסו ס"ק יד</w:t>
      </w:r>
      <w:bookmarkEnd w:id="409"/>
      <w:bookmarkEnd w:id="410"/>
      <w:bookmarkEnd w:id="411"/>
      <w:r w:rsidR="000E7675" w:rsidRPr="00806CA0">
        <w:rPr>
          <w:rtl/>
        </w:rPr>
        <w:t xml:space="preserve"> (א)</w:t>
      </w:r>
      <w:bookmarkEnd w:id="412"/>
    </w:p>
    <w:p w14:paraId="239879A5" w14:textId="02C5F1BA" w:rsidR="00BF1CAC" w:rsidRPr="00806CA0" w:rsidRDefault="00BF1CAC" w:rsidP="0077200F">
      <w:pPr>
        <w:pStyle w:val="a3"/>
        <w:rPr>
          <w:rtl/>
        </w:rPr>
      </w:pPr>
      <w:bookmarkStart w:id="413" w:name="_Ref118302370"/>
      <w:r w:rsidRPr="00806CA0">
        <w:rPr>
          <w:rFonts w:hint="cs"/>
          <w:rtl/>
        </w:rPr>
        <w:t xml:space="preserve">כתב </w:t>
      </w:r>
      <w:r w:rsidRPr="00806CA0">
        <w:rPr>
          <w:rStyle w:val="aff4"/>
          <w:rFonts w:hint="cs"/>
          <w:rtl/>
        </w:rPr>
        <w:t>הפרמ"ג</w:t>
      </w:r>
      <w:r w:rsidRPr="00806CA0">
        <w:rPr>
          <w:rFonts w:hint="cs"/>
          <w:rtl/>
        </w:rPr>
        <w:t xml:space="preserve"> </w:t>
      </w:r>
      <w:r w:rsidRPr="00806CA0">
        <w:rPr>
          <w:rStyle w:val="af2"/>
          <w:rFonts w:eastAsia="Guttman Hodes" w:hint="cs"/>
          <w:rtl/>
        </w:rPr>
        <w:t xml:space="preserve">(סי' רס"ו א"א סקי"ד) </w:t>
      </w:r>
      <w:r w:rsidRPr="00806CA0">
        <w:rPr>
          <w:rFonts w:hint="cs"/>
          <w:rtl/>
        </w:rPr>
        <w:t xml:space="preserve">דבמקום שהאיסור בביטול כלי מהיכנו, הוא מחמת שעושה אותו מוקצה, </w:t>
      </w:r>
      <w:r w:rsidRPr="00806CA0">
        <w:rPr>
          <w:rStyle w:val="aff4"/>
          <w:rFonts w:hint="cs"/>
          <w:rtl/>
        </w:rPr>
        <w:t>כרש"י</w:t>
      </w:r>
      <w:r w:rsidRPr="00806CA0">
        <w:rPr>
          <w:rFonts w:hint="cs"/>
          <w:rtl/>
        </w:rPr>
        <w:t xml:space="preserve"> </w:t>
      </w:r>
      <w:r w:rsidRPr="00806CA0">
        <w:rPr>
          <w:rStyle w:val="aff4"/>
          <w:rFonts w:hint="cs"/>
          <w:rtl/>
        </w:rPr>
        <w:t xml:space="preserve">לקמן </w:t>
      </w:r>
      <w:r w:rsidRPr="00806CA0">
        <w:rPr>
          <w:rStyle w:val="af2"/>
          <w:rFonts w:eastAsia="Guttman Hodes" w:hint="cs"/>
          <w:rtl/>
        </w:rPr>
        <w:t>(עי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Ref117590181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מא)</w:t>
      </w:r>
      <w:r w:rsidRPr="00806CA0">
        <w:rPr>
          <w:rStyle w:val="af2"/>
          <w:rFonts w:eastAsia="Guttman Hodes"/>
          <w:rtl/>
        </w:rPr>
        <w:fldChar w:fldCharType="end"/>
      </w:r>
      <w:r w:rsidRPr="00806CA0">
        <w:rPr>
          <w:rStyle w:val="aff4"/>
          <w:rFonts w:hint="cs"/>
          <w:rtl/>
        </w:rPr>
        <w:t xml:space="preserve"> </w:t>
      </w:r>
      <w:r w:rsidRPr="00806CA0">
        <w:rPr>
          <w:rFonts w:hint="cs"/>
          <w:rtl/>
        </w:rPr>
        <w:t xml:space="preserve">א"כ האיסור הוא אף במבטלו לשעה, כגון בכרים וכסתות דבזמן שהכלי זכוכית מונחים עליהם, אינם ראויים לתשמיש של שכיבה, אבל במקום שהאיסור הוא מחמת דהוא כמחברו בטיט, כדכתב </w:t>
      </w:r>
      <w:r w:rsidRPr="00806CA0">
        <w:rPr>
          <w:rStyle w:val="aff4"/>
          <w:rFonts w:hint="cs"/>
          <w:rtl/>
        </w:rPr>
        <w:t>רש"י בסוגיין</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Ref118229972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לג)</w:t>
      </w:r>
      <w:r w:rsidRPr="00806CA0">
        <w:rPr>
          <w:rStyle w:val="af2"/>
          <w:rFonts w:eastAsia="Guttman Hodes"/>
          <w:rtl/>
        </w:rPr>
        <w:fldChar w:fldCharType="end"/>
      </w:r>
      <w:r w:rsidRPr="00806CA0">
        <w:rPr>
          <w:rFonts w:hint="cs"/>
          <w:rtl/>
        </w:rPr>
        <w:t xml:space="preserve"> בכלי שיש לו בית קיבול דלא בטל השימוש שלו, דבזה האיסור הוא רק במניחו לכל השבת, אבל לפי שעה מותר, כיון דיכול לנערו אי"ז נחשב כביטול כלי מהיכנו אף לשעה, ודלא </w:t>
      </w:r>
      <w:r w:rsidRPr="00806CA0">
        <w:rPr>
          <w:rStyle w:val="aff4"/>
          <w:rFonts w:hint="cs"/>
          <w:rtl/>
        </w:rPr>
        <w:t>כחת"ס</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Ref118302327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נד)</w:t>
      </w:r>
      <w:r w:rsidRPr="00806CA0">
        <w:rPr>
          <w:rStyle w:val="af2"/>
          <w:rFonts w:eastAsia="Guttman Hodes"/>
          <w:rtl/>
        </w:rPr>
        <w:fldChar w:fldCharType="end"/>
      </w:r>
      <w:r w:rsidRPr="00806CA0">
        <w:rPr>
          <w:rFonts w:hint="cs"/>
          <w:rtl/>
        </w:rPr>
        <w:t>.</w:t>
      </w:r>
      <w:bookmarkEnd w:id="413"/>
    </w:p>
    <w:p w14:paraId="2B7F8051" w14:textId="77777777" w:rsidR="00BF1CAC" w:rsidRPr="00806CA0" w:rsidRDefault="00BF1CAC" w:rsidP="00BF1CAC">
      <w:pPr>
        <w:pStyle w:val="1"/>
        <w:rPr>
          <w:rtl/>
        </w:rPr>
      </w:pPr>
      <w:bookmarkStart w:id="414" w:name="_Toc118386772"/>
      <w:r w:rsidRPr="00806CA0">
        <w:rPr>
          <w:rFonts w:hint="cs"/>
          <w:rtl/>
        </w:rPr>
        <w:t>בי' החת"ס דבביטול לשעה שייך טעם בנין ול"ש טעם סתירה</w:t>
      </w:r>
      <w:bookmarkEnd w:id="414"/>
    </w:p>
    <w:p w14:paraId="556A60F1" w14:textId="77777777" w:rsidR="00BF1CAC" w:rsidRPr="00806CA0" w:rsidRDefault="00BF1CAC" w:rsidP="00BF1CAC">
      <w:pPr>
        <w:pStyle w:val="a7"/>
        <w:rPr>
          <w:rtl/>
        </w:rPr>
      </w:pPr>
      <w:bookmarkStart w:id="415" w:name="_Toc118386773"/>
      <w:r w:rsidRPr="00806CA0">
        <w:rPr>
          <w:rFonts w:hint="cs"/>
          <w:rtl/>
        </w:rPr>
        <w:t>בי' החת"ס ברש"י דבסוגיין איירי בביטול לשעה ול"ש הטעם דסותר ושייך טעם בנין אף לשעה</w:t>
      </w:r>
      <w:bookmarkEnd w:id="415"/>
    </w:p>
    <w:p w14:paraId="135A15B7" w14:textId="77777777" w:rsidR="000E7675" w:rsidRPr="00806CA0" w:rsidRDefault="00BF1CAC" w:rsidP="00D163D8">
      <w:pPr>
        <w:pStyle w:val="afffff7"/>
        <w:rPr>
          <w:rtl/>
        </w:rPr>
      </w:pPr>
      <w:bookmarkStart w:id="416" w:name="_Toc118386957"/>
      <w:bookmarkStart w:id="417" w:name="_Toc118406160"/>
      <w:bookmarkStart w:id="418" w:name="_Toc118407799"/>
      <w:bookmarkStart w:id="419" w:name="_Toc130400028"/>
      <w:r w:rsidRPr="00806CA0">
        <w:rPr>
          <w:rtl/>
        </w:rPr>
        <w:t>חתם סופר שבת מב ע"ב</w:t>
      </w:r>
      <w:r w:rsidRPr="00806CA0">
        <w:rPr>
          <w:rFonts w:hint="cs"/>
          <w:rtl/>
        </w:rPr>
        <w:t xml:space="preserve"> ד"ה אין</w:t>
      </w:r>
      <w:bookmarkEnd w:id="416"/>
      <w:bookmarkEnd w:id="417"/>
      <w:bookmarkEnd w:id="418"/>
      <w:r w:rsidR="000E7675" w:rsidRPr="00806CA0">
        <w:rPr>
          <w:rtl/>
        </w:rPr>
        <w:t xml:space="preserve"> (א)</w:t>
      </w:r>
      <w:bookmarkEnd w:id="419"/>
    </w:p>
    <w:p w14:paraId="7AAFC097" w14:textId="7A896B61" w:rsidR="00BF1CAC" w:rsidRPr="00806CA0" w:rsidRDefault="00BF1CAC" w:rsidP="0077200F">
      <w:pPr>
        <w:pStyle w:val="a3"/>
        <w:rPr>
          <w:rtl/>
        </w:rPr>
      </w:pPr>
      <w:bookmarkStart w:id="420" w:name="_Ref118302327"/>
      <w:r w:rsidRPr="00806CA0">
        <w:rPr>
          <w:rStyle w:val="aff4"/>
          <w:rFonts w:hint="cs"/>
          <w:rtl/>
        </w:rPr>
        <w:t>והחת"ס</w:t>
      </w:r>
      <w:r w:rsidRPr="00806CA0">
        <w:rPr>
          <w:rFonts w:hint="cs"/>
          <w:rtl/>
        </w:rPr>
        <w:t xml:space="preserve"> </w:t>
      </w:r>
      <w:r w:rsidRPr="00806CA0">
        <w:rPr>
          <w:rStyle w:val="af2"/>
          <w:rFonts w:eastAsia="Guttman Hodes" w:hint="cs"/>
          <w:rtl/>
        </w:rPr>
        <w:t>(ד"ה אין)</w:t>
      </w:r>
      <w:r w:rsidRPr="00806CA0">
        <w:rPr>
          <w:rFonts w:hint="cs"/>
          <w:rtl/>
        </w:rPr>
        <w:t xml:space="preserve"> ביאר דבגמ' בסוגיין איירי בביטול כלי מהיכנו לשעה, כיון דלדעת ר"ש מותר לטלטל את השמן לאחר שכבה הנר, וא"כ לא שייך לומר דהוא כסותר, כדכתב </w:t>
      </w:r>
      <w:r w:rsidRPr="00806CA0">
        <w:rPr>
          <w:rStyle w:val="aff4"/>
          <w:rFonts w:hint="cs"/>
          <w:rtl/>
        </w:rPr>
        <w:t>רש"י לקמן</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Ref118387313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לו)</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דלא שייך סותר לשעה, ולכן ביאר </w:t>
      </w:r>
      <w:r w:rsidRPr="00806CA0">
        <w:rPr>
          <w:rStyle w:val="aff4"/>
          <w:rFonts w:hint="cs"/>
          <w:rtl/>
        </w:rPr>
        <w:t>רש"י בסוגיין</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Ref118229972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לג)</w:t>
      </w:r>
      <w:r w:rsidRPr="00806CA0">
        <w:rPr>
          <w:rStyle w:val="af2"/>
          <w:rFonts w:eastAsia="Guttman Hodes"/>
          <w:rtl/>
        </w:rPr>
        <w:fldChar w:fldCharType="end"/>
      </w:r>
      <w:r w:rsidRPr="00806CA0">
        <w:rPr>
          <w:rFonts w:hint="cs"/>
          <w:rtl/>
        </w:rPr>
        <w:t xml:space="preserve"> דהוא כמחברו בטיט, היינו כיון דבביטול לשעה שייך לאסור מחמת דהוא כבונה ומחברו בטיט, ודלא </w:t>
      </w:r>
      <w:r w:rsidRPr="00806CA0">
        <w:rPr>
          <w:rStyle w:val="aff4"/>
          <w:rFonts w:hint="cs"/>
          <w:rtl/>
        </w:rPr>
        <w:t>כפרמ"ג</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Ref118302370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נג)</w:t>
      </w:r>
      <w:r w:rsidRPr="00806CA0">
        <w:rPr>
          <w:rStyle w:val="af2"/>
          <w:rFonts w:eastAsia="Guttman Hodes"/>
          <w:rtl/>
        </w:rPr>
        <w:fldChar w:fldCharType="end"/>
      </w:r>
      <w:r w:rsidRPr="00806CA0">
        <w:rPr>
          <w:rFonts w:hint="cs"/>
          <w:rtl/>
        </w:rPr>
        <w:t>.</w:t>
      </w:r>
      <w:bookmarkEnd w:id="420"/>
    </w:p>
    <w:p w14:paraId="437C615C" w14:textId="77777777" w:rsidR="00BF1CAC" w:rsidRPr="00806CA0" w:rsidRDefault="00BF1CAC" w:rsidP="00BF1CAC">
      <w:pPr>
        <w:pStyle w:val="a7"/>
      </w:pPr>
      <w:bookmarkStart w:id="421" w:name="_Toc118386774"/>
      <w:r w:rsidRPr="00806CA0">
        <w:rPr>
          <w:rFonts w:hint="cs"/>
          <w:rtl/>
        </w:rPr>
        <w:t>בי' החת"ס ברש"י דלקמן איירי בכסתות דל"ש בנין ולהו"א מבטל לכל השבת והוי כסותר</w:t>
      </w:r>
      <w:bookmarkEnd w:id="421"/>
    </w:p>
    <w:p w14:paraId="15AFCDAE" w14:textId="7EF25737" w:rsidR="00BF1CAC" w:rsidRPr="00806CA0" w:rsidRDefault="00BF1CAC" w:rsidP="0077200F">
      <w:pPr>
        <w:pStyle w:val="a3"/>
        <w:rPr>
          <w:rtl/>
        </w:rPr>
      </w:pPr>
      <w:r w:rsidRPr="00806CA0">
        <w:rPr>
          <w:rFonts w:hint="cs"/>
          <w:rtl/>
        </w:rPr>
        <w:t xml:space="preserve">וכתב </w:t>
      </w:r>
      <w:r w:rsidRPr="00806CA0">
        <w:rPr>
          <w:rStyle w:val="aff4"/>
          <w:rFonts w:hint="cs"/>
          <w:rtl/>
        </w:rPr>
        <w:t>החת"ס</w:t>
      </w:r>
      <w:r w:rsidRPr="00806CA0">
        <w:rPr>
          <w:rFonts w:hint="cs"/>
          <w:rtl/>
        </w:rPr>
        <w:t xml:space="preserve"> דבגמ' לקמן </w:t>
      </w:r>
      <w:r w:rsidRPr="00806CA0">
        <w:rPr>
          <w:rStyle w:val="af2"/>
          <w:rFonts w:eastAsia="Guttman Hodes" w:hint="cs"/>
          <w:rtl/>
        </w:rPr>
        <w:t>(קנד:)</w:t>
      </w:r>
      <w:r w:rsidRPr="00806CA0">
        <w:rPr>
          <w:rFonts w:hint="cs"/>
          <w:rtl/>
        </w:rPr>
        <w:t xml:space="preserve"> א"א לבאר דהוא כבונה, דהא בנין שייך רק בדבר הראוי לבנין, ובגמ' לקמן איירי בכרים וכסתות דלא שייך בהם בנין, </w:t>
      </w:r>
      <w:r w:rsidRPr="00806CA0">
        <w:rPr>
          <w:rStyle w:val="af"/>
          <w:rFonts w:hint="cs"/>
          <w:rtl/>
        </w:rPr>
        <w:t>[וכ"כ</w:t>
      </w:r>
      <w:r w:rsidRPr="00806CA0">
        <w:rPr>
          <w:rStyle w:val="af2"/>
          <w:rFonts w:eastAsia="Guttman Hodes" w:hint="cs"/>
          <w:rtl/>
        </w:rPr>
        <w:t xml:space="preserve"> </w:t>
      </w:r>
      <w:r w:rsidRPr="00806CA0">
        <w:rPr>
          <w:rStyle w:val="aff9"/>
          <w:rFonts w:hint="cs"/>
          <w:rtl/>
        </w:rPr>
        <w:t>הפנ"י</w:t>
      </w:r>
      <w:r w:rsidRPr="00806CA0">
        <w:rPr>
          <w:rStyle w:val="af2"/>
          <w:rFonts w:eastAsia="Guttman Hodes" w:hint="cs"/>
          <w:rtl/>
        </w:rPr>
        <w:t xml:space="preserve"> </w:t>
      </w:r>
      <w:r w:rsidRPr="00806CA0">
        <w:rPr>
          <w:rStyle w:val="aff5"/>
          <w:rFonts w:hint="cs"/>
          <w:rtl/>
        </w:rPr>
        <w:t xml:space="preserve">(עי' אות </w:t>
      </w:r>
      <w:r w:rsidRPr="00806CA0">
        <w:rPr>
          <w:rStyle w:val="aff5"/>
          <w:rtl/>
        </w:rPr>
        <w:fldChar w:fldCharType="begin"/>
      </w:r>
      <w:r w:rsidRPr="00806CA0">
        <w:rPr>
          <w:rStyle w:val="aff5"/>
          <w:rtl/>
        </w:rPr>
        <w:instrText xml:space="preserve"> </w:instrText>
      </w:r>
      <w:r w:rsidRPr="00806CA0">
        <w:rPr>
          <w:rStyle w:val="aff5"/>
          <w:rFonts w:hint="cs"/>
        </w:rPr>
        <w:instrText>REF</w:instrText>
      </w:r>
      <w:r w:rsidRPr="00806CA0">
        <w:rPr>
          <w:rStyle w:val="aff5"/>
          <w:rFonts w:hint="cs"/>
          <w:rtl/>
        </w:rPr>
        <w:instrText xml:space="preserve"> _</w:instrText>
      </w:r>
      <w:r w:rsidRPr="00806CA0">
        <w:rPr>
          <w:rStyle w:val="aff5"/>
          <w:rFonts w:hint="cs"/>
        </w:rPr>
        <w:instrText>Ref118389065 \r \h</w:instrText>
      </w:r>
      <w:r w:rsidRPr="00806CA0">
        <w:rPr>
          <w:rStyle w:val="aff5"/>
          <w:rtl/>
        </w:rPr>
        <w:instrText xml:space="preserve"> </w:instrText>
      </w:r>
      <w:r w:rsidR="00126B3E" w:rsidRPr="00806CA0">
        <w:rPr>
          <w:rStyle w:val="aff5"/>
          <w:rtl/>
        </w:rPr>
        <w:instrText xml:space="preserve"> \* </w:instrText>
      </w:r>
      <w:r w:rsidR="00126B3E" w:rsidRPr="00806CA0">
        <w:rPr>
          <w:rStyle w:val="aff5"/>
        </w:rPr>
        <w:instrText>MERGEFORMAT</w:instrText>
      </w:r>
      <w:r w:rsidR="00126B3E" w:rsidRPr="00806CA0">
        <w:rPr>
          <w:rStyle w:val="aff5"/>
          <w:rtl/>
        </w:rPr>
        <w:instrText xml:space="preserve"> </w:instrText>
      </w:r>
      <w:r w:rsidRPr="00806CA0">
        <w:rPr>
          <w:rStyle w:val="aff5"/>
          <w:rtl/>
        </w:rPr>
      </w:r>
      <w:r w:rsidRPr="00806CA0">
        <w:rPr>
          <w:rStyle w:val="aff5"/>
          <w:rtl/>
        </w:rPr>
        <w:fldChar w:fldCharType="separate"/>
      </w:r>
      <w:r w:rsidR="00FA04D3">
        <w:rPr>
          <w:rStyle w:val="aff5"/>
          <w:cs/>
        </w:rPr>
        <w:t>‎</w:t>
      </w:r>
      <w:r w:rsidR="00FA04D3">
        <w:rPr>
          <w:rStyle w:val="aff5"/>
          <w:rtl/>
        </w:rPr>
        <w:t>נא)</w:t>
      </w:r>
      <w:r w:rsidRPr="00806CA0">
        <w:rPr>
          <w:rStyle w:val="aff5"/>
          <w:rtl/>
        </w:rPr>
        <w:fldChar w:fldCharType="end"/>
      </w:r>
      <w:r w:rsidRPr="00806CA0">
        <w:rPr>
          <w:rStyle w:val="af2"/>
          <w:rFonts w:eastAsia="Guttman Hodes" w:hint="cs"/>
          <w:rtl/>
        </w:rPr>
        <w:t>]</w:t>
      </w:r>
      <w:r w:rsidRPr="00806CA0">
        <w:rPr>
          <w:rStyle w:val="af"/>
          <w:rFonts w:hint="cs"/>
          <w:rtl/>
        </w:rPr>
        <w:t>,</w:t>
      </w:r>
      <w:r w:rsidRPr="00806CA0">
        <w:rPr>
          <w:rStyle w:val="af2"/>
          <w:rFonts w:eastAsia="Guttman Hodes" w:hint="cs"/>
          <w:rtl/>
        </w:rPr>
        <w:t xml:space="preserve"> </w:t>
      </w:r>
      <w:r w:rsidRPr="00806CA0">
        <w:rPr>
          <w:rFonts w:hint="cs"/>
          <w:rtl/>
        </w:rPr>
        <w:t xml:space="preserve">ולכן ביאר </w:t>
      </w:r>
      <w:r w:rsidRPr="00806CA0">
        <w:rPr>
          <w:rStyle w:val="aff4"/>
          <w:rFonts w:hint="cs"/>
          <w:rtl/>
        </w:rPr>
        <w:t>רש"י</w:t>
      </w:r>
      <w:r w:rsidRPr="00806CA0">
        <w:rPr>
          <w:rFonts w:hint="cs"/>
          <w:rtl/>
        </w:rPr>
        <w:t xml:space="preserve"> </w:t>
      </w:r>
      <w:r w:rsidRPr="00806CA0">
        <w:rPr>
          <w:rStyle w:val="aff4"/>
          <w:rFonts w:hint="cs"/>
          <w:rtl/>
        </w:rPr>
        <w:t>לקמן</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Ref118387313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לו)</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דהאיסור הוא מחמת דמיחזי כסותר, והיינו כיון דבקושית הגמ' דהוא מבטל כלי מהיכנו, איירי בשליפי רברבי דמבטלם שם לכל השבת, ולכן הוא כסותר, וע"ז תירצה הגמ' לקמן דאיירי בשליפי זוטרי, דהוא ביטול לשעה וממילא לא שייך בזה סותר, וכן לא שייך בזה בונה, כיון דאיירי בכרים וכסתות שאין בהם בנין, ולכן אין בזה איסור דביטול כלי מהיכנו.</w:t>
      </w:r>
    </w:p>
    <w:p w14:paraId="14725C16" w14:textId="77777777" w:rsidR="00BF1CAC" w:rsidRPr="00806CA0" w:rsidRDefault="00BF1CAC" w:rsidP="00BF1CAC">
      <w:pPr>
        <w:pStyle w:val="a7"/>
      </w:pPr>
      <w:bookmarkStart w:id="422" w:name="_Toc118386775"/>
      <w:r w:rsidRPr="00806CA0">
        <w:rPr>
          <w:rFonts w:hint="cs"/>
          <w:rtl/>
        </w:rPr>
        <w:t>בי' החת"ס ברש"י דהנדון לקמן בהפסד מועט היינו אעפ"י דאין כלי ניטל ולא בביטול מהיכנו</w:t>
      </w:r>
      <w:bookmarkEnd w:id="422"/>
      <w:r w:rsidRPr="00806CA0">
        <w:rPr>
          <w:rFonts w:hint="cs"/>
          <w:rtl/>
        </w:rPr>
        <w:t xml:space="preserve"> </w:t>
      </w:r>
    </w:p>
    <w:p w14:paraId="02438399" w14:textId="7B22FE06" w:rsidR="00BF1CAC" w:rsidRPr="00806CA0" w:rsidRDefault="00BF1CAC" w:rsidP="0077200F">
      <w:pPr>
        <w:pStyle w:val="a3"/>
        <w:rPr>
          <w:rtl/>
        </w:rPr>
      </w:pPr>
      <w:bookmarkStart w:id="423" w:name="_Ref118364998"/>
      <w:r w:rsidRPr="00806CA0">
        <w:rPr>
          <w:rFonts w:hint="cs"/>
          <w:rtl/>
        </w:rPr>
        <w:t xml:space="preserve">וכתב </w:t>
      </w:r>
      <w:r w:rsidRPr="00806CA0">
        <w:rPr>
          <w:rStyle w:val="aff4"/>
          <w:rFonts w:hint="cs"/>
          <w:rtl/>
        </w:rPr>
        <w:t>החת"ס</w:t>
      </w:r>
      <w:r w:rsidRPr="00806CA0">
        <w:rPr>
          <w:rFonts w:hint="cs"/>
          <w:rtl/>
        </w:rPr>
        <w:t xml:space="preserve"> דא"כ לדעת </w:t>
      </w:r>
      <w:r w:rsidRPr="00806CA0">
        <w:rPr>
          <w:rStyle w:val="aff4"/>
          <w:rFonts w:hint="cs"/>
          <w:rtl/>
        </w:rPr>
        <w:t>רש"י</w:t>
      </w:r>
      <w:r w:rsidRPr="00806CA0">
        <w:rPr>
          <w:rFonts w:hint="cs"/>
          <w:rtl/>
        </w:rPr>
        <w:t xml:space="preserve"> צ"ל דמסקנת הגמ' לקמן דלהפסד מועט חששו, אינו דהתירו ביטול כלי מהיכנו, אלא דהתירו אין כלי ניטל, כדכתבו </w:t>
      </w:r>
      <w:r w:rsidRPr="00806CA0">
        <w:rPr>
          <w:rStyle w:val="aff4"/>
          <w:rFonts w:hint="cs"/>
          <w:rtl/>
        </w:rPr>
        <w:t>התוס'</w:t>
      </w:r>
      <w:r w:rsidRPr="00806CA0">
        <w:rPr>
          <w:rFonts w:hint="cs"/>
          <w:rtl/>
        </w:rPr>
        <w:t xml:space="preserve"> </w:t>
      </w:r>
      <w:r w:rsidRPr="00806CA0">
        <w:rPr>
          <w:rStyle w:val="aff4"/>
          <w:rFonts w:hint="cs"/>
          <w:rtl/>
        </w:rPr>
        <w:t>לקמן</w:t>
      </w:r>
      <w:r w:rsidRPr="00806CA0">
        <w:rPr>
          <w:rFonts w:hint="cs"/>
          <w:rtl/>
        </w:rPr>
        <w:t xml:space="preserve"> </w:t>
      </w:r>
      <w:r w:rsidRPr="00806CA0">
        <w:rPr>
          <w:rStyle w:val="af2"/>
          <w:rFonts w:eastAsia="Guttman Hodes" w:hint="cs"/>
          <w:rtl/>
        </w:rPr>
        <w:t>(מג: ד"ה כבר תרגמא)</w:t>
      </w:r>
      <w:r w:rsidRPr="00806CA0">
        <w:rPr>
          <w:rFonts w:hint="cs"/>
          <w:rtl/>
        </w:rPr>
        <w:t xml:space="preserve">, ודלא </w:t>
      </w:r>
      <w:r w:rsidRPr="00806CA0">
        <w:rPr>
          <w:rStyle w:val="aff4"/>
          <w:rFonts w:hint="cs"/>
          <w:rtl/>
        </w:rPr>
        <w:t>כהר"ן</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Ref118389095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עח)</w:t>
      </w:r>
      <w:r w:rsidRPr="00806CA0">
        <w:rPr>
          <w:rStyle w:val="af2"/>
          <w:rFonts w:eastAsia="Guttman Hodes"/>
          <w:rtl/>
        </w:rPr>
        <w:fldChar w:fldCharType="end"/>
      </w:r>
      <w:r w:rsidRPr="00806CA0">
        <w:rPr>
          <w:rFonts w:hint="cs"/>
          <w:rtl/>
        </w:rPr>
        <w:t xml:space="preserve"> דס"ל דביטול כלי מהיכנו לשעה אסור אף בהפסד מועט, וכתב </w:t>
      </w:r>
      <w:r w:rsidRPr="00806CA0">
        <w:rPr>
          <w:rStyle w:val="aff4"/>
          <w:rFonts w:hint="cs"/>
          <w:rtl/>
        </w:rPr>
        <w:t>החת"ס</w:t>
      </w:r>
      <w:r w:rsidRPr="00806CA0">
        <w:rPr>
          <w:rFonts w:hint="cs"/>
          <w:rtl/>
        </w:rPr>
        <w:t xml:space="preserve"> דמיושבת בזה הסתירה בדברי </w:t>
      </w:r>
      <w:r w:rsidRPr="00806CA0">
        <w:rPr>
          <w:rStyle w:val="aff4"/>
          <w:rFonts w:hint="cs"/>
          <w:rtl/>
        </w:rPr>
        <w:t>רש"י</w:t>
      </w:r>
      <w:r w:rsidRPr="00806CA0">
        <w:rPr>
          <w:rFonts w:hint="cs"/>
          <w:rtl/>
        </w:rPr>
        <w:t>.</w:t>
      </w:r>
      <w:bookmarkEnd w:id="423"/>
    </w:p>
    <w:p w14:paraId="731C429F" w14:textId="674D0375" w:rsidR="00BF1CAC" w:rsidRPr="00806CA0" w:rsidRDefault="00BF1CAC" w:rsidP="00BF1CAC">
      <w:pPr>
        <w:pStyle w:val="1"/>
        <w:rPr>
          <w:rtl/>
        </w:rPr>
      </w:pPr>
      <w:bookmarkStart w:id="424" w:name="_Toc118386776"/>
      <w:r w:rsidRPr="00806CA0">
        <w:rPr>
          <w:rFonts w:hint="cs"/>
          <w:rtl/>
        </w:rPr>
        <w:t>בי' הפרמ"ג בנ"מ בטעמי ברש"י</w:t>
      </w:r>
      <w:bookmarkEnd w:id="407"/>
      <w:r w:rsidRPr="00806CA0">
        <w:rPr>
          <w:rFonts w:hint="cs"/>
          <w:rtl/>
        </w:rPr>
        <w:t xml:space="preserve"> במודר הנאה ובכלי שמל"א</w:t>
      </w:r>
      <w:bookmarkEnd w:id="424"/>
    </w:p>
    <w:p w14:paraId="1E34B6E4" w14:textId="77777777" w:rsidR="00BF1CAC" w:rsidRPr="00806CA0" w:rsidRDefault="00BF1CAC" w:rsidP="00BF1CAC">
      <w:pPr>
        <w:pStyle w:val="a7"/>
        <w:rPr>
          <w:rtl/>
        </w:rPr>
      </w:pPr>
      <w:bookmarkStart w:id="425" w:name="_Toc118386777"/>
      <w:r w:rsidRPr="00806CA0">
        <w:rPr>
          <w:rFonts w:hint="cs"/>
          <w:rtl/>
        </w:rPr>
        <w:t>בי' הפרמ"ג דיש ג' טעמים שונים ברש"י א' כמחברו בטיט ב' כעושהו מוקצה ג' מיחזי כסותר</w:t>
      </w:r>
      <w:bookmarkEnd w:id="425"/>
    </w:p>
    <w:p w14:paraId="03DB3CA7" w14:textId="77777777" w:rsidR="000E7675" w:rsidRPr="00806CA0" w:rsidRDefault="00BF1CAC" w:rsidP="00D163D8">
      <w:pPr>
        <w:pStyle w:val="afffff7"/>
        <w:rPr>
          <w:rtl/>
        </w:rPr>
      </w:pPr>
      <w:bookmarkStart w:id="426" w:name="_Toc118386958"/>
      <w:bookmarkStart w:id="427" w:name="_Toc118406161"/>
      <w:bookmarkStart w:id="428" w:name="_Toc118407800"/>
      <w:bookmarkStart w:id="429" w:name="_Toc130400029"/>
      <w:r w:rsidRPr="00806CA0">
        <w:rPr>
          <w:rtl/>
        </w:rPr>
        <w:t>פרי מגדים אורח חיים משבצות זהב סימן רסה ס"ק א</w:t>
      </w:r>
      <w:bookmarkEnd w:id="426"/>
      <w:bookmarkEnd w:id="427"/>
      <w:bookmarkEnd w:id="428"/>
      <w:r w:rsidR="000E7675" w:rsidRPr="00806CA0">
        <w:rPr>
          <w:rtl/>
        </w:rPr>
        <w:t xml:space="preserve"> (א)</w:t>
      </w:r>
      <w:bookmarkEnd w:id="429"/>
    </w:p>
    <w:p w14:paraId="5E5DB0C7" w14:textId="05E3BBFE" w:rsidR="00BF1CAC" w:rsidRPr="00806CA0" w:rsidRDefault="00BF1CAC" w:rsidP="0077200F">
      <w:pPr>
        <w:pStyle w:val="a3"/>
        <w:rPr>
          <w:rStyle w:val="af"/>
          <w:rtl/>
        </w:rPr>
      </w:pPr>
      <w:r w:rsidRPr="00806CA0">
        <w:rPr>
          <w:rFonts w:hint="cs"/>
          <w:rtl/>
        </w:rPr>
        <w:t xml:space="preserve">כתב </w:t>
      </w:r>
      <w:r w:rsidRPr="00806CA0">
        <w:rPr>
          <w:rStyle w:val="aff4"/>
          <w:rFonts w:hint="cs"/>
          <w:rtl/>
        </w:rPr>
        <w:t>הפרמ"ג</w:t>
      </w:r>
      <w:r w:rsidRPr="00806CA0">
        <w:rPr>
          <w:rFonts w:hint="cs"/>
          <w:rtl/>
        </w:rPr>
        <w:t xml:space="preserve"> </w:t>
      </w:r>
      <w:r w:rsidRPr="00806CA0">
        <w:rPr>
          <w:rStyle w:val="af2"/>
          <w:rFonts w:eastAsia="Guttman Hodes" w:hint="cs"/>
          <w:rtl/>
        </w:rPr>
        <w:t>(סי' רס"ה משב"ז סק"א)</w:t>
      </w:r>
      <w:r w:rsidRPr="00806CA0">
        <w:rPr>
          <w:rFonts w:hint="cs"/>
          <w:rtl/>
        </w:rPr>
        <w:t xml:space="preserve"> דיש ג' ביאורים בטעם ביטול כלי מהיכנו, הבי' הא' הוא מ"ש </w:t>
      </w:r>
      <w:r w:rsidRPr="00806CA0">
        <w:rPr>
          <w:rStyle w:val="aff4"/>
          <w:rFonts w:hint="cs"/>
          <w:rtl/>
        </w:rPr>
        <w:t xml:space="preserve">רש"י בסוגיין </w:t>
      </w:r>
      <w:r w:rsidRPr="00806CA0">
        <w:rPr>
          <w:rStyle w:val="af2"/>
          <w:rFonts w:eastAsia="Guttman Hodes" w:hint="cs"/>
          <w:rtl/>
        </w:rPr>
        <w:t>(עי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Ref118229972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לג)</w:t>
      </w:r>
      <w:r w:rsidRPr="00806CA0">
        <w:rPr>
          <w:rStyle w:val="af2"/>
          <w:rFonts w:eastAsia="Guttman Hodes"/>
          <w:rtl/>
        </w:rPr>
        <w:fldChar w:fldCharType="end"/>
      </w:r>
      <w:r w:rsidRPr="00806CA0">
        <w:rPr>
          <w:rFonts w:hint="cs"/>
          <w:rtl/>
        </w:rPr>
        <w:t xml:space="preserve"> דהוא כמחברו בטיט, והבי' הב' הוא מ"ש </w:t>
      </w:r>
      <w:r w:rsidRPr="00806CA0">
        <w:rPr>
          <w:rStyle w:val="aff4"/>
          <w:rFonts w:hint="cs"/>
          <w:rtl/>
        </w:rPr>
        <w:t xml:space="preserve">רש"י לקמן </w:t>
      </w:r>
      <w:r w:rsidRPr="00806CA0">
        <w:rPr>
          <w:rStyle w:val="af2"/>
          <w:rFonts w:eastAsia="Guttman Hodes" w:hint="cs"/>
          <w:rtl/>
        </w:rPr>
        <w:t>(עי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Ref117590181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מא)</w:t>
      </w:r>
      <w:r w:rsidRPr="00806CA0">
        <w:rPr>
          <w:rStyle w:val="af2"/>
          <w:rFonts w:eastAsia="Guttman Hodes"/>
          <w:rtl/>
        </w:rPr>
        <w:fldChar w:fldCharType="end"/>
      </w:r>
      <w:r w:rsidRPr="00806CA0">
        <w:rPr>
          <w:rStyle w:val="aff4"/>
          <w:rFonts w:hint="cs"/>
          <w:rtl/>
        </w:rPr>
        <w:t xml:space="preserve"> </w:t>
      </w:r>
      <w:r w:rsidRPr="00806CA0">
        <w:rPr>
          <w:rFonts w:hint="cs"/>
          <w:rtl/>
        </w:rPr>
        <w:t xml:space="preserve">דמשנה את הכלי מכלי היתר למוקצה, והבי' הג' הוא מ"ש </w:t>
      </w:r>
      <w:r w:rsidRPr="00806CA0">
        <w:rPr>
          <w:rStyle w:val="aff4"/>
          <w:rFonts w:hint="cs"/>
          <w:rtl/>
        </w:rPr>
        <w:t>רש"י</w:t>
      </w:r>
      <w:r w:rsidRPr="00806CA0">
        <w:rPr>
          <w:rFonts w:hint="cs"/>
          <w:rtl/>
        </w:rPr>
        <w:t xml:space="preserve"> </w:t>
      </w:r>
      <w:r w:rsidRPr="00806CA0">
        <w:rPr>
          <w:rStyle w:val="aff4"/>
          <w:rFonts w:hint="cs"/>
          <w:rtl/>
        </w:rPr>
        <w:t>לקמן</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Ref118387313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לו)</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דהוא מיחזי כסותר, </w:t>
      </w:r>
      <w:r w:rsidRPr="00806CA0">
        <w:rPr>
          <w:rStyle w:val="aff4"/>
          <w:rFonts w:hint="cs"/>
          <w:rtl/>
        </w:rPr>
        <w:t>הפרמ"ג</w:t>
      </w:r>
      <w:r w:rsidRPr="00806CA0">
        <w:rPr>
          <w:rFonts w:hint="cs"/>
          <w:rtl/>
        </w:rPr>
        <w:t xml:space="preserve"> דכן משמע </w:t>
      </w:r>
      <w:r w:rsidRPr="00806CA0">
        <w:rPr>
          <w:rStyle w:val="aff4"/>
          <w:rFonts w:hint="cs"/>
          <w:rtl/>
        </w:rPr>
        <w:t>ברמב"ם</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Ref118229981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לז)</w:t>
      </w:r>
      <w:r w:rsidRPr="00806CA0">
        <w:rPr>
          <w:rStyle w:val="af2"/>
          <w:rFonts w:eastAsia="Guttman Hodes"/>
          <w:rtl/>
        </w:rPr>
        <w:fldChar w:fldCharType="end"/>
      </w:r>
      <w:r w:rsidRPr="00806CA0">
        <w:rPr>
          <w:rFonts w:hint="cs"/>
          <w:rtl/>
        </w:rPr>
        <w:t>.</w:t>
      </w:r>
      <w:r w:rsidRPr="00806CA0">
        <w:rPr>
          <w:rStyle w:val="af2"/>
          <w:rFonts w:eastAsia="Guttman Hodes" w:hint="cs"/>
          <w:rtl/>
        </w:rPr>
        <w:t xml:space="preserve"> </w:t>
      </w:r>
      <w:r w:rsidRPr="00806CA0">
        <w:rPr>
          <w:rStyle w:val="af"/>
          <w:rFonts w:hint="cs"/>
          <w:rtl/>
        </w:rPr>
        <w:t xml:space="preserve">[והביא </w:t>
      </w:r>
      <w:r w:rsidRPr="00806CA0">
        <w:rPr>
          <w:rStyle w:val="aff9"/>
          <w:rFonts w:hint="cs"/>
          <w:rtl/>
        </w:rPr>
        <w:t>הפרמ"ג</w:t>
      </w:r>
      <w:r w:rsidRPr="00806CA0">
        <w:rPr>
          <w:rStyle w:val="af"/>
          <w:rFonts w:hint="cs"/>
          <w:rtl/>
        </w:rPr>
        <w:t xml:space="preserve"> את דברי </w:t>
      </w:r>
      <w:r w:rsidRPr="00806CA0">
        <w:rPr>
          <w:rStyle w:val="aff9"/>
          <w:rFonts w:hint="cs"/>
          <w:rtl/>
        </w:rPr>
        <w:t>הפנ"י</w:t>
      </w:r>
      <w:r w:rsidRPr="00806CA0">
        <w:rPr>
          <w:rStyle w:val="af"/>
          <w:rFonts w:hint="cs"/>
          <w:rtl/>
        </w:rPr>
        <w:t xml:space="preserve"> </w:t>
      </w:r>
      <w:r w:rsidRPr="00806CA0">
        <w:rPr>
          <w:rStyle w:val="aff5"/>
          <w:rFonts w:hint="cs"/>
          <w:rtl/>
        </w:rPr>
        <w:t>(עי</w:t>
      </w:r>
      <w:r w:rsidRPr="00806CA0">
        <w:rPr>
          <w:rStyle w:val="aff5"/>
          <w:rtl/>
        </w:rPr>
        <w:t>'</w:t>
      </w:r>
      <w:r w:rsidRPr="00806CA0">
        <w:rPr>
          <w:rStyle w:val="aff5"/>
          <w:rFonts w:hint="cs"/>
          <w:rtl/>
        </w:rPr>
        <w:t xml:space="preserve"> אות </w:t>
      </w:r>
      <w:r w:rsidRPr="00806CA0">
        <w:rPr>
          <w:rStyle w:val="aff5"/>
          <w:rtl/>
        </w:rPr>
        <w:fldChar w:fldCharType="begin"/>
      </w:r>
      <w:r w:rsidRPr="00806CA0">
        <w:rPr>
          <w:rStyle w:val="aff5"/>
          <w:rtl/>
        </w:rPr>
        <w:instrText xml:space="preserve"> </w:instrText>
      </w:r>
      <w:r w:rsidRPr="00806CA0">
        <w:rPr>
          <w:rStyle w:val="aff5"/>
          <w:rFonts w:hint="cs"/>
        </w:rPr>
        <w:instrText>REF</w:instrText>
      </w:r>
      <w:r w:rsidRPr="00806CA0">
        <w:rPr>
          <w:rStyle w:val="aff5"/>
          <w:rFonts w:hint="cs"/>
          <w:rtl/>
        </w:rPr>
        <w:instrText xml:space="preserve"> _</w:instrText>
      </w:r>
      <w:r w:rsidRPr="00806CA0">
        <w:rPr>
          <w:rStyle w:val="aff5"/>
          <w:rFonts w:hint="cs"/>
        </w:rPr>
        <w:instrText>Ref118364893 \r \h</w:instrText>
      </w:r>
      <w:r w:rsidRPr="00806CA0">
        <w:rPr>
          <w:rStyle w:val="aff5"/>
          <w:rtl/>
        </w:rPr>
        <w:instrText xml:space="preserve"> </w:instrText>
      </w:r>
      <w:r w:rsidR="00126B3E" w:rsidRPr="00806CA0">
        <w:rPr>
          <w:rStyle w:val="aff5"/>
          <w:rtl/>
        </w:rPr>
        <w:instrText xml:space="preserve"> \* </w:instrText>
      </w:r>
      <w:r w:rsidR="00126B3E" w:rsidRPr="00806CA0">
        <w:rPr>
          <w:rStyle w:val="aff5"/>
        </w:rPr>
        <w:instrText>MERGEFORMAT</w:instrText>
      </w:r>
      <w:r w:rsidR="00126B3E" w:rsidRPr="00806CA0">
        <w:rPr>
          <w:rStyle w:val="aff5"/>
          <w:rtl/>
        </w:rPr>
        <w:instrText xml:space="preserve"> </w:instrText>
      </w:r>
      <w:r w:rsidRPr="00806CA0">
        <w:rPr>
          <w:rStyle w:val="aff5"/>
          <w:rtl/>
        </w:rPr>
      </w:r>
      <w:r w:rsidRPr="00806CA0">
        <w:rPr>
          <w:rStyle w:val="aff5"/>
          <w:rtl/>
        </w:rPr>
        <w:fldChar w:fldCharType="separate"/>
      </w:r>
      <w:r w:rsidR="00FA04D3">
        <w:rPr>
          <w:rStyle w:val="aff5"/>
          <w:cs/>
        </w:rPr>
        <w:t>‎</w:t>
      </w:r>
      <w:r w:rsidR="00FA04D3">
        <w:rPr>
          <w:rStyle w:val="aff5"/>
          <w:rtl/>
        </w:rPr>
        <w:t>מט)</w:t>
      </w:r>
      <w:r w:rsidRPr="00806CA0">
        <w:rPr>
          <w:rStyle w:val="aff5"/>
          <w:rtl/>
        </w:rPr>
        <w:fldChar w:fldCharType="end"/>
      </w:r>
      <w:r w:rsidRPr="00806CA0">
        <w:rPr>
          <w:rStyle w:val="af"/>
          <w:rFonts w:hint="cs"/>
          <w:rtl/>
        </w:rPr>
        <w:t xml:space="preserve"> דכתב דהטעם דאסור לבטל כלי מהיכנו דהוא כמחברו בטיט, שייך בכלי קיבול דעדיין ראוי לתשמיש, והטעם דהוא כסותר שייך בכרים וכסתות, דמבטלם ממלאכתם הראשונה].</w:t>
      </w:r>
    </w:p>
    <w:p w14:paraId="4B53B768" w14:textId="2B4364E2" w:rsidR="00BF1CAC" w:rsidRPr="00806CA0" w:rsidRDefault="00BF1CAC" w:rsidP="00BF1CAC">
      <w:pPr>
        <w:pStyle w:val="a7"/>
        <w:rPr>
          <w:rtl/>
        </w:rPr>
      </w:pPr>
      <w:bookmarkStart w:id="430" w:name="_Toc118386778"/>
      <w:r w:rsidRPr="00806CA0">
        <w:rPr>
          <w:rFonts w:hint="cs"/>
          <w:rtl/>
        </w:rPr>
        <w:t>בי' הפרמ"ג דבדבר שאסור באכילה ומותר בטלטול כמודר הנאה דלא כמחברו בטיט והוא כסותר</w:t>
      </w:r>
      <w:bookmarkEnd w:id="430"/>
    </w:p>
    <w:p w14:paraId="65AFE6F2" w14:textId="60B8EBE5" w:rsidR="00BF1CAC" w:rsidRPr="00806CA0" w:rsidRDefault="00BF1CAC" w:rsidP="0077200F">
      <w:pPr>
        <w:pStyle w:val="a3"/>
        <w:rPr>
          <w:rtl/>
        </w:rPr>
      </w:pPr>
      <w:r w:rsidRPr="00806CA0">
        <w:rPr>
          <w:rFonts w:hint="cs"/>
          <w:rtl/>
        </w:rPr>
        <w:t xml:space="preserve">כתב </w:t>
      </w:r>
      <w:r w:rsidRPr="00806CA0">
        <w:rPr>
          <w:rStyle w:val="aff4"/>
          <w:rFonts w:hint="cs"/>
          <w:rtl/>
        </w:rPr>
        <w:t>הפרמ"ג</w:t>
      </w:r>
      <w:r w:rsidRPr="00806CA0">
        <w:rPr>
          <w:rStyle w:val="af2"/>
          <w:rFonts w:eastAsia="Guttman Hodes" w:hint="cs"/>
          <w:rtl/>
        </w:rPr>
        <w:t xml:space="preserve"> (סי' רס"ה משב"ז סק"א)</w:t>
      </w:r>
      <w:r w:rsidRPr="00806CA0">
        <w:rPr>
          <w:rFonts w:hint="cs"/>
          <w:rtl/>
        </w:rPr>
        <w:t xml:space="preserve"> דיש נ"מ בין הטעמים באופן שנתן בתוך כלי היתר, דמותר לטלטלו דבר שאסור באכילה, כגון שמן שהוא מודר הנאה ממנו, דמותר לטלטלו ולא שייך בזה הטעם דהוא כמחברו בטיט, אך כיון שאינו ראוי למלאכתו הראשונה, דא"א להתשתמש בכלי לאכילה, בכדי שהאוכל לא יתערב עם האיסור, שייך בזה הטעם דמיחזי כסותר.</w:t>
      </w:r>
    </w:p>
    <w:p w14:paraId="283BCDC6" w14:textId="1DC3C68E" w:rsidR="00BF1CAC" w:rsidRPr="00806CA0" w:rsidRDefault="00BF1CAC" w:rsidP="00BF1CAC">
      <w:pPr>
        <w:pStyle w:val="a7"/>
        <w:rPr>
          <w:rtl/>
        </w:rPr>
      </w:pPr>
      <w:bookmarkStart w:id="431" w:name="_Toc118386779"/>
      <w:r w:rsidRPr="00806CA0">
        <w:rPr>
          <w:rFonts w:hint="cs"/>
          <w:rtl/>
        </w:rPr>
        <w:t>בי' הפרמ"ג דבכשמל"א ל"ש לומר דנעשה מוקצה אך הוא כמחברו בטיט דנאסר אף לצורך גו"מ</w:t>
      </w:r>
      <w:bookmarkEnd w:id="431"/>
    </w:p>
    <w:p w14:paraId="37F38990" w14:textId="77777777" w:rsidR="000E7675" w:rsidRPr="00806CA0" w:rsidRDefault="00BF1CAC" w:rsidP="00D163D8">
      <w:pPr>
        <w:pStyle w:val="afffff7"/>
        <w:rPr>
          <w:rtl/>
        </w:rPr>
      </w:pPr>
      <w:bookmarkStart w:id="432" w:name="_Toc118386959"/>
      <w:bookmarkStart w:id="433" w:name="_Toc118406162"/>
      <w:bookmarkStart w:id="434" w:name="_Toc118407801"/>
      <w:bookmarkStart w:id="435" w:name="_Toc130400030"/>
      <w:r w:rsidRPr="00806CA0">
        <w:rPr>
          <w:rtl/>
        </w:rPr>
        <w:t>ט"ז אורח חיים סימן רסה ס"ק א</w:t>
      </w:r>
      <w:bookmarkEnd w:id="432"/>
      <w:bookmarkEnd w:id="433"/>
      <w:bookmarkEnd w:id="434"/>
      <w:r w:rsidR="000E7675" w:rsidRPr="00806CA0">
        <w:rPr>
          <w:rtl/>
        </w:rPr>
        <w:t xml:space="preserve"> (א)</w:t>
      </w:r>
      <w:bookmarkEnd w:id="435"/>
    </w:p>
    <w:p w14:paraId="03AC0CB1" w14:textId="77777777" w:rsidR="000E7675" w:rsidRPr="00806CA0" w:rsidRDefault="00BF1CAC" w:rsidP="00D163D8">
      <w:pPr>
        <w:pStyle w:val="afffff7"/>
        <w:rPr>
          <w:rtl/>
        </w:rPr>
      </w:pPr>
      <w:bookmarkStart w:id="436" w:name="_Toc118386960"/>
      <w:bookmarkStart w:id="437" w:name="_Toc118406163"/>
      <w:bookmarkStart w:id="438" w:name="_Toc118407802"/>
      <w:bookmarkStart w:id="439" w:name="_Toc130400031"/>
      <w:r w:rsidRPr="00806CA0">
        <w:rPr>
          <w:rtl/>
        </w:rPr>
        <w:t>פרי מגדים אורח חיים משבצות זהב סימן רסה ס"ק א</w:t>
      </w:r>
      <w:bookmarkEnd w:id="436"/>
      <w:bookmarkEnd w:id="437"/>
      <w:bookmarkEnd w:id="438"/>
      <w:r w:rsidR="000E7675" w:rsidRPr="00806CA0">
        <w:rPr>
          <w:rtl/>
        </w:rPr>
        <w:t xml:space="preserve"> (א)</w:t>
      </w:r>
      <w:bookmarkEnd w:id="439"/>
    </w:p>
    <w:p w14:paraId="32EF9A6D" w14:textId="5EF82AAA" w:rsidR="00BF1CAC" w:rsidRPr="00806CA0" w:rsidRDefault="00BF1CAC" w:rsidP="0077200F">
      <w:pPr>
        <w:pStyle w:val="a3"/>
        <w:rPr>
          <w:rtl/>
        </w:rPr>
      </w:pPr>
      <w:bookmarkStart w:id="440" w:name="_Ref116512970"/>
      <w:r w:rsidRPr="00806CA0">
        <w:rPr>
          <w:rFonts w:hint="cs"/>
          <w:rtl/>
        </w:rPr>
        <w:t xml:space="preserve">וכתב </w:t>
      </w:r>
      <w:r w:rsidRPr="00806CA0">
        <w:rPr>
          <w:rStyle w:val="aff4"/>
          <w:rFonts w:hint="cs"/>
          <w:rtl/>
        </w:rPr>
        <w:t>הפרמ"ג</w:t>
      </w:r>
      <w:r w:rsidRPr="00806CA0">
        <w:rPr>
          <w:rFonts w:hint="cs"/>
          <w:rtl/>
        </w:rPr>
        <w:t xml:space="preserve"> דמדברי </w:t>
      </w:r>
      <w:r w:rsidRPr="00806CA0">
        <w:rPr>
          <w:rStyle w:val="aff4"/>
          <w:rFonts w:hint="cs"/>
          <w:rtl/>
        </w:rPr>
        <w:t>השו"ע</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Ref118389192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מג)</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דכתב דביטול כלי מהיכנו הוא כיון דאסור לטלטל את הכלי, משמע דס"ל כטעם של </w:t>
      </w:r>
      <w:r w:rsidRPr="00806CA0">
        <w:rPr>
          <w:rStyle w:val="aff4"/>
          <w:rFonts w:hint="cs"/>
          <w:rtl/>
        </w:rPr>
        <w:t>רש"י לקמן</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Ref117590181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מא)</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דהוא עושה את הכלי למוקצה, והביא </w:t>
      </w:r>
      <w:r w:rsidRPr="00806CA0">
        <w:rPr>
          <w:rStyle w:val="aff4"/>
          <w:rFonts w:hint="cs"/>
          <w:rtl/>
        </w:rPr>
        <w:t>הפרמ"ג</w:t>
      </w:r>
      <w:r w:rsidRPr="00806CA0">
        <w:rPr>
          <w:rFonts w:hint="cs"/>
          <w:rtl/>
        </w:rPr>
        <w:t xml:space="preserve"> את דברי </w:t>
      </w:r>
      <w:r w:rsidRPr="00806CA0">
        <w:rPr>
          <w:rStyle w:val="aff4"/>
          <w:rFonts w:hint="cs"/>
          <w:rtl/>
        </w:rPr>
        <w:t>הט"ז</w:t>
      </w:r>
      <w:r w:rsidRPr="00806CA0">
        <w:rPr>
          <w:rFonts w:hint="cs"/>
          <w:rtl/>
        </w:rPr>
        <w:t xml:space="preserve"> </w:t>
      </w:r>
      <w:r w:rsidRPr="00806CA0">
        <w:rPr>
          <w:rStyle w:val="af2"/>
          <w:rFonts w:eastAsia="Guttman Hodes" w:hint="cs"/>
          <w:rtl/>
        </w:rPr>
        <w:t>(סי' רס"ה סק"א)</w:t>
      </w:r>
      <w:r w:rsidRPr="00806CA0">
        <w:rPr>
          <w:rFonts w:hint="cs"/>
          <w:rtl/>
        </w:rPr>
        <w:t xml:space="preserve"> דכתב דבתחילה הכלי היה ראוי לטלטול, ועכשיו עשה אותו למוקצה, </w:t>
      </w:r>
      <w:r w:rsidRPr="00806CA0">
        <w:rPr>
          <w:rStyle w:val="af"/>
          <w:rFonts w:hint="cs"/>
          <w:rtl/>
        </w:rPr>
        <w:t xml:space="preserve">[כביאור </w:t>
      </w:r>
      <w:r w:rsidRPr="00806CA0">
        <w:rPr>
          <w:rStyle w:val="aff9"/>
          <w:rFonts w:hint="cs"/>
          <w:rtl/>
        </w:rPr>
        <w:t>רש"י לקמן</w:t>
      </w:r>
      <w:r w:rsidRPr="00806CA0">
        <w:rPr>
          <w:rStyle w:val="af"/>
          <w:rFonts w:hint="cs"/>
          <w:rtl/>
        </w:rPr>
        <w:t xml:space="preserve"> </w:t>
      </w:r>
      <w:r w:rsidRPr="00806CA0">
        <w:rPr>
          <w:rStyle w:val="aff5"/>
          <w:rFonts w:hint="cs"/>
          <w:rtl/>
        </w:rPr>
        <w:t>(עי</w:t>
      </w:r>
      <w:r w:rsidRPr="00806CA0">
        <w:rPr>
          <w:rStyle w:val="aff5"/>
          <w:rtl/>
        </w:rPr>
        <w:t>'</w:t>
      </w:r>
      <w:r w:rsidRPr="00806CA0">
        <w:rPr>
          <w:rStyle w:val="aff5"/>
          <w:rFonts w:hint="cs"/>
          <w:rtl/>
        </w:rPr>
        <w:t xml:space="preserve"> אות </w:t>
      </w:r>
      <w:r w:rsidRPr="00806CA0">
        <w:rPr>
          <w:rStyle w:val="aff5"/>
          <w:rtl/>
        </w:rPr>
        <w:fldChar w:fldCharType="begin"/>
      </w:r>
      <w:r w:rsidRPr="00806CA0">
        <w:rPr>
          <w:rStyle w:val="aff5"/>
          <w:rtl/>
        </w:rPr>
        <w:instrText xml:space="preserve"> </w:instrText>
      </w:r>
      <w:r w:rsidRPr="00806CA0">
        <w:rPr>
          <w:rStyle w:val="aff5"/>
          <w:rFonts w:hint="cs"/>
        </w:rPr>
        <w:instrText>REF</w:instrText>
      </w:r>
      <w:r w:rsidRPr="00806CA0">
        <w:rPr>
          <w:rStyle w:val="aff5"/>
          <w:rFonts w:hint="cs"/>
          <w:rtl/>
        </w:rPr>
        <w:instrText xml:space="preserve"> _</w:instrText>
      </w:r>
      <w:r w:rsidRPr="00806CA0">
        <w:rPr>
          <w:rStyle w:val="aff5"/>
          <w:rFonts w:hint="cs"/>
        </w:rPr>
        <w:instrText>Ref117590181 \r \h</w:instrText>
      </w:r>
      <w:r w:rsidRPr="00806CA0">
        <w:rPr>
          <w:rStyle w:val="aff5"/>
          <w:rtl/>
        </w:rPr>
        <w:instrText xml:space="preserve"> </w:instrText>
      </w:r>
      <w:r w:rsidR="00126B3E" w:rsidRPr="00806CA0">
        <w:rPr>
          <w:rStyle w:val="aff5"/>
          <w:rtl/>
        </w:rPr>
        <w:instrText xml:space="preserve"> \* </w:instrText>
      </w:r>
      <w:r w:rsidR="00126B3E" w:rsidRPr="00806CA0">
        <w:rPr>
          <w:rStyle w:val="aff5"/>
        </w:rPr>
        <w:instrText>MERGEFORMAT</w:instrText>
      </w:r>
      <w:r w:rsidR="00126B3E" w:rsidRPr="00806CA0">
        <w:rPr>
          <w:rStyle w:val="aff5"/>
          <w:rtl/>
        </w:rPr>
        <w:instrText xml:space="preserve"> </w:instrText>
      </w:r>
      <w:r w:rsidRPr="00806CA0">
        <w:rPr>
          <w:rStyle w:val="aff5"/>
          <w:rtl/>
        </w:rPr>
      </w:r>
      <w:r w:rsidRPr="00806CA0">
        <w:rPr>
          <w:rStyle w:val="aff5"/>
          <w:rtl/>
        </w:rPr>
        <w:fldChar w:fldCharType="separate"/>
      </w:r>
      <w:r w:rsidR="00FA04D3">
        <w:rPr>
          <w:rStyle w:val="aff5"/>
          <w:cs/>
        </w:rPr>
        <w:t>‎</w:t>
      </w:r>
      <w:r w:rsidR="00FA04D3">
        <w:rPr>
          <w:rStyle w:val="aff5"/>
          <w:rtl/>
        </w:rPr>
        <w:t>מא)</w:t>
      </w:r>
      <w:r w:rsidRPr="00806CA0">
        <w:rPr>
          <w:rStyle w:val="aff5"/>
          <w:rtl/>
        </w:rPr>
        <w:fldChar w:fldCharType="end"/>
      </w:r>
      <w:r w:rsidRPr="00806CA0">
        <w:rPr>
          <w:rStyle w:val="af"/>
          <w:rFonts w:hint="cs"/>
          <w:rtl/>
        </w:rPr>
        <w:t>],</w:t>
      </w:r>
      <w:r w:rsidRPr="00806CA0">
        <w:rPr>
          <w:rFonts w:hint="cs"/>
          <w:rtl/>
        </w:rPr>
        <w:t xml:space="preserve"> וכתב </w:t>
      </w:r>
      <w:r w:rsidRPr="00806CA0">
        <w:rPr>
          <w:rStyle w:val="aff4"/>
          <w:rFonts w:hint="cs"/>
          <w:rtl/>
        </w:rPr>
        <w:t>הפרמ"ג</w:t>
      </w:r>
      <w:r w:rsidRPr="00806CA0">
        <w:rPr>
          <w:rFonts w:hint="cs"/>
          <w:rtl/>
        </w:rPr>
        <w:t xml:space="preserve"> דמשמע </w:t>
      </w:r>
      <w:r w:rsidRPr="00806CA0">
        <w:rPr>
          <w:rStyle w:val="aff4"/>
          <w:rFonts w:hint="cs"/>
          <w:rtl/>
        </w:rPr>
        <w:t>בשו"ע ובט"ז</w:t>
      </w:r>
      <w:r w:rsidRPr="00806CA0">
        <w:rPr>
          <w:rFonts w:hint="cs"/>
          <w:rtl/>
        </w:rPr>
        <w:t xml:space="preserve"> דהאיסור הוא רק בכלי שמלאכתו להיתר, דהא כלי שמלאכתו לאיסור כבר היה לו שם מוקצה בתחילה, אבל הטעם דמחברו בטיט, שייך אף בכלי שמלאכתו לאיסור, כיון דהיה מותר בתחילה בטלטול לצורך גופו ומקומו, ועכשיו דנאסר בזה חשיב כחיבור בטיט.</w:t>
      </w:r>
    </w:p>
    <w:p w14:paraId="2D041FF1" w14:textId="77777777" w:rsidR="00BF1CAC" w:rsidRPr="00806CA0" w:rsidRDefault="00BF1CAC" w:rsidP="00BF1CAC">
      <w:pPr>
        <w:pStyle w:val="a7"/>
      </w:pPr>
      <w:bookmarkStart w:id="441" w:name="_Toc118386780"/>
      <w:r w:rsidRPr="00806CA0">
        <w:rPr>
          <w:rFonts w:hint="cs"/>
          <w:rtl/>
        </w:rPr>
        <w:t>בי' הפרמ"ג דלצו"ג ל"ש בכלי תחת הנר דאסור לטלטל לצורך השמן ושייך רק לאסור לצו"מ</w:t>
      </w:r>
      <w:bookmarkEnd w:id="441"/>
    </w:p>
    <w:bookmarkEnd w:id="440"/>
    <w:p w14:paraId="124A19F3" w14:textId="77777777" w:rsidR="00BF1CAC" w:rsidRPr="00806CA0" w:rsidRDefault="00BF1CAC" w:rsidP="0077200F">
      <w:pPr>
        <w:pStyle w:val="a3"/>
        <w:rPr>
          <w:rtl/>
        </w:rPr>
      </w:pPr>
      <w:r w:rsidRPr="00806CA0">
        <w:rPr>
          <w:rFonts w:hint="cs"/>
          <w:rtl/>
        </w:rPr>
        <w:t xml:space="preserve">אך כתב </w:t>
      </w:r>
      <w:r w:rsidRPr="00806CA0">
        <w:rPr>
          <w:rStyle w:val="aff4"/>
          <w:rFonts w:hint="cs"/>
          <w:rtl/>
        </w:rPr>
        <w:t>הפרמ"ג</w:t>
      </w:r>
      <w:r w:rsidRPr="00806CA0">
        <w:rPr>
          <w:rFonts w:hint="cs"/>
          <w:rtl/>
        </w:rPr>
        <w:t xml:space="preserve"> דההיתר דטלטול הכלי לצורך גופו, לא שייך בנותן כלי תחת הנר, דכיון שהשמן המטפטף אסור בטלטול בשבת, א"כ אי"ז נחשב לצורך גופו כשמטלטל את הכלי לצורך השמן, ורק ההיתר דלצורך מקומו שייך בזה, דמותר להניח את הכלי בכל מקום שירצה, וא"כ בזה שייך הטעם דהוא דכשמניח את הכלי שמלאכתו לאיסור תחת הנר ומבטלו מהיכנו, הוא כמחברו בטיט ולכן אסור.</w:t>
      </w:r>
    </w:p>
    <w:p w14:paraId="3FD23800" w14:textId="77777777" w:rsidR="00BF1CAC" w:rsidRPr="00806CA0" w:rsidRDefault="00BF1CAC" w:rsidP="00BF1CAC">
      <w:pPr>
        <w:pStyle w:val="affff5"/>
        <w:rPr>
          <w:rtl/>
        </w:rPr>
      </w:pPr>
      <w:bookmarkStart w:id="442" w:name="_Toc118386781"/>
      <w:bookmarkStart w:id="443" w:name="_Toc118045230"/>
      <w:bookmarkStart w:id="444" w:name="_Toc118045236"/>
      <w:r w:rsidRPr="00806CA0">
        <w:rPr>
          <w:rFonts w:hint="cs"/>
          <w:rtl/>
        </w:rPr>
        <w:t>הסוברים דהטעמים ברש"י הם טעם אחד</w:t>
      </w:r>
      <w:bookmarkEnd w:id="442"/>
      <w:r w:rsidRPr="00806CA0">
        <w:rPr>
          <w:rFonts w:hint="cs"/>
          <w:rtl/>
        </w:rPr>
        <w:t xml:space="preserve"> </w:t>
      </w:r>
      <w:bookmarkEnd w:id="443"/>
    </w:p>
    <w:p w14:paraId="7EBB1EBB" w14:textId="77777777" w:rsidR="00BF1CAC" w:rsidRPr="00806CA0" w:rsidRDefault="00BF1CAC" w:rsidP="00BF1CAC">
      <w:pPr>
        <w:pStyle w:val="1"/>
        <w:rPr>
          <w:rtl/>
        </w:rPr>
      </w:pPr>
      <w:bookmarkStart w:id="445" w:name="_Toc118045231"/>
      <w:bookmarkStart w:id="446" w:name="_Toc118386782"/>
      <w:r w:rsidRPr="00806CA0">
        <w:rPr>
          <w:rFonts w:hint="cs"/>
          <w:rtl/>
        </w:rPr>
        <w:lastRenderedPageBreak/>
        <w:t>בי' הרע"ב דהוא כמחברו בטיט כשנעשה מוקצה ואסור בטלטול</w:t>
      </w:r>
      <w:bookmarkEnd w:id="445"/>
      <w:bookmarkEnd w:id="446"/>
    </w:p>
    <w:p w14:paraId="6B96D7C1" w14:textId="77777777" w:rsidR="00BF1CAC" w:rsidRPr="00806CA0" w:rsidRDefault="00BF1CAC" w:rsidP="00BF1CAC">
      <w:pPr>
        <w:pStyle w:val="a7"/>
        <w:rPr>
          <w:rtl/>
        </w:rPr>
      </w:pPr>
      <w:bookmarkStart w:id="447" w:name="_Toc118386783"/>
      <w:r w:rsidRPr="00806CA0">
        <w:rPr>
          <w:rFonts w:hint="cs"/>
          <w:rtl/>
        </w:rPr>
        <w:t>בי' הרע"ב דביטול כלי מהיכנו כמחברו בטיט דכשהשמן טפטף אסור לטלטלו ועושהו למוקצה</w:t>
      </w:r>
      <w:bookmarkEnd w:id="447"/>
    </w:p>
    <w:p w14:paraId="03E7C365" w14:textId="77777777" w:rsidR="000E7675" w:rsidRPr="00806CA0" w:rsidRDefault="00BF1CAC" w:rsidP="00D163D8">
      <w:pPr>
        <w:pStyle w:val="afffff7"/>
        <w:rPr>
          <w:rtl/>
        </w:rPr>
      </w:pPr>
      <w:bookmarkStart w:id="448" w:name="_Toc118386961"/>
      <w:bookmarkStart w:id="449" w:name="_Toc118406164"/>
      <w:bookmarkStart w:id="450" w:name="_Toc118407803"/>
      <w:bookmarkStart w:id="451" w:name="_Toc130400032"/>
      <w:r w:rsidRPr="00806CA0">
        <w:rPr>
          <w:rtl/>
        </w:rPr>
        <w:t>ר' עובדיה מברטנורא שבת ג, ו</w:t>
      </w:r>
      <w:r w:rsidRPr="00806CA0">
        <w:rPr>
          <w:rFonts w:hint="cs"/>
          <w:rtl/>
        </w:rPr>
        <w:t xml:space="preserve"> ד"ה כלי</w:t>
      </w:r>
      <w:bookmarkEnd w:id="448"/>
      <w:bookmarkEnd w:id="449"/>
      <w:bookmarkEnd w:id="450"/>
      <w:r w:rsidR="000E7675" w:rsidRPr="00806CA0">
        <w:rPr>
          <w:rtl/>
        </w:rPr>
        <w:t xml:space="preserve"> (א)</w:t>
      </w:r>
      <w:bookmarkEnd w:id="451"/>
    </w:p>
    <w:p w14:paraId="6DF92909" w14:textId="6537F445" w:rsidR="00BF1CAC" w:rsidRPr="00806CA0" w:rsidRDefault="00BF1CAC" w:rsidP="0077200F">
      <w:pPr>
        <w:pStyle w:val="a3"/>
        <w:rPr>
          <w:rStyle w:val="af"/>
          <w:rtl/>
        </w:rPr>
      </w:pPr>
      <w:r w:rsidRPr="00806CA0">
        <w:rPr>
          <w:rFonts w:hint="cs"/>
          <w:rtl/>
        </w:rPr>
        <w:t xml:space="preserve">כתב </w:t>
      </w:r>
      <w:r w:rsidRPr="00806CA0">
        <w:rPr>
          <w:rStyle w:val="aff4"/>
          <w:rFonts w:hint="cs"/>
          <w:rtl/>
        </w:rPr>
        <w:t>הרע"ב</w:t>
      </w:r>
      <w:r w:rsidRPr="00806CA0">
        <w:rPr>
          <w:rFonts w:hint="cs"/>
          <w:rtl/>
        </w:rPr>
        <w:t xml:space="preserve"> </w:t>
      </w:r>
      <w:r w:rsidRPr="00806CA0">
        <w:rPr>
          <w:rStyle w:val="af2"/>
          <w:rFonts w:eastAsia="Guttman Hodes" w:hint="cs"/>
          <w:rtl/>
        </w:rPr>
        <w:t>(מ"ו ד"ה כלי)</w:t>
      </w:r>
      <w:r w:rsidRPr="00806CA0">
        <w:rPr>
          <w:rStyle w:val="aff4"/>
          <w:rFonts w:hint="cs"/>
          <w:rtl/>
        </w:rPr>
        <w:t xml:space="preserve"> </w:t>
      </w:r>
      <w:r w:rsidRPr="00806CA0">
        <w:rPr>
          <w:rFonts w:hint="cs"/>
          <w:rtl/>
        </w:rPr>
        <w:t xml:space="preserve">דאיסור ביטול כלי מהיכנו, הוא כיון דהשמן מוקצה, ואסור להושיב את הכלי במקום שלא יוכל ליטלו משם, דבזה הוא כקובע לו מקום ומחברו בטיט, ודמי למלאכה, </w:t>
      </w:r>
      <w:r w:rsidRPr="00806CA0">
        <w:rPr>
          <w:rStyle w:val="af2"/>
          <w:rFonts w:eastAsia="Guttman Hodes" w:hint="cs"/>
          <w:rtl/>
        </w:rPr>
        <w:t xml:space="preserve">[כביאור </w:t>
      </w:r>
      <w:r w:rsidRPr="00806CA0">
        <w:rPr>
          <w:rStyle w:val="aff4"/>
          <w:rFonts w:hint="cs"/>
          <w:rtl/>
        </w:rPr>
        <w:t>רש"י בסוגיין</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Ref118229972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לג)</w:t>
      </w:r>
      <w:r w:rsidRPr="00806CA0">
        <w:rPr>
          <w:rStyle w:val="af2"/>
          <w:rFonts w:eastAsia="Guttman Hodes"/>
          <w:rtl/>
        </w:rPr>
        <w:fldChar w:fldCharType="end"/>
      </w:r>
      <w:r w:rsidRPr="00806CA0">
        <w:rPr>
          <w:rStyle w:val="af"/>
          <w:rFonts w:hint="cs"/>
          <w:rtl/>
        </w:rPr>
        <w:t>],</w:t>
      </w:r>
      <w:r w:rsidRPr="00806CA0">
        <w:rPr>
          <w:rFonts w:hint="cs"/>
          <w:rtl/>
        </w:rPr>
        <w:t xml:space="preserve"> וכשהשמן מטפטף לתוך הכלי, נעשה הכלי למוקצה ואסור לטלטל את הכלי. </w:t>
      </w:r>
      <w:r w:rsidRPr="00806CA0">
        <w:rPr>
          <w:rStyle w:val="af"/>
          <w:rFonts w:hint="cs"/>
          <w:rtl/>
        </w:rPr>
        <w:t xml:space="preserve">[כביאור </w:t>
      </w:r>
      <w:r w:rsidRPr="00806CA0">
        <w:rPr>
          <w:rStyle w:val="aff9"/>
          <w:rFonts w:hint="cs"/>
          <w:rtl/>
        </w:rPr>
        <w:t>רש"י לקמן</w:t>
      </w:r>
      <w:r w:rsidRPr="00806CA0">
        <w:rPr>
          <w:rStyle w:val="af"/>
          <w:rFonts w:hint="cs"/>
          <w:rtl/>
        </w:rPr>
        <w:t xml:space="preserve"> </w:t>
      </w:r>
      <w:r w:rsidRPr="00806CA0">
        <w:rPr>
          <w:rStyle w:val="aff5"/>
          <w:rFonts w:hint="cs"/>
          <w:rtl/>
        </w:rPr>
        <w:t>(עי</w:t>
      </w:r>
      <w:r w:rsidRPr="00806CA0">
        <w:rPr>
          <w:rStyle w:val="aff5"/>
          <w:rtl/>
        </w:rPr>
        <w:t>'</w:t>
      </w:r>
      <w:r w:rsidRPr="00806CA0">
        <w:rPr>
          <w:rStyle w:val="aff5"/>
          <w:rFonts w:hint="cs"/>
          <w:rtl/>
        </w:rPr>
        <w:t xml:space="preserve"> אות </w:t>
      </w:r>
      <w:r w:rsidRPr="00806CA0">
        <w:rPr>
          <w:rStyle w:val="aff5"/>
          <w:rtl/>
        </w:rPr>
        <w:fldChar w:fldCharType="begin"/>
      </w:r>
      <w:r w:rsidRPr="00806CA0">
        <w:rPr>
          <w:rStyle w:val="aff5"/>
          <w:rtl/>
        </w:rPr>
        <w:instrText xml:space="preserve"> </w:instrText>
      </w:r>
      <w:r w:rsidRPr="00806CA0">
        <w:rPr>
          <w:rStyle w:val="aff5"/>
          <w:rFonts w:hint="cs"/>
        </w:rPr>
        <w:instrText>REF</w:instrText>
      </w:r>
      <w:r w:rsidRPr="00806CA0">
        <w:rPr>
          <w:rStyle w:val="aff5"/>
          <w:rFonts w:hint="cs"/>
          <w:rtl/>
        </w:rPr>
        <w:instrText xml:space="preserve"> _</w:instrText>
      </w:r>
      <w:r w:rsidRPr="00806CA0">
        <w:rPr>
          <w:rStyle w:val="aff5"/>
          <w:rFonts w:hint="cs"/>
        </w:rPr>
        <w:instrText>Ref117590181 \r \h</w:instrText>
      </w:r>
      <w:r w:rsidRPr="00806CA0">
        <w:rPr>
          <w:rStyle w:val="aff5"/>
          <w:rtl/>
        </w:rPr>
        <w:instrText xml:space="preserve"> </w:instrText>
      </w:r>
      <w:r w:rsidR="00126B3E" w:rsidRPr="00806CA0">
        <w:rPr>
          <w:rStyle w:val="aff5"/>
          <w:rtl/>
        </w:rPr>
        <w:instrText xml:space="preserve"> \* </w:instrText>
      </w:r>
      <w:r w:rsidR="00126B3E" w:rsidRPr="00806CA0">
        <w:rPr>
          <w:rStyle w:val="aff5"/>
        </w:rPr>
        <w:instrText>MERGEFORMAT</w:instrText>
      </w:r>
      <w:r w:rsidR="00126B3E" w:rsidRPr="00806CA0">
        <w:rPr>
          <w:rStyle w:val="aff5"/>
          <w:rtl/>
        </w:rPr>
        <w:instrText xml:space="preserve"> </w:instrText>
      </w:r>
      <w:r w:rsidRPr="00806CA0">
        <w:rPr>
          <w:rStyle w:val="aff5"/>
          <w:rtl/>
        </w:rPr>
      </w:r>
      <w:r w:rsidRPr="00806CA0">
        <w:rPr>
          <w:rStyle w:val="aff5"/>
          <w:rtl/>
        </w:rPr>
        <w:fldChar w:fldCharType="separate"/>
      </w:r>
      <w:r w:rsidR="00FA04D3">
        <w:rPr>
          <w:rStyle w:val="aff5"/>
          <w:cs/>
        </w:rPr>
        <w:t>‎</w:t>
      </w:r>
      <w:r w:rsidR="00FA04D3">
        <w:rPr>
          <w:rStyle w:val="aff5"/>
          <w:rtl/>
        </w:rPr>
        <w:t>מא)</w:t>
      </w:r>
      <w:r w:rsidRPr="00806CA0">
        <w:rPr>
          <w:rStyle w:val="aff5"/>
          <w:rtl/>
        </w:rPr>
        <w:fldChar w:fldCharType="end"/>
      </w:r>
      <w:r w:rsidRPr="00806CA0">
        <w:rPr>
          <w:rStyle w:val="af"/>
          <w:rFonts w:hint="cs"/>
          <w:rtl/>
        </w:rPr>
        <w:t>].</w:t>
      </w:r>
    </w:p>
    <w:p w14:paraId="0AA842E5" w14:textId="77777777" w:rsidR="00BF1CAC" w:rsidRPr="00806CA0" w:rsidRDefault="00BF1CAC" w:rsidP="00BF1CAC">
      <w:pPr>
        <w:pStyle w:val="1"/>
        <w:rPr>
          <w:rtl/>
        </w:rPr>
      </w:pPr>
      <w:bookmarkStart w:id="452" w:name="_Toc118045232"/>
      <w:bookmarkStart w:id="453" w:name="_Toc118386784"/>
      <w:r w:rsidRPr="00806CA0">
        <w:rPr>
          <w:rFonts w:hint="cs"/>
          <w:rtl/>
        </w:rPr>
        <w:t>בי' הלבוש דע"י שעושהו מוקצה ואוסרו בטלטול חשיב כסותר</w:t>
      </w:r>
      <w:bookmarkEnd w:id="452"/>
      <w:bookmarkEnd w:id="453"/>
    </w:p>
    <w:p w14:paraId="741B1225" w14:textId="77777777" w:rsidR="00BF1CAC" w:rsidRPr="00806CA0" w:rsidRDefault="00BF1CAC" w:rsidP="00BF1CAC">
      <w:pPr>
        <w:pStyle w:val="a7"/>
        <w:rPr>
          <w:rtl/>
        </w:rPr>
      </w:pPr>
      <w:bookmarkStart w:id="454" w:name="_Toc118386785"/>
      <w:r w:rsidRPr="00806CA0">
        <w:rPr>
          <w:rFonts w:hint="cs"/>
          <w:rtl/>
        </w:rPr>
        <w:t>בי' הלבוש דסתם כלי לא עומד לשמן ומקצהו מדעתו לכל השבת ויאסר בטלטול והוא כשוברו</w:t>
      </w:r>
      <w:bookmarkEnd w:id="454"/>
    </w:p>
    <w:p w14:paraId="3F19B9D6" w14:textId="77777777" w:rsidR="000E7675" w:rsidRPr="00806CA0" w:rsidRDefault="00BF1CAC" w:rsidP="00D163D8">
      <w:pPr>
        <w:pStyle w:val="afffff7"/>
        <w:rPr>
          <w:rtl/>
        </w:rPr>
      </w:pPr>
      <w:bookmarkStart w:id="455" w:name="_Toc118386962"/>
      <w:bookmarkStart w:id="456" w:name="_Toc118406165"/>
      <w:bookmarkStart w:id="457" w:name="_Toc118407804"/>
      <w:bookmarkStart w:id="458" w:name="_Toc130400033"/>
      <w:r w:rsidRPr="00806CA0">
        <w:rPr>
          <w:rtl/>
        </w:rPr>
        <w:t>לבוש אורח חיים סימן רסה סעיף ג</w:t>
      </w:r>
      <w:bookmarkEnd w:id="455"/>
      <w:bookmarkEnd w:id="456"/>
      <w:bookmarkEnd w:id="457"/>
      <w:r w:rsidR="000E7675" w:rsidRPr="00806CA0">
        <w:rPr>
          <w:rtl/>
        </w:rPr>
        <w:t xml:space="preserve"> (א)</w:t>
      </w:r>
      <w:bookmarkEnd w:id="458"/>
    </w:p>
    <w:p w14:paraId="45234BDC" w14:textId="367D23DF" w:rsidR="00BF1CAC" w:rsidRPr="00806CA0" w:rsidRDefault="00BF1CAC" w:rsidP="0077200F">
      <w:pPr>
        <w:pStyle w:val="a3"/>
        <w:rPr>
          <w:rtl/>
        </w:rPr>
      </w:pPr>
      <w:r w:rsidRPr="00806CA0">
        <w:rPr>
          <w:rFonts w:hint="cs"/>
          <w:rtl/>
        </w:rPr>
        <w:t xml:space="preserve">כתב </w:t>
      </w:r>
      <w:r w:rsidRPr="00806CA0">
        <w:rPr>
          <w:rStyle w:val="aff4"/>
          <w:rFonts w:hint="cs"/>
          <w:rtl/>
        </w:rPr>
        <w:t>הלבוש</w:t>
      </w:r>
      <w:r w:rsidRPr="00806CA0">
        <w:rPr>
          <w:rFonts w:hint="cs"/>
          <w:rtl/>
        </w:rPr>
        <w:t xml:space="preserve"> </w:t>
      </w:r>
      <w:r w:rsidRPr="00806CA0">
        <w:rPr>
          <w:rStyle w:val="af2"/>
          <w:rFonts w:eastAsia="Guttman Hodes" w:hint="cs"/>
          <w:rtl/>
        </w:rPr>
        <w:t>(סי' רס"ה ג')</w:t>
      </w:r>
      <w:r w:rsidRPr="00806CA0">
        <w:rPr>
          <w:rFonts w:hint="cs"/>
          <w:rtl/>
        </w:rPr>
        <w:t xml:space="preserve"> דאיסור ביטול כלי מהיכנו, הוא כיון שסתם כלי אינו עומד לקבל את השמן המטפטף מהנר, וכשמניחו תחת הנר הוא מקצה את הכלי מדעתו לכל השבת, כיון שיהיה בו שמן מוקצה, </w:t>
      </w:r>
      <w:r w:rsidRPr="00806CA0">
        <w:rPr>
          <w:rStyle w:val="af"/>
          <w:rFonts w:hint="cs"/>
          <w:rtl/>
        </w:rPr>
        <w:t xml:space="preserve">[כביאור </w:t>
      </w:r>
      <w:r w:rsidRPr="00806CA0">
        <w:rPr>
          <w:rStyle w:val="aff9"/>
          <w:rFonts w:hint="cs"/>
          <w:rtl/>
        </w:rPr>
        <w:t>רש"י לקמן</w:t>
      </w:r>
      <w:r w:rsidRPr="00806CA0">
        <w:rPr>
          <w:rStyle w:val="af2"/>
          <w:rFonts w:eastAsia="Guttman Hodes" w:hint="cs"/>
          <w:rtl/>
        </w:rPr>
        <w:t xml:space="preserve"> (</w:t>
      </w:r>
      <w:r w:rsidRPr="00806CA0">
        <w:rPr>
          <w:rStyle w:val="aff5"/>
          <w:rFonts w:hint="cs"/>
          <w:rtl/>
        </w:rPr>
        <w:t>עי</w:t>
      </w:r>
      <w:r w:rsidRPr="00806CA0">
        <w:rPr>
          <w:rStyle w:val="aff5"/>
          <w:rtl/>
        </w:rPr>
        <w:t>'</w:t>
      </w:r>
      <w:r w:rsidRPr="00806CA0">
        <w:rPr>
          <w:rStyle w:val="aff5"/>
          <w:rFonts w:hint="cs"/>
          <w:rtl/>
        </w:rPr>
        <w:t xml:space="preserve"> אות </w:t>
      </w:r>
      <w:r w:rsidRPr="00806CA0">
        <w:rPr>
          <w:rStyle w:val="aff5"/>
          <w:rtl/>
        </w:rPr>
        <w:fldChar w:fldCharType="begin"/>
      </w:r>
      <w:r w:rsidRPr="00806CA0">
        <w:rPr>
          <w:rStyle w:val="aff5"/>
          <w:rtl/>
        </w:rPr>
        <w:instrText xml:space="preserve"> </w:instrText>
      </w:r>
      <w:r w:rsidRPr="00806CA0">
        <w:rPr>
          <w:rStyle w:val="aff5"/>
          <w:rFonts w:hint="cs"/>
        </w:rPr>
        <w:instrText>REF</w:instrText>
      </w:r>
      <w:r w:rsidRPr="00806CA0">
        <w:rPr>
          <w:rStyle w:val="aff5"/>
          <w:rFonts w:hint="cs"/>
          <w:rtl/>
        </w:rPr>
        <w:instrText xml:space="preserve"> _</w:instrText>
      </w:r>
      <w:r w:rsidRPr="00806CA0">
        <w:rPr>
          <w:rStyle w:val="aff5"/>
          <w:rFonts w:hint="cs"/>
        </w:rPr>
        <w:instrText>Ref117590181 \r \h</w:instrText>
      </w:r>
      <w:r w:rsidRPr="00806CA0">
        <w:rPr>
          <w:rStyle w:val="aff5"/>
          <w:rtl/>
        </w:rPr>
        <w:instrText xml:space="preserve"> </w:instrText>
      </w:r>
      <w:r w:rsidR="00126B3E" w:rsidRPr="00806CA0">
        <w:rPr>
          <w:rStyle w:val="aff5"/>
          <w:rtl/>
        </w:rPr>
        <w:instrText xml:space="preserve"> \* </w:instrText>
      </w:r>
      <w:r w:rsidR="00126B3E" w:rsidRPr="00806CA0">
        <w:rPr>
          <w:rStyle w:val="aff5"/>
        </w:rPr>
        <w:instrText>MERGEFORMAT</w:instrText>
      </w:r>
      <w:r w:rsidR="00126B3E" w:rsidRPr="00806CA0">
        <w:rPr>
          <w:rStyle w:val="aff5"/>
          <w:rtl/>
        </w:rPr>
        <w:instrText xml:space="preserve"> </w:instrText>
      </w:r>
      <w:r w:rsidRPr="00806CA0">
        <w:rPr>
          <w:rStyle w:val="aff5"/>
          <w:rtl/>
        </w:rPr>
      </w:r>
      <w:r w:rsidRPr="00806CA0">
        <w:rPr>
          <w:rStyle w:val="aff5"/>
          <w:rtl/>
        </w:rPr>
        <w:fldChar w:fldCharType="separate"/>
      </w:r>
      <w:r w:rsidR="00FA04D3">
        <w:rPr>
          <w:rStyle w:val="aff5"/>
          <w:cs/>
        </w:rPr>
        <w:t>‎</w:t>
      </w:r>
      <w:r w:rsidR="00FA04D3">
        <w:rPr>
          <w:rStyle w:val="aff5"/>
          <w:rtl/>
        </w:rPr>
        <w:t>מא)</w:t>
      </w:r>
      <w:r w:rsidRPr="00806CA0">
        <w:rPr>
          <w:rStyle w:val="aff5"/>
          <w:rtl/>
        </w:rPr>
        <w:fldChar w:fldCharType="end"/>
      </w:r>
      <w:r w:rsidRPr="00806CA0">
        <w:rPr>
          <w:rStyle w:val="af"/>
          <w:rFonts w:hint="cs"/>
          <w:rtl/>
        </w:rPr>
        <w:t xml:space="preserve">], </w:t>
      </w:r>
      <w:r w:rsidRPr="00806CA0">
        <w:rPr>
          <w:rFonts w:hint="cs"/>
          <w:rtl/>
        </w:rPr>
        <w:t xml:space="preserve">ועי"ז אסור לטלטל את הכלי לכל השבת, </w:t>
      </w:r>
      <w:r w:rsidRPr="00806CA0">
        <w:rPr>
          <w:rStyle w:val="af"/>
          <w:rFonts w:hint="cs"/>
          <w:rtl/>
        </w:rPr>
        <w:t xml:space="preserve">[כביאור </w:t>
      </w:r>
      <w:r w:rsidRPr="00806CA0">
        <w:rPr>
          <w:rStyle w:val="aff9"/>
          <w:rFonts w:hint="cs"/>
          <w:rtl/>
        </w:rPr>
        <w:t>רש"י בסוגיין</w:t>
      </w:r>
      <w:r w:rsidRPr="00806CA0">
        <w:rPr>
          <w:rStyle w:val="af2"/>
          <w:rFonts w:eastAsia="Guttman Hodes" w:hint="cs"/>
          <w:rtl/>
        </w:rPr>
        <w:t xml:space="preserve"> (</w:t>
      </w:r>
      <w:r w:rsidRPr="00806CA0">
        <w:rPr>
          <w:rStyle w:val="aff5"/>
          <w:rFonts w:hint="cs"/>
          <w:rtl/>
        </w:rPr>
        <w:t>עי</w:t>
      </w:r>
      <w:r w:rsidRPr="00806CA0">
        <w:rPr>
          <w:rStyle w:val="aff5"/>
          <w:rtl/>
        </w:rPr>
        <w:t>'</w:t>
      </w:r>
      <w:r w:rsidRPr="00806CA0">
        <w:rPr>
          <w:rStyle w:val="aff5"/>
          <w:rFonts w:hint="cs"/>
          <w:rtl/>
        </w:rPr>
        <w:t xml:space="preserve"> אות </w:t>
      </w:r>
      <w:r w:rsidRPr="00806CA0">
        <w:rPr>
          <w:rStyle w:val="aff5"/>
          <w:rtl/>
        </w:rPr>
        <w:fldChar w:fldCharType="begin"/>
      </w:r>
      <w:r w:rsidRPr="00806CA0">
        <w:rPr>
          <w:rStyle w:val="aff5"/>
          <w:rtl/>
        </w:rPr>
        <w:instrText xml:space="preserve"> </w:instrText>
      </w:r>
      <w:r w:rsidRPr="00806CA0">
        <w:rPr>
          <w:rStyle w:val="aff5"/>
          <w:rFonts w:hint="cs"/>
        </w:rPr>
        <w:instrText>REF</w:instrText>
      </w:r>
      <w:r w:rsidRPr="00806CA0">
        <w:rPr>
          <w:rStyle w:val="aff5"/>
          <w:rFonts w:hint="cs"/>
          <w:rtl/>
        </w:rPr>
        <w:instrText xml:space="preserve"> _</w:instrText>
      </w:r>
      <w:r w:rsidRPr="00806CA0">
        <w:rPr>
          <w:rStyle w:val="aff5"/>
          <w:rFonts w:hint="cs"/>
        </w:rPr>
        <w:instrText>Ref118229972 \r \h</w:instrText>
      </w:r>
      <w:r w:rsidRPr="00806CA0">
        <w:rPr>
          <w:rStyle w:val="aff5"/>
          <w:rtl/>
        </w:rPr>
        <w:instrText xml:space="preserve"> </w:instrText>
      </w:r>
      <w:r w:rsidR="00126B3E" w:rsidRPr="00806CA0">
        <w:rPr>
          <w:rStyle w:val="aff5"/>
          <w:rtl/>
        </w:rPr>
        <w:instrText xml:space="preserve"> \* </w:instrText>
      </w:r>
      <w:r w:rsidR="00126B3E" w:rsidRPr="00806CA0">
        <w:rPr>
          <w:rStyle w:val="aff5"/>
        </w:rPr>
        <w:instrText>MERGEFORMAT</w:instrText>
      </w:r>
      <w:r w:rsidR="00126B3E" w:rsidRPr="00806CA0">
        <w:rPr>
          <w:rStyle w:val="aff5"/>
          <w:rtl/>
        </w:rPr>
        <w:instrText xml:space="preserve"> </w:instrText>
      </w:r>
      <w:r w:rsidRPr="00806CA0">
        <w:rPr>
          <w:rStyle w:val="aff5"/>
          <w:rtl/>
        </w:rPr>
      </w:r>
      <w:r w:rsidRPr="00806CA0">
        <w:rPr>
          <w:rStyle w:val="aff5"/>
          <w:rtl/>
        </w:rPr>
        <w:fldChar w:fldCharType="separate"/>
      </w:r>
      <w:r w:rsidR="00FA04D3">
        <w:rPr>
          <w:rStyle w:val="aff5"/>
          <w:cs/>
        </w:rPr>
        <w:t>‎</w:t>
      </w:r>
      <w:r w:rsidR="00FA04D3">
        <w:rPr>
          <w:rStyle w:val="aff5"/>
          <w:rtl/>
        </w:rPr>
        <w:t>לג)</w:t>
      </w:r>
      <w:r w:rsidRPr="00806CA0">
        <w:rPr>
          <w:rStyle w:val="aff5"/>
          <w:rtl/>
        </w:rPr>
        <w:fldChar w:fldCharType="end"/>
      </w:r>
      <w:r w:rsidRPr="00806CA0">
        <w:rPr>
          <w:rStyle w:val="af"/>
          <w:rFonts w:hint="cs"/>
          <w:rtl/>
        </w:rPr>
        <w:t xml:space="preserve">], </w:t>
      </w:r>
      <w:r w:rsidRPr="00806CA0">
        <w:rPr>
          <w:rFonts w:hint="cs"/>
          <w:rtl/>
        </w:rPr>
        <w:t xml:space="preserve">והוסיף </w:t>
      </w:r>
      <w:r w:rsidRPr="00806CA0">
        <w:rPr>
          <w:rStyle w:val="aff4"/>
          <w:rFonts w:hint="cs"/>
          <w:rtl/>
        </w:rPr>
        <w:t>הלבוש</w:t>
      </w:r>
      <w:r w:rsidRPr="00806CA0">
        <w:rPr>
          <w:rFonts w:hint="cs"/>
          <w:rtl/>
        </w:rPr>
        <w:t xml:space="preserve"> דחשיב כמו ששובר את הכלי בשבת. </w:t>
      </w:r>
      <w:r w:rsidRPr="00806CA0">
        <w:rPr>
          <w:rStyle w:val="af"/>
          <w:rFonts w:hint="cs"/>
          <w:rtl/>
        </w:rPr>
        <w:t xml:space="preserve">[כביאור </w:t>
      </w:r>
      <w:r w:rsidRPr="00806CA0">
        <w:rPr>
          <w:rStyle w:val="aff9"/>
          <w:rFonts w:hint="cs"/>
          <w:rtl/>
        </w:rPr>
        <w:t>רש"י לקמן</w:t>
      </w:r>
      <w:r w:rsidRPr="00806CA0">
        <w:rPr>
          <w:rStyle w:val="af2"/>
          <w:rFonts w:eastAsia="Guttman Hodes" w:hint="cs"/>
          <w:rtl/>
        </w:rPr>
        <w:t xml:space="preserve"> </w:t>
      </w:r>
      <w:r w:rsidRPr="00806CA0">
        <w:rPr>
          <w:rStyle w:val="aff5"/>
          <w:rFonts w:hint="cs"/>
          <w:rtl/>
        </w:rPr>
        <w:t>(עי</w:t>
      </w:r>
      <w:r w:rsidRPr="00806CA0">
        <w:rPr>
          <w:rStyle w:val="aff5"/>
          <w:rtl/>
        </w:rPr>
        <w:t>'</w:t>
      </w:r>
      <w:r w:rsidRPr="00806CA0">
        <w:rPr>
          <w:rStyle w:val="aff5"/>
          <w:rFonts w:hint="cs"/>
          <w:rtl/>
        </w:rPr>
        <w:t xml:space="preserve"> אות </w:t>
      </w:r>
      <w:r w:rsidRPr="00806CA0">
        <w:rPr>
          <w:rStyle w:val="aff5"/>
          <w:rtl/>
        </w:rPr>
        <w:fldChar w:fldCharType="begin"/>
      </w:r>
      <w:r w:rsidRPr="00806CA0">
        <w:rPr>
          <w:rStyle w:val="aff5"/>
          <w:rtl/>
        </w:rPr>
        <w:instrText xml:space="preserve"> </w:instrText>
      </w:r>
      <w:r w:rsidRPr="00806CA0">
        <w:rPr>
          <w:rStyle w:val="aff5"/>
          <w:rFonts w:hint="cs"/>
        </w:rPr>
        <w:instrText>REF</w:instrText>
      </w:r>
      <w:r w:rsidRPr="00806CA0">
        <w:rPr>
          <w:rStyle w:val="aff5"/>
          <w:rFonts w:hint="cs"/>
          <w:rtl/>
        </w:rPr>
        <w:instrText xml:space="preserve"> _</w:instrText>
      </w:r>
      <w:r w:rsidRPr="00806CA0">
        <w:rPr>
          <w:rStyle w:val="aff5"/>
          <w:rFonts w:hint="cs"/>
        </w:rPr>
        <w:instrText>Ref118387313 \r \h</w:instrText>
      </w:r>
      <w:r w:rsidRPr="00806CA0">
        <w:rPr>
          <w:rStyle w:val="aff5"/>
          <w:rtl/>
        </w:rPr>
        <w:instrText xml:space="preserve"> </w:instrText>
      </w:r>
      <w:r w:rsidR="00126B3E" w:rsidRPr="00806CA0">
        <w:rPr>
          <w:rStyle w:val="aff5"/>
          <w:rtl/>
        </w:rPr>
        <w:instrText xml:space="preserve"> \* </w:instrText>
      </w:r>
      <w:r w:rsidR="00126B3E" w:rsidRPr="00806CA0">
        <w:rPr>
          <w:rStyle w:val="aff5"/>
        </w:rPr>
        <w:instrText>MERGEFORMAT</w:instrText>
      </w:r>
      <w:r w:rsidR="00126B3E" w:rsidRPr="00806CA0">
        <w:rPr>
          <w:rStyle w:val="aff5"/>
          <w:rtl/>
        </w:rPr>
        <w:instrText xml:space="preserve"> </w:instrText>
      </w:r>
      <w:r w:rsidRPr="00806CA0">
        <w:rPr>
          <w:rStyle w:val="aff5"/>
          <w:rtl/>
        </w:rPr>
      </w:r>
      <w:r w:rsidRPr="00806CA0">
        <w:rPr>
          <w:rStyle w:val="aff5"/>
          <w:rtl/>
        </w:rPr>
        <w:fldChar w:fldCharType="separate"/>
      </w:r>
      <w:r w:rsidR="00FA04D3">
        <w:rPr>
          <w:rStyle w:val="aff5"/>
          <w:cs/>
        </w:rPr>
        <w:t>‎</w:t>
      </w:r>
      <w:r w:rsidR="00FA04D3">
        <w:rPr>
          <w:rStyle w:val="aff5"/>
          <w:rtl/>
        </w:rPr>
        <w:t>לו)</w:t>
      </w:r>
      <w:r w:rsidRPr="00806CA0">
        <w:rPr>
          <w:rStyle w:val="aff5"/>
          <w:rtl/>
        </w:rPr>
        <w:fldChar w:fldCharType="end"/>
      </w:r>
      <w:r w:rsidRPr="00806CA0">
        <w:rPr>
          <w:rStyle w:val="af"/>
          <w:rFonts w:hint="cs"/>
          <w:rtl/>
        </w:rPr>
        <w:t>].</w:t>
      </w:r>
    </w:p>
    <w:p w14:paraId="76220166" w14:textId="77777777" w:rsidR="00BF1CAC" w:rsidRPr="00806CA0" w:rsidRDefault="00BF1CAC" w:rsidP="00BF1CAC">
      <w:pPr>
        <w:pStyle w:val="a7"/>
        <w:rPr>
          <w:rtl/>
        </w:rPr>
      </w:pPr>
      <w:bookmarkStart w:id="459" w:name="_Toc118386786"/>
      <w:bookmarkStart w:id="460" w:name="_Hlk117594017"/>
      <w:r w:rsidRPr="00806CA0">
        <w:rPr>
          <w:rFonts w:hint="cs"/>
          <w:rtl/>
        </w:rPr>
        <w:t>בי' המראה הפנים ברש"י דאין כוונתו לומר דכמחברו בטיט כדכ' תוס' אלא דעושהו למוקצה</w:t>
      </w:r>
      <w:bookmarkEnd w:id="459"/>
    </w:p>
    <w:p w14:paraId="34D3092A" w14:textId="77777777" w:rsidR="000E7675" w:rsidRPr="00806CA0" w:rsidRDefault="00BF1CAC" w:rsidP="00D163D8">
      <w:pPr>
        <w:pStyle w:val="afffff7"/>
      </w:pPr>
      <w:bookmarkStart w:id="461" w:name="_Toc118386963"/>
      <w:bookmarkStart w:id="462" w:name="_Toc118406166"/>
      <w:bookmarkStart w:id="463" w:name="_Toc118407805"/>
      <w:bookmarkStart w:id="464" w:name="_Toc130400034"/>
      <w:r w:rsidRPr="00806CA0">
        <w:rPr>
          <w:rFonts w:hint="cs"/>
          <w:rtl/>
        </w:rPr>
        <w:t>מראה הפנים ביצה ה, א דף יט עמוד ב ד"ה תני</w:t>
      </w:r>
      <w:bookmarkEnd w:id="461"/>
      <w:bookmarkEnd w:id="462"/>
      <w:bookmarkEnd w:id="463"/>
      <w:r w:rsidR="000E7675" w:rsidRPr="00806CA0">
        <w:rPr>
          <w:rtl/>
        </w:rPr>
        <w:t xml:space="preserve"> (א)</w:t>
      </w:r>
      <w:bookmarkEnd w:id="464"/>
    </w:p>
    <w:bookmarkEnd w:id="460"/>
    <w:p w14:paraId="3F0DE178" w14:textId="5DD9F0E6" w:rsidR="00BF1CAC" w:rsidRPr="00806CA0" w:rsidRDefault="00BF1CAC" w:rsidP="0077200F">
      <w:pPr>
        <w:pStyle w:val="a3"/>
        <w:rPr>
          <w:rStyle w:val="af"/>
          <w:rtl/>
        </w:rPr>
      </w:pPr>
      <w:r w:rsidRPr="00806CA0">
        <w:rPr>
          <w:rFonts w:hint="cs"/>
          <w:rtl/>
        </w:rPr>
        <w:t xml:space="preserve">במ"ש </w:t>
      </w:r>
      <w:r w:rsidRPr="00806CA0">
        <w:rPr>
          <w:rStyle w:val="aff4"/>
          <w:rFonts w:hint="cs"/>
          <w:rtl/>
        </w:rPr>
        <w:t xml:space="preserve">התוס' </w:t>
      </w:r>
      <w:r w:rsidRPr="00806CA0">
        <w:rPr>
          <w:rStyle w:val="af2"/>
          <w:rFonts w:eastAsia="Guttman Hodes" w:hint="cs"/>
          <w:rtl/>
        </w:rPr>
        <w:t>(עי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Ref118387554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מח)</w:t>
      </w:r>
      <w:r w:rsidRPr="00806CA0">
        <w:rPr>
          <w:rStyle w:val="af2"/>
          <w:rFonts w:eastAsia="Guttman Hodes"/>
          <w:rtl/>
        </w:rPr>
        <w:fldChar w:fldCharType="end"/>
      </w:r>
      <w:r w:rsidRPr="00806CA0">
        <w:rPr>
          <w:rStyle w:val="aff4"/>
          <w:rFonts w:hint="cs"/>
          <w:rtl/>
        </w:rPr>
        <w:t xml:space="preserve"> דרש"י בסוגיין</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Ref118229972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לג)</w:t>
      </w:r>
      <w:r w:rsidRPr="00806CA0">
        <w:rPr>
          <w:rStyle w:val="af2"/>
          <w:rFonts w:eastAsia="Guttman Hodes"/>
          <w:rtl/>
        </w:rPr>
        <w:fldChar w:fldCharType="end"/>
      </w:r>
      <w:r w:rsidRPr="00806CA0">
        <w:rPr>
          <w:rFonts w:hint="cs"/>
          <w:rtl/>
        </w:rPr>
        <w:t xml:space="preserve"> ביאר דכמחברו בטיט, </w:t>
      </w:r>
      <w:r w:rsidRPr="00806CA0">
        <w:rPr>
          <w:rStyle w:val="aff4"/>
          <w:rFonts w:hint="cs"/>
          <w:rtl/>
        </w:rPr>
        <w:t>ורש"י לקמן</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Ref118387313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לו)</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ביאר דמיחזי כסותר, כתב </w:t>
      </w:r>
      <w:r w:rsidRPr="00806CA0">
        <w:rPr>
          <w:rStyle w:val="aff4"/>
          <w:rFonts w:hint="cs"/>
          <w:rtl/>
        </w:rPr>
        <w:t>המראה</w:t>
      </w:r>
      <w:r w:rsidRPr="00806CA0">
        <w:rPr>
          <w:rFonts w:hint="cs"/>
          <w:rtl/>
        </w:rPr>
        <w:t xml:space="preserve"> </w:t>
      </w:r>
      <w:r w:rsidRPr="00806CA0">
        <w:rPr>
          <w:rStyle w:val="aff4"/>
          <w:rFonts w:hint="cs"/>
          <w:rtl/>
        </w:rPr>
        <w:t>הפנים</w:t>
      </w:r>
      <w:r w:rsidRPr="00806CA0">
        <w:rPr>
          <w:rFonts w:hint="cs"/>
          <w:rtl/>
        </w:rPr>
        <w:t xml:space="preserve"> </w:t>
      </w:r>
      <w:r w:rsidRPr="00806CA0">
        <w:rPr>
          <w:rStyle w:val="aff4"/>
          <w:rFonts w:hint="cs"/>
          <w:rtl/>
        </w:rPr>
        <w:t>בביצה</w:t>
      </w:r>
      <w:r w:rsidRPr="00806CA0">
        <w:rPr>
          <w:rFonts w:hint="cs"/>
          <w:rtl/>
        </w:rPr>
        <w:t xml:space="preserve"> </w:t>
      </w:r>
      <w:r w:rsidRPr="00806CA0">
        <w:rPr>
          <w:rStyle w:val="af2"/>
          <w:rFonts w:eastAsia="Guttman Hodes" w:hint="cs"/>
          <w:rtl/>
        </w:rPr>
        <w:t>(ירושלמי פ"ה ה"א, יט:)</w:t>
      </w:r>
      <w:r w:rsidRPr="00806CA0">
        <w:rPr>
          <w:rFonts w:hint="cs"/>
          <w:rtl/>
        </w:rPr>
        <w:t xml:space="preserve"> דבדברי</w:t>
      </w:r>
      <w:r w:rsidRPr="00806CA0">
        <w:rPr>
          <w:rStyle w:val="aff4"/>
          <w:rFonts w:hint="cs"/>
          <w:rtl/>
        </w:rPr>
        <w:t xml:space="preserve"> רש"י</w:t>
      </w:r>
      <w:r w:rsidRPr="00806CA0">
        <w:rPr>
          <w:rFonts w:hint="cs"/>
          <w:rtl/>
        </w:rPr>
        <w:t xml:space="preserve"> </w:t>
      </w:r>
      <w:r w:rsidRPr="00806CA0">
        <w:rPr>
          <w:rStyle w:val="aff4"/>
          <w:rFonts w:hint="cs"/>
          <w:rtl/>
        </w:rPr>
        <w:t>לקמן</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Ref117590181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מא)</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מבואר דהאיסור הוא מחמת דעושהו מוקצה, אלא </w:t>
      </w:r>
      <w:r w:rsidRPr="00806CA0">
        <w:rPr>
          <w:rStyle w:val="aff4"/>
          <w:rFonts w:hint="cs"/>
          <w:rtl/>
        </w:rPr>
        <w:t>דהתוס'</w:t>
      </w:r>
      <w:r w:rsidRPr="00806CA0">
        <w:rPr>
          <w:rFonts w:hint="cs"/>
          <w:rtl/>
        </w:rPr>
        <w:t xml:space="preserve"> ביארו כעין דברי </w:t>
      </w:r>
      <w:r w:rsidRPr="00806CA0">
        <w:rPr>
          <w:rStyle w:val="aff4"/>
          <w:rFonts w:hint="cs"/>
          <w:rtl/>
        </w:rPr>
        <w:t>רש"י</w:t>
      </w:r>
      <w:r w:rsidRPr="00806CA0">
        <w:rPr>
          <w:rFonts w:hint="cs"/>
          <w:rtl/>
        </w:rPr>
        <w:t xml:space="preserve"> </w:t>
      </w:r>
      <w:r w:rsidRPr="00806CA0">
        <w:rPr>
          <w:rStyle w:val="aff4"/>
          <w:rFonts w:hint="cs"/>
          <w:rtl/>
        </w:rPr>
        <w:t>בסוגיין</w:t>
      </w:r>
      <w:r w:rsidRPr="00806CA0">
        <w:rPr>
          <w:rFonts w:hint="cs"/>
          <w:rtl/>
        </w:rPr>
        <w:t xml:space="preserve">. </w:t>
      </w:r>
      <w:r w:rsidRPr="00806CA0">
        <w:rPr>
          <w:rStyle w:val="af"/>
          <w:rFonts w:hint="cs"/>
          <w:rtl/>
        </w:rPr>
        <w:t xml:space="preserve">[ולכאורה כוונת </w:t>
      </w:r>
      <w:r w:rsidRPr="00806CA0">
        <w:rPr>
          <w:rStyle w:val="aff9"/>
          <w:rFonts w:hint="cs"/>
          <w:rtl/>
        </w:rPr>
        <w:t>המראה הפנים לומר</w:t>
      </w:r>
      <w:r w:rsidRPr="00806CA0">
        <w:rPr>
          <w:rStyle w:val="af"/>
          <w:rFonts w:hint="cs"/>
          <w:rtl/>
        </w:rPr>
        <w:t xml:space="preserve"> דמ"ש </w:t>
      </w:r>
      <w:r w:rsidRPr="00806CA0">
        <w:rPr>
          <w:rStyle w:val="aff9"/>
          <w:rFonts w:hint="cs"/>
          <w:rtl/>
        </w:rPr>
        <w:t>רש"י בסוגיין</w:t>
      </w:r>
      <w:r w:rsidRPr="00806CA0">
        <w:rPr>
          <w:rStyle w:val="af"/>
          <w:rFonts w:hint="cs"/>
          <w:rtl/>
        </w:rPr>
        <w:t xml:space="preserve"> </w:t>
      </w:r>
      <w:r w:rsidRPr="00806CA0">
        <w:rPr>
          <w:rStyle w:val="aff5"/>
          <w:rFonts w:hint="cs"/>
          <w:rtl/>
        </w:rPr>
        <w:t xml:space="preserve">(עי' אות </w:t>
      </w:r>
      <w:r w:rsidRPr="00806CA0">
        <w:rPr>
          <w:rStyle w:val="aff5"/>
          <w:rtl/>
        </w:rPr>
        <w:fldChar w:fldCharType="begin"/>
      </w:r>
      <w:r w:rsidRPr="00806CA0">
        <w:rPr>
          <w:rStyle w:val="aff5"/>
          <w:rtl/>
        </w:rPr>
        <w:instrText xml:space="preserve"> </w:instrText>
      </w:r>
      <w:r w:rsidRPr="00806CA0">
        <w:rPr>
          <w:rStyle w:val="aff5"/>
          <w:rFonts w:hint="cs"/>
        </w:rPr>
        <w:instrText>REF</w:instrText>
      </w:r>
      <w:r w:rsidRPr="00806CA0">
        <w:rPr>
          <w:rStyle w:val="aff5"/>
          <w:rFonts w:hint="cs"/>
          <w:rtl/>
        </w:rPr>
        <w:instrText xml:space="preserve"> _</w:instrText>
      </w:r>
      <w:r w:rsidRPr="00806CA0">
        <w:rPr>
          <w:rStyle w:val="aff5"/>
          <w:rFonts w:hint="cs"/>
        </w:rPr>
        <w:instrText>Ref118229972 \r \h</w:instrText>
      </w:r>
      <w:r w:rsidRPr="00806CA0">
        <w:rPr>
          <w:rStyle w:val="aff5"/>
          <w:rtl/>
        </w:rPr>
        <w:instrText xml:space="preserve"> </w:instrText>
      </w:r>
      <w:r w:rsidR="00126B3E" w:rsidRPr="00806CA0">
        <w:rPr>
          <w:rStyle w:val="aff5"/>
          <w:rtl/>
        </w:rPr>
        <w:instrText xml:space="preserve"> \* </w:instrText>
      </w:r>
      <w:r w:rsidR="00126B3E" w:rsidRPr="00806CA0">
        <w:rPr>
          <w:rStyle w:val="aff5"/>
        </w:rPr>
        <w:instrText>MERGEFORMAT</w:instrText>
      </w:r>
      <w:r w:rsidR="00126B3E" w:rsidRPr="00806CA0">
        <w:rPr>
          <w:rStyle w:val="aff5"/>
          <w:rtl/>
        </w:rPr>
        <w:instrText xml:space="preserve"> </w:instrText>
      </w:r>
      <w:r w:rsidRPr="00806CA0">
        <w:rPr>
          <w:rStyle w:val="aff5"/>
          <w:rtl/>
        </w:rPr>
      </w:r>
      <w:r w:rsidRPr="00806CA0">
        <w:rPr>
          <w:rStyle w:val="aff5"/>
          <w:rtl/>
        </w:rPr>
        <w:fldChar w:fldCharType="separate"/>
      </w:r>
      <w:r w:rsidR="00FA04D3">
        <w:rPr>
          <w:rStyle w:val="aff5"/>
          <w:cs/>
        </w:rPr>
        <w:t>‎</w:t>
      </w:r>
      <w:r w:rsidR="00FA04D3">
        <w:rPr>
          <w:rStyle w:val="aff5"/>
          <w:rtl/>
        </w:rPr>
        <w:t>לג)</w:t>
      </w:r>
      <w:r w:rsidRPr="00806CA0">
        <w:rPr>
          <w:rStyle w:val="aff5"/>
          <w:rtl/>
        </w:rPr>
        <w:fldChar w:fldCharType="end"/>
      </w:r>
      <w:r w:rsidRPr="00806CA0">
        <w:rPr>
          <w:rFonts w:hint="cs"/>
          <w:rtl/>
        </w:rPr>
        <w:t xml:space="preserve"> </w:t>
      </w:r>
      <w:r w:rsidRPr="00806CA0">
        <w:rPr>
          <w:rStyle w:val="af"/>
          <w:rFonts w:hint="cs"/>
          <w:rtl/>
        </w:rPr>
        <w:t xml:space="preserve">דהוא כמחברו בטיט, היינו כיון דעושהו למוקצה, כדביאר </w:t>
      </w:r>
      <w:r w:rsidRPr="00806CA0">
        <w:rPr>
          <w:rStyle w:val="aff9"/>
          <w:rFonts w:hint="cs"/>
          <w:rtl/>
        </w:rPr>
        <w:t>רש"י לקמן</w:t>
      </w:r>
      <w:r w:rsidRPr="00806CA0">
        <w:rPr>
          <w:rStyle w:val="af"/>
          <w:rFonts w:hint="cs"/>
          <w:rtl/>
        </w:rPr>
        <w:t xml:space="preserve"> </w:t>
      </w:r>
      <w:r w:rsidRPr="00806CA0">
        <w:rPr>
          <w:rStyle w:val="aff5"/>
          <w:rFonts w:hint="cs"/>
          <w:rtl/>
        </w:rPr>
        <w:t xml:space="preserve">(עי' אות </w:t>
      </w:r>
      <w:r w:rsidRPr="00806CA0">
        <w:rPr>
          <w:rStyle w:val="aff5"/>
          <w:rtl/>
        </w:rPr>
        <w:fldChar w:fldCharType="begin"/>
      </w:r>
      <w:r w:rsidRPr="00806CA0">
        <w:rPr>
          <w:rStyle w:val="aff5"/>
          <w:rtl/>
        </w:rPr>
        <w:instrText xml:space="preserve"> </w:instrText>
      </w:r>
      <w:r w:rsidRPr="00806CA0">
        <w:rPr>
          <w:rStyle w:val="aff5"/>
          <w:rFonts w:hint="cs"/>
        </w:rPr>
        <w:instrText>REF</w:instrText>
      </w:r>
      <w:r w:rsidRPr="00806CA0">
        <w:rPr>
          <w:rStyle w:val="aff5"/>
          <w:rFonts w:hint="cs"/>
          <w:rtl/>
        </w:rPr>
        <w:instrText xml:space="preserve"> _</w:instrText>
      </w:r>
      <w:r w:rsidRPr="00806CA0">
        <w:rPr>
          <w:rStyle w:val="aff5"/>
          <w:rFonts w:hint="cs"/>
        </w:rPr>
        <w:instrText>Ref117590181 \r \h</w:instrText>
      </w:r>
      <w:r w:rsidRPr="00806CA0">
        <w:rPr>
          <w:rStyle w:val="aff5"/>
          <w:rtl/>
        </w:rPr>
        <w:instrText xml:space="preserve"> </w:instrText>
      </w:r>
      <w:r w:rsidR="00126B3E" w:rsidRPr="00806CA0">
        <w:rPr>
          <w:rStyle w:val="aff5"/>
          <w:rtl/>
        </w:rPr>
        <w:instrText xml:space="preserve"> \* </w:instrText>
      </w:r>
      <w:r w:rsidR="00126B3E" w:rsidRPr="00806CA0">
        <w:rPr>
          <w:rStyle w:val="aff5"/>
        </w:rPr>
        <w:instrText>MERGEFORMAT</w:instrText>
      </w:r>
      <w:r w:rsidR="00126B3E" w:rsidRPr="00806CA0">
        <w:rPr>
          <w:rStyle w:val="aff5"/>
          <w:rtl/>
        </w:rPr>
        <w:instrText xml:space="preserve"> </w:instrText>
      </w:r>
      <w:r w:rsidRPr="00806CA0">
        <w:rPr>
          <w:rStyle w:val="aff5"/>
          <w:rtl/>
        </w:rPr>
      </w:r>
      <w:r w:rsidRPr="00806CA0">
        <w:rPr>
          <w:rStyle w:val="aff5"/>
          <w:rtl/>
        </w:rPr>
        <w:fldChar w:fldCharType="separate"/>
      </w:r>
      <w:r w:rsidR="00FA04D3">
        <w:rPr>
          <w:rStyle w:val="aff5"/>
          <w:cs/>
        </w:rPr>
        <w:t>‎</w:t>
      </w:r>
      <w:r w:rsidR="00FA04D3">
        <w:rPr>
          <w:rStyle w:val="aff5"/>
          <w:rtl/>
        </w:rPr>
        <w:t>מא)</w:t>
      </w:r>
      <w:r w:rsidRPr="00806CA0">
        <w:rPr>
          <w:rStyle w:val="aff5"/>
          <w:rtl/>
        </w:rPr>
        <w:fldChar w:fldCharType="end"/>
      </w:r>
      <w:r w:rsidRPr="00806CA0">
        <w:rPr>
          <w:rStyle w:val="af"/>
          <w:rFonts w:hint="cs"/>
          <w:rtl/>
        </w:rPr>
        <w:t>].</w:t>
      </w:r>
    </w:p>
    <w:p w14:paraId="128F8DB7" w14:textId="77777777" w:rsidR="00BF1CAC" w:rsidRPr="00806CA0" w:rsidRDefault="00BF1CAC" w:rsidP="00BF1CAC">
      <w:pPr>
        <w:pStyle w:val="a7"/>
      </w:pPr>
      <w:bookmarkStart w:id="465" w:name="_Toc118386787"/>
      <w:r w:rsidRPr="00806CA0">
        <w:rPr>
          <w:rFonts w:hint="cs"/>
          <w:rtl/>
        </w:rPr>
        <w:t>בי' המראה הפנים דרש"י לקמן חזר בו דאינו כעושה מוקצה דמוקצה דרבנן והוא כגזירה לגזירה</w:t>
      </w:r>
      <w:bookmarkEnd w:id="465"/>
    </w:p>
    <w:p w14:paraId="283C6625" w14:textId="298B5B40" w:rsidR="00BF1CAC" w:rsidRPr="00806CA0" w:rsidRDefault="00BF1CAC" w:rsidP="0077200F">
      <w:pPr>
        <w:pStyle w:val="a3"/>
      </w:pPr>
      <w:r w:rsidRPr="00806CA0">
        <w:rPr>
          <w:rFonts w:hint="cs"/>
          <w:rtl/>
        </w:rPr>
        <w:t xml:space="preserve">וכתב </w:t>
      </w:r>
      <w:r w:rsidRPr="00806CA0">
        <w:rPr>
          <w:rStyle w:val="aff4"/>
          <w:rFonts w:hint="cs"/>
          <w:rtl/>
        </w:rPr>
        <w:t xml:space="preserve">המראה הפנים בביצה </w:t>
      </w:r>
      <w:r w:rsidRPr="00806CA0">
        <w:rPr>
          <w:rFonts w:hint="cs"/>
          <w:rtl/>
        </w:rPr>
        <w:t xml:space="preserve">דחזר בו </w:t>
      </w:r>
      <w:r w:rsidRPr="00806CA0">
        <w:rPr>
          <w:rStyle w:val="aff4"/>
          <w:rFonts w:hint="cs"/>
          <w:rtl/>
        </w:rPr>
        <w:t>רש"י לקמן</w:t>
      </w:r>
      <w:r w:rsidRPr="00806CA0">
        <w:rPr>
          <w:rFonts w:hint="cs"/>
          <w:rtl/>
        </w:rPr>
        <w:t xml:space="preserve"> ממה שביאר </w:t>
      </w:r>
      <w:r w:rsidRPr="00806CA0">
        <w:rPr>
          <w:rStyle w:val="aff4"/>
          <w:rFonts w:hint="cs"/>
          <w:rtl/>
        </w:rPr>
        <w:t>רש"י</w:t>
      </w:r>
      <w:r w:rsidRPr="00806CA0">
        <w:rPr>
          <w:rFonts w:hint="cs"/>
          <w:rtl/>
        </w:rPr>
        <w:t xml:space="preserve"> </w:t>
      </w:r>
      <w:r w:rsidRPr="00806CA0">
        <w:rPr>
          <w:rStyle w:val="aff4"/>
          <w:rFonts w:hint="cs"/>
          <w:rtl/>
        </w:rPr>
        <w:t>בסוגיין</w:t>
      </w:r>
      <w:r w:rsidRPr="00806CA0">
        <w:rPr>
          <w:rFonts w:hint="cs"/>
          <w:rtl/>
        </w:rPr>
        <w:t xml:space="preserve"> דהוא כעושהו מוקצה, כיון דהוקשה </w:t>
      </w:r>
      <w:r w:rsidRPr="00806CA0">
        <w:rPr>
          <w:rStyle w:val="aff4"/>
          <w:rFonts w:hint="cs"/>
          <w:rtl/>
        </w:rPr>
        <w:t>לרש"י</w:t>
      </w:r>
      <w:r w:rsidRPr="00806CA0">
        <w:rPr>
          <w:rFonts w:hint="cs"/>
          <w:rtl/>
        </w:rPr>
        <w:t xml:space="preserve"> דכל מוקצה הוא גזירה דרבנן, והוי גזירה לגזירה, ולכן ביאר </w:t>
      </w:r>
      <w:r w:rsidRPr="00806CA0">
        <w:rPr>
          <w:rStyle w:val="aff4"/>
          <w:rFonts w:hint="cs"/>
          <w:rtl/>
        </w:rPr>
        <w:t>רש"י</w:t>
      </w:r>
      <w:r w:rsidRPr="00806CA0">
        <w:rPr>
          <w:rFonts w:hint="cs"/>
          <w:rtl/>
        </w:rPr>
        <w:t xml:space="preserve"> </w:t>
      </w:r>
      <w:r w:rsidRPr="00806CA0">
        <w:rPr>
          <w:rStyle w:val="aff4"/>
          <w:rFonts w:hint="cs"/>
          <w:rtl/>
        </w:rPr>
        <w:t>לקמן</w:t>
      </w:r>
      <w:r w:rsidRPr="00806CA0">
        <w:rPr>
          <w:rFonts w:hint="cs"/>
          <w:rtl/>
        </w:rPr>
        <w:t xml:space="preserve"> דהוא מיחזי כסותר שהיא מלאכה דאו', וכ"כ </w:t>
      </w:r>
      <w:r w:rsidRPr="00806CA0">
        <w:rPr>
          <w:rStyle w:val="aff4"/>
          <w:rFonts w:hint="cs"/>
          <w:rtl/>
        </w:rPr>
        <w:t>הרמב"ם</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Ref118229981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לז)</w:t>
      </w:r>
      <w:r w:rsidRPr="00806CA0">
        <w:rPr>
          <w:rStyle w:val="af2"/>
          <w:rFonts w:eastAsia="Guttman Hodes"/>
          <w:rtl/>
        </w:rPr>
        <w:fldChar w:fldCharType="end"/>
      </w:r>
      <w:r w:rsidRPr="00806CA0">
        <w:rPr>
          <w:rFonts w:hint="cs"/>
          <w:rtl/>
        </w:rPr>
        <w:t xml:space="preserve">. </w:t>
      </w:r>
    </w:p>
    <w:p w14:paraId="302769EA" w14:textId="2D706037" w:rsidR="00BF1CAC" w:rsidRPr="00806CA0" w:rsidRDefault="00BF1CAC" w:rsidP="00BF1CAC">
      <w:pPr>
        <w:pStyle w:val="affff5"/>
        <w:rPr>
          <w:rtl/>
        </w:rPr>
      </w:pPr>
      <w:bookmarkStart w:id="466" w:name="_Toc118045244"/>
      <w:bookmarkStart w:id="467" w:name="_Toc118386788"/>
      <w:bookmarkEnd w:id="444"/>
      <w:r w:rsidRPr="00806CA0">
        <w:rPr>
          <w:rFonts w:hint="cs"/>
          <w:rtl/>
        </w:rPr>
        <w:t>בביטול כלי מהיכנו לשעה</w:t>
      </w:r>
      <w:bookmarkEnd w:id="466"/>
      <w:r w:rsidRPr="00806CA0">
        <w:rPr>
          <w:rFonts w:hint="cs"/>
          <w:rtl/>
        </w:rPr>
        <w:t xml:space="preserve"> באפשר לנער</w:t>
      </w:r>
      <w:bookmarkEnd w:id="467"/>
    </w:p>
    <w:p w14:paraId="731712FE" w14:textId="77777777" w:rsidR="00BF1CAC" w:rsidRPr="00806CA0" w:rsidRDefault="00BF1CAC" w:rsidP="00BF1CAC">
      <w:pPr>
        <w:pStyle w:val="1"/>
        <w:rPr>
          <w:rtl/>
        </w:rPr>
      </w:pPr>
      <w:bookmarkStart w:id="468" w:name="_Toc118386789"/>
      <w:bookmarkStart w:id="469" w:name="_Toc118045245"/>
      <w:r w:rsidRPr="00806CA0">
        <w:rPr>
          <w:rFonts w:hint="cs"/>
          <w:rtl/>
        </w:rPr>
        <w:t>קו' הרשב"א והריטב"א דבביצה אפשר לנער ואמאי הוי ביטול</w:t>
      </w:r>
      <w:bookmarkEnd w:id="468"/>
    </w:p>
    <w:p w14:paraId="57408412" w14:textId="77777777" w:rsidR="00BF1CAC" w:rsidRPr="00806CA0" w:rsidRDefault="00BF1CAC" w:rsidP="00BF1CAC">
      <w:pPr>
        <w:pStyle w:val="a7"/>
        <w:rPr>
          <w:rtl/>
        </w:rPr>
      </w:pPr>
      <w:bookmarkStart w:id="470" w:name="_Toc118386790"/>
      <w:r w:rsidRPr="00806CA0">
        <w:rPr>
          <w:rFonts w:hint="cs"/>
          <w:rtl/>
        </w:rPr>
        <w:t>קו' הרשב"א דמוכח לקמן דכל שאפשר לנערו אינו ביטול כלי מהיכנו ואמאי בביצה הוי ביטול</w:t>
      </w:r>
      <w:bookmarkEnd w:id="470"/>
    </w:p>
    <w:p w14:paraId="2D8044A1" w14:textId="77777777" w:rsidR="000E7675" w:rsidRPr="00806CA0" w:rsidRDefault="00BF1CAC" w:rsidP="00D163D8">
      <w:pPr>
        <w:pStyle w:val="afffff7"/>
        <w:rPr>
          <w:rtl/>
        </w:rPr>
      </w:pPr>
      <w:bookmarkStart w:id="471" w:name="_Toc118386964"/>
      <w:bookmarkStart w:id="472" w:name="_Toc118406167"/>
      <w:bookmarkStart w:id="473" w:name="_Toc118407806"/>
      <w:bookmarkStart w:id="474" w:name="_Toc130400035"/>
      <w:r w:rsidRPr="00806CA0">
        <w:rPr>
          <w:rtl/>
        </w:rPr>
        <w:t>חדושי הרשב"א שבת קנד ע"ב</w:t>
      </w:r>
      <w:r w:rsidRPr="00806CA0">
        <w:rPr>
          <w:rFonts w:hint="cs"/>
          <w:rtl/>
        </w:rPr>
        <w:t xml:space="preserve"> ד"ה הא, ד"ה אלא</w:t>
      </w:r>
      <w:bookmarkEnd w:id="471"/>
      <w:bookmarkEnd w:id="472"/>
      <w:bookmarkEnd w:id="473"/>
      <w:r w:rsidR="000E7675" w:rsidRPr="00806CA0">
        <w:rPr>
          <w:rtl/>
        </w:rPr>
        <w:t xml:space="preserve"> (א)</w:t>
      </w:r>
      <w:bookmarkEnd w:id="474"/>
    </w:p>
    <w:p w14:paraId="1AE9F112" w14:textId="77777777" w:rsidR="000E7675" w:rsidRPr="00806CA0" w:rsidRDefault="00BF1CAC" w:rsidP="00D163D8">
      <w:pPr>
        <w:pStyle w:val="afffff7"/>
        <w:rPr>
          <w:rtl/>
        </w:rPr>
      </w:pPr>
      <w:bookmarkStart w:id="475" w:name="_Toc118386965"/>
      <w:bookmarkStart w:id="476" w:name="_Toc118406168"/>
      <w:bookmarkStart w:id="477" w:name="_Toc118407807"/>
      <w:bookmarkStart w:id="478" w:name="_Toc130400036"/>
      <w:r w:rsidRPr="00806CA0">
        <w:rPr>
          <w:rtl/>
        </w:rPr>
        <w:t>חדושי הריטב"א שבת קנד ע"ב</w:t>
      </w:r>
      <w:r w:rsidRPr="00806CA0">
        <w:rPr>
          <w:rFonts w:hint="cs"/>
          <w:rtl/>
        </w:rPr>
        <w:t xml:space="preserve"> ד"ה והא</w:t>
      </w:r>
      <w:bookmarkEnd w:id="475"/>
      <w:bookmarkEnd w:id="476"/>
      <w:bookmarkEnd w:id="477"/>
      <w:r w:rsidR="000E7675" w:rsidRPr="00806CA0">
        <w:rPr>
          <w:rtl/>
        </w:rPr>
        <w:t xml:space="preserve"> (א)</w:t>
      </w:r>
      <w:bookmarkEnd w:id="478"/>
    </w:p>
    <w:p w14:paraId="338BE35B" w14:textId="2CD5A364" w:rsidR="00BF1CAC" w:rsidRPr="00806CA0" w:rsidRDefault="00BF1CAC" w:rsidP="0077200F">
      <w:pPr>
        <w:pStyle w:val="a3"/>
        <w:rPr>
          <w:rtl/>
        </w:rPr>
      </w:pPr>
      <w:r w:rsidRPr="00806CA0">
        <w:rPr>
          <w:rFonts w:hint="cs"/>
          <w:rtl/>
        </w:rPr>
        <w:t xml:space="preserve">בהא דאיתא בגמ' לקמן </w:t>
      </w:r>
      <w:r w:rsidRPr="00806CA0">
        <w:rPr>
          <w:rStyle w:val="af2"/>
          <w:rFonts w:eastAsia="Guttman Hodes" w:hint="cs"/>
          <w:rtl/>
        </w:rPr>
        <w:t>(קנד:)</w:t>
      </w:r>
      <w:r w:rsidRPr="00806CA0">
        <w:rPr>
          <w:rFonts w:hint="cs"/>
          <w:rtl/>
        </w:rPr>
        <w:t xml:space="preserve"> דהנותן כרים וכסתות שיפול עליהם מוקצה, הוא מבטל כלי מהיכנו, אבל בשליפי זוטרי שהם משאות קטנים, מותר להניח תחתם כרים וכסתות, כיון שהוא שומט את הכר מתחת למשאות בכדי שיפלו על כר אחר, עד שיפלו לקרקע, הקשו </w:t>
      </w:r>
      <w:r w:rsidRPr="00806CA0">
        <w:rPr>
          <w:rStyle w:val="aff4"/>
          <w:rFonts w:hint="cs"/>
          <w:rtl/>
        </w:rPr>
        <w:t>הרשב"א</w:t>
      </w:r>
      <w:r w:rsidRPr="00806CA0">
        <w:rPr>
          <w:rFonts w:hint="cs"/>
          <w:rtl/>
        </w:rPr>
        <w:t xml:space="preserve"> </w:t>
      </w:r>
      <w:r w:rsidRPr="00806CA0">
        <w:rPr>
          <w:rStyle w:val="aff4"/>
          <w:rFonts w:hint="cs"/>
          <w:rtl/>
        </w:rPr>
        <w:t>לקמן</w:t>
      </w:r>
      <w:r w:rsidRPr="00806CA0">
        <w:rPr>
          <w:rFonts w:hint="cs"/>
          <w:rtl/>
        </w:rPr>
        <w:t xml:space="preserve"> </w:t>
      </w:r>
      <w:r w:rsidRPr="00806CA0">
        <w:rPr>
          <w:rStyle w:val="af2"/>
          <w:rFonts w:eastAsia="Guttman Hodes" w:hint="cs"/>
          <w:rtl/>
        </w:rPr>
        <w:t>(קנד: ד"ה הא)</w:t>
      </w:r>
      <w:r w:rsidRPr="00806CA0">
        <w:rPr>
          <w:rFonts w:hint="cs"/>
          <w:rtl/>
        </w:rPr>
        <w:t xml:space="preserve"> </w:t>
      </w:r>
      <w:r w:rsidRPr="00806CA0">
        <w:rPr>
          <w:rFonts w:hint="cs"/>
          <w:b/>
          <w:bCs/>
          <w:rtl/>
        </w:rPr>
        <w:t>והריטב"א</w:t>
      </w:r>
      <w:r w:rsidRPr="00806CA0">
        <w:rPr>
          <w:rFonts w:asciiTheme="minorHAnsi" w:eastAsiaTheme="minorEastAsia" w:hAnsiTheme="minorHAnsi" w:cstheme="minorBidi" w:hint="cs"/>
          <w:noProof w:val="0"/>
          <w:sz w:val="22"/>
          <w:szCs w:val="22"/>
          <w:rtl/>
        </w:rPr>
        <w:t xml:space="preserve"> </w:t>
      </w:r>
      <w:r w:rsidRPr="00806CA0">
        <w:rPr>
          <w:rFonts w:hint="cs"/>
          <w:b/>
          <w:bCs/>
          <w:rtl/>
        </w:rPr>
        <w:t>לקמן</w:t>
      </w:r>
      <w:r w:rsidRPr="00806CA0">
        <w:rPr>
          <w:rFonts w:asciiTheme="minorHAnsi" w:eastAsiaTheme="minorEastAsia" w:hAnsiTheme="minorHAnsi" w:cstheme="minorBidi" w:hint="cs"/>
          <w:noProof w:val="0"/>
          <w:sz w:val="22"/>
          <w:szCs w:val="22"/>
          <w:rtl/>
        </w:rPr>
        <w:t xml:space="preserve"> </w:t>
      </w:r>
      <w:r w:rsidRPr="00806CA0">
        <w:rPr>
          <w:rFonts w:ascii="Calibri" w:hAnsi="Calibri" w:cs="Guttman Rashi" w:hint="cs"/>
          <w:noProof w:val="0"/>
          <w:sz w:val="10"/>
          <w:szCs w:val="12"/>
          <w:rtl/>
        </w:rPr>
        <w:t>(קנד: ד"ה והא)</w:t>
      </w:r>
      <w:r w:rsidRPr="00806CA0">
        <w:rPr>
          <w:rFonts w:asciiTheme="minorHAnsi" w:eastAsiaTheme="minorEastAsia" w:hAnsiTheme="minorHAnsi" w:cstheme="minorBidi" w:hint="cs"/>
          <w:noProof w:val="0"/>
          <w:sz w:val="22"/>
          <w:szCs w:val="22"/>
          <w:rtl/>
        </w:rPr>
        <w:t xml:space="preserve"> </w:t>
      </w:r>
      <w:r w:rsidRPr="00806CA0">
        <w:rPr>
          <w:rFonts w:hint="cs"/>
          <w:rtl/>
        </w:rPr>
        <w:t>דמוכח בגמ' לקמן דכל שאפשר לנערו אי"ז ביטול כלי מהיכנו, ואמאי אמרינן בסוגיין דאסור לתת כלי תחת התרנגולת, דלרב יוסף אסור דמבטל כלי מהיכנו, והא אפשר לנער את הביצה, כמו בשליפי זוטרי.</w:t>
      </w:r>
    </w:p>
    <w:p w14:paraId="189DF6F9" w14:textId="77777777" w:rsidR="00BF1CAC" w:rsidRPr="00806CA0" w:rsidRDefault="00BF1CAC" w:rsidP="00BF1CAC">
      <w:pPr>
        <w:pStyle w:val="1"/>
        <w:rPr>
          <w:rtl/>
        </w:rPr>
      </w:pPr>
      <w:bookmarkStart w:id="479" w:name="_Toc118386791"/>
      <w:r w:rsidRPr="00806CA0">
        <w:rPr>
          <w:rFonts w:hint="cs"/>
          <w:rtl/>
        </w:rPr>
        <w:t>בי' הבעה"מ דביטול כלי מהיכנו הוא רק במקצהו לכל השבת</w:t>
      </w:r>
      <w:bookmarkEnd w:id="479"/>
    </w:p>
    <w:p w14:paraId="7F186AEC" w14:textId="77777777" w:rsidR="00BF1CAC" w:rsidRPr="00806CA0" w:rsidRDefault="00BF1CAC" w:rsidP="00BF1CAC">
      <w:pPr>
        <w:pStyle w:val="a7"/>
        <w:rPr>
          <w:rtl/>
        </w:rPr>
      </w:pPr>
      <w:bookmarkStart w:id="480" w:name="_Toc118386792"/>
      <w:r w:rsidRPr="00806CA0">
        <w:rPr>
          <w:rFonts w:hint="cs"/>
          <w:rtl/>
        </w:rPr>
        <w:t>בי' הבעה"מ דבגמ' לקמן דיכול לנער לא חשיב ביטול כלי מהיכנו כמתני' דמעות שעל הכר</w:t>
      </w:r>
      <w:bookmarkEnd w:id="480"/>
    </w:p>
    <w:p w14:paraId="644185A3" w14:textId="77777777" w:rsidR="000E7675" w:rsidRPr="00806CA0" w:rsidRDefault="00BF1CAC" w:rsidP="00D163D8">
      <w:pPr>
        <w:pStyle w:val="afffff7"/>
        <w:rPr>
          <w:rtl/>
        </w:rPr>
      </w:pPr>
      <w:bookmarkStart w:id="481" w:name="_Toc118386966"/>
      <w:bookmarkStart w:id="482" w:name="_Toc118406169"/>
      <w:bookmarkStart w:id="483" w:name="_Toc118407808"/>
      <w:bookmarkStart w:id="484" w:name="_Toc130400037"/>
      <w:r w:rsidRPr="00806CA0">
        <w:rPr>
          <w:rtl/>
        </w:rPr>
        <w:t>בעל המאור שבת סו ע"ב</w:t>
      </w:r>
      <w:r w:rsidRPr="00806CA0">
        <w:rPr>
          <w:rFonts w:hint="cs"/>
          <w:rtl/>
        </w:rPr>
        <w:t xml:space="preserve"> מדה"ר ד"ה אמר</w:t>
      </w:r>
      <w:bookmarkEnd w:id="481"/>
      <w:bookmarkEnd w:id="482"/>
      <w:bookmarkEnd w:id="483"/>
      <w:r w:rsidR="000E7675" w:rsidRPr="00806CA0">
        <w:rPr>
          <w:rtl/>
        </w:rPr>
        <w:t xml:space="preserve"> (א)</w:t>
      </w:r>
      <w:bookmarkEnd w:id="484"/>
    </w:p>
    <w:p w14:paraId="0D99878F" w14:textId="153B5E98" w:rsidR="00BF1CAC" w:rsidRPr="00806CA0" w:rsidRDefault="00BF1CAC" w:rsidP="0077200F">
      <w:pPr>
        <w:pStyle w:val="a3"/>
        <w:rPr>
          <w:rtl/>
        </w:rPr>
      </w:pPr>
      <w:bookmarkStart w:id="485" w:name="_Hlk117504662"/>
      <w:bookmarkStart w:id="486" w:name="_Ref118364189"/>
      <w:r w:rsidRPr="00806CA0">
        <w:rPr>
          <w:rFonts w:hint="cs"/>
          <w:rtl/>
        </w:rPr>
        <w:t xml:space="preserve">והביאו </w:t>
      </w:r>
      <w:r w:rsidRPr="00806CA0">
        <w:rPr>
          <w:rStyle w:val="aff4"/>
          <w:rFonts w:hint="cs"/>
          <w:rtl/>
        </w:rPr>
        <w:t>הרשב"א</w:t>
      </w:r>
      <w:r w:rsidRPr="00806CA0">
        <w:rPr>
          <w:rFonts w:hint="cs"/>
          <w:rtl/>
        </w:rPr>
        <w:t xml:space="preserve"> </w:t>
      </w:r>
      <w:r w:rsidRPr="00806CA0">
        <w:rPr>
          <w:rStyle w:val="aff4"/>
          <w:rFonts w:hint="cs"/>
          <w:rtl/>
        </w:rPr>
        <w:t>לקמן</w:t>
      </w:r>
      <w:r w:rsidRPr="00806CA0">
        <w:rPr>
          <w:rFonts w:hint="cs"/>
          <w:rtl/>
        </w:rPr>
        <w:t xml:space="preserve"> </w:t>
      </w:r>
      <w:r w:rsidRPr="00806CA0">
        <w:rPr>
          <w:rFonts w:hint="cs"/>
          <w:b/>
          <w:bCs/>
          <w:rtl/>
        </w:rPr>
        <w:t>והריטב"א</w:t>
      </w:r>
      <w:r w:rsidRPr="00806CA0">
        <w:rPr>
          <w:rFonts w:asciiTheme="minorHAnsi" w:eastAsiaTheme="minorEastAsia" w:hAnsiTheme="minorHAnsi" w:cstheme="minorBidi" w:hint="cs"/>
          <w:noProof w:val="0"/>
          <w:sz w:val="22"/>
          <w:szCs w:val="22"/>
          <w:rtl/>
        </w:rPr>
        <w:t xml:space="preserve"> </w:t>
      </w:r>
      <w:r w:rsidRPr="00806CA0">
        <w:rPr>
          <w:rFonts w:hint="cs"/>
          <w:b/>
          <w:bCs/>
          <w:rtl/>
        </w:rPr>
        <w:t>לקמן</w:t>
      </w:r>
      <w:r w:rsidRPr="00806CA0">
        <w:rPr>
          <w:rFonts w:asciiTheme="minorHAnsi" w:eastAsiaTheme="minorEastAsia" w:hAnsiTheme="minorHAnsi" w:cstheme="minorBidi" w:hint="cs"/>
          <w:noProof w:val="0"/>
          <w:sz w:val="22"/>
          <w:szCs w:val="22"/>
          <w:rtl/>
        </w:rPr>
        <w:t xml:space="preserve"> </w:t>
      </w:r>
      <w:r w:rsidRPr="00806CA0">
        <w:rPr>
          <w:rFonts w:hint="cs"/>
          <w:rtl/>
        </w:rPr>
        <w:t xml:space="preserve">את דברי </w:t>
      </w:r>
      <w:r w:rsidRPr="00806CA0">
        <w:rPr>
          <w:rStyle w:val="aff4"/>
          <w:rFonts w:hint="cs"/>
          <w:rtl/>
        </w:rPr>
        <w:t>הבעה"מ</w:t>
      </w:r>
      <w:r w:rsidRPr="00806CA0">
        <w:rPr>
          <w:rFonts w:hint="cs"/>
          <w:rtl/>
        </w:rPr>
        <w:t xml:space="preserve"> </w:t>
      </w:r>
      <w:r w:rsidRPr="00806CA0">
        <w:rPr>
          <w:rStyle w:val="aff4"/>
          <w:rFonts w:hint="cs"/>
          <w:rtl/>
        </w:rPr>
        <w:t>לקמן</w:t>
      </w:r>
      <w:r w:rsidRPr="00806CA0">
        <w:rPr>
          <w:rFonts w:hint="cs"/>
          <w:rtl/>
        </w:rPr>
        <w:t xml:space="preserve"> </w:t>
      </w:r>
      <w:r w:rsidRPr="00806CA0">
        <w:rPr>
          <w:rStyle w:val="af2"/>
          <w:rFonts w:eastAsia="Guttman Hodes" w:hint="cs"/>
          <w:rtl/>
        </w:rPr>
        <w:t>(סו: מדה"ר, [מהדו' עוז והדר עמ' קפ"ה], ד"ה אמר)</w:t>
      </w:r>
      <w:r w:rsidRPr="00806CA0">
        <w:rPr>
          <w:rFonts w:hint="cs"/>
          <w:rtl/>
        </w:rPr>
        <w:t xml:space="preserve"> דבהא דאיתא בגמ' לקמן </w:t>
      </w:r>
      <w:r w:rsidRPr="00806CA0">
        <w:rPr>
          <w:rStyle w:val="af2"/>
          <w:rFonts w:eastAsia="Guttman Hodes" w:hint="cs"/>
          <w:rtl/>
        </w:rPr>
        <w:t>(קנד:)</w:t>
      </w:r>
      <w:r w:rsidRPr="00806CA0">
        <w:rPr>
          <w:rFonts w:hint="cs"/>
          <w:rtl/>
        </w:rPr>
        <w:t xml:space="preserve"> דהנותן כרים וכסתות שיפול עליהם מוקצה, הוא מבטל כלי מהיכנו, אבל בשליפי זוטרי שהם משאות קטנים, מותר להניח תחתם כרים וכסתות, כיון שהוא שומט את הכר מתחת למשאות בכדי שיפלו על כר אחר, עד שיפלו לקרקע, ביאר </w:t>
      </w:r>
      <w:bookmarkEnd w:id="485"/>
      <w:r w:rsidRPr="00806CA0">
        <w:rPr>
          <w:rStyle w:val="aff4"/>
          <w:rFonts w:hint="cs"/>
          <w:rtl/>
        </w:rPr>
        <w:t>הבעה"מ</w:t>
      </w:r>
      <w:r w:rsidRPr="00806CA0">
        <w:rPr>
          <w:rFonts w:hint="cs"/>
          <w:rtl/>
        </w:rPr>
        <w:t xml:space="preserve"> דבכה"ג אינו מבטל כלי מהיכנו, כיון שהוא יכול לשמוט את הכר מתחת למשאות, כמתני' לקמן </w:t>
      </w:r>
      <w:r w:rsidRPr="00806CA0">
        <w:rPr>
          <w:rStyle w:val="af2"/>
          <w:rFonts w:eastAsia="Guttman Hodes" w:hint="cs"/>
          <w:rtl/>
        </w:rPr>
        <w:t>(קמב:)</w:t>
      </w:r>
      <w:r w:rsidRPr="00806CA0">
        <w:rPr>
          <w:rFonts w:hint="cs"/>
          <w:rtl/>
        </w:rPr>
        <w:t xml:space="preserve"> דמעות שעל הכר, דמנער את הכר והן נופלות, ועי' במה שדחה </w:t>
      </w:r>
      <w:r w:rsidRPr="00806CA0">
        <w:rPr>
          <w:rStyle w:val="aff4"/>
          <w:rFonts w:hint="cs"/>
          <w:rtl/>
        </w:rPr>
        <w:t xml:space="preserve">הרשב"א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Ref118318680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ע)</w:t>
      </w:r>
      <w:r w:rsidRPr="00806CA0">
        <w:rPr>
          <w:rStyle w:val="af2"/>
          <w:rFonts w:eastAsia="Guttman Hodes"/>
          <w:rtl/>
        </w:rPr>
        <w:fldChar w:fldCharType="end"/>
      </w:r>
      <w:r w:rsidRPr="00806CA0">
        <w:rPr>
          <w:rFonts w:hint="cs"/>
          <w:rtl/>
        </w:rPr>
        <w:t xml:space="preserve"> את תירוץ </w:t>
      </w:r>
      <w:r w:rsidRPr="00806CA0">
        <w:rPr>
          <w:rStyle w:val="aff4"/>
          <w:rFonts w:hint="cs"/>
          <w:rtl/>
        </w:rPr>
        <w:t xml:space="preserve">הבעה"מ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Ref118303468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סז)</w:t>
      </w:r>
      <w:r w:rsidRPr="00806CA0">
        <w:rPr>
          <w:rStyle w:val="af2"/>
          <w:rFonts w:eastAsia="Guttman Hodes"/>
          <w:rtl/>
        </w:rPr>
        <w:fldChar w:fldCharType="end"/>
      </w:r>
      <w:r w:rsidRPr="00806CA0">
        <w:rPr>
          <w:rFonts w:hint="cs"/>
          <w:rtl/>
        </w:rPr>
        <w:t>.</w:t>
      </w:r>
      <w:bookmarkEnd w:id="486"/>
    </w:p>
    <w:p w14:paraId="55F23557" w14:textId="77777777" w:rsidR="00BF1CAC" w:rsidRPr="00806CA0" w:rsidRDefault="00BF1CAC" w:rsidP="00BF1CAC">
      <w:pPr>
        <w:pStyle w:val="a7"/>
        <w:rPr>
          <w:rtl/>
        </w:rPr>
      </w:pPr>
      <w:bookmarkStart w:id="487" w:name="_Toc118386793"/>
      <w:r w:rsidRPr="00806CA0">
        <w:rPr>
          <w:rtl/>
        </w:rPr>
        <w:t>בי' הבעה"מ דביכול לנער לא נעשה בסיס</w:t>
      </w:r>
      <w:r w:rsidRPr="00806CA0">
        <w:rPr>
          <w:rFonts w:hint="cs"/>
          <w:rtl/>
        </w:rPr>
        <w:t xml:space="preserve"> דלא היו עליו ביה"ש ועוד דנתן מתחילה ע"מ לנער</w:t>
      </w:r>
      <w:bookmarkEnd w:id="487"/>
    </w:p>
    <w:p w14:paraId="47F533E1" w14:textId="77777777" w:rsidR="00BF1CAC" w:rsidRPr="00806CA0" w:rsidRDefault="00BF1CAC" w:rsidP="0077200F">
      <w:pPr>
        <w:pStyle w:val="a3"/>
        <w:rPr>
          <w:rtl/>
        </w:rPr>
      </w:pPr>
      <w:bookmarkStart w:id="488" w:name="_Ref118303468"/>
      <w:r w:rsidRPr="00806CA0">
        <w:rPr>
          <w:rFonts w:hint="cs"/>
          <w:rtl/>
        </w:rPr>
        <w:t xml:space="preserve">וביאר </w:t>
      </w:r>
      <w:r w:rsidRPr="00806CA0">
        <w:rPr>
          <w:rStyle w:val="aff4"/>
          <w:rFonts w:hint="cs"/>
          <w:rtl/>
        </w:rPr>
        <w:t>הבעה"מ לקמן</w:t>
      </w:r>
      <w:r w:rsidRPr="00806CA0">
        <w:rPr>
          <w:rFonts w:hint="cs"/>
          <w:rtl/>
        </w:rPr>
        <w:t xml:space="preserve"> דהכר לא נעשה בסיס לדבר האסור, כיון שהמשאות לא היו על הכר בבין השמשות, ועוד כיון שנתן את הכר תחת המשאות ע"מ לשמוט את הכר, ולא ע"מ להניחם שם.</w:t>
      </w:r>
      <w:bookmarkEnd w:id="488"/>
    </w:p>
    <w:p w14:paraId="24D42072" w14:textId="77777777" w:rsidR="00BF1CAC" w:rsidRPr="00806CA0" w:rsidRDefault="00BF1CAC" w:rsidP="00BF1CAC">
      <w:pPr>
        <w:pStyle w:val="a7"/>
        <w:rPr>
          <w:rtl/>
        </w:rPr>
      </w:pPr>
      <w:bookmarkStart w:id="489" w:name="_Toc118386794"/>
      <w:r w:rsidRPr="00806CA0">
        <w:rPr>
          <w:rFonts w:hint="cs"/>
          <w:rtl/>
        </w:rPr>
        <w:t>בי' הבעה"מ דמוכח דביטול כלי מהיכנו רק במקצהו מדעתו לכל השבת אך בדעתו לנער מותר</w:t>
      </w:r>
      <w:bookmarkEnd w:id="489"/>
    </w:p>
    <w:p w14:paraId="78ED89DB" w14:textId="77777777" w:rsidR="00BF1CAC" w:rsidRPr="00806CA0" w:rsidRDefault="00BF1CAC" w:rsidP="0077200F">
      <w:pPr>
        <w:pStyle w:val="a3"/>
        <w:rPr>
          <w:rtl/>
        </w:rPr>
      </w:pPr>
      <w:bookmarkStart w:id="490" w:name="_Ref117508378"/>
      <w:r w:rsidRPr="00806CA0">
        <w:rPr>
          <w:rFonts w:hint="cs"/>
          <w:rtl/>
        </w:rPr>
        <w:t xml:space="preserve">והוסיף </w:t>
      </w:r>
      <w:r w:rsidRPr="00806CA0">
        <w:rPr>
          <w:rStyle w:val="aff4"/>
          <w:rFonts w:hint="cs"/>
          <w:rtl/>
        </w:rPr>
        <w:t>הבעה"מ לקמן</w:t>
      </w:r>
      <w:r w:rsidRPr="00806CA0">
        <w:rPr>
          <w:rFonts w:hint="cs"/>
          <w:rtl/>
        </w:rPr>
        <w:t xml:space="preserve"> דמבואר מזה דכל דבר שדעתו לשומטו אין בו איסור ביטול כלי מהיכנו, ולכן כל האיסור בכלי תחת הנר או תחת התרנגולת, הוא כיון דמקצה את הכלי מדעתו לכל היום, לצורך השמן והביצה, דבכה"ג הוא מבטל את הכלי מהיכנו, אבל אם דעתו לנער את השמן והביצה מהכלי מותר, וע"ע במ"ש </w:t>
      </w:r>
      <w:r w:rsidRPr="00806CA0">
        <w:rPr>
          <w:rStyle w:val="aff4"/>
          <w:rFonts w:hint="cs"/>
          <w:rtl/>
        </w:rPr>
        <w:t>המאירי</w:t>
      </w:r>
      <w:r w:rsidRPr="00806CA0">
        <w:rPr>
          <w:rFonts w:hint="cs"/>
          <w:rtl/>
        </w:rPr>
        <w:t xml:space="preserve"> </w:t>
      </w:r>
      <w:r w:rsidRPr="00806CA0">
        <w:rPr>
          <w:rStyle w:val="aff4"/>
          <w:rFonts w:hint="cs"/>
          <w:rtl/>
        </w:rPr>
        <w:t>בביצה</w:t>
      </w:r>
      <w:r w:rsidRPr="00806CA0">
        <w:rPr>
          <w:rStyle w:val="af2"/>
          <w:rFonts w:eastAsia="Guttman Hodes" w:hint="cs"/>
          <w:rtl/>
        </w:rPr>
        <w:t xml:space="preserve"> (כו: ד"ה ויש)</w:t>
      </w:r>
      <w:r w:rsidRPr="00806CA0">
        <w:rPr>
          <w:rFonts w:hint="cs"/>
          <w:rtl/>
        </w:rPr>
        <w:t>.</w:t>
      </w:r>
      <w:bookmarkEnd w:id="490"/>
    </w:p>
    <w:p w14:paraId="4BCE8B99" w14:textId="77777777" w:rsidR="00BF1CAC" w:rsidRPr="00806CA0" w:rsidRDefault="00BF1CAC" w:rsidP="00BF1CAC">
      <w:pPr>
        <w:pStyle w:val="a7"/>
        <w:rPr>
          <w:rtl/>
        </w:rPr>
      </w:pPr>
      <w:bookmarkStart w:id="491" w:name="_Toc118386795"/>
      <w:r w:rsidRPr="00806CA0">
        <w:rPr>
          <w:rFonts w:hint="cs"/>
          <w:rtl/>
        </w:rPr>
        <w:t>בי' הבעה"מ דההיתר בקורה רפויה כיון דדעתו ליטלה כדמוכח בביצה דבמקצה אסור אף ברפוי</w:t>
      </w:r>
      <w:bookmarkEnd w:id="491"/>
    </w:p>
    <w:p w14:paraId="4DCE3BEE" w14:textId="77777777" w:rsidR="00BF1CAC" w:rsidRPr="00806CA0" w:rsidRDefault="00BF1CAC" w:rsidP="0077200F">
      <w:pPr>
        <w:pStyle w:val="a3"/>
        <w:rPr>
          <w:rtl/>
        </w:rPr>
      </w:pPr>
      <w:r w:rsidRPr="00806CA0">
        <w:rPr>
          <w:rFonts w:hint="cs"/>
          <w:rtl/>
        </w:rPr>
        <w:t xml:space="preserve">והוסיף </w:t>
      </w:r>
      <w:r w:rsidRPr="00806CA0">
        <w:rPr>
          <w:rStyle w:val="aff4"/>
          <w:rFonts w:hint="cs"/>
          <w:rtl/>
        </w:rPr>
        <w:t>הבעה"מ לקמן</w:t>
      </w:r>
      <w:r w:rsidRPr="00806CA0">
        <w:rPr>
          <w:rFonts w:hint="cs"/>
          <w:rtl/>
        </w:rPr>
        <w:t xml:space="preserve"> דבקורה שנשברה דאמרינן בגמ' דמותר לסומכה בספסל או בארוכות המיטה, ואין בזה ביטול כלי מהיכנו, כיון דהם רפויים והוא יכול ליטלם משם, היינו רק באופן דמתחילה כוונתו הייתה על דעת ליטלם משם, אך כתב </w:t>
      </w:r>
      <w:r w:rsidRPr="00806CA0">
        <w:rPr>
          <w:rStyle w:val="aff4"/>
          <w:rFonts w:hint="cs"/>
          <w:rtl/>
        </w:rPr>
        <w:t xml:space="preserve">הבעה"מ </w:t>
      </w:r>
      <w:r w:rsidRPr="00806CA0">
        <w:rPr>
          <w:rFonts w:hint="cs"/>
          <w:rtl/>
        </w:rPr>
        <w:t>דאם הקצה אותם מדעתו לסמוך את הקורה לכל השבת, יש בזה ביטול כלי מהיכנו, כדמוכח מהא דנותן כלי תחת הביצה דהוא מבטלו מהיכנו, אעפ"י שאין דבר רפוי יותר מביצה.</w:t>
      </w:r>
    </w:p>
    <w:p w14:paraId="7BDE0102" w14:textId="77777777" w:rsidR="00BF1CAC" w:rsidRPr="00806CA0" w:rsidRDefault="00BF1CAC" w:rsidP="00BF1CAC">
      <w:pPr>
        <w:pStyle w:val="a7"/>
        <w:rPr>
          <w:rtl/>
        </w:rPr>
      </w:pPr>
      <w:bookmarkStart w:id="492" w:name="_Toc118386796"/>
      <w:r w:rsidRPr="00806CA0">
        <w:rPr>
          <w:rFonts w:hint="cs"/>
          <w:rtl/>
        </w:rPr>
        <w:t>דחיית הרשב"א לבעה"מ דבניצוצות ודלף היה לגמ' לתרץ דלא מבטל לכל היום ול"ה ביטול</w:t>
      </w:r>
      <w:bookmarkEnd w:id="492"/>
    </w:p>
    <w:p w14:paraId="51F9E06E" w14:textId="77777777" w:rsidR="000E7675" w:rsidRPr="00806CA0" w:rsidRDefault="00BF1CAC" w:rsidP="00D163D8">
      <w:pPr>
        <w:pStyle w:val="afffff7"/>
        <w:rPr>
          <w:rtl/>
        </w:rPr>
      </w:pPr>
      <w:bookmarkStart w:id="493" w:name="_Toc118386967"/>
      <w:bookmarkStart w:id="494" w:name="_Toc118406170"/>
      <w:bookmarkStart w:id="495" w:name="_Toc118407809"/>
      <w:bookmarkStart w:id="496" w:name="_Toc130400038"/>
      <w:r w:rsidRPr="00806CA0">
        <w:rPr>
          <w:rtl/>
        </w:rPr>
        <w:t>חדושי הרשב"א שבת קנד ע"ב</w:t>
      </w:r>
      <w:r w:rsidRPr="00806CA0">
        <w:rPr>
          <w:rFonts w:hint="cs"/>
          <w:rtl/>
        </w:rPr>
        <w:t xml:space="preserve"> ד"ה הא</w:t>
      </w:r>
      <w:bookmarkEnd w:id="493"/>
      <w:bookmarkEnd w:id="494"/>
      <w:bookmarkEnd w:id="495"/>
      <w:r w:rsidR="000E7675" w:rsidRPr="00806CA0">
        <w:rPr>
          <w:rtl/>
        </w:rPr>
        <w:t xml:space="preserve"> (א)</w:t>
      </w:r>
      <w:bookmarkEnd w:id="496"/>
    </w:p>
    <w:p w14:paraId="4F811F66" w14:textId="7A1957A9" w:rsidR="00BF1CAC" w:rsidRPr="00806CA0" w:rsidRDefault="00BF1CAC" w:rsidP="0077200F">
      <w:pPr>
        <w:pStyle w:val="a3"/>
        <w:rPr>
          <w:rtl/>
        </w:rPr>
      </w:pPr>
      <w:bookmarkStart w:id="497" w:name="_Ref118318680"/>
      <w:r w:rsidRPr="00806CA0">
        <w:rPr>
          <w:rStyle w:val="aff4"/>
          <w:rFonts w:hint="cs"/>
          <w:rtl/>
        </w:rPr>
        <w:t>והרשב"א</w:t>
      </w:r>
      <w:r w:rsidRPr="00806CA0">
        <w:rPr>
          <w:rFonts w:hint="cs"/>
          <w:rtl/>
        </w:rPr>
        <w:t xml:space="preserve"> </w:t>
      </w:r>
      <w:r w:rsidRPr="00806CA0">
        <w:rPr>
          <w:rStyle w:val="aff4"/>
          <w:rFonts w:hint="cs"/>
          <w:rtl/>
        </w:rPr>
        <w:t>לקמן</w:t>
      </w:r>
      <w:r w:rsidRPr="00806CA0">
        <w:rPr>
          <w:rFonts w:hint="cs"/>
          <w:rtl/>
        </w:rPr>
        <w:t xml:space="preserve"> </w:t>
      </w:r>
      <w:r w:rsidRPr="00806CA0">
        <w:rPr>
          <w:rStyle w:val="af2"/>
          <w:rFonts w:eastAsia="Guttman Hodes" w:hint="cs"/>
          <w:rtl/>
        </w:rPr>
        <w:t>(קנד: ד"ה הא)</w:t>
      </w:r>
      <w:r w:rsidRPr="00806CA0">
        <w:rPr>
          <w:rFonts w:hint="cs"/>
          <w:rtl/>
        </w:rPr>
        <w:t xml:space="preserve"> דחה את דברי </w:t>
      </w:r>
      <w:r w:rsidRPr="00806CA0">
        <w:rPr>
          <w:rStyle w:val="aff4"/>
          <w:rFonts w:hint="cs"/>
          <w:rtl/>
        </w:rPr>
        <w:t>הבעה"מ</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Ref117508378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סח)</w:t>
      </w:r>
      <w:r w:rsidRPr="00806CA0">
        <w:rPr>
          <w:rStyle w:val="af2"/>
          <w:rFonts w:eastAsia="Guttman Hodes"/>
          <w:rtl/>
        </w:rPr>
        <w:fldChar w:fldCharType="end"/>
      </w:r>
      <w:r w:rsidRPr="00806CA0">
        <w:rPr>
          <w:rFonts w:hint="cs"/>
          <w:rtl/>
        </w:rPr>
        <w:t xml:space="preserve"> דרק בביטול לכל היום, הוי ביטול כלי מהיכנו, דא"כ אמאי מקשה הגמ' מניצוצות, ותירצה דאין בהם ממש, וכן מכלי תחת הדלף דמותר, הא אפש"ל דמותר כיון דלא מבטלם לכל היום, ומנא לגמ' דאיירי במבטלם לכל היום.</w:t>
      </w:r>
      <w:bookmarkEnd w:id="497"/>
    </w:p>
    <w:p w14:paraId="279E5915" w14:textId="77777777" w:rsidR="00BF1CAC" w:rsidRPr="00806CA0" w:rsidRDefault="00BF1CAC" w:rsidP="00BF1CAC">
      <w:pPr>
        <w:pStyle w:val="a7"/>
        <w:rPr>
          <w:rtl/>
        </w:rPr>
      </w:pPr>
      <w:bookmarkStart w:id="498" w:name="_Toc118386797"/>
      <w:r w:rsidRPr="00806CA0">
        <w:rPr>
          <w:rFonts w:hint="cs"/>
          <w:rtl/>
        </w:rPr>
        <w:t>תי' הריטב"א דניחא לגמ' להעמיד את הביטול בניצוצות ובכלי תחת הדלף אף בביטול לכל היום</w:t>
      </w:r>
      <w:bookmarkEnd w:id="498"/>
    </w:p>
    <w:p w14:paraId="4752C786" w14:textId="77777777" w:rsidR="000E7675" w:rsidRPr="00806CA0" w:rsidRDefault="00BF1CAC" w:rsidP="00D163D8">
      <w:pPr>
        <w:pStyle w:val="afffff7"/>
        <w:rPr>
          <w:rtl/>
        </w:rPr>
      </w:pPr>
      <w:bookmarkStart w:id="499" w:name="_Toc118386968"/>
      <w:bookmarkStart w:id="500" w:name="_Toc118406171"/>
      <w:bookmarkStart w:id="501" w:name="_Toc118407810"/>
      <w:bookmarkStart w:id="502" w:name="_Toc130400039"/>
      <w:r w:rsidRPr="00806CA0">
        <w:rPr>
          <w:rtl/>
        </w:rPr>
        <w:t>חדושי הריטב"א שבת קנד ע"ב</w:t>
      </w:r>
      <w:r w:rsidRPr="00806CA0">
        <w:rPr>
          <w:rFonts w:hint="cs"/>
          <w:rtl/>
        </w:rPr>
        <w:t xml:space="preserve"> ד"ה ויש</w:t>
      </w:r>
      <w:bookmarkEnd w:id="499"/>
      <w:bookmarkEnd w:id="500"/>
      <w:bookmarkEnd w:id="501"/>
      <w:r w:rsidR="000E7675" w:rsidRPr="00806CA0">
        <w:rPr>
          <w:rtl/>
        </w:rPr>
        <w:t xml:space="preserve"> (א)</w:t>
      </w:r>
      <w:bookmarkEnd w:id="502"/>
    </w:p>
    <w:p w14:paraId="383EE35F" w14:textId="2A663D3F" w:rsidR="00BF1CAC" w:rsidRPr="00806CA0" w:rsidRDefault="00BF1CAC" w:rsidP="0077200F">
      <w:pPr>
        <w:pStyle w:val="a3"/>
        <w:rPr>
          <w:rtl/>
        </w:rPr>
      </w:pPr>
      <w:r w:rsidRPr="00806CA0">
        <w:rPr>
          <w:rFonts w:hint="cs"/>
          <w:rtl/>
        </w:rPr>
        <w:t xml:space="preserve">ותירץ </w:t>
      </w:r>
      <w:r w:rsidRPr="00806CA0">
        <w:rPr>
          <w:rStyle w:val="aff4"/>
          <w:rFonts w:hint="cs"/>
          <w:rtl/>
        </w:rPr>
        <w:t>הריטב"א</w:t>
      </w:r>
      <w:r w:rsidRPr="00806CA0">
        <w:rPr>
          <w:rFonts w:hint="cs"/>
          <w:rtl/>
        </w:rPr>
        <w:t xml:space="preserve"> </w:t>
      </w:r>
      <w:r w:rsidRPr="00806CA0">
        <w:rPr>
          <w:rStyle w:val="aff4"/>
          <w:rFonts w:hint="cs"/>
          <w:rtl/>
        </w:rPr>
        <w:t>לקמן</w:t>
      </w:r>
      <w:r w:rsidRPr="00806CA0">
        <w:rPr>
          <w:rFonts w:hint="cs"/>
          <w:rtl/>
        </w:rPr>
        <w:t xml:space="preserve"> </w:t>
      </w:r>
      <w:r w:rsidRPr="00806CA0">
        <w:rPr>
          <w:rStyle w:val="af2"/>
          <w:rFonts w:eastAsia="Guttman Hodes" w:hint="cs"/>
          <w:rtl/>
        </w:rPr>
        <w:t>(קנד: ד"ה ויש)</w:t>
      </w:r>
      <w:r w:rsidRPr="00806CA0">
        <w:rPr>
          <w:rFonts w:hint="cs"/>
          <w:rtl/>
        </w:rPr>
        <w:t xml:space="preserve"> את דברי </w:t>
      </w:r>
      <w:r w:rsidRPr="00806CA0">
        <w:rPr>
          <w:rStyle w:val="aff4"/>
          <w:rFonts w:hint="cs"/>
          <w:rtl/>
        </w:rPr>
        <w:t>הבעה"מ</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Ref117508378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סח)</w:t>
      </w:r>
      <w:r w:rsidRPr="00806CA0">
        <w:rPr>
          <w:rStyle w:val="af2"/>
          <w:rFonts w:eastAsia="Guttman Hodes"/>
          <w:rtl/>
        </w:rPr>
        <w:fldChar w:fldCharType="end"/>
      </w:r>
      <w:r w:rsidRPr="00806CA0">
        <w:rPr>
          <w:rFonts w:hint="cs"/>
          <w:rtl/>
        </w:rPr>
        <w:t xml:space="preserve"> דבאמת הגמ' לקמן הייתה יכולה לתרץ דבניצוצות ובכלי תחת הדלף, מבטל רק לשעה, ואינו מבטל לכל היום ולא הוי ביטול, אלא דניחא לגמ' לתרץ אף באופן דמבטלם לכל השבת.</w:t>
      </w:r>
    </w:p>
    <w:p w14:paraId="5FA58E66" w14:textId="3AF46D2C" w:rsidR="00BF1CAC" w:rsidRPr="00806CA0" w:rsidRDefault="00BF1CAC" w:rsidP="00BF1CAC">
      <w:pPr>
        <w:pStyle w:val="1"/>
        <w:rPr>
          <w:rtl/>
        </w:rPr>
      </w:pPr>
      <w:bookmarkStart w:id="503" w:name="_Toc118386798"/>
      <w:r w:rsidRPr="00806CA0">
        <w:rPr>
          <w:rFonts w:hint="cs"/>
          <w:rtl/>
        </w:rPr>
        <w:t>בי' הרמב"ן</w:t>
      </w:r>
      <w:bookmarkEnd w:id="469"/>
      <w:r w:rsidRPr="00806CA0">
        <w:rPr>
          <w:rFonts w:hint="cs"/>
          <w:rtl/>
        </w:rPr>
        <w:t xml:space="preserve"> דבאפשר לנער ולא היה ביה"ש מותר במקום פסידא</w:t>
      </w:r>
      <w:bookmarkEnd w:id="503"/>
    </w:p>
    <w:p w14:paraId="6D54D105" w14:textId="77777777" w:rsidR="00BF1CAC" w:rsidRPr="00806CA0" w:rsidRDefault="00BF1CAC" w:rsidP="00BF1CAC">
      <w:pPr>
        <w:pStyle w:val="a7"/>
        <w:rPr>
          <w:rtl/>
        </w:rPr>
      </w:pPr>
      <w:bookmarkStart w:id="504" w:name="_Toc118386799"/>
      <w:r w:rsidRPr="00806CA0">
        <w:rPr>
          <w:rFonts w:hint="cs"/>
          <w:rtl/>
        </w:rPr>
        <w:t>בי' הרמב"ן לקמן דבאפשר לנער ולא היה עליו ביה"ש לא חשיב מבטל כלי מהיכנו דאינו בסיס</w:t>
      </w:r>
      <w:bookmarkEnd w:id="504"/>
    </w:p>
    <w:p w14:paraId="544233C6" w14:textId="77777777" w:rsidR="000E7675" w:rsidRPr="00806CA0" w:rsidRDefault="00BF1CAC" w:rsidP="00D163D8">
      <w:pPr>
        <w:pStyle w:val="afffff7"/>
        <w:rPr>
          <w:rtl/>
        </w:rPr>
      </w:pPr>
      <w:bookmarkStart w:id="505" w:name="_Toc118386969"/>
      <w:bookmarkStart w:id="506" w:name="_Toc118406172"/>
      <w:bookmarkStart w:id="507" w:name="_Toc118407811"/>
      <w:bookmarkStart w:id="508" w:name="_Toc130400040"/>
      <w:r w:rsidRPr="00806CA0">
        <w:rPr>
          <w:rtl/>
        </w:rPr>
        <w:lastRenderedPageBreak/>
        <w:t>חדושי הרמב"ן שבת קנד ע"ב</w:t>
      </w:r>
      <w:r w:rsidRPr="00806CA0">
        <w:rPr>
          <w:rFonts w:hint="cs"/>
          <w:rtl/>
        </w:rPr>
        <w:t xml:space="preserve"> ד"ה ואוקימנא, ד"ה ויש, נד' במהדו' זכרון יעקב</w:t>
      </w:r>
      <w:bookmarkEnd w:id="505"/>
      <w:bookmarkEnd w:id="506"/>
      <w:bookmarkEnd w:id="507"/>
      <w:r w:rsidRPr="00806CA0">
        <w:rPr>
          <w:rStyle w:val="af"/>
          <w:rFonts w:hint="cs"/>
          <w:sz w:val="14"/>
          <w:rtl/>
        </w:rPr>
        <w:t xml:space="preserve"> </w:t>
      </w:r>
      <w:r w:rsidR="000E7675" w:rsidRPr="00806CA0">
        <w:rPr>
          <w:rtl/>
        </w:rPr>
        <w:t xml:space="preserve"> (א)</w:t>
      </w:r>
      <w:bookmarkEnd w:id="508"/>
    </w:p>
    <w:p w14:paraId="5A46FA78" w14:textId="7010EC32" w:rsidR="00BF1CAC" w:rsidRPr="00806CA0" w:rsidRDefault="00BF1CAC" w:rsidP="0077200F">
      <w:pPr>
        <w:pStyle w:val="a3"/>
        <w:rPr>
          <w:rtl/>
        </w:rPr>
      </w:pPr>
      <w:r w:rsidRPr="00806CA0">
        <w:rPr>
          <w:rFonts w:hint="cs"/>
          <w:rtl/>
        </w:rPr>
        <w:t xml:space="preserve">בהא דאיתא בגמ' לקמן </w:t>
      </w:r>
      <w:r w:rsidRPr="00806CA0">
        <w:rPr>
          <w:rStyle w:val="af2"/>
          <w:rFonts w:eastAsia="Guttman Hodes" w:hint="cs"/>
          <w:rtl/>
        </w:rPr>
        <w:t>(קנד:)</w:t>
      </w:r>
      <w:r w:rsidRPr="00806CA0">
        <w:rPr>
          <w:rFonts w:hint="cs"/>
          <w:rtl/>
        </w:rPr>
        <w:t xml:space="preserve"> דהנותן כרים וכסתות שיפול עליהם מוקצה, הוא מבטל כלי מהיכנו, אבל בשליפי זוטרי שהם משאות קטנים, דהוא שומטם שיפלו לקרקע, מותר להניח תחתם כרים וכסתות, ביאר </w:t>
      </w:r>
      <w:r w:rsidRPr="00806CA0">
        <w:rPr>
          <w:rStyle w:val="aff4"/>
          <w:rFonts w:hint="cs"/>
          <w:rtl/>
        </w:rPr>
        <w:t>הרמב"ן לקמן בביאורו הא'</w:t>
      </w:r>
      <w:r w:rsidRPr="00806CA0">
        <w:rPr>
          <w:rFonts w:hint="cs"/>
          <w:rtl/>
        </w:rPr>
        <w:t xml:space="preserve"> </w:t>
      </w:r>
      <w:r w:rsidRPr="00806CA0">
        <w:rPr>
          <w:rStyle w:val="af2"/>
          <w:rFonts w:eastAsia="Guttman Hodes" w:hint="cs"/>
          <w:rtl/>
        </w:rPr>
        <w:t>(קנד: ד"ה ואוקימנא,</w:t>
      </w:r>
      <w:r w:rsidRPr="00806CA0">
        <w:rPr>
          <w:rStyle w:val="af2"/>
          <w:rFonts w:eastAsia="Guttman Hodes"/>
          <w:rtl/>
        </w:rPr>
        <w:t xml:space="preserve"> נד' במהדו' זכרון יעקב</w:t>
      </w:r>
      <w:r w:rsidRPr="00806CA0">
        <w:rPr>
          <w:rStyle w:val="af2"/>
          <w:rFonts w:eastAsia="Guttman Hodes" w:hint="cs"/>
          <w:rtl/>
        </w:rPr>
        <w:t>)</w:t>
      </w:r>
      <w:r w:rsidRPr="00806CA0">
        <w:rPr>
          <w:rFonts w:hint="cs"/>
          <w:rtl/>
        </w:rPr>
        <w:t xml:space="preserve"> דלא חשיב ביטול כלי מהיכנו לגמרי, כיון דבבין השמשות הכר לא היה בסיס לדבר האסור, ואעפ"י דהניח עליו איסור בשבת, מ"מ כיון דאפשר לנער מותר.</w:t>
      </w:r>
    </w:p>
    <w:p w14:paraId="7003A15C" w14:textId="7C86FBEE" w:rsidR="00BF1CAC" w:rsidRPr="00806CA0" w:rsidRDefault="00BF1CAC" w:rsidP="00BF1CAC">
      <w:pPr>
        <w:pStyle w:val="a7"/>
      </w:pPr>
      <w:bookmarkStart w:id="509" w:name="_Toc118386800"/>
      <w:r w:rsidRPr="00806CA0">
        <w:rPr>
          <w:rFonts w:hint="cs"/>
          <w:rtl/>
        </w:rPr>
        <w:t>בי' הרמב"ן דההיתר לנער רק בפסידא אבל בביצה וניצוצות דאין פסידא הוי מבטל מהיכנו</w:t>
      </w:r>
      <w:bookmarkEnd w:id="509"/>
    </w:p>
    <w:p w14:paraId="56524978" w14:textId="77777777" w:rsidR="00BF1CAC" w:rsidRPr="00806CA0" w:rsidRDefault="00BF1CAC" w:rsidP="0077200F">
      <w:pPr>
        <w:pStyle w:val="a3"/>
        <w:rPr>
          <w:rtl/>
        </w:rPr>
      </w:pPr>
      <w:r w:rsidRPr="00806CA0">
        <w:rPr>
          <w:rFonts w:hint="cs"/>
          <w:rtl/>
        </w:rPr>
        <w:t xml:space="preserve">אך כתב </w:t>
      </w:r>
      <w:r w:rsidRPr="00806CA0">
        <w:rPr>
          <w:rStyle w:val="aff4"/>
          <w:rFonts w:hint="cs"/>
          <w:rtl/>
        </w:rPr>
        <w:t>הרמב"ן</w:t>
      </w:r>
      <w:r w:rsidRPr="00806CA0">
        <w:rPr>
          <w:rFonts w:hint="cs"/>
          <w:rtl/>
        </w:rPr>
        <w:t xml:space="preserve"> </w:t>
      </w:r>
      <w:r w:rsidRPr="00806CA0">
        <w:rPr>
          <w:rStyle w:val="aff4"/>
          <w:rFonts w:hint="cs"/>
          <w:rtl/>
        </w:rPr>
        <w:t>לקמן בביאורו הא'</w:t>
      </w:r>
      <w:r w:rsidRPr="00806CA0">
        <w:rPr>
          <w:rFonts w:hint="cs"/>
          <w:rtl/>
        </w:rPr>
        <w:t xml:space="preserve"> דדוקא באופן שיש פסידא ככלי זכוכית בגמ' לקמן אי"ז מבטל כלי מהיכנו באופן שאפשר לנער, אבל במקום שאין פסידא, אף באופן שאפשר לנער הוי ביטול כלי מהיכנו, כדמוכח בביצה דאפשר לנערה, ואפ"ה אסור כיון דהוי ביטול כלי מהיכנו, וכן בניצוצות ההיתר הוא רק כיון שאין בהם ממש, ומשמע דאם היה בהם ממש היה אסור אף שאפשר לנערם, וביאר </w:t>
      </w:r>
      <w:r w:rsidRPr="00806CA0">
        <w:rPr>
          <w:rStyle w:val="aff4"/>
          <w:rFonts w:hint="cs"/>
          <w:rtl/>
        </w:rPr>
        <w:t>הרמב"ן לקמן בביאורו הא'</w:t>
      </w:r>
      <w:r w:rsidRPr="00806CA0">
        <w:rPr>
          <w:rFonts w:hint="cs"/>
          <w:rtl/>
        </w:rPr>
        <w:t xml:space="preserve"> דבכלי זכוכית במקום פסידא מותר אף דמבטל את הכלי מהיכנו, כיון דהוא מבטלו רק לשעה עד שינער את הכר, וכתב </w:t>
      </w:r>
      <w:r w:rsidRPr="00806CA0">
        <w:rPr>
          <w:rStyle w:val="aff4"/>
          <w:rFonts w:hint="cs"/>
          <w:rtl/>
        </w:rPr>
        <w:t>הרמב"ן</w:t>
      </w:r>
      <w:r w:rsidRPr="00806CA0">
        <w:rPr>
          <w:rFonts w:hint="cs"/>
          <w:rtl/>
        </w:rPr>
        <w:t xml:space="preserve"> דכן משמע בגמ' לקמן דההיתר הוא רק מחמת פסידא, אעפ"י דהביטול הוא רק לשעה, אבל במקום שאין פסידא מבואר בגמ' לקמן דאף בביטול לשעה אסור.</w:t>
      </w:r>
    </w:p>
    <w:p w14:paraId="2DD974F5" w14:textId="79F5A8D5" w:rsidR="00BF1CAC" w:rsidRPr="00806CA0" w:rsidRDefault="00BF1CAC" w:rsidP="00BF1CAC">
      <w:pPr>
        <w:pStyle w:val="1"/>
        <w:rPr>
          <w:rtl/>
        </w:rPr>
      </w:pPr>
      <w:bookmarkStart w:id="510" w:name="_Toc118386801"/>
      <w:r w:rsidRPr="00806CA0">
        <w:rPr>
          <w:rFonts w:hint="cs"/>
          <w:rtl/>
        </w:rPr>
        <w:t>בי' הרמב"ן דבכלי שמל"א ואין דעתו לנער הוי ביטול במקצת</w:t>
      </w:r>
      <w:bookmarkEnd w:id="510"/>
    </w:p>
    <w:p w14:paraId="0A68B838" w14:textId="77777777" w:rsidR="00BF1CAC" w:rsidRPr="00806CA0" w:rsidRDefault="00BF1CAC" w:rsidP="00BF1CAC">
      <w:pPr>
        <w:pStyle w:val="a7"/>
      </w:pPr>
      <w:bookmarkStart w:id="511" w:name="_Toc118386802"/>
      <w:r w:rsidRPr="00806CA0">
        <w:rPr>
          <w:rFonts w:hint="cs"/>
          <w:rtl/>
        </w:rPr>
        <w:t>הבי' הב' ברמב"ן דכלי שמלאכתו להיתר ואוסרו ככשמל"א דמותר לצו"ג הוא מבטלו מהיכנו</w:t>
      </w:r>
      <w:bookmarkEnd w:id="511"/>
    </w:p>
    <w:p w14:paraId="6E6FEE52" w14:textId="77777777" w:rsidR="00BF1CAC" w:rsidRPr="00806CA0" w:rsidRDefault="00BF1CAC" w:rsidP="0077200F">
      <w:pPr>
        <w:pStyle w:val="a3"/>
        <w:rPr>
          <w:rtl/>
        </w:rPr>
      </w:pPr>
      <w:r w:rsidRPr="00806CA0">
        <w:rPr>
          <w:rFonts w:hint="cs"/>
          <w:rtl/>
        </w:rPr>
        <w:t xml:space="preserve">ועוד ביאר </w:t>
      </w:r>
      <w:r w:rsidRPr="00806CA0">
        <w:rPr>
          <w:rStyle w:val="aff4"/>
          <w:rFonts w:hint="cs"/>
          <w:rtl/>
        </w:rPr>
        <w:t>הרמב"ן לקמן בביאורו הב'</w:t>
      </w:r>
      <w:r w:rsidRPr="00806CA0">
        <w:rPr>
          <w:rFonts w:hint="cs"/>
          <w:rtl/>
        </w:rPr>
        <w:t xml:space="preserve"> </w:t>
      </w:r>
      <w:r w:rsidRPr="00806CA0">
        <w:rPr>
          <w:rStyle w:val="af2"/>
          <w:rFonts w:eastAsia="Guttman Hodes" w:hint="cs"/>
          <w:rtl/>
        </w:rPr>
        <w:t>(קנד: ד"ה ויש,</w:t>
      </w:r>
      <w:r w:rsidRPr="00806CA0">
        <w:rPr>
          <w:rStyle w:val="af2"/>
          <w:rFonts w:eastAsia="Guttman Hodes"/>
          <w:rtl/>
        </w:rPr>
        <w:t xml:space="preserve"> נד' במהדו' זכרון יעקב</w:t>
      </w:r>
      <w:r w:rsidRPr="00806CA0">
        <w:rPr>
          <w:rStyle w:val="af2"/>
          <w:rFonts w:eastAsia="Guttman Hodes" w:hint="cs"/>
          <w:rtl/>
        </w:rPr>
        <w:t>)</w:t>
      </w:r>
      <w:r w:rsidRPr="00806CA0">
        <w:rPr>
          <w:rFonts w:hint="cs"/>
          <w:rtl/>
        </w:rPr>
        <w:t xml:space="preserve"> דהא דאין כלי ניטל אלא לצורך דבר הניטל, היינו דאינו ניטל דוקא בשביל מת, ולצורך דבר שאינו כלי כגון ביצה ושמן, אבל דבר שיש עליו תורת כלי, אף שהוא כלי שמלאכתו לאיסור, מ"מ כיון דהוא ניטל לצורך גופו ומקומו חשיב כלי הניטל</w:t>
      </w:r>
      <w:r w:rsidRPr="00806CA0">
        <w:rPr>
          <w:rStyle w:val="af"/>
          <w:rFonts w:hint="cs"/>
          <w:rtl/>
        </w:rPr>
        <w:t xml:space="preserve">, [וכתב </w:t>
      </w:r>
      <w:r w:rsidRPr="00806CA0">
        <w:rPr>
          <w:rStyle w:val="aff9"/>
          <w:rFonts w:hint="cs"/>
          <w:rtl/>
        </w:rPr>
        <w:t>הרמב"ן</w:t>
      </w:r>
      <w:r w:rsidRPr="00806CA0">
        <w:rPr>
          <w:rStyle w:val="af"/>
          <w:rFonts w:hint="cs"/>
          <w:rtl/>
        </w:rPr>
        <w:t xml:space="preserve"> דהא דמקשה הגמ' מטבל ואפרוחין וניצוצות, הוא כיון דאין בהם שום היתר נטילה בשבת, וכן בכוורת של דבורים הו"א בגמ' דכיון דהדבורים מכסות אותה אינה ניטלת לעולם], </w:t>
      </w:r>
      <w:r w:rsidRPr="00806CA0">
        <w:rPr>
          <w:rFonts w:hint="cs"/>
          <w:rtl/>
        </w:rPr>
        <w:t xml:space="preserve">ובאיסור בכלי זכוכית בגמ' לקמן </w:t>
      </w:r>
      <w:r w:rsidRPr="00806CA0">
        <w:rPr>
          <w:rStyle w:val="af2"/>
          <w:rFonts w:eastAsia="Guttman Hodes" w:hint="cs"/>
          <w:rtl/>
        </w:rPr>
        <w:t>(קנד:)</w:t>
      </w:r>
      <w:r w:rsidRPr="00806CA0">
        <w:rPr>
          <w:rFonts w:hint="cs"/>
          <w:rtl/>
        </w:rPr>
        <w:t xml:space="preserve">, ביאר </w:t>
      </w:r>
      <w:r w:rsidRPr="00806CA0">
        <w:rPr>
          <w:rStyle w:val="aff4"/>
          <w:rFonts w:hint="cs"/>
          <w:rtl/>
        </w:rPr>
        <w:t>הרמב"ן</w:t>
      </w:r>
      <w:r w:rsidRPr="00806CA0">
        <w:rPr>
          <w:rFonts w:hint="cs"/>
          <w:rtl/>
        </w:rPr>
        <w:t xml:space="preserve"> דלא איירי בכלי שמוקצה מחמת מיאוס, אלא בכלי שמלאכתו לאיסור, והוי ביטול כלי מהיכנו, אעפ"י דהם כלים וחשיבי דבר הניטל, מ"מ כיון דאין דעתו לנערם, והוא מבטל במקצת את ההכנה של הכר, דהא הכר מלאכתו להיתר, וכשמניח עליו כלי שמלאכתו לאיסור, נאסר ומותר רק לצורך גופו ומקומו, כשיזדמן לו צורך אחר בהם.</w:t>
      </w:r>
    </w:p>
    <w:p w14:paraId="57169F8C" w14:textId="4900BD85" w:rsidR="00BF1CAC" w:rsidRPr="00806CA0" w:rsidRDefault="00BF1CAC" w:rsidP="00BF1CAC">
      <w:pPr>
        <w:pStyle w:val="1"/>
        <w:rPr>
          <w:rtl/>
        </w:rPr>
      </w:pPr>
      <w:bookmarkStart w:id="512" w:name="_Toc118386803"/>
      <w:r w:rsidRPr="00806CA0">
        <w:rPr>
          <w:rFonts w:hint="cs"/>
          <w:rtl/>
        </w:rPr>
        <w:t>ספק הרמב"ן אי בטבל ואפרוחין הוי ביטול לשעה</w:t>
      </w:r>
      <w:bookmarkEnd w:id="512"/>
    </w:p>
    <w:p w14:paraId="19F39D19" w14:textId="77777777" w:rsidR="00BF1CAC" w:rsidRPr="00806CA0" w:rsidRDefault="00BF1CAC" w:rsidP="00BF1CAC">
      <w:pPr>
        <w:pStyle w:val="a7"/>
      </w:pPr>
      <w:bookmarkStart w:id="513" w:name="_Toc118386804"/>
      <w:r w:rsidRPr="00806CA0">
        <w:rPr>
          <w:rFonts w:hint="cs"/>
          <w:rtl/>
        </w:rPr>
        <w:t>דחיית הרמב"ן דביטול כלי מהיכנו לשעה ל"ה ביטול כדמוכח בטבל ואפרוחין דאפשר לתקנם</w:t>
      </w:r>
      <w:bookmarkEnd w:id="513"/>
    </w:p>
    <w:p w14:paraId="31DE7664" w14:textId="77777777" w:rsidR="00BF1CAC" w:rsidRPr="00806CA0" w:rsidRDefault="00BF1CAC" w:rsidP="0077200F">
      <w:pPr>
        <w:pStyle w:val="a3"/>
        <w:rPr>
          <w:rtl/>
        </w:rPr>
      </w:pPr>
      <w:r w:rsidRPr="00806CA0">
        <w:rPr>
          <w:rFonts w:hint="cs"/>
          <w:rtl/>
        </w:rPr>
        <w:t xml:space="preserve">אך כתב </w:t>
      </w:r>
      <w:r w:rsidRPr="00806CA0">
        <w:rPr>
          <w:rStyle w:val="aff4"/>
          <w:rFonts w:hint="cs"/>
          <w:rtl/>
        </w:rPr>
        <w:t>הרמב"ן לקמן בביאורו הב'</w:t>
      </w:r>
      <w:r w:rsidRPr="00806CA0">
        <w:rPr>
          <w:rFonts w:hint="cs"/>
          <w:rtl/>
        </w:rPr>
        <w:t xml:space="preserve"> </w:t>
      </w:r>
      <w:r w:rsidRPr="00806CA0">
        <w:rPr>
          <w:rStyle w:val="af2"/>
          <w:rFonts w:eastAsia="Guttman Hodes" w:hint="cs"/>
          <w:rtl/>
        </w:rPr>
        <w:t>(קנד: ד"ה ויש,</w:t>
      </w:r>
      <w:r w:rsidRPr="00806CA0">
        <w:rPr>
          <w:rStyle w:val="af2"/>
          <w:rFonts w:eastAsia="Guttman Hodes"/>
          <w:rtl/>
        </w:rPr>
        <w:t xml:space="preserve"> נד' במהדו' זכרון יעקב</w:t>
      </w:r>
      <w:r w:rsidRPr="00806CA0">
        <w:rPr>
          <w:rStyle w:val="af2"/>
          <w:rFonts w:eastAsia="Guttman Hodes" w:hint="cs"/>
          <w:rtl/>
        </w:rPr>
        <w:t>)</w:t>
      </w:r>
      <w:r w:rsidRPr="00806CA0">
        <w:rPr>
          <w:rFonts w:hint="cs"/>
          <w:rtl/>
        </w:rPr>
        <w:t xml:space="preserve"> דאפשר לדחות דביטול לשעה לא הוי ביטול, כדמשמע מהא דאמרינן בגמ' בסוגיין דטבל מוכן הוא אצל שבת, כיון דאם עבר ותיקנו מתוקן, ומבואר דכל שיש בו אפשרות להתירו בטלטול לא חשיב ביטול כלי מהיכנו, וכן מוכח מאפרוחין דאף דבעודן עליו אסור לטלטל, מ"מ אי"ז ביטול כלי מהיכנו, כיון דהוא מבטלו רק לשעה, ומוכח דרק דבר שמבטלו לגמרי חשיב ביטול כלי מהיכנו.</w:t>
      </w:r>
    </w:p>
    <w:p w14:paraId="3E70978C" w14:textId="5415B8B3" w:rsidR="00BF1CAC" w:rsidRPr="00806CA0" w:rsidRDefault="00BF1CAC" w:rsidP="00BF1CAC">
      <w:pPr>
        <w:pStyle w:val="a7"/>
        <w:rPr>
          <w:rtl/>
        </w:rPr>
      </w:pPr>
      <w:bookmarkStart w:id="514" w:name="_Toc118386805"/>
      <w:r w:rsidRPr="00806CA0">
        <w:rPr>
          <w:rFonts w:hint="cs"/>
          <w:rtl/>
        </w:rPr>
        <w:t>בי' הרמב"ן דאפש"ל דטבל חשיב מוכן מעכשיו וכן אפרוחין ולא בטל כלל אך לשעה הוי ביטול</w:t>
      </w:r>
      <w:bookmarkEnd w:id="514"/>
    </w:p>
    <w:p w14:paraId="007298B3" w14:textId="77777777" w:rsidR="00BF1CAC" w:rsidRPr="00806CA0" w:rsidRDefault="00BF1CAC" w:rsidP="0077200F">
      <w:pPr>
        <w:pStyle w:val="a3"/>
        <w:rPr>
          <w:rtl/>
        </w:rPr>
      </w:pPr>
      <w:r w:rsidRPr="00806CA0">
        <w:rPr>
          <w:rFonts w:hint="cs"/>
          <w:rtl/>
        </w:rPr>
        <w:t xml:space="preserve">אך כתב </w:t>
      </w:r>
      <w:r w:rsidRPr="00806CA0">
        <w:rPr>
          <w:rStyle w:val="aff4"/>
          <w:rFonts w:hint="cs"/>
          <w:rtl/>
        </w:rPr>
        <w:t>הרמב"ן לקמן בביאורו הב'</w:t>
      </w:r>
      <w:r w:rsidRPr="00806CA0">
        <w:rPr>
          <w:rFonts w:hint="cs"/>
          <w:rtl/>
        </w:rPr>
        <w:t xml:space="preserve"> דאפש"ל דההיתר בטבל אינו מחמת שיש בו צד היתר לשעה, אם יתקן אותו, אלא דכיון </w:t>
      </w:r>
      <w:r w:rsidRPr="00806CA0">
        <w:rPr>
          <w:rFonts w:hint="cs"/>
          <w:rtl/>
        </w:rPr>
        <w:t xml:space="preserve">שאפשר לתקנו, חשיב מוכן בכל שעה, אף כשעדיין לא תיקנו, וכן באפרוחין שעולין ויורדין מאליהן כל שעה, חשיב מוכן אף בעודן אבל, משא"כ בשליפי רברבי בגמ' לקמן, דאף שאפשר לנערם, מ"מ הוי ביטול כלי מהיכנו, דאין דעתו לנערם בכדי שלא ישברו, ואין דעתו עליהם כל היום, ולכן חשיב ביטול כלי מהיכנו, וע"ע במ"ש </w:t>
      </w:r>
      <w:r w:rsidRPr="00806CA0">
        <w:rPr>
          <w:rStyle w:val="aff4"/>
          <w:rFonts w:hint="cs"/>
          <w:rtl/>
        </w:rPr>
        <w:t>הרמב"ן במלחמות</w:t>
      </w:r>
      <w:r w:rsidRPr="00806CA0">
        <w:rPr>
          <w:rFonts w:hint="cs"/>
          <w:rtl/>
        </w:rPr>
        <w:t xml:space="preserve"> </w:t>
      </w:r>
      <w:r w:rsidRPr="00806CA0">
        <w:rPr>
          <w:rStyle w:val="aff4"/>
          <w:rFonts w:hint="cs"/>
          <w:rtl/>
        </w:rPr>
        <w:t>לקמן</w:t>
      </w:r>
      <w:r w:rsidRPr="00806CA0">
        <w:rPr>
          <w:rFonts w:hint="cs"/>
          <w:rtl/>
        </w:rPr>
        <w:t xml:space="preserve"> </w:t>
      </w:r>
      <w:r w:rsidRPr="00806CA0">
        <w:rPr>
          <w:rStyle w:val="af2"/>
          <w:rFonts w:eastAsia="Guttman Hodes" w:hint="cs"/>
          <w:rtl/>
        </w:rPr>
        <w:t>(סו: מדה"ר, [מהדו' עוז והדר עמ' קפ"ה], ד"ה אמר הכותב)</w:t>
      </w:r>
      <w:r w:rsidRPr="00806CA0">
        <w:rPr>
          <w:rFonts w:hint="cs"/>
          <w:rtl/>
        </w:rPr>
        <w:t xml:space="preserve">. </w:t>
      </w:r>
    </w:p>
    <w:p w14:paraId="31B35F50" w14:textId="70620131" w:rsidR="00BF1CAC" w:rsidRPr="00806CA0" w:rsidRDefault="00BF1CAC" w:rsidP="002A3627">
      <w:pPr>
        <w:pStyle w:val="1"/>
        <w:rPr>
          <w:rtl/>
        </w:rPr>
      </w:pPr>
      <w:r w:rsidRPr="00806CA0">
        <w:rPr>
          <w:rFonts w:hint="cs"/>
          <w:rtl/>
        </w:rPr>
        <w:t>:</w:t>
      </w:r>
      <w:bookmarkStart w:id="515" w:name="_Toc118045246"/>
      <w:bookmarkStart w:id="516" w:name="_Toc118386806"/>
      <w:r w:rsidRPr="00806CA0">
        <w:rPr>
          <w:rFonts w:hint="cs"/>
          <w:rtl/>
        </w:rPr>
        <w:t>בי' הרשב"א</w:t>
      </w:r>
      <w:bookmarkEnd w:id="515"/>
      <w:r w:rsidRPr="00806CA0">
        <w:rPr>
          <w:rFonts w:hint="cs"/>
          <w:rtl/>
        </w:rPr>
        <w:t xml:space="preserve"> והר"ן דביטול לשעה הוי ביטול ומותר רק בהפסד</w:t>
      </w:r>
      <w:bookmarkEnd w:id="516"/>
    </w:p>
    <w:p w14:paraId="495C4AC4" w14:textId="77777777" w:rsidR="00BF1CAC" w:rsidRPr="00806CA0" w:rsidRDefault="00BF1CAC" w:rsidP="00BF1CAC">
      <w:pPr>
        <w:pStyle w:val="a7"/>
        <w:rPr>
          <w:rtl/>
        </w:rPr>
      </w:pPr>
      <w:bookmarkStart w:id="517" w:name="_Toc118386807"/>
      <w:r w:rsidRPr="00806CA0">
        <w:rPr>
          <w:rFonts w:hint="cs"/>
          <w:rtl/>
        </w:rPr>
        <w:t>קו' הרשב"א דמוכח לקמן דכל שאפשר לנערו אינו ביטול כלי מהיכנו ואמאי בביצה הוי ביטול</w:t>
      </w:r>
      <w:bookmarkEnd w:id="517"/>
    </w:p>
    <w:p w14:paraId="5CDC402B" w14:textId="77777777" w:rsidR="000E7675" w:rsidRPr="00806CA0" w:rsidRDefault="00BF1CAC" w:rsidP="00D163D8">
      <w:pPr>
        <w:pStyle w:val="afffff7"/>
        <w:rPr>
          <w:rtl/>
        </w:rPr>
      </w:pPr>
      <w:bookmarkStart w:id="518" w:name="_Toc118386970"/>
      <w:bookmarkStart w:id="519" w:name="_Toc118406173"/>
      <w:bookmarkStart w:id="520" w:name="_Toc118407812"/>
      <w:bookmarkStart w:id="521" w:name="_Toc130400041"/>
      <w:r w:rsidRPr="00806CA0">
        <w:rPr>
          <w:rtl/>
        </w:rPr>
        <w:t>חדושי הרשב"א שבת קנד ע"ב</w:t>
      </w:r>
      <w:r w:rsidRPr="00806CA0">
        <w:rPr>
          <w:rFonts w:hint="cs"/>
          <w:rtl/>
        </w:rPr>
        <w:t xml:space="preserve"> ד"ה הא, ד"ה אלא</w:t>
      </w:r>
      <w:bookmarkEnd w:id="518"/>
      <w:bookmarkEnd w:id="519"/>
      <w:bookmarkEnd w:id="520"/>
      <w:r w:rsidR="000E7675" w:rsidRPr="00806CA0">
        <w:rPr>
          <w:rtl/>
        </w:rPr>
        <w:t xml:space="preserve"> (א)</w:t>
      </w:r>
      <w:bookmarkEnd w:id="521"/>
    </w:p>
    <w:p w14:paraId="64BF7841" w14:textId="77777777" w:rsidR="000E7675" w:rsidRPr="00806CA0" w:rsidRDefault="00BF1CAC" w:rsidP="00D163D8">
      <w:pPr>
        <w:pStyle w:val="afffff7"/>
        <w:rPr>
          <w:rtl/>
        </w:rPr>
      </w:pPr>
      <w:bookmarkStart w:id="522" w:name="_Toc118386971"/>
      <w:bookmarkStart w:id="523" w:name="_Toc118406174"/>
      <w:bookmarkStart w:id="524" w:name="_Toc118407813"/>
      <w:bookmarkStart w:id="525" w:name="_Toc130400042"/>
      <w:r w:rsidRPr="00806CA0">
        <w:rPr>
          <w:rtl/>
        </w:rPr>
        <w:t>חדושי הריטב"א שבת קנד ע"ב</w:t>
      </w:r>
      <w:r w:rsidRPr="00806CA0">
        <w:rPr>
          <w:rFonts w:hint="cs"/>
          <w:rtl/>
        </w:rPr>
        <w:t xml:space="preserve"> ד"ה והא</w:t>
      </w:r>
      <w:bookmarkEnd w:id="522"/>
      <w:bookmarkEnd w:id="523"/>
      <w:bookmarkEnd w:id="524"/>
      <w:r w:rsidR="000E7675" w:rsidRPr="00806CA0">
        <w:rPr>
          <w:rtl/>
        </w:rPr>
        <w:t xml:space="preserve"> (א)</w:t>
      </w:r>
      <w:bookmarkEnd w:id="525"/>
    </w:p>
    <w:p w14:paraId="3E652C3A" w14:textId="0A78778C" w:rsidR="00BF1CAC" w:rsidRPr="00806CA0" w:rsidRDefault="00BF1CAC" w:rsidP="0077200F">
      <w:pPr>
        <w:pStyle w:val="a3"/>
        <w:rPr>
          <w:rtl/>
        </w:rPr>
      </w:pPr>
      <w:bookmarkStart w:id="526" w:name="_Ref117508419"/>
      <w:r w:rsidRPr="00806CA0">
        <w:rPr>
          <w:rFonts w:hint="cs"/>
          <w:rtl/>
        </w:rPr>
        <w:t xml:space="preserve">בהא דאיתא בגמ' לקמן </w:t>
      </w:r>
      <w:r w:rsidRPr="00806CA0">
        <w:rPr>
          <w:rStyle w:val="af2"/>
          <w:rFonts w:eastAsia="Guttman Hodes" w:hint="cs"/>
          <w:rtl/>
        </w:rPr>
        <w:t>(קנד:)</w:t>
      </w:r>
      <w:r w:rsidRPr="00806CA0">
        <w:rPr>
          <w:rFonts w:hint="cs"/>
          <w:rtl/>
        </w:rPr>
        <w:t xml:space="preserve"> דהנותן כרים וכסתות שיפול עליהם מוקצה, הוא מבטל כלי מהיכנו, אבל בשליפי זוטרי שהם משאות קטנים, מותר להניח תחתם כרים וכסתות, כיון שהוא שומט את הכר מתחת למשאות בכדי שיפלו על כר אחר, עד שיפלו לקרקע, הקשו </w:t>
      </w:r>
      <w:r w:rsidRPr="00806CA0">
        <w:rPr>
          <w:rStyle w:val="aff4"/>
          <w:rFonts w:hint="cs"/>
          <w:rtl/>
        </w:rPr>
        <w:t>הרשב"א</w:t>
      </w:r>
      <w:r w:rsidRPr="00806CA0">
        <w:rPr>
          <w:rFonts w:hint="cs"/>
          <w:rtl/>
        </w:rPr>
        <w:t xml:space="preserve"> </w:t>
      </w:r>
      <w:r w:rsidRPr="00806CA0">
        <w:rPr>
          <w:rStyle w:val="aff4"/>
          <w:rFonts w:hint="cs"/>
          <w:rtl/>
        </w:rPr>
        <w:t>לקמן</w:t>
      </w:r>
      <w:r w:rsidRPr="00806CA0">
        <w:rPr>
          <w:rFonts w:hint="cs"/>
          <w:rtl/>
        </w:rPr>
        <w:t xml:space="preserve"> </w:t>
      </w:r>
      <w:r w:rsidRPr="00806CA0">
        <w:rPr>
          <w:rStyle w:val="af2"/>
          <w:rFonts w:eastAsia="Guttman Hodes" w:hint="cs"/>
          <w:rtl/>
        </w:rPr>
        <w:t>(קנד: ד"ה הא)</w:t>
      </w:r>
      <w:r w:rsidRPr="00806CA0">
        <w:rPr>
          <w:rFonts w:hint="cs"/>
          <w:rtl/>
        </w:rPr>
        <w:t xml:space="preserve"> </w:t>
      </w:r>
      <w:r w:rsidRPr="00806CA0">
        <w:rPr>
          <w:rFonts w:hint="cs"/>
          <w:b/>
          <w:bCs/>
          <w:rtl/>
        </w:rPr>
        <w:t>והריטב"א</w:t>
      </w:r>
      <w:r w:rsidRPr="00806CA0">
        <w:rPr>
          <w:rFonts w:asciiTheme="minorHAnsi" w:eastAsiaTheme="minorEastAsia" w:hAnsiTheme="minorHAnsi" w:cstheme="minorBidi" w:hint="cs"/>
          <w:noProof w:val="0"/>
          <w:sz w:val="22"/>
          <w:szCs w:val="22"/>
          <w:rtl/>
        </w:rPr>
        <w:t xml:space="preserve"> </w:t>
      </w:r>
      <w:r w:rsidRPr="00806CA0">
        <w:rPr>
          <w:rFonts w:hint="cs"/>
          <w:b/>
          <w:bCs/>
          <w:rtl/>
        </w:rPr>
        <w:t>לקמן</w:t>
      </w:r>
      <w:r w:rsidRPr="00806CA0">
        <w:rPr>
          <w:rFonts w:asciiTheme="minorHAnsi" w:eastAsiaTheme="minorEastAsia" w:hAnsiTheme="minorHAnsi" w:cstheme="minorBidi" w:hint="cs"/>
          <w:noProof w:val="0"/>
          <w:sz w:val="22"/>
          <w:szCs w:val="22"/>
          <w:rtl/>
        </w:rPr>
        <w:t xml:space="preserve"> </w:t>
      </w:r>
      <w:r w:rsidRPr="00806CA0">
        <w:rPr>
          <w:rFonts w:ascii="Calibri" w:hAnsi="Calibri" w:cs="Guttman Rashi" w:hint="cs"/>
          <w:noProof w:val="0"/>
          <w:sz w:val="10"/>
          <w:szCs w:val="12"/>
          <w:rtl/>
        </w:rPr>
        <w:t>(קנד: ד"ה והא)</w:t>
      </w:r>
      <w:r w:rsidRPr="00806CA0">
        <w:rPr>
          <w:rFonts w:asciiTheme="minorHAnsi" w:eastAsiaTheme="minorEastAsia" w:hAnsiTheme="minorHAnsi" w:cstheme="minorBidi" w:hint="cs"/>
          <w:noProof w:val="0"/>
          <w:sz w:val="22"/>
          <w:szCs w:val="22"/>
          <w:rtl/>
        </w:rPr>
        <w:t xml:space="preserve"> </w:t>
      </w:r>
      <w:r w:rsidRPr="00806CA0">
        <w:rPr>
          <w:rFonts w:hint="cs"/>
          <w:rtl/>
        </w:rPr>
        <w:t xml:space="preserve">דמוכח בגמ' לקמן דכל שאפשר לנערו אי"ז ביטול כלי מהיכנו, ואמאי אמרינן בסוגיין דאסור לתת כלי תחת התרנגולת, דלרב יוסף אסור דמבטל כלי מהיכנו, והא אפשר לנער את הביצה, כמו בשליפי זוטרי, ועי' במה שדחה </w:t>
      </w:r>
      <w:r w:rsidRPr="00806CA0">
        <w:rPr>
          <w:rStyle w:val="aff4"/>
          <w:rFonts w:hint="cs"/>
          <w:rtl/>
        </w:rPr>
        <w:t xml:space="preserve">הרשב"א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Ref118318680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ע)</w:t>
      </w:r>
      <w:r w:rsidRPr="00806CA0">
        <w:rPr>
          <w:rStyle w:val="af2"/>
          <w:rFonts w:eastAsia="Guttman Hodes"/>
          <w:rtl/>
        </w:rPr>
        <w:fldChar w:fldCharType="end"/>
      </w:r>
      <w:r w:rsidRPr="00806CA0">
        <w:rPr>
          <w:rFonts w:hint="cs"/>
          <w:rtl/>
        </w:rPr>
        <w:t xml:space="preserve"> את תירוץ </w:t>
      </w:r>
      <w:r w:rsidRPr="00806CA0">
        <w:rPr>
          <w:rStyle w:val="aff4"/>
          <w:rFonts w:hint="cs"/>
          <w:rtl/>
        </w:rPr>
        <w:t xml:space="preserve">הבעה"מ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Ref118303468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סז)</w:t>
      </w:r>
      <w:r w:rsidRPr="00806CA0">
        <w:rPr>
          <w:rStyle w:val="af2"/>
          <w:rFonts w:eastAsia="Guttman Hodes"/>
          <w:rtl/>
        </w:rPr>
        <w:fldChar w:fldCharType="end"/>
      </w:r>
      <w:r w:rsidRPr="00806CA0">
        <w:rPr>
          <w:rFonts w:hint="cs"/>
          <w:rtl/>
        </w:rPr>
        <w:t>.</w:t>
      </w:r>
      <w:bookmarkEnd w:id="526"/>
    </w:p>
    <w:p w14:paraId="4A5E949F" w14:textId="235E7BD9" w:rsidR="00BF1CAC" w:rsidRPr="00806CA0" w:rsidRDefault="00BF1CAC" w:rsidP="00BF1CAC">
      <w:pPr>
        <w:pStyle w:val="a7"/>
        <w:rPr>
          <w:rtl/>
        </w:rPr>
      </w:pPr>
      <w:bookmarkStart w:id="527" w:name="_Toc118386808"/>
      <w:r w:rsidRPr="00806CA0">
        <w:rPr>
          <w:rFonts w:hint="cs"/>
          <w:rtl/>
        </w:rPr>
        <w:t>בי' הרשב"א דביטול כלי מהיכנו לשעה מותר רק בהפסד מרובה או באפרוחין שיורדים מעצמם</w:t>
      </w:r>
      <w:bookmarkEnd w:id="527"/>
    </w:p>
    <w:p w14:paraId="289DAA11" w14:textId="77777777" w:rsidR="000E7675" w:rsidRPr="00806CA0" w:rsidRDefault="00BF1CAC" w:rsidP="00D163D8">
      <w:pPr>
        <w:pStyle w:val="afffff7"/>
        <w:rPr>
          <w:rtl/>
        </w:rPr>
      </w:pPr>
      <w:bookmarkStart w:id="528" w:name="_Toc118386972"/>
      <w:bookmarkStart w:id="529" w:name="_Toc118406175"/>
      <w:bookmarkStart w:id="530" w:name="_Toc118407814"/>
      <w:bookmarkStart w:id="531" w:name="_Toc130400043"/>
      <w:r w:rsidRPr="00806CA0">
        <w:rPr>
          <w:rtl/>
        </w:rPr>
        <w:t>חדושי הריטב"א שבת קנד ע"ב</w:t>
      </w:r>
      <w:r w:rsidRPr="00806CA0">
        <w:rPr>
          <w:rFonts w:hint="cs"/>
          <w:rtl/>
        </w:rPr>
        <w:t xml:space="preserve"> ד"ה והא</w:t>
      </w:r>
      <w:bookmarkEnd w:id="528"/>
      <w:bookmarkEnd w:id="529"/>
      <w:bookmarkEnd w:id="530"/>
      <w:r w:rsidR="000E7675" w:rsidRPr="00806CA0">
        <w:rPr>
          <w:rtl/>
        </w:rPr>
        <w:t xml:space="preserve"> (א)</w:t>
      </w:r>
      <w:bookmarkEnd w:id="531"/>
    </w:p>
    <w:p w14:paraId="4E98B3BB" w14:textId="77777777" w:rsidR="000E7675" w:rsidRPr="00806CA0" w:rsidRDefault="00BF1CAC" w:rsidP="00D163D8">
      <w:pPr>
        <w:pStyle w:val="afffff7"/>
        <w:rPr>
          <w:rtl/>
        </w:rPr>
      </w:pPr>
      <w:bookmarkStart w:id="532" w:name="_Toc118386973"/>
      <w:bookmarkStart w:id="533" w:name="_Toc118406176"/>
      <w:bookmarkStart w:id="534" w:name="_Toc118407815"/>
      <w:bookmarkStart w:id="535" w:name="_Toc130400044"/>
      <w:r w:rsidRPr="00806CA0">
        <w:rPr>
          <w:rtl/>
        </w:rPr>
        <w:t>ר"ן על הרי"ף שבת סו ע"ב</w:t>
      </w:r>
      <w:r w:rsidRPr="00806CA0">
        <w:rPr>
          <w:rFonts w:hint="cs"/>
          <w:rtl/>
        </w:rPr>
        <w:t xml:space="preserve"> מדה"ר ד"ה ואחרים</w:t>
      </w:r>
      <w:bookmarkEnd w:id="532"/>
      <w:bookmarkEnd w:id="533"/>
      <w:bookmarkEnd w:id="534"/>
      <w:r w:rsidR="000E7675" w:rsidRPr="00806CA0">
        <w:rPr>
          <w:rtl/>
        </w:rPr>
        <w:t xml:space="preserve"> (א)</w:t>
      </w:r>
      <w:bookmarkEnd w:id="535"/>
    </w:p>
    <w:p w14:paraId="1D043B42" w14:textId="5E3C6918" w:rsidR="00BF1CAC" w:rsidRPr="00806CA0" w:rsidRDefault="00BF1CAC" w:rsidP="0077200F">
      <w:pPr>
        <w:pStyle w:val="a3"/>
        <w:rPr>
          <w:rtl/>
        </w:rPr>
      </w:pPr>
      <w:bookmarkStart w:id="536" w:name="_Ref118389095"/>
      <w:r w:rsidRPr="00806CA0">
        <w:rPr>
          <w:rFonts w:hint="cs"/>
          <w:rtl/>
        </w:rPr>
        <w:t xml:space="preserve">ותירצו </w:t>
      </w:r>
      <w:r w:rsidRPr="00806CA0">
        <w:rPr>
          <w:rStyle w:val="aff4"/>
          <w:rFonts w:hint="cs"/>
          <w:rtl/>
        </w:rPr>
        <w:t>הרשב"א</w:t>
      </w:r>
      <w:r w:rsidRPr="00806CA0">
        <w:rPr>
          <w:rFonts w:hint="cs"/>
          <w:rtl/>
        </w:rPr>
        <w:t xml:space="preserve"> </w:t>
      </w:r>
      <w:r w:rsidRPr="00806CA0">
        <w:rPr>
          <w:rStyle w:val="aff4"/>
          <w:rFonts w:hint="cs"/>
          <w:rtl/>
        </w:rPr>
        <w:t>לקמן</w:t>
      </w:r>
      <w:r w:rsidRPr="00806CA0">
        <w:rPr>
          <w:rFonts w:hint="cs"/>
          <w:rtl/>
        </w:rPr>
        <w:t xml:space="preserve"> </w:t>
      </w:r>
      <w:r w:rsidRPr="00806CA0">
        <w:rPr>
          <w:rFonts w:hint="cs"/>
          <w:b/>
          <w:bCs/>
          <w:rtl/>
        </w:rPr>
        <w:t xml:space="preserve">והריטב"א לקמן והר"ן </w:t>
      </w:r>
      <w:r w:rsidRPr="00806CA0">
        <w:rPr>
          <w:rStyle w:val="aff4"/>
          <w:rFonts w:hint="cs"/>
          <w:rtl/>
        </w:rPr>
        <w:t>לקמן</w:t>
      </w:r>
      <w:r w:rsidRPr="00806CA0">
        <w:rPr>
          <w:rFonts w:hint="cs"/>
          <w:rtl/>
        </w:rPr>
        <w:t xml:space="preserve"> </w:t>
      </w:r>
      <w:r w:rsidRPr="00806CA0">
        <w:rPr>
          <w:rStyle w:val="af2"/>
          <w:rFonts w:eastAsia="Guttman Hodes" w:hint="cs"/>
          <w:rtl/>
        </w:rPr>
        <w:t xml:space="preserve">(סו: מדה"ר, [מהדו' עוז והדר עמ' קפ"ד], ד"ה ואחרים) </w:t>
      </w:r>
      <w:r w:rsidRPr="00806CA0">
        <w:rPr>
          <w:rFonts w:hint="cs"/>
          <w:rtl/>
        </w:rPr>
        <w:t xml:space="preserve">דבגמ' לקמן התירו ביטול כלי מהיכנו לשעה, כיון דהוא הפסד מרובה, אבל בביצה שהוא הפסד מועט, אף דאפשר לנערה והוא מבטלו רק לשעה אסור, והוסיפו </w:t>
      </w:r>
      <w:r w:rsidRPr="00806CA0">
        <w:rPr>
          <w:rFonts w:hint="cs"/>
          <w:b/>
          <w:bCs/>
          <w:rtl/>
        </w:rPr>
        <w:t>הריטב"א</w:t>
      </w:r>
      <w:r w:rsidRPr="00806CA0">
        <w:rPr>
          <w:rFonts w:asciiTheme="minorHAnsi" w:eastAsiaTheme="minorEastAsia" w:hAnsiTheme="minorHAnsi" w:cstheme="minorBidi" w:hint="cs"/>
          <w:noProof w:val="0"/>
          <w:sz w:val="22"/>
          <w:szCs w:val="22"/>
          <w:rtl/>
        </w:rPr>
        <w:t xml:space="preserve"> </w:t>
      </w:r>
      <w:r w:rsidRPr="00806CA0">
        <w:rPr>
          <w:rFonts w:hint="cs"/>
          <w:b/>
          <w:bCs/>
          <w:rtl/>
        </w:rPr>
        <w:t xml:space="preserve">והר"ן </w:t>
      </w:r>
      <w:r w:rsidRPr="00806CA0">
        <w:rPr>
          <w:rFonts w:hint="cs"/>
          <w:rtl/>
        </w:rPr>
        <w:t xml:space="preserve">דבשליפי רברבי שא"א לשומטם, הוי ביטול כלי מהיכנו כיון דיאסרו בטלטול לכל השבת, וביאר </w:t>
      </w:r>
      <w:r w:rsidRPr="00806CA0">
        <w:rPr>
          <w:rStyle w:val="aff4"/>
          <w:rFonts w:hint="cs"/>
          <w:rtl/>
        </w:rPr>
        <w:t>הר"ן</w:t>
      </w:r>
      <w:r w:rsidRPr="00806CA0">
        <w:rPr>
          <w:rFonts w:hint="cs"/>
          <w:rtl/>
        </w:rPr>
        <w:t xml:space="preserve"> דבכה"ג אסור אף במקום פסידא, וכתב </w:t>
      </w:r>
      <w:r w:rsidRPr="00806CA0">
        <w:rPr>
          <w:rStyle w:val="aff4"/>
          <w:rFonts w:hint="cs"/>
          <w:rtl/>
        </w:rPr>
        <w:t>הרשב"א</w:t>
      </w:r>
      <w:r w:rsidRPr="00806CA0">
        <w:rPr>
          <w:rFonts w:hint="cs"/>
          <w:rtl/>
        </w:rPr>
        <w:t xml:space="preserve"> דבאפרוחין הוי הפסד מרובה דאם לא יוכלו לעלות לקן הם יתפזרו ויאבדו, ועוד ביאר </w:t>
      </w:r>
      <w:r w:rsidRPr="00806CA0">
        <w:rPr>
          <w:rStyle w:val="aff4"/>
          <w:rFonts w:hint="cs"/>
          <w:rtl/>
        </w:rPr>
        <w:t>הרשב"א</w:t>
      </w:r>
      <w:r w:rsidRPr="00806CA0">
        <w:rPr>
          <w:rFonts w:hint="cs"/>
          <w:rtl/>
        </w:rPr>
        <w:t xml:space="preserve"> דבאפרוחין כיון שהם עומדין לרדת מהסל בעצמן, וא"צ לטלטלן אפי' בטלטול מהצד לא חשיב ביטול כלי מהיכנו.</w:t>
      </w:r>
      <w:bookmarkEnd w:id="536"/>
    </w:p>
    <w:p w14:paraId="46622672" w14:textId="6BD8CD90" w:rsidR="00BF1CAC" w:rsidRPr="00806CA0" w:rsidRDefault="00BF1CAC" w:rsidP="00BF1CAC">
      <w:pPr>
        <w:pStyle w:val="affff5"/>
        <w:rPr>
          <w:rtl/>
        </w:rPr>
      </w:pPr>
      <w:bookmarkStart w:id="537" w:name="_Toc118045241"/>
      <w:bookmarkStart w:id="538" w:name="_Toc118386809"/>
      <w:r w:rsidRPr="00806CA0">
        <w:rPr>
          <w:rFonts w:hint="cs"/>
          <w:rtl/>
        </w:rPr>
        <w:t>בדין בסיס באמצע שבת</w:t>
      </w:r>
      <w:bookmarkEnd w:id="537"/>
      <w:r w:rsidRPr="00806CA0">
        <w:rPr>
          <w:rFonts w:hint="cs"/>
          <w:rtl/>
        </w:rPr>
        <w:t xml:space="preserve"> באפשר לנער</w:t>
      </w:r>
      <w:bookmarkEnd w:id="538"/>
    </w:p>
    <w:p w14:paraId="3E69CA97" w14:textId="77777777" w:rsidR="00BF1CAC" w:rsidRPr="00806CA0" w:rsidRDefault="00BF1CAC" w:rsidP="00BF1CAC">
      <w:pPr>
        <w:pStyle w:val="1"/>
        <w:rPr>
          <w:rtl/>
        </w:rPr>
      </w:pPr>
      <w:bookmarkStart w:id="539" w:name="_Toc118386810"/>
      <w:bookmarkStart w:id="540" w:name="_Toc118045242"/>
      <w:r w:rsidRPr="00806CA0">
        <w:rPr>
          <w:rFonts w:hint="cs"/>
          <w:rtl/>
        </w:rPr>
        <w:t>בי' רש"י לקמן דיש בסיס באמצע שבת ומבטל כלי מהיכנו</w:t>
      </w:r>
      <w:bookmarkEnd w:id="539"/>
      <w:r w:rsidRPr="00806CA0">
        <w:rPr>
          <w:rFonts w:hint="cs"/>
          <w:rtl/>
        </w:rPr>
        <w:t xml:space="preserve"> </w:t>
      </w:r>
    </w:p>
    <w:p w14:paraId="7B8DE143" w14:textId="77777777" w:rsidR="00BF1CAC" w:rsidRPr="00806CA0" w:rsidRDefault="00BF1CAC" w:rsidP="00BF1CAC">
      <w:pPr>
        <w:pStyle w:val="a7"/>
        <w:rPr>
          <w:rtl/>
        </w:rPr>
      </w:pPr>
      <w:bookmarkStart w:id="541" w:name="_Toc118386811"/>
      <w:r w:rsidRPr="00806CA0">
        <w:rPr>
          <w:rFonts w:hint="cs"/>
          <w:rtl/>
        </w:rPr>
        <w:t>בי' רש"י לקמן דבנותן כלי תחת ניצוצות הו"א דמבטלו מהיכנו דנעשה לבסיס ולא יוכל ליטלו</w:t>
      </w:r>
      <w:bookmarkEnd w:id="541"/>
    </w:p>
    <w:p w14:paraId="4BA33F49" w14:textId="77777777" w:rsidR="000E7675" w:rsidRPr="00806CA0" w:rsidRDefault="00BF1CAC" w:rsidP="00D163D8">
      <w:pPr>
        <w:pStyle w:val="afffff7"/>
        <w:rPr>
          <w:rtl/>
        </w:rPr>
      </w:pPr>
      <w:bookmarkStart w:id="542" w:name="_Toc118386974"/>
      <w:bookmarkStart w:id="543" w:name="_Toc118406177"/>
      <w:bookmarkStart w:id="544" w:name="_Toc118407816"/>
      <w:bookmarkStart w:id="545" w:name="_Toc130400045"/>
      <w:r w:rsidRPr="00806CA0">
        <w:rPr>
          <w:rtl/>
        </w:rPr>
        <w:t>רש"י שבת מז ע"ב</w:t>
      </w:r>
      <w:r w:rsidRPr="00806CA0">
        <w:rPr>
          <w:rFonts w:hint="cs"/>
          <w:rtl/>
        </w:rPr>
        <w:t xml:space="preserve"> ד"ה והא</w:t>
      </w:r>
      <w:bookmarkEnd w:id="542"/>
      <w:bookmarkEnd w:id="543"/>
      <w:bookmarkEnd w:id="544"/>
      <w:r w:rsidR="000E7675" w:rsidRPr="00806CA0">
        <w:rPr>
          <w:rtl/>
        </w:rPr>
        <w:t xml:space="preserve"> (א)</w:t>
      </w:r>
      <w:bookmarkEnd w:id="545"/>
    </w:p>
    <w:p w14:paraId="7DBB7A09" w14:textId="65A91049" w:rsidR="00BF1CAC" w:rsidRPr="00806CA0" w:rsidRDefault="00BF1CAC" w:rsidP="0077200F">
      <w:pPr>
        <w:pStyle w:val="a3"/>
        <w:rPr>
          <w:rtl/>
        </w:rPr>
      </w:pPr>
      <w:r w:rsidRPr="00806CA0">
        <w:rPr>
          <w:rFonts w:hint="cs"/>
          <w:rtl/>
        </w:rPr>
        <w:t xml:space="preserve">עי' במ"ש </w:t>
      </w:r>
      <w:r w:rsidRPr="00806CA0">
        <w:rPr>
          <w:rStyle w:val="aff4"/>
          <w:rFonts w:hint="cs"/>
          <w:rtl/>
        </w:rPr>
        <w:t>רש"י</w:t>
      </w:r>
      <w:r w:rsidRPr="00806CA0">
        <w:rPr>
          <w:rFonts w:hint="cs"/>
          <w:rtl/>
        </w:rPr>
        <w:t xml:space="preserve"> </w:t>
      </w:r>
      <w:r w:rsidRPr="00806CA0">
        <w:rPr>
          <w:rStyle w:val="aff4"/>
          <w:rFonts w:hint="cs"/>
          <w:rtl/>
        </w:rPr>
        <w:t>לקמן</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Ref117590181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מא)</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דבנותן כלי תחת הנר לקבל את הניצוצות, הוא מבטל כלי מהיכנו, כיון דהוא נעשה בסיס לניצוצות, ומבואר דנעשה בסיס באמצע השבת, ולכן הוא מבטל כלי מהיכנו.</w:t>
      </w:r>
    </w:p>
    <w:p w14:paraId="1C459752" w14:textId="77777777" w:rsidR="00BF1CAC" w:rsidRPr="00806CA0" w:rsidRDefault="00BF1CAC" w:rsidP="00BF1CAC">
      <w:pPr>
        <w:pStyle w:val="1"/>
        <w:rPr>
          <w:rtl/>
        </w:rPr>
      </w:pPr>
      <w:bookmarkStart w:id="546" w:name="_Toc118386812"/>
      <w:r w:rsidRPr="00806CA0">
        <w:rPr>
          <w:rFonts w:hint="cs"/>
          <w:rtl/>
        </w:rPr>
        <w:t>בי' הבעה"מ והתורי"ד דבסיס באמצע שבת רק באין דעתו לנער</w:t>
      </w:r>
      <w:bookmarkEnd w:id="546"/>
    </w:p>
    <w:p w14:paraId="34CAD592" w14:textId="77777777" w:rsidR="00BF1CAC" w:rsidRPr="00806CA0" w:rsidRDefault="00BF1CAC" w:rsidP="00BF1CAC">
      <w:pPr>
        <w:pStyle w:val="a7"/>
        <w:rPr>
          <w:rtl/>
        </w:rPr>
      </w:pPr>
      <w:bookmarkStart w:id="547" w:name="_Toc118386813"/>
      <w:r w:rsidRPr="00806CA0">
        <w:rPr>
          <w:rtl/>
        </w:rPr>
        <w:t xml:space="preserve">בי' הבעה"מ </w:t>
      </w:r>
      <w:r w:rsidRPr="00806CA0">
        <w:rPr>
          <w:rFonts w:hint="cs"/>
          <w:rtl/>
        </w:rPr>
        <w:t xml:space="preserve">דבלא היה מונח בביה"ש </w:t>
      </w:r>
      <w:r w:rsidRPr="00806CA0">
        <w:rPr>
          <w:rtl/>
        </w:rPr>
        <w:t>לא נעשה בסיס</w:t>
      </w:r>
      <w:r w:rsidRPr="00806CA0">
        <w:rPr>
          <w:rFonts w:hint="cs"/>
          <w:rtl/>
        </w:rPr>
        <w:t xml:space="preserve"> באמצע שבת ועוד דדעתו לנער</w:t>
      </w:r>
      <w:bookmarkEnd w:id="547"/>
    </w:p>
    <w:p w14:paraId="660B4157" w14:textId="77777777" w:rsidR="000E7675" w:rsidRPr="00806CA0" w:rsidRDefault="00BF1CAC" w:rsidP="00D163D8">
      <w:pPr>
        <w:pStyle w:val="afffff7"/>
        <w:rPr>
          <w:rtl/>
        </w:rPr>
      </w:pPr>
      <w:bookmarkStart w:id="548" w:name="_Toc118386975"/>
      <w:bookmarkStart w:id="549" w:name="_Toc118406178"/>
      <w:bookmarkStart w:id="550" w:name="_Toc118407817"/>
      <w:bookmarkStart w:id="551" w:name="_Toc130400046"/>
      <w:r w:rsidRPr="00806CA0">
        <w:rPr>
          <w:rtl/>
        </w:rPr>
        <w:t>בעל המאור שבת סו ע"ב</w:t>
      </w:r>
      <w:r w:rsidRPr="00806CA0">
        <w:rPr>
          <w:rFonts w:hint="cs"/>
          <w:rtl/>
        </w:rPr>
        <w:t xml:space="preserve"> מדה"ר ד"ה אמר</w:t>
      </w:r>
      <w:bookmarkEnd w:id="548"/>
      <w:bookmarkEnd w:id="549"/>
      <w:bookmarkEnd w:id="550"/>
      <w:r w:rsidR="000E7675" w:rsidRPr="00806CA0">
        <w:rPr>
          <w:rtl/>
        </w:rPr>
        <w:t xml:space="preserve"> (א)</w:t>
      </w:r>
      <w:bookmarkEnd w:id="551"/>
    </w:p>
    <w:p w14:paraId="3797AA34" w14:textId="1092C734" w:rsidR="00BF1CAC" w:rsidRPr="00806CA0" w:rsidRDefault="00BF1CAC" w:rsidP="0077200F">
      <w:pPr>
        <w:pStyle w:val="a3"/>
        <w:rPr>
          <w:rtl/>
        </w:rPr>
      </w:pPr>
      <w:bookmarkStart w:id="552" w:name="_Ref118370666"/>
      <w:r w:rsidRPr="00806CA0">
        <w:rPr>
          <w:rFonts w:hint="cs"/>
          <w:rtl/>
        </w:rPr>
        <w:t xml:space="preserve">כתב </w:t>
      </w:r>
      <w:r w:rsidRPr="00806CA0">
        <w:rPr>
          <w:rStyle w:val="aff4"/>
          <w:rFonts w:hint="cs"/>
          <w:rtl/>
        </w:rPr>
        <w:t>הבעה"מ</w:t>
      </w:r>
      <w:r w:rsidRPr="00806CA0">
        <w:rPr>
          <w:rFonts w:hint="cs"/>
          <w:rtl/>
        </w:rPr>
        <w:t xml:space="preserve"> </w:t>
      </w:r>
      <w:r w:rsidRPr="00806CA0">
        <w:rPr>
          <w:rStyle w:val="aff4"/>
          <w:rFonts w:hint="cs"/>
          <w:rtl/>
        </w:rPr>
        <w:t>לקמן</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Ref118364189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סו)</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דבהא דאיתא בגמ' לקמן </w:t>
      </w:r>
      <w:r w:rsidRPr="00806CA0">
        <w:rPr>
          <w:rStyle w:val="af2"/>
          <w:rFonts w:eastAsia="Guttman Hodes" w:hint="cs"/>
          <w:rtl/>
        </w:rPr>
        <w:t>(קנד:)</w:t>
      </w:r>
      <w:r w:rsidRPr="00806CA0">
        <w:rPr>
          <w:rFonts w:hint="cs"/>
          <w:rtl/>
        </w:rPr>
        <w:t xml:space="preserve"> דבשליפי זוטרי שהם משאות קטנים, מותר להניח תחתם כרים </w:t>
      </w:r>
      <w:r w:rsidRPr="00806CA0">
        <w:rPr>
          <w:rFonts w:hint="cs"/>
          <w:rtl/>
        </w:rPr>
        <w:lastRenderedPageBreak/>
        <w:t xml:space="preserve">וכסתות, דאינו מבטל כלי מהיכנו, כיון שהוא יכול לשמוט את הכר מתחת למשאות, כמתני' לקמן </w:t>
      </w:r>
      <w:r w:rsidRPr="00806CA0">
        <w:rPr>
          <w:rStyle w:val="af2"/>
          <w:rFonts w:eastAsia="Guttman Hodes" w:hint="cs"/>
          <w:rtl/>
        </w:rPr>
        <w:t>(קמב:)</w:t>
      </w:r>
      <w:r w:rsidRPr="00806CA0">
        <w:rPr>
          <w:rFonts w:hint="cs"/>
          <w:rtl/>
        </w:rPr>
        <w:t xml:space="preserve"> דמעות שעל הכר, דמנער את הכר והן נופלות, וביאר </w:t>
      </w:r>
      <w:r w:rsidRPr="00806CA0">
        <w:rPr>
          <w:rStyle w:val="aff4"/>
          <w:rFonts w:hint="cs"/>
          <w:rtl/>
        </w:rPr>
        <w:t>הבעה"מ לקמן</w:t>
      </w:r>
      <w:r w:rsidRPr="00806CA0">
        <w:rPr>
          <w:rFonts w:hint="cs"/>
          <w:rtl/>
        </w:rPr>
        <w:t xml:space="preserve"> דהכר לא נעשה בסיס לדבר האסור, כיון שהמשאות לא היו על הכר בבין השמשות, ועוד כיון שנתן את הכר תחת המשאות ע"מ לשמוט את הכר, ולא ע"מ להניחם שם, ועי' במה שביאר </w:t>
      </w:r>
      <w:r w:rsidRPr="00806CA0">
        <w:rPr>
          <w:rStyle w:val="aff4"/>
          <w:rFonts w:hint="cs"/>
          <w:rtl/>
        </w:rPr>
        <w:t>החזו"א</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Ref118365194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פח)</w:t>
      </w:r>
      <w:r w:rsidRPr="00806CA0">
        <w:rPr>
          <w:rStyle w:val="af2"/>
          <w:rFonts w:eastAsia="Guttman Hodes"/>
          <w:rtl/>
        </w:rPr>
        <w:fldChar w:fldCharType="end"/>
      </w:r>
      <w:r w:rsidRPr="00806CA0">
        <w:rPr>
          <w:rFonts w:hint="cs"/>
          <w:rtl/>
        </w:rPr>
        <w:t xml:space="preserve"> בדברי </w:t>
      </w:r>
      <w:r w:rsidRPr="00806CA0">
        <w:rPr>
          <w:rStyle w:val="aff4"/>
          <w:rFonts w:hint="cs"/>
          <w:rtl/>
        </w:rPr>
        <w:t>הבעה"מ</w:t>
      </w:r>
      <w:r w:rsidRPr="00806CA0">
        <w:rPr>
          <w:rFonts w:hint="cs"/>
          <w:rtl/>
        </w:rPr>
        <w:t>.</w:t>
      </w:r>
      <w:bookmarkEnd w:id="552"/>
    </w:p>
    <w:p w14:paraId="47CEB353" w14:textId="77777777" w:rsidR="00BF1CAC" w:rsidRPr="00806CA0" w:rsidRDefault="00BF1CAC" w:rsidP="00BF1CAC">
      <w:pPr>
        <w:pStyle w:val="a7"/>
        <w:rPr>
          <w:rtl/>
        </w:rPr>
      </w:pPr>
      <w:bookmarkStart w:id="553" w:name="_Toc118386814"/>
      <w:r w:rsidRPr="00806CA0">
        <w:rPr>
          <w:rFonts w:hint="cs"/>
          <w:rtl/>
        </w:rPr>
        <w:t>קו' התורי"ד דבשליפי זוטרי אף דאפשר לנער מבטל כלי מהיכנו דאף באמצע שבת נעשה בסיס</w:t>
      </w:r>
      <w:bookmarkEnd w:id="553"/>
      <w:r w:rsidRPr="00806CA0">
        <w:rPr>
          <w:rFonts w:hint="cs"/>
          <w:rtl/>
        </w:rPr>
        <w:t xml:space="preserve"> </w:t>
      </w:r>
    </w:p>
    <w:p w14:paraId="3A68EBCC" w14:textId="77777777" w:rsidR="000E7675" w:rsidRPr="00806CA0" w:rsidRDefault="00BF1CAC" w:rsidP="00D163D8">
      <w:pPr>
        <w:pStyle w:val="afffff7"/>
        <w:rPr>
          <w:rtl/>
        </w:rPr>
      </w:pPr>
      <w:bookmarkStart w:id="554" w:name="_Toc118386976"/>
      <w:bookmarkStart w:id="555" w:name="_Toc118406179"/>
      <w:bookmarkStart w:id="556" w:name="_Toc118407818"/>
      <w:bookmarkStart w:id="557" w:name="_Toc130400047"/>
      <w:r w:rsidRPr="00806CA0">
        <w:rPr>
          <w:rtl/>
        </w:rPr>
        <w:t>תוספות רי"ד שבת קנד ע"ב</w:t>
      </w:r>
      <w:r w:rsidRPr="00806CA0">
        <w:rPr>
          <w:rFonts w:hint="cs"/>
          <w:rtl/>
        </w:rPr>
        <w:t xml:space="preserve"> ד"ה בשליפי</w:t>
      </w:r>
      <w:bookmarkEnd w:id="554"/>
      <w:bookmarkEnd w:id="555"/>
      <w:bookmarkEnd w:id="556"/>
      <w:r w:rsidR="000E7675" w:rsidRPr="00806CA0">
        <w:rPr>
          <w:rtl/>
        </w:rPr>
        <w:t xml:space="preserve"> (א)</w:t>
      </w:r>
      <w:bookmarkEnd w:id="557"/>
    </w:p>
    <w:p w14:paraId="3F22557E" w14:textId="58D69041" w:rsidR="00BF1CAC" w:rsidRPr="00806CA0" w:rsidRDefault="00BF1CAC" w:rsidP="0077200F">
      <w:pPr>
        <w:pStyle w:val="a3"/>
        <w:rPr>
          <w:rtl/>
        </w:rPr>
      </w:pPr>
      <w:r w:rsidRPr="00806CA0">
        <w:rPr>
          <w:rFonts w:hint="cs"/>
          <w:rtl/>
        </w:rPr>
        <w:t xml:space="preserve">בהא דאיתא בגמ' לקמן </w:t>
      </w:r>
      <w:r w:rsidRPr="00806CA0">
        <w:rPr>
          <w:rStyle w:val="af2"/>
          <w:rFonts w:eastAsia="Guttman Hodes" w:hint="cs"/>
          <w:rtl/>
        </w:rPr>
        <w:t>(קנד:)</w:t>
      </w:r>
      <w:r w:rsidRPr="00806CA0">
        <w:rPr>
          <w:rFonts w:hint="cs"/>
          <w:rtl/>
        </w:rPr>
        <w:t xml:space="preserve"> דהנותן כרים וכסתות שיפול עליהם מוקצה, בשליפי זוטרי שהם משאות קטנים, מותר להניח תחתם כרים וכסתות, כיון שהוא שומטם שיפלו לקרקע, הקשה </w:t>
      </w:r>
      <w:r w:rsidRPr="00806CA0">
        <w:rPr>
          <w:rStyle w:val="aff4"/>
          <w:rFonts w:hint="cs"/>
          <w:rtl/>
        </w:rPr>
        <w:t>התוס' רי"ד לקמן</w:t>
      </w:r>
      <w:r w:rsidRPr="00806CA0">
        <w:rPr>
          <w:rFonts w:hint="cs"/>
          <w:rtl/>
        </w:rPr>
        <w:t xml:space="preserve"> </w:t>
      </w:r>
      <w:r w:rsidRPr="00806CA0">
        <w:rPr>
          <w:rStyle w:val="af2"/>
          <w:rFonts w:eastAsia="Guttman Hodes" w:hint="cs"/>
          <w:rtl/>
        </w:rPr>
        <w:t>(קנד: ד"ה בשליפי)</w:t>
      </w:r>
      <w:r w:rsidRPr="00806CA0">
        <w:rPr>
          <w:rFonts w:hint="cs"/>
          <w:rtl/>
        </w:rPr>
        <w:t xml:space="preserve"> דהא בכל מקום שהוא מניח מדעת אסור לנער, כיון דנעשה בסיס לדבר האסור, וא"כ אף בשליפי זוטרי אסור לנער והמבטל כלי מהיכנו, וכתב </w:t>
      </w:r>
      <w:r w:rsidRPr="00806CA0">
        <w:rPr>
          <w:rStyle w:val="aff4"/>
          <w:rFonts w:hint="cs"/>
          <w:rtl/>
        </w:rPr>
        <w:t>התוס' רי"ד</w:t>
      </w:r>
      <w:r w:rsidRPr="00806CA0">
        <w:rPr>
          <w:rFonts w:hint="cs"/>
          <w:rtl/>
        </w:rPr>
        <w:t xml:space="preserve"> דא"א לומר דרק במניח מבעו"י הוי בסיס, אבל במניח בשבת לא הוי בסיס, דהא במניח כלי תחת הטבל, וסל לפני האפרוחין, ובכלי תחת הניצוצות, מקשה הגמ' דהוא מבטל כלי מהיכנו, אעפ"י דמניחם באמצע השבת, ולא אמרינן דכיון דיכול לנער מותר, ומוכח דאסור לטלטלו כיון דנעשה בסיס אף באמצע השבת, ולכן חשיב ביטול כלי מהיכנו.</w:t>
      </w:r>
    </w:p>
    <w:p w14:paraId="2336AA40" w14:textId="77777777" w:rsidR="00BF1CAC" w:rsidRPr="00806CA0" w:rsidRDefault="00BF1CAC" w:rsidP="00BF1CAC">
      <w:pPr>
        <w:pStyle w:val="a7"/>
      </w:pPr>
      <w:bookmarkStart w:id="558" w:name="_Toc118386815"/>
      <w:r w:rsidRPr="00806CA0">
        <w:rPr>
          <w:rFonts w:hint="cs"/>
          <w:rtl/>
        </w:rPr>
        <w:t>בי' התורי"ד דבסיס באמצע שבת רק במניחו כל השבת ולא במניחו רק לשעה ע"מ לנער</w:t>
      </w:r>
      <w:bookmarkEnd w:id="558"/>
    </w:p>
    <w:p w14:paraId="032E2D2C" w14:textId="77777777" w:rsidR="00BF1CAC" w:rsidRPr="00806CA0" w:rsidRDefault="00BF1CAC" w:rsidP="0077200F">
      <w:pPr>
        <w:pStyle w:val="a3"/>
        <w:rPr>
          <w:rtl/>
        </w:rPr>
      </w:pPr>
      <w:r w:rsidRPr="00806CA0">
        <w:rPr>
          <w:rFonts w:hint="cs"/>
          <w:rtl/>
        </w:rPr>
        <w:t xml:space="preserve">ותירץ </w:t>
      </w:r>
      <w:r w:rsidRPr="00806CA0">
        <w:rPr>
          <w:rStyle w:val="aff4"/>
          <w:rFonts w:hint="cs"/>
          <w:rtl/>
        </w:rPr>
        <w:t>התוס' רי"ד לקמן</w:t>
      </w:r>
      <w:r w:rsidRPr="00806CA0">
        <w:rPr>
          <w:rFonts w:hint="cs"/>
          <w:rtl/>
        </w:rPr>
        <w:t xml:space="preserve"> דבשליפי זוטרי אינו מניח את הכר ע"מ שישאר שם כל השבת, ומניחו רק בכדי שהמשאות לא ישברו, ולכן אין הכר נעשה לבסיס, ומותר לשמוט את הכר.</w:t>
      </w:r>
    </w:p>
    <w:p w14:paraId="1D87B53F" w14:textId="77777777" w:rsidR="00BF1CAC" w:rsidRPr="00806CA0" w:rsidRDefault="00BF1CAC" w:rsidP="00BF1CAC">
      <w:pPr>
        <w:pStyle w:val="1"/>
        <w:rPr>
          <w:rtl/>
        </w:rPr>
      </w:pPr>
      <w:bookmarkStart w:id="559" w:name="_Toc118386816"/>
      <w:r w:rsidRPr="00806CA0">
        <w:rPr>
          <w:rFonts w:hint="cs"/>
          <w:rtl/>
        </w:rPr>
        <w:t>בי' האו"ז וההג' אשר"י דבאפשר לנער ל"ה ביטול מהיכנו</w:t>
      </w:r>
      <w:bookmarkEnd w:id="559"/>
    </w:p>
    <w:p w14:paraId="7A40F792" w14:textId="77777777" w:rsidR="00BF1CAC" w:rsidRPr="00806CA0" w:rsidRDefault="00BF1CAC" w:rsidP="00BF1CAC">
      <w:pPr>
        <w:pStyle w:val="a7"/>
        <w:rPr>
          <w:rtl/>
        </w:rPr>
      </w:pPr>
      <w:bookmarkStart w:id="560" w:name="_Toc118386817"/>
      <w:r w:rsidRPr="00806CA0">
        <w:rPr>
          <w:rFonts w:hint="cs"/>
          <w:rtl/>
        </w:rPr>
        <w:t>בי' האו"ז וההג' אשר"י דבאפשר לנער בלא טלטול מוכח בגמ' לקמן ובקורה דאינו ביטול מהיכנו</w:t>
      </w:r>
      <w:bookmarkEnd w:id="560"/>
    </w:p>
    <w:p w14:paraId="1492E89D" w14:textId="77777777" w:rsidR="000E7675" w:rsidRPr="00806CA0" w:rsidRDefault="00BF1CAC" w:rsidP="00D163D8">
      <w:pPr>
        <w:pStyle w:val="afffff7"/>
      </w:pPr>
      <w:bookmarkStart w:id="561" w:name="_Toc118386977"/>
      <w:bookmarkStart w:id="562" w:name="_Toc118406180"/>
      <w:bookmarkStart w:id="563" w:name="_Toc118407819"/>
      <w:bookmarkStart w:id="564" w:name="_Toc130400048"/>
      <w:r w:rsidRPr="00806CA0">
        <w:rPr>
          <w:rFonts w:hint="cs"/>
          <w:rtl/>
        </w:rPr>
        <w:t>ספר אור זרוע חלק ב - הלכות ערב שבת סימן כט ד"ה ופ' מי שהחשיך</w:t>
      </w:r>
      <w:bookmarkEnd w:id="561"/>
      <w:bookmarkEnd w:id="562"/>
      <w:bookmarkEnd w:id="563"/>
      <w:r w:rsidR="000E7675" w:rsidRPr="00806CA0">
        <w:rPr>
          <w:rtl/>
        </w:rPr>
        <w:t xml:space="preserve"> (א)</w:t>
      </w:r>
      <w:bookmarkEnd w:id="564"/>
    </w:p>
    <w:p w14:paraId="0E09BBCE" w14:textId="77777777" w:rsidR="000E7675" w:rsidRPr="00806CA0" w:rsidRDefault="00BF1CAC" w:rsidP="00D163D8">
      <w:pPr>
        <w:pStyle w:val="afffff7"/>
        <w:rPr>
          <w:rtl/>
        </w:rPr>
      </w:pPr>
      <w:bookmarkStart w:id="565" w:name="_Toc118386978"/>
      <w:bookmarkStart w:id="566" w:name="_Toc118406181"/>
      <w:bookmarkStart w:id="567" w:name="_Toc118407820"/>
      <w:bookmarkStart w:id="568" w:name="_Toc130400049"/>
      <w:r w:rsidRPr="00806CA0">
        <w:rPr>
          <w:rtl/>
        </w:rPr>
        <w:t>הגהות אשרי מסכת שבת פרק ג סימן יח הגהה א</w:t>
      </w:r>
      <w:bookmarkEnd w:id="565"/>
      <w:bookmarkEnd w:id="566"/>
      <w:bookmarkEnd w:id="567"/>
      <w:r w:rsidR="000E7675" w:rsidRPr="00806CA0">
        <w:rPr>
          <w:rtl/>
        </w:rPr>
        <w:t xml:space="preserve"> (א)</w:t>
      </w:r>
      <w:bookmarkEnd w:id="568"/>
    </w:p>
    <w:p w14:paraId="342A7C20" w14:textId="62F28CA0" w:rsidR="00BF1CAC" w:rsidRPr="00806CA0" w:rsidRDefault="00BF1CAC" w:rsidP="0077200F">
      <w:pPr>
        <w:pStyle w:val="a3"/>
        <w:rPr>
          <w:rFonts w:asciiTheme="minorHAnsi" w:hAnsiTheme="minorHAnsi"/>
        </w:rPr>
      </w:pPr>
      <w:bookmarkStart w:id="569" w:name="_Ref118389552"/>
      <w:r w:rsidRPr="00806CA0">
        <w:rPr>
          <w:rFonts w:hint="cs"/>
          <w:rtl/>
        </w:rPr>
        <w:t xml:space="preserve">כתב </w:t>
      </w:r>
      <w:r w:rsidRPr="00806CA0">
        <w:rPr>
          <w:rStyle w:val="aff4"/>
          <w:rFonts w:hint="cs"/>
          <w:rtl/>
        </w:rPr>
        <w:t>האו"ז</w:t>
      </w:r>
      <w:r w:rsidRPr="00806CA0">
        <w:rPr>
          <w:rFonts w:hint="cs"/>
          <w:rtl/>
        </w:rPr>
        <w:t xml:space="preserve"> </w:t>
      </w:r>
      <w:r w:rsidRPr="00806CA0">
        <w:rPr>
          <w:rStyle w:val="af2"/>
          <w:rFonts w:eastAsia="Guttman Hodes" w:hint="cs"/>
          <w:rtl/>
        </w:rPr>
        <w:t>(ער"ש סי' כ"ט ד"ה ופ' מי שהחשיך)</w:t>
      </w:r>
      <w:r w:rsidRPr="00806CA0">
        <w:rPr>
          <w:rFonts w:hint="cs"/>
          <w:rtl/>
        </w:rPr>
        <w:t xml:space="preserve"> דבמקום שאפשר להסיר את האיסור מהכלי, ע"י שינער אותו בלא טלטול מותר, וכל האיסור בביטול כלי מהיכנו הוא כשא"א להסיר את האיסור מהכלי ואת הכלי מהאיסור, וכתב </w:t>
      </w:r>
      <w:r w:rsidRPr="00806CA0">
        <w:rPr>
          <w:rStyle w:val="aff4"/>
          <w:rFonts w:hint="cs"/>
          <w:rtl/>
        </w:rPr>
        <w:t>האו"ז</w:t>
      </w:r>
      <w:r w:rsidRPr="00806CA0">
        <w:rPr>
          <w:rFonts w:hint="cs"/>
          <w:rtl/>
        </w:rPr>
        <w:t xml:space="preserve"> דכן מוכח מהגמ' לקמן </w:t>
      </w:r>
      <w:r w:rsidRPr="00806CA0">
        <w:rPr>
          <w:rStyle w:val="af2"/>
          <w:rFonts w:eastAsia="Guttman Hodes" w:hint="cs"/>
          <w:rtl/>
        </w:rPr>
        <w:t>(קנד:)</w:t>
      </w:r>
      <w:r w:rsidRPr="00806CA0">
        <w:rPr>
          <w:rFonts w:hint="cs"/>
          <w:rtl/>
        </w:rPr>
        <w:t xml:space="preserve"> דבשליפי זוטרי שהם משאות קטנים, מותר להניח כרים וכסתות תחת המשאות, ולשמוט את הכר מתחתם, וכן מוכח בגמ' בסוגיין בדין קורה שנשברה, דמותר לסומכה בספסל, כיון דאי בעי שקיל להו, וכ"כ </w:t>
      </w:r>
      <w:r w:rsidRPr="00806CA0">
        <w:rPr>
          <w:rStyle w:val="aff4"/>
          <w:rFonts w:hint="cs"/>
          <w:rtl/>
        </w:rPr>
        <w:t>ההג'</w:t>
      </w:r>
      <w:r w:rsidRPr="00806CA0">
        <w:rPr>
          <w:rFonts w:hint="cs"/>
          <w:rtl/>
        </w:rPr>
        <w:t xml:space="preserve"> </w:t>
      </w:r>
      <w:r w:rsidRPr="00806CA0">
        <w:rPr>
          <w:rStyle w:val="aff4"/>
          <w:rFonts w:hint="cs"/>
          <w:rtl/>
        </w:rPr>
        <w:t>אשר"י</w:t>
      </w:r>
      <w:r w:rsidRPr="00806CA0">
        <w:rPr>
          <w:rFonts w:hint="cs"/>
          <w:rtl/>
        </w:rPr>
        <w:t xml:space="preserve"> </w:t>
      </w:r>
      <w:r w:rsidRPr="00806CA0">
        <w:rPr>
          <w:rStyle w:val="af2"/>
          <w:rFonts w:eastAsia="Guttman Hodes" w:hint="cs"/>
          <w:rtl/>
        </w:rPr>
        <w:t>(על הרא"ש סי' י"ח ד"ה מיהו)</w:t>
      </w:r>
      <w:r w:rsidRPr="00806CA0">
        <w:rPr>
          <w:rFonts w:hint="cs"/>
          <w:rtl/>
        </w:rPr>
        <w:t xml:space="preserve"> דבאפשר לנער את האיסור, אי"ז ביטול כלי מהיכנו.</w:t>
      </w:r>
      <w:bookmarkEnd w:id="569"/>
    </w:p>
    <w:p w14:paraId="5CE8978A" w14:textId="77777777" w:rsidR="00BF1CAC" w:rsidRPr="00806CA0" w:rsidRDefault="00BF1CAC" w:rsidP="00BF1CAC">
      <w:pPr>
        <w:pStyle w:val="1"/>
        <w:rPr>
          <w:rtl/>
        </w:rPr>
      </w:pPr>
      <w:bookmarkStart w:id="570" w:name="_Toc118386818"/>
      <w:r w:rsidRPr="00806CA0">
        <w:rPr>
          <w:rFonts w:hint="cs"/>
          <w:rtl/>
        </w:rPr>
        <w:t>בי' הב"י בבעה"מ והג"א דנח' עם הר"ן בדעתו לנער אי הוי בסיס</w:t>
      </w:r>
      <w:bookmarkEnd w:id="570"/>
    </w:p>
    <w:p w14:paraId="620A60A6" w14:textId="77777777" w:rsidR="00BF1CAC" w:rsidRPr="00806CA0" w:rsidRDefault="00BF1CAC" w:rsidP="00BF1CAC">
      <w:pPr>
        <w:pStyle w:val="a7"/>
        <w:rPr>
          <w:rtl/>
        </w:rPr>
      </w:pPr>
      <w:bookmarkStart w:id="571" w:name="_Toc118386819"/>
      <w:r w:rsidRPr="00806CA0">
        <w:rPr>
          <w:rFonts w:hint="cs"/>
          <w:rtl/>
        </w:rPr>
        <w:t>בי' הב"י דלבעה"מ וההג' אשר"י ל"ה בסיס בדעתו לנער אבל להר"ן אף בדעתו לנער הוי בסיס</w:t>
      </w:r>
      <w:bookmarkEnd w:id="571"/>
    </w:p>
    <w:p w14:paraId="2E176B89" w14:textId="77777777" w:rsidR="000E7675" w:rsidRPr="00806CA0" w:rsidRDefault="00BF1CAC" w:rsidP="00D163D8">
      <w:pPr>
        <w:pStyle w:val="afffff7"/>
        <w:rPr>
          <w:rtl/>
        </w:rPr>
      </w:pPr>
      <w:bookmarkStart w:id="572" w:name="_Toc118386979"/>
      <w:bookmarkStart w:id="573" w:name="_Toc118406182"/>
      <w:bookmarkStart w:id="574" w:name="_Toc118407821"/>
      <w:bookmarkStart w:id="575" w:name="_Toc130400050"/>
      <w:r w:rsidRPr="00806CA0">
        <w:rPr>
          <w:rtl/>
        </w:rPr>
        <w:t>בית יוסף אורח חיים סימן רסה</w:t>
      </w:r>
      <w:r w:rsidRPr="00806CA0">
        <w:rPr>
          <w:rFonts w:hint="cs"/>
          <w:rtl/>
        </w:rPr>
        <w:t xml:space="preserve"> ב ד"ה </w:t>
      </w:r>
      <w:r w:rsidRPr="00806CA0">
        <w:rPr>
          <w:rtl/>
        </w:rPr>
        <w:t>ומ"ש רבינו אבל אסור</w:t>
      </w:r>
      <w:bookmarkEnd w:id="572"/>
      <w:bookmarkEnd w:id="573"/>
      <w:bookmarkEnd w:id="574"/>
      <w:r w:rsidR="000E7675" w:rsidRPr="00806CA0">
        <w:rPr>
          <w:rtl/>
        </w:rPr>
        <w:t xml:space="preserve"> (א)</w:t>
      </w:r>
      <w:bookmarkEnd w:id="575"/>
    </w:p>
    <w:p w14:paraId="554E44C4" w14:textId="621A256C" w:rsidR="00BF1CAC" w:rsidRPr="00806CA0" w:rsidRDefault="00BF1CAC" w:rsidP="0077200F">
      <w:pPr>
        <w:pStyle w:val="a3"/>
        <w:rPr>
          <w:rFonts w:asciiTheme="minorHAnsi" w:hAnsiTheme="minorHAnsi"/>
          <w:rtl/>
        </w:rPr>
      </w:pPr>
      <w:bookmarkStart w:id="576" w:name="_Ref118389595"/>
      <w:r w:rsidRPr="00806CA0">
        <w:rPr>
          <w:rFonts w:hint="cs"/>
          <w:rtl/>
        </w:rPr>
        <w:t xml:space="preserve">במ"ש </w:t>
      </w:r>
      <w:r w:rsidRPr="00806CA0">
        <w:rPr>
          <w:rStyle w:val="aff4"/>
          <w:rFonts w:hint="cs"/>
          <w:rtl/>
        </w:rPr>
        <w:t>ההג'</w:t>
      </w:r>
      <w:r w:rsidRPr="00806CA0">
        <w:rPr>
          <w:rFonts w:hint="cs"/>
          <w:rtl/>
        </w:rPr>
        <w:t xml:space="preserve"> </w:t>
      </w:r>
      <w:r w:rsidRPr="00806CA0">
        <w:rPr>
          <w:rStyle w:val="aff4"/>
          <w:rFonts w:hint="cs"/>
          <w:rtl/>
        </w:rPr>
        <w:t>אשר"י</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Ref118389552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פג)</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דבאפשר לנער את האיסור, אי"ז ביטול כלי מהיכנו, כתב </w:t>
      </w:r>
      <w:r w:rsidRPr="00806CA0">
        <w:rPr>
          <w:rStyle w:val="aff4"/>
          <w:rFonts w:hint="cs"/>
          <w:rtl/>
        </w:rPr>
        <w:t>הב"י</w:t>
      </w:r>
      <w:r w:rsidRPr="00806CA0">
        <w:rPr>
          <w:rFonts w:hint="cs"/>
          <w:rtl/>
        </w:rPr>
        <w:t xml:space="preserve"> </w:t>
      </w:r>
      <w:r w:rsidRPr="00806CA0">
        <w:rPr>
          <w:rStyle w:val="af2"/>
          <w:rFonts w:eastAsia="Guttman Hodes" w:hint="cs"/>
          <w:rtl/>
        </w:rPr>
        <w:t>(סי' רס"ה ג' ד"ה ומ"ש רבינו אבל)</w:t>
      </w:r>
      <w:r w:rsidRPr="00806CA0">
        <w:rPr>
          <w:rFonts w:hint="cs"/>
          <w:rtl/>
        </w:rPr>
        <w:t xml:space="preserve"> דס"ל דאף במניח לא הוי בסיס, כיון דאין דעתו שישאר שם לכל השבת, וכדעת </w:t>
      </w:r>
      <w:r w:rsidRPr="00806CA0">
        <w:rPr>
          <w:rStyle w:val="aff4"/>
          <w:rFonts w:hint="cs"/>
          <w:rtl/>
        </w:rPr>
        <w:t>הבעה"מ</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Ref118370666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פ)</w:t>
      </w:r>
      <w:r w:rsidRPr="00806CA0">
        <w:rPr>
          <w:rStyle w:val="af2"/>
          <w:rFonts w:eastAsia="Guttman Hodes"/>
          <w:rtl/>
        </w:rPr>
        <w:fldChar w:fldCharType="end"/>
      </w:r>
      <w:r w:rsidRPr="00806CA0">
        <w:rPr>
          <w:rFonts w:hint="cs"/>
          <w:rtl/>
        </w:rPr>
        <w:t xml:space="preserve"> דבדעתו לנער ואינו מקצהו מדעתו לכל השבת לא הוי בסיס, אך כתב </w:t>
      </w:r>
      <w:r w:rsidRPr="00806CA0">
        <w:rPr>
          <w:rStyle w:val="aff4"/>
          <w:rFonts w:hint="cs"/>
          <w:rtl/>
        </w:rPr>
        <w:t>הב"י</w:t>
      </w:r>
      <w:r w:rsidRPr="00806CA0">
        <w:rPr>
          <w:rFonts w:hint="cs"/>
          <w:rtl/>
        </w:rPr>
        <w:t xml:space="preserve"> דדעת </w:t>
      </w:r>
      <w:r w:rsidRPr="00806CA0">
        <w:rPr>
          <w:rStyle w:val="aff4"/>
          <w:rFonts w:hint="cs"/>
          <w:rtl/>
        </w:rPr>
        <w:t>הר"ן</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Ref118389095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עח)</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דאיסור ביטול כלי מהיכנו אינו רק לכל השבת, אלא אף במבטלו לשעה אסור.</w:t>
      </w:r>
      <w:bookmarkEnd w:id="576"/>
    </w:p>
    <w:p w14:paraId="36B0FC2E" w14:textId="77777777" w:rsidR="00BF1CAC" w:rsidRPr="00806CA0" w:rsidRDefault="00BF1CAC" w:rsidP="00BF1CAC">
      <w:pPr>
        <w:pStyle w:val="1"/>
        <w:rPr>
          <w:rtl/>
        </w:rPr>
      </w:pPr>
      <w:bookmarkStart w:id="577" w:name="_Toc118386820"/>
      <w:r w:rsidRPr="00806CA0">
        <w:rPr>
          <w:rFonts w:hint="cs"/>
          <w:rtl/>
        </w:rPr>
        <w:t>בי' המג"א בר"ן דעתו לנער ל"א בסיס ואסור דהוא מבטל לשעה</w:t>
      </w:r>
      <w:bookmarkEnd w:id="577"/>
    </w:p>
    <w:p w14:paraId="3EC7368B" w14:textId="77777777" w:rsidR="00BF1CAC" w:rsidRPr="00806CA0" w:rsidRDefault="00BF1CAC" w:rsidP="00BF1CAC">
      <w:pPr>
        <w:pStyle w:val="a7"/>
      </w:pPr>
      <w:bookmarkStart w:id="578" w:name="_Toc118386821"/>
      <w:r w:rsidRPr="00806CA0">
        <w:rPr>
          <w:rFonts w:hint="cs"/>
          <w:rtl/>
        </w:rPr>
        <w:t>קו' המג"א על הב"י דהר"ן מודה לבעה"מ דל"ה בסיס אלא דאוסר מדין ביטול כלי מהיכנו לשעה</w:t>
      </w:r>
      <w:bookmarkEnd w:id="578"/>
    </w:p>
    <w:p w14:paraId="35AE44A7" w14:textId="77777777" w:rsidR="000E7675" w:rsidRPr="00806CA0" w:rsidRDefault="00BF1CAC" w:rsidP="00D163D8">
      <w:pPr>
        <w:pStyle w:val="afffff7"/>
        <w:rPr>
          <w:rtl/>
        </w:rPr>
      </w:pPr>
      <w:bookmarkStart w:id="579" w:name="_Toc118386980"/>
      <w:bookmarkStart w:id="580" w:name="_Toc118406183"/>
      <w:bookmarkStart w:id="581" w:name="_Toc118407822"/>
      <w:bookmarkStart w:id="582" w:name="_Toc130400051"/>
      <w:r w:rsidRPr="00806CA0">
        <w:rPr>
          <w:rtl/>
        </w:rPr>
        <w:t>מגן אברהם סימן רסה ס"ק ב</w:t>
      </w:r>
      <w:bookmarkEnd w:id="579"/>
      <w:bookmarkEnd w:id="580"/>
      <w:bookmarkEnd w:id="581"/>
      <w:r w:rsidR="000E7675" w:rsidRPr="00806CA0">
        <w:rPr>
          <w:rtl/>
        </w:rPr>
        <w:t xml:space="preserve"> (א)</w:t>
      </w:r>
      <w:bookmarkEnd w:id="582"/>
    </w:p>
    <w:p w14:paraId="1F1ABDC7" w14:textId="49069549" w:rsidR="00BF1CAC" w:rsidRPr="00806CA0" w:rsidRDefault="00BF1CAC" w:rsidP="0077200F">
      <w:pPr>
        <w:pStyle w:val="a3"/>
        <w:rPr>
          <w:rFonts w:asciiTheme="minorHAnsi" w:hAnsiTheme="minorHAnsi"/>
          <w:rtl/>
        </w:rPr>
      </w:pPr>
      <w:bookmarkStart w:id="583" w:name="_Ref118370746"/>
      <w:r w:rsidRPr="00806CA0">
        <w:rPr>
          <w:rFonts w:hint="cs"/>
          <w:rtl/>
        </w:rPr>
        <w:t xml:space="preserve">והקשה </w:t>
      </w:r>
      <w:r w:rsidRPr="00806CA0">
        <w:rPr>
          <w:rStyle w:val="aff4"/>
          <w:rFonts w:hint="cs"/>
          <w:rtl/>
        </w:rPr>
        <w:t>המג"א</w:t>
      </w:r>
      <w:r w:rsidRPr="00806CA0">
        <w:rPr>
          <w:rFonts w:hint="cs"/>
          <w:rtl/>
        </w:rPr>
        <w:t xml:space="preserve"> </w:t>
      </w:r>
      <w:r w:rsidRPr="00806CA0">
        <w:rPr>
          <w:rStyle w:val="af2"/>
          <w:rFonts w:eastAsia="Guttman Hodes" w:hint="cs"/>
          <w:rtl/>
        </w:rPr>
        <w:t xml:space="preserve">(סי' רס"ה סק"ב) </w:t>
      </w:r>
      <w:r w:rsidRPr="00806CA0">
        <w:rPr>
          <w:rFonts w:hint="cs"/>
          <w:rtl/>
        </w:rPr>
        <w:t xml:space="preserve">על </w:t>
      </w:r>
      <w:r w:rsidRPr="00806CA0">
        <w:rPr>
          <w:rStyle w:val="aff4"/>
          <w:rFonts w:hint="cs"/>
          <w:rtl/>
        </w:rPr>
        <w:t>הב"י</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Ref118389595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פד)</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דאף </w:t>
      </w:r>
      <w:r w:rsidRPr="00806CA0">
        <w:rPr>
          <w:rStyle w:val="aff4"/>
          <w:rFonts w:hint="cs"/>
          <w:rtl/>
        </w:rPr>
        <w:t>הר"ן</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Ref118389095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עח)</w:t>
      </w:r>
      <w:r w:rsidRPr="00806CA0">
        <w:rPr>
          <w:rStyle w:val="af2"/>
          <w:rFonts w:eastAsia="Guttman Hodes"/>
          <w:rtl/>
        </w:rPr>
        <w:fldChar w:fldCharType="end"/>
      </w:r>
      <w:r w:rsidRPr="00806CA0">
        <w:rPr>
          <w:rFonts w:hint="cs"/>
          <w:rtl/>
        </w:rPr>
        <w:t xml:space="preserve"> מודה לדברי </w:t>
      </w:r>
      <w:r w:rsidRPr="00806CA0">
        <w:rPr>
          <w:rStyle w:val="aff4"/>
          <w:rFonts w:hint="cs"/>
          <w:rtl/>
        </w:rPr>
        <w:t>ההג'</w:t>
      </w:r>
      <w:r w:rsidRPr="00806CA0">
        <w:rPr>
          <w:rFonts w:hint="cs"/>
          <w:rtl/>
        </w:rPr>
        <w:t xml:space="preserve"> </w:t>
      </w:r>
      <w:r w:rsidRPr="00806CA0">
        <w:rPr>
          <w:rStyle w:val="aff4"/>
          <w:rFonts w:hint="cs"/>
          <w:rtl/>
        </w:rPr>
        <w:t>אשר"י</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Ref118389552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פג)</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דכל שאפשר לנער לא הוי בסיס,  כיון שהאיסור לא היה עליו בבין השמשות אלא דס"ל דמ"מ אסור מדין ביטול כלי מהיכנו לשעה, וע"ע במ"ש </w:t>
      </w:r>
      <w:r w:rsidRPr="00806CA0">
        <w:rPr>
          <w:rStyle w:val="aff4"/>
          <w:rFonts w:hint="cs"/>
          <w:rtl/>
        </w:rPr>
        <w:t>המג"א</w:t>
      </w:r>
      <w:r w:rsidRPr="00806CA0">
        <w:rPr>
          <w:rFonts w:hint="cs"/>
          <w:rtl/>
        </w:rPr>
        <w:t xml:space="preserve"> </w:t>
      </w:r>
      <w:r w:rsidRPr="00806CA0">
        <w:rPr>
          <w:rStyle w:val="af2"/>
          <w:rFonts w:eastAsia="Guttman Hodes" w:hint="cs"/>
          <w:rtl/>
        </w:rPr>
        <w:t xml:space="preserve">(סי' רס"ו סקי"ד) </w:t>
      </w:r>
      <w:r w:rsidRPr="00806CA0">
        <w:rPr>
          <w:rFonts w:hint="cs"/>
          <w:rtl/>
        </w:rPr>
        <w:t xml:space="preserve">ובמ"ש </w:t>
      </w:r>
      <w:r w:rsidRPr="00806CA0">
        <w:rPr>
          <w:rStyle w:val="aff4"/>
          <w:rFonts w:hint="cs"/>
          <w:rtl/>
        </w:rPr>
        <w:t>הגר"ז</w:t>
      </w:r>
      <w:r w:rsidRPr="00806CA0">
        <w:rPr>
          <w:rFonts w:hint="cs"/>
          <w:rtl/>
        </w:rPr>
        <w:t xml:space="preserve"> </w:t>
      </w:r>
      <w:r w:rsidRPr="00806CA0">
        <w:rPr>
          <w:rStyle w:val="af2"/>
          <w:rFonts w:eastAsia="Guttman Hodes" w:hint="cs"/>
          <w:rtl/>
        </w:rPr>
        <w:t>(סי' רס"ו כ"ו, קונטרס אחרון י"א)</w:t>
      </w:r>
      <w:r w:rsidRPr="00806CA0">
        <w:rPr>
          <w:rFonts w:asciiTheme="minorHAnsi" w:hAnsiTheme="minorHAnsi" w:hint="cs"/>
          <w:rtl/>
        </w:rPr>
        <w:t>.</w:t>
      </w:r>
      <w:bookmarkEnd w:id="583"/>
    </w:p>
    <w:p w14:paraId="5FEF325D" w14:textId="77777777" w:rsidR="00BF1CAC" w:rsidRPr="00806CA0" w:rsidRDefault="00BF1CAC" w:rsidP="00BF1CAC">
      <w:pPr>
        <w:pStyle w:val="1"/>
        <w:rPr>
          <w:rtl/>
        </w:rPr>
      </w:pPr>
      <w:bookmarkStart w:id="584" w:name="_Toc118386822"/>
      <w:r w:rsidRPr="00806CA0">
        <w:rPr>
          <w:rFonts w:hint="cs"/>
          <w:rtl/>
        </w:rPr>
        <w:t>בי' הגרעק"א בתוס' דאף באמצע שבת ודעתו לנער הוי בסיס</w:t>
      </w:r>
      <w:bookmarkEnd w:id="584"/>
      <w:r w:rsidRPr="00806CA0">
        <w:rPr>
          <w:rFonts w:hint="cs"/>
          <w:rtl/>
        </w:rPr>
        <w:t xml:space="preserve"> </w:t>
      </w:r>
    </w:p>
    <w:p w14:paraId="766C0707" w14:textId="77777777" w:rsidR="00BF1CAC" w:rsidRPr="00806CA0" w:rsidRDefault="00BF1CAC" w:rsidP="00BF1CAC">
      <w:pPr>
        <w:pStyle w:val="a7"/>
        <w:rPr>
          <w:rtl/>
        </w:rPr>
      </w:pPr>
      <w:bookmarkStart w:id="585" w:name="_Toc118386823"/>
      <w:r w:rsidRPr="00806CA0">
        <w:rPr>
          <w:rFonts w:hint="cs"/>
          <w:rtl/>
        </w:rPr>
        <w:t>בי' הגרעק"א דלדעת התוס' במניח באמצע שבת ודעתו לנער ל"ה בסיס דאין מוקצה לחצי שבת</w:t>
      </w:r>
      <w:bookmarkEnd w:id="585"/>
    </w:p>
    <w:p w14:paraId="1FDF7FC6" w14:textId="77777777" w:rsidR="000E7675" w:rsidRPr="00806CA0" w:rsidRDefault="00BF1CAC" w:rsidP="00D163D8">
      <w:pPr>
        <w:pStyle w:val="afffff7"/>
        <w:rPr>
          <w:rtl/>
        </w:rPr>
      </w:pPr>
      <w:bookmarkStart w:id="586" w:name="_Toc118386981"/>
      <w:bookmarkStart w:id="587" w:name="_Toc118406184"/>
      <w:bookmarkStart w:id="588" w:name="_Toc118407823"/>
      <w:bookmarkStart w:id="589" w:name="_Toc130400052"/>
      <w:r w:rsidRPr="00806CA0">
        <w:rPr>
          <w:rtl/>
        </w:rPr>
        <w:t>רבי עקיבא איגר אורח חיים סימן רסה סעיף ג</w:t>
      </w:r>
      <w:bookmarkEnd w:id="586"/>
      <w:bookmarkEnd w:id="587"/>
      <w:bookmarkEnd w:id="588"/>
      <w:r w:rsidR="000E7675" w:rsidRPr="00806CA0">
        <w:rPr>
          <w:rtl/>
        </w:rPr>
        <w:t xml:space="preserve"> (א)</w:t>
      </w:r>
      <w:bookmarkEnd w:id="589"/>
    </w:p>
    <w:p w14:paraId="0DD28AB2" w14:textId="77777777" w:rsidR="000E7675" w:rsidRPr="00806CA0" w:rsidRDefault="00BF1CAC" w:rsidP="00D163D8">
      <w:pPr>
        <w:pStyle w:val="afffff7"/>
        <w:rPr>
          <w:rtl/>
        </w:rPr>
      </w:pPr>
      <w:bookmarkStart w:id="590" w:name="_Toc118386982"/>
      <w:bookmarkStart w:id="591" w:name="_Toc118406185"/>
      <w:bookmarkStart w:id="592" w:name="_Toc118407824"/>
      <w:bookmarkStart w:id="593" w:name="_Toc130400053"/>
      <w:r w:rsidRPr="00806CA0">
        <w:rPr>
          <w:rtl/>
        </w:rPr>
        <w:t>תוספות שבת מד ע"ב</w:t>
      </w:r>
      <w:r w:rsidRPr="00806CA0">
        <w:rPr>
          <w:rFonts w:hint="cs"/>
          <w:rtl/>
        </w:rPr>
        <w:t xml:space="preserve"> ד"ה יש</w:t>
      </w:r>
      <w:bookmarkEnd w:id="590"/>
      <w:bookmarkEnd w:id="591"/>
      <w:bookmarkEnd w:id="592"/>
      <w:r w:rsidR="000E7675" w:rsidRPr="00806CA0">
        <w:rPr>
          <w:rtl/>
        </w:rPr>
        <w:t xml:space="preserve"> (א)</w:t>
      </w:r>
      <w:bookmarkEnd w:id="593"/>
    </w:p>
    <w:p w14:paraId="11492B52" w14:textId="77777777" w:rsidR="000E7675" w:rsidRPr="00806CA0" w:rsidRDefault="00BF1CAC" w:rsidP="00D163D8">
      <w:pPr>
        <w:pStyle w:val="afffff7"/>
        <w:rPr>
          <w:rtl/>
        </w:rPr>
      </w:pPr>
      <w:bookmarkStart w:id="594" w:name="_Toc118386983"/>
      <w:bookmarkStart w:id="595" w:name="_Toc118406186"/>
      <w:bookmarkStart w:id="596" w:name="_Toc118407825"/>
      <w:bookmarkStart w:id="597" w:name="_Toc130400054"/>
      <w:r w:rsidRPr="00806CA0">
        <w:rPr>
          <w:rtl/>
        </w:rPr>
        <w:t>תוספות ביצה ב ע"א</w:t>
      </w:r>
      <w:r w:rsidRPr="00806CA0">
        <w:rPr>
          <w:rFonts w:hint="cs"/>
          <w:rtl/>
        </w:rPr>
        <w:t xml:space="preserve"> ד"ה וב"ה</w:t>
      </w:r>
      <w:bookmarkEnd w:id="594"/>
      <w:bookmarkEnd w:id="595"/>
      <w:bookmarkEnd w:id="596"/>
      <w:r w:rsidR="000E7675" w:rsidRPr="00806CA0">
        <w:rPr>
          <w:rtl/>
        </w:rPr>
        <w:t xml:space="preserve"> (א)</w:t>
      </w:r>
      <w:bookmarkEnd w:id="597"/>
    </w:p>
    <w:p w14:paraId="247BE2C9" w14:textId="572382E3" w:rsidR="00BF1CAC" w:rsidRPr="00806CA0" w:rsidRDefault="00BF1CAC" w:rsidP="0077200F">
      <w:pPr>
        <w:pStyle w:val="a3"/>
        <w:rPr>
          <w:rtl/>
        </w:rPr>
      </w:pPr>
      <w:r w:rsidRPr="00806CA0">
        <w:rPr>
          <w:rFonts w:hint="cs"/>
          <w:rtl/>
        </w:rPr>
        <w:t xml:space="preserve">וכתב </w:t>
      </w:r>
      <w:r w:rsidRPr="00806CA0">
        <w:rPr>
          <w:rStyle w:val="aff4"/>
          <w:rFonts w:hint="cs"/>
          <w:rtl/>
        </w:rPr>
        <w:t>הגרעק"א</w:t>
      </w:r>
      <w:r w:rsidRPr="00806CA0">
        <w:rPr>
          <w:rFonts w:hint="cs"/>
          <w:rtl/>
        </w:rPr>
        <w:t xml:space="preserve"> </w:t>
      </w:r>
      <w:r w:rsidRPr="00806CA0">
        <w:rPr>
          <w:rStyle w:val="af2"/>
          <w:rFonts w:eastAsia="Guttman Hodes" w:hint="cs"/>
          <w:rtl/>
        </w:rPr>
        <w:t xml:space="preserve">(סי' רס"ה על המג"א סק"ב) </w:t>
      </w:r>
      <w:r w:rsidRPr="00806CA0">
        <w:rPr>
          <w:rFonts w:hint="cs"/>
          <w:rtl/>
        </w:rPr>
        <w:t xml:space="preserve">דמבואר מדברי </w:t>
      </w:r>
      <w:r w:rsidRPr="00806CA0">
        <w:rPr>
          <w:rStyle w:val="aff4"/>
          <w:rFonts w:hint="cs"/>
          <w:rtl/>
        </w:rPr>
        <w:t>המג"א</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Ref118370746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פה)</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דבמקום שהאיסור לא היה עליו בבין השמשות, והניחו בשבת שלא על דעת להניחו כל השבת לא הוי בסיס, אך כתב </w:t>
      </w:r>
      <w:r w:rsidRPr="00806CA0">
        <w:rPr>
          <w:rStyle w:val="aff4"/>
          <w:rFonts w:hint="cs"/>
          <w:rtl/>
        </w:rPr>
        <w:t>הגרעק"א</w:t>
      </w:r>
      <w:r w:rsidRPr="00806CA0">
        <w:rPr>
          <w:rFonts w:hint="cs"/>
          <w:rtl/>
        </w:rPr>
        <w:t xml:space="preserve"> דהא מדברי </w:t>
      </w:r>
      <w:r w:rsidRPr="00806CA0">
        <w:rPr>
          <w:rStyle w:val="aff4"/>
          <w:rFonts w:hint="cs"/>
          <w:rtl/>
        </w:rPr>
        <w:t>התוס'</w:t>
      </w:r>
      <w:r w:rsidRPr="00806CA0">
        <w:rPr>
          <w:rFonts w:hint="cs"/>
          <w:rtl/>
        </w:rPr>
        <w:t xml:space="preserve"> </w:t>
      </w:r>
      <w:r w:rsidRPr="00806CA0">
        <w:rPr>
          <w:rStyle w:val="aff4"/>
          <w:rFonts w:hint="cs"/>
          <w:rtl/>
        </w:rPr>
        <w:t>לקמן</w:t>
      </w:r>
      <w:r w:rsidRPr="00806CA0">
        <w:rPr>
          <w:rFonts w:hint="cs"/>
          <w:rtl/>
        </w:rPr>
        <w:t xml:space="preserve"> </w:t>
      </w:r>
      <w:r w:rsidRPr="00806CA0">
        <w:rPr>
          <w:rStyle w:val="af2"/>
          <w:rFonts w:eastAsia="Guttman Hodes" w:hint="cs"/>
          <w:rtl/>
        </w:rPr>
        <w:t xml:space="preserve">(מד: ד"ה יש) </w:t>
      </w:r>
      <w:r w:rsidRPr="00806CA0">
        <w:rPr>
          <w:rStyle w:val="aff4"/>
          <w:rFonts w:hint="cs"/>
          <w:rtl/>
        </w:rPr>
        <w:t>והתוס'</w:t>
      </w:r>
      <w:r w:rsidRPr="00806CA0">
        <w:rPr>
          <w:rFonts w:hint="cs"/>
          <w:rtl/>
        </w:rPr>
        <w:t xml:space="preserve"> </w:t>
      </w:r>
      <w:r w:rsidRPr="00806CA0">
        <w:rPr>
          <w:rStyle w:val="aff4"/>
          <w:rFonts w:hint="cs"/>
          <w:rtl/>
        </w:rPr>
        <w:t>בביצה</w:t>
      </w:r>
      <w:r w:rsidRPr="00806CA0">
        <w:rPr>
          <w:rFonts w:hint="cs"/>
          <w:rtl/>
        </w:rPr>
        <w:t xml:space="preserve"> </w:t>
      </w:r>
      <w:r w:rsidRPr="00806CA0">
        <w:rPr>
          <w:rStyle w:val="af2"/>
          <w:rFonts w:eastAsia="Guttman Hodes" w:hint="cs"/>
          <w:rtl/>
        </w:rPr>
        <w:t xml:space="preserve">(ב. ד"ה וב"ה[הב']) </w:t>
      </w:r>
      <w:r w:rsidRPr="00806CA0">
        <w:rPr>
          <w:rFonts w:hint="cs"/>
          <w:rtl/>
        </w:rPr>
        <w:t>מבואר דאף במניח באמצע שבת, ואף דאין דעתו להשאירו שם כל השבת, מ"מ הוי בסיס.</w:t>
      </w:r>
    </w:p>
    <w:p w14:paraId="3FB8011A" w14:textId="77777777" w:rsidR="00BF1CAC" w:rsidRPr="00806CA0" w:rsidRDefault="00BF1CAC" w:rsidP="00BF1CAC">
      <w:pPr>
        <w:pStyle w:val="a7"/>
        <w:rPr>
          <w:rtl/>
        </w:rPr>
      </w:pPr>
      <w:bookmarkStart w:id="598" w:name="_Toc118386824"/>
      <w:r w:rsidRPr="00806CA0">
        <w:rPr>
          <w:rFonts w:hint="cs"/>
          <w:rtl/>
        </w:rPr>
        <w:t>בי' הגרעק"א בתוס' דבשליפי זוטרי מותר אף דנעשה בסיס כיון דיכול להניח דבר היתר ולנער</w:t>
      </w:r>
      <w:bookmarkEnd w:id="598"/>
    </w:p>
    <w:p w14:paraId="57A80ED1" w14:textId="77777777" w:rsidR="000E7675" w:rsidRPr="00806CA0" w:rsidRDefault="00BF1CAC" w:rsidP="00D163D8">
      <w:pPr>
        <w:pStyle w:val="afffff7"/>
        <w:rPr>
          <w:rtl/>
        </w:rPr>
      </w:pPr>
      <w:bookmarkStart w:id="599" w:name="_Toc118386984"/>
      <w:bookmarkStart w:id="600" w:name="_Toc118406187"/>
      <w:bookmarkStart w:id="601" w:name="_Toc118407826"/>
      <w:bookmarkStart w:id="602" w:name="_Toc130400055"/>
      <w:r w:rsidRPr="00806CA0">
        <w:rPr>
          <w:rtl/>
        </w:rPr>
        <w:t>רבי עקיבא איגר אורח חיים סימן רסה סעיף ג</w:t>
      </w:r>
      <w:bookmarkEnd w:id="599"/>
      <w:bookmarkEnd w:id="600"/>
      <w:bookmarkEnd w:id="601"/>
      <w:r w:rsidR="000E7675" w:rsidRPr="00806CA0">
        <w:rPr>
          <w:rtl/>
        </w:rPr>
        <w:t xml:space="preserve"> (א)</w:t>
      </w:r>
      <w:bookmarkEnd w:id="602"/>
    </w:p>
    <w:p w14:paraId="0A3BBF86" w14:textId="3F0FAE8C" w:rsidR="00BF1CAC" w:rsidRPr="00806CA0" w:rsidRDefault="00BF1CAC" w:rsidP="0077200F">
      <w:pPr>
        <w:pStyle w:val="a3"/>
      </w:pPr>
      <w:r w:rsidRPr="00806CA0">
        <w:rPr>
          <w:rFonts w:hint="cs"/>
          <w:rtl/>
        </w:rPr>
        <w:t xml:space="preserve">אך הקשה </w:t>
      </w:r>
      <w:r w:rsidRPr="00806CA0">
        <w:rPr>
          <w:rStyle w:val="aff4"/>
          <w:rFonts w:hint="cs"/>
          <w:rtl/>
        </w:rPr>
        <w:t>הגרעק"א</w:t>
      </w:r>
      <w:r w:rsidRPr="00806CA0">
        <w:rPr>
          <w:rFonts w:hint="cs"/>
          <w:rtl/>
        </w:rPr>
        <w:t xml:space="preserve"> דלדעת </w:t>
      </w:r>
      <w:r w:rsidRPr="00806CA0">
        <w:rPr>
          <w:rStyle w:val="aff4"/>
          <w:rFonts w:hint="cs"/>
          <w:rtl/>
        </w:rPr>
        <w:t>התוס'</w:t>
      </w:r>
      <w:r w:rsidRPr="00806CA0">
        <w:rPr>
          <w:rFonts w:hint="cs"/>
          <w:rtl/>
        </w:rPr>
        <w:t xml:space="preserve"> דהוי בסיס, מה ההיתר בשליפי זוטרי בגמ' לקמן </w:t>
      </w:r>
      <w:r w:rsidRPr="00806CA0">
        <w:rPr>
          <w:rStyle w:val="af2"/>
          <w:rFonts w:eastAsia="Guttman Hodes" w:hint="cs"/>
          <w:rtl/>
        </w:rPr>
        <w:t>(קנד:)</w:t>
      </w:r>
      <w:r w:rsidRPr="00806CA0">
        <w:rPr>
          <w:rFonts w:hint="cs"/>
          <w:rtl/>
        </w:rPr>
        <w:t xml:space="preserve">, והא כיון דנעשה בסיס אף באמצע השבת ואף בדעתו לנער, א"כ הוא מבטל את הכלי מהיכנו, ותירץ </w:t>
      </w:r>
      <w:r w:rsidRPr="00806CA0">
        <w:rPr>
          <w:rStyle w:val="aff4"/>
          <w:rFonts w:hint="cs"/>
          <w:rtl/>
        </w:rPr>
        <w:t>הגרעק"א</w:t>
      </w:r>
      <w:r w:rsidRPr="00806CA0">
        <w:rPr>
          <w:rFonts w:hint="cs"/>
          <w:rtl/>
        </w:rPr>
        <w:t xml:space="preserve"> דכיון שהוא יכול להניח על הכר דבר היתר, ואח"כ יהיה מתר לנער את הכר, לדעת </w:t>
      </w:r>
      <w:r w:rsidRPr="00806CA0">
        <w:rPr>
          <w:rStyle w:val="aff4"/>
          <w:rFonts w:hint="cs"/>
          <w:rtl/>
        </w:rPr>
        <w:t>התוס'</w:t>
      </w:r>
      <w:r w:rsidRPr="00806CA0">
        <w:rPr>
          <w:rFonts w:hint="cs"/>
          <w:rtl/>
        </w:rPr>
        <w:t xml:space="preserve"> דאין מוקצה לחצי שבת, ולכן אין בזה ביטול כלי מהיכנו.</w:t>
      </w:r>
    </w:p>
    <w:p w14:paraId="312F39D8" w14:textId="77777777" w:rsidR="00BF1CAC" w:rsidRPr="00806CA0" w:rsidRDefault="00BF1CAC" w:rsidP="00BF1CAC">
      <w:pPr>
        <w:pStyle w:val="1"/>
        <w:rPr>
          <w:rtl/>
        </w:rPr>
      </w:pPr>
      <w:bookmarkStart w:id="603" w:name="_Toc118386825"/>
      <w:r w:rsidRPr="00806CA0">
        <w:rPr>
          <w:rFonts w:hint="cs"/>
          <w:rtl/>
        </w:rPr>
        <w:t>בי' החזו"א בבעה"מ דאין בסיס באמצע שבת ודלא כשא"ר</w:t>
      </w:r>
      <w:bookmarkEnd w:id="603"/>
    </w:p>
    <w:p w14:paraId="7BCAD5DA" w14:textId="77777777" w:rsidR="00BF1CAC" w:rsidRPr="00806CA0" w:rsidRDefault="00BF1CAC" w:rsidP="00BF1CAC">
      <w:pPr>
        <w:pStyle w:val="a7"/>
      </w:pPr>
      <w:bookmarkStart w:id="604" w:name="_Toc118386826"/>
      <w:r w:rsidRPr="00806CA0">
        <w:rPr>
          <w:rFonts w:hint="cs"/>
          <w:rtl/>
        </w:rPr>
        <w:t>בי' החזו"א בבעה"מ דבמניח לכל השבת לא נעשה בסיס אך נאסר מדין ביטול כלי מהיכנו</w:t>
      </w:r>
      <w:bookmarkEnd w:id="604"/>
    </w:p>
    <w:p w14:paraId="6458DA67" w14:textId="77777777" w:rsidR="000E7675" w:rsidRPr="00806CA0" w:rsidRDefault="00BF1CAC" w:rsidP="00D163D8">
      <w:pPr>
        <w:pStyle w:val="afffff7"/>
      </w:pPr>
      <w:bookmarkStart w:id="605" w:name="_Toc118386985"/>
      <w:bookmarkStart w:id="606" w:name="_Toc118406188"/>
      <w:bookmarkStart w:id="607" w:name="_Toc118407827"/>
      <w:bookmarkStart w:id="608" w:name="_Toc130400056"/>
      <w:r w:rsidRPr="00806CA0">
        <w:rPr>
          <w:rFonts w:hint="cs"/>
          <w:rtl/>
        </w:rPr>
        <w:t>ח</w:t>
      </w:r>
      <w:r w:rsidRPr="00806CA0">
        <w:rPr>
          <w:rtl/>
        </w:rPr>
        <w:t>זון איש אורח חיים</w:t>
      </w:r>
      <w:r w:rsidRPr="00806CA0">
        <w:rPr>
          <w:rFonts w:hint="cs"/>
          <w:rtl/>
        </w:rPr>
        <w:t xml:space="preserve"> </w:t>
      </w:r>
      <w:r w:rsidRPr="00806CA0">
        <w:rPr>
          <w:rtl/>
        </w:rPr>
        <w:t xml:space="preserve">סימן מח </w:t>
      </w:r>
      <w:r w:rsidRPr="00806CA0">
        <w:rPr>
          <w:rFonts w:hint="cs"/>
          <w:rtl/>
        </w:rPr>
        <w:t>סק"</w:t>
      </w:r>
      <w:r w:rsidRPr="00806CA0">
        <w:rPr>
          <w:rtl/>
        </w:rPr>
        <w:t>ח</w:t>
      </w:r>
      <w:bookmarkEnd w:id="605"/>
      <w:bookmarkEnd w:id="606"/>
      <w:bookmarkEnd w:id="607"/>
      <w:r w:rsidRPr="00806CA0">
        <w:rPr>
          <w:rtl/>
        </w:rPr>
        <w:t xml:space="preserve"> </w:t>
      </w:r>
      <w:r w:rsidR="000E7675" w:rsidRPr="00806CA0">
        <w:rPr>
          <w:rtl/>
        </w:rPr>
        <w:t xml:space="preserve"> (א)</w:t>
      </w:r>
      <w:bookmarkEnd w:id="608"/>
    </w:p>
    <w:p w14:paraId="1E35BB33" w14:textId="51DFC91A" w:rsidR="00BF1CAC" w:rsidRPr="00806CA0" w:rsidRDefault="00BF1CAC" w:rsidP="0077200F">
      <w:pPr>
        <w:pStyle w:val="a3"/>
        <w:rPr>
          <w:sz w:val="12"/>
          <w:szCs w:val="14"/>
          <w:rtl/>
        </w:rPr>
      </w:pPr>
      <w:bookmarkStart w:id="609" w:name="_Ref118365194"/>
      <w:r w:rsidRPr="00806CA0">
        <w:rPr>
          <w:rFonts w:hint="cs"/>
          <w:rtl/>
        </w:rPr>
        <w:t xml:space="preserve">במ"ש </w:t>
      </w:r>
      <w:r w:rsidRPr="00806CA0">
        <w:rPr>
          <w:rStyle w:val="aff4"/>
          <w:rFonts w:hint="cs"/>
          <w:rtl/>
        </w:rPr>
        <w:t>הבעה"מ</w:t>
      </w:r>
      <w:r w:rsidRPr="00806CA0">
        <w:rPr>
          <w:rStyle w:val="af2"/>
          <w:rFonts w:eastAsia="Guttman Hodes" w:hint="cs"/>
          <w:rtl/>
        </w:rPr>
        <w:t xml:space="preserve"> (עי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Ref118370666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פ)</w:t>
      </w:r>
      <w:r w:rsidRPr="00806CA0">
        <w:rPr>
          <w:rStyle w:val="af2"/>
          <w:rFonts w:eastAsia="Guttman Hodes"/>
          <w:rtl/>
        </w:rPr>
        <w:fldChar w:fldCharType="end"/>
      </w:r>
      <w:r w:rsidRPr="00806CA0">
        <w:rPr>
          <w:rStyle w:val="af2"/>
          <w:rFonts w:eastAsia="Guttman Hodes" w:hint="cs"/>
          <w:rtl/>
        </w:rPr>
        <w:t xml:space="preserve"> </w:t>
      </w:r>
      <w:bookmarkStart w:id="610" w:name="_Hlk117156664"/>
      <w:r w:rsidRPr="00806CA0">
        <w:rPr>
          <w:rFonts w:hint="cs"/>
          <w:rtl/>
        </w:rPr>
        <w:t xml:space="preserve">דהכר לא </w:t>
      </w:r>
      <w:bookmarkEnd w:id="610"/>
      <w:r w:rsidRPr="00806CA0">
        <w:rPr>
          <w:rFonts w:hint="cs"/>
          <w:rtl/>
        </w:rPr>
        <w:t xml:space="preserve">נעשה בסיס לדבר האסור, כיון שלא היו עליו בבין השמשות, ועוד כיון שנתנם ע"מ לשומטם, כתב </w:t>
      </w:r>
      <w:r w:rsidRPr="00806CA0">
        <w:rPr>
          <w:rStyle w:val="aff4"/>
          <w:rFonts w:hint="cs"/>
          <w:rtl/>
        </w:rPr>
        <w:t>החזו"א</w:t>
      </w:r>
      <w:r w:rsidRPr="00806CA0">
        <w:rPr>
          <w:rFonts w:hint="cs"/>
          <w:rtl/>
        </w:rPr>
        <w:t xml:space="preserve"> </w:t>
      </w:r>
      <w:r w:rsidRPr="00806CA0">
        <w:rPr>
          <w:rStyle w:val="af2"/>
          <w:rFonts w:eastAsia="Guttman Hodes" w:hint="cs"/>
          <w:rtl/>
        </w:rPr>
        <w:t>(סי' מ"ח סק"ח)</w:t>
      </w:r>
      <w:r w:rsidRPr="00806CA0">
        <w:rPr>
          <w:rFonts w:hint="cs"/>
          <w:rtl/>
        </w:rPr>
        <w:t xml:space="preserve"> דמשמע מדברי </w:t>
      </w:r>
      <w:r w:rsidRPr="00806CA0">
        <w:rPr>
          <w:rStyle w:val="aff4"/>
          <w:rFonts w:hint="cs"/>
          <w:rtl/>
        </w:rPr>
        <w:t xml:space="preserve">הבעה"מ </w:t>
      </w:r>
      <w:r w:rsidRPr="00806CA0">
        <w:rPr>
          <w:rFonts w:hint="cs"/>
          <w:rtl/>
        </w:rPr>
        <w:t>דאף אם הניח את הכר ע"מ שישאר עליו המוקצה כל השבת, ג"כ מותר לשמוט את הכר, אלא דמ"מ אסור כיון דמבטל כלי מהיכנו, עיי"ש בדבריו.</w:t>
      </w:r>
      <w:bookmarkEnd w:id="609"/>
    </w:p>
    <w:p w14:paraId="0E5B668D" w14:textId="77777777" w:rsidR="00BF1CAC" w:rsidRPr="00806CA0" w:rsidRDefault="00BF1CAC" w:rsidP="00BF1CAC">
      <w:pPr>
        <w:pStyle w:val="a7"/>
      </w:pPr>
      <w:bookmarkStart w:id="611" w:name="_Toc118386827"/>
      <w:r w:rsidRPr="00806CA0">
        <w:rPr>
          <w:rFonts w:hint="cs"/>
          <w:rtl/>
        </w:rPr>
        <w:t>בי' החזו"א דתוס' והרמב"ן והר"ן פליגי על הבעה"מ וס"ל דבמניח בשבת ל"ה כשוכח ואסור לנער</w:t>
      </w:r>
      <w:bookmarkEnd w:id="611"/>
    </w:p>
    <w:p w14:paraId="31415521" w14:textId="77777777" w:rsidR="000E7675" w:rsidRPr="00806CA0" w:rsidRDefault="00BF1CAC" w:rsidP="00D163D8">
      <w:pPr>
        <w:pStyle w:val="afffff7"/>
        <w:rPr>
          <w:rtl/>
        </w:rPr>
      </w:pPr>
      <w:bookmarkStart w:id="612" w:name="_Toc118386986"/>
      <w:bookmarkStart w:id="613" w:name="_Toc118406189"/>
      <w:bookmarkStart w:id="614" w:name="_Toc118407828"/>
      <w:bookmarkStart w:id="615" w:name="_Toc130400057"/>
      <w:r w:rsidRPr="00806CA0">
        <w:rPr>
          <w:rtl/>
        </w:rPr>
        <w:t>תוספות שבת מד ע"ב</w:t>
      </w:r>
      <w:r w:rsidRPr="00806CA0">
        <w:rPr>
          <w:rStyle w:val="af"/>
          <w:rFonts w:hint="cs"/>
          <w:sz w:val="14"/>
          <w:rtl/>
        </w:rPr>
        <w:t xml:space="preserve"> </w:t>
      </w:r>
      <w:r w:rsidRPr="00806CA0">
        <w:rPr>
          <w:rFonts w:hint="cs"/>
          <w:rtl/>
        </w:rPr>
        <w:t>ד"ה יש</w:t>
      </w:r>
      <w:bookmarkEnd w:id="612"/>
      <w:bookmarkEnd w:id="613"/>
      <w:bookmarkEnd w:id="614"/>
      <w:r w:rsidR="000E7675" w:rsidRPr="00806CA0">
        <w:rPr>
          <w:rtl/>
        </w:rPr>
        <w:t xml:space="preserve"> (א)</w:t>
      </w:r>
      <w:bookmarkEnd w:id="615"/>
    </w:p>
    <w:p w14:paraId="6861CC38" w14:textId="77777777" w:rsidR="000E7675" w:rsidRPr="00806CA0" w:rsidRDefault="00BF1CAC" w:rsidP="00D163D8">
      <w:pPr>
        <w:pStyle w:val="afffff7"/>
        <w:rPr>
          <w:rtl/>
        </w:rPr>
      </w:pPr>
      <w:bookmarkStart w:id="616" w:name="_Toc118386987"/>
      <w:bookmarkStart w:id="617" w:name="_Toc118406190"/>
      <w:bookmarkStart w:id="618" w:name="_Toc118407829"/>
      <w:bookmarkStart w:id="619" w:name="_Toc130400058"/>
      <w:r w:rsidRPr="00806CA0">
        <w:rPr>
          <w:rtl/>
        </w:rPr>
        <w:t>חדושי הרמב"ן שבת קמג ע"א</w:t>
      </w:r>
      <w:r w:rsidRPr="00806CA0">
        <w:rPr>
          <w:rFonts w:hint="cs"/>
          <w:rtl/>
        </w:rPr>
        <w:t xml:space="preserve"> ד"ה והא</w:t>
      </w:r>
      <w:bookmarkEnd w:id="616"/>
      <w:bookmarkEnd w:id="617"/>
      <w:bookmarkEnd w:id="618"/>
      <w:r w:rsidR="000E7675" w:rsidRPr="00806CA0">
        <w:rPr>
          <w:rtl/>
        </w:rPr>
        <w:t xml:space="preserve"> (א)</w:t>
      </w:r>
      <w:bookmarkEnd w:id="619"/>
    </w:p>
    <w:p w14:paraId="6BC14BFB" w14:textId="326BB093" w:rsidR="00BF1CAC" w:rsidRPr="00806CA0" w:rsidRDefault="00BF1CAC" w:rsidP="0077200F">
      <w:pPr>
        <w:pStyle w:val="a3"/>
        <w:rPr>
          <w:rtl/>
        </w:rPr>
      </w:pPr>
      <w:r w:rsidRPr="00806CA0">
        <w:rPr>
          <w:rFonts w:hint="cs"/>
          <w:rtl/>
        </w:rPr>
        <w:t xml:space="preserve">אך כתב </w:t>
      </w:r>
      <w:r w:rsidRPr="00806CA0">
        <w:rPr>
          <w:rStyle w:val="aff4"/>
          <w:rFonts w:hint="cs"/>
          <w:rtl/>
        </w:rPr>
        <w:t>החזו"א</w:t>
      </w:r>
      <w:r w:rsidRPr="00806CA0">
        <w:rPr>
          <w:rFonts w:hint="cs"/>
          <w:rtl/>
        </w:rPr>
        <w:t xml:space="preserve"> דמדברי </w:t>
      </w:r>
      <w:r w:rsidRPr="00806CA0">
        <w:rPr>
          <w:rStyle w:val="aff4"/>
          <w:rFonts w:hint="cs"/>
          <w:rtl/>
        </w:rPr>
        <w:t>התוס'</w:t>
      </w:r>
      <w:r w:rsidRPr="00806CA0">
        <w:rPr>
          <w:rFonts w:hint="cs"/>
          <w:rtl/>
        </w:rPr>
        <w:t xml:space="preserve"> </w:t>
      </w:r>
      <w:r w:rsidRPr="00806CA0">
        <w:rPr>
          <w:rStyle w:val="aff4"/>
          <w:rFonts w:hint="cs"/>
          <w:rtl/>
        </w:rPr>
        <w:t>לקמן</w:t>
      </w:r>
      <w:r w:rsidRPr="00806CA0">
        <w:rPr>
          <w:rFonts w:hint="cs"/>
          <w:rtl/>
        </w:rPr>
        <w:t xml:space="preserve"> </w:t>
      </w:r>
      <w:r w:rsidRPr="00806CA0">
        <w:rPr>
          <w:rStyle w:val="af2"/>
          <w:rFonts w:eastAsia="Guttman Hodes" w:hint="cs"/>
          <w:rtl/>
        </w:rPr>
        <w:t>(מד: ד"ה יש)</w:t>
      </w:r>
      <w:r w:rsidRPr="00806CA0">
        <w:rPr>
          <w:rFonts w:hint="cs"/>
          <w:rtl/>
        </w:rPr>
        <w:t xml:space="preserve"> </w:t>
      </w:r>
      <w:r w:rsidRPr="00806CA0">
        <w:rPr>
          <w:rStyle w:val="aff4"/>
          <w:rFonts w:hint="cs"/>
          <w:rtl/>
        </w:rPr>
        <w:t>והרמב"ן לקמן</w:t>
      </w:r>
      <w:r w:rsidRPr="00806CA0">
        <w:rPr>
          <w:rFonts w:hint="cs"/>
          <w:rtl/>
        </w:rPr>
        <w:t xml:space="preserve"> </w:t>
      </w:r>
      <w:r w:rsidRPr="00806CA0">
        <w:rPr>
          <w:rStyle w:val="af2"/>
          <w:rFonts w:eastAsia="Guttman Hodes" w:hint="cs"/>
          <w:rtl/>
        </w:rPr>
        <w:t>(קמג. ד"ה והא)</w:t>
      </w:r>
      <w:r w:rsidRPr="00806CA0">
        <w:rPr>
          <w:rFonts w:hint="cs"/>
          <w:rtl/>
        </w:rPr>
        <w:t xml:space="preserve"> </w:t>
      </w:r>
      <w:r w:rsidRPr="00806CA0">
        <w:rPr>
          <w:rStyle w:val="aff4"/>
          <w:rFonts w:hint="cs"/>
          <w:rtl/>
        </w:rPr>
        <w:t>והר"ן לקמן</w:t>
      </w:r>
      <w:r w:rsidRPr="00806CA0">
        <w:rPr>
          <w:rFonts w:hint="cs"/>
          <w:rtl/>
        </w:rPr>
        <w:t xml:space="preserve"> </w:t>
      </w:r>
      <w:r w:rsidRPr="00806CA0">
        <w:rPr>
          <w:rStyle w:val="af2"/>
          <w:rFonts w:eastAsia="Guttman Hodes" w:hint="cs"/>
          <w:rtl/>
        </w:rPr>
        <w:t>(נט: מדה"ר סוד"ה שמואל)</w:t>
      </w:r>
      <w:r w:rsidRPr="00806CA0">
        <w:rPr>
          <w:rFonts w:hint="cs"/>
          <w:rtl/>
        </w:rPr>
        <w:t xml:space="preserve"> מבואר דאף במניח באמצע השבת, אסור לנער, דההיתר לנער במעות שעל הכר, הוא רק בשוכח.</w:t>
      </w:r>
    </w:p>
    <w:p w14:paraId="718CDBDC" w14:textId="77777777" w:rsidR="00BF1CAC" w:rsidRPr="00806CA0" w:rsidRDefault="00BF1CAC" w:rsidP="00BF1CAC">
      <w:pPr>
        <w:pStyle w:val="a7"/>
        <w:rPr>
          <w:rtl/>
        </w:rPr>
      </w:pPr>
      <w:bookmarkStart w:id="620" w:name="_Toc118386828"/>
      <w:r w:rsidRPr="00806CA0">
        <w:rPr>
          <w:rFonts w:hint="cs"/>
          <w:rtl/>
        </w:rPr>
        <w:t>בי' החזו"א בתוס' דבמניח בשבת אף דאפשר לנער הוי בסיס והוא מבטל כלי מהיכנו</w:t>
      </w:r>
      <w:bookmarkEnd w:id="620"/>
      <w:r w:rsidRPr="00806CA0">
        <w:rPr>
          <w:rFonts w:hint="cs"/>
          <w:rtl/>
        </w:rPr>
        <w:t xml:space="preserve"> </w:t>
      </w:r>
    </w:p>
    <w:p w14:paraId="78F0E5E0" w14:textId="77777777" w:rsidR="000E7675" w:rsidRPr="00806CA0" w:rsidRDefault="00BF1CAC" w:rsidP="00D163D8">
      <w:pPr>
        <w:pStyle w:val="afffff7"/>
        <w:rPr>
          <w:rtl/>
        </w:rPr>
      </w:pPr>
      <w:bookmarkStart w:id="621" w:name="_Toc118386988"/>
      <w:bookmarkStart w:id="622" w:name="_Toc118406191"/>
      <w:bookmarkStart w:id="623" w:name="_Toc118407830"/>
      <w:bookmarkStart w:id="624" w:name="_Toc130400059"/>
      <w:r w:rsidRPr="00806CA0">
        <w:rPr>
          <w:rFonts w:hint="cs"/>
          <w:rtl/>
        </w:rPr>
        <w:t>ח</w:t>
      </w:r>
      <w:r w:rsidRPr="00806CA0">
        <w:rPr>
          <w:rtl/>
        </w:rPr>
        <w:t>זון איש אורח חיים, סימן מז אות ז</w:t>
      </w:r>
      <w:bookmarkEnd w:id="621"/>
      <w:bookmarkEnd w:id="622"/>
      <w:bookmarkEnd w:id="623"/>
      <w:r w:rsidRPr="00806CA0">
        <w:rPr>
          <w:rtl/>
        </w:rPr>
        <w:t xml:space="preserve"> </w:t>
      </w:r>
      <w:r w:rsidR="000E7675" w:rsidRPr="00806CA0">
        <w:rPr>
          <w:rtl/>
        </w:rPr>
        <w:t xml:space="preserve"> (א)</w:t>
      </w:r>
      <w:bookmarkEnd w:id="624"/>
    </w:p>
    <w:p w14:paraId="0E07B6AC" w14:textId="77777777" w:rsidR="000E7675" w:rsidRPr="00806CA0" w:rsidRDefault="00BF1CAC" w:rsidP="00D163D8">
      <w:pPr>
        <w:pStyle w:val="afffff7"/>
        <w:rPr>
          <w:rtl/>
        </w:rPr>
      </w:pPr>
      <w:bookmarkStart w:id="625" w:name="_Toc118386989"/>
      <w:bookmarkStart w:id="626" w:name="_Toc118406192"/>
      <w:bookmarkStart w:id="627" w:name="_Toc118407831"/>
      <w:bookmarkStart w:id="628" w:name="_Toc130400060"/>
      <w:bookmarkStart w:id="629" w:name="_Ref117590901"/>
      <w:r w:rsidRPr="00806CA0">
        <w:rPr>
          <w:rtl/>
        </w:rPr>
        <w:t>תוספות שבת מג ע"א</w:t>
      </w:r>
      <w:r w:rsidRPr="00806CA0">
        <w:rPr>
          <w:rFonts w:hint="cs"/>
          <w:rtl/>
        </w:rPr>
        <w:t xml:space="preserve"> ד"ה </w:t>
      </w:r>
      <w:r w:rsidRPr="00806CA0">
        <w:rPr>
          <w:rtl/>
        </w:rPr>
        <w:t>בעודן</w:t>
      </w:r>
      <w:bookmarkEnd w:id="625"/>
      <w:bookmarkEnd w:id="626"/>
      <w:bookmarkEnd w:id="627"/>
      <w:r w:rsidR="000E7675" w:rsidRPr="00806CA0">
        <w:rPr>
          <w:rtl/>
        </w:rPr>
        <w:t xml:space="preserve"> (א)</w:t>
      </w:r>
      <w:bookmarkEnd w:id="628"/>
    </w:p>
    <w:p w14:paraId="4CA08FFC" w14:textId="4CAFC43A" w:rsidR="00BF1CAC" w:rsidRPr="00806CA0" w:rsidRDefault="00BF1CAC" w:rsidP="0077200F">
      <w:pPr>
        <w:pStyle w:val="a3"/>
      </w:pPr>
      <w:r w:rsidRPr="00806CA0">
        <w:rPr>
          <w:rFonts w:hint="cs"/>
          <w:rtl/>
        </w:rPr>
        <w:t xml:space="preserve">עוד כתב </w:t>
      </w:r>
      <w:r w:rsidRPr="00806CA0">
        <w:rPr>
          <w:rStyle w:val="aff4"/>
          <w:rFonts w:hint="cs"/>
          <w:rtl/>
        </w:rPr>
        <w:t>החזו"א</w:t>
      </w:r>
      <w:r w:rsidRPr="00806CA0">
        <w:rPr>
          <w:rFonts w:hint="cs"/>
          <w:rtl/>
        </w:rPr>
        <w:t xml:space="preserve"> </w:t>
      </w:r>
      <w:r w:rsidRPr="00806CA0">
        <w:rPr>
          <w:rStyle w:val="af2"/>
          <w:rFonts w:eastAsia="Guttman Hodes" w:hint="cs"/>
          <w:rtl/>
        </w:rPr>
        <w:t>(סי' מ"ז סק"ז)</w:t>
      </w:r>
      <w:r w:rsidRPr="00806CA0">
        <w:rPr>
          <w:rFonts w:hint="cs"/>
          <w:rtl/>
        </w:rPr>
        <w:t xml:space="preserve"> דלדעת </w:t>
      </w:r>
      <w:r w:rsidRPr="00806CA0">
        <w:rPr>
          <w:rStyle w:val="aff4"/>
          <w:rFonts w:hint="cs"/>
          <w:rtl/>
        </w:rPr>
        <w:t>התוס'</w:t>
      </w:r>
      <w:r w:rsidRPr="00806CA0">
        <w:rPr>
          <w:rFonts w:hint="cs"/>
          <w:rtl/>
        </w:rPr>
        <w:t xml:space="preserve"> המניח איסור נעשה בסיס אף בשבת, כדמוכח מכלי תחת התרנגולת, דאסור מדין ביטול כלי מהיכנו, וא"א לומר דאפשר לנער לא חשיב ביטול כלי מהיכנו, </w:t>
      </w:r>
      <w:r w:rsidRPr="00806CA0">
        <w:rPr>
          <w:rFonts w:hint="cs"/>
          <w:rtl/>
        </w:rPr>
        <w:lastRenderedPageBreak/>
        <w:t xml:space="preserve">כדמוכח במניח סל לפני האפרוחין, דכתבו </w:t>
      </w:r>
      <w:r w:rsidRPr="00806CA0">
        <w:rPr>
          <w:rStyle w:val="aff4"/>
          <w:rFonts w:hint="cs"/>
          <w:rtl/>
        </w:rPr>
        <w:t>התוס'</w:t>
      </w:r>
      <w:r w:rsidRPr="00806CA0">
        <w:rPr>
          <w:rFonts w:hint="cs"/>
          <w:rtl/>
        </w:rPr>
        <w:t xml:space="preserve"> </w:t>
      </w:r>
      <w:r w:rsidRPr="00806CA0">
        <w:rPr>
          <w:rStyle w:val="af2"/>
          <w:rFonts w:eastAsia="Guttman Hodes" w:hint="cs"/>
          <w:rtl/>
        </w:rPr>
        <w:t>(מג. ד"ה בעודן)</w:t>
      </w:r>
      <w:r w:rsidRPr="00806CA0">
        <w:rPr>
          <w:rFonts w:hint="cs"/>
          <w:rtl/>
        </w:rPr>
        <w:t xml:space="preserve"> דאחר שהאפרוחין ירדו מותר לטלטלו, ומוכח דכל שהניח אף באמצע שבת אסור לנער.</w:t>
      </w:r>
      <w:bookmarkEnd w:id="629"/>
    </w:p>
    <w:p w14:paraId="46C096D4" w14:textId="77777777" w:rsidR="00BF1CAC" w:rsidRPr="00806CA0" w:rsidRDefault="00BF1CAC" w:rsidP="00BF1CAC">
      <w:pPr>
        <w:pStyle w:val="1"/>
        <w:rPr>
          <w:rtl/>
        </w:rPr>
      </w:pPr>
      <w:bookmarkStart w:id="630" w:name="_Toc118386829"/>
      <w:r w:rsidRPr="00806CA0">
        <w:rPr>
          <w:rFonts w:hint="cs"/>
          <w:rtl/>
        </w:rPr>
        <w:t>ספק החזו"א באפשר לנער אי מותר לטלטל ע"י דבר היתר</w:t>
      </w:r>
      <w:bookmarkEnd w:id="630"/>
    </w:p>
    <w:p w14:paraId="2C70F6D8" w14:textId="77777777" w:rsidR="000E7675" w:rsidRPr="00806CA0" w:rsidRDefault="00BF1CAC" w:rsidP="00D163D8">
      <w:pPr>
        <w:pStyle w:val="afffff7"/>
      </w:pPr>
      <w:bookmarkStart w:id="631" w:name="_Toc118386990"/>
      <w:bookmarkStart w:id="632" w:name="_Toc118406193"/>
      <w:bookmarkStart w:id="633" w:name="_Toc118407832"/>
      <w:bookmarkStart w:id="634" w:name="_Toc130400061"/>
      <w:r w:rsidRPr="00806CA0">
        <w:rPr>
          <w:rFonts w:hint="cs"/>
          <w:rtl/>
        </w:rPr>
        <w:t>ח</w:t>
      </w:r>
      <w:r w:rsidRPr="00806CA0">
        <w:rPr>
          <w:rtl/>
        </w:rPr>
        <w:t>זון איש אורח חיים</w:t>
      </w:r>
      <w:r w:rsidRPr="00806CA0">
        <w:rPr>
          <w:rFonts w:hint="cs"/>
          <w:rtl/>
        </w:rPr>
        <w:t xml:space="preserve"> </w:t>
      </w:r>
      <w:r w:rsidRPr="00806CA0">
        <w:rPr>
          <w:rtl/>
        </w:rPr>
        <w:t xml:space="preserve">סימן מח </w:t>
      </w:r>
      <w:r w:rsidRPr="00806CA0">
        <w:rPr>
          <w:rFonts w:hint="cs"/>
          <w:rtl/>
        </w:rPr>
        <w:t>סק"</w:t>
      </w:r>
      <w:r w:rsidRPr="00806CA0">
        <w:rPr>
          <w:rtl/>
        </w:rPr>
        <w:t>ח</w:t>
      </w:r>
      <w:bookmarkEnd w:id="631"/>
      <w:bookmarkEnd w:id="632"/>
      <w:bookmarkEnd w:id="633"/>
      <w:r w:rsidRPr="00806CA0">
        <w:rPr>
          <w:rtl/>
        </w:rPr>
        <w:t xml:space="preserve"> </w:t>
      </w:r>
      <w:r w:rsidR="000E7675" w:rsidRPr="00806CA0">
        <w:rPr>
          <w:rtl/>
        </w:rPr>
        <w:t xml:space="preserve"> (א)</w:t>
      </w:r>
      <w:bookmarkEnd w:id="634"/>
    </w:p>
    <w:p w14:paraId="42239434" w14:textId="58F7908B" w:rsidR="00BF1CAC" w:rsidRPr="00806CA0" w:rsidRDefault="00BF1CAC" w:rsidP="00BF1CAC">
      <w:pPr>
        <w:pStyle w:val="a7"/>
      </w:pPr>
      <w:bookmarkStart w:id="635" w:name="_Toc118386830"/>
      <w:r w:rsidRPr="00806CA0">
        <w:rPr>
          <w:rFonts w:hint="cs"/>
          <w:rtl/>
        </w:rPr>
        <w:t>בי' החזו"א דמדאסור לתת כלי תחת ביצה ול"א דיתן דבר היתר משמע דאף בזה אסור לנער</w:t>
      </w:r>
      <w:bookmarkEnd w:id="635"/>
    </w:p>
    <w:p w14:paraId="69F956F8" w14:textId="77777777" w:rsidR="00BF1CAC" w:rsidRPr="00806CA0" w:rsidRDefault="00BF1CAC" w:rsidP="0077200F">
      <w:pPr>
        <w:pStyle w:val="a3"/>
        <w:rPr>
          <w:rtl/>
        </w:rPr>
      </w:pPr>
      <w:r w:rsidRPr="00806CA0">
        <w:rPr>
          <w:rFonts w:hint="cs"/>
          <w:rtl/>
        </w:rPr>
        <w:t xml:space="preserve">וכתב </w:t>
      </w:r>
      <w:r w:rsidRPr="00806CA0">
        <w:rPr>
          <w:rStyle w:val="aff4"/>
          <w:rFonts w:hint="cs"/>
          <w:rtl/>
        </w:rPr>
        <w:t>החזו"א</w:t>
      </w:r>
      <w:r w:rsidRPr="00806CA0">
        <w:rPr>
          <w:rFonts w:hint="cs"/>
          <w:rtl/>
        </w:rPr>
        <w:t xml:space="preserve"> </w:t>
      </w:r>
      <w:r w:rsidRPr="00806CA0">
        <w:rPr>
          <w:rStyle w:val="af2"/>
          <w:rFonts w:eastAsia="Guttman Hodes" w:hint="cs"/>
          <w:rtl/>
        </w:rPr>
        <w:t>(סי' מ"ח סוס"ק ח')</w:t>
      </w:r>
      <w:r w:rsidRPr="00806CA0">
        <w:rPr>
          <w:rFonts w:hint="cs"/>
          <w:rtl/>
        </w:rPr>
        <w:t xml:space="preserve"> דלדעת </w:t>
      </w:r>
      <w:r w:rsidRPr="00806CA0">
        <w:rPr>
          <w:rStyle w:val="aff4"/>
          <w:rFonts w:hint="cs"/>
          <w:rtl/>
        </w:rPr>
        <w:t>התוס'</w:t>
      </w:r>
      <w:r w:rsidRPr="00806CA0">
        <w:rPr>
          <w:rFonts w:hint="cs"/>
          <w:rtl/>
        </w:rPr>
        <w:t xml:space="preserve"> דאף במניח באמצע השבת אסור לנער, יש להסתפק האם במקום שהניח עליו גם דבר היתר האם מותר לנער, וכתב </w:t>
      </w:r>
      <w:r w:rsidRPr="00806CA0">
        <w:rPr>
          <w:rStyle w:val="aff4"/>
          <w:rFonts w:hint="cs"/>
          <w:rtl/>
        </w:rPr>
        <w:t>החזו"א</w:t>
      </w:r>
      <w:r w:rsidRPr="00806CA0">
        <w:rPr>
          <w:rFonts w:hint="cs"/>
          <w:rtl/>
        </w:rPr>
        <w:t xml:space="preserve"> דמהא דאסור לתת כלי תחת הביצה, ולא אמרינן דאם נותן כיכר בכלי מותר, משמע דאף כשנותן עליו דבר היתר, חשיב ביטול כלי מהיכנו.</w:t>
      </w:r>
    </w:p>
    <w:p w14:paraId="1D8A5E42" w14:textId="77777777" w:rsidR="00BF1CAC" w:rsidRPr="00806CA0" w:rsidRDefault="00BF1CAC" w:rsidP="00BF1CAC">
      <w:pPr>
        <w:pStyle w:val="a7"/>
      </w:pPr>
      <w:bookmarkStart w:id="636" w:name="_Toc118386831"/>
      <w:r w:rsidRPr="00806CA0">
        <w:rPr>
          <w:rFonts w:hint="cs"/>
          <w:rtl/>
        </w:rPr>
        <w:t>דחיית החזו"א דבדעתו להניח ביצה לכל השבת ולא לנער מבטלו מהיכנו אף שיש דבר היתר</w:t>
      </w:r>
      <w:bookmarkEnd w:id="636"/>
    </w:p>
    <w:p w14:paraId="604ECE9C" w14:textId="77777777" w:rsidR="00BF1CAC" w:rsidRPr="00806CA0" w:rsidRDefault="00BF1CAC" w:rsidP="0077200F">
      <w:pPr>
        <w:pStyle w:val="a3"/>
        <w:rPr>
          <w:rtl/>
        </w:rPr>
      </w:pPr>
      <w:r w:rsidRPr="00806CA0">
        <w:rPr>
          <w:rFonts w:hint="cs"/>
          <w:rtl/>
        </w:rPr>
        <w:t xml:space="preserve">אך דחה </w:t>
      </w:r>
      <w:r w:rsidRPr="00806CA0">
        <w:rPr>
          <w:rStyle w:val="aff4"/>
          <w:rFonts w:hint="cs"/>
          <w:rtl/>
        </w:rPr>
        <w:t>החזו"א</w:t>
      </w:r>
      <w:r w:rsidRPr="00806CA0">
        <w:rPr>
          <w:rFonts w:hint="cs"/>
          <w:rtl/>
        </w:rPr>
        <w:t xml:space="preserve"> דאפש"ל דכיון דדעתו להניח את הביצה בכלי לכל השבת, ולא לנערה ממנו, לכן חשיב ביטול כלי מהיכנו אף כשיש עליו דבר היתר, וכדכתב </w:t>
      </w:r>
      <w:r w:rsidRPr="00806CA0">
        <w:rPr>
          <w:rStyle w:val="aff4"/>
          <w:rFonts w:hint="cs"/>
          <w:rtl/>
        </w:rPr>
        <w:t>הבעה"מ</w:t>
      </w:r>
      <w:r w:rsidRPr="00806CA0">
        <w:rPr>
          <w:rFonts w:hint="cs"/>
          <w:rtl/>
        </w:rPr>
        <w:t xml:space="preserve"> דבאין דעתו לנער הוי ביטול כלי מהיכנו.</w:t>
      </w:r>
    </w:p>
    <w:p w14:paraId="4A591F32" w14:textId="77777777" w:rsidR="00BF1CAC" w:rsidRPr="00806CA0" w:rsidRDefault="00BF1CAC" w:rsidP="00BF1CAC">
      <w:pPr>
        <w:pStyle w:val="a7"/>
        <w:rPr>
          <w:rtl/>
        </w:rPr>
      </w:pPr>
      <w:bookmarkStart w:id="637" w:name="_Toc118386832"/>
      <w:r w:rsidRPr="00806CA0">
        <w:rPr>
          <w:rFonts w:hint="cs"/>
          <w:rtl/>
        </w:rPr>
        <w:t>הבי' הב' בחזו"א דבביצה באמת מותר לנער אך הוי ביטול מהיכנו כיון דמבטלו לשעה</w:t>
      </w:r>
      <w:bookmarkEnd w:id="637"/>
    </w:p>
    <w:p w14:paraId="580EA9EA" w14:textId="119D669D" w:rsidR="00BF1CAC" w:rsidRPr="00806CA0" w:rsidRDefault="00BF1CAC" w:rsidP="0077200F">
      <w:pPr>
        <w:pStyle w:val="a3"/>
        <w:rPr>
          <w:rtl/>
        </w:rPr>
      </w:pPr>
      <w:r w:rsidRPr="00806CA0">
        <w:rPr>
          <w:rFonts w:hint="cs"/>
          <w:rtl/>
        </w:rPr>
        <w:t xml:space="preserve">ועוד כתב </w:t>
      </w:r>
      <w:r w:rsidRPr="00806CA0">
        <w:rPr>
          <w:rStyle w:val="aff4"/>
          <w:rFonts w:hint="cs"/>
          <w:rtl/>
        </w:rPr>
        <w:t>החזו"א</w:t>
      </w:r>
      <w:r w:rsidRPr="00806CA0">
        <w:rPr>
          <w:rFonts w:hint="cs"/>
          <w:rtl/>
        </w:rPr>
        <w:t xml:space="preserve"> דאפש"ל דכיון דיהיה אסור לטלטל את הכלי מהזמן שתיפול הביצה עליו ועדיין לא יניח עליו דבר היתר, לכן אסור דחשיב ביטול כלי מהיכנו לשעה, כדעת </w:t>
      </w:r>
      <w:r w:rsidRPr="00806CA0">
        <w:rPr>
          <w:rStyle w:val="aff4"/>
          <w:rFonts w:hint="cs"/>
          <w:rtl/>
        </w:rPr>
        <w:t>הרשב"א והר"ן לקמן</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Ref118389095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עח)</w:t>
      </w:r>
      <w:r w:rsidRPr="00806CA0">
        <w:rPr>
          <w:rStyle w:val="af2"/>
          <w:rFonts w:eastAsia="Guttman Hodes"/>
          <w:rtl/>
        </w:rPr>
        <w:fldChar w:fldCharType="end"/>
      </w:r>
      <w:r w:rsidRPr="00806CA0">
        <w:rPr>
          <w:rFonts w:hint="cs"/>
          <w:rtl/>
        </w:rPr>
        <w:t>.</w:t>
      </w:r>
    </w:p>
    <w:p w14:paraId="45994D4D" w14:textId="4A6ABEF5" w:rsidR="00BF1CAC" w:rsidRPr="00806CA0" w:rsidRDefault="00BF1CAC" w:rsidP="00BF1CAC">
      <w:pPr>
        <w:pStyle w:val="1"/>
        <w:rPr>
          <w:rtl/>
        </w:rPr>
      </w:pPr>
      <w:bookmarkStart w:id="638" w:name="_Toc118386833"/>
      <w:r w:rsidRPr="00806CA0">
        <w:rPr>
          <w:rFonts w:hint="cs"/>
          <w:rtl/>
        </w:rPr>
        <w:t>בי' התהל</w:t>
      </w:r>
      <w:bookmarkEnd w:id="540"/>
      <w:r w:rsidRPr="00806CA0">
        <w:rPr>
          <w:rFonts w:hint="cs"/>
          <w:rtl/>
        </w:rPr>
        <w:t>ה לדוד דיש הפסד בניעור הוי בסיס באמצע שבת</w:t>
      </w:r>
      <w:bookmarkEnd w:id="638"/>
    </w:p>
    <w:p w14:paraId="25374DE7" w14:textId="77777777" w:rsidR="00BF1CAC" w:rsidRPr="00806CA0" w:rsidRDefault="00BF1CAC" w:rsidP="00BF1CAC">
      <w:pPr>
        <w:pStyle w:val="a7"/>
        <w:rPr>
          <w:rtl/>
        </w:rPr>
      </w:pPr>
      <w:bookmarkStart w:id="639" w:name="_Toc118386834"/>
      <w:r w:rsidRPr="00806CA0">
        <w:rPr>
          <w:rFonts w:hint="cs"/>
          <w:rtl/>
        </w:rPr>
        <w:t>בי' התהלה לדוד דבסיס שיכול לנערו אך יש הפסד בניעור נעשה בסיס אף בשבת עצמה</w:t>
      </w:r>
      <w:bookmarkEnd w:id="639"/>
    </w:p>
    <w:p w14:paraId="6B87277E" w14:textId="77777777" w:rsidR="000E7675" w:rsidRPr="00806CA0" w:rsidRDefault="00BF1CAC" w:rsidP="00D163D8">
      <w:pPr>
        <w:pStyle w:val="afffff7"/>
        <w:rPr>
          <w:rtl/>
        </w:rPr>
      </w:pPr>
      <w:bookmarkStart w:id="640" w:name="_Toc118386991"/>
      <w:bookmarkStart w:id="641" w:name="_Toc118406194"/>
      <w:bookmarkStart w:id="642" w:name="_Toc118407833"/>
      <w:bookmarkStart w:id="643" w:name="_Toc130400062"/>
      <w:r w:rsidRPr="00806CA0">
        <w:rPr>
          <w:rFonts w:hint="cs"/>
          <w:rtl/>
        </w:rPr>
        <w:t>תהלה לדוד סימן שי ח</w:t>
      </w:r>
      <w:bookmarkEnd w:id="640"/>
      <w:bookmarkEnd w:id="641"/>
      <w:bookmarkEnd w:id="642"/>
      <w:r w:rsidR="000E7675" w:rsidRPr="00806CA0">
        <w:rPr>
          <w:rtl/>
        </w:rPr>
        <w:t xml:space="preserve"> (א)</w:t>
      </w:r>
      <w:bookmarkEnd w:id="643"/>
    </w:p>
    <w:p w14:paraId="0445ABF3" w14:textId="694086FB" w:rsidR="00BF1CAC" w:rsidRPr="00806CA0" w:rsidRDefault="00BF1CAC" w:rsidP="0077200F">
      <w:pPr>
        <w:pStyle w:val="a3"/>
        <w:rPr>
          <w:rtl/>
        </w:rPr>
      </w:pPr>
      <w:r w:rsidRPr="00806CA0">
        <w:rPr>
          <w:rFonts w:hint="cs"/>
          <w:rtl/>
        </w:rPr>
        <w:t xml:space="preserve">כתב </w:t>
      </w:r>
      <w:r w:rsidRPr="00806CA0">
        <w:rPr>
          <w:rStyle w:val="aff4"/>
          <w:rFonts w:hint="cs"/>
          <w:rtl/>
        </w:rPr>
        <w:t>התהלה</w:t>
      </w:r>
      <w:r w:rsidRPr="00806CA0">
        <w:rPr>
          <w:rFonts w:hint="cs"/>
          <w:rtl/>
        </w:rPr>
        <w:t xml:space="preserve"> </w:t>
      </w:r>
      <w:r w:rsidRPr="00806CA0">
        <w:rPr>
          <w:rStyle w:val="aff4"/>
          <w:rFonts w:hint="cs"/>
          <w:rtl/>
        </w:rPr>
        <w:t>לדוד</w:t>
      </w:r>
      <w:r w:rsidRPr="00806CA0">
        <w:rPr>
          <w:rFonts w:hint="cs"/>
          <w:rtl/>
        </w:rPr>
        <w:t xml:space="preserve"> </w:t>
      </w:r>
      <w:r w:rsidRPr="00806CA0">
        <w:rPr>
          <w:rStyle w:val="af2"/>
          <w:rFonts w:eastAsia="Guttman Hodes" w:hint="cs"/>
          <w:rtl/>
        </w:rPr>
        <w:t>(סי' ש"י סק"ח)</w:t>
      </w:r>
      <w:r w:rsidRPr="00806CA0">
        <w:rPr>
          <w:rFonts w:hint="cs"/>
          <w:rtl/>
        </w:rPr>
        <w:t xml:space="preserve"> דבבסיס שיכול לנער את האיסור, אך אינו רוצה לנערו בכדי שלא יפסד הוי בסיס, אף במניח בשבת עצמה, כדמוכח מהא דאסור להניח כלי תחת הנר, ומוכח דאף שאפשר לנער את השמן, מ"מ כיון שאינו רוצה לנערו בכדי שלא יפסד השמן הוי בסיס.\</w:t>
      </w:r>
    </w:p>
    <w:p w14:paraId="10450179" w14:textId="77777777" w:rsidR="00BF1CAC" w:rsidRPr="00806CA0" w:rsidRDefault="00BF1CAC" w:rsidP="00BF1CAC">
      <w:pPr>
        <w:pStyle w:val="affff5"/>
        <w:rPr>
          <w:rtl/>
        </w:rPr>
      </w:pPr>
      <w:bookmarkStart w:id="644" w:name="_Toc118045238"/>
      <w:bookmarkStart w:id="645" w:name="_Toc118386835"/>
      <w:bookmarkStart w:id="646" w:name="_Toc118045239"/>
      <w:r w:rsidRPr="00806CA0">
        <w:rPr>
          <w:rFonts w:hint="cs"/>
          <w:rtl/>
        </w:rPr>
        <w:t>בכלי שיש בו דבר היתר</w:t>
      </w:r>
      <w:bookmarkEnd w:id="644"/>
      <w:bookmarkEnd w:id="645"/>
    </w:p>
    <w:p w14:paraId="425633A2" w14:textId="77777777" w:rsidR="00BF1CAC" w:rsidRPr="00806CA0" w:rsidRDefault="00BF1CAC" w:rsidP="00BF1CAC">
      <w:pPr>
        <w:pStyle w:val="1"/>
        <w:rPr>
          <w:rtl/>
        </w:rPr>
      </w:pPr>
      <w:bookmarkStart w:id="647" w:name="_Toc118386836"/>
      <w:r w:rsidRPr="00806CA0">
        <w:rPr>
          <w:rFonts w:hint="cs"/>
          <w:rtl/>
        </w:rPr>
        <w:t>בי' ההג' אשר"י דדבר היתר בכלי מתירו בטלטול כשכבה הנר</w:t>
      </w:r>
      <w:bookmarkEnd w:id="647"/>
    </w:p>
    <w:p w14:paraId="00079BEE" w14:textId="77777777" w:rsidR="00BF1CAC" w:rsidRPr="00806CA0" w:rsidRDefault="00BF1CAC" w:rsidP="00BF1CAC">
      <w:pPr>
        <w:pStyle w:val="a7"/>
        <w:rPr>
          <w:rtl/>
        </w:rPr>
      </w:pPr>
      <w:bookmarkStart w:id="648" w:name="_Toc118386837"/>
      <w:r w:rsidRPr="00806CA0">
        <w:rPr>
          <w:rFonts w:hint="cs"/>
          <w:rtl/>
        </w:rPr>
        <w:t>בי' ההג' אשר"י דכשיש בכלי דבר מותר שא"א לנערו הכלי מותר בטלטול אחר שכבה הנר</w:t>
      </w:r>
      <w:bookmarkEnd w:id="648"/>
    </w:p>
    <w:p w14:paraId="7DD3B30C" w14:textId="77777777" w:rsidR="000E7675" w:rsidRPr="00806CA0" w:rsidRDefault="00BF1CAC" w:rsidP="00D163D8">
      <w:pPr>
        <w:pStyle w:val="afffff7"/>
        <w:rPr>
          <w:rtl/>
        </w:rPr>
      </w:pPr>
      <w:bookmarkStart w:id="649" w:name="_Toc118386992"/>
      <w:bookmarkStart w:id="650" w:name="_Toc118406195"/>
      <w:bookmarkStart w:id="651" w:name="_Toc118407834"/>
      <w:bookmarkStart w:id="652" w:name="_Toc130400063"/>
      <w:r w:rsidRPr="00806CA0">
        <w:rPr>
          <w:rtl/>
        </w:rPr>
        <w:t>הגהות אשרי מסכת שבת פרק ג סימן יח הגהה א</w:t>
      </w:r>
      <w:bookmarkEnd w:id="649"/>
      <w:bookmarkEnd w:id="650"/>
      <w:bookmarkEnd w:id="651"/>
      <w:r w:rsidR="000E7675" w:rsidRPr="00806CA0">
        <w:rPr>
          <w:rtl/>
        </w:rPr>
        <w:t xml:space="preserve"> (א)</w:t>
      </w:r>
      <w:bookmarkEnd w:id="652"/>
    </w:p>
    <w:p w14:paraId="46511FD0" w14:textId="77777777" w:rsidR="000E7675" w:rsidRPr="00806CA0" w:rsidRDefault="00BF1CAC" w:rsidP="00D163D8">
      <w:pPr>
        <w:pStyle w:val="afffff7"/>
        <w:rPr>
          <w:rtl/>
        </w:rPr>
      </w:pPr>
      <w:bookmarkStart w:id="653" w:name="_Toc118386993"/>
      <w:bookmarkStart w:id="654" w:name="_Toc118406196"/>
      <w:bookmarkStart w:id="655" w:name="_Toc118407835"/>
      <w:bookmarkStart w:id="656" w:name="_Toc130400064"/>
      <w:r w:rsidRPr="00806CA0">
        <w:rPr>
          <w:rtl/>
        </w:rPr>
        <w:t>משנה ברורה סימן רסה ס"ק ו</w:t>
      </w:r>
      <w:bookmarkEnd w:id="653"/>
      <w:bookmarkEnd w:id="654"/>
      <w:bookmarkEnd w:id="655"/>
      <w:r w:rsidR="000E7675" w:rsidRPr="00806CA0">
        <w:rPr>
          <w:rtl/>
        </w:rPr>
        <w:t xml:space="preserve"> (א)</w:t>
      </w:r>
      <w:bookmarkEnd w:id="656"/>
    </w:p>
    <w:p w14:paraId="5BFA0879" w14:textId="77777777" w:rsidR="00D47F0E" w:rsidRPr="00806CA0" w:rsidRDefault="00BF1CAC" w:rsidP="0077200F">
      <w:pPr>
        <w:pStyle w:val="a3"/>
        <w:rPr>
          <w:rStyle w:val="af"/>
          <w:rtl/>
        </w:rPr>
      </w:pPr>
      <w:r w:rsidRPr="00806CA0">
        <w:rPr>
          <w:rFonts w:hint="cs"/>
          <w:rtl/>
        </w:rPr>
        <w:t xml:space="preserve">כתב </w:t>
      </w:r>
      <w:r w:rsidRPr="00806CA0">
        <w:rPr>
          <w:rStyle w:val="aff4"/>
          <w:rFonts w:hint="cs"/>
          <w:rtl/>
        </w:rPr>
        <w:t>ההג'</w:t>
      </w:r>
      <w:r w:rsidRPr="00806CA0">
        <w:rPr>
          <w:rFonts w:hint="cs"/>
          <w:rtl/>
        </w:rPr>
        <w:t xml:space="preserve"> </w:t>
      </w:r>
      <w:r w:rsidRPr="00806CA0">
        <w:rPr>
          <w:rStyle w:val="aff4"/>
          <w:rFonts w:hint="cs"/>
          <w:rtl/>
        </w:rPr>
        <w:t>אשר"י</w:t>
      </w:r>
      <w:r w:rsidRPr="00806CA0">
        <w:rPr>
          <w:rFonts w:hint="cs"/>
          <w:rtl/>
        </w:rPr>
        <w:t xml:space="preserve"> </w:t>
      </w:r>
      <w:r w:rsidRPr="00806CA0">
        <w:rPr>
          <w:rStyle w:val="af2"/>
          <w:rFonts w:eastAsia="Guttman Hodes" w:hint="cs"/>
          <w:rtl/>
        </w:rPr>
        <w:t>(על הרא"ש סי' י"ח ד"ה מיהו)</w:t>
      </w:r>
      <w:r w:rsidRPr="00806CA0">
        <w:rPr>
          <w:rFonts w:hint="cs"/>
          <w:rtl/>
        </w:rPr>
        <w:t xml:space="preserve"> דבאפשר לנער את האיסור, אי"ז ביטול כלי מהיכנו, ואם יש בתוך הכלי דבר המותר בטלטול, וא"א לנער את הכלי בלי לקלקל את הדבר המותר, דבכה"ג מותר לתת את הכלי תחת הנר בכדי שהשמן והנר עצמו יפלו לתוך הכלי, דאעפ"י דבשעה שהנר דולק אסור לטלטל את הכלי , מ"מ לאחר שכבה הנר מותר לטלטלו אגב הדבר המותר שנמצא בתוך הכלי, וכן פסק </w:t>
      </w:r>
      <w:r w:rsidRPr="00806CA0">
        <w:rPr>
          <w:rStyle w:val="aff4"/>
          <w:rFonts w:hint="cs"/>
          <w:rtl/>
        </w:rPr>
        <w:t>המשנ"ב</w:t>
      </w:r>
      <w:r w:rsidRPr="00806CA0">
        <w:rPr>
          <w:rFonts w:hint="cs"/>
          <w:rtl/>
        </w:rPr>
        <w:t xml:space="preserve"> </w:t>
      </w:r>
      <w:r w:rsidRPr="00806CA0">
        <w:rPr>
          <w:rStyle w:val="af2"/>
          <w:rFonts w:eastAsia="Guttman Hodes" w:hint="cs"/>
          <w:rtl/>
        </w:rPr>
        <w:t>(סי' רס"ה סק"ו)</w:t>
      </w:r>
      <w:r w:rsidRPr="00806CA0">
        <w:rPr>
          <w:rFonts w:hint="cs"/>
          <w:rtl/>
        </w:rPr>
        <w:t xml:space="preserve">. </w:t>
      </w:r>
      <w:r w:rsidRPr="00806CA0">
        <w:rPr>
          <w:rStyle w:val="af"/>
          <w:rFonts w:hint="cs"/>
          <w:rtl/>
        </w:rPr>
        <w:t xml:space="preserve">[אך כתב </w:t>
      </w:r>
      <w:r w:rsidRPr="00806CA0">
        <w:rPr>
          <w:rStyle w:val="aff9"/>
          <w:rFonts w:hint="cs"/>
          <w:rtl/>
        </w:rPr>
        <w:t>ההג' אשר"י</w:t>
      </w:r>
      <w:r w:rsidRPr="00806CA0">
        <w:rPr>
          <w:rStyle w:val="af"/>
          <w:rFonts w:hint="cs"/>
          <w:rtl/>
        </w:rPr>
        <w:t xml:space="preserve"> דלרבה דהצלה שאינה מצויה לא התירו אף לצורך דבר הניטל, אסור להניח כלי אף שיש בו דבר המותר, כמו דהצלה מצויה אסורה, אך לצורך מקומו מותר, וכתב </w:t>
      </w:r>
      <w:r w:rsidRPr="00806CA0">
        <w:rPr>
          <w:rStyle w:val="aff9"/>
          <w:rFonts w:hint="cs"/>
          <w:rtl/>
        </w:rPr>
        <w:t>ההג' אשר"י</w:t>
      </w:r>
      <w:r w:rsidRPr="00806CA0">
        <w:rPr>
          <w:rStyle w:val="af"/>
          <w:rFonts w:hint="cs"/>
          <w:rtl/>
        </w:rPr>
        <w:t xml:space="preserve"> דא"כ מותר להניח כלי תחת נר שעוה, כיון דאח"כ מותר לטלטל את הכלי ולנער את הנר כמו באבן ע"ג חבית, וכל האיסור הוא רק בשמן שאם ינערו יפסד השמן, וכן בנר שהביצה תשבר, אבל בנר הוא יוכל לנערו לפני שהאש תשרוף את הכלי].</w:t>
      </w:r>
    </w:p>
    <w:p w14:paraId="6E414F87" w14:textId="1F4FD274" w:rsidR="00BF1CAC" w:rsidRPr="00806CA0" w:rsidRDefault="00BF1CAC" w:rsidP="00BF1CAC">
      <w:pPr>
        <w:pStyle w:val="affff5"/>
        <w:rPr>
          <w:rtl/>
        </w:rPr>
      </w:pPr>
      <w:bookmarkStart w:id="657" w:name="_Toc118386838"/>
      <w:r w:rsidRPr="00806CA0">
        <w:rPr>
          <w:rFonts w:hint="cs"/>
          <w:rtl/>
        </w:rPr>
        <w:t>אי נח' רבה ורב יוסף בביטול כלי מהיכנו</w:t>
      </w:r>
      <w:bookmarkEnd w:id="646"/>
      <w:bookmarkEnd w:id="657"/>
    </w:p>
    <w:p w14:paraId="5A94CF13" w14:textId="77777777" w:rsidR="00BF1CAC" w:rsidRPr="00806CA0" w:rsidRDefault="00BF1CAC" w:rsidP="00BF1CAC">
      <w:pPr>
        <w:pStyle w:val="1"/>
        <w:rPr>
          <w:rtl/>
        </w:rPr>
      </w:pPr>
      <w:bookmarkStart w:id="658" w:name="_Toc118045240"/>
      <w:bookmarkStart w:id="659" w:name="_Toc118386839"/>
      <w:r w:rsidRPr="00806CA0">
        <w:rPr>
          <w:rFonts w:hint="cs"/>
          <w:rtl/>
        </w:rPr>
        <w:t>בי' האו"ז</w:t>
      </w:r>
      <w:bookmarkEnd w:id="658"/>
      <w:r w:rsidRPr="00806CA0">
        <w:rPr>
          <w:rFonts w:hint="cs"/>
          <w:rtl/>
        </w:rPr>
        <w:t xml:space="preserve"> דאפש"ל דרבה ורב יוסף פליגי בדין ביטול כלי מהיכנו</w:t>
      </w:r>
      <w:bookmarkEnd w:id="659"/>
    </w:p>
    <w:p w14:paraId="19D8EE70" w14:textId="77777777" w:rsidR="00BF1CAC" w:rsidRPr="00806CA0" w:rsidRDefault="00BF1CAC" w:rsidP="00BF1CAC">
      <w:pPr>
        <w:pStyle w:val="a7"/>
        <w:rPr>
          <w:rtl/>
        </w:rPr>
      </w:pPr>
      <w:bookmarkStart w:id="660" w:name="_Toc118386840"/>
      <w:r w:rsidRPr="00806CA0">
        <w:rPr>
          <w:rFonts w:hint="cs"/>
          <w:rtl/>
        </w:rPr>
        <w:t>בי' האו"ז דאף דרבה פליג מ"מ קיי"ל כרב יוסף דרב יצחק ס"ל כוותיה וי"מ דרבה מודה לרב יוסף</w:t>
      </w:r>
      <w:bookmarkEnd w:id="660"/>
    </w:p>
    <w:p w14:paraId="20EB0B9C" w14:textId="77777777" w:rsidR="000E7675" w:rsidRPr="00806CA0" w:rsidRDefault="00BF1CAC" w:rsidP="00D163D8">
      <w:pPr>
        <w:pStyle w:val="afffff7"/>
      </w:pPr>
      <w:bookmarkStart w:id="661" w:name="_Toc118386994"/>
      <w:bookmarkStart w:id="662" w:name="_Toc118406197"/>
      <w:bookmarkStart w:id="663" w:name="_Toc118407836"/>
      <w:bookmarkStart w:id="664" w:name="_Toc130400065"/>
      <w:r w:rsidRPr="00806CA0">
        <w:rPr>
          <w:rFonts w:hint="cs"/>
          <w:rtl/>
        </w:rPr>
        <w:t>ספר אור זרוע חלק ב - הלכות ערב שבת סימן כט</w:t>
      </w:r>
      <w:bookmarkEnd w:id="661"/>
      <w:bookmarkEnd w:id="662"/>
      <w:bookmarkEnd w:id="663"/>
      <w:r w:rsidR="000E7675" w:rsidRPr="00806CA0">
        <w:rPr>
          <w:rtl/>
        </w:rPr>
        <w:t xml:space="preserve"> (א)</w:t>
      </w:r>
      <w:bookmarkEnd w:id="664"/>
    </w:p>
    <w:p w14:paraId="5EE710E4" w14:textId="77777777" w:rsidR="003C2B43" w:rsidRPr="00806CA0" w:rsidRDefault="00BF1CAC" w:rsidP="0077200F">
      <w:pPr>
        <w:pStyle w:val="a3"/>
        <w:rPr>
          <w:rtl/>
        </w:rPr>
        <w:sectPr w:rsidR="003C2B43" w:rsidRPr="00806CA0" w:rsidSect="00C83122">
          <w:footerReference w:type="default" r:id="rId34"/>
          <w:type w:val="continuous"/>
          <w:pgSz w:w="11906" w:h="16838"/>
          <w:pgMar w:top="720" w:right="720" w:bottom="720" w:left="720" w:header="283" w:footer="283" w:gutter="0"/>
          <w:cols w:num="2" w:space="567"/>
          <w:titlePg/>
          <w:bidi/>
          <w:rtlGutter/>
          <w:docGrid w:linePitch="299"/>
        </w:sectPr>
      </w:pPr>
      <w:r w:rsidRPr="00806CA0">
        <w:rPr>
          <w:rtl/>
        </w:rPr>
        <w:t xml:space="preserve">כתב </w:t>
      </w:r>
      <w:r w:rsidRPr="00806CA0">
        <w:rPr>
          <w:rStyle w:val="aff4"/>
          <w:rtl/>
        </w:rPr>
        <w:t>האו"ז</w:t>
      </w:r>
      <w:r w:rsidRPr="00806CA0">
        <w:rPr>
          <w:rtl/>
        </w:rPr>
        <w:t xml:space="preserve"> </w:t>
      </w:r>
      <w:r w:rsidRPr="00806CA0">
        <w:rPr>
          <w:rStyle w:val="af2"/>
          <w:rFonts w:eastAsia="Guttman Hodes"/>
          <w:rtl/>
        </w:rPr>
        <w:t>(ער"ש סי' כ"ט)</w:t>
      </w:r>
      <w:r w:rsidRPr="00806CA0">
        <w:rPr>
          <w:rtl/>
        </w:rPr>
        <w:t xml:space="preserve"> דרבה פליג על רב יוסף וס"ל דמותר לבטל כלי מהיכנו, אך כתב </w:t>
      </w:r>
      <w:r w:rsidRPr="00806CA0">
        <w:rPr>
          <w:rStyle w:val="aff4"/>
          <w:rtl/>
        </w:rPr>
        <w:t>האו"ז</w:t>
      </w:r>
      <w:r w:rsidRPr="00806CA0">
        <w:rPr>
          <w:rtl/>
        </w:rPr>
        <w:t xml:space="preserve"> דאעפ"י דבכ"מ קיי"ל כרבה, מ"מ הכא קיי"ל כרב יוסף דאסור לבטל כלי מהיכנו, דהא </w:t>
      </w:r>
      <w:r w:rsidRPr="00806CA0">
        <w:rPr>
          <w:rStyle w:val="aff4"/>
          <w:rtl/>
        </w:rPr>
        <w:t xml:space="preserve">י"מ </w:t>
      </w:r>
      <w:r w:rsidRPr="00806CA0">
        <w:rPr>
          <w:rtl/>
        </w:rPr>
        <w:t>ד</w:t>
      </w:r>
      <w:r w:rsidRPr="00806CA0">
        <w:rPr>
          <w:rFonts w:hint="cs"/>
          <w:rtl/>
        </w:rPr>
        <w:t>ביארו ד</w:t>
      </w:r>
      <w:r w:rsidRPr="00806CA0">
        <w:rPr>
          <w:rtl/>
        </w:rPr>
        <w:t>רבה מודה לרב יוסף דאסור לבטל כלי מהיכנו, וכוונת רבה לומר דבקום הצלה מצ</w:t>
      </w:r>
      <w:r w:rsidRPr="00806CA0">
        <w:rPr>
          <w:rFonts w:hint="cs"/>
          <w:rtl/>
        </w:rPr>
        <w:t>ו</w:t>
      </w:r>
      <w:r w:rsidRPr="00806CA0">
        <w:rPr>
          <w:rtl/>
        </w:rPr>
        <w:t>יה התירו כשאינו מבטל כלי מהיכנו, וכ</w:t>
      </w:r>
      <w:r w:rsidRPr="00806CA0">
        <w:rPr>
          <w:rFonts w:hint="cs"/>
          <w:rtl/>
        </w:rPr>
        <w:t>"</w:t>
      </w:r>
      <w:r w:rsidRPr="00806CA0">
        <w:rPr>
          <w:rtl/>
        </w:rPr>
        <w:t>ש שאסור לתת כלי תחת הנר והביצה דאינו הצלה מצויה, וכן הוא מבטל כלי מהיכנו, ועיי</w:t>
      </w:r>
      <w:r w:rsidRPr="00806CA0">
        <w:rPr>
          <w:rFonts w:hint="cs"/>
          <w:rtl/>
        </w:rPr>
        <w:t>"</w:t>
      </w:r>
      <w:r w:rsidRPr="00806CA0">
        <w:rPr>
          <w:rtl/>
        </w:rPr>
        <w:t xml:space="preserve">ש במה שהוכיח </w:t>
      </w:r>
      <w:r w:rsidRPr="00806CA0">
        <w:rPr>
          <w:rStyle w:val="aff4"/>
          <w:rtl/>
        </w:rPr>
        <w:t>האו</w:t>
      </w:r>
      <w:r w:rsidRPr="00806CA0">
        <w:rPr>
          <w:rStyle w:val="aff4"/>
          <w:rFonts w:hint="cs"/>
          <w:rtl/>
        </w:rPr>
        <w:t>"</w:t>
      </w:r>
      <w:r w:rsidRPr="00806CA0">
        <w:rPr>
          <w:rStyle w:val="aff4"/>
          <w:rtl/>
        </w:rPr>
        <w:t>ז</w:t>
      </w:r>
      <w:r w:rsidRPr="00806CA0">
        <w:rPr>
          <w:rtl/>
        </w:rPr>
        <w:t xml:space="preserve"> דרבה מודה לרב יוסף, והוסיף </w:t>
      </w:r>
      <w:r w:rsidRPr="00806CA0">
        <w:rPr>
          <w:rStyle w:val="aff4"/>
          <w:rtl/>
        </w:rPr>
        <w:t>האו</w:t>
      </w:r>
      <w:r w:rsidRPr="00806CA0">
        <w:rPr>
          <w:rStyle w:val="aff4"/>
          <w:rFonts w:hint="cs"/>
          <w:rtl/>
        </w:rPr>
        <w:t>"</w:t>
      </w:r>
      <w:r w:rsidRPr="00806CA0">
        <w:rPr>
          <w:rStyle w:val="aff4"/>
          <w:rtl/>
        </w:rPr>
        <w:t>ז</w:t>
      </w:r>
      <w:r w:rsidRPr="00806CA0">
        <w:rPr>
          <w:rtl/>
        </w:rPr>
        <w:t xml:space="preserve"> דאף אי רב פליג על רב יוסף, מ</w:t>
      </w:r>
      <w:r w:rsidRPr="00806CA0">
        <w:rPr>
          <w:rFonts w:hint="cs"/>
          <w:rtl/>
        </w:rPr>
        <w:t>"</w:t>
      </w:r>
      <w:r w:rsidRPr="00806CA0">
        <w:rPr>
          <w:rtl/>
        </w:rPr>
        <w:t>מ קיי</w:t>
      </w:r>
      <w:r w:rsidRPr="00806CA0">
        <w:rPr>
          <w:rFonts w:hint="cs"/>
          <w:rtl/>
        </w:rPr>
        <w:t>"</w:t>
      </w:r>
      <w:r w:rsidRPr="00806CA0">
        <w:rPr>
          <w:rtl/>
        </w:rPr>
        <w:t>ל כרב יוסף, כיון דרב יצחק ורב הונא ס</w:t>
      </w:r>
      <w:r w:rsidRPr="00806CA0">
        <w:rPr>
          <w:rFonts w:hint="cs"/>
          <w:rtl/>
        </w:rPr>
        <w:t>"</w:t>
      </w:r>
      <w:r w:rsidRPr="00806CA0">
        <w:rPr>
          <w:rtl/>
        </w:rPr>
        <w:t>ל כוותיה</w:t>
      </w:r>
      <w:r w:rsidRPr="00806CA0">
        <w:rPr>
          <w:rFonts w:hint="cs"/>
          <w:rtl/>
        </w:rPr>
        <w:t xml:space="preserve">. </w:t>
      </w:r>
    </w:p>
    <w:p w14:paraId="5968305F" w14:textId="393FC7F7" w:rsidR="00BF1CAC" w:rsidRPr="00806CA0" w:rsidRDefault="00BF1CAC" w:rsidP="0077200F">
      <w:pPr>
        <w:pStyle w:val="a3"/>
        <w:numPr>
          <w:ilvl w:val="0"/>
          <w:numId w:val="0"/>
        </w:numPr>
      </w:pPr>
    </w:p>
    <w:p w14:paraId="0D147FD6" w14:textId="77777777" w:rsidR="00BF1CAC" w:rsidRPr="00806CA0" w:rsidRDefault="00BF1CAC" w:rsidP="0077200F">
      <w:pPr>
        <w:pStyle w:val="a3"/>
        <w:rPr>
          <w:rtl/>
        </w:rPr>
        <w:sectPr w:rsidR="00BF1CAC" w:rsidRPr="00806CA0" w:rsidSect="00C83122">
          <w:type w:val="continuous"/>
          <w:pgSz w:w="11906" w:h="16838"/>
          <w:pgMar w:top="720" w:right="720" w:bottom="720" w:left="720" w:header="283" w:footer="283" w:gutter="0"/>
          <w:cols w:num="2" w:space="567"/>
          <w:titlePg/>
          <w:bidi/>
          <w:rtlGutter/>
          <w:docGrid w:linePitch="299"/>
        </w:sectPr>
      </w:pPr>
    </w:p>
    <w:p w14:paraId="6374FB19" w14:textId="7B8594F7" w:rsidR="00E0249E" w:rsidRPr="00806CA0" w:rsidRDefault="00F45837" w:rsidP="00E0249E">
      <w:pPr>
        <w:pStyle w:val="af9"/>
        <w:rPr>
          <w:rtl/>
        </w:rPr>
      </w:pPr>
      <w:bookmarkStart w:id="665" w:name="_Toc129946050"/>
      <w:bookmarkStart w:id="666" w:name="_Toc130244917"/>
      <w:bookmarkStart w:id="667" w:name="_Toc130314179"/>
      <w:bookmarkEnd w:id="97"/>
      <w:bookmarkEnd w:id="98"/>
      <w:bookmarkEnd w:id="99"/>
      <w:bookmarkEnd w:id="100"/>
      <w:bookmarkEnd w:id="101"/>
      <w:bookmarkEnd w:id="102"/>
      <w:bookmarkEnd w:id="103"/>
      <w:bookmarkEnd w:id="104"/>
      <w:bookmarkEnd w:id="105"/>
      <w:bookmarkEnd w:id="106"/>
      <w:bookmarkEnd w:id="107"/>
      <w:bookmarkEnd w:id="108"/>
      <w:r w:rsidRPr="00806CA0">
        <w:rPr>
          <w:rFonts w:hint="cs"/>
          <w:rtl/>
        </w:rPr>
        <w:lastRenderedPageBreak/>
        <w:t>סימן ב</w:t>
      </w:r>
      <w:bookmarkEnd w:id="665"/>
      <w:bookmarkEnd w:id="666"/>
      <w:bookmarkEnd w:id="667"/>
      <w:r w:rsidR="00E0249E" w:rsidRPr="00806CA0">
        <w:rPr>
          <w:rFonts w:hint="cs"/>
          <w:rtl/>
        </w:rPr>
        <w:t>'</w:t>
      </w:r>
      <w:r w:rsidR="00E0249E">
        <w:rPr>
          <w:rStyle w:val="afff0"/>
          <w:rtl/>
        </w:rPr>
        <w:footnoteReference w:id="2"/>
      </w:r>
    </w:p>
    <w:p w14:paraId="38D59624" w14:textId="19D1D27D" w:rsidR="00F45837" w:rsidRPr="00806CA0" w:rsidRDefault="00F45837" w:rsidP="00F45837">
      <w:pPr>
        <w:pStyle w:val="af9"/>
        <w:rPr>
          <w:rtl/>
        </w:rPr>
      </w:pPr>
    </w:p>
    <w:p w14:paraId="65D17D96" w14:textId="77777777" w:rsidR="00D47F0E" w:rsidRPr="00806CA0" w:rsidRDefault="00F45837" w:rsidP="00F45837">
      <w:pPr>
        <w:pStyle w:val="af9"/>
        <w:rPr>
          <w:rtl/>
        </w:rPr>
      </w:pPr>
      <w:bookmarkStart w:id="668" w:name="_Toc129946051"/>
      <w:bookmarkStart w:id="669" w:name="_Toc130244918"/>
      <w:bookmarkStart w:id="670" w:name="_Toc130314180"/>
      <w:r w:rsidRPr="00806CA0">
        <w:rPr>
          <w:rtl/>
        </w:rPr>
        <w:t xml:space="preserve">בדינא דרבי יצחק דאין </w:t>
      </w:r>
      <w:r w:rsidRPr="00806CA0">
        <w:rPr>
          <w:rFonts w:hint="cs"/>
          <w:rtl/>
        </w:rPr>
        <w:t>כלי ניטל אלא לצורך דבר הניטל</w:t>
      </w:r>
      <w:bookmarkStart w:id="671" w:name="_Hlk119254671"/>
      <w:bookmarkEnd w:id="668"/>
      <w:bookmarkEnd w:id="669"/>
      <w:bookmarkEnd w:id="670"/>
    </w:p>
    <w:p w14:paraId="7FE76529" w14:textId="0EEAEEA2" w:rsidR="00F45837" w:rsidRPr="00806CA0" w:rsidRDefault="00F45837" w:rsidP="00F45837">
      <w:pPr>
        <w:pStyle w:val="21"/>
        <w:rPr>
          <w:rtl/>
        </w:rPr>
        <w:sectPr w:rsidR="00F45837" w:rsidRPr="00806CA0" w:rsidSect="003420FB">
          <w:headerReference w:type="default" r:id="rId35"/>
          <w:footerReference w:type="default" r:id="rId36"/>
          <w:headerReference w:type="first" r:id="rId37"/>
          <w:footerReference w:type="first" r:id="rId38"/>
          <w:type w:val="oddPage"/>
          <w:pgSz w:w="11906" w:h="16838"/>
          <w:pgMar w:top="720" w:right="720" w:bottom="720" w:left="720" w:header="283" w:footer="283" w:gutter="0"/>
          <w:cols w:space="113"/>
          <w:bidi/>
          <w:rtlGutter/>
          <w:docGrid w:linePitch="299"/>
        </w:sectPr>
      </w:pPr>
      <w:r w:rsidRPr="00806CA0">
        <w:rPr>
          <w:rtl/>
        </w:rPr>
        <w:t>~~~~~~~</w:t>
      </w:r>
      <w:r w:rsidRPr="00806CA0">
        <w:rPr>
          <w:rFonts w:hint="cs"/>
          <w:rtl/>
        </w:rPr>
        <w:t xml:space="preserve"> תוכן הענייני</w:t>
      </w:r>
      <w:r w:rsidRPr="00806CA0">
        <w:rPr>
          <w:rFonts w:hint="eastAsia"/>
          <w:rtl/>
        </w:rPr>
        <w:t>ם</w:t>
      </w:r>
      <w:r w:rsidRPr="00806CA0">
        <w:rPr>
          <w:rFonts w:hint="cs"/>
          <w:rtl/>
        </w:rPr>
        <w:t xml:space="preserve"> </w:t>
      </w:r>
      <w:r w:rsidRPr="00806CA0">
        <w:rPr>
          <w:rtl/>
        </w:rPr>
        <w:t>~~~~~~~</w:t>
      </w:r>
    </w:p>
    <w:p w14:paraId="6B20D904" w14:textId="77777777" w:rsidR="00F45837" w:rsidRPr="00806CA0" w:rsidRDefault="00F45837" w:rsidP="00F45837">
      <w:pPr>
        <w:pStyle w:val="21"/>
        <w:rPr>
          <w:rFonts w:eastAsiaTheme="minorEastAsia" w:cstheme="minorBidi"/>
          <w:sz w:val="22"/>
          <w:szCs w:val="22"/>
          <w:rtl/>
        </w:rPr>
      </w:pPr>
      <w:r w:rsidRPr="00806CA0">
        <w:rPr>
          <w:rtl/>
        </w:rPr>
        <w:fldChar w:fldCharType="begin"/>
      </w:r>
      <w:r w:rsidRPr="00806CA0">
        <w:rPr>
          <w:rtl/>
        </w:rPr>
        <w:instrText xml:space="preserve"> </w:instrText>
      </w:r>
      <w:r w:rsidRPr="00806CA0">
        <w:instrText>TOC</w:instrText>
      </w:r>
      <w:r w:rsidRPr="00806CA0">
        <w:rPr>
          <w:rtl/>
        </w:rPr>
        <w:instrText xml:space="preserve"> \</w:instrText>
      </w:r>
      <w:r w:rsidRPr="00806CA0">
        <w:instrText>n \p " " \h \z \t</w:instrText>
      </w:r>
      <w:r w:rsidRPr="00806CA0">
        <w:rPr>
          <w:rtl/>
        </w:rPr>
        <w:instrText xml:space="preserve"> "כותרת 1,2,כות קט,3,כות מק פנ,1" </w:instrText>
      </w:r>
      <w:r w:rsidRPr="00806CA0">
        <w:rPr>
          <w:rtl/>
        </w:rPr>
        <w:fldChar w:fldCharType="separate"/>
      </w:r>
      <w:hyperlink w:anchor="_Toc119236579" w:history="1">
        <w:r w:rsidRPr="00806CA0">
          <w:rPr>
            <w:rStyle w:val="Hyperlink"/>
            <w:rtl/>
          </w:rPr>
          <w:t>בטעם דאין כלי ניטל לדבר שאינו ניטל</w:t>
        </w:r>
      </w:hyperlink>
    </w:p>
    <w:p w14:paraId="663269DC" w14:textId="77777777" w:rsidR="00F45837" w:rsidRPr="00806CA0" w:rsidRDefault="005A2860" w:rsidP="00F45837">
      <w:pPr>
        <w:pStyle w:val="affff4"/>
        <w:rPr>
          <w:rFonts w:eastAsiaTheme="minorEastAsia" w:cstheme="minorBidi"/>
          <w:i/>
          <w:iCs/>
          <w:noProof/>
          <w:sz w:val="22"/>
          <w:szCs w:val="22"/>
          <w:rtl/>
        </w:rPr>
      </w:pPr>
      <w:hyperlink w:anchor="_Toc119236580" w:history="1">
        <w:r w:rsidR="00F45837" w:rsidRPr="00806CA0">
          <w:rPr>
            <w:rStyle w:val="Hyperlink"/>
            <w:noProof/>
            <w:rtl/>
          </w:rPr>
          <w:t>בי' האו"ז דכיון דהדבר לא ניטל הוי טלטול שלא לצורך השבת</w:t>
        </w:r>
      </w:hyperlink>
    </w:p>
    <w:p w14:paraId="3713FD0E" w14:textId="77777777" w:rsidR="00F45837" w:rsidRPr="00806CA0" w:rsidRDefault="005A2860" w:rsidP="00A23279">
      <w:pPr>
        <w:pStyle w:val="a2"/>
        <w:rPr>
          <w:noProof/>
          <w:rtl/>
        </w:rPr>
      </w:pPr>
      <w:hyperlink w:anchor="_Toc119236581" w:history="1">
        <w:r w:rsidR="00F45837" w:rsidRPr="00806CA0">
          <w:rPr>
            <w:rStyle w:val="Hyperlink"/>
            <w:noProof/>
            <w:rtl/>
          </w:rPr>
          <w:t>בי' האו"ז דהטעם דאין כלי ניטל הוא כיון דחשיב טלטול שלא לצורך השבת לדבר שאינו ניטל</w:t>
        </w:r>
      </w:hyperlink>
    </w:p>
    <w:p w14:paraId="14DFDDA7" w14:textId="77777777" w:rsidR="00F45837" w:rsidRPr="00806CA0" w:rsidRDefault="005A2860" w:rsidP="00A23279">
      <w:pPr>
        <w:pStyle w:val="a2"/>
        <w:rPr>
          <w:noProof/>
          <w:rtl/>
        </w:rPr>
      </w:pPr>
      <w:hyperlink w:anchor="_Toc119236582" w:history="1">
        <w:r w:rsidR="00F45837" w:rsidRPr="00806CA0">
          <w:rPr>
            <w:rStyle w:val="Hyperlink"/>
            <w:noProof/>
            <w:rtl/>
          </w:rPr>
          <w:t>בי' האו"ז דל"ד לטלטול לצורך מקומו דהמקום מותר לו וכן ל"ד לכלי היתר דהכלי עצמו מותר</w:t>
        </w:r>
      </w:hyperlink>
    </w:p>
    <w:p w14:paraId="6B4701CB" w14:textId="77777777" w:rsidR="00F45837" w:rsidRPr="00806CA0" w:rsidRDefault="005A2860" w:rsidP="00F45837">
      <w:pPr>
        <w:pStyle w:val="affff4"/>
        <w:rPr>
          <w:rFonts w:eastAsiaTheme="minorEastAsia" w:cstheme="minorBidi"/>
          <w:i/>
          <w:iCs/>
          <w:noProof/>
          <w:sz w:val="22"/>
          <w:szCs w:val="22"/>
          <w:rtl/>
        </w:rPr>
      </w:pPr>
      <w:hyperlink w:anchor="_Toc119236583" w:history="1">
        <w:r w:rsidR="00F45837" w:rsidRPr="00806CA0">
          <w:rPr>
            <w:rStyle w:val="Hyperlink"/>
            <w:noProof/>
            <w:rtl/>
          </w:rPr>
          <w:t>בי' הבעה"מ דר"י החמיר אף בכלי מוכן למ"ד דמחמיר במוקצה</w:t>
        </w:r>
      </w:hyperlink>
    </w:p>
    <w:p w14:paraId="1E1CB672" w14:textId="77777777" w:rsidR="00F45837" w:rsidRPr="00806CA0" w:rsidRDefault="005A2860" w:rsidP="00A23279">
      <w:pPr>
        <w:pStyle w:val="a2"/>
        <w:rPr>
          <w:noProof/>
          <w:rtl/>
        </w:rPr>
      </w:pPr>
      <w:hyperlink w:anchor="_Toc119236584" w:history="1">
        <w:r w:rsidR="00F45837" w:rsidRPr="00806CA0">
          <w:rPr>
            <w:rStyle w:val="Hyperlink"/>
            <w:noProof/>
            <w:rtl/>
          </w:rPr>
          <w:t>בי' הבעה"מ דמוכח דרבי יצחק ס"ל כר"י ולא כר"ש ולכן החמיר רבי יצחק במוקצה כ"כ</w:t>
        </w:r>
      </w:hyperlink>
    </w:p>
    <w:p w14:paraId="4E8FE3E4" w14:textId="77777777" w:rsidR="00F45837" w:rsidRPr="00806CA0" w:rsidRDefault="005A2860" w:rsidP="00A23279">
      <w:pPr>
        <w:pStyle w:val="a2"/>
        <w:rPr>
          <w:noProof/>
          <w:rtl/>
        </w:rPr>
      </w:pPr>
      <w:hyperlink w:anchor="_Toc119236585" w:history="1">
        <w:r w:rsidR="00F45837" w:rsidRPr="00806CA0">
          <w:rPr>
            <w:rStyle w:val="Hyperlink"/>
            <w:noProof/>
            <w:rtl/>
          </w:rPr>
          <w:t>בי' הבעה"מ דדינא דרבי יצחק הוא חומרא ומותר בהפסד ואסור רק למ"ד דמחמיר במוקצה</w:t>
        </w:r>
      </w:hyperlink>
    </w:p>
    <w:p w14:paraId="01268FAD" w14:textId="77777777" w:rsidR="00F45837" w:rsidRPr="00806CA0" w:rsidRDefault="005A2860" w:rsidP="00A23279">
      <w:pPr>
        <w:pStyle w:val="a2"/>
        <w:rPr>
          <w:noProof/>
          <w:rtl/>
        </w:rPr>
      </w:pPr>
      <w:hyperlink w:anchor="_Toc119236586" w:history="1">
        <w:r w:rsidR="00F45837" w:rsidRPr="00806CA0">
          <w:rPr>
            <w:rStyle w:val="Hyperlink"/>
            <w:noProof/>
            <w:rtl/>
          </w:rPr>
          <w:t>בי' הרשב"א בבעה"מ דהחומרא דר"י היא רק למ"ד דמחמיר במוקצה ולא למ"ד דמיקל</w:t>
        </w:r>
      </w:hyperlink>
    </w:p>
    <w:p w14:paraId="3F629E43" w14:textId="77777777" w:rsidR="00F45837" w:rsidRPr="00806CA0" w:rsidRDefault="005A2860" w:rsidP="00F45837">
      <w:pPr>
        <w:pStyle w:val="affff4"/>
        <w:rPr>
          <w:rFonts w:eastAsiaTheme="minorEastAsia" w:cstheme="minorBidi"/>
          <w:i/>
          <w:iCs/>
          <w:noProof/>
          <w:sz w:val="22"/>
          <w:szCs w:val="22"/>
          <w:rtl/>
        </w:rPr>
      </w:pPr>
      <w:hyperlink w:anchor="_Toc119236587" w:history="1">
        <w:r w:rsidR="00F45837" w:rsidRPr="00806CA0">
          <w:rPr>
            <w:rStyle w:val="Hyperlink"/>
            <w:noProof/>
            <w:rtl/>
          </w:rPr>
          <w:t>בבי' דעת רש"י אי דינא דר"י הוא חומרא ואי תלוי בדין מוקצה</w:t>
        </w:r>
      </w:hyperlink>
    </w:p>
    <w:p w14:paraId="455E55F2" w14:textId="77777777" w:rsidR="00F45837" w:rsidRPr="00806CA0" w:rsidRDefault="005A2860" w:rsidP="00A23279">
      <w:pPr>
        <w:pStyle w:val="a2"/>
        <w:rPr>
          <w:noProof/>
          <w:rtl/>
        </w:rPr>
      </w:pPr>
      <w:hyperlink w:anchor="_Toc119236588" w:history="1">
        <w:r w:rsidR="00F45837" w:rsidRPr="00806CA0">
          <w:rPr>
            <w:rStyle w:val="Hyperlink"/>
            <w:noProof/>
            <w:rtl/>
          </w:rPr>
          <w:t>בי' ההשלמה ברש"י בביצה דלר"ש דל"ל מוקצה לא החמירו כ"כ לאסור כדינא דרבי יצחק</w:t>
        </w:r>
      </w:hyperlink>
    </w:p>
    <w:p w14:paraId="4F13EF8B" w14:textId="77777777" w:rsidR="00F45837" w:rsidRPr="00806CA0" w:rsidRDefault="005A2860" w:rsidP="00A23279">
      <w:pPr>
        <w:pStyle w:val="a2"/>
        <w:rPr>
          <w:noProof/>
          <w:rtl/>
        </w:rPr>
      </w:pPr>
      <w:hyperlink w:anchor="_Toc119236589" w:history="1">
        <w:r w:rsidR="00F45837" w:rsidRPr="00806CA0">
          <w:rPr>
            <w:rStyle w:val="Hyperlink"/>
            <w:noProof/>
            <w:rtl/>
          </w:rPr>
          <w:t>בי' החת"ס דלרש"י בביצה דינא דר"י לא תלוי במוקצה ולרש"י לקמן הוא דין בדיני מוקצה</w:t>
        </w:r>
      </w:hyperlink>
    </w:p>
    <w:p w14:paraId="4AD97E0A" w14:textId="77777777" w:rsidR="00F45837" w:rsidRPr="00806CA0" w:rsidRDefault="005A2860" w:rsidP="00F45837">
      <w:pPr>
        <w:pStyle w:val="affff4"/>
        <w:rPr>
          <w:rFonts w:eastAsiaTheme="minorEastAsia" w:cstheme="minorBidi"/>
          <w:i/>
          <w:iCs/>
          <w:noProof/>
          <w:sz w:val="22"/>
          <w:szCs w:val="22"/>
          <w:rtl/>
        </w:rPr>
      </w:pPr>
      <w:hyperlink w:anchor="_Toc119236590" w:history="1">
        <w:r w:rsidR="00F45837" w:rsidRPr="00806CA0">
          <w:rPr>
            <w:rStyle w:val="Hyperlink"/>
            <w:noProof/>
            <w:rtl/>
          </w:rPr>
          <w:t>בי' ההשלמה דדינא דר"י באיסור טלטול ול"ד לביטול מהיכנו</w:t>
        </w:r>
      </w:hyperlink>
    </w:p>
    <w:p w14:paraId="14C5179B" w14:textId="77777777" w:rsidR="00F45837" w:rsidRPr="00806CA0" w:rsidRDefault="005A2860" w:rsidP="00A23279">
      <w:pPr>
        <w:pStyle w:val="a2"/>
        <w:rPr>
          <w:noProof/>
          <w:rtl/>
        </w:rPr>
      </w:pPr>
      <w:hyperlink w:anchor="_Toc119236591" w:history="1">
        <w:r w:rsidR="00F45837" w:rsidRPr="00806CA0">
          <w:rPr>
            <w:rStyle w:val="Hyperlink"/>
            <w:noProof/>
            <w:rtl/>
          </w:rPr>
          <w:t>בי' ההשלמה דבדינא דר"י דאסור בטלטול צו"מ מתיר ואינו מתיר ביטול מהיכנו דאסור בהנחה</w:t>
        </w:r>
      </w:hyperlink>
    </w:p>
    <w:p w14:paraId="68276435" w14:textId="77777777" w:rsidR="00F45837" w:rsidRPr="00806CA0" w:rsidRDefault="005A2860" w:rsidP="00F45837">
      <w:pPr>
        <w:pStyle w:val="21"/>
        <w:rPr>
          <w:rFonts w:eastAsiaTheme="minorEastAsia" w:cstheme="minorBidi"/>
          <w:sz w:val="22"/>
          <w:szCs w:val="22"/>
          <w:rtl/>
        </w:rPr>
      </w:pPr>
      <w:hyperlink w:anchor="_Toc119236592" w:history="1">
        <w:r w:rsidR="00F45837" w:rsidRPr="00806CA0">
          <w:rPr>
            <w:rStyle w:val="Hyperlink"/>
            <w:rtl/>
          </w:rPr>
          <w:t>בי' סתירת ר"ה לסוברים דלא קיי"ל כר"י</w:t>
        </w:r>
      </w:hyperlink>
    </w:p>
    <w:p w14:paraId="4A3C295C" w14:textId="77777777" w:rsidR="00F45837" w:rsidRPr="00806CA0" w:rsidRDefault="005A2860" w:rsidP="00F45837">
      <w:pPr>
        <w:pStyle w:val="affff4"/>
        <w:rPr>
          <w:rFonts w:eastAsiaTheme="minorEastAsia" w:cstheme="minorBidi"/>
          <w:i/>
          <w:iCs/>
          <w:noProof/>
          <w:sz w:val="22"/>
          <w:szCs w:val="22"/>
          <w:rtl/>
        </w:rPr>
      </w:pPr>
      <w:hyperlink w:anchor="_Toc119236593" w:history="1">
        <w:r w:rsidR="00F45837" w:rsidRPr="00806CA0">
          <w:rPr>
            <w:rStyle w:val="Hyperlink"/>
            <w:noProof/>
            <w:rtl/>
          </w:rPr>
          <w:t>בי' הרי"ף דלא קיי"ל כרבי יצחק כדמוכח מרב הונא לקמן</w:t>
        </w:r>
      </w:hyperlink>
    </w:p>
    <w:p w14:paraId="010B7BAD" w14:textId="77777777" w:rsidR="00F45837" w:rsidRPr="00806CA0" w:rsidRDefault="005A2860" w:rsidP="00A23279">
      <w:pPr>
        <w:pStyle w:val="a2"/>
        <w:rPr>
          <w:noProof/>
          <w:rtl/>
        </w:rPr>
      </w:pPr>
      <w:hyperlink w:anchor="_Toc119236594" w:history="1">
        <w:r w:rsidR="00F45837" w:rsidRPr="00806CA0">
          <w:rPr>
            <w:rStyle w:val="Hyperlink"/>
            <w:noProof/>
            <w:rtl/>
          </w:rPr>
          <w:t>בי' הרי"ף דמוכח מהגמ' לקמן דלא מקשה על רב הונא מדינא דרבי יצחק דלא קיי"ל כוותיה</w:t>
        </w:r>
      </w:hyperlink>
    </w:p>
    <w:p w14:paraId="309459BD" w14:textId="77777777" w:rsidR="00F45837" w:rsidRPr="00806CA0" w:rsidRDefault="005A2860" w:rsidP="00A23279">
      <w:pPr>
        <w:pStyle w:val="a2"/>
        <w:rPr>
          <w:noProof/>
          <w:rtl/>
        </w:rPr>
      </w:pPr>
      <w:hyperlink w:anchor="_Toc119236595" w:history="1">
        <w:r w:rsidR="00F45837" w:rsidRPr="00806CA0">
          <w:rPr>
            <w:rStyle w:val="Hyperlink"/>
            <w:noProof/>
            <w:rtl/>
          </w:rPr>
          <w:t>בי' העיטור דמרבה ורב יוסף מוכח דקיי"ל כרב חסדא ולא כרבי יצחק ועוד דס"ל כר"י ולא כר"ש</w:t>
        </w:r>
      </w:hyperlink>
    </w:p>
    <w:p w14:paraId="464382D9" w14:textId="77777777" w:rsidR="00F45837" w:rsidRPr="00806CA0" w:rsidRDefault="005A2860" w:rsidP="00F45837">
      <w:pPr>
        <w:pStyle w:val="affff4"/>
        <w:rPr>
          <w:rFonts w:eastAsiaTheme="minorEastAsia" w:cstheme="minorBidi"/>
          <w:i/>
          <w:iCs/>
          <w:noProof/>
          <w:sz w:val="22"/>
          <w:szCs w:val="22"/>
          <w:rtl/>
        </w:rPr>
      </w:pPr>
      <w:hyperlink w:anchor="_Toc119236596" w:history="1">
        <w:r w:rsidR="00F45837" w:rsidRPr="00806CA0">
          <w:rPr>
            <w:rStyle w:val="Hyperlink"/>
            <w:noProof/>
            <w:rtl/>
          </w:rPr>
          <w:t>קו' התוס' והבעה"מ על הרי"ף בסתירת רב הונא בסוגיין ולקמן</w:t>
        </w:r>
      </w:hyperlink>
    </w:p>
    <w:p w14:paraId="26FFA659" w14:textId="77777777" w:rsidR="00F45837" w:rsidRPr="00806CA0" w:rsidRDefault="005A2860" w:rsidP="00A23279">
      <w:pPr>
        <w:pStyle w:val="a2"/>
        <w:rPr>
          <w:noProof/>
          <w:rtl/>
        </w:rPr>
      </w:pPr>
      <w:hyperlink w:anchor="_Toc119236597" w:history="1">
        <w:r w:rsidR="00F45837" w:rsidRPr="00806CA0">
          <w:rPr>
            <w:rStyle w:val="Hyperlink"/>
            <w:noProof/>
            <w:rtl/>
          </w:rPr>
          <w:t>קו' התוס' בסתירת דברי רב הונא דבסוגיין ס"ל כרבי יצחק ולקמן התיר טלטול לדבר שאינו ניטל</w:t>
        </w:r>
      </w:hyperlink>
    </w:p>
    <w:p w14:paraId="389D6884" w14:textId="77777777" w:rsidR="00F45837" w:rsidRPr="00806CA0" w:rsidRDefault="005A2860" w:rsidP="00A23279">
      <w:pPr>
        <w:pStyle w:val="a2"/>
        <w:rPr>
          <w:noProof/>
          <w:rtl/>
        </w:rPr>
      </w:pPr>
      <w:hyperlink w:anchor="_Toc119236598" w:history="1">
        <w:r w:rsidR="00F45837" w:rsidRPr="00806CA0">
          <w:rPr>
            <w:rStyle w:val="Hyperlink"/>
            <w:noProof/>
            <w:rtl/>
          </w:rPr>
          <w:t>קו' הבעה"מ על הרי"ף דא"א לומר דר"ה לקמן דלא כרבי יצחק דהא בסוגיין ס"ל כרבי יצחק</w:t>
        </w:r>
      </w:hyperlink>
    </w:p>
    <w:p w14:paraId="09BF7509" w14:textId="77777777" w:rsidR="00F45837" w:rsidRPr="00806CA0" w:rsidRDefault="005A2860" w:rsidP="00A23279">
      <w:pPr>
        <w:pStyle w:val="a2"/>
        <w:rPr>
          <w:noProof/>
          <w:rtl/>
        </w:rPr>
      </w:pPr>
      <w:hyperlink w:anchor="_Toc119236599" w:history="1">
        <w:r w:rsidR="00F45837" w:rsidRPr="00806CA0">
          <w:rPr>
            <w:rStyle w:val="Hyperlink"/>
            <w:noProof/>
            <w:rtl/>
          </w:rPr>
          <w:t>תי' הרמב"ן לסתירת דברי ר"ה דיש דל"ג רב הונא בסוגיין והרי"ף לא הביא כלל את ר"ה בסוגיין</w:t>
        </w:r>
      </w:hyperlink>
    </w:p>
    <w:p w14:paraId="10F98F06" w14:textId="77777777" w:rsidR="00F45837" w:rsidRPr="00806CA0" w:rsidRDefault="005A2860" w:rsidP="00A23279">
      <w:pPr>
        <w:pStyle w:val="a2"/>
        <w:rPr>
          <w:noProof/>
          <w:rtl/>
        </w:rPr>
      </w:pPr>
      <w:hyperlink w:anchor="_Toc119236600" w:history="1">
        <w:r w:rsidR="00F45837" w:rsidRPr="00806CA0">
          <w:rPr>
            <w:rStyle w:val="Hyperlink"/>
            <w:noProof/>
            <w:rtl/>
          </w:rPr>
          <w:t>בי' התורי"ד דר"ה לקמן חזר בו ופסק דלא כר"י מחמת הקושיות שמקשה הגמ' בסוגיין על ר"י</w:t>
        </w:r>
      </w:hyperlink>
    </w:p>
    <w:p w14:paraId="50F087DC" w14:textId="77777777" w:rsidR="00F45837" w:rsidRPr="00806CA0" w:rsidRDefault="005A2860" w:rsidP="00A23279">
      <w:pPr>
        <w:pStyle w:val="a2"/>
        <w:rPr>
          <w:noProof/>
          <w:rtl/>
        </w:rPr>
      </w:pPr>
      <w:hyperlink w:anchor="_Toc119236601" w:history="1">
        <w:r w:rsidR="00F45837" w:rsidRPr="00806CA0">
          <w:rPr>
            <w:rStyle w:val="Hyperlink"/>
            <w:noProof/>
            <w:rtl/>
          </w:rPr>
          <w:t>בי' הגר"א דאף להרי"ף ר"ה ס"ל כרבי יצחק והוכחת הרי"ף היא מסתימת הגמ' לקמן ולא מר"ה</w:t>
        </w:r>
      </w:hyperlink>
    </w:p>
    <w:p w14:paraId="3698E2FB" w14:textId="77777777" w:rsidR="00F45837" w:rsidRPr="00806CA0" w:rsidRDefault="005A2860" w:rsidP="00F45837">
      <w:pPr>
        <w:pStyle w:val="affff4"/>
        <w:rPr>
          <w:rFonts w:eastAsiaTheme="minorEastAsia" w:cstheme="minorBidi"/>
          <w:i/>
          <w:iCs/>
          <w:noProof/>
          <w:sz w:val="22"/>
          <w:szCs w:val="22"/>
          <w:rtl/>
        </w:rPr>
      </w:pPr>
      <w:hyperlink w:anchor="_Toc119236602" w:history="1">
        <w:r w:rsidR="00F45837" w:rsidRPr="00806CA0">
          <w:rPr>
            <w:rStyle w:val="Hyperlink"/>
            <w:noProof/>
            <w:rtl/>
          </w:rPr>
          <w:t>בי' הראבי"ה דלא קי"ל כרבי יצחק ור"ה ס"ל כר"י רק במת</w:t>
        </w:r>
      </w:hyperlink>
    </w:p>
    <w:p w14:paraId="22488BC8" w14:textId="77777777" w:rsidR="00F45837" w:rsidRPr="00806CA0" w:rsidRDefault="005A2860" w:rsidP="00A23279">
      <w:pPr>
        <w:pStyle w:val="a2"/>
        <w:rPr>
          <w:noProof/>
          <w:rtl/>
        </w:rPr>
      </w:pPr>
      <w:hyperlink w:anchor="_Toc119236603" w:history="1">
        <w:r w:rsidR="00F45837" w:rsidRPr="00806CA0">
          <w:rPr>
            <w:rStyle w:val="Hyperlink"/>
            <w:noProof/>
            <w:rtl/>
          </w:rPr>
          <w:t>בי' הראבי"ה דלא קיי"ל כרבי יצחק ור"ה בסוגיין ס"ל כוותיה רק במת דבמוקצה זה מחמיר ר"ה</w:t>
        </w:r>
      </w:hyperlink>
    </w:p>
    <w:p w14:paraId="54272DE7" w14:textId="77777777" w:rsidR="00F45837" w:rsidRPr="00806CA0" w:rsidRDefault="005A2860" w:rsidP="00A23279">
      <w:pPr>
        <w:pStyle w:val="a2"/>
        <w:rPr>
          <w:noProof/>
          <w:rtl/>
        </w:rPr>
      </w:pPr>
      <w:hyperlink w:anchor="_Toc119236604" w:history="1">
        <w:r w:rsidR="00F45837" w:rsidRPr="00806CA0">
          <w:rPr>
            <w:rStyle w:val="Hyperlink"/>
            <w:noProof/>
            <w:rtl/>
          </w:rPr>
          <w:t>בי' הראבי"ה דאף לרבי יצחק דאוסר לטלטל כלי לדבר שאין ניטל מודה בטלטול אוכל למת</w:t>
        </w:r>
      </w:hyperlink>
    </w:p>
    <w:p w14:paraId="7E18E43C" w14:textId="77777777" w:rsidR="00F45837" w:rsidRPr="00806CA0" w:rsidRDefault="005A2860" w:rsidP="00A23279">
      <w:pPr>
        <w:pStyle w:val="a2"/>
        <w:rPr>
          <w:noProof/>
          <w:rtl/>
        </w:rPr>
      </w:pPr>
      <w:hyperlink w:anchor="_Toc119236605" w:history="1">
        <w:r w:rsidR="00F45837" w:rsidRPr="00806CA0">
          <w:rPr>
            <w:rStyle w:val="Hyperlink"/>
            <w:noProof/>
            <w:rtl/>
          </w:rPr>
          <w:t>בי' הרא"מ הורביץ ברי"ף דרב הונא אסר רק לעשות מחיצה למת ולא אסר טלטול כרבי יצחק</w:t>
        </w:r>
      </w:hyperlink>
    </w:p>
    <w:p w14:paraId="1BF8D287" w14:textId="77777777" w:rsidR="00F45837" w:rsidRPr="00806CA0" w:rsidRDefault="005A2860" w:rsidP="00A23279">
      <w:pPr>
        <w:pStyle w:val="a2"/>
        <w:rPr>
          <w:noProof/>
          <w:rtl/>
        </w:rPr>
      </w:pPr>
      <w:hyperlink w:anchor="_Toc119236606" w:history="1">
        <w:r w:rsidR="00F45837" w:rsidRPr="00806CA0">
          <w:rPr>
            <w:rStyle w:val="Hyperlink"/>
            <w:noProof/>
            <w:rtl/>
          </w:rPr>
          <w:t>בי' הרא"מ הורביץ דלהרי"ף מתורצת קושית התוס' מדיכרי דרב הונא דלא אסר ר"ה טלטול כלל</w:t>
        </w:r>
      </w:hyperlink>
    </w:p>
    <w:p w14:paraId="33B13AEB" w14:textId="77777777" w:rsidR="00F45837" w:rsidRPr="00806CA0" w:rsidRDefault="005A2860" w:rsidP="00F45837">
      <w:pPr>
        <w:pStyle w:val="affff4"/>
        <w:rPr>
          <w:rFonts w:eastAsiaTheme="minorEastAsia" w:cstheme="minorBidi"/>
          <w:i/>
          <w:iCs/>
          <w:noProof/>
          <w:sz w:val="22"/>
          <w:szCs w:val="22"/>
          <w:rtl/>
        </w:rPr>
      </w:pPr>
      <w:hyperlink w:anchor="_Toc119236607" w:history="1">
        <w:r w:rsidR="00F45837" w:rsidRPr="00806CA0">
          <w:rPr>
            <w:rStyle w:val="Hyperlink"/>
            <w:noProof/>
            <w:rtl/>
          </w:rPr>
          <w:t>בי' ההשלמה דר"ה מתיר בהפסד מועט ור"י רק בהפסד מרובה</w:t>
        </w:r>
      </w:hyperlink>
    </w:p>
    <w:p w14:paraId="312E13DA" w14:textId="77777777" w:rsidR="00F45837" w:rsidRPr="00806CA0" w:rsidRDefault="005A2860" w:rsidP="00A23279">
      <w:pPr>
        <w:pStyle w:val="a2"/>
        <w:rPr>
          <w:noProof/>
          <w:rtl/>
        </w:rPr>
      </w:pPr>
      <w:hyperlink w:anchor="_Toc119236608" w:history="1">
        <w:r w:rsidR="00F45837" w:rsidRPr="00806CA0">
          <w:rPr>
            <w:rStyle w:val="Hyperlink"/>
            <w:noProof/>
            <w:rtl/>
          </w:rPr>
          <w:t>תי' ההשלמה ברי"ף דר"ה ס"ל כר"י רק במת שאין הפסד ור"י אוסר בהפסד מועט</w:t>
        </w:r>
      </w:hyperlink>
    </w:p>
    <w:p w14:paraId="4FBC5ACD" w14:textId="77777777" w:rsidR="00F45837" w:rsidRPr="00806CA0" w:rsidRDefault="005A2860" w:rsidP="00F45837">
      <w:pPr>
        <w:pStyle w:val="affff4"/>
        <w:rPr>
          <w:rFonts w:eastAsiaTheme="minorEastAsia" w:cstheme="minorBidi"/>
          <w:i/>
          <w:iCs/>
          <w:noProof/>
          <w:sz w:val="22"/>
          <w:szCs w:val="22"/>
          <w:rtl/>
        </w:rPr>
      </w:pPr>
      <w:hyperlink w:anchor="_Toc119236609" w:history="1">
        <w:r w:rsidR="00F45837" w:rsidRPr="00806CA0">
          <w:rPr>
            <w:rStyle w:val="Hyperlink"/>
            <w:noProof/>
            <w:rtl/>
          </w:rPr>
          <w:t>הבי' הב' בהשלמה דר"ה ס"ל כר"ש ובסוגיין אסר כרבי יהודה</w:t>
        </w:r>
      </w:hyperlink>
    </w:p>
    <w:p w14:paraId="07F444B1" w14:textId="77777777" w:rsidR="00F45837" w:rsidRPr="00806CA0" w:rsidRDefault="005A2860" w:rsidP="00A23279">
      <w:pPr>
        <w:pStyle w:val="a2"/>
        <w:rPr>
          <w:noProof/>
          <w:rtl/>
        </w:rPr>
      </w:pPr>
      <w:hyperlink w:anchor="_Toc119236610" w:history="1">
        <w:r w:rsidR="00F45837" w:rsidRPr="00806CA0">
          <w:rPr>
            <w:rStyle w:val="Hyperlink"/>
            <w:noProof/>
            <w:rtl/>
          </w:rPr>
          <w:t>התי' הב' בהשלמה ברי"ף דר"ה ס"ל כר"ש וכן קיי"ל ובסוגיין אמר לדעת רבי יצחק דס"ל כר"י</w:t>
        </w:r>
      </w:hyperlink>
    </w:p>
    <w:p w14:paraId="40FBE217" w14:textId="77777777" w:rsidR="00F45837" w:rsidRPr="00806CA0" w:rsidRDefault="005A2860" w:rsidP="00F45837">
      <w:pPr>
        <w:pStyle w:val="affff4"/>
        <w:rPr>
          <w:rFonts w:eastAsiaTheme="minorEastAsia" w:cstheme="minorBidi"/>
          <w:i/>
          <w:iCs/>
          <w:noProof/>
          <w:sz w:val="22"/>
          <w:szCs w:val="22"/>
          <w:rtl/>
        </w:rPr>
      </w:pPr>
      <w:hyperlink w:anchor="_Toc119236611" w:history="1">
        <w:r w:rsidR="00F45837" w:rsidRPr="00806CA0">
          <w:rPr>
            <w:rStyle w:val="Hyperlink"/>
            <w:noProof/>
            <w:rtl/>
          </w:rPr>
          <w:t>ביאורי המאירי ברי"ף דמת חלוק מכלי ומדבר הראוי לשימוש</w:t>
        </w:r>
      </w:hyperlink>
    </w:p>
    <w:p w14:paraId="1A1D5124" w14:textId="77777777" w:rsidR="00F45837" w:rsidRPr="00806CA0" w:rsidRDefault="005A2860" w:rsidP="00A23279">
      <w:pPr>
        <w:pStyle w:val="a2"/>
        <w:rPr>
          <w:noProof/>
          <w:rtl/>
        </w:rPr>
      </w:pPr>
      <w:hyperlink w:anchor="_Toc119236612" w:history="1">
        <w:r w:rsidR="00F45837" w:rsidRPr="00806CA0">
          <w:rPr>
            <w:rStyle w:val="Hyperlink"/>
            <w:noProof/>
            <w:rtl/>
          </w:rPr>
          <w:t>תי' המאירי דרב הונא ס"ל כרב יצחק רק במת כיון דאין לו תורת כלי כלל ובכלי פליג על ר"י</w:t>
        </w:r>
      </w:hyperlink>
    </w:p>
    <w:p w14:paraId="71BEA22C" w14:textId="77777777" w:rsidR="00F45837" w:rsidRPr="00806CA0" w:rsidRDefault="005A2860" w:rsidP="00A23279">
      <w:pPr>
        <w:pStyle w:val="a2"/>
        <w:rPr>
          <w:noProof/>
          <w:rtl/>
        </w:rPr>
      </w:pPr>
      <w:hyperlink w:anchor="_Toc119236613" w:history="1">
        <w:r w:rsidR="00F45837" w:rsidRPr="00806CA0">
          <w:rPr>
            <w:rStyle w:val="Hyperlink"/>
            <w:noProof/>
            <w:rtl/>
          </w:rPr>
          <w:t>תי' המאירי דכוונת רב ששת לומר לרב יצחק דקיי"ל כוותיה רק באופן שאמר ר"ה דהיינו במת</w:t>
        </w:r>
      </w:hyperlink>
    </w:p>
    <w:p w14:paraId="396078DB" w14:textId="77777777" w:rsidR="00F45837" w:rsidRPr="00806CA0" w:rsidRDefault="005A2860" w:rsidP="00A23279">
      <w:pPr>
        <w:pStyle w:val="a2"/>
        <w:rPr>
          <w:noProof/>
          <w:rtl/>
        </w:rPr>
      </w:pPr>
      <w:hyperlink w:anchor="_Toc119236614" w:history="1">
        <w:r w:rsidR="00F45837" w:rsidRPr="00806CA0">
          <w:rPr>
            <w:rStyle w:val="Hyperlink"/>
            <w:noProof/>
            <w:rtl/>
          </w:rPr>
          <w:t>בי' הכס"מ ברמב"ם ובטור דלא קיי"ל כרב ששת והדין דב' בנ"א במת הוא כיון דעושה מחיצה</w:t>
        </w:r>
      </w:hyperlink>
    </w:p>
    <w:p w14:paraId="45094199" w14:textId="77777777" w:rsidR="00F45837" w:rsidRPr="00806CA0" w:rsidRDefault="005A2860" w:rsidP="00A23279">
      <w:pPr>
        <w:pStyle w:val="a2"/>
        <w:rPr>
          <w:noProof/>
          <w:rtl/>
        </w:rPr>
      </w:pPr>
      <w:hyperlink w:anchor="_Toc119236615" w:history="1">
        <w:r w:rsidR="00F45837" w:rsidRPr="00806CA0">
          <w:rPr>
            <w:rStyle w:val="Hyperlink"/>
            <w:noProof/>
            <w:rtl/>
          </w:rPr>
          <w:t>תי' הב"י ברי"ף ד</w:t>
        </w:r>
        <w:r w:rsidR="00F45837" w:rsidRPr="00806CA0">
          <w:rPr>
            <w:rStyle w:val="Hyperlink"/>
            <w:rFonts w:hint="cs"/>
            <w:noProof/>
            <w:rtl/>
          </w:rPr>
          <w:t>ר</w:t>
        </w:r>
        <w:r w:rsidR="00F45837" w:rsidRPr="00806CA0">
          <w:rPr>
            <w:rStyle w:val="Hyperlink"/>
            <w:noProof/>
            <w:rtl/>
          </w:rPr>
          <w:t>"ה לקמן ס"ל דלא כר"י והדין במת הוא מחמת מחיצה ולא מדינא דר"י כלל</w:t>
        </w:r>
      </w:hyperlink>
    </w:p>
    <w:p w14:paraId="0F2674D5" w14:textId="77777777" w:rsidR="00F45837" w:rsidRPr="00806CA0" w:rsidRDefault="005A2860" w:rsidP="00A23279">
      <w:pPr>
        <w:pStyle w:val="a2"/>
        <w:rPr>
          <w:noProof/>
          <w:rtl/>
        </w:rPr>
      </w:pPr>
      <w:hyperlink w:anchor="_Toc119236616" w:history="1">
        <w:r w:rsidR="00F45837" w:rsidRPr="00806CA0">
          <w:rPr>
            <w:rStyle w:val="Hyperlink"/>
            <w:noProof/>
            <w:rtl/>
          </w:rPr>
          <w:t>בי' המאירי בסוגיין דמותר לפרוש מחצלת ע"ג אבנים לבנין וכוורת אף שאינם ניטלות כלל</w:t>
        </w:r>
      </w:hyperlink>
    </w:p>
    <w:p w14:paraId="515CD895" w14:textId="77777777" w:rsidR="00F45837" w:rsidRPr="00806CA0" w:rsidRDefault="005A2860" w:rsidP="00A23279">
      <w:pPr>
        <w:pStyle w:val="a2"/>
        <w:rPr>
          <w:noProof/>
          <w:rtl/>
        </w:rPr>
      </w:pPr>
      <w:hyperlink w:anchor="_Toc119236617" w:history="1">
        <w:r w:rsidR="00F45837" w:rsidRPr="00806CA0">
          <w:rPr>
            <w:rStyle w:val="Hyperlink"/>
            <w:noProof/>
            <w:rtl/>
          </w:rPr>
          <w:t>בי' המאירי בביצה דקיי"ל דלא כר"י ומותר לטלטל אף לצורך דבר שאינו ניטל כלל</w:t>
        </w:r>
      </w:hyperlink>
    </w:p>
    <w:p w14:paraId="71EDB7B9" w14:textId="77777777" w:rsidR="00F45837" w:rsidRPr="00806CA0" w:rsidRDefault="005A2860" w:rsidP="00A23279">
      <w:pPr>
        <w:pStyle w:val="a2"/>
        <w:rPr>
          <w:noProof/>
          <w:rtl/>
        </w:rPr>
      </w:pPr>
      <w:hyperlink w:anchor="_Toc119236618" w:history="1">
        <w:r w:rsidR="00F45837" w:rsidRPr="00806CA0">
          <w:rPr>
            <w:rStyle w:val="Hyperlink"/>
            <w:noProof/>
            <w:rtl/>
          </w:rPr>
          <w:t>בי' הי"מ במאירי בביצה דרק לצורך דבר שראוי לשימוש מותר לטלטל ולא למת שאינו ראוי</w:t>
        </w:r>
      </w:hyperlink>
    </w:p>
    <w:p w14:paraId="47AE2E1D" w14:textId="77777777" w:rsidR="00F45837" w:rsidRPr="00806CA0" w:rsidRDefault="005A2860" w:rsidP="00A23279">
      <w:pPr>
        <w:pStyle w:val="a2"/>
        <w:rPr>
          <w:noProof/>
          <w:rtl/>
        </w:rPr>
      </w:pPr>
      <w:hyperlink w:anchor="_Toc119236619" w:history="1">
        <w:r w:rsidR="00F45837" w:rsidRPr="00806CA0">
          <w:rPr>
            <w:rStyle w:val="Hyperlink"/>
            <w:noProof/>
            <w:rtl/>
          </w:rPr>
          <w:t>דחיית המאירי בביצה דמוכח בסוגיין דלמ"ד דפליג על ר"י מותר אף באבנים שלא ניטלות כלל</w:t>
        </w:r>
      </w:hyperlink>
    </w:p>
    <w:p w14:paraId="002BFCC2" w14:textId="77777777" w:rsidR="00F45837" w:rsidRPr="00806CA0" w:rsidRDefault="005A2860" w:rsidP="00A23279">
      <w:pPr>
        <w:pStyle w:val="a2"/>
        <w:rPr>
          <w:noProof/>
          <w:rtl/>
        </w:rPr>
      </w:pPr>
      <w:hyperlink w:anchor="_Toc119236620" w:history="1">
        <w:r w:rsidR="00F45837" w:rsidRPr="00806CA0">
          <w:rPr>
            <w:rStyle w:val="Hyperlink"/>
            <w:noProof/>
            <w:rtl/>
          </w:rPr>
          <w:t>התי' הב' במאירי בביצה דרק מת שלא ראוי לכלום אסור ובאבנים לבנין מותר דלא כר"י</w:t>
        </w:r>
      </w:hyperlink>
    </w:p>
    <w:p w14:paraId="328C595F" w14:textId="77777777" w:rsidR="00F45837" w:rsidRPr="00806CA0" w:rsidRDefault="005A2860" w:rsidP="00F45837">
      <w:pPr>
        <w:pStyle w:val="affff4"/>
        <w:rPr>
          <w:rFonts w:eastAsiaTheme="minorEastAsia" w:cstheme="minorBidi"/>
          <w:i/>
          <w:iCs/>
          <w:noProof/>
          <w:sz w:val="22"/>
          <w:szCs w:val="22"/>
          <w:rtl/>
        </w:rPr>
      </w:pPr>
      <w:hyperlink w:anchor="_Toc119236621" w:history="1">
        <w:r w:rsidR="00F45837" w:rsidRPr="00806CA0">
          <w:rPr>
            <w:rStyle w:val="Hyperlink"/>
            <w:noProof/>
            <w:rtl/>
          </w:rPr>
          <w:t>דחיית ההשלמה דאין חילוק בין מת לבין דבר שתורת כלי עליו</w:t>
        </w:r>
      </w:hyperlink>
    </w:p>
    <w:p w14:paraId="4D4D6283" w14:textId="77777777" w:rsidR="00F45837" w:rsidRPr="00806CA0" w:rsidRDefault="005A2860" w:rsidP="00A23279">
      <w:pPr>
        <w:pStyle w:val="a2"/>
        <w:rPr>
          <w:noProof/>
          <w:rtl/>
        </w:rPr>
      </w:pPr>
      <w:hyperlink w:anchor="_Toc119236622" w:history="1">
        <w:r w:rsidR="00F45837" w:rsidRPr="00806CA0">
          <w:rPr>
            <w:rStyle w:val="Hyperlink"/>
            <w:noProof/>
            <w:rtl/>
          </w:rPr>
          <w:t>בי' ההשלמה דקרני דאומני לקמן אסורים לצו"ג ומוכח דאינם כלי ואפ"ה התיר ר"ה וה"ה במת</w:t>
        </w:r>
      </w:hyperlink>
    </w:p>
    <w:p w14:paraId="2CC90B04" w14:textId="77777777" w:rsidR="00F45837" w:rsidRPr="00806CA0" w:rsidRDefault="005A2860" w:rsidP="00F45837">
      <w:pPr>
        <w:pStyle w:val="21"/>
        <w:rPr>
          <w:rFonts w:eastAsiaTheme="minorEastAsia" w:cstheme="minorBidi"/>
          <w:sz w:val="22"/>
          <w:szCs w:val="22"/>
          <w:rtl/>
        </w:rPr>
      </w:pPr>
      <w:hyperlink w:anchor="_Toc119236623" w:history="1">
        <w:r w:rsidR="00F45837" w:rsidRPr="00806CA0">
          <w:rPr>
            <w:rStyle w:val="Hyperlink"/>
            <w:rtl/>
          </w:rPr>
          <w:t>ביאור סתירת ר"ה לסוברים דקיי"ל כר"י</w:t>
        </w:r>
      </w:hyperlink>
    </w:p>
    <w:p w14:paraId="37B8609C" w14:textId="77777777" w:rsidR="00F45837" w:rsidRPr="00806CA0" w:rsidRDefault="005A2860" w:rsidP="00F45837">
      <w:pPr>
        <w:pStyle w:val="affff4"/>
        <w:rPr>
          <w:rFonts w:eastAsiaTheme="minorEastAsia" w:cstheme="minorBidi"/>
          <w:i/>
          <w:iCs/>
          <w:noProof/>
          <w:sz w:val="22"/>
          <w:szCs w:val="22"/>
          <w:rtl/>
        </w:rPr>
      </w:pPr>
      <w:hyperlink w:anchor="_Toc119236624" w:history="1">
        <w:r w:rsidR="00F45837" w:rsidRPr="00806CA0">
          <w:rPr>
            <w:rStyle w:val="Hyperlink"/>
            <w:noProof/>
            <w:rtl/>
          </w:rPr>
          <w:t>בי' התוס' דרב הונא ס"ל כרבי יצחק ולקמן איירי לצורך מקומו</w:t>
        </w:r>
      </w:hyperlink>
    </w:p>
    <w:p w14:paraId="375F1771" w14:textId="77777777" w:rsidR="00F45837" w:rsidRPr="00806CA0" w:rsidRDefault="005A2860" w:rsidP="00A23279">
      <w:pPr>
        <w:pStyle w:val="a2"/>
        <w:rPr>
          <w:noProof/>
          <w:rtl/>
        </w:rPr>
      </w:pPr>
      <w:hyperlink w:anchor="_Toc119236625" w:history="1">
        <w:r w:rsidR="00F45837" w:rsidRPr="00806CA0">
          <w:rPr>
            <w:rStyle w:val="Hyperlink"/>
            <w:noProof/>
            <w:rtl/>
          </w:rPr>
          <w:t>בי' התוס' דרב הונא בסוגיין ס"ל כר"י ולקמן דהתיר לטלטל כרים לכלי זכוכית בצריך למקומן</w:t>
        </w:r>
      </w:hyperlink>
    </w:p>
    <w:p w14:paraId="56130A90" w14:textId="77777777" w:rsidR="00F45837" w:rsidRPr="00806CA0" w:rsidRDefault="005A2860" w:rsidP="00A23279">
      <w:pPr>
        <w:pStyle w:val="a2"/>
        <w:rPr>
          <w:noProof/>
          <w:rtl/>
        </w:rPr>
      </w:pPr>
      <w:hyperlink w:anchor="_Toc119236626" w:history="1">
        <w:r w:rsidR="00F45837" w:rsidRPr="00806CA0">
          <w:rPr>
            <w:rStyle w:val="Hyperlink"/>
            <w:noProof/>
            <w:rtl/>
          </w:rPr>
          <w:t>בי' ההשלמה דבדינא דר"י דאסור בטלטול צו"מ מתיר ואינו מתיר ביטול מהיכנו דאסור בהנחה</w:t>
        </w:r>
      </w:hyperlink>
    </w:p>
    <w:p w14:paraId="33891F37" w14:textId="77777777" w:rsidR="00F45837" w:rsidRPr="00806CA0" w:rsidRDefault="005A2860" w:rsidP="00A23279">
      <w:pPr>
        <w:pStyle w:val="a2"/>
        <w:rPr>
          <w:noProof/>
          <w:rtl/>
        </w:rPr>
      </w:pPr>
      <w:hyperlink w:anchor="_Toc119236627" w:history="1">
        <w:r w:rsidR="00F45837" w:rsidRPr="00806CA0">
          <w:rPr>
            <w:rStyle w:val="Hyperlink"/>
            <w:noProof/>
            <w:rtl/>
          </w:rPr>
          <w:t>דחיית המאירי לתי' התוס' דברב הונא לקמן מוכח דאיירי באופן שאינו צריך למקומו</w:t>
        </w:r>
      </w:hyperlink>
    </w:p>
    <w:p w14:paraId="2E7F3FD9" w14:textId="77777777" w:rsidR="00F45837" w:rsidRPr="00806CA0" w:rsidRDefault="005A2860" w:rsidP="00F45837">
      <w:pPr>
        <w:pStyle w:val="affff4"/>
        <w:rPr>
          <w:rFonts w:eastAsiaTheme="minorEastAsia" w:cstheme="minorBidi"/>
          <w:i/>
          <w:iCs/>
          <w:noProof/>
          <w:sz w:val="22"/>
          <w:szCs w:val="22"/>
          <w:rtl/>
        </w:rPr>
      </w:pPr>
      <w:hyperlink w:anchor="_Toc119236628" w:history="1">
        <w:r w:rsidR="00F45837" w:rsidRPr="00806CA0">
          <w:rPr>
            <w:rStyle w:val="Hyperlink"/>
            <w:noProof/>
            <w:rtl/>
          </w:rPr>
          <w:t>ביאורי הראשונים דר"ה ס"ל כרבי יצחק ומתיר בהפסד מרובה</w:t>
        </w:r>
      </w:hyperlink>
    </w:p>
    <w:p w14:paraId="62C12A84" w14:textId="77777777" w:rsidR="00F45837" w:rsidRPr="00806CA0" w:rsidRDefault="005A2860" w:rsidP="00A23279">
      <w:pPr>
        <w:pStyle w:val="a2"/>
        <w:rPr>
          <w:noProof/>
          <w:rtl/>
        </w:rPr>
      </w:pPr>
      <w:hyperlink w:anchor="_Toc119236629" w:history="1">
        <w:r w:rsidR="00F45837" w:rsidRPr="00806CA0">
          <w:rPr>
            <w:rStyle w:val="Hyperlink"/>
            <w:noProof/>
            <w:rtl/>
          </w:rPr>
          <w:t>תי' ר"י בתוס' דר"ה ס"ל כרבי יצחק ולקמן התיר לטלטל כרים לכלי זכוכית רק בהפסד מרובה</w:t>
        </w:r>
      </w:hyperlink>
    </w:p>
    <w:p w14:paraId="2788FD1F" w14:textId="77777777" w:rsidR="00F45837" w:rsidRPr="00806CA0" w:rsidRDefault="005A2860" w:rsidP="00A23279">
      <w:pPr>
        <w:pStyle w:val="a2"/>
        <w:rPr>
          <w:noProof/>
          <w:rtl/>
        </w:rPr>
      </w:pPr>
      <w:hyperlink w:anchor="_Toc119236630" w:history="1">
        <w:r w:rsidR="00F45837" w:rsidRPr="00806CA0">
          <w:rPr>
            <w:rStyle w:val="Hyperlink"/>
            <w:noProof/>
            <w:rtl/>
          </w:rPr>
          <w:t>בי' הריטב"א דרבי יצחק אוסר אף בהפסד מרובה ובזה פליג עליו רב הונא ומתיר במקום הפסד</w:t>
        </w:r>
      </w:hyperlink>
    </w:p>
    <w:p w14:paraId="4D6348B5" w14:textId="77777777" w:rsidR="00F45837" w:rsidRPr="00806CA0" w:rsidRDefault="005A2860" w:rsidP="00A23279">
      <w:pPr>
        <w:pStyle w:val="a2"/>
        <w:rPr>
          <w:noProof/>
          <w:rtl/>
        </w:rPr>
      </w:pPr>
      <w:hyperlink w:anchor="_Toc119236631" w:history="1">
        <w:r w:rsidR="00F45837" w:rsidRPr="00806CA0">
          <w:rPr>
            <w:rStyle w:val="Hyperlink"/>
            <w:noProof/>
            <w:rtl/>
          </w:rPr>
          <w:t>דחיית המאירי דא"א לומר דרבי יצחק אסר רק בהפסד מועט דהא אסר בקורה אף דהוא הפסד</w:t>
        </w:r>
      </w:hyperlink>
    </w:p>
    <w:p w14:paraId="74E9154D" w14:textId="77777777" w:rsidR="00F45837" w:rsidRPr="00806CA0" w:rsidRDefault="005A2860" w:rsidP="00A23279">
      <w:pPr>
        <w:pStyle w:val="a2"/>
        <w:rPr>
          <w:noProof/>
          <w:rtl/>
        </w:rPr>
      </w:pPr>
      <w:hyperlink w:anchor="_Toc119236632" w:history="1">
        <w:r w:rsidR="00F45837" w:rsidRPr="00806CA0">
          <w:rPr>
            <w:rStyle w:val="Hyperlink"/>
            <w:noProof/>
            <w:rtl/>
          </w:rPr>
          <w:t>בי' המאירי דר"ה ס"ל כר"י כשאין פסידא אבל בקצת פסידא מתיר ר"ה כדמוכח במזונות לבהמה</w:t>
        </w:r>
      </w:hyperlink>
    </w:p>
    <w:p w14:paraId="2CE32B1A" w14:textId="77777777" w:rsidR="00F45837" w:rsidRPr="00806CA0" w:rsidRDefault="005A2860" w:rsidP="00A23279">
      <w:pPr>
        <w:pStyle w:val="a2"/>
        <w:rPr>
          <w:noProof/>
          <w:rtl/>
        </w:rPr>
      </w:pPr>
      <w:hyperlink w:anchor="_Toc119236633" w:history="1">
        <w:r w:rsidR="00F45837" w:rsidRPr="00806CA0">
          <w:rPr>
            <w:rStyle w:val="Hyperlink"/>
            <w:noProof/>
            <w:rtl/>
          </w:rPr>
          <w:t>בי' הבעה"מ דר"ה כרבי יצחק ולקמן התירו בתקנה דהבא בדרך אעפ"י דביטול מהיכנו לא התירו</w:t>
        </w:r>
      </w:hyperlink>
    </w:p>
    <w:p w14:paraId="21F94F4D" w14:textId="77777777" w:rsidR="00F45837" w:rsidRPr="00806CA0" w:rsidRDefault="005A2860" w:rsidP="00A23279">
      <w:pPr>
        <w:pStyle w:val="a2"/>
        <w:rPr>
          <w:noProof/>
          <w:rtl/>
        </w:rPr>
      </w:pPr>
      <w:hyperlink w:anchor="_Toc119236634" w:history="1">
        <w:r w:rsidR="00F45837" w:rsidRPr="00806CA0">
          <w:rPr>
            <w:rStyle w:val="Hyperlink"/>
            <w:noProof/>
            <w:rtl/>
          </w:rPr>
          <w:t>בי' הבעה"מ דמוכח דרבי יצחק ס"ל כר"י ולא כר"ש ולכן החמיר רבי יצחק במוקצה כ"כ</w:t>
        </w:r>
      </w:hyperlink>
    </w:p>
    <w:p w14:paraId="7464020E" w14:textId="77777777" w:rsidR="00F45837" w:rsidRPr="00806CA0" w:rsidRDefault="005A2860" w:rsidP="00A23279">
      <w:pPr>
        <w:pStyle w:val="a2"/>
        <w:rPr>
          <w:noProof/>
          <w:rtl/>
        </w:rPr>
      </w:pPr>
      <w:hyperlink w:anchor="_Toc119236635" w:history="1">
        <w:r w:rsidR="00F45837" w:rsidRPr="00806CA0">
          <w:rPr>
            <w:rStyle w:val="Hyperlink"/>
            <w:noProof/>
            <w:rtl/>
          </w:rPr>
          <w:t>בי' הבעה"מ דכיון דקיי"ל כר"ש ממילא לא קיי"ל כרבי יצחק וכן משמע מרבה ורב יוסף ועולא</w:t>
        </w:r>
      </w:hyperlink>
    </w:p>
    <w:p w14:paraId="3BAFBF0F" w14:textId="77777777" w:rsidR="00F45837" w:rsidRPr="00806CA0" w:rsidRDefault="005A2860" w:rsidP="00F45837">
      <w:pPr>
        <w:pStyle w:val="affff4"/>
        <w:rPr>
          <w:rFonts w:eastAsiaTheme="minorEastAsia" w:cstheme="minorBidi"/>
          <w:i/>
          <w:iCs/>
          <w:noProof/>
          <w:sz w:val="22"/>
          <w:szCs w:val="22"/>
          <w:rtl/>
        </w:rPr>
      </w:pPr>
      <w:hyperlink w:anchor="_Toc119236636" w:history="1">
        <w:r w:rsidR="00F45837" w:rsidRPr="00806CA0">
          <w:rPr>
            <w:rStyle w:val="Hyperlink"/>
            <w:noProof/>
            <w:rtl/>
          </w:rPr>
          <w:t>בי' הבעה"מ דהפסד מתיר טלטול ולא מתיר ביטול כלי מהיכנו</w:t>
        </w:r>
      </w:hyperlink>
    </w:p>
    <w:p w14:paraId="6041728C" w14:textId="77777777" w:rsidR="00F45837" w:rsidRPr="00806CA0" w:rsidRDefault="005A2860" w:rsidP="00A23279">
      <w:pPr>
        <w:pStyle w:val="a2"/>
        <w:rPr>
          <w:noProof/>
          <w:rtl/>
        </w:rPr>
      </w:pPr>
      <w:hyperlink w:anchor="_Toc119236637" w:history="1">
        <w:r w:rsidR="00F45837" w:rsidRPr="00806CA0">
          <w:rPr>
            <w:rStyle w:val="Hyperlink"/>
            <w:noProof/>
            <w:rtl/>
          </w:rPr>
          <w:t>בי' הבעה"מ דר"ה מתיר טלטול כלי לצורך דבר שאינו ניטל בהפסד ואוסר בביטול כלי מהיכנו</w:t>
        </w:r>
      </w:hyperlink>
    </w:p>
    <w:p w14:paraId="49D4455E" w14:textId="77777777" w:rsidR="00F45837" w:rsidRPr="00806CA0" w:rsidRDefault="005A2860" w:rsidP="00A23279">
      <w:pPr>
        <w:pStyle w:val="a2"/>
        <w:rPr>
          <w:noProof/>
          <w:rtl/>
        </w:rPr>
      </w:pPr>
      <w:hyperlink w:anchor="_Toc119236638" w:history="1">
        <w:r w:rsidR="00F45837" w:rsidRPr="00806CA0">
          <w:rPr>
            <w:rStyle w:val="Hyperlink"/>
            <w:noProof/>
            <w:rtl/>
          </w:rPr>
          <w:t>בי' הרשב"א בבעה"מ דדינא דר"י קל יותר מביטול כלי מהיכנו ולכן התירוהו במקום הפסד</w:t>
        </w:r>
      </w:hyperlink>
    </w:p>
    <w:p w14:paraId="6F75FF30" w14:textId="77777777" w:rsidR="00F45837" w:rsidRPr="00806CA0" w:rsidRDefault="005A2860" w:rsidP="00F45837">
      <w:pPr>
        <w:pStyle w:val="affff4"/>
        <w:rPr>
          <w:rFonts w:eastAsiaTheme="minorEastAsia" w:cstheme="minorBidi"/>
          <w:i/>
          <w:iCs/>
          <w:noProof/>
          <w:sz w:val="22"/>
          <w:szCs w:val="22"/>
          <w:rtl/>
        </w:rPr>
      </w:pPr>
      <w:hyperlink w:anchor="_Toc119236639" w:history="1">
        <w:r w:rsidR="00F45837" w:rsidRPr="00806CA0">
          <w:rPr>
            <w:rStyle w:val="Hyperlink"/>
            <w:noProof/>
            <w:rtl/>
          </w:rPr>
          <w:t>בי' האחרונים ברי"ף דא"א לומר דרב הונא התיר מחמת הפסד</w:t>
        </w:r>
      </w:hyperlink>
    </w:p>
    <w:p w14:paraId="1CCBBEB0" w14:textId="77777777" w:rsidR="00F45837" w:rsidRPr="00806CA0" w:rsidRDefault="005A2860" w:rsidP="00A23279">
      <w:pPr>
        <w:pStyle w:val="a2"/>
        <w:rPr>
          <w:noProof/>
          <w:rtl/>
        </w:rPr>
      </w:pPr>
      <w:hyperlink w:anchor="_Toc119236640" w:history="1">
        <w:r w:rsidR="00F45837" w:rsidRPr="00806CA0">
          <w:rPr>
            <w:rStyle w:val="Hyperlink"/>
            <w:noProof/>
            <w:rtl/>
          </w:rPr>
          <w:t>בי' הגר"א ברי"ף דא"א לתרץ דר"ה התיר בהפסד דמ"ש ביטול כלי מהיכנו דאסר אף בהפסד</w:t>
        </w:r>
      </w:hyperlink>
    </w:p>
    <w:p w14:paraId="4F5F2F4B" w14:textId="77777777" w:rsidR="00F45837" w:rsidRPr="00806CA0" w:rsidRDefault="005A2860" w:rsidP="00A23279">
      <w:pPr>
        <w:pStyle w:val="a2"/>
        <w:rPr>
          <w:noProof/>
          <w:rtl/>
        </w:rPr>
      </w:pPr>
      <w:hyperlink w:anchor="_Toc119236641" w:history="1">
        <w:r w:rsidR="00F45837" w:rsidRPr="00806CA0">
          <w:rPr>
            <w:rStyle w:val="Hyperlink"/>
            <w:noProof/>
            <w:rtl/>
          </w:rPr>
          <w:t>דחיית הקרב"נ דא"א לומר דר"ה מתיר בהפסד מרובה דבביצה מוכח דקיי"ל כר"י אף בהפסד</w:t>
        </w:r>
      </w:hyperlink>
    </w:p>
    <w:p w14:paraId="11A6236B" w14:textId="77777777" w:rsidR="00F45837" w:rsidRPr="00806CA0" w:rsidRDefault="005A2860" w:rsidP="00F45837">
      <w:pPr>
        <w:pStyle w:val="affff4"/>
        <w:rPr>
          <w:rFonts w:eastAsiaTheme="minorEastAsia" w:cstheme="minorBidi"/>
          <w:i/>
          <w:iCs/>
          <w:noProof/>
          <w:sz w:val="22"/>
          <w:szCs w:val="22"/>
          <w:rtl/>
        </w:rPr>
      </w:pPr>
      <w:hyperlink w:anchor="_Toc119236642" w:history="1">
        <w:r w:rsidR="00F45837" w:rsidRPr="00806CA0">
          <w:rPr>
            <w:rStyle w:val="Hyperlink"/>
            <w:noProof/>
            <w:rtl/>
          </w:rPr>
          <w:t>בי' הרמב"ן במלחמות דר"ה ור"י פליגי אף במקום שאין הפסד</w:t>
        </w:r>
      </w:hyperlink>
    </w:p>
    <w:p w14:paraId="2DA98B2D" w14:textId="77777777" w:rsidR="00F45837" w:rsidRPr="00806CA0" w:rsidRDefault="005A2860" w:rsidP="00A23279">
      <w:pPr>
        <w:pStyle w:val="a2"/>
        <w:rPr>
          <w:noProof/>
          <w:rtl/>
        </w:rPr>
      </w:pPr>
      <w:hyperlink w:anchor="_Toc119236643" w:history="1">
        <w:r w:rsidR="00F45837" w:rsidRPr="00806CA0">
          <w:rPr>
            <w:rStyle w:val="Hyperlink"/>
            <w:noProof/>
            <w:rtl/>
          </w:rPr>
          <w:t>דחיית הרמב"ן לבי' הבעה"מ דמוכח בחבית ולבנים וכוורת דרבי יצחק אוסר אף בהפסד מרובה</w:t>
        </w:r>
      </w:hyperlink>
    </w:p>
    <w:p w14:paraId="5C4D05E0" w14:textId="77777777" w:rsidR="00F45837" w:rsidRPr="00806CA0" w:rsidRDefault="005A2860" w:rsidP="00A23279">
      <w:pPr>
        <w:pStyle w:val="a2"/>
        <w:rPr>
          <w:noProof/>
          <w:rtl/>
        </w:rPr>
      </w:pPr>
      <w:hyperlink w:anchor="_Toc119236644" w:history="1">
        <w:r w:rsidR="00F45837" w:rsidRPr="00806CA0">
          <w:rPr>
            <w:rStyle w:val="Hyperlink"/>
            <w:noProof/>
            <w:rtl/>
          </w:rPr>
          <w:t>בי' הרמב"ן דרב הונא פליג על רבי יצחק אף כשאין פסידא דא"א לחלק מביטול כלי מהיכנו</w:t>
        </w:r>
      </w:hyperlink>
    </w:p>
    <w:p w14:paraId="11E75BFD" w14:textId="77777777" w:rsidR="00F45837" w:rsidRPr="00806CA0" w:rsidRDefault="005A2860" w:rsidP="00F45837">
      <w:pPr>
        <w:pStyle w:val="affff4"/>
        <w:rPr>
          <w:rFonts w:eastAsiaTheme="minorEastAsia" w:cstheme="minorBidi"/>
          <w:i/>
          <w:iCs/>
          <w:noProof/>
          <w:sz w:val="22"/>
          <w:szCs w:val="22"/>
          <w:rtl/>
        </w:rPr>
      </w:pPr>
      <w:hyperlink w:anchor="_Toc119236645" w:history="1">
        <w:r w:rsidR="00F45837" w:rsidRPr="00806CA0">
          <w:rPr>
            <w:rStyle w:val="Hyperlink"/>
            <w:noProof/>
            <w:rtl/>
          </w:rPr>
          <w:t>בי' ההשלמה דר"ה כר"י ורק בצעב"ח והפסד מרובה מתיר ר"ה</w:t>
        </w:r>
      </w:hyperlink>
    </w:p>
    <w:p w14:paraId="73C0A4D1" w14:textId="77777777" w:rsidR="00F45837" w:rsidRPr="00806CA0" w:rsidRDefault="005A2860" w:rsidP="00A23279">
      <w:pPr>
        <w:pStyle w:val="a2"/>
        <w:rPr>
          <w:noProof/>
          <w:rtl/>
        </w:rPr>
      </w:pPr>
      <w:hyperlink w:anchor="_Toc119236646" w:history="1">
        <w:r w:rsidR="00F45837" w:rsidRPr="00806CA0">
          <w:rPr>
            <w:rStyle w:val="Hyperlink"/>
            <w:noProof/>
            <w:rtl/>
          </w:rPr>
          <w:t>בי' השלמה דבמקום הפסד מרובה וצעב"ח מתיר ר"ה ובהפסד מועט ס"ל לר"ה כר"י דאסור</w:t>
        </w:r>
      </w:hyperlink>
    </w:p>
    <w:p w14:paraId="407FD0B3" w14:textId="77777777" w:rsidR="00F45837" w:rsidRPr="00806CA0" w:rsidRDefault="005A2860" w:rsidP="00A23279">
      <w:pPr>
        <w:pStyle w:val="a2"/>
        <w:rPr>
          <w:noProof/>
          <w:rtl/>
        </w:rPr>
      </w:pPr>
      <w:hyperlink w:anchor="_Toc119236647" w:history="1">
        <w:r w:rsidR="00F45837" w:rsidRPr="00806CA0">
          <w:rPr>
            <w:rStyle w:val="Hyperlink"/>
            <w:noProof/>
            <w:rtl/>
          </w:rPr>
          <w:t>דחיית המאירי דא"א לומר דר"ה מתיר מדין צער בע"ח דא"כ אמאי אסר בשליפי רברבי</w:t>
        </w:r>
      </w:hyperlink>
    </w:p>
    <w:p w14:paraId="027636BA" w14:textId="77777777" w:rsidR="00F45837" w:rsidRPr="00806CA0" w:rsidRDefault="005A2860" w:rsidP="00F45837">
      <w:pPr>
        <w:pStyle w:val="affff4"/>
        <w:rPr>
          <w:rFonts w:eastAsiaTheme="minorEastAsia" w:cstheme="minorBidi"/>
          <w:i/>
          <w:iCs/>
          <w:noProof/>
          <w:sz w:val="22"/>
          <w:szCs w:val="22"/>
          <w:rtl/>
        </w:rPr>
      </w:pPr>
      <w:hyperlink w:anchor="_Toc119236648" w:history="1">
        <w:r w:rsidR="00F45837" w:rsidRPr="00806CA0">
          <w:rPr>
            <w:rStyle w:val="Hyperlink"/>
            <w:noProof/>
            <w:rtl/>
          </w:rPr>
          <w:t>בי' הרשב"א ברי"ף דשלא לצורך אסור לטלטל לדבר שאינו ניטל</w:t>
        </w:r>
      </w:hyperlink>
    </w:p>
    <w:p w14:paraId="0C1E2CEE" w14:textId="77777777" w:rsidR="00F45837" w:rsidRPr="00806CA0" w:rsidRDefault="005A2860" w:rsidP="00A23279">
      <w:pPr>
        <w:pStyle w:val="a2"/>
        <w:rPr>
          <w:noProof/>
          <w:rtl/>
        </w:rPr>
      </w:pPr>
      <w:hyperlink w:anchor="_Toc119236649" w:history="1">
        <w:r w:rsidR="00F45837" w:rsidRPr="00806CA0">
          <w:rPr>
            <w:rStyle w:val="Hyperlink"/>
            <w:noProof/>
            <w:rtl/>
          </w:rPr>
          <w:t>קו' הרשב"א על הרי"ף דאף דלא קיי"ל כר"י מ"מ הא תני רב שילא דבמת ההיתר רק ע"י חי</w:t>
        </w:r>
      </w:hyperlink>
    </w:p>
    <w:p w14:paraId="7CAE5225" w14:textId="77777777" w:rsidR="00F45837" w:rsidRPr="00806CA0" w:rsidRDefault="005A2860" w:rsidP="00A23279">
      <w:pPr>
        <w:pStyle w:val="a2"/>
        <w:rPr>
          <w:noProof/>
          <w:rtl/>
        </w:rPr>
      </w:pPr>
      <w:hyperlink w:anchor="_Toc119236650" w:history="1">
        <w:r w:rsidR="00F45837" w:rsidRPr="00806CA0">
          <w:rPr>
            <w:rStyle w:val="Hyperlink"/>
            <w:noProof/>
            <w:rtl/>
          </w:rPr>
          <w:t>בי' הרשב"א בשם י"מ דבמת לכתחילה מטלטלין ע"י חי ובא"א מותר לטלטל לצורך המת ממש</w:t>
        </w:r>
      </w:hyperlink>
    </w:p>
    <w:p w14:paraId="4692424E" w14:textId="77777777" w:rsidR="00F45837" w:rsidRPr="00806CA0" w:rsidRDefault="005A2860" w:rsidP="00A23279">
      <w:pPr>
        <w:pStyle w:val="a2"/>
        <w:rPr>
          <w:noProof/>
          <w:rtl/>
        </w:rPr>
      </w:pPr>
      <w:hyperlink w:anchor="_Toc119236651" w:history="1">
        <w:r w:rsidR="00F45837" w:rsidRPr="00806CA0">
          <w:rPr>
            <w:rStyle w:val="Hyperlink"/>
            <w:noProof/>
            <w:rtl/>
          </w:rPr>
          <w:t>בי' הרשב"א ברי"ף ובראב"ד דכל שאפשר באופ"א אין לטלטל לצורך דבר שאינו ניטל</w:t>
        </w:r>
      </w:hyperlink>
    </w:p>
    <w:p w14:paraId="7406720A" w14:textId="77777777" w:rsidR="00F45837" w:rsidRPr="00806CA0" w:rsidRDefault="005A2860" w:rsidP="00A23279">
      <w:pPr>
        <w:pStyle w:val="a2"/>
        <w:rPr>
          <w:noProof/>
          <w:rtl/>
        </w:rPr>
      </w:pPr>
      <w:hyperlink w:anchor="_Toc119236652" w:history="1">
        <w:r w:rsidR="00F45837" w:rsidRPr="00806CA0">
          <w:rPr>
            <w:rStyle w:val="Hyperlink"/>
            <w:noProof/>
            <w:rtl/>
          </w:rPr>
          <w:t>בי' הרשב"א דלכו"ע מותר רק לצורך הצלה או לצורך מקומו ובלא"ה לא מצינו מ"ד דמתיר</w:t>
        </w:r>
      </w:hyperlink>
    </w:p>
    <w:p w14:paraId="3651E351" w14:textId="77777777" w:rsidR="00F45837" w:rsidRPr="00806CA0" w:rsidRDefault="005A2860" w:rsidP="00A23279">
      <w:pPr>
        <w:pStyle w:val="a2"/>
        <w:rPr>
          <w:noProof/>
          <w:rtl/>
        </w:rPr>
      </w:pPr>
      <w:hyperlink w:anchor="_Toc119236653" w:history="1">
        <w:r w:rsidR="00F45837" w:rsidRPr="00806CA0">
          <w:rPr>
            <w:rStyle w:val="Hyperlink"/>
            <w:noProof/>
            <w:rtl/>
          </w:rPr>
          <w:t>דחיית הרשב"א דאפש"ל דרק בהצלה החמירו כיון דבהול על ממונו אבל בלא הצלה מותר</w:t>
        </w:r>
      </w:hyperlink>
    </w:p>
    <w:p w14:paraId="7E8A73A9" w14:textId="77777777" w:rsidR="00F45837" w:rsidRPr="00806CA0" w:rsidRDefault="005A2860" w:rsidP="00F45837">
      <w:pPr>
        <w:pStyle w:val="affff4"/>
        <w:rPr>
          <w:rFonts w:eastAsiaTheme="minorEastAsia" w:cstheme="minorBidi"/>
          <w:i/>
          <w:iCs/>
          <w:noProof/>
          <w:sz w:val="22"/>
          <w:szCs w:val="22"/>
          <w:rtl/>
        </w:rPr>
      </w:pPr>
      <w:hyperlink w:anchor="_Toc119236654" w:history="1">
        <w:r w:rsidR="00F45837" w:rsidRPr="00806CA0">
          <w:rPr>
            <w:rStyle w:val="Hyperlink"/>
            <w:noProof/>
            <w:rtl/>
          </w:rPr>
          <w:t>בי' הראב"ד דר"ה מתיר בהפסד מרובה ובמת ההיתר רק ע"י חי</w:t>
        </w:r>
      </w:hyperlink>
    </w:p>
    <w:p w14:paraId="20842769" w14:textId="77777777" w:rsidR="00F45837" w:rsidRPr="00806CA0" w:rsidRDefault="005A2860" w:rsidP="00A23279">
      <w:pPr>
        <w:pStyle w:val="a2"/>
        <w:rPr>
          <w:noProof/>
          <w:rtl/>
        </w:rPr>
      </w:pPr>
      <w:hyperlink w:anchor="_Toc119236655" w:history="1">
        <w:r w:rsidR="00F45837" w:rsidRPr="00806CA0">
          <w:rPr>
            <w:rStyle w:val="Hyperlink"/>
            <w:noProof/>
            <w:rtl/>
          </w:rPr>
          <w:t>בי' הראב"ד דקיי"ל כרב הונא דמתיר רק בהפסד מרובה ולא כרב חסדא דמתיר בהפסד מועט</w:t>
        </w:r>
      </w:hyperlink>
    </w:p>
    <w:p w14:paraId="08E8BB4B" w14:textId="77777777" w:rsidR="00F45837" w:rsidRPr="00806CA0" w:rsidRDefault="005A2860" w:rsidP="00A23279">
      <w:pPr>
        <w:pStyle w:val="a2"/>
        <w:rPr>
          <w:noProof/>
          <w:rtl/>
        </w:rPr>
      </w:pPr>
      <w:hyperlink w:anchor="_Toc119236656" w:history="1">
        <w:r w:rsidR="00F45837" w:rsidRPr="00806CA0">
          <w:rPr>
            <w:rStyle w:val="Hyperlink"/>
            <w:noProof/>
            <w:rtl/>
          </w:rPr>
          <w:t>בי' הראב"ד דרב הונא בסוגיין אסר דלא התירו למת שאינו פסידא ורק לצורך חי בשינוי מותר</w:t>
        </w:r>
      </w:hyperlink>
    </w:p>
    <w:p w14:paraId="6365DF0C" w14:textId="77777777" w:rsidR="00F45837" w:rsidRPr="00806CA0" w:rsidRDefault="005A2860" w:rsidP="00A23279">
      <w:pPr>
        <w:pStyle w:val="a2"/>
        <w:rPr>
          <w:noProof/>
          <w:rtl/>
        </w:rPr>
      </w:pPr>
      <w:hyperlink w:anchor="_Toc119236657" w:history="1">
        <w:r w:rsidR="00F45837" w:rsidRPr="00806CA0">
          <w:rPr>
            <w:rStyle w:val="Hyperlink"/>
            <w:noProof/>
            <w:rtl/>
          </w:rPr>
          <w:t>בי' הרשב"א בשם הראב"ד דר"ה ס"ל כר"י רק במת אבל במקום הצלת כלי זכוכית הוא מתיר</w:t>
        </w:r>
      </w:hyperlink>
    </w:p>
    <w:p w14:paraId="562AAF0B" w14:textId="77777777" w:rsidR="00F45837" w:rsidRPr="00806CA0" w:rsidRDefault="005A2860" w:rsidP="00A23279">
      <w:pPr>
        <w:pStyle w:val="a2"/>
        <w:rPr>
          <w:noProof/>
          <w:rtl/>
        </w:rPr>
      </w:pPr>
      <w:hyperlink w:anchor="_Toc119236658" w:history="1">
        <w:r w:rsidR="00F45837" w:rsidRPr="00806CA0">
          <w:rPr>
            <w:rStyle w:val="Hyperlink"/>
            <w:noProof/>
            <w:rtl/>
          </w:rPr>
          <w:t>דחיית הרשב"א דבמת הקילו יותר מאשר בהצלה כדמוכח לקמן דמצילין מת ולא מצילין ממון</w:t>
        </w:r>
      </w:hyperlink>
    </w:p>
    <w:p w14:paraId="3E8A111D" w14:textId="77777777" w:rsidR="00F45837" w:rsidRPr="00806CA0" w:rsidRDefault="005A2860" w:rsidP="00F45837">
      <w:pPr>
        <w:pStyle w:val="affff4"/>
        <w:rPr>
          <w:rFonts w:eastAsiaTheme="minorEastAsia" w:cstheme="minorBidi"/>
          <w:i/>
          <w:iCs/>
          <w:noProof/>
          <w:sz w:val="22"/>
          <w:szCs w:val="22"/>
          <w:rtl/>
        </w:rPr>
      </w:pPr>
      <w:hyperlink w:anchor="_Toc119236659" w:history="1">
        <w:r w:rsidR="00F45837" w:rsidRPr="00806CA0">
          <w:rPr>
            <w:rStyle w:val="Hyperlink"/>
            <w:noProof/>
            <w:rtl/>
          </w:rPr>
          <w:t>בי' הרמב"ן דכלי אף שמל"א הם ניטלין ומטלטלין כלי לצורכן</w:t>
        </w:r>
      </w:hyperlink>
    </w:p>
    <w:p w14:paraId="51BF5063" w14:textId="77777777" w:rsidR="00F45837" w:rsidRPr="00806CA0" w:rsidRDefault="005A2860" w:rsidP="00A23279">
      <w:pPr>
        <w:pStyle w:val="a2"/>
        <w:rPr>
          <w:noProof/>
          <w:rtl/>
        </w:rPr>
      </w:pPr>
      <w:hyperlink w:anchor="_Toc119236660" w:history="1">
        <w:r w:rsidR="00F45837" w:rsidRPr="00806CA0">
          <w:rPr>
            <w:rStyle w:val="Hyperlink"/>
            <w:noProof/>
            <w:rtl/>
          </w:rPr>
          <w:t>בי' הרמב"ן דאין כלי ניטל למת וביצה ושמן אך כלי לעולם הוי דבר הניטל כדכמוכח בר"ה לקמן</w:t>
        </w:r>
      </w:hyperlink>
    </w:p>
    <w:p w14:paraId="337BD16A" w14:textId="77777777" w:rsidR="00F45837" w:rsidRPr="00806CA0" w:rsidRDefault="005A2860" w:rsidP="00A23279">
      <w:pPr>
        <w:pStyle w:val="a2"/>
        <w:rPr>
          <w:noProof/>
          <w:rtl/>
        </w:rPr>
      </w:pPr>
      <w:hyperlink w:anchor="_Toc119236661" w:history="1">
        <w:r w:rsidR="00F45837" w:rsidRPr="00806CA0">
          <w:rPr>
            <w:rStyle w:val="Hyperlink"/>
            <w:noProof/>
            <w:rtl/>
          </w:rPr>
          <w:t>בי' הרמב"ן דקו' הגמ' לרבי יצחק מטבל ואפרוחין וניצוצות וכוורת כיון דאינם ניטלים לעולם</w:t>
        </w:r>
      </w:hyperlink>
    </w:p>
    <w:p w14:paraId="301D951E" w14:textId="77777777" w:rsidR="00F45837" w:rsidRPr="00806CA0" w:rsidRDefault="005A2860" w:rsidP="00F45837">
      <w:pPr>
        <w:pStyle w:val="affff4"/>
        <w:rPr>
          <w:rFonts w:eastAsiaTheme="minorEastAsia" w:cstheme="minorBidi"/>
          <w:i/>
          <w:iCs/>
          <w:noProof/>
          <w:sz w:val="22"/>
          <w:szCs w:val="22"/>
          <w:rtl/>
        </w:rPr>
      </w:pPr>
      <w:hyperlink w:anchor="_Toc119236662" w:history="1">
        <w:r w:rsidR="00F45837" w:rsidRPr="00806CA0">
          <w:rPr>
            <w:rStyle w:val="Hyperlink"/>
            <w:noProof/>
            <w:rtl/>
          </w:rPr>
          <w:t>דעת הראשונים דקיי"ל כרבי יצחק דכן ס"ל לר"ה ורב ששת</w:t>
        </w:r>
      </w:hyperlink>
    </w:p>
    <w:p w14:paraId="79EE6FEB" w14:textId="77777777" w:rsidR="00F45837" w:rsidRPr="00806CA0" w:rsidRDefault="005A2860" w:rsidP="00A23279">
      <w:pPr>
        <w:pStyle w:val="a2"/>
        <w:rPr>
          <w:noProof/>
          <w:rtl/>
        </w:rPr>
      </w:pPr>
      <w:hyperlink w:anchor="_Toc119236663" w:history="1">
        <w:r w:rsidR="00F45837" w:rsidRPr="00806CA0">
          <w:rPr>
            <w:rStyle w:val="Hyperlink"/>
            <w:noProof/>
            <w:rtl/>
          </w:rPr>
          <w:t>בי' הראב"ן דקיי"ל כרבי יצחק ולכן אסור לתת כלי תחת הנר שיפול עליו ובצריך למקומו מותר</w:t>
        </w:r>
      </w:hyperlink>
    </w:p>
    <w:p w14:paraId="4B488A46" w14:textId="77777777" w:rsidR="00F45837" w:rsidRPr="00806CA0" w:rsidRDefault="005A2860" w:rsidP="00A23279">
      <w:pPr>
        <w:pStyle w:val="a2"/>
        <w:rPr>
          <w:noProof/>
          <w:rtl/>
        </w:rPr>
      </w:pPr>
      <w:hyperlink w:anchor="_Toc119236664" w:history="1">
        <w:r w:rsidR="00F45837" w:rsidRPr="00806CA0">
          <w:rPr>
            <w:rStyle w:val="Hyperlink"/>
            <w:noProof/>
            <w:rtl/>
          </w:rPr>
          <w:t>בי' היראים דקיי"ל כרבי יצחק והא דתנן בתמיד דמותר היינו דוקא במקדש או בצריך למקומו</w:t>
        </w:r>
      </w:hyperlink>
    </w:p>
    <w:p w14:paraId="38ED7BAB" w14:textId="77777777" w:rsidR="00F45837" w:rsidRPr="00806CA0" w:rsidRDefault="005A2860" w:rsidP="00F45837">
      <w:pPr>
        <w:pStyle w:val="21"/>
        <w:rPr>
          <w:rFonts w:eastAsiaTheme="minorEastAsia" w:cstheme="minorBidi"/>
          <w:sz w:val="22"/>
          <w:szCs w:val="22"/>
          <w:rtl/>
        </w:rPr>
      </w:pPr>
      <w:hyperlink w:anchor="_Toc119236665" w:history="1">
        <w:r w:rsidR="00F45837" w:rsidRPr="00806CA0">
          <w:rPr>
            <w:rStyle w:val="Hyperlink"/>
            <w:rtl/>
          </w:rPr>
          <w:t>אי רבי יצחק ס"ל כר"י או דדינו אף לר"ש</w:t>
        </w:r>
      </w:hyperlink>
    </w:p>
    <w:p w14:paraId="09AE199A" w14:textId="77777777" w:rsidR="00F45837" w:rsidRPr="00806CA0" w:rsidRDefault="005A2860" w:rsidP="00F45837">
      <w:pPr>
        <w:pStyle w:val="affff4"/>
        <w:rPr>
          <w:rFonts w:eastAsiaTheme="minorEastAsia" w:cstheme="minorBidi"/>
          <w:i/>
          <w:iCs/>
          <w:noProof/>
          <w:sz w:val="22"/>
          <w:szCs w:val="22"/>
          <w:rtl/>
        </w:rPr>
      </w:pPr>
      <w:hyperlink w:anchor="_Toc119236666" w:history="1">
        <w:r w:rsidR="00F45837" w:rsidRPr="00806CA0">
          <w:rPr>
            <w:rStyle w:val="Hyperlink"/>
            <w:noProof/>
            <w:rtl/>
          </w:rPr>
          <w:t>בסתירת דברי רש"י בסוגיין ובביצה אי רבי יצחק אמר אף לר"ש</w:t>
        </w:r>
      </w:hyperlink>
    </w:p>
    <w:p w14:paraId="7718F18C" w14:textId="77777777" w:rsidR="00F45837" w:rsidRPr="00806CA0" w:rsidRDefault="005A2860" w:rsidP="00A23279">
      <w:pPr>
        <w:pStyle w:val="a2"/>
        <w:rPr>
          <w:noProof/>
          <w:rtl/>
        </w:rPr>
      </w:pPr>
      <w:hyperlink w:anchor="_Toc119236667" w:history="1">
        <w:r w:rsidR="00F45837" w:rsidRPr="00806CA0">
          <w:rPr>
            <w:rStyle w:val="Hyperlink"/>
            <w:noProof/>
            <w:rtl/>
          </w:rPr>
          <w:t>בי' רש"י בביצה דלר"ש א"צ לדחוק בברייתא כר"י ובי' רש"י דהדוחק כיון דרבי יצחק ס"ל כר"י</w:t>
        </w:r>
      </w:hyperlink>
    </w:p>
    <w:p w14:paraId="12F78870" w14:textId="77777777" w:rsidR="00F45837" w:rsidRPr="00806CA0" w:rsidRDefault="005A2860" w:rsidP="00A23279">
      <w:pPr>
        <w:pStyle w:val="a2"/>
        <w:rPr>
          <w:noProof/>
          <w:rtl/>
        </w:rPr>
      </w:pPr>
      <w:hyperlink w:anchor="_Toc119236668" w:history="1">
        <w:r w:rsidR="00F45837" w:rsidRPr="00806CA0">
          <w:rPr>
            <w:rStyle w:val="Hyperlink"/>
            <w:noProof/>
            <w:rtl/>
          </w:rPr>
          <w:t>בי' ההשלמה ברש"י דלר"ש דל"ל מוקצה לא החמירו כ"כ לומר דאין כלי ניטל כרבי יצחק</w:t>
        </w:r>
      </w:hyperlink>
    </w:p>
    <w:p w14:paraId="3D39FED7" w14:textId="77777777" w:rsidR="00F45837" w:rsidRPr="00806CA0" w:rsidRDefault="005A2860" w:rsidP="00A23279">
      <w:pPr>
        <w:pStyle w:val="a2"/>
        <w:rPr>
          <w:noProof/>
          <w:rtl/>
        </w:rPr>
      </w:pPr>
      <w:hyperlink w:anchor="_Toc119236669" w:history="1">
        <w:r w:rsidR="00F45837" w:rsidRPr="00806CA0">
          <w:rPr>
            <w:rStyle w:val="Hyperlink"/>
            <w:noProof/>
            <w:rtl/>
          </w:rPr>
          <w:t>בי' רש"י בסוגיין דקו' הגמ' לר"ש דכיון דל"ל מוקצה א"צ להעמיד בחישב על הב' חלות</w:t>
        </w:r>
      </w:hyperlink>
    </w:p>
    <w:p w14:paraId="74F242E3" w14:textId="77777777" w:rsidR="00F45837" w:rsidRPr="00806CA0" w:rsidRDefault="005A2860" w:rsidP="00A23279">
      <w:pPr>
        <w:pStyle w:val="a2"/>
        <w:rPr>
          <w:noProof/>
          <w:rtl/>
        </w:rPr>
      </w:pPr>
      <w:hyperlink w:anchor="_Toc119236670" w:history="1">
        <w:r w:rsidR="00F45837" w:rsidRPr="00806CA0">
          <w:rPr>
            <w:rStyle w:val="Hyperlink"/>
            <w:noProof/>
            <w:rtl/>
          </w:rPr>
          <w:t>קו' הגרעק"א והחת"ס דלרש"י בסוגיין באין ב' חלות מודה ר"ש לדינא דר"י ודלא כרש"י בביצה</w:t>
        </w:r>
      </w:hyperlink>
    </w:p>
    <w:p w14:paraId="0CFCF4EE" w14:textId="77777777" w:rsidR="00F45837" w:rsidRPr="00806CA0" w:rsidRDefault="005A2860" w:rsidP="00A23279">
      <w:pPr>
        <w:pStyle w:val="a2"/>
        <w:rPr>
          <w:noProof/>
          <w:rtl/>
        </w:rPr>
      </w:pPr>
      <w:hyperlink w:anchor="_Toc119236671" w:history="1">
        <w:r w:rsidR="00F45837" w:rsidRPr="00806CA0">
          <w:rPr>
            <w:rStyle w:val="Hyperlink"/>
            <w:noProof/>
            <w:rtl/>
          </w:rPr>
          <w:t>תי' החת"ס דבסוגיין מבו' דדינא דרבי יצחק לא תלוי במוקצה דהא רב הונא אסר אף דס"ל כר"ש</w:t>
        </w:r>
      </w:hyperlink>
    </w:p>
    <w:p w14:paraId="5F4D08AE" w14:textId="77777777" w:rsidR="00F45837" w:rsidRPr="00806CA0" w:rsidRDefault="005A2860" w:rsidP="00A23279">
      <w:pPr>
        <w:pStyle w:val="a2"/>
        <w:rPr>
          <w:noProof/>
          <w:rtl/>
        </w:rPr>
      </w:pPr>
      <w:hyperlink w:anchor="_Toc119236672" w:history="1">
        <w:r w:rsidR="00F45837" w:rsidRPr="00806CA0">
          <w:rPr>
            <w:rStyle w:val="Hyperlink"/>
            <w:noProof/>
            <w:rtl/>
          </w:rPr>
          <w:t>בי' החת"ס דלקמן מוכח דרק במת קיי"ל כרבי יצחק והיינו דלא כר"ש וכן ביאר רש"י בביצה</w:t>
        </w:r>
      </w:hyperlink>
    </w:p>
    <w:p w14:paraId="2952DA39" w14:textId="77777777" w:rsidR="00F45837" w:rsidRPr="00806CA0" w:rsidRDefault="005A2860" w:rsidP="00F45837">
      <w:pPr>
        <w:pStyle w:val="affff4"/>
        <w:rPr>
          <w:rFonts w:eastAsiaTheme="minorEastAsia" w:cstheme="minorBidi"/>
          <w:i/>
          <w:iCs/>
          <w:noProof/>
          <w:sz w:val="22"/>
          <w:szCs w:val="22"/>
          <w:rtl/>
        </w:rPr>
      </w:pPr>
      <w:hyperlink w:anchor="_Toc119236673" w:history="1">
        <w:r w:rsidR="00F45837" w:rsidRPr="00806CA0">
          <w:rPr>
            <w:rStyle w:val="Hyperlink"/>
            <w:noProof/>
            <w:rtl/>
          </w:rPr>
          <w:t>בי' הבעה"מ דרבי יצחק אסר רק אליבא דר"י ולא ס"ל כר"ש</w:t>
        </w:r>
      </w:hyperlink>
    </w:p>
    <w:p w14:paraId="6A8A7C78" w14:textId="77777777" w:rsidR="00F45837" w:rsidRPr="00806CA0" w:rsidRDefault="005A2860" w:rsidP="00A23279">
      <w:pPr>
        <w:pStyle w:val="a2"/>
        <w:rPr>
          <w:noProof/>
          <w:rtl/>
        </w:rPr>
      </w:pPr>
      <w:hyperlink w:anchor="_Toc119236674" w:history="1">
        <w:r w:rsidR="00F45837" w:rsidRPr="00806CA0">
          <w:rPr>
            <w:rStyle w:val="Hyperlink"/>
            <w:noProof/>
            <w:rtl/>
          </w:rPr>
          <w:t>בי' הבעה"מ דמוכח דרבי יצחק ס"ל כר"י ולא כר"ש ולכן החמיר רבי יצחק במוקצה כ"כ</w:t>
        </w:r>
      </w:hyperlink>
    </w:p>
    <w:p w14:paraId="5DD5F789" w14:textId="77777777" w:rsidR="00F45837" w:rsidRPr="00806CA0" w:rsidRDefault="005A2860" w:rsidP="00A23279">
      <w:pPr>
        <w:pStyle w:val="a2"/>
        <w:rPr>
          <w:noProof/>
          <w:rtl/>
        </w:rPr>
      </w:pPr>
      <w:hyperlink w:anchor="_Toc119236675" w:history="1">
        <w:r w:rsidR="00F45837" w:rsidRPr="00806CA0">
          <w:rPr>
            <w:rStyle w:val="Hyperlink"/>
            <w:noProof/>
            <w:rtl/>
          </w:rPr>
          <w:t>קו' הבעה"מ בסתירת דברי רב הונא ורב חסדא אי ס"ל במוקצה לאכילה וטלטול כר"י או כר"ש</w:t>
        </w:r>
      </w:hyperlink>
    </w:p>
    <w:p w14:paraId="74862AD8" w14:textId="77777777" w:rsidR="00F45837" w:rsidRPr="00806CA0" w:rsidRDefault="005A2860" w:rsidP="00A23279">
      <w:pPr>
        <w:pStyle w:val="a2"/>
        <w:rPr>
          <w:noProof/>
          <w:rtl/>
        </w:rPr>
      </w:pPr>
      <w:hyperlink w:anchor="_Toc119236676" w:history="1">
        <w:r w:rsidR="00F45837" w:rsidRPr="00806CA0">
          <w:rPr>
            <w:rStyle w:val="Hyperlink"/>
            <w:noProof/>
            <w:rtl/>
          </w:rPr>
          <w:t>תי' הבעה"מ דרב הונא מחמיר כדינא דרבי יצחק במוקצה לאכילה ורב חסדא במוקצה לטלטול</w:t>
        </w:r>
      </w:hyperlink>
    </w:p>
    <w:p w14:paraId="5A2685C5" w14:textId="77777777" w:rsidR="00F45837" w:rsidRPr="00806CA0" w:rsidRDefault="005A2860" w:rsidP="00A23279">
      <w:pPr>
        <w:pStyle w:val="a2"/>
        <w:rPr>
          <w:noProof/>
          <w:rtl/>
        </w:rPr>
      </w:pPr>
      <w:hyperlink w:anchor="_Toc119236677" w:history="1">
        <w:r w:rsidR="00F45837" w:rsidRPr="00806CA0">
          <w:rPr>
            <w:rStyle w:val="Hyperlink"/>
            <w:noProof/>
            <w:rtl/>
          </w:rPr>
          <w:t>בי' הרשב"א בבעה"מ דלר"י דמחמיר במוקצה החמיר רבי יצחק בדעת ר"י אף דאין כלי ניטל</w:t>
        </w:r>
      </w:hyperlink>
    </w:p>
    <w:p w14:paraId="12E6C696" w14:textId="77777777" w:rsidR="00F45837" w:rsidRPr="00806CA0" w:rsidRDefault="005A2860" w:rsidP="00A23279">
      <w:pPr>
        <w:pStyle w:val="a2"/>
        <w:rPr>
          <w:noProof/>
          <w:rtl/>
        </w:rPr>
      </w:pPr>
      <w:hyperlink w:anchor="_Toc119236678" w:history="1">
        <w:r w:rsidR="00F45837" w:rsidRPr="00806CA0">
          <w:rPr>
            <w:rStyle w:val="Hyperlink"/>
            <w:noProof/>
            <w:rtl/>
          </w:rPr>
          <w:t>בי' הרשב"א דלר"ש דמקיל במוקצה לא החמיר רבי יצחק ואף במוקצה דמודה בו ר"ש מותר</w:t>
        </w:r>
      </w:hyperlink>
    </w:p>
    <w:p w14:paraId="3A5D312C" w14:textId="77777777" w:rsidR="00F45837" w:rsidRPr="00806CA0" w:rsidRDefault="005A2860" w:rsidP="00F45837">
      <w:pPr>
        <w:pStyle w:val="affff4"/>
        <w:rPr>
          <w:rFonts w:eastAsiaTheme="minorEastAsia" w:cstheme="minorBidi"/>
          <w:i/>
          <w:iCs/>
          <w:noProof/>
          <w:sz w:val="22"/>
          <w:szCs w:val="22"/>
          <w:rtl/>
        </w:rPr>
      </w:pPr>
      <w:hyperlink w:anchor="_Toc119236679" w:history="1">
        <w:r w:rsidR="00F45837" w:rsidRPr="00806CA0">
          <w:rPr>
            <w:rStyle w:val="Hyperlink"/>
            <w:noProof/>
            <w:rtl/>
          </w:rPr>
          <w:t>בי' הרשב"א בשם רבינו יונה דרבי יצחק אסר אף אליבא דר"ש</w:t>
        </w:r>
      </w:hyperlink>
    </w:p>
    <w:p w14:paraId="2434462B" w14:textId="77777777" w:rsidR="00F45837" w:rsidRPr="00806CA0" w:rsidRDefault="005A2860" w:rsidP="00A23279">
      <w:pPr>
        <w:pStyle w:val="a2"/>
        <w:rPr>
          <w:noProof/>
          <w:rtl/>
        </w:rPr>
      </w:pPr>
      <w:hyperlink w:anchor="_Toc119236680" w:history="1">
        <w:r w:rsidR="00F45837" w:rsidRPr="00806CA0">
          <w:rPr>
            <w:rStyle w:val="Hyperlink"/>
            <w:noProof/>
            <w:rtl/>
          </w:rPr>
          <w:t>בי' הרשב"א בשם רבו דדינא דרבי יצחק הוא בין לר"י ובין לר"ש כ"א במה שאוסר במוקצה</w:t>
        </w:r>
      </w:hyperlink>
    </w:p>
    <w:p w14:paraId="0474A9A7" w14:textId="77777777" w:rsidR="00F45837" w:rsidRPr="00806CA0" w:rsidRDefault="005A2860" w:rsidP="00A23279">
      <w:pPr>
        <w:pStyle w:val="a2"/>
        <w:rPr>
          <w:noProof/>
          <w:rtl/>
        </w:rPr>
      </w:pPr>
      <w:hyperlink w:anchor="_Toc119236681" w:history="1">
        <w:r w:rsidR="00F45837" w:rsidRPr="00806CA0">
          <w:rPr>
            <w:rStyle w:val="Hyperlink"/>
            <w:noProof/>
            <w:rtl/>
          </w:rPr>
          <w:t>בי' המהרש"א דרבי יצחק כר"י ול"א דהברייתות כר"ש דל"ל מוקצה דהא יש הרבה סתמות כר"י</w:t>
        </w:r>
      </w:hyperlink>
    </w:p>
    <w:p w14:paraId="0A9D30D5" w14:textId="77777777" w:rsidR="00F45837" w:rsidRPr="00806CA0" w:rsidRDefault="005A2860" w:rsidP="00A23279">
      <w:pPr>
        <w:pStyle w:val="a2"/>
        <w:rPr>
          <w:noProof/>
          <w:rtl/>
        </w:rPr>
      </w:pPr>
      <w:hyperlink w:anchor="_Toc119236682" w:history="1">
        <w:r w:rsidR="00F45837" w:rsidRPr="00806CA0">
          <w:rPr>
            <w:rStyle w:val="Hyperlink"/>
            <w:noProof/>
            <w:rtl/>
          </w:rPr>
          <w:t>בי' המהרש"א בתוס' דאפשר לתרץ דהברייתא דאפרוחין כר"ש דהא רבי יצחק ס"ל כר"י</w:t>
        </w:r>
      </w:hyperlink>
    </w:p>
    <w:p w14:paraId="4B670198" w14:textId="77777777" w:rsidR="00F45837" w:rsidRPr="00806CA0" w:rsidRDefault="005A2860" w:rsidP="00F45837">
      <w:pPr>
        <w:pStyle w:val="affff4"/>
        <w:rPr>
          <w:rFonts w:eastAsiaTheme="minorEastAsia" w:cstheme="minorBidi"/>
          <w:i/>
          <w:iCs/>
          <w:noProof/>
          <w:sz w:val="22"/>
          <w:szCs w:val="22"/>
          <w:rtl/>
        </w:rPr>
      </w:pPr>
      <w:hyperlink w:anchor="_Toc119236683" w:history="1">
        <w:r w:rsidR="00F45837" w:rsidRPr="00806CA0">
          <w:rPr>
            <w:rStyle w:val="Hyperlink"/>
            <w:noProof/>
            <w:rtl/>
          </w:rPr>
          <w:t>בי' הרשב"א בקושית הגמ' לר"ש דרבי יצחק אסר אף לר"ש</w:t>
        </w:r>
      </w:hyperlink>
    </w:p>
    <w:p w14:paraId="49B4F01F" w14:textId="77777777" w:rsidR="00F45837" w:rsidRPr="00806CA0" w:rsidRDefault="005A2860" w:rsidP="00A23279">
      <w:pPr>
        <w:pStyle w:val="a2"/>
        <w:rPr>
          <w:noProof/>
          <w:rtl/>
        </w:rPr>
      </w:pPr>
      <w:hyperlink w:anchor="_Toc119236684" w:history="1">
        <w:r w:rsidR="00F45837" w:rsidRPr="00806CA0">
          <w:rPr>
            <w:rStyle w:val="Hyperlink"/>
            <w:noProof/>
            <w:rtl/>
          </w:rPr>
          <w:t>בי' הרשב"א דהגמ' דחקה בברייתא דדבורים ולא העמידה בפשיטות כר"ש כדי להעמידה לכו"ע</w:t>
        </w:r>
      </w:hyperlink>
    </w:p>
    <w:p w14:paraId="3D6CAF2D" w14:textId="77777777" w:rsidR="00F45837" w:rsidRPr="00806CA0" w:rsidRDefault="005A2860" w:rsidP="00A23279">
      <w:pPr>
        <w:pStyle w:val="a2"/>
        <w:rPr>
          <w:noProof/>
          <w:rtl/>
        </w:rPr>
      </w:pPr>
      <w:hyperlink w:anchor="_Toc119236685" w:history="1">
        <w:r w:rsidR="00F45837" w:rsidRPr="00806CA0">
          <w:rPr>
            <w:rStyle w:val="Hyperlink"/>
            <w:noProof/>
            <w:rtl/>
          </w:rPr>
          <w:t>בי' הרשב"א בשם תוס' דהברייתא לכו"ע אך האוקימתא דב' חלות היא רק לר"י ולא לר"ש</w:t>
        </w:r>
      </w:hyperlink>
    </w:p>
    <w:p w14:paraId="0D8929FE" w14:textId="77777777" w:rsidR="00F45837" w:rsidRPr="00806CA0" w:rsidRDefault="005A2860" w:rsidP="00F45837">
      <w:pPr>
        <w:pStyle w:val="affff4"/>
        <w:rPr>
          <w:rFonts w:eastAsiaTheme="minorEastAsia" w:cstheme="minorBidi"/>
          <w:i/>
          <w:iCs/>
          <w:noProof/>
          <w:sz w:val="22"/>
          <w:szCs w:val="22"/>
          <w:rtl/>
        </w:rPr>
      </w:pPr>
      <w:hyperlink w:anchor="_Toc119236686" w:history="1">
        <w:r w:rsidR="00F45837" w:rsidRPr="00806CA0">
          <w:rPr>
            <w:rStyle w:val="Hyperlink"/>
            <w:noProof/>
            <w:rtl/>
          </w:rPr>
          <w:t>בי' התו"י דבמוקצה דח"כ דמודה ר"ש אסר רבי יצחק לדעת ר"ש</w:t>
        </w:r>
      </w:hyperlink>
    </w:p>
    <w:p w14:paraId="621CA42D" w14:textId="77777777" w:rsidR="00F45837" w:rsidRPr="00806CA0" w:rsidRDefault="005A2860" w:rsidP="00A23279">
      <w:pPr>
        <w:pStyle w:val="a2"/>
        <w:rPr>
          <w:noProof/>
          <w:rtl/>
        </w:rPr>
      </w:pPr>
      <w:hyperlink w:anchor="_Toc119236687" w:history="1">
        <w:r w:rsidR="00F45837" w:rsidRPr="00806CA0">
          <w:rPr>
            <w:rStyle w:val="Hyperlink"/>
            <w:noProof/>
            <w:rtl/>
          </w:rPr>
          <w:t>בי' התו"י דמשמע דבברייתא בדבורים יש הרבה חלות ואי"ז מוקצה מחמת ח"כ דמודה בו ר"ש</w:t>
        </w:r>
      </w:hyperlink>
    </w:p>
    <w:p w14:paraId="7FD3474F" w14:textId="77777777" w:rsidR="00F45837" w:rsidRPr="00806CA0" w:rsidRDefault="005A2860" w:rsidP="00A23279">
      <w:pPr>
        <w:pStyle w:val="a2"/>
        <w:rPr>
          <w:noProof/>
          <w:rtl/>
        </w:rPr>
      </w:pPr>
      <w:hyperlink w:anchor="_Toc119236688" w:history="1">
        <w:r w:rsidR="00F45837" w:rsidRPr="00806CA0">
          <w:rPr>
            <w:rStyle w:val="Hyperlink"/>
            <w:noProof/>
            <w:rtl/>
          </w:rPr>
          <w:t>דחיית האו"ש למשמעות התו"י דבמוקצה דח"כ מודה ר"ש דלרמב"ם אין מוקצה דח"כ באוכלין</w:t>
        </w:r>
      </w:hyperlink>
    </w:p>
    <w:p w14:paraId="6763904B" w14:textId="77777777" w:rsidR="00F45837" w:rsidRPr="00806CA0" w:rsidRDefault="005A2860" w:rsidP="00F45837">
      <w:pPr>
        <w:pStyle w:val="21"/>
        <w:rPr>
          <w:rFonts w:eastAsiaTheme="minorEastAsia" w:cstheme="minorBidi"/>
          <w:sz w:val="22"/>
          <w:szCs w:val="22"/>
          <w:rtl/>
        </w:rPr>
      </w:pPr>
      <w:hyperlink w:anchor="_Toc119236689" w:history="1">
        <w:r w:rsidR="00F45837" w:rsidRPr="00806CA0">
          <w:rPr>
            <w:rStyle w:val="Hyperlink"/>
            <w:rtl/>
          </w:rPr>
          <w:t>בד' הרמב"ם דלא קיי"ל כר"י ובמת אסור</w:t>
        </w:r>
      </w:hyperlink>
    </w:p>
    <w:p w14:paraId="71A36AFB" w14:textId="77777777" w:rsidR="00F45837" w:rsidRPr="00806CA0" w:rsidRDefault="005A2860" w:rsidP="00F45837">
      <w:pPr>
        <w:pStyle w:val="affff4"/>
        <w:rPr>
          <w:rFonts w:eastAsiaTheme="minorEastAsia" w:cstheme="minorBidi"/>
          <w:i/>
          <w:iCs/>
          <w:noProof/>
          <w:sz w:val="22"/>
          <w:szCs w:val="22"/>
          <w:rtl/>
        </w:rPr>
      </w:pPr>
      <w:hyperlink w:anchor="_Toc119236690" w:history="1">
        <w:r w:rsidR="00F45837" w:rsidRPr="00806CA0">
          <w:rPr>
            <w:rStyle w:val="Hyperlink"/>
            <w:noProof/>
            <w:rtl/>
          </w:rPr>
          <w:t>בביאור דעת הרמב"ם דפסק דלא כר"י ובמת פסק כר"ה</w:t>
        </w:r>
      </w:hyperlink>
    </w:p>
    <w:p w14:paraId="254C01F1" w14:textId="77777777" w:rsidR="00F45837" w:rsidRPr="00806CA0" w:rsidRDefault="005A2860" w:rsidP="00A23279">
      <w:pPr>
        <w:pStyle w:val="a2"/>
        <w:rPr>
          <w:noProof/>
          <w:rtl/>
        </w:rPr>
      </w:pPr>
      <w:hyperlink w:anchor="_Toc119236691" w:history="1">
        <w:r w:rsidR="00F45837" w:rsidRPr="00806CA0">
          <w:rPr>
            <w:rStyle w:val="Hyperlink"/>
            <w:noProof/>
            <w:rtl/>
          </w:rPr>
          <w:t>בי' ההג"מ והמ"מ ברמב"ם דלא קיי"ל כרבי יצחק וכלי ניטל אף לצורך דבר שאינו ניטל</w:t>
        </w:r>
      </w:hyperlink>
    </w:p>
    <w:p w14:paraId="6FF33D9C" w14:textId="77777777" w:rsidR="00F45837" w:rsidRPr="00806CA0" w:rsidRDefault="005A2860" w:rsidP="00A23279">
      <w:pPr>
        <w:pStyle w:val="a2"/>
        <w:rPr>
          <w:noProof/>
          <w:rtl/>
        </w:rPr>
      </w:pPr>
      <w:hyperlink w:anchor="_Toc119236692" w:history="1">
        <w:r w:rsidR="00F45837" w:rsidRPr="00806CA0">
          <w:rPr>
            <w:rStyle w:val="Hyperlink"/>
            <w:noProof/>
            <w:rtl/>
          </w:rPr>
          <w:t>בי' הרמב"ם והטור דמת המוטל בחמה מותר לעשות לו מחיצה רק ע"י שבאין ב' בנ"א וכו'</w:t>
        </w:r>
      </w:hyperlink>
    </w:p>
    <w:p w14:paraId="618F7950" w14:textId="77777777" w:rsidR="00F45837" w:rsidRPr="00806CA0" w:rsidRDefault="005A2860" w:rsidP="00A23279">
      <w:pPr>
        <w:pStyle w:val="a2"/>
        <w:rPr>
          <w:noProof/>
          <w:rtl/>
        </w:rPr>
      </w:pPr>
      <w:hyperlink w:anchor="_Toc119236693" w:history="1">
        <w:r w:rsidR="00F45837" w:rsidRPr="00806CA0">
          <w:rPr>
            <w:rStyle w:val="Hyperlink"/>
            <w:noProof/>
            <w:rtl/>
          </w:rPr>
          <w:t>בי' המאירי דבמת מותר רק ע"י חי אף דלא קיי"ל כרבי יצחק כיון דנראה כעושה מחיצה</w:t>
        </w:r>
      </w:hyperlink>
    </w:p>
    <w:p w14:paraId="582DE4C7" w14:textId="77777777" w:rsidR="00F45837" w:rsidRPr="00806CA0" w:rsidRDefault="005A2860" w:rsidP="00A23279">
      <w:pPr>
        <w:pStyle w:val="a2"/>
        <w:rPr>
          <w:noProof/>
          <w:rtl/>
        </w:rPr>
      </w:pPr>
      <w:hyperlink w:anchor="_Toc119236694" w:history="1">
        <w:r w:rsidR="00F45837" w:rsidRPr="00806CA0">
          <w:rPr>
            <w:rStyle w:val="Hyperlink"/>
            <w:noProof/>
            <w:rtl/>
          </w:rPr>
          <w:t>בי' המאירי ברמב"ם דלא קיי"ל כרב ששת ור"ה אסר במת אף דפליג על רב יצחק כדמוכח לקמן</w:t>
        </w:r>
      </w:hyperlink>
    </w:p>
    <w:p w14:paraId="73AE83A7" w14:textId="77777777" w:rsidR="00F45837" w:rsidRPr="00806CA0" w:rsidRDefault="005A2860" w:rsidP="00A23279">
      <w:pPr>
        <w:pStyle w:val="a2"/>
        <w:rPr>
          <w:noProof/>
          <w:rtl/>
        </w:rPr>
      </w:pPr>
      <w:hyperlink w:anchor="_Toc119236695" w:history="1">
        <w:r w:rsidR="00F45837" w:rsidRPr="00806CA0">
          <w:rPr>
            <w:rStyle w:val="Hyperlink"/>
            <w:noProof/>
            <w:rtl/>
          </w:rPr>
          <w:t>קו' הכס"מ דאחר דפסקו הרמב"ם והטור דלא כר"י אמאי במת צריך היתר דבאין ב' בנ"א וכו'</w:t>
        </w:r>
      </w:hyperlink>
    </w:p>
    <w:p w14:paraId="08FD83F3" w14:textId="77777777" w:rsidR="00F45837" w:rsidRPr="00806CA0" w:rsidRDefault="005A2860" w:rsidP="00A23279">
      <w:pPr>
        <w:pStyle w:val="a2"/>
        <w:rPr>
          <w:noProof/>
          <w:rtl/>
        </w:rPr>
      </w:pPr>
      <w:hyperlink w:anchor="_Toc119236696" w:history="1">
        <w:r w:rsidR="00F45837" w:rsidRPr="00806CA0">
          <w:rPr>
            <w:rStyle w:val="Hyperlink"/>
            <w:noProof/>
            <w:rtl/>
          </w:rPr>
          <w:t>בי' הכס"מ ברמב"ם ובטור דלא קיי"ל כרב ששת והדין דב' בנ"א במת הוא כיון דעושה מחיצה</w:t>
        </w:r>
      </w:hyperlink>
    </w:p>
    <w:p w14:paraId="00BBB282" w14:textId="77777777" w:rsidR="00F45837" w:rsidRPr="00806CA0" w:rsidRDefault="005A2860" w:rsidP="00A23279">
      <w:pPr>
        <w:pStyle w:val="a2"/>
        <w:rPr>
          <w:noProof/>
          <w:rtl/>
        </w:rPr>
      </w:pPr>
      <w:hyperlink w:anchor="_Toc119236697" w:history="1">
        <w:r w:rsidR="00F45837" w:rsidRPr="00806CA0">
          <w:rPr>
            <w:rStyle w:val="Hyperlink"/>
            <w:noProof/>
            <w:rtl/>
          </w:rPr>
          <w:t>בי' הב"ח דהמחיצה אינה מדין ר"י ורק הא דצריך ב' בנ"א וכו' מדינא דר"י ולכתחילה עושין כן</w:t>
        </w:r>
      </w:hyperlink>
    </w:p>
    <w:p w14:paraId="3BBBE5AA" w14:textId="77777777" w:rsidR="00F45837" w:rsidRPr="00806CA0" w:rsidRDefault="005A2860" w:rsidP="00A23279">
      <w:pPr>
        <w:pStyle w:val="a2"/>
        <w:rPr>
          <w:noProof/>
          <w:rtl/>
        </w:rPr>
      </w:pPr>
      <w:hyperlink w:anchor="_Toc119236698" w:history="1">
        <w:r w:rsidR="00F45837" w:rsidRPr="00806CA0">
          <w:rPr>
            <w:rStyle w:val="Hyperlink"/>
            <w:noProof/>
            <w:rtl/>
          </w:rPr>
          <w:t xml:space="preserve">תי' </w:t>
        </w:r>
        <w:r w:rsidR="00F45837" w:rsidRPr="00806CA0">
          <w:rPr>
            <w:rStyle w:val="Hyperlink"/>
            <w:rFonts w:hint="cs"/>
            <w:noProof/>
            <w:rtl/>
          </w:rPr>
          <w:t>הט"ז</w:t>
        </w:r>
        <w:r w:rsidR="00F45837" w:rsidRPr="00806CA0">
          <w:rPr>
            <w:rStyle w:val="Hyperlink"/>
            <w:noProof/>
            <w:rtl/>
          </w:rPr>
          <w:t xml:space="preserve"> והפרמ"ג דאף דלא קיי"ל כר"י במת צריך לעשות היכר לצורך חי כיון דבהול על מתו</w:t>
        </w:r>
      </w:hyperlink>
    </w:p>
    <w:p w14:paraId="32668CB1" w14:textId="77777777" w:rsidR="00F45837" w:rsidRPr="00806CA0" w:rsidRDefault="005A2860" w:rsidP="00A23279">
      <w:pPr>
        <w:pStyle w:val="a2"/>
        <w:rPr>
          <w:noProof/>
          <w:rtl/>
        </w:rPr>
      </w:pPr>
      <w:hyperlink w:anchor="_Toc119236699" w:history="1">
        <w:r w:rsidR="00F45837" w:rsidRPr="00806CA0">
          <w:rPr>
            <w:rStyle w:val="Hyperlink"/>
            <w:noProof/>
            <w:rtl/>
          </w:rPr>
          <w:t>בי' הראב"ד דקיי"ל כרב הונא דמתיר רק בהפסד מרובה ולא כרב חסדא דמתיר בהפסד מועט</w:t>
        </w:r>
      </w:hyperlink>
    </w:p>
    <w:p w14:paraId="233030C1" w14:textId="77777777" w:rsidR="00F45837" w:rsidRPr="00806CA0" w:rsidRDefault="005A2860" w:rsidP="00A23279">
      <w:pPr>
        <w:pStyle w:val="a2"/>
        <w:rPr>
          <w:noProof/>
          <w:rtl/>
        </w:rPr>
      </w:pPr>
      <w:hyperlink w:anchor="_Toc119236700" w:history="1">
        <w:r w:rsidR="00F45837" w:rsidRPr="00806CA0">
          <w:rPr>
            <w:rStyle w:val="Hyperlink"/>
            <w:noProof/>
            <w:rtl/>
          </w:rPr>
          <w:t>בי' השעה"מ בדעת הרמב"ם דס"ל כראב"ד דרק למת קיי"ל כרבי יצחק ובהצלה לא קיי"ל כר"י</w:t>
        </w:r>
      </w:hyperlink>
    </w:p>
    <w:p w14:paraId="0ACB1669" w14:textId="77777777" w:rsidR="00F45837" w:rsidRPr="00806CA0" w:rsidRDefault="005A2860" w:rsidP="00A23279">
      <w:pPr>
        <w:pStyle w:val="a2"/>
        <w:rPr>
          <w:noProof/>
          <w:rtl/>
        </w:rPr>
      </w:pPr>
      <w:hyperlink w:anchor="_Toc119236702" w:history="1">
        <w:r w:rsidR="00F45837" w:rsidRPr="00806CA0">
          <w:rPr>
            <w:rStyle w:val="Hyperlink"/>
            <w:noProof/>
            <w:rtl/>
          </w:rPr>
          <w:t>תי' הראש יוסף דלא קיי"ל כר"י רק באוכלין וכלים אבל במוקצה מחמת עצמו קיי"ל כר"י</w:t>
        </w:r>
      </w:hyperlink>
    </w:p>
    <w:p w14:paraId="2C2779C3" w14:textId="77777777" w:rsidR="00F45837" w:rsidRPr="00806CA0" w:rsidRDefault="005A2860" w:rsidP="00F45837">
      <w:pPr>
        <w:pStyle w:val="21"/>
        <w:rPr>
          <w:rFonts w:eastAsiaTheme="minorEastAsia" w:cstheme="minorBidi"/>
          <w:sz w:val="22"/>
          <w:szCs w:val="22"/>
          <w:rtl/>
        </w:rPr>
      </w:pPr>
      <w:hyperlink w:anchor="_Toc119236703" w:history="1">
        <w:r w:rsidR="00F45837" w:rsidRPr="00806CA0">
          <w:rPr>
            <w:rStyle w:val="Hyperlink"/>
            <w:rtl/>
          </w:rPr>
          <w:t>בטלטול כלי למוקצה שאפשר לטלטלו</w:t>
        </w:r>
      </w:hyperlink>
    </w:p>
    <w:p w14:paraId="0176E97D" w14:textId="77777777" w:rsidR="00F45837" w:rsidRPr="00806CA0" w:rsidRDefault="005A2860" w:rsidP="00F45837">
      <w:pPr>
        <w:pStyle w:val="affff4"/>
        <w:rPr>
          <w:rFonts w:eastAsiaTheme="minorEastAsia" w:cstheme="minorBidi"/>
          <w:i/>
          <w:iCs/>
          <w:noProof/>
          <w:sz w:val="22"/>
          <w:szCs w:val="22"/>
          <w:rtl/>
        </w:rPr>
      </w:pPr>
      <w:hyperlink w:anchor="_Toc119236704" w:history="1">
        <w:r w:rsidR="00F45837" w:rsidRPr="00806CA0">
          <w:rPr>
            <w:rStyle w:val="Hyperlink"/>
            <w:noProof/>
            <w:rtl/>
          </w:rPr>
          <w:t>בי' התוס' והרשב"א דבהמה שאפשר לטלטלה הוי דבר הניטל</w:t>
        </w:r>
      </w:hyperlink>
    </w:p>
    <w:p w14:paraId="49E80400" w14:textId="77777777" w:rsidR="00F45837" w:rsidRPr="00806CA0" w:rsidRDefault="005A2860" w:rsidP="00A23279">
      <w:pPr>
        <w:pStyle w:val="a2"/>
        <w:rPr>
          <w:noProof/>
          <w:rtl/>
        </w:rPr>
      </w:pPr>
      <w:hyperlink w:anchor="_Toc119236705" w:history="1">
        <w:r w:rsidR="00F45837" w:rsidRPr="00806CA0">
          <w:rPr>
            <w:rStyle w:val="Hyperlink"/>
            <w:noProof/>
            <w:rtl/>
          </w:rPr>
          <w:t>בי' התוס' דמותר לטלטל מרדעת לחמור כיון דאפשר להוליכו ובי' התורא"ש דהוא דבר הניטל</w:t>
        </w:r>
      </w:hyperlink>
    </w:p>
    <w:p w14:paraId="64EE588E" w14:textId="77777777" w:rsidR="00F45837" w:rsidRPr="00806CA0" w:rsidRDefault="005A2860" w:rsidP="00A23279">
      <w:pPr>
        <w:pStyle w:val="a2"/>
        <w:rPr>
          <w:noProof/>
          <w:rtl/>
        </w:rPr>
      </w:pPr>
      <w:hyperlink w:anchor="_Toc119236706" w:history="1">
        <w:r w:rsidR="00F45837" w:rsidRPr="00806CA0">
          <w:rPr>
            <w:rStyle w:val="Hyperlink"/>
            <w:noProof/>
            <w:rtl/>
          </w:rPr>
          <w:t>בי' המהרש"א בתוס' דבהמה שאין דרך להוליכה היא דבר שאינו ניטל ואסור ליטול כלי לצורכה</w:t>
        </w:r>
      </w:hyperlink>
    </w:p>
    <w:p w14:paraId="26C81BC0" w14:textId="77777777" w:rsidR="00F45837" w:rsidRPr="00806CA0" w:rsidRDefault="005A2860" w:rsidP="00A23279">
      <w:pPr>
        <w:pStyle w:val="a2"/>
        <w:rPr>
          <w:noProof/>
          <w:rtl/>
        </w:rPr>
      </w:pPr>
      <w:hyperlink w:anchor="_Toc119236707" w:history="1">
        <w:r w:rsidR="00F45837" w:rsidRPr="00806CA0">
          <w:rPr>
            <w:rStyle w:val="Hyperlink"/>
            <w:noProof/>
            <w:rtl/>
          </w:rPr>
          <w:t>בי' הרשב"א בביצה דמותר לתת אוכל לפני בהמה כיון דאפשר להוליכה והוי כדבר הניטל</w:t>
        </w:r>
      </w:hyperlink>
    </w:p>
    <w:p w14:paraId="65DD5842" w14:textId="77777777" w:rsidR="00F45837" w:rsidRPr="00806CA0" w:rsidRDefault="005A2860" w:rsidP="00F45837">
      <w:pPr>
        <w:pStyle w:val="21"/>
        <w:rPr>
          <w:rFonts w:eastAsiaTheme="minorEastAsia" w:cstheme="minorBidi"/>
          <w:sz w:val="22"/>
          <w:szCs w:val="22"/>
          <w:rtl/>
        </w:rPr>
      </w:pPr>
      <w:hyperlink w:anchor="_Toc119236708" w:history="1">
        <w:r w:rsidR="00F45837" w:rsidRPr="00806CA0">
          <w:rPr>
            <w:rStyle w:val="Hyperlink"/>
            <w:rtl/>
          </w:rPr>
          <w:t>הסוברים דאין איסור בטלטול מזונות</w:t>
        </w:r>
      </w:hyperlink>
    </w:p>
    <w:p w14:paraId="778FCF10" w14:textId="77777777" w:rsidR="00F45837" w:rsidRPr="00806CA0" w:rsidRDefault="005A2860" w:rsidP="00F45837">
      <w:pPr>
        <w:pStyle w:val="affff4"/>
        <w:rPr>
          <w:rFonts w:eastAsiaTheme="minorEastAsia" w:cstheme="minorBidi"/>
          <w:i/>
          <w:iCs/>
          <w:noProof/>
          <w:sz w:val="22"/>
          <w:szCs w:val="22"/>
          <w:rtl/>
        </w:rPr>
      </w:pPr>
      <w:hyperlink w:anchor="_Toc119236709" w:history="1">
        <w:r w:rsidR="00F45837" w:rsidRPr="00806CA0">
          <w:rPr>
            <w:rStyle w:val="Hyperlink"/>
            <w:noProof/>
            <w:rtl/>
          </w:rPr>
          <w:t>בי' האו"ז דמשום צעב"ח התירו לטלטל מזונות לבהמה</w:t>
        </w:r>
      </w:hyperlink>
    </w:p>
    <w:p w14:paraId="63079903" w14:textId="77777777" w:rsidR="00F45837" w:rsidRPr="00806CA0" w:rsidRDefault="005A2860" w:rsidP="00A23279">
      <w:pPr>
        <w:pStyle w:val="a2"/>
        <w:rPr>
          <w:noProof/>
          <w:rtl/>
        </w:rPr>
      </w:pPr>
      <w:hyperlink w:anchor="_Toc119236710" w:history="1">
        <w:r w:rsidR="00F45837" w:rsidRPr="00806CA0">
          <w:rPr>
            <w:rStyle w:val="Hyperlink"/>
            <w:noProof/>
            <w:rtl/>
          </w:rPr>
          <w:t>בי' האו"ז דמותר לטלטל כלי עם אוכל לבע"ח אעפ"י דאינם ניטלין בשבת אגב המים שבכלי</w:t>
        </w:r>
      </w:hyperlink>
    </w:p>
    <w:p w14:paraId="35860033" w14:textId="77777777" w:rsidR="00F45837" w:rsidRPr="00806CA0" w:rsidRDefault="005A2860" w:rsidP="00A23279">
      <w:pPr>
        <w:pStyle w:val="a2"/>
        <w:rPr>
          <w:noProof/>
          <w:rtl/>
        </w:rPr>
      </w:pPr>
      <w:hyperlink w:anchor="_Toc119236711" w:history="1">
        <w:r w:rsidR="00F45837" w:rsidRPr="00806CA0">
          <w:rPr>
            <w:rStyle w:val="Hyperlink"/>
            <w:noProof/>
            <w:rtl/>
          </w:rPr>
          <w:t>בי' האו"ז דמותר לתת כלי ריק לפני הבהמה בשביל לתת בו מים דלא גזור רבנן במקום צעב"ח</w:t>
        </w:r>
      </w:hyperlink>
    </w:p>
    <w:p w14:paraId="70C284E2" w14:textId="77777777" w:rsidR="00F45837" w:rsidRPr="00806CA0" w:rsidRDefault="005A2860" w:rsidP="00F45837">
      <w:pPr>
        <w:pStyle w:val="affff4"/>
        <w:rPr>
          <w:rFonts w:eastAsiaTheme="minorEastAsia" w:cstheme="minorBidi"/>
          <w:i/>
          <w:iCs/>
          <w:noProof/>
          <w:sz w:val="22"/>
          <w:szCs w:val="22"/>
          <w:rtl/>
        </w:rPr>
      </w:pPr>
      <w:hyperlink w:anchor="_Toc119236712" w:history="1">
        <w:r w:rsidR="00F45837" w:rsidRPr="00806CA0">
          <w:rPr>
            <w:rStyle w:val="Hyperlink"/>
            <w:noProof/>
            <w:rtl/>
          </w:rPr>
          <w:t>הסוברים דלא אסר רבי יצחק טלטול מזונות לדבר שאינו ניטל</w:t>
        </w:r>
      </w:hyperlink>
    </w:p>
    <w:p w14:paraId="7170C291" w14:textId="77777777" w:rsidR="00F45837" w:rsidRPr="00806CA0" w:rsidRDefault="005A2860" w:rsidP="00A23279">
      <w:pPr>
        <w:pStyle w:val="a2"/>
        <w:rPr>
          <w:noProof/>
          <w:rtl/>
        </w:rPr>
      </w:pPr>
      <w:hyperlink w:anchor="_Toc119236713" w:history="1">
        <w:r w:rsidR="00F45837" w:rsidRPr="00806CA0">
          <w:rPr>
            <w:rStyle w:val="Hyperlink"/>
            <w:noProof/>
            <w:rtl/>
          </w:rPr>
          <w:t>בי' הרא"ה דמותר לתת אוכל לבהמה דלא אסר ר"י לטלטל מזונות וכלי המזונות בכלל ההיתר</w:t>
        </w:r>
      </w:hyperlink>
    </w:p>
    <w:p w14:paraId="0DE5273F" w14:textId="77777777" w:rsidR="00F45837" w:rsidRPr="00806CA0" w:rsidRDefault="005A2860" w:rsidP="00A23279">
      <w:pPr>
        <w:pStyle w:val="a2"/>
        <w:rPr>
          <w:noProof/>
          <w:rtl/>
        </w:rPr>
      </w:pPr>
      <w:hyperlink w:anchor="_Toc119236714" w:history="1">
        <w:r w:rsidR="00F45837" w:rsidRPr="00806CA0">
          <w:rPr>
            <w:rStyle w:val="Hyperlink"/>
            <w:noProof/>
            <w:rtl/>
          </w:rPr>
          <w:t>בי' ההשלמה דר"י אסר רק בכלים ולא במזונות כדמוכח דמותר לטלטל מזונות לצורך בהמה</w:t>
        </w:r>
      </w:hyperlink>
    </w:p>
    <w:p w14:paraId="2B1F4506" w14:textId="77777777" w:rsidR="00F45837" w:rsidRPr="00806CA0" w:rsidRDefault="005A2860" w:rsidP="00A23279">
      <w:pPr>
        <w:pStyle w:val="a2"/>
        <w:rPr>
          <w:noProof/>
          <w:rtl/>
        </w:rPr>
      </w:pPr>
      <w:hyperlink w:anchor="_Toc119236715" w:history="1">
        <w:r w:rsidR="00F45837" w:rsidRPr="00806CA0">
          <w:rPr>
            <w:rStyle w:val="Hyperlink"/>
            <w:noProof/>
            <w:rtl/>
          </w:rPr>
          <w:t>בי' ההשלמה דכיון דמזונותיה עליו ואם לא יתן לה תמות מותר כדכתי' למען ינוח שורך וגו'</w:t>
        </w:r>
      </w:hyperlink>
    </w:p>
    <w:p w14:paraId="69A7C64D" w14:textId="77777777" w:rsidR="00F45837" w:rsidRPr="00806CA0" w:rsidRDefault="005A2860" w:rsidP="00F45837">
      <w:pPr>
        <w:pStyle w:val="21"/>
        <w:rPr>
          <w:rFonts w:eastAsiaTheme="minorEastAsia" w:cstheme="minorBidi"/>
          <w:sz w:val="22"/>
          <w:szCs w:val="22"/>
          <w:rtl/>
        </w:rPr>
      </w:pPr>
      <w:hyperlink w:anchor="_Toc119236716" w:history="1">
        <w:r w:rsidR="00F45837" w:rsidRPr="00806CA0">
          <w:rPr>
            <w:rStyle w:val="Hyperlink"/>
            <w:rtl/>
          </w:rPr>
          <w:t>בדינא דר"י בכלים ומוקצה מחמת בעצמו</w:t>
        </w:r>
      </w:hyperlink>
    </w:p>
    <w:p w14:paraId="646F70FB" w14:textId="77777777" w:rsidR="00F45837" w:rsidRPr="00806CA0" w:rsidRDefault="005A2860" w:rsidP="00F45837">
      <w:pPr>
        <w:pStyle w:val="affff4"/>
        <w:rPr>
          <w:rFonts w:eastAsiaTheme="minorEastAsia" w:cstheme="minorBidi"/>
          <w:i/>
          <w:iCs/>
          <w:noProof/>
          <w:sz w:val="22"/>
          <w:szCs w:val="22"/>
          <w:rtl/>
        </w:rPr>
      </w:pPr>
      <w:hyperlink w:anchor="_Toc119236719" w:history="1">
        <w:r w:rsidR="00F45837" w:rsidRPr="00806CA0">
          <w:rPr>
            <w:rStyle w:val="Hyperlink"/>
            <w:noProof/>
            <w:rtl/>
          </w:rPr>
          <w:t>בי' המהר"ם בתשו' דאף לדידן דבר שאינו כלי אינו ניטל</w:t>
        </w:r>
      </w:hyperlink>
    </w:p>
    <w:p w14:paraId="224E3470" w14:textId="77777777" w:rsidR="00F45837" w:rsidRPr="00806CA0" w:rsidRDefault="005A2860" w:rsidP="00A23279">
      <w:pPr>
        <w:pStyle w:val="a2"/>
        <w:rPr>
          <w:noProof/>
          <w:rtl/>
        </w:rPr>
      </w:pPr>
      <w:hyperlink w:anchor="_Toc119236720" w:history="1">
        <w:r w:rsidR="00F45837" w:rsidRPr="00806CA0">
          <w:rPr>
            <w:rStyle w:val="Hyperlink"/>
            <w:noProof/>
            <w:rtl/>
          </w:rPr>
          <w:t>בי' המהר"ם דרק בכלים לא קיי"ל כר"י אבל בדבר שאינו כלי כאש ועצים אסור אף לדידן</w:t>
        </w:r>
      </w:hyperlink>
    </w:p>
    <w:p w14:paraId="2D3E6BB4" w14:textId="77777777" w:rsidR="00F45837" w:rsidRPr="00806CA0" w:rsidRDefault="005A2860" w:rsidP="00F45837">
      <w:pPr>
        <w:pStyle w:val="affff4"/>
        <w:rPr>
          <w:rFonts w:eastAsiaTheme="minorEastAsia" w:cstheme="minorBidi"/>
          <w:i/>
          <w:iCs/>
          <w:noProof/>
          <w:sz w:val="22"/>
          <w:szCs w:val="22"/>
          <w:rtl/>
        </w:rPr>
      </w:pPr>
      <w:hyperlink w:anchor="_Toc119236721" w:history="1">
        <w:r w:rsidR="00F45837" w:rsidRPr="00806CA0">
          <w:rPr>
            <w:rStyle w:val="Hyperlink"/>
            <w:noProof/>
            <w:rtl/>
          </w:rPr>
          <w:t>בי' המרדכי והראבי"ה דאסור לטלטל מת אגב כלי</w:t>
        </w:r>
      </w:hyperlink>
    </w:p>
    <w:p w14:paraId="4EB6A903" w14:textId="77777777" w:rsidR="00F45837" w:rsidRPr="00806CA0" w:rsidRDefault="005A2860" w:rsidP="00A23279">
      <w:pPr>
        <w:pStyle w:val="a2"/>
        <w:rPr>
          <w:noProof/>
          <w:rtl/>
        </w:rPr>
      </w:pPr>
      <w:hyperlink w:anchor="_Toc119236722" w:history="1">
        <w:r w:rsidR="00F45837" w:rsidRPr="00806CA0">
          <w:rPr>
            <w:rStyle w:val="Hyperlink"/>
            <w:noProof/>
            <w:rtl/>
          </w:rPr>
          <w:t>בי' ההג"מ דההיתר במת רק אגב אוכל ותינוק ולא אגב כלי ודחיית הדרכ"מ דלא קיי"ל כר"י</w:t>
        </w:r>
      </w:hyperlink>
    </w:p>
    <w:p w14:paraId="507EC303" w14:textId="77777777" w:rsidR="00F45837" w:rsidRPr="00806CA0" w:rsidRDefault="005A2860" w:rsidP="00A23279">
      <w:pPr>
        <w:pStyle w:val="a2"/>
        <w:rPr>
          <w:noProof/>
          <w:rtl/>
        </w:rPr>
      </w:pPr>
      <w:hyperlink w:anchor="_Toc119236723" w:history="1">
        <w:r w:rsidR="00F45837" w:rsidRPr="00806CA0">
          <w:rPr>
            <w:rStyle w:val="Hyperlink"/>
            <w:noProof/>
            <w:rtl/>
          </w:rPr>
          <w:t>בי' הראבי"ה דלר"י במת מותר מפני כבודו וההיתר רק אגב ככר ולא אגב כלי ולא קיי"ל כר"י</w:t>
        </w:r>
      </w:hyperlink>
    </w:p>
    <w:p w14:paraId="2A0C2BA6" w14:textId="77777777" w:rsidR="00F45837" w:rsidRPr="00806CA0" w:rsidRDefault="005A2860" w:rsidP="00F45837">
      <w:pPr>
        <w:pStyle w:val="21"/>
        <w:rPr>
          <w:rFonts w:eastAsiaTheme="minorEastAsia" w:cstheme="minorBidi"/>
          <w:sz w:val="22"/>
          <w:szCs w:val="22"/>
          <w:rtl/>
        </w:rPr>
      </w:pPr>
      <w:hyperlink w:anchor="_Toc119236724" w:history="1">
        <w:r w:rsidR="00F45837" w:rsidRPr="00806CA0">
          <w:rPr>
            <w:rStyle w:val="Hyperlink"/>
            <w:rtl/>
          </w:rPr>
          <w:t>בדין שימוש לצורך דבר שאינו ניטל</w:t>
        </w:r>
      </w:hyperlink>
    </w:p>
    <w:p w14:paraId="2FF345D0" w14:textId="77777777" w:rsidR="00F45837" w:rsidRPr="00806CA0" w:rsidRDefault="005A2860" w:rsidP="00F45837">
      <w:pPr>
        <w:pStyle w:val="affff4"/>
        <w:rPr>
          <w:rFonts w:eastAsiaTheme="minorEastAsia" w:cstheme="minorBidi"/>
          <w:i/>
          <w:iCs/>
          <w:noProof/>
          <w:sz w:val="22"/>
          <w:szCs w:val="22"/>
          <w:rtl/>
        </w:rPr>
      </w:pPr>
      <w:hyperlink w:anchor="_Toc119236725" w:history="1">
        <w:r w:rsidR="00F45837" w:rsidRPr="00806CA0">
          <w:rPr>
            <w:rStyle w:val="Hyperlink"/>
            <w:noProof/>
            <w:rtl/>
          </w:rPr>
          <w:t>בי' האבנ"ז והחזו"א בדינא דר"י בשימוש כלי לדבר שאינו ניטל</w:t>
        </w:r>
      </w:hyperlink>
    </w:p>
    <w:p w14:paraId="22CA137B" w14:textId="77777777" w:rsidR="00F45837" w:rsidRPr="00806CA0" w:rsidRDefault="005A2860" w:rsidP="00A23279">
      <w:pPr>
        <w:pStyle w:val="a2"/>
        <w:rPr>
          <w:noProof/>
          <w:rtl/>
        </w:rPr>
      </w:pPr>
      <w:hyperlink w:anchor="_Toc119236726" w:history="1">
        <w:r w:rsidR="00F45837" w:rsidRPr="00806CA0">
          <w:rPr>
            <w:rStyle w:val="Hyperlink"/>
            <w:noProof/>
            <w:rtl/>
          </w:rPr>
          <w:t>בי' האבנ"ז דבנטלו לצורך מקומו מותר להשתמש לצורך המוקצה כמו בכלי שמל"א לצו"מ</w:t>
        </w:r>
      </w:hyperlink>
    </w:p>
    <w:p w14:paraId="3D5A2422" w14:textId="77777777" w:rsidR="00F45837" w:rsidRPr="00806CA0" w:rsidRDefault="005A2860" w:rsidP="00A23279">
      <w:pPr>
        <w:pStyle w:val="a2"/>
        <w:rPr>
          <w:noProof/>
          <w:rtl/>
        </w:rPr>
      </w:pPr>
      <w:hyperlink w:anchor="_Toc119236727" w:history="1">
        <w:r w:rsidR="00F45837" w:rsidRPr="00806CA0">
          <w:rPr>
            <w:rStyle w:val="Hyperlink"/>
            <w:noProof/>
            <w:rtl/>
          </w:rPr>
          <w:t>בי' החזו"א דלר"י כמו דאסור לטלטל לדבר שאינו ניטל כך אסור להשתמש לדבר שאינו ניטל</w:t>
        </w:r>
      </w:hyperlink>
    </w:p>
    <w:p w14:paraId="46290D02" w14:textId="77777777" w:rsidR="00F45837" w:rsidRPr="00806CA0" w:rsidRDefault="005A2860" w:rsidP="00A23279">
      <w:pPr>
        <w:pStyle w:val="a2"/>
        <w:rPr>
          <w:noProof/>
          <w:rtl/>
        </w:rPr>
      </w:pPr>
      <w:hyperlink w:anchor="_Toc119236728" w:history="1">
        <w:r w:rsidR="00F45837" w:rsidRPr="00806CA0">
          <w:rPr>
            <w:rStyle w:val="Hyperlink"/>
            <w:noProof/>
            <w:rtl/>
          </w:rPr>
          <w:t>בי' החזו"א דבנטל לצו"מ מותר להניחו אף לצורך דבר שאינו ניטל דכ"מ שמניחו שם מקומו</w:t>
        </w:r>
      </w:hyperlink>
    </w:p>
    <w:p w14:paraId="2FE4EBB5" w14:textId="77777777" w:rsidR="00F45837" w:rsidRPr="00806CA0" w:rsidRDefault="005A2860" w:rsidP="00F45837">
      <w:pPr>
        <w:pStyle w:val="21"/>
        <w:rPr>
          <w:rFonts w:eastAsiaTheme="minorEastAsia" w:cstheme="minorBidi"/>
          <w:sz w:val="22"/>
          <w:szCs w:val="22"/>
          <w:rtl/>
        </w:rPr>
      </w:pPr>
      <w:hyperlink w:anchor="_Toc119236729" w:history="1">
        <w:r w:rsidR="00F45837" w:rsidRPr="00806CA0">
          <w:rPr>
            <w:rStyle w:val="Hyperlink"/>
            <w:rtl/>
          </w:rPr>
          <w:t>בטלטול לאינו ניטל לצורך דבר הניטל</w:t>
        </w:r>
      </w:hyperlink>
    </w:p>
    <w:p w14:paraId="7C333A65" w14:textId="77777777" w:rsidR="00F45837" w:rsidRPr="00806CA0" w:rsidRDefault="005A2860" w:rsidP="00F45837">
      <w:pPr>
        <w:pStyle w:val="affff4"/>
        <w:rPr>
          <w:rFonts w:eastAsiaTheme="minorEastAsia" w:cstheme="minorBidi"/>
          <w:i/>
          <w:iCs/>
          <w:noProof/>
          <w:sz w:val="22"/>
          <w:szCs w:val="22"/>
          <w:rtl/>
        </w:rPr>
      </w:pPr>
      <w:hyperlink w:anchor="_Toc119236730" w:history="1">
        <w:r w:rsidR="00F45837" w:rsidRPr="00806CA0">
          <w:rPr>
            <w:rStyle w:val="Hyperlink"/>
            <w:noProof/>
            <w:rtl/>
          </w:rPr>
          <w:t>בי' הקוב"ש בפסחים דכופה על חמץ חשיב טלטול לצורך האדם</w:t>
        </w:r>
      </w:hyperlink>
    </w:p>
    <w:p w14:paraId="54542502" w14:textId="77777777" w:rsidR="00F45837" w:rsidRPr="00806CA0" w:rsidRDefault="005A2860" w:rsidP="00A23279">
      <w:pPr>
        <w:pStyle w:val="a2"/>
        <w:rPr>
          <w:noProof/>
          <w:rtl/>
        </w:rPr>
      </w:pPr>
      <w:hyperlink w:anchor="_Toc119236731" w:history="1">
        <w:r w:rsidR="00F45837" w:rsidRPr="00806CA0">
          <w:rPr>
            <w:rStyle w:val="Hyperlink"/>
            <w:noProof/>
            <w:rtl/>
          </w:rPr>
          <w:t>בי' התוס' בפסחים דכפיית כלי ע"ג חמץ אסורה לר"י אף שהחשש הוא באדם ולא בכלי</w:t>
        </w:r>
      </w:hyperlink>
    </w:p>
    <w:p w14:paraId="3B1CA25B" w14:textId="77777777" w:rsidR="00F45837" w:rsidRPr="00806CA0" w:rsidRDefault="005A2860" w:rsidP="00A23279">
      <w:pPr>
        <w:pStyle w:val="a2"/>
        <w:rPr>
          <w:noProof/>
          <w:rtl/>
        </w:rPr>
        <w:sectPr w:rsidR="00F45837" w:rsidRPr="00806CA0" w:rsidSect="00C83122">
          <w:headerReference w:type="even" r:id="rId39"/>
          <w:footerReference w:type="even" r:id="rId40"/>
          <w:footerReference w:type="default" r:id="rId41"/>
          <w:headerReference w:type="first" r:id="rId42"/>
          <w:footerReference w:type="first" r:id="rId43"/>
          <w:type w:val="continuous"/>
          <w:pgSz w:w="11906" w:h="16838"/>
          <w:pgMar w:top="720" w:right="720" w:bottom="720" w:left="720" w:header="283" w:footer="283" w:gutter="0"/>
          <w:cols w:num="2" w:space="113"/>
          <w:titlePg/>
          <w:bidi/>
          <w:rtlGutter/>
          <w:docGrid w:linePitch="299"/>
        </w:sectPr>
      </w:pPr>
      <w:hyperlink w:anchor="_Toc119236732" w:history="1">
        <w:r w:rsidR="00F45837" w:rsidRPr="00806CA0">
          <w:rPr>
            <w:rStyle w:val="Hyperlink"/>
            <w:noProof/>
            <w:rtl/>
          </w:rPr>
          <w:t>בי' הקוב"ש בפסחים דכיון דכופה כלי על החמץ לצורך האדם חשיב לצורך דבר הניטל</w:t>
        </w:r>
      </w:hyperlink>
    </w:p>
    <w:p w14:paraId="6DBCA69E" w14:textId="77777777" w:rsidR="0054271E" w:rsidRPr="00806CA0" w:rsidRDefault="00F45837" w:rsidP="00F45837">
      <w:pPr>
        <w:pStyle w:val="21"/>
        <w:rPr>
          <w:rtl/>
        </w:rPr>
        <w:sectPr w:rsidR="0054271E" w:rsidRPr="00806CA0" w:rsidSect="00C83122">
          <w:type w:val="continuous"/>
          <w:pgSz w:w="11906" w:h="16838"/>
          <w:pgMar w:top="720" w:right="720" w:bottom="720" w:left="720" w:header="283" w:footer="283" w:gutter="0"/>
          <w:cols w:num="2" w:space="113"/>
          <w:titlePg/>
          <w:bidi/>
          <w:rtlGutter/>
          <w:docGrid w:linePitch="299"/>
        </w:sectPr>
      </w:pPr>
      <w:r w:rsidRPr="00806CA0">
        <w:rPr>
          <w:rtl/>
        </w:rPr>
        <w:fldChar w:fldCharType="end"/>
      </w:r>
    </w:p>
    <w:p w14:paraId="5760C1A0" w14:textId="77777777" w:rsidR="00FD7FAD" w:rsidRPr="00806CA0" w:rsidRDefault="00FD7FAD" w:rsidP="00FD7FAD">
      <w:pPr>
        <w:pStyle w:val="affffb"/>
        <w:rPr>
          <w:rtl/>
        </w:rPr>
        <w:sectPr w:rsidR="00FD7FAD" w:rsidRPr="00806CA0" w:rsidSect="00FD7FAD">
          <w:footerReference w:type="default" r:id="rId44"/>
          <w:type w:val="evenPage"/>
          <w:pgSz w:w="11906" w:h="16838"/>
          <w:pgMar w:top="720" w:right="720" w:bottom="720" w:left="720" w:header="283" w:footer="283" w:gutter="0"/>
          <w:cols w:space="567"/>
          <w:titlePg/>
          <w:bidi/>
          <w:rtlGutter/>
          <w:docGrid w:linePitch="299"/>
        </w:sectPr>
      </w:pPr>
      <w:bookmarkStart w:id="672" w:name="_Hlk118823331"/>
      <w:bookmarkStart w:id="673" w:name="_Toc119236579"/>
      <w:r w:rsidRPr="00806CA0">
        <w:rPr>
          <w:rFonts w:hint="cs"/>
          <w:rtl/>
        </w:rPr>
        <w:lastRenderedPageBreak/>
        <w:t>~~~</w:t>
      </w:r>
      <w:r w:rsidRPr="00806CA0">
        <w:rPr>
          <w:noProof/>
          <w:rtl/>
        </w:rPr>
        <w:t>~~</w:t>
      </w:r>
      <w:r w:rsidRPr="00806CA0">
        <w:rPr>
          <w:rFonts w:hint="cs"/>
          <w:rtl/>
        </w:rPr>
        <w:t>~~ מראי מקומות וביאורים ~~~</w:t>
      </w:r>
      <w:r w:rsidRPr="00806CA0">
        <w:rPr>
          <w:noProof/>
          <w:rtl/>
        </w:rPr>
        <w:t>~~</w:t>
      </w:r>
      <w:r w:rsidRPr="00806CA0">
        <w:rPr>
          <w:rFonts w:hint="cs"/>
          <w:rtl/>
        </w:rPr>
        <w:t>~</w:t>
      </w:r>
    </w:p>
    <w:p w14:paraId="679596A1" w14:textId="77777777" w:rsidR="00F45837" w:rsidRPr="00806CA0" w:rsidRDefault="00F45837" w:rsidP="00F45837">
      <w:pPr>
        <w:pStyle w:val="affff5"/>
        <w:rPr>
          <w:rtl/>
        </w:rPr>
      </w:pPr>
      <w:r w:rsidRPr="00806CA0">
        <w:rPr>
          <w:rFonts w:hint="cs"/>
          <w:rtl/>
        </w:rPr>
        <w:t xml:space="preserve">בטעם </w:t>
      </w:r>
      <w:bookmarkEnd w:id="672"/>
      <w:r w:rsidRPr="00806CA0">
        <w:rPr>
          <w:rFonts w:hint="cs"/>
          <w:rtl/>
        </w:rPr>
        <w:t>דאין כלי ניטל לדבר שאינו ניטל</w:t>
      </w:r>
      <w:bookmarkEnd w:id="673"/>
    </w:p>
    <w:p w14:paraId="70C08836" w14:textId="77777777" w:rsidR="00F45837" w:rsidRPr="00806CA0" w:rsidRDefault="00F45837" w:rsidP="00F45837">
      <w:pPr>
        <w:pStyle w:val="1"/>
        <w:rPr>
          <w:rtl/>
        </w:rPr>
      </w:pPr>
      <w:bookmarkStart w:id="674" w:name="_Toc119236580"/>
      <w:r w:rsidRPr="00806CA0">
        <w:rPr>
          <w:rFonts w:hint="cs"/>
          <w:rtl/>
        </w:rPr>
        <w:t>בי' האו"ז דכיון דהדבר לא ניטל הוי טלטול שלא לצורך השבת</w:t>
      </w:r>
      <w:bookmarkEnd w:id="674"/>
      <w:r w:rsidRPr="00806CA0">
        <w:rPr>
          <w:rFonts w:hint="cs"/>
          <w:rtl/>
        </w:rPr>
        <w:t xml:space="preserve"> </w:t>
      </w:r>
    </w:p>
    <w:p w14:paraId="253664C6" w14:textId="77777777" w:rsidR="00F45837" w:rsidRPr="00806CA0" w:rsidRDefault="00F45837" w:rsidP="00F45837">
      <w:pPr>
        <w:pStyle w:val="a7"/>
      </w:pPr>
      <w:bookmarkStart w:id="675" w:name="_Toc119236581"/>
      <w:r w:rsidRPr="00806CA0">
        <w:rPr>
          <w:rFonts w:hint="cs"/>
          <w:rtl/>
        </w:rPr>
        <w:t>בי' האו"ז דהטעם דאין כלי ניטל הוא כיון דחשיב טלטול שלא לצורך השבת לדבר שאינו ניטל</w:t>
      </w:r>
      <w:bookmarkEnd w:id="675"/>
    </w:p>
    <w:p w14:paraId="1F86BA6D" w14:textId="77777777" w:rsidR="003C2B43" w:rsidRPr="00806CA0" w:rsidRDefault="00F45837" w:rsidP="00D163D8">
      <w:pPr>
        <w:pStyle w:val="afffff7"/>
        <w:rPr>
          <w:rtl/>
        </w:rPr>
      </w:pPr>
      <w:bookmarkStart w:id="676" w:name="_Toc119340602"/>
      <w:bookmarkStart w:id="677" w:name="_Toc119341224"/>
      <w:bookmarkStart w:id="678" w:name="_Toc119342159"/>
      <w:bookmarkStart w:id="679" w:name="_Toc130400066"/>
      <w:r w:rsidRPr="00806CA0">
        <w:rPr>
          <w:rtl/>
        </w:rPr>
        <w:t>אור זרוע חלק ב - הלכות ערב שבת סימן לז</w:t>
      </w:r>
      <w:bookmarkEnd w:id="676"/>
      <w:bookmarkEnd w:id="677"/>
      <w:bookmarkEnd w:id="678"/>
      <w:r w:rsidR="003C2B43" w:rsidRPr="00806CA0">
        <w:rPr>
          <w:rtl/>
        </w:rPr>
        <w:t xml:space="preserve"> (ב)</w:t>
      </w:r>
      <w:bookmarkEnd w:id="679"/>
    </w:p>
    <w:p w14:paraId="40655FF8" w14:textId="25B80439" w:rsidR="00F45837" w:rsidRPr="00806CA0" w:rsidRDefault="00F45837" w:rsidP="0077200F">
      <w:pPr>
        <w:pStyle w:val="a3"/>
        <w:numPr>
          <w:ilvl w:val="0"/>
          <w:numId w:val="16"/>
        </w:numPr>
        <w:rPr>
          <w:rtl/>
        </w:rPr>
      </w:pPr>
      <w:r w:rsidRPr="00806CA0">
        <w:rPr>
          <w:rFonts w:hint="cs"/>
          <w:rtl/>
        </w:rPr>
        <w:t xml:space="preserve">כתב </w:t>
      </w:r>
      <w:r w:rsidRPr="00806CA0">
        <w:rPr>
          <w:rStyle w:val="aff4"/>
          <w:rFonts w:hint="cs"/>
          <w:rtl/>
        </w:rPr>
        <w:t>האו"ז</w:t>
      </w:r>
      <w:r w:rsidRPr="00806CA0">
        <w:rPr>
          <w:rFonts w:hint="cs"/>
          <w:rtl/>
        </w:rPr>
        <w:t xml:space="preserve"> </w:t>
      </w:r>
      <w:r w:rsidRPr="00806CA0">
        <w:rPr>
          <w:rStyle w:val="af2"/>
          <w:rFonts w:eastAsia="Guttman Hodes" w:hint="cs"/>
          <w:rtl/>
        </w:rPr>
        <w:t>(ער"ש סי' ל"ז)</w:t>
      </w:r>
      <w:r w:rsidRPr="00806CA0">
        <w:rPr>
          <w:rFonts w:hint="cs"/>
          <w:rtl/>
        </w:rPr>
        <w:t xml:space="preserve"> דהטעם בהא דאין כלי ניטל אלא לצורך דבר הניטל, הוא כיון דהוא טלטול שלא לצורך השבת, וביאר </w:t>
      </w:r>
      <w:r w:rsidRPr="00806CA0">
        <w:rPr>
          <w:rStyle w:val="aff4"/>
          <w:rFonts w:hint="cs"/>
          <w:rtl/>
        </w:rPr>
        <w:t xml:space="preserve">האו"ז </w:t>
      </w:r>
      <w:r w:rsidRPr="00806CA0">
        <w:rPr>
          <w:rFonts w:hint="cs"/>
          <w:rtl/>
        </w:rPr>
        <w:t>דבמקום שעיקר הטלטול הוא לצורך הדבר שהוא צריך לו, וכיון שהדבר הזה עצמו אינו ניטל, א"כ חשיב טלטול שלא לצורך השבת.</w:t>
      </w:r>
    </w:p>
    <w:p w14:paraId="0C1F854A" w14:textId="77777777" w:rsidR="00F45837" w:rsidRPr="00806CA0" w:rsidRDefault="00F45837" w:rsidP="00F45837">
      <w:pPr>
        <w:pStyle w:val="a7"/>
        <w:rPr>
          <w:rtl/>
        </w:rPr>
      </w:pPr>
      <w:bookmarkStart w:id="680" w:name="_Toc119236582"/>
      <w:r w:rsidRPr="00806CA0">
        <w:rPr>
          <w:rFonts w:hint="cs"/>
          <w:rtl/>
        </w:rPr>
        <w:t>בי' האו"ז דל"ד לטלטול לצורך מקומו דהמקום מותר לו וכן ל"ד לכלי היתר דהכלי עצמו מותר</w:t>
      </w:r>
      <w:bookmarkEnd w:id="680"/>
    </w:p>
    <w:p w14:paraId="30491358" w14:textId="07BA37B4" w:rsidR="00F45837" w:rsidRPr="00806CA0" w:rsidRDefault="00F45837" w:rsidP="0077200F">
      <w:pPr>
        <w:pStyle w:val="a3"/>
        <w:rPr>
          <w:rtl/>
        </w:rPr>
      </w:pPr>
      <w:r w:rsidRPr="00806CA0">
        <w:rPr>
          <w:rFonts w:hint="cs"/>
          <w:rtl/>
        </w:rPr>
        <w:t xml:space="preserve">וכתב </w:t>
      </w:r>
      <w:r w:rsidRPr="00806CA0">
        <w:rPr>
          <w:rStyle w:val="aff4"/>
          <w:rFonts w:hint="cs"/>
          <w:rtl/>
        </w:rPr>
        <w:t>האו"ז</w:t>
      </w:r>
      <w:r w:rsidRPr="00806CA0">
        <w:rPr>
          <w:rFonts w:hint="cs"/>
          <w:rtl/>
        </w:rPr>
        <w:t xml:space="preserve"> דטלטול שלא לצורך דבר הניטל לא דמי לטלטול לצורך מקומו דמותר, כיון דהמקום שהוא צריך לו הוא מותר בשבת, </w:t>
      </w:r>
      <w:r w:rsidRPr="00806CA0">
        <w:rPr>
          <w:rStyle w:val="af"/>
          <w:rFonts w:hint="cs"/>
          <w:rtl/>
        </w:rPr>
        <w:t xml:space="preserve">[ועי' במה שביאר </w:t>
      </w:r>
      <w:r w:rsidRPr="00806CA0">
        <w:rPr>
          <w:rStyle w:val="aff9"/>
          <w:rFonts w:hint="cs"/>
          <w:rtl/>
        </w:rPr>
        <w:t>ההשלמה</w:t>
      </w:r>
      <w:r w:rsidRPr="00806CA0">
        <w:rPr>
          <w:rStyle w:val="af"/>
          <w:rFonts w:hint="cs"/>
          <w:rtl/>
        </w:rPr>
        <w:t xml:space="preserve"> </w:t>
      </w:r>
      <w:r w:rsidRPr="00806CA0">
        <w:rPr>
          <w:rStyle w:val="aff5"/>
          <w:rFonts w:hint="cs"/>
          <w:rtl/>
        </w:rPr>
        <w:t xml:space="preserve">(עי' אות </w:t>
      </w:r>
      <w:r w:rsidRPr="00806CA0">
        <w:rPr>
          <w:rStyle w:val="aff5"/>
          <w:rtl/>
        </w:rPr>
        <w:fldChar w:fldCharType="begin"/>
      </w:r>
      <w:r w:rsidRPr="00806CA0">
        <w:rPr>
          <w:rStyle w:val="aff5"/>
          <w:rtl/>
        </w:rPr>
        <w:instrText xml:space="preserve"> </w:instrText>
      </w:r>
      <w:r w:rsidRPr="00806CA0">
        <w:rPr>
          <w:rStyle w:val="aff5"/>
          <w:rFonts w:hint="cs"/>
        </w:rPr>
        <w:instrText>REF</w:instrText>
      </w:r>
      <w:r w:rsidRPr="00806CA0">
        <w:rPr>
          <w:rStyle w:val="aff5"/>
          <w:rFonts w:hint="cs"/>
          <w:rtl/>
        </w:rPr>
        <w:instrText xml:space="preserve"> _</w:instrText>
      </w:r>
      <w:r w:rsidRPr="00806CA0">
        <w:rPr>
          <w:rStyle w:val="aff5"/>
          <w:rFonts w:hint="cs"/>
        </w:rPr>
        <w:instrText>Ref119182782 \r \h</w:instrText>
      </w:r>
      <w:r w:rsidRPr="00806CA0">
        <w:rPr>
          <w:rStyle w:val="aff5"/>
          <w:rtl/>
        </w:rPr>
        <w:instrText xml:space="preserve"> </w:instrText>
      </w:r>
      <w:r w:rsidR="00126B3E" w:rsidRPr="00806CA0">
        <w:rPr>
          <w:rStyle w:val="aff5"/>
          <w:rtl/>
        </w:rPr>
        <w:instrText xml:space="preserve"> \* </w:instrText>
      </w:r>
      <w:r w:rsidR="00126B3E" w:rsidRPr="00806CA0">
        <w:rPr>
          <w:rStyle w:val="aff5"/>
        </w:rPr>
        <w:instrText>MERGEFORMAT</w:instrText>
      </w:r>
      <w:r w:rsidR="00126B3E" w:rsidRPr="00806CA0">
        <w:rPr>
          <w:rStyle w:val="aff5"/>
          <w:rtl/>
        </w:rPr>
        <w:instrText xml:space="preserve"> </w:instrText>
      </w:r>
      <w:r w:rsidRPr="00806CA0">
        <w:rPr>
          <w:rStyle w:val="aff5"/>
          <w:rtl/>
        </w:rPr>
      </w:r>
      <w:r w:rsidRPr="00806CA0">
        <w:rPr>
          <w:rStyle w:val="aff5"/>
          <w:rtl/>
        </w:rPr>
        <w:fldChar w:fldCharType="separate"/>
      </w:r>
      <w:r w:rsidR="00FA04D3">
        <w:rPr>
          <w:rStyle w:val="aff5"/>
          <w:cs/>
        </w:rPr>
        <w:t>‎</w:t>
      </w:r>
      <w:r w:rsidR="00FA04D3">
        <w:rPr>
          <w:rStyle w:val="aff5"/>
          <w:rtl/>
        </w:rPr>
        <w:t>לג)</w:t>
      </w:r>
      <w:r w:rsidRPr="00806CA0">
        <w:rPr>
          <w:rStyle w:val="aff5"/>
          <w:rtl/>
        </w:rPr>
        <w:fldChar w:fldCharType="end"/>
      </w:r>
      <w:r w:rsidRPr="00806CA0">
        <w:rPr>
          <w:rStyle w:val="af"/>
          <w:rFonts w:hint="cs"/>
          <w:rtl/>
        </w:rPr>
        <w:t xml:space="preserve"> בהיתר לצורך מקומו],</w:t>
      </w:r>
      <w:r w:rsidRPr="00806CA0">
        <w:rPr>
          <w:rFonts w:hint="cs"/>
          <w:rtl/>
        </w:rPr>
        <w:t xml:space="preserve"> וכן לא דמי לטלטול כלי היתר מחמה לצל, או בכדי שלא יגנב, דכיון שהוא  מטלטלו לצורך הצלת הדבר היתר עצמו, חשיב שהוא צורך שבת, כיון שהוא מותר לו ליטול את הכלי היתר שלו בשבת.</w:t>
      </w:r>
    </w:p>
    <w:p w14:paraId="7E77D7EE" w14:textId="77777777" w:rsidR="00F45837" w:rsidRPr="00806CA0" w:rsidRDefault="00F45837" w:rsidP="00F45837">
      <w:pPr>
        <w:pStyle w:val="1"/>
        <w:rPr>
          <w:rtl/>
        </w:rPr>
      </w:pPr>
      <w:bookmarkStart w:id="681" w:name="_Toc119236583"/>
      <w:r w:rsidRPr="00806CA0">
        <w:rPr>
          <w:rFonts w:hint="cs"/>
          <w:rtl/>
        </w:rPr>
        <w:t>בי' הבעה"מ דר"י החמיר אף בכלי מוכן למ"ד דמחמיר במוקצה</w:t>
      </w:r>
      <w:bookmarkEnd w:id="681"/>
    </w:p>
    <w:p w14:paraId="4675A6C0" w14:textId="77777777" w:rsidR="003C2B43" w:rsidRPr="00806CA0" w:rsidRDefault="00F45837" w:rsidP="00D163D8">
      <w:pPr>
        <w:pStyle w:val="afffff7"/>
        <w:rPr>
          <w:rtl/>
        </w:rPr>
      </w:pPr>
      <w:bookmarkStart w:id="682" w:name="_Toc119340603"/>
      <w:bookmarkStart w:id="683" w:name="_Toc119341225"/>
      <w:bookmarkStart w:id="684" w:name="_Toc119342160"/>
      <w:bookmarkStart w:id="685" w:name="_Toc130400067"/>
      <w:r w:rsidRPr="00806CA0">
        <w:rPr>
          <w:rtl/>
        </w:rPr>
        <w:t>בעל המאור שבת דף יט עמוד ב</w:t>
      </w:r>
      <w:bookmarkEnd w:id="682"/>
      <w:bookmarkEnd w:id="683"/>
      <w:bookmarkEnd w:id="684"/>
      <w:r w:rsidR="003C2B43" w:rsidRPr="00806CA0">
        <w:rPr>
          <w:rtl/>
        </w:rPr>
        <w:t xml:space="preserve"> (ב)</w:t>
      </w:r>
      <w:bookmarkEnd w:id="685"/>
    </w:p>
    <w:p w14:paraId="60E91ED9" w14:textId="0EAAB886" w:rsidR="00F45837" w:rsidRPr="00806CA0" w:rsidRDefault="00F45837" w:rsidP="00F45837">
      <w:pPr>
        <w:pStyle w:val="a7"/>
        <w:rPr>
          <w:rtl/>
        </w:rPr>
      </w:pPr>
      <w:bookmarkStart w:id="686" w:name="_Toc119236584"/>
      <w:r w:rsidRPr="00806CA0">
        <w:rPr>
          <w:rFonts w:hint="cs"/>
          <w:rtl/>
        </w:rPr>
        <w:t>בי' הבעה"מ דמוכח דרבי יצחק ס"ל כר"י ולא כר"ש ולכן החמיר רבי יצחק במוקצה כ"כ</w:t>
      </w:r>
      <w:bookmarkEnd w:id="686"/>
      <w:r w:rsidRPr="00806CA0">
        <w:rPr>
          <w:rFonts w:hint="cs"/>
          <w:rtl/>
        </w:rPr>
        <w:t xml:space="preserve"> </w:t>
      </w:r>
    </w:p>
    <w:p w14:paraId="6A516410" w14:textId="4C110A67" w:rsidR="00F45837" w:rsidRPr="00806CA0" w:rsidRDefault="00F45837" w:rsidP="0077200F">
      <w:pPr>
        <w:pStyle w:val="a3"/>
        <w:rPr>
          <w:rFonts w:asciiTheme="minorHAnsi" w:hAnsiTheme="minorHAnsi"/>
        </w:rPr>
      </w:pPr>
      <w:bookmarkStart w:id="687" w:name="_Ref118910001"/>
      <w:r w:rsidRPr="00806CA0">
        <w:rPr>
          <w:rFonts w:hint="cs"/>
          <w:rtl/>
        </w:rPr>
        <w:t xml:space="preserve">עי' במ"ש </w:t>
      </w:r>
      <w:r w:rsidRPr="00806CA0">
        <w:rPr>
          <w:rStyle w:val="aff4"/>
          <w:rFonts w:hint="cs"/>
          <w:rtl/>
        </w:rPr>
        <w:t>הבעה"מ לעיל</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Ref118890368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מ)</w:t>
      </w:r>
      <w:r w:rsidRPr="00806CA0">
        <w:rPr>
          <w:rStyle w:val="af2"/>
          <w:rFonts w:eastAsia="Guttman Hodes"/>
          <w:rtl/>
        </w:rPr>
        <w:fldChar w:fldCharType="end"/>
      </w:r>
      <w:r w:rsidRPr="00806CA0">
        <w:rPr>
          <w:rFonts w:hint="cs"/>
          <w:rtl/>
        </w:rPr>
        <w:t xml:space="preserve"> דרבי יצחק אמר את דינו אליבא דרבי יהודה דאית ליה מוקצה, ולכן ס"ל שצריך להחמיר כ"כ, ואסור אף לטלטל כלי ניטל לצורך דבר שאינו ניטל, כיון דלענין זה חשיב הכלי כמוקצה, לצורך דבר שאינו ניטל</w:t>
      </w:r>
      <w:bookmarkEnd w:id="687"/>
      <w:r w:rsidRPr="00806CA0">
        <w:rPr>
          <w:rFonts w:hint="cs"/>
          <w:rtl/>
        </w:rPr>
        <w:t xml:space="preserve">. </w:t>
      </w:r>
    </w:p>
    <w:p w14:paraId="035A39C0" w14:textId="77777777" w:rsidR="003C2B43" w:rsidRPr="00806CA0" w:rsidRDefault="00F45837" w:rsidP="00D163D8">
      <w:pPr>
        <w:pStyle w:val="afffff7"/>
        <w:rPr>
          <w:rtl/>
        </w:rPr>
      </w:pPr>
      <w:bookmarkStart w:id="688" w:name="_Toc119340604"/>
      <w:bookmarkStart w:id="689" w:name="_Toc119341226"/>
      <w:bookmarkStart w:id="690" w:name="_Toc119342161"/>
      <w:bookmarkStart w:id="691" w:name="_Toc130400068"/>
      <w:r w:rsidRPr="00806CA0">
        <w:rPr>
          <w:rtl/>
        </w:rPr>
        <w:t>בעל המאור שבת סו ע"ב</w:t>
      </w:r>
      <w:r w:rsidRPr="00806CA0">
        <w:rPr>
          <w:rFonts w:hint="cs"/>
          <w:rtl/>
        </w:rPr>
        <w:t xml:space="preserve"> ד"ה</w:t>
      </w:r>
      <w:r w:rsidRPr="00806CA0">
        <w:rPr>
          <w:rtl/>
        </w:rPr>
        <w:t xml:space="preserve"> אמר רב הונא</w:t>
      </w:r>
      <w:bookmarkEnd w:id="688"/>
      <w:bookmarkEnd w:id="689"/>
      <w:bookmarkEnd w:id="690"/>
      <w:r w:rsidR="003C2B43" w:rsidRPr="00806CA0">
        <w:rPr>
          <w:rtl/>
        </w:rPr>
        <w:t xml:space="preserve"> (ב)</w:t>
      </w:r>
      <w:bookmarkEnd w:id="691"/>
    </w:p>
    <w:p w14:paraId="64E9C41B" w14:textId="603599CD" w:rsidR="00F45837" w:rsidRPr="00806CA0" w:rsidRDefault="00F45837" w:rsidP="00F45837">
      <w:pPr>
        <w:pStyle w:val="a7"/>
        <w:rPr>
          <w:rtl/>
        </w:rPr>
      </w:pPr>
      <w:bookmarkStart w:id="692" w:name="_Toc119236585"/>
      <w:r w:rsidRPr="00806CA0">
        <w:rPr>
          <w:rFonts w:hint="cs"/>
          <w:rtl/>
        </w:rPr>
        <w:t>בי' הבעה"מ דדינא דרבי יצחק הוא חומרא ומותר בהפסד ואסור רק למ"ד דמחמיר במוקצה</w:t>
      </w:r>
      <w:bookmarkEnd w:id="692"/>
    </w:p>
    <w:p w14:paraId="771537EA" w14:textId="23DD76B4" w:rsidR="00F45837" w:rsidRPr="00806CA0" w:rsidRDefault="00F45837" w:rsidP="0077200F">
      <w:pPr>
        <w:pStyle w:val="a3"/>
        <w:rPr>
          <w:rtl/>
        </w:rPr>
      </w:pPr>
      <w:r w:rsidRPr="00806CA0">
        <w:rPr>
          <w:rFonts w:hint="cs"/>
          <w:rtl/>
        </w:rPr>
        <w:t xml:space="preserve">וע"ע במ"ש </w:t>
      </w:r>
      <w:r w:rsidRPr="00806CA0">
        <w:rPr>
          <w:rStyle w:val="aff4"/>
          <w:rFonts w:hint="cs"/>
          <w:rtl/>
        </w:rPr>
        <w:t>הבעה"מ לקמן</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Ref118912495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מב)</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דרב הונא ס"ל כרבי יצחק אך במקום הפסד התיר טלטול כלי לצורך דבר שאינו ניטל, אך לא התירו ביטול כלי מהיכנו דהוא דבר חמור, דלכו"ע הוא אסור בשבת, והוסיף </w:t>
      </w:r>
      <w:r w:rsidRPr="00806CA0">
        <w:rPr>
          <w:rStyle w:val="aff4"/>
          <w:rFonts w:hint="cs"/>
          <w:rtl/>
        </w:rPr>
        <w:t>הבעה"מ לקמן</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Ref118912509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עא)</w:t>
      </w:r>
      <w:r w:rsidRPr="00806CA0">
        <w:rPr>
          <w:rStyle w:val="af2"/>
          <w:rFonts w:eastAsia="Guttman Hodes"/>
          <w:rtl/>
        </w:rPr>
        <w:fldChar w:fldCharType="end"/>
      </w:r>
      <w:r w:rsidRPr="00806CA0">
        <w:rPr>
          <w:rFonts w:hint="cs"/>
          <w:rtl/>
        </w:rPr>
        <w:t xml:space="preserve"> דלדעת רב הונא דמחמיר במוקצה לאכילה ומיקל במוקצה לטלטול, א"כ החומרא בדין דאין כלי ניטל אלא לצורך דבר הניטל, היא במוקצה לאכילה דמודה בו רב הונא, ולא במוקצה לטלטול דס</w:t>
      </w:r>
      <w:r w:rsidRPr="00806CA0">
        <w:rPr>
          <w:rtl/>
        </w:rPr>
        <w:t>"</w:t>
      </w:r>
      <w:r w:rsidRPr="00806CA0">
        <w:rPr>
          <w:rFonts w:hint="cs"/>
          <w:rtl/>
        </w:rPr>
        <w:t>ל כר</w:t>
      </w:r>
      <w:r w:rsidRPr="00806CA0">
        <w:rPr>
          <w:rtl/>
        </w:rPr>
        <w:t>"</w:t>
      </w:r>
      <w:r w:rsidRPr="00806CA0">
        <w:rPr>
          <w:rFonts w:hint="cs"/>
          <w:rtl/>
        </w:rPr>
        <w:t xml:space="preserve">ש, וכתב </w:t>
      </w:r>
      <w:r w:rsidRPr="00806CA0">
        <w:rPr>
          <w:rStyle w:val="aff4"/>
          <w:rFonts w:hint="cs"/>
          <w:rtl/>
        </w:rPr>
        <w:t>הבעה</w:t>
      </w:r>
      <w:r w:rsidRPr="00806CA0">
        <w:rPr>
          <w:rStyle w:val="aff4"/>
          <w:rtl/>
        </w:rPr>
        <w:t>"</w:t>
      </w:r>
      <w:r w:rsidRPr="00806CA0">
        <w:rPr>
          <w:rStyle w:val="aff4"/>
          <w:rFonts w:hint="cs"/>
          <w:rtl/>
        </w:rPr>
        <w:t xml:space="preserve">מ </w:t>
      </w:r>
      <w:r w:rsidRPr="00806CA0">
        <w:rPr>
          <w:rFonts w:hint="cs"/>
          <w:rtl/>
        </w:rPr>
        <w:t>לקמן דרב חסדא ס</w:t>
      </w:r>
      <w:r w:rsidRPr="00806CA0">
        <w:rPr>
          <w:rtl/>
        </w:rPr>
        <w:t>"</w:t>
      </w:r>
      <w:r w:rsidRPr="00806CA0">
        <w:rPr>
          <w:rFonts w:hint="cs"/>
          <w:rtl/>
        </w:rPr>
        <w:t>ל להיפך מרב הונא, דהוא מחמיר במוקצה לטלטול, ומיקל במוקצה לאכילה, ולכן החומרא בדין דאין כלי ניטל אלא לצורך דבר הניטל, היא במוקצה לטלטול ולא במוקצה לאכילה.</w:t>
      </w:r>
    </w:p>
    <w:p w14:paraId="3212850E" w14:textId="77777777" w:rsidR="003C2B43" w:rsidRPr="00806CA0" w:rsidRDefault="00F45837" w:rsidP="00D163D8">
      <w:pPr>
        <w:pStyle w:val="afffff7"/>
        <w:rPr>
          <w:rtl/>
        </w:rPr>
      </w:pPr>
      <w:bookmarkStart w:id="693" w:name="_Toc119340605"/>
      <w:bookmarkStart w:id="694" w:name="_Toc119341227"/>
      <w:bookmarkStart w:id="695" w:name="_Toc119342162"/>
      <w:bookmarkStart w:id="696" w:name="_Toc130400069"/>
      <w:r w:rsidRPr="00806CA0">
        <w:rPr>
          <w:rtl/>
        </w:rPr>
        <w:t>חדושי הרשב"א שבת דף מג עמוד ב</w:t>
      </w:r>
      <w:r w:rsidRPr="00806CA0">
        <w:rPr>
          <w:rFonts w:hint="cs"/>
          <w:rtl/>
        </w:rPr>
        <w:t xml:space="preserve"> ד"ה לעולם</w:t>
      </w:r>
      <w:bookmarkEnd w:id="693"/>
      <w:bookmarkEnd w:id="694"/>
      <w:bookmarkEnd w:id="695"/>
      <w:r w:rsidR="003C2B43" w:rsidRPr="00806CA0">
        <w:rPr>
          <w:rtl/>
        </w:rPr>
        <w:t xml:space="preserve"> (ב)</w:t>
      </w:r>
      <w:bookmarkEnd w:id="696"/>
    </w:p>
    <w:p w14:paraId="514E5A30" w14:textId="4755650D" w:rsidR="00F45837" w:rsidRPr="00806CA0" w:rsidRDefault="00F45837" w:rsidP="00F45837">
      <w:pPr>
        <w:pStyle w:val="a7"/>
        <w:rPr>
          <w:rtl/>
        </w:rPr>
      </w:pPr>
      <w:bookmarkStart w:id="697" w:name="_Toc119236586"/>
      <w:r w:rsidRPr="00806CA0">
        <w:rPr>
          <w:rFonts w:hint="cs"/>
          <w:rtl/>
        </w:rPr>
        <w:t>בי' הרשב"א בבעה"מ דהחומרא דר"י היא רק למ"ד דמחמיר במוקצה ולא למ"ד דמיקל</w:t>
      </w:r>
      <w:bookmarkEnd w:id="697"/>
    </w:p>
    <w:p w14:paraId="45E6BD80" w14:textId="0F6CD4D5" w:rsidR="00F45837" w:rsidRPr="00806CA0" w:rsidRDefault="00F45837" w:rsidP="0077200F">
      <w:pPr>
        <w:pStyle w:val="a3"/>
        <w:rPr>
          <w:rtl/>
        </w:rPr>
      </w:pPr>
      <w:r w:rsidRPr="00806CA0">
        <w:rPr>
          <w:rFonts w:hint="cs"/>
          <w:rtl/>
        </w:rPr>
        <w:t xml:space="preserve">במ"ש </w:t>
      </w:r>
      <w:r w:rsidRPr="00806CA0">
        <w:rPr>
          <w:rStyle w:val="aff4"/>
          <w:rFonts w:hint="cs"/>
          <w:rtl/>
        </w:rPr>
        <w:t>הבעה</w:t>
      </w:r>
      <w:r w:rsidRPr="00806CA0">
        <w:rPr>
          <w:rStyle w:val="aff4"/>
          <w:rtl/>
        </w:rPr>
        <w:t>"</w:t>
      </w:r>
      <w:r w:rsidRPr="00806CA0">
        <w:rPr>
          <w:rStyle w:val="aff4"/>
          <w:rFonts w:hint="cs"/>
          <w:rtl/>
        </w:rPr>
        <w:t xml:space="preserve">מ </w:t>
      </w:r>
      <w:r w:rsidRPr="00806CA0">
        <w:rPr>
          <w:rStyle w:val="af2"/>
          <w:rFonts w:eastAsia="Guttman Hodes" w:hint="cs"/>
          <w:rtl/>
        </w:rPr>
        <w:t>(עי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Ref118910001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ג)</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דרבי יצחק החמיר דאין כלי ניטל, אליבא דר"י דאית ליה מוקצה, ביאר </w:t>
      </w:r>
      <w:r w:rsidRPr="00806CA0">
        <w:rPr>
          <w:rStyle w:val="aff4"/>
          <w:rFonts w:hint="cs"/>
          <w:rtl/>
        </w:rPr>
        <w:t>הרשב</w:t>
      </w:r>
      <w:r w:rsidRPr="00806CA0">
        <w:rPr>
          <w:rStyle w:val="aff4"/>
          <w:rtl/>
        </w:rPr>
        <w:t>"</w:t>
      </w:r>
      <w:r w:rsidRPr="00806CA0">
        <w:rPr>
          <w:rStyle w:val="aff4"/>
          <w:rFonts w:hint="cs"/>
          <w:rtl/>
        </w:rPr>
        <w:t xml:space="preserve">א </w:t>
      </w:r>
      <w:r w:rsidRPr="00806CA0">
        <w:rPr>
          <w:rStyle w:val="af2"/>
          <w:rFonts w:eastAsia="Guttman Hodes" w:hint="cs"/>
          <w:rtl/>
        </w:rPr>
        <w:t>(מג: ד</w:t>
      </w:r>
      <w:r w:rsidRPr="00806CA0">
        <w:rPr>
          <w:rStyle w:val="af2"/>
          <w:rFonts w:eastAsia="Guttman Hodes"/>
          <w:rtl/>
        </w:rPr>
        <w:t>"</w:t>
      </w:r>
      <w:r w:rsidRPr="00806CA0">
        <w:rPr>
          <w:rStyle w:val="af2"/>
          <w:rFonts w:eastAsia="Guttman Hodes" w:hint="cs"/>
          <w:rtl/>
        </w:rPr>
        <w:t>ה לעולם)</w:t>
      </w:r>
      <w:r w:rsidRPr="00806CA0">
        <w:rPr>
          <w:rFonts w:hint="cs"/>
          <w:rtl/>
        </w:rPr>
        <w:t xml:space="preserve"> את דברי </w:t>
      </w:r>
      <w:r w:rsidRPr="00806CA0">
        <w:rPr>
          <w:rStyle w:val="aff4"/>
          <w:rFonts w:hint="cs"/>
          <w:rtl/>
        </w:rPr>
        <w:t>הבעה</w:t>
      </w:r>
      <w:r w:rsidRPr="00806CA0">
        <w:rPr>
          <w:rStyle w:val="aff4"/>
          <w:rtl/>
        </w:rPr>
        <w:t>"</w:t>
      </w:r>
      <w:r w:rsidRPr="00806CA0">
        <w:rPr>
          <w:rStyle w:val="aff4"/>
          <w:rFonts w:hint="cs"/>
          <w:rtl/>
        </w:rPr>
        <w:t xml:space="preserve">מ </w:t>
      </w:r>
      <w:r w:rsidRPr="00806CA0">
        <w:rPr>
          <w:rFonts w:hint="cs"/>
          <w:rtl/>
        </w:rPr>
        <w:t xml:space="preserve">דכיון דרבי יהודה מחמיר במוקצה, הוסיף רבי יצחק דצריך להחמיר אף שלא לטלטל כלי שמוכן מחמת המוקצה שאינו מוכן, אבל לדעת רבי שמעון, דהוא מיקל במוקצה, ביאר </w:t>
      </w:r>
      <w:r w:rsidRPr="00806CA0">
        <w:rPr>
          <w:rStyle w:val="aff4"/>
          <w:rFonts w:hint="cs"/>
          <w:rtl/>
        </w:rPr>
        <w:t>הרשב</w:t>
      </w:r>
      <w:r w:rsidRPr="00806CA0">
        <w:rPr>
          <w:rStyle w:val="aff4"/>
          <w:rtl/>
        </w:rPr>
        <w:t>"</w:t>
      </w:r>
      <w:r w:rsidRPr="00806CA0">
        <w:rPr>
          <w:rStyle w:val="aff4"/>
          <w:rFonts w:hint="cs"/>
          <w:rtl/>
        </w:rPr>
        <w:t xml:space="preserve">א </w:t>
      </w:r>
      <w:r w:rsidRPr="00806CA0">
        <w:rPr>
          <w:rFonts w:hint="cs"/>
          <w:rtl/>
        </w:rPr>
        <w:t xml:space="preserve">דאפשר להקל אף לטלטל כלי אף לצורך דבר שאינו ניטל, והוסיף </w:t>
      </w:r>
      <w:r w:rsidRPr="00806CA0">
        <w:rPr>
          <w:rStyle w:val="aff4"/>
          <w:rFonts w:hint="cs"/>
          <w:rtl/>
        </w:rPr>
        <w:t>הרשב</w:t>
      </w:r>
      <w:r w:rsidRPr="00806CA0">
        <w:rPr>
          <w:rStyle w:val="aff4"/>
          <w:rtl/>
        </w:rPr>
        <w:t>"</w:t>
      </w:r>
      <w:r w:rsidRPr="00806CA0">
        <w:rPr>
          <w:rStyle w:val="aff4"/>
          <w:rFonts w:hint="cs"/>
          <w:rtl/>
        </w:rPr>
        <w:t xml:space="preserve">א </w:t>
      </w:r>
      <w:r w:rsidRPr="00806CA0">
        <w:rPr>
          <w:rFonts w:hint="cs"/>
          <w:rtl/>
        </w:rPr>
        <w:t>דאף במוקצה דמודה בו ר</w:t>
      </w:r>
      <w:r w:rsidRPr="00806CA0">
        <w:rPr>
          <w:rtl/>
        </w:rPr>
        <w:t>"</w:t>
      </w:r>
      <w:r w:rsidRPr="00806CA0">
        <w:rPr>
          <w:rFonts w:hint="cs"/>
          <w:rtl/>
        </w:rPr>
        <w:t xml:space="preserve">ש, כמוקצה מחמת חסרון כיס וביצה שנולדה </w:t>
      </w:r>
      <w:r w:rsidRPr="00806CA0">
        <w:rPr>
          <w:rFonts w:hint="cs"/>
          <w:rtl/>
        </w:rPr>
        <w:t>ביו</w:t>
      </w:r>
      <w:r w:rsidRPr="00806CA0">
        <w:rPr>
          <w:rtl/>
        </w:rPr>
        <w:t>"</w:t>
      </w:r>
      <w:r w:rsidRPr="00806CA0">
        <w:rPr>
          <w:rFonts w:hint="cs"/>
          <w:rtl/>
        </w:rPr>
        <w:t>ט, מ</w:t>
      </w:r>
      <w:r w:rsidRPr="00806CA0">
        <w:rPr>
          <w:rtl/>
        </w:rPr>
        <w:t>"</w:t>
      </w:r>
      <w:r w:rsidRPr="00806CA0">
        <w:rPr>
          <w:rFonts w:hint="cs"/>
          <w:rtl/>
        </w:rPr>
        <w:t>מ מותר לטלטל כלי מוכן לצורך המוקצה, כיון דר</w:t>
      </w:r>
      <w:r w:rsidRPr="00806CA0">
        <w:rPr>
          <w:rtl/>
        </w:rPr>
        <w:t>"</w:t>
      </w:r>
      <w:r w:rsidRPr="00806CA0">
        <w:rPr>
          <w:rFonts w:hint="cs"/>
          <w:rtl/>
        </w:rPr>
        <w:t>ש אינו מחמיר במוקצה.</w:t>
      </w:r>
    </w:p>
    <w:p w14:paraId="4000BE14" w14:textId="77777777" w:rsidR="00F45837" w:rsidRPr="00806CA0" w:rsidRDefault="00F45837" w:rsidP="00F45837">
      <w:pPr>
        <w:pStyle w:val="1"/>
        <w:rPr>
          <w:rtl/>
        </w:rPr>
      </w:pPr>
      <w:bookmarkStart w:id="698" w:name="_Toc119236587"/>
      <w:r w:rsidRPr="00806CA0">
        <w:rPr>
          <w:rFonts w:hint="cs"/>
          <w:rtl/>
        </w:rPr>
        <w:t>בבי' דעת רש"י אי דינא דר"י הוא חומרא ואי תלוי בדין מוקצה</w:t>
      </w:r>
      <w:bookmarkEnd w:id="698"/>
    </w:p>
    <w:p w14:paraId="25915AC2" w14:textId="77777777" w:rsidR="003C2B43" w:rsidRPr="00806CA0" w:rsidRDefault="00F45837" w:rsidP="00D163D8">
      <w:pPr>
        <w:pStyle w:val="afffff7"/>
        <w:rPr>
          <w:rtl/>
        </w:rPr>
      </w:pPr>
      <w:bookmarkStart w:id="699" w:name="_Toc119340606"/>
      <w:bookmarkStart w:id="700" w:name="_Toc119341228"/>
      <w:bookmarkStart w:id="701" w:name="_Toc119342163"/>
      <w:bookmarkStart w:id="702" w:name="_Toc130400070"/>
      <w:r w:rsidRPr="00806CA0">
        <w:rPr>
          <w:rtl/>
        </w:rPr>
        <w:t>רש"י ביצה דף לו עמוד א</w:t>
      </w:r>
      <w:r w:rsidRPr="00806CA0">
        <w:rPr>
          <w:rFonts w:hint="cs"/>
          <w:rtl/>
        </w:rPr>
        <w:t xml:space="preserve"> ד"ה במאי</w:t>
      </w:r>
      <w:bookmarkEnd w:id="699"/>
      <w:bookmarkEnd w:id="700"/>
      <w:bookmarkEnd w:id="701"/>
      <w:r w:rsidR="003C2B43" w:rsidRPr="00806CA0">
        <w:rPr>
          <w:rtl/>
        </w:rPr>
        <w:t xml:space="preserve"> (ב)</w:t>
      </w:r>
      <w:bookmarkEnd w:id="702"/>
    </w:p>
    <w:p w14:paraId="299C76F4" w14:textId="77777777" w:rsidR="003C2B43" w:rsidRPr="00806CA0" w:rsidRDefault="00F45837" w:rsidP="00D163D8">
      <w:pPr>
        <w:pStyle w:val="afffff7"/>
        <w:rPr>
          <w:rtl/>
        </w:rPr>
      </w:pPr>
      <w:bookmarkStart w:id="703" w:name="_Toc119340607"/>
      <w:bookmarkStart w:id="704" w:name="_Toc119341229"/>
      <w:bookmarkStart w:id="705" w:name="_Toc119342164"/>
      <w:bookmarkStart w:id="706" w:name="_Toc130400071"/>
      <w:r w:rsidRPr="00806CA0">
        <w:rPr>
          <w:rFonts w:hint="cs"/>
          <w:rtl/>
        </w:rPr>
        <w:t>ההשלמה שבת פ</w:t>
      </w:r>
      <w:r w:rsidRPr="00806CA0">
        <w:rPr>
          <w:rtl/>
        </w:rPr>
        <w:t>"</w:t>
      </w:r>
      <w:r w:rsidRPr="00806CA0">
        <w:rPr>
          <w:rFonts w:hint="cs"/>
          <w:rtl/>
        </w:rPr>
        <w:t xml:space="preserve">ג אות </w:t>
      </w:r>
      <w:r w:rsidRPr="00806CA0">
        <w:rPr>
          <w:rtl/>
        </w:rPr>
        <w:t>יד</w:t>
      </w:r>
      <w:bookmarkEnd w:id="703"/>
      <w:bookmarkEnd w:id="704"/>
      <w:bookmarkEnd w:id="705"/>
      <w:r w:rsidRPr="00806CA0">
        <w:rPr>
          <w:rtl/>
        </w:rPr>
        <w:t xml:space="preserve"> </w:t>
      </w:r>
      <w:r w:rsidR="003C2B43" w:rsidRPr="00806CA0">
        <w:rPr>
          <w:rtl/>
        </w:rPr>
        <w:t xml:space="preserve"> (ב)</w:t>
      </w:r>
      <w:bookmarkEnd w:id="706"/>
    </w:p>
    <w:p w14:paraId="101EECD9" w14:textId="5B2EB32C" w:rsidR="00F45837" w:rsidRPr="00806CA0" w:rsidRDefault="00F45837" w:rsidP="00F45837">
      <w:pPr>
        <w:pStyle w:val="a7"/>
        <w:rPr>
          <w:rtl/>
        </w:rPr>
      </w:pPr>
      <w:bookmarkStart w:id="707" w:name="_Toc119236588"/>
      <w:r w:rsidRPr="00806CA0">
        <w:rPr>
          <w:rFonts w:hint="cs"/>
          <w:rtl/>
        </w:rPr>
        <w:t>בי' ההשלמה ברש"י בביצה דלר"ש דל"ל מוקצה לא החמירו כ"כ לאסור כדינא דרבי יצחק</w:t>
      </w:r>
      <w:bookmarkEnd w:id="707"/>
    </w:p>
    <w:p w14:paraId="0D70FC54" w14:textId="1CEA96D3" w:rsidR="00F45837" w:rsidRPr="00806CA0" w:rsidRDefault="00F45837" w:rsidP="0077200F">
      <w:pPr>
        <w:pStyle w:val="a3"/>
      </w:pPr>
      <w:r w:rsidRPr="00806CA0">
        <w:rPr>
          <w:rFonts w:hint="cs"/>
          <w:rtl/>
        </w:rPr>
        <w:t>וע"ע במ"ש</w:t>
      </w:r>
      <w:r w:rsidRPr="00806CA0">
        <w:rPr>
          <w:rStyle w:val="aff4"/>
          <w:rFonts w:hint="cs"/>
          <w:rtl/>
        </w:rPr>
        <w:t xml:space="preserve"> רש</w:t>
      </w:r>
      <w:r w:rsidRPr="00806CA0">
        <w:rPr>
          <w:rStyle w:val="aff4"/>
          <w:rtl/>
        </w:rPr>
        <w:t>"</w:t>
      </w:r>
      <w:r w:rsidRPr="00806CA0">
        <w:rPr>
          <w:rStyle w:val="aff4"/>
          <w:rFonts w:hint="cs"/>
          <w:rtl/>
        </w:rPr>
        <w:t>י בביצה</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Ref118907344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סג)</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 דרבי יצחק דאמר דאין כלי ניטל אלא לצורך דבר הניטל, ס</w:t>
      </w:r>
      <w:r w:rsidRPr="00806CA0">
        <w:rPr>
          <w:rtl/>
        </w:rPr>
        <w:t>"</w:t>
      </w:r>
      <w:r w:rsidRPr="00806CA0">
        <w:rPr>
          <w:rFonts w:hint="cs"/>
          <w:rtl/>
        </w:rPr>
        <w:t xml:space="preserve">ל כרבי יהודה דאית ליה מוקצה, ובמה שביאר </w:t>
      </w:r>
      <w:r w:rsidRPr="00806CA0">
        <w:rPr>
          <w:rStyle w:val="aff4"/>
          <w:rFonts w:hint="cs"/>
          <w:rtl/>
        </w:rPr>
        <w:t>ההשלמה</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Ref119242304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סד)</w:t>
      </w:r>
      <w:r w:rsidRPr="00806CA0">
        <w:rPr>
          <w:rStyle w:val="af2"/>
          <w:rFonts w:eastAsia="Guttman Hodes"/>
          <w:rtl/>
        </w:rPr>
        <w:fldChar w:fldCharType="end"/>
      </w:r>
      <w:r w:rsidRPr="00806CA0">
        <w:rPr>
          <w:rStyle w:val="af2"/>
          <w:rFonts w:eastAsia="Guttman Hodes" w:hint="cs"/>
          <w:rtl/>
        </w:rPr>
        <w:t xml:space="preserve"> </w:t>
      </w:r>
      <w:r w:rsidRPr="00806CA0">
        <w:rPr>
          <w:rStyle w:val="aff4"/>
          <w:rFonts w:hint="cs"/>
          <w:rtl/>
        </w:rPr>
        <w:t>רש</w:t>
      </w:r>
      <w:r w:rsidRPr="00806CA0">
        <w:rPr>
          <w:rStyle w:val="aff4"/>
          <w:rtl/>
        </w:rPr>
        <w:t>"</w:t>
      </w:r>
      <w:r w:rsidRPr="00806CA0">
        <w:rPr>
          <w:rStyle w:val="aff4"/>
          <w:rFonts w:hint="cs"/>
          <w:rtl/>
        </w:rPr>
        <w:t>י בביצה</w:t>
      </w:r>
      <w:r w:rsidRPr="00806CA0">
        <w:rPr>
          <w:rFonts w:hint="cs"/>
          <w:rtl/>
        </w:rPr>
        <w:t xml:space="preserve"> דדינא דרבי יצחק הוא רק לרבי יהודה דאית ליה מוקצה, אבל אבל לר</w:t>
      </w:r>
      <w:r w:rsidRPr="00806CA0">
        <w:rPr>
          <w:rtl/>
        </w:rPr>
        <w:t>"</w:t>
      </w:r>
      <w:r w:rsidRPr="00806CA0">
        <w:rPr>
          <w:rFonts w:hint="cs"/>
          <w:rtl/>
        </w:rPr>
        <w:t>ש דל</w:t>
      </w:r>
      <w:r w:rsidRPr="00806CA0">
        <w:rPr>
          <w:rtl/>
        </w:rPr>
        <w:t>"</w:t>
      </w:r>
      <w:r w:rsidRPr="00806CA0">
        <w:rPr>
          <w:rFonts w:hint="cs"/>
          <w:rtl/>
        </w:rPr>
        <w:t>ל מוקצה לא מחמרינן כולי האי.</w:t>
      </w:r>
    </w:p>
    <w:p w14:paraId="42DE80FD" w14:textId="77777777" w:rsidR="003C2B43" w:rsidRPr="00806CA0" w:rsidRDefault="00F45837" w:rsidP="00D163D8">
      <w:pPr>
        <w:pStyle w:val="afffff7"/>
        <w:rPr>
          <w:rtl/>
        </w:rPr>
      </w:pPr>
      <w:bookmarkStart w:id="708" w:name="_Toc119340608"/>
      <w:bookmarkStart w:id="709" w:name="_Toc119341230"/>
      <w:bookmarkStart w:id="710" w:name="_Toc119342165"/>
      <w:bookmarkStart w:id="711" w:name="_Toc130400072"/>
      <w:r w:rsidRPr="00806CA0">
        <w:rPr>
          <w:rtl/>
        </w:rPr>
        <w:t>רש"י שבת דף מג עמוד ב</w:t>
      </w:r>
      <w:r w:rsidRPr="00806CA0">
        <w:rPr>
          <w:rFonts w:hint="cs"/>
          <w:rtl/>
        </w:rPr>
        <w:t xml:space="preserve"> ד"ה אי</w:t>
      </w:r>
      <w:bookmarkEnd w:id="708"/>
      <w:bookmarkEnd w:id="709"/>
      <w:bookmarkEnd w:id="710"/>
      <w:r w:rsidR="003C2B43" w:rsidRPr="00806CA0">
        <w:rPr>
          <w:rtl/>
        </w:rPr>
        <w:t xml:space="preserve"> (ב)</w:t>
      </w:r>
      <w:bookmarkEnd w:id="711"/>
    </w:p>
    <w:p w14:paraId="1AA44212" w14:textId="77777777" w:rsidR="003C2B43" w:rsidRPr="00806CA0" w:rsidRDefault="00F45837" w:rsidP="00D163D8">
      <w:pPr>
        <w:pStyle w:val="afffff7"/>
        <w:rPr>
          <w:rtl/>
        </w:rPr>
      </w:pPr>
      <w:bookmarkStart w:id="712" w:name="_Toc119340609"/>
      <w:bookmarkStart w:id="713" w:name="_Toc119341231"/>
      <w:bookmarkStart w:id="714" w:name="_Toc119342166"/>
      <w:bookmarkStart w:id="715" w:name="_Toc130400073"/>
      <w:r w:rsidRPr="00806CA0">
        <w:rPr>
          <w:rtl/>
        </w:rPr>
        <w:t>חתם סופר שבת דף מב עמוד ב</w:t>
      </w:r>
      <w:r w:rsidRPr="00806CA0">
        <w:rPr>
          <w:rFonts w:hint="cs"/>
          <w:rtl/>
        </w:rPr>
        <w:t xml:space="preserve"> ד"ה ואמנם</w:t>
      </w:r>
      <w:bookmarkEnd w:id="712"/>
      <w:bookmarkEnd w:id="713"/>
      <w:bookmarkEnd w:id="714"/>
      <w:r w:rsidR="003C2B43" w:rsidRPr="00806CA0">
        <w:rPr>
          <w:rtl/>
        </w:rPr>
        <w:t xml:space="preserve"> (ב)</w:t>
      </w:r>
      <w:bookmarkEnd w:id="715"/>
    </w:p>
    <w:p w14:paraId="4A423ED7" w14:textId="382265B2" w:rsidR="00F45837" w:rsidRPr="00806CA0" w:rsidRDefault="00F45837" w:rsidP="00F45837">
      <w:pPr>
        <w:pStyle w:val="a7"/>
        <w:rPr>
          <w:rtl/>
        </w:rPr>
      </w:pPr>
      <w:bookmarkStart w:id="716" w:name="_Toc119236589"/>
      <w:r w:rsidRPr="00806CA0">
        <w:rPr>
          <w:rFonts w:hint="cs"/>
          <w:rtl/>
        </w:rPr>
        <w:t>בי' החת"ס דלרש"י בביצה דינא דר"י לא תלוי במוקצה ולרש"י לקמן הוא דין בדיני מוקצה</w:t>
      </w:r>
      <w:bookmarkEnd w:id="716"/>
    </w:p>
    <w:p w14:paraId="6A7190AD" w14:textId="0DB6C765" w:rsidR="00F45837" w:rsidRPr="00806CA0" w:rsidRDefault="00F45837" w:rsidP="0077200F">
      <w:pPr>
        <w:pStyle w:val="a3"/>
        <w:rPr>
          <w:rtl/>
        </w:rPr>
      </w:pPr>
      <w:r w:rsidRPr="00806CA0">
        <w:rPr>
          <w:rFonts w:hint="cs"/>
          <w:rtl/>
        </w:rPr>
        <w:t>וע"ע במ"ש</w:t>
      </w:r>
      <w:r w:rsidRPr="00806CA0">
        <w:rPr>
          <w:rStyle w:val="aff4"/>
          <w:rFonts w:hint="cs"/>
          <w:rtl/>
        </w:rPr>
        <w:t xml:space="preserve"> רש</w:t>
      </w:r>
      <w:r w:rsidRPr="00806CA0">
        <w:rPr>
          <w:rStyle w:val="aff4"/>
          <w:rtl/>
        </w:rPr>
        <w:t>"</w:t>
      </w:r>
      <w:r w:rsidRPr="00806CA0">
        <w:rPr>
          <w:rStyle w:val="aff4"/>
          <w:rFonts w:hint="cs"/>
          <w:rtl/>
        </w:rPr>
        <w:t xml:space="preserve">י בסוגיין </w:t>
      </w:r>
      <w:r w:rsidRPr="00806CA0">
        <w:rPr>
          <w:rStyle w:val="af2"/>
          <w:rFonts w:eastAsia="Guttman Hodes" w:hint="cs"/>
          <w:rtl/>
        </w:rPr>
        <w:t>(ד</w:t>
      </w:r>
      <w:r w:rsidRPr="00806CA0">
        <w:rPr>
          <w:rStyle w:val="af2"/>
          <w:rFonts w:eastAsia="Guttman Hodes"/>
          <w:rtl/>
        </w:rPr>
        <w:t>"</w:t>
      </w:r>
      <w:r w:rsidRPr="00806CA0">
        <w:rPr>
          <w:rStyle w:val="af2"/>
          <w:rFonts w:eastAsia="Guttman Hodes" w:hint="cs"/>
          <w:rtl/>
        </w:rPr>
        <w:t>ה אי)</w:t>
      </w:r>
      <w:r w:rsidRPr="00806CA0">
        <w:rPr>
          <w:rFonts w:hint="cs"/>
          <w:rtl/>
        </w:rPr>
        <w:t xml:space="preserve"> דאי הברייתא היא כר</w:t>
      </w:r>
      <w:r w:rsidRPr="00806CA0">
        <w:rPr>
          <w:rtl/>
        </w:rPr>
        <w:t>"</w:t>
      </w:r>
      <w:r w:rsidRPr="00806CA0">
        <w:rPr>
          <w:rFonts w:hint="cs"/>
          <w:rtl/>
        </w:rPr>
        <w:t>ש, א</w:t>
      </w:r>
      <w:r w:rsidRPr="00806CA0">
        <w:rPr>
          <w:rtl/>
        </w:rPr>
        <w:t>"</w:t>
      </w:r>
      <w:r w:rsidRPr="00806CA0">
        <w:rPr>
          <w:rFonts w:hint="cs"/>
          <w:rtl/>
        </w:rPr>
        <w:t>כ א</w:t>
      </w:r>
      <w:r w:rsidRPr="00806CA0">
        <w:rPr>
          <w:rtl/>
        </w:rPr>
        <w:t>"</w:t>
      </w:r>
      <w:r w:rsidRPr="00806CA0">
        <w:rPr>
          <w:rFonts w:hint="cs"/>
          <w:rtl/>
        </w:rPr>
        <w:t xml:space="preserve">צ להעמיד כשחישב על ב' החלות, </w:t>
      </w:r>
      <w:r w:rsidRPr="00806CA0">
        <w:rPr>
          <w:rStyle w:val="af"/>
          <w:rFonts w:hint="cs"/>
          <w:rtl/>
        </w:rPr>
        <w:t>[דאף בלא חישב אינם מוקצה לר</w:t>
      </w:r>
      <w:r w:rsidRPr="00806CA0">
        <w:rPr>
          <w:rStyle w:val="af"/>
          <w:rtl/>
        </w:rPr>
        <w:t>"</w:t>
      </w:r>
      <w:r w:rsidRPr="00806CA0">
        <w:rPr>
          <w:rStyle w:val="af"/>
          <w:rFonts w:hint="cs"/>
          <w:rtl/>
        </w:rPr>
        <w:t>ש],</w:t>
      </w:r>
      <w:r w:rsidRPr="00806CA0">
        <w:rPr>
          <w:rFonts w:hint="cs"/>
          <w:rtl/>
        </w:rPr>
        <w:t xml:space="preserve"> ובמה שהקשו </w:t>
      </w:r>
      <w:r w:rsidRPr="00806CA0">
        <w:rPr>
          <w:rStyle w:val="aff4"/>
          <w:rFonts w:hint="cs"/>
          <w:rtl/>
        </w:rPr>
        <w:t>הגרעק</w:t>
      </w:r>
      <w:r w:rsidRPr="00806CA0">
        <w:rPr>
          <w:rStyle w:val="aff4"/>
          <w:rtl/>
        </w:rPr>
        <w:t>"</w:t>
      </w:r>
      <w:r w:rsidRPr="00806CA0">
        <w:rPr>
          <w:rStyle w:val="aff4"/>
          <w:rFonts w:hint="cs"/>
          <w:rtl/>
        </w:rPr>
        <w:t>א בגלהש</w:t>
      </w:r>
      <w:r w:rsidRPr="00806CA0">
        <w:rPr>
          <w:rStyle w:val="aff4"/>
          <w:rtl/>
        </w:rPr>
        <w:t>"</w:t>
      </w:r>
      <w:r w:rsidRPr="00806CA0">
        <w:rPr>
          <w:rStyle w:val="aff4"/>
          <w:rFonts w:hint="cs"/>
          <w:rtl/>
        </w:rPr>
        <w:t>ס והחת</w:t>
      </w:r>
      <w:r w:rsidRPr="00806CA0">
        <w:rPr>
          <w:rStyle w:val="aff4"/>
          <w:rtl/>
        </w:rPr>
        <w:t>"</w:t>
      </w:r>
      <w:r w:rsidRPr="00806CA0">
        <w:rPr>
          <w:rStyle w:val="aff4"/>
          <w:rFonts w:hint="cs"/>
          <w:rtl/>
        </w:rPr>
        <w:t>ס לעיל</w:t>
      </w:r>
      <w:r w:rsidRPr="00806CA0">
        <w:rPr>
          <w:rFonts w:hint="cs"/>
          <w:rtl/>
        </w:rPr>
        <w:t xml:space="preserve"> </w:t>
      </w:r>
      <w:r w:rsidRPr="00806CA0">
        <w:rPr>
          <w:rStyle w:val="af2"/>
          <w:rFonts w:eastAsia="Guttman Hodes" w:hint="cs"/>
          <w:rtl/>
        </w:rPr>
        <w:t>(עי' אות</w:t>
      </w:r>
      <w:r w:rsidRPr="00806CA0">
        <w:rPr>
          <w:rFonts w:hint="cs"/>
          <w:rtl/>
        </w:rPr>
        <w:t xml:space="preserve">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Ref119242349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סו)</w:t>
      </w:r>
      <w:r w:rsidRPr="00806CA0">
        <w:rPr>
          <w:rStyle w:val="af2"/>
          <w:rFonts w:eastAsia="Guttman Hodes"/>
          <w:rtl/>
        </w:rPr>
        <w:fldChar w:fldCharType="end"/>
      </w:r>
      <w:r w:rsidRPr="00806CA0">
        <w:rPr>
          <w:rFonts w:hint="cs"/>
          <w:rtl/>
        </w:rPr>
        <w:t xml:space="preserve"> דמשמע </w:t>
      </w:r>
      <w:r w:rsidRPr="00806CA0">
        <w:rPr>
          <w:rStyle w:val="aff4"/>
          <w:rFonts w:hint="cs"/>
          <w:rtl/>
        </w:rPr>
        <w:t>ברש</w:t>
      </w:r>
      <w:r w:rsidRPr="00806CA0">
        <w:rPr>
          <w:rStyle w:val="aff4"/>
          <w:rtl/>
        </w:rPr>
        <w:t>"</w:t>
      </w:r>
      <w:r w:rsidRPr="00806CA0">
        <w:rPr>
          <w:rStyle w:val="aff4"/>
          <w:rFonts w:hint="cs"/>
          <w:rtl/>
        </w:rPr>
        <w:t xml:space="preserve">י בסוגיין </w:t>
      </w:r>
      <w:r w:rsidRPr="00806CA0">
        <w:rPr>
          <w:rFonts w:hint="cs"/>
          <w:rtl/>
        </w:rPr>
        <w:t xml:space="preserve">דרבי יצחק אמר את דינו אף אליבא דרבי שמעון, ובמה שתירץ </w:t>
      </w:r>
      <w:r w:rsidRPr="00806CA0">
        <w:rPr>
          <w:rStyle w:val="aff4"/>
          <w:rFonts w:hint="cs"/>
          <w:rtl/>
        </w:rPr>
        <w:t>החת</w:t>
      </w:r>
      <w:r w:rsidRPr="00806CA0">
        <w:rPr>
          <w:rStyle w:val="aff4"/>
          <w:rtl/>
        </w:rPr>
        <w:t>"</w:t>
      </w:r>
      <w:r w:rsidRPr="00806CA0">
        <w:rPr>
          <w:rStyle w:val="aff4"/>
          <w:rFonts w:hint="cs"/>
          <w:rtl/>
        </w:rPr>
        <w:t>ס לעיל</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Ref119242357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סז)</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 דלפי הגמ' בסוגיין מוכח דדינא דרבי יצחק אינו תלוי במוקצה, דהא בגמ' בסוגיין רב הונא ס</w:t>
      </w:r>
      <w:r w:rsidRPr="00806CA0">
        <w:rPr>
          <w:rtl/>
        </w:rPr>
        <w:t>"</w:t>
      </w:r>
      <w:r w:rsidRPr="00806CA0">
        <w:rPr>
          <w:rFonts w:hint="cs"/>
          <w:rtl/>
        </w:rPr>
        <w:t>ל כרבי יצחק, אעפ</w:t>
      </w:r>
      <w:r w:rsidRPr="00806CA0">
        <w:rPr>
          <w:rtl/>
        </w:rPr>
        <w:t>"</w:t>
      </w:r>
      <w:r w:rsidRPr="00806CA0">
        <w:rPr>
          <w:rFonts w:hint="cs"/>
          <w:rtl/>
        </w:rPr>
        <w:t>י דס</w:t>
      </w:r>
      <w:r w:rsidRPr="00806CA0">
        <w:rPr>
          <w:rtl/>
        </w:rPr>
        <w:t>"</w:t>
      </w:r>
      <w:r w:rsidRPr="00806CA0">
        <w:rPr>
          <w:rFonts w:hint="cs"/>
          <w:rtl/>
        </w:rPr>
        <w:t xml:space="preserve">ל לרב הונא בגמ' לקמן </w:t>
      </w:r>
      <w:r w:rsidRPr="00806CA0">
        <w:rPr>
          <w:rStyle w:val="af2"/>
          <w:rFonts w:eastAsia="Guttman Hodes" w:hint="cs"/>
          <w:rtl/>
        </w:rPr>
        <w:t>(קכח:)</w:t>
      </w:r>
      <w:r w:rsidRPr="00806CA0">
        <w:rPr>
          <w:rFonts w:hint="cs"/>
          <w:rtl/>
        </w:rPr>
        <w:t xml:space="preserve"> כר</w:t>
      </w:r>
      <w:r w:rsidRPr="00806CA0">
        <w:rPr>
          <w:rtl/>
        </w:rPr>
        <w:t>"</w:t>
      </w:r>
      <w:r w:rsidRPr="00806CA0">
        <w:rPr>
          <w:rFonts w:hint="cs"/>
          <w:rtl/>
        </w:rPr>
        <w:t>ש במוקצה דטלטול, ולכן ביאר</w:t>
      </w:r>
      <w:r w:rsidRPr="00806CA0">
        <w:rPr>
          <w:rStyle w:val="aff4"/>
          <w:rFonts w:hint="cs"/>
          <w:rtl/>
        </w:rPr>
        <w:t xml:space="preserve"> רש</w:t>
      </w:r>
      <w:r w:rsidRPr="00806CA0">
        <w:rPr>
          <w:rStyle w:val="aff4"/>
          <w:rtl/>
        </w:rPr>
        <w:t>"</w:t>
      </w:r>
      <w:r w:rsidRPr="00806CA0">
        <w:rPr>
          <w:rStyle w:val="aff4"/>
          <w:rFonts w:hint="cs"/>
          <w:rtl/>
        </w:rPr>
        <w:t>י בסוגיין</w:t>
      </w:r>
      <w:r w:rsidRPr="00806CA0">
        <w:rPr>
          <w:rFonts w:hint="cs"/>
          <w:rtl/>
        </w:rPr>
        <w:t xml:space="preserve"> את דינא דרבי יצחק גם לר</w:t>
      </w:r>
      <w:r w:rsidRPr="00806CA0">
        <w:rPr>
          <w:rtl/>
        </w:rPr>
        <w:t>"</w:t>
      </w:r>
      <w:r w:rsidRPr="00806CA0">
        <w:rPr>
          <w:rFonts w:hint="cs"/>
          <w:rtl/>
        </w:rPr>
        <w:t xml:space="preserve">ש, אבל בגמ' לקמן </w:t>
      </w:r>
      <w:r w:rsidRPr="00806CA0">
        <w:rPr>
          <w:rStyle w:val="af2"/>
          <w:rFonts w:eastAsia="Guttman Hodes" w:hint="cs"/>
          <w:rtl/>
        </w:rPr>
        <w:t>(קנד:)</w:t>
      </w:r>
      <w:r w:rsidRPr="00806CA0">
        <w:rPr>
          <w:rFonts w:hint="cs"/>
          <w:rtl/>
        </w:rPr>
        <w:t xml:space="preserve"> מבואר דדינא דרב יצחק תלוי בדין מוקצה, וכיון דקיי"ל כר"ש דל"ל מוקצה, א"כ לא קיי"ל כרבי יצחק.</w:t>
      </w:r>
    </w:p>
    <w:p w14:paraId="21C81D22" w14:textId="77777777" w:rsidR="00F45837" w:rsidRPr="00806CA0" w:rsidRDefault="00F45837" w:rsidP="00F45837">
      <w:pPr>
        <w:pStyle w:val="1"/>
      </w:pPr>
      <w:bookmarkStart w:id="717" w:name="_Toc119236590"/>
      <w:r w:rsidRPr="00806CA0">
        <w:rPr>
          <w:rFonts w:hint="cs"/>
          <w:rtl/>
        </w:rPr>
        <w:t>בי' ההשלמה דדינא דר"י באיסור טלטול ול"ד לביטול מהיכנו</w:t>
      </w:r>
      <w:bookmarkEnd w:id="717"/>
    </w:p>
    <w:p w14:paraId="1F6819A0" w14:textId="77777777" w:rsidR="003C2B43" w:rsidRPr="00806CA0" w:rsidRDefault="00F45837" w:rsidP="00D163D8">
      <w:pPr>
        <w:pStyle w:val="afffff7"/>
        <w:rPr>
          <w:rtl/>
        </w:rPr>
      </w:pPr>
      <w:bookmarkStart w:id="718" w:name="_Toc119340610"/>
      <w:bookmarkStart w:id="719" w:name="_Toc119341232"/>
      <w:bookmarkStart w:id="720" w:name="_Toc119342167"/>
      <w:bookmarkStart w:id="721" w:name="_Toc130400074"/>
      <w:r w:rsidRPr="00806CA0">
        <w:rPr>
          <w:rFonts w:hint="cs"/>
          <w:rtl/>
        </w:rPr>
        <w:t>ה</w:t>
      </w:r>
      <w:bookmarkStart w:id="722" w:name="_Toc119185205"/>
      <w:r w:rsidRPr="00806CA0">
        <w:rPr>
          <w:rFonts w:hint="cs"/>
          <w:rtl/>
        </w:rPr>
        <w:t>השלמה שבת פ</w:t>
      </w:r>
      <w:r w:rsidRPr="00806CA0">
        <w:rPr>
          <w:rtl/>
        </w:rPr>
        <w:t>"</w:t>
      </w:r>
      <w:r w:rsidRPr="00806CA0">
        <w:rPr>
          <w:rFonts w:hint="cs"/>
          <w:rtl/>
        </w:rPr>
        <w:t>ג אות טו</w:t>
      </w:r>
      <w:bookmarkEnd w:id="718"/>
      <w:bookmarkEnd w:id="719"/>
      <w:bookmarkEnd w:id="720"/>
      <w:r w:rsidRPr="00806CA0">
        <w:rPr>
          <w:rtl/>
        </w:rPr>
        <w:t xml:space="preserve"> </w:t>
      </w:r>
      <w:r w:rsidR="003C2B43" w:rsidRPr="00806CA0">
        <w:rPr>
          <w:rtl/>
        </w:rPr>
        <w:t xml:space="preserve"> (ב)</w:t>
      </w:r>
      <w:bookmarkEnd w:id="721"/>
    </w:p>
    <w:p w14:paraId="7DA5DFA8" w14:textId="7B26ED3C" w:rsidR="00F45837" w:rsidRPr="00806CA0" w:rsidRDefault="00F45837" w:rsidP="00F45837">
      <w:pPr>
        <w:pStyle w:val="a7"/>
        <w:rPr>
          <w:rtl/>
        </w:rPr>
      </w:pPr>
      <w:bookmarkStart w:id="723" w:name="_Toc119236591"/>
      <w:r w:rsidRPr="00806CA0">
        <w:rPr>
          <w:rFonts w:hint="cs"/>
          <w:rtl/>
        </w:rPr>
        <w:t>בי' ההשלמה דבדינא דר"י דאסור בטלטול צו"מ מתיר ואינו מתיר ביטול מהיכנו דאסור בהנחה</w:t>
      </w:r>
      <w:bookmarkEnd w:id="723"/>
    </w:p>
    <w:p w14:paraId="188EF97A" w14:textId="45E82EB4" w:rsidR="00D47F0E" w:rsidRPr="00806CA0" w:rsidRDefault="00F45837" w:rsidP="0077200F">
      <w:pPr>
        <w:pStyle w:val="a3"/>
        <w:rPr>
          <w:rtl/>
        </w:rPr>
      </w:pPr>
      <w:r w:rsidRPr="00806CA0">
        <w:rPr>
          <w:rFonts w:hint="cs"/>
          <w:rtl/>
        </w:rPr>
        <w:t xml:space="preserve">וע"ע במ"ש </w:t>
      </w:r>
      <w:r w:rsidRPr="00806CA0">
        <w:rPr>
          <w:rStyle w:val="aff4"/>
          <w:rFonts w:hint="cs"/>
          <w:rtl/>
        </w:rPr>
        <w:t xml:space="preserve">ההשלמה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Ref119182782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לג)</w:t>
      </w:r>
      <w:r w:rsidRPr="00806CA0">
        <w:rPr>
          <w:rStyle w:val="af2"/>
          <w:rFonts w:eastAsia="Guttman Hodes"/>
          <w:rtl/>
        </w:rPr>
        <w:fldChar w:fldCharType="end"/>
      </w:r>
      <w:r w:rsidRPr="00806CA0">
        <w:rPr>
          <w:rFonts w:hint="cs"/>
          <w:rtl/>
        </w:rPr>
        <w:t xml:space="preserve"> דהיתר דצורך מקומן מהני רק לדינא דרבי יצחק, אך מ"מ ביטול כלי מהיכנו אסור, כיון דהאיסור בדין אין כלי ניטל אלא לצורך דבר הניטל, הוא איסור בדיני טלטול, ובמקום שמותר לטלטל את הכרים והכסתות לצורך מקומן, מותר לטלטלן גם בדינא דרבי יצחק, אבל איסור ביטול כלי מהיכנו הוא איסור בהנחה ולא בטלטול, וא"כ אף באופן שמותר לו לטלטלם לצורך מקומן, א"א להתיר איסור בהנחה מחמת ההיתר בטלטול.</w:t>
      </w:r>
    </w:p>
    <w:p w14:paraId="47EF979C" w14:textId="30CBE14C" w:rsidR="00F45837" w:rsidRPr="00806CA0" w:rsidRDefault="00F45837" w:rsidP="00F45837">
      <w:pPr>
        <w:pStyle w:val="affff5"/>
        <w:rPr>
          <w:rtl/>
        </w:rPr>
      </w:pPr>
      <w:bookmarkStart w:id="724" w:name="_Toc119236592"/>
      <w:r w:rsidRPr="00806CA0">
        <w:rPr>
          <w:rFonts w:hint="cs"/>
          <w:rtl/>
        </w:rPr>
        <w:t>בי' סתירת ר"ה לסוברים דלא קיי"ל כר"</w:t>
      </w:r>
      <w:bookmarkEnd w:id="722"/>
      <w:r w:rsidRPr="00806CA0">
        <w:rPr>
          <w:rFonts w:hint="cs"/>
          <w:rtl/>
        </w:rPr>
        <w:t>י</w:t>
      </w:r>
      <w:bookmarkEnd w:id="724"/>
    </w:p>
    <w:p w14:paraId="4D980C5F" w14:textId="77777777" w:rsidR="00F45837" w:rsidRPr="00806CA0" w:rsidRDefault="00F45837" w:rsidP="00F45837">
      <w:pPr>
        <w:pStyle w:val="1"/>
        <w:rPr>
          <w:rtl/>
        </w:rPr>
      </w:pPr>
      <w:bookmarkStart w:id="725" w:name="_Toc119236593"/>
      <w:r w:rsidRPr="00806CA0">
        <w:rPr>
          <w:rFonts w:hint="cs"/>
          <w:rtl/>
        </w:rPr>
        <w:t>בי' הרי</w:t>
      </w:r>
      <w:r w:rsidRPr="00806CA0">
        <w:rPr>
          <w:rtl/>
        </w:rPr>
        <w:t>"</w:t>
      </w:r>
      <w:r w:rsidRPr="00806CA0">
        <w:rPr>
          <w:rFonts w:hint="cs"/>
          <w:rtl/>
        </w:rPr>
        <w:t>ף דלא קיי"ל כרבי יצחק כדמוכח מרב הונא לקמן</w:t>
      </w:r>
      <w:bookmarkEnd w:id="725"/>
    </w:p>
    <w:p w14:paraId="5D1F640A" w14:textId="77777777" w:rsidR="00F45837" w:rsidRPr="00806CA0" w:rsidRDefault="00F45837" w:rsidP="00F45837">
      <w:pPr>
        <w:pStyle w:val="a7"/>
        <w:rPr>
          <w:rtl/>
        </w:rPr>
      </w:pPr>
      <w:bookmarkStart w:id="726" w:name="_Toc119236594"/>
      <w:r w:rsidRPr="00806CA0">
        <w:rPr>
          <w:rFonts w:hint="cs"/>
          <w:rtl/>
        </w:rPr>
        <w:t>בי' הרי"ף דמוכח מהגמ' לקמן דלא מקשה על רב הונא מדינא דרבי יצחק דלא קיי"ל כוותיה</w:t>
      </w:r>
      <w:bookmarkEnd w:id="726"/>
    </w:p>
    <w:p w14:paraId="2DE8B2F2" w14:textId="77777777" w:rsidR="003C2B43" w:rsidRPr="00806CA0" w:rsidRDefault="00F45837" w:rsidP="00D163D8">
      <w:pPr>
        <w:pStyle w:val="afffff7"/>
        <w:rPr>
          <w:rtl/>
        </w:rPr>
      </w:pPr>
      <w:bookmarkStart w:id="727" w:name="_Toc119340611"/>
      <w:bookmarkStart w:id="728" w:name="_Toc119341233"/>
      <w:bookmarkStart w:id="729" w:name="_Toc119342168"/>
      <w:bookmarkStart w:id="730" w:name="_Toc130400075"/>
      <w:r w:rsidRPr="00806CA0">
        <w:rPr>
          <w:rtl/>
        </w:rPr>
        <w:t>רי"ף שבת דף סו עמוד ב</w:t>
      </w:r>
      <w:bookmarkEnd w:id="727"/>
      <w:bookmarkEnd w:id="728"/>
      <w:bookmarkEnd w:id="729"/>
      <w:r w:rsidR="003C2B43" w:rsidRPr="00806CA0">
        <w:rPr>
          <w:rtl/>
        </w:rPr>
        <w:t xml:space="preserve"> (ב)</w:t>
      </w:r>
      <w:bookmarkEnd w:id="730"/>
    </w:p>
    <w:p w14:paraId="778EC66B" w14:textId="5366E840" w:rsidR="00F45837" w:rsidRPr="00806CA0" w:rsidRDefault="00F45837" w:rsidP="0077200F">
      <w:pPr>
        <w:pStyle w:val="a3"/>
        <w:rPr>
          <w:rtl/>
        </w:rPr>
      </w:pPr>
      <w:bookmarkStart w:id="731" w:name="_Ref118888466"/>
      <w:r w:rsidRPr="00806CA0">
        <w:rPr>
          <w:rFonts w:hint="cs"/>
          <w:rtl/>
        </w:rPr>
        <w:t xml:space="preserve">כתב </w:t>
      </w:r>
      <w:r w:rsidRPr="00806CA0">
        <w:rPr>
          <w:rStyle w:val="aff4"/>
          <w:rFonts w:hint="cs"/>
          <w:rtl/>
        </w:rPr>
        <w:t>הרי</w:t>
      </w:r>
      <w:r w:rsidRPr="00806CA0">
        <w:rPr>
          <w:rStyle w:val="aff4"/>
          <w:rtl/>
        </w:rPr>
        <w:t>"</w:t>
      </w:r>
      <w:r w:rsidRPr="00806CA0">
        <w:rPr>
          <w:rStyle w:val="aff4"/>
          <w:rFonts w:hint="cs"/>
          <w:rtl/>
        </w:rPr>
        <w:t xml:space="preserve">ף לקמן </w:t>
      </w:r>
      <w:r w:rsidRPr="00806CA0">
        <w:rPr>
          <w:rStyle w:val="af2"/>
          <w:rFonts w:eastAsia="Guttman Hodes" w:hint="cs"/>
          <w:rtl/>
        </w:rPr>
        <w:t>(סו: מדה</w:t>
      </w:r>
      <w:r w:rsidRPr="00806CA0">
        <w:rPr>
          <w:rStyle w:val="af2"/>
          <w:rFonts w:eastAsia="Guttman Hodes"/>
          <w:rtl/>
        </w:rPr>
        <w:t>"</w:t>
      </w:r>
      <w:r w:rsidRPr="00806CA0">
        <w:rPr>
          <w:rStyle w:val="af2"/>
          <w:rFonts w:eastAsia="Guttman Hodes" w:hint="cs"/>
          <w:rtl/>
        </w:rPr>
        <w:t>ר)</w:t>
      </w:r>
      <w:r w:rsidRPr="00806CA0">
        <w:rPr>
          <w:rFonts w:hint="cs"/>
          <w:rtl/>
        </w:rPr>
        <w:t xml:space="preserve"> דמהא דמקשה הגמ' לקמן </w:t>
      </w:r>
      <w:r w:rsidRPr="00806CA0">
        <w:rPr>
          <w:rStyle w:val="af2"/>
          <w:rFonts w:eastAsia="Guttman Hodes" w:hint="cs"/>
          <w:rtl/>
        </w:rPr>
        <w:t>(קנד:)</w:t>
      </w:r>
      <w:r w:rsidRPr="00806CA0">
        <w:rPr>
          <w:rFonts w:hint="cs"/>
          <w:rtl/>
        </w:rPr>
        <w:t xml:space="preserve"> על דברי רב הונא דאמר דמותר לתת כרים וכסתות תחת כלי זכוכית, שהם מוקצים חמת מיאוס, רק מדינא דאסור לבטל כלי מהיכנו, ותירצה </w:t>
      </w:r>
      <w:r w:rsidRPr="00806CA0">
        <w:rPr>
          <w:rFonts w:hint="cs"/>
          <w:rtl/>
        </w:rPr>
        <w:lastRenderedPageBreak/>
        <w:t>דאיירי בשליפי זוטרי, ולא מקשה הגמ' מדינא דרבי יצחק, דמוכח דלא קיי</w:t>
      </w:r>
      <w:r w:rsidRPr="00806CA0">
        <w:rPr>
          <w:rtl/>
        </w:rPr>
        <w:t>"</w:t>
      </w:r>
      <w:r w:rsidRPr="00806CA0">
        <w:rPr>
          <w:rFonts w:hint="cs"/>
          <w:rtl/>
        </w:rPr>
        <w:t>ל כרבי יצחק.</w:t>
      </w:r>
      <w:bookmarkEnd w:id="731"/>
    </w:p>
    <w:p w14:paraId="2ACA12C2" w14:textId="77777777" w:rsidR="003C2B43" w:rsidRPr="00806CA0" w:rsidRDefault="00F45837" w:rsidP="00D163D8">
      <w:pPr>
        <w:pStyle w:val="afffff7"/>
        <w:rPr>
          <w:rtl/>
        </w:rPr>
      </w:pPr>
      <w:bookmarkStart w:id="732" w:name="_Toc119340612"/>
      <w:bookmarkStart w:id="733" w:name="_Toc119341234"/>
      <w:bookmarkStart w:id="734" w:name="_Toc119342169"/>
      <w:bookmarkStart w:id="735" w:name="_Toc130400076"/>
      <w:r w:rsidRPr="00806CA0">
        <w:rPr>
          <w:rtl/>
        </w:rPr>
        <w:t xml:space="preserve">העיטור עשרת הדברות הלכ' יום טוב </w:t>
      </w:r>
      <w:r w:rsidRPr="00806CA0">
        <w:rPr>
          <w:rFonts w:hint="cs"/>
          <w:rtl/>
        </w:rPr>
        <w:t>קלח ב</w:t>
      </w:r>
      <w:bookmarkEnd w:id="732"/>
      <w:bookmarkEnd w:id="733"/>
      <w:bookmarkEnd w:id="734"/>
      <w:r w:rsidR="003C2B43" w:rsidRPr="00806CA0">
        <w:rPr>
          <w:rtl/>
        </w:rPr>
        <w:t xml:space="preserve"> (ב)</w:t>
      </w:r>
      <w:bookmarkEnd w:id="735"/>
    </w:p>
    <w:p w14:paraId="444230C5" w14:textId="39A284B6" w:rsidR="00F45837" w:rsidRPr="00806CA0" w:rsidRDefault="00F45837" w:rsidP="00F45837">
      <w:pPr>
        <w:pStyle w:val="a7"/>
      </w:pPr>
      <w:bookmarkStart w:id="736" w:name="_Toc119236595"/>
      <w:r w:rsidRPr="00806CA0">
        <w:rPr>
          <w:rFonts w:hint="cs"/>
          <w:rtl/>
        </w:rPr>
        <w:t>בי' העיטור דמרבה ורב יוסף מוכח דקיי"ל כרב חסדא ולא כרבי יצחק ועוד דס"ל כר"י ולא כר"ש</w:t>
      </w:r>
      <w:bookmarkEnd w:id="736"/>
    </w:p>
    <w:p w14:paraId="3A55DF11" w14:textId="77777777" w:rsidR="00F45837" w:rsidRPr="00806CA0" w:rsidRDefault="00F45837" w:rsidP="0077200F">
      <w:pPr>
        <w:pStyle w:val="a3"/>
      </w:pPr>
      <w:r w:rsidRPr="00806CA0">
        <w:rPr>
          <w:rFonts w:hint="cs"/>
          <w:rtl/>
        </w:rPr>
        <w:t xml:space="preserve">כתב </w:t>
      </w:r>
      <w:r w:rsidRPr="00806CA0">
        <w:rPr>
          <w:rStyle w:val="aff4"/>
          <w:rFonts w:hint="cs"/>
          <w:rtl/>
        </w:rPr>
        <w:t>בהעיטור</w:t>
      </w:r>
      <w:r w:rsidRPr="00806CA0">
        <w:rPr>
          <w:rFonts w:hint="cs"/>
          <w:rtl/>
        </w:rPr>
        <w:t xml:space="preserve"> </w:t>
      </w:r>
      <w:r w:rsidRPr="00806CA0">
        <w:rPr>
          <w:rStyle w:val="af2"/>
          <w:rFonts w:eastAsia="Guttman Hodes" w:hint="cs"/>
          <w:rtl/>
        </w:rPr>
        <w:t>(עשרת הדברות הל' יו"ט קלח:)</w:t>
      </w:r>
      <w:r w:rsidRPr="00806CA0">
        <w:rPr>
          <w:rFonts w:hint="cs"/>
          <w:rtl/>
        </w:rPr>
        <w:t xml:space="preserve"> דמהא דרבה ורב יוסף ביארו את דברי רב חסדא דהתיר לכפות כלי על הביצה, מבואר דקיי"ל כרב חסדא, ולא כרבי יצחק דס"ל דאין כלי ניטל אלא לצורך דבר הניטל, והוסיף </w:t>
      </w:r>
      <w:r w:rsidRPr="00806CA0">
        <w:rPr>
          <w:rStyle w:val="aff4"/>
          <w:rFonts w:hint="cs"/>
          <w:rtl/>
        </w:rPr>
        <w:t>העיטור</w:t>
      </w:r>
      <w:r w:rsidRPr="00806CA0">
        <w:rPr>
          <w:rFonts w:hint="cs"/>
          <w:rtl/>
        </w:rPr>
        <w:t xml:space="preserve"> דכן מוכח מהא דהעמיד רבי יצחק את המשנה דפורסין מחצלת כר"י דאית לי מוקצה, ומבואר דרבי יצחק ס"ל כר"י, וכיון דקיי"ל כר"ש דל"ל מוקצה, א"כ מוכח דלא קיי"ל כרבי יצחק.</w:t>
      </w:r>
    </w:p>
    <w:p w14:paraId="0B5B5F6D" w14:textId="77777777" w:rsidR="00F45837" w:rsidRPr="00806CA0" w:rsidRDefault="00F45837" w:rsidP="00F45837">
      <w:pPr>
        <w:pStyle w:val="1"/>
        <w:rPr>
          <w:rtl/>
        </w:rPr>
      </w:pPr>
      <w:bookmarkStart w:id="737" w:name="_Toc119236596"/>
      <w:r w:rsidRPr="00806CA0">
        <w:rPr>
          <w:rFonts w:hint="cs"/>
          <w:rtl/>
        </w:rPr>
        <w:t>קו' התוס' והבעה"מ על הרי"ף בסתירת רב הונא בסוגיין ולקמן</w:t>
      </w:r>
      <w:bookmarkEnd w:id="737"/>
    </w:p>
    <w:p w14:paraId="72C308B2" w14:textId="77777777" w:rsidR="003C2B43" w:rsidRPr="00806CA0" w:rsidRDefault="00F45837" w:rsidP="00D163D8">
      <w:pPr>
        <w:pStyle w:val="afffff7"/>
        <w:rPr>
          <w:rtl/>
        </w:rPr>
      </w:pPr>
      <w:bookmarkStart w:id="738" w:name="_Toc119340613"/>
      <w:bookmarkStart w:id="739" w:name="_Toc119341235"/>
      <w:bookmarkStart w:id="740" w:name="_Toc119342170"/>
      <w:bookmarkStart w:id="741" w:name="_Toc130400077"/>
      <w:r w:rsidRPr="00806CA0">
        <w:rPr>
          <w:rtl/>
        </w:rPr>
        <w:t>תוספות שבת דף מג עמוד ב</w:t>
      </w:r>
      <w:r w:rsidRPr="00806CA0">
        <w:rPr>
          <w:rFonts w:hint="cs"/>
          <w:rtl/>
        </w:rPr>
        <w:t xml:space="preserve"> ד"ה כבר</w:t>
      </w:r>
      <w:bookmarkEnd w:id="738"/>
      <w:bookmarkEnd w:id="739"/>
      <w:bookmarkEnd w:id="740"/>
      <w:r w:rsidRPr="00806CA0">
        <w:rPr>
          <w:rFonts w:hint="cs"/>
          <w:rtl/>
        </w:rPr>
        <w:t xml:space="preserve"> </w:t>
      </w:r>
      <w:r w:rsidR="003C2B43" w:rsidRPr="00806CA0">
        <w:rPr>
          <w:rtl/>
        </w:rPr>
        <w:t xml:space="preserve"> (ב)</w:t>
      </w:r>
      <w:bookmarkEnd w:id="741"/>
    </w:p>
    <w:p w14:paraId="62F8137C" w14:textId="77777777" w:rsidR="003C2B43" w:rsidRPr="00806CA0" w:rsidRDefault="00F45837" w:rsidP="00D163D8">
      <w:pPr>
        <w:pStyle w:val="afffff7"/>
        <w:rPr>
          <w:rtl/>
        </w:rPr>
      </w:pPr>
      <w:bookmarkStart w:id="742" w:name="_Toc119340614"/>
      <w:bookmarkStart w:id="743" w:name="_Toc119341236"/>
      <w:bookmarkStart w:id="744" w:name="_Toc119342171"/>
      <w:bookmarkStart w:id="745" w:name="_Toc130400078"/>
      <w:r w:rsidRPr="00806CA0">
        <w:rPr>
          <w:rtl/>
        </w:rPr>
        <w:t>תוספות רי"ד שבת דף קנד עמוד ב</w:t>
      </w:r>
      <w:r w:rsidRPr="00806CA0">
        <w:rPr>
          <w:rFonts w:hint="cs"/>
          <w:rtl/>
        </w:rPr>
        <w:t xml:space="preserve"> ד"ה אמר</w:t>
      </w:r>
      <w:bookmarkEnd w:id="742"/>
      <w:bookmarkEnd w:id="743"/>
      <w:bookmarkEnd w:id="744"/>
      <w:r w:rsidR="003C2B43" w:rsidRPr="00806CA0">
        <w:rPr>
          <w:rtl/>
        </w:rPr>
        <w:t xml:space="preserve"> (ב)</w:t>
      </w:r>
      <w:bookmarkEnd w:id="745"/>
    </w:p>
    <w:p w14:paraId="11254EBA" w14:textId="3D723F6D" w:rsidR="00F45837" w:rsidRPr="00806CA0" w:rsidRDefault="00F45837" w:rsidP="00F45837">
      <w:pPr>
        <w:pStyle w:val="a7"/>
      </w:pPr>
      <w:bookmarkStart w:id="746" w:name="_Toc119236597"/>
      <w:r w:rsidRPr="00806CA0">
        <w:rPr>
          <w:rFonts w:hint="cs"/>
          <w:rtl/>
        </w:rPr>
        <w:t>קו' התוס' בסתירת דברי רב הונא דבסוגיין ס"ל כרבי יצחק ולקמן התיר טלטול לדבר שאינו ניטל</w:t>
      </w:r>
      <w:bookmarkEnd w:id="746"/>
    </w:p>
    <w:p w14:paraId="5F49F7BB" w14:textId="77777777" w:rsidR="00F45837" w:rsidRPr="00806CA0" w:rsidRDefault="00F45837" w:rsidP="0077200F">
      <w:pPr>
        <w:pStyle w:val="a3"/>
      </w:pPr>
      <w:bookmarkStart w:id="747" w:name="_Ref119061564"/>
      <w:bookmarkStart w:id="748" w:name="_Ref118969253"/>
      <w:r w:rsidRPr="00806CA0">
        <w:rPr>
          <w:rFonts w:hint="cs"/>
          <w:rtl/>
        </w:rPr>
        <w:t>בהא דאמר רב ששת דרב הונא ס</w:t>
      </w:r>
      <w:r w:rsidRPr="00806CA0">
        <w:rPr>
          <w:rtl/>
        </w:rPr>
        <w:t>"</w:t>
      </w:r>
      <w:r w:rsidRPr="00806CA0">
        <w:rPr>
          <w:rFonts w:hint="cs"/>
          <w:rtl/>
        </w:rPr>
        <w:t>ל כרבי יצחק, כתבו</w:t>
      </w:r>
      <w:r w:rsidRPr="00806CA0">
        <w:rPr>
          <w:rStyle w:val="aff4"/>
          <w:rFonts w:hint="cs"/>
          <w:rtl/>
        </w:rPr>
        <w:t xml:space="preserve"> התוס' </w:t>
      </w:r>
      <w:r w:rsidRPr="00806CA0">
        <w:rPr>
          <w:rStyle w:val="af2"/>
          <w:rFonts w:eastAsia="Guttman Hodes" w:hint="cs"/>
          <w:rtl/>
        </w:rPr>
        <w:t>(ד</w:t>
      </w:r>
      <w:r w:rsidRPr="00806CA0">
        <w:rPr>
          <w:rStyle w:val="af2"/>
          <w:rFonts w:eastAsia="Guttman Hodes"/>
          <w:rtl/>
        </w:rPr>
        <w:t>"</w:t>
      </w:r>
      <w:r w:rsidRPr="00806CA0">
        <w:rPr>
          <w:rStyle w:val="af2"/>
          <w:rFonts w:eastAsia="Guttman Hodes" w:hint="cs"/>
          <w:rtl/>
        </w:rPr>
        <w:t>ה כבר)</w:t>
      </w:r>
      <w:r w:rsidRPr="00806CA0">
        <w:rPr>
          <w:rFonts w:hint="cs"/>
          <w:rtl/>
        </w:rPr>
        <w:t xml:space="preserve"> דבגמ' לקמן </w:t>
      </w:r>
      <w:r w:rsidRPr="00806CA0">
        <w:rPr>
          <w:rStyle w:val="af2"/>
          <w:rFonts w:eastAsia="Guttman Hodes" w:hint="cs"/>
          <w:rtl/>
        </w:rPr>
        <w:t>(קנד:)</w:t>
      </w:r>
      <w:r w:rsidRPr="00806CA0">
        <w:rPr>
          <w:rFonts w:hint="cs"/>
          <w:rtl/>
        </w:rPr>
        <w:t xml:space="preserve"> מבואר דס</w:t>
      </w:r>
      <w:r w:rsidRPr="00806CA0">
        <w:rPr>
          <w:rtl/>
        </w:rPr>
        <w:t>"</w:t>
      </w:r>
      <w:r w:rsidRPr="00806CA0">
        <w:rPr>
          <w:rFonts w:hint="cs"/>
          <w:rtl/>
        </w:rPr>
        <w:t>ל לרב הונא גם כרב יוסף דאסור לבטל כלי מהיכנו, כדמוכח מהא דמקשה הגמ' לקמן על רב הונא דאמר דמותר להניח כרים וכסתות תחת כלי זכוכית, מהדין דאסור לבטל כלי מהיכנו, ובתירוץ הגמ' לקמן דאיירי בשליפי זוטרי דהם משאות קטנים, שיכול לנערם ואי</w:t>
      </w:r>
      <w:r w:rsidRPr="00806CA0">
        <w:rPr>
          <w:rtl/>
        </w:rPr>
        <w:t>"</w:t>
      </w:r>
      <w:r w:rsidRPr="00806CA0">
        <w:rPr>
          <w:rFonts w:hint="cs"/>
          <w:rtl/>
        </w:rPr>
        <w:t>ז ביטול כלי מהיכנו, הקשו</w:t>
      </w:r>
      <w:r w:rsidRPr="00806CA0">
        <w:rPr>
          <w:rStyle w:val="aff4"/>
          <w:rFonts w:hint="cs"/>
          <w:rtl/>
        </w:rPr>
        <w:t xml:space="preserve"> התוס' </w:t>
      </w:r>
      <w:r w:rsidRPr="00806CA0">
        <w:rPr>
          <w:rFonts w:hint="cs"/>
          <w:rtl/>
        </w:rPr>
        <w:t>דכיון דאמר רב ששת דרב הונא ס</w:t>
      </w:r>
      <w:r w:rsidRPr="00806CA0">
        <w:rPr>
          <w:rtl/>
        </w:rPr>
        <w:t>"</w:t>
      </w:r>
      <w:r w:rsidRPr="00806CA0">
        <w:rPr>
          <w:rFonts w:hint="cs"/>
          <w:rtl/>
        </w:rPr>
        <w:t>ל כרבי יצחק, א</w:t>
      </w:r>
      <w:r w:rsidRPr="00806CA0">
        <w:rPr>
          <w:rtl/>
        </w:rPr>
        <w:t>"</w:t>
      </w:r>
      <w:r w:rsidRPr="00806CA0">
        <w:rPr>
          <w:rFonts w:hint="cs"/>
          <w:rtl/>
        </w:rPr>
        <w:t xml:space="preserve">כ אף בשליפי זוטרי אסור, דהוא נוטל כלי לצורך דבר שאינו ניטל, וכן הקשה </w:t>
      </w:r>
      <w:r w:rsidRPr="00806CA0">
        <w:rPr>
          <w:rStyle w:val="aff4"/>
          <w:rFonts w:hint="cs"/>
          <w:rtl/>
        </w:rPr>
        <w:t>התוס' רי</w:t>
      </w:r>
      <w:r w:rsidRPr="00806CA0">
        <w:rPr>
          <w:rStyle w:val="aff4"/>
          <w:rtl/>
        </w:rPr>
        <w:t>"</w:t>
      </w:r>
      <w:r w:rsidRPr="00806CA0">
        <w:rPr>
          <w:rStyle w:val="aff4"/>
          <w:rFonts w:hint="cs"/>
          <w:rtl/>
        </w:rPr>
        <w:t xml:space="preserve">ד לקמן </w:t>
      </w:r>
      <w:r w:rsidRPr="00806CA0">
        <w:rPr>
          <w:rStyle w:val="af2"/>
          <w:rFonts w:eastAsia="Guttman Hodes" w:hint="cs"/>
          <w:rtl/>
        </w:rPr>
        <w:t>(קנד: ד</w:t>
      </w:r>
      <w:r w:rsidRPr="00806CA0">
        <w:rPr>
          <w:rStyle w:val="af2"/>
          <w:rFonts w:eastAsia="Guttman Hodes"/>
          <w:rtl/>
        </w:rPr>
        <w:t>"</w:t>
      </w:r>
      <w:r w:rsidRPr="00806CA0">
        <w:rPr>
          <w:rStyle w:val="af2"/>
          <w:rFonts w:eastAsia="Guttman Hodes" w:hint="cs"/>
          <w:rtl/>
        </w:rPr>
        <w:t>ה אמר)</w:t>
      </w:r>
      <w:r w:rsidRPr="00806CA0">
        <w:rPr>
          <w:rFonts w:hint="cs"/>
          <w:rtl/>
        </w:rPr>
        <w:t>.</w:t>
      </w:r>
      <w:bookmarkEnd w:id="747"/>
    </w:p>
    <w:p w14:paraId="33B1A9AF" w14:textId="77777777" w:rsidR="00F45837" w:rsidRPr="00806CA0" w:rsidRDefault="00F45837" w:rsidP="00F45837">
      <w:pPr>
        <w:pStyle w:val="a7"/>
        <w:rPr>
          <w:rtl/>
        </w:rPr>
      </w:pPr>
      <w:bookmarkStart w:id="749" w:name="_Toc119236598"/>
      <w:bookmarkEnd w:id="748"/>
      <w:r w:rsidRPr="00806CA0">
        <w:rPr>
          <w:rFonts w:hint="cs"/>
          <w:rtl/>
        </w:rPr>
        <w:t>קו' הבעה"מ על הרי"ף דא"א לומר דר"ה לקמן דלא כרבי יצחק דהא בסוגיין ס"ל כרבי יצחק</w:t>
      </w:r>
      <w:bookmarkEnd w:id="749"/>
    </w:p>
    <w:p w14:paraId="745A5758" w14:textId="77777777" w:rsidR="003C2B43" w:rsidRPr="00806CA0" w:rsidRDefault="00F45837" w:rsidP="00D163D8">
      <w:pPr>
        <w:pStyle w:val="afffff7"/>
        <w:rPr>
          <w:rtl/>
        </w:rPr>
      </w:pPr>
      <w:bookmarkStart w:id="750" w:name="_Toc119340615"/>
      <w:bookmarkStart w:id="751" w:name="_Toc119341237"/>
      <w:bookmarkStart w:id="752" w:name="_Toc119342172"/>
      <w:bookmarkStart w:id="753" w:name="_Toc130400079"/>
      <w:r w:rsidRPr="00806CA0">
        <w:rPr>
          <w:rtl/>
        </w:rPr>
        <w:t>בעל המאור שבת דף יט עמוד ב</w:t>
      </w:r>
      <w:r w:rsidRPr="00806CA0">
        <w:rPr>
          <w:rFonts w:hint="cs"/>
          <w:rtl/>
        </w:rPr>
        <w:t xml:space="preserve"> ד"ה המיחם</w:t>
      </w:r>
      <w:bookmarkEnd w:id="750"/>
      <w:bookmarkEnd w:id="751"/>
      <w:bookmarkEnd w:id="752"/>
      <w:r w:rsidR="003C2B43" w:rsidRPr="00806CA0">
        <w:rPr>
          <w:rtl/>
        </w:rPr>
        <w:t xml:space="preserve"> (ב)</w:t>
      </w:r>
      <w:bookmarkEnd w:id="753"/>
    </w:p>
    <w:p w14:paraId="62358384" w14:textId="77777777" w:rsidR="003C2B43" w:rsidRPr="00806CA0" w:rsidRDefault="00F45837" w:rsidP="00D163D8">
      <w:pPr>
        <w:pStyle w:val="afffff7"/>
        <w:rPr>
          <w:rtl/>
        </w:rPr>
      </w:pPr>
      <w:bookmarkStart w:id="754" w:name="_Toc119340616"/>
      <w:bookmarkStart w:id="755" w:name="_Toc119341238"/>
      <w:bookmarkStart w:id="756" w:name="_Toc119342173"/>
      <w:bookmarkStart w:id="757" w:name="_Toc130400080"/>
      <w:r w:rsidRPr="00806CA0">
        <w:rPr>
          <w:rtl/>
        </w:rPr>
        <w:t xml:space="preserve">העיטור עשרת הדברות הלכ' יום טוב </w:t>
      </w:r>
      <w:r w:rsidRPr="00806CA0">
        <w:rPr>
          <w:rFonts w:hint="cs"/>
          <w:rtl/>
        </w:rPr>
        <w:t>קלח ב</w:t>
      </w:r>
      <w:bookmarkEnd w:id="754"/>
      <w:bookmarkEnd w:id="755"/>
      <w:bookmarkEnd w:id="756"/>
      <w:r w:rsidR="003C2B43" w:rsidRPr="00806CA0">
        <w:rPr>
          <w:rtl/>
        </w:rPr>
        <w:t xml:space="preserve"> (ב)</w:t>
      </w:r>
      <w:bookmarkEnd w:id="757"/>
    </w:p>
    <w:p w14:paraId="2E37B797" w14:textId="157FC918" w:rsidR="00D47F0E" w:rsidRPr="00806CA0" w:rsidRDefault="00F45837" w:rsidP="0077200F">
      <w:pPr>
        <w:pStyle w:val="a3"/>
        <w:rPr>
          <w:rtl/>
        </w:rPr>
      </w:pPr>
      <w:bookmarkStart w:id="758" w:name="_Ref118993301"/>
      <w:r w:rsidRPr="00806CA0">
        <w:rPr>
          <w:rFonts w:hint="cs"/>
          <w:rtl/>
        </w:rPr>
        <w:t>וכן הקשה</w:t>
      </w:r>
      <w:r w:rsidRPr="00806CA0">
        <w:rPr>
          <w:rStyle w:val="aff4"/>
          <w:rFonts w:hint="cs"/>
          <w:rtl/>
        </w:rPr>
        <w:t xml:space="preserve"> הבעה"מ לעיל</w:t>
      </w:r>
      <w:r w:rsidRPr="00806CA0">
        <w:rPr>
          <w:rFonts w:hint="cs"/>
          <w:rtl/>
        </w:rPr>
        <w:t xml:space="preserve"> </w:t>
      </w:r>
      <w:r w:rsidRPr="00806CA0">
        <w:rPr>
          <w:rStyle w:val="af2"/>
          <w:rFonts w:eastAsia="Guttman Hodes" w:hint="cs"/>
          <w:rtl/>
        </w:rPr>
        <w:t>(יט: מדה"ר [מהדו' עוז והדר עמ' נ"ו] ד"ה המיחם)</w:t>
      </w:r>
      <w:r w:rsidRPr="00806CA0">
        <w:rPr>
          <w:rFonts w:hint="cs"/>
          <w:rtl/>
        </w:rPr>
        <w:t xml:space="preserve"> על דברי </w:t>
      </w:r>
      <w:r w:rsidRPr="00806CA0">
        <w:rPr>
          <w:rStyle w:val="aff4"/>
          <w:rFonts w:hint="cs"/>
          <w:rtl/>
        </w:rPr>
        <w:t>הרי"ף לקמן</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Ref118888466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ט)</w:t>
      </w:r>
      <w:r w:rsidRPr="00806CA0">
        <w:rPr>
          <w:rStyle w:val="af2"/>
          <w:rFonts w:eastAsia="Guttman Hodes"/>
          <w:rtl/>
        </w:rPr>
        <w:fldChar w:fldCharType="end"/>
      </w:r>
      <w:r w:rsidRPr="00806CA0">
        <w:rPr>
          <w:rFonts w:hint="cs"/>
          <w:rtl/>
        </w:rPr>
        <w:t xml:space="preserve"> דכתב דמהא דאמר רב הונא בגמ' לקמן </w:t>
      </w:r>
      <w:r w:rsidRPr="00806CA0">
        <w:rPr>
          <w:rStyle w:val="af2"/>
          <w:rFonts w:eastAsia="Guttman Hodes" w:hint="cs"/>
          <w:rtl/>
        </w:rPr>
        <w:t>(קנד:)</w:t>
      </w:r>
      <w:r w:rsidRPr="00806CA0">
        <w:rPr>
          <w:rFonts w:hint="cs"/>
          <w:rtl/>
        </w:rPr>
        <w:t xml:space="preserve"> </w:t>
      </w:r>
      <w:r w:rsidRPr="00806CA0">
        <w:rPr>
          <w:rtl/>
        </w:rPr>
        <w:t>דהיתה בהמתו טעונה כלי זכוכית מביא כרים וכסתות ומניח עליה</w:t>
      </w:r>
      <w:r w:rsidRPr="00806CA0">
        <w:rPr>
          <w:rFonts w:hint="cs"/>
          <w:rtl/>
        </w:rPr>
        <w:t xml:space="preserve">ן, מוכח דלא קיי"ל כרבי יצחק דאין כלי ניטל אלא לצורך דבר הניטל, והקשה </w:t>
      </w:r>
      <w:r w:rsidRPr="00806CA0">
        <w:rPr>
          <w:rStyle w:val="aff4"/>
          <w:rFonts w:hint="cs"/>
          <w:rtl/>
        </w:rPr>
        <w:t xml:space="preserve">הבעה"מ </w:t>
      </w:r>
      <w:r w:rsidRPr="00806CA0">
        <w:rPr>
          <w:rFonts w:hint="cs"/>
          <w:rtl/>
        </w:rPr>
        <w:t>דהא רב הונא בסוגיין ס"ל כרבי יצחק, וא"כ קשיא דרב הונא אדרב הונא, וכן הקשה</w:t>
      </w:r>
      <w:r w:rsidRPr="00806CA0">
        <w:rPr>
          <w:rFonts w:asciiTheme="minorHAnsi" w:eastAsiaTheme="minorEastAsia" w:hAnsiTheme="minorHAnsi" w:cstheme="minorBidi" w:hint="cs"/>
          <w:noProof w:val="0"/>
          <w:sz w:val="22"/>
          <w:szCs w:val="22"/>
          <w:rtl/>
        </w:rPr>
        <w:t xml:space="preserve"> </w:t>
      </w:r>
      <w:r w:rsidRPr="00806CA0">
        <w:rPr>
          <w:rFonts w:hint="cs"/>
          <w:b/>
          <w:bCs/>
          <w:rtl/>
        </w:rPr>
        <w:t xml:space="preserve">הרמב"ן בחי' לקמן </w:t>
      </w:r>
      <w:r w:rsidRPr="00806CA0">
        <w:rPr>
          <w:rFonts w:ascii="Calibri" w:hAnsi="Calibri" w:cs="Guttman Rashi" w:hint="cs"/>
          <w:noProof w:val="0"/>
          <w:sz w:val="10"/>
          <w:szCs w:val="12"/>
          <w:rtl/>
        </w:rPr>
        <w:t>(קנד: סוד"ה ואוקימנא,</w:t>
      </w:r>
      <w:r w:rsidRPr="00806CA0">
        <w:rPr>
          <w:rFonts w:ascii="Calibri" w:hAnsi="Calibri" w:cs="Guttman Rashi"/>
          <w:noProof w:val="0"/>
          <w:sz w:val="10"/>
          <w:szCs w:val="12"/>
          <w:rtl/>
        </w:rPr>
        <w:t xml:space="preserve"> נד' במהדו' זכרון יעקב</w:t>
      </w:r>
      <w:r w:rsidRPr="00806CA0">
        <w:rPr>
          <w:rFonts w:ascii="Calibri" w:hAnsi="Calibri" w:cs="Guttman Rashi" w:hint="cs"/>
          <w:noProof w:val="0"/>
          <w:sz w:val="10"/>
          <w:szCs w:val="12"/>
          <w:rtl/>
        </w:rPr>
        <w:t>)</w:t>
      </w:r>
      <w:r w:rsidRPr="00806CA0">
        <w:rPr>
          <w:rFonts w:hint="cs"/>
          <w:rtl/>
        </w:rPr>
        <w:t xml:space="preserve">, וכן דחה </w:t>
      </w:r>
      <w:r w:rsidRPr="00806CA0">
        <w:rPr>
          <w:rFonts w:hint="cs"/>
          <w:b/>
          <w:bCs/>
          <w:rtl/>
        </w:rPr>
        <w:t>בהעיטור</w:t>
      </w:r>
      <w:r w:rsidRPr="00806CA0">
        <w:rPr>
          <w:rFonts w:asciiTheme="minorHAnsi" w:eastAsiaTheme="minorEastAsia" w:hAnsiTheme="minorHAnsi" w:cstheme="minorBidi" w:hint="cs"/>
          <w:sz w:val="22"/>
          <w:szCs w:val="22"/>
          <w:rtl/>
        </w:rPr>
        <w:t xml:space="preserve"> </w:t>
      </w:r>
      <w:r w:rsidRPr="00806CA0">
        <w:rPr>
          <w:rFonts w:ascii="Calibri" w:hAnsi="Calibri" w:cs="Guttman Rashi" w:hint="cs"/>
          <w:sz w:val="10"/>
          <w:szCs w:val="12"/>
          <w:rtl/>
        </w:rPr>
        <w:t>(עשרת הדברות הל' יו"ט קלח:)</w:t>
      </w:r>
      <w:r w:rsidRPr="00806CA0">
        <w:rPr>
          <w:rFonts w:asciiTheme="minorHAnsi" w:eastAsiaTheme="minorEastAsia" w:hAnsiTheme="minorHAnsi" w:cstheme="minorBidi" w:hint="cs"/>
          <w:sz w:val="22"/>
          <w:szCs w:val="22"/>
          <w:rtl/>
        </w:rPr>
        <w:t xml:space="preserve"> </w:t>
      </w:r>
      <w:r w:rsidRPr="00806CA0">
        <w:rPr>
          <w:rFonts w:hint="cs"/>
          <w:rtl/>
        </w:rPr>
        <w:t>את הראיה שהביא</w:t>
      </w:r>
      <w:r w:rsidRPr="00806CA0">
        <w:rPr>
          <w:rStyle w:val="aff4"/>
          <w:rFonts w:hint="cs"/>
          <w:rtl/>
        </w:rPr>
        <w:t xml:space="preserve"> הרי"ף</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Ref118888466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ט)</w:t>
      </w:r>
      <w:r w:rsidRPr="00806CA0">
        <w:rPr>
          <w:rStyle w:val="af2"/>
          <w:rFonts w:eastAsia="Guttman Hodes"/>
          <w:rtl/>
        </w:rPr>
        <w:fldChar w:fldCharType="end"/>
      </w:r>
      <w:r w:rsidRPr="00806CA0">
        <w:rPr>
          <w:rFonts w:hint="cs"/>
          <w:rtl/>
        </w:rPr>
        <w:t xml:space="preserve"> דלא קיי"ל כרבי יצחק, מדברי רב הונא בגמ' לקמן </w:t>
      </w:r>
      <w:r w:rsidRPr="00806CA0">
        <w:rPr>
          <w:rStyle w:val="af2"/>
          <w:rFonts w:eastAsia="Guttman Hodes" w:hint="cs"/>
          <w:rtl/>
        </w:rPr>
        <w:t>(קנד:)</w:t>
      </w:r>
      <w:r w:rsidRPr="00806CA0">
        <w:rPr>
          <w:rFonts w:hint="cs"/>
          <w:rtl/>
        </w:rPr>
        <w:t xml:space="preserve"> דהא רב הונא ס"ל בסוגיין כרבי יצחק, דלדברי </w:t>
      </w:r>
      <w:r w:rsidRPr="00806CA0">
        <w:rPr>
          <w:rStyle w:val="aff4"/>
          <w:rFonts w:hint="cs"/>
          <w:rtl/>
        </w:rPr>
        <w:t>הרי"ף</w:t>
      </w:r>
      <w:r w:rsidRPr="00806CA0">
        <w:rPr>
          <w:rFonts w:hint="cs"/>
          <w:rtl/>
        </w:rPr>
        <w:t xml:space="preserve"> יש סתירה ברב הונא.</w:t>
      </w:r>
      <w:bookmarkEnd w:id="758"/>
    </w:p>
    <w:p w14:paraId="4CA05A08" w14:textId="40058121" w:rsidR="003C2B43" w:rsidRPr="00806CA0" w:rsidRDefault="00F45837" w:rsidP="00D163D8">
      <w:pPr>
        <w:pStyle w:val="afffff7"/>
        <w:rPr>
          <w:rtl/>
        </w:rPr>
      </w:pPr>
      <w:bookmarkStart w:id="759" w:name="_Toc119340617"/>
      <w:bookmarkStart w:id="760" w:name="_Toc119341239"/>
      <w:bookmarkStart w:id="761" w:name="_Toc119342174"/>
      <w:bookmarkStart w:id="762" w:name="_Toc130400081"/>
      <w:r w:rsidRPr="00806CA0">
        <w:rPr>
          <w:rtl/>
        </w:rPr>
        <w:t>מלחמת ה' שבת דף סו עמוד ב</w:t>
      </w:r>
      <w:bookmarkEnd w:id="759"/>
      <w:bookmarkEnd w:id="760"/>
      <w:bookmarkEnd w:id="761"/>
      <w:r w:rsidR="003C2B43" w:rsidRPr="00806CA0">
        <w:rPr>
          <w:rtl/>
        </w:rPr>
        <w:t xml:space="preserve"> (ב)</w:t>
      </w:r>
      <w:bookmarkEnd w:id="762"/>
    </w:p>
    <w:p w14:paraId="63EB7B52" w14:textId="490E820F" w:rsidR="00F45837" w:rsidRPr="00806CA0" w:rsidRDefault="00F45837" w:rsidP="00F45837">
      <w:pPr>
        <w:pStyle w:val="a7"/>
        <w:rPr>
          <w:rtl/>
        </w:rPr>
      </w:pPr>
      <w:bookmarkStart w:id="763" w:name="_Toc119236599"/>
      <w:r w:rsidRPr="00806CA0">
        <w:rPr>
          <w:rFonts w:hint="cs"/>
          <w:rtl/>
        </w:rPr>
        <w:t>תי' הרמב"ן לסתירת דברי ר"ה דיש דל"ג רב הונא בסוגיין והרי"ף לא הביא כלל את ר"ה בסוגיין</w:t>
      </w:r>
      <w:bookmarkEnd w:id="763"/>
    </w:p>
    <w:p w14:paraId="5BE6DDA4" w14:textId="3ED659C6" w:rsidR="00F45837" w:rsidRPr="00806CA0" w:rsidRDefault="00F45837" w:rsidP="0077200F">
      <w:pPr>
        <w:pStyle w:val="a3"/>
        <w:rPr>
          <w:rtl/>
        </w:rPr>
      </w:pPr>
      <w:bookmarkStart w:id="764" w:name="_Ref119012244"/>
      <w:r w:rsidRPr="00806CA0">
        <w:rPr>
          <w:rFonts w:hint="cs"/>
          <w:rtl/>
        </w:rPr>
        <w:t xml:space="preserve">במה שהקשה </w:t>
      </w:r>
      <w:r w:rsidRPr="00806CA0">
        <w:rPr>
          <w:rStyle w:val="aff4"/>
          <w:rFonts w:hint="cs"/>
          <w:rtl/>
        </w:rPr>
        <w:t>הבעה</w:t>
      </w:r>
      <w:r w:rsidRPr="00806CA0">
        <w:rPr>
          <w:rStyle w:val="aff4"/>
          <w:rtl/>
        </w:rPr>
        <w:t>"</w:t>
      </w:r>
      <w:r w:rsidRPr="00806CA0">
        <w:rPr>
          <w:rStyle w:val="aff4"/>
          <w:rFonts w:hint="cs"/>
          <w:rtl/>
        </w:rPr>
        <w:t xml:space="preserve">מ </w:t>
      </w:r>
      <w:r w:rsidRPr="00806CA0">
        <w:rPr>
          <w:rStyle w:val="af2"/>
          <w:rFonts w:eastAsia="Guttman Hodes" w:hint="cs"/>
          <w:rtl/>
        </w:rPr>
        <w:t>(עי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Ref118993301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יב)</w:t>
      </w:r>
      <w:r w:rsidRPr="00806CA0">
        <w:rPr>
          <w:rStyle w:val="af2"/>
          <w:rFonts w:eastAsia="Guttman Hodes"/>
          <w:rtl/>
        </w:rPr>
        <w:fldChar w:fldCharType="end"/>
      </w:r>
      <w:r w:rsidRPr="00806CA0">
        <w:rPr>
          <w:rFonts w:hint="cs"/>
          <w:rtl/>
        </w:rPr>
        <w:t xml:space="preserve"> דבגמ' בסוגיין מוכח דרב הונא ס</w:t>
      </w:r>
      <w:r w:rsidRPr="00806CA0">
        <w:rPr>
          <w:rtl/>
        </w:rPr>
        <w:t>"</w:t>
      </w:r>
      <w:r w:rsidRPr="00806CA0">
        <w:rPr>
          <w:rFonts w:hint="cs"/>
          <w:rtl/>
        </w:rPr>
        <w:t xml:space="preserve">ל כרבי יצחק, תירץ </w:t>
      </w:r>
      <w:r w:rsidRPr="00806CA0">
        <w:rPr>
          <w:rStyle w:val="aff4"/>
          <w:rFonts w:hint="cs"/>
          <w:rtl/>
        </w:rPr>
        <w:t>הרמב</w:t>
      </w:r>
      <w:r w:rsidRPr="00806CA0">
        <w:rPr>
          <w:rStyle w:val="aff4"/>
          <w:rtl/>
        </w:rPr>
        <w:t>"</w:t>
      </w:r>
      <w:r w:rsidRPr="00806CA0">
        <w:rPr>
          <w:rStyle w:val="aff4"/>
          <w:rFonts w:hint="cs"/>
          <w:rtl/>
        </w:rPr>
        <w:t>ן במלחמות לקמן</w:t>
      </w:r>
      <w:r w:rsidRPr="00806CA0">
        <w:rPr>
          <w:rFonts w:hint="cs"/>
          <w:rtl/>
        </w:rPr>
        <w:t xml:space="preserve"> </w:t>
      </w:r>
      <w:r w:rsidRPr="00806CA0">
        <w:rPr>
          <w:rStyle w:val="af2"/>
          <w:rFonts w:eastAsia="Guttman Hodes" w:hint="cs"/>
          <w:rtl/>
        </w:rPr>
        <w:t>(סז. מדה</w:t>
      </w:r>
      <w:r w:rsidRPr="00806CA0">
        <w:rPr>
          <w:rStyle w:val="af2"/>
          <w:rFonts w:eastAsia="Guttman Hodes"/>
          <w:rtl/>
        </w:rPr>
        <w:t>"</w:t>
      </w:r>
      <w:r w:rsidRPr="00806CA0">
        <w:rPr>
          <w:rStyle w:val="af2"/>
          <w:rFonts w:eastAsia="Guttman Hodes" w:hint="cs"/>
          <w:rtl/>
        </w:rPr>
        <w:t>ר)</w:t>
      </w:r>
      <w:r w:rsidRPr="00806CA0">
        <w:rPr>
          <w:rFonts w:hint="cs"/>
          <w:rtl/>
        </w:rPr>
        <w:t xml:space="preserve"> דיש נוסחאות דל</w:t>
      </w:r>
      <w:r w:rsidRPr="00806CA0">
        <w:rPr>
          <w:rtl/>
        </w:rPr>
        <w:t>"</w:t>
      </w:r>
      <w:r w:rsidRPr="00806CA0">
        <w:rPr>
          <w:rFonts w:hint="cs"/>
          <w:rtl/>
        </w:rPr>
        <w:t xml:space="preserve">ג רב הונא, והביא </w:t>
      </w:r>
      <w:r w:rsidRPr="00806CA0">
        <w:rPr>
          <w:rStyle w:val="aff4"/>
          <w:rFonts w:hint="cs"/>
          <w:rtl/>
        </w:rPr>
        <w:t>הרמב</w:t>
      </w:r>
      <w:r w:rsidRPr="00806CA0">
        <w:rPr>
          <w:rStyle w:val="aff4"/>
          <w:rtl/>
        </w:rPr>
        <w:t>"</w:t>
      </w:r>
      <w:r w:rsidRPr="00806CA0">
        <w:rPr>
          <w:rStyle w:val="aff4"/>
          <w:rFonts w:hint="cs"/>
          <w:rtl/>
        </w:rPr>
        <w:t xml:space="preserve">ן </w:t>
      </w:r>
      <w:r w:rsidRPr="00806CA0">
        <w:rPr>
          <w:rFonts w:hint="cs"/>
          <w:rtl/>
        </w:rPr>
        <w:t xml:space="preserve">את דברי </w:t>
      </w:r>
      <w:r w:rsidRPr="00806CA0">
        <w:rPr>
          <w:rStyle w:val="aff4"/>
          <w:rFonts w:hint="cs"/>
          <w:rtl/>
        </w:rPr>
        <w:t>הראב</w:t>
      </w:r>
      <w:r w:rsidRPr="00806CA0">
        <w:rPr>
          <w:rStyle w:val="aff4"/>
          <w:rtl/>
        </w:rPr>
        <w:t>"</w:t>
      </w:r>
      <w:r w:rsidRPr="00806CA0">
        <w:rPr>
          <w:rStyle w:val="aff4"/>
          <w:rFonts w:hint="cs"/>
          <w:rtl/>
        </w:rPr>
        <w:t>ד</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Ref119052372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נה)</w:t>
      </w:r>
      <w:r w:rsidRPr="00806CA0">
        <w:rPr>
          <w:rStyle w:val="af2"/>
          <w:rFonts w:eastAsia="Guttman Hodes"/>
          <w:rtl/>
        </w:rPr>
        <w:fldChar w:fldCharType="end"/>
      </w:r>
      <w:r w:rsidRPr="00806CA0">
        <w:rPr>
          <w:rFonts w:hint="cs"/>
          <w:rtl/>
        </w:rPr>
        <w:t xml:space="preserve"> דתירץ דרב הונא ס</w:t>
      </w:r>
      <w:r w:rsidRPr="00806CA0">
        <w:rPr>
          <w:rtl/>
        </w:rPr>
        <w:t>"</w:t>
      </w:r>
      <w:r w:rsidRPr="00806CA0">
        <w:rPr>
          <w:rFonts w:hint="cs"/>
          <w:rtl/>
        </w:rPr>
        <w:t xml:space="preserve">ל כרבי יצחק רק לצורך מת, אך כתב </w:t>
      </w:r>
      <w:r w:rsidRPr="00806CA0">
        <w:rPr>
          <w:rStyle w:val="aff4"/>
          <w:rFonts w:hint="cs"/>
          <w:rtl/>
        </w:rPr>
        <w:t>הרמב</w:t>
      </w:r>
      <w:r w:rsidRPr="00806CA0">
        <w:rPr>
          <w:rStyle w:val="aff4"/>
          <w:rtl/>
        </w:rPr>
        <w:t>"</w:t>
      </w:r>
      <w:r w:rsidRPr="00806CA0">
        <w:rPr>
          <w:rStyle w:val="aff4"/>
          <w:rFonts w:hint="cs"/>
          <w:rtl/>
        </w:rPr>
        <w:t>ן דהרי</w:t>
      </w:r>
      <w:r w:rsidRPr="00806CA0">
        <w:rPr>
          <w:rStyle w:val="aff4"/>
          <w:rtl/>
        </w:rPr>
        <w:t>"</w:t>
      </w:r>
      <w:r w:rsidRPr="00806CA0">
        <w:rPr>
          <w:rStyle w:val="aff4"/>
          <w:rFonts w:hint="cs"/>
          <w:rtl/>
        </w:rPr>
        <w:t>ף</w:t>
      </w:r>
      <w:r w:rsidRPr="00806CA0">
        <w:rPr>
          <w:rFonts w:hint="cs"/>
          <w:rtl/>
        </w:rPr>
        <w:t xml:space="preserve"> לא הביא בסוגיין את דברי רב הונא כלל, ומבואר דלא גרס כן בגמ' בסוגיין.</w:t>
      </w:r>
      <w:bookmarkEnd w:id="764"/>
    </w:p>
    <w:p w14:paraId="6DE4D85F" w14:textId="77777777" w:rsidR="003C2B43" w:rsidRPr="00806CA0" w:rsidRDefault="00F45837" w:rsidP="00D163D8">
      <w:pPr>
        <w:pStyle w:val="afffff7"/>
        <w:rPr>
          <w:rtl/>
        </w:rPr>
      </w:pPr>
      <w:bookmarkStart w:id="765" w:name="_Toc119340618"/>
      <w:bookmarkStart w:id="766" w:name="_Toc119341240"/>
      <w:bookmarkStart w:id="767" w:name="_Toc119342175"/>
      <w:bookmarkStart w:id="768" w:name="_Toc130400082"/>
      <w:r w:rsidRPr="00806CA0">
        <w:rPr>
          <w:rtl/>
        </w:rPr>
        <w:t>תוספות רי"ד שבת דף קנד עמוד ב</w:t>
      </w:r>
      <w:r w:rsidRPr="00806CA0">
        <w:rPr>
          <w:rFonts w:hint="cs"/>
          <w:rtl/>
        </w:rPr>
        <w:t xml:space="preserve"> ד"ה אמר</w:t>
      </w:r>
      <w:bookmarkEnd w:id="765"/>
      <w:bookmarkEnd w:id="766"/>
      <w:bookmarkEnd w:id="767"/>
      <w:r w:rsidR="003C2B43" w:rsidRPr="00806CA0">
        <w:rPr>
          <w:rtl/>
        </w:rPr>
        <w:t xml:space="preserve"> (ב)</w:t>
      </w:r>
      <w:bookmarkEnd w:id="768"/>
    </w:p>
    <w:p w14:paraId="051E9837" w14:textId="6532EE17" w:rsidR="00F45837" w:rsidRPr="00806CA0" w:rsidRDefault="00F45837" w:rsidP="00F45837">
      <w:pPr>
        <w:pStyle w:val="a7"/>
      </w:pPr>
      <w:bookmarkStart w:id="769" w:name="_Toc119236600"/>
      <w:r w:rsidRPr="00806CA0">
        <w:rPr>
          <w:rFonts w:hint="cs"/>
          <w:rtl/>
        </w:rPr>
        <w:t>בי' התורי"ד דר"ה לקמן חזר בו ופסק דלא כר"י מחמת הקושיות שמקשה הגמ' בסוגיין על ר"י</w:t>
      </w:r>
      <w:bookmarkEnd w:id="769"/>
    </w:p>
    <w:p w14:paraId="01C22E8E" w14:textId="77777777" w:rsidR="00F45837" w:rsidRPr="00806CA0" w:rsidRDefault="00F45837" w:rsidP="0077200F">
      <w:pPr>
        <w:pStyle w:val="a3"/>
        <w:rPr>
          <w:rtl/>
        </w:rPr>
      </w:pPr>
      <w:bookmarkStart w:id="770" w:name="_Ref119061639"/>
      <w:r w:rsidRPr="00806CA0">
        <w:rPr>
          <w:rStyle w:val="aff4"/>
          <w:rFonts w:hint="cs"/>
          <w:rtl/>
        </w:rPr>
        <w:t>והתוס' רי</w:t>
      </w:r>
      <w:r w:rsidRPr="00806CA0">
        <w:rPr>
          <w:rStyle w:val="aff4"/>
          <w:rtl/>
        </w:rPr>
        <w:t>"</w:t>
      </w:r>
      <w:r w:rsidRPr="00806CA0">
        <w:rPr>
          <w:rStyle w:val="aff4"/>
          <w:rFonts w:hint="cs"/>
          <w:rtl/>
        </w:rPr>
        <w:t>ד לקמן</w:t>
      </w:r>
      <w:r w:rsidRPr="00806CA0">
        <w:rPr>
          <w:rFonts w:hint="cs"/>
          <w:rtl/>
        </w:rPr>
        <w:t xml:space="preserve"> </w:t>
      </w:r>
      <w:r w:rsidRPr="00806CA0">
        <w:rPr>
          <w:rStyle w:val="af2"/>
          <w:rFonts w:eastAsia="Guttman Hodes" w:hint="cs"/>
          <w:rtl/>
        </w:rPr>
        <w:t>(קנד: ד</w:t>
      </w:r>
      <w:r w:rsidRPr="00806CA0">
        <w:rPr>
          <w:rStyle w:val="af2"/>
          <w:rFonts w:eastAsia="Guttman Hodes"/>
          <w:rtl/>
        </w:rPr>
        <w:t>"</w:t>
      </w:r>
      <w:r w:rsidRPr="00806CA0">
        <w:rPr>
          <w:rStyle w:val="af2"/>
          <w:rFonts w:eastAsia="Guttman Hodes" w:hint="cs"/>
          <w:rtl/>
        </w:rPr>
        <w:t>ה אמר)</w:t>
      </w:r>
      <w:r w:rsidRPr="00806CA0">
        <w:rPr>
          <w:rFonts w:hint="cs"/>
          <w:rtl/>
        </w:rPr>
        <w:t xml:space="preserve"> תירץ דאף דבסוגיין ס</w:t>
      </w:r>
      <w:r w:rsidRPr="00806CA0">
        <w:rPr>
          <w:rtl/>
        </w:rPr>
        <w:t>"</w:t>
      </w:r>
      <w:r w:rsidRPr="00806CA0">
        <w:rPr>
          <w:rFonts w:hint="cs"/>
          <w:rtl/>
        </w:rPr>
        <w:t>ל לרב הונא כרבי יצחק, מ</w:t>
      </w:r>
      <w:r w:rsidRPr="00806CA0">
        <w:rPr>
          <w:rtl/>
        </w:rPr>
        <w:t>"</w:t>
      </w:r>
      <w:r w:rsidRPr="00806CA0">
        <w:rPr>
          <w:rFonts w:hint="cs"/>
          <w:rtl/>
        </w:rPr>
        <w:t>מ חזר בו רב הונא בגמ' לקמן, מחמת הקושיות שהגמ' בסוגיין מקשה על רבי יצחק, והוצרכה לתרץ תירוצים דחוקים.</w:t>
      </w:r>
      <w:bookmarkEnd w:id="770"/>
    </w:p>
    <w:p w14:paraId="617E8B9A" w14:textId="77777777" w:rsidR="003C2B43" w:rsidRPr="00806CA0" w:rsidRDefault="00F45837" w:rsidP="00D163D8">
      <w:pPr>
        <w:pStyle w:val="afffff7"/>
        <w:rPr>
          <w:rtl/>
        </w:rPr>
      </w:pPr>
      <w:bookmarkStart w:id="771" w:name="_Toc119340619"/>
      <w:bookmarkStart w:id="772" w:name="_Toc119341241"/>
      <w:bookmarkStart w:id="773" w:name="_Toc119342176"/>
      <w:bookmarkStart w:id="774" w:name="_Toc130400083"/>
      <w:r w:rsidRPr="00806CA0">
        <w:rPr>
          <w:rFonts w:hint="cs"/>
          <w:rtl/>
        </w:rPr>
        <w:t>שנות אליהו להגר</w:t>
      </w:r>
      <w:r w:rsidRPr="00806CA0">
        <w:rPr>
          <w:rtl/>
        </w:rPr>
        <w:t>"</w:t>
      </w:r>
      <w:r w:rsidRPr="00806CA0">
        <w:rPr>
          <w:rFonts w:hint="cs"/>
          <w:rtl/>
        </w:rPr>
        <w:t xml:space="preserve">א </w:t>
      </w:r>
      <w:r w:rsidRPr="00806CA0">
        <w:rPr>
          <w:rtl/>
        </w:rPr>
        <w:t>קנד ב</w:t>
      </w:r>
      <w:r w:rsidRPr="00806CA0">
        <w:rPr>
          <w:rFonts w:hint="cs"/>
          <w:rtl/>
        </w:rPr>
        <w:t xml:space="preserve"> ד"ה אמא</w:t>
      </w:r>
      <w:bookmarkEnd w:id="771"/>
      <w:bookmarkEnd w:id="772"/>
      <w:bookmarkEnd w:id="773"/>
      <w:r w:rsidR="003C2B43" w:rsidRPr="00806CA0">
        <w:rPr>
          <w:rtl/>
        </w:rPr>
        <w:t xml:space="preserve"> (ב)</w:t>
      </w:r>
      <w:bookmarkEnd w:id="774"/>
    </w:p>
    <w:p w14:paraId="08025E6F" w14:textId="77777777" w:rsidR="003C2B43" w:rsidRPr="00806CA0" w:rsidRDefault="00F45837" w:rsidP="00D163D8">
      <w:pPr>
        <w:pStyle w:val="afffff7"/>
        <w:rPr>
          <w:rtl/>
        </w:rPr>
      </w:pPr>
      <w:bookmarkStart w:id="775" w:name="_Toc119340620"/>
      <w:bookmarkStart w:id="776" w:name="_Toc119341242"/>
      <w:bookmarkStart w:id="777" w:name="_Toc119342177"/>
      <w:bookmarkStart w:id="778" w:name="_Toc130400084"/>
      <w:r w:rsidRPr="00806CA0">
        <w:rPr>
          <w:rtl/>
        </w:rPr>
        <w:t>קרבן נתנאל שבת פרק כד סימן א</w:t>
      </w:r>
      <w:r w:rsidRPr="00806CA0">
        <w:rPr>
          <w:rFonts w:hint="cs"/>
          <w:rtl/>
        </w:rPr>
        <w:t xml:space="preserve"> אות ח'</w:t>
      </w:r>
      <w:bookmarkEnd w:id="775"/>
      <w:bookmarkEnd w:id="776"/>
      <w:bookmarkEnd w:id="777"/>
      <w:r w:rsidR="003C2B43" w:rsidRPr="00806CA0">
        <w:rPr>
          <w:rtl/>
        </w:rPr>
        <w:t xml:space="preserve"> (ב)</w:t>
      </w:r>
      <w:bookmarkEnd w:id="778"/>
    </w:p>
    <w:p w14:paraId="170FD7AE" w14:textId="080D79B2" w:rsidR="00F45837" w:rsidRPr="00806CA0" w:rsidRDefault="00F45837" w:rsidP="00F45837">
      <w:pPr>
        <w:pStyle w:val="a7"/>
        <w:rPr>
          <w:rtl/>
        </w:rPr>
      </w:pPr>
      <w:bookmarkStart w:id="779" w:name="_Toc119236601"/>
      <w:r w:rsidRPr="00806CA0">
        <w:rPr>
          <w:rFonts w:hint="cs"/>
          <w:rtl/>
        </w:rPr>
        <w:t>בי' הגר"א דאף להרי"ף ר"ה ס"ל כרבי יצחק והוכחת הרי"ף היא מסתימת הגמ' לקמן ולא מר"ה</w:t>
      </w:r>
      <w:bookmarkEnd w:id="779"/>
      <w:r w:rsidRPr="00806CA0">
        <w:rPr>
          <w:rFonts w:hint="cs"/>
          <w:rtl/>
        </w:rPr>
        <w:t xml:space="preserve"> </w:t>
      </w:r>
    </w:p>
    <w:p w14:paraId="55D1E79B" w14:textId="4F4BA3DD" w:rsidR="00F45837" w:rsidRPr="00806CA0" w:rsidRDefault="00F45837" w:rsidP="0077200F">
      <w:pPr>
        <w:pStyle w:val="a3"/>
        <w:rPr>
          <w:rtl/>
        </w:rPr>
      </w:pPr>
      <w:r w:rsidRPr="00806CA0">
        <w:rPr>
          <w:rFonts w:hint="cs"/>
          <w:rtl/>
        </w:rPr>
        <w:t>במ</w:t>
      </w:r>
      <w:r w:rsidRPr="00806CA0">
        <w:rPr>
          <w:rtl/>
        </w:rPr>
        <w:t>"</w:t>
      </w:r>
      <w:r w:rsidRPr="00806CA0">
        <w:rPr>
          <w:rFonts w:hint="cs"/>
          <w:rtl/>
        </w:rPr>
        <w:t xml:space="preserve">ש </w:t>
      </w:r>
      <w:r w:rsidRPr="00806CA0">
        <w:rPr>
          <w:rStyle w:val="aff4"/>
          <w:rFonts w:hint="cs"/>
          <w:rtl/>
        </w:rPr>
        <w:t>הרי</w:t>
      </w:r>
      <w:r w:rsidRPr="00806CA0">
        <w:rPr>
          <w:rStyle w:val="aff4"/>
          <w:rtl/>
        </w:rPr>
        <w:t>"</w:t>
      </w:r>
      <w:r w:rsidRPr="00806CA0">
        <w:rPr>
          <w:rStyle w:val="aff4"/>
          <w:rFonts w:hint="cs"/>
          <w:rtl/>
        </w:rPr>
        <w:t>ף</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Ref118888466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ט)</w:t>
      </w:r>
      <w:r w:rsidRPr="00806CA0">
        <w:rPr>
          <w:rStyle w:val="af2"/>
          <w:rFonts w:eastAsia="Guttman Hodes"/>
          <w:rtl/>
        </w:rPr>
        <w:fldChar w:fldCharType="end"/>
      </w:r>
      <w:r w:rsidRPr="00806CA0">
        <w:rPr>
          <w:rFonts w:hint="cs"/>
          <w:rtl/>
        </w:rPr>
        <w:t xml:space="preserve"> דלא קיי</w:t>
      </w:r>
      <w:r w:rsidRPr="00806CA0">
        <w:rPr>
          <w:rtl/>
        </w:rPr>
        <w:t>"</w:t>
      </w:r>
      <w:r w:rsidRPr="00806CA0">
        <w:rPr>
          <w:rFonts w:hint="cs"/>
          <w:rtl/>
        </w:rPr>
        <w:t xml:space="preserve">ל כרבי יצחק, כדמוכח בדברי רב הונא בגמ' לקמן </w:t>
      </w:r>
      <w:r w:rsidRPr="00806CA0">
        <w:rPr>
          <w:rStyle w:val="af2"/>
          <w:rFonts w:eastAsia="Guttman Hodes" w:hint="cs"/>
          <w:rtl/>
        </w:rPr>
        <w:t>(קנד:)</w:t>
      </w:r>
      <w:r w:rsidRPr="00806CA0">
        <w:rPr>
          <w:rFonts w:hint="cs"/>
          <w:rtl/>
        </w:rPr>
        <w:t>, ובמה שהקשו</w:t>
      </w:r>
      <w:r w:rsidRPr="00806CA0">
        <w:rPr>
          <w:rStyle w:val="aff4"/>
          <w:rFonts w:hint="cs"/>
          <w:rtl/>
        </w:rPr>
        <w:t xml:space="preserve"> התוס' </w:t>
      </w:r>
      <w:r w:rsidRPr="00806CA0">
        <w:rPr>
          <w:rStyle w:val="af2"/>
          <w:rFonts w:eastAsia="Guttman Hodes" w:hint="cs"/>
          <w:rtl/>
        </w:rPr>
        <w:t>(עי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Ref118969253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יא)</w:t>
      </w:r>
      <w:r w:rsidRPr="00806CA0">
        <w:rPr>
          <w:rStyle w:val="af2"/>
          <w:rFonts w:eastAsia="Guttman Hodes"/>
          <w:rtl/>
        </w:rPr>
        <w:fldChar w:fldCharType="end"/>
      </w:r>
      <w:r w:rsidRPr="00806CA0">
        <w:rPr>
          <w:rFonts w:hint="cs"/>
          <w:rtl/>
        </w:rPr>
        <w:t xml:space="preserve"> </w:t>
      </w:r>
      <w:r w:rsidRPr="00806CA0">
        <w:rPr>
          <w:rStyle w:val="aff4"/>
          <w:rFonts w:hint="cs"/>
          <w:rtl/>
        </w:rPr>
        <w:t>ו</w:t>
      </w:r>
      <w:r w:rsidRPr="00806CA0">
        <w:rPr>
          <w:rStyle w:val="aff4"/>
          <w:rtl/>
        </w:rPr>
        <w:t>הבעה"מ</w:t>
      </w:r>
      <w:r w:rsidRPr="00806CA0">
        <w:rPr>
          <w:rtl/>
        </w:rPr>
        <w:t xml:space="preserve"> </w:t>
      </w:r>
      <w:r w:rsidRPr="00806CA0">
        <w:rPr>
          <w:rStyle w:val="af2"/>
          <w:rFonts w:eastAsia="Guttman Hode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rPr>
        <w:instrText>REF</w:instrText>
      </w:r>
      <w:r w:rsidRPr="00806CA0">
        <w:rPr>
          <w:rStyle w:val="af2"/>
          <w:rFonts w:eastAsia="Guttman Hodes"/>
          <w:rtl/>
        </w:rPr>
        <w:instrText xml:space="preserve"> _</w:instrText>
      </w:r>
      <w:r w:rsidRPr="00806CA0">
        <w:rPr>
          <w:rStyle w:val="af2"/>
          <w:rFonts w:eastAsia="Guttman Hodes"/>
        </w:rPr>
        <w:instrText>Ref118993301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יב)</w:t>
      </w:r>
      <w:r w:rsidRPr="00806CA0">
        <w:rPr>
          <w:rStyle w:val="af2"/>
          <w:rFonts w:eastAsia="Guttman Hodes"/>
          <w:rtl/>
        </w:rPr>
        <w:fldChar w:fldCharType="end"/>
      </w:r>
      <w:r w:rsidRPr="00806CA0">
        <w:rPr>
          <w:rtl/>
        </w:rPr>
        <w:t xml:space="preserve"> </w:t>
      </w:r>
      <w:r w:rsidRPr="00806CA0">
        <w:rPr>
          <w:rFonts w:hint="cs"/>
          <w:rtl/>
        </w:rPr>
        <w:t>מסתירת דברי רב הונא דבסוגיין ס</w:t>
      </w:r>
      <w:r w:rsidRPr="00806CA0">
        <w:rPr>
          <w:rtl/>
        </w:rPr>
        <w:t>"</w:t>
      </w:r>
      <w:r w:rsidRPr="00806CA0">
        <w:rPr>
          <w:rFonts w:hint="cs"/>
          <w:rtl/>
        </w:rPr>
        <w:t xml:space="preserve">ל כרבי יצחק, כתב </w:t>
      </w:r>
      <w:r w:rsidRPr="00806CA0">
        <w:rPr>
          <w:rStyle w:val="aff4"/>
          <w:rFonts w:hint="cs"/>
          <w:rtl/>
        </w:rPr>
        <w:t>הגר</w:t>
      </w:r>
      <w:r w:rsidRPr="00806CA0">
        <w:rPr>
          <w:rStyle w:val="aff4"/>
          <w:rtl/>
        </w:rPr>
        <w:t>"</w:t>
      </w:r>
      <w:r w:rsidRPr="00806CA0">
        <w:rPr>
          <w:rStyle w:val="aff4"/>
          <w:rFonts w:hint="cs"/>
          <w:rtl/>
        </w:rPr>
        <w:t>א בשנות אליהו</w:t>
      </w:r>
      <w:r w:rsidRPr="00806CA0">
        <w:rPr>
          <w:rFonts w:hint="cs"/>
          <w:rtl/>
        </w:rPr>
        <w:t xml:space="preserve"> </w:t>
      </w:r>
      <w:r w:rsidRPr="00806CA0">
        <w:rPr>
          <w:rStyle w:val="af2"/>
          <w:rFonts w:eastAsia="Guttman Hodes" w:hint="cs"/>
          <w:rtl/>
        </w:rPr>
        <w:t>(ריש פכ</w:t>
      </w:r>
      <w:r w:rsidRPr="00806CA0">
        <w:rPr>
          <w:rStyle w:val="af2"/>
          <w:rFonts w:eastAsia="Guttman Hodes"/>
          <w:rtl/>
        </w:rPr>
        <w:t>"</w:t>
      </w:r>
      <w:r w:rsidRPr="00806CA0">
        <w:rPr>
          <w:rStyle w:val="af2"/>
          <w:rFonts w:eastAsia="Guttman Hodes" w:hint="cs"/>
          <w:rtl/>
        </w:rPr>
        <w:t>ד, קנד: ד</w:t>
      </w:r>
      <w:r w:rsidRPr="00806CA0">
        <w:rPr>
          <w:rStyle w:val="af2"/>
          <w:rFonts w:eastAsia="Guttman Hodes"/>
          <w:rtl/>
        </w:rPr>
        <w:t>"</w:t>
      </w:r>
      <w:r w:rsidRPr="00806CA0">
        <w:rPr>
          <w:rStyle w:val="af2"/>
          <w:rFonts w:eastAsia="Guttman Hodes" w:hint="cs"/>
          <w:rtl/>
        </w:rPr>
        <w:t>ה אמר רב הונא)</w:t>
      </w:r>
      <w:r w:rsidRPr="00806CA0">
        <w:rPr>
          <w:rFonts w:hint="cs"/>
          <w:rtl/>
        </w:rPr>
        <w:t xml:space="preserve"> דהא </w:t>
      </w:r>
      <w:r w:rsidRPr="00806CA0">
        <w:rPr>
          <w:rStyle w:val="aff4"/>
          <w:rFonts w:hint="cs"/>
          <w:rtl/>
        </w:rPr>
        <w:t>דהרי</w:t>
      </w:r>
      <w:r w:rsidRPr="00806CA0">
        <w:rPr>
          <w:rStyle w:val="aff4"/>
          <w:rtl/>
        </w:rPr>
        <w:t>"</w:t>
      </w:r>
      <w:r w:rsidRPr="00806CA0">
        <w:rPr>
          <w:rStyle w:val="aff4"/>
          <w:rFonts w:hint="cs"/>
          <w:rtl/>
        </w:rPr>
        <w:t>ף</w:t>
      </w:r>
      <w:r w:rsidRPr="00806CA0">
        <w:rPr>
          <w:rFonts w:hint="cs"/>
          <w:rtl/>
        </w:rPr>
        <w:t xml:space="preserve"> פסק דלא כרבי יצחק, אינו מחמת דהוכיח כן מדברי רב הונא, דהא רב הונא עצמו באמת ס</w:t>
      </w:r>
      <w:r w:rsidRPr="00806CA0">
        <w:rPr>
          <w:rtl/>
        </w:rPr>
        <w:t>"</w:t>
      </w:r>
      <w:r w:rsidRPr="00806CA0">
        <w:rPr>
          <w:rFonts w:hint="cs"/>
          <w:rtl/>
        </w:rPr>
        <w:t xml:space="preserve">ל כרבי יצחק, כדמוכח בגמ' בסוגיין, אלא הוכחת </w:t>
      </w:r>
      <w:r w:rsidRPr="00806CA0">
        <w:rPr>
          <w:rStyle w:val="aff4"/>
          <w:rFonts w:hint="cs"/>
          <w:rtl/>
        </w:rPr>
        <w:t>הרי</w:t>
      </w:r>
      <w:r w:rsidRPr="00806CA0">
        <w:rPr>
          <w:rStyle w:val="aff4"/>
          <w:rtl/>
        </w:rPr>
        <w:t>"</w:t>
      </w:r>
      <w:r w:rsidRPr="00806CA0">
        <w:rPr>
          <w:rStyle w:val="aff4"/>
          <w:rFonts w:hint="cs"/>
          <w:rtl/>
        </w:rPr>
        <w:t>ף</w:t>
      </w:r>
      <w:r w:rsidRPr="00806CA0">
        <w:rPr>
          <w:rFonts w:hint="cs"/>
          <w:rtl/>
        </w:rPr>
        <w:t xml:space="preserve"> היא מקושית הגמ' לקמן על רב הונא, דמקשה רק מדין ביטול כלי מהיכנו, ולא מקשה הגמ' מדינא דרבי יצחק דאין כלי ניטל, וכ"כ</w:t>
      </w:r>
      <w:r w:rsidRPr="00806CA0">
        <w:rPr>
          <w:rStyle w:val="aff4"/>
          <w:rFonts w:hint="cs"/>
          <w:rtl/>
        </w:rPr>
        <w:t xml:space="preserve"> </w:t>
      </w:r>
      <w:r w:rsidRPr="00806CA0">
        <w:rPr>
          <w:rStyle w:val="aff4"/>
          <w:rtl/>
        </w:rPr>
        <w:t>הקרבן נתנאל לקמן</w:t>
      </w:r>
      <w:r w:rsidRPr="00806CA0">
        <w:rPr>
          <w:rtl/>
        </w:rPr>
        <w:t xml:space="preserve"> </w:t>
      </w:r>
      <w:r w:rsidRPr="00806CA0">
        <w:rPr>
          <w:rStyle w:val="af2"/>
          <w:rFonts w:eastAsia="Guttman Hodes"/>
          <w:rtl/>
        </w:rPr>
        <w:t>(פכ"ד סי' א' או' ח')</w:t>
      </w:r>
      <w:r w:rsidRPr="00806CA0">
        <w:rPr>
          <w:rFonts w:hint="cs"/>
          <w:rtl/>
        </w:rPr>
        <w:t xml:space="preserve"> </w:t>
      </w:r>
      <w:r w:rsidRPr="00806CA0">
        <w:rPr>
          <w:rStyle w:val="aff4"/>
          <w:rFonts w:hint="cs"/>
          <w:rtl/>
        </w:rPr>
        <w:t>דהרי"ף</w:t>
      </w:r>
      <w:r w:rsidRPr="00806CA0">
        <w:rPr>
          <w:rFonts w:hint="cs"/>
          <w:rtl/>
        </w:rPr>
        <w:t xml:space="preserve"> הוכיח מקושית הגמ', וכתב </w:t>
      </w:r>
      <w:r w:rsidRPr="00806CA0">
        <w:rPr>
          <w:rStyle w:val="aff4"/>
          <w:rtl/>
        </w:rPr>
        <w:t>הקרבן נתנאל</w:t>
      </w:r>
      <w:r w:rsidRPr="00806CA0">
        <w:rPr>
          <w:rFonts w:hint="cs"/>
          <w:rtl/>
        </w:rPr>
        <w:t xml:space="preserve"> דרב הונא ס"ל כרבי יצחק, ולקמן התיר בצריך למקומו </w:t>
      </w:r>
      <w:bookmarkStart w:id="780" w:name="_Hlk119057066"/>
      <w:r w:rsidRPr="00806CA0">
        <w:rPr>
          <w:rFonts w:hint="cs"/>
          <w:rtl/>
        </w:rPr>
        <w:t xml:space="preserve">כדכתבו </w:t>
      </w:r>
      <w:r w:rsidRPr="00806CA0">
        <w:rPr>
          <w:rStyle w:val="aff4"/>
          <w:rFonts w:hint="cs"/>
          <w:rtl/>
        </w:rPr>
        <w:t>התוס'</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Ref119242891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לב)</w:t>
      </w:r>
      <w:r w:rsidRPr="00806CA0">
        <w:rPr>
          <w:rStyle w:val="af2"/>
          <w:rFonts w:eastAsia="Guttman Hodes"/>
          <w:rtl/>
        </w:rPr>
        <w:fldChar w:fldCharType="end"/>
      </w:r>
      <w:bookmarkEnd w:id="780"/>
      <w:r w:rsidRPr="00806CA0">
        <w:rPr>
          <w:rFonts w:hint="cs"/>
          <w:rtl/>
        </w:rPr>
        <w:t>.</w:t>
      </w:r>
    </w:p>
    <w:p w14:paraId="70AF0464" w14:textId="77777777" w:rsidR="00F45837" w:rsidRPr="00806CA0" w:rsidRDefault="00F45837" w:rsidP="00F45837">
      <w:pPr>
        <w:pStyle w:val="1"/>
        <w:rPr>
          <w:rtl/>
        </w:rPr>
      </w:pPr>
      <w:bookmarkStart w:id="781" w:name="_Toc119236602"/>
      <w:r w:rsidRPr="00806CA0">
        <w:rPr>
          <w:rFonts w:hint="cs"/>
          <w:rtl/>
        </w:rPr>
        <w:t>בי' הראבי"ה דלא קי"ל כרבי יצחק ור"ה ס"ל כר"י רק במת</w:t>
      </w:r>
      <w:bookmarkEnd w:id="781"/>
    </w:p>
    <w:p w14:paraId="62FBABE9" w14:textId="77777777" w:rsidR="003C2B43" w:rsidRPr="00806CA0" w:rsidRDefault="00F45837" w:rsidP="00D163D8">
      <w:pPr>
        <w:pStyle w:val="afffff7"/>
        <w:rPr>
          <w:rtl/>
        </w:rPr>
      </w:pPr>
      <w:bookmarkStart w:id="782" w:name="_Toc119340621"/>
      <w:bookmarkStart w:id="783" w:name="_Toc119341243"/>
      <w:bookmarkStart w:id="784" w:name="_Toc119342178"/>
      <w:bookmarkStart w:id="785" w:name="_Toc130400085"/>
      <w:r w:rsidRPr="00806CA0">
        <w:rPr>
          <w:rtl/>
        </w:rPr>
        <w:t>ראבי"ה חלק א - שבת סימן רג</w:t>
      </w:r>
      <w:bookmarkEnd w:id="782"/>
      <w:bookmarkEnd w:id="783"/>
      <w:bookmarkEnd w:id="784"/>
      <w:r w:rsidR="003C2B43" w:rsidRPr="00806CA0">
        <w:rPr>
          <w:rtl/>
        </w:rPr>
        <w:t xml:space="preserve"> (ב)</w:t>
      </w:r>
      <w:bookmarkEnd w:id="785"/>
    </w:p>
    <w:p w14:paraId="4434E40E" w14:textId="120B9FBC" w:rsidR="00F45837" w:rsidRPr="00806CA0" w:rsidRDefault="00F45837" w:rsidP="00F45837">
      <w:pPr>
        <w:pStyle w:val="a7"/>
        <w:rPr>
          <w:rtl/>
        </w:rPr>
      </w:pPr>
      <w:bookmarkStart w:id="786" w:name="_Toc119236603"/>
      <w:r w:rsidRPr="00806CA0">
        <w:rPr>
          <w:rFonts w:hint="cs"/>
          <w:rtl/>
        </w:rPr>
        <w:t>בי' הראבי"ה דלא קיי"ל כרבי יצחק ור"ה בסוגיין ס"ל כוותיה רק במת דבמוקצה זה מחמיר ר"ה</w:t>
      </w:r>
      <w:bookmarkEnd w:id="786"/>
    </w:p>
    <w:p w14:paraId="3C1DD589" w14:textId="44B3B2C5" w:rsidR="00F45837" w:rsidRPr="00806CA0" w:rsidRDefault="00F45837" w:rsidP="0077200F">
      <w:pPr>
        <w:pStyle w:val="a3"/>
        <w:rPr>
          <w:rtl/>
        </w:rPr>
      </w:pPr>
      <w:r w:rsidRPr="00806CA0">
        <w:rPr>
          <w:rFonts w:hint="cs"/>
          <w:rtl/>
        </w:rPr>
        <w:t xml:space="preserve">כתב </w:t>
      </w:r>
      <w:r w:rsidRPr="00806CA0">
        <w:rPr>
          <w:rStyle w:val="aff4"/>
          <w:rFonts w:hint="cs"/>
          <w:rtl/>
        </w:rPr>
        <w:t>הראבי</w:t>
      </w:r>
      <w:r w:rsidRPr="00806CA0">
        <w:rPr>
          <w:rStyle w:val="aff4"/>
          <w:rtl/>
        </w:rPr>
        <w:t>"</w:t>
      </w:r>
      <w:r w:rsidRPr="00806CA0">
        <w:rPr>
          <w:rStyle w:val="aff4"/>
          <w:rFonts w:hint="cs"/>
          <w:rtl/>
        </w:rPr>
        <w:t>ה</w:t>
      </w:r>
      <w:r w:rsidRPr="00806CA0">
        <w:rPr>
          <w:rFonts w:hint="cs"/>
          <w:rtl/>
        </w:rPr>
        <w:t xml:space="preserve"> </w:t>
      </w:r>
      <w:r w:rsidRPr="00806CA0">
        <w:rPr>
          <w:rStyle w:val="af2"/>
          <w:rFonts w:eastAsia="Guttman Hodes" w:hint="cs"/>
          <w:rtl/>
        </w:rPr>
        <w:t>(ח</w:t>
      </w:r>
      <w:r w:rsidRPr="00806CA0">
        <w:rPr>
          <w:rStyle w:val="af2"/>
          <w:rFonts w:eastAsia="Guttman Hodes"/>
          <w:rtl/>
        </w:rPr>
        <w:t>"</w:t>
      </w:r>
      <w:r w:rsidRPr="00806CA0">
        <w:rPr>
          <w:rStyle w:val="af2"/>
          <w:rFonts w:eastAsia="Guttman Hodes" w:hint="cs"/>
          <w:rtl/>
        </w:rPr>
        <w:t>א סי' ר</w:t>
      </w:r>
      <w:r w:rsidRPr="00806CA0">
        <w:rPr>
          <w:rStyle w:val="af2"/>
          <w:rFonts w:eastAsia="Guttman Hodes"/>
          <w:rtl/>
        </w:rPr>
        <w:t>"</w:t>
      </w:r>
      <w:r w:rsidRPr="00806CA0">
        <w:rPr>
          <w:rStyle w:val="af2"/>
          <w:rFonts w:eastAsia="Guttman Hodes" w:hint="cs"/>
          <w:rtl/>
        </w:rPr>
        <w:t>ג)</w:t>
      </w:r>
      <w:r w:rsidRPr="00806CA0">
        <w:rPr>
          <w:rFonts w:hint="cs"/>
          <w:rtl/>
        </w:rPr>
        <w:t xml:space="preserve"> דקיי</w:t>
      </w:r>
      <w:r w:rsidRPr="00806CA0">
        <w:rPr>
          <w:rtl/>
        </w:rPr>
        <w:t>"</w:t>
      </w:r>
      <w:r w:rsidRPr="00806CA0">
        <w:rPr>
          <w:rFonts w:hint="cs"/>
          <w:rtl/>
        </w:rPr>
        <w:t>ל כרב יוסף דטעם האיסור דמתני' הוא משום ביטול כלי מהיכנו, ולא קיי</w:t>
      </w:r>
      <w:r w:rsidRPr="00806CA0">
        <w:rPr>
          <w:rtl/>
        </w:rPr>
        <w:t>"</w:t>
      </w:r>
      <w:r w:rsidRPr="00806CA0">
        <w:rPr>
          <w:rFonts w:hint="cs"/>
          <w:rtl/>
        </w:rPr>
        <w:t xml:space="preserve">ל כרבי יצחק, וכן מוכח בגמ' לקמן </w:t>
      </w:r>
      <w:r w:rsidRPr="00806CA0">
        <w:rPr>
          <w:rStyle w:val="af2"/>
          <w:rFonts w:eastAsia="Guttman Hodes" w:hint="cs"/>
          <w:rtl/>
        </w:rPr>
        <w:t>(קנד:)</w:t>
      </w:r>
      <w:r w:rsidRPr="00806CA0">
        <w:rPr>
          <w:rFonts w:hint="cs"/>
          <w:rtl/>
        </w:rPr>
        <w:t xml:space="preserve"> דמקשה הגמ' על רב הונא מדינא דאסור לבטל כלי מהיכנו, ותירצה דאיירי בשליפי זוטרי, </w:t>
      </w:r>
      <w:r w:rsidRPr="00806CA0">
        <w:rPr>
          <w:rStyle w:val="af"/>
          <w:rFonts w:hint="cs"/>
          <w:rtl/>
        </w:rPr>
        <w:t xml:space="preserve">[כדהוכיח </w:t>
      </w:r>
      <w:r w:rsidRPr="00806CA0">
        <w:rPr>
          <w:rStyle w:val="aff9"/>
          <w:rFonts w:hint="cs"/>
          <w:rtl/>
        </w:rPr>
        <w:t>הרי"ף</w:t>
      </w:r>
      <w:r w:rsidRPr="00806CA0">
        <w:rPr>
          <w:rStyle w:val="af"/>
          <w:rFonts w:hint="cs"/>
          <w:rtl/>
        </w:rPr>
        <w:t xml:space="preserve"> </w:t>
      </w:r>
      <w:r w:rsidRPr="00806CA0">
        <w:rPr>
          <w:rStyle w:val="aff5"/>
          <w:rFonts w:hint="cs"/>
          <w:rtl/>
        </w:rPr>
        <w:t xml:space="preserve">(עי' אות </w:t>
      </w:r>
      <w:r w:rsidRPr="00806CA0">
        <w:rPr>
          <w:rStyle w:val="aff5"/>
          <w:rtl/>
        </w:rPr>
        <w:fldChar w:fldCharType="begin"/>
      </w:r>
      <w:r w:rsidRPr="00806CA0">
        <w:rPr>
          <w:rStyle w:val="aff5"/>
          <w:rtl/>
        </w:rPr>
        <w:instrText xml:space="preserve"> </w:instrText>
      </w:r>
      <w:r w:rsidRPr="00806CA0">
        <w:rPr>
          <w:rStyle w:val="aff5"/>
          <w:rFonts w:hint="cs"/>
        </w:rPr>
        <w:instrText>REF</w:instrText>
      </w:r>
      <w:r w:rsidRPr="00806CA0">
        <w:rPr>
          <w:rStyle w:val="aff5"/>
          <w:rFonts w:hint="cs"/>
          <w:rtl/>
        </w:rPr>
        <w:instrText xml:space="preserve"> _</w:instrText>
      </w:r>
      <w:r w:rsidRPr="00806CA0">
        <w:rPr>
          <w:rStyle w:val="aff5"/>
          <w:rFonts w:hint="cs"/>
        </w:rPr>
        <w:instrText>Ref118888466 \r \h</w:instrText>
      </w:r>
      <w:r w:rsidRPr="00806CA0">
        <w:rPr>
          <w:rStyle w:val="aff5"/>
          <w:rtl/>
        </w:rPr>
        <w:instrText xml:space="preserve"> </w:instrText>
      </w:r>
      <w:r w:rsidR="00126B3E" w:rsidRPr="00806CA0">
        <w:rPr>
          <w:rStyle w:val="aff5"/>
          <w:rtl/>
        </w:rPr>
        <w:instrText xml:space="preserve"> \* </w:instrText>
      </w:r>
      <w:r w:rsidR="00126B3E" w:rsidRPr="00806CA0">
        <w:rPr>
          <w:rStyle w:val="aff5"/>
        </w:rPr>
        <w:instrText>MERGEFORMAT</w:instrText>
      </w:r>
      <w:r w:rsidR="00126B3E" w:rsidRPr="00806CA0">
        <w:rPr>
          <w:rStyle w:val="aff5"/>
          <w:rtl/>
        </w:rPr>
        <w:instrText xml:space="preserve"> </w:instrText>
      </w:r>
      <w:r w:rsidRPr="00806CA0">
        <w:rPr>
          <w:rStyle w:val="aff5"/>
          <w:rtl/>
        </w:rPr>
      </w:r>
      <w:r w:rsidRPr="00806CA0">
        <w:rPr>
          <w:rStyle w:val="aff5"/>
          <w:rtl/>
        </w:rPr>
        <w:fldChar w:fldCharType="separate"/>
      </w:r>
      <w:r w:rsidR="00FA04D3">
        <w:rPr>
          <w:rStyle w:val="aff5"/>
          <w:cs/>
        </w:rPr>
        <w:t>‎</w:t>
      </w:r>
      <w:r w:rsidR="00FA04D3">
        <w:rPr>
          <w:rStyle w:val="aff5"/>
          <w:rtl/>
        </w:rPr>
        <w:t>ט)</w:t>
      </w:r>
      <w:r w:rsidRPr="00806CA0">
        <w:rPr>
          <w:rStyle w:val="aff5"/>
          <w:rtl/>
        </w:rPr>
        <w:fldChar w:fldCharType="end"/>
      </w:r>
      <w:r w:rsidRPr="00806CA0">
        <w:rPr>
          <w:rStyle w:val="af"/>
          <w:rFonts w:hint="cs"/>
          <w:rtl/>
        </w:rPr>
        <w:t>],</w:t>
      </w:r>
      <w:r w:rsidRPr="00806CA0">
        <w:rPr>
          <w:rFonts w:hint="cs"/>
          <w:rtl/>
        </w:rPr>
        <w:t xml:space="preserve"> אך הקשה </w:t>
      </w:r>
      <w:r w:rsidRPr="00806CA0">
        <w:rPr>
          <w:rStyle w:val="aff4"/>
          <w:rFonts w:hint="cs"/>
          <w:rtl/>
        </w:rPr>
        <w:t>הראבי</w:t>
      </w:r>
      <w:r w:rsidRPr="00806CA0">
        <w:rPr>
          <w:rStyle w:val="aff4"/>
          <w:rtl/>
        </w:rPr>
        <w:t>"</w:t>
      </w:r>
      <w:r w:rsidRPr="00806CA0">
        <w:rPr>
          <w:rStyle w:val="aff4"/>
          <w:rFonts w:hint="cs"/>
          <w:rtl/>
        </w:rPr>
        <w:t>ה</w:t>
      </w:r>
      <w:r w:rsidRPr="00806CA0">
        <w:rPr>
          <w:rFonts w:hint="cs"/>
          <w:rtl/>
        </w:rPr>
        <w:t xml:space="preserve"> דהא רב הונא ס</w:t>
      </w:r>
      <w:r w:rsidRPr="00806CA0">
        <w:rPr>
          <w:rtl/>
        </w:rPr>
        <w:t>"</w:t>
      </w:r>
      <w:r w:rsidRPr="00806CA0">
        <w:rPr>
          <w:rFonts w:hint="cs"/>
          <w:rtl/>
        </w:rPr>
        <w:t xml:space="preserve">ל במת כדינא דרבי יצחק, </w:t>
      </w:r>
      <w:r w:rsidRPr="00806CA0">
        <w:rPr>
          <w:rStyle w:val="af"/>
          <w:rFonts w:hint="cs"/>
          <w:rtl/>
        </w:rPr>
        <w:t xml:space="preserve">[כדהקשו </w:t>
      </w:r>
      <w:r w:rsidRPr="00806CA0">
        <w:rPr>
          <w:rStyle w:val="aff9"/>
          <w:rFonts w:hint="cs"/>
          <w:rtl/>
        </w:rPr>
        <w:t>התוס'</w:t>
      </w:r>
      <w:r w:rsidRPr="00806CA0">
        <w:rPr>
          <w:rStyle w:val="af"/>
          <w:rFonts w:hint="cs"/>
          <w:rtl/>
        </w:rPr>
        <w:t xml:space="preserve"> </w:t>
      </w:r>
      <w:r w:rsidRPr="00806CA0">
        <w:rPr>
          <w:rStyle w:val="aff5"/>
          <w:rFonts w:hint="cs"/>
          <w:rtl/>
        </w:rPr>
        <w:t xml:space="preserve">(עי' אות </w:t>
      </w:r>
      <w:r w:rsidRPr="00806CA0">
        <w:rPr>
          <w:rStyle w:val="aff5"/>
          <w:rtl/>
        </w:rPr>
        <w:fldChar w:fldCharType="begin"/>
      </w:r>
      <w:r w:rsidRPr="00806CA0">
        <w:rPr>
          <w:rStyle w:val="aff5"/>
          <w:rtl/>
        </w:rPr>
        <w:instrText xml:space="preserve"> </w:instrText>
      </w:r>
      <w:r w:rsidRPr="00806CA0">
        <w:rPr>
          <w:rStyle w:val="aff5"/>
          <w:rFonts w:hint="cs"/>
        </w:rPr>
        <w:instrText>REF</w:instrText>
      </w:r>
      <w:r w:rsidRPr="00806CA0">
        <w:rPr>
          <w:rStyle w:val="aff5"/>
          <w:rFonts w:hint="cs"/>
          <w:rtl/>
        </w:rPr>
        <w:instrText xml:space="preserve"> _</w:instrText>
      </w:r>
      <w:r w:rsidRPr="00806CA0">
        <w:rPr>
          <w:rStyle w:val="aff5"/>
          <w:rFonts w:hint="cs"/>
        </w:rPr>
        <w:instrText>Ref119061564 \r \h</w:instrText>
      </w:r>
      <w:r w:rsidRPr="00806CA0">
        <w:rPr>
          <w:rStyle w:val="aff5"/>
          <w:rtl/>
        </w:rPr>
        <w:instrText xml:space="preserve"> </w:instrText>
      </w:r>
      <w:r w:rsidR="00126B3E" w:rsidRPr="00806CA0">
        <w:rPr>
          <w:rStyle w:val="aff5"/>
          <w:rtl/>
        </w:rPr>
        <w:instrText xml:space="preserve"> \* </w:instrText>
      </w:r>
      <w:r w:rsidR="00126B3E" w:rsidRPr="00806CA0">
        <w:rPr>
          <w:rStyle w:val="aff5"/>
        </w:rPr>
        <w:instrText>MERGEFORMAT</w:instrText>
      </w:r>
      <w:r w:rsidR="00126B3E" w:rsidRPr="00806CA0">
        <w:rPr>
          <w:rStyle w:val="aff5"/>
          <w:rtl/>
        </w:rPr>
        <w:instrText xml:space="preserve"> </w:instrText>
      </w:r>
      <w:r w:rsidRPr="00806CA0">
        <w:rPr>
          <w:rStyle w:val="aff5"/>
          <w:rtl/>
        </w:rPr>
      </w:r>
      <w:r w:rsidRPr="00806CA0">
        <w:rPr>
          <w:rStyle w:val="aff5"/>
          <w:rtl/>
        </w:rPr>
        <w:fldChar w:fldCharType="separate"/>
      </w:r>
      <w:r w:rsidR="00FA04D3">
        <w:rPr>
          <w:rStyle w:val="aff5"/>
          <w:cs/>
        </w:rPr>
        <w:t>‎</w:t>
      </w:r>
      <w:r w:rsidR="00FA04D3">
        <w:rPr>
          <w:rStyle w:val="aff5"/>
          <w:rtl/>
        </w:rPr>
        <w:t>יא)</w:t>
      </w:r>
      <w:r w:rsidRPr="00806CA0">
        <w:rPr>
          <w:rStyle w:val="aff5"/>
          <w:rtl/>
        </w:rPr>
        <w:fldChar w:fldCharType="end"/>
      </w:r>
      <w:r w:rsidRPr="00806CA0">
        <w:rPr>
          <w:rStyle w:val="af"/>
          <w:rFonts w:hint="cs"/>
          <w:rtl/>
        </w:rPr>
        <w:t xml:space="preserve"> </w:t>
      </w:r>
      <w:r w:rsidRPr="00806CA0">
        <w:rPr>
          <w:rStyle w:val="aff9"/>
          <w:rFonts w:hint="cs"/>
          <w:rtl/>
        </w:rPr>
        <w:t>והבעה"מ</w:t>
      </w:r>
      <w:r w:rsidRPr="00806CA0">
        <w:rPr>
          <w:rStyle w:val="af"/>
          <w:rFonts w:hint="cs"/>
          <w:rtl/>
        </w:rPr>
        <w:t xml:space="preserve"> </w:t>
      </w:r>
      <w:r w:rsidRPr="00806CA0">
        <w:rPr>
          <w:rStyle w:val="aff5"/>
          <w:rFonts w:hint="cs"/>
          <w:rtl/>
        </w:rPr>
        <w:t xml:space="preserve">(עי' אות </w:t>
      </w:r>
      <w:r w:rsidRPr="00806CA0">
        <w:rPr>
          <w:rStyle w:val="aff5"/>
          <w:rtl/>
        </w:rPr>
        <w:fldChar w:fldCharType="begin"/>
      </w:r>
      <w:r w:rsidRPr="00806CA0">
        <w:rPr>
          <w:rStyle w:val="aff5"/>
          <w:rtl/>
        </w:rPr>
        <w:instrText xml:space="preserve"> </w:instrText>
      </w:r>
      <w:r w:rsidRPr="00806CA0">
        <w:rPr>
          <w:rStyle w:val="aff5"/>
          <w:rFonts w:hint="cs"/>
        </w:rPr>
        <w:instrText>REF</w:instrText>
      </w:r>
      <w:r w:rsidRPr="00806CA0">
        <w:rPr>
          <w:rStyle w:val="aff5"/>
          <w:rFonts w:hint="cs"/>
          <w:rtl/>
        </w:rPr>
        <w:instrText xml:space="preserve"> _</w:instrText>
      </w:r>
      <w:r w:rsidRPr="00806CA0">
        <w:rPr>
          <w:rStyle w:val="aff5"/>
          <w:rFonts w:hint="cs"/>
        </w:rPr>
        <w:instrText>Ref118993301 \r \h</w:instrText>
      </w:r>
      <w:r w:rsidRPr="00806CA0">
        <w:rPr>
          <w:rStyle w:val="aff5"/>
          <w:rtl/>
        </w:rPr>
        <w:instrText xml:space="preserve"> </w:instrText>
      </w:r>
      <w:r w:rsidR="00126B3E" w:rsidRPr="00806CA0">
        <w:rPr>
          <w:rStyle w:val="aff5"/>
          <w:rtl/>
        </w:rPr>
        <w:instrText xml:space="preserve"> \* </w:instrText>
      </w:r>
      <w:r w:rsidR="00126B3E" w:rsidRPr="00806CA0">
        <w:rPr>
          <w:rStyle w:val="aff5"/>
        </w:rPr>
        <w:instrText>MERGEFORMAT</w:instrText>
      </w:r>
      <w:r w:rsidR="00126B3E" w:rsidRPr="00806CA0">
        <w:rPr>
          <w:rStyle w:val="aff5"/>
          <w:rtl/>
        </w:rPr>
        <w:instrText xml:space="preserve"> </w:instrText>
      </w:r>
      <w:r w:rsidRPr="00806CA0">
        <w:rPr>
          <w:rStyle w:val="aff5"/>
          <w:rtl/>
        </w:rPr>
      </w:r>
      <w:r w:rsidRPr="00806CA0">
        <w:rPr>
          <w:rStyle w:val="aff5"/>
          <w:rtl/>
        </w:rPr>
        <w:fldChar w:fldCharType="separate"/>
      </w:r>
      <w:r w:rsidR="00FA04D3">
        <w:rPr>
          <w:rStyle w:val="aff5"/>
          <w:cs/>
        </w:rPr>
        <w:t>‎</w:t>
      </w:r>
      <w:r w:rsidR="00FA04D3">
        <w:rPr>
          <w:rStyle w:val="aff5"/>
          <w:rtl/>
        </w:rPr>
        <w:t>יב)</w:t>
      </w:r>
      <w:r w:rsidRPr="00806CA0">
        <w:rPr>
          <w:rStyle w:val="aff5"/>
          <w:rtl/>
        </w:rPr>
        <w:fldChar w:fldCharType="end"/>
      </w:r>
      <w:r w:rsidRPr="00806CA0">
        <w:rPr>
          <w:rStyle w:val="af"/>
          <w:rFonts w:hint="cs"/>
          <w:rtl/>
        </w:rPr>
        <w:t>],</w:t>
      </w:r>
      <w:r w:rsidRPr="00806CA0">
        <w:rPr>
          <w:rFonts w:hint="cs"/>
          <w:rtl/>
        </w:rPr>
        <w:t xml:space="preserve"> ותירץ </w:t>
      </w:r>
      <w:r w:rsidRPr="00806CA0">
        <w:rPr>
          <w:rStyle w:val="aff4"/>
          <w:rFonts w:hint="cs"/>
          <w:rtl/>
        </w:rPr>
        <w:t>הראבי</w:t>
      </w:r>
      <w:r w:rsidRPr="00806CA0">
        <w:rPr>
          <w:rStyle w:val="aff4"/>
          <w:rtl/>
        </w:rPr>
        <w:t>"</w:t>
      </w:r>
      <w:r w:rsidRPr="00806CA0">
        <w:rPr>
          <w:rStyle w:val="aff4"/>
          <w:rFonts w:hint="cs"/>
          <w:rtl/>
        </w:rPr>
        <w:t>ה</w:t>
      </w:r>
      <w:r w:rsidRPr="00806CA0">
        <w:rPr>
          <w:rFonts w:hint="cs"/>
          <w:rtl/>
        </w:rPr>
        <w:t xml:space="preserve"> דלענין מת רב הונא מחמיר יותר מאשר בשאר דיני מוקצה, וכוונת הגמ' לומר דכמו דרב יצחק ס</w:t>
      </w:r>
      <w:r w:rsidRPr="00806CA0">
        <w:rPr>
          <w:rtl/>
        </w:rPr>
        <w:t>"</w:t>
      </w:r>
      <w:r w:rsidRPr="00806CA0">
        <w:rPr>
          <w:rFonts w:hint="cs"/>
          <w:rtl/>
        </w:rPr>
        <w:t>ל בכל מוקצה דאין כלי ניטל אלא לצורך דבר הניטל, ה</w:t>
      </w:r>
      <w:r w:rsidRPr="00806CA0">
        <w:rPr>
          <w:rtl/>
        </w:rPr>
        <w:t>"</w:t>
      </w:r>
      <w:r w:rsidRPr="00806CA0">
        <w:rPr>
          <w:rFonts w:hint="cs"/>
          <w:rtl/>
        </w:rPr>
        <w:t>ה לרב הונא במה שהוא מחמיר במוקצה דהיינו מת, דאין כלי ניטל לצורך המוקצה, אבל בשאר דיני מוקצה לא ס</w:t>
      </w:r>
      <w:r w:rsidRPr="00806CA0">
        <w:rPr>
          <w:rtl/>
        </w:rPr>
        <w:t>"</w:t>
      </w:r>
      <w:r w:rsidRPr="00806CA0">
        <w:rPr>
          <w:rFonts w:hint="cs"/>
          <w:rtl/>
        </w:rPr>
        <w:t>ל לרב הונא כרבי יצחק.</w:t>
      </w:r>
    </w:p>
    <w:p w14:paraId="4EB4B0A1" w14:textId="77777777" w:rsidR="003C2B43" w:rsidRPr="00806CA0" w:rsidRDefault="00F45837" w:rsidP="00D163D8">
      <w:pPr>
        <w:pStyle w:val="afffff7"/>
        <w:rPr>
          <w:rtl/>
        </w:rPr>
      </w:pPr>
      <w:bookmarkStart w:id="787" w:name="_Toc119340622"/>
      <w:bookmarkStart w:id="788" w:name="_Toc119341244"/>
      <w:bookmarkStart w:id="789" w:name="_Toc119342179"/>
      <w:bookmarkStart w:id="790" w:name="_Toc130400086"/>
      <w:r w:rsidRPr="00806CA0">
        <w:rPr>
          <w:rtl/>
        </w:rPr>
        <w:t>ראבי"ה חלק א - שבת סימן רד</w:t>
      </w:r>
      <w:bookmarkEnd w:id="787"/>
      <w:bookmarkEnd w:id="788"/>
      <w:bookmarkEnd w:id="789"/>
      <w:r w:rsidR="003C2B43" w:rsidRPr="00806CA0">
        <w:rPr>
          <w:rtl/>
        </w:rPr>
        <w:t xml:space="preserve"> (ב)</w:t>
      </w:r>
      <w:bookmarkEnd w:id="790"/>
    </w:p>
    <w:p w14:paraId="10885EA3" w14:textId="23715ACA" w:rsidR="00F45837" w:rsidRPr="00806CA0" w:rsidRDefault="00F45837" w:rsidP="00F45837">
      <w:pPr>
        <w:pStyle w:val="a7"/>
        <w:rPr>
          <w:rtl/>
        </w:rPr>
      </w:pPr>
      <w:bookmarkStart w:id="791" w:name="_Toc119236604"/>
      <w:r w:rsidRPr="00806CA0">
        <w:rPr>
          <w:rFonts w:hint="cs"/>
          <w:rtl/>
        </w:rPr>
        <w:t>בי' הראבי"ה דאף לרבי יצחק דאוסר לטלטל כלי לדבר שאין ניטל מודה בטלטול אוכל למת</w:t>
      </w:r>
      <w:bookmarkEnd w:id="791"/>
    </w:p>
    <w:p w14:paraId="2D881BCA" w14:textId="77777777" w:rsidR="00D47F0E" w:rsidRPr="00806CA0" w:rsidRDefault="00F45837" w:rsidP="0077200F">
      <w:pPr>
        <w:pStyle w:val="a3"/>
        <w:rPr>
          <w:rtl/>
        </w:rPr>
      </w:pPr>
      <w:r w:rsidRPr="00806CA0">
        <w:rPr>
          <w:rFonts w:hint="cs"/>
          <w:rtl/>
        </w:rPr>
        <w:t xml:space="preserve">וכתב </w:t>
      </w:r>
      <w:r w:rsidRPr="00806CA0">
        <w:rPr>
          <w:rStyle w:val="aff4"/>
          <w:rFonts w:hint="cs"/>
          <w:rtl/>
        </w:rPr>
        <w:t>הראבי</w:t>
      </w:r>
      <w:r w:rsidRPr="00806CA0">
        <w:rPr>
          <w:rStyle w:val="aff4"/>
          <w:rtl/>
        </w:rPr>
        <w:t>"</w:t>
      </w:r>
      <w:r w:rsidRPr="00806CA0">
        <w:rPr>
          <w:rStyle w:val="aff4"/>
          <w:rFonts w:hint="cs"/>
          <w:rtl/>
        </w:rPr>
        <w:t>ה</w:t>
      </w:r>
      <w:r w:rsidRPr="00806CA0">
        <w:rPr>
          <w:rFonts w:hint="cs"/>
          <w:rtl/>
        </w:rPr>
        <w:t xml:space="preserve"> </w:t>
      </w:r>
      <w:r w:rsidRPr="00806CA0">
        <w:rPr>
          <w:rStyle w:val="af2"/>
          <w:rFonts w:eastAsia="Guttman Hodes" w:hint="cs"/>
          <w:rtl/>
        </w:rPr>
        <w:t>(ח</w:t>
      </w:r>
      <w:r w:rsidRPr="00806CA0">
        <w:rPr>
          <w:rStyle w:val="af2"/>
          <w:rFonts w:eastAsia="Guttman Hodes"/>
          <w:rtl/>
        </w:rPr>
        <w:t>"</w:t>
      </w:r>
      <w:r w:rsidRPr="00806CA0">
        <w:rPr>
          <w:rStyle w:val="af2"/>
          <w:rFonts w:eastAsia="Guttman Hodes" w:hint="cs"/>
          <w:rtl/>
        </w:rPr>
        <w:t>א סי' ר</w:t>
      </w:r>
      <w:r w:rsidRPr="00806CA0">
        <w:rPr>
          <w:rStyle w:val="af2"/>
          <w:rFonts w:eastAsia="Guttman Hodes"/>
          <w:rtl/>
        </w:rPr>
        <w:t>"</w:t>
      </w:r>
      <w:r w:rsidRPr="00806CA0">
        <w:rPr>
          <w:rStyle w:val="af2"/>
          <w:rFonts w:eastAsia="Guttman Hodes" w:hint="cs"/>
          <w:rtl/>
        </w:rPr>
        <w:t>ד)</w:t>
      </w:r>
      <w:r w:rsidRPr="00806CA0">
        <w:rPr>
          <w:rFonts w:hint="cs"/>
          <w:rtl/>
        </w:rPr>
        <w:t xml:space="preserve"> דאף לרבי יצחק דאין כלי ניטל אלא לצורך דבר הניטל, מ</w:t>
      </w:r>
      <w:r w:rsidRPr="00806CA0">
        <w:rPr>
          <w:rtl/>
        </w:rPr>
        <w:t>"</w:t>
      </w:r>
      <w:r w:rsidRPr="00806CA0">
        <w:rPr>
          <w:rFonts w:hint="cs"/>
          <w:rtl/>
        </w:rPr>
        <w:t>מ לענין מת מוטל לטלטל אוכל משום כבוד המת.</w:t>
      </w:r>
    </w:p>
    <w:p w14:paraId="2E1AAD84" w14:textId="2A8AE536" w:rsidR="003C2B43" w:rsidRPr="00806CA0" w:rsidRDefault="00F45837" w:rsidP="00D163D8">
      <w:pPr>
        <w:pStyle w:val="afffff7"/>
        <w:rPr>
          <w:rtl/>
        </w:rPr>
      </w:pPr>
      <w:bookmarkStart w:id="792" w:name="_Toc119340623"/>
      <w:bookmarkStart w:id="793" w:name="_Toc119341245"/>
      <w:bookmarkStart w:id="794" w:name="_Toc119342180"/>
      <w:bookmarkStart w:id="795" w:name="_Toc130400087"/>
      <w:r w:rsidRPr="00806CA0">
        <w:rPr>
          <w:rtl/>
        </w:rPr>
        <w:t>חדושי ר' אלעזר משה הורוויץ שבת דף מג עמוד א</w:t>
      </w:r>
      <w:r w:rsidRPr="00806CA0">
        <w:rPr>
          <w:rFonts w:hint="cs"/>
          <w:rtl/>
        </w:rPr>
        <w:t xml:space="preserve"> ד"ה כבר</w:t>
      </w:r>
      <w:bookmarkEnd w:id="792"/>
      <w:bookmarkEnd w:id="793"/>
      <w:bookmarkEnd w:id="794"/>
      <w:r w:rsidR="003C2B43" w:rsidRPr="00806CA0">
        <w:rPr>
          <w:rtl/>
        </w:rPr>
        <w:t xml:space="preserve"> (ב)</w:t>
      </w:r>
      <w:bookmarkEnd w:id="795"/>
    </w:p>
    <w:p w14:paraId="324B6383" w14:textId="2C64B258" w:rsidR="00F45837" w:rsidRPr="00806CA0" w:rsidRDefault="00F45837" w:rsidP="00F45837">
      <w:pPr>
        <w:pStyle w:val="a7"/>
        <w:rPr>
          <w:rtl/>
        </w:rPr>
      </w:pPr>
      <w:bookmarkStart w:id="796" w:name="_Toc119236605"/>
      <w:r w:rsidRPr="00806CA0">
        <w:rPr>
          <w:rFonts w:hint="cs"/>
          <w:rtl/>
        </w:rPr>
        <w:t>בי' הרא"מ הורביץ ברי"ף דרב הונא אסר רק לעשות מחיצה למת ולא אסר טלטול כרבי יצחק</w:t>
      </w:r>
      <w:bookmarkEnd w:id="796"/>
    </w:p>
    <w:p w14:paraId="113559DB" w14:textId="2C441627" w:rsidR="00F45837" w:rsidRPr="00806CA0" w:rsidRDefault="00F45837" w:rsidP="0077200F">
      <w:pPr>
        <w:pStyle w:val="a3"/>
        <w:rPr>
          <w:rtl/>
        </w:rPr>
      </w:pPr>
      <w:r w:rsidRPr="00806CA0">
        <w:rPr>
          <w:rFonts w:hint="cs"/>
          <w:rtl/>
        </w:rPr>
        <w:t xml:space="preserve">כתב </w:t>
      </w:r>
      <w:r w:rsidRPr="00806CA0">
        <w:rPr>
          <w:rStyle w:val="aff4"/>
          <w:rFonts w:hint="cs"/>
          <w:rtl/>
        </w:rPr>
        <w:t>בחי' הרא</w:t>
      </w:r>
      <w:r w:rsidRPr="00806CA0">
        <w:rPr>
          <w:rStyle w:val="aff4"/>
          <w:rtl/>
        </w:rPr>
        <w:t>"</w:t>
      </w:r>
      <w:r w:rsidRPr="00806CA0">
        <w:rPr>
          <w:rStyle w:val="aff4"/>
          <w:rFonts w:hint="cs"/>
          <w:rtl/>
        </w:rPr>
        <w:t>מ הורביץ</w:t>
      </w:r>
      <w:r w:rsidRPr="00806CA0">
        <w:rPr>
          <w:rFonts w:hint="cs"/>
          <w:rtl/>
        </w:rPr>
        <w:t xml:space="preserve"> </w:t>
      </w:r>
      <w:r w:rsidRPr="00806CA0">
        <w:rPr>
          <w:rStyle w:val="af2"/>
          <w:rFonts w:eastAsia="Guttman Hodes" w:hint="cs"/>
          <w:rtl/>
        </w:rPr>
        <w:t>(ד</w:t>
      </w:r>
      <w:r w:rsidRPr="00806CA0">
        <w:rPr>
          <w:rStyle w:val="af2"/>
          <w:rFonts w:eastAsia="Guttman Hodes"/>
          <w:rtl/>
        </w:rPr>
        <w:t>"</w:t>
      </w:r>
      <w:r w:rsidRPr="00806CA0">
        <w:rPr>
          <w:rStyle w:val="af2"/>
          <w:rFonts w:eastAsia="Guttman Hodes" w:hint="cs"/>
          <w:rtl/>
        </w:rPr>
        <w:t>ה כבר)</w:t>
      </w:r>
      <w:r w:rsidRPr="00806CA0">
        <w:rPr>
          <w:rFonts w:hint="cs"/>
          <w:rtl/>
        </w:rPr>
        <w:t xml:space="preserve"> דהא דס</w:t>
      </w:r>
      <w:r w:rsidRPr="00806CA0">
        <w:rPr>
          <w:rtl/>
        </w:rPr>
        <w:t>"</w:t>
      </w:r>
      <w:r w:rsidRPr="00806CA0">
        <w:rPr>
          <w:rFonts w:hint="cs"/>
          <w:rtl/>
        </w:rPr>
        <w:t>ל לרב הונא בסוגיין כדינא דרבי יצחק, היינו רק לענין מחיצה למת, אבל לא לענין טלטול של כלי לצורך דבר שאינו ניטל, וכתב</w:t>
      </w:r>
      <w:r w:rsidRPr="00806CA0">
        <w:rPr>
          <w:rStyle w:val="aff4"/>
          <w:rFonts w:hint="cs"/>
          <w:rtl/>
        </w:rPr>
        <w:t xml:space="preserve"> בחי' הרא</w:t>
      </w:r>
      <w:r w:rsidRPr="00806CA0">
        <w:rPr>
          <w:rStyle w:val="aff4"/>
          <w:rtl/>
        </w:rPr>
        <w:t>"</w:t>
      </w:r>
      <w:r w:rsidRPr="00806CA0">
        <w:rPr>
          <w:rStyle w:val="aff4"/>
          <w:rFonts w:hint="cs"/>
          <w:rtl/>
        </w:rPr>
        <w:t xml:space="preserve">מ הורביץ </w:t>
      </w:r>
      <w:r w:rsidRPr="00806CA0">
        <w:rPr>
          <w:rFonts w:hint="cs"/>
          <w:rtl/>
        </w:rPr>
        <w:t>דלפי</w:t>
      </w:r>
      <w:r w:rsidRPr="00806CA0">
        <w:rPr>
          <w:rtl/>
        </w:rPr>
        <w:t>"</w:t>
      </w:r>
      <w:r w:rsidRPr="00806CA0">
        <w:rPr>
          <w:rFonts w:hint="cs"/>
          <w:rtl/>
        </w:rPr>
        <w:t xml:space="preserve">ז מבוארים דברי </w:t>
      </w:r>
      <w:r w:rsidRPr="00806CA0">
        <w:rPr>
          <w:rStyle w:val="aff4"/>
          <w:rFonts w:hint="cs"/>
          <w:rtl/>
        </w:rPr>
        <w:t>הרי</w:t>
      </w:r>
      <w:r w:rsidRPr="00806CA0">
        <w:rPr>
          <w:rStyle w:val="aff4"/>
          <w:rtl/>
        </w:rPr>
        <w:t>"</w:t>
      </w:r>
      <w:r w:rsidRPr="00806CA0">
        <w:rPr>
          <w:rStyle w:val="aff4"/>
          <w:rFonts w:hint="cs"/>
          <w:rtl/>
        </w:rPr>
        <w:t xml:space="preserve">ף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Ref118888466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ט)</w:t>
      </w:r>
      <w:r w:rsidRPr="00806CA0">
        <w:rPr>
          <w:rStyle w:val="af2"/>
          <w:rFonts w:eastAsia="Guttman Hodes"/>
          <w:rtl/>
        </w:rPr>
        <w:fldChar w:fldCharType="end"/>
      </w:r>
      <w:r w:rsidRPr="00806CA0">
        <w:rPr>
          <w:rFonts w:hint="cs"/>
          <w:rtl/>
        </w:rPr>
        <w:t>, דכתב דמוכח מדברי רב הונא לקמן דלא קיי"ל כרבי יצחק.</w:t>
      </w:r>
    </w:p>
    <w:p w14:paraId="46C4E20D" w14:textId="77777777" w:rsidR="00F45837" w:rsidRPr="00806CA0" w:rsidRDefault="00F45837" w:rsidP="00F45837">
      <w:pPr>
        <w:pStyle w:val="a7"/>
      </w:pPr>
      <w:bookmarkStart w:id="797" w:name="_Toc119236606"/>
      <w:r w:rsidRPr="00806CA0">
        <w:rPr>
          <w:rFonts w:hint="cs"/>
          <w:rtl/>
        </w:rPr>
        <w:t>בי' הרא"מ הורביץ דלהרי"ף מתורצת קושית התוס' מדיכרי דרב הונא דלא אסר ר"ה טלטול כלל</w:t>
      </w:r>
      <w:bookmarkEnd w:id="797"/>
    </w:p>
    <w:p w14:paraId="0A20EF1B" w14:textId="77777777" w:rsidR="00F45837" w:rsidRPr="00806CA0" w:rsidRDefault="00F45837" w:rsidP="0077200F">
      <w:pPr>
        <w:pStyle w:val="a3"/>
      </w:pPr>
      <w:r w:rsidRPr="00806CA0">
        <w:rPr>
          <w:rFonts w:hint="cs"/>
          <w:rtl/>
        </w:rPr>
        <w:t xml:space="preserve">והוסיף </w:t>
      </w:r>
      <w:r w:rsidRPr="00806CA0">
        <w:rPr>
          <w:rStyle w:val="aff4"/>
          <w:rFonts w:hint="cs"/>
          <w:rtl/>
        </w:rPr>
        <w:t>בחי' הרא</w:t>
      </w:r>
      <w:r w:rsidRPr="00806CA0">
        <w:rPr>
          <w:rStyle w:val="aff4"/>
          <w:rtl/>
        </w:rPr>
        <w:t>"</w:t>
      </w:r>
      <w:r w:rsidRPr="00806CA0">
        <w:rPr>
          <w:rStyle w:val="aff4"/>
          <w:rFonts w:hint="cs"/>
          <w:rtl/>
        </w:rPr>
        <w:t>מ הורביץ</w:t>
      </w:r>
      <w:r w:rsidRPr="00806CA0">
        <w:rPr>
          <w:rFonts w:hint="cs"/>
          <w:rtl/>
        </w:rPr>
        <w:t xml:space="preserve"> דלפי ביאור </w:t>
      </w:r>
      <w:r w:rsidRPr="00806CA0">
        <w:rPr>
          <w:rStyle w:val="aff4"/>
          <w:rFonts w:hint="cs"/>
          <w:rtl/>
        </w:rPr>
        <w:t>הרי"ף</w:t>
      </w:r>
      <w:r w:rsidRPr="00806CA0">
        <w:rPr>
          <w:rFonts w:hint="cs"/>
          <w:rtl/>
        </w:rPr>
        <w:t xml:space="preserve"> מתורצת קושית</w:t>
      </w:r>
      <w:r w:rsidRPr="00806CA0">
        <w:rPr>
          <w:rStyle w:val="aff4"/>
          <w:rFonts w:hint="cs"/>
          <w:rtl/>
        </w:rPr>
        <w:t xml:space="preserve"> התוס' </w:t>
      </w:r>
      <w:r w:rsidRPr="00806CA0">
        <w:rPr>
          <w:rStyle w:val="af2"/>
          <w:rFonts w:eastAsia="Guttman Hodes" w:hint="cs"/>
          <w:rtl/>
        </w:rPr>
        <w:t>(ד"ה פורשין)</w:t>
      </w:r>
      <w:r w:rsidRPr="00806CA0">
        <w:rPr>
          <w:rFonts w:hint="cs"/>
          <w:rtl/>
        </w:rPr>
        <w:t xml:space="preserve"> מהגמ' בעירובין </w:t>
      </w:r>
      <w:r w:rsidRPr="00806CA0">
        <w:rPr>
          <w:rStyle w:val="af2"/>
          <w:rFonts w:eastAsia="Guttman Hodes" w:hint="cs"/>
          <w:rtl/>
        </w:rPr>
        <w:t>(קב.)</w:t>
      </w:r>
      <w:r w:rsidRPr="00806CA0">
        <w:rPr>
          <w:rFonts w:hint="cs"/>
          <w:rtl/>
        </w:rPr>
        <w:t xml:space="preserve"> דהאיך התיר רב הונא לטלטל לצורך דיכרי דרב הונא, אעפ"י דבסוגיין ס"ל כרבי יצחק, דלדעת </w:t>
      </w:r>
      <w:r w:rsidRPr="00806CA0">
        <w:rPr>
          <w:rFonts w:hint="cs"/>
          <w:rtl/>
        </w:rPr>
        <w:lastRenderedPageBreak/>
        <w:t>הרי"ף רק מחיצה לצורך מת אסר רב הונא, ולא אסר טלטול לדבר שאינו ניטל.</w:t>
      </w:r>
    </w:p>
    <w:p w14:paraId="2C81A53E" w14:textId="77777777" w:rsidR="00F45837" w:rsidRPr="00806CA0" w:rsidRDefault="00F45837" w:rsidP="00F45837">
      <w:pPr>
        <w:pStyle w:val="1"/>
        <w:rPr>
          <w:rtl/>
        </w:rPr>
      </w:pPr>
      <w:bookmarkStart w:id="798" w:name="_Toc119236607"/>
      <w:r w:rsidRPr="00806CA0">
        <w:rPr>
          <w:rFonts w:hint="cs"/>
          <w:rtl/>
        </w:rPr>
        <w:t>בי' ההשלמה דר"ה מתיר בהפסד מועט ור"י רק בהפסד מרובה</w:t>
      </w:r>
      <w:bookmarkEnd w:id="798"/>
    </w:p>
    <w:p w14:paraId="5A459A5B" w14:textId="77777777" w:rsidR="003C2B43" w:rsidRPr="00806CA0" w:rsidRDefault="00F45837" w:rsidP="00D163D8">
      <w:pPr>
        <w:pStyle w:val="afffff7"/>
        <w:rPr>
          <w:rtl/>
        </w:rPr>
      </w:pPr>
      <w:bookmarkStart w:id="799" w:name="_Toc119340624"/>
      <w:bookmarkStart w:id="800" w:name="_Toc119341246"/>
      <w:bookmarkStart w:id="801" w:name="_Toc119342181"/>
      <w:bookmarkStart w:id="802" w:name="_Toc130400088"/>
      <w:r w:rsidRPr="00806CA0">
        <w:rPr>
          <w:rFonts w:hint="cs"/>
          <w:rtl/>
        </w:rPr>
        <w:t>ההשלמה שבת פ</w:t>
      </w:r>
      <w:r w:rsidRPr="00806CA0">
        <w:rPr>
          <w:rtl/>
        </w:rPr>
        <w:t>"</w:t>
      </w:r>
      <w:r w:rsidRPr="00806CA0">
        <w:rPr>
          <w:rFonts w:hint="cs"/>
          <w:rtl/>
        </w:rPr>
        <w:t>ג אות טז</w:t>
      </w:r>
      <w:bookmarkEnd w:id="799"/>
      <w:bookmarkEnd w:id="800"/>
      <w:bookmarkEnd w:id="801"/>
      <w:r w:rsidRPr="00806CA0">
        <w:rPr>
          <w:rtl/>
        </w:rPr>
        <w:t xml:space="preserve"> </w:t>
      </w:r>
      <w:r w:rsidR="003C2B43" w:rsidRPr="00806CA0">
        <w:rPr>
          <w:rtl/>
        </w:rPr>
        <w:t xml:space="preserve"> (ב)</w:t>
      </w:r>
      <w:bookmarkEnd w:id="802"/>
    </w:p>
    <w:p w14:paraId="7D9DF386" w14:textId="2C447B94" w:rsidR="00F45837" w:rsidRPr="00806CA0" w:rsidRDefault="00F45837" w:rsidP="00F45837">
      <w:pPr>
        <w:pStyle w:val="a7"/>
        <w:rPr>
          <w:rtl/>
        </w:rPr>
      </w:pPr>
      <w:bookmarkStart w:id="803" w:name="_Toc119236608"/>
      <w:r w:rsidRPr="00806CA0">
        <w:rPr>
          <w:rFonts w:hint="cs"/>
          <w:rtl/>
        </w:rPr>
        <w:t>תי' ההשלמה ברי"ף דר"ה ס"ל כר"י רק במת שאין הפסד ור"י אוסר בהפסד מועט</w:t>
      </w:r>
      <w:bookmarkEnd w:id="803"/>
      <w:r w:rsidRPr="00806CA0">
        <w:rPr>
          <w:rFonts w:hint="cs"/>
          <w:rtl/>
        </w:rPr>
        <w:t xml:space="preserve"> </w:t>
      </w:r>
    </w:p>
    <w:p w14:paraId="2F946254" w14:textId="3B7661B4" w:rsidR="00F45837" w:rsidRPr="00806CA0" w:rsidRDefault="00F45837" w:rsidP="0077200F">
      <w:pPr>
        <w:pStyle w:val="a3"/>
        <w:rPr>
          <w:rtl/>
        </w:rPr>
      </w:pPr>
      <w:bookmarkStart w:id="804" w:name="_Ref119242987"/>
      <w:r w:rsidRPr="00806CA0">
        <w:rPr>
          <w:rFonts w:hint="cs"/>
          <w:rtl/>
        </w:rPr>
        <w:t xml:space="preserve">כתב </w:t>
      </w:r>
      <w:r w:rsidRPr="00806CA0">
        <w:rPr>
          <w:rStyle w:val="aff4"/>
          <w:rFonts w:hint="cs"/>
          <w:rtl/>
        </w:rPr>
        <w:t xml:space="preserve">ההשלמה </w:t>
      </w:r>
      <w:r w:rsidRPr="00806CA0">
        <w:rPr>
          <w:rStyle w:val="af2"/>
          <w:rFonts w:eastAsia="Guttman Hodes" w:hint="cs"/>
          <w:rtl/>
        </w:rPr>
        <w:t>(פ</w:t>
      </w:r>
      <w:r w:rsidRPr="00806CA0">
        <w:rPr>
          <w:rStyle w:val="af2"/>
          <w:rFonts w:eastAsia="Guttman Hodes"/>
          <w:rtl/>
        </w:rPr>
        <w:t>"</w:t>
      </w:r>
      <w:r w:rsidRPr="00806CA0">
        <w:rPr>
          <w:rStyle w:val="af2"/>
          <w:rFonts w:eastAsia="Guttman Hodes" w:hint="cs"/>
          <w:rtl/>
        </w:rPr>
        <w:t>ג או' ט"ז)</w:t>
      </w:r>
      <w:r w:rsidRPr="00806CA0">
        <w:rPr>
          <w:rFonts w:hint="cs"/>
          <w:rtl/>
        </w:rPr>
        <w:t xml:space="preserve"> דלדעת </w:t>
      </w:r>
      <w:r w:rsidRPr="00806CA0">
        <w:rPr>
          <w:rStyle w:val="aff4"/>
          <w:rFonts w:hint="cs"/>
          <w:rtl/>
        </w:rPr>
        <w:t>הרי"ף</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Ref118888466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ט)</w:t>
      </w:r>
      <w:r w:rsidRPr="00806CA0">
        <w:rPr>
          <w:rStyle w:val="af2"/>
          <w:rFonts w:eastAsia="Guttman Hodes"/>
          <w:rtl/>
        </w:rPr>
        <w:fldChar w:fldCharType="end"/>
      </w:r>
      <w:r w:rsidRPr="00806CA0">
        <w:rPr>
          <w:rFonts w:hint="cs"/>
          <w:rtl/>
        </w:rPr>
        <w:t xml:space="preserve"> דפסק דלא כרב יצחק, כיון דברב הונא בגמ' לקמן </w:t>
      </w:r>
      <w:r w:rsidRPr="00806CA0">
        <w:rPr>
          <w:rStyle w:val="af2"/>
          <w:rFonts w:eastAsia="Guttman Hodes" w:hint="cs"/>
          <w:rtl/>
        </w:rPr>
        <w:t>(קנד:)</w:t>
      </w:r>
      <w:r w:rsidRPr="00806CA0">
        <w:rPr>
          <w:rFonts w:hint="cs"/>
          <w:rtl/>
        </w:rPr>
        <w:t xml:space="preserve"> מבואר דלא כרבי יצחק, א"כ צריך לדחוק דכוונת </w:t>
      </w:r>
      <w:r w:rsidRPr="00806CA0">
        <w:rPr>
          <w:rStyle w:val="aff4"/>
          <w:rFonts w:hint="cs"/>
          <w:rtl/>
        </w:rPr>
        <w:t>הרי"ף</w:t>
      </w:r>
      <w:r w:rsidRPr="00806CA0">
        <w:rPr>
          <w:rFonts w:hint="cs"/>
          <w:rtl/>
        </w:rPr>
        <w:t xml:space="preserve"> לומר דמדברי רב הונא לקמן מוכח דבמקום הפסד לא קיי"ל כרבי יצחק, וס"ל </w:t>
      </w:r>
      <w:r w:rsidRPr="00806CA0">
        <w:rPr>
          <w:rStyle w:val="aff4"/>
          <w:rFonts w:hint="cs"/>
          <w:rtl/>
        </w:rPr>
        <w:t>להרי"ף</w:t>
      </w:r>
      <w:r w:rsidRPr="00806CA0">
        <w:rPr>
          <w:rFonts w:hint="cs"/>
          <w:rtl/>
        </w:rPr>
        <w:t xml:space="preserve"> דאין חילוק בין הפסד מרובה דבהמה, לבין הפסד מועט דאבנים ולבנים וכוורת, </w:t>
      </w:r>
      <w:r w:rsidRPr="00806CA0">
        <w:rPr>
          <w:rStyle w:val="af"/>
          <w:rFonts w:hint="cs"/>
          <w:rtl/>
        </w:rPr>
        <w:t xml:space="preserve">[ודלא כביאור </w:t>
      </w:r>
      <w:r w:rsidRPr="00806CA0">
        <w:rPr>
          <w:rStyle w:val="aff9"/>
          <w:rFonts w:hint="cs"/>
          <w:rtl/>
        </w:rPr>
        <w:t>ההשלמה</w:t>
      </w:r>
      <w:r w:rsidRPr="00806CA0">
        <w:rPr>
          <w:rStyle w:val="af"/>
          <w:rFonts w:hint="cs"/>
          <w:rtl/>
        </w:rPr>
        <w:t xml:space="preserve"> </w:t>
      </w:r>
      <w:r w:rsidRPr="00806CA0">
        <w:rPr>
          <w:rStyle w:val="aff5"/>
          <w:rFonts w:hint="cs"/>
          <w:rtl/>
        </w:rPr>
        <w:t xml:space="preserve">(עי' אות </w:t>
      </w:r>
      <w:r w:rsidRPr="00806CA0">
        <w:rPr>
          <w:rStyle w:val="aff5"/>
          <w:rtl/>
        </w:rPr>
        <w:fldChar w:fldCharType="begin"/>
      </w:r>
      <w:r w:rsidRPr="00806CA0">
        <w:rPr>
          <w:rStyle w:val="aff5"/>
          <w:rtl/>
        </w:rPr>
        <w:instrText xml:space="preserve"> </w:instrText>
      </w:r>
      <w:r w:rsidRPr="00806CA0">
        <w:rPr>
          <w:rStyle w:val="aff5"/>
          <w:rFonts w:hint="cs"/>
        </w:rPr>
        <w:instrText>REF</w:instrText>
      </w:r>
      <w:r w:rsidRPr="00806CA0">
        <w:rPr>
          <w:rStyle w:val="aff5"/>
          <w:rFonts w:hint="cs"/>
          <w:rtl/>
        </w:rPr>
        <w:instrText xml:space="preserve"> _</w:instrText>
      </w:r>
      <w:r w:rsidRPr="00806CA0">
        <w:rPr>
          <w:rStyle w:val="aff5"/>
          <w:rFonts w:hint="cs"/>
        </w:rPr>
        <w:instrText>Ref119242987 \r \h</w:instrText>
      </w:r>
      <w:r w:rsidRPr="00806CA0">
        <w:rPr>
          <w:rStyle w:val="aff5"/>
          <w:rtl/>
        </w:rPr>
        <w:instrText xml:space="preserve"> </w:instrText>
      </w:r>
      <w:r w:rsidR="00126B3E" w:rsidRPr="00806CA0">
        <w:rPr>
          <w:rStyle w:val="aff5"/>
          <w:rtl/>
        </w:rPr>
        <w:instrText xml:space="preserve"> \* </w:instrText>
      </w:r>
      <w:r w:rsidR="00126B3E" w:rsidRPr="00806CA0">
        <w:rPr>
          <w:rStyle w:val="aff5"/>
        </w:rPr>
        <w:instrText>MERGEFORMAT</w:instrText>
      </w:r>
      <w:r w:rsidR="00126B3E" w:rsidRPr="00806CA0">
        <w:rPr>
          <w:rStyle w:val="aff5"/>
          <w:rtl/>
        </w:rPr>
        <w:instrText xml:space="preserve"> </w:instrText>
      </w:r>
      <w:r w:rsidRPr="00806CA0">
        <w:rPr>
          <w:rStyle w:val="aff5"/>
          <w:rtl/>
        </w:rPr>
      </w:r>
      <w:r w:rsidRPr="00806CA0">
        <w:rPr>
          <w:rStyle w:val="aff5"/>
          <w:rtl/>
        </w:rPr>
        <w:fldChar w:fldCharType="separate"/>
      </w:r>
      <w:r w:rsidR="00FA04D3">
        <w:rPr>
          <w:rStyle w:val="aff5"/>
          <w:cs/>
        </w:rPr>
        <w:t>‎</w:t>
      </w:r>
      <w:r w:rsidR="00FA04D3">
        <w:rPr>
          <w:rStyle w:val="aff5"/>
          <w:rtl/>
        </w:rPr>
        <w:t>כ)</w:t>
      </w:r>
      <w:r w:rsidRPr="00806CA0">
        <w:rPr>
          <w:rStyle w:val="aff5"/>
          <w:rtl/>
        </w:rPr>
        <w:fldChar w:fldCharType="end"/>
      </w:r>
      <w:r w:rsidRPr="00806CA0">
        <w:rPr>
          <w:rStyle w:val="af"/>
          <w:rFonts w:hint="cs"/>
          <w:rtl/>
        </w:rPr>
        <w:t xml:space="preserve"> דבהפסד מועט רב הונא אוסר כרבי יצחק],</w:t>
      </w:r>
      <w:r w:rsidRPr="00806CA0">
        <w:rPr>
          <w:rFonts w:hint="cs"/>
          <w:rtl/>
        </w:rPr>
        <w:t xml:space="preserve"> וכתב </w:t>
      </w:r>
      <w:r w:rsidRPr="00806CA0">
        <w:rPr>
          <w:rStyle w:val="aff4"/>
          <w:rFonts w:hint="cs"/>
          <w:rtl/>
        </w:rPr>
        <w:t>ההשלמה</w:t>
      </w:r>
      <w:r w:rsidRPr="00806CA0">
        <w:rPr>
          <w:rFonts w:hint="cs"/>
          <w:rtl/>
        </w:rPr>
        <w:t xml:space="preserve"> דהא דבמת אוסר רב הונא, היינו כיון דאין במת הפסד ממון כלל</w:t>
      </w:r>
      <w:r w:rsidRPr="00806CA0">
        <w:rPr>
          <w:rStyle w:val="af"/>
          <w:rFonts w:hint="cs"/>
          <w:rtl/>
        </w:rPr>
        <w:t xml:space="preserve">, [וכ"כ </w:t>
      </w:r>
      <w:r w:rsidRPr="00806CA0">
        <w:rPr>
          <w:rStyle w:val="aff9"/>
          <w:rFonts w:hint="cs"/>
          <w:rtl/>
        </w:rPr>
        <w:t>הראב"ד</w:t>
      </w:r>
      <w:r w:rsidRPr="00806CA0">
        <w:rPr>
          <w:rStyle w:val="af"/>
          <w:rFonts w:hint="cs"/>
          <w:rtl/>
        </w:rPr>
        <w:t xml:space="preserve"> </w:t>
      </w:r>
      <w:r w:rsidRPr="00806CA0">
        <w:rPr>
          <w:rStyle w:val="aff5"/>
          <w:rFonts w:hint="cs"/>
          <w:rtl/>
        </w:rPr>
        <w:t xml:space="preserve">(עי' אות </w:t>
      </w:r>
      <w:r w:rsidRPr="00806CA0">
        <w:rPr>
          <w:rStyle w:val="aff5"/>
          <w:rtl/>
        </w:rPr>
        <w:fldChar w:fldCharType="begin"/>
      </w:r>
      <w:r w:rsidRPr="00806CA0">
        <w:rPr>
          <w:rStyle w:val="aff5"/>
          <w:rtl/>
        </w:rPr>
        <w:instrText xml:space="preserve"> </w:instrText>
      </w:r>
      <w:r w:rsidRPr="00806CA0">
        <w:rPr>
          <w:rStyle w:val="aff5"/>
          <w:rFonts w:hint="cs"/>
        </w:rPr>
        <w:instrText>REF</w:instrText>
      </w:r>
      <w:r w:rsidRPr="00806CA0">
        <w:rPr>
          <w:rStyle w:val="aff5"/>
          <w:rFonts w:hint="cs"/>
          <w:rtl/>
        </w:rPr>
        <w:instrText xml:space="preserve"> _</w:instrText>
      </w:r>
      <w:r w:rsidRPr="00806CA0">
        <w:rPr>
          <w:rStyle w:val="aff5"/>
          <w:rFonts w:hint="cs"/>
        </w:rPr>
        <w:instrText>Ref119243020 \r \h</w:instrText>
      </w:r>
      <w:r w:rsidRPr="00806CA0">
        <w:rPr>
          <w:rStyle w:val="aff5"/>
          <w:rtl/>
        </w:rPr>
        <w:instrText xml:space="preserve"> </w:instrText>
      </w:r>
      <w:r w:rsidR="00126B3E" w:rsidRPr="00806CA0">
        <w:rPr>
          <w:rStyle w:val="aff5"/>
          <w:rtl/>
        </w:rPr>
        <w:instrText xml:space="preserve"> \* </w:instrText>
      </w:r>
      <w:r w:rsidR="00126B3E" w:rsidRPr="00806CA0">
        <w:rPr>
          <w:rStyle w:val="aff5"/>
        </w:rPr>
        <w:instrText>MERGEFORMAT</w:instrText>
      </w:r>
      <w:r w:rsidR="00126B3E" w:rsidRPr="00806CA0">
        <w:rPr>
          <w:rStyle w:val="aff5"/>
          <w:rtl/>
        </w:rPr>
        <w:instrText xml:space="preserve"> </w:instrText>
      </w:r>
      <w:r w:rsidRPr="00806CA0">
        <w:rPr>
          <w:rStyle w:val="aff5"/>
          <w:rtl/>
        </w:rPr>
      </w:r>
      <w:r w:rsidRPr="00806CA0">
        <w:rPr>
          <w:rStyle w:val="aff5"/>
          <w:rtl/>
        </w:rPr>
        <w:fldChar w:fldCharType="separate"/>
      </w:r>
      <w:r w:rsidR="00FA04D3">
        <w:rPr>
          <w:rStyle w:val="aff5"/>
          <w:cs/>
        </w:rPr>
        <w:t>‎</w:t>
      </w:r>
      <w:r w:rsidR="00FA04D3">
        <w:rPr>
          <w:rStyle w:val="aff5"/>
          <w:rtl/>
        </w:rPr>
        <w:t>נו)</w:t>
      </w:r>
      <w:r w:rsidRPr="00806CA0">
        <w:rPr>
          <w:rStyle w:val="aff5"/>
          <w:rtl/>
        </w:rPr>
        <w:fldChar w:fldCharType="end"/>
      </w:r>
      <w:r w:rsidRPr="00806CA0">
        <w:rPr>
          <w:rStyle w:val="af"/>
          <w:rFonts w:hint="cs"/>
          <w:rtl/>
        </w:rPr>
        <w:t>],</w:t>
      </w:r>
      <w:r w:rsidRPr="00806CA0">
        <w:rPr>
          <w:rFonts w:hint="cs"/>
          <w:rtl/>
        </w:rPr>
        <w:t xml:space="preserve"> וביאר </w:t>
      </w:r>
      <w:r w:rsidRPr="00806CA0">
        <w:rPr>
          <w:rStyle w:val="aff4"/>
          <w:rFonts w:hint="cs"/>
          <w:rtl/>
        </w:rPr>
        <w:t>ההשלמה</w:t>
      </w:r>
      <w:r w:rsidRPr="00806CA0">
        <w:rPr>
          <w:rFonts w:hint="cs"/>
          <w:rtl/>
        </w:rPr>
        <w:t xml:space="preserve"> דהא דאמר רב ששת דרב הונא ס"ל כרבי יצחק, אין כוונתו לומר דאף במקום הפסד ס"ל כרבי יצחק, אלא אמר רב ששת דלדעת רבי יצחק דאוסר אף במקום הפסד, א"כ רב הונא במת ס"ל כוותיה.</w:t>
      </w:r>
      <w:bookmarkEnd w:id="804"/>
    </w:p>
    <w:p w14:paraId="6A8CF3B9" w14:textId="77777777" w:rsidR="00F45837" w:rsidRPr="00806CA0" w:rsidRDefault="00F45837" w:rsidP="00F45837">
      <w:pPr>
        <w:pStyle w:val="1"/>
        <w:rPr>
          <w:rtl/>
        </w:rPr>
      </w:pPr>
      <w:bookmarkStart w:id="805" w:name="_Toc119236609"/>
      <w:r w:rsidRPr="00806CA0">
        <w:rPr>
          <w:rFonts w:hint="cs"/>
          <w:rtl/>
        </w:rPr>
        <w:t>הבי' הב' בהשלמה דר"ה ס"ל כר"ש ובסוגיין אסר כרבי יהודה</w:t>
      </w:r>
      <w:bookmarkEnd w:id="805"/>
      <w:r w:rsidRPr="00806CA0">
        <w:rPr>
          <w:rFonts w:hint="cs"/>
          <w:rtl/>
        </w:rPr>
        <w:t xml:space="preserve"> </w:t>
      </w:r>
    </w:p>
    <w:p w14:paraId="3C6EFDCA" w14:textId="77777777" w:rsidR="00F45837" w:rsidRPr="00806CA0" w:rsidRDefault="00F45837" w:rsidP="00F45837">
      <w:pPr>
        <w:pStyle w:val="a7"/>
        <w:rPr>
          <w:rtl/>
        </w:rPr>
      </w:pPr>
      <w:bookmarkStart w:id="806" w:name="_Toc119236610"/>
      <w:r w:rsidRPr="00806CA0">
        <w:rPr>
          <w:rFonts w:hint="cs"/>
          <w:rtl/>
        </w:rPr>
        <w:t>התי' הב' בהשלמה ברי"ף דר"ה ס"ל כר"ש וכן קיי"ל ובסוגיין אמר לדעת רבי יצחק דס"ל כר"י</w:t>
      </w:r>
      <w:bookmarkEnd w:id="806"/>
    </w:p>
    <w:p w14:paraId="3EF82B78" w14:textId="2B14D497" w:rsidR="00D47F0E" w:rsidRPr="00806CA0" w:rsidRDefault="00F45837" w:rsidP="0077200F">
      <w:pPr>
        <w:pStyle w:val="a3"/>
        <w:rPr>
          <w:rtl/>
        </w:rPr>
      </w:pPr>
      <w:r w:rsidRPr="00806CA0">
        <w:rPr>
          <w:rFonts w:hint="cs"/>
          <w:rtl/>
        </w:rPr>
        <w:t xml:space="preserve">ועוד תירץ </w:t>
      </w:r>
      <w:r w:rsidRPr="00806CA0">
        <w:rPr>
          <w:rStyle w:val="aff4"/>
          <w:rFonts w:hint="cs"/>
          <w:rtl/>
        </w:rPr>
        <w:t>ההשלמה</w:t>
      </w:r>
      <w:r w:rsidRPr="00806CA0">
        <w:rPr>
          <w:rFonts w:hint="cs"/>
          <w:rtl/>
        </w:rPr>
        <w:t xml:space="preserve"> בדעת </w:t>
      </w:r>
      <w:r w:rsidRPr="00806CA0">
        <w:rPr>
          <w:rStyle w:val="aff4"/>
          <w:rFonts w:hint="cs"/>
          <w:rtl/>
        </w:rPr>
        <w:t>הרי"ף</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Ref118888466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ט)</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דכיון דרב הונא ס"ל בגמ' לקמן</w:t>
      </w:r>
      <w:r w:rsidRPr="00806CA0">
        <w:rPr>
          <w:rStyle w:val="af2"/>
          <w:rFonts w:eastAsia="Guttman Hodes" w:hint="cs"/>
          <w:rtl/>
        </w:rPr>
        <w:t xml:space="preserve"> (קכח:) </w:t>
      </w:r>
      <w:r w:rsidRPr="00806CA0">
        <w:rPr>
          <w:rFonts w:hint="cs"/>
          <w:rtl/>
        </w:rPr>
        <w:t xml:space="preserve">כר"ש במוקצה לטלטול, ואילו רבי יצחק ס"ל כר"י ולא כר"ש, כדביאר </w:t>
      </w:r>
      <w:r w:rsidRPr="00806CA0">
        <w:rPr>
          <w:rStyle w:val="aff4"/>
          <w:rFonts w:hint="cs"/>
          <w:rtl/>
        </w:rPr>
        <w:t>רש"י</w:t>
      </w:r>
      <w:r w:rsidRPr="00806CA0">
        <w:rPr>
          <w:rFonts w:hint="cs"/>
          <w:rtl/>
        </w:rPr>
        <w:t xml:space="preserve"> [</w:t>
      </w:r>
      <w:r w:rsidRPr="00806CA0">
        <w:rPr>
          <w:rStyle w:val="aff4"/>
          <w:rFonts w:hint="cs"/>
          <w:rtl/>
        </w:rPr>
        <w:t>בביצה</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Ref118907344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סג)</w:t>
      </w:r>
      <w:r w:rsidRPr="00806CA0">
        <w:rPr>
          <w:rStyle w:val="af2"/>
          <w:rFonts w:eastAsia="Guttman Hodes"/>
          <w:rtl/>
        </w:rPr>
        <w:fldChar w:fldCharType="end"/>
      </w:r>
      <w:r w:rsidRPr="00806CA0">
        <w:rPr>
          <w:rFonts w:hint="cs"/>
          <w:rtl/>
        </w:rPr>
        <w:t xml:space="preserve">] , א"כ אפש"ל דהא דאסר רב הונא בסוגיין לעשות מחיצה למת כדינא דרבי יצחק, היינו לדעת רבי יהודה, והא דהתיר רב הונא לקמן לטלטל כרים לצורך כלי זכוכית, היינו בדעת עצמו דס"ל כר"ש ולא כר"י, וכתב </w:t>
      </w:r>
      <w:r w:rsidRPr="00806CA0">
        <w:rPr>
          <w:rStyle w:val="aff4"/>
          <w:rFonts w:hint="cs"/>
          <w:rtl/>
        </w:rPr>
        <w:t>ההשלמה</w:t>
      </w:r>
      <w:r w:rsidRPr="00806CA0">
        <w:rPr>
          <w:rFonts w:hint="cs"/>
          <w:rtl/>
        </w:rPr>
        <w:t xml:space="preserve"> דזו כוונת </w:t>
      </w:r>
      <w:r w:rsidRPr="00806CA0">
        <w:rPr>
          <w:rStyle w:val="aff4"/>
          <w:rFonts w:hint="cs"/>
          <w:rtl/>
        </w:rPr>
        <w:t>הרי"ף</w:t>
      </w:r>
      <w:r w:rsidRPr="00806CA0">
        <w:rPr>
          <w:rFonts w:hint="cs"/>
          <w:rtl/>
        </w:rPr>
        <w:t xml:space="preserve"> דכתב דמדברי רב הונא בגמ' לקמן מוכח דלא קיי"ל כרבי יצחק, והיינו כיון דבגמ' לקמן מבואר דרב הונא לא ס"ל כרבי יצחק, כיון דס"ל לרב הונא כר"ש ולא כר"י, וכיון דקיי"ל במוקצה כר"ש ולא כר"י א"כ לא קיי"ל כרבי יצחק, וכתב </w:t>
      </w:r>
      <w:r w:rsidRPr="00806CA0">
        <w:rPr>
          <w:rStyle w:val="aff4"/>
          <w:rFonts w:hint="cs"/>
          <w:rtl/>
        </w:rPr>
        <w:t>ההשלמה</w:t>
      </w:r>
      <w:r w:rsidRPr="00806CA0">
        <w:rPr>
          <w:rFonts w:hint="cs"/>
          <w:rtl/>
        </w:rPr>
        <w:t xml:space="preserve"> דהא דאמר רב ששת בסוגיין דרב הונא כרבי יצחק, היינו דבדין מת אמר רב הונא דלדעת רבי יצחק דס"ל כר"י אסור לעשות מחיצה למת.</w:t>
      </w:r>
    </w:p>
    <w:p w14:paraId="0BC64E8F" w14:textId="599EDFAF" w:rsidR="00F45837" w:rsidRPr="00806CA0" w:rsidRDefault="00F45837" w:rsidP="00F45837">
      <w:pPr>
        <w:pStyle w:val="1"/>
        <w:rPr>
          <w:rtl/>
        </w:rPr>
      </w:pPr>
      <w:bookmarkStart w:id="807" w:name="_Toc119236611"/>
      <w:r w:rsidRPr="00806CA0">
        <w:rPr>
          <w:rFonts w:hint="cs"/>
          <w:rtl/>
        </w:rPr>
        <w:t>ביאורי המאירי ברי"ף דמת חלוק מכלי ומדבר הראוי לשימוש</w:t>
      </w:r>
      <w:bookmarkEnd w:id="807"/>
    </w:p>
    <w:p w14:paraId="41FD92E5" w14:textId="77777777" w:rsidR="003C2B43" w:rsidRPr="00806CA0" w:rsidRDefault="00F45837" w:rsidP="00D163D8">
      <w:pPr>
        <w:pStyle w:val="afffff7"/>
        <w:rPr>
          <w:rtl/>
        </w:rPr>
      </w:pPr>
      <w:bookmarkStart w:id="808" w:name="_Toc119340625"/>
      <w:bookmarkStart w:id="809" w:name="_Toc119341247"/>
      <w:bookmarkStart w:id="810" w:name="_Toc119342182"/>
      <w:bookmarkStart w:id="811" w:name="_Toc130400089"/>
      <w:r w:rsidRPr="00806CA0">
        <w:rPr>
          <w:rtl/>
        </w:rPr>
        <w:t>מאירי שבת דף מג עמוד ב</w:t>
      </w:r>
      <w:r w:rsidRPr="00806CA0">
        <w:rPr>
          <w:rFonts w:hint="cs"/>
          <w:rtl/>
        </w:rPr>
        <w:t xml:space="preserve"> ד"ה היה המת</w:t>
      </w:r>
      <w:bookmarkEnd w:id="808"/>
      <w:bookmarkEnd w:id="809"/>
      <w:bookmarkEnd w:id="810"/>
      <w:r w:rsidR="003C2B43" w:rsidRPr="00806CA0">
        <w:rPr>
          <w:rtl/>
        </w:rPr>
        <w:t xml:space="preserve"> (ב)</w:t>
      </w:r>
      <w:bookmarkEnd w:id="811"/>
    </w:p>
    <w:p w14:paraId="5ECF4C7C" w14:textId="7BC14EEB" w:rsidR="00F45837" w:rsidRPr="00806CA0" w:rsidRDefault="00F45837" w:rsidP="00F45837">
      <w:pPr>
        <w:pStyle w:val="a7"/>
        <w:rPr>
          <w:rtl/>
        </w:rPr>
      </w:pPr>
      <w:bookmarkStart w:id="812" w:name="_Toc119236612"/>
      <w:r w:rsidRPr="00806CA0">
        <w:rPr>
          <w:rFonts w:hint="cs"/>
          <w:rtl/>
        </w:rPr>
        <w:t>תי' המאירי דרב הונא ס"ל כרב יצחק רק במת כיון דאין לו תורת כלי כלל ובכלי פליג על ר"י</w:t>
      </w:r>
      <w:bookmarkEnd w:id="812"/>
    </w:p>
    <w:p w14:paraId="51B61D18" w14:textId="168A57F1" w:rsidR="00F45837" w:rsidRPr="00806CA0" w:rsidRDefault="00F45837" w:rsidP="0077200F">
      <w:pPr>
        <w:pStyle w:val="a3"/>
      </w:pPr>
      <w:bookmarkStart w:id="813" w:name="_Ref119061208"/>
      <w:r w:rsidRPr="00806CA0">
        <w:rPr>
          <w:rFonts w:hint="cs"/>
          <w:rtl/>
        </w:rPr>
        <w:t xml:space="preserve">הביא </w:t>
      </w:r>
      <w:r w:rsidRPr="00806CA0">
        <w:rPr>
          <w:rStyle w:val="aff4"/>
          <w:rFonts w:hint="cs"/>
          <w:rtl/>
        </w:rPr>
        <w:t>המאירי בסוגיין</w:t>
      </w:r>
      <w:r w:rsidRPr="00806CA0">
        <w:rPr>
          <w:rFonts w:hint="cs"/>
          <w:rtl/>
        </w:rPr>
        <w:t xml:space="preserve"> </w:t>
      </w:r>
      <w:r w:rsidRPr="00806CA0">
        <w:rPr>
          <w:rStyle w:val="af2"/>
          <w:rFonts w:eastAsia="Guttman Hodes" w:hint="cs"/>
          <w:rtl/>
        </w:rPr>
        <w:t xml:space="preserve">(ד"ה היה המת) </w:t>
      </w:r>
      <w:r w:rsidRPr="00806CA0">
        <w:rPr>
          <w:rFonts w:hint="cs"/>
          <w:rtl/>
        </w:rPr>
        <w:t>את דברי</w:t>
      </w:r>
      <w:r w:rsidRPr="00806CA0">
        <w:rPr>
          <w:rFonts w:hint="cs"/>
          <w:b/>
          <w:bCs/>
          <w:rtl/>
        </w:rPr>
        <w:t xml:space="preserve"> הרי</w:t>
      </w:r>
      <w:r w:rsidRPr="00806CA0">
        <w:rPr>
          <w:b/>
          <w:bCs/>
          <w:rtl/>
        </w:rPr>
        <w:t>"</w:t>
      </w:r>
      <w:r w:rsidRPr="00806CA0">
        <w:rPr>
          <w:rFonts w:hint="cs"/>
          <w:b/>
          <w:bCs/>
          <w:rtl/>
        </w:rPr>
        <w:t xml:space="preserve">ף </w:t>
      </w:r>
      <w:r w:rsidRPr="00806CA0">
        <w:rPr>
          <w:rFonts w:ascii="Calibri" w:hAnsi="Calibri" w:cs="Guttman Rashi" w:hint="cs"/>
          <w:noProof w:val="0"/>
          <w:sz w:val="10"/>
          <w:szCs w:val="12"/>
          <w:rtl/>
        </w:rPr>
        <w:t xml:space="preserve">(עי' אות </w:t>
      </w:r>
      <w:r w:rsidRPr="00806CA0">
        <w:rPr>
          <w:rFonts w:ascii="Calibri" w:hAnsi="Calibri" w:cs="Guttman Rashi"/>
          <w:noProof w:val="0"/>
          <w:sz w:val="10"/>
          <w:szCs w:val="12"/>
          <w:rtl/>
        </w:rPr>
        <w:fldChar w:fldCharType="begin"/>
      </w:r>
      <w:r w:rsidRPr="00806CA0">
        <w:rPr>
          <w:rFonts w:ascii="Calibri" w:hAnsi="Calibri" w:cs="Guttman Rashi"/>
          <w:noProof w:val="0"/>
          <w:sz w:val="10"/>
          <w:szCs w:val="12"/>
          <w:rtl/>
        </w:rPr>
        <w:instrText xml:space="preserve"> </w:instrText>
      </w:r>
      <w:r w:rsidRPr="00806CA0">
        <w:rPr>
          <w:rFonts w:ascii="Calibri" w:hAnsi="Calibri" w:cs="Guttman Rashi" w:hint="cs"/>
          <w:noProof w:val="0"/>
          <w:sz w:val="10"/>
          <w:szCs w:val="12"/>
        </w:rPr>
        <w:instrText>REF</w:instrText>
      </w:r>
      <w:r w:rsidRPr="00806CA0">
        <w:rPr>
          <w:rFonts w:ascii="Calibri" w:hAnsi="Calibri" w:cs="Guttman Rashi" w:hint="cs"/>
          <w:noProof w:val="0"/>
          <w:sz w:val="10"/>
          <w:szCs w:val="12"/>
          <w:rtl/>
        </w:rPr>
        <w:instrText xml:space="preserve"> _</w:instrText>
      </w:r>
      <w:r w:rsidRPr="00806CA0">
        <w:rPr>
          <w:rFonts w:ascii="Calibri" w:hAnsi="Calibri" w:cs="Guttman Rashi" w:hint="cs"/>
          <w:noProof w:val="0"/>
          <w:sz w:val="10"/>
          <w:szCs w:val="12"/>
        </w:rPr>
        <w:instrText>Ref118888466 \r \h</w:instrText>
      </w:r>
      <w:r w:rsidRPr="00806CA0">
        <w:rPr>
          <w:rFonts w:ascii="Calibri" w:hAnsi="Calibri" w:cs="Guttman Rashi"/>
          <w:noProof w:val="0"/>
          <w:sz w:val="10"/>
          <w:szCs w:val="12"/>
          <w:rtl/>
        </w:rPr>
        <w:instrText xml:space="preserve"> </w:instrText>
      </w:r>
      <w:r w:rsidR="00126B3E" w:rsidRPr="00806CA0">
        <w:rPr>
          <w:rFonts w:ascii="Calibri" w:hAnsi="Calibri" w:cs="Guttman Rashi"/>
          <w:noProof w:val="0"/>
          <w:sz w:val="10"/>
          <w:szCs w:val="12"/>
          <w:rtl/>
        </w:rPr>
        <w:instrText xml:space="preserve"> \* </w:instrText>
      </w:r>
      <w:r w:rsidR="00126B3E" w:rsidRPr="00806CA0">
        <w:rPr>
          <w:rFonts w:ascii="Calibri" w:hAnsi="Calibri" w:cs="Guttman Rashi"/>
          <w:noProof w:val="0"/>
          <w:sz w:val="10"/>
          <w:szCs w:val="12"/>
        </w:rPr>
        <w:instrText>MERGEFORMAT</w:instrText>
      </w:r>
      <w:r w:rsidR="00126B3E" w:rsidRPr="00806CA0">
        <w:rPr>
          <w:rFonts w:ascii="Calibri" w:hAnsi="Calibri" w:cs="Guttman Rashi"/>
          <w:noProof w:val="0"/>
          <w:sz w:val="10"/>
          <w:szCs w:val="12"/>
          <w:rtl/>
        </w:rPr>
        <w:instrText xml:space="preserve"> </w:instrText>
      </w:r>
      <w:r w:rsidRPr="00806CA0">
        <w:rPr>
          <w:rFonts w:ascii="Calibri" w:hAnsi="Calibri" w:cs="Guttman Rashi"/>
          <w:noProof w:val="0"/>
          <w:sz w:val="10"/>
          <w:szCs w:val="12"/>
          <w:rtl/>
        </w:rPr>
      </w:r>
      <w:r w:rsidRPr="00806CA0">
        <w:rPr>
          <w:rFonts w:ascii="Calibri" w:hAnsi="Calibri" w:cs="Guttman Rashi"/>
          <w:noProof w:val="0"/>
          <w:sz w:val="10"/>
          <w:szCs w:val="12"/>
          <w:rtl/>
        </w:rPr>
        <w:fldChar w:fldCharType="separate"/>
      </w:r>
      <w:r w:rsidR="00FA04D3">
        <w:rPr>
          <w:rFonts w:ascii="Calibri" w:hAnsi="Calibri" w:cs="Guttman Rashi"/>
          <w:noProof w:val="0"/>
          <w:sz w:val="10"/>
          <w:szCs w:val="12"/>
          <w:cs/>
        </w:rPr>
        <w:t>‎</w:t>
      </w:r>
      <w:r w:rsidR="00FA04D3">
        <w:rPr>
          <w:rFonts w:ascii="Calibri" w:hAnsi="Calibri" w:cs="Guttman Rashi"/>
          <w:noProof w:val="0"/>
          <w:sz w:val="10"/>
          <w:szCs w:val="12"/>
          <w:rtl/>
        </w:rPr>
        <w:t>ט)</w:t>
      </w:r>
      <w:r w:rsidRPr="00806CA0">
        <w:rPr>
          <w:rFonts w:ascii="Calibri" w:hAnsi="Calibri" w:cs="Guttman Rashi"/>
          <w:noProof w:val="0"/>
          <w:sz w:val="10"/>
          <w:szCs w:val="12"/>
          <w:rtl/>
        </w:rPr>
        <w:fldChar w:fldCharType="end"/>
      </w:r>
      <w:r w:rsidRPr="00806CA0">
        <w:rPr>
          <w:rFonts w:hint="cs"/>
          <w:rtl/>
        </w:rPr>
        <w:t xml:space="preserve"> דכתב דמוכח בדברי רב הונא בגמ' לקמן </w:t>
      </w:r>
      <w:r w:rsidRPr="00806CA0">
        <w:rPr>
          <w:rStyle w:val="aff5"/>
          <w:rFonts w:hint="cs"/>
          <w:rtl/>
        </w:rPr>
        <w:t>(קנד:)</w:t>
      </w:r>
      <w:r w:rsidRPr="00806CA0">
        <w:rPr>
          <w:rFonts w:hint="cs"/>
          <w:rtl/>
        </w:rPr>
        <w:t xml:space="preserve"> דלא קיי"ל כרבי יצחק, וכתב </w:t>
      </w:r>
      <w:r w:rsidRPr="00806CA0">
        <w:rPr>
          <w:rStyle w:val="aff4"/>
          <w:rFonts w:hint="cs"/>
          <w:rtl/>
        </w:rPr>
        <w:t xml:space="preserve">המאירי </w:t>
      </w:r>
      <w:r w:rsidRPr="00806CA0">
        <w:rPr>
          <w:rFonts w:hint="cs"/>
          <w:rtl/>
        </w:rPr>
        <w:t>דאעפ"י דבסוגיין ס"ל לרב הונא כרבי יצחק, מ"מ אפש"ל דרק במת וכדומה ס"ל לרב הונא כרבי יצחק, דכיון שאין למת תורת כלי עליו כלל, אסרו לטלטל לצורכו, אבל לצורך כלי שאינו ניטל, ס"ל לרב הונא דמותר לטלטל לצורכו, ופליג על רבי יצחק.</w:t>
      </w:r>
      <w:bookmarkEnd w:id="813"/>
    </w:p>
    <w:p w14:paraId="5286F8B6" w14:textId="77777777" w:rsidR="00F45837" w:rsidRPr="00806CA0" w:rsidRDefault="00F45837" w:rsidP="00F45837">
      <w:pPr>
        <w:pStyle w:val="a7"/>
        <w:rPr>
          <w:rtl/>
        </w:rPr>
      </w:pPr>
      <w:bookmarkStart w:id="814" w:name="_Toc119236613"/>
      <w:r w:rsidRPr="00806CA0">
        <w:rPr>
          <w:rFonts w:hint="cs"/>
          <w:rtl/>
        </w:rPr>
        <w:t>תי' המאירי דכוונת רב ששת לומר לרב יצחק דקיי"ל כוותיה רק באופן שאמר ר"ה דהיינו במת</w:t>
      </w:r>
      <w:bookmarkEnd w:id="814"/>
    </w:p>
    <w:p w14:paraId="1F00338A" w14:textId="77777777" w:rsidR="00F45837" w:rsidRPr="00806CA0" w:rsidRDefault="00F45837" w:rsidP="0077200F">
      <w:pPr>
        <w:pStyle w:val="a3"/>
      </w:pPr>
      <w:r w:rsidRPr="00806CA0">
        <w:rPr>
          <w:rFonts w:hint="cs"/>
          <w:rtl/>
        </w:rPr>
        <w:t xml:space="preserve">וכתב </w:t>
      </w:r>
      <w:r w:rsidRPr="00806CA0">
        <w:rPr>
          <w:rStyle w:val="aff4"/>
          <w:rFonts w:hint="cs"/>
          <w:rtl/>
        </w:rPr>
        <w:t>המאירי בסוגיין</w:t>
      </w:r>
      <w:r w:rsidRPr="00806CA0">
        <w:rPr>
          <w:rFonts w:hint="cs"/>
          <w:rtl/>
        </w:rPr>
        <w:t xml:space="preserve"> דאפש"ל דהא דאמר רב ששת לרבי יצחק, דרב הונא כבר אמר את דינו לענין מת, אין כוונת רב ששת לומר דרב הונא ס"ל כרבי יצחק, אלא דאמר לרבי יצחק דאפשר לפסוק כמותו רק במת וכדברי רב הונא.</w:t>
      </w:r>
    </w:p>
    <w:p w14:paraId="65C5EB4E" w14:textId="77777777" w:rsidR="00F45837" w:rsidRPr="00806CA0" w:rsidRDefault="00F45837" w:rsidP="00F45837">
      <w:pPr>
        <w:pStyle w:val="a7"/>
        <w:rPr>
          <w:rtl/>
        </w:rPr>
      </w:pPr>
      <w:bookmarkStart w:id="815" w:name="_Toc119236614"/>
      <w:r w:rsidRPr="00806CA0">
        <w:rPr>
          <w:rFonts w:hint="cs"/>
          <w:rtl/>
        </w:rPr>
        <w:t>בי' הכס"מ ברמב"ם ובטור דלא קיי"ל כרב ששת והדין דב' בנ"א במת הוא כיון דעושה מחיצה</w:t>
      </w:r>
      <w:bookmarkEnd w:id="815"/>
    </w:p>
    <w:p w14:paraId="74E0F5AF" w14:textId="746BC30A" w:rsidR="00F45837" w:rsidRPr="00806CA0" w:rsidRDefault="00F45837" w:rsidP="0077200F">
      <w:pPr>
        <w:pStyle w:val="a3"/>
      </w:pPr>
      <w:r w:rsidRPr="00806CA0">
        <w:rPr>
          <w:rFonts w:hint="cs"/>
          <w:rtl/>
        </w:rPr>
        <w:t xml:space="preserve">, וכעי"ז תירץ </w:t>
      </w:r>
      <w:r w:rsidRPr="00806CA0">
        <w:rPr>
          <w:rStyle w:val="aff4"/>
          <w:rFonts w:hint="cs"/>
          <w:rtl/>
        </w:rPr>
        <w:t>בכס"מ</w:t>
      </w:r>
      <w:r w:rsidRPr="00806CA0">
        <w:rPr>
          <w:rFonts w:hint="cs"/>
          <w:rtl/>
        </w:rPr>
        <w:t xml:space="preserve"> </w:t>
      </w:r>
      <w:r w:rsidRPr="00806CA0">
        <w:rPr>
          <w:rStyle w:val="af2"/>
          <w:rFonts w:eastAsia="Guttman Hodes" w:hint="cs"/>
          <w:rtl/>
        </w:rPr>
        <w:t>(שבת פכ"ו הכ"ב ד"ה ומ"מ)</w:t>
      </w:r>
      <w:r w:rsidRPr="00806CA0">
        <w:rPr>
          <w:rFonts w:hint="cs"/>
          <w:rtl/>
        </w:rPr>
        <w:t xml:space="preserve"> </w:t>
      </w:r>
      <w:r w:rsidRPr="00806CA0">
        <w:rPr>
          <w:rStyle w:val="aff4"/>
          <w:rFonts w:hint="cs"/>
          <w:rtl/>
        </w:rPr>
        <w:t>ובב"י</w:t>
      </w:r>
      <w:r w:rsidRPr="00806CA0">
        <w:rPr>
          <w:rFonts w:hint="cs"/>
          <w:rtl/>
        </w:rPr>
        <w:t xml:space="preserve"> </w:t>
      </w:r>
      <w:r w:rsidRPr="00806CA0">
        <w:rPr>
          <w:rStyle w:val="af2"/>
          <w:rFonts w:eastAsia="Guttman Hodes" w:hint="cs"/>
          <w:rtl/>
        </w:rPr>
        <w:t>(סי' שי"א ו' ד"ה ומ"מ)</w:t>
      </w:r>
      <w:r w:rsidRPr="00806CA0">
        <w:rPr>
          <w:rFonts w:hint="cs"/>
          <w:rtl/>
        </w:rPr>
        <w:t xml:space="preserve"> בדעת </w:t>
      </w:r>
      <w:r w:rsidRPr="00806CA0">
        <w:rPr>
          <w:rStyle w:val="aff4"/>
          <w:rFonts w:hint="cs"/>
          <w:rtl/>
        </w:rPr>
        <w:t>הרי"ף</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Ref118888466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ט)</w:t>
      </w:r>
      <w:r w:rsidRPr="00806CA0">
        <w:rPr>
          <w:rStyle w:val="af2"/>
          <w:rFonts w:eastAsia="Guttman Hodes"/>
          <w:rtl/>
        </w:rPr>
        <w:fldChar w:fldCharType="end"/>
      </w:r>
      <w:r w:rsidRPr="00806CA0">
        <w:rPr>
          <w:rFonts w:hint="cs"/>
          <w:rtl/>
        </w:rPr>
        <w:t xml:space="preserve"> </w:t>
      </w:r>
      <w:r w:rsidRPr="00806CA0">
        <w:rPr>
          <w:rStyle w:val="aff4"/>
          <w:rFonts w:hint="cs"/>
          <w:rtl/>
        </w:rPr>
        <w:t>והרמב"ם</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Ref119179398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פא)</w:t>
      </w:r>
      <w:r w:rsidRPr="00806CA0">
        <w:rPr>
          <w:rStyle w:val="af2"/>
          <w:rFonts w:eastAsia="Guttman Hodes"/>
          <w:rtl/>
        </w:rPr>
        <w:fldChar w:fldCharType="end"/>
      </w:r>
      <w:r w:rsidRPr="00806CA0">
        <w:rPr>
          <w:rFonts w:hint="cs"/>
          <w:rtl/>
        </w:rPr>
        <w:t xml:space="preserve"> דס"ל </w:t>
      </w:r>
      <w:r w:rsidRPr="00806CA0">
        <w:rPr>
          <w:rStyle w:val="aff4"/>
          <w:rFonts w:hint="cs"/>
          <w:rtl/>
        </w:rPr>
        <w:t xml:space="preserve">להרמב"ם </w:t>
      </w:r>
      <w:r w:rsidRPr="00806CA0">
        <w:rPr>
          <w:rFonts w:hint="cs"/>
          <w:rtl/>
        </w:rPr>
        <w:t xml:space="preserve">דאעפ"י דרב ששת ביאר את האיסור לעשות מחיצה למת, מדינא דרבי יצחק, מ"מ לא קיי"ל כרב ששת בזה, אלא האיסור הוא כיון דאין עושין אהל ארעי למת, והוסיף </w:t>
      </w:r>
      <w:r w:rsidRPr="00806CA0">
        <w:rPr>
          <w:rStyle w:val="aff4"/>
          <w:rFonts w:hint="cs"/>
          <w:rtl/>
        </w:rPr>
        <w:t>בכס"מ ובב"י</w:t>
      </w:r>
      <w:r w:rsidRPr="00806CA0">
        <w:rPr>
          <w:rFonts w:hint="cs"/>
          <w:rtl/>
        </w:rPr>
        <w:t xml:space="preserve"> דאפש"ל דאף רב הונא עצמו דאמר דעושין מחיצה לחי ולא למת, ג"כ ס"ל דהאיסור אינו מחמת דאין כלי ניטל, דלא הזכיר בלשונו את הטלטול של הכלים, ורק רב ששת ביאר את דברי רב הונא מחמת האיסור דטלטול כלים, וכתב </w:t>
      </w:r>
      <w:r w:rsidRPr="00806CA0">
        <w:rPr>
          <w:rStyle w:val="aff4"/>
          <w:rFonts w:hint="cs"/>
          <w:rtl/>
        </w:rPr>
        <w:t>בכס"מ ובב"י</w:t>
      </w:r>
      <w:r w:rsidRPr="00806CA0">
        <w:rPr>
          <w:rFonts w:hint="cs"/>
          <w:rtl/>
        </w:rPr>
        <w:t xml:space="preserve"> דלפי"ז הא </w:t>
      </w:r>
      <w:r w:rsidRPr="00806CA0">
        <w:rPr>
          <w:rStyle w:val="aff4"/>
          <w:rFonts w:hint="cs"/>
          <w:rtl/>
        </w:rPr>
        <w:t>דהרי"ף והרא"ש</w:t>
      </w:r>
      <w:r w:rsidRPr="00806CA0">
        <w:rPr>
          <w:rFonts w:hint="cs"/>
          <w:rtl/>
        </w:rPr>
        <w:t xml:space="preserve"> השמיטו את מימרא דרב הונא אינו מחמת דלא קיי"ל כרבי יצחק, אלא דס"ל דהוא פשיטא דאין עושין אהל עראי למת, וכעי"ז כתב </w:t>
      </w:r>
      <w:r w:rsidRPr="00806CA0">
        <w:rPr>
          <w:rStyle w:val="aff4"/>
          <w:rFonts w:hint="cs"/>
          <w:rtl/>
        </w:rPr>
        <w:t>המאירי</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Ref119226862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פד)</w:t>
      </w:r>
      <w:r w:rsidRPr="00806CA0">
        <w:rPr>
          <w:rStyle w:val="af2"/>
          <w:rFonts w:eastAsia="Guttman Hodes"/>
          <w:rtl/>
        </w:rPr>
        <w:fldChar w:fldCharType="end"/>
      </w:r>
      <w:r w:rsidRPr="00806CA0">
        <w:rPr>
          <w:rFonts w:hint="cs"/>
          <w:rtl/>
        </w:rPr>
        <w:t xml:space="preserve">. </w:t>
      </w:r>
      <w:r w:rsidRPr="00806CA0">
        <w:rPr>
          <w:rStyle w:val="af"/>
          <w:rFonts w:hint="cs"/>
          <w:rtl/>
        </w:rPr>
        <w:t xml:space="preserve">[ועי' במה שהקשה </w:t>
      </w:r>
      <w:r w:rsidRPr="00806CA0">
        <w:rPr>
          <w:rStyle w:val="aff9"/>
          <w:rFonts w:hint="cs"/>
          <w:rtl/>
        </w:rPr>
        <w:t>ה</w:t>
      </w:r>
      <w:r w:rsidRPr="00806CA0">
        <w:rPr>
          <w:rStyle w:val="aff9"/>
          <w:rtl/>
        </w:rPr>
        <w:t>תהלה לדוד</w:t>
      </w:r>
      <w:r w:rsidRPr="00806CA0">
        <w:rPr>
          <w:rStyle w:val="af"/>
          <w:rtl/>
        </w:rPr>
        <w:t xml:space="preserve"> </w:t>
      </w:r>
      <w:r w:rsidRPr="00806CA0">
        <w:rPr>
          <w:rStyle w:val="aff5"/>
          <w:rFonts w:hint="cs"/>
          <w:rtl/>
        </w:rPr>
        <w:t>(סי'</w:t>
      </w:r>
      <w:r w:rsidRPr="00806CA0">
        <w:rPr>
          <w:rStyle w:val="aff5"/>
          <w:rtl/>
        </w:rPr>
        <w:t xml:space="preserve"> שי</w:t>
      </w:r>
      <w:r w:rsidRPr="00806CA0">
        <w:rPr>
          <w:rStyle w:val="aff5"/>
          <w:rFonts w:hint="cs"/>
          <w:rtl/>
        </w:rPr>
        <w:t>"</w:t>
      </w:r>
      <w:r w:rsidRPr="00806CA0">
        <w:rPr>
          <w:rStyle w:val="aff5"/>
          <w:rtl/>
        </w:rPr>
        <w:t xml:space="preserve">א </w:t>
      </w:r>
      <w:r w:rsidRPr="00806CA0">
        <w:rPr>
          <w:rStyle w:val="aff5"/>
          <w:rFonts w:hint="cs"/>
          <w:rtl/>
        </w:rPr>
        <w:t>סק"</w:t>
      </w:r>
      <w:r w:rsidRPr="00806CA0">
        <w:rPr>
          <w:rStyle w:val="aff5"/>
          <w:rtl/>
        </w:rPr>
        <w:t>ז</w:t>
      </w:r>
      <w:r w:rsidRPr="00806CA0">
        <w:rPr>
          <w:rStyle w:val="aff5"/>
          <w:rFonts w:hint="cs"/>
          <w:rtl/>
        </w:rPr>
        <w:t>)</w:t>
      </w:r>
      <w:r w:rsidRPr="00806CA0">
        <w:rPr>
          <w:rStyle w:val="af"/>
          <w:rFonts w:hint="cs"/>
          <w:rtl/>
        </w:rPr>
        <w:t xml:space="preserve"> בדין אהל עראי].</w:t>
      </w:r>
    </w:p>
    <w:p w14:paraId="73D08645" w14:textId="77777777" w:rsidR="003C2B43" w:rsidRPr="00806CA0" w:rsidRDefault="00F45837" w:rsidP="00D163D8">
      <w:pPr>
        <w:pStyle w:val="afffff7"/>
        <w:rPr>
          <w:rtl/>
        </w:rPr>
      </w:pPr>
      <w:bookmarkStart w:id="816" w:name="_Toc119340626"/>
      <w:bookmarkStart w:id="817" w:name="_Toc119341248"/>
      <w:bookmarkStart w:id="818" w:name="_Toc119342183"/>
      <w:bookmarkStart w:id="819" w:name="_Toc130400090"/>
      <w:r w:rsidRPr="00806CA0">
        <w:rPr>
          <w:rtl/>
        </w:rPr>
        <w:t>כסף משנה הלכות שבת פרק כו הלכה כב</w:t>
      </w:r>
      <w:bookmarkEnd w:id="816"/>
      <w:bookmarkEnd w:id="817"/>
      <w:bookmarkEnd w:id="818"/>
      <w:r w:rsidR="003C2B43" w:rsidRPr="00806CA0">
        <w:rPr>
          <w:rtl/>
        </w:rPr>
        <w:t xml:space="preserve"> (ב)</w:t>
      </w:r>
      <w:bookmarkEnd w:id="819"/>
    </w:p>
    <w:p w14:paraId="2CD25748" w14:textId="77777777" w:rsidR="003C2B43" w:rsidRPr="00806CA0" w:rsidRDefault="00F45837" w:rsidP="00D163D8">
      <w:pPr>
        <w:pStyle w:val="afffff7"/>
        <w:rPr>
          <w:rtl/>
        </w:rPr>
      </w:pPr>
      <w:bookmarkStart w:id="820" w:name="_Toc119340627"/>
      <w:bookmarkStart w:id="821" w:name="_Toc119341249"/>
      <w:bookmarkStart w:id="822" w:name="_Toc119342184"/>
      <w:bookmarkStart w:id="823" w:name="_Toc130400091"/>
      <w:r w:rsidRPr="00806CA0">
        <w:rPr>
          <w:rtl/>
        </w:rPr>
        <w:t>בית יוסף אורח חיים סימן שיא אות ו ד"ה היה מוטל</w:t>
      </w:r>
      <w:bookmarkEnd w:id="820"/>
      <w:bookmarkEnd w:id="821"/>
      <w:bookmarkEnd w:id="822"/>
      <w:r w:rsidR="003C2B43" w:rsidRPr="00806CA0">
        <w:rPr>
          <w:rtl/>
        </w:rPr>
        <w:t xml:space="preserve"> (ב)</w:t>
      </w:r>
      <w:bookmarkEnd w:id="823"/>
    </w:p>
    <w:p w14:paraId="479F2349" w14:textId="65814F76" w:rsidR="00F45837" w:rsidRPr="00806CA0" w:rsidRDefault="00F45837" w:rsidP="00F45837">
      <w:pPr>
        <w:pStyle w:val="a7"/>
        <w:rPr>
          <w:rtl/>
        </w:rPr>
      </w:pPr>
      <w:bookmarkStart w:id="824" w:name="_Toc119236615"/>
      <w:r w:rsidRPr="00806CA0">
        <w:rPr>
          <w:rFonts w:hint="cs"/>
          <w:rtl/>
        </w:rPr>
        <w:t>ת</w:t>
      </w:r>
      <w:r w:rsidRPr="00806CA0">
        <w:rPr>
          <w:rtl/>
        </w:rPr>
        <w:t>י' הב"י ברי"ף</w:t>
      </w:r>
      <w:r w:rsidRPr="00806CA0">
        <w:rPr>
          <w:rFonts w:hint="cs"/>
          <w:rtl/>
        </w:rPr>
        <w:t xml:space="preserve"> דה"ה לקמן ס"ל דלא כר"י והדין במת הוא מחמת מחיצה ולא מדינא דר"י כלל</w:t>
      </w:r>
      <w:bookmarkEnd w:id="824"/>
    </w:p>
    <w:p w14:paraId="3F198FE5" w14:textId="34867AF6" w:rsidR="00F45837" w:rsidRPr="00806CA0" w:rsidRDefault="00F45837" w:rsidP="0077200F">
      <w:pPr>
        <w:pStyle w:val="a3"/>
      </w:pPr>
      <w:bookmarkStart w:id="825" w:name="_Ref119226977"/>
      <w:r w:rsidRPr="00806CA0">
        <w:rPr>
          <w:rFonts w:hint="cs"/>
          <w:rtl/>
        </w:rPr>
        <w:t xml:space="preserve">וכתב </w:t>
      </w:r>
      <w:r w:rsidRPr="00806CA0">
        <w:rPr>
          <w:rStyle w:val="aff4"/>
          <w:rFonts w:hint="cs"/>
          <w:rtl/>
        </w:rPr>
        <w:t>הב"י</w:t>
      </w:r>
      <w:r w:rsidRPr="00806CA0">
        <w:rPr>
          <w:rFonts w:hint="cs"/>
          <w:rtl/>
        </w:rPr>
        <w:t xml:space="preserve"> דלפי"ז אפשר לתרץ את קושית </w:t>
      </w:r>
      <w:r w:rsidRPr="00806CA0">
        <w:rPr>
          <w:rStyle w:val="aff4"/>
          <w:rFonts w:hint="cs"/>
          <w:rtl/>
        </w:rPr>
        <w:t xml:space="preserve">הבעה"מ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Ref118993301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יב)</w:t>
      </w:r>
      <w:r w:rsidRPr="00806CA0">
        <w:rPr>
          <w:rStyle w:val="af2"/>
          <w:rFonts w:eastAsia="Guttman Hodes"/>
          <w:rtl/>
        </w:rPr>
        <w:fldChar w:fldCharType="end"/>
      </w:r>
      <w:r w:rsidRPr="00806CA0">
        <w:rPr>
          <w:rFonts w:hint="cs"/>
          <w:rtl/>
        </w:rPr>
        <w:t xml:space="preserve"> על </w:t>
      </w:r>
      <w:r w:rsidRPr="00806CA0">
        <w:rPr>
          <w:rStyle w:val="aff4"/>
          <w:rFonts w:hint="cs"/>
          <w:rtl/>
        </w:rPr>
        <w:t>הרי"ף</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Ref118888466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ט)</w:t>
      </w:r>
      <w:r w:rsidRPr="00806CA0">
        <w:rPr>
          <w:rStyle w:val="af2"/>
          <w:rFonts w:eastAsia="Guttman Hodes"/>
          <w:rtl/>
        </w:rPr>
        <w:fldChar w:fldCharType="end"/>
      </w:r>
      <w:r w:rsidRPr="00806CA0">
        <w:rPr>
          <w:rFonts w:hint="cs"/>
          <w:rtl/>
        </w:rPr>
        <w:t xml:space="preserve"> דפסק דלא כרבי יצחק, מהא דאמר רב הונא בגמ' לקמן דבהייתה בהמתו טעונה כלי זכוכית, וכו', דבשליפי זוטרי מותר לטלטל כרים וכסתות ולהפילם עליהם, ומבואר דכלי ניטל אף לצורך דבר שאינו ניטל, והא בסוגיין רב הונא ס"ל כרבי יצחק, והוסיף </w:t>
      </w:r>
      <w:r w:rsidRPr="00806CA0">
        <w:rPr>
          <w:rStyle w:val="aff4"/>
          <w:rFonts w:hint="cs"/>
          <w:rtl/>
        </w:rPr>
        <w:t>הב"י</w:t>
      </w:r>
      <w:r w:rsidRPr="00806CA0">
        <w:rPr>
          <w:rFonts w:hint="cs"/>
          <w:rtl/>
        </w:rPr>
        <w:t xml:space="preserve"> להקשות דאף אי לא קיי"ל כרבי יצחק, מ"מ הגמ' לקמן הייתה צריכה להקשות כן על רב הונא, דהא בסוגיין ס"ל כרבי יצחק, וכתב </w:t>
      </w:r>
      <w:r w:rsidRPr="00806CA0">
        <w:rPr>
          <w:rStyle w:val="aff4"/>
          <w:rFonts w:hint="cs"/>
          <w:rtl/>
        </w:rPr>
        <w:t>הב"י</w:t>
      </w:r>
      <w:r w:rsidRPr="00806CA0">
        <w:rPr>
          <w:rFonts w:hint="cs"/>
          <w:rtl/>
        </w:rPr>
        <w:t xml:space="preserve"> דלפי ביאורו דרק רב ששת ביאר את דברי רב הונא בסוגיין כרבי יצחק, א"כ מבואר כדברי </w:t>
      </w:r>
      <w:r w:rsidRPr="00806CA0">
        <w:rPr>
          <w:rStyle w:val="aff4"/>
          <w:rFonts w:hint="cs"/>
          <w:rtl/>
        </w:rPr>
        <w:t>הרי"ף</w:t>
      </w:r>
      <w:r w:rsidRPr="00806CA0">
        <w:rPr>
          <w:rFonts w:hint="cs"/>
          <w:rtl/>
        </w:rPr>
        <w:t xml:space="preserve"> דבאמת רב הונא לא ס"ל כרבי יצחק כלל.</w:t>
      </w:r>
      <w:bookmarkEnd w:id="825"/>
    </w:p>
    <w:p w14:paraId="0BBB25C4" w14:textId="77777777" w:rsidR="003C2B43" w:rsidRPr="00806CA0" w:rsidRDefault="00F45837" w:rsidP="00D163D8">
      <w:pPr>
        <w:pStyle w:val="afffff7"/>
        <w:rPr>
          <w:rtl/>
        </w:rPr>
      </w:pPr>
      <w:bookmarkStart w:id="826" w:name="_Toc119340628"/>
      <w:bookmarkStart w:id="827" w:name="_Toc119341250"/>
      <w:bookmarkStart w:id="828" w:name="_Toc119342185"/>
      <w:bookmarkStart w:id="829" w:name="_Toc130400092"/>
      <w:r w:rsidRPr="00806CA0">
        <w:rPr>
          <w:rtl/>
        </w:rPr>
        <w:t>מאירי שבת דף מג עמוד א</w:t>
      </w:r>
      <w:r w:rsidRPr="00806CA0">
        <w:rPr>
          <w:rFonts w:hint="cs"/>
          <w:rtl/>
        </w:rPr>
        <w:t xml:space="preserve"> ד"ה אבנים</w:t>
      </w:r>
      <w:bookmarkEnd w:id="826"/>
      <w:bookmarkEnd w:id="827"/>
      <w:bookmarkEnd w:id="828"/>
      <w:r w:rsidR="003C2B43" w:rsidRPr="00806CA0">
        <w:rPr>
          <w:rtl/>
        </w:rPr>
        <w:t xml:space="preserve"> (ב)</w:t>
      </w:r>
      <w:bookmarkEnd w:id="829"/>
    </w:p>
    <w:p w14:paraId="165C48E6" w14:textId="5CDC5524" w:rsidR="00F45837" w:rsidRPr="00806CA0" w:rsidRDefault="00F45837" w:rsidP="00F45837">
      <w:pPr>
        <w:pStyle w:val="a7"/>
      </w:pPr>
      <w:bookmarkStart w:id="830" w:name="_Toc119236616"/>
      <w:r w:rsidRPr="00806CA0">
        <w:rPr>
          <w:rFonts w:hint="cs"/>
          <w:rtl/>
        </w:rPr>
        <w:t>בי' המאירי בסוגיין דמותר לפרוש מחצלת ע"ג אבנים לבנין וכוורת אף שאינם ניטלות כלל</w:t>
      </w:r>
      <w:bookmarkEnd w:id="830"/>
    </w:p>
    <w:p w14:paraId="6D6569BB" w14:textId="77777777" w:rsidR="00F45837" w:rsidRPr="00806CA0" w:rsidRDefault="00F45837" w:rsidP="0077200F">
      <w:pPr>
        <w:pStyle w:val="a3"/>
      </w:pPr>
      <w:r w:rsidRPr="00806CA0">
        <w:rPr>
          <w:rFonts w:hint="cs"/>
          <w:rtl/>
        </w:rPr>
        <w:t xml:space="preserve">עוד כתב </w:t>
      </w:r>
      <w:r w:rsidRPr="00806CA0">
        <w:rPr>
          <w:rStyle w:val="aff4"/>
          <w:rFonts w:hint="cs"/>
          <w:rtl/>
        </w:rPr>
        <w:t>המאירי בסוגיין</w:t>
      </w:r>
      <w:r w:rsidRPr="00806CA0">
        <w:rPr>
          <w:rFonts w:hint="cs"/>
          <w:rtl/>
        </w:rPr>
        <w:t xml:space="preserve"> </w:t>
      </w:r>
      <w:r w:rsidRPr="00806CA0">
        <w:rPr>
          <w:rStyle w:val="af2"/>
          <w:rFonts w:eastAsia="Guttman Hodes" w:hint="cs"/>
          <w:rtl/>
        </w:rPr>
        <w:t>(ד</w:t>
      </w:r>
      <w:r w:rsidRPr="00806CA0">
        <w:rPr>
          <w:rStyle w:val="af2"/>
          <w:rFonts w:eastAsia="Guttman Hodes"/>
          <w:rtl/>
        </w:rPr>
        <w:t>"</w:t>
      </w:r>
      <w:r w:rsidRPr="00806CA0">
        <w:rPr>
          <w:rStyle w:val="af2"/>
          <w:rFonts w:eastAsia="Guttman Hodes" w:hint="cs"/>
          <w:rtl/>
        </w:rPr>
        <w:t>ה אבנים)</w:t>
      </w:r>
      <w:r w:rsidRPr="00806CA0">
        <w:rPr>
          <w:rFonts w:hint="cs"/>
          <w:rtl/>
        </w:rPr>
        <w:t xml:space="preserve"> דמותר לפרוש מחצלת ע"ג אבנים שעומדים לבנין, בכדי שלא יתקלקלו ע"י הגשמים, אעפ"י דאסורות בטלטול כיון שאינם מקורזלות ולא ראויות לבית הכסא, וכן ע"ג לבנים שעומדים לבנין ואינם ראויין לישיבה ואסורין בטלטול, וכן מותר לפרוש מחצלת ע"ג כוורת, אף שאין בה דבש כלל, כיון דקיי"ל דכלי ניטל אף לצורך דבר שאינו ניטל.</w:t>
      </w:r>
    </w:p>
    <w:p w14:paraId="3471A23E" w14:textId="77777777" w:rsidR="003C2B43" w:rsidRPr="00806CA0" w:rsidRDefault="00F45837" w:rsidP="00D163D8">
      <w:pPr>
        <w:pStyle w:val="afffff7"/>
        <w:rPr>
          <w:rtl/>
        </w:rPr>
      </w:pPr>
      <w:bookmarkStart w:id="831" w:name="_Toc119340629"/>
      <w:bookmarkStart w:id="832" w:name="_Toc119341251"/>
      <w:bookmarkStart w:id="833" w:name="_Toc119342186"/>
      <w:bookmarkStart w:id="834" w:name="_Toc130400093"/>
      <w:r w:rsidRPr="00806CA0">
        <w:rPr>
          <w:rtl/>
        </w:rPr>
        <w:t>מאירי ביצה דף לו עמוד א</w:t>
      </w:r>
      <w:r w:rsidRPr="00806CA0">
        <w:rPr>
          <w:rFonts w:hint="cs"/>
          <w:rtl/>
        </w:rPr>
        <w:t xml:space="preserve"> ד"ה מה שפירשנו</w:t>
      </w:r>
      <w:bookmarkEnd w:id="831"/>
      <w:bookmarkEnd w:id="832"/>
      <w:bookmarkEnd w:id="833"/>
      <w:r w:rsidR="003C2B43" w:rsidRPr="00806CA0">
        <w:rPr>
          <w:rtl/>
        </w:rPr>
        <w:t xml:space="preserve"> (ב)</w:t>
      </w:r>
      <w:bookmarkEnd w:id="834"/>
    </w:p>
    <w:p w14:paraId="28FEFB1A" w14:textId="10EB7845" w:rsidR="00F45837" w:rsidRPr="00806CA0" w:rsidRDefault="00F45837" w:rsidP="00F45837">
      <w:pPr>
        <w:pStyle w:val="a7"/>
        <w:rPr>
          <w:rtl/>
        </w:rPr>
      </w:pPr>
      <w:bookmarkStart w:id="835" w:name="_Toc119236617"/>
      <w:r w:rsidRPr="00806CA0">
        <w:rPr>
          <w:rFonts w:hint="cs"/>
          <w:rtl/>
        </w:rPr>
        <w:t>בי' המאירי בביצה דקיי"ל דלא כר"י ומותר לטלטל אף לצורך דבר שאינו ניטל כלל</w:t>
      </w:r>
      <w:bookmarkEnd w:id="835"/>
    </w:p>
    <w:p w14:paraId="58F3E810" w14:textId="77777777" w:rsidR="00F45837" w:rsidRPr="00806CA0" w:rsidRDefault="00F45837" w:rsidP="0077200F">
      <w:pPr>
        <w:pStyle w:val="a3"/>
        <w:rPr>
          <w:rtl/>
        </w:rPr>
      </w:pPr>
      <w:r w:rsidRPr="00806CA0">
        <w:rPr>
          <w:rFonts w:hint="cs"/>
          <w:rtl/>
        </w:rPr>
        <w:t xml:space="preserve">עוד כתב </w:t>
      </w:r>
      <w:r w:rsidRPr="00806CA0">
        <w:rPr>
          <w:rStyle w:val="aff4"/>
          <w:rFonts w:hint="cs"/>
          <w:rtl/>
        </w:rPr>
        <w:t>המאירי בביצה</w:t>
      </w:r>
      <w:r w:rsidRPr="00806CA0">
        <w:rPr>
          <w:rFonts w:hint="cs"/>
          <w:rtl/>
        </w:rPr>
        <w:t xml:space="preserve"> </w:t>
      </w:r>
      <w:r w:rsidRPr="00806CA0">
        <w:rPr>
          <w:rStyle w:val="af2"/>
          <w:rFonts w:eastAsia="Guttman Hodes" w:hint="cs"/>
          <w:rtl/>
        </w:rPr>
        <w:t xml:space="preserve">(לו. ד"ה מה שפירשנו) </w:t>
      </w:r>
      <w:r w:rsidRPr="00806CA0">
        <w:rPr>
          <w:rFonts w:hint="cs"/>
          <w:rtl/>
        </w:rPr>
        <w:t>דקיי"ל דלא כרבי יצחק, ומותר לטלטל כלי לצורך דבר שאינו ניטל, כגון לצורך לבנים המוקצות לבנין שאסור לטלטלם, וכן לצורך כוורת אף שאין בה דבש כלל, ואף אם היו בה ב' חלות היא ג"כ אסורה בטלטול כיון דהב' חלות הם מוקצות, ומ"מ מותר לטלטל כלי לצורכה.</w:t>
      </w:r>
    </w:p>
    <w:p w14:paraId="201AA2ED" w14:textId="77777777" w:rsidR="00F45837" w:rsidRPr="00806CA0" w:rsidRDefault="00F45837" w:rsidP="00F45837">
      <w:pPr>
        <w:pStyle w:val="a7"/>
        <w:rPr>
          <w:rtl/>
        </w:rPr>
      </w:pPr>
      <w:bookmarkStart w:id="836" w:name="_Toc119236618"/>
      <w:r w:rsidRPr="00806CA0">
        <w:rPr>
          <w:rFonts w:hint="cs"/>
          <w:rtl/>
        </w:rPr>
        <w:t>בי' הי"מ במאירי בביצה דרק לצורך דבר שראוי לשימוש מותר לטלטל ולא למת שאינו ראוי</w:t>
      </w:r>
      <w:bookmarkEnd w:id="836"/>
    </w:p>
    <w:p w14:paraId="38E93444" w14:textId="77777777" w:rsidR="00F45837" w:rsidRPr="00806CA0" w:rsidRDefault="00F45837" w:rsidP="0077200F">
      <w:pPr>
        <w:pStyle w:val="a3"/>
        <w:rPr>
          <w:rtl/>
        </w:rPr>
      </w:pPr>
      <w:r w:rsidRPr="00806CA0">
        <w:rPr>
          <w:rFonts w:hint="cs"/>
          <w:rtl/>
        </w:rPr>
        <w:t xml:space="preserve">והביא </w:t>
      </w:r>
      <w:r w:rsidRPr="00806CA0">
        <w:rPr>
          <w:rStyle w:val="aff4"/>
          <w:rFonts w:hint="cs"/>
          <w:rtl/>
        </w:rPr>
        <w:t>המאירי בביצה</w:t>
      </w:r>
      <w:r w:rsidRPr="00806CA0">
        <w:rPr>
          <w:rFonts w:hint="cs"/>
          <w:rtl/>
        </w:rPr>
        <w:t xml:space="preserve"> </w:t>
      </w:r>
      <w:r w:rsidRPr="00806CA0">
        <w:rPr>
          <w:rStyle w:val="af2"/>
          <w:rFonts w:eastAsia="Guttman Hodes" w:hint="cs"/>
          <w:rtl/>
        </w:rPr>
        <w:t>(לו. ד"ה יש)</w:t>
      </w:r>
      <w:r w:rsidRPr="00806CA0">
        <w:rPr>
          <w:rFonts w:hint="cs"/>
          <w:rtl/>
        </w:rPr>
        <w:t xml:space="preserve"> בשם </w:t>
      </w:r>
      <w:r w:rsidRPr="00806CA0">
        <w:rPr>
          <w:rStyle w:val="aff4"/>
          <w:rFonts w:hint="cs"/>
          <w:rtl/>
        </w:rPr>
        <w:t>י"מ</w:t>
      </w:r>
      <w:r w:rsidRPr="00806CA0">
        <w:rPr>
          <w:rFonts w:hint="cs"/>
          <w:rtl/>
        </w:rPr>
        <w:t xml:space="preserve"> דביארו דהא דקיי"ל דמותר ליטול כלי לצורך דבר שאינו ניטל, היינו כשיש לדבר שאינו ניטל תורת כלי, והוא ראוי לשימוש של איזה דבר, כלבנים שנשארו מהבניין דאפשר לשבת עליהם, וכן אבנים לבית הכסא, וכ"ש בכלי שמלאכתו לאיסור דהוא כלי גמור, אבל בדבר שאינו כלי ולא ראוי לשום דבר, כאבנים שאינם ראויות לבית הכסא, וראויות רק לבנין, בזה קיי"ל דאין כלי ניטל לצורכם, כמבואר בגמ' בסוגיין דאין עושין מחיצה למת, מדין דאין כלי ניטל אלא לצורך דבר הניטל.</w:t>
      </w:r>
    </w:p>
    <w:p w14:paraId="6586EA32" w14:textId="77777777" w:rsidR="00F45837" w:rsidRPr="00806CA0" w:rsidRDefault="00F45837" w:rsidP="00F45837">
      <w:pPr>
        <w:pStyle w:val="a7"/>
        <w:rPr>
          <w:rFonts w:asciiTheme="minorHAnsi" w:hAnsiTheme="minorHAnsi"/>
        </w:rPr>
      </w:pPr>
      <w:bookmarkStart w:id="837" w:name="_Toc119236619"/>
      <w:r w:rsidRPr="00806CA0">
        <w:rPr>
          <w:rFonts w:asciiTheme="minorHAnsi" w:hAnsiTheme="minorHAnsi" w:hint="cs"/>
          <w:rtl/>
        </w:rPr>
        <w:t>דחיית המאירי בביצה דמוכח בסוגיין דלמ"ד דפליג על ר"י מותר אף באבנים שלא ניטלות כלל</w:t>
      </w:r>
      <w:bookmarkEnd w:id="837"/>
    </w:p>
    <w:p w14:paraId="03D363AC" w14:textId="77777777" w:rsidR="00F45837" w:rsidRPr="00806CA0" w:rsidRDefault="00F45837" w:rsidP="0077200F">
      <w:pPr>
        <w:pStyle w:val="a3"/>
      </w:pPr>
      <w:r w:rsidRPr="00806CA0">
        <w:rPr>
          <w:rFonts w:hint="cs"/>
          <w:rtl/>
        </w:rPr>
        <w:lastRenderedPageBreak/>
        <w:t xml:space="preserve">ודחה </w:t>
      </w:r>
      <w:r w:rsidRPr="00806CA0">
        <w:rPr>
          <w:rStyle w:val="aff4"/>
          <w:rFonts w:hint="cs"/>
          <w:rtl/>
        </w:rPr>
        <w:t>המאירי בביצה</w:t>
      </w:r>
      <w:r w:rsidRPr="00806CA0">
        <w:rPr>
          <w:rFonts w:hint="cs"/>
          <w:rtl/>
        </w:rPr>
        <w:t xml:space="preserve"> דהא הגמ' בסוגיין מקשה על רבי יצחק מהא דפורסין מחצלת ע"ג אבנים, ותירצה הגמ' דאיירי באבנים מקורזלות שראוית לבית הכסא, וכתב </w:t>
      </w:r>
      <w:r w:rsidRPr="00806CA0">
        <w:rPr>
          <w:rStyle w:val="aff4"/>
          <w:rFonts w:hint="cs"/>
          <w:rtl/>
        </w:rPr>
        <w:t xml:space="preserve">המאירי </w:t>
      </w:r>
      <w:r w:rsidRPr="00806CA0">
        <w:rPr>
          <w:rFonts w:hint="cs"/>
          <w:rtl/>
        </w:rPr>
        <w:t>דמבואר דלמ"ד דפליג על רבי יצחק וס"ל דכלי ניטל אף לצורך דבר שאינו ניטל, א"כ איירי באבנים שעומדות לבנין, ואפ"ה מותר ליטול כלי לצורכם.</w:t>
      </w:r>
    </w:p>
    <w:p w14:paraId="5FA3795A" w14:textId="77777777" w:rsidR="00F45837" w:rsidRPr="00806CA0" w:rsidRDefault="00F45837" w:rsidP="00F45837">
      <w:pPr>
        <w:pStyle w:val="a7"/>
        <w:rPr>
          <w:rtl/>
        </w:rPr>
      </w:pPr>
      <w:bookmarkStart w:id="838" w:name="_Toc119236620"/>
      <w:r w:rsidRPr="00806CA0">
        <w:rPr>
          <w:rFonts w:hint="cs"/>
          <w:rtl/>
        </w:rPr>
        <w:t>התי' הב' במאירי בביצה דרק מת שלא ראוי לכלום אסור ובאבנים לבנין מותר דלא כר"י</w:t>
      </w:r>
      <w:bookmarkEnd w:id="838"/>
    </w:p>
    <w:p w14:paraId="1D73508F" w14:textId="77777777" w:rsidR="00F45837" w:rsidRPr="00806CA0" w:rsidRDefault="00F45837" w:rsidP="0077200F">
      <w:pPr>
        <w:pStyle w:val="a3"/>
        <w:rPr>
          <w:rtl/>
        </w:rPr>
      </w:pPr>
      <w:r w:rsidRPr="00806CA0">
        <w:rPr>
          <w:rFonts w:hint="cs"/>
          <w:rtl/>
        </w:rPr>
        <w:t xml:space="preserve">ועוד תירץ </w:t>
      </w:r>
      <w:r w:rsidRPr="00806CA0">
        <w:rPr>
          <w:rStyle w:val="aff4"/>
          <w:rFonts w:hint="cs"/>
          <w:rtl/>
        </w:rPr>
        <w:t>המאירי בביצה</w:t>
      </w:r>
      <w:r w:rsidRPr="00806CA0">
        <w:rPr>
          <w:rFonts w:hint="cs"/>
          <w:rtl/>
        </w:rPr>
        <w:t xml:space="preserve"> דאפש"ל דרק במת שאינו ראוי לכלום, אסור לכו"ע לטלטל כלי בשבילו, אבל באבנים שעומדות לבנין לא קיי"ל כרבי יצחק ומותר לטלטל כלי לצורכם.</w:t>
      </w:r>
    </w:p>
    <w:p w14:paraId="6BE62FC6" w14:textId="77777777" w:rsidR="00F45837" w:rsidRPr="00806CA0" w:rsidRDefault="00F45837" w:rsidP="00F45837">
      <w:pPr>
        <w:pStyle w:val="1"/>
        <w:rPr>
          <w:rtl/>
        </w:rPr>
      </w:pPr>
      <w:bookmarkStart w:id="839" w:name="_Toc119236621"/>
      <w:r w:rsidRPr="00806CA0">
        <w:rPr>
          <w:rFonts w:hint="cs"/>
          <w:rtl/>
        </w:rPr>
        <w:t>דחיית ההשלמה דאין חילוק בין מת לבין דבר שתורת כלי עליו</w:t>
      </w:r>
      <w:bookmarkEnd w:id="839"/>
    </w:p>
    <w:p w14:paraId="68E0D733" w14:textId="77777777" w:rsidR="003C2B43" w:rsidRPr="00806CA0" w:rsidRDefault="00F45837" w:rsidP="00D163D8">
      <w:pPr>
        <w:pStyle w:val="afffff7"/>
        <w:rPr>
          <w:rtl/>
        </w:rPr>
      </w:pPr>
      <w:bookmarkStart w:id="840" w:name="_Toc119340630"/>
      <w:bookmarkStart w:id="841" w:name="_Toc119341252"/>
      <w:bookmarkStart w:id="842" w:name="_Toc119342187"/>
      <w:bookmarkStart w:id="843" w:name="_Toc130400094"/>
      <w:bookmarkStart w:id="844" w:name="_Hlk119182306"/>
      <w:r w:rsidRPr="00806CA0">
        <w:rPr>
          <w:rFonts w:hint="cs"/>
          <w:rtl/>
        </w:rPr>
        <w:t>ההשלמה שבת פ</w:t>
      </w:r>
      <w:r w:rsidRPr="00806CA0">
        <w:rPr>
          <w:rtl/>
        </w:rPr>
        <w:t>"</w:t>
      </w:r>
      <w:r w:rsidRPr="00806CA0">
        <w:rPr>
          <w:rFonts w:hint="cs"/>
          <w:rtl/>
        </w:rPr>
        <w:t>ג אות טו</w:t>
      </w:r>
      <w:bookmarkEnd w:id="840"/>
      <w:bookmarkEnd w:id="841"/>
      <w:bookmarkEnd w:id="842"/>
      <w:r w:rsidRPr="00806CA0">
        <w:rPr>
          <w:rtl/>
        </w:rPr>
        <w:t xml:space="preserve"> </w:t>
      </w:r>
      <w:r w:rsidR="003C2B43" w:rsidRPr="00806CA0">
        <w:rPr>
          <w:rtl/>
        </w:rPr>
        <w:t xml:space="preserve"> (ב)</w:t>
      </w:r>
      <w:bookmarkEnd w:id="843"/>
    </w:p>
    <w:p w14:paraId="0754BADD" w14:textId="01CE7811" w:rsidR="00F45837" w:rsidRPr="00806CA0" w:rsidRDefault="00F45837" w:rsidP="00F45837">
      <w:pPr>
        <w:pStyle w:val="a7"/>
        <w:rPr>
          <w:rtl/>
        </w:rPr>
      </w:pPr>
      <w:bookmarkStart w:id="845" w:name="_Toc119236622"/>
      <w:bookmarkEnd w:id="844"/>
      <w:r w:rsidRPr="00806CA0">
        <w:rPr>
          <w:rFonts w:hint="cs"/>
          <w:rtl/>
        </w:rPr>
        <w:t>בי' ההשלמה דקרני דאומני לקמן אסורים לצו"ג ומוכח דאינם כלי ואפ"ה התיר ר"ה וה"ה במת</w:t>
      </w:r>
      <w:bookmarkEnd w:id="845"/>
    </w:p>
    <w:p w14:paraId="458AA360" w14:textId="77777777" w:rsidR="00D47F0E" w:rsidRPr="00806CA0" w:rsidRDefault="00F45837" w:rsidP="0077200F">
      <w:pPr>
        <w:pStyle w:val="a3"/>
        <w:rPr>
          <w:rtl/>
        </w:rPr>
      </w:pPr>
      <w:bookmarkStart w:id="846" w:name="_Ref119182280"/>
      <w:r w:rsidRPr="00806CA0">
        <w:rPr>
          <w:rFonts w:hint="cs"/>
          <w:rtl/>
        </w:rPr>
        <w:t xml:space="preserve">אבל </w:t>
      </w:r>
      <w:bookmarkStart w:id="847" w:name="_Hlk119182327"/>
      <w:r w:rsidRPr="00806CA0">
        <w:rPr>
          <w:rStyle w:val="aff4"/>
          <w:rFonts w:hint="cs"/>
          <w:rtl/>
        </w:rPr>
        <w:t>ההשלמה</w:t>
      </w:r>
      <w:r w:rsidRPr="00806CA0">
        <w:rPr>
          <w:rFonts w:hint="cs"/>
          <w:rtl/>
        </w:rPr>
        <w:t xml:space="preserve"> </w:t>
      </w:r>
      <w:r w:rsidRPr="00806CA0">
        <w:rPr>
          <w:rStyle w:val="af2"/>
          <w:rFonts w:eastAsia="Guttman Hodes" w:hint="cs"/>
          <w:rtl/>
        </w:rPr>
        <w:t>(פ</w:t>
      </w:r>
      <w:r w:rsidRPr="00806CA0">
        <w:rPr>
          <w:rStyle w:val="af2"/>
          <w:rFonts w:eastAsia="Guttman Hodes"/>
          <w:rtl/>
        </w:rPr>
        <w:t>"</w:t>
      </w:r>
      <w:r w:rsidRPr="00806CA0">
        <w:rPr>
          <w:rStyle w:val="af2"/>
          <w:rFonts w:eastAsia="Guttman Hodes" w:hint="cs"/>
          <w:rtl/>
        </w:rPr>
        <w:t>ג או' ט"ו)</w:t>
      </w:r>
      <w:r w:rsidRPr="00806CA0">
        <w:rPr>
          <w:rFonts w:hint="cs"/>
          <w:rtl/>
        </w:rPr>
        <w:t xml:space="preserve"> </w:t>
      </w:r>
      <w:bookmarkEnd w:id="847"/>
      <w:r w:rsidRPr="00806CA0">
        <w:rPr>
          <w:rFonts w:hint="cs"/>
          <w:rtl/>
        </w:rPr>
        <w:t xml:space="preserve">כתב דא"א לומר דבכלים רב הונא פליג על רבי יצחק, והא דרב הונא אוסר בסוגיין, היינו רק במת דאין תורת כלי עליו, דהא בגמ' לקמן </w:t>
      </w:r>
      <w:r w:rsidRPr="00806CA0">
        <w:rPr>
          <w:rStyle w:val="af2"/>
          <w:rFonts w:eastAsia="Guttman Hodes" w:hint="cs"/>
          <w:rtl/>
        </w:rPr>
        <w:t>(קנד:)</w:t>
      </w:r>
      <w:r w:rsidRPr="00806CA0">
        <w:rPr>
          <w:rFonts w:hint="cs"/>
          <w:rtl/>
        </w:rPr>
        <w:t xml:space="preserve"> דהתיר רב הונא להביא כרים וכסתות לצורך קרני דאומני, מוכח דאין עליהם תורת כלי, ואפ"ה התיר רב הונא, דהא אי יש להם תורת כלי ואסורים מדין כלי שמלאכתו לאיסור, א"כ הם מותרים לצורך גופם ומקומם, וא"כ כשמניח תחתם כרים וכסתות, אינו מבטלם מהיכנם, דהא כיון דהכרים והכסתות אם המקום של הקרני דאומני, הוא יכול לטלטל את הקרני דאומני לצורך הכרים והכסתות, דהוא טלטול לצורך מקומם, ומהא דאמרינן בגמ' לקמן דהוא מבטל כלי מהיכנו מוכח דאין לקרני דאומני תורת כלי, ואפ"ה התיר רב הונא לטלטל כרים וכסתות לצורכם, וא"כ הדרא קושיין לדוכתא </w:t>
      </w:r>
      <w:r w:rsidRPr="00806CA0">
        <w:rPr>
          <w:rtl/>
        </w:rPr>
        <w:t>דקשיא דרב הונא אדרב הונא</w:t>
      </w:r>
      <w:r w:rsidRPr="00806CA0">
        <w:rPr>
          <w:rFonts w:hint="cs"/>
          <w:rtl/>
        </w:rPr>
        <w:t>.</w:t>
      </w:r>
      <w:bookmarkEnd w:id="846"/>
    </w:p>
    <w:p w14:paraId="15D35555" w14:textId="51A86DD7" w:rsidR="00F45837" w:rsidRPr="00806CA0" w:rsidRDefault="00F45837" w:rsidP="00F45837">
      <w:pPr>
        <w:pStyle w:val="affff5"/>
        <w:rPr>
          <w:rtl/>
        </w:rPr>
      </w:pPr>
      <w:bookmarkStart w:id="848" w:name="_Toc119236623"/>
      <w:r w:rsidRPr="00806CA0">
        <w:rPr>
          <w:rFonts w:hint="cs"/>
          <w:rtl/>
        </w:rPr>
        <w:t>ביאור סתירת ר"ה לסוברים דקיי"ל כר"י</w:t>
      </w:r>
      <w:bookmarkEnd w:id="848"/>
    </w:p>
    <w:p w14:paraId="677D5CBE" w14:textId="77777777" w:rsidR="00F45837" w:rsidRPr="00806CA0" w:rsidRDefault="00F45837" w:rsidP="00F45837">
      <w:pPr>
        <w:pStyle w:val="1"/>
        <w:rPr>
          <w:rtl/>
        </w:rPr>
      </w:pPr>
      <w:bookmarkStart w:id="849" w:name="_Toc119236624"/>
      <w:r w:rsidRPr="00806CA0">
        <w:rPr>
          <w:rFonts w:hint="cs"/>
          <w:rtl/>
        </w:rPr>
        <w:t>בי' התוס' דרב הונא ס"ל כרבי יצחק ולקמן איירי לצורך מקומו</w:t>
      </w:r>
      <w:bookmarkEnd w:id="849"/>
    </w:p>
    <w:p w14:paraId="47288CE9" w14:textId="77777777" w:rsidR="003C2B43" w:rsidRPr="00806CA0" w:rsidRDefault="00F45837" w:rsidP="00D163D8">
      <w:pPr>
        <w:pStyle w:val="afffff7"/>
        <w:rPr>
          <w:rtl/>
        </w:rPr>
      </w:pPr>
      <w:bookmarkStart w:id="850" w:name="_Toc119340631"/>
      <w:bookmarkStart w:id="851" w:name="_Toc119341253"/>
      <w:bookmarkStart w:id="852" w:name="_Toc119342188"/>
      <w:bookmarkStart w:id="853" w:name="_Toc130400095"/>
      <w:r w:rsidRPr="00806CA0">
        <w:rPr>
          <w:rtl/>
        </w:rPr>
        <w:t>תוספות שבת דף מג עמוד ב</w:t>
      </w:r>
      <w:r w:rsidRPr="00806CA0">
        <w:rPr>
          <w:rFonts w:hint="cs"/>
          <w:rtl/>
        </w:rPr>
        <w:t xml:space="preserve"> ד"ה כבר</w:t>
      </w:r>
      <w:bookmarkEnd w:id="850"/>
      <w:bookmarkEnd w:id="851"/>
      <w:bookmarkEnd w:id="852"/>
      <w:r w:rsidR="003C2B43" w:rsidRPr="00806CA0">
        <w:rPr>
          <w:rtl/>
        </w:rPr>
        <w:t xml:space="preserve"> (ב)</w:t>
      </w:r>
      <w:bookmarkEnd w:id="853"/>
    </w:p>
    <w:p w14:paraId="0FFD7BB5" w14:textId="5082DB6C" w:rsidR="00F45837" w:rsidRPr="00806CA0" w:rsidRDefault="00F45837" w:rsidP="00F45837">
      <w:pPr>
        <w:pStyle w:val="a7"/>
        <w:rPr>
          <w:rtl/>
        </w:rPr>
      </w:pPr>
      <w:bookmarkStart w:id="854" w:name="_Toc119236625"/>
      <w:r w:rsidRPr="00806CA0">
        <w:rPr>
          <w:rFonts w:hint="cs"/>
          <w:rtl/>
        </w:rPr>
        <w:t>בי' התוס' דרב הונא בסוגיין ס"ל כר"י ולקמן דהתיר לטלטל כרים לכלי זכוכית בצריך למקומן</w:t>
      </w:r>
      <w:bookmarkEnd w:id="854"/>
    </w:p>
    <w:p w14:paraId="0A7F8934" w14:textId="52F3B953" w:rsidR="00F45837" w:rsidRPr="00806CA0" w:rsidRDefault="00F45837" w:rsidP="0077200F">
      <w:pPr>
        <w:pStyle w:val="a3"/>
        <w:rPr>
          <w:rtl/>
        </w:rPr>
      </w:pPr>
      <w:bookmarkStart w:id="855" w:name="_Ref119242891"/>
      <w:r w:rsidRPr="00806CA0">
        <w:rPr>
          <w:rFonts w:hint="cs"/>
          <w:rtl/>
        </w:rPr>
        <w:t xml:space="preserve">עי' במה שהקשו </w:t>
      </w:r>
      <w:r w:rsidRPr="00806CA0">
        <w:rPr>
          <w:rStyle w:val="aff4"/>
          <w:rFonts w:hint="cs"/>
          <w:rtl/>
        </w:rPr>
        <w:t>התוס'</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Ref119061564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יא)</w:t>
      </w:r>
      <w:r w:rsidRPr="00806CA0">
        <w:rPr>
          <w:rStyle w:val="af2"/>
          <w:rFonts w:eastAsia="Guttman Hodes"/>
          <w:rtl/>
        </w:rPr>
        <w:fldChar w:fldCharType="end"/>
      </w:r>
      <w:r w:rsidRPr="00806CA0">
        <w:rPr>
          <w:rFonts w:hint="cs"/>
          <w:rtl/>
        </w:rPr>
        <w:t xml:space="preserve"> </w:t>
      </w:r>
      <w:r w:rsidRPr="00806CA0">
        <w:rPr>
          <w:rStyle w:val="aff4"/>
          <w:rFonts w:hint="cs"/>
          <w:rtl/>
        </w:rPr>
        <w:t>והבעה"מ</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Ref118993301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יב)</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דרב הונא בסוגיין ס"ל כרבי יצחק, ואילו בגמ' לקמן </w:t>
      </w:r>
      <w:r w:rsidRPr="00806CA0">
        <w:rPr>
          <w:rStyle w:val="af2"/>
          <w:rFonts w:eastAsia="Guttman Hodes" w:hint="cs"/>
          <w:rtl/>
        </w:rPr>
        <w:t>(קנד:)</w:t>
      </w:r>
      <w:r w:rsidRPr="00806CA0">
        <w:rPr>
          <w:rFonts w:hint="cs"/>
          <w:rtl/>
        </w:rPr>
        <w:t xml:space="preserve"> התיר רב הונא לטלטל כרים וכסתות לצורך כלי זכוכית שאינם ניטלים, ותירצו</w:t>
      </w:r>
      <w:r w:rsidRPr="00806CA0">
        <w:rPr>
          <w:rStyle w:val="aff4"/>
          <w:rFonts w:hint="cs"/>
          <w:rtl/>
        </w:rPr>
        <w:t xml:space="preserve"> התוס' </w:t>
      </w:r>
      <w:r w:rsidRPr="00806CA0">
        <w:rPr>
          <w:rStyle w:val="af2"/>
          <w:rFonts w:eastAsia="Guttman Hodes" w:hint="cs"/>
          <w:rtl/>
        </w:rPr>
        <w:t>(ד"ה כבר)</w:t>
      </w:r>
      <w:r w:rsidRPr="00806CA0">
        <w:rPr>
          <w:rStyle w:val="aff4"/>
          <w:rFonts w:hint="cs"/>
          <w:rtl/>
        </w:rPr>
        <w:t xml:space="preserve"> </w:t>
      </w:r>
      <w:r w:rsidRPr="00806CA0">
        <w:rPr>
          <w:rFonts w:hint="cs"/>
          <w:rtl/>
        </w:rPr>
        <w:t xml:space="preserve">דבגמ' לקמן איירי בצריך למקומו, אך הקשו </w:t>
      </w:r>
      <w:r w:rsidRPr="00806CA0">
        <w:rPr>
          <w:rStyle w:val="aff4"/>
          <w:rFonts w:hint="cs"/>
          <w:rtl/>
        </w:rPr>
        <w:t>התוס'</w:t>
      </w:r>
      <w:r w:rsidRPr="00806CA0">
        <w:rPr>
          <w:rFonts w:hint="cs"/>
          <w:rtl/>
        </w:rPr>
        <w:t xml:space="preserve"> דהא דהגמ' לקמן </w:t>
      </w:r>
      <w:r w:rsidRPr="00806CA0">
        <w:rPr>
          <w:rStyle w:val="af2"/>
          <w:rFonts w:eastAsia="Guttman Hodes" w:hint="cs"/>
          <w:rtl/>
        </w:rPr>
        <w:t>(קנד:)</w:t>
      </w:r>
      <w:r w:rsidRPr="00806CA0">
        <w:rPr>
          <w:rFonts w:hint="cs"/>
          <w:rtl/>
        </w:rPr>
        <w:t xml:space="preserve"> מקשה על רב הונא מברייתא דמשמע דאסור להניח כרים וכסתות תחת הכלי זכוכית, ואמאי לא תירצה הגמ' דאיירי באין צריך למקומו, וכתבו </w:t>
      </w:r>
      <w:r w:rsidRPr="00806CA0">
        <w:rPr>
          <w:rStyle w:val="aff4"/>
          <w:rFonts w:hint="cs"/>
          <w:rtl/>
        </w:rPr>
        <w:t>התוס'</w:t>
      </w:r>
      <w:r w:rsidRPr="00806CA0">
        <w:rPr>
          <w:rFonts w:hint="cs"/>
          <w:rtl/>
        </w:rPr>
        <w:t xml:space="preserve"> דבאמת הגמ' יכולה לתרץ כן, כמו דהיא יכולה לתרץ דאיירי בשליפי רברבי דאף לרב הונא אסור.</w:t>
      </w:r>
      <w:bookmarkEnd w:id="855"/>
    </w:p>
    <w:p w14:paraId="1D247B17" w14:textId="77777777" w:rsidR="003C2B43" w:rsidRPr="00806CA0" w:rsidRDefault="00F45837" w:rsidP="00D163D8">
      <w:pPr>
        <w:pStyle w:val="afffff7"/>
        <w:rPr>
          <w:rtl/>
        </w:rPr>
      </w:pPr>
      <w:bookmarkStart w:id="856" w:name="_Toc119340632"/>
      <w:bookmarkStart w:id="857" w:name="_Toc119341254"/>
      <w:bookmarkStart w:id="858" w:name="_Toc119342189"/>
      <w:bookmarkStart w:id="859" w:name="_Toc130400096"/>
      <w:r w:rsidRPr="00806CA0">
        <w:rPr>
          <w:rFonts w:hint="cs"/>
          <w:rtl/>
        </w:rPr>
        <w:t>ההשלמה שבת פ</w:t>
      </w:r>
      <w:r w:rsidRPr="00806CA0">
        <w:rPr>
          <w:rtl/>
        </w:rPr>
        <w:t>"</w:t>
      </w:r>
      <w:r w:rsidRPr="00806CA0">
        <w:rPr>
          <w:rFonts w:hint="cs"/>
          <w:rtl/>
        </w:rPr>
        <w:t>ג אות טו</w:t>
      </w:r>
      <w:bookmarkEnd w:id="856"/>
      <w:bookmarkEnd w:id="857"/>
      <w:bookmarkEnd w:id="858"/>
      <w:r w:rsidRPr="00806CA0">
        <w:rPr>
          <w:rtl/>
        </w:rPr>
        <w:t xml:space="preserve"> </w:t>
      </w:r>
      <w:r w:rsidR="003C2B43" w:rsidRPr="00806CA0">
        <w:rPr>
          <w:rtl/>
        </w:rPr>
        <w:t xml:space="preserve"> (ב)</w:t>
      </w:r>
      <w:bookmarkEnd w:id="859"/>
    </w:p>
    <w:p w14:paraId="17B0D408" w14:textId="1A03C18A" w:rsidR="00F45837" w:rsidRPr="00806CA0" w:rsidRDefault="00F45837" w:rsidP="00F45837">
      <w:pPr>
        <w:pStyle w:val="a7"/>
        <w:rPr>
          <w:rtl/>
        </w:rPr>
      </w:pPr>
      <w:bookmarkStart w:id="860" w:name="_Toc119236626"/>
      <w:r w:rsidRPr="00806CA0">
        <w:rPr>
          <w:rFonts w:hint="cs"/>
          <w:rtl/>
        </w:rPr>
        <w:t>בי' ההשלמה דבדינא דר"י דאסור בטלטול צו"מ מתיר ואינו מתיר ביטול מהיכנו דאסור בהנחה</w:t>
      </w:r>
      <w:bookmarkEnd w:id="860"/>
    </w:p>
    <w:p w14:paraId="75C3019B" w14:textId="77777777" w:rsidR="00F45837" w:rsidRPr="00806CA0" w:rsidRDefault="00F45837" w:rsidP="0077200F">
      <w:pPr>
        <w:pStyle w:val="a3"/>
        <w:rPr>
          <w:rtl/>
        </w:rPr>
      </w:pPr>
      <w:bookmarkStart w:id="861" w:name="_Ref119182782"/>
      <w:r w:rsidRPr="00806CA0">
        <w:rPr>
          <w:rFonts w:hint="cs"/>
          <w:rtl/>
        </w:rPr>
        <w:t xml:space="preserve">וכן תירץ </w:t>
      </w:r>
      <w:r w:rsidRPr="00806CA0">
        <w:rPr>
          <w:rStyle w:val="aff4"/>
          <w:rFonts w:hint="cs"/>
          <w:rtl/>
        </w:rPr>
        <w:t>ההשלמה בתירוצו הא'</w:t>
      </w:r>
      <w:r w:rsidRPr="00806CA0">
        <w:rPr>
          <w:rFonts w:hint="cs"/>
          <w:rtl/>
        </w:rPr>
        <w:t xml:space="preserve"> </w:t>
      </w:r>
      <w:r w:rsidRPr="00806CA0">
        <w:rPr>
          <w:rStyle w:val="af2"/>
          <w:rFonts w:eastAsia="Guttman Hodes" w:hint="cs"/>
          <w:rtl/>
        </w:rPr>
        <w:t>(פ</w:t>
      </w:r>
      <w:r w:rsidRPr="00806CA0">
        <w:rPr>
          <w:rStyle w:val="af2"/>
          <w:rFonts w:eastAsia="Guttman Hodes"/>
          <w:rtl/>
        </w:rPr>
        <w:t>"</w:t>
      </w:r>
      <w:r w:rsidRPr="00806CA0">
        <w:rPr>
          <w:rStyle w:val="af2"/>
          <w:rFonts w:eastAsia="Guttman Hodes" w:hint="cs"/>
          <w:rtl/>
        </w:rPr>
        <w:t>ג או' ט"ו)</w:t>
      </w:r>
      <w:r w:rsidRPr="00806CA0">
        <w:rPr>
          <w:rFonts w:hint="cs"/>
          <w:rtl/>
        </w:rPr>
        <w:t xml:space="preserve"> דבגמ' לקמן איירי בצריך למקומו, דנוטל כרים וכסתות שצריך למקומן ומניחם תחת הבהמה, וכתב </w:t>
      </w:r>
      <w:r w:rsidRPr="00806CA0">
        <w:rPr>
          <w:rStyle w:val="aff4"/>
          <w:rFonts w:hint="cs"/>
          <w:rtl/>
        </w:rPr>
        <w:t>ההשלמה</w:t>
      </w:r>
      <w:r w:rsidRPr="00806CA0">
        <w:rPr>
          <w:rFonts w:hint="cs"/>
          <w:rtl/>
        </w:rPr>
        <w:t xml:space="preserve"> דכל ההיתר דצורך מקומן מהני רק לדינא דרבי יצחק, אך מ"מ ביטול כלי מהיכנו אסור, וביאר </w:t>
      </w:r>
      <w:r w:rsidRPr="00806CA0">
        <w:rPr>
          <w:rStyle w:val="aff4"/>
          <w:rFonts w:hint="cs"/>
          <w:rtl/>
        </w:rPr>
        <w:t>ההשלמה</w:t>
      </w:r>
      <w:r w:rsidRPr="00806CA0">
        <w:rPr>
          <w:rFonts w:hint="cs"/>
          <w:rtl/>
        </w:rPr>
        <w:t xml:space="preserve"> דהאיסור בדין אין כלי ניטל אלא לצורך דבר הניטל, הוא איסור בדיני טלטול, ובמקום שמותר לטלטל את הכרים והכסתות לצורך מקומן, מותר לטלטלן גם בדינא דרבי יצחק, אבל איסור ביטול כלי </w:t>
      </w:r>
      <w:r w:rsidRPr="00806CA0">
        <w:rPr>
          <w:rFonts w:hint="cs"/>
          <w:rtl/>
        </w:rPr>
        <w:t>מהיכנו הוא איסור בהנחה ולא בטלטול, וא"כ אף באופן שמותר לו לטלטלם לצורך מקומן, א"א להתיר איסור בהנחה מחמת ההיתר בטלטול.</w:t>
      </w:r>
      <w:bookmarkEnd w:id="861"/>
    </w:p>
    <w:p w14:paraId="17C827FC" w14:textId="77777777" w:rsidR="003C2B43" w:rsidRPr="00806CA0" w:rsidRDefault="00F45837" w:rsidP="00D163D8">
      <w:pPr>
        <w:pStyle w:val="afffff7"/>
        <w:rPr>
          <w:rtl/>
        </w:rPr>
      </w:pPr>
      <w:bookmarkStart w:id="862" w:name="_Toc119340633"/>
      <w:bookmarkStart w:id="863" w:name="_Toc119341255"/>
      <w:bookmarkStart w:id="864" w:name="_Toc119342190"/>
      <w:bookmarkStart w:id="865" w:name="_Toc130400097"/>
      <w:r w:rsidRPr="00806CA0">
        <w:rPr>
          <w:rtl/>
        </w:rPr>
        <w:t>מאירי שבת דף מג עמוד ב</w:t>
      </w:r>
      <w:r w:rsidRPr="00806CA0">
        <w:rPr>
          <w:rFonts w:hint="cs"/>
          <w:rtl/>
        </w:rPr>
        <w:t xml:space="preserve"> ד"ה היה המת</w:t>
      </w:r>
      <w:bookmarkEnd w:id="862"/>
      <w:bookmarkEnd w:id="863"/>
      <w:bookmarkEnd w:id="864"/>
      <w:r w:rsidR="003C2B43" w:rsidRPr="00806CA0">
        <w:rPr>
          <w:rtl/>
        </w:rPr>
        <w:t xml:space="preserve"> (ב)</w:t>
      </w:r>
      <w:bookmarkEnd w:id="865"/>
    </w:p>
    <w:p w14:paraId="054B27EE" w14:textId="046452C6" w:rsidR="00F45837" w:rsidRPr="00806CA0" w:rsidRDefault="00F45837" w:rsidP="00F45837">
      <w:pPr>
        <w:pStyle w:val="a7"/>
        <w:rPr>
          <w:rtl/>
        </w:rPr>
      </w:pPr>
      <w:bookmarkStart w:id="866" w:name="_Toc119236627"/>
      <w:r w:rsidRPr="00806CA0">
        <w:rPr>
          <w:rFonts w:hint="cs"/>
          <w:rtl/>
        </w:rPr>
        <w:t>דחיית המאירי לתי' התוס' דברב הונא לקמן מוכח דאיירי באופן שאינו צריך למקומו</w:t>
      </w:r>
      <w:bookmarkEnd w:id="866"/>
    </w:p>
    <w:p w14:paraId="2F477E60" w14:textId="71E6B611" w:rsidR="00F45837" w:rsidRPr="00806CA0" w:rsidRDefault="00F45837" w:rsidP="0077200F">
      <w:pPr>
        <w:pStyle w:val="a3"/>
        <w:rPr>
          <w:rStyle w:val="af"/>
        </w:rPr>
      </w:pPr>
      <w:r w:rsidRPr="00806CA0">
        <w:rPr>
          <w:rFonts w:hint="cs"/>
          <w:rtl/>
        </w:rPr>
        <w:t xml:space="preserve">ודחה </w:t>
      </w:r>
      <w:r w:rsidRPr="00806CA0">
        <w:rPr>
          <w:rStyle w:val="aff4"/>
          <w:rFonts w:hint="cs"/>
          <w:rtl/>
        </w:rPr>
        <w:t xml:space="preserve">המאירי </w:t>
      </w:r>
      <w:r w:rsidRPr="00806CA0">
        <w:rPr>
          <w:rStyle w:val="af2"/>
          <w:rFonts w:eastAsia="Guttman Hodes" w:hint="cs"/>
          <w:rtl/>
        </w:rPr>
        <w:t>(ד"ה היה המת)</w:t>
      </w:r>
      <w:r w:rsidRPr="00806CA0">
        <w:rPr>
          <w:rStyle w:val="aff4"/>
          <w:rFonts w:hint="cs"/>
          <w:rtl/>
        </w:rPr>
        <w:t xml:space="preserve"> </w:t>
      </w:r>
      <w:r w:rsidRPr="00806CA0">
        <w:rPr>
          <w:rFonts w:hint="cs"/>
          <w:rtl/>
        </w:rPr>
        <w:t xml:space="preserve">את תירוץ </w:t>
      </w:r>
      <w:r w:rsidRPr="00806CA0">
        <w:rPr>
          <w:rStyle w:val="aff4"/>
          <w:rFonts w:hint="cs"/>
          <w:rtl/>
        </w:rPr>
        <w:t>התוס'</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Ref119242891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לב)</w:t>
      </w:r>
      <w:r w:rsidRPr="00806CA0">
        <w:rPr>
          <w:rStyle w:val="af2"/>
          <w:rFonts w:eastAsia="Guttman Hodes"/>
          <w:rtl/>
        </w:rPr>
        <w:fldChar w:fldCharType="end"/>
      </w:r>
      <w:r w:rsidRPr="00806CA0">
        <w:rPr>
          <w:rFonts w:hint="cs"/>
          <w:rtl/>
        </w:rPr>
        <w:t xml:space="preserve"> </w:t>
      </w:r>
      <w:r w:rsidRPr="00806CA0">
        <w:rPr>
          <w:rStyle w:val="aff4"/>
          <w:rFonts w:hint="cs"/>
          <w:rtl/>
        </w:rPr>
        <w:t>וההשלמה</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Ref119182782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לג)</w:t>
      </w:r>
      <w:r w:rsidRPr="00806CA0">
        <w:rPr>
          <w:rStyle w:val="af2"/>
          <w:rFonts w:eastAsia="Guttman Hodes"/>
          <w:rtl/>
        </w:rPr>
        <w:fldChar w:fldCharType="end"/>
      </w:r>
      <w:r w:rsidRPr="00806CA0">
        <w:rPr>
          <w:rFonts w:hint="cs"/>
          <w:rtl/>
        </w:rPr>
        <w:t xml:space="preserve"> דא"א לומר דבגמ' לקמן איירי בצריך למקומו, דהא אמר רב הונא לקמן להדיא דמביא כרים וכו', ומבואר דהוא מביא את הכרים לצורך הכלי זכוכית, ולא מחמת דצריך למקומן. </w:t>
      </w:r>
      <w:r w:rsidRPr="00806CA0">
        <w:rPr>
          <w:rStyle w:val="af"/>
          <w:rFonts w:hint="cs"/>
          <w:rtl/>
        </w:rPr>
        <w:t xml:space="preserve">[ועי' במה שביאר </w:t>
      </w:r>
      <w:r w:rsidRPr="00806CA0">
        <w:rPr>
          <w:rStyle w:val="aff9"/>
          <w:rFonts w:hint="cs"/>
          <w:rtl/>
        </w:rPr>
        <w:t>ההשלמה</w:t>
      </w:r>
      <w:r w:rsidRPr="00806CA0">
        <w:rPr>
          <w:rStyle w:val="af"/>
          <w:rFonts w:hint="cs"/>
          <w:rtl/>
        </w:rPr>
        <w:t xml:space="preserve"> </w:t>
      </w:r>
      <w:r w:rsidRPr="00806CA0">
        <w:rPr>
          <w:rStyle w:val="aff5"/>
          <w:rFonts w:hint="cs"/>
          <w:rtl/>
        </w:rPr>
        <w:t xml:space="preserve">(עי' אות </w:t>
      </w:r>
      <w:r w:rsidRPr="00806CA0">
        <w:rPr>
          <w:rStyle w:val="aff5"/>
          <w:rtl/>
        </w:rPr>
        <w:fldChar w:fldCharType="begin"/>
      </w:r>
      <w:r w:rsidRPr="00806CA0">
        <w:rPr>
          <w:rStyle w:val="aff5"/>
          <w:rtl/>
        </w:rPr>
        <w:instrText xml:space="preserve"> </w:instrText>
      </w:r>
      <w:r w:rsidRPr="00806CA0">
        <w:rPr>
          <w:rStyle w:val="aff5"/>
          <w:rFonts w:hint="cs"/>
        </w:rPr>
        <w:instrText>REF</w:instrText>
      </w:r>
      <w:r w:rsidRPr="00806CA0">
        <w:rPr>
          <w:rStyle w:val="aff5"/>
          <w:rFonts w:hint="cs"/>
          <w:rtl/>
        </w:rPr>
        <w:instrText xml:space="preserve"> _</w:instrText>
      </w:r>
      <w:r w:rsidRPr="00806CA0">
        <w:rPr>
          <w:rStyle w:val="aff5"/>
          <w:rFonts w:hint="cs"/>
        </w:rPr>
        <w:instrText>Ref119182280 \r \h</w:instrText>
      </w:r>
      <w:r w:rsidRPr="00806CA0">
        <w:rPr>
          <w:rStyle w:val="aff5"/>
          <w:rtl/>
        </w:rPr>
        <w:instrText xml:space="preserve"> </w:instrText>
      </w:r>
      <w:r w:rsidR="00126B3E" w:rsidRPr="00806CA0">
        <w:rPr>
          <w:rStyle w:val="aff5"/>
          <w:rtl/>
        </w:rPr>
        <w:instrText xml:space="preserve"> \* </w:instrText>
      </w:r>
      <w:r w:rsidR="00126B3E" w:rsidRPr="00806CA0">
        <w:rPr>
          <w:rStyle w:val="aff5"/>
        </w:rPr>
        <w:instrText>MERGEFORMAT</w:instrText>
      </w:r>
      <w:r w:rsidR="00126B3E" w:rsidRPr="00806CA0">
        <w:rPr>
          <w:rStyle w:val="aff5"/>
          <w:rtl/>
        </w:rPr>
        <w:instrText xml:space="preserve"> </w:instrText>
      </w:r>
      <w:r w:rsidRPr="00806CA0">
        <w:rPr>
          <w:rStyle w:val="aff5"/>
          <w:rtl/>
        </w:rPr>
      </w:r>
      <w:r w:rsidRPr="00806CA0">
        <w:rPr>
          <w:rStyle w:val="aff5"/>
          <w:rtl/>
        </w:rPr>
        <w:fldChar w:fldCharType="separate"/>
      </w:r>
      <w:r w:rsidR="00FA04D3">
        <w:rPr>
          <w:rStyle w:val="aff5"/>
          <w:cs/>
        </w:rPr>
        <w:t>‎</w:t>
      </w:r>
      <w:r w:rsidR="00FA04D3">
        <w:rPr>
          <w:rStyle w:val="aff5"/>
          <w:rtl/>
        </w:rPr>
        <w:t>לא)</w:t>
      </w:r>
      <w:r w:rsidRPr="00806CA0">
        <w:rPr>
          <w:rStyle w:val="aff5"/>
          <w:rtl/>
        </w:rPr>
        <w:fldChar w:fldCharType="end"/>
      </w:r>
      <w:r w:rsidRPr="00806CA0">
        <w:rPr>
          <w:rStyle w:val="af"/>
          <w:rFonts w:hint="cs"/>
          <w:rtl/>
        </w:rPr>
        <w:t xml:space="preserve"> בגמ' לקמן].</w:t>
      </w:r>
    </w:p>
    <w:p w14:paraId="64C7E318" w14:textId="77777777" w:rsidR="00F45837" w:rsidRPr="00806CA0" w:rsidRDefault="00F45837" w:rsidP="00F45837">
      <w:pPr>
        <w:pStyle w:val="1"/>
      </w:pPr>
      <w:bookmarkStart w:id="867" w:name="_Toc119236628"/>
      <w:r w:rsidRPr="00806CA0">
        <w:rPr>
          <w:rFonts w:hint="cs"/>
          <w:rtl/>
        </w:rPr>
        <w:t>ביאורי הראשונים דר"ה ס"ל כרבי יצחק ומתיר בהפסד מרובה</w:t>
      </w:r>
      <w:bookmarkEnd w:id="867"/>
    </w:p>
    <w:p w14:paraId="671FB09D" w14:textId="77777777" w:rsidR="003C2B43" w:rsidRPr="00806CA0" w:rsidRDefault="00F45837" w:rsidP="00D163D8">
      <w:pPr>
        <w:pStyle w:val="afffff7"/>
        <w:rPr>
          <w:rtl/>
        </w:rPr>
      </w:pPr>
      <w:bookmarkStart w:id="868" w:name="_Toc119340634"/>
      <w:bookmarkStart w:id="869" w:name="_Toc119341256"/>
      <w:bookmarkStart w:id="870" w:name="_Toc119342191"/>
      <w:bookmarkStart w:id="871" w:name="_Toc130400098"/>
      <w:r w:rsidRPr="00806CA0">
        <w:rPr>
          <w:rtl/>
        </w:rPr>
        <w:t>תוספות שבת דף מג עמוד ב</w:t>
      </w:r>
      <w:r w:rsidRPr="00806CA0">
        <w:rPr>
          <w:rFonts w:hint="cs"/>
          <w:rtl/>
        </w:rPr>
        <w:t xml:space="preserve"> ד"ה כבר</w:t>
      </w:r>
      <w:bookmarkEnd w:id="868"/>
      <w:bookmarkEnd w:id="869"/>
      <w:bookmarkEnd w:id="870"/>
      <w:r w:rsidR="003C2B43" w:rsidRPr="00806CA0">
        <w:rPr>
          <w:rtl/>
        </w:rPr>
        <w:t xml:space="preserve"> (ב)</w:t>
      </w:r>
      <w:bookmarkEnd w:id="871"/>
    </w:p>
    <w:p w14:paraId="72563BB2" w14:textId="69B886FE" w:rsidR="00F45837" w:rsidRPr="00806CA0" w:rsidRDefault="00F45837" w:rsidP="00F45837">
      <w:pPr>
        <w:pStyle w:val="a7"/>
        <w:rPr>
          <w:rtl/>
        </w:rPr>
      </w:pPr>
      <w:bookmarkStart w:id="872" w:name="_Toc119236629"/>
      <w:r w:rsidRPr="00806CA0">
        <w:rPr>
          <w:rFonts w:hint="cs"/>
          <w:rtl/>
        </w:rPr>
        <w:t>תי' ר"י בתוס' דר"ה ס"ל כרבי יצחק ולקמן התיר לטלטל כרים לכלי זכוכית רק בהפסד מרובה</w:t>
      </w:r>
      <w:bookmarkEnd w:id="872"/>
    </w:p>
    <w:p w14:paraId="713D0B9B" w14:textId="77777777" w:rsidR="00F45837" w:rsidRPr="00806CA0" w:rsidRDefault="00F45837" w:rsidP="0077200F">
      <w:pPr>
        <w:pStyle w:val="a3"/>
      </w:pPr>
      <w:bookmarkStart w:id="873" w:name="_Ref119052309"/>
      <w:r w:rsidRPr="00806CA0">
        <w:rPr>
          <w:rStyle w:val="aff4"/>
          <w:rFonts w:hint="cs"/>
          <w:rtl/>
        </w:rPr>
        <w:t>ור</w:t>
      </w:r>
      <w:r w:rsidRPr="00806CA0">
        <w:rPr>
          <w:rStyle w:val="aff4"/>
          <w:rtl/>
        </w:rPr>
        <w:t>"</w:t>
      </w:r>
      <w:r w:rsidRPr="00806CA0">
        <w:rPr>
          <w:rStyle w:val="aff4"/>
          <w:rFonts w:hint="cs"/>
          <w:rtl/>
        </w:rPr>
        <w:t xml:space="preserve">י בתוס' </w:t>
      </w:r>
      <w:r w:rsidRPr="00806CA0">
        <w:rPr>
          <w:rStyle w:val="af2"/>
          <w:rFonts w:eastAsia="Guttman Hodes" w:hint="cs"/>
          <w:rtl/>
        </w:rPr>
        <w:t>(ד</w:t>
      </w:r>
      <w:r w:rsidRPr="00806CA0">
        <w:rPr>
          <w:rStyle w:val="af2"/>
          <w:rFonts w:eastAsia="Guttman Hodes"/>
          <w:rtl/>
        </w:rPr>
        <w:t>"</w:t>
      </w:r>
      <w:r w:rsidRPr="00806CA0">
        <w:rPr>
          <w:rStyle w:val="af2"/>
          <w:rFonts w:eastAsia="Guttman Hodes" w:hint="cs"/>
          <w:rtl/>
        </w:rPr>
        <w:t>ה כבר)</w:t>
      </w:r>
      <w:r w:rsidRPr="00806CA0">
        <w:rPr>
          <w:rFonts w:hint="cs"/>
          <w:rtl/>
        </w:rPr>
        <w:t xml:space="preserve"> תירץ דמשמע בגמ' לקמן דאיירי בהפסד מרובה, ובזה מותר ליטול כלי אף לצורך דבר שאינו ניטל.</w:t>
      </w:r>
      <w:bookmarkEnd w:id="873"/>
    </w:p>
    <w:p w14:paraId="4418A554" w14:textId="77777777" w:rsidR="003C2B43" w:rsidRPr="00806CA0" w:rsidRDefault="00F45837" w:rsidP="00D163D8">
      <w:pPr>
        <w:pStyle w:val="afffff7"/>
        <w:rPr>
          <w:rtl/>
        </w:rPr>
      </w:pPr>
      <w:bookmarkStart w:id="874" w:name="_Toc119340635"/>
      <w:bookmarkStart w:id="875" w:name="_Toc119341257"/>
      <w:bookmarkStart w:id="876" w:name="_Toc119342192"/>
      <w:bookmarkStart w:id="877" w:name="_Toc130400099"/>
      <w:r w:rsidRPr="00806CA0">
        <w:rPr>
          <w:rtl/>
        </w:rPr>
        <w:t>חדושי הריטב"א שבת דף מג עמוד ב</w:t>
      </w:r>
      <w:r w:rsidRPr="00806CA0">
        <w:rPr>
          <w:rFonts w:hint="cs"/>
          <w:rtl/>
        </w:rPr>
        <w:t xml:space="preserve"> ד"ה פוקו</w:t>
      </w:r>
      <w:bookmarkEnd w:id="874"/>
      <w:bookmarkEnd w:id="875"/>
      <w:bookmarkEnd w:id="876"/>
      <w:r w:rsidR="003C2B43" w:rsidRPr="00806CA0">
        <w:rPr>
          <w:rtl/>
        </w:rPr>
        <w:t xml:space="preserve"> (ב)</w:t>
      </w:r>
      <w:bookmarkEnd w:id="877"/>
    </w:p>
    <w:p w14:paraId="035A51BA" w14:textId="44A68A69" w:rsidR="00F45837" w:rsidRPr="00806CA0" w:rsidRDefault="00F45837" w:rsidP="00F45837">
      <w:pPr>
        <w:pStyle w:val="a7"/>
        <w:rPr>
          <w:rtl/>
        </w:rPr>
      </w:pPr>
      <w:bookmarkStart w:id="878" w:name="_Toc119236630"/>
      <w:r w:rsidRPr="00806CA0">
        <w:rPr>
          <w:rFonts w:hint="cs"/>
          <w:rtl/>
        </w:rPr>
        <w:t>בי' הריטב"א דרבי יצחק אוסר אף בהפסד מרובה ובזה פליג עליו רב הונא ומתיר במקום הפסד</w:t>
      </w:r>
      <w:bookmarkEnd w:id="878"/>
    </w:p>
    <w:p w14:paraId="3AFDEE97" w14:textId="4A17C80D" w:rsidR="00F45837" w:rsidRPr="00806CA0" w:rsidRDefault="00F45837" w:rsidP="0077200F">
      <w:pPr>
        <w:pStyle w:val="a3"/>
        <w:rPr>
          <w:rtl/>
        </w:rPr>
      </w:pPr>
      <w:r w:rsidRPr="00806CA0">
        <w:rPr>
          <w:rFonts w:hint="cs"/>
          <w:rtl/>
        </w:rPr>
        <w:t>והוסיף</w:t>
      </w:r>
      <w:r w:rsidRPr="00806CA0">
        <w:rPr>
          <w:rStyle w:val="aff4"/>
          <w:rFonts w:hint="cs"/>
          <w:rtl/>
        </w:rPr>
        <w:t xml:space="preserve"> הריטב</w:t>
      </w:r>
      <w:r w:rsidRPr="00806CA0">
        <w:rPr>
          <w:rStyle w:val="aff4"/>
          <w:rtl/>
        </w:rPr>
        <w:t>"</w:t>
      </w:r>
      <w:r w:rsidRPr="00806CA0">
        <w:rPr>
          <w:rStyle w:val="aff4"/>
          <w:rFonts w:hint="cs"/>
          <w:rtl/>
        </w:rPr>
        <w:t xml:space="preserve">א </w:t>
      </w:r>
      <w:r w:rsidRPr="00806CA0">
        <w:rPr>
          <w:rStyle w:val="af2"/>
          <w:rFonts w:eastAsia="Guttman Hodes" w:hint="cs"/>
          <w:rtl/>
        </w:rPr>
        <w:t>(ד</w:t>
      </w:r>
      <w:r w:rsidRPr="00806CA0">
        <w:rPr>
          <w:rStyle w:val="af2"/>
          <w:rFonts w:eastAsia="Guttman Hodes"/>
          <w:rtl/>
        </w:rPr>
        <w:t>"</w:t>
      </w:r>
      <w:r w:rsidRPr="00806CA0">
        <w:rPr>
          <w:rStyle w:val="af2"/>
          <w:rFonts w:eastAsia="Guttman Hodes" w:hint="cs"/>
          <w:rtl/>
        </w:rPr>
        <w:t>ה פוקו)</w:t>
      </w:r>
      <w:r w:rsidRPr="00806CA0">
        <w:rPr>
          <w:rFonts w:hint="cs"/>
          <w:rtl/>
        </w:rPr>
        <w:t xml:space="preserve"> על דברי</w:t>
      </w:r>
      <w:r w:rsidRPr="00806CA0">
        <w:rPr>
          <w:rStyle w:val="aff4"/>
          <w:rFonts w:hint="cs"/>
          <w:rtl/>
        </w:rPr>
        <w:t xml:space="preserve"> הר"י בתוס' </w:t>
      </w:r>
      <w:r w:rsidRPr="00806CA0">
        <w:rPr>
          <w:rStyle w:val="af2"/>
          <w:rFonts w:eastAsia="Guttman Hodes" w:hint="cs"/>
          <w:rtl/>
        </w:rPr>
        <w:t>(עי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Ref118969253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יא)</w:t>
      </w:r>
      <w:r w:rsidRPr="00806CA0">
        <w:rPr>
          <w:rStyle w:val="af2"/>
          <w:rFonts w:eastAsia="Guttman Hodes"/>
          <w:rtl/>
        </w:rPr>
        <w:fldChar w:fldCharType="end"/>
      </w:r>
      <w:r w:rsidRPr="00806CA0">
        <w:rPr>
          <w:rFonts w:hint="cs"/>
          <w:rtl/>
        </w:rPr>
        <w:t xml:space="preserve"> דרבי יצחק ס</w:t>
      </w:r>
      <w:r w:rsidRPr="00806CA0">
        <w:rPr>
          <w:rtl/>
        </w:rPr>
        <w:t>"</w:t>
      </w:r>
      <w:r w:rsidRPr="00806CA0">
        <w:rPr>
          <w:rFonts w:hint="cs"/>
          <w:rtl/>
        </w:rPr>
        <w:t>ל דאף בהפסד מרובה לא התירו ליטול כלי לצורך דבר שאינו ניטל, ורק רב הונא ס</w:t>
      </w:r>
      <w:r w:rsidRPr="00806CA0">
        <w:rPr>
          <w:rtl/>
        </w:rPr>
        <w:t>"</w:t>
      </w:r>
      <w:r w:rsidRPr="00806CA0">
        <w:rPr>
          <w:rFonts w:hint="cs"/>
          <w:rtl/>
        </w:rPr>
        <w:t>ל דהתירו, וכתב</w:t>
      </w:r>
      <w:r w:rsidRPr="00806CA0">
        <w:rPr>
          <w:rStyle w:val="aff4"/>
          <w:rFonts w:hint="cs"/>
          <w:rtl/>
        </w:rPr>
        <w:t xml:space="preserve"> הריטב</w:t>
      </w:r>
      <w:r w:rsidRPr="00806CA0">
        <w:rPr>
          <w:rStyle w:val="aff4"/>
          <w:rtl/>
        </w:rPr>
        <w:t>"</w:t>
      </w:r>
      <w:r w:rsidRPr="00806CA0">
        <w:rPr>
          <w:rStyle w:val="aff4"/>
          <w:rFonts w:hint="cs"/>
          <w:rtl/>
        </w:rPr>
        <w:t xml:space="preserve">א </w:t>
      </w:r>
      <w:r w:rsidRPr="00806CA0">
        <w:rPr>
          <w:rFonts w:hint="cs"/>
          <w:rtl/>
        </w:rPr>
        <w:t xml:space="preserve">דכן מוכח מהא דמקשה הגמ' על רבי יצחק מחבית שנשברה ועוד דברים שיש בהם הפסד מרובה, ומבואר דאף במקום הפסד אסור לרבי יצחק, וכן מוכח בגמ' בביצה </w:t>
      </w:r>
      <w:r w:rsidRPr="00806CA0">
        <w:rPr>
          <w:rStyle w:val="af2"/>
          <w:rFonts w:eastAsia="Guttman Hodes" w:hint="cs"/>
          <w:rtl/>
        </w:rPr>
        <w:t>(לו.)</w:t>
      </w:r>
      <w:r w:rsidRPr="00806CA0">
        <w:rPr>
          <w:rFonts w:hint="cs"/>
          <w:rtl/>
        </w:rPr>
        <w:t>, והביא</w:t>
      </w:r>
      <w:r w:rsidRPr="00806CA0">
        <w:rPr>
          <w:rStyle w:val="aff4"/>
          <w:rFonts w:hint="cs"/>
          <w:rtl/>
        </w:rPr>
        <w:t xml:space="preserve"> הריטב</w:t>
      </w:r>
      <w:r w:rsidRPr="00806CA0">
        <w:rPr>
          <w:rStyle w:val="aff4"/>
          <w:rtl/>
        </w:rPr>
        <w:t>"</w:t>
      </w:r>
      <w:r w:rsidRPr="00806CA0">
        <w:rPr>
          <w:rStyle w:val="aff4"/>
          <w:rFonts w:hint="cs"/>
          <w:rtl/>
        </w:rPr>
        <w:t xml:space="preserve">א </w:t>
      </w:r>
      <w:r w:rsidRPr="00806CA0">
        <w:rPr>
          <w:rFonts w:hint="cs"/>
          <w:rtl/>
        </w:rPr>
        <w:t>דכ</w:t>
      </w:r>
      <w:r w:rsidRPr="00806CA0">
        <w:rPr>
          <w:rtl/>
        </w:rPr>
        <w:t>"</w:t>
      </w:r>
      <w:r w:rsidRPr="00806CA0">
        <w:rPr>
          <w:rFonts w:hint="cs"/>
          <w:rtl/>
        </w:rPr>
        <w:t xml:space="preserve">כ </w:t>
      </w:r>
      <w:r w:rsidRPr="00806CA0">
        <w:rPr>
          <w:rStyle w:val="aff4"/>
          <w:rFonts w:hint="cs"/>
          <w:rtl/>
        </w:rPr>
        <w:t>הראב</w:t>
      </w:r>
      <w:r w:rsidRPr="00806CA0">
        <w:rPr>
          <w:rStyle w:val="aff4"/>
          <w:rtl/>
        </w:rPr>
        <w:t>"</w:t>
      </w:r>
      <w:r w:rsidRPr="00806CA0">
        <w:rPr>
          <w:rStyle w:val="aff4"/>
          <w:rFonts w:hint="cs"/>
          <w:rtl/>
        </w:rPr>
        <w:t>ד</w:t>
      </w:r>
      <w:r w:rsidRPr="00806CA0">
        <w:rPr>
          <w:rFonts w:hint="cs"/>
          <w:rtl/>
        </w:rPr>
        <w:t>.</w:t>
      </w:r>
    </w:p>
    <w:p w14:paraId="5B18F672" w14:textId="77777777" w:rsidR="003C2B43" w:rsidRPr="00806CA0" w:rsidRDefault="00F45837" w:rsidP="00D163D8">
      <w:pPr>
        <w:pStyle w:val="afffff7"/>
        <w:rPr>
          <w:rtl/>
        </w:rPr>
      </w:pPr>
      <w:bookmarkStart w:id="879" w:name="_Toc119340636"/>
      <w:bookmarkStart w:id="880" w:name="_Toc119341258"/>
      <w:bookmarkStart w:id="881" w:name="_Toc119342193"/>
      <w:bookmarkStart w:id="882" w:name="_Toc130400100"/>
      <w:r w:rsidRPr="00806CA0">
        <w:rPr>
          <w:rtl/>
        </w:rPr>
        <w:t>מאירי שבת דף מג עמוד ב</w:t>
      </w:r>
      <w:r w:rsidRPr="00806CA0">
        <w:rPr>
          <w:rFonts w:hint="cs"/>
          <w:rtl/>
        </w:rPr>
        <w:t xml:space="preserve"> ד"ה היה המת</w:t>
      </w:r>
      <w:bookmarkEnd w:id="879"/>
      <w:bookmarkEnd w:id="880"/>
      <w:bookmarkEnd w:id="881"/>
      <w:r w:rsidR="003C2B43" w:rsidRPr="00806CA0">
        <w:rPr>
          <w:rtl/>
        </w:rPr>
        <w:t xml:space="preserve"> (ב)</w:t>
      </w:r>
      <w:bookmarkEnd w:id="882"/>
    </w:p>
    <w:p w14:paraId="142911C6" w14:textId="2EE9D18E" w:rsidR="00F45837" w:rsidRPr="00806CA0" w:rsidRDefault="00F45837" w:rsidP="00F45837">
      <w:pPr>
        <w:pStyle w:val="a7"/>
        <w:rPr>
          <w:rtl/>
        </w:rPr>
      </w:pPr>
      <w:bookmarkStart w:id="883" w:name="_Toc119236631"/>
      <w:r w:rsidRPr="00806CA0">
        <w:rPr>
          <w:rFonts w:hint="cs"/>
          <w:rtl/>
        </w:rPr>
        <w:t>דחיית המאירי דא"א לומר דרבי יצחק אסר רק בהפסד מועט דהא אסר בקורה אף דהוא הפסד</w:t>
      </w:r>
      <w:bookmarkEnd w:id="883"/>
    </w:p>
    <w:p w14:paraId="069B9C98" w14:textId="77777777" w:rsidR="00F45837" w:rsidRPr="00806CA0" w:rsidRDefault="00F45837" w:rsidP="0077200F">
      <w:pPr>
        <w:pStyle w:val="a3"/>
      </w:pPr>
      <w:r w:rsidRPr="00806CA0">
        <w:rPr>
          <w:rStyle w:val="aff4"/>
          <w:rFonts w:hint="cs"/>
          <w:rtl/>
        </w:rPr>
        <w:t xml:space="preserve">והמאירי </w:t>
      </w:r>
      <w:r w:rsidRPr="00806CA0">
        <w:rPr>
          <w:rStyle w:val="af2"/>
          <w:rFonts w:eastAsia="Guttman Hodes" w:hint="cs"/>
          <w:rtl/>
        </w:rPr>
        <w:t>(ד"ה היה המת)</w:t>
      </w:r>
      <w:r w:rsidRPr="00806CA0">
        <w:rPr>
          <w:rStyle w:val="aff4"/>
          <w:rFonts w:hint="cs"/>
          <w:rtl/>
        </w:rPr>
        <w:t xml:space="preserve"> </w:t>
      </w:r>
      <w:r w:rsidRPr="00806CA0">
        <w:rPr>
          <w:rFonts w:hint="cs"/>
          <w:rtl/>
        </w:rPr>
        <w:t xml:space="preserve">הביא בשם </w:t>
      </w:r>
      <w:r w:rsidRPr="00806CA0">
        <w:rPr>
          <w:rStyle w:val="aff4"/>
          <w:rFonts w:hint="cs"/>
          <w:rtl/>
        </w:rPr>
        <w:t>י"מ</w:t>
      </w:r>
      <w:r w:rsidRPr="00806CA0">
        <w:rPr>
          <w:rFonts w:hint="cs"/>
          <w:rtl/>
        </w:rPr>
        <w:t xml:space="preserve"> דתירצו דרב הונא התיר לקמן רק בהפסד מרובה, ורבי יצחק אסר רק בהפסד מועט, ולא אסר בהפסד מרובה, ודחה </w:t>
      </w:r>
      <w:r w:rsidRPr="00806CA0">
        <w:rPr>
          <w:rStyle w:val="aff4"/>
          <w:rFonts w:hint="cs"/>
          <w:rtl/>
        </w:rPr>
        <w:t xml:space="preserve">המאירי </w:t>
      </w:r>
      <w:r w:rsidRPr="00806CA0">
        <w:rPr>
          <w:rFonts w:hint="cs"/>
          <w:rtl/>
        </w:rPr>
        <w:t xml:space="preserve">את ביאור </w:t>
      </w:r>
      <w:r w:rsidRPr="00806CA0">
        <w:rPr>
          <w:rStyle w:val="aff4"/>
          <w:rFonts w:hint="cs"/>
          <w:rtl/>
        </w:rPr>
        <w:t>הי"מ</w:t>
      </w:r>
      <w:r w:rsidRPr="00806CA0">
        <w:rPr>
          <w:rFonts w:hint="cs"/>
          <w:rtl/>
        </w:rPr>
        <w:t xml:space="preserve"> דהא רבי יצחק אסר בקורה שנשברה, אעפ"י דהוא הפסד מרובה, והתיר רק בצריך למקומו.</w:t>
      </w:r>
    </w:p>
    <w:p w14:paraId="1AD32785" w14:textId="77777777" w:rsidR="00F45837" w:rsidRPr="00806CA0" w:rsidRDefault="00F45837" w:rsidP="00F45837">
      <w:pPr>
        <w:pStyle w:val="a7"/>
      </w:pPr>
      <w:bookmarkStart w:id="884" w:name="_Toc119236632"/>
      <w:r w:rsidRPr="00806CA0">
        <w:rPr>
          <w:rFonts w:hint="cs"/>
          <w:rtl/>
        </w:rPr>
        <w:t>בי' המאירי דר"ה ס"ל כר"י כשאין פסידא אבל בקצת פסידא מתיר ר"ה כדמוכח במזונות לבהמה</w:t>
      </w:r>
      <w:bookmarkEnd w:id="884"/>
    </w:p>
    <w:p w14:paraId="319FEAEA" w14:textId="33A62C36" w:rsidR="00F45837" w:rsidRPr="00806CA0" w:rsidRDefault="00F45837" w:rsidP="0077200F">
      <w:pPr>
        <w:pStyle w:val="a3"/>
      </w:pPr>
      <w:bookmarkStart w:id="885" w:name="_Ref119180446"/>
      <w:r w:rsidRPr="00806CA0">
        <w:rPr>
          <w:rFonts w:hint="cs"/>
          <w:rtl/>
        </w:rPr>
        <w:t xml:space="preserve">ועי' במ"ש </w:t>
      </w:r>
      <w:r w:rsidRPr="00806CA0">
        <w:rPr>
          <w:rStyle w:val="aff4"/>
          <w:rFonts w:hint="cs"/>
          <w:rtl/>
        </w:rPr>
        <w:t>המאירי</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Ref119226862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פד)</w:t>
      </w:r>
      <w:r w:rsidRPr="00806CA0">
        <w:rPr>
          <w:rStyle w:val="af2"/>
          <w:rFonts w:eastAsia="Guttman Hodes"/>
          <w:rtl/>
        </w:rPr>
        <w:fldChar w:fldCharType="end"/>
      </w:r>
      <w:r w:rsidRPr="00806CA0">
        <w:rPr>
          <w:rFonts w:hint="cs"/>
          <w:rtl/>
        </w:rPr>
        <w:t xml:space="preserve"> בדעת </w:t>
      </w:r>
      <w:r w:rsidRPr="00806CA0">
        <w:rPr>
          <w:rStyle w:val="aff4"/>
          <w:rFonts w:hint="cs"/>
          <w:rtl/>
        </w:rPr>
        <w:t>הרמב"ם,</w:t>
      </w:r>
      <w:r w:rsidRPr="00806CA0">
        <w:rPr>
          <w:rFonts w:hint="cs"/>
          <w:rtl/>
        </w:rPr>
        <w:t xml:space="preserve"> ובמ"ש </w:t>
      </w:r>
      <w:r w:rsidRPr="00806CA0">
        <w:rPr>
          <w:rStyle w:val="aff4"/>
          <w:rFonts w:hint="cs"/>
          <w:rtl/>
        </w:rPr>
        <w:t>המאירי</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Ref119061208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כב)</w:t>
      </w:r>
      <w:r w:rsidRPr="00806CA0">
        <w:rPr>
          <w:rStyle w:val="af2"/>
          <w:rFonts w:eastAsia="Guttman Hodes"/>
          <w:rtl/>
        </w:rPr>
        <w:fldChar w:fldCharType="end"/>
      </w:r>
      <w:r w:rsidRPr="00806CA0">
        <w:rPr>
          <w:rFonts w:hint="cs"/>
          <w:rtl/>
        </w:rPr>
        <w:t xml:space="preserve"> בדעת </w:t>
      </w:r>
      <w:r w:rsidRPr="00806CA0">
        <w:rPr>
          <w:rStyle w:val="aff4"/>
          <w:rFonts w:hint="cs"/>
          <w:rtl/>
        </w:rPr>
        <w:t>הרי"ף</w:t>
      </w:r>
      <w:r w:rsidRPr="00806CA0">
        <w:rPr>
          <w:rFonts w:hint="cs"/>
          <w:rtl/>
        </w:rPr>
        <w:t xml:space="preserve"> דאפשר לחלק בין מת לכלים, ועוד כתב </w:t>
      </w:r>
      <w:r w:rsidRPr="00806CA0">
        <w:rPr>
          <w:rStyle w:val="aff4"/>
          <w:rFonts w:hint="cs"/>
          <w:rtl/>
        </w:rPr>
        <w:t xml:space="preserve">המאירי </w:t>
      </w:r>
      <w:r w:rsidRPr="00806CA0">
        <w:rPr>
          <w:rFonts w:ascii="Calibri" w:hAnsi="Calibri" w:cs="Guttman Rashi" w:hint="cs"/>
          <w:noProof w:val="0"/>
          <w:sz w:val="10"/>
          <w:szCs w:val="12"/>
          <w:rtl/>
        </w:rPr>
        <w:t>(סוד"ה היה המת)</w:t>
      </w:r>
      <w:r w:rsidRPr="00806CA0">
        <w:rPr>
          <w:rFonts w:hint="cs"/>
          <w:b/>
          <w:bCs/>
          <w:rtl/>
        </w:rPr>
        <w:t xml:space="preserve"> </w:t>
      </w:r>
      <w:r w:rsidRPr="00806CA0">
        <w:rPr>
          <w:rFonts w:hint="cs"/>
          <w:rtl/>
        </w:rPr>
        <w:t xml:space="preserve">דאפש"ל דבמקום שאין פסידא רב הונא ס"ל כרבי יצחק דאסור, ורק במקום שיש קצת פסידא פליג רב הונא על רבי יצחק, וכתב </w:t>
      </w:r>
      <w:r w:rsidRPr="00806CA0">
        <w:rPr>
          <w:rStyle w:val="aff4"/>
          <w:rFonts w:hint="cs"/>
          <w:rtl/>
        </w:rPr>
        <w:t xml:space="preserve">המאירי </w:t>
      </w:r>
      <w:r w:rsidRPr="00806CA0">
        <w:rPr>
          <w:rFonts w:hint="cs"/>
          <w:rtl/>
        </w:rPr>
        <w:t xml:space="preserve">דאפשר להביא קצת ראיה לזה, מהא דמותר לתת אוכל לפני בעלי חיים כדתנן לקמן </w:t>
      </w:r>
      <w:r w:rsidRPr="00806CA0">
        <w:rPr>
          <w:rStyle w:val="af2"/>
          <w:rFonts w:eastAsia="Guttman Hodes" w:hint="cs"/>
          <w:rtl/>
        </w:rPr>
        <w:t>(קנו:)</w:t>
      </w:r>
      <w:r w:rsidRPr="00806CA0">
        <w:rPr>
          <w:rFonts w:hint="cs"/>
          <w:rtl/>
        </w:rPr>
        <w:t xml:space="preserve"> דמחתכין את הנבלה לפני הכלבים, אעפ"י דבעלי חיים אינם ניטלין, אך כתב </w:t>
      </w:r>
      <w:r w:rsidRPr="00806CA0">
        <w:rPr>
          <w:rStyle w:val="aff4"/>
          <w:rFonts w:hint="cs"/>
          <w:rtl/>
        </w:rPr>
        <w:t xml:space="preserve">המאירי </w:t>
      </w:r>
      <w:r w:rsidRPr="00806CA0">
        <w:rPr>
          <w:rFonts w:hint="cs"/>
          <w:rtl/>
        </w:rPr>
        <w:t xml:space="preserve">דהיינו רק בבעלי חיים שמזונותיו עליו, אבל בלא"ה אסור לטרוח שלא לצורך, וכעי"ז כתב </w:t>
      </w:r>
      <w:r w:rsidRPr="00806CA0">
        <w:rPr>
          <w:rStyle w:val="aff4"/>
          <w:rFonts w:hint="cs"/>
          <w:rtl/>
        </w:rPr>
        <w:t>ההשלמה</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Ref119180473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צט)</w:t>
      </w:r>
      <w:r w:rsidRPr="00806CA0">
        <w:rPr>
          <w:rStyle w:val="af2"/>
          <w:rFonts w:eastAsia="Guttman Hodes"/>
          <w:rtl/>
        </w:rPr>
        <w:fldChar w:fldCharType="end"/>
      </w:r>
      <w:r w:rsidRPr="00806CA0">
        <w:rPr>
          <w:rFonts w:hint="cs"/>
          <w:rtl/>
        </w:rPr>
        <w:t>.</w:t>
      </w:r>
      <w:bookmarkEnd w:id="885"/>
      <w:r w:rsidRPr="00806CA0">
        <w:rPr>
          <w:rFonts w:hint="cs"/>
          <w:rtl/>
        </w:rPr>
        <w:t xml:space="preserve"> </w:t>
      </w:r>
    </w:p>
    <w:p w14:paraId="6DAECF76" w14:textId="77777777" w:rsidR="003C2B43" w:rsidRPr="00806CA0" w:rsidRDefault="00F45837" w:rsidP="00D163D8">
      <w:pPr>
        <w:pStyle w:val="afffff7"/>
        <w:rPr>
          <w:rtl/>
        </w:rPr>
      </w:pPr>
      <w:bookmarkStart w:id="886" w:name="_Toc119340637"/>
      <w:bookmarkStart w:id="887" w:name="_Toc119341259"/>
      <w:bookmarkStart w:id="888" w:name="_Toc119342194"/>
      <w:bookmarkStart w:id="889" w:name="_Toc130400101"/>
      <w:r w:rsidRPr="00806CA0">
        <w:rPr>
          <w:rtl/>
        </w:rPr>
        <w:t>בעל המאור שבת דף יט עמוד ב</w:t>
      </w:r>
      <w:r w:rsidRPr="00806CA0">
        <w:rPr>
          <w:rFonts w:hint="cs"/>
          <w:rtl/>
        </w:rPr>
        <w:t xml:space="preserve"> ד"ה המיחם</w:t>
      </w:r>
      <w:bookmarkEnd w:id="886"/>
      <w:bookmarkEnd w:id="887"/>
      <w:bookmarkEnd w:id="888"/>
      <w:r w:rsidR="003C2B43" w:rsidRPr="00806CA0">
        <w:rPr>
          <w:rtl/>
        </w:rPr>
        <w:t xml:space="preserve"> (ב)</w:t>
      </w:r>
      <w:bookmarkEnd w:id="889"/>
    </w:p>
    <w:p w14:paraId="2CE90F3F" w14:textId="77777777" w:rsidR="003C2B43" w:rsidRPr="00806CA0" w:rsidRDefault="00F45837" w:rsidP="00D163D8">
      <w:pPr>
        <w:pStyle w:val="afffff7"/>
        <w:rPr>
          <w:rtl/>
        </w:rPr>
      </w:pPr>
      <w:bookmarkStart w:id="890" w:name="_Toc119340638"/>
      <w:bookmarkStart w:id="891" w:name="_Toc119341260"/>
      <w:bookmarkStart w:id="892" w:name="_Toc119342195"/>
      <w:bookmarkStart w:id="893" w:name="_Toc130400102"/>
      <w:r w:rsidRPr="00806CA0">
        <w:rPr>
          <w:rtl/>
        </w:rPr>
        <w:t xml:space="preserve">העיטור עשרת הדברות הלכ' יום טוב </w:t>
      </w:r>
      <w:r w:rsidRPr="00806CA0">
        <w:rPr>
          <w:rFonts w:hint="cs"/>
          <w:rtl/>
        </w:rPr>
        <w:t>קלח ב</w:t>
      </w:r>
      <w:bookmarkEnd w:id="890"/>
      <w:bookmarkEnd w:id="891"/>
      <w:bookmarkEnd w:id="892"/>
      <w:r w:rsidR="003C2B43" w:rsidRPr="00806CA0">
        <w:rPr>
          <w:rtl/>
        </w:rPr>
        <w:t xml:space="preserve"> (ב)</w:t>
      </w:r>
      <w:bookmarkEnd w:id="893"/>
    </w:p>
    <w:p w14:paraId="2371C514" w14:textId="56198AA7" w:rsidR="00F45837" w:rsidRPr="00806CA0" w:rsidRDefault="00F45837" w:rsidP="00F45837">
      <w:pPr>
        <w:pStyle w:val="a7"/>
        <w:rPr>
          <w:rtl/>
        </w:rPr>
      </w:pPr>
      <w:bookmarkStart w:id="894" w:name="_Toc119236633"/>
      <w:r w:rsidRPr="00806CA0">
        <w:rPr>
          <w:rFonts w:hint="cs"/>
          <w:rtl/>
        </w:rPr>
        <w:t>בי' הבעה"מ דר"ה כרבי יצחק ולקמן התירו בתקנה דהבא בדרך אעפ"י דביטול מהיכנו לא התירו</w:t>
      </w:r>
      <w:bookmarkEnd w:id="894"/>
    </w:p>
    <w:p w14:paraId="5EA25FC3" w14:textId="77777777" w:rsidR="00F45837" w:rsidRPr="00806CA0" w:rsidRDefault="00F45837" w:rsidP="0077200F">
      <w:pPr>
        <w:pStyle w:val="a3"/>
        <w:rPr>
          <w:rtl/>
        </w:rPr>
      </w:pPr>
      <w:bookmarkStart w:id="895" w:name="_Ref119052317"/>
      <w:r w:rsidRPr="00806CA0">
        <w:rPr>
          <w:rFonts w:hint="cs"/>
          <w:rtl/>
        </w:rPr>
        <w:t xml:space="preserve">וכן תירץ </w:t>
      </w:r>
      <w:r w:rsidRPr="00806CA0">
        <w:rPr>
          <w:rStyle w:val="aff4"/>
          <w:rFonts w:hint="cs"/>
          <w:rtl/>
        </w:rPr>
        <w:t>הבעה"מ לעיל</w:t>
      </w:r>
      <w:r w:rsidRPr="00806CA0">
        <w:rPr>
          <w:rFonts w:hint="cs"/>
          <w:rtl/>
        </w:rPr>
        <w:t xml:space="preserve"> </w:t>
      </w:r>
      <w:r w:rsidRPr="00806CA0">
        <w:rPr>
          <w:rStyle w:val="af2"/>
          <w:rFonts w:eastAsia="Guttman Hodes" w:hint="cs"/>
          <w:rtl/>
        </w:rPr>
        <w:t>(יט: מדה"ר [מהדו' עוז והדר עמ' נ"ו] ד"ה המיחם)</w:t>
      </w:r>
      <w:r w:rsidRPr="00806CA0">
        <w:rPr>
          <w:rFonts w:hint="cs"/>
          <w:rtl/>
        </w:rPr>
        <w:t xml:space="preserve"> דקיי"ל כרבי יצחק דרב הונא ס"ל כוותיה, והא דהתיר רב הונא לקמן בכלי זכוכית, הוא כיון דהוא תקנה דרבנן שהתירו לו בזה, דהיא בכלל התקנות די"ח דבר, דמי שהחשיך לו בדרך דנותן את כיסו לנכרי, </w:t>
      </w:r>
      <w:r w:rsidRPr="00806CA0">
        <w:rPr>
          <w:rFonts w:hint="cs"/>
          <w:rtl/>
        </w:rPr>
        <w:lastRenderedPageBreak/>
        <w:t xml:space="preserve">והיתה בהמתו טעונה מבעו"י דמי לזה, ואף שלא התירו לו לבטל כלי מהיכנו, מ"מ ס"ל לרב הונא דהתירו לו לטלטל כלי לצורך דבר שאינו ניטל בשבת, אעפ"י דרב הונא עצמו ס"ל כרבי יצחק בגמ' בסוגיין, וכ"כ </w:t>
      </w:r>
      <w:r w:rsidRPr="00806CA0">
        <w:rPr>
          <w:rStyle w:val="aff4"/>
          <w:rFonts w:hint="cs"/>
          <w:rtl/>
        </w:rPr>
        <w:t>בהעיטור</w:t>
      </w:r>
      <w:r w:rsidRPr="00806CA0">
        <w:rPr>
          <w:rFonts w:hint="cs"/>
          <w:rtl/>
        </w:rPr>
        <w:t xml:space="preserve"> </w:t>
      </w:r>
      <w:r w:rsidRPr="00806CA0">
        <w:rPr>
          <w:rStyle w:val="af2"/>
          <w:rFonts w:eastAsia="Guttman Hodes" w:hint="cs"/>
          <w:rtl/>
        </w:rPr>
        <w:t>(עשרת הדברות הל' יו"ט קלח:)</w:t>
      </w:r>
      <w:r w:rsidRPr="00806CA0">
        <w:rPr>
          <w:rFonts w:hint="cs"/>
          <w:rtl/>
        </w:rPr>
        <w:t>.</w:t>
      </w:r>
      <w:bookmarkEnd w:id="895"/>
    </w:p>
    <w:p w14:paraId="1640B155" w14:textId="77777777" w:rsidR="00F45837" w:rsidRPr="00806CA0" w:rsidRDefault="00F45837" w:rsidP="00F45837">
      <w:pPr>
        <w:pStyle w:val="a7"/>
        <w:rPr>
          <w:rtl/>
        </w:rPr>
      </w:pPr>
      <w:bookmarkStart w:id="896" w:name="_Toc119236634"/>
      <w:r w:rsidRPr="00806CA0">
        <w:rPr>
          <w:rFonts w:hint="cs"/>
          <w:rtl/>
        </w:rPr>
        <w:t>בי' הבעה"מ דמוכח דרבי יצחק ס"ל כר"י ולא כר"ש ולכן החמיר רבי יצחק במוקצה כ"כ</w:t>
      </w:r>
      <w:bookmarkEnd w:id="896"/>
      <w:r w:rsidRPr="00806CA0">
        <w:rPr>
          <w:rFonts w:hint="cs"/>
          <w:rtl/>
        </w:rPr>
        <w:t xml:space="preserve"> </w:t>
      </w:r>
    </w:p>
    <w:p w14:paraId="4ADFB629" w14:textId="6F93F0F7" w:rsidR="00F45837" w:rsidRPr="00806CA0" w:rsidRDefault="00F45837" w:rsidP="0077200F">
      <w:pPr>
        <w:pStyle w:val="a3"/>
        <w:rPr>
          <w:rFonts w:asciiTheme="minorHAnsi" w:hAnsiTheme="minorHAnsi"/>
          <w:rtl/>
        </w:rPr>
      </w:pPr>
      <w:bookmarkStart w:id="897" w:name="_Ref118890368"/>
      <w:r w:rsidRPr="00806CA0">
        <w:rPr>
          <w:rFonts w:hint="cs"/>
          <w:rtl/>
        </w:rPr>
        <w:t xml:space="preserve">וכתב </w:t>
      </w:r>
      <w:r w:rsidRPr="00806CA0">
        <w:rPr>
          <w:rStyle w:val="aff4"/>
          <w:rFonts w:hint="cs"/>
          <w:rtl/>
        </w:rPr>
        <w:t>הבעה"מ לעיל</w:t>
      </w:r>
      <w:r w:rsidRPr="00806CA0">
        <w:rPr>
          <w:rFonts w:hint="cs"/>
          <w:rtl/>
        </w:rPr>
        <w:t xml:space="preserve"> דמוכח דרב הונא ס"ל כרבי יצחק, דהא רבי יצחק אמר את דינו אליבא דרבי יהודה דאית ליה מוקצה, ולכן ס"ל שצריך להחמיר כ"כ, ואסור אף לטלטל כלי ניטל לצורך דבר שאינו ניטל, כיון דלענין זה חשיב הכלי כמוקצה, לצורך דבר שאינו ניטל, והביא </w:t>
      </w:r>
      <w:r w:rsidRPr="00806CA0">
        <w:rPr>
          <w:rStyle w:val="aff4"/>
          <w:rFonts w:hint="cs"/>
          <w:rtl/>
        </w:rPr>
        <w:t xml:space="preserve">הבעה"מ </w:t>
      </w:r>
      <w:r w:rsidRPr="00806CA0">
        <w:rPr>
          <w:rFonts w:hint="cs"/>
          <w:rtl/>
        </w:rPr>
        <w:t>את דברי</w:t>
      </w:r>
      <w:r w:rsidRPr="00806CA0">
        <w:rPr>
          <w:rStyle w:val="aff4"/>
          <w:rFonts w:hint="cs"/>
          <w:rtl/>
        </w:rPr>
        <w:t xml:space="preserve"> רש"י [בביצה]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Ref118907344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סג)</w:t>
      </w:r>
      <w:r w:rsidRPr="00806CA0">
        <w:rPr>
          <w:rStyle w:val="af2"/>
          <w:rFonts w:eastAsia="Guttman Hodes"/>
          <w:rtl/>
        </w:rPr>
        <w:fldChar w:fldCharType="end"/>
      </w:r>
      <w:r w:rsidRPr="00806CA0">
        <w:rPr>
          <w:rFonts w:hint="cs"/>
          <w:rtl/>
        </w:rPr>
        <w:t xml:space="preserve"> דכתב דרבי יצחק אמר את דינו אליבא דרבי יהודה, ומוכח כן מהא דמקשה הגמ' על רבי יצחק מהברייתא דפורשין מחצלת ע"ג הדבורים, ודחקה הגמ' בכדי להעמיד את הברייתא כרבי יהודה, וכרבי יצחק דאין כלי ניטל, ולא נשארה הגמ' בתירוץ דהברייתא כר"ש ובב' חלות שמקצה מדעתו, אעפ"י דבתירוץ זה אין כל קושיה על הברייתא, </w:t>
      </w:r>
      <w:r w:rsidRPr="00806CA0">
        <w:rPr>
          <w:rFonts w:asciiTheme="minorHAnsi" w:hAnsiTheme="minorHAnsi" w:hint="cs"/>
          <w:rtl/>
        </w:rPr>
        <w:t>ומוכח דדינא דרבי יצחק הוא אליבא דרבי יהודה, ולכן רצתה הגמ' להעמיד כרבי שמעון דהא רבי יצחק ס"ל כרבי יהודה דאית ליה מוקצה.</w:t>
      </w:r>
      <w:bookmarkEnd w:id="897"/>
    </w:p>
    <w:p w14:paraId="035C2A26" w14:textId="77777777" w:rsidR="00F45837" w:rsidRPr="00806CA0" w:rsidRDefault="00F45837" w:rsidP="00F45837">
      <w:pPr>
        <w:pStyle w:val="a7"/>
        <w:rPr>
          <w:rtl/>
        </w:rPr>
      </w:pPr>
      <w:bookmarkStart w:id="898" w:name="_Toc119236635"/>
      <w:r w:rsidRPr="00806CA0">
        <w:rPr>
          <w:rFonts w:hint="cs"/>
          <w:rtl/>
        </w:rPr>
        <w:t>בי' הבעה"מ דכיון דקיי"ל כר"ש ממילא לא קיי"ל כרבי יצחק וכן משמע מרבה ורב יוסף ועולא</w:t>
      </w:r>
      <w:bookmarkEnd w:id="898"/>
    </w:p>
    <w:p w14:paraId="01C9B2D3" w14:textId="77777777" w:rsidR="00F45837" w:rsidRPr="00806CA0" w:rsidRDefault="00F45837" w:rsidP="0077200F">
      <w:pPr>
        <w:pStyle w:val="a3"/>
        <w:rPr>
          <w:rtl/>
        </w:rPr>
      </w:pPr>
      <w:r w:rsidRPr="00806CA0">
        <w:rPr>
          <w:rFonts w:hint="cs"/>
          <w:rtl/>
        </w:rPr>
        <w:t xml:space="preserve">וכתב </w:t>
      </w:r>
      <w:r w:rsidRPr="00806CA0">
        <w:rPr>
          <w:rStyle w:val="aff4"/>
          <w:rFonts w:hint="cs"/>
          <w:rtl/>
        </w:rPr>
        <w:t>הבעה"מ לעיל</w:t>
      </w:r>
      <w:r w:rsidRPr="00806CA0">
        <w:rPr>
          <w:rFonts w:hint="cs"/>
          <w:rtl/>
        </w:rPr>
        <w:t xml:space="preserve"> דכיון דקיי"ל במוקצה כר"ש, א"כ ממילא לא קיי"ל כרבי יצחק, והוסיף </w:t>
      </w:r>
      <w:r w:rsidRPr="00806CA0">
        <w:rPr>
          <w:rStyle w:val="aff4"/>
          <w:rFonts w:hint="cs"/>
          <w:rtl/>
        </w:rPr>
        <w:t xml:space="preserve">הבעה"מ </w:t>
      </w:r>
      <w:r w:rsidRPr="00806CA0">
        <w:rPr>
          <w:rFonts w:hint="cs"/>
          <w:rtl/>
        </w:rPr>
        <w:t xml:space="preserve">דהא רבה ורב יוסף ס"ל כרב חסדא, וביארו את טעמו, ומשמע דלא ס"ל כרבי יצחק, וכן דעת עולא בגמ' בביצה </w:t>
      </w:r>
      <w:r w:rsidRPr="00806CA0">
        <w:rPr>
          <w:rStyle w:val="af2"/>
          <w:rFonts w:eastAsia="Guttman Hodes" w:hint="cs"/>
          <w:rtl/>
        </w:rPr>
        <w:t>(יט.)</w:t>
      </w:r>
      <w:r w:rsidRPr="00806CA0">
        <w:rPr>
          <w:rFonts w:hint="cs"/>
          <w:rtl/>
        </w:rPr>
        <w:t xml:space="preserve"> דלא כרבי יצחק, וא"כ רבי יצחק ורב הונא הם יחידאה ולא קיי"ל כוותיה.</w:t>
      </w:r>
    </w:p>
    <w:p w14:paraId="31DDF2EA" w14:textId="77777777" w:rsidR="00F45837" w:rsidRPr="00806CA0" w:rsidRDefault="00F45837" w:rsidP="00F45837">
      <w:pPr>
        <w:pStyle w:val="1"/>
        <w:rPr>
          <w:rtl/>
        </w:rPr>
      </w:pPr>
      <w:bookmarkStart w:id="899" w:name="_Toc119236636"/>
      <w:r w:rsidRPr="00806CA0">
        <w:rPr>
          <w:rFonts w:hint="cs"/>
          <w:rtl/>
        </w:rPr>
        <w:t>בי' הבעה"מ דהפסד מתיר טלטול ולא מתיר ביטול כלי מהיכנו</w:t>
      </w:r>
      <w:bookmarkEnd w:id="899"/>
    </w:p>
    <w:p w14:paraId="01EF8134" w14:textId="77777777" w:rsidR="003C2B43" w:rsidRPr="00806CA0" w:rsidRDefault="00F45837" w:rsidP="00D163D8">
      <w:pPr>
        <w:pStyle w:val="afffff7"/>
        <w:rPr>
          <w:rtl/>
        </w:rPr>
      </w:pPr>
      <w:bookmarkStart w:id="900" w:name="_Toc119340639"/>
      <w:bookmarkStart w:id="901" w:name="_Toc119341261"/>
      <w:bookmarkStart w:id="902" w:name="_Toc119342196"/>
      <w:bookmarkStart w:id="903" w:name="_Toc130400103"/>
      <w:r w:rsidRPr="00806CA0">
        <w:rPr>
          <w:rtl/>
        </w:rPr>
        <w:t>בעל המאור שבת סו ע"ב</w:t>
      </w:r>
      <w:r w:rsidRPr="00806CA0">
        <w:rPr>
          <w:rFonts w:hint="cs"/>
          <w:rtl/>
        </w:rPr>
        <w:t xml:space="preserve"> ד"ה</w:t>
      </w:r>
      <w:r w:rsidRPr="00806CA0">
        <w:rPr>
          <w:rtl/>
        </w:rPr>
        <w:t xml:space="preserve"> אמר רב הונא</w:t>
      </w:r>
      <w:bookmarkEnd w:id="900"/>
      <w:bookmarkEnd w:id="901"/>
      <w:bookmarkEnd w:id="902"/>
      <w:r w:rsidR="003C2B43" w:rsidRPr="00806CA0">
        <w:rPr>
          <w:rtl/>
        </w:rPr>
        <w:t xml:space="preserve"> (ב)</w:t>
      </w:r>
      <w:bookmarkEnd w:id="903"/>
    </w:p>
    <w:p w14:paraId="260E163D" w14:textId="592F2D73" w:rsidR="00F45837" w:rsidRPr="00806CA0" w:rsidRDefault="00F45837" w:rsidP="00F45837">
      <w:pPr>
        <w:pStyle w:val="a7"/>
        <w:rPr>
          <w:rtl/>
        </w:rPr>
      </w:pPr>
      <w:bookmarkStart w:id="904" w:name="_Toc119236637"/>
      <w:r w:rsidRPr="00806CA0">
        <w:rPr>
          <w:rFonts w:hint="cs"/>
          <w:rtl/>
        </w:rPr>
        <w:t>בי' הבעה"מ דר"ה מתיר טלטול כלי לצורך דבר שאינו ניטל בהפסד ואוסר בביטול כלי מהיכנו</w:t>
      </w:r>
      <w:bookmarkEnd w:id="904"/>
    </w:p>
    <w:p w14:paraId="0577DF9B" w14:textId="6977C5D9" w:rsidR="00F45837" w:rsidRPr="00806CA0" w:rsidRDefault="00F45837" w:rsidP="0077200F">
      <w:pPr>
        <w:pStyle w:val="a3"/>
        <w:rPr>
          <w:rtl/>
        </w:rPr>
      </w:pPr>
      <w:bookmarkStart w:id="905" w:name="_Ref118912495"/>
      <w:r w:rsidRPr="00806CA0">
        <w:rPr>
          <w:rFonts w:hint="cs"/>
          <w:rtl/>
        </w:rPr>
        <w:t xml:space="preserve">וכ"כ </w:t>
      </w:r>
      <w:r w:rsidRPr="00806CA0">
        <w:rPr>
          <w:rStyle w:val="aff4"/>
          <w:rFonts w:hint="cs"/>
          <w:rtl/>
        </w:rPr>
        <w:t>הבעה"מ לקמן</w:t>
      </w:r>
      <w:r w:rsidRPr="00806CA0">
        <w:rPr>
          <w:rFonts w:hint="cs"/>
          <w:rtl/>
        </w:rPr>
        <w:t xml:space="preserve"> </w:t>
      </w:r>
      <w:r w:rsidRPr="00806CA0">
        <w:rPr>
          <w:rStyle w:val="af2"/>
          <w:rFonts w:eastAsia="Guttman Hodes" w:hint="cs"/>
          <w:rtl/>
        </w:rPr>
        <w:t xml:space="preserve">(סו: מדה"ר, [מהדו' עוז והדר עמ' קפ"ה], ד"ה אמר) </w:t>
      </w:r>
      <w:r w:rsidRPr="00806CA0">
        <w:rPr>
          <w:rFonts w:hint="cs"/>
          <w:rtl/>
        </w:rPr>
        <w:t xml:space="preserve">דאעפ"י דרב הונא ס"ל כרבי יצחק, מ"מ אמר רב הונא בגמ' לקמן </w:t>
      </w:r>
      <w:r w:rsidRPr="00806CA0">
        <w:rPr>
          <w:rStyle w:val="af2"/>
          <w:rFonts w:eastAsia="Guttman Hodes" w:hint="cs"/>
          <w:rtl/>
        </w:rPr>
        <w:t>(קנד:)</w:t>
      </w:r>
      <w:r w:rsidRPr="00806CA0">
        <w:rPr>
          <w:rFonts w:hint="cs"/>
          <w:rtl/>
        </w:rPr>
        <w:t xml:space="preserve"> דבהייתה בהמתו טעונה כלי זכוכית שמוקצים מחמת מיאוס או מחמת חסרון כיס, דמותר להביא כרים וכסתות לצורך הכלי זכוכית להניח תחת הבהמה שלא ישברו, דחששו להפסד מרובה של הבהמה שתשאר טעונה, וכן לכלים שלא ישברו, אעפ"י שהכלים אינם ראויין לכלום, והם מוקצין מחמת עצמם דא"א לטלטלם אף לצורך מקומם, ורק בטלטול מן הצד מותר, וכתב </w:t>
      </w:r>
      <w:r w:rsidRPr="00806CA0">
        <w:rPr>
          <w:rStyle w:val="aff4"/>
          <w:rFonts w:hint="cs"/>
          <w:rtl/>
        </w:rPr>
        <w:t>הבעה"מ לקמן</w:t>
      </w:r>
      <w:r w:rsidRPr="00806CA0">
        <w:rPr>
          <w:rFonts w:hint="cs"/>
          <w:rtl/>
        </w:rPr>
        <w:t xml:space="preserve"> דאף דמחמת הפסד התירו טלטול כלי לצורך דבר שאינו ניטל, מ"מ מבואר בגמ' לקמן דלא התירו ביטול כלי מהיכנו דהוא דבר חמור, דלכו"ע הוא אסור בשבת, וע"ע במ"ש בזה </w:t>
      </w:r>
      <w:r w:rsidRPr="00806CA0">
        <w:rPr>
          <w:rStyle w:val="aff4"/>
          <w:rFonts w:hint="cs"/>
          <w:rtl/>
        </w:rPr>
        <w:t>ההשלמה</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Ref119183568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מח)</w:t>
      </w:r>
      <w:r w:rsidRPr="00806CA0">
        <w:rPr>
          <w:rStyle w:val="af2"/>
          <w:rFonts w:eastAsia="Guttman Hodes"/>
          <w:rtl/>
        </w:rPr>
        <w:fldChar w:fldCharType="end"/>
      </w:r>
      <w:r w:rsidRPr="00806CA0">
        <w:rPr>
          <w:rFonts w:hint="cs"/>
          <w:rtl/>
        </w:rPr>
        <w:t>.</w:t>
      </w:r>
      <w:bookmarkEnd w:id="905"/>
    </w:p>
    <w:p w14:paraId="76C98A4D" w14:textId="77777777" w:rsidR="003C2B43" w:rsidRPr="00806CA0" w:rsidRDefault="00F45837" w:rsidP="00D163D8">
      <w:pPr>
        <w:pStyle w:val="afffff7"/>
        <w:rPr>
          <w:rtl/>
        </w:rPr>
      </w:pPr>
      <w:bookmarkStart w:id="906" w:name="_Toc119340640"/>
      <w:bookmarkStart w:id="907" w:name="_Toc119341262"/>
      <w:bookmarkStart w:id="908" w:name="_Toc119342197"/>
      <w:bookmarkStart w:id="909" w:name="_Toc130400104"/>
      <w:r w:rsidRPr="00806CA0">
        <w:rPr>
          <w:rtl/>
        </w:rPr>
        <w:t>חדושי הרשב"א שבת דף מג עמוד ב</w:t>
      </w:r>
      <w:r w:rsidRPr="00806CA0">
        <w:rPr>
          <w:rFonts w:hint="cs"/>
          <w:rtl/>
        </w:rPr>
        <w:t xml:space="preserve"> ד"ה כבר</w:t>
      </w:r>
      <w:bookmarkEnd w:id="906"/>
      <w:bookmarkEnd w:id="907"/>
      <w:bookmarkEnd w:id="908"/>
      <w:r w:rsidR="003C2B43" w:rsidRPr="00806CA0">
        <w:rPr>
          <w:rtl/>
        </w:rPr>
        <w:t xml:space="preserve"> (ב)</w:t>
      </w:r>
      <w:bookmarkEnd w:id="909"/>
    </w:p>
    <w:p w14:paraId="77D6A44F" w14:textId="2C273283" w:rsidR="00F45837" w:rsidRPr="00806CA0" w:rsidRDefault="00F45837" w:rsidP="00F45837">
      <w:pPr>
        <w:pStyle w:val="a7"/>
        <w:rPr>
          <w:rtl/>
        </w:rPr>
      </w:pPr>
      <w:bookmarkStart w:id="910" w:name="_Toc119236638"/>
      <w:r w:rsidRPr="00806CA0">
        <w:rPr>
          <w:rFonts w:hint="cs"/>
          <w:rtl/>
        </w:rPr>
        <w:t>בי' הרשב"א בבעה"מ דדינא דר"י קל יותר מביטול כלי מהיכנו ולכן התירוהו במקום הפסד</w:t>
      </w:r>
      <w:bookmarkEnd w:id="910"/>
    </w:p>
    <w:p w14:paraId="006A6AC2" w14:textId="43A9086A" w:rsidR="00F45837" w:rsidRPr="00806CA0" w:rsidRDefault="00F45837" w:rsidP="0077200F">
      <w:pPr>
        <w:pStyle w:val="a3"/>
        <w:rPr>
          <w:rtl/>
        </w:rPr>
      </w:pPr>
      <w:r w:rsidRPr="00806CA0">
        <w:rPr>
          <w:rFonts w:hint="cs"/>
          <w:rtl/>
        </w:rPr>
        <w:t xml:space="preserve">הביא </w:t>
      </w:r>
      <w:r w:rsidRPr="00806CA0">
        <w:rPr>
          <w:rStyle w:val="aff4"/>
          <w:rFonts w:hint="cs"/>
          <w:rtl/>
        </w:rPr>
        <w:t>הרשב</w:t>
      </w:r>
      <w:r w:rsidRPr="00806CA0">
        <w:rPr>
          <w:rStyle w:val="aff4"/>
          <w:rtl/>
        </w:rPr>
        <w:t>"</w:t>
      </w:r>
      <w:r w:rsidRPr="00806CA0">
        <w:rPr>
          <w:rStyle w:val="aff4"/>
          <w:rFonts w:hint="cs"/>
          <w:rtl/>
        </w:rPr>
        <w:t xml:space="preserve">א </w:t>
      </w:r>
      <w:r w:rsidRPr="00806CA0">
        <w:rPr>
          <w:rStyle w:val="af2"/>
          <w:rFonts w:eastAsia="Guttman Hodes" w:hint="cs"/>
          <w:rtl/>
        </w:rPr>
        <w:t>(ד</w:t>
      </w:r>
      <w:r w:rsidRPr="00806CA0">
        <w:rPr>
          <w:rStyle w:val="af2"/>
          <w:rFonts w:eastAsia="Guttman Hodes"/>
          <w:rtl/>
        </w:rPr>
        <w:t>"</w:t>
      </w:r>
      <w:r w:rsidRPr="00806CA0">
        <w:rPr>
          <w:rStyle w:val="af2"/>
          <w:rFonts w:eastAsia="Guttman Hodes" w:hint="cs"/>
          <w:rtl/>
        </w:rPr>
        <w:t>ה כבר)</w:t>
      </w:r>
      <w:r w:rsidRPr="00806CA0">
        <w:rPr>
          <w:rFonts w:hint="cs"/>
          <w:rtl/>
        </w:rPr>
        <w:t xml:space="preserve"> את תירוץ</w:t>
      </w:r>
      <w:r w:rsidRPr="00806CA0">
        <w:rPr>
          <w:rStyle w:val="aff4"/>
          <w:rFonts w:hint="cs"/>
          <w:rtl/>
        </w:rPr>
        <w:t xml:space="preserve"> ר"י בתוס' </w:t>
      </w:r>
      <w:r w:rsidRPr="00806CA0">
        <w:rPr>
          <w:rStyle w:val="af2"/>
          <w:rFonts w:eastAsia="Guttman Hodes" w:hint="cs"/>
          <w:rtl/>
        </w:rPr>
        <w:t>(עי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Ref119052309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לה)</w:t>
      </w:r>
      <w:r w:rsidRPr="00806CA0">
        <w:rPr>
          <w:rStyle w:val="af2"/>
          <w:rFonts w:eastAsia="Guttman Hodes"/>
          <w:rtl/>
        </w:rPr>
        <w:fldChar w:fldCharType="end"/>
      </w:r>
      <w:r w:rsidRPr="00806CA0">
        <w:rPr>
          <w:rFonts w:hint="cs"/>
          <w:rtl/>
        </w:rPr>
        <w:t xml:space="preserve"> </w:t>
      </w:r>
      <w:r w:rsidRPr="00806CA0">
        <w:rPr>
          <w:rStyle w:val="aff4"/>
          <w:rFonts w:hint="cs"/>
          <w:rtl/>
        </w:rPr>
        <w:t>והבעה</w:t>
      </w:r>
      <w:r w:rsidRPr="00806CA0">
        <w:rPr>
          <w:rStyle w:val="aff4"/>
          <w:rtl/>
        </w:rPr>
        <w:t>"</w:t>
      </w:r>
      <w:r w:rsidRPr="00806CA0">
        <w:rPr>
          <w:rStyle w:val="aff4"/>
          <w:rFonts w:hint="cs"/>
          <w:rtl/>
        </w:rPr>
        <w:t>מ לקמן</w:t>
      </w:r>
      <w:r w:rsidRPr="00806CA0">
        <w:rPr>
          <w:rFonts w:hint="cs"/>
          <w:rtl/>
        </w:rPr>
        <w:t xml:space="preserve"> </w:t>
      </w:r>
      <w:r w:rsidRPr="00806CA0">
        <w:rPr>
          <w:rStyle w:val="af2"/>
          <w:rFonts w:eastAsia="Guttman Hodes" w:hint="cs"/>
          <w:rtl/>
        </w:rPr>
        <w:t>(עי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Ref119052317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לט)</w:t>
      </w:r>
      <w:r w:rsidRPr="00806CA0">
        <w:rPr>
          <w:rStyle w:val="af2"/>
          <w:rFonts w:eastAsia="Guttman Hodes"/>
          <w:rtl/>
        </w:rPr>
        <w:fldChar w:fldCharType="end"/>
      </w:r>
      <w:r w:rsidRPr="00806CA0">
        <w:rPr>
          <w:rFonts w:hint="cs"/>
          <w:rtl/>
        </w:rPr>
        <w:t xml:space="preserve"> דבמקום הפסד התירו ליטול כלי לצורך דבר שאינו ניטל, וביאר </w:t>
      </w:r>
      <w:r w:rsidRPr="00806CA0">
        <w:rPr>
          <w:rStyle w:val="aff4"/>
          <w:rFonts w:hint="cs"/>
          <w:rtl/>
        </w:rPr>
        <w:t>הרשב</w:t>
      </w:r>
      <w:r w:rsidRPr="00806CA0">
        <w:rPr>
          <w:rStyle w:val="aff4"/>
          <w:rtl/>
        </w:rPr>
        <w:t>"</w:t>
      </w:r>
      <w:r w:rsidRPr="00806CA0">
        <w:rPr>
          <w:rStyle w:val="aff4"/>
          <w:rFonts w:hint="cs"/>
          <w:rtl/>
        </w:rPr>
        <w:t xml:space="preserve">א </w:t>
      </w:r>
      <w:r w:rsidRPr="00806CA0">
        <w:rPr>
          <w:rFonts w:hint="cs"/>
          <w:rtl/>
        </w:rPr>
        <w:t>דאעפ</w:t>
      </w:r>
      <w:r w:rsidRPr="00806CA0">
        <w:rPr>
          <w:rtl/>
        </w:rPr>
        <w:t>"</w:t>
      </w:r>
      <w:r w:rsidRPr="00806CA0">
        <w:rPr>
          <w:rFonts w:hint="cs"/>
          <w:rtl/>
        </w:rPr>
        <w:t>י דלא התירו לבטל כלי מהיכנו, אף במקום הפסד מרובה, מ</w:t>
      </w:r>
      <w:r w:rsidRPr="00806CA0">
        <w:rPr>
          <w:rtl/>
        </w:rPr>
        <w:t>"</w:t>
      </w:r>
      <w:r w:rsidRPr="00806CA0">
        <w:rPr>
          <w:rFonts w:hint="cs"/>
          <w:rtl/>
        </w:rPr>
        <w:t>מ התירו את דינא דרבי יצחק דהוא קל יותר, אעפ</w:t>
      </w:r>
      <w:r w:rsidRPr="00806CA0">
        <w:rPr>
          <w:rtl/>
        </w:rPr>
        <w:t>"</w:t>
      </w:r>
      <w:r w:rsidRPr="00806CA0">
        <w:rPr>
          <w:rFonts w:hint="cs"/>
          <w:rtl/>
        </w:rPr>
        <w:t>י ששניהם הם מדרבנן, וא</w:t>
      </w:r>
      <w:r w:rsidRPr="00806CA0">
        <w:rPr>
          <w:rtl/>
        </w:rPr>
        <w:t>"</w:t>
      </w:r>
      <w:r w:rsidRPr="00806CA0">
        <w:rPr>
          <w:rFonts w:hint="cs"/>
          <w:rtl/>
        </w:rPr>
        <w:t>כ רב הונא ס</w:t>
      </w:r>
      <w:r w:rsidRPr="00806CA0">
        <w:rPr>
          <w:rtl/>
        </w:rPr>
        <w:t>"</w:t>
      </w:r>
      <w:r w:rsidRPr="00806CA0">
        <w:rPr>
          <w:rFonts w:hint="cs"/>
          <w:rtl/>
        </w:rPr>
        <w:t xml:space="preserve">ל כרבי יצחק, וכתב </w:t>
      </w:r>
      <w:r w:rsidRPr="00806CA0">
        <w:rPr>
          <w:rStyle w:val="aff4"/>
          <w:rFonts w:hint="cs"/>
          <w:rtl/>
        </w:rPr>
        <w:t>הרשב"א</w:t>
      </w:r>
      <w:r w:rsidRPr="00806CA0">
        <w:rPr>
          <w:rFonts w:hint="cs"/>
          <w:rtl/>
        </w:rPr>
        <w:t xml:space="preserve"> דכ</w:t>
      </w:r>
      <w:r w:rsidRPr="00806CA0">
        <w:rPr>
          <w:rtl/>
        </w:rPr>
        <w:t>"</w:t>
      </w:r>
      <w:r w:rsidRPr="00806CA0">
        <w:rPr>
          <w:rFonts w:hint="cs"/>
          <w:rtl/>
        </w:rPr>
        <w:t xml:space="preserve">כ </w:t>
      </w:r>
      <w:r w:rsidRPr="00806CA0">
        <w:rPr>
          <w:rStyle w:val="aff4"/>
          <w:rFonts w:hint="cs"/>
          <w:rtl/>
        </w:rPr>
        <w:t>הראב</w:t>
      </w:r>
      <w:r w:rsidRPr="00806CA0">
        <w:rPr>
          <w:rStyle w:val="aff4"/>
          <w:rtl/>
        </w:rPr>
        <w:t>"</w:t>
      </w:r>
      <w:r w:rsidRPr="00806CA0">
        <w:rPr>
          <w:rStyle w:val="aff4"/>
          <w:rFonts w:hint="cs"/>
          <w:rtl/>
        </w:rPr>
        <w:t>ד</w:t>
      </w:r>
      <w:r w:rsidRPr="00806CA0">
        <w:rPr>
          <w:rFonts w:hint="cs"/>
          <w:rtl/>
        </w:rPr>
        <w:t xml:space="preserve"> </w:t>
      </w:r>
      <w:r w:rsidRPr="00806CA0">
        <w:rPr>
          <w:rStyle w:val="aff4"/>
          <w:rFonts w:hint="cs"/>
          <w:rtl/>
        </w:rPr>
        <w:t>לקמן</w:t>
      </w:r>
      <w:r w:rsidRPr="00806CA0">
        <w:rPr>
          <w:rFonts w:hint="cs"/>
          <w:rtl/>
        </w:rPr>
        <w:t>.</w:t>
      </w:r>
    </w:p>
    <w:p w14:paraId="0D8E31ED" w14:textId="77777777" w:rsidR="00F45837" w:rsidRPr="00806CA0" w:rsidRDefault="00F45837" w:rsidP="00F45837">
      <w:pPr>
        <w:pStyle w:val="1"/>
        <w:rPr>
          <w:rtl/>
        </w:rPr>
      </w:pPr>
      <w:bookmarkStart w:id="911" w:name="_Toc119236639"/>
      <w:r w:rsidRPr="00806CA0">
        <w:rPr>
          <w:rFonts w:hint="cs"/>
          <w:rtl/>
        </w:rPr>
        <w:t>בי' האחרונים ברי"ף דא"א לומר דרב הונא התיר מחמת הפסד</w:t>
      </w:r>
      <w:bookmarkEnd w:id="911"/>
    </w:p>
    <w:p w14:paraId="2ABBD813" w14:textId="77777777" w:rsidR="003C2B43" w:rsidRPr="00806CA0" w:rsidRDefault="00F45837" w:rsidP="00D163D8">
      <w:pPr>
        <w:pStyle w:val="afffff7"/>
        <w:rPr>
          <w:rtl/>
        </w:rPr>
      </w:pPr>
      <w:bookmarkStart w:id="912" w:name="_Toc119340641"/>
      <w:bookmarkStart w:id="913" w:name="_Toc119341263"/>
      <w:bookmarkStart w:id="914" w:name="_Toc119342198"/>
      <w:bookmarkStart w:id="915" w:name="_Toc130400105"/>
      <w:r w:rsidRPr="00806CA0">
        <w:rPr>
          <w:rFonts w:hint="cs"/>
          <w:rtl/>
        </w:rPr>
        <w:t>שנות אליהו להגר</w:t>
      </w:r>
      <w:r w:rsidRPr="00806CA0">
        <w:rPr>
          <w:rtl/>
        </w:rPr>
        <w:t>"</w:t>
      </w:r>
      <w:r w:rsidRPr="00806CA0">
        <w:rPr>
          <w:rFonts w:hint="cs"/>
          <w:rtl/>
        </w:rPr>
        <w:t xml:space="preserve">א </w:t>
      </w:r>
      <w:r w:rsidRPr="00806CA0">
        <w:rPr>
          <w:rtl/>
        </w:rPr>
        <w:t xml:space="preserve">קנד ב </w:t>
      </w:r>
      <w:r w:rsidRPr="00806CA0">
        <w:rPr>
          <w:rFonts w:hint="cs"/>
          <w:rtl/>
        </w:rPr>
        <w:t xml:space="preserve"> ד"ה אמר</w:t>
      </w:r>
      <w:bookmarkEnd w:id="912"/>
      <w:bookmarkEnd w:id="913"/>
      <w:bookmarkEnd w:id="914"/>
      <w:r w:rsidR="003C2B43" w:rsidRPr="00806CA0">
        <w:rPr>
          <w:rtl/>
        </w:rPr>
        <w:t xml:space="preserve"> (ב)</w:t>
      </w:r>
      <w:bookmarkEnd w:id="915"/>
    </w:p>
    <w:p w14:paraId="53D89F19" w14:textId="69B047B5" w:rsidR="00F45837" w:rsidRPr="00806CA0" w:rsidRDefault="00F45837" w:rsidP="00F45837">
      <w:pPr>
        <w:pStyle w:val="a7"/>
      </w:pPr>
      <w:bookmarkStart w:id="916" w:name="_Toc119236640"/>
      <w:r w:rsidRPr="00806CA0">
        <w:rPr>
          <w:rFonts w:hint="cs"/>
          <w:rtl/>
        </w:rPr>
        <w:t>בי' הגר"א ברי"ף דא"א לתרץ דר"ה התיר בהפסד דמ"ש ביטול כלי מהיכנו דאסר אף בהפסד</w:t>
      </w:r>
      <w:bookmarkEnd w:id="916"/>
    </w:p>
    <w:p w14:paraId="385C63E7" w14:textId="312582B1" w:rsidR="00F45837" w:rsidRPr="00806CA0" w:rsidRDefault="00F45837" w:rsidP="0077200F">
      <w:pPr>
        <w:pStyle w:val="a3"/>
      </w:pPr>
      <w:r w:rsidRPr="00806CA0">
        <w:rPr>
          <w:rFonts w:hint="cs"/>
          <w:rtl/>
        </w:rPr>
        <w:t xml:space="preserve">במה שתירץ </w:t>
      </w:r>
      <w:r w:rsidRPr="00806CA0">
        <w:rPr>
          <w:rStyle w:val="aff4"/>
          <w:rFonts w:hint="cs"/>
          <w:rtl/>
        </w:rPr>
        <w:t>ר</w:t>
      </w:r>
      <w:r w:rsidRPr="00806CA0">
        <w:rPr>
          <w:rStyle w:val="aff4"/>
          <w:rtl/>
        </w:rPr>
        <w:t>"</w:t>
      </w:r>
      <w:r w:rsidRPr="00806CA0">
        <w:rPr>
          <w:rStyle w:val="aff4"/>
          <w:rFonts w:hint="cs"/>
          <w:rtl/>
        </w:rPr>
        <w:t>י בתוס'</w:t>
      </w:r>
      <w:r w:rsidRPr="00806CA0">
        <w:rPr>
          <w:rFonts w:hint="cs"/>
          <w:rtl/>
        </w:rPr>
        <w:t xml:space="preserve"> </w:t>
      </w:r>
      <w:r w:rsidRPr="00806CA0">
        <w:rPr>
          <w:rStyle w:val="af2"/>
          <w:rFonts w:eastAsia="Guttman Hodes" w:hint="cs"/>
          <w:rtl/>
        </w:rPr>
        <w:t>(עי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Ref118969253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יא)</w:t>
      </w:r>
      <w:r w:rsidRPr="00806CA0">
        <w:rPr>
          <w:rStyle w:val="af2"/>
          <w:rFonts w:eastAsia="Guttman Hodes"/>
          <w:rtl/>
        </w:rPr>
        <w:fldChar w:fldCharType="end"/>
      </w:r>
      <w:r w:rsidRPr="00806CA0">
        <w:rPr>
          <w:rFonts w:hint="cs"/>
          <w:rtl/>
        </w:rPr>
        <w:t xml:space="preserve"> דרב הונא לקמן התיר רק בהפסד מרובה, כתב </w:t>
      </w:r>
      <w:r w:rsidRPr="00806CA0">
        <w:rPr>
          <w:rStyle w:val="aff4"/>
          <w:rFonts w:hint="cs"/>
          <w:rtl/>
        </w:rPr>
        <w:t>הגר</w:t>
      </w:r>
      <w:r w:rsidRPr="00806CA0">
        <w:rPr>
          <w:rStyle w:val="aff4"/>
          <w:rtl/>
        </w:rPr>
        <w:t>"</w:t>
      </w:r>
      <w:r w:rsidRPr="00806CA0">
        <w:rPr>
          <w:rStyle w:val="aff4"/>
          <w:rFonts w:hint="cs"/>
          <w:rtl/>
        </w:rPr>
        <w:t xml:space="preserve">א בשנות אליהו </w:t>
      </w:r>
      <w:r w:rsidRPr="00806CA0">
        <w:rPr>
          <w:rStyle w:val="af2"/>
          <w:rFonts w:eastAsia="Guttman Hodes" w:hint="cs"/>
          <w:rtl/>
        </w:rPr>
        <w:t>(ריש פכ</w:t>
      </w:r>
      <w:r w:rsidRPr="00806CA0">
        <w:rPr>
          <w:rStyle w:val="af2"/>
          <w:rFonts w:eastAsia="Guttman Hodes"/>
          <w:rtl/>
        </w:rPr>
        <w:t>"</w:t>
      </w:r>
      <w:r w:rsidRPr="00806CA0">
        <w:rPr>
          <w:rStyle w:val="af2"/>
          <w:rFonts w:eastAsia="Guttman Hodes" w:hint="cs"/>
          <w:rtl/>
        </w:rPr>
        <w:t>ד, קנד: ד</w:t>
      </w:r>
      <w:r w:rsidRPr="00806CA0">
        <w:rPr>
          <w:rStyle w:val="af2"/>
          <w:rFonts w:eastAsia="Guttman Hodes"/>
          <w:rtl/>
        </w:rPr>
        <w:t>"</w:t>
      </w:r>
      <w:r w:rsidRPr="00806CA0">
        <w:rPr>
          <w:rStyle w:val="af2"/>
          <w:rFonts w:eastAsia="Guttman Hodes" w:hint="cs"/>
          <w:rtl/>
        </w:rPr>
        <w:t>ה אמר רב הונא)</w:t>
      </w:r>
      <w:r w:rsidRPr="00806CA0">
        <w:rPr>
          <w:rFonts w:hint="cs"/>
          <w:rtl/>
        </w:rPr>
        <w:t xml:space="preserve"> </w:t>
      </w:r>
      <w:r w:rsidRPr="00806CA0">
        <w:rPr>
          <w:rStyle w:val="aff4"/>
          <w:rFonts w:hint="cs"/>
          <w:rtl/>
        </w:rPr>
        <w:t>דהרי</w:t>
      </w:r>
      <w:r w:rsidRPr="00806CA0">
        <w:rPr>
          <w:rStyle w:val="aff4"/>
          <w:rtl/>
        </w:rPr>
        <w:t>"</w:t>
      </w:r>
      <w:r w:rsidRPr="00806CA0">
        <w:rPr>
          <w:rStyle w:val="aff4"/>
          <w:rFonts w:hint="cs"/>
          <w:rtl/>
        </w:rPr>
        <w:t>ף</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Ref118888466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ט)</w:t>
      </w:r>
      <w:r w:rsidRPr="00806CA0">
        <w:rPr>
          <w:rStyle w:val="af2"/>
          <w:rFonts w:eastAsia="Guttman Hodes"/>
          <w:rtl/>
        </w:rPr>
        <w:fldChar w:fldCharType="end"/>
      </w:r>
      <w:r w:rsidRPr="00806CA0">
        <w:rPr>
          <w:rStyle w:val="af2"/>
          <w:rFonts w:eastAsia="Guttman Hodes" w:hint="cs"/>
          <w:rtl/>
        </w:rPr>
        <w:t xml:space="preserve"> </w:t>
      </w:r>
      <w:r w:rsidRPr="00806CA0">
        <w:rPr>
          <w:rFonts w:hint="cs"/>
          <w:rtl/>
        </w:rPr>
        <w:t xml:space="preserve">דהוכיח מהגמ' לקמן </w:t>
      </w:r>
      <w:r w:rsidRPr="00806CA0">
        <w:rPr>
          <w:rStyle w:val="af2"/>
          <w:rFonts w:eastAsia="Guttman Hodes" w:hint="cs"/>
          <w:rtl/>
        </w:rPr>
        <w:t>(קנד:)</w:t>
      </w:r>
      <w:r w:rsidRPr="00806CA0">
        <w:rPr>
          <w:rFonts w:hint="cs"/>
          <w:rtl/>
        </w:rPr>
        <w:t xml:space="preserve"> דלא קיי"ל כרבי יצחק, ס"ל דא</w:t>
      </w:r>
      <w:r w:rsidRPr="00806CA0">
        <w:rPr>
          <w:rtl/>
        </w:rPr>
        <w:t>"</w:t>
      </w:r>
      <w:r w:rsidRPr="00806CA0">
        <w:rPr>
          <w:rFonts w:hint="cs"/>
          <w:rtl/>
        </w:rPr>
        <w:t>א לתרץ דבהפסד מרובה התיר רב הונא, דא</w:t>
      </w:r>
      <w:r w:rsidRPr="00806CA0">
        <w:rPr>
          <w:rtl/>
        </w:rPr>
        <w:t>"</w:t>
      </w:r>
      <w:r w:rsidRPr="00806CA0">
        <w:rPr>
          <w:rFonts w:hint="cs"/>
          <w:rtl/>
        </w:rPr>
        <w:t>כ מה מקשה הגמ' מביטול כלי מהיכנו, וא</w:t>
      </w:r>
      <w:r w:rsidRPr="00806CA0">
        <w:rPr>
          <w:rtl/>
        </w:rPr>
        <w:t>"</w:t>
      </w:r>
      <w:r w:rsidRPr="00806CA0">
        <w:rPr>
          <w:rFonts w:hint="cs"/>
          <w:rtl/>
        </w:rPr>
        <w:t xml:space="preserve">א לומר דרק בביטול כלי מהיכנו אסור אף בהפסד מרובה, </w:t>
      </w:r>
      <w:r w:rsidRPr="00806CA0">
        <w:rPr>
          <w:rStyle w:val="af"/>
          <w:rFonts w:hint="cs"/>
          <w:rtl/>
        </w:rPr>
        <w:t xml:space="preserve">[כדביאר </w:t>
      </w:r>
      <w:r w:rsidRPr="00806CA0">
        <w:rPr>
          <w:rStyle w:val="aff9"/>
          <w:rFonts w:hint="cs"/>
          <w:rtl/>
        </w:rPr>
        <w:t>הבעה</w:t>
      </w:r>
      <w:r w:rsidRPr="00806CA0">
        <w:rPr>
          <w:rStyle w:val="aff9"/>
          <w:rtl/>
        </w:rPr>
        <w:t>"</w:t>
      </w:r>
      <w:r w:rsidRPr="00806CA0">
        <w:rPr>
          <w:rStyle w:val="aff9"/>
          <w:rFonts w:hint="cs"/>
          <w:rtl/>
        </w:rPr>
        <w:t>מ</w:t>
      </w:r>
      <w:r w:rsidRPr="00806CA0">
        <w:rPr>
          <w:rStyle w:val="aff4"/>
          <w:rFonts w:hint="cs"/>
          <w:rtl/>
        </w:rPr>
        <w:t xml:space="preserve"> </w:t>
      </w:r>
      <w:r w:rsidRPr="00806CA0">
        <w:rPr>
          <w:rStyle w:val="af2"/>
          <w:rFonts w:eastAsia="Guttman Hodes" w:hint="cs"/>
          <w:rtl/>
        </w:rPr>
        <w:t>(עי</w:t>
      </w:r>
      <w:r w:rsidRPr="00806CA0">
        <w:rPr>
          <w:rStyle w:val="af2"/>
          <w:rFonts w:eastAsia="Guttman Hodes"/>
          <w:rtl/>
        </w:rPr>
        <w:t>'</w:t>
      </w:r>
      <w:r w:rsidRPr="00806CA0">
        <w:rPr>
          <w:rStyle w:val="af2"/>
          <w:rFonts w:eastAsia="Guttman Hodes" w:hint="cs"/>
          <w:rtl/>
        </w:rPr>
        <w:t xml:space="preserve"> </w:t>
      </w:r>
      <w:r w:rsidRPr="00806CA0">
        <w:rPr>
          <w:rStyle w:val="aff5"/>
          <w:rFonts w:hint="cs"/>
          <w:rtl/>
        </w:rPr>
        <w:t xml:space="preserve">אות </w:t>
      </w:r>
      <w:r w:rsidRPr="00806CA0">
        <w:rPr>
          <w:rStyle w:val="aff5"/>
          <w:rtl/>
        </w:rPr>
        <w:fldChar w:fldCharType="begin"/>
      </w:r>
      <w:r w:rsidRPr="00806CA0">
        <w:rPr>
          <w:rStyle w:val="aff5"/>
          <w:rtl/>
        </w:rPr>
        <w:instrText xml:space="preserve"> </w:instrText>
      </w:r>
      <w:r w:rsidRPr="00806CA0">
        <w:rPr>
          <w:rStyle w:val="aff5"/>
          <w:rFonts w:hint="cs"/>
        </w:rPr>
        <w:instrText>REF</w:instrText>
      </w:r>
      <w:r w:rsidRPr="00806CA0">
        <w:rPr>
          <w:rStyle w:val="aff5"/>
          <w:rFonts w:hint="cs"/>
          <w:rtl/>
        </w:rPr>
        <w:instrText xml:space="preserve"> _</w:instrText>
      </w:r>
      <w:r w:rsidRPr="00806CA0">
        <w:rPr>
          <w:rStyle w:val="aff5"/>
          <w:rFonts w:hint="cs"/>
        </w:rPr>
        <w:instrText>Ref118912495 \r \h</w:instrText>
      </w:r>
      <w:r w:rsidRPr="00806CA0">
        <w:rPr>
          <w:rStyle w:val="aff5"/>
          <w:rtl/>
        </w:rPr>
        <w:instrText xml:space="preserve"> </w:instrText>
      </w:r>
      <w:r w:rsidR="00126B3E" w:rsidRPr="00806CA0">
        <w:rPr>
          <w:rStyle w:val="aff5"/>
          <w:rtl/>
        </w:rPr>
        <w:instrText xml:space="preserve"> \* </w:instrText>
      </w:r>
      <w:r w:rsidR="00126B3E" w:rsidRPr="00806CA0">
        <w:rPr>
          <w:rStyle w:val="aff5"/>
        </w:rPr>
        <w:instrText>MERGEFORMAT</w:instrText>
      </w:r>
      <w:r w:rsidR="00126B3E" w:rsidRPr="00806CA0">
        <w:rPr>
          <w:rStyle w:val="aff5"/>
          <w:rtl/>
        </w:rPr>
        <w:instrText xml:space="preserve"> </w:instrText>
      </w:r>
      <w:r w:rsidRPr="00806CA0">
        <w:rPr>
          <w:rStyle w:val="aff5"/>
          <w:rtl/>
        </w:rPr>
      </w:r>
      <w:r w:rsidRPr="00806CA0">
        <w:rPr>
          <w:rStyle w:val="aff5"/>
          <w:rtl/>
        </w:rPr>
        <w:fldChar w:fldCharType="separate"/>
      </w:r>
      <w:r w:rsidR="00FA04D3">
        <w:rPr>
          <w:rStyle w:val="aff5"/>
          <w:cs/>
        </w:rPr>
        <w:t>‎</w:t>
      </w:r>
      <w:r w:rsidR="00FA04D3">
        <w:rPr>
          <w:rStyle w:val="aff5"/>
          <w:rtl/>
        </w:rPr>
        <w:t>מב)</w:t>
      </w:r>
      <w:r w:rsidRPr="00806CA0">
        <w:rPr>
          <w:rStyle w:val="aff5"/>
          <w:rtl/>
        </w:rPr>
        <w:fldChar w:fldCharType="end"/>
      </w:r>
      <w:r w:rsidRPr="00806CA0">
        <w:rPr>
          <w:rStyle w:val="af"/>
          <w:rFonts w:hint="cs"/>
          <w:rtl/>
        </w:rPr>
        <w:t>]</w:t>
      </w:r>
      <w:r w:rsidRPr="00806CA0">
        <w:rPr>
          <w:rFonts w:hint="cs"/>
          <w:rtl/>
        </w:rPr>
        <w:t xml:space="preserve">, דהמהיכי תיתי לחלק ביניהם במקום הפסד, ומזה הוכיח </w:t>
      </w:r>
      <w:r w:rsidRPr="00806CA0">
        <w:rPr>
          <w:rStyle w:val="aff4"/>
          <w:rFonts w:hint="cs"/>
          <w:rtl/>
        </w:rPr>
        <w:t>הרי</w:t>
      </w:r>
      <w:r w:rsidRPr="00806CA0">
        <w:rPr>
          <w:rStyle w:val="aff4"/>
          <w:rtl/>
        </w:rPr>
        <w:t>"</w:t>
      </w:r>
      <w:r w:rsidRPr="00806CA0">
        <w:rPr>
          <w:rStyle w:val="aff4"/>
          <w:rFonts w:hint="cs"/>
          <w:rtl/>
        </w:rPr>
        <w:t>ף</w:t>
      </w:r>
      <w:r w:rsidRPr="00806CA0">
        <w:rPr>
          <w:rFonts w:hint="cs"/>
          <w:rtl/>
        </w:rPr>
        <w:t xml:space="preserve"> דלא קיי</w:t>
      </w:r>
      <w:r w:rsidRPr="00806CA0">
        <w:rPr>
          <w:rtl/>
        </w:rPr>
        <w:t>"</w:t>
      </w:r>
      <w:r w:rsidRPr="00806CA0">
        <w:rPr>
          <w:rFonts w:hint="cs"/>
          <w:rtl/>
        </w:rPr>
        <w:t>ל כרבי יצחק.</w:t>
      </w:r>
    </w:p>
    <w:p w14:paraId="2BEFE340" w14:textId="77777777" w:rsidR="003C2B43" w:rsidRPr="00806CA0" w:rsidRDefault="00F45837" w:rsidP="00D163D8">
      <w:pPr>
        <w:pStyle w:val="afffff7"/>
        <w:rPr>
          <w:rtl/>
        </w:rPr>
      </w:pPr>
      <w:bookmarkStart w:id="917" w:name="_Toc119340642"/>
      <w:bookmarkStart w:id="918" w:name="_Toc119341264"/>
      <w:bookmarkStart w:id="919" w:name="_Toc119342199"/>
      <w:bookmarkStart w:id="920" w:name="_Toc130400106"/>
      <w:r w:rsidRPr="00806CA0">
        <w:rPr>
          <w:rtl/>
        </w:rPr>
        <w:t>קרבן נתנאל שבת פרק כד סימן א</w:t>
      </w:r>
      <w:r w:rsidRPr="00806CA0">
        <w:rPr>
          <w:rFonts w:hint="cs"/>
          <w:rtl/>
        </w:rPr>
        <w:t xml:space="preserve"> אות ח'</w:t>
      </w:r>
      <w:bookmarkEnd w:id="917"/>
      <w:bookmarkEnd w:id="918"/>
      <w:bookmarkEnd w:id="919"/>
      <w:r w:rsidR="003C2B43" w:rsidRPr="00806CA0">
        <w:rPr>
          <w:rtl/>
        </w:rPr>
        <w:t xml:space="preserve"> (ב)</w:t>
      </w:r>
      <w:bookmarkEnd w:id="920"/>
    </w:p>
    <w:p w14:paraId="57939297" w14:textId="10BC8967" w:rsidR="00F45837" w:rsidRPr="00806CA0" w:rsidRDefault="00F45837" w:rsidP="00F45837">
      <w:pPr>
        <w:pStyle w:val="a7"/>
        <w:rPr>
          <w:rtl/>
        </w:rPr>
      </w:pPr>
      <w:bookmarkStart w:id="921" w:name="_Toc119236641"/>
      <w:r w:rsidRPr="00806CA0">
        <w:rPr>
          <w:rFonts w:hint="cs"/>
          <w:rtl/>
        </w:rPr>
        <w:t>דחיית הקרב"נ דא"א לומר דר"ה מתיר בהפסד מרובה דבביצה מוכח דקיי"ל כר"י אף בהפסד</w:t>
      </w:r>
      <w:bookmarkEnd w:id="921"/>
      <w:r w:rsidRPr="00806CA0">
        <w:rPr>
          <w:rFonts w:hint="cs"/>
          <w:rtl/>
        </w:rPr>
        <w:t xml:space="preserve"> </w:t>
      </w:r>
    </w:p>
    <w:p w14:paraId="536B8FDC" w14:textId="3A6C618C" w:rsidR="00F45837" w:rsidRPr="00806CA0" w:rsidRDefault="00F45837" w:rsidP="0077200F">
      <w:pPr>
        <w:pStyle w:val="a3"/>
        <w:rPr>
          <w:rtl/>
        </w:rPr>
      </w:pPr>
      <w:r w:rsidRPr="00806CA0">
        <w:rPr>
          <w:rStyle w:val="aff4"/>
          <w:rFonts w:hint="cs"/>
          <w:rtl/>
        </w:rPr>
        <w:t>והקרבן נתנאל לקמן</w:t>
      </w:r>
      <w:r w:rsidRPr="00806CA0">
        <w:rPr>
          <w:rFonts w:hint="cs"/>
          <w:rtl/>
        </w:rPr>
        <w:t xml:space="preserve"> </w:t>
      </w:r>
      <w:r w:rsidRPr="00806CA0">
        <w:rPr>
          <w:rStyle w:val="af2"/>
          <w:rFonts w:eastAsia="Guttman Hodes" w:hint="cs"/>
          <w:rtl/>
        </w:rPr>
        <w:t>(פכ"ד סי' א' או' ח')</w:t>
      </w:r>
      <w:r w:rsidRPr="00806CA0">
        <w:rPr>
          <w:rFonts w:hint="cs"/>
          <w:rtl/>
        </w:rPr>
        <w:t xml:space="preserve"> כתב דא"א לומר דרב הונא בגמ' לקמן מתיר מחמת הפסד מרובה, דהא </w:t>
      </w:r>
      <w:r w:rsidRPr="00806CA0">
        <w:rPr>
          <w:rStyle w:val="aff4"/>
          <w:rFonts w:hint="cs"/>
          <w:rtl/>
        </w:rPr>
        <w:t>הרמב"ן במלחמות לקמן</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Ref119243332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מז)</w:t>
      </w:r>
      <w:r w:rsidRPr="00806CA0">
        <w:rPr>
          <w:rStyle w:val="af2"/>
          <w:rFonts w:eastAsia="Guttman Hodes"/>
          <w:rtl/>
        </w:rPr>
        <w:fldChar w:fldCharType="end"/>
      </w:r>
      <w:r w:rsidRPr="00806CA0">
        <w:rPr>
          <w:rFonts w:hint="cs"/>
          <w:rtl/>
        </w:rPr>
        <w:t xml:space="preserve"> הוכיח מהגמ' בביצה דאף במקום מרובה אסור, ואי לדידן במקום הפסד מרובה לא קיי"ל כרבי יצחק, היה לגמ' בביצה להקשות כן על רב הונא, אלא מוכח דלא קיי"ל כלל כרבי יצחק. </w:t>
      </w:r>
    </w:p>
    <w:p w14:paraId="607ABF11" w14:textId="77777777" w:rsidR="00F45837" w:rsidRPr="00806CA0" w:rsidRDefault="00F45837" w:rsidP="00F45837">
      <w:pPr>
        <w:pStyle w:val="1"/>
        <w:rPr>
          <w:rtl/>
        </w:rPr>
      </w:pPr>
      <w:bookmarkStart w:id="922" w:name="_Toc119236642"/>
      <w:r w:rsidRPr="00806CA0">
        <w:rPr>
          <w:rFonts w:hint="cs"/>
          <w:rtl/>
        </w:rPr>
        <w:t>בי' הרמב"ן במלחמות דר"ה ור"י פליגי אף במקום שאין הפסד</w:t>
      </w:r>
      <w:bookmarkEnd w:id="922"/>
    </w:p>
    <w:p w14:paraId="099D3409" w14:textId="77777777" w:rsidR="003C2B43" w:rsidRPr="00806CA0" w:rsidRDefault="00F45837" w:rsidP="00D163D8">
      <w:pPr>
        <w:pStyle w:val="afffff7"/>
        <w:rPr>
          <w:rtl/>
        </w:rPr>
      </w:pPr>
      <w:bookmarkStart w:id="923" w:name="_Toc119340643"/>
      <w:bookmarkStart w:id="924" w:name="_Toc119341265"/>
      <w:bookmarkStart w:id="925" w:name="_Toc119342200"/>
      <w:bookmarkStart w:id="926" w:name="_Toc130400107"/>
      <w:r w:rsidRPr="00806CA0">
        <w:rPr>
          <w:rtl/>
        </w:rPr>
        <w:t>מלחמת ה' שבת דף סו עמוד ב</w:t>
      </w:r>
      <w:r w:rsidRPr="00806CA0">
        <w:rPr>
          <w:rFonts w:hint="cs"/>
          <w:rtl/>
        </w:rPr>
        <w:t xml:space="preserve"> ד"ה אמר הכותב</w:t>
      </w:r>
      <w:bookmarkEnd w:id="923"/>
      <w:bookmarkEnd w:id="924"/>
      <w:bookmarkEnd w:id="925"/>
      <w:r w:rsidR="003C2B43" w:rsidRPr="00806CA0">
        <w:rPr>
          <w:rtl/>
        </w:rPr>
        <w:t xml:space="preserve"> (ב)</w:t>
      </w:r>
      <w:bookmarkEnd w:id="926"/>
    </w:p>
    <w:p w14:paraId="1912914B" w14:textId="72A39BCE" w:rsidR="00F45837" w:rsidRPr="00806CA0" w:rsidRDefault="00F45837" w:rsidP="00F45837">
      <w:pPr>
        <w:pStyle w:val="a7"/>
        <w:rPr>
          <w:rtl/>
        </w:rPr>
      </w:pPr>
      <w:bookmarkStart w:id="927" w:name="_Toc119236643"/>
      <w:r w:rsidRPr="00806CA0">
        <w:rPr>
          <w:rFonts w:hint="cs"/>
          <w:rtl/>
        </w:rPr>
        <w:t>דחיית הרמב"ן לבי' הבעה"מ דמוכח בחבית ולבנים וכוורת דרבי יצחק אוסר אף בהפסד מרובה</w:t>
      </w:r>
      <w:bookmarkEnd w:id="927"/>
    </w:p>
    <w:p w14:paraId="785C9BFF" w14:textId="3E9046D6" w:rsidR="00F45837" w:rsidRPr="00806CA0" w:rsidRDefault="00F45837" w:rsidP="0077200F">
      <w:pPr>
        <w:pStyle w:val="a3"/>
      </w:pPr>
      <w:bookmarkStart w:id="928" w:name="_Ref119054305"/>
      <w:r w:rsidRPr="00806CA0">
        <w:rPr>
          <w:rFonts w:hint="cs"/>
          <w:rtl/>
        </w:rPr>
        <w:t>במ</w:t>
      </w:r>
      <w:r w:rsidRPr="00806CA0">
        <w:rPr>
          <w:rtl/>
        </w:rPr>
        <w:t>"</w:t>
      </w:r>
      <w:r w:rsidRPr="00806CA0">
        <w:rPr>
          <w:rFonts w:hint="cs"/>
          <w:rtl/>
        </w:rPr>
        <w:t xml:space="preserve">ש </w:t>
      </w:r>
      <w:r w:rsidRPr="00806CA0">
        <w:rPr>
          <w:rStyle w:val="aff4"/>
          <w:rFonts w:hint="cs"/>
          <w:rtl/>
        </w:rPr>
        <w:t>הבעה</w:t>
      </w:r>
      <w:r w:rsidRPr="00806CA0">
        <w:rPr>
          <w:rStyle w:val="aff4"/>
          <w:rtl/>
        </w:rPr>
        <w:t>"</w:t>
      </w:r>
      <w:r w:rsidRPr="00806CA0">
        <w:rPr>
          <w:rStyle w:val="aff4"/>
          <w:rFonts w:hint="cs"/>
          <w:rtl/>
        </w:rPr>
        <w:t>מ לקמן</w:t>
      </w:r>
      <w:r w:rsidRPr="00806CA0">
        <w:rPr>
          <w:rFonts w:hint="cs"/>
          <w:rtl/>
        </w:rPr>
        <w:t xml:space="preserve"> </w:t>
      </w:r>
      <w:r w:rsidRPr="00806CA0">
        <w:rPr>
          <w:rStyle w:val="af2"/>
          <w:rFonts w:eastAsia="Guttman Hodes" w:hint="cs"/>
          <w:rtl/>
        </w:rPr>
        <w:t>(עי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Ref118912495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מב)</w:t>
      </w:r>
      <w:r w:rsidRPr="00806CA0">
        <w:rPr>
          <w:rStyle w:val="af2"/>
          <w:rFonts w:eastAsia="Guttman Hodes"/>
          <w:rtl/>
        </w:rPr>
        <w:fldChar w:fldCharType="end"/>
      </w:r>
      <w:r w:rsidRPr="00806CA0">
        <w:rPr>
          <w:rFonts w:hint="cs"/>
          <w:rtl/>
        </w:rPr>
        <w:t xml:space="preserve"> דבמקום הפסד מרובה התירו את דינא דרבי יצחק, כתב </w:t>
      </w:r>
      <w:r w:rsidRPr="00806CA0">
        <w:rPr>
          <w:rStyle w:val="aff4"/>
          <w:rFonts w:hint="cs"/>
          <w:rtl/>
        </w:rPr>
        <w:t>הרמב</w:t>
      </w:r>
      <w:r w:rsidRPr="00806CA0">
        <w:rPr>
          <w:rStyle w:val="aff4"/>
          <w:rtl/>
        </w:rPr>
        <w:t>"</w:t>
      </w:r>
      <w:r w:rsidRPr="00806CA0">
        <w:rPr>
          <w:rStyle w:val="aff4"/>
          <w:rFonts w:hint="cs"/>
          <w:rtl/>
        </w:rPr>
        <w:t>ן במלחמות לקמן</w:t>
      </w:r>
      <w:r w:rsidRPr="00806CA0">
        <w:rPr>
          <w:rFonts w:hint="cs"/>
          <w:rtl/>
        </w:rPr>
        <w:t xml:space="preserve"> </w:t>
      </w:r>
      <w:r w:rsidRPr="00806CA0">
        <w:rPr>
          <w:rStyle w:val="af2"/>
          <w:rFonts w:eastAsia="Guttman Hodes" w:hint="cs"/>
          <w:rtl/>
        </w:rPr>
        <w:t>(סו: מדה</w:t>
      </w:r>
      <w:r w:rsidRPr="00806CA0">
        <w:rPr>
          <w:rStyle w:val="af2"/>
          <w:rFonts w:eastAsia="Guttman Hodes"/>
          <w:rtl/>
        </w:rPr>
        <w:t>"</w:t>
      </w:r>
      <w:r w:rsidRPr="00806CA0">
        <w:rPr>
          <w:rStyle w:val="af2"/>
          <w:rFonts w:eastAsia="Guttman Hodes" w:hint="cs"/>
          <w:rtl/>
        </w:rPr>
        <w:t>ר ד</w:t>
      </w:r>
      <w:r w:rsidRPr="00806CA0">
        <w:rPr>
          <w:rStyle w:val="af2"/>
          <w:rFonts w:eastAsia="Guttman Hodes"/>
          <w:rtl/>
        </w:rPr>
        <w:t>"</w:t>
      </w:r>
      <w:r w:rsidRPr="00806CA0">
        <w:rPr>
          <w:rStyle w:val="af2"/>
          <w:rFonts w:eastAsia="Guttman Hodes" w:hint="cs"/>
          <w:rtl/>
        </w:rPr>
        <w:t xml:space="preserve">ה אמר הכותב) </w:t>
      </w:r>
      <w:r w:rsidRPr="00806CA0">
        <w:rPr>
          <w:rFonts w:hint="cs"/>
          <w:rtl/>
        </w:rPr>
        <w:t xml:space="preserve">דלדעת </w:t>
      </w:r>
      <w:r w:rsidRPr="00806CA0">
        <w:rPr>
          <w:rStyle w:val="aff4"/>
          <w:rFonts w:hint="cs"/>
          <w:rtl/>
        </w:rPr>
        <w:t>הרי</w:t>
      </w:r>
      <w:r w:rsidRPr="00806CA0">
        <w:rPr>
          <w:rStyle w:val="aff4"/>
          <w:rtl/>
        </w:rPr>
        <w:t>"</w:t>
      </w:r>
      <w:r w:rsidRPr="00806CA0">
        <w:rPr>
          <w:rStyle w:val="aff4"/>
          <w:rFonts w:hint="cs"/>
          <w:rtl/>
        </w:rPr>
        <w:t>ף</w:t>
      </w:r>
      <w:r w:rsidRPr="00806CA0">
        <w:rPr>
          <w:rFonts w:hint="cs"/>
          <w:rtl/>
        </w:rPr>
        <w:t xml:space="preserve"> רבי יצחק עצמו לא התיר אף במקום הפסד מרובה, כדמוכח בגמ' בביצה</w:t>
      </w:r>
      <w:r w:rsidRPr="00806CA0">
        <w:rPr>
          <w:rStyle w:val="af2"/>
          <w:rFonts w:eastAsia="Guttman Hodes" w:hint="cs"/>
          <w:rtl/>
        </w:rPr>
        <w:t xml:space="preserve"> (לו.) </w:t>
      </w:r>
      <w:r w:rsidRPr="00806CA0">
        <w:rPr>
          <w:rFonts w:hint="cs"/>
          <w:rtl/>
        </w:rPr>
        <w:t xml:space="preserve">דאמרינן דאף במקום הפסד מרובה התירו לכסות מפני הדלף רק פירות ראויין, ולא התירו פירות שאינם ראויין, ומוכח דאף במקום הפסד מרובה לא התירו ליטול כלי לצורך דבר שאינו ניטל, והוסיף </w:t>
      </w:r>
      <w:r w:rsidRPr="00806CA0">
        <w:rPr>
          <w:rStyle w:val="aff4"/>
          <w:rFonts w:hint="cs"/>
          <w:rtl/>
        </w:rPr>
        <w:t>הרמב</w:t>
      </w:r>
      <w:r w:rsidRPr="00806CA0">
        <w:rPr>
          <w:rStyle w:val="aff4"/>
          <w:rtl/>
        </w:rPr>
        <w:t>"</w:t>
      </w:r>
      <w:r w:rsidRPr="00806CA0">
        <w:rPr>
          <w:rStyle w:val="aff4"/>
          <w:rFonts w:hint="cs"/>
          <w:rtl/>
        </w:rPr>
        <w:t>ן במלחמות</w:t>
      </w:r>
      <w:r w:rsidRPr="00806CA0">
        <w:rPr>
          <w:rFonts w:hint="cs"/>
          <w:rtl/>
        </w:rPr>
        <w:t xml:space="preserve"> דכן משמע מקושיות הגמ' בסוגיין, מחבית ולבנים וכוורת, דלדעת רבי יצחק אף במקום הפסד מרובה אסור.</w:t>
      </w:r>
      <w:bookmarkEnd w:id="928"/>
    </w:p>
    <w:p w14:paraId="13D976DB" w14:textId="77777777" w:rsidR="00F45837" w:rsidRPr="00806CA0" w:rsidRDefault="00F45837" w:rsidP="00F45837">
      <w:pPr>
        <w:pStyle w:val="a7"/>
        <w:rPr>
          <w:rtl/>
        </w:rPr>
      </w:pPr>
      <w:bookmarkStart w:id="929" w:name="_Toc119236644"/>
      <w:r w:rsidRPr="00806CA0">
        <w:rPr>
          <w:rFonts w:hint="cs"/>
          <w:rtl/>
        </w:rPr>
        <w:t>בי' הרמב"ן דרב הונא פליג על רבי יצחק אף כשאין פסידא דא"א לחלק מביטול כלי מהיכנו</w:t>
      </w:r>
      <w:bookmarkEnd w:id="929"/>
    </w:p>
    <w:p w14:paraId="18B174B8" w14:textId="163B26AF" w:rsidR="00F45837" w:rsidRPr="00806CA0" w:rsidRDefault="00F45837" w:rsidP="0077200F">
      <w:pPr>
        <w:pStyle w:val="a3"/>
        <w:rPr>
          <w:rtl/>
        </w:rPr>
      </w:pPr>
      <w:bookmarkStart w:id="930" w:name="_Ref119243332"/>
      <w:r w:rsidRPr="00806CA0">
        <w:rPr>
          <w:rFonts w:hint="cs"/>
          <w:rtl/>
        </w:rPr>
        <w:t xml:space="preserve">וכתב </w:t>
      </w:r>
      <w:r w:rsidRPr="00806CA0">
        <w:rPr>
          <w:rStyle w:val="aff4"/>
          <w:rFonts w:hint="cs"/>
          <w:rtl/>
        </w:rPr>
        <w:t>הרמב</w:t>
      </w:r>
      <w:r w:rsidRPr="00806CA0">
        <w:rPr>
          <w:rStyle w:val="aff4"/>
          <w:rtl/>
        </w:rPr>
        <w:t>"</w:t>
      </w:r>
      <w:r w:rsidRPr="00806CA0">
        <w:rPr>
          <w:rStyle w:val="aff4"/>
          <w:rFonts w:hint="cs"/>
          <w:rtl/>
        </w:rPr>
        <w:t xml:space="preserve">ן </w:t>
      </w:r>
      <w:r w:rsidRPr="00806CA0">
        <w:rPr>
          <w:rFonts w:hint="cs"/>
          <w:rtl/>
        </w:rPr>
        <w:t xml:space="preserve">דמהא דמוכח בגמ' לקמן </w:t>
      </w:r>
      <w:r w:rsidRPr="00806CA0">
        <w:rPr>
          <w:rStyle w:val="af2"/>
          <w:rFonts w:eastAsia="Guttman Hodes" w:hint="cs"/>
          <w:rtl/>
        </w:rPr>
        <w:t>(קנד:)</w:t>
      </w:r>
      <w:r w:rsidRPr="00806CA0">
        <w:rPr>
          <w:rFonts w:hint="cs"/>
          <w:rtl/>
        </w:rPr>
        <w:t xml:space="preserve"> דלרב הונא מותר ליטול כלי לצורך דבר הניטל, א</w:t>
      </w:r>
      <w:r w:rsidRPr="00806CA0">
        <w:rPr>
          <w:rtl/>
        </w:rPr>
        <w:t>"</w:t>
      </w:r>
      <w:r w:rsidRPr="00806CA0">
        <w:rPr>
          <w:rFonts w:hint="cs"/>
          <w:rtl/>
        </w:rPr>
        <w:t>כ מוכח דרב הונא לא ס</w:t>
      </w:r>
      <w:r w:rsidRPr="00806CA0">
        <w:rPr>
          <w:rtl/>
        </w:rPr>
        <w:t>"</w:t>
      </w:r>
      <w:r w:rsidRPr="00806CA0">
        <w:rPr>
          <w:rFonts w:hint="cs"/>
          <w:rtl/>
        </w:rPr>
        <w:t xml:space="preserve">ל כרבי יצחק, וכתב </w:t>
      </w:r>
      <w:r w:rsidRPr="00806CA0">
        <w:rPr>
          <w:rStyle w:val="aff4"/>
          <w:rFonts w:hint="cs"/>
          <w:rtl/>
        </w:rPr>
        <w:t>הרמב</w:t>
      </w:r>
      <w:r w:rsidRPr="00806CA0">
        <w:rPr>
          <w:rStyle w:val="aff4"/>
          <w:rtl/>
        </w:rPr>
        <w:t>"</w:t>
      </w:r>
      <w:r w:rsidRPr="00806CA0">
        <w:rPr>
          <w:rStyle w:val="aff4"/>
          <w:rFonts w:hint="cs"/>
          <w:rtl/>
        </w:rPr>
        <w:t>ן במלחמות</w:t>
      </w:r>
      <w:r w:rsidRPr="00806CA0">
        <w:rPr>
          <w:rFonts w:hint="cs"/>
          <w:rtl/>
        </w:rPr>
        <w:t xml:space="preserve"> דכן מוכח בגמ' לקמן </w:t>
      </w:r>
      <w:r w:rsidRPr="00806CA0">
        <w:rPr>
          <w:rStyle w:val="af2"/>
          <w:rFonts w:eastAsia="Guttman Hodes" w:hint="cs"/>
          <w:rtl/>
        </w:rPr>
        <w:t xml:space="preserve">(קיז:) </w:t>
      </w:r>
      <w:r w:rsidRPr="00806CA0">
        <w:rPr>
          <w:rFonts w:hint="cs"/>
          <w:rtl/>
        </w:rPr>
        <w:t xml:space="preserve">דההיתר ליטול כלי לדבר שאינו ניטל היינו רק לצורך הצלה, אבל במקום שאין הפסד לא התירו, והמחלוקת של רבה ורבי יצחק היא האם התירו בהצלה שאינה מצויה, וזהו הביאור בדברי רב הונא לקמן דהתיר לטלטל כרים וכסתות לצורך הצלת הכלי זכוכית, ועיי"ש במה שהאריך הרמב"ן דרב הונא קמ"ל דאף במקום הפסד מועט כצער הבהמה ג"כ התירו, ועוד האריך לדחות את הוכחת </w:t>
      </w:r>
      <w:r w:rsidRPr="00806CA0">
        <w:rPr>
          <w:rStyle w:val="aff4"/>
          <w:rFonts w:hint="cs"/>
          <w:rtl/>
        </w:rPr>
        <w:t>הבעה</w:t>
      </w:r>
      <w:r w:rsidRPr="00806CA0">
        <w:rPr>
          <w:rStyle w:val="aff4"/>
          <w:rtl/>
        </w:rPr>
        <w:t>"</w:t>
      </w:r>
      <w:r w:rsidRPr="00806CA0">
        <w:rPr>
          <w:rStyle w:val="aff4"/>
          <w:rFonts w:hint="cs"/>
          <w:rtl/>
        </w:rPr>
        <w:t>מ לקמן</w:t>
      </w:r>
      <w:r w:rsidRPr="00806CA0">
        <w:rPr>
          <w:rFonts w:hint="cs"/>
          <w:rtl/>
        </w:rPr>
        <w:t xml:space="preserve"> </w:t>
      </w:r>
      <w:r w:rsidRPr="00806CA0">
        <w:rPr>
          <w:rStyle w:val="af2"/>
          <w:rFonts w:eastAsia="Guttman Hodes" w:hint="cs"/>
          <w:rtl/>
        </w:rPr>
        <w:t>(עי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Ref118912495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מב)</w:t>
      </w:r>
      <w:r w:rsidRPr="00806CA0">
        <w:rPr>
          <w:rStyle w:val="af2"/>
          <w:rFonts w:eastAsia="Guttman Hodes"/>
          <w:rtl/>
        </w:rPr>
        <w:fldChar w:fldCharType="end"/>
      </w:r>
      <w:r w:rsidRPr="00806CA0">
        <w:rPr>
          <w:rFonts w:hint="cs"/>
          <w:rtl/>
        </w:rPr>
        <w:t xml:space="preserve"> מהגמ' לקמן דבמקום פסידא התירו ליטול כלי לצורך דבר שאינו ניטל, ולא התירו לבטל כלי מהיכנו, והוסיף </w:t>
      </w:r>
      <w:r w:rsidRPr="00806CA0">
        <w:rPr>
          <w:rStyle w:val="aff4"/>
          <w:rFonts w:hint="cs"/>
          <w:rtl/>
        </w:rPr>
        <w:t>הרמב</w:t>
      </w:r>
      <w:r w:rsidRPr="00806CA0">
        <w:rPr>
          <w:rStyle w:val="aff4"/>
          <w:rtl/>
        </w:rPr>
        <w:t>"</w:t>
      </w:r>
      <w:r w:rsidRPr="00806CA0">
        <w:rPr>
          <w:rStyle w:val="aff4"/>
          <w:rFonts w:hint="cs"/>
          <w:rtl/>
        </w:rPr>
        <w:t xml:space="preserve">ן </w:t>
      </w:r>
      <w:r w:rsidRPr="00806CA0">
        <w:rPr>
          <w:rFonts w:hint="cs"/>
          <w:rtl/>
        </w:rPr>
        <w:t>דאף מסברא א</w:t>
      </w:r>
      <w:r w:rsidRPr="00806CA0">
        <w:rPr>
          <w:rtl/>
        </w:rPr>
        <w:t>"</w:t>
      </w:r>
      <w:r w:rsidRPr="00806CA0">
        <w:rPr>
          <w:rFonts w:hint="cs"/>
          <w:rtl/>
        </w:rPr>
        <w:t>א לחלק ביניהם דהא שניהם דין דרבנן, ואי התירו באחד מהם במקום פסידא, ה</w:t>
      </w:r>
      <w:r w:rsidRPr="00806CA0">
        <w:rPr>
          <w:rtl/>
        </w:rPr>
        <w:t>"</w:t>
      </w:r>
      <w:r w:rsidRPr="00806CA0">
        <w:rPr>
          <w:rFonts w:hint="cs"/>
          <w:rtl/>
        </w:rPr>
        <w:t>ה דהשני מותר.</w:t>
      </w:r>
      <w:bookmarkEnd w:id="930"/>
    </w:p>
    <w:p w14:paraId="6AD7836B" w14:textId="77777777" w:rsidR="00F45837" w:rsidRPr="00806CA0" w:rsidRDefault="00F45837" w:rsidP="00F45837">
      <w:pPr>
        <w:pStyle w:val="1"/>
        <w:rPr>
          <w:rtl/>
        </w:rPr>
      </w:pPr>
      <w:bookmarkStart w:id="931" w:name="_Toc119236645"/>
      <w:r w:rsidRPr="00806CA0">
        <w:rPr>
          <w:rFonts w:hint="cs"/>
          <w:rtl/>
        </w:rPr>
        <w:t>בי' ההשלמה דר"ה כר"י ורק בצעב"ח והפסד מרובה מתיר ר"ה</w:t>
      </w:r>
      <w:bookmarkEnd w:id="931"/>
    </w:p>
    <w:p w14:paraId="688800C8" w14:textId="77777777" w:rsidR="003C2B43" w:rsidRPr="00806CA0" w:rsidRDefault="00F45837" w:rsidP="00D163D8">
      <w:pPr>
        <w:pStyle w:val="afffff7"/>
        <w:rPr>
          <w:rtl/>
        </w:rPr>
      </w:pPr>
      <w:bookmarkStart w:id="932" w:name="_Toc119340644"/>
      <w:bookmarkStart w:id="933" w:name="_Toc119341266"/>
      <w:bookmarkStart w:id="934" w:name="_Toc119342201"/>
      <w:bookmarkStart w:id="935" w:name="_Toc130400108"/>
      <w:r w:rsidRPr="00806CA0">
        <w:rPr>
          <w:rFonts w:hint="cs"/>
          <w:rtl/>
        </w:rPr>
        <w:t>ההשלמה שבת פ</w:t>
      </w:r>
      <w:r w:rsidRPr="00806CA0">
        <w:rPr>
          <w:rtl/>
        </w:rPr>
        <w:t>"</w:t>
      </w:r>
      <w:r w:rsidRPr="00806CA0">
        <w:rPr>
          <w:rFonts w:hint="cs"/>
          <w:rtl/>
        </w:rPr>
        <w:t>ג אות טו</w:t>
      </w:r>
      <w:bookmarkEnd w:id="932"/>
      <w:bookmarkEnd w:id="933"/>
      <w:bookmarkEnd w:id="934"/>
      <w:r w:rsidRPr="00806CA0">
        <w:rPr>
          <w:rtl/>
        </w:rPr>
        <w:t xml:space="preserve"> </w:t>
      </w:r>
      <w:r w:rsidR="003C2B43" w:rsidRPr="00806CA0">
        <w:rPr>
          <w:rtl/>
        </w:rPr>
        <w:t xml:space="preserve"> (ב)</w:t>
      </w:r>
      <w:bookmarkEnd w:id="935"/>
    </w:p>
    <w:p w14:paraId="7DC822B3" w14:textId="09A05FCD" w:rsidR="00F45837" w:rsidRPr="00806CA0" w:rsidRDefault="00F45837" w:rsidP="00F45837">
      <w:pPr>
        <w:pStyle w:val="a7"/>
        <w:rPr>
          <w:rtl/>
        </w:rPr>
      </w:pPr>
      <w:bookmarkStart w:id="936" w:name="_Toc119236646"/>
      <w:r w:rsidRPr="00806CA0">
        <w:rPr>
          <w:rFonts w:hint="cs"/>
          <w:rtl/>
        </w:rPr>
        <w:t>בי' השלמה דבמקום הפסד מרובה וצעב"ח מתיר ר"ה ובהפסד מועט ס"ל לר"ה כר"י דאסור</w:t>
      </w:r>
      <w:bookmarkEnd w:id="936"/>
    </w:p>
    <w:p w14:paraId="01E83301" w14:textId="77777777" w:rsidR="00F45837" w:rsidRPr="00806CA0" w:rsidRDefault="00F45837" w:rsidP="0077200F">
      <w:pPr>
        <w:pStyle w:val="a3"/>
        <w:rPr>
          <w:rtl/>
        </w:rPr>
      </w:pPr>
      <w:bookmarkStart w:id="937" w:name="_Ref119183568"/>
      <w:r w:rsidRPr="00806CA0">
        <w:rPr>
          <w:rStyle w:val="aff4"/>
          <w:rFonts w:hint="cs"/>
          <w:rtl/>
        </w:rPr>
        <w:lastRenderedPageBreak/>
        <w:t>וההשלמה בתירוצו הב'</w:t>
      </w:r>
      <w:r w:rsidRPr="00806CA0">
        <w:rPr>
          <w:rFonts w:hint="cs"/>
          <w:rtl/>
        </w:rPr>
        <w:t xml:space="preserve"> </w:t>
      </w:r>
      <w:r w:rsidRPr="00806CA0">
        <w:rPr>
          <w:rStyle w:val="af2"/>
          <w:rFonts w:eastAsia="Guttman Hodes" w:hint="cs"/>
          <w:rtl/>
        </w:rPr>
        <w:t>(פ</w:t>
      </w:r>
      <w:r w:rsidRPr="00806CA0">
        <w:rPr>
          <w:rStyle w:val="af2"/>
          <w:rFonts w:eastAsia="Guttman Hodes"/>
          <w:rtl/>
        </w:rPr>
        <w:t>"</w:t>
      </w:r>
      <w:r w:rsidRPr="00806CA0">
        <w:rPr>
          <w:rStyle w:val="af2"/>
          <w:rFonts w:eastAsia="Guttman Hodes" w:hint="cs"/>
          <w:rtl/>
        </w:rPr>
        <w:t>ג או' ט"ו)</w:t>
      </w:r>
      <w:r w:rsidRPr="00806CA0">
        <w:rPr>
          <w:rFonts w:hint="cs"/>
          <w:rtl/>
        </w:rPr>
        <w:t xml:space="preserve"> תירץ דרב הונא בגמ' לקמן </w:t>
      </w:r>
      <w:r w:rsidRPr="00806CA0">
        <w:rPr>
          <w:rStyle w:val="af2"/>
          <w:rFonts w:eastAsia="Guttman Hodes" w:hint="cs"/>
          <w:rtl/>
        </w:rPr>
        <w:t>(קנד:)</w:t>
      </w:r>
      <w:r w:rsidRPr="00806CA0">
        <w:rPr>
          <w:rFonts w:hint="cs"/>
          <w:rtl/>
        </w:rPr>
        <w:t xml:space="preserve"> התיר כיון דהוא הפסד ממון וצער בעלי חיים, ומחמת זה אפשר להתיר לטלטל כרים וכסתות לצורך דבר שאינו ניטל, אבל א"א להתיר מחמת זה ביטול כלי מהיכנו, כיון דס"ל לרב הונא דצער בעלי חיים דרבנן, ומבואר בגמ' לקמן </w:t>
      </w:r>
      <w:r w:rsidRPr="00806CA0">
        <w:rPr>
          <w:rStyle w:val="af2"/>
          <w:rFonts w:eastAsia="Guttman Hodes" w:hint="cs"/>
          <w:rtl/>
        </w:rPr>
        <w:t>(קכח:)</w:t>
      </w:r>
      <w:r w:rsidRPr="00806CA0">
        <w:rPr>
          <w:rFonts w:hint="cs"/>
          <w:rtl/>
        </w:rPr>
        <w:t xml:space="preserve"> דרק למ"ד דצער בעלי חיים דאו', אפשר להתיר מחמת זה את איסור ביטול כלי מהיכנו, וביאר ההשלמה דבסוגיין ס"ל לרב הונא כרבי יצחק, דאף שיש הפסד מועט באבנים ובלבנים ובכוורת, מ"מ להפסד מועט לא חששו, ורק להפסד מרובה דבהמה חששו.</w:t>
      </w:r>
      <w:bookmarkEnd w:id="937"/>
    </w:p>
    <w:p w14:paraId="0FE195F7" w14:textId="77777777" w:rsidR="003C2B43" w:rsidRPr="00806CA0" w:rsidRDefault="00F45837" w:rsidP="00D163D8">
      <w:pPr>
        <w:pStyle w:val="afffff7"/>
        <w:rPr>
          <w:rtl/>
        </w:rPr>
      </w:pPr>
      <w:bookmarkStart w:id="938" w:name="_Toc119340645"/>
      <w:bookmarkStart w:id="939" w:name="_Toc119341267"/>
      <w:bookmarkStart w:id="940" w:name="_Toc119342202"/>
      <w:bookmarkStart w:id="941" w:name="_Toc130400109"/>
      <w:r w:rsidRPr="00806CA0">
        <w:rPr>
          <w:rtl/>
        </w:rPr>
        <w:t>מאירי שבת דף מג עמוד ב</w:t>
      </w:r>
      <w:r w:rsidRPr="00806CA0">
        <w:rPr>
          <w:rFonts w:hint="cs"/>
          <w:rtl/>
        </w:rPr>
        <w:t xml:space="preserve"> ד"ה היה המת</w:t>
      </w:r>
      <w:bookmarkEnd w:id="938"/>
      <w:bookmarkEnd w:id="939"/>
      <w:bookmarkEnd w:id="940"/>
      <w:r w:rsidR="003C2B43" w:rsidRPr="00806CA0">
        <w:rPr>
          <w:rtl/>
        </w:rPr>
        <w:t xml:space="preserve"> (ב)</w:t>
      </w:r>
      <w:bookmarkEnd w:id="941"/>
    </w:p>
    <w:p w14:paraId="4FB778C8" w14:textId="02BC60FE" w:rsidR="00F45837" w:rsidRPr="00806CA0" w:rsidRDefault="00F45837" w:rsidP="00F45837">
      <w:pPr>
        <w:pStyle w:val="a7"/>
        <w:rPr>
          <w:rtl/>
        </w:rPr>
      </w:pPr>
      <w:bookmarkStart w:id="942" w:name="_Toc119236647"/>
      <w:r w:rsidRPr="00806CA0">
        <w:rPr>
          <w:rFonts w:hint="cs"/>
          <w:rtl/>
        </w:rPr>
        <w:t>דחיית המאירי דא"א לומר דר"ה מתיר מדין צער בע"ח דא"כ אמאי אסר בשליפי רברבי</w:t>
      </w:r>
      <w:bookmarkEnd w:id="942"/>
    </w:p>
    <w:p w14:paraId="4CA16C5E" w14:textId="49176045" w:rsidR="00F45837" w:rsidRPr="00806CA0" w:rsidRDefault="00F45837" w:rsidP="0077200F">
      <w:pPr>
        <w:pStyle w:val="a3"/>
      </w:pPr>
      <w:bookmarkStart w:id="943" w:name="_Ref119183694"/>
      <w:r w:rsidRPr="00806CA0">
        <w:rPr>
          <w:rFonts w:hint="cs"/>
          <w:rtl/>
        </w:rPr>
        <w:t xml:space="preserve">אבל </w:t>
      </w:r>
      <w:r w:rsidRPr="00806CA0">
        <w:rPr>
          <w:rStyle w:val="aff4"/>
          <w:rFonts w:hint="cs"/>
          <w:rtl/>
        </w:rPr>
        <w:t xml:space="preserve">המאירי </w:t>
      </w:r>
      <w:r w:rsidRPr="00806CA0">
        <w:rPr>
          <w:rStyle w:val="af2"/>
          <w:rFonts w:eastAsia="Guttman Hodes" w:hint="cs"/>
          <w:rtl/>
        </w:rPr>
        <w:t xml:space="preserve">(ד"ה היה המת) </w:t>
      </w:r>
      <w:r w:rsidRPr="00806CA0">
        <w:rPr>
          <w:rFonts w:hint="cs"/>
          <w:rtl/>
        </w:rPr>
        <w:t xml:space="preserve">הביא בשם </w:t>
      </w:r>
      <w:r w:rsidRPr="00806CA0">
        <w:rPr>
          <w:rStyle w:val="aff4"/>
          <w:rFonts w:hint="cs"/>
          <w:rtl/>
        </w:rPr>
        <w:t>י"מ</w:t>
      </w:r>
      <w:r w:rsidRPr="00806CA0">
        <w:rPr>
          <w:rFonts w:hint="cs"/>
          <w:rtl/>
        </w:rPr>
        <w:t xml:space="preserve"> </w:t>
      </w:r>
      <w:r w:rsidRPr="00806CA0">
        <w:rPr>
          <w:rStyle w:val="aff4"/>
          <w:rFonts w:hint="cs"/>
          <w:rtl/>
        </w:rPr>
        <w:t>[ההשלמה</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Ref119183568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מח)</w:t>
      </w:r>
      <w:r w:rsidRPr="00806CA0">
        <w:rPr>
          <w:rStyle w:val="af2"/>
          <w:rFonts w:eastAsia="Guttman Hodes"/>
          <w:rtl/>
        </w:rPr>
        <w:fldChar w:fldCharType="end"/>
      </w:r>
      <w:r w:rsidRPr="00806CA0">
        <w:rPr>
          <w:rFonts w:hint="cs"/>
          <w:rtl/>
        </w:rPr>
        <w:t xml:space="preserve"> דביארו דרב הונא התיר בגמ' לקמן </w:t>
      </w:r>
      <w:r w:rsidRPr="00806CA0">
        <w:rPr>
          <w:rStyle w:val="af2"/>
          <w:rFonts w:eastAsia="Guttman Hodes" w:hint="cs"/>
          <w:rtl/>
        </w:rPr>
        <w:t>(קנד:)</w:t>
      </w:r>
      <w:r w:rsidRPr="00806CA0">
        <w:rPr>
          <w:rFonts w:hint="cs"/>
          <w:rtl/>
        </w:rPr>
        <w:t xml:space="preserve"> לטלטל כלי לצורך הכלי זכוכית, מדין צער בעלי חיים, של הבהמה הטעונה, ודחה </w:t>
      </w:r>
      <w:r w:rsidRPr="00806CA0">
        <w:rPr>
          <w:rStyle w:val="aff4"/>
          <w:rFonts w:hint="cs"/>
          <w:rtl/>
        </w:rPr>
        <w:t xml:space="preserve">המאירי </w:t>
      </w:r>
      <w:r w:rsidRPr="00806CA0">
        <w:rPr>
          <w:rFonts w:hint="cs"/>
          <w:rtl/>
        </w:rPr>
        <w:t xml:space="preserve">את ביאור </w:t>
      </w:r>
      <w:r w:rsidRPr="00806CA0">
        <w:rPr>
          <w:rStyle w:val="aff4"/>
          <w:rFonts w:hint="cs"/>
          <w:rtl/>
        </w:rPr>
        <w:t>הי"מ</w:t>
      </w:r>
      <w:r w:rsidRPr="00806CA0">
        <w:rPr>
          <w:rFonts w:hint="cs"/>
          <w:rtl/>
        </w:rPr>
        <w:t xml:space="preserve"> דא"כ אמאי אמרינן בגמ' לקמן דההיתר הוא רק בשליפי זוטרי, אבל בשליפי רברבי אסור מדין ביטול כלי מהיכנו, והא ביטול כלי מהיכנו הוא איסור דרבנן, ואילו צער בעלי חיים הוא איסור דאו', וע"ע במ"ש </w:t>
      </w:r>
      <w:r w:rsidRPr="00806CA0">
        <w:rPr>
          <w:rStyle w:val="aff4"/>
          <w:rFonts w:hint="cs"/>
          <w:rtl/>
        </w:rPr>
        <w:t>האו"ז</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Ref119183722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צו)</w:t>
      </w:r>
      <w:r w:rsidRPr="00806CA0">
        <w:rPr>
          <w:rStyle w:val="af2"/>
          <w:rFonts w:eastAsia="Guttman Hodes"/>
          <w:rtl/>
        </w:rPr>
        <w:fldChar w:fldCharType="end"/>
      </w:r>
      <w:r w:rsidRPr="00806CA0">
        <w:rPr>
          <w:rFonts w:hint="cs"/>
          <w:rtl/>
        </w:rPr>
        <w:t>.</w:t>
      </w:r>
      <w:bookmarkEnd w:id="943"/>
    </w:p>
    <w:p w14:paraId="67C73893" w14:textId="77777777" w:rsidR="00F45837" w:rsidRPr="00806CA0" w:rsidRDefault="00F45837" w:rsidP="00F45837">
      <w:pPr>
        <w:pStyle w:val="1"/>
        <w:rPr>
          <w:rtl/>
        </w:rPr>
      </w:pPr>
      <w:bookmarkStart w:id="944" w:name="_Toc119236648"/>
      <w:r w:rsidRPr="00806CA0">
        <w:rPr>
          <w:rFonts w:hint="cs"/>
          <w:rtl/>
        </w:rPr>
        <w:t>בי' הרשב"א ברי"ף דשלא לצורך אסור לטלטל לדבר שאינו ניטל</w:t>
      </w:r>
      <w:bookmarkEnd w:id="944"/>
    </w:p>
    <w:p w14:paraId="1CA02FDC" w14:textId="77777777" w:rsidR="003C2B43" w:rsidRPr="00806CA0" w:rsidRDefault="00F45837" w:rsidP="00D163D8">
      <w:pPr>
        <w:pStyle w:val="afffff7"/>
        <w:rPr>
          <w:rtl/>
        </w:rPr>
      </w:pPr>
      <w:bookmarkStart w:id="945" w:name="_Toc119340646"/>
      <w:bookmarkStart w:id="946" w:name="_Toc119341268"/>
      <w:bookmarkStart w:id="947" w:name="_Toc119342203"/>
      <w:bookmarkStart w:id="948" w:name="_Toc130400110"/>
      <w:r w:rsidRPr="00806CA0">
        <w:rPr>
          <w:rtl/>
        </w:rPr>
        <w:t>חדושי הרשב"א מסכת שבת דף מג עמוד ב</w:t>
      </w:r>
      <w:r w:rsidRPr="00806CA0">
        <w:rPr>
          <w:rFonts w:hint="cs"/>
          <w:rtl/>
        </w:rPr>
        <w:t xml:space="preserve"> </w:t>
      </w:r>
      <w:r w:rsidRPr="00806CA0">
        <w:rPr>
          <w:rtl/>
        </w:rPr>
        <w:t>ד"ה אבל הרמב"ן</w:t>
      </w:r>
      <w:r w:rsidRPr="00806CA0">
        <w:rPr>
          <w:rFonts w:hint="cs"/>
          <w:rtl/>
        </w:rPr>
        <w:t>, ד"ה והרב אלפסי</w:t>
      </w:r>
      <w:bookmarkEnd w:id="945"/>
      <w:bookmarkEnd w:id="946"/>
      <w:bookmarkEnd w:id="947"/>
      <w:r w:rsidR="003C2B43" w:rsidRPr="00806CA0">
        <w:rPr>
          <w:rtl/>
        </w:rPr>
        <w:t xml:space="preserve"> (ב)</w:t>
      </w:r>
      <w:bookmarkEnd w:id="948"/>
    </w:p>
    <w:p w14:paraId="7DA85D25" w14:textId="3D05A538" w:rsidR="00F45837" w:rsidRPr="00806CA0" w:rsidRDefault="00F45837" w:rsidP="00F45837">
      <w:pPr>
        <w:pStyle w:val="a7"/>
      </w:pPr>
      <w:bookmarkStart w:id="949" w:name="_Toc119236649"/>
      <w:r w:rsidRPr="00806CA0">
        <w:rPr>
          <w:rFonts w:hint="cs"/>
          <w:rtl/>
        </w:rPr>
        <w:t>קו' הרשב"א על הרי"ף דאף דלא קיי"ל כר"י מ"מ הא תני רב שילא דבמת ההיתר רק ע"י חי</w:t>
      </w:r>
      <w:bookmarkEnd w:id="949"/>
    </w:p>
    <w:p w14:paraId="3F0A619B" w14:textId="5B98FF19" w:rsidR="00F45837" w:rsidRPr="00806CA0" w:rsidRDefault="00F45837" w:rsidP="0077200F">
      <w:pPr>
        <w:pStyle w:val="a3"/>
      </w:pPr>
      <w:r w:rsidRPr="00806CA0">
        <w:rPr>
          <w:rFonts w:hint="cs"/>
          <w:rtl/>
        </w:rPr>
        <w:t xml:space="preserve">הביא </w:t>
      </w:r>
      <w:r w:rsidRPr="00806CA0">
        <w:rPr>
          <w:rStyle w:val="aff4"/>
          <w:rFonts w:hint="cs"/>
          <w:rtl/>
        </w:rPr>
        <w:t>הרשב"א</w:t>
      </w:r>
      <w:r w:rsidRPr="00806CA0">
        <w:rPr>
          <w:rFonts w:hint="cs"/>
          <w:rtl/>
        </w:rPr>
        <w:t xml:space="preserve"> </w:t>
      </w:r>
      <w:r w:rsidRPr="00806CA0">
        <w:rPr>
          <w:rStyle w:val="af2"/>
          <w:rFonts w:eastAsia="Guttman Hodes" w:hint="cs"/>
          <w:rtl/>
        </w:rPr>
        <w:t>(ד"ה אבל הרמב"ן)</w:t>
      </w:r>
      <w:r w:rsidRPr="00806CA0">
        <w:rPr>
          <w:rFonts w:hint="cs"/>
          <w:rtl/>
        </w:rPr>
        <w:t xml:space="preserve"> את דברי </w:t>
      </w:r>
      <w:r w:rsidRPr="00806CA0">
        <w:rPr>
          <w:rStyle w:val="aff4"/>
          <w:rFonts w:hint="cs"/>
          <w:rtl/>
        </w:rPr>
        <w:t>הרמב"ן</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Ref119054305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מו)</w:t>
      </w:r>
      <w:r w:rsidRPr="00806CA0">
        <w:rPr>
          <w:rStyle w:val="af2"/>
          <w:rFonts w:eastAsia="Guttman Hodes"/>
          <w:rtl/>
        </w:rPr>
        <w:fldChar w:fldCharType="end"/>
      </w:r>
      <w:r w:rsidRPr="00806CA0">
        <w:rPr>
          <w:rFonts w:hint="cs"/>
          <w:rtl/>
        </w:rPr>
        <w:t xml:space="preserve"> דהוכיח דרב הונא מתיר אף שלא במקום הפסד, ומוכח דלא ס"ל כרבי יצחק, וכדפסק </w:t>
      </w:r>
      <w:r w:rsidRPr="00806CA0">
        <w:rPr>
          <w:rStyle w:val="aff4"/>
          <w:rFonts w:hint="cs"/>
          <w:rtl/>
        </w:rPr>
        <w:t>הרי"ף</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Ref118888466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ט)</w:t>
      </w:r>
      <w:r w:rsidRPr="00806CA0">
        <w:rPr>
          <w:rStyle w:val="af2"/>
          <w:rFonts w:eastAsia="Guttman Hodes"/>
          <w:rtl/>
        </w:rPr>
        <w:fldChar w:fldCharType="end"/>
      </w:r>
      <w:r w:rsidRPr="00806CA0">
        <w:rPr>
          <w:rFonts w:hint="cs"/>
          <w:rtl/>
        </w:rPr>
        <w:t xml:space="preserve"> דלא כרבי יצחק, ואת מ"ש </w:t>
      </w:r>
      <w:r w:rsidRPr="00806CA0">
        <w:rPr>
          <w:rStyle w:val="aff4"/>
          <w:rFonts w:hint="cs"/>
          <w:rtl/>
        </w:rPr>
        <w:t>הרמב"ן</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Ref119012244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יג)</w:t>
      </w:r>
      <w:r w:rsidRPr="00806CA0">
        <w:rPr>
          <w:rStyle w:val="af2"/>
          <w:rFonts w:eastAsia="Guttman Hodes"/>
          <w:rtl/>
        </w:rPr>
        <w:fldChar w:fldCharType="end"/>
      </w:r>
      <w:r w:rsidRPr="00806CA0">
        <w:rPr>
          <w:rFonts w:hint="cs"/>
          <w:rtl/>
        </w:rPr>
        <w:t xml:space="preserve"> בדעת </w:t>
      </w:r>
      <w:r w:rsidRPr="00806CA0">
        <w:rPr>
          <w:rStyle w:val="aff4"/>
          <w:rFonts w:hint="cs"/>
          <w:rtl/>
        </w:rPr>
        <w:t>הרי"ף</w:t>
      </w:r>
      <w:r w:rsidRPr="00806CA0">
        <w:rPr>
          <w:rFonts w:hint="cs"/>
          <w:rtl/>
        </w:rPr>
        <w:t xml:space="preserve"> דיש נוסחאות דל"ג בסוגיין רב הונא כלל, והוסיף </w:t>
      </w:r>
      <w:r w:rsidRPr="00806CA0">
        <w:rPr>
          <w:rStyle w:val="aff4"/>
          <w:rFonts w:hint="cs"/>
          <w:rtl/>
        </w:rPr>
        <w:t>הרשב</w:t>
      </w:r>
      <w:r w:rsidRPr="00806CA0">
        <w:rPr>
          <w:rStyle w:val="aff4"/>
          <w:rtl/>
        </w:rPr>
        <w:t>"</w:t>
      </w:r>
      <w:r w:rsidRPr="00806CA0">
        <w:rPr>
          <w:rStyle w:val="aff4"/>
          <w:rFonts w:hint="cs"/>
          <w:rtl/>
        </w:rPr>
        <w:t xml:space="preserve">א </w:t>
      </w:r>
      <w:r w:rsidRPr="00806CA0">
        <w:rPr>
          <w:rStyle w:val="af2"/>
          <w:rFonts w:eastAsia="Guttman Hodes" w:hint="cs"/>
          <w:rtl/>
        </w:rPr>
        <w:t>(ד"ה והרב אלפסי)</w:t>
      </w:r>
      <w:r w:rsidRPr="00806CA0">
        <w:rPr>
          <w:rFonts w:hint="cs"/>
          <w:rtl/>
        </w:rPr>
        <w:t xml:space="preserve"> </w:t>
      </w:r>
      <w:r w:rsidRPr="00806CA0">
        <w:rPr>
          <w:rStyle w:val="aff4"/>
          <w:rFonts w:hint="cs"/>
          <w:rtl/>
        </w:rPr>
        <w:t>דהרי</w:t>
      </w:r>
      <w:r w:rsidRPr="00806CA0">
        <w:rPr>
          <w:rStyle w:val="aff4"/>
          <w:rtl/>
        </w:rPr>
        <w:t>"</w:t>
      </w:r>
      <w:r w:rsidRPr="00806CA0">
        <w:rPr>
          <w:rStyle w:val="aff4"/>
          <w:rFonts w:hint="cs"/>
          <w:rtl/>
        </w:rPr>
        <w:t>ף</w:t>
      </w:r>
      <w:r w:rsidRPr="00806CA0">
        <w:rPr>
          <w:rFonts w:hint="cs"/>
          <w:rtl/>
        </w:rPr>
        <w:t xml:space="preserve"> לא הביא כלל את דברי רב ששת בסוגיין, דביאר דבטלטול מת רב הונא ס</w:t>
      </w:r>
      <w:r w:rsidRPr="00806CA0">
        <w:rPr>
          <w:rtl/>
        </w:rPr>
        <w:t>"</w:t>
      </w:r>
      <w:r w:rsidRPr="00806CA0">
        <w:rPr>
          <w:rFonts w:hint="cs"/>
          <w:rtl/>
        </w:rPr>
        <w:t>ל כדינא דרבי יצחק, ומבואר דלא קיי</w:t>
      </w:r>
      <w:r w:rsidRPr="00806CA0">
        <w:rPr>
          <w:rtl/>
        </w:rPr>
        <w:t>"</w:t>
      </w:r>
      <w:r w:rsidRPr="00806CA0">
        <w:rPr>
          <w:rFonts w:hint="cs"/>
          <w:rtl/>
        </w:rPr>
        <w:t xml:space="preserve">ל כרבי יצחק כלל, אך הקשה </w:t>
      </w:r>
      <w:r w:rsidRPr="00806CA0">
        <w:rPr>
          <w:rStyle w:val="aff4"/>
          <w:rFonts w:hint="cs"/>
          <w:rtl/>
        </w:rPr>
        <w:t>הרשב"א</w:t>
      </w:r>
      <w:r w:rsidRPr="00806CA0">
        <w:rPr>
          <w:rFonts w:hint="cs"/>
          <w:rtl/>
        </w:rPr>
        <w:t xml:space="preserve"> על </w:t>
      </w:r>
      <w:r w:rsidRPr="00806CA0">
        <w:rPr>
          <w:rStyle w:val="aff4"/>
          <w:rFonts w:hint="cs"/>
          <w:rtl/>
        </w:rPr>
        <w:t>הרי"ף</w:t>
      </w:r>
      <w:r w:rsidRPr="00806CA0">
        <w:rPr>
          <w:rFonts w:hint="cs"/>
          <w:rtl/>
        </w:rPr>
        <w:t xml:space="preserve"> דאף אי לא קיי"ל כרבי יצחק כלל, מ"מ האיך פסק </w:t>
      </w:r>
      <w:r w:rsidRPr="00806CA0">
        <w:rPr>
          <w:rStyle w:val="aff4"/>
          <w:rFonts w:hint="cs"/>
          <w:rtl/>
        </w:rPr>
        <w:t>הרי"ף</w:t>
      </w:r>
      <w:r w:rsidRPr="00806CA0">
        <w:rPr>
          <w:rFonts w:hint="cs"/>
          <w:rtl/>
        </w:rPr>
        <w:t xml:space="preserve"> דלא כדתני רב שילא מרי דבמת ההיתר הוא רק ע"י שבאין ב' בנ"א וכו'.</w:t>
      </w:r>
    </w:p>
    <w:p w14:paraId="0C4F593E" w14:textId="77777777" w:rsidR="00F45837" w:rsidRPr="00806CA0" w:rsidRDefault="00F45837" w:rsidP="00F45837">
      <w:pPr>
        <w:pStyle w:val="a7"/>
      </w:pPr>
      <w:bookmarkStart w:id="950" w:name="_Toc119236650"/>
      <w:r w:rsidRPr="00806CA0">
        <w:rPr>
          <w:rFonts w:hint="cs"/>
          <w:rtl/>
        </w:rPr>
        <w:t>בי' הרשב"א בשם י"מ דבמת לכתחילה מטלטלין ע"י חי ובא"א מותר לטלטל לצורך המת ממש</w:t>
      </w:r>
      <w:bookmarkEnd w:id="950"/>
    </w:p>
    <w:p w14:paraId="5B1F6282" w14:textId="77777777" w:rsidR="00F45837" w:rsidRPr="00806CA0" w:rsidRDefault="00F45837" w:rsidP="0077200F">
      <w:pPr>
        <w:pStyle w:val="a3"/>
        <w:rPr>
          <w:rtl/>
        </w:rPr>
      </w:pPr>
      <w:r w:rsidRPr="00806CA0">
        <w:rPr>
          <w:rFonts w:hint="cs"/>
          <w:rtl/>
        </w:rPr>
        <w:t xml:space="preserve">וכתב </w:t>
      </w:r>
      <w:r w:rsidRPr="00806CA0">
        <w:rPr>
          <w:rStyle w:val="aff4"/>
          <w:rFonts w:hint="cs"/>
          <w:rtl/>
        </w:rPr>
        <w:t>הרשב"א</w:t>
      </w:r>
      <w:r w:rsidRPr="00806CA0">
        <w:rPr>
          <w:rFonts w:hint="cs"/>
          <w:rtl/>
        </w:rPr>
        <w:t xml:space="preserve"> בשם </w:t>
      </w:r>
      <w:r w:rsidRPr="00806CA0">
        <w:rPr>
          <w:rStyle w:val="aff4"/>
          <w:rFonts w:hint="cs"/>
          <w:rtl/>
        </w:rPr>
        <w:t>י"מ</w:t>
      </w:r>
      <w:r w:rsidRPr="00806CA0">
        <w:rPr>
          <w:rFonts w:hint="cs"/>
          <w:rtl/>
        </w:rPr>
        <w:t xml:space="preserve"> דהא דתני רב שילא דההיתר לטלטל לצורך מת, הוא רק ע"י חי, היינו באופן שאפשר לעשות כן ע"י חי, אבל כשא"א לעשות כן ע"י חי, מותר לטלטל לצורך המת עצמו, כיון דלא קיי"ל כרבי יצחק כלל.</w:t>
      </w:r>
    </w:p>
    <w:p w14:paraId="5E12FDE6" w14:textId="77777777" w:rsidR="00F45837" w:rsidRPr="00806CA0" w:rsidRDefault="00F45837" w:rsidP="00F45837">
      <w:pPr>
        <w:pStyle w:val="a7"/>
      </w:pPr>
      <w:bookmarkStart w:id="951" w:name="_Toc119236651"/>
      <w:r w:rsidRPr="00806CA0">
        <w:rPr>
          <w:rtl/>
        </w:rPr>
        <w:t>בי' הרשב"א ברי"ף ובראב"ד דכל שאפשר באופ"א אין לטלטל לצורך דבר שאינו ניטל</w:t>
      </w:r>
      <w:bookmarkEnd w:id="951"/>
    </w:p>
    <w:p w14:paraId="19A3573E" w14:textId="183D1DA8" w:rsidR="00F45837" w:rsidRPr="00806CA0" w:rsidRDefault="00F45837" w:rsidP="0077200F">
      <w:pPr>
        <w:pStyle w:val="a3"/>
      </w:pPr>
      <w:bookmarkStart w:id="952" w:name="_Ref119053556"/>
      <w:r w:rsidRPr="00806CA0">
        <w:rPr>
          <w:rFonts w:hint="cs"/>
          <w:rtl/>
        </w:rPr>
        <w:t xml:space="preserve">אך כתב </w:t>
      </w:r>
      <w:r w:rsidRPr="00806CA0">
        <w:rPr>
          <w:rStyle w:val="aff4"/>
          <w:rFonts w:hint="cs"/>
          <w:rtl/>
        </w:rPr>
        <w:t>הרשב</w:t>
      </w:r>
      <w:r w:rsidRPr="00806CA0">
        <w:rPr>
          <w:rStyle w:val="aff4"/>
          <w:rtl/>
        </w:rPr>
        <w:t>"</w:t>
      </w:r>
      <w:r w:rsidRPr="00806CA0">
        <w:rPr>
          <w:rStyle w:val="aff4"/>
          <w:rFonts w:hint="cs"/>
          <w:rtl/>
        </w:rPr>
        <w:t xml:space="preserve">א </w:t>
      </w:r>
      <w:r w:rsidRPr="00806CA0">
        <w:rPr>
          <w:rFonts w:hint="cs"/>
          <w:rtl/>
        </w:rPr>
        <w:t xml:space="preserve">דמבואר מדברי </w:t>
      </w:r>
      <w:r w:rsidRPr="00806CA0">
        <w:rPr>
          <w:rStyle w:val="aff4"/>
          <w:rFonts w:hint="cs"/>
          <w:rtl/>
        </w:rPr>
        <w:t>הרי</w:t>
      </w:r>
      <w:r w:rsidRPr="00806CA0">
        <w:rPr>
          <w:rStyle w:val="aff4"/>
          <w:rtl/>
        </w:rPr>
        <w:t>"</w:t>
      </w:r>
      <w:r w:rsidRPr="00806CA0">
        <w:rPr>
          <w:rStyle w:val="aff4"/>
          <w:rFonts w:hint="cs"/>
          <w:rtl/>
        </w:rPr>
        <w:t xml:space="preserve">ף </w:t>
      </w:r>
      <w:r w:rsidRPr="00806CA0">
        <w:rPr>
          <w:rFonts w:hint="cs"/>
          <w:rtl/>
        </w:rPr>
        <w:t xml:space="preserve">דבמקום שאפשר בלאו הכי, אין היתר לטלטל כלי לצורך דבר שאינו ניטל, וכתב </w:t>
      </w:r>
      <w:r w:rsidRPr="00806CA0">
        <w:rPr>
          <w:rStyle w:val="aff4"/>
          <w:rFonts w:hint="cs"/>
          <w:rtl/>
        </w:rPr>
        <w:t>הרשב"א</w:t>
      </w:r>
      <w:r w:rsidRPr="00806CA0">
        <w:rPr>
          <w:rFonts w:hint="cs"/>
          <w:rtl/>
        </w:rPr>
        <w:t xml:space="preserve"> דכן מבואר מדברי </w:t>
      </w:r>
      <w:r w:rsidRPr="00806CA0">
        <w:rPr>
          <w:rStyle w:val="aff4"/>
          <w:rFonts w:hint="cs"/>
          <w:rtl/>
        </w:rPr>
        <w:t>הראב</w:t>
      </w:r>
      <w:r w:rsidRPr="00806CA0">
        <w:rPr>
          <w:rStyle w:val="aff4"/>
          <w:rtl/>
        </w:rPr>
        <w:t>"</w:t>
      </w:r>
      <w:r w:rsidRPr="00806CA0">
        <w:rPr>
          <w:rStyle w:val="aff4"/>
          <w:rFonts w:hint="cs"/>
          <w:rtl/>
        </w:rPr>
        <w:t>ד</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Ref119052408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נז)</w:t>
      </w:r>
      <w:r w:rsidRPr="00806CA0">
        <w:rPr>
          <w:rStyle w:val="af2"/>
          <w:rFonts w:eastAsia="Guttman Hodes"/>
          <w:rtl/>
        </w:rPr>
        <w:fldChar w:fldCharType="end"/>
      </w:r>
      <w:r w:rsidRPr="00806CA0">
        <w:rPr>
          <w:rFonts w:hint="cs"/>
          <w:rtl/>
        </w:rPr>
        <w:t xml:space="preserve">. </w:t>
      </w:r>
      <w:r w:rsidRPr="00806CA0">
        <w:rPr>
          <w:rStyle w:val="af"/>
          <w:rFonts w:hint="cs"/>
          <w:rtl/>
        </w:rPr>
        <w:t>[דס"ל דההיתר הוא רק במקום הפסד ולא מחמת בזיון מת, ולכן במת ההיתר הוא רק ע"י חי מותר].</w:t>
      </w:r>
      <w:bookmarkEnd w:id="952"/>
    </w:p>
    <w:p w14:paraId="2A56B493" w14:textId="77777777" w:rsidR="00F45837" w:rsidRPr="00806CA0" w:rsidRDefault="00F45837" w:rsidP="00F45837">
      <w:pPr>
        <w:pStyle w:val="a7"/>
      </w:pPr>
      <w:bookmarkStart w:id="953" w:name="_Toc119236652"/>
      <w:r w:rsidRPr="00806CA0">
        <w:rPr>
          <w:rFonts w:hint="cs"/>
          <w:rtl/>
        </w:rPr>
        <w:t>בי' הרשב"א דלכו"ע מותר רק לצורך הצלה או לצורך מקומו ובלא"ה לא מצינו מ"ד דמתיר</w:t>
      </w:r>
      <w:bookmarkEnd w:id="953"/>
    </w:p>
    <w:p w14:paraId="5B5A3714" w14:textId="77777777" w:rsidR="00F45837" w:rsidRPr="00806CA0" w:rsidRDefault="00F45837" w:rsidP="0077200F">
      <w:pPr>
        <w:pStyle w:val="a3"/>
      </w:pPr>
      <w:r w:rsidRPr="00806CA0">
        <w:rPr>
          <w:rFonts w:hint="cs"/>
          <w:rtl/>
        </w:rPr>
        <w:t xml:space="preserve">והוסיף </w:t>
      </w:r>
      <w:r w:rsidRPr="00806CA0">
        <w:rPr>
          <w:rStyle w:val="aff4"/>
          <w:rFonts w:hint="cs"/>
          <w:rtl/>
        </w:rPr>
        <w:t>הרשב</w:t>
      </w:r>
      <w:r w:rsidRPr="00806CA0">
        <w:rPr>
          <w:rStyle w:val="aff4"/>
          <w:rtl/>
        </w:rPr>
        <w:t>"</w:t>
      </w:r>
      <w:r w:rsidRPr="00806CA0">
        <w:rPr>
          <w:rStyle w:val="aff4"/>
          <w:rFonts w:hint="cs"/>
          <w:rtl/>
        </w:rPr>
        <w:t xml:space="preserve">א </w:t>
      </w:r>
      <w:r w:rsidRPr="00806CA0">
        <w:rPr>
          <w:rFonts w:hint="cs"/>
          <w:rtl/>
        </w:rPr>
        <w:t>דאפש</w:t>
      </w:r>
      <w:r w:rsidRPr="00806CA0">
        <w:rPr>
          <w:rtl/>
        </w:rPr>
        <w:t>"</w:t>
      </w:r>
      <w:r w:rsidRPr="00806CA0">
        <w:rPr>
          <w:rFonts w:hint="cs"/>
          <w:rtl/>
        </w:rPr>
        <w:t>ל דמבואר בגמ' בסוגיין דלכו</w:t>
      </w:r>
      <w:r w:rsidRPr="00806CA0">
        <w:rPr>
          <w:rtl/>
        </w:rPr>
        <w:t>"</w:t>
      </w:r>
      <w:r w:rsidRPr="00806CA0">
        <w:rPr>
          <w:rFonts w:hint="cs"/>
          <w:rtl/>
        </w:rPr>
        <w:t xml:space="preserve">ע, במקום שהוא שלא לצורך, אין כלי ניטל לדבר שאינו ניטל, דהרי לדעת רבה אף בדבר שמותר בטלטול ההיתר הוא רק בהצלה מצויה, ולדעת רבי יצחק ההיתר הוא רק בצריך למקומו, וכתב </w:t>
      </w:r>
      <w:r w:rsidRPr="00806CA0">
        <w:rPr>
          <w:rStyle w:val="aff4"/>
          <w:rFonts w:hint="cs"/>
          <w:rtl/>
        </w:rPr>
        <w:t>הרשב</w:t>
      </w:r>
      <w:r w:rsidRPr="00806CA0">
        <w:rPr>
          <w:rStyle w:val="aff4"/>
          <w:rtl/>
        </w:rPr>
        <w:t>"</w:t>
      </w:r>
      <w:r w:rsidRPr="00806CA0">
        <w:rPr>
          <w:rStyle w:val="aff4"/>
          <w:rFonts w:hint="cs"/>
          <w:rtl/>
        </w:rPr>
        <w:t xml:space="preserve">א </w:t>
      </w:r>
      <w:r w:rsidRPr="00806CA0">
        <w:rPr>
          <w:rFonts w:hint="cs"/>
          <w:rtl/>
        </w:rPr>
        <w:t>דלא מצינו מ</w:t>
      </w:r>
      <w:r w:rsidRPr="00806CA0">
        <w:rPr>
          <w:rtl/>
        </w:rPr>
        <w:t>"</w:t>
      </w:r>
      <w:r w:rsidRPr="00806CA0">
        <w:rPr>
          <w:rFonts w:hint="cs"/>
          <w:rtl/>
        </w:rPr>
        <w:t>ד דמתיר לטלטל כלי בהצלה שאינה מצויה, ואף כשהוא דבר הניטל.</w:t>
      </w:r>
    </w:p>
    <w:p w14:paraId="2EFFE5A4" w14:textId="77777777" w:rsidR="00F45837" w:rsidRPr="00806CA0" w:rsidRDefault="00F45837" w:rsidP="00F45837">
      <w:pPr>
        <w:pStyle w:val="a7"/>
        <w:rPr>
          <w:rtl/>
        </w:rPr>
      </w:pPr>
      <w:bookmarkStart w:id="954" w:name="_Toc119236653"/>
      <w:r w:rsidRPr="00806CA0">
        <w:rPr>
          <w:rFonts w:hint="cs"/>
          <w:rtl/>
        </w:rPr>
        <w:t>דחיית הרשב"א דאפש"ל דרק בהצלה החמירו כיון דבהול על ממונו אבל בלא הצלה מותר</w:t>
      </w:r>
      <w:bookmarkEnd w:id="954"/>
    </w:p>
    <w:p w14:paraId="2A198338" w14:textId="77777777" w:rsidR="00F45837" w:rsidRPr="00806CA0" w:rsidRDefault="00F45837" w:rsidP="0077200F">
      <w:pPr>
        <w:pStyle w:val="a3"/>
        <w:rPr>
          <w:rtl/>
        </w:rPr>
      </w:pPr>
      <w:bookmarkStart w:id="955" w:name="_Ref119243981"/>
      <w:r w:rsidRPr="00806CA0">
        <w:rPr>
          <w:rFonts w:hint="cs"/>
          <w:rtl/>
        </w:rPr>
        <w:t xml:space="preserve">אך כתב </w:t>
      </w:r>
      <w:r w:rsidRPr="00806CA0">
        <w:rPr>
          <w:rStyle w:val="aff4"/>
          <w:rFonts w:hint="cs"/>
          <w:rtl/>
        </w:rPr>
        <w:t>הרשב</w:t>
      </w:r>
      <w:r w:rsidRPr="00806CA0">
        <w:rPr>
          <w:rStyle w:val="aff4"/>
          <w:rtl/>
        </w:rPr>
        <w:t>"</w:t>
      </w:r>
      <w:r w:rsidRPr="00806CA0">
        <w:rPr>
          <w:rStyle w:val="aff4"/>
          <w:rFonts w:hint="cs"/>
          <w:rtl/>
        </w:rPr>
        <w:t xml:space="preserve">א </w:t>
      </w:r>
      <w:r w:rsidRPr="00806CA0">
        <w:rPr>
          <w:rFonts w:hint="cs"/>
          <w:rtl/>
        </w:rPr>
        <w:t>דאפש</w:t>
      </w:r>
      <w:r w:rsidRPr="00806CA0">
        <w:rPr>
          <w:rtl/>
        </w:rPr>
        <w:t>"</w:t>
      </w:r>
      <w:r w:rsidRPr="00806CA0">
        <w:rPr>
          <w:rFonts w:hint="cs"/>
          <w:rtl/>
        </w:rPr>
        <w:t>ל דהא דמבואר בגמ' דהחמירו בהצלה מצויה, כמי שנשברה חבית בראש גגו, היינו דוקא כיון דהוא הצלה, ובזה חששו דכיון שהוא בהול על ממונו, יכול לבא לטלטל אף מרה</w:t>
      </w:r>
      <w:r w:rsidRPr="00806CA0">
        <w:rPr>
          <w:rtl/>
        </w:rPr>
        <w:t>"</w:t>
      </w:r>
      <w:r w:rsidRPr="00806CA0">
        <w:rPr>
          <w:rFonts w:hint="cs"/>
          <w:rtl/>
        </w:rPr>
        <w:t xml:space="preserve">ר בכדי להציל, כדאיתא בגמ' לקמן </w:t>
      </w:r>
      <w:r w:rsidRPr="00806CA0">
        <w:rPr>
          <w:rStyle w:val="af2"/>
          <w:rFonts w:eastAsia="Guttman Hodes" w:hint="cs"/>
          <w:rtl/>
        </w:rPr>
        <w:t>(קיז:)</w:t>
      </w:r>
      <w:r w:rsidRPr="00806CA0">
        <w:rPr>
          <w:rFonts w:hint="cs"/>
          <w:rtl/>
        </w:rPr>
        <w:t xml:space="preserve"> דחששו בזה, אבל במקום שאינו בא להציל, לא החמירו שלא ליטול כלי לצורך דבר שאינו ניטל, אך כתב </w:t>
      </w:r>
      <w:r w:rsidRPr="00806CA0">
        <w:rPr>
          <w:rStyle w:val="aff4"/>
          <w:rFonts w:hint="cs"/>
          <w:rtl/>
        </w:rPr>
        <w:t>הרשב</w:t>
      </w:r>
      <w:r w:rsidRPr="00806CA0">
        <w:rPr>
          <w:rStyle w:val="aff4"/>
          <w:rtl/>
        </w:rPr>
        <w:t>"</w:t>
      </w:r>
      <w:r w:rsidRPr="00806CA0">
        <w:rPr>
          <w:rStyle w:val="aff4"/>
          <w:rFonts w:hint="cs"/>
          <w:rtl/>
        </w:rPr>
        <w:t xml:space="preserve">א </w:t>
      </w:r>
      <w:r w:rsidRPr="00806CA0">
        <w:rPr>
          <w:rFonts w:hint="cs"/>
          <w:rtl/>
        </w:rPr>
        <w:t>דמ</w:t>
      </w:r>
      <w:r w:rsidRPr="00806CA0">
        <w:rPr>
          <w:rtl/>
        </w:rPr>
        <w:t>"</w:t>
      </w:r>
      <w:r w:rsidRPr="00806CA0">
        <w:rPr>
          <w:rFonts w:hint="cs"/>
          <w:rtl/>
        </w:rPr>
        <w:t>מ המחמיר תבוא עליו ברכה.</w:t>
      </w:r>
      <w:bookmarkEnd w:id="955"/>
    </w:p>
    <w:p w14:paraId="2FCBCF7D" w14:textId="77777777" w:rsidR="00F45837" w:rsidRPr="00806CA0" w:rsidRDefault="00F45837" w:rsidP="00F45837">
      <w:pPr>
        <w:pStyle w:val="1"/>
        <w:rPr>
          <w:rtl/>
        </w:rPr>
      </w:pPr>
      <w:bookmarkStart w:id="956" w:name="_Toc119236654"/>
      <w:r w:rsidRPr="00806CA0">
        <w:rPr>
          <w:rFonts w:hint="cs"/>
          <w:rtl/>
        </w:rPr>
        <w:t>בי' הראב"ד דר"ה מתיר בהפסד מרובה ובמת ההיתר רק ע"י חי</w:t>
      </w:r>
      <w:bookmarkEnd w:id="956"/>
    </w:p>
    <w:p w14:paraId="68F39539" w14:textId="77777777" w:rsidR="003C2B43" w:rsidRPr="00806CA0" w:rsidRDefault="00F45837" w:rsidP="00D163D8">
      <w:pPr>
        <w:pStyle w:val="afffff7"/>
        <w:rPr>
          <w:rtl/>
        </w:rPr>
      </w:pPr>
      <w:bookmarkStart w:id="957" w:name="_Toc119340647"/>
      <w:bookmarkStart w:id="958" w:name="_Toc119341269"/>
      <w:bookmarkStart w:id="959" w:name="_Toc119342204"/>
      <w:bookmarkStart w:id="960" w:name="_Toc130400111"/>
      <w:r w:rsidRPr="00806CA0">
        <w:rPr>
          <w:rtl/>
        </w:rPr>
        <w:t>כתוב שם לראב"ד עירובין דף יא עמוד ב</w:t>
      </w:r>
      <w:r w:rsidRPr="00806CA0">
        <w:rPr>
          <w:rFonts w:hint="cs"/>
          <w:rtl/>
        </w:rPr>
        <w:t xml:space="preserve"> ד"ה ומה</w:t>
      </w:r>
      <w:bookmarkEnd w:id="957"/>
      <w:bookmarkEnd w:id="958"/>
      <w:bookmarkEnd w:id="959"/>
      <w:r w:rsidR="003C2B43" w:rsidRPr="00806CA0">
        <w:rPr>
          <w:rtl/>
        </w:rPr>
        <w:t xml:space="preserve"> (ב)</w:t>
      </w:r>
      <w:bookmarkEnd w:id="960"/>
    </w:p>
    <w:p w14:paraId="156C3217" w14:textId="0CD881AE" w:rsidR="00F45837" w:rsidRPr="00806CA0" w:rsidRDefault="00F45837" w:rsidP="00F45837">
      <w:pPr>
        <w:pStyle w:val="a7"/>
        <w:rPr>
          <w:rtl/>
        </w:rPr>
      </w:pPr>
      <w:bookmarkStart w:id="961" w:name="_Toc119236655"/>
      <w:r w:rsidRPr="00806CA0">
        <w:rPr>
          <w:rFonts w:hint="cs"/>
          <w:rtl/>
        </w:rPr>
        <w:t>בי' הראב"ד דקיי"ל כרב הונא דמתיר רק בהפסד מרובה ולא כרב חסדא דמתיר בהפסד מועט</w:t>
      </w:r>
      <w:bookmarkEnd w:id="961"/>
    </w:p>
    <w:p w14:paraId="72CA4E1B" w14:textId="0DFDB973" w:rsidR="00F45837" w:rsidRPr="00806CA0" w:rsidRDefault="00F45837" w:rsidP="0077200F">
      <w:pPr>
        <w:pStyle w:val="a3"/>
      </w:pPr>
      <w:bookmarkStart w:id="962" w:name="_Ref119052372"/>
      <w:r w:rsidRPr="00806CA0">
        <w:rPr>
          <w:rFonts w:hint="cs"/>
          <w:rtl/>
        </w:rPr>
        <w:t xml:space="preserve">כתב </w:t>
      </w:r>
      <w:r w:rsidRPr="00806CA0">
        <w:rPr>
          <w:rStyle w:val="aff4"/>
          <w:rFonts w:hint="cs"/>
          <w:rtl/>
        </w:rPr>
        <w:t>הראב"ד בהשג' על הבעה"מ בעירובין</w:t>
      </w:r>
      <w:r w:rsidRPr="00806CA0">
        <w:rPr>
          <w:rFonts w:hint="cs"/>
          <w:rtl/>
        </w:rPr>
        <w:t xml:space="preserve"> </w:t>
      </w:r>
      <w:r w:rsidRPr="00806CA0">
        <w:rPr>
          <w:rStyle w:val="af2"/>
          <w:rFonts w:eastAsia="Guttman Hodes" w:hint="cs"/>
          <w:rtl/>
        </w:rPr>
        <w:t>(יא: מדה"ר [מהדו' עוז והדר עמ' ל"ב] ד"ה ומה שאמר)</w:t>
      </w:r>
      <w:r w:rsidRPr="00806CA0">
        <w:rPr>
          <w:rFonts w:hint="cs"/>
          <w:rtl/>
        </w:rPr>
        <w:t xml:space="preserve"> דקיי"ל כרב הונא בגמ' לקמן </w:t>
      </w:r>
      <w:r w:rsidRPr="00806CA0">
        <w:rPr>
          <w:rStyle w:val="af2"/>
          <w:rFonts w:eastAsia="Guttman Hodes" w:hint="cs"/>
          <w:rtl/>
        </w:rPr>
        <w:t>(קנד:)</w:t>
      </w:r>
      <w:r w:rsidRPr="00806CA0">
        <w:rPr>
          <w:rFonts w:hint="cs"/>
          <w:rtl/>
        </w:rPr>
        <w:t xml:space="preserve"> דבמקום הפסד מרובה, כלי ניטל אף לצורך דבר שאינו ניטל, </w:t>
      </w:r>
      <w:r w:rsidRPr="00806CA0">
        <w:rPr>
          <w:rStyle w:val="af"/>
          <w:rFonts w:hint="cs"/>
          <w:rtl/>
        </w:rPr>
        <w:t xml:space="preserve">[וכן תירצו </w:t>
      </w:r>
      <w:r w:rsidRPr="00806CA0">
        <w:rPr>
          <w:rStyle w:val="aff9"/>
          <w:rFonts w:hint="cs"/>
          <w:rtl/>
        </w:rPr>
        <w:t>ר"י בתוס'</w:t>
      </w:r>
      <w:r w:rsidRPr="00806CA0">
        <w:rPr>
          <w:rStyle w:val="af"/>
          <w:rFonts w:hint="cs"/>
          <w:rtl/>
        </w:rPr>
        <w:t xml:space="preserve"> </w:t>
      </w:r>
      <w:r w:rsidRPr="00806CA0">
        <w:rPr>
          <w:rStyle w:val="aff5"/>
          <w:rFonts w:hint="cs"/>
          <w:rtl/>
        </w:rPr>
        <w:t xml:space="preserve">(עי' אות </w:t>
      </w:r>
      <w:r w:rsidRPr="00806CA0">
        <w:rPr>
          <w:rStyle w:val="aff5"/>
          <w:rtl/>
        </w:rPr>
        <w:fldChar w:fldCharType="begin"/>
      </w:r>
      <w:r w:rsidRPr="00806CA0">
        <w:rPr>
          <w:rStyle w:val="aff5"/>
          <w:rtl/>
        </w:rPr>
        <w:instrText xml:space="preserve"> </w:instrText>
      </w:r>
      <w:r w:rsidRPr="00806CA0">
        <w:rPr>
          <w:rStyle w:val="aff5"/>
          <w:rFonts w:hint="cs"/>
        </w:rPr>
        <w:instrText>REF</w:instrText>
      </w:r>
      <w:r w:rsidRPr="00806CA0">
        <w:rPr>
          <w:rStyle w:val="aff5"/>
          <w:rFonts w:hint="cs"/>
          <w:rtl/>
        </w:rPr>
        <w:instrText xml:space="preserve"> _</w:instrText>
      </w:r>
      <w:r w:rsidRPr="00806CA0">
        <w:rPr>
          <w:rStyle w:val="aff5"/>
          <w:rFonts w:hint="cs"/>
        </w:rPr>
        <w:instrText>Ref119052309 \r \h</w:instrText>
      </w:r>
      <w:r w:rsidRPr="00806CA0">
        <w:rPr>
          <w:rStyle w:val="aff5"/>
          <w:rtl/>
        </w:rPr>
        <w:instrText xml:space="preserve"> </w:instrText>
      </w:r>
      <w:r w:rsidR="00126B3E" w:rsidRPr="00806CA0">
        <w:rPr>
          <w:rStyle w:val="aff5"/>
          <w:rtl/>
        </w:rPr>
        <w:instrText xml:space="preserve"> \* </w:instrText>
      </w:r>
      <w:r w:rsidR="00126B3E" w:rsidRPr="00806CA0">
        <w:rPr>
          <w:rStyle w:val="aff5"/>
        </w:rPr>
        <w:instrText>MERGEFORMAT</w:instrText>
      </w:r>
      <w:r w:rsidR="00126B3E" w:rsidRPr="00806CA0">
        <w:rPr>
          <w:rStyle w:val="aff5"/>
          <w:rtl/>
        </w:rPr>
        <w:instrText xml:space="preserve"> </w:instrText>
      </w:r>
      <w:r w:rsidRPr="00806CA0">
        <w:rPr>
          <w:rStyle w:val="aff5"/>
          <w:rtl/>
        </w:rPr>
      </w:r>
      <w:r w:rsidRPr="00806CA0">
        <w:rPr>
          <w:rStyle w:val="aff5"/>
          <w:rtl/>
        </w:rPr>
        <w:fldChar w:fldCharType="separate"/>
      </w:r>
      <w:r w:rsidR="00FA04D3">
        <w:rPr>
          <w:rStyle w:val="aff5"/>
          <w:cs/>
        </w:rPr>
        <w:t>‎</w:t>
      </w:r>
      <w:r w:rsidR="00FA04D3">
        <w:rPr>
          <w:rStyle w:val="aff5"/>
          <w:rtl/>
        </w:rPr>
        <w:t>לה)</w:t>
      </w:r>
      <w:r w:rsidRPr="00806CA0">
        <w:rPr>
          <w:rStyle w:val="aff5"/>
          <w:rtl/>
        </w:rPr>
        <w:fldChar w:fldCharType="end"/>
      </w:r>
      <w:r w:rsidRPr="00806CA0">
        <w:rPr>
          <w:rStyle w:val="af"/>
          <w:rFonts w:hint="cs"/>
          <w:rtl/>
        </w:rPr>
        <w:t xml:space="preserve"> </w:t>
      </w:r>
      <w:r w:rsidRPr="00806CA0">
        <w:rPr>
          <w:rStyle w:val="aff9"/>
          <w:rFonts w:hint="cs"/>
          <w:rtl/>
        </w:rPr>
        <w:t>והבעה"מ</w:t>
      </w:r>
      <w:r w:rsidRPr="00806CA0">
        <w:rPr>
          <w:rStyle w:val="af"/>
          <w:rFonts w:hint="cs"/>
          <w:rtl/>
        </w:rPr>
        <w:t xml:space="preserve"> </w:t>
      </w:r>
      <w:r w:rsidRPr="00806CA0">
        <w:rPr>
          <w:rStyle w:val="aff5"/>
          <w:rFonts w:hint="cs"/>
          <w:rtl/>
        </w:rPr>
        <w:t xml:space="preserve">(עי' אות </w:t>
      </w:r>
      <w:r w:rsidRPr="00806CA0">
        <w:rPr>
          <w:rStyle w:val="aff5"/>
          <w:rtl/>
        </w:rPr>
        <w:fldChar w:fldCharType="begin"/>
      </w:r>
      <w:r w:rsidRPr="00806CA0">
        <w:rPr>
          <w:rStyle w:val="aff5"/>
          <w:rtl/>
        </w:rPr>
        <w:instrText xml:space="preserve"> </w:instrText>
      </w:r>
      <w:r w:rsidRPr="00806CA0">
        <w:rPr>
          <w:rStyle w:val="aff5"/>
          <w:rFonts w:hint="cs"/>
        </w:rPr>
        <w:instrText>REF</w:instrText>
      </w:r>
      <w:r w:rsidRPr="00806CA0">
        <w:rPr>
          <w:rStyle w:val="aff5"/>
          <w:rFonts w:hint="cs"/>
          <w:rtl/>
        </w:rPr>
        <w:instrText xml:space="preserve"> _</w:instrText>
      </w:r>
      <w:r w:rsidRPr="00806CA0">
        <w:rPr>
          <w:rStyle w:val="aff5"/>
          <w:rFonts w:hint="cs"/>
        </w:rPr>
        <w:instrText>Ref119052317 \r \h</w:instrText>
      </w:r>
      <w:r w:rsidRPr="00806CA0">
        <w:rPr>
          <w:rStyle w:val="aff5"/>
          <w:rtl/>
        </w:rPr>
        <w:instrText xml:space="preserve"> </w:instrText>
      </w:r>
      <w:r w:rsidR="00126B3E" w:rsidRPr="00806CA0">
        <w:rPr>
          <w:rStyle w:val="aff5"/>
          <w:rtl/>
        </w:rPr>
        <w:instrText xml:space="preserve"> \* </w:instrText>
      </w:r>
      <w:r w:rsidR="00126B3E" w:rsidRPr="00806CA0">
        <w:rPr>
          <w:rStyle w:val="aff5"/>
        </w:rPr>
        <w:instrText>MERGEFORMAT</w:instrText>
      </w:r>
      <w:r w:rsidR="00126B3E" w:rsidRPr="00806CA0">
        <w:rPr>
          <w:rStyle w:val="aff5"/>
          <w:rtl/>
        </w:rPr>
        <w:instrText xml:space="preserve"> </w:instrText>
      </w:r>
      <w:r w:rsidRPr="00806CA0">
        <w:rPr>
          <w:rStyle w:val="aff5"/>
          <w:rtl/>
        </w:rPr>
      </w:r>
      <w:r w:rsidRPr="00806CA0">
        <w:rPr>
          <w:rStyle w:val="aff5"/>
          <w:rtl/>
        </w:rPr>
        <w:fldChar w:fldCharType="separate"/>
      </w:r>
      <w:r w:rsidR="00FA04D3">
        <w:rPr>
          <w:rStyle w:val="aff5"/>
          <w:cs/>
        </w:rPr>
        <w:t>‎</w:t>
      </w:r>
      <w:r w:rsidR="00FA04D3">
        <w:rPr>
          <w:rStyle w:val="aff5"/>
          <w:rtl/>
        </w:rPr>
        <w:t>לט)</w:t>
      </w:r>
      <w:r w:rsidRPr="00806CA0">
        <w:rPr>
          <w:rStyle w:val="aff5"/>
          <w:rtl/>
        </w:rPr>
        <w:fldChar w:fldCharType="end"/>
      </w:r>
      <w:r w:rsidRPr="00806CA0">
        <w:rPr>
          <w:rStyle w:val="af"/>
          <w:rFonts w:hint="cs"/>
          <w:rtl/>
        </w:rPr>
        <w:t>],</w:t>
      </w:r>
      <w:r w:rsidRPr="00806CA0">
        <w:rPr>
          <w:rFonts w:hint="cs"/>
          <w:rtl/>
        </w:rPr>
        <w:t xml:space="preserve"> וכתב </w:t>
      </w:r>
      <w:r w:rsidRPr="00806CA0">
        <w:rPr>
          <w:rStyle w:val="aff4"/>
          <w:rFonts w:hint="cs"/>
          <w:rtl/>
        </w:rPr>
        <w:t>הראב"ד</w:t>
      </w:r>
      <w:r w:rsidRPr="00806CA0">
        <w:rPr>
          <w:rFonts w:hint="cs"/>
          <w:rtl/>
        </w:rPr>
        <w:t xml:space="preserve"> דהוא דלא כרב חסדא דמיקל וס"ל דכלי ניטל אף לצורך דבר שאינו ניטל, אף בבמקום שיש הפסד בדבר מועט כביצה.</w:t>
      </w:r>
      <w:bookmarkEnd w:id="962"/>
    </w:p>
    <w:p w14:paraId="56235306" w14:textId="77777777" w:rsidR="00F45837" w:rsidRPr="00806CA0" w:rsidRDefault="00F45837" w:rsidP="00F45837">
      <w:pPr>
        <w:pStyle w:val="a7"/>
      </w:pPr>
      <w:bookmarkStart w:id="963" w:name="_Toc119236656"/>
      <w:r w:rsidRPr="00806CA0">
        <w:rPr>
          <w:rFonts w:hint="cs"/>
          <w:rtl/>
        </w:rPr>
        <w:t>בי' הראב"ד דרב הונא בסוגיין אסר דלא התירו למת שאינו פסידא ורק לצורך חי בשינוי מותר</w:t>
      </w:r>
      <w:bookmarkEnd w:id="963"/>
    </w:p>
    <w:p w14:paraId="2434F8B4" w14:textId="77777777" w:rsidR="00F45837" w:rsidRPr="00806CA0" w:rsidRDefault="00F45837" w:rsidP="0077200F">
      <w:pPr>
        <w:pStyle w:val="a3"/>
      </w:pPr>
      <w:bookmarkStart w:id="964" w:name="_Ref119243020"/>
      <w:r w:rsidRPr="00806CA0">
        <w:rPr>
          <w:rFonts w:hint="cs"/>
          <w:rtl/>
        </w:rPr>
        <w:t xml:space="preserve">אך כתב </w:t>
      </w:r>
      <w:r w:rsidRPr="00806CA0">
        <w:rPr>
          <w:rStyle w:val="aff4"/>
          <w:rFonts w:hint="cs"/>
          <w:rtl/>
        </w:rPr>
        <w:t>הראב"ד</w:t>
      </w:r>
      <w:r w:rsidRPr="00806CA0">
        <w:rPr>
          <w:rFonts w:hint="cs"/>
          <w:rtl/>
        </w:rPr>
        <w:t xml:space="preserve"> דהא דאסר רב הונא בסוגיין ליטול כלי לצורך המת, היינו דוקא לצורך מת שאין הפסד והוא רק בזיון המת, ובזה בין לרב הונא ובין לרב חסדא אסור ליטול כלי לצורך המת דאינו ניטל, ורק לצורך החי אפשר ליטול ע"י שינוי דבאין ב' בנ"א וכו'.</w:t>
      </w:r>
      <w:bookmarkEnd w:id="964"/>
    </w:p>
    <w:p w14:paraId="6068269F" w14:textId="77777777" w:rsidR="003C2B43" w:rsidRPr="00806CA0" w:rsidRDefault="00F45837" w:rsidP="00D163D8">
      <w:pPr>
        <w:pStyle w:val="afffff7"/>
        <w:rPr>
          <w:rtl/>
        </w:rPr>
      </w:pPr>
      <w:bookmarkStart w:id="965" w:name="_Toc119340648"/>
      <w:bookmarkStart w:id="966" w:name="_Toc119341270"/>
      <w:bookmarkStart w:id="967" w:name="_Toc119342205"/>
      <w:bookmarkStart w:id="968" w:name="_Toc130400112"/>
      <w:bookmarkStart w:id="969" w:name="_Hlk119253942"/>
      <w:bookmarkStart w:id="970" w:name="_Toc119236657"/>
      <w:r w:rsidRPr="00806CA0">
        <w:rPr>
          <w:rtl/>
        </w:rPr>
        <w:t>חדושי הרשב"א מסכת שבת דף מג עמוד ב</w:t>
      </w:r>
      <w:r w:rsidRPr="00806CA0">
        <w:rPr>
          <w:rFonts w:hint="cs"/>
          <w:rtl/>
        </w:rPr>
        <w:t xml:space="preserve"> </w:t>
      </w:r>
      <w:r w:rsidRPr="00806CA0">
        <w:rPr>
          <w:rtl/>
        </w:rPr>
        <w:t xml:space="preserve">ד"ה </w:t>
      </w:r>
      <w:r w:rsidRPr="00806CA0">
        <w:rPr>
          <w:rFonts w:hint="cs"/>
          <w:rtl/>
        </w:rPr>
        <w:t>והראב"ד</w:t>
      </w:r>
      <w:bookmarkEnd w:id="965"/>
      <w:bookmarkEnd w:id="966"/>
      <w:bookmarkEnd w:id="967"/>
      <w:r w:rsidR="003C2B43" w:rsidRPr="00806CA0">
        <w:rPr>
          <w:rtl/>
        </w:rPr>
        <w:t xml:space="preserve"> (ב)</w:t>
      </w:r>
      <w:bookmarkEnd w:id="968"/>
    </w:p>
    <w:bookmarkEnd w:id="969"/>
    <w:p w14:paraId="70913EFE" w14:textId="4FA74E00" w:rsidR="00F45837" w:rsidRPr="00806CA0" w:rsidRDefault="00F45837" w:rsidP="00F45837">
      <w:pPr>
        <w:pStyle w:val="a7"/>
        <w:rPr>
          <w:rtl/>
        </w:rPr>
      </w:pPr>
      <w:r w:rsidRPr="00806CA0">
        <w:rPr>
          <w:rFonts w:hint="cs"/>
          <w:rtl/>
        </w:rPr>
        <w:t>בי' הרשב"א בשם הראב"ד דר"ה ס"ל כר"י רק במת אבל במקום הצלת כלי זכוכית הוא מתיר</w:t>
      </w:r>
      <w:bookmarkEnd w:id="970"/>
    </w:p>
    <w:p w14:paraId="0F2A968E" w14:textId="613F699F" w:rsidR="00F45837" w:rsidRPr="00806CA0" w:rsidRDefault="00F45837" w:rsidP="0077200F">
      <w:pPr>
        <w:pStyle w:val="a3"/>
        <w:rPr>
          <w:rtl/>
        </w:rPr>
      </w:pPr>
      <w:bookmarkStart w:id="971" w:name="_Ref119052408"/>
      <w:r w:rsidRPr="00806CA0">
        <w:rPr>
          <w:rFonts w:hint="cs"/>
          <w:rtl/>
        </w:rPr>
        <w:t xml:space="preserve">וכן הביא </w:t>
      </w:r>
      <w:r w:rsidRPr="00806CA0">
        <w:rPr>
          <w:rStyle w:val="aff4"/>
          <w:rFonts w:hint="cs"/>
          <w:rtl/>
        </w:rPr>
        <w:t>הרשב</w:t>
      </w:r>
      <w:r w:rsidRPr="00806CA0">
        <w:rPr>
          <w:rStyle w:val="aff4"/>
          <w:rtl/>
        </w:rPr>
        <w:t>"</w:t>
      </w:r>
      <w:r w:rsidRPr="00806CA0">
        <w:rPr>
          <w:rStyle w:val="aff4"/>
          <w:rFonts w:hint="cs"/>
          <w:rtl/>
        </w:rPr>
        <w:t xml:space="preserve">א </w:t>
      </w:r>
      <w:r w:rsidRPr="00806CA0">
        <w:rPr>
          <w:rStyle w:val="af2"/>
          <w:rFonts w:eastAsia="Guttman Hodes" w:hint="cs"/>
          <w:rtl/>
        </w:rPr>
        <w:t>(ד"ה והראב</w:t>
      </w:r>
      <w:r w:rsidRPr="00806CA0">
        <w:rPr>
          <w:rStyle w:val="af2"/>
          <w:rFonts w:eastAsia="Guttman Hodes"/>
          <w:rtl/>
        </w:rPr>
        <w:t>"</w:t>
      </w:r>
      <w:r w:rsidRPr="00806CA0">
        <w:rPr>
          <w:rStyle w:val="af2"/>
          <w:rFonts w:eastAsia="Guttman Hodes" w:hint="cs"/>
          <w:rtl/>
        </w:rPr>
        <w:t>ד)</w:t>
      </w:r>
      <w:r w:rsidRPr="00806CA0">
        <w:rPr>
          <w:rFonts w:hint="cs"/>
          <w:rtl/>
        </w:rPr>
        <w:t xml:space="preserve"> בשם </w:t>
      </w:r>
      <w:r w:rsidRPr="00806CA0">
        <w:rPr>
          <w:rStyle w:val="aff4"/>
          <w:rFonts w:hint="cs"/>
          <w:rtl/>
        </w:rPr>
        <w:t>הראב</w:t>
      </w:r>
      <w:r w:rsidRPr="00806CA0">
        <w:rPr>
          <w:rStyle w:val="aff4"/>
          <w:rtl/>
        </w:rPr>
        <w:t>"</w:t>
      </w:r>
      <w:r w:rsidRPr="00806CA0">
        <w:rPr>
          <w:rStyle w:val="aff4"/>
          <w:rFonts w:hint="cs"/>
          <w:rtl/>
        </w:rPr>
        <w:t>ד</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Ref119052372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נה)</w:t>
      </w:r>
      <w:r w:rsidRPr="00806CA0">
        <w:rPr>
          <w:rStyle w:val="af2"/>
          <w:rFonts w:eastAsia="Guttman Hodes"/>
          <w:rtl/>
        </w:rPr>
        <w:fldChar w:fldCharType="end"/>
      </w:r>
      <w:r w:rsidRPr="00806CA0">
        <w:rPr>
          <w:rFonts w:hint="cs"/>
          <w:rtl/>
        </w:rPr>
        <w:t xml:space="preserve"> דתירץ דהא דס</w:t>
      </w:r>
      <w:r w:rsidRPr="00806CA0">
        <w:rPr>
          <w:rtl/>
        </w:rPr>
        <w:t>"</w:t>
      </w:r>
      <w:r w:rsidRPr="00806CA0">
        <w:rPr>
          <w:rFonts w:hint="cs"/>
          <w:rtl/>
        </w:rPr>
        <w:t xml:space="preserve">ל לרב הונא בסוגיין כרבי יצחק, היינו דוקא במת, דלמעט צורך המת אמרו דאין כלי ניטל לצורכו, אבל במקום הצלה בגמ' לקמן דמציל את הכלי זכוכית, מותר ליטול אף לצורך דבר שאינו ניטל, וע"ע במ"ש </w:t>
      </w:r>
      <w:r w:rsidRPr="00806CA0">
        <w:rPr>
          <w:rStyle w:val="aff4"/>
          <w:rFonts w:hint="cs"/>
          <w:rtl/>
        </w:rPr>
        <w:t>הרשב"א</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Ref119053556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נב)</w:t>
      </w:r>
      <w:r w:rsidRPr="00806CA0">
        <w:rPr>
          <w:rStyle w:val="af2"/>
          <w:rFonts w:eastAsia="Guttman Hodes"/>
          <w:rtl/>
        </w:rPr>
        <w:fldChar w:fldCharType="end"/>
      </w:r>
      <w:r w:rsidRPr="00806CA0">
        <w:rPr>
          <w:rFonts w:hint="cs"/>
          <w:rtl/>
        </w:rPr>
        <w:t xml:space="preserve"> בדעת </w:t>
      </w:r>
      <w:r w:rsidRPr="00806CA0">
        <w:rPr>
          <w:rStyle w:val="aff4"/>
          <w:rFonts w:hint="cs"/>
          <w:rtl/>
        </w:rPr>
        <w:t>הראב"ד</w:t>
      </w:r>
      <w:r w:rsidRPr="00806CA0">
        <w:rPr>
          <w:rFonts w:hint="cs"/>
          <w:rtl/>
        </w:rPr>
        <w:t>.</w:t>
      </w:r>
      <w:bookmarkEnd w:id="971"/>
    </w:p>
    <w:p w14:paraId="6FDE77DC" w14:textId="77777777" w:rsidR="00F45837" w:rsidRPr="00806CA0" w:rsidRDefault="00F45837" w:rsidP="00F45837">
      <w:pPr>
        <w:pStyle w:val="a7"/>
      </w:pPr>
      <w:bookmarkStart w:id="972" w:name="_Toc119236658"/>
      <w:r w:rsidRPr="00806CA0">
        <w:rPr>
          <w:rFonts w:hint="cs"/>
          <w:rtl/>
        </w:rPr>
        <w:t>דחיית הרשב"א דבמת הקילו יותר מאשר בהצלה כדמוכח לקמן דמצילין מת ולא מצילין ממון</w:t>
      </w:r>
      <w:bookmarkEnd w:id="972"/>
    </w:p>
    <w:p w14:paraId="44A92E8E" w14:textId="77777777" w:rsidR="00F45837" w:rsidRPr="00806CA0" w:rsidRDefault="00F45837" w:rsidP="0077200F">
      <w:pPr>
        <w:pStyle w:val="a3"/>
        <w:rPr>
          <w:rtl/>
        </w:rPr>
      </w:pPr>
      <w:r w:rsidRPr="00806CA0">
        <w:rPr>
          <w:rFonts w:hint="cs"/>
          <w:rtl/>
        </w:rPr>
        <w:t xml:space="preserve">ודחה </w:t>
      </w:r>
      <w:r w:rsidRPr="00806CA0">
        <w:rPr>
          <w:rStyle w:val="aff4"/>
          <w:rFonts w:hint="cs"/>
          <w:rtl/>
        </w:rPr>
        <w:t>הרשב</w:t>
      </w:r>
      <w:r w:rsidRPr="00806CA0">
        <w:rPr>
          <w:rStyle w:val="aff4"/>
          <w:rtl/>
        </w:rPr>
        <w:t>"</w:t>
      </w:r>
      <w:r w:rsidRPr="00806CA0">
        <w:rPr>
          <w:rStyle w:val="aff4"/>
          <w:rFonts w:hint="cs"/>
          <w:rtl/>
        </w:rPr>
        <w:t xml:space="preserve">א </w:t>
      </w:r>
      <w:r w:rsidRPr="00806CA0">
        <w:rPr>
          <w:rFonts w:hint="cs"/>
          <w:rtl/>
        </w:rPr>
        <w:t xml:space="preserve">את דברי </w:t>
      </w:r>
      <w:r w:rsidRPr="00806CA0">
        <w:rPr>
          <w:rStyle w:val="aff4"/>
          <w:rFonts w:hint="cs"/>
          <w:rtl/>
        </w:rPr>
        <w:t>הראב</w:t>
      </w:r>
      <w:r w:rsidRPr="00806CA0">
        <w:rPr>
          <w:rStyle w:val="aff4"/>
          <w:rtl/>
        </w:rPr>
        <w:t>"</w:t>
      </w:r>
      <w:r w:rsidRPr="00806CA0">
        <w:rPr>
          <w:rStyle w:val="aff4"/>
          <w:rFonts w:hint="cs"/>
          <w:rtl/>
        </w:rPr>
        <w:t>ד</w:t>
      </w:r>
      <w:r w:rsidRPr="00806CA0">
        <w:rPr>
          <w:rFonts w:hint="cs"/>
          <w:rtl/>
        </w:rPr>
        <w:t xml:space="preserve"> דאדרבה במת הקילו יותר, וכדמשמע בגמ' לקמן </w:t>
      </w:r>
      <w:r w:rsidRPr="00806CA0">
        <w:rPr>
          <w:rStyle w:val="af2"/>
          <w:rFonts w:eastAsia="Guttman Hodes" w:hint="cs"/>
          <w:rtl/>
        </w:rPr>
        <w:t>(קמב:)</w:t>
      </w:r>
      <w:r w:rsidRPr="00806CA0">
        <w:rPr>
          <w:rFonts w:hint="cs"/>
          <w:rtl/>
        </w:rPr>
        <w:t xml:space="preserve"> דהיתר ככר או תינוק הוא למת בלמד, וכן בגמ' לקמן </w:t>
      </w:r>
      <w:r w:rsidRPr="00806CA0">
        <w:rPr>
          <w:rStyle w:val="af2"/>
          <w:rFonts w:eastAsia="Guttman Hodes" w:hint="cs"/>
          <w:rtl/>
        </w:rPr>
        <w:t>(מד.)</w:t>
      </w:r>
      <w:r w:rsidRPr="00806CA0">
        <w:rPr>
          <w:rFonts w:hint="cs"/>
          <w:rtl/>
        </w:rPr>
        <w:t xml:space="preserve"> אמרינן דבמת הלכה כר</w:t>
      </w:r>
      <w:r w:rsidRPr="00806CA0">
        <w:rPr>
          <w:rtl/>
        </w:rPr>
        <w:t>"</w:t>
      </w:r>
      <w:r w:rsidRPr="00806CA0">
        <w:rPr>
          <w:rFonts w:hint="cs"/>
          <w:rtl/>
        </w:rPr>
        <w:t xml:space="preserve">י בן לקיש דמצילין מפני הדליקה, וביאר </w:t>
      </w:r>
      <w:r w:rsidRPr="00806CA0">
        <w:rPr>
          <w:rStyle w:val="aff4"/>
          <w:rFonts w:hint="cs"/>
          <w:rtl/>
        </w:rPr>
        <w:t>הרשב</w:t>
      </w:r>
      <w:r w:rsidRPr="00806CA0">
        <w:rPr>
          <w:rStyle w:val="aff4"/>
          <w:rtl/>
        </w:rPr>
        <w:t>"</w:t>
      </w:r>
      <w:r w:rsidRPr="00806CA0">
        <w:rPr>
          <w:rStyle w:val="aff4"/>
          <w:rFonts w:hint="cs"/>
          <w:rtl/>
        </w:rPr>
        <w:t xml:space="preserve">א </w:t>
      </w:r>
      <w:r w:rsidRPr="00806CA0">
        <w:rPr>
          <w:rFonts w:hint="cs"/>
          <w:rtl/>
        </w:rPr>
        <w:t xml:space="preserve">דכוונת הגמ' לקמן לומר דבממון אין הלכה כוותיה, כיון דבמת הקילו יותר. </w:t>
      </w:r>
    </w:p>
    <w:p w14:paraId="296BCC56" w14:textId="77777777" w:rsidR="00F45837" w:rsidRPr="00806CA0" w:rsidRDefault="00F45837" w:rsidP="00F45837">
      <w:pPr>
        <w:pStyle w:val="1"/>
        <w:rPr>
          <w:rtl/>
        </w:rPr>
      </w:pPr>
      <w:bookmarkStart w:id="973" w:name="_Toc119236659"/>
      <w:r w:rsidRPr="00806CA0">
        <w:rPr>
          <w:rFonts w:hint="cs"/>
          <w:rtl/>
        </w:rPr>
        <w:t>בי' הרמב</w:t>
      </w:r>
      <w:r w:rsidRPr="00806CA0">
        <w:rPr>
          <w:rtl/>
        </w:rPr>
        <w:t>"</w:t>
      </w:r>
      <w:r w:rsidRPr="00806CA0">
        <w:rPr>
          <w:rFonts w:hint="cs"/>
          <w:rtl/>
        </w:rPr>
        <w:t>ן דכלי אף שמל"א הם ניטלין ומטלטלין כלי לצורכן</w:t>
      </w:r>
      <w:bookmarkEnd w:id="973"/>
    </w:p>
    <w:p w14:paraId="4899113E" w14:textId="77777777" w:rsidR="003C2B43" w:rsidRPr="00806CA0" w:rsidRDefault="00F45837" w:rsidP="00D163D8">
      <w:pPr>
        <w:pStyle w:val="afffff7"/>
        <w:rPr>
          <w:rtl/>
        </w:rPr>
      </w:pPr>
      <w:bookmarkStart w:id="974" w:name="_Toc119340649"/>
      <w:bookmarkStart w:id="975" w:name="_Toc119341271"/>
      <w:bookmarkStart w:id="976" w:name="_Toc119342206"/>
      <w:bookmarkStart w:id="977" w:name="_Toc130400113"/>
      <w:r w:rsidRPr="00806CA0">
        <w:rPr>
          <w:rtl/>
        </w:rPr>
        <w:t>חדושי הרמב"ן שבת דף קנד עמוד ב</w:t>
      </w:r>
      <w:r w:rsidRPr="00806CA0">
        <w:rPr>
          <w:rFonts w:hint="cs"/>
          <w:rtl/>
        </w:rPr>
        <w:t xml:space="preserve"> ד"ה ויש</w:t>
      </w:r>
      <w:bookmarkEnd w:id="974"/>
      <w:bookmarkEnd w:id="975"/>
      <w:bookmarkEnd w:id="976"/>
      <w:r w:rsidR="003C2B43" w:rsidRPr="00806CA0">
        <w:rPr>
          <w:rtl/>
        </w:rPr>
        <w:t xml:space="preserve"> (ב)</w:t>
      </w:r>
      <w:bookmarkEnd w:id="977"/>
    </w:p>
    <w:p w14:paraId="1429F2A4" w14:textId="72F1FD8D" w:rsidR="00F45837" w:rsidRPr="00806CA0" w:rsidRDefault="00F45837" w:rsidP="00F45837">
      <w:pPr>
        <w:pStyle w:val="a7"/>
        <w:rPr>
          <w:rtl/>
        </w:rPr>
      </w:pPr>
      <w:bookmarkStart w:id="978" w:name="_Toc119236660"/>
      <w:r w:rsidRPr="00806CA0">
        <w:rPr>
          <w:rFonts w:hint="cs"/>
          <w:rtl/>
        </w:rPr>
        <w:t>בי' הרמב"ן דאין כלי ניטל למת וביצה ושמן אך כלי לעולם הוי דבר הניטל כדכמוכח בר"ה לקמן</w:t>
      </w:r>
      <w:bookmarkEnd w:id="978"/>
    </w:p>
    <w:p w14:paraId="284E3AB9" w14:textId="7E391DD9" w:rsidR="00F45837" w:rsidRPr="00806CA0" w:rsidRDefault="00F45837" w:rsidP="0077200F">
      <w:pPr>
        <w:pStyle w:val="a3"/>
        <w:rPr>
          <w:rStyle w:val="af"/>
          <w:rtl/>
        </w:rPr>
      </w:pPr>
      <w:r w:rsidRPr="00806CA0">
        <w:rPr>
          <w:rFonts w:hint="cs"/>
          <w:rtl/>
        </w:rPr>
        <w:t xml:space="preserve">עי' במה שהקשה </w:t>
      </w:r>
      <w:r w:rsidRPr="00806CA0">
        <w:rPr>
          <w:rStyle w:val="aff4"/>
          <w:rtl/>
        </w:rPr>
        <w:t xml:space="preserve">הרמב"ן </w:t>
      </w:r>
      <w:r w:rsidRPr="00806CA0">
        <w:rPr>
          <w:rStyle w:val="aff4"/>
          <w:rFonts w:hint="cs"/>
          <w:rtl/>
        </w:rPr>
        <w:t xml:space="preserve">בחי' </w:t>
      </w:r>
      <w:r w:rsidRPr="00806CA0">
        <w:rPr>
          <w:rStyle w:val="aff4"/>
          <w:rtl/>
        </w:rPr>
        <w:t xml:space="preserve">לקמן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Ref118993301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יב)</w:t>
      </w:r>
      <w:r w:rsidRPr="00806CA0">
        <w:rPr>
          <w:rStyle w:val="af2"/>
          <w:rFonts w:eastAsia="Guttman Hodes"/>
          <w:rtl/>
        </w:rPr>
        <w:fldChar w:fldCharType="end"/>
      </w:r>
      <w:r w:rsidRPr="00806CA0">
        <w:rPr>
          <w:rFonts w:hint="cs"/>
          <w:rtl/>
        </w:rPr>
        <w:t xml:space="preserve"> על </w:t>
      </w:r>
      <w:r w:rsidRPr="00806CA0">
        <w:rPr>
          <w:rStyle w:val="aff4"/>
          <w:rFonts w:hint="cs"/>
          <w:rtl/>
        </w:rPr>
        <w:t>הרי"ף</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Ref118888466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ט)</w:t>
      </w:r>
      <w:r w:rsidRPr="00806CA0">
        <w:rPr>
          <w:rStyle w:val="af2"/>
          <w:rFonts w:eastAsia="Guttman Hodes"/>
          <w:rtl/>
        </w:rPr>
        <w:fldChar w:fldCharType="end"/>
      </w:r>
      <w:r w:rsidRPr="00806CA0">
        <w:rPr>
          <w:rFonts w:hint="cs"/>
          <w:rtl/>
        </w:rPr>
        <w:t xml:space="preserve"> דפסק דלא כרבי יצחק, כדמוכח מדברי רב הונא לקמן </w:t>
      </w:r>
      <w:r w:rsidRPr="00806CA0">
        <w:rPr>
          <w:rStyle w:val="af2"/>
          <w:rFonts w:eastAsia="Guttman Hodes" w:hint="cs"/>
          <w:rtl/>
        </w:rPr>
        <w:t xml:space="preserve">(קנד:) </w:t>
      </w:r>
      <w:r w:rsidRPr="00806CA0">
        <w:rPr>
          <w:rFonts w:hint="cs"/>
          <w:rtl/>
        </w:rPr>
        <w:t xml:space="preserve">דהא בסוגיין ס"ל לרב הונא כרבי יצחק, וציין </w:t>
      </w:r>
      <w:r w:rsidRPr="00806CA0">
        <w:rPr>
          <w:rStyle w:val="aff4"/>
          <w:rtl/>
        </w:rPr>
        <w:t>הרמב"ן</w:t>
      </w:r>
      <w:r w:rsidRPr="00806CA0">
        <w:rPr>
          <w:rStyle w:val="aff4"/>
          <w:rFonts w:hint="cs"/>
          <w:rtl/>
        </w:rPr>
        <w:t xml:space="preserve"> בחי'</w:t>
      </w:r>
      <w:r w:rsidRPr="00806CA0">
        <w:rPr>
          <w:rStyle w:val="aff4"/>
          <w:rtl/>
        </w:rPr>
        <w:t xml:space="preserve"> </w:t>
      </w:r>
      <w:r w:rsidRPr="00806CA0">
        <w:rPr>
          <w:rFonts w:hint="cs"/>
          <w:rtl/>
        </w:rPr>
        <w:t xml:space="preserve">למה שתירץ </w:t>
      </w:r>
      <w:r w:rsidRPr="00806CA0">
        <w:rPr>
          <w:rStyle w:val="aff4"/>
          <w:rtl/>
        </w:rPr>
        <w:t>הרמב"ן</w:t>
      </w:r>
      <w:r w:rsidRPr="00806CA0">
        <w:rPr>
          <w:rStyle w:val="aff4"/>
          <w:rFonts w:hint="cs"/>
          <w:rtl/>
        </w:rPr>
        <w:t xml:space="preserve"> במלחמות</w:t>
      </w:r>
      <w:r w:rsidRPr="00806CA0">
        <w:rPr>
          <w:rFonts w:hint="cs"/>
          <w:rtl/>
        </w:rPr>
        <w:t xml:space="preserve">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Ref119012244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יג)</w:t>
      </w:r>
      <w:r w:rsidRPr="00806CA0">
        <w:rPr>
          <w:rStyle w:val="af2"/>
          <w:rFonts w:eastAsia="Guttman Hodes"/>
          <w:rtl/>
        </w:rPr>
        <w:fldChar w:fldCharType="end"/>
      </w:r>
      <w:r w:rsidRPr="00806CA0">
        <w:rPr>
          <w:rFonts w:hint="cs"/>
          <w:rtl/>
        </w:rPr>
        <w:t xml:space="preserve">, ועוד ביאר </w:t>
      </w:r>
      <w:r w:rsidRPr="00806CA0">
        <w:rPr>
          <w:rStyle w:val="aff4"/>
          <w:rFonts w:hint="cs"/>
          <w:rtl/>
        </w:rPr>
        <w:t>הרמב"ן בחי' לקמן בביאורו הב'</w:t>
      </w:r>
      <w:r w:rsidRPr="00806CA0">
        <w:rPr>
          <w:rFonts w:hint="cs"/>
          <w:rtl/>
        </w:rPr>
        <w:t xml:space="preserve"> </w:t>
      </w:r>
      <w:r w:rsidRPr="00806CA0">
        <w:rPr>
          <w:rStyle w:val="af2"/>
          <w:rFonts w:eastAsia="Guttman Hodes" w:hint="cs"/>
          <w:rtl/>
        </w:rPr>
        <w:t>(קנד: ד"ה ויש,</w:t>
      </w:r>
      <w:r w:rsidRPr="00806CA0">
        <w:rPr>
          <w:rStyle w:val="af2"/>
          <w:rFonts w:eastAsia="Guttman Hodes"/>
          <w:rtl/>
        </w:rPr>
        <w:t xml:space="preserve"> נד' במהדו' זכרון יעקב</w:t>
      </w:r>
      <w:r w:rsidRPr="00806CA0">
        <w:rPr>
          <w:rStyle w:val="af2"/>
          <w:rFonts w:eastAsia="Guttman Hodes" w:hint="cs"/>
          <w:rtl/>
        </w:rPr>
        <w:t>)</w:t>
      </w:r>
      <w:r w:rsidRPr="00806CA0">
        <w:rPr>
          <w:rFonts w:hint="cs"/>
          <w:rtl/>
        </w:rPr>
        <w:t xml:space="preserve"> דהא דס</w:t>
      </w:r>
      <w:r w:rsidRPr="00806CA0">
        <w:rPr>
          <w:rtl/>
        </w:rPr>
        <w:t>"</w:t>
      </w:r>
      <w:r w:rsidRPr="00806CA0">
        <w:rPr>
          <w:rFonts w:hint="cs"/>
          <w:rtl/>
        </w:rPr>
        <w:t xml:space="preserve">ל לרבי יצחק ורב הונא בסוגיין דאין כלי ניטל אלא לצורך דבר הניטל, היינו דאינו ניטל דוקא בשביל מת, ולצורך דבר שאינו כלי כגון ביצה ושמן, אבל דבר שיש עליו תורת כלי, אף שהוא כלי שמלאכתו לאיסור, מ"מ כיון דהוא ניטל לצורך גופו ומקומו חשיב כלי הניטל, וכתב </w:t>
      </w:r>
      <w:r w:rsidRPr="00806CA0">
        <w:rPr>
          <w:rStyle w:val="aff4"/>
          <w:rFonts w:hint="cs"/>
          <w:rtl/>
        </w:rPr>
        <w:t>הרמב"ן</w:t>
      </w:r>
      <w:r w:rsidRPr="00806CA0">
        <w:rPr>
          <w:rFonts w:hint="cs"/>
          <w:rtl/>
        </w:rPr>
        <w:t xml:space="preserve"> דמ"מ מקשה הגמ' לקמן </w:t>
      </w:r>
      <w:r w:rsidRPr="00806CA0">
        <w:rPr>
          <w:rStyle w:val="af2"/>
          <w:rFonts w:eastAsia="Guttman Hodes" w:hint="cs"/>
          <w:rtl/>
        </w:rPr>
        <w:t>(קנד:)</w:t>
      </w:r>
      <w:r w:rsidRPr="00806CA0">
        <w:rPr>
          <w:rFonts w:hint="cs"/>
          <w:rtl/>
        </w:rPr>
        <w:t xml:space="preserve"> על רב הונא מאיסור ביטול כלי מהיכנו. </w:t>
      </w:r>
      <w:r w:rsidRPr="00806CA0">
        <w:rPr>
          <w:rStyle w:val="af"/>
          <w:rFonts w:hint="cs"/>
          <w:rtl/>
        </w:rPr>
        <w:t xml:space="preserve">[והיינו </w:t>
      </w:r>
      <w:r w:rsidRPr="00806CA0">
        <w:rPr>
          <w:rStyle w:val="af"/>
          <w:rFonts w:hint="cs"/>
          <w:rtl/>
        </w:rPr>
        <w:lastRenderedPageBreak/>
        <w:t>דלא מקשה הגמ'</w:t>
      </w:r>
      <w:r w:rsidRPr="00806CA0">
        <w:rPr>
          <w:rStyle w:val="af"/>
          <w:rtl/>
        </w:rPr>
        <w:t xml:space="preserve"> מדינא דרבי יצחק</w:t>
      </w:r>
      <w:r w:rsidRPr="00806CA0">
        <w:rPr>
          <w:rStyle w:val="af"/>
          <w:rFonts w:hint="cs"/>
          <w:rtl/>
        </w:rPr>
        <w:t>, דאף לרבי יצחק ורב הונא לצורך כלי מותר לטלטל לצורכו כלי אחר, ולכן התיר רב הונא לטלטל כרים וכסתות לצורך כלי זכוכית, דאף שהם מוקצים חשיבי כדבר הניטל].</w:t>
      </w:r>
    </w:p>
    <w:p w14:paraId="5C2F8713" w14:textId="77777777" w:rsidR="00F45837" w:rsidRPr="00806CA0" w:rsidRDefault="00F45837" w:rsidP="00F45837">
      <w:pPr>
        <w:pStyle w:val="a7"/>
      </w:pPr>
      <w:bookmarkStart w:id="979" w:name="_Toc119236661"/>
      <w:r w:rsidRPr="00806CA0">
        <w:rPr>
          <w:rFonts w:hint="cs"/>
          <w:rtl/>
        </w:rPr>
        <w:t>בי' הרמב"ן דקו' הגמ' לרבי יצחק מטבל ואפרוחין וניצוצות וכוורת כיון דאינם ניטלים לעולם</w:t>
      </w:r>
      <w:bookmarkEnd w:id="979"/>
    </w:p>
    <w:p w14:paraId="265DC2C3" w14:textId="77777777" w:rsidR="00F45837" w:rsidRPr="00806CA0" w:rsidRDefault="00F45837" w:rsidP="0077200F">
      <w:pPr>
        <w:pStyle w:val="a3"/>
        <w:rPr>
          <w:rtl/>
        </w:rPr>
      </w:pPr>
      <w:r w:rsidRPr="00806CA0">
        <w:rPr>
          <w:rFonts w:hint="cs"/>
          <w:rtl/>
        </w:rPr>
        <w:t xml:space="preserve">וכתב </w:t>
      </w:r>
      <w:r w:rsidRPr="00806CA0">
        <w:rPr>
          <w:rStyle w:val="aff4"/>
          <w:rFonts w:hint="cs"/>
          <w:rtl/>
        </w:rPr>
        <w:t>הרמב"ן בחי' לקמן בביאורו הב'</w:t>
      </w:r>
      <w:r w:rsidRPr="00806CA0">
        <w:rPr>
          <w:rFonts w:hint="cs"/>
          <w:rtl/>
        </w:rPr>
        <w:t xml:space="preserve"> דהא דמקשה הגמ' בסוגיין על רבי יצחק מטבל ואפרוחין וניצוצות, הוא כיון דאין בהם שום היתר נטילה בשבת, וכן בכוורת של דבורים הו"א בגמ' דכיון דהדבורים מכסות אותה, והדבורים אינם ניטלות לעולם בשבת, אף הכוורת חשיבא כדבר שאינו ניטל. </w:t>
      </w:r>
      <w:r w:rsidRPr="00806CA0">
        <w:rPr>
          <w:rStyle w:val="af"/>
          <w:rFonts w:hint="cs"/>
          <w:rtl/>
        </w:rPr>
        <w:t>[ובדבר שאין בו היתר נטילה כלל, אמר רבי יצחק דאין כלי ניטל לצורכו]</w:t>
      </w:r>
      <w:r w:rsidRPr="00806CA0">
        <w:rPr>
          <w:rFonts w:hint="cs"/>
          <w:rtl/>
        </w:rPr>
        <w:t>.</w:t>
      </w:r>
    </w:p>
    <w:p w14:paraId="76058B07" w14:textId="77777777" w:rsidR="00F45837" w:rsidRPr="00806CA0" w:rsidRDefault="00F45837" w:rsidP="00F45837">
      <w:pPr>
        <w:pStyle w:val="1"/>
        <w:rPr>
          <w:rtl/>
        </w:rPr>
      </w:pPr>
      <w:bookmarkStart w:id="980" w:name="_Toc119236662"/>
      <w:r w:rsidRPr="00806CA0">
        <w:rPr>
          <w:rFonts w:hint="cs"/>
          <w:rtl/>
        </w:rPr>
        <w:t>דעת הראשונים דקיי"ל כרבי יצחק דכן ס"ל לר"ה ורב ששת</w:t>
      </w:r>
      <w:bookmarkEnd w:id="980"/>
    </w:p>
    <w:p w14:paraId="2151DAA7" w14:textId="77777777" w:rsidR="003C2B43" w:rsidRPr="00806CA0" w:rsidRDefault="00F45837" w:rsidP="00D163D8">
      <w:pPr>
        <w:pStyle w:val="afffff7"/>
        <w:rPr>
          <w:rtl/>
        </w:rPr>
      </w:pPr>
      <w:bookmarkStart w:id="981" w:name="_Toc119340650"/>
      <w:bookmarkStart w:id="982" w:name="_Toc119341272"/>
      <w:bookmarkStart w:id="983" w:name="_Toc119342207"/>
      <w:bookmarkStart w:id="984" w:name="_Toc130400114"/>
      <w:r w:rsidRPr="00806CA0">
        <w:rPr>
          <w:rtl/>
        </w:rPr>
        <w:t>ראב"ן שבת סימן שדמ</w:t>
      </w:r>
      <w:bookmarkEnd w:id="981"/>
      <w:bookmarkEnd w:id="982"/>
      <w:bookmarkEnd w:id="983"/>
      <w:r w:rsidR="003C2B43" w:rsidRPr="00806CA0">
        <w:rPr>
          <w:rtl/>
        </w:rPr>
        <w:t xml:space="preserve"> (ב)</w:t>
      </w:r>
      <w:bookmarkEnd w:id="984"/>
    </w:p>
    <w:p w14:paraId="4365AA9F" w14:textId="77777777" w:rsidR="003C2B43" w:rsidRPr="00806CA0" w:rsidRDefault="00F45837" w:rsidP="00D163D8">
      <w:pPr>
        <w:pStyle w:val="afffff7"/>
        <w:rPr>
          <w:rtl/>
        </w:rPr>
      </w:pPr>
      <w:bookmarkStart w:id="985" w:name="_Toc119340651"/>
      <w:bookmarkStart w:id="986" w:name="_Toc119341273"/>
      <w:bookmarkStart w:id="987" w:name="_Toc119342208"/>
      <w:bookmarkStart w:id="988" w:name="_Toc130400115"/>
      <w:r w:rsidRPr="00806CA0">
        <w:rPr>
          <w:rtl/>
        </w:rPr>
        <w:t>ספר אור זרוע חלק ב - הלכות ערב שבת סימן לז</w:t>
      </w:r>
      <w:bookmarkEnd w:id="985"/>
      <w:bookmarkEnd w:id="986"/>
      <w:bookmarkEnd w:id="987"/>
      <w:r w:rsidR="003C2B43" w:rsidRPr="00806CA0">
        <w:rPr>
          <w:rtl/>
        </w:rPr>
        <w:t xml:space="preserve"> (ב)</w:t>
      </w:r>
      <w:bookmarkEnd w:id="988"/>
    </w:p>
    <w:p w14:paraId="4D0C068A" w14:textId="12BBA2EA" w:rsidR="00F45837" w:rsidRPr="00806CA0" w:rsidRDefault="00F45837" w:rsidP="00F45837">
      <w:pPr>
        <w:pStyle w:val="a7"/>
        <w:rPr>
          <w:rtl/>
        </w:rPr>
      </w:pPr>
      <w:bookmarkStart w:id="989" w:name="_Toc119236663"/>
      <w:r w:rsidRPr="00806CA0">
        <w:rPr>
          <w:rFonts w:hint="cs"/>
          <w:rtl/>
        </w:rPr>
        <w:t>בי' הראב"ן דקיי"ל כרבי יצחק ולכן אסור לתת כלי תחת הנר שיפול עליו ובצריך למקומו מותר</w:t>
      </w:r>
      <w:bookmarkEnd w:id="989"/>
    </w:p>
    <w:p w14:paraId="12AFA7EE" w14:textId="6913E083" w:rsidR="00D47F0E" w:rsidRPr="00806CA0" w:rsidRDefault="00F45837" w:rsidP="0077200F">
      <w:pPr>
        <w:pStyle w:val="a3"/>
        <w:rPr>
          <w:rtl/>
        </w:rPr>
      </w:pPr>
      <w:r w:rsidRPr="00806CA0">
        <w:rPr>
          <w:rFonts w:hint="cs"/>
          <w:rtl/>
        </w:rPr>
        <w:t xml:space="preserve">כתב </w:t>
      </w:r>
      <w:r w:rsidRPr="00806CA0">
        <w:rPr>
          <w:rStyle w:val="aff4"/>
          <w:rFonts w:hint="cs"/>
          <w:rtl/>
        </w:rPr>
        <w:t>הראב"ן</w:t>
      </w:r>
      <w:r w:rsidRPr="00806CA0">
        <w:rPr>
          <w:rFonts w:hint="cs"/>
          <w:rtl/>
        </w:rPr>
        <w:t xml:space="preserve"> </w:t>
      </w:r>
      <w:r w:rsidRPr="00806CA0">
        <w:rPr>
          <w:rStyle w:val="af2"/>
          <w:rFonts w:eastAsia="Guttman Hodes" w:hint="cs"/>
          <w:rtl/>
        </w:rPr>
        <w:t>(סי' שד"מ)</w:t>
      </w:r>
      <w:r w:rsidRPr="00806CA0">
        <w:rPr>
          <w:rFonts w:hint="cs"/>
          <w:rtl/>
        </w:rPr>
        <w:t xml:space="preserve"> דקיי"ל כרבי יצחק דאין כלי ניטל אלא לצורך דבר הניטל, דהא רב ששת ס"ל כוותיה, וכן מסקנת הגמ', ולכן אסור לתת כלי תחת הנר בכדי שהנר יפול ע"ג הכלי, דהא הנר אינו ניטל בשבת, ורק בצריך למקום הכלי מותר, דאגב שמטלטל את הכלי לפנותו מהמקום שהוא צריך אותו, יכול להניחו תחת הנר, כתירוץ הגמ' דלצורך מקומו מותר, וכ"כ </w:t>
      </w:r>
      <w:r w:rsidRPr="00806CA0">
        <w:rPr>
          <w:rStyle w:val="aff4"/>
          <w:rFonts w:hint="cs"/>
          <w:rtl/>
        </w:rPr>
        <w:t>האו"ז</w:t>
      </w:r>
      <w:r w:rsidRPr="00806CA0">
        <w:rPr>
          <w:rFonts w:hint="cs"/>
          <w:rtl/>
        </w:rPr>
        <w:t xml:space="preserve"> </w:t>
      </w:r>
      <w:r w:rsidRPr="00806CA0">
        <w:rPr>
          <w:rStyle w:val="af2"/>
          <w:rFonts w:eastAsia="Guttman Hodes" w:hint="cs"/>
          <w:rtl/>
        </w:rPr>
        <w:t>(ער"ש סי' ל"ז)</w:t>
      </w:r>
      <w:r w:rsidRPr="00806CA0">
        <w:rPr>
          <w:rFonts w:hint="cs"/>
          <w:rtl/>
        </w:rPr>
        <w:t xml:space="preserve"> דמסתבר דקיי"ל כרבי יצחק דאין כלי ניטל אלא לצורך דבר הניטל, כיון דרב ששת ורב הונא ועוד אמוראים ס</w:t>
      </w:r>
      <w:r w:rsidRPr="00806CA0">
        <w:rPr>
          <w:rtl/>
        </w:rPr>
        <w:t>"</w:t>
      </w:r>
      <w:r w:rsidRPr="00806CA0">
        <w:rPr>
          <w:rFonts w:hint="cs"/>
          <w:rtl/>
        </w:rPr>
        <w:t xml:space="preserve">ל בגמ' בסוגיין כרבי יצחק, וכ"כ </w:t>
      </w:r>
      <w:r w:rsidRPr="00806CA0">
        <w:rPr>
          <w:rStyle w:val="aff4"/>
          <w:rFonts w:hint="cs"/>
          <w:rtl/>
        </w:rPr>
        <w:t xml:space="preserve">ההג' מרדכי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Ref119012854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קא)</w:t>
      </w:r>
      <w:r w:rsidRPr="00806CA0">
        <w:rPr>
          <w:rStyle w:val="af2"/>
          <w:rFonts w:eastAsia="Guttman Hodes"/>
          <w:rtl/>
        </w:rPr>
        <w:fldChar w:fldCharType="end"/>
      </w:r>
      <w:r w:rsidRPr="00806CA0">
        <w:rPr>
          <w:rStyle w:val="aff4"/>
          <w:rFonts w:hint="cs"/>
          <w:rtl/>
        </w:rPr>
        <w:t xml:space="preserve"> והרא"ה בביצה </w:t>
      </w:r>
      <w:r w:rsidRPr="00806CA0">
        <w:rPr>
          <w:rStyle w:val="af2"/>
          <w:rFonts w:eastAsia="Guttman Hodes" w:hint="cs"/>
          <w:rtl/>
        </w:rPr>
        <w:t xml:space="preserve">(עי'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Ref119012861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צז)</w:t>
      </w:r>
      <w:r w:rsidRPr="00806CA0">
        <w:rPr>
          <w:rStyle w:val="af2"/>
          <w:rFonts w:eastAsia="Guttman Hodes"/>
          <w:rtl/>
        </w:rPr>
        <w:fldChar w:fldCharType="end"/>
      </w:r>
      <w:r w:rsidRPr="00806CA0">
        <w:rPr>
          <w:rFonts w:hint="cs"/>
          <w:rtl/>
        </w:rPr>
        <w:t xml:space="preserve"> דקיי</w:t>
      </w:r>
      <w:r w:rsidRPr="00806CA0">
        <w:rPr>
          <w:rtl/>
        </w:rPr>
        <w:t>"</w:t>
      </w:r>
      <w:r w:rsidRPr="00806CA0">
        <w:rPr>
          <w:rFonts w:hint="cs"/>
          <w:rtl/>
        </w:rPr>
        <w:t>ל כרבי יצחק.</w:t>
      </w:r>
    </w:p>
    <w:p w14:paraId="5B11DB60" w14:textId="72AA84A5" w:rsidR="003C2B43" w:rsidRPr="00806CA0" w:rsidRDefault="00F45837" w:rsidP="00D163D8">
      <w:pPr>
        <w:pStyle w:val="afffff7"/>
        <w:rPr>
          <w:rtl/>
        </w:rPr>
      </w:pPr>
      <w:bookmarkStart w:id="990" w:name="_Toc119340652"/>
      <w:bookmarkStart w:id="991" w:name="_Toc119341274"/>
      <w:bookmarkStart w:id="992" w:name="_Toc119342209"/>
      <w:bookmarkStart w:id="993" w:name="_Toc130400116"/>
      <w:r w:rsidRPr="00806CA0">
        <w:rPr>
          <w:rtl/>
        </w:rPr>
        <w:t>יראים סימן רעד</w:t>
      </w:r>
      <w:bookmarkEnd w:id="990"/>
      <w:bookmarkEnd w:id="991"/>
      <w:bookmarkEnd w:id="992"/>
      <w:r w:rsidRPr="00806CA0">
        <w:rPr>
          <w:rtl/>
        </w:rPr>
        <w:t xml:space="preserve"> </w:t>
      </w:r>
      <w:r w:rsidR="003C2B43" w:rsidRPr="00806CA0">
        <w:rPr>
          <w:rtl/>
        </w:rPr>
        <w:t xml:space="preserve"> (ב)</w:t>
      </w:r>
      <w:bookmarkEnd w:id="993"/>
    </w:p>
    <w:p w14:paraId="070E2DC8" w14:textId="67D114A5" w:rsidR="00F45837" w:rsidRPr="00806CA0" w:rsidRDefault="00F45837" w:rsidP="00F45837">
      <w:pPr>
        <w:pStyle w:val="a7"/>
        <w:rPr>
          <w:rtl/>
        </w:rPr>
      </w:pPr>
      <w:bookmarkStart w:id="994" w:name="_Toc119236664"/>
      <w:r w:rsidRPr="00806CA0">
        <w:rPr>
          <w:rFonts w:hint="cs"/>
          <w:rtl/>
        </w:rPr>
        <w:t>בי' היראים דקיי"ל כרבי יצחק והא דתנן בתמיד דמותר היינו דוקא במקדש או בצריך למקומו</w:t>
      </w:r>
      <w:bookmarkEnd w:id="994"/>
    </w:p>
    <w:p w14:paraId="45FEFD0A" w14:textId="77777777" w:rsidR="00F45837" w:rsidRPr="00806CA0" w:rsidRDefault="00F45837" w:rsidP="0077200F">
      <w:pPr>
        <w:pStyle w:val="a3"/>
        <w:rPr>
          <w:rtl/>
        </w:rPr>
      </w:pPr>
      <w:r w:rsidRPr="00806CA0">
        <w:rPr>
          <w:rFonts w:hint="cs"/>
          <w:rtl/>
        </w:rPr>
        <w:t xml:space="preserve">כתב </w:t>
      </w:r>
      <w:r w:rsidRPr="00806CA0">
        <w:rPr>
          <w:rStyle w:val="aff4"/>
          <w:rFonts w:hint="cs"/>
          <w:rtl/>
        </w:rPr>
        <w:t>היראים</w:t>
      </w:r>
      <w:r w:rsidRPr="00806CA0">
        <w:rPr>
          <w:rFonts w:hint="cs"/>
          <w:rtl/>
        </w:rPr>
        <w:t xml:space="preserve"> </w:t>
      </w:r>
      <w:r w:rsidRPr="00806CA0">
        <w:rPr>
          <w:rStyle w:val="af2"/>
          <w:rFonts w:eastAsia="Guttman Hodes" w:hint="cs"/>
          <w:rtl/>
        </w:rPr>
        <w:t>(סי' רע</w:t>
      </w:r>
      <w:r w:rsidRPr="00806CA0">
        <w:rPr>
          <w:rStyle w:val="af2"/>
          <w:rFonts w:eastAsia="Guttman Hodes"/>
          <w:rtl/>
        </w:rPr>
        <w:t>"</w:t>
      </w:r>
      <w:r w:rsidRPr="00806CA0">
        <w:rPr>
          <w:rStyle w:val="af2"/>
          <w:rFonts w:eastAsia="Guttman Hodes" w:hint="cs"/>
          <w:rtl/>
        </w:rPr>
        <w:t>ד)</w:t>
      </w:r>
      <w:r w:rsidRPr="00806CA0">
        <w:rPr>
          <w:rFonts w:hint="cs"/>
          <w:rtl/>
        </w:rPr>
        <w:t xml:space="preserve"> דקיי</w:t>
      </w:r>
      <w:r w:rsidRPr="00806CA0">
        <w:rPr>
          <w:rtl/>
        </w:rPr>
        <w:t>"</w:t>
      </w:r>
      <w:r w:rsidRPr="00806CA0">
        <w:rPr>
          <w:rFonts w:hint="cs"/>
          <w:rtl/>
        </w:rPr>
        <w:t>ל כרבי יצחק דכשם דאין נותנין כלי תחת תרנגולת לקבל ביצתה, כיון דאסור לבטל כלי מהיכנו, ה</w:t>
      </w:r>
      <w:r w:rsidRPr="00806CA0">
        <w:rPr>
          <w:rtl/>
        </w:rPr>
        <w:t>"</w:t>
      </w:r>
      <w:r w:rsidRPr="00806CA0">
        <w:rPr>
          <w:rFonts w:hint="cs"/>
          <w:rtl/>
        </w:rPr>
        <w:t xml:space="preserve">ה דאין כופין כלי על הביצה בכדי שלא תשבר, דאין כלי ניטל אלא לצורך דבר הניטל, וכתב </w:t>
      </w:r>
      <w:r w:rsidRPr="00806CA0">
        <w:rPr>
          <w:rStyle w:val="aff4"/>
          <w:rFonts w:hint="cs"/>
          <w:rtl/>
        </w:rPr>
        <w:t>היראים</w:t>
      </w:r>
      <w:r w:rsidRPr="00806CA0">
        <w:rPr>
          <w:rFonts w:hint="cs"/>
          <w:rtl/>
        </w:rPr>
        <w:t xml:space="preserve"> דהא דתנן בתמיד </w:t>
      </w:r>
      <w:r w:rsidRPr="00806CA0">
        <w:rPr>
          <w:rStyle w:val="af2"/>
          <w:rFonts w:eastAsia="Guttman Hodes" w:hint="cs"/>
          <w:rtl/>
        </w:rPr>
        <w:t>(פ"ה מ"ה)</w:t>
      </w:r>
      <w:r w:rsidRPr="00806CA0">
        <w:rPr>
          <w:rFonts w:hint="cs"/>
          <w:rtl/>
        </w:rPr>
        <w:t xml:space="preserve"> דמותר לטלטל כלי לכפותו על השרץ ועל הגחלים, היינו דרק במקדש מותר, או דאיירי בצירך למקומו.</w:t>
      </w:r>
    </w:p>
    <w:p w14:paraId="623E48FD" w14:textId="77777777" w:rsidR="00F45837" w:rsidRPr="00806CA0" w:rsidRDefault="00F45837" w:rsidP="00F45837">
      <w:pPr>
        <w:pStyle w:val="affff5"/>
        <w:rPr>
          <w:rtl/>
        </w:rPr>
      </w:pPr>
      <w:bookmarkStart w:id="995" w:name="_Toc119236665"/>
      <w:r w:rsidRPr="00806CA0">
        <w:rPr>
          <w:rFonts w:hint="cs"/>
          <w:rtl/>
        </w:rPr>
        <w:t>אי רבי יצחק ס"ל כר"י או דדינו אף לר"ש</w:t>
      </w:r>
      <w:bookmarkEnd w:id="995"/>
    </w:p>
    <w:p w14:paraId="1B1C4401" w14:textId="77777777" w:rsidR="00D47F0E" w:rsidRPr="00806CA0" w:rsidRDefault="00F45837" w:rsidP="00F45837">
      <w:pPr>
        <w:pStyle w:val="1"/>
        <w:rPr>
          <w:rtl/>
        </w:rPr>
      </w:pPr>
      <w:bookmarkStart w:id="996" w:name="_Toc119236666"/>
      <w:r w:rsidRPr="00806CA0">
        <w:rPr>
          <w:rFonts w:hint="cs"/>
          <w:rtl/>
        </w:rPr>
        <w:t>בסתירת דברי רש</w:t>
      </w:r>
      <w:r w:rsidRPr="00806CA0">
        <w:rPr>
          <w:rtl/>
        </w:rPr>
        <w:t>"</w:t>
      </w:r>
      <w:r w:rsidRPr="00806CA0">
        <w:rPr>
          <w:rFonts w:hint="cs"/>
          <w:rtl/>
        </w:rPr>
        <w:t>י בסוגיין ובביצה אי רבי יצחק אמר אף לר"ש</w:t>
      </w:r>
      <w:bookmarkEnd w:id="996"/>
    </w:p>
    <w:p w14:paraId="1EAFA232" w14:textId="77C9FDD8" w:rsidR="003C2B43" w:rsidRPr="00806CA0" w:rsidRDefault="00F45837" w:rsidP="00D163D8">
      <w:pPr>
        <w:pStyle w:val="afffff7"/>
        <w:rPr>
          <w:rtl/>
        </w:rPr>
      </w:pPr>
      <w:bookmarkStart w:id="997" w:name="_Toc119340653"/>
      <w:bookmarkStart w:id="998" w:name="_Toc119341275"/>
      <w:bookmarkStart w:id="999" w:name="_Toc119342210"/>
      <w:bookmarkStart w:id="1000" w:name="_Toc130400117"/>
      <w:r w:rsidRPr="00806CA0">
        <w:rPr>
          <w:rtl/>
        </w:rPr>
        <w:t>רש"י ביצה דף לו עמוד א</w:t>
      </w:r>
      <w:r w:rsidRPr="00806CA0">
        <w:rPr>
          <w:rFonts w:hint="cs"/>
          <w:rtl/>
        </w:rPr>
        <w:t xml:space="preserve"> ד"ה במאי</w:t>
      </w:r>
      <w:bookmarkEnd w:id="997"/>
      <w:bookmarkEnd w:id="998"/>
      <w:bookmarkEnd w:id="999"/>
      <w:r w:rsidR="003C2B43" w:rsidRPr="00806CA0">
        <w:rPr>
          <w:rtl/>
        </w:rPr>
        <w:t xml:space="preserve"> (ב)</w:t>
      </w:r>
      <w:bookmarkEnd w:id="1000"/>
    </w:p>
    <w:p w14:paraId="06307397" w14:textId="4C7424AB" w:rsidR="00F45837" w:rsidRPr="00806CA0" w:rsidRDefault="00F45837" w:rsidP="00F45837">
      <w:pPr>
        <w:pStyle w:val="a7"/>
        <w:rPr>
          <w:rtl/>
        </w:rPr>
      </w:pPr>
      <w:bookmarkStart w:id="1001" w:name="_Toc119236667"/>
      <w:r w:rsidRPr="00806CA0">
        <w:rPr>
          <w:rFonts w:hint="cs"/>
          <w:rtl/>
        </w:rPr>
        <w:t>בי' רש"י בביצה דלר"ש א"צ לדחוק בברייתא כר"י ובי' רש"י דהדוחק כיון דרבי יצחק ס"ל כר"י</w:t>
      </w:r>
      <w:bookmarkEnd w:id="1001"/>
    </w:p>
    <w:p w14:paraId="0BCF180A" w14:textId="77777777" w:rsidR="00F45837" w:rsidRPr="00806CA0" w:rsidRDefault="00F45837" w:rsidP="0077200F">
      <w:pPr>
        <w:pStyle w:val="a3"/>
        <w:rPr>
          <w:rtl/>
        </w:rPr>
      </w:pPr>
      <w:bookmarkStart w:id="1002" w:name="_Ref118907344"/>
      <w:r w:rsidRPr="00806CA0">
        <w:rPr>
          <w:rFonts w:hint="cs"/>
          <w:rtl/>
        </w:rPr>
        <w:t>כתב</w:t>
      </w:r>
      <w:r w:rsidRPr="00806CA0">
        <w:rPr>
          <w:rStyle w:val="aff4"/>
          <w:rFonts w:hint="cs"/>
          <w:rtl/>
        </w:rPr>
        <w:t xml:space="preserve"> רש</w:t>
      </w:r>
      <w:r w:rsidRPr="00806CA0">
        <w:rPr>
          <w:rStyle w:val="aff4"/>
          <w:rtl/>
        </w:rPr>
        <w:t>"</w:t>
      </w:r>
      <w:r w:rsidRPr="00806CA0">
        <w:rPr>
          <w:rStyle w:val="aff4"/>
          <w:rFonts w:hint="cs"/>
          <w:rtl/>
        </w:rPr>
        <w:t>י בביצה</w:t>
      </w:r>
      <w:r w:rsidRPr="00806CA0">
        <w:rPr>
          <w:rFonts w:hint="cs"/>
          <w:rtl/>
        </w:rPr>
        <w:t xml:space="preserve"> </w:t>
      </w:r>
      <w:r w:rsidRPr="00806CA0">
        <w:rPr>
          <w:rStyle w:val="af2"/>
          <w:rFonts w:eastAsia="Guttman Hodes" w:hint="cs"/>
          <w:rtl/>
        </w:rPr>
        <w:t>(לו. ד</w:t>
      </w:r>
      <w:r w:rsidRPr="00806CA0">
        <w:rPr>
          <w:rStyle w:val="af2"/>
          <w:rFonts w:eastAsia="Guttman Hodes"/>
          <w:rtl/>
        </w:rPr>
        <w:t>"</w:t>
      </w:r>
      <w:r w:rsidRPr="00806CA0">
        <w:rPr>
          <w:rStyle w:val="af2"/>
          <w:rFonts w:eastAsia="Guttman Hodes" w:hint="cs"/>
          <w:rtl/>
        </w:rPr>
        <w:t>ה במאי)</w:t>
      </w:r>
      <w:r w:rsidRPr="00806CA0">
        <w:rPr>
          <w:rFonts w:hint="cs"/>
          <w:rtl/>
        </w:rPr>
        <w:t xml:space="preserve"> דבהא דבקושית הגמ' מהברייתא דפורשין מחצלת ע"ג הדבורים, אמרינן בגמ' בביצה </w:t>
      </w:r>
      <w:r w:rsidRPr="00806CA0">
        <w:rPr>
          <w:rStyle w:val="af2"/>
          <w:rFonts w:eastAsia="Guttman Hodes" w:hint="cs"/>
          <w:rtl/>
        </w:rPr>
        <w:t>(לו.)</w:t>
      </w:r>
      <w:r w:rsidRPr="00806CA0">
        <w:rPr>
          <w:rFonts w:hint="cs"/>
          <w:rtl/>
        </w:rPr>
        <w:t xml:space="preserve"> במאי אוקימתא כרבי יהודה, היינו דכוונת הגמ' לומר דהיה לגמ' לתרץ דהברייתא היא כר</w:t>
      </w:r>
      <w:r w:rsidRPr="00806CA0">
        <w:rPr>
          <w:rtl/>
        </w:rPr>
        <w:t>"</w:t>
      </w:r>
      <w:r w:rsidRPr="00806CA0">
        <w:rPr>
          <w:rFonts w:hint="cs"/>
          <w:rtl/>
        </w:rPr>
        <w:t>ש דל</w:t>
      </w:r>
      <w:r w:rsidRPr="00806CA0">
        <w:rPr>
          <w:rtl/>
        </w:rPr>
        <w:t>"</w:t>
      </w:r>
      <w:r w:rsidRPr="00806CA0">
        <w:rPr>
          <w:rFonts w:hint="cs"/>
          <w:rtl/>
        </w:rPr>
        <w:t>ל מוקצה, ומהא דדחקה הגמ' בתירוצים דחוקים כרבי יהודה, היינו כיון דרבי יצחק דאמר דאין כלי ניטל אלא לצורך דבר הניטל, ס</w:t>
      </w:r>
      <w:r w:rsidRPr="00806CA0">
        <w:rPr>
          <w:rtl/>
        </w:rPr>
        <w:t>"</w:t>
      </w:r>
      <w:r w:rsidRPr="00806CA0">
        <w:rPr>
          <w:rFonts w:hint="cs"/>
          <w:rtl/>
        </w:rPr>
        <w:t>ל כרבי יהודה דאית ליה מוקצה.</w:t>
      </w:r>
      <w:bookmarkEnd w:id="1002"/>
    </w:p>
    <w:p w14:paraId="39A2AB40" w14:textId="77777777" w:rsidR="003C2B43" w:rsidRPr="00806CA0" w:rsidRDefault="00F45837" w:rsidP="00D163D8">
      <w:pPr>
        <w:pStyle w:val="afffff7"/>
        <w:rPr>
          <w:rtl/>
        </w:rPr>
      </w:pPr>
      <w:bookmarkStart w:id="1003" w:name="_Toc119340654"/>
      <w:bookmarkStart w:id="1004" w:name="_Toc119341276"/>
      <w:bookmarkStart w:id="1005" w:name="_Toc119342211"/>
      <w:bookmarkStart w:id="1006" w:name="_Toc130400118"/>
      <w:r w:rsidRPr="00806CA0">
        <w:rPr>
          <w:rFonts w:hint="cs"/>
          <w:rtl/>
        </w:rPr>
        <w:t>ההשלמה שבת פ</w:t>
      </w:r>
      <w:r w:rsidRPr="00806CA0">
        <w:rPr>
          <w:rtl/>
        </w:rPr>
        <w:t>"</w:t>
      </w:r>
      <w:r w:rsidRPr="00806CA0">
        <w:rPr>
          <w:rFonts w:hint="cs"/>
          <w:rtl/>
        </w:rPr>
        <w:t xml:space="preserve">ג אות </w:t>
      </w:r>
      <w:r w:rsidRPr="00806CA0">
        <w:rPr>
          <w:rtl/>
        </w:rPr>
        <w:t>יד</w:t>
      </w:r>
      <w:bookmarkEnd w:id="1003"/>
      <w:bookmarkEnd w:id="1004"/>
      <w:bookmarkEnd w:id="1005"/>
      <w:r w:rsidRPr="00806CA0">
        <w:rPr>
          <w:rtl/>
        </w:rPr>
        <w:t xml:space="preserve"> </w:t>
      </w:r>
      <w:r w:rsidR="003C2B43" w:rsidRPr="00806CA0">
        <w:rPr>
          <w:rtl/>
        </w:rPr>
        <w:t xml:space="preserve"> (ב)</w:t>
      </w:r>
      <w:bookmarkEnd w:id="1006"/>
    </w:p>
    <w:p w14:paraId="1BEF906D" w14:textId="7413E0C4" w:rsidR="00F45837" w:rsidRPr="00806CA0" w:rsidRDefault="00F45837" w:rsidP="00F45837">
      <w:pPr>
        <w:pStyle w:val="a7"/>
        <w:rPr>
          <w:rtl/>
        </w:rPr>
      </w:pPr>
      <w:bookmarkStart w:id="1007" w:name="_Toc119236668"/>
      <w:r w:rsidRPr="00806CA0">
        <w:rPr>
          <w:rFonts w:hint="cs"/>
          <w:rtl/>
        </w:rPr>
        <w:t>בי' ההשלמה ברש"י דלר"ש דל"ל מוקצה לא החמירו כ"כ לומר דאין כלי ניטל כרבי יצחק</w:t>
      </w:r>
      <w:bookmarkEnd w:id="1007"/>
    </w:p>
    <w:p w14:paraId="50846356" w14:textId="20A89770" w:rsidR="00F45837" w:rsidRPr="00806CA0" w:rsidRDefault="00F45837" w:rsidP="0077200F">
      <w:pPr>
        <w:pStyle w:val="a3"/>
      </w:pPr>
      <w:bookmarkStart w:id="1008" w:name="_Ref119242304"/>
      <w:r w:rsidRPr="00806CA0">
        <w:rPr>
          <w:rFonts w:hint="cs"/>
          <w:rtl/>
        </w:rPr>
        <w:t>ועי' במ</w:t>
      </w:r>
      <w:r w:rsidRPr="00806CA0">
        <w:rPr>
          <w:rtl/>
        </w:rPr>
        <w:t>"</w:t>
      </w:r>
      <w:r w:rsidRPr="00806CA0">
        <w:rPr>
          <w:rFonts w:hint="cs"/>
          <w:rtl/>
        </w:rPr>
        <w:t xml:space="preserve">ש </w:t>
      </w:r>
      <w:r w:rsidRPr="00806CA0">
        <w:rPr>
          <w:rStyle w:val="aff4"/>
          <w:rFonts w:hint="cs"/>
          <w:rtl/>
        </w:rPr>
        <w:t>ההשלמה</w:t>
      </w:r>
      <w:r w:rsidRPr="00806CA0">
        <w:rPr>
          <w:rFonts w:hint="cs"/>
          <w:rtl/>
        </w:rPr>
        <w:t xml:space="preserve"> </w:t>
      </w:r>
      <w:r w:rsidRPr="00806CA0">
        <w:rPr>
          <w:rStyle w:val="af2"/>
          <w:rFonts w:eastAsia="Guttman Hodes" w:hint="cs"/>
          <w:rtl/>
        </w:rPr>
        <w:t>(פ</w:t>
      </w:r>
      <w:r w:rsidRPr="00806CA0">
        <w:rPr>
          <w:rStyle w:val="af2"/>
          <w:rFonts w:eastAsia="Guttman Hodes"/>
          <w:rtl/>
        </w:rPr>
        <w:t>"</w:t>
      </w:r>
      <w:r w:rsidRPr="00806CA0">
        <w:rPr>
          <w:rStyle w:val="af2"/>
          <w:rFonts w:eastAsia="Guttman Hodes" w:hint="cs"/>
          <w:rtl/>
        </w:rPr>
        <w:t>ג או' י</w:t>
      </w:r>
      <w:r w:rsidRPr="00806CA0">
        <w:rPr>
          <w:rStyle w:val="af2"/>
          <w:rFonts w:eastAsia="Guttman Hodes"/>
          <w:rtl/>
        </w:rPr>
        <w:t>"</w:t>
      </w:r>
      <w:r w:rsidRPr="00806CA0">
        <w:rPr>
          <w:rStyle w:val="af2"/>
          <w:rFonts w:eastAsia="Guttman Hodes" w:hint="cs"/>
          <w:rtl/>
        </w:rPr>
        <w:t>ד)</w:t>
      </w:r>
      <w:r w:rsidRPr="00806CA0">
        <w:rPr>
          <w:rFonts w:hint="cs"/>
          <w:rtl/>
        </w:rPr>
        <w:t xml:space="preserve"> בשם</w:t>
      </w:r>
      <w:r w:rsidRPr="00806CA0">
        <w:rPr>
          <w:rStyle w:val="aff4"/>
          <w:rFonts w:hint="cs"/>
          <w:rtl/>
        </w:rPr>
        <w:t xml:space="preserve"> רש</w:t>
      </w:r>
      <w:r w:rsidRPr="00806CA0">
        <w:rPr>
          <w:rStyle w:val="aff4"/>
          <w:rtl/>
        </w:rPr>
        <w:t>"</w:t>
      </w:r>
      <w:r w:rsidRPr="00806CA0">
        <w:rPr>
          <w:rStyle w:val="aff4"/>
          <w:rFonts w:hint="cs"/>
          <w:rtl/>
        </w:rPr>
        <w:t>י בביצה</w:t>
      </w:r>
      <w:r w:rsidRPr="00806CA0">
        <w:rPr>
          <w:rFonts w:hint="cs"/>
          <w:rtl/>
        </w:rPr>
        <w:t xml:space="preserve"> </w:t>
      </w:r>
      <w:r w:rsidRPr="00806CA0">
        <w:rPr>
          <w:rStyle w:val="af2"/>
          <w:rFonts w:eastAsia="Guttman Hodes" w:hint="cs"/>
          <w:rtl/>
        </w:rPr>
        <w:t>(עי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Ref118907344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סג)</w:t>
      </w:r>
      <w:r w:rsidRPr="00806CA0">
        <w:rPr>
          <w:rStyle w:val="af2"/>
          <w:rFonts w:eastAsia="Guttman Hodes"/>
          <w:rtl/>
        </w:rPr>
        <w:fldChar w:fldCharType="end"/>
      </w:r>
      <w:r w:rsidRPr="00806CA0">
        <w:rPr>
          <w:rFonts w:hint="cs"/>
          <w:rtl/>
        </w:rPr>
        <w:t xml:space="preserve"> דדינא דרבי יצחק הוא רק לרבי יהודה דאית ליה מוקצה, אבל אבל לר</w:t>
      </w:r>
      <w:r w:rsidRPr="00806CA0">
        <w:rPr>
          <w:rtl/>
        </w:rPr>
        <w:t>"</w:t>
      </w:r>
      <w:r w:rsidRPr="00806CA0">
        <w:rPr>
          <w:rFonts w:hint="cs"/>
          <w:rtl/>
        </w:rPr>
        <w:t>ש דל</w:t>
      </w:r>
      <w:r w:rsidRPr="00806CA0">
        <w:rPr>
          <w:rtl/>
        </w:rPr>
        <w:t>"</w:t>
      </w:r>
      <w:r w:rsidRPr="00806CA0">
        <w:rPr>
          <w:rFonts w:hint="cs"/>
          <w:rtl/>
        </w:rPr>
        <w:t>ל מוקצה לא מחמרינן כולי האי.</w:t>
      </w:r>
      <w:bookmarkEnd w:id="1008"/>
    </w:p>
    <w:p w14:paraId="1542D5AB" w14:textId="77777777" w:rsidR="003C2B43" w:rsidRPr="00806CA0" w:rsidRDefault="00F45837" w:rsidP="00D163D8">
      <w:pPr>
        <w:pStyle w:val="afffff7"/>
        <w:rPr>
          <w:rtl/>
        </w:rPr>
      </w:pPr>
      <w:bookmarkStart w:id="1009" w:name="_Toc119340655"/>
      <w:bookmarkStart w:id="1010" w:name="_Toc119341277"/>
      <w:bookmarkStart w:id="1011" w:name="_Toc119342212"/>
      <w:bookmarkStart w:id="1012" w:name="_Toc130400119"/>
      <w:r w:rsidRPr="00806CA0">
        <w:rPr>
          <w:rtl/>
        </w:rPr>
        <w:t>רש"י שבת דף מג עמוד ב</w:t>
      </w:r>
      <w:r w:rsidRPr="00806CA0">
        <w:rPr>
          <w:rFonts w:hint="cs"/>
          <w:rtl/>
        </w:rPr>
        <w:t xml:space="preserve"> ד"ה אי</w:t>
      </w:r>
      <w:bookmarkEnd w:id="1009"/>
      <w:bookmarkEnd w:id="1010"/>
      <w:bookmarkEnd w:id="1011"/>
      <w:r w:rsidR="003C2B43" w:rsidRPr="00806CA0">
        <w:rPr>
          <w:rtl/>
        </w:rPr>
        <w:t xml:space="preserve"> (ב)</w:t>
      </w:r>
      <w:bookmarkEnd w:id="1012"/>
    </w:p>
    <w:p w14:paraId="1B5D2ED1" w14:textId="3814E931" w:rsidR="00F45837" w:rsidRPr="00806CA0" w:rsidRDefault="00F45837" w:rsidP="00F45837">
      <w:pPr>
        <w:pStyle w:val="a7"/>
        <w:rPr>
          <w:rtl/>
        </w:rPr>
      </w:pPr>
      <w:bookmarkStart w:id="1013" w:name="_Toc119236669"/>
      <w:r w:rsidRPr="00806CA0">
        <w:rPr>
          <w:rFonts w:hint="cs"/>
          <w:rtl/>
        </w:rPr>
        <w:t>בי' רש"י בסוגיין דקו' הגמ' לר"ש דכיון דל"ל מוקצה א"צ להעמיד בחישב על הב' חלות</w:t>
      </w:r>
      <w:bookmarkEnd w:id="1013"/>
      <w:r w:rsidRPr="00806CA0">
        <w:rPr>
          <w:rFonts w:hint="cs"/>
          <w:rtl/>
        </w:rPr>
        <w:t xml:space="preserve"> </w:t>
      </w:r>
    </w:p>
    <w:p w14:paraId="60D9BCC0" w14:textId="77777777" w:rsidR="00F45837" w:rsidRPr="00806CA0" w:rsidRDefault="00F45837" w:rsidP="0077200F">
      <w:pPr>
        <w:pStyle w:val="a3"/>
        <w:rPr>
          <w:rtl/>
        </w:rPr>
      </w:pPr>
      <w:bookmarkStart w:id="1014" w:name="_Ref118994709"/>
      <w:r w:rsidRPr="00806CA0">
        <w:rPr>
          <w:rFonts w:hint="cs"/>
          <w:rtl/>
        </w:rPr>
        <w:t>בקושית הגמ' דא</w:t>
      </w:r>
      <w:r w:rsidRPr="00806CA0">
        <w:rPr>
          <w:rtl/>
        </w:rPr>
        <w:t>"</w:t>
      </w:r>
      <w:r w:rsidRPr="00806CA0">
        <w:rPr>
          <w:rFonts w:hint="cs"/>
          <w:rtl/>
        </w:rPr>
        <w:t>א להעמיד את הברייתא דפורסין מחצלת ע</w:t>
      </w:r>
      <w:r w:rsidRPr="00806CA0">
        <w:rPr>
          <w:rtl/>
        </w:rPr>
        <w:t>"</w:t>
      </w:r>
      <w:r w:rsidRPr="00806CA0">
        <w:rPr>
          <w:rFonts w:hint="cs"/>
          <w:rtl/>
        </w:rPr>
        <w:t>ג דבורים כר</w:t>
      </w:r>
      <w:r w:rsidRPr="00806CA0">
        <w:rPr>
          <w:rtl/>
        </w:rPr>
        <w:t>"</w:t>
      </w:r>
      <w:r w:rsidRPr="00806CA0">
        <w:rPr>
          <w:rFonts w:hint="cs"/>
          <w:rtl/>
        </w:rPr>
        <w:t>ש, דהא ר</w:t>
      </w:r>
      <w:r w:rsidRPr="00806CA0">
        <w:rPr>
          <w:rtl/>
        </w:rPr>
        <w:t>"</w:t>
      </w:r>
      <w:r w:rsidRPr="00806CA0">
        <w:rPr>
          <w:rFonts w:hint="cs"/>
          <w:rtl/>
        </w:rPr>
        <w:t>ש ל</w:t>
      </w:r>
      <w:r w:rsidRPr="00806CA0">
        <w:rPr>
          <w:rtl/>
        </w:rPr>
        <w:t>"</w:t>
      </w:r>
      <w:r w:rsidRPr="00806CA0">
        <w:rPr>
          <w:rFonts w:hint="cs"/>
          <w:rtl/>
        </w:rPr>
        <w:t>ל מוקצה, ביאר</w:t>
      </w:r>
      <w:r w:rsidRPr="00806CA0">
        <w:rPr>
          <w:rStyle w:val="aff4"/>
          <w:rFonts w:hint="cs"/>
          <w:rtl/>
        </w:rPr>
        <w:t xml:space="preserve"> רש</w:t>
      </w:r>
      <w:r w:rsidRPr="00806CA0">
        <w:rPr>
          <w:rStyle w:val="aff4"/>
          <w:rtl/>
        </w:rPr>
        <w:t>"</w:t>
      </w:r>
      <w:r w:rsidRPr="00806CA0">
        <w:rPr>
          <w:rStyle w:val="aff4"/>
          <w:rFonts w:hint="cs"/>
          <w:rtl/>
        </w:rPr>
        <w:t xml:space="preserve">י בסוגיין </w:t>
      </w:r>
      <w:r w:rsidRPr="00806CA0">
        <w:rPr>
          <w:rStyle w:val="af2"/>
          <w:rFonts w:eastAsia="Guttman Hodes" w:hint="cs"/>
          <w:rtl/>
        </w:rPr>
        <w:t>(ד</w:t>
      </w:r>
      <w:r w:rsidRPr="00806CA0">
        <w:rPr>
          <w:rStyle w:val="af2"/>
          <w:rFonts w:eastAsia="Guttman Hodes"/>
          <w:rtl/>
        </w:rPr>
        <w:t>"</w:t>
      </w:r>
      <w:r w:rsidRPr="00806CA0">
        <w:rPr>
          <w:rStyle w:val="af2"/>
          <w:rFonts w:eastAsia="Guttman Hodes" w:hint="cs"/>
          <w:rtl/>
        </w:rPr>
        <w:t>ה אי)</w:t>
      </w:r>
      <w:r w:rsidRPr="00806CA0">
        <w:rPr>
          <w:rFonts w:hint="cs"/>
          <w:rtl/>
        </w:rPr>
        <w:t xml:space="preserve"> דאי הברייתא היא כר</w:t>
      </w:r>
      <w:r w:rsidRPr="00806CA0">
        <w:rPr>
          <w:rtl/>
        </w:rPr>
        <w:t>"</w:t>
      </w:r>
      <w:r w:rsidRPr="00806CA0">
        <w:rPr>
          <w:rFonts w:hint="cs"/>
          <w:rtl/>
        </w:rPr>
        <w:t>ש, א</w:t>
      </w:r>
      <w:r w:rsidRPr="00806CA0">
        <w:rPr>
          <w:rtl/>
        </w:rPr>
        <w:t>"</w:t>
      </w:r>
      <w:r w:rsidRPr="00806CA0">
        <w:rPr>
          <w:rFonts w:hint="cs"/>
          <w:rtl/>
        </w:rPr>
        <w:t>כ א</w:t>
      </w:r>
      <w:r w:rsidRPr="00806CA0">
        <w:rPr>
          <w:rtl/>
        </w:rPr>
        <w:t>"</w:t>
      </w:r>
      <w:r w:rsidRPr="00806CA0">
        <w:rPr>
          <w:rFonts w:hint="cs"/>
          <w:rtl/>
        </w:rPr>
        <w:t xml:space="preserve">צ להעמיד כשחישב על ב' החלות. </w:t>
      </w:r>
      <w:r w:rsidRPr="00806CA0">
        <w:rPr>
          <w:rStyle w:val="af"/>
          <w:rFonts w:hint="cs"/>
          <w:rtl/>
        </w:rPr>
        <w:t>[דאף בלא חישב אינם מוקצה לר</w:t>
      </w:r>
      <w:r w:rsidRPr="00806CA0">
        <w:rPr>
          <w:rStyle w:val="af"/>
          <w:rtl/>
        </w:rPr>
        <w:t>"</w:t>
      </w:r>
      <w:r w:rsidRPr="00806CA0">
        <w:rPr>
          <w:rStyle w:val="af"/>
          <w:rFonts w:hint="cs"/>
          <w:rtl/>
        </w:rPr>
        <w:t>ש]</w:t>
      </w:r>
      <w:r w:rsidRPr="00806CA0">
        <w:rPr>
          <w:rFonts w:hint="cs"/>
          <w:rtl/>
        </w:rPr>
        <w:t>.</w:t>
      </w:r>
      <w:bookmarkEnd w:id="1014"/>
    </w:p>
    <w:p w14:paraId="00E57C42" w14:textId="77777777" w:rsidR="003C2B43" w:rsidRPr="00806CA0" w:rsidRDefault="00F45837" w:rsidP="00D163D8">
      <w:pPr>
        <w:pStyle w:val="afffff7"/>
        <w:rPr>
          <w:rtl/>
        </w:rPr>
      </w:pPr>
      <w:bookmarkStart w:id="1015" w:name="_Toc119340656"/>
      <w:bookmarkStart w:id="1016" w:name="_Toc119341278"/>
      <w:bookmarkStart w:id="1017" w:name="_Toc119342213"/>
      <w:bookmarkStart w:id="1018" w:name="_Toc130400120"/>
      <w:r w:rsidRPr="00806CA0">
        <w:rPr>
          <w:rtl/>
        </w:rPr>
        <w:t xml:space="preserve">רבי עקיבא איגר </w:t>
      </w:r>
      <w:r w:rsidRPr="00806CA0">
        <w:rPr>
          <w:rFonts w:hint="cs"/>
          <w:rtl/>
        </w:rPr>
        <w:t xml:space="preserve">גליון הש"ס </w:t>
      </w:r>
      <w:r w:rsidRPr="00806CA0">
        <w:rPr>
          <w:rtl/>
        </w:rPr>
        <w:t>שבת דף מג עמוד ב</w:t>
      </w:r>
      <w:bookmarkEnd w:id="1015"/>
      <w:bookmarkEnd w:id="1016"/>
      <w:bookmarkEnd w:id="1017"/>
      <w:r w:rsidR="003C2B43" w:rsidRPr="00806CA0">
        <w:rPr>
          <w:rtl/>
        </w:rPr>
        <w:t xml:space="preserve"> (ב)</w:t>
      </w:r>
      <w:bookmarkEnd w:id="1018"/>
    </w:p>
    <w:p w14:paraId="707A7631" w14:textId="77777777" w:rsidR="003C2B43" w:rsidRPr="00806CA0" w:rsidRDefault="00F45837" w:rsidP="00D163D8">
      <w:pPr>
        <w:pStyle w:val="afffff7"/>
        <w:rPr>
          <w:rtl/>
        </w:rPr>
      </w:pPr>
      <w:bookmarkStart w:id="1019" w:name="_Toc119340657"/>
      <w:bookmarkStart w:id="1020" w:name="_Toc119341279"/>
      <w:bookmarkStart w:id="1021" w:name="_Toc119342214"/>
      <w:bookmarkStart w:id="1022" w:name="_Toc130400121"/>
      <w:bookmarkStart w:id="1023" w:name="_Hlk118578697"/>
      <w:r w:rsidRPr="00806CA0">
        <w:rPr>
          <w:rtl/>
        </w:rPr>
        <w:t>חתם סופר שבת דף מב עמוד ב</w:t>
      </w:r>
      <w:r w:rsidRPr="00806CA0">
        <w:rPr>
          <w:rFonts w:hint="cs"/>
          <w:rtl/>
        </w:rPr>
        <w:t xml:space="preserve"> ד"ה ואמנם</w:t>
      </w:r>
      <w:bookmarkEnd w:id="1019"/>
      <w:bookmarkEnd w:id="1020"/>
      <w:bookmarkEnd w:id="1021"/>
      <w:r w:rsidR="003C2B43" w:rsidRPr="00806CA0">
        <w:rPr>
          <w:rtl/>
        </w:rPr>
        <w:t xml:space="preserve"> (ב)</w:t>
      </w:r>
      <w:bookmarkEnd w:id="1022"/>
    </w:p>
    <w:p w14:paraId="1889FCB3" w14:textId="7EDC9CDB" w:rsidR="00F45837" w:rsidRPr="00806CA0" w:rsidRDefault="00F45837" w:rsidP="00F45837">
      <w:pPr>
        <w:pStyle w:val="a7"/>
        <w:rPr>
          <w:rtl/>
        </w:rPr>
      </w:pPr>
      <w:bookmarkStart w:id="1024" w:name="_Toc119236670"/>
      <w:r w:rsidRPr="00806CA0">
        <w:rPr>
          <w:rFonts w:hint="cs"/>
          <w:rtl/>
        </w:rPr>
        <w:t>קו' הגרעק"א והחת"ס דלרש"י בסוגיין באין ב' חלות מודה ר"ש לדינא דר"י ודלא כרש"י בביצה</w:t>
      </w:r>
      <w:bookmarkEnd w:id="1024"/>
    </w:p>
    <w:p w14:paraId="00B011AF" w14:textId="53BE2D9F" w:rsidR="00F45837" w:rsidRPr="00806CA0" w:rsidRDefault="00F45837" w:rsidP="0077200F">
      <w:pPr>
        <w:pStyle w:val="a3"/>
        <w:rPr>
          <w:rtl/>
        </w:rPr>
      </w:pPr>
      <w:bookmarkStart w:id="1025" w:name="_Ref119242349"/>
      <w:r w:rsidRPr="00806CA0">
        <w:rPr>
          <w:rFonts w:hint="cs"/>
          <w:rtl/>
        </w:rPr>
        <w:t>במ</w:t>
      </w:r>
      <w:r w:rsidRPr="00806CA0">
        <w:rPr>
          <w:rtl/>
        </w:rPr>
        <w:t>"</w:t>
      </w:r>
      <w:r w:rsidRPr="00806CA0">
        <w:rPr>
          <w:rFonts w:hint="cs"/>
          <w:rtl/>
        </w:rPr>
        <w:t>ש</w:t>
      </w:r>
      <w:r w:rsidRPr="00806CA0">
        <w:rPr>
          <w:rStyle w:val="aff4"/>
          <w:rFonts w:hint="cs"/>
          <w:rtl/>
        </w:rPr>
        <w:t xml:space="preserve"> רש</w:t>
      </w:r>
      <w:r w:rsidRPr="00806CA0">
        <w:rPr>
          <w:rStyle w:val="aff4"/>
          <w:rtl/>
        </w:rPr>
        <w:t>"</w:t>
      </w:r>
      <w:r w:rsidRPr="00806CA0">
        <w:rPr>
          <w:rStyle w:val="aff4"/>
          <w:rFonts w:hint="cs"/>
          <w:rtl/>
        </w:rPr>
        <w:t>י בסוגיין</w:t>
      </w:r>
      <w:r w:rsidRPr="00806CA0">
        <w:rPr>
          <w:rFonts w:hint="cs"/>
          <w:rtl/>
        </w:rPr>
        <w:t xml:space="preserve"> </w:t>
      </w:r>
      <w:r w:rsidRPr="00806CA0">
        <w:rPr>
          <w:rStyle w:val="af2"/>
          <w:rFonts w:eastAsia="Guttman Hodes" w:hint="cs"/>
          <w:rtl/>
        </w:rPr>
        <w:t>(עי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Ref118994709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סה)</w:t>
      </w:r>
      <w:r w:rsidRPr="00806CA0">
        <w:rPr>
          <w:rStyle w:val="af2"/>
          <w:rFonts w:eastAsia="Guttman Hodes"/>
          <w:rtl/>
        </w:rPr>
        <w:fldChar w:fldCharType="end"/>
      </w:r>
      <w:r w:rsidRPr="00806CA0">
        <w:rPr>
          <w:rFonts w:hint="cs"/>
          <w:rtl/>
        </w:rPr>
        <w:t xml:space="preserve"> דאי הברייתא כר</w:t>
      </w:r>
      <w:r w:rsidRPr="00806CA0">
        <w:rPr>
          <w:rtl/>
        </w:rPr>
        <w:t>"</w:t>
      </w:r>
      <w:r w:rsidRPr="00806CA0">
        <w:rPr>
          <w:rFonts w:hint="cs"/>
          <w:rtl/>
        </w:rPr>
        <w:t>ש א</w:t>
      </w:r>
      <w:r w:rsidRPr="00806CA0">
        <w:rPr>
          <w:rtl/>
        </w:rPr>
        <w:t>"</w:t>
      </w:r>
      <w:r w:rsidRPr="00806CA0">
        <w:rPr>
          <w:rFonts w:hint="cs"/>
          <w:rtl/>
        </w:rPr>
        <w:t xml:space="preserve">צ להעמיד כשחישב, כתב </w:t>
      </w:r>
      <w:r w:rsidRPr="00806CA0">
        <w:rPr>
          <w:rStyle w:val="aff4"/>
          <w:rFonts w:hint="cs"/>
          <w:rtl/>
        </w:rPr>
        <w:t>הגרעק</w:t>
      </w:r>
      <w:r w:rsidRPr="00806CA0">
        <w:rPr>
          <w:rStyle w:val="aff4"/>
          <w:rtl/>
        </w:rPr>
        <w:t>"</w:t>
      </w:r>
      <w:r w:rsidRPr="00806CA0">
        <w:rPr>
          <w:rStyle w:val="aff4"/>
          <w:rFonts w:hint="cs"/>
          <w:rtl/>
        </w:rPr>
        <w:t>א בגלהש</w:t>
      </w:r>
      <w:r w:rsidRPr="00806CA0">
        <w:rPr>
          <w:rStyle w:val="aff4"/>
          <w:rtl/>
        </w:rPr>
        <w:t>"</w:t>
      </w:r>
      <w:r w:rsidRPr="00806CA0">
        <w:rPr>
          <w:rStyle w:val="aff4"/>
          <w:rFonts w:hint="cs"/>
          <w:rtl/>
        </w:rPr>
        <w:t xml:space="preserve">ס </w:t>
      </w:r>
      <w:r w:rsidRPr="00806CA0">
        <w:rPr>
          <w:rStyle w:val="af2"/>
          <w:rFonts w:eastAsia="Guttman Hodes" w:hint="cs"/>
          <w:rtl/>
        </w:rPr>
        <w:t>(על רש</w:t>
      </w:r>
      <w:r w:rsidRPr="00806CA0">
        <w:rPr>
          <w:rStyle w:val="af2"/>
          <w:rFonts w:eastAsia="Guttman Hodes"/>
          <w:rtl/>
        </w:rPr>
        <w:t>"</w:t>
      </w:r>
      <w:r w:rsidRPr="00806CA0">
        <w:rPr>
          <w:rStyle w:val="af2"/>
          <w:rFonts w:eastAsia="Guttman Hodes" w:hint="cs"/>
          <w:rtl/>
        </w:rPr>
        <w:t>י ד</w:t>
      </w:r>
      <w:r w:rsidRPr="00806CA0">
        <w:rPr>
          <w:rStyle w:val="af2"/>
          <w:rFonts w:eastAsia="Guttman Hodes"/>
          <w:rtl/>
        </w:rPr>
        <w:t>"</w:t>
      </w:r>
      <w:r w:rsidRPr="00806CA0">
        <w:rPr>
          <w:rStyle w:val="af2"/>
          <w:rFonts w:eastAsia="Guttman Hodes" w:hint="cs"/>
          <w:rtl/>
        </w:rPr>
        <w:t>ה אי)</w:t>
      </w:r>
      <w:r w:rsidRPr="00806CA0">
        <w:rPr>
          <w:rFonts w:hint="cs"/>
          <w:rtl/>
        </w:rPr>
        <w:t xml:space="preserve"> דמשמע דאף לר</w:t>
      </w:r>
      <w:r w:rsidRPr="00806CA0">
        <w:rPr>
          <w:rtl/>
        </w:rPr>
        <w:t>"</w:t>
      </w:r>
      <w:r w:rsidRPr="00806CA0">
        <w:rPr>
          <w:rFonts w:hint="cs"/>
          <w:rtl/>
        </w:rPr>
        <w:t>ש צריך לתרץ דאיירי שיש ב' חלות, דאי אין ב' חלות, א</w:t>
      </w:r>
      <w:r w:rsidRPr="00806CA0">
        <w:rPr>
          <w:rtl/>
        </w:rPr>
        <w:t>"</w:t>
      </w:r>
      <w:r w:rsidRPr="00806CA0">
        <w:rPr>
          <w:rFonts w:hint="cs"/>
          <w:rtl/>
        </w:rPr>
        <w:t>כ אף לר</w:t>
      </w:r>
      <w:r w:rsidRPr="00806CA0">
        <w:rPr>
          <w:rtl/>
        </w:rPr>
        <w:t>"</w:t>
      </w:r>
      <w:r w:rsidRPr="00806CA0">
        <w:rPr>
          <w:rFonts w:hint="cs"/>
          <w:rtl/>
        </w:rPr>
        <w:t>ש יש את דינא דרבי יצחק, וכשאין דבש בכוורת, אסור לפרוש את המחצלת ע</w:t>
      </w:r>
      <w:r w:rsidRPr="00806CA0">
        <w:rPr>
          <w:rtl/>
        </w:rPr>
        <w:t>"</w:t>
      </w:r>
      <w:r w:rsidRPr="00806CA0">
        <w:rPr>
          <w:rFonts w:hint="cs"/>
          <w:rtl/>
        </w:rPr>
        <w:t xml:space="preserve">ג הדבורים, וכתב </w:t>
      </w:r>
      <w:r w:rsidRPr="00806CA0">
        <w:rPr>
          <w:rStyle w:val="aff4"/>
          <w:rFonts w:hint="cs"/>
          <w:rtl/>
        </w:rPr>
        <w:t>הגרעק</w:t>
      </w:r>
      <w:r w:rsidRPr="00806CA0">
        <w:rPr>
          <w:rStyle w:val="aff4"/>
          <w:rtl/>
        </w:rPr>
        <w:t>"</w:t>
      </w:r>
      <w:r w:rsidRPr="00806CA0">
        <w:rPr>
          <w:rStyle w:val="aff4"/>
          <w:rFonts w:hint="cs"/>
          <w:rtl/>
        </w:rPr>
        <w:t>א</w:t>
      </w:r>
      <w:r w:rsidRPr="00806CA0">
        <w:rPr>
          <w:rFonts w:hint="cs"/>
          <w:rtl/>
        </w:rPr>
        <w:t xml:space="preserve"> דמבואר מדברי</w:t>
      </w:r>
      <w:r w:rsidRPr="00806CA0">
        <w:rPr>
          <w:rStyle w:val="aff4"/>
          <w:rFonts w:hint="cs"/>
          <w:rtl/>
        </w:rPr>
        <w:t xml:space="preserve"> רש</w:t>
      </w:r>
      <w:r w:rsidRPr="00806CA0">
        <w:rPr>
          <w:rStyle w:val="aff4"/>
          <w:rtl/>
        </w:rPr>
        <w:t>"</w:t>
      </w:r>
      <w:r w:rsidRPr="00806CA0">
        <w:rPr>
          <w:rStyle w:val="aff4"/>
          <w:rFonts w:hint="cs"/>
          <w:rtl/>
        </w:rPr>
        <w:t>י בסוגיין</w:t>
      </w:r>
      <w:r w:rsidRPr="00806CA0">
        <w:rPr>
          <w:rFonts w:hint="cs"/>
          <w:rtl/>
        </w:rPr>
        <w:t xml:space="preserve"> דאעפ</w:t>
      </w:r>
      <w:r w:rsidRPr="00806CA0">
        <w:rPr>
          <w:rtl/>
        </w:rPr>
        <w:t>"</w:t>
      </w:r>
      <w:r w:rsidRPr="00806CA0">
        <w:rPr>
          <w:rFonts w:hint="cs"/>
          <w:rtl/>
        </w:rPr>
        <w:t>י דר</w:t>
      </w:r>
      <w:r w:rsidRPr="00806CA0">
        <w:rPr>
          <w:rtl/>
        </w:rPr>
        <w:t>"</w:t>
      </w:r>
      <w:r w:rsidRPr="00806CA0">
        <w:rPr>
          <w:rFonts w:hint="cs"/>
          <w:rtl/>
        </w:rPr>
        <w:t>ש מיקל במוקצה, מ</w:t>
      </w:r>
      <w:r w:rsidRPr="00806CA0">
        <w:rPr>
          <w:rtl/>
        </w:rPr>
        <w:t>"</w:t>
      </w:r>
      <w:r w:rsidRPr="00806CA0">
        <w:rPr>
          <w:rFonts w:hint="cs"/>
          <w:rtl/>
        </w:rPr>
        <w:t xml:space="preserve">מ הוא מודה לדינא דרבי יצחק, אך הביא </w:t>
      </w:r>
      <w:r w:rsidRPr="00806CA0">
        <w:rPr>
          <w:rStyle w:val="aff4"/>
          <w:rFonts w:hint="cs"/>
          <w:rtl/>
        </w:rPr>
        <w:t>הגרעק</w:t>
      </w:r>
      <w:r w:rsidRPr="00806CA0">
        <w:rPr>
          <w:rStyle w:val="aff4"/>
          <w:rtl/>
        </w:rPr>
        <w:t>"</w:t>
      </w:r>
      <w:r w:rsidRPr="00806CA0">
        <w:rPr>
          <w:rStyle w:val="aff4"/>
          <w:rFonts w:hint="cs"/>
          <w:rtl/>
        </w:rPr>
        <w:t>א</w:t>
      </w:r>
      <w:r w:rsidRPr="00806CA0">
        <w:rPr>
          <w:rFonts w:hint="cs"/>
          <w:rtl/>
        </w:rPr>
        <w:t xml:space="preserve"> את דברי</w:t>
      </w:r>
      <w:r w:rsidRPr="00806CA0">
        <w:rPr>
          <w:rStyle w:val="aff4"/>
          <w:rFonts w:hint="cs"/>
          <w:rtl/>
        </w:rPr>
        <w:t xml:space="preserve"> רש</w:t>
      </w:r>
      <w:r w:rsidRPr="00806CA0">
        <w:rPr>
          <w:rStyle w:val="aff4"/>
          <w:rtl/>
        </w:rPr>
        <w:t>"</w:t>
      </w:r>
      <w:r w:rsidRPr="00806CA0">
        <w:rPr>
          <w:rStyle w:val="aff4"/>
          <w:rFonts w:hint="cs"/>
          <w:rtl/>
        </w:rPr>
        <w:t>י בביצה</w:t>
      </w:r>
      <w:r w:rsidRPr="00806CA0">
        <w:rPr>
          <w:rFonts w:hint="cs"/>
          <w:rtl/>
        </w:rPr>
        <w:t xml:space="preserve"> </w:t>
      </w:r>
      <w:r w:rsidRPr="00806CA0">
        <w:rPr>
          <w:rStyle w:val="af2"/>
          <w:rFonts w:eastAsia="Guttman Hodes" w:hint="cs"/>
          <w:rtl/>
        </w:rPr>
        <w:t>(עי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Ref118907344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סג)</w:t>
      </w:r>
      <w:r w:rsidRPr="00806CA0">
        <w:rPr>
          <w:rStyle w:val="af2"/>
          <w:rFonts w:eastAsia="Guttman Hodes"/>
          <w:rtl/>
        </w:rPr>
        <w:fldChar w:fldCharType="end"/>
      </w:r>
      <w:r w:rsidRPr="00806CA0">
        <w:rPr>
          <w:rFonts w:hint="cs"/>
          <w:rtl/>
        </w:rPr>
        <w:t xml:space="preserve"> דס</w:t>
      </w:r>
      <w:r w:rsidRPr="00806CA0">
        <w:rPr>
          <w:rtl/>
        </w:rPr>
        <w:t>"</w:t>
      </w:r>
      <w:r w:rsidRPr="00806CA0">
        <w:rPr>
          <w:rFonts w:hint="cs"/>
          <w:rtl/>
        </w:rPr>
        <w:t>ל דביאר דאי הברייתא כר</w:t>
      </w:r>
      <w:r w:rsidRPr="00806CA0">
        <w:rPr>
          <w:rtl/>
        </w:rPr>
        <w:t>"</w:t>
      </w:r>
      <w:r w:rsidRPr="00806CA0">
        <w:rPr>
          <w:rFonts w:hint="cs"/>
          <w:rtl/>
        </w:rPr>
        <w:t>ש א</w:t>
      </w:r>
      <w:r w:rsidRPr="00806CA0">
        <w:rPr>
          <w:rtl/>
        </w:rPr>
        <w:t>"</w:t>
      </w:r>
      <w:r w:rsidRPr="00806CA0">
        <w:rPr>
          <w:rFonts w:hint="cs"/>
          <w:rtl/>
        </w:rPr>
        <w:t xml:space="preserve">צ לדחוק את הברייתא ולהעמיד בב' חלות, וכתב </w:t>
      </w:r>
      <w:r w:rsidRPr="00806CA0">
        <w:rPr>
          <w:rStyle w:val="aff4"/>
          <w:rFonts w:hint="cs"/>
          <w:rtl/>
        </w:rPr>
        <w:t>הגרעק</w:t>
      </w:r>
      <w:r w:rsidRPr="00806CA0">
        <w:rPr>
          <w:rStyle w:val="aff4"/>
          <w:rtl/>
        </w:rPr>
        <w:t>"</w:t>
      </w:r>
      <w:r w:rsidRPr="00806CA0">
        <w:rPr>
          <w:rStyle w:val="aff4"/>
          <w:rFonts w:hint="cs"/>
          <w:rtl/>
        </w:rPr>
        <w:t>א</w:t>
      </w:r>
      <w:r w:rsidRPr="00806CA0">
        <w:rPr>
          <w:rFonts w:hint="cs"/>
          <w:rtl/>
        </w:rPr>
        <w:t xml:space="preserve"> דמבואר מדברי</w:t>
      </w:r>
      <w:r w:rsidRPr="00806CA0">
        <w:rPr>
          <w:rStyle w:val="aff4"/>
          <w:rFonts w:hint="cs"/>
          <w:rtl/>
        </w:rPr>
        <w:t xml:space="preserve"> רש</w:t>
      </w:r>
      <w:r w:rsidRPr="00806CA0">
        <w:rPr>
          <w:rStyle w:val="aff4"/>
          <w:rtl/>
        </w:rPr>
        <w:t>"</w:t>
      </w:r>
      <w:r w:rsidRPr="00806CA0">
        <w:rPr>
          <w:rStyle w:val="aff4"/>
          <w:rFonts w:hint="cs"/>
          <w:rtl/>
        </w:rPr>
        <w:t>י בביצה</w:t>
      </w:r>
      <w:r w:rsidRPr="00806CA0">
        <w:rPr>
          <w:rFonts w:hint="cs"/>
          <w:rtl/>
        </w:rPr>
        <w:t xml:space="preserve"> דלר</w:t>
      </w:r>
      <w:r w:rsidRPr="00806CA0">
        <w:rPr>
          <w:rtl/>
        </w:rPr>
        <w:t>"</w:t>
      </w:r>
      <w:r w:rsidRPr="00806CA0">
        <w:rPr>
          <w:rFonts w:hint="cs"/>
          <w:rtl/>
        </w:rPr>
        <w:t xml:space="preserve">ש דמיקל במוקצה לא אמרינן את דינא דרבי יצחק, וכתב </w:t>
      </w:r>
      <w:r w:rsidRPr="00806CA0">
        <w:rPr>
          <w:rStyle w:val="aff4"/>
          <w:rFonts w:hint="cs"/>
          <w:rtl/>
        </w:rPr>
        <w:t>הגרעק</w:t>
      </w:r>
      <w:r w:rsidRPr="00806CA0">
        <w:rPr>
          <w:rStyle w:val="aff4"/>
          <w:rtl/>
        </w:rPr>
        <w:t>"</w:t>
      </w:r>
      <w:r w:rsidRPr="00806CA0">
        <w:rPr>
          <w:rStyle w:val="aff4"/>
          <w:rFonts w:hint="cs"/>
          <w:rtl/>
        </w:rPr>
        <w:t>א</w:t>
      </w:r>
      <w:r w:rsidRPr="00806CA0">
        <w:rPr>
          <w:rFonts w:hint="cs"/>
          <w:rtl/>
        </w:rPr>
        <w:t xml:space="preserve"> דזו כוונת </w:t>
      </w:r>
      <w:r w:rsidRPr="00806CA0">
        <w:rPr>
          <w:rStyle w:val="aff4"/>
          <w:rFonts w:hint="cs"/>
          <w:rtl/>
        </w:rPr>
        <w:t>הבעה</w:t>
      </w:r>
      <w:r w:rsidRPr="00806CA0">
        <w:rPr>
          <w:rStyle w:val="aff4"/>
          <w:rtl/>
        </w:rPr>
        <w:t>"</w:t>
      </w:r>
      <w:r w:rsidRPr="00806CA0">
        <w:rPr>
          <w:rStyle w:val="aff4"/>
          <w:rFonts w:hint="cs"/>
          <w:rtl/>
        </w:rPr>
        <w:t xml:space="preserve">מ </w:t>
      </w:r>
      <w:r w:rsidRPr="00806CA0">
        <w:rPr>
          <w:rStyle w:val="af2"/>
          <w:rFonts w:eastAsia="Guttman Hodes" w:hint="cs"/>
          <w:rtl/>
        </w:rPr>
        <w:t>(עי</w:t>
      </w:r>
      <w:r w:rsidRPr="00806CA0">
        <w:rPr>
          <w:rStyle w:val="af2"/>
          <w:rFonts w:eastAsia="Guttman Hodes"/>
          <w:rtl/>
        </w:rPr>
        <w:t>'</w:t>
      </w:r>
      <w:r w:rsidRPr="00806CA0">
        <w:rPr>
          <w:rStyle w:val="af2"/>
          <w:rFonts w:eastAsia="Guttman Hodes" w:hint="cs"/>
          <w:rtl/>
        </w:rPr>
        <w:t xml:space="preserve"> אות </w:t>
      </w:r>
      <w:r w:rsidRPr="00806CA0">
        <w:rPr>
          <w:rStyle w:val="af2"/>
          <w:rFonts w:eastAsia="Guttman Hodes"/>
          <w:rtl/>
        </w:rPr>
        <w:fldChar w:fldCharType="begin"/>
      </w:r>
      <w:r w:rsidRPr="00806CA0">
        <w:rPr>
          <w:rStyle w:val="af2"/>
          <w:rFonts w:eastAsia="Guttman Hodes"/>
          <w:rtl/>
        </w:rPr>
        <w:instrText xml:space="preserve"> </w:instrText>
      </w:r>
      <w:r w:rsidRPr="00806CA0">
        <w:rPr>
          <w:rStyle w:val="af2"/>
          <w:rFonts w:eastAsia="Guttman Hodes" w:hint="cs"/>
        </w:rPr>
        <w:instrText>REF</w:instrText>
      </w:r>
      <w:r w:rsidRPr="00806CA0">
        <w:rPr>
          <w:rStyle w:val="af2"/>
          <w:rFonts w:eastAsia="Guttman Hodes" w:hint="cs"/>
          <w:rtl/>
        </w:rPr>
        <w:instrText xml:space="preserve"> _</w:instrText>
      </w:r>
      <w:r w:rsidRPr="00806CA0">
        <w:rPr>
          <w:rStyle w:val="af2"/>
          <w:rFonts w:eastAsia="Guttman Hodes" w:hint="cs"/>
        </w:rPr>
        <w:instrText>Ref119243485 \r \h</w:instrText>
      </w:r>
      <w:r w:rsidRPr="00806CA0">
        <w:rPr>
          <w:rStyle w:val="af2"/>
          <w:rFonts w:eastAsia="Guttman Hodes"/>
          <w:rtl/>
        </w:rPr>
        <w:instrText xml:space="preserve"> </w:instrText>
      </w:r>
      <w:r w:rsidR="00126B3E" w:rsidRPr="00806CA0">
        <w:rPr>
          <w:rStyle w:val="af2"/>
          <w:rFonts w:eastAsia="Guttman Hodes"/>
          <w:rtl/>
        </w:rPr>
        <w:instrText xml:space="preserve"> \* </w:instrText>
      </w:r>
      <w:r w:rsidR="00126B3E" w:rsidRPr="00806CA0">
        <w:rPr>
          <w:rStyle w:val="af2"/>
          <w:rFonts w:eastAsia="Guttman Hodes"/>
        </w:rPr>
        <w:instrText>MERGEFORMAT</w:instrText>
      </w:r>
      <w:r w:rsidR="00126B3E" w:rsidRPr="00806CA0">
        <w:rPr>
          <w:rStyle w:val="af2"/>
          <w:rFonts w:eastAsia="Guttman Hodes"/>
          <w:rtl/>
        </w:rPr>
        <w:instrText xml:space="preserve"> </w:instrText>
      </w:r>
      <w:r w:rsidRPr="00806CA0">
        <w:rPr>
          <w:rStyle w:val="af2"/>
          <w:rFonts w:eastAsia="Guttman Hodes"/>
          <w:rtl/>
        </w:rPr>
      </w:r>
      <w:r w:rsidRPr="00806CA0">
        <w:rPr>
          <w:rStyle w:val="af2"/>
          <w:rFonts w:eastAsia="Guttman Hodes"/>
          <w:rtl/>
        </w:rPr>
        <w:fldChar w:fldCharType="separate"/>
      </w:r>
      <w:r w:rsidR="00FA04D3">
        <w:rPr>
          <w:rStyle w:val="af2"/>
          <w:rFonts w:eastAsia="Guttman Hodes"/>
          <w:cs/>
        </w:rPr>
        <w:t>‎</w:t>
      </w:r>
      <w:r w:rsidR="00FA04D3">
        <w:rPr>
          <w:rStyle w:val="af2"/>
          <w:rFonts w:eastAsia="Guttman Hodes"/>
          <w:rtl/>
        </w:rPr>
        <w:t>סט)</w:t>
      </w:r>
      <w:r w:rsidRPr="00806CA0">
        <w:rPr>
          <w:rStyle w:val="af2"/>
          <w:rFonts w:eastAsia="Guttman Hodes"/>
          <w:rtl/>
        </w:rPr>
        <w:fldChar w:fldCharType="end"/>
      </w:r>
      <w:r w:rsidRPr="00806CA0">
        <w:rPr>
          <w:rFonts w:hint="cs"/>
          <w:rtl/>
        </w:rPr>
        <w:t xml:space="preserve"> דכתב דמבואר מדברי</w:t>
      </w:r>
      <w:r w:rsidRPr="00806CA0">
        <w:rPr>
          <w:rStyle w:val="aff4"/>
          <w:rFonts w:hint="cs"/>
          <w:rtl/>
        </w:rPr>
        <w:t xml:space="preserve"> רש</w:t>
      </w:r>
      <w:r w:rsidRPr="00806CA0">
        <w:rPr>
          <w:rStyle w:val="aff4"/>
          <w:rtl/>
        </w:rPr>
        <w:t>"</w:t>
      </w:r>
      <w:r w:rsidRPr="00806CA0">
        <w:rPr>
          <w:rStyle w:val="aff4"/>
          <w:rFonts w:hint="cs"/>
          <w:rtl/>
        </w:rPr>
        <w:t xml:space="preserve">י </w:t>
      </w:r>
      <w:r w:rsidRPr="00806CA0">
        <w:rPr>
          <w:rFonts w:hint="cs"/>
          <w:rtl/>
        </w:rPr>
        <w:t xml:space="preserve">דרבי יצחק אמר את דינו אליבא דרבי יהודה, וכן הקשה </w:t>
      </w:r>
      <w:r w:rsidRPr="00806CA0">
        <w:rPr>
          <w:rStyle w:val="aff4"/>
          <w:rFonts w:hint="cs"/>
          <w:rtl/>
        </w:rPr>
        <w:t>החת</w:t>
      </w:r>
      <w:r w:rsidRPr="00806CA0">
        <w:rPr>
          <w:rStyle w:val="aff4"/>
          <w:rtl/>
        </w:rPr>
        <w:t>"</w:t>
      </w:r>
      <w:r w:rsidRPr="00806CA0">
        <w:rPr>
          <w:rStyle w:val="aff4"/>
          <w:rFonts w:hint="cs"/>
          <w:rtl/>
        </w:rPr>
        <w:t>ס לעיל</w:t>
      </w:r>
      <w:r w:rsidRPr="00806CA0">
        <w:rPr>
          <w:rFonts w:hint="cs"/>
          <w:rtl/>
        </w:rPr>
        <w:t xml:space="preserve"> </w:t>
      </w:r>
      <w:r w:rsidRPr="00806CA0">
        <w:rPr>
          <w:rStyle w:val="af2"/>
          <w:rFonts w:eastAsia="Guttman Hodes" w:hint="cs"/>
          <w:rtl/>
        </w:rPr>
        <w:t>(מב: ד</w:t>
      </w:r>
      <w:r w:rsidRPr="00806CA0">
        <w:rPr>
          <w:rStyle w:val="af2"/>
          <w:rFonts w:eastAsia="Guttman Hodes"/>
          <w:rtl/>
        </w:rPr>
        <w:t>"</w:t>
      </w:r>
      <w:r w:rsidRPr="00806CA0">
        <w:rPr>
          <w:rStyle w:val="af2"/>
          <w:rFonts w:eastAsia="Guttman Hodes" w:hint="cs"/>
          <w:rtl/>
        </w:rPr>
        <w:t>ה ואמנם)</w:t>
      </w:r>
      <w:r w:rsidRPr="00806CA0">
        <w:rPr>
          <w:rFonts w:hint="cs"/>
          <w:rtl/>
        </w:rPr>
        <w:t xml:space="preserve"> בסתירת דברי </w:t>
      </w:r>
      <w:r w:rsidRPr="00806CA0">
        <w:rPr>
          <w:rStyle w:val="aff4"/>
          <w:rFonts w:hint="cs"/>
          <w:rtl/>
        </w:rPr>
        <w:t>רש"י</w:t>
      </w:r>
      <w:r w:rsidRPr="00806CA0">
        <w:rPr>
          <w:rFonts w:hint="cs"/>
          <w:rtl/>
        </w:rPr>
        <w:t>.</w:t>
      </w:r>
      <w:bookmarkEnd w:id="1025"/>
    </w:p>
    <w:p w14:paraId="7DA311F4" w14:textId="77777777" w:rsidR="00F45837" w:rsidRPr="00806CA0" w:rsidRDefault="00F45837" w:rsidP="00F45837">
      <w:pPr>
        <w:pStyle w:val="a7"/>
        <w:rPr>
          <w:rtl/>
        </w:rPr>
      </w:pPr>
      <w:bookmarkStart w:id="1026" w:name="_Toc119236671"/>
      <w:r w:rsidRPr="00806CA0">
        <w:rPr>
          <w:rFonts w:hint="cs"/>
          <w:rtl/>
        </w:rPr>
        <w:t>תי' החת"ס דבסוגיין מבו' דדינא דרבי יצחק לא תלוי במוקצה דהא רב הונא אסר אף דס"ל כר"ש</w:t>
      </w:r>
      <w:bookmarkEnd w:id="1026"/>
    </w:p>
    <w:p w14:paraId="73F4C45C" w14:textId="77777777" w:rsidR="00F45837" w:rsidRPr="00E41326" w:rsidRDefault="00F45837" w:rsidP="0077200F">
      <w:pPr>
        <w:pStyle w:val="a3"/>
        <w:rPr>
          <w:rtl/>
        </w:rPr>
      </w:pPr>
      <w:bookmarkStart w:id="1027" w:name="_Ref119242357"/>
      <w:r w:rsidRPr="00806CA0">
        <w:rPr>
          <w:rFonts w:hint="cs"/>
          <w:rtl/>
        </w:rPr>
        <w:t xml:space="preserve">ותירץ </w:t>
      </w:r>
      <w:r w:rsidRPr="00806CA0">
        <w:rPr>
          <w:rStyle w:val="aff4"/>
          <w:rFonts w:hint="cs"/>
          <w:rtl/>
        </w:rPr>
        <w:t>החת</w:t>
      </w:r>
      <w:r w:rsidRPr="00806CA0">
        <w:rPr>
          <w:rStyle w:val="aff4"/>
          <w:rtl/>
        </w:rPr>
        <w:t>"</w:t>
      </w:r>
      <w:r w:rsidRPr="00806CA0">
        <w:rPr>
          <w:rStyle w:val="aff4"/>
          <w:rFonts w:hint="cs"/>
          <w:rtl/>
        </w:rPr>
        <w:t>ס לעיל</w:t>
      </w:r>
      <w:r w:rsidRPr="00806CA0">
        <w:rPr>
          <w:rFonts w:hint="cs"/>
          <w:rtl/>
        </w:rPr>
        <w:t xml:space="preserve"> </w:t>
      </w:r>
      <w:r w:rsidRPr="00806CA0">
        <w:rPr>
          <w:rStyle w:val="af2"/>
          <w:rFonts w:eastAsia="Guttman Hodes" w:hint="cs"/>
          <w:rtl/>
        </w:rPr>
        <w:t>(מב: ד</w:t>
      </w:r>
      <w:r w:rsidRPr="00806CA0">
        <w:rPr>
          <w:rStyle w:val="af2"/>
          <w:rFonts w:eastAsia="Guttman Hodes"/>
          <w:rtl/>
        </w:rPr>
        <w:t>"</w:t>
      </w:r>
      <w:r w:rsidRPr="00806CA0">
        <w:rPr>
          <w:rStyle w:val="af2"/>
          <w:rFonts w:eastAsia="Guttman Hodes" w:hint="cs"/>
          <w:rtl/>
        </w:rPr>
        <w:t>ה ואמנם)</w:t>
      </w:r>
      <w:r w:rsidRPr="00806CA0">
        <w:rPr>
          <w:rFonts w:hint="cs"/>
          <w:rtl/>
        </w:rPr>
        <w:t xml:space="preserve"> דלפי הגמ' בסוגיין מוכח דדינא דרבי יצחק אינו תלוי במוקצה, דהא בגמ' בסוגיין רב הונא ס</w:t>
      </w:r>
      <w:r w:rsidRPr="00806CA0">
        <w:rPr>
          <w:rtl/>
        </w:rPr>
        <w:t>"</w:t>
      </w:r>
      <w:r w:rsidRPr="00806CA0">
        <w:rPr>
          <w:rFonts w:hint="cs"/>
          <w:rtl/>
        </w:rPr>
        <w:t>ל כרבי יצחק, אעפ</w:t>
      </w:r>
      <w:r w:rsidRPr="00806CA0">
        <w:rPr>
          <w:rtl/>
        </w:rPr>
        <w:t>"</w:t>
      </w:r>
      <w:r w:rsidRPr="00806CA0">
        <w:rPr>
          <w:rFonts w:hint="cs"/>
          <w:rtl/>
        </w:rPr>
        <w:t>י דס</w:t>
      </w:r>
      <w:r w:rsidRPr="00806CA0">
        <w:rPr>
          <w:rtl/>
        </w:rPr>
        <w:t>"</w:t>
      </w:r>
      <w:r w:rsidRPr="00806CA0">
        <w:rPr>
          <w:rFonts w:hint="cs"/>
          <w:rtl/>
        </w:rPr>
        <w:t>ל לרב הונא כר</w:t>
      </w:r>
      <w:r w:rsidRPr="00806CA0">
        <w:rPr>
          <w:rtl/>
        </w:rPr>
        <w:t>"</w:t>
      </w:r>
      <w:r w:rsidRPr="00806CA0">
        <w:rPr>
          <w:rFonts w:hint="cs"/>
          <w:rtl/>
        </w:rPr>
        <w:t>ש במוקצה דטלטול, ולכן ביאר</w:t>
      </w:r>
      <w:r w:rsidRPr="00806CA0">
        <w:rPr>
          <w:rStyle w:val="aff4"/>
          <w:rFonts w:hint="cs"/>
          <w:rtl/>
        </w:rPr>
        <w:t xml:space="preserve"> רש</w:t>
      </w:r>
      <w:r w:rsidRPr="00806CA0">
        <w:rPr>
          <w:rStyle w:val="aff4"/>
          <w:rtl/>
        </w:rPr>
        <w:t>"</w:t>
      </w:r>
      <w:r w:rsidRPr="00806CA0">
        <w:rPr>
          <w:rStyle w:val="aff4"/>
          <w:rFonts w:hint="cs"/>
          <w:rtl/>
        </w:rPr>
        <w:t>י בסוגיין</w:t>
      </w:r>
      <w:r w:rsidRPr="00806CA0">
        <w:rPr>
          <w:rFonts w:hint="cs"/>
          <w:rtl/>
        </w:rPr>
        <w:t xml:space="preserve"> את דינא דרבי יצחק גם לר</w:t>
      </w:r>
      <w:r w:rsidRPr="00806CA0">
        <w:rPr>
          <w:rtl/>
        </w:rPr>
        <w:t>"</w:t>
      </w:r>
      <w:r w:rsidRPr="00806CA0">
        <w:rPr>
          <w:rFonts w:hint="cs"/>
          <w:rtl/>
        </w:rPr>
        <w:t>ש.</w:t>
      </w:r>
      <w:bookmarkEnd w:id="1027"/>
    </w:p>
    <w:p w14:paraId="101DF96E" w14:textId="77777777" w:rsidR="00F45837" w:rsidRPr="00E41326" w:rsidRDefault="00F45837" w:rsidP="00F45837">
      <w:pPr>
        <w:pStyle w:val="a7"/>
        <w:rPr>
          <w:rtl/>
        </w:rPr>
      </w:pPr>
      <w:bookmarkStart w:id="1028" w:name="_Toc119236672"/>
      <w:r w:rsidRPr="00E41326">
        <w:rPr>
          <w:rFonts w:hint="cs"/>
          <w:rtl/>
        </w:rPr>
        <w:t>בי' החת"ס דלקמן מוכח דרק במת קיי"ל כרבי יצחק והיינו דלא כר"ש וכן ביאר רש"י בביצה</w:t>
      </w:r>
      <w:bookmarkEnd w:id="1028"/>
    </w:p>
    <w:p w14:paraId="68F6BC1D" w14:textId="07CC3839" w:rsidR="00F45837" w:rsidRPr="00E41326" w:rsidRDefault="00F45837" w:rsidP="0077200F">
      <w:pPr>
        <w:pStyle w:val="a3"/>
      </w:pPr>
      <w:r w:rsidRPr="00E41326">
        <w:rPr>
          <w:rFonts w:hint="cs"/>
          <w:rtl/>
        </w:rPr>
        <w:t xml:space="preserve">אך כתב </w:t>
      </w:r>
      <w:r w:rsidRPr="00E41326">
        <w:rPr>
          <w:rStyle w:val="aff4"/>
          <w:rFonts w:hint="cs"/>
          <w:rtl/>
        </w:rPr>
        <w:t>החת</w:t>
      </w:r>
      <w:r w:rsidRPr="00E41326">
        <w:rPr>
          <w:rStyle w:val="aff4"/>
          <w:rtl/>
        </w:rPr>
        <w:t>"</w:t>
      </w:r>
      <w:r w:rsidRPr="00E41326">
        <w:rPr>
          <w:rStyle w:val="aff4"/>
          <w:rFonts w:hint="cs"/>
          <w:rtl/>
        </w:rPr>
        <w:t>ס לעיל</w:t>
      </w:r>
      <w:r w:rsidRPr="00E41326">
        <w:rPr>
          <w:rFonts w:hint="cs"/>
          <w:rtl/>
        </w:rPr>
        <w:t xml:space="preserve"> דבגמ' לקמן </w:t>
      </w:r>
      <w:r w:rsidRPr="00E41326">
        <w:rPr>
          <w:rStyle w:val="af2"/>
          <w:rFonts w:eastAsia="Guttman Hodes" w:hint="cs"/>
          <w:rtl/>
        </w:rPr>
        <w:t>(קנד:)</w:t>
      </w:r>
      <w:r w:rsidRPr="00E41326">
        <w:rPr>
          <w:rFonts w:hint="cs"/>
          <w:rtl/>
        </w:rPr>
        <w:t xml:space="preserve"> מבואר דרב הונא ס</w:t>
      </w:r>
      <w:r w:rsidRPr="00E41326">
        <w:rPr>
          <w:rtl/>
        </w:rPr>
        <w:t>"</w:t>
      </w:r>
      <w:r w:rsidRPr="00E41326">
        <w:rPr>
          <w:rFonts w:hint="cs"/>
          <w:rtl/>
        </w:rPr>
        <w:t>ל דכל דינא דרבי יצחק הוא רק במת, ולא בכל דבר שאינו ניטל,</w:t>
      </w:r>
      <w:r w:rsidRPr="00E41326">
        <w:rPr>
          <w:rStyle w:val="af"/>
          <w:rFonts w:hint="cs"/>
          <w:rtl/>
        </w:rPr>
        <w:t xml:space="preserve"> [כדכתבו </w:t>
      </w:r>
      <w:r w:rsidRPr="00E41326">
        <w:rPr>
          <w:rStyle w:val="aff9"/>
          <w:rFonts w:hint="cs"/>
          <w:rtl/>
        </w:rPr>
        <w:t>הרמב"ן</w:t>
      </w:r>
      <w:r w:rsidRPr="00E41326">
        <w:rPr>
          <w:rStyle w:val="af"/>
          <w:rFonts w:hint="cs"/>
          <w:rtl/>
        </w:rPr>
        <w:t xml:space="preserve"> </w:t>
      </w:r>
      <w:r w:rsidRPr="00E41326">
        <w:rPr>
          <w:rStyle w:val="af2"/>
          <w:rFonts w:eastAsia="Guttman Hodes" w:hint="cs"/>
          <w:rtl/>
        </w:rPr>
        <w:t xml:space="preserve">(עי' </w:t>
      </w:r>
      <w:r w:rsidRPr="00E41326">
        <w:rPr>
          <w:rStyle w:val="aff5"/>
          <w:rFonts w:hint="cs"/>
          <w:rtl/>
        </w:rPr>
        <w:t xml:space="preserve">אות </w:t>
      </w:r>
      <w:r w:rsidRPr="00E41326">
        <w:rPr>
          <w:rStyle w:val="aff5"/>
          <w:rtl/>
        </w:rPr>
        <w:fldChar w:fldCharType="begin"/>
      </w:r>
      <w:r w:rsidRPr="00E41326">
        <w:rPr>
          <w:rStyle w:val="aff5"/>
          <w:rtl/>
        </w:rPr>
        <w:instrText xml:space="preserve"> </w:instrText>
      </w:r>
      <w:r w:rsidRPr="00E41326">
        <w:rPr>
          <w:rStyle w:val="aff5"/>
          <w:rFonts w:hint="cs"/>
        </w:rPr>
        <w:instrText>REF</w:instrText>
      </w:r>
      <w:r w:rsidRPr="00E41326">
        <w:rPr>
          <w:rStyle w:val="aff5"/>
          <w:rFonts w:hint="cs"/>
          <w:rtl/>
        </w:rPr>
        <w:instrText xml:space="preserve"> _</w:instrText>
      </w:r>
      <w:r w:rsidRPr="00E41326">
        <w:rPr>
          <w:rStyle w:val="aff5"/>
          <w:rFonts w:hint="cs"/>
        </w:rPr>
        <w:instrText>Ref119012244 \r \h</w:instrText>
      </w:r>
      <w:r w:rsidRPr="00E41326">
        <w:rPr>
          <w:rStyle w:val="aff5"/>
          <w:rtl/>
        </w:rPr>
        <w:instrText xml:space="preserve"> </w:instrText>
      </w:r>
      <w:r w:rsidR="00126B3E" w:rsidRPr="00E41326">
        <w:rPr>
          <w:rStyle w:val="aff5"/>
          <w:rtl/>
        </w:rPr>
        <w:instrText xml:space="preserve"> \* </w:instrText>
      </w:r>
      <w:r w:rsidR="00126B3E" w:rsidRPr="00E41326">
        <w:rPr>
          <w:rStyle w:val="aff5"/>
        </w:rPr>
        <w:instrText>MERGEFORMAT</w:instrText>
      </w:r>
      <w:r w:rsidR="00126B3E" w:rsidRPr="00E41326">
        <w:rPr>
          <w:rStyle w:val="aff5"/>
          <w:rtl/>
        </w:rPr>
        <w:instrText xml:space="preserve"> </w:instrText>
      </w:r>
      <w:r w:rsidRPr="00E41326">
        <w:rPr>
          <w:rStyle w:val="aff5"/>
          <w:rtl/>
        </w:rPr>
      </w:r>
      <w:r w:rsidRPr="00E41326">
        <w:rPr>
          <w:rStyle w:val="aff5"/>
          <w:rtl/>
        </w:rPr>
        <w:fldChar w:fldCharType="separate"/>
      </w:r>
      <w:r w:rsidR="00FA04D3">
        <w:rPr>
          <w:rStyle w:val="aff5"/>
          <w:cs/>
        </w:rPr>
        <w:t>‎</w:t>
      </w:r>
      <w:r w:rsidR="00FA04D3">
        <w:rPr>
          <w:rStyle w:val="aff5"/>
          <w:rtl/>
        </w:rPr>
        <w:t>יג)</w:t>
      </w:r>
      <w:r w:rsidRPr="00E41326">
        <w:rPr>
          <w:rStyle w:val="aff5"/>
          <w:rtl/>
        </w:rPr>
        <w:fldChar w:fldCharType="end"/>
      </w:r>
      <w:r w:rsidRPr="00E41326">
        <w:rPr>
          <w:rStyle w:val="af"/>
          <w:rFonts w:hint="cs"/>
          <w:rtl/>
        </w:rPr>
        <w:t xml:space="preserve"> </w:t>
      </w:r>
      <w:r w:rsidRPr="00E41326">
        <w:rPr>
          <w:rStyle w:val="aff9"/>
          <w:rFonts w:hint="cs"/>
          <w:rtl/>
        </w:rPr>
        <w:t>והרשב"א</w:t>
      </w:r>
      <w:r w:rsidRPr="00E41326">
        <w:rPr>
          <w:rStyle w:val="af"/>
          <w:rFonts w:hint="cs"/>
          <w:rtl/>
        </w:rPr>
        <w:t xml:space="preserve"> </w:t>
      </w:r>
      <w:r w:rsidRPr="00E41326">
        <w:rPr>
          <w:rStyle w:val="aff5"/>
          <w:rFonts w:hint="cs"/>
          <w:rtl/>
        </w:rPr>
        <w:t xml:space="preserve">(עי' אות </w:t>
      </w:r>
      <w:r w:rsidRPr="00E41326">
        <w:rPr>
          <w:rStyle w:val="aff5"/>
          <w:rtl/>
        </w:rPr>
        <w:fldChar w:fldCharType="begin"/>
      </w:r>
      <w:r w:rsidRPr="00E41326">
        <w:rPr>
          <w:rStyle w:val="aff5"/>
          <w:rtl/>
        </w:rPr>
        <w:instrText xml:space="preserve"> </w:instrText>
      </w:r>
      <w:r w:rsidRPr="00E41326">
        <w:rPr>
          <w:rStyle w:val="aff5"/>
          <w:rFonts w:hint="cs"/>
        </w:rPr>
        <w:instrText>REF</w:instrText>
      </w:r>
      <w:r w:rsidRPr="00E41326">
        <w:rPr>
          <w:rStyle w:val="aff5"/>
          <w:rFonts w:hint="cs"/>
          <w:rtl/>
        </w:rPr>
        <w:instrText xml:space="preserve"> _</w:instrText>
      </w:r>
      <w:r w:rsidRPr="00E41326">
        <w:rPr>
          <w:rStyle w:val="aff5"/>
          <w:rFonts w:hint="cs"/>
        </w:rPr>
        <w:instrText>Ref119052408 \r \h</w:instrText>
      </w:r>
      <w:r w:rsidRPr="00E41326">
        <w:rPr>
          <w:rStyle w:val="aff5"/>
          <w:rtl/>
        </w:rPr>
        <w:instrText xml:space="preserve"> </w:instrText>
      </w:r>
      <w:r w:rsidR="00126B3E" w:rsidRPr="00E41326">
        <w:rPr>
          <w:rStyle w:val="aff5"/>
          <w:rtl/>
        </w:rPr>
        <w:instrText xml:space="preserve"> \* </w:instrText>
      </w:r>
      <w:r w:rsidR="00126B3E" w:rsidRPr="00E41326">
        <w:rPr>
          <w:rStyle w:val="aff5"/>
        </w:rPr>
        <w:instrText>MERGEFORMAT</w:instrText>
      </w:r>
      <w:r w:rsidR="00126B3E" w:rsidRPr="00E41326">
        <w:rPr>
          <w:rStyle w:val="aff5"/>
          <w:rtl/>
        </w:rPr>
        <w:instrText xml:space="preserve"> </w:instrText>
      </w:r>
      <w:r w:rsidRPr="00E41326">
        <w:rPr>
          <w:rStyle w:val="aff5"/>
          <w:rtl/>
        </w:rPr>
      </w:r>
      <w:r w:rsidRPr="00E41326">
        <w:rPr>
          <w:rStyle w:val="aff5"/>
          <w:rtl/>
        </w:rPr>
        <w:fldChar w:fldCharType="separate"/>
      </w:r>
      <w:r w:rsidR="00FA04D3">
        <w:rPr>
          <w:rStyle w:val="aff5"/>
          <w:cs/>
        </w:rPr>
        <w:t>‎</w:t>
      </w:r>
      <w:r w:rsidR="00FA04D3">
        <w:rPr>
          <w:rStyle w:val="aff5"/>
          <w:rtl/>
        </w:rPr>
        <w:t>נז)</w:t>
      </w:r>
      <w:r w:rsidRPr="00E41326">
        <w:rPr>
          <w:rStyle w:val="aff5"/>
          <w:rtl/>
        </w:rPr>
        <w:fldChar w:fldCharType="end"/>
      </w:r>
      <w:r w:rsidRPr="00E41326">
        <w:rPr>
          <w:rStyle w:val="af"/>
          <w:rFonts w:hint="cs"/>
          <w:rtl/>
        </w:rPr>
        <w:t xml:space="preserve"> בשם </w:t>
      </w:r>
      <w:r w:rsidRPr="00E41326">
        <w:rPr>
          <w:rStyle w:val="aff9"/>
          <w:rFonts w:hint="cs"/>
          <w:rtl/>
        </w:rPr>
        <w:t xml:space="preserve">הראב"ד </w:t>
      </w:r>
      <w:r w:rsidRPr="00E41326">
        <w:rPr>
          <w:rStyle w:val="aff5"/>
          <w:rFonts w:hint="cs"/>
          <w:rtl/>
        </w:rPr>
        <w:t xml:space="preserve">(עי' אות </w:t>
      </w:r>
      <w:r w:rsidRPr="00E41326">
        <w:rPr>
          <w:rStyle w:val="aff5"/>
          <w:rtl/>
        </w:rPr>
        <w:fldChar w:fldCharType="begin"/>
      </w:r>
      <w:r w:rsidRPr="00E41326">
        <w:rPr>
          <w:rStyle w:val="aff5"/>
          <w:rtl/>
        </w:rPr>
        <w:instrText xml:space="preserve"> </w:instrText>
      </w:r>
      <w:r w:rsidRPr="00E41326">
        <w:rPr>
          <w:rStyle w:val="aff5"/>
          <w:rFonts w:hint="cs"/>
        </w:rPr>
        <w:instrText>REF</w:instrText>
      </w:r>
      <w:r w:rsidRPr="00E41326">
        <w:rPr>
          <w:rStyle w:val="aff5"/>
          <w:rFonts w:hint="cs"/>
          <w:rtl/>
        </w:rPr>
        <w:instrText xml:space="preserve"> _</w:instrText>
      </w:r>
      <w:r w:rsidRPr="00E41326">
        <w:rPr>
          <w:rStyle w:val="aff5"/>
          <w:rFonts w:hint="cs"/>
        </w:rPr>
        <w:instrText>Ref119052372 \r \h</w:instrText>
      </w:r>
      <w:r w:rsidRPr="00E41326">
        <w:rPr>
          <w:rStyle w:val="aff5"/>
          <w:rtl/>
        </w:rPr>
        <w:instrText xml:space="preserve"> </w:instrText>
      </w:r>
      <w:r w:rsidR="00126B3E" w:rsidRPr="00E41326">
        <w:rPr>
          <w:rStyle w:val="aff5"/>
          <w:rtl/>
        </w:rPr>
        <w:instrText xml:space="preserve"> \* </w:instrText>
      </w:r>
      <w:r w:rsidR="00126B3E" w:rsidRPr="00E41326">
        <w:rPr>
          <w:rStyle w:val="aff5"/>
        </w:rPr>
        <w:instrText>MERGEFORMAT</w:instrText>
      </w:r>
      <w:r w:rsidR="00126B3E" w:rsidRPr="00E41326">
        <w:rPr>
          <w:rStyle w:val="aff5"/>
          <w:rtl/>
        </w:rPr>
        <w:instrText xml:space="preserve"> </w:instrText>
      </w:r>
      <w:r w:rsidRPr="00E41326">
        <w:rPr>
          <w:rStyle w:val="aff5"/>
          <w:rtl/>
        </w:rPr>
      </w:r>
      <w:r w:rsidRPr="00E41326">
        <w:rPr>
          <w:rStyle w:val="aff5"/>
          <w:rtl/>
        </w:rPr>
        <w:fldChar w:fldCharType="separate"/>
      </w:r>
      <w:r w:rsidR="00FA04D3">
        <w:rPr>
          <w:rStyle w:val="aff5"/>
          <w:cs/>
        </w:rPr>
        <w:t>‎</w:t>
      </w:r>
      <w:r w:rsidR="00FA04D3">
        <w:rPr>
          <w:rStyle w:val="aff5"/>
          <w:rtl/>
        </w:rPr>
        <w:t>נה)</w:t>
      </w:r>
      <w:r w:rsidRPr="00E41326">
        <w:rPr>
          <w:rStyle w:val="aff5"/>
          <w:rtl/>
        </w:rPr>
        <w:fldChar w:fldCharType="end"/>
      </w:r>
      <w:r w:rsidRPr="00E41326">
        <w:rPr>
          <w:rStyle w:val="af"/>
          <w:rFonts w:hint="cs"/>
          <w:rtl/>
        </w:rPr>
        <w:t>],</w:t>
      </w:r>
      <w:r w:rsidRPr="00E41326">
        <w:rPr>
          <w:rFonts w:hint="cs"/>
          <w:rtl/>
        </w:rPr>
        <w:t xml:space="preserve"> ומבואר דהגמ' לקמן ס</w:t>
      </w:r>
      <w:r w:rsidRPr="00E41326">
        <w:rPr>
          <w:rtl/>
        </w:rPr>
        <w:t>"</w:t>
      </w:r>
      <w:r w:rsidRPr="00E41326">
        <w:rPr>
          <w:rFonts w:hint="cs"/>
          <w:rtl/>
        </w:rPr>
        <w:t>ל דלר</w:t>
      </w:r>
      <w:r w:rsidRPr="00E41326">
        <w:rPr>
          <w:rtl/>
        </w:rPr>
        <w:t>"</w:t>
      </w:r>
      <w:r w:rsidRPr="00E41326">
        <w:rPr>
          <w:rFonts w:hint="cs"/>
          <w:rtl/>
        </w:rPr>
        <w:t>ש דל</w:t>
      </w:r>
      <w:r w:rsidRPr="00E41326">
        <w:rPr>
          <w:rtl/>
        </w:rPr>
        <w:t>"</w:t>
      </w:r>
      <w:r w:rsidRPr="00E41326">
        <w:rPr>
          <w:rFonts w:hint="cs"/>
          <w:rtl/>
        </w:rPr>
        <w:t xml:space="preserve">ל מוקצה לא אמרינן את דינא דרבי יצחק, וכתב </w:t>
      </w:r>
      <w:r w:rsidRPr="00E41326">
        <w:rPr>
          <w:rStyle w:val="aff4"/>
          <w:rFonts w:hint="cs"/>
          <w:rtl/>
        </w:rPr>
        <w:t>החת</w:t>
      </w:r>
      <w:r w:rsidRPr="00E41326">
        <w:rPr>
          <w:rStyle w:val="aff4"/>
          <w:rtl/>
        </w:rPr>
        <w:t>"</w:t>
      </w:r>
      <w:r w:rsidRPr="00E41326">
        <w:rPr>
          <w:rStyle w:val="aff4"/>
          <w:rFonts w:hint="cs"/>
          <w:rtl/>
        </w:rPr>
        <w:t>ס דרש</w:t>
      </w:r>
      <w:r w:rsidRPr="00E41326">
        <w:rPr>
          <w:rStyle w:val="aff4"/>
          <w:rtl/>
        </w:rPr>
        <w:t>"</w:t>
      </w:r>
      <w:r w:rsidRPr="00E41326">
        <w:rPr>
          <w:rStyle w:val="aff4"/>
          <w:rFonts w:hint="cs"/>
          <w:rtl/>
        </w:rPr>
        <w:t>י בביצה</w:t>
      </w:r>
      <w:r w:rsidRPr="00E41326">
        <w:rPr>
          <w:rFonts w:hint="cs"/>
          <w:rtl/>
        </w:rPr>
        <w:t xml:space="preserve"> ביאר כגמ' לקמן.</w:t>
      </w:r>
    </w:p>
    <w:p w14:paraId="5C9B857E" w14:textId="77777777" w:rsidR="00F45837" w:rsidRPr="00E41326" w:rsidRDefault="00F45837" w:rsidP="00F45837">
      <w:pPr>
        <w:pStyle w:val="1"/>
        <w:rPr>
          <w:rtl/>
        </w:rPr>
      </w:pPr>
      <w:bookmarkStart w:id="1029" w:name="_Toc119236673"/>
      <w:bookmarkEnd w:id="1023"/>
      <w:r w:rsidRPr="00E41326">
        <w:rPr>
          <w:rFonts w:hint="cs"/>
          <w:rtl/>
        </w:rPr>
        <w:t>בי' הבעה"מ דרבי יצחק אסר רק אליבא דר"י ולא ס"ל כר"ש</w:t>
      </w:r>
      <w:bookmarkEnd w:id="1029"/>
    </w:p>
    <w:p w14:paraId="6D3C07A6" w14:textId="77777777" w:rsidR="003C2B43" w:rsidRPr="00E41326" w:rsidRDefault="00F45837" w:rsidP="00D163D8">
      <w:pPr>
        <w:pStyle w:val="afffff7"/>
        <w:rPr>
          <w:rtl/>
        </w:rPr>
      </w:pPr>
      <w:bookmarkStart w:id="1030" w:name="_Toc119340658"/>
      <w:bookmarkStart w:id="1031" w:name="_Toc119341280"/>
      <w:bookmarkStart w:id="1032" w:name="_Toc119342215"/>
      <w:bookmarkStart w:id="1033" w:name="_Toc130400122"/>
      <w:r w:rsidRPr="00E41326">
        <w:rPr>
          <w:rtl/>
        </w:rPr>
        <w:t>בעל המאור שבת דף יט עמוד ב</w:t>
      </w:r>
      <w:r w:rsidRPr="00E41326">
        <w:rPr>
          <w:rFonts w:hint="cs"/>
          <w:rtl/>
        </w:rPr>
        <w:t xml:space="preserve"> ד"ה והמיחם</w:t>
      </w:r>
      <w:bookmarkEnd w:id="1030"/>
      <w:bookmarkEnd w:id="1031"/>
      <w:bookmarkEnd w:id="1032"/>
      <w:r w:rsidR="003C2B43" w:rsidRPr="00E41326">
        <w:rPr>
          <w:rtl/>
        </w:rPr>
        <w:t xml:space="preserve"> (ב)</w:t>
      </w:r>
      <w:bookmarkEnd w:id="1033"/>
    </w:p>
    <w:p w14:paraId="6DF8F1DC" w14:textId="605D1002" w:rsidR="00F45837" w:rsidRPr="00E41326" w:rsidRDefault="00F45837" w:rsidP="00F45837">
      <w:pPr>
        <w:pStyle w:val="a7"/>
        <w:rPr>
          <w:rtl/>
        </w:rPr>
      </w:pPr>
      <w:bookmarkStart w:id="1034" w:name="_Toc119236674"/>
      <w:r w:rsidRPr="00E41326">
        <w:rPr>
          <w:rFonts w:hint="cs"/>
          <w:rtl/>
        </w:rPr>
        <w:t>בי' הבעה"מ דמוכח דרבי יצחק ס"ל כר"י ולא כר"ש ולכן החמיר רבי יצחק במוקצה כ"כ</w:t>
      </w:r>
      <w:bookmarkEnd w:id="1034"/>
      <w:r w:rsidRPr="00E41326">
        <w:rPr>
          <w:rFonts w:hint="cs"/>
          <w:rtl/>
        </w:rPr>
        <w:t xml:space="preserve"> </w:t>
      </w:r>
    </w:p>
    <w:p w14:paraId="026376BE" w14:textId="6B2D5C62" w:rsidR="00F45837" w:rsidRPr="00E41326" w:rsidRDefault="00F45837" w:rsidP="0077200F">
      <w:pPr>
        <w:pStyle w:val="a3"/>
        <w:rPr>
          <w:rFonts w:asciiTheme="minorHAnsi" w:hAnsiTheme="minorHAnsi"/>
          <w:rtl/>
        </w:rPr>
      </w:pPr>
      <w:bookmarkStart w:id="1035" w:name="_Ref119243485"/>
      <w:r w:rsidRPr="00E41326">
        <w:rPr>
          <w:rFonts w:hint="cs"/>
          <w:rtl/>
        </w:rPr>
        <w:t xml:space="preserve">כתב </w:t>
      </w:r>
      <w:r w:rsidRPr="00E41326">
        <w:rPr>
          <w:rStyle w:val="aff4"/>
          <w:rFonts w:hint="cs"/>
          <w:rtl/>
        </w:rPr>
        <w:t>הבעה"מ לעיל</w:t>
      </w:r>
      <w:r w:rsidRPr="00E41326">
        <w:rPr>
          <w:rFonts w:hint="cs"/>
          <w:rtl/>
        </w:rPr>
        <w:t xml:space="preserve"> </w:t>
      </w:r>
      <w:r w:rsidRPr="00E41326">
        <w:rPr>
          <w:rStyle w:val="af2"/>
          <w:rFonts w:eastAsia="Guttman Hodes" w:hint="cs"/>
          <w:rtl/>
        </w:rPr>
        <w:t>(יט: מדה"ר [מהדו' עוז והדר עמ' נ"ו] ד"ה המיחם)</w:t>
      </w:r>
      <w:r w:rsidRPr="00E41326">
        <w:rPr>
          <w:rFonts w:hint="cs"/>
          <w:rtl/>
        </w:rPr>
        <w:t xml:space="preserve"> דמוכח דרב הונא ס"ל כרבי יצחק, דהא רבי יצחק אמר את דינו אליבא דרבי יהודה דאית ליה מוקצה, ולכן ס"ל שצריך להחמיר כ"כ, ואסור אף לטלטל כלי ניטל לצורך דבר שאינו ניטל, כיון דלענין זה חשיב הכלי כמוקצה, לצורך דבר שאינו ניטל, והביא </w:t>
      </w:r>
      <w:r w:rsidRPr="00E41326">
        <w:rPr>
          <w:rStyle w:val="aff4"/>
          <w:rFonts w:hint="cs"/>
          <w:rtl/>
        </w:rPr>
        <w:t xml:space="preserve">הבעה"מ </w:t>
      </w:r>
      <w:r w:rsidRPr="00E41326">
        <w:rPr>
          <w:rFonts w:hint="cs"/>
          <w:rtl/>
        </w:rPr>
        <w:t>את דברי</w:t>
      </w:r>
      <w:r w:rsidRPr="00E41326">
        <w:rPr>
          <w:rStyle w:val="aff4"/>
          <w:rFonts w:hint="cs"/>
          <w:rtl/>
        </w:rPr>
        <w:t xml:space="preserve"> רש"י [בביצה] </w:t>
      </w:r>
      <w:r w:rsidRPr="00E41326">
        <w:rPr>
          <w:rStyle w:val="af2"/>
          <w:rFonts w:eastAsia="Guttman Hodes" w:hint="cs"/>
          <w:rtl/>
        </w:rPr>
        <w:t xml:space="preserve">(עי' אות </w:t>
      </w:r>
      <w:r w:rsidRPr="00E41326">
        <w:rPr>
          <w:rStyle w:val="af2"/>
          <w:rFonts w:eastAsia="Guttman Hodes"/>
          <w:rtl/>
        </w:rPr>
        <w:fldChar w:fldCharType="begin"/>
      </w:r>
      <w:r w:rsidRPr="00E41326">
        <w:rPr>
          <w:rStyle w:val="af2"/>
          <w:rFonts w:eastAsia="Guttman Hodes"/>
          <w:rtl/>
        </w:rPr>
        <w:instrText xml:space="preserve"> </w:instrText>
      </w:r>
      <w:r w:rsidRPr="00E41326">
        <w:rPr>
          <w:rStyle w:val="af2"/>
          <w:rFonts w:eastAsia="Guttman Hodes" w:hint="cs"/>
        </w:rPr>
        <w:instrText>REF</w:instrText>
      </w:r>
      <w:r w:rsidRPr="00E41326">
        <w:rPr>
          <w:rStyle w:val="af2"/>
          <w:rFonts w:eastAsia="Guttman Hodes" w:hint="cs"/>
          <w:rtl/>
        </w:rPr>
        <w:instrText xml:space="preserve"> _</w:instrText>
      </w:r>
      <w:r w:rsidRPr="00E41326">
        <w:rPr>
          <w:rStyle w:val="af2"/>
          <w:rFonts w:eastAsia="Guttman Hodes" w:hint="cs"/>
        </w:rPr>
        <w:instrText>Ref118907344 \r \h</w:instrText>
      </w:r>
      <w:r w:rsidRPr="00E41326">
        <w:rPr>
          <w:rStyle w:val="af2"/>
          <w:rFonts w:eastAsia="Guttman Hodes"/>
          <w:rtl/>
        </w:rPr>
        <w:instrText xml:space="preserve"> </w:instrText>
      </w:r>
      <w:r w:rsidR="00126B3E" w:rsidRPr="00E41326">
        <w:rPr>
          <w:rStyle w:val="af2"/>
          <w:rFonts w:eastAsia="Guttman Hodes"/>
          <w:rtl/>
        </w:rPr>
        <w:instrText xml:space="preserve"> \* </w:instrText>
      </w:r>
      <w:r w:rsidR="00126B3E" w:rsidRPr="00E41326">
        <w:rPr>
          <w:rStyle w:val="af2"/>
          <w:rFonts w:eastAsia="Guttman Hodes"/>
        </w:rPr>
        <w:instrText>MERGEFORMAT</w:instrText>
      </w:r>
      <w:r w:rsidR="00126B3E" w:rsidRPr="00E41326">
        <w:rPr>
          <w:rStyle w:val="af2"/>
          <w:rFonts w:eastAsia="Guttman Hodes"/>
          <w:rtl/>
        </w:rPr>
        <w:instrText xml:space="preserve"> </w:instrText>
      </w:r>
      <w:r w:rsidRPr="00E41326">
        <w:rPr>
          <w:rStyle w:val="af2"/>
          <w:rFonts w:eastAsia="Guttman Hodes"/>
          <w:rtl/>
        </w:rPr>
      </w:r>
      <w:r w:rsidRPr="00E41326">
        <w:rPr>
          <w:rStyle w:val="af2"/>
          <w:rFonts w:eastAsia="Guttman Hodes"/>
          <w:rtl/>
        </w:rPr>
        <w:fldChar w:fldCharType="separate"/>
      </w:r>
      <w:r w:rsidR="00FA04D3">
        <w:rPr>
          <w:rStyle w:val="af2"/>
          <w:rFonts w:eastAsia="Guttman Hodes"/>
          <w:cs/>
        </w:rPr>
        <w:t>‎</w:t>
      </w:r>
      <w:r w:rsidR="00FA04D3">
        <w:rPr>
          <w:rStyle w:val="af2"/>
          <w:rFonts w:eastAsia="Guttman Hodes"/>
          <w:rtl/>
        </w:rPr>
        <w:t>סג)</w:t>
      </w:r>
      <w:r w:rsidRPr="00E41326">
        <w:rPr>
          <w:rStyle w:val="af2"/>
          <w:rFonts w:eastAsia="Guttman Hodes"/>
          <w:rtl/>
        </w:rPr>
        <w:fldChar w:fldCharType="end"/>
      </w:r>
      <w:r w:rsidRPr="00E41326">
        <w:rPr>
          <w:rFonts w:hint="cs"/>
          <w:rtl/>
        </w:rPr>
        <w:t xml:space="preserve"> דכתב דרבי יצחק אמר את דינו אליבא דרבי יהודה, ומוכח כן מהא דמקשה הגמ' על רבי יצחק מהברייתא דפורשין מחצלת ע"ג הדבורים, ודחקה הגמ' בכדי להעמיד את הברייתא כרבי יהודה, וכרבי יצחק דאין כלי ניטל, ולא נשארה הגמ' בתירוץ </w:t>
      </w:r>
      <w:r w:rsidRPr="00E41326">
        <w:rPr>
          <w:rFonts w:hint="cs"/>
          <w:rtl/>
        </w:rPr>
        <w:lastRenderedPageBreak/>
        <w:t xml:space="preserve">דהברייתא כר"ש ובב' חלות שמקצה מדעתו, אעפ"י דבתירוץ זה אין כל קושיה על הברייתא, </w:t>
      </w:r>
      <w:r w:rsidRPr="00E41326">
        <w:rPr>
          <w:rFonts w:asciiTheme="minorHAnsi" w:hAnsiTheme="minorHAnsi" w:hint="cs"/>
          <w:rtl/>
        </w:rPr>
        <w:t>ומוכח דדינא דרבי יצחק הוא אליבא דרבי יהודה, ולכן רצתה הגמ' להעמיד כרבי שמעון דהא רבי יצחק ס"ל כרבי יהודה דאית ליה מוקצה.</w:t>
      </w:r>
      <w:bookmarkEnd w:id="1035"/>
    </w:p>
    <w:p w14:paraId="6015BE5C" w14:textId="77777777" w:rsidR="003C2B43" w:rsidRPr="00E41326" w:rsidRDefault="00F45837" w:rsidP="00D163D8">
      <w:pPr>
        <w:pStyle w:val="afffff7"/>
        <w:rPr>
          <w:rtl/>
        </w:rPr>
      </w:pPr>
      <w:bookmarkStart w:id="1036" w:name="_Toc119340659"/>
      <w:bookmarkStart w:id="1037" w:name="_Toc119341281"/>
      <w:bookmarkStart w:id="1038" w:name="_Toc119342216"/>
      <w:bookmarkStart w:id="1039" w:name="_Toc130400123"/>
      <w:r w:rsidRPr="00E41326">
        <w:rPr>
          <w:rtl/>
        </w:rPr>
        <w:t>בעל המאור שבת סו ע"ב</w:t>
      </w:r>
      <w:r w:rsidRPr="00E41326">
        <w:rPr>
          <w:rFonts w:hint="cs"/>
          <w:rtl/>
        </w:rPr>
        <w:t xml:space="preserve"> ד"ה</w:t>
      </w:r>
      <w:r w:rsidRPr="00E41326">
        <w:rPr>
          <w:rtl/>
        </w:rPr>
        <w:t xml:space="preserve"> אמר רב הונא</w:t>
      </w:r>
      <w:bookmarkEnd w:id="1036"/>
      <w:bookmarkEnd w:id="1037"/>
      <w:bookmarkEnd w:id="1038"/>
      <w:r w:rsidR="003C2B43" w:rsidRPr="00E41326">
        <w:rPr>
          <w:rtl/>
        </w:rPr>
        <w:t xml:space="preserve"> (ב)</w:t>
      </w:r>
      <w:bookmarkEnd w:id="1039"/>
    </w:p>
    <w:p w14:paraId="6D5427DD" w14:textId="702BEC50" w:rsidR="00F45837" w:rsidRPr="00E41326" w:rsidRDefault="00F45837" w:rsidP="00F45837">
      <w:pPr>
        <w:pStyle w:val="a7"/>
        <w:rPr>
          <w:rtl/>
        </w:rPr>
      </w:pPr>
      <w:bookmarkStart w:id="1040" w:name="_Toc119236675"/>
      <w:r w:rsidRPr="00E41326">
        <w:rPr>
          <w:rFonts w:hint="cs"/>
          <w:rtl/>
        </w:rPr>
        <w:t>קו' הבעה"מ בסתירת דברי רב הונא ורב חסדא אי ס"ל במוקצה לאכילה וטלטול כר"י או כר"ש</w:t>
      </w:r>
      <w:bookmarkEnd w:id="1040"/>
    </w:p>
    <w:p w14:paraId="508A2F30" w14:textId="77777777" w:rsidR="00F45837" w:rsidRPr="00E41326" w:rsidRDefault="00F45837" w:rsidP="0077200F">
      <w:pPr>
        <w:pStyle w:val="a3"/>
        <w:rPr>
          <w:rtl/>
        </w:rPr>
      </w:pPr>
      <w:r w:rsidRPr="00E41326">
        <w:rPr>
          <w:rFonts w:hint="cs"/>
          <w:rtl/>
        </w:rPr>
        <w:t xml:space="preserve">וכ"כ </w:t>
      </w:r>
      <w:r w:rsidRPr="00E41326">
        <w:rPr>
          <w:rStyle w:val="aff4"/>
          <w:rFonts w:hint="cs"/>
          <w:rtl/>
        </w:rPr>
        <w:t>הבעה"מ לקמן</w:t>
      </w:r>
      <w:r w:rsidRPr="00E41326">
        <w:rPr>
          <w:rFonts w:hint="cs"/>
          <w:rtl/>
        </w:rPr>
        <w:t xml:space="preserve"> </w:t>
      </w:r>
      <w:r w:rsidRPr="00E41326">
        <w:rPr>
          <w:rStyle w:val="af2"/>
          <w:rFonts w:eastAsia="Guttman Hodes" w:hint="cs"/>
          <w:rtl/>
        </w:rPr>
        <w:t xml:space="preserve">(סו: מדה"ר, [מהדו' עוז והדר עמ' קפ"ה], ד"ה אמר) </w:t>
      </w:r>
      <w:r w:rsidRPr="00E41326">
        <w:rPr>
          <w:rFonts w:hint="cs"/>
          <w:rtl/>
        </w:rPr>
        <w:t xml:space="preserve">דרבי יצחק אמר את דינו אליבא דרבי יהודה, ורב הונא ס"ל כרבי יצחק, אך הקשה </w:t>
      </w:r>
      <w:r w:rsidRPr="00E41326">
        <w:rPr>
          <w:rStyle w:val="aff4"/>
          <w:rFonts w:hint="cs"/>
          <w:rtl/>
        </w:rPr>
        <w:t xml:space="preserve">הבעה"מ </w:t>
      </w:r>
      <w:r w:rsidRPr="00E41326">
        <w:rPr>
          <w:rFonts w:hint="cs"/>
          <w:rtl/>
        </w:rPr>
        <w:t>דהא בגמ' לקמן</w:t>
      </w:r>
      <w:r w:rsidRPr="00E41326">
        <w:rPr>
          <w:rStyle w:val="af2"/>
          <w:rFonts w:eastAsia="Guttman Hodes" w:hint="cs"/>
          <w:rtl/>
        </w:rPr>
        <w:t xml:space="preserve"> (קכח.) </w:t>
      </w:r>
      <w:r w:rsidRPr="00E41326">
        <w:rPr>
          <w:rFonts w:hint="cs"/>
          <w:rtl/>
        </w:rPr>
        <w:t>ס"ל לרב הונא כר"ש במוקצה לטלטול, וא</w:t>
      </w:r>
      <w:r w:rsidRPr="00E41326">
        <w:rPr>
          <w:rtl/>
        </w:rPr>
        <w:t>"</w:t>
      </w:r>
      <w:r w:rsidRPr="00E41326">
        <w:rPr>
          <w:rFonts w:hint="cs"/>
          <w:rtl/>
        </w:rPr>
        <w:t>כ היאך ס</w:t>
      </w:r>
      <w:r w:rsidRPr="00E41326">
        <w:rPr>
          <w:rtl/>
        </w:rPr>
        <w:t>"</w:t>
      </w:r>
      <w:r w:rsidRPr="00E41326">
        <w:rPr>
          <w:rFonts w:hint="cs"/>
          <w:rtl/>
        </w:rPr>
        <w:t xml:space="preserve">ל כרבי יצחק דאין כלי ניטל אלא לצורך דבר הניטל, ועוד הקשה </w:t>
      </w:r>
      <w:r w:rsidRPr="00E41326">
        <w:rPr>
          <w:rStyle w:val="aff4"/>
          <w:rFonts w:hint="cs"/>
          <w:rtl/>
        </w:rPr>
        <w:t>הבעה</w:t>
      </w:r>
      <w:r w:rsidRPr="00E41326">
        <w:rPr>
          <w:rStyle w:val="aff4"/>
          <w:rtl/>
        </w:rPr>
        <w:t>"</w:t>
      </w:r>
      <w:r w:rsidRPr="00E41326">
        <w:rPr>
          <w:rStyle w:val="aff4"/>
          <w:rFonts w:hint="cs"/>
          <w:rtl/>
        </w:rPr>
        <w:t xml:space="preserve">מ </w:t>
      </w:r>
      <w:r w:rsidRPr="00E41326">
        <w:rPr>
          <w:rFonts w:hint="cs"/>
          <w:rtl/>
        </w:rPr>
        <w:t xml:space="preserve">לקמן דהא רב חסדא בגמ' לקמן </w:t>
      </w:r>
      <w:r w:rsidRPr="00E41326">
        <w:rPr>
          <w:rStyle w:val="af2"/>
          <w:rFonts w:eastAsia="Guttman Hodes" w:hint="cs"/>
          <w:rtl/>
        </w:rPr>
        <w:t>(קכח.)</w:t>
      </w:r>
      <w:r w:rsidRPr="00E41326">
        <w:rPr>
          <w:rFonts w:hint="cs"/>
          <w:rtl/>
        </w:rPr>
        <w:t xml:space="preserve"> פליג על רב הונא ומשמע דס"ל כר"י דאוסר אף במוקצה לטלטול, ואילו בגמ' בסוגיין רב חסדא פליג על רבי יצחק, וכיון דרבי יצחק ס"ל כר"י, א"כ משמע דרב חסדא ס"ל כר"ש.</w:t>
      </w:r>
    </w:p>
    <w:p w14:paraId="60411F79" w14:textId="77777777" w:rsidR="00F45837" w:rsidRPr="00E41326" w:rsidRDefault="00F45837" w:rsidP="00F45837">
      <w:pPr>
        <w:pStyle w:val="a7"/>
        <w:rPr>
          <w:rtl/>
        </w:rPr>
      </w:pPr>
      <w:bookmarkStart w:id="1041" w:name="_Toc119236676"/>
      <w:r w:rsidRPr="00E41326">
        <w:rPr>
          <w:rFonts w:hint="cs"/>
          <w:rtl/>
        </w:rPr>
        <w:t>תי' הבעה"מ דרב הונא מחמיר כדינא דרבי יצחק במוקצה לאכילה ורב חסדא במוקצה לטלטול</w:t>
      </w:r>
      <w:bookmarkEnd w:id="1041"/>
    </w:p>
    <w:p w14:paraId="3D615965" w14:textId="77777777" w:rsidR="00F45837" w:rsidRPr="00E41326" w:rsidRDefault="00F45837" w:rsidP="0077200F">
      <w:pPr>
        <w:pStyle w:val="a3"/>
        <w:rPr>
          <w:rtl/>
        </w:rPr>
      </w:pPr>
      <w:bookmarkStart w:id="1042" w:name="_Ref118912509"/>
      <w:r w:rsidRPr="00E41326">
        <w:rPr>
          <w:rFonts w:hint="cs"/>
          <w:rtl/>
        </w:rPr>
        <w:t xml:space="preserve">ותירץ </w:t>
      </w:r>
      <w:r w:rsidRPr="00E41326">
        <w:rPr>
          <w:rStyle w:val="aff4"/>
          <w:rFonts w:hint="cs"/>
          <w:rtl/>
        </w:rPr>
        <w:t>הבעה</w:t>
      </w:r>
      <w:r w:rsidRPr="00E41326">
        <w:rPr>
          <w:rStyle w:val="aff4"/>
          <w:rtl/>
        </w:rPr>
        <w:t>"</w:t>
      </w:r>
      <w:r w:rsidRPr="00E41326">
        <w:rPr>
          <w:rStyle w:val="aff4"/>
          <w:rFonts w:hint="cs"/>
          <w:rtl/>
        </w:rPr>
        <w:t>מ לקמן</w:t>
      </w:r>
      <w:r w:rsidRPr="00E41326">
        <w:rPr>
          <w:rFonts w:hint="cs"/>
          <w:rtl/>
        </w:rPr>
        <w:t xml:space="preserve"> </w:t>
      </w:r>
      <w:r w:rsidRPr="00E41326">
        <w:rPr>
          <w:rStyle w:val="af2"/>
          <w:rFonts w:eastAsia="Guttman Hodes" w:hint="cs"/>
          <w:rtl/>
        </w:rPr>
        <w:t>(סו: מדה"ר, [מהדו' עוז והדר עמ' קפ"ה], ד"ה אמר)</w:t>
      </w:r>
      <w:r w:rsidRPr="00E41326">
        <w:rPr>
          <w:rFonts w:hint="cs"/>
          <w:rtl/>
        </w:rPr>
        <w:t xml:space="preserve"> דלדעת רב הונא דמחמיר במוקצה לאכילה ומיקל במוקצה לטלטול, א"כ החומרא בדין דאין כלי ניטל אלא לצורך דבר הניטל, היא במוקצה לאכילה דמודה בו רב הונא, ולא במוקצה לטלטול דס</w:t>
      </w:r>
      <w:r w:rsidRPr="00E41326">
        <w:rPr>
          <w:rtl/>
        </w:rPr>
        <w:t>"</w:t>
      </w:r>
      <w:r w:rsidRPr="00E41326">
        <w:rPr>
          <w:rFonts w:hint="cs"/>
          <w:rtl/>
        </w:rPr>
        <w:t>ל כר</w:t>
      </w:r>
      <w:r w:rsidRPr="00E41326">
        <w:rPr>
          <w:rtl/>
        </w:rPr>
        <w:t>"</w:t>
      </w:r>
      <w:r w:rsidRPr="00E41326">
        <w:rPr>
          <w:rFonts w:hint="cs"/>
          <w:rtl/>
        </w:rPr>
        <w:t xml:space="preserve">ש, וכתב </w:t>
      </w:r>
      <w:r w:rsidRPr="00E41326">
        <w:rPr>
          <w:rStyle w:val="aff4"/>
          <w:rFonts w:hint="cs"/>
          <w:rtl/>
        </w:rPr>
        <w:t>הבעה</w:t>
      </w:r>
      <w:r w:rsidRPr="00E41326">
        <w:rPr>
          <w:rStyle w:val="aff4"/>
          <w:rtl/>
        </w:rPr>
        <w:t>"</w:t>
      </w:r>
      <w:r w:rsidRPr="00E41326">
        <w:rPr>
          <w:rStyle w:val="aff4"/>
          <w:rFonts w:hint="cs"/>
          <w:rtl/>
        </w:rPr>
        <w:t xml:space="preserve">מ </w:t>
      </w:r>
      <w:r w:rsidRPr="00E41326">
        <w:rPr>
          <w:rFonts w:hint="cs"/>
          <w:rtl/>
        </w:rPr>
        <w:t>לקמן דרב חסדא ס</w:t>
      </w:r>
      <w:r w:rsidRPr="00E41326">
        <w:rPr>
          <w:rtl/>
        </w:rPr>
        <w:t>"</w:t>
      </w:r>
      <w:r w:rsidRPr="00E41326">
        <w:rPr>
          <w:rFonts w:hint="cs"/>
          <w:rtl/>
        </w:rPr>
        <w:t>ל להיפך מרב הונא, דהוא מחמיר במוקצה לטלטול, ומיקל במוקצה לאכילה, ולכן החומרא בדין דאין כלי ניטל אלא לצורך דבר הניטל, היא במוקצה לטלטול ולא במוקצה לאכילה.</w:t>
      </w:r>
      <w:bookmarkEnd w:id="1042"/>
    </w:p>
    <w:p w14:paraId="671A0D91" w14:textId="77777777" w:rsidR="00F45837" w:rsidRPr="00E41326" w:rsidRDefault="00F45837" w:rsidP="00F45837">
      <w:pPr>
        <w:pStyle w:val="a7"/>
        <w:rPr>
          <w:rtl/>
        </w:rPr>
      </w:pPr>
      <w:bookmarkStart w:id="1043" w:name="_Toc119236677"/>
      <w:r w:rsidRPr="00E41326">
        <w:rPr>
          <w:rFonts w:hint="cs"/>
          <w:rtl/>
        </w:rPr>
        <w:t>בי' הרשב"א בבעה"מ דלר"י דמחמיר במוקצה החמיר רבי יצחק בדעת ר"י אף דאין כלי ניטל</w:t>
      </w:r>
      <w:bookmarkEnd w:id="1043"/>
      <w:r w:rsidRPr="00E41326">
        <w:rPr>
          <w:rFonts w:hint="cs"/>
          <w:rtl/>
        </w:rPr>
        <w:t xml:space="preserve"> </w:t>
      </w:r>
    </w:p>
    <w:p w14:paraId="1EB6AD4C" w14:textId="77777777" w:rsidR="003C2B43" w:rsidRPr="00E41326" w:rsidRDefault="00F45837" w:rsidP="00D163D8">
      <w:pPr>
        <w:pStyle w:val="afffff7"/>
        <w:rPr>
          <w:rtl/>
        </w:rPr>
      </w:pPr>
      <w:bookmarkStart w:id="1044" w:name="_Toc119340660"/>
      <w:bookmarkStart w:id="1045" w:name="_Toc119341282"/>
      <w:bookmarkStart w:id="1046" w:name="_Toc119342217"/>
      <w:bookmarkStart w:id="1047" w:name="_Toc130400124"/>
      <w:r w:rsidRPr="00E41326">
        <w:rPr>
          <w:rtl/>
        </w:rPr>
        <w:t>חדושי הרשב"א שבת דף מג עמוד ב ד"ה לעולם</w:t>
      </w:r>
      <w:bookmarkEnd w:id="1044"/>
      <w:bookmarkEnd w:id="1045"/>
      <w:bookmarkEnd w:id="1046"/>
      <w:r w:rsidR="003C2B43" w:rsidRPr="00E41326">
        <w:rPr>
          <w:rtl/>
        </w:rPr>
        <w:t xml:space="preserve"> (ב)</w:t>
      </w:r>
      <w:bookmarkEnd w:id="1047"/>
    </w:p>
    <w:p w14:paraId="7AF7AFA6" w14:textId="43E36F70" w:rsidR="00F45837" w:rsidRPr="00E41326" w:rsidRDefault="00F45837" w:rsidP="0077200F">
      <w:pPr>
        <w:pStyle w:val="a3"/>
        <w:rPr>
          <w:rtl/>
        </w:rPr>
      </w:pPr>
      <w:bookmarkStart w:id="1048" w:name="_Ref119243743"/>
      <w:r w:rsidRPr="00E41326">
        <w:rPr>
          <w:rFonts w:hint="cs"/>
          <w:rtl/>
        </w:rPr>
        <w:t xml:space="preserve">במ"ש </w:t>
      </w:r>
      <w:r w:rsidRPr="00E41326">
        <w:rPr>
          <w:rStyle w:val="aff4"/>
          <w:rFonts w:hint="cs"/>
          <w:rtl/>
        </w:rPr>
        <w:t>הבעה</w:t>
      </w:r>
      <w:r w:rsidRPr="00E41326">
        <w:rPr>
          <w:rStyle w:val="aff4"/>
          <w:rtl/>
        </w:rPr>
        <w:t>"</w:t>
      </w:r>
      <w:r w:rsidRPr="00E41326">
        <w:rPr>
          <w:rStyle w:val="aff4"/>
          <w:rFonts w:hint="cs"/>
          <w:rtl/>
        </w:rPr>
        <w:t xml:space="preserve">מ </w:t>
      </w:r>
      <w:r w:rsidRPr="00E41326">
        <w:rPr>
          <w:rStyle w:val="af2"/>
          <w:rFonts w:eastAsia="Guttman Hodes" w:hint="cs"/>
          <w:rtl/>
        </w:rPr>
        <w:t>(עי</w:t>
      </w:r>
      <w:r w:rsidRPr="00E41326">
        <w:rPr>
          <w:rStyle w:val="af2"/>
          <w:rFonts w:eastAsia="Guttman Hodes"/>
          <w:rtl/>
        </w:rPr>
        <w:t>'</w:t>
      </w:r>
      <w:r w:rsidRPr="00E41326">
        <w:rPr>
          <w:rStyle w:val="af2"/>
          <w:rFonts w:eastAsia="Guttman Hodes" w:hint="cs"/>
          <w:rtl/>
        </w:rPr>
        <w:t xml:space="preserve"> אות </w:t>
      </w:r>
      <w:r w:rsidRPr="00E41326">
        <w:rPr>
          <w:rStyle w:val="af2"/>
          <w:rFonts w:eastAsia="Guttman Hodes"/>
          <w:rtl/>
        </w:rPr>
        <w:fldChar w:fldCharType="begin"/>
      </w:r>
      <w:r w:rsidRPr="00E41326">
        <w:rPr>
          <w:rStyle w:val="af2"/>
          <w:rFonts w:eastAsia="Guttman Hodes"/>
          <w:rtl/>
        </w:rPr>
        <w:instrText xml:space="preserve"> </w:instrText>
      </w:r>
      <w:r w:rsidRPr="00E41326">
        <w:rPr>
          <w:rStyle w:val="af2"/>
          <w:rFonts w:eastAsia="Guttman Hodes" w:hint="cs"/>
        </w:rPr>
        <w:instrText>REF</w:instrText>
      </w:r>
      <w:r w:rsidRPr="00E41326">
        <w:rPr>
          <w:rStyle w:val="af2"/>
          <w:rFonts w:eastAsia="Guttman Hodes" w:hint="cs"/>
          <w:rtl/>
        </w:rPr>
        <w:instrText xml:space="preserve"> _</w:instrText>
      </w:r>
      <w:r w:rsidRPr="00E41326">
        <w:rPr>
          <w:rStyle w:val="af2"/>
          <w:rFonts w:eastAsia="Guttman Hodes" w:hint="cs"/>
        </w:rPr>
        <w:instrText>Ref118890368 \r \h</w:instrText>
      </w:r>
      <w:r w:rsidRPr="00E41326">
        <w:rPr>
          <w:rStyle w:val="af2"/>
          <w:rFonts w:eastAsia="Guttman Hodes"/>
          <w:rtl/>
        </w:rPr>
        <w:instrText xml:space="preserve"> </w:instrText>
      </w:r>
      <w:r w:rsidR="00126B3E" w:rsidRPr="00E41326">
        <w:rPr>
          <w:rStyle w:val="af2"/>
          <w:rFonts w:eastAsia="Guttman Hodes"/>
          <w:rtl/>
        </w:rPr>
        <w:instrText xml:space="preserve"> \* </w:instrText>
      </w:r>
      <w:r w:rsidR="00126B3E" w:rsidRPr="00E41326">
        <w:rPr>
          <w:rStyle w:val="af2"/>
          <w:rFonts w:eastAsia="Guttman Hodes"/>
        </w:rPr>
        <w:instrText>MERGEFORMAT</w:instrText>
      </w:r>
      <w:r w:rsidR="00126B3E" w:rsidRPr="00E41326">
        <w:rPr>
          <w:rStyle w:val="af2"/>
          <w:rFonts w:eastAsia="Guttman Hodes"/>
          <w:rtl/>
        </w:rPr>
        <w:instrText xml:space="preserve"> </w:instrText>
      </w:r>
      <w:r w:rsidRPr="00E41326">
        <w:rPr>
          <w:rStyle w:val="af2"/>
          <w:rFonts w:eastAsia="Guttman Hodes"/>
          <w:rtl/>
        </w:rPr>
      </w:r>
      <w:r w:rsidRPr="00E41326">
        <w:rPr>
          <w:rStyle w:val="af2"/>
          <w:rFonts w:eastAsia="Guttman Hodes"/>
          <w:rtl/>
        </w:rPr>
        <w:fldChar w:fldCharType="separate"/>
      </w:r>
      <w:r w:rsidR="00FA04D3">
        <w:rPr>
          <w:rStyle w:val="af2"/>
          <w:rFonts w:eastAsia="Guttman Hodes"/>
          <w:cs/>
        </w:rPr>
        <w:t>‎</w:t>
      </w:r>
      <w:r w:rsidR="00FA04D3">
        <w:rPr>
          <w:rStyle w:val="af2"/>
          <w:rFonts w:eastAsia="Guttman Hodes"/>
          <w:rtl/>
        </w:rPr>
        <w:t>מ)</w:t>
      </w:r>
      <w:r w:rsidRPr="00E41326">
        <w:rPr>
          <w:rStyle w:val="af2"/>
          <w:rFonts w:eastAsia="Guttman Hodes"/>
          <w:rtl/>
        </w:rPr>
        <w:fldChar w:fldCharType="end"/>
      </w:r>
      <w:r w:rsidRPr="00E41326">
        <w:rPr>
          <w:rFonts w:hint="cs"/>
          <w:rtl/>
        </w:rPr>
        <w:t xml:space="preserve"> דרבי יצחק החמיר דאין כלי ניטל, אליבא דר"י דאית ליה מוקצה, ביאר </w:t>
      </w:r>
      <w:r w:rsidRPr="00E41326">
        <w:rPr>
          <w:rStyle w:val="aff4"/>
          <w:rFonts w:hint="cs"/>
          <w:rtl/>
        </w:rPr>
        <w:t>הרשב</w:t>
      </w:r>
      <w:r w:rsidRPr="00E41326">
        <w:rPr>
          <w:rStyle w:val="aff4"/>
          <w:rtl/>
        </w:rPr>
        <w:t>"</w:t>
      </w:r>
      <w:r w:rsidRPr="00E41326">
        <w:rPr>
          <w:rStyle w:val="aff4"/>
          <w:rFonts w:hint="cs"/>
          <w:rtl/>
        </w:rPr>
        <w:t xml:space="preserve">א </w:t>
      </w:r>
      <w:r w:rsidRPr="00E41326">
        <w:rPr>
          <w:rStyle w:val="af2"/>
          <w:rFonts w:eastAsia="Guttman Hodes" w:hint="cs"/>
          <w:rtl/>
        </w:rPr>
        <w:t>(מג: ד</w:t>
      </w:r>
      <w:r w:rsidRPr="00E41326">
        <w:rPr>
          <w:rStyle w:val="af2"/>
          <w:rFonts w:eastAsia="Guttman Hodes"/>
          <w:rtl/>
        </w:rPr>
        <w:t>"</w:t>
      </w:r>
      <w:r w:rsidRPr="00E41326">
        <w:rPr>
          <w:rStyle w:val="af2"/>
          <w:rFonts w:eastAsia="Guttman Hodes" w:hint="cs"/>
          <w:rtl/>
        </w:rPr>
        <w:t>ה לעולם)</w:t>
      </w:r>
      <w:r w:rsidRPr="00E41326">
        <w:rPr>
          <w:rFonts w:hint="cs"/>
          <w:rtl/>
        </w:rPr>
        <w:t xml:space="preserve"> את דברי </w:t>
      </w:r>
      <w:r w:rsidRPr="00E41326">
        <w:rPr>
          <w:rStyle w:val="aff4"/>
          <w:rFonts w:hint="cs"/>
          <w:rtl/>
        </w:rPr>
        <w:t>הבעה</w:t>
      </w:r>
      <w:r w:rsidRPr="00E41326">
        <w:rPr>
          <w:rStyle w:val="aff4"/>
          <w:rtl/>
        </w:rPr>
        <w:t>"</w:t>
      </w:r>
      <w:r w:rsidRPr="00E41326">
        <w:rPr>
          <w:rStyle w:val="aff4"/>
          <w:rFonts w:hint="cs"/>
          <w:rtl/>
        </w:rPr>
        <w:t xml:space="preserve">מ </w:t>
      </w:r>
      <w:r w:rsidRPr="00E41326">
        <w:rPr>
          <w:rFonts w:hint="cs"/>
          <w:rtl/>
        </w:rPr>
        <w:t>דכיון דרבי יהודה מחמיר במוקצה, הוסיף רבי יצחק דצריך להחמיר אף שלא לטלטל כלי שמוכן מחמת המוקצה שאינו מוכן.</w:t>
      </w:r>
      <w:bookmarkEnd w:id="1048"/>
    </w:p>
    <w:p w14:paraId="0B1A6114" w14:textId="77777777" w:rsidR="00F45837" w:rsidRPr="00E41326" w:rsidRDefault="00F45837" w:rsidP="00F45837">
      <w:pPr>
        <w:pStyle w:val="a7"/>
        <w:rPr>
          <w:rtl/>
        </w:rPr>
      </w:pPr>
      <w:bookmarkStart w:id="1049" w:name="_Toc119236678"/>
      <w:r w:rsidRPr="00E41326">
        <w:rPr>
          <w:rFonts w:hint="cs"/>
          <w:rtl/>
        </w:rPr>
        <w:t>בי' הרשב"א דלר"ש דמקיל במוקצה לא החמיר רבי יצחק ואף במוקצה דמודה בו ר"ש מותר</w:t>
      </w:r>
      <w:bookmarkEnd w:id="1049"/>
    </w:p>
    <w:p w14:paraId="0E0AF3CA" w14:textId="77777777" w:rsidR="00F45837" w:rsidRPr="00E41326" w:rsidRDefault="00F45837" w:rsidP="0077200F">
      <w:pPr>
        <w:pStyle w:val="a3"/>
        <w:rPr>
          <w:rtl/>
        </w:rPr>
      </w:pPr>
      <w:r w:rsidRPr="00E41326">
        <w:rPr>
          <w:rFonts w:hint="cs"/>
          <w:rtl/>
        </w:rPr>
        <w:t xml:space="preserve">אבל לדעת רבי שמעון, דהוא מיקל במוקצה, ביאר </w:t>
      </w:r>
      <w:r w:rsidRPr="00E41326">
        <w:rPr>
          <w:rStyle w:val="aff4"/>
          <w:rFonts w:hint="cs"/>
          <w:rtl/>
        </w:rPr>
        <w:t>הרשב</w:t>
      </w:r>
      <w:r w:rsidRPr="00E41326">
        <w:rPr>
          <w:rStyle w:val="aff4"/>
          <w:rtl/>
        </w:rPr>
        <w:t>"</w:t>
      </w:r>
      <w:r w:rsidRPr="00E41326">
        <w:rPr>
          <w:rStyle w:val="aff4"/>
          <w:rFonts w:hint="cs"/>
          <w:rtl/>
        </w:rPr>
        <w:t xml:space="preserve">א </w:t>
      </w:r>
      <w:r w:rsidRPr="00E41326">
        <w:rPr>
          <w:rFonts w:hint="cs"/>
          <w:rtl/>
        </w:rPr>
        <w:t xml:space="preserve">דאפשר להקל אף לטלטל כלי אף לצורך דבר שאינו ניטל, והוסיף </w:t>
      </w:r>
      <w:r w:rsidRPr="00E41326">
        <w:rPr>
          <w:rStyle w:val="aff4"/>
          <w:rFonts w:hint="cs"/>
          <w:rtl/>
        </w:rPr>
        <w:t>הרשב</w:t>
      </w:r>
      <w:r w:rsidRPr="00E41326">
        <w:rPr>
          <w:rStyle w:val="aff4"/>
          <w:rtl/>
        </w:rPr>
        <w:t>"</w:t>
      </w:r>
      <w:r w:rsidRPr="00E41326">
        <w:rPr>
          <w:rStyle w:val="aff4"/>
          <w:rFonts w:hint="cs"/>
          <w:rtl/>
        </w:rPr>
        <w:t xml:space="preserve">א </w:t>
      </w:r>
      <w:r w:rsidRPr="00E41326">
        <w:rPr>
          <w:rFonts w:hint="cs"/>
          <w:rtl/>
        </w:rPr>
        <w:t>דאף במוקצה דמודה בו ר</w:t>
      </w:r>
      <w:r w:rsidRPr="00E41326">
        <w:rPr>
          <w:rtl/>
        </w:rPr>
        <w:t>"</w:t>
      </w:r>
      <w:r w:rsidRPr="00E41326">
        <w:rPr>
          <w:rFonts w:hint="cs"/>
          <w:rtl/>
        </w:rPr>
        <w:t>ש, כמוקצה מחמת חסרון כיס וביצה שנולדה ביו</w:t>
      </w:r>
      <w:r w:rsidRPr="00E41326">
        <w:rPr>
          <w:rtl/>
        </w:rPr>
        <w:t>"</w:t>
      </w:r>
      <w:r w:rsidRPr="00E41326">
        <w:rPr>
          <w:rFonts w:hint="cs"/>
          <w:rtl/>
        </w:rPr>
        <w:t>ט, מ</w:t>
      </w:r>
      <w:r w:rsidRPr="00E41326">
        <w:rPr>
          <w:rtl/>
        </w:rPr>
        <w:t>"</w:t>
      </w:r>
      <w:r w:rsidRPr="00E41326">
        <w:rPr>
          <w:rFonts w:hint="cs"/>
          <w:rtl/>
        </w:rPr>
        <w:t>מ מותר לטלטל כלי מוכן לצורך המוקצה, כיון דר</w:t>
      </w:r>
      <w:r w:rsidRPr="00E41326">
        <w:rPr>
          <w:rtl/>
        </w:rPr>
        <w:t>"</w:t>
      </w:r>
      <w:r w:rsidRPr="00E41326">
        <w:rPr>
          <w:rFonts w:hint="cs"/>
          <w:rtl/>
        </w:rPr>
        <w:t>ש אינו מחמיר במוקצה.</w:t>
      </w:r>
      <w:r w:rsidRPr="00E41326">
        <w:rPr>
          <w:rtl/>
        </w:rPr>
        <w:t xml:space="preserve"> </w:t>
      </w:r>
    </w:p>
    <w:p w14:paraId="553756B6" w14:textId="77777777" w:rsidR="00F45837" w:rsidRPr="00E41326" w:rsidRDefault="00F45837" w:rsidP="00F45837">
      <w:pPr>
        <w:pStyle w:val="1"/>
      </w:pPr>
      <w:bookmarkStart w:id="1050" w:name="_Toc119236679"/>
      <w:r w:rsidRPr="00E41326">
        <w:rPr>
          <w:rFonts w:hint="cs"/>
          <w:rtl/>
        </w:rPr>
        <w:t>בי' הרשב"א בשם רבינו יונה דרבי יצחק אסר אף אליבא דר"ש</w:t>
      </w:r>
      <w:bookmarkEnd w:id="1050"/>
    </w:p>
    <w:p w14:paraId="47066526" w14:textId="77777777" w:rsidR="00F45837" w:rsidRPr="00E41326" w:rsidRDefault="00F45837" w:rsidP="00F45837">
      <w:pPr>
        <w:pStyle w:val="a7"/>
        <w:rPr>
          <w:rtl/>
        </w:rPr>
      </w:pPr>
      <w:bookmarkStart w:id="1051" w:name="_Toc119236680"/>
      <w:r w:rsidRPr="00E41326">
        <w:rPr>
          <w:rFonts w:hint="cs"/>
          <w:rtl/>
        </w:rPr>
        <w:t>בי' הרשב"א בשם רבו דדינא דרבי יצחק הוא בין לר"י ובין לר"ש כ"א במה שאוסר במוקצה</w:t>
      </w:r>
      <w:bookmarkEnd w:id="1051"/>
    </w:p>
    <w:p w14:paraId="5B634542" w14:textId="77777777" w:rsidR="00F45837" w:rsidRPr="00E41326" w:rsidRDefault="00F45837" w:rsidP="0077200F">
      <w:pPr>
        <w:pStyle w:val="a3"/>
        <w:rPr>
          <w:rtl/>
        </w:rPr>
      </w:pPr>
      <w:bookmarkStart w:id="1052" w:name="_Ref118906066"/>
      <w:r w:rsidRPr="00E41326">
        <w:rPr>
          <w:rFonts w:hint="cs"/>
          <w:rtl/>
        </w:rPr>
        <w:t xml:space="preserve">אך הביא </w:t>
      </w:r>
      <w:r w:rsidRPr="00E41326">
        <w:rPr>
          <w:rStyle w:val="aff4"/>
          <w:rFonts w:hint="cs"/>
          <w:rtl/>
        </w:rPr>
        <w:t>הרשב</w:t>
      </w:r>
      <w:r w:rsidRPr="00E41326">
        <w:rPr>
          <w:rStyle w:val="aff4"/>
          <w:rtl/>
        </w:rPr>
        <w:t>"</w:t>
      </w:r>
      <w:r w:rsidRPr="00E41326">
        <w:rPr>
          <w:rStyle w:val="aff4"/>
          <w:rFonts w:hint="cs"/>
          <w:rtl/>
        </w:rPr>
        <w:t xml:space="preserve">א </w:t>
      </w:r>
      <w:r w:rsidRPr="00E41326">
        <w:rPr>
          <w:rStyle w:val="af2"/>
          <w:rFonts w:eastAsia="Guttman Hodes" w:hint="cs"/>
          <w:rtl/>
        </w:rPr>
        <w:t>(מג: ד</w:t>
      </w:r>
      <w:r w:rsidRPr="00E41326">
        <w:rPr>
          <w:rStyle w:val="af2"/>
          <w:rFonts w:eastAsia="Guttman Hodes"/>
          <w:rtl/>
        </w:rPr>
        <w:t>"</w:t>
      </w:r>
      <w:r w:rsidRPr="00E41326">
        <w:rPr>
          <w:rStyle w:val="af2"/>
          <w:rFonts w:eastAsia="Guttman Hodes" w:hint="cs"/>
          <w:rtl/>
        </w:rPr>
        <w:t>ה לעולם)</w:t>
      </w:r>
      <w:r w:rsidRPr="00E41326">
        <w:rPr>
          <w:rFonts w:hint="cs"/>
          <w:rtl/>
        </w:rPr>
        <w:t xml:space="preserve"> את דברי </w:t>
      </w:r>
      <w:r w:rsidRPr="00E41326">
        <w:rPr>
          <w:rStyle w:val="aff4"/>
          <w:rFonts w:hint="cs"/>
          <w:rtl/>
        </w:rPr>
        <w:t>רבו</w:t>
      </w:r>
      <w:r w:rsidRPr="00E41326">
        <w:rPr>
          <w:rFonts w:hint="cs"/>
          <w:rtl/>
        </w:rPr>
        <w:t xml:space="preserve"> </w:t>
      </w:r>
      <w:r w:rsidRPr="00E41326">
        <w:rPr>
          <w:rStyle w:val="af"/>
          <w:rFonts w:hint="cs"/>
          <w:rtl/>
        </w:rPr>
        <w:t>[</w:t>
      </w:r>
      <w:r w:rsidRPr="00E41326">
        <w:rPr>
          <w:rStyle w:val="aff9"/>
          <w:rFonts w:hint="cs"/>
          <w:rtl/>
        </w:rPr>
        <w:t>רבינו יונה</w:t>
      </w:r>
      <w:r w:rsidRPr="00E41326">
        <w:rPr>
          <w:rStyle w:val="af"/>
          <w:rFonts w:hint="cs"/>
          <w:rtl/>
        </w:rPr>
        <w:t>]</w:t>
      </w:r>
      <w:r w:rsidRPr="00E41326">
        <w:rPr>
          <w:rFonts w:hint="cs"/>
          <w:rtl/>
        </w:rPr>
        <w:t xml:space="preserve"> דביאר דדינא דאין כלי ניטל אלא לצורך דבר הניטל הוא בין אליבא דרבי יהודה, ובין אליבא דרבי שמעון, לכל אחד במה סובר שיש לו דין מוקצה.</w:t>
      </w:r>
      <w:bookmarkEnd w:id="1052"/>
    </w:p>
    <w:p w14:paraId="76F9F1E0" w14:textId="77777777" w:rsidR="003C2B43" w:rsidRPr="00E41326" w:rsidRDefault="00F45837" w:rsidP="00D163D8">
      <w:pPr>
        <w:pStyle w:val="afffff7"/>
        <w:rPr>
          <w:rtl/>
        </w:rPr>
      </w:pPr>
      <w:bookmarkStart w:id="1053" w:name="_Toc119340661"/>
      <w:bookmarkStart w:id="1054" w:name="_Toc119341283"/>
      <w:bookmarkStart w:id="1055" w:name="_Toc119342218"/>
      <w:bookmarkStart w:id="1056" w:name="_Toc130400125"/>
      <w:r w:rsidRPr="00E41326">
        <w:rPr>
          <w:rtl/>
        </w:rPr>
        <w:t>מהרש"א שבת דף מג עמוד א ד"ה בא"ד ועוד</w:t>
      </w:r>
      <w:bookmarkEnd w:id="1053"/>
      <w:bookmarkEnd w:id="1054"/>
      <w:bookmarkEnd w:id="1055"/>
      <w:r w:rsidR="003C2B43" w:rsidRPr="00E41326">
        <w:rPr>
          <w:rtl/>
        </w:rPr>
        <w:t xml:space="preserve"> (ב)</w:t>
      </w:r>
      <w:bookmarkEnd w:id="1056"/>
    </w:p>
    <w:p w14:paraId="5C418CD9" w14:textId="5F2058C2" w:rsidR="00F45837" w:rsidRPr="00E41326" w:rsidRDefault="00F45837" w:rsidP="00F45837">
      <w:pPr>
        <w:pStyle w:val="a7"/>
        <w:rPr>
          <w:rtl/>
        </w:rPr>
      </w:pPr>
      <w:bookmarkStart w:id="1057" w:name="_Toc119236681"/>
      <w:r w:rsidRPr="00E41326">
        <w:rPr>
          <w:rFonts w:hint="cs"/>
          <w:rtl/>
        </w:rPr>
        <w:t>בי' המהרש"א דרבי יצחק כר"י ול"א דהברייתות כר"ש דל"ל מוקצה דהא יש הרבה סתמות כר"י</w:t>
      </w:r>
      <w:bookmarkEnd w:id="1057"/>
    </w:p>
    <w:p w14:paraId="59C55A24" w14:textId="6378C213" w:rsidR="00F45837" w:rsidRPr="00E41326" w:rsidRDefault="00F45837" w:rsidP="0077200F">
      <w:pPr>
        <w:pStyle w:val="a3"/>
        <w:rPr>
          <w:rtl/>
        </w:rPr>
      </w:pPr>
      <w:r w:rsidRPr="00E41326">
        <w:rPr>
          <w:rFonts w:hint="cs"/>
          <w:rtl/>
        </w:rPr>
        <w:t xml:space="preserve">כתב </w:t>
      </w:r>
      <w:r w:rsidRPr="00E41326">
        <w:rPr>
          <w:rStyle w:val="aff4"/>
          <w:rFonts w:hint="cs"/>
          <w:rtl/>
        </w:rPr>
        <w:t>המהרש</w:t>
      </w:r>
      <w:r w:rsidRPr="00E41326">
        <w:rPr>
          <w:rStyle w:val="aff4"/>
          <w:rtl/>
        </w:rPr>
        <w:t>"</w:t>
      </w:r>
      <w:r w:rsidRPr="00E41326">
        <w:rPr>
          <w:rStyle w:val="aff4"/>
          <w:rFonts w:hint="cs"/>
          <w:rtl/>
        </w:rPr>
        <w:t xml:space="preserve">א </w:t>
      </w:r>
      <w:r w:rsidRPr="00E41326">
        <w:rPr>
          <w:rStyle w:val="af2"/>
          <w:rFonts w:eastAsia="Guttman Hodes" w:hint="cs"/>
          <w:rtl/>
        </w:rPr>
        <w:t>(ד</w:t>
      </w:r>
      <w:r w:rsidRPr="00E41326">
        <w:rPr>
          <w:rStyle w:val="af2"/>
          <w:rFonts w:eastAsia="Guttman Hodes"/>
          <w:rtl/>
        </w:rPr>
        <w:t>"</w:t>
      </w:r>
      <w:r w:rsidRPr="00E41326">
        <w:rPr>
          <w:rStyle w:val="af2"/>
          <w:rFonts w:eastAsia="Guttman Hodes" w:hint="cs"/>
          <w:rtl/>
        </w:rPr>
        <w:t>ה בא</w:t>
      </w:r>
      <w:r w:rsidRPr="00E41326">
        <w:rPr>
          <w:rStyle w:val="af2"/>
          <w:rFonts w:eastAsia="Guttman Hodes"/>
          <w:rtl/>
        </w:rPr>
        <w:t>"</w:t>
      </w:r>
      <w:r w:rsidRPr="00E41326">
        <w:rPr>
          <w:rStyle w:val="af2"/>
          <w:rFonts w:eastAsia="Guttman Hodes" w:hint="cs"/>
          <w:rtl/>
        </w:rPr>
        <w:t>ד ועוד)</w:t>
      </w:r>
      <w:r w:rsidRPr="00E41326">
        <w:rPr>
          <w:rFonts w:hint="cs"/>
          <w:rtl/>
        </w:rPr>
        <w:t xml:space="preserve"> דהגמ' לא רצתה לתרץ את הקושיות על רבי יצחק, דהמשניות והברייתות הם כר</w:t>
      </w:r>
      <w:r w:rsidRPr="00E41326">
        <w:rPr>
          <w:rtl/>
        </w:rPr>
        <w:t>"</w:t>
      </w:r>
      <w:r w:rsidRPr="00E41326">
        <w:rPr>
          <w:rFonts w:hint="cs"/>
          <w:rtl/>
        </w:rPr>
        <w:t>ש דל</w:t>
      </w:r>
      <w:r w:rsidRPr="00E41326">
        <w:rPr>
          <w:rtl/>
        </w:rPr>
        <w:t>"</w:t>
      </w:r>
      <w:r w:rsidRPr="00E41326">
        <w:rPr>
          <w:rFonts w:hint="cs"/>
          <w:rtl/>
        </w:rPr>
        <w:t>ל מוקצה, כיון דיש הרבה משניות דהם סתמא כר</w:t>
      </w:r>
      <w:r w:rsidRPr="00E41326">
        <w:rPr>
          <w:rtl/>
        </w:rPr>
        <w:t>"</w:t>
      </w:r>
      <w:r w:rsidRPr="00E41326">
        <w:rPr>
          <w:rFonts w:hint="cs"/>
          <w:rtl/>
        </w:rPr>
        <w:t xml:space="preserve">י דאית ליה מוקצה. </w:t>
      </w:r>
      <w:r w:rsidRPr="00E41326">
        <w:rPr>
          <w:rStyle w:val="af"/>
          <w:rFonts w:hint="cs"/>
          <w:rtl/>
        </w:rPr>
        <w:t xml:space="preserve">[ומבואר מדברי </w:t>
      </w:r>
      <w:r w:rsidRPr="00E41326">
        <w:rPr>
          <w:rStyle w:val="aff9"/>
          <w:rFonts w:hint="cs"/>
          <w:rtl/>
        </w:rPr>
        <w:t>המהרש</w:t>
      </w:r>
      <w:r w:rsidRPr="00E41326">
        <w:rPr>
          <w:rStyle w:val="aff9"/>
          <w:rtl/>
        </w:rPr>
        <w:t>"</w:t>
      </w:r>
      <w:r w:rsidRPr="00E41326">
        <w:rPr>
          <w:rStyle w:val="aff9"/>
          <w:rFonts w:hint="cs"/>
          <w:rtl/>
        </w:rPr>
        <w:t>א</w:t>
      </w:r>
      <w:r w:rsidRPr="00E41326">
        <w:rPr>
          <w:rStyle w:val="af"/>
          <w:rFonts w:hint="cs"/>
          <w:rtl/>
        </w:rPr>
        <w:t xml:space="preserve"> דדינא דרבי יצחק הוא רק כר</w:t>
      </w:r>
      <w:r w:rsidRPr="00E41326">
        <w:rPr>
          <w:rStyle w:val="af"/>
          <w:rtl/>
        </w:rPr>
        <w:t>"</w:t>
      </w:r>
      <w:r w:rsidRPr="00E41326">
        <w:rPr>
          <w:rStyle w:val="af"/>
          <w:rFonts w:hint="cs"/>
          <w:rtl/>
        </w:rPr>
        <w:t>י ודלא כר</w:t>
      </w:r>
      <w:r w:rsidRPr="00E41326">
        <w:rPr>
          <w:rStyle w:val="af"/>
          <w:rtl/>
        </w:rPr>
        <w:t>"</w:t>
      </w:r>
      <w:r w:rsidRPr="00E41326">
        <w:rPr>
          <w:rStyle w:val="af"/>
          <w:rFonts w:hint="cs"/>
          <w:rtl/>
        </w:rPr>
        <w:t xml:space="preserve">ש, וכדעת </w:t>
      </w:r>
      <w:r w:rsidRPr="00E41326">
        <w:rPr>
          <w:rStyle w:val="aff9"/>
          <w:rFonts w:hint="cs"/>
          <w:rtl/>
        </w:rPr>
        <w:t>הבעה</w:t>
      </w:r>
      <w:r w:rsidRPr="00E41326">
        <w:rPr>
          <w:rStyle w:val="aff9"/>
          <w:rtl/>
        </w:rPr>
        <w:t>"</w:t>
      </w:r>
      <w:r w:rsidRPr="00E41326">
        <w:rPr>
          <w:rStyle w:val="aff9"/>
          <w:rFonts w:hint="cs"/>
          <w:rtl/>
        </w:rPr>
        <w:t>מ</w:t>
      </w:r>
      <w:r w:rsidRPr="00E41326">
        <w:rPr>
          <w:rStyle w:val="aff4"/>
          <w:rFonts w:hint="cs"/>
          <w:rtl/>
        </w:rPr>
        <w:t xml:space="preserve"> </w:t>
      </w:r>
      <w:r w:rsidRPr="00E41326">
        <w:rPr>
          <w:rStyle w:val="af2"/>
          <w:rFonts w:eastAsia="Guttman Hodes" w:hint="cs"/>
          <w:rtl/>
        </w:rPr>
        <w:t>(עי</w:t>
      </w:r>
      <w:r w:rsidRPr="00E41326">
        <w:rPr>
          <w:rStyle w:val="af2"/>
          <w:rFonts w:eastAsia="Guttman Hodes"/>
          <w:rtl/>
        </w:rPr>
        <w:t>'</w:t>
      </w:r>
      <w:r w:rsidRPr="00E41326">
        <w:rPr>
          <w:rStyle w:val="af2"/>
          <w:rFonts w:eastAsia="Guttman Hodes" w:hint="cs"/>
          <w:rtl/>
        </w:rPr>
        <w:t xml:space="preserve"> אות </w:t>
      </w:r>
      <w:r w:rsidRPr="00E41326">
        <w:rPr>
          <w:rStyle w:val="aff5"/>
          <w:rtl/>
        </w:rPr>
        <w:fldChar w:fldCharType="begin"/>
      </w:r>
      <w:r w:rsidRPr="00E41326">
        <w:rPr>
          <w:rStyle w:val="aff5"/>
          <w:rtl/>
        </w:rPr>
        <w:instrText xml:space="preserve"> </w:instrText>
      </w:r>
      <w:r w:rsidRPr="00E41326">
        <w:rPr>
          <w:rStyle w:val="aff5"/>
          <w:rFonts w:hint="cs"/>
        </w:rPr>
        <w:instrText>REF</w:instrText>
      </w:r>
      <w:r w:rsidRPr="00E41326">
        <w:rPr>
          <w:rStyle w:val="aff5"/>
          <w:rFonts w:hint="cs"/>
          <w:rtl/>
        </w:rPr>
        <w:instrText xml:space="preserve"> _</w:instrText>
      </w:r>
      <w:r w:rsidRPr="00E41326">
        <w:rPr>
          <w:rStyle w:val="aff5"/>
          <w:rFonts w:hint="cs"/>
        </w:rPr>
        <w:instrText>Ref119243485 \r \h</w:instrText>
      </w:r>
      <w:r w:rsidRPr="00E41326">
        <w:rPr>
          <w:rStyle w:val="aff5"/>
          <w:rtl/>
        </w:rPr>
        <w:instrText xml:space="preserve"> </w:instrText>
      </w:r>
      <w:r w:rsidR="00126B3E" w:rsidRPr="00E41326">
        <w:rPr>
          <w:rStyle w:val="aff5"/>
          <w:rtl/>
        </w:rPr>
        <w:instrText xml:space="preserve"> \* </w:instrText>
      </w:r>
      <w:r w:rsidR="00126B3E" w:rsidRPr="00E41326">
        <w:rPr>
          <w:rStyle w:val="aff5"/>
        </w:rPr>
        <w:instrText>MERGEFORMAT</w:instrText>
      </w:r>
      <w:r w:rsidR="00126B3E" w:rsidRPr="00E41326">
        <w:rPr>
          <w:rStyle w:val="aff5"/>
          <w:rtl/>
        </w:rPr>
        <w:instrText xml:space="preserve"> </w:instrText>
      </w:r>
      <w:r w:rsidRPr="00E41326">
        <w:rPr>
          <w:rStyle w:val="aff5"/>
          <w:rtl/>
        </w:rPr>
      </w:r>
      <w:r w:rsidRPr="00E41326">
        <w:rPr>
          <w:rStyle w:val="aff5"/>
          <w:rtl/>
        </w:rPr>
        <w:fldChar w:fldCharType="separate"/>
      </w:r>
      <w:r w:rsidR="00FA04D3">
        <w:rPr>
          <w:rStyle w:val="aff5"/>
          <w:cs/>
        </w:rPr>
        <w:t>‎</w:t>
      </w:r>
      <w:r w:rsidR="00FA04D3">
        <w:rPr>
          <w:rStyle w:val="aff5"/>
          <w:rtl/>
        </w:rPr>
        <w:t>סט)</w:t>
      </w:r>
      <w:r w:rsidRPr="00E41326">
        <w:rPr>
          <w:rStyle w:val="aff5"/>
          <w:rtl/>
        </w:rPr>
        <w:fldChar w:fldCharType="end"/>
      </w:r>
      <w:r w:rsidRPr="00E41326">
        <w:rPr>
          <w:rStyle w:val="af"/>
          <w:rFonts w:hint="cs"/>
          <w:rtl/>
        </w:rPr>
        <w:t>]</w:t>
      </w:r>
      <w:r w:rsidRPr="00E41326">
        <w:rPr>
          <w:rFonts w:hint="cs"/>
          <w:rtl/>
        </w:rPr>
        <w:t>.</w:t>
      </w:r>
    </w:p>
    <w:p w14:paraId="0D6A27B0" w14:textId="77777777" w:rsidR="003C2B43" w:rsidRPr="00E41326" w:rsidRDefault="00F45837" w:rsidP="00D163D8">
      <w:pPr>
        <w:pStyle w:val="afffff7"/>
        <w:rPr>
          <w:rtl/>
        </w:rPr>
      </w:pPr>
      <w:bookmarkStart w:id="1058" w:name="_Toc119340662"/>
      <w:bookmarkStart w:id="1059" w:name="_Toc119341284"/>
      <w:bookmarkStart w:id="1060" w:name="_Toc119342219"/>
      <w:bookmarkStart w:id="1061" w:name="_Toc130400126"/>
      <w:r w:rsidRPr="00E41326">
        <w:rPr>
          <w:rtl/>
        </w:rPr>
        <w:t>מהרש"א שבת דף מג עמוד א ד"ה בא"ד דלגבי</w:t>
      </w:r>
      <w:bookmarkEnd w:id="1058"/>
      <w:bookmarkEnd w:id="1059"/>
      <w:bookmarkEnd w:id="1060"/>
      <w:r w:rsidR="003C2B43" w:rsidRPr="00E41326">
        <w:rPr>
          <w:rtl/>
        </w:rPr>
        <w:t xml:space="preserve"> (ב)</w:t>
      </w:r>
      <w:bookmarkEnd w:id="1061"/>
    </w:p>
    <w:p w14:paraId="7BDA53FF" w14:textId="684DD826" w:rsidR="00F45837" w:rsidRPr="00E41326" w:rsidRDefault="00F45837" w:rsidP="00F45837">
      <w:pPr>
        <w:pStyle w:val="a7"/>
        <w:rPr>
          <w:rtl/>
        </w:rPr>
      </w:pPr>
      <w:bookmarkStart w:id="1062" w:name="_Toc119236682"/>
      <w:r w:rsidRPr="00E41326">
        <w:rPr>
          <w:rFonts w:hint="cs"/>
          <w:rtl/>
        </w:rPr>
        <w:t>בי' המהרש"א בתוס' דאפשר לתרץ דהברייתא דאפרוחין כר"ש דהא רבי יצחק ס"ל כר"י</w:t>
      </w:r>
      <w:bookmarkEnd w:id="1062"/>
    </w:p>
    <w:p w14:paraId="01D55621" w14:textId="77777777" w:rsidR="00F45837" w:rsidRPr="00E41326" w:rsidRDefault="00F45837" w:rsidP="0077200F">
      <w:pPr>
        <w:pStyle w:val="a3"/>
        <w:rPr>
          <w:rtl/>
        </w:rPr>
      </w:pPr>
      <w:r w:rsidRPr="00E41326">
        <w:rPr>
          <w:rFonts w:hint="cs"/>
          <w:rtl/>
        </w:rPr>
        <w:t>עי' במ</w:t>
      </w:r>
      <w:r w:rsidRPr="00E41326">
        <w:rPr>
          <w:rtl/>
        </w:rPr>
        <w:t>"</w:t>
      </w:r>
      <w:r w:rsidRPr="00E41326">
        <w:rPr>
          <w:rFonts w:hint="cs"/>
          <w:rtl/>
        </w:rPr>
        <w:t xml:space="preserve">ש </w:t>
      </w:r>
      <w:r w:rsidRPr="00E41326">
        <w:rPr>
          <w:rStyle w:val="aff4"/>
          <w:rFonts w:hint="cs"/>
          <w:rtl/>
        </w:rPr>
        <w:t>המהרש</w:t>
      </w:r>
      <w:r w:rsidRPr="00E41326">
        <w:rPr>
          <w:rStyle w:val="aff4"/>
          <w:rtl/>
        </w:rPr>
        <w:t>"</w:t>
      </w:r>
      <w:r w:rsidRPr="00E41326">
        <w:rPr>
          <w:rStyle w:val="aff4"/>
          <w:rFonts w:hint="cs"/>
          <w:rtl/>
        </w:rPr>
        <w:t>א</w:t>
      </w:r>
      <w:r w:rsidRPr="00E41326">
        <w:rPr>
          <w:rFonts w:hint="cs"/>
          <w:rtl/>
        </w:rPr>
        <w:t xml:space="preserve"> </w:t>
      </w:r>
      <w:r w:rsidRPr="00E41326">
        <w:rPr>
          <w:rStyle w:val="af2"/>
          <w:rFonts w:eastAsia="Guttman Hodes" w:hint="cs"/>
          <w:rtl/>
        </w:rPr>
        <w:t>(ד</w:t>
      </w:r>
      <w:r w:rsidRPr="00E41326">
        <w:rPr>
          <w:rStyle w:val="af2"/>
          <w:rFonts w:eastAsia="Guttman Hodes"/>
          <w:rtl/>
        </w:rPr>
        <w:t>"</w:t>
      </w:r>
      <w:r w:rsidRPr="00E41326">
        <w:rPr>
          <w:rStyle w:val="af2"/>
          <w:rFonts w:eastAsia="Guttman Hodes" w:hint="cs"/>
          <w:rtl/>
        </w:rPr>
        <w:t>ה בא</w:t>
      </w:r>
      <w:r w:rsidRPr="00E41326">
        <w:rPr>
          <w:rStyle w:val="af2"/>
          <w:rFonts w:eastAsia="Guttman Hodes"/>
          <w:rtl/>
        </w:rPr>
        <w:t>"</w:t>
      </w:r>
      <w:r w:rsidRPr="00E41326">
        <w:rPr>
          <w:rStyle w:val="af2"/>
          <w:rFonts w:eastAsia="Guttman Hodes" w:hint="cs"/>
          <w:rtl/>
        </w:rPr>
        <w:t>ד דלגבי)</w:t>
      </w:r>
      <w:r w:rsidRPr="00E41326">
        <w:rPr>
          <w:rFonts w:hint="cs"/>
          <w:rtl/>
        </w:rPr>
        <w:t xml:space="preserve"> בדעת</w:t>
      </w:r>
      <w:r w:rsidRPr="00E41326">
        <w:rPr>
          <w:rStyle w:val="aff4"/>
          <w:rFonts w:hint="cs"/>
          <w:rtl/>
        </w:rPr>
        <w:t xml:space="preserve"> התוס' </w:t>
      </w:r>
      <w:r w:rsidRPr="00E41326">
        <w:rPr>
          <w:rStyle w:val="af2"/>
          <w:rFonts w:eastAsia="Guttman Hodes" w:hint="cs"/>
          <w:rtl/>
        </w:rPr>
        <w:t>(סוד</w:t>
      </w:r>
      <w:r w:rsidRPr="00E41326">
        <w:rPr>
          <w:rStyle w:val="af2"/>
          <w:rFonts w:eastAsia="Guttman Hodes"/>
          <w:rtl/>
        </w:rPr>
        <w:t>"</w:t>
      </w:r>
      <w:r w:rsidRPr="00E41326">
        <w:rPr>
          <w:rStyle w:val="af2"/>
          <w:rFonts w:eastAsia="Guttman Hodes" w:hint="cs"/>
          <w:rtl/>
        </w:rPr>
        <w:t>ה ושני)</w:t>
      </w:r>
      <w:r w:rsidRPr="00E41326">
        <w:rPr>
          <w:rFonts w:hint="cs"/>
          <w:rtl/>
        </w:rPr>
        <w:t xml:space="preserve"> דס</w:t>
      </w:r>
      <w:r w:rsidRPr="00E41326">
        <w:rPr>
          <w:rtl/>
        </w:rPr>
        <w:t>"</w:t>
      </w:r>
      <w:r w:rsidRPr="00E41326">
        <w:rPr>
          <w:rFonts w:hint="cs"/>
          <w:rtl/>
        </w:rPr>
        <w:t>ל להתוס' דלר</w:t>
      </w:r>
      <w:r w:rsidRPr="00E41326">
        <w:rPr>
          <w:rtl/>
        </w:rPr>
        <w:t>"</w:t>
      </w:r>
      <w:r w:rsidRPr="00E41326">
        <w:rPr>
          <w:rFonts w:hint="cs"/>
          <w:rtl/>
        </w:rPr>
        <w:t>ש דל</w:t>
      </w:r>
      <w:r w:rsidRPr="00E41326">
        <w:rPr>
          <w:rtl/>
        </w:rPr>
        <w:t>"</w:t>
      </w:r>
      <w:r w:rsidRPr="00E41326">
        <w:rPr>
          <w:rFonts w:hint="cs"/>
          <w:rtl/>
        </w:rPr>
        <w:t>ל מוקצה אפשר לתרץ את מתני' דאפרוחין כר</w:t>
      </w:r>
      <w:r w:rsidRPr="00E41326">
        <w:rPr>
          <w:rtl/>
        </w:rPr>
        <w:t>"</w:t>
      </w:r>
      <w:r w:rsidRPr="00E41326">
        <w:rPr>
          <w:rFonts w:hint="cs"/>
          <w:rtl/>
        </w:rPr>
        <w:t>ש דל</w:t>
      </w:r>
      <w:r w:rsidRPr="00E41326">
        <w:rPr>
          <w:rtl/>
        </w:rPr>
        <w:t>"</w:t>
      </w:r>
      <w:r w:rsidRPr="00E41326">
        <w:rPr>
          <w:rFonts w:hint="cs"/>
          <w:rtl/>
        </w:rPr>
        <w:t xml:space="preserve">ל מוקצה, והיינו דביאר </w:t>
      </w:r>
      <w:r w:rsidRPr="00E41326">
        <w:rPr>
          <w:rStyle w:val="aff4"/>
          <w:rFonts w:hint="cs"/>
          <w:rtl/>
        </w:rPr>
        <w:t>המהרש</w:t>
      </w:r>
      <w:r w:rsidRPr="00E41326">
        <w:rPr>
          <w:rStyle w:val="aff4"/>
          <w:rtl/>
        </w:rPr>
        <w:t>"</w:t>
      </w:r>
      <w:r w:rsidRPr="00E41326">
        <w:rPr>
          <w:rStyle w:val="aff4"/>
          <w:rFonts w:hint="cs"/>
          <w:rtl/>
        </w:rPr>
        <w:t>א</w:t>
      </w:r>
      <w:r w:rsidRPr="00E41326">
        <w:rPr>
          <w:rFonts w:hint="cs"/>
          <w:rtl/>
        </w:rPr>
        <w:t xml:space="preserve"> בדעת</w:t>
      </w:r>
      <w:r w:rsidRPr="00E41326">
        <w:rPr>
          <w:rStyle w:val="aff4"/>
          <w:rFonts w:hint="cs"/>
          <w:rtl/>
        </w:rPr>
        <w:t xml:space="preserve"> התוס' </w:t>
      </w:r>
      <w:r w:rsidRPr="00E41326">
        <w:rPr>
          <w:rFonts w:hint="cs"/>
          <w:rtl/>
        </w:rPr>
        <w:t>דלר</w:t>
      </w:r>
      <w:r w:rsidRPr="00E41326">
        <w:rPr>
          <w:rtl/>
        </w:rPr>
        <w:t>"</w:t>
      </w:r>
      <w:r w:rsidRPr="00E41326">
        <w:rPr>
          <w:rFonts w:hint="cs"/>
          <w:rtl/>
        </w:rPr>
        <w:t>ש דל</w:t>
      </w:r>
      <w:r w:rsidRPr="00E41326">
        <w:rPr>
          <w:rtl/>
        </w:rPr>
        <w:t>"</w:t>
      </w:r>
      <w:r w:rsidRPr="00E41326">
        <w:rPr>
          <w:rFonts w:hint="cs"/>
          <w:rtl/>
        </w:rPr>
        <w:t>ל מוקצה, לא ס</w:t>
      </w:r>
      <w:r w:rsidRPr="00E41326">
        <w:rPr>
          <w:rtl/>
        </w:rPr>
        <w:t>"</w:t>
      </w:r>
      <w:r w:rsidRPr="00E41326">
        <w:rPr>
          <w:rFonts w:hint="cs"/>
          <w:rtl/>
        </w:rPr>
        <w:t>ל את דינא דרבי יצחק.</w:t>
      </w:r>
    </w:p>
    <w:p w14:paraId="7055D72C" w14:textId="77777777" w:rsidR="00F45837" w:rsidRPr="00E41326" w:rsidRDefault="00F45837" w:rsidP="00F45837">
      <w:pPr>
        <w:pStyle w:val="1"/>
        <w:rPr>
          <w:rtl/>
        </w:rPr>
      </w:pPr>
      <w:bookmarkStart w:id="1063" w:name="_Toc119236683"/>
      <w:r w:rsidRPr="00E41326">
        <w:rPr>
          <w:rFonts w:hint="cs"/>
          <w:rtl/>
        </w:rPr>
        <w:t>בי' הרשב</w:t>
      </w:r>
      <w:r w:rsidRPr="00E41326">
        <w:rPr>
          <w:rtl/>
        </w:rPr>
        <w:t>"</w:t>
      </w:r>
      <w:r w:rsidRPr="00E41326">
        <w:rPr>
          <w:rFonts w:hint="cs"/>
          <w:rtl/>
        </w:rPr>
        <w:t>א בקושית הגמ' לר"ש דרבי יצחק אסר אף לר"ש</w:t>
      </w:r>
      <w:bookmarkEnd w:id="1063"/>
    </w:p>
    <w:p w14:paraId="40D97DBA" w14:textId="77777777" w:rsidR="003C2B43" w:rsidRPr="00E41326" w:rsidRDefault="00F45837" w:rsidP="00D163D8">
      <w:pPr>
        <w:pStyle w:val="afffff7"/>
        <w:rPr>
          <w:rtl/>
        </w:rPr>
      </w:pPr>
      <w:bookmarkStart w:id="1064" w:name="_Toc119340663"/>
      <w:bookmarkStart w:id="1065" w:name="_Toc119341285"/>
      <w:bookmarkStart w:id="1066" w:name="_Toc119342220"/>
      <w:bookmarkStart w:id="1067" w:name="_Toc130400127"/>
      <w:bookmarkStart w:id="1068" w:name="_Hlk118626051"/>
      <w:r w:rsidRPr="00E41326">
        <w:rPr>
          <w:rtl/>
        </w:rPr>
        <w:t>חדושי הרשב"א שבת דף מג עמוד ב ד"ה לעולם</w:t>
      </w:r>
      <w:bookmarkEnd w:id="1064"/>
      <w:bookmarkEnd w:id="1065"/>
      <w:bookmarkEnd w:id="1066"/>
      <w:r w:rsidR="003C2B43" w:rsidRPr="00E41326">
        <w:rPr>
          <w:rtl/>
        </w:rPr>
        <w:t xml:space="preserve"> (ב)</w:t>
      </w:r>
      <w:bookmarkEnd w:id="1067"/>
    </w:p>
    <w:p w14:paraId="55E04151" w14:textId="0A7836C3" w:rsidR="00F45837" w:rsidRPr="00E41326" w:rsidRDefault="00F45837" w:rsidP="00F45837">
      <w:pPr>
        <w:pStyle w:val="a7"/>
        <w:rPr>
          <w:rtl/>
        </w:rPr>
      </w:pPr>
      <w:bookmarkStart w:id="1069" w:name="_Toc119236684"/>
      <w:r w:rsidRPr="00E41326">
        <w:rPr>
          <w:rFonts w:hint="cs"/>
          <w:rtl/>
        </w:rPr>
        <w:t>בי' הרשב"א דהגמ' דחקה בברייתא דדבורים ולא העמידה בפשיטות כר"ש כדי להעמידה לכו"ע</w:t>
      </w:r>
      <w:bookmarkEnd w:id="1069"/>
    </w:p>
    <w:p w14:paraId="17369BD7" w14:textId="2D39C590" w:rsidR="00F45837" w:rsidRPr="00E41326" w:rsidRDefault="00F45837" w:rsidP="0077200F">
      <w:pPr>
        <w:pStyle w:val="a3"/>
        <w:rPr>
          <w:rtl/>
        </w:rPr>
      </w:pPr>
      <w:bookmarkStart w:id="1070" w:name="_Ref119243802"/>
      <w:bookmarkStart w:id="1071" w:name="_Hlk118625870"/>
      <w:bookmarkEnd w:id="1068"/>
      <w:r w:rsidRPr="00E41326">
        <w:rPr>
          <w:rFonts w:hint="cs"/>
          <w:rtl/>
        </w:rPr>
        <w:t xml:space="preserve">בהא דחקה הגמ' בכדי להעמיד את הברייתא דפורשין מחצלת ע"ג הדבורים, כרבי יהודה ובאופן שחשב על הב' חלות, הקשה </w:t>
      </w:r>
      <w:r w:rsidRPr="00E41326">
        <w:rPr>
          <w:rStyle w:val="aff4"/>
          <w:rFonts w:hint="cs"/>
          <w:rtl/>
        </w:rPr>
        <w:t>הרשב</w:t>
      </w:r>
      <w:r w:rsidRPr="00E41326">
        <w:rPr>
          <w:rStyle w:val="aff4"/>
          <w:rtl/>
        </w:rPr>
        <w:t>"</w:t>
      </w:r>
      <w:r w:rsidRPr="00E41326">
        <w:rPr>
          <w:rStyle w:val="aff4"/>
          <w:rFonts w:hint="cs"/>
          <w:rtl/>
        </w:rPr>
        <w:t xml:space="preserve">א </w:t>
      </w:r>
      <w:r w:rsidRPr="00E41326">
        <w:rPr>
          <w:rStyle w:val="af2"/>
          <w:rFonts w:eastAsia="Guttman Hodes" w:hint="cs"/>
          <w:rtl/>
        </w:rPr>
        <w:t>(מג: ד</w:t>
      </w:r>
      <w:r w:rsidRPr="00E41326">
        <w:rPr>
          <w:rStyle w:val="af2"/>
          <w:rFonts w:eastAsia="Guttman Hodes"/>
          <w:rtl/>
        </w:rPr>
        <w:t>"</w:t>
      </w:r>
      <w:r w:rsidRPr="00E41326">
        <w:rPr>
          <w:rStyle w:val="af2"/>
          <w:rFonts w:eastAsia="Guttman Hodes" w:hint="cs"/>
          <w:rtl/>
        </w:rPr>
        <w:t>ה לעולם)</w:t>
      </w:r>
      <w:r w:rsidRPr="00E41326">
        <w:rPr>
          <w:rFonts w:hint="cs"/>
          <w:rtl/>
        </w:rPr>
        <w:t xml:space="preserve"> דאמאי לא העמידה הגמ' את הברייתא כר</w:t>
      </w:r>
      <w:r w:rsidRPr="00E41326">
        <w:rPr>
          <w:rtl/>
        </w:rPr>
        <w:t>"</w:t>
      </w:r>
      <w:r w:rsidRPr="00E41326">
        <w:rPr>
          <w:rFonts w:hint="cs"/>
          <w:rtl/>
        </w:rPr>
        <w:t xml:space="preserve">ש באופן שלא חשב עליהם, ובזה מתורצת הברייתא כפשוטה, ותירץ </w:t>
      </w:r>
      <w:r w:rsidRPr="00E41326">
        <w:rPr>
          <w:rStyle w:val="aff4"/>
          <w:rFonts w:hint="cs"/>
          <w:rtl/>
        </w:rPr>
        <w:t>הרשב</w:t>
      </w:r>
      <w:r w:rsidRPr="00E41326">
        <w:rPr>
          <w:rStyle w:val="aff4"/>
          <w:rtl/>
        </w:rPr>
        <w:t>"</w:t>
      </w:r>
      <w:r w:rsidRPr="00E41326">
        <w:rPr>
          <w:rStyle w:val="aff4"/>
          <w:rFonts w:hint="cs"/>
          <w:rtl/>
        </w:rPr>
        <w:t xml:space="preserve">א </w:t>
      </w:r>
      <w:r w:rsidRPr="00E41326">
        <w:rPr>
          <w:rFonts w:hint="cs"/>
          <w:rtl/>
        </w:rPr>
        <w:t>דהגמ' רצתה להעמיד את הברייתא לכו</w:t>
      </w:r>
      <w:r w:rsidRPr="00E41326">
        <w:rPr>
          <w:rtl/>
        </w:rPr>
        <w:t>"</w:t>
      </w:r>
      <w:r w:rsidRPr="00E41326">
        <w:rPr>
          <w:rFonts w:hint="cs"/>
          <w:rtl/>
        </w:rPr>
        <w:t xml:space="preserve">ע, ועי' במה שהביא </w:t>
      </w:r>
      <w:r w:rsidRPr="00E41326">
        <w:rPr>
          <w:rStyle w:val="aff4"/>
          <w:rFonts w:hint="cs"/>
          <w:rtl/>
        </w:rPr>
        <w:t>הרשב</w:t>
      </w:r>
      <w:r w:rsidRPr="00E41326">
        <w:rPr>
          <w:rStyle w:val="aff4"/>
          <w:rtl/>
        </w:rPr>
        <w:t>"</w:t>
      </w:r>
      <w:r w:rsidRPr="00E41326">
        <w:rPr>
          <w:rStyle w:val="aff4"/>
          <w:rFonts w:hint="cs"/>
          <w:rtl/>
        </w:rPr>
        <w:t xml:space="preserve">א </w:t>
      </w:r>
      <w:r w:rsidRPr="00E41326">
        <w:rPr>
          <w:rStyle w:val="af2"/>
          <w:rFonts w:eastAsia="Guttman Hodes" w:hint="cs"/>
          <w:rtl/>
        </w:rPr>
        <w:t xml:space="preserve">(עי' אות </w:t>
      </w:r>
      <w:r w:rsidRPr="00E41326">
        <w:rPr>
          <w:rStyle w:val="af2"/>
          <w:rFonts w:eastAsia="Guttman Hodes"/>
          <w:rtl/>
        </w:rPr>
        <w:fldChar w:fldCharType="begin"/>
      </w:r>
      <w:r w:rsidRPr="00E41326">
        <w:rPr>
          <w:rStyle w:val="af2"/>
          <w:rFonts w:eastAsia="Guttman Hodes"/>
          <w:rtl/>
        </w:rPr>
        <w:instrText xml:space="preserve"> </w:instrText>
      </w:r>
      <w:r w:rsidRPr="00E41326">
        <w:rPr>
          <w:rStyle w:val="af2"/>
          <w:rFonts w:eastAsia="Guttman Hodes" w:hint="cs"/>
        </w:rPr>
        <w:instrText>REF</w:instrText>
      </w:r>
      <w:r w:rsidRPr="00E41326">
        <w:rPr>
          <w:rStyle w:val="af2"/>
          <w:rFonts w:eastAsia="Guttman Hodes" w:hint="cs"/>
          <w:rtl/>
        </w:rPr>
        <w:instrText xml:space="preserve"> _</w:instrText>
      </w:r>
      <w:r w:rsidRPr="00E41326">
        <w:rPr>
          <w:rStyle w:val="af2"/>
          <w:rFonts w:eastAsia="Guttman Hodes" w:hint="cs"/>
        </w:rPr>
        <w:instrText>Ref119243743 \r \h</w:instrText>
      </w:r>
      <w:r w:rsidRPr="00E41326">
        <w:rPr>
          <w:rStyle w:val="af2"/>
          <w:rFonts w:eastAsia="Guttman Hodes"/>
          <w:rtl/>
        </w:rPr>
        <w:instrText xml:space="preserve"> </w:instrText>
      </w:r>
      <w:r w:rsidR="00126B3E" w:rsidRPr="00E41326">
        <w:rPr>
          <w:rStyle w:val="af2"/>
          <w:rFonts w:eastAsia="Guttman Hodes"/>
          <w:rtl/>
        </w:rPr>
        <w:instrText xml:space="preserve"> \* </w:instrText>
      </w:r>
      <w:r w:rsidR="00126B3E" w:rsidRPr="00E41326">
        <w:rPr>
          <w:rStyle w:val="af2"/>
          <w:rFonts w:eastAsia="Guttman Hodes"/>
        </w:rPr>
        <w:instrText>MERGEFORMAT</w:instrText>
      </w:r>
      <w:r w:rsidR="00126B3E" w:rsidRPr="00E41326">
        <w:rPr>
          <w:rStyle w:val="af2"/>
          <w:rFonts w:eastAsia="Guttman Hodes"/>
          <w:rtl/>
        </w:rPr>
        <w:instrText xml:space="preserve"> </w:instrText>
      </w:r>
      <w:r w:rsidRPr="00E41326">
        <w:rPr>
          <w:rStyle w:val="af2"/>
          <w:rFonts w:eastAsia="Guttman Hodes"/>
          <w:rtl/>
        </w:rPr>
      </w:r>
      <w:r w:rsidRPr="00E41326">
        <w:rPr>
          <w:rStyle w:val="af2"/>
          <w:rFonts w:eastAsia="Guttman Hodes"/>
          <w:rtl/>
        </w:rPr>
        <w:fldChar w:fldCharType="separate"/>
      </w:r>
      <w:r w:rsidR="00FA04D3">
        <w:rPr>
          <w:rStyle w:val="af2"/>
          <w:rFonts w:eastAsia="Guttman Hodes"/>
          <w:cs/>
        </w:rPr>
        <w:t>‎</w:t>
      </w:r>
      <w:r w:rsidR="00FA04D3">
        <w:rPr>
          <w:rStyle w:val="af2"/>
          <w:rFonts w:eastAsia="Guttman Hodes"/>
          <w:rtl/>
        </w:rPr>
        <w:t>עב)</w:t>
      </w:r>
      <w:r w:rsidRPr="00E41326">
        <w:rPr>
          <w:rStyle w:val="af2"/>
          <w:rFonts w:eastAsia="Guttman Hodes"/>
          <w:rtl/>
        </w:rPr>
        <w:fldChar w:fldCharType="end"/>
      </w:r>
      <w:r w:rsidRPr="00E41326">
        <w:rPr>
          <w:rFonts w:hint="cs"/>
          <w:rtl/>
        </w:rPr>
        <w:t xml:space="preserve"> את תירוץ </w:t>
      </w:r>
      <w:r w:rsidRPr="00E41326">
        <w:rPr>
          <w:rStyle w:val="aff4"/>
          <w:rFonts w:hint="cs"/>
          <w:rtl/>
        </w:rPr>
        <w:t>הבעה</w:t>
      </w:r>
      <w:r w:rsidRPr="00E41326">
        <w:rPr>
          <w:rStyle w:val="aff4"/>
          <w:rtl/>
        </w:rPr>
        <w:t>"</w:t>
      </w:r>
      <w:r w:rsidRPr="00E41326">
        <w:rPr>
          <w:rStyle w:val="aff4"/>
          <w:rFonts w:hint="cs"/>
          <w:rtl/>
        </w:rPr>
        <w:t xml:space="preserve">מ </w:t>
      </w:r>
      <w:r w:rsidRPr="00E41326">
        <w:rPr>
          <w:rStyle w:val="af2"/>
          <w:rFonts w:eastAsia="Guttman Hodes" w:hint="cs"/>
          <w:rtl/>
        </w:rPr>
        <w:t>(עי</w:t>
      </w:r>
      <w:r w:rsidRPr="00E41326">
        <w:rPr>
          <w:rStyle w:val="af2"/>
          <w:rFonts w:eastAsia="Guttman Hodes"/>
          <w:rtl/>
        </w:rPr>
        <w:t>'</w:t>
      </w:r>
      <w:r w:rsidRPr="00E41326">
        <w:rPr>
          <w:rStyle w:val="af2"/>
          <w:rFonts w:eastAsia="Guttman Hodes" w:hint="cs"/>
          <w:rtl/>
        </w:rPr>
        <w:t xml:space="preserve"> אות </w:t>
      </w:r>
      <w:r w:rsidRPr="00E41326">
        <w:rPr>
          <w:rStyle w:val="af2"/>
          <w:rFonts w:eastAsia="Guttman Hodes"/>
          <w:rtl/>
        </w:rPr>
        <w:fldChar w:fldCharType="begin"/>
      </w:r>
      <w:r w:rsidRPr="00E41326">
        <w:rPr>
          <w:rStyle w:val="af2"/>
          <w:rFonts w:eastAsia="Guttman Hodes"/>
          <w:rtl/>
        </w:rPr>
        <w:instrText xml:space="preserve"> </w:instrText>
      </w:r>
      <w:r w:rsidRPr="00E41326">
        <w:rPr>
          <w:rStyle w:val="af2"/>
          <w:rFonts w:eastAsia="Guttman Hodes" w:hint="cs"/>
        </w:rPr>
        <w:instrText>REF</w:instrText>
      </w:r>
      <w:r w:rsidRPr="00E41326">
        <w:rPr>
          <w:rStyle w:val="af2"/>
          <w:rFonts w:eastAsia="Guttman Hodes" w:hint="cs"/>
          <w:rtl/>
        </w:rPr>
        <w:instrText xml:space="preserve"> _</w:instrText>
      </w:r>
      <w:r w:rsidRPr="00E41326">
        <w:rPr>
          <w:rStyle w:val="af2"/>
          <w:rFonts w:eastAsia="Guttman Hodes" w:hint="cs"/>
        </w:rPr>
        <w:instrText>Ref118890368 \r \h</w:instrText>
      </w:r>
      <w:r w:rsidRPr="00E41326">
        <w:rPr>
          <w:rStyle w:val="af2"/>
          <w:rFonts w:eastAsia="Guttman Hodes"/>
          <w:rtl/>
        </w:rPr>
        <w:instrText xml:space="preserve"> </w:instrText>
      </w:r>
      <w:r w:rsidR="00126B3E" w:rsidRPr="00E41326">
        <w:rPr>
          <w:rStyle w:val="af2"/>
          <w:rFonts w:eastAsia="Guttman Hodes"/>
          <w:rtl/>
        </w:rPr>
        <w:instrText xml:space="preserve"> \* </w:instrText>
      </w:r>
      <w:r w:rsidR="00126B3E" w:rsidRPr="00E41326">
        <w:rPr>
          <w:rStyle w:val="af2"/>
          <w:rFonts w:eastAsia="Guttman Hodes"/>
        </w:rPr>
        <w:instrText>MERGEFORMAT</w:instrText>
      </w:r>
      <w:r w:rsidR="00126B3E" w:rsidRPr="00E41326">
        <w:rPr>
          <w:rStyle w:val="af2"/>
          <w:rFonts w:eastAsia="Guttman Hodes"/>
          <w:rtl/>
        </w:rPr>
        <w:instrText xml:space="preserve"> </w:instrText>
      </w:r>
      <w:r w:rsidRPr="00E41326">
        <w:rPr>
          <w:rStyle w:val="af2"/>
          <w:rFonts w:eastAsia="Guttman Hodes"/>
          <w:rtl/>
        </w:rPr>
      </w:r>
      <w:r w:rsidRPr="00E41326">
        <w:rPr>
          <w:rStyle w:val="af2"/>
          <w:rFonts w:eastAsia="Guttman Hodes"/>
          <w:rtl/>
        </w:rPr>
        <w:fldChar w:fldCharType="separate"/>
      </w:r>
      <w:r w:rsidR="00FA04D3">
        <w:rPr>
          <w:rStyle w:val="af2"/>
          <w:rFonts w:eastAsia="Guttman Hodes"/>
          <w:cs/>
        </w:rPr>
        <w:t>‎</w:t>
      </w:r>
      <w:r w:rsidR="00FA04D3">
        <w:rPr>
          <w:rStyle w:val="af2"/>
          <w:rFonts w:eastAsia="Guttman Hodes"/>
          <w:rtl/>
        </w:rPr>
        <w:t>מ)</w:t>
      </w:r>
      <w:r w:rsidRPr="00E41326">
        <w:rPr>
          <w:rStyle w:val="af2"/>
          <w:rFonts w:eastAsia="Guttman Hodes"/>
          <w:rtl/>
        </w:rPr>
        <w:fldChar w:fldCharType="end"/>
      </w:r>
      <w:r w:rsidRPr="00E41326">
        <w:rPr>
          <w:rFonts w:hint="cs"/>
          <w:rtl/>
        </w:rPr>
        <w:t xml:space="preserve"> דרבי יצחק ס"ל כרבי יהודה, ולכן הוצרכה הגמ' לתרץ את הברייתא לדעת רבי יצחק כרבי יהודה, ובמה שהביא </w:t>
      </w:r>
      <w:r w:rsidRPr="00E41326">
        <w:rPr>
          <w:rStyle w:val="aff4"/>
          <w:rFonts w:hint="cs"/>
          <w:rtl/>
        </w:rPr>
        <w:t>הרשב</w:t>
      </w:r>
      <w:r w:rsidRPr="00E41326">
        <w:rPr>
          <w:rStyle w:val="aff4"/>
          <w:rtl/>
        </w:rPr>
        <w:t>"</w:t>
      </w:r>
      <w:r w:rsidRPr="00E41326">
        <w:rPr>
          <w:rStyle w:val="aff4"/>
          <w:rFonts w:hint="cs"/>
          <w:rtl/>
        </w:rPr>
        <w:t xml:space="preserve">א </w:t>
      </w:r>
      <w:r w:rsidRPr="00E41326">
        <w:rPr>
          <w:rStyle w:val="af2"/>
          <w:rFonts w:eastAsia="Guttman Hodes" w:hint="cs"/>
          <w:rtl/>
        </w:rPr>
        <w:t xml:space="preserve">(עי' אות </w:t>
      </w:r>
      <w:r w:rsidRPr="00E41326">
        <w:rPr>
          <w:rStyle w:val="af2"/>
          <w:rFonts w:eastAsia="Guttman Hodes"/>
          <w:rtl/>
        </w:rPr>
        <w:fldChar w:fldCharType="begin"/>
      </w:r>
      <w:r w:rsidRPr="00E41326">
        <w:rPr>
          <w:rStyle w:val="af2"/>
          <w:rFonts w:eastAsia="Guttman Hodes"/>
          <w:rtl/>
        </w:rPr>
        <w:instrText xml:space="preserve"> </w:instrText>
      </w:r>
      <w:r w:rsidRPr="00E41326">
        <w:rPr>
          <w:rStyle w:val="af2"/>
          <w:rFonts w:eastAsia="Guttman Hodes" w:hint="cs"/>
        </w:rPr>
        <w:instrText>REF</w:instrText>
      </w:r>
      <w:r w:rsidRPr="00E41326">
        <w:rPr>
          <w:rStyle w:val="af2"/>
          <w:rFonts w:eastAsia="Guttman Hodes" w:hint="cs"/>
          <w:rtl/>
        </w:rPr>
        <w:instrText xml:space="preserve"> _</w:instrText>
      </w:r>
      <w:r w:rsidRPr="00E41326">
        <w:rPr>
          <w:rStyle w:val="af2"/>
          <w:rFonts w:eastAsia="Guttman Hodes" w:hint="cs"/>
        </w:rPr>
        <w:instrText>Ref118906066 \r \h</w:instrText>
      </w:r>
      <w:r w:rsidRPr="00E41326">
        <w:rPr>
          <w:rStyle w:val="af2"/>
          <w:rFonts w:eastAsia="Guttman Hodes"/>
          <w:rtl/>
        </w:rPr>
        <w:instrText xml:space="preserve"> </w:instrText>
      </w:r>
      <w:r w:rsidR="00126B3E" w:rsidRPr="00E41326">
        <w:rPr>
          <w:rStyle w:val="af2"/>
          <w:rFonts w:eastAsia="Guttman Hodes"/>
          <w:rtl/>
        </w:rPr>
        <w:instrText xml:space="preserve"> \* </w:instrText>
      </w:r>
      <w:r w:rsidR="00126B3E" w:rsidRPr="00E41326">
        <w:rPr>
          <w:rStyle w:val="af2"/>
          <w:rFonts w:eastAsia="Guttman Hodes"/>
        </w:rPr>
        <w:instrText>MERGEFORMAT</w:instrText>
      </w:r>
      <w:r w:rsidR="00126B3E" w:rsidRPr="00E41326">
        <w:rPr>
          <w:rStyle w:val="af2"/>
          <w:rFonts w:eastAsia="Guttman Hodes"/>
          <w:rtl/>
        </w:rPr>
        <w:instrText xml:space="preserve"> </w:instrText>
      </w:r>
      <w:r w:rsidRPr="00E41326">
        <w:rPr>
          <w:rStyle w:val="af2"/>
          <w:rFonts w:eastAsia="Guttman Hodes"/>
          <w:rtl/>
        </w:rPr>
      </w:r>
      <w:r w:rsidRPr="00E41326">
        <w:rPr>
          <w:rStyle w:val="af2"/>
          <w:rFonts w:eastAsia="Guttman Hodes"/>
          <w:rtl/>
        </w:rPr>
        <w:fldChar w:fldCharType="separate"/>
      </w:r>
      <w:r w:rsidR="00FA04D3">
        <w:rPr>
          <w:rStyle w:val="af2"/>
          <w:rFonts w:eastAsia="Guttman Hodes"/>
          <w:cs/>
        </w:rPr>
        <w:t>‎</w:t>
      </w:r>
      <w:r w:rsidR="00FA04D3">
        <w:rPr>
          <w:rStyle w:val="af2"/>
          <w:rFonts w:eastAsia="Guttman Hodes"/>
          <w:rtl/>
        </w:rPr>
        <w:t>עד)</w:t>
      </w:r>
      <w:r w:rsidRPr="00E41326">
        <w:rPr>
          <w:rStyle w:val="af2"/>
          <w:rFonts w:eastAsia="Guttman Hodes"/>
          <w:rtl/>
        </w:rPr>
        <w:fldChar w:fldCharType="end"/>
      </w:r>
      <w:r w:rsidRPr="00E41326">
        <w:rPr>
          <w:rFonts w:hint="cs"/>
          <w:rtl/>
        </w:rPr>
        <w:t xml:space="preserve"> בשם </w:t>
      </w:r>
      <w:r w:rsidRPr="00E41326">
        <w:rPr>
          <w:rStyle w:val="aff4"/>
          <w:rFonts w:hint="cs"/>
          <w:rtl/>
        </w:rPr>
        <w:t>רבו</w:t>
      </w:r>
      <w:r w:rsidRPr="00E41326">
        <w:rPr>
          <w:rFonts w:hint="cs"/>
          <w:rtl/>
        </w:rPr>
        <w:t xml:space="preserve"> דרבי יצחק אמר אף לדעת ר"ש.</w:t>
      </w:r>
      <w:bookmarkEnd w:id="1070"/>
    </w:p>
    <w:p w14:paraId="250551A9" w14:textId="77777777" w:rsidR="00F45837" w:rsidRPr="00E41326" w:rsidRDefault="00F45837" w:rsidP="00F45837">
      <w:pPr>
        <w:pStyle w:val="a7"/>
        <w:rPr>
          <w:rtl/>
        </w:rPr>
      </w:pPr>
      <w:bookmarkStart w:id="1072" w:name="_Toc119236685"/>
      <w:bookmarkEnd w:id="1071"/>
      <w:r w:rsidRPr="00E41326">
        <w:rPr>
          <w:rFonts w:hint="cs"/>
          <w:rtl/>
        </w:rPr>
        <w:t>בי' הרשב"א בשם תוס' דהברייתא לכו"ע אך האוקימתא דב' חלות היא רק לר"י ולא לר"ש</w:t>
      </w:r>
      <w:bookmarkEnd w:id="1072"/>
    </w:p>
    <w:p w14:paraId="581A8FF8" w14:textId="32150220" w:rsidR="00F45837" w:rsidRPr="00E41326" w:rsidRDefault="00F45837" w:rsidP="0077200F">
      <w:pPr>
        <w:pStyle w:val="a3"/>
        <w:rPr>
          <w:rtl/>
        </w:rPr>
      </w:pPr>
      <w:bookmarkStart w:id="1073" w:name="_Ref118906383"/>
      <w:r w:rsidRPr="00E41326">
        <w:rPr>
          <w:rFonts w:hint="cs"/>
          <w:rtl/>
        </w:rPr>
        <w:t xml:space="preserve">ועוד הביא </w:t>
      </w:r>
      <w:r w:rsidRPr="00E41326">
        <w:rPr>
          <w:rStyle w:val="aff4"/>
          <w:rFonts w:hint="cs"/>
          <w:rtl/>
        </w:rPr>
        <w:t>הרשב</w:t>
      </w:r>
      <w:r w:rsidRPr="00E41326">
        <w:rPr>
          <w:rStyle w:val="aff4"/>
          <w:rtl/>
        </w:rPr>
        <w:t>"</w:t>
      </w:r>
      <w:r w:rsidRPr="00E41326">
        <w:rPr>
          <w:rStyle w:val="aff4"/>
          <w:rFonts w:hint="cs"/>
          <w:rtl/>
        </w:rPr>
        <w:t xml:space="preserve">א </w:t>
      </w:r>
      <w:r w:rsidRPr="00E41326">
        <w:rPr>
          <w:rFonts w:hint="cs"/>
          <w:rtl/>
        </w:rPr>
        <w:t xml:space="preserve">בשם </w:t>
      </w:r>
      <w:r w:rsidRPr="00E41326">
        <w:rPr>
          <w:rStyle w:val="aff4"/>
          <w:rFonts w:hint="cs"/>
          <w:rtl/>
        </w:rPr>
        <w:t>תוס'</w:t>
      </w:r>
      <w:r w:rsidRPr="00E41326">
        <w:rPr>
          <w:rFonts w:hint="cs"/>
          <w:rtl/>
        </w:rPr>
        <w:t xml:space="preserve"> דתירצו כעין התירוץ הראשון של </w:t>
      </w:r>
      <w:r w:rsidRPr="00E41326">
        <w:rPr>
          <w:rStyle w:val="aff4"/>
          <w:rFonts w:hint="cs"/>
          <w:rtl/>
        </w:rPr>
        <w:t>הרשב</w:t>
      </w:r>
      <w:r w:rsidRPr="00E41326">
        <w:rPr>
          <w:rStyle w:val="aff4"/>
          <w:rtl/>
        </w:rPr>
        <w:t>"</w:t>
      </w:r>
      <w:r w:rsidRPr="00E41326">
        <w:rPr>
          <w:rStyle w:val="aff4"/>
          <w:rFonts w:hint="cs"/>
          <w:rtl/>
        </w:rPr>
        <w:t xml:space="preserve">א </w:t>
      </w:r>
      <w:r w:rsidRPr="00E41326">
        <w:rPr>
          <w:rStyle w:val="af2"/>
          <w:rFonts w:eastAsia="Guttman Hodes" w:hint="cs"/>
          <w:rtl/>
        </w:rPr>
        <w:t>(עי</w:t>
      </w:r>
      <w:r w:rsidRPr="00E41326">
        <w:rPr>
          <w:rStyle w:val="af2"/>
          <w:rFonts w:eastAsia="Guttman Hodes"/>
          <w:rtl/>
        </w:rPr>
        <w:t>'</w:t>
      </w:r>
      <w:r w:rsidRPr="00E41326">
        <w:rPr>
          <w:rStyle w:val="af2"/>
          <w:rFonts w:eastAsia="Guttman Hodes" w:hint="cs"/>
          <w:rtl/>
        </w:rPr>
        <w:t xml:space="preserve"> אות </w:t>
      </w:r>
      <w:r w:rsidRPr="00E41326">
        <w:rPr>
          <w:rStyle w:val="af2"/>
          <w:rFonts w:eastAsia="Guttman Hodes"/>
          <w:rtl/>
        </w:rPr>
        <w:fldChar w:fldCharType="begin"/>
      </w:r>
      <w:r w:rsidRPr="00E41326">
        <w:rPr>
          <w:rStyle w:val="af2"/>
          <w:rFonts w:eastAsia="Guttman Hodes"/>
          <w:rtl/>
        </w:rPr>
        <w:instrText xml:space="preserve"> </w:instrText>
      </w:r>
      <w:r w:rsidRPr="00E41326">
        <w:rPr>
          <w:rStyle w:val="af2"/>
          <w:rFonts w:eastAsia="Guttman Hodes" w:hint="cs"/>
        </w:rPr>
        <w:instrText>REF</w:instrText>
      </w:r>
      <w:r w:rsidRPr="00E41326">
        <w:rPr>
          <w:rStyle w:val="af2"/>
          <w:rFonts w:eastAsia="Guttman Hodes" w:hint="cs"/>
          <w:rtl/>
        </w:rPr>
        <w:instrText xml:space="preserve"> _</w:instrText>
      </w:r>
      <w:r w:rsidRPr="00E41326">
        <w:rPr>
          <w:rStyle w:val="af2"/>
          <w:rFonts w:eastAsia="Guttman Hodes" w:hint="cs"/>
        </w:rPr>
        <w:instrText>Ref119243802 \r \h</w:instrText>
      </w:r>
      <w:r w:rsidRPr="00E41326">
        <w:rPr>
          <w:rStyle w:val="af2"/>
          <w:rFonts w:eastAsia="Guttman Hodes"/>
          <w:rtl/>
        </w:rPr>
        <w:instrText xml:space="preserve"> </w:instrText>
      </w:r>
      <w:r w:rsidR="00126B3E" w:rsidRPr="00E41326">
        <w:rPr>
          <w:rStyle w:val="af2"/>
          <w:rFonts w:eastAsia="Guttman Hodes"/>
          <w:rtl/>
        </w:rPr>
        <w:instrText xml:space="preserve"> \* </w:instrText>
      </w:r>
      <w:r w:rsidR="00126B3E" w:rsidRPr="00E41326">
        <w:rPr>
          <w:rStyle w:val="af2"/>
          <w:rFonts w:eastAsia="Guttman Hodes"/>
        </w:rPr>
        <w:instrText>MERGEFORMAT</w:instrText>
      </w:r>
      <w:r w:rsidR="00126B3E" w:rsidRPr="00E41326">
        <w:rPr>
          <w:rStyle w:val="af2"/>
          <w:rFonts w:eastAsia="Guttman Hodes"/>
          <w:rtl/>
        </w:rPr>
        <w:instrText xml:space="preserve"> </w:instrText>
      </w:r>
      <w:r w:rsidRPr="00E41326">
        <w:rPr>
          <w:rStyle w:val="af2"/>
          <w:rFonts w:eastAsia="Guttman Hodes"/>
          <w:rtl/>
        </w:rPr>
      </w:r>
      <w:r w:rsidRPr="00E41326">
        <w:rPr>
          <w:rStyle w:val="af2"/>
          <w:rFonts w:eastAsia="Guttman Hodes"/>
          <w:rtl/>
        </w:rPr>
        <w:fldChar w:fldCharType="separate"/>
      </w:r>
      <w:r w:rsidR="00FA04D3">
        <w:rPr>
          <w:rStyle w:val="af2"/>
          <w:rFonts w:eastAsia="Guttman Hodes"/>
          <w:cs/>
        </w:rPr>
        <w:t>‎</w:t>
      </w:r>
      <w:r w:rsidR="00FA04D3">
        <w:rPr>
          <w:rStyle w:val="af2"/>
          <w:rFonts w:eastAsia="Guttman Hodes"/>
          <w:rtl/>
        </w:rPr>
        <w:t>עז)</w:t>
      </w:r>
      <w:r w:rsidRPr="00E41326">
        <w:rPr>
          <w:rStyle w:val="af2"/>
          <w:rFonts w:eastAsia="Guttman Hodes"/>
          <w:rtl/>
        </w:rPr>
        <w:fldChar w:fldCharType="end"/>
      </w:r>
      <w:r w:rsidRPr="00E41326">
        <w:rPr>
          <w:rFonts w:hint="cs"/>
          <w:rtl/>
        </w:rPr>
        <w:t xml:space="preserve"> </w:t>
      </w:r>
      <w:r w:rsidRPr="00E41326">
        <w:rPr>
          <w:rStyle w:val="af"/>
          <w:rFonts w:hint="cs"/>
          <w:rtl/>
        </w:rPr>
        <w:t>[דהגמ' רצתה להעמיד את הברייתא לכו</w:t>
      </w:r>
      <w:r w:rsidRPr="00E41326">
        <w:rPr>
          <w:rStyle w:val="af"/>
          <w:rtl/>
        </w:rPr>
        <w:t>"</w:t>
      </w:r>
      <w:r w:rsidRPr="00E41326">
        <w:rPr>
          <w:rStyle w:val="af"/>
          <w:rFonts w:hint="cs"/>
          <w:rtl/>
        </w:rPr>
        <w:t>ע]</w:t>
      </w:r>
      <w:r w:rsidRPr="00E41326">
        <w:rPr>
          <w:rFonts w:hint="cs"/>
          <w:rtl/>
        </w:rPr>
        <w:t>, וביארו</w:t>
      </w:r>
      <w:r w:rsidRPr="00E41326">
        <w:rPr>
          <w:rStyle w:val="aff4"/>
          <w:rFonts w:hint="cs"/>
          <w:rtl/>
        </w:rPr>
        <w:t xml:space="preserve"> התוס' </w:t>
      </w:r>
      <w:r w:rsidRPr="00E41326">
        <w:rPr>
          <w:rFonts w:hint="cs"/>
          <w:rtl/>
        </w:rPr>
        <w:t>דכוונת הגמ' לומר דכל האוקימתא דאיירי בחישב על הב' חלות, היא רק לדעת ר</w:t>
      </w:r>
      <w:r w:rsidRPr="00E41326">
        <w:rPr>
          <w:rtl/>
        </w:rPr>
        <w:t>"</w:t>
      </w:r>
      <w:r w:rsidRPr="00E41326">
        <w:rPr>
          <w:rFonts w:hint="cs"/>
          <w:rtl/>
        </w:rPr>
        <w:t>י, אבל לדעת ר</w:t>
      </w:r>
      <w:r w:rsidRPr="00E41326">
        <w:rPr>
          <w:rtl/>
        </w:rPr>
        <w:t>"</w:t>
      </w:r>
      <w:r w:rsidRPr="00E41326">
        <w:rPr>
          <w:rFonts w:hint="cs"/>
          <w:rtl/>
        </w:rPr>
        <w:t>ש דל</w:t>
      </w:r>
      <w:r w:rsidRPr="00E41326">
        <w:rPr>
          <w:rtl/>
        </w:rPr>
        <w:t>"</w:t>
      </w:r>
      <w:r w:rsidRPr="00E41326">
        <w:rPr>
          <w:rFonts w:hint="cs"/>
          <w:rtl/>
        </w:rPr>
        <w:t>ל מוקצה, א</w:t>
      </w:r>
      <w:r w:rsidRPr="00E41326">
        <w:rPr>
          <w:rtl/>
        </w:rPr>
        <w:t>"</w:t>
      </w:r>
      <w:r w:rsidRPr="00E41326">
        <w:rPr>
          <w:rFonts w:hint="cs"/>
          <w:rtl/>
        </w:rPr>
        <w:t>צ להעמיד בזה, וע</w:t>
      </w:r>
      <w:r w:rsidRPr="00E41326">
        <w:rPr>
          <w:rtl/>
        </w:rPr>
        <w:t>"</w:t>
      </w:r>
      <w:r w:rsidRPr="00E41326">
        <w:rPr>
          <w:rFonts w:hint="cs"/>
          <w:rtl/>
        </w:rPr>
        <w:t>ז מקשה הגמ' דאי הברייתא כר</w:t>
      </w:r>
      <w:r w:rsidRPr="00E41326">
        <w:rPr>
          <w:rtl/>
        </w:rPr>
        <w:t>"</w:t>
      </w:r>
      <w:r w:rsidRPr="00E41326">
        <w:rPr>
          <w:rFonts w:hint="cs"/>
          <w:rtl/>
        </w:rPr>
        <w:t>י, א</w:t>
      </w:r>
      <w:r w:rsidRPr="00E41326">
        <w:rPr>
          <w:rtl/>
        </w:rPr>
        <w:t>"</w:t>
      </w:r>
      <w:r w:rsidRPr="00E41326">
        <w:rPr>
          <w:rFonts w:hint="cs"/>
          <w:rtl/>
        </w:rPr>
        <w:t xml:space="preserve">כ קשה מסיפא דברייתא דבלבד שלא יתכוון לצוד, וכתב </w:t>
      </w:r>
      <w:r w:rsidRPr="00E41326">
        <w:rPr>
          <w:rStyle w:val="aff4"/>
          <w:rFonts w:hint="cs"/>
          <w:rtl/>
        </w:rPr>
        <w:t>הרשב</w:t>
      </w:r>
      <w:r w:rsidRPr="00E41326">
        <w:rPr>
          <w:rStyle w:val="aff4"/>
          <w:rtl/>
        </w:rPr>
        <w:t>"</w:t>
      </w:r>
      <w:r w:rsidRPr="00E41326">
        <w:rPr>
          <w:rStyle w:val="aff4"/>
          <w:rFonts w:hint="cs"/>
          <w:rtl/>
        </w:rPr>
        <w:t xml:space="preserve">א </w:t>
      </w:r>
      <w:r w:rsidRPr="00E41326">
        <w:rPr>
          <w:rFonts w:hint="cs"/>
          <w:rtl/>
        </w:rPr>
        <w:t xml:space="preserve">דכן מוכח בגמ' בביצה </w:t>
      </w:r>
      <w:r w:rsidRPr="00E41326">
        <w:rPr>
          <w:rStyle w:val="af2"/>
          <w:rFonts w:eastAsia="Guttman Hodes" w:hint="cs"/>
          <w:rtl/>
        </w:rPr>
        <w:t>(לו.)</w:t>
      </w:r>
      <w:r w:rsidRPr="00E41326">
        <w:rPr>
          <w:rFonts w:hint="cs"/>
          <w:rtl/>
        </w:rPr>
        <w:t xml:space="preserve"> דמקשה הגמ' "</w:t>
      </w:r>
      <w:r w:rsidRPr="00E41326">
        <w:rPr>
          <w:rtl/>
        </w:rPr>
        <w:t xml:space="preserve">במאי אוקימתא כרבי יהודה אימא סיפא </w:t>
      </w:r>
      <w:r w:rsidRPr="00E41326">
        <w:rPr>
          <w:rFonts w:hint="cs"/>
          <w:rtl/>
        </w:rPr>
        <w:t>ו</w:t>
      </w:r>
      <w:r w:rsidRPr="00E41326">
        <w:rPr>
          <w:rtl/>
        </w:rPr>
        <w:t>כו'</w:t>
      </w:r>
      <w:r w:rsidRPr="00E41326">
        <w:rPr>
          <w:rFonts w:hint="cs"/>
          <w:rtl/>
        </w:rPr>
        <w:t xml:space="preserve">", אך כתב </w:t>
      </w:r>
      <w:r w:rsidRPr="00E41326">
        <w:rPr>
          <w:rStyle w:val="aff4"/>
          <w:rFonts w:hint="cs"/>
          <w:rtl/>
        </w:rPr>
        <w:t>הרשב</w:t>
      </w:r>
      <w:r w:rsidRPr="00E41326">
        <w:rPr>
          <w:rStyle w:val="aff4"/>
          <w:rtl/>
        </w:rPr>
        <w:t>"</w:t>
      </w:r>
      <w:r w:rsidRPr="00E41326">
        <w:rPr>
          <w:rStyle w:val="aff4"/>
          <w:rFonts w:hint="cs"/>
          <w:rtl/>
        </w:rPr>
        <w:t xml:space="preserve">א </w:t>
      </w:r>
      <w:r w:rsidRPr="00E41326">
        <w:rPr>
          <w:rFonts w:hint="cs"/>
          <w:rtl/>
        </w:rPr>
        <w:t>דבאמת הגמ' הייתה יכולה לחזור בה ולומר דלא איירי בחישב עליהן, והברייתא היא כר</w:t>
      </w:r>
      <w:r w:rsidRPr="00E41326">
        <w:rPr>
          <w:rtl/>
        </w:rPr>
        <w:t>"</w:t>
      </w:r>
      <w:r w:rsidRPr="00E41326">
        <w:rPr>
          <w:rFonts w:hint="cs"/>
          <w:rtl/>
        </w:rPr>
        <w:t>ש.</w:t>
      </w:r>
      <w:bookmarkEnd w:id="1073"/>
    </w:p>
    <w:p w14:paraId="0E11F331" w14:textId="77777777" w:rsidR="00F45837" w:rsidRPr="00E41326" w:rsidRDefault="00F45837" w:rsidP="00F45837">
      <w:pPr>
        <w:pStyle w:val="1"/>
        <w:rPr>
          <w:rtl/>
        </w:rPr>
      </w:pPr>
      <w:bookmarkStart w:id="1074" w:name="_Toc119236686"/>
      <w:r w:rsidRPr="00E41326">
        <w:rPr>
          <w:rFonts w:hint="cs"/>
          <w:rtl/>
        </w:rPr>
        <w:t>בי' התו"י דבמוקצה דח"כ דמודה ר"ש אסר רבי יצחק לדעת ר"ש</w:t>
      </w:r>
      <w:bookmarkEnd w:id="1074"/>
      <w:r w:rsidRPr="00E41326">
        <w:rPr>
          <w:rFonts w:hint="cs"/>
          <w:rtl/>
        </w:rPr>
        <w:t xml:space="preserve"> </w:t>
      </w:r>
    </w:p>
    <w:p w14:paraId="67369068" w14:textId="77777777" w:rsidR="003C2B43" w:rsidRPr="00E41326" w:rsidRDefault="00F45837" w:rsidP="00D163D8">
      <w:pPr>
        <w:pStyle w:val="afffff7"/>
        <w:rPr>
          <w:rtl/>
        </w:rPr>
      </w:pPr>
      <w:bookmarkStart w:id="1075" w:name="_Toc119340664"/>
      <w:bookmarkStart w:id="1076" w:name="_Toc119341286"/>
      <w:bookmarkStart w:id="1077" w:name="_Toc119342221"/>
      <w:bookmarkStart w:id="1078" w:name="_Toc130400128"/>
      <w:r w:rsidRPr="00E41326">
        <w:rPr>
          <w:rtl/>
        </w:rPr>
        <w:t>תוספות ישנים שבת דף מג עמוד ב</w:t>
      </w:r>
      <w:r w:rsidRPr="00E41326">
        <w:rPr>
          <w:rFonts w:hint="cs"/>
          <w:rtl/>
        </w:rPr>
        <w:t xml:space="preserve"> אות א</w:t>
      </w:r>
      <w:bookmarkEnd w:id="1075"/>
      <w:bookmarkEnd w:id="1076"/>
      <w:bookmarkEnd w:id="1077"/>
      <w:r w:rsidR="003C2B43" w:rsidRPr="00E41326">
        <w:rPr>
          <w:rtl/>
        </w:rPr>
        <w:t xml:space="preserve"> (ב)</w:t>
      </w:r>
      <w:bookmarkEnd w:id="1078"/>
    </w:p>
    <w:p w14:paraId="02CE32FF" w14:textId="278CFF9A" w:rsidR="00F45837" w:rsidRPr="00E41326" w:rsidRDefault="00F45837" w:rsidP="00F45837">
      <w:pPr>
        <w:pStyle w:val="a7"/>
        <w:rPr>
          <w:rtl/>
        </w:rPr>
      </w:pPr>
      <w:bookmarkStart w:id="1079" w:name="_Toc119236687"/>
      <w:r w:rsidRPr="00E41326">
        <w:rPr>
          <w:rFonts w:hint="cs"/>
          <w:rtl/>
        </w:rPr>
        <w:t>בי' התו"י דמשמע דבברייתא בדבורים יש הרבה חלות ואי"ז מוקצה מחמת ח"כ דמודה בו ר"ש</w:t>
      </w:r>
      <w:bookmarkEnd w:id="1079"/>
    </w:p>
    <w:p w14:paraId="494F005F" w14:textId="6593D849" w:rsidR="00F45837" w:rsidRPr="00E41326" w:rsidRDefault="00F45837" w:rsidP="0077200F">
      <w:pPr>
        <w:pStyle w:val="a3"/>
        <w:rPr>
          <w:rtl/>
        </w:rPr>
      </w:pPr>
      <w:bookmarkStart w:id="1080" w:name="_Ref119243819"/>
      <w:r w:rsidRPr="00E41326">
        <w:rPr>
          <w:rFonts w:hint="cs"/>
          <w:rtl/>
        </w:rPr>
        <w:t>בהא דאמרינן בגמ' דאי הברייתא דפורשין מחצלת ע</w:t>
      </w:r>
      <w:r w:rsidRPr="00E41326">
        <w:rPr>
          <w:rtl/>
        </w:rPr>
        <w:t>"</w:t>
      </w:r>
      <w:r w:rsidRPr="00E41326">
        <w:rPr>
          <w:rFonts w:hint="cs"/>
          <w:rtl/>
        </w:rPr>
        <w:t>ג כוורת היא כר</w:t>
      </w:r>
      <w:r w:rsidRPr="00E41326">
        <w:rPr>
          <w:rtl/>
        </w:rPr>
        <w:t>"</w:t>
      </w:r>
      <w:r w:rsidRPr="00E41326">
        <w:rPr>
          <w:rFonts w:hint="cs"/>
          <w:rtl/>
        </w:rPr>
        <w:t>ש, והא ל</w:t>
      </w:r>
      <w:r w:rsidRPr="00E41326">
        <w:rPr>
          <w:rtl/>
        </w:rPr>
        <w:t>"</w:t>
      </w:r>
      <w:r w:rsidRPr="00E41326">
        <w:rPr>
          <w:rFonts w:hint="cs"/>
          <w:rtl/>
        </w:rPr>
        <w:t>ל לר</w:t>
      </w:r>
      <w:r w:rsidRPr="00E41326">
        <w:rPr>
          <w:rtl/>
        </w:rPr>
        <w:t>"</w:t>
      </w:r>
      <w:r w:rsidRPr="00E41326">
        <w:rPr>
          <w:rFonts w:hint="cs"/>
          <w:rtl/>
        </w:rPr>
        <w:t>ש מוקצה, כתבו</w:t>
      </w:r>
      <w:r w:rsidRPr="00E41326">
        <w:rPr>
          <w:rStyle w:val="aff4"/>
          <w:rFonts w:hint="cs"/>
          <w:rtl/>
        </w:rPr>
        <w:t xml:space="preserve"> התוס' </w:t>
      </w:r>
      <w:r w:rsidRPr="00E41326">
        <w:rPr>
          <w:rFonts w:hint="cs"/>
          <w:rtl/>
        </w:rPr>
        <w:t xml:space="preserve">ישנים </w:t>
      </w:r>
      <w:r w:rsidRPr="00E41326">
        <w:rPr>
          <w:rStyle w:val="af2"/>
          <w:rFonts w:eastAsia="Guttman Hodes" w:hint="cs"/>
          <w:rtl/>
        </w:rPr>
        <w:t>(או' א')</w:t>
      </w:r>
      <w:r w:rsidRPr="00E41326">
        <w:rPr>
          <w:rFonts w:hint="cs"/>
          <w:rtl/>
        </w:rPr>
        <w:t xml:space="preserve"> דמשמע לגמ' דבברייתא איירי שיש הרבה חלות בכוורת, וא</w:t>
      </w:r>
      <w:r w:rsidRPr="00E41326">
        <w:rPr>
          <w:rtl/>
        </w:rPr>
        <w:t>"</w:t>
      </w:r>
      <w:r w:rsidRPr="00E41326">
        <w:rPr>
          <w:rFonts w:hint="cs"/>
          <w:rtl/>
        </w:rPr>
        <w:t>כ אי</w:t>
      </w:r>
      <w:r w:rsidRPr="00E41326">
        <w:rPr>
          <w:rtl/>
        </w:rPr>
        <w:t>"</w:t>
      </w:r>
      <w:r w:rsidRPr="00E41326">
        <w:rPr>
          <w:rFonts w:hint="cs"/>
          <w:rtl/>
        </w:rPr>
        <w:t xml:space="preserve">ז מוקצה מחמת חסרון כיס. </w:t>
      </w:r>
      <w:r w:rsidRPr="00E41326">
        <w:rPr>
          <w:rStyle w:val="af"/>
          <w:rFonts w:hint="cs"/>
          <w:rtl/>
        </w:rPr>
        <w:t>[ומבואר מדברי</w:t>
      </w:r>
      <w:r w:rsidRPr="00E41326">
        <w:rPr>
          <w:rStyle w:val="aff4"/>
          <w:rFonts w:hint="cs"/>
          <w:rtl/>
        </w:rPr>
        <w:t xml:space="preserve"> </w:t>
      </w:r>
      <w:r w:rsidRPr="00E41326">
        <w:rPr>
          <w:rStyle w:val="aff9"/>
          <w:rFonts w:hint="cs"/>
          <w:rtl/>
        </w:rPr>
        <w:t>התוס' ישנים</w:t>
      </w:r>
      <w:r w:rsidRPr="00E41326">
        <w:rPr>
          <w:rStyle w:val="af"/>
          <w:rFonts w:hint="cs"/>
          <w:rtl/>
        </w:rPr>
        <w:t xml:space="preserve"> דבמוקצה דמודה בו ר</w:t>
      </w:r>
      <w:r w:rsidRPr="00E41326">
        <w:rPr>
          <w:rStyle w:val="af"/>
          <w:rtl/>
        </w:rPr>
        <w:t>"</w:t>
      </w:r>
      <w:r w:rsidRPr="00E41326">
        <w:rPr>
          <w:rStyle w:val="af"/>
          <w:rFonts w:hint="cs"/>
          <w:rtl/>
        </w:rPr>
        <w:t>ש, אף לר</w:t>
      </w:r>
      <w:r w:rsidRPr="00E41326">
        <w:rPr>
          <w:rStyle w:val="af"/>
          <w:rtl/>
        </w:rPr>
        <w:t>"</w:t>
      </w:r>
      <w:r w:rsidRPr="00E41326">
        <w:rPr>
          <w:rStyle w:val="af"/>
          <w:rFonts w:hint="cs"/>
          <w:rtl/>
        </w:rPr>
        <w:t xml:space="preserve">ש אין כלי ניטל אלא לצורך דבר הניטל, וכדכתב </w:t>
      </w:r>
      <w:r w:rsidRPr="00E41326">
        <w:rPr>
          <w:rStyle w:val="aff9"/>
          <w:rFonts w:hint="cs"/>
          <w:rtl/>
        </w:rPr>
        <w:t>הרשב"א</w:t>
      </w:r>
      <w:r w:rsidRPr="00E41326">
        <w:rPr>
          <w:rStyle w:val="af"/>
          <w:rFonts w:hint="cs"/>
          <w:rtl/>
        </w:rPr>
        <w:t xml:space="preserve"> </w:t>
      </w:r>
      <w:r w:rsidRPr="00E41326">
        <w:rPr>
          <w:rStyle w:val="aff5"/>
          <w:rFonts w:hint="cs"/>
          <w:rtl/>
        </w:rPr>
        <w:t xml:space="preserve">(עי' אות </w:t>
      </w:r>
      <w:r w:rsidRPr="00E41326">
        <w:rPr>
          <w:rStyle w:val="aff5"/>
          <w:rtl/>
        </w:rPr>
        <w:fldChar w:fldCharType="begin"/>
      </w:r>
      <w:r w:rsidRPr="00E41326">
        <w:rPr>
          <w:rStyle w:val="aff5"/>
          <w:rtl/>
        </w:rPr>
        <w:instrText xml:space="preserve"> </w:instrText>
      </w:r>
      <w:r w:rsidRPr="00E41326">
        <w:rPr>
          <w:rStyle w:val="aff5"/>
          <w:rFonts w:hint="cs"/>
        </w:rPr>
        <w:instrText>REF</w:instrText>
      </w:r>
      <w:r w:rsidRPr="00E41326">
        <w:rPr>
          <w:rStyle w:val="aff5"/>
          <w:rFonts w:hint="cs"/>
          <w:rtl/>
        </w:rPr>
        <w:instrText xml:space="preserve"> _</w:instrText>
      </w:r>
      <w:r w:rsidRPr="00E41326">
        <w:rPr>
          <w:rStyle w:val="aff5"/>
          <w:rFonts w:hint="cs"/>
        </w:rPr>
        <w:instrText>Ref118906066 \r \h</w:instrText>
      </w:r>
      <w:r w:rsidRPr="00E41326">
        <w:rPr>
          <w:rStyle w:val="aff5"/>
          <w:rtl/>
        </w:rPr>
        <w:instrText xml:space="preserve"> </w:instrText>
      </w:r>
      <w:r w:rsidR="00126B3E" w:rsidRPr="00E41326">
        <w:rPr>
          <w:rStyle w:val="aff5"/>
          <w:rtl/>
        </w:rPr>
        <w:instrText xml:space="preserve"> \* </w:instrText>
      </w:r>
      <w:r w:rsidR="00126B3E" w:rsidRPr="00E41326">
        <w:rPr>
          <w:rStyle w:val="aff5"/>
        </w:rPr>
        <w:instrText>MERGEFORMAT</w:instrText>
      </w:r>
      <w:r w:rsidR="00126B3E" w:rsidRPr="00E41326">
        <w:rPr>
          <w:rStyle w:val="aff5"/>
          <w:rtl/>
        </w:rPr>
        <w:instrText xml:space="preserve"> </w:instrText>
      </w:r>
      <w:r w:rsidRPr="00E41326">
        <w:rPr>
          <w:rStyle w:val="aff5"/>
          <w:rtl/>
        </w:rPr>
      </w:r>
      <w:r w:rsidRPr="00E41326">
        <w:rPr>
          <w:rStyle w:val="aff5"/>
          <w:rtl/>
        </w:rPr>
        <w:fldChar w:fldCharType="separate"/>
      </w:r>
      <w:r w:rsidR="00FA04D3">
        <w:rPr>
          <w:rStyle w:val="aff5"/>
          <w:cs/>
        </w:rPr>
        <w:t>‎</w:t>
      </w:r>
      <w:r w:rsidR="00FA04D3">
        <w:rPr>
          <w:rStyle w:val="aff5"/>
          <w:rtl/>
        </w:rPr>
        <w:t>עד)</w:t>
      </w:r>
      <w:r w:rsidRPr="00E41326">
        <w:rPr>
          <w:rStyle w:val="aff5"/>
          <w:rtl/>
        </w:rPr>
        <w:fldChar w:fldCharType="end"/>
      </w:r>
      <w:r w:rsidRPr="00E41326">
        <w:rPr>
          <w:rStyle w:val="af"/>
          <w:rFonts w:hint="cs"/>
          <w:rtl/>
        </w:rPr>
        <w:t xml:space="preserve"> בשם </w:t>
      </w:r>
      <w:r w:rsidRPr="00E41326">
        <w:rPr>
          <w:rStyle w:val="aff9"/>
          <w:rFonts w:hint="cs"/>
          <w:rtl/>
        </w:rPr>
        <w:t>רבו</w:t>
      </w:r>
      <w:r w:rsidRPr="00E41326">
        <w:rPr>
          <w:rStyle w:val="af"/>
          <w:rFonts w:hint="cs"/>
          <w:rtl/>
        </w:rPr>
        <w:t xml:space="preserve">, ודלא </w:t>
      </w:r>
      <w:r w:rsidRPr="00E41326">
        <w:rPr>
          <w:rStyle w:val="aff9"/>
          <w:rFonts w:hint="cs"/>
          <w:rtl/>
        </w:rPr>
        <w:t>כבעה</w:t>
      </w:r>
      <w:r w:rsidRPr="00E41326">
        <w:rPr>
          <w:rStyle w:val="aff9"/>
          <w:rtl/>
        </w:rPr>
        <w:t>"</w:t>
      </w:r>
      <w:r w:rsidRPr="00E41326">
        <w:rPr>
          <w:rStyle w:val="aff9"/>
          <w:rFonts w:hint="cs"/>
          <w:rtl/>
        </w:rPr>
        <w:t>מ</w:t>
      </w:r>
      <w:r w:rsidRPr="00E41326">
        <w:rPr>
          <w:rStyle w:val="af"/>
          <w:rFonts w:hint="cs"/>
          <w:rtl/>
        </w:rPr>
        <w:t xml:space="preserve"> </w:t>
      </w:r>
      <w:r w:rsidRPr="00E41326">
        <w:rPr>
          <w:rStyle w:val="af2"/>
          <w:rFonts w:eastAsia="Guttman Hodes" w:hint="cs"/>
          <w:rtl/>
        </w:rPr>
        <w:t>(עי</w:t>
      </w:r>
      <w:r w:rsidRPr="00E41326">
        <w:rPr>
          <w:rStyle w:val="af2"/>
          <w:rFonts w:eastAsia="Guttman Hodes"/>
          <w:rtl/>
        </w:rPr>
        <w:t>'</w:t>
      </w:r>
      <w:r w:rsidRPr="00E41326">
        <w:rPr>
          <w:rStyle w:val="af2"/>
          <w:rFonts w:eastAsia="Guttman Hodes" w:hint="cs"/>
          <w:rtl/>
        </w:rPr>
        <w:t xml:space="preserve"> </w:t>
      </w:r>
      <w:r w:rsidRPr="00E41326">
        <w:rPr>
          <w:rStyle w:val="aff5"/>
          <w:rFonts w:hint="cs"/>
          <w:rtl/>
        </w:rPr>
        <w:t xml:space="preserve">אות </w:t>
      </w:r>
      <w:r w:rsidRPr="00E41326">
        <w:rPr>
          <w:rStyle w:val="aff5"/>
          <w:rtl/>
        </w:rPr>
        <w:fldChar w:fldCharType="begin"/>
      </w:r>
      <w:r w:rsidRPr="00E41326">
        <w:rPr>
          <w:rStyle w:val="aff5"/>
          <w:rtl/>
        </w:rPr>
        <w:instrText xml:space="preserve"> </w:instrText>
      </w:r>
      <w:r w:rsidRPr="00E41326">
        <w:rPr>
          <w:rStyle w:val="aff5"/>
          <w:rFonts w:hint="cs"/>
        </w:rPr>
        <w:instrText>REF</w:instrText>
      </w:r>
      <w:r w:rsidRPr="00E41326">
        <w:rPr>
          <w:rStyle w:val="aff5"/>
          <w:rFonts w:hint="cs"/>
          <w:rtl/>
        </w:rPr>
        <w:instrText xml:space="preserve"> _</w:instrText>
      </w:r>
      <w:r w:rsidRPr="00E41326">
        <w:rPr>
          <w:rStyle w:val="aff5"/>
          <w:rFonts w:hint="cs"/>
        </w:rPr>
        <w:instrText>Ref118890368 \r \h</w:instrText>
      </w:r>
      <w:r w:rsidRPr="00E41326">
        <w:rPr>
          <w:rStyle w:val="aff5"/>
          <w:rtl/>
        </w:rPr>
        <w:instrText xml:space="preserve"> </w:instrText>
      </w:r>
      <w:r w:rsidR="00126B3E" w:rsidRPr="00E41326">
        <w:rPr>
          <w:rStyle w:val="aff5"/>
          <w:rtl/>
        </w:rPr>
        <w:instrText xml:space="preserve"> \* </w:instrText>
      </w:r>
      <w:r w:rsidR="00126B3E" w:rsidRPr="00E41326">
        <w:rPr>
          <w:rStyle w:val="aff5"/>
        </w:rPr>
        <w:instrText>MERGEFORMAT</w:instrText>
      </w:r>
      <w:r w:rsidR="00126B3E" w:rsidRPr="00E41326">
        <w:rPr>
          <w:rStyle w:val="aff5"/>
          <w:rtl/>
        </w:rPr>
        <w:instrText xml:space="preserve"> </w:instrText>
      </w:r>
      <w:r w:rsidRPr="00E41326">
        <w:rPr>
          <w:rStyle w:val="aff5"/>
          <w:rtl/>
        </w:rPr>
      </w:r>
      <w:r w:rsidRPr="00E41326">
        <w:rPr>
          <w:rStyle w:val="aff5"/>
          <w:rtl/>
        </w:rPr>
        <w:fldChar w:fldCharType="separate"/>
      </w:r>
      <w:r w:rsidR="00FA04D3">
        <w:rPr>
          <w:rStyle w:val="aff5"/>
          <w:cs/>
        </w:rPr>
        <w:t>‎</w:t>
      </w:r>
      <w:r w:rsidR="00FA04D3">
        <w:rPr>
          <w:rStyle w:val="aff5"/>
          <w:rtl/>
        </w:rPr>
        <w:t>מ)</w:t>
      </w:r>
      <w:r w:rsidRPr="00E41326">
        <w:rPr>
          <w:rStyle w:val="aff5"/>
          <w:rtl/>
        </w:rPr>
        <w:fldChar w:fldCharType="end"/>
      </w:r>
      <w:r w:rsidRPr="00E41326">
        <w:rPr>
          <w:rStyle w:val="af"/>
          <w:rFonts w:hint="cs"/>
          <w:rtl/>
        </w:rPr>
        <w:t xml:space="preserve"> ועי' במ</w:t>
      </w:r>
      <w:r w:rsidRPr="00E41326">
        <w:rPr>
          <w:rStyle w:val="af"/>
          <w:rtl/>
        </w:rPr>
        <w:t>"</w:t>
      </w:r>
      <w:r w:rsidRPr="00E41326">
        <w:rPr>
          <w:rStyle w:val="af"/>
          <w:rFonts w:hint="cs"/>
          <w:rtl/>
        </w:rPr>
        <w:t xml:space="preserve">ש </w:t>
      </w:r>
      <w:r w:rsidRPr="00E41326">
        <w:rPr>
          <w:rStyle w:val="aff9"/>
          <w:rFonts w:hint="cs"/>
          <w:rtl/>
        </w:rPr>
        <w:t>הרשב</w:t>
      </w:r>
      <w:r w:rsidRPr="00E41326">
        <w:rPr>
          <w:rStyle w:val="aff9"/>
          <w:rtl/>
        </w:rPr>
        <w:t>"</w:t>
      </w:r>
      <w:r w:rsidRPr="00E41326">
        <w:rPr>
          <w:rStyle w:val="aff9"/>
          <w:rFonts w:hint="cs"/>
          <w:rtl/>
        </w:rPr>
        <w:t>א</w:t>
      </w:r>
      <w:r w:rsidRPr="00E41326">
        <w:rPr>
          <w:rStyle w:val="aff4"/>
          <w:rFonts w:hint="cs"/>
          <w:rtl/>
        </w:rPr>
        <w:t xml:space="preserve"> </w:t>
      </w:r>
      <w:r w:rsidRPr="00E41326">
        <w:rPr>
          <w:rStyle w:val="af2"/>
          <w:rFonts w:eastAsia="Guttman Hodes" w:hint="cs"/>
          <w:rtl/>
        </w:rPr>
        <w:t>(עי</w:t>
      </w:r>
      <w:r w:rsidRPr="00E41326">
        <w:rPr>
          <w:rStyle w:val="af2"/>
          <w:rFonts w:eastAsia="Guttman Hodes"/>
          <w:rtl/>
        </w:rPr>
        <w:t>'</w:t>
      </w:r>
      <w:r w:rsidRPr="00E41326">
        <w:rPr>
          <w:rStyle w:val="af2"/>
          <w:rFonts w:eastAsia="Guttman Hodes" w:hint="cs"/>
          <w:rtl/>
        </w:rPr>
        <w:t xml:space="preserve"> </w:t>
      </w:r>
      <w:r w:rsidRPr="00E41326">
        <w:rPr>
          <w:rStyle w:val="aff5"/>
          <w:rFonts w:hint="cs"/>
          <w:rtl/>
        </w:rPr>
        <w:t xml:space="preserve">אות </w:t>
      </w:r>
      <w:r w:rsidRPr="00E41326">
        <w:rPr>
          <w:rStyle w:val="aff5"/>
          <w:rtl/>
        </w:rPr>
        <w:fldChar w:fldCharType="begin"/>
      </w:r>
      <w:r w:rsidRPr="00E41326">
        <w:rPr>
          <w:rStyle w:val="aff5"/>
          <w:rtl/>
        </w:rPr>
        <w:instrText xml:space="preserve"> </w:instrText>
      </w:r>
      <w:r w:rsidRPr="00E41326">
        <w:rPr>
          <w:rStyle w:val="aff5"/>
          <w:rFonts w:hint="cs"/>
        </w:rPr>
        <w:instrText>REF</w:instrText>
      </w:r>
      <w:r w:rsidRPr="00E41326">
        <w:rPr>
          <w:rStyle w:val="aff5"/>
          <w:rFonts w:hint="cs"/>
          <w:rtl/>
        </w:rPr>
        <w:instrText xml:space="preserve"> _</w:instrText>
      </w:r>
      <w:r w:rsidRPr="00E41326">
        <w:rPr>
          <w:rStyle w:val="aff5"/>
          <w:rFonts w:hint="cs"/>
        </w:rPr>
        <w:instrText>Ref118906383 \r \h</w:instrText>
      </w:r>
      <w:r w:rsidRPr="00E41326">
        <w:rPr>
          <w:rStyle w:val="aff5"/>
          <w:rtl/>
        </w:rPr>
        <w:instrText xml:space="preserve"> </w:instrText>
      </w:r>
      <w:r w:rsidR="00126B3E" w:rsidRPr="00E41326">
        <w:rPr>
          <w:rStyle w:val="aff5"/>
          <w:rtl/>
        </w:rPr>
        <w:instrText xml:space="preserve"> \* </w:instrText>
      </w:r>
      <w:r w:rsidR="00126B3E" w:rsidRPr="00E41326">
        <w:rPr>
          <w:rStyle w:val="aff5"/>
        </w:rPr>
        <w:instrText>MERGEFORMAT</w:instrText>
      </w:r>
      <w:r w:rsidR="00126B3E" w:rsidRPr="00E41326">
        <w:rPr>
          <w:rStyle w:val="aff5"/>
          <w:rtl/>
        </w:rPr>
        <w:instrText xml:space="preserve"> </w:instrText>
      </w:r>
      <w:r w:rsidRPr="00E41326">
        <w:rPr>
          <w:rStyle w:val="aff5"/>
          <w:rtl/>
        </w:rPr>
      </w:r>
      <w:r w:rsidRPr="00E41326">
        <w:rPr>
          <w:rStyle w:val="aff5"/>
          <w:rtl/>
        </w:rPr>
        <w:fldChar w:fldCharType="separate"/>
      </w:r>
      <w:r w:rsidR="00FA04D3">
        <w:rPr>
          <w:rStyle w:val="aff5"/>
          <w:cs/>
        </w:rPr>
        <w:t>‎</w:t>
      </w:r>
      <w:r w:rsidR="00FA04D3">
        <w:rPr>
          <w:rStyle w:val="aff5"/>
          <w:rtl/>
        </w:rPr>
        <w:t>עח)</w:t>
      </w:r>
      <w:r w:rsidRPr="00E41326">
        <w:rPr>
          <w:rStyle w:val="aff5"/>
          <w:rtl/>
        </w:rPr>
        <w:fldChar w:fldCharType="end"/>
      </w:r>
      <w:r w:rsidRPr="00E41326">
        <w:rPr>
          <w:rStyle w:val="af"/>
          <w:rFonts w:hint="cs"/>
          <w:rtl/>
        </w:rPr>
        <w:t xml:space="preserve"> בשם </w:t>
      </w:r>
      <w:r w:rsidRPr="00E41326">
        <w:rPr>
          <w:rStyle w:val="aff9"/>
          <w:rFonts w:hint="cs"/>
          <w:rtl/>
        </w:rPr>
        <w:t>התוס'</w:t>
      </w:r>
      <w:r w:rsidRPr="00E41326">
        <w:rPr>
          <w:rStyle w:val="af"/>
          <w:rFonts w:hint="cs"/>
          <w:rtl/>
        </w:rPr>
        <w:t>].</w:t>
      </w:r>
      <w:bookmarkEnd w:id="1080"/>
    </w:p>
    <w:p w14:paraId="32A33B03" w14:textId="77777777" w:rsidR="003C2B43" w:rsidRPr="00E41326" w:rsidRDefault="00F45837" w:rsidP="00D163D8">
      <w:pPr>
        <w:pStyle w:val="afffff7"/>
        <w:rPr>
          <w:rtl/>
        </w:rPr>
      </w:pPr>
      <w:bookmarkStart w:id="1081" w:name="_Toc119340665"/>
      <w:bookmarkStart w:id="1082" w:name="_Toc119341287"/>
      <w:bookmarkStart w:id="1083" w:name="_Toc119342222"/>
      <w:bookmarkStart w:id="1084" w:name="_Toc130400129"/>
      <w:r w:rsidRPr="00E41326">
        <w:rPr>
          <w:rtl/>
        </w:rPr>
        <w:t>אור שמח הלכות שבת פרק כה הלכה ט</w:t>
      </w:r>
      <w:bookmarkEnd w:id="1081"/>
      <w:bookmarkEnd w:id="1082"/>
      <w:bookmarkEnd w:id="1083"/>
      <w:r w:rsidR="003C2B43" w:rsidRPr="00E41326">
        <w:rPr>
          <w:rtl/>
        </w:rPr>
        <w:t xml:space="preserve"> (ב)</w:t>
      </w:r>
      <w:bookmarkEnd w:id="1084"/>
    </w:p>
    <w:p w14:paraId="5BC64628" w14:textId="5C97479D" w:rsidR="00F45837" w:rsidRPr="00E41326" w:rsidRDefault="00F45837" w:rsidP="00F45837">
      <w:pPr>
        <w:pStyle w:val="a7"/>
        <w:rPr>
          <w:rtl/>
        </w:rPr>
      </w:pPr>
      <w:bookmarkStart w:id="1085" w:name="_Toc119236688"/>
      <w:r w:rsidRPr="00E41326">
        <w:rPr>
          <w:rFonts w:hint="cs"/>
          <w:rtl/>
        </w:rPr>
        <w:t>דחיית האו"ש למשמעות התו"י דבמוקצה דח"כ מודה ר"ש דלרמב"ם אין מוקצה דח"כ באוכלין</w:t>
      </w:r>
      <w:bookmarkEnd w:id="1085"/>
    </w:p>
    <w:p w14:paraId="607E6670" w14:textId="0C35FEDA" w:rsidR="00F45837" w:rsidRPr="00E41326" w:rsidRDefault="00F45837" w:rsidP="0077200F">
      <w:pPr>
        <w:pStyle w:val="a3"/>
        <w:rPr>
          <w:rtl/>
        </w:rPr>
      </w:pPr>
      <w:r w:rsidRPr="00E41326">
        <w:rPr>
          <w:rFonts w:hint="cs"/>
          <w:rtl/>
        </w:rPr>
        <w:t>במ</w:t>
      </w:r>
      <w:r w:rsidRPr="00E41326">
        <w:rPr>
          <w:rtl/>
        </w:rPr>
        <w:t>"</w:t>
      </w:r>
      <w:r w:rsidRPr="00E41326">
        <w:rPr>
          <w:rFonts w:hint="cs"/>
          <w:rtl/>
        </w:rPr>
        <w:t>ש</w:t>
      </w:r>
      <w:r w:rsidRPr="00E41326">
        <w:rPr>
          <w:rStyle w:val="aff4"/>
          <w:rFonts w:hint="cs"/>
          <w:rtl/>
        </w:rPr>
        <w:t xml:space="preserve"> התוס' ישנים</w:t>
      </w:r>
      <w:r w:rsidRPr="00E41326">
        <w:rPr>
          <w:rFonts w:hint="cs"/>
          <w:rtl/>
        </w:rPr>
        <w:t xml:space="preserve"> </w:t>
      </w:r>
      <w:r w:rsidRPr="00E41326">
        <w:rPr>
          <w:rStyle w:val="af2"/>
          <w:rFonts w:eastAsia="Guttman Hodes" w:hint="cs"/>
          <w:rtl/>
        </w:rPr>
        <w:t>(עי</w:t>
      </w:r>
      <w:r w:rsidRPr="00E41326">
        <w:rPr>
          <w:rStyle w:val="af2"/>
          <w:rFonts w:eastAsia="Guttman Hodes"/>
          <w:rtl/>
        </w:rPr>
        <w:t>'</w:t>
      </w:r>
      <w:r w:rsidRPr="00E41326">
        <w:rPr>
          <w:rStyle w:val="af2"/>
          <w:rFonts w:eastAsia="Guttman Hodes" w:hint="cs"/>
          <w:rtl/>
        </w:rPr>
        <w:t xml:space="preserve"> אות </w:t>
      </w:r>
      <w:r w:rsidRPr="00E41326">
        <w:rPr>
          <w:rStyle w:val="af2"/>
          <w:rFonts w:eastAsia="Guttman Hodes"/>
          <w:rtl/>
        </w:rPr>
        <w:fldChar w:fldCharType="begin"/>
      </w:r>
      <w:r w:rsidRPr="00E41326">
        <w:rPr>
          <w:rStyle w:val="af2"/>
          <w:rFonts w:eastAsia="Guttman Hodes"/>
          <w:rtl/>
        </w:rPr>
        <w:instrText xml:space="preserve"> </w:instrText>
      </w:r>
      <w:r w:rsidRPr="00E41326">
        <w:rPr>
          <w:rStyle w:val="af2"/>
          <w:rFonts w:eastAsia="Guttman Hodes" w:hint="cs"/>
        </w:rPr>
        <w:instrText>REF</w:instrText>
      </w:r>
      <w:r w:rsidRPr="00E41326">
        <w:rPr>
          <w:rStyle w:val="af2"/>
          <w:rFonts w:eastAsia="Guttman Hodes" w:hint="cs"/>
          <w:rtl/>
        </w:rPr>
        <w:instrText xml:space="preserve"> _</w:instrText>
      </w:r>
      <w:r w:rsidRPr="00E41326">
        <w:rPr>
          <w:rStyle w:val="af2"/>
          <w:rFonts w:eastAsia="Guttman Hodes" w:hint="cs"/>
        </w:rPr>
        <w:instrText>Ref119243819 \r \h</w:instrText>
      </w:r>
      <w:r w:rsidRPr="00E41326">
        <w:rPr>
          <w:rStyle w:val="af2"/>
          <w:rFonts w:eastAsia="Guttman Hodes"/>
          <w:rtl/>
        </w:rPr>
        <w:instrText xml:space="preserve"> </w:instrText>
      </w:r>
      <w:r w:rsidR="00126B3E" w:rsidRPr="00E41326">
        <w:rPr>
          <w:rStyle w:val="af2"/>
          <w:rFonts w:eastAsia="Guttman Hodes"/>
          <w:rtl/>
        </w:rPr>
        <w:instrText xml:space="preserve"> \* </w:instrText>
      </w:r>
      <w:r w:rsidR="00126B3E" w:rsidRPr="00E41326">
        <w:rPr>
          <w:rStyle w:val="af2"/>
          <w:rFonts w:eastAsia="Guttman Hodes"/>
        </w:rPr>
        <w:instrText>MERGEFORMAT</w:instrText>
      </w:r>
      <w:r w:rsidR="00126B3E" w:rsidRPr="00E41326">
        <w:rPr>
          <w:rStyle w:val="af2"/>
          <w:rFonts w:eastAsia="Guttman Hodes"/>
          <w:rtl/>
        </w:rPr>
        <w:instrText xml:space="preserve"> </w:instrText>
      </w:r>
      <w:r w:rsidRPr="00E41326">
        <w:rPr>
          <w:rStyle w:val="af2"/>
          <w:rFonts w:eastAsia="Guttman Hodes"/>
          <w:rtl/>
        </w:rPr>
      </w:r>
      <w:r w:rsidRPr="00E41326">
        <w:rPr>
          <w:rStyle w:val="af2"/>
          <w:rFonts w:eastAsia="Guttman Hodes"/>
          <w:rtl/>
        </w:rPr>
        <w:fldChar w:fldCharType="separate"/>
      </w:r>
      <w:r w:rsidR="00FA04D3">
        <w:rPr>
          <w:rStyle w:val="af2"/>
          <w:rFonts w:eastAsia="Guttman Hodes"/>
          <w:cs/>
        </w:rPr>
        <w:t>‎</w:t>
      </w:r>
      <w:r w:rsidR="00FA04D3">
        <w:rPr>
          <w:rStyle w:val="af2"/>
          <w:rFonts w:eastAsia="Guttman Hodes"/>
          <w:rtl/>
        </w:rPr>
        <w:t>עט)</w:t>
      </w:r>
      <w:r w:rsidRPr="00E41326">
        <w:rPr>
          <w:rStyle w:val="af2"/>
          <w:rFonts w:eastAsia="Guttman Hodes"/>
          <w:rtl/>
        </w:rPr>
        <w:fldChar w:fldCharType="end"/>
      </w:r>
      <w:r w:rsidRPr="00E41326">
        <w:rPr>
          <w:rFonts w:hint="cs"/>
          <w:rtl/>
        </w:rPr>
        <w:t xml:space="preserve"> דמשמע לגמ' דבברייתא איירי שיש הרבה חלות בכוורת, וא</w:t>
      </w:r>
      <w:r w:rsidRPr="00E41326">
        <w:rPr>
          <w:rtl/>
        </w:rPr>
        <w:t>"</w:t>
      </w:r>
      <w:r w:rsidRPr="00E41326">
        <w:rPr>
          <w:rFonts w:hint="cs"/>
          <w:rtl/>
        </w:rPr>
        <w:t>כ אי</w:t>
      </w:r>
      <w:r w:rsidRPr="00E41326">
        <w:rPr>
          <w:rtl/>
        </w:rPr>
        <w:t>"</w:t>
      </w:r>
      <w:r w:rsidRPr="00E41326">
        <w:rPr>
          <w:rFonts w:hint="cs"/>
          <w:rtl/>
        </w:rPr>
        <w:t>ז מוקצה מחמת חסרון כיס, כתב ה</w:t>
      </w:r>
      <w:r w:rsidRPr="00E41326">
        <w:rPr>
          <w:rStyle w:val="aff4"/>
          <w:rFonts w:hint="cs"/>
          <w:rtl/>
        </w:rPr>
        <w:t>או</w:t>
      </w:r>
      <w:r w:rsidRPr="00E41326">
        <w:rPr>
          <w:rStyle w:val="aff4"/>
          <w:rtl/>
        </w:rPr>
        <w:t>"</w:t>
      </w:r>
      <w:r w:rsidRPr="00E41326">
        <w:rPr>
          <w:rStyle w:val="aff4"/>
          <w:rFonts w:hint="cs"/>
          <w:rtl/>
        </w:rPr>
        <w:t>ש</w:t>
      </w:r>
      <w:r w:rsidRPr="00E41326">
        <w:rPr>
          <w:rFonts w:hint="cs"/>
          <w:rtl/>
        </w:rPr>
        <w:t xml:space="preserve"> </w:t>
      </w:r>
      <w:r w:rsidRPr="00E41326">
        <w:rPr>
          <w:rStyle w:val="af2"/>
          <w:rFonts w:eastAsia="Guttman Hodes" w:hint="cs"/>
          <w:rtl/>
        </w:rPr>
        <w:t>(שבת פכ</w:t>
      </w:r>
      <w:r w:rsidRPr="00E41326">
        <w:rPr>
          <w:rStyle w:val="af2"/>
          <w:rFonts w:eastAsia="Guttman Hodes"/>
          <w:rtl/>
        </w:rPr>
        <w:t>"</w:t>
      </w:r>
      <w:r w:rsidRPr="00E41326">
        <w:rPr>
          <w:rStyle w:val="af2"/>
          <w:rFonts w:eastAsia="Guttman Hodes" w:hint="cs"/>
          <w:rtl/>
        </w:rPr>
        <w:t>ה סוף ה</w:t>
      </w:r>
      <w:r w:rsidRPr="00E41326">
        <w:rPr>
          <w:rStyle w:val="af2"/>
          <w:rFonts w:eastAsia="Guttman Hodes"/>
          <w:rtl/>
        </w:rPr>
        <w:t>"</w:t>
      </w:r>
      <w:r w:rsidRPr="00E41326">
        <w:rPr>
          <w:rStyle w:val="af2"/>
          <w:rFonts w:eastAsia="Guttman Hodes" w:hint="cs"/>
          <w:rtl/>
        </w:rPr>
        <w:t>ט)</w:t>
      </w:r>
      <w:r w:rsidRPr="00E41326">
        <w:rPr>
          <w:rFonts w:hint="cs"/>
          <w:rtl/>
        </w:rPr>
        <w:t xml:space="preserve"> דמדברי </w:t>
      </w:r>
      <w:r w:rsidRPr="00E41326">
        <w:rPr>
          <w:rStyle w:val="aff4"/>
          <w:rFonts w:hint="cs"/>
          <w:rtl/>
        </w:rPr>
        <w:t>הרמב</w:t>
      </w:r>
      <w:r w:rsidRPr="00E41326">
        <w:rPr>
          <w:rStyle w:val="aff4"/>
          <w:rtl/>
        </w:rPr>
        <w:t>"</w:t>
      </w:r>
      <w:r w:rsidRPr="00E41326">
        <w:rPr>
          <w:rStyle w:val="aff4"/>
          <w:rFonts w:hint="cs"/>
          <w:rtl/>
        </w:rPr>
        <w:t>ם</w:t>
      </w:r>
      <w:r w:rsidRPr="00E41326">
        <w:rPr>
          <w:rFonts w:hint="cs"/>
          <w:rtl/>
        </w:rPr>
        <w:t xml:space="preserve"> </w:t>
      </w:r>
      <w:r w:rsidRPr="00E41326">
        <w:rPr>
          <w:rStyle w:val="af2"/>
          <w:rFonts w:eastAsia="Guttman Hodes" w:hint="cs"/>
          <w:rtl/>
        </w:rPr>
        <w:t>(שבת פכ</w:t>
      </w:r>
      <w:r w:rsidRPr="00E41326">
        <w:rPr>
          <w:rStyle w:val="af2"/>
          <w:rFonts w:eastAsia="Guttman Hodes"/>
          <w:rtl/>
        </w:rPr>
        <w:t>"</w:t>
      </w:r>
      <w:r w:rsidRPr="00E41326">
        <w:rPr>
          <w:rStyle w:val="af2"/>
          <w:rFonts w:eastAsia="Guttman Hodes" w:hint="cs"/>
          <w:rtl/>
        </w:rPr>
        <w:t>ה ה</w:t>
      </w:r>
      <w:r w:rsidRPr="00E41326">
        <w:rPr>
          <w:rStyle w:val="af2"/>
          <w:rFonts w:eastAsia="Guttman Hodes"/>
          <w:rtl/>
        </w:rPr>
        <w:t>"</w:t>
      </w:r>
      <w:r w:rsidRPr="00E41326">
        <w:rPr>
          <w:rStyle w:val="af2"/>
          <w:rFonts w:eastAsia="Guttman Hodes" w:hint="cs"/>
          <w:rtl/>
        </w:rPr>
        <w:t>ט)</w:t>
      </w:r>
      <w:r w:rsidRPr="00E41326">
        <w:rPr>
          <w:rFonts w:hint="cs"/>
          <w:rtl/>
        </w:rPr>
        <w:t xml:space="preserve"> מבואר דמוקצה מחמת חסרון כיס שייך רק בכלים, אבל באוכלין לא שייך מוקצה זה, כיון דכל אשר לו יתן האדם בעד נפשו, ולכן אף בב' חלות עצמן לא שייך מוקצה לר</w:t>
      </w:r>
      <w:r w:rsidRPr="00E41326">
        <w:rPr>
          <w:rtl/>
        </w:rPr>
        <w:t>"</w:t>
      </w:r>
      <w:r w:rsidRPr="00E41326">
        <w:rPr>
          <w:rFonts w:hint="cs"/>
          <w:rtl/>
        </w:rPr>
        <w:t xml:space="preserve">ש, דלא שייך לומר דהוא מקצה אותם מחמת חסרון </w:t>
      </w:r>
      <w:r w:rsidRPr="00E41326">
        <w:rPr>
          <w:rFonts w:hint="cs"/>
          <w:rtl/>
        </w:rPr>
        <w:lastRenderedPageBreak/>
        <w:t>כיס, כיון שאם הוא ירעב הוא יאכל אותם, ודעתיה דאיניש למיכל כל דחזי ליה.</w:t>
      </w:r>
    </w:p>
    <w:p w14:paraId="6C2CC4D4" w14:textId="77777777" w:rsidR="00F45837" w:rsidRPr="00E41326" w:rsidRDefault="00F45837" w:rsidP="00F45837">
      <w:pPr>
        <w:pStyle w:val="affff5"/>
        <w:rPr>
          <w:rtl/>
        </w:rPr>
      </w:pPr>
      <w:bookmarkStart w:id="1086" w:name="_Toc119236689"/>
      <w:r w:rsidRPr="00E41326">
        <w:rPr>
          <w:rFonts w:hint="cs"/>
          <w:rtl/>
        </w:rPr>
        <w:t>בד' הרמב"ם דלא קיי"ל כר"י ובמת אסור</w:t>
      </w:r>
      <w:bookmarkEnd w:id="1086"/>
    </w:p>
    <w:p w14:paraId="0C87F9AC" w14:textId="77777777" w:rsidR="00F45837" w:rsidRPr="00E41326" w:rsidRDefault="00F45837" w:rsidP="00F45837">
      <w:pPr>
        <w:pStyle w:val="1"/>
        <w:rPr>
          <w:rtl/>
        </w:rPr>
      </w:pPr>
      <w:bookmarkStart w:id="1087" w:name="_Toc119236690"/>
      <w:r w:rsidRPr="00E41326">
        <w:rPr>
          <w:rFonts w:hint="cs"/>
          <w:rtl/>
        </w:rPr>
        <w:t>בביאור דעת הרמב"ם דפסק דלא כר"י ובמת פסק כר"ה</w:t>
      </w:r>
      <w:bookmarkEnd w:id="1087"/>
    </w:p>
    <w:p w14:paraId="1B27F053" w14:textId="77777777" w:rsidR="003C2B43" w:rsidRPr="00E41326" w:rsidRDefault="00F45837" w:rsidP="00D163D8">
      <w:pPr>
        <w:pStyle w:val="afffff7"/>
        <w:rPr>
          <w:rtl/>
        </w:rPr>
      </w:pPr>
      <w:bookmarkStart w:id="1088" w:name="_Toc119340666"/>
      <w:bookmarkStart w:id="1089" w:name="_Toc119341288"/>
      <w:bookmarkStart w:id="1090" w:name="_Toc119342223"/>
      <w:bookmarkStart w:id="1091" w:name="_Toc130400130"/>
      <w:r w:rsidRPr="00E41326">
        <w:rPr>
          <w:rtl/>
        </w:rPr>
        <w:t>רמב"ם הלכות שבת פרק כה הלכה כג</w:t>
      </w:r>
      <w:bookmarkEnd w:id="1088"/>
      <w:bookmarkEnd w:id="1089"/>
      <w:bookmarkEnd w:id="1090"/>
      <w:r w:rsidR="003C2B43" w:rsidRPr="00E41326">
        <w:rPr>
          <w:rtl/>
        </w:rPr>
        <w:t xml:space="preserve"> (ב)</w:t>
      </w:r>
      <w:bookmarkEnd w:id="1091"/>
    </w:p>
    <w:p w14:paraId="0216370B" w14:textId="77777777" w:rsidR="003C2B43" w:rsidRPr="00E41326" w:rsidRDefault="00F45837" w:rsidP="00D163D8">
      <w:pPr>
        <w:pStyle w:val="afffff7"/>
        <w:rPr>
          <w:rtl/>
        </w:rPr>
      </w:pPr>
      <w:bookmarkStart w:id="1092" w:name="_Toc119340667"/>
      <w:bookmarkStart w:id="1093" w:name="_Toc119341289"/>
      <w:bookmarkStart w:id="1094" w:name="_Toc119342224"/>
      <w:bookmarkStart w:id="1095" w:name="_Toc130400131"/>
      <w:r w:rsidRPr="00E41326">
        <w:rPr>
          <w:rtl/>
        </w:rPr>
        <w:t>הגהות מיימוניות הלכות שבת פרק כה הלכה כג</w:t>
      </w:r>
      <w:r w:rsidRPr="00E41326">
        <w:rPr>
          <w:rFonts w:hint="cs"/>
          <w:rtl/>
        </w:rPr>
        <w:t xml:space="preserve"> </w:t>
      </w:r>
      <w:r w:rsidRPr="00E41326">
        <w:rPr>
          <w:rtl/>
        </w:rPr>
        <w:t>ט</w:t>
      </w:r>
      <w:bookmarkEnd w:id="1092"/>
      <w:bookmarkEnd w:id="1093"/>
      <w:bookmarkEnd w:id="1094"/>
      <w:r w:rsidR="003C2B43" w:rsidRPr="00E41326">
        <w:rPr>
          <w:rtl/>
        </w:rPr>
        <w:t xml:space="preserve"> (ב)</w:t>
      </w:r>
      <w:bookmarkEnd w:id="1095"/>
    </w:p>
    <w:p w14:paraId="6D688DAA" w14:textId="77777777" w:rsidR="003C2B43" w:rsidRPr="00E41326" w:rsidRDefault="00F45837" w:rsidP="00D163D8">
      <w:pPr>
        <w:pStyle w:val="afffff7"/>
        <w:rPr>
          <w:rtl/>
        </w:rPr>
      </w:pPr>
      <w:bookmarkStart w:id="1096" w:name="_Toc119340668"/>
      <w:bookmarkStart w:id="1097" w:name="_Toc119341290"/>
      <w:bookmarkStart w:id="1098" w:name="_Toc119342225"/>
      <w:bookmarkStart w:id="1099" w:name="_Toc130400132"/>
      <w:r w:rsidRPr="00E41326">
        <w:rPr>
          <w:rtl/>
        </w:rPr>
        <w:t>מגיד משנה הלכות שבת פרק כה הלכה כג</w:t>
      </w:r>
      <w:bookmarkEnd w:id="1096"/>
      <w:bookmarkEnd w:id="1097"/>
      <w:bookmarkEnd w:id="1098"/>
      <w:r w:rsidR="003C2B43" w:rsidRPr="00E41326">
        <w:rPr>
          <w:rtl/>
        </w:rPr>
        <w:t xml:space="preserve"> (ב)</w:t>
      </w:r>
      <w:bookmarkEnd w:id="1099"/>
    </w:p>
    <w:p w14:paraId="3EADA9D5" w14:textId="146E7AC5" w:rsidR="00F45837" w:rsidRPr="00E41326" w:rsidRDefault="00F45837" w:rsidP="00F45837">
      <w:pPr>
        <w:pStyle w:val="a7"/>
        <w:rPr>
          <w:rtl/>
        </w:rPr>
      </w:pPr>
      <w:bookmarkStart w:id="1100" w:name="_Toc119236691"/>
      <w:r w:rsidRPr="00E41326">
        <w:rPr>
          <w:rFonts w:hint="cs"/>
          <w:rtl/>
        </w:rPr>
        <w:t>בי' ההג"מ והמ"מ ברמב"ם דלא קיי"ל כרבי יצחק וכלי ניטל אף לצורך דבר שאינו ניטל</w:t>
      </w:r>
      <w:bookmarkEnd w:id="1100"/>
      <w:r w:rsidRPr="00E41326">
        <w:rPr>
          <w:rFonts w:hint="cs"/>
          <w:rtl/>
        </w:rPr>
        <w:t xml:space="preserve"> </w:t>
      </w:r>
    </w:p>
    <w:p w14:paraId="275936A8" w14:textId="77777777" w:rsidR="00F45837" w:rsidRPr="00E41326" w:rsidRDefault="00F45837" w:rsidP="0077200F">
      <w:pPr>
        <w:pStyle w:val="a3"/>
        <w:rPr>
          <w:rtl/>
        </w:rPr>
      </w:pPr>
      <w:bookmarkStart w:id="1101" w:name="_Ref119179398"/>
      <w:r w:rsidRPr="00E41326">
        <w:rPr>
          <w:rFonts w:hint="cs"/>
          <w:rtl/>
        </w:rPr>
        <w:t xml:space="preserve">כתב </w:t>
      </w:r>
      <w:r w:rsidRPr="00E41326">
        <w:rPr>
          <w:rStyle w:val="aff4"/>
          <w:rFonts w:hint="cs"/>
          <w:rtl/>
        </w:rPr>
        <w:t>הרמב"ם</w:t>
      </w:r>
      <w:r w:rsidRPr="00E41326">
        <w:rPr>
          <w:rFonts w:hint="cs"/>
          <w:rtl/>
        </w:rPr>
        <w:t xml:space="preserve"> </w:t>
      </w:r>
      <w:r w:rsidRPr="00E41326">
        <w:rPr>
          <w:rStyle w:val="af2"/>
          <w:rFonts w:eastAsia="Guttman Hodes" w:hint="cs"/>
          <w:rtl/>
        </w:rPr>
        <w:t>(שבת פכ"ה הכ"ג)</w:t>
      </w:r>
      <w:r w:rsidRPr="00E41326">
        <w:rPr>
          <w:rFonts w:hint="cs"/>
          <w:rtl/>
        </w:rPr>
        <w:t xml:space="preserve"> דאסור לבטל כלי מהיכנו, אך מותר לכפות כלי על ביצה, ועל כל דבר שאסור בטלטול, כיון שאם ירצה יכול לקחת את הכלי, וכתבו </w:t>
      </w:r>
      <w:r w:rsidRPr="00E41326">
        <w:rPr>
          <w:rStyle w:val="aff4"/>
          <w:rFonts w:hint="cs"/>
          <w:rtl/>
        </w:rPr>
        <w:t>ההג"מ</w:t>
      </w:r>
      <w:r w:rsidRPr="00E41326">
        <w:rPr>
          <w:rFonts w:hint="cs"/>
          <w:rtl/>
        </w:rPr>
        <w:t xml:space="preserve"> </w:t>
      </w:r>
      <w:r w:rsidRPr="00E41326">
        <w:rPr>
          <w:rStyle w:val="af2"/>
          <w:rFonts w:eastAsia="Guttman Hodes" w:hint="cs"/>
          <w:rtl/>
        </w:rPr>
        <w:t>(שבת פכ"ה הכ"ג ט')</w:t>
      </w:r>
      <w:r w:rsidRPr="00E41326">
        <w:rPr>
          <w:rFonts w:hint="cs"/>
          <w:rtl/>
        </w:rPr>
        <w:t xml:space="preserve"> </w:t>
      </w:r>
      <w:r w:rsidRPr="00E41326">
        <w:rPr>
          <w:rStyle w:val="aff4"/>
          <w:rFonts w:hint="cs"/>
          <w:rtl/>
        </w:rPr>
        <w:t>והמ"מ</w:t>
      </w:r>
      <w:r w:rsidRPr="00E41326">
        <w:rPr>
          <w:rFonts w:hint="cs"/>
          <w:rtl/>
        </w:rPr>
        <w:t xml:space="preserve"> </w:t>
      </w:r>
      <w:r w:rsidRPr="00E41326">
        <w:rPr>
          <w:rStyle w:val="af2"/>
          <w:rFonts w:eastAsia="Guttman Hodes" w:hint="cs"/>
          <w:rtl/>
        </w:rPr>
        <w:t>(שבת פכ"ה הכ"ג)</w:t>
      </w:r>
      <w:r w:rsidRPr="00E41326">
        <w:rPr>
          <w:rFonts w:hint="cs"/>
          <w:rtl/>
        </w:rPr>
        <w:t xml:space="preserve"> </w:t>
      </w:r>
      <w:r w:rsidRPr="00E41326">
        <w:rPr>
          <w:rStyle w:val="aff4"/>
          <w:rFonts w:hint="cs"/>
          <w:rtl/>
        </w:rPr>
        <w:t>דהרמב"ם</w:t>
      </w:r>
      <w:r w:rsidRPr="00E41326">
        <w:rPr>
          <w:rFonts w:hint="cs"/>
          <w:rtl/>
        </w:rPr>
        <w:t xml:space="preserve"> פסק דלא כרבי יצחק, אלא דכלי ניטל אף לצורך דבר שאינו ניטל.</w:t>
      </w:r>
      <w:bookmarkEnd w:id="1101"/>
    </w:p>
    <w:p w14:paraId="13D132EC" w14:textId="77777777" w:rsidR="003C2B43" w:rsidRPr="00E41326" w:rsidRDefault="00F45837" w:rsidP="00D163D8">
      <w:pPr>
        <w:pStyle w:val="afffff7"/>
        <w:rPr>
          <w:rtl/>
        </w:rPr>
      </w:pPr>
      <w:bookmarkStart w:id="1102" w:name="_Toc119340669"/>
      <w:bookmarkStart w:id="1103" w:name="_Toc119341291"/>
      <w:bookmarkStart w:id="1104" w:name="_Toc119342226"/>
      <w:bookmarkStart w:id="1105" w:name="_Toc130400133"/>
      <w:r w:rsidRPr="00E41326">
        <w:rPr>
          <w:rtl/>
        </w:rPr>
        <w:t>רמב"ם הלכות שבת פרק כו הלכה כב</w:t>
      </w:r>
      <w:bookmarkEnd w:id="1102"/>
      <w:bookmarkEnd w:id="1103"/>
      <w:bookmarkEnd w:id="1104"/>
      <w:r w:rsidR="003C2B43" w:rsidRPr="00E41326">
        <w:rPr>
          <w:rtl/>
        </w:rPr>
        <w:t xml:space="preserve"> (ב)</w:t>
      </w:r>
      <w:bookmarkEnd w:id="1105"/>
    </w:p>
    <w:p w14:paraId="02026D70" w14:textId="77777777" w:rsidR="003C2B43" w:rsidRPr="00E41326" w:rsidRDefault="00F45837" w:rsidP="00D163D8">
      <w:pPr>
        <w:pStyle w:val="afffff7"/>
      </w:pPr>
      <w:bookmarkStart w:id="1106" w:name="_Toc119340670"/>
      <w:bookmarkStart w:id="1107" w:name="_Toc119341292"/>
      <w:bookmarkStart w:id="1108" w:name="_Toc119342227"/>
      <w:bookmarkStart w:id="1109" w:name="_Toc130400134"/>
      <w:r w:rsidRPr="00E41326">
        <w:rPr>
          <w:rtl/>
        </w:rPr>
        <w:t>טור אורח חיים הלכות שבת סימן שיא</w:t>
      </w:r>
      <w:r w:rsidRPr="00E41326">
        <w:rPr>
          <w:rFonts w:hint="cs"/>
          <w:rtl/>
        </w:rPr>
        <w:t xml:space="preserve"> ו</w:t>
      </w:r>
      <w:bookmarkEnd w:id="1106"/>
      <w:bookmarkEnd w:id="1107"/>
      <w:bookmarkEnd w:id="1108"/>
      <w:r w:rsidR="003C2B43" w:rsidRPr="00E41326">
        <w:rPr>
          <w:rtl/>
        </w:rPr>
        <w:t xml:space="preserve"> (ב)</w:t>
      </w:r>
      <w:bookmarkEnd w:id="1109"/>
    </w:p>
    <w:p w14:paraId="538AD05A" w14:textId="42423BF1" w:rsidR="00F45837" w:rsidRPr="00E41326" w:rsidRDefault="00F45837" w:rsidP="00F45837">
      <w:pPr>
        <w:pStyle w:val="a7"/>
        <w:rPr>
          <w:rtl/>
        </w:rPr>
      </w:pPr>
      <w:bookmarkStart w:id="1110" w:name="_Toc119236692"/>
      <w:r w:rsidRPr="00E41326">
        <w:rPr>
          <w:rFonts w:hint="cs"/>
          <w:rtl/>
        </w:rPr>
        <w:t>בי' הרמב"ם והטור דמת המוטל בחמה מותר לעשות לו מחיצה רק ע"י שבאין ב' בנ"א וכו'</w:t>
      </w:r>
      <w:bookmarkEnd w:id="1110"/>
    </w:p>
    <w:p w14:paraId="39D24A05" w14:textId="77777777" w:rsidR="00D47F0E" w:rsidRPr="00E41326" w:rsidRDefault="00F45837" w:rsidP="0077200F">
      <w:pPr>
        <w:pStyle w:val="a3"/>
        <w:rPr>
          <w:rtl/>
        </w:rPr>
      </w:pPr>
      <w:bookmarkStart w:id="1111" w:name="_Ref119179416"/>
      <w:r w:rsidRPr="00E41326">
        <w:rPr>
          <w:rFonts w:hint="cs"/>
          <w:rtl/>
        </w:rPr>
        <w:t xml:space="preserve">עוד פסק </w:t>
      </w:r>
      <w:r w:rsidRPr="00E41326">
        <w:rPr>
          <w:rStyle w:val="aff4"/>
          <w:rFonts w:hint="cs"/>
          <w:rtl/>
        </w:rPr>
        <w:t>הרמב"ם</w:t>
      </w:r>
      <w:r w:rsidRPr="00E41326">
        <w:rPr>
          <w:rFonts w:hint="cs"/>
          <w:rtl/>
        </w:rPr>
        <w:t xml:space="preserve"> </w:t>
      </w:r>
      <w:r w:rsidRPr="00E41326">
        <w:rPr>
          <w:rStyle w:val="af2"/>
          <w:rFonts w:eastAsia="Guttman Hodes" w:hint="cs"/>
          <w:rtl/>
        </w:rPr>
        <w:t>(שבת פכ"ו הכ"ב)</w:t>
      </w:r>
      <w:r w:rsidRPr="00E41326">
        <w:rPr>
          <w:rFonts w:hint="cs"/>
          <w:rtl/>
        </w:rPr>
        <w:t xml:space="preserve"> את דברי רב שמואל בר יהודה דמת המוטל בחמה, דבאין ב' בנ"א וכו' והמחיצה נעשית מאליה, וכן פסק </w:t>
      </w:r>
      <w:r w:rsidRPr="00E41326">
        <w:rPr>
          <w:rStyle w:val="aff4"/>
          <w:rFonts w:hint="cs"/>
          <w:rtl/>
        </w:rPr>
        <w:t>הטור</w:t>
      </w:r>
      <w:r w:rsidRPr="00E41326">
        <w:rPr>
          <w:rFonts w:hint="cs"/>
          <w:rtl/>
        </w:rPr>
        <w:t xml:space="preserve"> </w:t>
      </w:r>
      <w:r w:rsidRPr="00E41326">
        <w:rPr>
          <w:rStyle w:val="af2"/>
          <w:rFonts w:eastAsia="Guttman Hodes" w:hint="cs"/>
          <w:rtl/>
        </w:rPr>
        <w:t>(סי' שי"א ו')</w:t>
      </w:r>
      <w:r w:rsidRPr="00E41326">
        <w:rPr>
          <w:rFonts w:hint="cs"/>
          <w:rtl/>
        </w:rPr>
        <w:t xml:space="preserve"> וביאר דהוא כיון דאין מחללין שבת לצורך מת, אף באיסור דרבנן.</w:t>
      </w:r>
      <w:bookmarkEnd w:id="1111"/>
    </w:p>
    <w:p w14:paraId="595704C7" w14:textId="266989A5" w:rsidR="003C2B43" w:rsidRPr="00E41326" w:rsidRDefault="00F45837" w:rsidP="00D163D8">
      <w:pPr>
        <w:pStyle w:val="afffff7"/>
        <w:rPr>
          <w:rtl/>
        </w:rPr>
      </w:pPr>
      <w:bookmarkStart w:id="1112" w:name="_Toc119340671"/>
      <w:bookmarkStart w:id="1113" w:name="_Toc119341293"/>
      <w:bookmarkStart w:id="1114" w:name="_Toc119342228"/>
      <w:bookmarkStart w:id="1115" w:name="_Toc130400135"/>
      <w:r w:rsidRPr="00E41326">
        <w:rPr>
          <w:rtl/>
        </w:rPr>
        <w:t>מאירי שבת דף מג עמוד ב</w:t>
      </w:r>
      <w:r w:rsidRPr="00E41326">
        <w:rPr>
          <w:rFonts w:hint="cs"/>
          <w:rtl/>
        </w:rPr>
        <w:t xml:space="preserve"> ד"ה היה המת</w:t>
      </w:r>
      <w:bookmarkEnd w:id="1112"/>
      <w:bookmarkEnd w:id="1113"/>
      <w:bookmarkEnd w:id="1114"/>
      <w:r w:rsidR="003C2B43" w:rsidRPr="00E41326">
        <w:rPr>
          <w:rtl/>
        </w:rPr>
        <w:t xml:space="preserve"> (ב)</w:t>
      </w:r>
      <w:bookmarkEnd w:id="1115"/>
    </w:p>
    <w:p w14:paraId="58720D3C" w14:textId="4CBBBD39" w:rsidR="00F45837" w:rsidRPr="00E41326" w:rsidRDefault="00F45837" w:rsidP="00F45837">
      <w:pPr>
        <w:pStyle w:val="a7"/>
        <w:rPr>
          <w:rtl/>
        </w:rPr>
      </w:pPr>
      <w:bookmarkStart w:id="1116" w:name="_Toc119236693"/>
      <w:r w:rsidRPr="00E41326">
        <w:rPr>
          <w:rFonts w:hint="cs"/>
          <w:rtl/>
        </w:rPr>
        <w:t>בי' המאירי דבמת מותר רק ע"י חי אף דלא קיי"ל כרבי יצחק כיון דנראה כעושה מחיצה</w:t>
      </w:r>
      <w:bookmarkEnd w:id="1116"/>
    </w:p>
    <w:p w14:paraId="2A729416" w14:textId="77777777" w:rsidR="00F45837" w:rsidRPr="00E41326" w:rsidRDefault="00F45837" w:rsidP="0077200F">
      <w:pPr>
        <w:pStyle w:val="a3"/>
        <w:rPr>
          <w:rStyle w:val="af"/>
          <w:rtl/>
        </w:rPr>
      </w:pPr>
      <w:r w:rsidRPr="00E41326">
        <w:rPr>
          <w:rFonts w:hint="cs"/>
          <w:rtl/>
        </w:rPr>
        <w:t xml:space="preserve">בדברי רב הונא דבמת בחמה באין ב' בנ"א וכו', הקשה </w:t>
      </w:r>
      <w:r w:rsidRPr="00E41326">
        <w:rPr>
          <w:rStyle w:val="aff4"/>
          <w:rFonts w:hint="cs"/>
          <w:rtl/>
        </w:rPr>
        <w:t xml:space="preserve">המאירי </w:t>
      </w:r>
      <w:r w:rsidRPr="00E41326">
        <w:rPr>
          <w:rStyle w:val="af2"/>
          <w:rFonts w:eastAsia="Guttman Hodes" w:hint="cs"/>
          <w:rtl/>
        </w:rPr>
        <w:t xml:space="preserve">(ד"ה היה המת) </w:t>
      </w:r>
      <w:r w:rsidRPr="00E41326">
        <w:rPr>
          <w:rFonts w:hint="cs"/>
          <w:rtl/>
        </w:rPr>
        <w:t xml:space="preserve">דהא קיי"ל דלא כרבי יצחק, ומוטל לטלטל כלי צורך דבר שאינו ניטל, וא"כ אמאי אסור לטלטל כלי לצורך מת, ותירץ </w:t>
      </w:r>
      <w:r w:rsidRPr="00E41326">
        <w:rPr>
          <w:rStyle w:val="aff4"/>
          <w:rFonts w:hint="cs"/>
          <w:rtl/>
        </w:rPr>
        <w:t xml:space="preserve">המאירי </w:t>
      </w:r>
      <w:r w:rsidRPr="00E41326">
        <w:rPr>
          <w:rFonts w:hint="cs"/>
          <w:rtl/>
        </w:rPr>
        <w:t xml:space="preserve">דכיון דהוא נראה כעושה מחיצה, ואם יתירו לטלטל יתירו לעשות מחיצה, לכן אסרו אף לטלטל, וכתב </w:t>
      </w:r>
      <w:r w:rsidRPr="00E41326">
        <w:rPr>
          <w:rStyle w:val="aff4"/>
          <w:rFonts w:hint="cs"/>
          <w:rtl/>
        </w:rPr>
        <w:t xml:space="preserve">המאירי </w:t>
      </w:r>
      <w:r w:rsidRPr="00E41326">
        <w:rPr>
          <w:rFonts w:hint="cs"/>
          <w:rtl/>
        </w:rPr>
        <w:t xml:space="preserve">דאעפ"י דרב ששת אמר דרב הונא ס"ל כרבי יצחק, ולא קיי"ל כוותיה, מ"מ אפש"ל דהדין במת אינו רק לדעת רבי יצחק, והביא </w:t>
      </w:r>
      <w:r w:rsidRPr="00E41326">
        <w:rPr>
          <w:rStyle w:val="aff4"/>
          <w:rFonts w:hint="cs"/>
          <w:rtl/>
        </w:rPr>
        <w:t xml:space="preserve">המאירי </w:t>
      </w:r>
      <w:r w:rsidRPr="00E41326">
        <w:rPr>
          <w:rFonts w:hint="cs"/>
          <w:rtl/>
        </w:rPr>
        <w:t xml:space="preserve">בשם </w:t>
      </w:r>
      <w:r w:rsidRPr="00E41326">
        <w:rPr>
          <w:rStyle w:val="aff4"/>
          <w:rFonts w:hint="cs"/>
          <w:rtl/>
        </w:rPr>
        <w:t>י"מ</w:t>
      </w:r>
      <w:r w:rsidRPr="00E41326">
        <w:rPr>
          <w:rFonts w:hint="cs"/>
          <w:rtl/>
        </w:rPr>
        <w:t xml:space="preserve"> דמתירים לטלטל לצורך מת ממש, אף שלא ע"י חי, </w:t>
      </w:r>
      <w:r w:rsidRPr="00E41326">
        <w:rPr>
          <w:rStyle w:val="af"/>
          <w:rFonts w:hint="cs"/>
          <w:rtl/>
        </w:rPr>
        <w:t xml:space="preserve">[כיון דלא קיי"ל כרבי יצחק כלל], </w:t>
      </w:r>
      <w:r w:rsidRPr="00E41326">
        <w:rPr>
          <w:rFonts w:hint="cs"/>
          <w:rtl/>
        </w:rPr>
        <w:t>ועוד הביא</w:t>
      </w:r>
      <w:r w:rsidRPr="00E41326">
        <w:rPr>
          <w:rFonts w:asciiTheme="minorHAnsi" w:eastAsiaTheme="minorEastAsia" w:hAnsiTheme="minorHAnsi" w:cstheme="minorBidi" w:hint="cs"/>
          <w:noProof w:val="0"/>
          <w:sz w:val="22"/>
          <w:szCs w:val="22"/>
          <w:rtl/>
        </w:rPr>
        <w:t xml:space="preserve"> </w:t>
      </w:r>
      <w:r w:rsidRPr="00E41326">
        <w:rPr>
          <w:rFonts w:hint="cs"/>
          <w:b/>
          <w:bCs/>
          <w:rtl/>
        </w:rPr>
        <w:t xml:space="preserve">המאירי </w:t>
      </w:r>
      <w:r w:rsidRPr="00E41326">
        <w:rPr>
          <w:rFonts w:hint="cs"/>
          <w:rtl/>
        </w:rPr>
        <w:t>בשם</w:t>
      </w:r>
      <w:r w:rsidRPr="00E41326">
        <w:rPr>
          <w:rFonts w:asciiTheme="minorHAnsi" w:eastAsiaTheme="minorEastAsia" w:hAnsiTheme="minorHAnsi" w:cstheme="minorBidi" w:hint="cs"/>
          <w:noProof w:val="0"/>
          <w:sz w:val="22"/>
          <w:szCs w:val="22"/>
          <w:rtl/>
        </w:rPr>
        <w:t xml:space="preserve"> </w:t>
      </w:r>
      <w:r w:rsidRPr="00E41326">
        <w:rPr>
          <w:rFonts w:hint="cs"/>
          <w:b/>
          <w:bCs/>
          <w:rtl/>
        </w:rPr>
        <w:t>י"מ</w:t>
      </w:r>
      <w:r w:rsidRPr="00E41326">
        <w:rPr>
          <w:rFonts w:asciiTheme="minorHAnsi" w:eastAsiaTheme="minorEastAsia" w:hAnsiTheme="minorHAnsi" w:cstheme="minorBidi" w:hint="cs"/>
          <w:noProof w:val="0"/>
          <w:sz w:val="22"/>
          <w:szCs w:val="22"/>
          <w:rtl/>
        </w:rPr>
        <w:t xml:space="preserve"> </w:t>
      </w:r>
      <w:r w:rsidRPr="00E41326">
        <w:rPr>
          <w:rFonts w:hint="cs"/>
          <w:rtl/>
        </w:rPr>
        <w:t xml:space="preserve">דרק ע"י חי אסור. </w:t>
      </w:r>
      <w:r w:rsidRPr="00E41326">
        <w:rPr>
          <w:rStyle w:val="af"/>
          <w:rFonts w:hint="cs"/>
          <w:rtl/>
        </w:rPr>
        <w:t>[דהדין דמת אינו רק לדעת רבי יצחק].</w:t>
      </w:r>
    </w:p>
    <w:p w14:paraId="08A7C8F1" w14:textId="77777777" w:rsidR="00F45837" w:rsidRPr="00E41326" w:rsidRDefault="00F45837" w:rsidP="00F45837">
      <w:pPr>
        <w:pStyle w:val="a7"/>
        <w:rPr>
          <w:rtl/>
        </w:rPr>
      </w:pPr>
      <w:bookmarkStart w:id="1117" w:name="_Toc119236694"/>
      <w:r w:rsidRPr="00E41326">
        <w:rPr>
          <w:rFonts w:hint="cs"/>
          <w:rtl/>
        </w:rPr>
        <w:t>בי' המאירי ברמב"ם דלא קיי"ל כרב ששת ור"ה אסר במת אף דפליג על רב יצחק כדמוכח לקמן</w:t>
      </w:r>
      <w:bookmarkEnd w:id="1117"/>
    </w:p>
    <w:p w14:paraId="27D47AD4" w14:textId="3E53CFEF" w:rsidR="00F45837" w:rsidRPr="00E41326" w:rsidRDefault="00F45837" w:rsidP="0077200F">
      <w:pPr>
        <w:pStyle w:val="a3"/>
      </w:pPr>
      <w:bookmarkStart w:id="1118" w:name="_Ref119226862"/>
      <w:r w:rsidRPr="00E41326">
        <w:rPr>
          <w:rFonts w:hint="cs"/>
          <w:rtl/>
        </w:rPr>
        <w:t xml:space="preserve">וכתב </w:t>
      </w:r>
      <w:r w:rsidRPr="00E41326">
        <w:rPr>
          <w:rStyle w:val="aff4"/>
          <w:rFonts w:hint="cs"/>
          <w:rtl/>
        </w:rPr>
        <w:t xml:space="preserve">המאירי </w:t>
      </w:r>
      <w:r w:rsidRPr="00E41326">
        <w:rPr>
          <w:rStyle w:val="af2"/>
          <w:rFonts w:eastAsia="Guttman Hodes" w:hint="cs"/>
          <w:rtl/>
        </w:rPr>
        <w:t xml:space="preserve">(ד"ה היה המת) </w:t>
      </w:r>
      <w:r w:rsidRPr="00E41326">
        <w:rPr>
          <w:rFonts w:hint="cs"/>
          <w:rtl/>
        </w:rPr>
        <w:t xml:space="preserve">דמדברי </w:t>
      </w:r>
      <w:r w:rsidRPr="00E41326">
        <w:rPr>
          <w:rStyle w:val="aff4"/>
          <w:rFonts w:hint="cs"/>
          <w:rtl/>
        </w:rPr>
        <w:t>הרמב"ם</w:t>
      </w:r>
      <w:r w:rsidRPr="00E41326">
        <w:rPr>
          <w:rFonts w:hint="cs"/>
          <w:rtl/>
        </w:rPr>
        <w:t xml:space="preserve"> </w:t>
      </w:r>
      <w:r w:rsidRPr="00E41326">
        <w:rPr>
          <w:rStyle w:val="aff5"/>
          <w:rFonts w:hint="cs"/>
          <w:rtl/>
        </w:rPr>
        <w:t xml:space="preserve">(עי' אות </w:t>
      </w:r>
      <w:r w:rsidRPr="00E41326">
        <w:rPr>
          <w:rStyle w:val="aff5"/>
          <w:rtl/>
        </w:rPr>
        <w:fldChar w:fldCharType="begin"/>
      </w:r>
      <w:r w:rsidRPr="00E41326">
        <w:rPr>
          <w:rStyle w:val="aff5"/>
          <w:rtl/>
        </w:rPr>
        <w:instrText xml:space="preserve"> </w:instrText>
      </w:r>
      <w:r w:rsidRPr="00E41326">
        <w:rPr>
          <w:rStyle w:val="aff5"/>
          <w:rFonts w:hint="cs"/>
        </w:rPr>
        <w:instrText>REF</w:instrText>
      </w:r>
      <w:r w:rsidRPr="00E41326">
        <w:rPr>
          <w:rStyle w:val="aff5"/>
          <w:rFonts w:hint="cs"/>
          <w:rtl/>
        </w:rPr>
        <w:instrText xml:space="preserve"> _</w:instrText>
      </w:r>
      <w:r w:rsidRPr="00E41326">
        <w:rPr>
          <w:rStyle w:val="aff5"/>
          <w:rFonts w:hint="cs"/>
        </w:rPr>
        <w:instrText>Ref119179398 \r \h</w:instrText>
      </w:r>
      <w:r w:rsidRPr="00E41326">
        <w:rPr>
          <w:rStyle w:val="aff5"/>
          <w:rtl/>
        </w:rPr>
        <w:instrText xml:space="preserve"> </w:instrText>
      </w:r>
      <w:r w:rsidR="00126B3E" w:rsidRPr="00E41326">
        <w:rPr>
          <w:rStyle w:val="aff5"/>
          <w:rtl/>
        </w:rPr>
        <w:instrText xml:space="preserve"> \* </w:instrText>
      </w:r>
      <w:r w:rsidR="00126B3E" w:rsidRPr="00E41326">
        <w:rPr>
          <w:rStyle w:val="aff5"/>
        </w:rPr>
        <w:instrText>MERGEFORMAT</w:instrText>
      </w:r>
      <w:r w:rsidR="00126B3E" w:rsidRPr="00E41326">
        <w:rPr>
          <w:rStyle w:val="aff5"/>
          <w:rtl/>
        </w:rPr>
        <w:instrText xml:space="preserve"> </w:instrText>
      </w:r>
      <w:r w:rsidRPr="00E41326">
        <w:rPr>
          <w:rStyle w:val="aff5"/>
          <w:rtl/>
        </w:rPr>
      </w:r>
      <w:r w:rsidRPr="00E41326">
        <w:rPr>
          <w:rStyle w:val="aff5"/>
          <w:rtl/>
        </w:rPr>
        <w:fldChar w:fldCharType="separate"/>
      </w:r>
      <w:r w:rsidR="00FA04D3">
        <w:rPr>
          <w:rStyle w:val="aff5"/>
          <w:cs/>
        </w:rPr>
        <w:t>‎</w:t>
      </w:r>
      <w:r w:rsidR="00FA04D3">
        <w:rPr>
          <w:rStyle w:val="aff5"/>
          <w:rtl/>
        </w:rPr>
        <w:t>פא)</w:t>
      </w:r>
      <w:r w:rsidRPr="00E41326">
        <w:rPr>
          <w:rStyle w:val="aff5"/>
          <w:rtl/>
        </w:rPr>
        <w:fldChar w:fldCharType="end"/>
      </w:r>
      <w:r w:rsidRPr="00E41326">
        <w:rPr>
          <w:rFonts w:hint="cs"/>
          <w:rtl/>
        </w:rPr>
        <w:t xml:space="preserve"> דפסק דלא כרבי יצחק, ומ"מ פסק </w:t>
      </w:r>
      <w:r w:rsidRPr="00E41326">
        <w:rPr>
          <w:rStyle w:val="aff4"/>
          <w:rFonts w:hint="cs"/>
          <w:rtl/>
        </w:rPr>
        <w:t>הרמב"ם</w:t>
      </w:r>
      <w:r w:rsidRPr="00E41326">
        <w:rPr>
          <w:rFonts w:hint="cs"/>
          <w:rtl/>
        </w:rPr>
        <w:t xml:space="preserve"> </w:t>
      </w:r>
      <w:r w:rsidRPr="00E41326">
        <w:rPr>
          <w:rStyle w:val="aff5"/>
          <w:rFonts w:hint="cs"/>
          <w:rtl/>
        </w:rPr>
        <w:t xml:space="preserve">(עי' אות </w:t>
      </w:r>
      <w:r w:rsidRPr="00E41326">
        <w:rPr>
          <w:rStyle w:val="aff5"/>
          <w:rtl/>
        </w:rPr>
        <w:fldChar w:fldCharType="begin"/>
      </w:r>
      <w:r w:rsidRPr="00E41326">
        <w:rPr>
          <w:rStyle w:val="aff5"/>
          <w:rtl/>
        </w:rPr>
        <w:instrText xml:space="preserve"> </w:instrText>
      </w:r>
      <w:r w:rsidRPr="00E41326">
        <w:rPr>
          <w:rStyle w:val="aff5"/>
          <w:rFonts w:hint="cs"/>
        </w:rPr>
        <w:instrText>REF</w:instrText>
      </w:r>
      <w:r w:rsidRPr="00E41326">
        <w:rPr>
          <w:rStyle w:val="aff5"/>
          <w:rFonts w:hint="cs"/>
          <w:rtl/>
        </w:rPr>
        <w:instrText xml:space="preserve"> _</w:instrText>
      </w:r>
      <w:r w:rsidRPr="00E41326">
        <w:rPr>
          <w:rStyle w:val="aff5"/>
          <w:rFonts w:hint="cs"/>
        </w:rPr>
        <w:instrText>Ref119179416 \r \h</w:instrText>
      </w:r>
      <w:r w:rsidRPr="00E41326">
        <w:rPr>
          <w:rStyle w:val="aff5"/>
          <w:rtl/>
        </w:rPr>
        <w:instrText xml:space="preserve"> </w:instrText>
      </w:r>
      <w:r w:rsidR="00126B3E" w:rsidRPr="00E41326">
        <w:rPr>
          <w:rStyle w:val="aff5"/>
          <w:rtl/>
        </w:rPr>
        <w:instrText xml:space="preserve"> \* </w:instrText>
      </w:r>
      <w:r w:rsidR="00126B3E" w:rsidRPr="00E41326">
        <w:rPr>
          <w:rStyle w:val="aff5"/>
        </w:rPr>
        <w:instrText>MERGEFORMAT</w:instrText>
      </w:r>
      <w:r w:rsidR="00126B3E" w:rsidRPr="00E41326">
        <w:rPr>
          <w:rStyle w:val="aff5"/>
          <w:rtl/>
        </w:rPr>
        <w:instrText xml:space="preserve"> </w:instrText>
      </w:r>
      <w:r w:rsidRPr="00E41326">
        <w:rPr>
          <w:rStyle w:val="aff5"/>
          <w:rtl/>
        </w:rPr>
      </w:r>
      <w:r w:rsidRPr="00E41326">
        <w:rPr>
          <w:rStyle w:val="aff5"/>
          <w:rtl/>
        </w:rPr>
        <w:fldChar w:fldCharType="separate"/>
      </w:r>
      <w:r w:rsidR="00FA04D3">
        <w:rPr>
          <w:rStyle w:val="aff5"/>
          <w:cs/>
        </w:rPr>
        <w:t>‎</w:t>
      </w:r>
      <w:r w:rsidR="00FA04D3">
        <w:rPr>
          <w:rStyle w:val="aff5"/>
          <w:rtl/>
        </w:rPr>
        <w:t>פב)</w:t>
      </w:r>
      <w:r w:rsidRPr="00E41326">
        <w:rPr>
          <w:rStyle w:val="aff5"/>
          <w:rtl/>
        </w:rPr>
        <w:fldChar w:fldCharType="end"/>
      </w:r>
      <w:r w:rsidRPr="00E41326">
        <w:rPr>
          <w:rFonts w:hint="cs"/>
          <w:rtl/>
        </w:rPr>
        <w:t xml:space="preserve"> את דברי רב הונא דבמת באין ב' בנ"א וכו', מבואר דלא כרב ששת, ודברי רב הונא במת אינם רק לדעת רבי יצחק, וכתב </w:t>
      </w:r>
      <w:r w:rsidRPr="00E41326">
        <w:rPr>
          <w:rStyle w:val="aff4"/>
          <w:rFonts w:hint="cs"/>
          <w:rtl/>
        </w:rPr>
        <w:t xml:space="preserve">המאירי </w:t>
      </w:r>
      <w:r w:rsidRPr="00E41326">
        <w:rPr>
          <w:rFonts w:hint="cs"/>
          <w:rtl/>
        </w:rPr>
        <w:t xml:space="preserve">דכן מוכח מדברי רב הונא עצמו דס"ל בגמ' לקמן </w:t>
      </w:r>
      <w:r w:rsidRPr="00E41326">
        <w:rPr>
          <w:rStyle w:val="af2"/>
          <w:rFonts w:eastAsia="Guttman Hodes" w:hint="cs"/>
          <w:rtl/>
        </w:rPr>
        <w:t xml:space="preserve">(קנד:) </w:t>
      </w:r>
      <w:r w:rsidRPr="00E41326">
        <w:rPr>
          <w:rFonts w:hint="cs"/>
          <w:rtl/>
        </w:rPr>
        <w:t xml:space="preserve">דמותר לטלטל כרים וכסתות לצורך כלי זכוכית שאינם ניטלים, וכעי"ז כתב </w:t>
      </w:r>
      <w:r w:rsidRPr="00E41326">
        <w:rPr>
          <w:rStyle w:val="aff4"/>
          <w:rFonts w:hint="cs"/>
          <w:rtl/>
        </w:rPr>
        <w:t>הכס"מ</w:t>
      </w:r>
      <w:r w:rsidRPr="00E41326">
        <w:rPr>
          <w:rFonts w:hint="cs"/>
          <w:rtl/>
        </w:rPr>
        <w:t xml:space="preserve"> </w:t>
      </w:r>
      <w:r w:rsidRPr="00E41326">
        <w:rPr>
          <w:rStyle w:val="af2"/>
          <w:rFonts w:eastAsia="Guttman Hodes" w:hint="cs"/>
          <w:rtl/>
        </w:rPr>
        <w:t xml:space="preserve">(עי' אות </w:t>
      </w:r>
      <w:r w:rsidRPr="00E41326">
        <w:rPr>
          <w:rStyle w:val="af2"/>
          <w:rFonts w:eastAsia="Guttman Hodes"/>
          <w:rtl/>
        </w:rPr>
        <w:fldChar w:fldCharType="begin"/>
      </w:r>
      <w:r w:rsidRPr="00E41326">
        <w:rPr>
          <w:rStyle w:val="af2"/>
          <w:rFonts w:eastAsia="Guttman Hodes"/>
          <w:rtl/>
        </w:rPr>
        <w:instrText xml:space="preserve"> </w:instrText>
      </w:r>
      <w:r w:rsidRPr="00E41326">
        <w:rPr>
          <w:rStyle w:val="af2"/>
          <w:rFonts w:eastAsia="Guttman Hodes" w:hint="cs"/>
        </w:rPr>
        <w:instrText>REF</w:instrText>
      </w:r>
      <w:r w:rsidRPr="00E41326">
        <w:rPr>
          <w:rStyle w:val="af2"/>
          <w:rFonts w:eastAsia="Guttman Hodes" w:hint="cs"/>
          <w:rtl/>
        </w:rPr>
        <w:instrText xml:space="preserve"> _</w:instrText>
      </w:r>
      <w:r w:rsidRPr="00E41326">
        <w:rPr>
          <w:rStyle w:val="af2"/>
          <w:rFonts w:eastAsia="Guttman Hodes" w:hint="cs"/>
        </w:rPr>
        <w:instrText>Ref119226812 \r \h</w:instrText>
      </w:r>
      <w:r w:rsidRPr="00E41326">
        <w:rPr>
          <w:rStyle w:val="af2"/>
          <w:rFonts w:eastAsia="Guttman Hodes"/>
          <w:rtl/>
        </w:rPr>
        <w:instrText xml:space="preserve"> </w:instrText>
      </w:r>
      <w:r w:rsidR="00126B3E" w:rsidRPr="00E41326">
        <w:rPr>
          <w:rStyle w:val="af2"/>
          <w:rFonts w:eastAsia="Guttman Hodes"/>
          <w:rtl/>
        </w:rPr>
        <w:instrText xml:space="preserve"> \* </w:instrText>
      </w:r>
      <w:r w:rsidR="00126B3E" w:rsidRPr="00E41326">
        <w:rPr>
          <w:rStyle w:val="af2"/>
          <w:rFonts w:eastAsia="Guttman Hodes"/>
        </w:rPr>
        <w:instrText>MERGEFORMAT</w:instrText>
      </w:r>
      <w:r w:rsidR="00126B3E" w:rsidRPr="00E41326">
        <w:rPr>
          <w:rStyle w:val="af2"/>
          <w:rFonts w:eastAsia="Guttman Hodes"/>
          <w:rtl/>
        </w:rPr>
        <w:instrText xml:space="preserve"> </w:instrText>
      </w:r>
      <w:r w:rsidRPr="00E41326">
        <w:rPr>
          <w:rStyle w:val="af2"/>
          <w:rFonts w:eastAsia="Guttman Hodes"/>
          <w:rtl/>
        </w:rPr>
      </w:r>
      <w:r w:rsidRPr="00E41326">
        <w:rPr>
          <w:rStyle w:val="af2"/>
          <w:rFonts w:eastAsia="Guttman Hodes"/>
          <w:rtl/>
        </w:rPr>
        <w:fldChar w:fldCharType="separate"/>
      </w:r>
      <w:r w:rsidR="00FA04D3">
        <w:rPr>
          <w:rStyle w:val="af2"/>
          <w:rFonts w:eastAsia="Guttman Hodes"/>
          <w:cs/>
        </w:rPr>
        <w:t>‎</w:t>
      </w:r>
      <w:r w:rsidR="00FA04D3">
        <w:rPr>
          <w:rStyle w:val="af2"/>
          <w:rFonts w:eastAsia="Guttman Hodes"/>
          <w:rtl/>
        </w:rPr>
        <w:t>פו)</w:t>
      </w:r>
      <w:r w:rsidRPr="00E41326">
        <w:rPr>
          <w:rStyle w:val="af2"/>
          <w:rFonts w:eastAsia="Guttman Hodes"/>
          <w:rtl/>
        </w:rPr>
        <w:fldChar w:fldCharType="end"/>
      </w:r>
      <w:r w:rsidRPr="00E41326">
        <w:rPr>
          <w:rFonts w:hint="cs"/>
          <w:rtl/>
        </w:rPr>
        <w:t>.</w:t>
      </w:r>
      <w:bookmarkEnd w:id="1118"/>
    </w:p>
    <w:p w14:paraId="799548D8" w14:textId="77777777" w:rsidR="003C2B43" w:rsidRPr="00E41326" w:rsidRDefault="00F45837" w:rsidP="00D163D8">
      <w:pPr>
        <w:pStyle w:val="afffff7"/>
        <w:rPr>
          <w:rtl/>
        </w:rPr>
      </w:pPr>
      <w:bookmarkStart w:id="1119" w:name="_Toc119340672"/>
      <w:bookmarkStart w:id="1120" w:name="_Toc119341294"/>
      <w:bookmarkStart w:id="1121" w:name="_Toc119342229"/>
      <w:bookmarkStart w:id="1122" w:name="_Toc130400136"/>
      <w:r w:rsidRPr="00E41326">
        <w:rPr>
          <w:rtl/>
        </w:rPr>
        <w:t>כסף משנה הלכות שבת פרק כו הלכה כב</w:t>
      </w:r>
      <w:bookmarkEnd w:id="1119"/>
      <w:bookmarkEnd w:id="1120"/>
      <w:bookmarkEnd w:id="1121"/>
      <w:r w:rsidR="003C2B43" w:rsidRPr="00E41326">
        <w:rPr>
          <w:rtl/>
        </w:rPr>
        <w:t xml:space="preserve"> (ב)</w:t>
      </w:r>
      <w:bookmarkEnd w:id="1122"/>
    </w:p>
    <w:p w14:paraId="1F518EC5" w14:textId="77777777" w:rsidR="003C2B43" w:rsidRPr="00E41326" w:rsidRDefault="00F45837" w:rsidP="00D163D8">
      <w:pPr>
        <w:pStyle w:val="afffff7"/>
        <w:rPr>
          <w:rtl/>
        </w:rPr>
      </w:pPr>
      <w:bookmarkStart w:id="1123" w:name="_Toc119340673"/>
      <w:bookmarkStart w:id="1124" w:name="_Toc119341295"/>
      <w:bookmarkStart w:id="1125" w:name="_Toc119342230"/>
      <w:bookmarkStart w:id="1126" w:name="_Toc130400137"/>
      <w:r w:rsidRPr="00E41326">
        <w:rPr>
          <w:rtl/>
        </w:rPr>
        <w:t>בית יוסף אורח חיים סימן שיא אות ו ד"ה היה מוטל</w:t>
      </w:r>
      <w:bookmarkEnd w:id="1123"/>
      <w:bookmarkEnd w:id="1124"/>
      <w:bookmarkEnd w:id="1125"/>
      <w:r w:rsidR="003C2B43" w:rsidRPr="00E41326">
        <w:rPr>
          <w:rtl/>
        </w:rPr>
        <w:t xml:space="preserve"> (ב)</w:t>
      </w:r>
      <w:bookmarkEnd w:id="1126"/>
    </w:p>
    <w:p w14:paraId="7FCD959A" w14:textId="21DFBC8F" w:rsidR="00F45837" w:rsidRPr="00E41326" w:rsidRDefault="00F45837" w:rsidP="00F45837">
      <w:pPr>
        <w:pStyle w:val="a7"/>
        <w:rPr>
          <w:rtl/>
        </w:rPr>
      </w:pPr>
      <w:bookmarkStart w:id="1127" w:name="_Toc119236695"/>
      <w:r w:rsidRPr="00E41326">
        <w:rPr>
          <w:rFonts w:hint="cs"/>
          <w:rtl/>
        </w:rPr>
        <w:t>קו' הכס"מ דאחר דפסקו הרמב"ם והטור דלא כר"י אמאי במת צריך היתר דבאין ב' בנ"א וכו'</w:t>
      </w:r>
      <w:bookmarkEnd w:id="1127"/>
    </w:p>
    <w:p w14:paraId="0CF11F46" w14:textId="2E770A04" w:rsidR="00F45837" w:rsidRPr="00E41326" w:rsidRDefault="00F45837" w:rsidP="0077200F">
      <w:pPr>
        <w:pStyle w:val="a3"/>
        <w:rPr>
          <w:rtl/>
        </w:rPr>
      </w:pPr>
      <w:bookmarkStart w:id="1128" w:name="_Ref119227739"/>
      <w:r w:rsidRPr="00E41326">
        <w:rPr>
          <w:rFonts w:hint="cs"/>
          <w:rtl/>
        </w:rPr>
        <w:t xml:space="preserve">הקשה </w:t>
      </w:r>
      <w:r w:rsidRPr="00E41326">
        <w:rPr>
          <w:rStyle w:val="aff4"/>
          <w:rFonts w:hint="cs"/>
          <w:rtl/>
        </w:rPr>
        <w:t>בכס"מ</w:t>
      </w:r>
      <w:r w:rsidRPr="00E41326">
        <w:rPr>
          <w:rFonts w:hint="cs"/>
          <w:rtl/>
        </w:rPr>
        <w:t xml:space="preserve"> </w:t>
      </w:r>
      <w:r w:rsidRPr="00E41326">
        <w:rPr>
          <w:rStyle w:val="af2"/>
          <w:rFonts w:eastAsia="Guttman Hodes" w:hint="cs"/>
          <w:rtl/>
        </w:rPr>
        <w:t>(שבת פכ"ו הכ"ב ד"ה ומ"מ)</w:t>
      </w:r>
      <w:r w:rsidRPr="00E41326">
        <w:rPr>
          <w:rFonts w:hint="cs"/>
          <w:rtl/>
        </w:rPr>
        <w:t xml:space="preserve"> </w:t>
      </w:r>
      <w:r w:rsidRPr="00E41326">
        <w:rPr>
          <w:rStyle w:val="aff4"/>
          <w:rFonts w:hint="cs"/>
          <w:rtl/>
        </w:rPr>
        <w:t>ובב"י</w:t>
      </w:r>
      <w:r w:rsidRPr="00E41326">
        <w:rPr>
          <w:rFonts w:hint="cs"/>
          <w:rtl/>
        </w:rPr>
        <w:t xml:space="preserve"> </w:t>
      </w:r>
      <w:r w:rsidRPr="00E41326">
        <w:rPr>
          <w:rStyle w:val="af2"/>
          <w:rFonts w:eastAsia="Guttman Hodes" w:hint="cs"/>
          <w:rtl/>
        </w:rPr>
        <w:t>(סי' שי"א ו' ד"ה ומ"מ)</w:t>
      </w:r>
      <w:r w:rsidRPr="00E41326">
        <w:rPr>
          <w:rFonts w:hint="cs"/>
          <w:rtl/>
        </w:rPr>
        <w:t xml:space="preserve"> דאמאי הוצרכו </w:t>
      </w:r>
      <w:r w:rsidRPr="00E41326">
        <w:rPr>
          <w:rStyle w:val="aff4"/>
          <w:rFonts w:hint="cs"/>
          <w:rtl/>
        </w:rPr>
        <w:t>הרמב"ם והטור</w:t>
      </w:r>
      <w:r w:rsidRPr="00E41326">
        <w:rPr>
          <w:rFonts w:hint="cs"/>
          <w:rtl/>
        </w:rPr>
        <w:t xml:space="preserve"> </w:t>
      </w:r>
      <w:r w:rsidRPr="00E41326">
        <w:rPr>
          <w:rStyle w:val="af2"/>
          <w:rFonts w:eastAsia="Guttman Hodes" w:hint="cs"/>
          <w:rtl/>
        </w:rPr>
        <w:t xml:space="preserve">(עי' אות </w:t>
      </w:r>
      <w:r w:rsidRPr="00E41326">
        <w:rPr>
          <w:rStyle w:val="af2"/>
          <w:rFonts w:eastAsia="Guttman Hodes"/>
          <w:rtl/>
        </w:rPr>
        <w:fldChar w:fldCharType="begin"/>
      </w:r>
      <w:r w:rsidRPr="00E41326">
        <w:rPr>
          <w:rStyle w:val="af2"/>
          <w:rFonts w:eastAsia="Guttman Hodes"/>
          <w:rtl/>
        </w:rPr>
        <w:instrText xml:space="preserve"> </w:instrText>
      </w:r>
      <w:r w:rsidRPr="00E41326">
        <w:rPr>
          <w:rStyle w:val="af2"/>
          <w:rFonts w:eastAsia="Guttman Hodes" w:hint="cs"/>
        </w:rPr>
        <w:instrText>REF</w:instrText>
      </w:r>
      <w:r w:rsidRPr="00E41326">
        <w:rPr>
          <w:rStyle w:val="af2"/>
          <w:rFonts w:eastAsia="Guttman Hodes" w:hint="cs"/>
          <w:rtl/>
        </w:rPr>
        <w:instrText xml:space="preserve"> _</w:instrText>
      </w:r>
      <w:r w:rsidRPr="00E41326">
        <w:rPr>
          <w:rStyle w:val="af2"/>
          <w:rFonts w:eastAsia="Guttman Hodes" w:hint="cs"/>
        </w:rPr>
        <w:instrText>Ref119179416 \r \h</w:instrText>
      </w:r>
      <w:r w:rsidRPr="00E41326">
        <w:rPr>
          <w:rStyle w:val="af2"/>
          <w:rFonts w:eastAsia="Guttman Hodes"/>
          <w:rtl/>
        </w:rPr>
        <w:instrText xml:space="preserve"> </w:instrText>
      </w:r>
      <w:r w:rsidR="00126B3E" w:rsidRPr="00E41326">
        <w:rPr>
          <w:rStyle w:val="af2"/>
          <w:rFonts w:eastAsia="Guttman Hodes"/>
          <w:rtl/>
        </w:rPr>
        <w:instrText xml:space="preserve"> \* </w:instrText>
      </w:r>
      <w:r w:rsidR="00126B3E" w:rsidRPr="00E41326">
        <w:rPr>
          <w:rStyle w:val="af2"/>
          <w:rFonts w:eastAsia="Guttman Hodes"/>
        </w:rPr>
        <w:instrText>MERGEFORMAT</w:instrText>
      </w:r>
      <w:r w:rsidR="00126B3E" w:rsidRPr="00E41326">
        <w:rPr>
          <w:rStyle w:val="af2"/>
          <w:rFonts w:eastAsia="Guttman Hodes"/>
          <w:rtl/>
        </w:rPr>
        <w:instrText xml:space="preserve"> </w:instrText>
      </w:r>
      <w:r w:rsidRPr="00E41326">
        <w:rPr>
          <w:rStyle w:val="af2"/>
          <w:rFonts w:eastAsia="Guttman Hodes"/>
          <w:rtl/>
        </w:rPr>
      </w:r>
      <w:r w:rsidRPr="00E41326">
        <w:rPr>
          <w:rStyle w:val="af2"/>
          <w:rFonts w:eastAsia="Guttman Hodes"/>
          <w:rtl/>
        </w:rPr>
        <w:fldChar w:fldCharType="separate"/>
      </w:r>
      <w:r w:rsidR="00FA04D3">
        <w:rPr>
          <w:rStyle w:val="af2"/>
          <w:rFonts w:eastAsia="Guttman Hodes"/>
          <w:cs/>
        </w:rPr>
        <w:t>‎</w:t>
      </w:r>
      <w:r w:rsidR="00FA04D3">
        <w:rPr>
          <w:rStyle w:val="af2"/>
          <w:rFonts w:eastAsia="Guttman Hodes"/>
          <w:rtl/>
        </w:rPr>
        <w:t>פב)</w:t>
      </w:r>
      <w:r w:rsidRPr="00E41326">
        <w:rPr>
          <w:rStyle w:val="af2"/>
          <w:rFonts w:eastAsia="Guttman Hodes"/>
          <w:rtl/>
        </w:rPr>
        <w:fldChar w:fldCharType="end"/>
      </w:r>
      <w:r w:rsidRPr="00E41326">
        <w:rPr>
          <w:rFonts w:hint="cs"/>
          <w:rtl/>
        </w:rPr>
        <w:t xml:space="preserve"> לפסוק דצריך ב' בנ"א שישבו בצד המת, הא אפשר לעשות מחיצה למת, כיון דאמר רב ששת דדין זה הוא לדעת רבי יצחק דאין כלי ניטל אלא לצורך דבר הניטל, ומבואר דלמ"ד דכלי  ניטל, א"צ שישבו ב' בנ"א, וא"כ כיון דלא קיי"ל כרבי </w:t>
      </w:r>
      <w:r w:rsidRPr="00E41326">
        <w:rPr>
          <w:rFonts w:hint="cs"/>
          <w:rtl/>
        </w:rPr>
        <w:t xml:space="preserve">יצחק, מותר לעשות מחיצה בלא ב' בנ"א שישבו בצידו, וכתב </w:t>
      </w:r>
      <w:r w:rsidRPr="00E41326">
        <w:rPr>
          <w:rStyle w:val="aff4"/>
          <w:rFonts w:hint="cs"/>
          <w:rtl/>
        </w:rPr>
        <w:t>בכס"מ ובב"י</w:t>
      </w:r>
      <w:r w:rsidRPr="00E41326">
        <w:rPr>
          <w:rFonts w:hint="cs"/>
          <w:rtl/>
        </w:rPr>
        <w:t xml:space="preserve"> דאפש"ל דלכן </w:t>
      </w:r>
      <w:r w:rsidRPr="00E41326">
        <w:rPr>
          <w:rStyle w:val="aff4"/>
          <w:rFonts w:hint="cs"/>
          <w:rtl/>
        </w:rPr>
        <w:t>הרי"ף והרא"ש</w:t>
      </w:r>
      <w:r w:rsidRPr="00E41326">
        <w:rPr>
          <w:rFonts w:hint="cs"/>
          <w:rtl/>
        </w:rPr>
        <w:t xml:space="preserve"> השמיטו את המימרא הזו.</w:t>
      </w:r>
      <w:bookmarkEnd w:id="1128"/>
    </w:p>
    <w:p w14:paraId="19496A51" w14:textId="77777777" w:rsidR="00F45837" w:rsidRPr="00E41326" w:rsidRDefault="00F45837" w:rsidP="00F45837">
      <w:pPr>
        <w:pStyle w:val="a7"/>
        <w:rPr>
          <w:rtl/>
        </w:rPr>
      </w:pPr>
      <w:bookmarkStart w:id="1129" w:name="_Toc119236696"/>
      <w:r w:rsidRPr="00E41326">
        <w:rPr>
          <w:rFonts w:hint="cs"/>
          <w:rtl/>
        </w:rPr>
        <w:t>בי' הכס"מ ברמב"ם ובטור דלא קיי"ל כרב ששת והדין דב' בנ"א במת הוא כיון דעושה מחיצה</w:t>
      </w:r>
      <w:bookmarkEnd w:id="1129"/>
    </w:p>
    <w:p w14:paraId="30806D82" w14:textId="3FC3887D" w:rsidR="00F45837" w:rsidRPr="00E41326" w:rsidRDefault="00F45837" w:rsidP="0077200F">
      <w:pPr>
        <w:pStyle w:val="a3"/>
      </w:pPr>
      <w:bookmarkStart w:id="1130" w:name="_Ref119226812"/>
      <w:r w:rsidRPr="00E41326">
        <w:rPr>
          <w:rFonts w:hint="cs"/>
          <w:rtl/>
        </w:rPr>
        <w:t xml:space="preserve">וכתב </w:t>
      </w:r>
      <w:r w:rsidRPr="00E41326">
        <w:rPr>
          <w:rStyle w:val="aff4"/>
          <w:rFonts w:hint="cs"/>
          <w:rtl/>
        </w:rPr>
        <w:t>בכס"מ ובב"י</w:t>
      </w:r>
      <w:r w:rsidRPr="00E41326">
        <w:rPr>
          <w:rFonts w:hint="cs"/>
          <w:rtl/>
        </w:rPr>
        <w:t xml:space="preserve"> דס"ל </w:t>
      </w:r>
      <w:r w:rsidRPr="00E41326">
        <w:rPr>
          <w:rStyle w:val="aff4"/>
          <w:rFonts w:hint="cs"/>
          <w:rtl/>
        </w:rPr>
        <w:t>להרמב"ם והטור</w:t>
      </w:r>
      <w:r w:rsidRPr="00E41326">
        <w:rPr>
          <w:rFonts w:hint="cs"/>
          <w:rtl/>
        </w:rPr>
        <w:t xml:space="preserve"> </w:t>
      </w:r>
      <w:r w:rsidRPr="00E41326">
        <w:rPr>
          <w:rStyle w:val="af2"/>
          <w:rFonts w:eastAsia="Guttman Hodes" w:hint="cs"/>
          <w:rtl/>
        </w:rPr>
        <w:t xml:space="preserve">(עי' אות </w:t>
      </w:r>
      <w:r w:rsidRPr="00E41326">
        <w:rPr>
          <w:rStyle w:val="af2"/>
          <w:rFonts w:eastAsia="Guttman Hodes"/>
          <w:rtl/>
        </w:rPr>
        <w:fldChar w:fldCharType="begin"/>
      </w:r>
      <w:r w:rsidRPr="00E41326">
        <w:rPr>
          <w:rStyle w:val="af2"/>
          <w:rFonts w:eastAsia="Guttman Hodes"/>
          <w:rtl/>
        </w:rPr>
        <w:instrText xml:space="preserve"> </w:instrText>
      </w:r>
      <w:r w:rsidRPr="00E41326">
        <w:rPr>
          <w:rStyle w:val="af2"/>
          <w:rFonts w:eastAsia="Guttman Hodes" w:hint="cs"/>
        </w:rPr>
        <w:instrText>REF</w:instrText>
      </w:r>
      <w:r w:rsidRPr="00E41326">
        <w:rPr>
          <w:rStyle w:val="af2"/>
          <w:rFonts w:eastAsia="Guttman Hodes" w:hint="cs"/>
          <w:rtl/>
        </w:rPr>
        <w:instrText xml:space="preserve"> _</w:instrText>
      </w:r>
      <w:r w:rsidRPr="00E41326">
        <w:rPr>
          <w:rStyle w:val="af2"/>
          <w:rFonts w:eastAsia="Guttman Hodes" w:hint="cs"/>
        </w:rPr>
        <w:instrText>Ref119179416 \r \h</w:instrText>
      </w:r>
      <w:r w:rsidRPr="00E41326">
        <w:rPr>
          <w:rStyle w:val="af2"/>
          <w:rFonts w:eastAsia="Guttman Hodes"/>
          <w:rtl/>
        </w:rPr>
        <w:instrText xml:space="preserve"> </w:instrText>
      </w:r>
      <w:r w:rsidR="00126B3E" w:rsidRPr="00E41326">
        <w:rPr>
          <w:rStyle w:val="af2"/>
          <w:rFonts w:eastAsia="Guttman Hodes"/>
          <w:rtl/>
        </w:rPr>
        <w:instrText xml:space="preserve"> \* </w:instrText>
      </w:r>
      <w:r w:rsidR="00126B3E" w:rsidRPr="00E41326">
        <w:rPr>
          <w:rStyle w:val="af2"/>
          <w:rFonts w:eastAsia="Guttman Hodes"/>
        </w:rPr>
        <w:instrText>MERGEFORMAT</w:instrText>
      </w:r>
      <w:r w:rsidR="00126B3E" w:rsidRPr="00E41326">
        <w:rPr>
          <w:rStyle w:val="af2"/>
          <w:rFonts w:eastAsia="Guttman Hodes"/>
          <w:rtl/>
        </w:rPr>
        <w:instrText xml:space="preserve"> </w:instrText>
      </w:r>
      <w:r w:rsidRPr="00E41326">
        <w:rPr>
          <w:rStyle w:val="af2"/>
          <w:rFonts w:eastAsia="Guttman Hodes"/>
          <w:rtl/>
        </w:rPr>
      </w:r>
      <w:r w:rsidRPr="00E41326">
        <w:rPr>
          <w:rStyle w:val="af2"/>
          <w:rFonts w:eastAsia="Guttman Hodes"/>
          <w:rtl/>
        </w:rPr>
        <w:fldChar w:fldCharType="separate"/>
      </w:r>
      <w:r w:rsidR="00FA04D3">
        <w:rPr>
          <w:rStyle w:val="af2"/>
          <w:rFonts w:eastAsia="Guttman Hodes"/>
          <w:cs/>
        </w:rPr>
        <w:t>‎</w:t>
      </w:r>
      <w:r w:rsidR="00FA04D3">
        <w:rPr>
          <w:rStyle w:val="af2"/>
          <w:rFonts w:eastAsia="Guttman Hodes"/>
          <w:rtl/>
        </w:rPr>
        <w:t>פב)</w:t>
      </w:r>
      <w:r w:rsidRPr="00E41326">
        <w:rPr>
          <w:rStyle w:val="af2"/>
          <w:rFonts w:eastAsia="Guttman Hodes"/>
          <w:rtl/>
        </w:rPr>
        <w:fldChar w:fldCharType="end"/>
      </w:r>
      <w:r w:rsidRPr="00E41326">
        <w:rPr>
          <w:rStyle w:val="af2"/>
          <w:rFonts w:eastAsia="Guttman Hodes" w:hint="cs"/>
          <w:rtl/>
        </w:rPr>
        <w:t xml:space="preserve"> </w:t>
      </w:r>
      <w:r w:rsidRPr="00E41326">
        <w:rPr>
          <w:rFonts w:hint="cs"/>
          <w:rtl/>
        </w:rPr>
        <w:t xml:space="preserve">דלא קיי"ל כרב ששת דביאר דהא דאסור לעשות את המחיצה למת, מחמת דינא דרבי יצחק, אלא האיסור הוא כיון דאין עושין אהל ארעי למת, והוסיף </w:t>
      </w:r>
      <w:r w:rsidRPr="00E41326">
        <w:rPr>
          <w:rStyle w:val="aff4"/>
          <w:rFonts w:hint="cs"/>
          <w:rtl/>
        </w:rPr>
        <w:t>בכס"מ ובב"י</w:t>
      </w:r>
      <w:r w:rsidRPr="00E41326">
        <w:rPr>
          <w:rFonts w:hint="cs"/>
          <w:rtl/>
        </w:rPr>
        <w:t xml:space="preserve"> דאפש"ל דאף רב הונא עצמו דאמר דעושין מחיצה לחי ולא למת, ג"כ ס"ל דהאיסור אינו מחמת דאין כלי ניטל, דלא הזכיר בלשונו את הטלטול של הכלים, ורק רב ששת ביאר את דברי רב הונא מחמת האיסור דטלטול כלים, וכתב </w:t>
      </w:r>
      <w:r w:rsidRPr="00E41326">
        <w:rPr>
          <w:rStyle w:val="aff4"/>
          <w:rFonts w:hint="cs"/>
          <w:rtl/>
        </w:rPr>
        <w:t>בכס"מ ובב"י</w:t>
      </w:r>
      <w:r w:rsidRPr="00E41326">
        <w:rPr>
          <w:rFonts w:hint="cs"/>
          <w:rtl/>
        </w:rPr>
        <w:t xml:space="preserve"> דלפי"ז הא </w:t>
      </w:r>
      <w:r w:rsidRPr="00E41326">
        <w:rPr>
          <w:rStyle w:val="aff4"/>
          <w:rFonts w:hint="cs"/>
          <w:rtl/>
        </w:rPr>
        <w:t>דהרי"ף והרא"ש</w:t>
      </w:r>
      <w:r w:rsidRPr="00E41326">
        <w:rPr>
          <w:rFonts w:hint="cs"/>
          <w:rtl/>
        </w:rPr>
        <w:t xml:space="preserve"> השמיטו את מימרא דרב הונא אינו מחמת דלא קיי"ל כרבי יצחק, אלא דס"ל דהוא פשיטא דאין עושין אהל עראי למת, וכעי"ז כתב </w:t>
      </w:r>
      <w:r w:rsidRPr="00E41326">
        <w:rPr>
          <w:rStyle w:val="aff4"/>
          <w:rFonts w:hint="cs"/>
          <w:rtl/>
        </w:rPr>
        <w:t>המאירי</w:t>
      </w:r>
      <w:r w:rsidRPr="00E41326">
        <w:rPr>
          <w:rFonts w:hint="cs"/>
          <w:rtl/>
        </w:rPr>
        <w:t xml:space="preserve"> </w:t>
      </w:r>
      <w:r w:rsidRPr="00E41326">
        <w:rPr>
          <w:rStyle w:val="af2"/>
          <w:rFonts w:eastAsia="Guttman Hodes" w:hint="cs"/>
          <w:rtl/>
        </w:rPr>
        <w:t xml:space="preserve">(עי' אות </w:t>
      </w:r>
      <w:r w:rsidRPr="00E41326">
        <w:rPr>
          <w:rStyle w:val="af2"/>
          <w:rFonts w:eastAsia="Guttman Hodes"/>
          <w:rtl/>
        </w:rPr>
        <w:fldChar w:fldCharType="begin"/>
      </w:r>
      <w:r w:rsidRPr="00E41326">
        <w:rPr>
          <w:rStyle w:val="af2"/>
          <w:rFonts w:eastAsia="Guttman Hodes"/>
          <w:rtl/>
        </w:rPr>
        <w:instrText xml:space="preserve"> </w:instrText>
      </w:r>
      <w:r w:rsidRPr="00E41326">
        <w:rPr>
          <w:rStyle w:val="af2"/>
          <w:rFonts w:eastAsia="Guttman Hodes" w:hint="cs"/>
        </w:rPr>
        <w:instrText>REF</w:instrText>
      </w:r>
      <w:r w:rsidRPr="00E41326">
        <w:rPr>
          <w:rStyle w:val="af2"/>
          <w:rFonts w:eastAsia="Guttman Hodes" w:hint="cs"/>
          <w:rtl/>
        </w:rPr>
        <w:instrText xml:space="preserve"> _</w:instrText>
      </w:r>
      <w:r w:rsidRPr="00E41326">
        <w:rPr>
          <w:rStyle w:val="af2"/>
          <w:rFonts w:eastAsia="Guttman Hodes" w:hint="cs"/>
        </w:rPr>
        <w:instrText>Ref119226862 \r \h</w:instrText>
      </w:r>
      <w:r w:rsidRPr="00E41326">
        <w:rPr>
          <w:rStyle w:val="af2"/>
          <w:rFonts w:eastAsia="Guttman Hodes"/>
          <w:rtl/>
        </w:rPr>
        <w:instrText xml:space="preserve"> </w:instrText>
      </w:r>
      <w:r w:rsidR="00126B3E" w:rsidRPr="00E41326">
        <w:rPr>
          <w:rStyle w:val="af2"/>
          <w:rFonts w:eastAsia="Guttman Hodes"/>
          <w:rtl/>
        </w:rPr>
        <w:instrText xml:space="preserve"> \* </w:instrText>
      </w:r>
      <w:r w:rsidR="00126B3E" w:rsidRPr="00E41326">
        <w:rPr>
          <w:rStyle w:val="af2"/>
          <w:rFonts w:eastAsia="Guttman Hodes"/>
        </w:rPr>
        <w:instrText>MERGEFORMAT</w:instrText>
      </w:r>
      <w:r w:rsidR="00126B3E" w:rsidRPr="00E41326">
        <w:rPr>
          <w:rStyle w:val="af2"/>
          <w:rFonts w:eastAsia="Guttman Hodes"/>
          <w:rtl/>
        </w:rPr>
        <w:instrText xml:space="preserve"> </w:instrText>
      </w:r>
      <w:r w:rsidRPr="00E41326">
        <w:rPr>
          <w:rStyle w:val="af2"/>
          <w:rFonts w:eastAsia="Guttman Hodes"/>
          <w:rtl/>
        </w:rPr>
      </w:r>
      <w:r w:rsidRPr="00E41326">
        <w:rPr>
          <w:rStyle w:val="af2"/>
          <w:rFonts w:eastAsia="Guttman Hodes"/>
          <w:rtl/>
        </w:rPr>
        <w:fldChar w:fldCharType="separate"/>
      </w:r>
      <w:r w:rsidR="00FA04D3">
        <w:rPr>
          <w:rStyle w:val="af2"/>
          <w:rFonts w:eastAsia="Guttman Hodes"/>
          <w:cs/>
        </w:rPr>
        <w:t>‎</w:t>
      </w:r>
      <w:r w:rsidR="00FA04D3">
        <w:rPr>
          <w:rStyle w:val="af2"/>
          <w:rFonts w:eastAsia="Guttman Hodes"/>
          <w:rtl/>
        </w:rPr>
        <w:t>פד)</w:t>
      </w:r>
      <w:r w:rsidRPr="00E41326">
        <w:rPr>
          <w:rStyle w:val="af2"/>
          <w:rFonts w:eastAsia="Guttman Hodes"/>
          <w:rtl/>
        </w:rPr>
        <w:fldChar w:fldCharType="end"/>
      </w:r>
      <w:r w:rsidRPr="00E41326">
        <w:rPr>
          <w:rFonts w:hint="cs"/>
          <w:rtl/>
        </w:rPr>
        <w:t xml:space="preserve">. </w:t>
      </w:r>
      <w:r w:rsidRPr="00E41326">
        <w:rPr>
          <w:rStyle w:val="af"/>
          <w:rFonts w:hint="cs"/>
          <w:rtl/>
        </w:rPr>
        <w:t xml:space="preserve">[ועי' במה שהקשה </w:t>
      </w:r>
      <w:r w:rsidRPr="00E41326">
        <w:rPr>
          <w:rStyle w:val="aff9"/>
          <w:rFonts w:hint="cs"/>
          <w:rtl/>
        </w:rPr>
        <w:t>ה</w:t>
      </w:r>
      <w:r w:rsidRPr="00E41326">
        <w:rPr>
          <w:rStyle w:val="aff9"/>
          <w:rtl/>
        </w:rPr>
        <w:t>תהלה לדוד</w:t>
      </w:r>
      <w:r w:rsidRPr="00E41326">
        <w:rPr>
          <w:rStyle w:val="af"/>
          <w:rtl/>
        </w:rPr>
        <w:t xml:space="preserve"> </w:t>
      </w:r>
      <w:r w:rsidRPr="00E41326">
        <w:rPr>
          <w:rStyle w:val="aff5"/>
          <w:rFonts w:hint="cs"/>
          <w:rtl/>
        </w:rPr>
        <w:t>(סי'</w:t>
      </w:r>
      <w:r w:rsidRPr="00E41326">
        <w:rPr>
          <w:rStyle w:val="aff5"/>
          <w:rtl/>
        </w:rPr>
        <w:t xml:space="preserve"> שי</w:t>
      </w:r>
      <w:r w:rsidRPr="00E41326">
        <w:rPr>
          <w:rStyle w:val="aff5"/>
          <w:rFonts w:hint="cs"/>
          <w:rtl/>
        </w:rPr>
        <w:t>"</w:t>
      </w:r>
      <w:r w:rsidRPr="00E41326">
        <w:rPr>
          <w:rStyle w:val="aff5"/>
          <w:rtl/>
        </w:rPr>
        <w:t xml:space="preserve">א </w:t>
      </w:r>
      <w:r w:rsidRPr="00E41326">
        <w:rPr>
          <w:rStyle w:val="aff5"/>
          <w:rFonts w:hint="cs"/>
          <w:rtl/>
        </w:rPr>
        <w:t>סק"</w:t>
      </w:r>
      <w:r w:rsidRPr="00E41326">
        <w:rPr>
          <w:rStyle w:val="aff5"/>
          <w:rtl/>
        </w:rPr>
        <w:t>ז</w:t>
      </w:r>
      <w:r w:rsidRPr="00E41326">
        <w:rPr>
          <w:rStyle w:val="aff5"/>
          <w:rFonts w:hint="cs"/>
          <w:rtl/>
        </w:rPr>
        <w:t>)</w:t>
      </w:r>
      <w:r w:rsidRPr="00E41326">
        <w:rPr>
          <w:rStyle w:val="af"/>
          <w:rFonts w:hint="cs"/>
          <w:rtl/>
        </w:rPr>
        <w:t xml:space="preserve"> בדין אהל עראי].</w:t>
      </w:r>
      <w:bookmarkEnd w:id="1130"/>
    </w:p>
    <w:p w14:paraId="0E897BD4" w14:textId="77777777" w:rsidR="003C2B43" w:rsidRPr="00E41326" w:rsidRDefault="00F45837" w:rsidP="00D163D8">
      <w:pPr>
        <w:pStyle w:val="afffff7"/>
        <w:rPr>
          <w:rtl/>
        </w:rPr>
      </w:pPr>
      <w:bookmarkStart w:id="1131" w:name="_Toc119340674"/>
      <w:bookmarkStart w:id="1132" w:name="_Toc119341296"/>
      <w:bookmarkStart w:id="1133" w:name="_Toc119342231"/>
      <w:bookmarkStart w:id="1134" w:name="_Toc130400138"/>
      <w:r w:rsidRPr="00E41326">
        <w:rPr>
          <w:rtl/>
        </w:rPr>
        <w:t>כסף משנה הלכות שבת פרק כו הלכה כב</w:t>
      </w:r>
      <w:bookmarkEnd w:id="1131"/>
      <w:bookmarkEnd w:id="1132"/>
      <w:bookmarkEnd w:id="1133"/>
      <w:r w:rsidR="003C2B43" w:rsidRPr="00E41326">
        <w:rPr>
          <w:rtl/>
        </w:rPr>
        <w:t xml:space="preserve"> (ב)</w:t>
      </w:r>
      <w:bookmarkEnd w:id="1134"/>
    </w:p>
    <w:p w14:paraId="5D121B41" w14:textId="77777777" w:rsidR="003C2B43" w:rsidRPr="00E41326" w:rsidRDefault="00F45837" w:rsidP="00D163D8">
      <w:pPr>
        <w:pStyle w:val="afffff7"/>
        <w:rPr>
          <w:rtl/>
        </w:rPr>
      </w:pPr>
      <w:bookmarkStart w:id="1135" w:name="_Toc119340675"/>
      <w:bookmarkStart w:id="1136" w:name="_Toc119341297"/>
      <w:bookmarkStart w:id="1137" w:name="_Toc119342232"/>
      <w:bookmarkStart w:id="1138" w:name="_Toc130400139"/>
      <w:r w:rsidRPr="00E41326">
        <w:rPr>
          <w:rtl/>
        </w:rPr>
        <w:t>בית יוסף אורח חיים סימן שיא אות ו ד"ה היה מוטל</w:t>
      </w:r>
      <w:bookmarkEnd w:id="1135"/>
      <w:bookmarkEnd w:id="1136"/>
      <w:bookmarkEnd w:id="1137"/>
      <w:r w:rsidR="003C2B43" w:rsidRPr="00E41326">
        <w:rPr>
          <w:rtl/>
        </w:rPr>
        <w:t xml:space="preserve"> (ב)</w:t>
      </w:r>
      <w:bookmarkEnd w:id="1138"/>
    </w:p>
    <w:p w14:paraId="088CE0BA" w14:textId="77777777" w:rsidR="003C2B43" w:rsidRPr="00E41326" w:rsidRDefault="00F45837" w:rsidP="00D163D8">
      <w:pPr>
        <w:pStyle w:val="afffff7"/>
        <w:rPr>
          <w:rtl/>
        </w:rPr>
      </w:pPr>
      <w:bookmarkStart w:id="1139" w:name="_Toc119340676"/>
      <w:bookmarkStart w:id="1140" w:name="_Toc119341298"/>
      <w:bookmarkStart w:id="1141" w:name="_Toc119342233"/>
      <w:bookmarkStart w:id="1142" w:name="_Toc130400140"/>
      <w:r w:rsidRPr="00E41326">
        <w:rPr>
          <w:rtl/>
        </w:rPr>
        <w:t>ב"ח אורח חיים סימן שיא</w:t>
      </w:r>
      <w:r w:rsidRPr="00E41326">
        <w:rPr>
          <w:rFonts w:hint="cs"/>
          <w:rtl/>
        </w:rPr>
        <w:t xml:space="preserve"> ה</w:t>
      </w:r>
      <w:bookmarkEnd w:id="1139"/>
      <w:bookmarkEnd w:id="1140"/>
      <w:bookmarkEnd w:id="1141"/>
      <w:r w:rsidR="003C2B43" w:rsidRPr="00E41326">
        <w:rPr>
          <w:rtl/>
        </w:rPr>
        <w:t xml:space="preserve"> (ב)</w:t>
      </w:r>
      <w:bookmarkEnd w:id="1142"/>
    </w:p>
    <w:p w14:paraId="34092ED6" w14:textId="53D409E8" w:rsidR="00F45837" w:rsidRPr="00E41326" w:rsidRDefault="00F45837" w:rsidP="00F45837">
      <w:pPr>
        <w:pStyle w:val="a7"/>
        <w:rPr>
          <w:rtl/>
        </w:rPr>
      </w:pPr>
      <w:bookmarkStart w:id="1143" w:name="_Toc119236697"/>
      <w:r w:rsidRPr="00E41326">
        <w:rPr>
          <w:rFonts w:hint="cs"/>
          <w:rtl/>
        </w:rPr>
        <w:t>בי' הב"ח דהמחיצה אינה מדין ר"י ורק הא דצריך ב' בנ"א וכו' מדינא דר"י ולכתחילה עושין כן</w:t>
      </w:r>
      <w:bookmarkEnd w:id="1143"/>
    </w:p>
    <w:p w14:paraId="5F56A600" w14:textId="694F1736" w:rsidR="00F45837" w:rsidRPr="00E41326" w:rsidRDefault="00F45837" w:rsidP="0077200F">
      <w:pPr>
        <w:pStyle w:val="a3"/>
        <w:rPr>
          <w:rtl/>
        </w:rPr>
      </w:pPr>
      <w:r w:rsidRPr="00E41326">
        <w:rPr>
          <w:rStyle w:val="aff4"/>
          <w:rFonts w:hint="cs"/>
          <w:rtl/>
        </w:rPr>
        <w:t>והב"ח</w:t>
      </w:r>
      <w:r w:rsidRPr="00E41326">
        <w:rPr>
          <w:rFonts w:hint="cs"/>
          <w:rtl/>
        </w:rPr>
        <w:t xml:space="preserve"> </w:t>
      </w:r>
      <w:r w:rsidRPr="00E41326">
        <w:rPr>
          <w:rStyle w:val="af2"/>
          <w:rFonts w:eastAsia="Guttman Hodes" w:hint="cs"/>
          <w:rtl/>
        </w:rPr>
        <w:t>(סי' שי"א ה')</w:t>
      </w:r>
      <w:r w:rsidRPr="00E41326">
        <w:rPr>
          <w:rFonts w:hint="cs"/>
          <w:rtl/>
        </w:rPr>
        <w:t xml:space="preserve"> תירץ את קושית </w:t>
      </w:r>
      <w:r w:rsidRPr="00E41326">
        <w:rPr>
          <w:rStyle w:val="aff4"/>
          <w:rFonts w:hint="cs"/>
          <w:rtl/>
        </w:rPr>
        <w:t>הב"י</w:t>
      </w:r>
      <w:r w:rsidRPr="00E41326">
        <w:rPr>
          <w:rFonts w:hint="cs"/>
          <w:rtl/>
        </w:rPr>
        <w:t xml:space="preserve"> </w:t>
      </w:r>
      <w:r w:rsidRPr="00E41326">
        <w:rPr>
          <w:rStyle w:val="af2"/>
          <w:rFonts w:eastAsia="Guttman Hodes" w:hint="cs"/>
          <w:rtl/>
        </w:rPr>
        <w:t xml:space="preserve">(עי' אות </w:t>
      </w:r>
      <w:r w:rsidRPr="00E41326">
        <w:rPr>
          <w:rStyle w:val="af2"/>
          <w:rFonts w:eastAsia="Guttman Hodes"/>
          <w:rtl/>
        </w:rPr>
        <w:fldChar w:fldCharType="begin"/>
      </w:r>
      <w:r w:rsidRPr="00E41326">
        <w:rPr>
          <w:rStyle w:val="af2"/>
          <w:rFonts w:eastAsia="Guttman Hodes"/>
          <w:rtl/>
        </w:rPr>
        <w:instrText xml:space="preserve"> </w:instrText>
      </w:r>
      <w:r w:rsidRPr="00E41326">
        <w:rPr>
          <w:rStyle w:val="af2"/>
          <w:rFonts w:eastAsia="Guttman Hodes" w:hint="cs"/>
        </w:rPr>
        <w:instrText>REF</w:instrText>
      </w:r>
      <w:r w:rsidRPr="00E41326">
        <w:rPr>
          <w:rStyle w:val="af2"/>
          <w:rFonts w:eastAsia="Guttman Hodes" w:hint="cs"/>
          <w:rtl/>
        </w:rPr>
        <w:instrText xml:space="preserve"> _</w:instrText>
      </w:r>
      <w:r w:rsidRPr="00E41326">
        <w:rPr>
          <w:rStyle w:val="af2"/>
          <w:rFonts w:eastAsia="Guttman Hodes" w:hint="cs"/>
        </w:rPr>
        <w:instrText>Ref119227739 \r \h</w:instrText>
      </w:r>
      <w:r w:rsidRPr="00E41326">
        <w:rPr>
          <w:rStyle w:val="af2"/>
          <w:rFonts w:eastAsia="Guttman Hodes"/>
          <w:rtl/>
        </w:rPr>
        <w:instrText xml:space="preserve"> </w:instrText>
      </w:r>
      <w:r w:rsidR="00126B3E" w:rsidRPr="00E41326">
        <w:rPr>
          <w:rStyle w:val="af2"/>
          <w:rFonts w:eastAsia="Guttman Hodes"/>
          <w:rtl/>
        </w:rPr>
        <w:instrText xml:space="preserve"> \* </w:instrText>
      </w:r>
      <w:r w:rsidR="00126B3E" w:rsidRPr="00E41326">
        <w:rPr>
          <w:rStyle w:val="af2"/>
          <w:rFonts w:eastAsia="Guttman Hodes"/>
        </w:rPr>
        <w:instrText>MERGEFORMAT</w:instrText>
      </w:r>
      <w:r w:rsidR="00126B3E" w:rsidRPr="00E41326">
        <w:rPr>
          <w:rStyle w:val="af2"/>
          <w:rFonts w:eastAsia="Guttman Hodes"/>
          <w:rtl/>
        </w:rPr>
        <w:instrText xml:space="preserve"> </w:instrText>
      </w:r>
      <w:r w:rsidRPr="00E41326">
        <w:rPr>
          <w:rStyle w:val="af2"/>
          <w:rFonts w:eastAsia="Guttman Hodes"/>
          <w:rtl/>
        </w:rPr>
      </w:r>
      <w:r w:rsidRPr="00E41326">
        <w:rPr>
          <w:rStyle w:val="af2"/>
          <w:rFonts w:eastAsia="Guttman Hodes"/>
          <w:rtl/>
        </w:rPr>
        <w:fldChar w:fldCharType="separate"/>
      </w:r>
      <w:r w:rsidR="00FA04D3">
        <w:rPr>
          <w:rStyle w:val="af2"/>
          <w:rFonts w:eastAsia="Guttman Hodes"/>
          <w:cs/>
        </w:rPr>
        <w:t>‎</w:t>
      </w:r>
      <w:r w:rsidR="00FA04D3">
        <w:rPr>
          <w:rStyle w:val="af2"/>
          <w:rFonts w:eastAsia="Guttman Hodes"/>
          <w:rtl/>
        </w:rPr>
        <w:t>פה)</w:t>
      </w:r>
      <w:r w:rsidRPr="00E41326">
        <w:rPr>
          <w:rStyle w:val="af2"/>
          <w:rFonts w:eastAsia="Guttman Hodes"/>
          <w:rtl/>
        </w:rPr>
        <w:fldChar w:fldCharType="end"/>
      </w:r>
      <w:r w:rsidRPr="00E41326">
        <w:rPr>
          <w:rFonts w:hint="cs"/>
          <w:rtl/>
        </w:rPr>
        <w:t xml:space="preserve"> דהא דאמר רב ששת דהאיסור בעשיית מחיצה הוא מדינא דרבי יצחק, אין כוונתו על עצם עשיית המחיצה, דבזה ודאי דהאיסור הוא כיון דאין עושין מחיצה למת, אלא דהוקשה לרב ששת למה צריך שישבו ב' בנ"א ואח"כ יביאו מיטה, ואמר רב ששת דאי יביאו מיטה בתחילה הוא טלטול לצורך המת, ואסור לרבי יצחק, ולכן צריך שישבו תחילה ואח"כ יביאו מיטה, וכתב </w:t>
      </w:r>
      <w:r w:rsidRPr="00E41326">
        <w:rPr>
          <w:rStyle w:val="aff4"/>
          <w:rFonts w:hint="cs"/>
          <w:rtl/>
        </w:rPr>
        <w:t>הב"ח</w:t>
      </w:r>
      <w:r w:rsidRPr="00E41326">
        <w:rPr>
          <w:rFonts w:hint="cs"/>
          <w:rtl/>
        </w:rPr>
        <w:t xml:space="preserve"> דאעפ"י דלא קיי"ל כרבי יצחק, מ"מ כיון דתני רב שילא שיושבין תחילה ואח"כ מביאין את המיטה, לכן כתבו כן </w:t>
      </w:r>
      <w:r w:rsidRPr="00E41326">
        <w:rPr>
          <w:rStyle w:val="aff4"/>
          <w:rFonts w:hint="cs"/>
          <w:rtl/>
        </w:rPr>
        <w:t>הרמב"ם והטור</w:t>
      </w:r>
      <w:r w:rsidRPr="00E41326">
        <w:rPr>
          <w:rFonts w:hint="cs"/>
          <w:rtl/>
        </w:rPr>
        <w:t xml:space="preserve"> דכן עושין לכתחילה. </w:t>
      </w:r>
      <w:r w:rsidRPr="00E41326">
        <w:rPr>
          <w:rStyle w:val="af"/>
          <w:rFonts w:hint="cs"/>
          <w:rtl/>
        </w:rPr>
        <w:t xml:space="preserve">[ועי' בראש יוסף </w:t>
      </w:r>
      <w:r w:rsidRPr="00E41326">
        <w:rPr>
          <w:rStyle w:val="af2"/>
          <w:rFonts w:eastAsia="Guttman Hodes" w:hint="cs"/>
          <w:rtl/>
        </w:rPr>
        <w:t>(ד"ה אמר רב הונא)</w:t>
      </w:r>
      <w:r w:rsidRPr="00E41326">
        <w:rPr>
          <w:rStyle w:val="af"/>
          <w:rFonts w:hint="cs"/>
          <w:rtl/>
        </w:rPr>
        <w:t xml:space="preserve"> דציין לדברי </w:t>
      </w:r>
      <w:r w:rsidRPr="00E41326">
        <w:rPr>
          <w:rStyle w:val="aff9"/>
          <w:rFonts w:hint="cs"/>
          <w:rtl/>
        </w:rPr>
        <w:t>הרשב"א</w:t>
      </w:r>
      <w:r w:rsidRPr="00E41326">
        <w:rPr>
          <w:rStyle w:val="aff4"/>
          <w:rFonts w:hint="cs"/>
          <w:rtl/>
        </w:rPr>
        <w:t xml:space="preserve"> </w:t>
      </w:r>
      <w:r w:rsidRPr="00E41326">
        <w:rPr>
          <w:rStyle w:val="af2"/>
          <w:rFonts w:eastAsia="Guttman Hodes" w:hint="cs"/>
          <w:rtl/>
        </w:rPr>
        <w:t xml:space="preserve">(עי' </w:t>
      </w:r>
      <w:r w:rsidRPr="00E41326">
        <w:rPr>
          <w:rStyle w:val="aff5"/>
          <w:rFonts w:hint="cs"/>
          <w:rtl/>
        </w:rPr>
        <w:t xml:space="preserve">אות </w:t>
      </w:r>
      <w:r w:rsidRPr="00E41326">
        <w:rPr>
          <w:rStyle w:val="aff5"/>
          <w:rtl/>
        </w:rPr>
        <w:fldChar w:fldCharType="begin"/>
      </w:r>
      <w:r w:rsidRPr="00E41326">
        <w:rPr>
          <w:rStyle w:val="aff5"/>
          <w:rtl/>
        </w:rPr>
        <w:instrText xml:space="preserve"> </w:instrText>
      </w:r>
      <w:r w:rsidRPr="00E41326">
        <w:rPr>
          <w:rStyle w:val="aff5"/>
          <w:rFonts w:hint="cs"/>
        </w:rPr>
        <w:instrText>REF</w:instrText>
      </w:r>
      <w:r w:rsidRPr="00E41326">
        <w:rPr>
          <w:rStyle w:val="aff5"/>
          <w:rFonts w:hint="cs"/>
          <w:rtl/>
        </w:rPr>
        <w:instrText xml:space="preserve"> _</w:instrText>
      </w:r>
      <w:r w:rsidRPr="00E41326">
        <w:rPr>
          <w:rStyle w:val="aff5"/>
          <w:rFonts w:hint="cs"/>
        </w:rPr>
        <w:instrText>Ref119243981 \r \h</w:instrText>
      </w:r>
      <w:r w:rsidRPr="00E41326">
        <w:rPr>
          <w:rStyle w:val="aff5"/>
          <w:rtl/>
        </w:rPr>
        <w:instrText xml:space="preserve"> </w:instrText>
      </w:r>
      <w:r w:rsidR="00126B3E" w:rsidRPr="00E41326">
        <w:rPr>
          <w:rStyle w:val="aff5"/>
          <w:rtl/>
        </w:rPr>
        <w:instrText xml:space="preserve"> \* </w:instrText>
      </w:r>
      <w:r w:rsidR="00126B3E" w:rsidRPr="00E41326">
        <w:rPr>
          <w:rStyle w:val="aff5"/>
        </w:rPr>
        <w:instrText>MERGEFORMAT</w:instrText>
      </w:r>
      <w:r w:rsidR="00126B3E" w:rsidRPr="00E41326">
        <w:rPr>
          <w:rStyle w:val="aff5"/>
          <w:rtl/>
        </w:rPr>
        <w:instrText xml:space="preserve"> </w:instrText>
      </w:r>
      <w:r w:rsidRPr="00E41326">
        <w:rPr>
          <w:rStyle w:val="aff5"/>
          <w:rtl/>
        </w:rPr>
      </w:r>
      <w:r w:rsidRPr="00E41326">
        <w:rPr>
          <w:rStyle w:val="aff5"/>
          <w:rtl/>
        </w:rPr>
        <w:fldChar w:fldCharType="separate"/>
      </w:r>
      <w:r w:rsidR="00FA04D3">
        <w:rPr>
          <w:rStyle w:val="aff5"/>
          <w:cs/>
        </w:rPr>
        <w:t>‎</w:t>
      </w:r>
      <w:r w:rsidR="00FA04D3">
        <w:rPr>
          <w:rStyle w:val="aff5"/>
          <w:rtl/>
        </w:rPr>
        <w:t>נד)</w:t>
      </w:r>
      <w:r w:rsidRPr="00E41326">
        <w:rPr>
          <w:rStyle w:val="aff5"/>
          <w:rtl/>
        </w:rPr>
        <w:fldChar w:fldCharType="end"/>
      </w:r>
      <w:r w:rsidRPr="00E41326">
        <w:rPr>
          <w:rStyle w:val="af"/>
          <w:rFonts w:hint="cs"/>
          <w:rtl/>
        </w:rPr>
        <w:t xml:space="preserve"> דכתב דהמחמיר כרבי יצחק תבא עליו ברכה]</w:t>
      </w:r>
      <w:r w:rsidRPr="00E41326">
        <w:rPr>
          <w:rFonts w:hint="cs"/>
          <w:rtl/>
        </w:rPr>
        <w:t>.</w:t>
      </w:r>
    </w:p>
    <w:p w14:paraId="4AA16154" w14:textId="77777777" w:rsidR="003C2B43" w:rsidRPr="00E41326" w:rsidRDefault="00F45837" w:rsidP="00D163D8">
      <w:pPr>
        <w:pStyle w:val="afffff7"/>
        <w:rPr>
          <w:rtl/>
        </w:rPr>
      </w:pPr>
      <w:bookmarkStart w:id="1144" w:name="_Toc119340677"/>
      <w:bookmarkStart w:id="1145" w:name="_Toc119341299"/>
      <w:bookmarkStart w:id="1146" w:name="_Toc119342234"/>
      <w:bookmarkStart w:id="1147" w:name="_Toc130400141"/>
      <w:r w:rsidRPr="00E41326">
        <w:rPr>
          <w:rtl/>
        </w:rPr>
        <w:t>ט"ז אורח חיים סימן שיא סעיף ו</w:t>
      </w:r>
      <w:bookmarkEnd w:id="1144"/>
      <w:bookmarkEnd w:id="1145"/>
      <w:bookmarkEnd w:id="1146"/>
      <w:r w:rsidR="003C2B43" w:rsidRPr="00E41326">
        <w:rPr>
          <w:rtl/>
        </w:rPr>
        <w:t xml:space="preserve"> (ב)</w:t>
      </w:r>
      <w:bookmarkEnd w:id="1147"/>
    </w:p>
    <w:p w14:paraId="2983B99C" w14:textId="77777777" w:rsidR="003C2B43" w:rsidRPr="00E41326" w:rsidRDefault="00F45837" w:rsidP="00D163D8">
      <w:pPr>
        <w:pStyle w:val="afffff7"/>
        <w:rPr>
          <w:rtl/>
        </w:rPr>
      </w:pPr>
      <w:bookmarkStart w:id="1148" w:name="_Toc119340678"/>
      <w:bookmarkStart w:id="1149" w:name="_Toc119341300"/>
      <w:bookmarkStart w:id="1150" w:name="_Toc119342235"/>
      <w:bookmarkStart w:id="1151" w:name="_Toc130400142"/>
      <w:r w:rsidRPr="00E41326">
        <w:rPr>
          <w:rtl/>
        </w:rPr>
        <w:t>פרי מגדים אורח חיים משבצות זהב סימן שיא ס"ק ו</w:t>
      </w:r>
      <w:bookmarkEnd w:id="1148"/>
      <w:bookmarkEnd w:id="1149"/>
      <w:bookmarkEnd w:id="1150"/>
      <w:r w:rsidR="003C2B43" w:rsidRPr="00E41326">
        <w:rPr>
          <w:rtl/>
        </w:rPr>
        <w:t xml:space="preserve"> (ב)</w:t>
      </w:r>
      <w:bookmarkEnd w:id="1151"/>
    </w:p>
    <w:p w14:paraId="4D804779" w14:textId="12FDB133" w:rsidR="00F45837" w:rsidRPr="00E41326" w:rsidRDefault="00F45837" w:rsidP="00F45837">
      <w:pPr>
        <w:pStyle w:val="a7"/>
        <w:rPr>
          <w:rtl/>
        </w:rPr>
      </w:pPr>
      <w:bookmarkStart w:id="1152" w:name="_Toc119236698"/>
      <w:bookmarkStart w:id="1153" w:name="_Hlk118836885"/>
      <w:r w:rsidRPr="00E41326">
        <w:rPr>
          <w:rFonts w:hint="cs"/>
          <w:rtl/>
        </w:rPr>
        <w:t>תי' הט"ז והפרמ"ג דאף דלא קיי"ל כר"י במת צריך לעשות היכר לצורך חי כיון דבהול על מתו</w:t>
      </w:r>
      <w:bookmarkEnd w:id="1152"/>
    </w:p>
    <w:p w14:paraId="4D42CF1D" w14:textId="5FCC7FF8" w:rsidR="00F45837" w:rsidRPr="00E41326" w:rsidRDefault="00F45837" w:rsidP="0077200F">
      <w:pPr>
        <w:pStyle w:val="a3"/>
        <w:rPr>
          <w:rtl/>
        </w:rPr>
      </w:pPr>
      <w:r w:rsidRPr="00E41326">
        <w:rPr>
          <w:rStyle w:val="aff4"/>
          <w:rFonts w:hint="cs"/>
          <w:rtl/>
        </w:rPr>
        <w:t>והט"ז</w:t>
      </w:r>
      <w:r w:rsidRPr="00E41326">
        <w:rPr>
          <w:rFonts w:hint="cs"/>
          <w:rtl/>
        </w:rPr>
        <w:t xml:space="preserve"> </w:t>
      </w:r>
      <w:r w:rsidRPr="00E41326">
        <w:rPr>
          <w:rStyle w:val="af2"/>
          <w:rFonts w:eastAsia="Guttman Hodes" w:hint="cs"/>
          <w:rtl/>
        </w:rPr>
        <w:t>(סי' שי"א סק"ו)</w:t>
      </w:r>
      <w:r w:rsidRPr="00E41326">
        <w:rPr>
          <w:rFonts w:hint="cs"/>
          <w:rtl/>
        </w:rPr>
        <w:t xml:space="preserve"> תירץ את קושית </w:t>
      </w:r>
      <w:r w:rsidRPr="00E41326">
        <w:rPr>
          <w:rStyle w:val="aff4"/>
          <w:rFonts w:hint="cs"/>
          <w:rtl/>
        </w:rPr>
        <w:t>הב"י</w:t>
      </w:r>
      <w:r w:rsidRPr="00E41326">
        <w:rPr>
          <w:rFonts w:hint="cs"/>
          <w:rtl/>
        </w:rPr>
        <w:t xml:space="preserve"> </w:t>
      </w:r>
      <w:r w:rsidRPr="00E41326">
        <w:rPr>
          <w:rStyle w:val="af2"/>
          <w:rFonts w:eastAsia="Guttman Hodes" w:hint="cs"/>
          <w:rtl/>
        </w:rPr>
        <w:t xml:space="preserve">(עי' אות </w:t>
      </w:r>
      <w:r w:rsidRPr="00E41326">
        <w:rPr>
          <w:rStyle w:val="af2"/>
          <w:rFonts w:eastAsia="Guttman Hodes"/>
          <w:rtl/>
        </w:rPr>
        <w:fldChar w:fldCharType="begin"/>
      </w:r>
      <w:r w:rsidRPr="00E41326">
        <w:rPr>
          <w:rStyle w:val="af2"/>
          <w:rFonts w:eastAsia="Guttman Hodes"/>
          <w:rtl/>
        </w:rPr>
        <w:instrText xml:space="preserve"> </w:instrText>
      </w:r>
      <w:r w:rsidRPr="00E41326">
        <w:rPr>
          <w:rStyle w:val="af2"/>
          <w:rFonts w:eastAsia="Guttman Hodes" w:hint="cs"/>
        </w:rPr>
        <w:instrText>REF</w:instrText>
      </w:r>
      <w:r w:rsidRPr="00E41326">
        <w:rPr>
          <w:rStyle w:val="af2"/>
          <w:rFonts w:eastAsia="Guttman Hodes" w:hint="cs"/>
          <w:rtl/>
        </w:rPr>
        <w:instrText xml:space="preserve"> _</w:instrText>
      </w:r>
      <w:r w:rsidRPr="00E41326">
        <w:rPr>
          <w:rStyle w:val="af2"/>
          <w:rFonts w:eastAsia="Guttman Hodes" w:hint="cs"/>
        </w:rPr>
        <w:instrText>Ref119227739 \r \h</w:instrText>
      </w:r>
      <w:r w:rsidRPr="00E41326">
        <w:rPr>
          <w:rStyle w:val="af2"/>
          <w:rFonts w:eastAsia="Guttman Hodes"/>
          <w:rtl/>
        </w:rPr>
        <w:instrText xml:space="preserve"> </w:instrText>
      </w:r>
      <w:r w:rsidR="00126B3E" w:rsidRPr="00E41326">
        <w:rPr>
          <w:rStyle w:val="af2"/>
          <w:rFonts w:eastAsia="Guttman Hodes"/>
          <w:rtl/>
        </w:rPr>
        <w:instrText xml:space="preserve"> \* </w:instrText>
      </w:r>
      <w:r w:rsidR="00126B3E" w:rsidRPr="00E41326">
        <w:rPr>
          <w:rStyle w:val="af2"/>
          <w:rFonts w:eastAsia="Guttman Hodes"/>
        </w:rPr>
        <w:instrText>MERGEFORMAT</w:instrText>
      </w:r>
      <w:r w:rsidR="00126B3E" w:rsidRPr="00E41326">
        <w:rPr>
          <w:rStyle w:val="af2"/>
          <w:rFonts w:eastAsia="Guttman Hodes"/>
          <w:rtl/>
        </w:rPr>
        <w:instrText xml:space="preserve"> </w:instrText>
      </w:r>
      <w:r w:rsidRPr="00E41326">
        <w:rPr>
          <w:rStyle w:val="af2"/>
          <w:rFonts w:eastAsia="Guttman Hodes"/>
          <w:rtl/>
        </w:rPr>
      </w:r>
      <w:r w:rsidRPr="00E41326">
        <w:rPr>
          <w:rStyle w:val="af2"/>
          <w:rFonts w:eastAsia="Guttman Hodes"/>
          <w:rtl/>
        </w:rPr>
        <w:fldChar w:fldCharType="separate"/>
      </w:r>
      <w:r w:rsidR="00FA04D3">
        <w:rPr>
          <w:rStyle w:val="af2"/>
          <w:rFonts w:eastAsia="Guttman Hodes"/>
          <w:cs/>
        </w:rPr>
        <w:t>‎</w:t>
      </w:r>
      <w:r w:rsidR="00FA04D3">
        <w:rPr>
          <w:rStyle w:val="af2"/>
          <w:rFonts w:eastAsia="Guttman Hodes"/>
          <w:rtl/>
        </w:rPr>
        <w:t>פה)</w:t>
      </w:r>
      <w:r w:rsidRPr="00E41326">
        <w:rPr>
          <w:rStyle w:val="af2"/>
          <w:rFonts w:eastAsia="Guttman Hodes"/>
          <w:rtl/>
        </w:rPr>
        <w:fldChar w:fldCharType="end"/>
      </w:r>
      <w:r w:rsidRPr="00E41326">
        <w:rPr>
          <w:rFonts w:hint="cs"/>
          <w:rtl/>
        </w:rPr>
        <w:t xml:space="preserve"> דאעפ"י דלא קיי"ל כרבי יצחק, מ"מ רבנן החמירו לעשות באופן שיראה לצורך החי, דכיון דאדם בהול על מתו, חששו שמא יבא לטלטלו להדיא, ולכן במה שאפשר עשו הכר, והוסיף </w:t>
      </w:r>
      <w:r w:rsidRPr="00E41326">
        <w:rPr>
          <w:rStyle w:val="aff4"/>
          <w:rFonts w:hint="cs"/>
          <w:rtl/>
        </w:rPr>
        <w:t>הפרמ"ג</w:t>
      </w:r>
      <w:r w:rsidRPr="00E41326">
        <w:rPr>
          <w:rFonts w:hint="cs"/>
          <w:rtl/>
        </w:rPr>
        <w:t xml:space="preserve"> </w:t>
      </w:r>
      <w:r w:rsidRPr="00E41326">
        <w:rPr>
          <w:rStyle w:val="af2"/>
          <w:rFonts w:eastAsia="Guttman Hodes" w:hint="cs"/>
          <w:rtl/>
        </w:rPr>
        <w:t>(סי' שי"א משב"ז סק"ו)</w:t>
      </w:r>
      <w:r w:rsidRPr="00E41326">
        <w:rPr>
          <w:rFonts w:hint="cs"/>
          <w:rtl/>
        </w:rPr>
        <w:t xml:space="preserve"> דרב ששת ס"ל דהטעם הוא מדינא דרבי יצחק, אך לדידן לא קיי"ל בזה כרב ששת, </w:t>
      </w:r>
      <w:r w:rsidRPr="00E41326">
        <w:rPr>
          <w:rStyle w:val="af"/>
          <w:rFonts w:hint="cs"/>
          <w:rtl/>
        </w:rPr>
        <w:t xml:space="preserve">[כדביאר הב"י </w:t>
      </w:r>
      <w:r w:rsidRPr="00E41326">
        <w:rPr>
          <w:rStyle w:val="af2"/>
          <w:rFonts w:eastAsia="Guttman Hodes" w:hint="cs"/>
          <w:rtl/>
        </w:rPr>
        <w:t xml:space="preserve">(עי' </w:t>
      </w:r>
      <w:r w:rsidRPr="00E41326">
        <w:rPr>
          <w:rStyle w:val="aff5"/>
          <w:rFonts w:hint="cs"/>
          <w:rtl/>
        </w:rPr>
        <w:t xml:space="preserve">אות </w:t>
      </w:r>
      <w:r w:rsidRPr="00E41326">
        <w:rPr>
          <w:rStyle w:val="aff5"/>
          <w:rtl/>
        </w:rPr>
        <w:fldChar w:fldCharType="begin"/>
      </w:r>
      <w:r w:rsidRPr="00E41326">
        <w:rPr>
          <w:rStyle w:val="aff5"/>
          <w:rtl/>
        </w:rPr>
        <w:instrText xml:space="preserve"> </w:instrText>
      </w:r>
      <w:r w:rsidRPr="00E41326">
        <w:rPr>
          <w:rStyle w:val="aff5"/>
          <w:rFonts w:hint="cs"/>
        </w:rPr>
        <w:instrText>REF</w:instrText>
      </w:r>
      <w:r w:rsidRPr="00E41326">
        <w:rPr>
          <w:rStyle w:val="aff5"/>
          <w:rFonts w:hint="cs"/>
          <w:rtl/>
        </w:rPr>
        <w:instrText xml:space="preserve"> _</w:instrText>
      </w:r>
      <w:r w:rsidRPr="00E41326">
        <w:rPr>
          <w:rStyle w:val="aff5"/>
          <w:rFonts w:hint="cs"/>
        </w:rPr>
        <w:instrText>Ref119226812 \r \h</w:instrText>
      </w:r>
      <w:r w:rsidRPr="00E41326">
        <w:rPr>
          <w:rStyle w:val="aff5"/>
          <w:rtl/>
        </w:rPr>
        <w:instrText xml:space="preserve"> </w:instrText>
      </w:r>
      <w:r w:rsidR="00126B3E" w:rsidRPr="00E41326">
        <w:rPr>
          <w:rStyle w:val="aff5"/>
          <w:rtl/>
        </w:rPr>
        <w:instrText xml:space="preserve"> \* </w:instrText>
      </w:r>
      <w:r w:rsidR="00126B3E" w:rsidRPr="00E41326">
        <w:rPr>
          <w:rStyle w:val="aff5"/>
        </w:rPr>
        <w:instrText>MERGEFORMAT</w:instrText>
      </w:r>
      <w:r w:rsidR="00126B3E" w:rsidRPr="00E41326">
        <w:rPr>
          <w:rStyle w:val="aff5"/>
          <w:rtl/>
        </w:rPr>
        <w:instrText xml:space="preserve"> </w:instrText>
      </w:r>
      <w:r w:rsidRPr="00E41326">
        <w:rPr>
          <w:rStyle w:val="aff5"/>
          <w:rtl/>
        </w:rPr>
      </w:r>
      <w:r w:rsidRPr="00E41326">
        <w:rPr>
          <w:rStyle w:val="aff5"/>
          <w:rtl/>
        </w:rPr>
        <w:fldChar w:fldCharType="separate"/>
      </w:r>
      <w:r w:rsidR="00FA04D3">
        <w:rPr>
          <w:rStyle w:val="aff5"/>
          <w:cs/>
        </w:rPr>
        <w:t>‎</w:t>
      </w:r>
      <w:r w:rsidR="00FA04D3">
        <w:rPr>
          <w:rStyle w:val="aff5"/>
          <w:rtl/>
        </w:rPr>
        <w:t>פו)</w:t>
      </w:r>
      <w:r w:rsidRPr="00E41326">
        <w:rPr>
          <w:rStyle w:val="aff5"/>
          <w:rtl/>
        </w:rPr>
        <w:fldChar w:fldCharType="end"/>
      </w:r>
      <w:r w:rsidRPr="00E41326">
        <w:rPr>
          <w:rStyle w:val="af"/>
          <w:rFonts w:hint="cs"/>
          <w:rtl/>
        </w:rPr>
        <w:t>]</w:t>
      </w:r>
      <w:r w:rsidRPr="00E41326">
        <w:rPr>
          <w:rFonts w:hint="cs"/>
          <w:rtl/>
        </w:rPr>
        <w:t>, והטעם הוא משום היכר.</w:t>
      </w:r>
    </w:p>
    <w:p w14:paraId="6C8E5FD1" w14:textId="77777777" w:rsidR="003C2B43" w:rsidRPr="00E41326" w:rsidRDefault="00F45837" w:rsidP="00D163D8">
      <w:pPr>
        <w:pStyle w:val="afffff7"/>
        <w:rPr>
          <w:rtl/>
        </w:rPr>
      </w:pPr>
      <w:bookmarkStart w:id="1154" w:name="_Toc119340679"/>
      <w:bookmarkStart w:id="1155" w:name="_Toc119341301"/>
      <w:bookmarkStart w:id="1156" w:name="_Toc119342236"/>
      <w:bookmarkStart w:id="1157" w:name="_Toc130400143"/>
      <w:bookmarkEnd w:id="1153"/>
      <w:r w:rsidRPr="00E41326">
        <w:rPr>
          <w:rtl/>
        </w:rPr>
        <w:t>כתוב שם לראב"ד עירובין דף יא עמוד ב</w:t>
      </w:r>
      <w:r w:rsidRPr="00E41326">
        <w:rPr>
          <w:rFonts w:hint="cs"/>
          <w:rtl/>
        </w:rPr>
        <w:t xml:space="preserve"> ד"ה ומה</w:t>
      </w:r>
      <w:bookmarkEnd w:id="1154"/>
      <w:bookmarkEnd w:id="1155"/>
      <w:bookmarkEnd w:id="1156"/>
      <w:r w:rsidR="003C2B43" w:rsidRPr="00E41326">
        <w:rPr>
          <w:rtl/>
        </w:rPr>
        <w:t xml:space="preserve"> (ב)</w:t>
      </w:r>
      <w:bookmarkEnd w:id="1157"/>
    </w:p>
    <w:p w14:paraId="6AC328E8" w14:textId="26F05234" w:rsidR="00F45837" w:rsidRPr="00E41326" w:rsidRDefault="00F45837" w:rsidP="00F45837">
      <w:pPr>
        <w:pStyle w:val="a7"/>
        <w:rPr>
          <w:rtl/>
        </w:rPr>
      </w:pPr>
      <w:bookmarkStart w:id="1158" w:name="_Toc119236699"/>
      <w:r w:rsidRPr="00E41326">
        <w:rPr>
          <w:rFonts w:hint="cs"/>
          <w:rtl/>
        </w:rPr>
        <w:t>בי' הראב"ד דקיי"ל כרב הונא דמתיר רק בהפסד מרובה ולא כרב חסדא דמתיר בהפסד מועט</w:t>
      </w:r>
      <w:bookmarkEnd w:id="1158"/>
    </w:p>
    <w:p w14:paraId="5C054417" w14:textId="77777777" w:rsidR="00F45837" w:rsidRPr="00E41326" w:rsidRDefault="00F45837" w:rsidP="0077200F">
      <w:pPr>
        <w:pStyle w:val="a3"/>
      </w:pPr>
      <w:bookmarkStart w:id="1159" w:name="_Ref119228063"/>
      <w:r w:rsidRPr="00E41326">
        <w:rPr>
          <w:rFonts w:hint="cs"/>
          <w:rtl/>
        </w:rPr>
        <w:t xml:space="preserve">כתב </w:t>
      </w:r>
      <w:r w:rsidRPr="00E41326">
        <w:rPr>
          <w:rStyle w:val="aff4"/>
          <w:rFonts w:hint="cs"/>
          <w:rtl/>
        </w:rPr>
        <w:t>הראב"ד בהשג' על הבעה"מ בעירובין</w:t>
      </w:r>
      <w:r w:rsidRPr="00E41326">
        <w:rPr>
          <w:rFonts w:hint="cs"/>
          <w:rtl/>
        </w:rPr>
        <w:t xml:space="preserve"> </w:t>
      </w:r>
      <w:r w:rsidRPr="00E41326">
        <w:rPr>
          <w:rStyle w:val="af2"/>
          <w:rFonts w:eastAsia="Guttman Hodes" w:hint="cs"/>
          <w:rtl/>
        </w:rPr>
        <w:t>(יא: מדה"ר [מהדו' עוז והדר עמ' ל"ב] ד"ה ומה שאמר)</w:t>
      </w:r>
      <w:r w:rsidRPr="00E41326">
        <w:rPr>
          <w:rFonts w:hint="cs"/>
          <w:rtl/>
        </w:rPr>
        <w:t xml:space="preserve"> דקיי"ל כרב הונא בגמ' לקמן </w:t>
      </w:r>
      <w:r w:rsidRPr="00E41326">
        <w:rPr>
          <w:rStyle w:val="af2"/>
          <w:rFonts w:eastAsia="Guttman Hodes" w:hint="cs"/>
          <w:rtl/>
        </w:rPr>
        <w:t>(קנד:)</w:t>
      </w:r>
      <w:r w:rsidRPr="00E41326">
        <w:rPr>
          <w:rFonts w:hint="cs"/>
          <w:rtl/>
        </w:rPr>
        <w:t xml:space="preserve"> דכלי ניטל אף לצורך דבר שאינו ניטל, אך רק במקום הפסד מרובה, ודלא כרב חסדא דמיקל בזה אף בדבר מועט כביצה, אך כתב </w:t>
      </w:r>
      <w:r w:rsidRPr="00E41326">
        <w:rPr>
          <w:rStyle w:val="aff4"/>
          <w:rFonts w:hint="cs"/>
          <w:rtl/>
        </w:rPr>
        <w:t>הראב"ד</w:t>
      </w:r>
      <w:r w:rsidRPr="00E41326">
        <w:rPr>
          <w:rFonts w:hint="cs"/>
          <w:rtl/>
        </w:rPr>
        <w:t xml:space="preserve"> דלצורך מת שאין הפסד והוא רק בזיון המת, בין לרב הונא ובין לרב חסדא אסור ליטול כלי לצורך המת דאינו ניטל, ורק לצורך החי אפשר ליטול ע"י שינוי דבאין ב' בנ"א וכו', וביאר </w:t>
      </w:r>
      <w:r w:rsidRPr="00E41326">
        <w:rPr>
          <w:rStyle w:val="aff4"/>
          <w:rFonts w:hint="cs"/>
          <w:rtl/>
        </w:rPr>
        <w:t>הראב"ד</w:t>
      </w:r>
      <w:r w:rsidRPr="00E41326">
        <w:rPr>
          <w:rFonts w:hint="cs"/>
          <w:rtl/>
        </w:rPr>
        <w:t xml:space="preserve"> דהשינוי הוא דבתחילה פורס את המחצלת ואח"כ זוקף אותה, וכ"ז רק כשעושה כן ע"י בנ"א שיושבין דהוא לצורך החי, אבל לצורך המת, אין כלי ניטל כלל כיון דבמקום שאין הפסד אין כלי ניטל לצורך דבר שאינו ניטל</w:t>
      </w:r>
      <w:bookmarkEnd w:id="1159"/>
      <w:r w:rsidRPr="00E41326">
        <w:rPr>
          <w:rFonts w:hint="cs"/>
          <w:rtl/>
        </w:rPr>
        <w:t>.</w:t>
      </w:r>
    </w:p>
    <w:p w14:paraId="645A4123" w14:textId="77777777" w:rsidR="003C2B43" w:rsidRPr="00E41326" w:rsidRDefault="00F45837" w:rsidP="00D163D8">
      <w:pPr>
        <w:pStyle w:val="afffff7"/>
        <w:rPr>
          <w:rtl/>
        </w:rPr>
      </w:pPr>
      <w:bookmarkStart w:id="1160" w:name="_Toc119340680"/>
      <w:bookmarkStart w:id="1161" w:name="_Toc119341302"/>
      <w:bookmarkStart w:id="1162" w:name="_Toc119342237"/>
      <w:bookmarkStart w:id="1163" w:name="_Toc130400144"/>
      <w:r w:rsidRPr="00E41326">
        <w:rPr>
          <w:rtl/>
        </w:rPr>
        <w:lastRenderedPageBreak/>
        <w:t>שער המלך הלכות שבת פרק כה הלכה כג</w:t>
      </w:r>
      <w:bookmarkEnd w:id="1160"/>
      <w:bookmarkEnd w:id="1161"/>
      <w:bookmarkEnd w:id="1162"/>
      <w:r w:rsidR="003C2B43" w:rsidRPr="00E41326">
        <w:rPr>
          <w:rtl/>
        </w:rPr>
        <w:t xml:space="preserve"> (ב)</w:t>
      </w:r>
      <w:bookmarkEnd w:id="1163"/>
    </w:p>
    <w:p w14:paraId="3D2AD27B" w14:textId="707219F2" w:rsidR="00F45837" w:rsidRPr="00E41326" w:rsidRDefault="00F45837" w:rsidP="00F45837">
      <w:pPr>
        <w:pStyle w:val="a7"/>
        <w:rPr>
          <w:rtl/>
        </w:rPr>
      </w:pPr>
      <w:bookmarkStart w:id="1164" w:name="_Toc119236700"/>
      <w:r w:rsidRPr="00E41326">
        <w:rPr>
          <w:rFonts w:hint="cs"/>
          <w:rtl/>
        </w:rPr>
        <w:t>בי' השעה"מ בדעת הרמב"ם דס"ל כראב"ד דרק למת קיי"ל כרבי יצחק ובהצלה לא קיי"ל כר"י</w:t>
      </w:r>
      <w:bookmarkEnd w:id="1164"/>
    </w:p>
    <w:p w14:paraId="2ED98350" w14:textId="4624BE66" w:rsidR="00F45837" w:rsidRPr="00E41326" w:rsidRDefault="00F45837" w:rsidP="0077200F">
      <w:pPr>
        <w:pStyle w:val="a3"/>
        <w:rPr>
          <w:rtl/>
        </w:rPr>
      </w:pPr>
      <w:r w:rsidRPr="00E41326">
        <w:rPr>
          <w:rStyle w:val="aff4"/>
          <w:rFonts w:hint="cs"/>
          <w:rtl/>
        </w:rPr>
        <w:t>והשער</w:t>
      </w:r>
      <w:r w:rsidRPr="00E41326">
        <w:rPr>
          <w:rFonts w:hint="cs"/>
          <w:rtl/>
        </w:rPr>
        <w:t xml:space="preserve"> </w:t>
      </w:r>
      <w:r w:rsidRPr="00E41326">
        <w:rPr>
          <w:rStyle w:val="aff4"/>
          <w:rFonts w:hint="cs"/>
          <w:rtl/>
        </w:rPr>
        <w:t>המלך</w:t>
      </w:r>
      <w:r w:rsidRPr="00E41326">
        <w:rPr>
          <w:rFonts w:hint="cs"/>
          <w:rtl/>
        </w:rPr>
        <w:t xml:space="preserve"> </w:t>
      </w:r>
      <w:r w:rsidRPr="00E41326">
        <w:rPr>
          <w:rStyle w:val="af2"/>
          <w:rFonts w:eastAsia="Guttman Hodes" w:hint="cs"/>
          <w:rtl/>
        </w:rPr>
        <w:t>(שבת פכ"ה הכ"ג)</w:t>
      </w:r>
      <w:r w:rsidRPr="00E41326">
        <w:rPr>
          <w:rFonts w:hint="cs"/>
          <w:rtl/>
        </w:rPr>
        <w:t xml:space="preserve"> תירץ את קושית </w:t>
      </w:r>
      <w:r w:rsidRPr="00E41326">
        <w:rPr>
          <w:rStyle w:val="aff4"/>
          <w:rFonts w:hint="cs"/>
          <w:rtl/>
        </w:rPr>
        <w:t xml:space="preserve">הב"י </w:t>
      </w:r>
      <w:r w:rsidRPr="00E41326">
        <w:rPr>
          <w:rStyle w:val="af2"/>
          <w:rFonts w:eastAsia="Guttman Hodes" w:hint="cs"/>
          <w:rtl/>
        </w:rPr>
        <w:t xml:space="preserve">(עי' אות </w:t>
      </w:r>
      <w:r w:rsidRPr="00E41326">
        <w:rPr>
          <w:rStyle w:val="af2"/>
          <w:rFonts w:eastAsia="Guttman Hodes"/>
          <w:rtl/>
        </w:rPr>
        <w:fldChar w:fldCharType="begin"/>
      </w:r>
      <w:r w:rsidRPr="00E41326">
        <w:rPr>
          <w:rStyle w:val="af2"/>
          <w:rFonts w:eastAsia="Guttman Hodes"/>
          <w:rtl/>
        </w:rPr>
        <w:instrText xml:space="preserve"> </w:instrText>
      </w:r>
      <w:r w:rsidRPr="00E41326">
        <w:rPr>
          <w:rStyle w:val="af2"/>
          <w:rFonts w:eastAsia="Guttman Hodes" w:hint="cs"/>
        </w:rPr>
        <w:instrText>REF</w:instrText>
      </w:r>
      <w:r w:rsidRPr="00E41326">
        <w:rPr>
          <w:rStyle w:val="af2"/>
          <w:rFonts w:eastAsia="Guttman Hodes" w:hint="cs"/>
          <w:rtl/>
        </w:rPr>
        <w:instrText xml:space="preserve"> _</w:instrText>
      </w:r>
      <w:r w:rsidRPr="00E41326">
        <w:rPr>
          <w:rStyle w:val="af2"/>
          <w:rFonts w:eastAsia="Guttman Hodes" w:hint="cs"/>
        </w:rPr>
        <w:instrText>Ref119227739 \r \h</w:instrText>
      </w:r>
      <w:r w:rsidRPr="00E41326">
        <w:rPr>
          <w:rStyle w:val="af2"/>
          <w:rFonts w:eastAsia="Guttman Hodes"/>
          <w:rtl/>
        </w:rPr>
        <w:instrText xml:space="preserve"> </w:instrText>
      </w:r>
      <w:r w:rsidR="00126B3E" w:rsidRPr="00E41326">
        <w:rPr>
          <w:rStyle w:val="af2"/>
          <w:rFonts w:eastAsia="Guttman Hodes"/>
          <w:rtl/>
        </w:rPr>
        <w:instrText xml:space="preserve"> \* </w:instrText>
      </w:r>
      <w:r w:rsidR="00126B3E" w:rsidRPr="00E41326">
        <w:rPr>
          <w:rStyle w:val="af2"/>
          <w:rFonts w:eastAsia="Guttman Hodes"/>
        </w:rPr>
        <w:instrText>MERGEFORMAT</w:instrText>
      </w:r>
      <w:r w:rsidR="00126B3E" w:rsidRPr="00E41326">
        <w:rPr>
          <w:rStyle w:val="af2"/>
          <w:rFonts w:eastAsia="Guttman Hodes"/>
          <w:rtl/>
        </w:rPr>
        <w:instrText xml:space="preserve"> </w:instrText>
      </w:r>
      <w:r w:rsidRPr="00E41326">
        <w:rPr>
          <w:rStyle w:val="af2"/>
          <w:rFonts w:eastAsia="Guttman Hodes"/>
          <w:rtl/>
        </w:rPr>
      </w:r>
      <w:r w:rsidRPr="00E41326">
        <w:rPr>
          <w:rStyle w:val="af2"/>
          <w:rFonts w:eastAsia="Guttman Hodes"/>
          <w:rtl/>
        </w:rPr>
        <w:fldChar w:fldCharType="separate"/>
      </w:r>
      <w:r w:rsidR="00FA04D3">
        <w:rPr>
          <w:rStyle w:val="af2"/>
          <w:rFonts w:eastAsia="Guttman Hodes"/>
          <w:cs/>
        </w:rPr>
        <w:t>‎</w:t>
      </w:r>
      <w:r w:rsidR="00FA04D3">
        <w:rPr>
          <w:rStyle w:val="af2"/>
          <w:rFonts w:eastAsia="Guttman Hodes"/>
          <w:rtl/>
        </w:rPr>
        <w:t>פה)</w:t>
      </w:r>
      <w:r w:rsidRPr="00E41326">
        <w:rPr>
          <w:rStyle w:val="af2"/>
          <w:rFonts w:eastAsia="Guttman Hodes"/>
          <w:rtl/>
        </w:rPr>
        <w:fldChar w:fldCharType="end"/>
      </w:r>
      <w:r w:rsidRPr="00E41326">
        <w:rPr>
          <w:rStyle w:val="af2"/>
          <w:rFonts w:eastAsia="Guttman Hodes" w:hint="cs"/>
          <w:rtl/>
        </w:rPr>
        <w:t xml:space="preserve"> </w:t>
      </w:r>
      <w:r w:rsidRPr="00E41326">
        <w:rPr>
          <w:rStyle w:val="aff4"/>
          <w:rFonts w:hint="cs"/>
          <w:rtl/>
        </w:rPr>
        <w:t>דהרמב"ם</w:t>
      </w:r>
      <w:r w:rsidRPr="00E41326">
        <w:rPr>
          <w:rFonts w:hint="cs"/>
          <w:rtl/>
        </w:rPr>
        <w:t xml:space="preserve"> ס"ל כדעת </w:t>
      </w:r>
      <w:r w:rsidRPr="00E41326">
        <w:rPr>
          <w:rStyle w:val="aff4"/>
          <w:rFonts w:hint="cs"/>
          <w:rtl/>
        </w:rPr>
        <w:t>הראב"ד</w:t>
      </w:r>
      <w:r w:rsidRPr="00E41326">
        <w:rPr>
          <w:rFonts w:hint="cs"/>
          <w:rtl/>
        </w:rPr>
        <w:t xml:space="preserve"> </w:t>
      </w:r>
      <w:r w:rsidRPr="00E41326">
        <w:rPr>
          <w:rStyle w:val="af2"/>
          <w:rFonts w:eastAsia="Guttman Hodes" w:hint="cs"/>
          <w:rtl/>
        </w:rPr>
        <w:t xml:space="preserve">(עי' אות </w:t>
      </w:r>
      <w:r w:rsidRPr="00E41326">
        <w:rPr>
          <w:rStyle w:val="af2"/>
          <w:rFonts w:eastAsia="Guttman Hodes"/>
          <w:rtl/>
        </w:rPr>
        <w:fldChar w:fldCharType="begin"/>
      </w:r>
      <w:r w:rsidRPr="00E41326">
        <w:rPr>
          <w:rStyle w:val="af2"/>
          <w:rFonts w:eastAsia="Guttman Hodes"/>
          <w:rtl/>
        </w:rPr>
        <w:instrText xml:space="preserve"> </w:instrText>
      </w:r>
      <w:r w:rsidRPr="00E41326">
        <w:rPr>
          <w:rStyle w:val="af2"/>
          <w:rFonts w:eastAsia="Guttman Hodes" w:hint="cs"/>
        </w:rPr>
        <w:instrText>REF</w:instrText>
      </w:r>
      <w:r w:rsidRPr="00E41326">
        <w:rPr>
          <w:rStyle w:val="af2"/>
          <w:rFonts w:eastAsia="Guttman Hodes" w:hint="cs"/>
          <w:rtl/>
        </w:rPr>
        <w:instrText xml:space="preserve"> _</w:instrText>
      </w:r>
      <w:r w:rsidRPr="00E41326">
        <w:rPr>
          <w:rStyle w:val="af2"/>
          <w:rFonts w:eastAsia="Guttman Hodes" w:hint="cs"/>
        </w:rPr>
        <w:instrText>Ref119228063 \r \h</w:instrText>
      </w:r>
      <w:r w:rsidRPr="00E41326">
        <w:rPr>
          <w:rStyle w:val="af2"/>
          <w:rFonts w:eastAsia="Guttman Hodes"/>
          <w:rtl/>
        </w:rPr>
        <w:instrText xml:space="preserve"> </w:instrText>
      </w:r>
      <w:r w:rsidR="00126B3E" w:rsidRPr="00E41326">
        <w:rPr>
          <w:rStyle w:val="af2"/>
          <w:rFonts w:eastAsia="Guttman Hodes"/>
          <w:rtl/>
        </w:rPr>
        <w:instrText xml:space="preserve"> \* </w:instrText>
      </w:r>
      <w:r w:rsidR="00126B3E" w:rsidRPr="00E41326">
        <w:rPr>
          <w:rStyle w:val="af2"/>
          <w:rFonts w:eastAsia="Guttman Hodes"/>
        </w:rPr>
        <w:instrText>MERGEFORMAT</w:instrText>
      </w:r>
      <w:r w:rsidR="00126B3E" w:rsidRPr="00E41326">
        <w:rPr>
          <w:rStyle w:val="af2"/>
          <w:rFonts w:eastAsia="Guttman Hodes"/>
          <w:rtl/>
        </w:rPr>
        <w:instrText xml:space="preserve"> </w:instrText>
      </w:r>
      <w:r w:rsidRPr="00E41326">
        <w:rPr>
          <w:rStyle w:val="af2"/>
          <w:rFonts w:eastAsia="Guttman Hodes"/>
          <w:rtl/>
        </w:rPr>
      </w:r>
      <w:r w:rsidRPr="00E41326">
        <w:rPr>
          <w:rStyle w:val="af2"/>
          <w:rFonts w:eastAsia="Guttman Hodes"/>
          <w:rtl/>
        </w:rPr>
        <w:fldChar w:fldCharType="separate"/>
      </w:r>
      <w:r w:rsidR="00FA04D3">
        <w:rPr>
          <w:rStyle w:val="af2"/>
          <w:rFonts w:eastAsia="Guttman Hodes"/>
          <w:cs/>
        </w:rPr>
        <w:t>‎</w:t>
      </w:r>
      <w:r w:rsidR="00FA04D3">
        <w:rPr>
          <w:rStyle w:val="af2"/>
          <w:rFonts w:eastAsia="Guttman Hodes"/>
          <w:rtl/>
        </w:rPr>
        <w:t>פט)</w:t>
      </w:r>
      <w:r w:rsidRPr="00E41326">
        <w:rPr>
          <w:rStyle w:val="af2"/>
          <w:rFonts w:eastAsia="Guttman Hodes"/>
          <w:rtl/>
        </w:rPr>
        <w:fldChar w:fldCharType="end"/>
      </w:r>
      <w:r w:rsidRPr="00E41326">
        <w:rPr>
          <w:rFonts w:hint="cs"/>
          <w:rtl/>
        </w:rPr>
        <w:t xml:space="preserve"> שהביא </w:t>
      </w:r>
      <w:r w:rsidRPr="00E41326">
        <w:rPr>
          <w:rStyle w:val="aff4"/>
          <w:rFonts w:hint="cs"/>
          <w:rtl/>
        </w:rPr>
        <w:t xml:space="preserve">הרמב"ן </w:t>
      </w:r>
      <w:r w:rsidRPr="00E41326">
        <w:rPr>
          <w:rStyle w:val="af2"/>
          <w:rFonts w:eastAsia="Guttman Hodes" w:hint="cs"/>
          <w:rtl/>
        </w:rPr>
        <w:t xml:space="preserve">(עי' אות </w:t>
      </w:r>
      <w:r w:rsidRPr="00E41326">
        <w:rPr>
          <w:rStyle w:val="af2"/>
          <w:rFonts w:eastAsia="Guttman Hodes"/>
          <w:rtl/>
        </w:rPr>
        <w:fldChar w:fldCharType="begin"/>
      </w:r>
      <w:r w:rsidRPr="00E41326">
        <w:rPr>
          <w:rStyle w:val="af2"/>
          <w:rFonts w:eastAsia="Guttman Hodes"/>
          <w:rtl/>
        </w:rPr>
        <w:instrText xml:space="preserve"> </w:instrText>
      </w:r>
      <w:r w:rsidRPr="00E41326">
        <w:rPr>
          <w:rStyle w:val="af2"/>
          <w:rFonts w:eastAsia="Guttman Hodes" w:hint="cs"/>
        </w:rPr>
        <w:instrText>REF</w:instrText>
      </w:r>
      <w:r w:rsidRPr="00E41326">
        <w:rPr>
          <w:rStyle w:val="af2"/>
          <w:rFonts w:eastAsia="Guttman Hodes" w:hint="cs"/>
          <w:rtl/>
        </w:rPr>
        <w:instrText xml:space="preserve"> _</w:instrText>
      </w:r>
      <w:r w:rsidRPr="00E41326">
        <w:rPr>
          <w:rStyle w:val="af2"/>
          <w:rFonts w:eastAsia="Guttman Hodes" w:hint="cs"/>
        </w:rPr>
        <w:instrText>Ref119012244 \r \h</w:instrText>
      </w:r>
      <w:r w:rsidRPr="00E41326">
        <w:rPr>
          <w:rStyle w:val="af2"/>
          <w:rFonts w:eastAsia="Guttman Hodes"/>
          <w:rtl/>
        </w:rPr>
        <w:instrText xml:space="preserve"> </w:instrText>
      </w:r>
      <w:r w:rsidR="00126B3E" w:rsidRPr="00E41326">
        <w:rPr>
          <w:rStyle w:val="af2"/>
          <w:rFonts w:eastAsia="Guttman Hodes"/>
          <w:rtl/>
        </w:rPr>
        <w:instrText xml:space="preserve"> \* </w:instrText>
      </w:r>
      <w:r w:rsidR="00126B3E" w:rsidRPr="00E41326">
        <w:rPr>
          <w:rStyle w:val="af2"/>
          <w:rFonts w:eastAsia="Guttman Hodes"/>
        </w:rPr>
        <w:instrText>MERGEFORMAT</w:instrText>
      </w:r>
      <w:r w:rsidR="00126B3E" w:rsidRPr="00E41326">
        <w:rPr>
          <w:rStyle w:val="af2"/>
          <w:rFonts w:eastAsia="Guttman Hodes"/>
          <w:rtl/>
        </w:rPr>
        <w:instrText xml:space="preserve"> </w:instrText>
      </w:r>
      <w:r w:rsidRPr="00E41326">
        <w:rPr>
          <w:rStyle w:val="af2"/>
          <w:rFonts w:eastAsia="Guttman Hodes"/>
          <w:rtl/>
        </w:rPr>
      </w:r>
      <w:r w:rsidRPr="00E41326">
        <w:rPr>
          <w:rStyle w:val="af2"/>
          <w:rFonts w:eastAsia="Guttman Hodes"/>
          <w:rtl/>
        </w:rPr>
        <w:fldChar w:fldCharType="separate"/>
      </w:r>
      <w:r w:rsidR="00FA04D3">
        <w:rPr>
          <w:rStyle w:val="af2"/>
          <w:rFonts w:eastAsia="Guttman Hodes"/>
          <w:cs/>
        </w:rPr>
        <w:t>‎</w:t>
      </w:r>
      <w:r w:rsidR="00FA04D3">
        <w:rPr>
          <w:rStyle w:val="af2"/>
          <w:rFonts w:eastAsia="Guttman Hodes"/>
          <w:rtl/>
        </w:rPr>
        <w:t>יג)</w:t>
      </w:r>
      <w:r w:rsidRPr="00E41326">
        <w:rPr>
          <w:rStyle w:val="af2"/>
          <w:rFonts w:eastAsia="Guttman Hodes"/>
          <w:rtl/>
        </w:rPr>
        <w:fldChar w:fldCharType="end"/>
      </w:r>
      <w:r w:rsidRPr="00E41326">
        <w:rPr>
          <w:rFonts w:hint="cs"/>
          <w:rtl/>
        </w:rPr>
        <w:t xml:space="preserve"> דרק לצורך מת אמרינן דאין כלי ניטל לצורך דבר שאינו ניטל, אבל במקום הצלה התירו אף לצורך דבר שאינו ניטל.</w:t>
      </w:r>
    </w:p>
    <w:p w14:paraId="0AB2CE11" w14:textId="77777777" w:rsidR="003C2B43" w:rsidRPr="00E41326" w:rsidRDefault="00F45837" w:rsidP="00D163D8">
      <w:pPr>
        <w:pStyle w:val="afffff7"/>
        <w:rPr>
          <w:rtl/>
        </w:rPr>
      </w:pPr>
      <w:bookmarkStart w:id="1165" w:name="_Toc119340681"/>
      <w:bookmarkStart w:id="1166" w:name="_Toc119341303"/>
      <w:bookmarkStart w:id="1167" w:name="_Toc119342238"/>
      <w:bookmarkStart w:id="1168" w:name="_Toc130400145"/>
      <w:r w:rsidRPr="00E41326">
        <w:rPr>
          <w:rtl/>
        </w:rPr>
        <w:t>ראש יוסף שבת דף מג עמוד ב</w:t>
      </w:r>
      <w:r w:rsidRPr="00E41326">
        <w:rPr>
          <w:rFonts w:hint="cs"/>
          <w:rtl/>
        </w:rPr>
        <w:t xml:space="preserve"> ד"ה אמר</w:t>
      </w:r>
      <w:bookmarkEnd w:id="1165"/>
      <w:bookmarkEnd w:id="1166"/>
      <w:bookmarkEnd w:id="1167"/>
      <w:r w:rsidR="003C2B43" w:rsidRPr="00E41326">
        <w:rPr>
          <w:rtl/>
        </w:rPr>
        <w:t xml:space="preserve"> (ב)</w:t>
      </w:r>
      <w:bookmarkEnd w:id="1168"/>
    </w:p>
    <w:p w14:paraId="6F1353B2" w14:textId="77777777" w:rsidR="003C2B43" w:rsidRPr="00E41326" w:rsidRDefault="00F45837" w:rsidP="00D163D8">
      <w:pPr>
        <w:pStyle w:val="afffff7"/>
        <w:rPr>
          <w:rtl/>
        </w:rPr>
      </w:pPr>
      <w:bookmarkStart w:id="1169" w:name="_Toc119340682"/>
      <w:bookmarkStart w:id="1170" w:name="_Toc119341304"/>
      <w:bookmarkStart w:id="1171" w:name="_Toc119342239"/>
      <w:bookmarkStart w:id="1172" w:name="_Toc130400146"/>
      <w:r w:rsidRPr="00E41326">
        <w:rPr>
          <w:rtl/>
        </w:rPr>
        <w:t>פרי מגדים אורח חיים משבצות זהב סימן שיא ס"ק ו</w:t>
      </w:r>
      <w:bookmarkEnd w:id="1169"/>
      <w:bookmarkEnd w:id="1170"/>
      <w:bookmarkEnd w:id="1171"/>
      <w:r w:rsidR="003C2B43" w:rsidRPr="00E41326">
        <w:rPr>
          <w:rtl/>
        </w:rPr>
        <w:t xml:space="preserve"> (ב)</w:t>
      </w:r>
      <w:bookmarkEnd w:id="1172"/>
    </w:p>
    <w:p w14:paraId="29D42F0F" w14:textId="3D688DC3" w:rsidR="00F45837" w:rsidRPr="00E41326" w:rsidRDefault="00F45837" w:rsidP="00F45837">
      <w:pPr>
        <w:pStyle w:val="a7"/>
        <w:rPr>
          <w:rtl/>
        </w:rPr>
      </w:pPr>
      <w:bookmarkStart w:id="1173" w:name="_Toc119236702"/>
      <w:r w:rsidRPr="00E41326">
        <w:rPr>
          <w:rFonts w:hint="cs"/>
          <w:rtl/>
        </w:rPr>
        <w:t>תי' הראש יוסף דלא קיי"ל כר"י רק באוכלין וכלים אבל במוקצה מחמת עצמו קיי"ל כר"י</w:t>
      </w:r>
      <w:bookmarkEnd w:id="1173"/>
    </w:p>
    <w:p w14:paraId="4C1E1031" w14:textId="1530BEC3" w:rsidR="00F45837" w:rsidRPr="00E41326" w:rsidRDefault="00F45837" w:rsidP="0077200F">
      <w:pPr>
        <w:pStyle w:val="a3"/>
        <w:rPr>
          <w:rtl/>
        </w:rPr>
      </w:pPr>
      <w:r w:rsidRPr="00E41326">
        <w:rPr>
          <w:rStyle w:val="aff4"/>
          <w:rFonts w:hint="cs"/>
          <w:rtl/>
        </w:rPr>
        <w:t xml:space="preserve">ובראש יוסף </w:t>
      </w:r>
      <w:r w:rsidRPr="00E41326">
        <w:rPr>
          <w:rStyle w:val="af2"/>
          <w:rFonts w:eastAsia="Guttman Hodes" w:hint="cs"/>
          <w:rtl/>
        </w:rPr>
        <w:t>(ד"ה אמר רב הונא)</w:t>
      </w:r>
      <w:r w:rsidRPr="00E41326">
        <w:rPr>
          <w:rFonts w:hint="cs"/>
          <w:rtl/>
        </w:rPr>
        <w:t xml:space="preserve"> </w:t>
      </w:r>
      <w:r w:rsidRPr="00E41326">
        <w:rPr>
          <w:rStyle w:val="aff4"/>
          <w:rFonts w:hint="cs"/>
          <w:rtl/>
        </w:rPr>
        <w:t>ובפרמ"ג</w:t>
      </w:r>
      <w:r w:rsidRPr="00E41326">
        <w:rPr>
          <w:rFonts w:hint="cs"/>
          <w:rtl/>
        </w:rPr>
        <w:t xml:space="preserve"> </w:t>
      </w:r>
      <w:r w:rsidRPr="00E41326">
        <w:rPr>
          <w:rStyle w:val="af2"/>
          <w:rFonts w:eastAsia="Guttman Hodes" w:hint="cs"/>
          <w:rtl/>
        </w:rPr>
        <w:t>(סי' שי"א משב"ז סק"ו)</w:t>
      </w:r>
      <w:r w:rsidRPr="00E41326">
        <w:rPr>
          <w:rFonts w:hint="cs"/>
          <w:rtl/>
        </w:rPr>
        <w:t xml:space="preserve"> תירץ את קושית </w:t>
      </w:r>
      <w:r w:rsidRPr="00E41326">
        <w:rPr>
          <w:rStyle w:val="aff4"/>
          <w:rFonts w:hint="cs"/>
          <w:rtl/>
        </w:rPr>
        <w:t>הב"י</w:t>
      </w:r>
      <w:r w:rsidRPr="00E41326">
        <w:rPr>
          <w:rFonts w:hint="cs"/>
          <w:rtl/>
        </w:rPr>
        <w:t xml:space="preserve"> </w:t>
      </w:r>
      <w:r w:rsidRPr="00E41326">
        <w:rPr>
          <w:rStyle w:val="af2"/>
          <w:rFonts w:eastAsia="Guttman Hodes" w:hint="cs"/>
          <w:rtl/>
        </w:rPr>
        <w:t xml:space="preserve">(עי' אות </w:t>
      </w:r>
      <w:r w:rsidRPr="00E41326">
        <w:rPr>
          <w:rStyle w:val="af2"/>
          <w:rFonts w:eastAsia="Guttman Hodes"/>
          <w:rtl/>
        </w:rPr>
        <w:fldChar w:fldCharType="begin"/>
      </w:r>
      <w:r w:rsidRPr="00E41326">
        <w:rPr>
          <w:rStyle w:val="af2"/>
          <w:rFonts w:eastAsia="Guttman Hodes"/>
          <w:rtl/>
        </w:rPr>
        <w:instrText xml:space="preserve"> </w:instrText>
      </w:r>
      <w:r w:rsidRPr="00E41326">
        <w:rPr>
          <w:rStyle w:val="af2"/>
          <w:rFonts w:eastAsia="Guttman Hodes" w:hint="cs"/>
        </w:rPr>
        <w:instrText>REF</w:instrText>
      </w:r>
      <w:r w:rsidRPr="00E41326">
        <w:rPr>
          <w:rStyle w:val="af2"/>
          <w:rFonts w:eastAsia="Guttman Hodes" w:hint="cs"/>
          <w:rtl/>
        </w:rPr>
        <w:instrText xml:space="preserve"> _</w:instrText>
      </w:r>
      <w:r w:rsidRPr="00E41326">
        <w:rPr>
          <w:rStyle w:val="af2"/>
          <w:rFonts w:eastAsia="Guttman Hodes" w:hint="cs"/>
        </w:rPr>
        <w:instrText>Ref119227739 \r \h</w:instrText>
      </w:r>
      <w:r w:rsidRPr="00E41326">
        <w:rPr>
          <w:rStyle w:val="af2"/>
          <w:rFonts w:eastAsia="Guttman Hodes"/>
          <w:rtl/>
        </w:rPr>
        <w:instrText xml:space="preserve"> </w:instrText>
      </w:r>
      <w:r w:rsidR="00126B3E" w:rsidRPr="00E41326">
        <w:rPr>
          <w:rStyle w:val="af2"/>
          <w:rFonts w:eastAsia="Guttman Hodes"/>
          <w:rtl/>
        </w:rPr>
        <w:instrText xml:space="preserve"> \* </w:instrText>
      </w:r>
      <w:r w:rsidR="00126B3E" w:rsidRPr="00E41326">
        <w:rPr>
          <w:rStyle w:val="af2"/>
          <w:rFonts w:eastAsia="Guttman Hodes"/>
        </w:rPr>
        <w:instrText>MERGEFORMAT</w:instrText>
      </w:r>
      <w:r w:rsidR="00126B3E" w:rsidRPr="00E41326">
        <w:rPr>
          <w:rStyle w:val="af2"/>
          <w:rFonts w:eastAsia="Guttman Hodes"/>
          <w:rtl/>
        </w:rPr>
        <w:instrText xml:space="preserve"> </w:instrText>
      </w:r>
      <w:r w:rsidRPr="00E41326">
        <w:rPr>
          <w:rStyle w:val="af2"/>
          <w:rFonts w:eastAsia="Guttman Hodes"/>
          <w:rtl/>
        </w:rPr>
      </w:r>
      <w:r w:rsidRPr="00E41326">
        <w:rPr>
          <w:rStyle w:val="af2"/>
          <w:rFonts w:eastAsia="Guttman Hodes"/>
          <w:rtl/>
        </w:rPr>
        <w:fldChar w:fldCharType="separate"/>
      </w:r>
      <w:r w:rsidR="00FA04D3">
        <w:rPr>
          <w:rStyle w:val="af2"/>
          <w:rFonts w:eastAsia="Guttman Hodes"/>
          <w:cs/>
        </w:rPr>
        <w:t>‎</w:t>
      </w:r>
      <w:r w:rsidR="00FA04D3">
        <w:rPr>
          <w:rStyle w:val="af2"/>
          <w:rFonts w:eastAsia="Guttman Hodes"/>
          <w:rtl/>
        </w:rPr>
        <w:t>פה)</w:t>
      </w:r>
      <w:r w:rsidRPr="00E41326">
        <w:rPr>
          <w:rStyle w:val="af2"/>
          <w:rFonts w:eastAsia="Guttman Hodes"/>
          <w:rtl/>
        </w:rPr>
        <w:fldChar w:fldCharType="end"/>
      </w:r>
      <w:r w:rsidRPr="00E41326">
        <w:rPr>
          <w:rFonts w:hint="cs"/>
          <w:rtl/>
        </w:rPr>
        <w:t xml:space="preserve"> דהא דקיי"ל דלא כרבי יצחק, וכלי ניטל אף לצורך דבר שאינו ניטל, היינו דוקא במוקצה דאוכלין או כלים, דאף שאסור לטלטלם, מ"מ מותר לטלטל כלי לצורכם, אבל בדבר שמוקצה מחמת עצמו, כאבן או מת, קיי"ל כרבי יצחק דאסור לטלטל כלי לצורכם.</w:t>
      </w:r>
    </w:p>
    <w:p w14:paraId="4DCE018D" w14:textId="6155F6F9" w:rsidR="00F45837" w:rsidRPr="00E41326" w:rsidRDefault="00F45837" w:rsidP="00F45837">
      <w:pPr>
        <w:pStyle w:val="affff5"/>
        <w:rPr>
          <w:rtl/>
        </w:rPr>
      </w:pPr>
      <w:bookmarkStart w:id="1174" w:name="_Toc119236703"/>
      <w:r w:rsidRPr="00E41326">
        <w:rPr>
          <w:rFonts w:hint="cs"/>
          <w:rtl/>
        </w:rPr>
        <w:t>טלטול כלי למוקצה שאפשר לטלטלו</w:t>
      </w:r>
      <w:bookmarkEnd w:id="1174"/>
    </w:p>
    <w:p w14:paraId="731E574F" w14:textId="77777777" w:rsidR="00F45837" w:rsidRPr="00E41326" w:rsidRDefault="00F45837" w:rsidP="00F45837">
      <w:pPr>
        <w:pStyle w:val="1"/>
        <w:rPr>
          <w:rtl/>
        </w:rPr>
      </w:pPr>
      <w:bookmarkStart w:id="1175" w:name="_Toc119236704"/>
      <w:r w:rsidRPr="00E41326">
        <w:rPr>
          <w:rFonts w:hint="cs"/>
          <w:rtl/>
        </w:rPr>
        <w:t>בי' התוס' והרשב</w:t>
      </w:r>
      <w:r w:rsidRPr="00E41326">
        <w:rPr>
          <w:rtl/>
        </w:rPr>
        <w:t>"</w:t>
      </w:r>
      <w:r w:rsidRPr="00E41326">
        <w:rPr>
          <w:rFonts w:hint="cs"/>
          <w:rtl/>
        </w:rPr>
        <w:t>א דבהמה שאפשר לטלטלה הוי דבר הניטל</w:t>
      </w:r>
      <w:bookmarkEnd w:id="1175"/>
    </w:p>
    <w:p w14:paraId="23E8D402" w14:textId="77777777" w:rsidR="003C2B43" w:rsidRPr="00E41326" w:rsidRDefault="00F45837" w:rsidP="00D163D8">
      <w:pPr>
        <w:pStyle w:val="afffff7"/>
        <w:rPr>
          <w:rtl/>
        </w:rPr>
      </w:pPr>
      <w:bookmarkStart w:id="1176" w:name="_Toc119340683"/>
      <w:bookmarkStart w:id="1177" w:name="_Toc119341305"/>
      <w:bookmarkStart w:id="1178" w:name="_Toc119342240"/>
      <w:bookmarkStart w:id="1179" w:name="_Toc130400147"/>
      <w:r w:rsidRPr="00E41326">
        <w:rPr>
          <w:rtl/>
        </w:rPr>
        <w:t>תוספות שבת דף נג עמוד א</w:t>
      </w:r>
      <w:r w:rsidRPr="00E41326">
        <w:rPr>
          <w:rFonts w:hint="cs"/>
          <w:rtl/>
        </w:rPr>
        <w:t xml:space="preserve"> ד"ה מהו</w:t>
      </w:r>
      <w:bookmarkEnd w:id="1176"/>
      <w:bookmarkEnd w:id="1177"/>
      <w:bookmarkEnd w:id="1178"/>
      <w:r w:rsidR="003C2B43" w:rsidRPr="00E41326">
        <w:rPr>
          <w:rtl/>
        </w:rPr>
        <w:t xml:space="preserve"> (ב)</w:t>
      </w:r>
      <w:bookmarkEnd w:id="1179"/>
    </w:p>
    <w:p w14:paraId="6377E5D5" w14:textId="77777777" w:rsidR="003C2B43" w:rsidRPr="00E41326" w:rsidRDefault="00F45837" w:rsidP="00D163D8">
      <w:pPr>
        <w:pStyle w:val="afffff7"/>
        <w:rPr>
          <w:rtl/>
        </w:rPr>
      </w:pPr>
      <w:bookmarkStart w:id="1180" w:name="_Toc119340684"/>
      <w:bookmarkStart w:id="1181" w:name="_Toc119341306"/>
      <w:bookmarkStart w:id="1182" w:name="_Toc119342241"/>
      <w:bookmarkStart w:id="1183" w:name="_Toc130400148"/>
      <w:r w:rsidRPr="00E41326">
        <w:rPr>
          <w:rtl/>
        </w:rPr>
        <w:t>תוספות הרא"ש שבת דף נג עמוד א</w:t>
      </w:r>
      <w:r w:rsidRPr="00E41326">
        <w:rPr>
          <w:rFonts w:hint="cs"/>
          <w:rtl/>
        </w:rPr>
        <w:t xml:space="preserve"> ד"ה מהו</w:t>
      </w:r>
      <w:bookmarkEnd w:id="1180"/>
      <w:bookmarkEnd w:id="1181"/>
      <w:bookmarkEnd w:id="1182"/>
      <w:r w:rsidR="003C2B43" w:rsidRPr="00E41326">
        <w:rPr>
          <w:rtl/>
        </w:rPr>
        <w:t xml:space="preserve"> (ב)</w:t>
      </w:r>
      <w:bookmarkEnd w:id="1183"/>
    </w:p>
    <w:p w14:paraId="7EC651F5" w14:textId="29B0173A" w:rsidR="00F45837" w:rsidRPr="00E41326" w:rsidRDefault="00F45837" w:rsidP="00F45837">
      <w:pPr>
        <w:pStyle w:val="a7"/>
        <w:rPr>
          <w:rtl/>
        </w:rPr>
      </w:pPr>
      <w:bookmarkStart w:id="1184" w:name="_Toc119236705"/>
      <w:r w:rsidRPr="00E41326">
        <w:rPr>
          <w:rFonts w:hint="cs"/>
          <w:rtl/>
        </w:rPr>
        <w:t>בי' התוס' דמותר לטלטל מרדעת לחמור כיון דאפשר להוליכו ובי' התורא"ש דהוא דבר הניטל</w:t>
      </w:r>
      <w:bookmarkEnd w:id="1184"/>
    </w:p>
    <w:p w14:paraId="194319F2" w14:textId="77777777" w:rsidR="00F45837" w:rsidRPr="00E41326" w:rsidRDefault="00F45837" w:rsidP="0077200F">
      <w:pPr>
        <w:pStyle w:val="a3"/>
        <w:rPr>
          <w:rStyle w:val="af"/>
          <w:rtl/>
        </w:rPr>
      </w:pPr>
      <w:r w:rsidRPr="00E41326">
        <w:rPr>
          <w:rFonts w:hint="cs"/>
          <w:rtl/>
        </w:rPr>
        <w:t xml:space="preserve">בספק הגמ' לקמן </w:t>
      </w:r>
      <w:r w:rsidRPr="00E41326">
        <w:rPr>
          <w:rStyle w:val="af2"/>
          <w:rFonts w:eastAsia="Guttman Hodes" w:hint="cs"/>
          <w:rtl/>
        </w:rPr>
        <w:t>(נג.)</w:t>
      </w:r>
      <w:r w:rsidRPr="00E41326">
        <w:rPr>
          <w:rFonts w:hint="cs"/>
          <w:rtl/>
        </w:rPr>
        <w:t xml:space="preserve"> אי מותר לתת מרדעת ע</w:t>
      </w:r>
      <w:r w:rsidRPr="00E41326">
        <w:rPr>
          <w:rtl/>
        </w:rPr>
        <w:t>"</w:t>
      </w:r>
      <w:r w:rsidRPr="00E41326">
        <w:rPr>
          <w:rFonts w:hint="cs"/>
          <w:rtl/>
        </w:rPr>
        <w:t>ג חמור בשבת, כתבו</w:t>
      </w:r>
      <w:r w:rsidRPr="00E41326">
        <w:rPr>
          <w:rStyle w:val="aff4"/>
          <w:rFonts w:hint="cs"/>
          <w:rtl/>
        </w:rPr>
        <w:t xml:space="preserve"> התוס' לקמן</w:t>
      </w:r>
      <w:r w:rsidRPr="00E41326">
        <w:rPr>
          <w:rFonts w:hint="cs"/>
          <w:rtl/>
        </w:rPr>
        <w:t xml:space="preserve"> </w:t>
      </w:r>
      <w:r w:rsidRPr="00E41326">
        <w:rPr>
          <w:rStyle w:val="af2"/>
          <w:rFonts w:eastAsia="Guttman Hodes" w:hint="cs"/>
          <w:rtl/>
        </w:rPr>
        <w:t>(נג. ד</w:t>
      </w:r>
      <w:r w:rsidRPr="00E41326">
        <w:rPr>
          <w:rStyle w:val="af2"/>
          <w:rFonts w:eastAsia="Guttman Hodes"/>
          <w:rtl/>
        </w:rPr>
        <w:t>"</w:t>
      </w:r>
      <w:r w:rsidRPr="00E41326">
        <w:rPr>
          <w:rStyle w:val="af2"/>
          <w:rFonts w:eastAsia="Guttman Hodes" w:hint="cs"/>
          <w:rtl/>
        </w:rPr>
        <w:t>ה מהו)</w:t>
      </w:r>
      <w:r w:rsidRPr="00E41326">
        <w:rPr>
          <w:rFonts w:hint="cs"/>
          <w:rtl/>
        </w:rPr>
        <w:t xml:space="preserve"> דא</w:t>
      </w:r>
      <w:r w:rsidRPr="00E41326">
        <w:rPr>
          <w:rtl/>
        </w:rPr>
        <w:t>"</w:t>
      </w:r>
      <w:r w:rsidRPr="00E41326">
        <w:rPr>
          <w:rFonts w:hint="cs"/>
          <w:rtl/>
        </w:rPr>
        <w:t>א לאסור מדין אין כלי ניטל אלא לצורך דבר הניטל, כיון דהבהמה היא דבר הניטל, דהא אפשר למשוך אותה ולהוליכה בכל מקום, והוסיף</w:t>
      </w:r>
      <w:r w:rsidRPr="00E41326">
        <w:rPr>
          <w:rStyle w:val="aff4"/>
          <w:rFonts w:hint="cs"/>
          <w:rtl/>
        </w:rPr>
        <w:t xml:space="preserve"> התוס' הרא</w:t>
      </w:r>
      <w:r w:rsidRPr="00E41326">
        <w:rPr>
          <w:rStyle w:val="aff4"/>
          <w:rtl/>
        </w:rPr>
        <w:t>"</w:t>
      </w:r>
      <w:r w:rsidRPr="00E41326">
        <w:rPr>
          <w:rStyle w:val="aff4"/>
          <w:rFonts w:hint="cs"/>
          <w:rtl/>
        </w:rPr>
        <w:t>ש לקמן</w:t>
      </w:r>
      <w:r w:rsidRPr="00E41326">
        <w:rPr>
          <w:rFonts w:hint="cs"/>
          <w:rtl/>
        </w:rPr>
        <w:t xml:space="preserve"> </w:t>
      </w:r>
      <w:r w:rsidRPr="00E41326">
        <w:rPr>
          <w:rStyle w:val="af2"/>
          <w:rFonts w:eastAsia="Guttman Hodes" w:hint="cs"/>
          <w:rtl/>
        </w:rPr>
        <w:t>(נג. ד</w:t>
      </w:r>
      <w:r w:rsidRPr="00E41326">
        <w:rPr>
          <w:rStyle w:val="af2"/>
          <w:rFonts w:eastAsia="Guttman Hodes"/>
          <w:rtl/>
        </w:rPr>
        <w:t>"</w:t>
      </w:r>
      <w:r w:rsidRPr="00E41326">
        <w:rPr>
          <w:rStyle w:val="af2"/>
          <w:rFonts w:eastAsia="Guttman Hodes" w:hint="cs"/>
          <w:rtl/>
        </w:rPr>
        <w:t>ה מהו)</w:t>
      </w:r>
      <w:r w:rsidRPr="00E41326">
        <w:rPr>
          <w:rFonts w:hint="cs"/>
          <w:rtl/>
        </w:rPr>
        <w:t xml:space="preserve"> דלענין דינא דרבי יצחק, חשיבא הבהמה כדבר הניטל. </w:t>
      </w:r>
      <w:r w:rsidRPr="00E41326">
        <w:rPr>
          <w:rStyle w:val="af"/>
          <w:rFonts w:hint="cs"/>
          <w:rtl/>
        </w:rPr>
        <w:t>[ואעפ"י דהבהמה היא מוקצה, מ"מ כיון דאפשר לטלטלה, מותר לטלטל דבר לצורכה].</w:t>
      </w:r>
    </w:p>
    <w:p w14:paraId="704E0BD8" w14:textId="77777777" w:rsidR="003C2B43" w:rsidRPr="00E41326" w:rsidRDefault="00F45837" w:rsidP="00D163D8">
      <w:pPr>
        <w:pStyle w:val="afffff7"/>
        <w:rPr>
          <w:rtl/>
        </w:rPr>
      </w:pPr>
      <w:bookmarkStart w:id="1185" w:name="_Toc119340685"/>
      <w:bookmarkStart w:id="1186" w:name="_Toc119341307"/>
      <w:bookmarkStart w:id="1187" w:name="_Toc119342242"/>
      <w:bookmarkStart w:id="1188" w:name="_Toc130400149"/>
      <w:r w:rsidRPr="00E41326">
        <w:rPr>
          <w:rtl/>
        </w:rPr>
        <w:t>מהרש"א שבת דף נג עמוד א על תוד"ה מהו</w:t>
      </w:r>
      <w:bookmarkEnd w:id="1185"/>
      <w:bookmarkEnd w:id="1186"/>
      <w:bookmarkEnd w:id="1187"/>
      <w:r w:rsidR="003C2B43" w:rsidRPr="00E41326">
        <w:rPr>
          <w:rtl/>
        </w:rPr>
        <w:t xml:space="preserve"> (ב)</w:t>
      </w:r>
      <w:bookmarkEnd w:id="1188"/>
    </w:p>
    <w:p w14:paraId="46293035" w14:textId="252AA6CF" w:rsidR="00F45837" w:rsidRPr="00E41326" w:rsidRDefault="00F45837" w:rsidP="00F45837">
      <w:pPr>
        <w:pStyle w:val="a7"/>
        <w:rPr>
          <w:rtl/>
        </w:rPr>
      </w:pPr>
      <w:bookmarkStart w:id="1189" w:name="_Toc119236706"/>
      <w:r w:rsidRPr="00E41326">
        <w:rPr>
          <w:rFonts w:hint="cs"/>
          <w:rtl/>
        </w:rPr>
        <w:t>בי' המהרש"א בתוס' דבהמה שאין דרך להוליכה היא דבר שאינו ניטל ואסור ליטול כלי לצורכה</w:t>
      </w:r>
      <w:bookmarkEnd w:id="1189"/>
    </w:p>
    <w:p w14:paraId="352B40A3" w14:textId="77777777" w:rsidR="00F45837" w:rsidRPr="00E41326" w:rsidRDefault="00F45837" w:rsidP="0077200F">
      <w:pPr>
        <w:pStyle w:val="a3"/>
        <w:rPr>
          <w:rtl/>
        </w:rPr>
      </w:pPr>
      <w:bookmarkStart w:id="1190" w:name="_Ref119008590"/>
      <w:r w:rsidRPr="00E41326">
        <w:rPr>
          <w:rFonts w:hint="cs"/>
          <w:rtl/>
        </w:rPr>
        <w:t xml:space="preserve">וכתב </w:t>
      </w:r>
      <w:r w:rsidRPr="00E41326">
        <w:rPr>
          <w:rStyle w:val="aff4"/>
          <w:rFonts w:hint="cs"/>
          <w:rtl/>
        </w:rPr>
        <w:t>המהרש"א לקמן</w:t>
      </w:r>
      <w:r w:rsidRPr="00E41326">
        <w:rPr>
          <w:rFonts w:hint="cs"/>
          <w:rtl/>
        </w:rPr>
        <w:t xml:space="preserve"> </w:t>
      </w:r>
      <w:r w:rsidRPr="00E41326">
        <w:rPr>
          <w:rStyle w:val="af2"/>
          <w:rFonts w:eastAsia="Guttman Hodes" w:hint="cs"/>
          <w:rtl/>
        </w:rPr>
        <w:t>(נג. על תוד"ה מהו)</w:t>
      </w:r>
      <w:r w:rsidRPr="00E41326">
        <w:rPr>
          <w:rFonts w:hint="cs"/>
          <w:rtl/>
        </w:rPr>
        <w:t xml:space="preserve"> דהא דמבואר </w:t>
      </w:r>
      <w:r w:rsidRPr="00E41326">
        <w:rPr>
          <w:rStyle w:val="aff4"/>
          <w:rFonts w:hint="cs"/>
          <w:rtl/>
        </w:rPr>
        <w:t>בתוס' בסוגיין</w:t>
      </w:r>
      <w:r w:rsidRPr="00E41326">
        <w:rPr>
          <w:rFonts w:hint="cs"/>
          <w:rtl/>
        </w:rPr>
        <w:t xml:space="preserve"> </w:t>
      </w:r>
      <w:r w:rsidRPr="00E41326">
        <w:rPr>
          <w:rStyle w:val="af2"/>
          <w:rFonts w:eastAsia="Guttman Hodes" w:hint="cs"/>
          <w:rtl/>
        </w:rPr>
        <w:t>(ד"ה ופורשין)</w:t>
      </w:r>
      <w:r w:rsidRPr="00E41326">
        <w:rPr>
          <w:rFonts w:hint="cs"/>
          <w:rtl/>
        </w:rPr>
        <w:t xml:space="preserve"> דדיכרי דרב הונא חשיבי דבר שאינו ניטל, היינו כיון שאין דרך למשוך בהם ולהוליכן כמו בחמור.</w:t>
      </w:r>
      <w:bookmarkEnd w:id="1190"/>
    </w:p>
    <w:p w14:paraId="1349F11D" w14:textId="77777777" w:rsidR="003C2B43" w:rsidRPr="00E41326" w:rsidRDefault="00F45837" w:rsidP="00D163D8">
      <w:pPr>
        <w:pStyle w:val="afffff7"/>
        <w:rPr>
          <w:rtl/>
        </w:rPr>
      </w:pPr>
      <w:bookmarkStart w:id="1191" w:name="_Toc119340686"/>
      <w:bookmarkStart w:id="1192" w:name="_Toc119341308"/>
      <w:bookmarkStart w:id="1193" w:name="_Toc119342243"/>
      <w:bookmarkStart w:id="1194" w:name="_Toc130400150"/>
      <w:r w:rsidRPr="00E41326">
        <w:rPr>
          <w:rtl/>
        </w:rPr>
        <w:t>חדושי הרשב"א ביצה דף לו עמוד א</w:t>
      </w:r>
      <w:r w:rsidRPr="00E41326">
        <w:rPr>
          <w:rFonts w:hint="cs"/>
          <w:rtl/>
        </w:rPr>
        <w:t xml:space="preserve"> ד"ה הא</w:t>
      </w:r>
      <w:bookmarkEnd w:id="1191"/>
      <w:bookmarkEnd w:id="1192"/>
      <w:bookmarkEnd w:id="1193"/>
      <w:r w:rsidR="003C2B43" w:rsidRPr="00E41326">
        <w:rPr>
          <w:rtl/>
        </w:rPr>
        <w:t xml:space="preserve"> (ב)</w:t>
      </w:r>
      <w:bookmarkEnd w:id="1194"/>
    </w:p>
    <w:p w14:paraId="6EA946A0" w14:textId="0E37F1F5" w:rsidR="00F45837" w:rsidRPr="00E41326" w:rsidRDefault="00F45837" w:rsidP="00F45837">
      <w:pPr>
        <w:pStyle w:val="a7"/>
        <w:rPr>
          <w:rtl/>
        </w:rPr>
      </w:pPr>
      <w:bookmarkStart w:id="1195" w:name="_Toc119236707"/>
      <w:r w:rsidRPr="00E41326">
        <w:rPr>
          <w:rFonts w:hint="cs"/>
          <w:rtl/>
        </w:rPr>
        <w:t>בי' הרשב"א בביצה דמותר לתת אוכל לפני בהמה כיון דאפשר להוליכה והוי כדבר הניטל</w:t>
      </w:r>
      <w:bookmarkEnd w:id="1195"/>
    </w:p>
    <w:p w14:paraId="6F075212" w14:textId="14BE7567" w:rsidR="00F45837" w:rsidRPr="00E41326" w:rsidRDefault="00F45837" w:rsidP="0077200F">
      <w:pPr>
        <w:pStyle w:val="a3"/>
        <w:rPr>
          <w:rtl/>
        </w:rPr>
      </w:pPr>
      <w:r w:rsidRPr="00E41326">
        <w:rPr>
          <w:rFonts w:hint="cs"/>
          <w:rtl/>
        </w:rPr>
        <w:t>וכ</w:t>
      </w:r>
      <w:r w:rsidRPr="00E41326">
        <w:rPr>
          <w:rtl/>
        </w:rPr>
        <w:t>"</w:t>
      </w:r>
      <w:r w:rsidRPr="00E41326">
        <w:rPr>
          <w:rFonts w:hint="cs"/>
          <w:rtl/>
        </w:rPr>
        <w:t xml:space="preserve">כ </w:t>
      </w:r>
      <w:r w:rsidRPr="00E41326">
        <w:rPr>
          <w:rStyle w:val="aff4"/>
          <w:rFonts w:hint="cs"/>
          <w:rtl/>
        </w:rPr>
        <w:t>ברשב</w:t>
      </w:r>
      <w:r w:rsidRPr="00E41326">
        <w:rPr>
          <w:rStyle w:val="aff4"/>
          <w:rtl/>
        </w:rPr>
        <w:t>"</w:t>
      </w:r>
      <w:r w:rsidRPr="00E41326">
        <w:rPr>
          <w:rStyle w:val="aff4"/>
          <w:rFonts w:hint="cs"/>
          <w:rtl/>
        </w:rPr>
        <w:t>א בביצה</w:t>
      </w:r>
      <w:r w:rsidRPr="00E41326">
        <w:rPr>
          <w:rFonts w:hint="cs"/>
          <w:rtl/>
        </w:rPr>
        <w:t xml:space="preserve"> </w:t>
      </w:r>
      <w:r w:rsidRPr="00E41326">
        <w:rPr>
          <w:rStyle w:val="af2"/>
          <w:rFonts w:eastAsia="Guttman Hodes" w:hint="cs"/>
          <w:rtl/>
        </w:rPr>
        <w:t>(לו. ד</w:t>
      </w:r>
      <w:r w:rsidRPr="00E41326">
        <w:rPr>
          <w:rStyle w:val="af2"/>
          <w:rFonts w:eastAsia="Guttman Hodes"/>
          <w:rtl/>
        </w:rPr>
        <w:t>"</w:t>
      </w:r>
      <w:r w:rsidRPr="00E41326">
        <w:rPr>
          <w:rStyle w:val="af2"/>
          <w:rFonts w:eastAsia="Guttman Hodes" w:hint="cs"/>
          <w:rtl/>
        </w:rPr>
        <w:t>ה הא)</w:t>
      </w:r>
      <w:r w:rsidRPr="00E41326">
        <w:rPr>
          <w:rFonts w:hint="cs"/>
          <w:rtl/>
        </w:rPr>
        <w:t xml:space="preserve"> דהקשה על דינא דרבי יצחק, דהא איתא במתני' לקמן </w:t>
      </w:r>
      <w:r w:rsidRPr="00E41326">
        <w:rPr>
          <w:rStyle w:val="af2"/>
          <w:rFonts w:eastAsia="Guttman Hodes" w:hint="cs"/>
          <w:rtl/>
        </w:rPr>
        <w:t>(קנה:)</w:t>
      </w:r>
      <w:r w:rsidRPr="00E41326">
        <w:rPr>
          <w:rFonts w:hint="cs"/>
          <w:rtl/>
        </w:rPr>
        <w:t xml:space="preserve"> ובגמ' בביצה </w:t>
      </w:r>
      <w:r w:rsidRPr="00E41326">
        <w:rPr>
          <w:rStyle w:val="af2"/>
          <w:rFonts w:eastAsia="Guttman Hodes" w:hint="cs"/>
          <w:rtl/>
        </w:rPr>
        <w:t>(כט.)</w:t>
      </w:r>
      <w:r w:rsidRPr="00E41326">
        <w:rPr>
          <w:rFonts w:hint="cs"/>
          <w:rtl/>
        </w:rPr>
        <w:t xml:space="preserve"> דמותר לתת אוכל לפני בהמתו, אעפ</w:t>
      </w:r>
      <w:r w:rsidRPr="00E41326">
        <w:rPr>
          <w:rtl/>
        </w:rPr>
        <w:t>"</w:t>
      </w:r>
      <w:r w:rsidRPr="00E41326">
        <w:rPr>
          <w:rFonts w:hint="cs"/>
          <w:rtl/>
        </w:rPr>
        <w:t xml:space="preserve">י דהבהמה אינה ניטלת, ותירץ </w:t>
      </w:r>
      <w:r w:rsidRPr="00E41326">
        <w:rPr>
          <w:rStyle w:val="aff4"/>
          <w:rFonts w:hint="cs"/>
          <w:rtl/>
        </w:rPr>
        <w:t>הרשב</w:t>
      </w:r>
      <w:r w:rsidRPr="00E41326">
        <w:rPr>
          <w:rStyle w:val="aff4"/>
          <w:rtl/>
        </w:rPr>
        <w:t>"</w:t>
      </w:r>
      <w:r w:rsidRPr="00E41326">
        <w:rPr>
          <w:rStyle w:val="aff4"/>
          <w:rFonts w:hint="cs"/>
          <w:rtl/>
        </w:rPr>
        <w:t xml:space="preserve">א </w:t>
      </w:r>
      <w:r w:rsidRPr="00E41326">
        <w:rPr>
          <w:rFonts w:hint="cs"/>
          <w:rtl/>
        </w:rPr>
        <w:t xml:space="preserve">דכיון שאפשר למשוך את הבהמה באפסר, היא חשיבא כדבר הניטל. </w:t>
      </w:r>
      <w:r w:rsidRPr="00E41326">
        <w:rPr>
          <w:rStyle w:val="af"/>
          <w:rFonts w:hint="cs"/>
          <w:rtl/>
        </w:rPr>
        <w:t xml:space="preserve">[ולפי"ז צ"ב לדעת </w:t>
      </w:r>
      <w:r w:rsidRPr="00E41326">
        <w:rPr>
          <w:rStyle w:val="aff9"/>
          <w:rFonts w:hint="cs"/>
          <w:rtl/>
        </w:rPr>
        <w:t>המהרש"א</w:t>
      </w:r>
      <w:r w:rsidRPr="00E41326">
        <w:rPr>
          <w:rStyle w:val="af"/>
          <w:rFonts w:hint="cs"/>
          <w:rtl/>
        </w:rPr>
        <w:t xml:space="preserve"> </w:t>
      </w:r>
      <w:r w:rsidRPr="00E41326">
        <w:rPr>
          <w:rStyle w:val="aff5"/>
          <w:rFonts w:hint="cs"/>
          <w:rtl/>
        </w:rPr>
        <w:t xml:space="preserve">(עי' אות </w:t>
      </w:r>
      <w:r w:rsidRPr="00E41326">
        <w:rPr>
          <w:rStyle w:val="aff5"/>
          <w:rtl/>
        </w:rPr>
        <w:fldChar w:fldCharType="begin"/>
      </w:r>
      <w:r w:rsidRPr="00E41326">
        <w:rPr>
          <w:rStyle w:val="aff5"/>
          <w:rtl/>
        </w:rPr>
        <w:instrText xml:space="preserve"> </w:instrText>
      </w:r>
      <w:r w:rsidRPr="00E41326">
        <w:rPr>
          <w:rStyle w:val="aff5"/>
          <w:rFonts w:hint="cs"/>
        </w:rPr>
        <w:instrText>REF</w:instrText>
      </w:r>
      <w:r w:rsidRPr="00E41326">
        <w:rPr>
          <w:rStyle w:val="aff5"/>
          <w:rFonts w:hint="cs"/>
          <w:rtl/>
        </w:rPr>
        <w:instrText xml:space="preserve"> _</w:instrText>
      </w:r>
      <w:r w:rsidRPr="00E41326">
        <w:rPr>
          <w:rStyle w:val="aff5"/>
          <w:rFonts w:hint="cs"/>
        </w:rPr>
        <w:instrText>Ref119008590 \r \h</w:instrText>
      </w:r>
      <w:r w:rsidRPr="00E41326">
        <w:rPr>
          <w:rStyle w:val="aff5"/>
          <w:rtl/>
        </w:rPr>
        <w:instrText xml:space="preserve"> </w:instrText>
      </w:r>
      <w:r w:rsidR="00126B3E" w:rsidRPr="00E41326">
        <w:rPr>
          <w:rStyle w:val="aff5"/>
          <w:rtl/>
        </w:rPr>
        <w:instrText xml:space="preserve"> \* </w:instrText>
      </w:r>
      <w:r w:rsidR="00126B3E" w:rsidRPr="00E41326">
        <w:rPr>
          <w:rStyle w:val="aff5"/>
        </w:rPr>
        <w:instrText>MERGEFORMAT</w:instrText>
      </w:r>
      <w:r w:rsidR="00126B3E" w:rsidRPr="00E41326">
        <w:rPr>
          <w:rStyle w:val="aff5"/>
          <w:rtl/>
        </w:rPr>
        <w:instrText xml:space="preserve"> </w:instrText>
      </w:r>
      <w:r w:rsidRPr="00E41326">
        <w:rPr>
          <w:rStyle w:val="aff5"/>
          <w:rtl/>
        </w:rPr>
      </w:r>
      <w:r w:rsidRPr="00E41326">
        <w:rPr>
          <w:rStyle w:val="aff5"/>
          <w:rtl/>
        </w:rPr>
        <w:fldChar w:fldCharType="separate"/>
      </w:r>
      <w:r w:rsidR="00FA04D3">
        <w:rPr>
          <w:rStyle w:val="aff5"/>
          <w:cs/>
        </w:rPr>
        <w:t>‎</w:t>
      </w:r>
      <w:r w:rsidR="00FA04D3">
        <w:rPr>
          <w:rStyle w:val="aff5"/>
          <w:rtl/>
        </w:rPr>
        <w:t>צג)</w:t>
      </w:r>
      <w:r w:rsidRPr="00E41326">
        <w:rPr>
          <w:rStyle w:val="aff5"/>
          <w:rtl/>
        </w:rPr>
        <w:fldChar w:fldCharType="end"/>
      </w:r>
      <w:r w:rsidRPr="00E41326">
        <w:rPr>
          <w:rStyle w:val="af"/>
          <w:rFonts w:hint="cs"/>
          <w:rtl/>
        </w:rPr>
        <w:t xml:space="preserve"> היאך מותר לתת אוכל לדיכרי דרב הונא].</w:t>
      </w:r>
    </w:p>
    <w:p w14:paraId="06E476C0" w14:textId="77777777" w:rsidR="00F45837" w:rsidRPr="00E41326" w:rsidRDefault="00F45837" w:rsidP="00F45837">
      <w:pPr>
        <w:pStyle w:val="affff5"/>
        <w:rPr>
          <w:rtl/>
        </w:rPr>
      </w:pPr>
      <w:bookmarkStart w:id="1196" w:name="_Toc119236708"/>
      <w:r w:rsidRPr="00E41326">
        <w:rPr>
          <w:rFonts w:hint="cs"/>
          <w:rtl/>
        </w:rPr>
        <w:t>הסוברים דאין איסור בטלטול מזונות</w:t>
      </w:r>
      <w:bookmarkEnd w:id="1196"/>
    </w:p>
    <w:p w14:paraId="05AC611F" w14:textId="77777777" w:rsidR="00F45837" w:rsidRPr="00E41326" w:rsidRDefault="00F45837" w:rsidP="00F45837">
      <w:pPr>
        <w:pStyle w:val="1"/>
        <w:rPr>
          <w:rtl/>
        </w:rPr>
      </w:pPr>
      <w:bookmarkStart w:id="1197" w:name="_Toc119236709"/>
      <w:r w:rsidRPr="00E41326">
        <w:rPr>
          <w:rFonts w:hint="cs"/>
          <w:rtl/>
        </w:rPr>
        <w:t>בי' האו"ז דמשום צעב"ח התירו לטלטל מזונות לבהמה</w:t>
      </w:r>
      <w:bookmarkEnd w:id="1197"/>
    </w:p>
    <w:p w14:paraId="60235620" w14:textId="77777777" w:rsidR="003C2B43" w:rsidRPr="00E41326" w:rsidRDefault="00F45837" w:rsidP="00D163D8">
      <w:pPr>
        <w:pStyle w:val="afffff7"/>
        <w:rPr>
          <w:rtl/>
        </w:rPr>
      </w:pPr>
      <w:bookmarkStart w:id="1198" w:name="_Toc119340687"/>
      <w:bookmarkStart w:id="1199" w:name="_Toc119341309"/>
      <w:bookmarkStart w:id="1200" w:name="_Toc119342244"/>
      <w:bookmarkStart w:id="1201" w:name="_Toc130400151"/>
      <w:r w:rsidRPr="00E41326">
        <w:rPr>
          <w:rtl/>
        </w:rPr>
        <w:t>אור זרוע חלק ב - הלכות ערב שבת סימן לז</w:t>
      </w:r>
      <w:bookmarkEnd w:id="1198"/>
      <w:bookmarkEnd w:id="1199"/>
      <w:bookmarkEnd w:id="1200"/>
      <w:r w:rsidR="003C2B43" w:rsidRPr="00E41326">
        <w:rPr>
          <w:rtl/>
        </w:rPr>
        <w:t xml:space="preserve"> (ב)</w:t>
      </w:r>
      <w:bookmarkEnd w:id="1201"/>
    </w:p>
    <w:p w14:paraId="191F74FC" w14:textId="713A2ED3" w:rsidR="00F45837" w:rsidRPr="00E41326" w:rsidRDefault="00F45837" w:rsidP="00F45837">
      <w:pPr>
        <w:pStyle w:val="a7"/>
        <w:rPr>
          <w:rtl/>
        </w:rPr>
      </w:pPr>
      <w:bookmarkStart w:id="1202" w:name="_Toc119236710"/>
      <w:r w:rsidRPr="00E41326">
        <w:rPr>
          <w:rFonts w:hint="cs"/>
          <w:rtl/>
        </w:rPr>
        <w:t>בי' האו"ז דמותר לטלטל כלי עם אוכל לבע"ח אעפ"י דאינם ניטלין בשבת אגב המים שבכלי</w:t>
      </w:r>
      <w:bookmarkEnd w:id="1202"/>
    </w:p>
    <w:p w14:paraId="66D79A7F" w14:textId="77777777" w:rsidR="00F45837" w:rsidRPr="00E41326" w:rsidRDefault="00F45837" w:rsidP="0077200F">
      <w:pPr>
        <w:pStyle w:val="a3"/>
        <w:rPr>
          <w:rtl/>
        </w:rPr>
      </w:pPr>
      <w:r w:rsidRPr="00E41326">
        <w:rPr>
          <w:rFonts w:hint="cs"/>
          <w:rtl/>
        </w:rPr>
        <w:t xml:space="preserve">כתב </w:t>
      </w:r>
      <w:r w:rsidRPr="00E41326">
        <w:rPr>
          <w:rStyle w:val="aff4"/>
          <w:rFonts w:hint="cs"/>
          <w:rtl/>
        </w:rPr>
        <w:t>האו</w:t>
      </w:r>
      <w:r w:rsidRPr="00E41326">
        <w:rPr>
          <w:rStyle w:val="aff4"/>
          <w:rtl/>
        </w:rPr>
        <w:t>"</w:t>
      </w:r>
      <w:r w:rsidRPr="00E41326">
        <w:rPr>
          <w:rStyle w:val="aff4"/>
          <w:rFonts w:hint="cs"/>
          <w:rtl/>
        </w:rPr>
        <w:t>ז</w:t>
      </w:r>
      <w:r w:rsidRPr="00E41326">
        <w:rPr>
          <w:rFonts w:hint="cs"/>
          <w:rtl/>
        </w:rPr>
        <w:t xml:space="preserve"> </w:t>
      </w:r>
      <w:r w:rsidRPr="00E41326">
        <w:rPr>
          <w:rStyle w:val="af2"/>
          <w:rFonts w:eastAsia="Guttman Hodes" w:hint="cs"/>
          <w:rtl/>
        </w:rPr>
        <w:t>(ח"ב הל' ער"ש ל"ז)</w:t>
      </w:r>
      <w:r w:rsidRPr="00E41326">
        <w:rPr>
          <w:rFonts w:hint="cs"/>
          <w:rtl/>
        </w:rPr>
        <w:t xml:space="preserve"> דקיי</w:t>
      </w:r>
      <w:r w:rsidRPr="00E41326">
        <w:rPr>
          <w:rtl/>
        </w:rPr>
        <w:t>"</w:t>
      </w:r>
      <w:r w:rsidRPr="00E41326">
        <w:rPr>
          <w:rFonts w:hint="cs"/>
          <w:rtl/>
        </w:rPr>
        <w:t>ל כרבי יצחק, אך הקשה</w:t>
      </w:r>
      <w:r w:rsidRPr="00E41326">
        <w:rPr>
          <w:rStyle w:val="aff4"/>
          <w:rFonts w:hint="cs"/>
          <w:rtl/>
        </w:rPr>
        <w:t xml:space="preserve"> האו</w:t>
      </w:r>
      <w:r w:rsidRPr="00E41326">
        <w:rPr>
          <w:rStyle w:val="aff4"/>
          <w:rtl/>
        </w:rPr>
        <w:t>"</w:t>
      </w:r>
      <w:r w:rsidRPr="00E41326">
        <w:rPr>
          <w:rStyle w:val="aff4"/>
          <w:rFonts w:hint="cs"/>
          <w:rtl/>
        </w:rPr>
        <w:t xml:space="preserve">ז </w:t>
      </w:r>
      <w:r w:rsidRPr="00E41326">
        <w:rPr>
          <w:rFonts w:hint="cs"/>
          <w:rtl/>
        </w:rPr>
        <w:t>דאי קיי</w:t>
      </w:r>
      <w:r w:rsidRPr="00E41326">
        <w:rPr>
          <w:rtl/>
        </w:rPr>
        <w:t>"</w:t>
      </w:r>
      <w:r w:rsidRPr="00E41326">
        <w:rPr>
          <w:rFonts w:hint="cs"/>
          <w:rtl/>
        </w:rPr>
        <w:t>ל דאין כלי ניטל אלא לדבר הניטל, א</w:t>
      </w:r>
      <w:r w:rsidRPr="00E41326">
        <w:rPr>
          <w:rtl/>
        </w:rPr>
        <w:t>"</w:t>
      </w:r>
      <w:r w:rsidRPr="00E41326">
        <w:rPr>
          <w:rFonts w:hint="cs"/>
          <w:rtl/>
        </w:rPr>
        <w:t>כ היאך מותר לתת כלי עם מים לפני בהמה ודבורים ועופות, והרי בע</w:t>
      </w:r>
      <w:r w:rsidRPr="00E41326">
        <w:rPr>
          <w:rtl/>
        </w:rPr>
        <w:t>"</w:t>
      </w:r>
      <w:r w:rsidRPr="00E41326">
        <w:rPr>
          <w:rFonts w:hint="cs"/>
          <w:rtl/>
        </w:rPr>
        <w:t xml:space="preserve">ח אינם ניטלים בשבת, ותירץ </w:t>
      </w:r>
      <w:r w:rsidRPr="00E41326">
        <w:rPr>
          <w:rStyle w:val="aff4"/>
          <w:rFonts w:hint="cs"/>
          <w:rtl/>
        </w:rPr>
        <w:t>האו</w:t>
      </w:r>
      <w:r w:rsidRPr="00E41326">
        <w:rPr>
          <w:rStyle w:val="aff4"/>
          <w:rtl/>
        </w:rPr>
        <w:t>"</w:t>
      </w:r>
      <w:r w:rsidRPr="00E41326">
        <w:rPr>
          <w:rStyle w:val="aff4"/>
          <w:rFonts w:hint="cs"/>
          <w:rtl/>
        </w:rPr>
        <w:t>ז</w:t>
      </w:r>
      <w:r w:rsidRPr="00E41326">
        <w:rPr>
          <w:rFonts w:hint="cs"/>
          <w:rtl/>
        </w:rPr>
        <w:t xml:space="preserve"> דהכלי ניטל אגב המים שבתוכו.</w:t>
      </w:r>
    </w:p>
    <w:p w14:paraId="784EE7C1" w14:textId="77777777" w:rsidR="00F45837" w:rsidRPr="00E41326" w:rsidRDefault="00F45837" w:rsidP="00F45837">
      <w:pPr>
        <w:pStyle w:val="a7"/>
      </w:pPr>
      <w:bookmarkStart w:id="1203" w:name="_Toc119236711"/>
      <w:r w:rsidRPr="00E41326">
        <w:rPr>
          <w:rFonts w:hint="cs"/>
          <w:rtl/>
        </w:rPr>
        <w:t>בי' האו"ז דמותר לתת כלי ריק לפני הבהמה בשביל לתת בו מים דלא גזור רבנן במקום צעב"ח</w:t>
      </w:r>
      <w:bookmarkEnd w:id="1203"/>
    </w:p>
    <w:p w14:paraId="061DCD5B" w14:textId="51F9BE64" w:rsidR="00F45837" w:rsidRPr="00E41326" w:rsidRDefault="00F45837" w:rsidP="0077200F">
      <w:pPr>
        <w:pStyle w:val="a3"/>
        <w:rPr>
          <w:rtl/>
        </w:rPr>
      </w:pPr>
      <w:bookmarkStart w:id="1204" w:name="_Ref119183722"/>
      <w:r w:rsidRPr="00E41326">
        <w:rPr>
          <w:rFonts w:hint="cs"/>
          <w:rtl/>
        </w:rPr>
        <w:t xml:space="preserve">והוסיף </w:t>
      </w:r>
      <w:r w:rsidRPr="00E41326">
        <w:rPr>
          <w:rStyle w:val="aff4"/>
          <w:rFonts w:hint="cs"/>
          <w:rtl/>
        </w:rPr>
        <w:t>האו</w:t>
      </w:r>
      <w:r w:rsidRPr="00E41326">
        <w:rPr>
          <w:rStyle w:val="aff4"/>
          <w:rtl/>
        </w:rPr>
        <w:t>"</w:t>
      </w:r>
      <w:r w:rsidRPr="00E41326">
        <w:rPr>
          <w:rStyle w:val="aff4"/>
          <w:rFonts w:hint="cs"/>
          <w:rtl/>
        </w:rPr>
        <w:t>ז</w:t>
      </w:r>
      <w:r w:rsidRPr="00E41326">
        <w:rPr>
          <w:rFonts w:hint="cs"/>
          <w:rtl/>
        </w:rPr>
        <w:t xml:space="preserve"> דמותר להעמיד לפני הבהמה כלי ריק בכדי לתת לתוכו מים, וכן מותר לתת מספוא לפני הבהמה, דהתירו טלטול דרבנן, דבמקום צער בע</w:t>
      </w:r>
      <w:r w:rsidRPr="00E41326">
        <w:rPr>
          <w:rtl/>
        </w:rPr>
        <w:t>"</w:t>
      </w:r>
      <w:r w:rsidRPr="00E41326">
        <w:rPr>
          <w:rFonts w:hint="cs"/>
          <w:rtl/>
        </w:rPr>
        <w:t xml:space="preserve">ח לא גזרו, ורק בנולד כסופלי דחיותא החמירו בגמ' לעיל </w:t>
      </w:r>
      <w:r w:rsidRPr="00E41326">
        <w:rPr>
          <w:rStyle w:val="af2"/>
          <w:rFonts w:eastAsia="Guttman Hodes" w:hint="cs"/>
          <w:rtl/>
        </w:rPr>
        <w:t>(כט.)</w:t>
      </w:r>
      <w:r w:rsidRPr="00E41326">
        <w:rPr>
          <w:rFonts w:hint="cs"/>
          <w:rtl/>
        </w:rPr>
        <w:t xml:space="preserve">, ועי' במה שדחה </w:t>
      </w:r>
      <w:r w:rsidRPr="00E41326">
        <w:rPr>
          <w:rStyle w:val="aff4"/>
          <w:rFonts w:hint="cs"/>
          <w:rtl/>
        </w:rPr>
        <w:t>המאירי</w:t>
      </w:r>
      <w:r w:rsidRPr="00E41326">
        <w:rPr>
          <w:rFonts w:hint="cs"/>
          <w:rtl/>
        </w:rPr>
        <w:t xml:space="preserve"> </w:t>
      </w:r>
      <w:r w:rsidRPr="00E41326">
        <w:rPr>
          <w:rStyle w:val="af2"/>
          <w:rFonts w:eastAsia="Guttman Hodes" w:hint="cs"/>
          <w:rtl/>
        </w:rPr>
        <w:t xml:space="preserve">(עי' אות </w:t>
      </w:r>
      <w:r w:rsidRPr="00E41326">
        <w:rPr>
          <w:rStyle w:val="af2"/>
          <w:rFonts w:eastAsia="Guttman Hodes"/>
          <w:rtl/>
        </w:rPr>
        <w:fldChar w:fldCharType="begin"/>
      </w:r>
      <w:r w:rsidRPr="00E41326">
        <w:rPr>
          <w:rStyle w:val="af2"/>
          <w:rFonts w:eastAsia="Guttman Hodes"/>
          <w:rtl/>
        </w:rPr>
        <w:instrText xml:space="preserve"> </w:instrText>
      </w:r>
      <w:r w:rsidRPr="00E41326">
        <w:rPr>
          <w:rStyle w:val="af2"/>
          <w:rFonts w:eastAsia="Guttman Hodes" w:hint="cs"/>
        </w:rPr>
        <w:instrText>REF</w:instrText>
      </w:r>
      <w:r w:rsidRPr="00E41326">
        <w:rPr>
          <w:rStyle w:val="af2"/>
          <w:rFonts w:eastAsia="Guttman Hodes" w:hint="cs"/>
          <w:rtl/>
        </w:rPr>
        <w:instrText xml:space="preserve"> _</w:instrText>
      </w:r>
      <w:r w:rsidRPr="00E41326">
        <w:rPr>
          <w:rStyle w:val="af2"/>
          <w:rFonts w:eastAsia="Guttman Hodes" w:hint="cs"/>
        </w:rPr>
        <w:instrText>Ref119183694 \r \h</w:instrText>
      </w:r>
      <w:r w:rsidRPr="00E41326">
        <w:rPr>
          <w:rStyle w:val="af2"/>
          <w:rFonts w:eastAsia="Guttman Hodes"/>
          <w:rtl/>
        </w:rPr>
        <w:instrText xml:space="preserve"> </w:instrText>
      </w:r>
      <w:r w:rsidR="00126B3E" w:rsidRPr="00E41326">
        <w:rPr>
          <w:rStyle w:val="af2"/>
          <w:rFonts w:eastAsia="Guttman Hodes"/>
          <w:rtl/>
        </w:rPr>
        <w:instrText xml:space="preserve"> \* </w:instrText>
      </w:r>
      <w:r w:rsidR="00126B3E" w:rsidRPr="00E41326">
        <w:rPr>
          <w:rStyle w:val="af2"/>
          <w:rFonts w:eastAsia="Guttman Hodes"/>
        </w:rPr>
        <w:instrText>MERGEFORMAT</w:instrText>
      </w:r>
      <w:r w:rsidR="00126B3E" w:rsidRPr="00E41326">
        <w:rPr>
          <w:rStyle w:val="af2"/>
          <w:rFonts w:eastAsia="Guttman Hodes"/>
          <w:rtl/>
        </w:rPr>
        <w:instrText xml:space="preserve"> </w:instrText>
      </w:r>
      <w:r w:rsidRPr="00E41326">
        <w:rPr>
          <w:rStyle w:val="af2"/>
          <w:rFonts w:eastAsia="Guttman Hodes"/>
          <w:rtl/>
        </w:rPr>
      </w:r>
      <w:r w:rsidRPr="00E41326">
        <w:rPr>
          <w:rStyle w:val="af2"/>
          <w:rFonts w:eastAsia="Guttman Hodes"/>
          <w:rtl/>
        </w:rPr>
        <w:fldChar w:fldCharType="separate"/>
      </w:r>
      <w:r w:rsidR="00FA04D3">
        <w:rPr>
          <w:rStyle w:val="af2"/>
          <w:rFonts w:eastAsia="Guttman Hodes"/>
          <w:cs/>
        </w:rPr>
        <w:t>‎</w:t>
      </w:r>
      <w:r w:rsidR="00FA04D3">
        <w:rPr>
          <w:rStyle w:val="af2"/>
          <w:rFonts w:eastAsia="Guttman Hodes"/>
          <w:rtl/>
        </w:rPr>
        <w:t>מט)</w:t>
      </w:r>
      <w:r w:rsidRPr="00E41326">
        <w:rPr>
          <w:rStyle w:val="af2"/>
          <w:rFonts w:eastAsia="Guttman Hodes"/>
          <w:rtl/>
        </w:rPr>
        <w:fldChar w:fldCharType="end"/>
      </w:r>
      <w:r w:rsidRPr="00E41326">
        <w:rPr>
          <w:rFonts w:hint="cs"/>
          <w:rtl/>
        </w:rPr>
        <w:t>.</w:t>
      </w:r>
      <w:bookmarkEnd w:id="1204"/>
      <w:r w:rsidRPr="00E41326">
        <w:rPr>
          <w:rFonts w:hint="cs"/>
          <w:rtl/>
        </w:rPr>
        <w:t xml:space="preserve"> </w:t>
      </w:r>
    </w:p>
    <w:p w14:paraId="405BC173" w14:textId="77777777" w:rsidR="00F45837" w:rsidRPr="00E41326" w:rsidRDefault="00F45837" w:rsidP="00F45837">
      <w:pPr>
        <w:pStyle w:val="1"/>
        <w:rPr>
          <w:rtl/>
        </w:rPr>
      </w:pPr>
      <w:bookmarkStart w:id="1205" w:name="_Toc119236712"/>
      <w:r w:rsidRPr="00E41326">
        <w:rPr>
          <w:rFonts w:hint="cs"/>
          <w:rtl/>
        </w:rPr>
        <w:t>הסוברים דלא אסר רבי יצחק טלטול מזונות לדבר שאינו ניטל</w:t>
      </w:r>
      <w:bookmarkEnd w:id="1205"/>
    </w:p>
    <w:p w14:paraId="0A600443" w14:textId="77777777" w:rsidR="003C2B43" w:rsidRPr="00E41326" w:rsidRDefault="00F45837" w:rsidP="00D163D8">
      <w:pPr>
        <w:pStyle w:val="afffff7"/>
        <w:rPr>
          <w:rtl/>
        </w:rPr>
      </w:pPr>
      <w:bookmarkStart w:id="1206" w:name="_Toc119340688"/>
      <w:bookmarkStart w:id="1207" w:name="_Toc119341310"/>
      <w:bookmarkStart w:id="1208" w:name="_Toc119342245"/>
      <w:bookmarkStart w:id="1209" w:name="_Toc130400152"/>
      <w:r w:rsidRPr="00E41326">
        <w:rPr>
          <w:rFonts w:hint="cs"/>
          <w:rtl/>
        </w:rPr>
        <w:t>חידושי הרא</w:t>
      </w:r>
      <w:r w:rsidRPr="00E41326">
        <w:rPr>
          <w:rtl/>
        </w:rPr>
        <w:t>"</w:t>
      </w:r>
      <w:r w:rsidRPr="00E41326">
        <w:rPr>
          <w:rFonts w:hint="cs"/>
          <w:rtl/>
        </w:rPr>
        <w:t>ה ביצה דף לו א</w:t>
      </w:r>
      <w:r w:rsidRPr="00E41326">
        <w:rPr>
          <w:rtl/>
        </w:rPr>
        <w:t xml:space="preserve"> ד"ה הכא</w:t>
      </w:r>
      <w:bookmarkEnd w:id="1206"/>
      <w:bookmarkEnd w:id="1207"/>
      <w:bookmarkEnd w:id="1208"/>
      <w:r w:rsidR="003C2B43" w:rsidRPr="00E41326">
        <w:rPr>
          <w:rtl/>
        </w:rPr>
        <w:t xml:space="preserve"> (ב)</w:t>
      </w:r>
      <w:bookmarkEnd w:id="1209"/>
    </w:p>
    <w:p w14:paraId="2EA3E0FF" w14:textId="6706C928" w:rsidR="00F45837" w:rsidRPr="00E41326" w:rsidRDefault="00F45837" w:rsidP="00F45837">
      <w:pPr>
        <w:pStyle w:val="a7"/>
        <w:rPr>
          <w:rtl/>
        </w:rPr>
      </w:pPr>
      <w:bookmarkStart w:id="1210" w:name="_Toc119236713"/>
      <w:r w:rsidRPr="00E41326">
        <w:rPr>
          <w:rFonts w:hint="cs"/>
          <w:rtl/>
        </w:rPr>
        <w:t>בי' הרא"ה דמותר לתת אוכל לבהמה דלא אסר ר"י לטלטל מזונות וכלי המזונות בכלל ההיתר</w:t>
      </w:r>
      <w:bookmarkEnd w:id="1210"/>
    </w:p>
    <w:p w14:paraId="5FFB6B27" w14:textId="77777777" w:rsidR="00F45837" w:rsidRPr="00E41326" w:rsidRDefault="00F45837" w:rsidP="0077200F">
      <w:pPr>
        <w:pStyle w:val="a3"/>
      </w:pPr>
      <w:bookmarkStart w:id="1211" w:name="_Ref119012861"/>
      <w:r w:rsidRPr="00E41326">
        <w:rPr>
          <w:rFonts w:hint="cs"/>
          <w:rtl/>
        </w:rPr>
        <w:t xml:space="preserve">כתב </w:t>
      </w:r>
      <w:r w:rsidRPr="00E41326">
        <w:rPr>
          <w:rStyle w:val="aff4"/>
          <w:rFonts w:hint="cs"/>
          <w:rtl/>
        </w:rPr>
        <w:t>הרא</w:t>
      </w:r>
      <w:r w:rsidRPr="00E41326">
        <w:rPr>
          <w:rStyle w:val="aff4"/>
          <w:rtl/>
        </w:rPr>
        <w:t>"</w:t>
      </w:r>
      <w:r w:rsidRPr="00E41326">
        <w:rPr>
          <w:rStyle w:val="aff4"/>
          <w:rFonts w:hint="cs"/>
          <w:rtl/>
        </w:rPr>
        <w:t>ה בביצה</w:t>
      </w:r>
      <w:r w:rsidRPr="00E41326">
        <w:rPr>
          <w:rFonts w:hint="cs"/>
          <w:rtl/>
        </w:rPr>
        <w:t xml:space="preserve"> </w:t>
      </w:r>
      <w:r w:rsidRPr="00E41326">
        <w:rPr>
          <w:rStyle w:val="af2"/>
          <w:rFonts w:eastAsia="Guttman Hodes" w:hint="cs"/>
          <w:rtl/>
        </w:rPr>
        <w:t>(לו. ד</w:t>
      </w:r>
      <w:r w:rsidRPr="00E41326">
        <w:rPr>
          <w:rStyle w:val="af2"/>
          <w:rFonts w:eastAsia="Guttman Hodes"/>
          <w:rtl/>
        </w:rPr>
        <w:t>"</w:t>
      </w:r>
      <w:r w:rsidRPr="00E41326">
        <w:rPr>
          <w:rStyle w:val="af2"/>
          <w:rFonts w:eastAsia="Guttman Hodes" w:hint="cs"/>
          <w:rtl/>
        </w:rPr>
        <w:t>ה הכא)</w:t>
      </w:r>
      <w:r w:rsidRPr="00E41326">
        <w:rPr>
          <w:rFonts w:hint="cs"/>
          <w:rtl/>
        </w:rPr>
        <w:t xml:space="preserve"> דלא קיי</w:t>
      </w:r>
      <w:r w:rsidRPr="00E41326">
        <w:rPr>
          <w:rtl/>
        </w:rPr>
        <w:t>"</w:t>
      </w:r>
      <w:r w:rsidRPr="00E41326">
        <w:rPr>
          <w:rFonts w:hint="cs"/>
          <w:rtl/>
        </w:rPr>
        <w:t xml:space="preserve">ל כרבי יצחק, ואף לדעת רבי  יצחק האיסור ליטול כלי לצורך דבר שאינו ניטל, היינו רק בכלים, אבל מזונות מותר לטלטל, </w:t>
      </w:r>
      <w:r w:rsidRPr="00E41326">
        <w:rPr>
          <w:rStyle w:val="af"/>
          <w:rFonts w:hint="cs"/>
          <w:rtl/>
        </w:rPr>
        <w:t>[אף לצורך דבר שאינו מטלטל כבהמה]</w:t>
      </w:r>
      <w:r w:rsidRPr="00E41326">
        <w:rPr>
          <w:rFonts w:hint="cs"/>
          <w:rtl/>
        </w:rPr>
        <w:t xml:space="preserve">, והוסיף </w:t>
      </w:r>
      <w:r w:rsidRPr="00E41326">
        <w:rPr>
          <w:rStyle w:val="aff4"/>
          <w:rFonts w:hint="cs"/>
          <w:rtl/>
        </w:rPr>
        <w:t>הרא</w:t>
      </w:r>
      <w:r w:rsidRPr="00E41326">
        <w:rPr>
          <w:rStyle w:val="aff4"/>
          <w:rtl/>
        </w:rPr>
        <w:t>"</w:t>
      </w:r>
      <w:r w:rsidRPr="00E41326">
        <w:rPr>
          <w:rStyle w:val="aff4"/>
          <w:rFonts w:hint="cs"/>
          <w:rtl/>
        </w:rPr>
        <w:t>ה</w:t>
      </w:r>
      <w:r w:rsidRPr="00E41326">
        <w:rPr>
          <w:rFonts w:hint="cs"/>
          <w:rtl/>
        </w:rPr>
        <w:t xml:space="preserve"> דבכלל ההיתר לטלטל מזונות מותר גם לטלטל כלים בכדי ליטול מזונות בכלים.</w:t>
      </w:r>
      <w:bookmarkEnd w:id="1211"/>
    </w:p>
    <w:p w14:paraId="507966AF" w14:textId="77777777" w:rsidR="003C2B43" w:rsidRPr="00E41326" w:rsidRDefault="00F45837" w:rsidP="00D163D8">
      <w:pPr>
        <w:pStyle w:val="afffff7"/>
        <w:rPr>
          <w:rtl/>
        </w:rPr>
      </w:pPr>
      <w:bookmarkStart w:id="1212" w:name="_Toc119340689"/>
      <w:bookmarkStart w:id="1213" w:name="_Toc119341311"/>
      <w:bookmarkStart w:id="1214" w:name="_Toc119342246"/>
      <w:bookmarkStart w:id="1215" w:name="_Toc130400153"/>
      <w:r w:rsidRPr="00E41326">
        <w:rPr>
          <w:rFonts w:hint="cs"/>
          <w:rtl/>
        </w:rPr>
        <w:t>ההשלמה שבת פ</w:t>
      </w:r>
      <w:r w:rsidRPr="00E41326">
        <w:rPr>
          <w:rtl/>
        </w:rPr>
        <w:t>"</w:t>
      </w:r>
      <w:r w:rsidRPr="00E41326">
        <w:rPr>
          <w:rFonts w:hint="cs"/>
          <w:rtl/>
        </w:rPr>
        <w:t xml:space="preserve">ג אות </w:t>
      </w:r>
      <w:r w:rsidRPr="00E41326">
        <w:rPr>
          <w:rtl/>
        </w:rPr>
        <w:t>יד</w:t>
      </w:r>
      <w:bookmarkEnd w:id="1212"/>
      <w:bookmarkEnd w:id="1213"/>
      <w:bookmarkEnd w:id="1214"/>
      <w:r w:rsidRPr="00E41326">
        <w:rPr>
          <w:rtl/>
        </w:rPr>
        <w:t xml:space="preserve"> </w:t>
      </w:r>
      <w:r w:rsidR="003C2B43" w:rsidRPr="00E41326">
        <w:rPr>
          <w:rtl/>
        </w:rPr>
        <w:t xml:space="preserve"> (ב)</w:t>
      </w:r>
      <w:bookmarkEnd w:id="1215"/>
    </w:p>
    <w:p w14:paraId="0BC8906E" w14:textId="3B914E66" w:rsidR="00F45837" w:rsidRPr="00E41326" w:rsidRDefault="00F45837" w:rsidP="00F45837">
      <w:pPr>
        <w:pStyle w:val="a7"/>
        <w:rPr>
          <w:rtl/>
        </w:rPr>
      </w:pPr>
      <w:bookmarkStart w:id="1216" w:name="_Toc119236714"/>
      <w:r w:rsidRPr="00E41326">
        <w:rPr>
          <w:rFonts w:hint="cs"/>
          <w:rtl/>
        </w:rPr>
        <w:t>בי' ההשלמה דר"י אסר רק בכלים ולא במזונות כדמוכח דמותר לטלטל מזונות לצורך בהמה</w:t>
      </w:r>
      <w:bookmarkEnd w:id="1216"/>
    </w:p>
    <w:p w14:paraId="28597F97" w14:textId="77777777" w:rsidR="00F45837" w:rsidRPr="00E41326" w:rsidRDefault="00F45837" w:rsidP="0077200F">
      <w:pPr>
        <w:pStyle w:val="a3"/>
        <w:rPr>
          <w:rtl/>
        </w:rPr>
      </w:pPr>
      <w:r w:rsidRPr="00E41326">
        <w:rPr>
          <w:rFonts w:hint="cs"/>
          <w:rtl/>
        </w:rPr>
        <w:t>וכ</w:t>
      </w:r>
      <w:r w:rsidRPr="00E41326">
        <w:rPr>
          <w:rtl/>
        </w:rPr>
        <w:t>"</w:t>
      </w:r>
      <w:r w:rsidRPr="00E41326">
        <w:rPr>
          <w:rFonts w:hint="cs"/>
          <w:rtl/>
        </w:rPr>
        <w:t xml:space="preserve">כ </w:t>
      </w:r>
      <w:bookmarkStart w:id="1217" w:name="_Hlk119181594"/>
      <w:r w:rsidRPr="00E41326">
        <w:rPr>
          <w:rStyle w:val="aff4"/>
          <w:rFonts w:hint="cs"/>
          <w:rtl/>
        </w:rPr>
        <w:t>ההשלמה</w:t>
      </w:r>
      <w:r w:rsidRPr="00E41326">
        <w:rPr>
          <w:rFonts w:hint="cs"/>
          <w:rtl/>
        </w:rPr>
        <w:t xml:space="preserve"> </w:t>
      </w:r>
      <w:r w:rsidRPr="00E41326">
        <w:rPr>
          <w:rStyle w:val="af2"/>
          <w:rFonts w:eastAsia="Guttman Hodes" w:hint="cs"/>
          <w:rtl/>
        </w:rPr>
        <w:t>(פ</w:t>
      </w:r>
      <w:r w:rsidRPr="00E41326">
        <w:rPr>
          <w:rStyle w:val="af2"/>
          <w:rFonts w:eastAsia="Guttman Hodes"/>
          <w:rtl/>
        </w:rPr>
        <w:t>"</w:t>
      </w:r>
      <w:r w:rsidRPr="00E41326">
        <w:rPr>
          <w:rStyle w:val="af2"/>
          <w:rFonts w:eastAsia="Guttman Hodes" w:hint="cs"/>
          <w:rtl/>
        </w:rPr>
        <w:t>ג או' י</w:t>
      </w:r>
      <w:r w:rsidRPr="00E41326">
        <w:rPr>
          <w:rStyle w:val="af2"/>
          <w:rFonts w:eastAsia="Guttman Hodes"/>
          <w:rtl/>
        </w:rPr>
        <w:t>"</w:t>
      </w:r>
      <w:r w:rsidRPr="00E41326">
        <w:rPr>
          <w:rStyle w:val="af2"/>
          <w:rFonts w:eastAsia="Guttman Hodes" w:hint="cs"/>
          <w:rtl/>
        </w:rPr>
        <w:t>ד)</w:t>
      </w:r>
      <w:r w:rsidRPr="00E41326">
        <w:rPr>
          <w:rFonts w:hint="cs"/>
          <w:rtl/>
        </w:rPr>
        <w:t xml:space="preserve"> </w:t>
      </w:r>
      <w:bookmarkEnd w:id="1217"/>
      <w:r w:rsidRPr="00E41326">
        <w:rPr>
          <w:rFonts w:hint="cs"/>
          <w:rtl/>
        </w:rPr>
        <w:t xml:space="preserve">דדינא דרבי יצחק הוא רק בכלים, אבל אוכלין מותר לטלטל, אף לדבר שאינו ניטל בשבת, כדמוכח </w:t>
      </w:r>
      <w:bookmarkStart w:id="1218" w:name="_Hlk119058784"/>
      <w:r w:rsidRPr="00E41326">
        <w:rPr>
          <w:rFonts w:hint="cs"/>
          <w:rtl/>
        </w:rPr>
        <w:t xml:space="preserve">במתני' לקמן </w:t>
      </w:r>
      <w:r w:rsidRPr="00E41326">
        <w:rPr>
          <w:rStyle w:val="af2"/>
          <w:rFonts w:eastAsia="Guttman Hodes" w:hint="cs"/>
          <w:rtl/>
        </w:rPr>
        <w:t>(קנו:)</w:t>
      </w:r>
      <w:r w:rsidRPr="00E41326">
        <w:rPr>
          <w:rFonts w:hint="cs"/>
          <w:rtl/>
        </w:rPr>
        <w:t xml:space="preserve"> דמחתכין את הדלועין לפני הבהמה, ואת הנבלה לפני הכלבים,</w:t>
      </w:r>
      <w:bookmarkEnd w:id="1218"/>
      <w:r w:rsidRPr="00E41326">
        <w:rPr>
          <w:rFonts w:hint="cs"/>
          <w:rtl/>
        </w:rPr>
        <w:t xml:space="preserve"> אעפ</w:t>
      </w:r>
      <w:r w:rsidRPr="00E41326">
        <w:rPr>
          <w:rtl/>
        </w:rPr>
        <w:t>"</w:t>
      </w:r>
      <w:r w:rsidRPr="00E41326">
        <w:rPr>
          <w:rFonts w:hint="cs"/>
          <w:rtl/>
        </w:rPr>
        <w:t>י שאסור לטלטל את הבהמה.</w:t>
      </w:r>
    </w:p>
    <w:p w14:paraId="0C807D1B" w14:textId="77777777" w:rsidR="00F45837" w:rsidRPr="00E41326" w:rsidRDefault="00F45837" w:rsidP="00F45837">
      <w:pPr>
        <w:pStyle w:val="a7"/>
      </w:pPr>
      <w:bookmarkStart w:id="1219" w:name="_Toc119236715"/>
      <w:r w:rsidRPr="00E41326">
        <w:rPr>
          <w:rFonts w:hint="cs"/>
          <w:rtl/>
        </w:rPr>
        <w:t>בי' ההשלמה דכיון דמזונותיה עליו ואם לא יתן לה תמות מותר כדכתי' למען ינוח שורך וגו'</w:t>
      </w:r>
      <w:bookmarkEnd w:id="1219"/>
    </w:p>
    <w:p w14:paraId="384C1F98" w14:textId="14DD5FFB" w:rsidR="00F45837" w:rsidRPr="00E41326" w:rsidRDefault="00F45837" w:rsidP="0077200F">
      <w:pPr>
        <w:pStyle w:val="a3"/>
      </w:pPr>
      <w:bookmarkStart w:id="1220" w:name="_Ref119180473"/>
      <w:r w:rsidRPr="00E41326">
        <w:rPr>
          <w:rFonts w:hint="cs"/>
          <w:rtl/>
        </w:rPr>
        <w:t xml:space="preserve">וביאר </w:t>
      </w:r>
      <w:r w:rsidRPr="00E41326">
        <w:rPr>
          <w:rStyle w:val="aff4"/>
          <w:rFonts w:hint="cs"/>
          <w:rtl/>
        </w:rPr>
        <w:t>ההשלמה</w:t>
      </w:r>
      <w:r w:rsidRPr="00E41326">
        <w:rPr>
          <w:rFonts w:hint="cs"/>
          <w:rtl/>
        </w:rPr>
        <w:t xml:space="preserve"> דבבהמה שמזונותיה עליך אם לא יטלטל היא תמות, והתורה אמר למען ינוח שורך וחמורך כמוך, אבל בהמה שאין מזונותיו עליך, אסור לתת לה אף דבר שראוי לאדם, כי הוא טלטול שלא לצורך, וכעי"ז כתב </w:t>
      </w:r>
      <w:r w:rsidRPr="00E41326">
        <w:rPr>
          <w:rStyle w:val="aff4"/>
          <w:rFonts w:hint="cs"/>
          <w:rtl/>
        </w:rPr>
        <w:t>המאירי</w:t>
      </w:r>
      <w:r w:rsidRPr="00E41326">
        <w:rPr>
          <w:rFonts w:hint="cs"/>
          <w:rtl/>
        </w:rPr>
        <w:t xml:space="preserve"> </w:t>
      </w:r>
      <w:r w:rsidRPr="00E41326">
        <w:rPr>
          <w:rStyle w:val="af2"/>
          <w:rFonts w:eastAsia="Guttman Hodes" w:hint="cs"/>
          <w:rtl/>
        </w:rPr>
        <w:t xml:space="preserve">(עי' אות </w:t>
      </w:r>
      <w:r w:rsidRPr="00E41326">
        <w:rPr>
          <w:rStyle w:val="af2"/>
          <w:rFonts w:eastAsia="Guttman Hodes"/>
          <w:rtl/>
        </w:rPr>
        <w:fldChar w:fldCharType="begin"/>
      </w:r>
      <w:r w:rsidRPr="00E41326">
        <w:rPr>
          <w:rStyle w:val="af2"/>
          <w:rFonts w:eastAsia="Guttman Hodes"/>
          <w:rtl/>
        </w:rPr>
        <w:instrText xml:space="preserve"> </w:instrText>
      </w:r>
      <w:r w:rsidRPr="00E41326">
        <w:rPr>
          <w:rStyle w:val="af2"/>
          <w:rFonts w:eastAsia="Guttman Hodes" w:hint="cs"/>
        </w:rPr>
        <w:instrText>REF</w:instrText>
      </w:r>
      <w:r w:rsidRPr="00E41326">
        <w:rPr>
          <w:rStyle w:val="af2"/>
          <w:rFonts w:eastAsia="Guttman Hodes" w:hint="cs"/>
          <w:rtl/>
        </w:rPr>
        <w:instrText xml:space="preserve"> _</w:instrText>
      </w:r>
      <w:r w:rsidRPr="00E41326">
        <w:rPr>
          <w:rStyle w:val="af2"/>
          <w:rFonts w:eastAsia="Guttman Hodes" w:hint="cs"/>
        </w:rPr>
        <w:instrText>Ref119180446 \r \h</w:instrText>
      </w:r>
      <w:r w:rsidRPr="00E41326">
        <w:rPr>
          <w:rStyle w:val="af2"/>
          <w:rFonts w:eastAsia="Guttman Hodes"/>
          <w:rtl/>
        </w:rPr>
        <w:instrText xml:space="preserve"> </w:instrText>
      </w:r>
      <w:r w:rsidR="00126B3E" w:rsidRPr="00E41326">
        <w:rPr>
          <w:rStyle w:val="af2"/>
          <w:rFonts w:eastAsia="Guttman Hodes"/>
          <w:rtl/>
        </w:rPr>
        <w:instrText xml:space="preserve"> \* </w:instrText>
      </w:r>
      <w:r w:rsidR="00126B3E" w:rsidRPr="00E41326">
        <w:rPr>
          <w:rStyle w:val="af2"/>
          <w:rFonts w:eastAsia="Guttman Hodes"/>
        </w:rPr>
        <w:instrText>MERGEFORMAT</w:instrText>
      </w:r>
      <w:r w:rsidR="00126B3E" w:rsidRPr="00E41326">
        <w:rPr>
          <w:rStyle w:val="af2"/>
          <w:rFonts w:eastAsia="Guttman Hodes"/>
          <w:rtl/>
        </w:rPr>
        <w:instrText xml:space="preserve"> </w:instrText>
      </w:r>
      <w:r w:rsidRPr="00E41326">
        <w:rPr>
          <w:rStyle w:val="af2"/>
          <w:rFonts w:eastAsia="Guttman Hodes"/>
          <w:rtl/>
        </w:rPr>
      </w:r>
      <w:r w:rsidRPr="00E41326">
        <w:rPr>
          <w:rStyle w:val="af2"/>
          <w:rFonts w:eastAsia="Guttman Hodes"/>
          <w:rtl/>
        </w:rPr>
        <w:fldChar w:fldCharType="separate"/>
      </w:r>
      <w:r w:rsidR="00FA04D3">
        <w:rPr>
          <w:rStyle w:val="af2"/>
          <w:rFonts w:eastAsia="Guttman Hodes"/>
          <w:cs/>
        </w:rPr>
        <w:t>‎</w:t>
      </w:r>
      <w:r w:rsidR="00FA04D3">
        <w:rPr>
          <w:rStyle w:val="af2"/>
          <w:rFonts w:eastAsia="Guttman Hodes"/>
          <w:rtl/>
        </w:rPr>
        <w:t>לח)</w:t>
      </w:r>
      <w:r w:rsidRPr="00E41326">
        <w:rPr>
          <w:rStyle w:val="af2"/>
          <w:rFonts w:eastAsia="Guttman Hodes"/>
          <w:rtl/>
        </w:rPr>
        <w:fldChar w:fldCharType="end"/>
      </w:r>
      <w:r w:rsidRPr="00E41326">
        <w:rPr>
          <w:rFonts w:hint="cs"/>
          <w:rtl/>
        </w:rPr>
        <w:t>.</w:t>
      </w:r>
      <w:bookmarkEnd w:id="1220"/>
    </w:p>
    <w:p w14:paraId="5B64D931" w14:textId="77777777" w:rsidR="00F45837" w:rsidRPr="00E41326" w:rsidRDefault="00F45837" w:rsidP="00F45837">
      <w:pPr>
        <w:pStyle w:val="affff5"/>
        <w:rPr>
          <w:rtl/>
        </w:rPr>
      </w:pPr>
      <w:bookmarkStart w:id="1221" w:name="_Toc119236716"/>
      <w:r w:rsidRPr="00E41326">
        <w:rPr>
          <w:rFonts w:hint="cs"/>
          <w:rtl/>
        </w:rPr>
        <w:t>בדינא דר"י בכלים ומוקצה מחמת בעצמו</w:t>
      </w:r>
      <w:bookmarkEnd w:id="1221"/>
    </w:p>
    <w:p w14:paraId="46ED17E0" w14:textId="77777777" w:rsidR="00F45837" w:rsidRPr="00E41326" w:rsidRDefault="00F45837" w:rsidP="00F45837">
      <w:pPr>
        <w:pStyle w:val="1"/>
        <w:rPr>
          <w:rtl/>
        </w:rPr>
      </w:pPr>
      <w:bookmarkStart w:id="1222" w:name="_Toc119236719"/>
      <w:r w:rsidRPr="00E41326">
        <w:rPr>
          <w:rFonts w:hint="cs"/>
          <w:rtl/>
        </w:rPr>
        <w:t>בי' המהר"ם בתשו' דאף לדידן דבר שאינו כלי אינו ניטל</w:t>
      </w:r>
      <w:bookmarkEnd w:id="1222"/>
    </w:p>
    <w:p w14:paraId="30308127" w14:textId="77777777" w:rsidR="003C2B43" w:rsidRPr="00E41326" w:rsidRDefault="00F45837" w:rsidP="00D163D8">
      <w:pPr>
        <w:pStyle w:val="afffff7"/>
        <w:rPr>
          <w:rtl/>
        </w:rPr>
      </w:pPr>
      <w:bookmarkStart w:id="1223" w:name="_Toc119340690"/>
      <w:bookmarkStart w:id="1224" w:name="_Toc119341312"/>
      <w:bookmarkStart w:id="1225" w:name="_Toc119342247"/>
      <w:bookmarkStart w:id="1226" w:name="_Toc130400154"/>
      <w:r w:rsidRPr="00E41326">
        <w:rPr>
          <w:rtl/>
        </w:rPr>
        <w:t>שו"ת מהר"ם מלובלין סימן כ</w:t>
      </w:r>
      <w:bookmarkEnd w:id="1223"/>
      <w:bookmarkEnd w:id="1224"/>
      <w:bookmarkEnd w:id="1225"/>
      <w:r w:rsidR="003C2B43" w:rsidRPr="00E41326">
        <w:rPr>
          <w:rtl/>
        </w:rPr>
        <w:t xml:space="preserve"> (ב)</w:t>
      </w:r>
      <w:bookmarkEnd w:id="1226"/>
    </w:p>
    <w:p w14:paraId="6BA0FB1A" w14:textId="77777777" w:rsidR="003C2B43" w:rsidRPr="00E41326" w:rsidRDefault="00F45837" w:rsidP="00D163D8">
      <w:pPr>
        <w:pStyle w:val="afffff7"/>
        <w:rPr>
          <w:rtl/>
        </w:rPr>
      </w:pPr>
      <w:bookmarkStart w:id="1227" w:name="_Toc119340691"/>
      <w:bookmarkStart w:id="1228" w:name="_Toc119341313"/>
      <w:bookmarkStart w:id="1229" w:name="_Toc119342248"/>
      <w:bookmarkStart w:id="1230" w:name="_Toc130400155"/>
      <w:r w:rsidRPr="00E41326">
        <w:rPr>
          <w:rtl/>
        </w:rPr>
        <w:t>מגן אברהם סימן תמו ס"ק ג</w:t>
      </w:r>
      <w:bookmarkEnd w:id="1227"/>
      <w:bookmarkEnd w:id="1228"/>
      <w:bookmarkEnd w:id="1229"/>
      <w:r w:rsidR="003C2B43" w:rsidRPr="00E41326">
        <w:rPr>
          <w:rtl/>
        </w:rPr>
        <w:t xml:space="preserve"> (ב)</w:t>
      </w:r>
      <w:bookmarkEnd w:id="1230"/>
    </w:p>
    <w:p w14:paraId="05BA8B72" w14:textId="7CC34E55" w:rsidR="00F45837" w:rsidRPr="00E41326" w:rsidRDefault="00F45837" w:rsidP="00F45837">
      <w:pPr>
        <w:pStyle w:val="a7"/>
        <w:rPr>
          <w:rtl/>
        </w:rPr>
      </w:pPr>
      <w:bookmarkStart w:id="1231" w:name="_Toc119236720"/>
      <w:r w:rsidRPr="00E41326">
        <w:rPr>
          <w:rFonts w:hint="cs"/>
          <w:rtl/>
        </w:rPr>
        <w:t>בי' המהר"ם דרק בכלים לא קיי"ל כר"י אבל בדבר שאינו כלי כאש ועצים אסור אף לדידן</w:t>
      </w:r>
      <w:bookmarkEnd w:id="1231"/>
    </w:p>
    <w:p w14:paraId="60843575" w14:textId="77777777" w:rsidR="00F45837" w:rsidRPr="00E41326" w:rsidRDefault="00F45837" w:rsidP="0077200F">
      <w:pPr>
        <w:pStyle w:val="a3"/>
        <w:rPr>
          <w:rtl/>
        </w:rPr>
      </w:pPr>
      <w:r w:rsidRPr="00E41326">
        <w:rPr>
          <w:rFonts w:hint="cs"/>
          <w:rtl/>
        </w:rPr>
        <w:t xml:space="preserve">הביא </w:t>
      </w:r>
      <w:r w:rsidRPr="00E41326">
        <w:rPr>
          <w:rStyle w:val="aff4"/>
          <w:rFonts w:hint="cs"/>
          <w:rtl/>
        </w:rPr>
        <w:t>המג"א</w:t>
      </w:r>
      <w:r w:rsidRPr="00E41326">
        <w:rPr>
          <w:rFonts w:hint="cs"/>
          <w:rtl/>
        </w:rPr>
        <w:t xml:space="preserve"> </w:t>
      </w:r>
      <w:r w:rsidRPr="00E41326">
        <w:rPr>
          <w:rStyle w:val="af2"/>
          <w:rFonts w:eastAsia="Guttman Hodes" w:hint="cs"/>
          <w:rtl/>
        </w:rPr>
        <w:t>(סי' תמ</w:t>
      </w:r>
      <w:r w:rsidRPr="00E41326">
        <w:rPr>
          <w:rStyle w:val="af2"/>
          <w:rFonts w:eastAsia="Guttman Hodes"/>
          <w:rtl/>
        </w:rPr>
        <w:t>"</w:t>
      </w:r>
      <w:r w:rsidRPr="00E41326">
        <w:rPr>
          <w:rStyle w:val="af2"/>
          <w:rFonts w:eastAsia="Guttman Hodes" w:hint="cs"/>
          <w:rtl/>
        </w:rPr>
        <w:t>ו סק</w:t>
      </w:r>
      <w:r w:rsidRPr="00E41326">
        <w:rPr>
          <w:rStyle w:val="af2"/>
          <w:rFonts w:eastAsia="Guttman Hodes"/>
          <w:rtl/>
        </w:rPr>
        <w:t>"</w:t>
      </w:r>
      <w:r w:rsidRPr="00E41326">
        <w:rPr>
          <w:rStyle w:val="af2"/>
          <w:rFonts w:eastAsia="Guttman Hodes" w:hint="cs"/>
          <w:rtl/>
        </w:rPr>
        <w:t>ג)</w:t>
      </w:r>
      <w:r w:rsidRPr="00E41326">
        <w:rPr>
          <w:rFonts w:hint="cs"/>
          <w:rtl/>
        </w:rPr>
        <w:t xml:space="preserve"> בשם </w:t>
      </w:r>
      <w:r w:rsidRPr="00E41326">
        <w:rPr>
          <w:rStyle w:val="aff4"/>
          <w:rFonts w:hint="cs"/>
          <w:rtl/>
        </w:rPr>
        <w:t>המהר</w:t>
      </w:r>
      <w:r w:rsidRPr="00E41326">
        <w:rPr>
          <w:rStyle w:val="aff4"/>
          <w:rtl/>
        </w:rPr>
        <w:t>"</w:t>
      </w:r>
      <w:r w:rsidRPr="00E41326">
        <w:rPr>
          <w:rStyle w:val="aff4"/>
          <w:rFonts w:hint="cs"/>
          <w:rtl/>
        </w:rPr>
        <w:t>ם מלובלין בתשו'</w:t>
      </w:r>
      <w:r w:rsidRPr="00E41326">
        <w:rPr>
          <w:rFonts w:hint="cs"/>
          <w:rtl/>
        </w:rPr>
        <w:t xml:space="preserve"> </w:t>
      </w:r>
      <w:r w:rsidRPr="00E41326">
        <w:rPr>
          <w:rStyle w:val="af2"/>
          <w:rFonts w:eastAsia="Guttman Hodes" w:hint="cs"/>
          <w:rtl/>
        </w:rPr>
        <w:t>(סי' כ' ד</w:t>
      </w:r>
      <w:r w:rsidRPr="00E41326">
        <w:rPr>
          <w:rStyle w:val="af2"/>
          <w:rFonts w:eastAsia="Guttman Hodes"/>
          <w:rtl/>
        </w:rPr>
        <w:t>"</w:t>
      </w:r>
      <w:r w:rsidRPr="00E41326">
        <w:rPr>
          <w:rStyle w:val="af2"/>
          <w:rFonts w:eastAsia="Guttman Hodes" w:hint="cs"/>
          <w:rtl/>
        </w:rPr>
        <w:t>ה ומה שכתבת)</w:t>
      </w:r>
      <w:r w:rsidRPr="00E41326">
        <w:rPr>
          <w:rFonts w:hint="cs"/>
          <w:rtl/>
        </w:rPr>
        <w:t xml:space="preserve"> דכתב דהמוצא חמץ ביו</w:t>
      </w:r>
      <w:r w:rsidRPr="00E41326">
        <w:rPr>
          <w:rtl/>
        </w:rPr>
        <w:t>"</w:t>
      </w:r>
      <w:r w:rsidRPr="00E41326">
        <w:rPr>
          <w:rFonts w:hint="cs"/>
          <w:rtl/>
        </w:rPr>
        <w:t>ט אסור לבערו במקומו, דאעפ</w:t>
      </w:r>
      <w:r w:rsidRPr="00E41326">
        <w:rPr>
          <w:rtl/>
        </w:rPr>
        <w:t>"</w:t>
      </w:r>
      <w:r w:rsidRPr="00E41326">
        <w:rPr>
          <w:rFonts w:hint="cs"/>
          <w:rtl/>
        </w:rPr>
        <w:t>י דאמרינן מתוך שהותרה הבערה לצורך הותרה נמי שלא לצורך, דמ</w:t>
      </w:r>
      <w:r w:rsidRPr="00E41326">
        <w:rPr>
          <w:rtl/>
        </w:rPr>
        <w:t>"</w:t>
      </w:r>
      <w:r w:rsidRPr="00E41326">
        <w:rPr>
          <w:rFonts w:hint="cs"/>
          <w:rtl/>
        </w:rPr>
        <w:t xml:space="preserve">מ אסור לטלטל אש ועצים לצורך החמץ, דכיון דהחמץ הוא מוקצה ואסור לטלטלו, לכן אסור אף לטלטל לצורכו, וכתב </w:t>
      </w:r>
      <w:r w:rsidRPr="00E41326">
        <w:rPr>
          <w:rStyle w:val="aff4"/>
          <w:rFonts w:hint="cs"/>
          <w:rtl/>
        </w:rPr>
        <w:t>המהר</w:t>
      </w:r>
      <w:r w:rsidRPr="00E41326">
        <w:rPr>
          <w:rStyle w:val="aff4"/>
          <w:rtl/>
        </w:rPr>
        <w:t>"</w:t>
      </w:r>
      <w:r w:rsidRPr="00E41326">
        <w:rPr>
          <w:rStyle w:val="aff4"/>
          <w:rFonts w:hint="cs"/>
          <w:rtl/>
        </w:rPr>
        <w:t>ם</w:t>
      </w:r>
      <w:r w:rsidRPr="00E41326">
        <w:rPr>
          <w:rFonts w:hint="cs"/>
          <w:rtl/>
        </w:rPr>
        <w:t xml:space="preserve"> דאף לדעת </w:t>
      </w:r>
      <w:r w:rsidRPr="00E41326">
        <w:rPr>
          <w:rStyle w:val="aff4"/>
          <w:rFonts w:hint="cs"/>
          <w:rtl/>
        </w:rPr>
        <w:t>הרי</w:t>
      </w:r>
      <w:r w:rsidRPr="00E41326">
        <w:rPr>
          <w:rStyle w:val="aff4"/>
          <w:rtl/>
        </w:rPr>
        <w:t>"</w:t>
      </w:r>
      <w:r w:rsidRPr="00E41326">
        <w:rPr>
          <w:rStyle w:val="aff4"/>
          <w:rFonts w:hint="cs"/>
          <w:rtl/>
        </w:rPr>
        <w:t>ף</w:t>
      </w:r>
      <w:r w:rsidRPr="00E41326">
        <w:rPr>
          <w:rFonts w:hint="cs"/>
          <w:rtl/>
        </w:rPr>
        <w:t xml:space="preserve"> דפסק דלא כרבי יצחק, היינו דוקא בכלים, אבל באש ועצים שאין להם תורת כלי, לכו</w:t>
      </w:r>
      <w:r w:rsidRPr="00E41326">
        <w:rPr>
          <w:rtl/>
        </w:rPr>
        <w:t>"</w:t>
      </w:r>
      <w:r w:rsidRPr="00E41326">
        <w:rPr>
          <w:rFonts w:hint="cs"/>
          <w:rtl/>
        </w:rPr>
        <w:t xml:space="preserve">ע אסור לטלטלם לצורך דבר שאינו ניטל. </w:t>
      </w:r>
    </w:p>
    <w:p w14:paraId="4B03A750" w14:textId="77777777" w:rsidR="00F45837" w:rsidRPr="00E41326" w:rsidRDefault="00F45837" w:rsidP="00F45837">
      <w:pPr>
        <w:pStyle w:val="1"/>
      </w:pPr>
      <w:bookmarkStart w:id="1232" w:name="_Toc119236721"/>
      <w:r w:rsidRPr="00E41326">
        <w:rPr>
          <w:rFonts w:hint="cs"/>
          <w:rtl/>
        </w:rPr>
        <w:lastRenderedPageBreak/>
        <w:t>בי' המרדכי והראבי"ה דאסור לטלטל מת אגב כלי</w:t>
      </w:r>
      <w:bookmarkEnd w:id="1232"/>
    </w:p>
    <w:p w14:paraId="290EDE26" w14:textId="77777777" w:rsidR="003C2B43" w:rsidRPr="00E41326" w:rsidRDefault="00F45837" w:rsidP="00D163D8">
      <w:pPr>
        <w:pStyle w:val="afffff7"/>
        <w:rPr>
          <w:rtl/>
        </w:rPr>
      </w:pPr>
      <w:bookmarkStart w:id="1233" w:name="_Toc119340692"/>
      <w:bookmarkStart w:id="1234" w:name="_Toc119341314"/>
      <w:bookmarkStart w:id="1235" w:name="_Toc119342249"/>
      <w:bookmarkStart w:id="1236" w:name="_Toc130400156"/>
      <w:r w:rsidRPr="00E41326">
        <w:rPr>
          <w:rtl/>
        </w:rPr>
        <w:t>מרדכי שבת הגהות מרדכי פרק במה מדליקין רמז תנו</w:t>
      </w:r>
      <w:bookmarkEnd w:id="1233"/>
      <w:bookmarkEnd w:id="1234"/>
      <w:bookmarkEnd w:id="1235"/>
      <w:r w:rsidR="003C2B43" w:rsidRPr="00E41326">
        <w:rPr>
          <w:rtl/>
        </w:rPr>
        <w:t xml:space="preserve"> (ב)</w:t>
      </w:r>
      <w:bookmarkEnd w:id="1236"/>
    </w:p>
    <w:p w14:paraId="664377ED" w14:textId="77777777" w:rsidR="003C2B43" w:rsidRPr="00E41326" w:rsidRDefault="00F45837" w:rsidP="00D163D8">
      <w:pPr>
        <w:pStyle w:val="afffff7"/>
        <w:rPr>
          <w:rtl/>
        </w:rPr>
      </w:pPr>
      <w:bookmarkStart w:id="1237" w:name="_Toc119340693"/>
      <w:bookmarkStart w:id="1238" w:name="_Toc119341315"/>
      <w:bookmarkStart w:id="1239" w:name="_Toc119342250"/>
      <w:bookmarkStart w:id="1240" w:name="_Toc130400157"/>
      <w:r w:rsidRPr="00E41326">
        <w:rPr>
          <w:rtl/>
        </w:rPr>
        <w:t>דרכי משה אורח חיים סימן שיא</w:t>
      </w:r>
      <w:r w:rsidRPr="00E41326">
        <w:rPr>
          <w:rFonts w:hint="cs"/>
          <w:rtl/>
        </w:rPr>
        <w:t xml:space="preserve"> ב</w:t>
      </w:r>
      <w:bookmarkEnd w:id="1237"/>
      <w:bookmarkEnd w:id="1238"/>
      <w:bookmarkEnd w:id="1239"/>
      <w:r w:rsidR="003C2B43" w:rsidRPr="00E41326">
        <w:rPr>
          <w:rtl/>
        </w:rPr>
        <w:t xml:space="preserve"> (ב)</w:t>
      </w:r>
      <w:bookmarkEnd w:id="1240"/>
    </w:p>
    <w:p w14:paraId="1530C712" w14:textId="49AF5457" w:rsidR="00F45837" w:rsidRPr="00E41326" w:rsidRDefault="00F45837" w:rsidP="00F45837">
      <w:pPr>
        <w:pStyle w:val="a7"/>
        <w:rPr>
          <w:rtl/>
        </w:rPr>
      </w:pPr>
      <w:bookmarkStart w:id="1241" w:name="_Toc119236722"/>
      <w:r w:rsidRPr="00E41326">
        <w:rPr>
          <w:rFonts w:hint="cs"/>
          <w:rtl/>
        </w:rPr>
        <w:t>בי' ההג"מ דההיתר במת רק אגב אוכל ותינוק ולא אגב כלי ודחיית הדרכ"מ דלא קיי"ל כר"י</w:t>
      </w:r>
      <w:bookmarkEnd w:id="1241"/>
    </w:p>
    <w:p w14:paraId="0B51A81A" w14:textId="77777777" w:rsidR="00F45837" w:rsidRPr="00E41326" w:rsidRDefault="00F45837" w:rsidP="0077200F">
      <w:pPr>
        <w:pStyle w:val="a3"/>
        <w:rPr>
          <w:rtl/>
        </w:rPr>
      </w:pPr>
      <w:bookmarkStart w:id="1242" w:name="_Ref119012854"/>
      <w:r w:rsidRPr="00E41326">
        <w:rPr>
          <w:rFonts w:hint="cs"/>
          <w:rtl/>
        </w:rPr>
        <w:t xml:space="preserve">הביא </w:t>
      </w:r>
      <w:r w:rsidRPr="00E41326">
        <w:rPr>
          <w:rStyle w:val="aff4"/>
          <w:rFonts w:hint="cs"/>
          <w:rtl/>
        </w:rPr>
        <w:t>הדרכ</w:t>
      </w:r>
      <w:r w:rsidRPr="00E41326">
        <w:rPr>
          <w:rStyle w:val="aff4"/>
          <w:rtl/>
        </w:rPr>
        <w:t>"</w:t>
      </w:r>
      <w:r w:rsidRPr="00E41326">
        <w:rPr>
          <w:rStyle w:val="aff4"/>
          <w:rFonts w:hint="cs"/>
          <w:rtl/>
        </w:rPr>
        <w:t>מ</w:t>
      </w:r>
      <w:r w:rsidRPr="00E41326">
        <w:rPr>
          <w:rFonts w:hint="cs"/>
          <w:rtl/>
        </w:rPr>
        <w:t xml:space="preserve"> </w:t>
      </w:r>
      <w:r w:rsidRPr="00E41326">
        <w:rPr>
          <w:rStyle w:val="af2"/>
          <w:rFonts w:eastAsia="Guttman Hodes" w:hint="cs"/>
          <w:rtl/>
        </w:rPr>
        <w:t>(סי' שי</w:t>
      </w:r>
      <w:r w:rsidRPr="00E41326">
        <w:rPr>
          <w:rStyle w:val="af2"/>
          <w:rFonts w:eastAsia="Guttman Hodes"/>
          <w:rtl/>
        </w:rPr>
        <w:t>"</w:t>
      </w:r>
      <w:r w:rsidRPr="00E41326">
        <w:rPr>
          <w:rStyle w:val="af2"/>
          <w:rFonts w:eastAsia="Guttman Hodes" w:hint="cs"/>
          <w:rtl/>
        </w:rPr>
        <w:t>א ב')</w:t>
      </w:r>
      <w:r w:rsidRPr="00E41326">
        <w:rPr>
          <w:rFonts w:hint="cs"/>
          <w:rtl/>
        </w:rPr>
        <w:t xml:space="preserve"> את דברי </w:t>
      </w:r>
      <w:r w:rsidRPr="00E41326">
        <w:rPr>
          <w:rStyle w:val="aff4"/>
          <w:rFonts w:hint="cs"/>
          <w:rtl/>
        </w:rPr>
        <w:t>ההג' מרדכי בסוגיין</w:t>
      </w:r>
      <w:r w:rsidRPr="00E41326">
        <w:rPr>
          <w:rFonts w:hint="cs"/>
          <w:rtl/>
        </w:rPr>
        <w:t xml:space="preserve"> </w:t>
      </w:r>
      <w:r w:rsidRPr="00E41326">
        <w:rPr>
          <w:rStyle w:val="af2"/>
          <w:rFonts w:eastAsia="Guttman Hodes" w:hint="cs"/>
          <w:rtl/>
        </w:rPr>
        <w:t>(מב: [רמז תנו] ד</w:t>
      </w:r>
      <w:r w:rsidRPr="00E41326">
        <w:rPr>
          <w:rStyle w:val="af2"/>
          <w:rFonts w:eastAsia="Guttman Hodes"/>
          <w:rtl/>
        </w:rPr>
        <w:t>"</w:t>
      </w:r>
      <w:r w:rsidRPr="00E41326">
        <w:rPr>
          <w:rStyle w:val="af2"/>
          <w:rFonts w:eastAsia="Guttman Hodes" w:hint="cs"/>
          <w:rtl/>
        </w:rPr>
        <w:t>ה הקשה רשב</w:t>
      </w:r>
      <w:r w:rsidRPr="00E41326">
        <w:rPr>
          <w:rStyle w:val="af2"/>
          <w:rFonts w:eastAsia="Guttman Hodes"/>
          <w:rtl/>
        </w:rPr>
        <w:t>"</w:t>
      </w:r>
      <w:r w:rsidRPr="00E41326">
        <w:rPr>
          <w:rStyle w:val="af2"/>
          <w:rFonts w:eastAsia="Guttman Hodes" w:hint="cs"/>
          <w:rtl/>
        </w:rPr>
        <w:t>ם)</w:t>
      </w:r>
      <w:r w:rsidRPr="00E41326">
        <w:rPr>
          <w:rFonts w:hint="cs"/>
          <w:rtl/>
        </w:rPr>
        <w:t xml:space="preserve"> דכתב דמהא דאמרינן במת, דמטלטלין את המת אגב ככר או תינוק, משמע דאגב כלי אין מטלטלין את המת, כיון דקיי</w:t>
      </w:r>
      <w:r w:rsidRPr="00E41326">
        <w:rPr>
          <w:rtl/>
        </w:rPr>
        <w:t>"</w:t>
      </w:r>
      <w:r w:rsidRPr="00E41326">
        <w:rPr>
          <w:rFonts w:hint="cs"/>
          <w:rtl/>
        </w:rPr>
        <w:t xml:space="preserve">ל כרבי יצחק דאין כלי ניטל אלא לצורך דבר הניטל, ודחה </w:t>
      </w:r>
      <w:r w:rsidRPr="00E41326">
        <w:rPr>
          <w:rStyle w:val="aff4"/>
          <w:rFonts w:hint="cs"/>
          <w:rtl/>
        </w:rPr>
        <w:t>הדרכ</w:t>
      </w:r>
      <w:r w:rsidRPr="00E41326">
        <w:rPr>
          <w:rStyle w:val="aff4"/>
          <w:rtl/>
        </w:rPr>
        <w:t>"</w:t>
      </w:r>
      <w:r w:rsidRPr="00E41326">
        <w:rPr>
          <w:rStyle w:val="aff4"/>
          <w:rFonts w:hint="cs"/>
          <w:rtl/>
        </w:rPr>
        <w:t>מ</w:t>
      </w:r>
      <w:r w:rsidRPr="00E41326">
        <w:rPr>
          <w:rFonts w:hint="cs"/>
          <w:rtl/>
        </w:rPr>
        <w:t xml:space="preserve"> דלא קיי</w:t>
      </w:r>
      <w:r w:rsidRPr="00E41326">
        <w:rPr>
          <w:rtl/>
        </w:rPr>
        <w:t>"</w:t>
      </w:r>
      <w:r w:rsidRPr="00E41326">
        <w:rPr>
          <w:rFonts w:hint="cs"/>
          <w:rtl/>
        </w:rPr>
        <w:t>ל כרבי יצחק, וכלי ניטל אף לדבר שאינו  ניטל.</w:t>
      </w:r>
      <w:bookmarkEnd w:id="1242"/>
    </w:p>
    <w:p w14:paraId="4886C43B" w14:textId="77777777" w:rsidR="003C2B43" w:rsidRPr="00E41326" w:rsidRDefault="00F45837" w:rsidP="00D163D8">
      <w:pPr>
        <w:pStyle w:val="afffff7"/>
        <w:rPr>
          <w:rtl/>
        </w:rPr>
      </w:pPr>
      <w:bookmarkStart w:id="1243" w:name="_Toc119340694"/>
      <w:bookmarkStart w:id="1244" w:name="_Toc119341316"/>
      <w:bookmarkStart w:id="1245" w:name="_Toc119342251"/>
      <w:bookmarkStart w:id="1246" w:name="_Toc130400158"/>
      <w:r w:rsidRPr="00E41326">
        <w:rPr>
          <w:rtl/>
        </w:rPr>
        <w:t>ראבי"ה חלק א - שבת סימן רד</w:t>
      </w:r>
      <w:bookmarkEnd w:id="1243"/>
      <w:bookmarkEnd w:id="1244"/>
      <w:bookmarkEnd w:id="1245"/>
      <w:r w:rsidR="003C2B43" w:rsidRPr="00E41326">
        <w:rPr>
          <w:rtl/>
        </w:rPr>
        <w:t xml:space="preserve"> (ב)</w:t>
      </w:r>
      <w:bookmarkEnd w:id="1246"/>
    </w:p>
    <w:p w14:paraId="6BE94406" w14:textId="0317F10A" w:rsidR="00F45837" w:rsidRPr="00E41326" w:rsidRDefault="00F45837" w:rsidP="00F45837">
      <w:pPr>
        <w:pStyle w:val="a7"/>
        <w:rPr>
          <w:rtl/>
        </w:rPr>
      </w:pPr>
      <w:bookmarkStart w:id="1247" w:name="_Toc119236723"/>
      <w:r w:rsidRPr="00E41326">
        <w:rPr>
          <w:rFonts w:hint="cs"/>
          <w:rtl/>
        </w:rPr>
        <w:t>בי' הראבי"ה דלר"י במת מותר מפני כבודו וההיתר רק אגב ככר ולא אגב כלי ולא קיי"ל כר"י</w:t>
      </w:r>
      <w:bookmarkEnd w:id="1247"/>
    </w:p>
    <w:p w14:paraId="6EE3888C" w14:textId="77777777" w:rsidR="00F45837" w:rsidRPr="00E41326" w:rsidRDefault="00F45837" w:rsidP="0077200F">
      <w:pPr>
        <w:pStyle w:val="a3"/>
        <w:rPr>
          <w:rtl/>
        </w:rPr>
      </w:pPr>
      <w:r w:rsidRPr="00E41326">
        <w:rPr>
          <w:rFonts w:hint="cs"/>
          <w:rtl/>
        </w:rPr>
        <w:t xml:space="preserve">כתב </w:t>
      </w:r>
      <w:r w:rsidRPr="00E41326">
        <w:rPr>
          <w:rStyle w:val="aff4"/>
          <w:rFonts w:hint="cs"/>
          <w:rtl/>
        </w:rPr>
        <w:t>הראבי</w:t>
      </w:r>
      <w:r w:rsidRPr="00E41326">
        <w:rPr>
          <w:rStyle w:val="aff4"/>
          <w:rtl/>
        </w:rPr>
        <w:t>"</w:t>
      </w:r>
      <w:r w:rsidRPr="00E41326">
        <w:rPr>
          <w:rStyle w:val="aff4"/>
          <w:rFonts w:hint="cs"/>
          <w:rtl/>
        </w:rPr>
        <w:t>ה</w:t>
      </w:r>
      <w:r w:rsidRPr="00E41326">
        <w:rPr>
          <w:rFonts w:hint="cs"/>
          <w:rtl/>
        </w:rPr>
        <w:t xml:space="preserve"> </w:t>
      </w:r>
      <w:r w:rsidRPr="00E41326">
        <w:rPr>
          <w:rStyle w:val="af2"/>
          <w:rFonts w:eastAsia="Guttman Hodes" w:hint="cs"/>
          <w:rtl/>
        </w:rPr>
        <w:t>(ח</w:t>
      </w:r>
      <w:r w:rsidRPr="00E41326">
        <w:rPr>
          <w:rStyle w:val="af2"/>
          <w:rFonts w:eastAsia="Guttman Hodes"/>
          <w:rtl/>
        </w:rPr>
        <w:t>"</w:t>
      </w:r>
      <w:r w:rsidRPr="00E41326">
        <w:rPr>
          <w:rStyle w:val="af2"/>
          <w:rFonts w:eastAsia="Guttman Hodes" w:hint="cs"/>
          <w:rtl/>
        </w:rPr>
        <w:t>א סי' ר</w:t>
      </w:r>
      <w:r w:rsidRPr="00E41326">
        <w:rPr>
          <w:rStyle w:val="af2"/>
          <w:rFonts w:eastAsia="Guttman Hodes"/>
          <w:rtl/>
        </w:rPr>
        <w:t>"</w:t>
      </w:r>
      <w:r w:rsidRPr="00E41326">
        <w:rPr>
          <w:rStyle w:val="af2"/>
          <w:rFonts w:eastAsia="Guttman Hodes" w:hint="cs"/>
          <w:rtl/>
        </w:rPr>
        <w:t>ד)</w:t>
      </w:r>
      <w:r w:rsidRPr="00E41326">
        <w:rPr>
          <w:rFonts w:hint="cs"/>
          <w:rtl/>
        </w:rPr>
        <w:t xml:space="preserve"> דאף לרבי יצחק דאין כלי ניטל אלא לצורך דבר הניטל, מ</w:t>
      </w:r>
      <w:r w:rsidRPr="00E41326">
        <w:rPr>
          <w:rtl/>
        </w:rPr>
        <w:t>"</w:t>
      </w:r>
      <w:r w:rsidRPr="00E41326">
        <w:rPr>
          <w:rFonts w:hint="cs"/>
          <w:rtl/>
        </w:rPr>
        <w:t xml:space="preserve">מ לענין מת מוטל לטלטל אוכל משום כבוד המת, והוסיף </w:t>
      </w:r>
      <w:r w:rsidRPr="00E41326">
        <w:rPr>
          <w:rStyle w:val="aff4"/>
          <w:rFonts w:hint="cs"/>
          <w:rtl/>
        </w:rPr>
        <w:t>הראבי</w:t>
      </w:r>
      <w:r w:rsidRPr="00E41326">
        <w:rPr>
          <w:rStyle w:val="aff4"/>
          <w:rtl/>
        </w:rPr>
        <w:t>"</w:t>
      </w:r>
      <w:r w:rsidRPr="00E41326">
        <w:rPr>
          <w:rStyle w:val="aff4"/>
          <w:rFonts w:hint="cs"/>
          <w:rtl/>
        </w:rPr>
        <w:t>ה</w:t>
      </w:r>
      <w:r w:rsidRPr="00E41326">
        <w:rPr>
          <w:rFonts w:hint="cs"/>
          <w:rtl/>
        </w:rPr>
        <w:t xml:space="preserve"> דמהא דנקטה הגמ' רק ככר או תינוק, ולא נקטה כלי, משמע דאגב כלי אסור לטלטל אף לצורך מת, ולענין מת קיי</w:t>
      </w:r>
      <w:r w:rsidRPr="00E41326">
        <w:rPr>
          <w:rtl/>
        </w:rPr>
        <w:t>"</w:t>
      </w:r>
      <w:r w:rsidRPr="00E41326">
        <w:rPr>
          <w:rFonts w:hint="cs"/>
          <w:rtl/>
        </w:rPr>
        <w:t>ל כדינא רבי יצחק, אבל לענין שאר דיני מוקצה, לא קיי</w:t>
      </w:r>
      <w:r w:rsidRPr="00E41326">
        <w:rPr>
          <w:rtl/>
        </w:rPr>
        <w:t>"</w:t>
      </w:r>
      <w:r w:rsidRPr="00E41326">
        <w:rPr>
          <w:rFonts w:hint="cs"/>
          <w:rtl/>
        </w:rPr>
        <w:t xml:space="preserve">ל כרבי יצחק, אלא כרבא דאמר לקמן </w:t>
      </w:r>
      <w:r w:rsidRPr="00E41326">
        <w:rPr>
          <w:rStyle w:val="af2"/>
          <w:rFonts w:eastAsia="Guttman Hodes" w:hint="cs"/>
          <w:rtl/>
        </w:rPr>
        <w:t>(קמב:)</w:t>
      </w:r>
      <w:r w:rsidRPr="00E41326">
        <w:rPr>
          <w:rFonts w:hint="cs"/>
          <w:rtl/>
        </w:rPr>
        <w:t xml:space="preserve"> דרבא הניח סכין על בר יונה </w:t>
      </w:r>
      <w:r w:rsidRPr="00E41326">
        <w:rPr>
          <w:rStyle w:val="af"/>
          <w:rFonts w:hint="cs"/>
          <w:rtl/>
        </w:rPr>
        <w:t>[חי שאינו ראוי למאכל]</w:t>
      </w:r>
      <w:r w:rsidRPr="00E41326">
        <w:rPr>
          <w:rFonts w:hint="cs"/>
          <w:rtl/>
        </w:rPr>
        <w:t xml:space="preserve"> וטלטלו, וכתב </w:t>
      </w:r>
      <w:r w:rsidRPr="00E41326">
        <w:rPr>
          <w:rStyle w:val="aff4"/>
          <w:rFonts w:hint="cs"/>
          <w:rtl/>
        </w:rPr>
        <w:t>הראבי</w:t>
      </w:r>
      <w:r w:rsidRPr="00E41326">
        <w:rPr>
          <w:rStyle w:val="aff4"/>
          <w:rtl/>
        </w:rPr>
        <w:t>"</w:t>
      </w:r>
      <w:r w:rsidRPr="00E41326">
        <w:rPr>
          <w:rStyle w:val="aff4"/>
          <w:rFonts w:hint="cs"/>
          <w:rtl/>
        </w:rPr>
        <w:t>ה</w:t>
      </w:r>
      <w:r w:rsidRPr="00E41326">
        <w:rPr>
          <w:rFonts w:hint="cs"/>
          <w:rtl/>
        </w:rPr>
        <w:t xml:space="preserve"> דמהא דלא אמרינן דבמת ג</w:t>
      </w:r>
      <w:r w:rsidRPr="00E41326">
        <w:rPr>
          <w:rtl/>
        </w:rPr>
        <w:t>"</w:t>
      </w:r>
      <w:r w:rsidRPr="00E41326">
        <w:rPr>
          <w:rFonts w:hint="cs"/>
          <w:rtl/>
        </w:rPr>
        <w:t>כ מהני סכין, מוכח דבזה קיי</w:t>
      </w:r>
      <w:r w:rsidRPr="00E41326">
        <w:rPr>
          <w:rtl/>
        </w:rPr>
        <w:t>"</w:t>
      </w:r>
      <w:r w:rsidRPr="00E41326">
        <w:rPr>
          <w:rFonts w:hint="cs"/>
          <w:rtl/>
        </w:rPr>
        <w:t>ל כרבי יצחק דאין כלי ניטל לצורך המת, אבל בשאר מוקצה מוכח בגמ' לקמן דלא קיי</w:t>
      </w:r>
      <w:r w:rsidRPr="00E41326">
        <w:rPr>
          <w:rtl/>
        </w:rPr>
        <w:t>"</w:t>
      </w:r>
      <w:r w:rsidRPr="00E41326">
        <w:rPr>
          <w:rFonts w:hint="cs"/>
          <w:rtl/>
        </w:rPr>
        <w:t>ל כרבי יצחק.</w:t>
      </w:r>
    </w:p>
    <w:p w14:paraId="29FA5221" w14:textId="77777777" w:rsidR="00F45837" w:rsidRPr="00E41326" w:rsidRDefault="00F45837" w:rsidP="00F45837">
      <w:pPr>
        <w:pStyle w:val="affff5"/>
        <w:rPr>
          <w:rtl/>
        </w:rPr>
      </w:pPr>
      <w:bookmarkStart w:id="1248" w:name="_Toc119236724"/>
      <w:r w:rsidRPr="00E41326">
        <w:rPr>
          <w:rFonts w:hint="cs"/>
          <w:rtl/>
        </w:rPr>
        <w:t>בדין שימוש לצורך דבר שאינו ניטל</w:t>
      </w:r>
      <w:bookmarkEnd w:id="1248"/>
    </w:p>
    <w:p w14:paraId="032D8BCA" w14:textId="77777777" w:rsidR="00F45837" w:rsidRPr="00E41326" w:rsidRDefault="00F45837" w:rsidP="00F45837">
      <w:pPr>
        <w:pStyle w:val="1"/>
        <w:rPr>
          <w:rtl/>
        </w:rPr>
      </w:pPr>
      <w:bookmarkStart w:id="1249" w:name="_Toc119236725"/>
      <w:r w:rsidRPr="00E41326">
        <w:rPr>
          <w:rFonts w:hint="cs"/>
          <w:rtl/>
        </w:rPr>
        <w:t>בי' האבנ"ז והחזו"א בדינא דר"י בשימוש כלי לדבר שאינו ניטל</w:t>
      </w:r>
      <w:bookmarkEnd w:id="1249"/>
    </w:p>
    <w:p w14:paraId="434269F6" w14:textId="77777777" w:rsidR="003C2B43" w:rsidRPr="00E41326" w:rsidRDefault="00F45837" w:rsidP="00D163D8">
      <w:pPr>
        <w:pStyle w:val="afffff7"/>
        <w:rPr>
          <w:rtl/>
        </w:rPr>
      </w:pPr>
      <w:bookmarkStart w:id="1250" w:name="_Toc119340695"/>
      <w:bookmarkStart w:id="1251" w:name="_Toc119341317"/>
      <w:bookmarkStart w:id="1252" w:name="_Toc119342252"/>
      <w:bookmarkStart w:id="1253" w:name="_Toc130400159"/>
      <w:r w:rsidRPr="00E41326">
        <w:rPr>
          <w:rtl/>
        </w:rPr>
        <w:t>אבני נזר חלק אורח חיים סימן ריד</w:t>
      </w:r>
      <w:r w:rsidRPr="00E41326">
        <w:rPr>
          <w:rFonts w:hint="cs"/>
          <w:rtl/>
        </w:rPr>
        <w:t xml:space="preserve"> אות ה</w:t>
      </w:r>
      <w:bookmarkEnd w:id="1250"/>
      <w:bookmarkEnd w:id="1251"/>
      <w:bookmarkEnd w:id="1252"/>
      <w:r w:rsidR="003C2B43" w:rsidRPr="00E41326">
        <w:rPr>
          <w:rtl/>
        </w:rPr>
        <w:t xml:space="preserve"> (ב)</w:t>
      </w:r>
      <w:bookmarkEnd w:id="1253"/>
    </w:p>
    <w:p w14:paraId="308D46FB" w14:textId="16FB56EC" w:rsidR="00F45837" w:rsidRPr="00E41326" w:rsidRDefault="00F45837" w:rsidP="00F45837">
      <w:pPr>
        <w:pStyle w:val="a7"/>
        <w:rPr>
          <w:rtl/>
        </w:rPr>
      </w:pPr>
      <w:bookmarkStart w:id="1254" w:name="_Toc119236726"/>
      <w:r w:rsidRPr="00E41326">
        <w:rPr>
          <w:rFonts w:hint="cs"/>
          <w:rtl/>
        </w:rPr>
        <w:t>בי' האבנ"ז דבנטלו לצורך מקומו מותר להשתמש לצורך המוקצה כמו בכלי שמל"א לצו"מ</w:t>
      </w:r>
      <w:bookmarkEnd w:id="1254"/>
    </w:p>
    <w:p w14:paraId="36E8E491" w14:textId="77777777" w:rsidR="00F45837" w:rsidRPr="00E41326" w:rsidRDefault="00F45837" w:rsidP="0077200F">
      <w:pPr>
        <w:pStyle w:val="a3"/>
        <w:rPr>
          <w:rtl/>
        </w:rPr>
      </w:pPr>
      <w:bookmarkStart w:id="1255" w:name="_Ref119243938"/>
      <w:r w:rsidRPr="00E41326">
        <w:rPr>
          <w:rFonts w:hint="cs"/>
          <w:rtl/>
        </w:rPr>
        <w:t xml:space="preserve">כתב </w:t>
      </w:r>
      <w:r w:rsidRPr="00E41326">
        <w:rPr>
          <w:rStyle w:val="aff4"/>
          <w:rFonts w:hint="cs"/>
          <w:rtl/>
        </w:rPr>
        <w:t>האבנ"ז</w:t>
      </w:r>
      <w:r w:rsidRPr="00E41326">
        <w:rPr>
          <w:rFonts w:hint="cs"/>
          <w:rtl/>
        </w:rPr>
        <w:t xml:space="preserve"> </w:t>
      </w:r>
      <w:r w:rsidRPr="00E41326">
        <w:rPr>
          <w:rStyle w:val="af2"/>
          <w:rFonts w:eastAsia="Guttman Hodes" w:hint="cs"/>
          <w:rtl/>
        </w:rPr>
        <w:t>(סי' רי"ד ה')</w:t>
      </w:r>
      <w:r w:rsidRPr="00E41326">
        <w:rPr>
          <w:rFonts w:hint="cs"/>
          <w:rtl/>
        </w:rPr>
        <w:t xml:space="preserve"> דלרבי יצחק במקום שנטל כלי לצורך מקומו, מותר לו להשתמש בו אף לצורך דבר שאינו ניטל, כמו דקיי"ל בכלי שמלאכתו לאיסור, דאם נטלו לצורך מקומו יכול להוליכו לכל מקום שירצה.</w:t>
      </w:r>
      <w:bookmarkEnd w:id="1255"/>
    </w:p>
    <w:p w14:paraId="70A69BA8" w14:textId="77777777" w:rsidR="003C2B43" w:rsidRPr="00E41326" w:rsidRDefault="00F45837" w:rsidP="00D163D8">
      <w:pPr>
        <w:pStyle w:val="afffff7"/>
        <w:rPr>
          <w:rtl/>
        </w:rPr>
      </w:pPr>
      <w:bookmarkStart w:id="1256" w:name="_Toc119340696"/>
      <w:bookmarkStart w:id="1257" w:name="_Toc119341318"/>
      <w:bookmarkStart w:id="1258" w:name="_Toc119342253"/>
      <w:bookmarkStart w:id="1259" w:name="_Toc130400160"/>
      <w:r w:rsidRPr="00E41326">
        <w:rPr>
          <w:rtl/>
        </w:rPr>
        <w:t>חזון איש אורח חיים</w:t>
      </w:r>
      <w:r w:rsidRPr="00E41326">
        <w:rPr>
          <w:rFonts w:hint="cs"/>
          <w:rtl/>
        </w:rPr>
        <w:t xml:space="preserve"> </w:t>
      </w:r>
      <w:r w:rsidRPr="00E41326">
        <w:rPr>
          <w:rtl/>
        </w:rPr>
        <w:t>סימן מט אות יא</w:t>
      </w:r>
      <w:bookmarkEnd w:id="1256"/>
      <w:bookmarkEnd w:id="1257"/>
      <w:bookmarkEnd w:id="1258"/>
      <w:r w:rsidRPr="00E41326">
        <w:rPr>
          <w:rtl/>
        </w:rPr>
        <w:t xml:space="preserve"> </w:t>
      </w:r>
      <w:r w:rsidR="003C2B43" w:rsidRPr="00E41326">
        <w:rPr>
          <w:rtl/>
        </w:rPr>
        <w:t xml:space="preserve"> (ב)</w:t>
      </w:r>
      <w:bookmarkEnd w:id="1259"/>
    </w:p>
    <w:p w14:paraId="3DD0E007" w14:textId="573A3F98" w:rsidR="00F45837" w:rsidRPr="00E41326" w:rsidRDefault="00F45837" w:rsidP="00F45837">
      <w:pPr>
        <w:pStyle w:val="a7"/>
        <w:rPr>
          <w:rtl/>
        </w:rPr>
      </w:pPr>
      <w:bookmarkStart w:id="1260" w:name="_Toc119236727"/>
      <w:r w:rsidRPr="00E41326">
        <w:rPr>
          <w:rFonts w:hint="cs"/>
          <w:rtl/>
        </w:rPr>
        <w:t>בי' החזו"א דלר"י כמו דאסור לטלטל לדבר שאינו ניטל כך אסור להשתמש לדבר שאינו ניטל</w:t>
      </w:r>
      <w:bookmarkEnd w:id="1260"/>
    </w:p>
    <w:p w14:paraId="112F36A6" w14:textId="77777777" w:rsidR="00F45837" w:rsidRPr="00E41326" w:rsidRDefault="00F45837" w:rsidP="0077200F">
      <w:pPr>
        <w:pStyle w:val="a3"/>
        <w:rPr>
          <w:rtl/>
        </w:rPr>
      </w:pPr>
      <w:r w:rsidRPr="00E41326">
        <w:rPr>
          <w:rFonts w:hint="cs"/>
          <w:rtl/>
        </w:rPr>
        <w:t xml:space="preserve">כתב </w:t>
      </w:r>
      <w:r w:rsidRPr="00E41326">
        <w:rPr>
          <w:rStyle w:val="aff4"/>
          <w:rFonts w:hint="cs"/>
          <w:rtl/>
        </w:rPr>
        <w:t>החזו"א</w:t>
      </w:r>
      <w:r w:rsidRPr="00E41326">
        <w:rPr>
          <w:rFonts w:hint="cs"/>
          <w:rtl/>
        </w:rPr>
        <w:t xml:space="preserve"> </w:t>
      </w:r>
      <w:r w:rsidRPr="00E41326">
        <w:rPr>
          <w:rStyle w:val="af2"/>
          <w:rFonts w:eastAsia="Guttman Hodes" w:hint="cs"/>
          <w:rtl/>
        </w:rPr>
        <w:t>(סי' מ"ט סקי"א)</w:t>
      </w:r>
      <w:r w:rsidRPr="00E41326">
        <w:rPr>
          <w:rFonts w:hint="cs"/>
          <w:rtl/>
        </w:rPr>
        <w:t xml:space="preserve"> דלמ"ד דאין כלי ניטל אלא לצורך דבר הניטל, ה"ה דאסור להשתמש בדבר הניטל לצורך דבר שאינו ניטל.</w:t>
      </w:r>
    </w:p>
    <w:p w14:paraId="5B504A6E" w14:textId="77777777" w:rsidR="00F45837" w:rsidRPr="00E41326" w:rsidRDefault="00F45837" w:rsidP="00F45837">
      <w:pPr>
        <w:pStyle w:val="a7"/>
        <w:rPr>
          <w:rtl/>
        </w:rPr>
      </w:pPr>
      <w:bookmarkStart w:id="1261" w:name="_Toc119236728"/>
      <w:r w:rsidRPr="00E41326">
        <w:rPr>
          <w:rFonts w:hint="cs"/>
          <w:rtl/>
        </w:rPr>
        <w:t>בי' החזו"א דבנטל לצו"מ מותר להניחו אף לצורך דבר שאינו ניטל דכ"מ שמניחו שם מקומו</w:t>
      </w:r>
      <w:bookmarkEnd w:id="1261"/>
    </w:p>
    <w:p w14:paraId="50906D72" w14:textId="255F9628" w:rsidR="00D47F0E" w:rsidRPr="00E41326" w:rsidRDefault="00F45837" w:rsidP="0077200F">
      <w:pPr>
        <w:pStyle w:val="a3"/>
        <w:rPr>
          <w:rtl/>
        </w:rPr>
      </w:pPr>
      <w:r w:rsidRPr="00E41326">
        <w:rPr>
          <w:rFonts w:hint="cs"/>
          <w:rtl/>
        </w:rPr>
        <w:t xml:space="preserve">אך כתב </w:t>
      </w:r>
      <w:r w:rsidRPr="00E41326">
        <w:rPr>
          <w:rStyle w:val="aff4"/>
          <w:rFonts w:hint="cs"/>
          <w:rtl/>
        </w:rPr>
        <w:t>החזו"א</w:t>
      </w:r>
      <w:r w:rsidRPr="00E41326">
        <w:rPr>
          <w:rFonts w:hint="cs"/>
          <w:rtl/>
        </w:rPr>
        <w:t xml:space="preserve"> </w:t>
      </w:r>
      <w:r w:rsidRPr="00E41326">
        <w:rPr>
          <w:rStyle w:val="af2"/>
          <w:rFonts w:eastAsia="Guttman Hodes" w:hint="cs"/>
          <w:rtl/>
        </w:rPr>
        <w:t>(סי' מ"ט סקי"א)</w:t>
      </w:r>
      <w:r w:rsidRPr="00E41326">
        <w:rPr>
          <w:rFonts w:hint="cs"/>
          <w:rtl/>
        </w:rPr>
        <w:t xml:space="preserve"> דלמ"ד דאין כלי ניטל אלא לצורך דבר הניטל, אם טלטל את הכלי לצורך דבר המותר, מותר להמשיך לטלטלו אף לצורך דבר שאינו ניטל, כדמוכח מתירוץ הגמ' דהא דמותר לסמוך קורה שנשברה בספסל, איירי בצריך למקומו, ומבואר דכיון שנטל את הספסל לצורך מקומו, מותר לו להשתמש בו אף לצורך הקורה אף שהיא דבר שאינו ניטל, וביאר </w:t>
      </w:r>
      <w:r w:rsidRPr="00E41326">
        <w:rPr>
          <w:rStyle w:val="aff4"/>
          <w:rFonts w:hint="cs"/>
          <w:rtl/>
        </w:rPr>
        <w:t>החזו"א</w:t>
      </w:r>
      <w:r w:rsidRPr="00E41326">
        <w:rPr>
          <w:rFonts w:hint="cs"/>
          <w:rtl/>
        </w:rPr>
        <w:t xml:space="preserve"> דכיון שעקר את הכלי לצורך מקומו, לכן כל מקום שהוא מניחו חשיב כמקומו, דכן הדין בכל דבר שנטלו לצורך מקומו דמניחו במקום שירצה לדעת הסוברים דמותר, והיינו כיון דכל מקום שמניחו שם הוא מקומו. </w:t>
      </w:r>
      <w:r w:rsidRPr="00E41326">
        <w:rPr>
          <w:rStyle w:val="af"/>
          <w:rFonts w:hint="cs"/>
          <w:rtl/>
        </w:rPr>
        <w:t xml:space="preserve">[ודלא </w:t>
      </w:r>
      <w:r w:rsidRPr="00E41326">
        <w:rPr>
          <w:rStyle w:val="aff9"/>
          <w:rFonts w:hint="cs"/>
          <w:rtl/>
        </w:rPr>
        <w:t>כאבנ"ז</w:t>
      </w:r>
      <w:r w:rsidRPr="00E41326">
        <w:rPr>
          <w:rStyle w:val="af"/>
          <w:rFonts w:hint="cs"/>
          <w:rtl/>
        </w:rPr>
        <w:t xml:space="preserve"> </w:t>
      </w:r>
      <w:r w:rsidRPr="00E41326">
        <w:rPr>
          <w:rStyle w:val="af2"/>
          <w:rFonts w:eastAsia="Guttman Hodes" w:hint="cs"/>
          <w:rtl/>
        </w:rPr>
        <w:t xml:space="preserve">(עי' </w:t>
      </w:r>
      <w:r w:rsidRPr="00E41326">
        <w:rPr>
          <w:rStyle w:val="aff5"/>
          <w:rFonts w:hint="cs"/>
          <w:rtl/>
        </w:rPr>
        <w:t xml:space="preserve">אות </w:t>
      </w:r>
      <w:r w:rsidRPr="00E41326">
        <w:rPr>
          <w:rStyle w:val="aff5"/>
          <w:rtl/>
        </w:rPr>
        <w:fldChar w:fldCharType="begin"/>
      </w:r>
      <w:r w:rsidRPr="00E41326">
        <w:rPr>
          <w:rStyle w:val="aff5"/>
          <w:rtl/>
        </w:rPr>
        <w:instrText xml:space="preserve"> </w:instrText>
      </w:r>
      <w:r w:rsidRPr="00E41326">
        <w:rPr>
          <w:rStyle w:val="aff5"/>
          <w:rFonts w:hint="cs"/>
        </w:rPr>
        <w:instrText>REF</w:instrText>
      </w:r>
      <w:r w:rsidRPr="00E41326">
        <w:rPr>
          <w:rStyle w:val="aff5"/>
          <w:rFonts w:hint="cs"/>
          <w:rtl/>
        </w:rPr>
        <w:instrText xml:space="preserve"> _</w:instrText>
      </w:r>
      <w:r w:rsidRPr="00E41326">
        <w:rPr>
          <w:rStyle w:val="aff5"/>
          <w:rFonts w:hint="cs"/>
        </w:rPr>
        <w:instrText>Ref119243938 \r \h</w:instrText>
      </w:r>
      <w:r w:rsidRPr="00E41326">
        <w:rPr>
          <w:rStyle w:val="aff5"/>
          <w:rtl/>
        </w:rPr>
        <w:instrText xml:space="preserve"> </w:instrText>
      </w:r>
      <w:r w:rsidR="00126B3E" w:rsidRPr="00E41326">
        <w:rPr>
          <w:rStyle w:val="aff5"/>
          <w:rtl/>
        </w:rPr>
        <w:instrText xml:space="preserve"> \* </w:instrText>
      </w:r>
      <w:r w:rsidR="00126B3E" w:rsidRPr="00E41326">
        <w:rPr>
          <w:rStyle w:val="aff5"/>
        </w:rPr>
        <w:instrText>MERGEFORMAT</w:instrText>
      </w:r>
      <w:r w:rsidR="00126B3E" w:rsidRPr="00E41326">
        <w:rPr>
          <w:rStyle w:val="aff5"/>
          <w:rtl/>
        </w:rPr>
        <w:instrText xml:space="preserve"> </w:instrText>
      </w:r>
      <w:r w:rsidRPr="00E41326">
        <w:rPr>
          <w:rStyle w:val="aff5"/>
          <w:rtl/>
        </w:rPr>
      </w:r>
      <w:r w:rsidRPr="00E41326">
        <w:rPr>
          <w:rStyle w:val="aff5"/>
          <w:rtl/>
        </w:rPr>
        <w:fldChar w:fldCharType="separate"/>
      </w:r>
      <w:r w:rsidR="00FA04D3">
        <w:rPr>
          <w:rStyle w:val="aff5"/>
          <w:cs/>
        </w:rPr>
        <w:t>‎</w:t>
      </w:r>
      <w:r w:rsidR="00FA04D3">
        <w:rPr>
          <w:rStyle w:val="aff5"/>
          <w:rtl/>
        </w:rPr>
        <w:t>קג)</w:t>
      </w:r>
      <w:r w:rsidRPr="00E41326">
        <w:rPr>
          <w:rStyle w:val="aff5"/>
          <w:rtl/>
        </w:rPr>
        <w:fldChar w:fldCharType="end"/>
      </w:r>
      <w:r w:rsidRPr="00E41326">
        <w:rPr>
          <w:rStyle w:val="af"/>
          <w:rFonts w:hint="cs"/>
          <w:rtl/>
        </w:rPr>
        <w:t xml:space="preserve"> דס"ל דאין חילוק בין הנחה במקום אחר, לבין שימוש לצורך דבר שאינו ניטל].</w:t>
      </w:r>
    </w:p>
    <w:p w14:paraId="6A8D8737" w14:textId="536E7BCE" w:rsidR="00F45837" w:rsidRPr="00E41326" w:rsidRDefault="00F45837" w:rsidP="00F45837">
      <w:pPr>
        <w:pStyle w:val="affff5"/>
        <w:rPr>
          <w:rtl/>
        </w:rPr>
      </w:pPr>
      <w:bookmarkStart w:id="1262" w:name="_Toc119236729"/>
      <w:r w:rsidRPr="00E41326">
        <w:rPr>
          <w:rFonts w:hint="cs"/>
          <w:rtl/>
        </w:rPr>
        <w:t>בטלטול לאינו ניטל לצורך דבר הניטל</w:t>
      </w:r>
      <w:bookmarkEnd w:id="1262"/>
    </w:p>
    <w:p w14:paraId="52893361" w14:textId="77777777" w:rsidR="00F45837" w:rsidRPr="00E41326" w:rsidRDefault="00F45837" w:rsidP="00F45837">
      <w:pPr>
        <w:pStyle w:val="1"/>
        <w:rPr>
          <w:rtl/>
        </w:rPr>
      </w:pPr>
      <w:bookmarkStart w:id="1263" w:name="_Toc119236730"/>
      <w:r w:rsidRPr="00E41326">
        <w:rPr>
          <w:rFonts w:hint="cs"/>
          <w:rtl/>
        </w:rPr>
        <w:t>בי' הקוב"ש בפסחים דכופה על חמץ חשיב טלטול לצורך האדם</w:t>
      </w:r>
      <w:bookmarkEnd w:id="1263"/>
    </w:p>
    <w:p w14:paraId="005665BD" w14:textId="77777777" w:rsidR="003C2B43" w:rsidRPr="00E41326" w:rsidRDefault="00F45837" w:rsidP="00D163D8">
      <w:pPr>
        <w:pStyle w:val="afffff7"/>
        <w:rPr>
          <w:rtl/>
        </w:rPr>
      </w:pPr>
      <w:bookmarkStart w:id="1264" w:name="_Toc119340697"/>
      <w:bookmarkStart w:id="1265" w:name="_Toc119341319"/>
      <w:bookmarkStart w:id="1266" w:name="_Toc119342254"/>
      <w:bookmarkStart w:id="1267" w:name="_Toc130400161"/>
      <w:r w:rsidRPr="00E41326">
        <w:rPr>
          <w:rtl/>
        </w:rPr>
        <w:t>תוספות פסחים דף ו עמוד א</w:t>
      </w:r>
      <w:r w:rsidRPr="00E41326">
        <w:rPr>
          <w:rFonts w:hint="cs"/>
          <w:rtl/>
        </w:rPr>
        <w:t xml:space="preserve"> ד"ה כופה</w:t>
      </w:r>
      <w:bookmarkEnd w:id="1264"/>
      <w:bookmarkEnd w:id="1265"/>
      <w:bookmarkEnd w:id="1266"/>
      <w:r w:rsidR="003C2B43" w:rsidRPr="00E41326">
        <w:rPr>
          <w:rtl/>
        </w:rPr>
        <w:t xml:space="preserve"> (ב)</w:t>
      </w:r>
      <w:bookmarkEnd w:id="1267"/>
    </w:p>
    <w:p w14:paraId="2B6523CF" w14:textId="1AD1DEA0" w:rsidR="00F45837" w:rsidRPr="00E41326" w:rsidRDefault="00F45837" w:rsidP="00F45837">
      <w:pPr>
        <w:pStyle w:val="a7"/>
        <w:rPr>
          <w:rtl/>
        </w:rPr>
      </w:pPr>
      <w:bookmarkStart w:id="1268" w:name="_Toc119236731"/>
      <w:r w:rsidRPr="00E41326">
        <w:rPr>
          <w:rFonts w:hint="cs"/>
          <w:rtl/>
        </w:rPr>
        <w:t>בי' התוס' בפסחים דכפיית כלי ע"ג חמץ אסורה לר"י אף שהחשש הוא באדם ולא בכלי</w:t>
      </w:r>
      <w:bookmarkEnd w:id="1268"/>
    </w:p>
    <w:p w14:paraId="621B7FDC" w14:textId="77777777" w:rsidR="00F45837" w:rsidRPr="00E41326" w:rsidRDefault="00F45837" w:rsidP="0077200F">
      <w:pPr>
        <w:pStyle w:val="a3"/>
      </w:pPr>
      <w:r w:rsidRPr="00E41326">
        <w:rPr>
          <w:rFonts w:hint="cs"/>
          <w:rtl/>
        </w:rPr>
        <w:t xml:space="preserve">בהא דאיתא בגמ' בפסחים </w:t>
      </w:r>
      <w:r w:rsidRPr="00E41326">
        <w:rPr>
          <w:rStyle w:val="af2"/>
          <w:rFonts w:eastAsia="Guttman Hodes" w:hint="cs"/>
          <w:rtl/>
        </w:rPr>
        <w:t>(ו.)</w:t>
      </w:r>
      <w:r w:rsidRPr="00E41326">
        <w:rPr>
          <w:rFonts w:hint="cs"/>
          <w:rtl/>
        </w:rPr>
        <w:t xml:space="preserve"> ד</w:t>
      </w:r>
      <w:r w:rsidRPr="00E41326">
        <w:rPr>
          <w:rtl/>
        </w:rPr>
        <w:t xml:space="preserve">המוצא חמץ </w:t>
      </w:r>
      <w:r w:rsidRPr="00E41326">
        <w:rPr>
          <w:rFonts w:hint="cs"/>
          <w:rtl/>
        </w:rPr>
        <w:t xml:space="preserve">ביו"ט </w:t>
      </w:r>
      <w:r w:rsidRPr="00E41326">
        <w:rPr>
          <w:rtl/>
        </w:rPr>
        <w:t>כופה עליו כלי</w:t>
      </w:r>
      <w:r w:rsidRPr="00E41326">
        <w:rPr>
          <w:rFonts w:hint="cs"/>
          <w:rtl/>
        </w:rPr>
        <w:t>, הקשו</w:t>
      </w:r>
      <w:r w:rsidRPr="00E41326">
        <w:rPr>
          <w:rStyle w:val="aff4"/>
          <w:rFonts w:hint="cs"/>
          <w:rtl/>
        </w:rPr>
        <w:t xml:space="preserve"> התוס' בפסחים</w:t>
      </w:r>
      <w:r w:rsidRPr="00E41326">
        <w:rPr>
          <w:rFonts w:hint="cs"/>
          <w:rtl/>
        </w:rPr>
        <w:t xml:space="preserve"> </w:t>
      </w:r>
      <w:r w:rsidRPr="00E41326">
        <w:rPr>
          <w:rStyle w:val="af2"/>
          <w:rFonts w:eastAsia="Guttman Hodes" w:hint="cs"/>
          <w:rtl/>
        </w:rPr>
        <w:t>(ו. ד"ה כופה)</w:t>
      </w:r>
      <w:r w:rsidRPr="00E41326">
        <w:rPr>
          <w:rFonts w:hint="cs"/>
          <w:rtl/>
        </w:rPr>
        <w:t xml:space="preserve"> דהא יש מ"ד דאין כלי ניטל אלא לצורך דבר הניטל, ותירצו</w:t>
      </w:r>
      <w:r w:rsidRPr="00E41326">
        <w:rPr>
          <w:rStyle w:val="aff4"/>
          <w:rFonts w:hint="cs"/>
          <w:rtl/>
        </w:rPr>
        <w:t xml:space="preserve"> התוס' בפסחים</w:t>
      </w:r>
      <w:r w:rsidRPr="00E41326">
        <w:rPr>
          <w:rFonts w:hint="cs"/>
          <w:rtl/>
        </w:rPr>
        <w:t xml:space="preserve"> דאפש"ל דאיירי בצריך למקומו, ועוד תירצו</w:t>
      </w:r>
      <w:r w:rsidRPr="00E41326">
        <w:rPr>
          <w:rStyle w:val="aff4"/>
          <w:rFonts w:hint="cs"/>
          <w:rtl/>
        </w:rPr>
        <w:t xml:space="preserve"> התוס' בפסחים</w:t>
      </w:r>
      <w:r w:rsidRPr="00E41326">
        <w:rPr>
          <w:rFonts w:hint="cs"/>
          <w:rtl/>
        </w:rPr>
        <w:t xml:space="preserve"> דכיון דיש חשש שמא יבוא לאכול את החמץ מותר לטלטל כלי לצורכו, וכעי"ז כתבו </w:t>
      </w:r>
      <w:r w:rsidRPr="00E41326">
        <w:rPr>
          <w:rStyle w:val="aff4"/>
          <w:rFonts w:hint="cs"/>
          <w:rtl/>
        </w:rPr>
        <w:t>שאר הראשונים בפסחים</w:t>
      </w:r>
      <w:r w:rsidRPr="00E41326">
        <w:rPr>
          <w:rFonts w:hint="cs"/>
          <w:rtl/>
        </w:rPr>
        <w:t>.</w:t>
      </w:r>
    </w:p>
    <w:p w14:paraId="3B0F0EE8" w14:textId="77777777" w:rsidR="003C2B43" w:rsidRPr="00E41326" w:rsidRDefault="00F45837" w:rsidP="00D163D8">
      <w:pPr>
        <w:pStyle w:val="afffff7"/>
        <w:rPr>
          <w:rtl/>
        </w:rPr>
      </w:pPr>
      <w:bookmarkStart w:id="1269" w:name="_Toc119340698"/>
      <w:bookmarkStart w:id="1270" w:name="_Toc119341320"/>
      <w:bookmarkStart w:id="1271" w:name="_Toc119342255"/>
      <w:bookmarkStart w:id="1272" w:name="_Toc130400162"/>
      <w:r w:rsidRPr="00E41326">
        <w:rPr>
          <w:rtl/>
        </w:rPr>
        <w:t>קובץ שעורים פסחים אות כד</w:t>
      </w:r>
      <w:bookmarkEnd w:id="1269"/>
      <w:bookmarkEnd w:id="1270"/>
      <w:bookmarkEnd w:id="1271"/>
      <w:r w:rsidR="003C2B43" w:rsidRPr="00E41326">
        <w:rPr>
          <w:rtl/>
        </w:rPr>
        <w:t xml:space="preserve"> (ב)</w:t>
      </w:r>
      <w:bookmarkEnd w:id="1272"/>
    </w:p>
    <w:p w14:paraId="5D4E4D16" w14:textId="09451A4F" w:rsidR="00F45837" w:rsidRPr="00E41326" w:rsidRDefault="00F45837" w:rsidP="00F45837">
      <w:pPr>
        <w:pStyle w:val="a7"/>
        <w:rPr>
          <w:rtl/>
        </w:rPr>
      </w:pPr>
      <w:bookmarkStart w:id="1273" w:name="_Toc119236732"/>
      <w:r w:rsidRPr="00E41326">
        <w:rPr>
          <w:rFonts w:hint="cs"/>
          <w:rtl/>
        </w:rPr>
        <w:t>בי' הקוב"ש בפסחים דכיון דכופה כלי על החמץ לצורך האדם חשיב לצורך דבר הניטל</w:t>
      </w:r>
      <w:bookmarkEnd w:id="1273"/>
    </w:p>
    <w:p w14:paraId="1FF03DC7" w14:textId="47CB67B2" w:rsidR="00F45837" w:rsidRPr="00E41326" w:rsidRDefault="00F45837" w:rsidP="0077200F">
      <w:pPr>
        <w:pStyle w:val="a3"/>
        <w:rPr>
          <w:rtl/>
        </w:rPr>
      </w:pPr>
      <w:r w:rsidRPr="00E41326">
        <w:rPr>
          <w:rFonts w:hint="cs"/>
          <w:rtl/>
        </w:rPr>
        <w:t xml:space="preserve">וכתב </w:t>
      </w:r>
      <w:r w:rsidRPr="00E41326">
        <w:rPr>
          <w:rStyle w:val="aff4"/>
          <w:rFonts w:hint="cs"/>
          <w:rtl/>
        </w:rPr>
        <w:t>הקוב"ש</w:t>
      </w:r>
      <w:r w:rsidRPr="00E41326">
        <w:rPr>
          <w:rFonts w:hint="cs"/>
          <w:rtl/>
        </w:rPr>
        <w:t xml:space="preserve"> </w:t>
      </w:r>
      <w:r w:rsidRPr="00E41326">
        <w:rPr>
          <w:rStyle w:val="aff4"/>
          <w:rFonts w:hint="cs"/>
          <w:rtl/>
        </w:rPr>
        <w:t>בפסחים</w:t>
      </w:r>
      <w:r w:rsidRPr="00E41326">
        <w:rPr>
          <w:rFonts w:hint="cs"/>
          <w:rtl/>
        </w:rPr>
        <w:t xml:space="preserve"> </w:t>
      </w:r>
      <w:r w:rsidRPr="00E41326">
        <w:rPr>
          <w:rStyle w:val="af2"/>
          <w:rFonts w:eastAsia="Guttman Hodes" w:hint="cs"/>
          <w:rtl/>
        </w:rPr>
        <w:t>(או' כ"ד)</w:t>
      </w:r>
      <w:r w:rsidRPr="00E41326">
        <w:rPr>
          <w:rFonts w:hint="cs"/>
          <w:rtl/>
        </w:rPr>
        <w:t xml:space="preserve"> דאפש"ל דבכה"ג אי"ז נחשב שכופה את הכלי לצורך החמץ שאינו ניטל, אלא הוא כופה אותו לצורך האדם שלא יכשל בחמץ, ואדם הוא דבר הניטל</w:t>
      </w:r>
      <w:r w:rsidR="007C5E37" w:rsidRPr="00E41326">
        <w:rPr>
          <w:rFonts w:hint="cs"/>
          <w:rtl/>
        </w:rPr>
        <w:t>.</w:t>
      </w:r>
    </w:p>
    <w:p w14:paraId="39636736" w14:textId="77777777" w:rsidR="00A64E29" w:rsidRPr="00E41326" w:rsidRDefault="00A64E29" w:rsidP="0077200F">
      <w:pPr>
        <w:pStyle w:val="a3"/>
        <w:numPr>
          <w:ilvl w:val="0"/>
          <w:numId w:val="0"/>
        </w:numPr>
        <w:rPr>
          <w:rtl/>
        </w:rPr>
        <w:sectPr w:rsidR="00A64E29" w:rsidRPr="00E41326" w:rsidSect="00FD7FAD">
          <w:type w:val="continuous"/>
          <w:pgSz w:w="11906" w:h="16838"/>
          <w:pgMar w:top="720" w:right="720" w:bottom="720" w:left="720" w:header="283" w:footer="283" w:gutter="0"/>
          <w:cols w:num="2" w:space="567"/>
          <w:titlePg/>
          <w:bidi/>
          <w:rtlGutter/>
          <w:docGrid w:linePitch="299"/>
        </w:sectPr>
      </w:pPr>
    </w:p>
    <w:p w14:paraId="5E7ECDA3" w14:textId="3C057B99" w:rsidR="00F45837" w:rsidRPr="00E41326" w:rsidRDefault="00F45837" w:rsidP="0077200F">
      <w:pPr>
        <w:pStyle w:val="a3"/>
        <w:numPr>
          <w:ilvl w:val="0"/>
          <w:numId w:val="0"/>
        </w:numPr>
        <w:rPr>
          <w:rtl/>
        </w:rPr>
        <w:sectPr w:rsidR="00F45837" w:rsidRPr="00E41326" w:rsidSect="00FD7FAD">
          <w:type w:val="continuous"/>
          <w:pgSz w:w="11906" w:h="16838"/>
          <w:pgMar w:top="720" w:right="720" w:bottom="720" w:left="720" w:header="283" w:footer="283" w:gutter="0"/>
          <w:cols w:num="2" w:space="567"/>
          <w:titlePg/>
          <w:bidi/>
          <w:rtlGutter/>
          <w:docGrid w:linePitch="299"/>
        </w:sectPr>
      </w:pPr>
    </w:p>
    <w:bookmarkEnd w:id="671"/>
    <w:p w14:paraId="407639D7" w14:textId="77777777" w:rsidR="00A64E29" w:rsidRPr="00E41326" w:rsidRDefault="00A64E29" w:rsidP="00A64E29">
      <w:pPr>
        <w:pStyle w:val="af9"/>
        <w:rPr>
          <w:rtl/>
        </w:rPr>
      </w:pPr>
      <w:r w:rsidRPr="00E41326">
        <w:rPr>
          <w:rFonts w:hint="cs"/>
          <w:rtl/>
        </w:rPr>
        <w:lastRenderedPageBreak/>
        <w:t>סימן ג'</w:t>
      </w:r>
    </w:p>
    <w:p w14:paraId="3FA4B68F" w14:textId="77777777" w:rsidR="002615C1" w:rsidRPr="00E41326" w:rsidRDefault="002615C1" w:rsidP="002615C1">
      <w:pPr>
        <w:pStyle w:val="af9"/>
        <w:rPr>
          <w:rtl/>
        </w:rPr>
      </w:pPr>
      <w:r w:rsidRPr="00E41326">
        <w:rPr>
          <w:rFonts w:hint="cs"/>
          <w:rtl/>
        </w:rPr>
        <w:t>בסוגיית טלטול מן הצד (א')</w:t>
      </w:r>
    </w:p>
    <w:p w14:paraId="2CFC71B4" w14:textId="77777777" w:rsidR="002615C1" w:rsidRPr="00E41326" w:rsidRDefault="002615C1" w:rsidP="002615C1">
      <w:pPr>
        <w:pStyle w:val="af9"/>
        <w:rPr>
          <w:rtl/>
        </w:rPr>
      </w:pPr>
      <w:r w:rsidRPr="00E41326">
        <w:rPr>
          <w:rFonts w:hint="cs"/>
          <w:rtl/>
        </w:rPr>
        <w:t>בגדר טלטול מן הצד/ בענין הצלת מת מדליקה בטלטול מן הצד או בגופו</w:t>
      </w:r>
    </w:p>
    <w:p w14:paraId="6BA2D37D" w14:textId="77777777" w:rsidR="002615C1" w:rsidRPr="00E41326" w:rsidRDefault="002615C1" w:rsidP="002615C1">
      <w:pPr>
        <w:pStyle w:val="afa"/>
        <w:rPr>
          <w:rtl/>
        </w:rPr>
      </w:pPr>
    </w:p>
    <w:p w14:paraId="60985F17" w14:textId="77777777" w:rsidR="002615C1" w:rsidRPr="00E41326" w:rsidRDefault="002615C1" w:rsidP="002615C1">
      <w:pPr>
        <w:pStyle w:val="21"/>
        <w:rPr>
          <w:rtl/>
        </w:rPr>
        <w:sectPr w:rsidR="002615C1" w:rsidRPr="00E41326" w:rsidSect="002615C1">
          <w:headerReference w:type="default" r:id="rId45"/>
          <w:footerReference w:type="default" r:id="rId46"/>
          <w:headerReference w:type="first" r:id="rId47"/>
          <w:footerReference w:type="first" r:id="rId48"/>
          <w:type w:val="oddPage"/>
          <w:pgSz w:w="11906" w:h="16838"/>
          <w:pgMar w:top="720" w:right="720" w:bottom="720" w:left="720" w:header="283" w:footer="283" w:gutter="0"/>
          <w:cols w:space="113"/>
          <w:bidi/>
          <w:rtlGutter/>
          <w:docGrid w:linePitch="299"/>
        </w:sectPr>
      </w:pPr>
      <w:r w:rsidRPr="00E41326">
        <w:rPr>
          <w:rtl/>
        </w:rPr>
        <w:t>~~~~~~~</w:t>
      </w:r>
      <w:r w:rsidRPr="00E41326">
        <w:rPr>
          <w:rFonts w:hint="cs"/>
          <w:rtl/>
        </w:rPr>
        <w:t xml:space="preserve"> תוכן הענייני</w:t>
      </w:r>
      <w:r w:rsidRPr="00E41326">
        <w:rPr>
          <w:rFonts w:hint="eastAsia"/>
          <w:rtl/>
        </w:rPr>
        <w:t>ם</w:t>
      </w:r>
      <w:r w:rsidRPr="00E41326">
        <w:rPr>
          <w:rFonts w:hint="cs"/>
          <w:rtl/>
        </w:rPr>
        <w:t xml:space="preserve"> </w:t>
      </w:r>
      <w:r w:rsidRPr="00E41326">
        <w:rPr>
          <w:rtl/>
        </w:rPr>
        <w:t>~~~~~~~</w:t>
      </w:r>
    </w:p>
    <w:p w14:paraId="5084D8C9" w14:textId="77777777" w:rsidR="002615C1" w:rsidRPr="00E41326" w:rsidRDefault="002615C1" w:rsidP="002615C1">
      <w:pPr>
        <w:pStyle w:val="21"/>
        <w:rPr>
          <w:rFonts w:eastAsiaTheme="minorEastAsia" w:cstheme="minorBidi"/>
          <w:sz w:val="22"/>
          <w:szCs w:val="22"/>
          <w:rtl/>
        </w:rPr>
      </w:pPr>
      <w:r w:rsidRPr="00E41326">
        <w:rPr>
          <w:rtl/>
        </w:rPr>
        <w:fldChar w:fldCharType="begin"/>
      </w:r>
      <w:r w:rsidRPr="00E41326">
        <w:rPr>
          <w:rtl/>
        </w:rPr>
        <w:instrText xml:space="preserve"> </w:instrText>
      </w:r>
      <w:r w:rsidRPr="00E41326">
        <w:instrText>TOC</w:instrText>
      </w:r>
      <w:r w:rsidRPr="00E41326">
        <w:rPr>
          <w:rtl/>
        </w:rPr>
        <w:instrText xml:space="preserve"> \</w:instrText>
      </w:r>
      <w:r w:rsidRPr="00E41326">
        <w:instrText>n \p " " \h \z \t</w:instrText>
      </w:r>
      <w:r w:rsidRPr="00E41326">
        <w:rPr>
          <w:rtl/>
        </w:rPr>
        <w:instrText xml:space="preserve"> "כותרת 1,2,כות קט,3,כות מק פנ,1" </w:instrText>
      </w:r>
      <w:r w:rsidRPr="00E41326">
        <w:rPr>
          <w:rtl/>
        </w:rPr>
        <w:fldChar w:fldCharType="separate"/>
      </w:r>
      <w:hyperlink w:anchor="_Toc120095711" w:history="1">
        <w:r w:rsidRPr="00E41326">
          <w:rPr>
            <w:rStyle w:val="Hyperlink"/>
            <w:rtl/>
          </w:rPr>
          <w:t>בגדר טלטול מן הצד וטעם ההיתר בו</w:t>
        </w:r>
      </w:hyperlink>
    </w:p>
    <w:p w14:paraId="137D7249" w14:textId="77777777" w:rsidR="002615C1" w:rsidRPr="00E41326" w:rsidRDefault="005A2860" w:rsidP="002615C1">
      <w:pPr>
        <w:pStyle w:val="affff4"/>
        <w:rPr>
          <w:rFonts w:eastAsiaTheme="minorEastAsia" w:cstheme="minorBidi"/>
          <w:i/>
          <w:iCs/>
          <w:noProof/>
          <w:sz w:val="22"/>
          <w:szCs w:val="22"/>
          <w:rtl/>
        </w:rPr>
      </w:pPr>
      <w:hyperlink w:anchor="_Toc120095712" w:history="1">
        <w:r w:rsidR="002615C1" w:rsidRPr="00E41326">
          <w:rPr>
            <w:rStyle w:val="Hyperlink"/>
            <w:noProof/>
            <w:rtl/>
          </w:rPr>
          <w:t>בי' הר"ן ברש"י דטלטול מן הצד אף במת עצמו הוא כלאחר יד</w:t>
        </w:r>
      </w:hyperlink>
    </w:p>
    <w:p w14:paraId="4E961723" w14:textId="77777777" w:rsidR="002615C1" w:rsidRPr="00E41326" w:rsidRDefault="005A2860" w:rsidP="009F6D17">
      <w:pPr>
        <w:pStyle w:val="a2"/>
        <w:numPr>
          <w:ilvl w:val="0"/>
          <w:numId w:val="45"/>
        </w:numPr>
        <w:rPr>
          <w:noProof/>
          <w:rtl/>
        </w:rPr>
      </w:pPr>
      <w:hyperlink w:anchor="_Toc120095713" w:history="1">
        <w:r w:rsidR="002615C1" w:rsidRPr="00E41326">
          <w:rPr>
            <w:rStyle w:val="Hyperlink"/>
            <w:noProof/>
            <w:rtl/>
          </w:rPr>
          <w:t>בי' רש"י דטלטול מן הצד היינו כלאחר יד</w:t>
        </w:r>
      </w:hyperlink>
    </w:p>
    <w:p w14:paraId="6F027187" w14:textId="77777777" w:rsidR="002615C1" w:rsidRPr="00E41326" w:rsidRDefault="005A2860" w:rsidP="00A23279">
      <w:pPr>
        <w:pStyle w:val="a2"/>
        <w:rPr>
          <w:noProof/>
          <w:rtl/>
        </w:rPr>
      </w:pPr>
      <w:hyperlink w:anchor="_Toc120095714" w:history="1">
        <w:r w:rsidR="002615C1" w:rsidRPr="00E41326">
          <w:rPr>
            <w:rStyle w:val="Hyperlink"/>
            <w:noProof/>
            <w:rtl/>
          </w:rPr>
          <w:t>בי' הר"ן ברש"י דמותר להפוך את המת עצמו דכיון דהוא כלאחר יד הוי טלטול מן הצד</w:t>
        </w:r>
      </w:hyperlink>
    </w:p>
    <w:p w14:paraId="4BCA43C0" w14:textId="77777777" w:rsidR="002615C1" w:rsidRPr="00E41326" w:rsidRDefault="005A2860" w:rsidP="00A23279">
      <w:pPr>
        <w:pStyle w:val="a2"/>
        <w:rPr>
          <w:noProof/>
          <w:rtl/>
        </w:rPr>
      </w:pPr>
      <w:hyperlink w:anchor="_Toc120095715" w:history="1">
        <w:r w:rsidR="002615C1" w:rsidRPr="00E41326">
          <w:rPr>
            <w:rStyle w:val="Hyperlink"/>
            <w:noProof/>
            <w:rtl/>
          </w:rPr>
          <w:t>קו' הר"ן דאמאי המיטה אינה בסיס ותי' הבעה"מ דצורך המת להטילו לקרקע וא"צ למיטה</w:t>
        </w:r>
      </w:hyperlink>
    </w:p>
    <w:p w14:paraId="2995F265" w14:textId="77777777" w:rsidR="002615C1" w:rsidRPr="00E41326" w:rsidRDefault="005A2860" w:rsidP="00A23279">
      <w:pPr>
        <w:pStyle w:val="a2"/>
        <w:rPr>
          <w:noProof/>
          <w:rtl/>
        </w:rPr>
      </w:pPr>
      <w:hyperlink w:anchor="_Toc120095716" w:history="1">
        <w:r w:rsidR="002615C1" w:rsidRPr="00E41326">
          <w:rPr>
            <w:rStyle w:val="Hyperlink"/>
            <w:noProof/>
            <w:rtl/>
          </w:rPr>
          <w:t>בי' הר"ן דלרש"י אף אי המיטה בסיס מותר להופכו ממיטה למיטה דהוא כלאח"י ואינו כדרכו</w:t>
        </w:r>
      </w:hyperlink>
    </w:p>
    <w:p w14:paraId="7880D7C4" w14:textId="77777777" w:rsidR="002615C1" w:rsidRPr="00E41326" w:rsidRDefault="005A2860" w:rsidP="00A23279">
      <w:pPr>
        <w:pStyle w:val="a2"/>
        <w:rPr>
          <w:noProof/>
          <w:rtl/>
        </w:rPr>
      </w:pPr>
      <w:hyperlink w:anchor="_Toc120095717" w:history="1">
        <w:r w:rsidR="002615C1" w:rsidRPr="00E41326">
          <w:rPr>
            <w:rStyle w:val="Hyperlink"/>
            <w:noProof/>
            <w:rtl/>
          </w:rPr>
          <w:t>בי' רש"י לקמן דצנון שתחבו בעפר ומוציאו הוי טלטול מן הצד כיון שאינו אוחז את העפר בידו</w:t>
        </w:r>
      </w:hyperlink>
    </w:p>
    <w:p w14:paraId="01E27A8F" w14:textId="77777777" w:rsidR="002615C1" w:rsidRPr="00E41326" w:rsidRDefault="005A2860" w:rsidP="002615C1">
      <w:pPr>
        <w:pStyle w:val="affff4"/>
        <w:rPr>
          <w:rFonts w:eastAsiaTheme="minorEastAsia" w:cstheme="minorBidi"/>
          <w:i/>
          <w:iCs/>
          <w:noProof/>
          <w:sz w:val="22"/>
          <w:szCs w:val="22"/>
          <w:rtl/>
        </w:rPr>
      </w:pPr>
      <w:hyperlink w:anchor="_Toc120095718" w:history="1">
        <w:r w:rsidR="002615C1" w:rsidRPr="00E41326">
          <w:rPr>
            <w:rStyle w:val="Hyperlink"/>
            <w:noProof/>
            <w:rtl/>
          </w:rPr>
          <w:t>דעת הסוברים דטלטול מן הצד הוא כשמטלטל מצד ההיתר</w:t>
        </w:r>
      </w:hyperlink>
    </w:p>
    <w:p w14:paraId="68847944" w14:textId="77777777" w:rsidR="002615C1" w:rsidRPr="00E41326" w:rsidRDefault="005A2860" w:rsidP="00A23279">
      <w:pPr>
        <w:pStyle w:val="a2"/>
        <w:rPr>
          <w:noProof/>
          <w:rtl/>
        </w:rPr>
      </w:pPr>
      <w:hyperlink w:anchor="_Toc120095719" w:history="1">
        <w:r w:rsidR="002615C1" w:rsidRPr="00E41326">
          <w:rPr>
            <w:rStyle w:val="Hyperlink"/>
            <w:noProof/>
            <w:rtl/>
          </w:rPr>
          <w:t>בי' הבעה"מ והרא"ש דטלטול מן הצד הוא כשמטלטל את האיסור מהצד של ההיתר</w:t>
        </w:r>
      </w:hyperlink>
    </w:p>
    <w:p w14:paraId="3D2D242F" w14:textId="77777777" w:rsidR="002615C1" w:rsidRPr="00E41326" w:rsidRDefault="005A2860" w:rsidP="00A23279">
      <w:pPr>
        <w:pStyle w:val="a2"/>
        <w:rPr>
          <w:noProof/>
          <w:rtl/>
        </w:rPr>
      </w:pPr>
      <w:hyperlink w:anchor="_Toc120095720" w:history="1">
        <w:r w:rsidR="002615C1" w:rsidRPr="00E41326">
          <w:rPr>
            <w:rStyle w:val="Hyperlink"/>
            <w:noProof/>
            <w:rtl/>
          </w:rPr>
          <w:t>בי' הר"ן דטלטול מן הצד הוא רק כשמטלטל את ההיתר ועי"ז מטלטל את האיסור ודלא כרש"י</w:t>
        </w:r>
      </w:hyperlink>
    </w:p>
    <w:p w14:paraId="07D200EF" w14:textId="77777777" w:rsidR="002615C1" w:rsidRPr="00E41326" w:rsidRDefault="005A2860" w:rsidP="002615C1">
      <w:pPr>
        <w:pStyle w:val="affff4"/>
        <w:rPr>
          <w:rFonts w:eastAsiaTheme="minorEastAsia" w:cstheme="minorBidi"/>
          <w:i/>
          <w:iCs/>
          <w:noProof/>
          <w:sz w:val="22"/>
          <w:szCs w:val="22"/>
          <w:rtl/>
        </w:rPr>
      </w:pPr>
      <w:hyperlink w:anchor="_Toc120095721" w:history="1">
        <w:r w:rsidR="002615C1" w:rsidRPr="00E41326">
          <w:rPr>
            <w:rStyle w:val="Hyperlink"/>
            <w:noProof/>
            <w:rtl/>
          </w:rPr>
          <w:t>בי' הרמב"ם דטלטול מן הצד בא"א לטלטל היתר בלי האיסור</w:t>
        </w:r>
      </w:hyperlink>
    </w:p>
    <w:p w14:paraId="1E7A8CD8" w14:textId="77777777" w:rsidR="002615C1" w:rsidRPr="00E41326" w:rsidRDefault="005A2860" w:rsidP="00A23279">
      <w:pPr>
        <w:pStyle w:val="a2"/>
        <w:rPr>
          <w:noProof/>
          <w:rtl/>
        </w:rPr>
      </w:pPr>
      <w:hyperlink w:anchor="_Toc120095722" w:history="1">
        <w:r w:rsidR="002615C1" w:rsidRPr="00E41326">
          <w:rPr>
            <w:rStyle w:val="Hyperlink"/>
            <w:noProof/>
            <w:rtl/>
          </w:rPr>
          <w:t>בי' הרמב"ם דטלטול מן הצד הוא באיסור והיתר שכשמטלטל את ההיתר מטלטל גם את האיסור</w:t>
        </w:r>
      </w:hyperlink>
    </w:p>
    <w:p w14:paraId="5E7A00E6" w14:textId="77777777" w:rsidR="002615C1" w:rsidRPr="00E41326" w:rsidRDefault="005A2860" w:rsidP="002615C1">
      <w:pPr>
        <w:pStyle w:val="affff4"/>
        <w:rPr>
          <w:rFonts w:eastAsiaTheme="minorEastAsia" w:cstheme="minorBidi"/>
          <w:i/>
          <w:iCs/>
          <w:noProof/>
          <w:sz w:val="22"/>
          <w:szCs w:val="22"/>
          <w:rtl/>
        </w:rPr>
      </w:pPr>
      <w:hyperlink w:anchor="_Toc120095723" w:history="1">
        <w:r w:rsidR="002615C1" w:rsidRPr="00E41326">
          <w:rPr>
            <w:rStyle w:val="Hyperlink"/>
            <w:noProof/>
            <w:rtl/>
          </w:rPr>
          <w:t>בי' רבינו יהונתן והרי"ד דמן הצד הוא שלא מגביהו בעצמו</w:t>
        </w:r>
      </w:hyperlink>
    </w:p>
    <w:p w14:paraId="09816DDF" w14:textId="77777777" w:rsidR="002615C1" w:rsidRPr="00E41326" w:rsidRDefault="005A2860" w:rsidP="00A23279">
      <w:pPr>
        <w:pStyle w:val="a2"/>
        <w:rPr>
          <w:noProof/>
          <w:rtl/>
        </w:rPr>
      </w:pPr>
      <w:hyperlink w:anchor="_Toc120095724" w:history="1">
        <w:r w:rsidR="002615C1" w:rsidRPr="00E41326">
          <w:rPr>
            <w:rStyle w:val="Hyperlink"/>
            <w:noProof/>
            <w:rtl/>
          </w:rPr>
          <w:t>בי' הרי"ד דטלטול מן הצד הוא כשאינו מגביהו מקרקע אלא באופן שמגלגל מת ממיטה למיטה</w:t>
        </w:r>
      </w:hyperlink>
    </w:p>
    <w:p w14:paraId="4560B038" w14:textId="77777777" w:rsidR="002615C1" w:rsidRPr="00E41326" w:rsidRDefault="005A2860" w:rsidP="00A23279">
      <w:pPr>
        <w:pStyle w:val="a2"/>
        <w:rPr>
          <w:noProof/>
          <w:rtl/>
        </w:rPr>
      </w:pPr>
      <w:hyperlink w:anchor="_Toc120095725" w:history="1">
        <w:r w:rsidR="002615C1" w:rsidRPr="00E41326">
          <w:rPr>
            <w:rStyle w:val="Hyperlink"/>
            <w:noProof/>
            <w:rtl/>
          </w:rPr>
          <w:t>בי' רבינו יהונתן דטלטול מן הצד היינו שאינו מגביה את הדבר בעצמו אלא מזיז אותו לכל צד</w:t>
        </w:r>
      </w:hyperlink>
    </w:p>
    <w:p w14:paraId="295534A1" w14:textId="77777777" w:rsidR="002615C1" w:rsidRPr="00E41326" w:rsidRDefault="005A2860" w:rsidP="00A23279">
      <w:pPr>
        <w:pStyle w:val="a2"/>
        <w:rPr>
          <w:noProof/>
          <w:rtl/>
        </w:rPr>
      </w:pPr>
      <w:hyperlink w:anchor="_Toc120095726" w:history="1">
        <w:r w:rsidR="002615C1" w:rsidRPr="00E41326">
          <w:rPr>
            <w:rStyle w:val="Hyperlink"/>
            <w:noProof/>
            <w:rtl/>
          </w:rPr>
          <w:t>בי' רבינו יהונתן דטלטול מן הצד במת אינו מטלטל את המת עצמו אלא מטה את המיטה</w:t>
        </w:r>
      </w:hyperlink>
    </w:p>
    <w:p w14:paraId="44D0C7A0" w14:textId="77777777" w:rsidR="002615C1" w:rsidRPr="00E41326" w:rsidRDefault="005A2860" w:rsidP="002615C1">
      <w:pPr>
        <w:pStyle w:val="affff4"/>
        <w:rPr>
          <w:rFonts w:eastAsiaTheme="minorEastAsia" w:cstheme="minorBidi"/>
          <w:i/>
          <w:iCs/>
          <w:noProof/>
          <w:sz w:val="22"/>
          <w:szCs w:val="22"/>
          <w:rtl/>
        </w:rPr>
      </w:pPr>
      <w:hyperlink w:anchor="_Toc120095727" w:history="1">
        <w:r w:rsidR="002615C1" w:rsidRPr="00E41326">
          <w:rPr>
            <w:rStyle w:val="Hyperlink"/>
            <w:noProof/>
            <w:rtl/>
          </w:rPr>
          <w:t>ביאורי האחרונים בגדרי ודיני טלטול מן הצד</w:t>
        </w:r>
      </w:hyperlink>
    </w:p>
    <w:p w14:paraId="18871560" w14:textId="77777777" w:rsidR="002615C1" w:rsidRPr="00E41326" w:rsidRDefault="005A2860" w:rsidP="00A23279">
      <w:pPr>
        <w:pStyle w:val="a2"/>
        <w:rPr>
          <w:noProof/>
          <w:rtl/>
        </w:rPr>
      </w:pPr>
      <w:hyperlink w:anchor="_Toc120095728" w:history="1">
        <w:r w:rsidR="002615C1" w:rsidRPr="00E41326">
          <w:rPr>
            <w:rStyle w:val="Hyperlink"/>
            <w:noProof/>
            <w:rtl/>
          </w:rPr>
          <w:t>בי' המשנ"ב דטלטול מן הצד מותר במוקצה יחד עם ההיתר ולא מטלטלו להדיא וכוונתו להיתר</w:t>
        </w:r>
      </w:hyperlink>
    </w:p>
    <w:p w14:paraId="114BCBF6" w14:textId="77777777" w:rsidR="002615C1" w:rsidRPr="00E41326" w:rsidRDefault="005A2860" w:rsidP="00A23279">
      <w:pPr>
        <w:pStyle w:val="a2"/>
        <w:rPr>
          <w:noProof/>
          <w:rtl/>
        </w:rPr>
      </w:pPr>
      <w:hyperlink w:anchor="_Toc120095729" w:history="1">
        <w:r w:rsidR="002615C1" w:rsidRPr="00E41326">
          <w:rPr>
            <w:rStyle w:val="Hyperlink"/>
            <w:noProof/>
            <w:rtl/>
          </w:rPr>
          <w:t>בי' החזו"א דטלטול מן הצד תלוי בכוונתו דמה שמתכוון הוא העיקר ומה שאינו מתכוון מן הצד</w:t>
        </w:r>
      </w:hyperlink>
    </w:p>
    <w:p w14:paraId="23DC45CE" w14:textId="77777777" w:rsidR="002615C1" w:rsidRPr="00E41326" w:rsidRDefault="005A2860" w:rsidP="00A23279">
      <w:pPr>
        <w:pStyle w:val="a2"/>
        <w:rPr>
          <w:noProof/>
          <w:rtl/>
        </w:rPr>
      </w:pPr>
      <w:hyperlink w:anchor="_Toc120095730" w:history="1">
        <w:r w:rsidR="002615C1" w:rsidRPr="00E41326">
          <w:rPr>
            <w:rStyle w:val="Hyperlink"/>
            <w:noProof/>
            <w:rtl/>
          </w:rPr>
          <w:t>בי' התו"ש דביכול לטלטל ביד א' ומטלטל בב' ידיו הוי טלטול מן הצד דאינו טלטול כאורחיה</w:t>
        </w:r>
      </w:hyperlink>
    </w:p>
    <w:p w14:paraId="546EB478" w14:textId="77777777" w:rsidR="002615C1" w:rsidRPr="00E41326" w:rsidRDefault="005A2860" w:rsidP="002615C1">
      <w:pPr>
        <w:pStyle w:val="21"/>
        <w:rPr>
          <w:rFonts w:eastAsiaTheme="minorEastAsia" w:cstheme="minorBidi"/>
          <w:sz w:val="22"/>
          <w:szCs w:val="22"/>
          <w:rtl/>
        </w:rPr>
      </w:pPr>
      <w:hyperlink w:anchor="_Toc120095731" w:history="1">
        <w:r w:rsidR="002615C1" w:rsidRPr="00E41326">
          <w:rPr>
            <w:rStyle w:val="Hyperlink"/>
            <w:rtl/>
          </w:rPr>
          <w:t>~~~~~~~~~~~~~~~~~~~~~~~~~~~~</w:t>
        </w:r>
      </w:hyperlink>
    </w:p>
    <w:p w14:paraId="360E481F" w14:textId="77777777" w:rsidR="002615C1" w:rsidRPr="00E41326" w:rsidRDefault="005A2860" w:rsidP="002615C1">
      <w:pPr>
        <w:pStyle w:val="21"/>
        <w:rPr>
          <w:rFonts w:eastAsiaTheme="minorEastAsia" w:cstheme="minorBidi"/>
          <w:sz w:val="22"/>
          <w:szCs w:val="22"/>
          <w:rtl/>
        </w:rPr>
      </w:pPr>
      <w:hyperlink w:anchor="_Toc120095732" w:history="1">
        <w:r w:rsidR="002615C1" w:rsidRPr="00E41326">
          <w:rPr>
            <w:rStyle w:val="Hyperlink"/>
            <w:rtl/>
          </w:rPr>
          <w:t>בטלטול מת מדליקה מן הצד או בגופו</w:t>
        </w:r>
      </w:hyperlink>
    </w:p>
    <w:p w14:paraId="5CF18FA6" w14:textId="77777777" w:rsidR="002615C1" w:rsidRPr="00E41326" w:rsidRDefault="005A2860" w:rsidP="002615C1">
      <w:pPr>
        <w:pStyle w:val="affff4"/>
        <w:rPr>
          <w:rFonts w:eastAsiaTheme="minorEastAsia" w:cstheme="minorBidi"/>
          <w:i/>
          <w:iCs/>
          <w:noProof/>
          <w:sz w:val="22"/>
          <w:szCs w:val="22"/>
          <w:rtl/>
        </w:rPr>
      </w:pPr>
      <w:hyperlink w:anchor="_Toc120095733" w:history="1">
        <w:r w:rsidR="002615C1" w:rsidRPr="00E41326">
          <w:rPr>
            <w:rStyle w:val="Hyperlink"/>
            <w:noProof/>
            <w:rtl/>
          </w:rPr>
          <w:t>בי' הרא"ש ברש"י דריב"ל מתיר להציל מדליקה בטלטול גמור</w:t>
        </w:r>
      </w:hyperlink>
    </w:p>
    <w:p w14:paraId="3A20AA99" w14:textId="77777777" w:rsidR="002615C1" w:rsidRPr="00E41326" w:rsidRDefault="005A2860" w:rsidP="00A23279">
      <w:pPr>
        <w:pStyle w:val="a2"/>
        <w:rPr>
          <w:noProof/>
          <w:rtl/>
        </w:rPr>
      </w:pPr>
      <w:hyperlink w:anchor="_Toc120095734" w:history="1">
        <w:r w:rsidR="002615C1" w:rsidRPr="00E41326">
          <w:rPr>
            <w:rStyle w:val="Hyperlink"/>
            <w:noProof/>
            <w:rtl/>
          </w:rPr>
          <w:t>בי' רש"י והר"ן דהקו' לריב"ל דמ"ט דהתיר טלטול גמור ומוכח דהתיר רק טלטול מן הצד</w:t>
        </w:r>
      </w:hyperlink>
    </w:p>
    <w:p w14:paraId="123D7A83" w14:textId="77777777" w:rsidR="002615C1" w:rsidRPr="00E41326" w:rsidRDefault="005A2860" w:rsidP="00A23279">
      <w:pPr>
        <w:pStyle w:val="a2"/>
        <w:rPr>
          <w:noProof/>
          <w:rtl/>
        </w:rPr>
      </w:pPr>
      <w:hyperlink w:anchor="_Toc120095735" w:history="1">
        <w:r w:rsidR="002615C1" w:rsidRPr="00E41326">
          <w:rPr>
            <w:rStyle w:val="Hyperlink"/>
            <w:noProof/>
            <w:rtl/>
          </w:rPr>
          <w:t>בי' הרמב"ם דמת בחמה מותר רק בככר או תינוק ובדליקה ואין ככר מותר לטלטלו בטלטול גמור</w:t>
        </w:r>
      </w:hyperlink>
    </w:p>
    <w:p w14:paraId="5B91BFA4" w14:textId="77777777" w:rsidR="002615C1" w:rsidRPr="00E41326" w:rsidRDefault="005A2860" w:rsidP="00A23279">
      <w:pPr>
        <w:pStyle w:val="a2"/>
        <w:rPr>
          <w:noProof/>
          <w:rtl/>
        </w:rPr>
      </w:pPr>
      <w:hyperlink w:anchor="_Toc120095736" w:history="1">
        <w:r w:rsidR="002615C1" w:rsidRPr="00E41326">
          <w:rPr>
            <w:rStyle w:val="Hyperlink"/>
            <w:noProof/>
            <w:rtl/>
          </w:rPr>
          <w:t>בי' הרמב"ן הרא"ש והר"ן דלרש"י ורמב"ם ר"י בן לקיש מתיר להציל מת מדליקה בטלטול גמור</w:t>
        </w:r>
      </w:hyperlink>
    </w:p>
    <w:p w14:paraId="0171DE6F" w14:textId="77777777" w:rsidR="002615C1" w:rsidRPr="00E41326" w:rsidRDefault="005A2860" w:rsidP="00A23279">
      <w:pPr>
        <w:pStyle w:val="a2"/>
        <w:rPr>
          <w:noProof/>
          <w:rtl/>
        </w:rPr>
      </w:pPr>
      <w:hyperlink w:anchor="_Toc120095737" w:history="1">
        <w:r w:rsidR="002615C1" w:rsidRPr="00E41326">
          <w:rPr>
            <w:rStyle w:val="Hyperlink"/>
            <w:noProof/>
            <w:rtl/>
          </w:rPr>
          <w:t>בי'  המאירי והרי"ד והריא"ז דריב"ל מתיר טלטול גמור דבהול על מתו כדמשמע מדברי ריו"ח</w:t>
        </w:r>
      </w:hyperlink>
    </w:p>
    <w:p w14:paraId="086EF25D" w14:textId="77777777" w:rsidR="002615C1" w:rsidRPr="00E41326" w:rsidRDefault="005A2860" w:rsidP="00A23279">
      <w:pPr>
        <w:pStyle w:val="a2"/>
        <w:rPr>
          <w:noProof/>
          <w:rtl/>
        </w:rPr>
      </w:pPr>
      <w:hyperlink w:anchor="_Toc120095738" w:history="1">
        <w:r w:rsidR="002615C1" w:rsidRPr="00E41326">
          <w:rPr>
            <w:rStyle w:val="Hyperlink"/>
            <w:noProof/>
            <w:rtl/>
          </w:rPr>
          <w:t>קו' הקרבן נתנאל דל"מ ברש"י שיש היתר לטלטול גמור ואולי יש לרא"ש גירסא אחרת ברש"י</w:t>
        </w:r>
      </w:hyperlink>
    </w:p>
    <w:p w14:paraId="23548971" w14:textId="77777777" w:rsidR="002615C1" w:rsidRPr="00E41326" w:rsidRDefault="005A2860" w:rsidP="00A23279">
      <w:pPr>
        <w:pStyle w:val="a2"/>
        <w:rPr>
          <w:noProof/>
          <w:rtl/>
        </w:rPr>
      </w:pPr>
      <w:hyperlink w:anchor="_Toc120095739" w:history="1">
        <w:r w:rsidR="002615C1" w:rsidRPr="00E41326">
          <w:rPr>
            <w:rStyle w:val="Hyperlink"/>
            <w:noProof/>
            <w:rtl/>
          </w:rPr>
          <w:t>בי' הראש יוסף דממ"ש רש"י דקו' הגמ' לריב"ל דמתיר טלטול להדיא משמע דה"ה למסקנא</w:t>
        </w:r>
      </w:hyperlink>
    </w:p>
    <w:p w14:paraId="7D29871B" w14:textId="77777777" w:rsidR="002615C1" w:rsidRPr="00E41326" w:rsidRDefault="005A2860" w:rsidP="002615C1">
      <w:pPr>
        <w:pStyle w:val="affff4"/>
        <w:rPr>
          <w:rFonts w:eastAsiaTheme="minorEastAsia" w:cstheme="minorBidi"/>
          <w:i/>
          <w:iCs/>
          <w:noProof/>
          <w:sz w:val="22"/>
          <w:szCs w:val="22"/>
          <w:rtl/>
        </w:rPr>
      </w:pPr>
      <w:hyperlink w:anchor="_Toc120095740" w:history="1">
        <w:r w:rsidR="002615C1" w:rsidRPr="00E41326">
          <w:rPr>
            <w:rStyle w:val="Hyperlink"/>
            <w:noProof/>
            <w:rtl/>
          </w:rPr>
          <w:t>דעת הבעה"מ דטלטול מן הצד מותר ובדליקה טלטול גמור מותר</w:t>
        </w:r>
      </w:hyperlink>
    </w:p>
    <w:p w14:paraId="3D311134" w14:textId="77777777" w:rsidR="002615C1" w:rsidRPr="00E41326" w:rsidRDefault="005A2860" w:rsidP="00A23279">
      <w:pPr>
        <w:pStyle w:val="a2"/>
        <w:rPr>
          <w:noProof/>
          <w:rtl/>
        </w:rPr>
      </w:pPr>
      <w:hyperlink w:anchor="_Toc120095741" w:history="1">
        <w:r w:rsidR="002615C1" w:rsidRPr="00E41326">
          <w:rPr>
            <w:rStyle w:val="Hyperlink"/>
            <w:noProof/>
            <w:rtl/>
          </w:rPr>
          <w:t>בי' הבעה"מ דלת"ק טלטול מן הצד אסור ולכן ס"ל בדליקה אוסר אף מן הצד ולא חשש שיכבה</w:t>
        </w:r>
      </w:hyperlink>
    </w:p>
    <w:p w14:paraId="1E6DD9D3" w14:textId="77777777" w:rsidR="002615C1" w:rsidRPr="00E41326" w:rsidRDefault="005A2860" w:rsidP="00A23279">
      <w:pPr>
        <w:pStyle w:val="a2"/>
        <w:rPr>
          <w:noProof/>
          <w:rtl/>
        </w:rPr>
      </w:pPr>
      <w:hyperlink w:anchor="_Toc120095742" w:history="1">
        <w:r w:rsidR="002615C1" w:rsidRPr="00E41326">
          <w:rPr>
            <w:rStyle w:val="Hyperlink"/>
            <w:noProof/>
            <w:rtl/>
          </w:rPr>
          <w:t>בי' הבעה"מ דקיי"ל דטלטול מן הצד מותר ובדליקה קיי"ל כריב"ל דמתיר אף בטלטול גמור</w:t>
        </w:r>
      </w:hyperlink>
    </w:p>
    <w:p w14:paraId="774A36A3" w14:textId="77777777" w:rsidR="002615C1" w:rsidRPr="00E41326" w:rsidRDefault="005A2860" w:rsidP="00A23279">
      <w:pPr>
        <w:pStyle w:val="a2"/>
        <w:rPr>
          <w:noProof/>
          <w:rtl/>
        </w:rPr>
      </w:pPr>
      <w:hyperlink w:anchor="_Toc120095743" w:history="1">
        <w:r w:rsidR="002615C1" w:rsidRPr="00E41326">
          <w:rPr>
            <w:rStyle w:val="Hyperlink"/>
            <w:noProof/>
            <w:rtl/>
          </w:rPr>
          <w:t>קו' ההשלמה על הבעה"מ דאי טלטול גמור מותר פשיטא דהוא רק במת ולמה הוסיף ריו"ח במת</w:t>
        </w:r>
      </w:hyperlink>
    </w:p>
    <w:p w14:paraId="751EF3E3" w14:textId="77777777" w:rsidR="002615C1" w:rsidRPr="00E41326" w:rsidRDefault="005A2860" w:rsidP="00A23279">
      <w:pPr>
        <w:pStyle w:val="a2"/>
        <w:rPr>
          <w:noProof/>
          <w:rtl/>
        </w:rPr>
      </w:pPr>
      <w:hyperlink w:anchor="_Toc120095744" w:history="1">
        <w:r w:rsidR="002615C1" w:rsidRPr="00E41326">
          <w:rPr>
            <w:rStyle w:val="Hyperlink"/>
            <w:noProof/>
            <w:rtl/>
          </w:rPr>
          <w:t>תי' ההשלמה דטלטול גמור מותר רק בא"א בטלטול מן הצד וההיתר בדליקה רק במת ולא בד"א</w:t>
        </w:r>
      </w:hyperlink>
    </w:p>
    <w:p w14:paraId="3F7F423A" w14:textId="77777777" w:rsidR="002615C1" w:rsidRPr="00E41326" w:rsidRDefault="005A2860" w:rsidP="002615C1">
      <w:pPr>
        <w:pStyle w:val="affff4"/>
        <w:rPr>
          <w:rFonts w:eastAsiaTheme="minorEastAsia" w:cstheme="minorBidi"/>
          <w:i/>
          <w:iCs/>
          <w:noProof/>
          <w:sz w:val="22"/>
          <w:szCs w:val="22"/>
          <w:rtl/>
        </w:rPr>
      </w:pPr>
      <w:hyperlink w:anchor="_Toc120095745" w:history="1">
        <w:r w:rsidR="002615C1" w:rsidRPr="00E41326">
          <w:rPr>
            <w:rStyle w:val="Hyperlink"/>
            <w:noProof/>
            <w:rtl/>
          </w:rPr>
          <w:t>בי' הרמב"ן דריב"ל ות"ק נח' בטלטול גמור ולא בטלטול מן הצד</w:t>
        </w:r>
      </w:hyperlink>
    </w:p>
    <w:p w14:paraId="101C812B" w14:textId="77777777" w:rsidR="002615C1" w:rsidRPr="00E41326" w:rsidRDefault="005A2860" w:rsidP="00A23279">
      <w:pPr>
        <w:pStyle w:val="a2"/>
        <w:rPr>
          <w:noProof/>
          <w:rtl/>
        </w:rPr>
      </w:pPr>
      <w:hyperlink w:anchor="_Toc120095746" w:history="1">
        <w:r w:rsidR="002615C1" w:rsidRPr="00E41326">
          <w:rPr>
            <w:rStyle w:val="Hyperlink"/>
            <w:noProof/>
            <w:rtl/>
          </w:rPr>
          <w:t>בי' הרמב"ן דריב"ל מתיר בטלטול גמור ות"ק אוסר ולכו"ע טלטול מן הצד אסור ודלא כשמואל</w:t>
        </w:r>
      </w:hyperlink>
    </w:p>
    <w:p w14:paraId="3093F6C9" w14:textId="77777777" w:rsidR="002615C1" w:rsidRPr="00E41326" w:rsidRDefault="005A2860" w:rsidP="00A23279">
      <w:pPr>
        <w:pStyle w:val="a2"/>
        <w:rPr>
          <w:noProof/>
          <w:rtl/>
        </w:rPr>
      </w:pPr>
      <w:hyperlink w:anchor="_Toc120095747" w:history="1">
        <w:r w:rsidR="002615C1" w:rsidRPr="00E41326">
          <w:rPr>
            <w:rStyle w:val="Hyperlink"/>
            <w:noProof/>
            <w:rtl/>
          </w:rPr>
          <w:t>בי' הרמב"ן דאפש"ל דלכו"ע לאו שמיה טלטול ונח' בטלטול גמור דת"ק לא חשש שיבא לכבות</w:t>
        </w:r>
      </w:hyperlink>
    </w:p>
    <w:p w14:paraId="376F3E48" w14:textId="77777777" w:rsidR="002615C1" w:rsidRPr="00E41326" w:rsidRDefault="005A2860" w:rsidP="00A23279">
      <w:pPr>
        <w:pStyle w:val="a2"/>
        <w:rPr>
          <w:noProof/>
          <w:rtl/>
        </w:rPr>
      </w:pPr>
      <w:hyperlink w:anchor="_Toc120095748" w:history="1">
        <w:r w:rsidR="002615C1" w:rsidRPr="00E41326">
          <w:rPr>
            <w:rStyle w:val="Hyperlink"/>
            <w:noProof/>
            <w:rtl/>
          </w:rPr>
          <w:t>בי' הרמב"ן דאפש"ל דלת"ק אם יתירו לו טלטול יבא לכבות אבל בטלטול מן הצד אין כל איסור</w:t>
        </w:r>
      </w:hyperlink>
    </w:p>
    <w:p w14:paraId="41B53203" w14:textId="77777777" w:rsidR="002615C1" w:rsidRPr="00E41326" w:rsidRDefault="005A2860" w:rsidP="00A23279">
      <w:pPr>
        <w:pStyle w:val="a2"/>
        <w:rPr>
          <w:noProof/>
        </w:rPr>
      </w:pPr>
      <w:hyperlink w:anchor="_Toc120095749" w:history="1">
        <w:r w:rsidR="002615C1" w:rsidRPr="00E41326">
          <w:rPr>
            <w:rStyle w:val="Hyperlink"/>
            <w:noProof/>
            <w:rtl/>
          </w:rPr>
          <w:t>בי' הרמב"ן דאין ראיה מלשון ת"ק "אין מצילין" דטלטול מן הצד אסור דהא מתיר בככר ותינוק</w:t>
        </w:r>
      </w:hyperlink>
    </w:p>
    <w:p w14:paraId="5F4C7F78" w14:textId="77777777" w:rsidR="002615C1" w:rsidRPr="00E41326" w:rsidRDefault="002615C1" w:rsidP="00A23279">
      <w:pPr>
        <w:pStyle w:val="a2"/>
        <w:numPr>
          <w:ilvl w:val="0"/>
          <w:numId w:val="0"/>
        </w:numPr>
        <w:rPr>
          <w:noProof/>
          <w:rtl/>
        </w:rPr>
      </w:pPr>
    </w:p>
    <w:p w14:paraId="14C30B65" w14:textId="77777777" w:rsidR="002615C1" w:rsidRPr="00E41326" w:rsidRDefault="005A2860" w:rsidP="002615C1">
      <w:pPr>
        <w:pStyle w:val="affff4"/>
        <w:rPr>
          <w:rFonts w:eastAsiaTheme="minorEastAsia" w:cstheme="minorBidi"/>
          <w:i/>
          <w:iCs/>
          <w:noProof/>
          <w:sz w:val="22"/>
          <w:szCs w:val="22"/>
          <w:rtl/>
        </w:rPr>
      </w:pPr>
      <w:hyperlink w:anchor="_Toc120095750" w:history="1">
        <w:r w:rsidR="002615C1" w:rsidRPr="00E41326">
          <w:rPr>
            <w:rStyle w:val="Hyperlink"/>
            <w:noProof/>
            <w:rtl/>
          </w:rPr>
          <w:t>בי' הרא"ש והמאירי דכשיש רק מיטה א' מותר אף טלטול גמור</w:t>
        </w:r>
      </w:hyperlink>
    </w:p>
    <w:p w14:paraId="1998CB47" w14:textId="77777777" w:rsidR="002615C1" w:rsidRPr="00E41326" w:rsidRDefault="005A2860" w:rsidP="00A23279">
      <w:pPr>
        <w:pStyle w:val="a2"/>
        <w:rPr>
          <w:noProof/>
          <w:rtl/>
        </w:rPr>
      </w:pPr>
      <w:hyperlink w:anchor="_Toc120095751" w:history="1">
        <w:r w:rsidR="002615C1" w:rsidRPr="00E41326">
          <w:rPr>
            <w:rStyle w:val="Hyperlink"/>
            <w:noProof/>
            <w:rtl/>
          </w:rPr>
          <w:t>דעת הרא"ש דכיון דריב"ל התיר מחמת דבהול א"כ כשיש לו מיטה אחת מותר לטלטל לגמרי</w:t>
        </w:r>
      </w:hyperlink>
    </w:p>
    <w:p w14:paraId="15BB355E" w14:textId="77777777" w:rsidR="002615C1" w:rsidRPr="00E41326" w:rsidRDefault="005A2860" w:rsidP="00A23279">
      <w:pPr>
        <w:pStyle w:val="a2"/>
        <w:rPr>
          <w:noProof/>
          <w:rtl/>
        </w:rPr>
      </w:pPr>
      <w:hyperlink w:anchor="_Toc120095752" w:history="1">
        <w:r w:rsidR="002615C1" w:rsidRPr="00E41326">
          <w:rPr>
            <w:rStyle w:val="Hyperlink"/>
            <w:noProof/>
            <w:rtl/>
          </w:rPr>
          <w:t>בי' הרא"ש דרק בבהול על מתו מחמת הדליקה אבל במוטל בחמה אף לשמואל רק מן הצד</w:t>
        </w:r>
      </w:hyperlink>
    </w:p>
    <w:p w14:paraId="49FB1111" w14:textId="77777777" w:rsidR="002615C1" w:rsidRPr="00E41326" w:rsidRDefault="005A2860" w:rsidP="00A23279">
      <w:pPr>
        <w:pStyle w:val="a2"/>
        <w:rPr>
          <w:noProof/>
          <w:rtl/>
        </w:rPr>
      </w:pPr>
      <w:hyperlink w:anchor="_Toc120095753" w:history="1">
        <w:r w:rsidR="002615C1" w:rsidRPr="00E41326">
          <w:rPr>
            <w:rStyle w:val="Hyperlink"/>
            <w:noProof/>
            <w:rtl/>
          </w:rPr>
          <w:t>בי' המאירי דכשאין ככר או תינוק וא"א לטלטל בטלטול מן הצד מתיר ריב"ל אף בטלטול גמור</w:t>
        </w:r>
      </w:hyperlink>
    </w:p>
    <w:p w14:paraId="3FCAA2AD" w14:textId="77777777" w:rsidR="002615C1" w:rsidRPr="00E41326" w:rsidRDefault="005A2860" w:rsidP="002615C1">
      <w:pPr>
        <w:pStyle w:val="affff4"/>
        <w:rPr>
          <w:rFonts w:eastAsiaTheme="minorEastAsia" w:cstheme="minorBidi"/>
          <w:i/>
          <w:iCs/>
          <w:noProof/>
          <w:sz w:val="22"/>
          <w:szCs w:val="22"/>
          <w:rtl/>
        </w:rPr>
      </w:pPr>
      <w:hyperlink w:anchor="_Toc120095754" w:history="1">
        <w:r w:rsidR="002615C1" w:rsidRPr="00E41326">
          <w:rPr>
            <w:rStyle w:val="Hyperlink"/>
            <w:noProof/>
            <w:rtl/>
          </w:rPr>
          <w:t>דעת הרי"ף ורבינו יונה דהתירו בדליקה רק טלטול מן הצד</w:t>
        </w:r>
      </w:hyperlink>
    </w:p>
    <w:p w14:paraId="5BCF9718" w14:textId="77777777" w:rsidR="002615C1" w:rsidRPr="00E41326" w:rsidRDefault="005A2860" w:rsidP="00A23279">
      <w:pPr>
        <w:pStyle w:val="a2"/>
        <w:rPr>
          <w:noProof/>
          <w:rtl/>
        </w:rPr>
      </w:pPr>
      <w:hyperlink w:anchor="_Toc120095755" w:history="1">
        <w:r w:rsidR="002615C1" w:rsidRPr="00E41326">
          <w:rPr>
            <w:rStyle w:val="Hyperlink"/>
            <w:noProof/>
            <w:rtl/>
          </w:rPr>
          <w:t>בי' הרא"ש והר"ן דמדברי הרי"ף מבואר דריב"ל התיר בדליקה רק מן הצד ולא טלטול גמור</w:t>
        </w:r>
      </w:hyperlink>
    </w:p>
    <w:p w14:paraId="45E4622A" w14:textId="77777777" w:rsidR="002615C1" w:rsidRPr="00E41326" w:rsidRDefault="005A2860" w:rsidP="00A23279">
      <w:pPr>
        <w:pStyle w:val="a2"/>
        <w:rPr>
          <w:noProof/>
          <w:rtl/>
        </w:rPr>
      </w:pPr>
      <w:hyperlink w:anchor="_Toc120095756" w:history="1">
        <w:r w:rsidR="002615C1" w:rsidRPr="00E41326">
          <w:rPr>
            <w:rStyle w:val="Hyperlink"/>
            <w:noProof/>
            <w:rtl/>
          </w:rPr>
          <w:t>בי' הרא"ש והר"ן בשם רבינו יונה דמהא דקיי"ל כריב"ל "במת" מוכח דבמת ההיתר רק מן הצד</w:t>
        </w:r>
      </w:hyperlink>
    </w:p>
    <w:p w14:paraId="6596B50E" w14:textId="77777777" w:rsidR="002615C1" w:rsidRPr="00E41326" w:rsidRDefault="005A2860" w:rsidP="00A23279">
      <w:pPr>
        <w:pStyle w:val="a2"/>
        <w:rPr>
          <w:noProof/>
          <w:rtl/>
        </w:rPr>
      </w:pPr>
      <w:hyperlink w:anchor="_Toc120095757" w:history="1">
        <w:r w:rsidR="002615C1" w:rsidRPr="00E41326">
          <w:rPr>
            <w:rStyle w:val="Hyperlink"/>
            <w:noProof/>
            <w:rtl/>
          </w:rPr>
          <w:t>דחיית הר"ן לרבינו יונה דנקט ריו"ח "במת" לאפוקי הצלת ממון דמותר רק בשיעור שנתנו חכמים</w:t>
        </w:r>
      </w:hyperlink>
    </w:p>
    <w:p w14:paraId="61ACC515" w14:textId="77777777" w:rsidR="002615C1" w:rsidRPr="00E41326" w:rsidRDefault="005A2860" w:rsidP="00A23279">
      <w:pPr>
        <w:pStyle w:val="a2"/>
        <w:rPr>
          <w:noProof/>
          <w:rtl/>
        </w:rPr>
      </w:pPr>
      <w:hyperlink w:anchor="_Toc120095758" w:history="1">
        <w:r w:rsidR="002615C1" w:rsidRPr="00E41326">
          <w:rPr>
            <w:rStyle w:val="Hyperlink"/>
            <w:noProof/>
            <w:rtl/>
          </w:rPr>
          <w:t>בי' השלה"ג דלרמב"ם ולסמ"ג ולרא"ש קיי"ל דבדליקה מותר להציל מת בטלטול גמור</w:t>
        </w:r>
      </w:hyperlink>
    </w:p>
    <w:p w14:paraId="3C119F28" w14:textId="77777777" w:rsidR="002615C1" w:rsidRPr="00E41326" w:rsidRDefault="005A2860" w:rsidP="002615C1">
      <w:pPr>
        <w:pStyle w:val="affff4"/>
        <w:rPr>
          <w:rFonts w:eastAsiaTheme="minorEastAsia" w:cstheme="minorBidi"/>
          <w:i/>
          <w:iCs/>
          <w:noProof/>
          <w:sz w:val="22"/>
          <w:szCs w:val="22"/>
          <w:rtl/>
        </w:rPr>
      </w:pPr>
      <w:hyperlink w:anchor="_Toc120095759" w:history="1">
        <w:r w:rsidR="002615C1" w:rsidRPr="00E41326">
          <w:rPr>
            <w:rStyle w:val="Hyperlink"/>
            <w:noProof/>
            <w:rtl/>
          </w:rPr>
          <w:t>בי' הראש יוסף דלשמואל הצלת מת מדליקה כטלטול היתר</w:t>
        </w:r>
      </w:hyperlink>
    </w:p>
    <w:p w14:paraId="0B1383EC" w14:textId="77777777" w:rsidR="002615C1" w:rsidRPr="00E41326" w:rsidRDefault="005A2860" w:rsidP="00A23279">
      <w:pPr>
        <w:pStyle w:val="a2"/>
        <w:rPr>
          <w:noProof/>
          <w:rtl/>
        </w:rPr>
      </w:pPr>
      <w:hyperlink w:anchor="_Toc120095760" w:history="1">
        <w:r w:rsidR="002615C1" w:rsidRPr="00E41326">
          <w:rPr>
            <w:rStyle w:val="Hyperlink"/>
            <w:noProof/>
            <w:rtl/>
          </w:rPr>
          <w:t>בי' הראש יוסף דרק בחמה הקלו במת ולשמואל טלטול מן הצד במת הוא כמו בכל דבר היתר</w:t>
        </w:r>
      </w:hyperlink>
    </w:p>
    <w:p w14:paraId="06B8A5AB" w14:textId="77777777" w:rsidR="002615C1" w:rsidRPr="00E41326" w:rsidRDefault="005A2860" w:rsidP="002615C1">
      <w:pPr>
        <w:pStyle w:val="affff4"/>
        <w:rPr>
          <w:rFonts w:eastAsiaTheme="minorEastAsia" w:cstheme="minorBidi"/>
          <w:i/>
          <w:iCs/>
          <w:noProof/>
          <w:sz w:val="22"/>
          <w:szCs w:val="22"/>
          <w:rtl/>
        </w:rPr>
      </w:pPr>
      <w:hyperlink w:anchor="_Toc120095762" w:history="1">
        <w:r w:rsidR="002615C1" w:rsidRPr="00E41326">
          <w:rPr>
            <w:rStyle w:val="Hyperlink"/>
            <w:noProof/>
            <w:rtl/>
          </w:rPr>
          <w:t>בי' הראשונים דרק במת אם לא יתירו יבא לכבות ובממון להיפך</w:t>
        </w:r>
      </w:hyperlink>
    </w:p>
    <w:p w14:paraId="74B835AF" w14:textId="77777777" w:rsidR="002615C1" w:rsidRPr="00E41326" w:rsidRDefault="005A2860" w:rsidP="00A23279">
      <w:pPr>
        <w:pStyle w:val="a2"/>
        <w:rPr>
          <w:noProof/>
          <w:rtl/>
        </w:rPr>
      </w:pPr>
      <w:hyperlink w:anchor="_Toc120095763" w:history="1">
        <w:r w:rsidR="002615C1" w:rsidRPr="00E41326">
          <w:rPr>
            <w:rStyle w:val="Hyperlink"/>
            <w:noProof/>
            <w:rtl/>
          </w:rPr>
          <w:t>בי' התוס' דבמת מצטער יותר מממון ואם יתירו הצלה בממון יטרד ובמת בלא יתירו יכבה</w:t>
        </w:r>
      </w:hyperlink>
    </w:p>
    <w:p w14:paraId="59F06CFD" w14:textId="77777777" w:rsidR="002615C1" w:rsidRPr="00E41326" w:rsidRDefault="005A2860" w:rsidP="00A23279">
      <w:pPr>
        <w:pStyle w:val="a2"/>
        <w:rPr>
          <w:noProof/>
          <w:rtl/>
        </w:rPr>
      </w:pPr>
      <w:hyperlink w:anchor="_Toc120095764" w:history="1">
        <w:r w:rsidR="002615C1" w:rsidRPr="00E41326">
          <w:rPr>
            <w:rStyle w:val="Hyperlink"/>
            <w:noProof/>
            <w:rtl/>
          </w:rPr>
          <w:t>בי' הרמב"ן דבממון דמותר מדינא אם לא יתנו שיעור ישכח ויכבה משא"כ במת דאסור מדינא</w:t>
        </w:r>
      </w:hyperlink>
    </w:p>
    <w:p w14:paraId="77920DD5" w14:textId="77777777" w:rsidR="002615C1" w:rsidRPr="00E41326" w:rsidRDefault="005A2860" w:rsidP="00A23279">
      <w:pPr>
        <w:pStyle w:val="a2"/>
        <w:rPr>
          <w:noProof/>
          <w:rtl/>
        </w:rPr>
      </w:pPr>
      <w:hyperlink w:anchor="_Toc120095765" w:history="1">
        <w:r w:rsidR="002615C1" w:rsidRPr="00E41326">
          <w:rPr>
            <w:rStyle w:val="Hyperlink"/>
            <w:noProof/>
            <w:rtl/>
          </w:rPr>
          <w:t>הבי' הב' ברמב"ן דבמת שבהול ביותר חששו שלא יעכב את עצמו בחמתו ויצילו בכל דרך שיכול</w:t>
        </w:r>
      </w:hyperlink>
    </w:p>
    <w:p w14:paraId="3929A21C" w14:textId="77777777" w:rsidR="002615C1" w:rsidRPr="00E41326" w:rsidRDefault="005A2860" w:rsidP="00A23279">
      <w:pPr>
        <w:pStyle w:val="a2"/>
        <w:rPr>
          <w:noProof/>
          <w:rtl/>
        </w:rPr>
      </w:pPr>
      <w:hyperlink w:anchor="_Toc120095766" w:history="1">
        <w:r w:rsidR="002615C1" w:rsidRPr="00E41326">
          <w:rPr>
            <w:rStyle w:val="Hyperlink"/>
            <w:noProof/>
            <w:rtl/>
          </w:rPr>
          <w:t>בי' המיוחסים לר"ן דבמת צריך להציל רק דבר אחד ול"ש טירדא משא"כ בממון דיטרד ויכבה</w:t>
        </w:r>
      </w:hyperlink>
    </w:p>
    <w:p w14:paraId="0D3CDE39" w14:textId="77777777" w:rsidR="002615C1" w:rsidRPr="00E41326" w:rsidRDefault="005A2860" w:rsidP="00A23279">
      <w:pPr>
        <w:pStyle w:val="a2"/>
        <w:rPr>
          <w:noProof/>
          <w:rtl/>
        </w:rPr>
      </w:pPr>
      <w:hyperlink w:anchor="_Toc120095767" w:history="1">
        <w:r w:rsidR="002615C1" w:rsidRPr="00E41326">
          <w:rPr>
            <w:rStyle w:val="Hyperlink"/>
            <w:noProof/>
            <w:rtl/>
          </w:rPr>
          <w:t>בי' הריטב"א דבמת בהול יותר ומציל פ"א משא"כ בממון דלא בהול ואם יציל יטרד וישכח</w:t>
        </w:r>
      </w:hyperlink>
    </w:p>
    <w:p w14:paraId="7325E035" w14:textId="77777777" w:rsidR="002615C1" w:rsidRPr="00E41326" w:rsidRDefault="005A2860" w:rsidP="00A23279">
      <w:pPr>
        <w:pStyle w:val="a2"/>
        <w:rPr>
          <w:noProof/>
          <w:rtl/>
        </w:rPr>
        <w:sectPr w:rsidR="002615C1" w:rsidRPr="00E41326" w:rsidSect="00C83122">
          <w:headerReference w:type="even" r:id="rId49"/>
          <w:headerReference w:type="default" r:id="rId50"/>
          <w:footerReference w:type="even" r:id="rId51"/>
          <w:footerReference w:type="default" r:id="rId52"/>
          <w:headerReference w:type="first" r:id="rId53"/>
          <w:footerReference w:type="first" r:id="rId54"/>
          <w:type w:val="continuous"/>
          <w:pgSz w:w="11906" w:h="16838"/>
          <w:pgMar w:top="720" w:right="720" w:bottom="720" w:left="720" w:header="283" w:footer="283" w:gutter="0"/>
          <w:cols w:num="2" w:space="113"/>
          <w:titlePg/>
          <w:bidi/>
          <w:rtlGutter/>
          <w:docGrid w:linePitch="299"/>
        </w:sectPr>
      </w:pPr>
      <w:hyperlink w:anchor="_Toc120095768" w:history="1">
        <w:r w:rsidR="002615C1" w:rsidRPr="00E41326">
          <w:rPr>
            <w:rStyle w:val="Hyperlink"/>
            <w:noProof/>
            <w:rtl/>
          </w:rPr>
          <w:t>בי' הריטב"א דאף דכיבוי הוא מלאכה שאצל"ג יש לה עיקר דאו' והתירו רק טלטול מן הצד</w:t>
        </w:r>
      </w:hyperlink>
    </w:p>
    <w:p w14:paraId="0F17579B" w14:textId="77777777" w:rsidR="002615C1" w:rsidRPr="00E41326" w:rsidRDefault="002615C1" w:rsidP="00A23279">
      <w:pPr>
        <w:pStyle w:val="a2"/>
        <w:rPr>
          <w:noProof/>
          <w:rtl/>
        </w:rPr>
      </w:pPr>
    </w:p>
    <w:p w14:paraId="0D887CA6" w14:textId="77777777" w:rsidR="002615C1" w:rsidRPr="00E41326" w:rsidRDefault="002615C1" w:rsidP="00A23279">
      <w:pPr>
        <w:pStyle w:val="a2"/>
        <w:numPr>
          <w:ilvl w:val="0"/>
          <w:numId w:val="0"/>
        </w:numPr>
        <w:rPr>
          <w:noProof/>
          <w:rtl/>
        </w:rPr>
      </w:pPr>
    </w:p>
    <w:p w14:paraId="4822ADA4" w14:textId="77777777" w:rsidR="002615C1" w:rsidRPr="00E41326" w:rsidRDefault="002615C1" w:rsidP="002615C1">
      <w:pPr>
        <w:pStyle w:val="21"/>
        <w:rPr>
          <w:rtl/>
        </w:rPr>
        <w:sectPr w:rsidR="002615C1" w:rsidRPr="00E41326" w:rsidSect="00C83122">
          <w:type w:val="continuous"/>
          <w:pgSz w:w="11906" w:h="16838"/>
          <w:pgMar w:top="720" w:right="720" w:bottom="720" w:left="720" w:header="283" w:footer="283" w:gutter="0"/>
          <w:cols w:num="2" w:space="113"/>
          <w:titlePg/>
          <w:bidi/>
          <w:rtlGutter/>
          <w:docGrid w:linePitch="299"/>
        </w:sectPr>
      </w:pPr>
      <w:r w:rsidRPr="00E41326">
        <w:rPr>
          <w:rtl/>
        </w:rPr>
        <w:fldChar w:fldCharType="end"/>
      </w:r>
    </w:p>
    <w:p w14:paraId="0ACFE6C4" w14:textId="77777777" w:rsidR="00E41326" w:rsidRDefault="00E41326" w:rsidP="00E41326">
      <w:pPr>
        <w:pStyle w:val="affffb"/>
        <w:rPr>
          <w:rtl/>
        </w:rPr>
      </w:pPr>
      <w:bookmarkStart w:id="1276" w:name="_Toc119342593"/>
      <w:bookmarkStart w:id="1277" w:name="_Toc120095711"/>
      <w:r w:rsidRPr="00E41326">
        <w:rPr>
          <w:rFonts w:hint="cs"/>
          <w:rtl/>
        </w:rPr>
        <w:lastRenderedPageBreak/>
        <w:t>~~~</w:t>
      </w:r>
      <w:r w:rsidRPr="00E41326">
        <w:rPr>
          <w:noProof/>
          <w:rtl/>
        </w:rPr>
        <w:t>~~</w:t>
      </w:r>
      <w:r w:rsidRPr="00E41326">
        <w:rPr>
          <w:rFonts w:hint="cs"/>
          <w:rtl/>
        </w:rPr>
        <w:t>~~ מראי מקומות וביאורים ~~~</w:t>
      </w:r>
      <w:r w:rsidRPr="00E41326">
        <w:rPr>
          <w:noProof/>
          <w:rtl/>
        </w:rPr>
        <w:t>~~</w:t>
      </w:r>
      <w:r w:rsidRPr="00E41326">
        <w:rPr>
          <w:rFonts w:hint="cs"/>
          <w:rtl/>
        </w:rPr>
        <w:t>~~</w:t>
      </w:r>
    </w:p>
    <w:p w14:paraId="180723B4" w14:textId="77777777" w:rsidR="00E41326" w:rsidRDefault="00E41326" w:rsidP="002615C1">
      <w:pPr>
        <w:pStyle w:val="affff5"/>
        <w:rPr>
          <w:rtl/>
        </w:rPr>
        <w:sectPr w:rsidR="00E41326" w:rsidSect="00E41326">
          <w:footerReference w:type="default" r:id="rId55"/>
          <w:headerReference w:type="first" r:id="rId56"/>
          <w:footerReference w:type="first" r:id="rId57"/>
          <w:pgSz w:w="11906" w:h="16838"/>
          <w:pgMar w:top="720" w:right="720" w:bottom="720" w:left="720" w:header="283" w:footer="283" w:gutter="0"/>
          <w:cols w:space="567"/>
          <w:bidi/>
          <w:rtlGutter/>
          <w:docGrid w:linePitch="299"/>
        </w:sectPr>
      </w:pPr>
    </w:p>
    <w:p w14:paraId="58152EAD" w14:textId="46F3F4E7" w:rsidR="002615C1" w:rsidRPr="00E41326" w:rsidRDefault="002615C1" w:rsidP="002615C1">
      <w:pPr>
        <w:pStyle w:val="affff5"/>
        <w:rPr>
          <w:rtl/>
        </w:rPr>
      </w:pPr>
      <w:r w:rsidRPr="00E41326">
        <w:rPr>
          <w:rFonts w:hint="cs"/>
          <w:rtl/>
        </w:rPr>
        <w:t>בגדר טלטול מן הצד וטעם ההיתר בו</w:t>
      </w:r>
      <w:bookmarkEnd w:id="1276"/>
      <w:bookmarkEnd w:id="1277"/>
    </w:p>
    <w:p w14:paraId="3FAC902B" w14:textId="77777777" w:rsidR="002615C1" w:rsidRPr="00E41326" w:rsidRDefault="002615C1" w:rsidP="002615C1">
      <w:pPr>
        <w:pStyle w:val="1"/>
        <w:rPr>
          <w:rtl/>
        </w:rPr>
      </w:pPr>
      <w:bookmarkStart w:id="1278" w:name="_Toc119256218"/>
      <w:bookmarkStart w:id="1279" w:name="_Toc119342594"/>
      <w:bookmarkStart w:id="1280" w:name="_Toc120095712"/>
      <w:r w:rsidRPr="00E41326">
        <w:rPr>
          <w:rFonts w:hint="cs"/>
          <w:rtl/>
        </w:rPr>
        <w:t>בי'</w:t>
      </w:r>
      <w:bookmarkEnd w:id="1278"/>
      <w:bookmarkEnd w:id="1279"/>
      <w:r w:rsidRPr="00E41326">
        <w:rPr>
          <w:rFonts w:hint="cs"/>
          <w:rtl/>
        </w:rPr>
        <w:t xml:space="preserve"> הר"ן ברש"י דטלטול מן הצד אף במת עצמו הוא כלאחר יד</w:t>
      </w:r>
      <w:bookmarkEnd w:id="1280"/>
      <w:r w:rsidRPr="00E41326">
        <w:rPr>
          <w:rFonts w:hint="cs"/>
          <w:rtl/>
        </w:rPr>
        <w:t xml:space="preserve"> </w:t>
      </w:r>
    </w:p>
    <w:p w14:paraId="5A239BFC" w14:textId="77777777" w:rsidR="002615C1" w:rsidRPr="00E41326" w:rsidRDefault="002615C1" w:rsidP="002615C1">
      <w:pPr>
        <w:pStyle w:val="afffff7"/>
        <w:rPr>
          <w:rtl/>
        </w:rPr>
      </w:pPr>
      <w:bookmarkStart w:id="1281" w:name="_Toc119342633"/>
      <w:bookmarkStart w:id="1282" w:name="_Toc120813481"/>
      <w:bookmarkStart w:id="1283" w:name="_Toc120813661"/>
      <w:bookmarkStart w:id="1284" w:name="_Toc120813841"/>
      <w:bookmarkStart w:id="1285" w:name="_Toc130400163"/>
      <w:bookmarkStart w:id="1286" w:name="_Toc119256220"/>
      <w:r w:rsidRPr="00E41326">
        <w:rPr>
          <w:rtl/>
        </w:rPr>
        <w:t>רש"י שבת מג ע"ב</w:t>
      </w:r>
      <w:r w:rsidRPr="00E41326">
        <w:rPr>
          <w:rFonts w:hint="cs"/>
          <w:rtl/>
        </w:rPr>
        <w:t xml:space="preserve"> ד"ה מן</w:t>
      </w:r>
      <w:bookmarkEnd w:id="1281"/>
      <w:r w:rsidRPr="00E41326">
        <w:rPr>
          <w:rtl/>
        </w:rPr>
        <w:t xml:space="preserve"> (ג)</w:t>
      </w:r>
      <w:bookmarkEnd w:id="1282"/>
      <w:bookmarkEnd w:id="1283"/>
      <w:bookmarkEnd w:id="1284"/>
      <w:bookmarkEnd w:id="1285"/>
    </w:p>
    <w:p w14:paraId="2323EEA3" w14:textId="77777777" w:rsidR="002615C1" w:rsidRPr="00E41326" w:rsidRDefault="002615C1" w:rsidP="002615C1">
      <w:pPr>
        <w:pStyle w:val="a7"/>
        <w:rPr>
          <w:rtl/>
        </w:rPr>
      </w:pPr>
      <w:bookmarkStart w:id="1287" w:name="_Toc120095713"/>
      <w:r w:rsidRPr="00E41326">
        <w:rPr>
          <w:rFonts w:hint="cs"/>
          <w:rtl/>
        </w:rPr>
        <w:t>בי' רש"י דטלטול מן הצד היינו כלאחר יד</w:t>
      </w:r>
      <w:bookmarkEnd w:id="1287"/>
    </w:p>
    <w:p w14:paraId="34869FC2" w14:textId="77777777" w:rsidR="002615C1" w:rsidRPr="00D609C3" w:rsidRDefault="002615C1" w:rsidP="00607ABE">
      <w:pPr>
        <w:pStyle w:val="a1"/>
        <w:rPr>
          <w:rtl/>
        </w:rPr>
      </w:pPr>
      <w:r w:rsidRPr="00D609C3">
        <w:rPr>
          <w:rtl/>
        </w:rPr>
        <w:t>מן הצד</w:t>
      </w:r>
      <w:r w:rsidRPr="00D609C3">
        <w:rPr>
          <w:b/>
          <w:bCs/>
          <w:rtl/>
        </w:rPr>
        <w:t xml:space="preserve"> </w:t>
      </w:r>
      <w:r w:rsidRPr="00D609C3">
        <w:rPr>
          <w:rtl/>
        </w:rPr>
        <w:t>כלאחר יד.</w:t>
      </w:r>
    </w:p>
    <w:p w14:paraId="2BABA653" w14:textId="46DCF00A" w:rsidR="002615C1" w:rsidRPr="00E41326" w:rsidRDefault="002615C1" w:rsidP="002615C1">
      <w:pPr>
        <w:pStyle w:val="afffff7"/>
        <w:rPr>
          <w:rtl/>
        </w:rPr>
      </w:pPr>
      <w:bookmarkStart w:id="1288" w:name="_Toc120813482"/>
      <w:bookmarkStart w:id="1289" w:name="_Toc120813662"/>
      <w:bookmarkStart w:id="1290" w:name="_Toc120813842"/>
      <w:bookmarkStart w:id="1291" w:name="_Toc130400164"/>
      <w:r w:rsidRPr="00E41326">
        <w:rPr>
          <w:rtl/>
        </w:rPr>
        <w:t>ר"ן על הרי"ף</w:t>
      </w:r>
      <w:r w:rsidRPr="00E41326">
        <w:rPr>
          <w:rFonts w:hint="cs"/>
          <w:rtl/>
        </w:rPr>
        <w:t xml:space="preserve"> </w:t>
      </w:r>
      <w:r w:rsidRPr="00E41326">
        <w:rPr>
          <w:rtl/>
        </w:rPr>
        <w:t>שבת כ ע"ב</w:t>
      </w:r>
      <w:r w:rsidRPr="00E41326">
        <w:rPr>
          <w:rFonts w:hint="cs"/>
          <w:rtl/>
        </w:rPr>
        <w:t xml:space="preserve"> מדה"ר ד"ה מר</w:t>
      </w:r>
      <w:r w:rsidRPr="00E41326">
        <w:rPr>
          <w:rtl/>
        </w:rPr>
        <w:t xml:space="preserve"> (ג)</w:t>
      </w:r>
      <w:bookmarkEnd w:id="1288"/>
      <w:bookmarkEnd w:id="1289"/>
      <w:bookmarkEnd w:id="1290"/>
      <w:bookmarkEnd w:id="1291"/>
    </w:p>
    <w:p w14:paraId="7318979D" w14:textId="77777777" w:rsidR="002615C1" w:rsidRPr="00E41326" w:rsidRDefault="002615C1" w:rsidP="002615C1">
      <w:pPr>
        <w:pStyle w:val="a7"/>
        <w:rPr>
          <w:rtl/>
        </w:rPr>
      </w:pPr>
      <w:bookmarkStart w:id="1292" w:name="_Toc120095714"/>
      <w:r w:rsidRPr="00E41326">
        <w:rPr>
          <w:rFonts w:hint="cs"/>
          <w:rtl/>
        </w:rPr>
        <w:t>בי' הר"ן ברש"י דמותר להפוך את המת עצמו דכיון דהוא כלאחר יד הוי טלטול מן הצד</w:t>
      </w:r>
      <w:bookmarkEnd w:id="1292"/>
    </w:p>
    <w:p w14:paraId="117D5D98" w14:textId="77777777" w:rsidR="002615C1" w:rsidRPr="00D609C3" w:rsidRDefault="002615C1" w:rsidP="00607ABE">
      <w:pPr>
        <w:pStyle w:val="a1"/>
        <w:rPr>
          <w:rtl/>
        </w:rPr>
      </w:pPr>
      <w:r w:rsidRPr="00D609C3">
        <w:rPr>
          <w:rtl/>
        </w:rPr>
        <w:t>ומדברי [רש"י] ז"ל נראה שאפילו הופך המת ממש כיון שהוא מטלטלו כלאחר יד טלטול מן הצד מיקרי:</w:t>
      </w:r>
    </w:p>
    <w:p w14:paraId="117C57EE" w14:textId="6886BD81" w:rsidR="002615C1" w:rsidRPr="00E41326" w:rsidRDefault="002615C1" w:rsidP="002615C1">
      <w:pPr>
        <w:pStyle w:val="afffff7"/>
        <w:rPr>
          <w:rtl/>
        </w:rPr>
      </w:pPr>
      <w:bookmarkStart w:id="1293" w:name="_Toc120813483"/>
      <w:bookmarkStart w:id="1294" w:name="_Toc120813663"/>
      <w:bookmarkStart w:id="1295" w:name="_Toc120813843"/>
      <w:bookmarkStart w:id="1296" w:name="_Toc130400165"/>
      <w:r w:rsidRPr="00E41326">
        <w:rPr>
          <w:rtl/>
        </w:rPr>
        <w:t>חדושי הר"ן שבת מג ע"ב</w:t>
      </w:r>
      <w:r w:rsidRPr="00E41326">
        <w:rPr>
          <w:rFonts w:hint="cs"/>
          <w:rtl/>
        </w:rPr>
        <w:t xml:space="preserve"> ד"ה איתמר</w:t>
      </w:r>
      <w:r w:rsidRPr="00E41326">
        <w:rPr>
          <w:rtl/>
        </w:rPr>
        <w:t xml:space="preserve"> (ג)</w:t>
      </w:r>
      <w:bookmarkEnd w:id="1293"/>
      <w:bookmarkEnd w:id="1294"/>
      <w:bookmarkEnd w:id="1295"/>
      <w:bookmarkEnd w:id="1296"/>
    </w:p>
    <w:p w14:paraId="6A45F26A" w14:textId="77777777" w:rsidR="002615C1" w:rsidRPr="00E41326" w:rsidRDefault="002615C1" w:rsidP="002615C1">
      <w:pPr>
        <w:pStyle w:val="a7"/>
        <w:rPr>
          <w:rtl/>
        </w:rPr>
      </w:pPr>
      <w:bookmarkStart w:id="1297" w:name="_Toc120095715"/>
      <w:r w:rsidRPr="00E41326">
        <w:rPr>
          <w:rFonts w:hint="cs"/>
          <w:rtl/>
        </w:rPr>
        <w:t>קו' הר"ן דאמאי המיטה אינה בסיס ותי' הבעה"מ דצורך המת להטילו לקרקע וא"צ למיטה</w:t>
      </w:r>
      <w:bookmarkEnd w:id="1297"/>
    </w:p>
    <w:p w14:paraId="1871CC1D" w14:textId="77777777" w:rsidR="002615C1" w:rsidRPr="00D609C3" w:rsidRDefault="002615C1" w:rsidP="00607ABE">
      <w:pPr>
        <w:pStyle w:val="a1"/>
      </w:pPr>
      <w:r w:rsidRPr="00D609C3">
        <w:rPr>
          <w:rtl/>
        </w:rPr>
        <w:t>ואם תאמר והיכי שרינן והא מטה עצמה אסורה שנעשית בסיס לדבר האיסור וכדתנן בפרק נוטל אדם מעות שעל הכר מנער את הכר והן נופלות ואמרי' עלה בגמרא לא שנו אלא בשוכח אבל במניח נעשה בסיס לדבר האיסור תי' הר"ז הלוי ז"ל דלא מיבעיא היכא שמת בשבת דשרי שהרי נעשית המטה מבערב בסיס לדבר המותר אלא אפילו מבע"ש נמי שרי לפי שאין המטה בסיס למת שאין המטה צריכה לו וכל עצמו א"צ אלא להטילו ע"ג קרקע כדתנן שומטין את הכר מתחתיו ומטילין אותו על ברזל כדי שימתין דנקוט האי כללא בידך לעולם אינו נעשה בסיס לדבר האיסור אלא כשהדבר התחתון שנעשה בסיס צריך לאותו דבר האסור שמונח עליו והיינו דתנן בפרק במה טומנין בגיזי צמר ואין מטלטלין אותן כיצד הוא עושה נוטל את הכיסוי והן נופלות והיכי שרי והא התם מניח הוא ונימא דנעשה הכיסוי לגזי צמר האסורין וליתסר אלא היינו טעמא לפי שהטמנה והכיסוי תשמיש לקדירה וצריכין לה ואין הקדירה תשמיש להטמנה ולכיסוי ומשום הכי לא הויא בסיס לדבר האיסור.</w:t>
      </w:r>
      <w:r w:rsidRPr="00D609C3">
        <w:rPr>
          <w:rFonts w:hint="cs"/>
          <w:rtl/>
        </w:rPr>
        <w:t>.</w:t>
      </w:r>
    </w:p>
    <w:p w14:paraId="60B034D2" w14:textId="47DBEB55" w:rsidR="002615C1" w:rsidRPr="00E41326" w:rsidRDefault="002615C1" w:rsidP="002615C1">
      <w:pPr>
        <w:pStyle w:val="a7"/>
      </w:pPr>
      <w:bookmarkStart w:id="1298" w:name="_Toc120095716"/>
      <w:r w:rsidRPr="00E41326">
        <w:rPr>
          <w:rFonts w:hint="cs"/>
          <w:rtl/>
        </w:rPr>
        <w:t>בי' הר"ן דלרש"י אף אי המיטה בסיס מותר להופכו ממיטה למיטה דהוא כלאח"י ואינו כדרכו</w:t>
      </w:r>
      <w:bookmarkEnd w:id="1298"/>
    </w:p>
    <w:p w14:paraId="62E756A5" w14:textId="77777777" w:rsidR="002615C1" w:rsidRPr="00D609C3" w:rsidRDefault="002615C1" w:rsidP="00607ABE">
      <w:pPr>
        <w:pStyle w:val="a1"/>
        <w:rPr>
          <w:rtl/>
        </w:rPr>
      </w:pPr>
      <w:r w:rsidRPr="00D609C3">
        <w:rPr>
          <w:rtl/>
        </w:rPr>
        <w:t>ונ"ל דהכא בשמעתין לא צריכנא להנהו טעמי משום דהופכו ממטה למטה למת עצמו קאמר ואין צריך לאחוז במטה כלל דכל דבר שמטלטלו שלא כדרכו אלא כלאחר יד טלטול מן הצד מיקרי וכן נראה מדברי רש"י ז"ל</w:t>
      </w:r>
      <w:r w:rsidRPr="00D609C3">
        <w:rPr>
          <w:rFonts w:hint="cs"/>
          <w:rtl/>
        </w:rPr>
        <w:t>.</w:t>
      </w:r>
    </w:p>
    <w:p w14:paraId="5FF3E988" w14:textId="5423A156" w:rsidR="002615C1" w:rsidRPr="00E41326" w:rsidRDefault="002615C1" w:rsidP="002615C1">
      <w:pPr>
        <w:pStyle w:val="afffff7"/>
        <w:rPr>
          <w:rtl/>
        </w:rPr>
      </w:pPr>
      <w:bookmarkStart w:id="1299" w:name="_Toc120813484"/>
      <w:bookmarkStart w:id="1300" w:name="_Toc120813664"/>
      <w:bookmarkStart w:id="1301" w:name="_Toc120813844"/>
      <w:bookmarkStart w:id="1302" w:name="_Toc130400166"/>
      <w:r w:rsidRPr="00E41326">
        <w:rPr>
          <w:rtl/>
        </w:rPr>
        <w:t>רש"י שבת קכג ע"א</w:t>
      </w:r>
      <w:r w:rsidRPr="00E41326">
        <w:rPr>
          <w:rFonts w:hint="cs"/>
          <w:rtl/>
        </w:rPr>
        <w:t xml:space="preserve"> ד"ה ממטה</w:t>
      </w:r>
      <w:r w:rsidRPr="00E41326">
        <w:rPr>
          <w:rtl/>
        </w:rPr>
        <w:t xml:space="preserve"> (ג)</w:t>
      </w:r>
      <w:bookmarkEnd w:id="1299"/>
      <w:bookmarkEnd w:id="1300"/>
      <w:bookmarkEnd w:id="1301"/>
      <w:bookmarkEnd w:id="1302"/>
    </w:p>
    <w:p w14:paraId="2B52EE55" w14:textId="77777777" w:rsidR="002615C1" w:rsidRPr="00E41326" w:rsidRDefault="002615C1" w:rsidP="002615C1">
      <w:pPr>
        <w:pStyle w:val="a7"/>
        <w:rPr>
          <w:rtl/>
        </w:rPr>
      </w:pPr>
      <w:bookmarkStart w:id="1303" w:name="_Toc120095717"/>
      <w:r w:rsidRPr="00E41326">
        <w:rPr>
          <w:rFonts w:hint="cs"/>
          <w:rtl/>
        </w:rPr>
        <w:t>בי' רש"י לקמן דצנון שתחבו בעפר ומוציאו הוי טלטול מן הצד כיון שאינו אוחז את העפר בידו</w:t>
      </w:r>
      <w:bookmarkEnd w:id="1303"/>
    </w:p>
    <w:p w14:paraId="278E0A3F" w14:textId="77777777" w:rsidR="002615C1" w:rsidRPr="00D609C3" w:rsidRDefault="002615C1" w:rsidP="00607ABE">
      <w:pPr>
        <w:pStyle w:val="a1"/>
        <w:rPr>
          <w:rtl/>
        </w:rPr>
      </w:pPr>
      <w:r w:rsidRPr="00D609C3">
        <w:rPr>
          <w:rtl/>
        </w:rPr>
        <w:t>ממטה למעלה אסור</w:t>
      </w:r>
      <w:r w:rsidRPr="00D609C3">
        <w:rPr>
          <w:b/>
          <w:bCs/>
          <w:rtl/>
        </w:rPr>
        <w:t xml:space="preserve"> </w:t>
      </w:r>
      <w:r w:rsidRPr="00D609C3">
        <w:rPr>
          <w:rtl/>
        </w:rPr>
        <w:t>שמזיז עפר, לפי שהגומא קצרה מלמעלה, ורוחב הצנון מלמטה, ואף על גב דטלטול עפר מן הצד הוא, שאינו אוחזו ממש בידו.</w:t>
      </w:r>
    </w:p>
    <w:p w14:paraId="0F2BE4C9" w14:textId="1AC09FB5" w:rsidR="002615C1" w:rsidRPr="00E41326" w:rsidRDefault="002615C1" w:rsidP="002615C1">
      <w:pPr>
        <w:pStyle w:val="1"/>
        <w:rPr>
          <w:rtl/>
        </w:rPr>
      </w:pPr>
      <w:bookmarkStart w:id="1304" w:name="_Toc120095718"/>
      <w:r w:rsidRPr="00E41326">
        <w:rPr>
          <w:rFonts w:hint="cs"/>
          <w:rtl/>
        </w:rPr>
        <w:t>דעת הסוברים דטלטול מן הצד הוא כשמטלטל מצד ההיתר</w:t>
      </w:r>
      <w:bookmarkEnd w:id="1304"/>
    </w:p>
    <w:p w14:paraId="21F4BAF4" w14:textId="77777777" w:rsidR="002615C1" w:rsidRPr="00E41326" w:rsidRDefault="002615C1" w:rsidP="002615C1">
      <w:pPr>
        <w:pStyle w:val="afffff7"/>
        <w:rPr>
          <w:rtl/>
        </w:rPr>
      </w:pPr>
      <w:bookmarkStart w:id="1305" w:name="_Toc119342636"/>
      <w:bookmarkStart w:id="1306" w:name="_Toc120813485"/>
      <w:bookmarkStart w:id="1307" w:name="_Toc120813665"/>
      <w:bookmarkStart w:id="1308" w:name="_Toc120813845"/>
      <w:bookmarkStart w:id="1309" w:name="_Toc130400167"/>
      <w:r w:rsidRPr="00E41326">
        <w:rPr>
          <w:rtl/>
        </w:rPr>
        <w:t>בעל המאור שבת כ ע"ב מדה"ר ד"ה לימא</w:t>
      </w:r>
      <w:bookmarkEnd w:id="1305"/>
      <w:r w:rsidRPr="00E41326">
        <w:rPr>
          <w:rtl/>
        </w:rPr>
        <w:t xml:space="preserve"> (ג)</w:t>
      </w:r>
      <w:bookmarkEnd w:id="1306"/>
      <w:bookmarkEnd w:id="1307"/>
      <w:bookmarkEnd w:id="1308"/>
      <w:bookmarkEnd w:id="1309"/>
    </w:p>
    <w:p w14:paraId="44B4E481" w14:textId="77777777" w:rsidR="002615C1" w:rsidRPr="00E41326" w:rsidRDefault="002615C1" w:rsidP="002615C1">
      <w:pPr>
        <w:pStyle w:val="a7"/>
        <w:rPr>
          <w:rtl/>
        </w:rPr>
      </w:pPr>
      <w:bookmarkStart w:id="1310" w:name="_Toc120095719"/>
      <w:r w:rsidRPr="00E41326">
        <w:rPr>
          <w:rFonts w:hint="cs"/>
          <w:rtl/>
        </w:rPr>
        <w:t>בי' הבעה"מ והרא"ש דטלטול מן הצד הוא כשמטלטל את האיסור מהצד של ההיתר</w:t>
      </w:r>
      <w:bookmarkEnd w:id="1310"/>
    </w:p>
    <w:p w14:paraId="6AAEF5BD" w14:textId="77777777" w:rsidR="002615C1" w:rsidRPr="00D609C3" w:rsidRDefault="002615C1" w:rsidP="00607ABE">
      <w:pPr>
        <w:pStyle w:val="a1"/>
        <w:rPr>
          <w:rStyle w:val="afff7"/>
          <w:rtl/>
        </w:rPr>
      </w:pPr>
      <w:r w:rsidRPr="00D609C3">
        <w:rPr>
          <w:rtl/>
        </w:rPr>
        <w:t>שכל איסור והיתר שמטלטל האיסור מצד ההיתר נקרא טלטול מן הצד</w:t>
      </w:r>
      <w:r w:rsidRPr="00D609C3">
        <w:rPr>
          <w:rFonts w:hint="cs"/>
          <w:rtl/>
        </w:rPr>
        <w:t>.</w:t>
      </w:r>
    </w:p>
    <w:p w14:paraId="55163B6F" w14:textId="77777777" w:rsidR="002615C1" w:rsidRPr="00E41326" w:rsidRDefault="002615C1" w:rsidP="002615C1">
      <w:pPr>
        <w:pStyle w:val="afffff7"/>
        <w:rPr>
          <w:rtl/>
        </w:rPr>
      </w:pPr>
      <w:bookmarkStart w:id="1311" w:name="_Toc119342637"/>
      <w:bookmarkStart w:id="1312" w:name="_Toc120813486"/>
      <w:bookmarkStart w:id="1313" w:name="_Toc120813666"/>
      <w:bookmarkStart w:id="1314" w:name="_Toc120813846"/>
      <w:bookmarkStart w:id="1315" w:name="_Toc130400168"/>
      <w:bookmarkStart w:id="1316" w:name="_Hlk119427899"/>
      <w:r w:rsidRPr="00E41326">
        <w:rPr>
          <w:rtl/>
        </w:rPr>
        <w:t>בעל המאור שבת מז ע"ב</w:t>
      </w:r>
      <w:r w:rsidRPr="00E41326">
        <w:rPr>
          <w:rFonts w:hint="cs"/>
          <w:rtl/>
        </w:rPr>
        <w:t xml:space="preserve"> מדה"ר</w:t>
      </w:r>
      <w:bookmarkEnd w:id="1311"/>
      <w:r w:rsidRPr="00E41326">
        <w:rPr>
          <w:rFonts w:hint="cs"/>
          <w:rtl/>
        </w:rPr>
        <w:t xml:space="preserve"> ד"ה ת"ר</w:t>
      </w:r>
      <w:r w:rsidRPr="00E41326">
        <w:rPr>
          <w:rtl/>
        </w:rPr>
        <w:t xml:space="preserve"> (ג)</w:t>
      </w:r>
      <w:bookmarkEnd w:id="1312"/>
      <w:bookmarkEnd w:id="1313"/>
      <w:bookmarkEnd w:id="1314"/>
      <w:bookmarkEnd w:id="1315"/>
    </w:p>
    <w:bookmarkEnd w:id="1316"/>
    <w:p w14:paraId="50F3011E" w14:textId="77777777" w:rsidR="002615C1" w:rsidRPr="00E41326" w:rsidRDefault="002615C1" w:rsidP="00607ABE">
      <w:pPr>
        <w:pStyle w:val="afffff5"/>
        <w:rPr>
          <w:b/>
          <w:bCs/>
          <w:rtl/>
        </w:rPr>
      </w:pPr>
      <w:r w:rsidRPr="00E41326">
        <w:rPr>
          <w:rtl/>
        </w:rPr>
        <w:t>תנו רבנן פגה שטמנה בתבן וחררה שטמנה בגחלים וכו' נקוט האי כללא בידך כל טלטול מן הצד הוא שמטלטל האיסור מצד ההיתר</w:t>
      </w:r>
      <w:r w:rsidRPr="00E41326">
        <w:rPr>
          <w:rFonts w:hint="cs"/>
          <w:rtl/>
        </w:rPr>
        <w:t>.</w:t>
      </w:r>
    </w:p>
    <w:p w14:paraId="157EB60A" w14:textId="009738B5" w:rsidR="002615C1" w:rsidRPr="00E41326" w:rsidRDefault="002615C1" w:rsidP="002615C1">
      <w:pPr>
        <w:pStyle w:val="afffff7"/>
        <w:rPr>
          <w:rtl/>
        </w:rPr>
      </w:pPr>
      <w:bookmarkStart w:id="1317" w:name="_Toc120813487"/>
      <w:bookmarkStart w:id="1318" w:name="_Toc120813667"/>
      <w:bookmarkStart w:id="1319" w:name="_Toc120813847"/>
      <w:bookmarkStart w:id="1320" w:name="_Toc130400169"/>
      <w:r w:rsidRPr="00E41326">
        <w:rPr>
          <w:rtl/>
        </w:rPr>
        <w:t>שו"ת הרא"ש כלל כב סימן ח</w:t>
      </w:r>
      <w:r w:rsidRPr="00E41326">
        <w:rPr>
          <w:rFonts w:hint="cs"/>
          <w:rtl/>
        </w:rPr>
        <w:t xml:space="preserve"> ד"ה הדרך הא'</w:t>
      </w:r>
      <w:r w:rsidRPr="00E41326">
        <w:rPr>
          <w:rtl/>
        </w:rPr>
        <w:t xml:space="preserve"> (ג)</w:t>
      </w:r>
      <w:bookmarkEnd w:id="1317"/>
      <w:bookmarkEnd w:id="1318"/>
      <w:bookmarkEnd w:id="1319"/>
      <w:bookmarkEnd w:id="1320"/>
    </w:p>
    <w:p w14:paraId="391A64D1" w14:textId="77777777" w:rsidR="002615C1" w:rsidRPr="00E41326" w:rsidRDefault="002615C1" w:rsidP="00607ABE">
      <w:pPr>
        <w:pStyle w:val="afffff5"/>
        <w:rPr>
          <w:rtl/>
        </w:rPr>
      </w:pPr>
      <w:r w:rsidRPr="00E41326">
        <w:rPr>
          <w:rtl/>
        </w:rPr>
        <w:t>הדרך הא' מצינו שהתירו לטלטל האיסור מצד ההתר, כחררה שהטמינה בגחלים שהתירו לתחוב בכוש או בכרכר ולנערה.</w:t>
      </w:r>
    </w:p>
    <w:p w14:paraId="449A6ED5" w14:textId="77777777" w:rsidR="002615C1" w:rsidRPr="00E41326" w:rsidRDefault="002615C1" w:rsidP="002615C1">
      <w:pPr>
        <w:pStyle w:val="afffffb"/>
        <w:rPr>
          <w:vanish w:val="0"/>
          <w:rtl/>
        </w:rPr>
      </w:pPr>
      <w:r w:rsidRPr="00E41326">
        <w:rPr>
          <w:vanish w:val="0"/>
          <w:rtl/>
        </w:rPr>
        <w:t>ר"ן על הרי"ף</w:t>
      </w:r>
      <w:r w:rsidRPr="00E41326">
        <w:rPr>
          <w:rFonts w:hint="cs"/>
          <w:vanish w:val="0"/>
          <w:rtl/>
        </w:rPr>
        <w:t xml:space="preserve"> </w:t>
      </w:r>
      <w:r w:rsidRPr="00E41326">
        <w:rPr>
          <w:vanish w:val="0"/>
          <w:rtl/>
        </w:rPr>
        <w:t>שבת כ ע"ב</w:t>
      </w:r>
      <w:r w:rsidRPr="00E41326">
        <w:rPr>
          <w:rFonts w:hint="cs"/>
          <w:vanish w:val="0"/>
          <w:rtl/>
        </w:rPr>
        <w:t xml:space="preserve"> מדה"ר ד"ה מר</w:t>
      </w:r>
    </w:p>
    <w:p w14:paraId="739AB11A" w14:textId="77777777" w:rsidR="002615C1" w:rsidRPr="00E41326" w:rsidRDefault="002615C1" w:rsidP="002615C1">
      <w:pPr>
        <w:pStyle w:val="a7"/>
        <w:rPr>
          <w:rtl/>
        </w:rPr>
      </w:pPr>
      <w:bookmarkStart w:id="1321" w:name="_Toc120095720"/>
      <w:r w:rsidRPr="00E41326">
        <w:rPr>
          <w:rFonts w:hint="cs"/>
          <w:rtl/>
        </w:rPr>
        <w:t>בי' הר"ן דטלטול מן הצד הוא רק כשמטלטל את ההיתר ועי"ז מטלטל את האיסור ודלא כרש"י</w:t>
      </w:r>
      <w:bookmarkEnd w:id="1321"/>
    </w:p>
    <w:p w14:paraId="1089167A" w14:textId="77777777" w:rsidR="002615C1" w:rsidRPr="00D609C3" w:rsidRDefault="002615C1" w:rsidP="00607ABE">
      <w:pPr>
        <w:pStyle w:val="a1"/>
        <w:rPr>
          <w:rtl/>
        </w:rPr>
      </w:pPr>
      <w:r w:rsidRPr="00D609C3">
        <w:rPr>
          <w:rtl/>
        </w:rPr>
        <w:t>מר סבר טלטול מן הצד שמיה טלטול. טלטול מן הצד מיקרי כה"ג דאמר' שע"י דבר הניטל מטלטל דבר שאינו ניטל</w:t>
      </w:r>
      <w:r w:rsidRPr="00D609C3">
        <w:rPr>
          <w:rFonts w:hint="cs"/>
          <w:rtl/>
        </w:rPr>
        <w:t>.</w:t>
      </w:r>
    </w:p>
    <w:p w14:paraId="76300CAD" w14:textId="77777777" w:rsidR="002615C1" w:rsidRPr="00E41326" w:rsidRDefault="002615C1" w:rsidP="002615C1">
      <w:pPr>
        <w:pStyle w:val="afffffb"/>
        <w:rPr>
          <w:vanish w:val="0"/>
          <w:rtl/>
        </w:rPr>
      </w:pPr>
      <w:r w:rsidRPr="00E41326">
        <w:rPr>
          <w:vanish w:val="0"/>
          <w:rtl/>
        </w:rPr>
        <w:t>חדושי הר"ן שבת מג ע"ב</w:t>
      </w:r>
      <w:r w:rsidRPr="00E41326">
        <w:rPr>
          <w:rFonts w:hint="cs"/>
          <w:vanish w:val="0"/>
          <w:rtl/>
        </w:rPr>
        <w:t xml:space="preserve"> ד"ה איתמר</w:t>
      </w:r>
    </w:p>
    <w:p w14:paraId="2C633831" w14:textId="77777777" w:rsidR="002615C1" w:rsidRPr="00E41326" w:rsidRDefault="002615C1" w:rsidP="00607ABE">
      <w:pPr>
        <w:pStyle w:val="afffff5"/>
        <w:rPr>
          <w:rtl/>
        </w:rPr>
      </w:pPr>
      <w:r w:rsidRPr="00E41326">
        <w:rPr>
          <w:rtl/>
        </w:rPr>
        <w:t>איתמר מת הופכו ממטה למטה. כלומר שאוחז במטה ומנער המת מעליה ומטילו על אותה מטה אחרת וכן האי גוונא שמטלטל האיסור מצד ההיתר הוא שנקרא טלטול מן הצד ומשום הכי אמרינן דטעמיה דשמואל דאמר הופכו ממטה למטה משום דס"ל דטלטול מן הצד לא שמיה טלטול</w:t>
      </w:r>
      <w:r w:rsidRPr="00E41326">
        <w:rPr>
          <w:rFonts w:hint="cs"/>
          <w:rtl/>
        </w:rPr>
        <w:t>.</w:t>
      </w:r>
    </w:p>
    <w:p w14:paraId="756F86A4" w14:textId="3BECE142" w:rsidR="002615C1" w:rsidRPr="00E41326" w:rsidRDefault="002615C1" w:rsidP="002615C1">
      <w:pPr>
        <w:pStyle w:val="1"/>
        <w:rPr>
          <w:rtl/>
        </w:rPr>
      </w:pPr>
      <w:bookmarkStart w:id="1322" w:name="_Toc120095721"/>
      <w:r w:rsidRPr="00E41326">
        <w:rPr>
          <w:rFonts w:hint="cs"/>
          <w:rtl/>
        </w:rPr>
        <w:t>בי' הרמב"ם דטלטול מן הצד בא"א לטלטל היתר בלי האיסור</w:t>
      </w:r>
      <w:bookmarkEnd w:id="1322"/>
    </w:p>
    <w:p w14:paraId="528D2F6C" w14:textId="77777777" w:rsidR="002615C1" w:rsidRPr="00E41326" w:rsidRDefault="002615C1" w:rsidP="002615C1">
      <w:pPr>
        <w:pStyle w:val="afffff7"/>
        <w:rPr>
          <w:rtl/>
        </w:rPr>
      </w:pPr>
      <w:bookmarkStart w:id="1323" w:name="_Toc120813488"/>
      <w:bookmarkStart w:id="1324" w:name="_Toc120813668"/>
      <w:bookmarkStart w:id="1325" w:name="_Toc120813848"/>
      <w:bookmarkStart w:id="1326" w:name="_Toc130400170"/>
      <w:r w:rsidRPr="00E41326">
        <w:rPr>
          <w:rtl/>
        </w:rPr>
        <w:t xml:space="preserve">רמב"ם שבת כה, </w:t>
      </w:r>
      <w:r w:rsidRPr="00E41326">
        <w:rPr>
          <w:rFonts w:hint="cs"/>
          <w:rtl/>
        </w:rPr>
        <w:t>יד</w:t>
      </w:r>
      <w:r w:rsidRPr="00E41326">
        <w:rPr>
          <w:rtl/>
        </w:rPr>
        <w:t xml:space="preserve"> (ג)</w:t>
      </w:r>
      <w:bookmarkEnd w:id="1323"/>
      <w:bookmarkEnd w:id="1324"/>
      <w:bookmarkEnd w:id="1325"/>
      <w:bookmarkEnd w:id="1326"/>
    </w:p>
    <w:p w14:paraId="0D61272B" w14:textId="77777777" w:rsidR="002615C1" w:rsidRPr="00E41326" w:rsidRDefault="002615C1" w:rsidP="002615C1">
      <w:pPr>
        <w:pStyle w:val="a7"/>
        <w:rPr>
          <w:rtl/>
        </w:rPr>
      </w:pPr>
      <w:bookmarkStart w:id="1327" w:name="_Toc120095722"/>
      <w:r w:rsidRPr="00E41326">
        <w:rPr>
          <w:rFonts w:hint="cs"/>
          <w:rtl/>
        </w:rPr>
        <w:t>בי' הרמב"ם דטלטול מן הצד הוא באיסור והיתר שכשמטלטל את ההיתר מטלטל גם את האיסור</w:t>
      </w:r>
      <w:bookmarkEnd w:id="1327"/>
    </w:p>
    <w:p w14:paraId="6328436F" w14:textId="77777777" w:rsidR="002615C1" w:rsidRPr="00D609C3" w:rsidRDefault="002615C1" w:rsidP="00607ABE">
      <w:pPr>
        <w:pStyle w:val="a1"/>
        <w:rPr>
          <w:rtl/>
        </w:rPr>
      </w:pPr>
      <w:r w:rsidRPr="00D609C3">
        <w:rPr>
          <w:rtl/>
        </w:rPr>
        <w:t>שני דברים אחד אסור לטלטלו ואחד מותר לטלטלו והן סמוכים זה לזה או זה על זה או זה בזה ובזמן שמטלטלין אחד מהן יטלטל השני, אם היה צריך לדבר שמותר לטלטלו מטלטלו ואף על פי שדבר האסור מיטלטל עמו, ואם היה צריך לטלטל דבר האסור לא יטלטלנו באותו דבר המותר.</w:t>
      </w:r>
    </w:p>
    <w:p w14:paraId="1AAFD69D" w14:textId="4B80438B" w:rsidR="002615C1" w:rsidRPr="00E41326" w:rsidRDefault="002615C1" w:rsidP="002615C1">
      <w:pPr>
        <w:pStyle w:val="1"/>
        <w:rPr>
          <w:rtl/>
        </w:rPr>
      </w:pPr>
      <w:bookmarkStart w:id="1328" w:name="_Toc120095723"/>
      <w:r w:rsidRPr="00E41326">
        <w:rPr>
          <w:rFonts w:hint="cs"/>
          <w:rtl/>
        </w:rPr>
        <w:t>בי' רבינו יהונתן והרי"ד דמן הצד הוא שלא מגביהו בעצמו</w:t>
      </w:r>
      <w:bookmarkEnd w:id="1328"/>
      <w:r w:rsidRPr="00E41326">
        <w:rPr>
          <w:rFonts w:hint="cs"/>
          <w:rtl/>
        </w:rPr>
        <w:t xml:space="preserve"> </w:t>
      </w:r>
    </w:p>
    <w:p w14:paraId="66C8FDFB" w14:textId="77777777" w:rsidR="002615C1" w:rsidRPr="00E41326" w:rsidRDefault="002615C1" w:rsidP="002615C1">
      <w:pPr>
        <w:keepNext/>
        <w:keepLines/>
        <w:spacing w:after="0" w:line="240" w:lineRule="auto"/>
        <w:ind w:left="-284"/>
        <w:jc w:val="both"/>
        <w:outlineLvl w:val="1"/>
        <w:rPr>
          <w:rFonts w:ascii="FrankRuehl" w:eastAsia="Guttman Hodes" w:hAnsi="FrankRuehl" w:cs="Guttman Rashi"/>
          <w:bCs/>
          <w:noProof/>
          <w:sz w:val="16"/>
          <w:szCs w:val="16"/>
          <w:rtl/>
        </w:rPr>
      </w:pPr>
      <w:r w:rsidRPr="00E41326">
        <w:rPr>
          <w:rFonts w:ascii="FrankRuehl" w:eastAsia="Guttman Hodes" w:hAnsi="FrankRuehl" w:cs="Guttman Rashi"/>
          <w:bCs/>
          <w:noProof/>
          <w:sz w:val="16"/>
          <w:szCs w:val="16"/>
          <w:rtl/>
        </w:rPr>
        <w:t>פסקי רי"ד שבת מג ע"ב</w:t>
      </w:r>
      <w:r w:rsidRPr="00E41326">
        <w:rPr>
          <w:rFonts w:ascii="FrankRuehl" w:eastAsia="Guttman Hodes" w:hAnsi="FrankRuehl" w:cs="Guttman Rashi" w:hint="cs"/>
          <w:bCs/>
          <w:noProof/>
          <w:sz w:val="16"/>
          <w:szCs w:val="16"/>
          <w:rtl/>
        </w:rPr>
        <w:t xml:space="preserve"> סוד"ה איתמר</w:t>
      </w:r>
    </w:p>
    <w:p w14:paraId="47C461D2" w14:textId="77777777" w:rsidR="002615C1" w:rsidRPr="00E41326" w:rsidRDefault="002615C1" w:rsidP="002615C1">
      <w:pPr>
        <w:pStyle w:val="a7"/>
        <w:rPr>
          <w:rtl/>
        </w:rPr>
      </w:pPr>
      <w:bookmarkStart w:id="1329" w:name="_Toc120095724"/>
      <w:r w:rsidRPr="00E41326">
        <w:rPr>
          <w:rFonts w:hint="cs"/>
          <w:rtl/>
        </w:rPr>
        <w:t>בי' הרי"ד דטלטול מן הצד הוא כשאינו מגביהו מקרקע אלא באופן שמגלגל מת ממיטה למיטה</w:t>
      </w:r>
      <w:bookmarkEnd w:id="1329"/>
    </w:p>
    <w:p w14:paraId="53E994BF" w14:textId="77777777" w:rsidR="002615C1" w:rsidRPr="00D609C3" w:rsidRDefault="002615C1" w:rsidP="00607ABE">
      <w:pPr>
        <w:pStyle w:val="a1"/>
        <w:rPr>
          <w:rtl/>
        </w:rPr>
      </w:pPr>
      <w:r w:rsidRPr="00D609C3">
        <w:rPr>
          <w:rtl/>
        </w:rPr>
        <w:t>מר סבר טילטול מן הצד לאו שמיה טילטול ומר סבר טילטול מן הצד שמיה טילטול. פי' כשאינו מגביה המת מן הקרקע ומטלטלו ממקום למקום אלא מגלגלו ממטה למטה או ממקום למקום קורא טילטול מן הצד.</w:t>
      </w:r>
    </w:p>
    <w:p w14:paraId="42FC4CF6" w14:textId="7659653B" w:rsidR="002615C1" w:rsidRPr="00E41326" w:rsidRDefault="002615C1" w:rsidP="002615C1">
      <w:pPr>
        <w:pStyle w:val="afffff7"/>
        <w:rPr>
          <w:rtl/>
        </w:rPr>
      </w:pPr>
      <w:bookmarkStart w:id="1330" w:name="_Toc120813489"/>
      <w:bookmarkStart w:id="1331" w:name="_Toc120813669"/>
      <w:bookmarkStart w:id="1332" w:name="_Toc120813849"/>
      <w:bookmarkStart w:id="1333" w:name="_Toc130400171"/>
      <w:r w:rsidRPr="00E41326">
        <w:rPr>
          <w:rtl/>
        </w:rPr>
        <w:t xml:space="preserve">רבינו יהונתן מלוניל שבת </w:t>
      </w:r>
      <w:r w:rsidRPr="00E41326">
        <w:rPr>
          <w:rFonts w:hint="cs"/>
          <w:rtl/>
        </w:rPr>
        <w:t>קכג ע"א ד</w:t>
      </w:r>
      <w:r w:rsidRPr="00E41326">
        <w:rPr>
          <w:rtl/>
        </w:rPr>
        <w:t>"</w:t>
      </w:r>
      <w:r w:rsidRPr="00E41326">
        <w:rPr>
          <w:rFonts w:hint="cs"/>
          <w:rtl/>
        </w:rPr>
        <w:t>ה האי</w:t>
      </w:r>
      <w:r w:rsidRPr="00E41326">
        <w:rPr>
          <w:rtl/>
        </w:rPr>
        <w:t xml:space="preserve"> (ג)</w:t>
      </w:r>
      <w:bookmarkEnd w:id="1330"/>
      <w:bookmarkEnd w:id="1331"/>
      <w:bookmarkEnd w:id="1332"/>
      <w:bookmarkEnd w:id="1333"/>
    </w:p>
    <w:p w14:paraId="64215095" w14:textId="77777777" w:rsidR="002615C1" w:rsidRPr="00E41326" w:rsidRDefault="002615C1" w:rsidP="002615C1">
      <w:pPr>
        <w:pStyle w:val="a7"/>
        <w:rPr>
          <w:rtl/>
        </w:rPr>
      </w:pPr>
      <w:bookmarkStart w:id="1334" w:name="_Toc120095725"/>
      <w:r w:rsidRPr="00E41326">
        <w:rPr>
          <w:rFonts w:hint="cs"/>
          <w:rtl/>
        </w:rPr>
        <w:t>בי' רבינו יהונתן דטלטול מן הצד היינו שאינו מגביה את הדבר בעצמו אלא מזיז אותו לכל צד</w:t>
      </w:r>
      <w:bookmarkEnd w:id="1334"/>
    </w:p>
    <w:p w14:paraId="6D1D4E73" w14:textId="77777777" w:rsidR="002615C1" w:rsidRPr="00D609C3" w:rsidRDefault="002615C1" w:rsidP="00607ABE">
      <w:pPr>
        <w:pStyle w:val="a1"/>
        <w:rPr>
          <w:rtl/>
        </w:rPr>
      </w:pPr>
      <w:r w:rsidRPr="00D609C3">
        <w:rPr>
          <w:rtl/>
        </w:rPr>
        <w:t xml:space="preserve"> [פגה שהטמינה בתבן] תאנה שלא בשלה כל צרכה וטומנה בתבן להתבשל, ותבן היו מוקצה לטיט ואינו ראוי לטלטל. אם מגולה מקצתה, שיכול לאוחזה במקום המגולה והתבן נשמט ונופל. אבל אם כולה מכוסה אסור לתחוב בה כוש או כרכר לפי שכשתוחב שם הכוש הוא מזיז בכוש התבן או הגחלים לכאן, והוא נקרא טלטול מן הצד לפי שאינו מגביהו לגמרי אלא שמזיז אותו לכל צד.</w:t>
      </w:r>
    </w:p>
    <w:p w14:paraId="18578851" w14:textId="39F8F984" w:rsidR="002615C1" w:rsidRPr="00E41326" w:rsidRDefault="002615C1" w:rsidP="002615C1">
      <w:pPr>
        <w:pStyle w:val="afffff7"/>
        <w:rPr>
          <w:rtl/>
        </w:rPr>
      </w:pPr>
      <w:bookmarkStart w:id="1335" w:name="_Toc120813490"/>
      <w:bookmarkStart w:id="1336" w:name="_Toc120813670"/>
      <w:bookmarkStart w:id="1337" w:name="_Toc120813850"/>
      <w:bookmarkStart w:id="1338" w:name="_Toc130400172"/>
      <w:r w:rsidRPr="00E41326">
        <w:rPr>
          <w:rtl/>
        </w:rPr>
        <w:t xml:space="preserve">רבינו יהונתן מלוניל </w:t>
      </w:r>
      <w:r w:rsidRPr="00E41326">
        <w:rPr>
          <w:rFonts w:hint="cs"/>
          <w:rtl/>
        </w:rPr>
        <w:t>שבת מג ע"ב ד"ה מת</w:t>
      </w:r>
      <w:r w:rsidRPr="00E41326">
        <w:rPr>
          <w:rtl/>
        </w:rPr>
        <w:t xml:space="preserve"> (ג)</w:t>
      </w:r>
      <w:bookmarkEnd w:id="1335"/>
      <w:bookmarkEnd w:id="1336"/>
      <w:bookmarkEnd w:id="1337"/>
      <w:bookmarkEnd w:id="1338"/>
    </w:p>
    <w:p w14:paraId="71154CB0" w14:textId="77777777" w:rsidR="002615C1" w:rsidRPr="00E41326" w:rsidRDefault="002615C1" w:rsidP="002615C1">
      <w:pPr>
        <w:pStyle w:val="a7"/>
        <w:rPr>
          <w:rtl/>
        </w:rPr>
      </w:pPr>
      <w:bookmarkStart w:id="1339" w:name="_Toc120095726"/>
      <w:r w:rsidRPr="00E41326">
        <w:rPr>
          <w:rFonts w:hint="cs"/>
          <w:rtl/>
        </w:rPr>
        <w:t>בי' רבינו יהונתן דטלטול מן הצד במת אינו מטלטל את המת עצמו אלא מטה את המיטה</w:t>
      </w:r>
      <w:bookmarkEnd w:id="1339"/>
    </w:p>
    <w:p w14:paraId="592BDDCB" w14:textId="77777777" w:rsidR="002615C1" w:rsidRPr="00D609C3" w:rsidRDefault="002615C1" w:rsidP="00607ABE">
      <w:pPr>
        <w:pStyle w:val="a1"/>
        <w:rPr>
          <w:rtl/>
        </w:rPr>
      </w:pPr>
      <w:r w:rsidRPr="00D609C3">
        <w:rPr>
          <w:rtl/>
        </w:rPr>
        <w:t>מת המוטל בחמה, ויש לחוש שמא ימהר להסריח. הופכו ממטה למטה, ממטה שמת בה למטה אחרת נמוכה ממנה, כלומר שנוטה המטה לצד אחרת והמת מתגלגל ממנה נופל למטה השנית, וכן מן השנית לשלישית, או על מחצלת שעל גבי קרקע, ואחר כך מתגלגל המחצלת ונופל למחצלת הסמוכה לה עד שיבריחנו מן החמה, כדאמרי' [לקמן קמ"ב ב'] באבן ששכח על פי חבית, מטה על צדה דהאי לאו טלטול הוא, אבל טלטול כדאורחיה אסור</w:t>
      </w:r>
      <w:r w:rsidRPr="00D609C3">
        <w:rPr>
          <w:rFonts w:hint="cs"/>
          <w:rtl/>
        </w:rPr>
        <w:t>.</w:t>
      </w:r>
    </w:p>
    <w:p w14:paraId="02E89748" w14:textId="77777777" w:rsidR="002615C1" w:rsidRPr="00E41326" w:rsidRDefault="002615C1" w:rsidP="002615C1">
      <w:pPr>
        <w:pStyle w:val="1"/>
        <w:rPr>
          <w:rtl/>
        </w:rPr>
      </w:pPr>
      <w:bookmarkStart w:id="1340" w:name="_Toc120095727"/>
      <w:bookmarkStart w:id="1341" w:name="_Toc119342599"/>
      <w:r w:rsidRPr="00E41326">
        <w:rPr>
          <w:rFonts w:hint="cs"/>
          <w:rtl/>
        </w:rPr>
        <w:t>ביאורי האחרונים בגדרי ודיני טלטול מן הצד</w:t>
      </w:r>
      <w:bookmarkEnd w:id="1340"/>
    </w:p>
    <w:p w14:paraId="3000532A" w14:textId="77777777" w:rsidR="002615C1" w:rsidRPr="00E41326" w:rsidRDefault="002615C1" w:rsidP="002615C1">
      <w:pPr>
        <w:pStyle w:val="afffff7"/>
        <w:rPr>
          <w:rtl/>
        </w:rPr>
      </w:pPr>
      <w:bookmarkStart w:id="1342" w:name="_Toc119342639"/>
      <w:bookmarkStart w:id="1343" w:name="_Toc120813491"/>
      <w:bookmarkStart w:id="1344" w:name="_Toc120813671"/>
      <w:bookmarkStart w:id="1345" w:name="_Toc120813851"/>
      <w:bookmarkStart w:id="1346" w:name="_Toc130400173"/>
      <w:r w:rsidRPr="00E41326">
        <w:rPr>
          <w:rtl/>
        </w:rPr>
        <w:t>משנה ברורה סימן שט ס"ק יז</w:t>
      </w:r>
      <w:bookmarkEnd w:id="1342"/>
      <w:r w:rsidRPr="00E41326">
        <w:rPr>
          <w:rtl/>
        </w:rPr>
        <w:t xml:space="preserve"> (ג)</w:t>
      </w:r>
      <w:bookmarkEnd w:id="1343"/>
      <w:bookmarkEnd w:id="1344"/>
      <w:bookmarkEnd w:id="1345"/>
      <w:bookmarkEnd w:id="1346"/>
    </w:p>
    <w:p w14:paraId="178339F8" w14:textId="77777777" w:rsidR="002615C1" w:rsidRPr="00E41326" w:rsidRDefault="002615C1" w:rsidP="002615C1">
      <w:pPr>
        <w:pStyle w:val="a7"/>
        <w:rPr>
          <w:rtl/>
        </w:rPr>
      </w:pPr>
      <w:bookmarkStart w:id="1347" w:name="_Toc120095728"/>
      <w:r w:rsidRPr="00E41326">
        <w:rPr>
          <w:rFonts w:hint="cs"/>
          <w:rtl/>
        </w:rPr>
        <w:t>בי' המשנ"ב דטלטול מן הצד מותר במוקצה יחד עם ההיתר ולא מטלטלו להדיא וכוונתו להיתר</w:t>
      </w:r>
      <w:bookmarkEnd w:id="1347"/>
      <w:r w:rsidRPr="00E41326">
        <w:rPr>
          <w:rFonts w:hint="cs"/>
          <w:rtl/>
        </w:rPr>
        <w:t xml:space="preserve"> </w:t>
      </w:r>
    </w:p>
    <w:p w14:paraId="2053A30E" w14:textId="77777777" w:rsidR="002615C1" w:rsidRPr="00D609C3" w:rsidRDefault="002615C1" w:rsidP="00607ABE">
      <w:pPr>
        <w:pStyle w:val="a1"/>
        <w:rPr>
          <w:rtl/>
        </w:rPr>
      </w:pPr>
      <w:r w:rsidRPr="00D609C3">
        <w:rPr>
          <w:rtl/>
        </w:rPr>
        <w:lastRenderedPageBreak/>
        <w:t>יכול להגביהה וכו'</w:t>
      </w:r>
      <w:r w:rsidRPr="00D609C3">
        <w:rPr>
          <w:b/>
          <w:bCs/>
          <w:rtl/>
        </w:rPr>
        <w:t xml:space="preserve"> </w:t>
      </w:r>
      <w:r w:rsidRPr="00D609C3">
        <w:rPr>
          <w:rtl/>
        </w:rPr>
        <w:t>דהרי הוא רק טלטול מן הצד כיון שאינו מטלטל המוקצה להדיא רק עם ההיתר וכונתו ג"כ בשביל שהוא צריך לההיתר וכנ"ל ודבר זה שרי כדלקמן בשי"א ס"ח ואפ"ה ברישא כשהיה אפשר לו בניעור צריך ניעור דוקא:</w:t>
      </w:r>
    </w:p>
    <w:p w14:paraId="43A32042" w14:textId="77777777" w:rsidR="002615C1" w:rsidRPr="00E41326" w:rsidRDefault="002615C1" w:rsidP="002615C1">
      <w:pPr>
        <w:pStyle w:val="afffff7"/>
        <w:rPr>
          <w:rtl/>
        </w:rPr>
      </w:pPr>
      <w:bookmarkStart w:id="1348" w:name="_Toc120813492"/>
      <w:bookmarkStart w:id="1349" w:name="_Toc120813672"/>
      <w:bookmarkStart w:id="1350" w:name="_Toc120813852"/>
      <w:bookmarkStart w:id="1351" w:name="_Toc130400174"/>
      <w:r w:rsidRPr="00E41326">
        <w:rPr>
          <w:rtl/>
        </w:rPr>
        <w:t>חזון איש או"ח</w:t>
      </w:r>
      <w:r w:rsidRPr="00E41326">
        <w:rPr>
          <w:rFonts w:hint="cs"/>
          <w:rtl/>
        </w:rPr>
        <w:t xml:space="preserve"> </w:t>
      </w:r>
      <w:r w:rsidRPr="00E41326">
        <w:rPr>
          <w:rtl/>
        </w:rPr>
        <w:t>סימן מז אות יב (ג)</w:t>
      </w:r>
      <w:bookmarkEnd w:id="1348"/>
      <w:bookmarkEnd w:id="1349"/>
      <w:bookmarkEnd w:id="1350"/>
      <w:bookmarkEnd w:id="1351"/>
    </w:p>
    <w:p w14:paraId="64196B73" w14:textId="77777777" w:rsidR="002615C1" w:rsidRPr="00E41326" w:rsidRDefault="002615C1" w:rsidP="002615C1">
      <w:pPr>
        <w:pStyle w:val="a7"/>
        <w:rPr>
          <w:rtl/>
        </w:rPr>
      </w:pPr>
      <w:bookmarkStart w:id="1352" w:name="_Toc120095729"/>
      <w:r w:rsidRPr="00E41326">
        <w:rPr>
          <w:rFonts w:hint="cs"/>
          <w:rtl/>
        </w:rPr>
        <w:t>בי' החזו"א דטלטול מן הצד תלוי בכוונתו דמה שמתכוון הוא העיקר ומה שאינו מתכוון מן הצד</w:t>
      </w:r>
      <w:bookmarkEnd w:id="1352"/>
    </w:p>
    <w:p w14:paraId="3E3C1510" w14:textId="77777777" w:rsidR="002615C1" w:rsidRPr="00D609C3" w:rsidRDefault="002615C1" w:rsidP="00607ABE">
      <w:pPr>
        <w:pStyle w:val="a1"/>
        <w:rPr>
          <w:rtl/>
        </w:rPr>
      </w:pPr>
      <w:r w:rsidRPr="00D609C3">
        <w:rPr>
          <w:rtl/>
        </w:rPr>
        <w:t>בטלטול מת במטה דבאמת יש כאן טלטול שניהן ולאיזה מהן שמתכוין מתיחס אליו עיקר הטלטול, וכ"מ בל' הרמב"ן במלחמות וז"ל דשאני טלטול לתשמיש הצריך נענוע הקש עכ"ל</w:t>
      </w:r>
      <w:r w:rsidRPr="00D609C3">
        <w:rPr>
          <w:rFonts w:hint="cs"/>
          <w:rtl/>
        </w:rPr>
        <w:t>.</w:t>
      </w:r>
    </w:p>
    <w:p w14:paraId="2200CB13" w14:textId="77777777" w:rsidR="002615C1" w:rsidRPr="00E41326" w:rsidRDefault="002615C1" w:rsidP="002615C1">
      <w:pPr>
        <w:pStyle w:val="afffff7"/>
        <w:rPr>
          <w:rtl/>
        </w:rPr>
      </w:pPr>
      <w:bookmarkStart w:id="1353" w:name="_Toc120813493"/>
      <w:bookmarkStart w:id="1354" w:name="_Toc120813673"/>
      <w:bookmarkStart w:id="1355" w:name="_Toc120813853"/>
      <w:bookmarkStart w:id="1356" w:name="_Toc130400175"/>
      <w:r w:rsidRPr="00E41326">
        <w:rPr>
          <w:rtl/>
        </w:rPr>
        <w:t xml:space="preserve">חזון איש </w:t>
      </w:r>
      <w:r w:rsidRPr="00E41326">
        <w:rPr>
          <w:rFonts w:hint="cs"/>
          <w:rtl/>
        </w:rPr>
        <w:t>או"ח</w:t>
      </w:r>
      <w:r w:rsidRPr="00E41326">
        <w:rPr>
          <w:rtl/>
        </w:rPr>
        <w:t xml:space="preserve"> סימן מז אות כב ד"ה ונראה דהא  (ג)</w:t>
      </w:r>
      <w:bookmarkEnd w:id="1353"/>
      <w:bookmarkEnd w:id="1354"/>
      <w:bookmarkEnd w:id="1355"/>
      <w:bookmarkEnd w:id="1356"/>
    </w:p>
    <w:p w14:paraId="137B5D97" w14:textId="77777777" w:rsidR="002615C1" w:rsidRPr="00E41326" w:rsidRDefault="002615C1" w:rsidP="00607ABE">
      <w:pPr>
        <w:pStyle w:val="afffff5"/>
        <w:rPr>
          <w:rtl/>
        </w:rPr>
      </w:pPr>
      <w:r w:rsidRPr="00E41326">
        <w:rPr>
          <w:rtl/>
        </w:rPr>
        <w:t>ונראה דהא דשרי לטלטל הכלכלה והאבן בתוכה בפירות המיטנפין הוא משום דכל הטלטול מתיחס אל הפירות המותרים, ולא אל האבן, וכן בטמאה עם הטהורה, אלא היכא דאפשר לנער ואינו מנער מתיחס הטלטול גם אל המוקצה אבל היכא שבניעורו יהי' הפסד, ניכר שאין הטלטול משום צורך המוקצה בטלטולן, אלא ע"כ הוא מטלטלן, ובר"מ פכ"ה הט"ז כ' ובמקום הפסד לא גזרו, וצ"ע לא יטלטל ולא יפסיד, ועוד דגם לצורך מקומו אמרינן מטלטלו ועודן עליו, ואפשר דכונת הר"מ כיון דטלטול המוקצה הוא משום הפסד לא גזרו וכמו שפירשנו.</w:t>
      </w:r>
    </w:p>
    <w:p w14:paraId="7EC21A7B" w14:textId="5F870595" w:rsidR="002615C1" w:rsidRPr="00E41326" w:rsidRDefault="002615C1" w:rsidP="002615C1">
      <w:pPr>
        <w:pStyle w:val="afffff7"/>
        <w:rPr>
          <w:rtl/>
        </w:rPr>
      </w:pPr>
      <w:bookmarkStart w:id="1357" w:name="_Toc119342640"/>
      <w:bookmarkStart w:id="1358" w:name="_Toc120813494"/>
      <w:bookmarkStart w:id="1359" w:name="_Toc120813674"/>
      <w:bookmarkStart w:id="1360" w:name="_Toc120813854"/>
      <w:bookmarkStart w:id="1361" w:name="_Toc130400176"/>
      <w:bookmarkEnd w:id="1341"/>
      <w:r w:rsidRPr="00E41326">
        <w:rPr>
          <w:rtl/>
        </w:rPr>
        <w:t xml:space="preserve">תוספת שבת </w:t>
      </w:r>
      <w:r w:rsidRPr="00E41326">
        <w:rPr>
          <w:rFonts w:hint="cs"/>
          <w:rtl/>
        </w:rPr>
        <w:t>סי'</w:t>
      </w:r>
      <w:r w:rsidRPr="00E41326">
        <w:rPr>
          <w:rtl/>
        </w:rPr>
        <w:t xml:space="preserve"> שח</w:t>
      </w:r>
      <w:r w:rsidRPr="00E41326">
        <w:rPr>
          <w:rFonts w:hint="cs"/>
          <w:rtl/>
        </w:rPr>
        <w:t xml:space="preserve"> הקדמה ד"ה ואם יכול</w:t>
      </w:r>
      <w:bookmarkEnd w:id="1357"/>
      <w:r w:rsidRPr="00E41326">
        <w:rPr>
          <w:rtl/>
        </w:rPr>
        <w:t xml:space="preserve"> (ג)</w:t>
      </w:r>
      <w:bookmarkEnd w:id="1358"/>
      <w:bookmarkEnd w:id="1359"/>
      <w:bookmarkEnd w:id="1360"/>
      <w:bookmarkEnd w:id="1361"/>
    </w:p>
    <w:p w14:paraId="777EDC76" w14:textId="77777777" w:rsidR="002615C1" w:rsidRPr="00E41326" w:rsidRDefault="002615C1" w:rsidP="002615C1">
      <w:pPr>
        <w:pStyle w:val="a7"/>
        <w:rPr>
          <w:rtl/>
        </w:rPr>
      </w:pPr>
      <w:bookmarkStart w:id="1362" w:name="_Toc120095730"/>
      <w:r w:rsidRPr="00E41326">
        <w:rPr>
          <w:rFonts w:hint="cs"/>
          <w:rtl/>
        </w:rPr>
        <w:t>בי' התו"ש דביכול לטלטל ביד א' ומטלטל בב' ידיו הוי טלטול מן הצד דאינו טלטול כאורחיה</w:t>
      </w:r>
      <w:bookmarkEnd w:id="1362"/>
      <w:r w:rsidRPr="00E41326">
        <w:rPr>
          <w:rFonts w:hint="cs"/>
          <w:rtl/>
        </w:rPr>
        <w:t xml:space="preserve"> </w:t>
      </w:r>
    </w:p>
    <w:p w14:paraId="58DC9DC4" w14:textId="77777777" w:rsidR="002615C1" w:rsidRPr="00D609C3" w:rsidRDefault="002615C1" w:rsidP="00607ABE">
      <w:pPr>
        <w:pStyle w:val="a1"/>
        <w:rPr>
          <w:rtl/>
        </w:rPr>
      </w:pPr>
      <w:r w:rsidRPr="00D609C3">
        <w:rPr>
          <w:rtl/>
        </w:rPr>
        <w:t xml:space="preserve">ואם יכול לטלטל את המוקצה בידו אחת והוא נוטלה בשתי ידיו נראה דמקרי טלטול מן הצד דלאו אורחי' בהכי ודמי להא דקי"ל לענין הוצאה </w:t>
      </w:r>
      <w:r w:rsidRPr="00D609C3">
        <w:rPr>
          <w:rFonts w:hint="cs"/>
          <w:rtl/>
        </w:rPr>
        <w:t>ד</w:t>
      </w:r>
      <w:r w:rsidRPr="00D609C3">
        <w:rPr>
          <w:rtl/>
        </w:rPr>
        <w:t>אם יכול אחד להוציאו והוציאו שנים דפטור דלאו אורחי' בהכי וה"ה בזה ומכ"ש כשמטלטלים אותה שני בני אדם וזה יכול וזה יכול</w:t>
      </w:r>
      <w:r w:rsidRPr="00D609C3">
        <w:rPr>
          <w:rFonts w:hint="cs"/>
          <w:rtl/>
        </w:rPr>
        <w:t>.</w:t>
      </w:r>
    </w:p>
    <w:p w14:paraId="229D4EA2" w14:textId="5064175B" w:rsidR="002615C1" w:rsidRPr="00E41326" w:rsidRDefault="002615C1" w:rsidP="002615C1">
      <w:pPr>
        <w:pStyle w:val="affff5"/>
        <w:rPr>
          <w:rtl/>
        </w:rPr>
      </w:pPr>
      <w:bookmarkStart w:id="1363" w:name="_Toc120095731"/>
      <w:r w:rsidRPr="00E41326">
        <w:rPr>
          <w:rtl/>
        </w:rPr>
        <w:t>~~~~~~~~~~~~~~~~~~~~~~~~~~~~</w:t>
      </w:r>
      <w:bookmarkEnd w:id="1363"/>
    </w:p>
    <w:p w14:paraId="07DE5BF2" w14:textId="77777777" w:rsidR="002615C1" w:rsidRPr="00E41326" w:rsidRDefault="002615C1" w:rsidP="002615C1">
      <w:pPr>
        <w:pStyle w:val="affff5"/>
        <w:rPr>
          <w:rtl/>
        </w:rPr>
      </w:pPr>
      <w:bookmarkStart w:id="1364" w:name="_Toc120095732"/>
      <w:r w:rsidRPr="00E41326">
        <w:rPr>
          <w:rFonts w:hint="cs"/>
          <w:rtl/>
        </w:rPr>
        <w:t>בטלטול מת מדליקה מן הצד או בגופו</w:t>
      </w:r>
      <w:bookmarkEnd w:id="1364"/>
    </w:p>
    <w:p w14:paraId="787A0424" w14:textId="77777777" w:rsidR="002615C1" w:rsidRPr="00E41326" w:rsidRDefault="002615C1" w:rsidP="002615C1">
      <w:pPr>
        <w:pStyle w:val="1"/>
        <w:rPr>
          <w:rtl/>
        </w:rPr>
      </w:pPr>
      <w:bookmarkStart w:id="1365" w:name="_Toc120095733"/>
      <w:bookmarkStart w:id="1366" w:name="_Hlk119654730"/>
      <w:bookmarkStart w:id="1367" w:name="_Toc119342596"/>
      <w:r w:rsidRPr="00E41326">
        <w:rPr>
          <w:rFonts w:hint="cs"/>
          <w:rtl/>
        </w:rPr>
        <w:t>בי' הרא"ש ברש"י דריב"ל מתיר להציל מדליקה בטלטול גמור</w:t>
      </w:r>
      <w:bookmarkEnd w:id="1365"/>
      <w:r w:rsidRPr="00E41326">
        <w:rPr>
          <w:rFonts w:hint="cs"/>
          <w:rtl/>
        </w:rPr>
        <w:t xml:space="preserve"> </w:t>
      </w:r>
    </w:p>
    <w:p w14:paraId="7BFDBFE0" w14:textId="77777777" w:rsidR="002615C1" w:rsidRPr="00E41326" w:rsidRDefault="002615C1" w:rsidP="002615C1">
      <w:pPr>
        <w:pStyle w:val="afffff7"/>
        <w:rPr>
          <w:rtl/>
        </w:rPr>
      </w:pPr>
      <w:bookmarkStart w:id="1368" w:name="_Toc120813495"/>
      <w:bookmarkStart w:id="1369" w:name="_Toc120813675"/>
      <w:bookmarkStart w:id="1370" w:name="_Toc120813855"/>
      <w:bookmarkStart w:id="1371" w:name="_Toc130400177"/>
      <w:bookmarkStart w:id="1372" w:name="_Toc119342634"/>
      <w:r w:rsidRPr="00E41326">
        <w:rPr>
          <w:rtl/>
        </w:rPr>
        <w:t>רש"י שבת מג ע"ב</w:t>
      </w:r>
      <w:r w:rsidRPr="00E41326">
        <w:rPr>
          <w:rFonts w:hint="cs"/>
          <w:rtl/>
        </w:rPr>
        <w:t xml:space="preserve"> ד"ה אי, ד"ה מ"ט</w:t>
      </w:r>
      <w:r w:rsidRPr="00E41326">
        <w:rPr>
          <w:rtl/>
        </w:rPr>
        <w:t xml:space="preserve"> (ג)</w:t>
      </w:r>
      <w:bookmarkEnd w:id="1368"/>
      <w:bookmarkEnd w:id="1369"/>
      <w:bookmarkEnd w:id="1370"/>
      <w:bookmarkEnd w:id="1371"/>
    </w:p>
    <w:p w14:paraId="50B6FCAB" w14:textId="77777777" w:rsidR="002615C1" w:rsidRPr="00E41326" w:rsidRDefault="002615C1" w:rsidP="002615C1">
      <w:pPr>
        <w:pStyle w:val="a7"/>
        <w:rPr>
          <w:rtl/>
        </w:rPr>
      </w:pPr>
      <w:bookmarkStart w:id="1373" w:name="_Toc120095734"/>
      <w:r w:rsidRPr="00E41326">
        <w:rPr>
          <w:rFonts w:hint="cs"/>
          <w:rtl/>
        </w:rPr>
        <w:t>בי' רש"י והר"ן דהקו' לריב"ל דמ"ט דהתיר טלטול גמור ומוכח דהתיר רק טלטול מן הצד</w:t>
      </w:r>
      <w:bookmarkEnd w:id="1373"/>
    </w:p>
    <w:p w14:paraId="1708158C" w14:textId="77777777" w:rsidR="002615C1" w:rsidRPr="00D609C3" w:rsidRDefault="002615C1" w:rsidP="00607ABE">
      <w:pPr>
        <w:pStyle w:val="a1"/>
        <w:rPr>
          <w:rtl/>
        </w:rPr>
      </w:pPr>
      <w:r w:rsidRPr="00D609C3">
        <w:rPr>
          <w:rtl/>
        </w:rPr>
        <w:t>אי דליכא והאי מצילין דקאמר ר' יהודה בן לקיש דמטלטל ליה להדיא הוא.</w:t>
      </w:r>
    </w:p>
    <w:p w14:paraId="2C2F6524" w14:textId="77777777" w:rsidR="002615C1" w:rsidRPr="00E41326" w:rsidRDefault="002615C1" w:rsidP="00607ABE">
      <w:pPr>
        <w:pStyle w:val="afffff5"/>
        <w:rPr>
          <w:rtl/>
        </w:rPr>
      </w:pPr>
      <w:r w:rsidRPr="00E41326">
        <w:rPr>
          <w:rtl/>
        </w:rPr>
        <w:t>מאי טעמא דר' יהודה אלא לאו מן הצד הוא דקשרי.</w:t>
      </w:r>
    </w:p>
    <w:p w14:paraId="3147E248" w14:textId="77777777" w:rsidR="002615C1" w:rsidRPr="00E41326" w:rsidRDefault="002615C1" w:rsidP="002615C1">
      <w:pPr>
        <w:pStyle w:val="afffff7"/>
        <w:rPr>
          <w:rtl/>
        </w:rPr>
      </w:pPr>
      <w:bookmarkStart w:id="1374" w:name="_Toc120813496"/>
      <w:bookmarkStart w:id="1375" w:name="_Toc120813676"/>
      <w:bookmarkStart w:id="1376" w:name="_Toc120813856"/>
      <w:bookmarkStart w:id="1377" w:name="_Toc130400178"/>
      <w:r w:rsidRPr="00E41326">
        <w:rPr>
          <w:rtl/>
        </w:rPr>
        <w:t>ר"ן על הרי"ף</w:t>
      </w:r>
      <w:r w:rsidRPr="00E41326">
        <w:rPr>
          <w:rFonts w:hint="cs"/>
          <w:rtl/>
        </w:rPr>
        <w:t xml:space="preserve"> </w:t>
      </w:r>
      <w:r w:rsidRPr="00E41326">
        <w:rPr>
          <w:rtl/>
        </w:rPr>
        <w:t>שבת כ ע"ב</w:t>
      </w:r>
      <w:r w:rsidRPr="00E41326">
        <w:rPr>
          <w:rFonts w:hint="cs"/>
          <w:rtl/>
        </w:rPr>
        <w:t xml:space="preserve"> מדה"ר ד"ה לימא</w:t>
      </w:r>
      <w:r w:rsidRPr="00E41326">
        <w:rPr>
          <w:rtl/>
        </w:rPr>
        <w:t xml:space="preserve"> (ג)</w:t>
      </w:r>
      <w:bookmarkEnd w:id="1374"/>
      <w:bookmarkEnd w:id="1375"/>
      <w:bookmarkEnd w:id="1376"/>
      <w:bookmarkEnd w:id="1377"/>
    </w:p>
    <w:p w14:paraId="2DC0B395" w14:textId="77777777" w:rsidR="002615C1" w:rsidRPr="00E41326" w:rsidRDefault="002615C1" w:rsidP="00607ABE">
      <w:pPr>
        <w:pStyle w:val="afffff5"/>
        <w:rPr>
          <w:rtl/>
        </w:rPr>
      </w:pPr>
      <w:r w:rsidRPr="00E41326">
        <w:rPr>
          <w:rtl/>
        </w:rPr>
        <w:t>לימא כתנאי וכו'. ואי דליכא. והאי מצילין דקאמר ר' יהודה בן לקיש דמטלטל ליה להדיא מאי טעמיה דר' יהודה בן לקיש:</w:t>
      </w:r>
    </w:p>
    <w:p w14:paraId="54B62349" w14:textId="77777777" w:rsidR="002615C1" w:rsidRPr="00E41326" w:rsidRDefault="002615C1" w:rsidP="002615C1">
      <w:pPr>
        <w:pStyle w:val="afffff7"/>
        <w:rPr>
          <w:rtl/>
        </w:rPr>
      </w:pPr>
      <w:bookmarkStart w:id="1378" w:name="_Toc120813497"/>
      <w:bookmarkStart w:id="1379" w:name="_Toc120813677"/>
      <w:bookmarkStart w:id="1380" w:name="_Toc120813857"/>
      <w:bookmarkStart w:id="1381" w:name="_Toc130400179"/>
      <w:bookmarkEnd w:id="1372"/>
      <w:r w:rsidRPr="00E41326">
        <w:rPr>
          <w:rtl/>
        </w:rPr>
        <w:t>רמב"ם שבת כו, כא (ג)</w:t>
      </w:r>
      <w:bookmarkEnd w:id="1378"/>
      <w:bookmarkEnd w:id="1379"/>
      <w:bookmarkEnd w:id="1380"/>
      <w:bookmarkEnd w:id="1381"/>
    </w:p>
    <w:p w14:paraId="6A747E49" w14:textId="77777777" w:rsidR="002615C1" w:rsidRPr="00E41326" w:rsidRDefault="002615C1" w:rsidP="002615C1">
      <w:pPr>
        <w:pStyle w:val="a7"/>
        <w:rPr>
          <w:rtl/>
        </w:rPr>
      </w:pPr>
      <w:bookmarkStart w:id="1382" w:name="_Toc120095735"/>
      <w:r w:rsidRPr="00E41326">
        <w:rPr>
          <w:rFonts w:hint="cs"/>
          <w:rtl/>
        </w:rPr>
        <w:t>בי' הרמב"ם דמת בחמה מותר רק בככר או תינוק ובדליקה ואין ככר מותר לטלטלו בטלטול גמור</w:t>
      </w:r>
      <w:bookmarkEnd w:id="1382"/>
    </w:p>
    <w:p w14:paraId="121D9D66" w14:textId="77777777" w:rsidR="002615C1" w:rsidRPr="00D609C3" w:rsidRDefault="002615C1" w:rsidP="00607ABE">
      <w:pPr>
        <w:pStyle w:val="a1"/>
      </w:pPr>
      <w:r w:rsidRPr="00D609C3">
        <w:rPr>
          <w:rtl/>
        </w:rPr>
        <w:t xml:space="preserve">מת המוטל בחמה מניח עליו ככר או תינוק מטלטלו, וכן אם נפלה דליקה בחצר שיש בה מת מניח עליו ככר או תינוק ומטלטלו, ואם אין שם ככר ולא תינוק מצילין אותו מן הדליקה מכל מקום שמא יבא לכבות מפני שהוא בהול על מתו שלא ישרף, ולא התירו לטלטל בככר או תינוק אלא למת בלבד מפני שאדם בהול על מתו. </w:t>
      </w:r>
    </w:p>
    <w:p w14:paraId="152C1498" w14:textId="77777777" w:rsidR="002615C1" w:rsidRPr="00E41326" w:rsidRDefault="002615C1" w:rsidP="002615C1">
      <w:pPr>
        <w:pStyle w:val="afffff7"/>
        <w:rPr>
          <w:rtl/>
        </w:rPr>
      </w:pPr>
      <w:bookmarkStart w:id="1383" w:name="_Toc120813498"/>
      <w:bookmarkStart w:id="1384" w:name="_Toc120813678"/>
      <w:bookmarkStart w:id="1385" w:name="_Toc120813858"/>
      <w:bookmarkStart w:id="1386" w:name="_Toc130400180"/>
      <w:r w:rsidRPr="00E41326">
        <w:rPr>
          <w:rtl/>
        </w:rPr>
        <w:t>תורת האדם שער הסוף ענין מי שמתו מוטל לפניו ד"ה בפרק כירה  (ג)</w:t>
      </w:r>
      <w:bookmarkEnd w:id="1383"/>
      <w:bookmarkEnd w:id="1384"/>
      <w:bookmarkEnd w:id="1385"/>
      <w:bookmarkEnd w:id="1386"/>
    </w:p>
    <w:p w14:paraId="571ECA15" w14:textId="77777777" w:rsidR="002615C1" w:rsidRPr="00E41326" w:rsidRDefault="002615C1" w:rsidP="002615C1">
      <w:pPr>
        <w:pStyle w:val="a7"/>
        <w:rPr>
          <w:rtl/>
        </w:rPr>
      </w:pPr>
      <w:bookmarkStart w:id="1387" w:name="_Toc120095736"/>
      <w:r w:rsidRPr="00E41326">
        <w:rPr>
          <w:rFonts w:hint="cs"/>
          <w:rtl/>
        </w:rPr>
        <w:t>בי' הרמב"ן הרא"ש והר"ן דלרש"י ורמב"ם ר"י בן לקיש מתיר להציל מת מדליקה בטלטול גמור</w:t>
      </w:r>
      <w:bookmarkEnd w:id="1387"/>
      <w:r w:rsidRPr="00E41326">
        <w:rPr>
          <w:rFonts w:hint="cs"/>
          <w:rtl/>
        </w:rPr>
        <w:t xml:space="preserve"> </w:t>
      </w:r>
    </w:p>
    <w:p w14:paraId="533B70AD" w14:textId="77777777" w:rsidR="002615C1" w:rsidRPr="00D609C3" w:rsidRDefault="002615C1" w:rsidP="00607ABE">
      <w:pPr>
        <w:pStyle w:val="a1"/>
        <w:rPr>
          <w:rtl/>
        </w:rPr>
      </w:pPr>
      <w:bookmarkStart w:id="1388" w:name="_Ref119857969"/>
      <w:r w:rsidRPr="00D609C3">
        <w:rPr>
          <w:rFonts w:hint="cs"/>
          <w:rtl/>
        </w:rPr>
        <w:t xml:space="preserve"> </w:t>
      </w:r>
      <w:r w:rsidRPr="00D609C3">
        <w:rPr>
          <w:rtl/>
        </w:rPr>
        <w:t xml:space="preserve">ולענין דליקה, ר' יהודה בן לקיש אפילו טלטול גמור שרי דלא ליתי לידי כיבוי והילכתא כוותיה, וכן פי' רש"י. </w:t>
      </w:r>
    </w:p>
    <w:p w14:paraId="2A5E9004" w14:textId="77777777" w:rsidR="002615C1" w:rsidRPr="00E41326" w:rsidRDefault="002615C1" w:rsidP="002615C1">
      <w:pPr>
        <w:pStyle w:val="afffff7"/>
        <w:rPr>
          <w:rtl/>
        </w:rPr>
      </w:pPr>
      <w:bookmarkStart w:id="1389" w:name="_Toc120813499"/>
      <w:bookmarkStart w:id="1390" w:name="_Toc120813679"/>
      <w:bookmarkStart w:id="1391" w:name="_Toc120813859"/>
      <w:bookmarkStart w:id="1392" w:name="_Toc130400181"/>
      <w:r w:rsidRPr="00E41326">
        <w:rPr>
          <w:rtl/>
        </w:rPr>
        <w:t xml:space="preserve">רא"ש שבת פרק ג </w:t>
      </w:r>
      <w:r w:rsidRPr="00E41326">
        <w:rPr>
          <w:rFonts w:hint="cs"/>
          <w:rtl/>
        </w:rPr>
        <w:t>סימן</w:t>
      </w:r>
      <w:r w:rsidRPr="00E41326">
        <w:rPr>
          <w:rtl/>
        </w:rPr>
        <w:t xml:space="preserve"> יט (ג)</w:t>
      </w:r>
      <w:bookmarkEnd w:id="1389"/>
      <w:bookmarkEnd w:id="1390"/>
      <w:bookmarkEnd w:id="1391"/>
      <w:bookmarkEnd w:id="1392"/>
    </w:p>
    <w:p w14:paraId="08C7A3E7" w14:textId="77777777" w:rsidR="002615C1" w:rsidRPr="00E41326" w:rsidRDefault="002615C1" w:rsidP="00607ABE">
      <w:pPr>
        <w:pStyle w:val="afffff5"/>
      </w:pPr>
      <w:r w:rsidRPr="00E41326">
        <w:rPr>
          <w:rtl/>
        </w:rPr>
        <w:t>מתוך פירש"י משמע דר' יהודה בן לקיש מתיר אפי' טלטול גמור.</w:t>
      </w:r>
    </w:p>
    <w:p w14:paraId="6DE77C1A" w14:textId="77777777" w:rsidR="002615C1" w:rsidRPr="00E41326" w:rsidRDefault="002615C1" w:rsidP="002615C1">
      <w:pPr>
        <w:pStyle w:val="afffff7"/>
        <w:rPr>
          <w:rtl/>
        </w:rPr>
      </w:pPr>
      <w:bookmarkStart w:id="1393" w:name="_Toc120813500"/>
      <w:bookmarkStart w:id="1394" w:name="_Toc120813680"/>
      <w:bookmarkStart w:id="1395" w:name="_Toc120813860"/>
      <w:bookmarkStart w:id="1396" w:name="_Toc130400182"/>
      <w:r w:rsidRPr="00E41326">
        <w:rPr>
          <w:rtl/>
        </w:rPr>
        <w:t>חדושי הר"ן שבת מד ע"א</w:t>
      </w:r>
      <w:r w:rsidRPr="00E41326">
        <w:rPr>
          <w:rFonts w:hint="cs"/>
          <w:rtl/>
        </w:rPr>
        <w:t xml:space="preserve"> ד"ה הלכה</w:t>
      </w:r>
      <w:r w:rsidRPr="00E41326">
        <w:rPr>
          <w:rtl/>
        </w:rPr>
        <w:t xml:space="preserve"> (ג)</w:t>
      </w:r>
      <w:bookmarkEnd w:id="1393"/>
      <w:bookmarkEnd w:id="1394"/>
      <w:bookmarkEnd w:id="1395"/>
      <w:bookmarkEnd w:id="1396"/>
    </w:p>
    <w:p w14:paraId="6490F192" w14:textId="77777777" w:rsidR="002615C1" w:rsidRPr="00E41326" w:rsidRDefault="002615C1" w:rsidP="00607ABE">
      <w:pPr>
        <w:pStyle w:val="afffff5"/>
      </w:pPr>
      <w:r w:rsidRPr="00E41326">
        <w:rPr>
          <w:rtl/>
        </w:rPr>
        <w:t>הלכה כר' יהודה בן לקיש במת. מדברי רש"י ז"ל נראה דר' יהודה בן לקיש מתיר במת טלטול גמור וכך הם דברי הרמב"ם ז"ל בפ"ט מהלכות שבת</w:t>
      </w:r>
      <w:r w:rsidRPr="00E41326">
        <w:rPr>
          <w:rFonts w:hint="cs"/>
          <w:rtl/>
        </w:rPr>
        <w:t>.</w:t>
      </w:r>
    </w:p>
    <w:p w14:paraId="27905F42" w14:textId="77777777" w:rsidR="002615C1" w:rsidRPr="00E41326" w:rsidRDefault="002615C1" w:rsidP="002615C1">
      <w:pPr>
        <w:pStyle w:val="afffff7"/>
        <w:rPr>
          <w:rtl/>
        </w:rPr>
      </w:pPr>
      <w:bookmarkStart w:id="1397" w:name="_Toc120813501"/>
      <w:bookmarkStart w:id="1398" w:name="_Toc120813681"/>
      <w:bookmarkStart w:id="1399" w:name="_Toc120813861"/>
      <w:bookmarkStart w:id="1400" w:name="_Toc130400183"/>
      <w:bookmarkStart w:id="1401" w:name="_Hlk119606413"/>
      <w:bookmarkEnd w:id="1388"/>
      <w:r w:rsidRPr="00E41326">
        <w:rPr>
          <w:rtl/>
        </w:rPr>
        <w:t>פסקי רי"ד שבת מד ע</w:t>
      </w:r>
      <w:r w:rsidRPr="00E41326">
        <w:rPr>
          <w:rFonts w:hint="cs"/>
          <w:rtl/>
        </w:rPr>
        <w:t>"</w:t>
      </w:r>
      <w:r w:rsidRPr="00E41326">
        <w:rPr>
          <w:rtl/>
        </w:rPr>
        <w:t>א</w:t>
      </w:r>
      <w:r w:rsidRPr="00E41326">
        <w:rPr>
          <w:rFonts w:hint="cs"/>
          <w:rtl/>
        </w:rPr>
        <w:t xml:space="preserve"> ד"ה אי</w:t>
      </w:r>
      <w:r w:rsidRPr="00E41326">
        <w:rPr>
          <w:rtl/>
        </w:rPr>
        <w:t xml:space="preserve"> (ג)</w:t>
      </w:r>
      <w:bookmarkEnd w:id="1397"/>
      <w:bookmarkEnd w:id="1398"/>
      <w:bookmarkEnd w:id="1399"/>
      <w:bookmarkEnd w:id="1400"/>
    </w:p>
    <w:p w14:paraId="68A32C0F" w14:textId="77777777" w:rsidR="002615C1" w:rsidRPr="00E41326" w:rsidRDefault="002615C1" w:rsidP="002615C1">
      <w:pPr>
        <w:pStyle w:val="a7"/>
        <w:rPr>
          <w:rtl/>
        </w:rPr>
      </w:pPr>
      <w:bookmarkStart w:id="1402" w:name="_Toc120095737"/>
      <w:bookmarkEnd w:id="1401"/>
      <w:r w:rsidRPr="00E41326">
        <w:rPr>
          <w:rFonts w:hint="cs"/>
          <w:rtl/>
        </w:rPr>
        <w:t>בי'  המאירי והרי"ד והריא"ז דריב"ל מתיר טלטול גמור דבהול על מתו כדמשמע מדברי ריו"ח</w:t>
      </w:r>
      <w:bookmarkEnd w:id="1402"/>
    </w:p>
    <w:p w14:paraId="56DE276B" w14:textId="77777777" w:rsidR="002615C1" w:rsidRPr="00D609C3" w:rsidRDefault="002615C1" w:rsidP="00607ABE">
      <w:pPr>
        <w:pStyle w:val="a1"/>
      </w:pPr>
      <w:r w:rsidRPr="00D609C3">
        <w:rPr>
          <w:rtl/>
        </w:rPr>
        <w:t>אי לא שרית ליה טילטול דרבנן אתי לכבויי. פי' ואפי' בטילטול גמור היה מתיר, מפני שהוא בהול. אמ' ר' יהוד' בר שילא אמ' רב אסי אמ' ר' יוח' הלכה כר' יהוד' בן לקיש במת</w:t>
      </w:r>
      <w:r w:rsidRPr="00D609C3">
        <w:rPr>
          <w:rFonts w:hint="cs"/>
          <w:rtl/>
        </w:rPr>
        <w:t>, וכו',</w:t>
      </w:r>
      <w:r w:rsidRPr="00D609C3">
        <w:rPr>
          <w:rtl/>
        </w:rPr>
        <w:t xml:space="preserve"> ומאי דאמ' הכא הל' כר' יהוד' בן לקיש במת, דמשמ' במת אין אבל מידי אחרינא לא, זה הוא טילטול גמור, דר' יהוד' בן לקיש סבר מותר לטלטלו טילטול גמור על כתיפו כדי להצילו מפני הדליקה כדי שלא יבוא לכבות</w:t>
      </w:r>
      <w:r w:rsidRPr="00D609C3">
        <w:rPr>
          <w:rFonts w:hint="cs"/>
          <w:rtl/>
        </w:rPr>
        <w:t xml:space="preserve">, </w:t>
      </w:r>
      <w:r w:rsidRPr="00D609C3">
        <w:rPr>
          <w:rStyle w:val="afff7"/>
          <w:rtl/>
        </w:rPr>
        <w:t xml:space="preserve">דהא הכי דחינן הכא דכולי עלמ' טילטול מן הצד שמיה טילטול, </w:t>
      </w:r>
      <w:r w:rsidRPr="00D609C3">
        <w:rPr>
          <w:rtl/>
        </w:rPr>
        <w:t>והיינו טעמ' דר' יהוד' מתוך שאדם בהול כול', אלמא ר' יהוד' טילטול גמור שרי גבי מת מפני הדליקה, ובהא פסק ר' יוחנ' הל' כר' יהוד' בן לקיש שהתיר טילטול גמור במת מפני הדליקה.</w:t>
      </w:r>
    </w:p>
    <w:p w14:paraId="239B2A43" w14:textId="77777777" w:rsidR="002615C1" w:rsidRPr="00E41326" w:rsidRDefault="002615C1" w:rsidP="002615C1">
      <w:pPr>
        <w:pStyle w:val="afffff7"/>
        <w:rPr>
          <w:rtl/>
        </w:rPr>
      </w:pPr>
      <w:bookmarkStart w:id="1403" w:name="_Toc120813502"/>
      <w:bookmarkStart w:id="1404" w:name="_Toc120813682"/>
      <w:bookmarkStart w:id="1405" w:name="_Toc120813862"/>
      <w:bookmarkStart w:id="1406" w:name="_Toc130400184"/>
      <w:r w:rsidRPr="00E41326">
        <w:rPr>
          <w:rtl/>
        </w:rPr>
        <w:t xml:space="preserve">שלטי הגבורים שבת כ ע"ב </w:t>
      </w:r>
      <w:r w:rsidRPr="00E41326">
        <w:rPr>
          <w:rFonts w:hint="cs"/>
          <w:rtl/>
        </w:rPr>
        <w:t xml:space="preserve">מדה"ר </w:t>
      </w:r>
      <w:r w:rsidRPr="00E41326">
        <w:rPr>
          <w:rtl/>
        </w:rPr>
        <w:t xml:space="preserve">או' </w:t>
      </w:r>
      <w:r w:rsidRPr="00E41326">
        <w:rPr>
          <w:rFonts w:hint="cs"/>
          <w:rtl/>
        </w:rPr>
        <w:t>ב</w:t>
      </w:r>
      <w:r w:rsidRPr="00E41326">
        <w:rPr>
          <w:rtl/>
        </w:rPr>
        <w:t>' (ג)</w:t>
      </w:r>
      <w:bookmarkEnd w:id="1403"/>
      <w:bookmarkEnd w:id="1404"/>
      <w:bookmarkEnd w:id="1405"/>
      <w:bookmarkEnd w:id="1406"/>
    </w:p>
    <w:p w14:paraId="12B0FF85" w14:textId="77777777" w:rsidR="002615C1" w:rsidRPr="00E41326" w:rsidRDefault="002615C1" w:rsidP="002615C1">
      <w:pPr>
        <w:pStyle w:val="afffff7"/>
        <w:rPr>
          <w:rtl/>
        </w:rPr>
      </w:pPr>
      <w:bookmarkStart w:id="1407" w:name="_Toc120813503"/>
      <w:bookmarkStart w:id="1408" w:name="_Toc120813683"/>
      <w:bookmarkStart w:id="1409" w:name="_Toc120813863"/>
      <w:bookmarkStart w:id="1410" w:name="_Toc130400185"/>
      <w:r w:rsidRPr="00E41326">
        <w:rPr>
          <w:rtl/>
        </w:rPr>
        <w:t>פסקי ריא"ז מסכת שבת פרק ג הלכה ד</w:t>
      </w:r>
      <w:r w:rsidRPr="00E41326">
        <w:rPr>
          <w:rFonts w:hint="cs"/>
          <w:rtl/>
        </w:rPr>
        <w:t xml:space="preserve"> אות</w:t>
      </w:r>
      <w:r w:rsidRPr="00E41326">
        <w:rPr>
          <w:rtl/>
        </w:rPr>
        <w:t xml:space="preserve"> יג יד (ג)</w:t>
      </w:r>
      <w:bookmarkEnd w:id="1407"/>
      <w:bookmarkEnd w:id="1408"/>
      <w:bookmarkEnd w:id="1409"/>
      <w:bookmarkEnd w:id="1410"/>
    </w:p>
    <w:p w14:paraId="2B47471E" w14:textId="77777777" w:rsidR="002615C1" w:rsidRPr="00E41326" w:rsidRDefault="002615C1" w:rsidP="00607ABE">
      <w:pPr>
        <w:pStyle w:val="afffff5"/>
        <w:rPr>
          <w:rtl/>
        </w:rPr>
      </w:pPr>
      <w:r w:rsidRPr="00E41326">
        <w:rPr>
          <w:rtl/>
        </w:rPr>
        <w:t>מצילין את המת מפני הדליקה, ואפי' לטלטלו טילטול גמור, כמו שביאר מז"</w:t>
      </w:r>
      <w:r w:rsidRPr="00E41326">
        <w:rPr>
          <w:rFonts w:hint="cs"/>
          <w:rtl/>
        </w:rPr>
        <w:t>ה</w:t>
      </w:r>
      <w:r w:rsidRPr="00E41326">
        <w:rPr>
          <w:rtl/>
        </w:rPr>
        <w:t>.</w:t>
      </w:r>
    </w:p>
    <w:p w14:paraId="68800D68" w14:textId="77777777" w:rsidR="002615C1" w:rsidRPr="00E41326" w:rsidRDefault="002615C1" w:rsidP="002615C1">
      <w:pPr>
        <w:pStyle w:val="afffff7"/>
        <w:rPr>
          <w:rtl/>
        </w:rPr>
      </w:pPr>
      <w:bookmarkStart w:id="1411" w:name="_Toc120813504"/>
      <w:bookmarkStart w:id="1412" w:name="_Toc120813684"/>
      <w:bookmarkStart w:id="1413" w:name="_Toc120813864"/>
      <w:bookmarkStart w:id="1414" w:name="_Toc130400186"/>
      <w:r w:rsidRPr="00E41326">
        <w:rPr>
          <w:rtl/>
        </w:rPr>
        <w:t>קרבן נתנאל שבת פרק ג סימן יט</w:t>
      </w:r>
      <w:r w:rsidRPr="00E41326">
        <w:rPr>
          <w:rFonts w:hint="cs"/>
          <w:rtl/>
        </w:rPr>
        <w:t xml:space="preserve"> אות ק</w:t>
      </w:r>
      <w:r w:rsidRPr="00E41326">
        <w:rPr>
          <w:rtl/>
        </w:rPr>
        <w:t xml:space="preserve"> (ג)</w:t>
      </w:r>
      <w:bookmarkEnd w:id="1411"/>
      <w:bookmarkEnd w:id="1412"/>
      <w:bookmarkEnd w:id="1413"/>
      <w:bookmarkEnd w:id="1414"/>
    </w:p>
    <w:p w14:paraId="138F41E0" w14:textId="77777777" w:rsidR="002615C1" w:rsidRPr="00E41326" w:rsidRDefault="002615C1" w:rsidP="002615C1">
      <w:pPr>
        <w:pStyle w:val="a7"/>
        <w:rPr>
          <w:rtl/>
        </w:rPr>
      </w:pPr>
      <w:bookmarkStart w:id="1415" w:name="_Toc120095738"/>
      <w:r w:rsidRPr="00E41326">
        <w:rPr>
          <w:rFonts w:hint="cs"/>
          <w:rtl/>
        </w:rPr>
        <w:t>קו' הקרבן נתנאל דל"מ ברש"י שיש היתר לטלטול גמור ואולי יש לרא"ש גירסא אחרת ברש"י</w:t>
      </w:r>
      <w:bookmarkEnd w:id="1415"/>
    </w:p>
    <w:p w14:paraId="79DEE1D9" w14:textId="77777777" w:rsidR="002615C1" w:rsidRPr="00D609C3" w:rsidRDefault="002615C1" w:rsidP="00607ABE">
      <w:pPr>
        <w:pStyle w:val="a1"/>
        <w:rPr>
          <w:rtl/>
        </w:rPr>
      </w:pPr>
      <w:r w:rsidRPr="00D609C3">
        <w:rPr>
          <w:rtl/>
        </w:rPr>
        <w:t>מתוך פירש רש"י משמע דר"י בן לקיש. אולי היה לרבינו גי' אחרת ברש"י כי לא נשמע שום משמעות מפירש"י שלפנינו:</w:t>
      </w:r>
    </w:p>
    <w:p w14:paraId="768B39DD" w14:textId="77777777" w:rsidR="002615C1" w:rsidRPr="00E41326" w:rsidRDefault="002615C1" w:rsidP="002615C1">
      <w:pPr>
        <w:pStyle w:val="afffff7"/>
        <w:rPr>
          <w:rStyle w:val="afff9"/>
          <w:color w:val="auto"/>
          <w:rtl/>
        </w:rPr>
      </w:pPr>
      <w:bookmarkStart w:id="1416" w:name="_Toc120813505"/>
      <w:bookmarkStart w:id="1417" w:name="_Toc120813685"/>
      <w:bookmarkStart w:id="1418" w:name="_Toc120813865"/>
      <w:bookmarkStart w:id="1419" w:name="_Toc130400187"/>
      <w:r w:rsidRPr="00E41326">
        <w:rPr>
          <w:rtl/>
        </w:rPr>
        <w:t>ראש יוסף שבת מג ע"ב</w:t>
      </w:r>
      <w:r w:rsidRPr="00E41326">
        <w:rPr>
          <w:rFonts w:hint="cs"/>
          <w:rtl/>
        </w:rPr>
        <w:t xml:space="preserve"> ד"ה ופריך</w:t>
      </w:r>
      <w:r w:rsidRPr="00E41326">
        <w:rPr>
          <w:rStyle w:val="afff9"/>
          <w:rFonts w:hint="cs"/>
          <w:color w:val="auto"/>
          <w:rtl/>
        </w:rPr>
        <w:t xml:space="preserve"> </w:t>
      </w:r>
      <w:r w:rsidRPr="00E41326">
        <w:rPr>
          <w:rStyle w:val="afff9"/>
          <w:color w:val="auto"/>
          <w:rtl/>
        </w:rPr>
        <w:t>(ג)</w:t>
      </w:r>
      <w:bookmarkEnd w:id="1416"/>
      <w:bookmarkEnd w:id="1417"/>
      <w:bookmarkEnd w:id="1418"/>
      <w:bookmarkEnd w:id="1419"/>
    </w:p>
    <w:p w14:paraId="5637D330" w14:textId="77777777" w:rsidR="002615C1" w:rsidRPr="00E41326" w:rsidRDefault="002615C1" w:rsidP="002615C1">
      <w:pPr>
        <w:pStyle w:val="a7"/>
        <w:rPr>
          <w:rtl/>
        </w:rPr>
      </w:pPr>
      <w:bookmarkStart w:id="1420" w:name="_Toc120095739"/>
      <w:r w:rsidRPr="00E41326">
        <w:rPr>
          <w:rFonts w:hint="cs"/>
          <w:rtl/>
        </w:rPr>
        <w:t>בי' הראש יוסף דממ"ש רש"י דקו' הגמ' לריב"ל דמתיר טלטול להדיא משמע דה"ה למסקנא</w:t>
      </w:r>
      <w:bookmarkEnd w:id="1420"/>
    </w:p>
    <w:p w14:paraId="36ADB4AD" w14:textId="77777777" w:rsidR="002615C1" w:rsidRPr="00D609C3" w:rsidRDefault="002615C1" w:rsidP="00607ABE">
      <w:pPr>
        <w:pStyle w:val="a1"/>
        <w:rPr>
          <w:rtl/>
        </w:rPr>
      </w:pPr>
      <w:r w:rsidRPr="00D609C3">
        <w:rPr>
          <w:rtl/>
        </w:rPr>
        <w:t>ופריך כתנאי כו' אי דאיכא כא"ת מ"ט דת"ק ואי דליכא מ"ט דריב"ל ופירש"י ומתיר ריב"ל להדיא מכאן נראה לי שהוכיחו הפוסקים מרש"י דסובר באמת למסקנא לריב"ל להדיא נמי שרי דאל"כ למה להזכיר בד"ז להדיא כיון דאין סברא לומר כן רק הי' לפרש במן הצד מ"ט אלא לאו מן הצד פליגי</w:t>
      </w:r>
      <w:r w:rsidRPr="00D609C3">
        <w:rPr>
          <w:rFonts w:hint="cs"/>
          <w:rtl/>
        </w:rPr>
        <w:t>.</w:t>
      </w:r>
    </w:p>
    <w:p w14:paraId="40F91B54" w14:textId="77777777" w:rsidR="002615C1" w:rsidRPr="00E41326" w:rsidRDefault="002615C1" w:rsidP="002615C1">
      <w:pPr>
        <w:pStyle w:val="1"/>
        <w:rPr>
          <w:rtl/>
        </w:rPr>
      </w:pPr>
      <w:bookmarkStart w:id="1421" w:name="_Toc120095740"/>
      <w:r w:rsidRPr="00E41326">
        <w:rPr>
          <w:rFonts w:hint="cs"/>
          <w:rtl/>
        </w:rPr>
        <w:t>דעת הבעה"מ דטלטול מן הצד מותר ובדליקה טלטול גמור מותר</w:t>
      </w:r>
      <w:bookmarkEnd w:id="1421"/>
    </w:p>
    <w:p w14:paraId="2F9A2E1F" w14:textId="77777777" w:rsidR="002615C1" w:rsidRPr="00E41326" w:rsidRDefault="002615C1" w:rsidP="002615C1">
      <w:pPr>
        <w:pStyle w:val="afffff8"/>
        <w:rPr>
          <w:rtl/>
        </w:rPr>
      </w:pPr>
      <w:r w:rsidRPr="00E41326">
        <w:rPr>
          <w:rtl/>
        </w:rPr>
        <w:t>בעל המאור שבת כ ע"ב מדה"ר ד"ה לימא</w:t>
      </w:r>
    </w:p>
    <w:p w14:paraId="48E8357A" w14:textId="77777777" w:rsidR="002615C1" w:rsidRPr="00E41326" w:rsidRDefault="002615C1" w:rsidP="002615C1">
      <w:pPr>
        <w:pStyle w:val="a7"/>
        <w:rPr>
          <w:rtl/>
        </w:rPr>
      </w:pPr>
      <w:bookmarkStart w:id="1422" w:name="_Toc120095741"/>
      <w:r w:rsidRPr="00E41326">
        <w:rPr>
          <w:rFonts w:hint="cs"/>
          <w:rtl/>
        </w:rPr>
        <w:t>בי' הבעה"מ דלת"ק טלטול מן הצד אסור ולכן ס"ל בדליקה אוסר אף מן הצד ולא חשש שיכבה</w:t>
      </w:r>
      <w:bookmarkEnd w:id="1422"/>
    </w:p>
    <w:p w14:paraId="0F585779" w14:textId="77777777" w:rsidR="002615C1" w:rsidRPr="00D609C3" w:rsidRDefault="002615C1" w:rsidP="00607ABE">
      <w:pPr>
        <w:pStyle w:val="a1"/>
        <w:rPr>
          <w:rtl/>
        </w:rPr>
      </w:pPr>
      <w:r w:rsidRPr="00D609C3">
        <w:rPr>
          <w:rtl/>
        </w:rPr>
        <w:t>לימא כתנאי אין מצילין את המת מפני הדליקה א"ר יהודה בן לקיש שמעתי שמצילין את המת מפני הדליקה וכו' אלא לאו בטלטול מן הצד קא מיפלגי לא דכ"ע טלטול מן הצד שמיה טלטול דאי לא שמיה טלטול לא היה תנא קמא אוסר להציל את המת מפני הדליקה לטלטלו מן הצד וכיון דע"כ ס"ל לת"ק טלטול מן הצד שמיה טלטול אימא לך דלא פליג ר"י בן לקיש בהא אלא בהא פליגי דר"י ב"ל סבר מתוך שאדם בהול על מתו אי לא שרית ליה לטלטולי אתי לכבויי ות"ק סבר לא גזרינן</w:t>
      </w:r>
      <w:r w:rsidRPr="00D609C3">
        <w:rPr>
          <w:rFonts w:hint="cs"/>
          <w:rtl/>
        </w:rPr>
        <w:t>.</w:t>
      </w:r>
    </w:p>
    <w:p w14:paraId="4B2081BE" w14:textId="77777777" w:rsidR="002615C1" w:rsidRPr="00E41326" w:rsidRDefault="002615C1" w:rsidP="002615C1">
      <w:pPr>
        <w:pStyle w:val="a7"/>
        <w:rPr>
          <w:rtl/>
        </w:rPr>
      </w:pPr>
      <w:bookmarkStart w:id="1423" w:name="_Toc120095742"/>
      <w:r w:rsidRPr="00E41326">
        <w:rPr>
          <w:rFonts w:hint="cs"/>
          <w:rtl/>
        </w:rPr>
        <w:t>בי' הבעה"מ דקיי"ל דטלטול מן הצד מותר ובדליקה קיי"ל כריב"ל דמתיר אף בטלטול גמור</w:t>
      </w:r>
      <w:bookmarkEnd w:id="1423"/>
    </w:p>
    <w:p w14:paraId="391E261F" w14:textId="77777777" w:rsidR="002615C1" w:rsidRPr="00D609C3" w:rsidRDefault="002615C1" w:rsidP="00607ABE">
      <w:pPr>
        <w:pStyle w:val="a1"/>
      </w:pPr>
      <w:r w:rsidRPr="00D609C3">
        <w:rPr>
          <w:rtl/>
        </w:rPr>
        <w:t>וכיון דקי"ל כר"י בן לקיש אפי' בטלטול גמור מותר להציל את המת מפני הדליקה דת"ק אסר אפילו בטלטול מן הצד ור"י שרי אפי' בטלטול גמור</w:t>
      </w:r>
      <w:r w:rsidRPr="00D609C3">
        <w:rPr>
          <w:rFonts w:hint="cs"/>
          <w:rtl/>
        </w:rPr>
        <w:t xml:space="preserve">, </w:t>
      </w:r>
      <w:r w:rsidRPr="00D609C3">
        <w:rPr>
          <w:rtl/>
        </w:rPr>
        <w:t>ובמת המוטל בחמה דליכא גזירה דלמא אתי לכבויי טלטול גמור אסור אבל טלטול מן הצד כגון ממטה למטה שרי דהא קי"ל טלטול מן הצד לא שמיה טלטול</w:t>
      </w:r>
      <w:r w:rsidRPr="00D609C3">
        <w:rPr>
          <w:rFonts w:hint="cs"/>
          <w:rtl/>
        </w:rPr>
        <w:t>.</w:t>
      </w:r>
    </w:p>
    <w:p w14:paraId="54A953C5" w14:textId="77777777" w:rsidR="002615C1" w:rsidRPr="00E41326" w:rsidRDefault="002615C1" w:rsidP="002615C1">
      <w:pPr>
        <w:pStyle w:val="afffff7"/>
        <w:rPr>
          <w:rtl/>
        </w:rPr>
      </w:pPr>
      <w:bookmarkStart w:id="1424" w:name="_Toc120813506"/>
      <w:bookmarkStart w:id="1425" w:name="_Toc120813686"/>
      <w:bookmarkStart w:id="1426" w:name="_Toc120813866"/>
      <w:bookmarkStart w:id="1427" w:name="_Toc130400188"/>
      <w:r w:rsidRPr="00E41326">
        <w:rPr>
          <w:rFonts w:hint="cs"/>
          <w:rtl/>
        </w:rPr>
        <w:t>ההשלמה שבת פ</w:t>
      </w:r>
      <w:r w:rsidRPr="00E41326">
        <w:rPr>
          <w:rtl/>
        </w:rPr>
        <w:t>"</w:t>
      </w:r>
      <w:r w:rsidRPr="00E41326">
        <w:rPr>
          <w:rFonts w:hint="cs"/>
          <w:rtl/>
        </w:rPr>
        <w:t>ג אות יח</w:t>
      </w:r>
      <w:r w:rsidRPr="00E41326">
        <w:rPr>
          <w:rtl/>
        </w:rPr>
        <w:t xml:space="preserve"> (ג)</w:t>
      </w:r>
      <w:bookmarkEnd w:id="1424"/>
      <w:bookmarkEnd w:id="1425"/>
      <w:bookmarkEnd w:id="1426"/>
      <w:bookmarkEnd w:id="1427"/>
    </w:p>
    <w:p w14:paraId="7EFF849B" w14:textId="77777777" w:rsidR="002615C1" w:rsidRPr="00E41326" w:rsidRDefault="002615C1" w:rsidP="002615C1">
      <w:pPr>
        <w:pStyle w:val="a7"/>
        <w:rPr>
          <w:rtl/>
        </w:rPr>
      </w:pPr>
      <w:bookmarkStart w:id="1428" w:name="_Toc120095743"/>
      <w:r w:rsidRPr="00E41326">
        <w:rPr>
          <w:rFonts w:hint="cs"/>
          <w:rtl/>
        </w:rPr>
        <w:t>קו' ההשלמה על הבעה"מ דאי טלטול גמור מותר פשיטא דהוא רק במת ולמה הוסיף ריו"ח במת</w:t>
      </w:r>
      <w:bookmarkEnd w:id="1428"/>
    </w:p>
    <w:p w14:paraId="2B8F188F" w14:textId="77777777" w:rsidR="002615C1" w:rsidRPr="00D609C3" w:rsidRDefault="002615C1" w:rsidP="00607ABE">
      <w:pPr>
        <w:pStyle w:val="a1"/>
        <w:rPr>
          <w:rtl/>
        </w:rPr>
      </w:pPr>
      <w:r w:rsidRPr="00D609C3">
        <w:rPr>
          <w:rtl/>
        </w:rPr>
        <w:t>והראב"ד ז"ל והרב בעל המאור ז"ל כתבו כר</w:t>
      </w:r>
      <w:r w:rsidRPr="00D609C3">
        <w:rPr>
          <w:rFonts w:hint="cs"/>
          <w:rtl/>
        </w:rPr>
        <w:t>'</w:t>
      </w:r>
      <w:r w:rsidRPr="00D609C3">
        <w:rPr>
          <w:rtl/>
        </w:rPr>
        <w:t xml:space="preserve"> יהודה בן לקיש דקא סבר מצילין את המת מפני הדליקה משום טעמא דאי לא שרית ליה אתי לכבויי אפילו בטלטול גמור שרי ודוקא הכא דלא אפשר בטלטול מן הצד והיינו דקא אמר הלכה כר</w:t>
      </w:r>
      <w:r w:rsidRPr="00D609C3">
        <w:rPr>
          <w:rFonts w:hint="cs"/>
          <w:rtl/>
        </w:rPr>
        <w:t>'</w:t>
      </w:r>
      <w:r w:rsidRPr="00D609C3">
        <w:rPr>
          <w:rtl/>
        </w:rPr>
        <w:t xml:space="preserve"> יהודה בן לקיש במת דבמת שרי טלטול גמור אבל בעלמא לא ולפי הפירוש הזה לא היה </w:t>
      </w:r>
      <w:r w:rsidRPr="00D609C3">
        <w:rPr>
          <w:rtl/>
        </w:rPr>
        <w:lastRenderedPageBreak/>
        <w:t>צריך לומר הלכה כרי יהודה בן לקיש במת דמילתא פשיטא היא דבמת שרינן טלטול גמור אבל בעלמא לא שרינן טלטול גמור</w:t>
      </w:r>
      <w:r w:rsidRPr="00D609C3">
        <w:rPr>
          <w:rFonts w:hint="cs"/>
          <w:rtl/>
        </w:rPr>
        <w:t>.</w:t>
      </w:r>
    </w:p>
    <w:p w14:paraId="2BADEF4E" w14:textId="77777777" w:rsidR="002615C1" w:rsidRPr="00E41326" w:rsidRDefault="002615C1" w:rsidP="002615C1">
      <w:pPr>
        <w:pStyle w:val="a7"/>
      </w:pPr>
      <w:bookmarkStart w:id="1429" w:name="_Toc120095744"/>
      <w:r w:rsidRPr="00E41326">
        <w:rPr>
          <w:rFonts w:hint="cs"/>
          <w:rtl/>
        </w:rPr>
        <w:t>תי' ההשלמה דטלטול גמור מותר רק בא"א בטלטול מן הצד וההיתר בדליקה רק במת ולא בד"א</w:t>
      </w:r>
      <w:bookmarkEnd w:id="1429"/>
    </w:p>
    <w:p w14:paraId="4AC25682" w14:textId="77777777" w:rsidR="002615C1" w:rsidRPr="00D609C3" w:rsidRDefault="002615C1" w:rsidP="00607ABE">
      <w:pPr>
        <w:pStyle w:val="a1"/>
        <w:rPr>
          <w:rtl/>
        </w:rPr>
      </w:pPr>
      <w:r w:rsidRPr="00D609C3">
        <w:rPr>
          <w:rtl/>
        </w:rPr>
        <w:t xml:space="preserve">ברם נראין דברי הרב אלפסי ז"ל ומיהו אפשר דאיתא לפירושייהו ואיתיה לפירוש הרב אלפסי דהיכא דלא אפשר בטלטול מן הצד שרינן טלטול גמור דאי לא שרית ליה אתי לכבויי והיכא דאפשר בטלטול מן הצד במת הוא דשרינן ליה אבל בעלמא דומיא </w:t>
      </w:r>
      <w:r w:rsidRPr="00D609C3">
        <w:rPr>
          <w:rFonts w:hint="cs"/>
          <w:rtl/>
        </w:rPr>
        <w:t>ד</w:t>
      </w:r>
      <w:r w:rsidRPr="00D609C3">
        <w:rPr>
          <w:rtl/>
        </w:rPr>
        <w:t>מת לא</w:t>
      </w:r>
      <w:r w:rsidRPr="00D609C3">
        <w:rPr>
          <w:rFonts w:hint="cs"/>
          <w:rtl/>
        </w:rPr>
        <w:t>.</w:t>
      </w:r>
    </w:p>
    <w:p w14:paraId="1C7D8488" w14:textId="77777777" w:rsidR="002615C1" w:rsidRPr="00E41326" w:rsidRDefault="002615C1" w:rsidP="002615C1">
      <w:pPr>
        <w:pStyle w:val="1"/>
        <w:rPr>
          <w:rtl/>
        </w:rPr>
      </w:pPr>
      <w:bookmarkStart w:id="1430" w:name="_Toc120095745"/>
      <w:r w:rsidRPr="00E41326">
        <w:rPr>
          <w:rFonts w:hint="cs"/>
          <w:rtl/>
        </w:rPr>
        <w:t>בי' הרמב"ן דריב"ל ות"ק נח' בטלטול גמור ולא בטלטול מן הצד</w:t>
      </w:r>
      <w:bookmarkEnd w:id="1430"/>
      <w:r w:rsidRPr="00E41326">
        <w:rPr>
          <w:rFonts w:hint="cs"/>
          <w:rtl/>
        </w:rPr>
        <w:t xml:space="preserve">  </w:t>
      </w:r>
    </w:p>
    <w:p w14:paraId="16521DF1" w14:textId="77777777" w:rsidR="002615C1" w:rsidRPr="00E41326" w:rsidRDefault="002615C1" w:rsidP="002615C1">
      <w:pPr>
        <w:pStyle w:val="afffff7"/>
        <w:rPr>
          <w:rtl/>
        </w:rPr>
      </w:pPr>
      <w:bookmarkStart w:id="1431" w:name="_Toc120813507"/>
      <w:bookmarkStart w:id="1432" w:name="_Toc120813687"/>
      <w:bookmarkStart w:id="1433" w:name="_Toc120813867"/>
      <w:bookmarkStart w:id="1434" w:name="_Toc130400189"/>
      <w:r w:rsidRPr="00E41326">
        <w:rPr>
          <w:rtl/>
        </w:rPr>
        <w:t>מלחמת ה' שבת כ ע</w:t>
      </w:r>
      <w:r w:rsidRPr="00E41326">
        <w:rPr>
          <w:rFonts w:hint="cs"/>
          <w:rtl/>
        </w:rPr>
        <w:t>"ב מדה"ר ד"ה אמר הכותב</w:t>
      </w:r>
      <w:r w:rsidRPr="00E41326">
        <w:rPr>
          <w:rtl/>
        </w:rPr>
        <w:t xml:space="preserve"> (ג)</w:t>
      </w:r>
      <w:bookmarkEnd w:id="1431"/>
      <w:bookmarkEnd w:id="1432"/>
      <w:bookmarkEnd w:id="1433"/>
      <w:bookmarkEnd w:id="1434"/>
    </w:p>
    <w:p w14:paraId="6753536E" w14:textId="77777777" w:rsidR="002615C1" w:rsidRPr="00E41326" w:rsidRDefault="002615C1" w:rsidP="002615C1">
      <w:pPr>
        <w:pStyle w:val="a7"/>
        <w:rPr>
          <w:rtl/>
        </w:rPr>
      </w:pPr>
      <w:bookmarkStart w:id="1435" w:name="_Toc120095746"/>
      <w:r w:rsidRPr="00E41326">
        <w:rPr>
          <w:rFonts w:hint="cs"/>
          <w:rtl/>
        </w:rPr>
        <w:t>בי' הרמב"ן דריב"ל מתיר בטלטול גמור ות"ק אוסר ולכו"ע טלטול מן הצד אסור ודלא כשמואל</w:t>
      </w:r>
      <w:bookmarkEnd w:id="1435"/>
    </w:p>
    <w:p w14:paraId="02B49B99" w14:textId="77777777" w:rsidR="002615C1" w:rsidRPr="00D609C3" w:rsidRDefault="002615C1" w:rsidP="00607ABE">
      <w:pPr>
        <w:pStyle w:val="a1"/>
        <w:rPr>
          <w:rtl/>
        </w:rPr>
      </w:pPr>
      <w:r w:rsidRPr="00D609C3">
        <w:rPr>
          <w:rtl/>
        </w:rPr>
        <w:t>אמר הכותב לא ביאר ולא יבאר ולא יתבאר לעולם אלא כדברי רבינו הגדול ז"ל אבל הפי' שאמר דר' יהודה בן לקיש אפי' בטלטול גמור שרי לדברי ר"ש יפה אמר וכל זה אינו פוגם עלינו בדברי רבינו אלפסי ז"ל כלום דמסקנא כרב היא דאמר טלטול מן הצד שמיה טלטול דהא מ"מ מימר קאמרינן דכולי עלמא טלטול מן הצד שמיה טלטול אלמא כרב ס"ל ומוקמינן לה כדברי הכל ומהדרינן לדחויי לשמואל מכולהו תנאי</w:t>
      </w:r>
      <w:r w:rsidRPr="00D609C3">
        <w:rPr>
          <w:rFonts w:hint="cs"/>
          <w:rtl/>
        </w:rPr>
        <w:t>.</w:t>
      </w:r>
    </w:p>
    <w:p w14:paraId="65C200FD" w14:textId="77777777" w:rsidR="002615C1" w:rsidRPr="00E41326" w:rsidRDefault="002615C1" w:rsidP="002615C1">
      <w:pPr>
        <w:pStyle w:val="afffff7"/>
        <w:rPr>
          <w:rtl/>
        </w:rPr>
      </w:pPr>
      <w:bookmarkStart w:id="1436" w:name="_Toc120813508"/>
      <w:bookmarkStart w:id="1437" w:name="_Toc120813688"/>
      <w:bookmarkStart w:id="1438" w:name="_Toc120813868"/>
      <w:bookmarkStart w:id="1439" w:name="_Toc130400190"/>
      <w:r w:rsidRPr="00E41326">
        <w:rPr>
          <w:rtl/>
        </w:rPr>
        <w:t>מלחמת ה' שבת כ ע</w:t>
      </w:r>
      <w:r w:rsidRPr="00E41326">
        <w:rPr>
          <w:rFonts w:hint="cs"/>
          <w:rtl/>
        </w:rPr>
        <w:t>"ב מדה"ר ד"ה אמר ועוד שהיו</w:t>
      </w:r>
      <w:r w:rsidRPr="00E41326">
        <w:rPr>
          <w:rtl/>
        </w:rPr>
        <w:t xml:space="preserve"> (ג)</w:t>
      </w:r>
      <w:bookmarkEnd w:id="1436"/>
      <w:bookmarkEnd w:id="1437"/>
      <w:bookmarkEnd w:id="1438"/>
      <w:bookmarkEnd w:id="1439"/>
    </w:p>
    <w:p w14:paraId="5EACE3E5" w14:textId="77777777" w:rsidR="002615C1" w:rsidRPr="00E41326" w:rsidRDefault="002615C1" w:rsidP="002615C1">
      <w:pPr>
        <w:pStyle w:val="a7"/>
        <w:rPr>
          <w:rtl/>
        </w:rPr>
      </w:pPr>
      <w:bookmarkStart w:id="1440" w:name="_Toc120095747"/>
      <w:r w:rsidRPr="00E41326">
        <w:rPr>
          <w:rFonts w:hint="cs"/>
          <w:rtl/>
        </w:rPr>
        <w:t>בי' הרמב"ן דאפש"ל דלכו"ע לאו שמיה טלטול ונח' בטלטול גמור דת"ק לא חשש שיבא לכבות</w:t>
      </w:r>
      <w:bookmarkEnd w:id="1440"/>
    </w:p>
    <w:p w14:paraId="29AFADF2" w14:textId="77777777" w:rsidR="002615C1" w:rsidRPr="00D609C3" w:rsidRDefault="002615C1" w:rsidP="00607ABE">
      <w:pPr>
        <w:pStyle w:val="a1"/>
      </w:pPr>
      <w:r w:rsidRPr="00D609C3">
        <w:rPr>
          <w:rtl/>
        </w:rPr>
        <w:t xml:space="preserve">ועוד שהיו יכולין לומר דכ"ע טלטול מן הצד לא שמיה טלטול והכא בהא קמיפלגי דר"י בן לקיש סבר מצילין להדיא דמתוך שאדם בהול על מתו אי לא שרית ליה אתי לכבויי ורבנן סברי לא </w:t>
      </w:r>
      <w:r w:rsidRPr="00D609C3">
        <w:rPr>
          <w:rFonts w:hint="cs"/>
          <w:rtl/>
        </w:rPr>
        <w:t>חיישינן.</w:t>
      </w:r>
    </w:p>
    <w:p w14:paraId="53B0EA04" w14:textId="77777777" w:rsidR="002615C1" w:rsidRPr="00E41326" w:rsidRDefault="002615C1" w:rsidP="002615C1">
      <w:pPr>
        <w:pStyle w:val="a7"/>
      </w:pPr>
      <w:bookmarkStart w:id="1441" w:name="_Toc120095748"/>
      <w:r w:rsidRPr="00E41326">
        <w:rPr>
          <w:rFonts w:hint="cs"/>
          <w:rtl/>
        </w:rPr>
        <w:t>בי' הרמב"ן דאפש"ל דלת"ק אם יתירו לו טלטול יבא לכבות אבל בטלטול מן הצד אין כל איסור</w:t>
      </w:r>
      <w:bookmarkEnd w:id="1441"/>
    </w:p>
    <w:p w14:paraId="450E71C5" w14:textId="77777777" w:rsidR="002615C1" w:rsidRPr="00D609C3" w:rsidRDefault="002615C1" w:rsidP="00607ABE">
      <w:pPr>
        <w:pStyle w:val="a1"/>
        <w:rPr>
          <w:rtl/>
        </w:rPr>
      </w:pPr>
      <w:r w:rsidRPr="00D609C3">
        <w:rPr>
          <w:rtl/>
        </w:rPr>
        <w:t>אי נמי דאדרבה אי שרית ליה אתי לכבויי כדאמרינן לקמן לענין ממון הילכך אין מצילין להדיא אבל אם אפשר להציל מן הצד אין כאן לא איסור ולא היתר</w:t>
      </w:r>
      <w:r w:rsidRPr="00D609C3">
        <w:rPr>
          <w:rFonts w:hint="cs"/>
          <w:rtl/>
        </w:rPr>
        <w:t>.</w:t>
      </w:r>
    </w:p>
    <w:p w14:paraId="562F75FF" w14:textId="77777777" w:rsidR="002615C1" w:rsidRPr="00E41326" w:rsidRDefault="002615C1" w:rsidP="002615C1">
      <w:pPr>
        <w:pStyle w:val="a7"/>
        <w:rPr>
          <w:rtl/>
        </w:rPr>
      </w:pPr>
      <w:bookmarkStart w:id="1442" w:name="_Toc120095749"/>
      <w:r w:rsidRPr="00E41326">
        <w:rPr>
          <w:rFonts w:hint="cs"/>
          <w:rtl/>
        </w:rPr>
        <w:t>בי' הרמב"ן דאין ראיה מלשון ת"ק "אין מצילין" דטלטול מן הצד אסור דהא מתיר בככר ותינוק</w:t>
      </w:r>
      <w:bookmarkEnd w:id="1442"/>
    </w:p>
    <w:p w14:paraId="75CE92E5" w14:textId="77777777" w:rsidR="002615C1" w:rsidRPr="00D609C3" w:rsidRDefault="002615C1" w:rsidP="00607ABE">
      <w:pPr>
        <w:pStyle w:val="a1"/>
        <w:rPr>
          <w:rFonts w:ascii="David" w:hAnsi="David"/>
          <w:color w:val="000000" w:themeColor="text1"/>
          <w:sz w:val="12"/>
          <w:szCs w:val="12"/>
        </w:rPr>
      </w:pPr>
      <w:r w:rsidRPr="00D609C3">
        <w:rPr>
          <w:rtl/>
        </w:rPr>
        <w:t>וא"ת מדקתני אין מצילין משמע כלל כלל לא ואפי' מן הצד אין זה כלום שהרי ע"כ היכא דאיכא ככר או תינוק מותר אבל אין מצילין בלא דבר אחר קאמר הכי נמי אין מצילין בטלטול גמור קאמר להוציא מדברי ר"י בן לקיש הא בדאפשר מן הצד דאפילו בשאר דברים מותר אין צריך לומר בהצלה דמת וכשם שאמר ר' יהודה בן לקיש בטלטול גמור שאילו היתר טלטול מן הצד שרי בש"ד ולא ראוי לשנותו כאן</w:t>
      </w:r>
      <w:r w:rsidRPr="00D609C3">
        <w:rPr>
          <w:rFonts w:hint="cs"/>
          <w:rtl/>
        </w:rPr>
        <w:t>.</w:t>
      </w:r>
    </w:p>
    <w:p w14:paraId="10E6648A" w14:textId="77777777" w:rsidR="002615C1" w:rsidRPr="00E41326" w:rsidRDefault="002615C1" w:rsidP="002615C1">
      <w:pPr>
        <w:pStyle w:val="1"/>
        <w:rPr>
          <w:rtl/>
        </w:rPr>
      </w:pPr>
      <w:bookmarkStart w:id="1443" w:name="_Toc120095750"/>
      <w:r w:rsidRPr="00E41326">
        <w:rPr>
          <w:rFonts w:hint="cs"/>
          <w:rtl/>
        </w:rPr>
        <w:t>בי' הרא"ש והמאירי דכשיש רק מיטה א' מותר אף טלטול גמור</w:t>
      </w:r>
      <w:bookmarkEnd w:id="1443"/>
    </w:p>
    <w:p w14:paraId="71ABB3A8" w14:textId="77777777" w:rsidR="002615C1" w:rsidRPr="00E41326" w:rsidRDefault="002615C1" w:rsidP="002615C1">
      <w:pPr>
        <w:pStyle w:val="afffffb"/>
        <w:rPr>
          <w:vanish w:val="0"/>
          <w:rtl/>
        </w:rPr>
      </w:pPr>
      <w:r w:rsidRPr="00E41326">
        <w:rPr>
          <w:vanish w:val="0"/>
          <w:rtl/>
        </w:rPr>
        <w:t xml:space="preserve">רא"ש שבת פרק ג </w:t>
      </w:r>
      <w:r w:rsidRPr="00E41326">
        <w:rPr>
          <w:rFonts w:hint="cs"/>
          <w:vanish w:val="0"/>
          <w:rtl/>
        </w:rPr>
        <w:t>סימן</w:t>
      </w:r>
      <w:r w:rsidRPr="00E41326">
        <w:rPr>
          <w:vanish w:val="0"/>
          <w:rtl/>
        </w:rPr>
        <w:t xml:space="preserve"> יט</w:t>
      </w:r>
    </w:p>
    <w:p w14:paraId="631836B4" w14:textId="77777777" w:rsidR="002615C1" w:rsidRPr="00E41326" w:rsidRDefault="002615C1" w:rsidP="002615C1">
      <w:pPr>
        <w:pStyle w:val="a7"/>
        <w:rPr>
          <w:rtl/>
        </w:rPr>
      </w:pPr>
      <w:bookmarkStart w:id="1444" w:name="_Toc120095751"/>
      <w:r w:rsidRPr="00E41326">
        <w:rPr>
          <w:rFonts w:hint="cs"/>
          <w:rtl/>
        </w:rPr>
        <w:t>דעת הרא"ש דכיון דריב"ל התיר מחמת דבהול א"כ כשיש לו מיטה אחת מותר לטלטל לגמרי</w:t>
      </w:r>
      <w:bookmarkEnd w:id="1444"/>
    </w:p>
    <w:p w14:paraId="32F78F34" w14:textId="77777777" w:rsidR="002615C1" w:rsidRPr="00D609C3" w:rsidRDefault="002615C1" w:rsidP="00607ABE">
      <w:pPr>
        <w:pStyle w:val="a1"/>
        <w:rPr>
          <w:rtl/>
        </w:rPr>
      </w:pPr>
      <w:r w:rsidRPr="00D609C3">
        <w:rPr>
          <w:rtl/>
        </w:rPr>
        <w:t>ולי נראה דכיון דטעמא דר' יהודה מתוך שאדם בהול על מתו אי לא שרית ליה אתי לכבויי</w:t>
      </w:r>
      <w:r w:rsidRPr="00D609C3">
        <w:rPr>
          <w:rFonts w:hint="cs"/>
          <w:rtl/>
        </w:rPr>
        <w:t xml:space="preserve">, </w:t>
      </w:r>
      <w:r w:rsidRPr="00D609C3">
        <w:rPr>
          <w:rtl/>
        </w:rPr>
        <w:t>מהאי טעמא נמי שרינן טלטול גמור אם אין לו אלא מטה אחת דגם טלטול גמור איסור דרבנן הוא ודחינן ליה שמא יעשה איסור דאורייתא.</w:t>
      </w:r>
    </w:p>
    <w:p w14:paraId="5E3D8260" w14:textId="77777777" w:rsidR="002615C1" w:rsidRPr="00E41326" w:rsidRDefault="002615C1" w:rsidP="002615C1">
      <w:pPr>
        <w:pStyle w:val="a7"/>
      </w:pPr>
      <w:bookmarkStart w:id="1445" w:name="_Toc120095752"/>
      <w:r w:rsidRPr="00E41326">
        <w:rPr>
          <w:rFonts w:hint="cs"/>
          <w:rtl/>
        </w:rPr>
        <w:t>בי' הרא"ש דרק בבהול על מתו מחמת הדליקה אבל במוטל בחמה אף לשמואל רק מן הצד</w:t>
      </w:r>
      <w:bookmarkEnd w:id="1445"/>
    </w:p>
    <w:p w14:paraId="78BF7776" w14:textId="77777777" w:rsidR="002615C1" w:rsidRPr="00D609C3" w:rsidRDefault="002615C1" w:rsidP="00607ABE">
      <w:pPr>
        <w:pStyle w:val="a1"/>
        <w:rPr>
          <w:rtl/>
        </w:rPr>
      </w:pPr>
      <w:r w:rsidRPr="00D609C3">
        <w:rPr>
          <w:rtl/>
        </w:rPr>
        <w:t>וכשאין בהול כגון שמתו מוטל לפניו בחמה התם שרי שמואל דוקא טלטול מן הצד:</w:t>
      </w:r>
    </w:p>
    <w:p w14:paraId="6456DADB" w14:textId="77777777" w:rsidR="002615C1" w:rsidRPr="00E41326" w:rsidRDefault="002615C1" w:rsidP="002615C1">
      <w:pPr>
        <w:pStyle w:val="afffff7"/>
        <w:rPr>
          <w:rtl/>
        </w:rPr>
      </w:pPr>
      <w:bookmarkStart w:id="1446" w:name="_Toc120813509"/>
      <w:bookmarkStart w:id="1447" w:name="_Toc120813689"/>
      <w:bookmarkStart w:id="1448" w:name="_Toc120813869"/>
      <w:bookmarkStart w:id="1449" w:name="_Toc130400191"/>
      <w:r w:rsidRPr="00E41326">
        <w:rPr>
          <w:rtl/>
        </w:rPr>
        <w:t>שו"ת הרא"ש כלל כב סימן ח</w:t>
      </w:r>
      <w:r w:rsidRPr="00E41326">
        <w:rPr>
          <w:rFonts w:hint="cs"/>
          <w:rtl/>
        </w:rPr>
        <w:t xml:space="preserve"> ד"ה הדרך הו'</w:t>
      </w:r>
      <w:r w:rsidRPr="00E41326">
        <w:rPr>
          <w:rtl/>
        </w:rPr>
        <w:t xml:space="preserve"> (ג)</w:t>
      </w:r>
      <w:bookmarkEnd w:id="1446"/>
      <w:bookmarkEnd w:id="1447"/>
      <w:bookmarkEnd w:id="1448"/>
      <w:bookmarkEnd w:id="1449"/>
    </w:p>
    <w:p w14:paraId="73170076" w14:textId="77777777" w:rsidR="002615C1" w:rsidRPr="00E41326" w:rsidRDefault="002615C1" w:rsidP="00607ABE">
      <w:pPr>
        <w:pStyle w:val="afffff5"/>
        <w:rPr>
          <w:rtl/>
        </w:rPr>
      </w:pPr>
      <w:r w:rsidRPr="00E41326">
        <w:rPr>
          <w:rtl/>
        </w:rPr>
        <w:t>הדרך הו' הוא שהתירו גבי מת אפילו טלטול כאורחיה בלא ככר או תינוק אי לא מצי למעבד, וזה לא הותר אלא להצילו מן הדליקה דמתוך שהוא בהול על מתו וכו'</w:t>
      </w:r>
      <w:r w:rsidRPr="00E41326">
        <w:rPr>
          <w:rFonts w:hint="cs"/>
          <w:rtl/>
        </w:rPr>
        <w:t xml:space="preserve">, </w:t>
      </w:r>
      <w:r w:rsidRPr="00E41326">
        <w:rPr>
          <w:rtl/>
        </w:rPr>
        <w:t xml:space="preserve">אבל במוטל בחמה לא מיבעי כאורחיה דאסור אלא אפי' טלטול מן הצד אסור. ואף על גב דבעלמא שרי טלטול מן הצד הני מילי לצורך היתר אבל לצורך איסור כי האי אסור. </w:t>
      </w:r>
    </w:p>
    <w:p w14:paraId="5479A733" w14:textId="77777777" w:rsidR="002615C1" w:rsidRPr="00E41326" w:rsidRDefault="002615C1" w:rsidP="002615C1">
      <w:pPr>
        <w:pStyle w:val="afffff7"/>
        <w:rPr>
          <w:rtl/>
        </w:rPr>
      </w:pPr>
      <w:bookmarkStart w:id="1450" w:name="_Toc120813510"/>
      <w:bookmarkStart w:id="1451" w:name="_Toc120813690"/>
      <w:bookmarkStart w:id="1452" w:name="_Toc120813870"/>
      <w:bookmarkStart w:id="1453" w:name="_Toc130400192"/>
      <w:r w:rsidRPr="00E41326">
        <w:rPr>
          <w:rtl/>
        </w:rPr>
        <w:t xml:space="preserve">מאירי שבת מג </w:t>
      </w:r>
      <w:r w:rsidRPr="00E41326">
        <w:rPr>
          <w:rFonts w:hint="cs"/>
          <w:rtl/>
        </w:rPr>
        <w:t>ע"א ד"ה פעמים</w:t>
      </w:r>
      <w:r w:rsidRPr="00E41326">
        <w:rPr>
          <w:rtl/>
        </w:rPr>
        <w:t xml:space="preserve"> (ג)</w:t>
      </w:r>
      <w:bookmarkEnd w:id="1450"/>
      <w:bookmarkEnd w:id="1451"/>
      <w:bookmarkEnd w:id="1452"/>
      <w:bookmarkEnd w:id="1453"/>
    </w:p>
    <w:p w14:paraId="5A1044F0" w14:textId="77777777" w:rsidR="002615C1" w:rsidRPr="00E41326" w:rsidRDefault="002615C1" w:rsidP="002615C1">
      <w:pPr>
        <w:pStyle w:val="a7"/>
        <w:rPr>
          <w:rtl/>
        </w:rPr>
      </w:pPr>
      <w:bookmarkStart w:id="1454" w:name="_Toc120095753"/>
      <w:r w:rsidRPr="00E41326">
        <w:rPr>
          <w:rFonts w:hint="cs"/>
          <w:rtl/>
        </w:rPr>
        <w:t>בי' המאירי דכשאין ככר או תינוק וא"א לטלטל בטלטול מן הצד מתיר ריב"ל אף בטלטול גמור</w:t>
      </w:r>
      <w:bookmarkEnd w:id="1454"/>
    </w:p>
    <w:p w14:paraId="3D319D3B" w14:textId="77777777" w:rsidR="002615C1" w:rsidRPr="00D609C3" w:rsidRDefault="002615C1" w:rsidP="00607ABE">
      <w:pPr>
        <w:pStyle w:val="a1"/>
        <w:rPr>
          <w:rtl/>
        </w:rPr>
      </w:pPr>
      <w:r w:rsidRPr="00D609C3">
        <w:rPr>
          <w:rtl/>
        </w:rPr>
        <w:t>פעמים שמתירים טלטול גמור במת במקום שאין שם ככר או תינוק כגון שנפלה דליקה בחצר שהמת בתוכו שאם לא תתירהו מתוך שהוא בהול על מתו שלא ישרף יבא לכבות ואם איפשר לו בפת או תנוק עושה וכן אם אי אפשר לו בככר או תנוק ואיפשר לו בהפיכה ממטה למטה עושה הא כל שאי איפשר לו מצילו בטלטול גמור וגדולי הפוסקים חולקים בזו שלא התירו אלא בטלטול מן הצד אלא שגדולי המפרשים כתבוה כדברינו וכן נראה</w:t>
      </w:r>
      <w:r w:rsidRPr="00D609C3">
        <w:rPr>
          <w:rFonts w:hint="cs"/>
          <w:rtl/>
        </w:rPr>
        <w:t>.</w:t>
      </w:r>
    </w:p>
    <w:p w14:paraId="3369A572" w14:textId="77777777" w:rsidR="002615C1" w:rsidRPr="00E41326" w:rsidRDefault="002615C1" w:rsidP="002615C1">
      <w:pPr>
        <w:pStyle w:val="1"/>
        <w:rPr>
          <w:rtl/>
        </w:rPr>
      </w:pPr>
      <w:bookmarkStart w:id="1455" w:name="_Toc120095754"/>
      <w:r w:rsidRPr="00E41326">
        <w:rPr>
          <w:rFonts w:hint="cs"/>
          <w:rtl/>
        </w:rPr>
        <w:t>דעת הרי"ף ורבינו יונה דהתירו בדליקה רק טלטול מן הצד</w:t>
      </w:r>
      <w:bookmarkEnd w:id="1455"/>
    </w:p>
    <w:p w14:paraId="76FCC50D" w14:textId="77777777" w:rsidR="002615C1" w:rsidRPr="00E41326" w:rsidRDefault="002615C1" w:rsidP="002615C1">
      <w:pPr>
        <w:pStyle w:val="afffffb"/>
        <w:rPr>
          <w:vanish w:val="0"/>
        </w:rPr>
      </w:pPr>
      <w:r w:rsidRPr="00E41326">
        <w:rPr>
          <w:rFonts w:hint="cs"/>
          <w:vanish w:val="0"/>
          <w:rtl/>
        </w:rPr>
        <w:t>תורת האדם שער הסוף ענין מי שמתו מוטל לפניו ד</w:t>
      </w:r>
      <w:r w:rsidRPr="00E41326">
        <w:rPr>
          <w:vanish w:val="0"/>
          <w:rtl/>
        </w:rPr>
        <w:t>"</w:t>
      </w:r>
      <w:r w:rsidRPr="00E41326">
        <w:rPr>
          <w:rFonts w:hint="cs"/>
          <w:vanish w:val="0"/>
          <w:rtl/>
        </w:rPr>
        <w:t xml:space="preserve">ה בפרק כירה </w:t>
      </w:r>
    </w:p>
    <w:p w14:paraId="5A207E3B" w14:textId="77777777" w:rsidR="002615C1" w:rsidRPr="00E41326" w:rsidRDefault="002615C1" w:rsidP="002615C1">
      <w:pPr>
        <w:pStyle w:val="a7"/>
      </w:pPr>
      <w:bookmarkStart w:id="1456" w:name="_Toc120095755"/>
      <w:r w:rsidRPr="00E41326">
        <w:rPr>
          <w:rFonts w:hint="cs"/>
          <w:rtl/>
        </w:rPr>
        <w:t>בי' הרא"ש והר"ן דמדברי הרי"ף מבואר דריב"ל התיר בדליקה רק מן הצד ולא טלטול גמור</w:t>
      </w:r>
      <w:bookmarkEnd w:id="1456"/>
    </w:p>
    <w:p w14:paraId="2B9776AD" w14:textId="77777777" w:rsidR="002615C1" w:rsidRPr="00E41326" w:rsidRDefault="002615C1" w:rsidP="002615C1">
      <w:pPr>
        <w:pStyle w:val="afffff7"/>
        <w:rPr>
          <w:rtl/>
        </w:rPr>
      </w:pPr>
      <w:bookmarkStart w:id="1457" w:name="_Toc120813511"/>
      <w:bookmarkStart w:id="1458" w:name="_Toc120813691"/>
      <w:bookmarkStart w:id="1459" w:name="_Toc120813871"/>
      <w:bookmarkStart w:id="1460" w:name="_Toc130400193"/>
      <w:r w:rsidRPr="00E41326">
        <w:rPr>
          <w:rtl/>
        </w:rPr>
        <w:t>מלחמת ה' שבת כ ע</w:t>
      </w:r>
      <w:r w:rsidRPr="00E41326">
        <w:rPr>
          <w:rFonts w:hint="cs"/>
          <w:rtl/>
        </w:rPr>
        <w:t>"ב מדה"ר ד"ה וכיוצא בו</w:t>
      </w:r>
      <w:r w:rsidRPr="00E41326">
        <w:rPr>
          <w:rtl/>
        </w:rPr>
        <w:t xml:space="preserve"> (ג)</w:t>
      </w:r>
      <w:bookmarkEnd w:id="1457"/>
      <w:bookmarkEnd w:id="1458"/>
      <w:bookmarkEnd w:id="1459"/>
      <w:bookmarkEnd w:id="1460"/>
    </w:p>
    <w:p w14:paraId="6CB08B22" w14:textId="77777777" w:rsidR="002615C1" w:rsidRPr="00D609C3" w:rsidRDefault="002615C1" w:rsidP="00607ABE">
      <w:pPr>
        <w:pStyle w:val="a1"/>
        <w:rPr>
          <w:rtl/>
        </w:rPr>
      </w:pPr>
      <w:r w:rsidRPr="00D609C3">
        <w:rPr>
          <w:rtl/>
        </w:rPr>
        <w:t>ואם כדברי רבינו ז"ל שהם מטים שלא התיר רבי יהודה בן לקיש אלא מן הצד דאפילו בדליקה שנויי משנינן ביה</w:t>
      </w:r>
      <w:r w:rsidRPr="00D609C3">
        <w:rPr>
          <w:rFonts w:hint="cs"/>
          <w:rtl/>
        </w:rPr>
        <w:t>.</w:t>
      </w:r>
    </w:p>
    <w:p w14:paraId="4BD691B6" w14:textId="77777777" w:rsidR="002615C1" w:rsidRPr="00E41326" w:rsidRDefault="002615C1" w:rsidP="002615C1">
      <w:pPr>
        <w:pStyle w:val="afffff7"/>
        <w:rPr>
          <w:rtl/>
        </w:rPr>
      </w:pPr>
      <w:bookmarkStart w:id="1461" w:name="_Toc120813512"/>
      <w:bookmarkStart w:id="1462" w:name="_Toc120813692"/>
      <w:bookmarkStart w:id="1463" w:name="_Toc120813872"/>
      <w:bookmarkStart w:id="1464" w:name="_Toc130400194"/>
      <w:r w:rsidRPr="00E41326">
        <w:rPr>
          <w:rtl/>
        </w:rPr>
        <w:t>תורת האדם שער הסוף ענין מי שמתו מוטל לפניו ד"ה בפרק כירה  (ג)</w:t>
      </w:r>
      <w:bookmarkEnd w:id="1461"/>
      <w:bookmarkEnd w:id="1462"/>
      <w:bookmarkEnd w:id="1463"/>
      <w:bookmarkEnd w:id="1464"/>
    </w:p>
    <w:p w14:paraId="01A0BE6D" w14:textId="77777777" w:rsidR="002615C1" w:rsidRPr="00E41326" w:rsidRDefault="002615C1" w:rsidP="00607ABE">
      <w:pPr>
        <w:pStyle w:val="afffff5"/>
        <w:rPr>
          <w:rtl/>
        </w:rPr>
      </w:pPr>
      <w:r w:rsidRPr="00E41326">
        <w:rPr>
          <w:rtl/>
        </w:rPr>
        <w:t>אבל דברי רבינו יצחק אלפסי ז"ל מטין שלא התיר ר' יהודה בן לקיש אלא טלטול מן הצד, ואין הענין מחוור כן.</w:t>
      </w:r>
    </w:p>
    <w:p w14:paraId="0EB5FDC5" w14:textId="77777777" w:rsidR="002615C1" w:rsidRPr="00E41326" w:rsidRDefault="002615C1" w:rsidP="002615C1">
      <w:pPr>
        <w:pStyle w:val="afffffb"/>
        <w:rPr>
          <w:vanish w:val="0"/>
          <w:rtl/>
        </w:rPr>
      </w:pPr>
      <w:r w:rsidRPr="00E41326">
        <w:rPr>
          <w:vanish w:val="0"/>
          <w:rtl/>
        </w:rPr>
        <w:t xml:space="preserve">רא"ש שבת פרק ג </w:t>
      </w:r>
      <w:r w:rsidRPr="00E41326">
        <w:rPr>
          <w:rFonts w:hint="cs"/>
          <w:vanish w:val="0"/>
          <w:rtl/>
        </w:rPr>
        <w:t>סימן</w:t>
      </w:r>
      <w:r w:rsidRPr="00E41326">
        <w:rPr>
          <w:vanish w:val="0"/>
          <w:rtl/>
        </w:rPr>
        <w:t xml:space="preserve"> יט</w:t>
      </w:r>
    </w:p>
    <w:p w14:paraId="76D51B72" w14:textId="77777777" w:rsidR="002615C1" w:rsidRPr="00D609C3" w:rsidRDefault="002615C1" w:rsidP="00607ABE">
      <w:pPr>
        <w:pStyle w:val="a1"/>
        <w:numPr>
          <w:ilvl w:val="0"/>
          <w:numId w:val="0"/>
        </w:numPr>
      </w:pPr>
      <w:r w:rsidRPr="00D609C3">
        <w:rPr>
          <w:rtl/>
        </w:rPr>
        <w:t>מתוך פירש"י משמע דר' יהודה בן לקיש מתיר אפי' טלטול גמור. אבל רב אלפס ז"ל כתב אמר רב יהודה ברבי שילא אמר רבי יוחנן הלכה כר' יהודה בן לקיש [במת] מהכא שמעינן דטלטול מן הצד שמיה טלטול ולא שרו ליה רבנן אלא גבי מת דלא ליתי לידי איסור דאורייתא אבל בעלמא משמע דלא שרי ר' יהודה בן לקיש טלטול מן הצד דשמיה טלטול.</w:t>
      </w:r>
    </w:p>
    <w:p w14:paraId="688AE88C" w14:textId="77777777" w:rsidR="002615C1" w:rsidRPr="00E41326" w:rsidRDefault="002615C1" w:rsidP="002615C1">
      <w:pPr>
        <w:pStyle w:val="afffffb"/>
        <w:rPr>
          <w:vanish w:val="0"/>
          <w:rtl/>
        </w:rPr>
      </w:pPr>
      <w:r w:rsidRPr="00E41326">
        <w:rPr>
          <w:vanish w:val="0"/>
          <w:rtl/>
        </w:rPr>
        <w:t>חדושי הר"ן שבת מד ע"א</w:t>
      </w:r>
      <w:r w:rsidRPr="00E41326">
        <w:rPr>
          <w:rFonts w:hint="cs"/>
          <w:vanish w:val="0"/>
          <w:rtl/>
        </w:rPr>
        <w:t xml:space="preserve"> ד"ה הלכה</w:t>
      </w:r>
    </w:p>
    <w:p w14:paraId="34083C52" w14:textId="77777777" w:rsidR="002615C1" w:rsidRPr="00E41326" w:rsidRDefault="002615C1" w:rsidP="00607ABE">
      <w:pPr>
        <w:pStyle w:val="afffff5"/>
      </w:pPr>
      <w:r w:rsidRPr="00E41326">
        <w:rPr>
          <w:rtl/>
        </w:rPr>
        <w:t>אבל הרב אלפסי ז"ל כתב בהלכותיו הלכה כר' יהודה בן לקיש במת מהכא שמעינן (בטלטול) [דטלטול] מן הצד שמיה טלטול ולא שרו ליה רבנן אלא גבי מת דלא ליתי לידי איסורא דאורייתא אבל בעלמא אסור ע"כ נראה מדבריו דלא שרי ר"י ב"ל אלא טלטול מן הצד.</w:t>
      </w:r>
    </w:p>
    <w:p w14:paraId="3AFEDA20" w14:textId="77777777" w:rsidR="002615C1" w:rsidRPr="00E41326" w:rsidRDefault="002615C1" w:rsidP="002615C1">
      <w:pPr>
        <w:pStyle w:val="afffff7"/>
        <w:rPr>
          <w:rtl/>
        </w:rPr>
      </w:pPr>
      <w:bookmarkStart w:id="1465" w:name="_Toc120813513"/>
      <w:bookmarkStart w:id="1466" w:name="_Toc120813693"/>
      <w:bookmarkStart w:id="1467" w:name="_Toc120813873"/>
      <w:bookmarkStart w:id="1468" w:name="_Toc130400195"/>
      <w:r w:rsidRPr="00E41326">
        <w:rPr>
          <w:rtl/>
        </w:rPr>
        <w:t>ר"ן על הרי"ף</w:t>
      </w:r>
      <w:r w:rsidRPr="00E41326">
        <w:rPr>
          <w:rFonts w:hint="cs"/>
          <w:rtl/>
        </w:rPr>
        <w:t xml:space="preserve"> </w:t>
      </w:r>
      <w:r w:rsidRPr="00E41326">
        <w:rPr>
          <w:rtl/>
        </w:rPr>
        <w:t>שבת כ ע"ב</w:t>
      </w:r>
      <w:r w:rsidRPr="00E41326">
        <w:rPr>
          <w:rFonts w:hint="cs"/>
          <w:rtl/>
        </w:rPr>
        <w:t xml:space="preserve"> מדה"ר ד"ה אמר רב יהודה</w:t>
      </w:r>
      <w:r w:rsidRPr="00E41326">
        <w:rPr>
          <w:rtl/>
        </w:rPr>
        <w:t xml:space="preserve"> (ג)</w:t>
      </w:r>
      <w:bookmarkEnd w:id="1465"/>
      <w:bookmarkEnd w:id="1466"/>
      <w:bookmarkEnd w:id="1467"/>
      <w:bookmarkEnd w:id="1468"/>
    </w:p>
    <w:p w14:paraId="5E02CA46" w14:textId="77777777" w:rsidR="002615C1" w:rsidRPr="00E41326" w:rsidRDefault="002615C1" w:rsidP="00607ABE">
      <w:pPr>
        <w:pStyle w:val="afffff5"/>
        <w:rPr>
          <w:rtl/>
        </w:rPr>
      </w:pPr>
      <w:r w:rsidRPr="00E41326">
        <w:rPr>
          <w:rtl/>
        </w:rPr>
        <w:t>אמר רב יהודה בר שילא א"ר יוחנן הלכה כר"י בן לקיש במת שמעינן מינה דטלטול מן הצד שמיה טלטול ולא שרי ליה רבנן אלא לגבי מת וכו'. מלשון הרב אלפסי ז"ל נראה דלא שרי ר' יהודה בן לקיש במת אלא טלטול מן הצד</w:t>
      </w:r>
      <w:r w:rsidRPr="00E41326">
        <w:rPr>
          <w:rFonts w:hint="cs"/>
          <w:rtl/>
        </w:rPr>
        <w:t>.</w:t>
      </w:r>
    </w:p>
    <w:p w14:paraId="2C16D8AA" w14:textId="77777777" w:rsidR="002615C1" w:rsidRPr="00E41326" w:rsidRDefault="002615C1" w:rsidP="002615C1">
      <w:pPr>
        <w:pStyle w:val="afffffb"/>
        <w:rPr>
          <w:vanish w:val="0"/>
          <w:rtl/>
        </w:rPr>
      </w:pPr>
      <w:r w:rsidRPr="00E41326">
        <w:rPr>
          <w:vanish w:val="0"/>
          <w:rtl/>
        </w:rPr>
        <w:t xml:space="preserve">רא"ש שבת פרק ג </w:t>
      </w:r>
      <w:r w:rsidRPr="00E41326">
        <w:rPr>
          <w:rFonts w:hint="cs"/>
          <w:vanish w:val="0"/>
          <w:rtl/>
        </w:rPr>
        <w:t>סימן</w:t>
      </w:r>
      <w:r w:rsidRPr="00E41326">
        <w:rPr>
          <w:vanish w:val="0"/>
          <w:rtl/>
        </w:rPr>
        <w:t xml:space="preserve"> יט</w:t>
      </w:r>
    </w:p>
    <w:p w14:paraId="0382C78E" w14:textId="77777777" w:rsidR="002615C1" w:rsidRPr="00E41326" w:rsidRDefault="002615C1" w:rsidP="002615C1">
      <w:pPr>
        <w:pStyle w:val="a7"/>
      </w:pPr>
      <w:bookmarkStart w:id="1469" w:name="_Toc120095756"/>
      <w:r w:rsidRPr="00E41326">
        <w:rPr>
          <w:rFonts w:hint="cs"/>
          <w:rtl/>
        </w:rPr>
        <w:t>בי' הרא"ש והר"ן בשם רבינו יונה דמהא דקיי"ל כריב"ל "במת" מוכח דבמת ההיתר רק מן הצד</w:t>
      </w:r>
      <w:bookmarkEnd w:id="1469"/>
    </w:p>
    <w:p w14:paraId="4B2E453D" w14:textId="77777777" w:rsidR="002615C1" w:rsidRPr="00D609C3" w:rsidRDefault="002615C1" w:rsidP="00607ABE">
      <w:pPr>
        <w:pStyle w:val="a1"/>
        <w:rPr>
          <w:rtl/>
        </w:rPr>
      </w:pPr>
      <w:r w:rsidRPr="00D609C3">
        <w:rPr>
          <w:rtl/>
        </w:rPr>
        <w:t>וכן כתב הרב ר' יונה ז"ל ודקדק מדקאמר הלכה כר' יהודה במת דמשמע דוקא במת התירו טלטול מן הצד אבל בעלמא לא דאי ס"ד דר' יהודה התיר טלטול גמור מפני הדליקה לא הוה ליה למימר אלא הלכה כר' יהודה בן לקיש ותו לא.</w:t>
      </w:r>
    </w:p>
    <w:p w14:paraId="492306E8" w14:textId="77777777" w:rsidR="002615C1" w:rsidRPr="00E41326" w:rsidRDefault="002615C1" w:rsidP="002615C1">
      <w:pPr>
        <w:pStyle w:val="afffffb"/>
        <w:rPr>
          <w:vanish w:val="0"/>
          <w:rtl/>
        </w:rPr>
      </w:pPr>
      <w:r w:rsidRPr="00E41326">
        <w:rPr>
          <w:vanish w:val="0"/>
          <w:rtl/>
        </w:rPr>
        <w:t>חדושי הר"ן שבת מד ע"א</w:t>
      </w:r>
      <w:r w:rsidRPr="00E41326">
        <w:rPr>
          <w:rFonts w:hint="cs"/>
          <w:vanish w:val="0"/>
          <w:rtl/>
        </w:rPr>
        <w:t xml:space="preserve"> ד"ה הלכה</w:t>
      </w:r>
    </w:p>
    <w:p w14:paraId="5FCCD2A3" w14:textId="77777777" w:rsidR="002615C1" w:rsidRPr="00E41326" w:rsidRDefault="002615C1" w:rsidP="00607ABE">
      <w:pPr>
        <w:pStyle w:val="afffff5"/>
        <w:rPr>
          <w:rtl/>
        </w:rPr>
      </w:pPr>
      <w:r w:rsidRPr="00E41326">
        <w:rPr>
          <w:rtl/>
        </w:rPr>
        <w:t>וכ"כ הר"ר יונה ואמר דהכי מוכח מדאמרי' הל' כר"י ב"ל במת דמשמע דאצטריך למעוטי דבעלמא לא ואי אמרת דבטלטול מן הצד עסקינן שפיר אלא אי אמרת בטלטול גמור לא הוה מצטריך ליה למימר אלא הלכה כר"י ב"ל ותו לא</w:t>
      </w:r>
      <w:r w:rsidRPr="00E41326">
        <w:rPr>
          <w:rFonts w:hint="cs"/>
          <w:rtl/>
        </w:rPr>
        <w:t>.</w:t>
      </w:r>
    </w:p>
    <w:p w14:paraId="4FB9A7AE" w14:textId="77777777" w:rsidR="002615C1" w:rsidRPr="00E41326" w:rsidRDefault="002615C1" w:rsidP="002615C1">
      <w:pPr>
        <w:pStyle w:val="afffffb"/>
        <w:rPr>
          <w:vanish w:val="0"/>
          <w:rtl/>
        </w:rPr>
      </w:pPr>
      <w:r w:rsidRPr="00E41326">
        <w:rPr>
          <w:vanish w:val="0"/>
          <w:rtl/>
        </w:rPr>
        <w:t>ר"ן על הרי"ף</w:t>
      </w:r>
      <w:r w:rsidRPr="00E41326">
        <w:rPr>
          <w:rFonts w:hint="cs"/>
          <w:vanish w:val="0"/>
          <w:rtl/>
        </w:rPr>
        <w:t xml:space="preserve"> </w:t>
      </w:r>
      <w:r w:rsidRPr="00E41326">
        <w:rPr>
          <w:vanish w:val="0"/>
          <w:rtl/>
        </w:rPr>
        <w:t>שבת כ ע"ב</w:t>
      </w:r>
      <w:r w:rsidRPr="00E41326">
        <w:rPr>
          <w:rFonts w:hint="cs"/>
          <w:vanish w:val="0"/>
          <w:rtl/>
        </w:rPr>
        <w:t xml:space="preserve"> מדה"ר ד"ה אמר רב יהודה</w:t>
      </w:r>
    </w:p>
    <w:p w14:paraId="2062B0B4" w14:textId="77777777" w:rsidR="002615C1" w:rsidRPr="00E41326" w:rsidRDefault="002615C1" w:rsidP="00607ABE">
      <w:pPr>
        <w:pStyle w:val="afffff5"/>
        <w:rPr>
          <w:rtl/>
        </w:rPr>
      </w:pPr>
      <w:r w:rsidRPr="00E41326">
        <w:rPr>
          <w:rtl/>
        </w:rPr>
        <w:t>וכן כתב ה"ר יונה ז"ל ואמר דהכי מוכח מדאמרינן הלכה כר' יהודה בן לקיש במת דמשמע דאצטריך למעוטי דבעלמא לא ואי אמרת בשלמא דבטלטול מן הצד עסקינן שפיר אלא אי אמרת דאפילו טלטול גמור שרי לא הוה צריך למימר אלא הלכה כר' יהודה בן לקיש ותו לא</w:t>
      </w:r>
      <w:r w:rsidRPr="00E41326">
        <w:rPr>
          <w:rFonts w:hint="cs"/>
          <w:rtl/>
        </w:rPr>
        <w:t>.</w:t>
      </w:r>
    </w:p>
    <w:p w14:paraId="0521B1DA" w14:textId="77777777" w:rsidR="002615C1" w:rsidRPr="00E41326" w:rsidRDefault="002615C1" w:rsidP="002615C1">
      <w:pPr>
        <w:pStyle w:val="afffffb"/>
        <w:rPr>
          <w:vanish w:val="0"/>
          <w:rtl/>
        </w:rPr>
      </w:pPr>
      <w:r w:rsidRPr="00E41326">
        <w:rPr>
          <w:vanish w:val="0"/>
          <w:rtl/>
        </w:rPr>
        <w:t>חדושי הר"ן שבת מד ע"א</w:t>
      </w:r>
      <w:r w:rsidRPr="00E41326">
        <w:rPr>
          <w:rFonts w:hint="cs"/>
          <w:vanish w:val="0"/>
          <w:rtl/>
        </w:rPr>
        <w:t xml:space="preserve"> ד"ה הלכה</w:t>
      </w:r>
    </w:p>
    <w:p w14:paraId="78B09E1B" w14:textId="77777777" w:rsidR="002615C1" w:rsidRPr="00E41326" w:rsidRDefault="002615C1" w:rsidP="002615C1">
      <w:pPr>
        <w:pStyle w:val="a7"/>
        <w:rPr>
          <w:rtl/>
        </w:rPr>
      </w:pPr>
      <w:bookmarkStart w:id="1470" w:name="_Toc120095757"/>
      <w:r w:rsidRPr="00E41326">
        <w:rPr>
          <w:rFonts w:hint="cs"/>
          <w:rtl/>
        </w:rPr>
        <w:t>דחיית הר"ן לרבינו יונה דנקט ריו"ח "במת" לאפוקי הצלת ממון דמותר רק בשיעור שנתנו חכמים</w:t>
      </w:r>
      <w:bookmarkEnd w:id="1470"/>
    </w:p>
    <w:p w14:paraId="2AAE6E91" w14:textId="77777777" w:rsidR="002615C1" w:rsidRPr="00D609C3" w:rsidRDefault="002615C1" w:rsidP="00607ABE">
      <w:pPr>
        <w:pStyle w:val="a1"/>
        <w:rPr>
          <w:rtl/>
        </w:rPr>
      </w:pPr>
      <w:r w:rsidRPr="00D609C3">
        <w:rPr>
          <w:rtl/>
        </w:rPr>
        <w:t xml:space="preserve">ואי מהא לא אירייא דלעולם בטלטול גמור ואפ"ה אצטריך למעוטי הצל' ממון שאין מתירין בדבר שאינו ראוי כלל דלא תימא כי היכי דאמרינן גבי מת דאי לא שרית לי' אתי לכבויי הכי נמי נימא גבי הצלת ממון דליתא ולא עוד אלא אפילו טלטול בדברים </w:t>
      </w:r>
      <w:r w:rsidRPr="00D609C3">
        <w:rPr>
          <w:rtl/>
        </w:rPr>
        <w:lastRenderedPageBreak/>
        <w:t>המותרים לא הותר לגמרי אלא כפי אותו שיעור שנתנו חכמים בפרק כל כתבי משום דאי לא שרית ליה טובא אתי לכבויי כדאיתא התם.</w:t>
      </w:r>
    </w:p>
    <w:p w14:paraId="00D474CA" w14:textId="77777777" w:rsidR="002615C1" w:rsidRPr="00E41326" w:rsidRDefault="002615C1" w:rsidP="002615C1">
      <w:pPr>
        <w:pStyle w:val="afffff7"/>
        <w:rPr>
          <w:rtl/>
        </w:rPr>
      </w:pPr>
      <w:bookmarkStart w:id="1471" w:name="_Toc120813514"/>
      <w:bookmarkStart w:id="1472" w:name="_Toc120813694"/>
      <w:bookmarkStart w:id="1473" w:name="_Toc120813874"/>
      <w:bookmarkStart w:id="1474" w:name="_Toc130400196"/>
      <w:r w:rsidRPr="00E41326">
        <w:rPr>
          <w:rtl/>
        </w:rPr>
        <w:t>ר"ן על הרי"ף</w:t>
      </w:r>
      <w:r w:rsidRPr="00E41326">
        <w:rPr>
          <w:rFonts w:hint="cs"/>
          <w:rtl/>
        </w:rPr>
        <w:t xml:space="preserve"> </w:t>
      </w:r>
      <w:r w:rsidRPr="00E41326">
        <w:rPr>
          <w:rtl/>
        </w:rPr>
        <w:t>שבת כ ע"ב</w:t>
      </w:r>
      <w:r w:rsidRPr="00E41326">
        <w:rPr>
          <w:rFonts w:hint="cs"/>
          <w:rtl/>
        </w:rPr>
        <w:t xml:space="preserve"> מדה"ר ד"ה אמר רב יהודה</w:t>
      </w:r>
      <w:r w:rsidRPr="00E41326">
        <w:rPr>
          <w:rtl/>
        </w:rPr>
        <w:t xml:space="preserve"> (ג)</w:t>
      </w:r>
      <w:bookmarkEnd w:id="1471"/>
      <w:bookmarkEnd w:id="1472"/>
      <w:bookmarkEnd w:id="1473"/>
      <w:bookmarkEnd w:id="1474"/>
    </w:p>
    <w:p w14:paraId="71912120" w14:textId="77777777" w:rsidR="002615C1" w:rsidRPr="00E41326" w:rsidRDefault="002615C1" w:rsidP="00607ABE">
      <w:pPr>
        <w:pStyle w:val="afffff5"/>
        <w:rPr>
          <w:rtl/>
        </w:rPr>
      </w:pPr>
      <w:r w:rsidRPr="00E41326">
        <w:rPr>
          <w:rtl/>
        </w:rPr>
        <w:t>ואי מהא לא איריא דלעולם בטלטול גמור ואפי' הכי איצטריך למעוטי הצלת ממון שאין מתירין בשבילה טלטול בדבר שאינו ראוי כלל דלא תימא כי היכי דאמרינן גבי מת דאי לא שרית ליה אתי לכבויי ה"נ נימא גבי הצלת ממון דליתא אבל לעולם להציל את המת מפני הדליקה אפילו טלטול גמור שרינן ביה וכן נראה מדברי רש"י ז"ל וכן הם דברי הרמב"ם ז"ל בפ"ה מהלכות שבת:</w:t>
      </w:r>
    </w:p>
    <w:p w14:paraId="67B0CE39" w14:textId="77777777" w:rsidR="002615C1" w:rsidRPr="00E41326" w:rsidRDefault="002615C1" w:rsidP="002615C1">
      <w:pPr>
        <w:pStyle w:val="afffff7"/>
        <w:rPr>
          <w:rtl/>
        </w:rPr>
      </w:pPr>
      <w:bookmarkStart w:id="1475" w:name="_Toc120813515"/>
      <w:bookmarkStart w:id="1476" w:name="_Toc120813695"/>
      <w:bookmarkStart w:id="1477" w:name="_Toc120813875"/>
      <w:bookmarkStart w:id="1478" w:name="_Toc130400197"/>
      <w:r w:rsidRPr="00E41326">
        <w:rPr>
          <w:rtl/>
        </w:rPr>
        <w:t xml:space="preserve">שלטי הגבורים שבת כ ע"ב </w:t>
      </w:r>
      <w:r w:rsidRPr="00E41326">
        <w:rPr>
          <w:rFonts w:hint="cs"/>
          <w:rtl/>
        </w:rPr>
        <w:t xml:space="preserve">מדה"ר </w:t>
      </w:r>
      <w:r w:rsidRPr="00E41326">
        <w:rPr>
          <w:rtl/>
        </w:rPr>
        <w:t xml:space="preserve">או' </w:t>
      </w:r>
      <w:r w:rsidRPr="00E41326">
        <w:rPr>
          <w:rFonts w:hint="cs"/>
          <w:rtl/>
        </w:rPr>
        <w:t>ב</w:t>
      </w:r>
      <w:r w:rsidRPr="00E41326">
        <w:rPr>
          <w:rtl/>
        </w:rPr>
        <w:t>' (ג)</w:t>
      </w:r>
      <w:bookmarkEnd w:id="1475"/>
      <w:bookmarkEnd w:id="1476"/>
      <w:bookmarkEnd w:id="1477"/>
      <w:bookmarkEnd w:id="1478"/>
    </w:p>
    <w:p w14:paraId="04E440FE" w14:textId="77777777" w:rsidR="002615C1" w:rsidRPr="00E41326" w:rsidRDefault="002615C1" w:rsidP="002615C1">
      <w:pPr>
        <w:pStyle w:val="a7"/>
        <w:rPr>
          <w:rtl/>
        </w:rPr>
      </w:pPr>
      <w:bookmarkStart w:id="1479" w:name="_Toc120095758"/>
      <w:bookmarkEnd w:id="1366"/>
      <w:r w:rsidRPr="00E41326">
        <w:rPr>
          <w:rFonts w:hint="cs"/>
          <w:rtl/>
        </w:rPr>
        <w:t>בי' השלה"ג דלרמב"ם ולסמ"ג ולרא"ש קיי"ל דבדליקה מותר להציל מת בטלטול גמור</w:t>
      </w:r>
      <w:bookmarkEnd w:id="1479"/>
    </w:p>
    <w:p w14:paraId="439E1369" w14:textId="77777777" w:rsidR="002615C1" w:rsidRPr="00D609C3" w:rsidRDefault="002615C1" w:rsidP="00607ABE">
      <w:pPr>
        <w:pStyle w:val="a1"/>
        <w:rPr>
          <w:rtl/>
        </w:rPr>
      </w:pPr>
      <w:r w:rsidRPr="00D609C3">
        <w:rPr>
          <w:rtl/>
        </w:rPr>
        <w:t>מיי' סמג והרא"ש והטור התירו אפילו טלטול גמור כשאין שם ככר ותינוק להניח עליו והתירו זה מפני שמא יבא לכבות מפני שבהול על מתו</w:t>
      </w:r>
      <w:r w:rsidRPr="00D609C3">
        <w:rPr>
          <w:rFonts w:hint="cs"/>
          <w:rtl/>
        </w:rPr>
        <w:t>.</w:t>
      </w:r>
    </w:p>
    <w:p w14:paraId="225B7365" w14:textId="157D067C" w:rsidR="002615C1" w:rsidRPr="00E41326" w:rsidRDefault="002615C1" w:rsidP="002615C1">
      <w:pPr>
        <w:pStyle w:val="1"/>
        <w:rPr>
          <w:rtl/>
        </w:rPr>
      </w:pPr>
      <w:bookmarkStart w:id="1480" w:name="_Toc120095759"/>
      <w:bookmarkEnd w:id="1286"/>
      <w:bookmarkEnd w:id="1367"/>
      <w:r w:rsidRPr="00E41326">
        <w:rPr>
          <w:rFonts w:hint="cs"/>
          <w:rtl/>
        </w:rPr>
        <w:t>בי' הראש יוסף דלשמואל הצלת מת מדליקה כטלטול היתר</w:t>
      </w:r>
      <w:bookmarkEnd w:id="1480"/>
    </w:p>
    <w:p w14:paraId="2966B1C6" w14:textId="77777777" w:rsidR="002615C1" w:rsidRPr="00E41326" w:rsidRDefault="002615C1" w:rsidP="002615C1">
      <w:pPr>
        <w:pStyle w:val="afffff7"/>
        <w:rPr>
          <w:rStyle w:val="afff9"/>
          <w:color w:val="auto"/>
          <w:rtl/>
        </w:rPr>
      </w:pPr>
      <w:bookmarkStart w:id="1481" w:name="_Toc120813516"/>
      <w:bookmarkStart w:id="1482" w:name="_Toc120813696"/>
      <w:bookmarkStart w:id="1483" w:name="_Toc120813876"/>
      <w:bookmarkStart w:id="1484" w:name="_Toc130400198"/>
      <w:r w:rsidRPr="00E41326">
        <w:rPr>
          <w:rtl/>
        </w:rPr>
        <w:t>ראש יוסף שבת מג ע"ב</w:t>
      </w:r>
      <w:r w:rsidRPr="00E41326">
        <w:rPr>
          <w:rFonts w:hint="cs"/>
          <w:rtl/>
        </w:rPr>
        <w:t xml:space="preserve"> ד"ה אתמר </w:t>
      </w:r>
      <w:r w:rsidRPr="00E41326">
        <w:rPr>
          <w:rStyle w:val="afff9"/>
          <w:color w:val="auto"/>
          <w:rtl/>
        </w:rPr>
        <w:t xml:space="preserve"> (ג)</w:t>
      </w:r>
      <w:bookmarkEnd w:id="1481"/>
      <w:bookmarkEnd w:id="1482"/>
      <w:bookmarkEnd w:id="1483"/>
      <w:bookmarkEnd w:id="1484"/>
    </w:p>
    <w:p w14:paraId="63BEC8BA" w14:textId="77777777" w:rsidR="002615C1" w:rsidRPr="00E41326" w:rsidRDefault="002615C1" w:rsidP="002615C1">
      <w:pPr>
        <w:pStyle w:val="a7"/>
        <w:rPr>
          <w:rtl/>
        </w:rPr>
      </w:pPr>
      <w:bookmarkStart w:id="1485" w:name="_Toc120095760"/>
      <w:r w:rsidRPr="00E41326">
        <w:rPr>
          <w:rFonts w:hint="cs"/>
          <w:rtl/>
        </w:rPr>
        <w:t>בי' הראש יוסף דרק בחמה הקלו במת ולשמואל טלטול מן הצד במת הוא כמו בכל דבר היתר</w:t>
      </w:r>
      <w:bookmarkEnd w:id="1485"/>
      <w:r w:rsidRPr="00E41326">
        <w:rPr>
          <w:rFonts w:hint="cs"/>
          <w:rtl/>
        </w:rPr>
        <w:t xml:space="preserve"> </w:t>
      </w:r>
    </w:p>
    <w:p w14:paraId="29277292" w14:textId="77777777" w:rsidR="002615C1" w:rsidRPr="00D609C3" w:rsidRDefault="002615C1" w:rsidP="00607ABE">
      <w:pPr>
        <w:pStyle w:val="a1"/>
        <w:rPr>
          <w:rtl/>
        </w:rPr>
      </w:pPr>
      <w:r w:rsidRPr="00D609C3">
        <w:rPr>
          <w:rtl/>
        </w:rPr>
        <w:t>הנה במוטל בחמה פליגי הא בלא חמה לכ"ע אסור מן הצד אף על גב דקיי"ל מן הצד לא שמי' טלטול בהיתרא קא טרח לצורך היום כר וכדומה ואפילו ככר או תינוק אסור כל שלא לצורך ופליגי בחמה שלא ימהר להסריח שמואל אמר כי היכי דבהיתרא טרח טלטול מצד שרי כמו שמוכיחין כמה משניות (עתוס' ד"ה דכ"ע טלטול) ה"ה באיסורא נמי ורב מחלק כמ"ש התוספות ורי"ף ז"ל בזה (לפי הבנת הר"ן וחה"ר במסקנא ויבואר לקמן אי"ה)</w:t>
      </w:r>
      <w:r w:rsidRPr="00D609C3">
        <w:rPr>
          <w:rFonts w:hint="cs"/>
          <w:rtl/>
        </w:rPr>
        <w:t>.</w:t>
      </w:r>
    </w:p>
    <w:p w14:paraId="69630D33" w14:textId="54E144A4" w:rsidR="002615C1" w:rsidRPr="00E41326" w:rsidRDefault="002615C1" w:rsidP="002615C1">
      <w:pPr>
        <w:pStyle w:val="1"/>
        <w:rPr>
          <w:rtl/>
        </w:rPr>
      </w:pPr>
      <w:bookmarkStart w:id="1486" w:name="_Toc120095762"/>
      <w:r w:rsidRPr="00E41326">
        <w:rPr>
          <w:rFonts w:hint="cs"/>
          <w:rtl/>
        </w:rPr>
        <w:t>בי' הראשונים דרק במת אם לא יתירו יבא לכבות ובממון להיפך</w:t>
      </w:r>
      <w:bookmarkEnd w:id="1486"/>
    </w:p>
    <w:p w14:paraId="17FE4648" w14:textId="77777777" w:rsidR="002615C1" w:rsidRPr="00E41326" w:rsidRDefault="002615C1" w:rsidP="002615C1">
      <w:pPr>
        <w:pStyle w:val="afffff7"/>
        <w:rPr>
          <w:rtl/>
        </w:rPr>
      </w:pPr>
      <w:bookmarkStart w:id="1487" w:name="_Toc120813517"/>
      <w:bookmarkStart w:id="1488" w:name="_Toc120813697"/>
      <w:bookmarkStart w:id="1489" w:name="_Toc120813877"/>
      <w:bookmarkStart w:id="1490" w:name="_Toc130400199"/>
      <w:r w:rsidRPr="00E41326">
        <w:rPr>
          <w:rtl/>
        </w:rPr>
        <w:t>תוספות שבת מד עמוד א</w:t>
      </w:r>
      <w:r w:rsidRPr="00E41326">
        <w:rPr>
          <w:rFonts w:hint="cs"/>
          <w:rtl/>
        </w:rPr>
        <w:t xml:space="preserve"> ד</w:t>
      </w:r>
      <w:r w:rsidRPr="00E41326">
        <w:rPr>
          <w:rFonts w:cs="Guttman Hodes" w:hint="cs"/>
          <w:rtl/>
        </w:rPr>
        <w:t>"</w:t>
      </w:r>
      <w:r w:rsidRPr="00E41326">
        <w:rPr>
          <w:rFonts w:hint="cs"/>
          <w:rtl/>
        </w:rPr>
        <w:t>ה מתוך</w:t>
      </w:r>
      <w:r w:rsidRPr="00E41326">
        <w:rPr>
          <w:rtl/>
        </w:rPr>
        <w:t xml:space="preserve"> (ג)</w:t>
      </w:r>
      <w:bookmarkEnd w:id="1487"/>
      <w:bookmarkEnd w:id="1488"/>
      <w:bookmarkEnd w:id="1489"/>
      <w:bookmarkEnd w:id="1490"/>
    </w:p>
    <w:p w14:paraId="10DAE916" w14:textId="77777777" w:rsidR="002615C1" w:rsidRPr="00E41326" w:rsidRDefault="002615C1" w:rsidP="002615C1">
      <w:pPr>
        <w:pStyle w:val="a7"/>
        <w:rPr>
          <w:rtl/>
        </w:rPr>
      </w:pPr>
      <w:bookmarkStart w:id="1491" w:name="_Toc120095763"/>
      <w:r w:rsidRPr="00E41326">
        <w:rPr>
          <w:rFonts w:hint="cs"/>
          <w:rtl/>
        </w:rPr>
        <w:t>בי' התוס' דבמת מצטער יותר מממון ואם יתירו הצלה בממון יטרד ובמת בלא יתירו יכבה</w:t>
      </w:r>
      <w:bookmarkEnd w:id="1491"/>
    </w:p>
    <w:p w14:paraId="392CBBEC" w14:textId="77777777" w:rsidR="002615C1" w:rsidRPr="00D609C3" w:rsidRDefault="002615C1" w:rsidP="00607ABE">
      <w:pPr>
        <w:pStyle w:val="a1"/>
        <w:rPr>
          <w:rtl/>
        </w:rPr>
      </w:pPr>
      <w:r w:rsidRPr="00D609C3">
        <w:rPr>
          <w:rtl/>
        </w:rPr>
        <w:t>מתוך שאדם בהול על מתו אי לא שרית לי' אתי לכבויי ואף על גב דגבי ממון אמרינן איפכא אי שרית ליה אתי לכבויי היינו משום שאין מצטער על ממונו כמו על מתו ואי שרית ליה מתוך שיהא טרוד להציל ישכח שהיום שבת ויבא לכבות בשוגג אבל על מתו מצטער ביותר ואי לא שרית ליה אתי לכבויי במזיד.</w:t>
      </w:r>
    </w:p>
    <w:p w14:paraId="043218CA" w14:textId="0FB9A090" w:rsidR="002615C1" w:rsidRPr="00E41326" w:rsidRDefault="002615C1" w:rsidP="002615C1">
      <w:pPr>
        <w:pStyle w:val="afffff7"/>
        <w:rPr>
          <w:rtl/>
        </w:rPr>
      </w:pPr>
      <w:bookmarkStart w:id="1492" w:name="_Toc120813518"/>
      <w:bookmarkStart w:id="1493" w:name="_Toc120813698"/>
      <w:bookmarkStart w:id="1494" w:name="_Toc120813878"/>
      <w:bookmarkStart w:id="1495" w:name="_Toc130400200"/>
      <w:r w:rsidRPr="00E41326">
        <w:rPr>
          <w:rtl/>
        </w:rPr>
        <w:t>חדושי הרמב"ן שבת מד עמוד א</w:t>
      </w:r>
      <w:r w:rsidRPr="00E41326">
        <w:rPr>
          <w:rFonts w:hint="cs"/>
          <w:rtl/>
        </w:rPr>
        <w:t xml:space="preserve"> ד"ה הא</w:t>
      </w:r>
      <w:r w:rsidRPr="00E41326">
        <w:rPr>
          <w:rtl/>
        </w:rPr>
        <w:t xml:space="preserve"> (ג)</w:t>
      </w:r>
      <w:bookmarkEnd w:id="1492"/>
      <w:bookmarkEnd w:id="1493"/>
      <w:bookmarkEnd w:id="1494"/>
      <w:bookmarkEnd w:id="1495"/>
    </w:p>
    <w:p w14:paraId="10EDBEE0" w14:textId="77777777" w:rsidR="002615C1" w:rsidRPr="00E41326" w:rsidRDefault="002615C1" w:rsidP="002615C1">
      <w:pPr>
        <w:pStyle w:val="a7"/>
        <w:rPr>
          <w:rtl/>
        </w:rPr>
      </w:pPr>
      <w:bookmarkStart w:id="1496" w:name="_Toc120095764"/>
      <w:r w:rsidRPr="00E41326">
        <w:rPr>
          <w:rFonts w:hint="cs"/>
          <w:rtl/>
        </w:rPr>
        <w:t>בי' הרמב"ן דבממון דמותר מדינא אם לא יתנו שיעור ישכח ויכבה משא"כ במת דאסור מדינא</w:t>
      </w:r>
      <w:bookmarkEnd w:id="1496"/>
    </w:p>
    <w:p w14:paraId="0BC0416A" w14:textId="77777777" w:rsidR="002615C1" w:rsidRPr="00D609C3" w:rsidRDefault="002615C1" w:rsidP="00607ABE">
      <w:pPr>
        <w:pStyle w:val="a1"/>
        <w:rPr>
          <w:rStyle w:val="afff7"/>
          <w:color w:val="auto"/>
          <w:sz w:val="18"/>
          <w:szCs w:val="18"/>
          <w:rtl/>
        </w:rPr>
      </w:pPr>
      <w:r w:rsidRPr="00D609C3">
        <w:rPr>
          <w:rtl/>
        </w:rPr>
        <w:t>הא דאמרי' הלכה כר' יהודה בן לקיש במת. למעוטי ממון קאמרי' כלומר דלענין ממון לא אמרי' מתוך שאדם בהול על ממונו אי לא שרית ליה אתי לכבויי, אלא אדרבה אמרי' אי שרית ליה אתי לכבויי כדאמרי' במכלתין לקמן (קי"ז ב'), דהתם כיון דמדינא מציל כדבעי אי שרית ליה לגמרי שוכח הוא עיקר שבת, הלכך מציל בהני גווני דשרו ליה כדי שיהא נזכר, הכא דאסור אי לא שרית ליה כלל מתו נשרף בפניו ואתי לכבויי</w:t>
      </w:r>
      <w:r w:rsidRPr="00D609C3">
        <w:rPr>
          <w:rFonts w:hint="cs"/>
          <w:rtl/>
        </w:rPr>
        <w:t xml:space="preserve">. </w:t>
      </w:r>
      <w:r w:rsidRPr="00D609C3">
        <w:rPr>
          <w:rStyle w:val="afff7"/>
          <w:rtl/>
        </w:rPr>
        <w:t>וכה"ג נמי אמרי' בממון לקמן בפ' במה אשה (ס"ה ב') גבי מערימין בדליקה אי לא שרית ליה אתי לכבויי, אלמא תקנת חכמים שלא יתירו לו לגמרי שמא ישכח עיקר שבת, ושיתירו לו בטצדקי של הצלות שלא יעבור ויכבה</w:t>
      </w:r>
      <w:r w:rsidRPr="00D609C3">
        <w:rPr>
          <w:rStyle w:val="afff7"/>
          <w:rFonts w:hint="cs"/>
          <w:rtl/>
        </w:rPr>
        <w:t>.</w:t>
      </w:r>
    </w:p>
    <w:p w14:paraId="699A2F29" w14:textId="77777777" w:rsidR="002615C1" w:rsidRPr="00E41326" w:rsidRDefault="002615C1" w:rsidP="002615C1">
      <w:pPr>
        <w:pStyle w:val="afffffb"/>
        <w:rPr>
          <w:vanish w:val="0"/>
          <w:rtl/>
        </w:rPr>
      </w:pPr>
      <w:r w:rsidRPr="00E41326">
        <w:rPr>
          <w:vanish w:val="0"/>
          <w:rtl/>
        </w:rPr>
        <w:t>חדושי הר"ן שבת מד ע"א</w:t>
      </w:r>
      <w:r w:rsidRPr="00E41326">
        <w:rPr>
          <w:rFonts w:hint="cs"/>
          <w:vanish w:val="0"/>
          <w:rtl/>
        </w:rPr>
        <w:t xml:space="preserve"> ד"ה הלכה</w:t>
      </w:r>
    </w:p>
    <w:p w14:paraId="5B1025D0" w14:textId="77777777" w:rsidR="002615C1" w:rsidRPr="00E41326" w:rsidRDefault="002615C1" w:rsidP="00607ABE">
      <w:pPr>
        <w:pStyle w:val="afffff5"/>
      </w:pPr>
      <w:r w:rsidRPr="00E41326">
        <w:rPr>
          <w:rtl/>
        </w:rPr>
        <w:t>והיינו טעמא דהכא אמרינן אי לא שרית ליה אתי לכבויי והתם אמרינן איפכא דאי שרית ליה אתי לכבויי משום דהתם דאפילו טובא שרי מדינא אי מוקמת ליה אדיני ישכח עיקר שבת ויציל אפי' בכבוי ומשום הכי שרי ליה ההוא שיעורא דאי אסרי ליה לגמרי לא ציית ומיהו מחמרינן עליה שלא יציל יותר מאותו שיעור כי היכי דלא ליגע באיסורא דאורייתא אבל במת דמדינא אסור אי לא שרית ליה מתוך שהוא בהול על מתו לא יעמיד עצמו שלא יצילנו בכל מה שאפשר לו להציל</w:t>
      </w:r>
      <w:r w:rsidRPr="00E41326">
        <w:rPr>
          <w:rFonts w:hint="cs"/>
          <w:rtl/>
        </w:rPr>
        <w:t>.</w:t>
      </w:r>
    </w:p>
    <w:p w14:paraId="15878850" w14:textId="77777777" w:rsidR="002615C1" w:rsidRPr="00E41326" w:rsidRDefault="002615C1" w:rsidP="002615C1">
      <w:pPr>
        <w:pStyle w:val="afffffb"/>
        <w:rPr>
          <w:vanish w:val="0"/>
          <w:rtl/>
        </w:rPr>
      </w:pPr>
      <w:r w:rsidRPr="00E41326">
        <w:rPr>
          <w:vanish w:val="0"/>
          <w:rtl/>
        </w:rPr>
        <w:t>חדושי הרמב"ן שבת מד עמוד א</w:t>
      </w:r>
      <w:r w:rsidRPr="00E41326">
        <w:rPr>
          <w:rFonts w:hint="cs"/>
          <w:vanish w:val="0"/>
          <w:rtl/>
        </w:rPr>
        <w:t xml:space="preserve"> ד"ה הא</w:t>
      </w:r>
    </w:p>
    <w:p w14:paraId="0B85202F" w14:textId="77777777" w:rsidR="002615C1" w:rsidRPr="00E41326" w:rsidRDefault="002615C1" w:rsidP="002615C1">
      <w:pPr>
        <w:pStyle w:val="a7"/>
      </w:pPr>
      <w:bookmarkStart w:id="1497" w:name="_Toc120095765"/>
      <w:r w:rsidRPr="00E41326">
        <w:rPr>
          <w:rFonts w:hint="cs"/>
          <w:rtl/>
        </w:rPr>
        <w:t>הבי' הב' ברמב"ן דבמת שבהול ביותר חששו שלא יעכב את עצמו בחמתו ויצילו בכל דרך שיכול</w:t>
      </w:r>
      <w:bookmarkEnd w:id="1497"/>
    </w:p>
    <w:p w14:paraId="0D306A9E" w14:textId="77777777" w:rsidR="002615C1" w:rsidRPr="00D609C3" w:rsidRDefault="002615C1" w:rsidP="00607ABE">
      <w:pPr>
        <w:pStyle w:val="a1"/>
        <w:rPr>
          <w:rtl/>
        </w:rPr>
      </w:pPr>
      <w:r w:rsidRPr="00D609C3">
        <w:rPr>
          <w:rtl/>
        </w:rPr>
        <w:t>א"נ י"ל כיון שאדם בהול על מתו יותר מכל דבר ובחמתו אינו יודע לעכב עצמו כלל מלהצילו בכל ענין שיכול להציל.</w:t>
      </w:r>
    </w:p>
    <w:p w14:paraId="1576E413" w14:textId="77777777" w:rsidR="002615C1" w:rsidRPr="00E41326" w:rsidRDefault="002615C1" w:rsidP="002615C1">
      <w:pPr>
        <w:pStyle w:val="afffffb"/>
        <w:rPr>
          <w:vanish w:val="0"/>
          <w:rtl/>
        </w:rPr>
      </w:pPr>
      <w:r w:rsidRPr="00E41326">
        <w:rPr>
          <w:vanish w:val="0"/>
          <w:rtl/>
        </w:rPr>
        <w:t>חדושי הר"ן שבת מד ע"א</w:t>
      </w:r>
      <w:r w:rsidRPr="00E41326">
        <w:rPr>
          <w:rFonts w:hint="cs"/>
          <w:vanish w:val="0"/>
          <w:rtl/>
        </w:rPr>
        <w:t xml:space="preserve"> ד"ה הלכה</w:t>
      </w:r>
    </w:p>
    <w:p w14:paraId="0D187AFB" w14:textId="77777777" w:rsidR="002615C1" w:rsidRPr="00E41326" w:rsidRDefault="002615C1" w:rsidP="00607ABE">
      <w:pPr>
        <w:pStyle w:val="afffff5"/>
        <w:rPr>
          <w:rtl/>
        </w:rPr>
      </w:pPr>
      <w:r w:rsidRPr="00E41326">
        <w:rPr>
          <w:rtl/>
        </w:rPr>
        <w:t xml:space="preserve">אי נמי היינו טעמא מתוך שאדם מעמיד עצמו </w:t>
      </w:r>
      <w:r w:rsidRPr="00E41326">
        <w:rPr>
          <w:rFonts w:hint="cs"/>
          <w:rtl/>
        </w:rPr>
        <w:t>על ממונו</w:t>
      </w:r>
      <w:r w:rsidRPr="00E41326">
        <w:rPr>
          <w:rtl/>
        </w:rPr>
        <w:t xml:space="preserve"> יותר ממה שהוא מעמיד עצמו על מתו:</w:t>
      </w:r>
    </w:p>
    <w:p w14:paraId="7F32ACFF" w14:textId="41EC9FB3" w:rsidR="002615C1" w:rsidRPr="00E41326" w:rsidRDefault="002615C1" w:rsidP="002615C1">
      <w:pPr>
        <w:pStyle w:val="afffff7"/>
        <w:rPr>
          <w:rtl/>
        </w:rPr>
      </w:pPr>
      <w:bookmarkStart w:id="1498" w:name="_Toc120813519"/>
      <w:bookmarkStart w:id="1499" w:name="_Toc120813699"/>
      <w:bookmarkStart w:id="1500" w:name="_Toc120813879"/>
      <w:bookmarkStart w:id="1501" w:name="_Toc130400201"/>
      <w:r w:rsidRPr="00E41326">
        <w:rPr>
          <w:rtl/>
        </w:rPr>
        <w:t>חדושי הר"ן (מיוחס לו) שבת מד ע"א</w:t>
      </w:r>
      <w:r w:rsidRPr="00E41326">
        <w:rPr>
          <w:rFonts w:hint="cs"/>
          <w:rtl/>
        </w:rPr>
        <w:t xml:space="preserve"> ד"ה אי</w:t>
      </w:r>
      <w:r w:rsidRPr="00E41326">
        <w:rPr>
          <w:rtl/>
        </w:rPr>
        <w:t xml:space="preserve"> (ג)</w:t>
      </w:r>
      <w:bookmarkEnd w:id="1498"/>
      <w:bookmarkEnd w:id="1499"/>
      <w:bookmarkEnd w:id="1500"/>
      <w:bookmarkEnd w:id="1501"/>
    </w:p>
    <w:p w14:paraId="5623AD38" w14:textId="77777777" w:rsidR="002615C1" w:rsidRPr="00E41326" w:rsidRDefault="002615C1" w:rsidP="002615C1">
      <w:pPr>
        <w:pStyle w:val="a7"/>
        <w:rPr>
          <w:rtl/>
        </w:rPr>
      </w:pPr>
      <w:bookmarkStart w:id="1502" w:name="_Toc120095766"/>
      <w:r w:rsidRPr="00E41326">
        <w:rPr>
          <w:rFonts w:hint="cs"/>
          <w:rtl/>
        </w:rPr>
        <w:t>בי' המיוחסים לר"ן דבמת צריך להציל רק דבר אחד ול"ש טירדא משא"כ בממון דיטרד ויכבה</w:t>
      </w:r>
      <w:bookmarkEnd w:id="1502"/>
    </w:p>
    <w:p w14:paraId="31B91D7A" w14:textId="77777777" w:rsidR="002615C1" w:rsidRPr="00D609C3" w:rsidRDefault="002615C1" w:rsidP="00607ABE">
      <w:pPr>
        <w:pStyle w:val="a1"/>
        <w:rPr>
          <w:rtl/>
        </w:rPr>
      </w:pPr>
      <w:r w:rsidRPr="00D609C3">
        <w:rPr>
          <w:rtl/>
        </w:rPr>
        <w:t>אי לא שרית לי' אתי לכבויי. פי' אבל במוטל בחמה לא שרי כרב וכן הלכתא. וא"ת הכא אמרי' אי לא שרית לי' אתי לכבויי ולקמן גבי דליקה אמרי' איפכא אי שרית לי' אתי לכבויי, וי"ל דיותר אדם בהול על מתו מממונו והכא איכא למימר אי לא שרית לי' אתי לכבויי ואי שרית לי' ליכא למיחש דלמא איידי דמיטריד מינשי ומדכר דבהצלה דחדא מלתא כגון הכא שאינו מציל אלא את המת לבד לא שייכא בהא מילתא טירדא כלל אבל גבי ממונא שהוא בא להציל כמה דברים אי שרית לי' איידי דמיטריד מינשי ואתי לכבויי, ומיהו גבי ממונא נמי שרו לי' הצלה פורתא בכדי דליכא למיחש לטירדא כדאיתא לקמן:</w:t>
      </w:r>
    </w:p>
    <w:p w14:paraId="25ACACE2" w14:textId="14F4D6EC" w:rsidR="002615C1" w:rsidRPr="00E41326" w:rsidRDefault="002615C1" w:rsidP="002615C1">
      <w:pPr>
        <w:pStyle w:val="afffff7"/>
        <w:rPr>
          <w:rtl/>
        </w:rPr>
      </w:pPr>
      <w:bookmarkStart w:id="1503" w:name="_Toc120813520"/>
      <w:bookmarkStart w:id="1504" w:name="_Toc120813700"/>
      <w:bookmarkStart w:id="1505" w:name="_Toc120813880"/>
      <w:bookmarkStart w:id="1506" w:name="_Toc130400202"/>
      <w:r w:rsidRPr="00E41326">
        <w:rPr>
          <w:rtl/>
        </w:rPr>
        <w:t>חדושי הריטב"א שבת מג ע</w:t>
      </w:r>
      <w:r w:rsidRPr="00E41326">
        <w:rPr>
          <w:rFonts w:hint="cs"/>
          <w:rtl/>
        </w:rPr>
        <w:t>"</w:t>
      </w:r>
      <w:r w:rsidRPr="00E41326">
        <w:rPr>
          <w:rtl/>
        </w:rPr>
        <w:t>ב</w:t>
      </w:r>
      <w:r w:rsidRPr="00E41326">
        <w:rPr>
          <w:rFonts w:hint="cs"/>
          <w:rtl/>
        </w:rPr>
        <w:t xml:space="preserve"> ד"ה דכו"ע</w:t>
      </w:r>
      <w:r w:rsidRPr="00E41326">
        <w:rPr>
          <w:rtl/>
        </w:rPr>
        <w:t xml:space="preserve"> (ג)</w:t>
      </w:r>
      <w:bookmarkEnd w:id="1503"/>
      <w:bookmarkEnd w:id="1504"/>
      <w:bookmarkEnd w:id="1505"/>
      <w:bookmarkEnd w:id="1506"/>
    </w:p>
    <w:p w14:paraId="6C713297" w14:textId="77777777" w:rsidR="002615C1" w:rsidRPr="00E41326" w:rsidRDefault="002615C1" w:rsidP="002615C1">
      <w:pPr>
        <w:pStyle w:val="a7"/>
        <w:rPr>
          <w:rtl/>
        </w:rPr>
      </w:pPr>
      <w:bookmarkStart w:id="1507" w:name="_Toc120095767"/>
      <w:r w:rsidRPr="00E41326">
        <w:rPr>
          <w:rFonts w:hint="cs"/>
          <w:rtl/>
        </w:rPr>
        <w:t>בי' הריטב"א דבמת בהול יותר ומציל פ"א משא"כ בממון דלא בהול ואם יציל יטרד וישכח</w:t>
      </w:r>
      <w:bookmarkEnd w:id="1507"/>
    </w:p>
    <w:p w14:paraId="4DAEB88D" w14:textId="77777777" w:rsidR="002615C1" w:rsidRPr="00D609C3" w:rsidRDefault="002615C1" w:rsidP="00607ABE">
      <w:pPr>
        <w:pStyle w:val="a1"/>
        <w:rPr>
          <w:rtl/>
        </w:rPr>
      </w:pPr>
      <w:r w:rsidRPr="00D609C3">
        <w:rPr>
          <w:rtl/>
        </w:rPr>
        <w:t>דכולי עלמא טלטול מן הצד שמיה טלטול והיינו טעמא דר' יהודה בן לקיש מתוך שאדם בהול על מתו אי לא שרית ליה אתי לכבויי. פירוש ואף על גב דאמרינן גבי דליקה (לק' קי"ז ב') דמתוך שאדם בהול על ממונו אי שרית ליה אתי לכבויי, אינו דומה דאדם בהול על מתו יותר מממונו, וגבי מת אי לא שרית ליה ודאי אתי לכבויי ואי שרית ליה לא אתי לכבויי דהא הצלה דפעם אחת בלחוד היא, וגבי ממונו הוא בהפך דמשום דלא שרית לא מיבהיל דליתי לכבויי, ואי שרית ליה איידי דמטריד ומייתי למיזל לאצולי ממוניה דילמא מטריד ומינשי ומכבה, וכן תירצו בתוספות</w:t>
      </w:r>
      <w:r w:rsidRPr="00D609C3">
        <w:rPr>
          <w:rFonts w:hint="cs"/>
          <w:rtl/>
        </w:rPr>
        <w:t>.</w:t>
      </w:r>
    </w:p>
    <w:p w14:paraId="42EAD011" w14:textId="13BA5D27" w:rsidR="002615C1" w:rsidRPr="00E41326" w:rsidRDefault="002615C1" w:rsidP="002615C1">
      <w:pPr>
        <w:pStyle w:val="a7"/>
        <w:rPr>
          <w:rtl/>
        </w:rPr>
      </w:pPr>
      <w:bookmarkStart w:id="1508" w:name="_Toc120095768"/>
      <w:r w:rsidRPr="00E41326">
        <w:rPr>
          <w:rFonts w:hint="cs"/>
          <w:rtl/>
        </w:rPr>
        <w:t>בי' הריטב"א דאף דכיבוי הוא מלאכה שאצל"ג יש לה עיקר דאו' והתירו רק טלטול מן הצד</w:t>
      </w:r>
      <w:bookmarkEnd w:id="1508"/>
    </w:p>
    <w:p w14:paraId="453CE3A8" w14:textId="77777777" w:rsidR="002615C1" w:rsidRPr="00D609C3" w:rsidRDefault="002615C1" w:rsidP="00607ABE">
      <w:pPr>
        <w:pStyle w:val="a1"/>
        <w:rPr>
          <w:rtl/>
        </w:rPr>
      </w:pPr>
      <w:r w:rsidRPr="00D609C3">
        <w:rPr>
          <w:rtl/>
        </w:rPr>
        <w:t>וא"ת ואמאי שרינן טלטול מן הצד כיון דשמיה טלטול משום דילמא אתי לכבויי, דהא קיימא לן כר"ש דאמר דכיבוי כי האי גוונא איסורא דרבנן בלחוד הוא דמלאכה שאינה צריכה לגופה והכא הילכתא כר' יהודה בן לקיש כדאיתא בסמוך, וי"ל שאפי' הכי כיבוי יש לו עיקר איסור מן התורה דמכבה לצורך פחם מלאכה דאורייתא, משא"כ בזה דכל איסור טלטול אינו אלא מדרבנן וכיון דכן שרינן ליה דלא ליתי [לידי] כיבוי, אבל טלטול כדרכו לא שרינן מהאי טעמא דכל מאי דאפשר לשנויי משנינן.</w:t>
      </w:r>
    </w:p>
    <w:p w14:paraId="4F631EE8" w14:textId="77777777" w:rsidR="00B81368" w:rsidRPr="00E41326" w:rsidRDefault="00B81368" w:rsidP="002615C1">
      <w:pPr>
        <w:pStyle w:val="af9"/>
        <w:rPr>
          <w:rtl/>
        </w:rPr>
        <w:sectPr w:rsidR="00B81368" w:rsidRPr="00E41326" w:rsidSect="00E41326">
          <w:type w:val="continuous"/>
          <w:pgSz w:w="11906" w:h="16838"/>
          <w:pgMar w:top="720" w:right="720" w:bottom="720" w:left="720" w:header="283" w:footer="283" w:gutter="0"/>
          <w:cols w:num="2" w:space="567"/>
          <w:bidi/>
          <w:rtlGutter/>
          <w:docGrid w:linePitch="299"/>
        </w:sectPr>
      </w:pPr>
    </w:p>
    <w:p w14:paraId="397B7911" w14:textId="333D3D3D" w:rsidR="00B81368" w:rsidRPr="00E41326" w:rsidRDefault="00B81368" w:rsidP="002615C1">
      <w:pPr>
        <w:pStyle w:val="af9"/>
        <w:rPr>
          <w:rtl/>
        </w:rPr>
        <w:sectPr w:rsidR="00B81368" w:rsidRPr="00E41326" w:rsidSect="00B81368">
          <w:type w:val="continuous"/>
          <w:pgSz w:w="11906" w:h="16838"/>
          <w:pgMar w:top="720" w:right="720" w:bottom="720" w:left="720" w:header="283" w:footer="283" w:gutter="0"/>
          <w:cols w:num="2" w:space="567"/>
          <w:bidi/>
          <w:rtlGutter/>
          <w:docGrid w:linePitch="299"/>
        </w:sectPr>
      </w:pPr>
    </w:p>
    <w:p w14:paraId="78A6A68E" w14:textId="3642BDE3" w:rsidR="002615C1" w:rsidRPr="00E41326" w:rsidRDefault="002615C1" w:rsidP="002615C1">
      <w:pPr>
        <w:pStyle w:val="af9"/>
        <w:rPr>
          <w:rtl/>
        </w:rPr>
      </w:pPr>
      <w:r w:rsidRPr="00E41326">
        <w:rPr>
          <w:rFonts w:hint="cs"/>
          <w:rtl/>
        </w:rPr>
        <w:lastRenderedPageBreak/>
        <w:t>סימן ד'</w:t>
      </w:r>
    </w:p>
    <w:p w14:paraId="2C509EA2" w14:textId="77777777" w:rsidR="002615C1" w:rsidRPr="00E41326" w:rsidRDefault="002615C1" w:rsidP="002615C1">
      <w:pPr>
        <w:pStyle w:val="af9"/>
        <w:rPr>
          <w:rtl/>
        </w:rPr>
      </w:pPr>
      <w:r w:rsidRPr="00E41326">
        <w:rPr>
          <w:rFonts w:hint="cs"/>
          <w:rtl/>
        </w:rPr>
        <w:t>בסוגיית טלטול מן הצד (ב')</w:t>
      </w:r>
    </w:p>
    <w:p w14:paraId="2BE268DF" w14:textId="77777777" w:rsidR="002615C1" w:rsidRPr="00E41326" w:rsidRDefault="002615C1" w:rsidP="002615C1">
      <w:pPr>
        <w:pStyle w:val="af9"/>
        <w:rPr>
          <w:rtl/>
        </w:rPr>
      </w:pPr>
      <w:r w:rsidRPr="00E41326">
        <w:rPr>
          <w:rFonts w:hint="cs"/>
          <w:rtl/>
        </w:rPr>
        <w:t>באופני ההיתר והאיסור בטלטול מן הצד</w:t>
      </w:r>
    </w:p>
    <w:p w14:paraId="27DDF972" w14:textId="77777777" w:rsidR="002615C1" w:rsidRPr="00E41326" w:rsidRDefault="002615C1" w:rsidP="002615C1">
      <w:pPr>
        <w:pStyle w:val="afa"/>
        <w:rPr>
          <w:rtl/>
        </w:rPr>
      </w:pPr>
    </w:p>
    <w:p w14:paraId="09B75A5E" w14:textId="77777777" w:rsidR="002615C1" w:rsidRPr="00E41326" w:rsidRDefault="002615C1" w:rsidP="002615C1">
      <w:pPr>
        <w:pStyle w:val="21"/>
        <w:rPr>
          <w:rtl/>
        </w:rPr>
        <w:sectPr w:rsidR="002615C1" w:rsidRPr="00E41326" w:rsidSect="00B81368">
          <w:headerReference w:type="default" r:id="rId58"/>
          <w:type w:val="oddPage"/>
          <w:pgSz w:w="11906" w:h="16838"/>
          <w:pgMar w:top="720" w:right="720" w:bottom="720" w:left="720" w:header="283" w:footer="283" w:gutter="0"/>
          <w:cols w:space="113"/>
          <w:bidi/>
          <w:rtlGutter/>
          <w:docGrid w:linePitch="299"/>
        </w:sectPr>
      </w:pPr>
      <w:r w:rsidRPr="00E41326">
        <w:rPr>
          <w:rtl/>
        </w:rPr>
        <w:t>~~~~~~~</w:t>
      </w:r>
      <w:r w:rsidRPr="00E41326">
        <w:rPr>
          <w:rFonts w:hint="cs"/>
          <w:rtl/>
        </w:rPr>
        <w:t xml:space="preserve"> תוכן הענייני</w:t>
      </w:r>
      <w:r w:rsidRPr="00E41326">
        <w:rPr>
          <w:rFonts w:hint="eastAsia"/>
          <w:rtl/>
        </w:rPr>
        <w:t>ם</w:t>
      </w:r>
      <w:r w:rsidRPr="00E41326">
        <w:rPr>
          <w:rFonts w:hint="cs"/>
          <w:rtl/>
        </w:rPr>
        <w:t xml:space="preserve"> </w:t>
      </w:r>
      <w:r w:rsidRPr="00E41326">
        <w:rPr>
          <w:rtl/>
        </w:rPr>
        <w:t>~~~~~~~</w:t>
      </w:r>
    </w:p>
    <w:p w14:paraId="5A12745B" w14:textId="77777777" w:rsidR="002615C1" w:rsidRPr="00E41326" w:rsidRDefault="002615C1" w:rsidP="002615C1">
      <w:pPr>
        <w:pStyle w:val="21"/>
        <w:rPr>
          <w:rFonts w:eastAsiaTheme="minorEastAsia" w:cstheme="minorBidi"/>
          <w:sz w:val="22"/>
          <w:szCs w:val="22"/>
          <w:rtl/>
        </w:rPr>
      </w:pPr>
      <w:r w:rsidRPr="00E41326">
        <w:rPr>
          <w:rtl/>
        </w:rPr>
        <w:fldChar w:fldCharType="begin"/>
      </w:r>
      <w:r w:rsidRPr="00E41326">
        <w:rPr>
          <w:rtl/>
        </w:rPr>
        <w:instrText xml:space="preserve"> </w:instrText>
      </w:r>
      <w:r w:rsidRPr="00E41326">
        <w:instrText>TOC</w:instrText>
      </w:r>
      <w:r w:rsidRPr="00E41326">
        <w:rPr>
          <w:rtl/>
        </w:rPr>
        <w:instrText xml:space="preserve"> \</w:instrText>
      </w:r>
      <w:r w:rsidRPr="00E41326">
        <w:instrText>n \p " " \h \z \t</w:instrText>
      </w:r>
      <w:r w:rsidRPr="00E41326">
        <w:rPr>
          <w:rtl/>
        </w:rPr>
        <w:instrText xml:space="preserve"> "כותרת 1,2,כות קט,3,כות מק פנ,1" </w:instrText>
      </w:r>
      <w:r w:rsidRPr="00E41326">
        <w:rPr>
          <w:rtl/>
        </w:rPr>
        <w:fldChar w:fldCharType="separate"/>
      </w:r>
      <w:hyperlink w:anchor="_Toc120812344" w:history="1">
        <w:r w:rsidRPr="00E41326">
          <w:rPr>
            <w:rStyle w:val="Hyperlink"/>
            <w:rtl/>
          </w:rPr>
          <w:t>קו' הראשונים בסתירת הסוגיות להלכה</w:t>
        </w:r>
      </w:hyperlink>
    </w:p>
    <w:p w14:paraId="1106A758" w14:textId="77777777" w:rsidR="002615C1" w:rsidRPr="00E41326" w:rsidRDefault="005A2860" w:rsidP="002615C1">
      <w:pPr>
        <w:pStyle w:val="affff4"/>
        <w:rPr>
          <w:rFonts w:eastAsiaTheme="minorEastAsia" w:cstheme="minorBidi"/>
          <w:i/>
          <w:iCs/>
          <w:noProof/>
          <w:sz w:val="22"/>
          <w:szCs w:val="22"/>
          <w:rtl/>
        </w:rPr>
      </w:pPr>
      <w:hyperlink w:anchor="_Toc120812345" w:history="1">
        <w:r w:rsidR="002615C1" w:rsidRPr="00E41326">
          <w:rPr>
            <w:rStyle w:val="Hyperlink"/>
            <w:noProof/>
            <w:rtl/>
          </w:rPr>
          <w:t>ביאורי הראשונים דבסוגיין קיי"ל דטלטול מן הצד אסור כרב</w:t>
        </w:r>
      </w:hyperlink>
    </w:p>
    <w:p w14:paraId="474E9E1B" w14:textId="77777777" w:rsidR="002615C1" w:rsidRPr="00E41326" w:rsidRDefault="005A2860" w:rsidP="00A23279">
      <w:pPr>
        <w:pStyle w:val="a2"/>
        <w:rPr>
          <w:noProof/>
          <w:rtl/>
        </w:rPr>
      </w:pPr>
      <w:hyperlink w:anchor="_Toc120812346" w:history="1">
        <w:r w:rsidR="002615C1" w:rsidRPr="00E41326">
          <w:rPr>
            <w:rStyle w:val="Hyperlink"/>
            <w:noProof/>
            <w:rtl/>
          </w:rPr>
          <w:t>בי' התוס' והרא"ש דמדלא אמרי' דלכו"ע לאו שמיה טלטול ואין ככר מבו' דקיי"ל דשמיה טלטול</w:t>
        </w:r>
      </w:hyperlink>
    </w:p>
    <w:p w14:paraId="2E14420F" w14:textId="77777777" w:rsidR="002615C1" w:rsidRPr="00E41326" w:rsidRDefault="005A2860" w:rsidP="00A23279">
      <w:pPr>
        <w:pStyle w:val="a2"/>
        <w:rPr>
          <w:noProof/>
          <w:rtl/>
        </w:rPr>
      </w:pPr>
      <w:hyperlink w:anchor="_Toc120812347" w:history="1">
        <w:r w:rsidR="002615C1" w:rsidRPr="00E41326">
          <w:rPr>
            <w:rStyle w:val="Hyperlink"/>
            <w:noProof/>
            <w:rtl/>
          </w:rPr>
          <w:t>בי' התוס' בעירובין והרא"ש דהיה לגמ' להעמיד דריב"ל מתיר בטלטול גמור ולא נח' מן הצד</w:t>
        </w:r>
      </w:hyperlink>
    </w:p>
    <w:p w14:paraId="5A370187" w14:textId="77777777" w:rsidR="002615C1" w:rsidRPr="00E41326" w:rsidRDefault="005A2860" w:rsidP="00A23279">
      <w:pPr>
        <w:pStyle w:val="a2"/>
        <w:rPr>
          <w:noProof/>
          <w:rtl/>
        </w:rPr>
      </w:pPr>
      <w:hyperlink w:anchor="_Toc120812348" w:history="1">
        <w:r w:rsidR="002615C1" w:rsidRPr="00E41326">
          <w:rPr>
            <w:rStyle w:val="Hyperlink"/>
            <w:noProof/>
            <w:rtl/>
          </w:rPr>
          <w:t>בי' הרמב"ן בתורת האדם דקיי"ל דבמת אסור טלטול מן הצד והלכה כרב באיסורי וכן המסקנא</w:t>
        </w:r>
      </w:hyperlink>
    </w:p>
    <w:p w14:paraId="0B428E35" w14:textId="77777777" w:rsidR="002615C1" w:rsidRPr="00E41326" w:rsidRDefault="005A2860" w:rsidP="00A23279">
      <w:pPr>
        <w:pStyle w:val="a2"/>
        <w:rPr>
          <w:noProof/>
          <w:rtl/>
        </w:rPr>
      </w:pPr>
      <w:hyperlink w:anchor="_Toc120812349" w:history="1">
        <w:r w:rsidR="002615C1" w:rsidRPr="00E41326">
          <w:rPr>
            <w:rStyle w:val="Hyperlink"/>
            <w:noProof/>
            <w:rtl/>
          </w:rPr>
          <w:t>בי' הרמב"ן דלמסקנא קיי"ל כרב ואף דאפש"ל דלכו"ע טלטול מן הצד מותר מ"מ הכי קיי"ל</w:t>
        </w:r>
      </w:hyperlink>
    </w:p>
    <w:p w14:paraId="13564BE4" w14:textId="77777777" w:rsidR="002615C1" w:rsidRPr="00E41326" w:rsidRDefault="005A2860" w:rsidP="00A23279">
      <w:pPr>
        <w:pStyle w:val="a2"/>
        <w:rPr>
          <w:noProof/>
          <w:rtl/>
        </w:rPr>
      </w:pPr>
      <w:hyperlink w:anchor="_Toc120812350" w:history="1">
        <w:r w:rsidR="002615C1" w:rsidRPr="00E41326">
          <w:rPr>
            <w:rStyle w:val="Hyperlink"/>
            <w:noProof/>
            <w:rtl/>
          </w:rPr>
          <w:t>דחיית הריטב"א דאין ראיה מדחיית הגמ' דא"א לומר דלכו"ע שמיה טלטול דא"כ מ"ט דת"ק</w:t>
        </w:r>
      </w:hyperlink>
    </w:p>
    <w:p w14:paraId="70AA2BFD" w14:textId="77777777" w:rsidR="002615C1" w:rsidRPr="00E41326" w:rsidRDefault="005A2860" w:rsidP="00A23279">
      <w:pPr>
        <w:pStyle w:val="a2"/>
        <w:rPr>
          <w:noProof/>
          <w:rtl/>
        </w:rPr>
      </w:pPr>
      <w:hyperlink w:anchor="_Toc120812351" w:history="1">
        <w:r w:rsidR="002615C1" w:rsidRPr="00E41326">
          <w:rPr>
            <w:rStyle w:val="Hyperlink"/>
            <w:noProof/>
            <w:rtl/>
          </w:rPr>
          <w:t>בי' התוס' בעירובין והריטב"א דקיי"ל דטלטול מן הצד במת אסור דהא הלכה כרב באיסורי</w:t>
        </w:r>
      </w:hyperlink>
    </w:p>
    <w:p w14:paraId="4B6671A9" w14:textId="77777777" w:rsidR="002615C1" w:rsidRPr="00E41326" w:rsidRDefault="005A2860" w:rsidP="00A23279">
      <w:pPr>
        <w:pStyle w:val="a2"/>
        <w:rPr>
          <w:noProof/>
          <w:rtl/>
        </w:rPr>
      </w:pPr>
      <w:hyperlink w:anchor="_Toc120812352" w:history="1">
        <w:r w:rsidR="002615C1" w:rsidRPr="00E41326">
          <w:rPr>
            <w:rStyle w:val="Hyperlink"/>
            <w:noProof/>
            <w:rtl/>
          </w:rPr>
          <w:t>בי' הרי"ף דמדאריו"ח דקיי"ל כריב"ל במת מבו' דטלטול מן הצד אסור ורק במת בדליקה מותר</w:t>
        </w:r>
      </w:hyperlink>
    </w:p>
    <w:p w14:paraId="342337D6" w14:textId="77777777" w:rsidR="002615C1" w:rsidRPr="00E41326" w:rsidRDefault="005A2860" w:rsidP="002615C1">
      <w:pPr>
        <w:pStyle w:val="affff4"/>
        <w:rPr>
          <w:rFonts w:eastAsiaTheme="minorEastAsia" w:cstheme="minorBidi"/>
          <w:i/>
          <w:iCs/>
          <w:noProof/>
          <w:sz w:val="22"/>
          <w:szCs w:val="22"/>
          <w:rtl/>
        </w:rPr>
      </w:pPr>
      <w:hyperlink w:anchor="_Toc120812353" w:history="1">
        <w:r w:rsidR="002615C1" w:rsidRPr="00E41326">
          <w:rPr>
            <w:rStyle w:val="Hyperlink"/>
            <w:noProof/>
            <w:rtl/>
          </w:rPr>
          <w:t>קו' הראשונים דר"נ פסק כר"א בן תדאי דמתיר טלטול מן הצד</w:t>
        </w:r>
      </w:hyperlink>
    </w:p>
    <w:p w14:paraId="4621E59B" w14:textId="77777777" w:rsidR="002615C1" w:rsidRPr="00E41326" w:rsidRDefault="005A2860" w:rsidP="00A23279">
      <w:pPr>
        <w:pStyle w:val="a2"/>
        <w:rPr>
          <w:noProof/>
          <w:rtl/>
        </w:rPr>
      </w:pPr>
      <w:hyperlink w:anchor="_Toc120812354" w:history="1">
        <w:r w:rsidR="002615C1" w:rsidRPr="00E41326">
          <w:rPr>
            <w:rStyle w:val="Hyperlink"/>
            <w:noProof/>
            <w:rtl/>
          </w:rPr>
          <w:t>קו' תוס' והרי"ף דבסוגיין קיי"ל דטלטול מן הצד אסור ולקמן פסק ר"נ כר"א בן תדאי דמותר</w:t>
        </w:r>
      </w:hyperlink>
    </w:p>
    <w:p w14:paraId="1D72557C" w14:textId="77777777" w:rsidR="002615C1" w:rsidRPr="00E41326" w:rsidRDefault="005A2860" w:rsidP="00A23279">
      <w:pPr>
        <w:pStyle w:val="a2"/>
        <w:rPr>
          <w:noProof/>
          <w:rtl/>
        </w:rPr>
      </w:pPr>
      <w:hyperlink w:anchor="_Toc120812355" w:history="1">
        <w:r w:rsidR="002615C1" w:rsidRPr="00E41326">
          <w:rPr>
            <w:rStyle w:val="Hyperlink"/>
            <w:noProof/>
            <w:rtl/>
          </w:rPr>
          <w:t>קו' התוס' והראשונים דאף רבנן דפליגי על ר"א בן תדאי מתירים טלטול מן הצד במקצתה מגולה</w:t>
        </w:r>
      </w:hyperlink>
    </w:p>
    <w:p w14:paraId="46463849" w14:textId="77777777" w:rsidR="002615C1" w:rsidRPr="00E41326" w:rsidRDefault="005A2860" w:rsidP="00A23279">
      <w:pPr>
        <w:pStyle w:val="a2"/>
        <w:rPr>
          <w:noProof/>
          <w:rtl/>
        </w:rPr>
      </w:pPr>
      <w:hyperlink w:anchor="_Toc120812356" w:history="1">
        <w:r w:rsidR="002615C1" w:rsidRPr="00E41326">
          <w:rPr>
            <w:rStyle w:val="Hyperlink"/>
            <w:noProof/>
            <w:rtl/>
          </w:rPr>
          <w:t>קו' הרמב"ן והר"ן דא"א לתרץ דרב ס"ל כת"ק דריב"ל דאין כל ראיה דת"ק דריב"ל ס"ל כרב</w:t>
        </w:r>
      </w:hyperlink>
    </w:p>
    <w:p w14:paraId="0EEA11E1" w14:textId="77777777" w:rsidR="002615C1" w:rsidRPr="00E41326" w:rsidRDefault="005A2860" w:rsidP="00A23279">
      <w:pPr>
        <w:pStyle w:val="a2"/>
        <w:rPr>
          <w:noProof/>
          <w:rtl/>
        </w:rPr>
      </w:pPr>
      <w:hyperlink w:anchor="_Toc120812357" w:history="1">
        <w:r w:rsidR="002615C1" w:rsidRPr="00E41326">
          <w:rPr>
            <w:rStyle w:val="Hyperlink"/>
            <w:noProof/>
            <w:rtl/>
          </w:rPr>
          <w:t>קו' האו"ז דאף אי ריב"ל ות"ק דידיה ס"ל כרב מ"מ קשה דרב הוא דלא כסתמא דמתני'</w:t>
        </w:r>
      </w:hyperlink>
    </w:p>
    <w:p w14:paraId="44BC918C" w14:textId="77777777" w:rsidR="002615C1" w:rsidRPr="00E41326" w:rsidRDefault="005A2860" w:rsidP="002615C1">
      <w:pPr>
        <w:pStyle w:val="affff4"/>
        <w:rPr>
          <w:rFonts w:eastAsiaTheme="minorEastAsia" w:cstheme="minorBidi"/>
          <w:i/>
          <w:iCs/>
          <w:noProof/>
          <w:sz w:val="22"/>
          <w:szCs w:val="22"/>
          <w:rtl/>
        </w:rPr>
      </w:pPr>
      <w:hyperlink w:anchor="_Toc120812358" w:history="1">
        <w:r w:rsidR="002615C1" w:rsidRPr="00E41326">
          <w:rPr>
            <w:rStyle w:val="Hyperlink"/>
            <w:noProof/>
            <w:rtl/>
          </w:rPr>
          <w:t>קו' הראשונים מסתירת רב דאסר לדברי אמרי בי רב דהתירו</w:t>
        </w:r>
      </w:hyperlink>
    </w:p>
    <w:p w14:paraId="1128732A" w14:textId="77777777" w:rsidR="002615C1" w:rsidRPr="00E41326" w:rsidRDefault="005A2860" w:rsidP="00A23279">
      <w:pPr>
        <w:pStyle w:val="a2"/>
        <w:rPr>
          <w:noProof/>
          <w:rtl/>
        </w:rPr>
      </w:pPr>
      <w:hyperlink w:anchor="_Toc120812359" w:history="1">
        <w:r w:rsidR="002615C1" w:rsidRPr="00E41326">
          <w:rPr>
            <w:rStyle w:val="Hyperlink"/>
            <w:noProof/>
            <w:rtl/>
          </w:rPr>
          <w:t>קו' התוס' והראשונים דבסוגיין ס"ל לרב דטלטול מן הצד אסור ולקמן לאמרי בי רב מותר</w:t>
        </w:r>
      </w:hyperlink>
    </w:p>
    <w:p w14:paraId="57D6DACA" w14:textId="77777777" w:rsidR="002615C1" w:rsidRPr="00E41326" w:rsidRDefault="005A2860" w:rsidP="002615C1">
      <w:pPr>
        <w:pStyle w:val="affff4"/>
        <w:rPr>
          <w:rFonts w:eastAsiaTheme="minorEastAsia" w:cstheme="minorBidi"/>
          <w:i/>
          <w:iCs/>
          <w:noProof/>
          <w:sz w:val="22"/>
          <w:szCs w:val="22"/>
          <w:rtl/>
        </w:rPr>
      </w:pPr>
      <w:hyperlink w:anchor="_Toc120812360" w:history="1">
        <w:r w:rsidR="002615C1" w:rsidRPr="00E41326">
          <w:rPr>
            <w:rStyle w:val="Hyperlink"/>
            <w:noProof/>
            <w:rtl/>
          </w:rPr>
          <w:t>קו' הראשונים מרב דהתיר בשוכח באבן ומעות ע"ג חבית וכר</w:t>
        </w:r>
      </w:hyperlink>
    </w:p>
    <w:p w14:paraId="68944AA0" w14:textId="77777777" w:rsidR="002615C1" w:rsidRPr="00E41326" w:rsidRDefault="005A2860" w:rsidP="00A23279">
      <w:pPr>
        <w:pStyle w:val="a2"/>
        <w:rPr>
          <w:noProof/>
          <w:rtl/>
        </w:rPr>
      </w:pPr>
      <w:hyperlink w:anchor="_Toc120812361" w:history="1">
        <w:r w:rsidR="002615C1" w:rsidRPr="00E41326">
          <w:rPr>
            <w:rStyle w:val="Hyperlink"/>
            <w:noProof/>
            <w:rtl/>
          </w:rPr>
          <w:t>קו' התוס' והראשונים דבסוגיין רב אסר טלטול מן הצד ואילו במתני' דחבית וכר התיר בשוכח</w:t>
        </w:r>
      </w:hyperlink>
    </w:p>
    <w:p w14:paraId="1BFFD4C3" w14:textId="77777777" w:rsidR="002615C1" w:rsidRPr="00E41326" w:rsidRDefault="005A2860" w:rsidP="00A23279">
      <w:pPr>
        <w:pStyle w:val="a2"/>
        <w:rPr>
          <w:noProof/>
          <w:rtl/>
        </w:rPr>
      </w:pPr>
      <w:hyperlink w:anchor="_Toc120812362" w:history="1">
        <w:r w:rsidR="002615C1" w:rsidRPr="00E41326">
          <w:rPr>
            <w:rStyle w:val="Hyperlink"/>
            <w:noProof/>
            <w:rtl/>
          </w:rPr>
          <w:t>קו' התוס' בעירובין דבסוגיין אסר רב טלטול מן הצד ובחבית וכר ובלפת בגמ' בעירובין התיר רב</w:t>
        </w:r>
      </w:hyperlink>
    </w:p>
    <w:p w14:paraId="40920140" w14:textId="77777777" w:rsidR="002615C1" w:rsidRPr="00E41326" w:rsidRDefault="005A2860" w:rsidP="00A23279">
      <w:pPr>
        <w:pStyle w:val="a2"/>
        <w:rPr>
          <w:noProof/>
          <w:rtl/>
        </w:rPr>
      </w:pPr>
      <w:hyperlink w:anchor="_Toc120812363" w:history="1">
        <w:r w:rsidR="002615C1" w:rsidRPr="00E41326">
          <w:rPr>
            <w:rStyle w:val="Hyperlink"/>
            <w:noProof/>
            <w:rtl/>
          </w:rPr>
          <w:t>קו' הרמב"ן והריטב"א והר"ן דרב מתיר טלטול מן הצד בגיזי צמר ובחבית ובכר ואוסר בסוגיין</w:t>
        </w:r>
      </w:hyperlink>
    </w:p>
    <w:p w14:paraId="3C46C7DF" w14:textId="77777777" w:rsidR="002615C1" w:rsidRPr="00E41326" w:rsidRDefault="005A2860" w:rsidP="00A23279">
      <w:pPr>
        <w:pStyle w:val="a2"/>
        <w:rPr>
          <w:noProof/>
          <w:rtl/>
        </w:rPr>
      </w:pPr>
      <w:hyperlink w:anchor="_Toc120812364" w:history="1">
        <w:r w:rsidR="002615C1" w:rsidRPr="00E41326">
          <w:rPr>
            <w:rStyle w:val="Hyperlink"/>
            <w:noProof/>
            <w:rtl/>
          </w:rPr>
          <w:t>קו' הרמב"ן דמדמותר לנער נר שע"ג הטבלא מוכח דטלטול מן הצד מותר וכל הסתמות דלא כרב</w:t>
        </w:r>
      </w:hyperlink>
    </w:p>
    <w:p w14:paraId="026E84C4" w14:textId="77777777" w:rsidR="002615C1" w:rsidRPr="00E41326" w:rsidRDefault="005A2860" w:rsidP="002615C1">
      <w:pPr>
        <w:pStyle w:val="affff4"/>
        <w:rPr>
          <w:rFonts w:eastAsiaTheme="minorEastAsia" w:cstheme="minorBidi"/>
          <w:i/>
          <w:iCs/>
          <w:noProof/>
          <w:sz w:val="22"/>
          <w:szCs w:val="22"/>
          <w:rtl/>
        </w:rPr>
      </w:pPr>
      <w:hyperlink w:anchor="_Toc120812365" w:history="1">
        <w:r w:rsidR="002615C1" w:rsidRPr="00E41326">
          <w:rPr>
            <w:rStyle w:val="Hyperlink"/>
            <w:noProof/>
            <w:rtl/>
          </w:rPr>
          <w:t>בי' הראשונים דבמת חשיב כשוכח והמיטה לא נעשית בסיס</w:t>
        </w:r>
      </w:hyperlink>
    </w:p>
    <w:p w14:paraId="64E80301" w14:textId="77777777" w:rsidR="002615C1" w:rsidRPr="00E41326" w:rsidRDefault="005A2860" w:rsidP="00A23279">
      <w:pPr>
        <w:pStyle w:val="a2"/>
        <w:rPr>
          <w:noProof/>
          <w:rtl/>
        </w:rPr>
      </w:pPr>
      <w:hyperlink w:anchor="_Toc120812366" w:history="1">
        <w:r w:rsidR="002615C1" w:rsidRPr="00E41326">
          <w:rPr>
            <w:rStyle w:val="Hyperlink"/>
            <w:noProof/>
            <w:rtl/>
          </w:rPr>
          <w:t>קו' התוס' והרא"ש דבמת חשיב כשוכח ול"ה בסיס כדמוכח מדשמואל מתיר טלטול מן הצד במת</w:t>
        </w:r>
      </w:hyperlink>
    </w:p>
    <w:p w14:paraId="33C83939" w14:textId="77777777" w:rsidR="002615C1" w:rsidRPr="00E41326" w:rsidRDefault="005A2860" w:rsidP="00A23279">
      <w:pPr>
        <w:pStyle w:val="a2"/>
        <w:rPr>
          <w:noProof/>
          <w:rtl/>
        </w:rPr>
      </w:pPr>
      <w:hyperlink w:anchor="_Toc120812367" w:history="1">
        <w:r w:rsidR="002615C1" w:rsidRPr="00E41326">
          <w:rPr>
            <w:rStyle w:val="Hyperlink"/>
            <w:noProof/>
            <w:rtl/>
          </w:rPr>
          <w:t>קו' האו"ז דמת הוא כשוכח כדמוכח משמואל ועוד דאנן סהדי דאין אדם מניח את מתו בחמה</w:t>
        </w:r>
      </w:hyperlink>
    </w:p>
    <w:p w14:paraId="234813DB" w14:textId="77777777" w:rsidR="002615C1" w:rsidRPr="00E41326" w:rsidRDefault="005A2860" w:rsidP="00A23279">
      <w:pPr>
        <w:pStyle w:val="a2"/>
        <w:rPr>
          <w:noProof/>
          <w:rtl/>
        </w:rPr>
      </w:pPr>
      <w:hyperlink w:anchor="_Toc120812368" w:history="1">
        <w:r w:rsidR="002615C1" w:rsidRPr="00E41326">
          <w:rPr>
            <w:rStyle w:val="Hyperlink"/>
            <w:noProof/>
            <w:rtl/>
          </w:rPr>
          <w:t>קו' הרשב"א דמת ל"ה בסיס ואף במת מער"ש המיטה אינו בסיס דהא צורך המת להטילו לקרקע</w:t>
        </w:r>
      </w:hyperlink>
    </w:p>
    <w:p w14:paraId="1F2E6B5D" w14:textId="77777777" w:rsidR="002615C1" w:rsidRPr="00E41326" w:rsidRDefault="005A2860" w:rsidP="002615C1">
      <w:pPr>
        <w:pStyle w:val="21"/>
        <w:rPr>
          <w:rFonts w:eastAsiaTheme="minorEastAsia" w:cstheme="minorBidi"/>
          <w:sz w:val="22"/>
          <w:szCs w:val="22"/>
          <w:rtl/>
        </w:rPr>
      </w:pPr>
      <w:hyperlink w:anchor="_Toc120812369" w:history="1">
        <w:r w:rsidR="002615C1" w:rsidRPr="00E41326">
          <w:rPr>
            <w:rStyle w:val="Hyperlink"/>
            <w:rtl/>
          </w:rPr>
          <w:t>תי' תוס' דהיתר טלטול תלוי בצורך</w:t>
        </w:r>
      </w:hyperlink>
    </w:p>
    <w:p w14:paraId="52D9881B" w14:textId="77777777" w:rsidR="002615C1" w:rsidRPr="00E41326" w:rsidRDefault="005A2860" w:rsidP="002615C1">
      <w:pPr>
        <w:pStyle w:val="affff4"/>
        <w:rPr>
          <w:rFonts w:eastAsiaTheme="minorEastAsia" w:cstheme="minorBidi"/>
          <w:i/>
          <w:iCs/>
          <w:noProof/>
          <w:sz w:val="22"/>
          <w:szCs w:val="22"/>
          <w:rtl/>
        </w:rPr>
      </w:pPr>
      <w:hyperlink w:anchor="_Toc120812370" w:history="1">
        <w:r w:rsidR="002615C1" w:rsidRPr="00E41326">
          <w:rPr>
            <w:rStyle w:val="Hyperlink"/>
            <w:noProof/>
            <w:rtl/>
          </w:rPr>
          <w:t>תי' התוס' דטלטול מן הצד לצורך היתר מותר ולאיסור אסור</w:t>
        </w:r>
      </w:hyperlink>
    </w:p>
    <w:p w14:paraId="7E474BEC" w14:textId="77777777" w:rsidR="002615C1" w:rsidRPr="00E41326" w:rsidRDefault="005A2860" w:rsidP="00A23279">
      <w:pPr>
        <w:pStyle w:val="a2"/>
        <w:rPr>
          <w:noProof/>
          <w:rtl/>
        </w:rPr>
      </w:pPr>
      <w:hyperlink w:anchor="_Toc120812371" w:history="1">
        <w:r w:rsidR="002615C1" w:rsidRPr="00E41326">
          <w:rPr>
            <w:rStyle w:val="Hyperlink"/>
            <w:noProof/>
            <w:rtl/>
          </w:rPr>
          <w:t>תי' התוס' דטלטול מן הצד לצורך המת אסור אבל לצורך דבר היתר ככר וחבית הטלטול מותר</w:t>
        </w:r>
      </w:hyperlink>
    </w:p>
    <w:p w14:paraId="10388DF4" w14:textId="77777777" w:rsidR="002615C1" w:rsidRPr="00E41326" w:rsidRDefault="005A2860" w:rsidP="00A23279">
      <w:pPr>
        <w:pStyle w:val="a2"/>
        <w:rPr>
          <w:noProof/>
          <w:rtl/>
        </w:rPr>
      </w:pPr>
      <w:hyperlink w:anchor="_Toc120812372" w:history="1">
        <w:r w:rsidR="002615C1" w:rsidRPr="00E41326">
          <w:rPr>
            <w:rStyle w:val="Hyperlink"/>
            <w:noProof/>
            <w:rtl/>
          </w:rPr>
          <w:t>בי' התוס' דבסוגיין שייכא רק פלו' ריב"ל ות"ק במת ולא שייכא פלו' ר"א בן תדאי בדבר היתר</w:t>
        </w:r>
      </w:hyperlink>
    </w:p>
    <w:p w14:paraId="64AA8ECC" w14:textId="77777777" w:rsidR="002615C1" w:rsidRPr="00E41326" w:rsidRDefault="005A2860" w:rsidP="00A23279">
      <w:pPr>
        <w:pStyle w:val="a2"/>
        <w:rPr>
          <w:noProof/>
          <w:rtl/>
        </w:rPr>
      </w:pPr>
      <w:hyperlink w:anchor="_Toc120812373" w:history="1">
        <w:r w:rsidR="002615C1" w:rsidRPr="00E41326">
          <w:rPr>
            <w:rStyle w:val="Hyperlink"/>
            <w:noProof/>
            <w:rtl/>
          </w:rPr>
          <w:t>בי' התוס' בעירובין דאמרי בי רב דהתירו טלטול מן הצד לא פליגי על רב</w:t>
        </w:r>
      </w:hyperlink>
    </w:p>
    <w:p w14:paraId="7E351B0C" w14:textId="77777777" w:rsidR="002615C1" w:rsidRPr="00E41326" w:rsidRDefault="005A2860" w:rsidP="00A23279">
      <w:pPr>
        <w:pStyle w:val="a2"/>
        <w:rPr>
          <w:noProof/>
          <w:rtl/>
        </w:rPr>
      </w:pPr>
      <w:hyperlink w:anchor="_Toc120812374" w:history="1">
        <w:r w:rsidR="002615C1" w:rsidRPr="00E41326">
          <w:rPr>
            <w:rStyle w:val="Hyperlink"/>
            <w:noProof/>
            <w:rtl/>
          </w:rPr>
          <w:t>בי' התורא"ש דמעות שעל הכר בעודן עליו דמותר לצו"מ עיקר הטלטול לצורך הכר ולכן מותר</w:t>
        </w:r>
      </w:hyperlink>
    </w:p>
    <w:p w14:paraId="565B8DA0" w14:textId="77777777" w:rsidR="002615C1" w:rsidRPr="00E41326" w:rsidRDefault="005A2860" w:rsidP="00A23279">
      <w:pPr>
        <w:pStyle w:val="a2"/>
        <w:rPr>
          <w:noProof/>
          <w:rtl/>
        </w:rPr>
      </w:pPr>
      <w:hyperlink w:anchor="_Toc120812375" w:history="1">
        <w:r w:rsidR="002615C1" w:rsidRPr="00E41326">
          <w:rPr>
            <w:rStyle w:val="Hyperlink"/>
            <w:noProof/>
            <w:rtl/>
          </w:rPr>
          <w:t>בי' התורא"ש דמוכח דטלטול מן הצד למת שאני מדבר היתר מהא דככר או תינוק מותר רק במת</w:t>
        </w:r>
      </w:hyperlink>
    </w:p>
    <w:p w14:paraId="11550D1E" w14:textId="77777777" w:rsidR="002615C1" w:rsidRPr="00E41326" w:rsidRDefault="005A2860" w:rsidP="00A23279">
      <w:pPr>
        <w:pStyle w:val="a2"/>
        <w:rPr>
          <w:noProof/>
          <w:rtl/>
        </w:rPr>
      </w:pPr>
      <w:hyperlink w:anchor="_Toc120812376" w:history="1">
        <w:r w:rsidR="002615C1" w:rsidRPr="00E41326">
          <w:rPr>
            <w:rStyle w:val="Hyperlink"/>
            <w:noProof/>
            <w:rtl/>
          </w:rPr>
          <w:t>בי' התו"י דלצורך מת ככר או תינוק מותר יותר מטלטול מן הצד ולדבר היתר הדין להיפך</w:t>
        </w:r>
      </w:hyperlink>
    </w:p>
    <w:p w14:paraId="06E4F126" w14:textId="77777777" w:rsidR="002615C1" w:rsidRPr="00E41326" w:rsidRDefault="005A2860" w:rsidP="00A23279">
      <w:pPr>
        <w:pStyle w:val="a2"/>
        <w:rPr>
          <w:noProof/>
          <w:rtl/>
        </w:rPr>
      </w:pPr>
      <w:hyperlink w:anchor="_Toc120812377" w:history="1">
        <w:r w:rsidR="002615C1" w:rsidRPr="00E41326">
          <w:rPr>
            <w:rStyle w:val="Hyperlink"/>
            <w:noProof/>
            <w:rtl/>
          </w:rPr>
          <w:t>בי' הרשב"א והר"ן בשם תוס' דכשצריך לטלטל היתר מותר משא"כ במת דמטלטל לצורכו</w:t>
        </w:r>
      </w:hyperlink>
    </w:p>
    <w:p w14:paraId="1803E997" w14:textId="77777777" w:rsidR="002615C1" w:rsidRPr="00E41326" w:rsidRDefault="005A2860" w:rsidP="00A23279">
      <w:pPr>
        <w:pStyle w:val="a2"/>
        <w:rPr>
          <w:noProof/>
          <w:rtl/>
        </w:rPr>
      </w:pPr>
      <w:hyperlink w:anchor="_Toc120812378" w:history="1">
        <w:r w:rsidR="002615C1" w:rsidRPr="00E41326">
          <w:rPr>
            <w:rStyle w:val="Hyperlink"/>
            <w:noProof/>
            <w:rtl/>
          </w:rPr>
          <w:t>בי' הרשב"א דלתוס' אם מטלטל את המת כיון שהוא צריך את המיטה מותר ודלא כהרי"ף</w:t>
        </w:r>
      </w:hyperlink>
    </w:p>
    <w:p w14:paraId="692514D4" w14:textId="77777777" w:rsidR="002615C1" w:rsidRPr="00E41326" w:rsidRDefault="005A2860" w:rsidP="002615C1">
      <w:pPr>
        <w:pStyle w:val="affff4"/>
        <w:rPr>
          <w:rFonts w:eastAsiaTheme="minorEastAsia" w:cstheme="minorBidi"/>
          <w:i/>
          <w:iCs/>
          <w:noProof/>
          <w:sz w:val="22"/>
          <w:szCs w:val="22"/>
          <w:rtl/>
        </w:rPr>
      </w:pPr>
      <w:hyperlink w:anchor="_Toc120812379" w:history="1">
        <w:r w:rsidR="002615C1" w:rsidRPr="00E41326">
          <w:rPr>
            <w:rStyle w:val="Hyperlink"/>
            <w:noProof/>
            <w:rtl/>
          </w:rPr>
          <w:t>בי' האו"ז דבטלטול האיסור לצורכו חששו שמא יטלטלו בידים</w:t>
        </w:r>
      </w:hyperlink>
    </w:p>
    <w:p w14:paraId="4E9CF416" w14:textId="77777777" w:rsidR="002615C1" w:rsidRPr="00E41326" w:rsidRDefault="005A2860" w:rsidP="00A23279">
      <w:pPr>
        <w:pStyle w:val="a2"/>
        <w:rPr>
          <w:noProof/>
          <w:rtl/>
        </w:rPr>
      </w:pPr>
      <w:hyperlink w:anchor="_Toc120812380" w:history="1">
        <w:r w:rsidR="002615C1" w:rsidRPr="00E41326">
          <w:rPr>
            <w:rStyle w:val="Hyperlink"/>
            <w:noProof/>
            <w:rtl/>
          </w:rPr>
          <w:t>בי' האו"ז בשם ר"י דרק כשצריך את הדבר האסור ומטלטלו בכוונה ועיקר הטלטול בשבילו אסור</w:t>
        </w:r>
      </w:hyperlink>
    </w:p>
    <w:p w14:paraId="764CDF7C" w14:textId="77777777" w:rsidR="002615C1" w:rsidRPr="00E41326" w:rsidRDefault="005A2860" w:rsidP="00A23279">
      <w:pPr>
        <w:pStyle w:val="a2"/>
        <w:rPr>
          <w:noProof/>
          <w:rtl/>
        </w:rPr>
      </w:pPr>
      <w:hyperlink w:anchor="_Toc120812381" w:history="1">
        <w:r w:rsidR="002615C1" w:rsidRPr="00E41326">
          <w:rPr>
            <w:rStyle w:val="Hyperlink"/>
            <w:noProof/>
            <w:rtl/>
          </w:rPr>
          <w:t>בי' האו"ז דבצריך את ההיתר וא"א לטלטלו בלי האיסור מודה רב דמותר ול"ק דרב אדרב</w:t>
        </w:r>
      </w:hyperlink>
    </w:p>
    <w:p w14:paraId="7E267CAC" w14:textId="77777777" w:rsidR="002615C1" w:rsidRPr="00E41326" w:rsidRDefault="005A2860" w:rsidP="00A23279">
      <w:pPr>
        <w:pStyle w:val="a2"/>
        <w:rPr>
          <w:noProof/>
          <w:rtl/>
        </w:rPr>
      </w:pPr>
      <w:hyperlink w:anchor="_Toc120812382" w:history="1">
        <w:r w:rsidR="002615C1" w:rsidRPr="00E41326">
          <w:rPr>
            <w:rStyle w:val="Hyperlink"/>
            <w:noProof/>
            <w:rtl/>
          </w:rPr>
          <w:t>בי' האו"ז דבמת שעיקר הטלטול בכוונה לצורך האיסור החמיר רב שמא יבא לטלטלו בידים</w:t>
        </w:r>
      </w:hyperlink>
    </w:p>
    <w:p w14:paraId="2589D097" w14:textId="77777777" w:rsidR="002615C1" w:rsidRPr="00E41326" w:rsidRDefault="005A2860" w:rsidP="00A23279">
      <w:pPr>
        <w:pStyle w:val="a2"/>
        <w:rPr>
          <w:noProof/>
          <w:rtl/>
        </w:rPr>
      </w:pPr>
      <w:hyperlink w:anchor="_Toc120812383" w:history="1">
        <w:r w:rsidR="002615C1" w:rsidRPr="00E41326">
          <w:rPr>
            <w:rStyle w:val="Hyperlink"/>
            <w:noProof/>
            <w:rtl/>
          </w:rPr>
          <w:t>בי' האו"ז דבטלטול לצורך היתר מותר לטלטל את האיסור עמו דאין חשש שיטלטל איסור בידים</w:t>
        </w:r>
      </w:hyperlink>
    </w:p>
    <w:p w14:paraId="3313FF4E" w14:textId="77777777" w:rsidR="002615C1" w:rsidRPr="00E41326" w:rsidRDefault="005A2860" w:rsidP="002615C1">
      <w:pPr>
        <w:pStyle w:val="21"/>
        <w:rPr>
          <w:rFonts w:eastAsiaTheme="minorEastAsia" w:cstheme="minorBidi"/>
          <w:sz w:val="22"/>
          <w:szCs w:val="22"/>
          <w:rtl/>
        </w:rPr>
      </w:pPr>
      <w:hyperlink w:anchor="_Toc120812384" w:history="1">
        <w:r w:rsidR="002615C1" w:rsidRPr="00E41326">
          <w:rPr>
            <w:rStyle w:val="Hyperlink"/>
            <w:rtl/>
          </w:rPr>
          <w:t>תי' הרי"ף בחילוק טלטול מת מאוכלין</w:t>
        </w:r>
      </w:hyperlink>
    </w:p>
    <w:p w14:paraId="213633FF" w14:textId="77777777" w:rsidR="002615C1" w:rsidRPr="00E41326" w:rsidRDefault="005A2860" w:rsidP="002615C1">
      <w:pPr>
        <w:pStyle w:val="affff4"/>
        <w:rPr>
          <w:rFonts w:eastAsiaTheme="minorEastAsia" w:cstheme="minorBidi"/>
          <w:i/>
          <w:iCs/>
          <w:noProof/>
          <w:sz w:val="22"/>
          <w:szCs w:val="22"/>
          <w:rtl/>
        </w:rPr>
      </w:pPr>
      <w:hyperlink w:anchor="_Toc120812385" w:history="1">
        <w:r w:rsidR="002615C1" w:rsidRPr="00E41326">
          <w:rPr>
            <w:rStyle w:val="Hyperlink"/>
            <w:noProof/>
            <w:rtl/>
          </w:rPr>
          <w:t>תי' הרי"ף דטלטול מן הצד במת ואבן דאינם צורך שבת אסור</w:t>
        </w:r>
      </w:hyperlink>
    </w:p>
    <w:p w14:paraId="37757D40" w14:textId="77777777" w:rsidR="002615C1" w:rsidRPr="00E41326" w:rsidRDefault="005A2860" w:rsidP="00A23279">
      <w:pPr>
        <w:pStyle w:val="a2"/>
        <w:rPr>
          <w:noProof/>
          <w:rtl/>
        </w:rPr>
      </w:pPr>
      <w:hyperlink w:anchor="_Toc120812386" w:history="1">
        <w:r w:rsidR="002615C1" w:rsidRPr="00E41326">
          <w:rPr>
            <w:rStyle w:val="Hyperlink"/>
            <w:noProof/>
            <w:rtl/>
          </w:rPr>
          <w:t>תי' הרי"ף דבמת ואבן שאסורים טלטול מן הצד אסור ובאוכלים שצריך לאוכלם בשבת מותר</w:t>
        </w:r>
      </w:hyperlink>
    </w:p>
    <w:p w14:paraId="3152E242" w14:textId="77777777" w:rsidR="002615C1" w:rsidRPr="00E41326" w:rsidRDefault="005A2860" w:rsidP="002615C1">
      <w:pPr>
        <w:pStyle w:val="affff4"/>
        <w:rPr>
          <w:rFonts w:eastAsiaTheme="minorEastAsia" w:cstheme="minorBidi"/>
          <w:i/>
          <w:iCs/>
          <w:noProof/>
          <w:sz w:val="22"/>
          <w:szCs w:val="22"/>
          <w:rtl/>
        </w:rPr>
      </w:pPr>
      <w:hyperlink w:anchor="_Toc120812387" w:history="1">
        <w:r w:rsidR="002615C1" w:rsidRPr="00E41326">
          <w:rPr>
            <w:rStyle w:val="Hyperlink"/>
            <w:noProof/>
            <w:rtl/>
          </w:rPr>
          <w:t>קו' הראשונים על חילוק הרי"ף בין טלטול מת ואבן לאוכלין</w:t>
        </w:r>
      </w:hyperlink>
    </w:p>
    <w:p w14:paraId="53BEC7EE" w14:textId="77777777" w:rsidR="002615C1" w:rsidRPr="00E41326" w:rsidRDefault="005A2860" w:rsidP="00A23279">
      <w:pPr>
        <w:pStyle w:val="a2"/>
        <w:rPr>
          <w:noProof/>
          <w:rtl/>
        </w:rPr>
      </w:pPr>
      <w:hyperlink w:anchor="_Toc120812388" w:history="1">
        <w:r w:rsidR="002615C1" w:rsidRPr="00E41326">
          <w:rPr>
            <w:rStyle w:val="Hyperlink"/>
            <w:noProof/>
            <w:rtl/>
          </w:rPr>
          <w:t>בי' המאירי והראבי"ה והרי"ד ברי"ף דהחילוק רק בין אוכלין למת ולא הוסיפו דתלוי בצורך היתר</w:t>
        </w:r>
      </w:hyperlink>
    </w:p>
    <w:p w14:paraId="5908DA03" w14:textId="77777777" w:rsidR="002615C1" w:rsidRPr="00E41326" w:rsidRDefault="005A2860" w:rsidP="00A23279">
      <w:pPr>
        <w:pStyle w:val="a2"/>
        <w:rPr>
          <w:noProof/>
          <w:rtl/>
        </w:rPr>
      </w:pPr>
      <w:hyperlink w:anchor="_Toc120812389" w:history="1">
        <w:r w:rsidR="002615C1" w:rsidRPr="00E41326">
          <w:rPr>
            <w:rStyle w:val="Hyperlink"/>
            <w:noProof/>
            <w:rtl/>
          </w:rPr>
          <w:t>קו' המאירי ברי"ף דבגמ' בעירובין משמע דאין חילוק בטלטול מן הצד בין ספל שקבעו לאוכלין</w:t>
        </w:r>
      </w:hyperlink>
    </w:p>
    <w:p w14:paraId="43A09C27" w14:textId="77777777" w:rsidR="002615C1" w:rsidRPr="00E41326" w:rsidRDefault="005A2860" w:rsidP="00A23279">
      <w:pPr>
        <w:pStyle w:val="a2"/>
        <w:rPr>
          <w:noProof/>
          <w:rtl/>
        </w:rPr>
      </w:pPr>
      <w:hyperlink w:anchor="_Toc120812390" w:history="1">
        <w:r w:rsidR="002615C1" w:rsidRPr="00E41326">
          <w:rPr>
            <w:rStyle w:val="Hyperlink"/>
            <w:noProof/>
            <w:rtl/>
          </w:rPr>
          <w:t>קו' הרי"ד על הרי"ף דבפוגלא וחררה הוא מטלטל את העפר והגחלים שהם כאבנים ואפ"ה מותר</w:t>
        </w:r>
      </w:hyperlink>
    </w:p>
    <w:p w14:paraId="03934FB3" w14:textId="77777777" w:rsidR="002615C1" w:rsidRPr="00E41326" w:rsidRDefault="005A2860" w:rsidP="00A23279">
      <w:pPr>
        <w:pStyle w:val="a2"/>
        <w:rPr>
          <w:noProof/>
          <w:rtl/>
        </w:rPr>
      </w:pPr>
      <w:hyperlink w:anchor="_Toc120812391" w:history="1">
        <w:r w:rsidR="002615C1" w:rsidRPr="00E41326">
          <w:rPr>
            <w:rStyle w:val="Hyperlink"/>
            <w:noProof/>
            <w:rtl/>
          </w:rPr>
          <w:t>קו' החוות יאיר על הרי"ף דלא מתורצת הקושיה מקש ע"ג מיטה ומאבן ע"ג חבית ולתוס' מתורץ</w:t>
        </w:r>
      </w:hyperlink>
    </w:p>
    <w:p w14:paraId="45653D1A" w14:textId="77777777" w:rsidR="002615C1" w:rsidRPr="00E41326" w:rsidRDefault="005A2860" w:rsidP="002615C1">
      <w:pPr>
        <w:pStyle w:val="affff4"/>
        <w:rPr>
          <w:rFonts w:eastAsiaTheme="minorEastAsia" w:cstheme="minorBidi"/>
          <w:i/>
          <w:iCs/>
          <w:noProof/>
          <w:sz w:val="22"/>
          <w:szCs w:val="22"/>
          <w:rtl/>
        </w:rPr>
      </w:pPr>
      <w:hyperlink w:anchor="_Toc120812392" w:history="1">
        <w:r w:rsidR="002615C1" w:rsidRPr="00E41326">
          <w:rPr>
            <w:rStyle w:val="Hyperlink"/>
            <w:noProof/>
            <w:rtl/>
          </w:rPr>
          <w:t>בי' הראשונים ברי"ף דהיתר הטלטול תלוי בעיקר כוונתו לטלטל</w:t>
        </w:r>
      </w:hyperlink>
    </w:p>
    <w:p w14:paraId="57E5D554" w14:textId="77777777" w:rsidR="002615C1" w:rsidRPr="00E41326" w:rsidRDefault="005A2860" w:rsidP="00A23279">
      <w:pPr>
        <w:pStyle w:val="a2"/>
        <w:rPr>
          <w:noProof/>
          <w:rtl/>
        </w:rPr>
      </w:pPr>
      <w:hyperlink w:anchor="_Toc120812393" w:history="1">
        <w:r w:rsidR="002615C1" w:rsidRPr="00E41326">
          <w:rPr>
            <w:rStyle w:val="Hyperlink"/>
            <w:noProof/>
            <w:rtl/>
          </w:rPr>
          <w:t>בי' הרמב"ן ברי"ף דבאוכלין שמטלטלם יחד עם איסור מותר ובמת שמטלטל שלא כדרכו אסור</w:t>
        </w:r>
      </w:hyperlink>
    </w:p>
    <w:p w14:paraId="2735CAEA" w14:textId="77777777" w:rsidR="002615C1" w:rsidRPr="00E41326" w:rsidRDefault="005A2860" w:rsidP="00A23279">
      <w:pPr>
        <w:pStyle w:val="a2"/>
        <w:rPr>
          <w:noProof/>
          <w:rtl/>
        </w:rPr>
      </w:pPr>
      <w:hyperlink w:anchor="_Toc120812394" w:history="1">
        <w:r w:rsidR="002615C1" w:rsidRPr="00E41326">
          <w:rPr>
            <w:rStyle w:val="Hyperlink"/>
            <w:noProof/>
            <w:rtl/>
          </w:rPr>
          <w:t>בי' הרמב"ן והר"ן דחילוק הרי"ף בין מת לאוכלין הוא כחילוק תוס' בין צורך היתר לצורך איסור</w:t>
        </w:r>
      </w:hyperlink>
    </w:p>
    <w:p w14:paraId="55B62CDA" w14:textId="77777777" w:rsidR="002615C1" w:rsidRPr="00E41326" w:rsidRDefault="005A2860" w:rsidP="00A23279">
      <w:pPr>
        <w:pStyle w:val="a2"/>
        <w:rPr>
          <w:noProof/>
          <w:rtl/>
        </w:rPr>
      </w:pPr>
      <w:hyperlink w:anchor="_Toc120812395" w:history="1">
        <w:r w:rsidR="002615C1" w:rsidRPr="00E41326">
          <w:rPr>
            <w:rStyle w:val="Hyperlink"/>
            <w:noProof/>
            <w:rtl/>
          </w:rPr>
          <w:t>בי' הרשב"א ברי"ף דההיתר בטלטול אוכלין כשהם מעורבים עם האיסור וצריך לאוכלם בשבת</w:t>
        </w:r>
      </w:hyperlink>
    </w:p>
    <w:p w14:paraId="48E389BA" w14:textId="77777777" w:rsidR="002615C1" w:rsidRPr="00E41326" w:rsidRDefault="005A2860" w:rsidP="00A23279">
      <w:pPr>
        <w:pStyle w:val="a2"/>
        <w:rPr>
          <w:noProof/>
          <w:rtl/>
        </w:rPr>
      </w:pPr>
      <w:hyperlink w:anchor="_Toc120812396" w:history="1">
        <w:r w:rsidR="002615C1" w:rsidRPr="00E41326">
          <w:rPr>
            <w:rStyle w:val="Hyperlink"/>
            <w:noProof/>
            <w:rtl/>
          </w:rPr>
          <w:t>קו' הרשב"א על הרי"ף דבקש טלטול מן הצד מותר דמנענעו בגופו אעפ"י שהקש הוא כאבן</w:t>
        </w:r>
      </w:hyperlink>
    </w:p>
    <w:p w14:paraId="5C2778F0" w14:textId="77777777" w:rsidR="002615C1" w:rsidRPr="00E41326" w:rsidRDefault="005A2860" w:rsidP="00A23279">
      <w:pPr>
        <w:pStyle w:val="a2"/>
        <w:rPr>
          <w:noProof/>
          <w:rtl/>
        </w:rPr>
      </w:pPr>
      <w:hyperlink w:anchor="_Toc120812397" w:history="1">
        <w:r w:rsidR="002615C1" w:rsidRPr="00E41326">
          <w:rPr>
            <w:rStyle w:val="Hyperlink"/>
            <w:noProof/>
            <w:rtl/>
          </w:rPr>
          <w:t>בי' הרשב"א ברי"ף דהאיסור באבן ומת רק כשמטלטלם לצורך עצמם אבל לצורך היתר מותר</w:t>
        </w:r>
      </w:hyperlink>
    </w:p>
    <w:p w14:paraId="71577D41" w14:textId="77777777" w:rsidR="002615C1" w:rsidRPr="00E41326" w:rsidRDefault="005A2860" w:rsidP="00A23279">
      <w:pPr>
        <w:pStyle w:val="a2"/>
        <w:rPr>
          <w:noProof/>
          <w:rtl/>
        </w:rPr>
      </w:pPr>
      <w:hyperlink w:anchor="_Toc120812398" w:history="1">
        <w:r w:rsidR="002615C1" w:rsidRPr="00E41326">
          <w:rPr>
            <w:rStyle w:val="Hyperlink"/>
            <w:noProof/>
            <w:rtl/>
          </w:rPr>
          <w:t>בי' הר"ן ברי"ף דכשעיקר הטלטול מן הצד להיתר מותר ובעיקר הטלטול לצורך האיסור אסור</w:t>
        </w:r>
      </w:hyperlink>
    </w:p>
    <w:p w14:paraId="446D204C" w14:textId="77777777" w:rsidR="002615C1" w:rsidRPr="00E41326" w:rsidRDefault="005A2860" w:rsidP="002615C1">
      <w:pPr>
        <w:pStyle w:val="affff4"/>
        <w:rPr>
          <w:rFonts w:eastAsiaTheme="minorEastAsia" w:cstheme="minorBidi"/>
          <w:i/>
          <w:iCs/>
          <w:noProof/>
          <w:sz w:val="22"/>
          <w:szCs w:val="22"/>
          <w:rtl/>
        </w:rPr>
      </w:pPr>
      <w:hyperlink w:anchor="_Toc120812399" w:history="1">
        <w:r w:rsidR="002615C1" w:rsidRPr="00E41326">
          <w:rPr>
            <w:rStyle w:val="Hyperlink"/>
            <w:noProof/>
            <w:rtl/>
          </w:rPr>
          <w:t>בי' הי"מ במאירי דטלטול היתר מתוך איסור מותר ולהיפך אסור</w:t>
        </w:r>
      </w:hyperlink>
    </w:p>
    <w:p w14:paraId="297CDCDA" w14:textId="77777777" w:rsidR="002615C1" w:rsidRPr="00E41326" w:rsidRDefault="005A2860" w:rsidP="00A23279">
      <w:pPr>
        <w:pStyle w:val="a2"/>
        <w:rPr>
          <w:noProof/>
          <w:rtl/>
        </w:rPr>
      </w:pPr>
      <w:hyperlink w:anchor="_Toc120812400" w:history="1">
        <w:r w:rsidR="002615C1" w:rsidRPr="00E41326">
          <w:rPr>
            <w:rStyle w:val="Hyperlink"/>
            <w:noProof/>
            <w:rtl/>
          </w:rPr>
          <w:t>בי' הי"מ במאירי דבטלטול מת מתוך המיטה אסור ובפגה מטלטל את ההיתר מתוך האיסור</w:t>
        </w:r>
      </w:hyperlink>
    </w:p>
    <w:p w14:paraId="3631577C" w14:textId="77777777" w:rsidR="002615C1" w:rsidRPr="00E41326" w:rsidRDefault="005A2860" w:rsidP="002615C1">
      <w:pPr>
        <w:pStyle w:val="affff4"/>
        <w:rPr>
          <w:rFonts w:eastAsiaTheme="minorEastAsia" w:cstheme="minorBidi"/>
          <w:i/>
          <w:iCs/>
          <w:noProof/>
          <w:sz w:val="22"/>
          <w:szCs w:val="22"/>
          <w:rtl/>
        </w:rPr>
      </w:pPr>
      <w:hyperlink w:anchor="_Toc120812401" w:history="1">
        <w:r w:rsidR="002615C1" w:rsidRPr="00E41326">
          <w:rPr>
            <w:rStyle w:val="Hyperlink"/>
            <w:noProof/>
            <w:rtl/>
          </w:rPr>
          <w:t>בי' הריטב"א דטלטול מן הצד לצורך היתר הוא לצורך השבת</w:t>
        </w:r>
      </w:hyperlink>
    </w:p>
    <w:p w14:paraId="1DF6040B" w14:textId="77777777" w:rsidR="002615C1" w:rsidRPr="00E41326" w:rsidRDefault="005A2860" w:rsidP="00A23279">
      <w:pPr>
        <w:pStyle w:val="a2"/>
        <w:rPr>
          <w:noProof/>
          <w:rtl/>
        </w:rPr>
      </w:pPr>
      <w:hyperlink w:anchor="_Toc120812402" w:history="1">
        <w:r w:rsidR="002615C1" w:rsidRPr="00E41326">
          <w:rPr>
            <w:rStyle w:val="Hyperlink"/>
            <w:noProof/>
            <w:rtl/>
          </w:rPr>
          <w:t>בי' הריטב"א דמבואר בסוגיין רק במת טלטול מן הצד מותר ובעלמא אסור וכ"כ ר"ח</w:t>
        </w:r>
      </w:hyperlink>
    </w:p>
    <w:p w14:paraId="0205E53A" w14:textId="77777777" w:rsidR="002615C1" w:rsidRPr="00E41326" w:rsidRDefault="005A2860" w:rsidP="00A23279">
      <w:pPr>
        <w:pStyle w:val="a2"/>
        <w:rPr>
          <w:noProof/>
          <w:rtl/>
        </w:rPr>
      </w:pPr>
      <w:hyperlink w:anchor="_Toc120812403" w:history="1">
        <w:r w:rsidR="002615C1" w:rsidRPr="00E41326">
          <w:rPr>
            <w:rStyle w:val="Hyperlink"/>
            <w:noProof/>
            <w:rtl/>
          </w:rPr>
          <w:t>בי' הריטב"א דבמת שמטלטל את הדבר האסור טלטול מן הצד אסור ולצורך היתר ושבת מותר</w:t>
        </w:r>
      </w:hyperlink>
    </w:p>
    <w:p w14:paraId="3737A3A2" w14:textId="77777777" w:rsidR="002615C1" w:rsidRPr="00E41326" w:rsidRDefault="005A2860" w:rsidP="00A23279">
      <w:pPr>
        <w:pStyle w:val="a2"/>
        <w:rPr>
          <w:noProof/>
          <w:rtl/>
        </w:rPr>
      </w:pPr>
      <w:hyperlink w:anchor="_Toc120812404" w:history="1">
        <w:r w:rsidR="002615C1" w:rsidRPr="00E41326">
          <w:rPr>
            <w:rStyle w:val="Hyperlink"/>
            <w:noProof/>
            <w:rtl/>
          </w:rPr>
          <w:t>בי' הריטב"א דטלטול מן הצד לצורך אוכל שבת ועונג ותשמיש וכבוד שבת ואוכל נפש מותר</w:t>
        </w:r>
      </w:hyperlink>
    </w:p>
    <w:p w14:paraId="6C8D5538" w14:textId="77777777" w:rsidR="002615C1" w:rsidRPr="00E41326" w:rsidRDefault="005A2860" w:rsidP="002615C1">
      <w:pPr>
        <w:pStyle w:val="21"/>
        <w:rPr>
          <w:rFonts w:eastAsiaTheme="minorEastAsia" w:cstheme="minorBidi"/>
          <w:sz w:val="22"/>
          <w:szCs w:val="22"/>
          <w:rtl/>
        </w:rPr>
      </w:pPr>
      <w:hyperlink w:anchor="_Toc120812405" w:history="1">
        <w:r w:rsidR="002615C1" w:rsidRPr="00E41326">
          <w:rPr>
            <w:rStyle w:val="Hyperlink"/>
            <w:rtl/>
          </w:rPr>
          <w:t>בי' הרמב"ם דרק בצריך להיתר מותר</w:t>
        </w:r>
      </w:hyperlink>
    </w:p>
    <w:p w14:paraId="050B2E3F" w14:textId="77777777" w:rsidR="002615C1" w:rsidRPr="00E41326" w:rsidRDefault="005A2860" w:rsidP="002615C1">
      <w:pPr>
        <w:pStyle w:val="affff4"/>
        <w:rPr>
          <w:rFonts w:eastAsiaTheme="minorEastAsia" w:cstheme="minorBidi"/>
          <w:i/>
          <w:iCs/>
          <w:noProof/>
          <w:sz w:val="22"/>
          <w:szCs w:val="22"/>
          <w:rtl/>
        </w:rPr>
      </w:pPr>
      <w:hyperlink w:anchor="_Toc120812406" w:history="1">
        <w:r w:rsidR="002615C1" w:rsidRPr="00E41326">
          <w:rPr>
            <w:rStyle w:val="Hyperlink"/>
            <w:noProof/>
            <w:rtl/>
          </w:rPr>
          <w:t>בי' הרמב"ם דב' דברים שמטלטלם יחד רק בצריך להיתר מותר</w:t>
        </w:r>
      </w:hyperlink>
    </w:p>
    <w:p w14:paraId="18F9E5C1" w14:textId="77777777" w:rsidR="002615C1" w:rsidRPr="00E41326" w:rsidRDefault="005A2860" w:rsidP="00A23279">
      <w:pPr>
        <w:pStyle w:val="a2"/>
        <w:rPr>
          <w:noProof/>
          <w:rtl/>
        </w:rPr>
      </w:pPr>
      <w:hyperlink w:anchor="_Toc120812407" w:history="1">
        <w:r w:rsidR="002615C1" w:rsidRPr="00E41326">
          <w:rPr>
            <w:rStyle w:val="Hyperlink"/>
            <w:noProof/>
            <w:rtl/>
          </w:rPr>
          <w:t>בי' הרמב"ם דבצריך להיתר וכשמטלטל את ההיתר מטלטל גם את האיסור הטלטול מותר</w:t>
        </w:r>
      </w:hyperlink>
    </w:p>
    <w:p w14:paraId="45EFDFCD" w14:textId="77777777" w:rsidR="002615C1" w:rsidRPr="00E41326" w:rsidRDefault="005A2860" w:rsidP="00A23279">
      <w:pPr>
        <w:pStyle w:val="a2"/>
        <w:rPr>
          <w:noProof/>
          <w:rtl/>
        </w:rPr>
      </w:pPr>
      <w:hyperlink w:anchor="_Toc120812408" w:history="1">
        <w:r w:rsidR="002615C1" w:rsidRPr="00E41326">
          <w:rPr>
            <w:rStyle w:val="Hyperlink"/>
            <w:noProof/>
            <w:rtl/>
          </w:rPr>
          <w:t>בי' הרמב"ם דבצריך את ההיתר היינו כפגה וחררה דנוטלן ועי"ז מטלטל את העפר האסור</w:t>
        </w:r>
      </w:hyperlink>
    </w:p>
    <w:p w14:paraId="1E698847" w14:textId="77777777" w:rsidR="002615C1" w:rsidRPr="00E41326" w:rsidRDefault="005A2860" w:rsidP="00A23279">
      <w:pPr>
        <w:pStyle w:val="a2"/>
        <w:rPr>
          <w:noProof/>
          <w:rtl/>
        </w:rPr>
      </w:pPr>
      <w:hyperlink w:anchor="_Toc120812409" w:history="1">
        <w:r w:rsidR="002615C1" w:rsidRPr="00E41326">
          <w:rPr>
            <w:rStyle w:val="Hyperlink"/>
            <w:noProof/>
            <w:rtl/>
          </w:rPr>
          <w:t>בי' הרמב"ם דבצריך לאיסור טלטול מן הצד אסור כגון בככר ע"ג אבן דאסור לטלטל את האבן</w:t>
        </w:r>
      </w:hyperlink>
    </w:p>
    <w:p w14:paraId="519DC63C" w14:textId="77777777" w:rsidR="002615C1" w:rsidRPr="00E41326" w:rsidRDefault="005A2860" w:rsidP="002615C1">
      <w:pPr>
        <w:pStyle w:val="affff4"/>
        <w:rPr>
          <w:rFonts w:eastAsiaTheme="minorEastAsia" w:cstheme="minorBidi"/>
          <w:i/>
          <w:iCs/>
          <w:noProof/>
          <w:sz w:val="22"/>
          <w:szCs w:val="22"/>
          <w:rtl/>
        </w:rPr>
      </w:pPr>
      <w:hyperlink w:anchor="_Toc120812410" w:history="1">
        <w:r w:rsidR="002615C1" w:rsidRPr="00E41326">
          <w:rPr>
            <w:rStyle w:val="Hyperlink"/>
            <w:noProof/>
            <w:rtl/>
          </w:rPr>
          <w:t>בדין טלטול מן הצד גם לצורך ההיתר וגם לצורך האיסור</w:t>
        </w:r>
      </w:hyperlink>
    </w:p>
    <w:p w14:paraId="2CCADFB6" w14:textId="77777777" w:rsidR="002615C1" w:rsidRPr="00E41326" w:rsidRDefault="005A2860" w:rsidP="00A23279">
      <w:pPr>
        <w:pStyle w:val="a2"/>
        <w:rPr>
          <w:noProof/>
          <w:rtl/>
        </w:rPr>
      </w:pPr>
      <w:hyperlink w:anchor="_Toc120812411" w:history="1">
        <w:r w:rsidR="002615C1" w:rsidRPr="00E41326">
          <w:rPr>
            <w:rStyle w:val="Hyperlink"/>
            <w:noProof/>
            <w:rtl/>
          </w:rPr>
          <w:t>ספק הרד"ע בטלטול מן הצד כשצריך גם את ההיתר וגם את האיסור</w:t>
        </w:r>
      </w:hyperlink>
    </w:p>
    <w:p w14:paraId="7DF522E1" w14:textId="77777777" w:rsidR="002615C1" w:rsidRPr="00E41326" w:rsidRDefault="005A2860" w:rsidP="00A23279">
      <w:pPr>
        <w:pStyle w:val="a2"/>
        <w:rPr>
          <w:noProof/>
          <w:rtl/>
        </w:rPr>
      </w:pPr>
      <w:hyperlink w:anchor="_Toc120812412" w:history="1">
        <w:r w:rsidR="002615C1" w:rsidRPr="00E41326">
          <w:rPr>
            <w:rStyle w:val="Hyperlink"/>
            <w:noProof/>
            <w:rtl/>
          </w:rPr>
          <w:t>בי' הגר"ז דטלטול מן הצד מותר רק בצריך למקומו או שצריך רק את ההיתר ולא את האיסור</w:t>
        </w:r>
      </w:hyperlink>
    </w:p>
    <w:p w14:paraId="404802CE" w14:textId="77777777" w:rsidR="002615C1" w:rsidRPr="00E41326" w:rsidRDefault="005A2860" w:rsidP="00A23279">
      <w:pPr>
        <w:pStyle w:val="a2"/>
        <w:rPr>
          <w:noProof/>
          <w:rtl/>
        </w:rPr>
      </w:pPr>
      <w:hyperlink w:anchor="_Toc120812413" w:history="1">
        <w:r w:rsidR="002615C1" w:rsidRPr="00E41326">
          <w:rPr>
            <w:rStyle w:val="Hyperlink"/>
            <w:noProof/>
            <w:rtl/>
          </w:rPr>
          <w:t>בי' החזו"א דבתינוק והאבן בידו הטלטול הוא גם לצורך האבן ולכן טלטול מן הצד אסור</w:t>
        </w:r>
      </w:hyperlink>
    </w:p>
    <w:p w14:paraId="25A0766C" w14:textId="77777777" w:rsidR="002615C1" w:rsidRPr="00E41326" w:rsidRDefault="005A2860" w:rsidP="002615C1">
      <w:pPr>
        <w:pStyle w:val="21"/>
        <w:rPr>
          <w:rFonts w:eastAsiaTheme="minorEastAsia" w:cstheme="minorBidi"/>
          <w:sz w:val="22"/>
          <w:szCs w:val="22"/>
          <w:rtl/>
        </w:rPr>
      </w:pPr>
      <w:hyperlink w:anchor="_Toc120812414" w:history="1">
        <w:r w:rsidR="002615C1" w:rsidRPr="00E41326">
          <w:rPr>
            <w:rStyle w:val="Hyperlink"/>
            <w:rtl/>
          </w:rPr>
          <w:t>בדין טלטול קש בגופו אי הוי מן הצד</w:t>
        </w:r>
      </w:hyperlink>
    </w:p>
    <w:p w14:paraId="17EBE20E" w14:textId="77777777" w:rsidR="002615C1" w:rsidRPr="00E41326" w:rsidRDefault="005A2860" w:rsidP="002615C1">
      <w:pPr>
        <w:pStyle w:val="affff4"/>
        <w:rPr>
          <w:rFonts w:eastAsiaTheme="minorEastAsia" w:cstheme="minorBidi"/>
          <w:i/>
          <w:iCs/>
          <w:noProof/>
          <w:sz w:val="22"/>
          <w:szCs w:val="22"/>
          <w:rtl/>
        </w:rPr>
      </w:pPr>
      <w:hyperlink w:anchor="_Toc120812415" w:history="1">
        <w:r w:rsidR="002615C1" w:rsidRPr="00E41326">
          <w:rPr>
            <w:rStyle w:val="Hyperlink"/>
            <w:noProof/>
            <w:rtl/>
          </w:rPr>
          <w:t>בי' רש"י דהיתר קש שע"ג המיטה הוא טלטול מן הצד כלאח"י</w:t>
        </w:r>
      </w:hyperlink>
    </w:p>
    <w:p w14:paraId="4F4BFE3D" w14:textId="77777777" w:rsidR="002615C1" w:rsidRPr="00E41326" w:rsidRDefault="005A2860" w:rsidP="00A23279">
      <w:pPr>
        <w:pStyle w:val="a2"/>
        <w:rPr>
          <w:noProof/>
          <w:rtl/>
        </w:rPr>
      </w:pPr>
      <w:hyperlink w:anchor="_Toc120812416" w:history="1">
        <w:r w:rsidR="002615C1" w:rsidRPr="00E41326">
          <w:rPr>
            <w:rStyle w:val="Hyperlink"/>
            <w:noProof/>
            <w:rtl/>
          </w:rPr>
          <w:t>בי' רש"י לקמן דההיתר בקש שע"ג המיטה הוא דהוי טלטול מן הצד דהוא טלטול כלאחר יד</w:t>
        </w:r>
      </w:hyperlink>
    </w:p>
    <w:p w14:paraId="31654B1E" w14:textId="77777777" w:rsidR="002615C1" w:rsidRPr="00E41326" w:rsidRDefault="005A2860" w:rsidP="002615C1">
      <w:pPr>
        <w:pStyle w:val="affff4"/>
        <w:rPr>
          <w:rFonts w:eastAsiaTheme="minorEastAsia" w:cstheme="minorBidi"/>
          <w:i/>
          <w:iCs/>
          <w:noProof/>
          <w:sz w:val="22"/>
          <w:szCs w:val="22"/>
          <w:rtl/>
        </w:rPr>
      </w:pPr>
      <w:hyperlink w:anchor="_Toc120812417" w:history="1">
        <w:r w:rsidR="002615C1" w:rsidRPr="00E41326">
          <w:rPr>
            <w:rStyle w:val="Hyperlink"/>
            <w:noProof/>
            <w:rtl/>
          </w:rPr>
          <w:t>בי' הרא"ש דלתוס' היתר טלטול בקש הוא כיון דמטלטל כלאח"י</w:t>
        </w:r>
      </w:hyperlink>
    </w:p>
    <w:p w14:paraId="15FF9964" w14:textId="77777777" w:rsidR="002615C1" w:rsidRPr="00E41326" w:rsidRDefault="005A2860" w:rsidP="00A23279">
      <w:pPr>
        <w:pStyle w:val="a2"/>
        <w:rPr>
          <w:noProof/>
          <w:rtl/>
        </w:rPr>
      </w:pPr>
      <w:hyperlink w:anchor="_Toc120812418" w:history="1">
        <w:r w:rsidR="002615C1" w:rsidRPr="00E41326">
          <w:rPr>
            <w:rStyle w:val="Hyperlink"/>
            <w:noProof/>
            <w:rtl/>
          </w:rPr>
          <w:t>קו' רבינו יונה על תי' הרא"ש [ותוס' ועל בי' הרא"ש ברי"ף דבקש הטלטול לצורך הקש המוקצה</w:t>
        </w:r>
      </w:hyperlink>
    </w:p>
    <w:p w14:paraId="09AC3C7E" w14:textId="77777777" w:rsidR="002615C1" w:rsidRPr="00E41326" w:rsidRDefault="005A2860" w:rsidP="00A23279">
      <w:pPr>
        <w:pStyle w:val="a2"/>
        <w:rPr>
          <w:noProof/>
          <w:rtl/>
        </w:rPr>
      </w:pPr>
      <w:hyperlink w:anchor="_Toc120812419" w:history="1">
        <w:r w:rsidR="002615C1" w:rsidRPr="00E41326">
          <w:rPr>
            <w:rStyle w:val="Hyperlink"/>
            <w:noProof/>
            <w:rtl/>
          </w:rPr>
          <w:t>תי' הרא"ש דבטלטול גמור מותר רק לצורך היתר אבל בקש מטלטל בגופו ומותר לצורך האיסור</w:t>
        </w:r>
      </w:hyperlink>
    </w:p>
    <w:p w14:paraId="2F9952DD" w14:textId="77777777" w:rsidR="002615C1" w:rsidRPr="00E41326" w:rsidRDefault="005A2860" w:rsidP="00A23279">
      <w:pPr>
        <w:pStyle w:val="a2"/>
        <w:rPr>
          <w:noProof/>
          <w:rtl/>
        </w:rPr>
      </w:pPr>
      <w:hyperlink w:anchor="_Toc120812420" w:history="1">
        <w:r w:rsidR="002615C1" w:rsidRPr="00E41326">
          <w:rPr>
            <w:rStyle w:val="Hyperlink"/>
            <w:noProof/>
            <w:rtl/>
          </w:rPr>
          <w:t>בי' תלמיד הרמב"ן דבקש שע"ג המיטה הוא טלטול בגופו דאינו כדרך ולכן מותר</w:t>
        </w:r>
      </w:hyperlink>
    </w:p>
    <w:p w14:paraId="280CBEC1" w14:textId="77777777" w:rsidR="002615C1" w:rsidRPr="00E41326" w:rsidRDefault="005A2860" w:rsidP="002615C1">
      <w:pPr>
        <w:pStyle w:val="affff4"/>
        <w:rPr>
          <w:rFonts w:eastAsiaTheme="minorEastAsia" w:cstheme="minorBidi"/>
          <w:i/>
          <w:iCs/>
          <w:noProof/>
          <w:sz w:val="22"/>
          <w:szCs w:val="22"/>
          <w:rtl/>
        </w:rPr>
      </w:pPr>
      <w:hyperlink w:anchor="_Toc120812421" w:history="1">
        <w:r w:rsidR="002615C1" w:rsidRPr="00E41326">
          <w:rPr>
            <w:rStyle w:val="Hyperlink"/>
            <w:noProof/>
            <w:rtl/>
          </w:rPr>
          <w:t>בי' הרשב"א והר"ן בתוס' דבקש מטלטל לצורך המיטה לשכיבה</w:t>
        </w:r>
      </w:hyperlink>
    </w:p>
    <w:p w14:paraId="0BFEBD1F" w14:textId="77777777" w:rsidR="002615C1" w:rsidRPr="00E41326" w:rsidRDefault="005A2860" w:rsidP="00A23279">
      <w:pPr>
        <w:pStyle w:val="a2"/>
        <w:rPr>
          <w:noProof/>
          <w:rtl/>
        </w:rPr>
      </w:pPr>
      <w:hyperlink w:anchor="_Toc120812422" w:history="1">
        <w:r w:rsidR="002615C1" w:rsidRPr="00E41326">
          <w:rPr>
            <w:rStyle w:val="Hyperlink"/>
            <w:noProof/>
            <w:rtl/>
          </w:rPr>
          <w:t>בי' הרשב"א והר"ן דבקש שע"ג המיטה הוא מטלטלו לצורך האדם ובי' הר"ן דהוא כלאחר יד</w:t>
        </w:r>
      </w:hyperlink>
    </w:p>
    <w:p w14:paraId="46A9FAEB" w14:textId="77777777" w:rsidR="002615C1" w:rsidRPr="00E41326" w:rsidRDefault="005A2860" w:rsidP="00A23279">
      <w:pPr>
        <w:pStyle w:val="a2"/>
        <w:rPr>
          <w:noProof/>
          <w:rtl/>
        </w:rPr>
      </w:pPr>
      <w:hyperlink w:anchor="_Toc120812423" w:history="1">
        <w:r w:rsidR="002615C1" w:rsidRPr="00E41326">
          <w:rPr>
            <w:rStyle w:val="Hyperlink"/>
            <w:noProof/>
            <w:rtl/>
          </w:rPr>
          <w:t>בי' הגר"ז בר"ן דבקש הוי טלטול מן הצד כיון דהוא טלטול כלאחר יד ובלא"ה הוא טלטול גמור</w:t>
        </w:r>
      </w:hyperlink>
    </w:p>
    <w:p w14:paraId="020BED1B" w14:textId="77777777" w:rsidR="002615C1" w:rsidRPr="00E41326" w:rsidRDefault="005A2860" w:rsidP="002615C1">
      <w:pPr>
        <w:pStyle w:val="affff4"/>
        <w:rPr>
          <w:rFonts w:eastAsiaTheme="minorEastAsia" w:cstheme="minorBidi"/>
          <w:i/>
          <w:iCs/>
          <w:noProof/>
          <w:sz w:val="22"/>
          <w:szCs w:val="22"/>
          <w:rtl/>
        </w:rPr>
      </w:pPr>
      <w:hyperlink w:anchor="_Toc120812424" w:history="1">
        <w:r w:rsidR="002615C1" w:rsidRPr="00E41326">
          <w:rPr>
            <w:rStyle w:val="Hyperlink"/>
            <w:noProof/>
            <w:rtl/>
          </w:rPr>
          <w:t>בי' הרמב"ן ברי"ף דטלטול הקש מותר כיון דטורח בהיתר</w:t>
        </w:r>
      </w:hyperlink>
    </w:p>
    <w:p w14:paraId="1E93CF38" w14:textId="77777777" w:rsidR="002615C1" w:rsidRPr="00E41326" w:rsidRDefault="005A2860" w:rsidP="00A23279">
      <w:pPr>
        <w:pStyle w:val="a2"/>
        <w:rPr>
          <w:noProof/>
          <w:rtl/>
        </w:rPr>
      </w:pPr>
      <w:hyperlink w:anchor="_Toc120812425" w:history="1">
        <w:r w:rsidR="002615C1" w:rsidRPr="00E41326">
          <w:rPr>
            <w:rStyle w:val="Hyperlink"/>
            <w:noProof/>
            <w:rtl/>
          </w:rPr>
          <w:t>בי' הרמב"ן דמוכח כדברי הרי"ף מהיתר טלטול קש דמטלטל לתשמיש היתר וטורח בהיתר מותר</w:t>
        </w:r>
      </w:hyperlink>
    </w:p>
    <w:p w14:paraId="278169D8" w14:textId="77777777" w:rsidR="002615C1" w:rsidRPr="00E41326" w:rsidRDefault="005A2860" w:rsidP="00A23279">
      <w:pPr>
        <w:pStyle w:val="a2"/>
        <w:rPr>
          <w:noProof/>
          <w:rtl/>
        </w:rPr>
      </w:pPr>
      <w:hyperlink w:anchor="_Toc120812426" w:history="1">
        <w:r w:rsidR="002615C1" w:rsidRPr="00E41326">
          <w:rPr>
            <w:rStyle w:val="Hyperlink"/>
            <w:noProof/>
            <w:rtl/>
          </w:rPr>
          <w:t>בי' הרשב"א ברי"ף דהאיסור באבן ומת רק כשמטלטלם לצורך עצמם ובקש מטלטל לצורך עצמו</w:t>
        </w:r>
      </w:hyperlink>
    </w:p>
    <w:p w14:paraId="2AC64D6D" w14:textId="77777777" w:rsidR="002615C1" w:rsidRPr="00E41326" w:rsidRDefault="005A2860" w:rsidP="002615C1">
      <w:pPr>
        <w:pStyle w:val="affff4"/>
        <w:rPr>
          <w:rFonts w:eastAsiaTheme="minorEastAsia" w:cstheme="minorBidi"/>
          <w:i/>
          <w:iCs/>
          <w:noProof/>
          <w:sz w:val="22"/>
          <w:szCs w:val="22"/>
          <w:rtl/>
        </w:rPr>
      </w:pPr>
      <w:hyperlink w:anchor="_Toc120812427" w:history="1">
        <w:r w:rsidR="002615C1" w:rsidRPr="00E41326">
          <w:rPr>
            <w:rStyle w:val="Hyperlink"/>
            <w:noProof/>
            <w:rtl/>
          </w:rPr>
          <w:t>בי' המאירי וההשלמה ברי"ף דהקש חשיב ככלי וכאוכלין</w:t>
        </w:r>
      </w:hyperlink>
    </w:p>
    <w:p w14:paraId="14950CCB" w14:textId="77777777" w:rsidR="002615C1" w:rsidRPr="00E41326" w:rsidRDefault="005A2860" w:rsidP="00A23279">
      <w:pPr>
        <w:pStyle w:val="a2"/>
        <w:rPr>
          <w:noProof/>
          <w:rtl/>
        </w:rPr>
      </w:pPr>
      <w:hyperlink w:anchor="_Toc120812428" w:history="1">
        <w:r w:rsidR="002615C1" w:rsidRPr="00E41326">
          <w:rPr>
            <w:rStyle w:val="Hyperlink"/>
            <w:noProof/>
            <w:rtl/>
          </w:rPr>
          <w:t>בי' ההשלמה ברי"ף דאף שהקש אינו אוכל מ"מ כיון דהוא ראוי לשכיבה יש לו תורת כלי כאוכל</w:t>
        </w:r>
      </w:hyperlink>
    </w:p>
    <w:p w14:paraId="35187215" w14:textId="77777777" w:rsidR="002615C1" w:rsidRPr="00E41326" w:rsidRDefault="005A2860" w:rsidP="00A23279">
      <w:pPr>
        <w:pStyle w:val="a2"/>
        <w:rPr>
          <w:noProof/>
          <w:rtl/>
        </w:rPr>
      </w:pPr>
      <w:hyperlink w:anchor="_Toc120812429" w:history="1">
        <w:r w:rsidR="002615C1" w:rsidRPr="00E41326">
          <w:rPr>
            <w:rStyle w:val="Hyperlink"/>
            <w:noProof/>
            <w:rtl/>
          </w:rPr>
          <w:t>בי' המאירי דמהיתר קש משמע דכל טלטול מן הצד מותר ודחיית המאירי דהקש חשיב כאוכל</w:t>
        </w:r>
      </w:hyperlink>
    </w:p>
    <w:p w14:paraId="05DD5B29" w14:textId="77777777" w:rsidR="002615C1" w:rsidRPr="00E41326" w:rsidRDefault="005A2860" w:rsidP="002615C1">
      <w:pPr>
        <w:pStyle w:val="affff4"/>
        <w:rPr>
          <w:rFonts w:eastAsiaTheme="minorEastAsia" w:cstheme="minorBidi"/>
          <w:i/>
          <w:iCs/>
          <w:noProof/>
          <w:sz w:val="22"/>
          <w:szCs w:val="22"/>
          <w:rtl/>
        </w:rPr>
      </w:pPr>
      <w:hyperlink w:anchor="_Toc120812430" w:history="1">
        <w:r w:rsidR="002615C1" w:rsidRPr="00E41326">
          <w:rPr>
            <w:rStyle w:val="Hyperlink"/>
            <w:noProof/>
            <w:rtl/>
          </w:rPr>
          <w:t>בי' המג"א בפלוגתת הרא"ש והר"ן בטלטול קש לצורך המיטה</w:t>
        </w:r>
      </w:hyperlink>
    </w:p>
    <w:p w14:paraId="17FEEAF8" w14:textId="77777777" w:rsidR="002615C1" w:rsidRPr="00E41326" w:rsidRDefault="005A2860" w:rsidP="00A23279">
      <w:pPr>
        <w:pStyle w:val="a2"/>
        <w:rPr>
          <w:noProof/>
          <w:rtl/>
        </w:rPr>
      </w:pPr>
      <w:hyperlink w:anchor="_Toc120812431" w:history="1">
        <w:r w:rsidR="002615C1" w:rsidRPr="00E41326">
          <w:rPr>
            <w:rStyle w:val="Hyperlink"/>
            <w:noProof/>
            <w:rtl/>
          </w:rPr>
          <w:t>קו' המג"א דהיתר טלטול קש הוא לצורך ההיתר ולא מחמת דמטלטל בגופו אף לצורך האיסור</w:t>
        </w:r>
      </w:hyperlink>
    </w:p>
    <w:p w14:paraId="2988F2FA" w14:textId="77777777" w:rsidR="002615C1" w:rsidRPr="00E41326" w:rsidRDefault="005A2860" w:rsidP="00A23279">
      <w:pPr>
        <w:pStyle w:val="a2"/>
        <w:rPr>
          <w:noProof/>
          <w:rtl/>
        </w:rPr>
      </w:pPr>
      <w:hyperlink w:anchor="_Toc120812432" w:history="1">
        <w:r w:rsidR="002615C1" w:rsidRPr="00E41326">
          <w:rPr>
            <w:rStyle w:val="Hyperlink"/>
            <w:noProof/>
            <w:rtl/>
          </w:rPr>
          <w:t>בי' המג"א בשו"ע דלהרא"ש טלטול הקש חשיב לצורך איסור ורק כיון דמטלטל בגופו מותר</w:t>
        </w:r>
      </w:hyperlink>
    </w:p>
    <w:p w14:paraId="05DE3438" w14:textId="77777777" w:rsidR="002615C1" w:rsidRPr="00E41326" w:rsidRDefault="005A2860" w:rsidP="00A23279">
      <w:pPr>
        <w:pStyle w:val="a2"/>
        <w:rPr>
          <w:noProof/>
          <w:rtl/>
        </w:rPr>
      </w:pPr>
      <w:hyperlink w:anchor="_Toc120812433" w:history="1">
        <w:r w:rsidR="002615C1" w:rsidRPr="00E41326">
          <w:rPr>
            <w:rStyle w:val="Hyperlink"/>
            <w:noProof/>
            <w:rtl/>
          </w:rPr>
          <w:t>בי' המחצה"ש במג"א דאף לא מפורש ברא"ש דפליג על הר"ן מ"מ תי' הר"ן דחוק</w:t>
        </w:r>
      </w:hyperlink>
    </w:p>
    <w:p w14:paraId="38860230" w14:textId="77777777" w:rsidR="002615C1" w:rsidRPr="00E41326" w:rsidRDefault="005A2860" w:rsidP="002615C1">
      <w:pPr>
        <w:pStyle w:val="affff4"/>
        <w:rPr>
          <w:rFonts w:eastAsiaTheme="minorEastAsia" w:cstheme="minorBidi"/>
          <w:i/>
          <w:iCs/>
          <w:noProof/>
          <w:sz w:val="22"/>
          <w:szCs w:val="22"/>
          <w:rtl/>
        </w:rPr>
      </w:pPr>
      <w:hyperlink w:anchor="_Toc120812434" w:history="1">
        <w:r w:rsidR="002615C1" w:rsidRPr="00E41326">
          <w:rPr>
            <w:rStyle w:val="Hyperlink"/>
            <w:noProof/>
            <w:rtl/>
          </w:rPr>
          <w:t>בי' החזו"א ברא"ש דשכיבה היא שימוש היתר ואינה טלטול</w:t>
        </w:r>
      </w:hyperlink>
    </w:p>
    <w:p w14:paraId="080ECDF9" w14:textId="77777777" w:rsidR="002615C1" w:rsidRPr="00E41326" w:rsidRDefault="005A2860" w:rsidP="00A23279">
      <w:pPr>
        <w:pStyle w:val="a2"/>
        <w:rPr>
          <w:noProof/>
          <w:rtl/>
        </w:rPr>
      </w:pPr>
      <w:hyperlink w:anchor="_Toc120812435" w:history="1">
        <w:r w:rsidR="002615C1" w:rsidRPr="00E41326">
          <w:rPr>
            <w:rStyle w:val="Hyperlink"/>
            <w:noProof/>
            <w:rtl/>
          </w:rPr>
          <w:t>בי' החזו"א דא"א לומר דכוונת הרא"ש לחלק בין טלטול בידו לטלטול בגופו דמוכח בגמ' לא כן</w:t>
        </w:r>
      </w:hyperlink>
    </w:p>
    <w:p w14:paraId="3B007777" w14:textId="77777777" w:rsidR="002615C1" w:rsidRPr="00E41326" w:rsidRDefault="005A2860" w:rsidP="00A23279">
      <w:pPr>
        <w:pStyle w:val="a2"/>
        <w:rPr>
          <w:noProof/>
          <w:rtl/>
        </w:rPr>
      </w:pPr>
      <w:hyperlink w:anchor="_Toc120812436" w:history="1">
        <w:r w:rsidR="002615C1" w:rsidRPr="00E41326">
          <w:rPr>
            <w:rStyle w:val="Hyperlink"/>
            <w:noProof/>
            <w:rtl/>
          </w:rPr>
          <w:t>בי' החזו"א ברא"ש דשכיבה על הקש אינה טלטול אלא שימוש דשכיבה ואף בכוונה לקש מותר</w:t>
        </w:r>
      </w:hyperlink>
    </w:p>
    <w:p w14:paraId="1BF3D7F0" w14:textId="77777777" w:rsidR="002615C1" w:rsidRPr="00E41326" w:rsidRDefault="005A2860" w:rsidP="00A23279">
      <w:pPr>
        <w:pStyle w:val="a2"/>
        <w:rPr>
          <w:noProof/>
          <w:rtl/>
        </w:rPr>
      </w:pPr>
      <w:hyperlink w:anchor="_Toc120812437" w:history="1">
        <w:r w:rsidR="002615C1" w:rsidRPr="00E41326">
          <w:rPr>
            <w:rStyle w:val="Hyperlink"/>
            <w:noProof/>
            <w:rtl/>
          </w:rPr>
          <w:t>בי' החזו"א דבטלטול מת במיטה דמטלטל את שניהם ההיתר תלוי בכוונתו להיתר או לאיסור</w:t>
        </w:r>
      </w:hyperlink>
    </w:p>
    <w:p w14:paraId="74AFE581" w14:textId="77777777" w:rsidR="002615C1" w:rsidRPr="00E41326" w:rsidRDefault="005A2860" w:rsidP="00A23279">
      <w:pPr>
        <w:pStyle w:val="a2"/>
        <w:rPr>
          <w:noProof/>
          <w:rtl/>
        </w:rPr>
      </w:pPr>
      <w:hyperlink w:anchor="_Toc120812438" w:history="1">
        <w:r w:rsidR="002615C1" w:rsidRPr="00E41326">
          <w:rPr>
            <w:rStyle w:val="Hyperlink"/>
            <w:noProof/>
            <w:rtl/>
          </w:rPr>
          <w:t>בי' החזו"א ברמב"ן דבקש אף דכוונתו לקש עצמו אי"ז חשיב טלטול אלא שימוש שכיבה המותר</w:t>
        </w:r>
      </w:hyperlink>
    </w:p>
    <w:p w14:paraId="1B048578" w14:textId="77777777" w:rsidR="002615C1" w:rsidRPr="00E41326" w:rsidRDefault="005A2860" w:rsidP="002615C1">
      <w:pPr>
        <w:pStyle w:val="affff4"/>
        <w:rPr>
          <w:rFonts w:eastAsiaTheme="minorEastAsia" w:cstheme="minorBidi"/>
          <w:i/>
          <w:iCs/>
          <w:noProof/>
          <w:sz w:val="22"/>
          <w:szCs w:val="22"/>
          <w:rtl/>
        </w:rPr>
      </w:pPr>
      <w:hyperlink w:anchor="_Toc120812439" w:history="1">
        <w:r w:rsidR="002615C1" w:rsidRPr="00E41326">
          <w:rPr>
            <w:rStyle w:val="Hyperlink"/>
            <w:noProof/>
            <w:rtl/>
          </w:rPr>
          <w:t>בי' החזו"א דלא נחלקו הר"ן והרא"ש בהיתר טלטול דקש</w:t>
        </w:r>
      </w:hyperlink>
    </w:p>
    <w:p w14:paraId="17810CF6" w14:textId="77777777" w:rsidR="002615C1" w:rsidRPr="00E41326" w:rsidRDefault="005A2860" w:rsidP="00A23279">
      <w:pPr>
        <w:pStyle w:val="a2"/>
        <w:rPr>
          <w:noProof/>
          <w:rtl/>
        </w:rPr>
      </w:pPr>
      <w:hyperlink w:anchor="_Toc120812440" w:history="1">
        <w:r w:rsidR="002615C1" w:rsidRPr="00E41326">
          <w:rPr>
            <w:rStyle w:val="Hyperlink"/>
            <w:noProof/>
            <w:rtl/>
          </w:rPr>
          <w:t>בי' החזו"א דהרשב"א והר"ן ס"ל כרא"ש ורמב"ן דבכוונתו לשימוש דשכיבה לא חשיב טלטול</w:t>
        </w:r>
      </w:hyperlink>
    </w:p>
    <w:p w14:paraId="4CDAEDF7" w14:textId="77777777" w:rsidR="002615C1" w:rsidRPr="00E41326" w:rsidRDefault="005A2860" w:rsidP="00A23279">
      <w:pPr>
        <w:pStyle w:val="a2"/>
        <w:rPr>
          <w:noProof/>
          <w:rtl/>
        </w:rPr>
      </w:pPr>
      <w:hyperlink w:anchor="_Toc120812441" w:history="1">
        <w:r w:rsidR="002615C1" w:rsidRPr="00E41326">
          <w:rPr>
            <w:rStyle w:val="Hyperlink"/>
            <w:noProof/>
            <w:rtl/>
          </w:rPr>
          <w:t>בי' החזו"א דלרשב"א והר"ן אם כוונתו לנענע את הקש אסור אבל לרא"ש אי"ז טלטול ומותר</w:t>
        </w:r>
      </w:hyperlink>
    </w:p>
    <w:p w14:paraId="05E80A34" w14:textId="77777777" w:rsidR="002615C1" w:rsidRPr="00E41326" w:rsidRDefault="005A2860" w:rsidP="00A23279">
      <w:pPr>
        <w:pStyle w:val="a2"/>
        <w:rPr>
          <w:noProof/>
          <w:rtl/>
        </w:rPr>
      </w:pPr>
      <w:hyperlink w:anchor="_Toc120812442" w:history="1">
        <w:r w:rsidR="002615C1" w:rsidRPr="00E41326">
          <w:rPr>
            <w:rStyle w:val="Hyperlink"/>
            <w:noProof/>
            <w:rtl/>
          </w:rPr>
          <w:t>בי' החזו"א דאפש"ל דאף לרשב"א ולר"ן בכוונתו לנענע הקש מותר כל שנראה כמעשה שכיבה</w:t>
        </w:r>
      </w:hyperlink>
    </w:p>
    <w:p w14:paraId="31DC2ED4" w14:textId="77777777" w:rsidR="002615C1" w:rsidRPr="00E41326" w:rsidRDefault="005A2860" w:rsidP="00A23279">
      <w:pPr>
        <w:pStyle w:val="a2"/>
        <w:rPr>
          <w:noProof/>
          <w:rtl/>
        </w:rPr>
      </w:pPr>
      <w:hyperlink w:anchor="_Toc120812443" w:history="1">
        <w:r w:rsidR="002615C1" w:rsidRPr="00E41326">
          <w:rPr>
            <w:rStyle w:val="Hyperlink"/>
            <w:noProof/>
            <w:rtl/>
          </w:rPr>
          <w:t>בי' החזו"א דלמג"א רק להר"ן ההיתר מחמת השכיבה אבל לרא"ש טלטול בכוונה לאיסור אסור</w:t>
        </w:r>
      </w:hyperlink>
    </w:p>
    <w:p w14:paraId="66FD4EDC" w14:textId="77777777" w:rsidR="002615C1" w:rsidRPr="00E41326" w:rsidRDefault="005A2860" w:rsidP="002615C1">
      <w:pPr>
        <w:pStyle w:val="21"/>
        <w:rPr>
          <w:rFonts w:eastAsiaTheme="minorEastAsia" w:cstheme="minorBidi"/>
          <w:sz w:val="22"/>
          <w:szCs w:val="22"/>
          <w:rtl/>
        </w:rPr>
      </w:pPr>
      <w:hyperlink w:anchor="_Toc120812444" w:history="1">
        <w:r w:rsidR="002615C1" w:rsidRPr="00E41326">
          <w:rPr>
            <w:rStyle w:val="Hyperlink"/>
            <w:rtl/>
          </w:rPr>
          <w:t>הסוברים דטלטול מן הצד מותר בכל אופן</w:t>
        </w:r>
      </w:hyperlink>
    </w:p>
    <w:p w14:paraId="1EC73194" w14:textId="77777777" w:rsidR="002615C1" w:rsidRPr="00E41326" w:rsidRDefault="005A2860" w:rsidP="002615C1">
      <w:pPr>
        <w:pStyle w:val="affff4"/>
        <w:rPr>
          <w:rFonts w:eastAsiaTheme="minorEastAsia" w:cstheme="minorBidi"/>
          <w:i/>
          <w:iCs/>
          <w:noProof/>
          <w:sz w:val="22"/>
          <w:szCs w:val="22"/>
          <w:rtl/>
        </w:rPr>
      </w:pPr>
      <w:hyperlink w:anchor="_Toc120812445" w:history="1">
        <w:r w:rsidR="002615C1" w:rsidRPr="00E41326">
          <w:rPr>
            <w:rStyle w:val="Hyperlink"/>
            <w:noProof/>
            <w:rtl/>
          </w:rPr>
          <w:t>בי' הבעה"מ והרי"ד דטלטול מן הצד מותר בהיתר ובאיסור</w:t>
        </w:r>
      </w:hyperlink>
    </w:p>
    <w:p w14:paraId="5AC5C492" w14:textId="77777777" w:rsidR="002615C1" w:rsidRPr="00E41326" w:rsidRDefault="005A2860" w:rsidP="00A23279">
      <w:pPr>
        <w:pStyle w:val="a2"/>
        <w:rPr>
          <w:noProof/>
          <w:rtl/>
        </w:rPr>
      </w:pPr>
      <w:hyperlink w:anchor="_Toc120812446" w:history="1">
        <w:r w:rsidR="002615C1" w:rsidRPr="00E41326">
          <w:rPr>
            <w:rStyle w:val="Hyperlink"/>
            <w:noProof/>
            <w:rtl/>
          </w:rPr>
          <w:t>קו' הבעה"מ על הרי"ף דריב"ל ות"ק נח' בטלטול גמור ואין כל ראיה מסוגיין לדין טלטול מן הצד</w:t>
        </w:r>
      </w:hyperlink>
    </w:p>
    <w:p w14:paraId="7012EBA7" w14:textId="77777777" w:rsidR="002615C1" w:rsidRPr="00E41326" w:rsidRDefault="005A2860" w:rsidP="00A23279">
      <w:pPr>
        <w:pStyle w:val="a2"/>
        <w:rPr>
          <w:noProof/>
          <w:rtl/>
        </w:rPr>
      </w:pPr>
      <w:hyperlink w:anchor="_Toc120812447" w:history="1">
        <w:r w:rsidR="002615C1" w:rsidRPr="00E41326">
          <w:rPr>
            <w:rStyle w:val="Hyperlink"/>
            <w:noProof/>
            <w:rtl/>
          </w:rPr>
          <w:t>דחיית הבעה"מ לתי' הרי"ף דאסר בטלטול מן הצד במת דכל שהוא מטלטל מצד ההיתר מותר</w:t>
        </w:r>
      </w:hyperlink>
    </w:p>
    <w:p w14:paraId="20E764F9" w14:textId="77777777" w:rsidR="002615C1" w:rsidRPr="00E41326" w:rsidRDefault="005A2860" w:rsidP="00A23279">
      <w:pPr>
        <w:pStyle w:val="a2"/>
        <w:rPr>
          <w:noProof/>
          <w:rtl/>
        </w:rPr>
      </w:pPr>
      <w:hyperlink w:anchor="_Toc120812448" w:history="1">
        <w:r w:rsidR="002615C1" w:rsidRPr="00E41326">
          <w:rPr>
            <w:rStyle w:val="Hyperlink"/>
            <w:noProof/>
            <w:rtl/>
          </w:rPr>
          <w:t>בי' הרי"ד דטלטול מן הצד מותר בכל אופן כר"נ והא דבדליקה קיי"ל כריב"ל היינו בטלטול גמור</w:t>
        </w:r>
      </w:hyperlink>
    </w:p>
    <w:p w14:paraId="68196F4F" w14:textId="77777777" w:rsidR="002615C1" w:rsidRPr="00E41326" w:rsidRDefault="005A2860" w:rsidP="00A23279">
      <w:pPr>
        <w:pStyle w:val="a2"/>
        <w:rPr>
          <w:noProof/>
          <w:rtl/>
        </w:rPr>
      </w:pPr>
      <w:hyperlink w:anchor="_Toc120812449" w:history="1">
        <w:r w:rsidR="002615C1" w:rsidRPr="00E41326">
          <w:rPr>
            <w:rStyle w:val="Hyperlink"/>
            <w:noProof/>
            <w:rtl/>
          </w:rPr>
          <w:t>בי' הרי"ד דמדקיי"ל כריב"ל במת מבו' דאיירי בטלטול גמור ומהצד תמיד מותר ומתו' קו' הרי"ף</w:t>
        </w:r>
      </w:hyperlink>
    </w:p>
    <w:p w14:paraId="32D01526" w14:textId="77777777" w:rsidR="002615C1" w:rsidRPr="00E41326" w:rsidRDefault="005A2860" w:rsidP="002615C1">
      <w:pPr>
        <w:pStyle w:val="affff4"/>
        <w:rPr>
          <w:rFonts w:eastAsiaTheme="minorEastAsia" w:cstheme="minorBidi"/>
          <w:i/>
          <w:iCs/>
          <w:noProof/>
          <w:sz w:val="22"/>
          <w:szCs w:val="22"/>
          <w:rtl/>
        </w:rPr>
      </w:pPr>
      <w:hyperlink w:anchor="_Toc120812450" w:history="1">
        <w:r w:rsidR="002615C1" w:rsidRPr="00E41326">
          <w:rPr>
            <w:rStyle w:val="Hyperlink"/>
            <w:noProof/>
            <w:rtl/>
          </w:rPr>
          <w:t>בי' האו"ז בשם רשב"ם ור"ת דקיי"ל כר"נ ולא כמסקנא בסוגיין</w:t>
        </w:r>
      </w:hyperlink>
    </w:p>
    <w:p w14:paraId="73C81869" w14:textId="77777777" w:rsidR="002615C1" w:rsidRPr="00E41326" w:rsidRDefault="005A2860" w:rsidP="00A23279">
      <w:pPr>
        <w:pStyle w:val="a2"/>
        <w:rPr>
          <w:noProof/>
          <w:rtl/>
        </w:rPr>
      </w:pPr>
      <w:hyperlink w:anchor="_Toc120812451" w:history="1">
        <w:r w:rsidR="002615C1" w:rsidRPr="00E41326">
          <w:rPr>
            <w:rStyle w:val="Hyperlink"/>
            <w:noProof/>
            <w:rtl/>
          </w:rPr>
          <w:t>בי' האו"ז בשם רשב"ם ור"ת דטלטול מן הצד מותר בכל האופנים ומסקנת הגמ' דלא כהלכתא</w:t>
        </w:r>
      </w:hyperlink>
    </w:p>
    <w:p w14:paraId="5E5D6A88" w14:textId="77777777" w:rsidR="002615C1" w:rsidRPr="00E41326" w:rsidRDefault="005A2860" w:rsidP="00A23279">
      <w:pPr>
        <w:pStyle w:val="a2"/>
        <w:rPr>
          <w:noProof/>
          <w:rtl/>
        </w:rPr>
      </w:pPr>
      <w:hyperlink w:anchor="_Toc120812452" w:history="1">
        <w:r w:rsidR="002615C1" w:rsidRPr="00E41326">
          <w:rPr>
            <w:rStyle w:val="Hyperlink"/>
            <w:noProof/>
            <w:rtl/>
          </w:rPr>
          <w:t>קו' האו"ז דבמעשה דכבשו הבייתוסים מורביות בקרקע משמע דאסור וצ"ל דמדינא מותר</w:t>
        </w:r>
      </w:hyperlink>
    </w:p>
    <w:p w14:paraId="40CCBCF2" w14:textId="77777777" w:rsidR="002615C1" w:rsidRPr="00E41326" w:rsidRDefault="005A2860" w:rsidP="002615C1">
      <w:pPr>
        <w:pStyle w:val="affff4"/>
        <w:rPr>
          <w:rFonts w:eastAsiaTheme="minorEastAsia" w:cstheme="minorBidi"/>
          <w:i/>
          <w:iCs/>
          <w:noProof/>
          <w:sz w:val="22"/>
          <w:szCs w:val="22"/>
          <w:rtl/>
        </w:rPr>
      </w:pPr>
      <w:hyperlink w:anchor="_Toc120812453" w:history="1">
        <w:r w:rsidR="002615C1" w:rsidRPr="00E41326">
          <w:rPr>
            <w:rStyle w:val="Hyperlink"/>
            <w:noProof/>
            <w:rtl/>
          </w:rPr>
          <w:t>דחיית הרמב"ן לבעה"מ דמוכח דקיי"ל דטלטול מן הצד אסור</w:t>
        </w:r>
      </w:hyperlink>
    </w:p>
    <w:p w14:paraId="09796C14" w14:textId="77777777" w:rsidR="002615C1" w:rsidRPr="00E41326" w:rsidRDefault="005A2860" w:rsidP="00A23279">
      <w:pPr>
        <w:pStyle w:val="a2"/>
        <w:rPr>
          <w:noProof/>
          <w:rtl/>
        </w:rPr>
      </w:pPr>
      <w:hyperlink w:anchor="_Toc120812454" w:history="1">
        <w:r w:rsidR="002615C1" w:rsidRPr="00E41326">
          <w:rPr>
            <w:rStyle w:val="Hyperlink"/>
            <w:noProof/>
            <w:rtl/>
          </w:rPr>
          <w:t>דחיית הרמב"ן דאף דת"ק וריב"ל פליגי בטלטול גמור מ"מ מבו' במסקנא דטלטול מן הצד אסור</w:t>
        </w:r>
      </w:hyperlink>
    </w:p>
    <w:p w14:paraId="1233FEC7" w14:textId="77777777" w:rsidR="002615C1" w:rsidRPr="00E41326" w:rsidRDefault="005A2860" w:rsidP="00A23279">
      <w:pPr>
        <w:pStyle w:val="a2"/>
        <w:rPr>
          <w:noProof/>
          <w:rtl/>
        </w:rPr>
      </w:pPr>
      <w:hyperlink w:anchor="_Toc120812455" w:history="1">
        <w:r w:rsidR="002615C1" w:rsidRPr="00E41326">
          <w:rPr>
            <w:rStyle w:val="Hyperlink"/>
            <w:noProof/>
            <w:rtl/>
          </w:rPr>
          <w:t>בי' הרמב"ן דלהרי"ף דריב"ל התיר בטלטול מן הצד א"כ מוכח דלמסקנא הטלטול מן הצד אסור</w:t>
        </w:r>
      </w:hyperlink>
    </w:p>
    <w:p w14:paraId="6FC1E504" w14:textId="77777777" w:rsidR="002615C1" w:rsidRPr="00E41326" w:rsidRDefault="005A2860" w:rsidP="00A23279">
      <w:pPr>
        <w:pStyle w:val="a2"/>
        <w:rPr>
          <w:noProof/>
          <w:rtl/>
        </w:rPr>
      </w:pPr>
      <w:hyperlink w:anchor="_Toc120812456" w:history="1">
        <w:r w:rsidR="002615C1" w:rsidRPr="00E41326">
          <w:rPr>
            <w:rStyle w:val="Hyperlink"/>
            <w:noProof/>
            <w:rtl/>
          </w:rPr>
          <w:t>בי' הרמב"ן דאף אי הבי' בריב"ל כבעה"מ מ"מ מוכח כתי' הרי"ף מסתירת דברי רב</w:t>
        </w:r>
      </w:hyperlink>
    </w:p>
    <w:p w14:paraId="7C7BCAA7" w14:textId="77777777" w:rsidR="002615C1" w:rsidRPr="00E41326" w:rsidRDefault="005A2860" w:rsidP="00A23279">
      <w:pPr>
        <w:pStyle w:val="a2"/>
        <w:rPr>
          <w:noProof/>
          <w:rtl/>
        </w:rPr>
      </w:pPr>
      <w:hyperlink w:anchor="_Toc120812457" w:history="1">
        <w:r w:rsidR="002615C1" w:rsidRPr="00E41326">
          <w:rPr>
            <w:rStyle w:val="Hyperlink"/>
            <w:noProof/>
            <w:rtl/>
          </w:rPr>
          <w:t>בי' הרמב"ן דאף דכל האופנים נקראים טלטול מן הצד יש מותרים ויש אסורים כמו בדיני מוקצה</w:t>
        </w:r>
      </w:hyperlink>
    </w:p>
    <w:p w14:paraId="341A60C7" w14:textId="77777777" w:rsidR="002615C1" w:rsidRPr="00E41326" w:rsidRDefault="005A2860" w:rsidP="002615C1">
      <w:pPr>
        <w:pStyle w:val="21"/>
        <w:rPr>
          <w:rFonts w:eastAsiaTheme="minorEastAsia" w:cstheme="minorBidi"/>
          <w:sz w:val="22"/>
          <w:szCs w:val="22"/>
          <w:rtl/>
        </w:rPr>
      </w:pPr>
      <w:hyperlink w:anchor="_Toc120812458" w:history="1">
        <w:r w:rsidR="002615C1" w:rsidRPr="00E41326">
          <w:rPr>
            <w:rStyle w:val="Hyperlink"/>
            <w:rtl/>
          </w:rPr>
          <w:t>בדין טלטול מן הצד בצריך למקומו</w:t>
        </w:r>
      </w:hyperlink>
    </w:p>
    <w:p w14:paraId="72FF92B9" w14:textId="77777777" w:rsidR="002615C1" w:rsidRPr="00E41326" w:rsidRDefault="005A2860" w:rsidP="002615C1">
      <w:pPr>
        <w:pStyle w:val="affff4"/>
        <w:rPr>
          <w:rFonts w:eastAsiaTheme="minorEastAsia" w:cstheme="minorBidi"/>
          <w:i/>
          <w:iCs/>
          <w:noProof/>
          <w:sz w:val="22"/>
          <w:szCs w:val="22"/>
          <w:rtl/>
        </w:rPr>
      </w:pPr>
      <w:hyperlink w:anchor="_Toc120812459" w:history="1">
        <w:r w:rsidR="002615C1" w:rsidRPr="00E41326">
          <w:rPr>
            <w:rStyle w:val="Hyperlink"/>
            <w:noProof/>
            <w:rtl/>
          </w:rPr>
          <w:t>בי' רבינו ירוחם דבמת בחמה טלטול מן הצד מותר לצורך מקומו</w:t>
        </w:r>
      </w:hyperlink>
    </w:p>
    <w:p w14:paraId="51ACBAA4" w14:textId="77777777" w:rsidR="002615C1" w:rsidRPr="00E41326" w:rsidRDefault="005A2860" w:rsidP="00A23279">
      <w:pPr>
        <w:pStyle w:val="a2"/>
        <w:rPr>
          <w:noProof/>
          <w:rtl/>
        </w:rPr>
      </w:pPr>
      <w:hyperlink w:anchor="_Toc120812460" w:history="1">
        <w:r w:rsidR="002615C1" w:rsidRPr="00E41326">
          <w:rPr>
            <w:rStyle w:val="Hyperlink"/>
            <w:noProof/>
            <w:rtl/>
          </w:rPr>
          <w:t>בי' רבינו ירוחם דבטלטול מן הצד במת מותר לצורך מקומו או כצריך את המיטה דהיא היתר</w:t>
        </w:r>
      </w:hyperlink>
    </w:p>
    <w:p w14:paraId="6A811418" w14:textId="77777777" w:rsidR="002615C1" w:rsidRPr="00E41326" w:rsidRDefault="005A2860" w:rsidP="002615C1">
      <w:pPr>
        <w:pStyle w:val="affff4"/>
        <w:rPr>
          <w:rFonts w:eastAsiaTheme="minorEastAsia" w:cstheme="minorBidi"/>
          <w:i/>
          <w:iCs/>
          <w:noProof/>
          <w:sz w:val="22"/>
          <w:szCs w:val="22"/>
          <w:rtl/>
        </w:rPr>
      </w:pPr>
      <w:hyperlink w:anchor="_Toc120812461" w:history="1">
        <w:r w:rsidR="002615C1" w:rsidRPr="00E41326">
          <w:rPr>
            <w:rStyle w:val="Hyperlink"/>
            <w:noProof/>
            <w:rtl/>
          </w:rPr>
          <w:t>קו' המג"א בסתירת השו"ע דלרא"ש טלטול לצורך מקומו אסור</w:t>
        </w:r>
      </w:hyperlink>
    </w:p>
    <w:p w14:paraId="74ECD9D9" w14:textId="77777777" w:rsidR="002615C1" w:rsidRPr="00E41326" w:rsidRDefault="005A2860" w:rsidP="00A23279">
      <w:pPr>
        <w:pStyle w:val="a2"/>
        <w:rPr>
          <w:noProof/>
          <w:rtl/>
        </w:rPr>
      </w:pPr>
      <w:hyperlink w:anchor="_Toc120812462" w:history="1">
        <w:r w:rsidR="002615C1" w:rsidRPr="00E41326">
          <w:rPr>
            <w:rStyle w:val="Hyperlink"/>
            <w:noProof/>
            <w:rtl/>
          </w:rPr>
          <w:t>בי' הלבושי שרד בקו' המג"א בשו"ע דהיאך פסק כרא"ש והא להרא"ש איסור לצורך מקומו אסור</w:t>
        </w:r>
      </w:hyperlink>
    </w:p>
    <w:p w14:paraId="3D6E40B6" w14:textId="77777777" w:rsidR="002615C1" w:rsidRPr="00E41326" w:rsidRDefault="005A2860" w:rsidP="002615C1">
      <w:pPr>
        <w:pStyle w:val="affff4"/>
        <w:rPr>
          <w:rFonts w:eastAsiaTheme="minorEastAsia" w:cstheme="minorBidi"/>
          <w:i/>
          <w:iCs/>
          <w:noProof/>
          <w:sz w:val="22"/>
          <w:szCs w:val="22"/>
          <w:rtl/>
        </w:rPr>
      </w:pPr>
      <w:hyperlink w:anchor="_Toc120812463" w:history="1">
        <w:r w:rsidR="002615C1" w:rsidRPr="00E41326">
          <w:rPr>
            <w:rStyle w:val="Hyperlink"/>
            <w:noProof/>
            <w:rtl/>
          </w:rPr>
          <w:t>בי' הלבושי שרד והחזו"א דאף להרא"ש לצורך מקומו מותר</w:t>
        </w:r>
      </w:hyperlink>
    </w:p>
    <w:p w14:paraId="49B548BA" w14:textId="77777777" w:rsidR="002615C1" w:rsidRPr="00E41326" w:rsidRDefault="005A2860" w:rsidP="00A23279">
      <w:pPr>
        <w:pStyle w:val="a2"/>
        <w:rPr>
          <w:noProof/>
          <w:rtl/>
        </w:rPr>
      </w:pPr>
      <w:hyperlink w:anchor="_Toc120812464" w:history="1">
        <w:r w:rsidR="002615C1" w:rsidRPr="00E41326">
          <w:rPr>
            <w:rStyle w:val="Hyperlink"/>
            <w:noProof/>
            <w:rtl/>
          </w:rPr>
          <w:t>בי' הלבושי שרד ברא"ש דאין כוונתו לאסור טלטול לצורך מקומו אלא דקש אינו לצורך מקומו</w:t>
        </w:r>
      </w:hyperlink>
    </w:p>
    <w:p w14:paraId="4AB3F3C4" w14:textId="77777777" w:rsidR="002615C1" w:rsidRPr="00E41326" w:rsidRDefault="005A2860" w:rsidP="00A23279">
      <w:pPr>
        <w:pStyle w:val="a2"/>
        <w:rPr>
          <w:noProof/>
          <w:rtl/>
        </w:rPr>
      </w:pPr>
      <w:hyperlink w:anchor="_Toc120812465" w:history="1">
        <w:r w:rsidR="002615C1" w:rsidRPr="00E41326">
          <w:rPr>
            <w:rStyle w:val="Hyperlink"/>
            <w:noProof/>
            <w:rtl/>
          </w:rPr>
          <w:t>דחיית החזו"א למג"א דאף לרא"ש בכוונה לאיסור לצורך מקומו מותר כמפורש בגמ' דמותר</w:t>
        </w:r>
      </w:hyperlink>
    </w:p>
    <w:p w14:paraId="749B8B21" w14:textId="77777777" w:rsidR="002615C1" w:rsidRPr="00E41326" w:rsidRDefault="005A2860" w:rsidP="002615C1">
      <w:pPr>
        <w:pStyle w:val="21"/>
        <w:rPr>
          <w:rFonts w:eastAsiaTheme="minorEastAsia" w:cstheme="minorBidi"/>
          <w:sz w:val="22"/>
          <w:szCs w:val="22"/>
          <w:rtl/>
        </w:rPr>
      </w:pPr>
      <w:hyperlink w:anchor="_Toc120812466" w:history="1">
        <w:r w:rsidR="002615C1" w:rsidRPr="00E41326">
          <w:rPr>
            <w:rStyle w:val="Hyperlink"/>
            <w:rtl/>
          </w:rPr>
          <w:t>בי' התוס' בטלטול מן הצד לשמואל</w:t>
        </w:r>
      </w:hyperlink>
    </w:p>
    <w:p w14:paraId="0E356488" w14:textId="77777777" w:rsidR="002615C1" w:rsidRPr="00E41326" w:rsidRDefault="005A2860" w:rsidP="002615C1">
      <w:pPr>
        <w:pStyle w:val="affff4"/>
        <w:rPr>
          <w:rFonts w:eastAsiaTheme="minorEastAsia" w:cstheme="minorBidi"/>
          <w:i/>
          <w:iCs/>
          <w:noProof/>
          <w:sz w:val="22"/>
          <w:szCs w:val="22"/>
          <w:rtl/>
        </w:rPr>
      </w:pPr>
      <w:hyperlink w:anchor="_Toc120812467" w:history="1">
        <w:r w:rsidR="002615C1" w:rsidRPr="00E41326">
          <w:rPr>
            <w:rStyle w:val="Hyperlink"/>
            <w:noProof/>
            <w:rtl/>
          </w:rPr>
          <w:t>קו' התוס' דברש"י לקמן מבו' דשמואל אוסר בטלטול מן הצד</w:t>
        </w:r>
      </w:hyperlink>
    </w:p>
    <w:p w14:paraId="315E6C7B" w14:textId="77777777" w:rsidR="002615C1" w:rsidRPr="00E41326" w:rsidRDefault="005A2860" w:rsidP="00A23279">
      <w:pPr>
        <w:pStyle w:val="a2"/>
        <w:rPr>
          <w:noProof/>
          <w:rtl/>
        </w:rPr>
      </w:pPr>
      <w:hyperlink w:anchor="_Toc120812468" w:history="1">
        <w:r w:rsidR="002615C1" w:rsidRPr="00E41326">
          <w:rPr>
            <w:rStyle w:val="Hyperlink"/>
            <w:noProof/>
            <w:rtl/>
          </w:rPr>
          <w:t>קו' התוס' דלשמואל טלטול מן הצד מותר ולקמן ביאר רש"י דאף לשמואל טלטול מן הצד אסור</w:t>
        </w:r>
      </w:hyperlink>
    </w:p>
    <w:p w14:paraId="0E747192" w14:textId="77777777" w:rsidR="002615C1" w:rsidRPr="00E41326" w:rsidRDefault="005A2860" w:rsidP="00A23279">
      <w:pPr>
        <w:pStyle w:val="a2"/>
        <w:rPr>
          <w:noProof/>
          <w:rtl/>
        </w:rPr>
      </w:pPr>
      <w:hyperlink w:anchor="_Toc120812469" w:history="1">
        <w:r w:rsidR="002615C1" w:rsidRPr="00E41326">
          <w:rPr>
            <w:rStyle w:val="Hyperlink"/>
            <w:noProof/>
            <w:rtl/>
          </w:rPr>
          <w:t>תי' התוס' דלשמואל טלטול מן הצד אסור ולקמן שמואל אוסר דעושה גומא ולא מדין טלטול</w:t>
        </w:r>
      </w:hyperlink>
    </w:p>
    <w:p w14:paraId="24359B13" w14:textId="77777777" w:rsidR="002615C1" w:rsidRPr="00E41326" w:rsidRDefault="005A2860" w:rsidP="00A23279">
      <w:pPr>
        <w:pStyle w:val="a2"/>
        <w:rPr>
          <w:noProof/>
          <w:rtl/>
        </w:rPr>
        <w:sectPr w:rsidR="002615C1" w:rsidRPr="00E41326" w:rsidSect="00C83122">
          <w:headerReference w:type="even" r:id="rId59"/>
          <w:footerReference w:type="even" r:id="rId60"/>
          <w:footerReference w:type="default" r:id="rId61"/>
          <w:headerReference w:type="first" r:id="rId62"/>
          <w:footerReference w:type="first" r:id="rId63"/>
          <w:type w:val="continuous"/>
          <w:pgSz w:w="11906" w:h="16838"/>
          <w:pgMar w:top="720" w:right="720" w:bottom="720" w:left="720" w:header="283" w:footer="283" w:gutter="0"/>
          <w:cols w:num="2" w:space="113"/>
          <w:titlePg/>
          <w:bidi/>
          <w:rtlGutter/>
          <w:docGrid w:linePitch="299"/>
        </w:sectPr>
      </w:pPr>
      <w:hyperlink w:anchor="_Toc120812470" w:history="1">
        <w:r w:rsidR="002615C1" w:rsidRPr="00E41326">
          <w:rPr>
            <w:rStyle w:val="Hyperlink"/>
            <w:noProof/>
            <w:rtl/>
          </w:rPr>
          <w:t>תי' השפ"א דשמואל לקמן איירי באופן שהוא רוצה גם בטלטול העפר והוא טלטול לצורך איסור</w:t>
        </w:r>
      </w:hyperlink>
    </w:p>
    <w:p w14:paraId="378AE1BF" w14:textId="77777777" w:rsidR="002615C1" w:rsidRPr="00E41326" w:rsidRDefault="002615C1" w:rsidP="00A23279">
      <w:pPr>
        <w:pStyle w:val="a2"/>
        <w:numPr>
          <w:ilvl w:val="0"/>
          <w:numId w:val="0"/>
        </w:numPr>
        <w:rPr>
          <w:noProof/>
          <w:rtl/>
        </w:rPr>
      </w:pPr>
    </w:p>
    <w:p w14:paraId="66033EEA" w14:textId="77777777" w:rsidR="002615C1" w:rsidRPr="00E41326" w:rsidRDefault="002615C1" w:rsidP="002615C1">
      <w:pPr>
        <w:pStyle w:val="21"/>
        <w:rPr>
          <w:rtl/>
        </w:rPr>
        <w:sectPr w:rsidR="002615C1" w:rsidRPr="00E41326" w:rsidSect="00C83122">
          <w:type w:val="continuous"/>
          <w:pgSz w:w="11906" w:h="16838"/>
          <w:pgMar w:top="720" w:right="720" w:bottom="720" w:left="720" w:header="283" w:footer="283" w:gutter="0"/>
          <w:cols w:num="2" w:space="113"/>
          <w:titlePg/>
          <w:bidi/>
          <w:rtlGutter/>
          <w:docGrid w:linePitch="299"/>
        </w:sectPr>
      </w:pPr>
      <w:r w:rsidRPr="00E41326">
        <w:rPr>
          <w:rtl/>
        </w:rPr>
        <w:fldChar w:fldCharType="end"/>
      </w:r>
    </w:p>
    <w:p w14:paraId="44FF2660" w14:textId="77777777" w:rsidR="00A23279" w:rsidRDefault="00A23279" w:rsidP="00A23279">
      <w:pPr>
        <w:pStyle w:val="affffb"/>
        <w:rPr>
          <w:rtl/>
        </w:rPr>
      </w:pPr>
      <w:bookmarkStart w:id="1509" w:name="_Toc120812344"/>
      <w:r w:rsidRPr="00E41326">
        <w:rPr>
          <w:rFonts w:hint="cs"/>
          <w:rtl/>
        </w:rPr>
        <w:lastRenderedPageBreak/>
        <w:t>~~~</w:t>
      </w:r>
      <w:r w:rsidRPr="00E41326">
        <w:rPr>
          <w:noProof/>
          <w:rtl/>
        </w:rPr>
        <w:t>~~</w:t>
      </w:r>
      <w:r w:rsidRPr="00E41326">
        <w:rPr>
          <w:rFonts w:hint="cs"/>
          <w:rtl/>
        </w:rPr>
        <w:t>~~ מראי מקומות וביאורים ~~~</w:t>
      </w:r>
      <w:r w:rsidRPr="00E41326">
        <w:rPr>
          <w:noProof/>
          <w:rtl/>
        </w:rPr>
        <w:t>~~</w:t>
      </w:r>
      <w:r w:rsidRPr="00E41326">
        <w:rPr>
          <w:rFonts w:hint="cs"/>
          <w:rtl/>
        </w:rPr>
        <w:t>~~</w:t>
      </w:r>
    </w:p>
    <w:p w14:paraId="14E6FE70" w14:textId="77777777" w:rsidR="00A23279" w:rsidRDefault="00A23279" w:rsidP="002615C1">
      <w:pPr>
        <w:pStyle w:val="affff5"/>
        <w:rPr>
          <w:rtl/>
        </w:rPr>
        <w:sectPr w:rsidR="00A23279" w:rsidSect="00A23279">
          <w:footerReference w:type="default" r:id="rId64"/>
          <w:footerReference w:type="first" r:id="rId65"/>
          <w:pgSz w:w="11906" w:h="16838"/>
          <w:pgMar w:top="720" w:right="720" w:bottom="720" w:left="720" w:header="283" w:footer="283" w:gutter="0"/>
          <w:cols w:space="567"/>
          <w:bidi/>
          <w:rtlGutter/>
          <w:docGrid w:linePitch="299"/>
        </w:sectPr>
      </w:pPr>
    </w:p>
    <w:p w14:paraId="5C90EDBA" w14:textId="0DB286B8" w:rsidR="002615C1" w:rsidRPr="00E41326" w:rsidRDefault="002615C1" w:rsidP="002615C1">
      <w:pPr>
        <w:pStyle w:val="affff5"/>
        <w:rPr>
          <w:rtl/>
        </w:rPr>
      </w:pPr>
      <w:r w:rsidRPr="00E41326">
        <w:rPr>
          <w:rFonts w:hint="cs"/>
          <w:rtl/>
        </w:rPr>
        <w:t>קו' הראשונים בסתירת הסוגיות להלכה</w:t>
      </w:r>
      <w:bookmarkEnd w:id="1509"/>
    </w:p>
    <w:p w14:paraId="3EFCF241" w14:textId="77777777" w:rsidR="002615C1" w:rsidRPr="00E41326" w:rsidRDefault="002615C1" w:rsidP="002615C1">
      <w:pPr>
        <w:pStyle w:val="1"/>
        <w:rPr>
          <w:rtl/>
        </w:rPr>
      </w:pPr>
      <w:bookmarkStart w:id="1510" w:name="_Toc120812345"/>
      <w:r w:rsidRPr="00E41326">
        <w:rPr>
          <w:rFonts w:hint="cs"/>
          <w:rtl/>
        </w:rPr>
        <w:t>ביאורי הראשונים דבסוגיין קיי"ל דטלטול מן הצד אסור כרב</w:t>
      </w:r>
      <w:bookmarkEnd w:id="1510"/>
    </w:p>
    <w:p w14:paraId="08E680DB" w14:textId="77777777" w:rsidR="002615C1" w:rsidRPr="00E41326" w:rsidRDefault="002615C1" w:rsidP="002615C1">
      <w:pPr>
        <w:pStyle w:val="afffff7"/>
        <w:rPr>
          <w:rtl/>
        </w:rPr>
      </w:pPr>
      <w:bookmarkStart w:id="1511" w:name="_Toc119342641"/>
      <w:bookmarkStart w:id="1512" w:name="_Toc120813521"/>
      <w:bookmarkStart w:id="1513" w:name="_Toc120813701"/>
      <w:bookmarkStart w:id="1514" w:name="_Toc120813881"/>
      <w:bookmarkStart w:id="1515" w:name="_Toc130400203"/>
      <w:r w:rsidRPr="00E41326">
        <w:rPr>
          <w:rtl/>
        </w:rPr>
        <w:t>תוספות שבת מג ע"ב ד"ה דכ"ע</w:t>
      </w:r>
      <w:bookmarkEnd w:id="1511"/>
      <w:r w:rsidRPr="00E41326">
        <w:rPr>
          <w:rtl/>
        </w:rPr>
        <w:t xml:space="preserve"> (ד)</w:t>
      </w:r>
      <w:bookmarkEnd w:id="1512"/>
      <w:bookmarkEnd w:id="1513"/>
      <w:bookmarkEnd w:id="1514"/>
      <w:bookmarkEnd w:id="1515"/>
    </w:p>
    <w:p w14:paraId="0DEA11DA" w14:textId="77777777" w:rsidR="002615C1" w:rsidRPr="00E41326" w:rsidRDefault="002615C1" w:rsidP="002615C1">
      <w:pPr>
        <w:pStyle w:val="a7"/>
        <w:rPr>
          <w:rtl/>
        </w:rPr>
      </w:pPr>
      <w:bookmarkStart w:id="1516" w:name="_Toc120812346"/>
      <w:r w:rsidRPr="00E41326">
        <w:rPr>
          <w:rFonts w:hint="cs"/>
          <w:rtl/>
        </w:rPr>
        <w:t>בי' התוס' והרא"ש דמדלא אמרי' דלכו"ע לאו שמיה טלטול ואין ככר מבו' דקיי"ל דשמיה טלטול</w:t>
      </w:r>
      <w:bookmarkEnd w:id="1516"/>
    </w:p>
    <w:p w14:paraId="67BB85D3" w14:textId="77777777" w:rsidR="002615C1" w:rsidRPr="00D609C3" w:rsidRDefault="002615C1" w:rsidP="009F6D17">
      <w:pPr>
        <w:pStyle w:val="a1"/>
        <w:numPr>
          <w:ilvl w:val="0"/>
          <w:numId w:val="21"/>
        </w:numPr>
      </w:pPr>
      <w:bookmarkStart w:id="1517" w:name="_Ref119359380"/>
      <w:r w:rsidRPr="00D609C3">
        <w:rPr>
          <w:rtl/>
        </w:rPr>
        <w:t>דכ"ע טלטול מן הצד שמיה טלטול נראה לר"י דכן הלכה מדלא קאמר דכ"ע לא שמיה טלטול וכגון דליכא ככר ותינוק ואין לו אלא מטה אחת וטעם דרבי יהודה בן לקיש מתוך שאדם בהול כו' אלא משום דהלכתא דשמיה טלטול נקט הכי</w:t>
      </w:r>
      <w:r w:rsidRPr="00D609C3">
        <w:rPr>
          <w:rFonts w:hint="cs"/>
          <w:rtl/>
        </w:rPr>
        <w:t>.</w:t>
      </w:r>
    </w:p>
    <w:p w14:paraId="2009E13F" w14:textId="737748C6" w:rsidR="002615C1" w:rsidRPr="00E41326" w:rsidRDefault="002615C1" w:rsidP="002615C1">
      <w:pPr>
        <w:pStyle w:val="afffff7"/>
        <w:rPr>
          <w:rtl/>
        </w:rPr>
      </w:pPr>
      <w:bookmarkStart w:id="1518" w:name="_Toc120813522"/>
      <w:bookmarkStart w:id="1519" w:name="_Toc120813702"/>
      <w:bookmarkStart w:id="1520" w:name="_Toc120813882"/>
      <w:bookmarkStart w:id="1521" w:name="_Toc130400204"/>
      <w:bookmarkEnd w:id="1517"/>
      <w:r w:rsidRPr="00E41326">
        <w:rPr>
          <w:rtl/>
        </w:rPr>
        <w:t>תוספות עירובין עז ע"ב</w:t>
      </w:r>
      <w:r w:rsidRPr="00E41326">
        <w:rPr>
          <w:rFonts w:hint="cs"/>
          <w:rtl/>
        </w:rPr>
        <w:t xml:space="preserve"> ד</w:t>
      </w:r>
      <w:r w:rsidRPr="00E41326">
        <w:rPr>
          <w:rtl/>
        </w:rPr>
        <w:t>"</w:t>
      </w:r>
      <w:r w:rsidRPr="00E41326">
        <w:rPr>
          <w:rFonts w:hint="cs"/>
          <w:rtl/>
        </w:rPr>
        <w:t>ה מקצת</w:t>
      </w:r>
      <w:r w:rsidRPr="00E41326">
        <w:rPr>
          <w:rtl/>
        </w:rPr>
        <w:t xml:space="preserve"> (ד)</w:t>
      </w:r>
      <w:bookmarkEnd w:id="1518"/>
      <w:bookmarkEnd w:id="1519"/>
      <w:bookmarkEnd w:id="1520"/>
      <w:bookmarkEnd w:id="1521"/>
    </w:p>
    <w:p w14:paraId="3612EF73" w14:textId="77777777" w:rsidR="002615C1" w:rsidRPr="00E41326" w:rsidRDefault="002615C1" w:rsidP="002615C1">
      <w:pPr>
        <w:pStyle w:val="a7"/>
        <w:rPr>
          <w:rtl/>
        </w:rPr>
      </w:pPr>
      <w:bookmarkStart w:id="1522" w:name="_Toc120812347"/>
      <w:r w:rsidRPr="00E41326">
        <w:rPr>
          <w:rFonts w:hint="cs"/>
          <w:rtl/>
        </w:rPr>
        <w:t>בי' התוס' בעירובין והרא"ש דהיה לגמ' להעמיד דריב"ל מתיר בטלטול גמור ולא נח' מן הצד</w:t>
      </w:r>
      <w:bookmarkEnd w:id="1522"/>
    </w:p>
    <w:p w14:paraId="0F78E626" w14:textId="77777777" w:rsidR="002615C1" w:rsidRPr="00D609C3" w:rsidRDefault="002615C1" w:rsidP="00607ABE">
      <w:pPr>
        <w:pStyle w:val="a1"/>
        <w:rPr>
          <w:rtl/>
        </w:rPr>
      </w:pPr>
      <w:bookmarkStart w:id="1523" w:name="_Ref119402972"/>
      <w:r w:rsidRPr="00D609C3">
        <w:rPr>
          <w:rtl/>
        </w:rPr>
        <w:t>ואור"י אף על גב דקי"ל בעלמא דטלטול מן הצד לא שמיה טלטול דבריש כל הכלים (שם קכג.) פסיק רב נחמן כר"א בן תדאי בההוא דמת הלכה כרב דאסר דקי"ל הלכה כרב באיסורי ומדמסיק עלה דכולי עלמא טלטול מן הצד שמיה טלטול פירוש ר' יהודה בן לקיש ורבנן והוה מצי למימר לא שמיה טלטול ולאוקמי פלוגתייהו בטלטול גמור ואין להאריך כאן.</w:t>
      </w:r>
      <w:bookmarkEnd w:id="1523"/>
    </w:p>
    <w:p w14:paraId="2C21EB57" w14:textId="1E85AC53" w:rsidR="002615C1" w:rsidRPr="00E41326" w:rsidRDefault="002615C1" w:rsidP="002615C1">
      <w:pPr>
        <w:pStyle w:val="afffff7"/>
        <w:rPr>
          <w:rtl/>
        </w:rPr>
      </w:pPr>
      <w:bookmarkStart w:id="1524" w:name="_Toc120813523"/>
      <w:bookmarkStart w:id="1525" w:name="_Toc120813703"/>
      <w:bookmarkStart w:id="1526" w:name="_Toc120813883"/>
      <w:bookmarkStart w:id="1527" w:name="_Toc130400205"/>
      <w:r w:rsidRPr="00E41326">
        <w:rPr>
          <w:rtl/>
        </w:rPr>
        <w:t>רא"ש שבת פרק ג סימן יט (ד)</w:t>
      </w:r>
      <w:bookmarkEnd w:id="1524"/>
      <w:bookmarkEnd w:id="1525"/>
      <w:bookmarkEnd w:id="1526"/>
      <w:bookmarkEnd w:id="1527"/>
    </w:p>
    <w:p w14:paraId="2C4E308A" w14:textId="77777777" w:rsidR="002615C1" w:rsidRPr="00E41326" w:rsidRDefault="002615C1" w:rsidP="00607ABE">
      <w:pPr>
        <w:pStyle w:val="afffff5"/>
      </w:pPr>
      <w:r w:rsidRPr="00E41326">
        <w:rPr>
          <w:rtl/>
        </w:rPr>
        <w:t>הא דקאמר דכ"ע טלטול מן הצד שמיה טלטול ה"נ מ"ל דכ"ע טלטול מן הצד לא שמיה טלטול ובטלטול גמור פליגי והיכא דליכא ככר או תינוק ואין לו אלא מטה אחת והיינו טעמא דרבי יהודה מתוך שאדם בהול על כו' הלכך נראה דהכי הלכתא דטלטול מן הצד שמיה טלטול</w:t>
      </w:r>
      <w:r w:rsidRPr="00E41326">
        <w:rPr>
          <w:rFonts w:hint="cs"/>
          <w:rtl/>
        </w:rPr>
        <w:t>.</w:t>
      </w:r>
    </w:p>
    <w:p w14:paraId="4EA8DFFF" w14:textId="77777777" w:rsidR="002615C1" w:rsidRPr="00E41326" w:rsidRDefault="002615C1" w:rsidP="002615C1">
      <w:pPr>
        <w:pStyle w:val="afffff7"/>
        <w:rPr>
          <w:rtl/>
        </w:rPr>
      </w:pPr>
      <w:bookmarkStart w:id="1528" w:name="_Toc120813524"/>
      <w:bookmarkStart w:id="1529" w:name="_Toc120813704"/>
      <w:bookmarkStart w:id="1530" w:name="_Toc120813884"/>
      <w:bookmarkStart w:id="1531" w:name="_Toc130400206"/>
      <w:bookmarkStart w:id="1532" w:name="_Hlk119872845"/>
      <w:r w:rsidRPr="00E41326">
        <w:rPr>
          <w:rtl/>
        </w:rPr>
        <w:t>תורת האדם שער הסוף ענין מי שמתו מוטל לפניו ד"ה בפרק כירה  (ד)</w:t>
      </w:r>
      <w:bookmarkEnd w:id="1528"/>
      <w:bookmarkEnd w:id="1529"/>
      <w:bookmarkEnd w:id="1530"/>
      <w:bookmarkEnd w:id="1531"/>
    </w:p>
    <w:p w14:paraId="3FA60683" w14:textId="77777777" w:rsidR="002615C1" w:rsidRPr="00E41326" w:rsidRDefault="002615C1" w:rsidP="002615C1">
      <w:pPr>
        <w:pStyle w:val="a7"/>
        <w:rPr>
          <w:rtl/>
        </w:rPr>
      </w:pPr>
      <w:bookmarkStart w:id="1533" w:name="_Toc120812348"/>
      <w:r w:rsidRPr="00E41326">
        <w:rPr>
          <w:rFonts w:hint="cs"/>
          <w:rtl/>
        </w:rPr>
        <w:t>בי' הרמב"ן בתורת האדם דקיי"ל דבמת אסור טלטול מן הצד והלכה כרב באיסורי וכן המסקנא</w:t>
      </w:r>
      <w:bookmarkEnd w:id="1533"/>
    </w:p>
    <w:bookmarkEnd w:id="1532"/>
    <w:p w14:paraId="5F54B75D" w14:textId="77777777" w:rsidR="002615C1" w:rsidRPr="00D609C3" w:rsidRDefault="002615C1" w:rsidP="00607ABE">
      <w:pPr>
        <w:pStyle w:val="a1"/>
        <w:rPr>
          <w:rtl/>
        </w:rPr>
      </w:pPr>
      <w:r w:rsidRPr="00D609C3">
        <w:rPr>
          <w:rtl/>
        </w:rPr>
        <w:t>אמר רב יהודה בר שילא אמר ר' יוחנן הלכה כר"י בן לקיש במת והלכתא כרב דאמר מניח עליו ככר או תינוק ומטלטלו. ואי ליכא ככר או תינוק אין מטלטלין אותו אפילו ממטה למטה, דטלטול מן הצד במת אסור, חדא דרב ושמואל הלכה כרב באיסורי, ועוד דהא מסקינן בגמרא כותיה דכ"ע טלטול מן הצד שמיה טלטול, ות"ק אין מצילין אפילו על ידי טלטול מן הצד קאמר, ור"י בן לקיש לא פליג אלא בדליקה, ור' יוחנן נמי דפסק כר' יהודה בן לקיש במת הכא ס"ל כרב דמשום דאדם בהול על מתו הוא, ולאו התירא דטלטול מן הצד אתא לאשמעינן הכא, הילכך הילכתא כרב דמוקים לה בגמ' לדברי הכל. וכן פסק רבינו הגדול ז"ל בהלכות כרב</w:t>
      </w:r>
      <w:r w:rsidRPr="00D609C3">
        <w:rPr>
          <w:rFonts w:hint="cs"/>
          <w:rtl/>
        </w:rPr>
        <w:t>,</w:t>
      </w:r>
      <w:r w:rsidRPr="00D609C3">
        <w:rPr>
          <w:rtl/>
        </w:rPr>
        <w:t xml:space="preserve"> </w:t>
      </w:r>
      <w:bookmarkStart w:id="1534" w:name="_Hlk119872877"/>
      <w:r w:rsidRPr="00D609C3">
        <w:rPr>
          <w:rtl/>
        </w:rPr>
        <w:t xml:space="preserve">ולענין דליקה, ר' יהודה בן לקיש אפילו טלטול גמור שרי דלא ליתי לידי כיבוי והילכתא כוותיה, וכן פי' רש"י. </w:t>
      </w:r>
      <w:bookmarkEnd w:id="1534"/>
      <w:r w:rsidRPr="00D609C3">
        <w:rPr>
          <w:rtl/>
        </w:rPr>
        <w:t>אבל דברי רבינו יצחק אלפסי ז"ל מטין שלא התיר ר' יהודה בן לקיש אלא טלטול מן הצד, ואין הענין מחוור כן.</w:t>
      </w:r>
    </w:p>
    <w:p w14:paraId="500B5A94" w14:textId="05FD14C1" w:rsidR="002615C1" w:rsidRPr="00E41326" w:rsidRDefault="002615C1" w:rsidP="002615C1">
      <w:pPr>
        <w:pStyle w:val="afffff7"/>
        <w:rPr>
          <w:rtl/>
        </w:rPr>
      </w:pPr>
      <w:bookmarkStart w:id="1535" w:name="_Toc120813525"/>
      <w:bookmarkStart w:id="1536" w:name="_Toc120813705"/>
      <w:bookmarkStart w:id="1537" w:name="_Toc120813885"/>
      <w:bookmarkStart w:id="1538" w:name="_Toc130400207"/>
      <w:r w:rsidRPr="00E41326">
        <w:rPr>
          <w:rtl/>
        </w:rPr>
        <w:t>מלחמת ה' שבת כ ע</w:t>
      </w:r>
      <w:r w:rsidRPr="00E41326">
        <w:rPr>
          <w:rFonts w:hint="cs"/>
          <w:rtl/>
        </w:rPr>
        <w:t>"ב מדה"ר ד"ה אמר הכותב</w:t>
      </w:r>
      <w:r w:rsidRPr="00E41326">
        <w:rPr>
          <w:rtl/>
        </w:rPr>
        <w:t xml:space="preserve"> (ד)</w:t>
      </w:r>
      <w:bookmarkEnd w:id="1535"/>
      <w:bookmarkEnd w:id="1536"/>
      <w:bookmarkEnd w:id="1537"/>
      <w:bookmarkEnd w:id="1538"/>
    </w:p>
    <w:p w14:paraId="5E9EB9E7" w14:textId="77777777" w:rsidR="002615C1" w:rsidRPr="00E41326" w:rsidRDefault="002615C1" w:rsidP="002615C1">
      <w:pPr>
        <w:pStyle w:val="a7"/>
        <w:rPr>
          <w:rtl/>
        </w:rPr>
      </w:pPr>
      <w:bookmarkStart w:id="1539" w:name="_Toc120812349"/>
      <w:r w:rsidRPr="00E41326">
        <w:rPr>
          <w:rFonts w:hint="cs"/>
          <w:rtl/>
        </w:rPr>
        <w:t>בי' הרמב"ן דלמסקנא קיי"ל כרב ואף דאפש"ל דלכו"ע טלטול מן הצד מותר מ"מ הכי קיי"ל</w:t>
      </w:r>
      <w:bookmarkEnd w:id="1539"/>
    </w:p>
    <w:p w14:paraId="0A4EC077" w14:textId="77777777" w:rsidR="002615C1" w:rsidRPr="00D609C3" w:rsidRDefault="002615C1" w:rsidP="00607ABE">
      <w:pPr>
        <w:pStyle w:val="a1"/>
        <w:rPr>
          <w:rtl/>
        </w:rPr>
      </w:pPr>
      <w:r w:rsidRPr="00D609C3">
        <w:rPr>
          <w:rtl/>
        </w:rPr>
        <w:t>דמסקנא כרב היא דאמר טלטול מן הצד שמיה טלטול דהא מ"מ מימר קאמרינן דכולי עלמא טלטול מן הצד שמיה טלטול אלמא כרב ס"ל ומוקמינן לה כדברי הכל ומהדרינן לדחויי לשמואל מכולהו תנאי</w:t>
      </w:r>
      <w:r w:rsidRPr="00D609C3">
        <w:rPr>
          <w:rFonts w:hint="cs"/>
          <w:rtl/>
        </w:rPr>
        <w:t>.</w:t>
      </w:r>
    </w:p>
    <w:p w14:paraId="0A3A5E24" w14:textId="3C77DCC9" w:rsidR="002615C1" w:rsidRPr="00E41326" w:rsidRDefault="002615C1" w:rsidP="002615C1">
      <w:pPr>
        <w:pStyle w:val="afffff7"/>
        <w:rPr>
          <w:rtl/>
        </w:rPr>
      </w:pPr>
      <w:bookmarkStart w:id="1540" w:name="_Toc120813526"/>
      <w:bookmarkStart w:id="1541" w:name="_Toc120813706"/>
      <w:bookmarkStart w:id="1542" w:name="_Toc120813886"/>
      <w:bookmarkStart w:id="1543" w:name="_Toc130400208"/>
      <w:r w:rsidRPr="00E41326">
        <w:rPr>
          <w:rtl/>
        </w:rPr>
        <w:t>חדושי הריטב"א שבת מד ע"א</w:t>
      </w:r>
      <w:r w:rsidRPr="00E41326">
        <w:rPr>
          <w:rFonts w:hint="cs"/>
          <w:rtl/>
        </w:rPr>
        <w:t xml:space="preserve"> ד"ה אריו"ח</w:t>
      </w:r>
      <w:r w:rsidRPr="00E41326">
        <w:rPr>
          <w:rtl/>
        </w:rPr>
        <w:t xml:space="preserve"> (ד)</w:t>
      </w:r>
      <w:bookmarkEnd w:id="1540"/>
      <w:bookmarkEnd w:id="1541"/>
      <w:bookmarkEnd w:id="1542"/>
      <w:bookmarkEnd w:id="1543"/>
    </w:p>
    <w:p w14:paraId="7C3A346F" w14:textId="77777777" w:rsidR="002615C1" w:rsidRPr="00E41326" w:rsidRDefault="002615C1" w:rsidP="002615C1">
      <w:pPr>
        <w:pStyle w:val="a7"/>
        <w:rPr>
          <w:rtl/>
        </w:rPr>
      </w:pPr>
      <w:bookmarkStart w:id="1544" w:name="_Toc120812350"/>
      <w:r w:rsidRPr="00E41326">
        <w:rPr>
          <w:rFonts w:hint="cs"/>
          <w:rtl/>
        </w:rPr>
        <w:t>דחיית הריטב"א דאין ראיה מדחיית הגמ' דא"א לומר דלכו"ע שמיה טלטול דא"כ מ"ט דת"ק</w:t>
      </w:r>
      <w:bookmarkEnd w:id="1544"/>
    </w:p>
    <w:p w14:paraId="5FFA90B7" w14:textId="77777777" w:rsidR="002615C1" w:rsidRPr="00D609C3" w:rsidRDefault="002615C1" w:rsidP="00607ABE">
      <w:pPr>
        <w:pStyle w:val="a1"/>
        <w:rPr>
          <w:rtl/>
        </w:rPr>
      </w:pPr>
      <w:bookmarkStart w:id="1545" w:name="_Ref119359474"/>
      <w:r w:rsidRPr="00D609C3">
        <w:rPr>
          <w:rtl/>
        </w:rPr>
        <w:t xml:space="preserve">ומיהו מהא דאמרינן דכולי עלמא טלטול מן הצד שמיה טלטול ליכא ראיה דהכין הילכתא, דבהא לא מצינן לדחויי דלכולי עלמא טלטול מן הצד לא שמיה טלטול דא"כ מאי טעמא דת"ק דאסר, וכי תימא משום דאי שרית ליה אתי לכבויי, הא פרישנא דגבי מת ליכא למימר הכין, וכי תימא דנימא דפליגי בטלטול כדרכו, הא ליכא </w:t>
      </w:r>
      <w:r w:rsidRPr="00D609C3">
        <w:rPr>
          <w:rtl/>
        </w:rPr>
        <w:t>למימר דא"כ היכי שרי ר' יהודה כיון דאפשר בטלטול מן הצד, הילכך על כרחנו הוצרכנו לדחות דלכולי עלמא שמיה טלטול.</w:t>
      </w:r>
      <w:bookmarkEnd w:id="1545"/>
    </w:p>
    <w:p w14:paraId="2A8EA934" w14:textId="2A0D7A29" w:rsidR="002615C1" w:rsidRPr="00E41326" w:rsidRDefault="002615C1" w:rsidP="002615C1">
      <w:pPr>
        <w:pStyle w:val="a7"/>
      </w:pPr>
      <w:bookmarkStart w:id="1546" w:name="_Toc120812351"/>
      <w:r w:rsidRPr="00E41326">
        <w:rPr>
          <w:rFonts w:hint="cs"/>
          <w:rtl/>
        </w:rPr>
        <w:t>בי' התוס' בעירובין והריטב"א דקיי"ל דטלטול מן הצד במת אסור דהא הלכה כרב באיסורי</w:t>
      </w:r>
      <w:bookmarkEnd w:id="1546"/>
    </w:p>
    <w:p w14:paraId="3DFDF8DF" w14:textId="77777777" w:rsidR="002615C1" w:rsidRPr="00D609C3" w:rsidRDefault="002615C1" w:rsidP="00607ABE">
      <w:pPr>
        <w:pStyle w:val="a1"/>
        <w:rPr>
          <w:rtl/>
        </w:rPr>
      </w:pPr>
      <w:r w:rsidRPr="00D609C3">
        <w:rPr>
          <w:rFonts w:hint="eastAsia"/>
          <w:rtl/>
        </w:rPr>
        <w:t>א</w:t>
      </w:r>
      <w:r w:rsidRPr="00D609C3">
        <w:rPr>
          <w:rtl/>
        </w:rPr>
        <w:t>"</w:t>
      </w:r>
      <w:r w:rsidRPr="00D609C3">
        <w:rPr>
          <w:rFonts w:hint="eastAsia"/>
          <w:rtl/>
        </w:rPr>
        <w:t>ר</w:t>
      </w:r>
      <w:r w:rsidRPr="00D609C3">
        <w:rPr>
          <w:rtl/>
        </w:rPr>
        <w:t xml:space="preserve"> </w:t>
      </w:r>
      <w:r w:rsidRPr="00D609C3">
        <w:rPr>
          <w:rFonts w:hint="eastAsia"/>
          <w:rtl/>
        </w:rPr>
        <w:t>יוחנן</w:t>
      </w:r>
      <w:r w:rsidRPr="00D609C3">
        <w:rPr>
          <w:rtl/>
        </w:rPr>
        <w:t xml:space="preserve"> </w:t>
      </w:r>
      <w:r w:rsidRPr="00D609C3">
        <w:rPr>
          <w:rFonts w:hint="eastAsia"/>
          <w:rtl/>
        </w:rPr>
        <w:t>הלכה</w:t>
      </w:r>
      <w:r w:rsidRPr="00D609C3">
        <w:rPr>
          <w:rtl/>
        </w:rPr>
        <w:t xml:space="preserve"> </w:t>
      </w:r>
      <w:r w:rsidRPr="00D609C3">
        <w:rPr>
          <w:rFonts w:hint="eastAsia"/>
          <w:rtl/>
        </w:rPr>
        <w:t>כר</w:t>
      </w:r>
      <w:r w:rsidRPr="00D609C3">
        <w:rPr>
          <w:rtl/>
        </w:rPr>
        <w:t xml:space="preserve">' </w:t>
      </w:r>
      <w:r w:rsidRPr="00D609C3">
        <w:rPr>
          <w:rFonts w:hint="eastAsia"/>
          <w:rtl/>
        </w:rPr>
        <w:t>יהודה</w:t>
      </w:r>
      <w:r w:rsidRPr="00D609C3">
        <w:rPr>
          <w:rtl/>
        </w:rPr>
        <w:t xml:space="preserve"> </w:t>
      </w:r>
      <w:r w:rsidRPr="00D609C3">
        <w:rPr>
          <w:rFonts w:hint="eastAsia"/>
          <w:rtl/>
        </w:rPr>
        <w:t>בן</w:t>
      </w:r>
      <w:r w:rsidRPr="00D609C3">
        <w:rPr>
          <w:rtl/>
        </w:rPr>
        <w:t xml:space="preserve"> </w:t>
      </w:r>
      <w:r w:rsidRPr="00D609C3">
        <w:rPr>
          <w:rFonts w:hint="eastAsia"/>
          <w:rtl/>
        </w:rPr>
        <w:t>לקיש</w:t>
      </w:r>
      <w:r w:rsidRPr="00D609C3">
        <w:rPr>
          <w:rtl/>
        </w:rPr>
        <w:t xml:space="preserve"> </w:t>
      </w:r>
      <w:r w:rsidRPr="00D609C3">
        <w:rPr>
          <w:rFonts w:hint="eastAsia"/>
          <w:rtl/>
        </w:rPr>
        <w:t>במת</w:t>
      </w:r>
      <w:r w:rsidRPr="00D609C3">
        <w:rPr>
          <w:rtl/>
        </w:rPr>
        <w:t xml:space="preserve">. </w:t>
      </w:r>
      <w:r w:rsidRPr="00D609C3">
        <w:rPr>
          <w:rFonts w:hint="eastAsia"/>
          <w:rtl/>
        </w:rPr>
        <w:t>פירוש</w:t>
      </w:r>
      <w:r w:rsidRPr="00D609C3">
        <w:rPr>
          <w:rtl/>
        </w:rPr>
        <w:t xml:space="preserve"> </w:t>
      </w:r>
      <w:r w:rsidRPr="00D609C3">
        <w:rPr>
          <w:rFonts w:hint="eastAsia"/>
          <w:rtl/>
        </w:rPr>
        <w:t>דגבי</w:t>
      </w:r>
      <w:r w:rsidRPr="00D609C3">
        <w:rPr>
          <w:rtl/>
        </w:rPr>
        <w:t xml:space="preserve"> </w:t>
      </w:r>
      <w:r w:rsidRPr="00D609C3">
        <w:rPr>
          <w:rFonts w:hint="eastAsia"/>
          <w:rtl/>
        </w:rPr>
        <w:t>מת</w:t>
      </w:r>
      <w:r w:rsidRPr="00D609C3">
        <w:rPr>
          <w:rtl/>
        </w:rPr>
        <w:t xml:space="preserve"> </w:t>
      </w:r>
      <w:r w:rsidRPr="00D609C3">
        <w:rPr>
          <w:rFonts w:hint="eastAsia"/>
          <w:rtl/>
        </w:rPr>
        <w:t>התירו</w:t>
      </w:r>
      <w:r w:rsidRPr="00D609C3">
        <w:rPr>
          <w:rtl/>
        </w:rPr>
        <w:t xml:space="preserve"> </w:t>
      </w:r>
      <w:r w:rsidRPr="00D609C3">
        <w:rPr>
          <w:rFonts w:hint="eastAsia"/>
          <w:rtl/>
        </w:rPr>
        <w:t>טלטול</w:t>
      </w:r>
      <w:r w:rsidRPr="00D609C3">
        <w:rPr>
          <w:rtl/>
        </w:rPr>
        <w:t xml:space="preserve"> </w:t>
      </w:r>
      <w:r w:rsidRPr="00D609C3">
        <w:rPr>
          <w:rFonts w:hint="eastAsia"/>
          <w:rtl/>
        </w:rPr>
        <w:t>מן</w:t>
      </w:r>
      <w:r w:rsidRPr="00D609C3">
        <w:rPr>
          <w:rtl/>
        </w:rPr>
        <w:t xml:space="preserve"> </w:t>
      </w:r>
      <w:r w:rsidRPr="00D609C3">
        <w:rPr>
          <w:rFonts w:hint="eastAsia"/>
          <w:rtl/>
        </w:rPr>
        <w:t>הצד</w:t>
      </w:r>
      <w:r w:rsidRPr="00D609C3">
        <w:rPr>
          <w:rtl/>
        </w:rPr>
        <w:t xml:space="preserve"> [</w:t>
      </w:r>
      <w:r w:rsidRPr="00D609C3">
        <w:rPr>
          <w:rFonts w:hint="eastAsia"/>
          <w:rtl/>
        </w:rPr>
        <w:t>אבל</w:t>
      </w:r>
      <w:r w:rsidRPr="00D609C3">
        <w:rPr>
          <w:rtl/>
        </w:rPr>
        <w:t xml:space="preserve"> </w:t>
      </w:r>
      <w:r w:rsidRPr="00D609C3">
        <w:rPr>
          <w:rFonts w:hint="eastAsia"/>
          <w:rtl/>
        </w:rPr>
        <w:t>בעלמא</w:t>
      </w:r>
      <w:r w:rsidRPr="00D609C3">
        <w:rPr>
          <w:rtl/>
        </w:rPr>
        <w:t xml:space="preserve"> </w:t>
      </w:r>
      <w:r w:rsidRPr="00D609C3">
        <w:rPr>
          <w:rFonts w:hint="eastAsia"/>
          <w:rtl/>
        </w:rPr>
        <w:t>טלטול</w:t>
      </w:r>
      <w:r w:rsidRPr="00D609C3">
        <w:rPr>
          <w:rtl/>
        </w:rPr>
        <w:t xml:space="preserve"> </w:t>
      </w:r>
      <w:r w:rsidRPr="00D609C3">
        <w:rPr>
          <w:rFonts w:hint="eastAsia"/>
          <w:rtl/>
        </w:rPr>
        <w:t>מן</w:t>
      </w:r>
      <w:r w:rsidRPr="00D609C3">
        <w:rPr>
          <w:rtl/>
        </w:rPr>
        <w:t xml:space="preserve"> </w:t>
      </w:r>
      <w:r w:rsidRPr="00D609C3">
        <w:rPr>
          <w:rFonts w:hint="eastAsia"/>
          <w:rtl/>
        </w:rPr>
        <w:t>הצד</w:t>
      </w:r>
      <w:r w:rsidRPr="00D609C3">
        <w:rPr>
          <w:rtl/>
        </w:rPr>
        <w:t xml:space="preserve">] </w:t>
      </w:r>
      <w:r w:rsidRPr="00D609C3">
        <w:rPr>
          <w:rFonts w:hint="eastAsia"/>
          <w:rtl/>
        </w:rPr>
        <w:t>שמיה</w:t>
      </w:r>
      <w:r w:rsidRPr="00D609C3">
        <w:rPr>
          <w:rtl/>
        </w:rPr>
        <w:t xml:space="preserve"> </w:t>
      </w:r>
      <w:r w:rsidRPr="00D609C3">
        <w:rPr>
          <w:rFonts w:hint="eastAsia"/>
          <w:rtl/>
        </w:rPr>
        <w:t>טלטול</w:t>
      </w:r>
      <w:r w:rsidRPr="00D609C3">
        <w:rPr>
          <w:rtl/>
        </w:rPr>
        <w:t xml:space="preserve"> </w:t>
      </w:r>
      <w:r w:rsidRPr="00D609C3">
        <w:rPr>
          <w:rFonts w:hint="eastAsia"/>
          <w:rtl/>
        </w:rPr>
        <w:t>ואסור</w:t>
      </w:r>
      <w:r w:rsidRPr="00D609C3">
        <w:rPr>
          <w:rtl/>
        </w:rPr>
        <w:t xml:space="preserve">, </w:t>
      </w:r>
      <w:r w:rsidRPr="00D609C3">
        <w:rPr>
          <w:rFonts w:hint="eastAsia"/>
          <w:rtl/>
        </w:rPr>
        <w:t>וכן</w:t>
      </w:r>
      <w:r w:rsidRPr="00D609C3">
        <w:rPr>
          <w:rtl/>
        </w:rPr>
        <w:t xml:space="preserve"> </w:t>
      </w:r>
      <w:r w:rsidRPr="00D609C3">
        <w:rPr>
          <w:rFonts w:hint="eastAsia"/>
          <w:rtl/>
        </w:rPr>
        <w:t>פירש</w:t>
      </w:r>
      <w:r w:rsidRPr="00D609C3">
        <w:rPr>
          <w:rtl/>
        </w:rPr>
        <w:t xml:space="preserve"> </w:t>
      </w:r>
      <w:r w:rsidRPr="00D609C3">
        <w:rPr>
          <w:rFonts w:hint="eastAsia"/>
          <w:rtl/>
        </w:rPr>
        <w:t>ר</w:t>
      </w:r>
      <w:r w:rsidRPr="00D609C3">
        <w:rPr>
          <w:rtl/>
        </w:rPr>
        <w:t>"</w:t>
      </w:r>
      <w:r w:rsidRPr="00D609C3">
        <w:rPr>
          <w:rFonts w:hint="eastAsia"/>
          <w:rtl/>
        </w:rPr>
        <w:t>ח</w:t>
      </w:r>
      <w:r w:rsidRPr="00D609C3">
        <w:rPr>
          <w:rtl/>
        </w:rPr>
        <w:t xml:space="preserve">, </w:t>
      </w:r>
      <w:r w:rsidRPr="00D609C3">
        <w:rPr>
          <w:rFonts w:hint="eastAsia"/>
          <w:rtl/>
        </w:rPr>
        <w:t>ורב</w:t>
      </w:r>
      <w:r w:rsidRPr="00D609C3">
        <w:rPr>
          <w:rtl/>
        </w:rPr>
        <w:t xml:space="preserve"> </w:t>
      </w:r>
      <w:r w:rsidRPr="00D609C3">
        <w:rPr>
          <w:rFonts w:hint="eastAsia"/>
          <w:rtl/>
        </w:rPr>
        <w:t>נמי</w:t>
      </w:r>
      <w:r w:rsidRPr="00D609C3">
        <w:rPr>
          <w:rtl/>
        </w:rPr>
        <w:t xml:space="preserve"> </w:t>
      </w:r>
      <w:r w:rsidRPr="00D609C3">
        <w:rPr>
          <w:rFonts w:hint="eastAsia"/>
          <w:rtl/>
        </w:rPr>
        <w:t>דהילכתא</w:t>
      </w:r>
      <w:r w:rsidRPr="00D609C3">
        <w:rPr>
          <w:rtl/>
        </w:rPr>
        <w:t xml:space="preserve"> </w:t>
      </w:r>
      <w:r w:rsidRPr="00D609C3">
        <w:rPr>
          <w:rFonts w:hint="eastAsia"/>
          <w:rtl/>
        </w:rPr>
        <w:t>כוותיה</w:t>
      </w:r>
      <w:r w:rsidRPr="00D609C3">
        <w:rPr>
          <w:rtl/>
        </w:rPr>
        <w:t xml:space="preserve"> </w:t>
      </w:r>
      <w:r w:rsidRPr="00D609C3">
        <w:rPr>
          <w:rFonts w:hint="eastAsia"/>
          <w:rtl/>
        </w:rPr>
        <w:t>באיסורי</w:t>
      </w:r>
      <w:r w:rsidRPr="00D609C3">
        <w:rPr>
          <w:rtl/>
        </w:rPr>
        <w:t xml:space="preserve"> </w:t>
      </w:r>
      <w:r w:rsidRPr="00D609C3">
        <w:rPr>
          <w:rFonts w:hint="eastAsia"/>
          <w:rtl/>
        </w:rPr>
        <w:t>הכין</w:t>
      </w:r>
      <w:r w:rsidRPr="00D609C3">
        <w:rPr>
          <w:rtl/>
        </w:rPr>
        <w:t xml:space="preserve"> </w:t>
      </w:r>
      <w:r w:rsidRPr="00D609C3">
        <w:rPr>
          <w:rFonts w:hint="eastAsia"/>
          <w:rtl/>
        </w:rPr>
        <w:t>סבירא</w:t>
      </w:r>
      <w:r w:rsidRPr="00D609C3">
        <w:rPr>
          <w:rtl/>
        </w:rPr>
        <w:t xml:space="preserve"> </w:t>
      </w:r>
      <w:r w:rsidRPr="00D609C3">
        <w:rPr>
          <w:rFonts w:hint="eastAsia"/>
          <w:rtl/>
        </w:rPr>
        <w:t>ליה</w:t>
      </w:r>
      <w:r w:rsidRPr="00D609C3">
        <w:rPr>
          <w:rtl/>
        </w:rPr>
        <w:t xml:space="preserve"> </w:t>
      </w:r>
      <w:r w:rsidRPr="00D609C3">
        <w:rPr>
          <w:rFonts w:hint="eastAsia"/>
          <w:rtl/>
        </w:rPr>
        <w:t>דטלטול</w:t>
      </w:r>
      <w:r w:rsidRPr="00D609C3">
        <w:rPr>
          <w:rtl/>
        </w:rPr>
        <w:t xml:space="preserve"> </w:t>
      </w:r>
      <w:r w:rsidRPr="00D609C3">
        <w:rPr>
          <w:rFonts w:hint="eastAsia"/>
          <w:rtl/>
        </w:rPr>
        <w:t>מן</w:t>
      </w:r>
      <w:r w:rsidRPr="00D609C3">
        <w:rPr>
          <w:rtl/>
        </w:rPr>
        <w:t xml:space="preserve"> </w:t>
      </w:r>
      <w:r w:rsidRPr="00D609C3">
        <w:rPr>
          <w:rFonts w:hint="eastAsia"/>
          <w:rtl/>
        </w:rPr>
        <w:t>הצד</w:t>
      </w:r>
      <w:r w:rsidRPr="00D609C3">
        <w:rPr>
          <w:rtl/>
        </w:rPr>
        <w:t xml:space="preserve"> </w:t>
      </w:r>
      <w:r w:rsidRPr="00D609C3">
        <w:rPr>
          <w:rFonts w:hint="eastAsia"/>
          <w:rtl/>
        </w:rPr>
        <w:t>שמיה</w:t>
      </w:r>
      <w:r w:rsidRPr="00D609C3">
        <w:rPr>
          <w:rtl/>
        </w:rPr>
        <w:t xml:space="preserve"> </w:t>
      </w:r>
      <w:r w:rsidRPr="00D609C3">
        <w:rPr>
          <w:rFonts w:hint="eastAsia"/>
          <w:rtl/>
        </w:rPr>
        <w:t>טלטול</w:t>
      </w:r>
      <w:r w:rsidRPr="00D609C3">
        <w:rPr>
          <w:rtl/>
        </w:rPr>
        <w:t>,</w:t>
      </w:r>
      <w:r w:rsidRPr="00D609C3">
        <w:rPr>
          <w:rFonts w:hint="cs"/>
          <w:rtl/>
        </w:rPr>
        <w:t xml:space="preserve"> וכו'</w:t>
      </w:r>
      <w:r w:rsidRPr="00D609C3">
        <w:rPr>
          <w:rtl/>
        </w:rPr>
        <w:t>, הילכך על כרחנו הוצרכנו לדחות דלכולי עלמא שמיה טלטול, והכין הלכתא מטעמי דכתיבנא לעיל, ותו לא מידי</w:t>
      </w:r>
      <w:r w:rsidRPr="00D609C3">
        <w:rPr>
          <w:rFonts w:hint="cs"/>
          <w:rtl/>
        </w:rPr>
        <w:t>.</w:t>
      </w:r>
    </w:p>
    <w:p w14:paraId="534159B4" w14:textId="77777777" w:rsidR="002615C1" w:rsidRPr="00E41326" w:rsidRDefault="002615C1" w:rsidP="002615C1">
      <w:pPr>
        <w:pStyle w:val="afffffb"/>
        <w:rPr>
          <w:vanish w:val="0"/>
          <w:rtl/>
        </w:rPr>
      </w:pPr>
      <w:r w:rsidRPr="00E41326">
        <w:rPr>
          <w:vanish w:val="0"/>
          <w:rtl/>
        </w:rPr>
        <w:t>תוספות עירובין עז ע"ב</w:t>
      </w:r>
      <w:r w:rsidRPr="00E41326">
        <w:rPr>
          <w:rFonts w:hint="cs"/>
          <w:vanish w:val="0"/>
          <w:rtl/>
        </w:rPr>
        <w:t xml:space="preserve"> ד</w:t>
      </w:r>
      <w:r w:rsidRPr="00E41326">
        <w:rPr>
          <w:vanish w:val="0"/>
          <w:rtl/>
        </w:rPr>
        <w:t>"</w:t>
      </w:r>
      <w:r w:rsidRPr="00E41326">
        <w:rPr>
          <w:rFonts w:hint="cs"/>
          <w:vanish w:val="0"/>
          <w:rtl/>
        </w:rPr>
        <w:t>ה מקצת</w:t>
      </w:r>
    </w:p>
    <w:p w14:paraId="0D1B2E4D" w14:textId="77777777" w:rsidR="002615C1" w:rsidRPr="00E41326" w:rsidRDefault="002615C1" w:rsidP="00607ABE">
      <w:pPr>
        <w:pStyle w:val="afffff5"/>
        <w:rPr>
          <w:rtl/>
        </w:rPr>
      </w:pPr>
      <w:r w:rsidRPr="00E41326">
        <w:rPr>
          <w:rtl/>
        </w:rPr>
        <w:t>ואור"י אף על גב דקי"ל בעלמא דטלטול מן הצד לא שמיה טלטול דבריש כל הכלים (שם קכג.) פסיק רב נחמן כר"א בן תדאי בההוא דמת הלכה כרב דאסר דקי"ל הלכה כרב באיסורי ומדמסיק עלה דכולי עלמא טלטול מן הצד שמיה טלטול פירוש ר' יהודה בן לקיש ורבנן והוה מצי למימר לא שמיה טלטול ולאוקמי פלוגתייהו בטלטול גמור ואין להאריך כאן.</w:t>
      </w:r>
    </w:p>
    <w:p w14:paraId="66CC06A1" w14:textId="77777777" w:rsidR="002615C1" w:rsidRPr="00E41326" w:rsidRDefault="002615C1" w:rsidP="002615C1">
      <w:pPr>
        <w:pStyle w:val="afffff8"/>
        <w:rPr>
          <w:rtl/>
        </w:rPr>
      </w:pPr>
      <w:r w:rsidRPr="00E41326">
        <w:rPr>
          <w:rtl/>
        </w:rPr>
        <w:t>רי"ף שבת כ ע"ב</w:t>
      </w:r>
      <w:r w:rsidRPr="00E41326">
        <w:rPr>
          <w:rStyle w:val="af2"/>
          <w:rFonts w:eastAsia="Guttman Hodes" w:hint="cs"/>
          <w:rtl/>
        </w:rPr>
        <w:t xml:space="preserve"> </w:t>
      </w:r>
      <w:r w:rsidRPr="00E41326">
        <w:rPr>
          <w:rFonts w:hint="cs"/>
          <w:rtl/>
        </w:rPr>
        <w:t xml:space="preserve">מדה"ר </w:t>
      </w:r>
    </w:p>
    <w:p w14:paraId="3C273358" w14:textId="77777777" w:rsidR="002615C1" w:rsidRPr="00E41326" w:rsidRDefault="002615C1" w:rsidP="002615C1">
      <w:pPr>
        <w:pStyle w:val="a7"/>
        <w:rPr>
          <w:rtl/>
        </w:rPr>
      </w:pPr>
      <w:bookmarkStart w:id="1547" w:name="_Toc120812352"/>
      <w:r w:rsidRPr="00E41326">
        <w:rPr>
          <w:rFonts w:hint="cs"/>
          <w:rtl/>
        </w:rPr>
        <w:t>בי' הרי"ף דמדאריו"ח דקיי"ל כריב"ל במת מבו' דטלטול מן הצד אסור ורק במת בדליקה מותר</w:t>
      </w:r>
      <w:bookmarkEnd w:id="1547"/>
    </w:p>
    <w:p w14:paraId="46E97D2D" w14:textId="77777777" w:rsidR="002615C1" w:rsidRPr="00D609C3" w:rsidRDefault="002615C1" w:rsidP="00607ABE">
      <w:pPr>
        <w:pStyle w:val="a1"/>
        <w:rPr>
          <w:rtl/>
        </w:rPr>
      </w:pPr>
      <w:r w:rsidRPr="00D609C3">
        <w:rPr>
          <w:rtl/>
        </w:rPr>
        <w:t>אמר רב יהודה בר שילא א"ר יוחנן הלכה כרבי יהודה בן לקיש במת: שמעינן מינה דטלטול מן הצד שמיה טלטול (והיינו טעמא דרבי יהודה) דלא שרו ליה רבנן אלא גבי מת דלא אתי לידי איסורא דאורייתא אבל בעלמא אסור</w:t>
      </w:r>
      <w:r w:rsidRPr="00D609C3">
        <w:rPr>
          <w:rFonts w:hint="cs"/>
          <w:rtl/>
        </w:rPr>
        <w:t>.</w:t>
      </w:r>
    </w:p>
    <w:p w14:paraId="067408C2" w14:textId="279B6AA6" w:rsidR="002615C1" w:rsidRPr="00E41326" w:rsidRDefault="002615C1" w:rsidP="002615C1">
      <w:pPr>
        <w:pStyle w:val="1"/>
        <w:rPr>
          <w:rtl/>
        </w:rPr>
      </w:pPr>
      <w:bookmarkStart w:id="1548" w:name="_Toc120812353"/>
      <w:r w:rsidRPr="00E41326">
        <w:rPr>
          <w:rFonts w:hint="cs"/>
          <w:rtl/>
        </w:rPr>
        <w:t>קו' הראשונים דר"נ פסק כר"א בן תדאי דמתיר טלטול מן הצד</w:t>
      </w:r>
      <w:bookmarkEnd w:id="1548"/>
    </w:p>
    <w:p w14:paraId="2C80B30D" w14:textId="77777777" w:rsidR="002615C1" w:rsidRPr="00E41326" w:rsidRDefault="002615C1" w:rsidP="002615C1">
      <w:pPr>
        <w:pStyle w:val="afffffb"/>
        <w:rPr>
          <w:vanish w:val="0"/>
          <w:rtl/>
        </w:rPr>
      </w:pPr>
      <w:r w:rsidRPr="00E41326">
        <w:rPr>
          <w:vanish w:val="0"/>
          <w:rtl/>
        </w:rPr>
        <w:t>תוספות שבת מג ע"ב ד"ה דכ"ע</w:t>
      </w:r>
    </w:p>
    <w:p w14:paraId="6061B284" w14:textId="77777777" w:rsidR="002615C1" w:rsidRPr="00E41326" w:rsidRDefault="002615C1" w:rsidP="002615C1">
      <w:pPr>
        <w:pStyle w:val="a7"/>
        <w:rPr>
          <w:rtl/>
        </w:rPr>
      </w:pPr>
      <w:bookmarkStart w:id="1549" w:name="_Toc120812354"/>
      <w:r w:rsidRPr="00E41326">
        <w:rPr>
          <w:rFonts w:hint="cs"/>
          <w:rtl/>
        </w:rPr>
        <w:t>קו' תוס' והרי"ף דבסוגיין קיי"ל דטלטול מן הצד אסור ולקמן פסק ר"נ כר"א בן תדאי דמותר</w:t>
      </w:r>
      <w:bookmarkEnd w:id="1549"/>
    </w:p>
    <w:p w14:paraId="1F0A6605" w14:textId="77777777" w:rsidR="002615C1" w:rsidRPr="00D609C3" w:rsidRDefault="002615C1" w:rsidP="00607ABE">
      <w:pPr>
        <w:pStyle w:val="a1"/>
      </w:pPr>
      <w:r w:rsidRPr="00D609C3">
        <w:rPr>
          <w:rtl/>
        </w:rPr>
        <w:t>וקשה לר"י דבריש כל הכלים (לקמן קכג.) פסיק רב נחמן כר' אלעזר בן תדאי דקסבר לא שמיה טלטול</w:t>
      </w:r>
      <w:r w:rsidRPr="00D609C3">
        <w:rPr>
          <w:rFonts w:hint="cs"/>
          <w:rtl/>
        </w:rPr>
        <w:t>.</w:t>
      </w:r>
    </w:p>
    <w:p w14:paraId="6CF88F27" w14:textId="77777777" w:rsidR="002615C1" w:rsidRPr="00E41326" w:rsidRDefault="002615C1" w:rsidP="002615C1">
      <w:pPr>
        <w:pStyle w:val="afffffb"/>
        <w:rPr>
          <w:vanish w:val="0"/>
          <w:rtl/>
        </w:rPr>
      </w:pPr>
      <w:r w:rsidRPr="00E41326">
        <w:rPr>
          <w:vanish w:val="0"/>
          <w:rtl/>
        </w:rPr>
        <w:t>רי"ף שבת כ ע"ב</w:t>
      </w:r>
      <w:r w:rsidRPr="00E41326">
        <w:rPr>
          <w:rStyle w:val="af2"/>
          <w:rFonts w:eastAsia="Guttman Hodes" w:hint="cs"/>
          <w:vanish w:val="0"/>
          <w:rtl/>
        </w:rPr>
        <w:t xml:space="preserve"> </w:t>
      </w:r>
      <w:r w:rsidRPr="00E41326">
        <w:rPr>
          <w:rFonts w:hint="cs"/>
          <w:vanish w:val="0"/>
          <w:rtl/>
        </w:rPr>
        <w:t xml:space="preserve">מדה"ר </w:t>
      </w:r>
    </w:p>
    <w:p w14:paraId="1698B3FF" w14:textId="77777777" w:rsidR="002615C1" w:rsidRPr="00E41326" w:rsidRDefault="002615C1" w:rsidP="00607ABE">
      <w:pPr>
        <w:pStyle w:val="afffff5"/>
        <w:rPr>
          <w:rtl/>
        </w:rPr>
      </w:pPr>
      <w:r w:rsidRPr="00E41326">
        <w:rPr>
          <w:rtl/>
        </w:rPr>
        <w:t>וקשיא לן הא דגרסינן בפ' כל הכלים [דף קכ"ג ע"א] לענין פגה שטמנה בתבן וחררה שטמנה בגחלים אם מגולה מקצתה מותר לטלטל אלעזר בן תדאי אומר תוחבין לה בכוש או בכרכר והיא ננערת מאיליה א"ר נחמן הלכה כאלעזר בן תדאי דסבר טלטול מן הצד לא שמיה טלטול</w:t>
      </w:r>
      <w:r w:rsidRPr="00E41326">
        <w:rPr>
          <w:rFonts w:hint="cs"/>
          <w:rtl/>
        </w:rPr>
        <w:t>.</w:t>
      </w:r>
    </w:p>
    <w:p w14:paraId="7B3DF59B" w14:textId="77777777" w:rsidR="002615C1" w:rsidRPr="00E41326" w:rsidRDefault="002615C1" w:rsidP="002615C1">
      <w:pPr>
        <w:pStyle w:val="afffffb"/>
        <w:rPr>
          <w:vanish w:val="0"/>
          <w:rtl/>
        </w:rPr>
      </w:pPr>
      <w:r w:rsidRPr="00E41326">
        <w:rPr>
          <w:vanish w:val="0"/>
          <w:rtl/>
        </w:rPr>
        <w:t>חדושי הרשב"א שבת מג ע"ב</w:t>
      </w:r>
      <w:r w:rsidRPr="00E41326">
        <w:rPr>
          <w:rFonts w:hint="cs"/>
          <w:vanish w:val="0"/>
          <w:rtl/>
        </w:rPr>
        <w:t xml:space="preserve"> ד"ה מר</w:t>
      </w:r>
    </w:p>
    <w:p w14:paraId="13042F73" w14:textId="77777777" w:rsidR="002615C1" w:rsidRPr="00E41326" w:rsidRDefault="002615C1" w:rsidP="00607ABE">
      <w:pPr>
        <w:pStyle w:val="afffff5"/>
      </w:pPr>
      <w:r w:rsidRPr="00E41326">
        <w:rPr>
          <w:rtl/>
        </w:rPr>
        <w:t>וקיימא לן כרבי אלעזר בן תדאי דאמר פגה שטמנה בתבן וחררה שטמנה בגחלים תוחב להן כוש או כרכר והן ננערות מאליהן ואמר רב נחמן הלכה כרבי אלעזר בן תדאי כדאיתא בריש פרק כל הכלים (קכ"ג א'), ועד כאן לא פליגי רבנן עליה אלא כשאין מקצתן מגולין אבל כשמקצתן מגולין מודו, אם כן רב דאמר כמאן</w:t>
      </w:r>
      <w:r w:rsidRPr="00E41326">
        <w:rPr>
          <w:rFonts w:hint="cs"/>
          <w:rtl/>
        </w:rPr>
        <w:t>.</w:t>
      </w:r>
    </w:p>
    <w:p w14:paraId="229D173C" w14:textId="77777777" w:rsidR="002615C1" w:rsidRPr="00E41326" w:rsidRDefault="002615C1" w:rsidP="002615C1">
      <w:pPr>
        <w:pStyle w:val="afffffb"/>
        <w:rPr>
          <w:vanish w:val="0"/>
          <w:rtl/>
        </w:rPr>
      </w:pPr>
      <w:r w:rsidRPr="00E41326">
        <w:rPr>
          <w:vanish w:val="0"/>
          <w:rtl/>
        </w:rPr>
        <w:t>רא"ש שבת פרק ג סימן יט</w:t>
      </w:r>
    </w:p>
    <w:p w14:paraId="7F912512" w14:textId="77777777" w:rsidR="002615C1" w:rsidRPr="00E41326" w:rsidRDefault="002615C1" w:rsidP="00607ABE">
      <w:pPr>
        <w:pStyle w:val="afffff5"/>
      </w:pPr>
      <w:r w:rsidRPr="00E41326">
        <w:rPr>
          <w:rtl/>
        </w:rPr>
        <w:t>וקשה מהא דאמר לקמן בפרק כל הכלים (דף קכג א) הלכתא כרבי אלעזר בן תדאי דאמר טלטול מן הצד לא שמיה טלטול</w:t>
      </w:r>
      <w:r w:rsidRPr="00E41326">
        <w:rPr>
          <w:rFonts w:hint="cs"/>
          <w:rtl/>
        </w:rPr>
        <w:t>,</w:t>
      </w:r>
    </w:p>
    <w:p w14:paraId="7E48204B" w14:textId="77777777" w:rsidR="002615C1" w:rsidRPr="00E41326" w:rsidRDefault="002615C1" w:rsidP="002615C1">
      <w:pPr>
        <w:pStyle w:val="afffff7"/>
        <w:rPr>
          <w:rtl/>
        </w:rPr>
      </w:pPr>
      <w:bookmarkStart w:id="1550" w:name="_Toc120813527"/>
      <w:bookmarkStart w:id="1551" w:name="_Toc120813707"/>
      <w:bookmarkStart w:id="1552" w:name="_Toc120813887"/>
      <w:bookmarkStart w:id="1553" w:name="_Toc130400209"/>
      <w:bookmarkStart w:id="1554" w:name="_Hlk119440298"/>
      <w:r w:rsidRPr="00E41326">
        <w:rPr>
          <w:rtl/>
        </w:rPr>
        <w:t>חדושי הר"ן שבת מג ע"ב</w:t>
      </w:r>
      <w:r w:rsidRPr="00E41326">
        <w:rPr>
          <w:rFonts w:hint="cs"/>
          <w:rtl/>
        </w:rPr>
        <w:t xml:space="preserve"> ד"ה מר</w:t>
      </w:r>
      <w:r w:rsidRPr="00E41326">
        <w:rPr>
          <w:rtl/>
        </w:rPr>
        <w:t xml:space="preserve"> (ד)</w:t>
      </w:r>
      <w:bookmarkEnd w:id="1550"/>
      <w:bookmarkEnd w:id="1551"/>
      <w:bookmarkEnd w:id="1552"/>
      <w:bookmarkEnd w:id="1553"/>
    </w:p>
    <w:bookmarkEnd w:id="1554"/>
    <w:p w14:paraId="300BC7B8" w14:textId="77777777" w:rsidR="002615C1" w:rsidRPr="00E41326" w:rsidRDefault="002615C1" w:rsidP="00607ABE">
      <w:pPr>
        <w:pStyle w:val="afffff5"/>
        <w:rPr>
          <w:rtl/>
        </w:rPr>
      </w:pPr>
      <w:r w:rsidRPr="00E41326">
        <w:rPr>
          <w:rtl/>
        </w:rPr>
        <w:t>ותו קשיא הלכתא אהלכתא (דמסקי') [דמדמסקינן] הכא לכולי עלמא דטלטול מן הצד שמיה טלטול (דהוה) [והוה] למימר איפכא דלכולי עלמא לא שמיה טלטול והכא בטלטול גמור פליגי וכדכתיבנא משמע דהכי קיימא לן דשמיה טלטול ואלו בפרק כל הכלים תניא (פאה) [פגה] שהטמינה בתבן וחררה שהטמינה בגחלים אם מגולה מקצתן מותר לטלטלה ואם לא אסור לטלטלה אלעזר בן תדאי אומר תוחבן (בכוס) [בכוש] או בכרכר והן ננערות מאליהן ואמר רב נחמן עלה דההיא הלכה כאלעזר בן תדאי וליכא מאן דפליג עלי</w:t>
      </w:r>
      <w:r w:rsidRPr="00E41326">
        <w:rPr>
          <w:rFonts w:hint="cs"/>
          <w:rtl/>
        </w:rPr>
        <w:t>.</w:t>
      </w:r>
    </w:p>
    <w:p w14:paraId="4EF9BC07" w14:textId="77777777" w:rsidR="002615C1" w:rsidRPr="00E41326" w:rsidRDefault="002615C1" w:rsidP="002615C1">
      <w:pPr>
        <w:pStyle w:val="afffffb"/>
        <w:rPr>
          <w:vanish w:val="0"/>
          <w:rtl/>
        </w:rPr>
      </w:pPr>
      <w:r w:rsidRPr="00E41326">
        <w:rPr>
          <w:vanish w:val="0"/>
          <w:rtl/>
        </w:rPr>
        <w:t>תוספות שבת מג ע"ב ד"ה דכ"ע</w:t>
      </w:r>
    </w:p>
    <w:p w14:paraId="5DAF3EBE" w14:textId="77777777" w:rsidR="002615C1" w:rsidRPr="00E41326" w:rsidRDefault="002615C1" w:rsidP="002615C1">
      <w:pPr>
        <w:pStyle w:val="a7"/>
        <w:rPr>
          <w:rtl/>
        </w:rPr>
      </w:pPr>
      <w:bookmarkStart w:id="1555" w:name="_Toc120812355"/>
      <w:r w:rsidRPr="00E41326">
        <w:rPr>
          <w:rFonts w:hint="cs"/>
          <w:rtl/>
        </w:rPr>
        <w:t>קו' התוס' והראשונים דאף רבנן דפליגי על ר"א בן תדאי מתירים טלטול מן הצד במקצתה מגולה</w:t>
      </w:r>
      <w:bookmarkEnd w:id="1555"/>
    </w:p>
    <w:p w14:paraId="2706F5F0" w14:textId="77777777" w:rsidR="002615C1" w:rsidRPr="00D609C3" w:rsidRDefault="002615C1" w:rsidP="00607ABE">
      <w:pPr>
        <w:pStyle w:val="a1"/>
      </w:pPr>
      <w:bookmarkStart w:id="1556" w:name="_Ref119354845"/>
      <w:r w:rsidRPr="00D609C3">
        <w:rPr>
          <w:rtl/>
        </w:rPr>
        <w:lastRenderedPageBreak/>
        <w:t>ואפי' רבנן דרבי אלעזר בן תדאי שרו בכי האי גוונא דהכא דהא שרו פגה שהטמינה בתבן וחררה שהטמינה בגחלים אם מגולה מקצתה ובמכוסה כולה פליגי דרבי אלעזר שרי אפי' מכוסה כולה דתוחב בכוש או בכרכר</w:t>
      </w:r>
      <w:r w:rsidRPr="00D609C3">
        <w:rPr>
          <w:rFonts w:hint="cs"/>
          <w:rtl/>
        </w:rPr>
        <w:t>.</w:t>
      </w:r>
      <w:bookmarkEnd w:id="1556"/>
    </w:p>
    <w:p w14:paraId="5115B5C7" w14:textId="77777777" w:rsidR="002615C1" w:rsidRPr="00E41326" w:rsidRDefault="002615C1" w:rsidP="002615C1">
      <w:pPr>
        <w:pStyle w:val="afffffb"/>
        <w:rPr>
          <w:vanish w:val="0"/>
          <w:rtl/>
        </w:rPr>
      </w:pPr>
      <w:r w:rsidRPr="00E41326">
        <w:rPr>
          <w:vanish w:val="0"/>
          <w:rtl/>
        </w:rPr>
        <w:t>רא"ש שבת פרק ג סימן יט</w:t>
      </w:r>
    </w:p>
    <w:p w14:paraId="48EB78F8" w14:textId="77777777" w:rsidR="002615C1" w:rsidRPr="00E41326" w:rsidRDefault="002615C1" w:rsidP="00607ABE">
      <w:pPr>
        <w:pStyle w:val="afffff5"/>
      </w:pPr>
      <w:r w:rsidRPr="00E41326">
        <w:rPr>
          <w:rtl/>
        </w:rPr>
        <w:t>ועוד קשה דאפי' רבנן דפליגי עליה דר' אליעזר בן תדאי לקמן בפרק כל הכלים (דף קכג א) וסברי דשמיה טלטול מודו דבכה"ג דמת לא חשיב טלטול דהא שרו פגה שהטמינה ברמץ וחררה שהטמינה בגחלים אם מגולה מקצת</w:t>
      </w:r>
      <w:r w:rsidRPr="00E41326">
        <w:rPr>
          <w:rFonts w:hint="cs"/>
          <w:rtl/>
        </w:rPr>
        <w:t>.</w:t>
      </w:r>
    </w:p>
    <w:p w14:paraId="0C8CAE98" w14:textId="77777777" w:rsidR="002615C1" w:rsidRPr="00E41326" w:rsidRDefault="002615C1" w:rsidP="002615C1">
      <w:pPr>
        <w:pStyle w:val="afffffb"/>
        <w:rPr>
          <w:vanish w:val="0"/>
          <w:rtl/>
        </w:rPr>
      </w:pPr>
      <w:r w:rsidRPr="00E41326">
        <w:rPr>
          <w:vanish w:val="0"/>
          <w:rtl/>
        </w:rPr>
        <w:t>חדושי הרשב"א שבת מג ע"ב</w:t>
      </w:r>
      <w:r w:rsidRPr="00E41326">
        <w:rPr>
          <w:rFonts w:hint="cs"/>
          <w:vanish w:val="0"/>
          <w:rtl/>
        </w:rPr>
        <w:t xml:space="preserve"> ד"ה מר</w:t>
      </w:r>
    </w:p>
    <w:p w14:paraId="0C12B14C" w14:textId="77777777" w:rsidR="002615C1" w:rsidRPr="00E41326" w:rsidRDefault="002615C1" w:rsidP="00607ABE">
      <w:pPr>
        <w:pStyle w:val="afffff5"/>
      </w:pPr>
      <w:r w:rsidRPr="00E41326">
        <w:rPr>
          <w:rtl/>
        </w:rPr>
        <w:t>ועד כאן לא פליגי רבנן עליה אלא כשאין מקצתן מגולין אבל כשמקצתן מגולין מודו, אם כן רב דאמר כמאן</w:t>
      </w:r>
      <w:r w:rsidRPr="00E41326">
        <w:rPr>
          <w:rFonts w:hint="cs"/>
          <w:rtl/>
        </w:rPr>
        <w:t>.</w:t>
      </w:r>
    </w:p>
    <w:p w14:paraId="44286D4D" w14:textId="77777777" w:rsidR="002615C1" w:rsidRPr="00E41326" w:rsidRDefault="002615C1" w:rsidP="002615C1">
      <w:pPr>
        <w:pStyle w:val="afffffb"/>
        <w:rPr>
          <w:vanish w:val="0"/>
          <w:rtl/>
        </w:rPr>
      </w:pPr>
      <w:r w:rsidRPr="00E41326">
        <w:rPr>
          <w:vanish w:val="0"/>
          <w:rtl/>
        </w:rPr>
        <w:t>חדושי הרמב"ן שבת מג ע"ב</w:t>
      </w:r>
      <w:r w:rsidRPr="00E41326">
        <w:rPr>
          <w:rFonts w:hint="cs"/>
          <w:vanish w:val="0"/>
          <w:rtl/>
        </w:rPr>
        <w:t xml:space="preserve"> ד</w:t>
      </w:r>
      <w:r w:rsidRPr="00E41326">
        <w:rPr>
          <w:vanish w:val="0"/>
          <w:rtl/>
        </w:rPr>
        <w:t>"</w:t>
      </w:r>
      <w:r w:rsidRPr="00E41326">
        <w:rPr>
          <w:rFonts w:hint="cs"/>
          <w:vanish w:val="0"/>
          <w:rtl/>
        </w:rPr>
        <w:t>ה מר</w:t>
      </w:r>
    </w:p>
    <w:p w14:paraId="5DF601C1" w14:textId="77777777" w:rsidR="002615C1" w:rsidRPr="00E41326" w:rsidRDefault="002615C1" w:rsidP="00607ABE">
      <w:pPr>
        <w:pStyle w:val="afffff5"/>
        <w:rPr>
          <w:rtl/>
        </w:rPr>
      </w:pPr>
      <w:r w:rsidRPr="00E41326">
        <w:rPr>
          <w:rtl/>
        </w:rPr>
        <w:t>וכי תימא רב דאמר כת"ק דר"א בן תדאי וכדגרסי' בר"פ כל הכלים (קכ"ג א') אר"נ הלכה כר' אלעזר בן תדאי למימרא דסבר ר"נ דטלטול מן הצד לא שמיה טלטול, ומשמע לך מינה דת"ק דר' אלעזר סבר שמיה טלטול, זו אינה תורה שאלו היה ת"ק סובר שמיה טלטול לא היה מתיר במקצתו מגולה דהא איכא נמי טלטול מן הצד, ואכתי רב דאמר כמאן הא הנך מתני' הויין תיובתיה, ועוד אמאי לא מקשי מינייהו לרב בגמ' ולימא אנא כי הא ס"ל</w:t>
      </w:r>
      <w:r w:rsidRPr="00E41326">
        <w:rPr>
          <w:rFonts w:hint="cs"/>
          <w:rtl/>
        </w:rPr>
        <w:t>.</w:t>
      </w:r>
    </w:p>
    <w:p w14:paraId="41AE40B3" w14:textId="2BA71CA7" w:rsidR="002615C1" w:rsidRPr="00E41326" w:rsidRDefault="002615C1" w:rsidP="002615C1">
      <w:pPr>
        <w:pStyle w:val="afffff7"/>
        <w:rPr>
          <w:rtl/>
        </w:rPr>
      </w:pPr>
      <w:bookmarkStart w:id="1557" w:name="_Toc120813528"/>
      <w:bookmarkStart w:id="1558" w:name="_Toc120813708"/>
      <w:bookmarkStart w:id="1559" w:name="_Toc120813888"/>
      <w:bookmarkStart w:id="1560" w:name="_Toc130400210"/>
      <w:r w:rsidRPr="00E41326">
        <w:rPr>
          <w:rtl/>
        </w:rPr>
        <w:t>מלחמת ה' שבת כ ע</w:t>
      </w:r>
      <w:r w:rsidRPr="00E41326">
        <w:rPr>
          <w:rFonts w:hint="cs"/>
          <w:rtl/>
        </w:rPr>
        <w:t>"ב מדה"ר ד"ה והקושיא</w:t>
      </w:r>
      <w:r w:rsidRPr="00E41326">
        <w:rPr>
          <w:rtl/>
        </w:rPr>
        <w:t xml:space="preserve"> (ד)</w:t>
      </w:r>
      <w:bookmarkEnd w:id="1557"/>
      <w:bookmarkEnd w:id="1558"/>
      <w:bookmarkEnd w:id="1559"/>
      <w:bookmarkEnd w:id="1560"/>
    </w:p>
    <w:p w14:paraId="54F4E8F8" w14:textId="77777777" w:rsidR="002615C1" w:rsidRPr="00E41326" w:rsidRDefault="002615C1" w:rsidP="00607ABE">
      <w:pPr>
        <w:pStyle w:val="afffff5"/>
      </w:pPr>
      <w:r w:rsidRPr="00E41326">
        <w:rPr>
          <w:rFonts w:hint="cs"/>
          <w:rtl/>
        </w:rPr>
        <w:t>וא"ת סבר לה כת"ק דר' אלעזר בן תדאי לא תטעי בהא דאע"ג דאמרי' בריש פרק כל הכלים עליה דרב נחמן דאמר הלכה כרבי אלעזר בן תדאי למימרא דסבר רב נחמן טלטול מן הצד לא שמיה טלטול לאו למימרא דסבר תנא קמא דידיה שמיה טלטול שאם כן לא היה מתיר בזמן שמקצתם מגולה דהא איכא נמי טלטול מן הצד כעין מימריה דרב נחמן אלא תרוייהו לא שמיה טלטול סבירא להו ולפום הכי איתותב מינה רב נחמן והדר ביה ואכתי תקשי רב דאמר כמאן ועוד אמאי לא אקשו עליה מכל הני מתני' וליפרוק אמר לך רב אנא דאמרי כר' פלוני.</w:t>
      </w:r>
    </w:p>
    <w:p w14:paraId="529A590B" w14:textId="5B89D396" w:rsidR="002615C1" w:rsidRPr="00E41326" w:rsidRDefault="002615C1" w:rsidP="002615C1">
      <w:pPr>
        <w:pStyle w:val="afffff7"/>
        <w:rPr>
          <w:rtl/>
        </w:rPr>
      </w:pPr>
      <w:bookmarkStart w:id="1561" w:name="_Toc120813529"/>
      <w:bookmarkStart w:id="1562" w:name="_Toc120813709"/>
      <w:bookmarkStart w:id="1563" w:name="_Toc120813889"/>
      <w:bookmarkStart w:id="1564" w:name="_Toc130400211"/>
      <w:r w:rsidRPr="00E41326">
        <w:rPr>
          <w:rtl/>
        </w:rPr>
        <w:t>אור זרוע ח"ב הלכות שבת סימן פו אות ג (ד)</w:t>
      </w:r>
      <w:bookmarkEnd w:id="1561"/>
      <w:bookmarkEnd w:id="1562"/>
      <w:bookmarkEnd w:id="1563"/>
      <w:bookmarkEnd w:id="1564"/>
    </w:p>
    <w:p w14:paraId="0656EADE" w14:textId="77777777" w:rsidR="002615C1" w:rsidRPr="00E41326" w:rsidRDefault="002615C1" w:rsidP="00607ABE">
      <w:pPr>
        <w:pStyle w:val="afffff5"/>
      </w:pPr>
      <w:r w:rsidRPr="00E41326">
        <w:rPr>
          <w:rtl/>
        </w:rPr>
        <w:t>והא נמי ליכא למימר דרב יעמיד מתני' כת"ק דר"א בן תדאי דע"כ ת"ק דר"א פליג אדרב שהרי כעין דאסר רב טלטול דמת אף על גב דלא נגע במת כעין זה מתיר ת"ק דר"א בפגה וחררה היכא דלא נגע בתבן ואמרי' בבמה טומנין דהטומן לפת וצנונו' תחת הגפן אם היו מקצ' עליו מגולין אינו חושש לא משום כלאי' ולא משום שביעית ולא משום מעשר ונוטל בשבת ופירש"י התם הא דנקט מקצ' עליו מגולין משום שבת נקט לה דאין מקצת עליו מגולין אין לו במה לאוחזה אא"כ מזיז עפר בידים וההיא ע"כ כת"ק דר"א בן תדאי אתי' הילכך רב לא מתוקם אליבא דת"ק.</w:t>
      </w:r>
    </w:p>
    <w:p w14:paraId="4F7D0164" w14:textId="77777777" w:rsidR="002615C1" w:rsidRPr="00E41326" w:rsidRDefault="002615C1" w:rsidP="002615C1">
      <w:pPr>
        <w:pStyle w:val="afffffb"/>
        <w:rPr>
          <w:vanish w:val="0"/>
          <w:rtl/>
        </w:rPr>
      </w:pPr>
      <w:r w:rsidRPr="00E41326">
        <w:rPr>
          <w:vanish w:val="0"/>
          <w:rtl/>
        </w:rPr>
        <w:t>חדושי הרמב"ן שבת מג ע"ב</w:t>
      </w:r>
      <w:r w:rsidRPr="00E41326">
        <w:rPr>
          <w:rFonts w:hint="cs"/>
          <w:vanish w:val="0"/>
          <w:rtl/>
        </w:rPr>
        <w:t xml:space="preserve"> ד</w:t>
      </w:r>
      <w:r w:rsidRPr="00E41326">
        <w:rPr>
          <w:vanish w:val="0"/>
          <w:rtl/>
        </w:rPr>
        <w:t>"</w:t>
      </w:r>
      <w:r w:rsidRPr="00E41326">
        <w:rPr>
          <w:rFonts w:hint="cs"/>
          <w:vanish w:val="0"/>
          <w:rtl/>
        </w:rPr>
        <w:t>ה מר</w:t>
      </w:r>
    </w:p>
    <w:p w14:paraId="09AB42C2" w14:textId="77777777" w:rsidR="002615C1" w:rsidRPr="00E41326" w:rsidRDefault="002615C1" w:rsidP="002615C1">
      <w:pPr>
        <w:pStyle w:val="a7"/>
        <w:rPr>
          <w:rtl/>
        </w:rPr>
      </w:pPr>
      <w:bookmarkStart w:id="1565" w:name="_Toc120812356"/>
      <w:r w:rsidRPr="00E41326">
        <w:rPr>
          <w:rFonts w:hint="cs"/>
          <w:rtl/>
        </w:rPr>
        <w:t>קו' הרמב"ן והר"ן דא"א לתרץ דרב ס"ל כת"ק דריב"ל דאין כל ראיה דת"ק דריב"ל ס"ל כרב</w:t>
      </w:r>
      <w:bookmarkEnd w:id="1565"/>
      <w:r w:rsidRPr="00E41326">
        <w:rPr>
          <w:rFonts w:hint="cs"/>
          <w:rtl/>
        </w:rPr>
        <w:t xml:space="preserve"> </w:t>
      </w:r>
    </w:p>
    <w:p w14:paraId="0A2CAF66" w14:textId="77777777" w:rsidR="002615C1" w:rsidRPr="00D609C3" w:rsidRDefault="002615C1" w:rsidP="00607ABE">
      <w:pPr>
        <w:pStyle w:val="a1"/>
        <w:rPr>
          <w:rtl/>
        </w:rPr>
      </w:pPr>
      <w:bookmarkStart w:id="1566" w:name="_Ref119354239"/>
      <w:r w:rsidRPr="00D609C3">
        <w:rPr>
          <w:rtl/>
        </w:rPr>
        <w:t>וכי תימא אמר לך רב אנא דאמרי כת"ק דר"י בן לקיש, הא לאו מילתא היא דמיניה ליכא לאוכוחי דסבר דטלטול מן הצד שמיה טלטול דדילמא מאי אין מצילין דאמר להדיא, ולאפוקי מדר"י בן לקיש דשרי להדיא משום שאדם בהול על מתו ואי לא שרית ליה אתי לכבויי, והא דאמר דכולי עלמא דטלטול מן הצד שמי' טלטול לאוקמי לדרב כדברי הכל אמרי' הכי ולומר דאפי' מן הצד אסר ת"ק ולאו משום דמוכחא מלתא הכי</w:t>
      </w:r>
      <w:r w:rsidRPr="00D609C3">
        <w:rPr>
          <w:rFonts w:hint="cs"/>
          <w:rtl/>
        </w:rPr>
        <w:t>.</w:t>
      </w:r>
      <w:bookmarkEnd w:id="1566"/>
    </w:p>
    <w:p w14:paraId="6F5181E4" w14:textId="7A18668E" w:rsidR="002615C1" w:rsidRPr="00E41326" w:rsidRDefault="002615C1" w:rsidP="002615C1">
      <w:pPr>
        <w:pStyle w:val="afffffb"/>
        <w:rPr>
          <w:vanish w:val="0"/>
          <w:rtl/>
        </w:rPr>
      </w:pPr>
      <w:bookmarkStart w:id="1567" w:name="_Toc119964256"/>
      <w:r w:rsidRPr="00E41326">
        <w:rPr>
          <w:vanish w:val="0"/>
          <w:rtl/>
        </w:rPr>
        <w:t>מלחמת ה' שבת כ ע</w:t>
      </w:r>
      <w:r w:rsidRPr="00E41326">
        <w:rPr>
          <w:rFonts w:hint="cs"/>
          <w:vanish w:val="0"/>
          <w:rtl/>
        </w:rPr>
        <w:t>"ב מדה"ר ד"ה והקושיא</w:t>
      </w:r>
      <w:bookmarkEnd w:id="1567"/>
    </w:p>
    <w:p w14:paraId="24F0FD9E" w14:textId="77777777" w:rsidR="002615C1" w:rsidRPr="00E41326" w:rsidRDefault="002615C1" w:rsidP="00607ABE">
      <w:pPr>
        <w:pStyle w:val="afffff5"/>
      </w:pPr>
      <w:r w:rsidRPr="00E41326">
        <w:rPr>
          <w:rFonts w:hint="cs"/>
          <w:rtl/>
        </w:rPr>
        <w:t>ורב דאמר כת"ק דרבי יהודה בן לקיש לא מוכחא מילתא כדפרישית.</w:t>
      </w:r>
    </w:p>
    <w:p w14:paraId="4C3E5E8E" w14:textId="77777777" w:rsidR="002615C1" w:rsidRPr="00E41326" w:rsidRDefault="002615C1" w:rsidP="002615C1">
      <w:pPr>
        <w:pStyle w:val="afffffb"/>
        <w:rPr>
          <w:vanish w:val="0"/>
          <w:rtl/>
        </w:rPr>
      </w:pPr>
      <w:r w:rsidRPr="00E41326">
        <w:rPr>
          <w:vanish w:val="0"/>
          <w:rtl/>
        </w:rPr>
        <w:t>חדושי הר"ן שבת מג ע"ב</w:t>
      </w:r>
      <w:r w:rsidRPr="00E41326">
        <w:rPr>
          <w:rFonts w:hint="cs"/>
          <w:vanish w:val="0"/>
          <w:rtl/>
        </w:rPr>
        <w:t xml:space="preserve"> ד"ה מר</w:t>
      </w:r>
    </w:p>
    <w:p w14:paraId="0FBE445B" w14:textId="77777777" w:rsidR="002615C1" w:rsidRPr="00E41326" w:rsidRDefault="002615C1" w:rsidP="00607ABE">
      <w:pPr>
        <w:pStyle w:val="afffff5"/>
        <w:rPr>
          <w:rtl/>
        </w:rPr>
      </w:pPr>
      <w:r w:rsidRPr="00E41326">
        <w:rPr>
          <w:rtl/>
        </w:rPr>
        <w:t>וכי תימא אמר לך רב אנא דאמרי כתנא קמא דר' יהודה בן לקיש. ליתא דמנא ליה לרב דטעמיה משום דטלטול מן הצד שמיה טלטול דילמא לכולי עלמא לא שמיה טלטול והכא בטלטול גמור פליגי ומשום הכי אסר תנא קמא ור"י בן לקיש דשרי מתוך שאדם בהול על (ממונו) [מתו] אי שרית ליה אתי לכבויי דנהי דהכא אמרינן דכולי עלמא טלטול מן הצד שמיה טלטול לאו דלא מצינן למימר איפכא אלא לאוקומיה לרב אליבא דכולי עלמא אמרינן הכי</w:t>
      </w:r>
      <w:r w:rsidRPr="00E41326">
        <w:rPr>
          <w:rFonts w:hint="cs"/>
          <w:rtl/>
        </w:rPr>
        <w:t>.</w:t>
      </w:r>
    </w:p>
    <w:p w14:paraId="11511793" w14:textId="77777777" w:rsidR="002615C1" w:rsidRPr="00E41326" w:rsidRDefault="002615C1" w:rsidP="002615C1">
      <w:pPr>
        <w:pStyle w:val="afffffb"/>
        <w:rPr>
          <w:vanish w:val="0"/>
          <w:rtl/>
        </w:rPr>
      </w:pPr>
      <w:r w:rsidRPr="00E41326">
        <w:rPr>
          <w:vanish w:val="0"/>
          <w:rtl/>
        </w:rPr>
        <w:t>אור זרוע ח"ב הלכות שבת סימן פו אות ג</w:t>
      </w:r>
    </w:p>
    <w:p w14:paraId="6F0224F0" w14:textId="77777777" w:rsidR="002615C1" w:rsidRPr="00E41326" w:rsidRDefault="002615C1" w:rsidP="002615C1">
      <w:pPr>
        <w:pStyle w:val="a7"/>
        <w:rPr>
          <w:rtl/>
        </w:rPr>
      </w:pPr>
      <w:bookmarkStart w:id="1568" w:name="_Toc120812357"/>
      <w:r w:rsidRPr="00E41326">
        <w:rPr>
          <w:rFonts w:hint="cs"/>
          <w:rtl/>
        </w:rPr>
        <w:t>קו' האו"ז דאף אי ריב"ל ות"ק דידיה ס"ל כרב מ"מ קשה דרב הוא דלא כסתמא דמתני'</w:t>
      </w:r>
      <w:bookmarkEnd w:id="1568"/>
    </w:p>
    <w:p w14:paraId="404FF06A" w14:textId="77777777" w:rsidR="002615C1" w:rsidRPr="00D609C3" w:rsidRDefault="002615C1" w:rsidP="00607ABE">
      <w:pPr>
        <w:pStyle w:val="a1"/>
      </w:pPr>
      <w:r w:rsidRPr="00D609C3">
        <w:rPr>
          <w:rtl/>
        </w:rPr>
        <w:t>ואף על גב דאיכא למימר דאית ליה תנאי דקיימי כותיה ר"י בן לקיש ות"ק דידיה הא אוקמה לדרב דלא כסתם מתני'</w:t>
      </w:r>
      <w:r w:rsidRPr="00D609C3">
        <w:rPr>
          <w:rFonts w:hint="cs"/>
          <w:rtl/>
        </w:rPr>
        <w:t>.</w:t>
      </w:r>
    </w:p>
    <w:p w14:paraId="55C6FBA2" w14:textId="1D7E7CFA" w:rsidR="002615C1" w:rsidRPr="00E41326" w:rsidRDefault="002615C1" w:rsidP="002615C1">
      <w:pPr>
        <w:pStyle w:val="1"/>
        <w:rPr>
          <w:rtl/>
        </w:rPr>
      </w:pPr>
      <w:bookmarkStart w:id="1569" w:name="_Toc120812358"/>
      <w:r w:rsidRPr="00E41326">
        <w:rPr>
          <w:rFonts w:hint="cs"/>
          <w:rtl/>
        </w:rPr>
        <w:t>קו' הראשונים מסתירת רב דאסר לדברי אמרי בי רב דהתירו</w:t>
      </w:r>
      <w:bookmarkEnd w:id="1569"/>
    </w:p>
    <w:p w14:paraId="4DB0499F" w14:textId="77777777" w:rsidR="002615C1" w:rsidRPr="00E41326" w:rsidRDefault="002615C1" w:rsidP="002615C1">
      <w:pPr>
        <w:pStyle w:val="afffffb"/>
        <w:rPr>
          <w:vanish w:val="0"/>
          <w:rtl/>
        </w:rPr>
      </w:pPr>
      <w:r w:rsidRPr="00E41326">
        <w:rPr>
          <w:vanish w:val="0"/>
          <w:rtl/>
        </w:rPr>
        <w:t>תוספות שבת מג ע"ב ד"ה דכ"ע</w:t>
      </w:r>
    </w:p>
    <w:p w14:paraId="7F053572" w14:textId="77777777" w:rsidR="002615C1" w:rsidRPr="00E41326" w:rsidRDefault="002615C1" w:rsidP="002615C1">
      <w:pPr>
        <w:pStyle w:val="a7"/>
      </w:pPr>
      <w:bookmarkStart w:id="1570" w:name="_Toc120812359"/>
      <w:r w:rsidRPr="00E41326">
        <w:rPr>
          <w:rFonts w:hint="cs"/>
          <w:rtl/>
        </w:rPr>
        <w:t>קו' התוס' והראשונים דבסוגיין ס"ל לרב דטלטול מן הצד אסור ולקמן לאמרי בי רב מותר</w:t>
      </w:r>
      <w:bookmarkEnd w:id="1570"/>
    </w:p>
    <w:p w14:paraId="05E04AB5" w14:textId="77777777" w:rsidR="002615C1" w:rsidRPr="00D609C3" w:rsidRDefault="002615C1" w:rsidP="00607ABE">
      <w:pPr>
        <w:pStyle w:val="a1"/>
        <w:rPr>
          <w:rtl/>
        </w:rPr>
      </w:pPr>
      <w:bookmarkStart w:id="1571" w:name="_Ref119359366"/>
      <w:r w:rsidRPr="00D609C3">
        <w:rPr>
          <w:rtl/>
        </w:rPr>
        <w:t>וע"ק דרב אדרב דהכא סבר שמיה טלטול ובסוף פ' תולין (שם קמא.) אמרי בי רב טלטול מן הצד לא שמיה טלטול ובדוכתא אחריתי פריך מדרב אאמרי בי רב ובפרק השואל (ב"מ קב:) ובפרק בית כור (ב"ב קה:) מצריך מילתיה דרב ודאמרי בי רב</w:t>
      </w:r>
      <w:r w:rsidRPr="00D609C3">
        <w:rPr>
          <w:rFonts w:hint="cs"/>
          <w:rtl/>
        </w:rPr>
        <w:t>.</w:t>
      </w:r>
      <w:bookmarkEnd w:id="1571"/>
    </w:p>
    <w:p w14:paraId="089EB1A3" w14:textId="77777777" w:rsidR="002615C1" w:rsidRPr="00E41326" w:rsidRDefault="002615C1" w:rsidP="002615C1">
      <w:pPr>
        <w:pStyle w:val="afffffb"/>
        <w:rPr>
          <w:vanish w:val="0"/>
          <w:rtl/>
        </w:rPr>
      </w:pPr>
      <w:r w:rsidRPr="00E41326">
        <w:rPr>
          <w:vanish w:val="0"/>
          <w:rtl/>
        </w:rPr>
        <w:t>רא"ש שבת פרק ג סימן יט</w:t>
      </w:r>
    </w:p>
    <w:p w14:paraId="4B117050" w14:textId="77777777" w:rsidR="002615C1" w:rsidRPr="00E41326" w:rsidRDefault="002615C1" w:rsidP="00607ABE">
      <w:pPr>
        <w:pStyle w:val="afffff5"/>
        <w:rPr>
          <w:rtl/>
        </w:rPr>
      </w:pPr>
      <w:r w:rsidRPr="00E41326">
        <w:rPr>
          <w:rtl/>
        </w:rPr>
        <w:t>ונראה דע"כ צריך לחלק בענין טלטול מן הצד דהכא סבר רב דשמיה טלטול ולקמן בפ' תולין (דף קמא א) אמרי בי רב לא שמיה</w:t>
      </w:r>
      <w:r w:rsidRPr="00E41326">
        <w:rPr>
          <w:rFonts w:hint="cs"/>
          <w:rtl/>
        </w:rPr>
        <w:t xml:space="preserve"> </w:t>
      </w:r>
      <w:r w:rsidRPr="00E41326">
        <w:rPr>
          <w:rtl/>
        </w:rPr>
        <w:t>טלטול ובכולה הש"ס משמע דאמרי בי רב היינו רב דבבבא מציעא פרק השואל (דף קב א) ובב"ב פרק בית כור (דף קה ב) פריך מרב אדאמרי בי רב ומצריך מילתיה דרב ודאמרי בי רב</w:t>
      </w:r>
      <w:r w:rsidRPr="00E41326">
        <w:rPr>
          <w:rFonts w:hint="cs"/>
          <w:rtl/>
        </w:rPr>
        <w:t>.</w:t>
      </w:r>
    </w:p>
    <w:p w14:paraId="770E8C71" w14:textId="77777777" w:rsidR="002615C1" w:rsidRPr="00E41326" w:rsidRDefault="002615C1" w:rsidP="002615C1">
      <w:pPr>
        <w:pStyle w:val="afffffb"/>
        <w:rPr>
          <w:vanish w:val="0"/>
          <w:rtl/>
        </w:rPr>
      </w:pPr>
      <w:r w:rsidRPr="00E41326">
        <w:rPr>
          <w:vanish w:val="0"/>
          <w:rtl/>
        </w:rPr>
        <w:t>חדושי הרמב"ן שבת מג ע"ב</w:t>
      </w:r>
      <w:r w:rsidRPr="00E41326">
        <w:rPr>
          <w:rFonts w:hint="cs"/>
          <w:vanish w:val="0"/>
          <w:rtl/>
        </w:rPr>
        <w:t xml:space="preserve"> ד"ה מר</w:t>
      </w:r>
    </w:p>
    <w:p w14:paraId="042ED406" w14:textId="77777777" w:rsidR="002615C1" w:rsidRPr="00E41326" w:rsidRDefault="002615C1" w:rsidP="00607ABE">
      <w:pPr>
        <w:pStyle w:val="afffff5"/>
      </w:pPr>
      <w:bookmarkStart w:id="1572" w:name="_Ref119354221"/>
      <w:r w:rsidRPr="00E41326">
        <w:rPr>
          <w:rtl/>
        </w:rPr>
        <w:t>ועוד דקשיא דרב אדרב דאמרי' בפ' תולין (קמ"א א') אמרי בי' רב תנינא הקש שע"ג המטה לא ינענענו בידו אבל מנענעו בגופו ואם היה מאכל בהמה או שהיה עליו כר או סדין מנענעו בידו ש"מ טלטול מן הצד לא שמיה טלטול ש"מ, ובי רב ודאי תלמידי דרב הוו ומיניה דרב שמיע להו וכעובדי דרב עבדי כדאמרי' בעלמא (כתובות ו' א') אלו מקילין לעצמן ואלו מקילין לעצמן, וכדאמרי' לקמן (מ"ה ב') לאו משום דרב אסי תלמיד דר' יוחנן הוי ור' יוחנן כר' יהודה ס"ל, ואמרי' נמי (לקמן קכ"ח א') והא רב הונא תלמידו דרב ורב כר' יהודה ס"ל</w:t>
      </w:r>
      <w:r w:rsidRPr="00E41326">
        <w:rPr>
          <w:rFonts w:hint="cs"/>
          <w:rtl/>
        </w:rPr>
        <w:t>.</w:t>
      </w:r>
    </w:p>
    <w:bookmarkEnd w:id="1572"/>
    <w:p w14:paraId="13889F28" w14:textId="77777777" w:rsidR="002615C1" w:rsidRPr="00E41326" w:rsidRDefault="002615C1" w:rsidP="002615C1">
      <w:pPr>
        <w:pStyle w:val="afffffb"/>
        <w:rPr>
          <w:vanish w:val="0"/>
        </w:rPr>
      </w:pPr>
      <w:r w:rsidRPr="00E41326">
        <w:rPr>
          <w:rFonts w:hint="cs"/>
          <w:vanish w:val="0"/>
          <w:rtl/>
        </w:rPr>
        <w:t>מלחמת ה' שבת כ ע"ב מדה"ר ד"ה והקושיא</w:t>
      </w:r>
    </w:p>
    <w:p w14:paraId="7B4E851D" w14:textId="77777777" w:rsidR="002615C1" w:rsidRPr="00E41326" w:rsidRDefault="002615C1" w:rsidP="00607ABE">
      <w:pPr>
        <w:pStyle w:val="afffff5"/>
        <w:rPr>
          <w:rtl/>
        </w:rPr>
      </w:pPr>
      <w:r w:rsidRPr="00E41326">
        <w:rPr>
          <w:rFonts w:hint="cs"/>
          <w:rtl/>
        </w:rPr>
        <w:t xml:space="preserve"> ועוד דאי הכי קשיא דרב אדרב דגרסינן בפרק תולין אמרי בי רב תנינא הקש שעל גבי המטה לא ינענענו בידו אבל מנענעו בגופו ואם היה מאכל בהמה או שהיה עליו כר או סדין מנענע בידו ש"מ טלטול מן הצד לא שמיה טלטול שמע מינה ובי רב תלמידי דרב הוו וכרב סבירא להו </w:t>
      </w:r>
      <w:r w:rsidRPr="00E41326">
        <w:rPr>
          <w:rStyle w:val="afff7"/>
          <w:rtl/>
        </w:rPr>
        <w:t xml:space="preserve">וכי ההיא דאמרי' לקמן לאו משום דרב אסי תלמידיה דרב הוה ורב כרבי יהודה סבירא ליה ודכוותה נמי בפרק הגוזל והא רב הונא תלמידיה דרב הוה ואמר לי' לההוא גברא זיל שרי עבוטיך וכל שכן אמרי בי רב </w:t>
      </w:r>
    </w:p>
    <w:p w14:paraId="0E55A399" w14:textId="77777777" w:rsidR="002615C1" w:rsidRPr="00E41326" w:rsidRDefault="002615C1" w:rsidP="002615C1">
      <w:pPr>
        <w:pStyle w:val="afffffb"/>
        <w:rPr>
          <w:vanish w:val="0"/>
          <w:rtl/>
        </w:rPr>
      </w:pPr>
      <w:r w:rsidRPr="00E41326">
        <w:rPr>
          <w:vanish w:val="0"/>
          <w:rtl/>
        </w:rPr>
        <w:t>חדושי הרשב"א שבת מג ע"ב</w:t>
      </w:r>
      <w:r w:rsidRPr="00E41326">
        <w:rPr>
          <w:rFonts w:hint="cs"/>
          <w:vanish w:val="0"/>
          <w:rtl/>
        </w:rPr>
        <w:t xml:space="preserve"> ד</w:t>
      </w:r>
      <w:r w:rsidRPr="00E41326">
        <w:rPr>
          <w:vanish w:val="0"/>
          <w:rtl/>
        </w:rPr>
        <w:t>"</w:t>
      </w:r>
      <w:r w:rsidRPr="00E41326">
        <w:rPr>
          <w:rFonts w:hint="cs"/>
          <w:vanish w:val="0"/>
          <w:rtl/>
        </w:rPr>
        <w:t>ה מר</w:t>
      </w:r>
    </w:p>
    <w:p w14:paraId="0671D404" w14:textId="77777777" w:rsidR="002615C1" w:rsidRPr="00E41326" w:rsidRDefault="002615C1" w:rsidP="00607ABE">
      <w:pPr>
        <w:pStyle w:val="afffff5"/>
        <w:rPr>
          <w:rtl/>
        </w:rPr>
      </w:pPr>
      <w:r w:rsidRPr="00E41326">
        <w:rPr>
          <w:rtl/>
        </w:rPr>
        <w:t>מר סבר טלטול מן הצד שמיה טלטול. איכא למידק היכי אמר רב הכא דשמיה טלטול והא אמרינן לקמן בפרק תולין בסופו (קמ"א א') אמרי בי רב טלטול מן הצד לא שמיה טלטול ובעלמא פריך תלמודא מדאמרי בי רב לרב, ובפרק השואל (ב"מ ק"ב ב') ובפרק בית כור (ב"ב ק"ה ב') משמע דרב ואמרי בי רב לא פליגי</w:t>
      </w:r>
      <w:r w:rsidRPr="00E41326">
        <w:rPr>
          <w:rFonts w:hint="cs"/>
          <w:rtl/>
        </w:rPr>
        <w:t>.</w:t>
      </w:r>
    </w:p>
    <w:p w14:paraId="57DF501B" w14:textId="77777777" w:rsidR="002615C1" w:rsidRPr="00E41326" w:rsidRDefault="002615C1" w:rsidP="002615C1">
      <w:pPr>
        <w:pStyle w:val="afffffb"/>
        <w:rPr>
          <w:vanish w:val="0"/>
          <w:rtl/>
        </w:rPr>
      </w:pPr>
      <w:r w:rsidRPr="00E41326">
        <w:rPr>
          <w:vanish w:val="0"/>
          <w:rtl/>
        </w:rPr>
        <w:t>חדושי הר"ן שבת מג ע"ב</w:t>
      </w:r>
      <w:r w:rsidRPr="00E41326">
        <w:rPr>
          <w:rFonts w:hint="cs"/>
          <w:vanish w:val="0"/>
          <w:rtl/>
        </w:rPr>
        <w:t xml:space="preserve"> ד"ה מר</w:t>
      </w:r>
    </w:p>
    <w:p w14:paraId="2D10ED8F" w14:textId="77777777" w:rsidR="002615C1" w:rsidRPr="00E41326" w:rsidRDefault="002615C1" w:rsidP="00607ABE">
      <w:pPr>
        <w:pStyle w:val="afffff5"/>
      </w:pPr>
      <w:r w:rsidRPr="00E41326">
        <w:rPr>
          <w:rtl/>
        </w:rPr>
        <w:t>מר סבר טלטול מן הצד שמיה טלטול. והיינו רב ומקשו רבואתא הכא מדאמרינן בפרק תולין דאמרי' בי רב תנינא הקש שעל המטה לא ינענעו בידו אלא מנענעו בגופו ואם היה מאכל בהמה או שהיה עליו כר או סדין מנענעו בידו שמע מינה טלטול מן הצד לא שמיה טלטול שמע מינה. ואמרינן בי רב (תלמידי בי) [דתלמידי] רב נינהו ודאי כוותיה סבירא להו ומינה גמרי לה ואי (היכי) [הכי] קשיא דרב אדרב</w:t>
      </w:r>
      <w:r w:rsidRPr="00E41326">
        <w:rPr>
          <w:rFonts w:hint="cs"/>
          <w:rtl/>
        </w:rPr>
        <w:t>.</w:t>
      </w:r>
    </w:p>
    <w:p w14:paraId="7D7640F1" w14:textId="09DEEC60" w:rsidR="002615C1" w:rsidRPr="00E41326" w:rsidRDefault="002615C1" w:rsidP="002615C1">
      <w:pPr>
        <w:pStyle w:val="1"/>
        <w:rPr>
          <w:rtl/>
        </w:rPr>
      </w:pPr>
      <w:bookmarkStart w:id="1573" w:name="_Toc120812360"/>
      <w:r w:rsidRPr="00E41326">
        <w:rPr>
          <w:rFonts w:hint="cs"/>
          <w:rtl/>
        </w:rPr>
        <w:t>קו' הראשונים מרב דהתיר בשוכח באבן ומעות ע"ג חבית וכר</w:t>
      </w:r>
      <w:bookmarkEnd w:id="1573"/>
    </w:p>
    <w:p w14:paraId="3CA64E05" w14:textId="77777777" w:rsidR="002615C1" w:rsidRPr="00E41326" w:rsidRDefault="002615C1" w:rsidP="002615C1">
      <w:pPr>
        <w:pStyle w:val="afffffb"/>
        <w:rPr>
          <w:vanish w:val="0"/>
          <w:rtl/>
        </w:rPr>
      </w:pPr>
      <w:r w:rsidRPr="00E41326">
        <w:rPr>
          <w:vanish w:val="0"/>
          <w:rtl/>
        </w:rPr>
        <w:t>תוספות שבת מג ע"ב ד"ה דכ"ע</w:t>
      </w:r>
    </w:p>
    <w:p w14:paraId="530BE205" w14:textId="77777777" w:rsidR="002615C1" w:rsidRPr="00E41326" w:rsidRDefault="002615C1" w:rsidP="002615C1">
      <w:pPr>
        <w:pStyle w:val="a7"/>
      </w:pPr>
      <w:bookmarkStart w:id="1574" w:name="_Toc120812361"/>
      <w:r w:rsidRPr="00E41326">
        <w:rPr>
          <w:rFonts w:hint="cs"/>
          <w:rtl/>
        </w:rPr>
        <w:t>קו' התוס' והראשונים דבסוגיין רב אסר טלטול מן הצד ואילו במתני' דחבית וכר התיר בשוכח</w:t>
      </w:r>
      <w:bookmarkEnd w:id="1574"/>
    </w:p>
    <w:p w14:paraId="09EAA93E" w14:textId="77777777" w:rsidR="002615C1" w:rsidRPr="00D609C3" w:rsidRDefault="002615C1" w:rsidP="00607ABE">
      <w:pPr>
        <w:pStyle w:val="a1"/>
        <w:rPr>
          <w:rtl/>
        </w:rPr>
      </w:pPr>
      <w:r w:rsidRPr="00D609C3">
        <w:rPr>
          <w:rtl/>
        </w:rPr>
        <w:t>ועוד אמאי אסר</w:t>
      </w:r>
      <w:r w:rsidRPr="00D609C3">
        <w:rPr>
          <w:rFonts w:hint="cs"/>
          <w:rtl/>
        </w:rPr>
        <w:t xml:space="preserve"> </w:t>
      </w:r>
      <w:r w:rsidRPr="00D609C3">
        <w:rPr>
          <w:rtl/>
        </w:rPr>
        <w:t>רב הכא טלטול מן הצד הא תנן בפ' נוטל (לקמן קמב:) מעות שע"ג הכר מנער את הכר והן נופלות ואבן שעל פי החבית מטה על צדה וכו' ומוקי לה רב התם בשוכח אבל במניח נעשה בסיס לדבר האסור</w:t>
      </w:r>
      <w:r w:rsidRPr="00D609C3">
        <w:rPr>
          <w:rFonts w:hint="cs"/>
          <w:rtl/>
        </w:rPr>
        <w:t>.</w:t>
      </w:r>
    </w:p>
    <w:p w14:paraId="0A6B77AF" w14:textId="77777777" w:rsidR="002615C1" w:rsidRPr="00E41326" w:rsidRDefault="002615C1" w:rsidP="002615C1">
      <w:pPr>
        <w:pStyle w:val="afffffb"/>
        <w:rPr>
          <w:vanish w:val="0"/>
          <w:rtl/>
        </w:rPr>
      </w:pPr>
      <w:r w:rsidRPr="00E41326">
        <w:rPr>
          <w:vanish w:val="0"/>
          <w:rtl/>
        </w:rPr>
        <w:t>רא"ש שבת פרק ג סימן יט</w:t>
      </w:r>
    </w:p>
    <w:p w14:paraId="57DB24FA" w14:textId="77777777" w:rsidR="002615C1" w:rsidRPr="00E41326" w:rsidRDefault="002615C1" w:rsidP="00607ABE">
      <w:pPr>
        <w:pStyle w:val="afffff5"/>
        <w:rPr>
          <w:rtl/>
        </w:rPr>
      </w:pPr>
      <w:r w:rsidRPr="00E41326">
        <w:rPr>
          <w:rtl/>
        </w:rPr>
        <w:t>וע"ק דהיכי מצי רב למיסר להופכו ממטה למטה והתנן לקמן בפרק נוטל (דף קמב ב) מעות שעל הכר נוער את הכר והן נופלות. אבן שעל פי החבית מטה על צדה והיא נופלת</w:t>
      </w:r>
      <w:r w:rsidRPr="00E41326">
        <w:rPr>
          <w:rFonts w:hint="cs"/>
          <w:rtl/>
        </w:rPr>
        <w:t>.</w:t>
      </w:r>
    </w:p>
    <w:p w14:paraId="0D2671B3" w14:textId="77777777" w:rsidR="002615C1" w:rsidRPr="00E41326" w:rsidRDefault="002615C1" w:rsidP="002615C1">
      <w:pPr>
        <w:pStyle w:val="afffffb"/>
        <w:rPr>
          <w:vanish w:val="0"/>
          <w:rtl/>
        </w:rPr>
      </w:pPr>
      <w:bookmarkStart w:id="1575" w:name="_Ref119406802"/>
      <w:r w:rsidRPr="00E41326">
        <w:rPr>
          <w:vanish w:val="0"/>
          <w:rtl/>
        </w:rPr>
        <w:t>חדושי הרשב"א שבת מג ע"ב</w:t>
      </w:r>
      <w:r w:rsidRPr="00E41326">
        <w:rPr>
          <w:rFonts w:hint="cs"/>
          <w:vanish w:val="0"/>
          <w:rtl/>
        </w:rPr>
        <w:t xml:space="preserve"> ד"ה מר</w:t>
      </w:r>
    </w:p>
    <w:p w14:paraId="16E4A291" w14:textId="77777777" w:rsidR="002615C1" w:rsidRPr="00E41326" w:rsidRDefault="002615C1" w:rsidP="00607ABE">
      <w:pPr>
        <w:pStyle w:val="afffff5"/>
        <w:rPr>
          <w:rtl/>
        </w:rPr>
      </w:pPr>
      <w:r w:rsidRPr="00E41326">
        <w:rPr>
          <w:rtl/>
        </w:rPr>
        <w:t xml:space="preserve">ואף על גב דהתם בשוכח אבל במניח נעשה בסיס לדבר האסור, הכא אי אפשר דמיירי במניח דאם כן מאי טעמא דשמואל דשרי, ואפילו מת מבערב והוא מונח שם והולך אפילו הכי לא נעשית המטה בסיס לו לפי שאין המטה צריכה למת, אלא אדרבה צריך הוא להטילו על </w:t>
      </w:r>
      <w:r w:rsidRPr="00E41326">
        <w:rPr>
          <w:rtl/>
        </w:rPr>
        <w:lastRenderedPageBreak/>
        <w:t>גבי קרקע כדי שימתין וכדתנן (לקמן קנ"א א') שומטין את הכר מתחתיו ומטילין אותו על החול כדי שימתין</w:t>
      </w:r>
      <w:r w:rsidRPr="00E41326">
        <w:rPr>
          <w:rFonts w:hint="cs"/>
          <w:rtl/>
        </w:rPr>
        <w:t>.</w:t>
      </w:r>
    </w:p>
    <w:bookmarkEnd w:id="1575"/>
    <w:p w14:paraId="5C3D538A" w14:textId="77777777" w:rsidR="002615C1" w:rsidRPr="00E41326" w:rsidRDefault="002615C1" w:rsidP="002615C1">
      <w:pPr>
        <w:pStyle w:val="afffffb"/>
        <w:rPr>
          <w:vanish w:val="0"/>
          <w:rtl/>
        </w:rPr>
      </w:pPr>
      <w:r w:rsidRPr="00E41326">
        <w:rPr>
          <w:vanish w:val="0"/>
          <w:rtl/>
        </w:rPr>
        <w:t>אור זרוע ח"ב הלכות שבת סימן פו אות ג</w:t>
      </w:r>
    </w:p>
    <w:p w14:paraId="37BABE2F" w14:textId="77777777" w:rsidR="002615C1" w:rsidRPr="00E41326" w:rsidRDefault="002615C1" w:rsidP="00607ABE">
      <w:pPr>
        <w:pStyle w:val="afffff5"/>
        <w:rPr>
          <w:rtl/>
        </w:rPr>
      </w:pPr>
      <w:r w:rsidRPr="00E41326">
        <w:rPr>
          <w:rtl/>
        </w:rPr>
        <w:t>מיהו אכתי יש לדקדק דתנן בפ' נוטל האבן שע"פ החבית מטה על צדה והיא נופלת מאליה מעות שעל הכר נוער את הכר והן נופלות אלמא דטלטול מן הצד לא שמיה טלטול ותקשי מתני' לרב</w:t>
      </w:r>
      <w:r w:rsidRPr="00E41326">
        <w:rPr>
          <w:rFonts w:hint="cs"/>
          <w:rtl/>
        </w:rPr>
        <w:t>.</w:t>
      </w:r>
    </w:p>
    <w:p w14:paraId="121EDDE1" w14:textId="77777777" w:rsidR="002615C1" w:rsidRPr="00E41326" w:rsidRDefault="002615C1" w:rsidP="002615C1">
      <w:pPr>
        <w:pStyle w:val="afffffb"/>
        <w:rPr>
          <w:vanish w:val="0"/>
          <w:rtl/>
        </w:rPr>
      </w:pPr>
      <w:r w:rsidRPr="00E41326">
        <w:rPr>
          <w:vanish w:val="0"/>
          <w:rtl/>
        </w:rPr>
        <w:t>תוספות עירובין עז ע"ב</w:t>
      </w:r>
      <w:r w:rsidRPr="00E41326">
        <w:rPr>
          <w:rFonts w:hint="cs"/>
          <w:vanish w:val="0"/>
          <w:rtl/>
        </w:rPr>
        <w:t xml:space="preserve"> ד"ה מקצת</w:t>
      </w:r>
    </w:p>
    <w:p w14:paraId="4532BB2F" w14:textId="77777777" w:rsidR="002615C1" w:rsidRPr="00E41326" w:rsidRDefault="002615C1" w:rsidP="002615C1">
      <w:pPr>
        <w:pStyle w:val="a7"/>
        <w:rPr>
          <w:rtl/>
        </w:rPr>
      </w:pPr>
      <w:bookmarkStart w:id="1576" w:name="_Toc120812362"/>
      <w:r w:rsidRPr="00E41326">
        <w:rPr>
          <w:rFonts w:hint="cs"/>
          <w:rtl/>
        </w:rPr>
        <w:t>קו' התוס' בעירובין דבסוגיין אסר רב טלטול מן הצד ובחבית וכר ובלפת בגמ' בעירובין התיר רב</w:t>
      </w:r>
      <w:bookmarkEnd w:id="1576"/>
    </w:p>
    <w:p w14:paraId="4643C7A0" w14:textId="77777777" w:rsidR="002615C1" w:rsidRPr="00D609C3" w:rsidRDefault="002615C1" w:rsidP="00607ABE">
      <w:pPr>
        <w:pStyle w:val="a1"/>
        <w:rPr>
          <w:rtl/>
        </w:rPr>
      </w:pPr>
      <w:r w:rsidRPr="00D609C3">
        <w:rPr>
          <w:rtl/>
        </w:rPr>
        <w:t>מקצת עלין מגולין</w:t>
      </w:r>
      <w:r w:rsidRPr="00D609C3">
        <w:rPr>
          <w:b/>
          <w:bCs/>
          <w:rtl/>
        </w:rPr>
        <w:t xml:space="preserve"> </w:t>
      </w:r>
      <w:r w:rsidRPr="00D609C3">
        <w:rPr>
          <w:rtl/>
        </w:rPr>
        <w:t>משום שבת נקט לה כך פי' בקונטרס</w:t>
      </w:r>
      <w:r w:rsidRPr="00D609C3">
        <w:rPr>
          <w:rStyle w:val="afff7"/>
          <w:rtl/>
        </w:rPr>
        <w:t xml:space="preserve"> ופריך כיון דכל העב מכוסה ואין מגולה אלא מקצת עלין דומה לספל שיש לו אוגנים וא"ת והא משמע בריש כל הכלים (שבת קכג.) דלרבנן דר"א בן תדאי דאית להו טלטול מן הצד שמיה טלטול פוגלא מלמטה למעלה אסור שהעב הוא למטה מ"ש מצנון שמקצת עלין מגולין דשרי ולא חשיב אפי' טלטול מן הצד אף על פי שהעב תחת העלין כולו מכוסה וי"ל דמ"מ קל להגביהו ולנערו מן העפר יותר מכשהוא מונח מלמטה למעלה</w:t>
      </w:r>
      <w:r w:rsidRPr="00D609C3">
        <w:rPr>
          <w:rtl/>
        </w:rPr>
        <w:t xml:space="preserve"> וא"ת דמשמע הכא דניעור לא חשיב טלטול מן הצד מדשרינן מקצתה מגולה אפילו לרבנן וכמה משניות דשרו לנער כדתנן פרק במה טומנין (שם מט.) נוער את הכסוי והן נופלות ומעות שעל גבי הכר מנער את הכר והן נופלות ואבן שעל פי החבית מטה על צידה והיא נופלת וא"כ אמאי אסר רב בפרק כירה (שם מג:) גבי מת המוטל בחמה להופכו ממיטה למיטה משום דטלטול מן הצד שמיה טלטול</w:t>
      </w:r>
      <w:r w:rsidRPr="00D609C3">
        <w:rPr>
          <w:rFonts w:hint="cs"/>
          <w:rtl/>
        </w:rPr>
        <w:t>.</w:t>
      </w:r>
    </w:p>
    <w:p w14:paraId="314E1EE4" w14:textId="77777777" w:rsidR="002615C1" w:rsidRPr="00E41326" w:rsidRDefault="002615C1" w:rsidP="002615C1">
      <w:pPr>
        <w:pStyle w:val="afffffb"/>
        <w:rPr>
          <w:vanish w:val="0"/>
          <w:rtl/>
        </w:rPr>
      </w:pPr>
      <w:r w:rsidRPr="00E41326">
        <w:rPr>
          <w:vanish w:val="0"/>
          <w:rtl/>
        </w:rPr>
        <w:t>חדושי הרמב"ן שבת מג ע"ב</w:t>
      </w:r>
      <w:r w:rsidRPr="00E41326">
        <w:rPr>
          <w:rFonts w:hint="cs"/>
          <w:vanish w:val="0"/>
          <w:rtl/>
        </w:rPr>
        <w:t xml:space="preserve"> ד</w:t>
      </w:r>
      <w:r w:rsidRPr="00E41326">
        <w:rPr>
          <w:vanish w:val="0"/>
          <w:rtl/>
        </w:rPr>
        <w:t>"</w:t>
      </w:r>
      <w:r w:rsidRPr="00E41326">
        <w:rPr>
          <w:rFonts w:hint="cs"/>
          <w:vanish w:val="0"/>
          <w:rtl/>
        </w:rPr>
        <w:t>ה מר</w:t>
      </w:r>
    </w:p>
    <w:p w14:paraId="1D03DB89" w14:textId="77777777" w:rsidR="002615C1" w:rsidRPr="00E41326" w:rsidRDefault="002615C1" w:rsidP="002615C1">
      <w:pPr>
        <w:pStyle w:val="a7"/>
        <w:rPr>
          <w:rtl/>
        </w:rPr>
      </w:pPr>
      <w:bookmarkStart w:id="1577" w:name="_Toc120812363"/>
      <w:r w:rsidRPr="00E41326">
        <w:rPr>
          <w:rFonts w:hint="cs"/>
          <w:rtl/>
        </w:rPr>
        <w:t>קו' הרמב"ן והריטב"א והר"ן דרב מתיר טלטול מן הצד בגיזי צמר ובחבית ובכר ואוסר בסוגיין</w:t>
      </w:r>
      <w:bookmarkEnd w:id="1577"/>
    </w:p>
    <w:p w14:paraId="3809CDEB" w14:textId="77777777" w:rsidR="002615C1" w:rsidRPr="00D609C3" w:rsidRDefault="002615C1" w:rsidP="00607ABE">
      <w:pPr>
        <w:pStyle w:val="a1"/>
      </w:pPr>
      <w:bookmarkStart w:id="1578" w:name="_Ref119354256"/>
      <w:r w:rsidRPr="00D609C3">
        <w:rPr>
          <w:rtl/>
        </w:rPr>
        <w:t>מר סבר טלטול מן הצד שמיה טלטול, קשיא להו לרבוותא ז"ל ורב לית ליה הא דתנן בפ' במה טומנין (מ"ט א') בגיזי צמר ואין מטלטלין אותן כיצד הוא עושה נוטל את הכיסוי והן נופלות, ותנן נמי בפ' נוטל (קמ"ב ב') האבן שע"פ החבית מטה על צדה והיא נופלת מעות שעל הכר נוטל את הכר והן נופלות</w:t>
      </w:r>
      <w:r w:rsidRPr="00D609C3">
        <w:rPr>
          <w:rFonts w:hint="cs"/>
          <w:rtl/>
        </w:rPr>
        <w:t>.</w:t>
      </w:r>
    </w:p>
    <w:p w14:paraId="6B2D7E38" w14:textId="159DE6C8" w:rsidR="002615C1" w:rsidRPr="00E41326" w:rsidRDefault="002615C1" w:rsidP="002615C1">
      <w:pPr>
        <w:pStyle w:val="afffff7"/>
        <w:rPr>
          <w:rtl/>
        </w:rPr>
      </w:pPr>
      <w:bookmarkStart w:id="1579" w:name="_Toc120813530"/>
      <w:bookmarkStart w:id="1580" w:name="_Toc120813710"/>
      <w:bookmarkStart w:id="1581" w:name="_Toc120813890"/>
      <w:bookmarkStart w:id="1582" w:name="_Toc130400212"/>
      <w:bookmarkEnd w:id="1578"/>
      <w:r w:rsidRPr="00E41326">
        <w:rPr>
          <w:rtl/>
        </w:rPr>
        <w:t>חדושי הריטב"א שבת מד ע"א</w:t>
      </w:r>
      <w:r w:rsidRPr="00E41326">
        <w:rPr>
          <w:rFonts w:hint="cs"/>
          <w:rtl/>
        </w:rPr>
        <w:t xml:space="preserve"> ד"ה אריו"ח</w:t>
      </w:r>
      <w:r w:rsidRPr="00E41326">
        <w:rPr>
          <w:rtl/>
        </w:rPr>
        <w:t xml:space="preserve"> (ד)</w:t>
      </w:r>
      <w:bookmarkEnd w:id="1579"/>
      <w:bookmarkEnd w:id="1580"/>
      <w:bookmarkEnd w:id="1581"/>
      <w:bookmarkEnd w:id="1582"/>
    </w:p>
    <w:p w14:paraId="4B501FFB" w14:textId="77777777" w:rsidR="002615C1" w:rsidRPr="00E41326" w:rsidRDefault="002615C1" w:rsidP="00607ABE">
      <w:pPr>
        <w:pStyle w:val="afffff5"/>
        <w:rPr>
          <w:rtl/>
        </w:rPr>
      </w:pPr>
      <w:r w:rsidRPr="00E41326">
        <w:rPr>
          <w:rtl/>
        </w:rPr>
        <w:t>וק"ל דהא לקמן בפרק כל הכלים (קכ"ג א') גבי חררה שטמנה בגחלים איפסקא הילכתא כר' אלעזר [בן תדאי] דתלו לה בכוש או בכרכר והן ננערות מאליהן, ותנן נמי (לק' מ"ט א') גבי טומנים בגיזי צמר ואין מטלטלים אותן כיצד הוא עושה נוטל את הכיסוי והן נופלות ואמרינן נמי לקמן (קמ"ב ב') דמעות שעל הכר מנער את הכר והן נופלות, ולקמן בפרק תולין (קמ"א א') אמרי בי רב תנינא הקש שעל גבי המטה לא ינענענו בידו אבל מנענעו בגופו, מכל הני משמע לן דקי"ל דטלטול מן הצד לא שמיה טלטול</w:t>
      </w:r>
      <w:r w:rsidRPr="00E41326">
        <w:rPr>
          <w:rFonts w:hint="cs"/>
          <w:rtl/>
        </w:rPr>
        <w:t>.</w:t>
      </w:r>
    </w:p>
    <w:p w14:paraId="5BE7C0EA" w14:textId="3933BAEA" w:rsidR="002615C1" w:rsidRPr="00E41326" w:rsidRDefault="002615C1" w:rsidP="002615C1">
      <w:pPr>
        <w:pStyle w:val="afffff7"/>
        <w:rPr>
          <w:rtl/>
        </w:rPr>
      </w:pPr>
      <w:bookmarkStart w:id="1583" w:name="_Toc120813531"/>
      <w:bookmarkStart w:id="1584" w:name="_Toc120813711"/>
      <w:bookmarkStart w:id="1585" w:name="_Toc120813891"/>
      <w:bookmarkStart w:id="1586" w:name="_Toc130400213"/>
      <w:r w:rsidRPr="00E41326">
        <w:rPr>
          <w:rtl/>
        </w:rPr>
        <w:t>חדושי הר"ן שבת מג ע"ב</w:t>
      </w:r>
      <w:r w:rsidRPr="00E41326">
        <w:rPr>
          <w:rFonts w:hint="cs"/>
          <w:rtl/>
        </w:rPr>
        <w:t xml:space="preserve"> ד"ה מר</w:t>
      </w:r>
      <w:r w:rsidRPr="00E41326">
        <w:rPr>
          <w:rtl/>
        </w:rPr>
        <w:t xml:space="preserve"> (ד)</w:t>
      </w:r>
      <w:bookmarkEnd w:id="1583"/>
      <w:bookmarkEnd w:id="1584"/>
      <w:bookmarkEnd w:id="1585"/>
      <w:bookmarkEnd w:id="1586"/>
    </w:p>
    <w:p w14:paraId="64E0BDF4" w14:textId="77777777" w:rsidR="002615C1" w:rsidRPr="00E41326" w:rsidRDefault="002615C1" w:rsidP="00607ABE">
      <w:pPr>
        <w:pStyle w:val="afffff5"/>
        <w:rPr>
          <w:rtl/>
        </w:rPr>
      </w:pPr>
      <w:r w:rsidRPr="00E41326">
        <w:rPr>
          <w:rtl/>
        </w:rPr>
        <w:t>ותו קשיא היכי פליג רב אכמה סתמי דתנן במכילתין דכולהו מוכח דטלטול מן הצד לא שמיה טלטול. דהא תנן בפ' במה טומנין בגזי צמר ואין מטלטלין אותן כיצד הוא עושה נוטל את הכיסוי והן נופלות</w:t>
      </w:r>
    </w:p>
    <w:p w14:paraId="1CE41787" w14:textId="77777777" w:rsidR="002615C1" w:rsidRPr="00E41326" w:rsidRDefault="002615C1" w:rsidP="002615C1">
      <w:pPr>
        <w:pStyle w:val="afffffb"/>
        <w:rPr>
          <w:vanish w:val="0"/>
          <w:rtl/>
        </w:rPr>
      </w:pPr>
      <w:r w:rsidRPr="00E41326">
        <w:rPr>
          <w:vanish w:val="0"/>
          <w:rtl/>
        </w:rPr>
        <w:t>חדושי הרמב"ן שבת מג ע"ב</w:t>
      </w:r>
      <w:r w:rsidRPr="00E41326">
        <w:rPr>
          <w:rFonts w:hint="cs"/>
          <w:vanish w:val="0"/>
          <w:rtl/>
        </w:rPr>
        <w:t xml:space="preserve"> ד</w:t>
      </w:r>
      <w:r w:rsidRPr="00E41326">
        <w:rPr>
          <w:vanish w:val="0"/>
          <w:rtl/>
        </w:rPr>
        <w:t>"</w:t>
      </w:r>
      <w:r w:rsidRPr="00E41326">
        <w:rPr>
          <w:rFonts w:hint="cs"/>
          <w:vanish w:val="0"/>
          <w:rtl/>
        </w:rPr>
        <w:t>ה מר</w:t>
      </w:r>
    </w:p>
    <w:p w14:paraId="7567605E" w14:textId="77777777" w:rsidR="002615C1" w:rsidRPr="00E41326" w:rsidRDefault="002615C1" w:rsidP="002615C1">
      <w:pPr>
        <w:pStyle w:val="a7"/>
      </w:pPr>
      <w:bookmarkStart w:id="1587" w:name="_Toc120812364"/>
      <w:r w:rsidRPr="00E41326">
        <w:rPr>
          <w:rFonts w:hint="cs"/>
          <w:rtl/>
        </w:rPr>
        <w:t>קו' הרמב"ן דמדמותר לנער נר שע"ג הטבלא מוכח דטלטול מן הצד מותר וכל הסתמות דלא כרב</w:t>
      </w:r>
      <w:bookmarkEnd w:id="1587"/>
    </w:p>
    <w:p w14:paraId="19E8FD8C" w14:textId="77777777" w:rsidR="002615C1" w:rsidRPr="00D609C3" w:rsidRDefault="002615C1" w:rsidP="00607ABE">
      <w:pPr>
        <w:pStyle w:val="a1"/>
      </w:pPr>
      <w:r w:rsidRPr="00D609C3">
        <w:rPr>
          <w:rtl/>
        </w:rPr>
        <w:t>ואמרי' נמי בפ' כל כתבי הקדש (ק"כ ב') הנר שעל הטבלא מנער את הטבלא והיא נופלת ולימא להוי תיובתא דרב מהני</w:t>
      </w:r>
      <w:r w:rsidRPr="00D609C3">
        <w:rPr>
          <w:rFonts w:hint="cs"/>
          <w:rtl/>
        </w:rPr>
        <w:t>.</w:t>
      </w:r>
    </w:p>
    <w:p w14:paraId="1A53A008" w14:textId="407E4551" w:rsidR="002615C1" w:rsidRPr="00E41326" w:rsidRDefault="002615C1" w:rsidP="002615C1">
      <w:pPr>
        <w:pStyle w:val="1"/>
        <w:rPr>
          <w:rtl/>
        </w:rPr>
      </w:pPr>
      <w:bookmarkStart w:id="1588" w:name="_Toc120812365"/>
      <w:r w:rsidRPr="00E41326">
        <w:rPr>
          <w:rFonts w:hint="cs"/>
          <w:rtl/>
        </w:rPr>
        <w:t>בי' הראשונים דבמת חשיב כשוכח והמיטה לא נעשית בסיס</w:t>
      </w:r>
      <w:bookmarkEnd w:id="1588"/>
    </w:p>
    <w:p w14:paraId="152F00EA" w14:textId="77777777" w:rsidR="002615C1" w:rsidRPr="00E41326" w:rsidRDefault="002615C1" w:rsidP="002615C1">
      <w:pPr>
        <w:pStyle w:val="afffffb"/>
        <w:rPr>
          <w:vanish w:val="0"/>
          <w:rtl/>
        </w:rPr>
      </w:pPr>
      <w:r w:rsidRPr="00E41326">
        <w:rPr>
          <w:vanish w:val="0"/>
          <w:rtl/>
        </w:rPr>
        <w:t>תוספות שבת מג ע"ב ד"ה דכ"ע</w:t>
      </w:r>
    </w:p>
    <w:p w14:paraId="4742D8B7" w14:textId="77777777" w:rsidR="002615C1" w:rsidRPr="00E41326" w:rsidRDefault="002615C1" w:rsidP="002615C1">
      <w:pPr>
        <w:pStyle w:val="a7"/>
      </w:pPr>
      <w:bookmarkStart w:id="1589" w:name="_Toc120812366"/>
      <w:r w:rsidRPr="00E41326">
        <w:rPr>
          <w:rFonts w:hint="cs"/>
          <w:rtl/>
        </w:rPr>
        <w:t>קו' התוס' והרא"ש דבמת חשיב כשוכח ול"ה בסיס כדמוכח מדשמואל מתיר טלטול מן הצד במת</w:t>
      </w:r>
      <w:bookmarkEnd w:id="1589"/>
    </w:p>
    <w:p w14:paraId="6A80B7CC" w14:textId="77777777" w:rsidR="002615C1" w:rsidRPr="00D609C3" w:rsidRDefault="002615C1" w:rsidP="00607ABE">
      <w:pPr>
        <w:pStyle w:val="a1"/>
        <w:rPr>
          <w:rtl/>
        </w:rPr>
      </w:pPr>
      <w:r w:rsidRPr="00D609C3">
        <w:rPr>
          <w:rtl/>
        </w:rPr>
        <w:t>והכא (חשיב) בשוכח מדשרי שמואל וכל דבר שדעתו ליטלו בשבת ולא להניחו כל השבת אפילו מניח חשיב כשוכח כי ההיא דמנער את הכיסוי והם נופלות אף על פי שבמתכוין כיסה בדבר שאינו ניטל</w:t>
      </w:r>
      <w:r w:rsidRPr="00D609C3">
        <w:rPr>
          <w:rFonts w:hint="cs"/>
          <w:rtl/>
        </w:rPr>
        <w:t>.</w:t>
      </w:r>
    </w:p>
    <w:p w14:paraId="67180CB6" w14:textId="77777777" w:rsidR="002615C1" w:rsidRPr="00E41326" w:rsidRDefault="002615C1" w:rsidP="002615C1">
      <w:pPr>
        <w:pStyle w:val="afffffb"/>
        <w:rPr>
          <w:vanish w:val="0"/>
          <w:rtl/>
        </w:rPr>
      </w:pPr>
      <w:r w:rsidRPr="00E41326">
        <w:rPr>
          <w:vanish w:val="0"/>
          <w:rtl/>
        </w:rPr>
        <w:t>תוספות עירובין עז ע"ב</w:t>
      </w:r>
      <w:r w:rsidRPr="00E41326">
        <w:rPr>
          <w:rFonts w:hint="cs"/>
          <w:vanish w:val="0"/>
          <w:rtl/>
        </w:rPr>
        <w:t xml:space="preserve"> ד"ה מקצת</w:t>
      </w:r>
    </w:p>
    <w:p w14:paraId="20AC88C5" w14:textId="77777777" w:rsidR="002615C1" w:rsidRPr="00E41326" w:rsidRDefault="002615C1" w:rsidP="00607ABE">
      <w:pPr>
        <w:pStyle w:val="afffff5"/>
      </w:pPr>
      <w:r w:rsidRPr="00E41326">
        <w:rPr>
          <w:rtl/>
        </w:rPr>
        <w:t>אף על גב דבמניח אסרינן בפרק נוטל (שם קמב:) מטעם בסיס לדבר האסור מת בשבת הוי כמו שכח וכל דבר שדעתו ליטלו בשבת ולא להניחו בו כל השבת אפי' מניח חשיב כשוכח כי ההיא דנוער את הכסוי והן נופלות אף על פי שבמתכוין כיסה בדבר שאינו ניטל</w:t>
      </w:r>
      <w:r w:rsidRPr="00E41326">
        <w:rPr>
          <w:rFonts w:hint="cs"/>
          <w:rtl/>
        </w:rPr>
        <w:t>.</w:t>
      </w:r>
    </w:p>
    <w:p w14:paraId="1607C190" w14:textId="77777777" w:rsidR="002615C1" w:rsidRPr="00E41326" w:rsidRDefault="002615C1" w:rsidP="002615C1">
      <w:pPr>
        <w:pStyle w:val="afffffb"/>
        <w:rPr>
          <w:vanish w:val="0"/>
          <w:rtl/>
        </w:rPr>
      </w:pPr>
      <w:r w:rsidRPr="00E41326">
        <w:rPr>
          <w:vanish w:val="0"/>
          <w:rtl/>
        </w:rPr>
        <w:t>רא"ש שבת פרק ג סימן יט</w:t>
      </w:r>
    </w:p>
    <w:p w14:paraId="42997C8A" w14:textId="77777777" w:rsidR="002615C1" w:rsidRPr="00E41326" w:rsidRDefault="002615C1" w:rsidP="00607ABE">
      <w:pPr>
        <w:pStyle w:val="afffff5"/>
        <w:rPr>
          <w:rtl/>
        </w:rPr>
      </w:pPr>
      <w:r w:rsidRPr="00E41326">
        <w:rPr>
          <w:rtl/>
        </w:rPr>
        <w:t xml:space="preserve">וע"ק דהיכי מצי רב למיסר להופכו ממטה למטה והתנן לקמן בפרק נוטל (דף קמב ב) מעות שעל הכר נוער את הכר והן נופלות. אבן </w:t>
      </w:r>
      <w:r w:rsidRPr="00E41326">
        <w:rPr>
          <w:rtl/>
        </w:rPr>
        <w:t>שעל פי החבית מטה על צדה והיא נופלת. ואף על גב דהתם מוקמי' לה בשוכח אבל במניח נעשה בסיס לדבר האסור לו. ה"נ ע"כ צריך להיות בשוכח כגון שמת בשבת דאי במניח לא הוי שרי שמואל.</w:t>
      </w:r>
    </w:p>
    <w:p w14:paraId="154BA210" w14:textId="77777777" w:rsidR="002615C1" w:rsidRPr="00E41326" w:rsidRDefault="002615C1" w:rsidP="002615C1">
      <w:pPr>
        <w:pStyle w:val="afffffb"/>
        <w:rPr>
          <w:vanish w:val="0"/>
          <w:rtl/>
        </w:rPr>
      </w:pPr>
      <w:r w:rsidRPr="00E41326">
        <w:rPr>
          <w:vanish w:val="0"/>
          <w:rtl/>
        </w:rPr>
        <w:t>אור זרוע ח"ב הלכות שבת סימן פו אות ג</w:t>
      </w:r>
    </w:p>
    <w:p w14:paraId="1194F0D2" w14:textId="77777777" w:rsidR="002615C1" w:rsidRPr="00E41326" w:rsidRDefault="002615C1" w:rsidP="002615C1">
      <w:pPr>
        <w:pStyle w:val="a7"/>
        <w:rPr>
          <w:rtl/>
        </w:rPr>
      </w:pPr>
      <w:bookmarkStart w:id="1590" w:name="_Toc120812367"/>
      <w:r w:rsidRPr="00E41326">
        <w:rPr>
          <w:rFonts w:hint="cs"/>
          <w:rtl/>
        </w:rPr>
        <w:t>קו' האו"ז דמת הוא כשוכח כדמוכח משמואל ועוד דאנן סהדי דאין אדם מניח את מתו בחמה</w:t>
      </w:r>
      <w:bookmarkEnd w:id="1590"/>
    </w:p>
    <w:p w14:paraId="19E753D3" w14:textId="77777777" w:rsidR="002615C1" w:rsidRPr="00D609C3" w:rsidRDefault="002615C1" w:rsidP="00607ABE">
      <w:pPr>
        <w:pStyle w:val="a1"/>
        <w:rPr>
          <w:rtl/>
        </w:rPr>
      </w:pPr>
      <w:r w:rsidRPr="00D609C3">
        <w:rPr>
          <w:rtl/>
        </w:rPr>
        <w:t>ואף על גב דמתני' אוקמ' בגמ' בשכח מ"מ גבי מת נמי דין שכח הוא דאי דין מניח מ"ט דשמואל דשרי ותו דאנן סהדי דאין אדם מניח את מתו בחמה מדעתו שלא יסריח</w:t>
      </w:r>
      <w:r w:rsidRPr="00D609C3">
        <w:rPr>
          <w:rFonts w:hint="cs"/>
          <w:rtl/>
        </w:rPr>
        <w:t>.</w:t>
      </w:r>
    </w:p>
    <w:p w14:paraId="5A878D95" w14:textId="77777777" w:rsidR="002615C1" w:rsidRPr="00E41326" w:rsidRDefault="002615C1" w:rsidP="002615C1">
      <w:pPr>
        <w:pStyle w:val="afffffb"/>
        <w:rPr>
          <w:vanish w:val="0"/>
          <w:rtl/>
        </w:rPr>
      </w:pPr>
      <w:r w:rsidRPr="00E41326">
        <w:rPr>
          <w:vanish w:val="0"/>
          <w:rtl/>
        </w:rPr>
        <w:t>חדושי הרשב"א שבת מג ע"ב</w:t>
      </w:r>
      <w:r w:rsidRPr="00E41326">
        <w:rPr>
          <w:rFonts w:hint="cs"/>
          <w:vanish w:val="0"/>
          <w:rtl/>
        </w:rPr>
        <w:t xml:space="preserve"> ד"ה מר</w:t>
      </w:r>
    </w:p>
    <w:p w14:paraId="1D4F755B" w14:textId="77777777" w:rsidR="002615C1" w:rsidRPr="00E41326" w:rsidRDefault="002615C1" w:rsidP="002615C1">
      <w:pPr>
        <w:pStyle w:val="a7"/>
        <w:rPr>
          <w:rtl/>
        </w:rPr>
      </w:pPr>
      <w:bookmarkStart w:id="1591" w:name="_Toc120812368"/>
      <w:r w:rsidRPr="00E41326">
        <w:rPr>
          <w:rFonts w:hint="cs"/>
          <w:rtl/>
        </w:rPr>
        <w:t>קו' הרשב"א דמת ל"ה בסיס ואף במת מער"ש המיטה אינו בסיס דהא צורך המת להטילו לקרקע</w:t>
      </w:r>
      <w:bookmarkEnd w:id="1591"/>
    </w:p>
    <w:p w14:paraId="0C55F0F0" w14:textId="77777777" w:rsidR="002615C1" w:rsidRPr="00D609C3" w:rsidRDefault="002615C1" w:rsidP="00607ABE">
      <w:pPr>
        <w:pStyle w:val="a1"/>
      </w:pPr>
      <w:bookmarkStart w:id="1592" w:name="_Ref119406774"/>
      <w:bookmarkStart w:id="1593" w:name="_Ref119354283"/>
      <w:r w:rsidRPr="00D609C3">
        <w:rPr>
          <w:rtl/>
        </w:rPr>
        <w:t>ועוד מי נימא פליגא דרב אמתניתין דתנן פרק נוטל (קמ"ב ב') מעות שעל הכר נוער את הכר והן נופלות, ותנן אבן שעל פי החבית מטה על צדה והיא נופלת מאליה</w:t>
      </w:r>
      <w:r w:rsidRPr="00D609C3">
        <w:rPr>
          <w:rFonts w:hint="cs"/>
          <w:rtl/>
        </w:rPr>
        <w:t>.</w:t>
      </w:r>
    </w:p>
    <w:p w14:paraId="5808E899" w14:textId="77777777" w:rsidR="002615C1" w:rsidRPr="00E41326" w:rsidRDefault="002615C1" w:rsidP="002615C1">
      <w:pPr>
        <w:pStyle w:val="afffff7"/>
        <w:rPr>
          <w:rtl/>
        </w:rPr>
      </w:pPr>
      <w:bookmarkStart w:id="1594" w:name="_Toc120813532"/>
      <w:bookmarkStart w:id="1595" w:name="_Toc120813712"/>
      <w:bookmarkStart w:id="1596" w:name="_Toc120813892"/>
      <w:bookmarkStart w:id="1597" w:name="_Toc130400214"/>
      <w:r w:rsidRPr="00E41326">
        <w:rPr>
          <w:rFonts w:hint="cs"/>
          <w:rtl/>
        </w:rPr>
        <w:t>בעל המאור שבת מז ע"ב מדה"ר ד"ה ת"ר</w:t>
      </w:r>
      <w:r w:rsidRPr="00E41326">
        <w:rPr>
          <w:rtl/>
        </w:rPr>
        <w:t xml:space="preserve"> (ד)</w:t>
      </w:r>
      <w:bookmarkEnd w:id="1594"/>
      <w:bookmarkEnd w:id="1595"/>
      <w:bookmarkEnd w:id="1596"/>
      <w:bookmarkEnd w:id="1597"/>
    </w:p>
    <w:p w14:paraId="68D0255F" w14:textId="77777777" w:rsidR="002615C1" w:rsidRPr="00E41326" w:rsidRDefault="002615C1" w:rsidP="00607ABE">
      <w:pPr>
        <w:pStyle w:val="afffff5"/>
      </w:pPr>
      <w:r w:rsidRPr="00E41326">
        <w:rPr>
          <w:rFonts w:hint="cs"/>
          <w:rtl/>
        </w:rPr>
        <w:t>וכן מת ע"ג המטה אין המטה נעשית בסיס לדבר האסור שאם מת בשבת הרי נעשית מבערב בסיס לדבר המותר ואפי' מת מאתמול אין המטה צריכה למת וכל עצמו אינו צריך אלא להטילו על גב קרקע כדתנן שומטין את הכר מתחתיו ומטילין אותו על החול כדי שיצטנן ולפיכך אין המטה נעשית לו בסיס.</w:t>
      </w:r>
    </w:p>
    <w:p w14:paraId="1436AE04" w14:textId="5163D43A" w:rsidR="002615C1" w:rsidRPr="00E41326" w:rsidRDefault="002615C1" w:rsidP="002615C1">
      <w:pPr>
        <w:pStyle w:val="affff5"/>
        <w:rPr>
          <w:rtl/>
        </w:rPr>
      </w:pPr>
      <w:bookmarkStart w:id="1598" w:name="_Toc120812369"/>
      <w:bookmarkEnd w:id="1592"/>
      <w:bookmarkEnd w:id="1593"/>
      <w:r w:rsidRPr="00E41326">
        <w:rPr>
          <w:rFonts w:hint="cs"/>
          <w:rtl/>
        </w:rPr>
        <w:t>תי' תוס' דהיתר טלטול תלוי בצורך</w:t>
      </w:r>
      <w:bookmarkEnd w:id="1598"/>
    </w:p>
    <w:p w14:paraId="10BE96A3" w14:textId="77777777" w:rsidR="002615C1" w:rsidRPr="00E41326" w:rsidRDefault="002615C1" w:rsidP="002615C1">
      <w:pPr>
        <w:pStyle w:val="1"/>
        <w:rPr>
          <w:rtl/>
        </w:rPr>
      </w:pPr>
      <w:bookmarkStart w:id="1599" w:name="_Toc120812370"/>
      <w:r w:rsidRPr="00E41326">
        <w:rPr>
          <w:rFonts w:hint="cs"/>
          <w:rtl/>
        </w:rPr>
        <w:t>תי' התוס' דטלטול מן הצד לצורך היתר מותר ולאיסור אסור</w:t>
      </w:r>
      <w:bookmarkEnd w:id="1599"/>
    </w:p>
    <w:p w14:paraId="7AA5B41E" w14:textId="77777777" w:rsidR="002615C1" w:rsidRPr="00E41326" w:rsidRDefault="002615C1" w:rsidP="002615C1">
      <w:pPr>
        <w:pStyle w:val="afffff7"/>
        <w:rPr>
          <w:rtl/>
        </w:rPr>
      </w:pPr>
      <w:bookmarkStart w:id="1600" w:name="_Toc120813533"/>
      <w:bookmarkStart w:id="1601" w:name="_Toc120813713"/>
      <w:bookmarkStart w:id="1602" w:name="_Toc120813893"/>
      <w:bookmarkStart w:id="1603" w:name="_Toc130400215"/>
      <w:r w:rsidRPr="00E41326">
        <w:rPr>
          <w:rtl/>
        </w:rPr>
        <w:t>תוספות שבת מג ע"ב ד"ה דכ"ע (ד)</w:t>
      </w:r>
      <w:bookmarkEnd w:id="1600"/>
      <w:bookmarkEnd w:id="1601"/>
      <w:bookmarkEnd w:id="1602"/>
      <w:bookmarkEnd w:id="1603"/>
    </w:p>
    <w:p w14:paraId="41FBD8FC" w14:textId="77777777" w:rsidR="002615C1" w:rsidRPr="00E41326" w:rsidRDefault="002615C1" w:rsidP="002615C1">
      <w:pPr>
        <w:pStyle w:val="a7"/>
        <w:rPr>
          <w:rtl/>
        </w:rPr>
      </w:pPr>
      <w:bookmarkStart w:id="1604" w:name="_Toc120812371"/>
      <w:r w:rsidRPr="00E41326">
        <w:rPr>
          <w:rFonts w:hint="cs"/>
          <w:rtl/>
        </w:rPr>
        <w:t>תי' התוס' דטלטול מן הצד לצורך המת אסור אבל לצורך דבר היתר ככר וחבית הטלטול מותר</w:t>
      </w:r>
      <w:bookmarkEnd w:id="1604"/>
    </w:p>
    <w:p w14:paraId="75C01F93" w14:textId="77777777" w:rsidR="002615C1" w:rsidRPr="00D609C3" w:rsidRDefault="002615C1" w:rsidP="00607ABE">
      <w:pPr>
        <w:pStyle w:val="a1"/>
      </w:pPr>
      <w:bookmarkStart w:id="1605" w:name="_Ref119356007"/>
      <w:r w:rsidRPr="00D609C3">
        <w:rPr>
          <w:rtl/>
        </w:rPr>
        <w:t>ואומר ר"י דיש לחלק דהכא עיקר הטלטול לצורך מת ולא דמי לכל הנהו שעושה עיקר הטלטול לצורך כר וחבית ולא לצורך מעות ואבן</w:t>
      </w:r>
      <w:r w:rsidRPr="00D609C3">
        <w:rPr>
          <w:rFonts w:hint="cs"/>
          <w:rtl/>
        </w:rPr>
        <w:t>.</w:t>
      </w:r>
    </w:p>
    <w:p w14:paraId="6688370C" w14:textId="77777777" w:rsidR="002615C1" w:rsidRPr="00E41326" w:rsidRDefault="002615C1" w:rsidP="002615C1">
      <w:pPr>
        <w:pStyle w:val="afffff7"/>
        <w:rPr>
          <w:rtl/>
        </w:rPr>
      </w:pPr>
      <w:bookmarkStart w:id="1606" w:name="_Toc120813534"/>
      <w:bookmarkStart w:id="1607" w:name="_Toc120813714"/>
      <w:bookmarkStart w:id="1608" w:name="_Toc120813894"/>
      <w:bookmarkStart w:id="1609" w:name="_Toc130400216"/>
      <w:r w:rsidRPr="00E41326">
        <w:rPr>
          <w:rtl/>
        </w:rPr>
        <w:t>תוספות עירובין עז ע"ב</w:t>
      </w:r>
      <w:r w:rsidRPr="00E41326">
        <w:rPr>
          <w:rFonts w:hint="cs"/>
          <w:rtl/>
        </w:rPr>
        <w:t xml:space="preserve"> ד</w:t>
      </w:r>
      <w:r w:rsidRPr="00E41326">
        <w:rPr>
          <w:rtl/>
        </w:rPr>
        <w:t>"</w:t>
      </w:r>
      <w:r w:rsidRPr="00E41326">
        <w:rPr>
          <w:rFonts w:hint="cs"/>
          <w:rtl/>
        </w:rPr>
        <w:t>ה מקצת</w:t>
      </w:r>
      <w:r w:rsidRPr="00E41326">
        <w:rPr>
          <w:rtl/>
        </w:rPr>
        <w:t xml:space="preserve"> (ד)</w:t>
      </w:r>
      <w:bookmarkEnd w:id="1606"/>
      <w:bookmarkEnd w:id="1607"/>
      <w:bookmarkEnd w:id="1608"/>
      <w:bookmarkEnd w:id="1609"/>
    </w:p>
    <w:p w14:paraId="12B4AFE3" w14:textId="77777777" w:rsidR="002615C1" w:rsidRPr="00E41326" w:rsidRDefault="002615C1" w:rsidP="00607ABE">
      <w:pPr>
        <w:pStyle w:val="afffff5"/>
        <w:rPr>
          <w:rtl/>
        </w:rPr>
      </w:pPr>
      <w:r w:rsidRPr="00E41326">
        <w:rPr>
          <w:rtl/>
        </w:rPr>
        <w:t>ואומר ר"י דשאני טלטול דמת שעיקר טלטול לצורך המת עצמו שהוא איסור ולא דמי לכל הני שעושה הטלטול לצורך היתר ולא לצורך איסור כמו לפת וצנון שאין צריך לטלטול עפר וכן גבי גיזי צמר ומעות ואבן א"צ לטלטולם</w:t>
      </w:r>
      <w:r w:rsidRPr="00E41326">
        <w:rPr>
          <w:rFonts w:hint="cs"/>
          <w:rtl/>
        </w:rPr>
        <w:t>.</w:t>
      </w:r>
    </w:p>
    <w:p w14:paraId="38CC59DA" w14:textId="77777777" w:rsidR="002615C1" w:rsidRPr="00E41326" w:rsidRDefault="002615C1" w:rsidP="002615C1">
      <w:pPr>
        <w:pStyle w:val="afffff7"/>
        <w:rPr>
          <w:rtl/>
        </w:rPr>
      </w:pPr>
      <w:bookmarkStart w:id="1610" w:name="_Toc120813535"/>
      <w:bookmarkStart w:id="1611" w:name="_Toc120813715"/>
      <w:bookmarkStart w:id="1612" w:name="_Toc120813895"/>
      <w:bookmarkStart w:id="1613" w:name="_Toc130400217"/>
      <w:r w:rsidRPr="00E41326">
        <w:rPr>
          <w:rtl/>
        </w:rPr>
        <w:t>רא"ש שבת פרק ג סימן יט (ד)</w:t>
      </w:r>
      <w:bookmarkEnd w:id="1610"/>
      <w:bookmarkEnd w:id="1611"/>
      <w:bookmarkEnd w:id="1612"/>
      <w:bookmarkEnd w:id="1613"/>
    </w:p>
    <w:p w14:paraId="129FD77D" w14:textId="77777777" w:rsidR="002615C1" w:rsidRPr="00E41326" w:rsidRDefault="002615C1" w:rsidP="00607ABE">
      <w:pPr>
        <w:pStyle w:val="afffff5"/>
        <w:rPr>
          <w:rtl/>
        </w:rPr>
      </w:pPr>
      <w:r w:rsidRPr="00E41326">
        <w:rPr>
          <w:rtl/>
        </w:rPr>
        <w:t>הלכך נראה דלא דמי טלטול דהכא לשאר טלטול דטלטול דהכא הוי לצורך המת שאסור לטלטלו ולא לצורך המטה ולהכי שמיה טלטול אבל</w:t>
      </w:r>
      <w:r w:rsidRPr="00E41326">
        <w:rPr>
          <w:rFonts w:hint="cs"/>
          <w:rtl/>
        </w:rPr>
        <w:t xml:space="preserve"> </w:t>
      </w:r>
      <w:r w:rsidRPr="00E41326">
        <w:rPr>
          <w:rtl/>
        </w:rPr>
        <w:t>כל הני ניעור עיקר צורך טלטול בשביל דבר של היתר.</w:t>
      </w:r>
    </w:p>
    <w:p w14:paraId="191AA157" w14:textId="77777777" w:rsidR="002615C1" w:rsidRPr="00E41326" w:rsidRDefault="002615C1" w:rsidP="002615C1">
      <w:pPr>
        <w:pStyle w:val="a7"/>
      </w:pPr>
      <w:bookmarkStart w:id="1614" w:name="_Toc120812372"/>
      <w:r w:rsidRPr="00E41326">
        <w:rPr>
          <w:rFonts w:hint="cs"/>
          <w:rtl/>
        </w:rPr>
        <w:t>בי' התוס' דבסוגיין שייכא רק פלו' ריב"ל ות"ק במת ולא שייכא פלו' ר"א בן תדאי בדבר היתר</w:t>
      </w:r>
      <w:bookmarkEnd w:id="1614"/>
    </w:p>
    <w:p w14:paraId="2DAC52A9" w14:textId="77777777" w:rsidR="002615C1" w:rsidRPr="00E41326" w:rsidRDefault="002615C1" w:rsidP="002615C1">
      <w:pPr>
        <w:pStyle w:val="afffffb"/>
        <w:rPr>
          <w:vanish w:val="0"/>
          <w:rtl/>
        </w:rPr>
      </w:pPr>
      <w:bookmarkStart w:id="1615" w:name="_Ref119402983"/>
      <w:bookmarkEnd w:id="1605"/>
      <w:r w:rsidRPr="00E41326">
        <w:rPr>
          <w:vanish w:val="0"/>
          <w:rtl/>
        </w:rPr>
        <w:t>תוספות שבת מג ע"ב ד"ה דכ"ע</w:t>
      </w:r>
    </w:p>
    <w:p w14:paraId="46EBDEE2" w14:textId="77777777" w:rsidR="002615C1" w:rsidRPr="00D609C3" w:rsidRDefault="002615C1" w:rsidP="00607ABE">
      <w:pPr>
        <w:pStyle w:val="a1"/>
      </w:pPr>
      <w:r w:rsidRPr="00D609C3">
        <w:rPr>
          <w:rtl/>
        </w:rPr>
        <w:t>ולהכי לא מייתי הכא פלוגתא דר' אלעזר בן תדאי ורבנן</w:t>
      </w:r>
      <w:r w:rsidRPr="00D609C3">
        <w:rPr>
          <w:rFonts w:hint="cs"/>
          <w:rtl/>
        </w:rPr>
        <w:t>.</w:t>
      </w:r>
    </w:p>
    <w:bookmarkEnd w:id="1615"/>
    <w:p w14:paraId="61D2547F" w14:textId="77777777" w:rsidR="002615C1" w:rsidRPr="00E41326" w:rsidRDefault="002615C1" w:rsidP="002615C1">
      <w:pPr>
        <w:pStyle w:val="afffffb"/>
        <w:rPr>
          <w:vanish w:val="0"/>
          <w:rtl/>
        </w:rPr>
      </w:pPr>
      <w:r w:rsidRPr="00E41326">
        <w:rPr>
          <w:vanish w:val="0"/>
          <w:rtl/>
        </w:rPr>
        <w:t>תוספות עירובין עז ע"ב</w:t>
      </w:r>
      <w:r w:rsidRPr="00E41326">
        <w:rPr>
          <w:rFonts w:hint="cs"/>
          <w:vanish w:val="0"/>
          <w:rtl/>
        </w:rPr>
        <w:t xml:space="preserve"> ד</w:t>
      </w:r>
      <w:r w:rsidRPr="00E41326">
        <w:rPr>
          <w:vanish w:val="0"/>
          <w:rtl/>
        </w:rPr>
        <w:t>"</w:t>
      </w:r>
      <w:r w:rsidRPr="00E41326">
        <w:rPr>
          <w:rFonts w:hint="cs"/>
          <w:vanish w:val="0"/>
          <w:rtl/>
        </w:rPr>
        <w:t>ה מקצת</w:t>
      </w:r>
    </w:p>
    <w:p w14:paraId="5D008884" w14:textId="77777777" w:rsidR="002615C1" w:rsidRPr="00E41326" w:rsidRDefault="002615C1" w:rsidP="00607ABE">
      <w:pPr>
        <w:pStyle w:val="afffff5"/>
        <w:rPr>
          <w:rtl/>
        </w:rPr>
      </w:pPr>
      <w:r w:rsidRPr="00E41326">
        <w:rPr>
          <w:rtl/>
        </w:rPr>
        <w:t>להכי לא מייתי בפרק כירה (שם מג:) גבי פלוגתא דרב ושמואל אלא ההיא דר' יהודה בן לקיש דדמיא ליה ולא מייתי עלה פלוגתא דר"א בן תדאי ורבנן</w:t>
      </w:r>
      <w:r w:rsidRPr="00E41326">
        <w:rPr>
          <w:rFonts w:hint="cs"/>
          <w:rtl/>
        </w:rPr>
        <w:t>.</w:t>
      </w:r>
    </w:p>
    <w:p w14:paraId="78821DDF" w14:textId="77777777" w:rsidR="002615C1" w:rsidRPr="00E41326" w:rsidRDefault="002615C1" w:rsidP="002615C1">
      <w:pPr>
        <w:pStyle w:val="afffffb"/>
        <w:rPr>
          <w:vanish w:val="0"/>
          <w:rtl/>
        </w:rPr>
      </w:pPr>
      <w:r w:rsidRPr="00E41326">
        <w:rPr>
          <w:vanish w:val="0"/>
          <w:rtl/>
        </w:rPr>
        <w:t>רא"ש שבת פרק ג סימן יט</w:t>
      </w:r>
    </w:p>
    <w:p w14:paraId="32C0DFC2" w14:textId="77777777" w:rsidR="002615C1" w:rsidRPr="00E41326" w:rsidRDefault="002615C1" w:rsidP="00607ABE">
      <w:pPr>
        <w:pStyle w:val="afffff5"/>
        <w:rPr>
          <w:rtl/>
        </w:rPr>
      </w:pPr>
      <w:r w:rsidRPr="00E41326">
        <w:rPr>
          <w:rtl/>
        </w:rPr>
        <w:t>הלכך לא מייתי הכא אלא פלוגתא דר' יהודה בן לקיש ורבנן דפליגי במת ולא מייתי ההוא דר' אליעזר בן תדאי ורבנן</w:t>
      </w:r>
      <w:r w:rsidRPr="00E41326">
        <w:rPr>
          <w:rFonts w:hint="cs"/>
          <w:rtl/>
        </w:rPr>
        <w:t>.</w:t>
      </w:r>
      <w:r w:rsidRPr="00E41326">
        <w:rPr>
          <w:rtl/>
        </w:rPr>
        <w:t xml:space="preserve"> וכן חילק גם רב אלפס.</w:t>
      </w:r>
    </w:p>
    <w:p w14:paraId="2C54F71C" w14:textId="199EF2EB" w:rsidR="002615C1" w:rsidRPr="00E41326" w:rsidRDefault="002615C1" w:rsidP="002615C1">
      <w:pPr>
        <w:pStyle w:val="a7"/>
      </w:pPr>
      <w:bookmarkStart w:id="1616" w:name="_Toc120812373"/>
      <w:r w:rsidRPr="00E41326">
        <w:rPr>
          <w:rFonts w:hint="cs"/>
          <w:rtl/>
        </w:rPr>
        <w:t>בי' התוס' בעירובין דאמרי בי רב דהתירו טלטול מן הצד לא פליגי על רב</w:t>
      </w:r>
      <w:bookmarkEnd w:id="1616"/>
      <w:r w:rsidRPr="00E41326">
        <w:rPr>
          <w:rFonts w:hint="cs"/>
          <w:rtl/>
        </w:rPr>
        <w:t xml:space="preserve"> </w:t>
      </w:r>
    </w:p>
    <w:p w14:paraId="5298BAA6" w14:textId="77777777" w:rsidR="002615C1" w:rsidRPr="00E41326" w:rsidRDefault="002615C1" w:rsidP="002615C1">
      <w:pPr>
        <w:pStyle w:val="afffffb"/>
        <w:rPr>
          <w:vanish w:val="0"/>
          <w:rtl/>
        </w:rPr>
      </w:pPr>
      <w:r w:rsidRPr="00E41326">
        <w:rPr>
          <w:vanish w:val="0"/>
          <w:rtl/>
        </w:rPr>
        <w:t>תוספות עירובין עז ע"ב</w:t>
      </w:r>
      <w:r w:rsidRPr="00E41326">
        <w:rPr>
          <w:rFonts w:hint="cs"/>
          <w:vanish w:val="0"/>
          <w:rtl/>
        </w:rPr>
        <w:t xml:space="preserve"> ד</w:t>
      </w:r>
      <w:r w:rsidRPr="00E41326">
        <w:rPr>
          <w:vanish w:val="0"/>
          <w:rtl/>
        </w:rPr>
        <w:t>"</w:t>
      </w:r>
      <w:r w:rsidRPr="00E41326">
        <w:rPr>
          <w:rFonts w:hint="cs"/>
          <w:vanish w:val="0"/>
          <w:rtl/>
        </w:rPr>
        <w:t>ה מקצת</w:t>
      </w:r>
    </w:p>
    <w:p w14:paraId="483D451A" w14:textId="77777777" w:rsidR="002615C1" w:rsidRPr="00D609C3" w:rsidRDefault="002615C1" w:rsidP="00607ABE">
      <w:pPr>
        <w:pStyle w:val="a1"/>
        <w:rPr>
          <w:rtl/>
        </w:rPr>
      </w:pPr>
      <w:r w:rsidRPr="00D609C3">
        <w:rPr>
          <w:rtl/>
        </w:rPr>
        <w:t>והשתא אתי שפיר דלא תיקשי ההיא דרב אאמרי בי רב בפרק תולין (שם קמא.) דמשמע דסברי דלא שמיה טלטול כי זה אינו נראה לומר דפליגי</w:t>
      </w:r>
      <w:r w:rsidRPr="00D609C3">
        <w:rPr>
          <w:rFonts w:hint="cs"/>
          <w:rtl/>
        </w:rPr>
        <w:t>.</w:t>
      </w:r>
    </w:p>
    <w:p w14:paraId="7190C544" w14:textId="7F28209C" w:rsidR="002615C1" w:rsidRPr="00E41326" w:rsidRDefault="002615C1" w:rsidP="002615C1">
      <w:pPr>
        <w:pStyle w:val="afffff7"/>
        <w:rPr>
          <w:rtl/>
        </w:rPr>
      </w:pPr>
      <w:bookmarkStart w:id="1617" w:name="_Toc120813536"/>
      <w:bookmarkStart w:id="1618" w:name="_Toc120813716"/>
      <w:bookmarkStart w:id="1619" w:name="_Toc120813896"/>
      <w:bookmarkStart w:id="1620" w:name="_Toc130400218"/>
      <w:r w:rsidRPr="00E41326">
        <w:rPr>
          <w:rtl/>
        </w:rPr>
        <w:t>תוספות הרא"ש שבת מג ע"ב ד"ה דכולי (ד)</w:t>
      </w:r>
      <w:bookmarkEnd w:id="1617"/>
      <w:bookmarkEnd w:id="1618"/>
      <w:bookmarkEnd w:id="1619"/>
      <w:bookmarkEnd w:id="1620"/>
    </w:p>
    <w:p w14:paraId="59ECC533" w14:textId="77777777" w:rsidR="002615C1" w:rsidRPr="00E41326" w:rsidRDefault="002615C1" w:rsidP="002615C1">
      <w:pPr>
        <w:pStyle w:val="a7"/>
        <w:rPr>
          <w:rtl/>
        </w:rPr>
      </w:pPr>
      <w:bookmarkStart w:id="1621" w:name="_Toc120812374"/>
      <w:r w:rsidRPr="00E41326">
        <w:rPr>
          <w:rFonts w:hint="cs"/>
          <w:rtl/>
        </w:rPr>
        <w:t>בי' התורא"ש דמעות שעל הכר בעודן עליו דמותר לצו"מ עיקר הטלטול לצורך הכר ולכן מותר</w:t>
      </w:r>
      <w:bookmarkEnd w:id="1621"/>
    </w:p>
    <w:p w14:paraId="6B562D56" w14:textId="77777777" w:rsidR="002615C1" w:rsidRPr="00D609C3" w:rsidRDefault="002615C1" w:rsidP="00607ABE">
      <w:pPr>
        <w:pStyle w:val="a1"/>
        <w:rPr>
          <w:rStyle w:val="afff7"/>
        </w:rPr>
      </w:pPr>
      <w:r w:rsidRPr="00D609C3">
        <w:rPr>
          <w:rtl/>
        </w:rPr>
        <w:t xml:space="preserve">ומעות שעל גבי הכר דאמרינן בפרק נוטל דלצורך מקומו מטלטלו ועודן עליו גם אותו טלטול אינו לצורך הצלת המעות אלא </w:t>
      </w:r>
      <w:r w:rsidRPr="00D609C3">
        <w:rPr>
          <w:rtl/>
        </w:rPr>
        <w:lastRenderedPageBreak/>
        <w:t>לפנות המקום מן הכר ואגביה מטלטל המעות עמו, וכן היתה בין החביות דקתני מגביהה ומטה על צידה והיא נופלת אין עיקר הטלטול לצורך האבן אלא לצורך היין והחבית וכיון שא"א לעשות צורך של היתר בלא טלטול האיסור מותר לטלטלן אגב ההיתר</w:t>
      </w:r>
      <w:r w:rsidRPr="00D609C3">
        <w:rPr>
          <w:rFonts w:hint="cs"/>
          <w:rtl/>
        </w:rPr>
        <w:t xml:space="preserve">. </w:t>
      </w:r>
      <w:r w:rsidRPr="00D609C3">
        <w:rPr>
          <w:rStyle w:val="afff7"/>
          <w:rtl/>
        </w:rPr>
        <w:t>הילכך לא מייתי הכא אלא פלוגתא דר' יהודה בן לקיש ותנא קמא ולא מייתי ההיא דר' אלעזר בן תדאי ורבנן משום דלא דמי לטלטול מן הצד דהכא</w:t>
      </w:r>
      <w:r w:rsidRPr="00D609C3">
        <w:rPr>
          <w:rStyle w:val="afff7"/>
          <w:rFonts w:hint="cs"/>
          <w:rtl/>
        </w:rPr>
        <w:t>.</w:t>
      </w:r>
    </w:p>
    <w:p w14:paraId="64162717" w14:textId="14B41420" w:rsidR="002615C1" w:rsidRPr="00E41326" w:rsidRDefault="002615C1" w:rsidP="002615C1">
      <w:pPr>
        <w:pStyle w:val="a7"/>
        <w:rPr>
          <w:rtl/>
        </w:rPr>
      </w:pPr>
      <w:bookmarkStart w:id="1622" w:name="_Toc120812375"/>
      <w:r w:rsidRPr="00E41326">
        <w:rPr>
          <w:rFonts w:hint="cs"/>
          <w:rtl/>
        </w:rPr>
        <w:t>בי' התורא"ש דמוכח דטלטול מן הצד למת שאני מדבר היתר מהא דככר או תינוק מותר רק במת</w:t>
      </w:r>
      <w:bookmarkEnd w:id="1622"/>
    </w:p>
    <w:p w14:paraId="40E67818" w14:textId="77777777" w:rsidR="002615C1" w:rsidRPr="00D609C3" w:rsidRDefault="002615C1" w:rsidP="00607ABE">
      <w:pPr>
        <w:pStyle w:val="a1"/>
        <w:rPr>
          <w:rtl/>
        </w:rPr>
      </w:pPr>
      <w:r w:rsidRPr="00D609C3">
        <w:rPr>
          <w:rtl/>
        </w:rPr>
        <w:t>ועוד ראיה שיש חילוק בין טלטול מן הצד דמת לטלטול מן הצד דעלמא דהכא אסר רב טלטול מן הצד ושרי ככר או תינוק ולקמן בפרק נוטל אמרי' לא אמרו ככר או תינוק אלא למת בלבד ואפי' למאן דאמר טלטול מן הצד לא שמיה טלטול אלא ודאי טפי יש להתיר טלטול מן הצד בעלמא מבמת.</w:t>
      </w:r>
    </w:p>
    <w:p w14:paraId="649A0948" w14:textId="0FEA66B2" w:rsidR="002615C1" w:rsidRPr="00E41326" w:rsidRDefault="002615C1" w:rsidP="002615C1">
      <w:pPr>
        <w:pStyle w:val="afffff7"/>
        <w:rPr>
          <w:rtl/>
        </w:rPr>
      </w:pPr>
      <w:bookmarkStart w:id="1623" w:name="_Toc120813537"/>
      <w:bookmarkStart w:id="1624" w:name="_Toc120813717"/>
      <w:bookmarkStart w:id="1625" w:name="_Toc120813897"/>
      <w:bookmarkStart w:id="1626" w:name="_Toc130400219"/>
      <w:r w:rsidRPr="00E41326">
        <w:rPr>
          <w:rtl/>
        </w:rPr>
        <w:t xml:space="preserve">תוספות ישנים </w:t>
      </w:r>
      <w:r w:rsidRPr="00E41326">
        <w:rPr>
          <w:rFonts w:hint="cs"/>
          <w:rtl/>
        </w:rPr>
        <w:t xml:space="preserve">מד ע"א אות </w:t>
      </w:r>
      <w:r w:rsidRPr="00E41326">
        <w:rPr>
          <w:rtl/>
        </w:rPr>
        <w:t>א (ד)</w:t>
      </w:r>
      <w:bookmarkEnd w:id="1623"/>
      <w:bookmarkEnd w:id="1624"/>
      <w:bookmarkEnd w:id="1625"/>
      <w:bookmarkEnd w:id="1626"/>
    </w:p>
    <w:p w14:paraId="046303D3" w14:textId="77777777" w:rsidR="002615C1" w:rsidRPr="00E41326" w:rsidRDefault="002615C1" w:rsidP="002615C1">
      <w:pPr>
        <w:pStyle w:val="a7"/>
        <w:rPr>
          <w:rtl/>
        </w:rPr>
      </w:pPr>
      <w:bookmarkStart w:id="1627" w:name="_Toc120812376"/>
      <w:r w:rsidRPr="00E41326">
        <w:rPr>
          <w:rFonts w:hint="cs"/>
          <w:rtl/>
        </w:rPr>
        <w:t>בי' התו"י דלצורך מת ככר או תינוק מותר יותר מטלטול מן הצד ולדבר היתר הדין להיפך</w:t>
      </w:r>
      <w:bookmarkEnd w:id="1627"/>
    </w:p>
    <w:p w14:paraId="65966202" w14:textId="77777777" w:rsidR="002615C1" w:rsidRPr="00D609C3" w:rsidRDefault="002615C1" w:rsidP="00607ABE">
      <w:pPr>
        <w:pStyle w:val="a1"/>
        <w:rPr>
          <w:rtl/>
        </w:rPr>
      </w:pPr>
      <w:r w:rsidRPr="00D609C3">
        <w:rPr>
          <w:rtl/>
        </w:rPr>
        <w:t xml:space="preserve">וא"ש דהכא שרי טפי ככר או תינוק מטלטול מן הצד ובפ' נוטל קמב אמר לא אמרו ככר או תינוק אלא למת בלבד ואסרינן לכ"ע ע"י ככר או תינוק שאר דברים שלא במת אע"ג דשרי טלטול מן הצד </w:t>
      </w:r>
      <w:r w:rsidRPr="00D609C3">
        <w:rPr>
          <w:rFonts w:hint="cs"/>
          <w:rtl/>
        </w:rPr>
        <w:t>(</w:t>
      </w:r>
      <w:r w:rsidRPr="00D609C3">
        <w:rPr>
          <w:rtl/>
        </w:rPr>
        <w:t>למת</w:t>
      </w:r>
      <w:r w:rsidRPr="00D609C3">
        <w:rPr>
          <w:rFonts w:hint="cs"/>
          <w:rtl/>
        </w:rPr>
        <w:t xml:space="preserve">) [לשאר דברים כמו </w:t>
      </w:r>
      <w:r w:rsidRPr="00D609C3">
        <w:rPr>
          <w:rtl/>
        </w:rPr>
        <w:t>למת</w:t>
      </w:r>
      <w:r w:rsidRPr="00D609C3">
        <w:rPr>
          <w:rFonts w:hint="cs"/>
          <w:rtl/>
        </w:rPr>
        <w:t>, גנזי יוסף (הובא בהג' וציונים מהדו' עוז והדר או' ק')].</w:t>
      </w:r>
    </w:p>
    <w:p w14:paraId="553AD4F2" w14:textId="42E243B9" w:rsidR="002615C1" w:rsidRPr="00E41326" w:rsidRDefault="002615C1" w:rsidP="002615C1">
      <w:pPr>
        <w:pStyle w:val="afffff7"/>
        <w:rPr>
          <w:rtl/>
        </w:rPr>
      </w:pPr>
      <w:bookmarkStart w:id="1628" w:name="_Toc120813538"/>
      <w:bookmarkStart w:id="1629" w:name="_Toc120813718"/>
      <w:bookmarkStart w:id="1630" w:name="_Toc120813898"/>
      <w:bookmarkStart w:id="1631" w:name="_Toc130400220"/>
      <w:r w:rsidRPr="00E41326">
        <w:rPr>
          <w:rtl/>
        </w:rPr>
        <w:t>חדושי הרשב"א שבת מג ע"ב</w:t>
      </w:r>
      <w:r w:rsidRPr="00E41326">
        <w:rPr>
          <w:rFonts w:hint="cs"/>
          <w:rtl/>
        </w:rPr>
        <w:t xml:space="preserve"> ד</w:t>
      </w:r>
      <w:r w:rsidRPr="00E41326">
        <w:rPr>
          <w:rtl/>
        </w:rPr>
        <w:t>"</w:t>
      </w:r>
      <w:r w:rsidRPr="00E41326">
        <w:rPr>
          <w:rFonts w:hint="cs"/>
          <w:rtl/>
        </w:rPr>
        <w:t>ה מר</w:t>
      </w:r>
      <w:r w:rsidRPr="00E41326">
        <w:rPr>
          <w:rtl/>
        </w:rPr>
        <w:t xml:space="preserve"> (ד)</w:t>
      </w:r>
      <w:bookmarkEnd w:id="1628"/>
      <w:bookmarkEnd w:id="1629"/>
      <w:bookmarkEnd w:id="1630"/>
      <w:bookmarkEnd w:id="1631"/>
    </w:p>
    <w:p w14:paraId="4D08292C" w14:textId="77777777" w:rsidR="002615C1" w:rsidRPr="00E41326" w:rsidRDefault="002615C1" w:rsidP="002615C1">
      <w:pPr>
        <w:pStyle w:val="a7"/>
        <w:rPr>
          <w:rtl/>
        </w:rPr>
      </w:pPr>
      <w:bookmarkStart w:id="1632" w:name="_Toc120812377"/>
      <w:r w:rsidRPr="00E41326">
        <w:rPr>
          <w:rFonts w:hint="cs"/>
          <w:rtl/>
        </w:rPr>
        <w:t>בי' הרשב"א והר"ן בשם תוס' דכשצריך לטלטל היתר מותר משא"כ במת דמטלטל לצורכו</w:t>
      </w:r>
      <w:bookmarkEnd w:id="1632"/>
    </w:p>
    <w:p w14:paraId="4D204DFB" w14:textId="77777777" w:rsidR="002615C1" w:rsidRPr="00D609C3" w:rsidRDefault="002615C1" w:rsidP="00607ABE">
      <w:pPr>
        <w:pStyle w:val="a1"/>
        <w:rPr>
          <w:rtl/>
        </w:rPr>
      </w:pPr>
      <w:bookmarkStart w:id="1633" w:name="_Ref119357119"/>
      <w:r w:rsidRPr="00D609C3">
        <w:rPr>
          <w:rtl/>
        </w:rPr>
        <w:t>ותירצו בתוספות דלא אמרו טלטול מן הצד לא שמיה טלטול אלא כשהוא צריך לטלטל מחמת דבר המותר כפגה שטמנה בתבן וכאבן שעל פי החבית ומעות שעל הכר וכיוצא באלו שאינו צריך לטלטל את האיסור אלא מחמת שהוא צריך לדבר המותר,</w:t>
      </w:r>
      <w:r w:rsidRPr="00D609C3">
        <w:rPr>
          <w:rFonts w:hint="cs"/>
          <w:rtl/>
        </w:rPr>
        <w:t xml:space="preserve"> וכו',</w:t>
      </w:r>
      <w:r w:rsidRPr="00D609C3">
        <w:rPr>
          <w:rtl/>
        </w:rPr>
        <w:t xml:space="preserve"> אבל הכא שהוא צריך לטלטל את המת מחמת עצמו של מת שלא יסריח בחמה ושלא ישרף בדליקה אסור, אלא דשמואל שרי דקסבר דכל טלטול מן הצד שרי וקיימא לן כרב דאסר.</w:t>
      </w:r>
    </w:p>
    <w:p w14:paraId="6B5C7D95" w14:textId="77777777" w:rsidR="002615C1" w:rsidRPr="00E41326" w:rsidRDefault="002615C1" w:rsidP="002615C1">
      <w:pPr>
        <w:pStyle w:val="afffff7"/>
        <w:rPr>
          <w:rtl/>
        </w:rPr>
      </w:pPr>
      <w:bookmarkStart w:id="1634" w:name="_Toc120813539"/>
      <w:bookmarkStart w:id="1635" w:name="_Toc120813719"/>
      <w:bookmarkStart w:id="1636" w:name="_Toc120813899"/>
      <w:bookmarkStart w:id="1637" w:name="_Toc130400221"/>
      <w:r w:rsidRPr="00E41326">
        <w:rPr>
          <w:rtl/>
        </w:rPr>
        <w:t>חדושי הר</w:t>
      </w:r>
      <w:r w:rsidRPr="00E41326">
        <w:rPr>
          <w:rFonts w:hint="cs"/>
          <w:rtl/>
        </w:rPr>
        <w:t xml:space="preserve">"ן </w:t>
      </w:r>
      <w:r w:rsidRPr="00E41326">
        <w:rPr>
          <w:rtl/>
        </w:rPr>
        <w:t>שבת מג ע"ב</w:t>
      </w:r>
      <w:r w:rsidRPr="00E41326">
        <w:rPr>
          <w:rFonts w:hint="cs"/>
          <w:rtl/>
        </w:rPr>
        <w:t xml:space="preserve"> ד</w:t>
      </w:r>
      <w:r w:rsidRPr="00E41326">
        <w:rPr>
          <w:rtl/>
        </w:rPr>
        <w:t>"</w:t>
      </w:r>
      <w:r w:rsidRPr="00E41326">
        <w:rPr>
          <w:rFonts w:hint="cs"/>
          <w:rtl/>
        </w:rPr>
        <w:t>ה מר</w:t>
      </w:r>
      <w:r w:rsidRPr="00E41326">
        <w:rPr>
          <w:rtl/>
        </w:rPr>
        <w:t xml:space="preserve"> (ד)</w:t>
      </w:r>
      <w:bookmarkEnd w:id="1634"/>
      <w:bookmarkEnd w:id="1635"/>
      <w:bookmarkEnd w:id="1636"/>
      <w:bookmarkEnd w:id="1637"/>
    </w:p>
    <w:p w14:paraId="564AB071" w14:textId="77777777" w:rsidR="002615C1" w:rsidRPr="00E41326" w:rsidRDefault="002615C1" w:rsidP="00607ABE">
      <w:pPr>
        <w:pStyle w:val="afffff5"/>
        <w:rPr>
          <w:rtl/>
        </w:rPr>
      </w:pPr>
      <w:r w:rsidRPr="00E41326">
        <w:rPr>
          <w:rFonts w:hint="cs"/>
          <w:rtl/>
        </w:rPr>
        <w:t xml:space="preserve">י"ל </w:t>
      </w:r>
      <w:r w:rsidRPr="00E41326">
        <w:rPr>
          <w:rtl/>
        </w:rPr>
        <w:t>תרי גוונא טלטול מן הצד נינהו דכל שעיקר טלטולו משום דבר המותר ודבר המותר הוא שמטלטל אלא שאי אפשר לו לטלטל אותו דבר המותר אלא אם כן יטלטל דבר האיסור בטלטול מן הצד כי האי גוונא שרי והיינו ההיא דפגה שהטמינה בתבן וההיא דגזי צמר ומעות שעל גבי הכר אבל בשעיקר טלטולו בשביל דבר האיסור אף על פי שמטלטל אותו מן הצד כי (הוא צריך) [הכא שצריך] לטלטל את המת טלטול מן הצד כי האי אסור. וכן כתב הרב אלפסי ז"ל בהלכותיו וכך הם דברי הרמב"ם ז"ל בפכ"ה מה' שבת</w:t>
      </w:r>
      <w:r w:rsidRPr="00E41326">
        <w:rPr>
          <w:rFonts w:hint="cs"/>
          <w:rtl/>
        </w:rPr>
        <w:t xml:space="preserve">, וכו' </w:t>
      </w:r>
      <w:r w:rsidRPr="00E41326">
        <w:rPr>
          <w:rtl/>
        </w:rPr>
        <w:t>אבל הכא שהוא צריך לטלטל המת עצמו שהוא דבר האסור בכי האי גוונא מסקינן הכא דטלטול מן הצד שמי' טלטול:</w:t>
      </w:r>
    </w:p>
    <w:p w14:paraId="0A5FCDE0" w14:textId="77777777" w:rsidR="002615C1" w:rsidRPr="00E41326" w:rsidRDefault="002615C1" w:rsidP="002615C1">
      <w:pPr>
        <w:pStyle w:val="afffff7"/>
        <w:rPr>
          <w:rtl/>
        </w:rPr>
      </w:pPr>
      <w:bookmarkStart w:id="1638" w:name="_Toc120813540"/>
      <w:bookmarkStart w:id="1639" w:name="_Toc120813720"/>
      <w:bookmarkStart w:id="1640" w:name="_Toc120813900"/>
      <w:bookmarkStart w:id="1641" w:name="_Toc130400222"/>
      <w:bookmarkStart w:id="1642" w:name="_Hlk119356831"/>
      <w:bookmarkEnd w:id="1633"/>
      <w:r w:rsidRPr="00E41326">
        <w:rPr>
          <w:rtl/>
        </w:rPr>
        <w:t>חדושי הרשב"א שבת מג ע"ב</w:t>
      </w:r>
      <w:r w:rsidRPr="00E41326">
        <w:rPr>
          <w:rFonts w:hint="cs"/>
          <w:rtl/>
        </w:rPr>
        <w:t xml:space="preserve"> ד"ה ומ"מ</w:t>
      </w:r>
      <w:r w:rsidRPr="00E41326">
        <w:rPr>
          <w:rtl/>
        </w:rPr>
        <w:t xml:space="preserve"> (ד)</w:t>
      </w:r>
      <w:bookmarkEnd w:id="1638"/>
      <w:bookmarkEnd w:id="1639"/>
      <w:bookmarkEnd w:id="1640"/>
      <w:bookmarkEnd w:id="1641"/>
    </w:p>
    <w:p w14:paraId="1869B04B" w14:textId="77777777" w:rsidR="002615C1" w:rsidRPr="00E41326" w:rsidRDefault="002615C1" w:rsidP="002615C1">
      <w:pPr>
        <w:pStyle w:val="a7"/>
        <w:rPr>
          <w:rtl/>
        </w:rPr>
      </w:pPr>
      <w:bookmarkStart w:id="1643" w:name="_Toc120812378"/>
      <w:r w:rsidRPr="00E41326">
        <w:rPr>
          <w:rFonts w:hint="cs"/>
          <w:rtl/>
        </w:rPr>
        <w:t>בי' הרשב"א דלתוס' אם מטלטל את המת כיון שהוא צריך את המיטה מותר ודלא כהרי"ף</w:t>
      </w:r>
      <w:bookmarkEnd w:id="1643"/>
    </w:p>
    <w:p w14:paraId="299CDD47" w14:textId="77777777" w:rsidR="002615C1" w:rsidRPr="00D609C3" w:rsidRDefault="002615C1" w:rsidP="00607ABE">
      <w:pPr>
        <w:pStyle w:val="a1"/>
        <w:rPr>
          <w:rtl/>
        </w:rPr>
      </w:pPr>
      <w:r w:rsidRPr="00D609C3">
        <w:rPr>
          <w:rtl/>
        </w:rPr>
        <w:t xml:space="preserve">ומכל מקום למדנו מדבריהם שאם היה צריך לאותה מטה שהוא מוטל עליה מותר ואפילו לרב אבל הרב אלפסי ז"ל כתב דכי אמרינן טלטול מן הצד שמיה טלטול הני מילי כגון טלטול אבנים ומת שהוא כאבן וכיוצא בדברים אלו, אבל טלטול אוכלין המעורבים עם דברים אסורין והוא צריך לאוכלן בשבת כגון פגה שטמנה בתבן ופוגלא שטמנה בעפר וכיוצא בהן בכי הא לא שמיה טלטול, </w:t>
      </w:r>
      <w:r w:rsidRPr="00D609C3">
        <w:rPr>
          <w:rStyle w:val="afff7"/>
          <w:rtl/>
        </w:rPr>
        <w:t>ולא ירדתי לסוף דעתו שהרי שנינו (לקמן קמ"א א') הקש שעל גבי המטה לא ינענעו בידו אבל מנענעו בגופו, והקש הרי הוא כאבן ולמה התירו בו טלטול מן הצד,</w:t>
      </w:r>
      <w:r w:rsidRPr="00D609C3">
        <w:rPr>
          <w:rtl/>
        </w:rPr>
        <w:t xml:space="preserve"> ודברי התוספות נראין בעיני עיקר, </w:t>
      </w:r>
      <w:r w:rsidRPr="00D609C3">
        <w:rPr>
          <w:rStyle w:val="afff7"/>
          <w:rtl/>
        </w:rPr>
        <w:t>ואולי אף הרב אלפסי ז"ל לזה נתכוין לומר דלא אסרו אלא טלטול אבנים ומת וכיוצא בהם בזמן שהוא מטלטלן לצורך עצמן, אבל טלטול דבר האסור מחמת דבר המותר כפגה ופוגלא וכיוצא בהן מותר.</w:t>
      </w:r>
    </w:p>
    <w:p w14:paraId="01E1B0D5" w14:textId="77777777" w:rsidR="002615C1" w:rsidRPr="00E41326" w:rsidRDefault="002615C1" w:rsidP="002615C1">
      <w:pPr>
        <w:pStyle w:val="1"/>
        <w:rPr>
          <w:rtl/>
        </w:rPr>
      </w:pPr>
      <w:bookmarkStart w:id="1644" w:name="_Toc120812379"/>
      <w:r w:rsidRPr="00E41326">
        <w:rPr>
          <w:rtl/>
        </w:rPr>
        <w:t xml:space="preserve">בי' האו"ז </w:t>
      </w:r>
      <w:r w:rsidRPr="00E41326">
        <w:rPr>
          <w:rFonts w:hint="cs"/>
          <w:rtl/>
        </w:rPr>
        <w:t>דבטלטול האיסור לצורכו חששו שמא יטלטלו בידים</w:t>
      </w:r>
      <w:bookmarkEnd w:id="1644"/>
    </w:p>
    <w:p w14:paraId="4A498C28" w14:textId="77777777" w:rsidR="002615C1" w:rsidRPr="00E41326" w:rsidRDefault="002615C1" w:rsidP="002615C1">
      <w:pPr>
        <w:pStyle w:val="afffff7"/>
        <w:rPr>
          <w:rtl/>
        </w:rPr>
      </w:pPr>
      <w:bookmarkStart w:id="1645" w:name="_Toc120813541"/>
      <w:bookmarkStart w:id="1646" w:name="_Toc120813721"/>
      <w:bookmarkStart w:id="1647" w:name="_Toc120813901"/>
      <w:bookmarkStart w:id="1648" w:name="_Toc130400223"/>
      <w:r w:rsidRPr="00E41326">
        <w:rPr>
          <w:rtl/>
        </w:rPr>
        <w:t>אור זרוע ח"ב הלכות שבת סימן פו אות ג (ד)</w:t>
      </w:r>
      <w:bookmarkEnd w:id="1645"/>
      <w:bookmarkEnd w:id="1646"/>
      <w:bookmarkEnd w:id="1647"/>
      <w:bookmarkEnd w:id="1648"/>
    </w:p>
    <w:p w14:paraId="0292BDE5" w14:textId="77777777" w:rsidR="002615C1" w:rsidRPr="00E41326" w:rsidRDefault="002615C1" w:rsidP="002615C1">
      <w:pPr>
        <w:pStyle w:val="a7"/>
        <w:rPr>
          <w:rtl/>
        </w:rPr>
      </w:pPr>
      <w:bookmarkStart w:id="1649" w:name="_Toc120812380"/>
      <w:r w:rsidRPr="00E41326">
        <w:rPr>
          <w:rFonts w:hint="cs"/>
          <w:rtl/>
        </w:rPr>
        <w:t>בי' האו"ז בשם ר"י דרק כשצריך את הדבר האסור ומטלטלו בכוונה ועיקר הטלטול בשבילו אסור</w:t>
      </w:r>
      <w:bookmarkEnd w:id="1649"/>
    </w:p>
    <w:p w14:paraId="528B98C3" w14:textId="77777777" w:rsidR="002615C1" w:rsidRPr="00D609C3" w:rsidRDefault="002615C1" w:rsidP="00607ABE">
      <w:pPr>
        <w:pStyle w:val="a1"/>
      </w:pPr>
      <w:r w:rsidRPr="00D609C3">
        <w:rPr>
          <w:rtl/>
        </w:rPr>
        <w:t xml:space="preserve">בפ' כירה אתמר מת המוטל בחמה אמר ר"י אמר שמואל הופכו ממיטה למיטה רב חיננא בר שלמיא משמיה דרב אמר (מביא) [מניח] עליו ככר או תינוק ומטלטלו ואסיקנא דבטלטול מן הצד אי שמיה טלטול או לא פליגי ובעינא לאוקומי כתנאי בפלוגתא דת"ק ור' </w:t>
      </w:r>
      <w:r w:rsidRPr="00D609C3">
        <w:rPr>
          <w:rtl/>
        </w:rPr>
        <w:t>יהודה בן לקיש ודחינן לכ"ע טלטול מן הצד שמיה טלטול. ומיכן דקדק רבי' יצחק בר שמואל דהכי הלכתא דטלטול מן הצד שמיה טלטול דחדא דרב ושמואל הלכתא כרב באיסורי כדאיתא בהמפלת וביש בכור לנחלה ותו מדהוה [ליה] לאוקומי דכ"ע טלטול מן הצד לא שמיה טלטול ובדליכא ב' מיטות דלא אפשר להצילו אלא בטלטול גמור הילכך לת"ק אין מצילין ולר' יהודה ב"ל אפ"ה מצילין כדמפר' טעמא דמתוך שאדם בהול על מתו כו' ואוקמה אעפ"כ דכ"ע שמיה טלטול ש"מ דאליבא דהילכתא איכוון סתמא דתלמודא לאוקומיה וש"מ דהכי הלכתא כרב. והאי דפסקינן הלכתא כרב בטלטול מן הצד שמיה טלטול היינו דוקא במת וכיוצא בו דכיון שצריך לאותו דבר המטלטל ובכונה מטלטלו ועיקר טלטולו לאותו דבר האסור בטלטול סבר רב להחמיר</w:t>
      </w:r>
      <w:r w:rsidRPr="00D609C3">
        <w:rPr>
          <w:rFonts w:hint="cs"/>
          <w:rtl/>
        </w:rPr>
        <w:t>.</w:t>
      </w:r>
    </w:p>
    <w:p w14:paraId="50704EE0" w14:textId="77777777" w:rsidR="002615C1" w:rsidRPr="00E41326" w:rsidRDefault="002615C1" w:rsidP="002615C1">
      <w:pPr>
        <w:pStyle w:val="a7"/>
      </w:pPr>
      <w:bookmarkStart w:id="1650" w:name="_Toc120812381"/>
      <w:r w:rsidRPr="00E41326">
        <w:rPr>
          <w:rFonts w:hint="cs"/>
          <w:rtl/>
        </w:rPr>
        <w:t>בי' האו"ז דבצריך את ההיתר וא"א לטלטלו בלי האיסור מודה רב דמותר ול"ק דרב אדרב</w:t>
      </w:r>
      <w:bookmarkEnd w:id="1650"/>
    </w:p>
    <w:p w14:paraId="7F8ED6A4" w14:textId="77777777" w:rsidR="002615C1" w:rsidRPr="00D609C3" w:rsidRDefault="002615C1" w:rsidP="00607ABE">
      <w:pPr>
        <w:pStyle w:val="a1"/>
        <w:rPr>
          <w:rtl/>
        </w:rPr>
      </w:pPr>
      <w:r w:rsidRPr="00D609C3">
        <w:rPr>
          <w:rtl/>
        </w:rPr>
        <w:t>אבל במקום שבא לטלטל דבר האסור בטלטול וא"צ כי אם לדבר המותר בטלטול אלא שא"א לו לטלטל ההיתר אא"כ יטלטל האיסור אז מודה רב דטלטול מן הצד לא שמיה טלטול וכן הלכה דכל כה"ג לא שמיה טלטול כההיא דר"פ כל הכלים דת"ר פגה שטמנה בתבן וחררה שטמנה בגחלים פי' פגה תאינה שלא בישלה כל צרכה וטומנה בתבן להתבשל ותבן הוי מוקצה אם מגולה מקצתה מותר לטלטלה ואם לאו אסור לטלטלה אמר רבי אליעזר בן תדאי תוחבו בכוש או בכרכר והן ננערות מאליהן אר"נ הלכה כר' אליעזר בן תדאי. התם אפי' רב מודה דהכי הלכתא וכדפרי' וראיה לדבר דאם לא תימא הכי קשיא דרב אדרב דהא רב סבר בכירה גבי טלטול המת דטלטול מן הצד שמיה טלטול ואילו בפרק תולין אר"נ האי פוגלא מלמעלה למטה שרי מלמטה למעלה אסור רב אדא בר אהבה אמר אמרי בי רב [תנינא דלא כר"נ] הקש שע"ג המיטה לא ינענענו בידו אבל מנענעו בגופו אם היה מאכל בהמה או שהיה עליו כר או סדין מנענעו בידו ש"מ טלטול מן הצד לא שמיה טלטול ש"מ. מעתה קשיא דרב אדרב דהכי אשכחן בב"מ פ' השואל ובב"ב פ' בית כור דפריך דרב אדרב בכה"ג בפ' השואל גבי המשכיר בית לחבירו לשנה דאמר רב אי הואי התם הוה יהיבנא לה כולה למשכיר מאי קמ"ל תפוס לשון אחרון הא אמרה רב חדא זימנא דאר"ה אמרי בי רב איסתירא מאה מעי כו' מיהו כמדומה בעיני דהא לאו ראיה היא דלא שייך למיפרך דרב אדרב אלא במקום שיאמר אמר רב הונא אמרי בי רב דאז הוי רב אבל במקום שיאמר אמורא אחר אמרי בי רב אז בי רב היינו רב הונא.</w:t>
      </w:r>
    </w:p>
    <w:p w14:paraId="25CD47AB" w14:textId="77777777" w:rsidR="002615C1" w:rsidRPr="00E41326" w:rsidRDefault="002615C1" w:rsidP="002615C1">
      <w:pPr>
        <w:pStyle w:val="a7"/>
      </w:pPr>
      <w:bookmarkStart w:id="1651" w:name="_Toc120812382"/>
      <w:r w:rsidRPr="00E41326">
        <w:rPr>
          <w:rFonts w:hint="cs"/>
          <w:rtl/>
        </w:rPr>
        <w:t>בי' האו"ז דבמת שעיקר הטלטול בכוונה לצורך האיסור החמיר רב שמא יבא לטלטלו בידים</w:t>
      </w:r>
      <w:bookmarkEnd w:id="1651"/>
      <w:r w:rsidRPr="00E41326">
        <w:rPr>
          <w:rFonts w:hint="cs"/>
          <w:rtl/>
        </w:rPr>
        <w:t xml:space="preserve"> </w:t>
      </w:r>
    </w:p>
    <w:p w14:paraId="4F4328C9" w14:textId="77777777" w:rsidR="002615C1" w:rsidRPr="00D609C3" w:rsidRDefault="002615C1" w:rsidP="00607ABE">
      <w:pPr>
        <w:pStyle w:val="a1"/>
        <w:rPr>
          <w:rtl/>
        </w:rPr>
      </w:pPr>
      <w:r w:rsidRPr="00D609C3">
        <w:rPr>
          <w:rtl/>
        </w:rPr>
        <w:t>דוקא במת וכיוצא בו דכיון שצריך לאותו דבר המטלטל ובכונה מטלטלו ועיקר טלטולו לאותו דבר האסור בטלטול סבר רב להחמיר דילמא אתי לטילטולי האיסור לגמרי בידים ובזה הלכה כמותו</w:t>
      </w:r>
      <w:r w:rsidRPr="00D609C3">
        <w:rPr>
          <w:rFonts w:hint="cs"/>
          <w:rtl/>
        </w:rPr>
        <w:t>.</w:t>
      </w:r>
    </w:p>
    <w:p w14:paraId="5E8093AA" w14:textId="77777777" w:rsidR="002615C1" w:rsidRPr="00E41326" w:rsidRDefault="002615C1" w:rsidP="002615C1">
      <w:pPr>
        <w:pStyle w:val="a7"/>
        <w:rPr>
          <w:rtl/>
        </w:rPr>
      </w:pPr>
      <w:bookmarkStart w:id="1652" w:name="_Toc120812383"/>
      <w:r w:rsidRPr="00E41326">
        <w:rPr>
          <w:rFonts w:hint="cs"/>
          <w:rtl/>
        </w:rPr>
        <w:t>בי' האו"ז דבטלטול לצורך היתר מותר לטלטל את האיסור עמו דאין חשש שיטלטל איסור בידים</w:t>
      </w:r>
      <w:bookmarkEnd w:id="1652"/>
    </w:p>
    <w:p w14:paraId="05ADC923" w14:textId="77777777" w:rsidR="002615C1" w:rsidRPr="00D609C3" w:rsidRDefault="002615C1" w:rsidP="00607ABE">
      <w:pPr>
        <w:pStyle w:val="a1"/>
        <w:rPr>
          <w:rtl/>
        </w:rPr>
      </w:pPr>
      <w:r w:rsidRPr="00D609C3">
        <w:rPr>
          <w:rtl/>
        </w:rPr>
        <w:t>אע"כ יש לנו לומר דלא סבר רב לטלטול מן הצד שמיה טלטול אלא במת וכיוצא בו שהוא בעצמו אסור בטלטול ויש לירא פן יטלטל האיסור בידי' לגמרי אבל גבי פגה וחרר' ולפת וצנון שהם עצמם מותרי' בטלטו' וכן חבי' וכר ואין אסור בטלטול אלא דבר המעכב אותם התם מודה רב דשרי לטלטל האיסור מן ההיתר מן הכר ויקח ההיתר כי ליכא למיחש פן יטלטל האיסור לגמרי בידים דהא אין צריך לו וכן הלכה למעשה כדפרי'.</w:t>
      </w:r>
    </w:p>
    <w:p w14:paraId="7709F829" w14:textId="77777777" w:rsidR="002615C1" w:rsidRPr="00E41326" w:rsidRDefault="002615C1" w:rsidP="002615C1">
      <w:pPr>
        <w:pStyle w:val="affff5"/>
        <w:rPr>
          <w:rtl/>
        </w:rPr>
      </w:pPr>
      <w:bookmarkStart w:id="1653" w:name="_Toc120812384"/>
      <w:r w:rsidRPr="00E41326">
        <w:rPr>
          <w:rFonts w:hint="cs"/>
          <w:rtl/>
        </w:rPr>
        <w:t>תי' הרי"ף בחילוק טלטול מת מאוכלין</w:t>
      </w:r>
      <w:bookmarkEnd w:id="1653"/>
    </w:p>
    <w:p w14:paraId="548242CA" w14:textId="77777777" w:rsidR="002615C1" w:rsidRPr="00E41326" w:rsidRDefault="002615C1" w:rsidP="002615C1">
      <w:pPr>
        <w:pStyle w:val="1"/>
        <w:rPr>
          <w:rtl/>
        </w:rPr>
      </w:pPr>
      <w:bookmarkStart w:id="1654" w:name="_Toc120812385"/>
      <w:r w:rsidRPr="00E41326">
        <w:rPr>
          <w:rFonts w:hint="cs"/>
          <w:rtl/>
        </w:rPr>
        <w:t>תי' הרי"ף דטלטול מן הצד במת ואבן דאינם צורך שבת אסור</w:t>
      </w:r>
      <w:bookmarkEnd w:id="1654"/>
    </w:p>
    <w:p w14:paraId="24493001" w14:textId="77777777" w:rsidR="002615C1" w:rsidRPr="00E41326" w:rsidRDefault="002615C1" w:rsidP="002615C1">
      <w:pPr>
        <w:pStyle w:val="afffff8"/>
        <w:rPr>
          <w:rtl/>
        </w:rPr>
      </w:pPr>
      <w:r w:rsidRPr="00E41326">
        <w:rPr>
          <w:rtl/>
        </w:rPr>
        <w:t>רי"ף שבת כ ע"ב</w:t>
      </w:r>
      <w:r w:rsidRPr="00E41326">
        <w:rPr>
          <w:rStyle w:val="af2"/>
          <w:rFonts w:eastAsia="Guttman Hodes" w:hint="cs"/>
          <w:rtl/>
        </w:rPr>
        <w:t xml:space="preserve"> </w:t>
      </w:r>
      <w:r w:rsidRPr="00E41326">
        <w:rPr>
          <w:rFonts w:hint="cs"/>
          <w:rtl/>
        </w:rPr>
        <w:t xml:space="preserve">מדה"ר </w:t>
      </w:r>
    </w:p>
    <w:p w14:paraId="26C34A11" w14:textId="77777777" w:rsidR="002615C1" w:rsidRPr="00E41326" w:rsidRDefault="002615C1" w:rsidP="002615C1">
      <w:pPr>
        <w:pStyle w:val="a7"/>
      </w:pPr>
      <w:bookmarkStart w:id="1655" w:name="_Toc120812386"/>
      <w:r w:rsidRPr="00E41326">
        <w:rPr>
          <w:rFonts w:hint="cs"/>
          <w:rtl/>
        </w:rPr>
        <w:t>תי' הרי"ף דבמת ואבן שאסורים טלטול מן הצד אסור ובאוכלים שצריך לאוכלם בשבת מותר</w:t>
      </w:r>
      <w:bookmarkEnd w:id="1655"/>
    </w:p>
    <w:p w14:paraId="2CFD2E64" w14:textId="77777777" w:rsidR="002615C1" w:rsidRPr="00D609C3" w:rsidRDefault="002615C1" w:rsidP="00607ABE">
      <w:pPr>
        <w:pStyle w:val="a1"/>
        <w:rPr>
          <w:rtl/>
        </w:rPr>
      </w:pPr>
      <w:r w:rsidRPr="00D609C3">
        <w:rPr>
          <w:rStyle w:val="afff7"/>
          <w:rtl/>
        </w:rPr>
        <w:t>אמר רב יהודה בר שילא א"ר יוחנן הלכה כרבי יהודה בן לקיש במת: שמעינן מינה דטלטול מן הצד שמיה טלטול (והיינו טעמא דרבי יהודה) דלא שרו ליה רבנן אלא גבי מת דלא אתי לידי איסורא דאורייתא אבל בעלמא אסור</w:t>
      </w:r>
      <w:r w:rsidRPr="00D609C3">
        <w:rPr>
          <w:rStyle w:val="afff7"/>
          <w:rFonts w:hint="cs"/>
          <w:rtl/>
        </w:rPr>
        <w:t>,</w:t>
      </w:r>
      <w:r w:rsidRPr="00D609C3">
        <w:rPr>
          <w:rStyle w:val="afff7"/>
          <w:rtl/>
        </w:rPr>
        <w:t xml:space="preserve"> וקשיא לן הא דגרסינן בפ' כל הכלים [דף קכ"ג ע"א] לענין פגה שטמנה </w:t>
      </w:r>
      <w:r w:rsidRPr="00D609C3">
        <w:rPr>
          <w:rStyle w:val="afff7"/>
          <w:rtl/>
        </w:rPr>
        <w:lastRenderedPageBreak/>
        <w:t>בתבן וחררה שטמנה בגחלים אם מגולה מקצתה מותר לטלטל אלעזר בן תדאי אומר תוחבין לה בכוש או בכרכר והיא ננערת מאיליה א"ר נחמן הלכה כאלעזר בן תדאי דסבר טלטול מן הצד לא שמיה טלטול</w:t>
      </w:r>
      <w:r w:rsidRPr="00D609C3">
        <w:rPr>
          <w:rStyle w:val="afff7"/>
          <w:rFonts w:hint="cs"/>
          <w:rtl/>
        </w:rPr>
        <w:t>,</w:t>
      </w:r>
      <w:r w:rsidRPr="00D609C3">
        <w:rPr>
          <w:rFonts w:hint="cs"/>
          <w:rtl/>
        </w:rPr>
        <w:t xml:space="preserve"> </w:t>
      </w:r>
      <w:r w:rsidRPr="00D609C3">
        <w:rPr>
          <w:rtl/>
        </w:rPr>
        <w:t>ופרקינן כי אמרינן טלטול מן הצד שמיה טלטול הני מילי כגון אבנים וכיוצא בהו דאינן לצורך שבת דאסור לטלטל ממקום למקום דומיא דמת כדאמרינן התם בן שמנה חי הרי הוא כאבן ואסור לטלטלו דכמת דמי אבל פגה שטמנה בתבן ופוגלה וחררה שטמנה ברמץ וכיוצא בהן דאוכלין הן וצריך לאוכלן בשבת טלטול מן הצד בכל כי האי מילתא לא שמיה טלטול:</w:t>
      </w:r>
    </w:p>
    <w:p w14:paraId="07E97F5C" w14:textId="77777777" w:rsidR="002615C1" w:rsidRPr="00E41326" w:rsidRDefault="002615C1" w:rsidP="002615C1">
      <w:pPr>
        <w:pStyle w:val="1"/>
      </w:pPr>
      <w:bookmarkStart w:id="1656" w:name="_Toc120812387"/>
      <w:r w:rsidRPr="00E41326">
        <w:rPr>
          <w:rFonts w:hint="cs"/>
          <w:rtl/>
        </w:rPr>
        <w:t>קו' הראשונים על חילוק הרי"ף בין טלטול מת ואבן לאוכלין</w:t>
      </w:r>
      <w:bookmarkEnd w:id="1656"/>
    </w:p>
    <w:p w14:paraId="23C79569" w14:textId="77777777" w:rsidR="002615C1" w:rsidRPr="00E41326" w:rsidRDefault="002615C1" w:rsidP="002615C1">
      <w:pPr>
        <w:pStyle w:val="afffff7"/>
        <w:rPr>
          <w:rtl/>
        </w:rPr>
      </w:pPr>
      <w:bookmarkStart w:id="1657" w:name="_Toc120813542"/>
      <w:bookmarkStart w:id="1658" w:name="_Toc120813722"/>
      <w:bookmarkStart w:id="1659" w:name="_Toc120813902"/>
      <w:bookmarkStart w:id="1660" w:name="_Toc130400224"/>
      <w:r w:rsidRPr="00E41326">
        <w:rPr>
          <w:rtl/>
        </w:rPr>
        <w:t>מאירי שבת מג ע</w:t>
      </w:r>
      <w:r w:rsidRPr="00E41326">
        <w:rPr>
          <w:rFonts w:hint="cs"/>
          <w:rtl/>
        </w:rPr>
        <w:t>"</w:t>
      </w:r>
      <w:r w:rsidRPr="00E41326">
        <w:rPr>
          <w:rtl/>
        </w:rPr>
        <w:t>ב</w:t>
      </w:r>
      <w:r w:rsidRPr="00E41326">
        <w:rPr>
          <w:rFonts w:hint="cs"/>
          <w:rtl/>
        </w:rPr>
        <w:t xml:space="preserve"> ד"ה מת</w:t>
      </w:r>
      <w:r w:rsidRPr="00E41326">
        <w:rPr>
          <w:rtl/>
        </w:rPr>
        <w:t xml:space="preserve"> (ד)</w:t>
      </w:r>
      <w:bookmarkEnd w:id="1657"/>
      <w:bookmarkEnd w:id="1658"/>
      <w:bookmarkEnd w:id="1659"/>
      <w:bookmarkEnd w:id="1660"/>
    </w:p>
    <w:p w14:paraId="3ABB9E55" w14:textId="77777777" w:rsidR="002615C1" w:rsidRPr="00E41326" w:rsidRDefault="002615C1" w:rsidP="002615C1">
      <w:pPr>
        <w:pStyle w:val="a7"/>
        <w:rPr>
          <w:rtl/>
        </w:rPr>
      </w:pPr>
      <w:bookmarkStart w:id="1661" w:name="_Toc120812388"/>
      <w:r w:rsidRPr="00E41326">
        <w:rPr>
          <w:rFonts w:hint="cs"/>
          <w:rtl/>
        </w:rPr>
        <w:t>בי' המאירי והראבי"ה והרי"ד ברי"ף דהחילוק רק בין אוכלין למת ולא הוסיפו דתלוי בצורך היתר</w:t>
      </w:r>
      <w:bookmarkEnd w:id="1661"/>
    </w:p>
    <w:p w14:paraId="4AB5FDC4" w14:textId="77777777" w:rsidR="002615C1" w:rsidRPr="00D609C3" w:rsidRDefault="002615C1" w:rsidP="00607ABE">
      <w:pPr>
        <w:pStyle w:val="a1"/>
        <w:rPr>
          <w:rtl/>
        </w:rPr>
      </w:pPr>
      <w:r w:rsidRPr="00D609C3">
        <w:rPr>
          <w:rtl/>
        </w:rPr>
        <w:t>מת המוטל בחמה ומתירא שמא מתוך חומו ימהר להסריח אם יש שם ככר או תנוק מניח עליו ומטלטלו אגבו ואם לאו יניחנו במקומו ואל יטלטלהו אף דרך היסט ממטה למטה שטלטול מן הצד שמיה טלטול ואף על פי שפגה שטמנה בגפן וחררה בגחלים תוחב בכוש או בכרכר במקום שאין שם גחלת והשאר ננערות מאליהם שטלטול מן הצד אינו טלטול באוכלין שאני אבל במת ואבנים וכיוצא בו שמיה טלטול:</w:t>
      </w:r>
    </w:p>
    <w:p w14:paraId="42D52EB5" w14:textId="77777777" w:rsidR="002615C1" w:rsidRPr="00E41326" w:rsidRDefault="002615C1" w:rsidP="002615C1">
      <w:pPr>
        <w:pStyle w:val="afffff7"/>
        <w:rPr>
          <w:rtl/>
        </w:rPr>
      </w:pPr>
      <w:bookmarkStart w:id="1662" w:name="_Toc120813543"/>
      <w:bookmarkStart w:id="1663" w:name="_Toc120813723"/>
      <w:bookmarkStart w:id="1664" w:name="_Toc120813903"/>
      <w:bookmarkStart w:id="1665" w:name="_Toc130400225"/>
      <w:r w:rsidRPr="00E41326">
        <w:rPr>
          <w:rtl/>
        </w:rPr>
        <w:t>ראבי"ה חלק א - מסכת שבת סימן רג (ד)</w:t>
      </w:r>
      <w:bookmarkEnd w:id="1662"/>
      <w:bookmarkEnd w:id="1663"/>
      <w:bookmarkEnd w:id="1664"/>
      <w:bookmarkEnd w:id="1665"/>
    </w:p>
    <w:p w14:paraId="076D9BD1" w14:textId="77777777" w:rsidR="002615C1" w:rsidRPr="00E41326" w:rsidRDefault="002615C1" w:rsidP="00607ABE">
      <w:pPr>
        <w:pStyle w:val="afffff5"/>
        <w:rPr>
          <w:rtl/>
        </w:rPr>
      </w:pPr>
      <w:r w:rsidRPr="00E41326">
        <w:rPr>
          <w:rtl/>
        </w:rPr>
        <w:t>וכיוצא בזה אמר ר' יוחנן הלכה כרבי [יהודה] בן לקיש במת, ומסיקנא לדידיה דטילטול מן הצד שמיה טילטול, ובפרק כל הכלים פסק רב נחמן הלכה כרבי אלעזר בן תדאי דטלטול מן הצד לא שמיה טילטול, אלא במת החמירו, שהוא כאבן, כדאמרינן בן שמונה חי הרי הוא כאבן ואסור לטלטלו, אבל מוקצה דאוכלין כגון פגה ופוגלא לא אחמיר בה כולי האי:</w:t>
      </w:r>
    </w:p>
    <w:p w14:paraId="12FF4E09" w14:textId="77777777" w:rsidR="002615C1" w:rsidRPr="00E41326" w:rsidRDefault="002615C1" w:rsidP="002615C1">
      <w:pPr>
        <w:pStyle w:val="afffff7"/>
        <w:rPr>
          <w:rtl/>
        </w:rPr>
      </w:pPr>
      <w:bookmarkStart w:id="1666" w:name="_Toc120813544"/>
      <w:bookmarkStart w:id="1667" w:name="_Toc120813724"/>
      <w:bookmarkStart w:id="1668" w:name="_Toc120813904"/>
      <w:bookmarkStart w:id="1669" w:name="_Toc130400226"/>
      <w:r w:rsidRPr="00E41326">
        <w:rPr>
          <w:rtl/>
        </w:rPr>
        <w:t>מאירי שבת קכג ע"א</w:t>
      </w:r>
      <w:r w:rsidRPr="00E41326">
        <w:rPr>
          <w:rFonts w:hint="cs"/>
          <w:rtl/>
        </w:rPr>
        <w:t xml:space="preserve"> ד"ה תאנה</w:t>
      </w:r>
      <w:r w:rsidRPr="00E41326">
        <w:rPr>
          <w:rtl/>
        </w:rPr>
        <w:t xml:space="preserve"> (ד)</w:t>
      </w:r>
      <w:bookmarkEnd w:id="1666"/>
      <w:bookmarkEnd w:id="1667"/>
      <w:bookmarkEnd w:id="1668"/>
      <w:bookmarkEnd w:id="1669"/>
    </w:p>
    <w:p w14:paraId="67617015" w14:textId="77777777" w:rsidR="002615C1" w:rsidRPr="00E41326" w:rsidRDefault="002615C1" w:rsidP="002615C1">
      <w:pPr>
        <w:pStyle w:val="a7"/>
        <w:rPr>
          <w:rtl/>
        </w:rPr>
      </w:pPr>
      <w:bookmarkStart w:id="1670" w:name="_Toc120812389"/>
      <w:r w:rsidRPr="00E41326">
        <w:rPr>
          <w:rFonts w:hint="cs"/>
          <w:rtl/>
        </w:rPr>
        <w:t>קו' המאירי ברי"ף דבגמ' בעירובין משמע דאין חילוק בטלטול מן הצד בין ספל שקבעו לאוכלין</w:t>
      </w:r>
      <w:bookmarkEnd w:id="1670"/>
    </w:p>
    <w:p w14:paraId="2015B40A" w14:textId="77777777" w:rsidR="002615C1" w:rsidRPr="00D609C3" w:rsidRDefault="002615C1" w:rsidP="00607ABE">
      <w:pPr>
        <w:pStyle w:val="a1"/>
        <w:rPr>
          <w:rtl/>
        </w:rPr>
      </w:pPr>
      <w:r w:rsidRPr="00D609C3">
        <w:rPr>
          <w:rtl/>
        </w:rPr>
        <w:t xml:space="preserve">ושמא תאמר והרי בפרק כירה פסקנו טלטול מן הצד שמיה טלטול כבר פרשנו שם דוקא במת ובאבנים וכיוצא בהם אבל באוכלין לא שמיה טלטול וכן כתבוה גדולי הפוסקי' ומ"מ יש מקשים עליהם ממה שאמרו בעירובין פרק </w:t>
      </w:r>
      <w:r w:rsidRPr="00D609C3">
        <w:rPr>
          <w:rFonts w:hint="cs"/>
          <w:rtl/>
        </w:rPr>
        <w:t>ח</w:t>
      </w:r>
      <w:r w:rsidRPr="00D609C3">
        <w:rPr>
          <w:rtl/>
        </w:rPr>
        <w:t>לון כפה ספל ממעט והקשו עליה מזו של פגה והיאך לא תירצוה באוכלין שאנו</w:t>
      </w:r>
      <w:r w:rsidRPr="00D609C3">
        <w:rPr>
          <w:rFonts w:hint="cs"/>
          <w:rtl/>
        </w:rPr>
        <w:t>.</w:t>
      </w:r>
    </w:p>
    <w:p w14:paraId="7BA8B860" w14:textId="77777777" w:rsidR="002615C1" w:rsidRPr="00E41326" w:rsidRDefault="002615C1" w:rsidP="002615C1">
      <w:pPr>
        <w:pStyle w:val="afffff7"/>
        <w:rPr>
          <w:rtl/>
        </w:rPr>
      </w:pPr>
      <w:bookmarkStart w:id="1671" w:name="_Toc120813545"/>
      <w:bookmarkStart w:id="1672" w:name="_Toc120813725"/>
      <w:bookmarkStart w:id="1673" w:name="_Toc120813905"/>
      <w:bookmarkStart w:id="1674" w:name="_Toc130400227"/>
      <w:r w:rsidRPr="00E41326">
        <w:rPr>
          <w:rtl/>
        </w:rPr>
        <w:t>פסקי רי"ד שבת מד ע</w:t>
      </w:r>
      <w:r w:rsidRPr="00E41326">
        <w:rPr>
          <w:rFonts w:hint="cs"/>
          <w:rtl/>
        </w:rPr>
        <w:t>"</w:t>
      </w:r>
      <w:r w:rsidRPr="00E41326">
        <w:rPr>
          <w:rtl/>
        </w:rPr>
        <w:t>א</w:t>
      </w:r>
      <w:r w:rsidRPr="00E41326">
        <w:rPr>
          <w:rFonts w:hint="cs"/>
          <w:rtl/>
        </w:rPr>
        <w:t xml:space="preserve"> ד"ה אי</w:t>
      </w:r>
      <w:r w:rsidRPr="00E41326">
        <w:rPr>
          <w:rtl/>
        </w:rPr>
        <w:t xml:space="preserve"> (ד)</w:t>
      </w:r>
      <w:bookmarkEnd w:id="1671"/>
      <w:bookmarkEnd w:id="1672"/>
      <w:bookmarkEnd w:id="1673"/>
      <w:bookmarkEnd w:id="1674"/>
    </w:p>
    <w:p w14:paraId="12B6256D" w14:textId="77777777" w:rsidR="002615C1" w:rsidRPr="00E41326" w:rsidRDefault="002615C1" w:rsidP="002615C1">
      <w:pPr>
        <w:pStyle w:val="a7"/>
        <w:rPr>
          <w:rtl/>
        </w:rPr>
      </w:pPr>
      <w:bookmarkStart w:id="1675" w:name="_Toc120812390"/>
      <w:r w:rsidRPr="00E41326">
        <w:rPr>
          <w:rFonts w:hint="cs"/>
          <w:rtl/>
        </w:rPr>
        <w:t>קו' הרי"ד על הרי"ף דבפוגלא וחררה הוא מטלטל את העפר והגחלים שהם כאבנים ואפ"ה מותר</w:t>
      </w:r>
      <w:bookmarkEnd w:id="1675"/>
    </w:p>
    <w:p w14:paraId="70C68576" w14:textId="77777777" w:rsidR="002615C1" w:rsidRPr="00D609C3" w:rsidRDefault="002615C1" w:rsidP="00607ABE">
      <w:pPr>
        <w:pStyle w:val="a1"/>
        <w:rPr>
          <w:rtl/>
        </w:rPr>
      </w:pPr>
      <w:r w:rsidRPr="00D609C3">
        <w:rPr>
          <w:rtl/>
        </w:rPr>
        <w:t>ופרקינ', כי אמרי' טילטול מן הצד שמיה טילטול הני מילי כגון אבנים וכיוצ' בהן דומיא דמת דאמרי' התם בן שמונה חי הרי הוא כאבן ואסור לטלטלו דכמת דמי, אבל פגה שטמנה בתבן ופוגלא שטמנה בעפר וכיוצא בהן, כגון שצריך לאוכלן בשבת, טילטול מן הצד [לאו] שמיה טילטול. ואינו נראה לי, דהא עפר וגחלים נמי כאבנים הן והיאך מטלטלין אותן על ידי טילטול מן הצד, וטילטול בעפר וגחלים שייך, ולא באוכלין.</w:t>
      </w:r>
    </w:p>
    <w:p w14:paraId="0AFAE8EC" w14:textId="77777777" w:rsidR="002615C1" w:rsidRPr="00E41326" w:rsidRDefault="002615C1" w:rsidP="002615C1">
      <w:pPr>
        <w:pStyle w:val="afffff7"/>
        <w:rPr>
          <w:rtl/>
        </w:rPr>
      </w:pPr>
      <w:bookmarkStart w:id="1676" w:name="_Toc120813546"/>
      <w:bookmarkStart w:id="1677" w:name="_Toc120813726"/>
      <w:bookmarkStart w:id="1678" w:name="_Toc120813906"/>
      <w:bookmarkStart w:id="1679" w:name="_Toc130400228"/>
      <w:r w:rsidRPr="00E41326">
        <w:rPr>
          <w:rFonts w:hint="cs"/>
          <w:rtl/>
        </w:rPr>
        <w:t>הגהות חוות יאיר על הרי</w:t>
      </w:r>
      <w:r w:rsidRPr="00E41326">
        <w:rPr>
          <w:rFonts w:cs="Guttman Hodes" w:hint="cs"/>
          <w:rtl/>
        </w:rPr>
        <w:t>"</w:t>
      </w:r>
      <w:r w:rsidRPr="00E41326">
        <w:rPr>
          <w:rFonts w:hint="cs"/>
          <w:rtl/>
        </w:rPr>
        <w:t>ף שבת כ ע</w:t>
      </w:r>
      <w:r w:rsidRPr="00E41326">
        <w:rPr>
          <w:rFonts w:cs="Guttman Hodes" w:hint="cs"/>
          <w:rtl/>
        </w:rPr>
        <w:t>"</w:t>
      </w:r>
      <w:r w:rsidRPr="00E41326">
        <w:rPr>
          <w:rFonts w:hint="cs"/>
          <w:rtl/>
        </w:rPr>
        <w:t>ב מדה</w:t>
      </w:r>
      <w:r w:rsidRPr="00E41326">
        <w:rPr>
          <w:rFonts w:cs="Guttman Hodes" w:hint="cs"/>
          <w:rtl/>
        </w:rPr>
        <w:t>"</w:t>
      </w:r>
      <w:r w:rsidRPr="00E41326">
        <w:rPr>
          <w:rFonts w:hint="cs"/>
          <w:rtl/>
        </w:rPr>
        <w:t>ר</w:t>
      </w:r>
      <w:r w:rsidRPr="00E41326">
        <w:rPr>
          <w:rtl/>
        </w:rPr>
        <w:t xml:space="preserve"> (ד)</w:t>
      </w:r>
      <w:bookmarkEnd w:id="1676"/>
      <w:bookmarkEnd w:id="1677"/>
      <w:bookmarkEnd w:id="1678"/>
      <w:bookmarkEnd w:id="1679"/>
    </w:p>
    <w:p w14:paraId="56C64C52" w14:textId="77777777" w:rsidR="002615C1" w:rsidRPr="00E41326" w:rsidRDefault="002615C1" w:rsidP="002615C1">
      <w:pPr>
        <w:pStyle w:val="a7"/>
        <w:rPr>
          <w:rtl/>
        </w:rPr>
      </w:pPr>
      <w:bookmarkStart w:id="1680" w:name="_Toc120812391"/>
      <w:r w:rsidRPr="00E41326">
        <w:rPr>
          <w:rFonts w:hint="cs"/>
          <w:rtl/>
        </w:rPr>
        <w:t>קו' החוות יאיר על הרי"ף דלא מתורצת הקושיה מקש ע"ג מיטה ומאבן ע"ג חבית ולתוס' מתורץ</w:t>
      </w:r>
      <w:bookmarkEnd w:id="1680"/>
    </w:p>
    <w:p w14:paraId="106AD489" w14:textId="77777777" w:rsidR="002615C1" w:rsidRPr="00D609C3" w:rsidRDefault="002615C1" w:rsidP="00607ABE">
      <w:pPr>
        <w:pStyle w:val="a1"/>
        <w:rPr>
          <w:rtl/>
        </w:rPr>
      </w:pPr>
      <w:r w:rsidRPr="00D609C3">
        <w:rPr>
          <w:rtl/>
        </w:rPr>
        <w:t>רבינו נשאר קשה קש שע"ג המטה ואבן ע"פ החבית עי' ברי"ף סוף פ' תולין סי' תקנד ולפי דברי התוספת ד"ה דכ"ע אתי הכל שפיר</w:t>
      </w:r>
      <w:r w:rsidRPr="00D609C3">
        <w:rPr>
          <w:rFonts w:hint="cs"/>
          <w:rtl/>
        </w:rPr>
        <w:t>.</w:t>
      </w:r>
    </w:p>
    <w:p w14:paraId="6D685113" w14:textId="77777777" w:rsidR="002615C1" w:rsidRPr="00E41326" w:rsidRDefault="002615C1" w:rsidP="002615C1">
      <w:pPr>
        <w:pStyle w:val="1"/>
        <w:rPr>
          <w:rtl/>
        </w:rPr>
      </w:pPr>
      <w:bookmarkStart w:id="1681" w:name="_Toc120812392"/>
      <w:r w:rsidRPr="00E41326">
        <w:rPr>
          <w:rFonts w:hint="cs"/>
          <w:rtl/>
        </w:rPr>
        <w:t>בי' הראשונים ברי"ף דהיתר הטלטול תלוי בעיקר כוונתו לטלטל</w:t>
      </w:r>
      <w:bookmarkEnd w:id="1681"/>
    </w:p>
    <w:p w14:paraId="55FB46C7" w14:textId="77777777" w:rsidR="002615C1" w:rsidRPr="00E41326" w:rsidRDefault="002615C1" w:rsidP="002615C1">
      <w:pPr>
        <w:pStyle w:val="afffff7"/>
        <w:rPr>
          <w:rtl/>
        </w:rPr>
      </w:pPr>
      <w:bookmarkStart w:id="1682" w:name="_Toc120813547"/>
      <w:bookmarkStart w:id="1683" w:name="_Toc120813727"/>
      <w:bookmarkStart w:id="1684" w:name="_Toc120813907"/>
      <w:bookmarkStart w:id="1685" w:name="_Toc130400229"/>
      <w:r w:rsidRPr="00E41326">
        <w:rPr>
          <w:rtl/>
        </w:rPr>
        <w:t>חדושי הרמב"ן שבת מג ע"ב</w:t>
      </w:r>
      <w:r w:rsidRPr="00E41326">
        <w:rPr>
          <w:rFonts w:hint="cs"/>
          <w:rtl/>
        </w:rPr>
        <w:t xml:space="preserve"> ד</w:t>
      </w:r>
      <w:r w:rsidRPr="00E41326">
        <w:rPr>
          <w:rtl/>
        </w:rPr>
        <w:t>"</w:t>
      </w:r>
      <w:r w:rsidRPr="00E41326">
        <w:rPr>
          <w:rFonts w:hint="cs"/>
          <w:rtl/>
        </w:rPr>
        <w:t>ה מר</w:t>
      </w:r>
      <w:r w:rsidRPr="00E41326">
        <w:rPr>
          <w:rtl/>
        </w:rPr>
        <w:t xml:space="preserve"> (ד)</w:t>
      </w:r>
      <w:bookmarkEnd w:id="1682"/>
      <w:bookmarkEnd w:id="1683"/>
      <w:bookmarkEnd w:id="1684"/>
      <w:bookmarkEnd w:id="1685"/>
    </w:p>
    <w:p w14:paraId="23D72A52" w14:textId="77777777" w:rsidR="002615C1" w:rsidRPr="00E41326" w:rsidRDefault="002615C1" w:rsidP="002615C1">
      <w:pPr>
        <w:pStyle w:val="a7"/>
        <w:rPr>
          <w:rtl/>
        </w:rPr>
      </w:pPr>
      <w:bookmarkStart w:id="1686" w:name="_Toc120812393"/>
      <w:r w:rsidRPr="00E41326">
        <w:rPr>
          <w:rFonts w:hint="cs"/>
          <w:rtl/>
        </w:rPr>
        <w:t>בי' הרמב"ן ברי"ף דבאוכלין שמטלטלם יחד עם איסור מותר ובמת שמטלטל שלא כדרכו אסור</w:t>
      </w:r>
      <w:bookmarkEnd w:id="1686"/>
    </w:p>
    <w:p w14:paraId="107F4018" w14:textId="77777777" w:rsidR="002615C1" w:rsidRPr="00D609C3" w:rsidRDefault="002615C1" w:rsidP="00607ABE">
      <w:pPr>
        <w:pStyle w:val="a1"/>
        <w:rPr>
          <w:rtl/>
        </w:rPr>
      </w:pPr>
      <w:bookmarkStart w:id="1687" w:name="_Ref119354208"/>
      <w:r w:rsidRPr="00D609C3">
        <w:rPr>
          <w:rtl/>
        </w:rPr>
        <w:t>ותירץ רבינו הגדול ז"ל להאי קושיא ואמר תרי גווני טלטול מן הצד הוה חד באוכלין ודבר הראוי שהוא עם דבר שאינו ראוי כר' אלעזר בן תדאי, וחד כגון טלטול דמת שלא כדרכו ורב סבר דאסור והלכתא כוותיה.</w:t>
      </w:r>
      <w:bookmarkEnd w:id="1687"/>
    </w:p>
    <w:p w14:paraId="7CCA83F3" w14:textId="77777777" w:rsidR="002615C1" w:rsidRPr="00E41326" w:rsidRDefault="002615C1" w:rsidP="002615C1">
      <w:pPr>
        <w:pStyle w:val="afffff7"/>
        <w:rPr>
          <w:rtl/>
        </w:rPr>
      </w:pPr>
      <w:bookmarkStart w:id="1688" w:name="_Toc120813548"/>
      <w:bookmarkStart w:id="1689" w:name="_Toc120813728"/>
      <w:bookmarkStart w:id="1690" w:name="_Toc120813908"/>
      <w:bookmarkStart w:id="1691" w:name="_Toc130400230"/>
      <w:r w:rsidRPr="00E41326">
        <w:rPr>
          <w:rtl/>
        </w:rPr>
        <w:t>מלחמת ה' שבת כ ע</w:t>
      </w:r>
      <w:r w:rsidRPr="00E41326">
        <w:rPr>
          <w:rFonts w:hint="cs"/>
          <w:rtl/>
        </w:rPr>
        <w:t>"ב מדה"ר ד"ה והקושיא</w:t>
      </w:r>
      <w:r w:rsidRPr="00E41326">
        <w:rPr>
          <w:rtl/>
        </w:rPr>
        <w:t xml:space="preserve"> (ד)</w:t>
      </w:r>
      <w:bookmarkEnd w:id="1688"/>
      <w:bookmarkEnd w:id="1689"/>
      <w:bookmarkEnd w:id="1690"/>
      <w:bookmarkEnd w:id="1691"/>
    </w:p>
    <w:p w14:paraId="0034FA11" w14:textId="77777777" w:rsidR="002615C1" w:rsidRPr="00E41326" w:rsidRDefault="002615C1" w:rsidP="002615C1">
      <w:pPr>
        <w:pStyle w:val="a7"/>
        <w:rPr>
          <w:rtl/>
        </w:rPr>
      </w:pPr>
      <w:bookmarkStart w:id="1692" w:name="_Toc120812394"/>
      <w:r w:rsidRPr="00E41326">
        <w:rPr>
          <w:rFonts w:hint="cs"/>
          <w:rtl/>
        </w:rPr>
        <w:t>בי' הרמב"ן והר"ן דחילוק הרי"ף בין מת לאוכלין הוא כחילוק תוס' בין צורך היתר לצורך איסור</w:t>
      </w:r>
      <w:bookmarkEnd w:id="1692"/>
      <w:r w:rsidRPr="00E41326">
        <w:rPr>
          <w:rFonts w:hint="cs"/>
          <w:rtl/>
        </w:rPr>
        <w:t xml:space="preserve"> </w:t>
      </w:r>
    </w:p>
    <w:p w14:paraId="0B6A0A2A" w14:textId="77777777" w:rsidR="002615C1" w:rsidRPr="00D609C3" w:rsidRDefault="002615C1" w:rsidP="00607ABE">
      <w:pPr>
        <w:pStyle w:val="a1"/>
        <w:rPr>
          <w:rtl/>
        </w:rPr>
      </w:pPr>
      <w:r w:rsidRPr="00D609C3">
        <w:rPr>
          <w:rtl/>
        </w:rPr>
        <w:t>וחכמי הצרפתים גם כן פירשו כדברי רבינו ז"ל ומעתה אין צריך לפנים:</w:t>
      </w:r>
    </w:p>
    <w:p w14:paraId="7E149245" w14:textId="77777777" w:rsidR="002615C1" w:rsidRPr="00E41326" w:rsidRDefault="002615C1" w:rsidP="002615C1">
      <w:pPr>
        <w:pStyle w:val="afffff7"/>
        <w:rPr>
          <w:rtl/>
        </w:rPr>
      </w:pPr>
      <w:bookmarkStart w:id="1693" w:name="_Toc120813549"/>
      <w:bookmarkStart w:id="1694" w:name="_Toc120813729"/>
      <w:bookmarkStart w:id="1695" w:name="_Toc120813909"/>
      <w:bookmarkStart w:id="1696" w:name="_Toc130400231"/>
      <w:r w:rsidRPr="00E41326">
        <w:rPr>
          <w:rtl/>
        </w:rPr>
        <w:t>חדושי הר</w:t>
      </w:r>
      <w:r w:rsidRPr="00E41326">
        <w:rPr>
          <w:rFonts w:hint="cs"/>
          <w:rtl/>
        </w:rPr>
        <w:t xml:space="preserve">"ן </w:t>
      </w:r>
      <w:r w:rsidRPr="00E41326">
        <w:rPr>
          <w:rtl/>
        </w:rPr>
        <w:t>שבת מג ע"ב</w:t>
      </w:r>
      <w:r w:rsidRPr="00E41326">
        <w:rPr>
          <w:rFonts w:hint="cs"/>
          <w:rtl/>
        </w:rPr>
        <w:t xml:space="preserve"> ד</w:t>
      </w:r>
      <w:r w:rsidRPr="00E41326">
        <w:rPr>
          <w:rtl/>
        </w:rPr>
        <w:t>"</w:t>
      </w:r>
      <w:r w:rsidRPr="00E41326">
        <w:rPr>
          <w:rFonts w:hint="cs"/>
          <w:rtl/>
        </w:rPr>
        <w:t>ה מר</w:t>
      </w:r>
      <w:r w:rsidRPr="00E41326">
        <w:rPr>
          <w:rtl/>
        </w:rPr>
        <w:t xml:space="preserve"> (ד)</w:t>
      </w:r>
      <w:bookmarkEnd w:id="1693"/>
      <w:bookmarkEnd w:id="1694"/>
      <w:bookmarkEnd w:id="1695"/>
      <w:bookmarkEnd w:id="1696"/>
    </w:p>
    <w:p w14:paraId="763C654D" w14:textId="77777777" w:rsidR="002615C1" w:rsidRPr="00E41326" w:rsidRDefault="002615C1" w:rsidP="00607ABE">
      <w:pPr>
        <w:pStyle w:val="afffff5"/>
        <w:rPr>
          <w:rtl/>
        </w:rPr>
      </w:pPr>
      <w:r w:rsidRPr="00E41326">
        <w:rPr>
          <w:rFonts w:hint="cs"/>
          <w:rtl/>
        </w:rPr>
        <w:t xml:space="preserve">י"ל </w:t>
      </w:r>
      <w:r w:rsidRPr="00E41326">
        <w:rPr>
          <w:rtl/>
        </w:rPr>
        <w:t xml:space="preserve">תרי גוונא טלטול מן הצד נינהו דכל שעיקר טלטולו משום דבר המותר ודבר המותר הוא שמטלטל אלא שאי אפשר לו לטלטל אותו דבר המותר אלא אם כן יטלטל דבר האיסור בטלטול מן הצד כי האי גוונא שרי </w:t>
      </w:r>
      <w:r w:rsidRPr="00E41326">
        <w:rPr>
          <w:rStyle w:val="afff7"/>
          <w:rtl/>
        </w:rPr>
        <w:t>והיינו ההיא דפגה שהטמינה בתבן וההיא דגזי צמר ומעות שעל גבי הכר</w:t>
      </w:r>
      <w:r w:rsidRPr="00E41326">
        <w:rPr>
          <w:rtl/>
        </w:rPr>
        <w:t xml:space="preserve"> אבל בשעיקר טלטולו בשביל דבר האיסור אף על פי שמטלטל אותו מן הצד כי (הוא צריך) [הכא שצריך] לטלטל את המת טלטול מן הצד כי האי אסור. וכן כתב הרב אלפסי ז"ל בהלכותיו וכך הם דברי הרמב"ם ז"ל בפכ"ה מה' שבת</w:t>
      </w:r>
      <w:r w:rsidRPr="00E41326">
        <w:rPr>
          <w:rFonts w:hint="cs"/>
          <w:rtl/>
        </w:rPr>
        <w:t xml:space="preserve">, וכו' </w:t>
      </w:r>
      <w:r w:rsidRPr="00E41326">
        <w:rPr>
          <w:rtl/>
        </w:rPr>
        <w:t>אבל הכא שהוא צריך לטלטל המת עצמו שהוא דבר האסור בכי האי גוונא מסקינן הכא דטלטול מן הצד שמי' טלטול:</w:t>
      </w:r>
    </w:p>
    <w:p w14:paraId="060742D2" w14:textId="77777777" w:rsidR="002615C1" w:rsidRPr="00E41326" w:rsidRDefault="002615C1" w:rsidP="002615C1">
      <w:pPr>
        <w:pStyle w:val="afffff7"/>
        <w:rPr>
          <w:rtl/>
        </w:rPr>
      </w:pPr>
      <w:bookmarkStart w:id="1697" w:name="_Toc120813550"/>
      <w:bookmarkStart w:id="1698" w:name="_Toc120813730"/>
      <w:bookmarkStart w:id="1699" w:name="_Toc120813910"/>
      <w:bookmarkStart w:id="1700" w:name="_Toc130400232"/>
      <w:r w:rsidRPr="00E41326">
        <w:rPr>
          <w:rtl/>
        </w:rPr>
        <w:t>חדושי הרשב"א שבת מג ע"ב</w:t>
      </w:r>
      <w:r w:rsidRPr="00E41326">
        <w:rPr>
          <w:rFonts w:hint="cs"/>
          <w:rtl/>
        </w:rPr>
        <w:t xml:space="preserve"> ד"ה ומ"מ</w:t>
      </w:r>
      <w:r w:rsidRPr="00E41326">
        <w:rPr>
          <w:rtl/>
        </w:rPr>
        <w:t xml:space="preserve"> (ד)</w:t>
      </w:r>
      <w:bookmarkEnd w:id="1697"/>
      <w:bookmarkEnd w:id="1698"/>
      <w:bookmarkEnd w:id="1699"/>
      <w:bookmarkEnd w:id="1700"/>
    </w:p>
    <w:p w14:paraId="5F9B31E7" w14:textId="77777777" w:rsidR="002615C1" w:rsidRPr="00E41326" w:rsidRDefault="002615C1" w:rsidP="002615C1">
      <w:pPr>
        <w:pStyle w:val="a7"/>
        <w:rPr>
          <w:rtl/>
        </w:rPr>
      </w:pPr>
      <w:bookmarkStart w:id="1701" w:name="_Toc120812395"/>
      <w:r w:rsidRPr="00E41326">
        <w:rPr>
          <w:rFonts w:hint="cs"/>
          <w:rtl/>
        </w:rPr>
        <w:t>בי' הרשב"א ברי"ף דההיתר בטלטול אוכלין כשהם מעורבים עם האיסור וצריך לאוכלם בשבת</w:t>
      </w:r>
      <w:bookmarkEnd w:id="1701"/>
    </w:p>
    <w:p w14:paraId="5FD64CEC" w14:textId="77777777" w:rsidR="002615C1" w:rsidRPr="00D609C3" w:rsidRDefault="002615C1" w:rsidP="00607ABE">
      <w:pPr>
        <w:pStyle w:val="a1"/>
      </w:pPr>
      <w:bookmarkStart w:id="1702" w:name="_Ref119357189"/>
      <w:r w:rsidRPr="00D609C3">
        <w:rPr>
          <w:rtl/>
        </w:rPr>
        <w:t>אבל הרב אלפסי ז"ל כתב דכי אמרינן טלטול מן הצד שמיה טלטול הני מילי כגון טלטול אבנים ומת שהוא כאבן וכיוצא בדברים אלו, אבל טלטול אוכלין המעורבים עם דברים אסורין והוא צריך לאוכלן בשבת כגון פגה שטמנה בתבן ופוגלא שטמנה בעפר וכיוצא בהן בכי הא לא שמיה טלטול</w:t>
      </w:r>
      <w:r w:rsidRPr="00D609C3">
        <w:rPr>
          <w:rFonts w:hint="cs"/>
          <w:rtl/>
        </w:rPr>
        <w:t>.</w:t>
      </w:r>
    </w:p>
    <w:p w14:paraId="3B51EA0D" w14:textId="77777777" w:rsidR="002615C1" w:rsidRPr="00E41326" w:rsidRDefault="002615C1" w:rsidP="002615C1">
      <w:pPr>
        <w:pStyle w:val="a7"/>
      </w:pPr>
      <w:bookmarkStart w:id="1703" w:name="_Toc120812396"/>
      <w:r w:rsidRPr="00E41326">
        <w:rPr>
          <w:rFonts w:hint="cs"/>
          <w:rtl/>
        </w:rPr>
        <w:t>קו' הרשב"א על הרי"ף דבקש טלטול מן הצד מותר דמנענעו בגופו אעפ"י שהקש הוא כאבן</w:t>
      </w:r>
      <w:bookmarkEnd w:id="1703"/>
      <w:r w:rsidRPr="00E41326">
        <w:rPr>
          <w:rFonts w:hint="cs"/>
          <w:rtl/>
        </w:rPr>
        <w:t xml:space="preserve"> </w:t>
      </w:r>
    </w:p>
    <w:p w14:paraId="508CD947" w14:textId="77777777" w:rsidR="002615C1" w:rsidRPr="00D609C3" w:rsidRDefault="002615C1" w:rsidP="00607ABE">
      <w:pPr>
        <w:pStyle w:val="a1"/>
        <w:rPr>
          <w:rtl/>
        </w:rPr>
      </w:pPr>
      <w:bookmarkStart w:id="1704" w:name="_Hlk119356935"/>
      <w:bookmarkEnd w:id="1702"/>
      <w:r w:rsidRPr="00D609C3">
        <w:rPr>
          <w:rtl/>
        </w:rPr>
        <w:t>ולא ירדתי לסוף דעתו שהרי שנינו (לקמן קמ"א א') הקש שעל גבי המטה לא ינענעו בידו אבל מנענעו בגופו, והקש הרי הוא כאבן ולמה התירו בו טלטול מן הצד, ודברי התוספות נראין בעיני עיקר</w:t>
      </w:r>
      <w:r w:rsidRPr="00D609C3">
        <w:rPr>
          <w:rFonts w:hint="cs"/>
          <w:rtl/>
        </w:rPr>
        <w:t>.</w:t>
      </w:r>
    </w:p>
    <w:p w14:paraId="4678497E" w14:textId="77777777" w:rsidR="002615C1" w:rsidRPr="00E41326" w:rsidRDefault="002615C1" w:rsidP="002615C1">
      <w:pPr>
        <w:pStyle w:val="a7"/>
        <w:rPr>
          <w:rtl/>
        </w:rPr>
      </w:pPr>
      <w:bookmarkStart w:id="1705" w:name="_Toc120812397"/>
      <w:r w:rsidRPr="00E41326">
        <w:rPr>
          <w:rFonts w:hint="cs"/>
          <w:rtl/>
        </w:rPr>
        <w:t>בי' הרשב"א ברי"ף דהאיסור באבן ומת רק כשמטלטלם לצורך עצמם אבל לצורך היתר מותר</w:t>
      </w:r>
      <w:bookmarkEnd w:id="1705"/>
    </w:p>
    <w:p w14:paraId="0FA8324E" w14:textId="77777777" w:rsidR="002615C1" w:rsidRPr="00D609C3" w:rsidRDefault="002615C1" w:rsidP="00607ABE">
      <w:pPr>
        <w:pStyle w:val="a1"/>
        <w:rPr>
          <w:rtl/>
        </w:rPr>
      </w:pPr>
      <w:r w:rsidRPr="00D609C3">
        <w:rPr>
          <w:rtl/>
        </w:rPr>
        <w:t>ואולי אף הרב אלפסי ז"ל לזה נתכוין לומר דלא אסרו אלא טלטול אבנים ומת וכיוצא בהם בזמן שהוא מטלטלן לצורך עצמן, אבל טלטול דבר האסור מחמת דבר המותר כפגה ופוגלא וכיוצא בהן מותר.</w:t>
      </w:r>
    </w:p>
    <w:p w14:paraId="429E9169" w14:textId="77777777" w:rsidR="002615C1" w:rsidRPr="00E41326" w:rsidRDefault="002615C1" w:rsidP="002615C1">
      <w:pPr>
        <w:pStyle w:val="afffff7"/>
        <w:rPr>
          <w:rtl/>
        </w:rPr>
      </w:pPr>
      <w:bookmarkStart w:id="1706" w:name="_Toc120813551"/>
      <w:bookmarkStart w:id="1707" w:name="_Toc120813731"/>
      <w:bookmarkStart w:id="1708" w:name="_Toc120813911"/>
      <w:bookmarkStart w:id="1709" w:name="_Toc130400233"/>
      <w:bookmarkEnd w:id="1704"/>
      <w:r w:rsidRPr="00E41326">
        <w:rPr>
          <w:rtl/>
        </w:rPr>
        <w:t>ר"ן על הרי"ף</w:t>
      </w:r>
      <w:r w:rsidRPr="00E41326">
        <w:rPr>
          <w:rFonts w:hint="cs"/>
          <w:rtl/>
        </w:rPr>
        <w:t xml:space="preserve"> </w:t>
      </w:r>
      <w:r w:rsidRPr="00E41326">
        <w:rPr>
          <w:rtl/>
        </w:rPr>
        <w:t>שבת כ ע"ב</w:t>
      </w:r>
      <w:r w:rsidRPr="00E41326">
        <w:rPr>
          <w:rFonts w:hint="cs"/>
          <w:rtl/>
        </w:rPr>
        <w:t xml:space="preserve"> מדה"ר ד"ה וקשיא לן</w:t>
      </w:r>
      <w:r w:rsidRPr="00E41326">
        <w:rPr>
          <w:rtl/>
        </w:rPr>
        <w:t xml:space="preserve"> (ד)</w:t>
      </w:r>
      <w:bookmarkEnd w:id="1706"/>
      <w:bookmarkEnd w:id="1707"/>
      <w:bookmarkEnd w:id="1708"/>
      <w:bookmarkEnd w:id="1709"/>
    </w:p>
    <w:p w14:paraId="583D3007" w14:textId="77777777" w:rsidR="002615C1" w:rsidRPr="00E41326" w:rsidRDefault="002615C1" w:rsidP="002615C1">
      <w:pPr>
        <w:pStyle w:val="a7"/>
        <w:rPr>
          <w:rtl/>
        </w:rPr>
      </w:pPr>
      <w:bookmarkStart w:id="1710" w:name="_Toc120812398"/>
      <w:r w:rsidRPr="00E41326">
        <w:rPr>
          <w:rFonts w:hint="cs"/>
          <w:rtl/>
        </w:rPr>
        <w:t>בי' הר"ן ברי"ף דכשעיקר הטלטול מן הצד להיתר מותר ובעיקר הטלטול לצורך האיסור אסור</w:t>
      </w:r>
      <w:bookmarkEnd w:id="1710"/>
    </w:p>
    <w:p w14:paraId="3E684FF0" w14:textId="77777777" w:rsidR="002615C1" w:rsidRPr="00D609C3" w:rsidRDefault="002615C1" w:rsidP="00607ABE">
      <w:pPr>
        <w:pStyle w:val="a1"/>
        <w:rPr>
          <w:rtl/>
        </w:rPr>
      </w:pPr>
      <w:r w:rsidRPr="00D609C3">
        <w:rPr>
          <w:rtl/>
        </w:rPr>
        <w:t>וקשיא לן ההיא דגרסינן בפרק כל הכלים וכו' כדכתיב בהלכות. תירוצו של הרב אלפסי ז"ל לא נתברר כל הצורך בהלכות וכך הוא עיקר' של דברים דתרי גווני טלטול מן הצד נינהו דכל שעיקר טלטולו משום דבר המותר ודבר המותר הוא שמטלטל אלא שאי אפשר לו לטלטל אותו דבר המותר אלא אם כן יטלטל עמו דבר האסור בטלטול מן הצד בכי האי גוונא שרי והיינו ההיא דפגה שטמנה בתבן שהביא הרב אלפסי ז"ל בהלכותיו והיינו נמי דתנן בפרק במה טומנין [דף מט א] בגיזי צמר ואין מטלטלין אותן כיצד הוא עושה נוטל את הכסוי והם נופלות מאליהן ותנן נמי בפרק נוטל [דף קמב ב] האבן שעל פי חבית מטה על צדה והיא נופלת מעות שעל הכר מנער את הכר והן נופלות אבל כשעיקר טלטולו בשביל דבר האסור אף על פי שמטלטל אותו מן הצד כי הכא שהוא צריך לטלטל המת מחמת עצמו שלא יסריח בחמה ושלא ישרף בדליקה אסור וכך הם דברי הרמב"ם ז"ל בפרק כ"ה מהלכות שבת</w:t>
      </w:r>
      <w:r w:rsidRPr="00D609C3">
        <w:rPr>
          <w:rFonts w:hint="cs"/>
          <w:rtl/>
        </w:rPr>
        <w:t>.</w:t>
      </w:r>
    </w:p>
    <w:p w14:paraId="42CF8A65" w14:textId="77777777" w:rsidR="002615C1" w:rsidRPr="00E41326" w:rsidRDefault="002615C1" w:rsidP="002615C1">
      <w:pPr>
        <w:pStyle w:val="1"/>
        <w:rPr>
          <w:rtl/>
        </w:rPr>
      </w:pPr>
      <w:bookmarkStart w:id="1711" w:name="_Toc120812399"/>
      <w:r w:rsidRPr="00E41326">
        <w:rPr>
          <w:rFonts w:hint="cs"/>
          <w:rtl/>
        </w:rPr>
        <w:t>בי' הי"מ במאירי דטלטול היתר מתוך איסור מותר ולהיפך אסור</w:t>
      </w:r>
      <w:bookmarkEnd w:id="1711"/>
    </w:p>
    <w:p w14:paraId="2EFD2739" w14:textId="77777777" w:rsidR="002615C1" w:rsidRPr="00E41326" w:rsidRDefault="002615C1" w:rsidP="002615C1">
      <w:pPr>
        <w:pStyle w:val="afffffb"/>
        <w:rPr>
          <w:vanish w:val="0"/>
          <w:rtl/>
        </w:rPr>
      </w:pPr>
      <w:r w:rsidRPr="00E41326">
        <w:rPr>
          <w:vanish w:val="0"/>
          <w:rtl/>
        </w:rPr>
        <w:t>מאירי שבת קכג ע"א</w:t>
      </w:r>
      <w:r w:rsidRPr="00E41326">
        <w:rPr>
          <w:rFonts w:hint="cs"/>
          <w:vanish w:val="0"/>
          <w:rtl/>
        </w:rPr>
        <w:t xml:space="preserve"> ד"ה תאנה</w:t>
      </w:r>
    </w:p>
    <w:p w14:paraId="40D68A14" w14:textId="77777777" w:rsidR="002615C1" w:rsidRPr="00E41326" w:rsidRDefault="002615C1" w:rsidP="002615C1">
      <w:pPr>
        <w:pStyle w:val="a7"/>
        <w:rPr>
          <w:rtl/>
        </w:rPr>
      </w:pPr>
      <w:bookmarkStart w:id="1712" w:name="_Toc120812400"/>
      <w:r w:rsidRPr="00E41326">
        <w:rPr>
          <w:rFonts w:hint="cs"/>
          <w:rtl/>
        </w:rPr>
        <w:t>בי' הי"מ במאירי דבטלטול מת מתוך המיטה אסור ובפגה מטלטל את ההיתר מתוך האיסור</w:t>
      </w:r>
      <w:bookmarkEnd w:id="1712"/>
    </w:p>
    <w:p w14:paraId="017BE8FA" w14:textId="77777777" w:rsidR="002615C1" w:rsidRPr="00D609C3" w:rsidRDefault="002615C1" w:rsidP="00607ABE">
      <w:pPr>
        <w:pStyle w:val="a1"/>
        <w:rPr>
          <w:rtl/>
        </w:rPr>
      </w:pPr>
      <w:r w:rsidRPr="00D609C3">
        <w:rPr>
          <w:rtl/>
        </w:rPr>
        <w:t>ומתוך כך יש מפרשים שזו של פרק כירה הוא שמטלטל האיסור ר"ל המת מתוך ההיתר ר"ל המטה אבל כאן הוא מטלטל ההיתר ר"ל פגה וחררה מצד האיסור ר"ל הגחלים וכל שעקר טלטולו בהיתר אף על פי שמטלטל את האיסור בטלטול מן הצד לא שמיה טלטול:</w:t>
      </w:r>
    </w:p>
    <w:p w14:paraId="09A56BC8" w14:textId="77777777" w:rsidR="002615C1" w:rsidRPr="00E41326" w:rsidRDefault="002615C1" w:rsidP="002615C1">
      <w:pPr>
        <w:pStyle w:val="1"/>
        <w:rPr>
          <w:rtl/>
        </w:rPr>
      </w:pPr>
      <w:bookmarkStart w:id="1713" w:name="_Toc120812401"/>
      <w:r w:rsidRPr="00E41326">
        <w:rPr>
          <w:rtl/>
        </w:rPr>
        <w:lastRenderedPageBreak/>
        <w:t>בי' הריטב"א דטלטול מן הצד לצורך היתר הוא לצורך השבת</w:t>
      </w:r>
      <w:bookmarkEnd w:id="1713"/>
    </w:p>
    <w:p w14:paraId="2A248A89" w14:textId="77777777" w:rsidR="002615C1" w:rsidRPr="00E41326" w:rsidRDefault="002615C1" w:rsidP="002615C1">
      <w:pPr>
        <w:pStyle w:val="afffff7"/>
        <w:rPr>
          <w:rtl/>
        </w:rPr>
      </w:pPr>
      <w:bookmarkStart w:id="1714" w:name="_Toc120813552"/>
      <w:bookmarkStart w:id="1715" w:name="_Toc120813732"/>
      <w:bookmarkStart w:id="1716" w:name="_Toc120813912"/>
      <w:bookmarkStart w:id="1717" w:name="_Toc130400234"/>
      <w:r w:rsidRPr="00E41326">
        <w:rPr>
          <w:rtl/>
        </w:rPr>
        <w:t>חדושי הריטב"א שבת מד ע"א</w:t>
      </w:r>
      <w:r w:rsidRPr="00E41326">
        <w:rPr>
          <w:rFonts w:hint="cs"/>
          <w:rtl/>
        </w:rPr>
        <w:t xml:space="preserve"> ד"ה אריו"ח</w:t>
      </w:r>
      <w:r w:rsidRPr="00E41326">
        <w:rPr>
          <w:rtl/>
        </w:rPr>
        <w:t xml:space="preserve"> (ד)</w:t>
      </w:r>
      <w:bookmarkEnd w:id="1714"/>
      <w:bookmarkEnd w:id="1715"/>
      <w:bookmarkEnd w:id="1716"/>
      <w:bookmarkEnd w:id="1717"/>
    </w:p>
    <w:p w14:paraId="56E3758F" w14:textId="77777777" w:rsidR="002615C1" w:rsidRPr="00E41326" w:rsidRDefault="002615C1" w:rsidP="002615C1">
      <w:pPr>
        <w:pStyle w:val="a7"/>
        <w:rPr>
          <w:rtl/>
        </w:rPr>
      </w:pPr>
      <w:bookmarkStart w:id="1718" w:name="_Toc120812402"/>
      <w:r w:rsidRPr="00E41326">
        <w:rPr>
          <w:rFonts w:hint="cs"/>
          <w:rtl/>
        </w:rPr>
        <w:t>בי' הריטב"א דמבואר בסוגיין רק במת טלטול מן הצד מותר ובעלמא אסור וכ"כ ר"ח</w:t>
      </w:r>
      <w:bookmarkEnd w:id="1718"/>
    </w:p>
    <w:p w14:paraId="6F21D197" w14:textId="77777777" w:rsidR="002615C1" w:rsidRPr="00D609C3" w:rsidRDefault="002615C1" w:rsidP="00607ABE">
      <w:pPr>
        <w:pStyle w:val="a1"/>
      </w:pPr>
      <w:bookmarkStart w:id="1719" w:name="_Ref119358296"/>
      <w:bookmarkStart w:id="1720" w:name="_Ref119359587"/>
      <w:r w:rsidRPr="00D609C3">
        <w:rPr>
          <w:rtl/>
        </w:rPr>
        <w:t>א"ר יוחנן הלכה כר' יהודה בן לקיש במת. פירוש דגבי מת התירו טלטול מן הצד [אבל בעלמא טלטול מן הצד] שמיה טלטול ואסור, וכן פירש ר"ח, ורב נמי דהילכתא כוותיה באיסורי הכין סבירא ליה דטלטול מן הצד שמיה טלטול</w:t>
      </w:r>
      <w:bookmarkEnd w:id="1719"/>
      <w:r w:rsidRPr="00D609C3">
        <w:rPr>
          <w:rFonts w:hint="cs"/>
          <w:rtl/>
        </w:rPr>
        <w:t>.</w:t>
      </w:r>
    </w:p>
    <w:p w14:paraId="7F727FE5" w14:textId="77777777" w:rsidR="002615C1" w:rsidRPr="00E41326" w:rsidRDefault="002615C1" w:rsidP="002615C1">
      <w:pPr>
        <w:pStyle w:val="a7"/>
        <w:rPr>
          <w:rtl/>
        </w:rPr>
      </w:pPr>
      <w:bookmarkStart w:id="1721" w:name="_Toc120812403"/>
      <w:bookmarkEnd w:id="1720"/>
      <w:r w:rsidRPr="00E41326">
        <w:rPr>
          <w:rFonts w:hint="cs"/>
          <w:rtl/>
        </w:rPr>
        <w:t>בי' הריטב"א דבמת שמטלטל את הדבר האסור טלטול מן הצד אסור ולצורך היתר ושבת מותר</w:t>
      </w:r>
      <w:bookmarkEnd w:id="1721"/>
    </w:p>
    <w:p w14:paraId="66A15FB6" w14:textId="77777777" w:rsidR="002615C1" w:rsidRPr="00D609C3" w:rsidRDefault="002615C1" w:rsidP="00607ABE">
      <w:pPr>
        <w:pStyle w:val="a1"/>
      </w:pPr>
      <w:bookmarkStart w:id="1722" w:name="_Ref119359573"/>
      <w:r w:rsidRPr="00D609C3">
        <w:rPr>
          <w:rStyle w:val="afff7"/>
          <w:rtl/>
        </w:rPr>
        <w:t>וק"ל דהא לקמן בפרק כל הכלים (קכ"ג א') גבי חררה שטמנה בגחלים איפסקא הילכתא כר' אלעזר [בן תדאי] דתלו לה בכוש או בכרכר והן ננערות מאליהן, ותנן נמי (לק' מ"ט א') גבי טומנים בגיזי צמר ואין מטלטלים אותן כיצד הוא עושה נוטל את הכיסוי והן נופלות ואמרינן נמי לקמן (קמ"ב ב') דמעות שעל הכר מנער את הכר והן נופלות, ולקמן בפרק תולין (קמ"א א') אמרי בי רב תנינא הקש שעל גבי המטה לא ינענענו בידו אבל מנענעו בגופו, מכל הני משמע לן דקי"ל דטלטול מן הצד לא שמיה טלטול,</w:t>
      </w:r>
      <w:r w:rsidRPr="00D609C3">
        <w:rPr>
          <w:rtl/>
        </w:rPr>
        <w:t xml:space="preserve"> ויש לתרץ דלא דמו דהכא לצורך דבר האסור כגון מת טלטול מן הצד שמיה טלטול ואסור, אבל כולהו אידך דאמרינן בעלמא הוו לצורך דבר המותר ולצורך שבת ולפיכך התירו בו טלטול מן הצד</w:t>
      </w:r>
      <w:r w:rsidRPr="00D609C3">
        <w:rPr>
          <w:rFonts w:hint="cs"/>
          <w:rtl/>
        </w:rPr>
        <w:t>.</w:t>
      </w:r>
    </w:p>
    <w:p w14:paraId="57E1BC22" w14:textId="77777777" w:rsidR="002615C1" w:rsidRPr="00E41326" w:rsidRDefault="002615C1" w:rsidP="002615C1">
      <w:pPr>
        <w:pStyle w:val="afffff7"/>
        <w:rPr>
          <w:rtl/>
        </w:rPr>
      </w:pPr>
      <w:bookmarkStart w:id="1723" w:name="_Toc120813553"/>
      <w:bookmarkStart w:id="1724" w:name="_Toc120813733"/>
      <w:bookmarkStart w:id="1725" w:name="_Toc120813913"/>
      <w:bookmarkStart w:id="1726" w:name="_Toc130400235"/>
      <w:bookmarkEnd w:id="1722"/>
      <w:r w:rsidRPr="00E41326">
        <w:rPr>
          <w:rtl/>
        </w:rPr>
        <w:t>חדושי הריטב"א שבת נ ע"ב</w:t>
      </w:r>
      <w:r w:rsidRPr="00E41326">
        <w:rPr>
          <w:rFonts w:hint="cs"/>
          <w:rtl/>
        </w:rPr>
        <w:t xml:space="preserve"> ד"ה הטומן</w:t>
      </w:r>
      <w:r w:rsidRPr="00E41326">
        <w:rPr>
          <w:rtl/>
        </w:rPr>
        <w:t xml:space="preserve"> (ד)</w:t>
      </w:r>
      <w:bookmarkEnd w:id="1723"/>
      <w:bookmarkEnd w:id="1724"/>
      <w:bookmarkEnd w:id="1725"/>
      <w:bookmarkEnd w:id="1726"/>
    </w:p>
    <w:p w14:paraId="09FB373A" w14:textId="77777777" w:rsidR="002615C1" w:rsidRPr="00E41326" w:rsidRDefault="002615C1" w:rsidP="002615C1">
      <w:pPr>
        <w:pStyle w:val="a7"/>
        <w:rPr>
          <w:rtl/>
        </w:rPr>
      </w:pPr>
      <w:bookmarkStart w:id="1727" w:name="_Toc120812404"/>
      <w:r w:rsidRPr="00E41326">
        <w:rPr>
          <w:rFonts w:hint="cs"/>
          <w:rtl/>
        </w:rPr>
        <w:t>בי' הריטב"א דטלטול מן הצד לצורך אוכל שבת ועונג ותשמיש וכבוד שבת ואוכל נפש מותר</w:t>
      </w:r>
      <w:bookmarkEnd w:id="1727"/>
    </w:p>
    <w:p w14:paraId="05825B81" w14:textId="77777777" w:rsidR="002615C1" w:rsidRPr="00D609C3" w:rsidRDefault="002615C1" w:rsidP="00607ABE">
      <w:pPr>
        <w:pStyle w:val="a1"/>
        <w:rPr>
          <w:rtl/>
        </w:rPr>
      </w:pPr>
      <w:r w:rsidRPr="00D609C3">
        <w:rPr>
          <w:rStyle w:val="afff7"/>
          <w:rtl/>
        </w:rPr>
        <w:t>הטומן לפת וצנונות תחת הגפן אם היו מקצת עליו מגולים אינו חושש. כן הגירסא בספרים שלנו וכן גורס רש"י ז"ל, ופי' ז"ל דהא דבעי מקצת עליו מגולים משום סיפא</w:t>
      </w:r>
      <w:r w:rsidRPr="00D609C3">
        <w:rPr>
          <w:rtl/>
        </w:rPr>
        <w:t xml:space="preserve"> דניטלים בשבת הוא כדי שיאחז בהם ולא יטלטל העפר בידים, ואף על פי שננער מאיליו אחרי כן, טלטול מן הצד לצורך אוכל שבת מותר</w:t>
      </w:r>
      <w:r w:rsidRPr="00D609C3">
        <w:rPr>
          <w:rFonts w:hint="cs"/>
          <w:rtl/>
        </w:rPr>
        <w:t>.</w:t>
      </w:r>
    </w:p>
    <w:p w14:paraId="74FD1683" w14:textId="77777777" w:rsidR="002615C1" w:rsidRPr="00E41326" w:rsidRDefault="002615C1" w:rsidP="002615C1">
      <w:pPr>
        <w:pStyle w:val="afffff7"/>
        <w:rPr>
          <w:rtl/>
        </w:rPr>
      </w:pPr>
      <w:bookmarkStart w:id="1728" w:name="_Toc120813554"/>
      <w:bookmarkStart w:id="1729" w:name="_Toc120813734"/>
      <w:bookmarkStart w:id="1730" w:name="_Toc120813914"/>
      <w:bookmarkStart w:id="1731" w:name="_Toc130400236"/>
      <w:r w:rsidRPr="00E41326">
        <w:rPr>
          <w:rtl/>
        </w:rPr>
        <w:t>חדושי הריטב"א שבת יח ע"ב</w:t>
      </w:r>
      <w:r w:rsidRPr="00E41326">
        <w:rPr>
          <w:rFonts w:hint="cs"/>
          <w:rtl/>
        </w:rPr>
        <w:t xml:space="preserve"> ד"ה ובשרא</w:t>
      </w:r>
      <w:r w:rsidRPr="00E41326">
        <w:rPr>
          <w:rtl/>
        </w:rPr>
        <w:t xml:space="preserve"> (ד)</w:t>
      </w:r>
      <w:bookmarkEnd w:id="1728"/>
      <w:bookmarkEnd w:id="1729"/>
      <w:bookmarkEnd w:id="1730"/>
      <w:bookmarkEnd w:id="1731"/>
    </w:p>
    <w:p w14:paraId="2C5597B4" w14:textId="77777777" w:rsidR="002615C1" w:rsidRPr="00E41326" w:rsidRDefault="002615C1" w:rsidP="00607ABE">
      <w:pPr>
        <w:pStyle w:val="afffff5"/>
      </w:pPr>
      <w:r w:rsidRPr="00E41326">
        <w:rPr>
          <w:rtl/>
        </w:rPr>
        <w:t xml:space="preserve">ובשרא אגומרי דשרינן </w:t>
      </w:r>
      <w:r w:rsidRPr="00E41326">
        <w:rPr>
          <w:rStyle w:val="afff7"/>
          <w:rtl/>
        </w:rPr>
        <w:t xml:space="preserve">הכא אם ניצולו מבעוד יום כמאכל בן דרוסאי, </w:t>
      </w:r>
      <w:r w:rsidRPr="00E41326">
        <w:rPr>
          <w:rtl/>
        </w:rPr>
        <w:t>פירשו הגאונים ז"ל דאפילו על הגחלים ממש, ואף על פי שמטלטל בו הגחלים כשבא ליטלו, אין בכך כלום, דטלטול מן הצד לא שמיה טלטול בדבר שהוא לצורך אכילת שבת, כדבעינן למימר בפרק במה טומנים בס"ד (מ"ט א')</w:t>
      </w:r>
      <w:r w:rsidRPr="00E41326">
        <w:rPr>
          <w:rFonts w:hint="cs"/>
          <w:rtl/>
        </w:rPr>
        <w:t>.</w:t>
      </w:r>
    </w:p>
    <w:p w14:paraId="6AA98E75" w14:textId="77777777" w:rsidR="002615C1" w:rsidRPr="00E41326" w:rsidRDefault="002615C1" w:rsidP="002615C1">
      <w:pPr>
        <w:pStyle w:val="afffff7"/>
        <w:rPr>
          <w:rtl/>
        </w:rPr>
      </w:pPr>
      <w:bookmarkStart w:id="1732" w:name="_Toc120813555"/>
      <w:bookmarkStart w:id="1733" w:name="_Toc120813735"/>
      <w:bookmarkStart w:id="1734" w:name="_Toc120813915"/>
      <w:bookmarkStart w:id="1735" w:name="_Toc130400237"/>
      <w:r w:rsidRPr="00E41326">
        <w:rPr>
          <w:rtl/>
        </w:rPr>
        <w:t>חדושי הריטב"א שבת קכג ע"א</w:t>
      </w:r>
      <w:r w:rsidRPr="00E41326">
        <w:rPr>
          <w:rFonts w:hint="cs"/>
          <w:rtl/>
        </w:rPr>
        <w:t xml:space="preserve"> ד"ה הדר</w:t>
      </w:r>
      <w:r w:rsidRPr="00E41326">
        <w:rPr>
          <w:rtl/>
        </w:rPr>
        <w:t xml:space="preserve"> (ד)</w:t>
      </w:r>
      <w:bookmarkEnd w:id="1732"/>
      <w:bookmarkEnd w:id="1733"/>
      <w:bookmarkEnd w:id="1734"/>
      <w:bookmarkEnd w:id="1735"/>
    </w:p>
    <w:p w14:paraId="05CB15F2" w14:textId="77777777" w:rsidR="002615C1" w:rsidRPr="00E41326" w:rsidRDefault="002615C1" w:rsidP="00607ABE">
      <w:pPr>
        <w:pStyle w:val="afffff5"/>
        <w:rPr>
          <w:rtl/>
        </w:rPr>
      </w:pPr>
      <w:r w:rsidRPr="00E41326">
        <w:rPr>
          <w:rStyle w:val="afff7"/>
          <w:rtl/>
        </w:rPr>
        <w:t>הדר ביה רב נחמן מההיא. פי' דכיון דהכי קיי"ל</w:t>
      </w:r>
      <w:r w:rsidRPr="00E41326">
        <w:rPr>
          <w:rtl/>
        </w:rPr>
        <w:t xml:space="preserve"> והכי סוגיין בכולה מכילתין דטלטול מן הצד לא שמיה טלטול בכל מה שהוא לתשמיש שבת וכבודו, </w:t>
      </w:r>
      <w:r w:rsidRPr="00E41326">
        <w:rPr>
          <w:rStyle w:val="afff7"/>
          <w:rtl/>
        </w:rPr>
        <w:t>קים לן דרב נחמן הכי סבירא ליה ואם כן מההיא דהתם הוא דהדר ביה ולא מהא דהכא, הילכך ההיא דפוגלא בין מלמעלה למטה ובין מלמטה למעלה שרי לטלטוליה.</w:t>
      </w:r>
    </w:p>
    <w:p w14:paraId="5B15868E" w14:textId="77777777" w:rsidR="002615C1" w:rsidRPr="00E41326" w:rsidRDefault="002615C1" w:rsidP="002615C1">
      <w:pPr>
        <w:pStyle w:val="afffff7"/>
        <w:rPr>
          <w:rtl/>
        </w:rPr>
      </w:pPr>
      <w:bookmarkStart w:id="1736" w:name="_Toc120813556"/>
      <w:bookmarkStart w:id="1737" w:name="_Toc120813736"/>
      <w:bookmarkStart w:id="1738" w:name="_Toc120813916"/>
      <w:bookmarkStart w:id="1739" w:name="_Toc130400238"/>
      <w:r w:rsidRPr="00E41326">
        <w:rPr>
          <w:rtl/>
        </w:rPr>
        <w:t>חדושי הריטב"א שבת קמ ע"ב</w:t>
      </w:r>
      <w:r w:rsidRPr="00E41326">
        <w:rPr>
          <w:rFonts w:hint="cs"/>
          <w:rtl/>
        </w:rPr>
        <w:t xml:space="preserve"> ד"ה הקש</w:t>
      </w:r>
      <w:r w:rsidRPr="00E41326">
        <w:rPr>
          <w:rtl/>
        </w:rPr>
        <w:t xml:space="preserve"> (ד)</w:t>
      </w:r>
      <w:bookmarkEnd w:id="1736"/>
      <w:bookmarkEnd w:id="1737"/>
      <w:bookmarkEnd w:id="1738"/>
      <w:bookmarkEnd w:id="1739"/>
    </w:p>
    <w:p w14:paraId="63D7E4C7" w14:textId="77777777" w:rsidR="002615C1" w:rsidRPr="00E41326" w:rsidRDefault="002615C1" w:rsidP="00607ABE">
      <w:pPr>
        <w:pStyle w:val="afffff5"/>
        <w:rPr>
          <w:rtl/>
        </w:rPr>
      </w:pPr>
      <w:r w:rsidRPr="00E41326">
        <w:rPr>
          <w:rtl/>
        </w:rPr>
        <w:t>הקש שעל המטה. פי' שסתמו עומד להסקה והוא מוקצה אפילו לרבי שמעון דהא לא חזי בשבת למידי. לא ינענעו בידו. אם בא לשכב עליה. אלא מנענעו בגופו. פי' דטלטול מן הצד לצורך עונג שבת לא שמיה טלטול כדכתיבנא בכמה דוכתי (עי' לעיל מ"ד א' ד"ה א"ר יוחנן).</w:t>
      </w:r>
    </w:p>
    <w:p w14:paraId="6C709569" w14:textId="77777777" w:rsidR="002615C1" w:rsidRPr="00E41326" w:rsidRDefault="002615C1" w:rsidP="002615C1">
      <w:pPr>
        <w:pStyle w:val="afffff7"/>
        <w:rPr>
          <w:rtl/>
        </w:rPr>
      </w:pPr>
      <w:bookmarkStart w:id="1740" w:name="_Toc120813557"/>
      <w:bookmarkStart w:id="1741" w:name="_Toc120813737"/>
      <w:bookmarkStart w:id="1742" w:name="_Toc120813917"/>
      <w:bookmarkStart w:id="1743" w:name="_Toc130400239"/>
      <w:r w:rsidRPr="00E41326">
        <w:rPr>
          <w:rtl/>
        </w:rPr>
        <w:t>חדושי הריטב"א שבת קמא ע"ב</w:t>
      </w:r>
      <w:r w:rsidRPr="00E41326">
        <w:rPr>
          <w:rFonts w:hint="cs"/>
          <w:rtl/>
        </w:rPr>
        <w:t xml:space="preserve"> ד"ה ופרקינן הכא</w:t>
      </w:r>
      <w:r w:rsidRPr="00E41326">
        <w:rPr>
          <w:rtl/>
        </w:rPr>
        <w:t xml:space="preserve"> (ד)</w:t>
      </w:r>
      <w:bookmarkEnd w:id="1740"/>
      <w:bookmarkEnd w:id="1741"/>
      <w:bookmarkEnd w:id="1742"/>
      <w:bookmarkEnd w:id="1743"/>
    </w:p>
    <w:p w14:paraId="3620C54C" w14:textId="77777777" w:rsidR="002615C1" w:rsidRPr="00E41326" w:rsidRDefault="002615C1" w:rsidP="00607ABE">
      <w:pPr>
        <w:pStyle w:val="afffff5"/>
        <w:rPr>
          <w:rStyle w:val="afff7"/>
          <w:rtl/>
        </w:rPr>
      </w:pPr>
      <w:r w:rsidRPr="00E41326">
        <w:rPr>
          <w:rStyle w:val="afff7"/>
          <w:rtl/>
        </w:rPr>
        <w:t xml:space="preserve">ופרקינן הכא בתינוק שיש לו געגועין על אביו. פירוש דבדין הוא דליתסר אלא משום בנו הקלו והתירו לו טלטול דרבנן בחצר כיון שהוא מן הצד, הא לאו הכי אסור, </w:t>
      </w:r>
      <w:r w:rsidRPr="00E41326">
        <w:rPr>
          <w:rtl/>
        </w:rPr>
        <w:t xml:space="preserve">ואף על גב דלקמן שרינן לטלטולי כלכלה שיש בה פירות ואף על פי שהאבן בתוכה, ולקמן בשילהי פרקין מנחינן סכינא אבר יונה, ומטלטלינן גרעיני תמרי אגב ליקנא דמיא, התם לצורך אוכל נפש ושאר צורכי שבת, </w:t>
      </w:r>
      <w:r w:rsidRPr="00E41326">
        <w:rPr>
          <w:rStyle w:val="afff7"/>
          <w:rtl/>
        </w:rPr>
        <w:t>אבל שלא [לצורך] אסור ומשום הכי איצטרכינן הכא לטעמא דבן שיש לו געגועין על אביו, כנ"ל.</w:t>
      </w:r>
    </w:p>
    <w:p w14:paraId="223DBAAB" w14:textId="77777777" w:rsidR="002615C1" w:rsidRPr="00E41326" w:rsidRDefault="002615C1" w:rsidP="002615C1">
      <w:pPr>
        <w:pStyle w:val="affff5"/>
        <w:rPr>
          <w:rtl/>
        </w:rPr>
      </w:pPr>
      <w:bookmarkStart w:id="1744" w:name="_Toc120812405"/>
      <w:r w:rsidRPr="00E41326">
        <w:rPr>
          <w:rFonts w:hint="cs"/>
          <w:rtl/>
        </w:rPr>
        <w:t>בי' הרמב"ם דרק בצריך להיתר מותר</w:t>
      </w:r>
      <w:bookmarkEnd w:id="1744"/>
    </w:p>
    <w:p w14:paraId="352F0598" w14:textId="77777777" w:rsidR="002615C1" w:rsidRPr="00E41326" w:rsidRDefault="002615C1" w:rsidP="002615C1">
      <w:pPr>
        <w:pStyle w:val="1"/>
        <w:rPr>
          <w:rtl/>
        </w:rPr>
      </w:pPr>
      <w:bookmarkStart w:id="1745" w:name="_Toc120812406"/>
      <w:r w:rsidRPr="00E41326">
        <w:rPr>
          <w:rFonts w:hint="cs"/>
          <w:rtl/>
        </w:rPr>
        <w:t>בי' הרמב"ם דב' דברים שמטלטלם יחד רק בצריך להיתר מותר</w:t>
      </w:r>
      <w:bookmarkEnd w:id="1745"/>
    </w:p>
    <w:p w14:paraId="67F65908" w14:textId="77777777" w:rsidR="002615C1" w:rsidRPr="00E41326" w:rsidRDefault="002615C1" w:rsidP="002615C1">
      <w:pPr>
        <w:pStyle w:val="afffff7"/>
        <w:rPr>
          <w:rtl/>
        </w:rPr>
      </w:pPr>
      <w:bookmarkStart w:id="1746" w:name="_Toc120813558"/>
      <w:bookmarkStart w:id="1747" w:name="_Toc120813738"/>
      <w:bookmarkStart w:id="1748" w:name="_Toc120813918"/>
      <w:bookmarkStart w:id="1749" w:name="_Toc130400240"/>
      <w:r w:rsidRPr="00E41326">
        <w:rPr>
          <w:rtl/>
        </w:rPr>
        <w:t xml:space="preserve">רמב"ם שבת כה, </w:t>
      </w:r>
      <w:r w:rsidRPr="00E41326">
        <w:rPr>
          <w:rFonts w:hint="cs"/>
          <w:rtl/>
        </w:rPr>
        <w:t>יד</w:t>
      </w:r>
      <w:r w:rsidRPr="00E41326">
        <w:rPr>
          <w:rtl/>
        </w:rPr>
        <w:t xml:space="preserve"> (ד)</w:t>
      </w:r>
      <w:bookmarkEnd w:id="1746"/>
      <w:bookmarkEnd w:id="1747"/>
      <w:bookmarkEnd w:id="1748"/>
      <w:bookmarkEnd w:id="1749"/>
    </w:p>
    <w:p w14:paraId="70C26650" w14:textId="77777777" w:rsidR="002615C1" w:rsidRPr="00E41326" w:rsidRDefault="002615C1" w:rsidP="002615C1">
      <w:pPr>
        <w:pStyle w:val="a7"/>
        <w:rPr>
          <w:rtl/>
        </w:rPr>
      </w:pPr>
      <w:bookmarkStart w:id="1750" w:name="_Toc120812407"/>
      <w:r w:rsidRPr="00E41326">
        <w:rPr>
          <w:rtl/>
        </w:rPr>
        <w:t>בי' הרמב"ם ד</w:t>
      </w:r>
      <w:r w:rsidRPr="00E41326">
        <w:rPr>
          <w:rFonts w:hint="cs"/>
          <w:rtl/>
        </w:rPr>
        <w:t>בצריך להיתר ו</w:t>
      </w:r>
      <w:r w:rsidRPr="00E41326">
        <w:rPr>
          <w:rtl/>
        </w:rPr>
        <w:t>כשמטלטל את ההיתר מטלטל גם את האיסור</w:t>
      </w:r>
      <w:r w:rsidRPr="00E41326">
        <w:rPr>
          <w:rFonts w:hint="cs"/>
          <w:rtl/>
        </w:rPr>
        <w:t xml:space="preserve"> הטלטול מותר</w:t>
      </w:r>
      <w:bookmarkEnd w:id="1750"/>
    </w:p>
    <w:p w14:paraId="6CDC062B" w14:textId="77777777" w:rsidR="002615C1" w:rsidRPr="00D609C3" w:rsidRDefault="002615C1" w:rsidP="00607ABE">
      <w:pPr>
        <w:pStyle w:val="a1"/>
        <w:rPr>
          <w:rtl/>
        </w:rPr>
      </w:pPr>
      <w:r w:rsidRPr="00D609C3">
        <w:rPr>
          <w:rtl/>
        </w:rPr>
        <w:t>שני דברים אחד אסור לטלטלו ואחד מותר לטלטלו והן סמוכים זה לזה או זה על זה או זה בזה ובזמן שמטלטלין אחד מהן יטלטל השני, אם היה צריך לדבר שמותר לטלטלו מטלטלו ואף על פי שדבר האסור מיטלטל עמו, ואם היה צריך לטלטל דבר האסור לא יטלטלנו באותו דבר המותר.</w:t>
      </w:r>
    </w:p>
    <w:p w14:paraId="4FE58A3E" w14:textId="77777777" w:rsidR="002615C1" w:rsidRPr="00E41326" w:rsidRDefault="002615C1" w:rsidP="002615C1">
      <w:pPr>
        <w:pStyle w:val="afffff7"/>
        <w:rPr>
          <w:rtl/>
        </w:rPr>
      </w:pPr>
      <w:bookmarkStart w:id="1751" w:name="_Toc120813559"/>
      <w:bookmarkStart w:id="1752" w:name="_Toc120813739"/>
      <w:bookmarkStart w:id="1753" w:name="_Toc120813919"/>
      <w:bookmarkStart w:id="1754" w:name="_Toc130400241"/>
      <w:r w:rsidRPr="00E41326">
        <w:rPr>
          <w:rtl/>
        </w:rPr>
        <w:t>רמב"ם שבת כה, טו (ד)</w:t>
      </w:r>
      <w:bookmarkEnd w:id="1751"/>
      <w:bookmarkEnd w:id="1752"/>
      <w:bookmarkEnd w:id="1753"/>
      <w:bookmarkEnd w:id="1754"/>
    </w:p>
    <w:p w14:paraId="33F558A5" w14:textId="77777777" w:rsidR="002615C1" w:rsidRPr="00E41326" w:rsidRDefault="002615C1" w:rsidP="002615C1">
      <w:pPr>
        <w:pStyle w:val="a7"/>
        <w:rPr>
          <w:rtl/>
        </w:rPr>
      </w:pPr>
      <w:bookmarkStart w:id="1755" w:name="_Toc120812408"/>
      <w:r w:rsidRPr="00E41326">
        <w:rPr>
          <w:rFonts w:hint="cs"/>
          <w:rtl/>
        </w:rPr>
        <w:t>בי' הרמב"ם דבצריך את ההיתר היינו כפגה וחררה דנוטלן ועי"ז מטלטל את העפר האסור</w:t>
      </w:r>
      <w:bookmarkEnd w:id="1755"/>
    </w:p>
    <w:p w14:paraId="66568FE6" w14:textId="77777777" w:rsidR="002615C1" w:rsidRPr="00D609C3" w:rsidRDefault="002615C1" w:rsidP="00607ABE">
      <w:pPr>
        <w:pStyle w:val="a1"/>
        <w:rPr>
          <w:rtl/>
        </w:rPr>
      </w:pPr>
      <w:r w:rsidRPr="00D609C3">
        <w:rPr>
          <w:rtl/>
        </w:rPr>
        <w:t>כיצד פגה שהיתה טמונה בתבן וחררה שהיתה על גבי גחלים תוחבן בכוש או בכרכר ונוטלן ואף על פי שהתבן והגחלים ננערים בשבת בשעת נטילה, וכן לפת או צנונות שהיו טמונים בעפר ומקצת העלים מגולים שומטן בשבת בעלה שלהן ואף על פי שהעפר ננער</w:t>
      </w:r>
      <w:r w:rsidRPr="00D609C3">
        <w:rPr>
          <w:rFonts w:hint="cs"/>
          <w:rtl/>
        </w:rPr>
        <w:t>.</w:t>
      </w:r>
    </w:p>
    <w:p w14:paraId="21DB6238" w14:textId="77777777" w:rsidR="002615C1" w:rsidRPr="00E41326" w:rsidRDefault="002615C1" w:rsidP="002615C1">
      <w:pPr>
        <w:pStyle w:val="a7"/>
        <w:rPr>
          <w:rtl/>
        </w:rPr>
      </w:pPr>
      <w:bookmarkStart w:id="1756" w:name="_Toc120812409"/>
      <w:r w:rsidRPr="00E41326">
        <w:rPr>
          <w:rFonts w:hint="cs"/>
          <w:rtl/>
        </w:rPr>
        <w:t>בי' הרמב"ם דבצריך לאיסור טלטול מן הצד אסור כגון בככר ע"ג אבן דאסור לטלטל את האבן</w:t>
      </w:r>
      <w:bookmarkEnd w:id="1756"/>
    </w:p>
    <w:p w14:paraId="7853B4E3" w14:textId="77777777" w:rsidR="002615C1" w:rsidRPr="00D609C3" w:rsidRDefault="002615C1" w:rsidP="00607ABE">
      <w:pPr>
        <w:pStyle w:val="a1"/>
        <w:rPr>
          <w:rtl/>
        </w:rPr>
      </w:pPr>
      <w:r w:rsidRPr="00D609C3">
        <w:rPr>
          <w:rtl/>
        </w:rPr>
        <w:t>אבל אם היה ככר או תינוק על גבי האבן או על גבי הקורה לא יטלטל האבן או הקורה בככר או בתינוק שיש עליה וכן כל כיוצא בזה.</w:t>
      </w:r>
    </w:p>
    <w:p w14:paraId="3E4F71A9" w14:textId="77777777" w:rsidR="002615C1" w:rsidRPr="00E41326" w:rsidRDefault="002615C1" w:rsidP="002615C1">
      <w:pPr>
        <w:pStyle w:val="1"/>
        <w:rPr>
          <w:rtl/>
        </w:rPr>
      </w:pPr>
      <w:bookmarkStart w:id="1757" w:name="_Toc120812410"/>
      <w:bookmarkStart w:id="1758" w:name="_Toc119342597"/>
      <w:r w:rsidRPr="00E41326">
        <w:rPr>
          <w:rFonts w:hint="cs"/>
          <w:rtl/>
        </w:rPr>
        <w:t>בדין טלטול מן הצד גם לצורך ההיתר וגם לצורך האיסור</w:t>
      </w:r>
      <w:bookmarkEnd w:id="1757"/>
    </w:p>
    <w:p w14:paraId="08C82A5A" w14:textId="77777777" w:rsidR="002615C1" w:rsidRPr="00E41326" w:rsidRDefault="002615C1" w:rsidP="002615C1">
      <w:pPr>
        <w:pStyle w:val="afffff7"/>
        <w:rPr>
          <w:rtl/>
        </w:rPr>
      </w:pPr>
      <w:bookmarkStart w:id="1759" w:name="_Toc120813560"/>
      <w:bookmarkStart w:id="1760" w:name="_Toc120813740"/>
      <w:bookmarkStart w:id="1761" w:name="_Toc120813920"/>
      <w:bookmarkStart w:id="1762" w:name="_Toc130400242"/>
      <w:r w:rsidRPr="00E41326">
        <w:rPr>
          <w:rFonts w:hint="cs"/>
          <w:rtl/>
        </w:rPr>
        <w:t>רבינו דוד עראמה שבת כה יד</w:t>
      </w:r>
      <w:r w:rsidRPr="00E41326">
        <w:rPr>
          <w:rtl/>
        </w:rPr>
        <w:t xml:space="preserve"> (ד)</w:t>
      </w:r>
      <w:bookmarkEnd w:id="1759"/>
      <w:bookmarkEnd w:id="1760"/>
      <w:bookmarkEnd w:id="1761"/>
      <w:bookmarkEnd w:id="1762"/>
    </w:p>
    <w:p w14:paraId="020D7CE4" w14:textId="77777777" w:rsidR="002615C1" w:rsidRPr="00E41326" w:rsidRDefault="002615C1" w:rsidP="002615C1">
      <w:pPr>
        <w:pStyle w:val="a7"/>
        <w:rPr>
          <w:rtl/>
        </w:rPr>
      </w:pPr>
      <w:bookmarkStart w:id="1763" w:name="_Toc120812411"/>
      <w:r w:rsidRPr="00E41326">
        <w:rPr>
          <w:rFonts w:hint="cs"/>
          <w:rtl/>
        </w:rPr>
        <w:t>ספק הרד"ע בטלטול מן הצד כשצריך גם את ההיתר וגם את האיסור</w:t>
      </w:r>
      <w:bookmarkEnd w:id="1763"/>
    </w:p>
    <w:p w14:paraId="5A7CE129" w14:textId="77777777" w:rsidR="002615C1" w:rsidRPr="00D609C3" w:rsidRDefault="002615C1" w:rsidP="00607ABE">
      <w:pPr>
        <w:pStyle w:val="a1"/>
        <w:rPr>
          <w:rtl/>
        </w:rPr>
      </w:pPr>
      <w:r w:rsidRPr="00D609C3">
        <w:rPr>
          <w:rFonts w:hint="cs"/>
          <w:rtl/>
        </w:rPr>
        <w:t>שני דברים וכו' יש לשאול כשיהיה צריך את שניהם מה דינו.</w:t>
      </w:r>
    </w:p>
    <w:p w14:paraId="03D6D3CB" w14:textId="77777777" w:rsidR="002615C1" w:rsidRPr="00E41326" w:rsidRDefault="002615C1" w:rsidP="002615C1">
      <w:pPr>
        <w:pStyle w:val="afffff7"/>
        <w:rPr>
          <w:rtl/>
        </w:rPr>
      </w:pPr>
      <w:bookmarkStart w:id="1764" w:name="_Toc120813561"/>
      <w:bookmarkStart w:id="1765" w:name="_Toc120813741"/>
      <w:bookmarkStart w:id="1766" w:name="_Toc120813921"/>
      <w:bookmarkStart w:id="1767" w:name="_Toc130400243"/>
      <w:bookmarkEnd w:id="1758"/>
      <w:r w:rsidRPr="00E41326">
        <w:rPr>
          <w:rtl/>
        </w:rPr>
        <w:t>שולחן ערוך הרב או"ח סימן שיא סעיף יד (ד)</w:t>
      </w:r>
      <w:bookmarkEnd w:id="1764"/>
      <w:bookmarkEnd w:id="1765"/>
      <w:bookmarkEnd w:id="1766"/>
      <w:bookmarkEnd w:id="1767"/>
    </w:p>
    <w:p w14:paraId="6387BA75" w14:textId="77777777" w:rsidR="002615C1" w:rsidRPr="00E41326" w:rsidRDefault="002615C1" w:rsidP="002615C1">
      <w:pPr>
        <w:pStyle w:val="a7"/>
        <w:rPr>
          <w:rtl/>
        </w:rPr>
      </w:pPr>
      <w:bookmarkStart w:id="1768" w:name="_Toc120812412"/>
      <w:r w:rsidRPr="00E41326">
        <w:rPr>
          <w:rFonts w:hint="cs"/>
          <w:rtl/>
        </w:rPr>
        <w:t>בי' הגר"ז דטלטול מן הצד מותר רק בצריך למקומו או שצריך רק את ההיתר ולא את האיסור</w:t>
      </w:r>
      <w:bookmarkEnd w:id="1768"/>
    </w:p>
    <w:p w14:paraId="6908FEAE" w14:textId="77777777" w:rsidR="002615C1" w:rsidRPr="00D609C3" w:rsidRDefault="002615C1" w:rsidP="00607ABE">
      <w:pPr>
        <w:pStyle w:val="a1"/>
        <w:rPr>
          <w:rStyle w:val="afff7"/>
          <w:rtl/>
        </w:rPr>
      </w:pPr>
      <w:r w:rsidRPr="00D609C3">
        <w:rPr>
          <w:rtl/>
        </w:rPr>
        <w:t xml:space="preserve">זה הכלל בטלטול ע"י דבר אחר כל שני דברים אחד אסור לטלטלו ואחד מותר לטלטלו והם סמוכים זה לזה או זה בזה או זה על זה </w:t>
      </w:r>
      <w:r w:rsidRPr="00D609C3">
        <w:rPr>
          <w:rStyle w:val="afff7"/>
          <w:rtl/>
        </w:rPr>
        <w:t>והוא בענין שלא נעשה ההיתר בסיס לאיסור ע"ד שנתבאר בסי' ש"ט</w:t>
      </w:r>
      <w:r w:rsidRPr="00D609C3">
        <w:rPr>
          <w:rtl/>
        </w:rPr>
        <w:t xml:space="preserve"> ובזמן שמטלטל אחד מהם מיטלטל עמו השני אם מטלטל האיסור בידו וההיתר מיטלטל עמו לא התירוהו בשום ענין אלא במת בלבד</w:t>
      </w:r>
      <w:r w:rsidRPr="00D609C3">
        <w:rPr>
          <w:rFonts w:hint="cs"/>
          <w:rtl/>
        </w:rPr>
        <w:t xml:space="preserve">, </w:t>
      </w:r>
      <w:r w:rsidRPr="00D609C3">
        <w:rPr>
          <w:rtl/>
        </w:rPr>
        <w:t>ואפילו אם מטלטל ההיתר בידיו והאיסור מיטלטל עמו אם הוא מתכוין בטלטול זה לצורך האיסור אין צריך לומר אם מטלטל לצורך האיסור עצמו כדי לשמרו מאיזה קלקול והפסד או כדי להצניעו או איזה ענין אחר אלא אפילו אם מטלטל מפני שצריך לו האיסור להשתמש בו איזה תשמיש המותר כגון לישב או לשכב עליו שזהו מותר כמו שנתבאר בסי' ש"ח או כגון נר להשתמש לאורו במקום אחר וכל כיוצא בזה הואיל ומיטלטל בשביל האיסור אסור</w:t>
      </w:r>
      <w:r w:rsidRPr="00D609C3">
        <w:rPr>
          <w:rFonts w:hint="cs"/>
          <w:rtl/>
        </w:rPr>
        <w:t xml:space="preserve">, </w:t>
      </w:r>
      <w:r w:rsidRPr="00D609C3">
        <w:rPr>
          <w:rtl/>
        </w:rPr>
        <w:t>אבל אם אינו צריך כלל לגוף האיסור ואינו מטלטלו ע"י ההיתר אלא בשביל דבר המותר כגון לפנות מקומו זהו טילטול מן הצד שהתירו חכמים ע"ד שנתבאר בסי' ש"ט באבן שעל פי החבית ומעות שעל הכר</w:t>
      </w:r>
      <w:r w:rsidRPr="00D609C3">
        <w:rPr>
          <w:rFonts w:hint="cs"/>
          <w:rtl/>
        </w:rPr>
        <w:t xml:space="preserve">, </w:t>
      </w:r>
      <w:r w:rsidRPr="00D609C3">
        <w:rPr>
          <w:rtl/>
        </w:rPr>
        <w:t>ואין צריך לומר אם אינו מתכוין כלל לטלטול האיסור שאינו צריך לו כלל רק טלטול ההיתר בלבד אלא שאי אפשר לו לטלטל ההיתר אלא אם כן יטלטל האיסור על ידו</w:t>
      </w:r>
      <w:r w:rsidRPr="00D609C3">
        <w:rPr>
          <w:rFonts w:hint="cs"/>
          <w:rtl/>
        </w:rPr>
        <w:t>.</w:t>
      </w:r>
      <w:r w:rsidRPr="00D609C3">
        <w:rPr>
          <w:rtl/>
        </w:rPr>
        <w:t xml:space="preserve"> </w:t>
      </w:r>
      <w:r w:rsidRPr="00D609C3">
        <w:rPr>
          <w:rStyle w:val="afff7"/>
          <w:rtl/>
        </w:rPr>
        <w:t>כגון צנון תלוש הטמון בארץ ומקצת עליו מגולין נוטלו בהם ומוציאו אף על פי שבנטילתו מזיז עפר ממקומו והוא שלא השריש שאז אין בו משום תולש אף אם נתכוין לזריעה כשטמנו שם כמו שנתבאר בסימן ש"י ואף אם הוסיף מחמת לחות הקרקע אין בכך כלום כל שלא השריש והצנון לא נעשה בסיס להעפר שעליו אף אם היה בדעתו שישאר מונח שם כל השבת מפני שלא היתה כוונתו שיהא הצנון משמש להעפר אלא שיהא העפר משמש להצנון וכן בכל כיוצא בזה.</w:t>
      </w:r>
    </w:p>
    <w:p w14:paraId="191F53CC" w14:textId="77777777" w:rsidR="002615C1" w:rsidRPr="00E41326" w:rsidRDefault="002615C1" w:rsidP="002615C1">
      <w:pPr>
        <w:pStyle w:val="afffff7"/>
        <w:rPr>
          <w:rtl/>
        </w:rPr>
      </w:pPr>
      <w:bookmarkStart w:id="1769" w:name="_Toc120813562"/>
      <w:bookmarkStart w:id="1770" w:name="_Toc120813742"/>
      <w:bookmarkStart w:id="1771" w:name="_Toc120813922"/>
      <w:bookmarkStart w:id="1772" w:name="_Toc130400244"/>
      <w:r w:rsidRPr="00E41326">
        <w:rPr>
          <w:rtl/>
        </w:rPr>
        <w:t xml:space="preserve">חזון איש </w:t>
      </w:r>
      <w:r w:rsidRPr="00E41326">
        <w:rPr>
          <w:rFonts w:hint="cs"/>
          <w:rtl/>
        </w:rPr>
        <w:t>או"ח</w:t>
      </w:r>
      <w:r w:rsidRPr="00E41326">
        <w:rPr>
          <w:rtl/>
        </w:rPr>
        <w:t xml:space="preserve"> סימן מז אות ב (ד)</w:t>
      </w:r>
      <w:bookmarkEnd w:id="1769"/>
      <w:bookmarkEnd w:id="1770"/>
      <w:bookmarkEnd w:id="1771"/>
      <w:bookmarkEnd w:id="1772"/>
    </w:p>
    <w:p w14:paraId="61DE72E1" w14:textId="77777777" w:rsidR="002615C1" w:rsidRPr="00E41326" w:rsidRDefault="002615C1" w:rsidP="002615C1">
      <w:pPr>
        <w:pStyle w:val="a7"/>
        <w:rPr>
          <w:rtl/>
        </w:rPr>
      </w:pPr>
      <w:bookmarkStart w:id="1773" w:name="_Toc120812413"/>
      <w:r w:rsidRPr="00E41326">
        <w:rPr>
          <w:rFonts w:hint="cs"/>
          <w:rtl/>
        </w:rPr>
        <w:t>בי' החזו"א דבתינוק והאבן בידו הטלטול הוא גם לצורך האבן ולכן טלטול מן הצד אסור</w:t>
      </w:r>
      <w:bookmarkEnd w:id="1773"/>
    </w:p>
    <w:p w14:paraId="2DE9FD4D" w14:textId="77777777" w:rsidR="002615C1" w:rsidRPr="00D609C3" w:rsidRDefault="002615C1" w:rsidP="00607ABE">
      <w:pPr>
        <w:pStyle w:val="a1"/>
        <w:rPr>
          <w:rtl/>
        </w:rPr>
      </w:pPr>
      <w:r w:rsidRPr="00D609C3">
        <w:rPr>
          <w:rtl/>
        </w:rPr>
        <w:t>י"ל דהכא שאני דצריך לאבן לשעשע בו התינוק והוי הטלטול גם לצורך דבר האסור, ולא שרינן לטלטל בשכח או בנעשה בסיס לדבר האסור ולדבר המותר אלא במטלטל לצורך הניעור אבל מטלטל לצורך דבר האסור אף שלא נעשה דבר המותר בסיס לדבר האסור אסור וכמו שכתבו תו' מ"ד א', והכא נמי אף שאין התינוק בסיס להאבן מ"מ אסור לטלטלו עם האבן ודעת התו' דלא ניחא להו בזה צל"ע.</w:t>
      </w:r>
    </w:p>
    <w:p w14:paraId="04A74B78" w14:textId="77777777" w:rsidR="002615C1" w:rsidRPr="00E41326" w:rsidRDefault="002615C1" w:rsidP="002615C1">
      <w:pPr>
        <w:pStyle w:val="affff5"/>
        <w:rPr>
          <w:rtl/>
        </w:rPr>
      </w:pPr>
      <w:bookmarkStart w:id="1774" w:name="_Toc120812414"/>
      <w:r w:rsidRPr="00E41326">
        <w:rPr>
          <w:rFonts w:hint="cs"/>
          <w:rtl/>
        </w:rPr>
        <w:t>בדין טלטול קש בגופו אי הוי מן הצד</w:t>
      </w:r>
      <w:bookmarkEnd w:id="1774"/>
    </w:p>
    <w:p w14:paraId="2106DB90" w14:textId="77777777" w:rsidR="002615C1" w:rsidRPr="00E41326" w:rsidRDefault="002615C1" w:rsidP="002615C1">
      <w:pPr>
        <w:pStyle w:val="1"/>
        <w:rPr>
          <w:rtl/>
        </w:rPr>
      </w:pPr>
      <w:bookmarkStart w:id="1775" w:name="_Toc120812415"/>
      <w:r w:rsidRPr="00E41326">
        <w:rPr>
          <w:rFonts w:hint="cs"/>
          <w:rtl/>
        </w:rPr>
        <w:t>בי' רש"י דהיתר קש שע"ג המיטה הוא טלטול מן הצד כלאח"י</w:t>
      </w:r>
      <w:bookmarkEnd w:id="1775"/>
    </w:p>
    <w:p w14:paraId="1F21FA28" w14:textId="3309158B" w:rsidR="002615C1" w:rsidRPr="00E41326" w:rsidRDefault="002615C1" w:rsidP="002615C1">
      <w:pPr>
        <w:pStyle w:val="afffff7"/>
        <w:rPr>
          <w:rtl/>
        </w:rPr>
      </w:pPr>
      <w:bookmarkStart w:id="1776" w:name="_Toc120813563"/>
      <w:bookmarkStart w:id="1777" w:name="_Toc120813743"/>
      <w:bookmarkStart w:id="1778" w:name="_Toc120813923"/>
      <w:bookmarkStart w:id="1779" w:name="_Toc130400245"/>
      <w:bookmarkEnd w:id="1642"/>
      <w:r w:rsidRPr="00E41326">
        <w:rPr>
          <w:rtl/>
        </w:rPr>
        <w:t>רש"י שבת קמא ע"א</w:t>
      </w:r>
      <w:r w:rsidRPr="00E41326">
        <w:rPr>
          <w:rFonts w:hint="cs"/>
          <w:rtl/>
        </w:rPr>
        <w:t xml:space="preserve"> ד"ה אבל</w:t>
      </w:r>
      <w:r w:rsidRPr="00E41326">
        <w:rPr>
          <w:rtl/>
        </w:rPr>
        <w:t xml:space="preserve"> (ד)</w:t>
      </w:r>
      <w:bookmarkEnd w:id="1776"/>
      <w:bookmarkEnd w:id="1777"/>
      <w:bookmarkEnd w:id="1778"/>
      <w:bookmarkEnd w:id="1779"/>
    </w:p>
    <w:p w14:paraId="75869803" w14:textId="77777777" w:rsidR="002615C1" w:rsidRPr="00E41326" w:rsidRDefault="002615C1" w:rsidP="002615C1">
      <w:pPr>
        <w:pStyle w:val="a7"/>
        <w:rPr>
          <w:rtl/>
        </w:rPr>
      </w:pPr>
      <w:bookmarkStart w:id="1780" w:name="_Toc120812416"/>
      <w:r w:rsidRPr="00E41326">
        <w:rPr>
          <w:rFonts w:hint="cs"/>
          <w:rtl/>
        </w:rPr>
        <w:t>בי' רש"י לקמן דההיתר בקש שע"ג המיטה הוא דהוי טלטול מן הצד דהוא טלטול כלאחר יד</w:t>
      </w:r>
      <w:bookmarkEnd w:id="1780"/>
    </w:p>
    <w:p w14:paraId="47828FDE" w14:textId="77777777" w:rsidR="002615C1" w:rsidRPr="00D609C3" w:rsidRDefault="002615C1" w:rsidP="00607ABE">
      <w:pPr>
        <w:pStyle w:val="a1"/>
        <w:rPr>
          <w:rtl/>
        </w:rPr>
      </w:pPr>
      <w:r w:rsidRPr="00D609C3">
        <w:rPr>
          <w:rtl/>
        </w:rPr>
        <w:lastRenderedPageBreak/>
        <w:t>אבל מנענעו בגופו</w:t>
      </w:r>
      <w:r w:rsidRPr="00D609C3">
        <w:rPr>
          <w:rFonts w:hint="cs"/>
          <w:rtl/>
        </w:rPr>
        <w:t xml:space="preserve">, </w:t>
      </w:r>
      <w:r w:rsidRPr="00D609C3">
        <w:rPr>
          <w:rtl/>
        </w:rPr>
        <w:t>בכתפיו, וטלטול מן הצד הוא, דלא שמיה טלטול.</w:t>
      </w:r>
    </w:p>
    <w:p w14:paraId="76D61D53" w14:textId="4BA43820" w:rsidR="002615C1" w:rsidRPr="00E41326" w:rsidRDefault="002615C1" w:rsidP="002615C1">
      <w:pPr>
        <w:pStyle w:val="afffff7"/>
        <w:rPr>
          <w:rtl/>
        </w:rPr>
      </w:pPr>
      <w:bookmarkStart w:id="1781" w:name="_Toc120813564"/>
      <w:bookmarkStart w:id="1782" w:name="_Toc120813744"/>
      <w:bookmarkStart w:id="1783" w:name="_Toc120813924"/>
      <w:bookmarkStart w:id="1784" w:name="_Toc130400246"/>
      <w:r w:rsidRPr="00E41326">
        <w:rPr>
          <w:rtl/>
        </w:rPr>
        <w:t>רש"י שבת נ ע"א</w:t>
      </w:r>
      <w:r w:rsidRPr="00E41326">
        <w:rPr>
          <w:rFonts w:hint="cs"/>
          <w:rtl/>
        </w:rPr>
        <w:t xml:space="preserve"> ד"ה אבל</w:t>
      </w:r>
      <w:r w:rsidRPr="00E41326">
        <w:rPr>
          <w:rtl/>
        </w:rPr>
        <w:t xml:space="preserve"> (ד)</w:t>
      </w:r>
      <w:bookmarkEnd w:id="1781"/>
      <w:bookmarkEnd w:id="1782"/>
      <w:bookmarkEnd w:id="1783"/>
      <w:bookmarkEnd w:id="1784"/>
    </w:p>
    <w:p w14:paraId="0F2FE5A7" w14:textId="77777777" w:rsidR="002615C1" w:rsidRPr="00E41326" w:rsidRDefault="002615C1" w:rsidP="00607ABE">
      <w:pPr>
        <w:pStyle w:val="afffff5"/>
        <w:rPr>
          <w:rtl/>
        </w:rPr>
      </w:pPr>
      <w:r w:rsidRPr="00E41326">
        <w:rPr>
          <w:rtl/>
        </w:rPr>
        <w:t>אבל מנענעו בגופו</w:t>
      </w:r>
      <w:r w:rsidRPr="00E41326">
        <w:rPr>
          <w:rFonts w:hint="cs"/>
          <w:rtl/>
        </w:rPr>
        <w:t>,</w:t>
      </w:r>
      <w:r w:rsidRPr="00E41326">
        <w:rPr>
          <w:rtl/>
        </w:rPr>
        <w:t xml:space="preserve"> כלאחר יד.</w:t>
      </w:r>
    </w:p>
    <w:p w14:paraId="3B89EBBE" w14:textId="484CFC13" w:rsidR="002615C1" w:rsidRPr="00E41326" w:rsidRDefault="002615C1" w:rsidP="002615C1">
      <w:pPr>
        <w:pStyle w:val="1"/>
        <w:rPr>
          <w:rtl/>
        </w:rPr>
      </w:pPr>
      <w:bookmarkStart w:id="1785" w:name="_Toc120812417"/>
      <w:r w:rsidRPr="00E41326">
        <w:rPr>
          <w:rFonts w:hint="cs"/>
          <w:rtl/>
        </w:rPr>
        <w:t>בי' הרא"ש דלתוס' היתר טלטול בקש הוא כיון דמטלטל כלאח"י</w:t>
      </w:r>
      <w:bookmarkEnd w:id="1785"/>
    </w:p>
    <w:p w14:paraId="3525BB14" w14:textId="77777777" w:rsidR="002615C1" w:rsidRPr="00E41326" w:rsidRDefault="002615C1" w:rsidP="002615C1">
      <w:pPr>
        <w:pStyle w:val="afffff7"/>
        <w:rPr>
          <w:rtl/>
        </w:rPr>
      </w:pPr>
      <w:bookmarkStart w:id="1786" w:name="_Toc120813565"/>
      <w:bookmarkStart w:id="1787" w:name="_Toc120813745"/>
      <w:bookmarkStart w:id="1788" w:name="_Toc120813925"/>
      <w:bookmarkStart w:id="1789" w:name="_Toc130400247"/>
      <w:r w:rsidRPr="00E41326">
        <w:rPr>
          <w:rtl/>
        </w:rPr>
        <w:t>רא"ש שבת פרק ג סימן יט (ד)</w:t>
      </w:r>
      <w:bookmarkEnd w:id="1786"/>
      <w:bookmarkEnd w:id="1787"/>
      <w:bookmarkEnd w:id="1788"/>
      <w:bookmarkEnd w:id="1789"/>
    </w:p>
    <w:p w14:paraId="0386CD0E" w14:textId="77777777" w:rsidR="002615C1" w:rsidRPr="00E41326" w:rsidRDefault="002615C1" w:rsidP="002615C1">
      <w:pPr>
        <w:pStyle w:val="a7"/>
        <w:rPr>
          <w:rtl/>
        </w:rPr>
      </w:pPr>
      <w:bookmarkStart w:id="1790" w:name="_Toc120812418"/>
      <w:r w:rsidRPr="00E41326">
        <w:rPr>
          <w:rFonts w:hint="cs"/>
          <w:rtl/>
        </w:rPr>
        <w:t>קו' רבינו יונה על תי' הרא"ש [ותוס' ועל בי' הרא"ש ברי"ף דבקש הטלטול לצורך הקש המוקצה</w:t>
      </w:r>
      <w:bookmarkEnd w:id="1790"/>
    </w:p>
    <w:p w14:paraId="65753CF1" w14:textId="77777777" w:rsidR="002615C1" w:rsidRPr="00D609C3" w:rsidRDefault="002615C1" w:rsidP="00607ABE">
      <w:pPr>
        <w:pStyle w:val="a1"/>
        <w:rPr>
          <w:rtl/>
        </w:rPr>
      </w:pPr>
      <w:r w:rsidRPr="00D609C3">
        <w:rPr>
          <w:rtl/>
        </w:rPr>
        <w:t>הלכך נראה דלא דמי טלטול דהכא לשאר טלטול דטלטול דהכא הוי לצורך המת שאסור לטלטלו ולא לצורך המטה ולהכי שמיה טלטול. אבל כל הני ניעור עיקר צורך טלטול בשביל דבר של היתר הלכך לא מייתי הכא אלא פלוגתא דר' יהודה בן לקיש ורבנן דפליגי במת ולא מייתי ההוא דר' אליעזר בן תדאי ורבנן. וכן חילק גם רב אלפס.</w:t>
      </w:r>
      <w:r w:rsidRPr="00D609C3">
        <w:rPr>
          <w:rFonts w:hint="cs"/>
          <w:rtl/>
        </w:rPr>
        <w:t xml:space="preserve"> </w:t>
      </w:r>
      <w:r w:rsidRPr="00D609C3">
        <w:rPr>
          <w:rtl/>
        </w:rPr>
        <w:t>והקשה על זה ה"ר יונה מהא דתנן לקמן בפרק תולין (דף קמא א) הקש שעל המטה לא ינענענו בידו אבל מנענעו בגופו ודייקי מיניה בי רב דטלטול מן הצד ל"ש טלטול והתם לצורך הקש שהוא מוקצה הוא מטלטל.</w:t>
      </w:r>
    </w:p>
    <w:p w14:paraId="5DAFE5DB" w14:textId="22BC1F6D" w:rsidR="002615C1" w:rsidRPr="00E41326" w:rsidRDefault="002615C1" w:rsidP="002615C1">
      <w:pPr>
        <w:pStyle w:val="a7"/>
        <w:rPr>
          <w:rtl/>
        </w:rPr>
      </w:pPr>
      <w:bookmarkStart w:id="1791" w:name="_Toc120812419"/>
      <w:r w:rsidRPr="00E41326">
        <w:rPr>
          <w:rFonts w:hint="cs"/>
          <w:rtl/>
        </w:rPr>
        <w:t>תי' הרא"ש דבטלטול גמור מותר רק לצורך היתר אבל בקש מטלטל בגופו ומותר לצורך האיסור</w:t>
      </w:r>
      <w:bookmarkEnd w:id="1791"/>
    </w:p>
    <w:p w14:paraId="4011E983" w14:textId="77777777" w:rsidR="002615C1" w:rsidRPr="00D609C3" w:rsidRDefault="002615C1" w:rsidP="00607ABE">
      <w:pPr>
        <w:pStyle w:val="a1"/>
        <w:rPr>
          <w:rtl/>
        </w:rPr>
      </w:pPr>
      <w:r w:rsidRPr="00D609C3">
        <w:rPr>
          <w:rtl/>
        </w:rPr>
        <w:t>ולא קשה דהתם אף טלטול אין כאן כמו פגה וחררה ופוגלא שהוא מטלטלן בידו ואגבן מטלטלין דבר אסור. אבל בקש אינו מטלטל אלא בגופו כלאחר יד הלכך אף על גב דלקש שהוא מוקצה הוא צריך מדמה ליה לטלטול מן הצד שהוא צורך לדבר המותר</w:t>
      </w:r>
      <w:r w:rsidRPr="00D609C3">
        <w:rPr>
          <w:rFonts w:hint="cs"/>
          <w:rtl/>
        </w:rPr>
        <w:t>.</w:t>
      </w:r>
    </w:p>
    <w:p w14:paraId="0A381019" w14:textId="0E0099B5" w:rsidR="002615C1" w:rsidRPr="00E41326" w:rsidRDefault="002615C1" w:rsidP="002615C1">
      <w:pPr>
        <w:pStyle w:val="afffff7"/>
        <w:rPr>
          <w:rtl/>
        </w:rPr>
      </w:pPr>
      <w:bookmarkStart w:id="1792" w:name="_Toc120813566"/>
      <w:bookmarkStart w:id="1793" w:name="_Toc120813746"/>
      <w:bookmarkStart w:id="1794" w:name="_Toc120813926"/>
      <w:bookmarkStart w:id="1795" w:name="_Toc130400248"/>
      <w:r w:rsidRPr="00E41326">
        <w:rPr>
          <w:rtl/>
        </w:rPr>
        <w:t xml:space="preserve">חדושי </w:t>
      </w:r>
      <w:r w:rsidRPr="00E41326">
        <w:rPr>
          <w:rFonts w:hint="cs"/>
          <w:rtl/>
        </w:rPr>
        <w:t xml:space="preserve">תלמיד </w:t>
      </w:r>
      <w:r w:rsidRPr="00E41326">
        <w:rPr>
          <w:rtl/>
        </w:rPr>
        <w:t>הרמב"ן שבת קנד ע"ב</w:t>
      </w:r>
      <w:r w:rsidRPr="00E41326">
        <w:rPr>
          <w:rFonts w:hint="cs"/>
          <w:rtl/>
        </w:rPr>
        <w:t xml:space="preserve"> ד"ה היתה</w:t>
      </w:r>
      <w:r w:rsidRPr="00E41326">
        <w:rPr>
          <w:rtl/>
        </w:rPr>
        <w:t xml:space="preserve"> (ד)</w:t>
      </w:r>
      <w:bookmarkEnd w:id="1792"/>
      <w:bookmarkEnd w:id="1793"/>
      <w:bookmarkEnd w:id="1794"/>
      <w:bookmarkEnd w:id="1795"/>
    </w:p>
    <w:p w14:paraId="23CE49D4" w14:textId="77777777" w:rsidR="002615C1" w:rsidRPr="00E41326" w:rsidRDefault="002615C1" w:rsidP="002615C1">
      <w:pPr>
        <w:pStyle w:val="a7"/>
        <w:rPr>
          <w:rtl/>
        </w:rPr>
      </w:pPr>
      <w:bookmarkStart w:id="1796" w:name="_Toc120812420"/>
      <w:r w:rsidRPr="00E41326">
        <w:rPr>
          <w:rFonts w:hint="cs"/>
          <w:rtl/>
        </w:rPr>
        <w:t>בי' תלמיד הרמב"ן דבקש שע"ג המיטה הוא טלטול בגופו דאינו כדרך ולכן מותר</w:t>
      </w:r>
      <w:bookmarkEnd w:id="1796"/>
    </w:p>
    <w:p w14:paraId="3BF30D14" w14:textId="77777777" w:rsidR="002615C1" w:rsidRPr="00D609C3" w:rsidRDefault="002615C1" w:rsidP="00607ABE">
      <w:pPr>
        <w:pStyle w:val="a1"/>
        <w:rPr>
          <w:rtl/>
        </w:rPr>
      </w:pPr>
      <w:r w:rsidRPr="00D609C3">
        <w:rPr>
          <w:rtl/>
        </w:rPr>
        <w:t>היתה בהמתו טעונה שליף של תבואה מכניס ראשו תחתיה ומסלקו לצד אחר, פרש"י ז"ל תבואה של טבל שאם אינה של טבל ראויה היא למאכל בהמה ותנן נוטל את הכלים הניטלין בשבת, ותימה הוא כיון שהיא תבואה של טבל שאינה ניטלת למה התירו להכניס ראשו תחתיה ולסלקו לצד אחר, שאע"פ שאינו מטלטלה לגמרי טלטול במקצת שמיה טלטול כדמוכח בסוף פ' שואל (קנ"א א') מדתנן ולא יזיז בו אבר, והיה אפשר לומר דמשום צער בע"ח הוא דשרי ליה, אלא שאין הסוגיא סובלת שהתירו כלום משום צער בע"ח כמו שנפרש, ואפשר לומר משום דלא הוי טלטול כי אורחיה הוא דשרי ליה משום צער בע"ח, ויותר נראה לומר דמכניס ראשו תחתיה אפי' בעלמא שרי שטלטול שבגופו לא גזרו בו רבנן כדתנן בפ' תולין (קמ"א א') הקש שע"ג המטה לא ינענענו בידו אבל מנענע בגופו, ואמרינן נמי בפ' מפנין (קכ"ז א') עושה בו שביל ברגלו בכניסתו וביציאתו. ל"ש.</w:t>
      </w:r>
    </w:p>
    <w:p w14:paraId="7649818B" w14:textId="5FE485A3" w:rsidR="002615C1" w:rsidRPr="00E41326" w:rsidRDefault="002615C1" w:rsidP="002615C1">
      <w:pPr>
        <w:pStyle w:val="1"/>
        <w:rPr>
          <w:rtl/>
        </w:rPr>
      </w:pPr>
      <w:bookmarkStart w:id="1797" w:name="_Toc120812421"/>
      <w:r w:rsidRPr="00E41326">
        <w:rPr>
          <w:rFonts w:hint="cs"/>
          <w:rtl/>
        </w:rPr>
        <w:t>בי' הרשב"א והר"ן בתוס' דבקש מטלטל לצורך המיטה לשכיבה</w:t>
      </w:r>
      <w:bookmarkEnd w:id="1797"/>
    </w:p>
    <w:p w14:paraId="7CFBA40F" w14:textId="77777777" w:rsidR="002615C1" w:rsidRPr="00E41326" w:rsidRDefault="002615C1" w:rsidP="002615C1">
      <w:pPr>
        <w:pStyle w:val="a7"/>
        <w:rPr>
          <w:rtl/>
        </w:rPr>
      </w:pPr>
      <w:bookmarkStart w:id="1798" w:name="_Toc120812422"/>
      <w:r w:rsidRPr="00E41326">
        <w:rPr>
          <w:rFonts w:hint="cs"/>
          <w:rtl/>
        </w:rPr>
        <w:t>בי' הרשב"א והר"ן דבקש שע"ג המיטה הוא מטלטלו לצורך האדם ובי' הר"ן דהוא כלאחר יד</w:t>
      </w:r>
      <w:bookmarkEnd w:id="1798"/>
    </w:p>
    <w:p w14:paraId="5CD1C94F" w14:textId="77777777" w:rsidR="002615C1" w:rsidRPr="00E41326" w:rsidRDefault="002615C1" w:rsidP="002615C1">
      <w:pPr>
        <w:pStyle w:val="afffff7"/>
        <w:rPr>
          <w:rtl/>
        </w:rPr>
      </w:pPr>
      <w:bookmarkStart w:id="1799" w:name="_Toc120813567"/>
      <w:bookmarkStart w:id="1800" w:name="_Toc120813747"/>
      <w:bookmarkStart w:id="1801" w:name="_Toc120813927"/>
      <w:bookmarkStart w:id="1802" w:name="_Toc130400249"/>
      <w:r w:rsidRPr="00E41326">
        <w:rPr>
          <w:rtl/>
        </w:rPr>
        <w:t>חדושי הרשב"א שבת מג ע"ב</w:t>
      </w:r>
      <w:r w:rsidRPr="00E41326">
        <w:rPr>
          <w:rFonts w:hint="cs"/>
          <w:rtl/>
        </w:rPr>
        <w:t xml:space="preserve"> ד</w:t>
      </w:r>
      <w:r w:rsidRPr="00E41326">
        <w:rPr>
          <w:rtl/>
        </w:rPr>
        <w:t>"</w:t>
      </w:r>
      <w:r w:rsidRPr="00E41326">
        <w:rPr>
          <w:rFonts w:hint="cs"/>
          <w:rtl/>
        </w:rPr>
        <w:t>ה מר</w:t>
      </w:r>
      <w:r w:rsidRPr="00E41326">
        <w:rPr>
          <w:rtl/>
        </w:rPr>
        <w:t xml:space="preserve"> (ד)</w:t>
      </w:r>
      <w:bookmarkEnd w:id="1799"/>
      <w:bookmarkEnd w:id="1800"/>
      <w:bookmarkEnd w:id="1801"/>
      <w:bookmarkEnd w:id="1802"/>
    </w:p>
    <w:p w14:paraId="7724D142" w14:textId="77777777" w:rsidR="002615C1" w:rsidRPr="00D609C3" w:rsidRDefault="002615C1" w:rsidP="00607ABE">
      <w:pPr>
        <w:pStyle w:val="a1"/>
        <w:rPr>
          <w:rtl/>
        </w:rPr>
      </w:pPr>
      <w:r w:rsidRPr="00D609C3">
        <w:rPr>
          <w:rtl/>
        </w:rPr>
        <w:t>והוא הדין והוא הטעם לתבן שעל גבי המטה שהוא אינו צריך לטלטלו מחמת צרכו של תבן אלא מחמת שהוא צריך למטה, אבל הכא שהוא צריך לטלטל את המת מחמת עצמו של מת שלא יסריח בחמה ושלא ישרף בדליקה אסור, אלא דשמואל שרי דקסבר דכל טלטול מן הצד שרי וקיימא לן כרב דאסר.</w:t>
      </w:r>
    </w:p>
    <w:p w14:paraId="5A7CD0F4" w14:textId="6D0D924B" w:rsidR="002615C1" w:rsidRPr="00E41326" w:rsidRDefault="002615C1" w:rsidP="002615C1">
      <w:pPr>
        <w:pStyle w:val="afffff7"/>
        <w:rPr>
          <w:rtl/>
        </w:rPr>
      </w:pPr>
      <w:bookmarkStart w:id="1803" w:name="_Toc120813568"/>
      <w:bookmarkStart w:id="1804" w:name="_Toc120813748"/>
      <w:bookmarkStart w:id="1805" w:name="_Toc120813928"/>
      <w:bookmarkStart w:id="1806" w:name="_Toc130400250"/>
      <w:r w:rsidRPr="00E41326">
        <w:rPr>
          <w:rtl/>
        </w:rPr>
        <w:t>חדושי הר</w:t>
      </w:r>
      <w:r w:rsidRPr="00E41326">
        <w:rPr>
          <w:rFonts w:hint="cs"/>
          <w:rtl/>
        </w:rPr>
        <w:t xml:space="preserve">"ן </w:t>
      </w:r>
      <w:r w:rsidRPr="00E41326">
        <w:rPr>
          <w:rtl/>
        </w:rPr>
        <w:t>שבת מג ע"ב</w:t>
      </w:r>
      <w:r w:rsidRPr="00E41326">
        <w:rPr>
          <w:rFonts w:hint="cs"/>
          <w:rtl/>
        </w:rPr>
        <w:t xml:space="preserve"> ד</w:t>
      </w:r>
      <w:r w:rsidRPr="00E41326">
        <w:rPr>
          <w:rtl/>
        </w:rPr>
        <w:t>"</w:t>
      </w:r>
      <w:r w:rsidRPr="00E41326">
        <w:rPr>
          <w:rFonts w:hint="cs"/>
          <w:rtl/>
        </w:rPr>
        <w:t>ה מר</w:t>
      </w:r>
      <w:r w:rsidRPr="00E41326">
        <w:rPr>
          <w:rtl/>
        </w:rPr>
        <w:t xml:space="preserve"> (ד)</w:t>
      </w:r>
      <w:bookmarkEnd w:id="1803"/>
      <w:bookmarkEnd w:id="1804"/>
      <w:bookmarkEnd w:id="1805"/>
      <w:bookmarkEnd w:id="1806"/>
    </w:p>
    <w:p w14:paraId="016903C6" w14:textId="77777777" w:rsidR="002615C1" w:rsidRPr="00E41326" w:rsidRDefault="002615C1" w:rsidP="00607ABE">
      <w:pPr>
        <w:pStyle w:val="afffff5"/>
        <w:rPr>
          <w:rtl/>
        </w:rPr>
      </w:pPr>
      <w:r w:rsidRPr="00E41326">
        <w:rPr>
          <w:rtl/>
        </w:rPr>
        <w:t>וקש שעל גבי הכר דשרינן בפרק תולין לנענעו בגופו דהיינו טלטול כלאחר יד אף על פי שאינו מטלטל אגב דבר המותר התם היינו טעמא לפי שאינו מטלטל את הקש מפני שצריך [לו אלא מפני שהוא צריך] למטה ואי אפשר לו בלא טלטול הקש כלאחר יד אבל הכא שהוא צריך לטלטל המת עצמו שהוא דבר האסור בכי האי גוונא מסקינן הכא דטלטול מן הצד שמי' טלטול:</w:t>
      </w:r>
    </w:p>
    <w:p w14:paraId="34C28252" w14:textId="4C2A84A0" w:rsidR="002615C1" w:rsidRPr="00E41326" w:rsidRDefault="002615C1" w:rsidP="002615C1">
      <w:pPr>
        <w:pStyle w:val="afffff7"/>
        <w:rPr>
          <w:rtl/>
        </w:rPr>
      </w:pPr>
      <w:bookmarkStart w:id="1807" w:name="_Toc120813569"/>
      <w:bookmarkStart w:id="1808" w:name="_Toc120813749"/>
      <w:bookmarkStart w:id="1809" w:name="_Toc120813929"/>
      <w:bookmarkStart w:id="1810" w:name="_Toc130400251"/>
      <w:r w:rsidRPr="00E41326">
        <w:rPr>
          <w:rtl/>
        </w:rPr>
        <w:t>ר"ן על הרי"ף</w:t>
      </w:r>
      <w:r w:rsidRPr="00E41326">
        <w:rPr>
          <w:rFonts w:hint="cs"/>
          <w:rtl/>
        </w:rPr>
        <w:t xml:space="preserve"> </w:t>
      </w:r>
      <w:r w:rsidRPr="00E41326">
        <w:rPr>
          <w:rtl/>
        </w:rPr>
        <w:t>שבת כ ע"ב</w:t>
      </w:r>
      <w:r w:rsidRPr="00E41326">
        <w:rPr>
          <w:rFonts w:hint="cs"/>
          <w:rtl/>
        </w:rPr>
        <w:t xml:space="preserve"> מדה"ר ד"ה וקשיא לן</w:t>
      </w:r>
      <w:r w:rsidRPr="00E41326">
        <w:rPr>
          <w:rtl/>
        </w:rPr>
        <w:t xml:space="preserve"> (ד)</w:t>
      </w:r>
      <w:bookmarkEnd w:id="1807"/>
      <w:bookmarkEnd w:id="1808"/>
      <w:bookmarkEnd w:id="1809"/>
      <w:bookmarkEnd w:id="1810"/>
    </w:p>
    <w:p w14:paraId="250E50E5" w14:textId="77777777" w:rsidR="002615C1" w:rsidRPr="00E41326" w:rsidRDefault="002615C1" w:rsidP="00607ABE">
      <w:pPr>
        <w:pStyle w:val="afffff5"/>
        <w:rPr>
          <w:rtl/>
        </w:rPr>
      </w:pPr>
      <w:r w:rsidRPr="00E41326">
        <w:rPr>
          <w:rtl/>
        </w:rPr>
        <w:t xml:space="preserve">וההיא נמי דתנן בפ' [תולין] [דף קמא א] הקש שעל גבי המטה לא ינענענו בידו אבל מנענעו בגופו היינו טעמא נמי לפי שאינו מטלטל </w:t>
      </w:r>
      <w:r w:rsidRPr="00E41326">
        <w:rPr>
          <w:rtl/>
        </w:rPr>
        <w:t>את הקש מפני שצריך לו אלא מפני שהוא צריך למטה ואי אפשר לו בלא טלטול הקש ומשום הכי כיון דלא מטלטל ליה בהדיא אלא כלאחר יד שרי:</w:t>
      </w:r>
    </w:p>
    <w:p w14:paraId="31421CA6" w14:textId="14F51890" w:rsidR="002615C1" w:rsidRPr="00E41326" w:rsidRDefault="002615C1" w:rsidP="002615C1">
      <w:pPr>
        <w:pStyle w:val="afffff7"/>
        <w:rPr>
          <w:rtl/>
        </w:rPr>
      </w:pPr>
      <w:bookmarkStart w:id="1811" w:name="_Toc120813570"/>
      <w:bookmarkStart w:id="1812" w:name="_Toc120813750"/>
      <w:bookmarkStart w:id="1813" w:name="_Toc120813930"/>
      <w:bookmarkStart w:id="1814" w:name="_Toc130400252"/>
      <w:r w:rsidRPr="00E41326">
        <w:rPr>
          <w:rtl/>
        </w:rPr>
        <w:t>שולחן ערוך הרב או"ח קונטרס אחרון סימן רנט הערה ג (ד)</w:t>
      </w:r>
      <w:bookmarkEnd w:id="1811"/>
      <w:bookmarkEnd w:id="1812"/>
      <w:bookmarkEnd w:id="1813"/>
      <w:bookmarkEnd w:id="1814"/>
    </w:p>
    <w:p w14:paraId="5051D805" w14:textId="77777777" w:rsidR="002615C1" w:rsidRPr="00E41326" w:rsidRDefault="002615C1" w:rsidP="002615C1">
      <w:pPr>
        <w:pStyle w:val="a7"/>
        <w:rPr>
          <w:rtl/>
        </w:rPr>
      </w:pPr>
      <w:bookmarkStart w:id="1815" w:name="_Toc120812423"/>
      <w:r w:rsidRPr="00E41326">
        <w:rPr>
          <w:rFonts w:hint="cs"/>
          <w:rtl/>
        </w:rPr>
        <w:t>בי' הגר"ז בר"ן דבקש הוי טלטול מן הצד כיון דהוא טלטול כלאחר יד ובלא"ה הוא טלטול גמור</w:t>
      </w:r>
      <w:bookmarkEnd w:id="1815"/>
    </w:p>
    <w:p w14:paraId="6ED9137D" w14:textId="77777777" w:rsidR="002615C1" w:rsidRPr="00D609C3" w:rsidRDefault="002615C1" w:rsidP="00607ABE">
      <w:pPr>
        <w:pStyle w:val="a1"/>
        <w:rPr>
          <w:rStyle w:val="afff7"/>
          <w:rtl/>
        </w:rPr>
      </w:pPr>
      <w:r w:rsidRPr="00D609C3">
        <w:rPr>
          <w:rtl/>
        </w:rPr>
        <w:t xml:space="preserve">משא"כ בטלטול הקש ע"י גופו כשצריך למטה להר"ן דליכא למימר הכי, הוי כעין טלטול ע"י דבר אחר שלא כדרכו, ודמי ממש לטלטול מן הצד של היתר דשרי בצריך למקומו להר"ן, ולכך הוסיף הר"ן גבי טלטול על ידי גופו שהוא כלאחר יד, משום דבלאו הכי לא דמי לטלטול מן הצד. </w:t>
      </w:r>
      <w:r w:rsidRPr="00D609C3">
        <w:rPr>
          <w:rStyle w:val="afff7"/>
          <w:rtl/>
        </w:rPr>
        <w:t>ומהאי טעמא נמי שרי לעשות שביל באוצר ברגלו שמפנהו לכאן ולכאן, כמו שכתב הר"ן בריש פי"ח ועיין שם במלחמות ובמג"א ריש סי' ש"ח, משום דהוי כלאחר יד דאין דרך טלטול בכך. אבל ע"י דבר אחר שבידו דרך הוא לטלטל. וכהאי גוונא ממש מצינו ביין נסך ביו"ד סי' קכ"ד דנגיעה ושכשוך ע"י דבר אחר שבידו מיקרי שכשוך כדרכו אפילו לענין ניסוך ואוסר בהנאה לכולי עלמא, וכל שכן לענין טלטול בעלמא, אבל ע"י רגל רבו המתירים שם. וכן היכי דאוריק אורוקי דדמי ממש למת המיטלטל ממטה שרי התם בהנאה לכולי עלמא דאין דרך שכשוך בכך:</w:t>
      </w:r>
    </w:p>
    <w:p w14:paraId="18CD9880" w14:textId="11626C13" w:rsidR="002615C1" w:rsidRPr="00E41326" w:rsidRDefault="002615C1" w:rsidP="002615C1">
      <w:pPr>
        <w:pStyle w:val="1"/>
        <w:rPr>
          <w:rtl/>
        </w:rPr>
      </w:pPr>
      <w:bookmarkStart w:id="1816" w:name="_Toc120812424"/>
      <w:r w:rsidRPr="00E41326">
        <w:rPr>
          <w:rFonts w:hint="cs"/>
          <w:rtl/>
        </w:rPr>
        <w:t>בי' הרמב"ן ברי"ף דטלטול הקש מותר כיון דטורח בהיתר</w:t>
      </w:r>
      <w:bookmarkEnd w:id="1816"/>
    </w:p>
    <w:p w14:paraId="2260242B" w14:textId="77777777" w:rsidR="002615C1" w:rsidRPr="00E41326" w:rsidRDefault="002615C1" w:rsidP="002615C1">
      <w:pPr>
        <w:pStyle w:val="afffff7"/>
        <w:rPr>
          <w:rtl/>
        </w:rPr>
      </w:pPr>
      <w:bookmarkStart w:id="1817" w:name="_Toc120813571"/>
      <w:bookmarkStart w:id="1818" w:name="_Toc120813751"/>
      <w:bookmarkStart w:id="1819" w:name="_Toc120813931"/>
      <w:bookmarkStart w:id="1820" w:name="_Toc130400253"/>
      <w:r w:rsidRPr="00E41326">
        <w:rPr>
          <w:rtl/>
        </w:rPr>
        <w:t>מלחמת ה' שבת כ ע</w:t>
      </w:r>
      <w:r w:rsidRPr="00E41326">
        <w:rPr>
          <w:rFonts w:hint="cs"/>
          <w:rtl/>
        </w:rPr>
        <w:t>"ב מדה"ר ד"ה והקושיא</w:t>
      </w:r>
      <w:r w:rsidRPr="00E41326">
        <w:rPr>
          <w:rtl/>
        </w:rPr>
        <w:t xml:space="preserve"> (ד)</w:t>
      </w:r>
      <w:bookmarkEnd w:id="1817"/>
      <w:bookmarkEnd w:id="1818"/>
      <w:bookmarkEnd w:id="1819"/>
      <w:bookmarkEnd w:id="1820"/>
    </w:p>
    <w:p w14:paraId="5D584BE7" w14:textId="77777777" w:rsidR="002615C1" w:rsidRPr="00E41326" w:rsidRDefault="002615C1" w:rsidP="002615C1">
      <w:pPr>
        <w:pStyle w:val="a7"/>
      </w:pPr>
      <w:bookmarkStart w:id="1821" w:name="_Toc120812425"/>
      <w:r w:rsidRPr="00E41326">
        <w:rPr>
          <w:rFonts w:hint="cs"/>
          <w:rtl/>
        </w:rPr>
        <w:t>בי' הרמב"ן דמוכח כדברי הרי"ף מהיתר טלטול קש דמטלטל לתשמיש היתר וטורח בהיתר מותר</w:t>
      </w:r>
      <w:bookmarkEnd w:id="1821"/>
    </w:p>
    <w:p w14:paraId="1F64C54C" w14:textId="77777777" w:rsidR="002615C1" w:rsidRPr="00D609C3" w:rsidRDefault="002615C1" w:rsidP="00607ABE">
      <w:pPr>
        <w:pStyle w:val="a1"/>
        <w:rPr>
          <w:rStyle w:val="af"/>
          <w:rtl/>
        </w:rPr>
      </w:pPr>
      <w:r w:rsidRPr="00D609C3">
        <w:rPr>
          <w:rtl/>
        </w:rPr>
        <w:t>אלא ש"מ דשאני טלטול לתשמיש הצריך נענוע הקש וכיוצא בו כדברי רבינו הגדול ז"ל מאי טעמא האי בהיתרא טרח והאי בהיתרא טרח</w:t>
      </w:r>
      <w:r w:rsidRPr="00D609C3">
        <w:rPr>
          <w:rFonts w:hint="cs"/>
          <w:rtl/>
        </w:rPr>
        <w:t xml:space="preserve">. </w:t>
      </w:r>
      <w:r w:rsidRPr="00D609C3">
        <w:rPr>
          <w:rStyle w:val="af"/>
          <w:rFonts w:hint="cs"/>
          <w:rtl/>
        </w:rPr>
        <w:t>[בספר נר למאור כתב דצ"ל והאי (בהיתרא) [באיסורא] טרח].</w:t>
      </w:r>
    </w:p>
    <w:p w14:paraId="77F1A90E" w14:textId="6DE66ABA" w:rsidR="002615C1" w:rsidRPr="00E41326" w:rsidRDefault="002615C1" w:rsidP="002615C1">
      <w:pPr>
        <w:pStyle w:val="afffff7"/>
        <w:rPr>
          <w:rtl/>
        </w:rPr>
      </w:pPr>
      <w:bookmarkStart w:id="1822" w:name="_Toc120813572"/>
      <w:bookmarkStart w:id="1823" w:name="_Toc120813752"/>
      <w:bookmarkStart w:id="1824" w:name="_Toc120813932"/>
      <w:bookmarkStart w:id="1825" w:name="_Toc130400254"/>
      <w:r w:rsidRPr="00E41326">
        <w:rPr>
          <w:rtl/>
        </w:rPr>
        <w:t>חדושי הרשב"א שבת מג ע"ב</w:t>
      </w:r>
      <w:r w:rsidRPr="00E41326">
        <w:rPr>
          <w:rFonts w:hint="cs"/>
          <w:rtl/>
        </w:rPr>
        <w:t xml:space="preserve"> ד"ה ומ"מ</w:t>
      </w:r>
      <w:r w:rsidRPr="00E41326">
        <w:rPr>
          <w:rtl/>
        </w:rPr>
        <w:t xml:space="preserve"> (ד)</w:t>
      </w:r>
      <w:bookmarkEnd w:id="1822"/>
      <w:bookmarkEnd w:id="1823"/>
      <w:bookmarkEnd w:id="1824"/>
      <w:bookmarkEnd w:id="1825"/>
    </w:p>
    <w:p w14:paraId="0CEF83FC" w14:textId="77777777" w:rsidR="002615C1" w:rsidRPr="00E41326" w:rsidRDefault="002615C1" w:rsidP="002615C1">
      <w:pPr>
        <w:pStyle w:val="a7"/>
      </w:pPr>
      <w:bookmarkStart w:id="1826" w:name="_Toc120812426"/>
      <w:r w:rsidRPr="00E41326">
        <w:rPr>
          <w:rtl/>
        </w:rPr>
        <w:t xml:space="preserve">בי' הרשב"א ברי"ף דהאיסור באבן ומת רק כשמטלטלם לצורך עצמם </w:t>
      </w:r>
      <w:r w:rsidRPr="00E41326">
        <w:rPr>
          <w:rFonts w:hint="cs"/>
          <w:rtl/>
        </w:rPr>
        <w:t>ובקש מטלטל לצורך עצמו</w:t>
      </w:r>
      <w:bookmarkEnd w:id="1826"/>
    </w:p>
    <w:p w14:paraId="5BA724CD" w14:textId="77777777" w:rsidR="002615C1" w:rsidRPr="00D609C3" w:rsidRDefault="002615C1" w:rsidP="00607ABE">
      <w:pPr>
        <w:pStyle w:val="a1"/>
        <w:rPr>
          <w:rtl/>
        </w:rPr>
      </w:pPr>
      <w:r w:rsidRPr="00D609C3">
        <w:rPr>
          <w:rtl/>
        </w:rPr>
        <w:t>אבל הרב אלפסי ז"ל כתב דכי אמרינן טלטול מן הצד שמיה טלטול הני מילי כגון טלטול אבנים ומת שהוא כאבן וכיוצא בדברים אלו, אבל טלטול אוכלין המעורבים עם דברים אסורין והוא צריך לאוכלן בשבת כגון פגה שטמנה בתבן ופוגלא שטמנה בעפר וכיוצא בהן בכי הא לא שמיה טלטול</w:t>
      </w:r>
      <w:r w:rsidRPr="00D609C3">
        <w:rPr>
          <w:rFonts w:hint="cs"/>
          <w:rtl/>
        </w:rPr>
        <w:t xml:space="preserve">, </w:t>
      </w:r>
      <w:r w:rsidRPr="00D609C3">
        <w:rPr>
          <w:rtl/>
        </w:rPr>
        <w:t>ולא ירדתי לסוף דעתו שהרי שנינו (לקמן קמ"א א') הקש שעל גבי המטה לא ינענעו בידו אבל מנענעו בגופו, והקש הרי הוא כאבן ולמה התירו בו טלטול מן הצד, ודברי התוספות נראין בעיני עיקר</w:t>
      </w:r>
      <w:r w:rsidRPr="00D609C3">
        <w:rPr>
          <w:rFonts w:hint="cs"/>
          <w:rtl/>
        </w:rPr>
        <w:t>.</w:t>
      </w:r>
    </w:p>
    <w:p w14:paraId="363BA68A" w14:textId="77777777" w:rsidR="002615C1" w:rsidRPr="00E41326" w:rsidRDefault="002615C1" w:rsidP="00607ABE">
      <w:pPr>
        <w:pStyle w:val="afffff5"/>
        <w:rPr>
          <w:rtl/>
        </w:rPr>
      </w:pPr>
      <w:r w:rsidRPr="00E41326">
        <w:rPr>
          <w:rtl/>
        </w:rPr>
        <w:t>ואולי אף הרב אלפסי ז"ל לזה נתכוין לומר דלא אסרו אלא טלטול אבנים ומת וכיוצא בהם בזמן שהוא מטלטלן לצורך עצמן, אבל טלטול דבר האסור מחמת דבר המותר כפגה ופוגלא וכיוצא בהן מותר.</w:t>
      </w:r>
    </w:p>
    <w:p w14:paraId="2970BC59" w14:textId="37C32FCB" w:rsidR="002615C1" w:rsidRPr="00E41326" w:rsidRDefault="002615C1" w:rsidP="002615C1">
      <w:pPr>
        <w:pStyle w:val="1"/>
      </w:pPr>
      <w:bookmarkStart w:id="1827" w:name="_Toc120812427"/>
      <w:r w:rsidRPr="00E41326">
        <w:rPr>
          <w:rFonts w:hint="cs"/>
          <w:rtl/>
        </w:rPr>
        <w:t>בי' המאירי וההשלמה ברי"ף דהקש חשיב ככלי וכאוכלין</w:t>
      </w:r>
      <w:bookmarkEnd w:id="1827"/>
    </w:p>
    <w:p w14:paraId="64F66F5B" w14:textId="77777777" w:rsidR="002615C1" w:rsidRPr="00E41326" w:rsidRDefault="002615C1" w:rsidP="002615C1">
      <w:pPr>
        <w:pStyle w:val="afffff7"/>
        <w:rPr>
          <w:rtl/>
        </w:rPr>
      </w:pPr>
      <w:bookmarkStart w:id="1828" w:name="_Toc120813573"/>
      <w:bookmarkStart w:id="1829" w:name="_Toc120813753"/>
      <w:bookmarkStart w:id="1830" w:name="_Toc120813933"/>
      <w:bookmarkStart w:id="1831" w:name="_Toc130400255"/>
      <w:r w:rsidRPr="00E41326">
        <w:rPr>
          <w:rFonts w:hint="cs"/>
          <w:rtl/>
        </w:rPr>
        <w:t>ההשלמה שבת פ</w:t>
      </w:r>
      <w:r w:rsidRPr="00E41326">
        <w:rPr>
          <w:rtl/>
        </w:rPr>
        <w:t>"</w:t>
      </w:r>
      <w:r w:rsidRPr="00E41326">
        <w:rPr>
          <w:rFonts w:hint="cs"/>
          <w:rtl/>
        </w:rPr>
        <w:t>ג אות יח</w:t>
      </w:r>
      <w:r w:rsidRPr="00E41326">
        <w:rPr>
          <w:rtl/>
        </w:rPr>
        <w:t xml:space="preserve"> (ד)</w:t>
      </w:r>
      <w:bookmarkEnd w:id="1828"/>
      <w:bookmarkEnd w:id="1829"/>
      <w:bookmarkEnd w:id="1830"/>
      <w:bookmarkEnd w:id="1831"/>
    </w:p>
    <w:p w14:paraId="5D1AEBC5" w14:textId="77777777" w:rsidR="002615C1" w:rsidRPr="00E41326" w:rsidRDefault="002615C1" w:rsidP="002615C1">
      <w:pPr>
        <w:pStyle w:val="a7"/>
      </w:pPr>
      <w:bookmarkStart w:id="1832" w:name="_Toc120812428"/>
      <w:r w:rsidRPr="00E41326">
        <w:rPr>
          <w:rFonts w:hint="cs"/>
          <w:rtl/>
        </w:rPr>
        <w:t>בי' ההשלמה ברי"ף דאף שהקש אינו אוכל מ"מ כיון דהוא ראוי לשכיבה יש לו תורת כלי כאוכל</w:t>
      </w:r>
      <w:bookmarkEnd w:id="1832"/>
    </w:p>
    <w:p w14:paraId="6CD3CC1D" w14:textId="77777777" w:rsidR="002615C1" w:rsidRPr="00D609C3" w:rsidRDefault="002615C1" w:rsidP="00607ABE">
      <w:pPr>
        <w:pStyle w:val="a1"/>
      </w:pPr>
      <w:r w:rsidRPr="00D609C3">
        <w:rPr>
          <w:rtl/>
        </w:rPr>
        <w:t xml:space="preserve">כתב הרב אלפסי ז"ל דבאבנים וכיוצא בהן דומיא </w:t>
      </w:r>
      <w:r w:rsidRPr="00D609C3">
        <w:rPr>
          <w:rFonts w:hint="cs"/>
          <w:rtl/>
        </w:rPr>
        <w:t>ד</w:t>
      </w:r>
      <w:r w:rsidRPr="00D609C3">
        <w:rPr>
          <w:rtl/>
        </w:rPr>
        <w:t>מת אמרינן טלטול מן הצד שמזה טלטול אבל פגה שטמנה בתבן ופוגלא שטמנה בעפר וכיוצא בהן שהן אוכלין שהוא</w:t>
      </w:r>
      <w:r w:rsidRPr="00D609C3">
        <w:rPr>
          <w:rFonts w:hint="cs"/>
          <w:rtl/>
        </w:rPr>
        <w:t xml:space="preserve"> </w:t>
      </w:r>
      <w:r w:rsidRPr="00D609C3">
        <w:rPr>
          <w:rtl/>
        </w:rPr>
        <w:t>צר</w:t>
      </w:r>
      <w:r w:rsidRPr="00D609C3">
        <w:rPr>
          <w:rFonts w:hint="cs"/>
          <w:rtl/>
        </w:rPr>
        <w:t>יך</w:t>
      </w:r>
      <w:r w:rsidRPr="00D609C3">
        <w:rPr>
          <w:rtl/>
        </w:rPr>
        <w:t xml:space="preserve"> לאוכלן בשבת טלטול מן הצד לא שמיה טלטול ואע"ג דתנן בפרק ר' אליעזר אומר </w:t>
      </w:r>
      <w:r w:rsidRPr="00D609C3">
        <w:rPr>
          <w:rFonts w:hint="cs"/>
          <w:rtl/>
        </w:rPr>
        <w:t>ת</w:t>
      </w:r>
      <w:r w:rsidRPr="00D609C3">
        <w:rPr>
          <w:rtl/>
        </w:rPr>
        <w:t>ולין קש שעל המטה מה ינענעו בידו אלא מנענעו בגופו ופשטינן מינה התם בדוכתא דטלטול מן הצד לא שמיה טלטול ואע"ג דלאו אוכל איכא למיסר כיון דראוי לשכיבה לבו ביום כמאן דאית ליה תורת כלי עליו דמי והוה ליה כאוכלין דטלטול מן הצד לא שמיה טלטול</w:t>
      </w:r>
      <w:r w:rsidRPr="00D609C3">
        <w:rPr>
          <w:rFonts w:hint="cs"/>
          <w:rtl/>
        </w:rPr>
        <w:t>.</w:t>
      </w:r>
    </w:p>
    <w:p w14:paraId="144A75CA" w14:textId="73805A85" w:rsidR="002615C1" w:rsidRPr="00E41326" w:rsidRDefault="002615C1" w:rsidP="002615C1">
      <w:pPr>
        <w:pStyle w:val="afffff7"/>
        <w:rPr>
          <w:rtl/>
        </w:rPr>
      </w:pPr>
      <w:bookmarkStart w:id="1833" w:name="_Toc120813574"/>
      <w:bookmarkStart w:id="1834" w:name="_Toc120813754"/>
      <w:bookmarkStart w:id="1835" w:name="_Toc120813934"/>
      <w:bookmarkStart w:id="1836" w:name="_Toc130400256"/>
      <w:r w:rsidRPr="00E41326">
        <w:rPr>
          <w:rtl/>
        </w:rPr>
        <w:t>מאירי שבת מג ע</w:t>
      </w:r>
      <w:r w:rsidRPr="00E41326">
        <w:rPr>
          <w:rFonts w:hint="cs"/>
          <w:rtl/>
        </w:rPr>
        <w:t>"</w:t>
      </w:r>
      <w:r w:rsidRPr="00E41326">
        <w:rPr>
          <w:rtl/>
        </w:rPr>
        <w:t>ב</w:t>
      </w:r>
      <w:r w:rsidRPr="00E41326">
        <w:rPr>
          <w:rFonts w:hint="cs"/>
          <w:rtl/>
        </w:rPr>
        <w:t xml:space="preserve"> ד"ה פעמים</w:t>
      </w:r>
      <w:r w:rsidRPr="00E41326">
        <w:rPr>
          <w:rtl/>
        </w:rPr>
        <w:t xml:space="preserve"> (ד)</w:t>
      </w:r>
      <w:bookmarkEnd w:id="1833"/>
      <w:bookmarkEnd w:id="1834"/>
      <w:bookmarkEnd w:id="1835"/>
      <w:bookmarkEnd w:id="1836"/>
    </w:p>
    <w:p w14:paraId="0795869A" w14:textId="77777777" w:rsidR="002615C1" w:rsidRPr="00E41326" w:rsidRDefault="002615C1" w:rsidP="002615C1">
      <w:pPr>
        <w:pStyle w:val="a7"/>
        <w:rPr>
          <w:rtl/>
        </w:rPr>
      </w:pPr>
      <w:bookmarkStart w:id="1837" w:name="_Toc120812429"/>
      <w:r w:rsidRPr="00E41326">
        <w:rPr>
          <w:rFonts w:hint="cs"/>
          <w:rtl/>
        </w:rPr>
        <w:t>בי' המאירי דמהיתר קש משמע דכל טלטול מן הצד מותר ודחיית המאירי דהקש חשיב כאוכל</w:t>
      </w:r>
      <w:bookmarkEnd w:id="1837"/>
    </w:p>
    <w:p w14:paraId="0E59689D" w14:textId="77777777" w:rsidR="002615C1" w:rsidRPr="00D609C3" w:rsidRDefault="002615C1" w:rsidP="00607ABE">
      <w:pPr>
        <w:pStyle w:val="a1"/>
        <w:rPr>
          <w:rtl/>
        </w:rPr>
      </w:pPr>
      <w:r w:rsidRPr="00D609C3">
        <w:rPr>
          <w:rtl/>
        </w:rPr>
        <w:t>ויש פוסקים שטלטול מן הצד אינו טלטול שכל שמטלטל איסור והיתר מותר לטלטל האיסור אגב ההיתר ואף בלא הצלת דליקה הופכו ממטה למטה וקצת ראיה לדבריהם ממ"ש פרק תולין הקש שעל גבי מטה לא ינענענו בידו אבל מנענעו בגופו ואם היה מאכל בהמה מנענעו אף בידו אלמא רישא אף כשאינו בר אכילה מנענעו מיהא בגופו שהוא טלטול מן הצד ומ"מ אפשר הואיל וראוי לשכיבה הרי צרכו כדבר שבמאכל</w:t>
      </w:r>
      <w:r w:rsidRPr="00D609C3">
        <w:rPr>
          <w:rFonts w:hint="cs"/>
          <w:rtl/>
        </w:rPr>
        <w:t>.</w:t>
      </w:r>
    </w:p>
    <w:p w14:paraId="170EF806" w14:textId="2FD1919C" w:rsidR="002615C1" w:rsidRPr="00E41326" w:rsidRDefault="002615C1" w:rsidP="002615C1">
      <w:pPr>
        <w:pStyle w:val="1"/>
        <w:rPr>
          <w:rtl/>
        </w:rPr>
      </w:pPr>
      <w:bookmarkStart w:id="1838" w:name="_Toc120812430"/>
      <w:r w:rsidRPr="00E41326">
        <w:rPr>
          <w:rFonts w:hint="cs"/>
          <w:rtl/>
        </w:rPr>
        <w:lastRenderedPageBreak/>
        <w:t>בי' המג"א בפלוגתת הרא"ש והר"ן בטלטול קש לצורך המיטה</w:t>
      </w:r>
      <w:bookmarkEnd w:id="1838"/>
    </w:p>
    <w:p w14:paraId="344DBF5E" w14:textId="77777777" w:rsidR="002615C1" w:rsidRPr="00E41326" w:rsidRDefault="002615C1" w:rsidP="002615C1">
      <w:pPr>
        <w:pStyle w:val="afffff7"/>
        <w:rPr>
          <w:rtl/>
        </w:rPr>
      </w:pPr>
      <w:bookmarkStart w:id="1839" w:name="_Toc120813575"/>
      <w:bookmarkStart w:id="1840" w:name="_Toc120813755"/>
      <w:bookmarkStart w:id="1841" w:name="_Toc120813935"/>
      <w:bookmarkStart w:id="1842" w:name="_Toc130400257"/>
      <w:r w:rsidRPr="00E41326">
        <w:rPr>
          <w:rtl/>
        </w:rPr>
        <w:t xml:space="preserve">שו"ע </w:t>
      </w:r>
      <w:r w:rsidRPr="00E41326">
        <w:rPr>
          <w:rFonts w:hint="cs"/>
          <w:rtl/>
        </w:rPr>
        <w:t>או"ח</w:t>
      </w:r>
      <w:r w:rsidRPr="00E41326">
        <w:rPr>
          <w:rtl/>
        </w:rPr>
        <w:t xml:space="preserve"> שיא, ח (ד)</w:t>
      </w:r>
      <w:bookmarkEnd w:id="1839"/>
      <w:bookmarkEnd w:id="1840"/>
      <w:bookmarkEnd w:id="1841"/>
      <w:bookmarkEnd w:id="1842"/>
    </w:p>
    <w:p w14:paraId="25B3540A" w14:textId="77777777" w:rsidR="002615C1" w:rsidRPr="00E41326" w:rsidRDefault="002615C1" w:rsidP="002615C1">
      <w:pPr>
        <w:pStyle w:val="a7"/>
        <w:rPr>
          <w:rtl/>
        </w:rPr>
      </w:pPr>
      <w:bookmarkStart w:id="1843" w:name="_Toc120812431"/>
      <w:r w:rsidRPr="00E41326">
        <w:rPr>
          <w:rFonts w:hint="cs"/>
          <w:rtl/>
        </w:rPr>
        <w:t>קו' המג"א דהיתר טלטול קש הוא לצורך ההיתר ולא מחמת דמטלטל בגופו אף לצורך האיסור</w:t>
      </w:r>
      <w:bookmarkEnd w:id="1843"/>
    </w:p>
    <w:p w14:paraId="6BABC3C5" w14:textId="77777777" w:rsidR="002615C1" w:rsidRPr="00D609C3" w:rsidRDefault="002615C1" w:rsidP="00607ABE">
      <w:pPr>
        <w:pStyle w:val="a1"/>
        <w:rPr>
          <w:rStyle w:val="afff7"/>
          <w:rtl/>
        </w:rPr>
      </w:pPr>
      <w:r w:rsidRPr="00D609C3">
        <w:rPr>
          <w:rtl/>
        </w:rPr>
        <w:t xml:space="preserve">טלטול מן הצד לצורך דבר המותר, מותר. הלכך צנון שטמן בארץ ומקצת עליו מגולים ולא השריש וגם לא נתכוין לזריעה, נוטלו אף על פי שבנטילתו מזיז עפר ממקומו, </w:t>
      </w:r>
      <w:r w:rsidRPr="00D609C3">
        <w:rPr>
          <w:rStyle w:val="afff7"/>
          <w:rtl/>
        </w:rPr>
        <w:t>ואף על פי שהוסיף מחמת לחות הקרקע, מותר. הגה: ואפי' הניחו שם מבע"י להיות שם כל השבת, דאין באוכלין משום בסיס לדבר האסור (כל בו).</w:t>
      </w:r>
      <w:r w:rsidRPr="00D609C3">
        <w:rPr>
          <w:rtl/>
        </w:rPr>
        <w:t xml:space="preserve"> וטלטול בגופו אפי' לצורך דבר האסור, מותר; הילכך קש שעל המטה, דסתמו מוקצה להסקה, מנענעו בגופו</w:t>
      </w:r>
      <w:r w:rsidRPr="00D609C3">
        <w:rPr>
          <w:rFonts w:hint="cs"/>
          <w:rtl/>
        </w:rPr>
        <w:t>.</w:t>
      </w:r>
      <w:r w:rsidRPr="00D609C3">
        <w:rPr>
          <w:rtl/>
        </w:rPr>
        <w:t xml:space="preserve"> </w:t>
      </w:r>
      <w:r w:rsidRPr="00D609C3">
        <w:rPr>
          <w:rStyle w:val="afff7"/>
          <w:rtl/>
        </w:rPr>
        <w:t>ואם הניח עליו מבע"י כר או כסת, מנענעו אפילו בידו שהרי הכינו מבע"י לשכב עליו; (וכן אם חשב לשכב עליו). (ר"ן ס"פ במה טומנין).</w:t>
      </w:r>
    </w:p>
    <w:p w14:paraId="378248FD" w14:textId="50589944" w:rsidR="002615C1" w:rsidRPr="00E41326" w:rsidRDefault="002615C1" w:rsidP="002615C1">
      <w:pPr>
        <w:pStyle w:val="afffff7"/>
        <w:rPr>
          <w:rtl/>
        </w:rPr>
      </w:pPr>
      <w:bookmarkStart w:id="1844" w:name="_Toc120813576"/>
      <w:bookmarkStart w:id="1845" w:name="_Toc120813756"/>
      <w:bookmarkStart w:id="1846" w:name="_Toc120813936"/>
      <w:bookmarkStart w:id="1847" w:name="_Toc130400258"/>
      <w:r w:rsidRPr="00E41326">
        <w:rPr>
          <w:rtl/>
        </w:rPr>
        <w:t>מגן אברהם סימן שיא ס"ק כד (ד)</w:t>
      </w:r>
      <w:bookmarkEnd w:id="1844"/>
      <w:bookmarkEnd w:id="1845"/>
      <w:bookmarkEnd w:id="1846"/>
      <w:bookmarkEnd w:id="1847"/>
    </w:p>
    <w:p w14:paraId="1C36E575" w14:textId="77777777" w:rsidR="002615C1" w:rsidRPr="00E41326" w:rsidRDefault="002615C1" w:rsidP="00607ABE">
      <w:pPr>
        <w:pStyle w:val="afffff5"/>
        <w:rPr>
          <w:rtl/>
        </w:rPr>
      </w:pPr>
      <w:r w:rsidRPr="00E41326">
        <w:rPr>
          <w:rtl/>
        </w:rPr>
        <w:t>הלכך קש. צ"ע דלפמ"ש ס"ה כשעיקר טלטולו אינו בשביל דבר המוקצה שרי א"כ ה"נ שרי כמ"ש ב"י בשם הר"ן</w:t>
      </w:r>
      <w:r w:rsidRPr="00E41326">
        <w:rPr>
          <w:rFonts w:hint="cs"/>
          <w:rtl/>
        </w:rPr>
        <w:t>.</w:t>
      </w:r>
    </w:p>
    <w:p w14:paraId="010D814A" w14:textId="7B090B9B" w:rsidR="002615C1" w:rsidRPr="00E41326" w:rsidRDefault="002615C1" w:rsidP="002615C1">
      <w:pPr>
        <w:pStyle w:val="afffff7"/>
        <w:rPr>
          <w:rtl/>
        </w:rPr>
      </w:pPr>
      <w:bookmarkStart w:id="1848" w:name="_Toc120813577"/>
      <w:bookmarkStart w:id="1849" w:name="_Toc120813757"/>
      <w:bookmarkStart w:id="1850" w:name="_Toc120813937"/>
      <w:bookmarkStart w:id="1851" w:name="_Toc130400259"/>
      <w:r w:rsidRPr="00E41326">
        <w:rPr>
          <w:rtl/>
        </w:rPr>
        <w:t>פרי מגדים או</w:t>
      </w:r>
      <w:r w:rsidRPr="00E41326">
        <w:rPr>
          <w:rFonts w:cs="Guttman Hodes" w:hint="cs"/>
          <w:rtl/>
        </w:rPr>
        <w:t>"</w:t>
      </w:r>
      <w:r w:rsidRPr="00E41326">
        <w:rPr>
          <w:rFonts w:hint="cs"/>
          <w:rtl/>
        </w:rPr>
        <w:t xml:space="preserve">ח </w:t>
      </w:r>
      <w:r w:rsidRPr="00E41326">
        <w:rPr>
          <w:rtl/>
        </w:rPr>
        <w:t>אשל אברהם סימן שיא ס"ק כד (ד)</w:t>
      </w:r>
      <w:bookmarkEnd w:id="1848"/>
      <w:bookmarkEnd w:id="1849"/>
      <w:bookmarkEnd w:id="1850"/>
      <w:bookmarkEnd w:id="1851"/>
    </w:p>
    <w:p w14:paraId="7E25A7CE" w14:textId="77777777" w:rsidR="002615C1" w:rsidRPr="00E41326" w:rsidRDefault="002615C1" w:rsidP="00607ABE">
      <w:pPr>
        <w:pStyle w:val="afffff5"/>
        <w:rPr>
          <w:rtl/>
        </w:rPr>
      </w:pPr>
      <w:r w:rsidRPr="00E41326">
        <w:rPr>
          <w:rtl/>
        </w:rPr>
        <w:t>הילכך קש. עיין מ"א. בסעיף ה' אם צריך למקומו שרי, הוא הדין כאן אמאי לא שרי כי אם בגופו, לא טלטול מהצד, יע"ש:</w:t>
      </w:r>
    </w:p>
    <w:p w14:paraId="05A38553" w14:textId="31C295A5" w:rsidR="002615C1" w:rsidRPr="00E41326" w:rsidRDefault="002615C1" w:rsidP="002615C1">
      <w:pPr>
        <w:pStyle w:val="afffff7"/>
        <w:rPr>
          <w:rtl/>
        </w:rPr>
      </w:pPr>
      <w:bookmarkStart w:id="1852" w:name="_Toc120813578"/>
      <w:bookmarkStart w:id="1853" w:name="_Toc120813758"/>
      <w:bookmarkStart w:id="1854" w:name="_Toc120813938"/>
      <w:bookmarkStart w:id="1855" w:name="_Toc130400260"/>
      <w:r w:rsidRPr="00E41326">
        <w:rPr>
          <w:rtl/>
        </w:rPr>
        <w:t>מחצית השקל או</w:t>
      </w:r>
      <w:r w:rsidRPr="00E41326">
        <w:rPr>
          <w:rFonts w:cs="Guttman Hodes" w:hint="cs"/>
          <w:rtl/>
        </w:rPr>
        <w:t>"</w:t>
      </w:r>
      <w:r w:rsidRPr="00E41326">
        <w:rPr>
          <w:rFonts w:hint="cs"/>
          <w:rtl/>
        </w:rPr>
        <w:t xml:space="preserve">ח </w:t>
      </w:r>
      <w:r w:rsidRPr="00E41326">
        <w:rPr>
          <w:rtl/>
        </w:rPr>
        <w:t>סימן שיא ס"ק כד (ד)</w:t>
      </w:r>
      <w:bookmarkEnd w:id="1852"/>
      <w:bookmarkEnd w:id="1853"/>
      <w:bookmarkEnd w:id="1854"/>
      <w:bookmarkEnd w:id="1855"/>
    </w:p>
    <w:p w14:paraId="6D3E66FD" w14:textId="77777777" w:rsidR="002615C1" w:rsidRPr="00E41326" w:rsidRDefault="002615C1" w:rsidP="00607ABE">
      <w:pPr>
        <w:pStyle w:val="afffff5"/>
        <w:rPr>
          <w:rtl/>
        </w:rPr>
      </w:pPr>
      <w:r w:rsidRPr="00E41326">
        <w:rPr>
          <w:rtl/>
        </w:rPr>
        <w:t>הילכך כו'. צריך עיון כו'. ר"ל, למה תלה טעם היתר נענוע הקש דטלטול בגופו קיל מטלטול מן הצד ואפילו לצורך דבר האסור, תיפוק ליה דטלטול הקש אפילו ע"י טלטול מן הצד הוי שרי</w:t>
      </w:r>
      <w:r w:rsidRPr="00E41326">
        <w:rPr>
          <w:rFonts w:hint="cs"/>
          <w:rtl/>
        </w:rPr>
        <w:t xml:space="preserve">, </w:t>
      </w:r>
      <w:r w:rsidRPr="00E41326">
        <w:rPr>
          <w:rtl/>
        </w:rPr>
        <w:t>כמו שכתב ב"י בשם הר"ן. שמיישב קושיא זו האיך התירה המשנה לנענע הקש בגופו הא טלטול מן הצד לצורך דבר האסור אסור, ותירץ הר"ן וז"ל, דהתם נמי אינו מטלטל הקש מפני שצריך לו, אלא מפני שצריך למטה ואי אפשר לו בלי טלטול הקש, ומשום הכי כיון דלא מטלטל ליה להדיא כו', עכ"ל הר"ן:</w:t>
      </w:r>
    </w:p>
    <w:p w14:paraId="0E01EDB3" w14:textId="50C1F6A0" w:rsidR="002615C1" w:rsidRPr="00E41326" w:rsidRDefault="002615C1" w:rsidP="002615C1">
      <w:pPr>
        <w:pStyle w:val="afffff7"/>
        <w:rPr>
          <w:rtl/>
        </w:rPr>
      </w:pPr>
      <w:bookmarkStart w:id="1856" w:name="_Toc120813579"/>
      <w:bookmarkStart w:id="1857" w:name="_Toc120813759"/>
      <w:bookmarkStart w:id="1858" w:name="_Toc120813939"/>
      <w:bookmarkStart w:id="1859" w:name="_Toc130400261"/>
      <w:r w:rsidRPr="00E41326">
        <w:rPr>
          <w:rtl/>
        </w:rPr>
        <w:t>לבושי שרד אורח חיים סימן שיא סעיף ח (ד)</w:t>
      </w:r>
      <w:bookmarkEnd w:id="1856"/>
      <w:bookmarkEnd w:id="1857"/>
      <w:bookmarkEnd w:id="1858"/>
      <w:bookmarkEnd w:id="1859"/>
    </w:p>
    <w:p w14:paraId="7B08B42E" w14:textId="77777777" w:rsidR="002615C1" w:rsidRPr="00E41326" w:rsidRDefault="002615C1" w:rsidP="00607ABE">
      <w:pPr>
        <w:pStyle w:val="afffff5"/>
        <w:rPr>
          <w:rtl/>
        </w:rPr>
      </w:pPr>
      <w:r w:rsidRPr="00E41326">
        <w:rPr>
          <w:rtl/>
        </w:rPr>
        <w:t>בשביל דבר המוקצה. ר"ל, בצריך למקומו, והוא הדין הכא הוי כמטלטל לצורך דבר המותר דהיינו השכיבה, וכן הוא דעת הר"ן, ומשום הכי סבירא ליה דטלטול בגופו שוה לטלטול מן הצד, ולא שרי אלא משום שהוא לצורך היתר וכאמור. מגן אברהם סימן שיא ס"ק כד</w:t>
      </w:r>
      <w:r w:rsidRPr="00E41326">
        <w:rPr>
          <w:rFonts w:hint="cs"/>
          <w:rtl/>
        </w:rPr>
        <w:t>.</w:t>
      </w:r>
    </w:p>
    <w:p w14:paraId="17F545D8" w14:textId="77777777" w:rsidR="002615C1" w:rsidRPr="00E41326" w:rsidRDefault="002615C1" w:rsidP="002615C1">
      <w:pPr>
        <w:pStyle w:val="afffffb"/>
        <w:rPr>
          <w:vanish w:val="0"/>
          <w:rtl/>
        </w:rPr>
      </w:pPr>
      <w:r w:rsidRPr="00E41326">
        <w:rPr>
          <w:vanish w:val="0"/>
          <w:rtl/>
        </w:rPr>
        <w:t>מגן אברהם סימן שיא ס"ק כד</w:t>
      </w:r>
    </w:p>
    <w:p w14:paraId="37853022" w14:textId="77777777" w:rsidR="002615C1" w:rsidRPr="00E41326" w:rsidRDefault="002615C1" w:rsidP="002615C1">
      <w:pPr>
        <w:pStyle w:val="a7"/>
        <w:rPr>
          <w:rtl/>
        </w:rPr>
      </w:pPr>
      <w:bookmarkStart w:id="1860" w:name="_Toc120812432"/>
      <w:r w:rsidRPr="00E41326">
        <w:rPr>
          <w:rFonts w:hint="cs"/>
          <w:rtl/>
        </w:rPr>
        <w:t>בי' המג"א בשו"ע דלהרא"ש טלטול הקש חשיב לצורך איסור ורק כיון דמטלטל בגופו מותר</w:t>
      </w:r>
      <w:bookmarkEnd w:id="1860"/>
    </w:p>
    <w:p w14:paraId="0B9458D4" w14:textId="77777777" w:rsidR="002615C1" w:rsidRPr="00D609C3" w:rsidRDefault="002615C1" w:rsidP="00607ABE">
      <w:pPr>
        <w:pStyle w:val="a1"/>
        <w:rPr>
          <w:rtl/>
        </w:rPr>
      </w:pPr>
      <w:r w:rsidRPr="00D609C3">
        <w:rPr>
          <w:rtl/>
        </w:rPr>
        <w:t>וצ"ל דכיון דצריך לקש לשכוב עליו א"כ הוי כעושה לצורך המוקצה ובאמת ברא"ש משמע דאם כונתו לטלטל דבר המוקצה אפי' צריך למקומו אסור ולא שרי אלא בשאין מכוין כלל לטלטל המוקצה כמו בצנון:</w:t>
      </w:r>
    </w:p>
    <w:p w14:paraId="552073A3" w14:textId="77777777" w:rsidR="002615C1" w:rsidRPr="00E41326" w:rsidRDefault="002615C1" w:rsidP="002615C1">
      <w:pPr>
        <w:pStyle w:val="afffffb"/>
        <w:rPr>
          <w:vanish w:val="0"/>
          <w:rtl/>
        </w:rPr>
      </w:pPr>
      <w:r w:rsidRPr="00E41326">
        <w:rPr>
          <w:vanish w:val="0"/>
          <w:rtl/>
        </w:rPr>
        <w:t>מחצית השקל או</w:t>
      </w:r>
      <w:r w:rsidRPr="00E41326">
        <w:rPr>
          <w:rFonts w:hint="cs"/>
          <w:vanish w:val="0"/>
          <w:rtl/>
        </w:rPr>
        <w:t xml:space="preserve">"ח </w:t>
      </w:r>
      <w:r w:rsidRPr="00E41326">
        <w:rPr>
          <w:vanish w:val="0"/>
          <w:rtl/>
        </w:rPr>
        <w:t>סימן שיא ס"ק כד</w:t>
      </w:r>
    </w:p>
    <w:p w14:paraId="59011E03" w14:textId="77777777" w:rsidR="002615C1" w:rsidRPr="00E41326" w:rsidRDefault="002615C1" w:rsidP="00607ABE">
      <w:pPr>
        <w:pStyle w:val="afffff5"/>
        <w:rPr>
          <w:rtl/>
        </w:rPr>
      </w:pPr>
      <w:r w:rsidRPr="00E41326">
        <w:rPr>
          <w:rtl/>
        </w:rPr>
        <w:t>ובאמת ברא"ש משמע כו'. ר"ל, דלא כמו שסתם הרב ב"י בסעיף ה' דמשמע דכולי עלמא מודים ביה, אלא דהרא"ש חולק, ולכן הוצרך הרא"ש פה בקש לתת טעם דטלטול בגופו קיל מטלטול מן הצד (כי דברי השו"ע בזה נובעים מדברי הרא"ש).</w:t>
      </w:r>
    </w:p>
    <w:p w14:paraId="1AE94537" w14:textId="77777777" w:rsidR="002615C1" w:rsidRPr="00E41326" w:rsidRDefault="002615C1" w:rsidP="002615C1">
      <w:pPr>
        <w:pStyle w:val="afffffb"/>
        <w:rPr>
          <w:vanish w:val="0"/>
          <w:rtl/>
        </w:rPr>
      </w:pPr>
      <w:r w:rsidRPr="00E41326">
        <w:rPr>
          <w:vanish w:val="0"/>
          <w:rtl/>
        </w:rPr>
        <w:t>לבושי שרד אורח חיים סימן שיא סעיף ח</w:t>
      </w:r>
    </w:p>
    <w:p w14:paraId="02110695" w14:textId="77777777" w:rsidR="002615C1" w:rsidRPr="00E41326" w:rsidRDefault="002615C1" w:rsidP="00607ABE">
      <w:pPr>
        <w:pStyle w:val="afffff5"/>
        <w:rPr>
          <w:rtl/>
        </w:rPr>
      </w:pPr>
      <w:r w:rsidRPr="00E41326">
        <w:rPr>
          <w:rtl/>
        </w:rPr>
        <w:t>ותירץ דהרא"ש סבירא ליה דזה הוי טלטול לצורך הקש, לכן אין היתר אלא לפי שאין הטלטול אלא בגופו, וסבירא ליה דטלטול שבגופו קיל מטלטול מהצד, ומשום הכי שרי אף לצורך המוקצה, והמחבר פוסק כהרא"ש. ועיין בסימן ש"ה במג"א ס"ק ט' שהביא דיעות אלו:</w:t>
      </w:r>
    </w:p>
    <w:p w14:paraId="62362D10" w14:textId="17638C2B" w:rsidR="002615C1" w:rsidRPr="00E41326" w:rsidRDefault="002615C1" w:rsidP="002615C1">
      <w:pPr>
        <w:pStyle w:val="afffff7"/>
        <w:rPr>
          <w:rtl/>
        </w:rPr>
      </w:pPr>
      <w:bookmarkStart w:id="1861" w:name="_Toc120813580"/>
      <w:bookmarkStart w:id="1862" w:name="_Toc120813760"/>
      <w:bookmarkStart w:id="1863" w:name="_Toc120813940"/>
      <w:bookmarkStart w:id="1864" w:name="_Toc130400262"/>
      <w:r w:rsidRPr="00E41326">
        <w:rPr>
          <w:rFonts w:hint="cs"/>
          <w:rtl/>
        </w:rPr>
        <w:t>תוספת שבת אורח חיים סימן שיא כז</w:t>
      </w:r>
      <w:r w:rsidRPr="00E41326">
        <w:rPr>
          <w:rtl/>
        </w:rPr>
        <w:t xml:space="preserve"> (ד)</w:t>
      </w:r>
      <w:bookmarkEnd w:id="1861"/>
      <w:bookmarkEnd w:id="1862"/>
      <w:bookmarkEnd w:id="1863"/>
      <w:bookmarkEnd w:id="1864"/>
    </w:p>
    <w:p w14:paraId="536B9BBA" w14:textId="77777777" w:rsidR="002615C1" w:rsidRPr="00E41326" w:rsidRDefault="002615C1" w:rsidP="00607ABE">
      <w:pPr>
        <w:pStyle w:val="afffff5"/>
        <w:rPr>
          <w:rtl/>
        </w:rPr>
      </w:pPr>
      <w:r w:rsidRPr="00E41326">
        <w:rPr>
          <w:rtl/>
        </w:rPr>
        <w:t>קש שע</w:t>
      </w:r>
      <w:r w:rsidRPr="00E41326">
        <w:rPr>
          <w:rFonts w:hint="cs"/>
          <w:rtl/>
        </w:rPr>
        <w:t>"ג</w:t>
      </w:r>
      <w:r w:rsidRPr="00E41326">
        <w:rPr>
          <w:rtl/>
        </w:rPr>
        <w:t xml:space="preserve"> המטה </w:t>
      </w:r>
      <w:r w:rsidRPr="00E41326">
        <w:rPr>
          <w:rFonts w:hint="cs"/>
          <w:rtl/>
        </w:rPr>
        <w:t xml:space="preserve">וכו' </w:t>
      </w:r>
      <w:r w:rsidRPr="00E41326">
        <w:rPr>
          <w:rtl/>
        </w:rPr>
        <w:t>הוא דעת הרא"ש דס"ל דמקרי טלטול לצורך הקש ולכך אין היתר אלא משום דטלטול ע"י גופו גרע מטלטול מן הצד ושרי אפילו לצורך המוקצה אבל הר"ן ס"ל דטלטול ע"י גופו שוה לטלטול מן הצד והכא שרי משום דהוי כמטלטל לצורך דבר המותר דהיינו השכיבה עסי' ש"ה סי"ח</w:t>
      </w:r>
      <w:r w:rsidRPr="00E41326">
        <w:rPr>
          <w:rFonts w:hint="cs"/>
          <w:rtl/>
        </w:rPr>
        <w:t>.</w:t>
      </w:r>
    </w:p>
    <w:p w14:paraId="6242020A" w14:textId="358A7FB8" w:rsidR="002615C1" w:rsidRPr="00E41326" w:rsidRDefault="002615C1" w:rsidP="002615C1">
      <w:pPr>
        <w:pStyle w:val="a7"/>
        <w:rPr>
          <w:rtl/>
        </w:rPr>
      </w:pPr>
      <w:bookmarkStart w:id="1865" w:name="_Toc120812433"/>
      <w:r w:rsidRPr="00E41326">
        <w:rPr>
          <w:rFonts w:hint="cs"/>
          <w:rtl/>
        </w:rPr>
        <w:t>בי' המחצה"ש במג"א דאף לא מפורש ברא"ש דפליג על הר"ן מ"מ תי' הר"ן דחוק</w:t>
      </w:r>
      <w:bookmarkEnd w:id="1865"/>
    </w:p>
    <w:p w14:paraId="195520D0" w14:textId="77777777" w:rsidR="002615C1" w:rsidRPr="00D609C3" w:rsidRDefault="002615C1" w:rsidP="00607ABE">
      <w:pPr>
        <w:pStyle w:val="a1"/>
        <w:rPr>
          <w:rtl/>
        </w:rPr>
      </w:pPr>
      <w:r w:rsidRPr="00D609C3">
        <w:rPr>
          <w:rtl/>
        </w:rPr>
        <w:t>אמנם לא ידעתי שום משמעות ברא"ש שחולק על האי דסעיף ה', ואולי מ"א כתב כן מסברא דנפשיה מדלא תירץ הרא"ש כמו שתירץ הר"ן, כי מה שכתב מ"א וצריך לומר כיון דצריך לקש לשכוב כו' נראה באמת למ"א תירוץ דחוק, אלא על כרחך דהרא"ש חולק על האי דסעיף ה':</w:t>
      </w:r>
    </w:p>
    <w:p w14:paraId="71D8839B" w14:textId="5D54C6F6" w:rsidR="002615C1" w:rsidRPr="00E41326" w:rsidRDefault="002615C1" w:rsidP="002615C1">
      <w:pPr>
        <w:pStyle w:val="1"/>
        <w:rPr>
          <w:rtl/>
        </w:rPr>
      </w:pPr>
      <w:bookmarkStart w:id="1866" w:name="_Toc120812434"/>
      <w:r w:rsidRPr="00E41326">
        <w:rPr>
          <w:rFonts w:hint="cs"/>
          <w:rtl/>
        </w:rPr>
        <w:t>בי' החזו"א ברא"ש דשכיבה היא שימוש היתר ואינה טלטול</w:t>
      </w:r>
      <w:bookmarkEnd w:id="1866"/>
    </w:p>
    <w:p w14:paraId="1A3DCC6B" w14:textId="77777777" w:rsidR="002615C1" w:rsidRPr="00E41326" w:rsidRDefault="002615C1" w:rsidP="002615C1">
      <w:pPr>
        <w:pStyle w:val="afffff7"/>
        <w:rPr>
          <w:rtl/>
        </w:rPr>
      </w:pPr>
      <w:bookmarkStart w:id="1867" w:name="_Toc120813581"/>
      <w:bookmarkStart w:id="1868" w:name="_Toc120813761"/>
      <w:bookmarkStart w:id="1869" w:name="_Toc120813941"/>
      <w:bookmarkStart w:id="1870" w:name="_Toc130400263"/>
      <w:r w:rsidRPr="00E41326">
        <w:rPr>
          <w:rtl/>
        </w:rPr>
        <w:t>חזון איש או"ח</w:t>
      </w:r>
      <w:r w:rsidRPr="00E41326">
        <w:rPr>
          <w:rFonts w:hint="cs"/>
          <w:rtl/>
        </w:rPr>
        <w:t xml:space="preserve"> </w:t>
      </w:r>
      <w:r w:rsidRPr="00E41326">
        <w:rPr>
          <w:rtl/>
        </w:rPr>
        <w:t>סימן מז אות יב (ד)</w:t>
      </w:r>
      <w:bookmarkEnd w:id="1867"/>
      <w:bookmarkEnd w:id="1868"/>
      <w:bookmarkEnd w:id="1869"/>
      <w:bookmarkEnd w:id="1870"/>
    </w:p>
    <w:p w14:paraId="4FD7E921" w14:textId="77777777" w:rsidR="002615C1" w:rsidRPr="00E41326" w:rsidRDefault="002615C1" w:rsidP="002615C1">
      <w:pPr>
        <w:pStyle w:val="a7"/>
        <w:rPr>
          <w:rtl/>
        </w:rPr>
      </w:pPr>
      <w:bookmarkStart w:id="1871" w:name="_Toc120812435"/>
      <w:r w:rsidRPr="00E41326">
        <w:rPr>
          <w:rFonts w:hint="cs"/>
          <w:rtl/>
        </w:rPr>
        <w:t>בי' החזו"א דא"א לומר דכוונת הרא"ש לחלק בין טלטול בידו לטלטול בגופו דמוכח בגמ' לא כן</w:t>
      </w:r>
      <w:bookmarkEnd w:id="1871"/>
    </w:p>
    <w:p w14:paraId="29178309" w14:textId="77777777" w:rsidR="002615C1" w:rsidRPr="00D609C3" w:rsidRDefault="002615C1" w:rsidP="00607ABE">
      <w:pPr>
        <w:pStyle w:val="a1"/>
        <w:rPr>
          <w:rtl/>
        </w:rPr>
      </w:pPr>
      <w:r w:rsidRPr="00D609C3">
        <w:rPr>
          <w:rtl/>
        </w:rPr>
        <w:t xml:space="preserve">רא"ש פ"ג דשבת סי' י"ט והק' ע"ז הר"י כו' ול"ק דהתם אף טלטול אין כאן כו' אבל בקש אינו מטלטל אלא בגופו כו' דאין </w:t>
      </w:r>
      <w:r w:rsidRPr="00D609C3">
        <w:rPr>
          <w:rFonts w:hint="cs"/>
          <w:rtl/>
        </w:rPr>
        <w:t>[</w:t>
      </w:r>
      <w:r w:rsidRPr="00D609C3">
        <w:rPr>
          <w:rtl/>
        </w:rPr>
        <w:t>א"ה, כמדומה דצ"ל נראה דאין</w:t>
      </w:r>
      <w:r w:rsidRPr="00D609C3">
        <w:rPr>
          <w:rFonts w:hint="cs"/>
          <w:rtl/>
        </w:rPr>
        <w:t>]</w:t>
      </w:r>
      <w:r w:rsidRPr="00D609C3">
        <w:rPr>
          <w:rtl/>
        </w:rPr>
        <w:t xml:space="preserve"> כוונת הרא"ש לחלק בין טלטול ביד לטלטול בגוף, דכי היכי דבטלטול גמור אין חלוק אי מטלטל ביד או בשאר אבריו וכדאמר קי"ב א' דאסור לטלטל המנעל ע"ג רגלו, ה"נ לענין טלטול מן הצד אין לחלק בין יד לשאר אבר</w:t>
      </w:r>
      <w:r w:rsidRPr="00D609C3">
        <w:rPr>
          <w:rFonts w:hint="cs"/>
          <w:rtl/>
        </w:rPr>
        <w:t>.</w:t>
      </w:r>
    </w:p>
    <w:p w14:paraId="060AC744" w14:textId="4D4484A8" w:rsidR="002615C1" w:rsidRPr="00E41326" w:rsidRDefault="002615C1" w:rsidP="002615C1">
      <w:pPr>
        <w:pStyle w:val="a7"/>
        <w:rPr>
          <w:rtl/>
        </w:rPr>
      </w:pPr>
      <w:bookmarkStart w:id="1872" w:name="_Toc120812436"/>
      <w:r w:rsidRPr="00E41326">
        <w:rPr>
          <w:rFonts w:hint="cs"/>
          <w:rtl/>
        </w:rPr>
        <w:t>בי' החזו"א ברא"ש דשכיבה על הקש אינה טלטול אלא שימוש דשכיבה ואף בכוונה לקש מותר</w:t>
      </w:r>
      <w:bookmarkEnd w:id="1872"/>
    </w:p>
    <w:p w14:paraId="668B2AC2" w14:textId="77777777" w:rsidR="002615C1" w:rsidRPr="00D609C3" w:rsidRDefault="002615C1" w:rsidP="00607ABE">
      <w:pPr>
        <w:pStyle w:val="a1"/>
        <w:rPr>
          <w:rtl/>
        </w:rPr>
      </w:pPr>
      <w:r w:rsidRPr="00D609C3">
        <w:rPr>
          <w:rtl/>
        </w:rPr>
        <w:t>אלא כונת הרא"ש שאין ענין שכיבה על הקש שם טלטול הקש, אלא שם תשמיש השכיבה, הלכך אף אם כונת השוכב לנער את הקש מותר, שהוא דבר נמשך מפעולת השכיבה</w:t>
      </w:r>
      <w:r w:rsidRPr="00D609C3">
        <w:rPr>
          <w:rFonts w:hint="cs"/>
          <w:rtl/>
        </w:rPr>
        <w:t>.</w:t>
      </w:r>
    </w:p>
    <w:p w14:paraId="03F43104" w14:textId="17F0B924" w:rsidR="002615C1" w:rsidRPr="00E41326" w:rsidRDefault="002615C1" w:rsidP="002615C1">
      <w:pPr>
        <w:pStyle w:val="a7"/>
      </w:pPr>
      <w:bookmarkStart w:id="1873" w:name="_Toc120812437"/>
      <w:r w:rsidRPr="00E41326">
        <w:rPr>
          <w:rFonts w:hint="cs"/>
          <w:rtl/>
        </w:rPr>
        <w:t>בי' החזו"א דבטלטול מת במיטה דמטלטל את שניהם ההיתר תלוי בכוונתו להיתר או לאיסור</w:t>
      </w:r>
      <w:bookmarkEnd w:id="1873"/>
    </w:p>
    <w:p w14:paraId="4A092671" w14:textId="77777777" w:rsidR="002615C1" w:rsidRPr="00D609C3" w:rsidRDefault="002615C1" w:rsidP="00607ABE">
      <w:pPr>
        <w:pStyle w:val="a1"/>
      </w:pPr>
      <w:r w:rsidRPr="00D609C3">
        <w:rPr>
          <w:rtl/>
        </w:rPr>
        <w:t>משא"כ בטלטול מת במטה דבאמת יש כאן טלטול שניהן ולאיזה מהן שמתכוין מתיחס אליו עיקר הטלטול</w:t>
      </w:r>
      <w:r w:rsidRPr="00D609C3">
        <w:rPr>
          <w:rFonts w:hint="cs"/>
          <w:rtl/>
        </w:rPr>
        <w:t>.</w:t>
      </w:r>
    </w:p>
    <w:p w14:paraId="5C149B89" w14:textId="4C118833" w:rsidR="002615C1" w:rsidRPr="00E41326" w:rsidRDefault="002615C1" w:rsidP="002615C1">
      <w:pPr>
        <w:pStyle w:val="a7"/>
      </w:pPr>
      <w:bookmarkStart w:id="1874" w:name="_Toc120812438"/>
      <w:r w:rsidRPr="00E41326">
        <w:rPr>
          <w:rFonts w:hint="cs"/>
          <w:rtl/>
        </w:rPr>
        <w:t>בי' החזו"א ברמב"ן דבקש אף דכוונתו לקש עצמו אי"ז חשיב טלטול אלא שימוש שכיבה המותר</w:t>
      </w:r>
      <w:bookmarkEnd w:id="1874"/>
    </w:p>
    <w:p w14:paraId="1D9FB27C" w14:textId="77777777" w:rsidR="002615C1" w:rsidRPr="00D609C3" w:rsidRDefault="002615C1" w:rsidP="00607ABE">
      <w:pPr>
        <w:pStyle w:val="a1"/>
        <w:rPr>
          <w:rtl/>
        </w:rPr>
      </w:pPr>
      <w:r w:rsidRPr="00D609C3">
        <w:rPr>
          <w:rtl/>
        </w:rPr>
        <w:t>וכ"מ בל' הרמב"ן במלחמות וז"ל דשאני טלטול לתשמיש הצריך נענוע הקש עכ"ל</w:t>
      </w:r>
      <w:r w:rsidRPr="00D609C3">
        <w:rPr>
          <w:rFonts w:hint="cs"/>
          <w:rtl/>
        </w:rPr>
        <w:t>.</w:t>
      </w:r>
    </w:p>
    <w:p w14:paraId="128EFF1D" w14:textId="250274A7" w:rsidR="002615C1" w:rsidRPr="00E41326" w:rsidRDefault="002615C1" w:rsidP="002615C1">
      <w:pPr>
        <w:pStyle w:val="1"/>
        <w:rPr>
          <w:rtl/>
        </w:rPr>
      </w:pPr>
      <w:bookmarkStart w:id="1875" w:name="_Toc120812439"/>
      <w:r w:rsidRPr="00E41326">
        <w:rPr>
          <w:rFonts w:hint="cs"/>
          <w:rtl/>
        </w:rPr>
        <w:t>בי' החזו"א דלא נחלקו הר"ן והרא"ש בהיתר טלטול דקש</w:t>
      </w:r>
      <w:bookmarkEnd w:id="1875"/>
    </w:p>
    <w:p w14:paraId="12DDBAA1" w14:textId="77777777" w:rsidR="002615C1" w:rsidRPr="00E41326" w:rsidRDefault="002615C1" w:rsidP="002615C1">
      <w:pPr>
        <w:pStyle w:val="afffffb"/>
        <w:rPr>
          <w:vanish w:val="0"/>
          <w:rtl/>
        </w:rPr>
      </w:pPr>
      <w:r w:rsidRPr="00E41326">
        <w:rPr>
          <w:vanish w:val="0"/>
          <w:rtl/>
        </w:rPr>
        <w:t>חזון איש או"ח</w:t>
      </w:r>
      <w:r w:rsidRPr="00E41326">
        <w:rPr>
          <w:rFonts w:hint="cs"/>
          <w:vanish w:val="0"/>
          <w:rtl/>
        </w:rPr>
        <w:t xml:space="preserve"> </w:t>
      </w:r>
      <w:r w:rsidRPr="00E41326">
        <w:rPr>
          <w:vanish w:val="0"/>
          <w:rtl/>
        </w:rPr>
        <w:t>סימן מז אות יב</w:t>
      </w:r>
    </w:p>
    <w:p w14:paraId="5F4D63B7" w14:textId="77777777" w:rsidR="002615C1" w:rsidRPr="00E41326" w:rsidRDefault="002615C1" w:rsidP="002615C1">
      <w:pPr>
        <w:pStyle w:val="a7"/>
      </w:pPr>
      <w:bookmarkStart w:id="1876" w:name="_Toc120812440"/>
      <w:r w:rsidRPr="00E41326">
        <w:rPr>
          <w:rFonts w:hint="cs"/>
          <w:rtl/>
        </w:rPr>
        <w:t>בי' החזו"א דהרשב"א והר"ן ס"ל כרא"ש ורמב"ן דבכוונתו לשימוש דשכיבה לא חשיב טלטול</w:t>
      </w:r>
      <w:bookmarkEnd w:id="1876"/>
    </w:p>
    <w:p w14:paraId="36F74A48" w14:textId="77777777" w:rsidR="002615C1" w:rsidRPr="00D609C3" w:rsidRDefault="002615C1" w:rsidP="00607ABE">
      <w:pPr>
        <w:pStyle w:val="a1"/>
      </w:pPr>
      <w:r w:rsidRPr="00D609C3">
        <w:rPr>
          <w:rtl/>
        </w:rPr>
        <w:t xml:space="preserve">וכעין זה כתבו גם הרשב"א </w:t>
      </w:r>
      <w:r w:rsidRPr="00D609C3">
        <w:rPr>
          <w:rFonts w:hint="cs"/>
          <w:rtl/>
        </w:rPr>
        <w:t>[</w:t>
      </w:r>
      <w:r w:rsidRPr="00D609C3">
        <w:rPr>
          <w:rtl/>
        </w:rPr>
        <w:t>והריטב"א</w:t>
      </w:r>
      <w:r w:rsidRPr="00D609C3">
        <w:rPr>
          <w:rFonts w:hint="cs"/>
          <w:rtl/>
        </w:rPr>
        <w:t>]</w:t>
      </w:r>
      <w:r w:rsidRPr="00D609C3">
        <w:rPr>
          <w:rtl/>
        </w:rPr>
        <w:t xml:space="preserve"> והר"ן, אלא שמרהיטת לשונם נראה דהא דתנן אבל מנענעו בגופו, היינו שמותר לשכוב עליו אף שמנענעו בגופו</w:t>
      </w:r>
      <w:r w:rsidRPr="00D609C3">
        <w:rPr>
          <w:rFonts w:hint="cs"/>
          <w:rtl/>
        </w:rPr>
        <w:t>.</w:t>
      </w:r>
    </w:p>
    <w:p w14:paraId="47E98E16" w14:textId="63FF8C17" w:rsidR="002615C1" w:rsidRPr="00E41326" w:rsidRDefault="002615C1" w:rsidP="002615C1">
      <w:pPr>
        <w:pStyle w:val="a7"/>
      </w:pPr>
      <w:bookmarkStart w:id="1877" w:name="_Toc120812441"/>
      <w:r w:rsidRPr="00E41326">
        <w:rPr>
          <w:rFonts w:hint="cs"/>
          <w:rtl/>
        </w:rPr>
        <w:t>בי' החזו"א דלרשב"א והר"ן אם כוונתו לנענע את הקש אסור אבל לרא"ש אי"ז טלטול ומותר</w:t>
      </w:r>
      <w:bookmarkEnd w:id="1877"/>
    </w:p>
    <w:p w14:paraId="65FCCB57" w14:textId="77777777" w:rsidR="002615C1" w:rsidRPr="00D609C3" w:rsidRDefault="002615C1" w:rsidP="00607ABE">
      <w:pPr>
        <w:pStyle w:val="a1"/>
        <w:rPr>
          <w:rtl/>
        </w:rPr>
      </w:pPr>
      <w:r w:rsidRPr="00D609C3">
        <w:rPr>
          <w:rtl/>
        </w:rPr>
        <w:t>אבל בכונת נענוע י"ל דאסור, אבל לדעת</w:t>
      </w:r>
      <w:r w:rsidRPr="00D609C3">
        <w:rPr>
          <w:rFonts w:hint="cs"/>
          <w:rtl/>
        </w:rPr>
        <w:t xml:space="preserve"> </w:t>
      </w:r>
      <w:r w:rsidRPr="00D609C3">
        <w:rPr>
          <w:rtl/>
        </w:rPr>
        <w:t>הרא"ש אף בכונת נענוע מותר</w:t>
      </w:r>
      <w:r w:rsidRPr="00D609C3">
        <w:rPr>
          <w:rFonts w:hint="cs"/>
          <w:rtl/>
        </w:rPr>
        <w:t>.</w:t>
      </w:r>
    </w:p>
    <w:p w14:paraId="2E11B148" w14:textId="0B293B32" w:rsidR="002615C1" w:rsidRPr="00E41326" w:rsidRDefault="002615C1" w:rsidP="002615C1">
      <w:pPr>
        <w:pStyle w:val="a7"/>
        <w:rPr>
          <w:rtl/>
        </w:rPr>
      </w:pPr>
      <w:bookmarkStart w:id="1878" w:name="_Toc120812442"/>
      <w:r w:rsidRPr="00E41326">
        <w:rPr>
          <w:rFonts w:hint="cs"/>
          <w:rtl/>
        </w:rPr>
        <w:t>בי' החזו"א דאפש"ל דאף לרשב"א ולר"ן בכוונתו לנענע הקש מותר כל שנראה כמעשה שכיבה</w:t>
      </w:r>
      <w:bookmarkEnd w:id="1878"/>
    </w:p>
    <w:p w14:paraId="77CAE77A" w14:textId="77777777" w:rsidR="002615C1" w:rsidRPr="00D609C3" w:rsidRDefault="002615C1" w:rsidP="00607ABE">
      <w:pPr>
        <w:pStyle w:val="a1"/>
        <w:rPr>
          <w:rtl/>
        </w:rPr>
      </w:pPr>
      <w:r w:rsidRPr="00D609C3">
        <w:rPr>
          <w:rtl/>
        </w:rPr>
        <w:t>מיהו י"ל דגם לשאר רבותינו ז"ל אף בכונת נענוע מותר, וכונתם שבמעשיו אין היכר טלטול אלא שכיבה על המטה, והלכך הוי כטלטול מן הצד בדבר המותר, ועפ"ז אין כאן מחלוקת בין הראשונים ז"ל בדבר</w:t>
      </w:r>
      <w:r w:rsidRPr="00D609C3">
        <w:rPr>
          <w:rFonts w:hint="cs"/>
          <w:rtl/>
        </w:rPr>
        <w:t>.</w:t>
      </w:r>
    </w:p>
    <w:p w14:paraId="3E1F28BC" w14:textId="33A5A878" w:rsidR="002615C1" w:rsidRPr="00E41326" w:rsidRDefault="002615C1" w:rsidP="002615C1">
      <w:pPr>
        <w:pStyle w:val="afffff7"/>
        <w:rPr>
          <w:rtl/>
        </w:rPr>
      </w:pPr>
      <w:bookmarkStart w:id="1879" w:name="_Toc120813582"/>
      <w:bookmarkStart w:id="1880" w:name="_Toc120813762"/>
      <w:bookmarkStart w:id="1881" w:name="_Toc120813942"/>
      <w:bookmarkStart w:id="1882" w:name="_Toc130400264"/>
      <w:r w:rsidRPr="00E41326">
        <w:rPr>
          <w:rtl/>
        </w:rPr>
        <w:t>חזון איש או</w:t>
      </w:r>
      <w:r w:rsidRPr="00E41326">
        <w:rPr>
          <w:rFonts w:hint="cs"/>
          <w:rtl/>
        </w:rPr>
        <w:t xml:space="preserve">"ח </w:t>
      </w:r>
      <w:r w:rsidRPr="00E41326">
        <w:rPr>
          <w:rtl/>
        </w:rPr>
        <w:t>סימן מז אות יד (ד)</w:t>
      </w:r>
      <w:bookmarkEnd w:id="1879"/>
      <w:bookmarkEnd w:id="1880"/>
      <w:bookmarkEnd w:id="1881"/>
      <w:bookmarkEnd w:id="1882"/>
    </w:p>
    <w:p w14:paraId="4C6A800D" w14:textId="77777777" w:rsidR="002615C1" w:rsidRPr="00E41326" w:rsidRDefault="002615C1" w:rsidP="002615C1">
      <w:pPr>
        <w:pStyle w:val="a7"/>
        <w:rPr>
          <w:rtl/>
        </w:rPr>
      </w:pPr>
      <w:bookmarkStart w:id="1883" w:name="_Toc120812443"/>
      <w:r w:rsidRPr="00E41326">
        <w:rPr>
          <w:rFonts w:hint="cs"/>
          <w:rtl/>
        </w:rPr>
        <w:t>בי' החזו"א דלמג"א רק להר"ן ההיתר מחמת השכיבה אבל לרא"ש טלטול בכוונה לאיסור אסור</w:t>
      </w:r>
      <w:bookmarkEnd w:id="1883"/>
    </w:p>
    <w:p w14:paraId="2CBF3EB4" w14:textId="77777777" w:rsidR="002615C1" w:rsidRPr="00D609C3" w:rsidRDefault="002615C1" w:rsidP="00607ABE">
      <w:pPr>
        <w:pStyle w:val="a1"/>
        <w:rPr>
          <w:rStyle w:val="afff7"/>
          <w:rtl/>
        </w:rPr>
      </w:pPr>
      <w:r w:rsidRPr="00D609C3">
        <w:rPr>
          <w:rtl/>
        </w:rPr>
        <w:t>וכ"ז דלא כהמ"א סי' שי"א ס"ק כ"ד, ודבריו ז"ל אינם מובנים לי דטלטול מן הצד לצורך מקומו מבואר בהדיא בגמ' קמ"ב א' ב' דלצורך מקומו מטלטלו ועודן עליו, מיהו כ"ז במטלטל דבר המותר עם האסור אבל טלטול דבר האסור לחוד אסור וכבר כתבנו שאין כאן מחלוקת בין הר"ן והרא"ש, והמ"א סי' ש"</w:t>
      </w:r>
      <w:r w:rsidRPr="00D609C3">
        <w:rPr>
          <w:rFonts w:hint="cs"/>
          <w:rtl/>
        </w:rPr>
        <w:t>ח</w:t>
      </w:r>
      <w:r w:rsidRPr="00D609C3">
        <w:rPr>
          <w:rtl/>
        </w:rPr>
        <w:t xml:space="preserve"> סק</w:t>
      </w:r>
      <w:r w:rsidRPr="00D609C3">
        <w:rPr>
          <w:rFonts w:hint="cs"/>
          <w:rtl/>
        </w:rPr>
        <w:t>י</w:t>
      </w:r>
      <w:r w:rsidRPr="00D609C3">
        <w:rPr>
          <w:rtl/>
        </w:rPr>
        <w:t>"</w:t>
      </w:r>
      <w:r w:rsidRPr="00D609C3">
        <w:rPr>
          <w:rFonts w:hint="cs"/>
          <w:rtl/>
        </w:rPr>
        <w:t>ח</w:t>
      </w:r>
      <w:r w:rsidRPr="00D609C3">
        <w:rPr>
          <w:rtl/>
        </w:rPr>
        <w:t xml:space="preserve"> אזיל לשיטתו ולמש"כ אין כאן פלוגתא</w:t>
      </w:r>
      <w:r w:rsidRPr="00D609C3">
        <w:rPr>
          <w:rFonts w:hint="cs"/>
          <w:rtl/>
        </w:rPr>
        <w:t>,</w:t>
      </w:r>
      <w:r w:rsidRPr="00D609C3">
        <w:rPr>
          <w:rtl/>
        </w:rPr>
        <w:t xml:space="preserve"> </w:t>
      </w:r>
      <w:r w:rsidRPr="00D609C3">
        <w:rPr>
          <w:rStyle w:val="afff7"/>
          <w:rtl/>
        </w:rPr>
        <w:t>ודחיפת מוקצה בגופו אסור, והט"ז סי' ש"ח ס"ק י"ח התיר לגרר מוקצה בסכין, וחשיב לה טלטול מן הצד לצורך מקומו, מיהו י"ל דזה לא מקרי טלטול מן הצד לצורך דבר המותר דלא אמרו אלא בשכח אבן בכלי דמטלטל הכלי עם האבן, דשם הטלטול על הכלי, אבל הכא עיקר הטלטול בשביל המוקצה, אף שכונתו לנקות השלחן אסור, והא דתנן קמ"ב ב' היתה עליו לשלשת מקנחה בסמרטוט ולא אסרינן משום טלטול מוקצה, התם מתבטלת בקינוח, ועוד דהוי כגרף של רעי דשרי.</w:t>
      </w:r>
    </w:p>
    <w:p w14:paraId="3FD539E9" w14:textId="71CB1428" w:rsidR="002615C1" w:rsidRPr="00E41326" w:rsidRDefault="002615C1" w:rsidP="002615C1">
      <w:pPr>
        <w:pStyle w:val="affff5"/>
        <w:rPr>
          <w:rtl/>
        </w:rPr>
      </w:pPr>
      <w:bookmarkStart w:id="1884" w:name="_Toc120812444"/>
      <w:r w:rsidRPr="00E41326">
        <w:rPr>
          <w:rFonts w:hint="cs"/>
          <w:rtl/>
        </w:rPr>
        <w:t>הסוברים דטלטול מן הצד מותר בכל אופן</w:t>
      </w:r>
      <w:bookmarkEnd w:id="1884"/>
    </w:p>
    <w:p w14:paraId="721B7429" w14:textId="77777777" w:rsidR="002615C1" w:rsidRPr="00E41326" w:rsidRDefault="002615C1" w:rsidP="002615C1">
      <w:pPr>
        <w:pStyle w:val="1"/>
        <w:rPr>
          <w:rtl/>
        </w:rPr>
      </w:pPr>
      <w:bookmarkStart w:id="1885" w:name="_Toc120812445"/>
      <w:r w:rsidRPr="00E41326">
        <w:rPr>
          <w:rFonts w:hint="cs"/>
          <w:rtl/>
        </w:rPr>
        <w:t>בי' הבעה"מ והרי"ד דטלטול מן הצד מותר בהיתר ובאיסור</w:t>
      </w:r>
      <w:bookmarkEnd w:id="1885"/>
      <w:r w:rsidRPr="00E41326">
        <w:rPr>
          <w:rFonts w:hint="cs"/>
          <w:rtl/>
        </w:rPr>
        <w:t xml:space="preserve"> </w:t>
      </w:r>
    </w:p>
    <w:p w14:paraId="224444E7" w14:textId="77777777" w:rsidR="002615C1" w:rsidRPr="00E41326" w:rsidRDefault="002615C1" w:rsidP="002615C1">
      <w:pPr>
        <w:pStyle w:val="afffff8"/>
        <w:rPr>
          <w:rtl/>
        </w:rPr>
      </w:pPr>
      <w:r w:rsidRPr="00E41326">
        <w:rPr>
          <w:rtl/>
        </w:rPr>
        <w:t>בעל המאור שבת כ ע"ב מדה"ר ד"ה לימא</w:t>
      </w:r>
    </w:p>
    <w:p w14:paraId="30141D13" w14:textId="77777777" w:rsidR="002615C1" w:rsidRPr="00E41326" w:rsidRDefault="002615C1" w:rsidP="002615C1">
      <w:pPr>
        <w:pStyle w:val="a7"/>
        <w:rPr>
          <w:rtl/>
        </w:rPr>
      </w:pPr>
      <w:bookmarkStart w:id="1886" w:name="_Toc120812446"/>
      <w:bookmarkStart w:id="1887" w:name="_Hlk120034588"/>
      <w:r w:rsidRPr="00E41326">
        <w:rPr>
          <w:rFonts w:hint="cs"/>
          <w:rtl/>
        </w:rPr>
        <w:t>קו' הבעה"מ על הרי"ף דריב"ל ות"ק נח' בטלטול גמור ואין כל ראיה מסוגיין לדין טלטול מן הצד</w:t>
      </w:r>
      <w:bookmarkEnd w:id="1886"/>
    </w:p>
    <w:bookmarkEnd w:id="1887"/>
    <w:p w14:paraId="0EAC1C80" w14:textId="77777777" w:rsidR="002615C1" w:rsidRPr="00D609C3" w:rsidRDefault="002615C1" w:rsidP="00607ABE">
      <w:pPr>
        <w:pStyle w:val="a1"/>
        <w:rPr>
          <w:rtl/>
        </w:rPr>
      </w:pPr>
      <w:r w:rsidRPr="00D609C3">
        <w:rPr>
          <w:rtl/>
        </w:rPr>
        <w:lastRenderedPageBreak/>
        <w:t>ובמת המוטל בחמה דליכא גזירה דלמא אתי לכבויי טלטול גמור אסור אבל טלטול מן הצד כגון ממטה למטה שרי דהא קי"ל טלטול מן הצד לא שמיה טלטול ומה שכתב הרי"ף ז"ל שמעינן מינה דטלטול מן הצד שמיה טלטול ליתא דר' יהודה בן לקיש לא איירי בטלטול מן הצד כלל אלא בטלטול גמור ומה שהוקשה מההיא דגרסי' בפרק כל הכלים לא קשיא ולא מידי</w:t>
      </w:r>
      <w:r w:rsidRPr="00D609C3">
        <w:rPr>
          <w:rFonts w:hint="cs"/>
          <w:rtl/>
        </w:rPr>
        <w:t>.</w:t>
      </w:r>
    </w:p>
    <w:p w14:paraId="7BCE0F9F" w14:textId="1054616F" w:rsidR="002615C1" w:rsidRPr="00E41326" w:rsidRDefault="002615C1" w:rsidP="002615C1">
      <w:pPr>
        <w:pStyle w:val="a7"/>
        <w:rPr>
          <w:rtl/>
        </w:rPr>
      </w:pPr>
      <w:bookmarkStart w:id="1888" w:name="_Toc120812447"/>
      <w:r w:rsidRPr="00E41326">
        <w:rPr>
          <w:rFonts w:hint="cs"/>
          <w:rtl/>
        </w:rPr>
        <w:t>דחיית הבעה"מ לתי' הרי"ף דאסר בטלטול מן הצד במת דכל שהוא מטלטל מצד ההיתר מותר</w:t>
      </w:r>
      <w:bookmarkEnd w:id="1888"/>
    </w:p>
    <w:p w14:paraId="2B3A3EA6" w14:textId="77777777" w:rsidR="002615C1" w:rsidRPr="00D609C3" w:rsidRDefault="002615C1" w:rsidP="00607ABE">
      <w:pPr>
        <w:pStyle w:val="a1"/>
        <w:rPr>
          <w:rtl/>
        </w:rPr>
      </w:pPr>
      <w:r w:rsidRPr="00D609C3">
        <w:rPr>
          <w:rtl/>
        </w:rPr>
        <w:t>והפי' שכ' וההפרש שהפריש ביניהם אינו כלום שכל איסור והיתר שמטלטל האיסור מצד ההיתר נקרא טלטול מן הצד ויש לנו תוספת ביאור בפרק כל הכלים.</w:t>
      </w:r>
    </w:p>
    <w:p w14:paraId="748231C1" w14:textId="1CBD5201" w:rsidR="002615C1" w:rsidRPr="00E41326" w:rsidRDefault="002615C1" w:rsidP="002615C1">
      <w:pPr>
        <w:pStyle w:val="afffff7"/>
        <w:rPr>
          <w:rtl/>
        </w:rPr>
      </w:pPr>
      <w:bookmarkStart w:id="1889" w:name="_Toc120813583"/>
      <w:bookmarkStart w:id="1890" w:name="_Toc120813763"/>
      <w:bookmarkStart w:id="1891" w:name="_Toc120813943"/>
      <w:bookmarkStart w:id="1892" w:name="_Toc130400265"/>
      <w:r w:rsidRPr="00E41326">
        <w:rPr>
          <w:rtl/>
        </w:rPr>
        <w:t>בעל המאור שבת מז ע"ב</w:t>
      </w:r>
      <w:r w:rsidRPr="00E41326">
        <w:rPr>
          <w:rFonts w:hint="cs"/>
          <w:rtl/>
        </w:rPr>
        <w:t xml:space="preserve"> מדה"ר ד"ה ת"ר</w:t>
      </w:r>
      <w:r w:rsidRPr="00E41326">
        <w:rPr>
          <w:rtl/>
        </w:rPr>
        <w:t xml:space="preserve"> (ד)</w:t>
      </w:r>
      <w:bookmarkEnd w:id="1889"/>
      <w:bookmarkEnd w:id="1890"/>
      <w:bookmarkEnd w:id="1891"/>
      <w:bookmarkEnd w:id="1892"/>
    </w:p>
    <w:p w14:paraId="41BBB5F2" w14:textId="77777777" w:rsidR="002615C1" w:rsidRPr="00E41326" w:rsidRDefault="002615C1" w:rsidP="00607ABE">
      <w:pPr>
        <w:pStyle w:val="afffff5"/>
        <w:rPr>
          <w:rtl/>
        </w:rPr>
      </w:pPr>
      <w:r w:rsidRPr="00E41326">
        <w:rPr>
          <w:rtl/>
        </w:rPr>
        <w:t>תנו רבנן פגה שטמנה בתבן וחררה שטמנה בגחלים וכו' נקוט האי כללא בידך כל טלטול מן הצד הוא שמטלטל האיסור מצד ההיתר ובדבר שלא נעשה ההיתר בסיס לדבר האסור</w:t>
      </w:r>
      <w:r w:rsidRPr="00E41326">
        <w:rPr>
          <w:rFonts w:hint="cs"/>
          <w:rtl/>
        </w:rPr>
        <w:t>.</w:t>
      </w:r>
    </w:p>
    <w:p w14:paraId="593FD011" w14:textId="7150FE2F" w:rsidR="002615C1" w:rsidRPr="00E41326" w:rsidRDefault="002615C1" w:rsidP="002615C1">
      <w:pPr>
        <w:pStyle w:val="afffff7"/>
        <w:rPr>
          <w:rtl/>
        </w:rPr>
      </w:pPr>
      <w:bookmarkStart w:id="1893" w:name="_Toc120813584"/>
      <w:bookmarkStart w:id="1894" w:name="_Toc120813764"/>
      <w:bookmarkStart w:id="1895" w:name="_Toc120813944"/>
      <w:bookmarkStart w:id="1896" w:name="_Toc130400266"/>
      <w:r w:rsidRPr="00E41326">
        <w:rPr>
          <w:rtl/>
        </w:rPr>
        <w:t>פסקי רי"ד שבת מד ע</w:t>
      </w:r>
      <w:r w:rsidRPr="00E41326">
        <w:rPr>
          <w:rFonts w:hint="cs"/>
          <w:rtl/>
        </w:rPr>
        <w:t>"</w:t>
      </w:r>
      <w:r w:rsidRPr="00E41326">
        <w:rPr>
          <w:rtl/>
        </w:rPr>
        <w:t>א</w:t>
      </w:r>
      <w:r w:rsidRPr="00E41326">
        <w:rPr>
          <w:rFonts w:hint="cs"/>
          <w:rtl/>
        </w:rPr>
        <w:t xml:space="preserve"> ד"ה אי</w:t>
      </w:r>
      <w:r w:rsidRPr="00E41326">
        <w:rPr>
          <w:rtl/>
        </w:rPr>
        <w:t xml:space="preserve"> (ד)</w:t>
      </w:r>
      <w:bookmarkEnd w:id="1893"/>
      <w:bookmarkEnd w:id="1894"/>
      <w:bookmarkEnd w:id="1895"/>
      <w:bookmarkEnd w:id="1896"/>
    </w:p>
    <w:p w14:paraId="001DFD23" w14:textId="77777777" w:rsidR="002615C1" w:rsidRPr="00E41326" w:rsidRDefault="002615C1" w:rsidP="002615C1">
      <w:pPr>
        <w:pStyle w:val="a7"/>
        <w:rPr>
          <w:rtl/>
        </w:rPr>
      </w:pPr>
      <w:bookmarkStart w:id="1897" w:name="_Toc120812448"/>
      <w:r w:rsidRPr="00E41326">
        <w:rPr>
          <w:rFonts w:hint="cs"/>
          <w:rtl/>
        </w:rPr>
        <w:t>בי' הרי"ד דטלטול מן הצד מותר בכל אופן כר"נ והא דבדליקה קיי"ל כריב"ל היינו בטלטול גמור</w:t>
      </w:r>
      <w:bookmarkEnd w:id="1897"/>
      <w:r w:rsidRPr="00E41326">
        <w:rPr>
          <w:rFonts w:hint="cs"/>
          <w:rtl/>
        </w:rPr>
        <w:t xml:space="preserve"> </w:t>
      </w:r>
    </w:p>
    <w:p w14:paraId="1984DCD7" w14:textId="77777777" w:rsidR="002615C1" w:rsidRPr="00D609C3" w:rsidRDefault="002615C1" w:rsidP="00607ABE">
      <w:pPr>
        <w:pStyle w:val="a1"/>
        <w:rPr>
          <w:rtl/>
        </w:rPr>
      </w:pPr>
      <w:r w:rsidRPr="00D609C3">
        <w:rPr>
          <w:rtl/>
        </w:rPr>
        <w:t>והנכון בעיני דבכל דוכתא אמרי' טלטול מן הצד לאו שמיה טילטול, כדפסק רב נחמן הל' כאלעזר בן תדאי. ומאי דאמ' הכא הל' כר' יהוד' בן לקיש במת, דמשמ' במת אין אבל מידי אחרינא לא, זה הוא טילטול גמור, דר' יהוד' בן לקיש סבר מותר לטלטלו טילטול גמור על כתיפו כדי להצילו מפני הדליקה כדי שלא יבוא לכבות</w:t>
      </w:r>
      <w:r w:rsidRPr="00D609C3">
        <w:rPr>
          <w:rFonts w:hint="cs"/>
          <w:rtl/>
        </w:rPr>
        <w:t>.</w:t>
      </w:r>
    </w:p>
    <w:p w14:paraId="1918F5A2" w14:textId="294CF6B6" w:rsidR="002615C1" w:rsidRPr="00E41326" w:rsidRDefault="002615C1" w:rsidP="002615C1">
      <w:pPr>
        <w:pStyle w:val="afffff7"/>
        <w:rPr>
          <w:rtl/>
        </w:rPr>
      </w:pPr>
      <w:bookmarkStart w:id="1898" w:name="_Toc120813585"/>
      <w:bookmarkStart w:id="1899" w:name="_Toc120813765"/>
      <w:bookmarkStart w:id="1900" w:name="_Toc120813945"/>
      <w:bookmarkStart w:id="1901" w:name="_Toc130400267"/>
      <w:r w:rsidRPr="00E41326">
        <w:rPr>
          <w:rtl/>
        </w:rPr>
        <w:t xml:space="preserve">שלטי הגבורים שבת כ ע"ב </w:t>
      </w:r>
      <w:r w:rsidRPr="00E41326">
        <w:rPr>
          <w:rFonts w:hint="cs"/>
          <w:rtl/>
        </w:rPr>
        <w:t xml:space="preserve">מדה"ר </w:t>
      </w:r>
      <w:r w:rsidRPr="00E41326">
        <w:rPr>
          <w:rtl/>
        </w:rPr>
        <w:t xml:space="preserve">או' </w:t>
      </w:r>
      <w:r w:rsidRPr="00E41326">
        <w:rPr>
          <w:rFonts w:hint="cs"/>
          <w:rtl/>
        </w:rPr>
        <w:t>ב</w:t>
      </w:r>
      <w:r w:rsidRPr="00E41326">
        <w:rPr>
          <w:rtl/>
        </w:rPr>
        <w:t>' (ד)</w:t>
      </w:r>
      <w:bookmarkEnd w:id="1898"/>
      <w:bookmarkEnd w:id="1899"/>
      <w:bookmarkEnd w:id="1900"/>
      <w:bookmarkEnd w:id="1901"/>
    </w:p>
    <w:p w14:paraId="6D93FB4E" w14:textId="77777777" w:rsidR="002615C1" w:rsidRPr="00E41326" w:rsidRDefault="002615C1" w:rsidP="00607ABE">
      <w:pPr>
        <w:pStyle w:val="afffff5"/>
        <w:rPr>
          <w:rtl/>
        </w:rPr>
      </w:pPr>
      <w:r w:rsidRPr="00E41326">
        <w:rPr>
          <w:rtl/>
        </w:rPr>
        <w:t xml:space="preserve">לפי שלא אסרו רק טלטול גמור אבל טלטול מן הצד כזה מותר </w:t>
      </w:r>
      <w:r w:rsidRPr="00E41326">
        <w:rPr>
          <w:rFonts w:hint="cs"/>
          <w:rtl/>
        </w:rPr>
        <w:t>.</w:t>
      </w:r>
    </w:p>
    <w:p w14:paraId="611CDF38" w14:textId="361A6CD8" w:rsidR="002615C1" w:rsidRPr="00E41326" w:rsidRDefault="002615C1" w:rsidP="002615C1">
      <w:pPr>
        <w:pStyle w:val="afffff7"/>
        <w:rPr>
          <w:rtl/>
        </w:rPr>
      </w:pPr>
      <w:bookmarkStart w:id="1902" w:name="_Toc120813586"/>
      <w:bookmarkStart w:id="1903" w:name="_Toc120813766"/>
      <w:bookmarkStart w:id="1904" w:name="_Toc120813946"/>
      <w:bookmarkStart w:id="1905" w:name="_Toc130400268"/>
      <w:r w:rsidRPr="00E41326">
        <w:rPr>
          <w:rtl/>
        </w:rPr>
        <w:t>פסקי ריא"ז מסכת שבת פרק ג הלכה ד</w:t>
      </w:r>
      <w:r w:rsidRPr="00E41326">
        <w:rPr>
          <w:rFonts w:hint="cs"/>
          <w:rtl/>
        </w:rPr>
        <w:t xml:space="preserve"> אות</w:t>
      </w:r>
      <w:r w:rsidRPr="00E41326">
        <w:rPr>
          <w:rtl/>
        </w:rPr>
        <w:t xml:space="preserve"> יג יד (ד)</w:t>
      </w:r>
      <w:bookmarkEnd w:id="1902"/>
      <w:bookmarkEnd w:id="1903"/>
      <w:bookmarkEnd w:id="1904"/>
      <w:bookmarkEnd w:id="1905"/>
    </w:p>
    <w:p w14:paraId="2BAC4B60" w14:textId="77777777" w:rsidR="002615C1" w:rsidRPr="00E41326" w:rsidRDefault="002615C1" w:rsidP="00607ABE">
      <w:pPr>
        <w:pStyle w:val="afffff5"/>
        <w:rPr>
          <w:rtl/>
        </w:rPr>
      </w:pPr>
      <w:r w:rsidRPr="00E41326">
        <w:rPr>
          <w:rtl/>
        </w:rPr>
        <w:t>לפי שלא אסרו טילטול [המוקצה אלא טילטול גמור], אבל טילטול מן הצד מותר.</w:t>
      </w:r>
    </w:p>
    <w:p w14:paraId="0BD46829" w14:textId="77777777" w:rsidR="002615C1" w:rsidRPr="00E41326" w:rsidRDefault="002615C1" w:rsidP="002615C1">
      <w:pPr>
        <w:pStyle w:val="afffffb"/>
        <w:rPr>
          <w:vanish w:val="0"/>
          <w:rtl/>
        </w:rPr>
      </w:pPr>
      <w:r w:rsidRPr="00E41326">
        <w:rPr>
          <w:vanish w:val="0"/>
          <w:rtl/>
        </w:rPr>
        <w:t>פסקי רי"ד שבת מד ע</w:t>
      </w:r>
      <w:r w:rsidRPr="00E41326">
        <w:rPr>
          <w:rFonts w:hint="cs"/>
          <w:vanish w:val="0"/>
          <w:rtl/>
        </w:rPr>
        <w:t>"</w:t>
      </w:r>
      <w:r w:rsidRPr="00E41326">
        <w:rPr>
          <w:vanish w:val="0"/>
          <w:rtl/>
        </w:rPr>
        <w:t>א</w:t>
      </w:r>
      <w:r w:rsidRPr="00E41326">
        <w:rPr>
          <w:rFonts w:hint="cs"/>
          <w:vanish w:val="0"/>
          <w:rtl/>
        </w:rPr>
        <w:t xml:space="preserve"> ד"ה אי</w:t>
      </w:r>
    </w:p>
    <w:p w14:paraId="6EACAEE7" w14:textId="77777777" w:rsidR="002615C1" w:rsidRPr="00E41326" w:rsidRDefault="002615C1" w:rsidP="002615C1">
      <w:pPr>
        <w:pStyle w:val="a7"/>
      </w:pPr>
      <w:bookmarkStart w:id="1906" w:name="_Toc120812449"/>
      <w:r w:rsidRPr="00E41326">
        <w:rPr>
          <w:rFonts w:hint="cs"/>
          <w:rtl/>
        </w:rPr>
        <w:t>בי' הרי"ד דמדקיי"ל כריב"ל במת מבו' דאיירי בטלטול גמור ומהצד תמיד מותר ומתו' קו' הרי"ף</w:t>
      </w:r>
      <w:bookmarkEnd w:id="1906"/>
    </w:p>
    <w:p w14:paraId="71BED517" w14:textId="77777777" w:rsidR="002615C1" w:rsidRPr="00D609C3" w:rsidRDefault="002615C1" w:rsidP="00607ABE">
      <w:pPr>
        <w:pStyle w:val="a1"/>
        <w:rPr>
          <w:rtl/>
        </w:rPr>
      </w:pPr>
      <w:r w:rsidRPr="00D609C3">
        <w:rPr>
          <w:rtl/>
        </w:rPr>
        <w:t>דהא הכי דחינן הכא דכולי עלמ' טילטול מן הצד שמיה טילטול, והיינו טעמ' דר' יהוד' מתוך שאדם בהול כול', אלמא ר' יהוד' טילטול גמור שרי גבי מת מפני הדליקה, ובהא פסק ר' יוחנ' הל' כר' יהוד' בן לקיש שהתיר טילטול גמור במת מפני הדליקה, אבל טילטול מן הצד בכל מידי שרי, כדפסק רב נחמן ולא קשיא הילכתא אהילכתא. ואף על גב דרב ושמואל הלכה כרב באיסורי, ורב אסר טילטול מן הצד, כיון דפסק רב נחמן הל' כאלעזר בן תדאי דטילטול מן הצד לאו שמיה טילטול שבקינן לההוא כללא.</w:t>
      </w:r>
    </w:p>
    <w:p w14:paraId="4101D941" w14:textId="3CDA93DA" w:rsidR="002615C1" w:rsidRPr="00E41326" w:rsidRDefault="002615C1" w:rsidP="002615C1">
      <w:pPr>
        <w:pStyle w:val="1"/>
        <w:rPr>
          <w:rtl/>
        </w:rPr>
      </w:pPr>
      <w:bookmarkStart w:id="1907" w:name="_Toc120812450"/>
      <w:r w:rsidRPr="00E41326">
        <w:rPr>
          <w:rFonts w:hint="cs"/>
          <w:rtl/>
        </w:rPr>
        <w:t>בי' האו"ז בשם רשב"ם ור"ת דקיי"ל כר"נ ולא כמסקנא בסוגיין</w:t>
      </w:r>
      <w:bookmarkEnd w:id="1907"/>
    </w:p>
    <w:p w14:paraId="7EF85CDD" w14:textId="77777777" w:rsidR="002615C1" w:rsidRPr="00E41326" w:rsidRDefault="002615C1" w:rsidP="002615C1">
      <w:pPr>
        <w:pStyle w:val="afffff7"/>
        <w:rPr>
          <w:rtl/>
        </w:rPr>
      </w:pPr>
      <w:bookmarkStart w:id="1908" w:name="_Toc120813587"/>
      <w:bookmarkStart w:id="1909" w:name="_Toc120813767"/>
      <w:bookmarkStart w:id="1910" w:name="_Toc120813947"/>
      <w:bookmarkStart w:id="1911" w:name="_Toc130400269"/>
      <w:r w:rsidRPr="00E41326">
        <w:rPr>
          <w:rtl/>
        </w:rPr>
        <w:t>אור זרוע ח"ב הלכות שבת סימן פו אות ג</w:t>
      </w:r>
      <w:r w:rsidRPr="00E41326">
        <w:rPr>
          <w:rFonts w:hint="cs"/>
          <w:rtl/>
        </w:rPr>
        <w:t xml:space="preserve"> ד</w:t>
      </w:r>
      <w:r w:rsidRPr="00E41326">
        <w:rPr>
          <w:rFonts w:cs="Guttman Hodes" w:hint="cs"/>
          <w:rtl/>
        </w:rPr>
        <w:t>"</w:t>
      </w:r>
      <w:r w:rsidRPr="00E41326">
        <w:rPr>
          <w:rFonts w:hint="cs"/>
          <w:rtl/>
        </w:rPr>
        <w:t>ה אמנם ראיתי</w:t>
      </w:r>
      <w:r w:rsidRPr="00E41326">
        <w:rPr>
          <w:rtl/>
        </w:rPr>
        <w:t xml:space="preserve"> (ד)</w:t>
      </w:r>
      <w:bookmarkEnd w:id="1908"/>
      <w:bookmarkEnd w:id="1909"/>
      <w:bookmarkEnd w:id="1910"/>
      <w:bookmarkEnd w:id="1911"/>
    </w:p>
    <w:p w14:paraId="190F8AB7" w14:textId="77777777" w:rsidR="002615C1" w:rsidRPr="00E41326" w:rsidRDefault="002615C1" w:rsidP="002615C1">
      <w:pPr>
        <w:pStyle w:val="a7"/>
        <w:rPr>
          <w:rtl/>
        </w:rPr>
      </w:pPr>
      <w:bookmarkStart w:id="1912" w:name="_Toc120812451"/>
      <w:r w:rsidRPr="00E41326">
        <w:rPr>
          <w:rFonts w:hint="cs"/>
          <w:rtl/>
        </w:rPr>
        <w:t>בי' האו"ז בשם רשב"ם ור"ת דטלטול מן הצד מותר בכל האופנים ומסקנת הגמ' דלא כהלכתא</w:t>
      </w:r>
      <w:bookmarkEnd w:id="1912"/>
    </w:p>
    <w:p w14:paraId="04494ED9" w14:textId="77777777" w:rsidR="002615C1" w:rsidRPr="00D609C3" w:rsidRDefault="002615C1" w:rsidP="00607ABE">
      <w:pPr>
        <w:pStyle w:val="a1"/>
        <w:rPr>
          <w:rtl/>
        </w:rPr>
      </w:pPr>
      <w:r w:rsidRPr="00D609C3">
        <w:rPr>
          <w:rtl/>
        </w:rPr>
        <w:t>אמנם ראיתי כתוב בשם רבינו שמואל ור"ת שבכל ענין טלטול מן הצד שרי ואין חילוק בין שאר דברים למת שהכל מותר ואין לחוש להא דמסיק בכירה דכ"ע טלטול מן הצד שמיה טלטול גבי מת דמאחר דאפסיק הלכת' בהדיא בכל הכלים כר"א בן תדאי אורחא דתלמודא הוא לאסוקי פעמים אפי' דלא כהלכת' מיהו נראה בעיני הלכה למעשה כדפרי' בשם רבי' יצחק בר שמואל זצ"ל</w:t>
      </w:r>
      <w:r w:rsidRPr="00D609C3">
        <w:rPr>
          <w:rFonts w:hint="cs"/>
          <w:rtl/>
        </w:rPr>
        <w:t>.</w:t>
      </w:r>
    </w:p>
    <w:p w14:paraId="0B628F6F" w14:textId="3959A043" w:rsidR="002615C1" w:rsidRPr="00E41326" w:rsidRDefault="002615C1" w:rsidP="002615C1">
      <w:pPr>
        <w:pStyle w:val="a7"/>
        <w:rPr>
          <w:rtl/>
        </w:rPr>
      </w:pPr>
      <w:bookmarkStart w:id="1913" w:name="_Toc120812452"/>
      <w:r w:rsidRPr="00E41326">
        <w:rPr>
          <w:rFonts w:hint="cs"/>
          <w:rtl/>
        </w:rPr>
        <w:t>קו' האו"ז דבמעשה דכבשו הבייתוסים מורביות בקרקע משמע דאסור וצ"ל דמדינא מותר</w:t>
      </w:r>
      <w:bookmarkEnd w:id="1913"/>
    </w:p>
    <w:p w14:paraId="5F255C6E" w14:textId="77777777" w:rsidR="002615C1" w:rsidRPr="00D609C3" w:rsidRDefault="002615C1" w:rsidP="00607ABE">
      <w:pPr>
        <w:pStyle w:val="a1"/>
        <w:rPr>
          <w:rtl/>
        </w:rPr>
      </w:pPr>
      <w:r w:rsidRPr="00D609C3">
        <w:rPr>
          <w:rtl/>
        </w:rPr>
        <w:t>וההיא דאמרי' ר"פ לולבו ערבה פ"א חל ז' של ערבה להיות בשבת והביאו מורביות של ערבה מבעוד יום והניחום בעזרה והכירו בהם בייתוסים וכבשום תחת הקרקע למחר הכירו בהם עמי הארץ ושמטום מתחת אבנים כו' משמע דע"ה שמטום ולא ת"ח י"ל דהכי הוה עובדא ואפי' ת"ח היו יכולים לעשות כיון שטלטול אבנים אינו לצורכו כדפרי' וליכא נמי למיסר ולומר דחשיב כמניח מדעת דלאו כל כמיניה דאינש לאסור דבר של חבירו שלא מדעתו</w:t>
      </w:r>
      <w:r w:rsidRPr="00D609C3">
        <w:rPr>
          <w:rFonts w:hint="cs"/>
          <w:rtl/>
        </w:rPr>
        <w:t>.</w:t>
      </w:r>
    </w:p>
    <w:p w14:paraId="3757D043" w14:textId="590963D8" w:rsidR="002615C1" w:rsidRPr="00E41326" w:rsidRDefault="002615C1" w:rsidP="002615C1">
      <w:pPr>
        <w:pStyle w:val="1"/>
        <w:rPr>
          <w:rtl/>
        </w:rPr>
      </w:pPr>
      <w:bookmarkStart w:id="1914" w:name="_Toc120812453"/>
      <w:r w:rsidRPr="00E41326">
        <w:rPr>
          <w:rFonts w:hint="cs"/>
          <w:rtl/>
        </w:rPr>
        <w:t>דחיית הרמב"ן לבעה"מ דמוכח דקיי"ל דטלטול מן הצד אסור</w:t>
      </w:r>
      <w:bookmarkEnd w:id="1914"/>
    </w:p>
    <w:p w14:paraId="3EDD6E2F" w14:textId="77777777" w:rsidR="002615C1" w:rsidRPr="00E41326" w:rsidRDefault="002615C1" w:rsidP="002615C1">
      <w:pPr>
        <w:pStyle w:val="afffff7"/>
        <w:rPr>
          <w:rtl/>
        </w:rPr>
      </w:pPr>
      <w:bookmarkStart w:id="1915" w:name="_Toc120813588"/>
      <w:bookmarkStart w:id="1916" w:name="_Toc120813768"/>
      <w:bookmarkStart w:id="1917" w:name="_Toc120813948"/>
      <w:bookmarkStart w:id="1918" w:name="_Toc130400270"/>
      <w:r w:rsidRPr="00E41326">
        <w:rPr>
          <w:rtl/>
        </w:rPr>
        <w:t>מלחמת ה' שבת כ ע</w:t>
      </w:r>
      <w:r w:rsidRPr="00E41326">
        <w:rPr>
          <w:rFonts w:hint="cs"/>
          <w:rtl/>
        </w:rPr>
        <w:t>"ב מדה"ר ד"ה אמר הכותב</w:t>
      </w:r>
      <w:r w:rsidRPr="00E41326">
        <w:rPr>
          <w:rtl/>
        </w:rPr>
        <w:t xml:space="preserve"> (ד)</w:t>
      </w:r>
      <w:bookmarkEnd w:id="1915"/>
      <w:bookmarkEnd w:id="1916"/>
      <w:bookmarkEnd w:id="1917"/>
      <w:bookmarkEnd w:id="1918"/>
    </w:p>
    <w:p w14:paraId="4FD8E4BA" w14:textId="77777777" w:rsidR="002615C1" w:rsidRPr="00E41326" w:rsidRDefault="002615C1" w:rsidP="002615C1">
      <w:pPr>
        <w:pStyle w:val="a7"/>
        <w:rPr>
          <w:rtl/>
        </w:rPr>
      </w:pPr>
      <w:bookmarkStart w:id="1919" w:name="_Toc120812454"/>
      <w:r w:rsidRPr="00E41326">
        <w:rPr>
          <w:rFonts w:hint="cs"/>
          <w:rtl/>
        </w:rPr>
        <w:t>דחיית הרמב"ן דאף דת"ק וריב"ל פליגי בטלטול גמור מ"מ מבו' במסקנא דטלטול מן הצד אסור</w:t>
      </w:r>
      <w:bookmarkEnd w:id="1919"/>
    </w:p>
    <w:p w14:paraId="4ECBA3BD" w14:textId="77777777" w:rsidR="002615C1" w:rsidRPr="00D609C3" w:rsidRDefault="002615C1" w:rsidP="00607ABE">
      <w:pPr>
        <w:pStyle w:val="a1"/>
      </w:pPr>
      <w:r w:rsidRPr="00D609C3">
        <w:rPr>
          <w:rtl/>
        </w:rPr>
        <w:t>אמר הכותב לא ביאר ולא יבאר ולא יתבאר לעולם אלא כדברי רבינו הגדול ז"ל אבל הפי' שאמר דר' יהודה בן לקיש אפי' בטלטול גמור שרי לדברי ר"ש יפה אמר וכל זה אינו פוגם עלינו בדברי רבינו אלפסי ז"ל כלום דמסקנא כרב היא דאמר טלטול מן הצד שמיה טלטול דהא מ"מ מימר קאמרינן דכולי עלמא טלטול מן הצד שמיה טלטול אלמא כרב ס"ל ומוקמינן לה כדברי הכל ומהדרינן לדחויי לשמואל מכולהו תנאי</w:t>
      </w:r>
      <w:r w:rsidRPr="00D609C3">
        <w:rPr>
          <w:rFonts w:hint="cs"/>
          <w:rtl/>
        </w:rPr>
        <w:t>.</w:t>
      </w:r>
    </w:p>
    <w:p w14:paraId="75556046" w14:textId="6EB25D53" w:rsidR="002615C1" w:rsidRPr="00E41326" w:rsidRDefault="002615C1" w:rsidP="002615C1">
      <w:pPr>
        <w:pStyle w:val="afffff7"/>
        <w:rPr>
          <w:rtl/>
        </w:rPr>
      </w:pPr>
      <w:bookmarkStart w:id="1920" w:name="_Toc120813589"/>
      <w:bookmarkStart w:id="1921" w:name="_Toc120813769"/>
      <w:bookmarkStart w:id="1922" w:name="_Toc120813949"/>
      <w:bookmarkStart w:id="1923" w:name="_Toc130400271"/>
      <w:r w:rsidRPr="00E41326">
        <w:rPr>
          <w:rtl/>
        </w:rPr>
        <w:t>מלחמת ה' שבת כ ע</w:t>
      </w:r>
      <w:r w:rsidRPr="00E41326">
        <w:rPr>
          <w:rFonts w:hint="cs"/>
          <w:rtl/>
        </w:rPr>
        <w:t>"ב מדה"ר ד"ה וכיוצא בו</w:t>
      </w:r>
      <w:r w:rsidRPr="00E41326">
        <w:rPr>
          <w:rtl/>
        </w:rPr>
        <w:t xml:space="preserve"> (ד)</w:t>
      </w:r>
      <w:bookmarkEnd w:id="1920"/>
      <w:bookmarkEnd w:id="1921"/>
      <w:bookmarkEnd w:id="1922"/>
      <w:bookmarkEnd w:id="1923"/>
    </w:p>
    <w:p w14:paraId="675B5CBB" w14:textId="77777777" w:rsidR="002615C1" w:rsidRPr="00E41326" w:rsidRDefault="002615C1" w:rsidP="002615C1">
      <w:pPr>
        <w:pStyle w:val="a7"/>
        <w:rPr>
          <w:rtl/>
        </w:rPr>
      </w:pPr>
      <w:bookmarkStart w:id="1924" w:name="_Toc120812455"/>
      <w:r w:rsidRPr="00E41326">
        <w:rPr>
          <w:rFonts w:hint="cs"/>
          <w:rtl/>
        </w:rPr>
        <w:t>בי' הרמב"ן דלהרי"ף דריב"ל התיר בטלטול מן הצד א"כ מוכח דלמסקנא הטלטול מן הצד אסור</w:t>
      </w:r>
      <w:bookmarkEnd w:id="1924"/>
    </w:p>
    <w:p w14:paraId="37016327" w14:textId="77777777" w:rsidR="002615C1" w:rsidRPr="00D609C3" w:rsidRDefault="002615C1" w:rsidP="00607ABE">
      <w:pPr>
        <w:pStyle w:val="a1"/>
        <w:rPr>
          <w:rtl/>
        </w:rPr>
      </w:pPr>
      <w:r w:rsidRPr="00D609C3">
        <w:rPr>
          <w:rtl/>
        </w:rPr>
        <w:t>ואם כדברי רבינו ז"ל שהם מטים שלא התיר רבי יהודה בן לקיש אלא מן הצד דאפילו בדליקה שנויי משנינן ביה כל שכן שהדבר מפורש דטלטול מן הצד הוי טלטול ואין צריך לראיה דקי"ל כל רב ושמואל הלכה כרב באיסורי</w:t>
      </w:r>
      <w:r w:rsidRPr="00D609C3">
        <w:rPr>
          <w:rFonts w:hint="cs"/>
          <w:rtl/>
        </w:rPr>
        <w:t>.</w:t>
      </w:r>
    </w:p>
    <w:p w14:paraId="4B459440" w14:textId="0BA49AE7" w:rsidR="002615C1" w:rsidRPr="00E41326" w:rsidRDefault="002615C1" w:rsidP="002615C1">
      <w:pPr>
        <w:pStyle w:val="afffff7"/>
        <w:rPr>
          <w:rtl/>
        </w:rPr>
      </w:pPr>
      <w:bookmarkStart w:id="1925" w:name="_Toc120813590"/>
      <w:bookmarkStart w:id="1926" w:name="_Toc120813770"/>
      <w:bookmarkStart w:id="1927" w:name="_Toc120813950"/>
      <w:bookmarkStart w:id="1928" w:name="_Toc130400272"/>
      <w:r w:rsidRPr="00E41326">
        <w:rPr>
          <w:rtl/>
        </w:rPr>
        <w:t>מלחמת ה' שבת כ ע</w:t>
      </w:r>
      <w:r w:rsidRPr="00E41326">
        <w:rPr>
          <w:rFonts w:hint="cs"/>
          <w:rtl/>
        </w:rPr>
        <w:t>"ב מדה"ר ד"ה והקושיא</w:t>
      </w:r>
      <w:r w:rsidRPr="00E41326">
        <w:rPr>
          <w:rtl/>
        </w:rPr>
        <w:t xml:space="preserve"> (ד)</w:t>
      </w:r>
      <w:bookmarkEnd w:id="1925"/>
      <w:bookmarkEnd w:id="1926"/>
      <w:bookmarkEnd w:id="1927"/>
      <w:bookmarkEnd w:id="1928"/>
    </w:p>
    <w:p w14:paraId="47554739" w14:textId="77777777" w:rsidR="002615C1" w:rsidRPr="00E41326" w:rsidRDefault="002615C1" w:rsidP="002615C1">
      <w:pPr>
        <w:pStyle w:val="a7"/>
        <w:rPr>
          <w:rtl/>
        </w:rPr>
      </w:pPr>
      <w:bookmarkStart w:id="1929" w:name="_Toc120812456"/>
      <w:r w:rsidRPr="00E41326">
        <w:rPr>
          <w:rFonts w:hint="cs"/>
          <w:rtl/>
        </w:rPr>
        <w:t>בי' הרמב"ן דאף אי הבי' בריב"ל כבעה"מ מ"מ מוכח כתי' הרי"ף מסתירת דברי רב</w:t>
      </w:r>
      <w:bookmarkEnd w:id="1929"/>
    </w:p>
    <w:p w14:paraId="2D9A25BB" w14:textId="77777777" w:rsidR="002615C1" w:rsidRPr="00D609C3" w:rsidRDefault="002615C1" w:rsidP="00607ABE">
      <w:pPr>
        <w:pStyle w:val="a1"/>
        <w:rPr>
          <w:rtl/>
        </w:rPr>
      </w:pPr>
      <w:r w:rsidRPr="00D609C3">
        <w:rPr>
          <w:rtl/>
        </w:rPr>
        <w:t>והקושיא שהקשה וההפרש שהפריש רבינו הגדול ז"ל נאה הוא דורש ונאה הוא מקיים שעל כרחינו רב לא חלק על כמה סתמות השנויות על ענין זה דתנן בפרק במה טומנין גבי גיזי צמר כיצד הוא עושה נוטל את הכיסוי והן נופלות חבית מטה על צדה והיא נופלת היתה על הכר נוטל את הכר והן נופלות ואמרינן נמי בפרק כל כתבי נר שע"ג הטבלא מנער את הטבלא והיא נופלת</w:t>
      </w:r>
      <w:r w:rsidRPr="00D609C3">
        <w:rPr>
          <w:rFonts w:hint="cs"/>
          <w:rtl/>
        </w:rPr>
        <w:t>.</w:t>
      </w:r>
    </w:p>
    <w:p w14:paraId="0DA6507A" w14:textId="6954EA59" w:rsidR="002615C1" w:rsidRPr="00E41326" w:rsidRDefault="002615C1" w:rsidP="002615C1">
      <w:pPr>
        <w:pStyle w:val="a7"/>
        <w:rPr>
          <w:rtl/>
        </w:rPr>
      </w:pPr>
      <w:bookmarkStart w:id="1930" w:name="_Toc120812457"/>
      <w:r w:rsidRPr="00E41326">
        <w:rPr>
          <w:rFonts w:hint="cs"/>
          <w:rtl/>
        </w:rPr>
        <w:t>בי' הרמב"ן דאף דכל האופנים נקראים טלטול מן הצד יש מותרים ויש אסורים כמו בדיני מוקצה</w:t>
      </w:r>
      <w:bookmarkEnd w:id="1930"/>
    </w:p>
    <w:p w14:paraId="406A0E1E" w14:textId="77777777" w:rsidR="002615C1" w:rsidRPr="00D609C3" w:rsidRDefault="002615C1" w:rsidP="00607ABE">
      <w:pPr>
        <w:pStyle w:val="a1"/>
        <w:rPr>
          <w:rtl/>
        </w:rPr>
      </w:pPr>
      <w:r w:rsidRPr="00D609C3">
        <w:rPr>
          <w:rtl/>
        </w:rPr>
        <w:t>ומה שאמר בעל המאור ז"ל שהכל נקרא טלטול מן הצד מי אינו יודע כן הלא גם כל המוקצה נקרא מוקצה ויש מוקצה מחמת מיאוס ויש מוקצה מחמת איסור ויש מוקצה מחמת חסרון כיס ויש מוקצה מחמת שהוא מקצהו מדעתו ויש שאין דעתו עליו כלל כגון גרוגרות וצמוקים ויש שאינו מוקצה כל כך ויש מוקצה מחמת מצוה ומהן יש מותר ויש אסור אף אתה אל תתמה בזה שאע"פ שהכל נקרא טלטול מן הצד יש אסור ויש מותר ודבר זה לא ניתן ליכתב וחכמי הצרפתים גם כן פירשו כדברי רבינו ז"ל ומעתה אין צריך לפנים:</w:t>
      </w:r>
    </w:p>
    <w:p w14:paraId="3FAC7EC6" w14:textId="768A5E90" w:rsidR="002615C1" w:rsidRPr="00E41326" w:rsidRDefault="002615C1" w:rsidP="002615C1">
      <w:pPr>
        <w:pStyle w:val="affff5"/>
        <w:rPr>
          <w:rtl/>
        </w:rPr>
      </w:pPr>
      <w:bookmarkStart w:id="1931" w:name="_Toc120812458"/>
      <w:r w:rsidRPr="00E41326">
        <w:rPr>
          <w:rFonts w:hint="cs"/>
          <w:rtl/>
        </w:rPr>
        <w:t>בדין טלטול מן הצד בצריך למקומו</w:t>
      </w:r>
      <w:bookmarkEnd w:id="1931"/>
    </w:p>
    <w:p w14:paraId="57883EA8" w14:textId="77777777" w:rsidR="002615C1" w:rsidRPr="00E41326" w:rsidRDefault="002615C1" w:rsidP="002615C1">
      <w:pPr>
        <w:pStyle w:val="1"/>
        <w:rPr>
          <w:rtl/>
        </w:rPr>
      </w:pPr>
      <w:bookmarkStart w:id="1932" w:name="_Toc120812459"/>
      <w:r w:rsidRPr="00E41326">
        <w:rPr>
          <w:rFonts w:hint="cs"/>
          <w:rtl/>
        </w:rPr>
        <w:t>בי' רבינו ירוחם דבמת בחמה טלטול מן הצד מותר לצורך מקומו</w:t>
      </w:r>
      <w:bookmarkEnd w:id="1932"/>
    </w:p>
    <w:p w14:paraId="20D88CDF" w14:textId="77777777" w:rsidR="002615C1" w:rsidRPr="00E41326" w:rsidRDefault="002615C1" w:rsidP="002615C1">
      <w:pPr>
        <w:pStyle w:val="a7"/>
        <w:rPr>
          <w:rtl/>
        </w:rPr>
      </w:pPr>
      <w:bookmarkStart w:id="1933" w:name="_Toc120812460"/>
      <w:r w:rsidRPr="00E41326">
        <w:rPr>
          <w:rFonts w:hint="cs"/>
          <w:rtl/>
        </w:rPr>
        <w:t>בי' רבינו ירוחם דבטלטול מן הצד במת מותר לצורך מקומו או כצריך את המיטה דהיא היתר</w:t>
      </w:r>
      <w:bookmarkEnd w:id="1933"/>
    </w:p>
    <w:p w14:paraId="2EA118AF" w14:textId="77777777" w:rsidR="002615C1" w:rsidRPr="00E41326" w:rsidRDefault="002615C1" w:rsidP="002615C1">
      <w:pPr>
        <w:pStyle w:val="afffff7"/>
        <w:rPr>
          <w:rtl/>
        </w:rPr>
      </w:pPr>
      <w:bookmarkStart w:id="1934" w:name="_Toc120813591"/>
      <w:bookmarkStart w:id="1935" w:name="_Toc120813771"/>
      <w:bookmarkStart w:id="1936" w:name="_Toc120813951"/>
      <w:bookmarkStart w:id="1937" w:name="_Toc130400273"/>
      <w:r w:rsidRPr="00E41326">
        <w:rPr>
          <w:rtl/>
        </w:rPr>
        <w:t>בית יוסף או"ח סימן שיא (ד)</w:t>
      </w:r>
      <w:bookmarkEnd w:id="1934"/>
      <w:bookmarkEnd w:id="1935"/>
      <w:bookmarkEnd w:id="1936"/>
      <w:bookmarkEnd w:id="1937"/>
    </w:p>
    <w:p w14:paraId="753CCAF6" w14:textId="77777777" w:rsidR="002615C1" w:rsidRPr="00D609C3" w:rsidRDefault="002615C1" w:rsidP="00607ABE">
      <w:pPr>
        <w:pStyle w:val="a1"/>
      </w:pPr>
      <w:r w:rsidRPr="00D609C3">
        <w:rPr>
          <w:rtl/>
        </w:rPr>
        <w:t>כתב רבינו ירוחם בנתיב כ"ח חלק א' (רלא ע"ג) דהא דאסרינן טלטול מן הצד דוקא בשצריך לטלטל המת מחמה לצל אבל אם אינו צריך לכך אלא למקומו או לדבר שהמת מונח עליו מותר לטלטלו מן הצד דהיינו שהופכו ממטה למטה דלצורך דבר המותר הוא אף על פי שמטלטל דבר האסור עמו שרי כיון שאינו מטלטלו אלא מן הצד ודבריו נכונים כמו שיתבאר בסוף סימן זה דלצורך דבר המותר שרי טלטול מן הצדה:</w:t>
      </w:r>
    </w:p>
    <w:p w14:paraId="384333F5" w14:textId="5C0C81FF" w:rsidR="002615C1" w:rsidRPr="00E41326" w:rsidRDefault="002615C1" w:rsidP="002615C1">
      <w:pPr>
        <w:pStyle w:val="afffff7"/>
        <w:rPr>
          <w:rtl/>
        </w:rPr>
      </w:pPr>
      <w:bookmarkStart w:id="1938" w:name="_Toc120813592"/>
      <w:bookmarkStart w:id="1939" w:name="_Toc120813772"/>
      <w:bookmarkStart w:id="1940" w:name="_Toc120813952"/>
      <w:bookmarkStart w:id="1941" w:name="_Toc130400274"/>
      <w:r w:rsidRPr="00E41326">
        <w:rPr>
          <w:rtl/>
        </w:rPr>
        <w:t>רבינו ירוחם</w:t>
      </w:r>
      <w:r w:rsidRPr="00E41326">
        <w:rPr>
          <w:b/>
          <w:rtl/>
        </w:rPr>
        <w:t xml:space="preserve"> </w:t>
      </w:r>
      <w:r w:rsidRPr="00E41326">
        <w:rPr>
          <w:rtl/>
        </w:rPr>
        <w:t>תולדות אדם וחוה נתיב כח חלק א רלא ג (ד)</w:t>
      </w:r>
      <w:bookmarkEnd w:id="1938"/>
      <w:bookmarkEnd w:id="1939"/>
      <w:bookmarkEnd w:id="1940"/>
      <w:bookmarkEnd w:id="1941"/>
    </w:p>
    <w:p w14:paraId="052D09C3" w14:textId="77777777" w:rsidR="002615C1" w:rsidRPr="00E41326" w:rsidRDefault="002615C1" w:rsidP="00607ABE">
      <w:pPr>
        <w:pStyle w:val="afffff5"/>
        <w:rPr>
          <w:rtl/>
        </w:rPr>
      </w:pPr>
      <w:r w:rsidRPr="00E41326">
        <w:rPr>
          <w:rtl/>
        </w:rPr>
        <w:t xml:space="preserve">מת בשבת אין מטלטלין אותו אלא אם כן נותנין עליו ככר או תינוק ומטלטלו כי זה התירו דוקא במת, ואם אין ככר או תינוק אסור לטלטלו אפילו כלאחר יד כלומר בטלטול מן הצד דשמיה טלטול ואסור כמו שכתבתי בנתיב י"ב בדין שבת חי"ג והטלטול מן הצד הוא כגון הופכו מלמעלה למטה ואינו נוגע בו כי אם במטה עד שמניחו לצל כי היה עומד בחמה, אבל אם היה צריך למקומו או לדבר שהמת עליו מותר לטלטלו מן הצד דטלטול מן הצד שמיה טלטול </w:t>
      </w:r>
      <w:r w:rsidRPr="00E41326">
        <w:rPr>
          <w:rtl/>
        </w:rPr>
        <w:lastRenderedPageBreak/>
        <w:t xml:space="preserve">דוקא לצורך דבר האסור אבל לצורך דבר המותר אפילו שמטלטל דבר האסור עמו מותר כמו שכתבתי שם. </w:t>
      </w:r>
    </w:p>
    <w:p w14:paraId="2BDC2375" w14:textId="4F00AAA6" w:rsidR="002615C1" w:rsidRPr="00E41326" w:rsidRDefault="002615C1" w:rsidP="002615C1">
      <w:pPr>
        <w:pStyle w:val="1"/>
        <w:rPr>
          <w:rtl/>
        </w:rPr>
      </w:pPr>
      <w:bookmarkStart w:id="1942" w:name="_Toc120812461"/>
      <w:r w:rsidRPr="00E41326">
        <w:rPr>
          <w:rFonts w:hint="cs"/>
          <w:rtl/>
        </w:rPr>
        <w:t>קו' המג"א בסתירת השו"ע דלרא"ש טלטול לצורך מקומו אסור</w:t>
      </w:r>
      <w:bookmarkEnd w:id="1942"/>
    </w:p>
    <w:p w14:paraId="3748FA06" w14:textId="77777777" w:rsidR="002615C1" w:rsidRPr="00E41326" w:rsidRDefault="002615C1" w:rsidP="002615C1">
      <w:pPr>
        <w:pStyle w:val="afffff7"/>
        <w:rPr>
          <w:rtl/>
        </w:rPr>
      </w:pPr>
      <w:bookmarkStart w:id="1943" w:name="_Toc120813593"/>
      <w:bookmarkStart w:id="1944" w:name="_Toc120813773"/>
      <w:bookmarkStart w:id="1945" w:name="_Toc120813953"/>
      <w:bookmarkStart w:id="1946" w:name="_Toc130400275"/>
      <w:r w:rsidRPr="00E41326">
        <w:rPr>
          <w:rtl/>
        </w:rPr>
        <w:t>מגן אברהם סימן שיא ס"ק כד (ד)</w:t>
      </w:r>
      <w:bookmarkEnd w:id="1943"/>
      <w:bookmarkEnd w:id="1944"/>
      <w:bookmarkEnd w:id="1945"/>
      <w:bookmarkEnd w:id="1946"/>
    </w:p>
    <w:p w14:paraId="05AC8CB4" w14:textId="77777777" w:rsidR="002615C1" w:rsidRPr="00E41326" w:rsidRDefault="002615C1" w:rsidP="002615C1">
      <w:pPr>
        <w:pStyle w:val="a7"/>
        <w:rPr>
          <w:rtl/>
        </w:rPr>
      </w:pPr>
      <w:bookmarkStart w:id="1947" w:name="_Toc120812462"/>
      <w:r w:rsidRPr="00E41326">
        <w:rPr>
          <w:rFonts w:hint="cs"/>
          <w:rtl/>
        </w:rPr>
        <w:t>בי' הלבושי שרד בקו' המג"א בשו"ע דהיאך פסק כרא"ש והא להרא"ש איסור לצורך מקומו אסור</w:t>
      </w:r>
      <w:bookmarkEnd w:id="1947"/>
    </w:p>
    <w:p w14:paraId="479E84AC" w14:textId="77777777" w:rsidR="002615C1" w:rsidRPr="00D609C3" w:rsidRDefault="002615C1" w:rsidP="00607ABE">
      <w:pPr>
        <w:pStyle w:val="a1"/>
        <w:rPr>
          <w:rtl/>
        </w:rPr>
      </w:pPr>
      <w:r w:rsidRPr="00D609C3">
        <w:rPr>
          <w:rtl/>
        </w:rPr>
        <w:t>וצ"ל דכיון דצריך לקש לשכוב עליו א"כ הוי כעושה לצורך המוקצה ובאמת ברא"ש משמע דאם כונתו לטלטל דבר המוקצה אפי' צריך למקומו אסור ולא שרי אלא בשאין מכוין כלל לטלטל המוקצה כמו בצנון:</w:t>
      </w:r>
    </w:p>
    <w:p w14:paraId="27548590" w14:textId="77777777" w:rsidR="002615C1" w:rsidRPr="00E41326" w:rsidRDefault="002615C1" w:rsidP="002615C1">
      <w:pPr>
        <w:pStyle w:val="afffffb"/>
        <w:rPr>
          <w:vanish w:val="0"/>
          <w:rtl/>
        </w:rPr>
      </w:pPr>
      <w:r w:rsidRPr="00E41326">
        <w:rPr>
          <w:vanish w:val="0"/>
          <w:rtl/>
        </w:rPr>
        <w:t>מחצית השקל או</w:t>
      </w:r>
      <w:r w:rsidRPr="00E41326">
        <w:rPr>
          <w:rFonts w:hint="cs"/>
          <w:vanish w:val="0"/>
          <w:rtl/>
        </w:rPr>
        <w:t xml:space="preserve">"ח </w:t>
      </w:r>
      <w:r w:rsidRPr="00E41326">
        <w:rPr>
          <w:vanish w:val="0"/>
          <w:rtl/>
        </w:rPr>
        <w:t>סימן שיא ס"ק כד</w:t>
      </w:r>
    </w:p>
    <w:p w14:paraId="7094BF4C" w14:textId="77777777" w:rsidR="002615C1" w:rsidRPr="00E41326" w:rsidRDefault="002615C1" w:rsidP="00607ABE">
      <w:pPr>
        <w:pStyle w:val="afffff5"/>
        <w:rPr>
          <w:rtl/>
        </w:rPr>
      </w:pPr>
      <w:r w:rsidRPr="00E41326">
        <w:rPr>
          <w:rtl/>
        </w:rPr>
        <w:t>ובאמת ברא"ש משמע כו'. ר"ל, דלא כמו שסתם הרב ב"י בסעיף ה' דמשמע דכולי עלמא מודים ביה, אלא דהרא"ש חולק, ולכן הוצרך הרא"ש פה בקש לתת טעם דטלטול בגופו קיל מטלטול מן הצד (כי דברי השו"ע בזה נובעים מדברי הרא"ש).</w:t>
      </w:r>
    </w:p>
    <w:p w14:paraId="157BCC96" w14:textId="4B2DE47D" w:rsidR="002615C1" w:rsidRPr="00E41326" w:rsidRDefault="002615C1" w:rsidP="002615C1">
      <w:pPr>
        <w:pStyle w:val="afffff7"/>
        <w:rPr>
          <w:rtl/>
        </w:rPr>
      </w:pPr>
      <w:bookmarkStart w:id="1948" w:name="_Toc120813594"/>
      <w:bookmarkStart w:id="1949" w:name="_Toc120813774"/>
      <w:bookmarkStart w:id="1950" w:name="_Toc120813954"/>
      <w:bookmarkStart w:id="1951" w:name="_Toc130400276"/>
      <w:r w:rsidRPr="00E41326">
        <w:rPr>
          <w:rtl/>
        </w:rPr>
        <w:t>לבושי שרד אורח חיים סימן שיא סעיף ח (ד)</w:t>
      </w:r>
      <w:bookmarkEnd w:id="1948"/>
      <w:bookmarkEnd w:id="1949"/>
      <w:bookmarkEnd w:id="1950"/>
      <w:bookmarkEnd w:id="1951"/>
    </w:p>
    <w:p w14:paraId="49644147" w14:textId="77777777" w:rsidR="002615C1" w:rsidRPr="00E41326" w:rsidRDefault="002615C1" w:rsidP="00607ABE">
      <w:pPr>
        <w:pStyle w:val="afffff5"/>
        <w:rPr>
          <w:rtl/>
        </w:rPr>
      </w:pPr>
      <w:r w:rsidRPr="00E41326">
        <w:rPr>
          <w:rtl/>
        </w:rPr>
        <w:t>ותירץ דהרא"ש סבירא ליה דזה הוי טלטול לצורך הקש, לכן אין היתר אלא לפי שאין הטלטול אלא בגופו, וסבירא ליה דטלטול שבגופו קיל מטלטול מהצד, ומשום הכי שרי אף לצורך המוקצה, והמחבר פוסק כהרא"ש. ועיין בסימן ש"ה במג"א ס"ק ט' שהביא דיעות אלו</w:t>
      </w:r>
      <w:r w:rsidRPr="00E41326">
        <w:rPr>
          <w:rFonts w:hint="cs"/>
          <w:rtl/>
        </w:rPr>
        <w:t>,</w:t>
      </w:r>
      <w:r w:rsidRPr="00E41326">
        <w:rPr>
          <w:rtl/>
        </w:rPr>
        <w:t xml:space="preserve"> ובאמת ברא"ש. כוונתו להקשות, דהרא"ש שהעתיק המחבר כאן דעתו, משמעות דבריו דאפילו צריך למקומו אסור כל שמטלטל המוקצה, ומשום הכי לא התיר כאן אלא לפי שהטלטול בגופו, וא"כ דברי המחבר כאן ודבריו בסעיף ה' כסותרין זה את זה.</w:t>
      </w:r>
    </w:p>
    <w:p w14:paraId="26290FC5" w14:textId="07BB95EB" w:rsidR="002615C1" w:rsidRPr="00E41326" w:rsidRDefault="002615C1" w:rsidP="002615C1">
      <w:pPr>
        <w:pStyle w:val="1"/>
        <w:rPr>
          <w:rtl/>
        </w:rPr>
      </w:pPr>
      <w:bookmarkStart w:id="1952" w:name="_Toc120812463"/>
      <w:r w:rsidRPr="00E41326">
        <w:rPr>
          <w:rFonts w:hint="cs"/>
          <w:rtl/>
        </w:rPr>
        <w:t>בי' הלבושי שרד והחזו"א דאף להרא"ש לצורך מקומו מותר</w:t>
      </w:r>
      <w:bookmarkEnd w:id="1952"/>
    </w:p>
    <w:p w14:paraId="104EBD47" w14:textId="77777777" w:rsidR="002615C1" w:rsidRPr="00E41326" w:rsidRDefault="002615C1" w:rsidP="002615C1">
      <w:pPr>
        <w:pStyle w:val="a7"/>
        <w:rPr>
          <w:rtl/>
        </w:rPr>
      </w:pPr>
      <w:bookmarkStart w:id="1953" w:name="_Toc120812464"/>
      <w:r w:rsidRPr="00E41326">
        <w:rPr>
          <w:rFonts w:hint="cs"/>
          <w:rtl/>
        </w:rPr>
        <w:t>בי' הלבושי שרד ברא"ש דאין כוונתו לאסור טלטול לצורך מקומו אלא דקש אינו לצורך מקומו</w:t>
      </w:r>
      <w:bookmarkEnd w:id="1953"/>
    </w:p>
    <w:p w14:paraId="37C015EC" w14:textId="77777777" w:rsidR="002615C1" w:rsidRPr="00D609C3" w:rsidRDefault="002615C1" w:rsidP="00607ABE">
      <w:pPr>
        <w:pStyle w:val="a1"/>
        <w:rPr>
          <w:rtl/>
        </w:rPr>
      </w:pPr>
      <w:r w:rsidRPr="00D609C3">
        <w:rPr>
          <w:rtl/>
        </w:rPr>
        <w:t>מיהו המעיין ברא"ש יראה שאין כל כך הכרח לזה, אלא יש לפרשו כמו שמפרש הב"י דמודה הרא"ש דבצריך למקומו שרי אף שמטלטל המוקצה עצמו, רק סבירא ליה דבקש הוי טלטול לצורך הקש, וכאמור:</w:t>
      </w:r>
    </w:p>
    <w:p w14:paraId="5F15E35D" w14:textId="77777777" w:rsidR="002615C1" w:rsidRPr="00E41326" w:rsidRDefault="002615C1" w:rsidP="00607ABE">
      <w:pPr>
        <w:pStyle w:val="afffff5"/>
        <w:rPr>
          <w:rtl/>
        </w:rPr>
      </w:pPr>
      <w:r w:rsidRPr="00E41326">
        <w:rPr>
          <w:rtl/>
        </w:rPr>
        <w:t>(שם ס"ק כה) כדי לשכוב עליו. דלא תימא שמנענע בגופו אנה ואנה לשכב על גוף המטה, וזה אינו, דא"כ הוי כצריך למקומו של הקש דהיינו המטה, ובכהאי גוונא לכולי עלמא מותר טלטול מן הצד אפילו בידו (דאף על גב דהקשה קצת המג"א אהב"י בזה כמו שכתבתי באות הקודם, מכל מקום לא בשביל זה סתר דבריו, וכמו שכתבתי שם), אלא דשוכב על הקש משום הכי לא שרי הרא"ש אלא מחמת שמטלטל בגופו:</w:t>
      </w:r>
    </w:p>
    <w:p w14:paraId="65C03E73" w14:textId="38DE275A" w:rsidR="002615C1" w:rsidRPr="00E41326" w:rsidRDefault="002615C1" w:rsidP="002615C1">
      <w:pPr>
        <w:pStyle w:val="afffff7"/>
        <w:rPr>
          <w:rtl/>
        </w:rPr>
      </w:pPr>
      <w:bookmarkStart w:id="1954" w:name="_Toc120813595"/>
      <w:bookmarkStart w:id="1955" w:name="_Toc120813775"/>
      <w:bookmarkStart w:id="1956" w:name="_Toc120813955"/>
      <w:bookmarkStart w:id="1957" w:name="_Toc130400277"/>
      <w:r w:rsidRPr="00E41326">
        <w:rPr>
          <w:rtl/>
        </w:rPr>
        <w:t>חזון איש או</w:t>
      </w:r>
      <w:r w:rsidRPr="00E41326">
        <w:rPr>
          <w:rFonts w:hint="cs"/>
          <w:rtl/>
        </w:rPr>
        <w:t xml:space="preserve">"ח </w:t>
      </w:r>
      <w:r w:rsidRPr="00E41326">
        <w:rPr>
          <w:rtl/>
        </w:rPr>
        <w:t>סימן מז אות יד (ד)</w:t>
      </w:r>
      <w:bookmarkEnd w:id="1954"/>
      <w:bookmarkEnd w:id="1955"/>
      <w:bookmarkEnd w:id="1956"/>
      <w:bookmarkEnd w:id="1957"/>
    </w:p>
    <w:p w14:paraId="1B28AF8D" w14:textId="77777777" w:rsidR="002615C1" w:rsidRPr="00E41326" w:rsidRDefault="002615C1" w:rsidP="002615C1">
      <w:pPr>
        <w:pStyle w:val="a7"/>
        <w:rPr>
          <w:rtl/>
        </w:rPr>
      </w:pPr>
      <w:bookmarkStart w:id="1958" w:name="_Toc120812465"/>
      <w:r w:rsidRPr="00E41326">
        <w:rPr>
          <w:rFonts w:hint="cs"/>
          <w:rtl/>
        </w:rPr>
        <w:t>דחיית החזו"א למג"א דאף לרא"ש בכוונה לאיסור לצורך מקומו מותר כמפורש בגמ' דמותר</w:t>
      </w:r>
      <w:bookmarkEnd w:id="1958"/>
    </w:p>
    <w:p w14:paraId="02E36BAC" w14:textId="77777777" w:rsidR="002615C1" w:rsidRPr="00D609C3" w:rsidRDefault="002615C1" w:rsidP="00607ABE">
      <w:pPr>
        <w:pStyle w:val="a1"/>
        <w:rPr>
          <w:rStyle w:val="afff7"/>
          <w:rtl/>
        </w:rPr>
      </w:pPr>
      <w:r w:rsidRPr="00D609C3">
        <w:rPr>
          <w:rtl/>
        </w:rPr>
        <w:t>וכ"ז דלא כהמ"א סי' שי"א ס"ק כ"ד, ודבריו ז"ל אינם מובנים לי דטלטול מן הצד לצורך מקומו מבואר בהדיא בגמ' קמ"ב א' ב' דלצורך מקומו מטלטלו ועודן עליו, מיהו כ"ז במטלטל דבר המותר עם האסור אבל טלטול דבר האסור לחוד אסור וכבר כתבנו שאין כאן מחלוקת בין הר"ן והרא"ש, והמ"א סי' ש"</w:t>
      </w:r>
      <w:r w:rsidRPr="00D609C3">
        <w:rPr>
          <w:rFonts w:hint="cs"/>
          <w:rtl/>
        </w:rPr>
        <w:t>ח</w:t>
      </w:r>
      <w:r w:rsidRPr="00D609C3">
        <w:rPr>
          <w:rtl/>
        </w:rPr>
        <w:t xml:space="preserve"> סק</w:t>
      </w:r>
      <w:r w:rsidRPr="00D609C3">
        <w:rPr>
          <w:rFonts w:hint="cs"/>
          <w:rtl/>
        </w:rPr>
        <w:t>י</w:t>
      </w:r>
      <w:r w:rsidRPr="00D609C3">
        <w:rPr>
          <w:rtl/>
        </w:rPr>
        <w:t>"</w:t>
      </w:r>
      <w:r w:rsidRPr="00D609C3">
        <w:rPr>
          <w:rFonts w:hint="cs"/>
          <w:rtl/>
        </w:rPr>
        <w:t>ח</w:t>
      </w:r>
      <w:r w:rsidRPr="00D609C3">
        <w:rPr>
          <w:rtl/>
        </w:rPr>
        <w:t xml:space="preserve"> אזיל לשיטתו ולמש"כ אין כאן פלוגתא</w:t>
      </w:r>
      <w:r w:rsidRPr="00D609C3">
        <w:rPr>
          <w:rFonts w:hint="cs"/>
          <w:rtl/>
        </w:rPr>
        <w:t>,</w:t>
      </w:r>
      <w:r w:rsidRPr="00D609C3">
        <w:rPr>
          <w:rtl/>
        </w:rPr>
        <w:t xml:space="preserve"> </w:t>
      </w:r>
      <w:r w:rsidRPr="00D609C3">
        <w:rPr>
          <w:rStyle w:val="afff7"/>
          <w:rtl/>
        </w:rPr>
        <w:t>ודחיפת מוקצה בגופו אסור, והט"ז סי' ש"ח ס"ק י"ח התיר לגרר מוקצה בסכין, וחשיב לה טלטול מן הצד לצורך מקומו, מיהו י"ל דזה לא מקרי טלטול מן הצד לצורך דבר המותר דלא אמרו אלא בשכח אבן בכלי דמטלטל הכלי עם האבן, דשם הטלטול על הכלי, אבל הכא עיקר הטלטול בשביל המוקצה, אף שכונתו לנקות השלחן אסור, והא דתנן קמ"ב ב' היתה עליו לשלשת מקנחה בסמרטוט ולא אסרינן משום טלטול מוקצה, התם מתבטלת בקינוח, ועוד דהוי כגרף של רעי דשרי.</w:t>
      </w:r>
    </w:p>
    <w:p w14:paraId="69A668D8" w14:textId="02C735F4" w:rsidR="002615C1" w:rsidRPr="00E41326" w:rsidRDefault="002615C1" w:rsidP="002615C1">
      <w:pPr>
        <w:pStyle w:val="affff5"/>
        <w:rPr>
          <w:rtl/>
        </w:rPr>
      </w:pPr>
      <w:bookmarkStart w:id="1959" w:name="_Toc120812466"/>
      <w:r w:rsidRPr="00E41326">
        <w:rPr>
          <w:rFonts w:hint="cs"/>
          <w:rtl/>
        </w:rPr>
        <w:t>בי' התוס' בטלטול מן הצד לשמואל</w:t>
      </w:r>
      <w:bookmarkEnd w:id="1959"/>
    </w:p>
    <w:p w14:paraId="30110BA0" w14:textId="77777777" w:rsidR="002615C1" w:rsidRPr="00E41326" w:rsidRDefault="002615C1" w:rsidP="002615C1">
      <w:pPr>
        <w:pStyle w:val="1"/>
      </w:pPr>
      <w:bookmarkStart w:id="1960" w:name="_Toc120812467"/>
      <w:r w:rsidRPr="00E41326">
        <w:rPr>
          <w:rFonts w:hint="cs"/>
          <w:rtl/>
        </w:rPr>
        <w:t>קו' התוס' דברש"י לקמן מבו' דשמואל אוסר בטלטול מן הצד</w:t>
      </w:r>
      <w:bookmarkEnd w:id="1960"/>
    </w:p>
    <w:p w14:paraId="18F7CBD9" w14:textId="77777777" w:rsidR="002615C1" w:rsidRPr="00E41326" w:rsidRDefault="002615C1" w:rsidP="002615C1">
      <w:pPr>
        <w:pStyle w:val="afffff7"/>
        <w:rPr>
          <w:rtl/>
        </w:rPr>
      </w:pPr>
      <w:bookmarkStart w:id="1961" w:name="_Toc120813596"/>
      <w:bookmarkStart w:id="1962" w:name="_Toc120813776"/>
      <w:bookmarkStart w:id="1963" w:name="_Toc120813956"/>
      <w:bookmarkStart w:id="1964" w:name="_Toc130400278"/>
      <w:r w:rsidRPr="00E41326">
        <w:rPr>
          <w:rtl/>
        </w:rPr>
        <w:t>תוספות שבת מג ע"ב ד"ה דכ"ע (ד)</w:t>
      </w:r>
      <w:bookmarkEnd w:id="1961"/>
      <w:bookmarkEnd w:id="1962"/>
      <w:bookmarkEnd w:id="1963"/>
      <w:bookmarkEnd w:id="1964"/>
    </w:p>
    <w:p w14:paraId="75540BAF" w14:textId="77777777" w:rsidR="002615C1" w:rsidRPr="00E41326" w:rsidRDefault="002615C1" w:rsidP="002615C1">
      <w:pPr>
        <w:pStyle w:val="a7"/>
        <w:rPr>
          <w:rtl/>
        </w:rPr>
      </w:pPr>
      <w:bookmarkStart w:id="1965" w:name="_Toc120812468"/>
      <w:r w:rsidRPr="00E41326">
        <w:rPr>
          <w:rFonts w:hint="cs"/>
          <w:rtl/>
        </w:rPr>
        <w:t>קו' התוס' דלשמואל טלטול מן הצד מותר ולקמן ביאר רש"י דאף לשמואל טלטול מן הצד אסור</w:t>
      </w:r>
      <w:bookmarkEnd w:id="1965"/>
    </w:p>
    <w:p w14:paraId="34514032" w14:textId="77777777" w:rsidR="002615C1" w:rsidRPr="00D609C3" w:rsidRDefault="002615C1" w:rsidP="00607ABE">
      <w:pPr>
        <w:pStyle w:val="a1"/>
        <w:rPr>
          <w:rtl/>
        </w:rPr>
      </w:pPr>
      <w:bookmarkStart w:id="1966" w:name="_Ref119343711"/>
      <w:r w:rsidRPr="00D609C3">
        <w:rPr>
          <w:rtl/>
        </w:rPr>
        <w:t>וע"ק לר"י דאפי' בטלטול דמת שיש לאסור יותר משאר טלטול מן הצד כדפי' שרי שמואל ובסוף במה טומנין (לקמן נ:) אמר שמואל האי סכינא דביני אורבי דצה ושלפה והדר דצה שרי ואי לא אסיר ופירש בקונט' לקמן דאסור משום טלטול מן הצד</w:t>
      </w:r>
      <w:r w:rsidRPr="00D609C3">
        <w:rPr>
          <w:rFonts w:hint="cs"/>
          <w:rtl/>
        </w:rPr>
        <w:t xml:space="preserve">, </w:t>
      </w:r>
      <w:r w:rsidRPr="00D609C3">
        <w:rPr>
          <w:rtl/>
        </w:rPr>
        <w:t>וכן קשה דרב הונא אמר התם האי סליקוסתא דצה ושלפה והדר דצה שרי ואי לאו אסור א"כ אסר טלטול מן הצד ובסוף תולין אמרי בי רב טלטול מן הצד לא שמיה טלטול ואמרי בי רב היינו רב הונא כמו שמפרש ר"ת בספ"ק דסנהדרין (דף יז: ושם)</w:t>
      </w:r>
      <w:r w:rsidRPr="00D609C3">
        <w:rPr>
          <w:rFonts w:hint="cs"/>
          <w:rtl/>
        </w:rPr>
        <w:t>.</w:t>
      </w:r>
      <w:bookmarkEnd w:id="1966"/>
    </w:p>
    <w:p w14:paraId="2C188F50" w14:textId="057E7444" w:rsidR="002615C1" w:rsidRPr="00E41326" w:rsidRDefault="002615C1" w:rsidP="002615C1">
      <w:pPr>
        <w:pStyle w:val="a7"/>
        <w:rPr>
          <w:rtl/>
        </w:rPr>
      </w:pPr>
      <w:bookmarkStart w:id="1967" w:name="_Toc120812469"/>
      <w:r w:rsidRPr="00E41326">
        <w:rPr>
          <w:rFonts w:hint="cs"/>
          <w:rtl/>
        </w:rPr>
        <w:t>תי' התוס' דלשמואל טלטול מן הצד אסור ולקמן שמואל אוסר דעושה גומא ולא מדין טלטול</w:t>
      </w:r>
      <w:bookmarkEnd w:id="1967"/>
    </w:p>
    <w:p w14:paraId="453EBF09" w14:textId="77777777" w:rsidR="002615C1" w:rsidRPr="00D609C3" w:rsidRDefault="002615C1" w:rsidP="00607ABE">
      <w:pPr>
        <w:pStyle w:val="a1"/>
        <w:rPr>
          <w:rtl/>
        </w:rPr>
      </w:pPr>
      <w:r w:rsidRPr="00D609C3">
        <w:rPr>
          <w:rtl/>
        </w:rPr>
        <w:t>ונראה לר"י דרב הונא ושמואל לא אסרי התם משום טלטול מן הצד אלא משום שמסיר עפר ומרחיב הגומא ואיידי דאיירי לעיל מיניה בגומא נקטה ומותיב מהטומן לפת וצנונות דסתם לפת וצנונות לאו דצה ושלפה ולהכי חשיב הש"ס תיובתא ור"ה ושמואל הוו ידעי לה דמתני' היא בסדר זרעים אלא דדחקי לאוקמה בדצה ושלפה והש"ס לא ניחא ליה לאוקמה הכי ועומדת בתיובתא.</w:t>
      </w:r>
    </w:p>
    <w:p w14:paraId="1333A758" w14:textId="147A6AF0" w:rsidR="002615C1" w:rsidRPr="00E41326" w:rsidRDefault="002615C1" w:rsidP="002615C1">
      <w:pPr>
        <w:pStyle w:val="afffff7"/>
        <w:rPr>
          <w:rtl/>
        </w:rPr>
      </w:pPr>
      <w:bookmarkStart w:id="1968" w:name="_Toc120813597"/>
      <w:bookmarkStart w:id="1969" w:name="_Toc120813777"/>
      <w:bookmarkStart w:id="1970" w:name="_Toc120813957"/>
      <w:bookmarkStart w:id="1971" w:name="_Toc130400279"/>
      <w:r w:rsidRPr="00E41326">
        <w:rPr>
          <w:rtl/>
        </w:rPr>
        <w:t>שפת אמת שבת מג ע"ב</w:t>
      </w:r>
      <w:r w:rsidRPr="00E41326">
        <w:rPr>
          <w:rFonts w:hint="cs"/>
          <w:rtl/>
        </w:rPr>
        <w:t xml:space="preserve"> ד"ה בא"ד וע"ק</w:t>
      </w:r>
      <w:r w:rsidRPr="00E41326">
        <w:rPr>
          <w:rtl/>
        </w:rPr>
        <w:t xml:space="preserve"> (ד)</w:t>
      </w:r>
      <w:bookmarkEnd w:id="1968"/>
      <w:bookmarkEnd w:id="1969"/>
      <w:bookmarkEnd w:id="1970"/>
      <w:bookmarkEnd w:id="1971"/>
    </w:p>
    <w:p w14:paraId="3FA7A419" w14:textId="77777777" w:rsidR="002615C1" w:rsidRPr="00E41326" w:rsidRDefault="002615C1" w:rsidP="002615C1">
      <w:pPr>
        <w:pStyle w:val="a7"/>
        <w:rPr>
          <w:rtl/>
        </w:rPr>
      </w:pPr>
      <w:bookmarkStart w:id="1972" w:name="_Toc120812470"/>
      <w:r w:rsidRPr="00E41326">
        <w:rPr>
          <w:rFonts w:hint="cs"/>
          <w:rtl/>
        </w:rPr>
        <w:t>תי' השפ"א דשמואל לקמן איירי באופן שהוא רוצה גם בטלטול העפר והוא טלטול לצורך איסור</w:t>
      </w:r>
      <w:bookmarkEnd w:id="1972"/>
    </w:p>
    <w:p w14:paraId="1D4F37B7" w14:textId="77777777" w:rsidR="002615C1" w:rsidRPr="00D609C3" w:rsidRDefault="002615C1" w:rsidP="00607ABE">
      <w:pPr>
        <w:pStyle w:val="a1"/>
        <w:rPr>
          <w:rtl/>
        </w:rPr>
      </w:pPr>
      <w:r w:rsidRPr="00D609C3">
        <w:rPr>
          <w:rtl/>
        </w:rPr>
        <w:t>בא"ד וע"ק לר"י כו' סכינא כו' דצה ושלפה ופרש"י משום טלטול מן הצד כו' ונ"ל ליישב פירש"י דס"ל דאם הסכין נתחב בחוזק כששולפו אינו רוצה להסירו בכח כדי שלא יתקלקל ויתפגם, אלא מרחיב הסכין לכאן ולכאן להסיר העפר מן הצד כדי שיצא בריוח, וא"כ רוצה לטלטל העפר וכה"ג טלטול מן הצד אסור כיון שרוצה הטלטול הגם שהוא משום טובת הסכין מ"מ רוצה טלטול העפר, אבל במנער הכר והמעות נופלין אינו רוצה אלא הכר ולא איכפת לי' כלל בטלטול המעות רק דממילא נופל וכה"ג שרי טלטול מן הצד כנ"ל:</w:t>
      </w:r>
    </w:p>
    <w:p w14:paraId="3C81F582" w14:textId="77777777" w:rsidR="001630CD" w:rsidRPr="00E41326" w:rsidRDefault="001630CD" w:rsidP="001630CD">
      <w:pPr>
        <w:pStyle w:val="af9"/>
        <w:jc w:val="left"/>
        <w:rPr>
          <w:rtl/>
        </w:rPr>
        <w:sectPr w:rsidR="001630CD" w:rsidRPr="00E41326" w:rsidSect="00A23279">
          <w:type w:val="continuous"/>
          <w:pgSz w:w="11906" w:h="16838"/>
          <w:pgMar w:top="720" w:right="720" w:bottom="720" w:left="720" w:header="283" w:footer="283" w:gutter="0"/>
          <w:cols w:num="2" w:space="567"/>
          <w:titlePg/>
          <w:bidi/>
          <w:rtlGutter/>
          <w:docGrid w:linePitch="299"/>
        </w:sectPr>
      </w:pPr>
    </w:p>
    <w:p w14:paraId="5AF5A589" w14:textId="3FB5CCE3" w:rsidR="001630CD" w:rsidRPr="00E41326" w:rsidRDefault="001630CD" w:rsidP="001630CD">
      <w:pPr>
        <w:pStyle w:val="af9"/>
        <w:jc w:val="left"/>
        <w:rPr>
          <w:rtl/>
        </w:rPr>
        <w:sectPr w:rsidR="001630CD" w:rsidRPr="00E41326" w:rsidSect="001630CD">
          <w:type w:val="continuous"/>
          <w:pgSz w:w="11906" w:h="16838"/>
          <w:pgMar w:top="720" w:right="720" w:bottom="720" w:left="720" w:header="283" w:footer="283" w:gutter="0"/>
          <w:cols w:num="2" w:space="567"/>
          <w:titlePg/>
          <w:bidi/>
          <w:rtlGutter/>
          <w:docGrid w:linePitch="299"/>
        </w:sectPr>
      </w:pPr>
    </w:p>
    <w:p w14:paraId="57042B95" w14:textId="536B6B06" w:rsidR="002615C1" w:rsidRPr="00E41326" w:rsidRDefault="002615C1" w:rsidP="002615C1">
      <w:pPr>
        <w:pStyle w:val="af9"/>
        <w:rPr>
          <w:rtl/>
        </w:rPr>
      </w:pPr>
      <w:r w:rsidRPr="00E41326">
        <w:rPr>
          <w:rFonts w:hint="cs"/>
          <w:rtl/>
        </w:rPr>
        <w:lastRenderedPageBreak/>
        <w:t>סימן ה'</w:t>
      </w:r>
    </w:p>
    <w:p w14:paraId="5608D62F" w14:textId="77777777" w:rsidR="002615C1" w:rsidRPr="00E41326" w:rsidRDefault="002615C1" w:rsidP="002615C1">
      <w:pPr>
        <w:pStyle w:val="af9"/>
        <w:rPr>
          <w:rtl/>
        </w:rPr>
      </w:pPr>
      <w:r w:rsidRPr="00E41326">
        <w:rPr>
          <w:rFonts w:hint="cs"/>
          <w:rtl/>
        </w:rPr>
        <w:t>בסוגיית טלטול מן הצד (ג')</w:t>
      </w:r>
    </w:p>
    <w:p w14:paraId="2C0DA7DC" w14:textId="77777777" w:rsidR="002615C1" w:rsidRPr="00E41326" w:rsidRDefault="002615C1" w:rsidP="002615C1">
      <w:pPr>
        <w:pStyle w:val="af9"/>
        <w:rPr>
          <w:rtl/>
        </w:rPr>
      </w:pPr>
      <w:r w:rsidRPr="00E41326">
        <w:rPr>
          <w:rtl/>
        </w:rPr>
        <w:t>בפלוגתת רבנן ור</w:t>
      </w:r>
      <w:r w:rsidRPr="00E41326">
        <w:rPr>
          <w:rFonts w:hint="cs"/>
          <w:rtl/>
        </w:rPr>
        <w:t>"</w:t>
      </w:r>
      <w:r w:rsidRPr="00E41326">
        <w:rPr>
          <w:rtl/>
        </w:rPr>
        <w:t>א ב</w:t>
      </w:r>
      <w:r w:rsidRPr="00E41326">
        <w:rPr>
          <w:rFonts w:hint="cs"/>
          <w:rtl/>
        </w:rPr>
        <w:t>ן תדאי</w:t>
      </w:r>
      <w:r w:rsidRPr="00E41326">
        <w:rPr>
          <w:rtl/>
        </w:rPr>
        <w:t xml:space="preserve"> בדיני ניעור וטלטול </w:t>
      </w:r>
      <w:r w:rsidRPr="00E41326">
        <w:rPr>
          <w:rFonts w:hint="cs"/>
          <w:rtl/>
        </w:rPr>
        <w:t>/ בדין בסיס בטלטול מן הצד</w:t>
      </w:r>
    </w:p>
    <w:p w14:paraId="22ED7425" w14:textId="77777777" w:rsidR="002615C1" w:rsidRPr="00E41326" w:rsidRDefault="002615C1" w:rsidP="002615C1">
      <w:pPr>
        <w:pStyle w:val="afa"/>
        <w:rPr>
          <w:rtl/>
        </w:rPr>
      </w:pPr>
    </w:p>
    <w:p w14:paraId="0A8D8563" w14:textId="77777777" w:rsidR="002615C1" w:rsidRPr="00E41326" w:rsidRDefault="002615C1" w:rsidP="002615C1">
      <w:pPr>
        <w:pStyle w:val="21"/>
        <w:rPr>
          <w:rtl/>
        </w:rPr>
        <w:sectPr w:rsidR="002615C1" w:rsidRPr="00E41326" w:rsidSect="001630CD">
          <w:headerReference w:type="default" r:id="rId66"/>
          <w:type w:val="oddPage"/>
          <w:pgSz w:w="11906" w:h="16838"/>
          <w:pgMar w:top="720" w:right="720" w:bottom="720" w:left="720" w:header="283" w:footer="283" w:gutter="0"/>
          <w:cols w:space="113"/>
          <w:bidi/>
          <w:rtlGutter/>
          <w:docGrid w:linePitch="299"/>
        </w:sectPr>
      </w:pPr>
      <w:r w:rsidRPr="00E41326">
        <w:rPr>
          <w:rtl/>
        </w:rPr>
        <w:t>~~~~~~~</w:t>
      </w:r>
      <w:r w:rsidRPr="00E41326">
        <w:rPr>
          <w:rFonts w:hint="cs"/>
          <w:rtl/>
        </w:rPr>
        <w:t xml:space="preserve"> תוכן הענייני</w:t>
      </w:r>
      <w:r w:rsidRPr="00E41326">
        <w:rPr>
          <w:rFonts w:hint="eastAsia"/>
          <w:rtl/>
        </w:rPr>
        <w:t>ם</w:t>
      </w:r>
      <w:r w:rsidRPr="00E41326">
        <w:rPr>
          <w:rFonts w:hint="cs"/>
          <w:rtl/>
        </w:rPr>
        <w:t xml:space="preserve"> </w:t>
      </w:r>
      <w:r w:rsidRPr="00E41326">
        <w:rPr>
          <w:rtl/>
        </w:rPr>
        <w:t>~~~~~~~</w:t>
      </w:r>
    </w:p>
    <w:p w14:paraId="7242E78D" w14:textId="77777777" w:rsidR="002615C1" w:rsidRPr="00E41326" w:rsidRDefault="002615C1" w:rsidP="002615C1">
      <w:pPr>
        <w:pStyle w:val="21"/>
        <w:rPr>
          <w:rFonts w:eastAsiaTheme="minorEastAsia" w:cstheme="minorBidi"/>
          <w:sz w:val="22"/>
          <w:szCs w:val="22"/>
          <w:rtl/>
        </w:rPr>
      </w:pPr>
      <w:r w:rsidRPr="00E41326">
        <w:rPr>
          <w:rtl/>
        </w:rPr>
        <w:fldChar w:fldCharType="begin"/>
      </w:r>
      <w:r w:rsidRPr="00E41326">
        <w:rPr>
          <w:rtl/>
        </w:rPr>
        <w:instrText xml:space="preserve"> </w:instrText>
      </w:r>
      <w:r w:rsidRPr="00E41326">
        <w:instrText>TOC</w:instrText>
      </w:r>
      <w:r w:rsidRPr="00E41326">
        <w:rPr>
          <w:rtl/>
        </w:rPr>
        <w:instrText xml:space="preserve"> \</w:instrText>
      </w:r>
      <w:r w:rsidRPr="00E41326">
        <w:instrText>n \p " " \h \z \t</w:instrText>
      </w:r>
      <w:r w:rsidRPr="00E41326">
        <w:rPr>
          <w:rtl/>
        </w:rPr>
        <w:instrText xml:space="preserve"> "כותרת 1,2,כות קט,3,כות מק פנ,1" </w:instrText>
      </w:r>
      <w:r w:rsidRPr="00E41326">
        <w:rPr>
          <w:rtl/>
        </w:rPr>
        <w:fldChar w:fldCharType="separate"/>
      </w:r>
      <w:hyperlink w:anchor="_Toc120736479" w:history="1">
        <w:r w:rsidRPr="00E41326">
          <w:rPr>
            <w:rStyle w:val="Hyperlink"/>
            <w:rtl/>
          </w:rPr>
          <w:t>הסוברים דלרבנן ניעור מותר ולא טלטול</w:t>
        </w:r>
      </w:hyperlink>
    </w:p>
    <w:p w14:paraId="0BB9FC18" w14:textId="77777777" w:rsidR="002615C1" w:rsidRPr="00E41326" w:rsidRDefault="005A2860" w:rsidP="002615C1">
      <w:pPr>
        <w:pStyle w:val="affff4"/>
        <w:rPr>
          <w:rFonts w:eastAsiaTheme="minorEastAsia" w:cstheme="minorBidi"/>
          <w:i/>
          <w:iCs/>
          <w:noProof/>
          <w:sz w:val="22"/>
          <w:szCs w:val="22"/>
          <w:rtl/>
        </w:rPr>
      </w:pPr>
      <w:hyperlink w:anchor="_Toc120736480" w:history="1">
        <w:r w:rsidR="002615C1" w:rsidRPr="00E41326">
          <w:rPr>
            <w:rStyle w:val="Hyperlink"/>
            <w:noProof/>
            <w:rtl/>
          </w:rPr>
          <w:t>בי' רש"י דלרבנן מן הצד אסור ומקצתה מגולה אינו טלטול כלל</w:t>
        </w:r>
      </w:hyperlink>
    </w:p>
    <w:p w14:paraId="7908DF89" w14:textId="77777777" w:rsidR="002615C1" w:rsidRPr="00E41326" w:rsidRDefault="005A2860" w:rsidP="009F6D17">
      <w:pPr>
        <w:pStyle w:val="a2"/>
        <w:numPr>
          <w:ilvl w:val="0"/>
          <w:numId w:val="46"/>
        </w:numPr>
        <w:rPr>
          <w:noProof/>
          <w:rtl/>
        </w:rPr>
      </w:pPr>
      <w:hyperlink w:anchor="_Toc120736481" w:history="1">
        <w:r w:rsidR="002615C1" w:rsidRPr="00E41326">
          <w:rPr>
            <w:rStyle w:val="Hyperlink"/>
            <w:noProof/>
            <w:rtl/>
          </w:rPr>
          <w:t>בי' רש"י דלרבנן במקצתה מגולה שיכול לאחוז בה אי"ז טלטול מן הצד דהתבן נשמט ונופל</w:t>
        </w:r>
      </w:hyperlink>
    </w:p>
    <w:p w14:paraId="64747B29" w14:textId="77777777" w:rsidR="002615C1" w:rsidRPr="00E41326" w:rsidRDefault="005A2860" w:rsidP="00A23279">
      <w:pPr>
        <w:pStyle w:val="a2"/>
        <w:rPr>
          <w:noProof/>
          <w:rtl/>
        </w:rPr>
      </w:pPr>
      <w:hyperlink w:anchor="_Toc120736481" w:history="1">
        <w:r w:rsidR="002615C1" w:rsidRPr="00E41326">
          <w:rPr>
            <w:rStyle w:val="Hyperlink"/>
            <w:noProof/>
            <w:rtl/>
          </w:rPr>
          <w:t>בי' רש"י דלרבנן במקצתה מגולה שיכול לאחוז בה אי"ז טלטול מן הצד דהתבן נשמט ונופל</w:t>
        </w:r>
      </w:hyperlink>
    </w:p>
    <w:p w14:paraId="63A5BF6A" w14:textId="77777777" w:rsidR="002615C1" w:rsidRPr="00E41326" w:rsidRDefault="005A2860" w:rsidP="00A23279">
      <w:pPr>
        <w:pStyle w:val="a2"/>
        <w:rPr>
          <w:noProof/>
          <w:rtl/>
        </w:rPr>
      </w:pPr>
      <w:hyperlink w:anchor="_Toc120736482" w:history="1">
        <w:r w:rsidR="002615C1" w:rsidRPr="00E41326">
          <w:rPr>
            <w:rStyle w:val="Hyperlink"/>
            <w:noProof/>
            <w:rtl/>
          </w:rPr>
          <w:t>בי' רש"י דבפוגלא ראשו מגולה ומלמעלה למטה מותר דלא מוציא עפר כלל ואי"ז טלטול כלל</w:t>
        </w:r>
      </w:hyperlink>
    </w:p>
    <w:p w14:paraId="68AD3872" w14:textId="77777777" w:rsidR="002615C1" w:rsidRPr="00E41326" w:rsidRDefault="005A2860" w:rsidP="00A23279">
      <w:pPr>
        <w:pStyle w:val="a2"/>
        <w:rPr>
          <w:noProof/>
          <w:rtl/>
        </w:rPr>
      </w:pPr>
      <w:hyperlink w:anchor="_Toc120736483" w:history="1">
        <w:r w:rsidR="002615C1" w:rsidRPr="00E41326">
          <w:rPr>
            <w:rStyle w:val="Hyperlink"/>
            <w:noProof/>
            <w:rtl/>
          </w:rPr>
          <w:t>בי' רש"י דפוגלא מלמטה למעלה הוא מזיז עפר והוי טלטול מן הצד דאינו אוחז את העפר בידו</w:t>
        </w:r>
      </w:hyperlink>
    </w:p>
    <w:p w14:paraId="585B5FAE" w14:textId="77777777" w:rsidR="002615C1" w:rsidRPr="00E41326" w:rsidRDefault="005A2860" w:rsidP="00A23279">
      <w:pPr>
        <w:pStyle w:val="a2"/>
        <w:rPr>
          <w:noProof/>
          <w:rtl/>
        </w:rPr>
      </w:pPr>
      <w:hyperlink w:anchor="_Toc120736484" w:history="1">
        <w:r w:rsidR="002615C1" w:rsidRPr="00E41326">
          <w:rPr>
            <w:rStyle w:val="Hyperlink"/>
            <w:noProof/>
            <w:rtl/>
          </w:rPr>
          <w:t>בי' הריטב"א ברש"י דמבו' בקושית הגמ' על ר"נ דרק ר"א ב"ת איירי בטלטול מן הצד ולא רבנן</w:t>
        </w:r>
      </w:hyperlink>
    </w:p>
    <w:p w14:paraId="44727020" w14:textId="77777777" w:rsidR="002615C1" w:rsidRPr="00E41326" w:rsidRDefault="005A2860" w:rsidP="002615C1">
      <w:pPr>
        <w:pStyle w:val="affff4"/>
        <w:rPr>
          <w:rFonts w:eastAsiaTheme="minorEastAsia" w:cstheme="minorBidi"/>
          <w:i/>
          <w:iCs/>
          <w:noProof/>
          <w:sz w:val="22"/>
          <w:szCs w:val="22"/>
          <w:rtl/>
        </w:rPr>
      </w:pPr>
      <w:hyperlink w:anchor="_Toc120736485" w:history="1">
        <w:r w:rsidR="002615C1" w:rsidRPr="00E41326">
          <w:rPr>
            <w:rStyle w:val="Hyperlink"/>
            <w:noProof/>
            <w:rtl/>
          </w:rPr>
          <w:t>בי' תוס' דלרבנן ניעור מותר ובי' התורא"ש דלא חשיב טלטול</w:t>
        </w:r>
      </w:hyperlink>
    </w:p>
    <w:p w14:paraId="75445443" w14:textId="77777777" w:rsidR="002615C1" w:rsidRPr="00E41326" w:rsidRDefault="005A2860" w:rsidP="00A23279">
      <w:pPr>
        <w:pStyle w:val="a2"/>
        <w:rPr>
          <w:noProof/>
          <w:rtl/>
        </w:rPr>
      </w:pPr>
      <w:hyperlink w:anchor="_Toc120736486" w:history="1">
        <w:r w:rsidR="002615C1" w:rsidRPr="00E41326">
          <w:rPr>
            <w:rStyle w:val="Hyperlink"/>
            <w:noProof/>
            <w:rtl/>
          </w:rPr>
          <w:t>קו' התוס' ברב דאסר מן הצד במת דקיי"ל דמותר ואף רבנן התירו ניעור ואסרו רק בכולו מכוסה</w:t>
        </w:r>
      </w:hyperlink>
    </w:p>
    <w:p w14:paraId="596189F8" w14:textId="77777777" w:rsidR="002615C1" w:rsidRPr="00E41326" w:rsidRDefault="005A2860" w:rsidP="00A23279">
      <w:pPr>
        <w:pStyle w:val="a2"/>
        <w:rPr>
          <w:noProof/>
          <w:rtl/>
        </w:rPr>
      </w:pPr>
      <w:hyperlink w:anchor="_Toc120736487" w:history="1">
        <w:r w:rsidR="002615C1" w:rsidRPr="00E41326">
          <w:rPr>
            <w:rStyle w:val="Hyperlink"/>
            <w:noProof/>
            <w:rtl/>
          </w:rPr>
          <w:t>בי' התורא"ש דלרבנן טלטול מן הצד דמת ופגה וחררה [דהיינו ניעור] לא חשיב טלטול מן הצד</w:t>
        </w:r>
      </w:hyperlink>
    </w:p>
    <w:p w14:paraId="0DF6E436" w14:textId="77777777" w:rsidR="002615C1" w:rsidRPr="00E41326" w:rsidRDefault="005A2860" w:rsidP="00A23279">
      <w:pPr>
        <w:pStyle w:val="a2"/>
        <w:rPr>
          <w:noProof/>
          <w:rtl/>
        </w:rPr>
      </w:pPr>
      <w:hyperlink w:anchor="_Toc120736488" w:history="1">
        <w:r w:rsidR="002615C1" w:rsidRPr="00E41326">
          <w:rPr>
            <w:rStyle w:val="Hyperlink"/>
            <w:noProof/>
            <w:rtl/>
          </w:rPr>
          <w:t>בי' התורא"ש דמעות שעל הכר בעודן עליו דמותר לצו"מ עיקר הטלטול לצורך הכר ולכן מותר</w:t>
        </w:r>
      </w:hyperlink>
    </w:p>
    <w:p w14:paraId="539D9B6C" w14:textId="77777777" w:rsidR="002615C1" w:rsidRPr="00E41326" w:rsidRDefault="005A2860" w:rsidP="002615C1">
      <w:pPr>
        <w:pStyle w:val="affff4"/>
        <w:rPr>
          <w:rFonts w:eastAsiaTheme="minorEastAsia" w:cstheme="minorBidi"/>
          <w:i/>
          <w:iCs/>
          <w:noProof/>
          <w:sz w:val="22"/>
          <w:szCs w:val="22"/>
          <w:rtl/>
        </w:rPr>
      </w:pPr>
      <w:hyperlink w:anchor="_Toc120736489" w:history="1">
        <w:r w:rsidR="002615C1" w:rsidRPr="00E41326">
          <w:rPr>
            <w:rStyle w:val="Hyperlink"/>
            <w:noProof/>
            <w:rtl/>
          </w:rPr>
          <w:t>בי' האו"ז דרבנן התירו טלטול מן הצד כשאינו נוגע בעפר</w:t>
        </w:r>
      </w:hyperlink>
    </w:p>
    <w:p w14:paraId="606053BA" w14:textId="77777777" w:rsidR="002615C1" w:rsidRPr="00E41326" w:rsidRDefault="005A2860" w:rsidP="00A23279">
      <w:pPr>
        <w:pStyle w:val="a2"/>
        <w:rPr>
          <w:noProof/>
          <w:rtl/>
        </w:rPr>
      </w:pPr>
      <w:hyperlink w:anchor="_Toc120736490" w:history="1">
        <w:r w:rsidR="002615C1" w:rsidRPr="00E41326">
          <w:rPr>
            <w:rStyle w:val="Hyperlink"/>
            <w:noProof/>
            <w:rtl/>
          </w:rPr>
          <w:t>בי' האו"ז דרב דאוסר מן הצד במת בלא שנגע בו דלא כרבנן דהתירו מן הצד בלא שמזיז עפר</w:t>
        </w:r>
      </w:hyperlink>
    </w:p>
    <w:p w14:paraId="6A78EA13" w14:textId="77777777" w:rsidR="002615C1" w:rsidRPr="00E41326" w:rsidRDefault="005A2860" w:rsidP="002615C1">
      <w:pPr>
        <w:pStyle w:val="affff4"/>
        <w:rPr>
          <w:rFonts w:eastAsiaTheme="minorEastAsia" w:cstheme="minorBidi"/>
          <w:i/>
          <w:iCs/>
          <w:noProof/>
          <w:sz w:val="22"/>
          <w:szCs w:val="22"/>
          <w:rtl/>
        </w:rPr>
      </w:pPr>
      <w:hyperlink w:anchor="_Toc120736491" w:history="1">
        <w:r w:rsidR="002615C1" w:rsidRPr="00E41326">
          <w:rPr>
            <w:rStyle w:val="Hyperlink"/>
            <w:noProof/>
            <w:rtl/>
          </w:rPr>
          <w:t>בי' התוס' בעירובין דניעור מותר לרבנן דקל מטלטול מן הצד</w:t>
        </w:r>
      </w:hyperlink>
    </w:p>
    <w:p w14:paraId="3BB8BD22" w14:textId="77777777" w:rsidR="002615C1" w:rsidRPr="00E41326" w:rsidRDefault="005A2860" w:rsidP="00A23279">
      <w:pPr>
        <w:pStyle w:val="a2"/>
        <w:rPr>
          <w:noProof/>
          <w:rtl/>
        </w:rPr>
      </w:pPr>
      <w:hyperlink w:anchor="_Toc120736492" w:history="1">
        <w:r w:rsidR="002615C1" w:rsidRPr="00E41326">
          <w:rPr>
            <w:rStyle w:val="Hyperlink"/>
            <w:noProof/>
            <w:rtl/>
          </w:rPr>
          <w:t>בי' התוס' בעירובין דלרבנן פוגלא מלמטה למעלה אסור מוכח דס"ל דטלטול מן הצד אסור</w:t>
        </w:r>
      </w:hyperlink>
    </w:p>
    <w:p w14:paraId="393CA036" w14:textId="77777777" w:rsidR="002615C1" w:rsidRPr="00E41326" w:rsidRDefault="005A2860" w:rsidP="00A23279">
      <w:pPr>
        <w:pStyle w:val="a2"/>
        <w:rPr>
          <w:noProof/>
          <w:rtl/>
        </w:rPr>
      </w:pPr>
      <w:hyperlink w:anchor="_Toc120736493" w:history="1">
        <w:r w:rsidR="002615C1" w:rsidRPr="00E41326">
          <w:rPr>
            <w:rStyle w:val="Hyperlink"/>
            <w:noProof/>
            <w:rtl/>
          </w:rPr>
          <w:t>קו' התוס' בעירובין דתנן בכלאים דצנון שמקצת עליו מגולין מותר ומוכח דאינו טלטול מן הצד</w:t>
        </w:r>
      </w:hyperlink>
    </w:p>
    <w:p w14:paraId="65DB0FCE" w14:textId="77777777" w:rsidR="002615C1" w:rsidRPr="00E41326" w:rsidRDefault="005A2860" w:rsidP="00A23279">
      <w:pPr>
        <w:pStyle w:val="a2"/>
        <w:rPr>
          <w:noProof/>
          <w:rtl/>
        </w:rPr>
      </w:pPr>
      <w:hyperlink w:anchor="_Toc120736494" w:history="1">
        <w:r w:rsidR="002615C1" w:rsidRPr="00E41326">
          <w:rPr>
            <w:rStyle w:val="Hyperlink"/>
            <w:noProof/>
            <w:rtl/>
          </w:rPr>
          <w:t>תי' התוס' בעירובין דבכולו מכוסה ועלין מגולין קל לנער יותר מלמטה למעלה</w:t>
        </w:r>
      </w:hyperlink>
    </w:p>
    <w:p w14:paraId="1FFA4A06" w14:textId="77777777" w:rsidR="002615C1" w:rsidRPr="00E41326" w:rsidRDefault="005A2860" w:rsidP="00A23279">
      <w:pPr>
        <w:pStyle w:val="a2"/>
        <w:rPr>
          <w:noProof/>
          <w:rtl/>
        </w:rPr>
      </w:pPr>
      <w:hyperlink w:anchor="_Toc120736495" w:history="1">
        <w:r w:rsidR="002615C1" w:rsidRPr="00E41326">
          <w:rPr>
            <w:rStyle w:val="Hyperlink"/>
            <w:noProof/>
            <w:rtl/>
          </w:rPr>
          <w:t>בי' התוס' בעירובין דמהיתר עלין מגולין מוכח דלרבנן טלטול מן הצד אסור וניעור מותר</w:t>
        </w:r>
      </w:hyperlink>
    </w:p>
    <w:p w14:paraId="5FF68924" w14:textId="77777777" w:rsidR="002615C1" w:rsidRPr="00E41326" w:rsidRDefault="005A2860" w:rsidP="00A23279">
      <w:pPr>
        <w:pStyle w:val="a2"/>
        <w:rPr>
          <w:noProof/>
          <w:rtl/>
        </w:rPr>
      </w:pPr>
      <w:hyperlink w:anchor="_Toc120736496" w:history="1">
        <w:r w:rsidR="002615C1" w:rsidRPr="00E41326">
          <w:rPr>
            <w:rStyle w:val="Hyperlink"/>
            <w:noProof/>
            <w:rtl/>
          </w:rPr>
          <w:t>בי' התוס' בעירובין דבקדירה ואבן עפ"י החבית ומעות על הכר מבו' דניעור קל מטלטול מן הצד</w:t>
        </w:r>
      </w:hyperlink>
    </w:p>
    <w:p w14:paraId="0FF8166D" w14:textId="77777777" w:rsidR="002615C1" w:rsidRPr="00E41326" w:rsidRDefault="005A2860" w:rsidP="00A23279">
      <w:pPr>
        <w:pStyle w:val="a2"/>
        <w:rPr>
          <w:noProof/>
          <w:rtl/>
        </w:rPr>
      </w:pPr>
      <w:hyperlink w:anchor="_Toc120736497" w:history="1">
        <w:r w:rsidR="002615C1" w:rsidRPr="00E41326">
          <w:rPr>
            <w:rStyle w:val="Hyperlink"/>
            <w:noProof/>
            <w:rtl/>
          </w:rPr>
          <w:t>קו' התוס' בעירובין דכיון דמבואר דניעור קל מטלטול מן הצד אמאי אסר רב ניעור במת</w:t>
        </w:r>
      </w:hyperlink>
    </w:p>
    <w:p w14:paraId="3B81201A" w14:textId="77777777" w:rsidR="002615C1" w:rsidRPr="00E41326" w:rsidRDefault="005A2860" w:rsidP="00A23279">
      <w:pPr>
        <w:pStyle w:val="a2"/>
        <w:rPr>
          <w:noProof/>
          <w:rtl/>
        </w:rPr>
      </w:pPr>
      <w:hyperlink w:anchor="_Toc120736498" w:history="1">
        <w:r w:rsidR="002615C1" w:rsidRPr="00E41326">
          <w:rPr>
            <w:rStyle w:val="Hyperlink"/>
            <w:noProof/>
            <w:rtl/>
          </w:rPr>
          <w:t>בי' התוס' בעירובין דמת הוא כשוכח וניעור מותר בשוכח וא"א לומר דרב אסר מדין בסיס</w:t>
        </w:r>
      </w:hyperlink>
    </w:p>
    <w:p w14:paraId="63B94A61" w14:textId="77777777" w:rsidR="002615C1" w:rsidRPr="00E41326" w:rsidRDefault="005A2860" w:rsidP="002615C1">
      <w:pPr>
        <w:pStyle w:val="affff4"/>
        <w:rPr>
          <w:rFonts w:eastAsiaTheme="minorEastAsia" w:cstheme="minorBidi"/>
          <w:i/>
          <w:iCs/>
          <w:noProof/>
          <w:sz w:val="22"/>
          <w:szCs w:val="22"/>
          <w:rtl/>
        </w:rPr>
      </w:pPr>
      <w:hyperlink w:anchor="_Toc120736499" w:history="1">
        <w:r w:rsidR="002615C1" w:rsidRPr="00E41326">
          <w:rPr>
            <w:rStyle w:val="Hyperlink"/>
            <w:noProof/>
            <w:rtl/>
          </w:rPr>
          <w:t>בי' ההשלמה דלמ"ד דמן הצד אסור מותר לשמוט היתר מאיסור</w:t>
        </w:r>
      </w:hyperlink>
    </w:p>
    <w:p w14:paraId="56674946" w14:textId="77777777" w:rsidR="002615C1" w:rsidRPr="00E41326" w:rsidRDefault="005A2860" w:rsidP="00A23279">
      <w:pPr>
        <w:pStyle w:val="a2"/>
        <w:rPr>
          <w:noProof/>
          <w:rtl/>
        </w:rPr>
      </w:pPr>
      <w:hyperlink w:anchor="_Toc120736500" w:history="1">
        <w:r w:rsidR="002615C1" w:rsidRPr="00E41326">
          <w:rPr>
            <w:rStyle w:val="Hyperlink"/>
            <w:noProof/>
            <w:rtl/>
          </w:rPr>
          <w:t>בי' ההשלמה דאף למ"ד דאוסר בטלטול מן הצד מותר לשמוט היתר כחבית וכר מתחת לאיסור</w:t>
        </w:r>
      </w:hyperlink>
    </w:p>
    <w:p w14:paraId="5372DAB2" w14:textId="77777777" w:rsidR="002615C1" w:rsidRPr="00E41326" w:rsidRDefault="005A2860" w:rsidP="00A23279">
      <w:pPr>
        <w:pStyle w:val="a2"/>
        <w:rPr>
          <w:noProof/>
          <w:rtl/>
        </w:rPr>
      </w:pPr>
      <w:hyperlink w:anchor="_Toc120736501" w:history="1">
        <w:r w:rsidR="002615C1" w:rsidRPr="00E41326">
          <w:rPr>
            <w:rStyle w:val="Hyperlink"/>
            <w:noProof/>
            <w:rtl/>
          </w:rPr>
          <w:t>בי' ההשלמה דהאיסור לרבנן בפוגלא וכן בכוש בפגה הוא כיון דמזיז את העפר והתבן ומגביהם</w:t>
        </w:r>
      </w:hyperlink>
    </w:p>
    <w:p w14:paraId="783CB773" w14:textId="77777777" w:rsidR="002615C1" w:rsidRPr="00E41326" w:rsidRDefault="005A2860" w:rsidP="00A23279">
      <w:pPr>
        <w:pStyle w:val="a2"/>
        <w:rPr>
          <w:noProof/>
          <w:rtl/>
        </w:rPr>
      </w:pPr>
      <w:hyperlink w:anchor="_Toc120736502" w:history="1">
        <w:r w:rsidR="002615C1" w:rsidRPr="00E41326">
          <w:rPr>
            <w:rStyle w:val="Hyperlink"/>
            <w:noProof/>
            <w:rtl/>
          </w:rPr>
          <w:t>בי' ההשלמה דכן מוכח מקו' הגמ' לר"נ דפוגלא ממתני' דקש ולא מחבית דאף לר"נ ניעור מותר</w:t>
        </w:r>
      </w:hyperlink>
    </w:p>
    <w:p w14:paraId="4C56C058" w14:textId="77777777" w:rsidR="002615C1" w:rsidRPr="00E41326" w:rsidRDefault="005A2860" w:rsidP="00A23279">
      <w:pPr>
        <w:pStyle w:val="a2"/>
        <w:rPr>
          <w:noProof/>
          <w:rtl/>
        </w:rPr>
      </w:pPr>
      <w:hyperlink w:anchor="_Toc120736503" w:history="1">
        <w:r w:rsidR="002615C1" w:rsidRPr="00E41326">
          <w:rPr>
            <w:rStyle w:val="Hyperlink"/>
            <w:noProof/>
            <w:rtl/>
          </w:rPr>
          <w:t>בי' ההשלמה דנ"מ מהיתר רבנן בניעור לדבר שאינו אוכל ואינו כלי דמן הצד אסור וניעור מותר</w:t>
        </w:r>
      </w:hyperlink>
    </w:p>
    <w:p w14:paraId="371DDCB1" w14:textId="77777777" w:rsidR="002615C1" w:rsidRPr="00E41326" w:rsidRDefault="005A2860" w:rsidP="00A23279">
      <w:pPr>
        <w:pStyle w:val="a2"/>
        <w:rPr>
          <w:noProof/>
          <w:rtl/>
        </w:rPr>
      </w:pPr>
      <w:hyperlink w:anchor="_Toc120736504" w:history="1">
        <w:r w:rsidR="002615C1" w:rsidRPr="00E41326">
          <w:rPr>
            <w:rStyle w:val="Hyperlink"/>
            <w:noProof/>
            <w:rtl/>
          </w:rPr>
          <w:t>בי' המאירי דבמקצתה מגולה ויכול לאחוז בה התבן נשמט ול"ה טלטול וקיי"ל דאף בכוש מותר</w:t>
        </w:r>
      </w:hyperlink>
    </w:p>
    <w:p w14:paraId="0FA83B49" w14:textId="77777777" w:rsidR="002615C1" w:rsidRPr="00E41326" w:rsidRDefault="005A2860" w:rsidP="002615C1">
      <w:pPr>
        <w:pStyle w:val="21"/>
        <w:rPr>
          <w:rFonts w:eastAsiaTheme="minorEastAsia" w:cstheme="minorBidi"/>
          <w:sz w:val="22"/>
          <w:szCs w:val="22"/>
          <w:rtl/>
        </w:rPr>
      </w:pPr>
      <w:hyperlink w:anchor="_Toc120736505" w:history="1">
        <w:r w:rsidR="002615C1" w:rsidRPr="00E41326">
          <w:rPr>
            <w:rStyle w:val="Hyperlink"/>
            <w:rtl/>
          </w:rPr>
          <w:t>הסוברים דלרבנן טלטול מן הצד מותר</w:t>
        </w:r>
      </w:hyperlink>
    </w:p>
    <w:p w14:paraId="43F70FD9" w14:textId="77777777" w:rsidR="002615C1" w:rsidRPr="00E41326" w:rsidRDefault="005A2860" w:rsidP="002615C1">
      <w:pPr>
        <w:pStyle w:val="affff4"/>
        <w:rPr>
          <w:rFonts w:eastAsiaTheme="minorEastAsia" w:cstheme="minorBidi"/>
          <w:i/>
          <w:iCs/>
          <w:noProof/>
          <w:sz w:val="22"/>
          <w:szCs w:val="22"/>
          <w:rtl/>
        </w:rPr>
      </w:pPr>
      <w:hyperlink w:anchor="_Toc120736506" w:history="1">
        <w:r w:rsidR="002615C1" w:rsidRPr="00E41326">
          <w:rPr>
            <w:rStyle w:val="Hyperlink"/>
            <w:noProof/>
            <w:rtl/>
          </w:rPr>
          <w:t>בי' הרמב"ן דרבנן ור"א ב"ת לא נחלקו בטלטול מן הצד</w:t>
        </w:r>
      </w:hyperlink>
    </w:p>
    <w:p w14:paraId="7827D7BD" w14:textId="77777777" w:rsidR="002615C1" w:rsidRPr="00E41326" w:rsidRDefault="005A2860" w:rsidP="00A23279">
      <w:pPr>
        <w:pStyle w:val="a2"/>
        <w:rPr>
          <w:noProof/>
          <w:rtl/>
        </w:rPr>
      </w:pPr>
      <w:hyperlink w:anchor="_Toc120736507" w:history="1">
        <w:r w:rsidR="002615C1" w:rsidRPr="00E41326">
          <w:rPr>
            <w:rStyle w:val="Hyperlink"/>
            <w:noProof/>
            <w:rtl/>
          </w:rPr>
          <w:t>בי' הרמב"ן דמהיתר רבנן במקצתה מגולה אף שמטלטל עפר מוכח דס"ל דטלטול מן הצד מותר</w:t>
        </w:r>
      </w:hyperlink>
    </w:p>
    <w:p w14:paraId="2B8C5AAF" w14:textId="77777777" w:rsidR="002615C1" w:rsidRPr="00E41326" w:rsidRDefault="005A2860" w:rsidP="002615C1">
      <w:pPr>
        <w:pStyle w:val="affff4"/>
        <w:rPr>
          <w:rFonts w:eastAsiaTheme="minorEastAsia" w:cstheme="minorBidi"/>
          <w:i/>
          <w:iCs/>
          <w:noProof/>
          <w:sz w:val="22"/>
          <w:szCs w:val="22"/>
          <w:rtl/>
        </w:rPr>
      </w:pPr>
      <w:hyperlink w:anchor="_Toc120736508" w:history="1">
        <w:r w:rsidR="002615C1" w:rsidRPr="00E41326">
          <w:rPr>
            <w:rStyle w:val="Hyperlink"/>
            <w:noProof/>
            <w:rtl/>
          </w:rPr>
          <w:t>בי' הרא"ה והריטב"א דמן הצד מותר ונח' במכוסה אי בטלה</w:t>
        </w:r>
      </w:hyperlink>
    </w:p>
    <w:p w14:paraId="427FAA24" w14:textId="77777777" w:rsidR="002615C1" w:rsidRPr="00E41326" w:rsidRDefault="005A2860" w:rsidP="00A23279">
      <w:pPr>
        <w:pStyle w:val="a2"/>
        <w:rPr>
          <w:noProof/>
          <w:rtl/>
        </w:rPr>
      </w:pPr>
      <w:hyperlink w:anchor="_Toc120736509" w:history="1">
        <w:r w:rsidR="002615C1" w:rsidRPr="00E41326">
          <w:rPr>
            <w:rStyle w:val="Hyperlink"/>
            <w:noProof/>
            <w:rtl/>
          </w:rPr>
          <w:t>בי' המיוחסים לר"ן בשם הרא"ה דאף לרבנן טלטול מן הצד מותר ובמכוסה כולה בטלה לתבן</w:t>
        </w:r>
      </w:hyperlink>
    </w:p>
    <w:p w14:paraId="36AEF441" w14:textId="77777777" w:rsidR="002615C1" w:rsidRPr="00E41326" w:rsidRDefault="005A2860" w:rsidP="00A23279">
      <w:pPr>
        <w:pStyle w:val="a2"/>
        <w:rPr>
          <w:noProof/>
          <w:rtl/>
        </w:rPr>
      </w:pPr>
      <w:hyperlink w:anchor="_Toc120736510" w:history="1">
        <w:r w:rsidR="002615C1" w:rsidRPr="00E41326">
          <w:rPr>
            <w:rStyle w:val="Hyperlink"/>
            <w:noProof/>
            <w:rtl/>
          </w:rPr>
          <w:t>בי' המיוחסים לר"ן דמלמטה למעלה אינו כדרכו ומזיז עפר ואסור למ"ד דאוסר טלטול מן הצד</w:t>
        </w:r>
      </w:hyperlink>
    </w:p>
    <w:p w14:paraId="70DD3EE5" w14:textId="77777777" w:rsidR="002615C1" w:rsidRPr="00E41326" w:rsidRDefault="005A2860" w:rsidP="00A23279">
      <w:pPr>
        <w:pStyle w:val="a2"/>
        <w:rPr>
          <w:noProof/>
          <w:rtl/>
        </w:rPr>
      </w:pPr>
      <w:hyperlink w:anchor="_Toc120736511" w:history="1">
        <w:r w:rsidR="002615C1" w:rsidRPr="00E41326">
          <w:rPr>
            <w:rStyle w:val="Hyperlink"/>
            <w:noProof/>
            <w:rtl/>
          </w:rPr>
          <w:t>דחיית הריטב"א לרש"י דאף במקצתה מגולה הוא טלטול מן הצד וכמבואר במת ומותר לרבנן</w:t>
        </w:r>
      </w:hyperlink>
    </w:p>
    <w:p w14:paraId="72C2DCDC" w14:textId="77777777" w:rsidR="002615C1" w:rsidRPr="00E41326" w:rsidRDefault="005A2860" w:rsidP="00A23279">
      <w:pPr>
        <w:pStyle w:val="a2"/>
        <w:rPr>
          <w:noProof/>
          <w:rtl/>
        </w:rPr>
      </w:pPr>
      <w:hyperlink w:anchor="_Toc120736512" w:history="1">
        <w:r w:rsidR="002615C1" w:rsidRPr="00E41326">
          <w:rPr>
            <w:rStyle w:val="Hyperlink"/>
            <w:noProof/>
            <w:rtl/>
          </w:rPr>
          <w:t>בי' הריטב"א דאף ר"נ בפוגלא בפשטות איירי במקצתה מגולה ואפ"ה חשיב טלטול מן הצד</w:t>
        </w:r>
      </w:hyperlink>
    </w:p>
    <w:p w14:paraId="389FE5EC" w14:textId="77777777" w:rsidR="002615C1" w:rsidRPr="00E41326" w:rsidRDefault="005A2860" w:rsidP="00A23279">
      <w:pPr>
        <w:pStyle w:val="a2"/>
        <w:rPr>
          <w:noProof/>
          <w:rtl/>
        </w:rPr>
      </w:pPr>
      <w:hyperlink w:anchor="_Toc120736513" w:history="1">
        <w:r w:rsidR="002615C1" w:rsidRPr="00E41326">
          <w:rPr>
            <w:rStyle w:val="Hyperlink"/>
            <w:noProof/>
            <w:rtl/>
          </w:rPr>
          <w:t>בי' הריטב"א דרבנן ור"א בן תדאי נח' במכוסה כולה אי כמבטלה אך לכו"ע טלטול מן הצד מותר</w:t>
        </w:r>
      </w:hyperlink>
    </w:p>
    <w:p w14:paraId="69446E44" w14:textId="77777777" w:rsidR="002615C1" w:rsidRPr="00E41326" w:rsidRDefault="005A2860" w:rsidP="00A23279">
      <w:pPr>
        <w:pStyle w:val="a2"/>
        <w:rPr>
          <w:noProof/>
          <w:rtl/>
        </w:rPr>
      </w:pPr>
      <w:hyperlink w:anchor="_Toc120736514" w:history="1">
        <w:r w:rsidR="002615C1" w:rsidRPr="00E41326">
          <w:rPr>
            <w:rStyle w:val="Hyperlink"/>
            <w:noProof/>
            <w:rtl/>
          </w:rPr>
          <w:t>בי' הריטב"א דהקו' על ר"נ אינה מדלא פסק כרבנן אלא דמדפסק כר"א ב"ת א"כ מתיר מן הצד</w:t>
        </w:r>
      </w:hyperlink>
    </w:p>
    <w:p w14:paraId="01471740" w14:textId="77777777" w:rsidR="002615C1" w:rsidRPr="00E41326" w:rsidRDefault="005A2860" w:rsidP="00A23279">
      <w:pPr>
        <w:pStyle w:val="a2"/>
        <w:rPr>
          <w:noProof/>
          <w:rtl/>
        </w:rPr>
      </w:pPr>
      <w:hyperlink w:anchor="_Toc120736515" w:history="1">
        <w:r w:rsidR="002615C1" w:rsidRPr="00E41326">
          <w:rPr>
            <w:rStyle w:val="Hyperlink"/>
            <w:noProof/>
            <w:rtl/>
          </w:rPr>
          <w:t>בי' הריטב"א דמוכח דר"נ חזר בו מהאיסור בפוגלא כיון דקיי"ל בכל שבת דטלטול מן הצד מותר</w:t>
        </w:r>
      </w:hyperlink>
    </w:p>
    <w:p w14:paraId="1F539EFC" w14:textId="77777777" w:rsidR="002615C1" w:rsidRPr="00E41326" w:rsidRDefault="005A2860" w:rsidP="002615C1">
      <w:pPr>
        <w:pStyle w:val="affff4"/>
        <w:rPr>
          <w:rFonts w:eastAsiaTheme="minorEastAsia" w:cstheme="minorBidi"/>
          <w:i/>
          <w:iCs/>
          <w:noProof/>
          <w:sz w:val="22"/>
          <w:szCs w:val="22"/>
          <w:rtl/>
        </w:rPr>
      </w:pPr>
      <w:hyperlink w:anchor="_Toc120736516" w:history="1">
        <w:r w:rsidR="002615C1" w:rsidRPr="00E41326">
          <w:rPr>
            <w:rStyle w:val="Hyperlink"/>
            <w:noProof/>
            <w:rtl/>
          </w:rPr>
          <w:t>בי' הרי"ד דמקצתה מגולה היינו ע"מ ליטלה ומהצד מותר לכו"ע</w:t>
        </w:r>
      </w:hyperlink>
    </w:p>
    <w:p w14:paraId="6606EDE1" w14:textId="77777777" w:rsidR="002615C1" w:rsidRPr="00E41326" w:rsidRDefault="005A2860" w:rsidP="00A23279">
      <w:pPr>
        <w:pStyle w:val="a2"/>
        <w:rPr>
          <w:noProof/>
          <w:rtl/>
        </w:rPr>
      </w:pPr>
      <w:hyperlink w:anchor="_Toc120736517" w:history="1">
        <w:r w:rsidR="002615C1" w:rsidRPr="00E41326">
          <w:rPr>
            <w:rStyle w:val="Hyperlink"/>
            <w:noProof/>
            <w:rtl/>
          </w:rPr>
          <w:t>בי' הרי"ד דבמקצתה מגולה גילה דעתו מבעו"י דמניחה ע"מ ליטלה ולא נעשית בסיס</w:t>
        </w:r>
      </w:hyperlink>
    </w:p>
    <w:p w14:paraId="32E0CF41" w14:textId="77777777" w:rsidR="002615C1" w:rsidRPr="00E41326" w:rsidRDefault="005A2860" w:rsidP="00A23279">
      <w:pPr>
        <w:pStyle w:val="a2"/>
        <w:rPr>
          <w:noProof/>
          <w:rtl/>
        </w:rPr>
      </w:pPr>
      <w:hyperlink w:anchor="_Toc120736518" w:history="1">
        <w:r w:rsidR="002615C1" w:rsidRPr="00E41326">
          <w:rPr>
            <w:rStyle w:val="Hyperlink"/>
            <w:noProof/>
            <w:rtl/>
          </w:rPr>
          <w:t>בי' התורי"ד דר"נ דאסר בפוגלא דלא כרבנן ודלא כר"א בן תדאי דלכו"ע במקצתה מגולה מותר</w:t>
        </w:r>
      </w:hyperlink>
    </w:p>
    <w:p w14:paraId="757BD22B" w14:textId="77777777" w:rsidR="002615C1" w:rsidRPr="00E41326" w:rsidRDefault="005A2860" w:rsidP="00A23279">
      <w:pPr>
        <w:pStyle w:val="a2"/>
        <w:rPr>
          <w:noProof/>
          <w:rtl/>
        </w:rPr>
      </w:pPr>
      <w:hyperlink w:anchor="_Toc120736519" w:history="1">
        <w:r w:rsidR="002615C1" w:rsidRPr="00E41326">
          <w:rPr>
            <w:rStyle w:val="Hyperlink"/>
            <w:noProof/>
            <w:rtl/>
          </w:rPr>
          <w:t>בי' הרי"ד דהמחלוקת רק בכולה מכוסה אך לכו"ע טלטול מן הצד מותר וקשה על ר"נ בפוגלא</w:t>
        </w:r>
      </w:hyperlink>
    </w:p>
    <w:p w14:paraId="2A3AA87E" w14:textId="77777777" w:rsidR="002615C1" w:rsidRPr="00E41326" w:rsidRDefault="005A2860" w:rsidP="002615C1">
      <w:pPr>
        <w:pStyle w:val="21"/>
        <w:rPr>
          <w:rFonts w:eastAsiaTheme="minorEastAsia" w:cstheme="minorBidi"/>
          <w:sz w:val="22"/>
          <w:szCs w:val="22"/>
          <w:rtl/>
        </w:rPr>
      </w:pPr>
      <w:hyperlink w:anchor="_Toc120736520" w:history="1">
        <w:r w:rsidR="002615C1" w:rsidRPr="00E41326">
          <w:rPr>
            <w:rStyle w:val="Hyperlink"/>
            <w:rtl/>
          </w:rPr>
          <w:t>ד' הבעה"מ דלרבנן מן הצד וניעור אסור</w:t>
        </w:r>
      </w:hyperlink>
    </w:p>
    <w:p w14:paraId="275EC0C4" w14:textId="77777777" w:rsidR="002615C1" w:rsidRPr="00E41326" w:rsidRDefault="005A2860" w:rsidP="002615C1">
      <w:pPr>
        <w:pStyle w:val="affff4"/>
        <w:rPr>
          <w:rFonts w:eastAsiaTheme="minorEastAsia" w:cstheme="minorBidi"/>
          <w:i/>
          <w:iCs/>
          <w:noProof/>
          <w:sz w:val="22"/>
          <w:szCs w:val="22"/>
          <w:rtl/>
        </w:rPr>
      </w:pPr>
      <w:hyperlink w:anchor="_Toc120736521" w:history="1">
        <w:r w:rsidR="002615C1" w:rsidRPr="00E41326">
          <w:rPr>
            <w:rStyle w:val="Hyperlink"/>
            <w:noProof/>
            <w:rtl/>
          </w:rPr>
          <w:t>בי' הבעה"מ דרבנן ור"א בן תדאי נח' בכל טלטול מן הצד וניעור</w:t>
        </w:r>
      </w:hyperlink>
    </w:p>
    <w:p w14:paraId="7915F49E" w14:textId="77777777" w:rsidR="002615C1" w:rsidRPr="00E41326" w:rsidRDefault="005A2860" w:rsidP="00A23279">
      <w:pPr>
        <w:pStyle w:val="a2"/>
        <w:rPr>
          <w:noProof/>
          <w:rtl/>
        </w:rPr>
      </w:pPr>
      <w:hyperlink w:anchor="_Toc120736522" w:history="1">
        <w:r w:rsidR="002615C1" w:rsidRPr="00E41326">
          <w:rPr>
            <w:rStyle w:val="Hyperlink"/>
            <w:noProof/>
            <w:rtl/>
          </w:rPr>
          <w:t>בי' הבעה"מ דמתני' דמקצת עלין מגולין כרבנן דטלטול מן הצד אסור ודלא כר"א בן תדאי</w:t>
        </w:r>
      </w:hyperlink>
    </w:p>
    <w:p w14:paraId="5A56544C" w14:textId="77777777" w:rsidR="002615C1" w:rsidRPr="00E41326" w:rsidRDefault="005A2860" w:rsidP="00A23279">
      <w:pPr>
        <w:pStyle w:val="a2"/>
        <w:rPr>
          <w:noProof/>
          <w:rtl/>
        </w:rPr>
      </w:pPr>
      <w:hyperlink w:anchor="_Toc120736523" w:history="1">
        <w:r w:rsidR="002615C1" w:rsidRPr="00E41326">
          <w:rPr>
            <w:rStyle w:val="Hyperlink"/>
            <w:noProof/>
            <w:rtl/>
          </w:rPr>
          <w:t>בי' הבעה"מ דמתני' דחבית וכר וקש דטלטול מן הצד מותר סתמו כר"א בן תדאי ולא כרבנן</w:t>
        </w:r>
      </w:hyperlink>
    </w:p>
    <w:p w14:paraId="3CECCE09" w14:textId="77777777" w:rsidR="002615C1" w:rsidRPr="00E41326" w:rsidRDefault="005A2860" w:rsidP="00A23279">
      <w:pPr>
        <w:pStyle w:val="a2"/>
        <w:rPr>
          <w:noProof/>
          <w:rtl/>
        </w:rPr>
      </w:pPr>
      <w:hyperlink w:anchor="_Toc120736524" w:history="1">
        <w:r w:rsidR="002615C1" w:rsidRPr="00E41326">
          <w:rPr>
            <w:rStyle w:val="Hyperlink"/>
            <w:noProof/>
            <w:rtl/>
          </w:rPr>
          <w:t>בי' הבעה"מ דהיתר ניעור כיסוי מקדירה היינו כיון דטלטול מן הצד מותר כשאינה בסיס</w:t>
        </w:r>
      </w:hyperlink>
    </w:p>
    <w:p w14:paraId="63A914B8" w14:textId="77777777" w:rsidR="002615C1" w:rsidRPr="00E41326" w:rsidRDefault="005A2860" w:rsidP="002615C1">
      <w:pPr>
        <w:pStyle w:val="21"/>
        <w:rPr>
          <w:rFonts w:eastAsiaTheme="minorEastAsia" w:cstheme="minorBidi"/>
          <w:sz w:val="22"/>
          <w:szCs w:val="22"/>
          <w:rtl/>
        </w:rPr>
      </w:pPr>
      <w:hyperlink w:anchor="_Toc120736525" w:history="1">
        <w:r w:rsidR="002615C1" w:rsidRPr="00E41326">
          <w:rPr>
            <w:rStyle w:val="Hyperlink"/>
            <w:rtl/>
          </w:rPr>
          <w:t>~~~~~~~~~~~~~~~~~~~~~~~~~~~~</w:t>
        </w:r>
      </w:hyperlink>
    </w:p>
    <w:p w14:paraId="688CD4CC" w14:textId="77777777" w:rsidR="002615C1" w:rsidRPr="00E41326" w:rsidRDefault="005A2860" w:rsidP="002615C1">
      <w:pPr>
        <w:pStyle w:val="21"/>
        <w:rPr>
          <w:rFonts w:eastAsiaTheme="minorEastAsia" w:cstheme="minorBidi"/>
          <w:sz w:val="22"/>
          <w:szCs w:val="22"/>
          <w:rtl/>
        </w:rPr>
      </w:pPr>
      <w:hyperlink w:anchor="_Toc120736526" w:history="1">
        <w:r w:rsidR="002615C1" w:rsidRPr="00E41326">
          <w:rPr>
            <w:rStyle w:val="Hyperlink"/>
            <w:rtl/>
          </w:rPr>
          <w:t>ד' תוס' בניעור וטלטול במניח ע"מ ליטלה</w:t>
        </w:r>
      </w:hyperlink>
    </w:p>
    <w:p w14:paraId="7DCC7CE8" w14:textId="77777777" w:rsidR="002615C1" w:rsidRPr="00E41326" w:rsidRDefault="005A2860" w:rsidP="002615C1">
      <w:pPr>
        <w:pStyle w:val="affff4"/>
        <w:rPr>
          <w:rFonts w:eastAsiaTheme="minorEastAsia" w:cstheme="minorBidi"/>
          <w:i/>
          <w:iCs/>
          <w:noProof/>
          <w:sz w:val="22"/>
          <w:szCs w:val="22"/>
          <w:rtl/>
        </w:rPr>
      </w:pPr>
      <w:hyperlink w:anchor="_Toc120736527" w:history="1">
        <w:r w:rsidR="002615C1" w:rsidRPr="00E41326">
          <w:rPr>
            <w:rStyle w:val="Hyperlink"/>
            <w:noProof/>
            <w:rtl/>
          </w:rPr>
          <w:t>בי' התוס' דרק במניח ע"מ ליטלה אין הפגה נעשית לבסיס</w:t>
        </w:r>
      </w:hyperlink>
    </w:p>
    <w:p w14:paraId="28E0D894" w14:textId="77777777" w:rsidR="002615C1" w:rsidRPr="00E41326" w:rsidRDefault="005A2860" w:rsidP="00A23279">
      <w:pPr>
        <w:pStyle w:val="a2"/>
        <w:rPr>
          <w:noProof/>
          <w:rtl/>
        </w:rPr>
      </w:pPr>
      <w:hyperlink w:anchor="_Toc120736528" w:history="1">
        <w:r w:rsidR="002615C1" w:rsidRPr="00E41326">
          <w:rPr>
            <w:rStyle w:val="Hyperlink"/>
            <w:noProof/>
            <w:rtl/>
          </w:rPr>
          <w:t>בי' התוס' דההיתר בפגה לרבנן במניח ע"מ ליטלה אבל אם הניח לכל השבת הוי בסיס ואסור</w:t>
        </w:r>
      </w:hyperlink>
    </w:p>
    <w:p w14:paraId="54E168D3" w14:textId="77777777" w:rsidR="002615C1" w:rsidRPr="00E41326" w:rsidRDefault="005A2860" w:rsidP="00A23279">
      <w:pPr>
        <w:pStyle w:val="a2"/>
        <w:rPr>
          <w:noProof/>
          <w:rtl/>
        </w:rPr>
      </w:pPr>
      <w:hyperlink w:anchor="_Toc120736529" w:history="1">
        <w:r w:rsidR="002615C1" w:rsidRPr="00E41326">
          <w:rPr>
            <w:rStyle w:val="Hyperlink"/>
            <w:noProof/>
            <w:rtl/>
          </w:rPr>
          <w:t>הבי' הא' ברא"ש בתשו' דבחררה איירי בשוכח והבי' הב' ברא"ש בתשו' דהניח ע"מ ליטלה</w:t>
        </w:r>
      </w:hyperlink>
    </w:p>
    <w:p w14:paraId="667F564B" w14:textId="77777777" w:rsidR="002615C1" w:rsidRPr="00E41326" w:rsidRDefault="005A2860" w:rsidP="002615C1">
      <w:pPr>
        <w:pStyle w:val="affff4"/>
        <w:rPr>
          <w:rFonts w:eastAsiaTheme="minorEastAsia" w:cstheme="minorBidi"/>
          <w:i/>
          <w:iCs/>
          <w:noProof/>
          <w:sz w:val="22"/>
          <w:szCs w:val="22"/>
          <w:rtl/>
        </w:rPr>
      </w:pPr>
      <w:hyperlink w:anchor="_Toc120736530" w:history="1">
        <w:r w:rsidR="002615C1" w:rsidRPr="00E41326">
          <w:rPr>
            <w:rStyle w:val="Hyperlink"/>
            <w:noProof/>
            <w:rtl/>
          </w:rPr>
          <w:t>בי' התוס' דהניח ע"מ ליטול מותר לנער ואסור להגביה עפר</w:t>
        </w:r>
      </w:hyperlink>
    </w:p>
    <w:p w14:paraId="3E1E6DD0" w14:textId="77777777" w:rsidR="002615C1" w:rsidRPr="00E41326" w:rsidRDefault="005A2860" w:rsidP="00A23279">
      <w:pPr>
        <w:pStyle w:val="a2"/>
        <w:rPr>
          <w:noProof/>
          <w:rtl/>
        </w:rPr>
      </w:pPr>
      <w:hyperlink w:anchor="_Toc120736531" w:history="1">
        <w:r w:rsidR="002615C1" w:rsidRPr="00E41326">
          <w:rPr>
            <w:rStyle w:val="Hyperlink"/>
            <w:noProof/>
            <w:rtl/>
          </w:rPr>
          <w:t>קו' התוס' דבפוגלא אי במניח אף ניעור אסור ובשוכח אף טלטול גמור מותר וכ"ש טלטול מן הצד</w:t>
        </w:r>
      </w:hyperlink>
    </w:p>
    <w:p w14:paraId="306793FD" w14:textId="77777777" w:rsidR="002615C1" w:rsidRPr="00E41326" w:rsidRDefault="005A2860" w:rsidP="00A23279">
      <w:pPr>
        <w:pStyle w:val="a2"/>
        <w:rPr>
          <w:noProof/>
          <w:rtl/>
        </w:rPr>
      </w:pPr>
      <w:hyperlink w:anchor="_Toc120736532" w:history="1">
        <w:r w:rsidR="002615C1" w:rsidRPr="00E41326">
          <w:rPr>
            <w:rStyle w:val="Hyperlink"/>
            <w:noProof/>
            <w:rtl/>
          </w:rPr>
          <w:t>בי' התוס' דבפוגלא איירי בהניח ע"מ ליטול באמצע שבת דהוא כמניח ומוכח לקמן דמותר לנער</w:t>
        </w:r>
      </w:hyperlink>
    </w:p>
    <w:p w14:paraId="10A51912" w14:textId="77777777" w:rsidR="002615C1" w:rsidRPr="00E41326" w:rsidRDefault="005A2860" w:rsidP="00A23279">
      <w:pPr>
        <w:pStyle w:val="a2"/>
        <w:rPr>
          <w:noProof/>
          <w:rtl/>
        </w:rPr>
      </w:pPr>
      <w:hyperlink w:anchor="_Toc120736533" w:history="1">
        <w:r w:rsidR="002615C1" w:rsidRPr="00E41326">
          <w:rPr>
            <w:rStyle w:val="Hyperlink"/>
            <w:noProof/>
            <w:rtl/>
          </w:rPr>
          <w:t>בי' התוס' דבמניח ע"מ ליטול בשבת אסור מלמטה למעלה כיון דהניח באופן שחייב לטלטל עפר</w:t>
        </w:r>
      </w:hyperlink>
    </w:p>
    <w:p w14:paraId="28BF77F2" w14:textId="77777777" w:rsidR="002615C1" w:rsidRPr="00E41326" w:rsidRDefault="005A2860" w:rsidP="002615C1">
      <w:pPr>
        <w:pStyle w:val="affff4"/>
        <w:rPr>
          <w:rFonts w:eastAsiaTheme="minorEastAsia" w:cstheme="minorBidi"/>
          <w:i/>
          <w:iCs/>
          <w:noProof/>
          <w:sz w:val="22"/>
          <w:szCs w:val="22"/>
          <w:rtl/>
        </w:rPr>
      </w:pPr>
      <w:hyperlink w:anchor="_Toc120736534" w:history="1">
        <w:r w:rsidR="002615C1" w:rsidRPr="00E41326">
          <w:rPr>
            <w:rStyle w:val="Hyperlink"/>
            <w:noProof/>
            <w:rtl/>
          </w:rPr>
          <w:t>בי' התוס' דניעור קל מטלטול מן הצד ומותר בהניח ע"מ ליטול</w:t>
        </w:r>
      </w:hyperlink>
    </w:p>
    <w:p w14:paraId="54693F6D" w14:textId="77777777" w:rsidR="002615C1" w:rsidRPr="00E41326" w:rsidRDefault="005A2860" w:rsidP="00A23279">
      <w:pPr>
        <w:pStyle w:val="a2"/>
        <w:rPr>
          <w:noProof/>
          <w:rtl/>
        </w:rPr>
      </w:pPr>
      <w:hyperlink w:anchor="_Toc120736535" w:history="1">
        <w:r w:rsidR="002615C1" w:rsidRPr="00E41326">
          <w:rPr>
            <w:rStyle w:val="Hyperlink"/>
            <w:noProof/>
            <w:rtl/>
          </w:rPr>
          <w:t>בי' התוס' דבהניח ע"מ ליטול באמצע שבת ואפשר לנער מותר דניעור אינו אף טלטול מן הצד</w:t>
        </w:r>
      </w:hyperlink>
    </w:p>
    <w:p w14:paraId="64B3217F" w14:textId="77777777" w:rsidR="002615C1" w:rsidRPr="00E41326" w:rsidRDefault="005A2860" w:rsidP="002615C1">
      <w:pPr>
        <w:pStyle w:val="affff4"/>
        <w:rPr>
          <w:rFonts w:eastAsiaTheme="minorEastAsia" w:cstheme="minorBidi"/>
          <w:i/>
          <w:iCs/>
          <w:noProof/>
          <w:sz w:val="22"/>
          <w:szCs w:val="22"/>
          <w:rtl/>
        </w:rPr>
      </w:pPr>
      <w:hyperlink w:anchor="_Toc120736536" w:history="1">
        <w:r w:rsidR="002615C1" w:rsidRPr="00E41326">
          <w:rPr>
            <w:rStyle w:val="Hyperlink"/>
            <w:noProof/>
            <w:rtl/>
          </w:rPr>
          <w:t>בי' המהרש"א בתוס' דבע"מ ליטלה כשכח אך טלטול גמור אסור</w:t>
        </w:r>
      </w:hyperlink>
    </w:p>
    <w:p w14:paraId="4718EA5D" w14:textId="77777777" w:rsidR="002615C1" w:rsidRPr="00E41326" w:rsidRDefault="005A2860" w:rsidP="00A23279">
      <w:pPr>
        <w:pStyle w:val="a2"/>
        <w:rPr>
          <w:noProof/>
          <w:rtl/>
        </w:rPr>
      </w:pPr>
      <w:hyperlink w:anchor="_Toc120736537" w:history="1">
        <w:r w:rsidR="002615C1" w:rsidRPr="00E41326">
          <w:rPr>
            <w:rStyle w:val="Hyperlink"/>
            <w:noProof/>
            <w:rtl/>
          </w:rPr>
          <w:t>קו' המהרש"א דבפגה לא הק' תוס' דבהניח ע"מ ליטלה כשוכח וטלטול גמור מותר וכ"ש מן הצד</w:t>
        </w:r>
      </w:hyperlink>
    </w:p>
    <w:p w14:paraId="21E3DAD6" w14:textId="77777777" w:rsidR="002615C1" w:rsidRPr="00E41326" w:rsidRDefault="005A2860" w:rsidP="00A23279">
      <w:pPr>
        <w:pStyle w:val="a2"/>
        <w:rPr>
          <w:noProof/>
          <w:rtl/>
        </w:rPr>
      </w:pPr>
      <w:hyperlink w:anchor="_Toc120736538" w:history="1">
        <w:r w:rsidR="002615C1" w:rsidRPr="00E41326">
          <w:rPr>
            <w:rStyle w:val="Hyperlink"/>
            <w:noProof/>
            <w:rtl/>
          </w:rPr>
          <w:t>תי' המהרש"א דאפש"ל דמתני' דמתירה בשוכח היא רק לר"א בן תדאי אבל לרבנן טלטול אסור</w:t>
        </w:r>
      </w:hyperlink>
    </w:p>
    <w:p w14:paraId="3D4F108B" w14:textId="77777777" w:rsidR="002615C1" w:rsidRPr="00E41326" w:rsidRDefault="005A2860" w:rsidP="00A23279">
      <w:pPr>
        <w:pStyle w:val="a2"/>
        <w:rPr>
          <w:noProof/>
          <w:rtl/>
        </w:rPr>
      </w:pPr>
      <w:hyperlink w:anchor="_Toc120736539" w:history="1">
        <w:r w:rsidR="002615C1" w:rsidRPr="00E41326">
          <w:rPr>
            <w:rStyle w:val="Hyperlink"/>
            <w:noProof/>
            <w:rtl/>
          </w:rPr>
          <w:t>בי' המהרש"א דבר"נ דל"פ על מתני' דחקו תוס' דע"מ ליטלה הוי כשוכח אך טלטול גמור אסור</w:t>
        </w:r>
      </w:hyperlink>
    </w:p>
    <w:p w14:paraId="1D3A854E" w14:textId="77777777" w:rsidR="002615C1" w:rsidRPr="00E41326" w:rsidRDefault="005A2860" w:rsidP="00A23279">
      <w:pPr>
        <w:pStyle w:val="a2"/>
        <w:rPr>
          <w:noProof/>
          <w:rtl/>
        </w:rPr>
      </w:pPr>
      <w:hyperlink w:anchor="_Toc120736540" w:history="1">
        <w:r w:rsidR="002615C1" w:rsidRPr="00E41326">
          <w:rPr>
            <w:rStyle w:val="Hyperlink"/>
            <w:noProof/>
            <w:rtl/>
          </w:rPr>
          <w:t>קו' המהרש"א דאפש"ל דר"נ איירי במניח אסר ופוגלא מדין בסיס ולא בטלטול מן הצד</w:t>
        </w:r>
      </w:hyperlink>
    </w:p>
    <w:p w14:paraId="6918CEE2" w14:textId="77777777" w:rsidR="002615C1" w:rsidRPr="00E41326" w:rsidRDefault="005A2860" w:rsidP="00A23279">
      <w:pPr>
        <w:pStyle w:val="a2"/>
        <w:rPr>
          <w:noProof/>
          <w:rtl/>
        </w:rPr>
      </w:pPr>
      <w:hyperlink w:anchor="_Toc120736541" w:history="1">
        <w:r w:rsidR="002615C1" w:rsidRPr="00E41326">
          <w:rPr>
            <w:rStyle w:val="Hyperlink"/>
            <w:noProof/>
            <w:rtl/>
          </w:rPr>
          <w:t>תי' המהרש"א דאי ר"נ לא איירי בע"מ ליטלה אף ניעור אסור ואמאי אסר רק בטלטול מן הצד</w:t>
        </w:r>
      </w:hyperlink>
    </w:p>
    <w:p w14:paraId="77C5B43A" w14:textId="77777777" w:rsidR="002615C1" w:rsidRPr="00E41326" w:rsidRDefault="005A2860" w:rsidP="002615C1">
      <w:pPr>
        <w:pStyle w:val="affff4"/>
        <w:rPr>
          <w:rFonts w:eastAsiaTheme="minorEastAsia" w:cstheme="minorBidi"/>
          <w:i/>
          <w:iCs/>
          <w:noProof/>
          <w:sz w:val="22"/>
          <w:szCs w:val="22"/>
          <w:rtl/>
        </w:rPr>
      </w:pPr>
      <w:hyperlink w:anchor="_Toc120736542" w:history="1">
        <w:r w:rsidR="002615C1" w:rsidRPr="00E41326">
          <w:rPr>
            <w:rStyle w:val="Hyperlink"/>
            <w:noProof/>
            <w:rtl/>
          </w:rPr>
          <w:t>בי' הגרעק"א בתוס' דבע"מ ליטלה אינו כשוכח ורק ניעור מותר</w:t>
        </w:r>
      </w:hyperlink>
    </w:p>
    <w:p w14:paraId="76A00622" w14:textId="77777777" w:rsidR="002615C1" w:rsidRPr="00E41326" w:rsidRDefault="005A2860" w:rsidP="00A23279">
      <w:pPr>
        <w:pStyle w:val="a2"/>
        <w:rPr>
          <w:noProof/>
          <w:rtl/>
        </w:rPr>
      </w:pPr>
      <w:hyperlink w:anchor="_Toc120736543" w:history="1">
        <w:r w:rsidR="002615C1" w:rsidRPr="00E41326">
          <w:rPr>
            <w:rStyle w:val="Hyperlink"/>
            <w:noProof/>
            <w:rtl/>
          </w:rPr>
          <w:t>בי' הגרעק"א בתוס' דמניח ע"מ ליטלה מותר רק לנער דאינו כשוכח ממש כיון דהניח בכוונה</w:t>
        </w:r>
      </w:hyperlink>
    </w:p>
    <w:p w14:paraId="74184A4C" w14:textId="77777777" w:rsidR="002615C1" w:rsidRPr="00E41326" w:rsidRDefault="005A2860" w:rsidP="00A23279">
      <w:pPr>
        <w:pStyle w:val="a2"/>
        <w:rPr>
          <w:noProof/>
          <w:rtl/>
        </w:rPr>
      </w:pPr>
      <w:hyperlink w:anchor="_Toc120736544" w:history="1">
        <w:r w:rsidR="002615C1" w:rsidRPr="00E41326">
          <w:rPr>
            <w:rStyle w:val="Hyperlink"/>
            <w:noProof/>
            <w:rtl/>
          </w:rPr>
          <w:t>קו' הגרעק"א דבתוס' בדין קדירה מוכח דבע"מ ליטלה אף טלטול גמור מותר לצו"ג ומקומו</w:t>
        </w:r>
      </w:hyperlink>
    </w:p>
    <w:p w14:paraId="62E740DD" w14:textId="77777777" w:rsidR="002615C1" w:rsidRPr="00E41326" w:rsidRDefault="005A2860" w:rsidP="00A23279">
      <w:pPr>
        <w:pStyle w:val="a2"/>
        <w:rPr>
          <w:noProof/>
          <w:rtl/>
        </w:rPr>
      </w:pPr>
      <w:hyperlink w:anchor="_Toc120736545" w:history="1">
        <w:r w:rsidR="002615C1" w:rsidRPr="00E41326">
          <w:rPr>
            <w:rStyle w:val="Hyperlink"/>
            <w:noProof/>
            <w:rtl/>
          </w:rPr>
          <w:t>בי' הגרעק"א דאי תוס' בדין קדירה אוסרים טלטול בע"מ ליטלה אמאי כ' דאיירי בא"א להטותה</w:t>
        </w:r>
      </w:hyperlink>
    </w:p>
    <w:p w14:paraId="5CB056D8" w14:textId="77777777" w:rsidR="002615C1" w:rsidRPr="00E41326" w:rsidRDefault="005A2860" w:rsidP="00A23279">
      <w:pPr>
        <w:pStyle w:val="a2"/>
        <w:rPr>
          <w:noProof/>
          <w:rtl/>
        </w:rPr>
      </w:pPr>
      <w:hyperlink w:anchor="_Toc120736546" w:history="1">
        <w:r w:rsidR="002615C1" w:rsidRPr="00E41326">
          <w:rPr>
            <w:rStyle w:val="Hyperlink"/>
            <w:noProof/>
            <w:rtl/>
          </w:rPr>
          <w:t>דחיית הגרעק"א דלמסקנת התוס' בקדירה בע"מ ליטלה מותר רק לנער אף כשאינה מגולה כלל</w:t>
        </w:r>
      </w:hyperlink>
    </w:p>
    <w:p w14:paraId="74008045" w14:textId="77777777" w:rsidR="002615C1" w:rsidRPr="00E41326" w:rsidRDefault="005A2860" w:rsidP="002615C1">
      <w:pPr>
        <w:pStyle w:val="affff4"/>
        <w:rPr>
          <w:rFonts w:eastAsiaTheme="minorEastAsia" w:cstheme="minorBidi"/>
          <w:i/>
          <w:iCs/>
          <w:noProof/>
          <w:sz w:val="22"/>
          <w:szCs w:val="22"/>
          <w:rtl/>
        </w:rPr>
      </w:pPr>
      <w:hyperlink w:anchor="_Toc120736547" w:history="1">
        <w:r w:rsidR="002615C1" w:rsidRPr="00E41326">
          <w:rPr>
            <w:rStyle w:val="Hyperlink"/>
            <w:noProof/>
            <w:rtl/>
          </w:rPr>
          <w:t>בי' החזו"א דבע"מ ליטלה לכו"ע טלטול גמור אסור וניעור מותר</w:t>
        </w:r>
      </w:hyperlink>
    </w:p>
    <w:p w14:paraId="5245D52C" w14:textId="77777777" w:rsidR="002615C1" w:rsidRPr="00E41326" w:rsidRDefault="005A2860" w:rsidP="00A23279">
      <w:pPr>
        <w:pStyle w:val="a2"/>
        <w:rPr>
          <w:noProof/>
          <w:rtl/>
        </w:rPr>
      </w:pPr>
      <w:hyperlink w:anchor="_Toc120736548" w:history="1">
        <w:r w:rsidR="002615C1" w:rsidRPr="00E41326">
          <w:rPr>
            <w:rStyle w:val="Hyperlink"/>
            <w:noProof/>
            <w:rtl/>
          </w:rPr>
          <w:t>בי' החזו"א בתוס' דניעור במקומו קל מטלטול מן הצד דקל יותר מטלטול גמור למקום אחר</w:t>
        </w:r>
      </w:hyperlink>
    </w:p>
    <w:p w14:paraId="5C0FC76F" w14:textId="77777777" w:rsidR="002615C1" w:rsidRPr="00E41326" w:rsidRDefault="005A2860" w:rsidP="00A23279">
      <w:pPr>
        <w:pStyle w:val="a2"/>
        <w:rPr>
          <w:noProof/>
          <w:rtl/>
        </w:rPr>
      </w:pPr>
      <w:hyperlink w:anchor="_Toc120736549" w:history="1">
        <w:r w:rsidR="002615C1" w:rsidRPr="00E41326">
          <w:rPr>
            <w:rStyle w:val="Hyperlink"/>
            <w:noProof/>
            <w:rtl/>
          </w:rPr>
          <w:t>בי' החזו"א דבמתני' דחבית מבו' דטלטול גמור למק"א חמור מניעור ורק בשוכח מותר לטלטל</w:t>
        </w:r>
      </w:hyperlink>
    </w:p>
    <w:p w14:paraId="6462CDFB" w14:textId="77777777" w:rsidR="002615C1" w:rsidRPr="00E41326" w:rsidRDefault="005A2860" w:rsidP="00A23279">
      <w:pPr>
        <w:pStyle w:val="a2"/>
        <w:rPr>
          <w:noProof/>
          <w:rtl/>
        </w:rPr>
      </w:pPr>
      <w:hyperlink w:anchor="_Toc120736550" w:history="1">
        <w:r w:rsidR="002615C1" w:rsidRPr="00E41326">
          <w:rPr>
            <w:rStyle w:val="Hyperlink"/>
            <w:noProof/>
            <w:rtl/>
          </w:rPr>
          <w:t>בי' החזו"א בתוס' דבע"מ ליטול רק ניעור מותר וטלטול מן הצד נח' תנאים וקיי"ל דמותר</w:t>
        </w:r>
      </w:hyperlink>
    </w:p>
    <w:p w14:paraId="3D84FC29" w14:textId="77777777" w:rsidR="002615C1" w:rsidRPr="00E41326" w:rsidRDefault="005A2860" w:rsidP="00A23279">
      <w:pPr>
        <w:pStyle w:val="a2"/>
        <w:rPr>
          <w:noProof/>
          <w:rtl/>
        </w:rPr>
      </w:pPr>
      <w:hyperlink w:anchor="_Toc120736551" w:history="1">
        <w:r w:rsidR="002615C1" w:rsidRPr="00E41326">
          <w:rPr>
            <w:rStyle w:val="Hyperlink"/>
            <w:noProof/>
            <w:rtl/>
          </w:rPr>
          <w:t>בי' החזו"א דלרבנן דמן הצד כ"ש אסור דטלטול גמור אסור ולא מצינו דר"א בן תדאי פליג בזה</w:t>
        </w:r>
      </w:hyperlink>
    </w:p>
    <w:p w14:paraId="31CA92E7" w14:textId="77777777" w:rsidR="002615C1" w:rsidRPr="00E41326" w:rsidRDefault="005A2860" w:rsidP="00A23279">
      <w:pPr>
        <w:pStyle w:val="a2"/>
        <w:rPr>
          <w:noProof/>
          <w:rtl/>
        </w:rPr>
      </w:pPr>
      <w:hyperlink w:anchor="_Toc120736552" w:history="1">
        <w:r w:rsidR="002615C1" w:rsidRPr="00E41326">
          <w:rPr>
            <w:rStyle w:val="Hyperlink"/>
            <w:noProof/>
            <w:rtl/>
          </w:rPr>
          <w:t>בי' החזו"א דמקו' התוס' משמע דבמניח ע"מ ליטלה טלטול גמור אסור לכו"ע ונח' רק במן הצד</w:t>
        </w:r>
      </w:hyperlink>
    </w:p>
    <w:p w14:paraId="437271DF" w14:textId="77777777" w:rsidR="002615C1" w:rsidRPr="00E41326" w:rsidRDefault="005A2860" w:rsidP="00A23279">
      <w:pPr>
        <w:pStyle w:val="a2"/>
        <w:rPr>
          <w:noProof/>
          <w:rtl/>
        </w:rPr>
      </w:pPr>
      <w:hyperlink w:anchor="_Toc120736553" w:history="1">
        <w:r w:rsidR="002615C1" w:rsidRPr="00E41326">
          <w:rPr>
            <w:rStyle w:val="Hyperlink"/>
            <w:noProof/>
            <w:rtl/>
          </w:rPr>
          <w:t>בי' החזו"א דלרבנן דע"מ ליטלה מותר אינו כשוכח דמן הצד אסור וה"ה לר"א ב"ת דל"ה כשוכח</w:t>
        </w:r>
      </w:hyperlink>
    </w:p>
    <w:p w14:paraId="18875C91" w14:textId="77777777" w:rsidR="002615C1" w:rsidRPr="00E41326" w:rsidRDefault="005A2860" w:rsidP="00A23279">
      <w:pPr>
        <w:pStyle w:val="a2"/>
        <w:rPr>
          <w:noProof/>
          <w:rtl/>
        </w:rPr>
      </w:pPr>
      <w:hyperlink w:anchor="_Toc120736554" w:history="1">
        <w:r w:rsidR="002615C1" w:rsidRPr="00E41326">
          <w:rPr>
            <w:rStyle w:val="Hyperlink"/>
            <w:noProof/>
            <w:rtl/>
          </w:rPr>
          <w:t>בי' החזו"א דבחבית בין החביות הגבהתה היא כניעור ולא כטלטול כיון דא"א לנער במקומה</w:t>
        </w:r>
      </w:hyperlink>
    </w:p>
    <w:p w14:paraId="1BF6F760" w14:textId="77777777" w:rsidR="002615C1" w:rsidRPr="00E41326" w:rsidRDefault="005A2860" w:rsidP="00A23279">
      <w:pPr>
        <w:pStyle w:val="a2"/>
        <w:rPr>
          <w:noProof/>
          <w:rtl/>
        </w:rPr>
      </w:pPr>
      <w:hyperlink w:anchor="_Toc120736555" w:history="1">
        <w:r w:rsidR="002615C1" w:rsidRPr="00E41326">
          <w:rPr>
            <w:rStyle w:val="Hyperlink"/>
            <w:noProof/>
            <w:rtl/>
          </w:rPr>
          <w:t>בי' החזו"א דבאפשר לנער רק יש בזה הפסד וכן במטלטל לצו"מ חשיב טלטול גמור ולא ניעור</w:t>
        </w:r>
      </w:hyperlink>
    </w:p>
    <w:p w14:paraId="6C7CE966" w14:textId="77777777" w:rsidR="002615C1" w:rsidRPr="00E41326" w:rsidRDefault="005A2860" w:rsidP="00A23279">
      <w:pPr>
        <w:pStyle w:val="a2"/>
        <w:rPr>
          <w:noProof/>
          <w:rtl/>
        </w:rPr>
      </w:pPr>
      <w:hyperlink w:anchor="_Toc120736556" w:history="1">
        <w:r w:rsidR="002615C1" w:rsidRPr="00E41326">
          <w:rPr>
            <w:rStyle w:val="Hyperlink"/>
            <w:noProof/>
            <w:rtl/>
          </w:rPr>
          <w:t>בי' החזו"א דכיון דמצינו דנח' בטלטול מן הצד משמע דרבנן מודים לר"א ב"ת דניעור מותר</w:t>
        </w:r>
      </w:hyperlink>
    </w:p>
    <w:p w14:paraId="0F12F1DB" w14:textId="77777777" w:rsidR="002615C1" w:rsidRPr="00E41326" w:rsidRDefault="005A2860" w:rsidP="00A23279">
      <w:pPr>
        <w:pStyle w:val="a2"/>
        <w:rPr>
          <w:noProof/>
          <w:rtl/>
        </w:rPr>
      </w:pPr>
      <w:hyperlink w:anchor="_Toc120736557" w:history="1">
        <w:r w:rsidR="002615C1" w:rsidRPr="00E41326">
          <w:rPr>
            <w:rStyle w:val="Hyperlink"/>
            <w:noProof/>
            <w:rtl/>
          </w:rPr>
          <w:t>בי' החזו"א דטלטול גמור לצו"מ אסור אף לרבנן וכן מסתבר דא"א להכין מבעו"י שיטלטל מוקצה</w:t>
        </w:r>
      </w:hyperlink>
    </w:p>
    <w:p w14:paraId="64D52584" w14:textId="77777777" w:rsidR="002615C1" w:rsidRPr="00E41326" w:rsidRDefault="005A2860" w:rsidP="002615C1">
      <w:pPr>
        <w:pStyle w:val="affff4"/>
        <w:rPr>
          <w:rFonts w:eastAsiaTheme="minorEastAsia" w:cstheme="minorBidi"/>
          <w:i/>
          <w:iCs/>
          <w:noProof/>
          <w:sz w:val="22"/>
          <w:szCs w:val="22"/>
          <w:rtl/>
        </w:rPr>
      </w:pPr>
      <w:hyperlink w:anchor="_Toc120736558" w:history="1">
        <w:r w:rsidR="002615C1" w:rsidRPr="00E41326">
          <w:rPr>
            <w:rStyle w:val="Hyperlink"/>
            <w:noProof/>
            <w:rtl/>
          </w:rPr>
          <w:t>בי' החזו"א דבא"א לנער הטלטול מתייחס להיתר ולא לאיסור</w:t>
        </w:r>
      </w:hyperlink>
    </w:p>
    <w:p w14:paraId="600D1351" w14:textId="77777777" w:rsidR="002615C1" w:rsidRPr="00E41326" w:rsidRDefault="005A2860" w:rsidP="00A23279">
      <w:pPr>
        <w:pStyle w:val="a2"/>
        <w:rPr>
          <w:noProof/>
          <w:rtl/>
        </w:rPr>
      </w:pPr>
      <w:hyperlink w:anchor="_Toc120736559" w:history="1">
        <w:r w:rsidR="002615C1" w:rsidRPr="00E41326">
          <w:rPr>
            <w:rStyle w:val="Hyperlink"/>
            <w:noProof/>
            <w:rtl/>
          </w:rPr>
          <w:t>בי' החזו"א דבא"א לנער הטלטול מתייחס להיתר אבל ביכול לנער הטלטול מתייחס לאיסור</w:t>
        </w:r>
      </w:hyperlink>
    </w:p>
    <w:p w14:paraId="70AAE683" w14:textId="77777777" w:rsidR="002615C1" w:rsidRPr="00E41326" w:rsidRDefault="005A2860" w:rsidP="00A23279">
      <w:pPr>
        <w:pStyle w:val="a2"/>
        <w:rPr>
          <w:noProof/>
          <w:rtl/>
        </w:rPr>
      </w:pPr>
      <w:hyperlink w:anchor="_Toc120736560" w:history="1">
        <w:r w:rsidR="002615C1" w:rsidRPr="00E41326">
          <w:rPr>
            <w:rStyle w:val="Hyperlink"/>
            <w:noProof/>
            <w:rtl/>
          </w:rPr>
          <w:t>בי' החזו"א דבאפשר לנער וייה הפסד ניכר שלא מטלטל לצורך מוקצה ואף שמתייחס אליו מותר</w:t>
        </w:r>
      </w:hyperlink>
    </w:p>
    <w:p w14:paraId="675A127E" w14:textId="77777777" w:rsidR="002615C1" w:rsidRPr="00E41326" w:rsidRDefault="005A2860" w:rsidP="002615C1">
      <w:pPr>
        <w:pStyle w:val="affff4"/>
        <w:rPr>
          <w:rFonts w:eastAsiaTheme="minorEastAsia" w:cstheme="minorBidi"/>
          <w:i/>
          <w:iCs/>
          <w:noProof/>
          <w:sz w:val="22"/>
          <w:szCs w:val="22"/>
          <w:rtl/>
        </w:rPr>
      </w:pPr>
      <w:hyperlink w:anchor="_Toc120736561" w:history="1">
        <w:r w:rsidR="002615C1" w:rsidRPr="00E41326">
          <w:rPr>
            <w:rStyle w:val="Hyperlink"/>
            <w:noProof/>
            <w:rtl/>
          </w:rPr>
          <w:t>בי' הגרעק"א דלתוס' בסוגיין מניח ע"מ ליטול כשוכח לגמרי</w:t>
        </w:r>
      </w:hyperlink>
    </w:p>
    <w:p w14:paraId="058462FD" w14:textId="77777777" w:rsidR="002615C1" w:rsidRPr="00E41326" w:rsidRDefault="005A2860" w:rsidP="00A23279">
      <w:pPr>
        <w:pStyle w:val="a2"/>
        <w:rPr>
          <w:noProof/>
          <w:rtl/>
        </w:rPr>
      </w:pPr>
      <w:hyperlink w:anchor="_Toc120736562" w:history="1">
        <w:r w:rsidR="002615C1" w:rsidRPr="00E41326">
          <w:rPr>
            <w:rStyle w:val="Hyperlink"/>
            <w:noProof/>
            <w:rtl/>
          </w:rPr>
          <w:t>קו' הגרעק"א בתוס' בסוגיין דאמאי ניעור מותר לרבנן הא ר"נ אסר בפוגלא אף דדעתו ליטלה</w:t>
        </w:r>
      </w:hyperlink>
    </w:p>
    <w:p w14:paraId="42D63703" w14:textId="77777777" w:rsidR="002615C1" w:rsidRPr="00E41326" w:rsidRDefault="005A2860" w:rsidP="00A23279">
      <w:pPr>
        <w:pStyle w:val="a2"/>
        <w:rPr>
          <w:noProof/>
          <w:rtl/>
        </w:rPr>
      </w:pPr>
      <w:hyperlink w:anchor="_Toc120736564" w:history="1">
        <w:r w:rsidR="002615C1" w:rsidRPr="00E41326">
          <w:rPr>
            <w:rStyle w:val="Hyperlink"/>
            <w:noProof/>
            <w:rtl/>
          </w:rPr>
          <w:t>בי' הגרעק"א דבתוס' בסוגיין מבו' דבדעתו ליטלה חשיב כשוכח ממש ואף טלטול גמור מותר</w:t>
        </w:r>
      </w:hyperlink>
    </w:p>
    <w:p w14:paraId="2F094349" w14:textId="77777777" w:rsidR="002615C1" w:rsidRPr="00E41326" w:rsidRDefault="005A2860" w:rsidP="00A23279">
      <w:pPr>
        <w:pStyle w:val="a2"/>
        <w:rPr>
          <w:noProof/>
          <w:rtl/>
        </w:rPr>
      </w:pPr>
      <w:hyperlink w:anchor="_Toc120736563" w:history="1">
        <w:r w:rsidR="002615C1" w:rsidRPr="00E41326">
          <w:rPr>
            <w:rStyle w:val="Hyperlink"/>
            <w:noProof/>
            <w:rtl/>
          </w:rPr>
          <w:t>בי' הגרעק"א דהתוס' לענין פגה ביארו דבדעתו ליטלה אף דל"ה בסיס מ"מ רק ניעור מותר</w:t>
        </w:r>
      </w:hyperlink>
    </w:p>
    <w:p w14:paraId="11670F27" w14:textId="77777777" w:rsidR="002615C1" w:rsidRPr="00E41326" w:rsidRDefault="005A2860" w:rsidP="002615C1">
      <w:pPr>
        <w:pStyle w:val="affff4"/>
        <w:rPr>
          <w:rFonts w:eastAsiaTheme="minorEastAsia" w:cstheme="minorBidi"/>
          <w:i/>
          <w:iCs/>
          <w:noProof/>
          <w:sz w:val="22"/>
          <w:szCs w:val="22"/>
          <w:rtl/>
        </w:rPr>
      </w:pPr>
      <w:hyperlink w:anchor="_Toc120736565" w:history="1">
        <w:r w:rsidR="002615C1" w:rsidRPr="00E41326">
          <w:rPr>
            <w:rStyle w:val="Hyperlink"/>
            <w:noProof/>
            <w:rtl/>
          </w:rPr>
          <w:t>בי' הגרעק"א דלתוס' בסוגיין אסור לרבנן להגביה את החבית</w:t>
        </w:r>
      </w:hyperlink>
    </w:p>
    <w:p w14:paraId="39BD1785" w14:textId="77777777" w:rsidR="002615C1" w:rsidRPr="00E41326" w:rsidRDefault="005A2860" w:rsidP="00A23279">
      <w:pPr>
        <w:pStyle w:val="a2"/>
        <w:rPr>
          <w:noProof/>
          <w:rtl/>
        </w:rPr>
      </w:pPr>
      <w:hyperlink w:anchor="_Toc120736566" w:history="1">
        <w:r w:rsidR="002615C1" w:rsidRPr="00E41326">
          <w:rPr>
            <w:rStyle w:val="Hyperlink"/>
            <w:noProof/>
            <w:rtl/>
          </w:rPr>
          <w:t>בי' הגרעק"א דלתוס' בסוגיין אף בשוכח גמור אסור להגביה חבית עם אבן ורק ניעור מותר</w:t>
        </w:r>
      </w:hyperlink>
    </w:p>
    <w:p w14:paraId="263C26AE" w14:textId="77777777" w:rsidR="002615C1" w:rsidRPr="00E41326" w:rsidRDefault="005A2860" w:rsidP="00A23279">
      <w:pPr>
        <w:pStyle w:val="a2"/>
        <w:rPr>
          <w:noProof/>
          <w:rtl/>
        </w:rPr>
      </w:pPr>
      <w:hyperlink w:anchor="_Toc120736567" w:history="1">
        <w:r w:rsidR="002615C1" w:rsidRPr="00E41326">
          <w:rPr>
            <w:rStyle w:val="Hyperlink"/>
            <w:noProof/>
            <w:rtl/>
          </w:rPr>
          <w:t>בי' הגרעק"א דהתוס' לקמן דהגבהת חבית עם האבן חשיב טלטול גמור והק' דאסור לכו"ע</w:t>
        </w:r>
      </w:hyperlink>
    </w:p>
    <w:p w14:paraId="6CA4A11F" w14:textId="77777777" w:rsidR="002615C1" w:rsidRPr="00E41326" w:rsidRDefault="005A2860" w:rsidP="00A23279">
      <w:pPr>
        <w:pStyle w:val="a2"/>
        <w:rPr>
          <w:noProof/>
          <w:rtl/>
        </w:rPr>
      </w:pPr>
      <w:hyperlink w:anchor="_Toc120736568" w:history="1">
        <w:r w:rsidR="002615C1" w:rsidRPr="00E41326">
          <w:rPr>
            <w:rStyle w:val="Hyperlink"/>
            <w:noProof/>
            <w:rtl/>
          </w:rPr>
          <w:t>בי' הגרעק"א דלתוס' בסוגיין הגבהת חבית עם אבן הוי טלטול מהצד כמבו' בקו' תוס' על רב</w:t>
        </w:r>
      </w:hyperlink>
    </w:p>
    <w:p w14:paraId="02C62025" w14:textId="77777777" w:rsidR="002615C1" w:rsidRPr="00E41326" w:rsidRDefault="005A2860" w:rsidP="00A23279">
      <w:pPr>
        <w:pStyle w:val="a2"/>
        <w:rPr>
          <w:noProof/>
          <w:rtl/>
        </w:rPr>
      </w:pPr>
      <w:hyperlink w:anchor="_Toc120736569" w:history="1">
        <w:r w:rsidR="002615C1" w:rsidRPr="00E41326">
          <w:rPr>
            <w:rStyle w:val="Hyperlink"/>
            <w:noProof/>
            <w:rtl/>
          </w:rPr>
          <w:t>בי' הגרעק"א בקו' התוס' בסוגיין לרב דטלטול מן הצד בחבית מותר וודאי דניעור מותר</w:t>
        </w:r>
      </w:hyperlink>
    </w:p>
    <w:p w14:paraId="05CBE4EA" w14:textId="77777777" w:rsidR="002615C1" w:rsidRPr="00E41326" w:rsidRDefault="005A2860" w:rsidP="00A23279">
      <w:pPr>
        <w:pStyle w:val="a2"/>
        <w:rPr>
          <w:noProof/>
          <w:rtl/>
        </w:rPr>
      </w:pPr>
      <w:hyperlink w:anchor="_Toc120736570" w:history="1">
        <w:r w:rsidR="002615C1" w:rsidRPr="00E41326">
          <w:rPr>
            <w:rStyle w:val="Hyperlink"/>
            <w:noProof/>
            <w:rtl/>
          </w:rPr>
          <w:t>בי' הגרעק"א בתוס' בסוגיין דלרבנן אסור להגביה מוקצה דפליגי על מתני' בחבית דהתירה</w:t>
        </w:r>
      </w:hyperlink>
    </w:p>
    <w:p w14:paraId="7A19A4B2" w14:textId="77777777" w:rsidR="002615C1" w:rsidRPr="00E41326" w:rsidRDefault="005A2860" w:rsidP="00A23279">
      <w:pPr>
        <w:pStyle w:val="a2"/>
        <w:rPr>
          <w:noProof/>
          <w:rtl/>
        </w:rPr>
      </w:pPr>
      <w:hyperlink w:anchor="_Toc120736571" w:history="1">
        <w:r w:rsidR="002615C1" w:rsidRPr="00E41326">
          <w:rPr>
            <w:rStyle w:val="Hyperlink"/>
            <w:noProof/>
            <w:rtl/>
          </w:rPr>
          <w:t>בי' הגרעק"א דלתוס' לקמן במניח ע"מ ליטלה אסור להגביה חבית עם אבן דהוא טלטול גמור</w:t>
        </w:r>
      </w:hyperlink>
    </w:p>
    <w:p w14:paraId="44D040A2" w14:textId="77777777" w:rsidR="002615C1" w:rsidRPr="00E41326" w:rsidRDefault="005A2860" w:rsidP="00A23279">
      <w:pPr>
        <w:pStyle w:val="a2"/>
        <w:rPr>
          <w:noProof/>
          <w:rtl/>
        </w:rPr>
      </w:pPr>
      <w:hyperlink w:anchor="_Toc120736572" w:history="1">
        <w:r w:rsidR="002615C1" w:rsidRPr="00E41326">
          <w:rPr>
            <w:rStyle w:val="Hyperlink"/>
            <w:noProof/>
            <w:rtl/>
          </w:rPr>
          <w:t>בי' הגרעק"א דלתוס' בסוגיין ב "מ ליטלה מותר להגביה את החבית ולהטותה דקיי"ל כר"א ב"ת</w:t>
        </w:r>
      </w:hyperlink>
    </w:p>
    <w:p w14:paraId="044C5ADA" w14:textId="77777777" w:rsidR="002615C1" w:rsidRPr="00E41326" w:rsidRDefault="005A2860" w:rsidP="002615C1">
      <w:pPr>
        <w:pStyle w:val="affff4"/>
        <w:rPr>
          <w:rFonts w:eastAsiaTheme="minorEastAsia" w:cstheme="minorBidi"/>
          <w:i/>
          <w:iCs/>
          <w:noProof/>
          <w:sz w:val="22"/>
          <w:szCs w:val="22"/>
          <w:rtl/>
        </w:rPr>
      </w:pPr>
      <w:hyperlink w:anchor="_Toc120736573" w:history="1">
        <w:r w:rsidR="002615C1" w:rsidRPr="00E41326">
          <w:rPr>
            <w:rStyle w:val="Hyperlink"/>
            <w:noProof/>
            <w:rtl/>
          </w:rPr>
          <w:t>בי' החזו"א דרבנן מודו למתני' דחבית וע"מ ליטלה אסור לטלטל</w:t>
        </w:r>
      </w:hyperlink>
    </w:p>
    <w:p w14:paraId="00460210" w14:textId="77777777" w:rsidR="002615C1" w:rsidRPr="00E41326" w:rsidRDefault="005A2860" w:rsidP="00A23279">
      <w:pPr>
        <w:pStyle w:val="a2"/>
        <w:rPr>
          <w:noProof/>
          <w:rtl/>
        </w:rPr>
      </w:pPr>
      <w:hyperlink w:anchor="_Toc120736574" w:history="1">
        <w:r w:rsidR="002615C1" w:rsidRPr="00E41326">
          <w:rPr>
            <w:rStyle w:val="Hyperlink"/>
            <w:noProof/>
            <w:rtl/>
          </w:rPr>
          <w:t>קו' החזו"א בגרעק"א דאי לתוס' בסוגיין רבנן נח' על מתני' בחבית ה"ה בכלכלה ועוד משניות</w:t>
        </w:r>
      </w:hyperlink>
    </w:p>
    <w:p w14:paraId="18C9E161" w14:textId="77777777" w:rsidR="002615C1" w:rsidRPr="00E41326" w:rsidRDefault="005A2860" w:rsidP="00A23279">
      <w:pPr>
        <w:pStyle w:val="a2"/>
        <w:rPr>
          <w:noProof/>
          <w:rtl/>
        </w:rPr>
      </w:pPr>
      <w:hyperlink w:anchor="_Toc120736575" w:history="1">
        <w:r w:rsidR="002615C1" w:rsidRPr="00E41326">
          <w:rPr>
            <w:rStyle w:val="Hyperlink"/>
            <w:noProof/>
            <w:rtl/>
          </w:rPr>
          <w:t>קו' החזו"א דלבי' הגרעק"א בתוס' בסוגיין ר"נ פליג על כל המשניות והגמ' מקשה לר"נ רק מקש</w:t>
        </w:r>
      </w:hyperlink>
    </w:p>
    <w:p w14:paraId="13D7F73F" w14:textId="77777777" w:rsidR="002615C1" w:rsidRPr="00E41326" w:rsidRDefault="005A2860" w:rsidP="00A23279">
      <w:pPr>
        <w:pStyle w:val="a2"/>
        <w:rPr>
          <w:noProof/>
          <w:rtl/>
        </w:rPr>
      </w:pPr>
      <w:hyperlink w:anchor="_Toc120736576" w:history="1">
        <w:r w:rsidR="002615C1" w:rsidRPr="00E41326">
          <w:rPr>
            <w:rStyle w:val="Hyperlink"/>
            <w:noProof/>
            <w:rtl/>
          </w:rPr>
          <w:t>בי' הגרעק"א דאף לתוס' בסוגיין רבנן מודו למתני' דחבית ובע"מ ליטלה אסור להגביה חבית</w:t>
        </w:r>
      </w:hyperlink>
    </w:p>
    <w:p w14:paraId="5F34E5C9" w14:textId="77777777" w:rsidR="002615C1" w:rsidRPr="00E41326" w:rsidRDefault="005A2860" w:rsidP="002615C1">
      <w:pPr>
        <w:pStyle w:val="21"/>
        <w:rPr>
          <w:rFonts w:eastAsiaTheme="minorEastAsia" w:cstheme="minorBidi"/>
          <w:sz w:val="22"/>
          <w:szCs w:val="22"/>
          <w:rtl/>
        </w:rPr>
      </w:pPr>
      <w:hyperlink w:anchor="_Toc120736577" w:history="1">
        <w:r w:rsidR="002615C1" w:rsidRPr="00E41326">
          <w:rPr>
            <w:rStyle w:val="Hyperlink"/>
            <w:rtl/>
          </w:rPr>
          <w:t>~~~~~~~~~~~~~~~~~~~~~~~~~~~~</w:t>
        </w:r>
      </w:hyperlink>
    </w:p>
    <w:p w14:paraId="0B60415F" w14:textId="77777777" w:rsidR="002615C1" w:rsidRPr="00E41326" w:rsidRDefault="005A2860" w:rsidP="002615C1">
      <w:pPr>
        <w:pStyle w:val="21"/>
        <w:rPr>
          <w:rFonts w:eastAsiaTheme="minorEastAsia" w:cstheme="minorBidi"/>
          <w:sz w:val="22"/>
          <w:szCs w:val="22"/>
          <w:rtl/>
        </w:rPr>
      </w:pPr>
      <w:hyperlink w:anchor="_Toc120736578" w:history="1">
        <w:r w:rsidR="002615C1" w:rsidRPr="00E41326">
          <w:rPr>
            <w:rStyle w:val="Hyperlink"/>
            <w:rtl/>
          </w:rPr>
          <w:t>בבי' מתני' דעלין מגולין לדעת רבנן</w:t>
        </w:r>
      </w:hyperlink>
    </w:p>
    <w:p w14:paraId="06B88E0A" w14:textId="77777777" w:rsidR="002615C1" w:rsidRPr="00E41326" w:rsidRDefault="005A2860" w:rsidP="002615C1">
      <w:pPr>
        <w:pStyle w:val="affff4"/>
        <w:rPr>
          <w:rFonts w:eastAsiaTheme="minorEastAsia" w:cstheme="minorBidi"/>
          <w:i/>
          <w:iCs/>
          <w:noProof/>
          <w:sz w:val="22"/>
          <w:szCs w:val="22"/>
          <w:rtl/>
        </w:rPr>
      </w:pPr>
      <w:hyperlink w:anchor="_Toc120736579" w:history="1">
        <w:r w:rsidR="002615C1" w:rsidRPr="00E41326">
          <w:rPr>
            <w:rStyle w:val="Hyperlink"/>
            <w:noProof/>
            <w:rtl/>
          </w:rPr>
          <w:t>בי' רש"י והבעה"מ דמתני' בכלאים דעלין מגולין רק לרבנן</w:t>
        </w:r>
      </w:hyperlink>
    </w:p>
    <w:p w14:paraId="712DD5C5" w14:textId="77777777" w:rsidR="002615C1" w:rsidRPr="00E41326" w:rsidRDefault="005A2860" w:rsidP="00A23279">
      <w:pPr>
        <w:pStyle w:val="a2"/>
        <w:rPr>
          <w:noProof/>
          <w:rtl/>
        </w:rPr>
      </w:pPr>
      <w:hyperlink w:anchor="_Toc120736580" w:history="1">
        <w:r w:rsidR="002615C1" w:rsidRPr="00E41326">
          <w:rPr>
            <w:rStyle w:val="Hyperlink"/>
            <w:noProof/>
            <w:rtl/>
          </w:rPr>
          <w:t>בי' רש"י במתני' בכלאים דמקצת עלין מגולין מותר בשבת דאוחז בהם וא"צ לטלטל עפר בידים</w:t>
        </w:r>
      </w:hyperlink>
    </w:p>
    <w:p w14:paraId="066ED2FE" w14:textId="77777777" w:rsidR="002615C1" w:rsidRPr="00E41326" w:rsidRDefault="005A2860" w:rsidP="00A23279">
      <w:pPr>
        <w:pStyle w:val="a2"/>
        <w:rPr>
          <w:noProof/>
          <w:rtl/>
        </w:rPr>
      </w:pPr>
      <w:hyperlink w:anchor="_Toc120736581" w:history="1">
        <w:r w:rsidR="002615C1" w:rsidRPr="00E41326">
          <w:rPr>
            <w:rStyle w:val="Hyperlink"/>
            <w:noProof/>
            <w:rtl/>
          </w:rPr>
          <w:t>בי' האו"ז ברש"י דמתני' דכלאים דצריך שמקצת העלין יהיו מגולין כרבנן דטלטול מן הצד מותר</w:t>
        </w:r>
      </w:hyperlink>
    </w:p>
    <w:p w14:paraId="64A10774" w14:textId="77777777" w:rsidR="002615C1" w:rsidRPr="00E41326" w:rsidRDefault="005A2860" w:rsidP="00A23279">
      <w:pPr>
        <w:pStyle w:val="a2"/>
        <w:rPr>
          <w:noProof/>
          <w:rtl/>
        </w:rPr>
      </w:pPr>
      <w:hyperlink w:anchor="_Toc120736582" w:history="1">
        <w:r w:rsidR="002615C1" w:rsidRPr="00E41326">
          <w:rPr>
            <w:rStyle w:val="Hyperlink"/>
            <w:noProof/>
            <w:rtl/>
          </w:rPr>
          <w:t>בי' הבעה"מ דמתני' דמקצת עלין מגולין כרבנן דטלטול מן הצד אסור ודלא כר"א בן תדאי</w:t>
        </w:r>
      </w:hyperlink>
    </w:p>
    <w:p w14:paraId="10A7DB4A" w14:textId="77777777" w:rsidR="002615C1" w:rsidRPr="00E41326" w:rsidRDefault="005A2860" w:rsidP="002615C1">
      <w:pPr>
        <w:pStyle w:val="affff4"/>
        <w:rPr>
          <w:rFonts w:eastAsiaTheme="minorEastAsia" w:cstheme="minorBidi"/>
          <w:i/>
          <w:iCs/>
          <w:noProof/>
          <w:sz w:val="22"/>
          <w:szCs w:val="22"/>
          <w:rtl/>
        </w:rPr>
      </w:pPr>
      <w:hyperlink w:anchor="_Toc120736583" w:history="1">
        <w:r w:rsidR="002615C1" w:rsidRPr="00E41326">
          <w:rPr>
            <w:rStyle w:val="Hyperlink"/>
            <w:noProof/>
            <w:rtl/>
          </w:rPr>
          <w:t>בי' התוס' בעירובין דמתני' בכלאים כרבנן ואיירי בניעור דמותר</w:t>
        </w:r>
      </w:hyperlink>
    </w:p>
    <w:p w14:paraId="129459D0" w14:textId="77777777" w:rsidR="002615C1" w:rsidRPr="00E41326" w:rsidRDefault="005A2860" w:rsidP="00A23279">
      <w:pPr>
        <w:pStyle w:val="a2"/>
        <w:rPr>
          <w:noProof/>
          <w:rtl/>
        </w:rPr>
      </w:pPr>
      <w:hyperlink w:anchor="_Toc120736584" w:history="1">
        <w:r w:rsidR="002615C1" w:rsidRPr="00E41326">
          <w:rPr>
            <w:rStyle w:val="Hyperlink"/>
            <w:noProof/>
            <w:rtl/>
          </w:rPr>
          <w:t>קו' התוס' בעירובין דמתני' בכלאים כרבנן דפוגלא אסור וק' דאמאי במקצת העלין מגולין מותר</w:t>
        </w:r>
      </w:hyperlink>
    </w:p>
    <w:p w14:paraId="60462F51" w14:textId="77777777" w:rsidR="002615C1" w:rsidRPr="00E41326" w:rsidRDefault="005A2860" w:rsidP="00A23279">
      <w:pPr>
        <w:pStyle w:val="a2"/>
        <w:rPr>
          <w:noProof/>
          <w:rtl/>
        </w:rPr>
      </w:pPr>
      <w:hyperlink w:anchor="_Toc120736585" w:history="1">
        <w:r w:rsidR="002615C1" w:rsidRPr="00E41326">
          <w:rPr>
            <w:rStyle w:val="Hyperlink"/>
            <w:noProof/>
            <w:rtl/>
          </w:rPr>
          <w:t>תי' התוס' בעירובין דלרבנן טלטול מן הצד אסור אך בכלאים איירי בניעור דמותר לרבנן</w:t>
        </w:r>
      </w:hyperlink>
    </w:p>
    <w:p w14:paraId="7F921D73" w14:textId="77777777" w:rsidR="002615C1" w:rsidRPr="00E41326" w:rsidRDefault="005A2860" w:rsidP="002615C1">
      <w:pPr>
        <w:pStyle w:val="affff4"/>
        <w:rPr>
          <w:rFonts w:eastAsiaTheme="minorEastAsia" w:cstheme="minorBidi"/>
          <w:i/>
          <w:iCs/>
          <w:noProof/>
          <w:sz w:val="22"/>
          <w:szCs w:val="22"/>
          <w:rtl/>
        </w:rPr>
      </w:pPr>
      <w:hyperlink w:anchor="_Toc120736586" w:history="1">
        <w:r w:rsidR="002615C1" w:rsidRPr="00E41326">
          <w:rPr>
            <w:rStyle w:val="Hyperlink"/>
            <w:noProof/>
            <w:rtl/>
          </w:rPr>
          <w:t>בי' התוס' דמתני' בכלאים כרבנן דרק מקצתו מגולה מותר</w:t>
        </w:r>
      </w:hyperlink>
    </w:p>
    <w:p w14:paraId="2380BB9E" w14:textId="77777777" w:rsidR="002615C1" w:rsidRPr="00E41326" w:rsidRDefault="005A2860" w:rsidP="00A23279">
      <w:pPr>
        <w:pStyle w:val="a2"/>
        <w:rPr>
          <w:noProof/>
          <w:rtl/>
        </w:rPr>
      </w:pPr>
      <w:hyperlink w:anchor="_Toc120736587" w:history="1">
        <w:r w:rsidR="002615C1" w:rsidRPr="00E41326">
          <w:rPr>
            <w:rStyle w:val="Hyperlink"/>
            <w:noProof/>
            <w:rtl/>
          </w:rPr>
          <w:t>קו' תוס' על הערוך ד לשבת א"צ מקצתן מגולין דלעיל מבו' דמתני' כמ"ד דטלטול מן הצד מותר</w:t>
        </w:r>
      </w:hyperlink>
    </w:p>
    <w:p w14:paraId="1CAA532C" w14:textId="77777777" w:rsidR="002615C1" w:rsidRPr="00E41326" w:rsidRDefault="005A2860" w:rsidP="00A23279">
      <w:pPr>
        <w:pStyle w:val="a2"/>
        <w:rPr>
          <w:noProof/>
          <w:rtl/>
        </w:rPr>
      </w:pPr>
      <w:hyperlink w:anchor="_Toc120736588" w:history="1">
        <w:r w:rsidR="002615C1" w:rsidRPr="00E41326">
          <w:rPr>
            <w:rStyle w:val="Hyperlink"/>
            <w:noProof/>
            <w:rtl/>
          </w:rPr>
          <w:t>תי' התוס' דאף לשבת צריך מקצת עלין מגולין ומתני' כרבנן וקשה לשמואל דאסר מן הצד</w:t>
        </w:r>
      </w:hyperlink>
    </w:p>
    <w:p w14:paraId="4D45905B" w14:textId="77777777" w:rsidR="002615C1" w:rsidRPr="00E41326" w:rsidRDefault="005A2860" w:rsidP="00A23279">
      <w:pPr>
        <w:pStyle w:val="a2"/>
        <w:rPr>
          <w:noProof/>
          <w:rtl/>
        </w:rPr>
      </w:pPr>
      <w:hyperlink w:anchor="_Toc120736589" w:history="1">
        <w:r w:rsidR="002615C1" w:rsidRPr="00E41326">
          <w:rPr>
            <w:rStyle w:val="Hyperlink"/>
            <w:noProof/>
            <w:rtl/>
          </w:rPr>
          <w:t>בי' המהרש"א דלרש"י ודאי דמתני' כרבנן וכל קו' התוס' דמתני' כר"א ב"ת היא רק לדעת הערוך</w:t>
        </w:r>
      </w:hyperlink>
    </w:p>
    <w:p w14:paraId="00BFD6F1" w14:textId="77777777" w:rsidR="002615C1" w:rsidRPr="00E41326" w:rsidRDefault="005A2860" w:rsidP="002615C1">
      <w:pPr>
        <w:pStyle w:val="affff4"/>
        <w:rPr>
          <w:rFonts w:eastAsiaTheme="minorEastAsia" w:cstheme="minorBidi"/>
          <w:i/>
          <w:iCs/>
          <w:noProof/>
          <w:sz w:val="22"/>
          <w:szCs w:val="22"/>
          <w:rtl/>
        </w:rPr>
      </w:pPr>
      <w:hyperlink w:anchor="_Toc120736590" w:history="1">
        <w:r w:rsidR="002615C1" w:rsidRPr="00E41326">
          <w:rPr>
            <w:rStyle w:val="Hyperlink"/>
            <w:noProof/>
            <w:rtl/>
          </w:rPr>
          <w:t>בי' הגרעק"א דלקו' התוס' מקצתה מגולה אסור בעפר לרבנן</w:t>
        </w:r>
      </w:hyperlink>
    </w:p>
    <w:p w14:paraId="5AA593E5" w14:textId="77777777" w:rsidR="002615C1" w:rsidRPr="00E41326" w:rsidRDefault="005A2860" w:rsidP="00A23279">
      <w:pPr>
        <w:pStyle w:val="a2"/>
        <w:rPr>
          <w:noProof/>
          <w:rtl/>
        </w:rPr>
      </w:pPr>
      <w:hyperlink w:anchor="_Toc120736591" w:history="1">
        <w:r w:rsidR="002615C1" w:rsidRPr="00E41326">
          <w:rPr>
            <w:rStyle w:val="Hyperlink"/>
            <w:noProof/>
            <w:rtl/>
          </w:rPr>
          <w:t>בי' הגרעק"א בתוס' דרבנן התירו מקצתה מגולה רק בתבן ול"ד למקצת עלין מגולין בטמן בעפר</w:t>
        </w:r>
      </w:hyperlink>
    </w:p>
    <w:p w14:paraId="1D27A8D0" w14:textId="77777777" w:rsidR="002615C1" w:rsidRPr="00E41326" w:rsidRDefault="005A2860" w:rsidP="00A23279">
      <w:pPr>
        <w:pStyle w:val="a2"/>
        <w:rPr>
          <w:noProof/>
          <w:rtl/>
        </w:rPr>
      </w:pPr>
      <w:hyperlink w:anchor="_Toc120736592" w:history="1">
        <w:r w:rsidR="002615C1" w:rsidRPr="00E41326">
          <w:rPr>
            <w:rStyle w:val="Hyperlink"/>
            <w:noProof/>
            <w:rtl/>
          </w:rPr>
          <w:t>בי' הגרעק"א דמקצתה מגולה בתבן הוא ניעור ומותר לרבנן אבל בעפר הוא טלטול מהצד ואסור</w:t>
        </w:r>
      </w:hyperlink>
    </w:p>
    <w:p w14:paraId="1583F2BB" w14:textId="77777777" w:rsidR="002615C1" w:rsidRPr="00E41326" w:rsidRDefault="005A2860" w:rsidP="00A23279">
      <w:pPr>
        <w:pStyle w:val="a2"/>
        <w:rPr>
          <w:noProof/>
          <w:rtl/>
        </w:rPr>
      </w:pPr>
      <w:hyperlink w:anchor="_Toc120736593" w:history="1">
        <w:r w:rsidR="002615C1" w:rsidRPr="00E41326">
          <w:rPr>
            <w:rStyle w:val="Hyperlink"/>
            <w:noProof/>
            <w:rtl/>
          </w:rPr>
          <w:t>בי' הגרעק"א דמדאסר ר"נ בפוגלא מלמטה למעלה מוכח דרבנן ל"מ מקצת עלין מגולין בעפר</w:t>
        </w:r>
      </w:hyperlink>
    </w:p>
    <w:p w14:paraId="0203A822" w14:textId="77777777" w:rsidR="002615C1" w:rsidRPr="00E41326" w:rsidRDefault="005A2860" w:rsidP="00A23279">
      <w:pPr>
        <w:pStyle w:val="a2"/>
        <w:rPr>
          <w:noProof/>
          <w:rtl/>
        </w:rPr>
      </w:pPr>
      <w:hyperlink w:anchor="_Toc120736594" w:history="1">
        <w:r w:rsidR="002615C1" w:rsidRPr="00E41326">
          <w:rPr>
            <w:rStyle w:val="Hyperlink"/>
            <w:noProof/>
            <w:rtl/>
          </w:rPr>
          <w:t>בי' הגרעק"א דהקו' לשמואל רק מכלאים דאיירי בעפר וקו' תוס' דמתני' כר"א ב"ת דמתיר בעפר</w:t>
        </w:r>
      </w:hyperlink>
    </w:p>
    <w:p w14:paraId="6155DCAB" w14:textId="77777777" w:rsidR="002615C1" w:rsidRPr="00E41326" w:rsidRDefault="005A2860" w:rsidP="002615C1">
      <w:pPr>
        <w:pStyle w:val="affff4"/>
        <w:rPr>
          <w:rFonts w:eastAsiaTheme="minorEastAsia" w:cstheme="minorBidi"/>
          <w:i/>
          <w:iCs/>
          <w:noProof/>
          <w:sz w:val="22"/>
          <w:szCs w:val="22"/>
          <w:rtl/>
        </w:rPr>
      </w:pPr>
      <w:hyperlink w:anchor="_Toc120736595" w:history="1">
        <w:r w:rsidR="002615C1" w:rsidRPr="00E41326">
          <w:rPr>
            <w:rStyle w:val="Hyperlink"/>
            <w:noProof/>
            <w:rtl/>
          </w:rPr>
          <w:t>בי' הגרעק"א בתי' תוס' דרבנן מתירים אף בעפר ודלא כשמואל</w:t>
        </w:r>
      </w:hyperlink>
    </w:p>
    <w:p w14:paraId="35FF6E6E" w14:textId="77777777" w:rsidR="002615C1" w:rsidRPr="00E41326" w:rsidRDefault="005A2860" w:rsidP="00A23279">
      <w:pPr>
        <w:pStyle w:val="a2"/>
        <w:rPr>
          <w:noProof/>
          <w:rtl/>
        </w:rPr>
      </w:pPr>
      <w:hyperlink w:anchor="_Toc120736596" w:history="1">
        <w:r w:rsidR="002615C1" w:rsidRPr="00E41326">
          <w:rPr>
            <w:rStyle w:val="Hyperlink"/>
            <w:noProof/>
            <w:rtl/>
          </w:rPr>
          <w:t>בי' הגרעק"א בתי' התוס' דרבנן מתירים במקצתה מגולה אף בעפר ור"נ אתותב ממתני' בכלאים</w:t>
        </w:r>
      </w:hyperlink>
    </w:p>
    <w:p w14:paraId="233C486E" w14:textId="77777777" w:rsidR="002615C1" w:rsidRPr="00E41326" w:rsidRDefault="005A2860" w:rsidP="00A23279">
      <w:pPr>
        <w:pStyle w:val="a2"/>
        <w:rPr>
          <w:noProof/>
          <w:rtl/>
        </w:rPr>
      </w:pPr>
      <w:hyperlink w:anchor="_Toc120736597" w:history="1">
        <w:r w:rsidR="002615C1" w:rsidRPr="00E41326">
          <w:rPr>
            <w:rStyle w:val="Hyperlink"/>
            <w:noProof/>
            <w:rtl/>
          </w:rPr>
          <w:t>הבי' הב' בגרעק"א דר"נ אוסר בעפר מלמטה למעלה דמגביה עפר ולא כשמואל דאסר בכל עפר</w:t>
        </w:r>
      </w:hyperlink>
    </w:p>
    <w:p w14:paraId="5AB36EF6" w14:textId="77777777" w:rsidR="002615C1" w:rsidRPr="00E41326" w:rsidRDefault="005A2860" w:rsidP="002615C1">
      <w:pPr>
        <w:pStyle w:val="affff4"/>
        <w:rPr>
          <w:rFonts w:eastAsiaTheme="minorEastAsia" w:cstheme="minorBidi"/>
          <w:i/>
          <w:iCs/>
          <w:noProof/>
          <w:sz w:val="22"/>
          <w:szCs w:val="22"/>
          <w:rtl/>
        </w:rPr>
      </w:pPr>
      <w:hyperlink w:anchor="_Toc120736598" w:history="1">
        <w:r w:rsidR="002615C1" w:rsidRPr="00E41326">
          <w:rPr>
            <w:rStyle w:val="Hyperlink"/>
            <w:noProof/>
            <w:rtl/>
          </w:rPr>
          <w:t>בי' החזו"א דשמואל אוסר בתחוב בחוזק דהוי טלטול ולא ניעור</w:t>
        </w:r>
      </w:hyperlink>
    </w:p>
    <w:p w14:paraId="30B4CCC1" w14:textId="77777777" w:rsidR="002615C1" w:rsidRPr="00E41326" w:rsidRDefault="005A2860" w:rsidP="00A23279">
      <w:pPr>
        <w:pStyle w:val="a2"/>
        <w:rPr>
          <w:noProof/>
          <w:rtl/>
        </w:rPr>
      </w:pPr>
      <w:hyperlink w:anchor="_Toc120736599" w:history="1">
        <w:r w:rsidR="002615C1" w:rsidRPr="00E41326">
          <w:rPr>
            <w:rStyle w:val="Hyperlink"/>
            <w:noProof/>
            <w:rtl/>
          </w:rPr>
          <w:t>בי' החזו"א בגרעק"א דלתוס' שמואל אוסר רק בתחוב בחוזק דהוי טלטול ומתיר בפגה דהוי ניעור</w:t>
        </w:r>
      </w:hyperlink>
    </w:p>
    <w:p w14:paraId="231FC57B" w14:textId="77777777" w:rsidR="002615C1" w:rsidRPr="00E41326" w:rsidRDefault="005A2860" w:rsidP="002615C1">
      <w:pPr>
        <w:pStyle w:val="affff4"/>
        <w:rPr>
          <w:rFonts w:eastAsiaTheme="minorEastAsia" w:cstheme="minorBidi"/>
          <w:i/>
          <w:iCs/>
          <w:noProof/>
          <w:sz w:val="22"/>
          <w:szCs w:val="22"/>
          <w:rtl/>
        </w:rPr>
      </w:pPr>
      <w:hyperlink w:anchor="_Toc120736600" w:history="1">
        <w:r w:rsidR="002615C1" w:rsidRPr="00E41326">
          <w:rPr>
            <w:rStyle w:val="Hyperlink"/>
            <w:noProof/>
            <w:rtl/>
          </w:rPr>
          <w:t>בי' הראשונים דר"א ב"ת מודה במתני' בכלאים בחופר בקרקע</w:t>
        </w:r>
      </w:hyperlink>
    </w:p>
    <w:p w14:paraId="14E7D076" w14:textId="77777777" w:rsidR="002615C1" w:rsidRPr="00E41326" w:rsidRDefault="005A2860" w:rsidP="00A23279">
      <w:pPr>
        <w:pStyle w:val="a2"/>
        <w:rPr>
          <w:noProof/>
          <w:rtl/>
        </w:rPr>
      </w:pPr>
      <w:hyperlink w:anchor="_Toc120736601" w:history="1">
        <w:r w:rsidR="002615C1" w:rsidRPr="00E41326">
          <w:rPr>
            <w:rStyle w:val="Hyperlink"/>
            <w:noProof/>
            <w:rtl/>
          </w:rPr>
          <w:t>בי' הי"מ ברשב"א דלא קיי"ל כמתני' בכלאים דרק במקצתה מגולה מותר דקיי"ל כר"א בן תדאי</w:t>
        </w:r>
      </w:hyperlink>
    </w:p>
    <w:p w14:paraId="1C34EB01" w14:textId="77777777" w:rsidR="002615C1" w:rsidRPr="00E41326" w:rsidRDefault="005A2860" w:rsidP="00A23279">
      <w:pPr>
        <w:pStyle w:val="a2"/>
        <w:rPr>
          <w:noProof/>
          <w:rtl/>
        </w:rPr>
      </w:pPr>
      <w:hyperlink w:anchor="_Toc120736602" w:history="1">
        <w:r w:rsidR="002615C1" w:rsidRPr="00E41326">
          <w:rPr>
            <w:rStyle w:val="Hyperlink"/>
            <w:noProof/>
            <w:rtl/>
          </w:rPr>
          <w:t>בי' הרשב"א בשם רבינו יונה דר"א בן תדאי התיר רק בתבן וגחלים ובקרקע אסר דעושה גומא</w:t>
        </w:r>
      </w:hyperlink>
    </w:p>
    <w:p w14:paraId="35283851" w14:textId="77777777" w:rsidR="002615C1" w:rsidRPr="00E41326" w:rsidRDefault="005A2860" w:rsidP="00A23279">
      <w:pPr>
        <w:pStyle w:val="a2"/>
        <w:rPr>
          <w:noProof/>
          <w:rtl/>
        </w:rPr>
      </w:pPr>
      <w:hyperlink w:anchor="_Toc120736603" w:history="1">
        <w:r w:rsidR="002615C1" w:rsidRPr="00E41326">
          <w:rPr>
            <w:rStyle w:val="Hyperlink"/>
            <w:noProof/>
            <w:rtl/>
          </w:rPr>
          <w:t>בי' ההשלמה דאף לר"א בן תדאי קיי"ל כמתני' בכלאים כיון דבאינם מגולין אסור דהוא כחופר</w:t>
        </w:r>
      </w:hyperlink>
    </w:p>
    <w:p w14:paraId="630542AE" w14:textId="77777777" w:rsidR="002615C1" w:rsidRPr="00E41326" w:rsidRDefault="005A2860" w:rsidP="00A23279">
      <w:pPr>
        <w:pStyle w:val="a2"/>
        <w:rPr>
          <w:noProof/>
          <w:rtl/>
        </w:rPr>
      </w:pPr>
      <w:hyperlink w:anchor="_Toc120736604" w:history="1">
        <w:r w:rsidR="002615C1" w:rsidRPr="00E41326">
          <w:rPr>
            <w:rStyle w:val="Hyperlink"/>
            <w:noProof/>
            <w:rtl/>
          </w:rPr>
          <w:t>בי' הי"מ בהשלמה דר"א בן תדאי מתיר במכוסה כולה רק במגולה כפי כוש דאינו נראה כחופר</w:t>
        </w:r>
      </w:hyperlink>
    </w:p>
    <w:p w14:paraId="5BDC0372" w14:textId="77777777" w:rsidR="002615C1" w:rsidRPr="00E41326" w:rsidRDefault="005A2860" w:rsidP="002615C1">
      <w:pPr>
        <w:pStyle w:val="affff4"/>
        <w:rPr>
          <w:rFonts w:eastAsiaTheme="minorEastAsia" w:cstheme="minorBidi"/>
          <w:i/>
          <w:iCs/>
          <w:noProof/>
          <w:sz w:val="22"/>
          <w:szCs w:val="22"/>
          <w:rtl/>
        </w:rPr>
      </w:pPr>
      <w:hyperlink w:anchor="_Toc120736605" w:history="1">
        <w:r w:rsidR="002615C1" w:rsidRPr="00E41326">
          <w:rPr>
            <w:rStyle w:val="Hyperlink"/>
            <w:noProof/>
            <w:rtl/>
          </w:rPr>
          <w:t>בי' המאירי דאפשר להעמיד את מתני' דכלאים אף כר"א ב"ת</w:t>
        </w:r>
      </w:hyperlink>
    </w:p>
    <w:p w14:paraId="227D1E62" w14:textId="77777777" w:rsidR="002615C1" w:rsidRPr="00E41326" w:rsidRDefault="005A2860" w:rsidP="00A23279">
      <w:pPr>
        <w:pStyle w:val="a2"/>
        <w:rPr>
          <w:noProof/>
          <w:rtl/>
        </w:rPr>
      </w:pPr>
      <w:hyperlink w:anchor="_Toc120736606" w:history="1">
        <w:r w:rsidR="002615C1" w:rsidRPr="00E41326">
          <w:rPr>
            <w:rStyle w:val="Hyperlink"/>
            <w:noProof/>
            <w:rtl/>
          </w:rPr>
          <w:t>בי' הי"מ במאירי דאף לר"א ב"ת צריך מגולה קצת שיוכל לתחוב כוש ובלא"ה מטלטל כבחול</w:t>
        </w:r>
      </w:hyperlink>
    </w:p>
    <w:p w14:paraId="350353A5" w14:textId="77777777" w:rsidR="002615C1" w:rsidRPr="00E41326" w:rsidRDefault="005A2860" w:rsidP="00A23279">
      <w:pPr>
        <w:pStyle w:val="a2"/>
        <w:rPr>
          <w:noProof/>
          <w:rtl/>
        </w:rPr>
      </w:pPr>
      <w:hyperlink w:anchor="_Toc120736607" w:history="1">
        <w:r w:rsidR="002615C1" w:rsidRPr="00E41326">
          <w:rPr>
            <w:rStyle w:val="Hyperlink"/>
            <w:noProof/>
            <w:rtl/>
          </w:rPr>
          <w:t>בי' המאירי דלרבנן צריך מקצתה מגולה שיוכל לאחוז בידו דל"ה טלטול כלל ובפחות הוי מכוסה</w:t>
        </w:r>
      </w:hyperlink>
    </w:p>
    <w:p w14:paraId="5BACA3B3" w14:textId="77777777" w:rsidR="002615C1" w:rsidRPr="00E41326" w:rsidRDefault="005A2860" w:rsidP="002615C1">
      <w:pPr>
        <w:pStyle w:val="21"/>
        <w:rPr>
          <w:rFonts w:eastAsiaTheme="minorEastAsia" w:cstheme="minorBidi"/>
          <w:sz w:val="22"/>
          <w:szCs w:val="22"/>
          <w:rtl/>
        </w:rPr>
      </w:pPr>
      <w:hyperlink w:anchor="_Toc120736608" w:history="1">
        <w:r w:rsidR="002615C1" w:rsidRPr="00E41326">
          <w:rPr>
            <w:rStyle w:val="Hyperlink"/>
            <w:rtl/>
          </w:rPr>
          <w:t>~~~~~~~~~~~~~~~~~~~~~~~~~~~~</w:t>
        </w:r>
      </w:hyperlink>
    </w:p>
    <w:p w14:paraId="0911042A" w14:textId="77777777" w:rsidR="002615C1" w:rsidRPr="00E41326" w:rsidRDefault="005A2860" w:rsidP="002615C1">
      <w:pPr>
        <w:pStyle w:val="21"/>
        <w:rPr>
          <w:rFonts w:eastAsiaTheme="minorEastAsia" w:cstheme="minorBidi"/>
          <w:sz w:val="22"/>
          <w:szCs w:val="22"/>
          <w:rtl/>
        </w:rPr>
      </w:pPr>
      <w:hyperlink w:anchor="_Toc120736609" w:history="1">
        <w:r w:rsidR="002615C1" w:rsidRPr="00E41326">
          <w:rPr>
            <w:rStyle w:val="Hyperlink"/>
            <w:rtl/>
          </w:rPr>
          <w:t>בטלטול מן הצד וניעור בנעשה בסיס</w:t>
        </w:r>
      </w:hyperlink>
    </w:p>
    <w:p w14:paraId="6CD97594" w14:textId="77777777" w:rsidR="002615C1" w:rsidRPr="00E41326" w:rsidRDefault="005A2860" w:rsidP="002615C1">
      <w:pPr>
        <w:pStyle w:val="affff4"/>
        <w:rPr>
          <w:rFonts w:eastAsiaTheme="minorEastAsia" w:cstheme="minorBidi"/>
          <w:i/>
          <w:iCs/>
          <w:noProof/>
          <w:sz w:val="22"/>
          <w:szCs w:val="22"/>
          <w:rtl/>
        </w:rPr>
      </w:pPr>
      <w:hyperlink w:anchor="_Toc120736610" w:history="1">
        <w:r w:rsidR="002615C1" w:rsidRPr="00E41326">
          <w:rPr>
            <w:rStyle w:val="Hyperlink"/>
            <w:noProof/>
            <w:rtl/>
          </w:rPr>
          <w:t>בי' רש"י דמגולה מקצתו אף בבסיס מותר דאי"ז טלטול כלל</w:t>
        </w:r>
      </w:hyperlink>
    </w:p>
    <w:p w14:paraId="6D80A30D" w14:textId="77777777" w:rsidR="002615C1" w:rsidRPr="00E41326" w:rsidRDefault="005A2860" w:rsidP="00A23279">
      <w:pPr>
        <w:pStyle w:val="a2"/>
        <w:rPr>
          <w:noProof/>
          <w:rtl/>
        </w:rPr>
      </w:pPr>
      <w:hyperlink w:anchor="_Toc120736611" w:history="1">
        <w:r w:rsidR="002615C1" w:rsidRPr="00E41326">
          <w:rPr>
            <w:rStyle w:val="Hyperlink"/>
            <w:noProof/>
            <w:rtl/>
          </w:rPr>
          <w:t>בי' רש"י דבמכסה קדירה בדבר שאינו ניטל איירי במניח וטלטול מן הצד אסור</w:t>
        </w:r>
      </w:hyperlink>
    </w:p>
    <w:p w14:paraId="7AFC2653" w14:textId="77777777" w:rsidR="002615C1" w:rsidRPr="00E41326" w:rsidRDefault="005A2860" w:rsidP="00A23279">
      <w:pPr>
        <w:pStyle w:val="a2"/>
        <w:rPr>
          <w:noProof/>
          <w:rtl/>
        </w:rPr>
      </w:pPr>
      <w:hyperlink w:anchor="_Toc120736612" w:history="1">
        <w:r w:rsidR="002615C1" w:rsidRPr="00E41326">
          <w:rPr>
            <w:rStyle w:val="Hyperlink"/>
            <w:noProof/>
            <w:rtl/>
          </w:rPr>
          <w:t>בי' רש"י דבטומן קדירה ומגולה מקצתה מותר אף במניח דאי"ז טלטול כלל דהכיסוי נופל מאליו</w:t>
        </w:r>
      </w:hyperlink>
    </w:p>
    <w:p w14:paraId="3657410E" w14:textId="77777777" w:rsidR="002615C1" w:rsidRPr="00E41326" w:rsidRDefault="005A2860" w:rsidP="002615C1">
      <w:pPr>
        <w:pStyle w:val="affff4"/>
        <w:rPr>
          <w:rFonts w:eastAsiaTheme="minorEastAsia" w:cstheme="minorBidi"/>
          <w:i/>
          <w:iCs/>
          <w:noProof/>
          <w:sz w:val="22"/>
          <w:szCs w:val="22"/>
          <w:rtl/>
        </w:rPr>
      </w:pPr>
      <w:hyperlink w:anchor="_Toc120736613" w:history="1">
        <w:r w:rsidR="002615C1" w:rsidRPr="00E41326">
          <w:rPr>
            <w:rStyle w:val="Hyperlink"/>
            <w:noProof/>
            <w:rtl/>
          </w:rPr>
          <w:t>בי' תוס' דבסיס מגולה מקצתו אסור ומניח ע"מ ליטול ל"ה בסיס</w:t>
        </w:r>
      </w:hyperlink>
    </w:p>
    <w:p w14:paraId="4C677626" w14:textId="77777777" w:rsidR="002615C1" w:rsidRPr="00E41326" w:rsidRDefault="005A2860" w:rsidP="00A23279">
      <w:pPr>
        <w:pStyle w:val="a2"/>
        <w:rPr>
          <w:noProof/>
          <w:rtl/>
        </w:rPr>
      </w:pPr>
      <w:hyperlink w:anchor="_Toc120736614" w:history="1">
        <w:r w:rsidR="002615C1" w:rsidRPr="00E41326">
          <w:rPr>
            <w:rStyle w:val="Hyperlink"/>
            <w:noProof/>
            <w:rtl/>
          </w:rPr>
          <w:t>קו' התוס' על רש"י דאי טומן כמניח ל"מ מגולה מקצתה להתיר דאף ניעור אסור כדתנן בחבית</w:t>
        </w:r>
      </w:hyperlink>
    </w:p>
    <w:p w14:paraId="382C7542" w14:textId="77777777" w:rsidR="002615C1" w:rsidRPr="00E41326" w:rsidRDefault="005A2860" w:rsidP="00A23279">
      <w:pPr>
        <w:pStyle w:val="a2"/>
        <w:rPr>
          <w:noProof/>
          <w:rtl/>
        </w:rPr>
      </w:pPr>
      <w:hyperlink w:anchor="_Toc120736615" w:history="1">
        <w:r w:rsidR="002615C1" w:rsidRPr="00E41326">
          <w:rPr>
            <w:rStyle w:val="Hyperlink"/>
            <w:noProof/>
            <w:rtl/>
          </w:rPr>
          <w:t>בי' התוס' דבטומן הניח ע"מ ליטלה או דבגמ' איירי באופן שא"א להטות בלי טלטול בידים</w:t>
        </w:r>
      </w:hyperlink>
    </w:p>
    <w:p w14:paraId="1C9B3C92" w14:textId="77777777" w:rsidR="002615C1" w:rsidRPr="00E41326" w:rsidRDefault="005A2860" w:rsidP="00A23279">
      <w:pPr>
        <w:pStyle w:val="a2"/>
        <w:rPr>
          <w:noProof/>
          <w:rtl/>
        </w:rPr>
      </w:pPr>
      <w:hyperlink w:anchor="_Toc120736616" w:history="1">
        <w:r w:rsidR="002615C1" w:rsidRPr="00E41326">
          <w:rPr>
            <w:rStyle w:val="Hyperlink"/>
            <w:noProof/>
            <w:rtl/>
          </w:rPr>
          <w:t>בי' ר"ת בספר הישר דבא"א לנער מותר לטלטל עם המוקצה וטלטול מן הצד אסור בבסיס</w:t>
        </w:r>
      </w:hyperlink>
    </w:p>
    <w:p w14:paraId="0A6F6D7B" w14:textId="77777777" w:rsidR="002615C1" w:rsidRPr="00E41326" w:rsidRDefault="005A2860" w:rsidP="00A23279">
      <w:pPr>
        <w:pStyle w:val="a2"/>
        <w:rPr>
          <w:noProof/>
          <w:rtl/>
        </w:rPr>
      </w:pPr>
      <w:hyperlink w:anchor="_Toc120736617" w:history="1">
        <w:r w:rsidR="002615C1" w:rsidRPr="00E41326">
          <w:rPr>
            <w:rStyle w:val="Hyperlink"/>
            <w:noProof/>
            <w:rtl/>
          </w:rPr>
          <w:t>בי' ר"ת בספר הישר דקיי"ל כר"א ב"ת דטלטול מן הצד מותר ובא"א לנער מטלטל עם המוקצה</w:t>
        </w:r>
      </w:hyperlink>
    </w:p>
    <w:p w14:paraId="6FC7C340" w14:textId="77777777" w:rsidR="002615C1" w:rsidRPr="00E41326" w:rsidRDefault="005A2860" w:rsidP="00A23279">
      <w:pPr>
        <w:pStyle w:val="a2"/>
        <w:rPr>
          <w:noProof/>
          <w:rtl/>
        </w:rPr>
      </w:pPr>
      <w:hyperlink w:anchor="_Toc120736618" w:history="1">
        <w:r w:rsidR="002615C1" w:rsidRPr="00E41326">
          <w:rPr>
            <w:rStyle w:val="Hyperlink"/>
            <w:noProof/>
            <w:rtl/>
          </w:rPr>
          <w:t>בי' התוס' דטלטול מן הצד לרבנן מותר בע"מ ליטלה וניעור מותר לכו"ע אבל בבסיס אסור</w:t>
        </w:r>
      </w:hyperlink>
    </w:p>
    <w:p w14:paraId="5D9A5799" w14:textId="77777777" w:rsidR="002615C1" w:rsidRPr="00E41326" w:rsidRDefault="005A2860" w:rsidP="002615C1">
      <w:pPr>
        <w:pStyle w:val="affff4"/>
        <w:rPr>
          <w:rFonts w:eastAsiaTheme="minorEastAsia" w:cstheme="minorBidi"/>
          <w:i/>
          <w:iCs/>
          <w:noProof/>
          <w:sz w:val="22"/>
          <w:szCs w:val="22"/>
          <w:rtl/>
        </w:rPr>
      </w:pPr>
      <w:hyperlink w:anchor="_Toc120736619" w:history="1">
        <w:r w:rsidR="002615C1" w:rsidRPr="00E41326">
          <w:rPr>
            <w:rStyle w:val="Hyperlink"/>
            <w:noProof/>
            <w:rtl/>
          </w:rPr>
          <w:t>בי' המיוחס לר"ן דבפגה ודאי יטול ול"ד לחבית דאולי לא יטול</w:t>
        </w:r>
      </w:hyperlink>
    </w:p>
    <w:p w14:paraId="051F7169" w14:textId="77777777" w:rsidR="002615C1" w:rsidRPr="00E41326" w:rsidRDefault="005A2860" w:rsidP="00A23279">
      <w:pPr>
        <w:pStyle w:val="a2"/>
        <w:rPr>
          <w:noProof/>
          <w:rtl/>
        </w:rPr>
      </w:pPr>
      <w:hyperlink w:anchor="_Toc120736620" w:history="1">
        <w:r w:rsidR="002615C1" w:rsidRPr="00E41326">
          <w:rPr>
            <w:rStyle w:val="Hyperlink"/>
            <w:noProof/>
            <w:rtl/>
          </w:rPr>
          <w:t>בי' המיוחס לר"ן דבפגה מניח ל"ה בסיס דודאי יסלק בשבת דאל"ה תתקלקל הפגה ול"ד לחבית</w:t>
        </w:r>
      </w:hyperlink>
    </w:p>
    <w:p w14:paraId="224E810B" w14:textId="77777777" w:rsidR="002615C1" w:rsidRPr="00E41326" w:rsidRDefault="005A2860" w:rsidP="00A23279">
      <w:pPr>
        <w:pStyle w:val="a2"/>
        <w:rPr>
          <w:noProof/>
          <w:rtl/>
        </w:rPr>
      </w:pPr>
      <w:hyperlink w:anchor="_Toc120736621" w:history="1">
        <w:r w:rsidR="002615C1" w:rsidRPr="00E41326">
          <w:rPr>
            <w:rStyle w:val="Hyperlink"/>
            <w:noProof/>
            <w:rtl/>
          </w:rPr>
          <w:t>בי' המיוחס לר"ן דאף לרבנן אפש"ל דמדין טלטול מותר והאיסור הוא כיון דהפגה בטלה לתבן</w:t>
        </w:r>
      </w:hyperlink>
    </w:p>
    <w:p w14:paraId="38B949CE" w14:textId="77777777" w:rsidR="002615C1" w:rsidRPr="00E41326" w:rsidRDefault="005A2860" w:rsidP="002615C1">
      <w:pPr>
        <w:pStyle w:val="affff4"/>
        <w:rPr>
          <w:rFonts w:eastAsiaTheme="minorEastAsia" w:cstheme="minorBidi"/>
          <w:i/>
          <w:iCs/>
          <w:noProof/>
          <w:sz w:val="22"/>
          <w:szCs w:val="22"/>
          <w:rtl/>
        </w:rPr>
      </w:pPr>
      <w:hyperlink w:anchor="_Toc120736622" w:history="1">
        <w:r w:rsidR="002615C1" w:rsidRPr="00E41326">
          <w:rPr>
            <w:rStyle w:val="Hyperlink"/>
            <w:noProof/>
            <w:rtl/>
          </w:rPr>
          <w:t>בי' הריטב"א ע"מ ליטלה ולצורך ההיתר ל"ה בסיס ומהצד מותר</w:t>
        </w:r>
      </w:hyperlink>
    </w:p>
    <w:p w14:paraId="37513043" w14:textId="77777777" w:rsidR="002615C1" w:rsidRPr="00E41326" w:rsidRDefault="005A2860" w:rsidP="00A23279">
      <w:pPr>
        <w:pStyle w:val="a2"/>
        <w:rPr>
          <w:noProof/>
          <w:rtl/>
        </w:rPr>
      </w:pPr>
      <w:hyperlink w:anchor="_Toc120736623" w:history="1">
        <w:r w:rsidR="002615C1" w:rsidRPr="00E41326">
          <w:rPr>
            <w:rStyle w:val="Hyperlink"/>
            <w:noProof/>
            <w:rtl/>
          </w:rPr>
          <w:t>קו' הריטב"א דבפגה ובקדירה הניח מדעת והוי בסיס וניעור וטלטול מן הצד אסורים בבסיס</w:t>
        </w:r>
      </w:hyperlink>
    </w:p>
    <w:p w14:paraId="40B55EAB" w14:textId="77777777" w:rsidR="002615C1" w:rsidRPr="00E41326" w:rsidRDefault="005A2860" w:rsidP="00A23279">
      <w:pPr>
        <w:pStyle w:val="a2"/>
        <w:rPr>
          <w:noProof/>
          <w:rtl/>
        </w:rPr>
      </w:pPr>
      <w:hyperlink w:anchor="_Toc120736624" w:history="1">
        <w:r w:rsidR="002615C1" w:rsidRPr="00E41326">
          <w:rPr>
            <w:rStyle w:val="Hyperlink"/>
            <w:noProof/>
            <w:rtl/>
          </w:rPr>
          <w:t>תי' הריטב"א דבפגה וחררה וקדירה ההיתר אינו לצורך האיסור ול"ה בסיס וניעור ומן הצד מותר</w:t>
        </w:r>
      </w:hyperlink>
    </w:p>
    <w:p w14:paraId="08FDA848" w14:textId="77777777" w:rsidR="002615C1" w:rsidRPr="00E41326" w:rsidRDefault="005A2860" w:rsidP="00A23279">
      <w:pPr>
        <w:pStyle w:val="a2"/>
        <w:rPr>
          <w:noProof/>
          <w:rtl/>
        </w:rPr>
      </w:pPr>
      <w:hyperlink w:anchor="_Toc120736625" w:history="1">
        <w:r w:rsidR="002615C1" w:rsidRPr="00E41326">
          <w:rPr>
            <w:rStyle w:val="Hyperlink"/>
            <w:noProof/>
            <w:rtl/>
          </w:rPr>
          <w:t>קו' הריטב"א דאבן שהונחה לצורך כיסוי החבית הוי בסיס וה"ה בחררה ופגה וקדירה יהיה בסיס</w:t>
        </w:r>
      </w:hyperlink>
    </w:p>
    <w:p w14:paraId="062D83B0" w14:textId="77777777" w:rsidR="002615C1" w:rsidRPr="00E41326" w:rsidRDefault="005A2860" w:rsidP="00A23279">
      <w:pPr>
        <w:pStyle w:val="a2"/>
        <w:rPr>
          <w:noProof/>
          <w:rtl/>
        </w:rPr>
      </w:pPr>
      <w:hyperlink w:anchor="_Toc120736626" w:history="1">
        <w:r w:rsidR="002615C1" w:rsidRPr="00E41326">
          <w:rPr>
            <w:rStyle w:val="Hyperlink"/>
            <w:noProof/>
            <w:rtl/>
          </w:rPr>
          <w:t>בי' הריטב"א דע"מ ליטלה ל"ה בסיס דאם יניח פגה וחררה לכל השבת יפסדו משא"כ בחבית</w:t>
        </w:r>
      </w:hyperlink>
    </w:p>
    <w:p w14:paraId="1B21ACE3" w14:textId="77777777" w:rsidR="002615C1" w:rsidRPr="00E41326" w:rsidRDefault="005A2860" w:rsidP="00A23279">
      <w:pPr>
        <w:pStyle w:val="a2"/>
        <w:rPr>
          <w:noProof/>
          <w:rtl/>
        </w:rPr>
      </w:pPr>
      <w:hyperlink w:anchor="_Toc120736627" w:history="1">
        <w:r w:rsidR="002615C1" w:rsidRPr="00E41326">
          <w:rPr>
            <w:rStyle w:val="Hyperlink"/>
            <w:noProof/>
            <w:rtl/>
          </w:rPr>
          <w:t>תי' הריטב"א בשם אחרים דבאבן מניחה גם בשביל להצניעה ולא רק לצורך החבית והוי בסיס</w:t>
        </w:r>
      </w:hyperlink>
    </w:p>
    <w:p w14:paraId="75F251E9" w14:textId="77777777" w:rsidR="002615C1" w:rsidRPr="00E41326" w:rsidRDefault="005A2860" w:rsidP="00A23279">
      <w:pPr>
        <w:pStyle w:val="a2"/>
        <w:rPr>
          <w:noProof/>
          <w:rtl/>
        </w:rPr>
      </w:pPr>
      <w:hyperlink w:anchor="_Toc120736628" w:history="1">
        <w:r w:rsidR="002615C1" w:rsidRPr="00E41326">
          <w:rPr>
            <w:rStyle w:val="Hyperlink"/>
            <w:noProof/>
            <w:rtl/>
          </w:rPr>
          <w:t>בי' הריטב"א דפגה וחררה וקדירה הוי הנחה גמורה להכשירם ול"ד לאבן דאין לה שם כיסוי</w:t>
        </w:r>
      </w:hyperlink>
    </w:p>
    <w:p w14:paraId="6C3D427D" w14:textId="77777777" w:rsidR="002615C1" w:rsidRPr="00E41326" w:rsidRDefault="005A2860" w:rsidP="002615C1">
      <w:pPr>
        <w:pStyle w:val="affff4"/>
        <w:rPr>
          <w:rFonts w:eastAsiaTheme="minorEastAsia" w:cstheme="minorBidi"/>
          <w:i/>
          <w:iCs/>
          <w:noProof/>
          <w:sz w:val="22"/>
          <w:szCs w:val="22"/>
          <w:rtl/>
        </w:rPr>
      </w:pPr>
      <w:hyperlink w:anchor="_Toc120736629" w:history="1">
        <w:r w:rsidR="002615C1" w:rsidRPr="00E41326">
          <w:rPr>
            <w:rStyle w:val="Hyperlink"/>
            <w:noProof/>
            <w:rtl/>
          </w:rPr>
          <w:t>בי' הבעה"מ דבסיס רק במשמש להיתר ומן הצד אסור בבסיס</w:t>
        </w:r>
      </w:hyperlink>
    </w:p>
    <w:p w14:paraId="052CB684" w14:textId="77777777" w:rsidR="002615C1" w:rsidRPr="00E41326" w:rsidRDefault="005A2860" w:rsidP="00A23279">
      <w:pPr>
        <w:pStyle w:val="a2"/>
        <w:rPr>
          <w:noProof/>
          <w:rtl/>
        </w:rPr>
      </w:pPr>
      <w:hyperlink w:anchor="_Toc120736630" w:history="1">
        <w:r w:rsidR="002615C1" w:rsidRPr="00E41326">
          <w:rPr>
            <w:rStyle w:val="Hyperlink"/>
            <w:noProof/>
            <w:rtl/>
          </w:rPr>
          <w:t>בי' הבעה"מ דמן הצד מותר רק בלא נעשית בסיס וקדירה לא בסיס דהיא לזמן והכיסוי לצורכה</w:t>
        </w:r>
      </w:hyperlink>
    </w:p>
    <w:p w14:paraId="1F62983B" w14:textId="77777777" w:rsidR="002615C1" w:rsidRPr="00E41326" w:rsidRDefault="005A2860" w:rsidP="00A23279">
      <w:pPr>
        <w:pStyle w:val="a2"/>
        <w:rPr>
          <w:noProof/>
          <w:rtl/>
        </w:rPr>
      </w:pPr>
      <w:hyperlink w:anchor="_Toc120736631" w:history="1">
        <w:r w:rsidR="002615C1" w:rsidRPr="00E41326">
          <w:rPr>
            <w:rStyle w:val="Hyperlink"/>
            <w:noProof/>
            <w:rtl/>
          </w:rPr>
          <w:t>דחיית הבעה"מ לרש"י דאי הקדירה בסיס טלטול מן הצד אסור בה ומוכח דלא נעשית בסיס</w:t>
        </w:r>
      </w:hyperlink>
    </w:p>
    <w:p w14:paraId="2476E4B4" w14:textId="77777777" w:rsidR="002615C1" w:rsidRPr="00E41326" w:rsidRDefault="005A2860" w:rsidP="00A23279">
      <w:pPr>
        <w:pStyle w:val="a2"/>
        <w:rPr>
          <w:noProof/>
          <w:rtl/>
        </w:rPr>
      </w:pPr>
      <w:hyperlink w:anchor="_Toc120736632" w:history="1">
        <w:r w:rsidR="002615C1" w:rsidRPr="00E41326">
          <w:rPr>
            <w:rStyle w:val="Hyperlink"/>
            <w:noProof/>
            <w:rtl/>
          </w:rPr>
          <w:t>בי' הבעה"מ דבמת אף מער"ש אין המיטה לא בסיס דאינה לצורכו דצורך המת להטילו לקרקע</w:t>
        </w:r>
      </w:hyperlink>
    </w:p>
    <w:p w14:paraId="00309BFF" w14:textId="77777777" w:rsidR="002615C1" w:rsidRPr="00E41326" w:rsidRDefault="005A2860" w:rsidP="00A23279">
      <w:pPr>
        <w:pStyle w:val="a2"/>
        <w:rPr>
          <w:noProof/>
          <w:rtl/>
        </w:rPr>
      </w:pPr>
      <w:hyperlink w:anchor="_Toc120736633" w:history="1">
        <w:r w:rsidR="002615C1" w:rsidRPr="00E41326">
          <w:rPr>
            <w:rStyle w:val="Hyperlink"/>
            <w:noProof/>
            <w:rtl/>
          </w:rPr>
          <w:t>בי' הבעה"מ דבלפת וצנון ופגה וחבית וכר וקש ההיתר א"צ לאיסור ול"ה בסיס ומן הצד מותר</w:t>
        </w:r>
      </w:hyperlink>
    </w:p>
    <w:p w14:paraId="63DD2781" w14:textId="77777777" w:rsidR="002615C1" w:rsidRPr="00E41326" w:rsidRDefault="005A2860" w:rsidP="00A23279">
      <w:pPr>
        <w:pStyle w:val="a2"/>
        <w:rPr>
          <w:noProof/>
          <w:rtl/>
        </w:rPr>
      </w:pPr>
      <w:hyperlink w:anchor="_Toc120736634" w:history="1">
        <w:r w:rsidR="002615C1" w:rsidRPr="00E41326">
          <w:rPr>
            <w:rStyle w:val="Hyperlink"/>
            <w:noProof/>
            <w:rtl/>
          </w:rPr>
          <w:t>בי' הבעה"מ דבמקום שהאיסור משמש להיתר הוי בסיס ומן הצד אסור כנר שע"ג טבלא במניח</w:t>
        </w:r>
      </w:hyperlink>
    </w:p>
    <w:p w14:paraId="36415D9A" w14:textId="77777777" w:rsidR="002615C1" w:rsidRPr="00E41326" w:rsidRDefault="005A2860" w:rsidP="002615C1">
      <w:pPr>
        <w:pStyle w:val="affff4"/>
        <w:rPr>
          <w:rFonts w:eastAsiaTheme="minorEastAsia" w:cstheme="minorBidi"/>
          <w:i/>
          <w:iCs/>
          <w:noProof/>
          <w:sz w:val="22"/>
          <w:szCs w:val="22"/>
          <w:rtl/>
        </w:rPr>
      </w:pPr>
      <w:hyperlink w:anchor="_Toc120736635" w:history="1">
        <w:r w:rsidR="002615C1" w:rsidRPr="00E41326">
          <w:rPr>
            <w:rStyle w:val="Hyperlink"/>
            <w:noProof/>
            <w:rtl/>
          </w:rPr>
          <w:t>בי' ההשלמה דאין בסיס באוכלין דאינם לצורך האיסור</w:t>
        </w:r>
      </w:hyperlink>
    </w:p>
    <w:p w14:paraId="04B0A7BA" w14:textId="77777777" w:rsidR="002615C1" w:rsidRPr="00E41326" w:rsidRDefault="005A2860" w:rsidP="00A23279">
      <w:pPr>
        <w:pStyle w:val="a2"/>
        <w:rPr>
          <w:noProof/>
          <w:rtl/>
        </w:rPr>
      </w:pPr>
      <w:hyperlink w:anchor="_Toc120736636" w:history="1">
        <w:r w:rsidR="002615C1" w:rsidRPr="00E41326">
          <w:rPr>
            <w:rStyle w:val="Hyperlink"/>
            <w:noProof/>
            <w:rtl/>
          </w:rPr>
          <w:t>בי' ההשלמה דהיתר פגה אף במניח דל"ה בסיס דההיתר אינו לצורך האיסור וכן בחררה ולפת</w:t>
        </w:r>
      </w:hyperlink>
    </w:p>
    <w:p w14:paraId="081F48B1" w14:textId="77777777" w:rsidR="002615C1" w:rsidRPr="00E41326" w:rsidRDefault="005A2860" w:rsidP="00A23279">
      <w:pPr>
        <w:pStyle w:val="a2"/>
        <w:rPr>
          <w:noProof/>
          <w:rtl/>
        </w:rPr>
      </w:pPr>
      <w:hyperlink w:anchor="_Toc120736637" w:history="1">
        <w:r w:rsidR="002615C1" w:rsidRPr="00E41326">
          <w:rPr>
            <w:rStyle w:val="Hyperlink"/>
            <w:noProof/>
            <w:rtl/>
          </w:rPr>
          <w:t>בי' ההשלמה דאוכלים לא נעשים לבסיס ובחבית הכלי נעשה בסיס ולא האוכל שבתוכו</w:t>
        </w:r>
      </w:hyperlink>
    </w:p>
    <w:p w14:paraId="333451AB" w14:textId="77777777" w:rsidR="002615C1" w:rsidRPr="00E41326" w:rsidRDefault="005A2860" w:rsidP="002615C1">
      <w:pPr>
        <w:pStyle w:val="affff4"/>
        <w:rPr>
          <w:rFonts w:eastAsiaTheme="minorEastAsia" w:cstheme="minorBidi"/>
          <w:i/>
          <w:iCs/>
          <w:noProof/>
          <w:sz w:val="22"/>
          <w:szCs w:val="22"/>
          <w:rtl/>
        </w:rPr>
      </w:pPr>
      <w:hyperlink w:anchor="_Toc120736638" w:history="1">
        <w:r w:rsidR="002615C1" w:rsidRPr="00E41326">
          <w:rPr>
            <w:rStyle w:val="Hyperlink"/>
            <w:noProof/>
            <w:rtl/>
          </w:rPr>
          <w:t>בי' המאירי דפגה וצנון ל"ה בסיס דהאיסור משמש להיתר</w:t>
        </w:r>
      </w:hyperlink>
    </w:p>
    <w:p w14:paraId="792DDCC4" w14:textId="77777777" w:rsidR="002615C1" w:rsidRPr="00E41326" w:rsidRDefault="005A2860" w:rsidP="00A23279">
      <w:pPr>
        <w:pStyle w:val="a2"/>
        <w:rPr>
          <w:noProof/>
          <w:rtl/>
        </w:rPr>
      </w:pPr>
      <w:hyperlink w:anchor="_Toc120736639" w:history="1">
        <w:r w:rsidR="002615C1" w:rsidRPr="00E41326">
          <w:rPr>
            <w:rStyle w:val="Hyperlink"/>
            <w:noProof/>
            <w:rtl/>
          </w:rPr>
          <w:t>בי' המאירי דהיתר פגה וחררה איירי דרצה לסלקה מבעו"י ושכח אבל מניח הוי בסיס כחבית</w:t>
        </w:r>
      </w:hyperlink>
    </w:p>
    <w:p w14:paraId="6F7B4EA0" w14:textId="77777777" w:rsidR="002615C1" w:rsidRPr="00E41326" w:rsidRDefault="005A2860" w:rsidP="00A23279">
      <w:pPr>
        <w:pStyle w:val="a2"/>
        <w:rPr>
          <w:noProof/>
          <w:rtl/>
        </w:rPr>
      </w:pPr>
      <w:hyperlink w:anchor="_Toc120736640" w:history="1">
        <w:r w:rsidR="002615C1" w:rsidRPr="00E41326">
          <w:rPr>
            <w:rStyle w:val="Hyperlink"/>
            <w:noProof/>
            <w:rtl/>
          </w:rPr>
          <w:t>בי' המאירי בשם ההשלמה דהאיסור בכר וחבית דהניחם לצורך האבן והמעות אך פגה ל"ה בסיס</w:t>
        </w:r>
      </w:hyperlink>
    </w:p>
    <w:p w14:paraId="6884410A" w14:textId="77777777" w:rsidR="002615C1" w:rsidRPr="00E41326" w:rsidRDefault="005A2860" w:rsidP="00A23279">
      <w:pPr>
        <w:pStyle w:val="a2"/>
        <w:rPr>
          <w:noProof/>
          <w:rtl/>
        </w:rPr>
      </w:pPr>
      <w:hyperlink w:anchor="_Toc120736641" w:history="1">
        <w:r w:rsidR="002615C1" w:rsidRPr="00E41326">
          <w:rPr>
            <w:rStyle w:val="Hyperlink"/>
            <w:noProof/>
            <w:rtl/>
          </w:rPr>
          <w:t>בי' המאירי דבצנון העפר משמש לצנון ול"ה בסיס אך בעפר אסור לתחוב כוש אף לר"א ב"ת</w:t>
        </w:r>
      </w:hyperlink>
    </w:p>
    <w:p w14:paraId="34C012A5" w14:textId="77777777" w:rsidR="002615C1" w:rsidRPr="00E41326" w:rsidRDefault="005A2860" w:rsidP="00A23279">
      <w:pPr>
        <w:pStyle w:val="a2"/>
        <w:rPr>
          <w:noProof/>
          <w:rtl/>
        </w:rPr>
        <w:sectPr w:rsidR="002615C1" w:rsidRPr="00E41326" w:rsidSect="00C83122">
          <w:headerReference w:type="even" r:id="rId67"/>
          <w:footerReference w:type="even" r:id="rId68"/>
          <w:footerReference w:type="default" r:id="rId69"/>
          <w:headerReference w:type="first" r:id="rId70"/>
          <w:footerReference w:type="first" r:id="rId71"/>
          <w:type w:val="continuous"/>
          <w:pgSz w:w="11906" w:h="16838"/>
          <w:pgMar w:top="720" w:right="720" w:bottom="720" w:left="720" w:header="283" w:footer="283" w:gutter="0"/>
          <w:cols w:num="2" w:space="113"/>
          <w:titlePg/>
          <w:bidi/>
          <w:rtlGutter/>
          <w:docGrid w:linePitch="299"/>
        </w:sectPr>
      </w:pPr>
      <w:hyperlink w:anchor="_Toc120736642" w:history="1">
        <w:r w:rsidR="002615C1" w:rsidRPr="00E41326">
          <w:rPr>
            <w:rStyle w:val="Hyperlink"/>
            <w:noProof/>
            <w:rtl/>
          </w:rPr>
          <w:t>בי' המאירי דבצנון יש עוד טעם דל"ה בסיס דאיריי במגולה קצת וההיתר ע"ג האיסור ולא להיפך</w:t>
        </w:r>
      </w:hyperlink>
    </w:p>
    <w:p w14:paraId="47982101" w14:textId="77777777" w:rsidR="002615C1" w:rsidRPr="00E41326" w:rsidRDefault="002615C1" w:rsidP="00A23279">
      <w:pPr>
        <w:pStyle w:val="a2"/>
        <w:numPr>
          <w:ilvl w:val="0"/>
          <w:numId w:val="0"/>
        </w:numPr>
        <w:rPr>
          <w:noProof/>
          <w:rtl/>
        </w:rPr>
      </w:pPr>
    </w:p>
    <w:p w14:paraId="3236EDC5" w14:textId="77777777" w:rsidR="002615C1" w:rsidRPr="00E41326" w:rsidRDefault="002615C1" w:rsidP="002615C1">
      <w:pPr>
        <w:pStyle w:val="21"/>
        <w:rPr>
          <w:rtl/>
        </w:rPr>
        <w:sectPr w:rsidR="002615C1" w:rsidRPr="00E41326" w:rsidSect="00C83122">
          <w:type w:val="continuous"/>
          <w:pgSz w:w="11906" w:h="16838"/>
          <w:pgMar w:top="720" w:right="720" w:bottom="720" w:left="720" w:header="283" w:footer="283" w:gutter="0"/>
          <w:cols w:num="2" w:space="113"/>
          <w:titlePg/>
          <w:bidi/>
          <w:rtlGutter/>
          <w:docGrid w:linePitch="299"/>
        </w:sectPr>
      </w:pPr>
      <w:r w:rsidRPr="00E41326">
        <w:rPr>
          <w:rtl/>
        </w:rPr>
        <w:fldChar w:fldCharType="end"/>
      </w:r>
    </w:p>
    <w:p w14:paraId="004C6035" w14:textId="77777777" w:rsidR="002615C1" w:rsidRPr="00E41326" w:rsidRDefault="002615C1" w:rsidP="002615C1">
      <w:pPr>
        <w:pStyle w:val="affffb"/>
        <w:rPr>
          <w:rtl/>
        </w:rPr>
        <w:sectPr w:rsidR="002615C1" w:rsidRPr="00E41326" w:rsidSect="000C5A72">
          <w:pgSz w:w="11906" w:h="16838"/>
          <w:pgMar w:top="720" w:right="720" w:bottom="720" w:left="720" w:header="283" w:footer="283" w:gutter="0"/>
          <w:pgNumType w:start="3"/>
          <w:cols w:space="720"/>
          <w:bidi/>
          <w:rtlGutter/>
          <w:docGrid w:linePitch="299"/>
        </w:sectPr>
      </w:pPr>
      <w:r w:rsidRPr="00E41326">
        <w:rPr>
          <w:rFonts w:hint="cs"/>
          <w:rtl/>
        </w:rPr>
        <w:lastRenderedPageBreak/>
        <w:t>~~~</w:t>
      </w:r>
      <w:r w:rsidRPr="00E41326">
        <w:rPr>
          <w:noProof/>
          <w:rtl/>
        </w:rPr>
        <w:t>~~</w:t>
      </w:r>
      <w:r w:rsidRPr="00E41326">
        <w:rPr>
          <w:rFonts w:hint="cs"/>
          <w:rtl/>
        </w:rPr>
        <w:t>~~ מראי מקומות וביאורים ~~~</w:t>
      </w:r>
      <w:r w:rsidRPr="00E41326">
        <w:rPr>
          <w:noProof/>
          <w:rtl/>
        </w:rPr>
        <w:t>~~</w:t>
      </w:r>
      <w:r w:rsidRPr="00E41326">
        <w:rPr>
          <w:rFonts w:hint="cs"/>
          <w:rtl/>
        </w:rPr>
        <w:t>~~</w:t>
      </w:r>
    </w:p>
    <w:p w14:paraId="0D13893B" w14:textId="77777777" w:rsidR="002615C1" w:rsidRPr="00E41326" w:rsidRDefault="002615C1" w:rsidP="002615C1">
      <w:pPr>
        <w:pStyle w:val="affff5"/>
        <w:rPr>
          <w:rtl/>
        </w:rPr>
      </w:pPr>
      <w:bookmarkStart w:id="1973" w:name="_Toc120736479"/>
      <w:r w:rsidRPr="00E41326">
        <w:rPr>
          <w:rFonts w:hint="cs"/>
          <w:rtl/>
        </w:rPr>
        <w:t>הסוברים דלרבנן ניעור מותר ולא טלטול</w:t>
      </w:r>
      <w:bookmarkEnd w:id="1973"/>
    </w:p>
    <w:p w14:paraId="418443D9" w14:textId="77777777" w:rsidR="002615C1" w:rsidRPr="00E41326" w:rsidRDefault="002615C1" w:rsidP="002615C1">
      <w:pPr>
        <w:pStyle w:val="1"/>
        <w:rPr>
          <w:rtl/>
        </w:rPr>
      </w:pPr>
      <w:bookmarkStart w:id="1974" w:name="_Toc120736480"/>
      <w:r w:rsidRPr="00E41326">
        <w:rPr>
          <w:rFonts w:hint="cs"/>
          <w:rtl/>
        </w:rPr>
        <w:t>בי' רש"י דלרבנן מן הצד אסור ומקצתה מגולה אינו טלטול כלל</w:t>
      </w:r>
      <w:bookmarkEnd w:id="1974"/>
    </w:p>
    <w:p w14:paraId="0A2BB285" w14:textId="77777777" w:rsidR="002615C1" w:rsidRPr="00E41326" w:rsidRDefault="002615C1" w:rsidP="002615C1">
      <w:pPr>
        <w:pStyle w:val="afffff7"/>
        <w:rPr>
          <w:rtl/>
        </w:rPr>
      </w:pPr>
      <w:bookmarkStart w:id="1975" w:name="_Toc120813598"/>
      <w:bookmarkStart w:id="1976" w:name="_Toc120813778"/>
      <w:bookmarkStart w:id="1977" w:name="_Toc120813958"/>
      <w:bookmarkStart w:id="1978" w:name="_Toc130400280"/>
      <w:r w:rsidRPr="00E41326">
        <w:rPr>
          <w:rtl/>
        </w:rPr>
        <w:t>רש"י שבת קכג ע"א</w:t>
      </w:r>
      <w:r w:rsidRPr="00E41326">
        <w:rPr>
          <w:rFonts w:hint="cs"/>
          <w:rtl/>
        </w:rPr>
        <w:t xml:space="preserve"> ד"ה אם</w:t>
      </w:r>
      <w:r w:rsidRPr="00E41326">
        <w:rPr>
          <w:rtl/>
        </w:rPr>
        <w:t xml:space="preserve"> (ה)</w:t>
      </w:r>
      <w:bookmarkEnd w:id="1975"/>
      <w:bookmarkEnd w:id="1976"/>
      <w:bookmarkEnd w:id="1977"/>
      <w:bookmarkEnd w:id="1978"/>
    </w:p>
    <w:p w14:paraId="496C4293" w14:textId="77777777" w:rsidR="002615C1" w:rsidRPr="00E41326" w:rsidRDefault="002615C1" w:rsidP="002615C1">
      <w:pPr>
        <w:pStyle w:val="a7"/>
      </w:pPr>
      <w:bookmarkStart w:id="1979" w:name="_Toc120736481"/>
      <w:r w:rsidRPr="00E41326">
        <w:rPr>
          <w:rFonts w:hint="cs"/>
          <w:rtl/>
        </w:rPr>
        <w:t>בי' רש"י דלרבנן במקצתה מגולה שיכול לאחוז בה אי"ז טלטול מן הצד דהתבן נשמט ונופל</w:t>
      </w:r>
      <w:bookmarkEnd w:id="1979"/>
    </w:p>
    <w:p w14:paraId="5942EC53" w14:textId="77777777" w:rsidR="002615C1" w:rsidRPr="00D609C3" w:rsidRDefault="002615C1" w:rsidP="009F6D17">
      <w:pPr>
        <w:pStyle w:val="a1"/>
        <w:numPr>
          <w:ilvl w:val="0"/>
          <w:numId w:val="47"/>
        </w:numPr>
        <w:rPr>
          <w:rtl/>
        </w:rPr>
      </w:pPr>
      <w:r w:rsidRPr="00D609C3">
        <w:rPr>
          <w:rtl/>
        </w:rPr>
        <w:t>אם מגולה מקצתה שיכול לאוחזה במקום המגולה, דאפילו טלטול מן הצד ליכא, שאין צריך להגביה התבן אלא מגביה מקום המגולה, והתבן נשמט ונופל.</w:t>
      </w:r>
    </w:p>
    <w:p w14:paraId="77710DB5" w14:textId="759B64E4" w:rsidR="002615C1" w:rsidRPr="00E41326" w:rsidRDefault="002615C1" w:rsidP="002615C1">
      <w:pPr>
        <w:pStyle w:val="afffff7"/>
        <w:rPr>
          <w:rtl/>
        </w:rPr>
      </w:pPr>
      <w:bookmarkStart w:id="1980" w:name="_Toc120813599"/>
      <w:bookmarkStart w:id="1981" w:name="_Toc120813779"/>
      <w:bookmarkStart w:id="1982" w:name="_Toc120813959"/>
      <w:bookmarkStart w:id="1983" w:name="_Toc130400281"/>
      <w:r w:rsidRPr="00E41326">
        <w:rPr>
          <w:rtl/>
        </w:rPr>
        <w:t>רש"י שבת קכג ע"א</w:t>
      </w:r>
      <w:r w:rsidRPr="00E41326">
        <w:rPr>
          <w:rFonts w:hint="cs"/>
          <w:rtl/>
        </w:rPr>
        <w:t xml:space="preserve"> ד"ה פוגלא, ד"ה מלמעלה</w:t>
      </w:r>
      <w:r w:rsidRPr="00E41326">
        <w:rPr>
          <w:rtl/>
        </w:rPr>
        <w:t xml:space="preserve"> (ה)</w:t>
      </w:r>
      <w:bookmarkEnd w:id="1980"/>
      <w:bookmarkEnd w:id="1981"/>
      <w:bookmarkEnd w:id="1982"/>
      <w:bookmarkEnd w:id="1983"/>
    </w:p>
    <w:p w14:paraId="4727C5A0" w14:textId="77777777" w:rsidR="002615C1" w:rsidRPr="00E41326" w:rsidRDefault="002615C1" w:rsidP="002615C1">
      <w:pPr>
        <w:pStyle w:val="a7"/>
        <w:rPr>
          <w:rtl/>
        </w:rPr>
      </w:pPr>
      <w:bookmarkStart w:id="1984" w:name="_Toc120736482"/>
      <w:r w:rsidRPr="00E41326">
        <w:rPr>
          <w:rFonts w:hint="cs"/>
          <w:rtl/>
        </w:rPr>
        <w:t>בי' רש"י דבפוגלא ראשו מגולה ומלמעלה למטה מותר דלא מוציא עפר כלל ואי"ז טלטול כלל</w:t>
      </w:r>
      <w:bookmarkEnd w:id="1984"/>
    </w:p>
    <w:p w14:paraId="5BD5621E" w14:textId="77777777" w:rsidR="002615C1" w:rsidRPr="00D609C3" w:rsidRDefault="002615C1" w:rsidP="00607ABE">
      <w:pPr>
        <w:pStyle w:val="a1"/>
        <w:rPr>
          <w:rtl/>
        </w:rPr>
      </w:pPr>
      <w:r w:rsidRPr="00D609C3">
        <w:rPr>
          <w:rtl/>
        </w:rPr>
        <w:t>פוגלא צנון תלוש שהטמינו בארץ ונתגלה ראשו.</w:t>
      </w:r>
    </w:p>
    <w:p w14:paraId="2421EE52" w14:textId="77777777" w:rsidR="002615C1" w:rsidRPr="00E41326" w:rsidRDefault="002615C1" w:rsidP="00607ABE">
      <w:pPr>
        <w:pStyle w:val="afffff5"/>
        <w:rPr>
          <w:rtl/>
        </w:rPr>
      </w:pPr>
      <w:r w:rsidRPr="00E41326">
        <w:rPr>
          <w:rtl/>
        </w:rPr>
        <w:t>מלמעלה למטה שרי אם היה העליון שלה למעלה והקצר למטה, וכשהוא שולפה חולצה מעליון שלה לתחתון שלה, ורוחב הצנון למעלה מותר, דליכא טלטול לעפר כלל, שהרי נתגלה ראשו.</w:t>
      </w:r>
    </w:p>
    <w:p w14:paraId="44C075F6" w14:textId="20CD789B" w:rsidR="002615C1" w:rsidRPr="00E41326" w:rsidRDefault="002615C1" w:rsidP="002615C1">
      <w:pPr>
        <w:pStyle w:val="afffff7"/>
        <w:rPr>
          <w:rtl/>
        </w:rPr>
      </w:pPr>
      <w:bookmarkStart w:id="1985" w:name="_Toc120813600"/>
      <w:bookmarkStart w:id="1986" w:name="_Toc120813780"/>
      <w:bookmarkStart w:id="1987" w:name="_Toc120813960"/>
      <w:bookmarkStart w:id="1988" w:name="_Toc130400282"/>
      <w:r w:rsidRPr="00E41326">
        <w:rPr>
          <w:rtl/>
        </w:rPr>
        <w:t>רש"י שבת קכג ע"א</w:t>
      </w:r>
      <w:r w:rsidRPr="00E41326">
        <w:rPr>
          <w:rFonts w:hint="cs"/>
          <w:rtl/>
        </w:rPr>
        <w:t xml:space="preserve"> ד"ה ממטה</w:t>
      </w:r>
      <w:r w:rsidRPr="00E41326">
        <w:rPr>
          <w:rtl/>
        </w:rPr>
        <w:t xml:space="preserve"> (ה)</w:t>
      </w:r>
      <w:bookmarkEnd w:id="1985"/>
      <w:bookmarkEnd w:id="1986"/>
      <w:bookmarkEnd w:id="1987"/>
      <w:bookmarkEnd w:id="1988"/>
    </w:p>
    <w:p w14:paraId="267A44B9" w14:textId="77777777" w:rsidR="002615C1" w:rsidRPr="00E41326" w:rsidRDefault="002615C1" w:rsidP="002615C1">
      <w:pPr>
        <w:pStyle w:val="a7"/>
        <w:rPr>
          <w:rtl/>
        </w:rPr>
      </w:pPr>
      <w:bookmarkStart w:id="1989" w:name="_Toc120736483"/>
      <w:r w:rsidRPr="00E41326">
        <w:rPr>
          <w:rFonts w:hint="cs"/>
          <w:rtl/>
        </w:rPr>
        <w:t>בי' רש"י דפוגלא מלמטה למעלה הוא מזיז עפר והוי טלטול מן הצד דאינו אוחז את העפר בידו</w:t>
      </w:r>
      <w:bookmarkEnd w:id="1989"/>
    </w:p>
    <w:p w14:paraId="3BAB2554" w14:textId="77777777" w:rsidR="002615C1" w:rsidRPr="00D609C3" w:rsidRDefault="002615C1" w:rsidP="00607ABE">
      <w:pPr>
        <w:pStyle w:val="a1"/>
        <w:rPr>
          <w:rtl/>
        </w:rPr>
      </w:pPr>
      <w:r w:rsidRPr="00D609C3">
        <w:rPr>
          <w:rtl/>
        </w:rPr>
        <w:t>ממטה למעלה אסור שמזיז עפר, לפי שהגומא קצרה מלמעלה, ורוחב הצנון מלמטה, ואף על גב דטלטול עפר מן הצד הוא, שאינו אוחזו ממש בידו.</w:t>
      </w:r>
    </w:p>
    <w:p w14:paraId="2FC3E33B" w14:textId="09176F7D" w:rsidR="002615C1" w:rsidRPr="00E41326" w:rsidRDefault="002615C1" w:rsidP="002615C1">
      <w:pPr>
        <w:pStyle w:val="afffff7"/>
        <w:rPr>
          <w:rtl/>
        </w:rPr>
      </w:pPr>
      <w:bookmarkStart w:id="1990" w:name="_Toc120813601"/>
      <w:bookmarkStart w:id="1991" w:name="_Toc120813781"/>
      <w:bookmarkStart w:id="1992" w:name="_Toc120813961"/>
      <w:bookmarkStart w:id="1993" w:name="_Toc130400283"/>
      <w:r w:rsidRPr="00E41326">
        <w:rPr>
          <w:rtl/>
        </w:rPr>
        <w:t>חדושי הריטב"א שבת קכג ע"א ד"ה אם (ה)</w:t>
      </w:r>
      <w:bookmarkEnd w:id="1990"/>
      <w:bookmarkEnd w:id="1991"/>
      <w:bookmarkEnd w:id="1992"/>
      <w:bookmarkEnd w:id="1993"/>
    </w:p>
    <w:p w14:paraId="08F10E80" w14:textId="77777777" w:rsidR="002615C1" w:rsidRPr="00E41326" w:rsidRDefault="002615C1" w:rsidP="002615C1">
      <w:pPr>
        <w:pStyle w:val="a7"/>
        <w:rPr>
          <w:rtl/>
        </w:rPr>
      </w:pPr>
      <w:bookmarkStart w:id="1994" w:name="_Toc120736484"/>
      <w:r w:rsidRPr="00E41326">
        <w:rPr>
          <w:rFonts w:hint="cs"/>
          <w:rtl/>
        </w:rPr>
        <w:t>בי' הריטב"א ברש"י דמבו' בקושית הגמ' על ר"נ דרק ר"א ב"ת איירי בטלטול מן הצד ולא רבנן</w:t>
      </w:r>
      <w:bookmarkEnd w:id="1994"/>
    </w:p>
    <w:p w14:paraId="22C60397" w14:textId="77777777" w:rsidR="002615C1" w:rsidRPr="00D609C3" w:rsidRDefault="002615C1" w:rsidP="00607ABE">
      <w:pPr>
        <w:pStyle w:val="a1"/>
        <w:rPr>
          <w:rtl/>
        </w:rPr>
      </w:pPr>
      <w:r w:rsidRPr="00D609C3">
        <w:rPr>
          <w:rtl/>
        </w:rPr>
        <w:t>אם מגולה מקצתה מותר. פרש"י ז"ל שיכול לאחוז אותה במקום המגולה ואפי' טלטול מן הצד ליכא שאין צורך להגביה את התבן אלא במקום המגולה והתבן נשמט והולך ע"כ, ולכאורה [הכי משמע] מדאמרינן אמר רב נחמן הלכה כרבי אלעזר וכו' ואמרינן למימרא דסבר רב נחמן טלטול [מן הצד לא שמיה טלטול] דאלמא משום דפסק כרבי אלעזר הוא דסבירא ליה הכי הא לרבנן ליכא טלטול מן הצד</w:t>
      </w:r>
      <w:r w:rsidRPr="00D609C3">
        <w:rPr>
          <w:rFonts w:hint="cs"/>
          <w:rtl/>
        </w:rPr>
        <w:t>.</w:t>
      </w:r>
    </w:p>
    <w:p w14:paraId="21848F73" w14:textId="491E4494" w:rsidR="002615C1" w:rsidRPr="00E41326" w:rsidRDefault="002615C1" w:rsidP="002615C1">
      <w:pPr>
        <w:pStyle w:val="1"/>
        <w:rPr>
          <w:rtl/>
        </w:rPr>
      </w:pPr>
      <w:bookmarkStart w:id="1995" w:name="_Toc120736485"/>
      <w:r w:rsidRPr="00E41326">
        <w:rPr>
          <w:rFonts w:hint="cs"/>
          <w:rtl/>
        </w:rPr>
        <w:t>בי' תוס' דלרבנן ניעור מותר ובי' התורא"ש דלא חשיב טלטול</w:t>
      </w:r>
      <w:bookmarkEnd w:id="1995"/>
    </w:p>
    <w:p w14:paraId="757FEF36" w14:textId="77777777" w:rsidR="002615C1" w:rsidRPr="00E41326" w:rsidRDefault="002615C1" w:rsidP="002615C1">
      <w:pPr>
        <w:pStyle w:val="afffff7"/>
        <w:rPr>
          <w:rtl/>
        </w:rPr>
      </w:pPr>
      <w:bookmarkStart w:id="1996" w:name="_Toc120813602"/>
      <w:bookmarkStart w:id="1997" w:name="_Toc120813782"/>
      <w:bookmarkStart w:id="1998" w:name="_Toc120813962"/>
      <w:bookmarkStart w:id="1999" w:name="_Toc130400284"/>
      <w:r w:rsidRPr="00E41326">
        <w:rPr>
          <w:rtl/>
        </w:rPr>
        <w:t>תוספות שבת מג ע"ב</w:t>
      </w:r>
      <w:r w:rsidRPr="00E41326">
        <w:rPr>
          <w:rFonts w:hint="cs"/>
          <w:rtl/>
        </w:rPr>
        <w:t xml:space="preserve"> ד"ה דכ"ע</w:t>
      </w:r>
      <w:r w:rsidRPr="00E41326">
        <w:rPr>
          <w:rtl/>
        </w:rPr>
        <w:t xml:space="preserve"> (ה)</w:t>
      </w:r>
      <w:bookmarkEnd w:id="1996"/>
      <w:bookmarkEnd w:id="1997"/>
      <w:bookmarkEnd w:id="1998"/>
      <w:bookmarkEnd w:id="1999"/>
    </w:p>
    <w:p w14:paraId="4808F2E9" w14:textId="77777777" w:rsidR="002615C1" w:rsidRPr="00E41326" w:rsidRDefault="002615C1" w:rsidP="002615C1">
      <w:pPr>
        <w:pStyle w:val="a7"/>
        <w:rPr>
          <w:rtl/>
        </w:rPr>
      </w:pPr>
      <w:bookmarkStart w:id="2000" w:name="_Toc120736486"/>
      <w:r w:rsidRPr="00E41326">
        <w:rPr>
          <w:rFonts w:hint="cs"/>
          <w:rtl/>
        </w:rPr>
        <w:t>קו' התוס' ברב דאסר מן הצד במת דקיי"ל דמותר ואף רבנן התירו ניעור ואסרו רק בכולו מכוסה</w:t>
      </w:r>
      <w:bookmarkEnd w:id="2000"/>
    </w:p>
    <w:p w14:paraId="1A5BBE12" w14:textId="77777777" w:rsidR="002615C1" w:rsidRPr="00D609C3" w:rsidRDefault="002615C1" w:rsidP="00607ABE">
      <w:pPr>
        <w:pStyle w:val="a1"/>
        <w:rPr>
          <w:rtl/>
        </w:rPr>
      </w:pPr>
      <w:r w:rsidRPr="00D609C3">
        <w:rPr>
          <w:rtl/>
        </w:rPr>
        <w:t xml:space="preserve">דכ"ע טלטול מן הצד שמיה טלטול נראה לר"י דכן הלכה </w:t>
      </w:r>
      <w:r w:rsidRPr="00D609C3">
        <w:rPr>
          <w:rStyle w:val="afff7"/>
          <w:rtl/>
        </w:rPr>
        <w:t>מדלא קאמר דכ"ע לא שמיה טלטול וכגון דליכא ככר ותינוק ואין לו אלא מטה אחת וטעם דרבי יהודה בן לקיש מתוך שאדם בהול כו'</w:t>
      </w:r>
      <w:r w:rsidRPr="00D609C3">
        <w:rPr>
          <w:rtl/>
        </w:rPr>
        <w:t xml:space="preserve"> אלא משום דהלכתא דשמיה טלטול נקט הכי וקשה לר"י דבריש כל הכלים (לקמן קכג.) פסיק רב נחמן כר' אלעזר בן תדאי דקסבר לא שמיה טלטול</w:t>
      </w:r>
      <w:r w:rsidRPr="00D609C3">
        <w:rPr>
          <w:rFonts w:hint="cs"/>
          <w:rtl/>
        </w:rPr>
        <w:t>, וכו', ו</w:t>
      </w:r>
      <w:r w:rsidRPr="00D609C3">
        <w:rPr>
          <w:rtl/>
        </w:rPr>
        <w:t>אפי' רבנן דרבי אלעזר בן תדאי שרו בכי האי גוונא דהכא דהא שרו פגה שהטמינה בתבן וחררה שהטמינה בגחלים אם מגולה מקצתה ובמכוסה כולה פליגי דרבי אלעזר שרי אפי' מכוסה כולה דתוחב בכוש או בכרכר</w:t>
      </w:r>
      <w:r w:rsidRPr="00D609C3">
        <w:rPr>
          <w:rFonts w:hint="cs"/>
          <w:rtl/>
        </w:rPr>
        <w:t>.</w:t>
      </w:r>
    </w:p>
    <w:p w14:paraId="4C9781D2" w14:textId="605B2F9E" w:rsidR="002615C1" w:rsidRPr="00E41326" w:rsidRDefault="002615C1" w:rsidP="002615C1">
      <w:pPr>
        <w:pStyle w:val="afffff7"/>
        <w:rPr>
          <w:rtl/>
        </w:rPr>
      </w:pPr>
      <w:bookmarkStart w:id="2001" w:name="_Toc120813603"/>
      <w:bookmarkStart w:id="2002" w:name="_Toc120813783"/>
      <w:bookmarkStart w:id="2003" w:name="_Toc120813963"/>
      <w:bookmarkStart w:id="2004" w:name="_Toc130400285"/>
      <w:r w:rsidRPr="00E41326">
        <w:rPr>
          <w:rFonts w:hint="cs"/>
          <w:rtl/>
        </w:rPr>
        <w:t>חדושי הרשב"א שבת מג ע"ב ד"ה מר</w:t>
      </w:r>
      <w:r w:rsidRPr="00E41326">
        <w:rPr>
          <w:rtl/>
        </w:rPr>
        <w:t xml:space="preserve"> (ה)</w:t>
      </w:r>
      <w:bookmarkEnd w:id="2001"/>
      <w:bookmarkEnd w:id="2002"/>
      <w:bookmarkEnd w:id="2003"/>
      <w:bookmarkEnd w:id="2004"/>
    </w:p>
    <w:p w14:paraId="6B5C217D" w14:textId="77777777" w:rsidR="002615C1" w:rsidRPr="00E41326" w:rsidRDefault="002615C1" w:rsidP="00607ABE">
      <w:pPr>
        <w:pStyle w:val="afffff5"/>
        <w:rPr>
          <w:rtl/>
        </w:rPr>
      </w:pPr>
      <w:r w:rsidRPr="00E41326">
        <w:rPr>
          <w:rFonts w:hint="cs"/>
          <w:rtl/>
        </w:rPr>
        <w:t>וקיימא לן כרבי אלעזר בן תדאי דאמר פגה שטמנה בתבן וחררה שטמנה בגחלים תוחב להן כוש או כרכר והן ננערות מאליהן ואמר רב נחמן הלכה כרבי אלעזר בן תדאי כדאיתא בריש פרק כל הכלים (קכ"ג א'), ועד כאן לא פליגי רבנן עליה אלא כשאין מקצתן מגולין אבל כשמקצתן מגולין מודו, אם כן רב דאמר כמאן.</w:t>
      </w:r>
    </w:p>
    <w:p w14:paraId="487DAE32" w14:textId="39F9CD12" w:rsidR="002615C1" w:rsidRPr="00E41326" w:rsidRDefault="002615C1" w:rsidP="002615C1">
      <w:pPr>
        <w:pStyle w:val="afffff7"/>
        <w:rPr>
          <w:rtl/>
        </w:rPr>
      </w:pPr>
      <w:bookmarkStart w:id="2005" w:name="_Toc120813604"/>
      <w:bookmarkStart w:id="2006" w:name="_Toc120813784"/>
      <w:bookmarkStart w:id="2007" w:name="_Toc120813964"/>
      <w:bookmarkStart w:id="2008" w:name="_Toc130400286"/>
      <w:r w:rsidRPr="00E41326">
        <w:rPr>
          <w:rFonts w:hint="cs"/>
          <w:rtl/>
        </w:rPr>
        <w:t>רא"ש שבת פרק ג סימן יט</w:t>
      </w:r>
      <w:r w:rsidRPr="00E41326">
        <w:rPr>
          <w:rtl/>
        </w:rPr>
        <w:t xml:space="preserve"> (ה)</w:t>
      </w:r>
      <w:bookmarkEnd w:id="2005"/>
      <w:bookmarkEnd w:id="2006"/>
      <w:bookmarkEnd w:id="2007"/>
      <w:bookmarkEnd w:id="2008"/>
    </w:p>
    <w:p w14:paraId="1890A2B0" w14:textId="77777777" w:rsidR="002615C1" w:rsidRPr="00E41326" w:rsidRDefault="002615C1" w:rsidP="00607ABE">
      <w:pPr>
        <w:pStyle w:val="afffff5"/>
        <w:rPr>
          <w:rtl/>
        </w:rPr>
      </w:pPr>
      <w:r w:rsidRPr="00E41326">
        <w:rPr>
          <w:rFonts w:hint="cs"/>
          <w:rtl/>
        </w:rPr>
        <w:t xml:space="preserve">וקשה מהא דאמר לקמן בפרק כל הכלים (דף קכג א) הלכתא כרבי אלעזר בן תדאי דאמר טלטול מן הצד לא שמיה טלטול, וכו', ועוד קשה דאפי' רבנן דפליגי עליה דר' אליעזר בן תדאי לקמן בפרק כל </w:t>
      </w:r>
      <w:r w:rsidRPr="00E41326">
        <w:rPr>
          <w:rFonts w:hint="cs"/>
          <w:rtl/>
        </w:rPr>
        <w:t>הכלים (דף קכג א) וסברי דשמיה טלטול מודו דבכה"ג דמת לא חשיב טלטול דהא שרו פגה שהטמינה ברמץ וחררה שהטמינה בגחלים אם מגולה מקצת.</w:t>
      </w:r>
    </w:p>
    <w:p w14:paraId="7FBDEA56" w14:textId="019605F5" w:rsidR="002615C1" w:rsidRPr="00E41326" w:rsidRDefault="002615C1" w:rsidP="002615C1">
      <w:pPr>
        <w:pStyle w:val="afffff7"/>
        <w:rPr>
          <w:rtl/>
        </w:rPr>
      </w:pPr>
      <w:bookmarkStart w:id="2009" w:name="_Toc120120875"/>
      <w:bookmarkStart w:id="2010" w:name="_Toc120813605"/>
      <w:bookmarkStart w:id="2011" w:name="_Toc120813785"/>
      <w:bookmarkStart w:id="2012" w:name="_Toc120813965"/>
      <w:bookmarkStart w:id="2013" w:name="_Toc130400287"/>
      <w:r w:rsidRPr="00E41326">
        <w:rPr>
          <w:rtl/>
        </w:rPr>
        <w:t>תוספות הרא"ש שבת מג ע"ב ד"ה דכולי</w:t>
      </w:r>
      <w:bookmarkEnd w:id="2009"/>
      <w:r w:rsidRPr="00E41326">
        <w:rPr>
          <w:rtl/>
        </w:rPr>
        <w:t xml:space="preserve"> (ה)</w:t>
      </w:r>
      <w:bookmarkEnd w:id="2010"/>
      <w:bookmarkEnd w:id="2011"/>
      <w:bookmarkEnd w:id="2012"/>
      <w:bookmarkEnd w:id="2013"/>
    </w:p>
    <w:p w14:paraId="33D3F27C" w14:textId="77777777" w:rsidR="002615C1" w:rsidRPr="00E41326" w:rsidRDefault="002615C1" w:rsidP="002615C1">
      <w:pPr>
        <w:pStyle w:val="a7"/>
        <w:rPr>
          <w:rtl/>
        </w:rPr>
      </w:pPr>
      <w:bookmarkStart w:id="2014" w:name="_Toc120120602"/>
      <w:bookmarkStart w:id="2015" w:name="_Toc120736487"/>
      <w:r w:rsidRPr="00E41326">
        <w:rPr>
          <w:rFonts w:hint="cs"/>
          <w:rtl/>
        </w:rPr>
        <w:t xml:space="preserve">בי' התורא"ש </w:t>
      </w:r>
      <w:bookmarkEnd w:id="2014"/>
      <w:r w:rsidRPr="00E41326">
        <w:rPr>
          <w:rFonts w:hint="cs"/>
          <w:rtl/>
        </w:rPr>
        <w:t>דלרבנן טלטול מן הצד דמת ופגה וחררה [דהיינו ניעור] לא חשיב טלטול מן הצד</w:t>
      </w:r>
      <w:bookmarkEnd w:id="2015"/>
    </w:p>
    <w:p w14:paraId="650A41A8" w14:textId="77777777" w:rsidR="002615C1" w:rsidRPr="00D609C3" w:rsidRDefault="002615C1" w:rsidP="00607ABE">
      <w:pPr>
        <w:pStyle w:val="a1"/>
        <w:rPr>
          <w:color w:val="000000" w:themeColor="text1"/>
          <w:sz w:val="12"/>
          <w:szCs w:val="12"/>
          <w:rtl/>
        </w:rPr>
      </w:pPr>
      <w:r w:rsidRPr="00D609C3">
        <w:rPr>
          <w:rtl/>
        </w:rPr>
        <w:t xml:space="preserve">דאפי' רבנן דפליגי עליה דר' אליעזר בן תדאי בפרק כל הכלים וסברי טלטול מן הצד שמיה טלטול מודו דכי האי גונא דמת לא חשיב טלטול מן הצד דהא שרו פגה שהטמינה בתבן וחררה שהטמינה בגחלים אם מגולה מקצתה, </w:t>
      </w:r>
      <w:r w:rsidRPr="00D609C3">
        <w:rPr>
          <w:rStyle w:val="afff7"/>
          <w:rtl/>
        </w:rPr>
        <w:t>הילכך נראה דלא דמי טלטול דהכא לשאר טלטולין דטלטול דהכא הוא לצורך המת שאסור לטלטלו ולא לצורך המטה ולהכי שמיה טלטול אבל כל הני נעור דלקמן עיקר צורך הטלטול בשביל דבר של היתר.</w:t>
      </w:r>
    </w:p>
    <w:p w14:paraId="5585B63A" w14:textId="44C11C01" w:rsidR="002615C1" w:rsidRPr="00E41326" w:rsidRDefault="002615C1" w:rsidP="002615C1">
      <w:pPr>
        <w:pStyle w:val="a7"/>
      </w:pPr>
      <w:bookmarkStart w:id="2016" w:name="_Toc120736488"/>
      <w:r w:rsidRPr="00E41326">
        <w:rPr>
          <w:rtl/>
        </w:rPr>
        <w:t>בי' התורא"ש דמעות שעל הכר בעודן עליו דמותר לצו"מ עיקר הטלטול לצורך הכר ולכן מותר</w:t>
      </w:r>
      <w:bookmarkEnd w:id="2016"/>
    </w:p>
    <w:p w14:paraId="05ACB401" w14:textId="77777777" w:rsidR="002615C1" w:rsidRPr="00D609C3" w:rsidRDefault="002615C1" w:rsidP="00607ABE">
      <w:pPr>
        <w:pStyle w:val="a1"/>
        <w:rPr>
          <w:rStyle w:val="afff7"/>
          <w:rtl/>
        </w:rPr>
      </w:pPr>
      <w:r w:rsidRPr="00D609C3">
        <w:rPr>
          <w:rtl/>
        </w:rPr>
        <w:t>ומעות שעל גבי הכר דאמרינן בפרק נוטל דלצורך מקומו מטלטלו ועודן עליו גם אותו טלטול אינו לצורך הצלת המעות אלא לפנות המקום מן הכר ואגביה מטלטל המעות עמו, וכן היתה בין החביות דקתני מגביהה ומטה על צידה והיא נופלת אין עיקר הטלטול לצורך האבן אלא לצורך היין והחבית וכיון שא"א לעשות צורך של היתר בלא טלטול האיסור מותר לטלטלן אגב ההיתר</w:t>
      </w:r>
      <w:r w:rsidRPr="00D609C3">
        <w:rPr>
          <w:rFonts w:hint="cs"/>
          <w:rtl/>
        </w:rPr>
        <w:t xml:space="preserve">. </w:t>
      </w:r>
      <w:r w:rsidRPr="00D609C3">
        <w:rPr>
          <w:rStyle w:val="afff7"/>
          <w:rtl/>
        </w:rPr>
        <w:t>הילכך לא מייתי הכא אלא פלוגתא דר' יהודה בן לקיש ותנא קמא ולא מייתי ההיא דר' אלעזר בן תדאי ורבנן משום דלא דמי לטלטול מן הצד דהכא</w:t>
      </w:r>
      <w:r w:rsidRPr="00D609C3">
        <w:rPr>
          <w:rStyle w:val="afff7"/>
          <w:rFonts w:hint="cs"/>
          <w:rtl/>
        </w:rPr>
        <w:t>.</w:t>
      </w:r>
    </w:p>
    <w:p w14:paraId="4D82312D" w14:textId="5FB25BDF" w:rsidR="002615C1" w:rsidRPr="00E41326" w:rsidRDefault="002615C1" w:rsidP="002615C1">
      <w:pPr>
        <w:pStyle w:val="1"/>
      </w:pPr>
      <w:bookmarkStart w:id="2017" w:name="_Toc120736489"/>
      <w:r w:rsidRPr="00E41326">
        <w:rPr>
          <w:rFonts w:hint="cs"/>
          <w:rtl/>
        </w:rPr>
        <w:t>בי' האו"ז דרבנן התירו טלטול מן הצד כשאינו נוגע בעפר</w:t>
      </w:r>
      <w:bookmarkEnd w:id="2017"/>
    </w:p>
    <w:p w14:paraId="16A568A3" w14:textId="77777777" w:rsidR="002615C1" w:rsidRPr="00E41326" w:rsidRDefault="002615C1" w:rsidP="002615C1">
      <w:pPr>
        <w:pStyle w:val="afffff7"/>
        <w:rPr>
          <w:rtl/>
        </w:rPr>
      </w:pPr>
      <w:bookmarkStart w:id="2018" w:name="_Toc120813606"/>
      <w:bookmarkStart w:id="2019" w:name="_Toc120813786"/>
      <w:bookmarkStart w:id="2020" w:name="_Toc120813966"/>
      <w:bookmarkStart w:id="2021" w:name="_Toc130400288"/>
      <w:r w:rsidRPr="00E41326">
        <w:rPr>
          <w:rFonts w:hint="cs"/>
          <w:rtl/>
        </w:rPr>
        <w:t>אור זרוע ח"ב הלכות שבת סימן פו אות ג</w:t>
      </w:r>
      <w:r w:rsidRPr="00E41326">
        <w:rPr>
          <w:rtl/>
        </w:rPr>
        <w:t xml:space="preserve"> (ה)</w:t>
      </w:r>
      <w:bookmarkEnd w:id="2018"/>
      <w:bookmarkEnd w:id="2019"/>
      <w:bookmarkEnd w:id="2020"/>
      <w:bookmarkEnd w:id="2021"/>
    </w:p>
    <w:p w14:paraId="62ABEE29" w14:textId="77777777" w:rsidR="002615C1" w:rsidRPr="00E41326" w:rsidRDefault="002615C1" w:rsidP="002615C1">
      <w:pPr>
        <w:pStyle w:val="a7"/>
        <w:rPr>
          <w:rtl/>
        </w:rPr>
      </w:pPr>
      <w:bookmarkStart w:id="2022" w:name="_Toc120736490"/>
      <w:r w:rsidRPr="00E41326">
        <w:rPr>
          <w:rFonts w:hint="cs"/>
          <w:rtl/>
        </w:rPr>
        <w:t>בי' האו"ז דרב דאוסר מן הצד במת בלא שנגע בו דלא כרבנן דהתירו מן הצד בלא שמזיז עפר</w:t>
      </w:r>
      <w:bookmarkEnd w:id="2022"/>
    </w:p>
    <w:p w14:paraId="78DC7687" w14:textId="77777777" w:rsidR="002615C1" w:rsidRPr="00D609C3" w:rsidRDefault="002615C1" w:rsidP="00607ABE">
      <w:pPr>
        <w:pStyle w:val="a1"/>
        <w:rPr>
          <w:rtl/>
        </w:rPr>
      </w:pPr>
      <w:r w:rsidRPr="00D609C3">
        <w:rPr>
          <w:rFonts w:hint="cs"/>
          <w:rtl/>
        </w:rPr>
        <w:t>והא נמי ליכא למימר דרב יעמיד מתני' כת"ק דר"א בן תדאי דע"כ ת"ק דר"א פליג אדרב שהרי כעין דאסר רב טלטול דמת אף על גב דלא נגע במת כעין זה מתיר ת"ק דר"א בפגה וחררה היכא דלא נגע בתבן ואמרי' בבמה טומנין דהטומן לפת וצנונו' תחת הגפן אם היו מקצ' עליו מגולין אינו חושש לא משום כלאי' ולא משום שביעית ולא משום מעשר ונוטל בשבת ופירש"י התם הא דנקט מקצ' עליו מגולין משום שבת נקט לה דאין מקצת עליו מגולין אין לו במה לאוחזה אא"כ מזיז עפר בידים וההיא ע"כ כת"ק דר"א בן תדאי אתי' הילכך רב לא מתוקם אליבא דת"ק.</w:t>
      </w:r>
    </w:p>
    <w:p w14:paraId="3CBC1EDE" w14:textId="48E1E402" w:rsidR="002615C1" w:rsidRPr="00E41326" w:rsidRDefault="002615C1" w:rsidP="002615C1">
      <w:pPr>
        <w:pStyle w:val="1"/>
        <w:rPr>
          <w:rtl/>
        </w:rPr>
      </w:pPr>
      <w:bookmarkStart w:id="2023" w:name="_Toc120736491"/>
      <w:r w:rsidRPr="00E41326">
        <w:rPr>
          <w:rFonts w:hint="cs"/>
          <w:rtl/>
        </w:rPr>
        <w:t>בי' התוס' בעירובין דניעור מותר לרבנן דקל מטלטול מן הצד</w:t>
      </w:r>
      <w:bookmarkEnd w:id="2023"/>
      <w:r w:rsidRPr="00E41326">
        <w:rPr>
          <w:rFonts w:hint="cs"/>
          <w:rtl/>
        </w:rPr>
        <w:t xml:space="preserve"> </w:t>
      </w:r>
    </w:p>
    <w:p w14:paraId="17F8EE03" w14:textId="77777777" w:rsidR="002615C1" w:rsidRPr="00E41326" w:rsidRDefault="002615C1" w:rsidP="002615C1">
      <w:pPr>
        <w:pStyle w:val="afffff7"/>
        <w:rPr>
          <w:rtl/>
        </w:rPr>
      </w:pPr>
      <w:bookmarkStart w:id="2024" w:name="_Toc120813607"/>
      <w:bookmarkStart w:id="2025" w:name="_Toc120813787"/>
      <w:bookmarkStart w:id="2026" w:name="_Toc120813967"/>
      <w:bookmarkStart w:id="2027" w:name="_Toc130400289"/>
      <w:r w:rsidRPr="00E41326">
        <w:rPr>
          <w:rtl/>
        </w:rPr>
        <w:t>תוספות עירובין עז ע"ב</w:t>
      </w:r>
      <w:r w:rsidRPr="00E41326">
        <w:rPr>
          <w:rFonts w:hint="cs"/>
          <w:rtl/>
        </w:rPr>
        <w:t xml:space="preserve"> ד"ה מקצת</w:t>
      </w:r>
      <w:r w:rsidRPr="00E41326">
        <w:rPr>
          <w:rtl/>
        </w:rPr>
        <w:t xml:space="preserve"> (ה)</w:t>
      </w:r>
      <w:bookmarkEnd w:id="2024"/>
      <w:bookmarkEnd w:id="2025"/>
      <w:bookmarkEnd w:id="2026"/>
      <w:bookmarkEnd w:id="2027"/>
    </w:p>
    <w:p w14:paraId="43CFA7E1" w14:textId="77777777" w:rsidR="002615C1" w:rsidRPr="00E41326" w:rsidRDefault="002615C1" w:rsidP="002615C1">
      <w:pPr>
        <w:pStyle w:val="a7"/>
        <w:rPr>
          <w:rtl/>
        </w:rPr>
      </w:pPr>
      <w:bookmarkStart w:id="2028" w:name="_Toc120736492"/>
      <w:r w:rsidRPr="00E41326">
        <w:rPr>
          <w:rFonts w:hint="cs"/>
          <w:rtl/>
        </w:rPr>
        <w:t>בי' התוס' בעירובין דלרבנן פוגלא מלמטה למעלה אסור מוכח דס"ל דטלטול מן הצד אסור</w:t>
      </w:r>
      <w:bookmarkEnd w:id="2028"/>
    </w:p>
    <w:p w14:paraId="106844D3" w14:textId="77777777" w:rsidR="002615C1" w:rsidRPr="00D609C3" w:rsidRDefault="002615C1" w:rsidP="00607ABE">
      <w:pPr>
        <w:pStyle w:val="a1"/>
        <w:rPr>
          <w:rtl/>
        </w:rPr>
      </w:pPr>
      <w:r w:rsidRPr="00D609C3">
        <w:rPr>
          <w:rtl/>
        </w:rPr>
        <w:t>מקצת עלין מגולין משום שבת נקט לה כך פי' בקונטרס ופריך כיון דכל העב מכוסה ואין מגולה אלא מקצת עלין דומה לספל שיש לו אוגנים וא"ת והא משמע בריש כל הכלים (שבת דף קכג.) דלרבנן דר"א בן תדאי דאית להו טלטול מן הצד שמיה טלטול פוגלא מלמטה למעלה אסור שהעב הוא למטה</w:t>
      </w:r>
      <w:r w:rsidRPr="00D609C3">
        <w:rPr>
          <w:rFonts w:hint="cs"/>
          <w:rtl/>
        </w:rPr>
        <w:t>.</w:t>
      </w:r>
    </w:p>
    <w:p w14:paraId="0B24FD37" w14:textId="08C54BBA" w:rsidR="002615C1" w:rsidRPr="00E41326" w:rsidRDefault="002615C1" w:rsidP="002615C1">
      <w:pPr>
        <w:pStyle w:val="a7"/>
      </w:pPr>
      <w:bookmarkStart w:id="2029" w:name="_Toc120736493"/>
      <w:r w:rsidRPr="00E41326">
        <w:rPr>
          <w:rFonts w:hint="cs"/>
          <w:rtl/>
        </w:rPr>
        <w:t>קו' התוס' בעירובין דתנן בכלאים דצנון שמקצת עליו מגולין מותר ומוכח דאינו טלטול מן הצד</w:t>
      </w:r>
      <w:bookmarkEnd w:id="2029"/>
    </w:p>
    <w:p w14:paraId="2512E10D" w14:textId="77777777" w:rsidR="002615C1" w:rsidRPr="00D609C3" w:rsidRDefault="002615C1" w:rsidP="00607ABE">
      <w:pPr>
        <w:pStyle w:val="a1"/>
        <w:rPr>
          <w:rtl/>
        </w:rPr>
      </w:pPr>
      <w:r w:rsidRPr="00D609C3">
        <w:rPr>
          <w:rtl/>
        </w:rPr>
        <w:t>מ"ש מצנון שמקצת עלין מגולין דשרי ולא חשיב אפי' טלטול מן הצד אף על פי שהעב תחת העלין כולו מכוסה</w:t>
      </w:r>
      <w:r w:rsidRPr="00D609C3">
        <w:rPr>
          <w:rFonts w:hint="cs"/>
          <w:rtl/>
        </w:rPr>
        <w:t xml:space="preserve">. </w:t>
      </w:r>
    </w:p>
    <w:p w14:paraId="605080CB" w14:textId="2E6FD68D" w:rsidR="002615C1" w:rsidRPr="00E41326" w:rsidRDefault="002615C1" w:rsidP="002615C1">
      <w:pPr>
        <w:pStyle w:val="a7"/>
        <w:rPr>
          <w:rtl/>
        </w:rPr>
      </w:pPr>
      <w:bookmarkStart w:id="2030" w:name="_Toc120736494"/>
      <w:r w:rsidRPr="00E41326">
        <w:rPr>
          <w:rFonts w:hint="cs"/>
          <w:rtl/>
        </w:rPr>
        <w:t>תי' התוס' בעירובין דבכולו מכוסה ועלין מגולין קל לנער יותר מלמטה למעלה</w:t>
      </w:r>
      <w:bookmarkEnd w:id="2030"/>
      <w:r w:rsidRPr="00E41326">
        <w:rPr>
          <w:rFonts w:hint="cs"/>
          <w:rtl/>
        </w:rPr>
        <w:t xml:space="preserve"> </w:t>
      </w:r>
    </w:p>
    <w:p w14:paraId="0B69DA1E" w14:textId="77777777" w:rsidR="002615C1" w:rsidRPr="00D609C3" w:rsidRDefault="002615C1" w:rsidP="00607ABE">
      <w:pPr>
        <w:pStyle w:val="a1"/>
        <w:rPr>
          <w:rtl/>
        </w:rPr>
      </w:pPr>
      <w:r w:rsidRPr="00D609C3">
        <w:rPr>
          <w:rtl/>
        </w:rPr>
        <w:t>וי"ל דמ"מ קל להגביהו ולנערו מן העפר יותר מכשהוא מונח מלמטה למעלה</w:t>
      </w:r>
      <w:r w:rsidRPr="00D609C3">
        <w:rPr>
          <w:rFonts w:hint="cs"/>
          <w:rtl/>
        </w:rPr>
        <w:t>.</w:t>
      </w:r>
    </w:p>
    <w:p w14:paraId="76E179BA" w14:textId="2A011612" w:rsidR="002615C1" w:rsidRPr="00E41326" w:rsidRDefault="002615C1" w:rsidP="002615C1">
      <w:pPr>
        <w:pStyle w:val="a7"/>
        <w:rPr>
          <w:rtl/>
        </w:rPr>
      </w:pPr>
      <w:bookmarkStart w:id="2031" w:name="_Toc120736495"/>
      <w:r w:rsidRPr="00E41326">
        <w:rPr>
          <w:rFonts w:hint="cs"/>
          <w:rtl/>
        </w:rPr>
        <w:t>בי' התוס' בעירובין דמהיתר עלין מגולין מוכח דלרבנן טלטול מן הצד אסור וניעור מותר</w:t>
      </w:r>
      <w:bookmarkEnd w:id="2031"/>
    </w:p>
    <w:p w14:paraId="4307C3B0" w14:textId="77777777" w:rsidR="002615C1" w:rsidRPr="00D609C3" w:rsidRDefault="002615C1" w:rsidP="00607ABE">
      <w:pPr>
        <w:pStyle w:val="a1"/>
        <w:rPr>
          <w:rtl/>
        </w:rPr>
      </w:pPr>
      <w:r w:rsidRPr="00D609C3">
        <w:rPr>
          <w:rtl/>
        </w:rPr>
        <w:t>וא"ת דמשמע הכא דניעור לא חשיב טלטול מן הצד מדשרינן מקצתה מגולה אפילו לרבנן</w:t>
      </w:r>
      <w:r w:rsidRPr="00D609C3">
        <w:rPr>
          <w:rFonts w:hint="cs"/>
          <w:rtl/>
        </w:rPr>
        <w:t>.</w:t>
      </w:r>
    </w:p>
    <w:p w14:paraId="1BEB1F2A" w14:textId="13D20037" w:rsidR="002615C1" w:rsidRPr="00E41326" w:rsidRDefault="002615C1" w:rsidP="002615C1">
      <w:pPr>
        <w:pStyle w:val="a7"/>
      </w:pPr>
      <w:bookmarkStart w:id="2032" w:name="_Toc120736496"/>
      <w:r w:rsidRPr="00E41326">
        <w:rPr>
          <w:rFonts w:hint="cs"/>
          <w:rtl/>
        </w:rPr>
        <w:lastRenderedPageBreak/>
        <w:t>בי' התוס' בעירובין דבקדירה ואבן עפ"י החבית ומעות על הכר מבו' דניעור קל מטלטול מן הצד</w:t>
      </w:r>
      <w:bookmarkEnd w:id="2032"/>
    </w:p>
    <w:p w14:paraId="26175B23" w14:textId="77777777" w:rsidR="002615C1" w:rsidRPr="00D609C3" w:rsidRDefault="002615C1" w:rsidP="00607ABE">
      <w:pPr>
        <w:pStyle w:val="a1"/>
        <w:rPr>
          <w:rtl/>
        </w:rPr>
      </w:pPr>
      <w:r w:rsidRPr="00D609C3">
        <w:rPr>
          <w:rtl/>
        </w:rPr>
        <w:t>וכמה משניות דשרו לנער כדתנן פרק במה טומנין (שם מט.) נוער את הכסוי והן נופלות ומעות שעל גבי הכר מנער את הכר והן נופלות ואבן שעל פי החבית מטה על צידה והיא נופלת</w:t>
      </w:r>
      <w:r w:rsidRPr="00D609C3">
        <w:rPr>
          <w:rFonts w:hint="cs"/>
          <w:rtl/>
        </w:rPr>
        <w:t>.</w:t>
      </w:r>
    </w:p>
    <w:p w14:paraId="69100F20" w14:textId="121181EA" w:rsidR="002615C1" w:rsidRPr="00E41326" w:rsidRDefault="002615C1" w:rsidP="002615C1">
      <w:pPr>
        <w:pStyle w:val="a7"/>
      </w:pPr>
      <w:bookmarkStart w:id="2033" w:name="_Toc120736497"/>
      <w:r w:rsidRPr="00E41326">
        <w:rPr>
          <w:rFonts w:hint="cs"/>
          <w:rtl/>
        </w:rPr>
        <w:t>קו' התוס' בעירובין דכיון דמבואר דניעור קל מטלטול מן הצד אמאי אסר רב ניעור במת</w:t>
      </w:r>
      <w:bookmarkEnd w:id="2033"/>
    </w:p>
    <w:p w14:paraId="28212E6B" w14:textId="77777777" w:rsidR="002615C1" w:rsidRPr="00D609C3" w:rsidRDefault="002615C1" w:rsidP="00607ABE">
      <w:pPr>
        <w:pStyle w:val="a1"/>
        <w:rPr>
          <w:rtl/>
        </w:rPr>
      </w:pPr>
      <w:r w:rsidRPr="00D609C3">
        <w:rPr>
          <w:rtl/>
        </w:rPr>
        <w:t>וא"כ אמאי אסר רב בפרק כירה (שם דף מג:) גבי מת המוטל בחמה להופכו ממיטה למיטה משום דטלטול מן הצד שמיה טלטול</w:t>
      </w:r>
      <w:r w:rsidRPr="00D609C3">
        <w:rPr>
          <w:rFonts w:hint="cs"/>
          <w:rtl/>
        </w:rPr>
        <w:t>.</w:t>
      </w:r>
    </w:p>
    <w:p w14:paraId="1BFE9903" w14:textId="66FE489D" w:rsidR="002615C1" w:rsidRPr="00E41326" w:rsidRDefault="002615C1" w:rsidP="002615C1">
      <w:pPr>
        <w:pStyle w:val="a7"/>
        <w:rPr>
          <w:rtl/>
        </w:rPr>
      </w:pPr>
      <w:bookmarkStart w:id="2034" w:name="_Toc120736498"/>
      <w:r w:rsidRPr="00E41326">
        <w:rPr>
          <w:rFonts w:hint="cs"/>
          <w:rtl/>
        </w:rPr>
        <w:t>בי' התוס' בעירובין דמת הוא כשוכח וניעור מותר בשוכח וא"א לומר דרב אסר מדין בסיס</w:t>
      </w:r>
      <w:bookmarkEnd w:id="2034"/>
    </w:p>
    <w:p w14:paraId="1140CF46" w14:textId="77777777" w:rsidR="002615C1" w:rsidRPr="00D609C3" w:rsidRDefault="002615C1" w:rsidP="00607ABE">
      <w:pPr>
        <w:pStyle w:val="a1"/>
        <w:rPr>
          <w:rtl/>
        </w:rPr>
      </w:pPr>
      <w:r w:rsidRPr="00D609C3">
        <w:rPr>
          <w:rtl/>
        </w:rPr>
        <w:t>אף על גב דבמניח אסרינן בפרק נוטל (שם דף קמב:) מטעם בסיס לדבר האסור מת בשבת הוי כמו שכח וכל דבר שדעתו ליטלו בשבת ולא להניחו בו כל השבת אפי' מניח חשיב כשוכח כי ההיא דנוער את הכסוי והן נופלות אף על פי שבמתכוין כיסה בדבר שאינו ניטל</w:t>
      </w:r>
      <w:r w:rsidRPr="00D609C3">
        <w:rPr>
          <w:rFonts w:hint="cs"/>
          <w:rtl/>
        </w:rPr>
        <w:t xml:space="preserve">. </w:t>
      </w:r>
    </w:p>
    <w:p w14:paraId="7E5C7955" w14:textId="5F38C1A7" w:rsidR="002615C1" w:rsidRPr="00E41326" w:rsidRDefault="002615C1" w:rsidP="002615C1">
      <w:pPr>
        <w:pStyle w:val="1"/>
        <w:rPr>
          <w:rtl/>
        </w:rPr>
      </w:pPr>
      <w:bookmarkStart w:id="2035" w:name="_Toc120736499"/>
      <w:r w:rsidRPr="00E41326">
        <w:rPr>
          <w:rFonts w:hint="cs"/>
          <w:rtl/>
        </w:rPr>
        <w:t>בי' ההשלמה דלמ"ד דמן הצד אסור מותר לשמוט היתר מאיסור</w:t>
      </w:r>
      <w:bookmarkEnd w:id="2035"/>
    </w:p>
    <w:p w14:paraId="3CA7A7F7" w14:textId="77777777" w:rsidR="002615C1" w:rsidRPr="00E41326" w:rsidRDefault="002615C1" w:rsidP="002615C1">
      <w:pPr>
        <w:pStyle w:val="afffff7"/>
        <w:rPr>
          <w:rtl/>
        </w:rPr>
      </w:pPr>
      <w:bookmarkStart w:id="2036" w:name="_Toc120813608"/>
      <w:bookmarkStart w:id="2037" w:name="_Toc120813788"/>
      <w:bookmarkStart w:id="2038" w:name="_Toc120813968"/>
      <w:bookmarkStart w:id="2039" w:name="_Toc130400290"/>
      <w:r w:rsidRPr="00E41326">
        <w:rPr>
          <w:rtl/>
        </w:rPr>
        <w:t>ההשלמה שבת קכג ע"א</w:t>
      </w:r>
      <w:r w:rsidRPr="00E41326">
        <w:rPr>
          <w:rFonts w:hint="cs"/>
          <w:rtl/>
        </w:rPr>
        <w:t xml:space="preserve"> פרק יז אות ב</w:t>
      </w:r>
      <w:r w:rsidRPr="00E41326">
        <w:rPr>
          <w:rtl/>
        </w:rPr>
        <w:t xml:space="preserve"> (ה)</w:t>
      </w:r>
      <w:bookmarkEnd w:id="2036"/>
      <w:bookmarkEnd w:id="2037"/>
      <w:bookmarkEnd w:id="2038"/>
      <w:bookmarkEnd w:id="2039"/>
    </w:p>
    <w:p w14:paraId="06E392C3" w14:textId="77777777" w:rsidR="002615C1" w:rsidRPr="00E41326" w:rsidRDefault="002615C1" w:rsidP="002615C1">
      <w:pPr>
        <w:pStyle w:val="a7"/>
        <w:rPr>
          <w:rtl/>
        </w:rPr>
      </w:pPr>
      <w:bookmarkStart w:id="2040" w:name="_Toc120736500"/>
      <w:r w:rsidRPr="00E41326">
        <w:rPr>
          <w:rFonts w:hint="cs"/>
          <w:rtl/>
        </w:rPr>
        <w:t>בי' ההשלמה דאף למ"ד דאוסר בטלטול מן הצד מותר לשמוט היתר כחבית וכר מתחת לאיסור</w:t>
      </w:r>
      <w:bookmarkEnd w:id="2040"/>
    </w:p>
    <w:p w14:paraId="6382091F" w14:textId="77777777" w:rsidR="002615C1" w:rsidRPr="00D609C3" w:rsidRDefault="002615C1" w:rsidP="00607ABE">
      <w:pPr>
        <w:pStyle w:val="a1"/>
      </w:pPr>
      <w:r w:rsidRPr="00D609C3">
        <w:rPr>
          <w:rtl/>
        </w:rPr>
        <w:t>והוי יודע כי מה שאמרו באבן שעל פי החבית מטה על צדה והיא נופלת וכן מעות שעל הכר נוער את הכר והן נופלות וכן כל כיוצא בזה, אפילו למאן דאמר טלטול מן הצד שמיה טלטול מותר, מפני שאין כאן טלטול בדבר האסור אלא ששומט הדבר המותר מתחת האסור.</w:t>
      </w:r>
    </w:p>
    <w:p w14:paraId="0EA4D2A4" w14:textId="2ABD4A29" w:rsidR="002615C1" w:rsidRPr="00E41326" w:rsidRDefault="002615C1" w:rsidP="002615C1">
      <w:pPr>
        <w:pStyle w:val="a7"/>
        <w:rPr>
          <w:rtl/>
        </w:rPr>
      </w:pPr>
      <w:bookmarkStart w:id="2041" w:name="_Toc120736501"/>
      <w:r w:rsidRPr="00E41326">
        <w:rPr>
          <w:rFonts w:hint="cs"/>
          <w:rtl/>
        </w:rPr>
        <w:t>בי' ההשלמה דהאיסור לרבנן בפוגלא וכן בכוש בפגה הוא כיון דמזיז את העפר והתבן ומגביהם</w:t>
      </w:r>
      <w:bookmarkEnd w:id="2041"/>
    </w:p>
    <w:p w14:paraId="64319207" w14:textId="77777777" w:rsidR="002615C1" w:rsidRPr="00D609C3" w:rsidRDefault="002615C1" w:rsidP="00607ABE">
      <w:pPr>
        <w:pStyle w:val="a1"/>
        <w:rPr>
          <w:rtl/>
        </w:rPr>
      </w:pPr>
      <w:r w:rsidRPr="00D609C3">
        <w:rPr>
          <w:rtl/>
        </w:rPr>
        <w:t>ולא דמי לפוגלא מלמטה למעלה, דהתם מזיז העפר ומגביהו על ידי פוגלא וכן בכוש או בכרכר מזיז הגחלים ומגביהן, וזהו טלטול מן הצד, אבל בשומט מתחתיו ליכא טלטול מן הצד וראייה לדבר (הוא) [תנא] קמא דר' אלעזר בן תדאי דסבירא ליה (שמה) [שמיה] טלטול, ואפילו הכי אם מגולה מקצתה מותר לטלטלה.</w:t>
      </w:r>
    </w:p>
    <w:p w14:paraId="5CBBF613" w14:textId="06688191" w:rsidR="002615C1" w:rsidRPr="00E41326" w:rsidRDefault="002615C1" w:rsidP="002615C1">
      <w:pPr>
        <w:pStyle w:val="a7"/>
        <w:rPr>
          <w:rtl/>
        </w:rPr>
      </w:pPr>
      <w:bookmarkStart w:id="2042" w:name="_Toc120736502"/>
      <w:r w:rsidRPr="00E41326">
        <w:rPr>
          <w:rFonts w:hint="cs"/>
          <w:rtl/>
        </w:rPr>
        <w:t>בי' ההשלמה דכן מוכח מקו' הגמ' לר"נ דפוגלא ממתני' דקש ולא מחבית דאף לר"נ ניעור מותר</w:t>
      </w:r>
      <w:bookmarkEnd w:id="2042"/>
    </w:p>
    <w:p w14:paraId="31DC2772" w14:textId="77777777" w:rsidR="002615C1" w:rsidRPr="00D609C3" w:rsidRDefault="002615C1" w:rsidP="00607ABE">
      <w:pPr>
        <w:pStyle w:val="a1"/>
        <w:rPr>
          <w:rtl/>
        </w:rPr>
      </w:pPr>
      <w:r w:rsidRPr="00D609C3">
        <w:rPr>
          <w:rtl/>
        </w:rPr>
        <w:t>ובשלהי ר' אליעזר דתולין [קמ"א ע"א] אמרינן תנינא דלא כרב נחמן מהא דתנן הקש שעל גבי המטה ולא אמרינן דלא כרב נחמן ממעות שעל גבי הכר נוער את הכר והן נופלות ומאבן שעל גבי חבית מטה על צדה והיא נופלת, אלמא דבכי האי גוונא אפילו לרב נחמן שרי. ומזה נתבאר כי מה שכתוב בספר המאור על [זה] לא נכון.</w:t>
      </w:r>
    </w:p>
    <w:p w14:paraId="65E21382" w14:textId="036258B1" w:rsidR="002615C1" w:rsidRPr="00E41326" w:rsidRDefault="002615C1" w:rsidP="002615C1">
      <w:pPr>
        <w:pStyle w:val="a7"/>
        <w:rPr>
          <w:rtl/>
        </w:rPr>
      </w:pPr>
      <w:bookmarkStart w:id="2043" w:name="_Toc120736503"/>
      <w:r w:rsidRPr="00E41326">
        <w:rPr>
          <w:rFonts w:hint="cs"/>
          <w:rtl/>
        </w:rPr>
        <w:t>בי' ההשלמה דנ"מ מהיתר רבנן בניעור לדבר שאינו אוכל ואינו כלי דמן הצד אסור וניעור מותר</w:t>
      </w:r>
      <w:bookmarkEnd w:id="2043"/>
    </w:p>
    <w:p w14:paraId="2D134CED" w14:textId="77777777" w:rsidR="002615C1" w:rsidRPr="00D609C3" w:rsidRDefault="002615C1" w:rsidP="00607ABE">
      <w:pPr>
        <w:pStyle w:val="a1"/>
        <w:rPr>
          <w:sz w:val="8"/>
          <w:szCs w:val="8"/>
        </w:rPr>
      </w:pPr>
      <w:r w:rsidRPr="00D609C3">
        <w:rPr>
          <w:rtl/>
        </w:rPr>
        <w:t>ואף על גב דהלכתא כר' אלעזר בן תדאי דטלטול מן הצד לא שמיה טלטול. הוצרכתי לכתוב זה לדעת הרב אלפסי ז"ל שכתב בפרק כירה דדבר שאין בו תורת כלי ולא תורת אוכל טלטול מן הצד שמיה טלטול</w:t>
      </w:r>
      <w:r w:rsidRPr="00D609C3">
        <w:rPr>
          <w:rFonts w:hint="cs"/>
          <w:rtl/>
        </w:rPr>
        <w:t>.</w:t>
      </w:r>
    </w:p>
    <w:p w14:paraId="587AECC0" w14:textId="53F51451" w:rsidR="002615C1" w:rsidRPr="00E41326" w:rsidRDefault="002615C1" w:rsidP="002615C1">
      <w:pPr>
        <w:pStyle w:val="afffff7"/>
        <w:rPr>
          <w:rtl/>
        </w:rPr>
      </w:pPr>
      <w:bookmarkStart w:id="2044" w:name="_Toc120813609"/>
      <w:bookmarkStart w:id="2045" w:name="_Toc120813789"/>
      <w:bookmarkStart w:id="2046" w:name="_Toc120813969"/>
      <w:bookmarkStart w:id="2047" w:name="_Toc130400291"/>
      <w:r w:rsidRPr="00E41326">
        <w:rPr>
          <w:rtl/>
        </w:rPr>
        <w:t>מאירי שבת קכג ע"א</w:t>
      </w:r>
      <w:r w:rsidRPr="00E41326">
        <w:rPr>
          <w:rFonts w:hint="cs"/>
          <w:rtl/>
        </w:rPr>
        <w:t xml:space="preserve"> ד"ה תאנה</w:t>
      </w:r>
      <w:r w:rsidRPr="00E41326">
        <w:rPr>
          <w:rtl/>
        </w:rPr>
        <w:t xml:space="preserve"> (ה)</w:t>
      </w:r>
      <w:bookmarkEnd w:id="2044"/>
      <w:bookmarkEnd w:id="2045"/>
      <w:bookmarkEnd w:id="2046"/>
      <w:bookmarkEnd w:id="2047"/>
    </w:p>
    <w:p w14:paraId="7ED9549E" w14:textId="77777777" w:rsidR="002615C1" w:rsidRPr="00E41326" w:rsidRDefault="002615C1" w:rsidP="002615C1">
      <w:pPr>
        <w:pStyle w:val="a7"/>
        <w:rPr>
          <w:rtl/>
        </w:rPr>
      </w:pPr>
      <w:bookmarkStart w:id="2048" w:name="_Toc120736504"/>
      <w:r w:rsidRPr="00E41326">
        <w:rPr>
          <w:rFonts w:hint="cs"/>
          <w:rtl/>
        </w:rPr>
        <w:t>בי' המאירי דבמקצתה מגולה ויכול לאחוז בה התבן נשמט ול"ה טלטול וקיי"ל דאף בכוש מותר</w:t>
      </w:r>
      <w:bookmarkEnd w:id="2048"/>
    </w:p>
    <w:p w14:paraId="72902D8D" w14:textId="77777777" w:rsidR="002615C1" w:rsidRPr="00D609C3" w:rsidRDefault="002615C1" w:rsidP="00607ABE">
      <w:pPr>
        <w:pStyle w:val="a1"/>
        <w:rPr>
          <w:rtl/>
        </w:rPr>
      </w:pPr>
      <w:r w:rsidRPr="00D609C3">
        <w:rPr>
          <w:rtl/>
        </w:rPr>
        <w:t>תאנה שלא נתבשלה כל צרכה והיא הנקראת פגה שטמנה מבעוד יום בתבן שאינו ראוי לבהמה והרי הוא מוקצה לטיט או להיסק וכן חררה שטמנה מבעוד יום בגחלים שברמץ ובא ליטלן בשבת אם מגלה מקצתה ויכול לאחזה במקום המגלה מותר לטלטלה אף על פי שהתבן והרמץ אסור לטלטל שהרי משמיטן מתחת התבן או הרמץ ואינו צריך להגביה התבן והרמץ אלא מושך פגה וחררה והם נשמטים מאליהם ואין כאן טלטול אפי' מן הצד ואם לאו תוחב בהן כוש או כרכר ומגביהן והתבן או הרמץ ננערות מאליהן ואף על פי שיש כאן טלטול מן הצד שהרי מטלטל התבן והרמץ על ידי הכוש או הכרכר טלטול מן הצד לא שמיה טלטול</w:t>
      </w:r>
      <w:r w:rsidRPr="00D609C3">
        <w:rPr>
          <w:rFonts w:hint="cs"/>
          <w:rtl/>
        </w:rPr>
        <w:t>.</w:t>
      </w:r>
    </w:p>
    <w:p w14:paraId="203079AE" w14:textId="12EA787D" w:rsidR="002615C1" w:rsidRPr="00E41326" w:rsidRDefault="002615C1" w:rsidP="002615C1">
      <w:pPr>
        <w:pStyle w:val="affff5"/>
        <w:rPr>
          <w:rtl/>
        </w:rPr>
      </w:pPr>
      <w:bookmarkStart w:id="2049" w:name="_Toc120736505"/>
      <w:r w:rsidRPr="00E41326">
        <w:rPr>
          <w:rFonts w:hint="cs"/>
          <w:rtl/>
        </w:rPr>
        <w:t>הסוברים דלרבנן טלטול מן הצד מותר</w:t>
      </w:r>
      <w:bookmarkEnd w:id="2049"/>
    </w:p>
    <w:p w14:paraId="7EB8BAA2" w14:textId="77777777" w:rsidR="002615C1" w:rsidRPr="00E41326" w:rsidRDefault="002615C1" w:rsidP="002615C1">
      <w:pPr>
        <w:pStyle w:val="1"/>
        <w:rPr>
          <w:rtl/>
        </w:rPr>
      </w:pPr>
      <w:bookmarkStart w:id="2050" w:name="_Toc120736506"/>
      <w:r w:rsidRPr="00E41326">
        <w:rPr>
          <w:rFonts w:hint="cs"/>
          <w:rtl/>
        </w:rPr>
        <w:t>בי' הרמב"ן דרבנן ור"א ב"ת לא נחלקו בטלטול מן הצד</w:t>
      </w:r>
      <w:bookmarkEnd w:id="2050"/>
    </w:p>
    <w:p w14:paraId="0FDCE26C" w14:textId="77777777" w:rsidR="002615C1" w:rsidRPr="00E41326" w:rsidRDefault="002615C1" w:rsidP="002615C1">
      <w:pPr>
        <w:pStyle w:val="afffff7"/>
        <w:rPr>
          <w:rtl/>
        </w:rPr>
      </w:pPr>
      <w:bookmarkStart w:id="2051" w:name="_Toc120813610"/>
      <w:bookmarkStart w:id="2052" w:name="_Toc120813790"/>
      <w:bookmarkStart w:id="2053" w:name="_Toc120813970"/>
      <w:bookmarkStart w:id="2054" w:name="_Toc130400292"/>
      <w:r w:rsidRPr="00E41326">
        <w:rPr>
          <w:rtl/>
        </w:rPr>
        <w:t>חדושי הרמב"ן שבת מג ע"ב</w:t>
      </w:r>
      <w:r w:rsidRPr="00E41326">
        <w:rPr>
          <w:rFonts w:hint="cs"/>
          <w:rtl/>
        </w:rPr>
        <w:t xml:space="preserve"> ד</w:t>
      </w:r>
      <w:r w:rsidRPr="00E41326">
        <w:rPr>
          <w:rtl/>
        </w:rPr>
        <w:t>"</w:t>
      </w:r>
      <w:r w:rsidRPr="00E41326">
        <w:rPr>
          <w:rFonts w:hint="cs"/>
          <w:rtl/>
        </w:rPr>
        <w:t>ה מר</w:t>
      </w:r>
      <w:r w:rsidRPr="00E41326">
        <w:rPr>
          <w:rtl/>
        </w:rPr>
        <w:t xml:space="preserve"> (ה)</w:t>
      </w:r>
      <w:bookmarkEnd w:id="2051"/>
      <w:bookmarkEnd w:id="2052"/>
      <w:bookmarkEnd w:id="2053"/>
      <w:bookmarkEnd w:id="2054"/>
    </w:p>
    <w:p w14:paraId="27E70F98" w14:textId="77777777" w:rsidR="002615C1" w:rsidRPr="00E41326" w:rsidRDefault="002615C1" w:rsidP="002615C1">
      <w:pPr>
        <w:pStyle w:val="a7"/>
        <w:rPr>
          <w:rtl/>
        </w:rPr>
      </w:pPr>
      <w:bookmarkStart w:id="2055" w:name="_Toc120736507"/>
      <w:r w:rsidRPr="00E41326">
        <w:rPr>
          <w:rFonts w:hint="cs"/>
          <w:rtl/>
        </w:rPr>
        <w:t>בי' הרמב"ן דמהיתר רבנן במקצתה מגולה אף שמטלטל עפר מוכח דס"ל דטלטול מן הצד מותר</w:t>
      </w:r>
      <w:bookmarkEnd w:id="2055"/>
    </w:p>
    <w:p w14:paraId="664E0332" w14:textId="77777777" w:rsidR="002615C1" w:rsidRPr="00D609C3" w:rsidRDefault="002615C1" w:rsidP="00607ABE">
      <w:pPr>
        <w:pStyle w:val="a1"/>
        <w:rPr>
          <w:rtl/>
        </w:rPr>
      </w:pPr>
      <w:r w:rsidRPr="00D609C3">
        <w:rPr>
          <w:rtl/>
        </w:rPr>
        <w:t>וכי תימא רב דאמר כת"ק דר"א בן תדאי וכדגרסי' בר"פ כל הכלים (קכ"ג א') אר"נ הלכה כר' אלעזר בן תדאי למימרא דסבר ר"נ דטלטול מן הצד לא שמיה טלטול, ומשמע לך מינה דת"ק דר' אלעזר סבר שמיה טלטול, זו אינה תורה שאלו היה ת"ק סובר שמיה טלטול לא היה מתיר במקצתו מגולה דהא איכא נמי טלטול מן הצד</w:t>
      </w:r>
      <w:r w:rsidRPr="00D609C3">
        <w:rPr>
          <w:rFonts w:hint="cs"/>
          <w:rtl/>
        </w:rPr>
        <w:t>.</w:t>
      </w:r>
    </w:p>
    <w:p w14:paraId="59DD9238" w14:textId="30A936EB" w:rsidR="002615C1" w:rsidRPr="00E41326" w:rsidRDefault="002615C1" w:rsidP="002615C1">
      <w:pPr>
        <w:pStyle w:val="afffff7"/>
        <w:rPr>
          <w:rtl/>
        </w:rPr>
      </w:pPr>
      <w:bookmarkStart w:id="2056" w:name="_Toc120813611"/>
      <w:bookmarkStart w:id="2057" w:name="_Toc120813791"/>
      <w:bookmarkStart w:id="2058" w:name="_Toc120813971"/>
      <w:bookmarkStart w:id="2059" w:name="_Toc130400293"/>
      <w:r w:rsidRPr="00E41326">
        <w:rPr>
          <w:rtl/>
        </w:rPr>
        <w:t>מלחמת ה' שבת כ ע</w:t>
      </w:r>
      <w:r w:rsidRPr="00E41326">
        <w:rPr>
          <w:rFonts w:hint="cs"/>
          <w:rtl/>
        </w:rPr>
        <w:t>"ב מדה"ר ד"ה והקושיא</w:t>
      </w:r>
      <w:r w:rsidRPr="00E41326">
        <w:rPr>
          <w:rtl/>
        </w:rPr>
        <w:t xml:space="preserve"> (ה)</w:t>
      </w:r>
      <w:bookmarkEnd w:id="2056"/>
      <w:bookmarkEnd w:id="2057"/>
      <w:bookmarkEnd w:id="2058"/>
      <w:bookmarkEnd w:id="2059"/>
    </w:p>
    <w:p w14:paraId="243F4E41" w14:textId="77777777" w:rsidR="002615C1" w:rsidRPr="00E41326" w:rsidRDefault="002615C1" w:rsidP="00607ABE">
      <w:pPr>
        <w:pStyle w:val="afffff5"/>
      </w:pPr>
      <w:r w:rsidRPr="00E41326">
        <w:rPr>
          <w:rFonts w:hint="cs"/>
          <w:rtl/>
        </w:rPr>
        <w:t>וא"ת סבר לה כת"ק דר' אלעזר בן תדאי לא תטעי בהא דאע"ג דאמרי' בריש פרק כל הכלים עליה דרב נחמן דאמר הלכה כרבי אלעזר בן תדאי למימרא דסבר רב נחמן טלטול מן הצד לא שמיה טלטול לאו למימרא דסבר תנא קמא דידיה שמיה טלטול שאם כן לא היה מתיר בזמן שמקצתם מגולה דהא איכא נמי טלטול מן הצד כעין מימריה דרב נחמן אלא תרוייהו לא שמיה טלטול סבירא להו ולפום הכי איתותב מינה רב נחמן והדר ביה.</w:t>
      </w:r>
    </w:p>
    <w:p w14:paraId="2BA9DA46" w14:textId="21874C71" w:rsidR="002615C1" w:rsidRPr="00E41326" w:rsidRDefault="002615C1" w:rsidP="002615C1">
      <w:pPr>
        <w:pStyle w:val="1"/>
        <w:rPr>
          <w:rtl/>
        </w:rPr>
      </w:pPr>
      <w:bookmarkStart w:id="2060" w:name="_Toc120736508"/>
      <w:r w:rsidRPr="00E41326">
        <w:rPr>
          <w:rFonts w:hint="cs"/>
          <w:rtl/>
        </w:rPr>
        <w:t>בי' הרא"ה והריטב"א דמן הצד מותר ונח' במכוסה אי בטלה</w:t>
      </w:r>
      <w:bookmarkEnd w:id="2060"/>
    </w:p>
    <w:p w14:paraId="2E276DEC" w14:textId="77777777" w:rsidR="002615C1" w:rsidRPr="00E41326" w:rsidRDefault="002615C1" w:rsidP="002615C1">
      <w:pPr>
        <w:pStyle w:val="afffff7"/>
        <w:rPr>
          <w:rtl/>
        </w:rPr>
      </w:pPr>
      <w:bookmarkStart w:id="2061" w:name="_Toc120813612"/>
      <w:bookmarkStart w:id="2062" w:name="_Toc120813792"/>
      <w:bookmarkStart w:id="2063" w:name="_Toc120813972"/>
      <w:bookmarkStart w:id="2064" w:name="_Toc130400294"/>
      <w:r w:rsidRPr="00E41326">
        <w:rPr>
          <w:rtl/>
        </w:rPr>
        <w:t>חדושי הר"ן (מיוחס לו) שבת קכג ע"א</w:t>
      </w:r>
      <w:r w:rsidRPr="00E41326">
        <w:rPr>
          <w:rFonts w:hint="cs"/>
          <w:rtl/>
        </w:rPr>
        <w:t xml:space="preserve"> ד"ה פגה</w:t>
      </w:r>
      <w:r w:rsidRPr="00E41326">
        <w:rPr>
          <w:rtl/>
        </w:rPr>
        <w:t xml:space="preserve"> (ה)</w:t>
      </w:r>
      <w:bookmarkEnd w:id="2061"/>
      <w:bookmarkEnd w:id="2062"/>
      <w:bookmarkEnd w:id="2063"/>
      <w:bookmarkEnd w:id="2064"/>
    </w:p>
    <w:p w14:paraId="39B0BCF1" w14:textId="77777777" w:rsidR="002615C1" w:rsidRPr="00E41326" w:rsidRDefault="002615C1" w:rsidP="002615C1">
      <w:pPr>
        <w:pStyle w:val="a7"/>
        <w:rPr>
          <w:rtl/>
        </w:rPr>
      </w:pPr>
      <w:bookmarkStart w:id="2065" w:name="_Toc120736509"/>
      <w:r w:rsidRPr="00E41326">
        <w:rPr>
          <w:rFonts w:hint="cs"/>
          <w:rtl/>
        </w:rPr>
        <w:t>בי' המיוחסים לר"ן בשם הרא"ה דאף לרבנן טלטול מן הצד מותר ובמכוסה כולה בטלה לתבן</w:t>
      </w:r>
      <w:bookmarkEnd w:id="2065"/>
    </w:p>
    <w:p w14:paraId="4C4D4AF5" w14:textId="77777777" w:rsidR="002615C1" w:rsidRPr="00D609C3" w:rsidRDefault="002615C1" w:rsidP="00607ABE">
      <w:pPr>
        <w:pStyle w:val="a1"/>
        <w:rPr>
          <w:rtl/>
        </w:rPr>
      </w:pPr>
      <w:r w:rsidRPr="00D609C3">
        <w:rPr>
          <w:rtl/>
        </w:rPr>
        <w:t>פגה שטמנה בתבן וכו' אם מגולה מקצתה מותר לטלטלה. פי' הר"ר אהרן ז"ל דס"ל דטלטול מן הצד לאו שמי' טלטול, אבל כשאינה מגולה הן בטלות אצל התבן והגחלים שהן אסורות בטלטול, אבל מפי' רש"י ז"ל לא נראה כן:</w:t>
      </w:r>
    </w:p>
    <w:p w14:paraId="4C4177F0" w14:textId="37082796" w:rsidR="002615C1" w:rsidRPr="00E41326" w:rsidRDefault="002615C1" w:rsidP="002615C1">
      <w:pPr>
        <w:pStyle w:val="afffff7"/>
        <w:rPr>
          <w:rtl/>
        </w:rPr>
      </w:pPr>
      <w:bookmarkStart w:id="2066" w:name="_Toc120813613"/>
      <w:bookmarkStart w:id="2067" w:name="_Toc120813793"/>
      <w:bookmarkStart w:id="2068" w:name="_Toc120813973"/>
      <w:bookmarkStart w:id="2069" w:name="_Toc130400295"/>
      <w:r w:rsidRPr="00E41326">
        <w:rPr>
          <w:rtl/>
        </w:rPr>
        <w:t>חדושי הר"ן (מיוחס לו) שבת קכג ע"א</w:t>
      </w:r>
      <w:r w:rsidRPr="00E41326">
        <w:rPr>
          <w:rFonts w:hint="cs"/>
          <w:rtl/>
        </w:rPr>
        <w:t xml:space="preserve"> ד"ה האי</w:t>
      </w:r>
      <w:r w:rsidRPr="00E41326">
        <w:rPr>
          <w:rtl/>
        </w:rPr>
        <w:t xml:space="preserve"> (ה)</w:t>
      </w:r>
      <w:bookmarkEnd w:id="2066"/>
      <w:bookmarkEnd w:id="2067"/>
      <w:bookmarkEnd w:id="2068"/>
      <w:bookmarkEnd w:id="2069"/>
    </w:p>
    <w:p w14:paraId="06A3115A" w14:textId="77777777" w:rsidR="002615C1" w:rsidRPr="00E41326" w:rsidRDefault="002615C1" w:rsidP="002615C1">
      <w:pPr>
        <w:pStyle w:val="a7"/>
        <w:rPr>
          <w:rtl/>
        </w:rPr>
      </w:pPr>
      <w:bookmarkStart w:id="2070" w:name="_Toc120736510"/>
      <w:r w:rsidRPr="00E41326">
        <w:rPr>
          <w:rFonts w:hint="cs"/>
          <w:rtl/>
        </w:rPr>
        <w:t>בי' המיוחסים לר"ן דמלמטה למעלה אינו כדרכו ומזיז עפר ואסור למ"ד דאוסר טלטול מן הצד</w:t>
      </w:r>
      <w:bookmarkEnd w:id="2070"/>
    </w:p>
    <w:p w14:paraId="38DD5109" w14:textId="77777777" w:rsidR="002615C1" w:rsidRPr="00D609C3" w:rsidRDefault="002615C1" w:rsidP="00607ABE">
      <w:pPr>
        <w:pStyle w:val="a1"/>
      </w:pPr>
      <w:r w:rsidRPr="00D609C3">
        <w:rPr>
          <w:rtl/>
        </w:rPr>
        <w:t>האי פוגלא מלמעלה למטה שרי, דהיינו כדרכו שאינו מזיז עפר, מלמטה למעלה אסור דשלא כדרכו הוא ומזיז עפר בנטילתו דטלטול מן הצד שמי' טלטול ואף על פי שמגולה קצת:</w:t>
      </w:r>
    </w:p>
    <w:p w14:paraId="1D7A879C" w14:textId="1C01B24D" w:rsidR="002615C1" w:rsidRPr="00E41326" w:rsidRDefault="002615C1" w:rsidP="002615C1">
      <w:pPr>
        <w:pStyle w:val="afffff7"/>
        <w:rPr>
          <w:rtl/>
        </w:rPr>
      </w:pPr>
      <w:bookmarkStart w:id="2071" w:name="_Toc120813614"/>
      <w:bookmarkStart w:id="2072" w:name="_Toc120813794"/>
      <w:bookmarkStart w:id="2073" w:name="_Toc120813974"/>
      <w:bookmarkStart w:id="2074" w:name="_Toc130400296"/>
      <w:r w:rsidRPr="00E41326">
        <w:rPr>
          <w:rtl/>
        </w:rPr>
        <w:t>חדושי הריטב"א שבת קכג ע"א ד"ה אם (ה)</w:t>
      </w:r>
      <w:bookmarkEnd w:id="2071"/>
      <w:bookmarkEnd w:id="2072"/>
      <w:bookmarkEnd w:id="2073"/>
      <w:bookmarkEnd w:id="2074"/>
    </w:p>
    <w:p w14:paraId="00B12E23" w14:textId="77777777" w:rsidR="002615C1" w:rsidRPr="00E41326" w:rsidRDefault="002615C1" w:rsidP="002615C1">
      <w:pPr>
        <w:pStyle w:val="a7"/>
        <w:rPr>
          <w:rtl/>
        </w:rPr>
      </w:pPr>
      <w:bookmarkStart w:id="2075" w:name="_Toc120736511"/>
      <w:r w:rsidRPr="00E41326">
        <w:rPr>
          <w:rFonts w:hint="cs"/>
          <w:rtl/>
        </w:rPr>
        <w:t>דחיית הריטב"א לרש"י דאף במקצתה מגולה הוא טלטול מן הצד וכמבואר במת ומותר לרבנן</w:t>
      </w:r>
      <w:bookmarkEnd w:id="2075"/>
    </w:p>
    <w:p w14:paraId="2843AC9D" w14:textId="77777777" w:rsidR="002615C1" w:rsidRPr="00D609C3" w:rsidRDefault="002615C1" w:rsidP="00607ABE">
      <w:pPr>
        <w:pStyle w:val="a1"/>
        <w:rPr>
          <w:rtl/>
        </w:rPr>
      </w:pPr>
      <w:r w:rsidRPr="00D609C3">
        <w:rPr>
          <w:rtl/>
        </w:rPr>
        <w:t>אבל אין לומר כן דודאי אף לת"ק טלטול מן הצד איכא כיון שמנער הגחלים והתבן כשנוטל במקום המגולה וכדאמרינן בפרק כירה (לעיל מ"ג ב') גבי מת שהופכו ממטה למטה דהוה ליה טלטול מן הצד</w:t>
      </w:r>
      <w:r w:rsidRPr="00D609C3">
        <w:rPr>
          <w:rFonts w:hint="cs"/>
          <w:rtl/>
        </w:rPr>
        <w:t>.</w:t>
      </w:r>
    </w:p>
    <w:p w14:paraId="4741C9D8" w14:textId="78B10FA6" w:rsidR="002615C1" w:rsidRPr="00E41326" w:rsidRDefault="002615C1" w:rsidP="002615C1">
      <w:pPr>
        <w:pStyle w:val="a7"/>
        <w:rPr>
          <w:rtl/>
        </w:rPr>
      </w:pPr>
      <w:bookmarkStart w:id="2076" w:name="_Toc120736512"/>
      <w:r w:rsidRPr="00E41326">
        <w:rPr>
          <w:rFonts w:hint="cs"/>
          <w:rtl/>
        </w:rPr>
        <w:t>בי' הריטב"א דאף ר"נ בפוגלא בפשטות איירי במקצתה מגולה ואפ"ה חשיב טלטול מן הצד</w:t>
      </w:r>
      <w:bookmarkEnd w:id="2076"/>
    </w:p>
    <w:p w14:paraId="41E93B66" w14:textId="77777777" w:rsidR="002615C1" w:rsidRPr="00D609C3" w:rsidRDefault="002615C1" w:rsidP="00607ABE">
      <w:pPr>
        <w:pStyle w:val="a1"/>
        <w:rPr>
          <w:rtl/>
        </w:rPr>
      </w:pPr>
      <w:r w:rsidRPr="00D609C3">
        <w:rPr>
          <w:rtl/>
        </w:rPr>
        <w:t>וההיא דפוגלא דמייתי בסמוך [נמי] מסתמא מגולה הוא מקצתו</w:t>
      </w:r>
      <w:r w:rsidRPr="00D609C3">
        <w:rPr>
          <w:rFonts w:hint="cs"/>
          <w:rtl/>
        </w:rPr>
        <w:t>.</w:t>
      </w:r>
    </w:p>
    <w:p w14:paraId="2B9884A2" w14:textId="0514FCE5" w:rsidR="002615C1" w:rsidRPr="00E41326" w:rsidRDefault="002615C1" w:rsidP="002615C1">
      <w:pPr>
        <w:pStyle w:val="a7"/>
        <w:rPr>
          <w:rtl/>
        </w:rPr>
      </w:pPr>
      <w:bookmarkStart w:id="2077" w:name="_Toc120736513"/>
      <w:r w:rsidRPr="00E41326">
        <w:rPr>
          <w:rFonts w:hint="cs"/>
          <w:rtl/>
        </w:rPr>
        <w:t>בי' הריטב"א דרבנן ור"א בן תדאי נח' במכוסה כולה אי כמבטלה אך לכו"ע טלטול מן הצד מותר</w:t>
      </w:r>
      <w:bookmarkEnd w:id="2077"/>
    </w:p>
    <w:p w14:paraId="152506C2" w14:textId="77777777" w:rsidR="002615C1" w:rsidRPr="00D609C3" w:rsidRDefault="002615C1" w:rsidP="00607ABE">
      <w:pPr>
        <w:pStyle w:val="a1"/>
        <w:rPr>
          <w:rtl/>
        </w:rPr>
      </w:pPr>
      <w:r w:rsidRPr="00D609C3">
        <w:rPr>
          <w:rtl/>
        </w:rPr>
        <w:t>גם הדבר פשוט הוא מעצמו דאף לת"ק טלטול מן הצד איכא, והא דבעי ת"ק מגולה מקצתה משום דסבירא ליה דכיון דאינו נראה כלל נעשה לבטלה בתוך הגחלים שהן אסורות בטלטול, ואלעזר בן תדאי לא חייש להכי.</w:t>
      </w:r>
    </w:p>
    <w:p w14:paraId="4880F407" w14:textId="6403DD61" w:rsidR="002615C1" w:rsidRPr="00E41326" w:rsidRDefault="002615C1" w:rsidP="002615C1">
      <w:pPr>
        <w:pStyle w:val="afffff7"/>
        <w:rPr>
          <w:rtl/>
        </w:rPr>
      </w:pPr>
      <w:bookmarkStart w:id="2078" w:name="_Toc120813615"/>
      <w:bookmarkStart w:id="2079" w:name="_Toc120813795"/>
      <w:bookmarkStart w:id="2080" w:name="_Toc120813975"/>
      <w:bookmarkStart w:id="2081" w:name="_Toc130400297"/>
      <w:r w:rsidRPr="00E41326">
        <w:rPr>
          <w:rtl/>
        </w:rPr>
        <w:t xml:space="preserve">חדושי הריטב"א שבת קכג ע"א ד"ה </w:t>
      </w:r>
      <w:r w:rsidRPr="00E41326">
        <w:rPr>
          <w:rFonts w:hint="cs"/>
          <w:rtl/>
        </w:rPr>
        <w:t>למימרא</w:t>
      </w:r>
      <w:r w:rsidRPr="00E41326">
        <w:rPr>
          <w:rtl/>
        </w:rPr>
        <w:t xml:space="preserve"> (ה)</w:t>
      </w:r>
      <w:bookmarkEnd w:id="2078"/>
      <w:bookmarkEnd w:id="2079"/>
      <w:bookmarkEnd w:id="2080"/>
      <w:bookmarkEnd w:id="2081"/>
    </w:p>
    <w:p w14:paraId="161E8930" w14:textId="77777777" w:rsidR="002615C1" w:rsidRPr="00E41326" w:rsidRDefault="002615C1" w:rsidP="002615C1">
      <w:pPr>
        <w:pStyle w:val="a7"/>
        <w:rPr>
          <w:rtl/>
        </w:rPr>
      </w:pPr>
      <w:bookmarkStart w:id="2082" w:name="_Toc120736514"/>
      <w:r w:rsidRPr="00E41326">
        <w:rPr>
          <w:rFonts w:hint="cs"/>
          <w:rtl/>
        </w:rPr>
        <w:t>בי' הריטב"א דהקו' על ר"נ אינה מדלא פסק כרבנן אלא דמדפסק כר"א ב"ת א"כ מתיר מן הצד</w:t>
      </w:r>
      <w:bookmarkEnd w:id="2082"/>
    </w:p>
    <w:p w14:paraId="2C81A558" w14:textId="77777777" w:rsidR="002615C1" w:rsidRPr="00D609C3" w:rsidRDefault="002615C1" w:rsidP="00607ABE">
      <w:pPr>
        <w:pStyle w:val="a1"/>
        <w:rPr>
          <w:rtl/>
        </w:rPr>
      </w:pPr>
      <w:r w:rsidRPr="00D609C3">
        <w:rPr>
          <w:rtl/>
        </w:rPr>
        <w:t>למימרא דסבר רב נחמן טלטול מן הצד לא שמיה טלטול. פי' לאו משום דפסק כרבי אלעזר בן תדאי, דהוא הדין אי סבירא ליה כת"ק וכדפרישית, אלא דקושטא דמילתא נקטינן וזה ודאי בכלל דבריו.</w:t>
      </w:r>
    </w:p>
    <w:p w14:paraId="04B0EF93" w14:textId="5FF2EF4C" w:rsidR="002615C1" w:rsidRPr="00E41326" w:rsidRDefault="002615C1" w:rsidP="002615C1">
      <w:pPr>
        <w:pStyle w:val="afffff7"/>
        <w:rPr>
          <w:rtl/>
        </w:rPr>
      </w:pPr>
      <w:bookmarkStart w:id="2083" w:name="_Toc120813616"/>
      <w:bookmarkStart w:id="2084" w:name="_Toc120813796"/>
      <w:bookmarkStart w:id="2085" w:name="_Toc120813976"/>
      <w:bookmarkStart w:id="2086" w:name="_Toc130400298"/>
      <w:r w:rsidRPr="00E41326">
        <w:rPr>
          <w:rtl/>
        </w:rPr>
        <w:t>חדושי הריטב"א שבת קכג ע"א</w:t>
      </w:r>
      <w:r w:rsidRPr="00E41326">
        <w:rPr>
          <w:rFonts w:hint="cs"/>
          <w:rtl/>
        </w:rPr>
        <w:t xml:space="preserve"> ד"ה הדר</w:t>
      </w:r>
      <w:r w:rsidRPr="00E41326">
        <w:rPr>
          <w:rtl/>
        </w:rPr>
        <w:t xml:space="preserve"> (ה)</w:t>
      </w:r>
      <w:bookmarkEnd w:id="2083"/>
      <w:bookmarkEnd w:id="2084"/>
      <w:bookmarkEnd w:id="2085"/>
      <w:bookmarkEnd w:id="2086"/>
    </w:p>
    <w:p w14:paraId="12E37C46" w14:textId="77777777" w:rsidR="002615C1" w:rsidRPr="00E41326" w:rsidRDefault="002615C1" w:rsidP="002615C1">
      <w:pPr>
        <w:pStyle w:val="a7"/>
        <w:rPr>
          <w:rtl/>
        </w:rPr>
      </w:pPr>
      <w:bookmarkStart w:id="2087" w:name="_Toc120736515"/>
      <w:r w:rsidRPr="00E41326">
        <w:rPr>
          <w:rFonts w:hint="cs"/>
          <w:rtl/>
        </w:rPr>
        <w:t>בי' הריטב"א דמוכח דר"נ חזר בו מהאיסור בפוגלא כיון דקיי"ל בכל שבת דטלטול מן הצד מותר</w:t>
      </w:r>
      <w:bookmarkEnd w:id="2087"/>
    </w:p>
    <w:p w14:paraId="3C2340CD" w14:textId="77777777" w:rsidR="002615C1" w:rsidRPr="00D609C3" w:rsidRDefault="002615C1" w:rsidP="00607ABE">
      <w:pPr>
        <w:pStyle w:val="a1"/>
        <w:rPr>
          <w:rtl/>
        </w:rPr>
      </w:pPr>
      <w:r w:rsidRPr="00D609C3">
        <w:rPr>
          <w:rtl/>
        </w:rPr>
        <w:t>הדר ביה רב נחמן מההיא. פי' דכיון דהכי קיי"ל והכי סוגיין בכולה מכילתין דטלטול מן הצד לא שמיה טלטול בכל מה שהוא לתשמיש שבת וכבודו, קים לן דרב נחמן הכי סבירא ליה ואם כן מההיא דהתם הוא דהדר ביה ולא מהא דהכא, הילכך ההיא דפוגלא בין מלמעלה למטה ובין מלמטה למעלה שרי לטלטוליה.</w:t>
      </w:r>
    </w:p>
    <w:p w14:paraId="2F79DB3B" w14:textId="520E8871" w:rsidR="002615C1" w:rsidRPr="00E41326" w:rsidRDefault="002615C1" w:rsidP="002615C1">
      <w:pPr>
        <w:pStyle w:val="1"/>
        <w:rPr>
          <w:rtl/>
        </w:rPr>
      </w:pPr>
      <w:bookmarkStart w:id="2088" w:name="_Toc120736516"/>
      <w:r w:rsidRPr="00E41326">
        <w:rPr>
          <w:rFonts w:hint="cs"/>
          <w:rtl/>
        </w:rPr>
        <w:lastRenderedPageBreak/>
        <w:t>בי' הרי"ד דמקצתה מגולה היינו ע"מ ליטלה ומהצד מותר לכו"ע</w:t>
      </w:r>
      <w:bookmarkEnd w:id="2088"/>
    </w:p>
    <w:p w14:paraId="70DC2958" w14:textId="77777777" w:rsidR="002615C1" w:rsidRPr="00E41326" w:rsidRDefault="002615C1" w:rsidP="002615C1">
      <w:pPr>
        <w:pStyle w:val="afffff7"/>
        <w:rPr>
          <w:rtl/>
        </w:rPr>
      </w:pPr>
      <w:bookmarkStart w:id="2089" w:name="_Toc120813617"/>
      <w:bookmarkStart w:id="2090" w:name="_Toc120813797"/>
      <w:bookmarkStart w:id="2091" w:name="_Toc120813977"/>
      <w:bookmarkStart w:id="2092" w:name="_Toc130400299"/>
      <w:r w:rsidRPr="00E41326">
        <w:rPr>
          <w:rtl/>
        </w:rPr>
        <w:t>פסקי רי"ד שבת דף קכג ע</w:t>
      </w:r>
      <w:r w:rsidRPr="00E41326">
        <w:rPr>
          <w:rFonts w:hint="cs"/>
          <w:rtl/>
        </w:rPr>
        <w:t>"א ד"ה ת"ר</w:t>
      </w:r>
      <w:r w:rsidRPr="00E41326">
        <w:rPr>
          <w:rtl/>
        </w:rPr>
        <w:t xml:space="preserve"> (ה)</w:t>
      </w:r>
      <w:bookmarkEnd w:id="2089"/>
      <w:bookmarkEnd w:id="2090"/>
      <w:bookmarkEnd w:id="2091"/>
      <w:bookmarkEnd w:id="2092"/>
    </w:p>
    <w:p w14:paraId="492AF6AD" w14:textId="77777777" w:rsidR="002615C1" w:rsidRPr="00E41326" w:rsidRDefault="002615C1" w:rsidP="002615C1">
      <w:pPr>
        <w:pStyle w:val="a7"/>
        <w:rPr>
          <w:rtl/>
        </w:rPr>
      </w:pPr>
      <w:bookmarkStart w:id="2093" w:name="_Toc120736517"/>
      <w:r w:rsidRPr="00E41326">
        <w:rPr>
          <w:rFonts w:hint="cs"/>
          <w:rtl/>
        </w:rPr>
        <w:t>בי' הרי"ד דבמקצתה מגולה גילה דעתו מבעו"י דמניחה ע"מ ליטלה ולא נעשית בסיס</w:t>
      </w:r>
      <w:bookmarkEnd w:id="2093"/>
    </w:p>
    <w:p w14:paraId="10461F4C" w14:textId="77777777" w:rsidR="002615C1" w:rsidRPr="00D609C3" w:rsidRDefault="002615C1" w:rsidP="00607ABE">
      <w:pPr>
        <w:pStyle w:val="a1"/>
        <w:rPr>
          <w:rtl/>
        </w:rPr>
      </w:pPr>
      <w:r w:rsidRPr="00D609C3">
        <w:rPr>
          <w:rtl/>
        </w:rPr>
        <w:t>ת"ר, פגה שטמנה בתבן וחררה שטמנה בגחלים, אם מגולה מקצתה מבעוד יום מותר לטלטלה ואם לאו אסור לטלטלה</w:t>
      </w:r>
      <w:r w:rsidRPr="00D609C3">
        <w:rPr>
          <w:rFonts w:hint="cs"/>
          <w:rtl/>
        </w:rPr>
        <w:t>,</w:t>
      </w:r>
      <w:r w:rsidRPr="00D609C3">
        <w:rPr>
          <w:rStyle w:val="afff7"/>
          <w:rtl/>
        </w:rPr>
        <w:t xml:space="preserve"> פי' תבן דקאי ללבינים או להסקה, דלא חזי למאכל בהמה והוי מוקצה. וגחלים לאחר שכבו, שהן מוקצות ואין בהן משום חיתוי, </w:t>
      </w:r>
      <w:r w:rsidRPr="00D609C3">
        <w:rPr>
          <w:rtl/>
        </w:rPr>
        <w:t xml:space="preserve">אם מגולה מקצתה מבעוד יום גלי אדעתיה לתופשה משם ולא גבוהה ולא שווייה בסיס לדבר האסור, ואם לאו אסור לטלטלה. ר' אלעזר בן תדאי אומ' תוחבן בכוש או בכרכד והן ננערות מאיליהן. </w:t>
      </w:r>
      <w:r w:rsidRPr="00D609C3">
        <w:rPr>
          <w:rStyle w:val="afff7"/>
          <w:rtl/>
        </w:rPr>
        <w:t>אמ' רב נחמן הל' כאלעזר בן תדאי. ואף על גב דמטלטל לתבן וגחלים בהגבהתן, טילטול מן הצד הוא, שאינו נוגע בהן ומגביהן. וטילטול מן הצד לאו שמיה טילטול, והאמ' רב נחמן האי פיגלא מלמעלה למטה שרי מלמטה למעלה אסיר. מפני שמזיז העפר בהגבהתו. הדר ביה רב נחמן. ואפי' מלמטה למעלה שרי, דטילטול מן הצד לאו שמיה טילטול.</w:t>
      </w:r>
    </w:p>
    <w:p w14:paraId="6D2B4EEB" w14:textId="3472327C" w:rsidR="002615C1" w:rsidRPr="00E41326" w:rsidRDefault="002615C1" w:rsidP="002615C1">
      <w:pPr>
        <w:pStyle w:val="afffff7"/>
        <w:rPr>
          <w:rtl/>
        </w:rPr>
      </w:pPr>
      <w:bookmarkStart w:id="2094" w:name="_Toc120813618"/>
      <w:bookmarkStart w:id="2095" w:name="_Toc120813798"/>
      <w:bookmarkStart w:id="2096" w:name="_Toc120813978"/>
      <w:bookmarkStart w:id="2097" w:name="_Toc130400300"/>
      <w:r w:rsidRPr="00E41326">
        <w:rPr>
          <w:rtl/>
        </w:rPr>
        <w:t>תוספות רי"ד שבת קכג ע"א</w:t>
      </w:r>
      <w:r w:rsidRPr="00E41326">
        <w:rPr>
          <w:rFonts w:hint="cs"/>
          <w:rtl/>
        </w:rPr>
        <w:t xml:space="preserve"> ד"ה למימרא</w:t>
      </w:r>
      <w:r w:rsidRPr="00E41326">
        <w:rPr>
          <w:rtl/>
        </w:rPr>
        <w:t xml:space="preserve"> (ה)</w:t>
      </w:r>
      <w:bookmarkEnd w:id="2094"/>
      <w:bookmarkEnd w:id="2095"/>
      <w:bookmarkEnd w:id="2096"/>
      <w:bookmarkEnd w:id="2097"/>
    </w:p>
    <w:p w14:paraId="317F82EF" w14:textId="77777777" w:rsidR="002615C1" w:rsidRPr="00E41326" w:rsidRDefault="002615C1" w:rsidP="002615C1">
      <w:pPr>
        <w:pStyle w:val="a7"/>
        <w:rPr>
          <w:rtl/>
        </w:rPr>
      </w:pPr>
      <w:bookmarkStart w:id="2098" w:name="_Toc120736518"/>
      <w:r w:rsidRPr="00E41326">
        <w:rPr>
          <w:rFonts w:hint="cs"/>
          <w:rtl/>
        </w:rPr>
        <w:t>בי' התורי"ד דר"נ דאסר בפוגלא דלא כרבנן ודלא כר"א בן תדאי דלכו"ע במקצתה מגולה מותר</w:t>
      </w:r>
      <w:bookmarkEnd w:id="2098"/>
    </w:p>
    <w:p w14:paraId="03CEE484" w14:textId="77777777" w:rsidR="002615C1" w:rsidRPr="00D609C3" w:rsidRDefault="002615C1" w:rsidP="00607ABE">
      <w:pPr>
        <w:pStyle w:val="a1"/>
        <w:rPr>
          <w:rtl/>
        </w:rPr>
      </w:pPr>
      <w:r w:rsidRPr="00D609C3">
        <w:rPr>
          <w:rtl/>
        </w:rPr>
        <w:t>למימרא דסבר רב נחמן דטלטול מן הצד לאו שמי' טלטול פי' נ"ל דלאו משום דפסק הילכתא כבן תדאי ילפי' הכא דגם ת"ק טלטול מן הצד שרי ומאי קאמר ר"נ מלמטה למעלה אסור. אפילו כת"ק לא אתי.</w:t>
      </w:r>
    </w:p>
    <w:p w14:paraId="33215FB0" w14:textId="7A7C0786" w:rsidR="002615C1" w:rsidRPr="00E41326" w:rsidRDefault="002615C1" w:rsidP="002615C1">
      <w:pPr>
        <w:pStyle w:val="a7"/>
      </w:pPr>
      <w:bookmarkStart w:id="2099" w:name="_Toc120736519"/>
      <w:r w:rsidRPr="00E41326">
        <w:rPr>
          <w:rFonts w:hint="cs"/>
          <w:rtl/>
        </w:rPr>
        <w:t>בי' הרי"ד דהמחלוקת רק בכולה מכוסה אך לכו"ע טלטול מן הצד מותר וקשה על ר"נ בפוגלא</w:t>
      </w:r>
      <w:bookmarkEnd w:id="2099"/>
    </w:p>
    <w:p w14:paraId="2260C492" w14:textId="77777777" w:rsidR="002615C1" w:rsidRPr="00D609C3" w:rsidRDefault="002615C1" w:rsidP="00607ABE">
      <w:pPr>
        <w:pStyle w:val="a1"/>
        <w:rPr>
          <w:rtl/>
        </w:rPr>
      </w:pPr>
      <w:r w:rsidRPr="00D609C3">
        <w:rPr>
          <w:rtl/>
        </w:rPr>
        <w:t>אלא הכי קא מקשה לי' מדפסק הילכתא כבן תדאי אלמא שמיעא לי' הך בריתא דשרי טלטול מן הצד בין למר בין למר ול"פ אלא כשמכוסה כולה דלא שרי ת"ק לאחוזי גחלים ע"י כוש וכרכר ובן תדאי שרי ס"ל כי הך ברייתא מדפסק הלכה כבן תדאי. וא"כ אמאי אסר גבי פגליא מלמטה למעלה:</w:t>
      </w:r>
    </w:p>
    <w:p w14:paraId="7561E283" w14:textId="57B79D4B" w:rsidR="002615C1" w:rsidRPr="00E41326" w:rsidRDefault="002615C1" w:rsidP="002615C1">
      <w:pPr>
        <w:pStyle w:val="affff5"/>
        <w:rPr>
          <w:rtl/>
        </w:rPr>
      </w:pPr>
      <w:bookmarkStart w:id="2100" w:name="_Toc120736520"/>
      <w:r w:rsidRPr="00E41326">
        <w:rPr>
          <w:rFonts w:hint="cs"/>
          <w:rtl/>
        </w:rPr>
        <w:t>ד' הבעה"מ דלרבנן מן הצד וניעור אסור</w:t>
      </w:r>
      <w:bookmarkEnd w:id="2100"/>
    </w:p>
    <w:p w14:paraId="473BB4C0" w14:textId="77777777" w:rsidR="002615C1" w:rsidRPr="00E41326" w:rsidRDefault="002615C1" w:rsidP="002615C1">
      <w:pPr>
        <w:pStyle w:val="1"/>
        <w:rPr>
          <w:rtl/>
        </w:rPr>
      </w:pPr>
      <w:bookmarkStart w:id="2101" w:name="_Toc120736521"/>
      <w:r w:rsidRPr="00E41326">
        <w:rPr>
          <w:rFonts w:hint="cs"/>
          <w:rtl/>
        </w:rPr>
        <w:t>בי' הבעה"מ דרבנן ור"א בן תדאי נח' בכל טלטול מן הצד וניעור</w:t>
      </w:r>
      <w:bookmarkEnd w:id="2101"/>
    </w:p>
    <w:p w14:paraId="5891F8A6" w14:textId="77777777" w:rsidR="002615C1" w:rsidRPr="00E41326" w:rsidRDefault="002615C1" w:rsidP="002615C1">
      <w:pPr>
        <w:pStyle w:val="afffff7"/>
        <w:rPr>
          <w:rtl/>
        </w:rPr>
      </w:pPr>
      <w:bookmarkStart w:id="2102" w:name="_Toc120813619"/>
      <w:bookmarkStart w:id="2103" w:name="_Toc120813799"/>
      <w:bookmarkStart w:id="2104" w:name="_Toc120813979"/>
      <w:bookmarkStart w:id="2105" w:name="_Toc130400301"/>
      <w:r w:rsidRPr="00E41326">
        <w:rPr>
          <w:rFonts w:hint="cs"/>
          <w:rtl/>
        </w:rPr>
        <w:t>בעל המאור שבת מז ע"ב מדה"ר ד"ה ת"ר</w:t>
      </w:r>
      <w:r w:rsidRPr="00E41326">
        <w:rPr>
          <w:rtl/>
        </w:rPr>
        <w:t xml:space="preserve"> (ה)</w:t>
      </w:r>
      <w:bookmarkEnd w:id="2102"/>
      <w:bookmarkEnd w:id="2103"/>
      <w:bookmarkEnd w:id="2104"/>
      <w:bookmarkEnd w:id="2105"/>
    </w:p>
    <w:p w14:paraId="72FCDC68" w14:textId="77777777" w:rsidR="002615C1" w:rsidRPr="00E41326" w:rsidRDefault="002615C1" w:rsidP="002615C1">
      <w:pPr>
        <w:pStyle w:val="a7"/>
      </w:pPr>
      <w:bookmarkStart w:id="2106" w:name="_Toc120736522"/>
      <w:r w:rsidRPr="00E41326">
        <w:rPr>
          <w:rFonts w:hint="cs"/>
          <w:rtl/>
        </w:rPr>
        <w:t>בי' הבעה"מ דמתני' דמקצת עלין מגולין כרבנן דטלטול מן הצד אסור ודלא כר"א בן תדאי</w:t>
      </w:r>
      <w:bookmarkEnd w:id="2106"/>
    </w:p>
    <w:p w14:paraId="69A07565" w14:textId="77777777" w:rsidR="002615C1" w:rsidRPr="00D609C3" w:rsidRDefault="002615C1" w:rsidP="00607ABE">
      <w:pPr>
        <w:pStyle w:val="a1"/>
        <w:rPr>
          <w:rtl/>
        </w:rPr>
      </w:pPr>
      <w:r w:rsidRPr="00D609C3">
        <w:rPr>
          <w:rFonts w:hint="cs"/>
          <w:rtl/>
        </w:rPr>
        <w:t>ואלעזר בן תדאי דשרי בכוש או בכרכר לתחוב בהן הוא הדין בלפת וצנונות הטמונים תחת הגפן אפי' כשאין מקצת עלין מגולין אם יש לו כוש או כרכר שיכול לתחוב בהן תוחבן ומנערן.</w:t>
      </w:r>
    </w:p>
    <w:p w14:paraId="4BC48805" w14:textId="3E2FF92C" w:rsidR="002615C1" w:rsidRPr="00E41326" w:rsidRDefault="002615C1" w:rsidP="002615C1">
      <w:pPr>
        <w:pStyle w:val="a7"/>
      </w:pPr>
      <w:bookmarkStart w:id="2107" w:name="_Toc120736523"/>
      <w:r w:rsidRPr="00E41326">
        <w:rPr>
          <w:rFonts w:hint="cs"/>
          <w:rtl/>
        </w:rPr>
        <w:t>בי' הבעה"מ דמתני' דחבית וכר וקש דטלטול מן הצד מותר סתמו כר"א בן תדאי ולא כרבנן</w:t>
      </w:r>
      <w:bookmarkEnd w:id="2107"/>
    </w:p>
    <w:p w14:paraId="4DA309F9" w14:textId="77777777" w:rsidR="002615C1" w:rsidRPr="00D609C3" w:rsidRDefault="002615C1" w:rsidP="00607ABE">
      <w:pPr>
        <w:pStyle w:val="a1"/>
        <w:rPr>
          <w:rtl/>
        </w:rPr>
      </w:pPr>
      <w:r w:rsidRPr="00D609C3">
        <w:rPr>
          <w:rFonts w:hint="cs"/>
          <w:rtl/>
        </w:rPr>
        <w:t>וכן באבן שעל פי החבית בשוכח שאין החבית נעשית בסיס מטה על צדה והיא נופלת וכן במעות שעל הכר בשוכח כמו ששנינו בפרק נוטל כל אלו טלטול מן הצד הן בדבר שאינו נעשה בסיס לדבר האסור והרבה סתמות נשנו כבן תדאי להתיר טלטול מן הצד כאותה ששנינו הקש שעל גבי המטה לא ינענענו בידו אבל מנענעו בגופו כדאיתא בפרק רבי אליעזר אומר תולין וכאלו ששנינו באבן שעל פי החבית ומעות שעל הכר.</w:t>
      </w:r>
    </w:p>
    <w:p w14:paraId="02C26D5A" w14:textId="54FA8D1F" w:rsidR="002615C1" w:rsidRPr="00E41326" w:rsidRDefault="002615C1" w:rsidP="002615C1">
      <w:pPr>
        <w:pStyle w:val="a7"/>
        <w:rPr>
          <w:rtl/>
        </w:rPr>
      </w:pPr>
      <w:bookmarkStart w:id="2108" w:name="_Toc120736524"/>
      <w:r w:rsidRPr="00E41326">
        <w:rPr>
          <w:rFonts w:hint="cs"/>
          <w:rtl/>
        </w:rPr>
        <w:t>בי' הבעה"מ דהיתר ניעור כיסוי מקדירה היינו כיון דטלטול מן הצד מותר כשאינה בסיס</w:t>
      </w:r>
      <w:bookmarkEnd w:id="2108"/>
    </w:p>
    <w:p w14:paraId="77E9CBA4" w14:textId="77777777" w:rsidR="002615C1" w:rsidRPr="00D609C3" w:rsidRDefault="002615C1" w:rsidP="00607ABE">
      <w:pPr>
        <w:pStyle w:val="a1"/>
        <w:rPr>
          <w:rtl/>
        </w:rPr>
      </w:pPr>
      <w:r w:rsidRPr="00D609C3">
        <w:rPr>
          <w:rFonts w:ascii="David" w:hAnsi="David" w:hint="cs"/>
          <w:rtl/>
        </w:rPr>
        <w:t xml:space="preserve">וקדרה שטמנה או שכיסה אותה בדבר שאינו ניטל בשבת אין הקדרה נעשית בסיס </w:t>
      </w:r>
      <w:r w:rsidRPr="00D609C3">
        <w:rPr>
          <w:rStyle w:val="afff7"/>
          <w:rFonts w:hint="cs"/>
          <w:rtl/>
        </w:rPr>
        <w:t>להטמנה ולכסוי לפי שאינם אלא לצורך שעה ועוד שהטמנה וכסוי הם תשמישים לקדרה ואין הקדרה תשמיש להטמנה ולכסוי לפיכך אין נעשה בסיס, ומה שכתב ה"ר שלמה בענין ההוא בפרק במה טומנין אין נכון ולפי שהקדרה אינה נעשית בסיס</w:t>
      </w:r>
      <w:r w:rsidRPr="00D609C3">
        <w:rPr>
          <w:rFonts w:hint="cs"/>
          <w:rtl/>
        </w:rPr>
        <w:t xml:space="preserve"> לפיכך התירו לו לנער את ההטמנה ע"י כסוי הקדרה כשטמן בדבר שאינו ניטל וכסה בדבר הניטל וכן כשכסה בדבר שאינו ניטל אם היה מגולה מקצתו שיש בידו לאחוז בקדרה ולנער ממנו הכסוי נוטל ומחזיר ואם לא היתה הקדרה מגולה כלל כגון שהכסוי חופף עליה עד הקרקע אינו נוטל ומחזיר לפי שאינו יכול לעשות לה טלטול מן הצד. </w:t>
      </w:r>
      <w:r w:rsidRPr="00D609C3">
        <w:rPr>
          <w:rStyle w:val="afff7"/>
          <w:rFonts w:hint="cs"/>
          <w:rtl/>
        </w:rPr>
        <w:t>הרי פירשנו שאין דין הקדרה כדין בסיס לדבר האסור.</w:t>
      </w:r>
    </w:p>
    <w:p w14:paraId="5F364A64" w14:textId="1C30BF6D" w:rsidR="002615C1" w:rsidRPr="00E41326" w:rsidRDefault="002615C1" w:rsidP="002615C1">
      <w:pPr>
        <w:pStyle w:val="affff5"/>
      </w:pPr>
      <w:bookmarkStart w:id="2109" w:name="_Toc120120534"/>
      <w:bookmarkStart w:id="2110" w:name="_Toc120736525"/>
      <w:r w:rsidRPr="00E41326">
        <w:rPr>
          <w:rFonts w:hint="cs"/>
          <w:rtl/>
        </w:rPr>
        <w:t>~~~~~~~~~~~~~~~~~~~~~~~~~~~~</w:t>
      </w:r>
      <w:bookmarkEnd w:id="2109"/>
      <w:bookmarkEnd w:id="2110"/>
    </w:p>
    <w:p w14:paraId="40D0B9D1" w14:textId="77777777" w:rsidR="002615C1" w:rsidRPr="00E41326" w:rsidRDefault="002615C1" w:rsidP="002615C1">
      <w:pPr>
        <w:pStyle w:val="affff5"/>
        <w:rPr>
          <w:rtl/>
        </w:rPr>
      </w:pPr>
      <w:bookmarkStart w:id="2111" w:name="_Toc120736526"/>
      <w:r w:rsidRPr="00E41326">
        <w:rPr>
          <w:rFonts w:hint="cs"/>
          <w:rtl/>
        </w:rPr>
        <w:t>ד' תוס' בניעור וטלטול במניח ע"מ ליטלה</w:t>
      </w:r>
      <w:bookmarkEnd w:id="2111"/>
    </w:p>
    <w:p w14:paraId="22755873" w14:textId="77777777" w:rsidR="002615C1" w:rsidRPr="00E41326" w:rsidRDefault="002615C1" w:rsidP="002615C1">
      <w:pPr>
        <w:pStyle w:val="1"/>
        <w:rPr>
          <w:rtl/>
        </w:rPr>
      </w:pPr>
      <w:bookmarkStart w:id="2112" w:name="_Toc120736527"/>
      <w:r w:rsidRPr="00E41326">
        <w:rPr>
          <w:rFonts w:hint="cs"/>
          <w:rtl/>
        </w:rPr>
        <w:t>בי' התוס' דרק במניח ע"מ ליטלה אין הפגה נעשית לבסיס</w:t>
      </w:r>
      <w:bookmarkEnd w:id="2112"/>
    </w:p>
    <w:p w14:paraId="0ACEFF3C" w14:textId="77777777" w:rsidR="002615C1" w:rsidRPr="00E41326" w:rsidRDefault="002615C1" w:rsidP="002615C1">
      <w:pPr>
        <w:pStyle w:val="afffff7"/>
        <w:rPr>
          <w:rtl/>
        </w:rPr>
      </w:pPr>
      <w:bookmarkStart w:id="2113" w:name="_Toc120813620"/>
      <w:bookmarkStart w:id="2114" w:name="_Toc120813800"/>
      <w:bookmarkStart w:id="2115" w:name="_Toc120813980"/>
      <w:bookmarkStart w:id="2116" w:name="_Toc130400302"/>
      <w:r w:rsidRPr="00E41326">
        <w:rPr>
          <w:rtl/>
        </w:rPr>
        <w:t>תוספות שבת קכג ע"א</w:t>
      </w:r>
      <w:r w:rsidRPr="00E41326">
        <w:rPr>
          <w:rFonts w:hint="cs"/>
          <w:rtl/>
        </w:rPr>
        <w:t xml:space="preserve"> ד"ה פגה</w:t>
      </w:r>
      <w:r w:rsidRPr="00E41326">
        <w:rPr>
          <w:rtl/>
        </w:rPr>
        <w:t xml:space="preserve"> (ה)</w:t>
      </w:r>
      <w:bookmarkEnd w:id="2113"/>
      <w:bookmarkEnd w:id="2114"/>
      <w:bookmarkEnd w:id="2115"/>
      <w:bookmarkEnd w:id="2116"/>
    </w:p>
    <w:p w14:paraId="422250E7" w14:textId="77777777" w:rsidR="002615C1" w:rsidRPr="00E41326" w:rsidRDefault="002615C1" w:rsidP="002615C1">
      <w:pPr>
        <w:pStyle w:val="a7"/>
        <w:rPr>
          <w:rtl/>
        </w:rPr>
      </w:pPr>
      <w:bookmarkStart w:id="2117" w:name="_Toc120736528"/>
      <w:r w:rsidRPr="00E41326">
        <w:rPr>
          <w:rFonts w:hint="cs"/>
          <w:rtl/>
        </w:rPr>
        <w:t>בי' התוס' דההיתר בפגה לרבנן במניח ע"מ ליטלה אבל אם הניח לכל השבת הוי בסיס ואסור</w:t>
      </w:r>
      <w:bookmarkEnd w:id="2117"/>
    </w:p>
    <w:p w14:paraId="398678EC" w14:textId="77777777" w:rsidR="002615C1" w:rsidRPr="00D609C3" w:rsidRDefault="002615C1" w:rsidP="00607ABE">
      <w:pPr>
        <w:pStyle w:val="a1"/>
        <w:rPr>
          <w:rtl/>
        </w:rPr>
      </w:pPr>
      <w:r w:rsidRPr="00D609C3">
        <w:rPr>
          <w:rtl/>
        </w:rPr>
        <w:t>פגה שהטמינה כו' מיירי שהניחה שם ע"מ ליטלה אבל אם הניחה שם לכל השבת הוי בסיס לדבר האסור כדאמר לקמן בפרק נוטל (ד' קמב:) גבי אבן שעל פי החבית לא שנו אלא בשוכח אבל במניח נעשה בסיס לדבר האסור.</w:t>
      </w:r>
    </w:p>
    <w:p w14:paraId="76D9C8C0" w14:textId="6E7D8D1C" w:rsidR="002615C1" w:rsidRPr="00E41326" w:rsidRDefault="002615C1" w:rsidP="002615C1">
      <w:pPr>
        <w:pStyle w:val="afffff7"/>
        <w:rPr>
          <w:rtl/>
        </w:rPr>
      </w:pPr>
      <w:bookmarkStart w:id="2118" w:name="_Toc120813621"/>
      <w:bookmarkStart w:id="2119" w:name="_Toc120813801"/>
      <w:bookmarkStart w:id="2120" w:name="_Toc120813981"/>
      <w:bookmarkStart w:id="2121" w:name="_Toc130400303"/>
      <w:r w:rsidRPr="00E41326">
        <w:rPr>
          <w:rtl/>
        </w:rPr>
        <w:t>שו"ת הרא"ש כלל כב סימן ח</w:t>
      </w:r>
      <w:r w:rsidRPr="00E41326">
        <w:rPr>
          <w:rFonts w:hint="cs"/>
          <w:rtl/>
        </w:rPr>
        <w:t xml:space="preserve"> ד"ה הדרך הא'</w:t>
      </w:r>
      <w:r w:rsidRPr="00E41326">
        <w:rPr>
          <w:rtl/>
        </w:rPr>
        <w:t xml:space="preserve"> (ה)</w:t>
      </w:r>
      <w:bookmarkEnd w:id="2118"/>
      <w:bookmarkEnd w:id="2119"/>
      <w:bookmarkEnd w:id="2120"/>
      <w:bookmarkEnd w:id="2121"/>
    </w:p>
    <w:p w14:paraId="1BF777D8" w14:textId="77777777" w:rsidR="002615C1" w:rsidRPr="00E41326" w:rsidRDefault="002615C1" w:rsidP="002615C1">
      <w:pPr>
        <w:pStyle w:val="a7"/>
        <w:rPr>
          <w:rtl/>
        </w:rPr>
      </w:pPr>
      <w:bookmarkStart w:id="2122" w:name="_Toc120736529"/>
      <w:r w:rsidRPr="00E41326">
        <w:rPr>
          <w:rFonts w:hint="cs"/>
          <w:rtl/>
        </w:rPr>
        <w:t>הבי' הא' ברא"ש בתשו' דבחררה איירי בשוכח והבי' הב' ברא"ש בתשו' דהניח ע"מ ליטלה</w:t>
      </w:r>
      <w:bookmarkEnd w:id="2122"/>
    </w:p>
    <w:p w14:paraId="7FBD6A50" w14:textId="77777777" w:rsidR="002615C1" w:rsidRPr="00D609C3" w:rsidRDefault="002615C1" w:rsidP="00607ABE">
      <w:pPr>
        <w:pStyle w:val="a1"/>
        <w:rPr>
          <w:rtl/>
        </w:rPr>
      </w:pPr>
      <w:r w:rsidRPr="00D609C3">
        <w:rPr>
          <w:rtl/>
        </w:rPr>
        <w:t>הדרך הא' מצינו שהתירו לטלטל האיסור מצד ההתר, כחררה שהטמינה בגחלים שהתירו לתחוב בכוש או בכרכר ולנערה. ודוקא בשוכח אבל במניח נעשית החררה בסיס לדבר האסור, א"נ אפילו במניח ושאני הכא דלא נעשה החררה בסיס אלא לצורך האפייה לסלקה</w:t>
      </w:r>
      <w:r w:rsidRPr="00D609C3">
        <w:rPr>
          <w:rFonts w:hint="cs"/>
          <w:rtl/>
        </w:rPr>
        <w:t>.</w:t>
      </w:r>
    </w:p>
    <w:p w14:paraId="20A47EE4" w14:textId="6EF31196" w:rsidR="002615C1" w:rsidRPr="00E41326" w:rsidRDefault="002615C1" w:rsidP="002615C1">
      <w:pPr>
        <w:pStyle w:val="1"/>
        <w:rPr>
          <w:rStyle w:val="afff9"/>
          <w:rtl/>
        </w:rPr>
      </w:pPr>
      <w:bookmarkStart w:id="2123" w:name="_Toc120736530"/>
      <w:r w:rsidRPr="00E41326">
        <w:rPr>
          <w:rFonts w:hint="cs"/>
          <w:rtl/>
        </w:rPr>
        <w:t>בי' התוס' דהניח ע"מ ליטול מותר לנער ואסור להגביה עפר</w:t>
      </w:r>
      <w:bookmarkEnd w:id="2123"/>
      <w:r w:rsidRPr="00E41326">
        <w:rPr>
          <w:rFonts w:hint="cs"/>
          <w:rtl/>
        </w:rPr>
        <w:t xml:space="preserve"> </w:t>
      </w:r>
    </w:p>
    <w:p w14:paraId="61A4C62B" w14:textId="77777777" w:rsidR="002615C1" w:rsidRPr="00E41326" w:rsidRDefault="002615C1" w:rsidP="002615C1">
      <w:pPr>
        <w:pStyle w:val="afffff7"/>
        <w:rPr>
          <w:rtl/>
        </w:rPr>
      </w:pPr>
      <w:bookmarkStart w:id="2124" w:name="_Toc120813622"/>
      <w:bookmarkStart w:id="2125" w:name="_Toc120813802"/>
      <w:bookmarkStart w:id="2126" w:name="_Toc120813982"/>
      <w:bookmarkStart w:id="2127" w:name="_Toc130400304"/>
      <w:r w:rsidRPr="00E41326">
        <w:rPr>
          <w:rtl/>
        </w:rPr>
        <w:t>תוספות שבת קכג ע"א</w:t>
      </w:r>
      <w:r w:rsidRPr="00E41326">
        <w:rPr>
          <w:rFonts w:hint="cs"/>
          <w:rtl/>
        </w:rPr>
        <w:t xml:space="preserve"> ד"ה האי</w:t>
      </w:r>
      <w:r w:rsidRPr="00E41326">
        <w:rPr>
          <w:rtl/>
        </w:rPr>
        <w:t xml:space="preserve"> (ה)</w:t>
      </w:r>
      <w:bookmarkEnd w:id="2124"/>
      <w:bookmarkEnd w:id="2125"/>
      <w:bookmarkEnd w:id="2126"/>
      <w:bookmarkEnd w:id="2127"/>
    </w:p>
    <w:p w14:paraId="09535B8E" w14:textId="77777777" w:rsidR="002615C1" w:rsidRPr="00E41326" w:rsidRDefault="002615C1" w:rsidP="002615C1">
      <w:pPr>
        <w:pStyle w:val="a7"/>
        <w:rPr>
          <w:rtl/>
        </w:rPr>
      </w:pPr>
      <w:bookmarkStart w:id="2128" w:name="_Toc120736531"/>
      <w:r w:rsidRPr="00E41326">
        <w:rPr>
          <w:rFonts w:hint="cs"/>
          <w:rtl/>
        </w:rPr>
        <w:t>קו' התוס' דבפוגלא אי במניח אף ניעור אסור ובשוכח אף טלטול גמור מותר וכ"ש טלטול מן הצד</w:t>
      </w:r>
      <w:bookmarkEnd w:id="2128"/>
    </w:p>
    <w:p w14:paraId="5DEC1AB2" w14:textId="77777777" w:rsidR="002615C1" w:rsidRPr="00D609C3" w:rsidRDefault="002615C1" w:rsidP="00607ABE">
      <w:pPr>
        <w:pStyle w:val="a1"/>
        <w:rPr>
          <w:rtl/>
        </w:rPr>
      </w:pPr>
      <w:r w:rsidRPr="00D609C3">
        <w:rPr>
          <w:rtl/>
        </w:rPr>
        <w:t>האי פוגלא וא"ת האי פוגלא היכי דמי אי במניח מ"ט דמאן דשרי מלמטה למעלה הא אפילו ניעור לא שרי כ"ש טלטול מן הצד ואי בשכח מ"ט דמאן דאסר אפי' טלטול גמור שרי לצורך לטלטל אגב היתר לקמן בפרק נוטל (קמא. וד' קמב:) במעות שעל גבי הכר בצריך למקומו דמטלטלו בעודן עליו ואבן שעל פי החבית כשהוא בין החביות מגביה ומטה כ"ש טלטול מן הצד</w:t>
      </w:r>
      <w:r w:rsidRPr="00D609C3">
        <w:rPr>
          <w:rFonts w:hint="cs"/>
          <w:rtl/>
        </w:rPr>
        <w:t>.</w:t>
      </w:r>
    </w:p>
    <w:p w14:paraId="45C8FCC6" w14:textId="14334B8F" w:rsidR="002615C1" w:rsidRPr="00E41326" w:rsidRDefault="002615C1" w:rsidP="002615C1">
      <w:pPr>
        <w:pStyle w:val="a7"/>
        <w:rPr>
          <w:rtl/>
        </w:rPr>
      </w:pPr>
      <w:bookmarkStart w:id="2129" w:name="_Toc120736532"/>
      <w:r w:rsidRPr="00E41326">
        <w:rPr>
          <w:rFonts w:hint="cs"/>
          <w:rtl/>
        </w:rPr>
        <w:t>בי' התוס' דבפוגלא איירי בהניח ע"מ ליטול באמצע שבת דהוא כמניח ומוכח לקמן דמותר לנער</w:t>
      </w:r>
      <w:bookmarkEnd w:id="2129"/>
    </w:p>
    <w:p w14:paraId="4A96172A" w14:textId="77777777" w:rsidR="002615C1" w:rsidRPr="00D609C3" w:rsidRDefault="002615C1" w:rsidP="00607ABE">
      <w:pPr>
        <w:pStyle w:val="a1"/>
        <w:rPr>
          <w:rtl/>
        </w:rPr>
      </w:pPr>
      <w:r w:rsidRPr="00D609C3">
        <w:rPr>
          <w:rtl/>
        </w:rPr>
        <w:t>וי"ל דמניח על מנת ליטלה איירי אף על גב דכשכח דמי כמו טמן וכיסה בדבר שאינו ניטל בסוף במה טומנין (לעיל דף נא.) דשרי לנער משום דאין מניח לכל השבת ובעצמות וקליפין דריש ביצה (ד' ב.) דשרי ב"ה לסלק את הטבלא ולנער</w:t>
      </w:r>
      <w:r w:rsidRPr="00D609C3">
        <w:rPr>
          <w:rFonts w:hint="cs"/>
          <w:rtl/>
        </w:rPr>
        <w:t>.</w:t>
      </w:r>
    </w:p>
    <w:p w14:paraId="7B037AEC" w14:textId="4DAE4EBF" w:rsidR="002615C1" w:rsidRPr="00E41326" w:rsidRDefault="002615C1" w:rsidP="002615C1">
      <w:pPr>
        <w:pStyle w:val="a7"/>
      </w:pPr>
      <w:bookmarkStart w:id="2130" w:name="_Toc120736533"/>
      <w:r w:rsidRPr="00E41326">
        <w:rPr>
          <w:rFonts w:hint="cs"/>
          <w:rtl/>
        </w:rPr>
        <w:t>בי' התוס' דבמניח ע"מ ליטול בשבת אסור מלמטה למעלה כיון דהניח באופן שחייב לטלטל עפר</w:t>
      </w:r>
      <w:bookmarkEnd w:id="2130"/>
    </w:p>
    <w:p w14:paraId="4F8FB9AD" w14:textId="77777777" w:rsidR="002615C1" w:rsidRPr="00D609C3" w:rsidRDefault="002615C1" w:rsidP="00607ABE">
      <w:pPr>
        <w:pStyle w:val="a1"/>
        <w:rPr>
          <w:rtl/>
        </w:rPr>
      </w:pPr>
      <w:r w:rsidRPr="00D609C3">
        <w:rPr>
          <w:rtl/>
        </w:rPr>
        <w:t>מ"מ לא היה לו להניח באותו ענין שיצטרך טלטול מן הצד ועצמות וקליפין לא מסתייה דלא לינח בהן על גבי השלחן</w:t>
      </w:r>
      <w:r w:rsidRPr="00D609C3">
        <w:rPr>
          <w:rFonts w:hint="cs"/>
          <w:rtl/>
        </w:rPr>
        <w:t>.</w:t>
      </w:r>
    </w:p>
    <w:p w14:paraId="57D30B1F" w14:textId="5AB6D98A" w:rsidR="002615C1" w:rsidRPr="00E41326" w:rsidRDefault="002615C1" w:rsidP="002615C1">
      <w:pPr>
        <w:pStyle w:val="1"/>
        <w:rPr>
          <w:rStyle w:val="afff9"/>
          <w:rtl/>
        </w:rPr>
      </w:pPr>
      <w:bookmarkStart w:id="2131" w:name="_Toc120736534"/>
      <w:r w:rsidRPr="00E41326">
        <w:rPr>
          <w:rFonts w:hint="cs"/>
          <w:rtl/>
        </w:rPr>
        <w:t>בי' התוס' דניעור קל מטלטול מן הצד ומותר בהניח ע"מ ליטול</w:t>
      </w:r>
      <w:bookmarkEnd w:id="2131"/>
    </w:p>
    <w:p w14:paraId="565E85F8" w14:textId="77777777" w:rsidR="002615C1" w:rsidRPr="00E41326" w:rsidRDefault="002615C1" w:rsidP="002615C1">
      <w:pPr>
        <w:pStyle w:val="a7"/>
      </w:pPr>
      <w:bookmarkStart w:id="2132" w:name="_Toc120736535"/>
      <w:r w:rsidRPr="00E41326">
        <w:rPr>
          <w:rFonts w:hint="cs"/>
          <w:rtl/>
        </w:rPr>
        <w:t>בי' התוס' דבהניח ע"מ ליטול באמצע שבת ואפשר לנער מותר דניעור אינו אף טלטול מן הצד</w:t>
      </w:r>
      <w:bookmarkEnd w:id="2132"/>
    </w:p>
    <w:p w14:paraId="03464F8B" w14:textId="77777777" w:rsidR="002615C1" w:rsidRPr="00D609C3" w:rsidRDefault="002615C1" w:rsidP="00607ABE">
      <w:pPr>
        <w:pStyle w:val="a1"/>
        <w:rPr>
          <w:rtl/>
        </w:rPr>
      </w:pPr>
      <w:r w:rsidRPr="00D609C3">
        <w:rPr>
          <w:rtl/>
        </w:rPr>
        <w:t>וטמן וכיסה דפרק במה טומנין (לעיל ד' נא.) אין לחוש כיון דאפשר בניעור דאפילו טלטול מן הצד אינו.</w:t>
      </w:r>
    </w:p>
    <w:p w14:paraId="3B662FCF" w14:textId="16800CD3" w:rsidR="002615C1" w:rsidRPr="00E41326" w:rsidRDefault="002615C1" w:rsidP="002615C1">
      <w:pPr>
        <w:pStyle w:val="1"/>
        <w:rPr>
          <w:rtl/>
        </w:rPr>
      </w:pPr>
      <w:bookmarkStart w:id="2133" w:name="_Toc120736536"/>
      <w:r w:rsidRPr="00E41326">
        <w:rPr>
          <w:rFonts w:hint="cs"/>
          <w:rtl/>
        </w:rPr>
        <w:t>בי' המהרש"א בתוס' דבע"מ ליטלה כשכח אך טלטול גמור אסור</w:t>
      </w:r>
      <w:bookmarkEnd w:id="2133"/>
    </w:p>
    <w:p w14:paraId="5A44E766" w14:textId="77777777" w:rsidR="002615C1" w:rsidRPr="00E41326" w:rsidRDefault="002615C1" w:rsidP="002615C1">
      <w:pPr>
        <w:pStyle w:val="afffff7"/>
        <w:rPr>
          <w:rtl/>
        </w:rPr>
      </w:pPr>
      <w:bookmarkStart w:id="2134" w:name="_Toc120813623"/>
      <w:bookmarkStart w:id="2135" w:name="_Toc120813803"/>
      <w:bookmarkStart w:id="2136" w:name="_Toc120813983"/>
      <w:bookmarkStart w:id="2137" w:name="_Toc130400305"/>
      <w:r w:rsidRPr="00E41326">
        <w:rPr>
          <w:rtl/>
        </w:rPr>
        <w:t>מהרש"א שבת קכג ע"א</w:t>
      </w:r>
      <w:r w:rsidRPr="00E41326">
        <w:rPr>
          <w:rFonts w:hint="cs"/>
          <w:rtl/>
        </w:rPr>
        <w:t xml:space="preserve"> על תוד"ה פגה</w:t>
      </w:r>
      <w:r w:rsidRPr="00E41326">
        <w:rPr>
          <w:rtl/>
        </w:rPr>
        <w:t xml:space="preserve"> (ה)</w:t>
      </w:r>
      <w:bookmarkEnd w:id="2134"/>
      <w:bookmarkEnd w:id="2135"/>
      <w:bookmarkEnd w:id="2136"/>
      <w:bookmarkEnd w:id="2137"/>
    </w:p>
    <w:p w14:paraId="206E24AD" w14:textId="77777777" w:rsidR="002615C1" w:rsidRPr="00E41326" w:rsidRDefault="002615C1" w:rsidP="002615C1">
      <w:pPr>
        <w:pStyle w:val="a7"/>
        <w:rPr>
          <w:rtl/>
        </w:rPr>
      </w:pPr>
      <w:bookmarkStart w:id="2138" w:name="_Toc120736537"/>
      <w:r w:rsidRPr="00E41326">
        <w:rPr>
          <w:rFonts w:hint="cs"/>
          <w:rtl/>
        </w:rPr>
        <w:t>קו' המהרש"א דבפגה לא הק' תוס' דבהניח ע"מ ליטלה כשוכח וטלטול גמור מותר וכ"ש מן הצד</w:t>
      </w:r>
      <w:bookmarkEnd w:id="2138"/>
    </w:p>
    <w:p w14:paraId="3C81B48C" w14:textId="77777777" w:rsidR="002615C1" w:rsidRPr="00D609C3" w:rsidRDefault="002615C1" w:rsidP="00607ABE">
      <w:pPr>
        <w:pStyle w:val="a1"/>
        <w:rPr>
          <w:rtl/>
        </w:rPr>
      </w:pPr>
      <w:r w:rsidRPr="00D609C3">
        <w:rPr>
          <w:rtl/>
        </w:rPr>
        <w:t>בד"ה פגה כו' מיירי שהניחה על מנת ליטלה כו' עכ"ל דבהניח לכל השבת לכ"ע תקשי דהוי בסיס לדבר איסור ואפילו במגולה מקצתה ליאסר אבל אי מיירי בהניחה על מנת ליטלה ל"ק להו הכא מאי טעמא דמאן דאסר דהא כשכח דמי ואפי' טלטול גמור שרי כו' וכ"ש טלטול מן הצד כדקשיא להו לקמן גבי פוגלא</w:t>
      </w:r>
      <w:r w:rsidRPr="00D609C3">
        <w:rPr>
          <w:rFonts w:hint="cs"/>
          <w:rtl/>
        </w:rPr>
        <w:t>.</w:t>
      </w:r>
    </w:p>
    <w:p w14:paraId="56F8456F" w14:textId="64E3E3B9" w:rsidR="002615C1" w:rsidRPr="00E41326" w:rsidRDefault="002615C1" w:rsidP="002615C1">
      <w:pPr>
        <w:pStyle w:val="a7"/>
        <w:rPr>
          <w:rtl/>
        </w:rPr>
      </w:pPr>
      <w:bookmarkStart w:id="2139" w:name="_Toc120736538"/>
      <w:r w:rsidRPr="00E41326">
        <w:rPr>
          <w:rFonts w:hint="cs"/>
          <w:rtl/>
        </w:rPr>
        <w:t>תי' המהרש"א דאפש"ל דמתני' דמתירה בשוכח היא רק לר"א בן תדאי אבל לרבנן טלטול אסור</w:t>
      </w:r>
      <w:bookmarkEnd w:id="2139"/>
    </w:p>
    <w:p w14:paraId="0D8CA6B8" w14:textId="77777777" w:rsidR="002615C1" w:rsidRPr="00D609C3" w:rsidRDefault="002615C1" w:rsidP="00607ABE">
      <w:pPr>
        <w:pStyle w:val="a1"/>
      </w:pPr>
      <w:r w:rsidRPr="00D609C3">
        <w:rPr>
          <w:rtl/>
        </w:rPr>
        <w:lastRenderedPageBreak/>
        <w:t>די"ל דאימא דמאן דאסר הכא דהיינו ת"ק תנא הוא ופליג וס"ל דטלטול מן הצד וכ"ש טלטול גמור אסור שפיר בשכח והך דהתם כר"א בן תדאי אתיא</w:t>
      </w:r>
      <w:r w:rsidRPr="00D609C3">
        <w:rPr>
          <w:rFonts w:hint="cs"/>
          <w:rtl/>
        </w:rPr>
        <w:t>.</w:t>
      </w:r>
    </w:p>
    <w:p w14:paraId="67E489D4" w14:textId="7A529A6D" w:rsidR="002615C1" w:rsidRPr="00E41326" w:rsidRDefault="002615C1" w:rsidP="002615C1">
      <w:pPr>
        <w:pStyle w:val="a7"/>
      </w:pPr>
      <w:bookmarkStart w:id="2140" w:name="_Toc120736539"/>
      <w:r w:rsidRPr="00E41326">
        <w:rPr>
          <w:rFonts w:hint="cs"/>
          <w:rtl/>
        </w:rPr>
        <w:t>בי' המהרש"א דבר"נ דל"פ על מתני' דחקו תוס' דע"מ ליטלה הוי כשוכח אך טלטול גמור אסור</w:t>
      </w:r>
      <w:bookmarkEnd w:id="2140"/>
    </w:p>
    <w:p w14:paraId="45887191" w14:textId="77777777" w:rsidR="002615C1" w:rsidRPr="00D609C3" w:rsidRDefault="002615C1" w:rsidP="00607ABE">
      <w:pPr>
        <w:pStyle w:val="a1"/>
        <w:rPr>
          <w:rtl/>
        </w:rPr>
      </w:pPr>
      <w:r w:rsidRPr="00D609C3">
        <w:rPr>
          <w:rtl/>
        </w:rPr>
        <w:t>אבל גבי פוגלא קשיא להו שפיר לרב נחמן מסתמא דמתני' דמתיר אפי' טלטול גמור בשכח ולכך הוצרכו לדחוק ולחלק אליביה דאע"ג דכשכח דמי כו' מכל מקום לא היה להניח באותו ענין כו' כמ"ש לקמן ודו"ק:</w:t>
      </w:r>
    </w:p>
    <w:p w14:paraId="1E79A291" w14:textId="365C5047" w:rsidR="002615C1" w:rsidRPr="00E41326" w:rsidRDefault="002615C1" w:rsidP="002615C1">
      <w:pPr>
        <w:pStyle w:val="afffff7"/>
        <w:rPr>
          <w:rtl/>
        </w:rPr>
      </w:pPr>
      <w:bookmarkStart w:id="2141" w:name="_Toc120813624"/>
      <w:bookmarkStart w:id="2142" w:name="_Toc120813804"/>
      <w:bookmarkStart w:id="2143" w:name="_Toc120813984"/>
      <w:bookmarkStart w:id="2144" w:name="_Toc130400306"/>
      <w:r w:rsidRPr="00E41326">
        <w:rPr>
          <w:rtl/>
        </w:rPr>
        <w:t>מהרש"א שבת קכג ע"א</w:t>
      </w:r>
      <w:r w:rsidRPr="00E41326">
        <w:rPr>
          <w:rFonts w:hint="cs"/>
          <w:rtl/>
        </w:rPr>
        <w:t xml:space="preserve"> על תוד"ה פוגלא</w:t>
      </w:r>
      <w:r w:rsidRPr="00E41326">
        <w:rPr>
          <w:rtl/>
        </w:rPr>
        <w:t xml:space="preserve"> (ה)</w:t>
      </w:r>
      <w:bookmarkEnd w:id="2141"/>
      <w:bookmarkEnd w:id="2142"/>
      <w:bookmarkEnd w:id="2143"/>
      <w:bookmarkEnd w:id="2144"/>
    </w:p>
    <w:p w14:paraId="3B5E54D1" w14:textId="77777777" w:rsidR="002615C1" w:rsidRPr="00E41326" w:rsidRDefault="002615C1" w:rsidP="002615C1">
      <w:pPr>
        <w:pStyle w:val="a7"/>
        <w:rPr>
          <w:rtl/>
        </w:rPr>
      </w:pPr>
      <w:bookmarkStart w:id="2145" w:name="_Toc120736540"/>
      <w:r w:rsidRPr="00E41326">
        <w:rPr>
          <w:rFonts w:hint="cs"/>
          <w:rtl/>
        </w:rPr>
        <w:t>קו' המהרש"א דאפש"ל דר"נ איירי במניח אסר ופוגלא מדין בסיס ולא בטלטול מן הצד</w:t>
      </w:r>
      <w:bookmarkEnd w:id="2145"/>
    </w:p>
    <w:p w14:paraId="2CE89BFC" w14:textId="77777777" w:rsidR="002615C1" w:rsidRPr="00D609C3" w:rsidRDefault="002615C1" w:rsidP="00607ABE">
      <w:pPr>
        <w:pStyle w:val="a1"/>
      </w:pPr>
      <w:r w:rsidRPr="00D609C3">
        <w:rPr>
          <w:rtl/>
        </w:rPr>
        <w:t>בד"ה האי פוגלא כו' אי במניח מ"ט דשרי מלמטה למעלה הא אפילו ניעור לא שרי כו' עכ"ל וליכא לאקשויי לפי האמת מנליה לאוקמא האי פוגלא במניח על מנת ליטלה ותקשי ליה מדרב נחמן אדרב נחמן ומסיק דהדר ביה מההיא אימא דלא הדר ביה מהך דפוגלא וקושטא דאיירי במניח שם לכל השבת</w:t>
      </w:r>
      <w:r w:rsidRPr="00D609C3">
        <w:rPr>
          <w:rFonts w:hint="cs"/>
          <w:rtl/>
        </w:rPr>
        <w:t>.</w:t>
      </w:r>
    </w:p>
    <w:p w14:paraId="72B4E604" w14:textId="46027A4D" w:rsidR="002615C1" w:rsidRPr="00E41326" w:rsidRDefault="002615C1" w:rsidP="002615C1">
      <w:pPr>
        <w:pStyle w:val="a7"/>
        <w:rPr>
          <w:rtl/>
        </w:rPr>
      </w:pPr>
      <w:bookmarkStart w:id="2146" w:name="_Toc120736541"/>
      <w:r w:rsidRPr="00E41326">
        <w:rPr>
          <w:rFonts w:hint="cs"/>
          <w:rtl/>
        </w:rPr>
        <w:t>תי' המהרש"א דאי ר"נ לא איירי בע"מ ליטלה אף ניעור אסור ואמאי אסר רק בטלטול מן הצד</w:t>
      </w:r>
      <w:bookmarkEnd w:id="2146"/>
    </w:p>
    <w:p w14:paraId="20E90EA2" w14:textId="77777777" w:rsidR="002615C1" w:rsidRPr="00D609C3" w:rsidRDefault="002615C1" w:rsidP="00607ABE">
      <w:pPr>
        <w:pStyle w:val="a1"/>
        <w:rPr>
          <w:rtl/>
        </w:rPr>
      </w:pPr>
      <w:r w:rsidRPr="00D609C3">
        <w:rPr>
          <w:rtl/>
        </w:rPr>
        <w:t>דיש לומר דבמניח לכל השבת לא הוה אצטריך ליה לרב נחמן לאשמעינן דאסור טלטול מן הצד כיון דאפילו ניעור אוסר ביה ודו"ק:</w:t>
      </w:r>
    </w:p>
    <w:p w14:paraId="27E314FA" w14:textId="36F8D625" w:rsidR="002615C1" w:rsidRPr="00E41326" w:rsidRDefault="002615C1" w:rsidP="002615C1">
      <w:pPr>
        <w:pStyle w:val="1"/>
        <w:rPr>
          <w:rtl/>
        </w:rPr>
      </w:pPr>
      <w:bookmarkStart w:id="2147" w:name="_Toc120736542"/>
      <w:r w:rsidRPr="00E41326">
        <w:rPr>
          <w:rFonts w:hint="cs"/>
          <w:rtl/>
        </w:rPr>
        <w:t>בי' הגרעק"א בתוס' דבע"מ ליטלה אינו כשוכח ורק ניעור מותר</w:t>
      </w:r>
      <w:bookmarkEnd w:id="2147"/>
    </w:p>
    <w:p w14:paraId="4DA8702B" w14:textId="77777777" w:rsidR="002615C1" w:rsidRPr="00E41326" w:rsidRDefault="002615C1" w:rsidP="002615C1">
      <w:pPr>
        <w:pStyle w:val="afffff7"/>
        <w:rPr>
          <w:rtl/>
        </w:rPr>
      </w:pPr>
      <w:bookmarkStart w:id="2148" w:name="_Toc120813625"/>
      <w:bookmarkStart w:id="2149" w:name="_Toc120813805"/>
      <w:bookmarkStart w:id="2150" w:name="_Toc120813985"/>
      <w:bookmarkStart w:id="2151" w:name="_Toc130400307"/>
      <w:r w:rsidRPr="00E41326">
        <w:rPr>
          <w:rtl/>
        </w:rPr>
        <w:t>רבי עקיבא איגר שבת קכג ע"א</w:t>
      </w:r>
      <w:r w:rsidRPr="00E41326">
        <w:rPr>
          <w:rFonts w:hint="cs"/>
          <w:rtl/>
        </w:rPr>
        <w:t xml:space="preserve"> על תוד"ה האי</w:t>
      </w:r>
      <w:r w:rsidRPr="00E41326">
        <w:rPr>
          <w:rtl/>
        </w:rPr>
        <w:t xml:space="preserve"> (ה)</w:t>
      </w:r>
      <w:bookmarkEnd w:id="2148"/>
      <w:bookmarkEnd w:id="2149"/>
      <w:bookmarkEnd w:id="2150"/>
      <w:bookmarkEnd w:id="2151"/>
    </w:p>
    <w:p w14:paraId="51E4080C" w14:textId="77777777" w:rsidR="002615C1" w:rsidRPr="00E41326" w:rsidRDefault="002615C1" w:rsidP="002615C1">
      <w:pPr>
        <w:pStyle w:val="a7"/>
        <w:rPr>
          <w:rtl/>
        </w:rPr>
      </w:pPr>
      <w:bookmarkStart w:id="2152" w:name="_Toc120736543"/>
      <w:r w:rsidRPr="00E41326">
        <w:rPr>
          <w:rFonts w:hint="cs"/>
          <w:rtl/>
        </w:rPr>
        <w:t>בי' הגרעק"א בתוס' דמניח ע"מ ליטלה מותר רק לנער דאינו כשוכח ממש כיון דהניח בכוונה</w:t>
      </w:r>
      <w:bookmarkEnd w:id="2152"/>
    </w:p>
    <w:p w14:paraId="341599D0" w14:textId="77777777" w:rsidR="002615C1" w:rsidRPr="00D609C3" w:rsidRDefault="002615C1" w:rsidP="00607ABE">
      <w:pPr>
        <w:pStyle w:val="a1"/>
        <w:rPr>
          <w:rtl/>
        </w:rPr>
      </w:pPr>
      <w:r w:rsidRPr="00D609C3">
        <w:rPr>
          <w:rtl/>
        </w:rPr>
        <w:t>תוד"ה האי וי"ל דמניח ע"מ ליטלה וכו', מדבריהם נראה דמ"מ לא הוי כשוכח ממש אלא דמותר רק בניעור אבל לטלטלו בצריך למקומו או לגופה לא כיון דמ"מ הניח שם בכונה עיין שם</w:t>
      </w:r>
      <w:r w:rsidRPr="00D609C3">
        <w:rPr>
          <w:rFonts w:hint="cs"/>
          <w:rtl/>
        </w:rPr>
        <w:t xml:space="preserve">. </w:t>
      </w:r>
    </w:p>
    <w:p w14:paraId="3BBA9827" w14:textId="1DEB6FA1" w:rsidR="002615C1" w:rsidRPr="00E41326" w:rsidRDefault="002615C1" w:rsidP="002615C1">
      <w:pPr>
        <w:pStyle w:val="afffff7"/>
        <w:rPr>
          <w:rtl/>
        </w:rPr>
      </w:pPr>
      <w:bookmarkStart w:id="2153" w:name="_Toc120813626"/>
      <w:bookmarkStart w:id="2154" w:name="_Toc120813806"/>
      <w:bookmarkStart w:id="2155" w:name="_Toc120813986"/>
      <w:bookmarkStart w:id="2156" w:name="_Toc130400308"/>
      <w:r w:rsidRPr="00E41326">
        <w:rPr>
          <w:rtl/>
        </w:rPr>
        <w:t xml:space="preserve">רבי עקיבא איגר </w:t>
      </w:r>
      <w:r w:rsidRPr="00E41326">
        <w:rPr>
          <w:rFonts w:hint="cs"/>
          <w:rtl/>
        </w:rPr>
        <w:t>הג' שו"ע או"ח</w:t>
      </w:r>
      <w:r w:rsidRPr="00E41326">
        <w:rPr>
          <w:rtl/>
        </w:rPr>
        <w:t xml:space="preserve"> סימן שט סעיף ד (ה)</w:t>
      </w:r>
      <w:bookmarkEnd w:id="2153"/>
      <w:bookmarkEnd w:id="2154"/>
      <w:bookmarkEnd w:id="2155"/>
      <w:bookmarkEnd w:id="2156"/>
    </w:p>
    <w:p w14:paraId="006BF6F9" w14:textId="77777777" w:rsidR="002615C1" w:rsidRPr="00E41326" w:rsidRDefault="002615C1" w:rsidP="00607ABE">
      <w:pPr>
        <w:pStyle w:val="afffff5"/>
        <w:rPr>
          <w:rtl/>
        </w:rPr>
      </w:pPr>
      <w:r w:rsidRPr="00E41326">
        <w:rPr>
          <w:rtl/>
        </w:rPr>
        <w:t xml:space="preserve">מותר להטות ולנער בשבת. אבל מכל מקום אסור להגביה החביות היכי דצריך למקומה. כך נ"ל לדייק מדברי תוס' שבת דף קכ"ג ע"א ד"ה האי </w:t>
      </w:r>
      <w:r w:rsidRPr="00E41326">
        <w:rPr>
          <w:rFonts w:hint="cs"/>
          <w:rtl/>
        </w:rPr>
        <w:t>פולגא</w:t>
      </w:r>
      <w:r w:rsidRPr="00E41326">
        <w:rPr>
          <w:rtl/>
        </w:rPr>
        <w:t>.</w:t>
      </w:r>
    </w:p>
    <w:p w14:paraId="48EE6A06" w14:textId="6DF7EDCB" w:rsidR="002615C1" w:rsidRPr="00E41326" w:rsidRDefault="002615C1" w:rsidP="002615C1">
      <w:pPr>
        <w:pStyle w:val="afffff7"/>
        <w:rPr>
          <w:rtl/>
        </w:rPr>
      </w:pPr>
      <w:bookmarkStart w:id="2157" w:name="_Toc120813627"/>
      <w:bookmarkStart w:id="2158" w:name="_Toc120813807"/>
      <w:bookmarkStart w:id="2159" w:name="_Toc120813987"/>
      <w:bookmarkStart w:id="2160" w:name="_Toc130400309"/>
      <w:r w:rsidRPr="00E41326">
        <w:rPr>
          <w:rtl/>
        </w:rPr>
        <w:t>רבי עקיבא איגר שבת נ ע"ב</w:t>
      </w:r>
      <w:r w:rsidRPr="00E41326">
        <w:rPr>
          <w:rFonts w:hint="cs"/>
          <w:rtl/>
        </w:rPr>
        <w:t xml:space="preserve"> </w:t>
      </w:r>
      <w:r w:rsidRPr="00E41326">
        <w:rPr>
          <w:rtl/>
        </w:rPr>
        <w:t>ד"ה ועוד יש (ה)</w:t>
      </w:r>
      <w:bookmarkEnd w:id="2157"/>
      <w:bookmarkEnd w:id="2158"/>
      <w:bookmarkEnd w:id="2159"/>
      <w:bookmarkEnd w:id="2160"/>
    </w:p>
    <w:p w14:paraId="7D665187" w14:textId="77777777" w:rsidR="002615C1" w:rsidRPr="00E41326" w:rsidRDefault="002615C1" w:rsidP="00607ABE">
      <w:pPr>
        <w:pStyle w:val="afffff5"/>
        <w:rPr>
          <w:rtl/>
        </w:rPr>
      </w:pPr>
      <w:r w:rsidRPr="00E41326">
        <w:rPr>
          <w:rtl/>
        </w:rPr>
        <w:t>וזהו כמעט קושיות תוס' לקמן (דף קכ"ג) גבי פוגלא, ותירוצם שם כיון דמ"מ הניחו בכונה לא הוי כ"כ כשוכח, כוונתם מבוארה, דלענין זה הוי כשוכח דלא נעשה בסיס, ואין על ההיתר איסור טלטול, אבל מ"מ מה שמטלטל המוקצה בהגבהת ההיתר זה לא התירו רק בשוכח דלא פשע עיין שם</w:t>
      </w:r>
      <w:r w:rsidRPr="00E41326">
        <w:rPr>
          <w:rFonts w:hint="cs"/>
          <w:rtl/>
        </w:rPr>
        <w:t>.</w:t>
      </w:r>
    </w:p>
    <w:p w14:paraId="59529C2E" w14:textId="32C10FC4" w:rsidR="002615C1" w:rsidRPr="00E41326" w:rsidRDefault="002615C1" w:rsidP="002615C1">
      <w:pPr>
        <w:pStyle w:val="a7"/>
        <w:rPr>
          <w:rtl/>
        </w:rPr>
      </w:pPr>
      <w:bookmarkStart w:id="2161" w:name="_Toc120736544"/>
      <w:r w:rsidRPr="00E41326">
        <w:rPr>
          <w:rFonts w:hint="cs"/>
          <w:rtl/>
        </w:rPr>
        <w:t>קו' הגרעק"א דבתוס' בדין קדירה מוכח דבע"מ ליטלה אף טלטול גמור מותר לצו"ג ומקומו</w:t>
      </w:r>
      <w:bookmarkEnd w:id="2161"/>
      <w:r w:rsidRPr="00E41326">
        <w:rPr>
          <w:rFonts w:hint="cs"/>
          <w:rtl/>
        </w:rPr>
        <w:t xml:space="preserve"> </w:t>
      </w:r>
    </w:p>
    <w:p w14:paraId="513E7F87" w14:textId="77777777" w:rsidR="002615C1" w:rsidRPr="00E41326" w:rsidRDefault="002615C1" w:rsidP="002615C1">
      <w:pPr>
        <w:pStyle w:val="afffffffff4"/>
        <w:rPr>
          <w:rtl/>
        </w:rPr>
      </w:pPr>
      <w:r w:rsidRPr="00E41326">
        <w:rPr>
          <w:rtl/>
        </w:rPr>
        <w:t>רבי עקיבא איגר שבת קכג ע"א</w:t>
      </w:r>
      <w:r w:rsidRPr="00E41326">
        <w:rPr>
          <w:rFonts w:hint="cs"/>
          <w:rtl/>
        </w:rPr>
        <w:t xml:space="preserve"> על תוד"ה האי</w:t>
      </w:r>
    </w:p>
    <w:p w14:paraId="65AF50AE" w14:textId="77777777" w:rsidR="002615C1" w:rsidRPr="00D609C3" w:rsidRDefault="002615C1" w:rsidP="00607ABE">
      <w:pPr>
        <w:pStyle w:val="a1"/>
        <w:rPr>
          <w:rtl/>
        </w:rPr>
      </w:pPr>
      <w:r w:rsidRPr="00D609C3">
        <w:rPr>
          <w:rtl/>
        </w:rPr>
        <w:t>אולם מדברי תוס' לעיל דף נ"א ע"א ד"ה או שטמן משמע לכאו' דלא ס"ל הכי</w:t>
      </w:r>
      <w:r w:rsidRPr="00D609C3">
        <w:rPr>
          <w:rFonts w:hint="cs"/>
          <w:rtl/>
        </w:rPr>
        <w:t>.</w:t>
      </w:r>
    </w:p>
    <w:p w14:paraId="11B71FF8" w14:textId="77777777" w:rsidR="002615C1" w:rsidRPr="00E41326" w:rsidRDefault="002615C1" w:rsidP="002615C1">
      <w:pPr>
        <w:pStyle w:val="afffffffff4"/>
        <w:rPr>
          <w:rtl/>
        </w:rPr>
      </w:pPr>
      <w:r w:rsidRPr="00E41326">
        <w:rPr>
          <w:rtl/>
        </w:rPr>
        <w:t xml:space="preserve">רבי עקיבא איגר </w:t>
      </w:r>
      <w:r w:rsidRPr="00E41326">
        <w:rPr>
          <w:rFonts w:hint="cs"/>
          <w:rtl/>
        </w:rPr>
        <w:t>הג' שו"ע או"ח</w:t>
      </w:r>
      <w:r w:rsidRPr="00E41326">
        <w:rPr>
          <w:rtl/>
        </w:rPr>
        <w:t xml:space="preserve"> סימן שט סעיף ד</w:t>
      </w:r>
    </w:p>
    <w:p w14:paraId="39523121" w14:textId="77777777" w:rsidR="002615C1" w:rsidRPr="00E41326" w:rsidRDefault="002615C1" w:rsidP="00607ABE">
      <w:pPr>
        <w:pStyle w:val="afffff5"/>
        <w:rPr>
          <w:rtl/>
        </w:rPr>
      </w:pPr>
      <w:r w:rsidRPr="00E41326">
        <w:rPr>
          <w:rtl/>
        </w:rPr>
        <w:t xml:space="preserve">אולם מדברי תוס' פ"ד דשבת דף נ"א ע"א ד"ה או שטמן וכו'. משמע לכאורה דלא ס"ל הכי </w:t>
      </w:r>
      <w:r w:rsidRPr="00E41326">
        <w:rPr>
          <w:rStyle w:val="afff7"/>
          <w:rtl/>
        </w:rPr>
        <w:t>דא"כ לא הוי צריכים לפרש דמיירי בענין דא"א לאחזו בקדירה הא בפשוטו ניחא דבאמת בסיס לא הוי כיון שדעתו ליטלה בשבת מש"ה במגולה קצת מותר לנערה אבל באינו מגולה קצתה דא"א לנער אא"כ יאחז בדפני הקדרה ויגביהנה וינער ע' במהרש"א שם וזה אסו' דטלטול גמור לא שרי כיון דמ"מ הניח בכוונה ולא היה לו להניח בענין שיצטרך לעשות טלטול גמור.</w:t>
      </w:r>
      <w:r w:rsidRPr="00E41326">
        <w:rPr>
          <w:rtl/>
        </w:rPr>
        <w:t xml:space="preserve"> אע"כ דס"ל דהוי לגמרי כשוכח. וצ"ע. </w:t>
      </w:r>
    </w:p>
    <w:p w14:paraId="21339622" w14:textId="33DA7B5E" w:rsidR="002615C1" w:rsidRPr="00E41326" w:rsidRDefault="002615C1" w:rsidP="002615C1">
      <w:pPr>
        <w:pStyle w:val="a7"/>
      </w:pPr>
      <w:bookmarkStart w:id="2162" w:name="_Toc120736545"/>
      <w:r w:rsidRPr="00E41326">
        <w:rPr>
          <w:rFonts w:hint="cs"/>
          <w:rtl/>
        </w:rPr>
        <w:t>בי' הגרעק"א דאי תוס' בדין קדירה אוסרים טלטול בע"מ ליטלה אמאי כ' דאיירי בא"א להטותה</w:t>
      </w:r>
      <w:bookmarkEnd w:id="2162"/>
      <w:r w:rsidRPr="00E41326">
        <w:rPr>
          <w:rFonts w:hint="cs"/>
          <w:rtl/>
        </w:rPr>
        <w:t xml:space="preserve"> </w:t>
      </w:r>
    </w:p>
    <w:p w14:paraId="53135358" w14:textId="77777777" w:rsidR="002615C1" w:rsidRPr="00E41326" w:rsidRDefault="002615C1" w:rsidP="002615C1">
      <w:pPr>
        <w:pStyle w:val="afffffffff4"/>
        <w:rPr>
          <w:rtl/>
        </w:rPr>
      </w:pPr>
      <w:r w:rsidRPr="00E41326">
        <w:rPr>
          <w:rtl/>
        </w:rPr>
        <w:t>רבי עקיבא איגר שבת קכג ע"א</w:t>
      </w:r>
      <w:r w:rsidRPr="00E41326">
        <w:rPr>
          <w:rFonts w:hint="cs"/>
          <w:rtl/>
        </w:rPr>
        <w:t xml:space="preserve"> על תוד"ה האי</w:t>
      </w:r>
    </w:p>
    <w:p w14:paraId="27712B44" w14:textId="77777777" w:rsidR="002615C1" w:rsidRPr="00D609C3" w:rsidRDefault="002615C1" w:rsidP="00607ABE">
      <w:pPr>
        <w:pStyle w:val="a1"/>
        <w:rPr>
          <w:rtl/>
        </w:rPr>
      </w:pPr>
      <w:r w:rsidRPr="00D609C3">
        <w:rPr>
          <w:rtl/>
        </w:rPr>
        <w:t>דא"כ לא הי' צריכין לפרש דמיירי בענין דא"א לאחוז בקדירה הא בפשוטו ניחא דבאמת לא נעשה בסיס כיון דדעתו ליטלו בשבת ומש"ה במגולה קצת מותר לנער אבל באינו מגולה קצת דא"א לנער אא"כ דאוחז בדופני הכלי להגביה ולנער עיין במהרש"א שם וזה אסור דטלטול גמור לא שרי כיון דמ"מ הניח בכונה.</w:t>
      </w:r>
    </w:p>
    <w:p w14:paraId="3B959071" w14:textId="77777777" w:rsidR="002615C1" w:rsidRPr="00E41326" w:rsidRDefault="002615C1" w:rsidP="002615C1">
      <w:pPr>
        <w:pStyle w:val="afffffffff4"/>
        <w:rPr>
          <w:rtl/>
        </w:rPr>
      </w:pPr>
      <w:r w:rsidRPr="00E41326">
        <w:rPr>
          <w:rtl/>
        </w:rPr>
        <w:t xml:space="preserve">רבי עקיבא איגר </w:t>
      </w:r>
      <w:r w:rsidRPr="00E41326">
        <w:rPr>
          <w:rFonts w:hint="cs"/>
          <w:rtl/>
        </w:rPr>
        <w:t>הג' שו"ע או"ח</w:t>
      </w:r>
      <w:r w:rsidRPr="00E41326">
        <w:rPr>
          <w:rtl/>
        </w:rPr>
        <w:t xml:space="preserve"> סימן שט סעיף ד</w:t>
      </w:r>
    </w:p>
    <w:p w14:paraId="73D3167D" w14:textId="77777777" w:rsidR="002615C1" w:rsidRPr="00E41326" w:rsidRDefault="002615C1" w:rsidP="00607ABE">
      <w:pPr>
        <w:pStyle w:val="afffff5"/>
        <w:rPr>
          <w:rtl/>
        </w:rPr>
      </w:pPr>
      <w:r w:rsidRPr="00E41326">
        <w:rPr>
          <w:rtl/>
        </w:rPr>
        <w:t xml:space="preserve">דא"כ לא הוי צריכים לפרש דמיירי בענין דא"א לאחזו בקדירה הא בפשוטו ניחא דבאמת בסיס לא הוי כיון שדעתו ליטלה בשבת מש"ה במגולה קצת מותר לנערה אבל באינו מגולה קצתה דא"א לנער אא"כ יאחז בדפני הקדרה ויגביהנה וינער ע' במהרש"א שם וזה אסו' דטלטול גמור לא שרי כיון דמ"מ הניח בכוונה ולא היה לו להניח </w:t>
      </w:r>
      <w:r w:rsidRPr="00E41326">
        <w:rPr>
          <w:rtl/>
        </w:rPr>
        <w:t xml:space="preserve">בענין שיצטרך לעשות טלטול גמור. אע"כ דס"ל דהוי לגמרי כשוכח. וצ"ע. </w:t>
      </w:r>
    </w:p>
    <w:p w14:paraId="0412B8A4" w14:textId="7888E1A2" w:rsidR="002615C1" w:rsidRPr="00E41326" w:rsidRDefault="002615C1" w:rsidP="002615C1">
      <w:pPr>
        <w:pStyle w:val="a7"/>
        <w:rPr>
          <w:rtl/>
        </w:rPr>
      </w:pPr>
      <w:bookmarkStart w:id="2163" w:name="_Toc120736546"/>
      <w:r w:rsidRPr="00E41326">
        <w:rPr>
          <w:rFonts w:hint="cs"/>
          <w:rtl/>
        </w:rPr>
        <w:t>דחיית הגרעק"א דלמסקנת התוס' בקדירה בע"מ ליטלה מותר רק לנער אף כשאינה מגולה כלל</w:t>
      </w:r>
      <w:bookmarkEnd w:id="2163"/>
    </w:p>
    <w:p w14:paraId="5D422F89" w14:textId="77777777" w:rsidR="002615C1" w:rsidRPr="00E41326" w:rsidRDefault="002615C1" w:rsidP="002615C1">
      <w:pPr>
        <w:pStyle w:val="afffffffff4"/>
        <w:rPr>
          <w:rtl/>
        </w:rPr>
      </w:pPr>
      <w:r w:rsidRPr="00E41326">
        <w:rPr>
          <w:rtl/>
        </w:rPr>
        <w:t>רבי עקיבא איגר שבת קכג ע"א</w:t>
      </w:r>
      <w:r w:rsidRPr="00E41326">
        <w:rPr>
          <w:rFonts w:hint="cs"/>
          <w:rtl/>
        </w:rPr>
        <w:t xml:space="preserve"> על תוד"ה האי</w:t>
      </w:r>
    </w:p>
    <w:p w14:paraId="4F26914E" w14:textId="77777777" w:rsidR="002615C1" w:rsidRPr="00D609C3" w:rsidRDefault="002615C1" w:rsidP="00607ABE">
      <w:pPr>
        <w:pStyle w:val="a1"/>
      </w:pPr>
      <w:r w:rsidRPr="00D609C3">
        <w:rPr>
          <w:rtl/>
        </w:rPr>
        <w:t>אמנם יש לומר אף דבתחלה כשהעתיקו דברי רש"י הי' סבורים דא"א לנער ע"י אחיזת הקדירה כ"א להגביה תחלה כי זהו עיקר החילוק בין מגולה מקצת או לא מ"מ אחר שהקשו על פרש"י ממתני' דנוער את הכסוי דמשמע אף באינו מגולה והא דלא הוי בסיס כיון דאין דעתו להניח שם כל השבת באמת מזה מוכח ג"כ דע"י אחיזת הקדירה יכול לצדד ולנער בלא הגבהה מש"ה הוצרכו לתרץ דבלוע בתוכה באופן דאין כאן סתירה בדברי תוס' דשפיר י"ל לדינא דבמניח ע"ד ליטול בשבת אסור להגביהו ולנערו אלא דבקדירה אפשר לאחוז בדופני הקדירה. ודו"ק. (ועמש"כ לעיל דף נ' ע"ב).</w:t>
      </w:r>
    </w:p>
    <w:p w14:paraId="15A144D1" w14:textId="77777777" w:rsidR="002615C1" w:rsidRPr="00E41326" w:rsidRDefault="002615C1" w:rsidP="002615C1">
      <w:pPr>
        <w:pStyle w:val="afffffffff4"/>
        <w:rPr>
          <w:rtl/>
        </w:rPr>
      </w:pPr>
      <w:r w:rsidRPr="00E41326">
        <w:rPr>
          <w:rtl/>
        </w:rPr>
        <w:t xml:space="preserve">רבי עקיבא איגר </w:t>
      </w:r>
      <w:r w:rsidRPr="00E41326">
        <w:rPr>
          <w:rFonts w:hint="cs"/>
          <w:rtl/>
        </w:rPr>
        <w:t>הג' שו"ע או"ח</w:t>
      </w:r>
      <w:r w:rsidRPr="00E41326">
        <w:rPr>
          <w:rtl/>
        </w:rPr>
        <w:t xml:space="preserve"> סימן שט סעיף ד</w:t>
      </w:r>
    </w:p>
    <w:p w14:paraId="66D9B37B" w14:textId="77777777" w:rsidR="002615C1" w:rsidRPr="00E41326" w:rsidRDefault="002615C1" w:rsidP="00607ABE">
      <w:pPr>
        <w:pStyle w:val="afffff5"/>
      </w:pPr>
      <w:r w:rsidRPr="00E41326">
        <w:rPr>
          <w:rtl/>
        </w:rPr>
        <w:t>ולאחר העיון נלע"ד אף דבתחלה כשהעתיקו פירש"י היינו סבורים דא"א לנער ע"י אחיזת הקדרה כ"א להגביה הקדירה כי זהו היה עיקר החילוק בין מקצתה מגולה או לא. מ"מ אחר שהקשו לפירש"י ממתני' דניער את הכסוי דמשמע אף באינו מגולה. והא דלא הוי בסיס היינו כמו שפי' ר"ת כיון דאין דעתו שם לכל השבת. באמת מזה מוכח ג"כ דע"י אחיזת הקדרה א"צ להגביהה כ"א לצדד ולנער. ומש"ה הוצרכו לתרץ דמיירי שהקדירה בלועה בתוכה באופן דאין סתירה בדברי תוס' דשפיר י"ל לדינא דבמניח ע"ד ליטול בשבת אסו' להגביה ולנערו אלא דבקדירה אפשר לאחזו בדפני הקדירה ולנער בלי הגבהה ודו"ק:</w:t>
      </w:r>
    </w:p>
    <w:p w14:paraId="48C7604E" w14:textId="722F56CF" w:rsidR="002615C1" w:rsidRPr="00E41326" w:rsidRDefault="002615C1" w:rsidP="002615C1">
      <w:pPr>
        <w:pStyle w:val="1"/>
        <w:rPr>
          <w:rtl/>
        </w:rPr>
      </w:pPr>
      <w:bookmarkStart w:id="2164" w:name="_Toc120736547"/>
      <w:r w:rsidRPr="00E41326">
        <w:rPr>
          <w:rFonts w:hint="cs"/>
          <w:rtl/>
        </w:rPr>
        <w:t>בי' החזו"א דבע"מ ליטלה לכו"ע טלטול גמור אסור וניעור מותר</w:t>
      </w:r>
      <w:bookmarkEnd w:id="2164"/>
      <w:r w:rsidRPr="00E41326">
        <w:rPr>
          <w:rFonts w:hint="cs"/>
          <w:rtl/>
        </w:rPr>
        <w:t xml:space="preserve"> </w:t>
      </w:r>
    </w:p>
    <w:p w14:paraId="23C67C62" w14:textId="77777777" w:rsidR="002615C1" w:rsidRPr="00E41326" w:rsidRDefault="002615C1" w:rsidP="002615C1">
      <w:pPr>
        <w:pStyle w:val="afffff7"/>
        <w:rPr>
          <w:rtl/>
        </w:rPr>
      </w:pPr>
      <w:bookmarkStart w:id="2165" w:name="_Toc120813628"/>
      <w:bookmarkStart w:id="2166" w:name="_Toc120813808"/>
      <w:bookmarkStart w:id="2167" w:name="_Toc120813988"/>
      <w:bookmarkStart w:id="2168" w:name="_Toc130400310"/>
      <w:r w:rsidRPr="00E41326">
        <w:rPr>
          <w:rFonts w:hint="cs"/>
          <w:rtl/>
        </w:rPr>
        <w:t>חזון איש או</w:t>
      </w:r>
      <w:r w:rsidRPr="00E41326">
        <w:rPr>
          <w:rFonts w:cs="Guttman Hodes" w:hint="cs"/>
          <w:rtl/>
        </w:rPr>
        <w:t>"</w:t>
      </w:r>
      <w:r w:rsidRPr="00E41326">
        <w:rPr>
          <w:rFonts w:hint="cs"/>
          <w:rtl/>
        </w:rPr>
        <w:t>ח סי' קנ</w:t>
      </w:r>
      <w:r w:rsidRPr="00E41326">
        <w:rPr>
          <w:rFonts w:cs="Guttman Hodes" w:hint="cs"/>
          <w:rtl/>
        </w:rPr>
        <w:t>"</w:t>
      </w:r>
      <w:r w:rsidRPr="00E41326">
        <w:rPr>
          <w:rFonts w:hint="cs"/>
          <w:rtl/>
        </w:rPr>
        <w:t>ו השמטה לסי' שי</w:t>
      </w:r>
      <w:r w:rsidRPr="00E41326">
        <w:rPr>
          <w:rFonts w:cs="Guttman Hodes" w:hint="cs"/>
          <w:rtl/>
        </w:rPr>
        <w:t>"</w:t>
      </w:r>
      <w:r w:rsidRPr="00E41326">
        <w:rPr>
          <w:rFonts w:hint="cs"/>
          <w:rtl/>
        </w:rPr>
        <w:t>א ד"ה בתו'</w:t>
      </w:r>
      <w:r w:rsidRPr="00E41326">
        <w:rPr>
          <w:rtl/>
        </w:rPr>
        <w:t xml:space="preserve"> (ה)</w:t>
      </w:r>
      <w:bookmarkEnd w:id="2165"/>
      <w:bookmarkEnd w:id="2166"/>
      <w:bookmarkEnd w:id="2167"/>
      <w:bookmarkEnd w:id="2168"/>
    </w:p>
    <w:p w14:paraId="109E9299" w14:textId="77777777" w:rsidR="002615C1" w:rsidRPr="00E41326" w:rsidRDefault="002615C1" w:rsidP="002615C1">
      <w:pPr>
        <w:pStyle w:val="a7"/>
        <w:rPr>
          <w:rtl/>
        </w:rPr>
      </w:pPr>
      <w:bookmarkStart w:id="2169" w:name="_Toc120736548"/>
      <w:r w:rsidRPr="00E41326">
        <w:rPr>
          <w:rFonts w:hint="cs"/>
          <w:rtl/>
        </w:rPr>
        <w:t>בי' החזו"א בתוס' דניעור במקומו קל מטלטול מן הצד דקל יותר מטלטול גמור למקום אחר</w:t>
      </w:r>
      <w:bookmarkEnd w:id="2169"/>
    </w:p>
    <w:p w14:paraId="2E6AA6A3" w14:textId="77777777" w:rsidR="002615C1" w:rsidRPr="00D609C3" w:rsidRDefault="002615C1" w:rsidP="00607ABE">
      <w:pPr>
        <w:pStyle w:val="a1"/>
        <w:rPr>
          <w:rtl/>
        </w:rPr>
      </w:pPr>
      <w:r w:rsidRPr="00D609C3">
        <w:rPr>
          <w:rtl/>
        </w:rPr>
        <w:t>בתו' מבואר דיש ג' מדרגות, ניעור במקומו, וטלטול מן הצד, וטלטול גמור למקום אחר</w:t>
      </w:r>
      <w:r w:rsidRPr="00D609C3">
        <w:rPr>
          <w:rFonts w:hint="cs"/>
          <w:rtl/>
        </w:rPr>
        <w:t>.</w:t>
      </w:r>
    </w:p>
    <w:p w14:paraId="4C8797C0" w14:textId="4FA239CA" w:rsidR="002615C1" w:rsidRPr="00E41326" w:rsidRDefault="002615C1" w:rsidP="002615C1">
      <w:pPr>
        <w:pStyle w:val="a7"/>
        <w:rPr>
          <w:rtl/>
        </w:rPr>
      </w:pPr>
      <w:bookmarkStart w:id="2170" w:name="_Toc120736549"/>
      <w:r w:rsidRPr="00E41326">
        <w:rPr>
          <w:rFonts w:hint="cs"/>
          <w:rtl/>
        </w:rPr>
        <w:t>בי' החזו"א דבמתני' דחבית מבו' דטלטול גמור למק"א חמור מניעור ורק בשוכח מותר לטלטל</w:t>
      </w:r>
      <w:bookmarkEnd w:id="2170"/>
    </w:p>
    <w:p w14:paraId="08D5871B" w14:textId="77777777" w:rsidR="002615C1" w:rsidRPr="00D609C3" w:rsidRDefault="002615C1" w:rsidP="00607ABE">
      <w:pPr>
        <w:pStyle w:val="a1"/>
        <w:rPr>
          <w:rtl/>
        </w:rPr>
      </w:pPr>
      <w:r w:rsidRPr="00D609C3">
        <w:rPr>
          <w:rtl/>
        </w:rPr>
        <w:t>גם במשנה קמ"ב ב', שנה דין טלטול למקום אחר לבבא בפני עצמה, ומבואר שזה חמור מניעור, והיתירא דידי' שנוי בשוכח</w:t>
      </w:r>
      <w:r w:rsidRPr="00D609C3">
        <w:rPr>
          <w:rFonts w:hint="cs"/>
          <w:rtl/>
        </w:rPr>
        <w:t>.</w:t>
      </w:r>
    </w:p>
    <w:p w14:paraId="02ACCEEF" w14:textId="5784AEF6" w:rsidR="002615C1" w:rsidRPr="00E41326" w:rsidRDefault="002615C1" w:rsidP="002615C1">
      <w:pPr>
        <w:pStyle w:val="a7"/>
        <w:rPr>
          <w:rtl/>
        </w:rPr>
      </w:pPr>
      <w:bookmarkStart w:id="2171" w:name="_Toc120736550"/>
      <w:r w:rsidRPr="00E41326">
        <w:rPr>
          <w:rFonts w:hint="cs"/>
          <w:rtl/>
        </w:rPr>
        <w:t>בי' החזו"א בתוס' דבע"מ ליטול רק ניעור מותר וטלטול מן הצד נח' תנאים וקיי"ל דמותר</w:t>
      </w:r>
      <w:bookmarkEnd w:id="2171"/>
    </w:p>
    <w:p w14:paraId="3A8B5C2C" w14:textId="77777777" w:rsidR="002615C1" w:rsidRPr="00D609C3" w:rsidRDefault="002615C1" w:rsidP="00607ABE">
      <w:pPr>
        <w:pStyle w:val="a1"/>
        <w:rPr>
          <w:rtl/>
        </w:rPr>
      </w:pPr>
      <w:r w:rsidRPr="00D609C3">
        <w:rPr>
          <w:rtl/>
        </w:rPr>
        <w:t>והנה בהניח ע"מ ליטול בשבת היתירא דניעור שמענו, ובטלטול מן הצד פליגי תנאי, וקיי"ל דמותר</w:t>
      </w:r>
      <w:r w:rsidRPr="00D609C3">
        <w:rPr>
          <w:rFonts w:hint="cs"/>
          <w:rtl/>
        </w:rPr>
        <w:t>.</w:t>
      </w:r>
    </w:p>
    <w:p w14:paraId="0F5BEA6B" w14:textId="07090902" w:rsidR="002615C1" w:rsidRPr="00E41326" w:rsidRDefault="002615C1" w:rsidP="002615C1">
      <w:pPr>
        <w:pStyle w:val="a7"/>
        <w:rPr>
          <w:rtl/>
        </w:rPr>
      </w:pPr>
      <w:bookmarkStart w:id="2172" w:name="_Toc120736551"/>
      <w:r w:rsidRPr="00E41326">
        <w:rPr>
          <w:rFonts w:hint="cs"/>
          <w:rtl/>
        </w:rPr>
        <w:t>בי' החזו"א דלרבנן דמן הצד כ"ש אסור דטלטול גמור אסור ולא מצינו דר"א בן תדאי פליג בזה</w:t>
      </w:r>
      <w:bookmarkEnd w:id="2172"/>
    </w:p>
    <w:p w14:paraId="543CBA99" w14:textId="77777777" w:rsidR="002615C1" w:rsidRPr="00D609C3" w:rsidRDefault="002615C1" w:rsidP="00607ABE">
      <w:pPr>
        <w:pStyle w:val="a1"/>
        <w:rPr>
          <w:rtl/>
        </w:rPr>
      </w:pPr>
      <w:r w:rsidRPr="00D609C3">
        <w:rPr>
          <w:rtl/>
        </w:rPr>
        <w:t>ובמדרגה החמורה מטלטול מן הצד, דהיינו טלטול למקום אחר [כמבואר בתו' קכ"ג א'] לרבנן דאסרי טלטול מן הצד, כש"כ דאסרי בזה, אבל לראב"ת דמתיר טלטול מן הצד לא שמענו אם מתיר גם טלטול למקום אחר, ובכגון זה אמרינן ע"כ ל"פ ראב"ת אלא בטלטול מה"צ, אבל טלטול למקום אחר לא</w:t>
      </w:r>
      <w:r w:rsidRPr="00D609C3">
        <w:rPr>
          <w:rFonts w:hint="cs"/>
          <w:rtl/>
        </w:rPr>
        <w:t>.</w:t>
      </w:r>
    </w:p>
    <w:p w14:paraId="38CF7479" w14:textId="2B36FF4A" w:rsidR="002615C1" w:rsidRPr="00E41326" w:rsidRDefault="002615C1" w:rsidP="002615C1">
      <w:pPr>
        <w:pStyle w:val="a7"/>
        <w:rPr>
          <w:rtl/>
        </w:rPr>
      </w:pPr>
      <w:bookmarkStart w:id="2173" w:name="_Toc120736552"/>
      <w:r w:rsidRPr="00E41326">
        <w:rPr>
          <w:rFonts w:hint="cs"/>
          <w:rtl/>
        </w:rPr>
        <w:t>בי' החזו"א דמקו' התוס' משמע דבמניח ע"מ ליטלה טלטול גמור אסור לכו"ע ונח' רק במן הצד</w:t>
      </w:r>
      <w:bookmarkEnd w:id="2173"/>
    </w:p>
    <w:p w14:paraId="09B40739" w14:textId="77777777" w:rsidR="002615C1" w:rsidRPr="00D609C3" w:rsidRDefault="002615C1" w:rsidP="00607ABE">
      <w:pPr>
        <w:pStyle w:val="a1"/>
        <w:rPr>
          <w:rtl/>
        </w:rPr>
      </w:pPr>
      <w:r w:rsidRPr="00D609C3">
        <w:rPr>
          <w:rtl/>
        </w:rPr>
        <w:t>גם לשון התו' מתפרש כן דבקושיתם הזכירו דבשוכח טלטול גמור מותר, ולא סיימו דבמניח ע"מ ליטול בשבת נמי פליגי אלא הדבר רהיטא דבזה טלטול גמור לכו"ע אסור ונחלקו בטלטול מה"צ</w:t>
      </w:r>
      <w:r w:rsidRPr="00D609C3">
        <w:rPr>
          <w:rFonts w:hint="cs"/>
          <w:rtl/>
        </w:rPr>
        <w:t>.</w:t>
      </w:r>
    </w:p>
    <w:p w14:paraId="5A85D133" w14:textId="1B61FFD9" w:rsidR="002615C1" w:rsidRPr="00E41326" w:rsidRDefault="002615C1" w:rsidP="002615C1">
      <w:pPr>
        <w:pStyle w:val="a7"/>
      </w:pPr>
      <w:bookmarkStart w:id="2174" w:name="_Toc120736553"/>
      <w:r w:rsidRPr="00E41326">
        <w:rPr>
          <w:rFonts w:hint="cs"/>
          <w:rtl/>
        </w:rPr>
        <w:t>בי' החזו"א דלרבנן דע"מ ליטלה מותר אינו כשוכח דמן הצד אסור וה"ה לר"א ב"ת דל"ה כשוכח</w:t>
      </w:r>
      <w:bookmarkEnd w:id="2174"/>
    </w:p>
    <w:p w14:paraId="5AB773E8" w14:textId="77777777" w:rsidR="002615C1" w:rsidRPr="00D609C3" w:rsidRDefault="002615C1" w:rsidP="00607ABE">
      <w:pPr>
        <w:pStyle w:val="a1"/>
        <w:rPr>
          <w:rtl/>
        </w:rPr>
      </w:pPr>
      <w:r w:rsidRPr="00D609C3">
        <w:rPr>
          <w:rtl/>
        </w:rPr>
        <w:t>ואין לומר דמאן [ד]מתיר במניח ע"מ ליטול בשבת חשיב לו כשוכח ממש, שהרי לרבנן ג"כ חשיב לי' כשוכח לענין ניעור, ומ"מ מחמירין בטלטול מה"צ ושפיר י"ל כן לראב"ת שאע"פ שמתיר טלטול מה"צ אוסר בט"ג.</w:t>
      </w:r>
    </w:p>
    <w:p w14:paraId="4AE67814" w14:textId="03CBB009" w:rsidR="002615C1" w:rsidRPr="00E41326" w:rsidRDefault="002615C1" w:rsidP="002615C1">
      <w:pPr>
        <w:pStyle w:val="afffff7"/>
        <w:rPr>
          <w:rtl/>
        </w:rPr>
      </w:pPr>
      <w:bookmarkStart w:id="2175" w:name="_Toc120813629"/>
      <w:bookmarkStart w:id="2176" w:name="_Toc120813809"/>
      <w:bookmarkStart w:id="2177" w:name="_Toc120813989"/>
      <w:bookmarkStart w:id="2178" w:name="_Toc130400311"/>
      <w:r w:rsidRPr="00E41326">
        <w:rPr>
          <w:rFonts w:hint="cs"/>
          <w:rtl/>
        </w:rPr>
        <w:t>חזון איש או</w:t>
      </w:r>
      <w:r w:rsidRPr="00E41326">
        <w:rPr>
          <w:rFonts w:cs="Guttman Hodes" w:hint="cs"/>
          <w:rtl/>
        </w:rPr>
        <w:t>"</w:t>
      </w:r>
      <w:r w:rsidRPr="00E41326">
        <w:rPr>
          <w:rFonts w:hint="cs"/>
          <w:rtl/>
        </w:rPr>
        <w:t>ח סי' קנ</w:t>
      </w:r>
      <w:r w:rsidRPr="00E41326">
        <w:rPr>
          <w:rFonts w:cs="Guttman Hodes" w:hint="cs"/>
          <w:rtl/>
        </w:rPr>
        <w:t>"</w:t>
      </w:r>
      <w:r w:rsidRPr="00E41326">
        <w:rPr>
          <w:rFonts w:hint="cs"/>
          <w:rtl/>
        </w:rPr>
        <w:t>ו השמטה לסי' שי</w:t>
      </w:r>
      <w:r w:rsidRPr="00E41326">
        <w:rPr>
          <w:rFonts w:cs="Guttman Hodes" w:hint="cs"/>
          <w:rtl/>
        </w:rPr>
        <w:t>"</w:t>
      </w:r>
      <w:r w:rsidRPr="00E41326">
        <w:rPr>
          <w:rFonts w:hint="cs"/>
          <w:rtl/>
        </w:rPr>
        <w:t>א ד"ה כנראה</w:t>
      </w:r>
      <w:r w:rsidRPr="00E41326">
        <w:rPr>
          <w:rtl/>
        </w:rPr>
        <w:t xml:space="preserve"> (ה)</w:t>
      </w:r>
      <w:bookmarkEnd w:id="2175"/>
      <w:bookmarkEnd w:id="2176"/>
      <w:bookmarkEnd w:id="2177"/>
      <w:bookmarkEnd w:id="2178"/>
    </w:p>
    <w:p w14:paraId="06996738" w14:textId="77777777" w:rsidR="002615C1" w:rsidRPr="00E41326" w:rsidRDefault="002615C1" w:rsidP="002615C1">
      <w:pPr>
        <w:pStyle w:val="a7"/>
        <w:rPr>
          <w:rtl/>
        </w:rPr>
      </w:pPr>
      <w:bookmarkStart w:id="2179" w:name="_Toc120736554"/>
      <w:r w:rsidRPr="00E41326">
        <w:rPr>
          <w:rFonts w:hint="cs"/>
          <w:rtl/>
        </w:rPr>
        <w:t>בי' החזו"א דבחבית בין החביות הגבהתה היא כניעור ולא כטלטול כיון דא"א לנער במקומה</w:t>
      </w:r>
      <w:bookmarkEnd w:id="2179"/>
    </w:p>
    <w:p w14:paraId="46197B8D" w14:textId="77777777" w:rsidR="002615C1" w:rsidRPr="00D609C3" w:rsidRDefault="002615C1" w:rsidP="00607ABE">
      <w:pPr>
        <w:pStyle w:val="a1"/>
        <w:rPr>
          <w:rtl/>
        </w:rPr>
      </w:pPr>
      <w:r w:rsidRPr="00D609C3">
        <w:rPr>
          <w:rtl/>
        </w:rPr>
        <w:lastRenderedPageBreak/>
        <w:t>כנראה לא הגיעך מכתבי על דברי התו' קכ"ג א', אולי אני זכור הדברים, והוא דהגבהה לצורך ניעור [בזמן שעומדת בין החביות שאי אפשר להטות החבית בלי הגבהה] היא בכלל ניעור</w:t>
      </w:r>
      <w:r w:rsidRPr="00D609C3">
        <w:rPr>
          <w:rFonts w:hint="cs"/>
          <w:rtl/>
        </w:rPr>
        <w:t>.</w:t>
      </w:r>
    </w:p>
    <w:p w14:paraId="5AA5B081" w14:textId="46E0289D" w:rsidR="002615C1" w:rsidRPr="00E41326" w:rsidRDefault="002615C1" w:rsidP="002615C1">
      <w:pPr>
        <w:pStyle w:val="a7"/>
      </w:pPr>
      <w:bookmarkStart w:id="2180" w:name="_Toc120736555"/>
      <w:r w:rsidRPr="00E41326">
        <w:rPr>
          <w:rFonts w:hint="cs"/>
          <w:rtl/>
        </w:rPr>
        <w:t>בי' החזו"א דבאפשר לנער רק יש בזה הפסד וכן במטלטל לצו"מ חשיב טלטול גמור ולא ניעור</w:t>
      </w:r>
      <w:bookmarkEnd w:id="2180"/>
    </w:p>
    <w:p w14:paraId="21712E5D" w14:textId="77777777" w:rsidR="002615C1" w:rsidRPr="00D609C3" w:rsidRDefault="002615C1" w:rsidP="00607ABE">
      <w:pPr>
        <w:pStyle w:val="a1"/>
        <w:rPr>
          <w:rtl/>
        </w:rPr>
      </w:pPr>
      <w:r w:rsidRPr="00D609C3">
        <w:rPr>
          <w:rtl/>
        </w:rPr>
        <w:t>אבל כשאפשר לו להטותה אלא שהאבן תפול על החביות ותשברן, אז מקרי הטלטול טלטול גמור, וכן כשאינו מנער כאן מפני שצריך למקום זה לשימוש, ומטלטלו למקום אחר זהו טלטול גמור</w:t>
      </w:r>
      <w:r w:rsidRPr="00D609C3">
        <w:rPr>
          <w:rFonts w:hint="cs"/>
          <w:rtl/>
        </w:rPr>
        <w:t>.</w:t>
      </w:r>
    </w:p>
    <w:p w14:paraId="0E0C7609" w14:textId="1A3E5973" w:rsidR="002615C1" w:rsidRPr="00E41326" w:rsidRDefault="002615C1" w:rsidP="002615C1">
      <w:pPr>
        <w:pStyle w:val="a7"/>
        <w:rPr>
          <w:rtl/>
        </w:rPr>
      </w:pPr>
      <w:bookmarkStart w:id="2181" w:name="_Toc120736556"/>
      <w:r w:rsidRPr="00E41326">
        <w:rPr>
          <w:rFonts w:hint="cs"/>
          <w:rtl/>
        </w:rPr>
        <w:t>בי' החזו"א דכיון דמצינו דנח' בטלטול מן הצד משמע דרבנן מודים לר"א ב"ת דניעור מותר</w:t>
      </w:r>
      <w:bookmarkEnd w:id="2181"/>
    </w:p>
    <w:p w14:paraId="0F18FF5B" w14:textId="77777777" w:rsidR="002615C1" w:rsidRPr="00D609C3" w:rsidRDefault="002615C1" w:rsidP="00607ABE">
      <w:pPr>
        <w:pStyle w:val="a1"/>
        <w:rPr>
          <w:rtl/>
        </w:rPr>
      </w:pPr>
      <w:r w:rsidRPr="00D609C3">
        <w:rPr>
          <w:rtl/>
        </w:rPr>
        <w:t>והנה התנא שקבע פלוגתת ראב"ת ורבנן בטלטול מן הצד שהיא מדה הבינונית בין ניעור ובין טלטול גמור, למדנו דרבנן מודים בניעור, [ולא אמרו חכמים במדה גדושה דכל שהניח להיות בשבת יהי' דינו כמניח גמור ויהא אסור גם הניעור, כן נקטו התו' בפשיטות ובלי ראיה, אלא כיון דהתנא שנה פלוגתתן בטלטול מן הצד וגם בזה ראב"ת מתיר, אין לנו לומר דרבנן פליגי עלי' גם בניעור, ואין לנו לחלוק את השווין</w:t>
      </w:r>
      <w:r w:rsidRPr="00D609C3">
        <w:rPr>
          <w:rFonts w:hint="cs"/>
          <w:rtl/>
        </w:rPr>
        <w:t>.</w:t>
      </w:r>
    </w:p>
    <w:p w14:paraId="4D08EF7E" w14:textId="78096FAD" w:rsidR="002615C1" w:rsidRPr="00E41326" w:rsidRDefault="002615C1" w:rsidP="002615C1">
      <w:pPr>
        <w:pStyle w:val="a7"/>
        <w:rPr>
          <w:rtl/>
        </w:rPr>
      </w:pPr>
      <w:bookmarkStart w:id="2182" w:name="_Toc120736557"/>
      <w:r w:rsidRPr="00E41326">
        <w:rPr>
          <w:rFonts w:hint="cs"/>
          <w:rtl/>
        </w:rPr>
        <w:t>בי' החזו"א דטלטול גמור לצו"מ אסור אף לרבנן וכן מסתבר דא"א להכין מבעו"י שיטלטל מוקצה</w:t>
      </w:r>
      <w:bookmarkEnd w:id="2182"/>
    </w:p>
    <w:p w14:paraId="6AD89FC5" w14:textId="77777777" w:rsidR="002615C1" w:rsidRPr="00D609C3" w:rsidRDefault="002615C1" w:rsidP="00607ABE">
      <w:pPr>
        <w:pStyle w:val="a1"/>
        <w:rPr>
          <w:rtl/>
        </w:rPr>
      </w:pPr>
      <w:r w:rsidRPr="00D609C3">
        <w:rPr>
          <w:rtl/>
        </w:rPr>
        <w:t>ומכאן דטלטול גמור היינו להוליך המוקצה למקום אחר שלא להפריע השימוש ממקום זה, לא פליג ראב"ת ארבנן ואין לנו לחלוק השווין וכללא הוא בלימוד התורה המסורה לן בתלמודא של מסורת רבותינו], וראב"ת מודה בטלטול גמור, והדין נותן דכיון דמחמרינן משום שאין לאדם להכין מע"ש צורך טלטול המוקצה, יש להחמיר יותר בטלטול גמור, שהוא מטלטל לפעמים דרך רחוקה ואין ניכר כלל שמטלטל בהיתר.</w:t>
      </w:r>
    </w:p>
    <w:p w14:paraId="13763118" w14:textId="48BC160B" w:rsidR="002615C1" w:rsidRPr="00E41326" w:rsidRDefault="002615C1" w:rsidP="002615C1">
      <w:pPr>
        <w:pStyle w:val="1"/>
        <w:rPr>
          <w:rtl/>
        </w:rPr>
      </w:pPr>
      <w:bookmarkStart w:id="2183" w:name="_Toc120736558"/>
      <w:r w:rsidRPr="00E41326">
        <w:rPr>
          <w:rFonts w:hint="cs"/>
          <w:rtl/>
        </w:rPr>
        <w:t>בי' החזו"א דבא"א לנער הטלטול מתייחס להיתר ולא לאיסור</w:t>
      </w:r>
      <w:bookmarkEnd w:id="2183"/>
    </w:p>
    <w:p w14:paraId="3846282E" w14:textId="77777777" w:rsidR="002615C1" w:rsidRPr="00E41326" w:rsidRDefault="002615C1" w:rsidP="002615C1">
      <w:pPr>
        <w:pStyle w:val="afffff7"/>
        <w:rPr>
          <w:rtl/>
        </w:rPr>
      </w:pPr>
      <w:bookmarkStart w:id="2184" w:name="_Toc120813630"/>
      <w:bookmarkStart w:id="2185" w:name="_Toc120813810"/>
      <w:bookmarkStart w:id="2186" w:name="_Toc120813990"/>
      <w:bookmarkStart w:id="2187" w:name="_Toc130400312"/>
      <w:r w:rsidRPr="00E41326">
        <w:rPr>
          <w:rtl/>
        </w:rPr>
        <w:t xml:space="preserve">חזון איש </w:t>
      </w:r>
      <w:r w:rsidRPr="00E41326">
        <w:rPr>
          <w:rFonts w:hint="cs"/>
          <w:rtl/>
        </w:rPr>
        <w:t>או</w:t>
      </w:r>
      <w:r w:rsidRPr="00E41326">
        <w:rPr>
          <w:rFonts w:cs="Guttman Hodes" w:hint="cs"/>
          <w:rtl/>
        </w:rPr>
        <w:t>"</w:t>
      </w:r>
      <w:r w:rsidRPr="00E41326">
        <w:rPr>
          <w:rFonts w:hint="cs"/>
          <w:rtl/>
        </w:rPr>
        <w:t>ח</w:t>
      </w:r>
      <w:r w:rsidRPr="00E41326">
        <w:rPr>
          <w:rtl/>
        </w:rPr>
        <w:t xml:space="preserve"> סימן מז אות כב ד"ה ונראה (ה)</w:t>
      </w:r>
      <w:bookmarkEnd w:id="2184"/>
      <w:bookmarkEnd w:id="2185"/>
      <w:bookmarkEnd w:id="2186"/>
      <w:bookmarkEnd w:id="2187"/>
    </w:p>
    <w:p w14:paraId="76804AF8" w14:textId="77777777" w:rsidR="002615C1" w:rsidRPr="00E41326" w:rsidRDefault="002615C1" w:rsidP="002615C1">
      <w:pPr>
        <w:pStyle w:val="a7"/>
        <w:rPr>
          <w:rtl/>
        </w:rPr>
      </w:pPr>
      <w:bookmarkStart w:id="2188" w:name="_Toc120736559"/>
      <w:r w:rsidRPr="00E41326">
        <w:rPr>
          <w:rFonts w:hint="cs"/>
          <w:rtl/>
        </w:rPr>
        <w:t>בי' החזו"א דבא"א לנער הטלטול מתייחס להיתר אבל ביכול לנער הטלטול מתייחס לאיסור</w:t>
      </w:r>
      <w:bookmarkEnd w:id="2188"/>
      <w:r w:rsidRPr="00E41326">
        <w:rPr>
          <w:rFonts w:hint="cs"/>
          <w:rtl/>
        </w:rPr>
        <w:t xml:space="preserve"> </w:t>
      </w:r>
    </w:p>
    <w:p w14:paraId="32C8F944" w14:textId="77777777" w:rsidR="002615C1" w:rsidRPr="00D609C3" w:rsidRDefault="002615C1" w:rsidP="00607ABE">
      <w:pPr>
        <w:pStyle w:val="a1"/>
        <w:rPr>
          <w:rtl/>
        </w:rPr>
      </w:pPr>
      <w:r w:rsidRPr="00D609C3">
        <w:rPr>
          <w:rtl/>
        </w:rPr>
        <w:t>ונראה דהא דשרי לטלטל הכלכלה והאבן בתוכה בפירות המיטנפין הוא משום דכל הטלטול מתיחס אל הפירות המותרים, ולא אל האבן, וכן בטמאה עם הטהורה, אלא היכא דאפשר לנער ואינו מנער מתיחס הטלטול גם אל המוקצה</w:t>
      </w:r>
      <w:r w:rsidRPr="00D609C3">
        <w:rPr>
          <w:rFonts w:hint="cs"/>
          <w:rtl/>
        </w:rPr>
        <w:t>.</w:t>
      </w:r>
    </w:p>
    <w:p w14:paraId="630F7234" w14:textId="4085EF8B" w:rsidR="002615C1" w:rsidRPr="00E41326" w:rsidRDefault="002615C1" w:rsidP="002615C1">
      <w:pPr>
        <w:pStyle w:val="a7"/>
      </w:pPr>
      <w:bookmarkStart w:id="2189" w:name="_Toc120736560"/>
      <w:r w:rsidRPr="00E41326">
        <w:rPr>
          <w:rFonts w:hint="cs"/>
          <w:rtl/>
        </w:rPr>
        <w:t>בי' החזו"א דבאפשר לנער וייה הפסד ניכר שלא מטלטל לצורך מוקצה ואף שמתייחס אליו מותר</w:t>
      </w:r>
      <w:bookmarkEnd w:id="2189"/>
    </w:p>
    <w:p w14:paraId="629D2030" w14:textId="77777777" w:rsidR="002615C1" w:rsidRPr="00D609C3" w:rsidRDefault="002615C1" w:rsidP="00607ABE">
      <w:pPr>
        <w:pStyle w:val="a1"/>
        <w:rPr>
          <w:rtl/>
        </w:rPr>
      </w:pPr>
      <w:r w:rsidRPr="00D609C3">
        <w:rPr>
          <w:rtl/>
        </w:rPr>
        <w:t>אבל היכא שבניעורו יהי' הפסד, ניכר שאין הטלטול משום צורך המוקצה בטלטולן, אלא ע"כ הוא מטלטלן, ובר"מ פכ"ה הט"ז כ' ובמקום הפסד לא גזרו, וצ"ע לא יטלטל ולא יפסיד, ועוד דגם לצורך מקומו אמרינן מטלטלו ועודן עליו, ואפשר דכונת הר"מ כיון דטלטול המוקצה הוא משום הפסד לא גזרו וכמו שפירשנו.</w:t>
      </w:r>
    </w:p>
    <w:p w14:paraId="40E8AF79" w14:textId="16C6C778" w:rsidR="002615C1" w:rsidRPr="00E41326" w:rsidRDefault="002615C1" w:rsidP="002615C1">
      <w:pPr>
        <w:pStyle w:val="1"/>
        <w:rPr>
          <w:rtl/>
        </w:rPr>
      </w:pPr>
      <w:bookmarkStart w:id="2190" w:name="_Toc120736561"/>
      <w:r w:rsidRPr="00E41326">
        <w:rPr>
          <w:rFonts w:hint="cs"/>
          <w:rtl/>
        </w:rPr>
        <w:t>בי' הגרעק"א דלתוס' בסוגיין מניח ע"מ ליטול כשוכח לגמרי</w:t>
      </w:r>
      <w:bookmarkEnd w:id="2190"/>
    </w:p>
    <w:p w14:paraId="39A08D39" w14:textId="77777777" w:rsidR="002615C1" w:rsidRPr="00E41326" w:rsidRDefault="002615C1" w:rsidP="002615C1">
      <w:pPr>
        <w:pStyle w:val="afffff7"/>
        <w:rPr>
          <w:rtl/>
        </w:rPr>
      </w:pPr>
      <w:bookmarkStart w:id="2191" w:name="_Toc120813631"/>
      <w:bookmarkStart w:id="2192" w:name="_Toc120813811"/>
      <w:bookmarkStart w:id="2193" w:name="_Toc120813991"/>
      <w:bookmarkStart w:id="2194" w:name="_Toc130400313"/>
      <w:r w:rsidRPr="00E41326">
        <w:rPr>
          <w:rtl/>
        </w:rPr>
        <w:t>רבי עקיבא איגר שבת נ ע"ב</w:t>
      </w:r>
      <w:r w:rsidRPr="00E41326">
        <w:rPr>
          <w:rFonts w:hint="cs"/>
          <w:rtl/>
        </w:rPr>
        <w:t xml:space="preserve"> </w:t>
      </w:r>
      <w:r w:rsidRPr="00E41326">
        <w:rPr>
          <w:rtl/>
        </w:rPr>
        <w:t>ד"ה ועוד יש (ה)</w:t>
      </w:r>
      <w:bookmarkEnd w:id="2191"/>
      <w:bookmarkEnd w:id="2192"/>
      <w:bookmarkEnd w:id="2193"/>
      <w:bookmarkEnd w:id="2194"/>
    </w:p>
    <w:p w14:paraId="5F569C7F" w14:textId="77777777" w:rsidR="002615C1" w:rsidRPr="00E41326" w:rsidRDefault="002615C1" w:rsidP="002615C1">
      <w:pPr>
        <w:pStyle w:val="a7"/>
      </w:pPr>
      <w:bookmarkStart w:id="2195" w:name="_Toc120736562"/>
      <w:r w:rsidRPr="00E41326">
        <w:rPr>
          <w:rFonts w:hint="cs"/>
          <w:rtl/>
        </w:rPr>
        <w:t>קו' הגרעק"א בתוס' בסוגיין דאמאי ניעור מותר לרבנן הא ר"נ אסר בפוגלא אף דדעתו ליטלה</w:t>
      </w:r>
      <w:bookmarkEnd w:id="2195"/>
    </w:p>
    <w:p w14:paraId="18BE9758" w14:textId="77777777" w:rsidR="002615C1" w:rsidRPr="00D609C3" w:rsidRDefault="002615C1" w:rsidP="00607ABE">
      <w:pPr>
        <w:pStyle w:val="a1"/>
        <w:rPr>
          <w:rtl/>
        </w:rPr>
      </w:pPr>
      <w:r w:rsidRPr="00D609C3">
        <w:rPr>
          <w:rtl/>
        </w:rPr>
        <w:t>ועוד יש לעיין בדברי תוס' לעיל (דף מג ע"ב ד"ה דכ"ע וכו') ואפילו לרבנן דראב"ת שרי כה"ג, ולכאורה תמוה, דהא ר"נ אמר להדיא דלרבנן פוגלא ממטה למעלה אסור, ובזה א"א לחלק כמש"ל דהתם דצריך להגביה עם העפר שעליו גרע דהא מדמודו הכא כיון דלא נעשה בסיס דאינו מניח לכל השבת דמי ממש לשוכח, א"כ ממילא גם כה"ג לשתרי, דהא קתני במתני' מגביה ומטה על צדה</w:t>
      </w:r>
      <w:r w:rsidRPr="00D609C3">
        <w:rPr>
          <w:rFonts w:hint="cs"/>
          <w:rtl/>
        </w:rPr>
        <w:t>.</w:t>
      </w:r>
    </w:p>
    <w:p w14:paraId="62C0D153" w14:textId="77777777" w:rsidR="002615C1" w:rsidRPr="00E41326" w:rsidRDefault="002615C1" w:rsidP="002615C1">
      <w:pPr>
        <w:pStyle w:val="a7"/>
        <w:rPr>
          <w:rtl/>
        </w:rPr>
      </w:pPr>
      <w:bookmarkStart w:id="2196" w:name="_Toc120736564"/>
      <w:bookmarkStart w:id="2197" w:name="_Toc120736563"/>
      <w:r w:rsidRPr="00E41326">
        <w:rPr>
          <w:rFonts w:hint="cs"/>
          <w:rtl/>
        </w:rPr>
        <w:t>בי' הגרעק"א דבתוס' בסוגיין מבו' דבדעתו ליטלה חשיב כשוכח ממש ואף טלטול גמור מותר</w:t>
      </w:r>
      <w:bookmarkEnd w:id="2196"/>
    </w:p>
    <w:p w14:paraId="1A2B4C80" w14:textId="77777777" w:rsidR="002615C1" w:rsidRPr="00D609C3" w:rsidRDefault="002615C1" w:rsidP="00607ABE">
      <w:pPr>
        <w:pStyle w:val="a1"/>
        <w:rPr>
          <w:rtl/>
        </w:rPr>
      </w:pPr>
      <w:r w:rsidRPr="00D609C3">
        <w:rPr>
          <w:rtl/>
        </w:rPr>
        <w:t>הא משמע מדבריהם דהכא דלא ס"ל כן, דמדמי דין דהכא למעות שעל הכר, וכתבו להדיא אפילו מניח הוי כשוכח.</w:t>
      </w:r>
    </w:p>
    <w:p w14:paraId="0A227AD5" w14:textId="75C17BAD" w:rsidR="002615C1" w:rsidRPr="00E41326" w:rsidRDefault="002615C1" w:rsidP="002615C1">
      <w:pPr>
        <w:pStyle w:val="a7"/>
        <w:rPr>
          <w:rtl/>
        </w:rPr>
      </w:pPr>
      <w:r w:rsidRPr="00E41326">
        <w:rPr>
          <w:rFonts w:hint="cs"/>
          <w:rtl/>
        </w:rPr>
        <w:t>בי' הגרעק"א דהתוס' לענין פגה ביארו דבדעתו ליטלה אף דל"ה בסיס מ"מ רק ניעור מותר</w:t>
      </w:r>
      <w:bookmarkEnd w:id="2197"/>
    </w:p>
    <w:p w14:paraId="67CEF6EC" w14:textId="77777777" w:rsidR="002615C1" w:rsidRPr="00D609C3" w:rsidRDefault="002615C1" w:rsidP="00607ABE">
      <w:pPr>
        <w:pStyle w:val="a1"/>
        <w:rPr>
          <w:rtl/>
        </w:rPr>
      </w:pPr>
      <w:r w:rsidRPr="00D609C3">
        <w:rPr>
          <w:rtl/>
        </w:rPr>
        <w:t xml:space="preserve">וזהו כמעט קושיות תוס' לקמן (דף קכ"ג) גבי פוגלא, ותירוצם שם כיון דמ"מ הניחו בכונה לא הוי כ"כ כשוכח, כוונתם מבוארה, דלענין </w:t>
      </w:r>
      <w:r w:rsidRPr="00D609C3">
        <w:rPr>
          <w:rtl/>
        </w:rPr>
        <w:t>זה הוי כשוכח דלא נעשה בסיס, ואין על ההיתר איסור טלטול, אבל מ"מ מה שמטלטל המוקצה בהגבהת ההיתר זה לא התירו רק בשוכח דלא פשע עיין שם</w:t>
      </w:r>
      <w:r w:rsidRPr="00D609C3">
        <w:rPr>
          <w:rFonts w:hint="cs"/>
          <w:rtl/>
        </w:rPr>
        <w:t>.</w:t>
      </w:r>
    </w:p>
    <w:p w14:paraId="09E3A8C2" w14:textId="1014DBD2" w:rsidR="002615C1" w:rsidRPr="00E41326" w:rsidRDefault="002615C1" w:rsidP="002615C1">
      <w:pPr>
        <w:pStyle w:val="1"/>
        <w:rPr>
          <w:rtl/>
        </w:rPr>
      </w:pPr>
      <w:bookmarkStart w:id="2198" w:name="_Toc120736565"/>
      <w:r w:rsidRPr="00E41326">
        <w:rPr>
          <w:rFonts w:hint="cs"/>
          <w:rtl/>
        </w:rPr>
        <w:t>בי' הגרעק"א דלתוס' בסוגיין אסור לרבנן להגביה את החבית</w:t>
      </w:r>
      <w:bookmarkEnd w:id="2198"/>
      <w:r w:rsidRPr="00E41326">
        <w:rPr>
          <w:rFonts w:hint="cs"/>
          <w:rtl/>
        </w:rPr>
        <w:t xml:space="preserve"> </w:t>
      </w:r>
    </w:p>
    <w:p w14:paraId="7DCDD8F7" w14:textId="77777777" w:rsidR="002615C1" w:rsidRPr="00E41326" w:rsidRDefault="002615C1" w:rsidP="002615C1">
      <w:pPr>
        <w:pStyle w:val="afffff7"/>
        <w:rPr>
          <w:rtl/>
        </w:rPr>
      </w:pPr>
      <w:bookmarkStart w:id="2199" w:name="_Toc120813632"/>
      <w:bookmarkStart w:id="2200" w:name="_Toc120813812"/>
      <w:bookmarkStart w:id="2201" w:name="_Toc120813992"/>
      <w:bookmarkStart w:id="2202" w:name="_Toc130400314"/>
      <w:r w:rsidRPr="00E41326">
        <w:rPr>
          <w:rtl/>
        </w:rPr>
        <w:t>רבי עקיבא איגר שבת נ ע"ב</w:t>
      </w:r>
      <w:r w:rsidRPr="00E41326">
        <w:rPr>
          <w:rFonts w:hint="cs"/>
          <w:rtl/>
        </w:rPr>
        <w:t xml:space="preserve"> </w:t>
      </w:r>
      <w:r w:rsidRPr="00E41326">
        <w:rPr>
          <w:rtl/>
        </w:rPr>
        <w:t>ד"ה ונלענ"ד (ה)</w:t>
      </w:r>
      <w:bookmarkEnd w:id="2199"/>
      <w:bookmarkEnd w:id="2200"/>
      <w:bookmarkEnd w:id="2201"/>
      <w:bookmarkEnd w:id="2202"/>
    </w:p>
    <w:p w14:paraId="5D09684D" w14:textId="77777777" w:rsidR="002615C1" w:rsidRPr="00E41326" w:rsidRDefault="002615C1" w:rsidP="002615C1">
      <w:pPr>
        <w:pStyle w:val="a7"/>
        <w:rPr>
          <w:rtl/>
        </w:rPr>
      </w:pPr>
      <w:bookmarkStart w:id="2203" w:name="_Toc120736566"/>
      <w:r w:rsidRPr="00E41326">
        <w:rPr>
          <w:rFonts w:hint="cs"/>
          <w:rtl/>
        </w:rPr>
        <w:t>בי' הגרעק"א דלתוס' בסוגיין אף בשוכח גמור אסור להגביה חבית עם אבן ורק ניעור מותר</w:t>
      </w:r>
      <w:bookmarkEnd w:id="2203"/>
    </w:p>
    <w:p w14:paraId="4CF33374" w14:textId="77777777" w:rsidR="002615C1" w:rsidRPr="00D609C3" w:rsidRDefault="002615C1" w:rsidP="00607ABE">
      <w:pPr>
        <w:pStyle w:val="a1"/>
        <w:rPr>
          <w:rtl/>
        </w:rPr>
      </w:pPr>
      <w:r w:rsidRPr="00D609C3">
        <w:rPr>
          <w:rtl/>
        </w:rPr>
        <w:t>ונלענ"ד דתוס' דהכא ס"ל באמת דדמי ממש לשוכח, וקושייתם דלקמן גבי פוגלא י"ל דבאמת לרבנן גם בשוכח אסור להגביה החבית, דמה שמטלטלין האבן ע"י הגבהת החבית הוי טלטול מהצד</w:t>
      </w:r>
      <w:r w:rsidRPr="00D609C3">
        <w:rPr>
          <w:rFonts w:hint="cs"/>
          <w:rtl/>
        </w:rPr>
        <w:t>.</w:t>
      </w:r>
    </w:p>
    <w:p w14:paraId="2909CF0B" w14:textId="17F67F53" w:rsidR="002615C1" w:rsidRPr="00E41326" w:rsidRDefault="002615C1" w:rsidP="002615C1">
      <w:pPr>
        <w:pStyle w:val="a7"/>
      </w:pPr>
      <w:bookmarkStart w:id="2204" w:name="_Toc120736567"/>
      <w:r w:rsidRPr="00E41326">
        <w:rPr>
          <w:rFonts w:hint="cs"/>
          <w:rtl/>
        </w:rPr>
        <w:t>בי' הגרעק"א דהתוס' לקמן דהגבהת חבית עם האבן חשיב טלטול גמור והק' דאסור לכו"ע</w:t>
      </w:r>
      <w:bookmarkEnd w:id="2204"/>
    </w:p>
    <w:p w14:paraId="7858B408" w14:textId="77777777" w:rsidR="002615C1" w:rsidRPr="00D609C3" w:rsidRDefault="002615C1" w:rsidP="00607ABE">
      <w:pPr>
        <w:pStyle w:val="a1"/>
        <w:rPr>
          <w:rtl/>
        </w:rPr>
      </w:pPr>
      <w:r w:rsidRPr="00D609C3">
        <w:rPr>
          <w:rtl/>
        </w:rPr>
        <w:t>ותוס' שם דהקשו כן, היינו דס"ל דהגבהת האבן ע"י החבית הוי טלטול גמור וכדדייקי בקושייתם שם אפילו טלטול גמור כו', ולזה שפיר הקשו דאם איתא דלרבנן אסור, גם לבן תודאי ליתסר דלענין טלטול גמור ליכא פלוגתא</w:t>
      </w:r>
      <w:r w:rsidRPr="00D609C3">
        <w:rPr>
          <w:rFonts w:hint="cs"/>
          <w:rtl/>
        </w:rPr>
        <w:t>.</w:t>
      </w:r>
      <w:r w:rsidRPr="00D609C3">
        <w:rPr>
          <w:rStyle w:val="af"/>
          <w:rFonts w:hint="cs"/>
          <w:rtl/>
        </w:rPr>
        <w:t xml:space="preserve"> [ולכן הוצרכו</w:t>
      </w:r>
      <w:r w:rsidRPr="00D609C3">
        <w:rPr>
          <w:rFonts w:hint="cs"/>
          <w:rtl/>
        </w:rPr>
        <w:t xml:space="preserve"> </w:t>
      </w:r>
      <w:r w:rsidRPr="00D609C3">
        <w:rPr>
          <w:rStyle w:val="aff9"/>
          <w:rFonts w:hint="cs"/>
          <w:rtl/>
        </w:rPr>
        <w:t>התוס'</w:t>
      </w:r>
      <w:r w:rsidRPr="00D609C3">
        <w:rPr>
          <w:rFonts w:hint="cs"/>
          <w:rtl/>
        </w:rPr>
        <w:t xml:space="preserve"> </w:t>
      </w:r>
      <w:r w:rsidRPr="00D609C3">
        <w:rPr>
          <w:rStyle w:val="af"/>
          <w:rFonts w:hint="cs"/>
          <w:rtl/>
        </w:rPr>
        <w:t>[</w:t>
      </w:r>
      <w:r w:rsidRPr="00D609C3">
        <w:rPr>
          <w:rStyle w:val="aff9"/>
          <w:rFonts w:hint="cs"/>
          <w:rtl/>
        </w:rPr>
        <w:t>קכג.</w:t>
      </w:r>
      <w:r w:rsidRPr="00D609C3">
        <w:rPr>
          <w:rStyle w:val="af"/>
          <w:rFonts w:hint="cs"/>
          <w:rtl/>
        </w:rPr>
        <w:t>] לתרץ שמניח ע"מ ליטלה אינו כשוכח ממש, ומותר רק לנער].</w:t>
      </w:r>
      <w:r w:rsidRPr="00D609C3">
        <w:rPr>
          <w:rFonts w:hint="cs"/>
          <w:rtl/>
        </w:rPr>
        <w:t xml:space="preserve"> </w:t>
      </w:r>
    </w:p>
    <w:p w14:paraId="7DFF8B57" w14:textId="3BEF3D3C" w:rsidR="002615C1" w:rsidRPr="00E41326" w:rsidRDefault="002615C1" w:rsidP="002615C1">
      <w:pPr>
        <w:pStyle w:val="a7"/>
        <w:rPr>
          <w:rtl/>
        </w:rPr>
      </w:pPr>
      <w:bookmarkStart w:id="2205" w:name="_Toc120736568"/>
      <w:r w:rsidRPr="00E41326">
        <w:rPr>
          <w:rFonts w:hint="cs"/>
          <w:rtl/>
        </w:rPr>
        <w:t>בי' הגרעק"א דלתוס' בסוגיין הגבהת חבית עם אבן הוי טלטול מהצד כמבו' בקו' תוס' על רב</w:t>
      </w:r>
      <w:bookmarkEnd w:id="2205"/>
    </w:p>
    <w:p w14:paraId="4F91934C" w14:textId="77777777" w:rsidR="002615C1" w:rsidRPr="00D609C3" w:rsidRDefault="002615C1" w:rsidP="00607ABE">
      <w:pPr>
        <w:pStyle w:val="a1"/>
        <w:rPr>
          <w:rtl/>
        </w:rPr>
      </w:pPr>
      <w:r w:rsidRPr="00D609C3">
        <w:rPr>
          <w:rtl/>
        </w:rPr>
        <w:t>אבל תוס' דהכא ס"ל דגם במגביה כיון דעיקר טלטולו רק בשביל ההיתר מקרי רק טלטול מהצד, וראי' לזה מדהקשו רק לרב מההיא דמעות שעל הכר, ולא הקשו גם לשמואל דמתיר רק טלטול מהצד</w:t>
      </w:r>
      <w:r w:rsidRPr="00D609C3">
        <w:rPr>
          <w:rFonts w:hint="cs"/>
          <w:rtl/>
        </w:rPr>
        <w:t>.</w:t>
      </w:r>
    </w:p>
    <w:p w14:paraId="1ECCACD8" w14:textId="5D9E2EDF" w:rsidR="002615C1" w:rsidRPr="00E41326" w:rsidRDefault="002615C1" w:rsidP="002615C1">
      <w:pPr>
        <w:pStyle w:val="a7"/>
        <w:rPr>
          <w:rtl/>
        </w:rPr>
      </w:pPr>
      <w:bookmarkStart w:id="2206" w:name="_Toc120736569"/>
      <w:r w:rsidRPr="00E41326">
        <w:rPr>
          <w:rFonts w:hint="cs"/>
          <w:rtl/>
        </w:rPr>
        <w:t>בי' הגרעק"א בקו' התוס' בסוגיין לרב דטלטול מן הצד אסור דבחבית מותר ניעור ודאי מותר</w:t>
      </w:r>
      <w:bookmarkEnd w:id="2206"/>
    </w:p>
    <w:p w14:paraId="2D0F92F7" w14:textId="77777777" w:rsidR="002615C1" w:rsidRPr="00D609C3" w:rsidRDefault="002615C1" w:rsidP="00607ABE">
      <w:pPr>
        <w:pStyle w:val="a1"/>
      </w:pPr>
      <w:r w:rsidRPr="00D609C3">
        <w:rPr>
          <w:rtl/>
        </w:rPr>
        <w:t>ושיעור דבריהם כך הוא, ועוד אמאי אסור הא תנן בפ' נוטל, אף דהתם שרי אפילו להגביה, מ"מ א"צ לזה לקושייתם דבלא"ה הקושיא שפיר דעכ"פ שרי לנער</w:t>
      </w:r>
      <w:r w:rsidRPr="00D609C3">
        <w:rPr>
          <w:rFonts w:hint="cs"/>
          <w:rtl/>
        </w:rPr>
        <w:t>.</w:t>
      </w:r>
    </w:p>
    <w:p w14:paraId="4985E5EC" w14:textId="1EF6CAAF" w:rsidR="002615C1" w:rsidRPr="00E41326" w:rsidRDefault="002615C1" w:rsidP="002615C1">
      <w:pPr>
        <w:pStyle w:val="a7"/>
        <w:rPr>
          <w:rtl/>
        </w:rPr>
      </w:pPr>
      <w:bookmarkStart w:id="2207" w:name="_Toc120736570"/>
      <w:r w:rsidRPr="00E41326">
        <w:rPr>
          <w:rFonts w:hint="cs"/>
          <w:rtl/>
        </w:rPr>
        <w:t>בי' הגרעק"א בתוס' בסוגיין דלרבנן אסור להגביה מוקצה דפליגי על מתני' בחבית דהתירה</w:t>
      </w:r>
      <w:bookmarkEnd w:id="2207"/>
    </w:p>
    <w:p w14:paraId="30D2608F" w14:textId="77777777" w:rsidR="002615C1" w:rsidRPr="00D609C3" w:rsidRDefault="002615C1" w:rsidP="00607ABE">
      <w:pPr>
        <w:pStyle w:val="a1"/>
        <w:rPr>
          <w:rtl/>
        </w:rPr>
      </w:pPr>
      <w:r w:rsidRPr="00D609C3">
        <w:rPr>
          <w:rtl/>
        </w:rPr>
        <w:t>ועלה כתבו ואפילו לרבנן אסור להגביה, וחלקו על מתני' דשוכח, מ"מ הך היתר דניעור שרי גם לרבנן דהוי טלטול מהצד, מדשרי במקצת עליו מגולים בפגה שטמנה בתבן. ומה דאסור בפוגלא היינו דצריך להגביה הפוגלא עם העפר, דזהו דוקא אסור לרבנן.</w:t>
      </w:r>
    </w:p>
    <w:p w14:paraId="11CF0EEA" w14:textId="0325E118" w:rsidR="002615C1" w:rsidRPr="00E41326" w:rsidRDefault="002615C1" w:rsidP="002615C1">
      <w:pPr>
        <w:pStyle w:val="afffff7"/>
        <w:rPr>
          <w:rtl/>
        </w:rPr>
      </w:pPr>
      <w:bookmarkStart w:id="2208" w:name="_Toc120813633"/>
      <w:bookmarkStart w:id="2209" w:name="_Toc120813813"/>
      <w:bookmarkStart w:id="2210" w:name="_Toc120813993"/>
      <w:bookmarkStart w:id="2211" w:name="_Toc130400315"/>
      <w:r w:rsidRPr="00E41326">
        <w:rPr>
          <w:rtl/>
        </w:rPr>
        <w:t>רבי עקיבא איגר שבת נ ע"ב</w:t>
      </w:r>
      <w:r w:rsidRPr="00E41326">
        <w:rPr>
          <w:rFonts w:hint="cs"/>
          <w:rtl/>
        </w:rPr>
        <w:t xml:space="preserve"> </w:t>
      </w:r>
      <w:r w:rsidRPr="00E41326">
        <w:rPr>
          <w:rtl/>
        </w:rPr>
        <w:t>ד"ה והיוצא מדברינו (ה)</w:t>
      </w:r>
      <w:bookmarkEnd w:id="2208"/>
      <w:bookmarkEnd w:id="2209"/>
      <w:bookmarkEnd w:id="2210"/>
      <w:bookmarkEnd w:id="2211"/>
    </w:p>
    <w:p w14:paraId="4F7BECFD" w14:textId="77777777" w:rsidR="002615C1" w:rsidRPr="00E41326" w:rsidRDefault="002615C1" w:rsidP="002615C1">
      <w:pPr>
        <w:pStyle w:val="a7"/>
        <w:rPr>
          <w:rtl/>
        </w:rPr>
      </w:pPr>
      <w:bookmarkStart w:id="2212" w:name="_Toc120736571"/>
      <w:r w:rsidRPr="00E41326">
        <w:rPr>
          <w:rFonts w:hint="cs"/>
          <w:rtl/>
        </w:rPr>
        <w:t>בי' הגרעק"א דלתוס' לקמן במניח ע"מ ליטלה אסור להגביה חבית עם אבן דהוא טלטול גמור</w:t>
      </w:r>
      <w:bookmarkEnd w:id="2212"/>
    </w:p>
    <w:p w14:paraId="603F98C6" w14:textId="77777777" w:rsidR="002615C1" w:rsidRPr="00D609C3" w:rsidRDefault="002615C1" w:rsidP="00607ABE">
      <w:pPr>
        <w:pStyle w:val="a1"/>
        <w:rPr>
          <w:rtl/>
        </w:rPr>
      </w:pPr>
      <w:r w:rsidRPr="00D609C3">
        <w:rPr>
          <w:rtl/>
        </w:rPr>
        <w:t>והיוצא מדברינו לדינא בהניח אבן על החבית ע"ד שלא להניח שם כל השבת דלשיטת תוס' (דף קכג) אסור להגביה ולהטות על צדה דזהו טלטול גמור, ואף דקיי"ל כבן תדאי היינו בטלטול מהצד אבל זהו מקרי טלטול גמור אגב ההיתר דלא שרי רק בשוכח ממש, ומדרבנן נשמע לבן תודאי לענין טלטול ממש</w:t>
      </w:r>
      <w:r w:rsidRPr="00D609C3">
        <w:rPr>
          <w:rFonts w:hint="cs"/>
          <w:rtl/>
        </w:rPr>
        <w:t>.</w:t>
      </w:r>
    </w:p>
    <w:p w14:paraId="02D4CF3B" w14:textId="6A9D718C" w:rsidR="002615C1" w:rsidRPr="00E41326" w:rsidRDefault="002615C1" w:rsidP="002615C1">
      <w:pPr>
        <w:pStyle w:val="a7"/>
      </w:pPr>
      <w:bookmarkStart w:id="2213" w:name="_Toc120736572"/>
      <w:r w:rsidRPr="00E41326">
        <w:rPr>
          <w:rFonts w:hint="cs"/>
          <w:rtl/>
        </w:rPr>
        <w:t>בי' הגרעק"א דלתוס' בסוגיין ב "מ ליטלה מותר להגביה את החבית ולהטותה דקיי"ל כר"א ב"ת</w:t>
      </w:r>
      <w:bookmarkEnd w:id="2213"/>
    </w:p>
    <w:p w14:paraId="391EC21B" w14:textId="77777777" w:rsidR="002615C1" w:rsidRPr="00D609C3" w:rsidRDefault="002615C1" w:rsidP="00607ABE">
      <w:pPr>
        <w:pStyle w:val="a1"/>
        <w:rPr>
          <w:rtl/>
        </w:rPr>
      </w:pPr>
      <w:r w:rsidRPr="00D609C3">
        <w:rPr>
          <w:rtl/>
        </w:rPr>
        <w:t>אבל לשיטת תוס' (דף מג) דינו כשוכח ממש ומותר להגביה ולהטות על צדה, והכי משמע להדיא בש"ע (סימן שט) וכתבתי מזה בחי' לש"ע א"ח.</w:t>
      </w:r>
    </w:p>
    <w:p w14:paraId="6C095E13" w14:textId="40BFD3B5" w:rsidR="002615C1" w:rsidRPr="00E41326" w:rsidRDefault="002615C1" w:rsidP="002615C1">
      <w:pPr>
        <w:pStyle w:val="1"/>
        <w:rPr>
          <w:rtl/>
        </w:rPr>
      </w:pPr>
      <w:bookmarkStart w:id="2214" w:name="_Toc120736573"/>
      <w:r w:rsidRPr="00E41326">
        <w:rPr>
          <w:rFonts w:hint="cs"/>
          <w:rtl/>
        </w:rPr>
        <w:t>בי' החזו"א דרבנן מודו למתני' דחבית וע"מ ליטלה אסור לטלטל</w:t>
      </w:r>
      <w:bookmarkEnd w:id="2214"/>
      <w:r w:rsidRPr="00E41326">
        <w:rPr>
          <w:rFonts w:hint="cs"/>
          <w:rtl/>
        </w:rPr>
        <w:t xml:space="preserve"> </w:t>
      </w:r>
    </w:p>
    <w:p w14:paraId="3E6AEEB2" w14:textId="77777777" w:rsidR="002615C1" w:rsidRPr="00E41326" w:rsidRDefault="002615C1" w:rsidP="002615C1">
      <w:pPr>
        <w:pStyle w:val="afffff7"/>
        <w:rPr>
          <w:rtl/>
        </w:rPr>
      </w:pPr>
      <w:bookmarkStart w:id="2215" w:name="_Toc120813634"/>
      <w:bookmarkStart w:id="2216" w:name="_Toc120813814"/>
      <w:bookmarkStart w:id="2217" w:name="_Toc120813994"/>
      <w:bookmarkStart w:id="2218" w:name="_Toc130400316"/>
      <w:r w:rsidRPr="00E41326">
        <w:rPr>
          <w:rtl/>
        </w:rPr>
        <w:t xml:space="preserve">חזון איש </w:t>
      </w:r>
      <w:r w:rsidRPr="00E41326">
        <w:rPr>
          <w:rFonts w:hint="cs"/>
          <w:rtl/>
        </w:rPr>
        <w:t>או"ח</w:t>
      </w:r>
      <w:r w:rsidRPr="00E41326">
        <w:rPr>
          <w:rtl/>
        </w:rPr>
        <w:t xml:space="preserve"> סימן מז אות יז (ה)</w:t>
      </w:r>
      <w:bookmarkEnd w:id="2215"/>
      <w:bookmarkEnd w:id="2216"/>
      <w:bookmarkEnd w:id="2217"/>
      <w:bookmarkEnd w:id="2218"/>
    </w:p>
    <w:p w14:paraId="2753FCCE" w14:textId="77777777" w:rsidR="002615C1" w:rsidRPr="00E41326" w:rsidRDefault="002615C1" w:rsidP="002615C1">
      <w:pPr>
        <w:pStyle w:val="a7"/>
        <w:rPr>
          <w:rtl/>
        </w:rPr>
      </w:pPr>
      <w:bookmarkStart w:id="2219" w:name="_Toc120736574"/>
      <w:r w:rsidRPr="00E41326">
        <w:rPr>
          <w:rFonts w:hint="cs"/>
          <w:rtl/>
        </w:rPr>
        <w:t>קו' החזו"א בגרעק"א דאי לתוס' בסוגיין רבנן נח' על מתני' בחבית ה"ה בכלכלה ועוד משניות</w:t>
      </w:r>
      <w:bookmarkEnd w:id="2219"/>
    </w:p>
    <w:p w14:paraId="5C163204" w14:textId="77777777" w:rsidR="002615C1" w:rsidRPr="00D609C3" w:rsidRDefault="002615C1" w:rsidP="00607ABE">
      <w:pPr>
        <w:pStyle w:val="a1"/>
        <w:rPr>
          <w:rtl/>
        </w:rPr>
      </w:pPr>
      <w:r w:rsidRPr="00D609C3">
        <w:rPr>
          <w:rtl/>
        </w:rPr>
        <w:t>ומש"כ עוד הגרע"א בביאור דברי התו' מ"ד א', דס"ל דמתנ' דהיתה בין החביות מגביהה ומוטה על צדה אתיא כראב"ת ולא כרבנן ולדבריו גם הא דתנן ר"פ נוטל כלכלה והאבן בתוכה ונוטלין תרומה טמאה עם הטהורה ג"כ כראב"ת וכן הא דאמר שם ר"י אומר היתה מונחת באוצר כו' וכן הא דאמר שם לצורך מקומו מטלטלו ועודן עליו הכל כראב"</w:t>
      </w:r>
      <w:r w:rsidRPr="00D609C3">
        <w:rPr>
          <w:rFonts w:hint="cs"/>
          <w:rtl/>
        </w:rPr>
        <w:t>ת.</w:t>
      </w:r>
    </w:p>
    <w:p w14:paraId="5A89B2B8" w14:textId="3F20375B" w:rsidR="002615C1" w:rsidRPr="00E41326" w:rsidRDefault="002615C1" w:rsidP="002615C1">
      <w:pPr>
        <w:pStyle w:val="a7"/>
        <w:rPr>
          <w:rtl/>
        </w:rPr>
      </w:pPr>
      <w:bookmarkStart w:id="2220" w:name="_Toc120736575"/>
      <w:r w:rsidRPr="00E41326">
        <w:rPr>
          <w:rFonts w:hint="cs"/>
          <w:rtl/>
        </w:rPr>
        <w:t>קו' החזו"א דלבי' הגרעק"א בתוס' בסוגיין ר"נ פליג על כל המשניות והגמ' מקשה לר"נ רק מקש</w:t>
      </w:r>
      <w:bookmarkEnd w:id="2220"/>
    </w:p>
    <w:p w14:paraId="6F9A32EE" w14:textId="77777777" w:rsidR="002615C1" w:rsidRPr="00D609C3" w:rsidRDefault="002615C1" w:rsidP="00607ABE">
      <w:pPr>
        <w:pStyle w:val="a1"/>
        <w:rPr>
          <w:rtl/>
        </w:rPr>
      </w:pPr>
      <w:r w:rsidRPr="00D609C3">
        <w:rPr>
          <w:rtl/>
        </w:rPr>
        <w:lastRenderedPageBreak/>
        <w:t xml:space="preserve"> ור"נ דאמר פוגלא ממטה למעלה אסור פליג על כל זה, וזה תימא, ובסוגין קמ"א א' אמר תנינא דלא כר"נ ולא קאמר מהני מתנ' דפ' נוטל</w:t>
      </w:r>
      <w:r w:rsidRPr="00D609C3">
        <w:rPr>
          <w:rFonts w:hint="cs"/>
          <w:rtl/>
        </w:rPr>
        <w:t>.</w:t>
      </w:r>
    </w:p>
    <w:p w14:paraId="09A0B87E" w14:textId="1665F5D9" w:rsidR="002615C1" w:rsidRPr="00E41326" w:rsidRDefault="002615C1" w:rsidP="002615C1">
      <w:pPr>
        <w:pStyle w:val="a7"/>
        <w:rPr>
          <w:rtl/>
        </w:rPr>
      </w:pPr>
      <w:bookmarkStart w:id="2221" w:name="_Toc120736576"/>
      <w:r w:rsidRPr="00E41326">
        <w:rPr>
          <w:rFonts w:hint="cs"/>
          <w:rtl/>
        </w:rPr>
        <w:t>בי' הגרעק"א דאף לתוס' בסוגיין רבנן מודו למתני' דחבית ובע"מ ליטלה אסור להגביה חבית</w:t>
      </w:r>
      <w:bookmarkEnd w:id="2221"/>
    </w:p>
    <w:p w14:paraId="75D28021" w14:textId="77777777" w:rsidR="002615C1" w:rsidRPr="00D609C3" w:rsidRDefault="002615C1" w:rsidP="00607ABE">
      <w:pPr>
        <w:pStyle w:val="a1"/>
        <w:rPr>
          <w:rtl/>
        </w:rPr>
      </w:pPr>
      <w:r w:rsidRPr="00D609C3">
        <w:rPr>
          <w:rtl/>
        </w:rPr>
        <w:t>ומה שדקדק כן מל' התו' לא ידענא שום הכרח בדבריהם דפליגי אהא דפי' בפ' כל הכלים, וכל דבריהם הוא רק בניעור אבל לא בטלטול וכ"מ בדבריהם בעירובין שם, אבל בטלטול ובהגבהה שפיר י"ל דמניח ע"מ ליטלו</w:t>
      </w:r>
      <w:r w:rsidRPr="00D609C3">
        <w:rPr>
          <w:rFonts w:hint="cs"/>
          <w:rtl/>
        </w:rPr>
        <w:t xml:space="preserve"> בשבת אסור.</w:t>
      </w:r>
    </w:p>
    <w:p w14:paraId="278A6155" w14:textId="1C4182BB" w:rsidR="002615C1" w:rsidRPr="00E41326" w:rsidRDefault="002615C1" w:rsidP="002615C1">
      <w:pPr>
        <w:pStyle w:val="affff5"/>
      </w:pPr>
      <w:bookmarkStart w:id="2222" w:name="_Toc120736577"/>
      <w:r w:rsidRPr="00E41326">
        <w:rPr>
          <w:rFonts w:hint="cs"/>
          <w:rtl/>
        </w:rPr>
        <w:t>~~~~~~~~~~~~~~~~~~~~~~~~~~~~</w:t>
      </w:r>
      <w:bookmarkEnd w:id="2222"/>
    </w:p>
    <w:p w14:paraId="02C4D0BA" w14:textId="77777777" w:rsidR="002615C1" w:rsidRPr="00E41326" w:rsidRDefault="002615C1" w:rsidP="002615C1">
      <w:pPr>
        <w:pStyle w:val="affff5"/>
        <w:rPr>
          <w:rtl/>
        </w:rPr>
      </w:pPr>
      <w:bookmarkStart w:id="2223" w:name="_Toc120736578"/>
      <w:r w:rsidRPr="00E41326">
        <w:rPr>
          <w:rFonts w:hint="cs"/>
          <w:rtl/>
        </w:rPr>
        <w:t>בבי' מתני' דעלין מגולין לדעת רבנן</w:t>
      </w:r>
      <w:bookmarkEnd w:id="2223"/>
      <w:r w:rsidRPr="00E41326">
        <w:rPr>
          <w:rFonts w:hint="cs"/>
          <w:rtl/>
        </w:rPr>
        <w:t xml:space="preserve"> </w:t>
      </w:r>
    </w:p>
    <w:p w14:paraId="538810B0" w14:textId="77777777" w:rsidR="002615C1" w:rsidRPr="00E41326" w:rsidRDefault="002615C1" w:rsidP="002615C1">
      <w:pPr>
        <w:pStyle w:val="1"/>
        <w:rPr>
          <w:rtl/>
        </w:rPr>
      </w:pPr>
      <w:bookmarkStart w:id="2224" w:name="_Toc120736579"/>
      <w:r w:rsidRPr="00E41326">
        <w:rPr>
          <w:rFonts w:hint="cs"/>
          <w:rtl/>
        </w:rPr>
        <w:t>בי' רש"י והבעה"מ דמתני' בכלאים דעלין מגולין רק לרבנן</w:t>
      </w:r>
      <w:bookmarkEnd w:id="2224"/>
    </w:p>
    <w:p w14:paraId="25F514B8" w14:textId="77777777" w:rsidR="002615C1" w:rsidRPr="00E41326" w:rsidRDefault="002615C1" w:rsidP="002615C1">
      <w:pPr>
        <w:pStyle w:val="afffff7"/>
        <w:rPr>
          <w:rtl/>
        </w:rPr>
      </w:pPr>
      <w:bookmarkStart w:id="2225" w:name="_Toc120813635"/>
      <w:bookmarkStart w:id="2226" w:name="_Toc120813815"/>
      <w:bookmarkStart w:id="2227" w:name="_Toc120813995"/>
      <w:bookmarkStart w:id="2228" w:name="_Toc130400317"/>
      <w:r w:rsidRPr="00E41326">
        <w:rPr>
          <w:rtl/>
        </w:rPr>
        <w:t>רש"י שבת נ ע"ב</w:t>
      </w:r>
      <w:r w:rsidRPr="00E41326">
        <w:rPr>
          <w:rFonts w:hint="cs"/>
          <w:rtl/>
        </w:rPr>
        <w:t xml:space="preserve"> הטומן</w:t>
      </w:r>
      <w:r w:rsidRPr="00E41326">
        <w:rPr>
          <w:rtl/>
        </w:rPr>
        <w:t xml:space="preserve"> (ה)</w:t>
      </w:r>
      <w:bookmarkEnd w:id="2225"/>
      <w:bookmarkEnd w:id="2226"/>
      <w:bookmarkEnd w:id="2227"/>
      <w:bookmarkEnd w:id="2228"/>
    </w:p>
    <w:p w14:paraId="4628AD16" w14:textId="77777777" w:rsidR="002615C1" w:rsidRPr="00E41326" w:rsidRDefault="002615C1" w:rsidP="002615C1">
      <w:pPr>
        <w:pStyle w:val="a7"/>
        <w:rPr>
          <w:rtl/>
        </w:rPr>
      </w:pPr>
      <w:bookmarkStart w:id="2229" w:name="_Toc120736580"/>
      <w:r w:rsidRPr="00E41326">
        <w:rPr>
          <w:rFonts w:hint="cs"/>
          <w:rtl/>
        </w:rPr>
        <w:t>בי' רש"י במתני' בכלאים דמקצת עלין מגולין מותר בשבת דאוחז בהם וא"צ לטלטל עפר בידים</w:t>
      </w:r>
      <w:bookmarkEnd w:id="2229"/>
    </w:p>
    <w:p w14:paraId="21850175" w14:textId="77777777" w:rsidR="002615C1" w:rsidRPr="00D609C3" w:rsidRDefault="002615C1" w:rsidP="00607ABE">
      <w:pPr>
        <w:pStyle w:val="a1"/>
      </w:pPr>
      <w:r w:rsidRPr="00D609C3">
        <w:rPr>
          <w:rtl/>
        </w:rPr>
        <w:t>הטומן לפת להשתמר בקרקע שכן דרכו, הא דנקט מקצת עליו מגולין משום ניטלין בשבת נקט לה, ולאו משום מידי אחריני, דאי אין מקצת עליו מגולין אין לו במה לאוחזה, אלא אם כן מזיז העפר בידים.</w:t>
      </w:r>
    </w:p>
    <w:p w14:paraId="06959E87" w14:textId="2DC98AF1" w:rsidR="002615C1" w:rsidRPr="00E41326" w:rsidRDefault="002615C1" w:rsidP="002615C1">
      <w:pPr>
        <w:pStyle w:val="afffff7"/>
        <w:rPr>
          <w:rtl/>
        </w:rPr>
      </w:pPr>
      <w:bookmarkStart w:id="2230" w:name="_Toc120813636"/>
      <w:bookmarkStart w:id="2231" w:name="_Toc120813816"/>
      <w:bookmarkStart w:id="2232" w:name="_Toc120813996"/>
      <w:bookmarkStart w:id="2233" w:name="_Toc130400318"/>
      <w:r w:rsidRPr="00E41326">
        <w:rPr>
          <w:rtl/>
        </w:rPr>
        <w:t>רש"י עירובין עז ע"ב</w:t>
      </w:r>
      <w:r w:rsidRPr="00E41326">
        <w:rPr>
          <w:rFonts w:hint="cs"/>
          <w:rtl/>
        </w:rPr>
        <w:t xml:space="preserve"> ד"ה מקצת</w:t>
      </w:r>
      <w:r w:rsidRPr="00E41326">
        <w:rPr>
          <w:rtl/>
        </w:rPr>
        <w:t xml:space="preserve"> (ה)</w:t>
      </w:r>
      <w:bookmarkEnd w:id="2230"/>
      <w:bookmarkEnd w:id="2231"/>
      <w:bookmarkEnd w:id="2232"/>
      <w:bookmarkEnd w:id="2233"/>
    </w:p>
    <w:p w14:paraId="34EF5D49" w14:textId="77777777" w:rsidR="002615C1" w:rsidRPr="00E41326" w:rsidRDefault="002615C1" w:rsidP="00607ABE">
      <w:pPr>
        <w:pStyle w:val="afffff5"/>
        <w:rPr>
          <w:rtl/>
        </w:rPr>
      </w:pPr>
      <w:r w:rsidRPr="00E41326">
        <w:rPr>
          <w:rtl/>
        </w:rPr>
        <w:t>מקצת עלין מגולין משום שבת נקט ליה דבעי למיתני ניטלין בשבת שנוטלן ואוחזן בעלין שלהן.</w:t>
      </w:r>
    </w:p>
    <w:p w14:paraId="5DDA94DB" w14:textId="61CDF255" w:rsidR="002615C1" w:rsidRPr="00E41326" w:rsidRDefault="002615C1" w:rsidP="002615C1">
      <w:pPr>
        <w:pStyle w:val="afffff7"/>
        <w:rPr>
          <w:rtl/>
        </w:rPr>
      </w:pPr>
      <w:bookmarkStart w:id="2234" w:name="_Toc120813637"/>
      <w:bookmarkStart w:id="2235" w:name="_Toc120813817"/>
      <w:bookmarkStart w:id="2236" w:name="_Toc120813997"/>
      <w:bookmarkStart w:id="2237" w:name="_Toc130400319"/>
      <w:r w:rsidRPr="00E41326">
        <w:rPr>
          <w:rtl/>
        </w:rPr>
        <w:t xml:space="preserve">רבינו יהונתן מלוניל שבת </w:t>
      </w:r>
      <w:r w:rsidRPr="00E41326">
        <w:rPr>
          <w:rFonts w:hint="cs"/>
          <w:rtl/>
        </w:rPr>
        <w:t>נ: ד"ה האי</w:t>
      </w:r>
      <w:r w:rsidRPr="00E41326">
        <w:rPr>
          <w:rtl/>
        </w:rPr>
        <w:t xml:space="preserve"> (ה)</w:t>
      </w:r>
      <w:bookmarkEnd w:id="2234"/>
      <w:bookmarkEnd w:id="2235"/>
      <w:bookmarkEnd w:id="2236"/>
      <w:bookmarkEnd w:id="2237"/>
    </w:p>
    <w:p w14:paraId="258D7F82" w14:textId="77777777" w:rsidR="002615C1" w:rsidRPr="00E41326" w:rsidRDefault="002615C1" w:rsidP="00607ABE">
      <w:pPr>
        <w:pStyle w:val="afffff5"/>
      </w:pPr>
      <w:r w:rsidRPr="00E41326">
        <w:rPr>
          <w:rtl/>
        </w:rPr>
        <w:t>האי דנקט מקצת עלין מגולין, משום דניטלין בשבת נקט לה ולא משום מידי אחרינא, דאם אין מקצת עליו מגולין אינו יכול לאחזה [גליון: להוציא משם] אלא א"כ מזיז עפר [גליון: שעליהן] בידים. לאו משום כלאים בכרם, דהא אין זו שתילה. ולא משום מעשר, שיהא צריך לעשר על הנוסף בה דהא אין מתוספת שם כלל. וניטלין בשבת, דלא מיקרי עוקר (וכיון) [דכיון] דמקצת עליו מגולין לא חיישי' אם העפר מזיז [מ]עליו מאליו. והוא הדין לסליקוסתא מותר [גליון: בלא שליפה ובלא נעיצה].</w:t>
      </w:r>
    </w:p>
    <w:p w14:paraId="406171EC" w14:textId="6A1285E1" w:rsidR="002615C1" w:rsidRPr="00E41326" w:rsidRDefault="002615C1" w:rsidP="002615C1">
      <w:pPr>
        <w:pStyle w:val="afffff7"/>
        <w:rPr>
          <w:rtl/>
        </w:rPr>
      </w:pPr>
      <w:bookmarkStart w:id="2238" w:name="_Toc120813638"/>
      <w:bookmarkStart w:id="2239" w:name="_Toc120813818"/>
      <w:bookmarkStart w:id="2240" w:name="_Toc120813998"/>
      <w:bookmarkStart w:id="2241" w:name="_Toc130400320"/>
      <w:r w:rsidRPr="00E41326">
        <w:rPr>
          <w:rtl/>
        </w:rPr>
        <w:t>חדושי הר"ן (מיוחס לו) שבת נ ע"ב</w:t>
      </w:r>
      <w:r w:rsidRPr="00E41326">
        <w:rPr>
          <w:rFonts w:hint="cs"/>
          <w:rtl/>
        </w:rPr>
        <w:t xml:space="preserve"> ד"ה ה"ג</w:t>
      </w:r>
      <w:r w:rsidRPr="00E41326">
        <w:rPr>
          <w:rtl/>
        </w:rPr>
        <w:t xml:space="preserve"> (ה)</w:t>
      </w:r>
      <w:bookmarkEnd w:id="2238"/>
      <w:bookmarkEnd w:id="2239"/>
      <w:bookmarkEnd w:id="2240"/>
      <w:bookmarkEnd w:id="2241"/>
    </w:p>
    <w:p w14:paraId="755C4073" w14:textId="77777777" w:rsidR="002615C1" w:rsidRPr="00E41326" w:rsidRDefault="002615C1" w:rsidP="00607ABE">
      <w:pPr>
        <w:pStyle w:val="afffff5"/>
        <w:rPr>
          <w:rtl/>
        </w:rPr>
      </w:pPr>
      <w:r w:rsidRPr="00E41326">
        <w:rPr>
          <w:rStyle w:val="afff7"/>
          <w:rtl/>
        </w:rPr>
        <w:t>ה"ג רבינו האי גאון ז"ל אם היו מקצתן מגולין. ופי' ז"ל אם היו מקצת האמהות מגולין אינו חושש, ולא גריס אם היו מקצת עליו מגולין דאם האמהות טמונין והעלין מגולין ודאי זריעה מעליא הוי וחושש,</w:t>
      </w:r>
      <w:r w:rsidRPr="00E41326">
        <w:rPr>
          <w:rtl/>
        </w:rPr>
        <w:t xml:space="preserve"> ורש"י ז"ל גריס אם היו מקצת עלין מגולין ופי' ז"ל דמשום שבת נקט מגולין שהוא צריך שיהיו מגולין שיכול לאוחזה בידיו שאם אין עליו מגולין אין לו במה לאוחזה אלא א"כ מזיז עפר בידים </w:t>
      </w:r>
      <w:r w:rsidRPr="00E41326">
        <w:rPr>
          <w:rStyle w:val="afff7"/>
          <w:rtl/>
        </w:rPr>
        <w:t>דאלו משום כלאים ושביעית ומעשר אפי' אינן מגולין כלל אינו חושש דהא מיירי בשלא השרישו והי' כוונתו מתחלה לשם הטמנה כדרך המטמינין שנותנין אותן בקרקע להשתמר בלחותן והילכך אפי' אינן מגולין כלל אין בה משום כלאים בכרם דהא אין זו שתילה ולא משום מעשר שיהא צריך לעשר על הנוסף בה דהא אין מתוספת כלל שם</w:t>
      </w:r>
      <w:r w:rsidRPr="00E41326">
        <w:rPr>
          <w:rtl/>
        </w:rPr>
        <w:t xml:space="preserve"> וניטלין בשבת דלא מיקרי עוקר וכיון דמקצת עלין מגולין לא חיישינן אם העפר מזיז עליו מאליו והוא הדין בסילקוסתא וסכינא דלא בעינן דצה שני פעמים אלא דבחד זימנא סגי וכן הלכה וכן פסק רבי' יהונתן הכהן ז"ל:</w:t>
      </w:r>
    </w:p>
    <w:p w14:paraId="6F21742F" w14:textId="7ACE6A48" w:rsidR="002615C1" w:rsidRPr="00E41326" w:rsidRDefault="002615C1" w:rsidP="002615C1">
      <w:pPr>
        <w:pStyle w:val="afffff7"/>
        <w:rPr>
          <w:rtl/>
        </w:rPr>
      </w:pPr>
      <w:bookmarkStart w:id="2242" w:name="_Toc120813639"/>
      <w:bookmarkStart w:id="2243" w:name="_Toc120813819"/>
      <w:bookmarkStart w:id="2244" w:name="_Toc120813999"/>
      <w:bookmarkStart w:id="2245" w:name="_Toc130400321"/>
      <w:r w:rsidRPr="00E41326">
        <w:rPr>
          <w:rFonts w:hint="cs"/>
          <w:rtl/>
        </w:rPr>
        <w:t>אור זרוע ח"ב הלכות שבת סימן פו אות ג</w:t>
      </w:r>
      <w:r w:rsidRPr="00E41326">
        <w:rPr>
          <w:rtl/>
        </w:rPr>
        <w:t xml:space="preserve"> (ה)</w:t>
      </w:r>
      <w:bookmarkEnd w:id="2242"/>
      <w:bookmarkEnd w:id="2243"/>
      <w:bookmarkEnd w:id="2244"/>
      <w:bookmarkEnd w:id="2245"/>
    </w:p>
    <w:p w14:paraId="71732B61" w14:textId="77777777" w:rsidR="002615C1" w:rsidRPr="00E41326" w:rsidRDefault="002615C1" w:rsidP="002615C1">
      <w:pPr>
        <w:pStyle w:val="a7"/>
        <w:rPr>
          <w:rtl/>
        </w:rPr>
      </w:pPr>
      <w:bookmarkStart w:id="2246" w:name="_Toc120736581"/>
      <w:r w:rsidRPr="00E41326">
        <w:rPr>
          <w:rFonts w:hint="cs"/>
          <w:rtl/>
        </w:rPr>
        <w:t>בי' האו"ז ברש"י דמתני' דכלאים דצריך שמקצת העלין יהיו מגולין כרבנן דטלטול מן הצד מותר</w:t>
      </w:r>
      <w:bookmarkEnd w:id="2246"/>
    </w:p>
    <w:p w14:paraId="6A540F43" w14:textId="77777777" w:rsidR="002615C1" w:rsidRPr="00D609C3" w:rsidRDefault="002615C1" w:rsidP="00607ABE">
      <w:pPr>
        <w:pStyle w:val="a1"/>
        <w:rPr>
          <w:rtl/>
        </w:rPr>
      </w:pPr>
      <w:r w:rsidRPr="00D609C3">
        <w:rPr>
          <w:rFonts w:hint="cs"/>
          <w:rtl/>
        </w:rPr>
        <w:t>והא נמי ליכא למימר דרב יעמיד מתני' כת"ק דר"א בן תדאי דע"כ ת"ק דר"א פליג אדרב שהרי כעין דאסר רב טלטול דמת אף על גב דלא נגע במת כעין זה מתיר ת"ק דר"א בפגה וחררה היכא דלא נגע בתבן ואמרי' בבמה טומנין דהטומן לפת וצנונו' תחת הגפן אם היו מקצ' עליו מגולין אינו חושש לא משום כלאי' ולא משום שביעית ולא משום מעשר ונוטל בשבת ופירש"י התם הא דנקט מקצ' עליו מגולין משום שבת נקט לה דאין מקצת עליו מגולין אין לו במה לאוחזה אא"כ מזיז עפר בידים וההיא ע"כ כת"ק דר"א בן תדאי אתי' הילכך רב לא מתוקם אליבא דת"ק.</w:t>
      </w:r>
    </w:p>
    <w:p w14:paraId="35DA7441" w14:textId="45B1DC38" w:rsidR="002615C1" w:rsidRPr="00E41326" w:rsidRDefault="002615C1" w:rsidP="002615C1">
      <w:pPr>
        <w:pStyle w:val="afffff7"/>
        <w:rPr>
          <w:rtl/>
        </w:rPr>
      </w:pPr>
      <w:bookmarkStart w:id="2247" w:name="_Toc120813640"/>
      <w:bookmarkStart w:id="2248" w:name="_Toc120813820"/>
      <w:bookmarkStart w:id="2249" w:name="_Toc120814000"/>
      <w:bookmarkStart w:id="2250" w:name="_Toc130400322"/>
      <w:r w:rsidRPr="00E41326">
        <w:rPr>
          <w:rFonts w:hint="cs"/>
          <w:rtl/>
        </w:rPr>
        <w:t>בעל המאור שבת מז ע"ב מדה"ר ד"ה ת"ר</w:t>
      </w:r>
      <w:r w:rsidRPr="00E41326">
        <w:rPr>
          <w:rtl/>
        </w:rPr>
        <w:t xml:space="preserve"> (ה)</w:t>
      </w:r>
      <w:bookmarkEnd w:id="2247"/>
      <w:bookmarkEnd w:id="2248"/>
      <w:bookmarkEnd w:id="2249"/>
      <w:bookmarkEnd w:id="2250"/>
    </w:p>
    <w:p w14:paraId="18AA9F35" w14:textId="77777777" w:rsidR="002615C1" w:rsidRPr="00E41326" w:rsidRDefault="002615C1" w:rsidP="002615C1">
      <w:pPr>
        <w:pStyle w:val="a7"/>
      </w:pPr>
      <w:bookmarkStart w:id="2251" w:name="_Toc120736582"/>
      <w:r w:rsidRPr="00E41326">
        <w:rPr>
          <w:rFonts w:hint="cs"/>
          <w:rtl/>
        </w:rPr>
        <w:t>בי' הבעה"מ דמתני' דמקצת עלין מגולין כרבנן דטלטול מן הצד אסור ודלא כר"א בן תדאי</w:t>
      </w:r>
      <w:bookmarkEnd w:id="2251"/>
    </w:p>
    <w:p w14:paraId="64AA7391" w14:textId="77777777" w:rsidR="002615C1" w:rsidRPr="00D609C3" w:rsidRDefault="002615C1" w:rsidP="00607ABE">
      <w:pPr>
        <w:pStyle w:val="a1"/>
        <w:rPr>
          <w:rtl/>
        </w:rPr>
      </w:pPr>
      <w:r w:rsidRPr="00D609C3">
        <w:rPr>
          <w:rFonts w:hint="cs"/>
          <w:rtl/>
        </w:rPr>
        <w:t>ואלעזר בן תדאי דשרי בכוש או בכרכר לתחוב בהן הוא הדין בלפת וצנונות הטמונים תחת הגפן אפי' כשאין מקצת עלין מגולין אם יש לו כוש או כרכר שיכול לתחוב בהן תוחבן ומנערן.</w:t>
      </w:r>
    </w:p>
    <w:p w14:paraId="7A206E2B" w14:textId="4E89D97B" w:rsidR="002615C1" w:rsidRPr="00E41326" w:rsidRDefault="002615C1" w:rsidP="002615C1">
      <w:pPr>
        <w:pStyle w:val="1"/>
        <w:rPr>
          <w:rtl/>
        </w:rPr>
      </w:pPr>
      <w:bookmarkStart w:id="2252" w:name="_Toc120736583"/>
      <w:r w:rsidRPr="00E41326">
        <w:rPr>
          <w:rFonts w:hint="cs"/>
          <w:rtl/>
        </w:rPr>
        <w:t>בי' התוס' בעירובין דמתני' בכלאים כרבנן ואיירי בניעור דמותר</w:t>
      </w:r>
      <w:bookmarkEnd w:id="2252"/>
      <w:r w:rsidRPr="00E41326">
        <w:rPr>
          <w:rFonts w:hint="cs"/>
          <w:rtl/>
        </w:rPr>
        <w:t xml:space="preserve"> </w:t>
      </w:r>
    </w:p>
    <w:p w14:paraId="492F686C" w14:textId="77777777" w:rsidR="002615C1" w:rsidRPr="00E41326" w:rsidRDefault="002615C1" w:rsidP="002615C1">
      <w:pPr>
        <w:pStyle w:val="afffff7"/>
        <w:rPr>
          <w:rtl/>
        </w:rPr>
      </w:pPr>
      <w:bookmarkStart w:id="2253" w:name="_Toc120813641"/>
      <w:bookmarkStart w:id="2254" w:name="_Toc120813821"/>
      <w:bookmarkStart w:id="2255" w:name="_Toc120814001"/>
      <w:bookmarkStart w:id="2256" w:name="_Toc130400323"/>
      <w:r w:rsidRPr="00E41326">
        <w:rPr>
          <w:rtl/>
        </w:rPr>
        <w:t>תוספות עירובין עז ע"ב</w:t>
      </w:r>
      <w:r w:rsidRPr="00E41326">
        <w:rPr>
          <w:rFonts w:hint="cs"/>
          <w:rtl/>
        </w:rPr>
        <w:t xml:space="preserve"> ד"ה מקצת</w:t>
      </w:r>
      <w:r w:rsidRPr="00E41326">
        <w:rPr>
          <w:rtl/>
        </w:rPr>
        <w:t xml:space="preserve"> (ה)</w:t>
      </w:r>
      <w:bookmarkEnd w:id="2253"/>
      <w:bookmarkEnd w:id="2254"/>
      <w:bookmarkEnd w:id="2255"/>
      <w:bookmarkEnd w:id="2256"/>
    </w:p>
    <w:p w14:paraId="3AC5DA5D" w14:textId="77777777" w:rsidR="002615C1" w:rsidRPr="00E41326" w:rsidRDefault="002615C1" w:rsidP="002615C1">
      <w:pPr>
        <w:pStyle w:val="a7"/>
        <w:rPr>
          <w:rtl/>
        </w:rPr>
      </w:pPr>
      <w:bookmarkStart w:id="2257" w:name="_Toc120736584"/>
      <w:r w:rsidRPr="00E41326">
        <w:rPr>
          <w:rFonts w:hint="cs"/>
          <w:rtl/>
        </w:rPr>
        <w:t>קו' התוס' בעירובין דמתני' בכלאים כרבנן דפוגלא אסור וק' דאמאי במקצת העלין מגולין מותר</w:t>
      </w:r>
      <w:bookmarkEnd w:id="2257"/>
    </w:p>
    <w:p w14:paraId="53570789" w14:textId="77777777" w:rsidR="002615C1" w:rsidRPr="00D609C3" w:rsidRDefault="002615C1" w:rsidP="00607ABE">
      <w:pPr>
        <w:pStyle w:val="a1"/>
        <w:rPr>
          <w:rtl/>
        </w:rPr>
      </w:pPr>
      <w:r w:rsidRPr="00D609C3">
        <w:rPr>
          <w:rtl/>
        </w:rPr>
        <w:t>מקצת עלין מגולין משום שבת נקט לה כך פי' בקונטרס ופריך כיון דכל העב מכוסה ואין מגולה אלא מקצת עלין דומה לספל שיש לו אוגנים וא"ת והא משמע בריש כל הכלים (שבת דף קכג.) דלרבנן דר"א בן תדאי דאית להו טלטול מן הצד שמיה טלטול פוגלא מלמטה למעלה אסור שהעב הוא למטה מ"ש מצנון שמקצת עלין מגולין דשרי ולא חשיב אפי' טלטול מן הצד אף על פי שהעב תחת העלין כולו מכוסה</w:t>
      </w:r>
      <w:r w:rsidRPr="00D609C3">
        <w:rPr>
          <w:rFonts w:hint="cs"/>
          <w:rtl/>
        </w:rPr>
        <w:t xml:space="preserve">. </w:t>
      </w:r>
    </w:p>
    <w:p w14:paraId="4CC9063C" w14:textId="3AAF0C2C" w:rsidR="002615C1" w:rsidRPr="00E41326" w:rsidRDefault="002615C1" w:rsidP="002615C1">
      <w:pPr>
        <w:pStyle w:val="a7"/>
        <w:rPr>
          <w:rtl/>
        </w:rPr>
      </w:pPr>
      <w:bookmarkStart w:id="2258" w:name="_Toc120736585"/>
      <w:r w:rsidRPr="00E41326">
        <w:rPr>
          <w:rFonts w:hint="cs"/>
          <w:rtl/>
        </w:rPr>
        <w:t>תי' התוס' בעירובין דלרבנן טלטול מן הצד אסור אך בכלאים איירי בניעור דמותר לרבנן</w:t>
      </w:r>
      <w:bookmarkEnd w:id="2258"/>
    </w:p>
    <w:p w14:paraId="5701021D" w14:textId="77777777" w:rsidR="002615C1" w:rsidRPr="00D609C3" w:rsidRDefault="002615C1" w:rsidP="00607ABE">
      <w:pPr>
        <w:pStyle w:val="a1"/>
        <w:rPr>
          <w:rtl/>
        </w:rPr>
      </w:pPr>
      <w:r w:rsidRPr="00D609C3">
        <w:rPr>
          <w:rtl/>
        </w:rPr>
        <w:t>וי"ל דמ"מ קל להגביהו ולנערו מן העפר יותר מכשהוא מונח מלמטה למעלה</w:t>
      </w:r>
      <w:r w:rsidRPr="00D609C3">
        <w:rPr>
          <w:rFonts w:hint="cs"/>
          <w:rtl/>
        </w:rPr>
        <w:t xml:space="preserve">, </w:t>
      </w:r>
      <w:r w:rsidRPr="00D609C3">
        <w:rPr>
          <w:rtl/>
        </w:rPr>
        <w:t>וא"ת דמשמע הכא דניעור לא חשיב טלטול מן הצד מדשרינן מקצתה מגולה אפילו לרבנן</w:t>
      </w:r>
      <w:r w:rsidRPr="00D609C3">
        <w:rPr>
          <w:rFonts w:hint="cs"/>
          <w:rtl/>
        </w:rPr>
        <w:t>.</w:t>
      </w:r>
    </w:p>
    <w:p w14:paraId="5CBAF5F7" w14:textId="04B0699E" w:rsidR="002615C1" w:rsidRPr="00E41326" w:rsidRDefault="002615C1" w:rsidP="002615C1">
      <w:pPr>
        <w:pStyle w:val="1"/>
        <w:rPr>
          <w:rtl/>
        </w:rPr>
      </w:pPr>
      <w:bookmarkStart w:id="2259" w:name="_Toc120736586"/>
      <w:r w:rsidRPr="00E41326">
        <w:rPr>
          <w:rFonts w:hint="cs"/>
          <w:rtl/>
        </w:rPr>
        <w:t>בי' התוס' דמתני' בכלאים כרבנן דרק מקצתו מגולה מותר</w:t>
      </w:r>
      <w:bookmarkEnd w:id="2259"/>
    </w:p>
    <w:p w14:paraId="0B7ADFFF" w14:textId="77777777" w:rsidR="002615C1" w:rsidRPr="00E41326" w:rsidRDefault="002615C1" w:rsidP="002615C1">
      <w:pPr>
        <w:pStyle w:val="afffff7"/>
        <w:rPr>
          <w:rtl/>
        </w:rPr>
      </w:pPr>
      <w:bookmarkStart w:id="2260" w:name="_Toc120813642"/>
      <w:bookmarkStart w:id="2261" w:name="_Toc120813822"/>
      <w:bookmarkStart w:id="2262" w:name="_Toc120814002"/>
      <w:bookmarkStart w:id="2263" w:name="_Toc130400324"/>
      <w:r w:rsidRPr="00E41326">
        <w:rPr>
          <w:rtl/>
        </w:rPr>
        <w:t>תוספות שבת נ ע"ב</w:t>
      </w:r>
      <w:r w:rsidRPr="00E41326">
        <w:rPr>
          <w:rFonts w:hint="cs"/>
          <w:rtl/>
        </w:rPr>
        <w:t xml:space="preserve"> ד"ה מקצת</w:t>
      </w:r>
      <w:r w:rsidRPr="00E41326">
        <w:rPr>
          <w:rtl/>
        </w:rPr>
        <w:t xml:space="preserve"> (ה)</w:t>
      </w:r>
      <w:bookmarkEnd w:id="2260"/>
      <w:bookmarkEnd w:id="2261"/>
      <w:bookmarkEnd w:id="2262"/>
      <w:bookmarkEnd w:id="2263"/>
    </w:p>
    <w:p w14:paraId="03EFF642" w14:textId="77777777" w:rsidR="002615C1" w:rsidRPr="00E41326" w:rsidRDefault="002615C1" w:rsidP="002615C1">
      <w:pPr>
        <w:pStyle w:val="a7"/>
        <w:rPr>
          <w:rtl/>
        </w:rPr>
      </w:pPr>
      <w:bookmarkStart w:id="2264" w:name="_Toc120736587"/>
      <w:r w:rsidRPr="00E41326">
        <w:rPr>
          <w:rFonts w:hint="cs"/>
          <w:rtl/>
        </w:rPr>
        <w:t>קו' תוס' על הערוך ד לשבת א"צ מקצתן מגולין דלעיל מבו' דמתני' כמ"ד דטלטול מן הצד מותר</w:t>
      </w:r>
      <w:bookmarkEnd w:id="2264"/>
    </w:p>
    <w:p w14:paraId="27C6F36E" w14:textId="77777777" w:rsidR="002615C1" w:rsidRPr="00D609C3" w:rsidRDefault="002615C1" w:rsidP="00607ABE">
      <w:pPr>
        <w:pStyle w:val="a1"/>
        <w:rPr>
          <w:rtl/>
        </w:rPr>
      </w:pPr>
      <w:r w:rsidRPr="00D609C3">
        <w:rPr>
          <w:rtl/>
        </w:rPr>
        <w:t xml:space="preserve">מקצת עליו מגולים משום דבעי למתני וניטלין בשבת נקט מקצת עליו מגולים כדפירש בקונטרס ובערוך משמע דמשום כולהו נקט דפירש בשם רב האי גאון דגרס אם היו מקצתם מגולים שאם האמהות טמונים בקרקע והעלים מגולים הרי זו זריעה מעולה אלא דוקא מקצתן מגולים אינו חושש משום כלאים ושביעית דלאו זריעה היא </w:t>
      </w:r>
      <w:r w:rsidRPr="00D609C3">
        <w:rPr>
          <w:rStyle w:val="afff7"/>
          <w:rtl/>
        </w:rPr>
        <w:t>ומה שהקשה והלא זריעה מעולה היא לאו פירכא היא דבלא השרישו איירי כדפרישית ולפירושו קשה דבפרק חלון (עירובין דף עז. ושם) קאמר רב יחיאל כפה ספל ממעט ופריך והא ניטלת בשבת</w:t>
      </w:r>
      <w:r w:rsidRPr="00D609C3">
        <w:rPr>
          <w:rStyle w:val="afff7"/>
          <w:rFonts w:hint="cs"/>
          <w:rtl/>
        </w:rPr>
        <w:t xml:space="preserve"> </w:t>
      </w:r>
      <w:r w:rsidRPr="00D609C3">
        <w:rPr>
          <w:rStyle w:val="afff7"/>
          <w:rtl/>
        </w:rPr>
        <w:t>הוא ואמאי ממעט ומשני דאית לה אוגנים וחבריה בארעא ופריך וכי יש לו מאי הוי והתנן הטומן לפת כו' ואי גרס מקצת מגולים מאי פריך הא לא דמי לספל שיש לו אוגנים ואומר ר"י דיש לומר דבנטיעה איכא קרקע קשה ודבוק ביותר ומדמה ליה לספל שיש לו אוגנים</w:t>
      </w:r>
      <w:r w:rsidRPr="00D609C3">
        <w:rPr>
          <w:rStyle w:val="afff7"/>
          <w:rFonts w:hint="cs"/>
          <w:rtl/>
        </w:rPr>
        <w:t xml:space="preserve">, </w:t>
      </w:r>
      <w:r w:rsidRPr="00D609C3">
        <w:rPr>
          <w:rtl/>
        </w:rPr>
        <w:t>ואין להקשות לפירוש הערוך דמאי פריך מינה לשמואל לימא דהך משנה סבר טלטול מן הצד לא שמיה טלטול כאלעזר בן תדאי ומקצת מגולין נקט משום אחריני ולא משום שבת ושמואל סבר כרבנן</w:t>
      </w:r>
      <w:r w:rsidRPr="00D609C3">
        <w:rPr>
          <w:rFonts w:hint="cs"/>
          <w:rtl/>
        </w:rPr>
        <w:t>.</w:t>
      </w:r>
    </w:p>
    <w:p w14:paraId="1675984F" w14:textId="4C3FA126" w:rsidR="002615C1" w:rsidRPr="00E41326" w:rsidRDefault="002615C1" w:rsidP="002615C1">
      <w:pPr>
        <w:pStyle w:val="a7"/>
        <w:rPr>
          <w:rtl/>
        </w:rPr>
      </w:pPr>
      <w:bookmarkStart w:id="2265" w:name="_Toc120736588"/>
      <w:r w:rsidRPr="00E41326">
        <w:rPr>
          <w:rFonts w:hint="cs"/>
          <w:rtl/>
        </w:rPr>
        <w:t>תי' התוס' דאף לשבת צריך מקצת עלין מגולין ומתני' כרבנן וקשה לשמואל דאסר מן הצד</w:t>
      </w:r>
      <w:bookmarkEnd w:id="2265"/>
    </w:p>
    <w:p w14:paraId="3860BDE8" w14:textId="77777777" w:rsidR="002615C1" w:rsidRPr="00D609C3" w:rsidRDefault="002615C1" w:rsidP="00607ABE">
      <w:pPr>
        <w:pStyle w:val="a1"/>
        <w:rPr>
          <w:rtl/>
        </w:rPr>
      </w:pPr>
      <w:r w:rsidRPr="00D609C3">
        <w:rPr>
          <w:rtl/>
        </w:rPr>
        <w:t>דאיכא למימר דמשמע ליה דמשום שבת נמי נקט לה מדלא תנא בהדיא וניטלין בשבת אפילו מכוסין ש"מ דמכוסין אסורין כרבנן ואפ"ה מקצתן מגולין שרי.</w:t>
      </w:r>
    </w:p>
    <w:p w14:paraId="72623163" w14:textId="5B3CD167" w:rsidR="002615C1" w:rsidRPr="00E41326" w:rsidRDefault="002615C1" w:rsidP="002615C1">
      <w:pPr>
        <w:pStyle w:val="afffff7"/>
        <w:rPr>
          <w:rtl/>
        </w:rPr>
      </w:pPr>
      <w:bookmarkStart w:id="2266" w:name="_Toc120813643"/>
      <w:bookmarkStart w:id="2267" w:name="_Toc120813823"/>
      <w:bookmarkStart w:id="2268" w:name="_Toc120814003"/>
      <w:bookmarkStart w:id="2269" w:name="_Toc130400325"/>
      <w:r w:rsidRPr="00E41326">
        <w:rPr>
          <w:rtl/>
        </w:rPr>
        <w:t>מהרש"א שבת נ ע"ב</w:t>
      </w:r>
      <w:r w:rsidRPr="00E41326">
        <w:rPr>
          <w:rFonts w:hint="cs"/>
          <w:rtl/>
        </w:rPr>
        <w:t xml:space="preserve"> על תוד"ה מקצת</w:t>
      </w:r>
      <w:r w:rsidRPr="00E41326">
        <w:rPr>
          <w:rtl/>
        </w:rPr>
        <w:t xml:space="preserve"> (ה)</w:t>
      </w:r>
      <w:bookmarkEnd w:id="2266"/>
      <w:bookmarkEnd w:id="2267"/>
      <w:bookmarkEnd w:id="2268"/>
      <w:bookmarkEnd w:id="2269"/>
    </w:p>
    <w:p w14:paraId="3C0DA770" w14:textId="77777777" w:rsidR="002615C1" w:rsidRPr="00E41326" w:rsidRDefault="002615C1" w:rsidP="002615C1">
      <w:pPr>
        <w:pStyle w:val="a7"/>
        <w:rPr>
          <w:rtl/>
        </w:rPr>
      </w:pPr>
      <w:bookmarkStart w:id="2270" w:name="_Toc120736589"/>
      <w:r w:rsidRPr="00E41326">
        <w:rPr>
          <w:rFonts w:hint="cs"/>
          <w:rtl/>
        </w:rPr>
        <w:t>בי' המהרש"א דלרש"י ודאי דמתני' כרבנן וכל קו' התוס' דמתני' כר"א ב"ת היא רק לדעת הערוך</w:t>
      </w:r>
      <w:bookmarkEnd w:id="2270"/>
    </w:p>
    <w:p w14:paraId="72DD52EB" w14:textId="77777777" w:rsidR="002615C1" w:rsidRPr="00D609C3" w:rsidRDefault="002615C1" w:rsidP="00607ABE">
      <w:pPr>
        <w:pStyle w:val="a1"/>
        <w:rPr>
          <w:rStyle w:val="afff7"/>
        </w:rPr>
      </w:pPr>
      <w:r w:rsidRPr="00D609C3">
        <w:rPr>
          <w:rtl/>
        </w:rPr>
        <w:t xml:space="preserve">בד"ה מקצת עליו כו' ואין להקשות לפי' הערוך דמאי פריך מיניה לשמואל כו' עכ"ל דלפ"ה דמקצת עליו מגולין לא נקט אלא משום נטלין בשבת ניחא דשפיר פריך לשמואל דע"כ הך מתני' כרבנן דר"א בן תדאי אתיא מדלא קתני בכל הני אפילו במכוסין דר"א מתיר בשבת אפילו לכולה מכוסה ונוטל ע"י כוש וכרכור אבל לפירוש הערוך אימא דאתיא שפיר מתני' כר"א דמתיר אפילו במכוסה ולא נקט עליו מגולין אלא משום אחריני ולא משום שבת </w:t>
      </w:r>
      <w:r w:rsidRPr="00D609C3">
        <w:rPr>
          <w:rStyle w:val="afff7"/>
          <w:rtl/>
        </w:rPr>
        <w:t>ולפי הפי' שכתבו התוס' לעיל בשם ר"י דהכא משום איסור גומא נגעו בה ולא משום איסור טלטול לא הוה קשה מידי אלא שרוצים ליישב פי' הערוך גם לההוא פירושא משום איסור טלטול מן הצד נגעו בה הכא א"נ לפי' הערוך דמיירי דגם מקצת האמהות מגולין לא משמע להו לפרש דמשום איסור גומא נגעו בה ודו"ק:</w:t>
      </w:r>
    </w:p>
    <w:p w14:paraId="2FC2FC68" w14:textId="09B86BD7" w:rsidR="002615C1" w:rsidRPr="00E41326" w:rsidRDefault="002615C1" w:rsidP="002615C1">
      <w:pPr>
        <w:pStyle w:val="1"/>
        <w:rPr>
          <w:rtl/>
        </w:rPr>
      </w:pPr>
      <w:bookmarkStart w:id="2271" w:name="_Toc120736590"/>
      <w:r w:rsidRPr="00E41326">
        <w:rPr>
          <w:rFonts w:hint="cs"/>
          <w:rtl/>
        </w:rPr>
        <w:t>בי' הגרעק"א דלקו' התוס' מקצתה מגולה אסור בעפר לרבנן</w:t>
      </w:r>
      <w:bookmarkEnd w:id="2271"/>
    </w:p>
    <w:p w14:paraId="6659DF25" w14:textId="77777777" w:rsidR="002615C1" w:rsidRPr="00E41326" w:rsidRDefault="002615C1" w:rsidP="002615C1">
      <w:pPr>
        <w:pStyle w:val="afffff7"/>
        <w:rPr>
          <w:rtl/>
        </w:rPr>
      </w:pPr>
      <w:bookmarkStart w:id="2272" w:name="_Toc120813644"/>
      <w:bookmarkStart w:id="2273" w:name="_Toc120813824"/>
      <w:bookmarkStart w:id="2274" w:name="_Toc120814004"/>
      <w:bookmarkStart w:id="2275" w:name="_Toc130400326"/>
      <w:r w:rsidRPr="00E41326">
        <w:rPr>
          <w:rtl/>
        </w:rPr>
        <w:t>רבי עקיבא איגר שבת נ ע"ב</w:t>
      </w:r>
      <w:r w:rsidRPr="00E41326">
        <w:rPr>
          <w:rFonts w:hint="cs"/>
          <w:rtl/>
        </w:rPr>
        <w:t xml:space="preserve"> על תוד"ה מקצת</w:t>
      </w:r>
      <w:r w:rsidRPr="00E41326">
        <w:rPr>
          <w:rtl/>
        </w:rPr>
        <w:t xml:space="preserve"> (ה)</w:t>
      </w:r>
      <w:bookmarkEnd w:id="2272"/>
      <w:bookmarkEnd w:id="2273"/>
      <w:bookmarkEnd w:id="2274"/>
      <w:bookmarkEnd w:id="2275"/>
    </w:p>
    <w:p w14:paraId="20D28594" w14:textId="77777777" w:rsidR="002615C1" w:rsidRPr="00E41326" w:rsidRDefault="002615C1" w:rsidP="002615C1">
      <w:pPr>
        <w:pStyle w:val="a7"/>
        <w:rPr>
          <w:rtl/>
        </w:rPr>
      </w:pPr>
      <w:bookmarkStart w:id="2276" w:name="_Toc120736591"/>
      <w:r w:rsidRPr="00E41326">
        <w:rPr>
          <w:rFonts w:hint="cs"/>
          <w:rtl/>
        </w:rPr>
        <w:t>בי' הגרעק"א בתוס' דרבנן התירו מקצתה מגולה רק בתבן ול"ד למקצת עלין מגולין בטמן בעפר</w:t>
      </w:r>
      <w:bookmarkEnd w:id="2276"/>
    </w:p>
    <w:p w14:paraId="475B5143" w14:textId="77777777" w:rsidR="002615C1" w:rsidRPr="00D609C3" w:rsidRDefault="002615C1" w:rsidP="00607ABE">
      <w:pPr>
        <w:pStyle w:val="a1"/>
        <w:rPr>
          <w:rtl/>
        </w:rPr>
      </w:pPr>
      <w:r w:rsidRPr="00D609C3">
        <w:rPr>
          <w:rtl/>
        </w:rPr>
        <w:lastRenderedPageBreak/>
        <w:t xml:space="preserve">תוס' ד"ה מקצת עליו, ואין להקשות לפי' הערוך כו' ושמואל סבר כרבנן. ביאור הדברים אף דלהדיא קתני בדברי חכמים בברייתא לקמן (דף קכג ע"א) דאם היו מקצת עליו מגולים מותר, ס"ל לתוס' דמדלא פרכינן לשמואל מהברייתא זו פלוגתא דבן תודאי ורבנן דלכולהו עכ"פ במגולה שרי, היינו די"ל דדוקא התם בתבן </w:t>
      </w:r>
      <w:r w:rsidRPr="00D609C3">
        <w:rPr>
          <w:rFonts w:hint="cs"/>
          <w:rtl/>
        </w:rPr>
        <w:t>וקש.</w:t>
      </w:r>
    </w:p>
    <w:p w14:paraId="154950A8" w14:textId="28699967" w:rsidR="002615C1" w:rsidRPr="00E41326" w:rsidRDefault="002615C1" w:rsidP="002615C1">
      <w:pPr>
        <w:pStyle w:val="a7"/>
        <w:rPr>
          <w:rtl/>
        </w:rPr>
      </w:pPr>
      <w:bookmarkStart w:id="2277" w:name="_Toc120736592"/>
      <w:r w:rsidRPr="00E41326">
        <w:rPr>
          <w:rFonts w:hint="cs"/>
          <w:rtl/>
        </w:rPr>
        <w:t>בי' הגרעק"א דמקצתה מגולה בתבן הוא ניעור ומותר לרבנן אבל בעפר הוא טלטול מהצד ואסור</w:t>
      </w:r>
      <w:bookmarkEnd w:id="2277"/>
    </w:p>
    <w:p w14:paraId="38A8044A" w14:textId="77777777" w:rsidR="002615C1" w:rsidRPr="00D609C3" w:rsidRDefault="002615C1" w:rsidP="00607ABE">
      <w:pPr>
        <w:pStyle w:val="a1"/>
        <w:rPr>
          <w:rtl/>
        </w:rPr>
      </w:pPr>
      <w:r w:rsidRPr="00D609C3">
        <w:rPr>
          <w:rtl/>
        </w:rPr>
        <w:t>היינו די"ל דדוקא התם בתבן וקש דמיד כשתופס למקום המגולה התבן נשמט ונופל, ואפילו טלטול מהצד ליכא</w:t>
      </w:r>
      <w:r w:rsidRPr="00D609C3">
        <w:rPr>
          <w:rFonts w:hint="cs"/>
          <w:rtl/>
        </w:rPr>
        <w:t xml:space="preserve">, </w:t>
      </w:r>
      <w:r w:rsidRPr="00D609C3">
        <w:rPr>
          <w:rtl/>
        </w:rPr>
        <w:t>משא"כ הכא בסליקוסתא דעפר אינו נופל מיד אלא ע"י ניעור ומקרי טלטול מהצד</w:t>
      </w:r>
      <w:r w:rsidRPr="00D609C3">
        <w:rPr>
          <w:rFonts w:hint="cs"/>
          <w:rtl/>
        </w:rPr>
        <w:t>.</w:t>
      </w:r>
    </w:p>
    <w:p w14:paraId="20B95AC2" w14:textId="7C640AA4" w:rsidR="002615C1" w:rsidRPr="00E41326" w:rsidRDefault="002615C1" w:rsidP="002615C1">
      <w:pPr>
        <w:pStyle w:val="a7"/>
        <w:rPr>
          <w:rtl/>
        </w:rPr>
      </w:pPr>
      <w:bookmarkStart w:id="2278" w:name="_Toc120736593"/>
      <w:r w:rsidRPr="00E41326">
        <w:rPr>
          <w:rFonts w:hint="cs"/>
          <w:rtl/>
        </w:rPr>
        <w:t>בי' הגרעק"א דמדאסר ר"נ בפוגלא מלמטה למעלה מוכח דרבנן ל"מ מקצת עלין מגולין בעפר</w:t>
      </w:r>
      <w:bookmarkEnd w:id="2278"/>
    </w:p>
    <w:p w14:paraId="01DB9015" w14:textId="77777777" w:rsidR="002615C1" w:rsidRPr="00D609C3" w:rsidRDefault="002615C1" w:rsidP="00607ABE">
      <w:pPr>
        <w:pStyle w:val="a1"/>
        <w:rPr>
          <w:rtl/>
        </w:rPr>
      </w:pPr>
      <w:r w:rsidRPr="00D609C3">
        <w:rPr>
          <w:rtl/>
        </w:rPr>
        <w:t>ומוכח כן מדאר"נ שם דלרבנן פוגלא ממטה למעלה אסור, הרי דבעפר לא מהני מגולים</w:t>
      </w:r>
      <w:r w:rsidRPr="00D609C3">
        <w:rPr>
          <w:rFonts w:hint="cs"/>
          <w:rtl/>
        </w:rPr>
        <w:t>.</w:t>
      </w:r>
    </w:p>
    <w:p w14:paraId="5F3333AB" w14:textId="794751FE" w:rsidR="002615C1" w:rsidRPr="00E41326" w:rsidRDefault="002615C1" w:rsidP="002615C1">
      <w:pPr>
        <w:pStyle w:val="a7"/>
        <w:rPr>
          <w:rtl/>
        </w:rPr>
      </w:pPr>
      <w:bookmarkStart w:id="2279" w:name="_Toc120736594"/>
      <w:r w:rsidRPr="00E41326">
        <w:rPr>
          <w:rFonts w:hint="cs"/>
          <w:rtl/>
        </w:rPr>
        <w:t>בי' הגרעק"א דהקו' לשמואל רק מכלאים דאיירי בעפר וקו' תוס' דמתני' כר"א ב"ת דמתיר בעפר</w:t>
      </w:r>
      <w:bookmarkEnd w:id="2279"/>
    </w:p>
    <w:p w14:paraId="4A52103F" w14:textId="77777777" w:rsidR="002615C1" w:rsidRPr="00D609C3" w:rsidRDefault="002615C1" w:rsidP="00607ABE">
      <w:pPr>
        <w:pStyle w:val="a1"/>
        <w:rPr>
          <w:rtl/>
        </w:rPr>
      </w:pPr>
      <w:r w:rsidRPr="00D609C3">
        <w:rPr>
          <w:rtl/>
        </w:rPr>
        <w:t>לזה פרכינן ממתני' דכלאים דמוכח דלרבנן אפילו בעפר מותר, ולזה הקשו דלמא אתי מתני' כבן תודאי, אבל לרבנן במגולים אסור בעפר</w:t>
      </w:r>
      <w:r w:rsidRPr="00D609C3">
        <w:rPr>
          <w:rFonts w:hint="cs"/>
          <w:rtl/>
        </w:rPr>
        <w:t>.</w:t>
      </w:r>
    </w:p>
    <w:p w14:paraId="49462BA9" w14:textId="72A22024" w:rsidR="002615C1" w:rsidRPr="00E41326" w:rsidRDefault="002615C1" w:rsidP="002615C1">
      <w:pPr>
        <w:pStyle w:val="1"/>
        <w:rPr>
          <w:rtl/>
        </w:rPr>
      </w:pPr>
      <w:bookmarkStart w:id="2280" w:name="_Toc120736595"/>
      <w:r w:rsidRPr="00E41326">
        <w:rPr>
          <w:rFonts w:hint="cs"/>
          <w:rtl/>
        </w:rPr>
        <w:t>בי' הגרעק"א בתי' תוס' דרבנן מתירים אף בעפר ודלא כשמואל</w:t>
      </w:r>
      <w:bookmarkEnd w:id="2280"/>
    </w:p>
    <w:p w14:paraId="2405C604" w14:textId="77777777" w:rsidR="002615C1" w:rsidRPr="00E41326" w:rsidRDefault="002615C1" w:rsidP="002615C1">
      <w:pPr>
        <w:pStyle w:val="a7"/>
        <w:rPr>
          <w:rtl/>
        </w:rPr>
      </w:pPr>
      <w:bookmarkStart w:id="2281" w:name="_Toc120736596"/>
      <w:r w:rsidRPr="00E41326">
        <w:rPr>
          <w:rFonts w:hint="cs"/>
          <w:rtl/>
        </w:rPr>
        <w:t>בי' הגרעק"א בתי' התוס' דרבנן מתירים במקצתה מגולה אף בעפר ור"נ אתותב ממתני' בכלאים</w:t>
      </w:r>
      <w:bookmarkEnd w:id="2281"/>
    </w:p>
    <w:p w14:paraId="0C8A5635" w14:textId="77777777" w:rsidR="002615C1" w:rsidRPr="00D609C3" w:rsidRDefault="002615C1" w:rsidP="00607ABE">
      <w:pPr>
        <w:pStyle w:val="a1"/>
        <w:rPr>
          <w:rtl/>
        </w:rPr>
      </w:pPr>
      <w:r w:rsidRPr="00D609C3">
        <w:rPr>
          <w:rtl/>
        </w:rPr>
        <w:t>ותירצו דמוכח דמתני' כרבנן מדלא קתני דבשבת אפילו מכוסה כולו מותר, ומוכח דלרבנן מגולים מותר אפילו בעפר, ובאמת אתותב דברי ר"נ דאמר דלרבנן בפוגלא ממטה למעלה אסור, ור"נ סבר כשמואל, ע"כ בשמעתין דלרבנן אסור מגולה</w:t>
      </w:r>
      <w:r w:rsidRPr="00D609C3">
        <w:rPr>
          <w:rFonts w:hint="cs"/>
          <w:rtl/>
        </w:rPr>
        <w:t>.</w:t>
      </w:r>
    </w:p>
    <w:p w14:paraId="3219DF0F" w14:textId="4DE3A709" w:rsidR="002615C1" w:rsidRPr="00E41326" w:rsidRDefault="002615C1" w:rsidP="002615C1">
      <w:pPr>
        <w:pStyle w:val="a7"/>
      </w:pPr>
      <w:bookmarkStart w:id="2282" w:name="_Toc120736597"/>
      <w:r w:rsidRPr="00E41326">
        <w:rPr>
          <w:rFonts w:hint="cs"/>
          <w:rtl/>
        </w:rPr>
        <w:t>הבי' הב' בגרעק"א דר"נ אוסר בעפר מלמטה למעלה דמגביה עפר ולא כשמואל דאסר בכל עפר</w:t>
      </w:r>
      <w:bookmarkEnd w:id="2282"/>
    </w:p>
    <w:p w14:paraId="258F17F2" w14:textId="77777777" w:rsidR="002615C1" w:rsidRPr="00D609C3" w:rsidRDefault="002615C1" w:rsidP="00607ABE">
      <w:pPr>
        <w:pStyle w:val="a1"/>
        <w:rPr>
          <w:rtl/>
        </w:rPr>
      </w:pPr>
      <w:r w:rsidRPr="00D609C3">
        <w:rPr>
          <w:rtl/>
        </w:rPr>
        <w:t>או דפוגלא גרע יותר, דהעפר מלמעלה וצריך להגביה תחילה עם העפר.</w:t>
      </w:r>
    </w:p>
    <w:p w14:paraId="7D965C0D" w14:textId="57385FFA" w:rsidR="002615C1" w:rsidRPr="00E41326" w:rsidRDefault="002615C1" w:rsidP="002615C1">
      <w:pPr>
        <w:pStyle w:val="1"/>
        <w:rPr>
          <w:rtl/>
        </w:rPr>
      </w:pPr>
      <w:bookmarkStart w:id="2283" w:name="_Toc120736598"/>
      <w:r w:rsidRPr="00E41326">
        <w:rPr>
          <w:rFonts w:hint="cs"/>
          <w:rtl/>
        </w:rPr>
        <w:t>בי' החזו"א דשמואל אוסר בתחוב בחוזק דהוי טלטול ולא ניעור</w:t>
      </w:r>
      <w:bookmarkEnd w:id="2283"/>
    </w:p>
    <w:p w14:paraId="0C566752" w14:textId="77777777" w:rsidR="002615C1" w:rsidRPr="00E41326" w:rsidRDefault="002615C1" w:rsidP="002615C1">
      <w:pPr>
        <w:pStyle w:val="afffff7"/>
        <w:rPr>
          <w:rtl/>
        </w:rPr>
      </w:pPr>
      <w:bookmarkStart w:id="2284" w:name="_Toc120813645"/>
      <w:bookmarkStart w:id="2285" w:name="_Toc120813825"/>
      <w:bookmarkStart w:id="2286" w:name="_Toc120814005"/>
      <w:bookmarkStart w:id="2287" w:name="_Toc130400327"/>
      <w:r w:rsidRPr="00E41326">
        <w:rPr>
          <w:rtl/>
        </w:rPr>
        <w:t xml:space="preserve">חזון איש </w:t>
      </w:r>
      <w:r w:rsidRPr="00E41326">
        <w:rPr>
          <w:rFonts w:hint="cs"/>
          <w:rtl/>
        </w:rPr>
        <w:t>או"ח</w:t>
      </w:r>
      <w:r w:rsidRPr="00E41326">
        <w:rPr>
          <w:rtl/>
        </w:rPr>
        <w:t xml:space="preserve"> סימן מז אות יז (ה)</w:t>
      </w:r>
      <w:bookmarkEnd w:id="2284"/>
      <w:bookmarkEnd w:id="2285"/>
      <w:bookmarkEnd w:id="2286"/>
      <w:bookmarkEnd w:id="2287"/>
    </w:p>
    <w:p w14:paraId="69C66D5C" w14:textId="77777777" w:rsidR="002615C1" w:rsidRPr="00E41326" w:rsidRDefault="002615C1" w:rsidP="002615C1">
      <w:pPr>
        <w:pStyle w:val="a7"/>
        <w:rPr>
          <w:rtl/>
        </w:rPr>
      </w:pPr>
      <w:bookmarkStart w:id="2288" w:name="_Toc120736599"/>
      <w:r w:rsidRPr="00E41326">
        <w:rPr>
          <w:rFonts w:hint="cs"/>
          <w:rtl/>
        </w:rPr>
        <w:t>בי' החזו"א בגרעק"א דלתוס' שמואל אוסר רק בתחוב בחוזק דהוי טלטול ומתיר בפגה דהוי ניעור</w:t>
      </w:r>
      <w:bookmarkEnd w:id="2288"/>
    </w:p>
    <w:p w14:paraId="7C5E4194" w14:textId="77777777" w:rsidR="002615C1" w:rsidRPr="00D609C3" w:rsidRDefault="002615C1" w:rsidP="00607ABE">
      <w:pPr>
        <w:pStyle w:val="a1"/>
      </w:pPr>
      <w:r w:rsidRPr="00D609C3">
        <w:rPr>
          <w:rtl/>
        </w:rPr>
        <w:t>נ' ב' תוד"ה מקצת, ושמואל סבר כרבנן כו', עי' מהרש"א ומהר"ם דדבריהם לפי מאן דמפרש טעמא דהני אמוראי משום טלטול מן הצד, וע"כ שמואל כרבנן דראב"ת ואפ"ה דצה ושלפה והדר דצה שרי, אע"ג דאי אפשר בלא מזיז עפר, מ"מ לא חשיב טלטול מן הצד אלא ניעור, אבל בלא שלפה שהיא בחזק חשיב טלטול, וה"נ מחלקינן בין פוגלא ממטה למעלה דאסור למקצת עליו מגולין דשרי, וכמש"כ תו' עירובין ע"ז ב' ד"ה מקצת, ופגה שטמנה בתבן וחררה בגחלים דאמר לקמן קכ"ג א' דשרי לרבנן במקצתן מגולה התם לא שייך דצה ושלפה דתבן וגחלים לא מהדקי אהדדי ועדיף מדצה ושלפה, וכן פי' הגרע"א בדרו"ח</w:t>
      </w:r>
      <w:r w:rsidRPr="00D609C3">
        <w:rPr>
          <w:rFonts w:hint="cs"/>
          <w:rtl/>
        </w:rPr>
        <w:t>.</w:t>
      </w:r>
    </w:p>
    <w:p w14:paraId="4706BED4" w14:textId="6827BB96" w:rsidR="002615C1" w:rsidRPr="00E41326" w:rsidRDefault="002615C1" w:rsidP="002615C1">
      <w:pPr>
        <w:pStyle w:val="1"/>
        <w:rPr>
          <w:rtl/>
        </w:rPr>
      </w:pPr>
      <w:bookmarkStart w:id="2289" w:name="_Toc120736600"/>
      <w:r w:rsidRPr="00E41326">
        <w:rPr>
          <w:rFonts w:hint="cs"/>
          <w:rtl/>
        </w:rPr>
        <w:t>בי' הראשונים דר"א ב"ת מודה במתני' בכלאים בחופר בקרקע</w:t>
      </w:r>
      <w:bookmarkEnd w:id="2289"/>
    </w:p>
    <w:p w14:paraId="68D3B2CA" w14:textId="77777777" w:rsidR="002615C1" w:rsidRPr="00E41326" w:rsidRDefault="002615C1" w:rsidP="002615C1">
      <w:pPr>
        <w:pStyle w:val="afffff7"/>
        <w:rPr>
          <w:rtl/>
        </w:rPr>
      </w:pPr>
      <w:bookmarkStart w:id="2290" w:name="_Toc120813646"/>
      <w:bookmarkStart w:id="2291" w:name="_Toc120813826"/>
      <w:bookmarkStart w:id="2292" w:name="_Toc120814006"/>
      <w:bookmarkStart w:id="2293" w:name="_Toc130400328"/>
      <w:r w:rsidRPr="00E41326">
        <w:rPr>
          <w:rtl/>
        </w:rPr>
        <w:t>חדושי הרשב"א שבת נ ע"ב ד"ה יש מי (ה)</w:t>
      </w:r>
      <w:bookmarkEnd w:id="2290"/>
      <w:bookmarkEnd w:id="2291"/>
      <w:bookmarkEnd w:id="2292"/>
      <w:bookmarkEnd w:id="2293"/>
    </w:p>
    <w:p w14:paraId="1C7EDF2E" w14:textId="77777777" w:rsidR="002615C1" w:rsidRPr="00E41326" w:rsidRDefault="002615C1" w:rsidP="002615C1">
      <w:pPr>
        <w:pStyle w:val="a7"/>
        <w:rPr>
          <w:rtl/>
        </w:rPr>
      </w:pPr>
      <w:bookmarkStart w:id="2294" w:name="_Toc120736601"/>
      <w:r w:rsidRPr="00E41326">
        <w:rPr>
          <w:rFonts w:hint="cs"/>
          <w:rtl/>
        </w:rPr>
        <w:t>בי' הי"מ ברשב"א דלא קיי"ל כמתני' בכלאים דרק במקצתה מגולה מותר דקיי"ל כר"א בן תדאי</w:t>
      </w:r>
      <w:bookmarkEnd w:id="2294"/>
    </w:p>
    <w:p w14:paraId="4A449B7C" w14:textId="77777777" w:rsidR="002615C1" w:rsidRPr="00D609C3" w:rsidRDefault="002615C1" w:rsidP="00607ABE">
      <w:pPr>
        <w:pStyle w:val="a1"/>
        <w:rPr>
          <w:rtl/>
        </w:rPr>
      </w:pPr>
      <w:r w:rsidRPr="00D609C3">
        <w:rPr>
          <w:rtl/>
        </w:rPr>
        <w:t>יש מי שכתב דלית הלכתא כי הא מתניתין, דקתני אם היו מקצתן מגולין ניטלין בשבת דאלמא בשאינן מגולין כלל אינן ניטלין ואנן הא קיימא לן (לקמן קכ"ג א') כרבי אלעזר בן תדאי דאמר לענין פגה שטמנה בתבן וחררה שטמנה בגחלים תוחב לה בכוש או בכרכר והן ננערות מאליהן, דטלטול מן הצד לא שמיה טלטול</w:t>
      </w:r>
      <w:r w:rsidRPr="00D609C3">
        <w:rPr>
          <w:rFonts w:hint="cs"/>
          <w:rtl/>
        </w:rPr>
        <w:t>.</w:t>
      </w:r>
    </w:p>
    <w:p w14:paraId="450DD198" w14:textId="437FE213" w:rsidR="002615C1" w:rsidRPr="00E41326" w:rsidRDefault="002615C1" w:rsidP="002615C1">
      <w:pPr>
        <w:pStyle w:val="a7"/>
        <w:rPr>
          <w:rtl/>
        </w:rPr>
      </w:pPr>
      <w:bookmarkStart w:id="2295" w:name="_Toc120736602"/>
      <w:r w:rsidRPr="00E41326">
        <w:rPr>
          <w:rFonts w:hint="cs"/>
          <w:rtl/>
        </w:rPr>
        <w:t>בי' הרשב"א בשם רבינו יונה דר"א בן תדאי התיר רק בתבן וגחלים ובקרקע אסר דעושה גומא</w:t>
      </w:r>
      <w:bookmarkEnd w:id="2295"/>
    </w:p>
    <w:p w14:paraId="3E2E7D20" w14:textId="77777777" w:rsidR="002615C1" w:rsidRPr="00D609C3" w:rsidRDefault="002615C1" w:rsidP="00607ABE">
      <w:pPr>
        <w:pStyle w:val="a1"/>
      </w:pPr>
      <w:r w:rsidRPr="00D609C3">
        <w:rPr>
          <w:rtl/>
        </w:rPr>
        <w:t>אבל מורי הרב ז"ל כתב דהלכתא היא וטעמא דכיון שהיתה גומא זו מכוסה ולא היתה ניכרת שם כל עיקר מיחזי השתא כעושה גומא, מה שאין כן בתבן וגחלים דלית בהו משום עשית גומא בפרק אלו עוברין.</w:t>
      </w:r>
    </w:p>
    <w:p w14:paraId="1883045A" w14:textId="4649E04F" w:rsidR="002615C1" w:rsidRPr="00E41326" w:rsidRDefault="002615C1" w:rsidP="002615C1">
      <w:pPr>
        <w:pStyle w:val="afffff7"/>
        <w:rPr>
          <w:rtl/>
        </w:rPr>
      </w:pPr>
      <w:bookmarkStart w:id="2296" w:name="_Toc120813647"/>
      <w:bookmarkStart w:id="2297" w:name="_Toc120813827"/>
      <w:bookmarkStart w:id="2298" w:name="_Toc120814007"/>
      <w:bookmarkStart w:id="2299" w:name="_Toc130400329"/>
      <w:r w:rsidRPr="00E41326">
        <w:rPr>
          <w:rtl/>
        </w:rPr>
        <w:t>ההשלמה</w:t>
      </w:r>
      <w:r w:rsidRPr="00E41326">
        <w:rPr>
          <w:rFonts w:hint="cs"/>
          <w:rtl/>
        </w:rPr>
        <w:t xml:space="preserve"> שבת פ</w:t>
      </w:r>
      <w:r w:rsidRPr="00E41326">
        <w:rPr>
          <w:rFonts w:cs="Guttman Hodes" w:hint="cs"/>
          <w:rtl/>
        </w:rPr>
        <w:t>"</w:t>
      </w:r>
      <w:r w:rsidRPr="00E41326">
        <w:rPr>
          <w:rFonts w:hint="cs"/>
          <w:rtl/>
        </w:rPr>
        <w:t>ד אות ה</w:t>
      </w:r>
      <w:r w:rsidRPr="00E41326">
        <w:rPr>
          <w:rtl/>
        </w:rPr>
        <w:t xml:space="preserve"> (ה)</w:t>
      </w:r>
      <w:bookmarkEnd w:id="2296"/>
      <w:bookmarkEnd w:id="2297"/>
      <w:bookmarkEnd w:id="2298"/>
      <w:bookmarkEnd w:id="2299"/>
    </w:p>
    <w:p w14:paraId="754AAE5C" w14:textId="77777777" w:rsidR="002615C1" w:rsidRPr="00E41326" w:rsidRDefault="002615C1" w:rsidP="002615C1">
      <w:pPr>
        <w:pStyle w:val="a7"/>
      </w:pPr>
      <w:bookmarkStart w:id="2300" w:name="_Toc120736603"/>
      <w:r w:rsidRPr="00E41326">
        <w:rPr>
          <w:rFonts w:hint="cs"/>
          <w:rtl/>
        </w:rPr>
        <w:t>בי' ההשלמה דאף לר"א בן תדאי קיי"ל כמתני' בכלאים כיון דבאינם מגולין אסור דהוא כחופר</w:t>
      </w:r>
      <w:bookmarkEnd w:id="2300"/>
      <w:r w:rsidRPr="00E41326">
        <w:rPr>
          <w:rFonts w:hint="cs"/>
          <w:rtl/>
        </w:rPr>
        <w:t xml:space="preserve"> </w:t>
      </w:r>
    </w:p>
    <w:p w14:paraId="4D0FEC11" w14:textId="77777777" w:rsidR="002615C1" w:rsidRPr="00D609C3" w:rsidRDefault="002615C1" w:rsidP="00607ABE">
      <w:pPr>
        <w:pStyle w:val="a1"/>
      </w:pPr>
      <w:r w:rsidRPr="00D609C3">
        <w:rPr>
          <w:rtl/>
        </w:rPr>
        <w:t>תניא הטומן לפת וצנונות תחת הגפן אם היו מקצת עליו מגולין אינו חושש לא משום כלאים ולא משום שביעית ולא משום מעשר וניטלין בשבת. פירוש האי דנקט מקצת עליו מגולין לא משום כלאים ושביעית ומעשר נקיט להו, אלא משום ניטלין בשבת, שאם אין מקצת עליו מגולין אסור לטלטלן. ואף על גב דקיימא לן כאלעזר בן תדאי דאמר בפרק כל הכלים [קכ"ג ע"א] גבי פגה שטמנה בתבן וחררה שטמנה בגחלים שאע"פ שאין מגולה מקצתה תוחבן בכוש או בכרכר והן ננערות מאליהן, שאני הכא דמחזו כזרועים אם אין מקצת עליו מגולין. אי נמי מחזי כחופר.</w:t>
      </w:r>
    </w:p>
    <w:p w14:paraId="76E030B3" w14:textId="7497DF16" w:rsidR="002615C1" w:rsidRPr="00E41326" w:rsidRDefault="002615C1" w:rsidP="002615C1">
      <w:pPr>
        <w:pStyle w:val="a7"/>
      </w:pPr>
      <w:bookmarkStart w:id="2301" w:name="_Toc120736604"/>
      <w:r w:rsidRPr="00E41326">
        <w:rPr>
          <w:rFonts w:hint="cs"/>
          <w:rtl/>
        </w:rPr>
        <w:t>בי' הי"מ בהשלמה דר"א בן תדאי מתיר במכוסה כולה רק במגולה כפי כוש דאינו נראה כחופר</w:t>
      </w:r>
      <w:bookmarkEnd w:id="2301"/>
    </w:p>
    <w:p w14:paraId="11B92BC8" w14:textId="77777777" w:rsidR="002615C1" w:rsidRPr="00D609C3" w:rsidRDefault="002615C1" w:rsidP="00607ABE">
      <w:pPr>
        <w:pStyle w:val="a1"/>
        <w:rPr>
          <w:rtl/>
        </w:rPr>
      </w:pPr>
      <w:r w:rsidRPr="00D609C3">
        <w:rPr>
          <w:rtl/>
        </w:rPr>
        <w:t>ויש מפרשין הא דתוחבן בכוש או בכרכר כגון שמגולה החררה כמלא פי הכוש ואי לאו הכי אסור.</w:t>
      </w:r>
    </w:p>
    <w:p w14:paraId="07D148BD" w14:textId="4A524FD6" w:rsidR="002615C1" w:rsidRPr="00E41326" w:rsidRDefault="002615C1" w:rsidP="002615C1">
      <w:pPr>
        <w:pStyle w:val="afffff7"/>
        <w:rPr>
          <w:rtl/>
        </w:rPr>
      </w:pPr>
      <w:bookmarkStart w:id="2302" w:name="_Toc120813648"/>
      <w:bookmarkStart w:id="2303" w:name="_Toc120813828"/>
      <w:bookmarkStart w:id="2304" w:name="_Toc120814008"/>
      <w:bookmarkStart w:id="2305" w:name="_Toc130400330"/>
      <w:r w:rsidRPr="00E41326">
        <w:rPr>
          <w:rtl/>
        </w:rPr>
        <w:t>מאירי שבת נ ע"ב ד"ה הטומן (ה)</w:t>
      </w:r>
      <w:bookmarkEnd w:id="2302"/>
      <w:bookmarkEnd w:id="2303"/>
      <w:bookmarkEnd w:id="2304"/>
      <w:bookmarkEnd w:id="2305"/>
    </w:p>
    <w:p w14:paraId="02E02D2A" w14:textId="77777777" w:rsidR="002615C1" w:rsidRPr="00E41326" w:rsidRDefault="002615C1" w:rsidP="00607ABE">
      <w:pPr>
        <w:pStyle w:val="afffff5"/>
        <w:rPr>
          <w:rtl/>
        </w:rPr>
      </w:pPr>
      <w:r w:rsidRPr="00E41326">
        <w:rPr>
          <w:rtl/>
        </w:rPr>
        <w:t>וי"מ זו של בן תדאי אף במכוסה כלו ולפת וצנון מיהא אם נתכסה כלו והוציא בכוש וכרכר הרי הוא חופר מה שאין כן בפגה וחררה</w:t>
      </w:r>
      <w:r w:rsidRPr="00E41326">
        <w:rPr>
          <w:rFonts w:hint="cs"/>
          <w:rtl/>
        </w:rPr>
        <w:t>.</w:t>
      </w:r>
    </w:p>
    <w:p w14:paraId="6D316811" w14:textId="0856611F" w:rsidR="002615C1" w:rsidRPr="00E41326" w:rsidRDefault="002615C1" w:rsidP="002615C1">
      <w:pPr>
        <w:pStyle w:val="1"/>
        <w:rPr>
          <w:rtl/>
        </w:rPr>
      </w:pPr>
      <w:bookmarkStart w:id="2306" w:name="_Toc120736605"/>
      <w:r w:rsidRPr="00E41326">
        <w:rPr>
          <w:rFonts w:hint="cs"/>
          <w:rtl/>
        </w:rPr>
        <w:t>בי' המאירי דאפשר להעמיד את מתני' דכלאים אף כר"א ב"ת</w:t>
      </w:r>
      <w:bookmarkEnd w:id="2306"/>
    </w:p>
    <w:p w14:paraId="1B723CC8" w14:textId="77777777" w:rsidR="002615C1" w:rsidRPr="00E41326" w:rsidRDefault="002615C1" w:rsidP="002615C1">
      <w:pPr>
        <w:pStyle w:val="afffffffff4"/>
        <w:rPr>
          <w:rtl/>
        </w:rPr>
      </w:pPr>
      <w:r w:rsidRPr="00E41326">
        <w:rPr>
          <w:rtl/>
        </w:rPr>
        <w:t>מאירי שבת נ ע"ב ד"ה הטומן</w:t>
      </w:r>
    </w:p>
    <w:p w14:paraId="08927EBB" w14:textId="77777777" w:rsidR="002615C1" w:rsidRPr="00E41326" w:rsidRDefault="002615C1" w:rsidP="002615C1">
      <w:pPr>
        <w:pStyle w:val="a7"/>
        <w:rPr>
          <w:rtl/>
        </w:rPr>
      </w:pPr>
      <w:bookmarkStart w:id="2307" w:name="_Toc120736606"/>
      <w:r w:rsidRPr="00E41326">
        <w:rPr>
          <w:rFonts w:hint="cs"/>
          <w:rtl/>
        </w:rPr>
        <w:t>בי' הי"מ במאירי דאף לר"א ב"ת צריך מגולה קצת שיוכל לתחוב כוש ובלא"ה מטלטל כבחול</w:t>
      </w:r>
      <w:bookmarkEnd w:id="2307"/>
    </w:p>
    <w:p w14:paraId="771476A4" w14:textId="77777777" w:rsidR="002615C1" w:rsidRPr="00D609C3" w:rsidRDefault="002615C1" w:rsidP="00607ABE">
      <w:pPr>
        <w:pStyle w:val="a1"/>
        <w:rPr>
          <w:rtl/>
        </w:rPr>
      </w:pPr>
      <w:r w:rsidRPr="00D609C3">
        <w:rPr>
          <w:rStyle w:val="afff7"/>
          <w:rtl/>
        </w:rPr>
        <w:t>הטומן לפת וצנון תחת הגפנים להשתמר וכסן בעפר הקרקע הואיל ואין כונתו להשרשה ולתוספ' יניקה וכן שלא נשתרש אינו חושש משום כלאים שאין זו קרויה שתילה ולא משום מעשר ר"ל שתהא בטלה אגב קרקע עד שיחשב כלוקטה מתחלה או שנחוש בה שמא ניתוספה שם ויעשר על התוספת אחר שלא ראינוהו שנשתרש וכן אין לחוש בה משום שביעית שאין זו עבודה כלל הא אם כונתו ליניקה ותוספת יש בה משום כלאי הכרם שאין חלוק בין שתילה לזריעת הזרעים וכן משום מעשר ומשום שביעית ולענין הסרתה משם בשבת אף על פי שלא היתה כונתו להשרשה ויניקה אם היתה כולה מכוסית בקרקע אסור ליטלה שהרי מזיז עפר בידים אבל אם היו מקצת העלין מגולים אוחז במגולה ונוטל ואינו חושש אחר שלא הונחו שם אלא לשמירה לא לכונת השרשה ויניקה שאלו כן הרי אף בעציץ שאינו נקוב אסור</w:t>
      </w:r>
      <w:r w:rsidRPr="00D609C3">
        <w:rPr>
          <w:rtl/>
        </w:rPr>
        <w:t xml:space="preserve"> ולמדת לפי דרכך שלא הוצרכנו למקצת עלים מגולים אלא לענין שבת וכ"ש אם היה מקצת הגוף מגולה אלא שדבר בהווה ושמא תאמר ואפי' כלם מכוסים יהא תוחב בכוש או בכרכר כמו שאמרו קכ"ג ב' פגה שטמנה בתבן וחררה בגחלים והרי שהתבן והגחלים אין ראויות לטלטל ואומר עליהם שהוא תוחב בכוש או בכרכר והם ננערות מאליהן יש שפירשוה דוקא בשמקום הכוש והכרכר מגולה שאם לא כן הרי טלטול הגחלים מיהא כדרכו בחול הוא</w:t>
      </w:r>
      <w:r w:rsidRPr="00D609C3">
        <w:rPr>
          <w:rFonts w:hint="cs"/>
          <w:rtl/>
        </w:rPr>
        <w:t>.</w:t>
      </w:r>
    </w:p>
    <w:p w14:paraId="67185FF2" w14:textId="77777777" w:rsidR="002615C1" w:rsidRPr="00E41326" w:rsidRDefault="002615C1" w:rsidP="002615C1">
      <w:pPr>
        <w:pStyle w:val="a7"/>
        <w:rPr>
          <w:rtl/>
        </w:rPr>
      </w:pPr>
    </w:p>
    <w:p w14:paraId="2D25B62F" w14:textId="77777777" w:rsidR="002615C1" w:rsidRPr="00E41326" w:rsidRDefault="002615C1" w:rsidP="002615C1">
      <w:pPr>
        <w:pStyle w:val="a7"/>
      </w:pPr>
      <w:bookmarkStart w:id="2308" w:name="_Toc120736607"/>
      <w:r w:rsidRPr="00E41326">
        <w:rPr>
          <w:rFonts w:hint="cs"/>
          <w:rtl/>
        </w:rPr>
        <w:t>בי' המאירי דלרבנן צריך מקצתה מגולה שיוכל לאחוז בידו דל"ה טלטול כלל ובפחות הוי מכוסה</w:t>
      </w:r>
      <w:bookmarkEnd w:id="2308"/>
    </w:p>
    <w:p w14:paraId="1ACAF8CD" w14:textId="77777777" w:rsidR="002615C1" w:rsidRPr="00D609C3" w:rsidRDefault="002615C1" w:rsidP="00607ABE">
      <w:pPr>
        <w:pStyle w:val="a1"/>
        <w:rPr>
          <w:rtl/>
        </w:rPr>
      </w:pPr>
      <w:r w:rsidRPr="00D609C3">
        <w:rPr>
          <w:rtl/>
        </w:rPr>
        <w:t>ואף על פי שת"ק שבאותה שמועה אמר אם מגולה מקצתה מותר לטלטלה ואם לאו אין מטלטלין אותה ועל זה אמר אלעזר בן תדאי תוחבו בכוש או בכרכר והן ננערות מאליהם ונפסקה הלכה כמותו ואלמא שאף במכוסית כלה אמרה כן פירוש הדברים שלת"ק למגולה עד כדי אחיזת יד אנו צריכים שאין כאן טלטול כלל שנותן הוא לבו להסירה בדרך שלא יזיז התבן והגחלים אבל מגלה בכדי תחיבת כוש אינו כלום והרי יש כאן מיהא טלטול מן הצד על ידי הכוש ולאלעזר בן תדאי טלטול מן הצד אינו טלטול הא במכוסה כלו וצריך לפנות הגחלים מצד לצד וכן התבן טלטול גמור הוא ובגחלים הוא לגמרי כטלטולן בחול ונמצא ששמועת פגה ולפת וצנון עולות לדעת א'</w:t>
      </w:r>
      <w:r w:rsidRPr="00D609C3">
        <w:rPr>
          <w:rFonts w:hint="cs"/>
          <w:rtl/>
        </w:rPr>
        <w:t>.</w:t>
      </w:r>
    </w:p>
    <w:p w14:paraId="77B78E23" w14:textId="1918F122" w:rsidR="002615C1" w:rsidRPr="00E41326" w:rsidRDefault="002615C1" w:rsidP="002615C1">
      <w:pPr>
        <w:pStyle w:val="affff5"/>
      </w:pPr>
      <w:bookmarkStart w:id="2309" w:name="_Toc120736608"/>
      <w:r w:rsidRPr="00E41326">
        <w:rPr>
          <w:rFonts w:hint="cs"/>
          <w:rtl/>
        </w:rPr>
        <w:t>~~~~~~~~~~~~~~~~~~~~~~~~~~~~</w:t>
      </w:r>
      <w:bookmarkEnd w:id="2309"/>
    </w:p>
    <w:p w14:paraId="57D4C15C" w14:textId="77777777" w:rsidR="002615C1" w:rsidRPr="00E41326" w:rsidRDefault="002615C1" w:rsidP="002615C1">
      <w:pPr>
        <w:pStyle w:val="affff5"/>
        <w:rPr>
          <w:rtl/>
        </w:rPr>
      </w:pPr>
      <w:bookmarkStart w:id="2310" w:name="_Toc120736609"/>
      <w:r w:rsidRPr="00E41326">
        <w:rPr>
          <w:rFonts w:hint="cs"/>
          <w:rtl/>
        </w:rPr>
        <w:t>בטלטול מן הצד וניעור בנעשה בסיס</w:t>
      </w:r>
      <w:bookmarkEnd w:id="2310"/>
    </w:p>
    <w:p w14:paraId="180ACEF3" w14:textId="77777777" w:rsidR="002615C1" w:rsidRPr="00E41326" w:rsidRDefault="002615C1" w:rsidP="002615C1">
      <w:pPr>
        <w:pStyle w:val="1"/>
        <w:rPr>
          <w:rtl/>
        </w:rPr>
      </w:pPr>
      <w:bookmarkStart w:id="2311" w:name="_Toc120736610"/>
      <w:r w:rsidRPr="00E41326">
        <w:rPr>
          <w:rFonts w:hint="cs"/>
          <w:rtl/>
        </w:rPr>
        <w:lastRenderedPageBreak/>
        <w:t>בי' רש"י דמגולה מקצתו אף בבסיס מותר דאי"ז טלטול כלל</w:t>
      </w:r>
      <w:bookmarkEnd w:id="2311"/>
    </w:p>
    <w:p w14:paraId="71B202A9" w14:textId="77777777" w:rsidR="002615C1" w:rsidRPr="00E41326" w:rsidRDefault="002615C1" w:rsidP="002615C1">
      <w:pPr>
        <w:pStyle w:val="afffff7"/>
        <w:rPr>
          <w:rtl/>
        </w:rPr>
      </w:pPr>
      <w:bookmarkStart w:id="2312" w:name="_Toc120813649"/>
      <w:bookmarkStart w:id="2313" w:name="_Toc120813829"/>
      <w:bookmarkStart w:id="2314" w:name="_Toc120814009"/>
      <w:bookmarkStart w:id="2315" w:name="_Toc130400331"/>
      <w:r w:rsidRPr="00E41326">
        <w:rPr>
          <w:rtl/>
        </w:rPr>
        <w:t>רש"י שבת נא ע"א</w:t>
      </w:r>
      <w:r w:rsidRPr="00E41326">
        <w:rPr>
          <w:rFonts w:hint="cs"/>
          <w:rtl/>
        </w:rPr>
        <w:t xml:space="preserve"> ד"ה הרי</w:t>
      </w:r>
      <w:r w:rsidRPr="00E41326">
        <w:rPr>
          <w:rtl/>
        </w:rPr>
        <w:t xml:space="preserve"> (ה)</w:t>
      </w:r>
      <w:bookmarkEnd w:id="2312"/>
      <w:bookmarkEnd w:id="2313"/>
      <w:bookmarkEnd w:id="2314"/>
      <w:bookmarkEnd w:id="2315"/>
    </w:p>
    <w:p w14:paraId="551D0B0C" w14:textId="77777777" w:rsidR="002615C1" w:rsidRPr="00E41326" w:rsidRDefault="002615C1" w:rsidP="002615C1">
      <w:pPr>
        <w:pStyle w:val="a7"/>
        <w:rPr>
          <w:rtl/>
        </w:rPr>
      </w:pPr>
      <w:bookmarkStart w:id="2316" w:name="_Toc120736611"/>
      <w:r w:rsidRPr="00E41326">
        <w:rPr>
          <w:rFonts w:hint="cs"/>
          <w:rtl/>
        </w:rPr>
        <w:t>בי' רש"י דבמכסה קדירה בדבר שאינו ניטל איירי במניח וטלטול מן הצד אסור</w:t>
      </w:r>
      <w:bookmarkEnd w:id="2316"/>
      <w:r w:rsidRPr="00E41326">
        <w:rPr>
          <w:rFonts w:hint="cs"/>
          <w:rtl/>
        </w:rPr>
        <w:t xml:space="preserve"> </w:t>
      </w:r>
    </w:p>
    <w:p w14:paraId="563DBCBA" w14:textId="77777777" w:rsidR="002615C1" w:rsidRPr="00D609C3" w:rsidRDefault="002615C1" w:rsidP="00607ABE">
      <w:pPr>
        <w:pStyle w:val="a1"/>
        <w:rPr>
          <w:rtl/>
        </w:rPr>
      </w:pPr>
      <w:r w:rsidRPr="00D609C3">
        <w:rPr>
          <w:rtl/>
        </w:rPr>
        <w:t>הרי זה נוטל ומחזיר דהואיל והכיסוי ניטל מגלה הקדרה ואוחזה, אבל טמן וכיסה בדבר שאינו ניטל, או אפילו טמן בדבר הניטל וכיסה בדבר שאינו ניטל, אם אין מקצת פיה מגולה לא יטול, דאין לו במה יאחזנה, ואם תאמר: יפנה סביבותיה, הואיל ודבר הניטל הוא, ויאחזנה בדופניה ויטנה על צדה ויפול הכיסוי, כי ההיא דתנן לקמן (שבת קמב, ב): האבן שעל פי החבית מטה על צדה והיא נופלת, ואם היתה בין החביות מגביהה ומטה על צדה והיא נופלת, הא אוקימנא התם בשכח, אבל במניח נעשה בסיס לדבר האסור</w:t>
      </w:r>
      <w:r w:rsidRPr="00D609C3">
        <w:rPr>
          <w:rFonts w:hint="cs"/>
          <w:rtl/>
        </w:rPr>
        <w:t>.</w:t>
      </w:r>
    </w:p>
    <w:p w14:paraId="197DFE98" w14:textId="4CF44E32" w:rsidR="002615C1" w:rsidRPr="00E41326" w:rsidRDefault="002615C1" w:rsidP="002615C1">
      <w:pPr>
        <w:pStyle w:val="a7"/>
      </w:pPr>
      <w:bookmarkStart w:id="2317" w:name="_Toc120736612"/>
      <w:r w:rsidRPr="00E41326">
        <w:rPr>
          <w:rFonts w:hint="cs"/>
          <w:rtl/>
        </w:rPr>
        <w:t>בי' רש"י דבטומן קדירה ומגולה מקצתה מותר אף במניח דאי"ז טלטול כלל דהכיסוי נופל מאליו</w:t>
      </w:r>
      <w:bookmarkEnd w:id="2317"/>
    </w:p>
    <w:p w14:paraId="119CCA97" w14:textId="77777777" w:rsidR="002615C1" w:rsidRPr="00D609C3" w:rsidRDefault="002615C1" w:rsidP="00607ABE">
      <w:pPr>
        <w:pStyle w:val="a1"/>
        <w:rPr>
          <w:rtl/>
        </w:rPr>
      </w:pPr>
      <w:r w:rsidRPr="00D609C3">
        <w:rPr>
          <w:rtl/>
        </w:rPr>
        <w:t>והיכא דמגולה מקצתו אין זה טלטול, שמצדדו והכיסוי נופל מאליו.</w:t>
      </w:r>
    </w:p>
    <w:p w14:paraId="4714AD44" w14:textId="24F77D0F" w:rsidR="002615C1" w:rsidRPr="00E41326" w:rsidRDefault="002615C1" w:rsidP="002615C1">
      <w:pPr>
        <w:pStyle w:val="1"/>
        <w:rPr>
          <w:rtl/>
        </w:rPr>
      </w:pPr>
      <w:bookmarkStart w:id="2318" w:name="_Toc120736613"/>
      <w:r w:rsidRPr="00E41326">
        <w:rPr>
          <w:rFonts w:hint="cs"/>
          <w:rtl/>
        </w:rPr>
        <w:t>בי' תוס' דבסיס מגולה מקצתו אסור ומניח ע"מ ליטול ל"ה בסיס</w:t>
      </w:r>
      <w:bookmarkEnd w:id="2318"/>
    </w:p>
    <w:p w14:paraId="7F47DC32" w14:textId="77777777" w:rsidR="002615C1" w:rsidRPr="00E41326" w:rsidRDefault="002615C1" w:rsidP="002615C1">
      <w:pPr>
        <w:pStyle w:val="afffff7"/>
        <w:rPr>
          <w:rtl/>
        </w:rPr>
      </w:pPr>
      <w:bookmarkStart w:id="2319" w:name="_Toc120813650"/>
      <w:bookmarkStart w:id="2320" w:name="_Toc120813830"/>
      <w:bookmarkStart w:id="2321" w:name="_Toc120814010"/>
      <w:bookmarkStart w:id="2322" w:name="_Toc130400332"/>
      <w:r w:rsidRPr="00E41326">
        <w:rPr>
          <w:rtl/>
        </w:rPr>
        <w:t>תוספות שבת נא ע"א ד"ה או (ה)</w:t>
      </w:r>
      <w:bookmarkEnd w:id="2319"/>
      <w:bookmarkEnd w:id="2320"/>
      <w:bookmarkEnd w:id="2321"/>
      <w:bookmarkEnd w:id="2322"/>
    </w:p>
    <w:p w14:paraId="02D769D9" w14:textId="77777777" w:rsidR="002615C1" w:rsidRPr="00E41326" w:rsidRDefault="002615C1" w:rsidP="002615C1">
      <w:pPr>
        <w:pStyle w:val="a7"/>
        <w:rPr>
          <w:rtl/>
        </w:rPr>
      </w:pPr>
      <w:bookmarkStart w:id="2323" w:name="_Toc120736614"/>
      <w:r w:rsidRPr="00E41326">
        <w:rPr>
          <w:rFonts w:hint="cs"/>
          <w:rtl/>
        </w:rPr>
        <w:t>קו' התוס' על רש"י דאי טומן כמניח ל"מ מגולה מקצתה להתיר דאף ניעור אסור כדתנן בחבית</w:t>
      </w:r>
      <w:bookmarkEnd w:id="2323"/>
    </w:p>
    <w:p w14:paraId="1D044ABA" w14:textId="77777777" w:rsidR="002615C1" w:rsidRPr="00D609C3" w:rsidRDefault="002615C1" w:rsidP="00607ABE">
      <w:pPr>
        <w:pStyle w:val="a1"/>
        <w:rPr>
          <w:rtl/>
        </w:rPr>
      </w:pPr>
      <w:r w:rsidRPr="00D609C3">
        <w:rPr>
          <w:rtl/>
        </w:rPr>
        <w:t>או שטמן בדבר הניטל וכיסה בדבר שאינו ניטל הקשה בקונט' יפנה סביבה ויאחזנה בדופניה ויגביהנה ויטנה על צדה כדתנן בפרק נוטל (לקמן קמב:) היתה בין החביות מגביהה כו' ומתרץ דהא אוקמינן התם בשכח אבל במניח נעשה בסיס לדבר האסור וקשה דאי חשיב הכא כמניח אם כן במגולה מקצתה היאך נוטל ומחזיר מה בין זה לאבן שעל פי החבית דאסרי' במניח אפי' להטותה על צדה ועוד קשה לר"ת דהא תנן נוער את הכיסוי והן נופלות אפי' אינן מגולות מקצתן</w:t>
      </w:r>
      <w:r w:rsidRPr="00D609C3">
        <w:rPr>
          <w:rFonts w:hint="cs"/>
          <w:rtl/>
        </w:rPr>
        <w:t>.</w:t>
      </w:r>
    </w:p>
    <w:p w14:paraId="48B39172" w14:textId="230DF0F2" w:rsidR="002615C1" w:rsidRPr="00E41326" w:rsidRDefault="002615C1" w:rsidP="002615C1">
      <w:pPr>
        <w:pStyle w:val="a7"/>
        <w:rPr>
          <w:rtl/>
        </w:rPr>
      </w:pPr>
      <w:bookmarkStart w:id="2324" w:name="_Toc120736615"/>
      <w:r w:rsidRPr="00E41326">
        <w:rPr>
          <w:rFonts w:hint="cs"/>
          <w:rtl/>
        </w:rPr>
        <w:t>בי' התוס' דבטומן הניח ע"מ ליטלה או דבגמ' איירי באופן שא"א להטות בלי טלטול בידים</w:t>
      </w:r>
      <w:bookmarkEnd w:id="2324"/>
    </w:p>
    <w:p w14:paraId="2BDFA505" w14:textId="77777777" w:rsidR="002615C1" w:rsidRPr="00D609C3" w:rsidRDefault="002615C1" w:rsidP="00607ABE">
      <w:pPr>
        <w:pStyle w:val="a1"/>
        <w:rPr>
          <w:rtl/>
        </w:rPr>
      </w:pPr>
      <w:r w:rsidRPr="00D609C3">
        <w:rPr>
          <w:rtl/>
        </w:rPr>
        <w:t>ועל כן אומר ר"ת דלא חשיב כמניח כיון שדעתו ליטלו בשבת ובפ' נוטל (שם דף קמג.) נמי תנן בית שמאי אומרים מגביהין מעל גבי השלחן עצמות וקליפים וב"ה אומרים מסלק את הטבלא ומנערה ולא חשיב לב"ה כמניח והכא מיירי בכיסוי כעין כלי חרס שנותנים על הקדרה שהקדרה בלועה בתוכה ואי אפשר לנער הכיסוי אלא אם כן יגביהו קצת ור"י מפרש כגון שטמן הקדרה בקופה בדבר הניטל ולמעלה מן הקדרה מילא כל הקופה בדבר שאינו ניטל שאי אפשר לו להגיע לקדרה אם לא יטלטל דבר שאינו ניטל בידים.</w:t>
      </w:r>
    </w:p>
    <w:p w14:paraId="3DCA8C28" w14:textId="000EFA05" w:rsidR="002615C1" w:rsidRPr="00E41326" w:rsidRDefault="002615C1" w:rsidP="002615C1">
      <w:pPr>
        <w:pStyle w:val="afffff7"/>
        <w:rPr>
          <w:rtl/>
        </w:rPr>
      </w:pPr>
      <w:bookmarkStart w:id="2325" w:name="_Toc120813651"/>
      <w:bookmarkStart w:id="2326" w:name="_Toc120813831"/>
      <w:bookmarkStart w:id="2327" w:name="_Toc120814011"/>
      <w:bookmarkStart w:id="2328" w:name="_Toc130400333"/>
      <w:r w:rsidRPr="00E41326">
        <w:rPr>
          <w:rFonts w:hint="cs"/>
          <w:rtl/>
        </w:rPr>
        <w:t xml:space="preserve">ספר הישר לר"ת חלק התשובות סי' ד' </w:t>
      </w:r>
      <w:r w:rsidRPr="00E41326">
        <w:rPr>
          <w:rtl/>
        </w:rPr>
        <w:t xml:space="preserve"> (ה)</w:t>
      </w:r>
      <w:bookmarkEnd w:id="2325"/>
      <w:bookmarkEnd w:id="2326"/>
      <w:bookmarkEnd w:id="2327"/>
      <w:bookmarkEnd w:id="2328"/>
    </w:p>
    <w:p w14:paraId="1E6F9E1E" w14:textId="77777777" w:rsidR="002615C1" w:rsidRPr="00E41326" w:rsidRDefault="002615C1" w:rsidP="002615C1">
      <w:pPr>
        <w:pStyle w:val="a7"/>
        <w:rPr>
          <w:rtl/>
        </w:rPr>
      </w:pPr>
      <w:bookmarkStart w:id="2329" w:name="_Toc120736616"/>
      <w:r w:rsidRPr="00E41326">
        <w:rPr>
          <w:rFonts w:hint="cs"/>
          <w:rtl/>
        </w:rPr>
        <w:t>בי' ר"ת בספר הישר דבא"א לנער מותר לטלטל עם המוקצה וטלטול מן הצד אסור בבסיס</w:t>
      </w:r>
      <w:bookmarkEnd w:id="2329"/>
    </w:p>
    <w:p w14:paraId="3B11B898" w14:textId="77777777" w:rsidR="002615C1" w:rsidRPr="00D609C3" w:rsidRDefault="002615C1" w:rsidP="00607ABE">
      <w:pPr>
        <w:pStyle w:val="a1"/>
        <w:rPr>
          <w:rtl/>
        </w:rPr>
      </w:pPr>
      <w:r w:rsidRPr="00D609C3">
        <w:rPr>
          <w:rtl/>
        </w:rPr>
        <w:t xml:space="preserve">אשר שאל ותלה ספקותיו בראיות לפסוק כרבה מטמן וכסה, הא ליתא דא"כ מגולה נמי הוי בסיס כחבית דכמונח דמי והוה מוקצה היין ואפי' בהטייה אסור לשתות היין שנאסר היין משום מוקצה. וכרב יוסף ממשנה שלימה דנוטל את הכסוי הא נמי ליתא דאם כן בלא נוטל את הכסוי נמי. ואמנם אדוני, המשנה והברייתא טעם אחד לשניהם ורבה ורב יוסף מודין בהן. ותמה אני על חכם כמותך מדוע לא נתת לבך אחרי אשר הם שנויים בפרק אחד ופסק הלכה הם מאי טעמא לא פריך אהדדי. אך ידוע תדע כי מה ששנינו נוטל הכסוי והם נופלות היינו טעמא לפי שדעתו היה ליטלו בשבת, ודוקא ליטול הכסוי אבל אם לא היתה יכולה לטלטל בלא טלטול האסור לבדו היה מותר כדאמ' היתה בין החביות מגביה וכו' וגבי אבן דעל פי חבית לא שנא. והא דקא פריך רבנו זקני יגביה הקדרה. ושני משום שהניח נעשה בסיס לדבר וכו'... הא ליתא דקשיא ממתני' נוטל הכסוי והם נופלות מאליהן כדמפר', אלא היינו טעמא דלא מצי לנער הכסוי דשמא כסויים שלהם כמין כלי חרס שנותנין על גבי קדרות שלנו והקדרה בלועה בתוכה ואי אפשר ליטול הקדרה אלא א"כ יגביה במקצת אבל כשמגולה מקצתן נוער הכסוי ונופל כמו בחררה בזמן שמגולה מקצתן ואפי' תנא קמא דבן תדאי דמחמיר מודי דנוטלו הואיל ומגולה מקצתן. ואם מניח בשבת הוי בסיס ואפי' מגולה נמי דעד כאן לא פליגי תנא קמא ובן תדאי אלא משום דאית </w:t>
      </w:r>
      <w:r w:rsidRPr="00D609C3">
        <w:rPr>
          <w:rtl/>
        </w:rPr>
        <w:t>ליה לתנא קמא טלטול מן הצד שמיה טלטול [ולבן תדאי] מגביה המוקצה בטלטול מן הצד אפי' ע"י כוש או כרכר, אבל אם בטלטול מן הצד מגביה המוקצה משום בסיס ליכא.</w:t>
      </w:r>
    </w:p>
    <w:p w14:paraId="31E374F0" w14:textId="393DBBE0" w:rsidR="002615C1" w:rsidRPr="00E41326" w:rsidRDefault="002615C1" w:rsidP="002615C1">
      <w:pPr>
        <w:pStyle w:val="a7"/>
        <w:rPr>
          <w:rtl/>
        </w:rPr>
      </w:pPr>
      <w:bookmarkStart w:id="2330" w:name="_Toc120736617"/>
      <w:r w:rsidRPr="00E41326">
        <w:rPr>
          <w:rFonts w:hint="cs"/>
          <w:rtl/>
        </w:rPr>
        <w:t>בי' ר"ת בספר הישר דקיי"ל כר"א ב"ת דטלטול מן הצד מותר ובא"א לנער מטלטל עם המוקצה</w:t>
      </w:r>
      <w:bookmarkEnd w:id="2330"/>
    </w:p>
    <w:p w14:paraId="7E09ED3B" w14:textId="77777777" w:rsidR="002615C1" w:rsidRPr="00D609C3" w:rsidRDefault="002615C1" w:rsidP="00607ABE">
      <w:pPr>
        <w:pStyle w:val="a1"/>
      </w:pPr>
      <w:r w:rsidRPr="00D609C3">
        <w:rPr>
          <w:rStyle w:val="afff7"/>
          <w:rtl/>
        </w:rPr>
        <w:t>והכי הילכתא בין לרבה בין לרב יוסף דאיפלגו בהמניח, דרבה אסר למניח משום בסיס התם כגון חבית שבאוצר דדחיה דומיא דמעות שעל הכר דלא היה דעתן על החבית ועל הכר לאותה שבת, אבל אם הניח במתכוין כדי ליטול בשבת דבר פשוט הוא דלא גרע משכח ולרב יוסף נמי לא תקשי דאע"ג דאמר רב יוסף במניח נעשה כסוי לחבית אבל גיזי צמר אין אדם עושה כסוי לחבית, דכי מפני שאין לזה קופת תבן עומד ומפקיר קופת מוכין. ונפלאתי עד מאוד שהבאת ממנו ראיה לרב יוסף ומתוכה רצית לפסוק כמותו. ונוחה היא יותר אליבא דרבה מדרב יוסף דאם כן לדבריך לא יטול את הכסוי אלא הגיזין עצמן יטול הואיל אתה קוראן כסוי... ועל אשר פרשת כי ההיא דטמן וכסה אתיא אליבא דרבה וקשיא אליבא דרב יוסף ומשום דוחקך אתה מתרץ כי אליבא דתנא קמא דבן תדאי אתיא. כמו שפירשתי כן הוא דתרויהו מודו בה דהילכתא היא,</w:t>
      </w:r>
      <w:r w:rsidRPr="00D609C3">
        <w:rPr>
          <w:rtl/>
        </w:rPr>
        <w:t xml:space="preserve"> ואפי' אליבא דבן תדאי אתיא דהילכתא הכי. דכי שרי בן תדאי חררה ופ</w:t>
      </w:r>
      <w:r w:rsidRPr="00D609C3">
        <w:rPr>
          <w:rFonts w:hint="cs"/>
          <w:rtl/>
        </w:rPr>
        <w:t>ג</w:t>
      </w:r>
      <w:r w:rsidRPr="00D609C3">
        <w:rPr>
          <w:rtl/>
        </w:rPr>
        <w:t>ה דאיפשר בכוש וכרכר אבל קדרה וכיוצא בהן דאי אפשר בלא טלטול מוקצה אסור אם אינה מגולה.</w:t>
      </w:r>
      <w:r w:rsidRPr="00D609C3">
        <w:rPr>
          <w:rFonts w:hint="cs"/>
          <w:rtl/>
        </w:rPr>
        <w:t xml:space="preserve"> </w:t>
      </w:r>
      <w:r w:rsidRPr="00D609C3">
        <w:rPr>
          <w:rStyle w:val="afff7"/>
          <w:rtl/>
        </w:rPr>
        <w:t>ויישר כחך שהקשית לפי סברתך מאי טעמא לא פריך ממתניתין דנוטל את הכסוי לרבה, אך יכול להקשות כמו כן לרב יוסף. כללא דמילתא המניח ליטול בשבת כגון כסוי לדברי הכל לא גרע משכח, ושכח מאי טעמא (לא) [דלא] חשיב ליה דחיה כל שכן מחשב ליטול החבית בשבת דלא דחייה, אבל מניח סתמא לרבה בסיס ולרב יוסף כסוי בדבר הרגיל לעשות כסוי כגון אבן, אבל גיזין וכיוצא בהן אפי' על מנת ליטלן בשבת אסור לטלטל דהא אינה נעשית כסוי לחבית דחשיבי ולא בטלי.</w:t>
      </w:r>
      <w:r w:rsidRPr="00D609C3">
        <w:rPr>
          <w:rtl/>
        </w:rPr>
        <w:t xml:space="preserve"> ודוקא נוטל הכסוי אבל ליגע במוקצה ולהסירו כגון שההיתר מכוסה כולו אסור [אם לא] איפשר בכוש וכרכר כר' אלעזר בן תדאי.</w:t>
      </w:r>
    </w:p>
    <w:p w14:paraId="5DDEECAA" w14:textId="471047CC" w:rsidR="002615C1" w:rsidRPr="00E41326" w:rsidRDefault="002615C1" w:rsidP="002615C1">
      <w:pPr>
        <w:pStyle w:val="afffff7"/>
        <w:rPr>
          <w:rtl/>
        </w:rPr>
      </w:pPr>
      <w:bookmarkStart w:id="2331" w:name="_Toc120813652"/>
      <w:bookmarkStart w:id="2332" w:name="_Toc120813832"/>
      <w:bookmarkStart w:id="2333" w:name="_Toc120814012"/>
      <w:bookmarkStart w:id="2334" w:name="_Toc130400334"/>
      <w:r w:rsidRPr="00E41326">
        <w:rPr>
          <w:rtl/>
        </w:rPr>
        <w:t>תוספות שבת קכג ע"א</w:t>
      </w:r>
      <w:r w:rsidRPr="00E41326">
        <w:rPr>
          <w:rFonts w:hint="cs"/>
          <w:rtl/>
        </w:rPr>
        <w:t xml:space="preserve"> ד"ה פגה</w:t>
      </w:r>
      <w:r w:rsidRPr="00E41326">
        <w:rPr>
          <w:rtl/>
        </w:rPr>
        <w:t xml:space="preserve"> (ה)</w:t>
      </w:r>
      <w:bookmarkEnd w:id="2331"/>
      <w:bookmarkEnd w:id="2332"/>
      <w:bookmarkEnd w:id="2333"/>
      <w:bookmarkEnd w:id="2334"/>
    </w:p>
    <w:p w14:paraId="4C2A15E4" w14:textId="77777777" w:rsidR="002615C1" w:rsidRPr="00E41326" w:rsidRDefault="002615C1" w:rsidP="002615C1">
      <w:pPr>
        <w:pStyle w:val="a7"/>
        <w:rPr>
          <w:rtl/>
        </w:rPr>
      </w:pPr>
      <w:bookmarkStart w:id="2335" w:name="_Toc120736618"/>
      <w:r w:rsidRPr="00E41326">
        <w:rPr>
          <w:rFonts w:hint="cs"/>
          <w:rtl/>
        </w:rPr>
        <w:t>בי' התוס' דטלטול מן הצד לרבנן מותר בע"מ ליטלה וניעור מותר לכו"ע אבל בבסיס אסור</w:t>
      </w:r>
      <w:bookmarkEnd w:id="2335"/>
    </w:p>
    <w:p w14:paraId="0596A765" w14:textId="77777777" w:rsidR="002615C1" w:rsidRPr="00D609C3" w:rsidRDefault="002615C1" w:rsidP="00607ABE">
      <w:pPr>
        <w:pStyle w:val="a1"/>
        <w:rPr>
          <w:rtl/>
        </w:rPr>
      </w:pPr>
      <w:r w:rsidRPr="00D609C3">
        <w:rPr>
          <w:rtl/>
        </w:rPr>
        <w:t>פגה שהטמינה כו' מיירי שהניחה שם ע"מ ליטלה אבל אם הניחה שם לכל השבת הוי בסיס לדבר האסור כדאמר לקמן בפרק נוטל (ד' קמב:) גבי אבן שעל פי החבית לא שנו אלא בשוכח אבל במניח נעשה בסיס לדבר האסור.</w:t>
      </w:r>
    </w:p>
    <w:p w14:paraId="7FA07FD1" w14:textId="09734A3F" w:rsidR="002615C1" w:rsidRPr="00E41326" w:rsidRDefault="002615C1" w:rsidP="002615C1">
      <w:pPr>
        <w:pStyle w:val="afffff7"/>
        <w:rPr>
          <w:rtl/>
        </w:rPr>
      </w:pPr>
      <w:bookmarkStart w:id="2336" w:name="_Toc120813653"/>
      <w:bookmarkStart w:id="2337" w:name="_Toc120813833"/>
      <w:bookmarkStart w:id="2338" w:name="_Toc120814013"/>
      <w:bookmarkStart w:id="2339" w:name="_Toc130400335"/>
      <w:r w:rsidRPr="00E41326">
        <w:rPr>
          <w:rtl/>
        </w:rPr>
        <w:t>תוספות שבת קכג ע"א</w:t>
      </w:r>
      <w:r w:rsidRPr="00E41326">
        <w:rPr>
          <w:rFonts w:hint="cs"/>
          <w:rtl/>
        </w:rPr>
        <w:t xml:space="preserve"> ד"ה האי</w:t>
      </w:r>
      <w:r w:rsidRPr="00E41326">
        <w:rPr>
          <w:rtl/>
        </w:rPr>
        <w:t xml:space="preserve"> (ה)</w:t>
      </w:r>
      <w:bookmarkEnd w:id="2336"/>
      <w:bookmarkEnd w:id="2337"/>
      <w:bookmarkEnd w:id="2338"/>
      <w:bookmarkEnd w:id="2339"/>
    </w:p>
    <w:p w14:paraId="4B54629F" w14:textId="77777777" w:rsidR="002615C1" w:rsidRPr="00E41326" w:rsidRDefault="002615C1" w:rsidP="00607ABE">
      <w:pPr>
        <w:pStyle w:val="afffff5"/>
        <w:rPr>
          <w:rtl/>
        </w:rPr>
      </w:pPr>
      <w:r w:rsidRPr="00E41326">
        <w:rPr>
          <w:rtl/>
        </w:rPr>
        <w:t>האי פוגלא וא"ת האי פוגלא היכי דמי אי במניח מ"ט דמאן דשרי מלמטה למעלה הא אפילו ניעור לא שרי כ"ש טלטול מן הצד ואי בשכח מ"ט דמאן דאסר אפי' טלטול גמור שרי לצורך לטלטל אגב היתר לקמן בפרק נוטל (קמא. וד' קמב:) במעות שעל גבי הכר בצריך למקומו דמטלטלו בעודן עליו ואבן שעל פי החבית כשהוא בין החביות מגביה ומטה כ"ש טלטול מן הצד</w:t>
      </w:r>
      <w:r w:rsidRPr="00E41326">
        <w:rPr>
          <w:rFonts w:hint="cs"/>
          <w:rtl/>
        </w:rPr>
        <w:t xml:space="preserve">, </w:t>
      </w:r>
      <w:r w:rsidRPr="00E41326">
        <w:rPr>
          <w:rtl/>
        </w:rPr>
        <w:t>וי"ל דמניח על מנת ליטלה איירי אף על גב דכשכח דמי כמו טמן וכיסה בדבר שאינו ניטל בסוף במה טומנין (לעיל דף נא.) דשרי לנער משום דאין מניח לכל השבת ובעצמות וקליפין דריש ביצה (ד' ב.) דשרי ב"ה לסלק את הטבלא ולנער מ"מ לא היה לו להניח באותו ענין שיצטרך טלטול מן הצד ועצמות וקליפין לא מסתייה דלא לינח בהן על גבי השלחן</w:t>
      </w:r>
      <w:r w:rsidRPr="00E41326">
        <w:rPr>
          <w:rFonts w:hint="cs"/>
          <w:rtl/>
        </w:rPr>
        <w:t>.</w:t>
      </w:r>
    </w:p>
    <w:p w14:paraId="7F58449A" w14:textId="1183B6A3" w:rsidR="002615C1" w:rsidRPr="00E41326" w:rsidRDefault="002615C1" w:rsidP="002615C1">
      <w:pPr>
        <w:pStyle w:val="1"/>
        <w:rPr>
          <w:rtl/>
        </w:rPr>
      </w:pPr>
      <w:bookmarkStart w:id="2340" w:name="_Toc120736619"/>
      <w:r w:rsidRPr="00E41326">
        <w:rPr>
          <w:rFonts w:hint="cs"/>
          <w:rtl/>
        </w:rPr>
        <w:t>בי' המיוחס לר"ן דבפגה ודאי יטול ול"ד לחבית דאולי לא יטול</w:t>
      </w:r>
      <w:bookmarkEnd w:id="2340"/>
    </w:p>
    <w:p w14:paraId="784CB5C9" w14:textId="77777777" w:rsidR="002615C1" w:rsidRPr="00E41326" w:rsidRDefault="002615C1" w:rsidP="002615C1">
      <w:pPr>
        <w:pStyle w:val="afffff7"/>
        <w:rPr>
          <w:rtl/>
        </w:rPr>
      </w:pPr>
      <w:bookmarkStart w:id="2341" w:name="_Toc120813654"/>
      <w:bookmarkStart w:id="2342" w:name="_Toc120813834"/>
      <w:bookmarkStart w:id="2343" w:name="_Toc120814014"/>
      <w:bookmarkStart w:id="2344" w:name="_Toc130400336"/>
      <w:r w:rsidRPr="00E41326">
        <w:rPr>
          <w:rtl/>
        </w:rPr>
        <w:t>חדושי הר"ן (מיוחס לו) שבת קכג ע"א</w:t>
      </w:r>
      <w:r w:rsidRPr="00E41326">
        <w:rPr>
          <w:rFonts w:hint="cs"/>
          <w:rtl/>
        </w:rPr>
        <w:t xml:space="preserve"> ד"ה אלעזר</w:t>
      </w:r>
      <w:r w:rsidRPr="00E41326">
        <w:rPr>
          <w:rtl/>
        </w:rPr>
        <w:t xml:space="preserve"> (ה)</w:t>
      </w:r>
      <w:bookmarkEnd w:id="2341"/>
      <w:bookmarkEnd w:id="2342"/>
      <w:bookmarkEnd w:id="2343"/>
      <w:bookmarkEnd w:id="2344"/>
    </w:p>
    <w:p w14:paraId="31E6EB50" w14:textId="77777777" w:rsidR="002615C1" w:rsidRPr="00E41326" w:rsidRDefault="002615C1" w:rsidP="002615C1">
      <w:pPr>
        <w:pStyle w:val="a7"/>
        <w:rPr>
          <w:rtl/>
        </w:rPr>
      </w:pPr>
      <w:bookmarkStart w:id="2345" w:name="_Toc120736620"/>
      <w:r w:rsidRPr="00E41326">
        <w:rPr>
          <w:rFonts w:hint="cs"/>
          <w:rtl/>
        </w:rPr>
        <w:t>בי' המיוחס לר"ן דבפגה מניח ל"ה בסיס דודאי יסלק בשבת דאל"ה תתקלקל הפגה ול"ד לחבית</w:t>
      </w:r>
      <w:bookmarkEnd w:id="2345"/>
    </w:p>
    <w:p w14:paraId="02DE2951" w14:textId="77777777" w:rsidR="002615C1" w:rsidRPr="00D609C3" w:rsidRDefault="002615C1" w:rsidP="00607ABE">
      <w:pPr>
        <w:pStyle w:val="a1"/>
        <w:rPr>
          <w:rtl/>
        </w:rPr>
      </w:pPr>
      <w:r w:rsidRPr="00D609C3">
        <w:rPr>
          <w:rtl/>
        </w:rPr>
        <w:t>אלעזר בן תדאי אומר תוחבן בכוש או בכרכר והן ננערות מאליהן. פי' כאותה שאמרו מעות שע"ג הכר מנער את הכר והן נופלות, וא"ת הא אוקימנא הא דמעות שע"ג הכר בשוכח אבל במניח נעשה בסיס לדבר האסור וא"כ הכא כשהוא מניח הפגה והחררה שם מדעת האיך יכול לנערה, וי"ל דשאני גחלים שלצורך החררה הונחו ולדעת לסלקן בשבת עצמו ליטול החררה משם בשבת עצמו דלא סגי לי' בלאו הכי שאלמלא כן תשרף החררה או תתקלקל הפגה והילכך לא נעשו בסיס להם</w:t>
      </w:r>
      <w:r w:rsidRPr="00D609C3">
        <w:rPr>
          <w:rFonts w:hint="cs"/>
          <w:rtl/>
        </w:rPr>
        <w:t xml:space="preserve">, וכו' </w:t>
      </w:r>
      <w:r w:rsidRPr="00D609C3">
        <w:rPr>
          <w:rtl/>
        </w:rPr>
        <w:t>והיינו טעמא דאבן שעל פי החבית דכל שהניחה שם מדעת דנעשה בסיס לאבן משום דפעמים תעמוד שם כל השבת</w:t>
      </w:r>
      <w:r w:rsidRPr="00D609C3">
        <w:rPr>
          <w:rFonts w:hint="cs"/>
          <w:rtl/>
        </w:rPr>
        <w:t>.</w:t>
      </w:r>
    </w:p>
    <w:p w14:paraId="1FE3C652" w14:textId="6BBA43A1" w:rsidR="002615C1" w:rsidRPr="00E41326" w:rsidRDefault="002615C1" w:rsidP="002615C1">
      <w:pPr>
        <w:pStyle w:val="a7"/>
        <w:rPr>
          <w:rtl/>
        </w:rPr>
      </w:pPr>
      <w:bookmarkStart w:id="2346" w:name="_Toc120736621"/>
      <w:r w:rsidRPr="00E41326">
        <w:rPr>
          <w:rFonts w:hint="cs"/>
          <w:rtl/>
        </w:rPr>
        <w:t>בי' המיוחס לר"ן דאף לרבנן אפש"ל דמדין טלטול מותר והאיסור הוא כיון דהפגה בטלה לתבן</w:t>
      </w:r>
      <w:bookmarkEnd w:id="2346"/>
    </w:p>
    <w:p w14:paraId="003BEC9F" w14:textId="77777777" w:rsidR="002615C1" w:rsidRPr="00D609C3" w:rsidRDefault="002615C1" w:rsidP="00607ABE">
      <w:pPr>
        <w:pStyle w:val="a1"/>
        <w:rPr>
          <w:rtl/>
        </w:rPr>
      </w:pPr>
      <w:r w:rsidRPr="00D609C3">
        <w:rPr>
          <w:rtl/>
        </w:rPr>
        <w:t>ואפשר דת"ק נמי הכין ס"ל אלא דכל שהן מכוסות נעשו כבטלות להם, ואלעזר בן תדאי סבר דאפי' מכוסות לא נעשו כבטלות להם והיינו טעמא דאבן שעל פי החבית דכל שהניחה שם מדעת דנעשה בסיס לאבן משום דפעמים תעמוד שם כל השבת:</w:t>
      </w:r>
    </w:p>
    <w:p w14:paraId="15F1360E" w14:textId="38422849" w:rsidR="002615C1" w:rsidRPr="00E41326" w:rsidRDefault="002615C1" w:rsidP="002615C1">
      <w:pPr>
        <w:pStyle w:val="1"/>
        <w:rPr>
          <w:rtl/>
        </w:rPr>
      </w:pPr>
      <w:bookmarkStart w:id="2347" w:name="_Toc120736622"/>
      <w:r w:rsidRPr="00E41326">
        <w:rPr>
          <w:rFonts w:hint="cs"/>
          <w:rtl/>
        </w:rPr>
        <w:lastRenderedPageBreak/>
        <w:t>בי' הריטב"א ע"מ ליטלה ולצורך ההיתר ל"ה בסיס ומהצד מותר</w:t>
      </w:r>
      <w:bookmarkEnd w:id="2347"/>
    </w:p>
    <w:p w14:paraId="61B36398" w14:textId="77777777" w:rsidR="002615C1" w:rsidRPr="00E41326" w:rsidRDefault="002615C1" w:rsidP="002615C1">
      <w:pPr>
        <w:pStyle w:val="afffff7"/>
        <w:rPr>
          <w:rtl/>
        </w:rPr>
      </w:pPr>
      <w:bookmarkStart w:id="2348" w:name="_Toc120813655"/>
      <w:bookmarkStart w:id="2349" w:name="_Toc120813835"/>
      <w:bookmarkStart w:id="2350" w:name="_Toc120814015"/>
      <w:bookmarkStart w:id="2351" w:name="_Toc130400337"/>
      <w:r w:rsidRPr="00E41326">
        <w:rPr>
          <w:rtl/>
        </w:rPr>
        <w:t>חדושי הריטב"א שבת קכג ע"א ד"ה א</w:t>
      </w:r>
      <w:r w:rsidRPr="00E41326">
        <w:rPr>
          <w:rFonts w:hint="cs"/>
          <w:rtl/>
        </w:rPr>
        <w:t>מר ר"נ</w:t>
      </w:r>
      <w:r w:rsidRPr="00E41326">
        <w:rPr>
          <w:rtl/>
        </w:rPr>
        <w:t xml:space="preserve"> (ה)</w:t>
      </w:r>
      <w:bookmarkEnd w:id="2348"/>
      <w:bookmarkEnd w:id="2349"/>
      <w:bookmarkEnd w:id="2350"/>
      <w:bookmarkEnd w:id="2351"/>
    </w:p>
    <w:p w14:paraId="3A00A261" w14:textId="77777777" w:rsidR="002615C1" w:rsidRPr="00E41326" w:rsidRDefault="002615C1" w:rsidP="002615C1">
      <w:pPr>
        <w:pStyle w:val="a7"/>
        <w:rPr>
          <w:rtl/>
        </w:rPr>
      </w:pPr>
      <w:bookmarkStart w:id="2352" w:name="_Toc120736623"/>
      <w:r w:rsidRPr="00E41326">
        <w:rPr>
          <w:rFonts w:hint="cs"/>
          <w:rtl/>
        </w:rPr>
        <w:t>קו' הריטב"א דבפגה ובקדירה הניח מדעת והוי בסיס וניעור וטלטול מן הצד אסורים בבסיס</w:t>
      </w:r>
      <w:bookmarkEnd w:id="2352"/>
    </w:p>
    <w:p w14:paraId="45623F53" w14:textId="77777777" w:rsidR="002615C1" w:rsidRPr="00D609C3" w:rsidRDefault="002615C1" w:rsidP="00607ABE">
      <w:pPr>
        <w:pStyle w:val="a1"/>
        <w:rPr>
          <w:rtl/>
        </w:rPr>
      </w:pPr>
      <w:r w:rsidRPr="00D609C3">
        <w:rPr>
          <w:rtl/>
        </w:rPr>
        <w:t>אמר רב נחמן הלכה כרבי אלעזר בן תדאי. וא"ת וכיון שהונחו שם הגחלים לדעת הוה ליה בסיס לדבר האסור ואסור לטלטלה כלל ואפי' טלטול [מן] הצד כדאמרינן לקמן (קמ"ב ב') גבי מעות שעל הכר</w:t>
      </w:r>
      <w:r w:rsidRPr="00D609C3">
        <w:rPr>
          <w:rFonts w:hint="cs"/>
          <w:rtl/>
        </w:rPr>
        <w:t>.</w:t>
      </w:r>
    </w:p>
    <w:p w14:paraId="6524360E" w14:textId="27DCF39F" w:rsidR="002615C1" w:rsidRPr="00E41326" w:rsidRDefault="002615C1" w:rsidP="002615C1">
      <w:pPr>
        <w:pStyle w:val="afffff7"/>
        <w:rPr>
          <w:rtl/>
        </w:rPr>
      </w:pPr>
      <w:bookmarkStart w:id="2353" w:name="_Toc120813656"/>
      <w:bookmarkStart w:id="2354" w:name="_Toc120813836"/>
      <w:bookmarkStart w:id="2355" w:name="_Toc120814016"/>
      <w:bookmarkStart w:id="2356" w:name="_Toc130400338"/>
      <w:r w:rsidRPr="00E41326">
        <w:rPr>
          <w:rtl/>
        </w:rPr>
        <w:t>חדושי הריטב"א שבת מט ע"א</w:t>
      </w:r>
      <w:r w:rsidRPr="00E41326">
        <w:rPr>
          <w:rFonts w:hint="cs"/>
          <w:rtl/>
        </w:rPr>
        <w:t xml:space="preserve"> ד"ה כיצד</w:t>
      </w:r>
      <w:r w:rsidRPr="00E41326">
        <w:rPr>
          <w:rtl/>
        </w:rPr>
        <w:t xml:space="preserve"> (ה)</w:t>
      </w:r>
      <w:bookmarkEnd w:id="2353"/>
      <w:bookmarkEnd w:id="2354"/>
      <w:bookmarkEnd w:id="2355"/>
      <w:bookmarkEnd w:id="2356"/>
    </w:p>
    <w:p w14:paraId="393AAE4C" w14:textId="77777777" w:rsidR="002615C1" w:rsidRPr="00E41326" w:rsidRDefault="002615C1" w:rsidP="00607ABE">
      <w:pPr>
        <w:pStyle w:val="afffff5"/>
        <w:rPr>
          <w:rtl/>
        </w:rPr>
      </w:pPr>
      <w:r w:rsidRPr="00E41326">
        <w:rPr>
          <w:rFonts w:hint="cs"/>
          <w:rtl/>
        </w:rPr>
        <w:t>[</w:t>
      </w:r>
      <w:r w:rsidRPr="00E41326">
        <w:rPr>
          <w:rtl/>
        </w:rPr>
        <w:t>וא"ת והא מיירי שהקדירה מכוסה] צמר כולה ואפי' הכיסוי והיאך יוכל לטלטל בו כלום שהרי נעשה בסיס לדבר האסור וכיון שהונחו שם במזיד אי אפשר לנערם ואפי' בטלטול מן הצד כדאיתא לקמן בפרק כל הכלים (קכ"ה ב')</w:t>
      </w:r>
      <w:r w:rsidRPr="00E41326">
        <w:rPr>
          <w:rFonts w:hint="cs"/>
          <w:rtl/>
        </w:rPr>
        <w:t>.</w:t>
      </w:r>
    </w:p>
    <w:p w14:paraId="1B3D7314" w14:textId="631EDF82" w:rsidR="002615C1" w:rsidRPr="00E41326" w:rsidRDefault="002615C1" w:rsidP="002615C1">
      <w:pPr>
        <w:pStyle w:val="a7"/>
      </w:pPr>
      <w:bookmarkStart w:id="2357" w:name="_Toc120736624"/>
      <w:r w:rsidRPr="00E41326">
        <w:rPr>
          <w:rFonts w:hint="cs"/>
          <w:rtl/>
        </w:rPr>
        <w:t>תי' הריטב"א דבפגה וחררה וקדירה ההיתר אינו לצורך האיסור ול"ה בסיס וניעור ומן הצד מותר</w:t>
      </w:r>
      <w:bookmarkEnd w:id="2357"/>
    </w:p>
    <w:p w14:paraId="1F747519" w14:textId="77777777" w:rsidR="002615C1" w:rsidRPr="00E41326" w:rsidRDefault="002615C1" w:rsidP="002615C1">
      <w:pPr>
        <w:pStyle w:val="afffffffff4"/>
        <w:rPr>
          <w:rtl/>
        </w:rPr>
      </w:pPr>
      <w:r w:rsidRPr="00E41326">
        <w:rPr>
          <w:rtl/>
        </w:rPr>
        <w:t>חדושי הריטב"א שבת קכג ע"א ד"ה א</w:t>
      </w:r>
      <w:r w:rsidRPr="00E41326">
        <w:rPr>
          <w:rFonts w:hint="cs"/>
          <w:rtl/>
        </w:rPr>
        <w:t>מר ר"נ</w:t>
      </w:r>
    </w:p>
    <w:p w14:paraId="51BD07B6" w14:textId="77777777" w:rsidR="002615C1" w:rsidRPr="00D609C3" w:rsidRDefault="002615C1" w:rsidP="00607ABE">
      <w:pPr>
        <w:pStyle w:val="a1"/>
        <w:rPr>
          <w:rtl/>
        </w:rPr>
      </w:pPr>
      <w:r w:rsidRPr="00D609C3">
        <w:rPr>
          <w:rtl/>
        </w:rPr>
        <w:t xml:space="preserve"> [וי"ל] שאני הכא שהגחלים לצורך החררה הונחו לשם שהיא נאפית בהם וכן בתבן והונחו שם על דעת ליטלם בשבת, וכיון שכן ליכא למימר שתהא חררה בסיס לגחלים אדרבה הגחלים בטלים לגבי החררה והתבן לגבי הפגה, וכן פירשנו בפרק במה טומנים (לעיל מ"ט א'), וההיא דאבן שעל פי החבית שם פירשנוה, ולקמן (קכ"ה ב') נפרשנה במקומה בס"ד.</w:t>
      </w:r>
    </w:p>
    <w:p w14:paraId="5BDDC3D5" w14:textId="77777777" w:rsidR="002615C1" w:rsidRPr="00E41326" w:rsidRDefault="002615C1" w:rsidP="002615C1">
      <w:pPr>
        <w:pStyle w:val="afffffffff4"/>
        <w:rPr>
          <w:rtl/>
        </w:rPr>
      </w:pPr>
      <w:r w:rsidRPr="00E41326">
        <w:rPr>
          <w:rtl/>
        </w:rPr>
        <w:t>חדושי הריטב"א שבת מט ע"א</w:t>
      </w:r>
      <w:r w:rsidRPr="00E41326">
        <w:rPr>
          <w:rFonts w:hint="cs"/>
          <w:rtl/>
        </w:rPr>
        <w:t xml:space="preserve"> ד"ה כיצד</w:t>
      </w:r>
    </w:p>
    <w:p w14:paraId="65AE9FBD" w14:textId="77777777" w:rsidR="002615C1" w:rsidRPr="00E41326" w:rsidRDefault="002615C1" w:rsidP="00607ABE">
      <w:pPr>
        <w:pStyle w:val="afffff5"/>
        <w:rPr>
          <w:rtl/>
        </w:rPr>
      </w:pPr>
      <w:r w:rsidRPr="00E41326">
        <w:rPr>
          <w:rtl/>
        </w:rPr>
        <w:t>י"ל דכיון שלא הונחו שם [אלא] לצורך הקדרה אין הקדרה והכיסוי נעשה להם בסיס</w:t>
      </w:r>
      <w:r w:rsidRPr="00E41326">
        <w:rPr>
          <w:rFonts w:hint="cs"/>
          <w:rtl/>
        </w:rPr>
        <w:t>.</w:t>
      </w:r>
    </w:p>
    <w:p w14:paraId="7732FBEF" w14:textId="6B82057E" w:rsidR="002615C1" w:rsidRPr="00E41326" w:rsidRDefault="002615C1" w:rsidP="002615C1">
      <w:pPr>
        <w:pStyle w:val="a7"/>
        <w:rPr>
          <w:rtl/>
        </w:rPr>
      </w:pPr>
      <w:bookmarkStart w:id="2358" w:name="_Toc120736625"/>
      <w:r w:rsidRPr="00E41326">
        <w:rPr>
          <w:rFonts w:hint="cs"/>
          <w:rtl/>
        </w:rPr>
        <w:t>קו' הריטב"א דאבן שהונחה לצורך כיסוי החבית הוי בסיס וה"ה בחררה ופגה וקדירה יהיה בסיס</w:t>
      </w:r>
      <w:bookmarkEnd w:id="2358"/>
    </w:p>
    <w:p w14:paraId="79F7FDB3" w14:textId="77777777" w:rsidR="002615C1" w:rsidRPr="00E41326" w:rsidRDefault="002615C1" w:rsidP="002615C1">
      <w:pPr>
        <w:pStyle w:val="afffffffff4"/>
        <w:rPr>
          <w:rtl/>
        </w:rPr>
      </w:pPr>
      <w:r w:rsidRPr="00E41326">
        <w:rPr>
          <w:rtl/>
        </w:rPr>
        <w:t>חדושי הריטב"א שבת קכג ע"א ד"ה א</w:t>
      </w:r>
      <w:r w:rsidRPr="00E41326">
        <w:rPr>
          <w:rFonts w:hint="cs"/>
          <w:rtl/>
        </w:rPr>
        <w:t>מר ר"נ</w:t>
      </w:r>
    </w:p>
    <w:p w14:paraId="39CCC23A" w14:textId="77777777" w:rsidR="002615C1" w:rsidRPr="00D609C3" w:rsidRDefault="002615C1" w:rsidP="00607ABE">
      <w:pPr>
        <w:pStyle w:val="a1"/>
        <w:rPr>
          <w:rtl/>
        </w:rPr>
      </w:pPr>
      <w:r w:rsidRPr="00D609C3">
        <w:rPr>
          <w:rtl/>
        </w:rPr>
        <w:t>וא"ת והא תנן (קמ"ב ב') באבן שעל פי החבית דדוקא בשוכח מטה על צדה ונופלת אבל מניח אסור לטלטל החבית והא התם כי האבן לכסוי החבית הונחה ואפי' הכי חשבינן החבית בסיס לדבר האסור</w:t>
      </w:r>
      <w:r w:rsidRPr="00D609C3">
        <w:rPr>
          <w:rFonts w:hint="cs"/>
          <w:rtl/>
        </w:rPr>
        <w:t>.</w:t>
      </w:r>
    </w:p>
    <w:p w14:paraId="7F43EAD5" w14:textId="19A945D0" w:rsidR="002615C1" w:rsidRPr="00E41326" w:rsidRDefault="002615C1" w:rsidP="002615C1">
      <w:pPr>
        <w:pStyle w:val="afffff7"/>
        <w:rPr>
          <w:rtl/>
        </w:rPr>
      </w:pPr>
      <w:bookmarkStart w:id="2359" w:name="_Toc120813657"/>
      <w:bookmarkStart w:id="2360" w:name="_Toc120813837"/>
      <w:bookmarkStart w:id="2361" w:name="_Toc120814017"/>
      <w:bookmarkStart w:id="2362" w:name="_Toc130400339"/>
      <w:r w:rsidRPr="00E41326">
        <w:rPr>
          <w:rtl/>
        </w:rPr>
        <w:t>חדושי הריטב"א שבת קכה ע"ב</w:t>
      </w:r>
      <w:r w:rsidRPr="00E41326">
        <w:rPr>
          <w:rFonts w:hint="cs"/>
          <w:rtl/>
        </w:rPr>
        <w:t xml:space="preserve"> ד"ה וא"ת</w:t>
      </w:r>
      <w:r w:rsidRPr="00E41326">
        <w:rPr>
          <w:rtl/>
        </w:rPr>
        <w:t xml:space="preserve"> (ה)</w:t>
      </w:r>
      <w:bookmarkEnd w:id="2359"/>
      <w:bookmarkEnd w:id="2360"/>
      <w:bookmarkEnd w:id="2361"/>
      <w:bookmarkEnd w:id="2362"/>
    </w:p>
    <w:p w14:paraId="6B94DD52" w14:textId="77777777" w:rsidR="002615C1" w:rsidRPr="00E41326" w:rsidRDefault="002615C1" w:rsidP="00607ABE">
      <w:pPr>
        <w:pStyle w:val="afffff5"/>
        <w:rPr>
          <w:rtl/>
        </w:rPr>
      </w:pPr>
      <w:r w:rsidRPr="00E41326">
        <w:rPr>
          <w:rtl/>
        </w:rPr>
        <w:t>ואם תאמר כיון שהניחה שם על דעת כיסוי היכי אמר רבי יוחנן שנעשית בסיס לאבן ומאי שנא מחררה שטמנה בגחלים ופגה שטמנה בתבן (לעיל קכ"ג א') ומאי שנא נמי מהטומן בגיזי צמר שבפרק במה טומנין (לעיל מ"ט א')</w:t>
      </w:r>
      <w:r w:rsidRPr="00E41326">
        <w:rPr>
          <w:rFonts w:hint="cs"/>
          <w:rtl/>
        </w:rPr>
        <w:t>.</w:t>
      </w:r>
    </w:p>
    <w:p w14:paraId="48FB7B04" w14:textId="0A0DB898" w:rsidR="002615C1" w:rsidRPr="00E41326" w:rsidRDefault="002615C1" w:rsidP="002615C1">
      <w:pPr>
        <w:pStyle w:val="a7"/>
      </w:pPr>
      <w:bookmarkStart w:id="2363" w:name="_Toc120736626"/>
      <w:r w:rsidRPr="00E41326">
        <w:rPr>
          <w:rFonts w:hint="cs"/>
          <w:rtl/>
        </w:rPr>
        <w:t>בי' הריטב"א דע"מ ליטלה ל"ה בסיס דאם יניח פגה וחררה לכל השבת יפסדו משא"כ בחבית</w:t>
      </w:r>
      <w:bookmarkEnd w:id="2363"/>
    </w:p>
    <w:p w14:paraId="72AB1567" w14:textId="77777777" w:rsidR="002615C1" w:rsidRPr="00E41326" w:rsidRDefault="002615C1" w:rsidP="002615C1">
      <w:pPr>
        <w:pStyle w:val="afffffffff4"/>
        <w:rPr>
          <w:rtl/>
        </w:rPr>
      </w:pPr>
      <w:r w:rsidRPr="00E41326">
        <w:rPr>
          <w:rtl/>
        </w:rPr>
        <w:t>חדושי הריטב"א שבת מט ע"א</w:t>
      </w:r>
      <w:r w:rsidRPr="00E41326">
        <w:rPr>
          <w:rFonts w:hint="cs"/>
          <w:rtl/>
        </w:rPr>
        <w:t xml:space="preserve"> ד"ה כיצד</w:t>
      </w:r>
    </w:p>
    <w:p w14:paraId="2860FF2A" w14:textId="77777777" w:rsidR="002615C1" w:rsidRPr="00D609C3" w:rsidRDefault="002615C1" w:rsidP="00607ABE">
      <w:pPr>
        <w:pStyle w:val="a1"/>
        <w:rPr>
          <w:rtl/>
        </w:rPr>
      </w:pPr>
      <w:r w:rsidRPr="00D609C3">
        <w:rPr>
          <w:rtl/>
        </w:rPr>
        <w:t>תירץ ר"ת ז"ל דשאני התם שהונחה שם האבן להיות שם עד מוצאי שבת אבל בכאן שהונחה לסלקה משם בשבת אין הקדרה נעשית בסיס לה</w:t>
      </w:r>
      <w:r w:rsidRPr="00D609C3">
        <w:rPr>
          <w:rFonts w:hint="cs"/>
          <w:rtl/>
        </w:rPr>
        <w:t>.</w:t>
      </w:r>
    </w:p>
    <w:p w14:paraId="2C29B3B8" w14:textId="77777777" w:rsidR="002615C1" w:rsidRPr="00E41326" w:rsidRDefault="002615C1" w:rsidP="002615C1">
      <w:pPr>
        <w:pStyle w:val="afffffffff4"/>
      </w:pPr>
      <w:r w:rsidRPr="00E41326">
        <w:rPr>
          <w:rFonts w:hint="cs"/>
          <w:rtl/>
        </w:rPr>
        <w:t>חדושי הריטב"א שבת קכה ע"ב ד"ה וא"ת</w:t>
      </w:r>
    </w:p>
    <w:p w14:paraId="56E05BEE" w14:textId="77777777" w:rsidR="002615C1" w:rsidRPr="00E41326" w:rsidRDefault="002615C1" w:rsidP="00607ABE">
      <w:pPr>
        <w:pStyle w:val="afffff5"/>
      </w:pPr>
      <w:r w:rsidRPr="00E41326">
        <w:rPr>
          <w:rtl/>
        </w:rPr>
        <w:t>ועוד תירצו בתוספות דהתם גבי פגה וחררה והטמנת החמין בגיזי צמר הונחה שם ודאי על דעת ליטלם בשבת עצמה, דלא סגיא בלאו הכי שהרי הוא צריך אותם לאכול, והנחת עראי היא, ולפיכך אינה נעשית בסיס לגחלים ולתבן ולגיזי צמר, אבל אבן זו שעל החבית אפשר שלא יטלנה משם בשבת לשתות [שיכול לשתות] מחבית אחרת או שיזדמן לו יין ממקום אחר, משא"כ בחררה ואידך שאם לא יסלקם משם יפסדו וגם מסתמא הם עיקר סעודתו ועליהם הוא סומך.</w:t>
      </w:r>
    </w:p>
    <w:p w14:paraId="78339B3D" w14:textId="45C684ED" w:rsidR="002615C1" w:rsidRPr="00E41326" w:rsidRDefault="002615C1" w:rsidP="002615C1">
      <w:pPr>
        <w:pStyle w:val="a7"/>
        <w:rPr>
          <w:rtl/>
        </w:rPr>
      </w:pPr>
      <w:bookmarkStart w:id="2364" w:name="_Toc120736627"/>
      <w:r w:rsidRPr="00E41326">
        <w:rPr>
          <w:rFonts w:hint="cs"/>
          <w:rtl/>
        </w:rPr>
        <w:t>תי' הריטב"א בשם אחרים דבאבן מניחה גם בשביל להצניעה ולא רק לצורך החבית והוי בסיס</w:t>
      </w:r>
      <w:bookmarkEnd w:id="2364"/>
    </w:p>
    <w:p w14:paraId="6ED774EF" w14:textId="77777777" w:rsidR="002615C1" w:rsidRPr="00E41326" w:rsidRDefault="002615C1" w:rsidP="002615C1">
      <w:pPr>
        <w:pStyle w:val="afffffffff4"/>
        <w:rPr>
          <w:rtl/>
        </w:rPr>
      </w:pPr>
      <w:r w:rsidRPr="00E41326">
        <w:rPr>
          <w:rtl/>
        </w:rPr>
        <w:t>חדושי הריטב"א שבת מט ע"א</w:t>
      </w:r>
      <w:r w:rsidRPr="00E41326">
        <w:rPr>
          <w:rFonts w:hint="cs"/>
          <w:rtl/>
        </w:rPr>
        <w:t xml:space="preserve"> ד"ה כיצד</w:t>
      </w:r>
    </w:p>
    <w:p w14:paraId="5AADE5BD" w14:textId="77777777" w:rsidR="002615C1" w:rsidRPr="00D609C3" w:rsidRDefault="002615C1" w:rsidP="00607ABE">
      <w:pPr>
        <w:pStyle w:val="a1"/>
      </w:pPr>
      <w:r w:rsidRPr="00D609C3">
        <w:rPr>
          <w:rtl/>
        </w:rPr>
        <w:t>ואחרים תירצו דהתם מיירי באבן הצריך לו שהניחו שם גם להצניעו ולא לכסות החבית בלבד.</w:t>
      </w:r>
    </w:p>
    <w:p w14:paraId="5C5379AC" w14:textId="2E07340E" w:rsidR="002615C1" w:rsidRPr="00E41326" w:rsidRDefault="002615C1" w:rsidP="002615C1">
      <w:pPr>
        <w:pStyle w:val="a7"/>
        <w:rPr>
          <w:rtl/>
        </w:rPr>
      </w:pPr>
      <w:bookmarkStart w:id="2365" w:name="_Toc120736628"/>
      <w:r w:rsidRPr="00E41326">
        <w:rPr>
          <w:rFonts w:hint="cs"/>
          <w:rtl/>
        </w:rPr>
        <w:t>בי' הריטב"א דפגה וחררה וקדירה הוי הנחה גמורה להכשירם ול"ד לאבן דאין לה שם כיסוי</w:t>
      </w:r>
      <w:bookmarkEnd w:id="2365"/>
    </w:p>
    <w:p w14:paraId="096F988D" w14:textId="77777777" w:rsidR="002615C1" w:rsidRPr="00E41326" w:rsidRDefault="002615C1" w:rsidP="002615C1">
      <w:pPr>
        <w:pStyle w:val="afffffffff4"/>
      </w:pPr>
      <w:r w:rsidRPr="00E41326">
        <w:rPr>
          <w:rFonts w:hint="cs"/>
          <w:rtl/>
        </w:rPr>
        <w:t>חדושי הריטב"א שבת קכה ע"ב ד"ה וא"ת</w:t>
      </w:r>
    </w:p>
    <w:p w14:paraId="193BFD44" w14:textId="77777777" w:rsidR="002615C1" w:rsidRPr="00D609C3" w:rsidRDefault="002615C1" w:rsidP="00607ABE">
      <w:pPr>
        <w:pStyle w:val="a1"/>
        <w:rPr>
          <w:rtl/>
        </w:rPr>
      </w:pPr>
      <w:r w:rsidRPr="00D609C3">
        <w:rPr>
          <w:rFonts w:hint="cs"/>
          <w:rtl/>
        </w:rPr>
        <w:t xml:space="preserve">י"ל דשאני התם שהדבר המונח עליהם עושה בהם מעשה גמור שאי אפשר לפגה להתבשל אלא בתבן והחררה אינה נאפית אלא בגחלים וכן החמין מתחמם ומוכשר בגיזי צמר, וכיון שלצורך הכשרם הונחו שם ודאי נעשו טפלים להם בלא שום מעשה אחר והא עדיף טפי מקישור דחריות דקל, משא"כ בכיסוי זה שאינו משמש לחבית אלא ככיסוי בעלמא לפיכך אינו יוצא מתורת אבן שיחול </w:t>
      </w:r>
      <w:r w:rsidRPr="00D609C3">
        <w:rPr>
          <w:rFonts w:hint="cs"/>
          <w:rtl/>
        </w:rPr>
        <w:t>עליה שם כיסוי ותשמיש אלא במעשיו אליבא דר' אמי אמר ר' יוחנן, אבל ר' אסי בשם ר' יוחנן מדמה לה לההיא דהתם דהנחתה מוכחת עליה שהוא תשמיש לחבית ונעשית כיסוי וטפילה לחבית.</w:t>
      </w:r>
    </w:p>
    <w:p w14:paraId="2D6FDB57" w14:textId="0BD204A7" w:rsidR="002615C1" w:rsidRPr="00E41326" w:rsidRDefault="002615C1" w:rsidP="002615C1">
      <w:pPr>
        <w:pStyle w:val="1"/>
        <w:rPr>
          <w:rtl/>
        </w:rPr>
      </w:pPr>
      <w:bookmarkStart w:id="2366" w:name="_Toc120736629"/>
      <w:r w:rsidRPr="00E41326">
        <w:rPr>
          <w:rFonts w:hint="cs"/>
          <w:rtl/>
        </w:rPr>
        <w:t>בי' הבעה"מ דבסיס רק במשמש להיתר ומן הצד אסור בבסיס</w:t>
      </w:r>
      <w:bookmarkEnd w:id="2366"/>
    </w:p>
    <w:p w14:paraId="373E76F1" w14:textId="77777777" w:rsidR="002615C1" w:rsidRPr="00E41326" w:rsidRDefault="002615C1" w:rsidP="002615C1">
      <w:pPr>
        <w:pStyle w:val="afffff7"/>
        <w:rPr>
          <w:rtl/>
        </w:rPr>
      </w:pPr>
      <w:bookmarkStart w:id="2367" w:name="_Toc120813658"/>
      <w:bookmarkStart w:id="2368" w:name="_Toc120813838"/>
      <w:bookmarkStart w:id="2369" w:name="_Toc120814018"/>
      <w:bookmarkStart w:id="2370" w:name="_Toc130400340"/>
      <w:r w:rsidRPr="00E41326">
        <w:rPr>
          <w:rFonts w:hint="cs"/>
          <w:rtl/>
        </w:rPr>
        <w:t>בעל המאור שבת מז ע"ב מדה"ר ד"ה ת"ר</w:t>
      </w:r>
      <w:r w:rsidRPr="00E41326">
        <w:rPr>
          <w:rtl/>
        </w:rPr>
        <w:t xml:space="preserve"> (ה)</w:t>
      </w:r>
      <w:bookmarkEnd w:id="2367"/>
      <w:bookmarkEnd w:id="2368"/>
      <w:bookmarkEnd w:id="2369"/>
      <w:bookmarkEnd w:id="2370"/>
    </w:p>
    <w:p w14:paraId="7265C953" w14:textId="77777777" w:rsidR="002615C1" w:rsidRPr="00E41326" w:rsidRDefault="002615C1" w:rsidP="002615C1">
      <w:pPr>
        <w:pStyle w:val="a7"/>
        <w:rPr>
          <w:rtl/>
        </w:rPr>
      </w:pPr>
      <w:bookmarkStart w:id="2371" w:name="_Toc120736630"/>
      <w:r w:rsidRPr="00E41326">
        <w:rPr>
          <w:rFonts w:hint="cs"/>
          <w:rtl/>
        </w:rPr>
        <w:t>בי' הבעה"מ דמן הצד מותר רק בלא נעשית בסיס וקדירה לא בסיס דהיא לזמן והכיסוי לצורכה</w:t>
      </w:r>
      <w:bookmarkEnd w:id="2371"/>
    </w:p>
    <w:p w14:paraId="45E963D2" w14:textId="77777777" w:rsidR="002615C1" w:rsidRPr="00D609C3" w:rsidRDefault="002615C1" w:rsidP="00607ABE">
      <w:pPr>
        <w:pStyle w:val="a1"/>
      </w:pPr>
      <w:r w:rsidRPr="00D609C3">
        <w:rPr>
          <w:rFonts w:hint="cs"/>
          <w:rtl/>
        </w:rPr>
        <w:t>תנו רבנן פגה שטמנה בתבן וחררה שטמנה בגחלים וכו' נקוט האי כללא בידך כל טלטול מן הצד הוא שמטלטל האיסור מצד ההיתר ובדבר שלא נעשה ההיתר בסיס לדבר האסור [אבל היכא שנעשה ההיתר בסיס לדבר האסור</w:t>
      </w:r>
      <w:r w:rsidRPr="00D609C3">
        <w:rPr>
          <w:rFonts w:hint="cs"/>
          <w:b/>
          <w:bCs/>
          <w:rtl/>
        </w:rPr>
        <w:t xml:space="preserve"> </w:t>
      </w:r>
      <w:r w:rsidRPr="00D609C3">
        <w:rPr>
          <w:rFonts w:hint="cs"/>
          <w:rtl/>
        </w:rPr>
        <w:t xml:space="preserve">ב"ח] אין טלטול מן הצד מותר בו אלא אף לאחר שניטל ממנו האיסור ע"י נכרי או נפל ממנו </w:t>
      </w:r>
      <w:r w:rsidRPr="00D609C3">
        <w:rPr>
          <w:rFonts w:ascii="David" w:hAnsi="David" w:hint="cs"/>
          <w:rtl/>
        </w:rPr>
        <w:t>נאסר הבסיס לטלטל לפי שהוא מוקצה מחמת איסור כנר שהדליקו בו בשבת והיינו דרבא דאמר בפ' כירה הנח לשמן ונר ופתילה הואיל ונעשו בסיס לדבר האיסור ולר"ש אסורין בשעה שהוא דולק ולר' יהודה אף לאחר שכבה וקיימא לן בההיא כר' יהודה וקדרה שטמנה או שכיסה אותה בדבר שאינו ניטל בשבת אין הקדרה נעשית בסיס להטמנה ולכסוי לפי שאינם אלא לצורך שעה ועוד שהטמנה וכסוי הם תשמישים לקדרה ואין הקדרה תשמיש להטמנה ולכסוי לפיכך אין נעשה בסיס.</w:t>
      </w:r>
    </w:p>
    <w:p w14:paraId="25A75412" w14:textId="0AE6237C" w:rsidR="002615C1" w:rsidRPr="00E41326" w:rsidRDefault="002615C1" w:rsidP="002615C1">
      <w:pPr>
        <w:pStyle w:val="a7"/>
        <w:rPr>
          <w:rtl/>
        </w:rPr>
      </w:pPr>
      <w:bookmarkStart w:id="2372" w:name="_Toc120736631"/>
      <w:r w:rsidRPr="00E41326">
        <w:rPr>
          <w:rFonts w:hint="cs"/>
          <w:rtl/>
        </w:rPr>
        <w:t>דחיית הבעה"מ לרש"י דאי הקדירה בסיס טלטול מן הצד אסור בה ומוכח דלא נעשית בסיס</w:t>
      </w:r>
      <w:bookmarkEnd w:id="2372"/>
    </w:p>
    <w:p w14:paraId="1F50F5C8" w14:textId="77777777" w:rsidR="002615C1" w:rsidRPr="00D609C3" w:rsidRDefault="002615C1" w:rsidP="00607ABE">
      <w:pPr>
        <w:pStyle w:val="a1"/>
        <w:rPr>
          <w:rtl/>
        </w:rPr>
      </w:pPr>
      <w:r w:rsidRPr="00D609C3">
        <w:rPr>
          <w:rFonts w:hint="cs"/>
          <w:rtl/>
        </w:rPr>
        <w:t>ומה שכתב ה"ר שלמה בענין ההוא בפרק במה טומנין אין נכון ולפי שהקדרה אינה נעשית בסיס לפיכך התירו לו לנער את ההטמנה ע"י כסוי הקדרה כשטמן בדבר שאינו ניטל וכסה בדבר הניטל וכן כשכסה בדבר שאינו ניטל אם היה מגולה מקצתו שיש בידו לאחוז בקדרה ולנער ממנו הכסוי נוטל ומחזיר ואם לא היתה הקדרה מגולה כלל כגון שהכסוי חופף עליה עד הקרקע אינו נוטל ומחזיר לפי שאינו יכול לעשות לה טלטול מן הצד הרי פירשנו שאין דין הקדרה כדין בסיס לדבר האסור.</w:t>
      </w:r>
    </w:p>
    <w:p w14:paraId="7FF1B8D1" w14:textId="7A3BB78F" w:rsidR="002615C1" w:rsidRPr="00E41326" w:rsidRDefault="002615C1" w:rsidP="002615C1">
      <w:pPr>
        <w:pStyle w:val="a7"/>
      </w:pPr>
      <w:bookmarkStart w:id="2373" w:name="_Toc120736632"/>
      <w:r w:rsidRPr="00E41326">
        <w:rPr>
          <w:rFonts w:hint="cs"/>
          <w:rtl/>
        </w:rPr>
        <w:t>בי' הבעה"מ דבמת אף מער"ש אין המיטה לא בסיס דאינה לצורכו דצורך המת להטילו לקרקע</w:t>
      </w:r>
      <w:bookmarkEnd w:id="2373"/>
    </w:p>
    <w:p w14:paraId="774C2ED8" w14:textId="77777777" w:rsidR="002615C1" w:rsidRPr="00D609C3" w:rsidRDefault="002615C1" w:rsidP="00607ABE">
      <w:pPr>
        <w:pStyle w:val="a1"/>
      </w:pPr>
      <w:r w:rsidRPr="00D609C3">
        <w:rPr>
          <w:rFonts w:hint="cs"/>
          <w:rtl/>
        </w:rPr>
        <w:t>וכן מת ע"ג המטה אין המטה נעשית בסיס לדבר האסור שאם מת בשבת הרי נעשית מבערב בסיס לדבר המותר ואפי' מת מאתמול אין המטה צריכה למת וכל עצמו אינו צריך אלא להטילו על גב קרקע כדתנן שומטין את הכר מתחתיו ומטילין אותו על החול כדי שיצטנן ולפיכך אין המטה נעשית לו בסיס.</w:t>
      </w:r>
    </w:p>
    <w:p w14:paraId="40AE1DAA" w14:textId="309D41EA" w:rsidR="002615C1" w:rsidRPr="00E41326" w:rsidRDefault="002615C1" w:rsidP="002615C1">
      <w:pPr>
        <w:pStyle w:val="a7"/>
        <w:rPr>
          <w:rtl/>
        </w:rPr>
      </w:pPr>
      <w:bookmarkStart w:id="2374" w:name="_Toc120736633"/>
      <w:r w:rsidRPr="00E41326">
        <w:rPr>
          <w:rFonts w:hint="cs"/>
          <w:rtl/>
        </w:rPr>
        <w:t>בי' הבעה"מ דבלפת וצנון ופגה וחבית וכר וקש ההיתר א"צ לאיסור ול"ה בסיס ומן הצד מותר</w:t>
      </w:r>
      <w:bookmarkEnd w:id="2374"/>
      <w:r w:rsidRPr="00E41326">
        <w:rPr>
          <w:rFonts w:hint="cs"/>
          <w:rtl/>
        </w:rPr>
        <w:t xml:space="preserve"> </w:t>
      </w:r>
    </w:p>
    <w:p w14:paraId="72B4CCB6" w14:textId="77777777" w:rsidR="002615C1" w:rsidRPr="00D609C3" w:rsidRDefault="002615C1" w:rsidP="00607ABE">
      <w:pPr>
        <w:pStyle w:val="a1"/>
        <w:rPr>
          <w:rStyle w:val="afff7"/>
          <w:rtl/>
        </w:rPr>
      </w:pPr>
      <w:r w:rsidRPr="00D609C3">
        <w:rPr>
          <w:rFonts w:hint="cs"/>
          <w:rtl/>
        </w:rPr>
        <w:t xml:space="preserve">וכן הטומן לפת וצנונות תחת הגפן שאם היו מקצת עליו מגולין ניטלין בשבת כדאיתא בפרק במה טומנין אינן נעשין בסיס לדבר האסור לפי שההטמנה היא צורך הלפת והצנון [וכתשמיש שלהן היא ואין הלפת והצנון] תשמיש להטמנה וכן פגה שטמנה בתבן וחררה שטמנה בגחלים הוא הדין והוא הטעם. </w:t>
      </w:r>
      <w:r w:rsidRPr="00D609C3">
        <w:rPr>
          <w:rStyle w:val="afff7"/>
          <w:rFonts w:hint="cs"/>
          <w:rtl/>
        </w:rPr>
        <w:t>ואלעזר בן תדאי דשרי בכוש או בכרכר לתחוב בהן הוא הדין בלפת וצנונות הטמונים תחת הגפן אפי' כשאין מקצת עלין מגולין אם יש לו כוש או כרכר שיכול לתחוב בהן תוחבן ומנערן וכן באבן שעל פי החבית בשוכח שאין החבית נעשית בסיס מטה על צדה והיא נופלת וכן במעות שעל הכר בשוכח כמו ששנינו בפרק נוטל כל אלו טלטול מן הצד הן בדבר שאינו נעשה בסיס לדבר האסור והרבה סתמות נשנו כבן תדאי להתיר טלטול מן הצד כאותה ששנינו הקש שעל גבי המטה לא ינענענו בידו אבל מנענעו בגופו כדאיתא בפרק רבי אליעזר אומר תולין וכאלו ששנינו באבן שעל פי החבית ומעות שעל הכר.</w:t>
      </w:r>
    </w:p>
    <w:p w14:paraId="1D1E46AC" w14:textId="44137A60" w:rsidR="002615C1" w:rsidRPr="00E41326" w:rsidRDefault="002615C1" w:rsidP="002615C1">
      <w:pPr>
        <w:pStyle w:val="a7"/>
      </w:pPr>
      <w:bookmarkStart w:id="2375" w:name="_Toc120736634"/>
      <w:r w:rsidRPr="00E41326">
        <w:rPr>
          <w:rFonts w:hint="cs"/>
          <w:rtl/>
        </w:rPr>
        <w:t>בי' הבעה"מ דבמקום שהאיסור משמש להיתר הוי בסיס ומן הצד אסור כנר שע"ג טבלא במניח</w:t>
      </w:r>
      <w:bookmarkEnd w:id="2375"/>
    </w:p>
    <w:p w14:paraId="2D8A0555" w14:textId="77777777" w:rsidR="002615C1" w:rsidRPr="00D609C3" w:rsidRDefault="002615C1" w:rsidP="00607ABE">
      <w:pPr>
        <w:pStyle w:val="a1"/>
      </w:pPr>
      <w:r w:rsidRPr="00D609C3">
        <w:rPr>
          <w:rFonts w:hint="cs"/>
          <w:rtl/>
        </w:rPr>
        <w:t>ובמניח דבר של איסור על דבר היתר להיות ההיתר תשמיש לאיסור נעשה ההיתר בסיס לאיסור ואסור לנגוע בו כל עיקר לטלטלו אפי' מן הצד כנר שע"ג הטבלא בפ' כל כתבי הקדש ואבן שע"פ החבית ומעות שעל הכר בפ' נוטל וכן כל מוקצה מחמת איסור כגון נר שהדליק בו בשבת ומטה שהיו עליה מעות כל בין השמשות אסורין לטלטל בין לצורך גופן בין לצורך מקומן.</w:t>
      </w:r>
    </w:p>
    <w:p w14:paraId="22FB6758" w14:textId="29CB3D80" w:rsidR="002615C1" w:rsidRPr="00E41326" w:rsidRDefault="002615C1" w:rsidP="002615C1">
      <w:pPr>
        <w:pStyle w:val="1"/>
        <w:rPr>
          <w:rtl/>
        </w:rPr>
      </w:pPr>
      <w:bookmarkStart w:id="2376" w:name="_Toc120736635"/>
      <w:r w:rsidRPr="00E41326">
        <w:rPr>
          <w:rFonts w:hint="cs"/>
          <w:rtl/>
        </w:rPr>
        <w:lastRenderedPageBreak/>
        <w:t>בי' ההשלמה דאין בסיס באוכלין דאינם לצורך האיסור</w:t>
      </w:r>
      <w:bookmarkEnd w:id="2376"/>
    </w:p>
    <w:p w14:paraId="21B8702A" w14:textId="77777777" w:rsidR="002615C1" w:rsidRPr="00E41326" w:rsidRDefault="002615C1" w:rsidP="002615C1">
      <w:pPr>
        <w:pStyle w:val="afffff7"/>
        <w:rPr>
          <w:rtl/>
        </w:rPr>
      </w:pPr>
      <w:bookmarkStart w:id="2377" w:name="_Toc120813659"/>
      <w:bookmarkStart w:id="2378" w:name="_Toc120813839"/>
      <w:bookmarkStart w:id="2379" w:name="_Toc120814019"/>
      <w:bookmarkStart w:id="2380" w:name="_Toc130400341"/>
      <w:r w:rsidRPr="00E41326">
        <w:rPr>
          <w:rtl/>
        </w:rPr>
        <w:t>ההשלמה שבת קכג ע"א</w:t>
      </w:r>
      <w:r w:rsidRPr="00E41326">
        <w:rPr>
          <w:rFonts w:hint="cs"/>
          <w:rtl/>
        </w:rPr>
        <w:t xml:space="preserve"> פרק יז אות ב</w:t>
      </w:r>
      <w:r w:rsidRPr="00E41326">
        <w:rPr>
          <w:rtl/>
        </w:rPr>
        <w:t xml:space="preserve"> (ה)</w:t>
      </w:r>
      <w:bookmarkEnd w:id="2377"/>
      <w:bookmarkEnd w:id="2378"/>
      <w:bookmarkEnd w:id="2379"/>
      <w:bookmarkEnd w:id="2380"/>
    </w:p>
    <w:p w14:paraId="3BB3C2E4" w14:textId="77777777" w:rsidR="002615C1" w:rsidRPr="00E41326" w:rsidRDefault="002615C1" w:rsidP="002615C1">
      <w:pPr>
        <w:pStyle w:val="a7"/>
      </w:pPr>
      <w:bookmarkStart w:id="2381" w:name="_Toc120736636"/>
      <w:r w:rsidRPr="00E41326">
        <w:rPr>
          <w:rFonts w:hint="cs"/>
          <w:rtl/>
        </w:rPr>
        <w:t>בי' ההשלמה דהיתר פגה אף במניח דל"ה בסיס דההיתר אינו לצורך האיסור וכן בחררה ולפת</w:t>
      </w:r>
      <w:bookmarkEnd w:id="2381"/>
    </w:p>
    <w:p w14:paraId="7A48712D" w14:textId="77777777" w:rsidR="002615C1" w:rsidRPr="00D609C3" w:rsidRDefault="002615C1" w:rsidP="00607ABE">
      <w:pPr>
        <w:pStyle w:val="a1"/>
        <w:rPr>
          <w:rtl/>
        </w:rPr>
      </w:pPr>
      <w:r w:rsidRPr="00D609C3">
        <w:rPr>
          <w:rtl/>
        </w:rPr>
        <w:t>ת"ר פגה שטמנה בתבן וחררה שהטמינה בגחלים אם מגולה מקצתה מותר לטלטלה ואם לאו אסור לטלטלה וכו'. איכא דמוקים לה בשוכח, אבל במניח נעשה בסיס לדבר האסור, כדאמרינן באבן שעל פי חבית [קמ"ב ע"ב] ובמעות שעל הכר [שם]. ומסתברא אפילו במניח אין החררה נעשה בסיס לגחלים, אדרבה גחלים הם הצריכים לחררה, וכן בטומן לפת וצנונות תחת הגפן [נ' ע"ב] אין לפת בסיס לעפר, כי העפר הוא שצריך ללפת ואין הלפת צריך לעפר.</w:t>
      </w:r>
    </w:p>
    <w:p w14:paraId="482ACF12" w14:textId="048C980C" w:rsidR="002615C1" w:rsidRPr="00E41326" w:rsidRDefault="002615C1" w:rsidP="002615C1">
      <w:pPr>
        <w:pStyle w:val="a7"/>
        <w:rPr>
          <w:rtl/>
        </w:rPr>
      </w:pPr>
      <w:bookmarkStart w:id="2382" w:name="_Toc120736637"/>
      <w:r w:rsidRPr="00E41326">
        <w:rPr>
          <w:rFonts w:hint="cs"/>
          <w:rtl/>
        </w:rPr>
        <w:t>בי' ההשלמה דאוכלים לא נעשים לבסיס ובחבית הכלי נעשה בסיס ולא האוכל שבתוכו</w:t>
      </w:r>
      <w:bookmarkEnd w:id="2382"/>
    </w:p>
    <w:p w14:paraId="2D56CBF8" w14:textId="77777777" w:rsidR="002615C1" w:rsidRPr="00D609C3" w:rsidRDefault="002615C1" w:rsidP="00607ABE">
      <w:pPr>
        <w:pStyle w:val="a1"/>
        <w:rPr>
          <w:rtl/>
        </w:rPr>
      </w:pPr>
      <w:r w:rsidRPr="00D609C3">
        <w:rPr>
          <w:rtl/>
        </w:rPr>
        <w:t>כללו של דבר אין אוכלין לעולם נעשים בסיס לדבר האסור. ומה שאמרו באבן שעל פי החבית שנעשה החבית בסיס לאבן במניח, כלי הוא שנעשה בסיס לדבר האסור, אבל לא האוכל שבתוכו.</w:t>
      </w:r>
    </w:p>
    <w:p w14:paraId="75DBA82E" w14:textId="2D9B4B15" w:rsidR="002615C1" w:rsidRPr="00E41326" w:rsidRDefault="002615C1" w:rsidP="002615C1">
      <w:pPr>
        <w:pStyle w:val="1"/>
      </w:pPr>
      <w:bookmarkStart w:id="2383" w:name="_Toc120736638"/>
      <w:r w:rsidRPr="00E41326">
        <w:rPr>
          <w:rFonts w:hint="cs"/>
          <w:rtl/>
        </w:rPr>
        <w:t>בי' המאירי דפגה וצנון ל"ה בסיס דהאיסור משמש להיתר</w:t>
      </w:r>
      <w:bookmarkEnd w:id="2383"/>
    </w:p>
    <w:p w14:paraId="06CFEAAB" w14:textId="77777777" w:rsidR="002615C1" w:rsidRPr="00E41326" w:rsidRDefault="002615C1" w:rsidP="002615C1">
      <w:pPr>
        <w:pStyle w:val="afffff7"/>
        <w:rPr>
          <w:rtl/>
        </w:rPr>
      </w:pPr>
      <w:bookmarkStart w:id="2384" w:name="_Toc120813660"/>
      <w:bookmarkStart w:id="2385" w:name="_Toc120813840"/>
      <w:bookmarkStart w:id="2386" w:name="_Toc120814020"/>
      <w:bookmarkStart w:id="2387" w:name="_Toc130400342"/>
      <w:r w:rsidRPr="00E41326">
        <w:rPr>
          <w:rtl/>
        </w:rPr>
        <w:t>מאירי שבת קכג ע"א</w:t>
      </w:r>
      <w:r w:rsidRPr="00E41326">
        <w:rPr>
          <w:rFonts w:hint="cs"/>
          <w:rtl/>
        </w:rPr>
        <w:t xml:space="preserve"> ד"ה </w:t>
      </w:r>
      <w:r w:rsidRPr="00E41326">
        <w:rPr>
          <w:rtl/>
        </w:rPr>
        <w:t>גדולי המפרשים (ה)</w:t>
      </w:r>
      <w:bookmarkEnd w:id="2384"/>
      <w:bookmarkEnd w:id="2385"/>
      <w:bookmarkEnd w:id="2386"/>
      <w:bookmarkEnd w:id="2387"/>
    </w:p>
    <w:p w14:paraId="716A62A2" w14:textId="77777777" w:rsidR="002615C1" w:rsidRPr="00E41326" w:rsidRDefault="002615C1" w:rsidP="002615C1">
      <w:pPr>
        <w:pStyle w:val="a7"/>
        <w:rPr>
          <w:rtl/>
        </w:rPr>
      </w:pPr>
      <w:bookmarkStart w:id="2388" w:name="_Toc120736639"/>
      <w:r w:rsidRPr="00E41326">
        <w:rPr>
          <w:rFonts w:hint="cs"/>
          <w:rtl/>
        </w:rPr>
        <w:t>בי' המאירי דהיתר פגה וחררה איירי דרצה לסלקה מבעו"י ושכח אבל מניח הוי בסיס כחבית</w:t>
      </w:r>
      <w:bookmarkEnd w:id="2388"/>
      <w:r w:rsidRPr="00E41326">
        <w:rPr>
          <w:rFonts w:hint="cs"/>
          <w:rtl/>
        </w:rPr>
        <w:t xml:space="preserve"> </w:t>
      </w:r>
    </w:p>
    <w:p w14:paraId="1956C9C1" w14:textId="77777777" w:rsidR="002615C1" w:rsidRPr="00D609C3" w:rsidRDefault="002615C1" w:rsidP="00607ABE">
      <w:pPr>
        <w:pStyle w:val="a1"/>
        <w:rPr>
          <w:rtl/>
        </w:rPr>
      </w:pPr>
      <w:r w:rsidRPr="00D609C3">
        <w:rPr>
          <w:rtl/>
        </w:rPr>
        <w:t>גדולי המפרשים כתבו ששמועה זו דוקא בשוכח אבל במניח לא שהרי נעשית בסיס לדבר האסור וכמו שאמרו באבן שעל פי חבית ובמעות שעל גבי הכר שבמניח אסור הואיל ונעשה בסיס לדבר האסור ואף על פי שלשון טמנה מוכיח שבמניח הוא אומר כן אין זה כלום שהרי על כרחך טמנה בחול הוא אלא ששכחה בשבת</w:t>
      </w:r>
      <w:r w:rsidRPr="00D609C3">
        <w:rPr>
          <w:rFonts w:hint="cs"/>
          <w:rtl/>
        </w:rPr>
        <w:t>.</w:t>
      </w:r>
    </w:p>
    <w:p w14:paraId="3186AFFB" w14:textId="45BCA061" w:rsidR="002615C1" w:rsidRPr="00E41326" w:rsidRDefault="002615C1" w:rsidP="002615C1">
      <w:pPr>
        <w:pStyle w:val="a7"/>
        <w:rPr>
          <w:rtl/>
        </w:rPr>
      </w:pPr>
      <w:bookmarkStart w:id="2389" w:name="_Toc120736640"/>
      <w:r w:rsidRPr="00E41326">
        <w:rPr>
          <w:rFonts w:hint="cs"/>
          <w:rtl/>
        </w:rPr>
        <w:t>בי' המאירי בשם ההשלמה דהאיסור בכר וחבית דהניחם לצורך האבן והמעות אך פגה ל"ה בסיס</w:t>
      </w:r>
      <w:bookmarkEnd w:id="2389"/>
    </w:p>
    <w:p w14:paraId="1719F2DF" w14:textId="77777777" w:rsidR="002615C1" w:rsidRPr="00D609C3" w:rsidRDefault="002615C1" w:rsidP="00607ABE">
      <w:pPr>
        <w:pStyle w:val="a1"/>
        <w:rPr>
          <w:rtl/>
        </w:rPr>
      </w:pPr>
      <w:r w:rsidRPr="00D609C3">
        <w:rPr>
          <w:rtl/>
        </w:rPr>
        <w:t xml:space="preserve">ומ"מ גדולי הדורות שלפנינו פסקוה אף במניח וכוללים בזה שטלטול מן הצד שהתרנו הוא שעקר טלטול בהיתר כמו שכתבנו והאיסור מיטלטל אגבו ומותר בדבר שלא נעשה בסיס לדבר האסור </w:t>
      </w:r>
      <w:r w:rsidRPr="00D609C3">
        <w:rPr>
          <w:rtl/>
        </w:rPr>
        <w:t>שכל שנעשה בסיס לדבר האסור אף לאחר שניטל האיסור אם על ידי גוי אם שנפל מאליו נאסר הבסיס לטלטלו מפני שהוקצה לאיסורו והוא שאמרו בפרק כירה הנח לנר שמן ופתילה הואיל ונעשה בסיס לדבר האסור ובזו הנר והפתילה והשמן צריכים הם לאיסור שאין לאיסור מקום בזולתם וכן מעות שעל הכר הרי הכר נעשה בסיס למעות וצריך להם שלא היה להם היכן להניחם וכן אבן על פי חבית הוא צריך לשמירת האבן ונותן לה מקום בפי החבית ונמצא בכל אלו שההיתר הוא בא לצרך האיסור אבל בכאן החררה אינה באה לצרך הגחלים ולא הפגה לצרך התבן ואדרבה התבן והגחלים באים לצרך ההיתר ר"ל הפגה והחררה ועל דרך זה קדרה שטמנה או כסה בדבר שאינו ניטל אין הקדרה נעשית בסיס להטמנה וכסוי ואדרבה הם באים בשבילה ולפיכך התירו לנער את הקדרה ומ"מ אנו מצריכים אותה למגלה מקצת שאם אינה מגלה מקצתה אי אפשר לעשות לה טלטול מן הצד אחר שהכיסוי מקיפה מכל צד עד הקרקע וכן מת שעל גבי המטה אין המטה בסיס לדבר האסור שאם מת בשבת הרי נעשה בין השמשות בסיס לדבר המותר ואפי' מת מערב שבת אין המטה צריכה לו כלל אדרבה כל עצמנו אנו צריכים להטילו בקרקע ומפני זה הותר לטלטל את הכר שתחתיו</w:t>
      </w:r>
      <w:r w:rsidRPr="00D609C3">
        <w:rPr>
          <w:rFonts w:hint="cs"/>
          <w:rtl/>
        </w:rPr>
        <w:t>.</w:t>
      </w:r>
    </w:p>
    <w:p w14:paraId="598721D0" w14:textId="3456BC6A" w:rsidR="002615C1" w:rsidRPr="00E41326" w:rsidRDefault="002615C1" w:rsidP="002615C1">
      <w:pPr>
        <w:pStyle w:val="a7"/>
        <w:rPr>
          <w:rtl/>
        </w:rPr>
      </w:pPr>
      <w:bookmarkStart w:id="2390" w:name="_Toc120736641"/>
      <w:r w:rsidRPr="00E41326">
        <w:rPr>
          <w:rFonts w:hint="cs"/>
          <w:rtl/>
        </w:rPr>
        <w:t>בי' המאירי דבצנון העפר משמש לצנון ול"ה בסיס אך בעפר אסור לתחוב כוש אף לר"א ב"ת</w:t>
      </w:r>
      <w:bookmarkEnd w:id="2390"/>
    </w:p>
    <w:p w14:paraId="3029095F" w14:textId="77777777" w:rsidR="002615C1" w:rsidRPr="00D609C3" w:rsidRDefault="002615C1" w:rsidP="00607ABE">
      <w:pPr>
        <w:pStyle w:val="a1"/>
        <w:rPr>
          <w:rtl/>
        </w:rPr>
      </w:pPr>
      <w:r w:rsidRPr="00D609C3">
        <w:rPr>
          <w:rtl/>
        </w:rPr>
        <w:t>וכן הטומן לפת וצנונות אפילו מלמטה למעלה ר"ל שהעלין למטה והקצר מלמעלה שנמצא מזיז העפר כשהוא שולפו משם ואעפ"כ מותר הואיל ומגלה קצת אין הלפת והצנון תשמיש להטמנה אדרבה העפר תשמיש להם ואף באלו יש אומרים שאם לא היו מגלים כלל תוחבן בכוש או כרכר אחר שאינן קבועים שם אלא דרך הטמנה משנתלשו ויש לחלוק בה הואיל ומגביה העפר שאף בן תדאי לא התיר אלא בשישמט החררה מתחת הגחלים והגחלים נופלות מאליהן</w:t>
      </w:r>
      <w:r w:rsidRPr="00D609C3">
        <w:rPr>
          <w:rFonts w:hint="cs"/>
          <w:rtl/>
        </w:rPr>
        <w:t>.</w:t>
      </w:r>
    </w:p>
    <w:p w14:paraId="31594F10" w14:textId="035415BB" w:rsidR="002615C1" w:rsidRPr="00E41326" w:rsidRDefault="002615C1" w:rsidP="002615C1">
      <w:pPr>
        <w:pStyle w:val="a7"/>
        <w:rPr>
          <w:rtl/>
        </w:rPr>
      </w:pPr>
      <w:bookmarkStart w:id="2391" w:name="_Toc120736642"/>
      <w:r w:rsidRPr="00E41326">
        <w:rPr>
          <w:rFonts w:hint="cs"/>
          <w:rtl/>
        </w:rPr>
        <w:t>בי' המאירי דבצנון יש עוד טעם דל"ה בסיס דאיריי במגולה קצת וההיתר ע"ג האיסור ולא להיפך</w:t>
      </w:r>
      <w:bookmarkEnd w:id="2391"/>
    </w:p>
    <w:p w14:paraId="4A3AF294" w14:textId="77777777" w:rsidR="002615C1" w:rsidRPr="00D609C3" w:rsidRDefault="002615C1" w:rsidP="00607ABE">
      <w:pPr>
        <w:pStyle w:val="a1"/>
        <w:rPr>
          <w:rtl/>
        </w:rPr>
      </w:pPr>
      <w:r w:rsidRPr="00D609C3">
        <w:rPr>
          <w:rtl/>
        </w:rPr>
        <w:t>ומ"מ בזו של לפת וצנונות יש בה טעם אחר שלא ליקרא בסיס לדבר האסור במגלה קצת שהרי ההיתר נח על האיסור ולא האיסור על ההיתר:</w:t>
      </w:r>
    </w:p>
    <w:p w14:paraId="5278E278" w14:textId="77777777" w:rsidR="002615C1" w:rsidRPr="00E41326" w:rsidRDefault="002615C1" w:rsidP="002615C1">
      <w:pPr>
        <w:pStyle w:val="a7"/>
        <w:rPr>
          <w:rtl/>
        </w:rPr>
        <w:sectPr w:rsidR="002615C1" w:rsidRPr="00E41326" w:rsidSect="00773771">
          <w:footerReference w:type="default" r:id="rId72"/>
          <w:type w:val="continuous"/>
          <w:pgSz w:w="11906" w:h="16838"/>
          <w:pgMar w:top="720" w:right="720" w:bottom="720" w:left="720" w:header="283" w:footer="283" w:gutter="0"/>
          <w:cols w:num="2" w:space="567"/>
          <w:titlePg/>
          <w:bidi/>
          <w:rtlGutter/>
          <w:docGrid w:linePitch="299"/>
        </w:sectPr>
      </w:pPr>
    </w:p>
    <w:p w14:paraId="6AD0ED2D" w14:textId="77777777" w:rsidR="00E61228" w:rsidRPr="00E41326" w:rsidRDefault="00E61228" w:rsidP="00B56B0C">
      <w:pPr>
        <w:pStyle w:val="21"/>
        <w:rPr>
          <w:rtl/>
        </w:rPr>
        <w:sectPr w:rsidR="00E61228" w:rsidRPr="00E41326" w:rsidSect="00A82E65">
          <w:footerReference w:type="default" r:id="rId73"/>
          <w:type w:val="continuous"/>
          <w:pgSz w:w="11906" w:h="16838"/>
          <w:pgMar w:top="720" w:right="720" w:bottom="720" w:left="720" w:header="283" w:footer="283" w:gutter="0"/>
          <w:cols w:space="567"/>
          <w:bidi/>
          <w:rtlGutter/>
          <w:docGrid w:linePitch="299"/>
        </w:sectPr>
      </w:pPr>
    </w:p>
    <w:p w14:paraId="200FAA93" w14:textId="77777777" w:rsidR="00CC7F2B" w:rsidRPr="00E41326" w:rsidRDefault="00CC7F2B" w:rsidP="00CC7F2B">
      <w:pPr>
        <w:pStyle w:val="af9"/>
        <w:rPr>
          <w:rtl/>
        </w:rPr>
      </w:pPr>
      <w:r w:rsidRPr="00E41326">
        <w:rPr>
          <w:rFonts w:hint="cs"/>
          <w:rtl/>
        </w:rPr>
        <w:lastRenderedPageBreak/>
        <w:t>סימן ו'</w:t>
      </w:r>
    </w:p>
    <w:p w14:paraId="140F814D" w14:textId="77777777" w:rsidR="00CC7F2B" w:rsidRPr="00E41326" w:rsidRDefault="00CC7F2B" w:rsidP="00CC7F2B">
      <w:pPr>
        <w:pStyle w:val="af9"/>
        <w:rPr>
          <w:rtl/>
        </w:rPr>
      </w:pPr>
      <w:r w:rsidRPr="00E41326">
        <w:rPr>
          <w:rFonts w:hint="cs"/>
          <w:rtl/>
        </w:rPr>
        <w:t xml:space="preserve">בדין ככר או תינוק במת ובשאר דברים / </w:t>
      </w:r>
      <w:r w:rsidRPr="00E41326">
        <w:rPr>
          <w:rtl/>
        </w:rPr>
        <w:t>בחילוק בין כאו"ת לטלטול אגב ההיתר</w:t>
      </w:r>
    </w:p>
    <w:p w14:paraId="31E02DC8" w14:textId="77777777" w:rsidR="00CC7F2B" w:rsidRPr="00E41326" w:rsidRDefault="00CC7F2B" w:rsidP="00CC7F2B">
      <w:pPr>
        <w:pStyle w:val="afa"/>
        <w:rPr>
          <w:rtl/>
        </w:rPr>
      </w:pPr>
    </w:p>
    <w:p w14:paraId="00491E16" w14:textId="77777777" w:rsidR="00CC7F2B" w:rsidRPr="00E41326" w:rsidRDefault="00CC7F2B" w:rsidP="00CC7F2B">
      <w:pPr>
        <w:pStyle w:val="21"/>
        <w:rPr>
          <w:rtl/>
        </w:rPr>
        <w:sectPr w:rsidR="00CC7F2B" w:rsidRPr="00E41326" w:rsidSect="00E41326">
          <w:headerReference w:type="default" r:id="rId74"/>
          <w:footerReference w:type="default" r:id="rId75"/>
          <w:headerReference w:type="first" r:id="rId76"/>
          <w:footerReference w:type="first" r:id="rId77"/>
          <w:type w:val="oddPage"/>
          <w:pgSz w:w="11906" w:h="16838"/>
          <w:pgMar w:top="720" w:right="720" w:bottom="720" w:left="720" w:header="283" w:footer="283" w:gutter="0"/>
          <w:cols w:space="113"/>
          <w:bidi/>
          <w:rtlGutter/>
          <w:docGrid w:linePitch="299"/>
        </w:sectPr>
      </w:pPr>
      <w:r w:rsidRPr="00E41326">
        <w:rPr>
          <w:rtl/>
        </w:rPr>
        <w:t>~~~~~~~</w:t>
      </w:r>
      <w:r w:rsidRPr="00E41326">
        <w:rPr>
          <w:rFonts w:hint="cs"/>
          <w:rtl/>
        </w:rPr>
        <w:t xml:space="preserve"> תוכן הענייני</w:t>
      </w:r>
      <w:r w:rsidRPr="00E41326">
        <w:rPr>
          <w:rFonts w:hint="eastAsia"/>
          <w:rtl/>
        </w:rPr>
        <w:t>ם</w:t>
      </w:r>
      <w:r w:rsidRPr="00E41326">
        <w:rPr>
          <w:rFonts w:hint="cs"/>
          <w:rtl/>
        </w:rPr>
        <w:t xml:space="preserve"> </w:t>
      </w:r>
      <w:r w:rsidRPr="00E41326">
        <w:rPr>
          <w:rtl/>
        </w:rPr>
        <w:t>~~~~~~~</w:t>
      </w:r>
    </w:p>
    <w:p w14:paraId="1013EFF6" w14:textId="77777777" w:rsidR="00CC7F2B" w:rsidRPr="00E41326" w:rsidRDefault="00CC7F2B" w:rsidP="00CC7F2B">
      <w:pPr>
        <w:pStyle w:val="21"/>
        <w:rPr>
          <w:rFonts w:eastAsiaTheme="minorEastAsia" w:cstheme="minorBidi"/>
          <w:sz w:val="22"/>
          <w:szCs w:val="22"/>
          <w:rtl/>
        </w:rPr>
      </w:pPr>
      <w:r w:rsidRPr="00E41326">
        <w:rPr>
          <w:rFonts w:asciiTheme="minorHAnsi" w:eastAsiaTheme="minorHAnsi" w:hAnsiTheme="minorHAnsi"/>
          <w:noProof w:val="0"/>
          <w:sz w:val="20"/>
          <w:szCs w:val="18"/>
          <w:rtl/>
        </w:rPr>
        <w:fldChar w:fldCharType="begin"/>
      </w:r>
      <w:r w:rsidRPr="00E41326">
        <w:rPr>
          <w:rtl/>
        </w:rPr>
        <w:instrText xml:space="preserve"> </w:instrText>
      </w:r>
      <w:r w:rsidRPr="00E41326">
        <w:instrText>TOC</w:instrText>
      </w:r>
      <w:r w:rsidRPr="00E41326">
        <w:rPr>
          <w:rtl/>
        </w:rPr>
        <w:instrText xml:space="preserve"> \</w:instrText>
      </w:r>
      <w:r w:rsidRPr="00E41326">
        <w:instrText>n \p " " \h \z \t</w:instrText>
      </w:r>
      <w:r w:rsidRPr="00E41326">
        <w:rPr>
          <w:rtl/>
        </w:rPr>
        <w:instrText xml:space="preserve"> "כותרת 1,2,כות קט,3,כות מק פנ,1" </w:instrText>
      </w:r>
      <w:r w:rsidRPr="00E41326">
        <w:rPr>
          <w:rFonts w:asciiTheme="minorHAnsi" w:eastAsiaTheme="minorHAnsi" w:hAnsiTheme="minorHAnsi"/>
          <w:noProof w:val="0"/>
          <w:sz w:val="20"/>
          <w:szCs w:val="18"/>
          <w:rtl/>
        </w:rPr>
        <w:fldChar w:fldCharType="separate"/>
      </w:r>
      <w:hyperlink w:anchor="_Toc121240208" w:history="1">
        <w:r w:rsidRPr="00E41326">
          <w:rPr>
            <w:rStyle w:val="Hyperlink"/>
            <w:rtl/>
          </w:rPr>
          <w:t>בטעם היתר טלטול ע"י ככר או תינוק</w:t>
        </w:r>
      </w:hyperlink>
    </w:p>
    <w:p w14:paraId="67E96C29" w14:textId="77777777" w:rsidR="00CC7F2B" w:rsidRPr="00E41326" w:rsidRDefault="005A2860" w:rsidP="00CC7F2B">
      <w:pPr>
        <w:pStyle w:val="affff4"/>
        <w:rPr>
          <w:rFonts w:eastAsiaTheme="minorEastAsia" w:cstheme="minorBidi"/>
          <w:i/>
          <w:iCs/>
          <w:noProof/>
          <w:sz w:val="22"/>
          <w:szCs w:val="22"/>
          <w:rtl/>
        </w:rPr>
      </w:pPr>
      <w:hyperlink w:anchor="_Toc121240209" w:history="1">
        <w:r w:rsidR="00CC7F2B" w:rsidRPr="00E41326">
          <w:rPr>
            <w:rStyle w:val="Hyperlink"/>
            <w:noProof/>
            <w:rtl/>
          </w:rPr>
          <w:t>בי' הריטב"א דבכאו"ת המת נעשה טפל לככר ולכל דבר היתר</w:t>
        </w:r>
      </w:hyperlink>
    </w:p>
    <w:p w14:paraId="00E74728" w14:textId="77777777" w:rsidR="00CC7F2B" w:rsidRPr="00E41326" w:rsidRDefault="005A2860" w:rsidP="009F6D17">
      <w:pPr>
        <w:pStyle w:val="a2"/>
        <w:numPr>
          <w:ilvl w:val="0"/>
          <w:numId w:val="43"/>
        </w:numPr>
        <w:rPr>
          <w:noProof/>
          <w:rtl/>
        </w:rPr>
      </w:pPr>
      <w:hyperlink w:anchor="_Toc121240210" w:history="1">
        <w:r w:rsidR="00CC7F2B" w:rsidRPr="00E41326">
          <w:rPr>
            <w:rStyle w:val="Hyperlink"/>
            <w:noProof/>
            <w:rtl/>
          </w:rPr>
          <w:t>בי' הריטב"א דבטלטול ע"י כאו"ת המת נעשה טפל לככר ולתינוק וה"ה בכל דבר שמותר לטלטל</w:t>
        </w:r>
      </w:hyperlink>
    </w:p>
    <w:p w14:paraId="43A1828D" w14:textId="77777777" w:rsidR="00CC7F2B" w:rsidRPr="00E41326" w:rsidRDefault="005A2860" w:rsidP="00A23279">
      <w:pPr>
        <w:pStyle w:val="a2"/>
        <w:rPr>
          <w:noProof/>
          <w:rtl/>
        </w:rPr>
      </w:pPr>
      <w:hyperlink w:anchor="_Toc121240211" w:history="1">
        <w:r w:rsidR="00CC7F2B" w:rsidRPr="00E41326">
          <w:rPr>
            <w:rStyle w:val="Hyperlink"/>
            <w:noProof/>
            <w:rtl/>
          </w:rPr>
          <w:t>בי' התוספת שבת דמשום כבוד המת התירו להחשיב את המת כטפל לככר ומטלטלין רק אותו</w:t>
        </w:r>
      </w:hyperlink>
    </w:p>
    <w:p w14:paraId="261A3DD5" w14:textId="77777777" w:rsidR="00CC7F2B" w:rsidRPr="00E41326" w:rsidRDefault="005A2860" w:rsidP="00CC7F2B">
      <w:pPr>
        <w:pStyle w:val="affff4"/>
        <w:rPr>
          <w:rFonts w:eastAsiaTheme="minorEastAsia" w:cstheme="minorBidi"/>
          <w:i/>
          <w:iCs/>
          <w:noProof/>
          <w:sz w:val="22"/>
          <w:szCs w:val="22"/>
          <w:rtl/>
        </w:rPr>
      </w:pPr>
      <w:hyperlink w:anchor="_Toc121240212" w:history="1">
        <w:r w:rsidR="00CC7F2B" w:rsidRPr="00E41326">
          <w:rPr>
            <w:rStyle w:val="Hyperlink"/>
            <w:noProof/>
            <w:rtl/>
          </w:rPr>
          <w:t>בי' הריטב"א והחזו"א דבכאו"ת האיסור נעשה כבסיס להיתר</w:t>
        </w:r>
      </w:hyperlink>
    </w:p>
    <w:p w14:paraId="57C2D4D1" w14:textId="77777777" w:rsidR="00CC7F2B" w:rsidRPr="00E41326" w:rsidRDefault="005A2860" w:rsidP="00A23279">
      <w:pPr>
        <w:pStyle w:val="a2"/>
        <w:rPr>
          <w:noProof/>
          <w:rtl/>
        </w:rPr>
      </w:pPr>
      <w:hyperlink w:anchor="_Toc121240213" w:history="1">
        <w:r w:rsidR="00CC7F2B" w:rsidRPr="00E41326">
          <w:rPr>
            <w:rStyle w:val="Hyperlink"/>
            <w:noProof/>
            <w:rtl/>
          </w:rPr>
          <w:t>בי' הריטב"א דכשמטלטל ע"י כאו"ת מראה בעצמו דכונתו לטלטל את הככר והמת בסיס לכיכר</w:t>
        </w:r>
      </w:hyperlink>
    </w:p>
    <w:p w14:paraId="686B37DB" w14:textId="77777777" w:rsidR="00CC7F2B" w:rsidRPr="00E41326" w:rsidRDefault="005A2860" w:rsidP="00A23279">
      <w:pPr>
        <w:pStyle w:val="a2"/>
        <w:rPr>
          <w:noProof/>
          <w:rtl/>
        </w:rPr>
      </w:pPr>
      <w:hyperlink w:anchor="_Toc121240214" w:history="1">
        <w:r w:rsidR="00CC7F2B" w:rsidRPr="00E41326">
          <w:rPr>
            <w:rStyle w:val="Hyperlink"/>
            <w:noProof/>
            <w:rtl/>
          </w:rPr>
          <w:t>בי' החזו"א דבכאו"ת חשיב דהאיסור בסיס להיתר דנראה טפל לככר ועיקר הטלטול לצורך הככר</w:t>
        </w:r>
      </w:hyperlink>
    </w:p>
    <w:p w14:paraId="744AB5E8" w14:textId="77777777" w:rsidR="00CC7F2B" w:rsidRPr="00E41326" w:rsidRDefault="005A2860" w:rsidP="00A23279">
      <w:pPr>
        <w:pStyle w:val="a2"/>
        <w:rPr>
          <w:noProof/>
          <w:rtl/>
        </w:rPr>
      </w:pPr>
      <w:hyperlink w:anchor="_Toc121240215" w:history="1">
        <w:r w:rsidR="00CC7F2B" w:rsidRPr="00E41326">
          <w:rPr>
            <w:rStyle w:val="Hyperlink"/>
            <w:noProof/>
            <w:rtl/>
          </w:rPr>
          <w:t>בי' החת"ס ברמב"ן בתורת האדם דהיתר ככר או תינוק היינו דהמת חשיב כמיטה של התינוק</w:t>
        </w:r>
      </w:hyperlink>
    </w:p>
    <w:p w14:paraId="71316DF4" w14:textId="77777777" w:rsidR="00CC7F2B" w:rsidRPr="00E41326" w:rsidRDefault="005A2860" w:rsidP="00CC7F2B">
      <w:pPr>
        <w:pStyle w:val="affff4"/>
        <w:rPr>
          <w:rFonts w:eastAsiaTheme="minorEastAsia" w:cstheme="minorBidi"/>
          <w:i/>
          <w:iCs/>
          <w:noProof/>
          <w:sz w:val="22"/>
          <w:szCs w:val="22"/>
          <w:rtl/>
        </w:rPr>
      </w:pPr>
      <w:hyperlink w:anchor="_Toc121240216" w:history="1">
        <w:r w:rsidR="00CC7F2B" w:rsidRPr="00E41326">
          <w:rPr>
            <w:rStyle w:val="Hyperlink"/>
            <w:noProof/>
            <w:rtl/>
          </w:rPr>
          <w:t>בי' המשנ"ב דבכאו"ת לא ניכר כ"כ הטלטול לצורך מוקצה</w:t>
        </w:r>
      </w:hyperlink>
    </w:p>
    <w:p w14:paraId="10542068" w14:textId="77777777" w:rsidR="00CC7F2B" w:rsidRPr="00E41326" w:rsidRDefault="005A2860" w:rsidP="00A23279">
      <w:pPr>
        <w:pStyle w:val="a2"/>
        <w:rPr>
          <w:noProof/>
          <w:rtl/>
        </w:rPr>
      </w:pPr>
      <w:hyperlink w:anchor="_Toc121240217" w:history="1">
        <w:r w:rsidR="00CC7F2B" w:rsidRPr="00E41326">
          <w:rPr>
            <w:rStyle w:val="Hyperlink"/>
            <w:noProof/>
            <w:rtl/>
          </w:rPr>
          <w:t>בי' המשנ"ב דכאו"ת מהני ע"ג המת או בצידו דבכה"ג אי"ז ניכר כ"כ שמטלטל לצורך המוקצה</w:t>
        </w:r>
      </w:hyperlink>
    </w:p>
    <w:p w14:paraId="066BE584" w14:textId="77777777" w:rsidR="00CC7F2B" w:rsidRPr="00E41326" w:rsidRDefault="005A2860" w:rsidP="00CC7F2B">
      <w:pPr>
        <w:pStyle w:val="affff4"/>
        <w:rPr>
          <w:rFonts w:eastAsiaTheme="minorEastAsia" w:cstheme="minorBidi"/>
          <w:i/>
          <w:iCs/>
          <w:noProof/>
          <w:sz w:val="22"/>
          <w:szCs w:val="22"/>
          <w:rtl/>
        </w:rPr>
      </w:pPr>
      <w:hyperlink w:anchor="_Toc121240218" w:history="1">
        <w:r w:rsidR="00CC7F2B" w:rsidRPr="00E41326">
          <w:rPr>
            <w:rStyle w:val="Hyperlink"/>
            <w:noProof/>
            <w:rtl/>
          </w:rPr>
          <w:t>בי' הריטב"א דהא דאמרי' דל"ל כאו"ת הוא לאו דוקא</w:t>
        </w:r>
      </w:hyperlink>
    </w:p>
    <w:p w14:paraId="7450A11D" w14:textId="77777777" w:rsidR="00CC7F2B" w:rsidRPr="00E41326" w:rsidRDefault="005A2860" w:rsidP="00A23279">
      <w:pPr>
        <w:pStyle w:val="a2"/>
        <w:rPr>
          <w:noProof/>
          <w:rtl/>
        </w:rPr>
      </w:pPr>
      <w:hyperlink w:anchor="_Toc121240219" w:history="1">
        <w:r w:rsidR="00CC7F2B" w:rsidRPr="00E41326">
          <w:rPr>
            <w:rStyle w:val="Hyperlink"/>
            <w:noProof/>
            <w:rtl/>
          </w:rPr>
          <w:t>בי' הריטב"א והמיוחס לר"ן דהיתר כאו"ת הוא כשאינו רוצה לטלטל באופן זה אלא מן הצד</w:t>
        </w:r>
      </w:hyperlink>
    </w:p>
    <w:p w14:paraId="5441BD29" w14:textId="77777777" w:rsidR="00CC7F2B" w:rsidRPr="00E41326" w:rsidRDefault="005A2860" w:rsidP="00A23279">
      <w:pPr>
        <w:pStyle w:val="a2"/>
        <w:rPr>
          <w:noProof/>
          <w:rtl/>
        </w:rPr>
      </w:pPr>
      <w:hyperlink w:anchor="_Toc121240220" w:history="1">
        <w:r w:rsidR="00CC7F2B" w:rsidRPr="00E41326">
          <w:rPr>
            <w:rStyle w:val="Hyperlink"/>
            <w:noProof/>
            <w:rtl/>
          </w:rPr>
          <w:t>בי' התורי"ד דההיתר הוא רק בכאו"ת אבל כלי אחר ע"ג המת נראה כנקבר עמו ואינו מתיר</w:t>
        </w:r>
      </w:hyperlink>
    </w:p>
    <w:p w14:paraId="7902AFD3" w14:textId="77777777" w:rsidR="00CC7F2B" w:rsidRPr="00E41326" w:rsidRDefault="005A2860" w:rsidP="00CC7F2B">
      <w:pPr>
        <w:pStyle w:val="21"/>
        <w:rPr>
          <w:rFonts w:eastAsiaTheme="minorEastAsia" w:cstheme="minorBidi"/>
          <w:sz w:val="22"/>
          <w:szCs w:val="22"/>
          <w:rtl/>
        </w:rPr>
      </w:pPr>
      <w:hyperlink w:anchor="_Toc121240221" w:history="1">
        <w:r w:rsidR="00CC7F2B" w:rsidRPr="00E41326">
          <w:rPr>
            <w:rStyle w:val="Hyperlink"/>
            <w:rtl/>
          </w:rPr>
          <w:t>הסוברים דככר או תינוק וה"ה בכל כלי</w:t>
        </w:r>
      </w:hyperlink>
    </w:p>
    <w:p w14:paraId="77201B00" w14:textId="77777777" w:rsidR="00CC7F2B" w:rsidRPr="00E41326" w:rsidRDefault="005A2860" w:rsidP="00CC7F2B">
      <w:pPr>
        <w:pStyle w:val="affff4"/>
        <w:rPr>
          <w:rFonts w:eastAsiaTheme="minorEastAsia" w:cstheme="minorBidi"/>
          <w:i/>
          <w:iCs/>
          <w:noProof/>
          <w:sz w:val="22"/>
          <w:szCs w:val="22"/>
          <w:rtl/>
        </w:rPr>
      </w:pPr>
      <w:hyperlink w:anchor="_Toc121240222" w:history="1">
        <w:r w:rsidR="00CC7F2B" w:rsidRPr="00E41326">
          <w:rPr>
            <w:rStyle w:val="Hyperlink"/>
            <w:noProof/>
            <w:rtl/>
          </w:rPr>
          <w:t>בי' הרמב"ן דכלי שלבוש בו מתיר וד' הריטב"א דכל היתר מתיר</w:t>
        </w:r>
      </w:hyperlink>
    </w:p>
    <w:p w14:paraId="25B8B7D4" w14:textId="77777777" w:rsidR="00CC7F2B" w:rsidRPr="00E41326" w:rsidRDefault="005A2860" w:rsidP="00A23279">
      <w:pPr>
        <w:pStyle w:val="a2"/>
        <w:rPr>
          <w:noProof/>
          <w:rtl/>
        </w:rPr>
      </w:pPr>
      <w:hyperlink w:anchor="_Toc121240223" w:history="1">
        <w:r w:rsidR="00CC7F2B" w:rsidRPr="00E41326">
          <w:rPr>
            <w:rStyle w:val="Hyperlink"/>
            <w:noProof/>
            <w:rtl/>
          </w:rPr>
          <w:t>בי' הרמב"ן דמותר לטלטל מת ע"י ככר או תינוק במת או ע"י אחד מהכלים שהוא לבוש בהם</w:t>
        </w:r>
      </w:hyperlink>
    </w:p>
    <w:p w14:paraId="3A70F7FD" w14:textId="77777777" w:rsidR="00CC7F2B" w:rsidRPr="00E41326" w:rsidRDefault="005A2860" w:rsidP="00A23279">
      <w:pPr>
        <w:pStyle w:val="a2"/>
        <w:rPr>
          <w:noProof/>
          <w:rtl/>
        </w:rPr>
      </w:pPr>
      <w:hyperlink w:anchor="_Toc121240224" w:history="1">
        <w:r w:rsidR="00CC7F2B" w:rsidRPr="00E41326">
          <w:rPr>
            <w:rStyle w:val="Hyperlink"/>
            <w:noProof/>
            <w:rtl/>
          </w:rPr>
          <w:t>בי' הריטב"א דככר או תינוק הוא לאו דוקא וה"ה בכל דבר שמותר לטלטל דמטלטלין על ידו</w:t>
        </w:r>
      </w:hyperlink>
    </w:p>
    <w:p w14:paraId="1AE672B0" w14:textId="77777777" w:rsidR="00CC7F2B" w:rsidRPr="00E41326" w:rsidRDefault="005A2860" w:rsidP="00A23279">
      <w:pPr>
        <w:pStyle w:val="a2"/>
        <w:rPr>
          <w:noProof/>
          <w:rtl/>
        </w:rPr>
      </w:pPr>
      <w:hyperlink w:anchor="_Toc121240225" w:history="1">
        <w:r w:rsidR="00CC7F2B" w:rsidRPr="00E41326">
          <w:rPr>
            <w:rStyle w:val="Hyperlink"/>
            <w:noProof/>
            <w:rtl/>
          </w:rPr>
          <w:t>בי' המג"א בשו"ע דהיתר טלטול מת ע"י ככר או תינוק הוא בכל כלי שמלאכתו להיתר</w:t>
        </w:r>
      </w:hyperlink>
    </w:p>
    <w:p w14:paraId="15CA923F" w14:textId="77777777" w:rsidR="00CC7F2B" w:rsidRPr="00E41326" w:rsidRDefault="005A2860" w:rsidP="00A23279">
      <w:pPr>
        <w:pStyle w:val="a2"/>
        <w:rPr>
          <w:noProof/>
          <w:rtl/>
        </w:rPr>
      </w:pPr>
      <w:hyperlink w:anchor="_Toc121240226" w:history="1">
        <w:r w:rsidR="00CC7F2B" w:rsidRPr="00E41326">
          <w:rPr>
            <w:rStyle w:val="Hyperlink"/>
            <w:noProof/>
            <w:rtl/>
          </w:rPr>
          <w:t>דחיית הפרמ"ג דכלי שמלאכתו להיתר אסור בטלטול שלא לצורך ומוכח דההיתר בכאו"ת דוקא</w:t>
        </w:r>
      </w:hyperlink>
    </w:p>
    <w:p w14:paraId="1759393B" w14:textId="77777777" w:rsidR="00CC7F2B" w:rsidRPr="00E41326" w:rsidRDefault="005A2860" w:rsidP="00A23279">
      <w:pPr>
        <w:pStyle w:val="a2"/>
        <w:rPr>
          <w:noProof/>
          <w:rtl/>
        </w:rPr>
      </w:pPr>
      <w:hyperlink w:anchor="_Toc121240227" w:history="1">
        <w:r w:rsidR="00CC7F2B" w:rsidRPr="00E41326">
          <w:rPr>
            <w:rStyle w:val="Hyperlink"/>
            <w:noProof/>
            <w:rtl/>
          </w:rPr>
          <w:t>בי' המשנ"ב דההיתר ע"י בגדים שהיה לבוש בתחילה ובי' הביה"ל דהוא לכו"ע ככל כלי היתר</w:t>
        </w:r>
      </w:hyperlink>
    </w:p>
    <w:p w14:paraId="54F544B4" w14:textId="77777777" w:rsidR="00CC7F2B" w:rsidRPr="00E41326" w:rsidRDefault="005A2860" w:rsidP="00A23279">
      <w:pPr>
        <w:pStyle w:val="a2"/>
        <w:rPr>
          <w:noProof/>
          <w:rtl/>
        </w:rPr>
      </w:pPr>
      <w:hyperlink w:anchor="_Toc121240228" w:history="1">
        <w:r w:rsidR="00CC7F2B" w:rsidRPr="00E41326">
          <w:rPr>
            <w:rStyle w:val="Hyperlink"/>
            <w:noProof/>
            <w:rtl/>
          </w:rPr>
          <w:t>בי' החת"ס ברמב"ן דכלי שלבוש בו הם ככאו"ת כיון דהמת חשיב כמו המיטה של התינוק</w:t>
        </w:r>
      </w:hyperlink>
    </w:p>
    <w:p w14:paraId="6059970A" w14:textId="77777777" w:rsidR="00CC7F2B" w:rsidRPr="00E41326" w:rsidRDefault="005A2860" w:rsidP="00CC7F2B">
      <w:pPr>
        <w:pStyle w:val="21"/>
        <w:rPr>
          <w:rFonts w:eastAsiaTheme="minorEastAsia" w:cstheme="minorBidi"/>
          <w:sz w:val="22"/>
          <w:szCs w:val="22"/>
          <w:rtl/>
        </w:rPr>
      </w:pPr>
      <w:hyperlink w:anchor="_Toc121240229" w:history="1">
        <w:r w:rsidR="00CC7F2B" w:rsidRPr="00E41326">
          <w:rPr>
            <w:rStyle w:val="Hyperlink"/>
            <w:rtl/>
          </w:rPr>
          <w:t>הסוברים דככר או תינוק דוקא ולא כלי</w:t>
        </w:r>
      </w:hyperlink>
    </w:p>
    <w:p w14:paraId="680438D1" w14:textId="77777777" w:rsidR="00CC7F2B" w:rsidRPr="00E41326" w:rsidRDefault="005A2860" w:rsidP="00CC7F2B">
      <w:pPr>
        <w:pStyle w:val="affff4"/>
        <w:rPr>
          <w:rFonts w:eastAsiaTheme="minorEastAsia" w:cstheme="minorBidi"/>
          <w:i/>
          <w:iCs/>
          <w:noProof/>
          <w:sz w:val="22"/>
          <w:szCs w:val="22"/>
          <w:rtl/>
        </w:rPr>
      </w:pPr>
      <w:hyperlink w:anchor="_Toc121240230" w:history="1">
        <w:r w:rsidR="00CC7F2B" w:rsidRPr="00E41326">
          <w:rPr>
            <w:rStyle w:val="Hyperlink"/>
            <w:noProof/>
            <w:rtl/>
          </w:rPr>
          <w:t>בי' הראבי"ה וההג' מרדכי דכלי לא ניטל לצורך טלטול מוקצה</w:t>
        </w:r>
      </w:hyperlink>
    </w:p>
    <w:p w14:paraId="05049022" w14:textId="77777777" w:rsidR="00CC7F2B" w:rsidRPr="00E41326" w:rsidRDefault="005A2860" w:rsidP="00A23279">
      <w:pPr>
        <w:pStyle w:val="a2"/>
        <w:rPr>
          <w:noProof/>
          <w:rtl/>
        </w:rPr>
      </w:pPr>
      <w:hyperlink w:anchor="_Toc121240231" w:history="1">
        <w:r w:rsidR="00CC7F2B" w:rsidRPr="00E41326">
          <w:rPr>
            <w:rStyle w:val="Hyperlink"/>
            <w:noProof/>
            <w:rtl/>
          </w:rPr>
          <w:t>בי' ההגמ"ר דרק כאו"ת מתיר ולא כלי דלא ניטל לצורך מת ודחיית הדרכ"מ דלא קיי"ל כר"י</w:t>
        </w:r>
      </w:hyperlink>
    </w:p>
    <w:p w14:paraId="1B1A128A" w14:textId="77777777" w:rsidR="00CC7F2B" w:rsidRPr="00E41326" w:rsidRDefault="005A2860" w:rsidP="00A23279">
      <w:pPr>
        <w:pStyle w:val="a2"/>
        <w:rPr>
          <w:noProof/>
          <w:rtl/>
        </w:rPr>
      </w:pPr>
      <w:hyperlink w:anchor="_Toc121240232" w:history="1">
        <w:r w:rsidR="00CC7F2B" w:rsidRPr="00E41326">
          <w:rPr>
            <w:rStyle w:val="Hyperlink"/>
            <w:noProof/>
            <w:rtl/>
          </w:rPr>
          <w:t>בי' הראבי"ה דלענין מת קיי"ל כרבי יצחק כדמוכח מהא דנקטה הגמ' כאו"ת ולא שאר כלים</w:t>
        </w:r>
      </w:hyperlink>
    </w:p>
    <w:p w14:paraId="5245F5B9" w14:textId="77777777" w:rsidR="00CC7F2B" w:rsidRPr="00E41326" w:rsidRDefault="005A2860" w:rsidP="00CC7F2B">
      <w:pPr>
        <w:pStyle w:val="21"/>
        <w:rPr>
          <w:rFonts w:eastAsiaTheme="minorEastAsia" w:cstheme="minorBidi"/>
          <w:sz w:val="22"/>
          <w:szCs w:val="22"/>
          <w:rtl/>
        </w:rPr>
      </w:pPr>
      <w:hyperlink w:anchor="_Toc121240233" w:history="1">
        <w:r w:rsidR="00CC7F2B" w:rsidRPr="00E41326">
          <w:rPr>
            <w:rStyle w:val="Hyperlink"/>
            <w:rtl/>
          </w:rPr>
          <w:t>בענין טלטול המת אגב כסותו</w:t>
        </w:r>
      </w:hyperlink>
    </w:p>
    <w:p w14:paraId="60F09FE2" w14:textId="77777777" w:rsidR="00CC7F2B" w:rsidRPr="00E41326" w:rsidRDefault="005A2860" w:rsidP="00CC7F2B">
      <w:pPr>
        <w:pStyle w:val="affff4"/>
        <w:rPr>
          <w:rFonts w:eastAsiaTheme="minorEastAsia" w:cstheme="minorBidi"/>
          <w:i/>
          <w:iCs/>
          <w:noProof/>
          <w:sz w:val="22"/>
          <w:szCs w:val="22"/>
          <w:rtl/>
        </w:rPr>
      </w:pPr>
      <w:hyperlink w:anchor="_Toc121240234" w:history="1">
        <w:r w:rsidR="00CC7F2B" w:rsidRPr="00E41326">
          <w:rPr>
            <w:rStyle w:val="Hyperlink"/>
            <w:noProof/>
            <w:rtl/>
          </w:rPr>
          <w:t>בי' המרדכי דמטלטלין מת בכסותו וד' הב"י דלרש"י ותוס' אסור</w:t>
        </w:r>
      </w:hyperlink>
    </w:p>
    <w:p w14:paraId="0A328D9A" w14:textId="77777777" w:rsidR="00CC7F2B" w:rsidRPr="00E41326" w:rsidRDefault="005A2860" w:rsidP="00A23279">
      <w:pPr>
        <w:pStyle w:val="a2"/>
        <w:rPr>
          <w:noProof/>
          <w:rtl/>
        </w:rPr>
      </w:pPr>
      <w:hyperlink w:anchor="_Toc121240235" w:history="1">
        <w:r w:rsidR="00CC7F2B" w:rsidRPr="00E41326">
          <w:rPr>
            <w:rStyle w:val="Hyperlink"/>
            <w:noProof/>
            <w:rtl/>
          </w:rPr>
          <w:t>בי' רבינו אביגדור דמת ערום צריך כאו"ת אבל לבוש מטלטלו אגב כסותו כדמוכח משיורי כוסות</w:t>
        </w:r>
      </w:hyperlink>
    </w:p>
    <w:p w14:paraId="506F0105" w14:textId="77777777" w:rsidR="00CC7F2B" w:rsidRPr="00E41326" w:rsidRDefault="005A2860" w:rsidP="00A23279">
      <w:pPr>
        <w:pStyle w:val="a2"/>
        <w:rPr>
          <w:noProof/>
          <w:rtl/>
        </w:rPr>
      </w:pPr>
      <w:hyperlink w:anchor="_Toc121240236" w:history="1">
        <w:r w:rsidR="00CC7F2B" w:rsidRPr="00E41326">
          <w:rPr>
            <w:rStyle w:val="Hyperlink"/>
            <w:noProof/>
            <w:rtl/>
          </w:rPr>
          <w:t>בי' הב"י דמרש"י ותוס' משמע דכסותו בטלה למת ול"ד לכוס שלא בטלה וכסות אחרת לא בטלה</w:t>
        </w:r>
      </w:hyperlink>
    </w:p>
    <w:p w14:paraId="4D86FFDF" w14:textId="77777777" w:rsidR="00CC7F2B" w:rsidRPr="00E41326" w:rsidRDefault="005A2860" w:rsidP="00A23279">
      <w:pPr>
        <w:pStyle w:val="a2"/>
        <w:rPr>
          <w:noProof/>
          <w:rtl/>
        </w:rPr>
      </w:pPr>
      <w:hyperlink w:anchor="_Toc121240237" w:history="1">
        <w:r w:rsidR="00CC7F2B" w:rsidRPr="00E41326">
          <w:rPr>
            <w:rStyle w:val="Hyperlink"/>
            <w:noProof/>
            <w:rtl/>
          </w:rPr>
          <w:t>תי' המג"א דבגדי המת אינם בטלים לו כיון שעומדים להפשיטו מהם ורק תכריכין בטלים למת</w:t>
        </w:r>
      </w:hyperlink>
    </w:p>
    <w:p w14:paraId="4F12ECCC" w14:textId="77777777" w:rsidR="00CC7F2B" w:rsidRPr="00E41326" w:rsidRDefault="005A2860" w:rsidP="00CC7F2B">
      <w:pPr>
        <w:pStyle w:val="affff4"/>
        <w:rPr>
          <w:rFonts w:eastAsiaTheme="minorEastAsia" w:cstheme="minorBidi"/>
          <w:i/>
          <w:iCs/>
          <w:noProof/>
          <w:sz w:val="22"/>
          <w:szCs w:val="22"/>
          <w:rtl/>
        </w:rPr>
      </w:pPr>
      <w:hyperlink w:anchor="_Toc121240238" w:history="1">
        <w:r w:rsidR="00CC7F2B" w:rsidRPr="00E41326">
          <w:rPr>
            <w:rStyle w:val="Hyperlink"/>
            <w:noProof/>
            <w:rtl/>
          </w:rPr>
          <w:t>קושיות האחרונים דמוכח דאף מת בכסותו צריך כאו"ת לטלטלו</w:t>
        </w:r>
      </w:hyperlink>
    </w:p>
    <w:p w14:paraId="24131F55" w14:textId="77777777" w:rsidR="00CC7F2B" w:rsidRPr="00E41326" w:rsidRDefault="005A2860" w:rsidP="00A23279">
      <w:pPr>
        <w:pStyle w:val="a2"/>
        <w:rPr>
          <w:noProof/>
          <w:rtl/>
        </w:rPr>
      </w:pPr>
      <w:hyperlink w:anchor="_Toc121240239" w:history="1">
        <w:r w:rsidR="00CC7F2B" w:rsidRPr="00E41326">
          <w:rPr>
            <w:rStyle w:val="Hyperlink"/>
            <w:noProof/>
            <w:rtl/>
          </w:rPr>
          <w:t>קו' השל"ה דבמעשה דדוד המלך ע"ה מוכח דאין היתר לטלטל את המת בכסותו</w:t>
        </w:r>
      </w:hyperlink>
    </w:p>
    <w:p w14:paraId="0CA5D5D3" w14:textId="77777777" w:rsidR="00CC7F2B" w:rsidRPr="00E41326" w:rsidRDefault="005A2860" w:rsidP="00A23279">
      <w:pPr>
        <w:pStyle w:val="a2"/>
        <w:rPr>
          <w:noProof/>
          <w:rtl/>
        </w:rPr>
      </w:pPr>
      <w:hyperlink w:anchor="_Toc121240240" w:history="1">
        <w:r w:rsidR="00CC7F2B" w:rsidRPr="00E41326">
          <w:rPr>
            <w:rStyle w:val="Hyperlink"/>
            <w:noProof/>
            <w:rtl/>
          </w:rPr>
          <w:t>בי' המג"א דבמעשה דדוד אין היתר ע"י כסותו כיון דבגדי מלך צריכין שריפה והם מוקצים</w:t>
        </w:r>
      </w:hyperlink>
    </w:p>
    <w:p w14:paraId="5108C03D" w14:textId="77777777" w:rsidR="00CC7F2B" w:rsidRPr="00E41326" w:rsidRDefault="005A2860" w:rsidP="00A23279">
      <w:pPr>
        <w:pStyle w:val="a2"/>
        <w:rPr>
          <w:noProof/>
          <w:rtl/>
        </w:rPr>
      </w:pPr>
      <w:hyperlink w:anchor="_Toc121240241" w:history="1">
        <w:r w:rsidR="00CC7F2B" w:rsidRPr="00E41326">
          <w:rPr>
            <w:rStyle w:val="Hyperlink"/>
            <w:noProof/>
            <w:rtl/>
          </w:rPr>
          <w:t>בי' החת"ס במרדכי דכסותו טפלה לו ול"ד לכאו"ת ומ"מ מותר בכסותו כדכמוכח בשיורי כוסות</w:t>
        </w:r>
      </w:hyperlink>
    </w:p>
    <w:p w14:paraId="57C3D407" w14:textId="77777777" w:rsidR="00CC7F2B" w:rsidRPr="00E41326" w:rsidRDefault="005A2860" w:rsidP="00A23279">
      <w:pPr>
        <w:pStyle w:val="a2"/>
        <w:rPr>
          <w:noProof/>
          <w:rtl/>
        </w:rPr>
      </w:pPr>
      <w:hyperlink w:anchor="_Toc121240242" w:history="1">
        <w:r w:rsidR="00CC7F2B" w:rsidRPr="00E41326">
          <w:rPr>
            <w:rStyle w:val="Hyperlink"/>
            <w:noProof/>
            <w:rtl/>
          </w:rPr>
          <w:t>תי' החת"ס דדוד המע"ה טלטלוהו מרשות לרשות ורק תינוק מתיר בזה דהמת כמיטה לתינוק</w:t>
        </w:r>
      </w:hyperlink>
    </w:p>
    <w:p w14:paraId="0EA9F1A7" w14:textId="77777777" w:rsidR="00CC7F2B" w:rsidRPr="00E41326" w:rsidRDefault="005A2860" w:rsidP="00A23279">
      <w:pPr>
        <w:pStyle w:val="a2"/>
        <w:rPr>
          <w:noProof/>
          <w:rtl/>
        </w:rPr>
      </w:pPr>
      <w:hyperlink w:anchor="_Toc121240243" w:history="1">
        <w:r w:rsidR="00CC7F2B" w:rsidRPr="00E41326">
          <w:rPr>
            <w:rStyle w:val="Hyperlink"/>
            <w:noProof/>
            <w:rtl/>
          </w:rPr>
          <w:t>קו' הא"ר דבהוצאת אדם מוכח שכל בגדיו בטלים לו וא"כ אף בגדי המת בטלים לו וא"א לטלטלו</w:t>
        </w:r>
      </w:hyperlink>
    </w:p>
    <w:p w14:paraId="28A856BB" w14:textId="77777777" w:rsidR="00CC7F2B" w:rsidRPr="00E41326" w:rsidRDefault="005A2860" w:rsidP="00A23279">
      <w:pPr>
        <w:pStyle w:val="a2"/>
        <w:rPr>
          <w:noProof/>
          <w:rtl/>
        </w:rPr>
      </w:pPr>
      <w:hyperlink w:anchor="_Toc121240244" w:history="1">
        <w:r w:rsidR="00CC7F2B" w:rsidRPr="00E41326">
          <w:rPr>
            <w:rStyle w:val="Hyperlink"/>
            <w:noProof/>
            <w:rtl/>
          </w:rPr>
          <w:t>תי' המהר"ל דמת בגדיו לא בטלים לו דעומדים להפשיטו ורק במלך אף בגדיו לשעה בטלים לו</w:t>
        </w:r>
      </w:hyperlink>
    </w:p>
    <w:p w14:paraId="5D140D36" w14:textId="77777777" w:rsidR="00CC7F2B" w:rsidRPr="00E41326" w:rsidRDefault="005A2860" w:rsidP="00A23279">
      <w:pPr>
        <w:pStyle w:val="a2"/>
        <w:rPr>
          <w:noProof/>
          <w:rtl/>
        </w:rPr>
      </w:pPr>
      <w:hyperlink w:anchor="_Toc121240245" w:history="1">
        <w:r w:rsidR="00CC7F2B" w:rsidRPr="00E41326">
          <w:rPr>
            <w:rStyle w:val="Hyperlink"/>
            <w:noProof/>
            <w:rtl/>
          </w:rPr>
          <w:t>קו' הביה"ל דדוחק לומר דאיירי בגברא ערטילאי ובזה התירו בכאו"ת ועוד דבגדיו טפלים לו</w:t>
        </w:r>
      </w:hyperlink>
    </w:p>
    <w:p w14:paraId="654BC32E" w14:textId="77777777" w:rsidR="00CC7F2B" w:rsidRPr="00E41326" w:rsidRDefault="005A2860" w:rsidP="00A23279">
      <w:pPr>
        <w:pStyle w:val="a2"/>
        <w:rPr>
          <w:noProof/>
          <w:rtl/>
        </w:rPr>
      </w:pPr>
      <w:hyperlink w:anchor="_Toc121240246" w:history="1">
        <w:r w:rsidR="00CC7F2B" w:rsidRPr="00E41326">
          <w:rPr>
            <w:rStyle w:val="Hyperlink"/>
            <w:noProof/>
            <w:rtl/>
          </w:rPr>
          <w:t>דחיית הביה"ל לתי' המהר"ל דכמו דהמיטה לא מתירתו בטלטול ה"ה דבגדיו לא טפלים לו</w:t>
        </w:r>
      </w:hyperlink>
    </w:p>
    <w:p w14:paraId="268BB180" w14:textId="77777777" w:rsidR="00CC7F2B" w:rsidRPr="00E41326" w:rsidRDefault="005A2860" w:rsidP="00CC7F2B">
      <w:pPr>
        <w:pStyle w:val="21"/>
        <w:rPr>
          <w:rFonts w:eastAsiaTheme="minorEastAsia" w:cstheme="minorBidi"/>
          <w:sz w:val="22"/>
          <w:szCs w:val="22"/>
          <w:rtl/>
        </w:rPr>
      </w:pPr>
      <w:hyperlink w:anchor="_Toc121240247" w:history="1">
        <w:r w:rsidR="00CC7F2B" w:rsidRPr="00E41326">
          <w:rPr>
            <w:rStyle w:val="Hyperlink"/>
            <w:rtl/>
          </w:rPr>
          <w:t>בקו' הגרעק"א דהמיטה תתיר בטלטול</w:t>
        </w:r>
      </w:hyperlink>
    </w:p>
    <w:p w14:paraId="582543A8" w14:textId="77777777" w:rsidR="00CC7F2B" w:rsidRPr="00E41326" w:rsidRDefault="005A2860" w:rsidP="00CC7F2B">
      <w:pPr>
        <w:pStyle w:val="affff4"/>
        <w:rPr>
          <w:rFonts w:eastAsiaTheme="minorEastAsia" w:cstheme="minorBidi"/>
          <w:i/>
          <w:iCs/>
          <w:noProof/>
          <w:sz w:val="22"/>
          <w:szCs w:val="22"/>
          <w:rtl/>
        </w:rPr>
      </w:pPr>
      <w:hyperlink w:anchor="_Toc121240248" w:history="1">
        <w:r w:rsidR="00CC7F2B" w:rsidRPr="00E41326">
          <w:rPr>
            <w:rStyle w:val="Hyperlink"/>
            <w:noProof/>
            <w:rtl/>
          </w:rPr>
          <w:t>קו' הגרעק"א דיטלטל מת ע"י מיתתו ותי' הרש"ש דטפלה לו</w:t>
        </w:r>
      </w:hyperlink>
    </w:p>
    <w:p w14:paraId="28A15ACD" w14:textId="77777777" w:rsidR="00CC7F2B" w:rsidRPr="00E41326" w:rsidRDefault="005A2860" w:rsidP="00A23279">
      <w:pPr>
        <w:pStyle w:val="a2"/>
        <w:rPr>
          <w:noProof/>
          <w:rtl/>
        </w:rPr>
      </w:pPr>
      <w:hyperlink w:anchor="_Toc121240249" w:history="1">
        <w:r w:rsidR="00CC7F2B" w:rsidRPr="00E41326">
          <w:rPr>
            <w:rStyle w:val="Hyperlink"/>
            <w:noProof/>
            <w:rtl/>
          </w:rPr>
          <w:t>קו' הגרעק"א דהמיטה של המת אינה בסיס ואמאי א"א לטלטלו ע"י המיטה דהא כאו"ת ל"ד</w:t>
        </w:r>
      </w:hyperlink>
    </w:p>
    <w:p w14:paraId="51252AFC" w14:textId="77777777" w:rsidR="00CC7F2B" w:rsidRPr="00E41326" w:rsidRDefault="005A2860" w:rsidP="00A23279">
      <w:pPr>
        <w:pStyle w:val="a2"/>
        <w:rPr>
          <w:noProof/>
          <w:rtl/>
        </w:rPr>
      </w:pPr>
      <w:hyperlink w:anchor="_Toc121240250" w:history="1">
        <w:r w:rsidR="00CC7F2B" w:rsidRPr="00E41326">
          <w:rPr>
            <w:rStyle w:val="Hyperlink"/>
            <w:noProof/>
            <w:rtl/>
          </w:rPr>
          <w:t>תי' הרש"ש דמוכח מהוצאה דהמיטה טפלה למת וכיון דהיא טפלה לו ודאי דלא מתירתו בטלטול</w:t>
        </w:r>
      </w:hyperlink>
    </w:p>
    <w:p w14:paraId="19EEEE73" w14:textId="77777777" w:rsidR="00CC7F2B" w:rsidRPr="00E41326" w:rsidRDefault="005A2860" w:rsidP="00CC7F2B">
      <w:pPr>
        <w:pStyle w:val="affff4"/>
        <w:rPr>
          <w:rFonts w:eastAsiaTheme="minorEastAsia" w:cstheme="minorBidi"/>
          <w:i/>
          <w:iCs/>
          <w:noProof/>
          <w:sz w:val="22"/>
          <w:szCs w:val="22"/>
          <w:rtl/>
        </w:rPr>
      </w:pPr>
      <w:hyperlink w:anchor="_Toc121240251" w:history="1">
        <w:r w:rsidR="00CC7F2B" w:rsidRPr="00E41326">
          <w:rPr>
            <w:rStyle w:val="Hyperlink"/>
            <w:noProof/>
            <w:rtl/>
          </w:rPr>
          <w:t>בי' החזו"א דהיתר כאו"ת רק כשההיתר ע"ג האיסור ולא להיפך</w:t>
        </w:r>
      </w:hyperlink>
    </w:p>
    <w:p w14:paraId="7E3E70A4" w14:textId="77777777" w:rsidR="00CC7F2B" w:rsidRPr="00E41326" w:rsidRDefault="005A2860" w:rsidP="00A23279">
      <w:pPr>
        <w:pStyle w:val="a2"/>
        <w:rPr>
          <w:noProof/>
          <w:rtl/>
        </w:rPr>
      </w:pPr>
      <w:hyperlink w:anchor="_Toc121240252" w:history="1">
        <w:r w:rsidR="00CC7F2B" w:rsidRPr="00E41326">
          <w:rPr>
            <w:rStyle w:val="Hyperlink"/>
            <w:noProof/>
            <w:rtl/>
          </w:rPr>
          <w:t>קו' החזו"א דלדברי הגרעק"א למתירים כאו"ת בכל מוקצה יהיה מותר לטלטל אבן ע"י החבית</w:t>
        </w:r>
      </w:hyperlink>
    </w:p>
    <w:p w14:paraId="3C742CA1" w14:textId="77777777" w:rsidR="00CC7F2B" w:rsidRPr="00E41326" w:rsidRDefault="005A2860" w:rsidP="00A23279">
      <w:pPr>
        <w:pStyle w:val="a2"/>
        <w:rPr>
          <w:noProof/>
          <w:rtl/>
        </w:rPr>
      </w:pPr>
      <w:hyperlink w:anchor="_Toc121240253" w:history="1">
        <w:r w:rsidR="00CC7F2B" w:rsidRPr="00E41326">
          <w:rPr>
            <w:rStyle w:val="Hyperlink"/>
            <w:noProof/>
            <w:rtl/>
          </w:rPr>
          <w:t>תי' החזו"א דמת הוא כמניח כיון דאפשר לטלטלו ול"ד למתירים בשאר מוקצה בכאו"ת בשוכח</w:t>
        </w:r>
      </w:hyperlink>
    </w:p>
    <w:p w14:paraId="4FE0E970" w14:textId="77777777" w:rsidR="00CC7F2B" w:rsidRPr="00E41326" w:rsidRDefault="005A2860" w:rsidP="00A23279">
      <w:pPr>
        <w:pStyle w:val="a2"/>
        <w:rPr>
          <w:noProof/>
          <w:rtl/>
        </w:rPr>
      </w:pPr>
      <w:hyperlink w:anchor="_Toc121240254" w:history="1">
        <w:r w:rsidR="00CC7F2B" w:rsidRPr="00E41326">
          <w:rPr>
            <w:rStyle w:val="Hyperlink"/>
            <w:noProof/>
            <w:rtl/>
          </w:rPr>
          <w:t>בי' החזו"א דבכאו"ת שהמוקצה בידו וההיתר מעליו ואינו מסיר ההיתר נעשה המוקצה בסיס לו</w:t>
        </w:r>
      </w:hyperlink>
    </w:p>
    <w:p w14:paraId="02685C70" w14:textId="77777777" w:rsidR="00CC7F2B" w:rsidRPr="00E41326" w:rsidRDefault="005A2860" w:rsidP="00A23279">
      <w:pPr>
        <w:pStyle w:val="a2"/>
        <w:rPr>
          <w:noProof/>
          <w:rtl/>
        </w:rPr>
      </w:pPr>
      <w:hyperlink w:anchor="_Toc121240255" w:history="1">
        <w:r w:rsidR="00CC7F2B" w:rsidRPr="00E41326">
          <w:rPr>
            <w:rStyle w:val="Hyperlink"/>
            <w:noProof/>
            <w:rtl/>
          </w:rPr>
          <w:t>בי' החזו"א דמהא דא"א לטלטל ארנקי שנמצא על כר מוכח דהיתר כאו"ת רק כשההיתר למעלה</w:t>
        </w:r>
      </w:hyperlink>
    </w:p>
    <w:p w14:paraId="78AED3A1" w14:textId="77777777" w:rsidR="00CC7F2B" w:rsidRPr="00E41326" w:rsidRDefault="005A2860" w:rsidP="00A23279">
      <w:pPr>
        <w:pStyle w:val="a2"/>
        <w:rPr>
          <w:noProof/>
          <w:rtl/>
        </w:rPr>
      </w:pPr>
      <w:hyperlink w:anchor="_Toc121240256" w:history="1">
        <w:r w:rsidR="00CC7F2B" w:rsidRPr="00E41326">
          <w:rPr>
            <w:rStyle w:val="Hyperlink"/>
            <w:noProof/>
            <w:rtl/>
          </w:rPr>
          <w:t>בי' החזו"א דכשההיתר למטה ועליו האיסור אף שאינו בסיס צריך לנער ורק לצורך היתר מותר</w:t>
        </w:r>
      </w:hyperlink>
    </w:p>
    <w:p w14:paraId="65F9C85E" w14:textId="77777777" w:rsidR="00CC7F2B" w:rsidRPr="00E41326" w:rsidRDefault="005A2860" w:rsidP="00A23279">
      <w:pPr>
        <w:pStyle w:val="a2"/>
        <w:rPr>
          <w:noProof/>
          <w:rtl/>
        </w:rPr>
      </w:pPr>
      <w:hyperlink w:anchor="_Toc121240257" w:history="1">
        <w:r w:rsidR="00CC7F2B" w:rsidRPr="00E41326">
          <w:rPr>
            <w:rStyle w:val="Hyperlink"/>
            <w:noProof/>
            <w:rtl/>
          </w:rPr>
          <w:t>בי' החזו"א דלמתירים טלטול ארנקי ע"י כאו"ת הוא כיון דנעשה בסיס לככר ולכן א"צ לנער</w:t>
        </w:r>
      </w:hyperlink>
    </w:p>
    <w:p w14:paraId="3A8898E3" w14:textId="77777777" w:rsidR="00CC7F2B" w:rsidRPr="00E41326" w:rsidRDefault="005A2860" w:rsidP="00CC7F2B">
      <w:pPr>
        <w:pStyle w:val="affff4"/>
        <w:rPr>
          <w:rFonts w:eastAsiaTheme="minorEastAsia" w:cstheme="minorBidi"/>
          <w:i/>
          <w:iCs/>
          <w:noProof/>
          <w:sz w:val="22"/>
          <w:szCs w:val="22"/>
          <w:rtl/>
        </w:rPr>
      </w:pPr>
      <w:hyperlink w:anchor="_Toc121240258" w:history="1">
        <w:r w:rsidR="00CC7F2B" w:rsidRPr="00E41326">
          <w:rPr>
            <w:rStyle w:val="Hyperlink"/>
            <w:noProof/>
            <w:rtl/>
          </w:rPr>
          <w:t>בי' הגרעק"א מתי עדיף ככר או תינוק ומתי עדיף טלטול מן הצד</w:t>
        </w:r>
      </w:hyperlink>
    </w:p>
    <w:p w14:paraId="255E1508" w14:textId="77777777" w:rsidR="00CC7F2B" w:rsidRPr="00E41326" w:rsidRDefault="005A2860" w:rsidP="00A23279">
      <w:pPr>
        <w:pStyle w:val="a2"/>
        <w:rPr>
          <w:noProof/>
          <w:rtl/>
        </w:rPr>
      </w:pPr>
      <w:hyperlink w:anchor="_Toc121240259" w:history="1">
        <w:r w:rsidR="00CC7F2B" w:rsidRPr="00E41326">
          <w:rPr>
            <w:rStyle w:val="Hyperlink"/>
            <w:noProof/>
            <w:rtl/>
          </w:rPr>
          <w:t>בי' הגרעק"א דטלטול כדרכו ע"י כאו"ת עדיף מטלטול מן הצד אך לצורך מקומו מן הצד עדיף</w:t>
        </w:r>
      </w:hyperlink>
    </w:p>
    <w:p w14:paraId="2559A235" w14:textId="77777777" w:rsidR="00CC7F2B" w:rsidRPr="00E41326" w:rsidRDefault="005A2860" w:rsidP="00CC7F2B">
      <w:pPr>
        <w:pStyle w:val="21"/>
        <w:rPr>
          <w:rFonts w:eastAsiaTheme="minorEastAsia" w:cstheme="minorBidi"/>
          <w:sz w:val="22"/>
          <w:szCs w:val="22"/>
          <w:rtl/>
        </w:rPr>
      </w:pPr>
      <w:hyperlink w:anchor="_Toc121240260" w:history="1">
        <w:r w:rsidR="00CC7F2B" w:rsidRPr="00E41326">
          <w:rPr>
            <w:rStyle w:val="Hyperlink"/>
            <w:rtl/>
          </w:rPr>
          <w:t>~~~~~~~~~~~~~~~~~~~~~~~~~~~~</w:t>
        </w:r>
      </w:hyperlink>
    </w:p>
    <w:p w14:paraId="7AB09DF9" w14:textId="77777777" w:rsidR="00CC7F2B" w:rsidRPr="00E41326" w:rsidRDefault="005A2860" w:rsidP="00CC7F2B">
      <w:pPr>
        <w:pStyle w:val="21"/>
        <w:rPr>
          <w:rFonts w:eastAsiaTheme="minorEastAsia" w:cstheme="minorBidi"/>
          <w:sz w:val="22"/>
          <w:szCs w:val="22"/>
          <w:rtl/>
        </w:rPr>
      </w:pPr>
      <w:hyperlink w:anchor="_Toc121240261" w:history="1">
        <w:r w:rsidR="00CC7F2B" w:rsidRPr="00E41326">
          <w:rPr>
            <w:rStyle w:val="Hyperlink"/>
            <w:rtl/>
          </w:rPr>
          <w:t>בדין כלי שמלאכתו לאיסור ע"י כאו"ת</w:t>
        </w:r>
      </w:hyperlink>
    </w:p>
    <w:p w14:paraId="64A947AD" w14:textId="77777777" w:rsidR="00CC7F2B" w:rsidRPr="00E41326" w:rsidRDefault="005A2860" w:rsidP="00CC7F2B">
      <w:pPr>
        <w:pStyle w:val="affff4"/>
        <w:rPr>
          <w:rFonts w:eastAsiaTheme="minorEastAsia" w:cstheme="minorBidi"/>
          <w:i/>
          <w:iCs/>
          <w:noProof/>
          <w:sz w:val="22"/>
          <w:szCs w:val="22"/>
          <w:rtl/>
        </w:rPr>
      </w:pPr>
      <w:hyperlink w:anchor="_Toc121240262" w:history="1">
        <w:r w:rsidR="00CC7F2B" w:rsidRPr="00E41326">
          <w:rPr>
            <w:rStyle w:val="Hyperlink"/>
            <w:noProof/>
            <w:rtl/>
          </w:rPr>
          <w:t>קושית הראשונים מהו ההיתר בטלטול מדוכה שיש בה שום</w:t>
        </w:r>
      </w:hyperlink>
    </w:p>
    <w:p w14:paraId="4D2F992E" w14:textId="77777777" w:rsidR="00CC7F2B" w:rsidRPr="00E41326" w:rsidRDefault="005A2860" w:rsidP="00A23279">
      <w:pPr>
        <w:pStyle w:val="a2"/>
        <w:rPr>
          <w:noProof/>
          <w:rtl/>
        </w:rPr>
      </w:pPr>
      <w:hyperlink w:anchor="_Toc121240263" w:history="1">
        <w:r w:rsidR="00CC7F2B" w:rsidRPr="00E41326">
          <w:rPr>
            <w:rStyle w:val="Hyperlink"/>
            <w:noProof/>
            <w:rtl/>
          </w:rPr>
          <w:t>קו' הראשונים האיך מותר לטלטל מדוכה שיש בה שום והא רק במת מותר לטלטל ע"י כאו"ת</w:t>
        </w:r>
      </w:hyperlink>
    </w:p>
    <w:p w14:paraId="361451AD" w14:textId="77777777" w:rsidR="00CC7F2B" w:rsidRPr="00E41326" w:rsidRDefault="005A2860" w:rsidP="00CC7F2B">
      <w:pPr>
        <w:pStyle w:val="affff4"/>
        <w:rPr>
          <w:rFonts w:eastAsiaTheme="minorEastAsia" w:cstheme="minorBidi"/>
          <w:i/>
          <w:iCs/>
          <w:noProof/>
          <w:sz w:val="22"/>
          <w:szCs w:val="22"/>
          <w:rtl/>
        </w:rPr>
      </w:pPr>
      <w:hyperlink w:anchor="_Toc121240264" w:history="1">
        <w:r w:rsidR="00CC7F2B" w:rsidRPr="00E41326">
          <w:rPr>
            <w:rStyle w:val="Hyperlink"/>
            <w:noProof/>
            <w:rtl/>
          </w:rPr>
          <w:t>דעת הסוברים דכאו"ת מתירים טלטול אף בכלי שמל"א</w:t>
        </w:r>
      </w:hyperlink>
    </w:p>
    <w:p w14:paraId="448E3D21" w14:textId="77777777" w:rsidR="00CC7F2B" w:rsidRPr="00E41326" w:rsidRDefault="005A2860" w:rsidP="00A23279">
      <w:pPr>
        <w:pStyle w:val="a2"/>
        <w:rPr>
          <w:noProof/>
          <w:rtl/>
        </w:rPr>
      </w:pPr>
      <w:hyperlink w:anchor="_Toc121240265" w:history="1">
        <w:r w:rsidR="00CC7F2B" w:rsidRPr="00E41326">
          <w:rPr>
            <w:rStyle w:val="Hyperlink"/>
            <w:noProof/>
            <w:rtl/>
          </w:rPr>
          <w:t>בי' הרא"ש בתשו' בשם הראב"ן דכלי שמלאכתו לאיסור שיש לו תורת כלי מהני כאו"ת להתירו</w:t>
        </w:r>
      </w:hyperlink>
    </w:p>
    <w:p w14:paraId="1FCBE851" w14:textId="77777777" w:rsidR="00CC7F2B" w:rsidRPr="00E41326" w:rsidRDefault="005A2860" w:rsidP="00A23279">
      <w:pPr>
        <w:pStyle w:val="a2"/>
        <w:rPr>
          <w:noProof/>
          <w:rtl/>
        </w:rPr>
      </w:pPr>
      <w:hyperlink w:anchor="_Toc121240266" w:history="1">
        <w:r w:rsidR="00CC7F2B" w:rsidRPr="00E41326">
          <w:rPr>
            <w:rStyle w:val="Hyperlink"/>
            <w:noProof/>
            <w:rtl/>
          </w:rPr>
          <w:t>בי' הרא"ש דכאו"ת ל"מ לארנקי שבטל כלפי המעות וחשיב כאבן אבל למדוכה יש תורת כלי</w:t>
        </w:r>
      </w:hyperlink>
    </w:p>
    <w:p w14:paraId="6C9C3048" w14:textId="77777777" w:rsidR="00CC7F2B" w:rsidRPr="00E41326" w:rsidRDefault="005A2860" w:rsidP="00A23279">
      <w:pPr>
        <w:pStyle w:val="a2"/>
        <w:rPr>
          <w:noProof/>
          <w:rtl/>
        </w:rPr>
      </w:pPr>
      <w:hyperlink w:anchor="_Toc121240267" w:history="1">
        <w:r w:rsidR="00CC7F2B" w:rsidRPr="00E41326">
          <w:rPr>
            <w:rStyle w:val="Hyperlink"/>
            <w:noProof/>
            <w:rtl/>
          </w:rPr>
          <w:t>בי' הי"מ ברשב"א ובריטב"א דהיתר טלטול במדוכה שיש בה שום הוא מדין כאו"ת דמותר בכלי</w:t>
        </w:r>
      </w:hyperlink>
    </w:p>
    <w:p w14:paraId="3EF53796" w14:textId="77777777" w:rsidR="00CC7F2B" w:rsidRPr="00E41326" w:rsidRDefault="005A2860" w:rsidP="00A23279">
      <w:pPr>
        <w:pStyle w:val="a2"/>
        <w:rPr>
          <w:noProof/>
          <w:rtl/>
        </w:rPr>
      </w:pPr>
      <w:hyperlink w:anchor="_Toc121240268" w:history="1">
        <w:r w:rsidR="00CC7F2B" w:rsidRPr="00E41326">
          <w:rPr>
            <w:rStyle w:val="Hyperlink"/>
            <w:noProof/>
            <w:rtl/>
          </w:rPr>
          <w:t>בי' המג"א דהיתר טלטול כלי שמל"א הוא בכאו"ת או כשנתן בו חפץ אחר שמותר לטלטלו</w:t>
        </w:r>
      </w:hyperlink>
    </w:p>
    <w:p w14:paraId="60625207" w14:textId="77777777" w:rsidR="00CC7F2B" w:rsidRPr="00E41326" w:rsidRDefault="005A2860" w:rsidP="00A23279">
      <w:pPr>
        <w:pStyle w:val="a2"/>
        <w:rPr>
          <w:noProof/>
          <w:rtl/>
        </w:rPr>
      </w:pPr>
      <w:hyperlink w:anchor="_Toc121240269" w:history="1">
        <w:r w:rsidR="00CC7F2B" w:rsidRPr="00E41326">
          <w:rPr>
            <w:rStyle w:val="Hyperlink"/>
            <w:noProof/>
            <w:rtl/>
          </w:rPr>
          <w:t>בי' הגר"ז בי"מ דכאו"ת מתיר בכלי שמל"א דהקילו בכאו"ת כמו שהקילו בטלטול לצו"ג ומקומו</w:t>
        </w:r>
      </w:hyperlink>
    </w:p>
    <w:p w14:paraId="36F1BCE5" w14:textId="77777777" w:rsidR="00CC7F2B" w:rsidRPr="00E41326" w:rsidRDefault="005A2860" w:rsidP="00A23279">
      <w:pPr>
        <w:pStyle w:val="a2"/>
        <w:rPr>
          <w:noProof/>
          <w:rtl/>
        </w:rPr>
      </w:pPr>
      <w:hyperlink w:anchor="_Toc121240270" w:history="1">
        <w:r w:rsidR="00CC7F2B" w:rsidRPr="00E41326">
          <w:rPr>
            <w:rStyle w:val="Hyperlink"/>
            <w:noProof/>
            <w:rtl/>
          </w:rPr>
          <w:t>בי' החזו"א ברא"ש דכשמל"א מותר בכאו"ת לכתחילה ואף במניח דעדיף ממ"ד דמתיר בארנקי</w:t>
        </w:r>
      </w:hyperlink>
    </w:p>
    <w:p w14:paraId="72E87BAC" w14:textId="77777777" w:rsidR="00CC7F2B" w:rsidRPr="00E41326" w:rsidRDefault="005A2860" w:rsidP="00A23279">
      <w:pPr>
        <w:pStyle w:val="a2"/>
        <w:rPr>
          <w:noProof/>
          <w:rtl/>
        </w:rPr>
      </w:pPr>
      <w:hyperlink w:anchor="_Toc121240271" w:history="1">
        <w:r w:rsidR="00CC7F2B" w:rsidRPr="00E41326">
          <w:rPr>
            <w:rStyle w:val="Hyperlink"/>
            <w:noProof/>
            <w:rtl/>
          </w:rPr>
          <w:t>בי' החזו"א דלהרא"ש אף במוקצה מחמת ח"כ מהני כאו"ת לפי בי' רש"י לקמן ולא לפי תוס'</w:t>
        </w:r>
      </w:hyperlink>
    </w:p>
    <w:p w14:paraId="5BDD778F" w14:textId="77777777" w:rsidR="00CC7F2B" w:rsidRPr="00E41326" w:rsidRDefault="005A2860" w:rsidP="00CC7F2B">
      <w:pPr>
        <w:pStyle w:val="affff4"/>
        <w:rPr>
          <w:rFonts w:eastAsiaTheme="minorEastAsia" w:cstheme="minorBidi"/>
          <w:i/>
          <w:iCs/>
          <w:noProof/>
          <w:sz w:val="22"/>
          <w:szCs w:val="22"/>
          <w:rtl/>
        </w:rPr>
      </w:pPr>
      <w:hyperlink w:anchor="_Toc121240272" w:history="1">
        <w:r w:rsidR="00CC7F2B" w:rsidRPr="00E41326">
          <w:rPr>
            <w:rStyle w:val="Hyperlink"/>
            <w:noProof/>
            <w:rtl/>
          </w:rPr>
          <w:t>בי' הראשונים דמטלטלין מדוכה כשמלאכתה משמשת להיתר</w:t>
        </w:r>
      </w:hyperlink>
    </w:p>
    <w:p w14:paraId="5A408F60" w14:textId="77777777" w:rsidR="00CC7F2B" w:rsidRPr="00E41326" w:rsidRDefault="005A2860" w:rsidP="00A23279">
      <w:pPr>
        <w:pStyle w:val="a2"/>
        <w:rPr>
          <w:noProof/>
          <w:rtl/>
        </w:rPr>
      </w:pPr>
      <w:hyperlink w:anchor="_Toc121240273" w:history="1">
        <w:r w:rsidR="00CC7F2B" w:rsidRPr="00E41326">
          <w:rPr>
            <w:rStyle w:val="Hyperlink"/>
            <w:noProof/>
            <w:rtl/>
          </w:rPr>
          <w:t>בי' הרמב"ן דמדוכה לא מדין כאו"ת אלא דאיסורה מחמת מלאכתה ובמשמשת להיתר מותר</w:t>
        </w:r>
      </w:hyperlink>
    </w:p>
    <w:p w14:paraId="79C93B53" w14:textId="77777777" w:rsidR="00CC7F2B" w:rsidRPr="00E41326" w:rsidRDefault="005A2860" w:rsidP="00A23279">
      <w:pPr>
        <w:pStyle w:val="a2"/>
        <w:rPr>
          <w:noProof/>
          <w:rtl/>
        </w:rPr>
      </w:pPr>
      <w:hyperlink w:anchor="_Toc121240274" w:history="1">
        <w:r w:rsidR="00CC7F2B" w:rsidRPr="00E41326">
          <w:rPr>
            <w:rStyle w:val="Hyperlink"/>
            <w:noProof/>
            <w:rtl/>
          </w:rPr>
          <w:t>בי' הרמב"ן והרשב"א דמדוכה עם שום המלאכה שאוסרתה עכשיו מתירתה כקדירה עם תבשיל</w:t>
        </w:r>
      </w:hyperlink>
    </w:p>
    <w:p w14:paraId="37F5DD1C" w14:textId="77777777" w:rsidR="00CC7F2B" w:rsidRPr="00E41326" w:rsidRDefault="005A2860" w:rsidP="00A23279">
      <w:pPr>
        <w:pStyle w:val="a2"/>
        <w:rPr>
          <w:noProof/>
          <w:rtl/>
        </w:rPr>
      </w:pPr>
      <w:hyperlink w:anchor="_Toc121240275" w:history="1">
        <w:r w:rsidR="00CC7F2B" w:rsidRPr="00E41326">
          <w:rPr>
            <w:rStyle w:val="Hyperlink"/>
            <w:noProof/>
            <w:rtl/>
          </w:rPr>
          <w:t>בי' הרמב"ן דההיתר במדוכה הוא רק כשהיא משמשת לשום אבל אסור לטלטלה ע"י כאו"ת</w:t>
        </w:r>
      </w:hyperlink>
    </w:p>
    <w:p w14:paraId="6E303BAF" w14:textId="77777777" w:rsidR="00CC7F2B" w:rsidRPr="00E41326" w:rsidRDefault="005A2860" w:rsidP="00A23279">
      <w:pPr>
        <w:pStyle w:val="a2"/>
        <w:rPr>
          <w:noProof/>
          <w:rtl/>
        </w:rPr>
      </w:pPr>
      <w:hyperlink w:anchor="_Toc121240276" w:history="1">
        <w:r w:rsidR="00CC7F2B" w:rsidRPr="00E41326">
          <w:rPr>
            <w:rStyle w:val="Hyperlink"/>
            <w:noProof/>
            <w:rtl/>
          </w:rPr>
          <w:t>בי' ההשלמה דהיתר טלטול במדוכה שיש בה שום הוא כיון דעיקר המדוכה עשויה לשום</w:t>
        </w:r>
      </w:hyperlink>
    </w:p>
    <w:p w14:paraId="4B6E9179" w14:textId="77777777" w:rsidR="00CC7F2B" w:rsidRPr="00E41326" w:rsidRDefault="005A2860" w:rsidP="00A23279">
      <w:pPr>
        <w:pStyle w:val="a2"/>
        <w:rPr>
          <w:noProof/>
          <w:rtl/>
        </w:rPr>
      </w:pPr>
      <w:hyperlink w:anchor="_Toc121240277" w:history="1">
        <w:r w:rsidR="00CC7F2B" w:rsidRPr="00E41326">
          <w:rPr>
            <w:rStyle w:val="Hyperlink"/>
            <w:noProof/>
            <w:rtl/>
          </w:rPr>
          <w:t>בי' הגר"ז דהמדוכה בטלה לשום כקדירה שטפלה לתבשיל וחשיב שמטלטל שום אך כאו"ת ל"מ</w:t>
        </w:r>
      </w:hyperlink>
    </w:p>
    <w:p w14:paraId="6BCFB42F" w14:textId="77777777" w:rsidR="00CC7F2B" w:rsidRPr="00E41326" w:rsidRDefault="005A2860" w:rsidP="00CC7F2B">
      <w:pPr>
        <w:pStyle w:val="21"/>
        <w:rPr>
          <w:rFonts w:eastAsiaTheme="minorEastAsia" w:cstheme="minorBidi"/>
          <w:sz w:val="22"/>
          <w:szCs w:val="22"/>
          <w:rtl/>
        </w:rPr>
      </w:pPr>
      <w:hyperlink w:anchor="_Toc121240278" w:history="1">
        <w:r w:rsidR="00CC7F2B" w:rsidRPr="00E41326">
          <w:rPr>
            <w:rStyle w:val="Hyperlink"/>
            <w:rtl/>
          </w:rPr>
          <w:t>חקירת הגרעק"א בהיתר כאו"ת רק למת</w:t>
        </w:r>
      </w:hyperlink>
    </w:p>
    <w:p w14:paraId="1A405820" w14:textId="77777777" w:rsidR="00CC7F2B" w:rsidRPr="00E41326" w:rsidRDefault="005A2860" w:rsidP="00CC7F2B">
      <w:pPr>
        <w:pStyle w:val="affff4"/>
        <w:rPr>
          <w:rFonts w:eastAsiaTheme="minorEastAsia" w:cstheme="minorBidi"/>
          <w:i/>
          <w:iCs/>
          <w:noProof/>
          <w:sz w:val="22"/>
          <w:szCs w:val="22"/>
          <w:rtl/>
        </w:rPr>
      </w:pPr>
      <w:hyperlink w:anchor="_Toc121240279" w:history="1">
        <w:r w:rsidR="00CC7F2B" w:rsidRPr="00E41326">
          <w:rPr>
            <w:rStyle w:val="Hyperlink"/>
            <w:noProof/>
            <w:rtl/>
          </w:rPr>
          <w:t>חקירת הגרעק"א בדין כאו"ת במוקצה מחמת ח"כ דגופו אסור</w:t>
        </w:r>
      </w:hyperlink>
    </w:p>
    <w:p w14:paraId="31819094" w14:textId="77777777" w:rsidR="00CC7F2B" w:rsidRPr="00E41326" w:rsidRDefault="005A2860" w:rsidP="00A23279">
      <w:pPr>
        <w:pStyle w:val="a2"/>
        <w:rPr>
          <w:noProof/>
          <w:rtl/>
        </w:rPr>
      </w:pPr>
      <w:hyperlink w:anchor="_Toc121240280" w:history="1">
        <w:r w:rsidR="00CC7F2B" w:rsidRPr="00E41326">
          <w:rPr>
            <w:rStyle w:val="Hyperlink"/>
            <w:noProof/>
            <w:rtl/>
          </w:rPr>
          <w:t>חקירת הגרעק"א אי איסור טלטול מת בכאו"ת כיון דמוקצה מחמת גופו או דאין לו תורת כלי</w:t>
        </w:r>
      </w:hyperlink>
    </w:p>
    <w:p w14:paraId="52944625" w14:textId="77777777" w:rsidR="00CC7F2B" w:rsidRPr="00E41326" w:rsidRDefault="005A2860" w:rsidP="00A23279">
      <w:pPr>
        <w:pStyle w:val="a2"/>
        <w:rPr>
          <w:noProof/>
          <w:rtl/>
        </w:rPr>
      </w:pPr>
      <w:hyperlink w:anchor="_Toc121240281" w:history="1">
        <w:r w:rsidR="00CC7F2B" w:rsidRPr="00E41326">
          <w:rPr>
            <w:rStyle w:val="Hyperlink"/>
            <w:noProof/>
            <w:rtl/>
          </w:rPr>
          <w:t>הצד הא' בגרעק"א דכאו"ת ל"מ למוקצה מחמת גופו וא"כ מוקצה מחמת ח"כ כמת וכ"מ בשו"ע</w:t>
        </w:r>
      </w:hyperlink>
    </w:p>
    <w:p w14:paraId="1D53E51E" w14:textId="77777777" w:rsidR="00CC7F2B" w:rsidRPr="00E41326" w:rsidRDefault="005A2860" w:rsidP="00A23279">
      <w:pPr>
        <w:pStyle w:val="a2"/>
        <w:rPr>
          <w:noProof/>
          <w:rtl/>
        </w:rPr>
      </w:pPr>
      <w:hyperlink w:anchor="_Toc121240282" w:history="1">
        <w:r w:rsidR="00CC7F2B" w:rsidRPr="00E41326">
          <w:rPr>
            <w:rStyle w:val="Hyperlink"/>
            <w:noProof/>
            <w:rtl/>
          </w:rPr>
          <w:t>הצד הב' בגרעק"א דכאו"ת ל"מ למת דאין לו תורת כלי אך לכלי האסור בטלטול מהני כאו"ת</w:t>
        </w:r>
      </w:hyperlink>
    </w:p>
    <w:p w14:paraId="3689640D" w14:textId="77777777" w:rsidR="00CC7F2B" w:rsidRPr="00E41326" w:rsidRDefault="005A2860" w:rsidP="00A23279">
      <w:pPr>
        <w:pStyle w:val="a2"/>
        <w:rPr>
          <w:noProof/>
          <w:rtl/>
        </w:rPr>
      </w:pPr>
      <w:hyperlink w:anchor="_Toc121240283" w:history="1">
        <w:r w:rsidR="00CC7F2B" w:rsidRPr="00E41326">
          <w:rPr>
            <w:rStyle w:val="Hyperlink"/>
            <w:noProof/>
            <w:rtl/>
          </w:rPr>
          <w:t>הוכחת הגרעק"א דלאביי כלי שמל"א אסור לצו"ג ומקומו ומ"מ מותר ע"י כאו"ת וכן מחמת ח"כ</w:t>
        </w:r>
      </w:hyperlink>
    </w:p>
    <w:p w14:paraId="4FD00A62" w14:textId="77777777" w:rsidR="00CC7F2B" w:rsidRPr="00E41326" w:rsidRDefault="005A2860" w:rsidP="00A23279">
      <w:pPr>
        <w:pStyle w:val="a2"/>
        <w:rPr>
          <w:noProof/>
          <w:rtl/>
        </w:rPr>
      </w:pPr>
      <w:hyperlink w:anchor="_Toc121240284" w:history="1">
        <w:r w:rsidR="00CC7F2B" w:rsidRPr="00E41326">
          <w:rPr>
            <w:rStyle w:val="Hyperlink"/>
            <w:noProof/>
            <w:rtl/>
          </w:rPr>
          <w:t>דחיית הגרעק"א דלדידן דכאו"ת מתיר מוקצה בגופו רק במת ההיתר בכלי רק כשאפשר לטלטלו</w:t>
        </w:r>
      </w:hyperlink>
    </w:p>
    <w:p w14:paraId="7B2B2C43" w14:textId="77777777" w:rsidR="00CC7F2B" w:rsidRPr="00E41326" w:rsidRDefault="005A2860" w:rsidP="00CC7F2B">
      <w:pPr>
        <w:pStyle w:val="21"/>
        <w:rPr>
          <w:rFonts w:eastAsiaTheme="minorEastAsia" w:cstheme="minorBidi"/>
          <w:sz w:val="22"/>
          <w:szCs w:val="22"/>
          <w:rtl/>
        </w:rPr>
      </w:pPr>
      <w:hyperlink w:anchor="_Toc121240285" w:history="1">
        <w:r w:rsidR="00CC7F2B" w:rsidRPr="00E41326">
          <w:rPr>
            <w:rStyle w:val="Hyperlink"/>
            <w:rtl/>
          </w:rPr>
          <w:t>בהיתר מוקצה מחמת איסור ע"י כאו"ת</w:t>
        </w:r>
      </w:hyperlink>
    </w:p>
    <w:p w14:paraId="424DFE4D" w14:textId="77777777" w:rsidR="00CC7F2B" w:rsidRPr="00E41326" w:rsidRDefault="005A2860" w:rsidP="00CC7F2B">
      <w:pPr>
        <w:pStyle w:val="affff4"/>
        <w:rPr>
          <w:rFonts w:eastAsiaTheme="minorEastAsia" w:cstheme="minorBidi"/>
          <w:i/>
          <w:iCs/>
          <w:noProof/>
          <w:sz w:val="22"/>
          <w:szCs w:val="22"/>
          <w:rtl/>
        </w:rPr>
      </w:pPr>
      <w:hyperlink w:anchor="_Toc121240286" w:history="1">
        <w:r w:rsidR="00CC7F2B" w:rsidRPr="00E41326">
          <w:rPr>
            <w:rStyle w:val="Hyperlink"/>
            <w:noProof/>
            <w:rtl/>
          </w:rPr>
          <w:t>בי' הי"מ בבעה"מ דכאו"ת מתיר נר שמוקצה מחמת איסור</w:t>
        </w:r>
      </w:hyperlink>
    </w:p>
    <w:p w14:paraId="4521A278" w14:textId="77777777" w:rsidR="00CC7F2B" w:rsidRPr="00E41326" w:rsidRDefault="005A2860" w:rsidP="00A23279">
      <w:pPr>
        <w:pStyle w:val="a2"/>
        <w:rPr>
          <w:noProof/>
          <w:rtl/>
        </w:rPr>
      </w:pPr>
      <w:hyperlink w:anchor="_Toc121240287" w:history="1">
        <w:r w:rsidR="00CC7F2B" w:rsidRPr="00E41326">
          <w:rPr>
            <w:rStyle w:val="Hyperlink"/>
            <w:noProof/>
            <w:rtl/>
          </w:rPr>
          <w:t>בי' הי"מ בבעה"מ דכאו"ת מהני למוקצה מחמת איסור ורק באבנים וכדו' ל"מ כאו"ת אלא למת</w:t>
        </w:r>
      </w:hyperlink>
    </w:p>
    <w:p w14:paraId="3662AEE9" w14:textId="77777777" w:rsidR="00CC7F2B" w:rsidRPr="00E41326" w:rsidRDefault="005A2860" w:rsidP="00CC7F2B">
      <w:pPr>
        <w:pStyle w:val="affff4"/>
        <w:rPr>
          <w:rFonts w:eastAsiaTheme="minorEastAsia" w:cstheme="minorBidi"/>
          <w:i/>
          <w:iCs/>
          <w:noProof/>
          <w:sz w:val="22"/>
          <w:szCs w:val="22"/>
          <w:rtl/>
        </w:rPr>
      </w:pPr>
      <w:hyperlink w:anchor="_Toc121240288" w:history="1">
        <w:r w:rsidR="00CC7F2B" w:rsidRPr="00E41326">
          <w:rPr>
            <w:rStyle w:val="Hyperlink"/>
            <w:noProof/>
            <w:rtl/>
          </w:rPr>
          <w:t>בי' הבעה"מ והרא"ש דכאו"ת לא מתיר במוקצה מחמת איסור</w:t>
        </w:r>
      </w:hyperlink>
    </w:p>
    <w:p w14:paraId="02DCE7E8" w14:textId="77777777" w:rsidR="00CC7F2B" w:rsidRPr="00E41326" w:rsidRDefault="005A2860" w:rsidP="00A23279">
      <w:pPr>
        <w:pStyle w:val="a2"/>
        <w:rPr>
          <w:noProof/>
          <w:rtl/>
        </w:rPr>
      </w:pPr>
      <w:hyperlink w:anchor="_Toc121240289" w:history="1">
        <w:r w:rsidR="00CC7F2B" w:rsidRPr="00E41326">
          <w:rPr>
            <w:rStyle w:val="Hyperlink"/>
            <w:noProof/>
            <w:rtl/>
          </w:rPr>
          <w:t>בי' הבעה"מ דהיתר מדוכה עם שום הוא דחשיבא ככלי שמלאכתו להיתר כקדירה עם תבשיל</w:t>
        </w:r>
      </w:hyperlink>
    </w:p>
    <w:p w14:paraId="6FB958CA" w14:textId="77777777" w:rsidR="00CC7F2B" w:rsidRPr="00E41326" w:rsidRDefault="005A2860" w:rsidP="00A23279">
      <w:pPr>
        <w:pStyle w:val="a2"/>
        <w:rPr>
          <w:noProof/>
          <w:rtl/>
        </w:rPr>
      </w:pPr>
      <w:hyperlink w:anchor="_Toc121240290" w:history="1">
        <w:r w:rsidR="00CC7F2B" w:rsidRPr="00E41326">
          <w:rPr>
            <w:rStyle w:val="Hyperlink"/>
            <w:noProof/>
            <w:rtl/>
          </w:rPr>
          <w:t>בי' הבעה"מ והרא"ש בשם רבינו ניסים דכאו"ת מותר למת בלבד ואסור במוקצה מחמת איסור</w:t>
        </w:r>
      </w:hyperlink>
    </w:p>
    <w:p w14:paraId="34902F5A" w14:textId="77777777" w:rsidR="00CC7F2B" w:rsidRPr="00E41326" w:rsidRDefault="005A2860" w:rsidP="00A23279">
      <w:pPr>
        <w:pStyle w:val="a2"/>
        <w:rPr>
          <w:noProof/>
          <w:rtl/>
        </w:rPr>
      </w:pPr>
      <w:hyperlink w:anchor="_Toc121240291" w:history="1">
        <w:r w:rsidR="00CC7F2B" w:rsidRPr="00E41326">
          <w:rPr>
            <w:rStyle w:val="Hyperlink"/>
            <w:noProof/>
            <w:rtl/>
          </w:rPr>
          <w:t>בי' הרא"ש בתשו' דמוקצה מחמת גופו כאבנים ומוקצה מחמת איסור דינם שוה ול"מ להם כאו"ת</w:t>
        </w:r>
      </w:hyperlink>
    </w:p>
    <w:p w14:paraId="1A7564BE" w14:textId="77777777" w:rsidR="00CC7F2B" w:rsidRPr="00E41326" w:rsidRDefault="005A2860" w:rsidP="00CC7F2B">
      <w:pPr>
        <w:pStyle w:val="affff4"/>
        <w:rPr>
          <w:rFonts w:eastAsiaTheme="minorEastAsia" w:cstheme="minorBidi"/>
          <w:i/>
          <w:iCs/>
          <w:noProof/>
          <w:sz w:val="22"/>
          <w:szCs w:val="22"/>
          <w:rtl/>
        </w:rPr>
      </w:pPr>
      <w:hyperlink w:anchor="_Toc121240292" w:history="1">
        <w:r w:rsidR="00CC7F2B" w:rsidRPr="00E41326">
          <w:rPr>
            <w:rStyle w:val="Hyperlink"/>
            <w:noProof/>
            <w:rtl/>
          </w:rPr>
          <w:t>בסתירת הרא"ש והשו"ע דכשמל"א מותר בכאו"ת ונר אסור</w:t>
        </w:r>
      </w:hyperlink>
    </w:p>
    <w:p w14:paraId="24A686B8" w14:textId="77777777" w:rsidR="00CC7F2B" w:rsidRPr="00E41326" w:rsidRDefault="005A2860" w:rsidP="00A23279">
      <w:pPr>
        <w:pStyle w:val="a2"/>
        <w:rPr>
          <w:noProof/>
          <w:rtl/>
        </w:rPr>
      </w:pPr>
      <w:hyperlink w:anchor="_Toc121240293" w:history="1">
        <w:r w:rsidR="00CC7F2B" w:rsidRPr="00E41326">
          <w:rPr>
            <w:rStyle w:val="Hyperlink"/>
            <w:noProof/>
            <w:rtl/>
          </w:rPr>
          <w:t>בי' הט"ז בשו"ע דבמוקצה מחמת גופו ל"מ כאו"ת אבל בדבר שיש לו תורת כלי מהני כאו"ת</w:t>
        </w:r>
      </w:hyperlink>
    </w:p>
    <w:p w14:paraId="238B1571" w14:textId="77777777" w:rsidR="00CC7F2B" w:rsidRPr="00E41326" w:rsidRDefault="005A2860" w:rsidP="00A23279">
      <w:pPr>
        <w:pStyle w:val="a2"/>
        <w:rPr>
          <w:noProof/>
          <w:rtl/>
        </w:rPr>
      </w:pPr>
      <w:hyperlink w:anchor="_Toc121240294" w:history="1">
        <w:r w:rsidR="00CC7F2B" w:rsidRPr="00E41326">
          <w:rPr>
            <w:rStyle w:val="Hyperlink"/>
            <w:noProof/>
            <w:rtl/>
          </w:rPr>
          <w:t>בי' הט"ז דהרא"ש בתשו' מתיר אף מוקצה מחמת איסור וקיי"ל כרא"ש בפסקים דאוסר בזה</w:t>
        </w:r>
      </w:hyperlink>
    </w:p>
    <w:p w14:paraId="29C2464D" w14:textId="77777777" w:rsidR="00CC7F2B" w:rsidRPr="00E41326" w:rsidRDefault="005A2860" w:rsidP="00A23279">
      <w:pPr>
        <w:pStyle w:val="a2"/>
        <w:rPr>
          <w:noProof/>
          <w:rtl/>
        </w:rPr>
      </w:pPr>
      <w:hyperlink w:anchor="_Toc121240295" w:history="1">
        <w:r w:rsidR="00CC7F2B" w:rsidRPr="00E41326">
          <w:rPr>
            <w:rStyle w:val="Hyperlink"/>
            <w:noProof/>
            <w:rtl/>
          </w:rPr>
          <w:t>בי' הט"ז דאפשר לדחוק דכשמל"א דמותר לצו"ג מהני כאו"ת משא"כ במוקצה מחמת איסור</w:t>
        </w:r>
      </w:hyperlink>
    </w:p>
    <w:p w14:paraId="1D0FBEEF" w14:textId="77777777" w:rsidR="00CC7F2B" w:rsidRPr="00E41326" w:rsidRDefault="005A2860" w:rsidP="00A23279">
      <w:pPr>
        <w:pStyle w:val="a2"/>
        <w:rPr>
          <w:noProof/>
          <w:rtl/>
        </w:rPr>
      </w:pPr>
      <w:hyperlink w:anchor="_Toc121240296" w:history="1">
        <w:r w:rsidR="00CC7F2B" w:rsidRPr="00E41326">
          <w:rPr>
            <w:rStyle w:val="Hyperlink"/>
            <w:noProof/>
            <w:rtl/>
          </w:rPr>
          <w:t>בי' הגר"א דמוקצה מחמת איסור דדחאו בידים ל"מ כאו"ת כארנקי ורק בכשמל"א מהני כאו"ת</w:t>
        </w:r>
      </w:hyperlink>
    </w:p>
    <w:p w14:paraId="001C8AD4" w14:textId="77777777" w:rsidR="00CC7F2B" w:rsidRPr="00E41326" w:rsidRDefault="005A2860" w:rsidP="00A23279">
      <w:pPr>
        <w:pStyle w:val="a2"/>
        <w:rPr>
          <w:noProof/>
          <w:rtl/>
        </w:rPr>
      </w:pPr>
      <w:hyperlink w:anchor="_Toc121240297" w:history="1">
        <w:r w:rsidR="00CC7F2B" w:rsidRPr="00E41326">
          <w:rPr>
            <w:rStyle w:val="Hyperlink"/>
            <w:noProof/>
            <w:rtl/>
          </w:rPr>
          <w:t>בי' הגר"א דקיי"ל כרשב"א דאוסר כאו"ת בכשמל"א כמשמעות הגמ' דרק בשום המדוכה מותרת</w:t>
        </w:r>
      </w:hyperlink>
    </w:p>
    <w:p w14:paraId="62069CBD" w14:textId="77777777" w:rsidR="00CC7F2B" w:rsidRPr="00E41326" w:rsidRDefault="005A2860" w:rsidP="00A23279">
      <w:pPr>
        <w:pStyle w:val="a2"/>
        <w:rPr>
          <w:noProof/>
          <w:rtl/>
        </w:rPr>
      </w:pPr>
      <w:hyperlink w:anchor="_Toc121240298" w:history="1">
        <w:r w:rsidR="00CC7F2B" w:rsidRPr="00E41326">
          <w:rPr>
            <w:rStyle w:val="Hyperlink"/>
            <w:noProof/>
            <w:rtl/>
          </w:rPr>
          <w:t>בי' הקרב"נ ברא"ש דבכשמל"א נראה שמטלטל את הככר אבל בנר השמן חשוב יותר מככר</w:t>
        </w:r>
      </w:hyperlink>
    </w:p>
    <w:p w14:paraId="32B7E191" w14:textId="77777777" w:rsidR="00CC7F2B" w:rsidRPr="00E41326" w:rsidRDefault="005A2860" w:rsidP="00A23279">
      <w:pPr>
        <w:pStyle w:val="a2"/>
        <w:rPr>
          <w:noProof/>
          <w:rtl/>
        </w:rPr>
      </w:pPr>
      <w:hyperlink w:anchor="_Toc121240299" w:history="1">
        <w:r w:rsidR="00CC7F2B" w:rsidRPr="00E41326">
          <w:rPr>
            <w:rStyle w:val="Hyperlink"/>
            <w:noProof/>
            <w:rtl/>
          </w:rPr>
          <w:t>בי' הקרב"נ דארנקי שהמעות שבו חשובים יותר מהככר לא נעשה לו בסיס וכן נר שדלק בביה"ש</w:t>
        </w:r>
      </w:hyperlink>
    </w:p>
    <w:p w14:paraId="535556E9" w14:textId="77777777" w:rsidR="00CC7F2B" w:rsidRPr="00E41326" w:rsidRDefault="005A2860" w:rsidP="00CC7F2B">
      <w:pPr>
        <w:pStyle w:val="21"/>
        <w:rPr>
          <w:rFonts w:eastAsiaTheme="minorEastAsia" w:cstheme="minorBidi"/>
          <w:sz w:val="22"/>
          <w:szCs w:val="22"/>
          <w:rtl/>
        </w:rPr>
      </w:pPr>
      <w:hyperlink w:anchor="_Toc121240300" w:history="1">
        <w:r w:rsidR="00CC7F2B" w:rsidRPr="00E41326">
          <w:rPr>
            <w:rStyle w:val="Hyperlink"/>
            <w:rtl/>
          </w:rPr>
          <w:t>הסוברים דכאו"ת מער"ש מתיר כשמל"א</w:t>
        </w:r>
      </w:hyperlink>
    </w:p>
    <w:p w14:paraId="0BF3FD51" w14:textId="77777777" w:rsidR="00CC7F2B" w:rsidRPr="00E41326" w:rsidRDefault="005A2860" w:rsidP="00CC7F2B">
      <w:pPr>
        <w:pStyle w:val="affff4"/>
        <w:rPr>
          <w:rFonts w:eastAsiaTheme="minorEastAsia" w:cstheme="minorBidi"/>
          <w:i/>
          <w:iCs/>
          <w:noProof/>
          <w:sz w:val="22"/>
          <w:szCs w:val="22"/>
          <w:rtl/>
        </w:rPr>
      </w:pPr>
      <w:hyperlink w:anchor="_Toc121240301" w:history="1">
        <w:r w:rsidR="00CC7F2B" w:rsidRPr="00E41326">
          <w:rPr>
            <w:rStyle w:val="Hyperlink"/>
            <w:noProof/>
            <w:rtl/>
          </w:rPr>
          <w:t>ביאורי הראשונים דכשמל"א מותר בכאו"ת מער"ש אך נר אסור</w:t>
        </w:r>
      </w:hyperlink>
    </w:p>
    <w:p w14:paraId="2A49C9A5" w14:textId="77777777" w:rsidR="00CC7F2B" w:rsidRPr="00E41326" w:rsidRDefault="005A2860" w:rsidP="00A23279">
      <w:pPr>
        <w:pStyle w:val="a2"/>
        <w:rPr>
          <w:noProof/>
          <w:rtl/>
        </w:rPr>
      </w:pPr>
      <w:hyperlink w:anchor="_Toc121240302" w:history="1">
        <w:r w:rsidR="00CC7F2B" w:rsidRPr="00E41326">
          <w:rPr>
            <w:rStyle w:val="Hyperlink"/>
            <w:noProof/>
            <w:rtl/>
          </w:rPr>
          <w:t>בי' ההשלמה והמאירי דהיתר טלטול מדוכה הוא כשהיה השום מונח מער"ש וה"ה בכל כשמל"א</w:t>
        </w:r>
      </w:hyperlink>
    </w:p>
    <w:p w14:paraId="6BC981C6" w14:textId="77777777" w:rsidR="00CC7F2B" w:rsidRPr="00E41326" w:rsidRDefault="005A2860" w:rsidP="00A23279">
      <w:pPr>
        <w:pStyle w:val="a2"/>
        <w:rPr>
          <w:noProof/>
          <w:rtl/>
        </w:rPr>
      </w:pPr>
      <w:hyperlink w:anchor="_Toc121240303" w:history="1">
        <w:r w:rsidR="00CC7F2B" w:rsidRPr="00E41326">
          <w:rPr>
            <w:rStyle w:val="Hyperlink"/>
            <w:noProof/>
            <w:rtl/>
          </w:rPr>
          <w:t>בי' ההשלמה דמהא דנר שהוקצה בביה"ש ל"מ ככר להתירו מוכח דבמדוכה השום היה מער"ש</w:t>
        </w:r>
      </w:hyperlink>
    </w:p>
    <w:p w14:paraId="2C848A08" w14:textId="77777777" w:rsidR="00CC7F2B" w:rsidRPr="00E41326" w:rsidRDefault="005A2860" w:rsidP="00A23279">
      <w:pPr>
        <w:pStyle w:val="a2"/>
        <w:rPr>
          <w:noProof/>
          <w:rtl/>
        </w:rPr>
      </w:pPr>
      <w:hyperlink w:anchor="_Toc121240304" w:history="1">
        <w:r w:rsidR="00CC7F2B" w:rsidRPr="00E41326">
          <w:rPr>
            <w:rStyle w:val="Hyperlink"/>
            <w:noProof/>
            <w:rtl/>
          </w:rPr>
          <w:t>בי' ההשלמה דאסור להניח בשבת ככר או תינוק ע"ג כלי שמל"א בכדי לטלטלו מחמה לצל</w:t>
        </w:r>
      </w:hyperlink>
    </w:p>
    <w:p w14:paraId="73B02D8B" w14:textId="77777777" w:rsidR="00CC7F2B" w:rsidRPr="00E41326" w:rsidRDefault="005A2860" w:rsidP="00A23279">
      <w:pPr>
        <w:pStyle w:val="a2"/>
        <w:rPr>
          <w:noProof/>
          <w:rtl/>
        </w:rPr>
      </w:pPr>
      <w:hyperlink w:anchor="_Toc121240305" w:history="1">
        <w:r w:rsidR="00CC7F2B" w:rsidRPr="00E41326">
          <w:rPr>
            <w:rStyle w:val="Hyperlink"/>
            <w:noProof/>
            <w:rtl/>
          </w:rPr>
          <w:t>בי' המאירי והכלבו דכאו"ת מהני לכשמל"א ול"מ למוקצה מחמת איסור דהוא חמור מכשמל"א</w:t>
        </w:r>
      </w:hyperlink>
    </w:p>
    <w:p w14:paraId="48D02921" w14:textId="77777777" w:rsidR="00CC7F2B" w:rsidRPr="00E41326" w:rsidRDefault="005A2860" w:rsidP="00A23279">
      <w:pPr>
        <w:pStyle w:val="a2"/>
        <w:rPr>
          <w:noProof/>
          <w:rtl/>
        </w:rPr>
      </w:pPr>
      <w:hyperlink w:anchor="_Toc121240306" w:history="1">
        <w:r w:rsidR="00CC7F2B" w:rsidRPr="00E41326">
          <w:rPr>
            <w:rStyle w:val="Hyperlink"/>
            <w:noProof/>
            <w:rtl/>
          </w:rPr>
          <w:t>בי' המיוחס לר"ן דרק  בהיה השום מער"ש במדוכה מותר לטלטה דבטלה לשום כקדירה לתבשיל</w:t>
        </w:r>
      </w:hyperlink>
    </w:p>
    <w:p w14:paraId="74C6A5BC" w14:textId="77777777" w:rsidR="00CC7F2B" w:rsidRPr="00E41326" w:rsidRDefault="005A2860" w:rsidP="00CC7F2B">
      <w:pPr>
        <w:pStyle w:val="21"/>
        <w:rPr>
          <w:rFonts w:eastAsiaTheme="minorEastAsia" w:cstheme="minorBidi"/>
          <w:sz w:val="22"/>
          <w:szCs w:val="22"/>
          <w:rtl/>
        </w:rPr>
      </w:pPr>
      <w:hyperlink w:anchor="_Toc121240307" w:history="1">
        <w:r w:rsidR="00CC7F2B" w:rsidRPr="00E41326">
          <w:rPr>
            <w:rStyle w:val="Hyperlink"/>
            <w:rtl/>
          </w:rPr>
          <w:t>~~~~~~~~~~~~~~~~~~~~~~~~~~~~</w:t>
        </w:r>
      </w:hyperlink>
    </w:p>
    <w:p w14:paraId="03D119D5" w14:textId="77777777" w:rsidR="00CC7F2B" w:rsidRPr="00E41326" w:rsidRDefault="005A2860" w:rsidP="00CC7F2B">
      <w:pPr>
        <w:pStyle w:val="21"/>
        <w:rPr>
          <w:rFonts w:eastAsiaTheme="minorEastAsia" w:cstheme="minorBidi"/>
          <w:sz w:val="22"/>
          <w:szCs w:val="22"/>
          <w:rtl/>
        </w:rPr>
      </w:pPr>
      <w:hyperlink w:anchor="_Toc121240308" w:history="1">
        <w:r w:rsidR="00CC7F2B" w:rsidRPr="00E41326">
          <w:rPr>
            <w:rStyle w:val="Hyperlink"/>
            <w:rtl/>
          </w:rPr>
          <w:t>בחילוק בין כאו"ת לטלטול אגב ההיתר</w:t>
        </w:r>
      </w:hyperlink>
    </w:p>
    <w:p w14:paraId="07D8AFAA" w14:textId="77777777" w:rsidR="00CC7F2B" w:rsidRPr="00E41326" w:rsidRDefault="005A2860" w:rsidP="00CC7F2B">
      <w:pPr>
        <w:pStyle w:val="affff4"/>
        <w:rPr>
          <w:rFonts w:eastAsiaTheme="minorEastAsia" w:cstheme="minorBidi"/>
          <w:i/>
          <w:iCs/>
          <w:noProof/>
          <w:sz w:val="22"/>
          <w:szCs w:val="22"/>
          <w:rtl/>
        </w:rPr>
      </w:pPr>
      <w:hyperlink w:anchor="_Toc121240309" w:history="1">
        <w:r w:rsidR="00CC7F2B" w:rsidRPr="00E41326">
          <w:rPr>
            <w:rStyle w:val="Hyperlink"/>
            <w:noProof/>
            <w:rtl/>
          </w:rPr>
          <w:t>קו' הראשונים דמ"ש טלטול גרעינים אגב ריפתא מכאו"ת דאסור</w:t>
        </w:r>
      </w:hyperlink>
    </w:p>
    <w:p w14:paraId="1ED7B17A" w14:textId="77777777" w:rsidR="00CC7F2B" w:rsidRPr="00E41326" w:rsidRDefault="005A2860" w:rsidP="00A23279">
      <w:pPr>
        <w:pStyle w:val="a2"/>
        <w:rPr>
          <w:noProof/>
          <w:rtl/>
        </w:rPr>
      </w:pPr>
      <w:hyperlink w:anchor="_Toc121240310" w:history="1">
        <w:r w:rsidR="00CC7F2B" w:rsidRPr="00E41326">
          <w:rPr>
            <w:rStyle w:val="Hyperlink"/>
            <w:noProof/>
            <w:rtl/>
          </w:rPr>
          <w:t>קו' הראשונים דהאיך מותר לטלטל גרעינים אגב פת ומים והא היתר כאו"ת הוא במת בלבד</w:t>
        </w:r>
      </w:hyperlink>
    </w:p>
    <w:p w14:paraId="53C048F2" w14:textId="77777777" w:rsidR="00CC7F2B" w:rsidRPr="00E41326" w:rsidRDefault="005A2860" w:rsidP="00A23279">
      <w:pPr>
        <w:pStyle w:val="a2"/>
        <w:rPr>
          <w:noProof/>
          <w:rtl/>
        </w:rPr>
      </w:pPr>
      <w:hyperlink w:anchor="_Toc121240311" w:history="1">
        <w:r w:rsidR="00CC7F2B" w:rsidRPr="00E41326">
          <w:rPr>
            <w:rStyle w:val="Hyperlink"/>
            <w:noProof/>
            <w:rtl/>
          </w:rPr>
          <w:t>בי' הי"מ ברמב"ן דשמואל דהתיר טלטול גרעינים ע"י פת מתיר כאו"ת בכל מוקצה</w:t>
        </w:r>
      </w:hyperlink>
    </w:p>
    <w:p w14:paraId="12BB4B87" w14:textId="77777777" w:rsidR="00CC7F2B" w:rsidRPr="00E41326" w:rsidRDefault="005A2860" w:rsidP="00CC7F2B">
      <w:pPr>
        <w:pStyle w:val="affff4"/>
        <w:rPr>
          <w:rFonts w:eastAsiaTheme="minorEastAsia" w:cstheme="minorBidi"/>
          <w:i/>
          <w:iCs/>
          <w:noProof/>
          <w:sz w:val="22"/>
          <w:szCs w:val="22"/>
          <w:rtl/>
        </w:rPr>
      </w:pPr>
      <w:hyperlink w:anchor="_Toc121240312" w:history="1">
        <w:r w:rsidR="00CC7F2B" w:rsidRPr="00E41326">
          <w:rPr>
            <w:rStyle w:val="Hyperlink"/>
            <w:noProof/>
            <w:rtl/>
          </w:rPr>
          <w:t>בי' הראשונים דבריפתא הטלטול הוא בהיתר ואגבו האיסור</w:t>
        </w:r>
      </w:hyperlink>
    </w:p>
    <w:p w14:paraId="364D24D4" w14:textId="77777777" w:rsidR="00CC7F2B" w:rsidRPr="00E41326" w:rsidRDefault="005A2860" w:rsidP="00A23279">
      <w:pPr>
        <w:pStyle w:val="a2"/>
        <w:rPr>
          <w:noProof/>
          <w:rtl/>
        </w:rPr>
      </w:pPr>
      <w:hyperlink w:anchor="_Toc121240313" w:history="1">
        <w:r w:rsidR="00CC7F2B" w:rsidRPr="00E41326">
          <w:rPr>
            <w:rStyle w:val="Hyperlink"/>
            <w:noProof/>
            <w:rtl/>
          </w:rPr>
          <w:t>בי' הראשונים דהיתר גרעינים הוא כשמונחים על הפת ומטלטל את הפת ואגבה מלטלטל איסור</w:t>
        </w:r>
      </w:hyperlink>
    </w:p>
    <w:p w14:paraId="488AA7FD" w14:textId="77777777" w:rsidR="00CC7F2B" w:rsidRPr="00E41326" w:rsidRDefault="005A2860" w:rsidP="00A23279">
      <w:pPr>
        <w:pStyle w:val="a2"/>
        <w:rPr>
          <w:noProof/>
          <w:rtl/>
        </w:rPr>
      </w:pPr>
      <w:hyperlink w:anchor="_Toc121240314" w:history="1">
        <w:r w:rsidR="00CC7F2B" w:rsidRPr="00E41326">
          <w:rPr>
            <w:rStyle w:val="Hyperlink"/>
            <w:noProof/>
            <w:rtl/>
          </w:rPr>
          <w:t>בי' הרמב"ן דכשמטלטל את הפת ועליה את האיסור ניכר שעיקר הטלטול הוא בדבר המותר</w:t>
        </w:r>
      </w:hyperlink>
    </w:p>
    <w:p w14:paraId="0A5B7FFC" w14:textId="77777777" w:rsidR="00CC7F2B" w:rsidRPr="00E41326" w:rsidRDefault="005A2860" w:rsidP="00A23279">
      <w:pPr>
        <w:pStyle w:val="a2"/>
        <w:rPr>
          <w:noProof/>
          <w:rtl/>
        </w:rPr>
      </w:pPr>
      <w:hyperlink w:anchor="_Toc121240315" w:history="1">
        <w:r w:rsidR="00CC7F2B" w:rsidRPr="00E41326">
          <w:rPr>
            <w:rStyle w:val="Hyperlink"/>
            <w:noProof/>
            <w:rtl/>
          </w:rPr>
          <w:t>הוכחות הרמב"ן דבספל מים ודאי דההיתר למטה וכן השימוש בפת כשהפת למטה והאיסור עליה</w:t>
        </w:r>
      </w:hyperlink>
    </w:p>
    <w:p w14:paraId="7349AFAD" w14:textId="77777777" w:rsidR="00CC7F2B" w:rsidRPr="00E41326" w:rsidRDefault="005A2860" w:rsidP="00A23279">
      <w:pPr>
        <w:pStyle w:val="a2"/>
        <w:rPr>
          <w:noProof/>
          <w:rtl/>
        </w:rPr>
      </w:pPr>
      <w:hyperlink w:anchor="_Toc121240316" w:history="1">
        <w:r w:rsidR="00CC7F2B" w:rsidRPr="00E41326">
          <w:rPr>
            <w:rStyle w:val="Hyperlink"/>
            <w:noProof/>
            <w:rtl/>
          </w:rPr>
          <w:t>בי' הרמב"ן דעיקר הטלטול הוא בהיתר ואיירי בשוכח דאינו בסיס וכטלטול כר ומעות בעודן עליו</w:t>
        </w:r>
      </w:hyperlink>
    </w:p>
    <w:p w14:paraId="6CE56479" w14:textId="77777777" w:rsidR="00CC7F2B" w:rsidRPr="00E41326" w:rsidRDefault="005A2860" w:rsidP="00CC7F2B">
      <w:pPr>
        <w:pStyle w:val="affff4"/>
        <w:rPr>
          <w:rFonts w:eastAsiaTheme="minorEastAsia" w:cstheme="minorBidi"/>
          <w:i/>
          <w:iCs/>
          <w:noProof/>
          <w:sz w:val="22"/>
          <w:szCs w:val="22"/>
          <w:rtl/>
        </w:rPr>
      </w:pPr>
      <w:hyperlink w:anchor="_Toc121240317" w:history="1">
        <w:r w:rsidR="00CC7F2B" w:rsidRPr="00E41326">
          <w:rPr>
            <w:rStyle w:val="Hyperlink"/>
            <w:noProof/>
            <w:rtl/>
          </w:rPr>
          <w:t>בי' הריטב"א דבכאו"ת ל"מ ניעור דהונחו לטלטול גוף האיסור</w:t>
        </w:r>
      </w:hyperlink>
    </w:p>
    <w:p w14:paraId="374C7410" w14:textId="77777777" w:rsidR="00CC7F2B" w:rsidRPr="00E41326" w:rsidRDefault="005A2860" w:rsidP="00A23279">
      <w:pPr>
        <w:pStyle w:val="a2"/>
        <w:rPr>
          <w:noProof/>
          <w:rtl/>
        </w:rPr>
      </w:pPr>
      <w:hyperlink w:anchor="_Toc121240318" w:history="1">
        <w:r w:rsidR="00CC7F2B" w:rsidRPr="00E41326">
          <w:rPr>
            <w:rStyle w:val="Hyperlink"/>
            <w:noProof/>
            <w:rtl/>
          </w:rPr>
          <w:t>בי' הריטב"א דהא דבכר וטבלא מותר לנער וכאו"ת אסור הוא כיון דכאו"ת הונחו לצורך טלטול</w:t>
        </w:r>
      </w:hyperlink>
    </w:p>
    <w:p w14:paraId="0B0D5844" w14:textId="77777777" w:rsidR="00CC7F2B" w:rsidRPr="00E41326" w:rsidRDefault="005A2860" w:rsidP="00A23279">
      <w:pPr>
        <w:pStyle w:val="a2"/>
        <w:rPr>
          <w:noProof/>
          <w:rtl/>
        </w:rPr>
      </w:pPr>
      <w:hyperlink w:anchor="_Toc121240319" w:history="1">
        <w:r w:rsidR="00CC7F2B" w:rsidRPr="00E41326">
          <w:rPr>
            <w:rStyle w:val="Hyperlink"/>
            <w:noProof/>
            <w:rtl/>
          </w:rPr>
          <w:t>בי' הריטב"א דבכאו"ת מטלטל איסור ומחשיבו כבסיס לככר ובגרעינים הטלטול בגוף ההיתר</w:t>
        </w:r>
      </w:hyperlink>
    </w:p>
    <w:p w14:paraId="19FFE300" w14:textId="77777777" w:rsidR="00CC7F2B" w:rsidRPr="00E41326" w:rsidRDefault="005A2860" w:rsidP="00CC7F2B">
      <w:pPr>
        <w:pStyle w:val="affff4"/>
        <w:rPr>
          <w:rFonts w:eastAsiaTheme="minorEastAsia" w:cstheme="minorBidi"/>
          <w:i/>
          <w:iCs/>
          <w:noProof/>
          <w:sz w:val="22"/>
          <w:szCs w:val="22"/>
          <w:rtl/>
        </w:rPr>
      </w:pPr>
      <w:hyperlink w:anchor="_Toc121240320" w:history="1">
        <w:r w:rsidR="00CC7F2B" w:rsidRPr="00E41326">
          <w:rPr>
            <w:rStyle w:val="Hyperlink"/>
            <w:noProof/>
            <w:rtl/>
          </w:rPr>
          <w:t>דחיית המאירי דעיקר הטלטול הוא באיסור ולא בריפתא</w:t>
        </w:r>
      </w:hyperlink>
    </w:p>
    <w:p w14:paraId="08B4369E" w14:textId="77777777" w:rsidR="00CC7F2B" w:rsidRPr="00E41326" w:rsidRDefault="005A2860" w:rsidP="00A23279">
      <w:pPr>
        <w:pStyle w:val="a2"/>
        <w:rPr>
          <w:noProof/>
          <w:rtl/>
        </w:rPr>
      </w:pPr>
      <w:hyperlink w:anchor="_Toc121240321" w:history="1">
        <w:r w:rsidR="00CC7F2B" w:rsidRPr="00E41326">
          <w:rPr>
            <w:rStyle w:val="Hyperlink"/>
            <w:noProof/>
            <w:rtl/>
          </w:rPr>
          <w:t>דחיית המאירי בביצה דמהא דאמרי' דמטלטלין גרעינין אגב ריתא מוכח דהטלטול הוא באיסור</w:t>
        </w:r>
      </w:hyperlink>
    </w:p>
    <w:p w14:paraId="04A0070C" w14:textId="77777777" w:rsidR="00CC7F2B" w:rsidRPr="00E41326" w:rsidRDefault="005A2860" w:rsidP="00CC7F2B">
      <w:pPr>
        <w:pStyle w:val="affff4"/>
        <w:rPr>
          <w:rFonts w:eastAsiaTheme="minorEastAsia" w:cstheme="minorBidi"/>
          <w:i/>
          <w:iCs/>
          <w:noProof/>
          <w:sz w:val="22"/>
          <w:szCs w:val="22"/>
          <w:rtl/>
        </w:rPr>
      </w:pPr>
      <w:hyperlink w:anchor="_Toc121240322" w:history="1">
        <w:r w:rsidR="00CC7F2B" w:rsidRPr="00E41326">
          <w:rPr>
            <w:rStyle w:val="Hyperlink"/>
            <w:noProof/>
            <w:rtl/>
          </w:rPr>
          <w:t>ביאורים נוספים דההיתר בגרעינים לא דמי להיתר כאו"ת</w:t>
        </w:r>
      </w:hyperlink>
    </w:p>
    <w:p w14:paraId="0A3AFAF4" w14:textId="77777777" w:rsidR="00CC7F2B" w:rsidRPr="00E41326" w:rsidRDefault="005A2860" w:rsidP="00A23279">
      <w:pPr>
        <w:pStyle w:val="a2"/>
        <w:rPr>
          <w:noProof/>
          <w:rtl/>
        </w:rPr>
      </w:pPr>
      <w:hyperlink w:anchor="_Toc121240323" w:history="1">
        <w:r w:rsidR="00CC7F2B" w:rsidRPr="00E41326">
          <w:rPr>
            <w:rStyle w:val="Hyperlink"/>
            <w:noProof/>
            <w:rtl/>
          </w:rPr>
          <w:t>תי' הרשב"א בביצה דאף דכאו"ת מהני למת בלבד מ"מ בגרעינין שא"א לטלטל מבעו"י מותר</w:t>
        </w:r>
      </w:hyperlink>
    </w:p>
    <w:p w14:paraId="13BA20D6" w14:textId="77777777" w:rsidR="00CC7F2B" w:rsidRPr="00E41326" w:rsidRDefault="005A2860" w:rsidP="00A23279">
      <w:pPr>
        <w:pStyle w:val="a2"/>
        <w:rPr>
          <w:noProof/>
          <w:rtl/>
        </w:rPr>
      </w:pPr>
      <w:hyperlink w:anchor="_Toc121240324" w:history="1">
        <w:r w:rsidR="00CC7F2B" w:rsidRPr="00E41326">
          <w:rPr>
            <w:rStyle w:val="Hyperlink"/>
            <w:noProof/>
            <w:rtl/>
          </w:rPr>
          <w:t>דעת העיטור דהיתר טלטול גרעינין אגב ריפתא הוא רק כשהייתה הפת עליהם מעיקרא</w:t>
        </w:r>
      </w:hyperlink>
    </w:p>
    <w:p w14:paraId="668A5C13" w14:textId="77777777" w:rsidR="00CC7F2B" w:rsidRPr="00E41326" w:rsidRDefault="005A2860" w:rsidP="00A23279">
      <w:pPr>
        <w:pStyle w:val="a2"/>
        <w:rPr>
          <w:noProof/>
          <w:rtl/>
        </w:rPr>
      </w:pPr>
      <w:hyperlink w:anchor="_Toc121240325" w:history="1">
        <w:r w:rsidR="00CC7F2B" w:rsidRPr="00E41326">
          <w:rPr>
            <w:rStyle w:val="Hyperlink"/>
            <w:noProof/>
            <w:rtl/>
          </w:rPr>
          <w:t>תי' הרא"ש בביצה דההיתר בגרעינים רק בזורקן לסל שיש בו פת אך אסור להניח פת לטלטלן</w:t>
        </w:r>
      </w:hyperlink>
    </w:p>
    <w:p w14:paraId="64FB36CB" w14:textId="77777777" w:rsidR="00CC7F2B" w:rsidRPr="00E41326" w:rsidRDefault="005A2860" w:rsidP="00A23279">
      <w:pPr>
        <w:pStyle w:val="a2"/>
        <w:rPr>
          <w:noProof/>
          <w:rtl/>
        </w:rPr>
      </w:pPr>
      <w:hyperlink w:anchor="_Toc121240326" w:history="1">
        <w:r w:rsidR="00CC7F2B" w:rsidRPr="00E41326">
          <w:rPr>
            <w:rStyle w:val="Hyperlink"/>
            <w:noProof/>
            <w:rtl/>
          </w:rPr>
          <w:t>תי' הרא"ש בתשו' דהגרעינים הם כעץ ובטלים לפת אך דבר שלא בטל ואינו כלי אסור אגב פת</w:t>
        </w:r>
      </w:hyperlink>
    </w:p>
    <w:p w14:paraId="1471E72F" w14:textId="77777777" w:rsidR="00CC7F2B" w:rsidRPr="00E41326" w:rsidRDefault="005A2860" w:rsidP="00A23279">
      <w:pPr>
        <w:pStyle w:val="a2"/>
        <w:rPr>
          <w:noProof/>
          <w:rtl/>
        </w:rPr>
      </w:pPr>
      <w:hyperlink w:anchor="_Toc121240327" w:history="1">
        <w:r w:rsidR="00CC7F2B" w:rsidRPr="00E41326">
          <w:rPr>
            <w:rStyle w:val="Hyperlink"/>
            <w:noProof/>
            <w:rtl/>
          </w:rPr>
          <w:t>בי' המאירי בביצה דכאו"ת מותר במת רק באבנים וכדו' אבל בכלי ודבר הראוי לבהמה מותר</w:t>
        </w:r>
      </w:hyperlink>
    </w:p>
    <w:p w14:paraId="70BEBCF4" w14:textId="77777777" w:rsidR="00CC7F2B" w:rsidRPr="00E41326" w:rsidRDefault="005A2860" w:rsidP="00CC7F2B">
      <w:pPr>
        <w:pStyle w:val="affff4"/>
        <w:rPr>
          <w:rFonts w:eastAsiaTheme="minorEastAsia" w:cstheme="minorBidi"/>
          <w:i/>
          <w:iCs/>
          <w:noProof/>
          <w:sz w:val="22"/>
          <w:szCs w:val="22"/>
          <w:rtl/>
        </w:rPr>
      </w:pPr>
      <w:hyperlink w:anchor="_Toc121240328" w:history="1">
        <w:r w:rsidR="00CC7F2B" w:rsidRPr="00E41326">
          <w:rPr>
            <w:rStyle w:val="Hyperlink"/>
            <w:noProof/>
            <w:rtl/>
          </w:rPr>
          <w:t>בי' הראשונים בהא דהפת לא נעשית בסיס לגרעינין</w:t>
        </w:r>
      </w:hyperlink>
    </w:p>
    <w:p w14:paraId="6063D666" w14:textId="77777777" w:rsidR="00CC7F2B" w:rsidRPr="00E41326" w:rsidRDefault="005A2860" w:rsidP="00A23279">
      <w:pPr>
        <w:pStyle w:val="a2"/>
        <w:rPr>
          <w:noProof/>
          <w:rtl/>
        </w:rPr>
      </w:pPr>
      <w:hyperlink w:anchor="_Toc121240329" w:history="1">
        <w:r w:rsidR="00CC7F2B" w:rsidRPr="00E41326">
          <w:rPr>
            <w:rStyle w:val="Hyperlink"/>
            <w:noProof/>
            <w:rtl/>
          </w:rPr>
          <w:t>בי' הרשב"א והר"ן דהפת לא נעשית בסיס לגרעינים כיון דמניחם עליה לזורקה כקליפין בטבלא</w:t>
        </w:r>
      </w:hyperlink>
    </w:p>
    <w:p w14:paraId="7124E756" w14:textId="77777777" w:rsidR="00CC7F2B" w:rsidRPr="00E41326" w:rsidRDefault="005A2860" w:rsidP="00A23279">
      <w:pPr>
        <w:pStyle w:val="a2"/>
        <w:rPr>
          <w:noProof/>
          <w:rtl/>
        </w:rPr>
      </w:pPr>
      <w:hyperlink w:anchor="_Toc121240330" w:history="1">
        <w:r w:rsidR="00CC7F2B" w:rsidRPr="00E41326">
          <w:rPr>
            <w:rStyle w:val="Hyperlink"/>
            <w:noProof/>
            <w:rtl/>
          </w:rPr>
          <w:t>קו' הרמב"ן והרשב"א דהפת תאסר בטלטול כמיטה שלא יחדה למעות דאסור לטלטלה</w:t>
        </w:r>
      </w:hyperlink>
    </w:p>
    <w:p w14:paraId="2FCBB7BE" w14:textId="77777777" w:rsidR="00CC7F2B" w:rsidRPr="00E41326" w:rsidRDefault="005A2860" w:rsidP="00A23279">
      <w:pPr>
        <w:pStyle w:val="a2"/>
        <w:rPr>
          <w:noProof/>
          <w:rtl/>
        </w:rPr>
      </w:pPr>
      <w:hyperlink w:anchor="_Toc121240331" w:history="1">
        <w:r w:rsidR="00CC7F2B" w:rsidRPr="00E41326">
          <w:rPr>
            <w:rStyle w:val="Hyperlink"/>
            <w:noProof/>
            <w:rtl/>
          </w:rPr>
          <w:t>תי' הרמב"ן והרשב"א דמיטה שלא יחדה למעות צריך לנער ובא"א לנער מטלטל לצורך מקומה</w:t>
        </w:r>
      </w:hyperlink>
    </w:p>
    <w:p w14:paraId="3554C446" w14:textId="77777777" w:rsidR="00CC7F2B" w:rsidRPr="00E41326" w:rsidRDefault="005A2860" w:rsidP="00A23279">
      <w:pPr>
        <w:pStyle w:val="a2"/>
        <w:rPr>
          <w:noProof/>
          <w:rtl/>
        </w:rPr>
      </w:pPr>
      <w:hyperlink w:anchor="_Toc121240332" w:history="1">
        <w:r w:rsidR="00CC7F2B" w:rsidRPr="00E41326">
          <w:rPr>
            <w:rStyle w:val="Hyperlink"/>
            <w:noProof/>
            <w:rtl/>
          </w:rPr>
          <w:t>תי' הראב"ד דמעות לא בטלות למיטה אבל הגרעינים והקלפין בטלים לפת ולטבלא ומותר</w:t>
        </w:r>
      </w:hyperlink>
    </w:p>
    <w:p w14:paraId="0FFA7984" w14:textId="77777777" w:rsidR="00CC7F2B" w:rsidRPr="00E41326" w:rsidRDefault="005A2860" w:rsidP="00A23279">
      <w:pPr>
        <w:pStyle w:val="a2"/>
        <w:rPr>
          <w:noProof/>
          <w:rtl/>
        </w:rPr>
      </w:pPr>
      <w:hyperlink w:anchor="_Toc121240333" w:history="1">
        <w:r w:rsidR="00CC7F2B" w:rsidRPr="00E41326">
          <w:rPr>
            <w:rStyle w:val="Hyperlink"/>
            <w:noProof/>
            <w:rtl/>
          </w:rPr>
          <w:t>תי' הרשב"א והמאירי דבסיס אוסר רק מער"ש או במניח ע"י גוי ואין דעתו לנער</w:t>
        </w:r>
      </w:hyperlink>
    </w:p>
    <w:p w14:paraId="17146664" w14:textId="77777777" w:rsidR="00CC7F2B" w:rsidRPr="00E41326" w:rsidRDefault="005A2860" w:rsidP="00CC7F2B">
      <w:pPr>
        <w:pStyle w:val="affff4"/>
        <w:rPr>
          <w:rFonts w:eastAsiaTheme="minorEastAsia" w:cstheme="minorBidi"/>
          <w:i/>
          <w:iCs/>
          <w:noProof/>
          <w:sz w:val="22"/>
          <w:szCs w:val="22"/>
          <w:rtl/>
        </w:rPr>
      </w:pPr>
      <w:hyperlink w:anchor="_Toc121240334" w:history="1">
        <w:r w:rsidR="00CC7F2B" w:rsidRPr="00E41326">
          <w:rPr>
            <w:rStyle w:val="Hyperlink"/>
            <w:noProof/>
            <w:rtl/>
          </w:rPr>
          <w:t>בי' הרשב"א דבגרעינין א"צ לנער ורק בכר דצריך לגופו מנער</w:t>
        </w:r>
      </w:hyperlink>
    </w:p>
    <w:p w14:paraId="04A8CEF7" w14:textId="77777777" w:rsidR="00CC7F2B" w:rsidRPr="00E41326" w:rsidRDefault="005A2860" w:rsidP="00A23279">
      <w:pPr>
        <w:pStyle w:val="a2"/>
        <w:rPr>
          <w:noProof/>
          <w:rtl/>
        </w:rPr>
      </w:pPr>
      <w:hyperlink w:anchor="_Toc121240335" w:history="1">
        <w:r w:rsidR="00CC7F2B" w:rsidRPr="00E41326">
          <w:rPr>
            <w:rStyle w:val="Hyperlink"/>
            <w:noProof/>
            <w:rtl/>
          </w:rPr>
          <w:t>בי' הרשב"א בביצה דהחיוב לנער הוא רק בצריך לגופו אך בגרעינים דצריך למקומן א"צ לנער</w:t>
        </w:r>
      </w:hyperlink>
    </w:p>
    <w:p w14:paraId="5B189BE4" w14:textId="77777777" w:rsidR="00CC7F2B" w:rsidRPr="00E41326" w:rsidRDefault="005A2860" w:rsidP="00A23279">
      <w:pPr>
        <w:pStyle w:val="a2"/>
        <w:rPr>
          <w:noProof/>
          <w:rtl/>
        </w:rPr>
      </w:pPr>
      <w:hyperlink w:anchor="_Toc121240336" w:history="1">
        <w:r w:rsidR="00CC7F2B" w:rsidRPr="00E41326">
          <w:rPr>
            <w:rStyle w:val="Hyperlink"/>
            <w:noProof/>
            <w:rtl/>
          </w:rPr>
          <w:t>בי' החזו"א בר"ן דכשמניחם ע"ג הפת רק בשביל לזורקם וא"א לנערם הוא כטלטול לצו"מ</w:t>
        </w:r>
      </w:hyperlink>
    </w:p>
    <w:p w14:paraId="5A216294" w14:textId="77777777" w:rsidR="00CC7F2B" w:rsidRPr="00E41326" w:rsidRDefault="005A2860" w:rsidP="00CC7F2B">
      <w:pPr>
        <w:pStyle w:val="affff4"/>
        <w:rPr>
          <w:rFonts w:eastAsiaTheme="minorEastAsia" w:cstheme="minorBidi"/>
          <w:i/>
          <w:iCs/>
          <w:noProof/>
          <w:sz w:val="22"/>
          <w:szCs w:val="22"/>
          <w:rtl/>
        </w:rPr>
      </w:pPr>
      <w:hyperlink w:anchor="_Toc121240337" w:history="1">
        <w:r w:rsidR="00CC7F2B" w:rsidRPr="00E41326">
          <w:rPr>
            <w:rStyle w:val="Hyperlink"/>
            <w:noProof/>
            <w:rtl/>
          </w:rPr>
          <w:t>בדין קליפין ופת ע"ג טבלה דמותר לטלטל את הטבלה ע"י הפת</w:t>
        </w:r>
      </w:hyperlink>
    </w:p>
    <w:p w14:paraId="4DCF9F0E" w14:textId="77777777" w:rsidR="00CC7F2B" w:rsidRPr="00E41326" w:rsidRDefault="005A2860" w:rsidP="00A23279">
      <w:pPr>
        <w:pStyle w:val="a2"/>
        <w:rPr>
          <w:noProof/>
          <w:rtl/>
        </w:rPr>
      </w:pPr>
      <w:hyperlink w:anchor="_Toc121240338" w:history="1">
        <w:r w:rsidR="00CC7F2B" w:rsidRPr="00E41326">
          <w:rPr>
            <w:rStyle w:val="Hyperlink"/>
            <w:noProof/>
            <w:rtl/>
          </w:rPr>
          <w:t>בי' השו"ע דמותר להגביה טבלה שיש עליה קליפין ויש עליה פת דהקליפין בטלים לפת</w:t>
        </w:r>
      </w:hyperlink>
    </w:p>
    <w:p w14:paraId="3115CD61" w14:textId="77777777" w:rsidR="00CC7F2B" w:rsidRPr="00E41326" w:rsidRDefault="005A2860" w:rsidP="00A23279">
      <w:pPr>
        <w:pStyle w:val="a2"/>
        <w:rPr>
          <w:noProof/>
          <w:rtl/>
        </w:rPr>
      </w:pPr>
      <w:hyperlink w:anchor="_Toc121240339" w:history="1">
        <w:r w:rsidR="00CC7F2B" w:rsidRPr="00E41326">
          <w:rPr>
            <w:rStyle w:val="Hyperlink"/>
            <w:noProof/>
            <w:rtl/>
          </w:rPr>
          <w:t>בי' המג"א דבטבלה שיש עליה קליפין ופת א"צ לנער אף דהיא בסיס להיתר ואיסור דבטלי לפת</w:t>
        </w:r>
      </w:hyperlink>
    </w:p>
    <w:p w14:paraId="2C74CE4B" w14:textId="77777777" w:rsidR="00CC7F2B" w:rsidRPr="00E41326" w:rsidRDefault="005A2860" w:rsidP="00A23279">
      <w:pPr>
        <w:pStyle w:val="a2"/>
        <w:rPr>
          <w:noProof/>
          <w:rtl/>
        </w:rPr>
      </w:pPr>
      <w:hyperlink w:anchor="_Toc121240340" w:history="1">
        <w:r w:rsidR="00CC7F2B" w:rsidRPr="00E41326">
          <w:rPr>
            <w:rStyle w:val="Hyperlink"/>
            <w:noProof/>
            <w:rtl/>
          </w:rPr>
          <w:t>בי' המג"א ברא"ש בתשו' דקליפין בטלים לפת ומותר להניח כאו"ת ליד הקליפין לטלטלם</w:t>
        </w:r>
      </w:hyperlink>
    </w:p>
    <w:p w14:paraId="181AD4BC" w14:textId="77777777" w:rsidR="00CC7F2B" w:rsidRPr="00E41326" w:rsidRDefault="005A2860" w:rsidP="00A23279">
      <w:pPr>
        <w:pStyle w:val="a2"/>
        <w:rPr>
          <w:noProof/>
          <w:rtl/>
        </w:rPr>
      </w:pPr>
      <w:hyperlink w:anchor="_Toc121240341" w:history="1">
        <w:r w:rsidR="00CC7F2B" w:rsidRPr="00E41326">
          <w:rPr>
            <w:rStyle w:val="Hyperlink"/>
            <w:noProof/>
            <w:rtl/>
          </w:rPr>
          <w:t>קו' המג"א דהרא"ש בביצה אוסר להניח פת על הגרעינים ומתיר להניחם רק בסל שיש בו פת</w:t>
        </w:r>
      </w:hyperlink>
    </w:p>
    <w:p w14:paraId="586000B2" w14:textId="77777777" w:rsidR="00CC7F2B" w:rsidRPr="00E41326" w:rsidRDefault="005A2860" w:rsidP="00A23279">
      <w:pPr>
        <w:pStyle w:val="a2"/>
        <w:rPr>
          <w:noProof/>
          <w:rtl/>
        </w:rPr>
      </w:pPr>
      <w:hyperlink w:anchor="_Toc121240342" w:history="1">
        <w:r w:rsidR="00CC7F2B" w:rsidRPr="00E41326">
          <w:rPr>
            <w:rStyle w:val="Hyperlink"/>
            <w:noProof/>
            <w:rtl/>
          </w:rPr>
          <w:t>בי' המג"א דכשמניח ע"מ לזרוק ומטלטל את ההיתר ועליו יש איסור מהני כאו"ת בכל מוקצה</w:t>
        </w:r>
      </w:hyperlink>
    </w:p>
    <w:p w14:paraId="760782AE" w14:textId="77777777" w:rsidR="00CC7F2B" w:rsidRPr="00E41326" w:rsidRDefault="005A2860" w:rsidP="00A23279">
      <w:pPr>
        <w:pStyle w:val="a2"/>
        <w:rPr>
          <w:noProof/>
          <w:rtl/>
        </w:rPr>
      </w:pPr>
      <w:hyperlink w:anchor="_Toc121240343" w:history="1">
        <w:r w:rsidR="00CC7F2B" w:rsidRPr="00E41326">
          <w:rPr>
            <w:rStyle w:val="Hyperlink"/>
            <w:noProof/>
            <w:rtl/>
          </w:rPr>
          <w:t>בי' המשנ"ב דכשיש קליפין על השולחן וקשה לנער מותר לתת ככר לכתחילה ולטלטל הטבלה</w:t>
        </w:r>
      </w:hyperlink>
    </w:p>
    <w:p w14:paraId="192D3B22" w14:textId="77777777" w:rsidR="00CC7F2B" w:rsidRPr="00E41326" w:rsidRDefault="005A2860" w:rsidP="00A23279">
      <w:pPr>
        <w:pStyle w:val="a2"/>
        <w:rPr>
          <w:noProof/>
          <w:rtl/>
        </w:rPr>
      </w:pPr>
      <w:hyperlink w:anchor="_Toc121240344" w:history="1">
        <w:r w:rsidR="00CC7F2B" w:rsidRPr="00E41326">
          <w:rPr>
            <w:rStyle w:val="Hyperlink"/>
            <w:noProof/>
            <w:rtl/>
          </w:rPr>
          <w:t>בי' החזו"א בשו"ע דאף כשאפשר לנער את הטבלה מותר לטלטלה ע"י פת וצ"ב מנלן דמותר</w:t>
        </w:r>
      </w:hyperlink>
    </w:p>
    <w:p w14:paraId="77424CCF" w14:textId="77777777" w:rsidR="00CC7F2B" w:rsidRPr="00E41326" w:rsidRDefault="005A2860" w:rsidP="00A23279">
      <w:pPr>
        <w:pStyle w:val="a2"/>
        <w:rPr>
          <w:noProof/>
          <w:rtl/>
        </w:rPr>
      </w:pPr>
      <w:hyperlink w:anchor="_Toc121240345" w:history="1">
        <w:r w:rsidR="00CC7F2B" w:rsidRPr="00E41326">
          <w:rPr>
            <w:rStyle w:val="Hyperlink"/>
            <w:noProof/>
            <w:rtl/>
          </w:rPr>
          <w:t>בי' החזו"א דברא"ש בתשו' מבו' דגרעינין בטלים לפת עצמה ולא דמי לפת וגרעינין ע"ג טבלה</w:t>
        </w:r>
      </w:hyperlink>
    </w:p>
    <w:p w14:paraId="458989A6" w14:textId="77777777" w:rsidR="00CC7F2B" w:rsidRPr="00E41326" w:rsidRDefault="005A2860" w:rsidP="00A23279">
      <w:pPr>
        <w:pStyle w:val="a2"/>
        <w:rPr>
          <w:noProof/>
          <w:rtl/>
        </w:rPr>
        <w:sectPr w:rsidR="00CC7F2B" w:rsidRPr="00E41326" w:rsidSect="00C83122">
          <w:headerReference w:type="even" r:id="rId78"/>
          <w:footerReference w:type="even" r:id="rId79"/>
          <w:footerReference w:type="default" r:id="rId80"/>
          <w:headerReference w:type="first" r:id="rId81"/>
          <w:footerReference w:type="first" r:id="rId82"/>
          <w:type w:val="continuous"/>
          <w:pgSz w:w="11906" w:h="16838"/>
          <w:pgMar w:top="720" w:right="720" w:bottom="720" w:left="720" w:header="283" w:footer="283" w:gutter="0"/>
          <w:cols w:num="2" w:space="113"/>
          <w:titlePg/>
          <w:bidi/>
          <w:rtlGutter/>
          <w:docGrid w:linePitch="299"/>
        </w:sectPr>
      </w:pPr>
      <w:hyperlink w:anchor="_Toc121240346" w:history="1">
        <w:r w:rsidR="00CC7F2B" w:rsidRPr="00E41326">
          <w:rPr>
            <w:rStyle w:val="Hyperlink"/>
            <w:noProof/>
            <w:rtl/>
          </w:rPr>
          <w:t>בי' החזו"א דבראשונים מבו' דהיתר גרעינין הוא רק כשהם ע"ג הפת וקשה להקל בפת ע"ג טבלה</w:t>
        </w:r>
      </w:hyperlink>
    </w:p>
    <w:p w14:paraId="4872873C" w14:textId="77777777" w:rsidR="00CC7F2B" w:rsidRPr="00E41326" w:rsidRDefault="00CC7F2B" w:rsidP="00A23279">
      <w:pPr>
        <w:pStyle w:val="a2"/>
        <w:numPr>
          <w:ilvl w:val="0"/>
          <w:numId w:val="0"/>
        </w:numPr>
        <w:rPr>
          <w:noProof/>
          <w:rtl/>
        </w:rPr>
      </w:pPr>
    </w:p>
    <w:p w14:paraId="6CBAF225" w14:textId="77777777" w:rsidR="00CC7F2B" w:rsidRPr="00E41326" w:rsidRDefault="00CC7F2B" w:rsidP="00CC7F2B">
      <w:pPr>
        <w:pStyle w:val="21"/>
        <w:rPr>
          <w:rtl/>
        </w:rPr>
        <w:sectPr w:rsidR="00CC7F2B" w:rsidRPr="00E41326" w:rsidSect="00C83122">
          <w:type w:val="continuous"/>
          <w:pgSz w:w="11906" w:h="16838"/>
          <w:pgMar w:top="720" w:right="720" w:bottom="720" w:left="720" w:header="283" w:footer="283" w:gutter="0"/>
          <w:cols w:num="2" w:space="113"/>
          <w:titlePg/>
          <w:bidi/>
          <w:rtlGutter/>
          <w:docGrid w:linePitch="299"/>
        </w:sectPr>
      </w:pPr>
      <w:r w:rsidRPr="00E41326">
        <w:rPr>
          <w:rtl/>
        </w:rPr>
        <w:fldChar w:fldCharType="end"/>
      </w:r>
    </w:p>
    <w:p w14:paraId="5AE85E1D" w14:textId="77777777" w:rsidR="00CC7F2B" w:rsidRPr="00E41326" w:rsidRDefault="00CC7F2B" w:rsidP="00CC7F2B">
      <w:pPr>
        <w:pStyle w:val="affffb"/>
        <w:rPr>
          <w:rtl/>
        </w:rPr>
        <w:sectPr w:rsidR="00CC7F2B" w:rsidRPr="00E41326" w:rsidSect="00C83122">
          <w:pgSz w:w="11906" w:h="16838"/>
          <w:pgMar w:top="720" w:right="720" w:bottom="720" w:left="720" w:header="283" w:footer="283" w:gutter="0"/>
          <w:cols w:space="720"/>
          <w:bidi/>
          <w:rtlGutter/>
          <w:docGrid w:linePitch="299"/>
        </w:sectPr>
      </w:pPr>
      <w:r w:rsidRPr="00E41326">
        <w:rPr>
          <w:rFonts w:hint="cs"/>
          <w:rtl/>
        </w:rPr>
        <w:lastRenderedPageBreak/>
        <w:t>~~~</w:t>
      </w:r>
      <w:r w:rsidRPr="00E41326">
        <w:rPr>
          <w:noProof/>
          <w:rtl/>
        </w:rPr>
        <w:t>~~</w:t>
      </w:r>
      <w:r w:rsidRPr="00E41326">
        <w:rPr>
          <w:rFonts w:hint="cs"/>
          <w:rtl/>
        </w:rPr>
        <w:t>~~ מראי מקומות וביאורים ~~~</w:t>
      </w:r>
      <w:r w:rsidRPr="00E41326">
        <w:rPr>
          <w:noProof/>
          <w:rtl/>
        </w:rPr>
        <w:t>~~</w:t>
      </w:r>
      <w:r w:rsidRPr="00E41326">
        <w:rPr>
          <w:rFonts w:hint="cs"/>
          <w:rtl/>
        </w:rPr>
        <w:t>~~</w:t>
      </w:r>
    </w:p>
    <w:p w14:paraId="1F6F754C" w14:textId="77777777" w:rsidR="00CC7F2B" w:rsidRPr="00E41326" w:rsidRDefault="00CC7F2B" w:rsidP="00CC7F2B">
      <w:pPr>
        <w:pStyle w:val="affff5"/>
        <w:rPr>
          <w:rtl/>
        </w:rPr>
      </w:pPr>
      <w:bookmarkStart w:id="2392" w:name="_Toc121240208"/>
      <w:r w:rsidRPr="00E41326">
        <w:rPr>
          <w:rFonts w:hint="cs"/>
          <w:rtl/>
        </w:rPr>
        <w:t>בטעם היתר טלטול ע"י ככר או תינוק</w:t>
      </w:r>
      <w:bookmarkEnd w:id="2392"/>
    </w:p>
    <w:p w14:paraId="11F3BAA1" w14:textId="77777777" w:rsidR="00CC7F2B" w:rsidRPr="00E41326" w:rsidRDefault="00CC7F2B" w:rsidP="00CC7F2B">
      <w:pPr>
        <w:pStyle w:val="1"/>
        <w:rPr>
          <w:rtl/>
        </w:rPr>
      </w:pPr>
      <w:bookmarkStart w:id="2393" w:name="_Toc121240209"/>
      <w:r w:rsidRPr="00E41326">
        <w:rPr>
          <w:rFonts w:hint="cs"/>
          <w:rtl/>
        </w:rPr>
        <w:t>בי' הריטב"א דבכאו"ת המת נעשה טפל לככר ולכל דבר היתר</w:t>
      </w:r>
      <w:bookmarkEnd w:id="2393"/>
    </w:p>
    <w:p w14:paraId="4E4B7A0B" w14:textId="77777777" w:rsidR="00CC7F2B" w:rsidRPr="00E41326" w:rsidRDefault="00CC7F2B" w:rsidP="00CC7F2B">
      <w:pPr>
        <w:pStyle w:val="afffff7"/>
        <w:rPr>
          <w:rtl/>
        </w:rPr>
      </w:pPr>
      <w:bookmarkStart w:id="2394" w:name="_Toc121240437"/>
      <w:bookmarkStart w:id="2395" w:name="_Toc130400343"/>
      <w:r w:rsidRPr="00E41326">
        <w:rPr>
          <w:rtl/>
        </w:rPr>
        <w:t>חדושי הריטב"א שבת מג ע"ב</w:t>
      </w:r>
      <w:r w:rsidRPr="00E41326">
        <w:rPr>
          <w:rFonts w:hint="cs"/>
          <w:rtl/>
        </w:rPr>
        <w:t xml:space="preserve"> ד"ה איתמר</w:t>
      </w:r>
      <w:bookmarkEnd w:id="2394"/>
      <w:bookmarkEnd w:id="2395"/>
    </w:p>
    <w:p w14:paraId="4095E3BE" w14:textId="77777777" w:rsidR="00CC7F2B" w:rsidRPr="00E41326" w:rsidRDefault="00CC7F2B" w:rsidP="00CC7F2B">
      <w:pPr>
        <w:pStyle w:val="a7"/>
        <w:rPr>
          <w:rtl/>
        </w:rPr>
      </w:pPr>
      <w:bookmarkStart w:id="2396" w:name="_Toc121240210"/>
      <w:r w:rsidRPr="00E41326">
        <w:rPr>
          <w:rFonts w:hint="cs"/>
          <w:rtl/>
        </w:rPr>
        <w:t>בי' הריטב"א דבטלטול ע"י כאו"ת המת נעשה טפל לככר ולתינוק וה"ה בכל דבר שמותר לטלטל</w:t>
      </w:r>
      <w:bookmarkEnd w:id="2396"/>
    </w:p>
    <w:p w14:paraId="514ED181" w14:textId="77777777" w:rsidR="00CC7F2B" w:rsidRPr="00D609C3" w:rsidRDefault="00CC7F2B" w:rsidP="009F6D17">
      <w:pPr>
        <w:pStyle w:val="a1"/>
        <w:numPr>
          <w:ilvl w:val="0"/>
          <w:numId w:val="44"/>
        </w:numPr>
        <w:rPr>
          <w:rtl/>
        </w:rPr>
      </w:pPr>
      <w:r w:rsidRPr="00D609C3">
        <w:rPr>
          <w:rtl/>
        </w:rPr>
        <w:t>איתמר מת המוטל בחמה אמר רב יוסף הופכו ממטה למטה ורב חיננא בר שלמיא משמיה דרב אמר מניח [עליו] ככר או תינוק ומטלטלו. פירוש שעושה המת טפל לככר או לתנוק, וככר ותינוק לאו דוקא אלא הוא הדין לכלי אחר שהוא בר טלטול.</w:t>
      </w:r>
    </w:p>
    <w:p w14:paraId="57C827C4" w14:textId="711C0B9F" w:rsidR="00CC7F2B" w:rsidRPr="00E41326" w:rsidRDefault="00CC7F2B" w:rsidP="00CC7F2B">
      <w:pPr>
        <w:pStyle w:val="afffff7"/>
        <w:rPr>
          <w:rtl/>
        </w:rPr>
      </w:pPr>
      <w:bookmarkStart w:id="2397" w:name="_Toc121240438"/>
      <w:bookmarkStart w:id="2398" w:name="_Toc130400344"/>
      <w:r w:rsidRPr="00E41326">
        <w:rPr>
          <w:rFonts w:hint="cs"/>
          <w:rtl/>
        </w:rPr>
        <w:t>תוספת שבת סימן שיא ס"ק י' ד"ה שאלני</w:t>
      </w:r>
      <w:bookmarkEnd w:id="2397"/>
      <w:bookmarkEnd w:id="2398"/>
      <w:r w:rsidRPr="00E41326">
        <w:rPr>
          <w:rFonts w:hint="cs"/>
          <w:rtl/>
        </w:rPr>
        <w:t xml:space="preserve"> </w:t>
      </w:r>
    </w:p>
    <w:p w14:paraId="34AA653E" w14:textId="77777777" w:rsidR="00CC7F2B" w:rsidRPr="00E41326" w:rsidRDefault="00CC7F2B" w:rsidP="00CC7F2B">
      <w:pPr>
        <w:pStyle w:val="a7"/>
        <w:rPr>
          <w:rtl/>
        </w:rPr>
      </w:pPr>
      <w:bookmarkStart w:id="2399" w:name="_Toc121240211"/>
      <w:r w:rsidRPr="00E41326">
        <w:rPr>
          <w:rFonts w:hint="cs"/>
          <w:rtl/>
        </w:rPr>
        <w:t>בי' התוספת שבת דמשום כבוד המת התירו להחשיב את המת כטפל לככר ומטלטלין רק אותו</w:t>
      </w:r>
      <w:bookmarkEnd w:id="2399"/>
    </w:p>
    <w:p w14:paraId="07FAC99A" w14:textId="77777777" w:rsidR="00CC7F2B" w:rsidRPr="00D609C3" w:rsidRDefault="00CC7F2B" w:rsidP="00607ABE">
      <w:pPr>
        <w:pStyle w:val="a1"/>
        <w:rPr>
          <w:rtl/>
        </w:rPr>
      </w:pPr>
      <w:r w:rsidRPr="00D609C3">
        <w:rPr>
          <w:rFonts w:hint="cs"/>
          <w:rtl/>
        </w:rPr>
        <w:t xml:space="preserve">דהא עיקר הטעם </w:t>
      </w:r>
      <w:r w:rsidRPr="00D609C3">
        <w:rPr>
          <w:rtl/>
        </w:rPr>
        <w:t xml:space="preserve">דמהני גבי מת ככר או תינוק היינו דמשום כבודו של מת התירו חז"ל </w:t>
      </w:r>
      <w:r w:rsidRPr="00D609C3">
        <w:rPr>
          <w:rFonts w:hint="cs"/>
          <w:rtl/>
        </w:rPr>
        <w:t xml:space="preserve">לומר </w:t>
      </w:r>
      <w:r w:rsidRPr="00D609C3">
        <w:rPr>
          <w:rtl/>
        </w:rPr>
        <w:t>דהמת בטל לגבי ככר או תינוק וכאילו מטלטלין רק את הככר או תינוק ולא את המת</w:t>
      </w:r>
      <w:r w:rsidRPr="00D609C3">
        <w:rPr>
          <w:rFonts w:hint="cs"/>
          <w:rtl/>
        </w:rPr>
        <w:t>.</w:t>
      </w:r>
    </w:p>
    <w:p w14:paraId="3B14D6C3" w14:textId="7BC4257A" w:rsidR="00CC7F2B" w:rsidRPr="00E41326" w:rsidRDefault="00CC7F2B" w:rsidP="00CC7F2B">
      <w:pPr>
        <w:pStyle w:val="1"/>
        <w:rPr>
          <w:rtl/>
        </w:rPr>
      </w:pPr>
      <w:bookmarkStart w:id="2400" w:name="_Toc121240212"/>
      <w:r w:rsidRPr="00E41326">
        <w:rPr>
          <w:rFonts w:hint="cs"/>
          <w:rtl/>
        </w:rPr>
        <w:t>בי' הריטב"א והחזו"א דבכאו"ת האיסור נעשה כבסיס להיתר</w:t>
      </w:r>
      <w:bookmarkEnd w:id="2400"/>
    </w:p>
    <w:p w14:paraId="297FCB10" w14:textId="77777777" w:rsidR="00CC7F2B" w:rsidRPr="00E41326" w:rsidRDefault="00CC7F2B" w:rsidP="00CC7F2B">
      <w:pPr>
        <w:pStyle w:val="afffff7"/>
        <w:rPr>
          <w:rtl/>
        </w:rPr>
      </w:pPr>
      <w:bookmarkStart w:id="2401" w:name="_Toc121240439"/>
      <w:bookmarkStart w:id="2402" w:name="_Toc130400345"/>
      <w:r w:rsidRPr="00E41326">
        <w:rPr>
          <w:rtl/>
        </w:rPr>
        <w:t>חדושי הריטב"א שבת קמב ע"ב</w:t>
      </w:r>
      <w:r w:rsidRPr="00E41326">
        <w:rPr>
          <w:rFonts w:hint="cs"/>
          <w:rtl/>
        </w:rPr>
        <w:t xml:space="preserve"> ד</w:t>
      </w:r>
      <w:r w:rsidRPr="00E41326">
        <w:rPr>
          <w:rFonts w:cs="Guttman Hodes" w:hint="cs"/>
          <w:rtl/>
        </w:rPr>
        <w:t>"</w:t>
      </w:r>
      <w:r w:rsidRPr="00E41326">
        <w:rPr>
          <w:rFonts w:hint="cs"/>
          <w:rtl/>
        </w:rPr>
        <w:t>ה ואי</w:t>
      </w:r>
      <w:bookmarkEnd w:id="2401"/>
      <w:bookmarkEnd w:id="2402"/>
    </w:p>
    <w:p w14:paraId="269DDE96" w14:textId="77777777" w:rsidR="00CC7F2B" w:rsidRPr="00E41326" w:rsidRDefault="00CC7F2B" w:rsidP="00CC7F2B">
      <w:pPr>
        <w:pStyle w:val="a7"/>
        <w:rPr>
          <w:rtl/>
        </w:rPr>
      </w:pPr>
      <w:bookmarkStart w:id="2403" w:name="_Toc121240213"/>
      <w:r w:rsidRPr="00E41326">
        <w:rPr>
          <w:rFonts w:hint="cs"/>
          <w:rtl/>
        </w:rPr>
        <w:t>בי' הריטב"א דכשמטלטל ע"י כאו"ת מראה בעצמו דכונתו לטלטל את הככר והמת בסיס לכיכר</w:t>
      </w:r>
      <w:bookmarkEnd w:id="2403"/>
    </w:p>
    <w:p w14:paraId="1170D5B2" w14:textId="77777777" w:rsidR="00CC7F2B" w:rsidRPr="00D609C3" w:rsidRDefault="00CC7F2B" w:rsidP="00607ABE">
      <w:pPr>
        <w:pStyle w:val="a1"/>
        <w:rPr>
          <w:rStyle w:val="afff7"/>
          <w:rtl/>
        </w:rPr>
      </w:pPr>
      <w:r w:rsidRPr="00D609C3">
        <w:rPr>
          <w:rStyle w:val="afff7"/>
          <w:rtl/>
        </w:rPr>
        <w:t>דשאני הכא שהוא אוחז באיסור לטלטלו אגב הככר שהניח עליו</w:t>
      </w:r>
      <w:r w:rsidRPr="00D609C3">
        <w:rPr>
          <w:rtl/>
        </w:rPr>
        <w:t xml:space="preserve"> אלא שהוא מראה עצמו כאילו כונתו לטלטל הככר אלא שעושה לו האיסור בסיס</w:t>
      </w:r>
      <w:r w:rsidRPr="00D609C3">
        <w:rPr>
          <w:rStyle w:val="afff7"/>
          <w:rtl/>
        </w:rPr>
        <w:t>, והילכך אסור לטלטלו מפני שהוא מטלטל את האיסור ממש, אבל ההיא דשמואל ורבא שמניח האיסור על ההיתר ומטלטל גוף ההיתר וניטל האיסור עמו בזה דלכולי עלמא לא פליגי.</w:t>
      </w:r>
    </w:p>
    <w:p w14:paraId="30C2BFCB" w14:textId="452C28E9" w:rsidR="00CC7F2B" w:rsidRPr="00E41326" w:rsidRDefault="00CC7F2B" w:rsidP="00CC7F2B">
      <w:pPr>
        <w:pStyle w:val="afffff7"/>
        <w:rPr>
          <w:rtl/>
        </w:rPr>
      </w:pPr>
      <w:bookmarkStart w:id="2404" w:name="_Toc121240440"/>
      <w:bookmarkStart w:id="2405" w:name="_Toc130400346"/>
      <w:r w:rsidRPr="00E41326">
        <w:rPr>
          <w:rtl/>
        </w:rPr>
        <w:t>חזון איש או"ח סימן מז אות כג</w:t>
      </w:r>
      <w:bookmarkEnd w:id="2404"/>
      <w:bookmarkEnd w:id="2405"/>
      <w:r w:rsidRPr="00E41326">
        <w:rPr>
          <w:rtl/>
        </w:rPr>
        <w:t xml:space="preserve"> </w:t>
      </w:r>
    </w:p>
    <w:p w14:paraId="3A449614" w14:textId="77777777" w:rsidR="00CC7F2B" w:rsidRPr="00E41326" w:rsidRDefault="00CC7F2B" w:rsidP="00CC7F2B">
      <w:pPr>
        <w:pStyle w:val="a7"/>
        <w:rPr>
          <w:rtl/>
        </w:rPr>
      </w:pPr>
      <w:bookmarkStart w:id="2406" w:name="_Toc121240214"/>
      <w:r w:rsidRPr="00E41326">
        <w:rPr>
          <w:rFonts w:hint="cs"/>
          <w:rtl/>
        </w:rPr>
        <w:t>בי' החזו"א דבכאו"ת חשיב דהאיסור בסיס להיתר דנראה טפל לככר ועיקר הטלטול לצורך הככר</w:t>
      </w:r>
      <w:bookmarkEnd w:id="2406"/>
    </w:p>
    <w:p w14:paraId="743E541B" w14:textId="77777777" w:rsidR="00CC7F2B" w:rsidRPr="00D609C3" w:rsidRDefault="00CC7F2B" w:rsidP="00607ABE">
      <w:pPr>
        <w:pStyle w:val="a1"/>
        <w:rPr>
          <w:rtl/>
        </w:rPr>
      </w:pPr>
      <w:r w:rsidRPr="00D609C3">
        <w:rPr>
          <w:rtl/>
        </w:rPr>
        <w:t>אבל נראה דהיכי דמטלטל המוקצה וההיתר נישא על ידו כיון דאפשר להסיר ההיתר ואינו מסירו נראה כאילו המוקצה טפילה להככר ועיקר הטלטול הוא לצורך הככר והמוקצה בסיס להככר</w:t>
      </w:r>
      <w:r w:rsidRPr="00D609C3">
        <w:rPr>
          <w:rFonts w:hint="cs"/>
          <w:rtl/>
        </w:rPr>
        <w:t>.</w:t>
      </w:r>
    </w:p>
    <w:p w14:paraId="162D7DA8" w14:textId="10E36019" w:rsidR="00CC7F2B" w:rsidRPr="00E41326" w:rsidRDefault="00CC7F2B" w:rsidP="00CC7F2B">
      <w:pPr>
        <w:pStyle w:val="afffff7"/>
        <w:rPr>
          <w:rtl/>
        </w:rPr>
      </w:pPr>
      <w:bookmarkStart w:id="2407" w:name="_Toc121240441"/>
      <w:bookmarkStart w:id="2408" w:name="_Toc130400347"/>
      <w:r w:rsidRPr="00E41326">
        <w:rPr>
          <w:rtl/>
        </w:rPr>
        <w:t>חתם סופר או"ח סימן שיא</w:t>
      </w:r>
      <w:r w:rsidRPr="00E41326">
        <w:rPr>
          <w:rFonts w:hint="cs"/>
          <w:rtl/>
        </w:rPr>
        <w:t xml:space="preserve"> ב</w:t>
      </w:r>
      <w:bookmarkEnd w:id="2407"/>
      <w:bookmarkEnd w:id="2408"/>
    </w:p>
    <w:p w14:paraId="6A3A5498" w14:textId="77777777" w:rsidR="00CC7F2B" w:rsidRPr="00E41326" w:rsidRDefault="00CC7F2B" w:rsidP="00CC7F2B">
      <w:pPr>
        <w:pStyle w:val="a7"/>
        <w:rPr>
          <w:rtl/>
        </w:rPr>
      </w:pPr>
      <w:bookmarkStart w:id="2409" w:name="_Toc121240215"/>
      <w:r w:rsidRPr="00E41326">
        <w:rPr>
          <w:rFonts w:hint="cs"/>
          <w:rtl/>
        </w:rPr>
        <w:t>בי' החת"ס ברמב"ן בתורת האדם דהיתר ככר או תינוק היינו דהמת חשיב כמיטה של התינוק</w:t>
      </w:r>
      <w:bookmarkEnd w:id="2409"/>
    </w:p>
    <w:p w14:paraId="5ACC3EC2" w14:textId="77777777" w:rsidR="00CC7F2B" w:rsidRPr="00D609C3" w:rsidRDefault="00CC7F2B" w:rsidP="00607ABE">
      <w:pPr>
        <w:pStyle w:val="a1"/>
        <w:rPr>
          <w:rtl/>
        </w:rPr>
      </w:pPr>
      <w:r w:rsidRPr="00D609C3">
        <w:rPr>
          <w:rtl/>
        </w:rPr>
        <w:t>על ידי תינוק. נ"ב, נראה לי טעמא דהרמב"ן [תורת האדם ענין מי שמתו ד"ה בפרק המצניע] דנעשה מת מטה לתינוק, והמוציא חי במטה פטור אף על המטה, שהמטה טפילה לו, כדאיתא במשנה פרק המצניע [שבת] דף צ"ג ע"ב, ע"ש.</w:t>
      </w:r>
    </w:p>
    <w:p w14:paraId="689075C3" w14:textId="2BE24BDA" w:rsidR="00CC7F2B" w:rsidRPr="00E41326" w:rsidRDefault="00CC7F2B" w:rsidP="00CC7F2B">
      <w:pPr>
        <w:pStyle w:val="1"/>
      </w:pPr>
      <w:bookmarkStart w:id="2410" w:name="_Toc121240216"/>
      <w:r w:rsidRPr="00E41326">
        <w:rPr>
          <w:rFonts w:hint="cs"/>
          <w:rtl/>
        </w:rPr>
        <w:t>בי' המשנ"ב דבכאו"ת לא ניכר כ"כ הטלטול לצורך מוקצה</w:t>
      </w:r>
      <w:bookmarkEnd w:id="2410"/>
    </w:p>
    <w:p w14:paraId="09029927" w14:textId="77777777" w:rsidR="00CC7F2B" w:rsidRPr="00E41326" w:rsidRDefault="00CC7F2B" w:rsidP="00CC7F2B">
      <w:pPr>
        <w:pStyle w:val="afffff7"/>
        <w:rPr>
          <w:rtl/>
        </w:rPr>
      </w:pPr>
      <w:bookmarkStart w:id="2411" w:name="_Toc121240442"/>
      <w:bookmarkStart w:id="2412" w:name="_Toc130400348"/>
      <w:r w:rsidRPr="00E41326">
        <w:rPr>
          <w:rtl/>
        </w:rPr>
        <w:t>משנה ברורה סימן שיא ס"ק א</w:t>
      </w:r>
      <w:r w:rsidRPr="00E41326">
        <w:rPr>
          <w:rFonts w:hint="cs"/>
          <w:rtl/>
        </w:rPr>
        <w:t>'</w:t>
      </w:r>
      <w:r w:rsidRPr="00E41326">
        <w:rPr>
          <w:rtl/>
        </w:rPr>
        <w:t xml:space="preserve"> ב</w:t>
      </w:r>
      <w:r w:rsidRPr="00E41326">
        <w:rPr>
          <w:rFonts w:hint="cs"/>
          <w:rtl/>
        </w:rPr>
        <w:t>'</w:t>
      </w:r>
      <w:bookmarkEnd w:id="2411"/>
      <w:bookmarkEnd w:id="2412"/>
    </w:p>
    <w:p w14:paraId="43BA2271" w14:textId="77777777" w:rsidR="00CC7F2B" w:rsidRPr="00E41326" w:rsidRDefault="00CC7F2B" w:rsidP="00CC7F2B">
      <w:pPr>
        <w:pStyle w:val="a7"/>
        <w:rPr>
          <w:rtl/>
        </w:rPr>
      </w:pPr>
      <w:bookmarkStart w:id="2413" w:name="_Toc121240217"/>
      <w:r w:rsidRPr="00E41326">
        <w:rPr>
          <w:rFonts w:hint="cs"/>
          <w:rtl/>
        </w:rPr>
        <w:t>בי' המשנ"ב דכאו"ת מהני ע"ג המת או בצידו דבכה"ג אי"ז ניכר כ"כ שמטלטל לצורך המוקצה</w:t>
      </w:r>
      <w:bookmarkEnd w:id="2413"/>
    </w:p>
    <w:p w14:paraId="56C82882" w14:textId="77777777" w:rsidR="00CC7F2B" w:rsidRPr="00D609C3" w:rsidRDefault="00CC7F2B" w:rsidP="00607ABE">
      <w:pPr>
        <w:pStyle w:val="a1"/>
        <w:rPr>
          <w:rtl/>
        </w:rPr>
      </w:pPr>
      <w:r w:rsidRPr="00D609C3">
        <w:rPr>
          <w:rtl/>
        </w:rPr>
        <w:t>ככר או תינוק וה"ה שאר חפץ שמותר לטלטל והטעם שהצריכו לכל זה ולא התירו לטלטלו להדיא כמו שמסיים לבסוף משום דכל מה שאפשר למעבד בקצת היתר טפי עדיף:</w:t>
      </w:r>
    </w:p>
    <w:p w14:paraId="57C6ECCD" w14:textId="77777777" w:rsidR="00CC7F2B" w:rsidRPr="00E41326" w:rsidRDefault="00CC7F2B" w:rsidP="00607ABE">
      <w:pPr>
        <w:pStyle w:val="afffff5"/>
        <w:rPr>
          <w:rtl/>
        </w:rPr>
      </w:pPr>
      <w:r w:rsidRPr="00E41326">
        <w:rPr>
          <w:rtl/>
        </w:rPr>
        <w:t>על ידיהם והיינו שמניח עליו או אצלו ומטלטלו עמו ולא מינכר כ"כ טלטול המוקצה אף שגם המת הוא מוקצה מפני שמטלטל שניהם כאחד ולא התירו ע"י עצה זו דככר או תינוק אלא למת בלבד מפני בזיון המת אבל לא בשאר דבר מוקצה כאבן וכיו"ב וכמ"ש לקמן בס"ה:</w:t>
      </w:r>
    </w:p>
    <w:p w14:paraId="05774BB1" w14:textId="6F2201DE" w:rsidR="00CC7F2B" w:rsidRPr="00E41326" w:rsidRDefault="00CC7F2B" w:rsidP="00CC7F2B">
      <w:pPr>
        <w:pStyle w:val="1"/>
        <w:rPr>
          <w:rtl/>
        </w:rPr>
      </w:pPr>
      <w:bookmarkStart w:id="2414" w:name="_Toc121240218"/>
      <w:r w:rsidRPr="00E41326">
        <w:rPr>
          <w:rFonts w:hint="cs"/>
          <w:rtl/>
        </w:rPr>
        <w:t>בי' הריטב"א דהא דאמרי' דל"ל כאו"ת הוא לאו דוקא</w:t>
      </w:r>
      <w:bookmarkEnd w:id="2414"/>
    </w:p>
    <w:p w14:paraId="4C9F8943" w14:textId="77777777" w:rsidR="00CC7F2B" w:rsidRPr="00E41326" w:rsidRDefault="00CC7F2B" w:rsidP="00CC7F2B">
      <w:pPr>
        <w:pStyle w:val="afffff7"/>
        <w:rPr>
          <w:rtl/>
        </w:rPr>
      </w:pPr>
      <w:bookmarkStart w:id="2415" w:name="_Toc121240443"/>
      <w:bookmarkStart w:id="2416" w:name="_Toc130400349"/>
      <w:r w:rsidRPr="00E41326">
        <w:rPr>
          <w:rtl/>
        </w:rPr>
        <w:t>חדושי הריטב"א שבת מג ע"ב</w:t>
      </w:r>
      <w:r w:rsidRPr="00E41326">
        <w:rPr>
          <w:rFonts w:hint="cs"/>
          <w:rtl/>
        </w:rPr>
        <w:t xml:space="preserve"> ד"ה ואמרינן</w:t>
      </w:r>
      <w:bookmarkEnd w:id="2415"/>
      <w:bookmarkEnd w:id="2416"/>
    </w:p>
    <w:p w14:paraId="1F619F84" w14:textId="77777777" w:rsidR="00CC7F2B" w:rsidRPr="00E41326" w:rsidRDefault="00CC7F2B" w:rsidP="00CC7F2B">
      <w:pPr>
        <w:pStyle w:val="a7"/>
        <w:rPr>
          <w:rtl/>
        </w:rPr>
      </w:pPr>
      <w:bookmarkStart w:id="2417" w:name="_Toc121240219"/>
      <w:r w:rsidRPr="00E41326">
        <w:rPr>
          <w:rFonts w:hint="cs"/>
          <w:rtl/>
        </w:rPr>
        <w:t>בי' הריטב"א והמיוחס לר"ן דהיתר כאו"ת הוא כשאינו רוצה לטלטל באופן זה אלא מן הצד</w:t>
      </w:r>
      <w:bookmarkEnd w:id="2417"/>
    </w:p>
    <w:p w14:paraId="7F314C10" w14:textId="77777777" w:rsidR="00CC7F2B" w:rsidRPr="00D609C3" w:rsidRDefault="00CC7F2B" w:rsidP="00607ABE">
      <w:pPr>
        <w:pStyle w:val="a1"/>
        <w:rPr>
          <w:rtl/>
        </w:rPr>
      </w:pPr>
      <w:r w:rsidRPr="00D609C3">
        <w:rPr>
          <w:rtl/>
        </w:rPr>
        <w:t>ואמרינן היכא דאיכא ככר או תינוק כולי עלמא לא פליגי דשרי כי פליגי דליכא ככר או תינוק. וא"ת והיאך אפשר דליכא ככר או תינוק או שום חפץ שהוא בר טלטול, תירצו בתוספות דבעינן לומר שאין לו אלא על ידי טורח גדול, והרמב"ן ז"ל פירש דלאו דוקא דליכא אלא הכי קאמר דאי דבעי לטלטוליה ע"י ככר או תינוק כולי עלמא לא פליגי דשרי כי פליגי דבעי להפוכי בלא ככר או תינוק, ורב סבר דטלטול מן הצד [שמיה טלטול וכו'].</w:t>
      </w:r>
    </w:p>
    <w:p w14:paraId="213FFC19" w14:textId="32596065" w:rsidR="00CC7F2B" w:rsidRPr="00E41326" w:rsidRDefault="00CC7F2B" w:rsidP="00CC7F2B">
      <w:pPr>
        <w:pStyle w:val="afffff7"/>
        <w:rPr>
          <w:rtl/>
        </w:rPr>
      </w:pPr>
      <w:bookmarkStart w:id="2418" w:name="_Toc121240444"/>
      <w:bookmarkStart w:id="2419" w:name="_Toc130400350"/>
      <w:r w:rsidRPr="00E41326">
        <w:rPr>
          <w:rtl/>
        </w:rPr>
        <w:t>חדושי הר"ן (מיוחס לו) שבת מג ע"ב</w:t>
      </w:r>
      <w:r w:rsidRPr="00E41326">
        <w:rPr>
          <w:rFonts w:hint="cs"/>
          <w:rtl/>
        </w:rPr>
        <w:t xml:space="preserve"> ד"ה היכא</w:t>
      </w:r>
      <w:bookmarkEnd w:id="2418"/>
      <w:bookmarkEnd w:id="2419"/>
    </w:p>
    <w:p w14:paraId="2EB70F58" w14:textId="77777777" w:rsidR="00CC7F2B" w:rsidRPr="00E41326" w:rsidRDefault="00CC7F2B" w:rsidP="00607ABE">
      <w:pPr>
        <w:pStyle w:val="afffff5"/>
        <w:rPr>
          <w:rtl/>
        </w:rPr>
      </w:pPr>
      <w:r w:rsidRPr="00E41326">
        <w:rPr>
          <w:rtl/>
        </w:rPr>
        <w:t>היכא דאיכא ככר או תינוק כולי עלמא לא פליגי כי פליגי היכא דליכא. וא"ת והא אי אפשר שלא יהא שם ככר או תינוק או כלי, וי"ל דלאו דוקא דלא סגיא דליכא ככר או תינוק או כלי אלא ה"ק כי פליגי היכא דליכא כלומר דאתי לטלטולי' בלאו הכין:</w:t>
      </w:r>
    </w:p>
    <w:p w14:paraId="3FD468A7" w14:textId="7AD2D54C" w:rsidR="00CC7F2B" w:rsidRPr="00E41326" w:rsidRDefault="00CC7F2B" w:rsidP="00CC7F2B">
      <w:pPr>
        <w:pStyle w:val="afffff7"/>
        <w:rPr>
          <w:rtl/>
        </w:rPr>
      </w:pPr>
      <w:bookmarkStart w:id="2420" w:name="_Toc121240445"/>
      <w:bookmarkStart w:id="2421" w:name="_Toc130400351"/>
      <w:r w:rsidRPr="00E41326">
        <w:rPr>
          <w:rtl/>
        </w:rPr>
        <w:t>תוספות רי"ד שבת מג ע"ב</w:t>
      </w:r>
      <w:r w:rsidRPr="00E41326">
        <w:rPr>
          <w:rFonts w:hint="cs"/>
          <w:rtl/>
        </w:rPr>
        <w:t xml:space="preserve"> ד"ה כי</w:t>
      </w:r>
      <w:bookmarkEnd w:id="2420"/>
      <w:bookmarkEnd w:id="2421"/>
    </w:p>
    <w:p w14:paraId="52BFA5A9" w14:textId="77777777" w:rsidR="00CC7F2B" w:rsidRPr="00E41326" w:rsidRDefault="00CC7F2B" w:rsidP="00CC7F2B">
      <w:pPr>
        <w:pStyle w:val="a7"/>
        <w:rPr>
          <w:rtl/>
        </w:rPr>
      </w:pPr>
      <w:bookmarkStart w:id="2422" w:name="_Toc121240220"/>
      <w:r w:rsidRPr="00E41326">
        <w:rPr>
          <w:rFonts w:hint="cs"/>
          <w:rtl/>
        </w:rPr>
        <w:t>בי' התורי"ד דההיתר הוא רק בכאו"ת אבל כלי אחר ע"ג המת נראה כנקבר עמו ואינו מתיר</w:t>
      </w:r>
      <w:bookmarkEnd w:id="2422"/>
    </w:p>
    <w:p w14:paraId="1D4319D1" w14:textId="77777777" w:rsidR="00CC7F2B" w:rsidRPr="00D609C3" w:rsidRDefault="00CC7F2B" w:rsidP="00607ABE">
      <w:pPr>
        <w:pStyle w:val="a1"/>
        <w:rPr>
          <w:rtl/>
        </w:rPr>
      </w:pPr>
      <w:r w:rsidRPr="00D609C3">
        <w:rPr>
          <w:rtl/>
        </w:rPr>
        <w:t>כי פליגי היכא דליכא קשיא לי ואי ליכא ככר או תינוק ישום עליו טליתו או שום כלי ומ"ש ככר או תינוק מכלים מוכנים וי"ל דוקא ככר או תינוק דליכא למימר שהן נקברין עמו אבל שאר כלים לא שמא יאמרו כי הן נקברין עמו והם אסורין בהנאה ובטלטול כמת עצמו כדאמרי' בפ' נגמר הדין הי' אביו ואמו מזרקין לו כלים מצוה על אחרים להצילן אמר רשב"ג במה דברים אמורים שלא נגעו במטה אבל נגעו במטה אסורין ודוקא במטה הנקברת עמו. אלמא כל הכלים הנוגעים במטה הנקברת עמו הם נאסרין. מפני שהיו רגילין לקבור כלי תשמישיו עמו שלא יהנה אדם אחר מהם והם אסורין בהנאה אבל ככר ותינוק מוכח שאינן נקברין עמו:</w:t>
      </w:r>
    </w:p>
    <w:p w14:paraId="32421D1A" w14:textId="7345599D" w:rsidR="00CC7F2B" w:rsidRPr="00E41326" w:rsidRDefault="00CC7F2B" w:rsidP="00CC7F2B">
      <w:pPr>
        <w:pStyle w:val="affff5"/>
        <w:rPr>
          <w:rtl/>
        </w:rPr>
      </w:pPr>
      <w:bookmarkStart w:id="2423" w:name="_Toc121240221"/>
      <w:r w:rsidRPr="00E41326">
        <w:rPr>
          <w:rFonts w:hint="cs"/>
          <w:rtl/>
        </w:rPr>
        <w:t>הסוברים דככר או תינוק וה"ה בכל כלי</w:t>
      </w:r>
      <w:bookmarkEnd w:id="2423"/>
    </w:p>
    <w:p w14:paraId="2D632E6F" w14:textId="77777777" w:rsidR="00CC7F2B" w:rsidRPr="00E41326" w:rsidRDefault="00CC7F2B" w:rsidP="00CC7F2B">
      <w:pPr>
        <w:pStyle w:val="1"/>
        <w:rPr>
          <w:rtl/>
        </w:rPr>
      </w:pPr>
      <w:bookmarkStart w:id="2424" w:name="_Toc121240222"/>
      <w:r w:rsidRPr="00E41326">
        <w:rPr>
          <w:rFonts w:hint="cs"/>
          <w:rtl/>
        </w:rPr>
        <w:t>בי' הרמב"ן דכלי שלבוש בו מתיר וד' הריטב"א דכל היתר מתיר</w:t>
      </w:r>
      <w:bookmarkEnd w:id="2424"/>
    </w:p>
    <w:p w14:paraId="50F936CF" w14:textId="77777777" w:rsidR="00CC7F2B" w:rsidRPr="00E41326" w:rsidRDefault="00CC7F2B" w:rsidP="00CC7F2B">
      <w:pPr>
        <w:pStyle w:val="afffff7"/>
        <w:rPr>
          <w:rtl/>
        </w:rPr>
      </w:pPr>
      <w:bookmarkStart w:id="2425" w:name="_Toc121240446"/>
      <w:bookmarkStart w:id="2426" w:name="_Toc130400352"/>
      <w:r w:rsidRPr="00E41326">
        <w:rPr>
          <w:rtl/>
        </w:rPr>
        <w:t>תורת האדם שער הסוף ענין מי שמתו מוטל לפניו ד"ה ואי קשיא</w:t>
      </w:r>
      <w:bookmarkEnd w:id="2425"/>
      <w:bookmarkEnd w:id="2426"/>
    </w:p>
    <w:p w14:paraId="03B87EEA" w14:textId="77777777" w:rsidR="00CC7F2B" w:rsidRPr="00E41326" w:rsidRDefault="00CC7F2B" w:rsidP="00CC7F2B">
      <w:pPr>
        <w:pStyle w:val="a7"/>
        <w:rPr>
          <w:rtl/>
        </w:rPr>
      </w:pPr>
      <w:bookmarkStart w:id="2427" w:name="_Toc121240223"/>
      <w:r w:rsidRPr="00E41326">
        <w:rPr>
          <w:rFonts w:hint="cs"/>
          <w:rtl/>
        </w:rPr>
        <w:t>בי' הרמב"ן דמותר לטלטל מת ע"י ככר או תינוק במת או ע"י אחד מהכלים שהוא לבוש בהם</w:t>
      </w:r>
      <w:bookmarkEnd w:id="2427"/>
      <w:r w:rsidRPr="00E41326">
        <w:rPr>
          <w:rFonts w:hint="cs"/>
          <w:rtl/>
        </w:rPr>
        <w:t xml:space="preserve"> </w:t>
      </w:r>
    </w:p>
    <w:p w14:paraId="57E99712" w14:textId="77777777" w:rsidR="00CC7F2B" w:rsidRPr="00D609C3" w:rsidRDefault="00CC7F2B" w:rsidP="00607ABE">
      <w:pPr>
        <w:pStyle w:val="a1"/>
      </w:pPr>
      <w:r w:rsidRPr="00D609C3">
        <w:rPr>
          <w:rtl/>
        </w:rPr>
        <w:t>ואי קשיא והא טלטול מלאכה שאין לה עיקר בתורה היא דומיא דכרמלית, ולא התירוה משום כבוד הבריות אפילו בדליקה בלא ככר או תינוק, ור' יהודה בן לקיש דשרי משום דלמא אתי לכבויי אבל משום כבוד הבריות לא, י"ל תנא קמא אסר משום דאפשר למיתן עליה ככר או תינוק, ואין לך מקום דחוק שלא יהא המציל יכול ליתן עליו ככר או תינוק או אחד מן הכלים שהוא לבוש וכיוצא בהן ומשום הכי אסר, ור' יהודה בן לקיש סבר אי מצרכת ליה לאהדורי בתר ככר או תינוק ושום מידי אתי לכבויי מתוך שאדם בהול על מתו, הלכך שרינן ליה להצילו להדיא כדבעי.</w:t>
      </w:r>
    </w:p>
    <w:p w14:paraId="375572FE" w14:textId="411B428C" w:rsidR="00CC7F2B" w:rsidRPr="00E41326" w:rsidRDefault="00CC7F2B" w:rsidP="00CC7F2B">
      <w:pPr>
        <w:pStyle w:val="afffff7"/>
        <w:rPr>
          <w:rtl/>
        </w:rPr>
      </w:pPr>
      <w:bookmarkStart w:id="2428" w:name="_Toc121240447"/>
      <w:bookmarkStart w:id="2429" w:name="_Toc130400353"/>
      <w:r w:rsidRPr="00E41326">
        <w:rPr>
          <w:rtl/>
        </w:rPr>
        <w:t>חדושי הריטב"א שבת מג ע"ב</w:t>
      </w:r>
      <w:r w:rsidRPr="00E41326">
        <w:rPr>
          <w:rFonts w:hint="cs"/>
          <w:rtl/>
        </w:rPr>
        <w:t xml:space="preserve"> ד"ה איתמר</w:t>
      </w:r>
      <w:bookmarkEnd w:id="2428"/>
      <w:bookmarkEnd w:id="2429"/>
    </w:p>
    <w:p w14:paraId="642951DD" w14:textId="77777777" w:rsidR="00CC7F2B" w:rsidRPr="00E41326" w:rsidRDefault="00CC7F2B" w:rsidP="00CC7F2B">
      <w:pPr>
        <w:pStyle w:val="a7"/>
        <w:rPr>
          <w:rtl/>
        </w:rPr>
      </w:pPr>
      <w:bookmarkStart w:id="2430" w:name="_Toc121240224"/>
      <w:r w:rsidRPr="00E41326">
        <w:rPr>
          <w:rFonts w:hint="cs"/>
          <w:rtl/>
        </w:rPr>
        <w:t>בי' הריטב"א דככר או תינוק הוא לאו דוקא וה"ה בכל דבר שמותר לטלטל דמטלטלין על ידו</w:t>
      </w:r>
      <w:bookmarkEnd w:id="2430"/>
    </w:p>
    <w:p w14:paraId="20367217" w14:textId="77777777" w:rsidR="00CC7F2B" w:rsidRPr="00D609C3" w:rsidRDefault="00CC7F2B" w:rsidP="00607ABE">
      <w:pPr>
        <w:pStyle w:val="a1"/>
        <w:rPr>
          <w:rtl/>
        </w:rPr>
      </w:pPr>
      <w:r w:rsidRPr="00D609C3">
        <w:rPr>
          <w:rtl/>
        </w:rPr>
        <w:t>איתמר מת המוטל בחמה אמר רב יוסף הופכו ממטה למטה ורב חיננא בר שלמיא משמיה דרב אמר מניח [עליו] ככר או תינוק ומטלטלו. פירוש שעושה המת טפל לככר או לתנוק, וככר ותינוק לאו דוקא אלא הוא הדין לכלי אחר שהוא בר טלטול.</w:t>
      </w:r>
    </w:p>
    <w:p w14:paraId="63C397EC" w14:textId="010CEE2B" w:rsidR="00CC7F2B" w:rsidRPr="00E41326" w:rsidRDefault="00CC7F2B" w:rsidP="00CC7F2B">
      <w:pPr>
        <w:pStyle w:val="afffff7"/>
        <w:rPr>
          <w:rtl/>
        </w:rPr>
      </w:pPr>
      <w:bookmarkStart w:id="2431" w:name="_Toc121240448"/>
      <w:bookmarkStart w:id="2432" w:name="_Toc130400354"/>
      <w:r w:rsidRPr="00E41326">
        <w:rPr>
          <w:rtl/>
        </w:rPr>
        <w:t>שו"ע או"ח שבת שיא, ג</w:t>
      </w:r>
      <w:bookmarkEnd w:id="2431"/>
      <w:bookmarkEnd w:id="2432"/>
    </w:p>
    <w:p w14:paraId="61A82215" w14:textId="77777777" w:rsidR="00CC7F2B" w:rsidRPr="00E41326" w:rsidRDefault="00CC7F2B" w:rsidP="00CC7F2B">
      <w:pPr>
        <w:pStyle w:val="a7"/>
        <w:rPr>
          <w:rtl/>
        </w:rPr>
      </w:pPr>
      <w:bookmarkStart w:id="2433" w:name="_Toc121240225"/>
      <w:r w:rsidRPr="00E41326">
        <w:rPr>
          <w:rFonts w:hint="cs"/>
          <w:rtl/>
        </w:rPr>
        <w:t>בי' המג"א בשו"ע דהיתר טלטול מת ע"י ככר או תינוק הוא בכל כלי שמלאכתו להיתר</w:t>
      </w:r>
      <w:bookmarkEnd w:id="2433"/>
      <w:r w:rsidRPr="00E41326">
        <w:rPr>
          <w:rFonts w:hint="cs"/>
          <w:rtl/>
        </w:rPr>
        <w:t xml:space="preserve"> </w:t>
      </w:r>
    </w:p>
    <w:p w14:paraId="0A30684F" w14:textId="77777777" w:rsidR="00CC7F2B" w:rsidRPr="00D609C3" w:rsidRDefault="00CC7F2B" w:rsidP="00607ABE">
      <w:pPr>
        <w:pStyle w:val="a1"/>
        <w:rPr>
          <w:rtl/>
        </w:rPr>
      </w:pPr>
      <w:r w:rsidRPr="00D609C3">
        <w:rPr>
          <w:rtl/>
        </w:rPr>
        <w:lastRenderedPageBreak/>
        <w:t>יש מי שאומר שאם נתן על המת אחד מכלים שהוא לבוש, חשוב כנותן ככר או תינוק.</w:t>
      </w:r>
    </w:p>
    <w:p w14:paraId="7E1E48A8" w14:textId="0E32F83D" w:rsidR="00CC7F2B" w:rsidRPr="00E41326" w:rsidRDefault="00CC7F2B" w:rsidP="00CC7F2B">
      <w:pPr>
        <w:pStyle w:val="afffff7"/>
        <w:rPr>
          <w:rtl/>
        </w:rPr>
      </w:pPr>
      <w:bookmarkStart w:id="2434" w:name="_Toc121240449"/>
      <w:bookmarkStart w:id="2435" w:name="_Toc130400355"/>
      <w:r w:rsidRPr="00E41326">
        <w:rPr>
          <w:rtl/>
        </w:rPr>
        <w:t>מגן אברהם סימן שיא ס"ק טו</w:t>
      </w:r>
      <w:bookmarkEnd w:id="2434"/>
      <w:bookmarkEnd w:id="2435"/>
    </w:p>
    <w:p w14:paraId="6AD64A71" w14:textId="77777777" w:rsidR="00CC7F2B" w:rsidRPr="00E41326" w:rsidRDefault="00CC7F2B" w:rsidP="00607ABE">
      <w:pPr>
        <w:pStyle w:val="afffff5"/>
        <w:rPr>
          <w:rtl/>
        </w:rPr>
      </w:pPr>
      <w:r w:rsidRPr="00E41326">
        <w:rPr>
          <w:rFonts w:hint="cs"/>
          <w:rtl/>
        </w:rPr>
        <w:t>א</w:t>
      </w:r>
      <w:r w:rsidRPr="00E41326">
        <w:rPr>
          <w:rtl/>
        </w:rPr>
        <w:t>' מכלים. וה"ה שאר כלים שמלאכתן להיתר כן איתא בגמ' סוף נוטל:</w:t>
      </w:r>
    </w:p>
    <w:p w14:paraId="39F2C32B" w14:textId="64CF4899" w:rsidR="00CC7F2B" w:rsidRPr="00E41326" w:rsidRDefault="00CC7F2B" w:rsidP="00CC7F2B">
      <w:pPr>
        <w:pStyle w:val="afffff7"/>
        <w:rPr>
          <w:rtl/>
        </w:rPr>
      </w:pPr>
      <w:bookmarkStart w:id="2436" w:name="_Toc121240450"/>
      <w:bookmarkStart w:id="2437" w:name="_Toc130400356"/>
      <w:r w:rsidRPr="00E41326">
        <w:rPr>
          <w:rtl/>
        </w:rPr>
        <w:t>פרי מגדים או"ח אשל אברהם סימן שיא</w:t>
      </w:r>
      <w:r w:rsidRPr="00E41326">
        <w:rPr>
          <w:rFonts w:hint="cs"/>
          <w:rtl/>
        </w:rPr>
        <w:t xml:space="preserve"> טו</w:t>
      </w:r>
      <w:bookmarkEnd w:id="2436"/>
      <w:bookmarkEnd w:id="2437"/>
    </w:p>
    <w:p w14:paraId="313614AD" w14:textId="77777777" w:rsidR="00CC7F2B" w:rsidRPr="00E41326" w:rsidRDefault="00CC7F2B" w:rsidP="00CC7F2B">
      <w:pPr>
        <w:pStyle w:val="a7"/>
        <w:rPr>
          <w:rtl/>
        </w:rPr>
      </w:pPr>
      <w:bookmarkStart w:id="2438" w:name="_Toc121240226"/>
      <w:r w:rsidRPr="00E41326">
        <w:rPr>
          <w:rFonts w:hint="cs"/>
          <w:rtl/>
        </w:rPr>
        <w:t>דחיית הפרמ"ג דכלי שמלאכתו להיתר אסור בטלטול שלא לצורך ומוכח דההיתר בכאו"ת דוקא</w:t>
      </w:r>
      <w:bookmarkEnd w:id="2438"/>
    </w:p>
    <w:p w14:paraId="02C3F257" w14:textId="77777777" w:rsidR="00CC7F2B" w:rsidRPr="00D609C3" w:rsidRDefault="00CC7F2B" w:rsidP="00607ABE">
      <w:pPr>
        <w:pStyle w:val="a1"/>
        <w:rPr>
          <w:rtl/>
        </w:rPr>
      </w:pPr>
      <w:r w:rsidRPr="00D609C3">
        <w:rPr>
          <w:rtl/>
        </w:rPr>
        <w:t>אחד. עיין מ"א. נוטל קמ"ב ב' אביי ורבא כפא אכיפי, סכינא אבר יונה, והיה סבור מטעם ככר או תינוק מתירין בשאר מוקצה, אלמא במת על כל פנים לאו דוקא ככר או תינוק, הוא הדין כל הכלים שמלאכתן להיתר, אבל לאיסור אסור, דאין זה לצורך גופן</w:t>
      </w:r>
      <w:r w:rsidRPr="00D609C3">
        <w:rPr>
          <w:rFonts w:hint="cs"/>
          <w:rtl/>
        </w:rPr>
        <w:t>,</w:t>
      </w:r>
      <w:r w:rsidRPr="00D609C3">
        <w:rPr>
          <w:rtl/>
        </w:rPr>
        <w:t xml:space="preserve"> ומלאכתן להיתר קשה בסימן ש"ח בט"ז [ס"ק] ב' דשלא לצורך כלל אסור אלא שיצטרך היום, ואין שייך כאן אלא אוכלין ותינוק, וצ"ע:</w:t>
      </w:r>
    </w:p>
    <w:p w14:paraId="32349DA4" w14:textId="3D2ECF71" w:rsidR="00CC7F2B" w:rsidRPr="00E41326" w:rsidRDefault="00CC7F2B" w:rsidP="00CC7F2B">
      <w:pPr>
        <w:pStyle w:val="afffff7"/>
        <w:rPr>
          <w:rtl/>
        </w:rPr>
      </w:pPr>
      <w:bookmarkStart w:id="2439" w:name="_Toc121240451"/>
      <w:bookmarkStart w:id="2440" w:name="_Toc130400357"/>
      <w:r w:rsidRPr="00E41326">
        <w:rPr>
          <w:rtl/>
        </w:rPr>
        <w:t xml:space="preserve">משנה ברורה סימן שיא ס"ק </w:t>
      </w:r>
      <w:r w:rsidRPr="00E41326">
        <w:rPr>
          <w:rFonts w:hint="cs"/>
          <w:rtl/>
        </w:rPr>
        <w:t>ט"ו</w:t>
      </w:r>
      <w:bookmarkEnd w:id="2439"/>
      <w:bookmarkEnd w:id="2440"/>
    </w:p>
    <w:p w14:paraId="2790729A" w14:textId="77777777" w:rsidR="00CC7F2B" w:rsidRPr="00E41326" w:rsidRDefault="00CC7F2B" w:rsidP="00CC7F2B">
      <w:pPr>
        <w:pStyle w:val="a7"/>
        <w:rPr>
          <w:rtl/>
        </w:rPr>
      </w:pPr>
      <w:bookmarkStart w:id="2441" w:name="_Toc121240227"/>
      <w:r w:rsidRPr="00E41326">
        <w:rPr>
          <w:rFonts w:hint="cs"/>
          <w:rtl/>
        </w:rPr>
        <w:t>בי' המשנ"ב דההיתר ע"י בגדים שהיה לבוש בתחילה ובי' הביה"ל דהוא לכו"ע ככל כלי היתר</w:t>
      </w:r>
      <w:bookmarkEnd w:id="2441"/>
    </w:p>
    <w:p w14:paraId="6B893624" w14:textId="77777777" w:rsidR="00CC7F2B" w:rsidRPr="00D609C3" w:rsidRDefault="00CC7F2B" w:rsidP="00607ABE">
      <w:pPr>
        <w:pStyle w:val="a1"/>
        <w:rPr>
          <w:rtl/>
        </w:rPr>
      </w:pPr>
      <w:r w:rsidRPr="00D609C3">
        <w:rPr>
          <w:rtl/>
        </w:rPr>
        <w:t>שהוא לבוש היינו שהיה המת לבוש בו מתחלה וכ"ש אם נתן עליו שאר כלים שמלאכתן להיתר [גמרא]:</w:t>
      </w:r>
    </w:p>
    <w:p w14:paraId="09EEE5C3" w14:textId="733EC484" w:rsidR="00CC7F2B" w:rsidRPr="00E41326" w:rsidRDefault="00CC7F2B" w:rsidP="00CC7F2B">
      <w:pPr>
        <w:pStyle w:val="afffff7"/>
        <w:rPr>
          <w:rtl/>
        </w:rPr>
      </w:pPr>
      <w:bookmarkStart w:id="2442" w:name="_Toc121240452"/>
      <w:bookmarkStart w:id="2443" w:name="_Toc130400358"/>
      <w:r w:rsidRPr="00E41326">
        <w:rPr>
          <w:rtl/>
        </w:rPr>
        <w:t>משנה ברורה סימן שיא ס"ק א</w:t>
      </w:r>
      <w:bookmarkEnd w:id="2442"/>
      <w:bookmarkEnd w:id="2443"/>
    </w:p>
    <w:p w14:paraId="2CF125DC" w14:textId="77777777" w:rsidR="00CC7F2B" w:rsidRPr="00E41326" w:rsidRDefault="00CC7F2B" w:rsidP="00607ABE">
      <w:pPr>
        <w:pStyle w:val="afffff5"/>
        <w:rPr>
          <w:rtl/>
        </w:rPr>
      </w:pPr>
      <w:r w:rsidRPr="00E41326">
        <w:rPr>
          <w:rtl/>
        </w:rPr>
        <w:t>ככר או תינוק וה"ה שאר חפץ שמותר לטלטל:</w:t>
      </w:r>
    </w:p>
    <w:p w14:paraId="3A462F5B" w14:textId="1DDB18BF" w:rsidR="00CC7F2B" w:rsidRPr="00E41326" w:rsidRDefault="00CC7F2B" w:rsidP="00CC7F2B">
      <w:pPr>
        <w:pStyle w:val="afffff7"/>
        <w:rPr>
          <w:rtl/>
        </w:rPr>
      </w:pPr>
      <w:bookmarkStart w:id="2444" w:name="_Toc121240453"/>
      <w:bookmarkStart w:id="2445" w:name="_Toc130400359"/>
      <w:r w:rsidRPr="00E41326">
        <w:rPr>
          <w:rtl/>
        </w:rPr>
        <w:t>באור הלכה סימן שיא</w:t>
      </w:r>
      <w:r w:rsidRPr="00E41326">
        <w:rPr>
          <w:rFonts w:hint="cs"/>
          <w:rtl/>
        </w:rPr>
        <w:t xml:space="preserve"> ג ד</w:t>
      </w:r>
      <w:r w:rsidRPr="00E41326">
        <w:rPr>
          <w:rFonts w:cs="Guttman Hodes" w:hint="cs"/>
          <w:rtl/>
        </w:rPr>
        <w:t>"</w:t>
      </w:r>
      <w:r w:rsidRPr="00E41326">
        <w:rPr>
          <w:rFonts w:hint="cs"/>
          <w:rtl/>
        </w:rPr>
        <w:t>ה יש</w:t>
      </w:r>
      <w:bookmarkEnd w:id="2444"/>
      <w:bookmarkEnd w:id="2445"/>
    </w:p>
    <w:p w14:paraId="31938602" w14:textId="77777777" w:rsidR="00CC7F2B" w:rsidRPr="00E41326" w:rsidRDefault="00CC7F2B" w:rsidP="00607ABE">
      <w:pPr>
        <w:pStyle w:val="afffff5"/>
        <w:rPr>
          <w:rtl/>
        </w:rPr>
      </w:pPr>
      <w:r w:rsidRPr="00E41326">
        <w:rPr>
          <w:rtl/>
        </w:rPr>
        <w:t>יש מי שאומר שאם נתן וכו' אף דהמחבר כתב יש מי שאומר אין כונתו בזה שאחרים חולקין ע"ז כמו ביש מי שאומר שכתב בסעיף שאחריו שהשיג עליו בב"י דידוע דרכו בדבר שאינו מוצא בפוסקים אחרים בפירוש לכתוב בלשון זה לפעמים דבאמת הכל מודים בזה ודבר פשוט הוא כיון שאינו לבוש המת עתה בהן הוא כשאר כלי שמלאכתו להיתר:</w:t>
      </w:r>
    </w:p>
    <w:p w14:paraId="0388CD4D" w14:textId="104AC8F3" w:rsidR="00CC7F2B" w:rsidRPr="00E41326" w:rsidRDefault="00CC7F2B" w:rsidP="00CC7F2B">
      <w:pPr>
        <w:pStyle w:val="afffff7"/>
        <w:rPr>
          <w:rtl/>
        </w:rPr>
      </w:pPr>
      <w:bookmarkStart w:id="2446" w:name="_Toc121240454"/>
      <w:bookmarkStart w:id="2447" w:name="_Toc130400360"/>
      <w:r w:rsidRPr="00E41326">
        <w:rPr>
          <w:rtl/>
        </w:rPr>
        <w:t>חתם סופר או"ח סימן שיא</w:t>
      </w:r>
      <w:r w:rsidRPr="00E41326">
        <w:rPr>
          <w:rFonts w:hint="cs"/>
          <w:rtl/>
        </w:rPr>
        <w:t xml:space="preserve"> ב</w:t>
      </w:r>
      <w:bookmarkEnd w:id="2446"/>
      <w:bookmarkEnd w:id="2447"/>
    </w:p>
    <w:p w14:paraId="3238BCE5" w14:textId="77777777" w:rsidR="00CC7F2B" w:rsidRPr="00E41326" w:rsidRDefault="00CC7F2B" w:rsidP="00CC7F2B">
      <w:pPr>
        <w:pStyle w:val="a7"/>
        <w:rPr>
          <w:rtl/>
        </w:rPr>
      </w:pPr>
      <w:bookmarkStart w:id="2448" w:name="_Toc121240228"/>
      <w:r w:rsidRPr="00E41326">
        <w:rPr>
          <w:rFonts w:hint="cs"/>
          <w:rtl/>
        </w:rPr>
        <w:t>בי' החת"ס ברמב"ן דכלי שלבוש בו הם ככאו"ת כיון דהמת חשיב כמו המיטה של התינוק</w:t>
      </w:r>
      <w:bookmarkEnd w:id="2448"/>
    </w:p>
    <w:p w14:paraId="45B36054" w14:textId="77777777" w:rsidR="00CC7F2B" w:rsidRPr="00D609C3" w:rsidRDefault="00CC7F2B" w:rsidP="00607ABE">
      <w:pPr>
        <w:pStyle w:val="a1"/>
        <w:rPr>
          <w:rtl/>
        </w:rPr>
      </w:pPr>
      <w:r w:rsidRPr="00D609C3">
        <w:rPr>
          <w:rtl/>
        </w:rPr>
        <w:t>על ידי תינוק. נ"ב, נראה לי טעמא דהרמב"ן [תורת האדם ענין מי שמתו ד"ה בפרק המצניע] דנעשה מת מטה לתינוק, והמוציא חי במטה פטור אף על המטה, שהמטה טפילה לו, כדאיתא במשנה פרק המצניע [שבת] דף צ"ג ע"ב, ע"ש.</w:t>
      </w:r>
    </w:p>
    <w:p w14:paraId="0D8346C4" w14:textId="437BD1CE" w:rsidR="00CC7F2B" w:rsidRPr="00E41326" w:rsidRDefault="00CC7F2B" w:rsidP="00CC7F2B">
      <w:pPr>
        <w:pStyle w:val="affff5"/>
        <w:rPr>
          <w:rtl/>
        </w:rPr>
      </w:pPr>
      <w:bookmarkStart w:id="2449" w:name="_Toc121240229"/>
      <w:r w:rsidRPr="00E41326">
        <w:rPr>
          <w:rFonts w:hint="cs"/>
          <w:rtl/>
        </w:rPr>
        <w:t>הסוברים דככר או תינוק דוקא ולא כלי</w:t>
      </w:r>
      <w:bookmarkEnd w:id="2449"/>
    </w:p>
    <w:p w14:paraId="003E954A" w14:textId="77777777" w:rsidR="00CC7F2B" w:rsidRPr="00E41326" w:rsidRDefault="00CC7F2B" w:rsidP="00CC7F2B">
      <w:pPr>
        <w:pStyle w:val="1"/>
        <w:rPr>
          <w:rtl/>
        </w:rPr>
      </w:pPr>
      <w:bookmarkStart w:id="2450" w:name="_Toc121240230"/>
      <w:r w:rsidRPr="00E41326">
        <w:rPr>
          <w:rFonts w:hint="cs"/>
          <w:rtl/>
        </w:rPr>
        <w:t>בי' הראבי"ה וההג' מרדכי דכלי לא ניטל לצורך טלטול מוקצה</w:t>
      </w:r>
      <w:bookmarkEnd w:id="2450"/>
    </w:p>
    <w:p w14:paraId="7BF1E151" w14:textId="77777777" w:rsidR="00CC7F2B" w:rsidRPr="00E41326" w:rsidRDefault="00CC7F2B" w:rsidP="00CC7F2B">
      <w:pPr>
        <w:pStyle w:val="afffff7"/>
        <w:rPr>
          <w:rtl/>
        </w:rPr>
      </w:pPr>
      <w:bookmarkStart w:id="2451" w:name="_Toc121240455"/>
      <w:bookmarkStart w:id="2452" w:name="_Toc130400361"/>
      <w:r w:rsidRPr="00E41326">
        <w:rPr>
          <w:rtl/>
        </w:rPr>
        <w:t xml:space="preserve">הגהות מרדכי שבת </w:t>
      </w:r>
      <w:r w:rsidRPr="00E41326">
        <w:rPr>
          <w:rFonts w:hint="cs"/>
          <w:rtl/>
        </w:rPr>
        <w:t>פ"ג</w:t>
      </w:r>
      <w:r w:rsidRPr="00E41326">
        <w:rPr>
          <w:rtl/>
        </w:rPr>
        <w:t xml:space="preserve"> רמז תנו</w:t>
      </w:r>
      <w:r w:rsidRPr="00E41326">
        <w:rPr>
          <w:rFonts w:hint="cs"/>
          <w:rtl/>
        </w:rPr>
        <w:t xml:space="preserve"> מד ע"ב</w:t>
      </w:r>
      <w:bookmarkEnd w:id="2451"/>
      <w:bookmarkEnd w:id="2452"/>
    </w:p>
    <w:p w14:paraId="095DCB6E" w14:textId="77777777" w:rsidR="00CC7F2B" w:rsidRPr="00E41326" w:rsidRDefault="00CC7F2B" w:rsidP="00CC7F2B">
      <w:pPr>
        <w:pStyle w:val="a7"/>
        <w:rPr>
          <w:rtl/>
        </w:rPr>
      </w:pPr>
      <w:bookmarkStart w:id="2453" w:name="_Toc121240231"/>
      <w:r w:rsidRPr="00E41326">
        <w:rPr>
          <w:rFonts w:hint="cs"/>
          <w:rtl/>
        </w:rPr>
        <w:t>בי' ההגמ"ר דרק כאו"ת מתיר ולא כלי דלא ניטל לצורך מת ודחיית הדרכ"מ דלא קיי"ל כר"י</w:t>
      </w:r>
      <w:bookmarkEnd w:id="2453"/>
    </w:p>
    <w:p w14:paraId="6E51E525" w14:textId="77777777" w:rsidR="00CC7F2B" w:rsidRPr="00D609C3" w:rsidRDefault="00CC7F2B" w:rsidP="00607ABE">
      <w:pPr>
        <w:pStyle w:val="a1"/>
      </w:pPr>
      <w:r w:rsidRPr="00D609C3">
        <w:rPr>
          <w:rtl/>
        </w:rPr>
        <w:t>(*הקשה רשב"ם ז"ל כו') ונ"ל מדנקט גבי מת בכל דוכתא ככר או תינוק הכא [*דף מג ב] ובפ' במה מדליקין [דף ל ב] ש"מ דכלי לא דלגבי כלי מיהא קי"ל כר' יצחק [דף מג א] דאין כלי ניטל אלא לדבר הניטל.</w:t>
      </w:r>
    </w:p>
    <w:p w14:paraId="56D0A065" w14:textId="1F9140EA" w:rsidR="00CC7F2B" w:rsidRPr="00E41326" w:rsidRDefault="00CC7F2B" w:rsidP="00CC7F2B">
      <w:pPr>
        <w:pStyle w:val="afffff7"/>
        <w:rPr>
          <w:rtl/>
        </w:rPr>
      </w:pPr>
      <w:bookmarkStart w:id="2454" w:name="_Toc121240456"/>
      <w:bookmarkStart w:id="2455" w:name="_Toc130400362"/>
      <w:r w:rsidRPr="00E41326">
        <w:rPr>
          <w:rtl/>
        </w:rPr>
        <w:t>דרכי משה הקצר או"ח סימן שיא</w:t>
      </w:r>
      <w:r w:rsidRPr="00E41326">
        <w:rPr>
          <w:rFonts w:hint="cs"/>
          <w:rtl/>
        </w:rPr>
        <w:t xml:space="preserve"> ב'</w:t>
      </w:r>
      <w:bookmarkEnd w:id="2454"/>
      <w:bookmarkEnd w:id="2455"/>
    </w:p>
    <w:p w14:paraId="1CA62885" w14:textId="77777777" w:rsidR="00CC7F2B" w:rsidRPr="00E41326" w:rsidRDefault="00CC7F2B" w:rsidP="00607ABE">
      <w:pPr>
        <w:pStyle w:val="afffff5"/>
      </w:pPr>
      <w:r w:rsidRPr="00E41326">
        <w:rPr>
          <w:rtl/>
        </w:rPr>
        <w:t>ובהגהות מרדכי שם דף (קע"ט ע"ג) (פ א) דככר או תינוק דוקא אבל ע"י שאר כלי לא דלגבי כלי מיהא קיימא לן דאין כלי ניטל אלא לצורך דבר הניטל עכ"ל ודברי הגהות אלו אינם נכונים בטעם דהא קיימא לן דכלי ניטל אף לדבר שאינו ניטל וכמו שנתבאר לעיל סימן ש"י (ב"י עמ' רב ד"ה כל דבר) ומכל מקום אפשר שראוי לחוש לדבריהם דהא מבואר לעיל דאף על גב דניטל לדבר שאינו ניטל מכל מקום צריך שלא יגע בה:</w:t>
      </w:r>
    </w:p>
    <w:p w14:paraId="2D6D4A63" w14:textId="267BB815" w:rsidR="00CC7F2B" w:rsidRPr="00E41326" w:rsidRDefault="00CC7F2B" w:rsidP="00CC7F2B">
      <w:pPr>
        <w:pStyle w:val="afffff7"/>
        <w:rPr>
          <w:rtl/>
        </w:rPr>
      </w:pPr>
      <w:bookmarkStart w:id="2456" w:name="_Toc121240457"/>
      <w:bookmarkStart w:id="2457" w:name="_Toc130400363"/>
      <w:r w:rsidRPr="00E41326">
        <w:rPr>
          <w:rtl/>
        </w:rPr>
        <w:t>ראבי"ה סימן ר"ד</w:t>
      </w:r>
      <w:bookmarkEnd w:id="2456"/>
      <w:bookmarkEnd w:id="2457"/>
    </w:p>
    <w:p w14:paraId="54CB8A29" w14:textId="77777777" w:rsidR="00CC7F2B" w:rsidRPr="00E41326" w:rsidRDefault="00CC7F2B" w:rsidP="00CC7F2B">
      <w:pPr>
        <w:pStyle w:val="a7"/>
        <w:rPr>
          <w:rtl/>
        </w:rPr>
      </w:pPr>
      <w:bookmarkStart w:id="2458" w:name="_Toc121240232"/>
      <w:r w:rsidRPr="00E41326">
        <w:rPr>
          <w:rFonts w:hint="cs"/>
          <w:rtl/>
        </w:rPr>
        <w:t>בי' הראבי"ה דלענין מת קיי"ל כרבי יצחק כדמוכח מהא דנקטה הגמ' כאו"ת ולא שאר כלים</w:t>
      </w:r>
      <w:bookmarkEnd w:id="2458"/>
    </w:p>
    <w:p w14:paraId="1F802AB4" w14:textId="77777777" w:rsidR="00CC7F2B" w:rsidRPr="00D609C3" w:rsidRDefault="00CC7F2B" w:rsidP="00607ABE">
      <w:pPr>
        <w:pStyle w:val="a1"/>
        <w:rPr>
          <w:rtl/>
        </w:rPr>
      </w:pPr>
      <w:r w:rsidRPr="00D609C3">
        <w:rPr>
          <w:rtl/>
        </w:rPr>
        <w:t xml:space="preserve">ונראה לי דמדנקיט בכל דוכתי ככר או תינוק, הכא ובפרק במה מדליקין [ל' ע"ב], שמע מינה דכלי לא, דלגבי מת מיהו קיימא לן כר' יצחק דאין כלי ניטל אלא לדבר הניטל. ובשאר מוקצה אמרינן בסוף פרק נוטל [קמ"ב ע"ב] רבא מנח סכינא אבר יונה ומטלטל, ובשוכח. </w:t>
      </w:r>
      <w:r w:rsidRPr="00D609C3">
        <w:rPr>
          <w:rtl/>
        </w:rPr>
        <w:t>[ו]אמרינן תו התם רב אשי אמר אפילו בשוכח נמי לא דלא אמרו ככר או תינוק אלא למת בלבד, והלכתא כרב אשי. ומדלא נקט סכינא לגבי מת, שמע מינה דלא מהני. ושמעינן נמי מהתם דלית הילכתא כרבי יצחק.</w:t>
      </w:r>
    </w:p>
    <w:p w14:paraId="12F2ECC5" w14:textId="6CB82C66" w:rsidR="00CC7F2B" w:rsidRPr="00E41326" w:rsidRDefault="00CC7F2B" w:rsidP="00CC7F2B">
      <w:pPr>
        <w:pStyle w:val="affff5"/>
        <w:rPr>
          <w:rtl/>
        </w:rPr>
      </w:pPr>
      <w:bookmarkStart w:id="2459" w:name="_Toc121240233"/>
      <w:r w:rsidRPr="00E41326">
        <w:rPr>
          <w:rFonts w:hint="cs"/>
          <w:rtl/>
        </w:rPr>
        <w:t>בענין טלטול המת אגב כסותו</w:t>
      </w:r>
      <w:bookmarkEnd w:id="2459"/>
    </w:p>
    <w:p w14:paraId="0C720FF2" w14:textId="77777777" w:rsidR="00CC7F2B" w:rsidRPr="00E41326" w:rsidRDefault="00CC7F2B" w:rsidP="00CC7F2B">
      <w:pPr>
        <w:pStyle w:val="1"/>
        <w:rPr>
          <w:rtl/>
        </w:rPr>
      </w:pPr>
      <w:bookmarkStart w:id="2460" w:name="_Toc121240234"/>
      <w:r w:rsidRPr="00E41326">
        <w:rPr>
          <w:rFonts w:hint="cs"/>
          <w:rtl/>
        </w:rPr>
        <w:t>בי' המרדכי דמטלטלין מת בכסותו וד' הב"י דלרש"י ותוס' אסור</w:t>
      </w:r>
      <w:bookmarkEnd w:id="2460"/>
    </w:p>
    <w:p w14:paraId="0EDA6A3E" w14:textId="77777777" w:rsidR="00CC7F2B" w:rsidRPr="00E41326" w:rsidRDefault="00CC7F2B" w:rsidP="00CC7F2B">
      <w:pPr>
        <w:pStyle w:val="afffff7"/>
        <w:rPr>
          <w:rtl/>
        </w:rPr>
      </w:pPr>
      <w:bookmarkStart w:id="2461" w:name="_Toc121240458"/>
      <w:bookmarkStart w:id="2462" w:name="_Toc130400364"/>
      <w:r w:rsidRPr="00E41326">
        <w:rPr>
          <w:rtl/>
        </w:rPr>
        <w:t>מרדכי שבת פרק כירה רמז שיב</w:t>
      </w:r>
      <w:bookmarkEnd w:id="2461"/>
      <w:bookmarkEnd w:id="2462"/>
    </w:p>
    <w:p w14:paraId="6C2A9042" w14:textId="77777777" w:rsidR="00CC7F2B" w:rsidRPr="00E41326" w:rsidRDefault="00CC7F2B" w:rsidP="00CC7F2B">
      <w:pPr>
        <w:pStyle w:val="a7"/>
        <w:rPr>
          <w:rtl/>
        </w:rPr>
      </w:pPr>
      <w:bookmarkStart w:id="2463" w:name="_Toc121240235"/>
      <w:r w:rsidRPr="00E41326">
        <w:rPr>
          <w:rFonts w:hint="cs"/>
          <w:rtl/>
        </w:rPr>
        <w:t>בי' רבינו אביגדור דמת ערום צריך כאו"ת אבל לבוש מטלטלו אגב כסותו כדמוכח משיורי כוסות</w:t>
      </w:r>
      <w:bookmarkEnd w:id="2463"/>
    </w:p>
    <w:p w14:paraId="37ED159C" w14:textId="77777777" w:rsidR="00CC7F2B" w:rsidRPr="00D609C3" w:rsidRDefault="00CC7F2B" w:rsidP="00607ABE">
      <w:pPr>
        <w:pStyle w:val="a1"/>
        <w:rPr>
          <w:rtl/>
        </w:rPr>
      </w:pPr>
      <w:r w:rsidRPr="00D609C3">
        <w:rPr>
          <w:rtl/>
        </w:rPr>
        <w:t>מניח עליו ככר או תינוק ומטלטלו פי' ה"ר אביגדור כהן דמה שצריך ככר או תינוק היינו דוקא למת ערום אבל למת בכסותו מטלטלין אותו אגב כסותו וראיה מפרק ב' דביצה [דף כא ב] מטלטלין להו אגב כסא</w:t>
      </w:r>
      <w:r w:rsidRPr="00D609C3">
        <w:rPr>
          <w:rFonts w:hint="cs"/>
          <w:rtl/>
        </w:rPr>
        <w:t>.</w:t>
      </w:r>
    </w:p>
    <w:p w14:paraId="1D62CF3A" w14:textId="303D0FE5" w:rsidR="00CC7F2B" w:rsidRPr="00E41326" w:rsidRDefault="00CC7F2B" w:rsidP="00CC7F2B">
      <w:pPr>
        <w:pStyle w:val="afffff7"/>
        <w:rPr>
          <w:rtl/>
        </w:rPr>
      </w:pPr>
      <w:bookmarkStart w:id="2464" w:name="_Toc121240459"/>
      <w:bookmarkStart w:id="2465" w:name="_Toc130400365"/>
      <w:r w:rsidRPr="00E41326">
        <w:rPr>
          <w:rtl/>
        </w:rPr>
        <w:t xml:space="preserve">שולחן ערוך </w:t>
      </w:r>
      <w:r w:rsidRPr="00E41326">
        <w:rPr>
          <w:rFonts w:hint="cs"/>
          <w:rtl/>
        </w:rPr>
        <w:t>או"ח</w:t>
      </w:r>
      <w:r w:rsidRPr="00E41326">
        <w:rPr>
          <w:rtl/>
        </w:rPr>
        <w:t xml:space="preserve"> שבת סימן שיא</w:t>
      </w:r>
      <w:r w:rsidRPr="00E41326">
        <w:rPr>
          <w:rFonts w:hint="cs"/>
          <w:rtl/>
        </w:rPr>
        <w:t>,</w:t>
      </w:r>
      <w:r w:rsidRPr="00E41326">
        <w:rPr>
          <w:rtl/>
        </w:rPr>
        <w:t xml:space="preserve"> ד</w:t>
      </w:r>
      <w:bookmarkEnd w:id="2464"/>
      <w:bookmarkEnd w:id="2465"/>
    </w:p>
    <w:p w14:paraId="72B49778" w14:textId="77777777" w:rsidR="00CC7F2B" w:rsidRPr="00E41326" w:rsidRDefault="00CC7F2B" w:rsidP="00607ABE">
      <w:pPr>
        <w:pStyle w:val="afffff5"/>
      </w:pPr>
      <w:r w:rsidRPr="00E41326">
        <w:rPr>
          <w:rtl/>
        </w:rPr>
        <w:t xml:space="preserve">יש מי שאומר שלא הצריכו ככר או תינוק אלא למת ערום, אבל אם הוא בכסותו א"צ ככר או תינוק. </w:t>
      </w:r>
    </w:p>
    <w:p w14:paraId="1523C7AA" w14:textId="3CE25715" w:rsidR="00CC7F2B" w:rsidRPr="00E41326" w:rsidRDefault="00CC7F2B" w:rsidP="00CC7F2B">
      <w:pPr>
        <w:pStyle w:val="afffff7"/>
        <w:rPr>
          <w:rtl/>
        </w:rPr>
      </w:pPr>
      <w:bookmarkStart w:id="2466" w:name="_Toc121240460"/>
      <w:bookmarkStart w:id="2467" w:name="_Toc130400366"/>
      <w:r w:rsidRPr="00E41326">
        <w:rPr>
          <w:rtl/>
        </w:rPr>
        <w:t>בית יוסף או</w:t>
      </w:r>
      <w:r w:rsidRPr="00E41326">
        <w:rPr>
          <w:rFonts w:hint="cs"/>
          <w:rtl/>
        </w:rPr>
        <w:t xml:space="preserve">"ח </w:t>
      </w:r>
      <w:r w:rsidRPr="00E41326">
        <w:rPr>
          <w:rtl/>
        </w:rPr>
        <w:t>סימן שיא</w:t>
      </w:r>
      <w:r w:rsidRPr="00E41326">
        <w:rPr>
          <w:rFonts w:hint="cs"/>
          <w:rtl/>
        </w:rPr>
        <w:t xml:space="preserve"> ג' ד</w:t>
      </w:r>
      <w:r w:rsidRPr="00E41326">
        <w:rPr>
          <w:rFonts w:cs="Guttman Hodes" w:hint="cs"/>
          <w:rtl/>
        </w:rPr>
        <w:t>"</w:t>
      </w:r>
      <w:r w:rsidRPr="00E41326">
        <w:rPr>
          <w:rFonts w:hint="cs"/>
          <w:rtl/>
        </w:rPr>
        <w:t>ה כתב המרדכי</w:t>
      </w:r>
      <w:bookmarkEnd w:id="2466"/>
      <w:bookmarkEnd w:id="2467"/>
    </w:p>
    <w:p w14:paraId="18AF7BFC" w14:textId="77777777" w:rsidR="00CC7F2B" w:rsidRPr="00E41326" w:rsidRDefault="00CC7F2B" w:rsidP="00CC7F2B">
      <w:pPr>
        <w:pStyle w:val="a7"/>
        <w:rPr>
          <w:rtl/>
        </w:rPr>
      </w:pPr>
      <w:bookmarkStart w:id="2468" w:name="_Toc121240236"/>
      <w:r w:rsidRPr="00E41326">
        <w:rPr>
          <w:rFonts w:hint="cs"/>
          <w:rtl/>
        </w:rPr>
        <w:t>בי' הב"י דמרש"י ותוס' משמע דכסותו בטלה למת ול"ד לכוס שלא בטלה וכסות אחרת לא בטלה</w:t>
      </w:r>
      <w:bookmarkEnd w:id="2468"/>
      <w:r w:rsidRPr="00E41326">
        <w:rPr>
          <w:rFonts w:hint="cs"/>
          <w:rtl/>
        </w:rPr>
        <w:t xml:space="preserve"> </w:t>
      </w:r>
    </w:p>
    <w:p w14:paraId="1F342101" w14:textId="77777777" w:rsidR="00CC7F2B" w:rsidRPr="00D609C3" w:rsidRDefault="00CC7F2B" w:rsidP="00607ABE">
      <w:pPr>
        <w:pStyle w:val="a1"/>
        <w:rPr>
          <w:rtl/>
        </w:rPr>
      </w:pPr>
      <w:r w:rsidRPr="00D609C3">
        <w:rPr>
          <w:rtl/>
        </w:rPr>
        <w:t>כתב המרדכי בפרק כירה (סי' שיב) בשם ה"ר אביגדור דמה שצריך ככר או תינוק דוקא למת ערום אבל מת בכסותו מטלטלין אותו אגב כסותו וראיה מפרק ב' דביצה (כא:) מטלטלינן להו אגב כסא עכ"ל ומשמע לי שאין כן דעת רש"י והפוסקים דאם כן הוי להו לפרושי וראייתו יש לדחות דשאני התם דאין לומר שהכוס יהא בטל לגבי שיורין אבל הכא הכסות בטל לגבי המת ואף על פי שכתב הרמב"ן בספר תורת האדם יכול ליתן עליו ככר או תינוק או אחד מהכלים שהוא לבוש וכיוצא בהם יש לומר דאף על פי שכלי שהוא נתון עליו אינו בטל לגביה, כסותו ממש בטל הוא לגביה</w:t>
      </w:r>
      <w:r w:rsidRPr="00D609C3">
        <w:rPr>
          <w:rFonts w:hint="cs"/>
          <w:rtl/>
        </w:rPr>
        <w:t>:</w:t>
      </w:r>
    </w:p>
    <w:p w14:paraId="2DE2EE85" w14:textId="50C7658F" w:rsidR="00CC7F2B" w:rsidRPr="00E41326" w:rsidRDefault="00CC7F2B" w:rsidP="00CC7F2B">
      <w:pPr>
        <w:pStyle w:val="afffff7"/>
        <w:rPr>
          <w:rtl/>
        </w:rPr>
      </w:pPr>
      <w:bookmarkStart w:id="2469" w:name="_Toc121240461"/>
      <w:bookmarkStart w:id="2470" w:name="_Toc130400367"/>
      <w:r w:rsidRPr="00E41326">
        <w:rPr>
          <w:rtl/>
        </w:rPr>
        <w:t>מגן אברהם סימן שיא ס"ק טז</w:t>
      </w:r>
      <w:bookmarkEnd w:id="2469"/>
      <w:bookmarkEnd w:id="2470"/>
    </w:p>
    <w:p w14:paraId="75E51EE8" w14:textId="77777777" w:rsidR="00CC7F2B" w:rsidRPr="00E41326" w:rsidRDefault="00CC7F2B" w:rsidP="00CC7F2B">
      <w:pPr>
        <w:pStyle w:val="a7"/>
      </w:pPr>
      <w:bookmarkStart w:id="2471" w:name="_Toc121240237"/>
      <w:r w:rsidRPr="00E41326">
        <w:rPr>
          <w:rFonts w:hint="cs"/>
          <w:rtl/>
        </w:rPr>
        <w:t>תי' המג"א דבגדי המת אינם בטלים לו כיון שעומדים להפשיטו מהם ורק תכריכין בטלים למת</w:t>
      </w:r>
      <w:bookmarkEnd w:id="2471"/>
    </w:p>
    <w:p w14:paraId="71DFAC21" w14:textId="77777777" w:rsidR="00CC7F2B" w:rsidRPr="00D609C3" w:rsidRDefault="00CC7F2B" w:rsidP="00607ABE">
      <w:pPr>
        <w:pStyle w:val="a1"/>
        <w:rPr>
          <w:rtl/>
        </w:rPr>
      </w:pPr>
      <w:r w:rsidRPr="00D609C3">
        <w:rPr>
          <w:rtl/>
        </w:rPr>
        <w:t>ומ"ש ב"י איתא בחולין דף קכ"ה מת בכסותו פי' תכריכין מבטל ליה האי לא מבטל ליה עכ"ל וא"כ אזלי' בתר מחשבתו וה"נ לא מבטל בגדי המת אלא דעתיד להפשיטו ולהלבישו תכריכין:</w:t>
      </w:r>
    </w:p>
    <w:p w14:paraId="2CDB65F3" w14:textId="59E750B1" w:rsidR="00CC7F2B" w:rsidRPr="00E41326" w:rsidRDefault="00CC7F2B" w:rsidP="00CC7F2B">
      <w:pPr>
        <w:pStyle w:val="1"/>
      </w:pPr>
      <w:bookmarkStart w:id="2472" w:name="_Toc121240238"/>
      <w:r w:rsidRPr="00E41326">
        <w:rPr>
          <w:rFonts w:hint="cs"/>
          <w:rtl/>
        </w:rPr>
        <w:t>קושיות האחרונים דמוכח דאף מת בכסותו צריך כאו"ת לטלטלו</w:t>
      </w:r>
      <w:bookmarkEnd w:id="2472"/>
    </w:p>
    <w:p w14:paraId="77E2EDC5" w14:textId="77777777" w:rsidR="00CC7F2B" w:rsidRPr="00E41326" w:rsidRDefault="00CC7F2B" w:rsidP="00CC7F2B">
      <w:pPr>
        <w:pStyle w:val="afffffb"/>
        <w:rPr>
          <w:vanish w:val="0"/>
          <w:rtl/>
        </w:rPr>
      </w:pPr>
      <w:r w:rsidRPr="00E41326">
        <w:rPr>
          <w:vanish w:val="0"/>
          <w:rtl/>
        </w:rPr>
        <w:t>מגן אברהם סימן שיא ס"ק טז</w:t>
      </w:r>
    </w:p>
    <w:p w14:paraId="57C89E3E" w14:textId="77777777" w:rsidR="00CC7F2B" w:rsidRPr="00E41326" w:rsidRDefault="00CC7F2B" w:rsidP="00CC7F2B">
      <w:pPr>
        <w:pStyle w:val="a7"/>
        <w:rPr>
          <w:rtl/>
        </w:rPr>
      </w:pPr>
      <w:bookmarkStart w:id="2473" w:name="_Toc121240239"/>
      <w:r w:rsidRPr="00E41326">
        <w:rPr>
          <w:rFonts w:hint="cs"/>
          <w:rtl/>
        </w:rPr>
        <w:t>קו' השל"ה דבמעשה דדוד המלך ע"ה מוכח דאין היתר לטלטל את המת בכסותו</w:t>
      </w:r>
      <w:bookmarkEnd w:id="2473"/>
    </w:p>
    <w:p w14:paraId="466B9E25" w14:textId="77777777" w:rsidR="00CC7F2B" w:rsidRPr="00D609C3" w:rsidRDefault="00CC7F2B" w:rsidP="00607ABE">
      <w:pPr>
        <w:pStyle w:val="a1"/>
        <w:rPr>
          <w:rtl/>
        </w:rPr>
      </w:pPr>
      <w:r w:rsidRPr="00D609C3">
        <w:rPr>
          <w:rtl/>
        </w:rPr>
        <w:t>בכסותו א"צ. והרב"י כ' ויש לדחות דהכסות בטל לגבי המת וכ"כ בש"ג ובשל"ה הקשה ע"ז דאמר דוד אפחת דרגא מתותי' ומת ומסתמא היה מלובש בבגדיו ואפ"ה היה אסור לטלטלו אם לא ע"י ככר או תינוק כדאיתא בגמ' ע"ש</w:t>
      </w:r>
      <w:r w:rsidRPr="00D609C3">
        <w:rPr>
          <w:rFonts w:hint="cs"/>
          <w:rtl/>
        </w:rPr>
        <w:t>.</w:t>
      </w:r>
    </w:p>
    <w:p w14:paraId="299EC151" w14:textId="3431B7BC" w:rsidR="00CC7F2B" w:rsidRPr="00E41326" w:rsidRDefault="00CC7F2B" w:rsidP="00CC7F2B">
      <w:pPr>
        <w:pStyle w:val="a7"/>
        <w:rPr>
          <w:rtl/>
        </w:rPr>
      </w:pPr>
      <w:bookmarkStart w:id="2474" w:name="_Toc121240240"/>
      <w:r w:rsidRPr="00E41326">
        <w:rPr>
          <w:rFonts w:hint="cs"/>
          <w:rtl/>
        </w:rPr>
        <w:t>בי' המג"א דבמעשה דדוד אין היתר ע"י כסותו כיון דבגדי מלך צריכין שריפה והם מוקצים</w:t>
      </w:r>
      <w:bookmarkEnd w:id="2474"/>
    </w:p>
    <w:p w14:paraId="4A6B0C07" w14:textId="77777777" w:rsidR="00CC7F2B" w:rsidRPr="00D609C3" w:rsidRDefault="00CC7F2B" w:rsidP="00607ABE">
      <w:pPr>
        <w:pStyle w:val="a1"/>
      </w:pPr>
      <w:r w:rsidRPr="00D609C3">
        <w:rPr>
          <w:rtl/>
        </w:rPr>
        <w:t>ושמעתי דבגדי דוד היו מוקצין דאסור לכל אדם ללבשן דשורפין על המלכים אבל שאר בגדים של מת לאו מוקצין הן</w:t>
      </w:r>
      <w:r w:rsidRPr="00D609C3">
        <w:rPr>
          <w:rFonts w:hint="cs"/>
          <w:rtl/>
        </w:rPr>
        <w:t>.</w:t>
      </w:r>
    </w:p>
    <w:p w14:paraId="07B94CF3" w14:textId="0BF7A655" w:rsidR="00CC7F2B" w:rsidRPr="00E41326" w:rsidRDefault="00CC7F2B" w:rsidP="00CC7F2B">
      <w:pPr>
        <w:pStyle w:val="afffff7"/>
        <w:rPr>
          <w:rtl/>
        </w:rPr>
      </w:pPr>
      <w:bookmarkStart w:id="2475" w:name="_Toc121240462"/>
      <w:bookmarkStart w:id="2476" w:name="_Toc130400368"/>
      <w:r w:rsidRPr="00E41326">
        <w:rPr>
          <w:rtl/>
        </w:rPr>
        <w:t>חתם סופר או"ח סימן שיא</w:t>
      </w:r>
      <w:r w:rsidRPr="00E41326">
        <w:rPr>
          <w:rFonts w:hint="cs"/>
          <w:rtl/>
        </w:rPr>
        <w:t xml:space="preserve"> ב</w:t>
      </w:r>
      <w:bookmarkEnd w:id="2475"/>
      <w:bookmarkEnd w:id="2476"/>
    </w:p>
    <w:p w14:paraId="6AC9C909" w14:textId="77777777" w:rsidR="00CC7F2B" w:rsidRPr="00E41326" w:rsidRDefault="00CC7F2B" w:rsidP="00CC7F2B">
      <w:pPr>
        <w:pStyle w:val="a7"/>
        <w:rPr>
          <w:rtl/>
        </w:rPr>
      </w:pPr>
      <w:bookmarkStart w:id="2477" w:name="_Toc121240241"/>
      <w:r w:rsidRPr="00E41326">
        <w:rPr>
          <w:rFonts w:hint="cs"/>
          <w:rtl/>
        </w:rPr>
        <w:t>בי' החת"ס במרדכי דכסותו טפלה לו ול"ד לכאו"ת ומ"מ מותר בכסותו כדכמוכח בשיורי כוסות</w:t>
      </w:r>
      <w:bookmarkEnd w:id="2477"/>
    </w:p>
    <w:p w14:paraId="5A325867" w14:textId="77777777" w:rsidR="00CC7F2B" w:rsidRPr="00D609C3" w:rsidRDefault="00CC7F2B" w:rsidP="00607ABE">
      <w:pPr>
        <w:pStyle w:val="a1"/>
        <w:rPr>
          <w:rtl/>
        </w:rPr>
      </w:pPr>
      <w:r w:rsidRPr="00D609C3">
        <w:rPr>
          <w:rtl/>
        </w:rPr>
        <w:t>על ידי תינוק. נ"ב, נראה לי טעמא דהרמב"ן [תורת האדם ענין מי שמתו ד"ה בפרק המצניע] דנעשה מת מטה לתינוק, והמוציא חי במטה פטור אף על המטה, שהמטה טפילה לו, כדאיתא במשנה פרק המצניע [שבת] דף צ"ג ע"ב, ע"ש</w:t>
      </w:r>
      <w:r w:rsidRPr="00D609C3">
        <w:rPr>
          <w:rFonts w:hint="cs"/>
          <w:rtl/>
        </w:rPr>
        <w:t xml:space="preserve">, </w:t>
      </w:r>
      <w:r w:rsidRPr="00D609C3">
        <w:rPr>
          <w:rtl/>
        </w:rPr>
        <w:t xml:space="preserve">ובזה ניחא נמי דעת רבינו אביגדור [הובא במרדכי שם רמז שיב] דלקמן סעיף ד' מייתי ראיה משיורי כוסות, ולא מייתי בפשיטות דמה לי ככר ותינוק על המת או מלבושיו, אלא על כרחך שאני מניח על גביו שנעשה המת מטה לתינוק או לאוכלים וכלים, אבל במלבושיו נהפוך הוא, שהרי </w:t>
      </w:r>
      <w:r w:rsidRPr="00D609C3">
        <w:rPr>
          <w:rtl/>
        </w:rPr>
        <w:lastRenderedPageBreak/>
        <w:t>מלבושיו טפלים למת, והוי מת כשיורים שבתוך הכוס שהכוס משמש לשיוריו.</w:t>
      </w:r>
    </w:p>
    <w:p w14:paraId="58764441" w14:textId="4755C87B" w:rsidR="00CC7F2B" w:rsidRPr="00E41326" w:rsidRDefault="00CC7F2B" w:rsidP="00CC7F2B">
      <w:pPr>
        <w:pStyle w:val="a7"/>
        <w:rPr>
          <w:rtl/>
        </w:rPr>
      </w:pPr>
      <w:bookmarkStart w:id="2478" w:name="_Toc121240242"/>
      <w:r w:rsidRPr="00E41326">
        <w:rPr>
          <w:rFonts w:hint="cs"/>
          <w:rtl/>
        </w:rPr>
        <w:t>תי' החת"ס דדוד המע"ה טלטלוהו מרשות לרשות ורק תינוק מתיר בזה דהמת כמיטה לתינוק</w:t>
      </w:r>
      <w:bookmarkEnd w:id="2478"/>
    </w:p>
    <w:p w14:paraId="4C254D7A" w14:textId="77777777" w:rsidR="00CC7F2B" w:rsidRPr="00D609C3" w:rsidRDefault="00CC7F2B" w:rsidP="00607ABE">
      <w:pPr>
        <w:pStyle w:val="a1"/>
      </w:pPr>
      <w:r w:rsidRPr="00D609C3">
        <w:rPr>
          <w:rtl/>
        </w:rPr>
        <w:t>ולפי זה יש לתרץ קושית השל"ה שבמג"א ס"ק ט"ז, דיש לומר שדוד המלך ע"ה הוצרכו לטלטלו מרשות לרשות ולא הותר אלא באופן שכתב הרמב"ן להניח עליו תינוק שיהיה המת מטה לתינוק, ופטור אף על המטה שהוא המת, ומה שאמרו בשבת דף ל' ע"ב שהשיבו הסנהדרין אביך הנח עליו ככר או תינוק, אשגירת לישנא היא, וככר כדי נקט, רק תינוק כדי להוציא מרשות לרשות, וזה לא שייך ע"י מלבושיו, וק"ל. והא דלא התירו מת שעל המטה כי אם על ידי טלטול מן הצד, ולא לטלטל להדיא על ידי המטה, משום דלא דמיא לתינוק, דהתם נעשה מת מטה לתינוק, מה שאין כן הכא הוה מת במטה שחייב אף על המטה. ולא דמי נמי לשיורי כוסות שאינם יוצאים בניקל אלא על ידי הדחה ושטיפה, וכן מלבושיו של מת, מה שאין כן על גבי המטה אינו בטל לגבי המטה, שיכולים לנערו מן המטה, כן נראה לפענ"ד:</w:t>
      </w:r>
    </w:p>
    <w:p w14:paraId="4E1A0F52" w14:textId="12B7F9CA" w:rsidR="00CC7F2B" w:rsidRPr="00E41326" w:rsidRDefault="00CC7F2B" w:rsidP="00CC7F2B">
      <w:pPr>
        <w:pStyle w:val="afffff7"/>
        <w:rPr>
          <w:rtl/>
        </w:rPr>
      </w:pPr>
      <w:bookmarkStart w:id="2479" w:name="_Toc121240463"/>
      <w:bookmarkStart w:id="2480" w:name="_Toc130400369"/>
      <w:r w:rsidRPr="00E41326">
        <w:rPr>
          <w:rtl/>
        </w:rPr>
        <w:t>אליה רבה סימן שיא</w:t>
      </w:r>
      <w:r w:rsidRPr="00E41326">
        <w:rPr>
          <w:rFonts w:hint="cs"/>
          <w:rtl/>
        </w:rPr>
        <w:t xml:space="preserve"> ס"ק ט"ז</w:t>
      </w:r>
      <w:bookmarkEnd w:id="2479"/>
      <w:bookmarkEnd w:id="2480"/>
    </w:p>
    <w:p w14:paraId="58CA9A00" w14:textId="77777777" w:rsidR="00CC7F2B" w:rsidRPr="00E41326" w:rsidRDefault="00CC7F2B" w:rsidP="00CC7F2B">
      <w:pPr>
        <w:pStyle w:val="a7"/>
        <w:rPr>
          <w:rtl/>
        </w:rPr>
      </w:pPr>
      <w:bookmarkStart w:id="2481" w:name="_Toc121240243"/>
      <w:r w:rsidRPr="00E41326">
        <w:rPr>
          <w:rFonts w:hint="cs"/>
          <w:rtl/>
        </w:rPr>
        <w:t>קו' הא"ר דבהוצאת אדם מוכח שכל בגדיו בטלים לו וא"כ אף בגדי המת בטלים לו וא"א לטלטלו</w:t>
      </w:r>
      <w:bookmarkEnd w:id="2481"/>
    </w:p>
    <w:p w14:paraId="6F82CA56" w14:textId="77777777" w:rsidR="00CC7F2B" w:rsidRPr="00D609C3" w:rsidRDefault="00CC7F2B" w:rsidP="00607ABE">
      <w:pPr>
        <w:pStyle w:val="a1"/>
        <w:rPr>
          <w:rtl/>
        </w:rPr>
      </w:pPr>
      <w:r w:rsidRPr="00D609C3">
        <w:rPr>
          <w:rtl/>
        </w:rPr>
        <w:t>ע"י לבושיו וכו'. צ"ע דשמא כסות בטל לגבי מת (ב"י ושלטי גיבורים על המרדכי סי' שיב אות ד, מג"א ס"ק טז). ואני אוסיף דברמב"ם (פי"ז) [פי"ח הי"ז כתב] המוציא תינוק חי וכיס תלוי בצוארו חייב, אבל המוציא גדול במלבושיו וטבעותיו בידיו פסק שהכל טפלה לו ופטור ע"כ.</w:t>
      </w:r>
    </w:p>
    <w:p w14:paraId="07994B5E" w14:textId="059EF5B4" w:rsidR="00CC7F2B" w:rsidRPr="00E41326" w:rsidRDefault="00CC7F2B" w:rsidP="00CC7F2B">
      <w:pPr>
        <w:pStyle w:val="a7"/>
        <w:rPr>
          <w:rtl/>
        </w:rPr>
      </w:pPr>
      <w:bookmarkStart w:id="2482" w:name="_Toc121240244"/>
      <w:r w:rsidRPr="00E41326">
        <w:rPr>
          <w:rFonts w:hint="cs"/>
          <w:rtl/>
        </w:rPr>
        <w:t>תי' המהר"ל דמת בגדיו לא בטלים לו דעומדים להפשיטו ורק במלך אף בגדיו לשעה בטלים לו</w:t>
      </w:r>
      <w:bookmarkEnd w:id="2482"/>
    </w:p>
    <w:p w14:paraId="1EED0E05" w14:textId="77777777" w:rsidR="00CC7F2B" w:rsidRPr="00D609C3" w:rsidRDefault="00CC7F2B" w:rsidP="00607ABE">
      <w:pPr>
        <w:pStyle w:val="a1"/>
        <w:rPr>
          <w:rtl/>
        </w:rPr>
      </w:pPr>
      <w:r w:rsidRPr="00D609C3">
        <w:rPr>
          <w:rtl/>
        </w:rPr>
        <w:t>ומצאתי בשם הגאון מהר"ר ליוואי מפראג ז"ל, דכיון שמת אין כסותו בטל לגבה כיון שא"צ למלבושין אלו רק לתכריכין ע"כ, ומשמע דתכריכין בטלים לגביה. ולי נראה לכך כתב הלבוש לבוש חשוב דאז אינו בטל, אף דלעיל אם אינו לבוש גם הב"י מודה דאינו בטל, מ"מ ס"ל [אם] לבוש דבטיל אי לאו בגד חשוב. ובזה נ"ל ליישב תמיהת של"ה דף קל"ו [שבת, נר מצוה, ד"ה לשון] ממעשה דדוד המלך בפ' במה מדליקין [ל ע"ב] דשלחו [מבי מדרשא להתיר] לטלטלו ע"י כיכר ותינוק, הא היה בכסותו שהרי מת בדרגא פתאום, ועל כן דחה דברי שו"ע מהלכה. ונ"ל דשאני מלך שהיו בגדיו שהיה לבוש לשעה בטל לגביה. ועוד נ"ל ליישב דהשואלים ודאי לא היו יודעין הדין כלל, ובבי מדרשא לא היה יודעין שמת בדרגא במלבושים, לכך השיבו הנח עליו ככר וכו'. ויש מתרצים דבגדי דוד היו מוקצין דשורפין על המלכים [ע"ז יא ע"א]:</w:t>
      </w:r>
    </w:p>
    <w:p w14:paraId="073FAA7D" w14:textId="00D87A12" w:rsidR="00CC7F2B" w:rsidRPr="00E41326" w:rsidRDefault="00CC7F2B" w:rsidP="00CC7F2B">
      <w:pPr>
        <w:pStyle w:val="afffff7"/>
        <w:rPr>
          <w:rtl/>
        </w:rPr>
      </w:pPr>
      <w:bookmarkStart w:id="2483" w:name="_Toc121240464"/>
      <w:bookmarkStart w:id="2484" w:name="_Toc130400370"/>
      <w:r w:rsidRPr="00E41326">
        <w:rPr>
          <w:rtl/>
        </w:rPr>
        <w:t>באור הלכה סימן שיא</w:t>
      </w:r>
      <w:r w:rsidRPr="00E41326">
        <w:rPr>
          <w:rFonts w:hint="cs"/>
          <w:rtl/>
        </w:rPr>
        <w:t xml:space="preserve"> ד ד"ה יש</w:t>
      </w:r>
      <w:bookmarkEnd w:id="2483"/>
      <w:bookmarkEnd w:id="2484"/>
    </w:p>
    <w:p w14:paraId="307C3AA1" w14:textId="77777777" w:rsidR="00CC7F2B" w:rsidRPr="00E41326" w:rsidRDefault="00CC7F2B" w:rsidP="00CC7F2B">
      <w:pPr>
        <w:pStyle w:val="a7"/>
        <w:rPr>
          <w:rtl/>
        </w:rPr>
      </w:pPr>
      <w:bookmarkStart w:id="2485" w:name="_Toc121240245"/>
      <w:r w:rsidRPr="00E41326">
        <w:rPr>
          <w:rFonts w:hint="cs"/>
          <w:rtl/>
        </w:rPr>
        <w:t>קו' הביה"ל דדוחק לומר דאיירי בגברא ערטילאי ובזה התירו בכאו"ת ועוד דבגדיו טפלים לו</w:t>
      </w:r>
      <w:bookmarkEnd w:id="2485"/>
    </w:p>
    <w:p w14:paraId="28E1F553" w14:textId="77777777" w:rsidR="00CC7F2B" w:rsidRPr="00D609C3" w:rsidRDefault="00CC7F2B" w:rsidP="00607ABE">
      <w:pPr>
        <w:pStyle w:val="a1"/>
        <w:rPr>
          <w:rtl/>
        </w:rPr>
      </w:pPr>
      <w:r w:rsidRPr="00D609C3">
        <w:rPr>
          <w:rtl/>
        </w:rPr>
        <w:t>יש מי שאומר וכו' אלא למת ערום וכו' עיין בב"י דהקשה ע"ז דליהוי הכסות בטל לגביה ועיין במ"א שיישבו דהכסות אינו בטל ממילא כיון שעתיד להפשיטו ולענ"ד יש לפקפק בדין זה טובא חדא דאטו הגמרא בערטילאי עסקינן [אם לא שנדחוק דאיירי שלבשוהו מבע"ש התכריכין ולא היה פנאי לקברו] ועוד דבגמרא קמ"ב איתא בהדיא דהמוציא אדם שהוא לבוש בבגדים דפטור אף על הבגדים מפני שהבגדים טפלים לו וכבר הקשה כן בא"ר</w:t>
      </w:r>
      <w:r w:rsidRPr="00D609C3">
        <w:rPr>
          <w:rFonts w:hint="cs"/>
          <w:rtl/>
        </w:rPr>
        <w:t>.</w:t>
      </w:r>
    </w:p>
    <w:p w14:paraId="7F8D4BE3" w14:textId="6FC5F802" w:rsidR="00CC7F2B" w:rsidRPr="00E41326" w:rsidRDefault="00CC7F2B" w:rsidP="00CC7F2B">
      <w:pPr>
        <w:pStyle w:val="a7"/>
        <w:rPr>
          <w:rtl/>
        </w:rPr>
      </w:pPr>
      <w:bookmarkStart w:id="2486" w:name="_Toc121240246"/>
      <w:r w:rsidRPr="00E41326">
        <w:rPr>
          <w:rFonts w:hint="cs"/>
          <w:rtl/>
        </w:rPr>
        <w:t>דחיית הביה"ל לתי' המהר"ל דכמו דהמיטה לא מתירתו בטלטול ה"ה דבגדיו לא טפלים לו</w:t>
      </w:r>
      <w:bookmarkEnd w:id="2486"/>
    </w:p>
    <w:p w14:paraId="6AA54264" w14:textId="77777777" w:rsidR="00CC7F2B" w:rsidRPr="00D609C3" w:rsidRDefault="00CC7F2B" w:rsidP="00607ABE">
      <w:pPr>
        <w:pStyle w:val="a1"/>
        <w:rPr>
          <w:rtl/>
        </w:rPr>
      </w:pPr>
      <w:r w:rsidRPr="00D609C3">
        <w:rPr>
          <w:rtl/>
        </w:rPr>
        <w:t>וע"ש מה שדחה בשם מהר"ל דדוקא באדם חי אבל באדם מת הרי הוא עתיד להפשיטן מעליו ע"כ לא בטילי לגביה והם כככר ותינוק וכעין מה שכתב המ"א אבל כ"ז דחוק מאד דהלא כסותו בודאי בעת שהוא לבוש בה צריך לה לתשמיש גופו יותר ממטתו שהוא מושכב בה אחר מיתתו [דא"א לו לשכב ערום] ואפ"ה גם במטתו אף דבודאי עתיד לסלקו ממנה לבסוף אפ"ה מוכח בגמרא דכל זמן ששוכב בה אם רוצה לטלטלו צריך ככר או תינוק או שיהפכנו ממטה למטה דלהוי טלטול מן הצד ולא התירו משום המטה גופא [דהא היא לא נעשית בסיס כמש"כ הרא"ש והמאור] אלא ודאי אף דעתיד לסלקו ממנה אעפ"כ כ"ז ששוכב עליה חשיבה טפלה לו ובטלה לגביה וא"כ כ"ש בבגדיו כ"ז שהוא לבוש בהן טפלין לו ובטלין לגביה כיון שהוא צריך להן עתה ולא נחשב כככר ותינוק:</w:t>
      </w:r>
    </w:p>
    <w:p w14:paraId="60F0EB24" w14:textId="24A13A2B" w:rsidR="00CC7F2B" w:rsidRPr="00E41326" w:rsidRDefault="00CC7F2B" w:rsidP="00CC7F2B">
      <w:pPr>
        <w:pStyle w:val="affff5"/>
        <w:rPr>
          <w:rtl/>
        </w:rPr>
      </w:pPr>
      <w:bookmarkStart w:id="2487" w:name="_Toc121240247"/>
      <w:r w:rsidRPr="00E41326">
        <w:rPr>
          <w:rFonts w:hint="cs"/>
          <w:rtl/>
        </w:rPr>
        <w:t>בקו' הגרעק"א דהמיטה תתיר בטלטול</w:t>
      </w:r>
      <w:bookmarkEnd w:id="2487"/>
    </w:p>
    <w:p w14:paraId="1579A4BD" w14:textId="77777777" w:rsidR="00CC7F2B" w:rsidRPr="00E41326" w:rsidRDefault="00CC7F2B" w:rsidP="00CC7F2B">
      <w:pPr>
        <w:pStyle w:val="1"/>
        <w:rPr>
          <w:rtl/>
        </w:rPr>
      </w:pPr>
      <w:bookmarkStart w:id="2488" w:name="_Toc121240248"/>
      <w:r w:rsidRPr="00E41326">
        <w:rPr>
          <w:rFonts w:hint="cs"/>
          <w:rtl/>
        </w:rPr>
        <w:t>קו' הגרעק"א דיטלטל מת ע"י מיתתו ותי' הרש"ש דטפלה לו</w:t>
      </w:r>
      <w:bookmarkEnd w:id="2488"/>
    </w:p>
    <w:p w14:paraId="76B1A645" w14:textId="77777777" w:rsidR="00CC7F2B" w:rsidRPr="00E41326" w:rsidRDefault="00CC7F2B" w:rsidP="00CC7F2B">
      <w:pPr>
        <w:pStyle w:val="afffff7"/>
        <w:rPr>
          <w:rtl/>
        </w:rPr>
      </w:pPr>
      <w:bookmarkStart w:id="2489" w:name="_Toc121240465"/>
      <w:bookmarkStart w:id="2490" w:name="_Toc130400371"/>
      <w:r w:rsidRPr="00E41326">
        <w:rPr>
          <w:rFonts w:hint="cs"/>
          <w:rtl/>
        </w:rPr>
        <w:t>גליון הש"ס</w:t>
      </w:r>
      <w:r w:rsidRPr="00E41326">
        <w:rPr>
          <w:rtl/>
        </w:rPr>
        <w:t xml:space="preserve"> שבת מג ע"ב</w:t>
      </w:r>
      <w:bookmarkEnd w:id="2489"/>
      <w:bookmarkEnd w:id="2490"/>
    </w:p>
    <w:p w14:paraId="1844AD70" w14:textId="77777777" w:rsidR="00CC7F2B" w:rsidRPr="00E41326" w:rsidRDefault="00CC7F2B" w:rsidP="00CC7F2B">
      <w:pPr>
        <w:pStyle w:val="a7"/>
        <w:rPr>
          <w:rtl/>
        </w:rPr>
      </w:pPr>
      <w:bookmarkStart w:id="2491" w:name="_Toc121240249"/>
      <w:r w:rsidRPr="00E41326">
        <w:rPr>
          <w:rFonts w:hint="cs"/>
          <w:rtl/>
        </w:rPr>
        <w:t>קו' הגרעק"א דהמיטה של המת אינה בסיס ואמאי א"א לטלטלו ע"י המיטה דהא כאו"ת ל"ד</w:t>
      </w:r>
      <w:bookmarkEnd w:id="2491"/>
    </w:p>
    <w:p w14:paraId="1DBE6BA5" w14:textId="77777777" w:rsidR="00CC7F2B" w:rsidRPr="00D609C3" w:rsidRDefault="00CC7F2B" w:rsidP="00607ABE">
      <w:pPr>
        <w:pStyle w:val="a1"/>
        <w:rPr>
          <w:rtl/>
        </w:rPr>
      </w:pPr>
      <w:r w:rsidRPr="00D609C3">
        <w:rPr>
          <w:rtl/>
        </w:rPr>
        <w:t xml:space="preserve"> ק"ל אמאי לא הוי המטה עצמה במקום ככר או תינוק ועיין מג"א סימן ש"ח ס"ק כ"א ובתוספת שבת. ומזה לא הערו כלום וצע"ג.</w:t>
      </w:r>
    </w:p>
    <w:p w14:paraId="2D345722" w14:textId="1DCB0312" w:rsidR="00CC7F2B" w:rsidRPr="00E41326" w:rsidRDefault="00CC7F2B" w:rsidP="00CC7F2B">
      <w:pPr>
        <w:pStyle w:val="afffff7"/>
        <w:rPr>
          <w:rtl/>
        </w:rPr>
      </w:pPr>
      <w:bookmarkStart w:id="2492" w:name="_Toc121240466"/>
      <w:bookmarkStart w:id="2493" w:name="_Toc130400372"/>
      <w:r w:rsidRPr="00E41326">
        <w:rPr>
          <w:rtl/>
        </w:rPr>
        <w:t>רבי עקיבא איגר שבת מג ע"ב</w:t>
      </w:r>
      <w:bookmarkEnd w:id="2492"/>
      <w:bookmarkEnd w:id="2493"/>
    </w:p>
    <w:p w14:paraId="4BFF840D" w14:textId="77777777" w:rsidR="00CC7F2B" w:rsidRPr="00E41326" w:rsidRDefault="00CC7F2B" w:rsidP="00607ABE">
      <w:pPr>
        <w:pStyle w:val="afffff5"/>
        <w:rPr>
          <w:rtl/>
        </w:rPr>
      </w:pPr>
      <w:r w:rsidRPr="00E41326">
        <w:rPr>
          <w:rtl/>
        </w:rPr>
        <w:t>היכא דאיכא ככר או תינוק כ"ע לא פליגי [דמניחו על המת ומטלטלו ור"א דאסר להופכו ממטה למטה מיירי בדליכא ככר]. תימא כיון דהמטה לא נעשה בסיס ממילא יהא המטה עצמו כמו ככר או תינוק דהא ככר או תינוק לאו דוקא דה"ה אגב כלי שרי [עיין מג"א סימן שי"א] וצע"ג.</w:t>
      </w:r>
    </w:p>
    <w:p w14:paraId="2479B241" w14:textId="2BE9C454" w:rsidR="00CC7F2B" w:rsidRPr="00E41326" w:rsidRDefault="00CC7F2B" w:rsidP="00CC7F2B">
      <w:pPr>
        <w:pStyle w:val="afffff7"/>
      </w:pPr>
      <w:bookmarkStart w:id="2494" w:name="_Toc121240467"/>
      <w:bookmarkStart w:id="2495" w:name="_Toc130400373"/>
      <w:r w:rsidRPr="00E41326">
        <w:rPr>
          <w:rtl/>
        </w:rPr>
        <w:t>רבי עקיבא איגר או"ח סימן שיא סעיף א</w:t>
      </w:r>
      <w:bookmarkEnd w:id="2494"/>
      <w:bookmarkEnd w:id="2495"/>
    </w:p>
    <w:p w14:paraId="6BB81EAF" w14:textId="77777777" w:rsidR="00CC7F2B" w:rsidRPr="00E41326" w:rsidRDefault="00CC7F2B" w:rsidP="00607ABE">
      <w:pPr>
        <w:pStyle w:val="afffff5"/>
        <w:rPr>
          <w:rtl/>
        </w:rPr>
      </w:pPr>
      <w:r w:rsidRPr="00E41326">
        <w:rPr>
          <w:rtl/>
        </w:rPr>
        <w:t>ואם אין לו ככר או תנוק. ק' לי אמאי נחשוב המטה עצמה שלא נעשה בסיס לככר או תנוק לטלטל על ידי המטה. דהא כא"ת לאו דוקא דה"ה כלי כמ"ש המגן אברהם:</w:t>
      </w:r>
    </w:p>
    <w:p w14:paraId="117E0CD3" w14:textId="273426A8" w:rsidR="00CC7F2B" w:rsidRPr="00E41326" w:rsidRDefault="00CC7F2B" w:rsidP="00CC7F2B">
      <w:pPr>
        <w:pStyle w:val="afffff7"/>
        <w:rPr>
          <w:rtl/>
        </w:rPr>
      </w:pPr>
      <w:bookmarkStart w:id="2496" w:name="_Toc121240468"/>
      <w:bookmarkStart w:id="2497" w:name="_Toc130400374"/>
      <w:r w:rsidRPr="00E41326">
        <w:rPr>
          <w:rtl/>
        </w:rPr>
        <w:t>רבי עקיבא איגר או"ח סימן רסו סעיף יב</w:t>
      </w:r>
      <w:bookmarkEnd w:id="2496"/>
      <w:bookmarkEnd w:id="2497"/>
    </w:p>
    <w:p w14:paraId="2BBEA7D6" w14:textId="77777777" w:rsidR="00CC7F2B" w:rsidRPr="00E41326" w:rsidRDefault="00CC7F2B" w:rsidP="00607ABE">
      <w:pPr>
        <w:pStyle w:val="afffff5"/>
      </w:pPr>
      <w:r w:rsidRPr="00E41326">
        <w:rPr>
          <w:rtl/>
        </w:rPr>
        <w:t>דהו"ל ממש דין כלי. ועדיין יש לדון דהא חזינן דכלי שמלאכתו לאיסור עדיף דמותר לטלטל ע"י ככר או תינוק כדלקמן סי' ש"ח ס"ה משא"כ בשכח מעות בכיס ליכא היתר ע"י ככר או תנוק. דהא בכל שוכח אסור לטלטל אגב הכלי שמונח עליו וע' במג"א סי' ש"ח ס"ק נ"א בשם הרמב"ם והר"ן. אולם באמת קשה לי כזה בשבת דמ"ג. היכא דאיכא ככר או תנוק לכ"ע שרי. הא כיון דהמטה לא נעשה בסיס. דמה"ט הותר לנערו. א"כ המטה עצמה יוחשב ע"י כא"ת. וכן ק' במג"א סי' ש"ח סקנ"א. ומשמע מזה דמותר להניח אצלם ככר או תנוק. ואמאי לא נעשה השלחן עצמו כמו כא"ת וצ"ע:</w:t>
      </w:r>
    </w:p>
    <w:p w14:paraId="4C398486" w14:textId="77777777" w:rsidR="00CC7F2B" w:rsidRPr="00E41326" w:rsidRDefault="00CC7F2B" w:rsidP="00607ABE">
      <w:pPr>
        <w:pStyle w:val="afffff5"/>
        <w:rPr>
          <w:rtl/>
        </w:rPr>
      </w:pPr>
    </w:p>
    <w:p w14:paraId="559DE2F8" w14:textId="42B73116" w:rsidR="00CC7F2B" w:rsidRPr="00E41326" w:rsidRDefault="00CC7F2B" w:rsidP="00CC7F2B">
      <w:pPr>
        <w:pStyle w:val="afffff7"/>
        <w:rPr>
          <w:rtl/>
        </w:rPr>
      </w:pPr>
      <w:bookmarkStart w:id="2498" w:name="_Toc121240469"/>
      <w:bookmarkStart w:id="2499" w:name="_Toc130400375"/>
      <w:r w:rsidRPr="00E41326">
        <w:rPr>
          <w:rtl/>
        </w:rPr>
        <w:t>רש"ש שבת מג ע"ב</w:t>
      </w:r>
      <w:r w:rsidRPr="00E41326">
        <w:rPr>
          <w:rFonts w:hint="cs"/>
          <w:rtl/>
        </w:rPr>
        <w:t xml:space="preserve"> ד"ה היכא</w:t>
      </w:r>
      <w:bookmarkEnd w:id="2498"/>
      <w:bookmarkEnd w:id="2499"/>
    </w:p>
    <w:p w14:paraId="25191937" w14:textId="77777777" w:rsidR="00CC7F2B" w:rsidRPr="00E41326" w:rsidRDefault="00CC7F2B" w:rsidP="00CC7F2B">
      <w:pPr>
        <w:pStyle w:val="a7"/>
        <w:rPr>
          <w:rtl/>
        </w:rPr>
      </w:pPr>
      <w:bookmarkStart w:id="2500" w:name="_Toc121240250"/>
      <w:r w:rsidRPr="00E41326">
        <w:rPr>
          <w:rFonts w:hint="cs"/>
          <w:rtl/>
        </w:rPr>
        <w:t>תי' הרש"ש דמוכח מהוצאה דהמיטה טפלה למת וכיון דהיא טפלה לו ודאי דלא מתירתו בטלטול</w:t>
      </w:r>
      <w:bookmarkEnd w:id="2500"/>
    </w:p>
    <w:p w14:paraId="4EE913A5" w14:textId="77777777" w:rsidR="00CC7F2B" w:rsidRPr="00D609C3" w:rsidRDefault="00CC7F2B" w:rsidP="00607ABE">
      <w:pPr>
        <w:pStyle w:val="a1"/>
        <w:rPr>
          <w:rtl/>
        </w:rPr>
      </w:pPr>
      <w:r w:rsidRPr="00D609C3">
        <w:rPr>
          <w:rtl/>
        </w:rPr>
        <w:t>היכא דאיכא ככר כו' כי פליגי דל"ל. בגה"ש הקשה אמאי לא תהוי המטה עצמה במקום ככר כו'. ול"נ דהא תנן את החי במטה פטור אף על המטה שהמטה טפלה לו את המת במטה כו' ור"ש פוטר משמע אף עה"מ פוטר וג"כ מטעם שהמטה טפלה לכן לא מהני המטה לטלטלו על ידה כי היא בטלה לו: תוס' ד"ה שלא. כמש"כ בביצה (לו ב' בס"ד): ד"ה זה. תימה לר"י דהכא לא שרי כו' כצ"ל: בא"ד זוקף אה"מ ופורס כו' כצ"ל:</w:t>
      </w:r>
    </w:p>
    <w:p w14:paraId="5EA3716A" w14:textId="23636678" w:rsidR="00CC7F2B" w:rsidRPr="00E41326" w:rsidRDefault="00CC7F2B" w:rsidP="00CC7F2B">
      <w:pPr>
        <w:pStyle w:val="1"/>
      </w:pPr>
      <w:bookmarkStart w:id="2501" w:name="_Toc121240251"/>
      <w:r w:rsidRPr="00E41326">
        <w:rPr>
          <w:rFonts w:hint="cs"/>
          <w:rtl/>
        </w:rPr>
        <w:t>בי' החזו"א דהיתר כאו"ת רק כשההיתר ע"ג האיסור ולא להיפך</w:t>
      </w:r>
      <w:bookmarkEnd w:id="2501"/>
    </w:p>
    <w:p w14:paraId="3F42CC7F" w14:textId="77777777" w:rsidR="00CC7F2B" w:rsidRPr="00E41326" w:rsidRDefault="00CC7F2B" w:rsidP="00CC7F2B">
      <w:pPr>
        <w:pStyle w:val="afffff7"/>
        <w:rPr>
          <w:rtl/>
        </w:rPr>
      </w:pPr>
      <w:bookmarkStart w:id="2502" w:name="_Toc121240470"/>
      <w:bookmarkStart w:id="2503" w:name="_Toc130400376"/>
      <w:r w:rsidRPr="00E41326">
        <w:rPr>
          <w:rtl/>
        </w:rPr>
        <w:t>חזון איש או"ח סימן מז אות כג</w:t>
      </w:r>
      <w:bookmarkEnd w:id="2502"/>
      <w:bookmarkEnd w:id="2503"/>
      <w:r w:rsidRPr="00E41326">
        <w:rPr>
          <w:rtl/>
        </w:rPr>
        <w:t xml:space="preserve"> </w:t>
      </w:r>
    </w:p>
    <w:p w14:paraId="00ABE794" w14:textId="77777777" w:rsidR="00CC7F2B" w:rsidRPr="00E41326" w:rsidRDefault="00CC7F2B" w:rsidP="00CC7F2B">
      <w:pPr>
        <w:pStyle w:val="a7"/>
        <w:rPr>
          <w:rtl/>
        </w:rPr>
      </w:pPr>
      <w:bookmarkStart w:id="2504" w:name="_Toc121240252"/>
      <w:r w:rsidRPr="00E41326">
        <w:rPr>
          <w:rFonts w:hint="cs"/>
          <w:rtl/>
        </w:rPr>
        <w:t>קו' החזו"א דלדברי הגרעק"א למתירים כאו"ת בכל מוקצה יהיה מותר לטלטל אבן ע"י החבית</w:t>
      </w:r>
      <w:bookmarkEnd w:id="2504"/>
    </w:p>
    <w:p w14:paraId="5DDFB829" w14:textId="77777777" w:rsidR="00CC7F2B" w:rsidRPr="00D609C3" w:rsidRDefault="00CC7F2B" w:rsidP="00607ABE">
      <w:pPr>
        <w:pStyle w:val="a1"/>
        <w:rPr>
          <w:rtl/>
        </w:rPr>
      </w:pPr>
      <w:r w:rsidRPr="00D609C3">
        <w:rPr>
          <w:rtl/>
        </w:rPr>
        <w:t>שבת מ"ג ב' היכי דאיכא ככר או תינוק כו', בדרו"ח הקשה ליהוי מטה עצמה ככר, ודברי רבנו ז"ל בזה אינם מובנים דתקשה לכל הני דשרו לטלטל מוקצה ע"י ככר לק' קמ"ב ב', אע"ג דהטלטול לצורך דבר האסור וגם אפשר לנער שהרי יכול להסיר הככר, ואילו אבן שע"פ חבית ומעות שעל הכר צריך לנער, אע"ג דבשכח אין החבית והכר בסיס, ולמה לא חשיבי ככר, וכן באבן שבכלכלה מלאה פירות מבואר דאם אפשר לנער צריך לנער אע"ג שאין הכלכלה בסיס לדבר האסור</w:t>
      </w:r>
      <w:r w:rsidRPr="00D609C3">
        <w:rPr>
          <w:rFonts w:hint="cs"/>
          <w:rtl/>
        </w:rPr>
        <w:t>.</w:t>
      </w:r>
    </w:p>
    <w:p w14:paraId="6AA8DADA" w14:textId="69D7A3F1" w:rsidR="00CC7F2B" w:rsidRPr="00E41326" w:rsidRDefault="00CC7F2B" w:rsidP="00CC7F2B">
      <w:pPr>
        <w:pStyle w:val="a7"/>
        <w:rPr>
          <w:rtl/>
        </w:rPr>
      </w:pPr>
      <w:bookmarkStart w:id="2505" w:name="_Toc121240253"/>
      <w:r w:rsidRPr="00E41326">
        <w:rPr>
          <w:rFonts w:hint="cs"/>
          <w:rtl/>
        </w:rPr>
        <w:t>תי' החזו"א דמת הוא כמניח כיון דאפשר לטלטלו ול"ד למתירים בשאר מוקצה בכאו"ת בשוכח</w:t>
      </w:r>
      <w:bookmarkEnd w:id="2505"/>
    </w:p>
    <w:p w14:paraId="6AE0E051" w14:textId="77777777" w:rsidR="00CC7F2B" w:rsidRPr="00D609C3" w:rsidRDefault="00CC7F2B" w:rsidP="00607ABE">
      <w:pPr>
        <w:pStyle w:val="a1"/>
        <w:rPr>
          <w:rtl/>
        </w:rPr>
      </w:pPr>
      <w:r w:rsidRPr="00D609C3">
        <w:rPr>
          <w:rtl/>
        </w:rPr>
        <w:t>מיהו יש לומר דכיון דלא התירו אלא בשכח הכא הוי מניח שהרי אפשר בניעור</w:t>
      </w:r>
      <w:r w:rsidRPr="00D609C3">
        <w:rPr>
          <w:rFonts w:hint="cs"/>
          <w:rtl/>
        </w:rPr>
        <w:t>.</w:t>
      </w:r>
    </w:p>
    <w:p w14:paraId="500A7EAF" w14:textId="22362C2F" w:rsidR="00CC7F2B" w:rsidRPr="00E41326" w:rsidRDefault="00CC7F2B" w:rsidP="00CC7F2B">
      <w:pPr>
        <w:pStyle w:val="a7"/>
      </w:pPr>
      <w:bookmarkStart w:id="2506" w:name="_Toc121240254"/>
      <w:r w:rsidRPr="00E41326">
        <w:rPr>
          <w:rFonts w:hint="cs"/>
          <w:rtl/>
        </w:rPr>
        <w:t>בי' החזו"א דבכאו"ת שהמוקצה בידו וההיתר מעליו ואינו מסיר ההיתר נעשה המוקצה בסיס לו</w:t>
      </w:r>
      <w:bookmarkEnd w:id="2506"/>
    </w:p>
    <w:p w14:paraId="3DAAD1C5" w14:textId="77777777" w:rsidR="00CC7F2B" w:rsidRPr="00D609C3" w:rsidRDefault="00CC7F2B" w:rsidP="00607ABE">
      <w:pPr>
        <w:pStyle w:val="a1"/>
      </w:pPr>
      <w:r w:rsidRPr="00D609C3">
        <w:rPr>
          <w:rtl/>
        </w:rPr>
        <w:lastRenderedPageBreak/>
        <w:t>אבל נראה דהיכי דמטלטל המוקצה וההיתר נישא על ידו כיון דאפשר להסיר ההיתר ואינו מסירו נראה כאילו המוקצה טפילה להככר ועיקר הטלטול הוא לצורך הככר והמוקצה בסיס להככר</w:t>
      </w:r>
      <w:r w:rsidRPr="00D609C3">
        <w:rPr>
          <w:rFonts w:hint="cs"/>
          <w:rtl/>
        </w:rPr>
        <w:t>.</w:t>
      </w:r>
    </w:p>
    <w:p w14:paraId="5D3E565F" w14:textId="5AD38D09" w:rsidR="00CC7F2B" w:rsidRPr="00E41326" w:rsidRDefault="00CC7F2B" w:rsidP="00CC7F2B">
      <w:pPr>
        <w:pStyle w:val="a7"/>
      </w:pPr>
      <w:bookmarkStart w:id="2507" w:name="_Toc121240255"/>
      <w:r w:rsidRPr="00E41326">
        <w:rPr>
          <w:rFonts w:hint="cs"/>
          <w:rtl/>
        </w:rPr>
        <w:t>בי' החזו"א דמהא דא"א לטלטל ארנקי שנמצא על כר מוכח דהיתר כאו"ת רק כשההיתר למעלה</w:t>
      </w:r>
      <w:bookmarkEnd w:id="2507"/>
    </w:p>
    <w:p w14:paraId="3B845241" w14:textId="77777777" w:rsidR="00CC7F2B" w:rsidRPr="00D609C3" w:rsidRDefault="00CC7F2B" w:rsidP="00607ABE">
      <w:pPr>
        <w:pStyle w:val="a1"/>
        <w:rPr>
          <w:rtl/>
        </w:rPr>
      </w:pPr>
      <w:r w:rsidRPr="00D609C3">
        <w:rPr>
          <w:rtl/>
        </w:rPr>
        <w:t>תדע דלא מצינו בשכח ארנקי ע"ג הכר בחצר שיהא מותר לטלטלו בלא ככר, אלא ודאי כשהמוקצה בסיס לדבר המותר עדיף מדבר המותר נעשה בסיס להמוקצה</w:t>
      </w:r>
      <w:r w:rsidRPr="00D609C3">
        <w:rPr>
          <w:rFonts w:hint="cs"/>
          <w:rtl/>
        </w:rPr>
        <w:t>.</w:t>
      </w:r>
    </w:p>
    <w:p w14:paraId="5E5455FD" w14:textId="7A14EB8A" w:rsidR="00CC7F2B" w:rsidRPr="00E41326" w:rsidRDefault="00CC7F2B" w:rsidP="00CC7F2B">
      <w:pPr>
        <w:pStyle w:val="a7"/>
      </w:pPr>
      <w:bookmarkStart w:id="2508" w:name="_Toc121240256"/>
      <w:r w:rsidRPr="00E41326">
        <w:rPr>
          <w:rFonts w:hint="cs"/>
          <w:rtl/>
        </w:rPr>
        <w:t>בי' החזו"א דכשההיתר למטה ועליו האיסור אף שאינו בסיס צריך לנער ורק לצורך היתר מותר</w:t>
      </w:r>
      <w:bookmarkEnd w:id="2508"/>
    </w:p>
    <w:p w14:paraId="6473A499" w14:textId="77777777" w:rsidR="00CC7F2B" w:rsidRPr="00D609C3" w:rsidRDefault="00CC7F2B" w:rsidP="00607ABE">
      <w:pPr>
        <w:pStyle w:val="a1"/>
        <w:rPr>
          <w:rtl/>
        </w:rPr>
      </w:pPr>
      <w:r w:rsidRPr="00D609C3">
        <w:rPr>
          <w:rtl/>
        </w:rPr>
        <w:t>והלכך אף כשאינו בדין בסיס מ"מ אם אפשר בניעור אסור בטלטול, וגם הניעור לא שרי אלא לצורך דבר המותר ולא לצורך דבר האסור.</w:t>
      </w:r>
    </w:p>
    <w:p w14:paraId="437E6BAE" w14:textId="39AA2D75" w:rsidR="00CC7F2B" w:rsidRPr="00E41326" w:rsidRDefault="00CC7F2B" w:rsidP="00CC7F2B">
      <w:pPr>
        <w:pStyle w:val="afffff7"/>
        <w:rPr>
          <w:rtl/>
        </w:rPr>
      </w:pPr>
      <w:bookmarkStart w:id="2509" w:name="_Toc121240471"/>
      <w:bookmarkStart w:id="2510" w:name="_Toc130400377"/>
      <w:r w:rsidRPr="00E41326">
        <w:rPr>
          <w:rtl/>
        </w:rPr>
        <w:t>חזון איש או"ח סימן מז אות ט ד"ה קמ"ב ב'</w:t>
      </w:r>
      <w:bookmarkEnd w:id="2509"/>
      <w:bookmarkEnd w:id="2510"/>
      <w:r w:rsidRPr="00E41326">
        <w:rPr>
          <w:rtl/>
        </w:rPr>
        <w:t xml:space="preserve"> </w:t>
      </w:r>
    </w:p>
    <w:p w14:paraId="63F5D3D7" w14:textId="77777777" w:rsidR="00CC7F2B" w:rsidRPr="00E41326" w:rsidRDefault="00CC7F2B" w:rsidP="00CC7F2B">
      <w:pPr>
        <w:pStyle w:val="a7"/>
        <w:rPr>
          <w:rtl/>
        </w:rPr>
      </w:pPr>
      <w:bookmarkStart w:id="2511" w:name="_Toc121240257"/>
      <w:r w:rsidRPr="00E41326">
        <w:rPr>
          <w:rFonts w:hint="cs"/>
          <w:rtl/>
        </w:rPr>
        <w:t>בי' החזו"א דלמתירים טלטול ארנקי ע"י כאו"ת הוא כיון דנעשה בסיס לככר ולכן א"צ לנער</w:t>
      </w:r>
      <w:bookmarkEnd w:id="2511"/>
    </w:p>
    <w:p w14:paraId="68CCD2F1" w14:textId="77777777" w:rsidR="00CC7F2B" w:rsidRPr="00D609C3" w:rsidRDefault="00CC7F2B" w:rsidP="00607ABE">
      <w:pPr>
        <w:pStyle w:val="a1"/>
        <w:rPr>
          <w:rtl/>
        </w:rPr>
      </w:pPr>
      <w:r w:rsidRPr="00D609C3">
        <w:rPr>
          <w:rtl/>
        </w:rPr>
        <w:t>קמ"ב ב' שכח ארנקי בחצר מניח עליה ככר או תינוק ומטלטלה, אע"ג דהטלטול הוא לצורך המוקצה ולא לצורך דבר המותר, וגם אפשר ליטול דבר המותר ולהניח דבר המוקצה, מ"מ שרי דכשדבר המותר מטלטל ע"י דבר האסור נעשה דבר האסור בסיס לדבר המותר, והלכך שרי טפי מאבן שבכלכלה.</w:t>
      </w:r>
    </w:p>
    <w:p w14:paraId="14C560B6" w14:textId="3A8F33A5" w:rsidR="00CC7F2B" w:rsidRPr="00E41326" w:rsidRDefault="00CC7F2B" w:rsidP="00CC7F2B">
      <w:pPr>
        <w:pStyle w:val="1"/>
        <w:rPr>
          <w:rtl/>
        </w:rPr>
      </w:pPr>
      <w:bookmarkStart w:id="2512" w:name="_Toc121240258"/>
      <w:r w:rsidRPr="00E41326">
        <w:rPr>
          <w:rFonts w:hint="cs"/>
          <w:rtl/>
        </w:rPr>
        <w:t>בי' הגרעק"א מתי עדיף ככר או תינוק ומתי עדיף טלטול מן הצד</w:t>
      </w:r>
      <w:bookmarkEnd w:id="2512"/>
    </w:p>
    <w:p w14:paraId="731BF4F0" w14:textId="77777777" w:rsidR="00CC7F2B" w:rsidRPr="00E41326" w:rsidRDefault="00CC7F2B" w:rsidP="00CC7F2B">
      <w:pPr>
        <w:pStyle w:val="afffff7"/>
        <w:rPr>
          <w:rtl/>
        </w:rPr>
      </w:pPr>
      <w:bookmarkStart w:id="2513" w:name="_Toc121240472"/>
      <w:bookmarkStart w:id="2514" w:name="_Toc130400378"/>
      <w:r w:rsidRPr="00E41326">
        <w:rPr>
          <w:rtl/>
        </w:rPr>
        <w:t>רבי עקיבא איגר או"ח סימן שיא סעיף א</w:t>
      </w:r>
      <w:bookmarkEnd w:id="2513"/>
      <w:bookmarkEnd w:id="2514"/>
    </w:p>
    <w:p w14:paraId="12909EB1" w14:textId="77777777" w:rsidR="00CC7F2B" w:rsidRPr="00E41326" w:rsidRDefault="00CC7F2B" w:rsidP="00CC7F2B">
      <w:pPr>
        <w:pStyle w:val="a7"/>
      </w:pPr>
      <w:bookmarkStart w:id="2515" w:name="_Toc121240259"/>
      <w:r w:rsidRPr="00E41326">
        <w:rPr>
          <w:rFonts w:hint="cs"/>
          <w:rtl/>
        </w:rPr>
        <w:t>בי' הגרעק"א דטלטול כדרכו ע"י כאו"ת עדיף מטלטול מן הצד אך לצורך מקומו מן הצד עדיף</w:t>
      </w:r>
      <w:bookmarkEnd w:id="2515"/>
    </w:p>
    <w:p w14:paraId="51249762" w14:textId="77777777" w:rsidR="00CC7F2B" w:rsidRPr="00D609C3" w:rsidRDefault="00CC7F2B" w:rsidP="00607ABE">
      <w:pPr>
        <w:pStyle w:val="a1"/>
        <w:rPr>
          <w:rtl/>
        </w:rPr>
      </w:pPr>
      <w:r w:rsidRPr="00D609C3">
        <w:rPr>
          <w:rtl/>
        </w:rPr>
        <w:t xml:space="preserve"> באותו רשות ע"י ככר. מבואר דטלטול כדרכה ע"י ככר או תנוק עדיף מטלטול כלאחר יד בלא ככר או תנוק ובטלטול המת לצורך מקומו הוא בהיפוך דטלטול מן הצד שרי כדלקמן סעיף ה'. וכדרכה ע"י ככר או תנוק אסור. ע' מג"א סקי"ד:</w:t>
      </w:r>
    </w:p>
    <w:p w14:paraId="03D07574" w14:textId="77777777" w:rsidR="00CC7F2B" w:rsidRPr="00E41326" w:rsidRDefault="00CC7F2B" w:rsidP="00CC7F2B">
      <w:pPr>
        <w:pStyle w:val="afff8"/>
        <w:rPr>
          <w:rtl/>
        </w:rPr>
      </w:pPr>
    </w:p>
    <w:p w14:paraId="6F36975D" w14:textId="77777777" w:rsidR="00CC7F2B" w:rsidRPr="00E41326" w:rsidRDefault="00CC7F2B" w:rsidP="00CC7F2B">
      <w:pPr>
        <w:pStyle w:val="affff5"/>
      </w:pPr>
      <w:bookmarkStart w:id="2516" w:name="_Toc120741113"/>
      <w:bookmarkStart w:id="2517" w:name="_Toc121240260"/>
      <w:r w:rsidRPr="00E41326">
        <w:rPr>
          <w:rFonts w:hint="cs"/>
          <w:rtl/>
        </w:rPr>
        <w:t>~~~~~~~~~~~~~~~~~~~~~~~~~~~~</w:t>
      </w:r>
      <w:bookmarkEnd w:id="2516"/>
      <w:bookmarkEnd w:id="2517"/>
    </w:p>
    <w:p w14:paraId="1C59BBC8" w14:textId="77777777" w:rsidR="00CC7F2B" w:rsidRPr="00E41326" w:rsidRDefault="00CC7F2B" w:rsidP="00CC7F2B">
      <w:pPr>
        <w:pStyle w:val="affff5"/>
        <w:rPr>
          <w:rtl/>
        </w:rPr>
      </w:pPr>
      <w:bookmarkStart w:id="2518" w:name="_Toc121240261"/>
      <w:r w:rsidRPr="00E41326">
        <w:rPr>
          <w:rFonts w:hint="cs"/>
          <w:rtl/>
        </w:rPr>
        <w:t>בדין כלי שמלאכתו לאיסור ע"י כאו"ת</w:t>
      </w:r>
      <w:bookmarkEnd w:id="2518"/>
    </w:p>
    <w:p w14:paraId="398597D6" w14:textId="77777777" w:rsidR="00CC7F2B" w:rsidRPr="00E41326" w:rsidRDefault="00CC7F2B" w:rsidP="00CC7F2B">
      <w:pPr>
        <w:pStyle w:val="1"/>
        <w:rPr>
          <w:rtl/>
        </w:rPr>
      </w:pPr>
      <w:bookmarkStart w:id="2519" w:name="_Toc121240262"/>
      <w:r w:rsidRPr="00E41326">
        <w:rPr>
          <w:rFonts w:hint="cs"/>
          <w:rtl/>
        </w:rPr>
        <w:t>קושית הראשונים מהו ההיתר בטלטול מדוכה שיש בה שום</w:t>
      </w:r>
      <w:bookmarkEnd w:id="2519"/>
    </w:p>
    <w:p w14:paraId="551EBEB6" w14:textId="77777777" w:rsidR="00CC7F2B" w:rsidRPr="00E41326" w:rsidRDefault="00CC7F2B" w:rsidP="00CC7F2B">
      <w:pPr>
        <w:pStyle w:val="afffff7"/>
        <w:rPr>
          <w:rtl/>
        </w:rPr>
      </w:pPr>
      <w:bookmarkStart w:id="2520" w:name="_Toc121240473"/>
      <w:bookmarkStart w:id="2521" w:name="_Toc130400379"/>
      <w:r w:rsidRPr="00E41326">
        <w:rPr>
          <w:rtl/>
        </w:rPr>
        <w:t>מאירי שבת קכג ע"א</w:t>
      </w:r>
      <w:r w:rsidRPr="00E41326">
        <w:rPr>
          <w:rFonts w:hint="cs"/>
          <w:rtl/>
        </w:rPr>
        <w:t xml:space="preserve"> ד"ה יש</w:t>
      </w:r>
      <w:bookmarkEnd w:id="2520"/>
      <w:bookmarkEnd w:id="2521"/>
    </w:p>
    <w:p w14:paraId="17874162" w14:textId="77777777" w:rsidR="00CC7F2B" w:rsidRPr="00E41326" w:rsidRDefault="00CC7F2B" w:rsidP="00CC7F2B">
      <w:pPr>
        <w:pStyle w:val="a7"/>
        <w:rPr>
          <w:rtl/>
        </w:rPr>
      </w:pPr>
      <w:bookmarkStart w:id="2522" w:name="_Toc121240263"/>
      <w:r w:rsidRPr="00E41326">
        <w:rPr>
          <w:rFonts w:hint="cs"/>
          <w:rtl/>
        </w:rPr>
        <w:t>קו' הראשונים האיך מותר לטלטל מדוכה שיש בה שום והא רק במת מותר לטלטל ע"י כאו"ת</w:t>
      </w:r>
      <w:bookmarkEnd w:id="2522"/>
    </w:p>
    <w:p w14:paraId="3AE40A58" w14:textId="77777777" w:rsidR="00CC7F2B" w:rsidRPr="00D609C3" w:rsidRDefault="00CC7F2B" w:rsidP="00607ABE">
      <w:pPr>
        <w:pStyle w:val="a1"/>
        <w:rPr>
          <w:rtl/>
        </w:rPr>
      </w:pPr>
      <w:r w:rsidRPr="00D609C3">
        <w:rPr>
          <w:rtl/>
        </w:rPr>
        <w:t>יש שואלים בסוגיא זו לדעת האוסר בכלי שמלאכתו לאיסור אף לצורך גופו היאך התיר על ידי שום וכמו שאמרו לדעתו מדוכה אם יש בה שום מטלטלים אותה ואם לאו אין מטלטלי' אותה והרי אמרו לא אמרו ככר או תינוק אלא לענין מת בלבד</w:t>
      </w:r>
      <w:r w:rsidRPr="00D609C3">
        <w:rPr>
          <w:rFonts w:hint="cs"/>
          <w:rtl/>
        </w:rPr>
        <w:t>.</w:t>
      </w:r>
    </w:p>
    <w:p w14:paraId="596D9F38" w14:textId="7706FB86" w:rsidR="00CC7F2B" w:rsidRPr="00E41326" w:rsidRDefault="00CC7F2B" w:rsidP="00CC7F2B">
      <w:pPr>
        <w:pStyle w:val="1"/>
        <w:rPr>
          <w:rtl/>
        </w:rPr>
      </w:pPr>
      <w:bookmarkStart w:id="2523" w:name="_Toc121240264"/>
      <w:r w:rsidRPr="00E41326">
        <w:rPr>
          <w:rFonts w:hint="cs"/>
          <w:rtl/>
        </w:rPr>
        <w:t>דעת הסוברים דכאו"ת מתירים טלטול אף בכלי שמל"א</w:t>
      </w:r>
      <w:bookmarkEnd w:id="2523"/>
    </w:p>
    <w:p w14:paraId="5D820B99" w14:textId="77777777" w:rsidR="00CC7F2B" w:rsidRPr="00E41326" w:rsidRDefault="00CC7F2B" w:rsidP="00CC7F2B">
      <w:pPr>
        <w:pStyle w:val="afffff7"/>
        <w:rPr>
          <w:rtl/>
        </w:rPr>
      </w:pPr>
      <w:bookmarkStart w:id="2524" w:name="_Toc121240474"/>
      <w:bookmarkStart w:id="2525" w:name="_Toc130400380"/>
      <w:r w:rsidRPr="00E41326">
        <w:rPr>
          <w:rtl/>
        </w:rPr>
        <w:t>שו"ת הרא"ש כלל כב סימן ח</w:t>
      </w:r>
      <w:r w:rsidRPr="00E41326">
        <w:rPr>
          <w:rFonts w:hint="cs"/>
          <w:rtl/>
        </w:rPr>
        <w:t xml:space="preserve"> ד</w:t>
      </w:r>
      <w:r w:rsidRPr="00E41326">
        <w:rPr>
          <w:rFonts w:cs="Guttman Hodes" w:hint="cs"/>
          <w:rtl/>
        </w:rPr>
        <w:t>"</w:t>
      </w:r>
      <w:r w:rsidRPr="00E41326">
        <w:rPr>
          <w:rFonts w:hint="cs"/>
          <w:rtl/>
        </w:rPr>
        <w:t>ה המין הרביעי</w:t>
      </w:r>
      <w:bookmarkEnd w:id="2524"/>
      <w:bookmarkEnd w:id="2525"/>
    </w:p>
    <w:p w14:paraId="6103C7C5" w14:textId="77777777" w:rsidR="00CC7F2B" w:rsidRPr="00E41326" w:rsidRDefault="00CC7F2B" w:rsidP="00CC7F2B">
      <w:pPr>
        <w:pStyle w:val="a7"/>
        <w:rPr>
          <w:rtl/>
        </w:rPr>
      </w:pPr>
      <w:bookmarkStart w:id="2526" w:name="_Toc121240265"/>
      <w:r w:rsidRPr="00E41326">
        <w:rPr>
          <w:rFonts w:hint="cs"/>
          <w:rtl/>
        </w:rPr>
        <w:t>בי' הרא"ש בתשו' בשם הראב"ן דכלי שמלאכתו לאיסור שיש לו תורת כלי מהני כאו"ת להתירו</w:t>
      </w:r>
      <w:bookmarkEnd w:id="2526"/>
    </w:p>
    <w:p w14:paraId="6913AC93" w14:textId="77777777" w:rsidR="00CC7F2B" w:rsidRPr="00E41326" w:rsidRDefault="00CC7F2B" w:rsidP="00CC7F2B">
      <w:pPr>
        <w:pStyle w:val="afffffb"/>
        <w:rPr>
          <w:vanish w:val="0"/>
          <w:rtl/>
        </w:rPr>
      </w:pPr>
      <w:bookmarkStart w:id="2527" w:name="_Hlk121073234"/>
      <w:r w:rsidRPr="00E41326">
        <w:rPr>
          <w:vanish w:val="0"/>
          <w:rtl/>
        </w:rPr>
        <w:t>שו"ת הרא"ש כלל כב סימן ח</w:t>
      </w:r>
      <w:r w:rsidRPr="00E41326">
        <w:rPr>
          <w:rFonts w:hint="cs"/>
          <w:vanish w:val="0"/>
          <w:rtl/>
        </w:rPr>
        <w:t xml:space="preserve"> ד"ה המין הרביעי</w:t>
      </w:r>
    </w:p>
    <w:bookmarkEnd w:id="2527"/>
    <w:p w14:paraId="32D085B4" w14:textId="77777777" w:rsidR="00CC7F2B" w:rsidRPr="00D609C3" w:rsidRDefault="00CC7F2B" w:rsidP="00607ABE">
      <w:pPr>
        <w:pStyle w:val="a1"/>
      </w:pPr>
      <w:r w:rsidRPr="00D609C3">
        <w:rPr>
          <w:rtl/>
        </w:rPr>
        <w:t xml:space="preserve">המין הרביעי דבר המוקצה מחמת מלאכתו שהיא מלאכת איסור כקורנס הנפחים וכיוצא בהן מותר לטלטל לצורך גופו ולצורך מקומו אבל מחמה לצל על ידו לא, אבל יש לו היתר אפילו מחמה לצל על ידי ככר או תינוק. וזהו ששנינו (שם /שבת/ קכג) מדוכה אם יש עליה שום מטלטלין. ואף על גב דלא אמרו (שם /שבת/ קמב:) ככר או תינוק אלא במת התם במוקצה מחמת מלאכה אבל במדוכה כיון שיש עליה תורת כלי שרי לטלטלה אגב אוכלין שעליה. כך </w:t>
      </w:r>
      <w:r w:rsidRPr="00D609C3">
        <w:rPr>
          <w:rtl/>
        </w:rPr>
        <w:t>נראה לרבינו אב"ן</w:t>
      </w:r>
      <w:r w:rsidRPr="00D609C3">
        <w:rPr>
          <w:rFonts w:hint="cs"/>
          <w:rtl/>
        </w:rPr>
        <w:t xml:space="preserve">, וכו', </w:t>
      </w:r>
      <w:r w:rsidRPr="00D609C3">
        <w:rPr>
          <w:rtl/>
        </w:rPr>
        <w:t>ויש מי שמתרץ מדוכה היינו טעמא דשרי לטלטולה אגב שום (דבר) שעליה מפני שהמדוכה לשום כקדירה לתבשיל שהוא תשמיש לשום מבעוד יום, הילכך שרי לטלטולה אפילו מחמה לצל.</w:t>
      </w:r>
    </w:p>
    <w:p w14:paraId="04A61F5D" w14:textId="7A917218" w:rsidR="00CC7F2B" w:rsidRPr="00E41326" w:rsidRDefault="00CC7F2B" w:rsidP="00CC7F2B">
      <w:pPr>
        <w:pStyle w:val="afffff7"/>
        <w:rPr>
          <w:rtl/>
        </w:rPr>
      </w:pPr>
      <w:bookmarkStart w:id="2528" w:name="_Toc121240475"/>
      <w:bookmarkStart w:id="2529" w:name="_Toc130400381"/>
      <w:r w:rsidRPr="00E41326">
        <w:rPr>
          <w:rtl/>
        </w:rPr>
        <w:t>בית יוסף אורח חיים סימן שח ה</w:t>
      </w:r>
      <w:r w:rsidRPr="00E41326">
        <w:rPr>
          <w:rFonts w:hint="cs"/>
          <w:rtl/>
        </w:rPr>
        <w:t xml:space="preserve"> ד"ה כתב הרא"ש</w:t>
      </w:r>
      <w:bookmarkEnd w:id="2528"/>
      <w:bookmarkEnd w:id="2529"/>
    </w:p>
    <w:p w14:paraId="740DE582" w14:textId="77777777" w:rsidR="00CC7F2B" w:rsidRPr="00E41326" w:rsidRDefault="00CC7F2B" w:rsidP="00607ABE">
      <w:pPr>
        <w:pStyle w:val="afffff5"/>
        <w:rPr>
          <w:rtl/>
        </w:rPr>
      </w:pPr>
      <w:r w:rsidRPr="00E41326">
        <w:rPr>
          <w:rtl/>
        </w:rPr>
        <w:t>כתב הרא"ש בתשובה (כלל כב סי' ח) דכלי שמלאכתו לאיסור יש לו היתר אפילו מחמה לצל על ידי ככר או תינוק וזהו ששנינו (שבת קכג:) במדוכה אם יש עליה שום מטלטלין אותה ואף על גב דלא אמרו (קמב:) ככר או תינוק אלא למת התם במוקצה מחמת גופו כאבנים וכיוצא בהם דהוו דומיא דמת אי נמי בארנקי מלאה מעות דבטל לגבי מעות דהוו כמו אבנים אבל מדוכה כיון שיש עליה תורת כלי שרי לטלטלה אגב אוכלין שעליה כך נראה לראב"</w:t>
      </w:r>
      <w:r w:rsidRPr="00E41326">
        <w:rPr>
          <w:rFonts w:hint="cs"/>
          <w:rtl/>
        </w:rPr>
        <w:t>ן.</w:t>
      </w:r>
    </w:p>
    <w:p w14:paraId="542AAB4E" w14:textId="086F60E5" w:rsidR="00CC7F2B" w:rsidRPr="00E41326" w:rsidRDefault="00CC7F2B" w:rsidP="00CC7F2B">
      <w:pPr>
        <w:pStyle w:val="a7"/>
        <w:rPr>
          <w:rtl/>
        </w:rPr>
      </w:pPr>
      <w:bookmarkStart w:id="2530" w:name="_Toc121240266"/>
      <w:r w:rsidRPr="00E41326">
        <w:rPr>
          <w:rFonts w:hint="cs"/>
          <w:rtl/>
        </w:rPr>
        <w:t>בי' הרא"ש דכאו"ת ל"מ לארנקי שבטל כלפי המעות וחשיב כאבן אבל למדוכה יש תורת כלי</w:t>
      </w:r>
      <w:bookmarkEnd w:id="2530"/>
    </w:p>
    <w:p w14:paraId="03FAAB94" w14:textId="77777777" w:rsidR="00CC7F2B" w:rsidRPr="00E41326" w:rsidRDefault="00CC7F2B" w:rsidP="00CC7F2B">
      <w:pPr>
        <w:pStyle w:val="afffffb"/>
        <w:rPr>
          <w:vanish w:val="0"/>
          <w:rtl/>
        </w:rPr>
      </w:pPr>
      <w:r w:rsidRPr="00E41326">
        <w:rPr>
          <w:vanish w:val="0"/>
          <w:rtl/>
        </w:rPr>
        <w:t>רבינו ירוחם - תולדות אדם וחוה נתיב יב חלק יג דף פה טור ב</w:t>
      </w:r>
    </w:p>
    <w:p w14:paraId="4294F0E2" w14:textId="77777777" w:rsidR="00CC7F2B" w:rsidRPr="00D609C3" w:rsidRDefault="00CC7F2B" w:rsidP="00607ABE">
      <w:pPr>
        <w:pStyle w:val="a1"/>
      </w:pPr>
      <w:r w:rsidRPr="00D609C3">
        <w:rPr>
          <w:rtl/>
        </w:rPr>
        <w:t>ואף על גב דלא אמרי ככר או תינוק אלא למת התם במוקצה מחמת גופו כאבנים וכיוצא בה' דהוו דומיא דמת א"נ בארנקי מליאה מעו' דבטל לגבי מעות דהוו כמו אבנים אבל מוקצה מחמת מלאכה כמדוכה כיון שיש עליה תורת כלי שרי לטלטלה אגב אוכלין שעליה כנ"ל.</w:t>
      </w:r>
    </w:p>
    <w:p w14:paraId="66E9D6B4" w14:textId="77777777" w:rsidR="00CC7F2B" w:rsidRPr="00E41326" w:rsidRDefault="00CC7F2B" w:rsidP="00CC7F2B">
      <w:pPr>
        <w:pStyle w:val="afffffb"/>
        <w:rPr>
          <w:vanish w:val="0"/>
          <w:rtl/>
        </w:rPr>
      </w:pPr>
      <w:r w:rsidRPr="00E41326">
        <w:rPr>
          <w:vanish w:val="0"/>
          <w:rtl/>
        </w:rPr>
        <w:t>בית יוסף אורח חיים סימן שח ה</w:t>
      </w:r>
      <w:r w:rsidRPr="00E41326">
        <w:rPr>
          <w:rFonts w:hint="cs"/>
          <w:vanish w:val="0"/>
          <w:rtl/>
        </w:rPr>
        <w:t xml:space="preserve"> ד"ה כתב הרא"ש</w:t>
      </w:r>
    </w:p>
    <w:p w14:paraId="33DEB7F8" w14:textId="77777777" w:rsidR="00CC7F2B" w:rsidRPr="00E41326" w:rsidRDefault="00CC7F2B" w:rsidP="00607ABE">
      <w:pPr>
        <w:pStyle w:val="afffff5"/>
        <w:rPr>
          <w:rtl/>
        </w:rPr>
      </w:pPr>
      <w:r w:rsidRPr="00E41326">
        <w:rPr>
          <w:rtl/>
        </w:rPr>
        <w:t xml:space="preserve">כתב הרא"ש בתשובה (כלל כב סי' ח) </w:t>
      </w:r>
      <w:r w:rsidRPr="00E41326">
        <w:rPr>
          <w:rStyle w:val="afff7"/>
          <w:rtl/>
        </w:rPr>
        <w:t>דכלי שמלאכתו לאיסור יש לו היתר אפילו מחמה לצל על ידי ככר או תינוק וזהו ששנינו (שבת קכג:) במדוכה אם יש עליה שום מטלטלין אותה ואף על גב דלא אמרו (קמב:) ככר או תינוק אלא למת התם במוקצה מחמת גופו כאבנים וכיוצא בהם דהוו דומיא דמת</w:t>
      </w:r>
      <w:r w:rsidRPr="00E41326">
        <w:rPr>
          <w:rtl/>
        </w:rPr>
        <w:t xml:space="preserve"> אי נמי בארנקי מלאה מעות דבטל לגבי מעות דהוו כמו אבנים אבל מדוכה כיון שיש עליה תורת כלי שרי לטלטלה אגב אוכלין שעליה כך נראה לראב"ן</w:t>
      </w:r>
      <w:r w:rsidRPr="00E41326">
        <w:rPr>
          <w:rFonts w:hint="cs"/>
          <w:rtl/>
        </w:rPr>
        <w:t>.</w:t>
      </w:r>
    </w:p>
    <w:p w14:paraId="02447340" w14:textId="32CCD691" w:rsidR="00CC7F2B" w:rsidRPr="00E41326" w:rsidRDefault="00CC7F2B" w:rsidP="00CC7F2B">
      <w:pPr>
        <w:pStyle w:val="afffff7"/>
        <w:rPr>
          <w:rtl/>
        </w:rPr>
      </w:pPr>
      <w:bookmarkStart w:id="2531" w:name="_Toc121240476"/>
      <w:bookmarkStart w:id="2532" w:name="_Toc130400382"/>
      <w:r w:rsidRPr="00E41326">
        <w:rPr>
          <w:rtl/>
        </w:rPr>
        <w:t>חדושי הרשב"א שבת קכג ע"א</w:t>
      </w:r>
      <w:r w:rsidRPr="00E41326">
        <w:rPr>
          <w:rFonts w:hint="cs"/>
          <w:rtl/>
        </w:rPr>
        <w:t xml:space="preserve"> ד"ה הא</w:t>
      </w:r>
      <w:bookmarkEnd w:id="2531"/>
      <w:bookmarkEnd w:id="2532"/>
    </w:p>
    <w:p w14:paraId="1705FCAC" w14:textId="77777777" w:rsidR="00CC7F2B" w:rsidRPr="00E41326" w:rsidRDefault="00CC7F2B" w:rsidP="00CC7F2B">
      <w:pPr>
        <w:pStyle w:val="a7"/>
        <w:rPr>
          <w:rtl/>
        </w:rPr>
      </w:pPr>
      <w:bookmarkStart w:id="2533" w:name="_Toc121240267"/>
      <w:r w:rsidRPr="00E41326">
        <w:rPr>
          <w:rFonts w:hint="cs"/>
          <w:rtl/>
        </w:rPr>
        <w:t>בי' הי"מ ברשב"א ובריטב"א דהיתר טלטול במדוכה שיש בה שום הוא מדין כאו"ת דמותר בכלי</w:t>
      </w:r>
      <w:bookmarkEnd w:id="2533"/>
    </w:p>
    <w:p w14:paraId="5BBB2295" w14:textId="77777777" w:rsidR="00CC7F2B" w:rsidRPr="00D609C3" w:rsidRDefault="00CC7F2B" w:rsidP="00607ABE">
      <w:pPr>
        <w:pStyle w:val="a1"/>
        <w:rPr>
          <w:rtl/>
        </w:rPr>
      </w:pPr>
      <w:r w:rsidRPr="00D609C3">
        <w:rPr>
          <w:rtl/>
        </w:rPr>
        <w:t>הא דתנן מדוכה בזמן שיש בה שום מטלטלין אותה. יש מי שפירש דהוא הדין על ידי ככר ואף על גב דאמרינן (לקמן קמ"ב ב') לא אמרו ככר או תינוק אלא למת בלבד, הני מילי היכא דליכא תורת כלי כמת אבל כל מידי דאית ליה תורת כלי מיטלטל הוא על ידי ככר</w:t>
      </w:r>
      <w:r w:rsidRPr="00D609C3">
        <w:rPr>
          <w:rFonts w:hint="cs"/>
          <w:rtl/>
        </w:rPr>
        <w:t>.</w:t>
      </w:r>
    </w:p>
    <w:p w14:paraId="352AA5A4" w14:textId="5BB3612A" w:rsidR="00CC7F2B" w:rsidRPr="00E41326" w:rsidRDefault="00CC7F2B" w:rsidP="00CC7F2B">
      <w:pPr>
        <w:pStyle w:val="afffff7"/>
        <w:rPr>
          <w:rtl/>
        </w:rPr>
      </w:pPr>
      <w:bookmarkStart w:id="2534" w:name="_Toc121240477"/>
      <w:bookmarkStart w:id="2535" w:name="_Toc130400383"/>
      <w:r w:rsidRPr="00E41326">
        <w:rPr>
          <w:rtl/>
        </w:rPr>
        <w:t>חדושי הריטב"א שבת קכג ע"א</w:t>
      </w:r>
      <w:r w:rsidRPr="00E41326">
        <w:rPr>
          <w:rFonts w:hint="cs"/>
          <w:rtl/>
        </w:rPr>
        <w:t xml:space="preserve"> ד"ה והא</w:t>
      </w:r>
      <w:bookmarkEnd w:id="2534"/>
      <w:bookmarkEnd w:id="2535"/>
      <w:r w:rsidRPr="00E41326">
        <w:rPr>
          <w:rFonts w:hint="cs"/>
          <w:rtl/>
        </w:rPr>
        <w:t xml:space="preserve"> </w:t>
      </w:r>
    </w:p>
    <w:p w14:paraId="4021538E" w14:textId="77777777" w:rsidR="00CC7F2B" w:rsidRPr="00E41326" w:rsidRDefault="00CC7F2B" w:rsidP="00607ABE">
      <w:pPr>
        <w:pStyle w:val="afffff5"/>
        <w:rPr>
          <w:rtl/>
        </w:rPr>
      </w:pPr>
      <w:r w:rsidRPr="00E41326">
        <w:rPr>
          <w:rtl/>
        </w:rPr>
        <w:t>והא דקתני אם יש בה שום מטלטלין אותה, יש שפירשו דהוא הדין על ידי ככר, ומה שאמרו (לקמן קמ"ב ב') שלא אמרו ככר או תינוק אלא למת בלבד, התם במידי דליכא עליה תורת כלי ודומיא דמת, אבל מדוכה שיש עליו תורת כלי אלא שהוא נאסר מדין מוקצה או כיוצא בו הרי הוא מטלטל על ידי ככר</w:t>
      </w:r>
      <w:r w:rsidRPr="00E41326">
        <w:rPr>
          <w:rFonts w:hint="cs"/>
          <w:rtl/>
        </w:rPr>
        <w:t>.</w:t>
      </w:r>
    </w:p>
    <w:p w14:paraId="598F334B" w14:textId="71743548" w:rsidR="00CC7F2B" w:rsidRPr="00E41326" w:rsidRDefault="00CC7F2B" w:rsidP="00CC7F2B">
      <w:pPr>
        <w:pStyle w:val="afffff7"/>
        <w:rPr>
          <w:rtl/>
        </w:rPr>
      </w:pPr>
      <w:bookmarkStart w:id="2536" w:name="_Toc121240478"/>
      <w:bookmarkStart w:id="2537" w:name="_Toc130400384"/>
      <w:r w:rsidRPr="00E41326">
        <w:rPr>
          <w:rtl/>
        </w:rPr>
        <w:t>מאירי שבת מג ע"ב</w:t>
      </w:r>
      <w:r w:rsidRPr="00E41326">
        <w:rPr>
          <w:rFonts w:hint="cs"/>
          <w:rtl/>
        </w:rPr>
        <w:t xml:space="preserve"> ד</w:t>
      </w:r>
      <w:r w:rsidRPr="00E41326">
        <w:rPr>
          <w:rFonts w:cs="Guttman Hodes" w:hint="cs"/>
          <w:rtl/>
        </w:rPr>
        <w:t>"</w:t>
      </w:r>
      <w:r w:rsidRPr="00E41326">
        <w:rPr>
          <w:rFonts w:hint="cs"/>
          <w:rtl/>
        </w:rPr>
        <w:t>ה טלטול</w:t>
      </w:r>
      <w:bookmarkEnd w:id="2536"/>
      <w:bookmarkEnd w:id="2537"/>
    </w:p>
    <w:p w14:paraId="65AFB3BD" w14:textId="77777777" w:rsidR="00CC7F2B" w:rsidRPr="00E41326" w:rsidRDefault="00CC7F2B" w:rsidP="00607ABE">
      <w:pPr>
        <w:pStyle w:val="afffff5"/>
        <w:rPr>
          <w:rtl/>
        </w:rPr>
      </w:pPr>
      <w:r w:rsidRPr="00E41326">
        <w:rPr>
          <w:rtl/>
        </w:rPr>
        <w:t>אלא שהם מפרשים לא אמרו ככר או תינוק בדבר שאין עליו תורת כלי אלא למת הא לדבר שיש עליו תורת כלי שהותר טלטולו לצורך גופו ומקומו מותר על כל פנים בככר והביאו ראיה ממה שאמרו בפרק כל הכלים קכ"ג א' מדוכה אם יש בה שום מטלטלים אותה אגב השום ואפי' מחמה לצל</w:t>
      </w:r>
      <w:r w:rsidRPr="00E41326">
        <w:rPr>
          <w:rFonts w:hint="cs"/>
          <w:rtl/>
        </w:rPr>
        <w:t>.</w:t>
      </w:r>
    </w:p>
    <w:p w14:paraId="208F3E4B" w14:textId="77777777" w:rsidR="00CC7F2B" w:rsidRPr="00E41326" w:rsidRDefault="00CC7F2B" w:rsidP="00CC7F2B">
      <w:pPr>
        <w:pStyle w:val="afffffb"/>
        <w:rPr>
          <w:vanish w:val="0"/>
          <w:rtl/>
        </w:rPr>
      </w:pPr>
      <w:r w:rsidRPr="00E41326">
        <w:rPr>
          <w:vanish w:val="0"/>
          <w:rtl/>
        </w:rPr>
        <w:t>מאירי שבת קכג ע"א</w:t>
      </w:r>
      <w:r w:rsidRPr="00E41326">
        <w:rPr>
          <w:rFonts w:hint="cs"/>
          <w:vanish w:val="0"/>
          <w:rtl/>
        </w:rPr>
        <w:t xml:space="preserve"> ד"ה יש</w:t>
      </w:r>
    </w:p>
    <w:p w14:paraId="3255748D" w14:textId="77777777" w:rsidR="00CC7F2B" w:rsidRPr="00E41326" w:rsidRDefault="00CC7F2B" w:rsidP="00607ABE">
      <w:pPr>
        <w:pStyle w:val="afffff5"/>
        <w:rPr>
          <w:rtl/>
        </w:rPr>
      </w:pPr>
      <w:r w:rsidRPr="00E41326">
        <w:rPr>
          <w:rtl/>
        </w:rPr>
        <w:t>ויש מתרצים לא אמרו ככר או תינוק להתיר טלטול במה שאינו כלי אלא במת בלבד אבל באבנים ומעות וכיוצא בהן לא אבל כל שיש לו תורת כלי ניטל על ידי אכל לר' נחמיה לצרך גופו ולדידן אף שלא לצורך גופו ומקומו</w:t>
      </w:r>
      <w:r w:rsidRPr="00E41326">
        <w:rPr>
          <w:rFonts w:hint="cs"/>
          <w:rtl/>
        </w:rPr>
        <w:t>.</w:t>
      </w:r>
    </w:p>
    <w:p w14:paraId="13650CA2" w14:textId="06085910" w:rsidR="00CC7F2B" w:rsidRPr="00E41326" w:rsidRDefault="00CC7F2B" w:rsidP="00CC7F2B">
      <w:pPr>
        <w:pStyle w:val="afffff7"/>
        <w:rPr>
          <w:rtl/>
        </w:rPr>
      </w:pPr>
      <w:bookmarkStart w:id="2538" w:name="_Toc121240479"/>
      <w:bookmarkStart w:id="2539" w:name="_Toc130400385"/>
      <w:r w:rsidRPr="00E41326">
        <w:rPr>
          <w:rtl/>
        </w:rPr>
        <w:t>שו"ע או"ח שבת שח, ה</w:t>
      </w:r>
      <w:bookmarkEnd w:id="2538"/>
      <w:bookmarkEnd w:id="2539"/>
    </w:p>
    <w:p w14:paraId="26A25A4D" w14:textId="77777777" w:rsidR="00CC7F2B" w:rsidRPr="00E41326" w:rsidRDefault="00CC7F2B" w:rsidP="00CC7F2B">
      <w:pPr>
        <w:pStyle w:val="a7"/>
        <w:rPr>
          <w:rtl/>
        </w:rPr>
      </w:pPr>
      <w:bookmarkStart w:id="2540" w:name="_Toc121240268"/>
      <w:r w:rsidRPr="00E41326">
        <w:rPr>
          <w:rFonts w:hint="cs"/>
          <w:rtl/>
        </w:rPr>
        <w:t>בי' המג"א דהיתר טלטול כלי שמל"א הוא בכאו"ת או כשנתן בו חפץ אחר שמותר לטלטלו</w:t>
      </w:r>
      <w:bookmarkEnd w:id="2540"/>
    </w:p>
    <w:p w14:paraId="3D6EFF55" w14:textId="77777777" w:rsidR="00CC7F2B" w:rsidRPr="00D609C3" w:rsidRDefault="00CC7F2B" w:rsidP="00607ABE">
      <w:pPr>
        <w:pStyle w:val="a1"/>
      </w:pPr>
      <w:r w:rsidRPr="00D609C3">
        <w:rPr>
          <w:rtl/>
        </w:rPr>
        <w:t>יש מתירים לטלטל כלי שמלאכתו לאיסור אפי' מחמה לצל ע"י ככר או תינוק.</w:t>
      </w:r>
    </w:p>
    <w:p w14:paraId="66464508" w14:textId="205D3CFF" w:rsidR="00CC7F2B" w:rsidRPr="00E41326" w:rsidRDefault="00CC7F2B" w:rsidP="00CC7F2B">
      <w:pPr>
        <w:pStyle w:val="afffff7"/>
        <w:rPr>
          <w:rtl/>
        </w:rPr>
      </w:pPr>
      <w:bookmarkStart w:id="2541" w:name="_Toc121240480"/>
      <w:bookmarkStart w:id="2542" w:name="_Toc130400386"/>
      <w:r w:rsidRPr="00E41326">
        <w:rPr>
          <w:rtl/>
        </w:rPr>
        <w:t>מגן אברהם סימן שח ס"ק יג</w:t>
      </w:r>
      <w:bookmarkEnd w:id="2541"/>
      <w:bookmarkEnd w:id="2542"/>
    </w:p>
    <w:p w14:paraId="30D325FD" w14:textId="77777777" w:rsidR="00CC7F2B" w:rsidRPr="00E41326" w:rsidRDefault="00CC7F2B" w:rsidP="00607ABE">
      <w:pPr>
        <w:pStyle w:val="afffff5"/>
      </w:pPr>
      <w:r w:rsidRPr="00E41326">
        <w:rPr>
          <w:rtl/>
        </w:rPr>
        <w:t>יג ככר. וה"ה אם נתן בה דבר אחר המותר לטלטל:</w:t>
      </w:r>
    </w:p>
    <w:p w14:paraId="2F652BD6" w14:textId="27FA4703" w:rsidR="00CC7F2B" w:rsidRPr="00E41326" w:rsidRDefault="00CC7F2B" w:rsidP="00CC7F2B">
      <w:pPr>
        <w:pStyle w:val="afffff7"/>
        <w:rPr>
          <w:rtl/>
        </w:rPr>
      </w:pPr>
      <w:bookmarkStart w:id="2543" w:name="_Toc121240481"/>
      <w:bookmarkStart w:id="2544" w:name="_Toc130400387"/>
      <w:r w:rsidRPr="00E41326">
        <w:rPr>
          <w:rtl/>
        </w:rPr>
        <w:t>פרי מגדים או"ח אשל אברהם סימן שח ס"ק יג</w:t>
      </w:r>
      <w:bookmarkEnd w:id="2543"/>
      <w:bookmarkEnd w:id="2544"/>
    </w:p>
    <w:p w14:paraId="574F6ACF" w14:textId="77777777" w:rsidR="00CC7F2B" w:rsidRPr="00E41326" w:rsidRDefault="00CC7F2B" w:rsidP="00607ABE">
      <w:pPr>
        <w:pStyle w:val="afffff5"/>
      </w:pPr>
      <w:r w:rsidRPr="00E41326">
        <w:rPr>
          <w:rtl/>
        </w:rPr>
        <w:t>יג ככר. עיין מ"א. דלאו דוקא ככר, הוא הדין חפץ המותר בתוכו, סכין וכדומה, כמו תינוק. וליש אוסרין, דוקא "שום" ממלאכתה מתירתה, עי</w:t>
      </w:r>
      <w:r w:rsidRPr="00E41326">
        <w:rPr>
          <w:rFonts w:hint="cs"/>
          <w:rtl/>
        </w:rPr>
        <w:t>י</w:t>
      </w:r>
      <w:r w:rsidRPr="00E41326">
        <w:rPr>
          <w:rtl/>
        </w:rPr>
        <w:t xml:space="preserve">ן מה שכתבתי בט"ז [אות] ד'. ועיין [מ"א] אות ס"א, י"ל לולב ושופר ביום טוב ע"י ככר ותינוק שרי, דלא אסרו אלא למת באין שם כלי כלל עליו. ועיין אליה רבה [ס"ק] י"ג ראיה [שבת] קמ"ב </w:t>
      </w:r>
      <w:r w:rsidRPr="00E41326">
        <w:rPr>
          <w:rtl/>
        </w:rPr>
        <w:lastRenderedPageBreak/>
        <w:t>[ב'] רבא (ב') מנח סכינא אבר יונה, יע"ש. ומיהו ודאי תינוק וסכין חדא הוא:</w:t>
      </w:r>
    </w:p>
    <w:p w14:paraId="1CC17EA3" w14:textId="303EABB4" w:rsidR="00CC7F2B" w:rsidRPr="00E41326" w:rsidRDefault="00CC7F2B" w:rsidP="00CC7F2B">
      <w:pPr>
        <w:pStyle w:val="afffff7"/>
        <w:rPr>
          <w:rtl/>
        </w:rPr>
      </w:pPr>
      <w:bookmarkStart w:id="2545" w:name="_Toc121240482"/>
      <w:bookmarkStart w:id="2546" w:name="_Toc130400388"/>
      <w:r w:rsidRPr="00E41326">
        <w:rPr>
          <w:rtl/>
        </w:rPr>
        <w:t>שולחן ערוך הרב או"ח סימן שח סעיף כב</w:t>
      </w:r>
      <w:bookmarkEnd w:id="2545"/>
      <w:bookmarkEnd w:id="2546"/>
    </w:p>
    <w:p w14:paraId="4623FB39" w14:textId="77777777" w:rsidR="00CC7F2B" w:rsidRPr="00E41326" w:rsidRDefault="00CC7F2B" w:rsidP="00CC7F2B">
      <w:pPr>
        <w:pStyle w:val="a7"/>
        <w:rPr>
          <w:rtl/>
        </w:rPr>
      </w:pPr>
      <w:bookmarkStart w:id="2547" w:name="_Toc121240269"/>
      <w:r w:rsidRPr="00E41326">
        <w:rPr>
          <w:rFonts w:hint="cs"/>
          <w:rtl/>
        </w:rPr>
        <w:t>בי' הגר"ז בי"מ דכאו"ת מתיר בכלי שמל"א דהקילו בכאו"ת כמו שהקילו בטלטול לצו"ג ומקומו</w:t>
      </w:r>
      <w:bookmarkEnd w:id="2547"/>
    </w:p>
    <w:p w14:paraId="6D698289" w14:textId="77777777" w:rsidR="00CC7F2B" w:rsidRPr="00D609C3" w:rsidRDefault="00CC7F2B" w:rsidP="00607ABE">
      <w:pPr>
        <w:pStyle w:val="a1"/>
      </w:pPr>
      <w:r w:rsidRPr="00D609C3">
        <w:rPr>
          <w:rtl/>
        </w:rPr>
        <w:t>ויש חולקים ואומרים שהמדוכה או שאר כל כלי שמלאכתו לאיסור מותר לטלטלו לצורך הכלי עצמו ע"י ככר או תינוק או שאר דבר המותר בטלטול ולא אמרו שלא התירו בטלטול ע"י ככר או תינוק לבד מן המת אלא בטלטול מוקצה גמור האסור לטלטלו אף לצורך גופו ומקומו אבל כלי שמלאכתו לאיסור שאינו מוקצה גמור והקילו בו לטלטלו לצורך גופו או מקומו הקילו בו ג"כ לטלטלו ע"י ככר או תינוק אף לצורך הכלי עצמו.</w:t>
      </w:r>
      <w:r w:rsidRPr="00D609C3">
        <w:rPr>
          <w:rFonts w:hint="cs"/>
          <w:rtl/>
        </w:rPr>
        <w:t xml:space="preserve"> </w:t>
      </w:r>
      <w:r w:rsidRPr="00D609C3">
        <w:rPr>
          <w:rtl/>
        </w:rPr>
        <w:t>והעיקר כסברא הראשונה ומכל מקום במקום הפסד מרובה יש לסמוך על סברא האחרונה:</w:t>
      </w:r>
    </w:p>
    <w:p w14:paraId="03C1B0E4" w14:textId="03D3AC87" w:rsidR="00CC7F2B" w:rsidRPr="00E41326" w:rsidRDefault="00CC7F2B" w:rsidP="00CC7F2B">
      <w:pPr>
        <w:pStyle w:val="afffff7"/>
        <w:rPr>
          <w:rtl/>
        </w:rPr>
      </w:pPr>
      <w:bookmarkStart w:id="2548" w:name="_Toc121240483"/>
      <w:bookmarkStart w:id="2549" w:name="_Toc130400389"/>
      <w:r w:rsidRPr="00E41326">
        <w:rPr>
          <w:rtl/>
        </w:rPr>
        <w:t xml:space="preserve">חזון איש </w:t>
      </w:r>
      <w:r w:rsidRPr="00E41326">
        <w:rPr>
          <w:rFonts w:hint="cs"/>
          <w:rtl/>
        </w:rPr>
        <w:t>או"ח</w:t>
      </w:r>
      <w:r w:rsidRPr="00E41326">
        <w:rPr>
          <w:rtl/>
        </w:rPr>
        <w:t xml:space="preserve"> סימן מז אות יא</w:t>
      </w:r>
      <w:bookmarkEnd w:id="2548"/>
      <w:bookmarkEnd w:id="2549"/>
      <w:r w:rsidRPr="00E41326">
        <w:rPr>
          <w:rtl/>
        </w:rPr>
        <w:t xml:space="preserve"> </w:t>
      </w:r>
    </w:p>
    <w:p w14:paraId="38ABDCB1" w14:textId="77777777" w:rsidR="00CC7F2B" w:rsidRPr="00E41326" w:rsidRDefault="00CC7F2B" w:rsidP="00CC7F2B">
      <w:pPr>
        <w:pStyle w:val="a7"/>
        <w:rPr>
          <w:rtl/>
        </w:rPr>
      </w:pPr>
      <w:bookmarkStart w:id="2550" w:name="_Toc121240270"/>
      <w:r w:rsidRPr="00E41326">
        <w:rPr>
          <w:rFonts w:hint="cs"/>
          <w:rtl/>
        </w:rPr>
        <w:t>בי' החזו"א ברא"ש דכשמל"א מותר בכאו"ת לכתחילה ואף במניח דעדיף ממ"ד דמתיר בארנקי</w:t>
      </w:r>
      <w:bookmarkEnd w:id="2550"/>
    </w:p>
    <w:p w14:paraId="343E3F2E" w14:textId="77777777" w:rsidR="00CC7F2B" w:rsidRPr="00D609C3" w:rsidRDefault="00CC7F2B" w:rsidP="00607ABE">
      <w:pPr>
        <w:pStyle w:val="a1"/>
        <w:rPr>
          <w:rtl/>
        </w:rPr>
      </w:pPr>
      <w:r w:rsidRPr="00D609C3">
        <w:rPr>
          <w:rtl/>
        </w:rPr>
        <w:t>שו"ע סי' ש"ח ס"ה י"מ לטלטל כלי שמלאכתו לאיסור אפי' מחמה לצל ע"י ככר, זהו מדברי הרא"ש ונלמד מהא דמדוכה שיש בה שום קכ"ג א', ומבואר דשרי אפי' לכתחלה ועדיף כלי לדידן מארנקי מלאה מעות לאמוראי דשרי קמ"ב ב', דלא שרי אלא בשכח</w:t>
      </w:r>
      <w:r w:rsidRPr="00D609C3">
        <w:rPr>
          <w:rFonts w:hint="cs"/>
          <w:rtl/>
        </w:rPr>
        <w:t>.</w:t>
      </w:r>
    </w:p>
    <w:p w14:paraId="530A891F" w14:textId="036134A7" w:rsidR="00CC7F2B" w:rsidRPr="00E41326" w:rsidRDefault="00CC7F2B" w:rsidP="00CC7F2B">
      <w:pPr>
        <w:pStyle w:val="a7"/>
      </w:pPr>
      <w:bookmarkStart w:id="2551" w:name="_Toc121240271"/>
      <w:r w:rsidRPr="00E41326">
        <w:rPr>
          <w:rFonts w:hint="cs"/>
          <w:rtl/>
        </w:rPr>
        <w:t>בי' החזו"א דלהרא"ש אף במוקצה מחמת ח"כ מהני כאו"ת לפי בי' רש"י לקמן ולא לפי תוס'</w:t>
      </w:r>
      <w:bookmarkEnd w:id="2551"/>
      <w:r w:rsidRPr="00E41326">
        <w:rPr>
          <w:rFonts w:hint="cs"/>
          <w:rtl/>
        </w:rPr>
        <w:t xml:space="preserve"> </w:t>
      </w:r>
    </w:p>
    <w:p w14:paraId="563B5A0E" w14:textId="77777777" w:rsidR="00CC7F2B" w:rsidRPr="00D609C3" w:rsidRDefault="00CC7F2B" w:rsidP="00607ABE">
      <w:pPr>
        <w:pStyle w:val="a1"/>
      </w:pPr>
      <w:r w:rsidRPr="00D609C3">
        <w:rPr>
          <w:rtl/>
        </w:rPr>
        <w:t>ונראה דלדעת זו שרינן אפי' בסכינא דאשכבתא ע"י ככר, דהא רש"י פי' קכ"ג א' דמדוכה כסיכי זיירי, ואפ"ה ביש בה שום מטלטלין אותה, מיהו אין כן דעת שאר מפרשים, [עיי"ש במהרש"א קכ"ג ב' בתוד"ה איתבי']</w:t>
      </w:r>
      <w:r w:rsidRPr="00D609C3">
        <w:rPr>
          <w:rFonts w:hint="cs"/>
          <w:rtl/>
        </w:rPr>
        <w:t>.</w:t>
      </w:r>
    </w:p>
    <w:p w14:paraId="3DFAA53A" w14:textId="22427FD0" w:rsidR="00CC7F2B" w:rsidRPr="00E41326" w:rsidRDefault="00CC7F2B" w:rsidP="00CC7F2B">
      <w:pPr>
        <w:pStyle w:val="1"/>
        <w:rPr>
          <w:rtl/>
        </w:rPr>
      </w:pPr>
      <w:bookmarkStart w:id="2552" w:name="_Toc121240272"/>
      <w:r w:rsidRPr="00E41326">
        <w:rPr>
          <w:rFonts w:hint="cs"/>
          <w:rtl/>
        </w:rPr>
        <w:t>בי' הראשונים דמטלטלין מדוכה כשמלאכתה משמשת להיתר</w:t>
      </w:r>
      <w:bookmarkEnd w:id="2552"/>
    </w:p>
    <w:p w14:paraId="53A16940" w14:textId="77777777" w:rsidR="00CC7F2B" w:rsidRPr="00E41326" w:rsidRDefault="00CC7F2B" w:rsidP="00CC7F2B">
      <w:pPr>
        <w:pStyle w:val="afffff7"/>
        <w:rPr>
          <w:rtl/>
        </w:rPr>
      </w:pPr>
      <w:bookmarkStart w:id="2553" w:name="_Toc121240484"/>
      <w:bookmarkStart w:id="2554" w:name="_Toc130400390"/>
      <w:r w:rsidRPr="00E41326">
        <w:rPr>
          <w:rtl/>
        </w:rPr>
        <w:t>חדושי הרמב"ן שבת קכג ע"ב</w:t>
      </w:r>
      <w:r w:rsidRPr="00E41326">
        <w:rPr>
          <w:rFonts w:hint="cs"/>
          <w:rtl/>
        </w:rPr>
        <w:t xml:space="preserve"> ד"ה ומדאוקים</w:t>
      </w:r>
      <w:bookmarkEnd w:id="2553"/>
      <w:bookmarkEnd w:id="2554"/>
    </w:p>
    <w:p w14:paraId="724FAB84" w14:textId="77777777" w:rsidR="00CC7F2B" w:rsidRPr="00E41326" w:rsidRDefault="00CC7F2B" w:rsidP="00CC7F2B">
      <w:pPr>
        <w:pStyle w:val="a7"/>
        <w:rPr>
          <w:rtl/>
        </w:rPr>
      </w:pPr>
      <w:bookmarkStart w:id="2555" w:name="_Toc121240273"/>
      <w:r w:rsidRPr="00E41326">
        <w:rPr>
          <w:rFonts w:hint="cs"/>
          <w:rtl/>
        </w:rPr>
        <w:t>בי' הרמב"ן דמדוכה לא מדין כאו"ת אלא דאיסורה מחמת מלאכתה ובמשמשת להיתר מותר</w:t>
      </w:r>
      <w:bookmarkEnd w:id="2555"/>
    </w:p>
    <w:p w14:paraId="7573DD0A" w14:textId="77777777" w:rsidR="00CC7F2B" w:rsidRPr="00D609C3" w:rsidRDefault="00CC7F2B" w:rsidP="00607ABE">
      <w:pPr>
        <w:pStyle w:val="a1"/>
        <w:rPr>
          <w:rtl/>
        </w:rPr>
      </w:pPr>
      <w:r w:rsidRPr="00D609C3">
        <w:rPr>
          <w:rtl/>
        </w:rPr>
        <w:t>ומדאוקים רבא ואם לאו אין מטלטלין אותה מחמה לצל ש"מ דיש בה שום מטלטלת מחמה לצל, ולאו אגב שום שהרי לא אמרו ככר או תינוק אלא למת בלבד ולא לשאר המוקצין נמי כגון נר וכיוצא בו</w:t>
      </w:r>
      <w:r w:rsidRPr="00D609C3">
        <w:rPr>
          <w:rFonts w:hint="cs"/>
          <w:rtl/>
        </w:rPr>
        <w:t>.</w:t>
      </w:r>
    </w:p>
    <w:p w14:paraId="78F3ACA9" w14:textId="77777777" w:rsidR="00CC7F2B" w:rsidRPr="00E41326" w:rsidRDefault="00CC7F2B" w:rsidP="00CC7F2B">
      <w:pPr>
        <w:pStyle w:val="afffffb"/>
        <w:rPr>
          <w:vanish w:val="0"/>
          <w:rtl/>
        </w:rPr>
      </w:pPr>
      <w:r w:rsidRPr="00E41326">
        <w:rPr>
          <w:vanish w:val="0"/>
          <w:rtl/>
        </w:rPr>
        <w:t>חדושי הרשב"א שבת קכג ע"א</w:t>
      </w:r>
      <w:r w:rsidRPr="00E41326">
        <w:rPr>
          <w:rFonts w:hint="cs"/>
          <w:vanish w:val="0"/>
          <w:rtl/>
        </w:rPr>
        <w:t xml:space="preserve"> ד"ה הא</w:t>
      </w:r>
    </w:p>
    <w:p w14:paraId="3733BC1E" w14:textId="77777777" w:rsidR="00CC7F2B" w:rsidRPr="00E41326" w:rsidRDefault="00CC7F2B" w:rsidP="00607ABE">
      <w:pPr>
        <w:pStyle w:val="afffff5"/>
        <w:rPr>
          <w:rtl/>
        </w:rPr>
      </w:pPr>
      <w:r w:rsidRPr="00E41326">
        <w:rPr>
          <w:rtl/>
        </w:rPr>
        <w:t>וליתא אלא אין לך מוקצה מיטלטל על ידי ככר, ולא אמרו כאן אלא בשום וכיוצא בו הנדוכין בתוכה</w:t>
      </w:r>
      <w:r w:rsidRPr="00E41326">
        <w:rPr>
          <w:rFonts w:hint="cs"/>
          <w:rtl/>
        </w:rPr>
        <w:t>.</w:t>
      </w:r>
    </w:p>
    <w:p w14:paraId="56C493F4" w14:textId="77777777" w:rsidR="00CC7F2B" w:rsidRPr="00E41326" w:rsidRDefault="00CC7F2B" w:rsidP="00CC7F2B">
      <w:pPr>
        <w:pStyle w:val="afffffb"/>
        <w:rPr>
          <w:vanish w:val="0"/>
          <w:rtl/>
        </w:rPr>
      </w:pPr>
      <w:r w:rsidRPr="00E41326">
        <w:rPr>
          <w:vanish w:val="0"/>
          <w:rtl/>
        </w:rPr>
        <w:t>חדושי הריטב"א שבת קכג ע"א</w:t>
      </w:r>
      <w:r w:rsidRPr="00E41326">
        <w:rPr>
          <w:rFonts w:hint="cs"/>
          <w:vanish w:val="0"/>
          <w:rtl/>
        </w:rPr>
        <w:t xml:space="preserve"> ד"ה והא </w:t>
      </w:r>
    </w:p>
    <w:p w14:paraId="4E6CD54D" w14:textId="77777777" w:rsidR="00CC7F2B" w:rsidRPr="00E41326" w:rsidRDefault="00CC7F2B" w:rsidP="00607ABE">
      <w:pPr>
        <w:pStyle w:val="afffff5"/>
        <w:rPr>
          <w:rtl/>
        </w:rPr>
      </w:pPr>
      <w:r w:rsidRPr="00E41326">
        <w:rPr>
          <w:rtl/>
        </w:rPr>
        <w:t>ולא נהירא דהתם מילתא פסיקא נקט שלא אמרו ככר או תינוק אלא למת בלבד ואין לך מוקצה מיטלטל ע"י ככר</w:t>
      </w:r>
      <w:r w:rsidRPr="00E41326">
        <w:rPr>
          <w:rFonts w:hint="cs"/>
          <w:rtl/>
        </w:rPr>
        <w:t>.</w:t>
      </w:r>
    </w:p>
    <w:p w14:paraId="403FC6C3" w14:textId="77777777" w:rsidR="00CC7F2B" w:rsidRPr="00E41326" w:rsidRDefault="00CC7F2B" w:rsidP="00CC7F2B">
      <w:pPr>
        <w:pStyle w:val="afffffb"/>
        <w:rPr>
          <w:vanish w:val="0"/>
          <w:rtl/>
        </w:rPr>
      </w:pPr>
      <w:r w:rsidRPr="00E41326">
        <w:rPr>
          <w:vanish w:val="0"/>
          <w:rtl/>
        </w:rPr>
        <w:t>חדושי הרמב"ן שבת קכג ע"ב</w:t>
      </w:r>
      <w:r w:rsidRPr="00E41326">
        <w:rPr>
          <w:rFonts w:hint="cs"/>
          <w:vanish w:val="0"/>
          <w:rtl/>
        </w:rPr>
        <w:t xml:space="preserve"> ד"ה ומדאוקים</w:t>
      </w:r>
    </w:p>
    <w:p w14:paraId="69B8EDDF" w14:textId="77777777" w:rsidR="00CC7F2B" w:rsidRPr="00E41326" w:rsidRDefault="00CC7F2B" w:rsidP="00CC7F2B">
      <w:pPr>
        <w:pStyle w:val="a7"/>
      </w:pPr>
      <w:bookmarkStart w:id="2556" w:name="_Toc121240274"/>
      <w:r w:rsidRPr="00E41326">
        <w:rPr>
          <w:rFonts w:hint="cs"/>
          <w:rtl/>
        </w:rPr>
        <w:t>בי' הרמב"ן והרשב"א דמדוכה עם שום המלאכה שאוסרתה עכשיו מתירתה כקדירה עם תבשיל</w:t>
      </w:r>
      <w:bookmarkEnd w:id="2556"/>
    </w:p>
    <w:p w14:paraId="768A6557" w14:textId="77777777" w:rsidR="00CC7F2B" w:rsidRPr="00D609C3" w:rsidRDefault="00CC7F2B" w:rsidP="00607ABE">
      <w:pPr>
        <w:pStyle w:val="a1"/>
      </w:pPr>
      <w:r w:rsidRPr="00D609C3">
        <w:rPr>
          <w:rtl/>
        </w:rPr>
        <w:t>אלא מלאכתו לאיסור כיון דלית בי' משום הקצאה אלא איסור מלאכתו גורמת לו, כל זמן שהוא משמש היתר מותר</w:t>
      </w:r>
      <w:r w:rsidRPr="00D609C3">
        <w:rPr>
          <w:rFonts w:hint="cs"/>
          <w:rtl/>
        </w:rPr>
        <w:t>.</w:t>
      </w:r>
    </w:p>
    <w:p w14:paraId="365EB8EF" w14:textId="77777777" w:rsidR="00CC7F2B" w:rsidRPr="00E41326" w:rsidRDefault="00CC7F2B" w:rsidP="00CC7F2B">
      <w:pPr>
        <w:pStyle w:val="afffffb"/>
        <w:rPr>
          <w:vanish w:val="0"/>
          <w:rtl/>
        </w:rPr>
      </w:pPr>
      <w:r w:rsidRPr="00E41326">
        <w:rPr>
          <w:vanish w:val="0"/>
          <w:rtl/>
        </w:rPr>
        <w:t>חדושי הרשב"א שבת קכג ע"א</w:t>
      </w:r>
      <w:r w:rsidRPr="00E41326">
        <w:rPr>
          <w:rFonts w:hint="cs"/>
          <w:vanish w:val="0"/>
          <w:rtl/>
        </w:rPr>
        <w:t xml:space="preserve"> ד"ה הא</w:t>
      </w:r>
    </w:p>
    <w:p w14:paraId="6AE98C40" w14:textId="77777777" w:rsidR="00CC7F2B" w:rsidRPr="00E41326" w:rsidRDefault="00CC7F2B" w:rsidP="00607ABE">
      <w:pPr>
        <w:pStyle w:val="afffff5"/>
      </w:pPr>
      <w:r w:rsidRPr="00E41326">
        <w:rPr>
          <w:rtl/>
        </w:rPr>
        <w:t>והיינו טעמא משום דכיון דאין זו אסורה אלא מחמת מלאכה ועכשיו משמש היתר במלאכתה הרי מה שאוסרה הוא מתירה והוה ליה כקדירה המטלטלת עם התבשיל.</w:t>
      </w:r>
    </w:p>
    <w:p w14:paraId="1CB674E1" w14:textId="40759E07" w:rsidR="00CC7F2B" w:rsidRPr="00E41326" w:rsidRDefault="00CC7F2B" w:rsidP="00CC7F2B">
      <w:pPr>
        <w:pStyle w:val="afffff7"/>
        <w:rPr>
          <w:rtl/>
        </w:rPr>
      </w:pPr>
      <w:bookmarkStart w:id="2557" w:name="_Toc121240485"/>
      <w:bookmarkStart w:id="2558" w:name="_Toc130400391"/>
      <w:r w:rsidRPr="00E41326">
        <w:rPr>
          <w:rtl/>
        </w:rPr>
        <w:t>עבודת הקודש בית מועד שער ה סימן ב</w:t>
      </w:r>
      <w:bookmarkEnd w:id="2557"/>
      <w:bookmarkEnd w:id="2558"/>
    </w:p>
    <w:p w14:paraId="1EAE9882" w14:textId="77777777" w:rsidR="00CC7F2B" w:rsidRPr="00E41326" w:rsidRDefault="00CC7F2B" w:rsidP="00607ABE">
      <w:pPr>
        <w:pStyle w:val="afffff5"/>
      </w:pPr>
      <w:r w:rsidRPr="00E41326">
        <w:rPr>
          <w:rtl/>
        </w:rPr>
        <w:t xml:space="preserve">מדוכה בזמן שיש בה שום וכיוצא בו מן הנדוכין במדוכה. מטלטלין אותה אפילו מחמה לצל. ואם ריקה אין מטלטלין אותה אלא לצורך גופה או לצורך מקומה כשאר כלים שמלאכתן לאיסור, בזמן שיש בה שום למה מטלטלה. והלא לא אמרו ככר או תינוק אלא למת בלבד, לפי שלא נאסרה המדוכה אלא מחמת מלאכה זו של שחיקת שום וכיוצא בה ועכשיו הרי היא משמשת היתר במלאכתה, נמצא האוסרה מתירה כקדירה המטלטלת עם התבשיל. </w:t>
      </w:r>
    </w:p>
    <w:p w14:paraId="2B1D729E" w14:textId="77777777" w:rsidR="00CC7F2B" w:rsidRPr="00E41326" w:rsidRDefault="00CC7F2B" w:rsidP="00CC7F2B">
      <w:pPr>
        <w:pStyle w:val="afffffb"/>
        <w:rPr>
          <w:vanish w:val="0"/>
          <w:rtl/>
        </w:rPr>
      </w:pPr>
      <w:r w:rsidRPr="00E41326">
        <w:rPr>
          <w:vanish w:val="0"/>
          <w:rtl/>
        </w:rPr>
        <w:t>חדושי הריטב"א שבת קכג ע"א</w:t>
      </w:r>
      <w:r w:rsidRPr="00E41326">
        <w:rPr>
          <w:rFonts w:hint="cs"/>
          <w:vanish w:val="0"/>
          <w:rtl/>
        </w:rPr>
        <w:t xml:space="preserve"> ד"ה והא </w:t>
      </w:r>
    </w:p>
    <w:p w14:paraId="23C2E480" w14:textId="77777777" w:rsidR="00CC7F2B" w:rsidRPr="00E41326" w:rsidRDefault="00CC7F2B" w:rsidP="00607ABE">
      <w:pPr>
        <w:pStyle w:val="afffff5"/>
      </w:pPr>
      <w:r w:rsidRPr="00E41326">
        <w:rPr>
          <w:rtl/>
        </w:rPr>
        <w:t xml:space="preserve">וטעמא דהכא מפני (שלא) שהמדוכה עיקרה לדיכת שומין וכיוצא בו והוא העושה אותה כלי שמלאכתו לאיסור, הא ודאי טפילה היא אצלו, וכשמשתמשת עמו היתר במלאכה הרי היא מותרת ומה שאוסרה הוא מתירה, והוה ליה כקדרה שמטלטלת עם התבשיל </w:t>
      </w:r>
      <w:r w:rsidRPr="00E41326">
        <w:rPr>
          <w:rtl/>
        </w:rPr>
        <w:t>ואפי' מחמה לצל, ואפי' לרבי נחמיה היא מטלטלת לצורך השום שלה שהיא לכך היא מיוחדת.</w:t>
      </w:r>
    </w:p>
    <w:p w14:paraId="06C4D8D2" w14:textId="77777777" w:rsidR="00CC7F2B" w:rsidRPr="00E41326" w:rsidRDefault="00CC7F2B" w:rsidP="00CC7F2B">
      <w:pPr>
        <w:pStyle w:val="afffffb"/>
        <w:rPr>
          <w:vanish w:val="0"/>
          <w:rtl/>
        </w:rPr>
      </w:pPr>
      <w:r w:rsidRPr="00E41326">
        <w:rPr>
          <w:vanish w:val="0"/>
          <w:rtl/>
        </w:rPr>
        <w:t>מאירי שבת קכג ע"א</w:t>
      </w:r>
      <w:r w:rsidRPr="00E41326">
        <w:rPr>
          <w:rFonts w:hint="cs"/>
          <w:vanish w:val="0"/>
          <w:rtl/>
        </w:rPr>
        <w:t xml:space="preserve"> ד"ה יש</w:t>
      </w:r>
    </w:p>
    <w:p w14:paraId="48BEAD5B" w14:textId="77777777" w:rsidR="00CC7F2B" w:rsidRPr="00E41326" w:rsidRDefault="00CC7F2B" w:rsidP="00607ABE">
      <w:pPr>
        <w:pStyle w:val="afffff5"/>
        <w:rPr>
          <w:rtl/>
        </w:rPr>
      </w:pPr>
      <w:r w:rsidRPr="00E41326">
        <w:rPr>
          <w:rtl/>
        </w:rPr>
        <w:t>ויש חולקים בכל אלו ומפרשים שהמדוכה כל שיש שום בתוכה הרי היא כמלאכתו להיתר מפני שהוא כקדירה ובשר בתוכה ושמא תאמר וא"כ אף בקדירה לא תתיר לאחר שהוציא ממנה הבשר והתבשיל בדין היה לומר כך לדעתו אלא שהותר מדין גרף של רעי שכל דבר המאוס אנו מתירי' לטלטלו להוציאו מלפנינו ולדעתם אף מדוכה שלא לצורך גוף ומקום אינה ניטלת ע"י פת אלא על ידי שום דוקא ואין הדברים נראין:</w:t>
      </w:r>
    </w:p>
    <w:p w14:paraId="560D5752" w14:textId="77777777" w:rsidR="00CC7F2B" w:rsidRPr="00E41326" w:rsidRDefault="00CC7F2B" w:rsidP="00CC7F2B">
      <w:pPr>
        <w:pStyle w:val="afffffb"/>
        <w:rPr>
          <w:vanish w:val="0"/>
          <w:rtl/>
        </w:rPr>
      </w:pPr>
      <w:r w:rsidRPr="00E41326">
        <w:rPr>
          <w:vanish w:val="0"/>
          <w:rtl/>
        </w:rPr>
        <w:t>שו"ת הרא"ש כלל כב סימן ח</w:t>
      </w:r>
      <w:r w:rsidRPr="00E41326">
        <w:rPr>
          <w:rFonts w:hint="cs"/>
          <w:vanish w:val="0"/>
          <w:rtl/>
        </w:rPr>
        <w:t xml:space="preserve"> ד"ה המין הרביעי</w:t>
      </w:r>
    </w:p>
    <w:p w14:paraId="58DBC7C5" w14:textId="77777777" w:rsidR="00CC7F2B" w:rsidRPr="00E41326" w:rsidRDefault="00CC7F2B" w:rsidP="00607ABE">
      <w:pPr>
        <w:pStyle w:val="afffff5"/>
      </w:pPr>
      <w:r w:rsidRPr="00E41326">
        <w:rPr>
          <w:rtl/>
        </w:rPr>
        <w:t>ויש מי שמתרץ מדוכה היינו טעמא דשרי לטלטולה אגב שום (דבר) שעליה מפני שהמדוכה לשום כקדירה לתבשיל שהוא תשמיש לשום מבעוד יום, הילכך שרי לטלטולה אפילו מחמה לצל.</w:t>
      </w:r>
    </w:p>
    <w:p w14:paraId="028BA863" w14:textId="77777777" w:rsidR="00CC7F2B" w:rsidRPr="00E41326" w:rsidRDefault="00CC7F2B" w:rsidP="00CC7F2B">
      <w:pPr>
        <w:pStyle w:val="afffffb"/>
        <w:rPr>
          <w:vanish w:val="0"/>
          <w:rtl/>
        </w:rPr>
      </w:pPr>
      <w:r w:rsidRPr="00E41326">
        <w:rPr>
          <w:vanish w:val="0"/>
          <w:rtl/>
        </w:rPr>
        <w:t>חדושי הרמב"ן שבת קכג ע"ב</w:t>
      </w:r>
      <w:r w:rsidRPr="00E41326">
        <w:rPr>
          <w:rFonts w:hint="cs"/>
          <w:vanish w:val="0"/>
          <w:rtl/>
        </w:rPr>
        <w:t xml:space="preserve"> ד"ה ומדאוקים</w:t>
      </w:r>
    </w:p>
    <w:p w14:paraId="42C78CF2" w14:textId="77777777" w:rsidR="00CC7F2B" w:rsidRPr="00E41326" w:rsidRDefault="00CC7F2B" w:rsidP="00CC7F2B">
      <w:pPr>
        <w:pStyle w:val="a7"/>
        <w:rPr>
          <w:rtl/>
        </w:rPr>
      </w:pPr>
      <w:bookmarkStart w:id="2559" w:name="_Toc121240275"/>
      <w:r w:rsidRPr="00E41326">
        <w:rPr>
          <w:rFonts w:hint="cs"/>
          <w:rtl/>
        </w:rPr>
        <w:t>בי' הרמב"ן דההיתר במדוכה הוא רק כשהיא משמשת לשום אבל אסור לטלטלה ע"י כאו"ת</w:t>
      </w:r>
      <w:bookmarkEnd w:id="2559"/>
    </w:p>
    <w:p w14:paraId="7C76F57B" w14:textId="77777777" w:rsidR="00CC7F2B" w:rsidRPr="00D609C3" w:rsidRDefault="00CC7F2B" w:rsidP="00607ABE">
      <w:pPr>
        <w:pStyle w:val="a1"/>
      </w:pPr>
      <w:r w:rsidRPr="00D609C3">
        <w:rPr>
          <w:rtl/>
        </w:rPr>
        <w:t>ודוקא במשמשין לו הא להניח עליו ככר ולטלטלו מחמה לצל אסור לעולם, כנ"ל.</w:t>
      </w:r>
    </w:p>
    <w:p w14:paraId="7AB47128" w14:textId="186F8D7A" w:rsidR="00CC7F2B" w:rsidRPr="00E41326" w:rsidRDefault="00CC7F2B" w:rsidP="00CC7F2B">
      <w:pPr>
        <w:pStyle w:val="afffff7"/>
        <w:rPr>
          <w:rtl/>
        </w:rPr>
      </w:pPr>
      <w:bookmarkStart w:id="2560" w:name="_Toc121240486"/>
      <w:bookmarkStart w:id="2561" w:name="_Toc130400392"/>
      <w:r w:rsidRPr="00E41326">
        <w:rPr>
          <w:rtl/>
        </w:rPr>
        <w:t>ההשלמה שבת קכג ע"א</w:t>
      </w:r>
      <w:r w:rsidRPr="00E41326">
        <w:rPr>
          <w:rFonts w:hint="cs"/>
          <w:rtl/>
        </w:rPr>
        <w:t xml:space="preserve"> </w:t>
      </w:r>
      <w:r w:rsidRPr="00E41326">
        <w:rPr>
          <w:rtl/>
        </w:rPr>
        <w:t>ד"ה תניא</w:t>
      </w:r>
      <w:bookmarkEnd w:id="2560"/>
      <w:bookmarkEnd w:id="2561"/>
    </w:p>
    <w:p w14:paraId="776606EF" w14:textId="77777777" w:rsidR="00CC7F2B" w:rsidRPr="00E41326" w:rsidRDefault="00CC7F2B" w:rsidP="00CC7F2B">
      <w:pPr>
        <w:pStyle w:val="a7"/>
        <w:rPr>
          <w:rtl/>
        </w:rPr>
      </w:pPr>
      <w:bookmarkStart w:id="2562" w:name="_Toc121240276"/>
      <w:r w:rsidRPr="00E41326">
        <w:rPr>
          <w:rFonts w:hint="cs"/>
          <w:rtl/>
        </w:rPr>
        <w:t>בי' ההשלמה דהיתר טלטול במדוכה שיש בה שום הוא כיון דעיקר המדוכה עשויה לשום</w:t>
      </w:r>
      <w:bookmarkEnd w:id="2562"/>
    </w:p>
    <w:p w14:paraId="20250553" w14:textId="77777777" w:rsidR="00CC7F2B" w:rsidRPr="00D609C3" w:rsidRDefault="00CC7F2B" w:rsidP="00607ABE">
      <w:pPr>
        <w:pStyle w:val="a1"/>
        <w:rPr>
          <w:rtl/>
        </w:rPr>
      </w:pPr>
      <w:r w:rsidRPr="00D609C3">
        <w:rPr>
          <w:rtl/>
        </w:rPr>
        <w:t>תניא אם יש בה שום מטלטלין אותה ואם לאו אין מטלטלין אותה. אוקימנא במחמה לצל אבל לצורך גופו ולצורך מקומו אפילו אין בו שום מטלטלין אותה. ואם יש בה שום מטלטלין אותה אפילו מחמה לצל מפני (ש)השום, שעקרה של מדוכה לתבלין היא עשויה</w:t>
      </w:r>
      <w:r w:rsidRPr="00D609C3">
        <w:rPr>
          <w:rFonts w:hint="cs"/>
          <w:rtl/>
        </w:rPr>
        <w:t>,</w:t>
      </w:r>
      <w:r w:rsidRPr="00D609C3">
        <w:rPr>
          <w:rtl/>
        </w:rPr>
        <w:t xml:space="preserve"> ואף על גב דאמר רב אשי בפרק נוטל [קמ"ב ע"ב] לא אמרו ככר או תינוק אלא למת בלבד</w:t>
      </w:r>
      <w:r w:rsidRPr="00D609C3">
        <w:rPr>
          <w:rFonts w:hint="cs"/>
          <w:rtl/>
        </w:rPr>
        <w:t xml:space="preserve">, </w:t>
      </w:r>
      <w:r w:rsidRPr="00D609C3">
        <w:rPr>
          <w:rtl/>
        </w:rPr>
        <w:t>שאני הכא שהמדוכה לתבלין היא עשויה.</w:t>
      </w:r>
    </w:p>
    <w:p w14:paraId="4749F66D" w14:textId="4125B088" w:rsidR="00CC7F2B" w:rsidRPr="00E41326" w:rsidRDefault="00CC7F2B" w:rsidP="00CC7F2B">
      <w:pPr>
        <w:pStyle w:val="afffff7"/>
        <w:rPr>
          <w:rtl/>
        </w:rPr>
      </w:pPr>
      <w:bookmarkStart w:id="2563" w:name="_Toc121240487"/>
      <w:bookmarkStart w:id="2564" w:name="_Toc130400393"/>
      <w:r w:rsidRPr="00E41326">
        <w:rPr>
          <w:rtl/>
        </w:rPr>
        <w:t>שולחן ערוך הרב או"ח סימן שח סעיף כב</w:t>
      </w:r>
      <w:bookmarkEnd w:id="2563"/>
      <w:bookmarkEnd w:id="2564"/>
    </w:p>
    <w:p w14:paraId="7B7F930E" w14:textId="77777777" w:rsidR="00CC7F2B" w:rsidRPr="00E41326" w:rsidRDefault="00CC7F2B" w:rsidP="00CC7F2B">
      <w:pPr>
        <w:pStyle w:val="a7"/>
        <w:rPr>
          <w:rtl/>
        </w:rPr>
      </w:pPr>
      <w:bookmarkStart w:id="2565" w:name="_Toc121240277"/>
      <w:r w:rsidRPr="00E41326">
        <w:rPr>
          <w:rFonts w:hint="cs"/>
          <w:rtl/>
        </w:rPr>
        <w:t>בי' הגר"ז דהמדוכה בטלה לשום כקדירה שטפלה לתבשיל וחשיב שמטלטל שום אך כאו"ת ל"מ</w:t>
      </w:r>
      <w:bookmarkEnd w:id="2565"/>
    </w:p>
    <w:p w14:paraId="683969A8" w14:textId="77777777" w:rsidR="00CC7F2B" w:rsidRPr="00D609C3" w:rsidRDefault="00CC7F2B" w:rsidP="00607ABE">
      <w:pPr>
        <w:pStyle w:val="a1"/>
        <w:rPr>
          <w:rtl/>
        </w:rPr>
      </w:pPr>
      <w:r w:rsidRPr="00D609C3">
        <w:rPr>
          <w:rtl/>
        </w:rPr>
        <w:t>מדוכה אם יש בה שום וכיוצא בו מדברים הנידוכים בה מותר לטלטלה אף לצורך עצמה אף על פי שהוא כלי שמלאכתו לאיסור לפי שהמדוכה היא טפלה ובטלה להשום שבתוכה כמו שהקדרה טפלה להתבשיל שבתוכה והרי זה כאלו מטלטל את השום בלבדו שמותר לטלטלו אף שלא לצורך כלל אבל אם נתן במדוכה ככר או תינוק או שאר דברים המותרים בטלטול שאין המדוכה טפלה להם אסור לטלטלה על ידי כן לצורך עצמה שבמת בלבד הוא שהתירו לטלטל מחמה לצל ע"י ככר או תינוק וכיוצא בהם כמ"ש בסי' שי"א.</w:t>
      </w:r>
    </w:p>
    <w:p w14:paraId="7D974FAF" w14:textId="7F325AC1" w:rsidR="00CC7F2B" w:rsidRPr="00E41326" w:rsidRDefault="00CC7F2B" w:rsidP="00CC7F2B">
      <w:pPr>
        <w:pStyle w:val="affff5"/>
        <w:rPr>
          <w:rtl/>
        </w:rPr>
      </w:pPr>
      <w:bookmarkStart w:id="2566" w:name="_Toc121240278"/>
      <w:r w:rsidRPr="00E41326">
        <w:rPr>
          <w:rFonts w:hint="cs"/>
          <w:rtl/>
        </w:rPr>
        <w:t>חקירת הגרעק"א בהיתר כאו"ת רק למת</w:t>
      </w:r>
      <w:bookmarkEnd w:id="2566"/>
    </w:p>
    <w:p w14:paraId="30D8DDDE" w14:textId="77777777" w:rsidR="00CC7F2B" w:rsidRPr="00E41326" w:rsidRDefault="00CC7F2B" w:rsidP="00CC7F2B">
      <w:pPr>
        <w:pStyle w:val="1"/>
        <w:rPr>
          <w:rtl/>
        </w:rPr>
      </w:pPr>
      <w:bookmarkStart w:id="2567" w:name="_Toc121240279"/>
      <w:r w:rsidRPr="00E41326">
        <w:rPr>
          <w:rFonts w:hint="cs"/>
          <w:rtl/>
        </w:rPr>
        <w:t>חקירת הגרעק"א בדין כאו"ת במוקצה מחמת ח"כ דגופו אסור</w:t>
      </w:r>
      <w:bookmarkEnd w:id="2567"/>
      <w:r w:rsidRPr="00E41326">
        <w:rPr>
          <w:rFonts w:hint="cs"/>
          <w:rtl/>
        </w:rPr>
        <w:t xml:space="preserve"> </w:t>
      </w:r>
    </w:p>
    <w:p w14:paraId="0AC459B4" w14:textId="77777777" w:rsidR="00CC7F2B" w:rsidRPr="00E41326" w:rsidRDefault="00CC7F2B" w:rsidP="00CC7F2B">
      <w:pPr>
        <w:pStyle w:val="afffff7"/>
        <w:rPr>
          <w:rtl/>
        </w:rPr>
      </w:pPr>
      <w:bookmarkStart w:id="2568" w:name="_Toc121240488"/>
      <w:bookmarkStart w:id="2569" w:name="_Toc130400394"/>
      <w:bookmarkStart w:id="2570" w:name="_Hlk121069063"/>
      <w:r w:rsidRPr="00E41326">
        <w:rPr>
          <w:rtl/>
        </w:rPr>
        <w:t>שו"ת רבי עקיבא איגר מהדו"ק סימן כב</w:t>
      </w:r>
      <w:r w:rsidRPr="00E41326">
        <w:rPr>
          <w:rFonts w:hint="cs"/>
          <w:rtl/>
        </w:rPr>
        <w:t xml:space="preserve"> ד"ה גם אנכי</w:t>
      </w:r>
      <w:bookmarkEnd w:id="2568"/>
      <w:bookmarkEnd w:id="2569"/>
    </w:p>
    <w:p w14:paraId="29B20FE1" w14:textId="77777777" w:rsidR="00CC7F2B" w:rsidRPr="00E41326" w:rsidRDefault="00CC7F2B" w:rsidP="00CC7F2B">
      <w:pPr>
        <w:pStyle w:val="a7"/>
        <w:rPr>
          <w:rtl/>
        </w:rPr>
      </w:pPr>
      <w:bookmarkStart w:id="2571" w:name="_Toc121240280"/>
      <w:r w:rsidRPr="00E41326">
        <w:rPr>
          <w:rFonts w:hint="cs"/>
          <w:rtl/>
        </w:rPr>
        <w:t>חקירת הגרעק"א אי איסור טלטול מת בכאו"ת כיון דמוקצה מחמת גופו או דאין לו תורת כלי</w:t>
      </w:r>
      <w:bookmarkEnd w:id="2571"/>
    </w:p>
    <w:bookmarkEnd w:id="2570"/>
    <w:p w14:paraId="2F17FB23" w14:textId="77777777" w:rsidR="00CC7F2B" w:rsidRPr="00D609C3" w:rsidRDefault="00CC7F2B" w:rsidP="00607ABE">
      <w:pPr>
        <w:pStyle w:val="a1"/>
        <w:rPr>
          <w:rtl/>
        </w:rPr>
      </w:pPr>
      <w:r w:rsidRPr="00D609C3">
        <w:rPr>
          <w:rtl/>
        </w:rPr>
        <w:t>גם אנכי דנתי כן ובתוספות ביאור, דלכאורה אין ראיה משם דהא יסוד הדין (רס"י ש"ח) יש מתירים לטלטל כלי שמלאכתו לאיסור על ידי ככר או תינוק, מקורו בתשובת הרא"ש הובא בב"י שם, דמה דאמרינן לא הותר כא"ת אלא למת בלבד היינו במוקצה מחמת גופו כאבנים דהוי דומיא דמת עיין שם, ובזה יש לדון אם יסוד דמוקצה מחמת גופו היינו מה שאין לו היתר טלטול כלל כמו אבנים ומת, משא"כ כלי שמלאכתו לאיסור דיש לו היתר טלטול לצורך גופו ומקומו, לא מקרי מוקצה מחמת גופו, מש"ה לא דמי למת</w:t>
      </w:r>
      <w:r w:rsidRPr="00D609C3">
        <w:rPr>
          <w:rFonts w:hint="cs"/>
          <w:rtl/>
        </w:rPr>
        <w:t>.</w:t>
      </w:r>
    </w:p>
    <w:p w14:paraId="460A43BC" w14:textId="6FDC5B8B" w:rsidR="00CC7F2B" w:rsidRPr="00E41326" w:rsidRDefault="00CC7F2B" w:rsidP="00CC7F2B">
      <w:pPr>
        <w:pStyle w:val="a7"/>
      </w:pPr>
      <w:bookmarkStart w:id="2572" w:name="_Toc121240281"/>
      <w:r w:rsidRPr="00E41326">
        <w:rPr>
          <w:rFonts w:hint="cs"/>
          <w:rtl/>
        </w:rPr>
        <w:t>הצד הא' בגרעק"א דכאו"ת ל"מ למוקצה מחמת גופו וא"כ מוקצה מחמת ח"כ כמת וכ"מ בשו"ע</w:t>
      </w:r>
      <w:bookmarkEnd w:id="2572"/>
    </w:p>
    <w:p w14:paraId="12D54ADB" w14:textId="77777777" w:rsidR="00CC7F2B" w:rsidRPr="00D609C3" w:rsidRDefault="00CC7F2B" w:rsidP="00607ABE">
      <w:pPr>
        <w:pStyle w:val="a1"/>
        <w:rPr>
          <w:rtl/>
        </w:rPr>
      </w:pPr>
      <w:r w:rsidRPr="00D609C3">
        <w:rPr>
          <w:rtl/>
        </w:rPr>
        <w:t>וא"כ זהו דוקא כלי שמלאכתו לאיסור אבל כלי שהוא מוקצה מחמת חסרון כיס דאין לו היתר טלטול לצורך גופו ומקומו מקרי מוקצה מחמת גופו, ודמי לאבנים ומת ואינו מותר ע"י ככר או תינוק, ומדוקדק לשון הש"ע, לטלטל כלי שמלאכתו לאיסור ולא נקט סתם כלי שהוא מוקצה משמע שבא למעט כלי שמוקצה מחמת חסרון כיס</w:t>
      </w:r>
      <w:r w:rsidRPr="00D609C3">
        <w:rPr>
          <w:rFonts w:hint="cs"/>
          <w:rtl/>
        </w:rPr>
        <w:t>.</w:t>
      </w:r>
    </w:p>
    <w:p w14:paraId="1BA578F2" w14:textId="05B4BC10" w:rsidR="00CC7F2B" w:rsidRPr="00E41326" w:rsidRDefault="00CC7F2B" w:rsidP="00CC7F2B">
      <w:pPr>
        <w:pStyle w:val="a7"/>
        <w:rPr>
          <w:rtl/>
        </w:rPr>
      </w:pPr>
      <w:bookmarkStart w:id="2573" w:name="_Toc121240282"/>
      <w:r w:rsidRPr="00E41326">
        <w:rPr>
          <w:rFonts w:hint="cs"/>
          <w:rtl/>
        </w:rPr>
        <w:lastRenderedPageBreak/>
        <w:t>הצד הב' בגרעק"א דכאו"ת ל"מ למת דאין לו תורת כלי אך לכלי האסור בטלטול מהני כאו"ת</w:t>
      </w:r>
      <w:bookmarkEnd w:id="2573"/>
    </w:p>
    <w:p w14:paraId="361D9709" w14:textId="77777777" w:rsidR="00CC7F2B" w:rsidRPr="00D609C3" w:rsidRDefault="00CC7F2B" w:rsidP="00607ABE">
      <w:pPr>
        <w:pStyle w:val="a1"/>
        <w:rPr>
          <w:rtl/>
        </w:rPr>
      </w:pPr>
      <w:r w:rsidRPr="00D609C3">
        <w:rPr>
          <w:rtl/>
        </w:rPr>
        <w:t xml:space="preserve">או דעיקר החילוק דדבר שיש תורת כלי עליו לא מקרי מוקצה מחמת גופו ואינו דומה למת ומותר ע"י כא"ת, והכי דייקא לכאורה לישנא דהרא"ש שכתב א"נ בארנקי מליאה מעות דבטל הכיס לגבי הארנקי ודמי לאבנים ע"ש, משמע דאי לא דבטל הכיס למעות היה מותר ע"י כא"ת, אף דמ"מ אין לו היתר טלטול להכיס לצורך גופו ומקומו שהוא בסיס לדבר האיסור כיון דמ"מ שם כלי עליו. </w:t>
      </w:r>
    </w:p>
    <w:p w14:paraId="2837F3CF" w14:textId="692DB951" w:rsidR="00CC7F2B" w:rsidRPr="00E41326" w:rsidRDefault="00CC7F2B" w:rsidP="00CC7F2B">
      <w:pPr>
        <w:pStyle w:val="afffff7"/>
        <w:rPr>
          <w:rtl/>
        </w:rPr>
      </w:pPr>
      <w:bookmarkStart w:id="2574" w:name="_Toc121240489"/>
      <w:bookmarkStart w:id="2575" w:name="_Toc130400395"/>
      <w:r w:rsidRPr="00E41326">
        <w:rPr>
          <w:rtl/>
        </w:rPr>
        <w:t>שו"ת רבי עקיבא איגר מהדו"ק סימן כב</w:t>
      </w:r>
      <w:r w:rsidRPr="00E41326">
        <w:rPr>
          <w:rFonts w:hint="cs"/>
          <w:rtl/>
        </w:rPr>
        <w:t xml:space="preserve"> ד"ה ולכאורה</w:t>
      </w:r>
      <w:bookmarkEnd w:id="2574"/>
      <w:bookmarkEnd w:id="2575"/>
    </w:p>
    <w:p w14:paraId="0591273E" w14:textId="77777777" w:rsidR="00CC7F2B" w:rsidRPr="00E41326" w:rsidRDefault="00CC7F2B" w:rsidP="00CC7F2B">
      <w:pPr>
        <w:pStyle w:val="a7"/>
        <w:rPr>
          <w:rtl/>
        </w:rPr>
      </w:pPr>
      <w:bookmarkStart w:id="2576" w:name="_Toc121240283"/>
      <w:r w:rsidRPr="00E41326">
        <w:rPr>
          <w:rFonts w:hint="cs"/>
          <w:rtl/>
        </w:rPr>
        <w:t>הוכחת הגרעק"א דלאביי כלי שמל"א אסור לצו"ג ומקומו ומ"מ מותר ע"י כאו"ת וכן מחמת ח"כ</w:t>
      </w:r>
      <w:bookmarkEnd w:id="2576"/>
    </w:p>
    <w:p w14:paraId="2C9B1D3D" w14:textId="77777777" w:rsidR="00CC7F2B" w:rsidRPr="00D609C3" w:rsidRDefault="00CC7F2B" w:rsidP="00607ABE">
      <w:pPr>
        <w:pStyle w:val="a1"/>
        <w:rPr>
          <w:rtl/>
        </w:rPr>
      </w:pPr>
      <w:r w:rsidRPr="00D609C3">
        <w:rPr>
          <w:rtl/>
        </w:rPr>
        <w:t>ולכאורה נראה ראיה ברורה דבכל ענין שרו דהרי בריש פרק כל הכלים (דף קכ"ג ע"א) איתיבי' אביי לרבה מדוכה אם יש בה שום וכו' הרי דלמד אביי דכלי שמלאכתו לאיסור אין לו היתר טלטול לצורך גופו ומקומו, וא"כ מוכח מדמותר לטלטל ע"י השום, דע"י כא"ת שרי, וא"כ ה"ה לדידן בכלי שהיא מוקצה מחמת חסרון כיס, ואף דלא קים לן כאביי בהא אלא דכלי שמלאכתו לאיסור מותר לצורך גופו ומקומו, מ"מ ביסוד זה מה דס"ל לאביי דכלי שאין לו היתר טלטול כלל דמותר על ידי ככר או תינוק לא מצינו חולק.</w:t>
      </w:r>
    </w:p>
    <w:p w14:paraId="55BD6AFA" w14:textId="2B64D4F6" w:rsidR="00CC7F2B" w:rsidRPr="00E41326" w:rsidRDefault="00CC7F2B" w:rsidP="00CC7F2B">
      <w:pPr>
        <w:pStyle w:val="afffff7"/>
        <w:rPr>
          <w:rtl/>
        </w:rPr>
      </w:pPr>
      <w:bookmarkStart w:id="2577" w:name="_Toc121240490"/>
      <w:bookmarkStart w:id="2578" w:name="_Toc130400396"/>
      <w:r w:rsidRPr="00E41326">
        <w:rPr>
          <w:rtl/>
        </w:rPr>
        <w:t>שו"ת רבי עקיבא איגר מהדו"ק סימן כב</w:t>
      </w:r>
      <w:r w:rsidRPr="00E41326">
        <w:rPr>
          <w:rFonts w:hint="cs"/>
          <w:rtl/>
        </w:rPr>
        <w:t xml:space="preserve"> ד"ה אמנם</w:t>
      </w:r>
      <w:bookmarkEnd w:id="2577"/>
      <w:bookmarkEnd w:id="2578"/>
    </w:p>
    <w:p w14:paraId="5EBDCD0A" w14:textId="77777777" w:rsidR="00CC7F2B" w:rsidRPr="00E41326" w:rsidRDefault="00CC7F2B" w:rsidP="00CC7F2B">
      <w:pPr>
        <w:pStyle w:val="a7"/>
        <w:rPr>
          <w:rtl/>
        </w:rPr>
      </w:pPr>
      <w:bookmarkStart w:id="2579" w:name="_Toc121240284"/>
      <w:r w:rsidRPr="00E41326">
        <w:rPr>
          <w:rFonts w:hint="cs"/>
          <w:rtl/>
        </w:rPr>
        <w:t>דחיית הגרעק"א דלדידן דכאו"ת מתיר מוקצה בגופו רק במת ההיתר בכלי רק כשאפשר לטלטלו</w:t>
      </w:r>
      <w:bookmarkEnd w:id="2579"/>
    </w:p>
    <w:p w14:paraId="326FD8C4" w14:textId="77777777" w:rsidR="00CC7F2B" w:rsidRPr="00D609C3" w:rsidRDefault="00CC7F2B" w:rsidP="00607ABE">
      <w:pPr>
        <w:pStyle w:val="a1"/>
        <w:rPr>
          <w:rtl/>
        </w:rPr>
      </w:pPr>
      <w:r w:rsidRPr="00D609C3">
        <w:rPr>
          <w:rtl/>
        </w:rPr>
        <w:t xml:space="preserve">אמנם יש לדחות די"ל דזהו סברא חלוטה לכ"ע דכלי שאין לו היתר טלטול כלל דמי לאבנים ומת, אלא דאביי כר"י בפרק נוטל (דף קמ"ב ע"ב) דס"ל דאף בדסקיא מליאה מעות מותר ע"י כא"ת, ולא סבירא ליה לכללא דלא הותר אלא למת בלבד, ואף דאמרינן שם אמר ר"י כמה חריפי דרדקי וכו', אמר אביי אי לאו דאדם חשוב אנא כפא אכיפי למה לי הא חזי למזגי עליה דמשמע דבלא"ה לא היה מתיר ע"י כפא י"ל היינו משום קושיא דר"י דאימור דוקא בשוכח אבל במניח לא, ובשוכח יסבור דמותר ע"י כא"ת אפילו בעלמא דלא חזי לכלום, אבל לדידן דלא הותר כא"ת אלא למת בלבד י"ל דכלי שמוקצה מחמת חסרון כיס דאין לו שום היתר טלטול דומה לאבנים, והכי מוכח מדקיי"ל (סי' רע"ט ס"ג) לטלטל ע"י שנותנים עליו לחם בשבת אסור ואמאי אינו מותר ע"י הלחם דהוי טלטול ע"י ככר, אלא ע"כ כיון דהדליקו עליו אסור בטלטול לצורך גופו ומקומו ולא הותר ע"י כא"ת אף דתורת כלי עליו [וראיתי אח"כ שכ"כ הט"ז סי' שי"א סק"ה ומכח הוכחה זו, אלא דמג"א סי' ש"ח ס"ק ס"א ממ"ש שם ולי נראה דלא קשה מידי דכלי שרי כמ"ש ס"ה, והתם דהוי כלי גרף של רעי דאין לו היתר לצורך גופו ומקומו ואעפ"כ שרי ע"י כא"ת דשם כלי עליו]. </w:t>
      </w:r>
    </w:p>
    <w:p w14:paraId="07DBB2C5" w14:textId="740BFF8A" w:rsidR="00CC7F2B" w:rsidRPr="00E41326" w:rsidRDefault="00CC7F2B" w:rsidP="00CC7F2B">
      <w:pPr>
        <w:pStyle w:val="affff5"/>
        <w:rPr>
          <w:rtl/>
        </w:rPr>
      </w:pPr>
      <w:bookmarkStart w:id="2580" w:name="_Toc121240285"/>
      <w:r w:rsidRPr="00E41326">
        <w:rPr>
          <w:rFonts w:hint="cs"/>
          <w:rtl/>
        </w:rPr>
        <w:t>בהיתר מוקצה מחמת איסור ע"י כאו"ת</w:t>
      </w:r>
      <w:bookmarkEnd w:id="2580"/>
    </w:p>
    <w:p w14:paraId="1265E1B2" w14:textId="77777777" w:rsidR="00CC7F2B" w:rsidRPr="00E41326" w:rsidRDefault="00CC7F2B" w:rsidP="00CC7F2B">
      <w:pPr>
        <w:pStyle w:val="1"/>
        <w:rPr>
          <w:rtl/>
        </w:rPr>
      </w:pPr>
      <w:bookmarkStart w:id="2581" w:name="_Toc121240286"/>
      <w:r w:rsidRPr="00E41326">
        <w:rPr>
          <w:rFonts w:hint="cs"/>
          <w:rtl/>
        </w:rPr>
        <w:t>בי' הי"מ בבעה"מ דכאו"ת מתיר נר שמוקצה מחמת איסור</w:t>
      </w:r>
      <w:bookmarkEnd w:id="2581"/>
    </w:p>
    <w:p w14:paraId="699030FE" w14:textId="77777777" w:rsidR="00CC7F2B" w:rsidRPr="00E41326" w:rsidRDefault="00CC7F2B" w:rsidP="00CC7F2B">
      <w:pPr>
        <w:pStyle w:val="afffff7"/>
        <w:rPr>
          <w:rtl/>
        </w:rPr>
      </w:pPr>
      <w:bookmarkStart w:id="2582" w:name="_Toc121240491"/>
      <w:bookmarkStart w:id="2583" w:name="_Toc130400397"/>
      <w:r w:rsidRPr="00E41326">
        <w:rPr>
          <w:rtl/>
        </w:rPr>
        <w:t>בעל המאור שבת דף מז עמוד ב</w:t>
      </w:r>
      <w:r w:rsidRPr="00E41326">
        <w:rPr>
          <w:rFonts w:hint="cs"/>
          <w:rtl/>
        </w:rPr>
        <w:t xml:space="preserve"> מדה"ר ד"ה וכבר</w:t>
      </w:r>
      <w:bookmarkEnd w:id="2582"/>
      <w:bookmarkEnd w:id="2583"/>
    </w:p>
    <w:p w14:paraId="5BB47D7A" w14:textId="77777777" w:rsidR="00CC7F2B" w:rsidRPr="00E41326" w:rsidRDefault="00CC7F2B" w:rsidP="00CC7F2B">
      <w:pPr>
        <w:pStyle w:val="a7"/>
        <w:rPr>
          <w:rtl/>
        </w:rPr>
      </w:pPr>
      <w:bookmarkStart w:id="2584" w:name="_Toc121240287"/>
      <w:r w:rsidRPr="00E41326">
        <w:rPr>
          <w:rFonts w:hint="cs"/>
          <w:rtl/>
        </w:rPr>
        <w:t>בי' הי"מ בבעה"מ דכאו"ת מהני למוקצה מחמת איסור ורק באבנים וכדו' ל"מ כאו"ת אלא למת</w:t>
      </w:r>
      <w:bookmarkEnd w:id="2584"/>
    </w:p>
    <w:p w14:paraId="363E9F2B" w14:textId="77777777" w:rsidR="00CC7F2B" w:rsidRPr="00D609C3" w:rsidRDefault="00CC7F2B" w:rsidP="00607ABE">
      <w:pPr>
        <w:pStyle w:val="a1"/>
        <w:rPr>
          <w:rtl/>
        </w:rPr>
      </w:pPr>
      <w:r w:rsidRPr="00D609C3">
        <w:rPr>
          <w:rtl/>
        </w:rPr>
        <w:t>וכבר ראיתי אחד מחכמי הדור שהתיר לטלטל נר שהדליקו בו באותו שבת ע"י ככר או תינוק והיה נותן טעם לדבריו דהא דאמר רב אסי לא אמרו ככר או תינוק אלא למת בלבד דוקא מת וכיוצא בו כגון ארנקי או אבנים וכל דבר שאין עליו תורת כלי אבל דבר שיש עליו תורת כלי מותר כדתניא מדוכה אם יש בה שום מטלטלין אותה</w:t>
      </w:r>
      <w:r w:rsidRPr="00D609C3">
        <w:rPr>
          <w:rFonts w:hint="cs"/>
          <w:rtl/>
        </w:rPr>
        <w:t>.</w:t>
      </w:r>
    </w:p>
    <w:p w14:paraId="1B6CF30A" w14:textId="74D221AD" w:rsidR="00CC7F2B" w:rsidRPr="00E41326" w:rsidRDefault="00CC7F2B" w:rsidP="00CC7F2B">
      <w:pPr>
        <w:pStyle w:val="1"/>
        <w:rPr>
          <w:rtl/>
        </w:rPr>
      </w:pPr>
      <w:bookmarkStart w:id="2585" w:name="_Toc121240288"/>
      <w:r w:rsidRPr="00E41326">
        <w:rPr>
          <w:rFonts w:hint="cs"/>
          <w:rtl/>
        </w:rPr>
        <w:t>בי' הבעה"מ והרא"ש דכאו"ת לא מתיר במוקצה מחמת איסור</w:t>
      </w:r>
      <w:bookmarkEnd w:id="2585"/>
    </w:p>
    <w:p w14:paraId="3DB485DF" w14:textId="77777777" w:rsidR="00CC7F2B" w:rsidRPr="00E41326" w:rsidRDefault="00CC7F2B" w:rsidP="00CC7F2B">
      <w:pPr>
        <w:pStyle w:val="a7"/>
        <w:rPr>
          <w:rtl/>
        </w:rPr>
      </w:pPr>
      <w:bookmarkStart w:id="2586" w:name="_Toc121240289"/>
      <w:r w:rsidRPr="00E41326">
        <w:rPr>
          <w:rFonts w:hint="cs"/>
          <w:rtl/>
        </w:rPr>
        <w:t>בי' הבעה"מ דהיתר מדוכה עם שום הוא דחשיבא ככלי שמלאכתו להיתר כקדירה עם תבשיל</w:t>
      </w:r>
      <w:bookmarkEnd w:id="2586"/>
    </w:p>
    <w:p w14:paraId="5180A18A" w14:textId="77777777" w:rsidR="00CC7F2B" w:rsidRPr="00D609C3" w:rsidRDefault="00CC7F2B" w:rsidP="00607ABE">
      <w:pPr>
        <w:pStyle w:val="a1"/>
        <w:rPr>
          <w:rtl/>
        </w:rPr>
      </w:pPr>
      <w:r w:rsidRPr="00D609C3">
        <w:rPr>
          <w:rtl/>
        </w:rPr>
        <w:t xml:space="preserve">וזו טעות גדולה שהמדוכה עם השום הרי היא כקדרה המטלטל עם התבשיל וכאילו הוא דבר שמלאכתו להיתר כל זמן שהתבשיל בה וכן מדוכה כל זמן שהשום בה ולפי שנשתבשו בדברים הללו </w:t>
      </w:r>
      <w:r w:rsidRPr="00D609C3">
        <w:rPr>
          <w:rtl/>
        </w:rPr>
        <w:t>חכמים הרבה הוצרכתי לבארם וכבר כתבתי רמז דברים הללו בפרק במה טומנין ועוד נוסיף ביאור בזה בסוף זה הפ' ובפרק נוטל.</w:t>
      </w:r>
    </w:p>
    <w:p w14:paraId="4EC209B1" w14:textId="77777777" w:rsidR="00CC7F2B" w:rsidRPr="00E41326" w:rsidRDefault="00CC7F2B" w:rsidP="00CC7F2B">
      <w:pPr>
        <w:pStyle w:val="afffffb"/>
        <w:rPr>
          <w:vanish w:val="0"/>
          <w:rtl/>
        </w:rPr>
      </w:pPr>
      <w:r w:rsidRPr="00E41326">
        <w:rPr>
          <w:vanish w:val="0"/>
          <w:rtl/>
        </w:rPr>
        <w:t>שו"ת הרא"ש כלל כב סימן ח</w:t>
      </w:r>
      <w:r w:rsidRPr="00E41326">
        <w:rPr>
          <w:rFonts w:hint="cs"/>
          <w:vanish w:val="0"/>
          <w:rtl/>
        </w:rPr>
        <w:t xml:space="preserve"> ד"ה המין הרביעי</w:t>
      </w:r>
    </w:p>
    <w:p w14:paraId="04FAADFC" w14:textId="77777777" w:rsidR="00CC7F2B" w:rsidRPr="00E41326" w:rsidRDefault="00CC7F2B" w:rsidP="00607ABE">
      <w:pPr>
        <w:pStyle w:val="afffff5"/>
      </w:pPr>
      <w:r w:rsidRPr="00E41326">
        <w:rPr>
          <w:rtl/>
        </w:rPr>
        <w:t>ויש מי שמתרץ מדוכה היינו טעמא דשרי לטלטולה אגב שום (דבר) שעליה מפני שהמדוכה לשום כקדירה לתבשיל שהוא תשמיש לשום מבעוד יום, הילכך שרי לטלטולה אפילו מחמה לצל.</w:t>
      </w:r>
    </w:p>
    <w:p w14:paraId="1FF1587E" w14:textId="03AA2B63" w:rsidR="00CC7F2B" w:rsidRPr="00E41326" w:rsidRDefault="00CC7F2B" w:rsidP="00CC7F2B">
      <w:pPr>
        <w:pStyle w:val="afffff7"/>
        <w:rPr>
          <w:rtl/>
        </w:rPr>
      </w:pPr>
      <w:bookmarkStart w:id="2587" w:name="_Toc121240492"/>
      <w:bookmarkStart w:id="2588" w:name="_Toc130400398"/>
      <w:r w:rsidRPr="00E41326">
        <w:rPr>
          <w:rtl/>
        </w:rPr>
        <w:t>בעל המאור שבת נט ע"ב</w:t>
      </w:r>
      <w:r w:rsidRPr="00E41326">
        <w:rPr>
          <w:rFonts w:hint="cs"/>
          <w:rtl/>
        </w:rPr>
        <w:t xml:space="preserve"> מדה"ר ד"ה ומצאתי</w:t>
      </w:r>
      <w:bookmarkEnd w:id="2587"/>
      <w:bookmarkEnd w:id="2588"/>
    </w:p>
    <w:p w14:paraId="08DC993E" w14:textId="77777777" w:rsidR="00CC7F2B" w:rsidRPr="00E41326" w:rsidRDefault="00CC7F2B" w:rsidP="00CC7F2B">
      <w:pPr>
        <w:pStyle w:val="a7"/>
        <w:rPr>
          <w:rtl/>
        </w:rPr>
      </w:pPr>
      <w:bookmarkStart w:id="2589" w:name="_Toc121240290"/>
      <w:r w:rsidRPr="00E41326">
        <w:rPr>
          <w:rFonts w:hint="cs"/>
          <w:rtl/>
        </w:rPr>
        <w:t>בי' הבעה"מ והרא"ש בשם רבינו ניסים דכאו"ת מותר למת בלבד ואסור במוקצה מחמת איסור</w:t>
      </w:r>
      <w:bookmarkEnd w:id="2589"/>
    </w:p>
    <w:p w14:paraId="11EF8D3C" w14:textId="77777777" w:rsidR="00CC7F2B" w:rsidRPr="00D609C3" w:rsidRDefault="00CC7F2B" w:rsidP="00607ABE">
      <w:pPr>
        <w:pStyle w:val="a1"/>
        <w:rPr>
          <w:rtl/>
        </w:rPr>
      </w:pPr>
      <w:r w:rsidRPr="00D609C3">
        <w:rPr>
          <w:rtl/>
        </w:rPr>
        <w:t>ומצאתי במגלת סתרים לרבינו נסים בהא דאמר רב אשי לא אמרו ככר או תינוק אלא למת בלבד מכאן אתה למד כי אלו האנשים שנותנים ככר על המנורה שהדליקו בה בשבת ומטלטלין אותה ממקום למקום שאינן עושין יפה ולא כהוגן ואנו כבר כתבנו דעתנו בזה בפ' כל הכלים והא דתנן כלכלה והאבן בתוכה דייקינן עלה ואמאי תהוי כלכלה בסיס לדבר האסור וכל ההוא שקלא וטריא השמיט הרי"ף ז"ל מלכתבו והוא צריך תלמוד.</w:t>
      </w:r>
    </w:p>
    <w:p w14:paraId="2E09E2A2" w14:textId="6DA97E4C" w:rsidR="00CC7F2B" w:rsidRPr="00E41326" w:rsidRDefault="00CC7F2B" w:rsidP="00CC7F2B">
      <w:pPr>
        <w:pStyle w:val="afffff7"/>
      </w:pPr>
      <w:bookmarkStart w:id="2590" w:name="_Toc121240493"/>
      <w:bookmarkStart w:id="2591" w:name="_Toc130400399"/>
      <w:r w:rsidRPr="00E41326">
        <w:rPr>
          <w:rtl/>
        </w:rPr>
        <w:t xml:space="preserve">רב נסים גאון </w:t>
      </w:r>
      <w:r w:rsidRPr="00E41326">
        <w:rPr>
          <w:rFonts w:hint="cs"/>
          <w:rtl/>
        </w:rPr>
        <w:t>שבת ל ב ד"ה ואביך</w:t>
      </w:r>
      <w:bookmarkEnd w:id="2590"/>
      <w:bookmarkEnd w:id="2591"/>
    </w:p>
    <w:p w14:paraId="4C481E4B" w14:textId="77777777" w:rsidR="00CC7F2B" w:rsidRPr="00E41326" w:rsidRDefault="00CC7F2B" w:rsidP="00607ABE">
      <w:pPr>
        <w:pStyle w:val="afffff5"/>
      </w:pPr>
      <w:r w:rsidRPr="00E41326">
        <w:rPr>
          <w:rtl/>
        </w:rPr>
        <w:t>ואביך הנח עליו ככר או תינוק וטלטלו תמצא עיקר המעשה בפרק כירה</w:t>
      </w:r>
      <w:r w:rsidRPr="00E41326">
        <w:rPr>
          <w:rFonts w:hint="cs"/>
          <w:rtl/>
        </w:rPr>
        <w:t xml:space="preserve"> (דף מג)</w:t>
      </w:r>
      <w:r w:rsidRPr="00E41326">
        <w:rPr>
          <w:rtl/>
        </w:rPr>
        <w:t xml:space="preserve"> איתמר</w:t>
      </w:r>
      <w:r w:rsidRPr="00E41326">
        <w:rPr>
          <w:rFonts w:hint="cs"/>
          <w:rtl/>
        </w:rPr>
        <w:t xml:space="preserve"> </w:t>
      </w:r>
      <w:r w:rsidRPr="00E41326">
        <w:rPr>
          <w:rtl/>
        </w:rPr>
        <w:t>מת</w:t>
      </w:r>
      <w:r w:rsidRPr="00E41326">
        <w:rPr>
          <w:rFonts w:hint="cs"/>
          <w:rtl/>
        </w:rPr>
        <w:t xml:space="preserve"> </w:t>
      </w:r>
      <w:r w:rsidRPr="00E41326">
        <w:rPr>
          <w:rtl/>
        </w:rPr>
        <w:t>המוטל</w:t>
      </w:r>
      <w:r w:rsidRPr="00E41326">
        <w:rPr>
          <w:rFonts w:hint="cs"/>
          <w:rtl/>
        </w:rPr>
        <w:t xml:space="preserve"> </w:t>
      </w:r>
      <w:r w:rsidRPr="00E41326">
        <w:rPr>
          <w:rtl/>
        </w:rPr>
        <w:t>בחמה רב יהודה אמרשמואל הופכו</w:t>
      </w:r>
      <w:r w:rsidRPr="00E41326">
        <w:rPr>
          <w:rFonts w:hint="cs"/>
          <w:rtl/>
        </w:rPr>
        <w:t xml:space="preserve"> </w:t>
      </w:r>
      <w:r w:rsidRPr="00E41326">
        <w:rPr>
          <w:rtl/>
        </w:rPr>
        <w:t>ממטה</w:t>
      </w:r>
      <w:r w:rsidRPr="00E41326">
        <w:rPr>
          <w:rFonts w:hint="cs"/>
          <w:rtl/>
        </w:rPr>
        <w:t xml:space="preserve"> </w:t>
      </w:r>
      <w:r w:rsidRPr="00E41326">
        <w:rPr>
          <w:rtl/>
        </w:rPr>
        <w:t>למטה</w:t>
      </w:r>
      <w:r w:rsidRPr="00E41326">
        <w:rPr>
          <w:rFonts w:hint="cs"/>
          <w:rtl/>
        </w:rPr>
        <w:t xml:space="preserve"> </w:t>
      </w:r>
      <w:r w:rsidRPr="00E41326">
        <w:rPr>
          <w:rtl/>
        </w:rPr>
        <w:t>ורבי חיננא</w:t>
      </w:r>
      <w:r w:rsidRPr="00E41326">
        <w:rPr>
          <w:rFonts w:hint="cs"/>
          <w:rtl/>
        </w:rPr>
        <w:t xml:space="preserve"> </w:t>
      </w:r>
      <w:r w:rsidRPr="00E41326">
        <w:rPr>
          <w:rtl/>
        </w:rPr>
        <w:t>משמיה</w:t>
      </w:r>
      <w:r w:rsidRPr="00E41326">
        <w:rPr>
          <w:rFonts w:hint="cs"/>
          <w:rtl/>
        </w:rPr>
        <w:t xml:space="preserve"> </w:t>
      </w:r>
      <w:r w:rsidRPr="00E41326">
        <w:rPr>
          <w:rtl/>
        </w:rPr>
        <w:t>דרב</w:t>
      </w:r>
      <w:r w:rsidRPr="00E41326">
        <w:rPr>
          <w:rFonts w:hint="cs"/>
          <w:rtl/>
        </w:rPr>
        <w:t xml:space="preserve"> </w:t>
      </w:r>
      <w:r w:rsidRPr="00E41326">
        <w:rPr>
          <w:rtl/>
        </w:rPr>
        <w:t>אמר מניח</w:t>
      </w:r>
      <w:r w:rsidRPr="00E41326">
        <w:rPr>
          <w:rFonts w:hint="cs"/>
          <w:rtl/>
        </w:rPr>
        <w:t xml:space="preserve"> </w:t>
      </w:r>
      <w:r w:rsidRPr="00E41326">
        <w:rPr>
          <w:rtl/>
        </w:rPr>
        <w:t>עליו</w:t>
      </w:r>
      <w:r w:rsidRPr="00E41326">
        <w:rPr>
          <w:rFonts w:hint="cs"/>
          <w:rtl/>
        </w:rPr>
        <w:t xml:space="preserve"> </w:t>
      </w:r>
      <w:r w:rsidRPr="00E41326">
        <w:rPr>
          <w:rtl/>
        </w:rPr>
        <w:t>ככר</w:t>
      </w:r>
      <w:r w:rsidRPr="00E41326">
        <w:rPr>
          <w:rFonts w:hint="cs"/>
          <w:rtl/>
        </w:rPr>
        <w:t xml:space="preserve"> </w:t>
      </w:r>
      <w:r w:rsidRPr="00E41326">
        <w:rPr>
          <w:rtl/>
        </w:rPr>
        <w:t>או</w:t>
      </w:r>
      <w:r w:rsidRPr="00E41326">
        <w:rPr>
          <w:rFonts w:hint="cs"/>
          <w:rtl/>
        </w:rPr>
        <w:t xml:space="preserve"> </w:t>
      </w:r>
      <w:r w:rsidRPr="00E41326">
        <w:rPr>
          <w:rtl/>
        </w:rPr>
        <w:t>תינוק ומטלטלו ובפרק נוטל אדם</w:t>
      </w:r>
      <w:r w:rsidRPr="00E41326">
        <w:rPr>
          <w:rFonts w:hint="cs"/>
          <w:rtl/>
        </w:rPr>
        <w:t xml:space="preserve"> </w:t>
      </w:r>
      <w:r w:rsidRPr="00E41326">
        <w:rPr>
          <w:rtl/>
        </w:rPr>
        <w:t xml:space="preserve">את בנו </w:t>
      </w:r>
      <w:r w:rsidRPr="00E41326">
        <w:rPr>
          <w:rFonts w:hint="cs"/>
          <w:rtl/>
        </w:rPr>
        <w:t>(</w:t>
      </w:r>
      <w:r w:rsidRPr="00E41326">
        <w:rPr>
          <w:rtl/>
        </w:rPr>
        <w:t>דף קמב</w:t>
      </w:r>
      <w:r w:rsidRPr="00E41326">
        <w:rPr>
          <w:rFonts w:hint="cs"/>
          <w:rtl/>
        </w:rPr>
        <w:t>)</w:t>
      </w:r>
      <w:r w:rsidRPr="00E41326">
        <w:rPr>
          <w:rtl/>
        </w:rPr>
        <w:t xml:space="preserve"> אמרו</w:t>
      </w:r>
      <w:r w:rsidRPr="00E41326">
        <w:rPr>
          <w:rFonts w:hint="cs"/>
          <w:rtl/>
        </w:rPr>
        <w:t xml:space="preserve"> </w:t>
      </w:r>
      <w:r w:rsidRPr="00E41326">
        <w:rPr>
          <w:rtl/>
        </w:rPr>
        <w:t>לא</w:t>
      </w:r>
      <w:r w:rsidRPr="00E41326">
        <w:rPr>
          <w:rFonts w:hint="cs"/>
          <w:rtl/>
        </w:rPr>
        <w:t xml:space="preserve"> </w:t>
      </w:r>
      <w:r w:rsidRPr="00E41326">
        <w:rPr>
          <w:rtl/>
        </w:rPr>
        <w:t>אמרו</w:t>
      </w:r>
      <w:r w:rsidRPr="00E41326">
        <w:rPr>
          <w:rFonts w:hint="cs"/>
          <w:rtl/>
        </w:rPr>
        <w:t xml:space="preserve"> </w:t>
      </w:r>
      <w:r w:rsidRPr="00E41326">
        <w:rPr>
          <w:rtl/>
        </w:rPr>
        <w:t>ככר</w:t>
      </w:r>
      <w:r w:rsidRPr="00E41326">
        <w:rPr>
          <w:rFonts w:hint="cs"/>
          <w:rtl/>
        </w:rPr>
        <w:t xml:space="preserve"> </w:t>
      </w:r>
      <w:r w:rsidRPr="00E41326">
        <w:rPr>
          <w:rtl/>
        </w:rPr>
        <w:t>או תינוק אלא למת בלבד</w:t>
      </w:r>
      <w:r w:rsidRPr="00E41326">
        <w:rPr>
          <w:rFonts w:hint="cs"/>
          <w:rtl/>
        </w:rPr>
        <w:t>,</w:t>
      </w:r>
      <w:r w:rsidRPr="00E41326">
        <w:rPr>
          <w:rtl/>
        </w:rPr>
        <w:t xml:space="preserve"> מיכן נלמוד כי אותם שמניחין</w:t>
      </w:r>
      <w:r w:rsidRPr="00E41326">
        <w:rPr>
          <w:rFonts w:hint="cs"/>
          <w:rtl/>
        </w:rPr>
        <w:t xml:space="preserve"> </w:t>
      </w:r>
      <w:r w:rsidRPr="00E41326">
        <w:rPr>
          <w:rtl/>
        </w:rPr>
        <w:t>פת</w:t>
      </w:r>
      <w:r w:rsidRPr="00E41326">
        <w:rPr>
          <w:rFonts w:hint="cs"/>
          <w:rtl/>
        </w:rPr>
        <w:t xml:space="preserve"> </w:t>
      </w:r>
      <w:r w:rsidRPr="00E41326">
        <w:rPr>
          <w:rtl/>
        </w:rPr>
        <w:t>על</w:t>
      </w:r>
      <w:r w:rsidRPr="00E41326">
        <w:rPr>
          <w:rFonts w:hint="cs"/>
          <w:rtl/>
        </w:rPr>
        <w:t xml:space="preserve"> </w:t>
      </w:r>
      <w:r w:rsidRPr="00E41326">
        <w:rPr>
          <w:rtl/>
        </w:rPr>
        <w:t>המנורה שהדליקו</w:t>
      </w:r>
      <w:r w:rsidRPr="00E41326">
        <w:rPr>
          <w:rFonts w:hint="cs"/>
          <w:rtl/>
        </w:rPr>
        <w:t xml:space="preserve"> </w:t>
      </w:r>
      <w:r w:rsidRPr="00E41326">
        <w:rPr>
          <w:rtl/>
        </w:rPr>
        <w:t>את</w:t>
      </w:r>
      <w:r w:rsidRPr="00E41326">
        <w:rPr>
          <w:rFonts w:hint="cs"/>
          <w:rtl/>
        </w:rPr>
        <w:t xml:space="preserve"> </w:t>
      </w:r>
      <w:r w:rsidRPr="00E41326">
        <w:rPr>
          <w:rtl/>
        </w:rPr>
        <w:t>הנר</w:t>
      </w:r>
      <w:r w:rsidRPr="00E41326">
        <w:rPr>
          <w:rFonts w:hint="cs"/>
          <w:rtl/>
        </w:rPr>
        <w:t xml:space="preserve"> </w:t>
      </w:r>
      <w:r w:rsidRPr="00E41326">
        <w:rPr>
          <w:rtl/>
        </w:rPr>
        <w:t>עליה כדי שיסירו המנורה ממקומה</w:t>
      </w:r>
      <w:r w:rsidRPr="00E41326">
        <w:rPr>
          <w:rFonts w:hint="cs"/>
          <w:rtl/>
        </w:rPr>
        <w:t xml:space="preserve"> </w:t>
      </w:r>
      <w:r w:rsidRPr="00E41326">
        <w:rPr>
          <w:rtl/>
        </w:rPr>
        <w:t>עוברין</w:t>
      </w:r>
      <w:r w:rsidRPr="00E41326">
        <w:rPr>
          <w:rFonts w:hint="cs"/>
          <w:rtl/>
        </w:rPr>
        <w:t xml:space="preserve"> </w:t>
      </w:r>
      <w:r w:rsidRPr="00E41326">
        <w:rPr>
          <w:rtl/>
        </w:rPr>
        <w:t>הם</w:t>
      </w:r>
      <w:r w:rsidRPr="00E41326">
        <w:rPr>
          <w:rFonts w:hint="cs"/>
          <w:rtl/>
        </w:rPr>
        <w:t xml:space="preserve"> </w:t>
      </w:r>
      <w:r w:rsidRPr="00E41326">
        <w:rPr>
          <w:rtl/>
        </w:rPr>
        <w:t>על המצות ואסור</w:t>
      </w:r>
      <w:r w:rsidRPr="00E41326">
        <w:rPr>
          <w:rFonts w:hint="cs"/>
          <w:rtl/>
        </w:rPr>
        <w:t xml:space="preserve"> </w:t>
      </w:r>
      <w:r w:rsidRPr="00E41326">
        <w:rPr>
          <w:rtl/>
        </w:rPr>
        <w:t>לעשות</w:t>
      </w:r>
      <w:r w:rsidRPr="00E41326">
        <w:rPr>
          <w:rFonts w:hint="cs"/>
          <w:rtl/>
        </w:rPr>
        <w:t xml:space="preserve"> </w:t>
      </w:r>
      <w:r w:rsidRPr="00E41326">
        <w:rPr>
          <w:rtl/>
        </w:rPr>
        <w:t>כן שלא</w:t>
      </w:r>
      <w:r w:rsidRPr="00E41326">
        <w:rPr>
          <w:rFonts w:hint="cs"/>
          <w:rtl/>
        </w:rPr>
        <w:t xml:space="preserve"> </w:t>
      </w:r>
      <w:r w:rsidRPr="00E41326">
        <w:rPr>
          <w:rtl/>
        </w:rPr>
        <w:t>התירו</w:t>
      </w:r>
      <w:r w:rsidRPr="00E41326">
        <w:rPr>
          <w:rFonts w:hint="cs"/>
          <w:rtl/>
        </w:rPr>
        <w:t xml:space="preserve"> </w:t>
      </w:r>
      <w:r w:rsidRPr="00E41326">
        <w:rPr>
          <w:rtl/>
        </w:rPr>
        <w:t>חכמים</w:t>
      </w:r>
      <w:r w:rsidRPr="00E41326">
        <w:rPr>
          <w:rFonts w:hint="cs"/>
          <w:rtl/>
        </w:rPr>
        <w:t xml:space="preserve"> </w:t>
      </w:r>
      <w:r w:rsidRPr="00E41326">
        <w:rPr>
          <w:rtl/>
        </w:rPr>
        <w:t>להניח ככר</w:t>
      </w:r>
      <w:r w:rsidRPr="00E41326">
        <w:rPr>
          <w:rFonts w:hint="cs"/>
          <w:rtl/>
        </w:rPr>
        <w:t xml:space="preserve"> </w:t>
      </w:r>
      <w:r w:rsidRPr="00E41326">
        <w:rPr>
          <w:rtl/>
        </w:rPr>
        <w:t>אלא</w:t>
      </w:r>
      <w:r w:rsidRPr="00E41326">
        <w:rPr>
          <w:rFonts w:hint="cs"/>
          <w:rtl/>
        </w:rPr>
        <w:t xml:space="preserve"> </w:t>
      </w:r>
      <w:r w:rsidRPr="00E41326">
        <w:rPr>
          <w:rtl/>
        </w:rPr>
        <w:t>למת</w:t>
      </w:r>
      <w:r w:rsidRPr="00E41326">
        <w:rPr>
          <w:rFonts w:hint="cs"/>
          <w:rtl/>
        </w:rPr>
        <w:t xml:space="preserve"> </w:t>
      </w:r>
      <w:r w:rsidRPr="00E41326">
        <w:rPr>
          <w:rtl/>
        </w:rPr>
        <w:t>בלבד</w:t>
      </w:r>
      <w:r w:rsidRPr="00E41326">
        <w:rPr>
          <w:rFonts w:hint="cs"/>
          <w:rtl/>
        </w:rPr>
        <w:t xml:space="preserve"> </w:t>
      </w:r>
      <w:r w:rsidRPr="00E41326">
        <w:rPr>
          <w:rtl/>
        </w:rPr>
        <w:t>ולא לדבר</w:t>
      </w:r>
      <w:r w:rsidRPr="00E41326">
        <w:rPr>
          <w:rFonts w:hint="cs"/>
          <w:rtl/>
        </w:rPr>
        <w:t xml:space="preserve"> </w:t>
      </w:r>
      <w:r w:rsidRPr="00E41326">
        <w:rPr>
          <w:rtl/>
        </w:rPr>
        <w:t>אחר</w:t>
      </w:r>
      <w:r w:rsidRPr="00E41326">
        <w:rPr>
          <w:rFonts w:hint="cs"/>
          <w:rtl/>
        </w:rPr>
        <w:t>.</w:t>
      </w:r>
    </w:p>
    <w:p w14:paraId="05BEFAFE" w14:textId="122592AC" w:rsidR="00CC7F2B" w:rsidRPr="00E41326" w:rsidRDefault="00CC7F2B" w:rsidP="00CC7F2B">
      <w:pPr>
        <w:pStyle w:val="afffff7"/>
        <w:rPr>
          <w:rtl/>
        </w:rPr>
      </w:pPr>
      <w:bookmarkStart w:id="2592" w:name="_Toc121240494"/>
      <w:bookmarkStart w:id="2593" w:name="_Toc130400400"/>
      <w:r w:rsidRPr="00E41326">
        <w:rPr>
          <w:rtl/>
        </w:rPr>
        <w:t>רא"ש שבת פרק כא סימן ב</w:t>
      </w:r>
      <w:bookmarkEnd w:id="2592"/>
      <w:bookmarkEnd w:id="2593"/>
    </w:p>
    <w:p w14:paraId="0AAF8A4A" w14:textId="77777777" w:rsidR="00CC7F2B" w:rsidRPr="00E41326" w:rsidRDefault="00CC7F2B" w:rsidP="00607ABE">
      <w:pPr>
        <w:pStyle w:val="afffff5"/>
        <w:rPr>
          <w:rtl/>
        </w:rPr>
      </w:pPr>
      <w:r w:rsidRPr="00E41326">
        <w:rPr>
          <w:rtl/>
        </w:rPr>
        <w:t>א"ר אושעיא שכח ארנקי בחצר מניח עליו ככר או תינוק ומטלטלו ולית הלכתא כוותיה דאמר רב אשי לא אמרו ככר או תינוק אלא למת בלבד. כתב רבינו נסים ז"ל מכאן אתה למד כי אלו האנשים שנותנין ככר על גבי מנורה שהדליקו בה בשבת ומטלטלין אותה ממקום למקום שאין עושין יפה:</w:t>
      </w:r>
    </w:p>
    <w:p w14:paraId="0B58EC36" w14:textId="0EDF6588" w:rsidR="00CC7F2B" w:rsidRPr="00E41326" w:rsidRDefault="00CC7F2B" w:rsidP="00CC7F2B">
      <w:pPr>
        <w:pStyle w:val="afffff7"/>
        <w:rPr>
          <w:rtl/>
        </w:rPr>
      </w:pPr>
      <w:bookmarkStart w:id="2594" w:name="_Toc121240495"/>
      <w:bookmarkStart w:id="2595" w:name="_Toc130400401"/>
      <w:r w:rsidRPr="00E41326">
        <w:rPr>
          <w:rtl/>
        </w:rPr>
        <w:t>מאירי שבת מג ע"ב</w:t>
      </w:r>
      <w:r w:rsidRPr="00E41326">
        <w:rPr>
          <w:rFonts w:hint="cs"/>
          <w:rtl/>
        </w:rPr>
        <w:t xml:space="preserve"> ד</w:t>
      </w:r>
      <w:r w:rsidRPr="00E41326">
        <w:rPr>
          <w:rFonts w:cs="Guttman Hodes" w:hint="cs"/>
          <w:rtl/>
        </w:rPr>
        <w:t>"</w:t>
      </w:r>
      <w:r w:rsidRPr="00E41326">
        <w:rPr>
          <w:rFonts w:hint="cs"/>
          <w:rtl/>
        </w:rPr>
        <w:t>ה טלטול</w:t>
      </w:r>
      <w:bookmarkEnd w:id="2594"/>
      <w:bookmarkEnd w:id="2595"/>
    </w:p>
    <w:p w14:paraId="6D6A975A" w14:textId="77777777" w:rsidR="00CC7F2B" w:rsidRPr="00E41326" w:rsidRDefault="00CC7F2B" w:rsidP="00607ABE">
      <w:pPr>
        <w:pStyle w:val="afffff5"/>
        <w:rPr>
          <w:rtl/>
        </w:rPr>
      </w:pPr>
      <w:r w:rsidRPr="00E41326">
        <w:rPr>
          <w:rtl/>
        </w:rPr>
        <w:t>טלטול ע"י ככר או תינוק לא הותר אלא במת וכמו שאמרו לא אמרו ככר או תינוק אלא למת בלבד וא"כ אלו שנוהגים לטלטל את הנר שהדליקו בו באותה שבת אגב חתיכת אוכל יש לאסור</w:t>
      </w:r>
      <w:r w:rsidRPr="00E41326">
        <w:rPr>
          <w:rFonts w:hint="cs"/>
          <w:rtl/>
        </w:rPr>
        <w:t>.</w:t>
      </w:r>
    </w:p>
    <w:p w14:paraId="2D3D3954" w14:textId="3B7394F6" w:rsidR="00CC7F2B" w:rsidRPr="00E41326" w:rsidRDefault="00CC7F2B" w:rsidP="00CC7F2B">
      <w:pPr>
        <w:pStyle w:val="afffff7"/>
        <w:rPr>
          <w:rtl/>
        </w:rPr>
      </w:pPr>
      <w:bookmarkStart w:id="2596" w:name="_Toc121240496"/>
      <w:bookmarkStart w:id="2597" w:name="_Toc130400402"/>
      <w:r w:rsidRPr="00E41326">
        <w:rPr>
          <w:rtl/>
        </w:rPr>
        <w:t>שו"ת הרא"ש כלל כב סימן ח</w:t>
      </w:r>
      <w:r w:rsidRPr="00E41326">
        <w:rPr>
          <w:rFonts w:hint="cs"/>
          <w:rtl/>
        </w:rPr>
        <w:t xml:space="preserve"> ד</w:t>
      </w:r>
      <w:r w:rsidRPr="00E41326">
        <w:rPr>
          <w:rFonts w:cs="Guttman Hodes" w:hint="cs"/>
          <w:rtl/>
        </w:rPr>
        <w:t>"</w:t>
      </w:r>
      <w:r w:rsidRPr="00E41326">
        <w:rPr>
          <w:rFonts w:hint="cs"/>
          <w:rtl/>
        </w:rPr>
        <w:t>ה שני המוקצים</w:t>
      </w:r>
      <w:bookmarkEnd w:id="2596"/>
      <w:bookmarkEnd w:id="2597"/>
    </w:p>
    <w:p w14:paraId="20CD1912" w14:textId="77777777" w:rsidR="00CC7F2B" w:rsidRPr="00E41326" w:rsidRDefault="00CC7F2B" w:rsidP="00CC7F2B">
      <w:pPr>
        <w:pStyle w:val="a7"/>
        <w:rPr>
          <w:rtl/>
        </w:rPr>
      </w:pPr>
      <w:bookmarkStart w:id="2598" w:name="_Toc121240291"/>
      <w:r w:rsidRPr="00E41326">
        <w:rPr>
          <w:rFonts w:hint="cs"/>
          <w:rtl/>
        </w:rPr>
        <w:t>בי' הרא"ש בתשו' דמוקצה מחמת גופו כאבנים ומוקצה מחמת איסור דינם שוה ול"מ להם כאו"ת</w:t>
      </w:r>
      <w:bookmarkEnd w:id="2598"/>
    </w:p>
    <w:p w14:paraId="77477AF0" w14:textId="77777777" w:rsidR="00CC7F2B" w:rsidRPr="00D609C3" w:rsidRDefault="00CC7F2B" w:rsidP="00607ABE">
      <w:pPr>
        <w:pStyle w:val="a1"/>
        <w:rPr>
          <w:rtl/>
        </w:rPr>
      </w:pPr>
      <w:r w:rsidRPr="00D609C3">
        <w:rPr>
          <w:rtl/>
        </w:rPr>
        <w:t>שני המוקצים הראשונים שהם מוקצין מחמת גופם כאבנים וכיוצא בהם ודבר המוקצה מחמת איסורו דין אחד להם ושוה דיניהם. כנר שהדליקו בו באותו שבת אף על פי שכבה</w:t>
      </w:r>
      <w:r w:rsidRPr="00D609C3">
        <w:rPr>
          <w:rFonts w:hint="cs"/>
          <w:rtl/>
        </w:rPr>
        <w:t>.</w:t>
      </w:r>
      <w:r w:rsidRPr="00D609C3">
        <w:rPr>
          <w:rtl/>
        </w:rPr>
        <w:t xml:space="preserve"> </w:t>
      </w:r>
      <w:r w:rsidRPr="00D609C3">
        <w:rPr>
          <w:rStyle w:val="afff7"/>
          <w:rtl/>
        </w:rPr>
        <w:t xml:space="preserve">וכן עצי סוכה שנפלו ביום טוב אפילו היתה רעועה מערב יום טוב אף על פי שאדם מצפה לכך אימתי תכבה ולסוכה אימתי תפול אסורין הואיל והוקצו לבין השמשות. או שנתלש או שנצוד בשבת או ביום טוב אסורים הואיל והוקצו לבין השמשות. וכן כל כלי שנעשה בסיס לדבר האסור והיה עליו בין השמשות אסורים לטלטל אפי' נסתלק האסור מעליהן. אלא שיצא מכללם טבל שאע"פ שהוקצה בה"ש =בין השמשות= מחמת איסורו אם נתקן מותר. כדאמרינן (שבת מג) טבל מוכן הוא אצל שבת שאם עבר ותקנו מתוקן, לפי שכל אדם יכול לתקנו. ולא דמי לבכור בעל מום אף על פי שניכר בו מבעוד יום לפי שאין התרתו אלא על ידי חכם ומי יימר דמתרמי, </w:t>
      </w:r>
      <w:r w:rsidRPr="00D609C3">
        <w:rPr>
          <w:rtl/>
        </w:rPr>
        <w:t>באלו השני דינין דינן שוה לאיסור שאינן ראוים לטלטלן אפילו ע"י ככר, שלא אמרו ככר או תינוק אלא למת בלבד.</w:t>
      </w:r>
    </w:p>
    <w:p w14:paraId="0C443A42" w14:textId="49A3F621" w:rsidR="00CC7F2B" w:rsidRPr="00E41326" w:rsidRDefault="00CC7F2B" w:rsidP="00CC7F2B">
      <w:pPr>
        <w:pStyle w:val="1"/>
        <w:rPr>
          <w:rtl/>
        </w:rPr>
      </w:pPr>
      <w:bookmarkStart w:id="2599" w:name="_Toc121240292"/>
      <w:r w:rsidRPr="00E41326">
        <w:rPr>
          <w:rFonts w:hint="cs"/>
          <w:rtl/>
        </w:rPr>
        <w:t>בסתירת הרא"ש והשו"ע דכשמל"א מותר בכאו"ת ונר אסור</w:t>
      </w:r>
      <w:bookmarkEnd w:id="2599"/>
    </w:p>
    <w:p w14:paraId="307BAD33" w14:textId="77777777" w:rsidR="00CC7F2B" w:rsidRPr="00E41326" w:rsidRDefault="00CC7F2B" w:rsidP="00CC7F2B">
      <w:pPr>
        <w:pStyle w:val="afffff7"/>
        <w:rPr>
          <w:rtl/>
        </w:rPr>
      </w:pPr>
      <w:bookmarkStart w:id="2600" w:name="_Toc121240497"/>
      <w:bookmarkStart w:id="2601" w:name="_Toc130400403"/>
      <w:r w:rsidRPr="00E41326">
        <w:rPr>
          <w:rtl/>
        </w:rPr>
        <w:t>שו"ע או"ח שבת שיא, ה</w:t>
      </w:r>
      <w:bookmarkEnd w:id="2600"/>
      <w:bookmarkEnd w:id="2601"/>
    </w:p>
    <w:p w14:paraId="13B05259" w14:textId="77777777" w:rsidR="00CC7F2B" w:rsidRPr="00E41326" w:rsidRDefault="00CC7F2B" w:rsidP="00CC7F2B">
      <w:pPr>
        <w:pStyle w:val="a7"/>
        <w:rPr>
          <w:rtl/>
        </w:rPr>
      </w:pPr>
      <w:bookmarkStart w:id="2602" w:name="_Toc121240293"/>
      <w:r w:rsidRPr="00E41326">
        <w:rPr>
          <w:rFonts w:hint="cs"/>
          <w:rtl/>
        </w:rPr>
        <w:t>בי' הט"ז בשו"ע דבמוקצה מחמת גופו ל"מ כאו"ת אבל בדבר שיש לו תורת כלי מהני כאו"ת</w:t>
      </w:r>
      <w:bookmarkEnd w:id="2602"/>
    </w:p>
    <w:p w14:paraId="6E53EB7C" w14:textId="77777777" w:rsidR="00CC7F2B" w:rsidRPr="00D609C3" w:rsidRDefault="00CC7F2B" w:rsidP="00607ABE">
      <w:pPr>
        <w:pStyle w:val="a1"/>
      </w:pPr>
      <w:r w:rsidRPr="00D609C3">
        <w:rPr>
          <w:rtl/>
        </w:rPr>
        <w:t>לא התירו לטלטל ע"י ככר או תינוק אלא במת בלבד, אבל לא בשאר דברים האסורים לטלטל.</w:t>
      </w:r>
    </w:p>
    <w:p w14:paraId="247DD502" w14:textId="16D64752" w:rsidR="00CC7F2B" w:rsidRPr="00E41326" w:rsidRDefault="00CC7F2B" w:rsidP="00CC7F2B">
      <w:pPr>
        <w:pStyle w:val="afffff7"/>
        <w:rPr>
          <w:rtl/>
        </w:rPr>
      </w:pPr>
      <w:bookmarkStart w:id="2603" w:name="_Toc121240498"/>
      <w:bookmarkStart w:id="2604" w:name="_Toc130400404"/>
      <w:r w:rsidRPr="00E41326">
        <w:rPr>
          <w:rtl/>
        </w:rPr>
        <w:t>שו"ע או"ח שבת שח, ה</w:t>
      </w:r>
      <w:bookmarkEnd w:id="2603"/>
      <w:bookmarkEnd w:id="2604"/>
    </w:p>
    <w:p w14:paraId="0A616301" w14:textId="77777777" w:rsidR="00CC7F2B" w:rsidRPr="00E41326" w:rsidRDefault="00CC7F2B" w:rsidP="00607ABE">
      <w:pPr>
        <w:pStyle w:val="afffff5"/>
      </w:pPr>
      <w:r w:rsidRPr="00E41326">
        <w:rPr>
          <w:rtl/>
        </w:rPr>
        <w:t>יש מתירים לטלטל כלי שמלאכתו לאיסור אפי' מחמה לצל ע"י ככר או תינוק.</w:t>
      </w:r>
    </w:p>
    <w:p w14:paraId="551FD675" w14:textId="41E00F8D" w:rsidR="00CC7F2B" w:rsidRPr="00E41326" w:rsidRDefault="00CC7F2B" w:rsidP="00CC7F2B">
      <w:pPr>
        <w:pStyle w:val="afffff7"/>
        <w:rPr>
          <w:rtl/>
        </w:rPr>
      </w:pPr>
      <w:bookmarkStart w:id="2605" w:name="_Toc121240499"/>
      <w:bookmarkStart w:id="2606" w:name="_Toc130400405"/>
      <w:r w:rsidRPr="00E41326">
        <w:rPr>
          <w:rtl/>
        </w:rPr>
        <w:t xml:space="preserve">ט"ז על שו"ע או"ח שבת שח, </w:t>
      </w:r>
      <w:r w:rsidRPr="00E41326">
        <w:rPr>
          <w:rFonts w:hint="cs"/>
          <w:rtl/>
        </w:rPr>
        <w:t>ד</w:t>
      </w:r>
      <w:bookmarkEnd w:id="2605"/>
      <w:bookmarkEnd w:id="2606"/>
    </w:p>
    <w:p w14:paraId="41733014" w14:textId="77777777" w:rsidR="00CC7F2B" w:rsidRPr="00E41326" w:rsidRDefault="00CC7F2B" w:rsidP="00607ABE">
      <w:pPr>
        <w:pStyle w:val="afffff5"/>
        <w:rPr>
          <w:rtl/>
        </w:rPr>
      </w:pPr>
      <w:r w:rsidRPr="00E41326">
        <w:rPr>
          <w:rtl/>
        </w:rPr>
        <w:t>יש מתירין לטלטל כו'. נראה דאין להקל בזה ועיין בסי' שי"א ס"ה מ"ש שם:</w:t>
      </w:r>
    </w:p>
    <w:p w14:paraId="7B08467B" w14:textId="5893A813" w:rsidR="00CC7F2B" w:rsidRPr="00E41326" w:rsidRDefault="00CC7F2B" w:rsidP="00CC7F2B">
      <w:pPr>
        <w:pStyle w:val="afffff7"/>
        <w:rPr>
          <w:rtl/>
        </w:rPr>
      </w:pPr>
      <w:bookmarkStart w:id="2607" w:name="_Toc121240500"/>
      <w:bookmarkStart w:id="2608" w:name="_Toc130400406"/>
      <w:r w:rsidRPr="00E41326">
        <w:rPr>
          <w:rtl/>
        </w:rPr>
        <w:lastRenderedPageBreak/>
        <w:t>ט"ז על שו"ע או"ח שבת ש</w:t>
      </w:r>
      <w:r w:rsidRPr="00E41326">
        <w:rPr>
          <w:rFonts w:hint="cs"/>
          <w:rtl/>
        </w:rPr>
        <w:t>יא, ה</w:t>
      </w:r>
      <w:bookmarkEnd w:id="2607"/>
      <w:bookmarkEnd w:id="2608"/>
    </w:p>
    <w:p w14:paraId="0784C703" w14:textId="77777777" w:rsidR="00CC7F2B" w:rsidRPr="00E41326" w:rsidRDefault="00CC7F2B" w:rsidP="00607ABE">
      <w:pPr>
        <w:pStyle w:val="afffff5"/>
        <w:rPr>
          <w:rStyle w:val="afff7"/>
          <w:rtl/>
        </w:rPr>
      </w:pPr>
      <w:r w:rsidRPr="00E41326">
        <w:rPr>
          <w:rtl/>
        </w:rPr>
        <w:t>אלא במת בלבד. וא"ל ממ"ש בסי' ש"ח ס"ה דכלי שמלאכתו לאיסור שרי מחמה לצל ע"י ככר או תינוק הכא שאני כיון דהוקצה מחמת גופו הוא כאבן משא"כ התם דעכ"פ כלי הוה וזו הוא ששנינו מדוכה מטלטלים אגב השום שיש עליה אפי' מחמה לצל כ"כ ב"י בסי' ש"ח בשם תשו' הרא"ש</w:t>
      </w:r>
      <w:r w:rsidRPr="00E41326">
        <w:rPr>
          <w:rFonts w:hint="cs"/>
          <w:rtl/>
        </w:rPr>
        <w:t>.</w:t>
      </w:r>
      <w:r w:rsidRPr="00E41326">
        <w:rPr>
          <w:rtl/>
        </w:rPr>
        <w:t xml:space="preserve"> </w:t>
      </w:r>
      <w:r w:rsidRPr="00E41326">
        <w:rPr>
          <w:rStyle w:val="afff7"/>
          <w:rtl/>
        </w:rPr>
        <w:t>וא"ל ממ"ש בסי' ש"י דמטלטלין כלי שיש בו דבר האסור והמותר דהיינו שברי עצים הם דבר האסור מ"מ מטלטלין בשביל ההיתר שיש שם והעצים הם גופם מוקצה כאבנים וכמת דשם הוה האיסור בטל נגד ההיתר וכמאן דליתיה דמי כיון דדבר המותר הוא חשוב</w:t>
      </w:r>
      <w:r w:rsidRPr="00E41326">
        <w:rPr>
          <w:rStyle w:val="afff7"/>
          <w:rFonts w:hint="cs"/>
          <w:rtl/>
        </w:rPr>
        <w:t>.</w:t>
      </w:r>
    </w:p>
    <w:p w14:paraId="0BD367FA" w14:textId="321F08DE" w:rsidR="00CC7F2B" w:rsidRPr="00E41326" w:rsidRDefault="00CC7F2B" w:rsidP="00CC7F2B">
      <w:pPr>
        <w:pStyle w:val="a7"/>
        <w:rPr>
          <w:rtl/>
        </w:rPr>
      </w:pPr>
      <w:bookmarkStart w:id="2609" w:name="_Toc121240294"/>
      <w:r w:rsidRPr="00E41326">
        <w:rPr>
          <w:rFonts w:hint="cs"/>
          <w:rtl/>
        </w:rPr>
        <w:t>בי' הט"ז דהרא"ש בתשו' מתיר אף מוקצה מחמת איסור וקיי"ל כרא"ש בפסקים דאוסר בזה</w:t>
      </w:r>
      <w:bookmarkEnd w:id="2609"/>
    </w:p>
    <w:p w14:paraId="4848A9E7" w14:textId="77777777" w:rsidR="00CC7F2B" w:rsidRPr="00D609C3" w:rsidRDefault="00CC7F2B" w:rsidP="00607ABE">
      <w:pPr>
        <w:pStyle w:val="a1"/>
        <w:rPr>
          <w:rtl/>
        </w:rPr>
      </w:pPr>
      <w:r w:rsidRPr="00D609C3">
        <w:rPr>
          <w:rtl/>
        </w:rPr>
        <w:t>ואשר"י וטור סיים כאן הלכך אותן שמטלטלין מנורה שהדליקו עליה בשבת ע"י ככר או תינוק לא יפה הם עושים עכ"ל ותימ' הוא מ"ש זה מההיא דסי' ש"ח ס"ה שזכרתי דהא כאן במנורה ג"כ כלי הוא אלא שמלאכתו לאיסור ולמה יועיל שם ככר או תינוק טפי מכאן ותרתי הני פיסקי דהרא"ש נינהו אלא דההיא דסי' ש"ח הוא תשו' הרא"ש והך דהכא הוא בפסקיו בפרק נוטל והך דהכא עכ"פ עיקר שכ"כ ב"י בסי' רע"ט בשם ריב"ש שאין לטלטל המנורה ע"י לחם שנותנין בשבת דלא אמרו ככר ותינוק אלא במת בלבד וע"כ אין לסמוך על הקול' דסי' ש"ח ס"ה</w:t>
      </w:r>
      <w:r w:rsidRPr="00D609C3">
        <w:rPr>
          <w:rFonts w:hint="cs"/>
          <w:rtl/>
        </w:rPr>
        <w:t>.</w:t>
      </w:r>
    </w:p>
    <w:p w14:paraId="26AAD2B8" w14:textId="7483DCA8" w:rsidR="00CC7F2B" w:rsidRPr="00E41326" w:rsidRDefault="00CC7F2B" w:rsidP="00CC7F2B">
      <w:pPr>
        <w:pStyle w:val="a7"/>
        <w:rPr>
          <w:rtl/>
        </w:rPr>
      </w:pPr>
      <w:bookmarkStart w:id="2610" w:name="_Toc121240295"/>
      <w:r w:rsidRPr="00E41326">
        <w:rPr>
          <w:rFonts w:hint="cs"/>
          <w:rtl/>
        </w:rPr>
        <w:t>בי' הט"ז דאפשר לדחוק דכשמל"א דמותר לצו"ג מהני כאו"ת משא"כ במוקצה מחמת איסור</w:t>
      </w:r>
      <w:bookmarkEnd w:id="2610"/>
    </w:p>
    <w:p w14:paraId="0262A17B" w14:textId="77777777" w:rsidR="00CC7F2B" w:rsidRPr="00D609C3" w:rsidRDefault="00CC7F2B" w:rsidP="00607ABE">
      <w:pPr>
        <w:pStyle w:val="a1"/>
        <w:rPr>
          <w:rtl/>
        </w:rPr>
      </w:pPr>
      <w:r w:rsidRPr="00D609C3">
        <w:rPr>
          <w:rtl/>
        </w:rPr>
        <w:t>ויש קצת ליישב דש"ה בסי' ש"ח דשרי לטלטלו להדיא לצורך גופו ומקומו רק מחמה לצל אסור בזה מועיל ככר או תינוק מה שא"כ כאן במנורה דאפי' לצורך גופו ומקומו אסור כדלעיל ע"כ לא מועיל ככר או תינוק:</w:t>
      </w:r>
    </w:p>
    <w:p w14:paraId="1CD9ADD9" w14:textId="1330F18F" w:rsidR="00CC7F2B" w:rsidRPr="00E41326" w:rsidRDefault="00CC7F2B" w:rsidP="00CC7F2B">
      <w:pPr>
        <w:pStyle w:val="afffff7"/>
        <w:rPr>
          <w:rtl/>
        </w:rPr>
      </w:pPr>
      <w:bookmarkStart w:id="2611" w:name="_Toc121240501"/>
      <w:bookmarkStart w:id="2612" w:name="_Toc130400407"/>
      <w:r w:rsidRPr="00E41326">
        <w:rPr>
          <w:rtl/>
        </w:rPr>
        <w:t xml:space="preserve">באור הגר"א או"ח סימן שח </w:t>
      </w:r>
      <w:r w:rsidRPr="00E41326">
        <w:rPr>
          <w:rFonts w:hint="cs"/>
          <w:rtl/>
        </w:rPr>
        <w:t>כד</w:t>
      </w:r>
      <w:bookmarkEnd w:id="2611"/>
      <w:bookmarkEnd w:id="2612"/>
    </w:p>
    <w:p w14:paraId="65EF2038" w14:textId="77777777" w:rsidR="00CC7F2B" w:rsidRPr="00E41326" w:rsidRDefault="00CC7F2B" w:rsidP="00CC7F2B">
      <w:pPr>
        <w:pStyle w:val="a7"/>
        <w:rPr>
          <w:rtl/>
        </w:rPr>
      </w:pPr>
      <w:bookmarkStart w:id="2613" w:name="_Toc121240296"/>
      <w:r w:rsidRPr="00E41326">
        <w:rPr>
          <w:rFonts w:hint="cs"/>
          <w:rtl/>
        </w:rPr>
        <w:t>בי' הגר"א דמוקצה מחמת איסור דדחאו בידים ל"מ כאו"ת כארנקי ורק בכשמל"א מהני כאו"ת</w:t>
      </w:r>
      <w:bookmarkEnd w:id="2613"/>
    </w:p>
    <w:p w14:paraId="21B3F2A4" w14:textId="77777777" w:rsidR="00CC7F2B" w:rsidRPr="00D609C3" w:rsidRDefault="00CC7F2B" w:rsidP="00607ABE">
      <w:pPr>
        <w:pStyle w:val="a1"/>
        <w:rPr>
          <w:rtl/>
        </w:rPr>
      </w:pPr>
      <w:r w:rsidRPr="00D609C3">
        <w:rPr>
          <w:rtl/>
        </w:rPr>
        <w:t>ועט"ז שהשיג על הש"ע בסעיף זה אבל אין קושייתו כלום דמנורה שהדליקו מוקצה מחמת איסור דדחייה בידים ואפי' לצורך גופו אסור וה"ה כמו ארנקי</w:t>
      </w:r>
      <w:r w:rsidRPr="00D609C3">
        <w:rPr>
          <w:rFonts w:hint="cs"/>
          <w:rtl/>
        </w:rPr>
        <w:t>.</w:t>
      </w:r>
    </w:p>
    <w:p w14:paraId="0F703F72" w14:textId="1646CBC4" w:rsidR="00CC7F2B" w:rsidRPr="00E41326" w:rsidRDefault="00CC7F2B" w:rsidP="00CC7F2B">
      <w:pPr>
        <w:pStyle w:val="a7"/>
      </w:pPr>
      <w:bookmarkStart w:id="2614" w:name="_Toc121240297"/>
      <w:r w:rsidRPr="00E41326">
        <w:rPr>
          <w:rFonts w:hint="cs"/>
          <w:rtl/>
        </w:rPr>
        <w:t>בי' הגר"א דקיי"ל כרשב"א דאוסר כאו"ת בכשמל"א כמשמעות הגמ' דרק בשום המדוכה מותרת</w:t>
      </w:r>
      <w:bookmarkEnd w:id="2614"/>
    </w:p>
    <w:p w14:paraId="603E9EED" w14:textId="77777777" w:rsidR="00CC7F2B" w:rsidRPr="00D609C3" w:rsidRDefault="00CC7F2B" w:rsidP="00607ABE">
      <w:pPr>
        <w:pStyle w:val="a1"/>
      </w:pPr>
      <w:r w:rsidRPr="00D609C3">
        <w:rPr>
          <w:rtl/>
        </w:rPr>
        <w:t>אבל מ"מ האמת כדבריו וכמ"ש דלא התירו ככר כו' וכמש"ל סי' שי"א ס"ה ומדוכה שאני כמ"ש הרשב"א בעבודת הקודש מ"ו א' בזמן שיש שום למה מטלטלה והלא לא אמרו ככר או תינוק אלא למת בלבד לפי שלא נאסרה המדוכה אלא מחמת מלאכה זו של שחיקת שום וכיוצא ועכשיו ה"ה משמשת היתר במלאכתה נמצא האוסרה מתירה כקדירה המטלטלת עם התבשיל עכ"ל ולפ"ז אין מטלטלין אלא אם יש בתוכו דבר המיוחד לו וכן דייק לשון הברייתא שום דוקא וכן פסק בחידושיו רפי"ז שם ע"ש:</w:t>
      </w:r>
    </w:p>
    <w:p w14:paraId="5D63D1DF" w14:textId="5D719F66" w:rsidR="00CC7F2B" w:rsidRPr="00E41326" w:rsidRDefault="00CC7F2B" w:rsidP="00CC7F2B">
      <w:pPr>
        <w:pStyle w:val="afffff7"/>
        <w:rPr>
          <w:rtl/>
        </w:rPr>
      </w:pPr>
      <w:bookmarkStart w:id="2615" w:name="_Toc121240502"/>
      <w:bookmarkStart w:id="2616" w:name="_Toc130400408"/>
      <w:r w:rsidRPr="00E41326">
        <w:rPr>
          <w:rtl/>
        </w:rPr>
        <w:t xml:space="preserve">קרבן נתנאל שבת פרק כא סימן ב </w:t>
      </w:r>
      <w:r w:rsidRPr="00E41326">
        <w:rPr>
          <w:rFonts w:hint="cs"/>
          <w:rtl/>
        </w:rPr>
        <w:t xml:space="preserve">אות </w:t>
      </w:r>
      <w:r w:rsidRPr="00E41326">
        <w:rPr>
          <w:rtl/>
        </w:rPr>
        <w:t>ו</w:t>
      </w:r>
      <w:bookmarkEnd w:id="2615"/>
      <w:bookmarkEnd w:id="2616"/>
    </w:p>
    <w:p w14:paraId="597747CE" w14:textId="77777777" w:rsidR="00CC7F2B" w:rsidRPr="00E41326" w:rsidRDefault="00CC7F2B" w:rsidP="00CC7F2B">
      <w:pPr>
        <w:pStyle w:val="a7"/>
        <w:rPr>
          <w:rtl/>
        </w:rPr>
      </w:pPr>
      <w:bookmarkStart w:id="2617" w:name="_Toc121240298"/>
      <w:r w:rsidRPr="00E41326">
        <w:rPr>
          <w:rFonts w:hint="cs"/>
          <w:rtl/>
        </w:rPr>
        <w:t>בי' הקרב"נ ברא"ש דבכשמל"א נראה שמטלטל את הככר אבל בנר השמן חשוב יותר מככר</w:t>
      </w:r>
      <w:bookmarkEnd w:id="2617"/>
    </w:p>
    <w:p w14:paraId="500A83F9" w14:textId="77777777" w:rsidR="00CC7F2B" w:rsidRPr="00D609C3" w:rsidRDefault="00CC7F2B" w:rsidP="00607ABE">
      <w:pPr>
        <w:pStyle w:val="a1"/>
      </w:pPr>
      <w:r w:rsidRPr="00D609C3">
        <w:rPr>
          <w:rtl/>
        </w:rPr>
        <w:t>שנותנין ככר ע"ג מנורה שהדליקו. והא דלא קאמר סתם שמטלטלין כלי שמלאכתו לאיסור ע"י ככר. דבזה יפה הם עושים כמ"ש בש"ע סימן ש"ח סעיף ה' וכ"פ רבינו בשאלות ותשובות. וההפרש דבכלי שמלאכתו לאיסור אם נותן בו ככר או תינוק נראה שמטלטל הכלי עכשיו משום דבר היתר. משא"כ נר שהדליקו בו באותו שבת. נמצא דבין השמשות אין בידו לטלטל בשעה שהוא דולק ע"י ככר דאית ביה שמן ונר שצריך לאותו שעה לנר והוא חשיב טפי מככר מש"ה לא הוי בסיס לדבר האסור והיתר.</w:t>
      </w:r>
    </w:p>
    <w:p w14:paraId="3E75D501" w14:textId="0F4DA41C" w:rsidR="00CC7F2B" w:rsidRPr="00E41326" w:rsidRDefault="00CC7F2B" w:rsidP="00CC7F2B">
      <w:pPr>
        <w:pStyle w:val="a7"/>
      </w:pPr>
      <w:bookmarkStart w:id="2618" w:name="_Toc121240299"/>
      <w:r w:rsidRPr="00E41326">
        <w:rPr>
          <w:rFonts w:hint="cs"/>
          <w:rtl/>
        </w:rPr>
        <w:t>בי' הקרב"נ דארנקי שהמעות שבו חשובים יותר מהככר לא נעשה לו בסיס וכן נר שדלק בביה"ש</w:t>
      </w:r>
      <w:bookmarkEnd w:id="2618"/>
    </w:p>
    <w:p w14:paraId="49795045" w14:textId="77777777" w:rsidR="00CC7F2B" w:rsidRPr="00D609C3" w:rsidRDefault="00CC7F2B" w:rsidP="00607ABE">
      <w:pPr>
        <w:pStyle w:val="a1"/>
        <w:rPr>
          <w:rtl/>
        </w:rPr>
      </w:pPr>
      <w:r w:rsidRPr="00D609C3">
        <w:rPr>
          <w:rtl/>
        </w:rPr>
        <w:t>ומכאן אתה למד דארנקי לא חשבינן על ידי ככר לבסיס לדבר היתר ואיסור דדינרים שבארנקי חשיבי טפי מככר. וה"נ בנר שדולק בין השמשות. וכיון דאיתקצי לבה"ש. איתקצי לכולי יומא. והט"ז בסי' שי"א ס"ק ה' דחק בזה הרבה ואין מן הצורך וכ"כ מ"א מזה בסי' רע"ט ע"ש. ועיין פ"ב די"ט סי' ט"ו:</w:t>
      </w:r>
    </w:p>
    <w:p w14:paraId="4E0936CA" w14:textId="0EB347AB" w:rsidR="00CC7F2B" w:rsidRPr="00E41326" w:rsidRDefault="00CC7F2B" w:rsidP="00CC7F2B">
      <w:pPr>
        <w:pStyle w:val="affff5"/>
        <w:rPr>
          <w:rtl/>
        </w:rPr>
      </w:pPr>
      <w:bookmarkStart w:id="2619" w:name="_Toc121240300"/>
      <w:r w:rsidRPr="00E41326">
        <w:rPr>
          <w:rFonts w:hint="cs"/>
          <w:rtl/>
        </w:rPr>
        <w:t>הסוברים דכאו"ת מער"ש מתיר כשמל"א</w:t>
      </w:r>
      <w:bookmarkEnd w:id="2619"/>
      <w:r w:rsidRPr="00E41326">
        <w:rPr>
          <w:rFonts w:hint="cs"/>
          <w:rtl/>
        </w:rPr>
        <w:t xml:space="preserve"> </w:t>
      </w:r>
    </w:p>
    <w:p w14:paraId="5287C769" w14:textId="77777777" w:rsidR="00CC7F2B" w:rsidRPr="00E41326" w:rsidRDefault="00CC7F2B" w:rsidP="00CC7F2B">
      <w:pPr>
        <w:pStyle w:val="1"/>
        <w:rPr>
          <w:rtl/>
        </w:rPr>
      </w:pPr>
      <w:bookmarkStart w:id="2620" w:name="_Toc121240301"/>
      <w:r w:rsidRPr="00E41326">
        <w:rPr>
          <w:rFonts w:hint="cs"/>
          <w:rtl/>
        </w:rPr>
        <w:t>ביאורי הראשונים דכשמל"א מותר בכאו"ת מער"ש אך נר אסור</w:t>
      </w:r>
      <w:bookmarkEnd w:id="2620"/>
    </w:p>
    <w:p w14:paraId="3DF9F3CA" w14:textId="77777777" w:rsidR="00CC7F2B" w:rsidRPr="00E41326" w:rsidRDefault="00CC7F2B" w:rsidP="00CC7F2B">
      <w:pPr>
        <w:pStyle w:val="afffff7"/>
        <w:rPr>
          <w:rtl/>
        </w:rPr>
      </w:pPr>
      <w:bookmarkStart w:id="2621" w:name="_Toc121240503"/>
      <w:bookmarkStart w:id="2622" w:name="_Toc130400409"/>
      <w:r w:rsidRPr="00E41326">
        <w:rPr>
          <w:rtl/>
        </w:rPr>
        <w:t>ההשלמה שבת קכג ע"א</w:t>
      </w:r>
      <w:r w:rsidRPr="00E41326">
        <w:rPr>
          <w:rFonts w:hint="cs"/>
          <w:rtl/>
        </w:rPr>
        <w:t xml:space="preserve"> </w:t>
      </w:r>
      <w:r w:rsidRPr="00E41326">
        <w:rPr>
          <w:rtl/>
        </w:rPr>
        <w:t>ד"ה תניא</w:t>
      </w:r>
      <w:bookmarkEnd w:id="2621"/>
      <w:bookmarkEnd w:id="2622"/>
    </w:p>
    <w:p w14:paraId="390A74C2" w14:textId="77777777" w:rsidR="00CC7F2B" w:rsidRPr="00E41326" w:rsidRDefault="00CC7F2B" w:rsidP="00CC7F2B">
      <w:pPr>
        <w:pStyle w:val="a7"/>
        <w:rPr>
          <w:rtl/>
        </w:rPr>
      </w:pPr>
      <w:bookmarkStart w:id="2623" w:name="_Toc121240302"/>
      <w:r w:rsidRPr="00E41326">
        <w:rPr>
          <w:rFonts w:hint="cs"/>
          <w:rtl/>
        </w:rPr>
        <w:t>בי' ההשלמה והמאירי דהיתר טלטול מדוכה הוא כשהיה השום מונח מער"ש וה"ה בכל כשמל"א</w:t>
      </w:r>
      <w:bookmarkEnd w:id="2623"/>
    </w:p>
    <w:p w14:paraId="612E114A" w14:textId="77777777" w:rsidR="00CC7F2B" w:rsidRPr="00D609C3" w:rsidRDefault="00CC7F2B" w:rsidP="00607ABE">
      <w:pPr>
        <w:pStyle w:val="a1"/>
      </w:pPr>
      <w:r w:rsidRPr="00D609C3">
        <w:rPr>
          <w:rtl/>
        </w:rPr>
        <w:t>ועוד (שמא) [שמה] שאמרו דלא מהני ככר או תינוק אלא למת בלבד, הני מילי דלא מנחינן לכתחילה ככר או תינוק בדבר שאינו ראוי לטלטל כדי שיטלטלנו, אבל אם היה מונח ועומד מותר.</w:t>
      </w:r>
    </w:p>
    <w:p w14:paraId="3F5A236B" w14:textId="77777777" w:rsidR="00CC7F2B" w:rsidRPr="00E41326" w:rsidRDefault="00CC7F2B" w:rsidP="00CC7F2B">
      <w:pPr>
        <w:pStyle w:val="afffffb"/>
        <w:rPr>
          <w:vanish w:val="0"/>
          <w:rtl/>
        </w:rPr>
      </w:pPr>
      <w:r w:rsidRPr="00E41326">
        <w:rPr>
          <w:vanish w:val="0"/>
          <w:rtl/>
        </w:rPr>
        <w:t>מאירי שבת קכג ע"א</w:t>
      </w:r>
      <w:r w:rsidRPr="00E41326">
        <w:rPr>
          <w:rFonts w:hint="cs"/>
          <w:vanish w:val="0"/>
          <w:rtl/>
        </w:rPr>
        <w:t xml:space="preserve"> ד"ה יש</w:t>
      </w:r>
    </w:p>
    <w:p w14:paraId="000D8A0E" w14:textId="77777777" w:rsidR="00CC7F2B" w:rsidRPr="00E41326" w:rsidRDefault="00CC7F2B" w:rsidP="00607ABE">
      <w:pPr>
        <w:pStyle w:val="afffff5"/>
        <w:rPr>
          <w:rtl/>
        </w:rPr>
      </w:pPr>
      <w:r w:rsidRPr="00E41326">
        <w:rPr>
          <w:rtl/>
        </w:rPr>
        <w:t>וגדולי קדמונינו שבנרבונה תירצוה שכך פירושה לא אמרו לטלטל דבר על ידי ככר או תינוק שמניחין בו בשבת אלא לענין מת בלבד אבל כל שהככר לשם מערב שבת כל דבר שמלאכתו לאיסור ניטל בשבילו ומעתה לענין פסק אף שלא לצורך גופו ומקומו שהרי שלא לצורך גופו ומקומו לדעת חכמים כצורך גופו ומקומו לדעת ר' נחמיה שהיה אוסר בכלי שמלאכתו לאיסור אף לצורך גופו ומקומו</w:t>
      </w:r>
      <w:r w:rsidRPr="00E41326">
        <w:rPr>
          <w:rFonts w:hint="cs"/>
          <w:rtl/>
        </w:rPr>
        <w:t>.</w:t>
      </w:r>
    </w:p>
    <w:p w14:paraId="2275E7D2" w14:textId="77777777" w:rsidR="00CC7F2B" w:rsidRPr="00E41326" w:rsidRDefault="00CC7F2B" w:rsidP="00CC7F2B">
      <w:pPr>
        <w:pStyle w:val="afffffb"/>
        <w:rPr>
          <w:vanish w:val="0"/>
          <w:rtl/>
        </w:rPr>
      </w:pPr>
      <w:r w:rsidRPr="00E41326">
        <w:rPr>
          <w:vanish w:val="0"/>
          <w:rtl/>
        </w:rPr>
        <w:t>מאירי שבת מג ע"ב</w:t>
      </w:r>
      <w:r w:rsidRPr="00E41326">
        <w:rPr>
          <w:rFonts w:hint="cs"/>
          <w:vanish w:val="0"/>
          <w:rtl/>
        </w:rPr>
        <w:t xml:space="preserve"> ד</w:t>
      </w:r>
      <w:r w:rsidRPr="00E41326">
        <w:rPr>
          <w:rFonts w:cs="Guttman Hodes" w:hint="cs"/>
          <w:vanish w:val="0"/>
          <w:rtl/>
        </w:rPr>
        <w:t>"</w:t>
      </w:r>
      <w:r w:rsidRPr="00E41326">
        <w:rPr>
          <w:rFonts w:hint="cs"/>
          <w:vanish w:val="0"/>
          <w:rtl/>
        </w:rPr>
        <w:t>ה טלטול</w:t>
      </w:r>
    </w:p>
    <w:p w14:paraId="204B27A1" w14:textId="77777777" w:rsidR="00CC7F2B" w:rsidRPr="00E41326" w:rsidRDefault="00CC7F2B" w:rsidP="00607ABE">
      <w:pPr>
        <w:pStyle w:val="afffff5"/>
        <w:rPr>
          <w:rtl/>
        </w:rPr>
      </w:pPr>
      <w:r w:rsidRPr="00E41326">
        <w:rPr>
          <w:rtl/>
        </w:rPr>
        <w:t>אלא שהאוסרים מפרשים אותה כשהיתה שם מערב שבת או מערב י"ט וכן יש אוסרים אף בדרך זה כמו שיתבאר שם:</w:t>
      </w:r>
    </w:p>
    <w:p w14:paraId="7E3BFF69" w14:textId="77777777" w:rsidR="00CC7F2B" w:rsidRPr="00E41326" w:rsidRDefault="00CC7F2B" w:rsidP="00CC7F2B">
      <w:pPr>
        <w:pStyle w:val="afffffb"/>
        <w:rPr>
          <w:vanish w:val="0"/>
          <w:rtl/>
        </w:rPr>
      </w:pPr>
      <w:r w:rsidRPr="00E41326">
        <w:rPr>
          <w:vanish w:val="0"/>
          <w:rtl/>
        </w:rPr>
        <w:t>ההשלמה שבת קכג ע"א</w:t>
      </w:r>
      <w:r w:rsidRPr="00E41326">
        <w:rPr>
          <w:rFonts w:hint="cs"/>
          <w:vanish w:val="0"/>
          <w:rtl/>
        </w:rPr>
        <w:t xml:space="preserve"> </w:t>
      </w:r>
      <w:r w:rsidRPr="00E41326">
        <w:rPr>
          <w:vanish w:val="0"/>
          <w:rtl/>
        </w:rPr>
        <w:t>ד"ה תניא</w:t>
      </w:r>
    </w:p>
    <w:p w14:paraId="5EC25AA0" w14:textId="77777777" w:rsidR="00CC7F2B" w:rsidRPr="00E41326" w:rsidRDefault="00CC7F2B" w:rsidP="00CC7F2B">
      <w:pPr>
        <w:pStyle w:val="a7"/>
        <w:rPr>
          <w:rtl/>
        </w:rPr>
      </w:pPr>
      <w:bookmarkStart w:id="2624" w:name="_Toc121240303"/>
      <w:r w:rsidRPr="00E41326">
        <w:rPr>
          <w:rFonts w:hint="cs"/>
          <w:rtl/>
        </w:rPr>
        <w:t>בי' ההשלמה דמהא דנר שהוקצה בביה"ש ל"מ ככר להתירו מוכח דבמדוכה השום היה מער"ש</w:t>
      </w:r>
      <w:bookmarkEnd w:id="2624"/>
    </w:p>
    <w:p w14:paraId="611B9326" w14:textId="77777777" w:rsidR="00CC7F2B" w:rsidRPr="00D609C3" w:rsidRDefault="00CC7F2B" w:rsidP="00607ABE">
      <w:pPr>
        <w:pStyle w:val="a1"/>
        <w:rPr>
          <w:rtl/>
        </w:rPr>
      </w:pPr>
      <w:bookmarkStart w:id="2625" w:name="_Ref121171507"/>
      <w:r w:rsidRPr="00D609C3">
        <w:rPr>
          <w:rtl/>
        </w:rPr>
        <w:t>והוי יודע דבמוקצה מחמת איסור כגון נר שהדליקו בו באותה שבת אפילו לצורך גופו [אסור] ואפילו בככר שהיה מונח ועומד בו, דמגו דאתקצאי בבין השמשות לצורך גופו אפילו בככר אתקצאי לכל השבת.</w:t>
      </w:r>
    </w:p>
    <w:p w14:paraId="79E90FA3" w14:textId="77777777" w:rsidR="00CC7F2B" w:rsidRPr="00E41326" w:rsidRDefault="00CC7F2B" w:rsidP="00CC7F2B">
      <w:pPr>
        <w:pStyle w:val="a7"/>
      </w:pPr>
      <w:bookmarkStart w:id="2626" w:name="_Toc121240304"/>
      <w:r w:rsidRPr="00E41326">
        <w:rPr>
          <w:rFonts w:hint="cs"/>
          <w:rtl/>
        </w:rPr>
        <w:t>בי' ההשלמה דאסור להניח בשבת ככר או תינוק ע"ג כלי שמל"א בכדי לטלטלו מחמה לצל</w:t>
      </w:r>
      <w:bookmarkEnd w:id="2626"/>
    </w:p>
    <w:bookmarkEnd w:id="2625"/>
    <w:p w14:paraId="7D09E390" w14:textId="77777777" w:rsidR="00CC7F2B" w:rsidRPr="00D609C3" w:rsidRDefault="00CC7F2B" w:rsidP="00607ABE">
      <w:pPr>
        <w:pStyle w:val="a1"/>
        <w:rPr>
          <w:rtl/>
        </w:rPr>
      </w:pPr>
      <w:r w:rsidRPr="00D609C3">
        <w:rPr>
          <w:rtl/>
        </w:rPr>
        <w:t>וכן כל דבר שמלאכתו לאיסור אין נותנין עליו ככר או תינוק לטלטלו מחמה לצל.</w:t>
      </w:r>
    </w:p>
    <w:p w14:paraId="7F6BF52F" w14:textId="77777777" w:rsidR="00CC7F2B" w:rsidRPr="00E41326" w:rsidRDefault="00CC7F2B" w:rsidP="00CC7F2B">
      <w:pPr>
        <w:pStyle w:val="afffffb"/>
        <w:rPr>
          <w:vanish w:val="0"/>
          <w:rtl/>
        </w:rPr>
      </w:pPr>
      <w:r w:rsidRPr="00E41326">
        <w:rPr>
          <w:vanish w:val="0"/>
          <w:rtl/>
        </w:rPr>
        <w:t>מאירי שבת קכג ע"א</w:t>
      </w:r>
      <w:r w:rsidRPr="00E41326">
        <w:rPr>
          <w:rFonts w:hint="cs"/>
          <w:vanish w:val="0"/>
          <w:rtl/>
        </w:rPr>
        <w:t xml:space="preserve"> ד"ה יש</w:t>
      </w:r>
    </w:p>
    <w:p w14:paraId="6BA9FF3D" w14:textId="77777777" w:rsidR="00CC7F2B" w:rsidRPr="00E41326" w:rsidRDefault="00CC7F2B" w:rsidP="00CC7F2B">
      <w:pPr>
        <w:pStyle w:val="a7"/>
        <w:rPr>
          <w:rtl/>
        </w:rPr>
      </w:pPr>
      <w:bookmarkStart w:id="2627" w:name="_Toc121240305"/>
      <w:r w:rsidRPr="00E41326">
        <w:rPr>
          <w:rFonts w:hint="cs"/>
          <w:rtl/>
        </w:rPr>
        <w:t>בי' המאירי והכלבו דכאו"ת מהני לכשמל"א ול"מ למוקצה מחמת איסור דהוא חמור מכשמל"א</w:t>
      </w:r>
      <w:bookmarkEnd w:id="2627"/>
    </w:p>
    <w:p w14:paraId="73B1A80A" w14:textId="77777777" w:rsidR="00CC7F2B" w:rsidRPr="00D609C3" w:rsidRDefault="00CC7F2B" w:rsidP="00607ABE">
      <w:pPr>
        <w:pStyle w:val="a1"/>
        <w:rPr>
          <w:rtl/>
        </w:rPr>
      </w:pPr>
      <w:r w:rsidRPr="00D609C3">
        <w:rPr>
          <w:rtl/>
        </w:rPr>
        <w:t>ולענין נר שהדליקו באותה שבת לאחר שכבתה יש אוסרין אף בפת אף על פי שתורת כלי עליו ואפי' היה שם פת מאתמול שאין דומה כלי שמלאכתו לאיסור למוקצה מחמת איסור וראיה לדבר ממה שאמרו שם מניחין נר על גבי דקל בשבת וכו' וכן כתבוה גדולי הדורות שלפנינו</w:t>
      </w:r>
      <w:r w:rsidRPr="00D609C3">
        <w:rPr>
          <w:rFonts w:hint="cs"/>
          <w:rtl/>
        </w:rPr>
        <w:t>:</w:t>
      </w:r>
    </w:p>
    <w:p w14:paraId="01888298" w14:textId="4C656825" w:rsidR="00CC7F2B" w:rsidRPr="00E41326" w:rsidRDefault="00CC7F2B" w:rsidP="00CC7F2B">
      <w:pPr>
        <w:pStyle w:val="afffff7"/>
        <w:rPr>
          <w:rtl/>
        </w:rPr>
      </w:pPr>
      <w:bookmarkStart w:id="2628" w:name="_Toc121240504"/>
      <w:bookmarkStart w:id="2629" w:name="_Toc130400410"/>
      <w:r w:rsidRPr="00E41326">
        <w:rPr>
          <w:rtl/>
        </w:rPr>
        <w:t>ספר כלבו סימן לא</w:t>
      </w:r>
      <w:r w:rsidRPr="00E41326">
        <w:rPr>
          <w:rFonts w:hint="cs"/>
          <w:rtl/>
        </w:rPr>
        <w:t xml:space="preserve"> ד"ה זה הכלל</w:t>
      </w:r>
      <w:bookmarkEnd w:id="2628"/>
      <w:bookmarkEnd w:id="2629"/>
    </w:p>
    <w:p w14:paraId="6D06B78A" w14:textId="77777777" w:rsidR="00CC7F2B" w:rsidRPr="00E41326" w:rsidRDefault="00CC7F2B" w:rsidP="00607ABE">
      <w:pPr>
        <w:pStyle w:val="afffff5"/>
      </w:pPr>
      <w:r w:rsidRPr="00E41326">
        <w:rPr>
          <w:rtl/>
        </w:rPr>
        <w:t>ונר שהדליקו בו באותה שבת אסור לטלטלה אפילו על ידי ככר או תינוק הואיל והוקצה כשהוא דולק הוקצה בכל היום כולו שלא התירו ככר או תינוק אלא למת, וכן הדין לכל כלי שמלאכתו לאסור שלא יועיל בו נתינת ככר או תינוק לטלטלו מחמה לצל, וכן דעת הבעל השלמה ז"ל</w:t>
      </w:r>
      <w:r w:rsidRPr="00E41326">
        <w:rPr>
          <w:rFonts w:hint="cs"/>
          <w:rtl/>
        </w:rPr>
        <w:t xml:space="preserve">, </w:t>
      </w:r>
      <w:r w:rsidRPr="00E41326">
        <w:rPr>
          <w:rtl/>
        </w:rPr>
        <w:t>וקצת חכמי צרפת הורו לטלטל נר שהדליקו בו באותה שבת על ידי ככר אם הונח עליו מבעוד יום ועוד שמה שאמרו ז"ל לא אמרו ככר או תינוק אלא למת בלבד רצה לומר כשמניחין אותו בשבת אבל כשהונח מבעוד יום מותר, ונדחית סברא זו מההיא דאמרינן מניחין נר על גבי דקל בשבת דמשמע שאין בו שום היתר לטלטלו אפילו כבה שאם יהיה בו שום היתר לטלטלו לא יתירו להניחו על גבי דקל כדמפורש שישתמש במחובר, וכל מוקצה מחמת איסור כגון מותר השמן שבנר ושבקערה שהדליקו בה באותה שבת אסור ליהנות ממנו ואסור לטלטלו.</w:t>
      </w:r>
    </w:p>
    <w:p w14:paraId="35BC1D6C" w14:textId="47747211" w:rsidR="00CC7F2B" w:rsidRPr="00E41326" w:rsidRDefault="00CC7F2B" w:rsidP="00CC7F2B">
      <w:pPr>
        <w:pStyle w:val="afffff7"/>
        <w:rPr>
          <w:rtl/>
        </w:rPr>
      </w:pPr>
      <w:bookmarkStart w:id="2630" w:name="_Toc121240505"/>
      <w:bookmarkStart w:id="2631" w:name="_Toc130400411"/>
      <w:r w:rsidRPr="00E41326">
        <w:rPr>
          <w:rtl/>
        </w:rPr>
        <w:t>חדושי הר"ן (מיוחס לו) שבת קכג ע"א</w:t>
      </w:r>
      <w:bookmarkEnd w:id="2630"/>
      <w:bookmarkEnd w:id="2631"/>
    </w:p>
    <w:p w14:paraId="0CC19A05" w14:textId="77777777" w:rsidR="00CC7F2B" w:rsidRPr="00E41326" w:rsidRDefault="00CC7F2B" w:rsidP="00CC7F2B">
      <w:pPr>
        <w:pStyle w:val="a7"/>
        <w:rPr>
          <w:rtl/>
        </w:rPr>
      </w:pPr>
      <w:bookmarkStart w:id="2632" w:name="_Toc121240306"/>
      <w:r w:rsidRPr="00E41326">
        <w:rPr>
          <w:rFonts w:hint="cs"/>
          <w:rtl/>
        </w:rPr>
        <w:t>בי' המיוחס לר"ן דרק  בהיה השום מער"ש במדוכה מותר לטלטה דבטלה לשום כקדירה לתבשיל</w:t>
      </w:r>
      <w:bookmarkEnd w:id="2632"/>
    </w:p>
    <w:p w14:paraId="7A3E66DD" w14:textId="77777777" w:rsidR="00CC7F2B" w:rsidRPr="00D609C3" w:rsidRDefault="00CC7F2B" w:rsidP="00607ABE">
      <w:pPr>
        <w:pStyle w:val="a1"/>
        <w:rPr>
          <w:rtl/>
        </w:rPr>
      </w:pPr>
      <w:r w:rsidRPr="00D609C3">
        <w:rPr>
          <w:rtl/>
        </w:rPr>
        <w:t>מדוכה אם יש בה שום וכו' ואם לאו אין מטלטלין אותה. פי' ומסיפא דאין מטלטלין קא מקשי דמשמע כלל אין מטלטלין לא לצורך גופו ולא לצורך מקומו וכ"ש מחמה לצל ומינה דמטלטלין אותה דרישא בכל ענין קאמר ואפי' מחמה לצל דומיא דסיפא וטעמא משום שום דאית בה והוא דאיתי' בה מערב שבת דאלו בנותן בה בשבת לא מהני כלל דלא אמרו ככר או תינוק אלא למת בלבד אבל כי איתי' מערב שבת הויא המדוכה טפלה לשום כקדירה לתבשיל דאית בה דלכולי עלמא מותר לטלטלה באוכל עצמו ואפי' מחמה לצל ואוקימנא לה כר' נחמי' דאין תשמישה המיוחד אלא לדור בתוכה אבל לפצוע אגוזים לא:</w:t>
      </w:r>
    </w:p>
    <w:p w14:paraId="46FD1D34" w14:textId="07F6C8AA" w:rsidR="00CC7F2B" w:rsidRPr="00E41326" w:rsidRDefault="00CC7F2B" w:rsidP="00CC7F2B">
      <w:pPr>
        <w:pStyle w:val="affff5"/>
      </w:pPr>
      <w:bookmarkStart w:id="2633" w:name="_Toc121240307"/>
      <w:r w:rsidRPr="00E41326">
        <w:rPr>
          <w:rFonts w:hint="cs"/>
          <w:rtl/>
        </w:rPr>
        <w:lastRenderedPageBreak/>
        <w:t>~~~~~~~~~~~~~~~~~~~~~~~~~~~~</w:t>
      </w:r>
      <w:bookmarkEnd w:id="2633"/>
    </w:p>
    <w:p w14:paraId="77562389" w14:textId="77777777" w:rsidR="00CC7F2B" w:rsidRPr="00E41326" w:rsidRDefault="00CC7F2B" w:rsidP="00CC7F2B">
      <w:pPr>
        <w:pStyle w:val="affff5"/>
        <w:rPr>
          <w:rtl/>
        </w:rPr>
      </w:pPr>
      <w:bookmarkStart w:id="2634" w:name="_Toc121240308"/>
      <w:r w:rsidRPr="00E41326">
        <w:rPr>
          <w:rFonts w:hint="cs"/>
          <w:rtl/>
        </w:rPr>
        <w:t>בחילוק בין כאו"ת לטלטול אגב ההיתר</w:t>
      </w:r>
      <w:bookmarkEnd w:id="2634"/>
    </w:p>
    <w:p w14:paraId="3E9E4232" w14:textId="77777777" w:rsidR="00CC7F2B" w:rsidRPr="00E41326" w:rsidRDefault="00CC7F2B" w:rsidP="00CC7F2B">
      <w:pPr>
        <w:pStyle w:val="1"/>
        <w:rPr>
          <w:rtl/>
        </w:rPr>
      </w:pPr>
      <w:bookmarkStart w:id="2635" w:name="_Toc121240309"/>
      <w:r w:rsidRPr="00E41326">
        <w:rPr>
          <w:rFonts w:hint="cs"/>
          <w:rtl/>
        </w:rPr>
        <w:t>קו' הראשונים דמ"ש טלטול גרעינים אגב ריפתא מכאו"ת דאסור</w:t>
      </w:r>
      <w:bookmarkEnd w:id="2635"/>
    </w:p>
    <w:p w14:paraId="585E42B7" w14:textId="77777777" w:rsidR="00CC7F2B" w:rsidRPr="00E41326" w:rsidRDefault="00CC7F2B" w:rsidP="00CC7F2B">
      <w:pPr>
        <w:pStyle w:val="afffff7"/>
        <w:rPr>
          <w:rtl/>
        </w:rPr>
      </w:pPr>
      <w:bookmarkStart w:id="2636" w:name="_Toc121240506"/>
      <w:bookmarkStart w:id="2637" w:name="_Toc130400412"/>
      <w:r w:rsidRPr="00E41326">
        <w:rPr>
          <w:rtl/>
        </w:rPr>
        <w:t>תוספות ביצה כא ע"ב</w:t>
      </w:r>
      <w:r w:rsidRPr="00E41326">
        <w:rPr>
          <w:rFonts w:hint="cs"/>
          <w:rtl/>
        </w:rPr>
        <w:t xml:space="preserve"> ד"ה עושה</w:t>
      </w:r>
      <w:bookmarkEnd w:id="2636"/>
      <w:bookmarkEnd w:id="2637"/>
    </w:p>
    <w:p w14:paraId="33325C6B" w14:textId="77777777" w:rsidR="00CC7F2B" w:rsidRPr="00E41326" w:rsidRDefault="00CC7F2B" w:rsidP="00CC7F2B">
      <w:pPr>
        <w:pStyle w:val="a7"/>
        <w:rPr>
          <w:rtl/>
        </w:rPr>
      </w:pPr>
      <w:bookmarkStart w:id="2638" w:name="_Toc121240310"/>
      <w:r w:rsidRPr="00E41326">
        <w:rPr>
          <w:rFonts w:hint="cs"/>
          <w:rtl/>
        </w:rPr>
        <w:t>קו' הראשונים דהאיך מותר לטלטל גרעינים אגב פת ומים והא היתר כאו"ת הוא במת בלבד</w:t>
      </w:r>
      <w:bookmarkEnd w:id="2638"/>
    </w:p>
    <w:p w14:paraId="2E104AF7" w14:textId="77777777" w:rsidR="00CC7F2B" w:rsidRPr="00D609C3" w:rsidRDefault="00CC7F2B" w:rsidP="00607ABE">
      <w:pPr>
        <w:pStyle w:val="a1"/>
        <w:rPr>
          <w:rtl/>
        </w:rPr>
      </w:pPr>
      <w:r w:rsidRPr="00D609C3">
        <w:rPr>
          <w:rtl/>
        </w:rPr>
        <w:t>עושה אדם כל צרכו בפת ותימה דאמר בשבת (דף קמב:) דלא אמרו היתר ככר או תינוק אלא למת בלבד</w:t>
      </w:r>
      <w:r w:rsidRPr="00D609C3">
        <w:rPr>
          <w:rFonts w:hint="cs"/>
          <w:rtl/>
        </w:rPr>
        <w:t>.</w:t>
      </w:r>
    </w:p>
    <w:p w14:paraId="4218B441" w14:textId="1280546B" w:rsidR="00CC7F2B" w:rsidRPr="00E41326" w:rsidRDefault="00CC7F2B" w:rsidP="00CC7F2B">
      <w:pPr>
        <w:pStyle w:val="afffff7"/>
        <w:rPr>
          <w:rtl/>
        </w:rPr>
      </w:pPr>
      <w:bookmarkStart w:id="2639" w:name="_Toc121240507"/>
      <w:bookmarkStart w:id="2640" w:name="_Toc130400413"/>
      <w:r w:rsidRPr="00E41326">
        <w:rPr>
          <w:rtl/>
        </w:rPr>
        <w:t>חדושי הרמב"ן שבת קמג ע"א</w:t>
      </w:r>
      <w:r w:rsidRPr="00E41326">
        <w:rPr>
          <w:rFonts w:hint="cs"/>
          <w:rtl/>
        </w:rPr>
        <w:t xml:space="preserve"> ד"ה והא</w:t>
      </w:r>
      <w:bookmarkEnd w:id="2639"/>
      <w:bookmarkEnd w:id="2640"/>
    </w:p>
    <w:p w14:paraId="48C8093D" w14:textId="77777777" w:rsidR="00CC7F2B" w:rsidRPr="00E41326" w:rsidRDefault="00CC7F2B" w:rsidP="00607ABE">
      <w:pPr>
        <w:pStyle w:val="afffff5"/>
        <w:rPr>
          <w:rtl/>
        </w:rPr>
      </w:pPr>
      <w:r w:rsidRPr="00E41326">
        <w:rPr>
          <w:rtl/>
        </w:rPr>
        <w:t>והא דמטלטל להו אגב ריפתא י"מ דלא ס"ל כרב אשי דאמר (קמ"ב ב') לא אמרו ככר או תינוק אלא למת בלבד,</w:t>
      </w:r>
    </w:p>
    <w:p w14:paraId="3D174B04" w14:textId="5E6D1119" w:rsidR="00CC7F2B" w:rsidRPr="00E41326" w:rsidRDefault="00CC7F2B" w:rsidP="00CC7F2B">
      <w:pPr>
        <w:pStyle w:val="afffff7"/>
        <w:rPr>
          <w:rtl/>
        </w:rPr>
      </w:pPr>
      <w:bookmarkStart w:id="2641" w:name="_Toc121240508"/>
      <w:bookmarkStart w:id="2642" w:name="_Toc130400414"/>
      <w:r w:rsidRPr="00E41326">
        <w:rPr>
          <w:rtl/>
        </w:rPr>
        <w:t>מלחמת ה' שבת נט ע"ב</w:t>
      </w:r>
      <w:r w:rsidRPr="00E41326">
        <w:rPr>
          <w:rFonts w:hint="cs"/>
          <w:rtl/>
        </w:rPr>
        <w:t xml:space="preserve"> מדה"ר ד"ה אמר הכותב</w:t>
      </w:r>
      <w:bookmarkEnd w:id="2641"/>
      <w:bookmarkEnd w:id="2642"/>
    </w:p>
    <w:p w14:paraId="41A5BAD6" w14:textId="77777777" w:rsidR="00CC7F2B" w:rsidRPr="00E41326" w:rsidRDefault="00CC7F2B" w:rsidP="00607ABE">
      <w:pPr>
        <w:pStyle w:val="afffff5"/>
        <w:rPr>
          <w:rtl/>
        </w:rPr>
      </w:pPr>
      <w:r w:rsidRPr="00E41326">
        <w:rPr>
          <w:rtl/>
        </w:rPr>
        <w:t>וא"ת היכי מטלטל להו אגב ריפתא והלא לא אמרו ככר או תינוק אלא למת בלבד</w:t>
      </w:r>
      <w:r w:rsidRPr="00E41326">
        <w:rPr>
          <w:rFonts w:hint="cs"/>
          <w:rtl/>
        </w:rPr>
        <w:t>.</w:t>
      </w:r>
    </w:p>
    <w:p w14:paraId="0DFD6A2E" w14:textId="59DD9231" w:rsidR="00CC7F2B" w:rsidRPr="00E41326" w:rsidRDefault="00CC7F2B" w:rsidP="00CC7F2B">
      <w:pPr>
        <w:pStyle w:val="afffff7"/>
        <w:rPr>
          <w:rtl/>
        </w:rPr>
      </w:pPr>
      <w:bookmarkStart w:id="2643" w:name="_Toc121240509"/>
      <w:bookmarkStart w:id="2644" w:name="_Toc130400415"/>
      <w:r w:rsidRPr="00E41326">
        <w:rPr>
          <w:rtl/>
        </w:rPr>
        <w:t>חדושי הרשב"א ביצה כא ע"ב</w:t>
      </w:r>
      <w:r w:rsidRPr="00E41326">
        <w:rPr>
          <w:rFonts w:hint="cs"/>
          <w:rtl/>
        </w:rPr>
        <w:t xml:space="preserve"> ד"ה מטלטלין</w:t>
      </w:r>
      <w:bookmarkEnd w:id="2643"/>
      <w:bookmarkEnd w:id="2644"/>
    </w:p>
    <w:p w14:paraId="4DDF104C" w14:textId="77777777" w:rsidR="00CC7F2B" w:rsidRPr="00E41326" w:rsidRDefault="00CC7F2B" w:rsidP="00607ABE">
      <w:pPr>
        <w:pStyle w:val="afffff5"/>
      </w:pPr>
      <w:r w:rsidRPr="00E41326">
        <w:rPr>
          <w:rtl/>
        </w:rPr>
        <w:t>מטלטלין להו אגב ריפתא. כלומר אותן שנפלו על הפת אבל ליתן על הפת לכתחילה לא דלטלטולי נמי לתת אותן על הפת מי שרי ליה, וא"ת דהא קיי"ל (שבת קמ"ב ב') דלא אמרו ככר אלא למת בלבד</w:t>
      </w:r>
      <w:r w:rsidRPr="00E41326">
        <w:rPr>
          <w:rFonts w:hint="cs"/>
          <w:rtl/>
        </w:rPr>
        <w:t>.</w:t>
      </w:r>
    </w:p>
    <w:p w14:paraId="0181062F" w14:textId="35F6A731" w:rsidR="00CC7F2B" w:rsidRPr="00E41326" w:rsidRDefault="00CC7F2B" w:rsidP="00CC7F2B">
      <w:pPr>
        <w:pStyle w:val="afffff7"/>
      </w:pPr>
      <w:bookmarkStart w:id="2645" w:name="_Toc121240510"/>
      <w:bookmarkStart w:id="2646" w:name="_Toc130400416"/>
      <w:r w:rsidRPr="00E41326">
        <w:rPr>
          <w:rtl/>
        </w:rPr>
        <w:t xml:space="preserve">חדושי הריטב"א שבת קמב ע"ב </w:t>
      </w:r>
      <w:r w:rsidRPr="00E41326">
        <w:rPr>
          <w:rFonts w:hint="cs"/>
          <w:rtl/>
        </w:rPr>
        <w:t>ד</w:t>
      </w:r>
      <w:r w:rsidRPr="00E41326">
        <w:rPr>
          <w:rFonts w:cs="Guttman Hodes" w:hint="cs"/>
          <w:rtl/>
        </w:rPr>
        <w:t>"</w:t>
      </w:r>
      <w:r w:rsidRPr="00E41326">
        <w:rPr>
          <w:rFonts w:hint="cs"/>
          <w:rtl/>
        </w:rPr>
        <w:t xml:space="preserve">ה </w:t>
      </w:r>
      <w:r w:rsidRPr="00E41326">
        <w:rPr>
          <w:rtl/>
        </w:rPr>
        <w:t>ואי קשיא</w:t>
      </w:r>
      <w:bookmarkEnd w:id="2645"/>
      <w:bookmarkEnd w:id="2646"/>
      <w:r w:rsidRPr="00E41326">
        <w:rPr>
          <w:rtl/>
        </w:rPr>
        <w:t xml:space="preserve"> </w:t>
      </w:r>
    </w:p>
    <w:p w14:paraId="4DD6F2FE" w14:textId="77777777" w:rsidR="00CC7F2B" w:rsidRPr="00E41326" w:rsidRDefault="00CC7F2B" w:rsidP="00607ABE">
      <w:pPr>
        <w:pStyle w:val="afffff5"/>
        <w:rPr>
          <w:rtl/>
        </w:rPr>
      </w:pPr>
      <w:r w:rsidRPr="00E41326">
        <w:rPr>
          <w:rtl/>
        </w:rPr>
        <w:t>ואי קשיא הא קשיא דאמרינן בשילהי פירקין דשמואל ורבא מטלטלי גרעינין אגב ריפתא ולקנא דמיא ומשמע דפליגי אהא דרב אשי דהכא, וזו כבר תירצה רבינו הגדול ז"ל דהתם אפילו רב אשי מודה</w:t>
      </w:r>
      <w:r w:rsidRPr="00E41326">
        <w:rPr>
          <w:rFonts w:hint="cs"/>
          <w:rtl/>
        </w:rPr>
        <w:t>.</w:t>
      </w:r>
    </w:p>
    <w:p w14:paraId="4A34E3C6" w14:textId="3AAA66A7" w:rsidR="00CC7F2B" w:rsidRPr="00E41326" w:rsidRDefault="00CC7F2B" w:rsidP="00CC7F2B">
      <w:pPr>
        <w:pStyle w:val="afffff7"/>
        <w:rPr>
          <w:rtl/>
        </w:rPr>
      </w:pPr>
      <w:bookmarkStart w:id="2647" w:name="_Toc121240511"/>
      <w:bookmarkStart w:id="2648" w:name="_Toc130400417"/>
      <w:r w:rsidRPr="00E41326">
        <w:rPr>
          <w:rtl/>
        </w:rPr>
        <w:t>שו"ת הרא"ש כלל כב סימן ח</w:t>
      </w:r>
      <w:r w:rsidRPr="00E41326">
        <w:rPr>
          <w:rFonts w:hint="cs"/>
          <w:rtl/>
        </w:rPr>
        <w:t xml:space="preserve"> ד</w:t>
      </w:r>
      <w:r w:rsidRPr="00E41326">
        <w:rPr>
          <w:rFonts w:cs="Guttman Hodes" w:hint="cs"/>
          <w:rtl/>
        </w:rPr>
        <w:t>"</w:t>
      </w:r>
      <w:r w:rsidRPr="00E41326">
        <w:rPr>
          <w:rFonts w:hint="cs"/>
          <w:rtl/>
        </w:rPr>
        <w:t>ה המין הרביעי</w:t>
      </w:r>
      <w:bookmarkEnd w:id="2647"/>
      <w:bookmarkEnd w:id="2648"/>
    </w:p>
    <w:p w14:paraId="6A12FEA4" w14:textId="77777777" w:rsidR="00CC7F2B" w:rsidRPr="00E41326" w:rsidRDefault="00CC7F2B" w:rsidP="00607ABE">
      <w:pPr>
        <w:pStyle w:val="afffff5"/>
        <w:rPr>
          <w:rtl/>
        </w:rPr>
      </w:pPr>
      <w:r w:rsidRPr="00E41326">
        <w:rPr>
          <w:rtl/>
        </w:rPr>
        <w:t>הא דמטלטלין לשמואל (שם /שבת/ קמג) גרעיני תמרי פרסייתא אגב ריפתא, באתריה דשמואל לא היו הבהמות אוכלין אותן אבל אם היו אוכלין אותן לא היו צריכין לכך דהא שמואל כרבי שמעון סבירא ליה דלית ליה מוקצה. אבל יש לתמוה אם אינן ראויין אפילו אגב ריפתא היכי מטלטלין</w:t>
      </w:r>
      <w:r w:rsidRPr="00E41326">
        <w:rPr>
          <w:rFonts w:hint="cs"/>
          <w:rtl/>
        </w:rPr>
        <w:t>.</w:t>
      </w:r>
    </w:p>
    <w:p w14:paraId="75BFC001" w14:textId="77777777" w:rsidR="00CC7F2B" w:rsidRPr="00E41326" w:rsidRDefault="00CC7F2B" w:rsidP="00CC7F2B">
      <w:pPr>
        <w:pStyle w:val="afffffb"/>
        <w:rPr>
          <w:vanish w:val="0"/>
          <w:rtl/>
        </w:rPr>
      </w:pPr>
      <w:r w:rsidRPr="00E41326">
        <w:rPr>
          <w:vanish w:val="0"/>
          <w:rtl/>
        </w:rPr>
        <w:t>חדושי הרמב"ן שבת קמג ע"א</w:t>
      </w:r>
      <w:r w:rsidRPr="00E41326">
        <w:rPr>
          <w:rFonts w:hint="cs"/>
          <w:vanish w:val="0"/>
          <w:rtl/>
        </w:rPr>
        <w:t xml:space="preserve"> ד"ה והא</w:t>
      </w:r>
    </w:p>
    <w:p w14:paraId="5835CBD1" w14:textId="77777777" w:rsidR="00CC7F2B" w:rsidRPr="00E41326" w:rsidRDefault="00CC7F2B" w:rsidP="00CC7F2B">
      <w:pPr>
        <w:pStyle w:val="a7"/>
        <w:rPr>
          <w:rtl/>
        </w:rPr>
      </w:pPr>
      <w:bookmarkStart w:id="2649" w:name="_Toc121240311"/>
      <w:r w:rsidRPr="00E41326">
        <w:rPr>
          <w:rFonts w:hint="cs"/>
          <w:rtl/>
        </w:rPr>
        <w:t>בי' הי"מ ברמב"ן דשמואל דהתיר טלטול גרעינים ע"י פת מתיר כאו"ת בכל מוקצה</w:t>
      </w:r>
      <w:bookmarkEnd w:id="2649"/>
      <w:r w:rsidRPr="00E41326">
        <w:rPr>
          <w:rFonts w:hint="cs"/>
          <w:rtl/>
        </w:rPr>
        <w:t xml:space="preserve"> </w:t>
      </w:r>
    </w:p>
    <w:p w14:paraId="22D8E8AB" w14:textId="77777777" w:rsidR="00CC7F2B" w:rsidRPr="00D609C3" w:rsidRDefault="00CC7F2B" w:rsidP="00607ABE">
      <w:pPr>
        <w:pStyle w:val="a1"/>
        <w:rPr>
          <w:rtl/>
        </w:rPr>
      </w:pPr>
      <w:r w:rsidRPr="00D609C3">
        <w:rPr>
          <w:rtl/>
        </w:rPr>
        <w:t>והא דמטלטל להו אגב ריפתא י"מ דלא ס"ל כרב אשי דאמר (קמ"ב ב') לא אמרו ככר או תינוק אלא למת בלבד,</w:t>
      </w:r>
    </w:p>
    <w:p w14:paraId="7662B67E" w14:textId="04DE505C" w:rsidR="00CC7F2B" w:rsidRPr="00E41326" w:rsidRDefault="00CC7F2B" w:rsidP="00CC7F2B">
      <w:pPr>
        <w:pStyle w:val="1"/>
        <w:rPr>
          <w:rtl/>
        </w:rPr>
      </w:pPr>
      <w:bookmarkStart w:id="2650" w:name="_Toc121240312"/>
      <w:r w:rsidRPr="00E41326">
        <w:rPr>
          <w:rFonts w:hint="cs"/>
          <w:rtl/>
        </w:rPr>
        <w:t>בי' הראשונים דבריפתא הטלטול הוא בהיתר ואגבו האיסור</w:t>
      </w:r>
      <w:bookmarkEnd w:id="2650"/>
    </w:p>
    <w:p w14:paraId="43FFFFD3" w14:textId="77777777" w:rsidR="00CC7F2B" w:rsidRPr="00E41326" w:rsidRDefault="00CC7F2B" w:rsidP="00CC7F2B">
      <w:pPr>
        <w:pStyle w:val="a7"/>
        <w:rPr>
          <w:rtl/>
        </w:rPr>
      </w:pPr>
      <w:bookmarkStart w:id="2651" w:name="_Toc121240313"/>
      <w:r w:rsidRPr="00E41326">
        <w:rPr>
          <w:rFonts w:hint="cs"/>
          <w:rtl/>
        </w:rPr>
        <w:t>בי' הראשונים דהיתר גרעינים הוא כשמונחים על הפת ומטלטל את הפת ואגבה מלטלטל איסור</w:t>
      </w:r>
      <w:bookmarkEnd w:id="2651"/>
    </w:p>
    <w:p w14:paraId="4F062BD3" w14:textId="77777777" w:rsidR="00CC7F2B" w:rsidRPr="00D609C3" w:rsidRDefault="00CC7F2B" w:rsidP="00607ABE">
      <w:pPr>
        <w:pStyle w:val="a1"/>
        <w:rPr>
          <w:rtl/>
        </w:rPr>
      </w:pPr>
      <w:r w:rsidRPr="00D609C3">
        <w:rPr>
          <w:rtl/>
        </w:rPr>
        <w:t xml:space="preserve">ואינו נכון בעיני, לפי שאינו דומה מטלטל גוף האיסור ע"י דבר היתר המונח עליו דומיא דמת בככר או תינוק למטלטל גוף המותר אף על פי שיש עליו </w:t>
      </w:r>
      <w:r w:rsidRPr="00D609C3">
        <w:rPr>
          <w:rFonts w:hint="cs"/>
          <w:rtl/>
        </w:rPr>
        <w:t>איסור.</w:t>
      </w:r>
    </w:p>
    <w:p w14:paraId="3ACC2641" w14:textId="02A07B7D" w:rsidR="00CC7F2B" w:rsidRPr="00E41326" w:rsidRDefault="00CC7F2B" w:rsidP="00CC7F2B">
      <w:pPr>
        <w:pStyle w:val="afffff7"/>
        <w:rPr>
          <w:rtl/>
        </w:rPr>
      </w:pPr>
      <w:bookmarkStart w:id="2652" w:name="_Toc121240512"/>
      <w:bookmarkStart w:id="2653" w:name="_Toc130400418"/>
      <w:r w:rsidRPr="00E41326">
        <w:rPr>
          <w:rtl/>
        </w:rPr>
        <w:t>חדושי הרשב"א שבת קמג ע"א</w:t>
      </w:r>
      <w:r w:rsidRPr="00E41326">
        <w:rPr>
          <w:rFonts w:hint="cs"/>
          <w:rtl/>
        </w:rPr>
        <w:t xml:space="preserve"> ד"ה הא</w:t>
      </w:r>
      <w:bookmarkEnd w:id="2652"/>
      <w:bookmarkEnd w:id="2653"/>
    </w:p>
    <w:p w14:paraId="44E454F8" w14:textId="77777777" w:rsidR="00CC7F2B" w:rsidRPr="00E41326" w:rsidRDefault="00CC7F2B" w:rsidP="00607ABE">
      <w:pPr>
        <w:pStyle w:val="afffff5"/>
      </w:pPr>
      <w:r w:rsidRPr="00E41326">
        <w:rPr>
          <w:rtl/>
        </w:rPr>
        <w:t>הא דמטלטלי שמואל ורבא גרעינין אגב ריפתא ולקנא דמיא, לאו משום דפליגי בהא דאמר רב אשי לעיל לא אמרו ככר או תינוק אלא למת בלבד, דהא לא דמיא לההיא ובהא אפילו רב אשי מודה, דההיא דרב אשי במטלטל את ההיתר אגב האיסור, כגון מניח ככר על המת ומראה עצמו כרוצה לטלטל את ההיתר ועושה לו האיסור בסיס, והלכך אסור מפני שהוא מטלטל את האיסור ממש, אבל הא דשמואל ורבא שמניח האיסור על ההיתר ומטלטל גוף ההיתר ונוטל האיסור עמו בזה כולי עלמא שרו</w:t>
      </w:r>
      <w:r w:rsidRPr="00E41326">
        <w:rPr>
          <w:rFonts w:hint="cs"/>
          <w:rtl/>
        </w:rPr>
        <w:t>.</w:t>
      </w:r>
    </w:p>
    <w:p w14:paraId="069C8145" w14:textId="77777777" w:rsidR="00CC7F2B" w:rsidRPr="00E41326" w:rsidRDefault="00CC7F2B" w:rsidP="00CC7F2B">
      <w:pPr>
        <w:pStyle w:val="afffffb"/>
        <w:rPr>
          <w:vanish w:val="0"/>
          <w:rtl/>
        </w:rPr>
      </w:pPr>
      <w:r w:rsidRPr="00E41326">
        <w:rPr>
          <w:vanish w:val="0"/>
          <w:rtl/>
        </w:rPr>
        <w:t>חדושי הרשב"א ביצה כא ע"ב</w:t>
      </w:r>
      <w:r w:rsidRPr="00E41326">
        <w:rPr>
          <w:rFonts w:hint="cs"/>
          <w:vanish w:val="0"/>
          <w:rtl/>
        </w:rPr>
        <w:t xml:space="preserve"> ד"ה מטלטלין</w:t>
      </w:r>
    </w:p>
    <w:p w14:paraId="3D17D902" w14:textId="77777777" w:rsidR="00CC7F2B" w:rsidRPr="00E41326" w:rsidRDefault="00CC7F2B" w:rsidP="00607ABE">
      <w:pPr>
        <w:pStyle w:val="afffff5"/>
        <w:rPr>
          <w:rtl/>
        </w:rPr>
      </w:pPr>
      <w:r w:rsidRPr="00E41326">
        <w:rPr>
          <w:rtl/>
        </w:rPr>
        <w:t>ועי"ל דהתם שאני שמטלטל האיסור ממש ע"י ההיתר שעל גביו אבל הכא שמטלטל ההיתר בעצמו אלא שהאיסור ניטל עמו שרי ואפילו לכתחילה נמי.</w:t>
      </w:r>
    </w:p>
    <w:p w14:paraId="56ECEA42" w14:textId="62F74483" w:rsidR="00CC7F2B" w:rsidRPr="00E41326" w:rsidRDefault="00CC7F2B" w:rsidP="00CC7F2B">
      <w:pPr>
        <w:pStyle w:val="afffff7"/>
        <w:rPr>
          <w:rtl/>
        </w:rPr>
      </w:pPr>
      <w:bookmarkStart w:id="2654" w:name="_Toc121240513"/>
      <w:bookmarkStart w:id="2655" w:name="_Toc130400419"/>
      <w:r w:rsidRPr="00E41326">
        <w:rPr>
          <w:rtl/>
        </w:rPr>
        <w:t>חדושי הר"ן שבת קמג ע"א</w:t>
      </w:r>
      <w:r w:rsidRPr="00E41326">
        <w:rPr>
          <w:rFonts w:hint="cs"/>
          <w:rtl/>
        </w:rPr>
        <w:t xml:space="preserve"> ד"ה שמואל</w:t>
      </w:r>
      <w:bookmarkEnd w:id="2654"/>
      <w:bookmarkEnd w:id="2655"/>
    </w:p>
    <w:p w14:paraId="59E3B938" w14:textId="77777777" w:rsidR="00CC7F2B" w:rsidRPr="00E41326" w:rsidRDefault="00CC7F2B" w:rsidP="00607ABE">
      <w:pPr>
        <w:pStyle w:val="afffff5"/>
      </w:pPr>
      <w:r w:rsidRPr="00E41326">
        <w:rPr>
          <w:rtl/>
        </w:rPr>
        <w:t xml:space="preserve">שמואל מטלטל להו אגב ריפתא רבא מטלטל להו אגב לקנא דמיא. לאו משום דפליגי עלה דהא אמרינן אמר רב אשי לעיל לא אמרו </w:t>
      </w:r>
      <w:r w:rsidRPr="00E41326">
        <w:rPr>
          <w:rtl/>
        </w:rPr>
        <w:t>ככר או תינוק אלא למת בלבד דבהא אפי' (רבא) [אשי] מודה דההיא דרב אשי במטלטל את האסור ממש אלא שדבר המותר מונח עליו אבל הני דשמואל ורבא איפכא הוי שמטלטל את ההיתר והאיסור מונח עליו ומטלטל</w:t>
      </w:r>
      <w:r w:rsidRPr="00E41326">
        <w:rPr>
          <w:rFonts w:hint="cs"/>
          <w:rtl/>
        </w:rPr>
        <w:t>.</w:t>
      </w:r>
    </w:p>
    <w:p w14:paraId="104591FB" w14:textId="2AADD8BC" w:rsidR="00CC7F2B" w:rsidRPr="00E41326" w:rsidRDefault="00CC7F2B" w:rsidP="00CC7F2B">
      <w:pPr>
        <w:pStyle w:val="afffff7"/>
        <w:rPr>
          <w:rtl/>
        </w:rPr>
      </w:pPr>
      <w:bookmarkStart w:id="2656" w:name="_Toc121240514"/>
      <w:bookmarkStart w:id="2657" w:name="_Toc130400420"/>
      <w:r w:rsidRPr="00E41326">
        <w:rPr>
          <w:rtl/>
        </w:rPr>
        <w:t>מאירי שבת קמג ע"א</w:t>
      </w:r>
      <w:r w:rsidRPr="00E41326">
        <w:rPr>
          <w:rFonts w:hint="cs"/>
          <w:rtl/>
        </w:rPr>
        <w:t xml:space="preserve"> ד</w:t>
      </w:r>
      <w:r w:rsidRPr="00E41326">
        <w:rPr>
          <w:rFonts w:cs="Guttman Hodes" w:hint="cs"/>
          <w:rtl/>
        </w:rPr>
        <w:t>"</w:t>
      </w:r>
      <w:r w:rsidRPr="00E41326">
        <w:rPr>
          <w:rFonts w:hint="cs"/>
          <w:rtl/>
        </w:rPr>
        <w:t>ה גרעינים</w:t>
      </w:r>
      <w:bookmarkEnd w:id="2656"/>
      <w:bookmarkEnd w:id="2657"/>
    </w:p>
    <w:p w14:paraId="57FE0E98" w14:textId="77777777" w:rsidR="00CC7F2B" w:rsidRPr="00E41326" w:rsidRDefault="00CC7F2B" w:rsidP="00607ABE">
      <w:pPr>
        <w:pStyle w:val="afffff5"/>
      </w:pPr>
      <w:r w:rsidRPr="00E41326">
        <w:rPr>
          <w:rtl/>
        </w:rPr>
        <w:t>ושמא תאמר אחר שכן היאך היה מטלטלם אגב ריפתא ולא אמרו ככר או תינוק אלא למת בלבד הרי בזו אינו מטלטל ביד אלא ההיתר והאיסור מיטלטל מאליו אגב ההיתר כגון הגרעינין על הפת או בתוך הספל כמ"ש רבא מטלטל להו אגב ליקנא דמיא</w:t>
      </w:r>
      <w:r w:rsidRPr="00E41326">
        <w:rPr>
          <w:rFonts w:hint="cs"/>
          <w:rtl/>
        </w:rPr>
        <w:t>.</w:t>
      </w:r>
    </w:p>
    <w:p w14:paraId="4882B0D7" w14:textId="77777777" w:rsidR="00CC7F2B" w:rsidRPr="00E41326" w:rsidRDefault="00CC7F2B" w:rsidP="00CC7F2B">
      <w:pPr>
        <w:pStyle w:val="afffffb"/>
        <w:rPr>
          <w:vanish w:val="0"/>
          <w:rtl/>
        </w:rPr>
      </w:pPr>
      <w:r w:rsidRPr="00E41326">
        <w:rPr>
          <w:vanish w:val="0"/>
          <w:rtl/>
        </w:rPr>
        <w:t>חדושי הרמב"ן שבת קמג ע"א</w:t>
      </w:r>
      <w:r w:rsidRPr="00E41326">
        <w:rPr>
          <w:rFonts w:hint="cs"/>
          <w:vanish w:val="0"/>
          <w:rtl/>
        </w:rPr>
        <w:t xml:space="preserve"> ד"ה והא</w:t>
      </w:r>
    </w:p>
    <w:p w14:paraId="58C6F6DB" w14:textId="77777777" w:rsidR="00CC7F2B" w:rsidRPr="00E41326" w:rsidRDefault="00CC7F2B" w:rsidP="00CC7F2B">
      <w:pPr>
        <w:pStyle w:val="a7"/>
        <w:rPr>
          <w:rtl/>
        </w:rPr>
      </w:pPr>
      <w:bookmarkStart w:id="2658" w:name="_Toc121240314"/>
      <w:r w:rsidRPr="00E41326">
        <w:rPr>
          <w:rFonts w:hint="cs"/>
          <w:rtl/>
        </w:rPr>
        <w:t>בי' הרמב"ן דכשמטלטל את הפת ועליה את האיסור ניכר שעיקר הטלטול הוא בדבר המותר</w:t>
      </w:r>
      <w:bookmarkEnd w:id="2658"/>
    </w:p>
    <w:p w14:paraId="63F905B9" w14:textId="77777777" w:rsidR="00CC7F2B" w:rsidRPr="00D609C3" w:rsidRDefault="00CC7F2B" w:rsidP="00607ABE">
      <w:pPr>
        <w:pStyle w:val="a1"/>
      </w:pPr>
      <w:r w:rsidRPr="00D609C3">
        <w:rPr>
          <w:rtl/>
        </w:rPr>
        <w:t>וכיון שעיקר הטלטול בפת דמיא למעות שעל הכר שמטלטלן ועודן עליו לפי שעיקר הטלטול בדבר המותר</w:t>
      </w:r>
      <w:r w:rsidRPr="00D609C3">
        <w:rPr>
          <w:rFonts w:hint="cs"/>
          <w:rtl/>
        </w:rPr>
        <w:t>.</w:t>
      </w:r>
    </w:p>
    <w:p w14:paraId="635D8610" w14:textId="77777777" w:rsidR="00CC7F2B" w:rsidRPr="00E41326" w:rsidRDefault="00CC7F2B" w:rsidP="00CC7F2B">
      <w:pPr>
        <w:pStyle w:val="afffffb"/>
        <w:rPr>
          <w:vanish w:val="0"/>
          <w:rtl/>
        </w:rPr>
      </w:pPr>
      <w:r w:rsidRPr="00E41326">
        <w:rPr>
          <w:vanish w:val="0"/>
          <w:rtl/>
        </w:rPr>
        <w:t>מלחמת ה' שבת נט ע"ב</w:t>
      </w:r>
      <w:r w:rsidRPr="00E41326">
        <w:rPr>
          <w:rFonts w:hint="cs"/>
          <w:vanish w:val="0"/>
          <w:rtl/>
        </w:rPr>
        <w:t xml:space="preserve"> מדה"ר ד"ה אמר הכותב</w:t>
      </w:r>
    </w:p>
    <w:p w14:paraId="15ECF752" w14:textId="77777777" w:rsidR="00CC7F2B" w:rsidRPr="00E41326" w:rsidRDefault="00CC7F2B" w:rsidP="00607ABE">
      <w:pPr>
        <w:pStyle w:val="afffff5"/>
      </w:pPr>
      <w:r w:rsidRPr="00E41326">
        <w:rPr>
          <w:rtl/>
        </w:rPr>
        <w:t>וליטעמיך ליקשי לך דרבא אלא שאני טלטול דבר האסור אגב הדבר המותר שעליו כגון ככר או תינוק בארנקי מטלטול דבר המותר עם דבר האסור שעליו כגון גרעינין ע"ג ריפתא או בתוך לקנא דמיא שזה ניכר שעיקר הטלטול בדבר המותר הוא:</w:t>
      </w:r>
    </w:p>
    <w:p w14:paraId="3ED8C0A8" w14:textId="77777777" w:rsidR="00CC7F2B" w:rsidRPr="00E41326" w:rsidRDefault="00CC7F2B" w:rsidP="00CC7F2B">
      <w:pPr>
        <w:pStyle w:val="afffffb"/>
        <w:rPr>
          <w:vanish w:val="0"/>
          <w:rtl/>
        </w:rPr>
      </w:pPr>
      <w:r w:rsidRPr="00E41326">
        <w:rPr>
          <w:vanish w:val="0"/>
          <w:rtl/>
        </w:rPr>
        <w:t>חדושי הרמב"ן שבת קמג ע"א</w:t>
      </w:r>
      <w:r w:rsidRPr="00E41326">
        <w:rPr>
          <w:rFonts w:hint="cs"/>
          <w:vanish w:val="0"/>
          <w:rtl/>
        </w:rPr>
        <w:t xml:space="preserve"> ד"ה והא</w:t>
      </w:r>
    </w:p>
    <w:p w14:paraId="1C63CBE5" w14:textId="77777777" w:rsidR="00CC7F2B" w:rsidRPr="00E41326" w:rsidRDefault="00CC7F2B" w:rsidP="00CC7F2B">
      <w:pPr>
        <w:pStyle w:val="a7"/>
      </w:pPr>
      <w:bookmarkStart w:id="2659" w:name="_Toc121240315"/>
      <w:r w:rsidRPr="00E41326">
        <w:rPr>
          <w:rFonts w:hint="cs"/>
          <w:rtl/>
        </w:rPr>
        <w:t>הוכחות הרמב"ן דבספל מים ודאי דההיתר למטה וכן השימוש בפת כשהפת למטה והאיסור עליה</w:t>
      </w:r>
      <w:bookmarkEnd w:id="2659"/>
    </w:p>
    <w:p w14:paraId="3B91C205" w14:textId="77777777" w:rsidR="00CC7F2B" w:rsidRPr="00D609C3" w:rsidRDefault="00CC7F2B" w:rsidP="00607ABE">
      <w:pPr>
        <w:pStyle w:val="a1"/>
        <w:rPr>
          <w:rtl/>
        </w:rPr>
      </w:pPr>
      <w:r w:rsidRPr="00D609C3">
        <w:rPr>
          <w:rtl/>
        </w:rPr>
        <w:t>ודשמואל נמי הכי הוה דמנח להו אגב ריפתא ומטלטל ריפתא ומטלטלן אגביה דומיא דלקנא דמיא דודאי גרעיני הוא דיהיב בגווה ולא לקנא עלייהו דגרעיני</w:t>
      </w:r>
      <w:r w:rsidRPr="00D609C3">
        <w:rPr>
          <w:rFonts w:hint="cs"/>
          <w:rtl/>
        </w:rPr>
        <w:t xml:space="preserve"> </w:t>
      </w:r>
      <w:r w:rsidRPr="00D609C3">
        <w:rPr>
          <w:rtl/>
        </w:rPr>
        <w:t>והיינו דאמרינן שמואל לטעמיה לפי שהפת נעשה תשמיש לגרעינין, אבל במניח ככר על המת ועל הארנקי לא מסיימי בגמרא ס"ל כשמואל דאמר עושה אדם כל צרכיו בפת</w:t>
      </w:r>
      <w:r w:rsidRPr="00D609C3">
        <w:rPr>
          <w:rFonts w:hint="cs"/>
          <w:rtl/>
        </w:rPr>
        <w:t>.</w:t>
      </w:r>
    </w:p>
    <w:p w14:paraId="61CD0BA3" w14:textId="2F17033F" w:rsidR="00CC7F2B" w:rsidRPr="00E41326" w:rsidRDefault="00CC7F2B" w:rsidP="00CC7F2B">
      <w:pPr>
        <w:pStyle w:val="a7"/>
        <w:rPr>
          <w:rtl/>
        </w:rPr>
      </w:pPr>
      <w:bookmarkStart w:id="2660" w:name="_Toc121240316"/>
      <w:r w:rsidRPr="00E41326">
        <w:rPr>
          <w:rFonts w:hint="cs"/>
          <w:rtl/>
        </w:rPr>
        <w:t>בי' הרמב"ן דעיקר הטלטול הוא בהיתר ואיירי בשוכח דאינו בסיס וכטלטול כר ומעות בעודן עליו</w:t>
      </w:r>
      <w:bookmarkEnd w:id="2660"/>
    </w:p>
    <w:p w14:paraId="1244538B" w14:textId="77777777" w:rsidR="00CC7F2B" w:rsidRPr="00D609C3" w:rsidRDefault="00CC7F2B" w:rsidP="00607ABE">
      <w:pPr>
        <w:pStyle w:val="a1"/>
      </w:pPr>
      <w:r w:rsidRPr="00D609C3">
        <w:rPr>
          <w:rtl/>
        </w:rPr>
        <w:t xml:space="preserve">וכיון שעיקר הטלטול בפת דמיא למעות שעל הכר שמטלטלן ועודן עליו לפי שעיקר הטלטול בדבר המותר, וכאן אינו נעשה בסיס, שכל עצמו אינו עושה כן אלא לזורקן, וכן זו ששנו לב"ש מסלק את הטבלא כולה ומנערה ה"נ הוא שמטלטל הטבלא עם הקליפין שעליה עד מקום </w:t>
      </w:r>
      <w:r w:rsidRPr="00D609C3">
        <w:rPr>
          <w:rFonts w:hint="cs"/>
          <w:rtl/>
        </w:rPr>
        <w:t>(החנות) [</w:t>
      </w:r>
      <w:r w:rsidRPr="00D609C3">
        <w:rPr>
          <w:rtl/>
        </w:rPr>
        <w:t>החיות</w:t>
      </w:r>
      <w:r w:rsidRPr="00D609C3">
        <w:rPr>
          <w:rFonts w:hint="cs"/>
          <w:rtl/>
        </w:rPr>
        <w:t xml:space="preserve">] </w:t>
      </w:r>
      <w:r w:rsidRPr="00D609C3">
        <w:rPr>
          <w:rStyle w:val="af"/>
          <w:rFonts w:hint="cs"/>
          <w:rtl/>
        </w:rPr>
        <w:t>[התנור]</w:t>
      </w:r>
      <w:r w:rsidRPr="00D609C3">
        <w:rPr>
          <w:rtl/>
        </w:rPr>
        <w:t xml:space="preserve"> ומנערה שם.</w:t>
      </w:r>
    </w:p>
    <w:p w14:paraId="6245C17A" w14:textId="77777777" w:rsidR="00CC7F2B" w:rsidRPr="00E41326" w:rsidRDefault="00CC7F2B" w:rsidP="00CC7F2B">
      <w:pPr>
        <w:pStyle w:val="afffffb"/>
        <w:rPr>
          <w:vanish w:val="0"/>
          <w:rtl/>
        </w:rPr>
      </w:pPr>
      <w:r w:rsidRPr="00E41326">
        <w:rPr>
          <w:vanish w:val="0"/>
          <w:rtl/>
        </w:rPr>
        <w:t>מלחמת ה' שבת נט ע"ב</w:t>
      </w:r>
      <w:r w:rsidRPr="00E41326">
        <w:rPr>
          <w:rFonts w:hint="cs"/>
          <w:vanish w:val="0"/>
          <w:rtl/>
        </w:rPr>
        <w:t xml:space="preserve"> מדה"ר ד"ה אמר הכותב</w:t>
      </w:r>
    </w:p>
    <w:p w14:paraId="291C5830" w14:textId="77777777" w:rsidR="00CC7F2B" w:rsidRPr="00E41326" w:rsidRDefault="00CC7F2B" w:rsidP="00607ABE">
      <w:pPr>
        <w:pStyle w:val="afffff5"/>
        <w:rPr>
          <w:rtl/>
        </w:rPr>
      </w:pPr>
      <w:r w:rsidRPr="00E41326">
        <w:rPr>
          <w:rtl/>
        </w:rPr>
        <w:t>וליטעמיך ליקשי לך דרבא אלא שאני טלטול דבר האסור אגב הדבר המותר שעליו כגון ככר או תינוק בארנקי מטלטול דבר המותר עם דבר האסור שעליו כגון גרעינין ע"ג ריפתא או בתוך לקנא דמיא שזה ניכר שעיקר הטלטול בדבר המותר הוא אף על פי שמטלטל עמו דבר האסור דמיא למתני' במעות שעל הכר שמטלטלו לצורך מקומו ועודן עליו ותנן נמי מסלק את הטבלא כולה ומנערה כלומר שמטלטל לה עם הקליפין שעליה עד מקום התנור ומנערה שם וזה דעת רבינו הגדול שכתבן ולפיכך הוצרכתי לפרשה כאן:</w:t>
      </w:r>
    </w:p>
    <w:p w14:paraId="3F6FEE5F" w14:textId="23FF6A6B" w:rsidR="00CC7F2B" w:rsidRPr="00E41326" w:rsidRDefault="00CC7F2B" w:rsidP="00CC7F2B">
      <w:pPr>
        <w:pStyle w:val="1"/>
        <w:rPr>
          <w:rtl/>
        </w:rPr>
      </w:pPr>
      <w:bookmarkStart w:id="2661" w:name="_Toc121240317"/>
      <w:r w:rsidRPr="00E41326">
        <w:rPr>
          <w:rFonts w:hint="cs"/>
          <w:rtl/>
        </w:rPr>
        <w:t>בי' הריטב"א דבכאו"ת ל"מ ניעור דהונחו לטלטול גוף האיסור</w:t>
      </w:r>
      <w:bookmarkEnd w:id="2661"/>
    </w:p>
    <w:p w14:paraId="4418908C" w14:textId="77777777" w:rsidR="00CC7F2B" w:rsidRPr="00E41326" w:rsidRDefault="00CC7F2B" w:rsidP="00CC7F2B">
      <w:pPr>
        <w:pStyle w:val="afffff7"/>
        <w:rPr>
          <w:rtl/>
        </w:rPr>
      </w:pPr>
      <w:bookmarkStart w:id="2662" w:name="_Toc121240515"/>
      <w:bookmarkStart w:id="2663" w:name="_Toc130400421"/>
      <w:r w:rsidRPr="00E41326">
        <w:rPr>
          <w:rtl/>
        </w:rPr>
        <w:t>חדושי הריטב"א שבת קמב ע"ב</w:t>
      </w:r>
      <w:r w:rsidRPr="00E41326">
        <w:rPr>
          <w:rFonts w:hint="cs"/>
          <w:rtl/>
        </w:rPr>
        <w:t xml:space="preserve"> ד"ה והא</w:t>
      </w:r>
      <w:bookmarkEnd w:id="2662"/>
      <w:bookmarkEnd w:id="2663"/>
    </w:p>
    <w:p w14:paraId="7D6E231F" w14:textId="77777777" w:rsidR="00CC7F2B" w:rsidRPr="00E41326" w:rsidRDefault="00CC7F2B" w:rsidP="00CC7F2B">
      <w:pPr>
        <w:pStyle w:val="a7"/>
        <w:rPr>
          <w:rtl/>
        </w:rPr>
      </w:pPr>
      <w:bookmarkStart w:id="2664" w:name="_Toc121240318"/>
      <w:r w:rsidRPr="00E41326">
        <w:rPr>
          <w:rFonts w:hint="cs"/>
          <w:rtl/>
        </w:rPr>
        <w:t>בי' הריטב"א דהא דבכר וטבלא מותר לנער וכאו"ת אסור הוא כיון דכאו"ת הונחו לצורך טלטול</w:t>
      </w:r>
      <w:bookmarkEnd w:id="2664"/>
    </w:p>
    <w:p w14:paraId="05465B6B" w14:textId="77777777" w:rsidR="00CC7F2B" w:rsidRPr="00D609C3" w:rsidRDefault="00CC7F2B" w:rsidP="00607ABE">
      <w:pPr>
        <w:pStyle w:val="a1"/>
        <w:rPr>
          <w:rtl/>
        </w:rPr>
      </w:pPr>
      <w:r w:rsidRPr="00D609C3">
        <w:rPr>
          <w:rtl/>
        </w:rPr>
        <w:t>והא דאסיקנא שלא אמרו ככר או תינוק אלא למת בלבד, יש מקשים דהא במשנתנו שמנער את הכר והמעות נופלות הרי הוא מטלטל מעות אגב הכר, וכן במתניתין דלקמן דתנן מסלק את הטבלה כולה ומנערה ואף על פי שהניח עליה לדעת את העצמות ואת הקליפין בשבת עצמה, ולאו קושיא היא כלל דשאני מתניתין שלא הניחו שם הכר והשולחן לדעת שיטלטלו האיסורין אגבייהו כדעבדינן הכא.</w:t>
      </w:r>
    </w:p>
    <w:p w14:paraId="772DD4C9" w14:textId="77777777" w:rsidR="00CC7F2B" w:rsidRPr="00E41326" w:rsidRDefault="00CC7F2B" w:rsidP="00CC7F2B">
      <w:pPr>
        <w:pStyle w:val="afffffb"/>
        <w:rPr>
          <w:vanish w:val="0"/>
          <w:rtl/>
        </w:rPr>
      </w:pPr>
      <w:r w:rsidRPr="00E41326">
        <w:rPr>
          <w:vanish w:val="0"/>
          <w:rtl/>
        </w:rPr>
        <w:t>חדושי הריטב"א שבת קמב ע"ב</w:t>
      </w:r>
      <w:r w:rsidRPr="00E41326">
        <w:rPr>
          <w:rFonts w:hint="cs"/>
          <w:vanish w:val="0"/>
          <w:rtl/>
        </w:rPr>
        <w:t xml:space="preserve"> ד</w:t>
      </w:r>
      <w:r w:rsidRPr="00E41326">
        <w:rPr>
          <w:rFonts w:cs="Guttman Hodes" w:hint="cs"/>
          <w:vanish w:val="0"/>
          <w:rtl/>
        </w:rPr>
        <w:t>"</w:t>
      </w:r>
      <w:r w:rsidRPr="00E41326">
        <w:rPr>
          <w:rFonts w:hint="cs"/>
          <w:vanish w:val="0"/>
          <w:rtl/>
        </w:rPr>
        <w:t>ה ואי</w:t>
      </w:r>
    </w:p>
    <w:p w14:paraId="344916B6" w14:textId="77777777" w:rsidR="00CC7F2B" w:rsidRPr="00E41326" w:rsidRDefault="00CC7F2B" w:rsidP="00CC7F2B">
      <w:pPr>
        <w:pStyle w:val="a7"/>
        <w:rPr>
          <w:rtl/>
        </w:rPr>
      </w:pPr>
      <w:bookmarkStart w:id="2665" w:name="_Toc121240319"/>
      <w:r w:rsidRPr="00E41326">
        <w:rPr>
          <w:rFonts w:hint="cs"/>
          <w:rtl/>
        </w:rPr>
        <w:t>בי' הריטב"א דבכאו"ת מטלטל איסור ומחשיבו כבסיס לככר ובגרעינים הטלטול בגוף ההיתר</w:t>
      </w:r>
      <w:bookmarkEnd w:id="2665"/>
    </w:p>
    <w:p w14:paraId="72F908F9" w14:textId="77777777" w:rsidR="00CC7F2B" w:rsidRPr="00D609C3" w:rsidRDefault="00CC7F2B" w:rsidP="00607ABE">
      <w:pPr>
        <w:pStyle w:val="a1"/>
        <w:rPr>
          <w:rtl/>
        </w:rPr>
      </w:pPr>
      <w:r w:rsidRPr="00D609C3">
        <w:rPr>
          <w:rtl/>
        </w:rPr>
        <w:t xml:space="preserve">דשאני הכא שהוא אוחז באיסור לטלטלו אגב הככר שהניח עליו אלא שהוא מראה עצמו כאילו כונתו לטלטל הככר אלא שעושה לו האיסור בסיס, והילכך אסור לטלטלו מפני שהוא מטלטל את האיסור ממש, אבל ההיא דשמואל ורבא שמניח האיסור על </w:t>
      </w:r>
      <w:r w:rsidRPr="00D609C3">
        <w:rPr>
          <w:rtl/>
        </w:rPr>
        <w:lastRenderedPageBreak/>
        <w:t>ההיתר ומטלטל גוף ההיתר וניטל האיסור עמו בזה דלכולי עלמא לא פליגי.</w:t>
      </w:r>
    </w:p>
    <w:p w14:paraId="56DA35E3" w14:textId="7B49D24D" w:rsidR="00CC7F2B" w:rsidRPr="00E41326" w:rsidRDefault="00CC7F2B" w:rsidP="00CC7F2B">
      <w:pPr>
        <w:pStyle w:val="1"/>
      </w:pPr>
      <w:bookmarkStart w:id="2666" w:name="_Toc121240320"/>
      <w:r w:rsidRPr="00E41326">
        <w:rPr>
          <w:rFonts w:hint="cs"/>
          <w:rtl/>
        </w:rPr>
        <w:t>דחיית המאירי דעיקר הטלטול הוא באיסור ולא בריפתא</w:t>
      </w:r>
      <w:bookmarkEnd w:id="2666"/>
    </w:p>
    <w:p w14:paraId="0C522201" w14:textId="77777777" w:rsidR="00CC7F2B" w:rsidRPr="00E41326" w:rsidRDefault="00CC7F2B" w:rsidP="00CC7F2B">
      <w:pPr>
        <w:pStyle w:val="afffff7"/>
        <w:rPr>
          <w:rtl/>
        </w:rPr>
      </w:pPr>
      <w:bookmarkStart w:id="2667" w:name="_Toc121240516"/>
      <w:bookmarkStart w:id="2668" w:name="_Toc130400422"/>
      <w:r w:rsidRPr="00E41326">
        <w:rPr>
          <w:rtl/>
        </w:rPr>
        <w:t>מאירי ביצה כא ע"ב</w:t>
      </w:r>
      <w:r w:rsidRPr="00E41326">
        <w:rPr>
          <w:rFonts w:hint="cs"/>
          <w:rtl/>
        </w:rPr>
        <w:t xml:space="preserve"> ד"ה אף</w:t>
      </w:r>
      <w:bookmarkEnd w:id="2667"/>
      <w:bookmarkEnd w:id="2668"/>
    </w:p>
    <w:p w14:paraId="45EF405A" w14:textId="77777777" w:rsidR="00CC7F2B" w:rsidRPr="00E41326" w:rsidRDefault="00CC7F2B" w:rsidP="00CC7F2B">
      <w:pPr>
        <w:pStyle w:val="a7"/>
        <w:rPr>
          <w:rtl/>
        </w:rPr>
      </w:pPr>
      <w:bookmarkStart w:id="2669" w:name="_Toc121240321"/>
      <w:r w:rsidRPr="00E41326">
        <w:rPr>
          <w:rFonts w:hint="cs"/>
          <w:rtl/>
        </w:rPr>
        <w:t>דחיית המאירי בביצה דמהא דאמרי' דמטלטלין גרעינין אגב ריתא מוכח דהטלטול הוא באיסור</w:t>
      </w:r>
      <w:bookmarkEnd w:id="2669"/>
    </w:p>
    <w:p w14:paraId="06849B2F" w14:textId="77777777" w:rsidR="00CC7F2B" w:rsidRPr="00D609C3" w:rsidRDefault="00CC7F2B" w:rsidP="00607ABE">
      <w:pPr>
        <w:pStyle w:val="a1"/>
        <w:rPr>
          <w:rtl/>
        </w:rPr>
      </w:pPr>
      <w:r w:rsidRPr="00D609C3">
        <w:rPr>
          <w:rtl/>
        </w:rPr>
        <w:t xml:space="preserve"> ויש עוד לומר שלא אסרו טלטול על ידי פת בחוץ מן המת אלא לטלטל גוף האיסור אבל זה אינו נוגע אלא בפת ואין נראה כן שהרי מטלטלין להו קאמר וודאי בגופן קאמר וכבר נאמרו בזה דרכים אחרים כמו שביארנו בפירושנו אלא ששטה זו שכתבנו עקר:</w:t>
      </w:r>
    </w:p>
    <w:p w14:paraId="28420F6D" w14:textId="7E89DEB3" w:rsidR="00CC7F2B" w:rsidRPr="00E41326" w:rsidRDefault="00CC7F2B" w:rsidP="00CC7F2B">
      <w:pPr>
        <w:pStyle w:val="1"/>
        <w:rPr>
          <w:rtl/>
        </w:rPr>
      </w:pPr>
      <w:bookmarkStart w:id="2670" w:name="_Toc121240322"/>
      <w:r w:rsidRPr="00E41326">
        <w:rPr>
          <w:rFonts w:hint="cs"/>
          <w:rtl/>
        </w:rPr>
        <w:t>ביאורים נוספים דההיתר בגרעינים לא דמי להיתר כאו"ת</w:t>
      </w:r>
      <w:bookmarkEnd w:id="2670"/>
    </w:p>
    <w:p w14:paraId="095688AA" w14:textId="77777777" w:rsidR="00CC7F2B" w:rsidRPr="00E41326" w:rsidRDefault="00CC7F2B" w:rsidP="00CC7F2B">
      <w:pPr>
        <w:pStyle w:val="afffffb"/>
        <w:rPr>
          <w:vanish w:val="0"/>
          <w:rtl/>
        </w:rPr>
      </w:pPr>
      <w:r w:rsidRPr="00E41326">
        <w:rPr>
          <w:vanish w:val="0"/>
          <w:rtl/>
        </w:rPr>
        <w:t>חדושי הרשב"א ביצה כא ע"ב</w:t>
      </w:r>
      <w:r w:rsidRPr="00E41326">
        <w:rPr>
          <w:rFonts w:hint="cs"/>
          <w:vanish w:val="0"/>
          <w:rtl/>
        </w:rPr>
        <w:t xml:space="preserve"> ד"ה מטלטלין</w:t>
      </w:r>
    </w:p>
    <w:p w14:paraId="57C5A0D9" w14:textId="77777777" w:rsidR="00CC7F2B" w:rsidRPr="00E41326" w:rsidRDefault="00CC7F2B" w:rsidP="00CC7F2B">
      <w:pPr>
        <w:pStyle w:val="a7"/>
        <w:rPr>
          <w:rtl/>
        </w:rPr>
      </w:pPr>
      <w:bookmarkStart w:id="2671" w:name="_Toc121240323"/>
      <w:r w:rsidRPr="00E41326">
        <w:rPr>
          <w:rFonts w:hint="cs"/>
          <w:rtl/>
        </w:rPr>
        <w:t>תי' הרשב"א בביצה דאף דכאו"ת מהני למת בלבד מ"מ בגרעינין שא"א לטלטל מבעו"י מותר</w:t>
      </w:r>
      <w:bookmarkEnd w:id="2671"/>
    </w:p>
    <w:p w14:paraId="53B87C6C" w14:textId="77777777" w:rsidR="00CC7F2B" w:rsidRPr="00D609C3" w:rsidRDefault="00CC7F2B" w:rsidP="00607ABE">
      <w:pPr>
        <w:pStyle w:val="a1"/>
        <w:rPr>
          <w:rtl/>
        </w:rPr>
      </w:pPr>
      <w:r w:rsidRPr="00D609C3">
        <w:rPr>
          <w:rtl/>
        </w:rPr>
        <w:t>ותירצו בתוס' דשאני הכא שא"א לעשות הטלטול מאתמול</w:t>
      </w:r>
      <w:r w:rsidRPr="00D609C3">
        <w:rPr>
          <w:rFonts w:hint="cs"/>
          <w:rtl/>
        </w:rPr>
        <w:t>.</w:t>
      </w:r>
    </w:p>
    <w:p w14:paraId="678A2209" w14:textId="5C6F2DBD" w:rsidR="00CC7F2B" w:rsidRPr="00E41326" w:rsidRDefault="00CC7F2B" w:rsidP="00CC7F2B">
      <w:pPr>
        <w:pStyle w:val="afffff7"/>
        <w:rPr>
          <w:rtl/>
        </w:rPr>
      </w:pPr>
      <w:bookmarkStart w:id="2672" w:name="_Toc121240517"/>
      <w:bookmarkStart w:id="2673" w:name="_Toc130400423"/>
      <w:r w:rsidRPr="00E41326">
        <w:rPr>
          <w:rtl/>
        </w:rPr>
        <w:t>העיטור עשרת הדברות הלכ' יום טוב מח' י"ז</w:t>
      </w:r>
      <w:r w:rsidRPr="00E41326">
        <w:rPr>
          <w:rFonts w:hint="cs"/>
          <w:rtl/>
        </w:rPr>
        <w:t xml:space="preserve"> קמט טור ב</w:t>
      </w:r>
      <w:bookmarkEnd w:id="2672"/>
      <w:bookmarkEnd w:id="2673"/>
    </w:p>
    <w:p w14:paraId="39489534" w14:textId="77777777" w:rsidR="00CC7F2B" w:rsidRPr="00E41326" w:rsidRDefault="00CC7F2B" w:rsidP="00CC7F2B">
      <w:pPr>
        <w:pStyle w:val="a7"/>
        <w:rPr>
          <w:rtl/>
        </w:rPr>
      </w:pPr>
      <w:bookmarkStart w:id="2674" w:name="_Toc121240324"/>
      <w:r w:rsidRPr="00E41326">
        <w:rPr>
          <w:rFonts w:hint="cs"/>
          <w:rtl/>
        </w:rPr>
        <w:t>דעת העיטור דהיתר טלטול גרעינין אגב ריפתא הוא רק כשהייתה הפת עליהם מעיקרא</w:t>
      </w:r>
      <w:bookmarkEnd w:id="2674"/>
    </w:p>
    <w:p w14:paraId="3090AEE1" w14:textId="77777777" w:rsidR="00CC7F2B" w:rsidRPr="00D609C3" w:rsidRDefault="00CC7F2B" w:rsidP="00607ABE">
      <w:pPr>
        <w:pStyle w:val="a1"/>
        <w:rPr>
          <w:rtl/>
        </w:rPr>
      </w:pPr>
      <w:r w:rsidRPr="00D609C3">
        <w:rPr>
          <w:rtl/>
        </w:rPr>
        <w:t>והא דאמרן מטלטלין להן אגב ריפתא (מ"ס) [מסתברא] דאיכא עלייהו פת מעיקרא דומיא (דכניכא) [דכנונא] אגב קיטמא אבל הניחו פת לא קאמר דהא קיי"ל (שבת קמ"ב ב) דלא אמרו ככר או תינוק אלא למת בלבד</w:t>
      </w:r>
      <w:r w:rsidRPr="00D609C3">
        <w:rPr>
          <w:rFonts w:hint="cs"/>
          <w:rtl/>
        </w:rPr>
        <w:t>.</w:t>
      </w:r>
    </w:p>
    <w:p w14:paraId="3991B00D" w14:textId="6A34B33E" w:rsidR="00CC7F2B" w:rsidRPr="00E41326" w:rsidRDefault="00CC7F2B" w:rsidP="00CC7F2B">
      <w:pPr>
        <w:pStyle w:val="afffff7"/>
        <w:rPr>
          <w:rtl/>
        </w:rPr>
      </w:pPr>
      <w:bookmarkStart w:id="2675" w:name="_Toc121240518"/>
      <w:bookmarkStart w:id="2676" w:name="_Toc130400424"/>
      <w:r w:rsidRPr="00E41326">
        <w:rPr>
          <w:rtl/>
        </w:rPr>
        <w:t>רא"ש ביצה פרק ב סימן טו</w:t>
      </w:r>
      <w:bookmarkEnd w:id="2675"/>
      <w:bookmarkEnd w:id="2676"/>
    </w:p>
    <w:p w14:paraId="251BB30C" w14:textId="77777777" w:rsidR="00CC7F2B" w:rsidRPr="00E41326" w:rsidRDefault="00CC7F2B" w:rsidP="00CC7F2B">
      <w:pPr>
        <w:pStyle w:val="a7"/>
        <w:rPr>
          <w:rtl/>
        </w:rPr>
      </w:pPr>
      <w:bookmarkStart w:id="2677" w:name="_Toc121240325"/>
      <w:r w:rsidRPr="00E41326">
        <w:rPr>
          <w:rFonts w:hint="cs"/>
          <w:rtl/>
        </w:rPr>
        <w:t>תי' הרא"ש בביצה דההיתר בגרעינים רק בזורקן לסל שיש בו פת אך אסור להניח פת לטלטלן</w:t>
      </w:r>
      <w:bookmarkEnd w:id="2677"/>
    </w:p>
    <w:p w14:paraId="32B0A269" w14:textId="77777777" w:rsidR="00CC7F2B" w:rsidRPr="00D609C3" w:rsidRDefault="00CC7F2B" w:rsidP="00607ABE">
      <w:pPr>
        <w:pStyle w:val="a1"/>
        <w:rPr>
          <w:rtl/>
        </w:rPr>
      </w:pPr>
      <w:r w:rsidRPr="00D609C3">
        <w:rPr>
          <w:rStyle w:val="afff7"/>
          <w:rtl/>
        </w:rPr>
        <w:t xml:space="preserve">ומתוך קושיא דסופלי עלה בלבו דר' יוסי הגלילי אסר אף לטלטל מאכל בהמה וזה אי אפשר לומר כדפרישי'. וגם בית הלל דרשו לעיל (דף כ ב) לכם ולא לעובדי כוכבים לכם ולא לכלבים ואינהו אמרי בפרק נוטל (דף קמג א) מעבירין מעל השולחן פירורים פחות מכזית וכו' מפני שהן מאכל בהמה. אלא צריך לומר כמו שפירש רשב"ם דסופלי לא חזי לחיותא אלא על ידי תיקון שמרככין אותו או שוחקין אותו אלא שלפעמים אוכלין אותן על ידי הדחק הלכך לרבי יוסי הגלילי שאי אפשר לתקנן ביום טוב היכי מטלטלין להו למישדי לחיותא והלא מוקצין הן כיון דאינן ראויין לאכילה כי אם על ידי הדחק ומשני דחזו להסקה ופריך בשבת מאי ואפילו לר"ע אמר ליה </w:t>
      </w:r>
      <w:r w:rsidRPr="00D609C3">
        <w:rPr>
          <w:rtl/>
        </w:rPr>
        <w:t>דמטלטלינן להו אגב ריפתא. פירש ריב"א כשאוכל הפירי זורק הגרעינין מפיו לתוך הסל כשהלחם בו אבל להניח לחם עלייהו כדי לטלטל אסור דלא התירו ככר או תינוק אלא למת בלבד:</w:t>
      </w:r>
    </w:p>
    <w:p w14:paraId="3D5361D3" w14:textId="77777777" w:rsidR="00CC7F2B" w:rsidRPr="00E41326" w:rsidRDefault="00CC7F2B" w:rsidP="00CC7F2B">
      <w:pPr>
        <w:pStyle w:val="afffffb"/>
        <w:rPr>
          <w:vanish w:val="0"/>
          <w:rtl/>
        </w:rPr>
      </w:pPr>
      <w:r w:rsidRPr="00E41326">
        <w:rPr>
          <w:vanish w:val="0"/>
          <w:rtl/>
        </w:rPr>
        <w:t>שו"ת הרא"ש כלל כב סימן ח</w:t>
      </w:r>
      <w:r w:rsidRPr="00E41326">
        <w:rPr>
          <w:rFonts w:hint="cs"/>
          <w:vanish w:val="0"/>
          <w:rtl/>
        </w:rPr>
        <w:t xml:space="preserve"> ד"ה המין הרביעי</w:t>
      </w:r>
    </w:p>
    <w:p w14:paraId="42DCA0A9" w14:textId="77777777" w:rsidR="00CC7F2B" w:rsidRPr="00E41326" w:rsidRDefault="00CC7F2B" w:rsidP="00CC7F2B">
      <w:pPr>
        <w:pStyle w:val="a7"/>
        <w:rPr>
          <w:rtl/>
        </w:rPr>
      </w:pPr>
      <w:bookmarkStart w:id="2678" w:name="_Toc121240326"/>
      <w:r w:rsidRPr="00E41326">
        <w:rPr>
          <w:rFonts w:hint="cs"/>
          <w:rtl/>
        </w:rPr>
        <w:t>תי' הרא"ש בתשו' דהגרעינים הם כעץ ובטלים לפת אך דבר שלא בטל ואינו כלי אסור אגב פת</w:t>
      </w:r>
      <w:bookmarkEnd w:id="2678"/>
    </w:p>
    <w:p w14:paraId="250C5866" w14:textId="77777777" w:rsidR="00CC7F2B" w:rsidRPr="00D609C3" w:rsidRDefault="00CC7F2B" w:rsidP="00607ABE">
      <w:pPr>
        <w:pStyle w:val="a1"/>
      </w:pPr>
      <w:r w:rsidRPr="00D609C3">
        <w:rPr>
          <w:rtl/>
        </w:rPr>
        <w:t>והתירוץ הוא דגרעינין בטלין כמו עץ אבל כל מילי לא בטלי לגבי פת, וכל היכא דליכא עליה תורת כלי לא שרי ליה אגב ריפתא.</w:t>
      </w:r>
    </w:p>
    <w:p w14:paraId="65A81532" w14:textId="7A311888" w:rsidR="00CC7F2B" w:rsidRPr="00E41326" w:rsidRDefault="00CC7F2B" w:rsidP="00CC7F2B">
      <w:pPr>
        <w:pStyle w:val="afffff7"/>
        <w:rPr>
          <w:rtl/>
        </w:rPr>
      </w:pPr>
      <w:bookmarkStart w:id="2679" w:name="_Toc121240519"/>
      <w:bookmarkStart w:id="2680" w:name="_Toc130400425"/>
      <w:r w:rsidRPr="00E41326">
        <w:rPr>
          <w:rtl/>
        </w:rPr>
        <w:t>שו"ת הרא"ש כלל כב סימן ח</w:t>
      </w:r>
      <w:r w:rsidRPr="00E41326">
        <w:rPr>
          <w:rFonts w:hint="cs"/>
          <w:rtl/>
        </w:rPr>
        <w:t xml:space="preserve"> ד"ה הדרך הה'</w:t>
      </w:r>
      <w:bookmarkEnd w:id="2679"/>
      <w:bookmarkEnd w:id="2680"/>
    </w:p>
    <w:p w14:paraId="7C421EB0" w14:textId="77777777" w:rsidR="00CC7F2B" w:rsidRPr="00E41326" w:rsidRDefault="00CC7F2B" w:rsidP="00607ABE">
      <w:pPr>
        <w:pStyle w:val="afffff5"/>
        <w:rPr>
          <w:rtl/>
        </w:rPr>
      </w:pPr>
      <w:r w:rsidRPr="00E41326">
        <w:rPr>
          <w:rtl/>
        </w:rPr>
        <w:t>הדרך הה' הוא שהתירו לטלטל האיסור על ידי היתר שעליו, וזה הותר במת בלבד ע"י ככר או תינוק. אף על פי שהתירו עצמות או קליפין או גרעינין של תמרה אגב ריפתא משום דלא חשיבי ובטלי לגבי פת כדפרישנא לעיל</w:t>
      </w:r>
      <w:r w:rsidRPr="00E41326">
        <w:rPr>
          <w:rFonts w:hint="cs"/>
          <w:rtl/>
        </w:rPr>
        <w:t>.</w:t>
      </w:r>
    </w:p>
    <w:p w14:paraId="0FA04BFD" w14:textId="07241549" w:rsidR="00CC7F2B" w:rsidRPr="00E41326" w:rsidRDefault="00CC7F2B" w:rsidP="00CC7F2B">
      <w:pPr>
        <w:pStyle w:val="afffff7"/>
        <w:rPr>
          <w:rtl/>
        </w:rPr>
      </w:pPr>
      <w:bookmarkStart w:id="2681" w:name="_Toc121240520"/>
      <w:bookmarkStart w:id="2682" w:name="_Toc130400426"/>
      <w:r w:rsidRPr="00E41326">
        <w:rPr>
          <w:rtl/>
        </w:rPr>
        <w:t>מאירי ביצה כא ע"ב</w:t>
      </w:r>
      <w:r w:rsidRPr="00E41326">
        <w:rPr>
          <w:rFonts w:hint="cs"/>
          <w:rtl/>
        </w:rPr>
        <w:t xml:space="preserve"> ד</w:t>
      </w:r>
      <w:r w:rsidRPr="00E41326">
        <w:rPr>
          <w:rFonts w:cs="Guttman Hodes" w:hint="cs"/>
          <w:rtl/>
        </w:rPr>
        <w:t>"</w:t>
      </w:r>
      <w:r w:rsidRPr="00E41326">
        <w:rPr>
          <w:rFonts w:hint="cs"/>
          <w:rtl/>
        </w:rPr>
        <w:t>ה אף</w:t>
      </w:r>
      <w:bookmarkEnd w:id="2681"/>
      <w:bookmarkEnd w:id="2682"/>
    </w:p>
    <w:p w14:paraId="138FDABE" w14:textId="77777777" w:rsidR="00CC7F2B" w:rsidRPr="00E41326" w:rsidRDefault="00CC7F2B" w:rsidP="00CC7F2B">
      <w:pPr>
        <w:pStyle w:val="a7"/>
        <w:rPr>
          <w:rtl/>
        </w:rPr>
      </w:pPr>
      <w:bookmarkStart w:id="2683" w:name="_Toc121240327"/>
      <w:r w:rsidRPr="00E41326">
        <w:rPr>
          <w:rFonts w:hint="cs"/>
          <w:rtl/>
        </w:rPr>
        <w:t>בי' המאירי בביצה דכאו"ת מותר במת רק באבנים וכדו' אבל בכלי ודבר הראוי לבהמה מותר</w:t>
      </w:r>
      <w:bookmarkEnd w:id="2683"/>
    </w:p>
    <w:p w14:paraId="10C7567C" w14:textId="77777777" w:rsidR="00CC7F2B" w:rsidRPr="00D609C3" w:rsidRDefault="00CC7F2B" w:rsidP="00607ABE">
      <w:pPr>
        <w:pStyle w:val="a1"/>
        <w:rPr>
          <w:rtl/>
        </w:rPr>
      </w:pPr>
      <w:r w:rsidRPr="00D609C3">
        <w:rPr>
          <w:rtl/>
        </w:rPr>
        <w:t>ואף על פי שאמרו לא אמרו ככר או תינוק אלא למת בלבד דוקא בדברים הדומים למת כגון טלטול אבנים וכיוצא בו אבל מה שיש עליו תורת כלי אף על פי שמלאכתו לאיסור או תורת איזה דבר הראוי אפילו לבהמה מטלטל הוא על גב הפת</w:t>
      </w:r>
      <w:r w:rsidRPr="00D609C3">
        <w:rPr>
          <w:rFonts w:hint="cs"/>
          <w:rtl/>
        </w:rPr>
        <w:t>.</w:t>
      </w:r>
    </w:p>
    <w:p w14:paraId="4A4D9402" w14:textId="35524460" w:rsidR="00CC7F2B" w:rsidRPr="00E41326" w:rsidRDefault="00CC7F2B" w:rsidP="00CC7F2B">
      <w:pPr>
        <w:pStyle w:val="1"/>
        <w:rPr>
          <w:rtl/>
        </w:rPr>
      </w:pPr>
      <w:bookmarkStart w:id="2684" w:name="_Toc121240328"/>
      <w:r w:rsidRPr="00E41326">
        <w:rPr>
          <w:rFonts w:hint="cs"/>
          <w:rtl/>
        </w:rPr>
        <w:t>בי' הראשונים בהא דהפת לא נעשית בסיס לגרעינין</w:t>
      </w:r>
      <w:bookmarkEnd w:id="2684"/>
    </w:p>
    <w:p w14:paraId="1D33FD13" w14:textId="77777777" w:rsidR="00CC7F2B" w:rsidRPr="00E41326" w:rsidRDefault="00CC7F2B" w:rsidP="00CC7F2B">
      <w:pPr>
        <w:pStyle w:val="afffffb"/>
        <w:rPr>
          <w:vanish w:val="0"/>
          <w:rtl/>
        </w:rPr>
      </w:pPr>
      <w:r w:rsidRPr="00E41326">
        <w:rPr>
          <w:vanish w:val="0"/>
          <w:rtl/>
        </w:rPr>
        <w:t>חדושי הרשב"א שבת קמג ע"א</w:t>
      </w:r>
      <w:r w:rsidRPr="00E41326">
        <w:rPr>
          <w:rFonts w:hint="cs"/>
          <w:vanish w:val="0"/>
          <w:rtl/>
        </w:rPr>
        <w:t xml:space="preserve"> ד"ה הא</w:t>
      </w:r>
    </w:p>
    <w:p w14:paraId="6E808E67" w14:textId="77777777" w:rsidR="00CC7F2B" w:rsidRPr="00E41326" w:rsidRDefault="00CC7F2B" w:rsidP="00CC7F2B">
      <w:pPr>
        <w:pStyle w:val="a7"/>
        <w:rPr>
          <w:rtl/>
        </w:rPr>
      </w:pPr>
      <w:bookmarkStart w:id="2685" w:name="_Toc121240329"/>
      <w:r w:rsidRPr="00E41326">
        <w:rPr>
          <w:rFonts w:hint="cs"/>
          <w:rtl/>
        </w:rPr>
        <w:t>בי' הרשב"א והר"ן דהפת לא נעשית בסיס לגרעינים כיון דמניחם עליה לזורקה כקליפין בטבלא</w:t>
      </w:r>
      <w:bookmarkEnd w:id="2685"/>
    </w:p>
    <w:p w14:paraId="54E3F0B7" w14:textId="77777777" w:rsidR="00CC7F2B" w:rsidRPr="00D609C3" w:rsidRDefault="00CC7F2B" w:rsidP="00607ABE">
      <w:pPr>
        <w:pStyle w:val="a1"/>
      </w:pPr>
      <w:r w:rsidRPr="00D609C3">
        <w:rPr>
          <w:rtl/>
        </w:rPr>
        <w:t>וא"ת מכל מקום יעשה הפת או לקנא דמיא בסיס לדבר האיסור</w:t>
      </w:r>
      <w:r w:rsidRPr="00D609C3">
        <w:rPr>
          <w:rFonts w:hint="cs"/>
          <w:rtl/>
        </w:rPr>
        <w:t>.</w:t>
      </w:r>
      <w:r w:rsidRPr="00D609C3">
        <w:rPr>
          <w:rtl/>
        </w:rPr>
        <w:t xml:space="preserve"> וי"ל דאינו נעשה בסיס כיון שכל עצמו אינו עושה כן אלא לזרקן, </w:t>
      </w:r>
      <w:r w:rsidRPr="00D609C3">
        <w:rPr>
          <w:rtl/>
        </w:rPr>
        <w:t>דומה למה ששנינו מסלק את הטבלא ומנערה כלומר במקום שהוא רוצה לזרוק שם הקליפין והעצמות</w:t>
      </w:r>
      <w:r w:rsidRPr="00D609C3">
        <w:rPr>
          <w:rFonts w:hint="cs"/>
          <w:rtl/>
        </w:rPr>
        <w:t xml:space="preserve">. </w:t>
      </w:r>
    </w:p>
    <w:p w14:paraId="47967A84" w14:textId="77777777" w:rsidR="00CC7F2B" w:rsidRPr="00E41326" w:rsidRDefault="00CC7F2B" w:rsidP="00CC7F2B">
      <w:pPr>
        <w:pStyle w:val="afffffb"/>
        <w:rPr>
          <w:vanish w:val="0"/>
          <w:rtl/>
        </w:rPr>
      </w:pPr>
      <w:r w:rsidRPr="00E41326">
        <w:rPr>
          <w:vanish w:val="0"/>
          <w:rtl/>
        </w:rPr>
        <w:t>חדושי הר"ן שבת קמג ע"א</w:t>
      </w:r>
      <w:r w:rsidRPr="00E41326">
        <w:rPr>
          <w:rFonts w:hint="cs"/>
          <w:vanish w:val="0"/>
          <w:rtl/>
        </w:rPr>
        <w:t xml:space="preserve"> ד"ה שמואל</w:t>
      </w:r>
    </w:p>
    <w:p w14:paraId="72E6F237" w14:textId="77777777" w:rsidR="00CC7F2B" w:rsidRPr="00E41326" w:rsidRDefault="00CC7F2B" w:rsidP="00607ABE">
      <w:pPr>
        <w:pStyle w:val="afffff5"/>
      </w:pPr>
      <w:r w:rsidRPr="00E41326">
        <w:rPr>
          <w:rtl/>
        </w:rPr>
        <w:t>וכ"ת וליהוי ריפתא ולקנא בסיס לדבר האיסור וליתסר</w:t>
      </w:r>
      <w:r w:rsidRPr="00E41326">
        <w:rPr>
          <w:rFonts w:hint="cs"/>
          <w:rtl/>
        </w:rPr>
        <w:t>,</w:t>
      </w:r>
      <w:r w:rsidRPr="00E41326">
        <w:rPr>
          <w:rtl/>
        </w:rPr>
        <w:t xml:space="preserve"> איכא למימר שכל עצמו אינו עושה כן אלא לזורקן לא הוו בסיס:</w:t>
      </w:r>
    </w:p>
    <w:p w14:paraId="20E72723" w14:textId="577135CA" w:rsidR="00CC7F2B" w:rsidRPr="00E41326" w:rsidRDefault="00CC7F2B" w:rsidP="00CC7F2B">
      <w:pPr>
        <w:pStyle w:val="afffff7"/>
        <w:rPr>
          <w:rtl/>
        </w:rPr>
      </w:pPr>
      <w:bookmarkStart w:id="2686" w:name="_Toc121240521"/>
      <w:bookmarkStart w:id="2687" w:name="_Toc130400427"/>
      <w:r w:rsidRPr="00E41326">
        <w:rPr>
          <w:rtl/>
        </w:rPr>
        <w:t>חדושי הרמב"ן שבת קמג ע"א</w:t>
      </w:r>
      <w:r w:rsidRPr="00E41326">
        <w:rPr>
          <w:rFonts w:hint="cs"/>
          <w:rtl/>
        </w:rPr>
        <w:t xml:space="preserve"> ד"ה ואי</w:t>
      </w:r>
      <w:bookmarkEnd w:id="2686"/>
      <w:bookmarkEnd w:id="2687"/>
    </w:p>
    <w:p w14:paraId="5ED526A1" w14:textId="77777777" w:rsidR="00CC7F2B" w:rsidRPr="00E41326" w:rsidRDefault="00CC7F2B" w:rsidP="00CC7F2B">
      <w:pPr>
        <w:pStyle w:val="a7"/>
        <w:rPr>
          <w:rtl/>
        </w:rPr>
      </w:pPr>
      <w:bookmarkStart w:id="2688" w:name="_Toc121240330"/>
      <w:r w:rsidRPr="00E41326">
        <w:rPr>
          <w:rFonts w:hint="cs"/>
          <w:rtl/>
        </w:rPr>
        <w:t>קו' הרמב"ן והרשב"א דהפת תאסר בטלטול כמיטה שלא יחדה למעות דאסור לטלטלה</w:t>
      </w:r>
      <w:bookmarkEnd w:id="2688"/>
    </w:p>
    <w:p w14:paraId="3237E22E" w14:textId="77777777" w:rsidR="00CC7F2B" w:rsidRPr="00D609C3" w:rsidRDefault="00CC7F2B" w:rsidP="00607ABE">
      <w:pPr>
        <w:pStyle w:val="a1"/>
      </w:pPr>
      <w:r w:rsidRPr="00D609C3">
        <w:rPr>
          <w:rtl/>
        </w:rPr>
        <w:t>ואי קשיא הא אמרינן בפ' כירה (מ"ד ב') במטה שלא יחדה למעות יש עליה מעות אסור לטלטלה</w:t>
      </w:r>
      <w:r w:rsidRPr="00D609C3">
        <w:rPr>
          <w:rFonts w:hint="cs"/>
          <w:rtl/>
        </w:rPr>
        <w:t>.</w:t>
      </w:r>
    </w:p>
    <w:p w14:paraId="24ECC392" w14:textId="77777777" w:rsidR="00CC7F2B" w:rsidRPr="00E41326" w:rsidRDefault="00CC7F2B" w:rsidP="00CC7F2B">
      <w:pPr>
        <w:pStyle w:val="afffffb"/>
        <w:rPr>
          <w:vanish w:val="0"/>
          <w:rtl/>
        </w:rPr>
      </w:pPr>
      <w:bookmarkStart w:id="2689" w:name="_Hlk121133330"/>
      <w:bookmarkStart w:id="2690" w:name="_Hlk121133176"/>
      <w:r w:rsidRPr="00E41326">
        <w:rPr>
          <w:vanish w:val="0"/>
          <w:rtl/>
        </w:rPr>
        <w:t>חדושי הרשב"א שבת קמג ע"א</w:t>
      </w:r>
      <w:r w:rsidRPr="00E41326">
        <w:rPr>
          <w:rFonts w:hint="cs"/>
          <w:vanish w:val="0"/>
          <w:rtl/>
        </w:rPr>
        <w:t xml:space="preserve"> ד"ה הא</w:t>
      </w:r>
    </w:p>
    <w:p w14:paraId="2A178F1B" w14:textId="77777777" w:rsidR="00CC7F2B" w:rsidRPr="00E41326" w:rsidRDefault="00CC7F2B" w:rsidP="00607ABE">
      <w:pPr>
        <w:pStyle w:val="afffff5"/>
        <w:rPr>
          <w:rtl/>
        </w:rPr>
      </w:pPr>
      <w:r w:rsidRPr="00E41326">
        <w:rPr>
          <w:rtl/>
        </w:rPr>
        <w:t>וא"ת והא אמרינן בפרק כירה (מ"ד ב') במטה שלא יחדה למעות יש עליה מעות אסור לטלטלה</w:t>
      </w:r>
      <w:r w:rsidRPr="00E41326">
        <w:rPr>
          <w:rFonts w:hint="cs"/>
          <w:rtl/>
        </w:rPr>
        <w:t>.</w:t>
      </w:r>
    </w:p>
    <w:bookmarkEnd w:id="2689"/>
    <w:p w14:paraId="64D9DB31" w14:textId="77777777" w:rsidR="00CC7F2B" w:rsidRPr="00E41326" w:rsidRDefault="00CC7F2B" w:rsidP="00CC7F2B">
      <w:pPr>
        <w:pStyle w:val="afffffb"/>
        <w:rPr>
          <w:vanish w:val="0"/>
        </w:rPr>
      </w:pPr>
      <w:r w:rsidRPr="00E41326">
        <w:rPr>
          <w:rFonts w:hint="cs"/>
          <w:vanish w:val="0"/>
          <w:rtl/>
        </w:rPr>
        <w:t>מאירי שבת קמג ע"א ד"ה גרעינים</w:t>
      </w:r>
    </w:p>
    <w:bookmarkEnd w:id="2690"/>
    <w:p w14:paraId="14BAE595" w14:textId="77777777" w:rsidR="00CC7F2B" w:rsidRPr="00E41326" w:rsidRDefault="00CC7F2B" w:rsidP="00607ABE">
      <w:pPr>
        <w:pStyle w:val="afffff5"/>
        <w:rPr>
          <w:rtl/>
        </w:rPr>
      </w:pPr>
      <w:r w:rsidRPr="00E41326">
        <w:rPr>
          <w:rFonts w:hint="cs"/>
          <w:rtl/>
        </w:rPr>
        <w:t>ושמא תאמר לאסור טלטול הפת מטעם בסיס לדבר האסור וא"ת שאין דין בסיס אלא במניח מערב שבת הרי אמרו מטה שלא ייחדה למעות אם יש עליה מעות אסור לטלטלה ר"ל אף על פי שלא היו שם מאתמל.</w:t>
      </w:r>
    </w:p>
    <w:p w14:paraId="6106457E" w14:textId="48563E82" w:rsidR="00CC7F2B" w:rsidRPr="00E41326" w:rsidRDefault="00CC7F2B" w:rsidP="00CC7F2B">
      <w:pPr>
        <w:pStyle w:val="a7"/>
      </w:pPr>
      <w:bookmarkStart w:id="2691" w:name="_Toc121240331"/>
      <w:r w:rsidRPr="00E41326">
        <w:rPr>
          <w:rFonts w:hint="cs"/>
          <w:rtl/>
        </w:rPr>
        <w:t>תי' הרמב"ן והרשב"א דמיטה שלא יחדה למעות צריך לנער ובא"א לנער מטלטל לצורך מקומה</w:t>
      </w:r>
      <w:bookmarkEnd w:id="2691"/>
    </w:p>
    <w:p w14:paraId="48A4CDBC" w14:textId="77777777" w:rsidR="00CC7F2B" w:rsidRPr="00D609C3" w:rsidRDefault="00CC7F2B" w:rsidP="00607ABE">
      <w:pPr>
        <w:pStyle w:val="a1"/>
        <w:rPr>
          <w:rtl/>
        </w:rPr>
      </w:pPr>
      <w:r w:rsidRPr="00D609C3">
        <w:rPr>
          <w:rtl/>
        </w:rPr>
        <w:t>י"ל התם אסורה בטלטול קאמר לומר שאינה מטלטלת לצורך גופה להדיא בלא ניעור הא אלו רצה מנער והן נופלין, וכן אם הוצרך למקומה מטלטלה ועודן עליו עד המקום שהוא צריך להניחה שם דהיינו מתניתא מעות שעל הכר.</w:t>
      </w:r>
    </w:p>
    <w:p w14:paraId="757592C4" w14:textId="77777777" w:rsidR="00CC7F2B" w:rsidRPr="00E41326" w:rsidRDefault="00CC7F2B" w:rsidP="00CC7F2B">
      <w:pPr>
        <w:pStyle w:val="afffffb"/>
        <w:rPr>
          <w:vanish w:val="0"/>
          <w:rtl/>
        </w:rPr>
      </w:pPr>
      <w:r w:rsidRPr="00E41326">
        <w:rPr>
          <w:vanish w:val="0"/>
          <w:rtl/>
        </w:rPr>
        <w:t>מאירי שבת קמג ע"א</w:t>
      </w:r>
      <w:r w:rsidRPr="00E41326">
        <w:rPr>
          <w:rFonts w:hint="cs"/>
          <w:vanish w:val="0"/>
          <w:rtl/>
        </w:rPr>
        <w:t xml:space="preserve"> ד</w:t>
      </w:r>
      <w:r w:rsidRPr="00E41326">
        <w:rPr>
          <w:rFonts w:cs="Guttman Hodes" w:hint="cs"/>
          <w:vanish w:val="0"/>
          <w:rtl/>
        </w:rPr>
        <w:t>"</w:t>
      </w:r>
      <w:r w:rsidRPr="00E41326">
        <w:rPr>
          <w:rFonts w:hint="cs"/>
          <w:vanish w:val="0"/>
          <w:rtl/>
        </w:rPr>
        <w:t>ה גרעינים</w:t>
      </w:r>
    </w:p>
    <w:p w14:paraId="3A8C5181" w14:textId="77777777" w:rsidR="00CC7F2B" w:rsidRPr="00E41326" w:rsidRDefault="00CC7F2B" w:rsidP="00607ABE">
      <w:pPr>
        <w:pStyle w:val="afffff5"/>
      </w:pPr>
      <w:r w:rsidRPr="00E41326">
        <w:rPr>
          <w:rtl/>
        </w:rPr>
        <w:t>וגדולי הדורות פירשו שהמטה לא משום בסיס הוא ולא נאסרה אלא בעוד שהמעות עליה הואיל ולא היו שם בין השמשות הא אם היו שם מבערב נעשית בסיס וטלטולה אסור אף לאחר שהוסרו:</w:t>
      </w:r>
    </w:p>
    <w:p w14:paraId="341F95B6" w14:textId="77777777" w:rsidR="00CC7F2B" w:rsidRPr="00E41326" w:rsidRDefault="00CC7F2B" w:rsidP="00CC7F2B">
      <w:pPr>
        <w:pStyle w:val="afffffb"/>
        <w:rPr>
          <w:vanish w:val="0"/>
          <w:rtl/>
        </w:rPr>
      </w:pPr>
      <w:r w:rsidRPr="00E41326">
        <w:rPr>
          <w:vanish w:val="0"/>
          <w:rtl/>
        </w:rPr>
        <w:t>חדושי הרשב"א שבת קמג ע"א</w:t>
      </w:r>
      <w:r w:rsidRPr="00E41326">
        <w:rPr>
          <w:rFonts w:hint="cs"/>
          <w:vanish w:val="0"/>
          <w:rtl/>
        </w:rPr>
        <w:t xml:space="preserve"> ד"ה הא</w:t>
      </w:r>
    </w:p>
    <w:p w14:paraId="3ABF2469" w14:textId="77777777" w:rsidR="00CC7F2B" w:rsidRPr="00E41326" w:rsidRDefault="00CC7F2B" w:rsidP="00607ABE">
      <w:pPr>
        <w:pStyle w:val="afffff5"/>
      </w:pPr>
      <w:r w:rsidRPr="00E41326">
        <w:rPr>
          <w:rtl/>
        </w:rPr>
        <w:t>ואי נמי י"ל דהתם במטלטלה לצורך גופה בלא ניעור ובשאינו צריך למקומה הא בצריך למקומה מטלטלן ועודן עליה עד המקום שהוא צריך להניחה שם</w:t>
      </w:r>
      <w:r w:rsidRPr="00E41326">
        <w:rPr>
          <w:rFonts w:hint="cs"/>
          <w:rtl/>
        </w:rPr>
        <w:t>.</w:t>
      </w:r>
    </w:p>
    <w:p w14:paraId="51E499F3" w14:textId="6EB6CBDA" w:rsidR="00CC7F2B" w:rsidRPr="00E41326" w:rsidRDefault="00CC7F2B" w:rsidP="00CC7F2B">
      <w:pPr>
        <w:pStyle w:val="a7"/>
      </w:pPr>
      <w:bookmarkStart w:id="2692" w:name="_Toc121240332"/>
      <w:r w:rsidRPr="00E41326">
        <w:rPr>
          <w:rFonts w:hint="cs"/>
          <w:rtl/>
        </w:rPr>
        <w:t>תי' הראב"ד דמעות לא בטלות למיטה אבל הגרעינים והקלפין בטלים לפת ולטבלא ומותר</w:t>
      </w:r>
      <w:bookmarkEnd w:id="2692"/>
    </w:p>
    <w:p w14:paraId="49F2D5E5" w14:textId="77777777" w:rsidR="00CC7F2B" w:rsidRPr="00D609C3" w:rsidRDefault="00CC7F2B" w:rsidP="00607ABE">
      <w:pPr>
        <w:pStyle w:val="a1"/>
        <w:rPr>
          <w:rtl/>
        </w:rPr>
      </w:pPr>
      <w:r w:rsidRPr="00D609C3">
        <w:rPr>
          <w:rtl/>
        </w:rPr>
        <w:t xml:space="preserve">והראב"ד ז"ל אמר התם אף על פי שלא ייחדה בטלה היא לגבי מעות הכא גרעינין בטלי לגבי הפת וקליפין לגבי טבלא, ומפני זה כתבה רבינו הגדול ז"ל לדשמואל ורבא אף על גב דקי"ל לא אמרו ככר או תינוק אלא למת בלבד. </w:t>
      </w:r>
    </w:p>
    <w:p w14:paraId="04048B23" w14:textId="77777777" w:rsidR="00CC7F2B" w:rsidRPr="00E41326" w:rsidRDefault="00CC7F2B" w:rsidP="00CC7F2B">
      <w:pPr>
        <w:pStyle w:val="afffffb"/>
        <w:rPr>
          <w:vanish w:val="0"/>
          <w:rtl/>
        </w:rPr>
      </w:pPr>
      <w:r w:rsidRPr="00E41326">
        <w:rPr>
          <w:vanish w:val="0"/>
          <w:rtl/>
        </w:rPr>
        <w:t>חדושי הרשב"א שבת קמג ע"א</w:t>
      </w:r>
      <w:r w:rsidRPr="00E41326">
        <w:rPr>
          <w:rFonts w:hint="cs"/>
          <w:vanish w:val="0"/>
          <w:rtl/>
        </w:rPr>
        <w:t xml:space="preserve"> ד"ה הא</w:t>
      </w:r>
    </w:p>
    <w:p w14:paraId="3D5A6221" w14:textId="77777777" w:rsidR="00CC7F2B" w:rsidRPr="00E41326" w:rsidRDefault="00CC7F2B" w:rsidP="00607ABE">
      <w:pPr>
        <w:pStyle w:val="afffff5"/>
      </w:pPr>
      <w:r w:rsidRPr="00E41326">
        <w:rPr>
          <w:rtl/>
        </w:rPr>
        <w:t>והראב"ד ז"ל אמר דהתם אף על פי שלא יחדה למעות בטלה היא לגבי מעות דחשיבי אבל הכא גרעינין בטלי לגבי פת וקליפין לגבי טבלא.</w:t>
      </w:r>
      <w:r w:rsidRPr="00E41326">
        <w:rPr>
          <w:rFonts w:hint="cs"/>
          <w:rtl/>
        </w:rPr>
        <w:t xml:space="preserve"> </w:t>
      </w:r>
    </w:p>
    <w:p w14:paraId="4F737077" w14:textId="77777777" w:rsidR="00CC7F2B" w:rsidRPr="00E41326" w:rsidRDefault="00CC7F2B" w:rsidP="00CC7F2B">
      <w:pPr>
        <w:pStyle w:val="afffffb"/>
        <w:rPr>
          <w:vanish w:val="0"/>
        </w:rPr>
      </w:pPr>
      <w:r w:rsidRPr="00E41326">
        <w:rPr>
          <w:rFonts w:hint="cs"/>
          <w:vanish w:val="0"/>
          <w:rtl/>
        </w:rPr>
        <w:t xml:space="preserve"> מאירי שבת קמג ע"א ד"ה גרעינים</w:t>
      </w:r>
    </w:p>
    <w:p w14:paraId="1AAE7553" w14:textId="77777777" w:rsidR="00CC7F2B" w:rsidRPr="00E41326" w:rsidRDefault="00CC7F2B" w:rsidP="00607ABE">
      <w:pPr>
        <w:pStyle w:val="afffff5"/>
        <w:rPr>
          <w:rtl/>
        </w:rPr>
      </w:pPr>
      <w:r w:rsidRPr="00E41326">
        <w:rPr>
          <w:rFonts w:hint="cs"/>
          <w:rtl/>
        </w:rPr>
        <w:t>תירצו בה גדולי המפרשים שהמטה מתוך חשיבות המעות נעשית בסיס ובטלה אצלם אבל גרעינים בטלים הם לגבי פת וכן קלפין לגבי טבלא.</w:t>
      </w:r>
    </w:p>
    <w:p w14:paraId="31D7C0CD" w14:textId="2AF720CF" w:rsidR="00CC7F2B" w:rsidRPr="00E41326" w:rsidRDefault="00CC7F2B" w:rsidP="00CC7F2B">
      <w:pPr>
        <w:pStyle w:val="a7"/>
        <w:rPr>
          <w:rtl/>
        </w:rPr>
      </w:pPr>
      <w:bookmarkStart w:id="2693" w:name="_Toc121240333"/>
      <w:r w:rsidRPr="00E41326">
        <w:rPr>
          <w:rFonts w:hint="cs"/>
          <w:rtl/>
        </w:rPr>
        <w:t>תי' הרשב"א והמאירי דבסיס אוסר רק מער"ש או במניח ע"י גוי ואין דעתו לנער</w:t>
      </w:r>
      <w:bookmarkEnd w:id="2693"/>
    </w:p>
    <w:p w14:paraId="3D0C5589" w14:textId="77777777" w:rsidR="00CC7F2B" w:rsidRPr="00E41326" w:rsidRDefault="00CC7F2B" w:rsidP="00CC7F2B">
      <w:pPr>
        <w:pStyle w:val="afffffb"/>
        <w:rPr>
          <w:vanish w:val="0"/>
          <w:rtl/>
        </w:rPr>
      </w:pPr>
      <w:r w:rsidRPr="00E41326">
        <w:rPr>
          <w:vanish w:val="0"/>
          <w:rtl/>
        </w:rPr>
        <w:t>חדושי הרשב"א שבת קמג ע"א</w:t>
      </w:r>
      <w:r w:rsidRPr="00E41326">
        <w:rPr>
          <w:rFonts w:hint="cs"/>
          <w:vanish w:val="0"/>
          <w:rtl/>
        </w:rPr>
        <w:t xml:space="preserve"> ד"ה הא</w:t>
      </w:r>
    </w:p>
    <w:p w14:paraId="1D3A332D" w14:textId="77777777" w:rsidR="00CC7F2B" w:rsidRPr="00D609C3" w:rsidRDefault="00CC7F2B" w:rsidP="00607ABE">
      <w:pPr>
        <w:pStyle w:val="a1"/>
      </w:pPr>
      <w:r w:rsidRPr="00D609C3">
        <w:rPr>
          <w:rtl/>
        </w:rPr>
        <w:t>י"ל דההיא בשהיו עליה בין השמשות, ואי נמי במניח לדעת באמצע שבת על ידי גוי או תינוק ולא היה בדעתו לנערו ממנה בשבת, ואפילו עשויין ליפול משם מעצמן, דבכי האי גוונא יש לנו להעמידה שם בפרק כירה, והלכך לרבי יהודה אסור, אבל כאן כל שהניחן באמצע שבת על דעת לנערן אפילו רבי יהודה מודה וכל שכן רבי שמעון.</w:t>
      </w:r>
    </w:p>
    <w:p w14:paraId="5CCA06FC" w14:textId="77777777" w:rsidR="00CC7F2B" w:rsidRPr="00E41326" w:rsidRDefault="00CC7F2B" w:rsidP="00CC7F2B">
      <w:pPr>
        <w:pStyle w:val="afffffb"/>
        <w:rPr>
          <w:vanish w:val="0"/>
          <w:rtl/>
        </w:rPr>
      </w:pPr>
      <w:r w:rsidRPr="00E41326">
        <w:rPr>
          <w:vanish w:val="0"/>
          <w:rtl/>
        </w:rPr>
        <w:t>מאירי שבת קמג ע"א</w:t>
      </w:r>
      <w:r w:rsidRPr="00E41326">
        <w:rPr>
          <w:rFonts w:hint="cs"/>
          <w:vanish w:val="0"/>
          <w:rtl/>
        </w:rPr>
        <w:t xml:space="preserve"> ד"ה גרעינים</w:t>
      </w:r>
    </w:p>
    <w:p w14:paraId="4D7ACFE2" w14:textId="77777777" w:rsidR="00CC7F2B" w:rsidRPr="00E41326" w:rsidRDefault="00CC7F2B" w:rsidP="00607ABE">
      <w:pPr>
        <w:pStyle w:val="afffff5"/>
        <w:rPr>
          <w:rtl/>
        </w:rPr>
      </w:pPr>
      <w:r w:rsidRPr="00E41326">
        <w:rPr>
          <w:rtl/>
        </w:rPr>
        <w:t>ויש מתרצים שלא אמרו בסיס אלא כשהיו שם בין השמשות ומטה שאני שמתוך חשיבות המעות היא בטלה אצלם אף כשלא היו שם עד השבת:</w:t>
      </w:r>
    </w:p>
    <w:p w14:paraId="7B85DEE0" w14:textId="3F3CA686" w:rsidR="00CC7F2B" w:rsidRPr="00E41326" w:rsidRDefault="00CC7F2B" w:rsidP="00CC7F2B">
      <w:pPr>
        <w:pStyle w:val="1"/>
        <w:rPr>
          <w:rtl/>
        </w:rPr>
      </w:pPr>
      <w:bookmarkStart w:id="2694" w:name="_Toc121240334"/>
      <w:r w:rsidRPr="00E41326">
        <w:rPr>
          <w:rFonts w:hint="cs"/>
          <w:rtl/>
        </w:rPr>
        <w:t>בי' הרשב"א דבגרעינין א"צ לנער ורק בכר דצריך לגופו מנער</w:t>
      </w:r>
      <w:bookmarkEnd w:id="2694"/>
    </w:p>
    <w:p w14:paraId="59C4260B" w14:textId="77777777" w:rsidR="00CC7F2B" w:rsidRPr="00E41326" w:rsidRDefault="00CC7F2B" w:rsidP="00CC7F2B">
      <w:pPr>
        <w:pStyle w:val="afffffb"/>
        <w:rPr>
          <w:vanish w:val="0"/>
          <w:rtl/>
        </w:rPr>
      </w:pPr>
      <w:r w:rsidRPr="00E41326">
        <w:rPr>
          <w:vanish w:val="0"/>
          <w:rtl/>
        </w:rPr>
        <w:t>חדושי הרשב"א ביצה כא ע"ב</w:t>
      </w:r>
      <w:r w:rsidRPr="00E41326">
        <w:rPr>
          <w:rFonts w:hint="cs"/>
          <w:vanish w:val="0"/>
          <w:rtl/>
        </w:rPr>
        <w:t xml:space="preserve"> ד"ה מטלטלין</w:t>
      </w:r>
    </w:p>
    <w:p w14:paraId="54F458C6" w14:textId="77777777" w:rsidR="00CC7F2B" w:rsidRPr="00E41326" w:rsidRDefault="00CC7F2B" w:rsidP="00CC7F2B">
      <w:pPr>
        <w:pStyle w:val="a7"/>
        <w:rPr>
          <w:rtl/>
        </w:rPr>
      </w:pPr>
      <w:bookmarkStart w:id="2695" w:name="_Toc121240335"/>
      <w:r w:rsidRPr="00E41326">
        <w:rPr>
          <w:rFonts w:hint="cs"/>
          <w:rtl/>
        </w:rPr>
        <w:t>בי' הרשב"א בביצה דהחיוב לנער הוא רק בצריך לגופו אך בגרעינים דצריך למקומן א"צ לנער</w:t>
      </w:r>
      <w:bookmarkEnd w:id="2695"/>
    </w:p>
    <w:p w14:paraId="3CFE8988" w14:textId="77777777" w:rsidR="00CC7F2B" w:rsidRPr="00D609C3" w:rsidRDefault="00CC7F2B" w:rsidP="00607ABE">
      <w:pPr>
        <w:pStyle w:val="a1"/>
        <w:rPr>
          <w:rtl/>
        </w:rPr>
      </w:pPr>
      <w:r w:rsidRPr="00D609C3">
        <w:rPr>
          <w:rtl/>
        </w:rPr>
        <w:lastRenderedPageBreak/>
        <w:t xml:space="preserve"> [וא"ת] והא אפילו כשמטלטל ההיתר ממש כיון דאפשר לנער האיסור היכי שרי והא תנן (שבת קמ"א ב') נוטל אדם כלכלה והאבן בתוכה ואוקימנא בכלכלה מליאה פירות ובפירי דמיטנפי דלא איפשר לנעורי הא איפשר לא ותנן נמי מעות שעל הכר מנער את הכר והן נופלין מאליהן, י"ל דהתם כשצריך לגופו אבל בצריך למקומו מטלטלן ועודן עליו.</w:t>
      </w:r>
    </w:p>
    <w:p w14:paraId="0BEF0BF0" w14:textId="05085D1C" w:rsidR="00CC7F2B" w:rsidRPr="00E41326" w:rsidRDefault="00CC7F2B" w:rsidP="00CC7F2B">
      <w:pPr>
        <w:pStyle w:val="afffff7"/>
        <w:rPr>
          <w:rtl/>
        </w:rPr>
      </w:pPr>
      <w:bookmarkStart w:id="2696" w:name="_Toc121240522"/>
      <w:bookmarkStart w:id="2697" w:name="_Toc130400428"/>
      <w:r w:rsidRPr="00E41326">
        <w:rPr>
          <w:rtl/>
        </w:rPr>
        <w:t>חזון איש או"ח סימן מז אות ט ד"ה והר"ן</w:t>
      </w:r>
      <w:bookmarkEnd w:id="2696"/>
      <w:bookmarkEnd w:id="2697"/>
      <w:r w:rsidRPr="00E41326">
        <w:rPr>
          <w:rtl/>
        </w:rPr>
        <w:t xml:space="preserve"> </w:t>
      </w:r>
    </w:p>
    <w:p w14:paraId="6CA9AE62" w14:textId="77777777" w:rsidR="00CC7F2B" w:rsidRPr="00E41326" w:rsidRDefault="00CC7F2B" w:rsidP="00CC7F2B">
      <w:pPr>
        <w:pStyle w:val="a7"/>
        <w:rPr>
          <w:rtl/>
        </w:rPr>
      </w:pPr>
      <w:bookmarkStart w:id="2698" w:name="_Toc121240336"/>
      <w:r w:rsidRPr="00E41326">
        <w:rPr>
          <w:rFonts w:hint="cs"/>
          <w:rtl/>
        </w:rPr>
        <w:t>בי' החזו"א בר"ן דכשמניחם ע"ג הפת רק בשביל לזורקם וא"א לנערם הוא כטלטול לצו"מ</w:t>
      </w:r>
      <w:bookmarkEnd w:id="2698"/>
    </w:p>
    <w:p w14:paraId="4493C848" w14:textId="77777777" w:rsidR="00CC7F2B" w:rsidRPr="00D609C3" w:rsidRDefault="00CC7F2B" w:rsidP="00607ABE">
      <w:pPr>
        <w:pStyle w:val="a1"/>
        <w:rPr>
          <w:rtl/>
        </w:rPr>
      </w:pPr>
      <w:r w:rsidRPr="00D609C3">
        <w:rPr>
          <w:rtl/>
        </w:rPr>
        <w:t>והר"ן מפרש דהאי אגב רפתא ואגב לקנא דמיא היינו דמניח הגרעינין על הרפתא ובלקניא, ומטלטל לצורך דבר המותר, ושרי דלא נעשה בסיס לדבר האסור כיון דלצורך הניעור מניח להו, וכל שלא נעשה בסיס לדבר האסור מטלטלו בעודן עליו לצורך מקומו כדאמר קמ"ב א' ב' וה"נ אי אפשר לו לנערן במקומו ומטלטל להו וזורקן, וכפי' הר"ן כ' הרא"ש ביצה כ"א ב' בשם ריב"א וכן מבואר במלחמות שם בסוגיא ויעו"ש.</w:t>
      </w:r>
    </w:p>
    <w:p w14:paraId="74775489" w14:textId="0DCA9B56" w:rsidR="00CC7F2B" w:rsidRPr="00E41326" w:rsidRDefault="00CC7F2B" w:rsidP="00CC7F2B">
      <w:pPr>
        <w:pStyle w:val="1"/>
        <w:rPr>
          <w:rtl/>
        </w:rPr>
      </w:pPr>
      <w:bookmarkStart w:id="2699" w:name="_Toc121240337"/>
      <w:r w:rsidRPr="00E41326">
        <w:rPr>
          <w:rFonts w:hint="cs"/>
          <w:rtl/>
        </w:rPr>
        <w:t>בדין קליפין ופת ע"ג טבלה דמותר לטלטל את הטבלה ע"י הפת</w:t>
      </w:r>
      <w:bookmarkEnd w:id="2699"/>
    </w:p>
    <w:p w14:paraId="20F2F891" w14:textId="77777777" w:rsidR="00CC7F2B" w:rsidRPr="00E41326" w:rsidRDefault="00CC7F2B" w:rsidP="00CC7F2B">
      <w:pPr>
        <w:pStyle w:val="afffff7"/>
        <w:rPr>
          <w:rtl/>
        </w:rPr>
      </w:pPr>
      <w:bookmarkStart w:id="2700" w:name="_Toc121240523"/>
      <w:bookmarkStart w:id="2701" w:name="_Toc130400429"/>
      <w:r w:rsidRPr="00E41326">
        <w:rPr>
          <w:rtl/>
        </w:rPr>
        <w:t>שו"ע אורח חיים הלכות שבת שח, כז</w:t>
      </w:r>
      <w:bookmarkEnd w:id="2700"/>
      <w:bookmarkEnd w:id="2701"/>
    </w:p>
    <w:p w14:paraId="2436A2A0" w14:textId="77777777" w:rsidR="00CC7F2B" w:rsidRPr="00E41326" w:rsidRDefault="00CC7F2B" w:rsidP="00CC7F2B">
      <w:pPr>
        <w:pStyle w:val="a7"/>
        <w:rPr>
          <w:rtl/>
        </w:rPr>
      </w:pPr>
      <w:bookmarkStart w:id="2702" w:name="_Toc121240338"/>
      <w:r w:rsidRPr="00E41326">
        <w:rPr>
          <w:rFonts w:hint="cs"/>
          <w:rtl/>
        </w:rPr>
        <w:t>בי' השו"ע דמותר להגביה טבלה שיש עליה קליפין ויש עליה פת דהקליפין בטלים לפת</w:t>
      </w:r>
      <w:bookmarkEnd w:id="2702"/>
    </w:p>
    <w:p w14:paraId="5F09A6B2" w14:textId="77777777" w:rsidR="00CC7F2B" w:rsidRPr="00D609C3" w:rsidRDefault="00CC7F2B" w:rsidP="00607ABE">
      <w:pPr>
        <w:pStyle w:val="a1"/>
        <w:rPr>
          <w:rtl/>
        </w:rPr>
      </w:pPr>
      <w:r w:rsidRPr="00D609C3">
        <w:rPr>
          <w:rtl/>
        </w:rPr>
        <w:t>ואם יש פת על השלחן, מותר להגביה הטבלה ולטלטלה עם הקליפים שאינם מאכל בהמה, שהם בטלים אגב הפת.</w:t>
      </w:r>
    </w:p>
    <w:p w14:paraId="104CDAF3" w14:textId="593E37D2" w:rsidR="00CC7F2B" w:rsidRPr="00E41326" w:rsidRDefault="00CC7F2B" w:rsidP="00CC7F2B">
      <w:pPr>
        <w:pStyle w:val="afffff7"/>
        <w:rPr>
          <w:rtl/>
        </w:rPr>
      </w:pPr>
      <w:bookmarkStart w:id="2703" w:name="_Toc121240524"/>
      <w:bookmarkStart w:id="2704" w:name="_Toc130400430"/>
      <w:r w:rsidRPr="00E41326">
        <w:rPr>
          <w:rtl/>
        </w:rPr>
        <w:t>מגן אברהם סימן שח ס"ק נא</w:t>
      </w:r>
      <w:bookmarkEnd w:id="2703"/>
      <w:bookmarkEnd w:id="2704"/>
    </w:p>
    <w:p w14:paraId="6F785F69" w14:textId="77777777" w:rsidR="00CC7F2B" w:rsidRPr="00E41326" w:rsidRDefault="00CC7F2B" w:rsidP="00CC7F2B">
      <w:pPr>
        <w:pStyle w:val="a7"/>
        <w:rPr>
          <w:rtl/>
        </w:rPr>
      </w:pPr>
      <w:bookmarkStart w:id="2705" w:name="_Toc121240339"/>
      <w:r w:rsidRPr="00E41326">
        <w:rPr>
          <w:rFonts w:hint="cs"/>
          <w:rtl/>
        </w:rPr>
        <w:t>בי' המג"א דבטבלה שיש עליה קליפין ופת א"צ לנער אף דהיא בסיס להיתר ואיסור דבטלי לפת</w:t>
      </w:r>
      <w:bookmarkEnd w:id="2705"/>
    </w:p>
    <w:p w14:paraId="77F135C1" w14:textId="77777777" w:rsidR="00CC7F2B" w:rsidRPr="00D609C3" w:rsidRDefault="00CC7F2B" w:rsidP="00607ABE">
      <w:pPr>
        <w:pStyle w:val="a1"/>
        <w:rPr>
          <w:rtl/>
        </w:rPr>
      </w:pPr>
      <w:r w:rsidRPr="00D609C3">
        <w:rPr>
          <w:rtl/>
        </w:rPr>
        <w:t>שהם בטלים. כלומר אף על גב דבכ"מ דהוי בסיס לאיסור ולהיתר אם יכול לנער צריך לנער כמ"ש סי' ש"ט ס"ג ולא אמרו ככר או תינוק אלא למת בלבד כמ"ש סי' שי"א סס"ה שאני הני שהן בטילים לגבי פת</w:t>
      </w:r>
      <w:r w:rsidRPr="00D609C3">
        <w:rPr>
          <w:rFonts w:hint="cs"/>
          <w:rtl/>
        </w:rPr>
        <w:t>.</w:t>
      </w:r>
    </w:p>
    <w:p w14:paraId="7BA81BA1" w14:textId="6FF253F9" w:rsidR="00CC7F2B" w:rsidRPr="00E41326" w:rsidRDefault="00CC7F2B" w:rsidP="00CC7F2B">
      <w:pPr>
        <w:pStyle w:val="a7"/>
        <w:rPr>
          <w:rtl/>
        </w:rPr>
      </w:pPr>
      <w:bookmarkStart w:id="2706" w:name="_Toc121240340"/>
      <w:r w:rsidRPr="00E41326">
        <w:rPr>
          <w:rFonts w:hint="cs"/>
          <w:rtl/>
        </w:rPr>
        <w:t>בי' המג"א ברא"ש בתשו' דקליפין בטלים לפת ומותר להניח כאו"ת ליד הקליפין לטלטלם</w:t>
      </w:r>
      <w:bookmarkEnd w:id="2706"/>
    </w:p>
    <w:p w14:paraId="7B38ECB1" w14:textId="77777777" w:rsidR="00CC7F2B" w:rsidRPr="00D609C3" w:rsidRDefault="00CC7F2B" w:rsidP="00607ABE">
      <w:pPr>
        <w:pStyle w:val="a1"/>
        <w:rPr>
          <w:rtl/>
        </w:rPr>
      </w:pPr>
      <w:r w:rsidRPr="00D609C3">
        <w:rPr>
          <w:rtl/>
        </w:rPr>
        <w:t>אבל כל מידי דלא בטיל לגבי פת ולא הוי עליה תורת כלי אין מטלטלין אגב פת [הרא"ש בתשובה וכ"כ רי"ו ח"ו] ומשמע מזה דמות' להניח אצלם ככר או תינוק דומי' דמת</w:t>
      </w:r>
      <w:r w:rsidRPr="00D609C3">
        <w:rPr>
          <w:rFonts w:hint="cs"/>
          <w:rtl/>
        </w:rPr>
        <w:t>.</w:t>
      </w:r>
    </w:p>
    <w:p w14:paraId="51DD3038" w14:textId="469D579D" w:rsidR="00CC7F2B" w:rsidRPr="00E41326" w:rsidRDefault="00CC7F2B" w:rsidP="00CC7F2B">
      <w:pPr>
        <w:pStyle w:val="a7"/>
        <w:rPr>
          <w:rtl/>
        </w:rPr>
      </w:pPr>
      <w:bookmarkStart w:id="2707" w:name="_Toc121240341"/>
      <w:r w:rsidRPr="00E41326">
        <w:rPr>
          <w:rFonts w:hint="cs"/>
          <w:rtl/>
        </w:rPr>
        <w:t>קו' המג"א דהרא"ש בביצה אוסר להניח פת על הגרעינים ומתיר להניחם רק בסל שיש בו פת</w:t>
      </w:r>
      <w:bookmarkEnd w:id="2707"/>
    </w:p>
    <w:p w14:paraId="2D8FC02B" w14:textId="77777777" w:rsidR="00CC7F2B" w:rsidRPr="00D609C3" w:rsidRDefault="00CC7F2B" w:rsidP="00607ABE">
      <w:pPr>
        <w:pStyle w:val="a1"/>
        <w:rPr>
          <w:rtl/>
        </w:rPr>
      </w:pPr>
      <w:r w:rsidRPr="00D609C3">
        <w:rPr>
          <w:rtl/>
        </w:rPr>
        <w:t>אבל בפסקיו פ"ב די"ט כתב דוקא לזרקו בפיו כשאוכל' לתוך הסל שהלחם בו אבל להניח לחם עליהם כדי לטלטל אסור דלא אמרו ככר או תינוק אלא למת בלבד</w:t>
      </w:r>
      <w:r w:rsidRPr="00D609C3">
        <w:rPr>
          <w:rFonts w:hint="cs"/>
          <w:rtl/>
        </w:rPr>
        <w:t>.</w:t>
      </w:r>
    </w:p>
    <w:p w14:paraId="7ECBF3B4" w14:textId="76373F34" w:rsidR="00CC7F2B" w:rsidRPr="00E41326" w:rsidRDefault="00CC7F2B" w:rsidP="00CC7F2B">
      <w:pPr>
        <w:pStyle w:val="a7"/>
        <w:rPr>
          <w:rtl/>
        </w:rPr>
      </w:pPr>
      <w:bookmarkStart w:id="2708" w:name="_Toc121240342"/>
      <w:r w:rsidRPr="00E41326">
        <w:rPr>
          <w:rFonts w:hint="cs"/>
          <w:rtl/>
        </w:rPr>
        <w:t>בי' המג"א דכשמניח ע"מ לזרוק ומטלטל את ההיתר ועליו יש איסור מהני כאו"ת בכל מוקצה</w:t>
      </w:r>
      <w:bookmarkEnd w:id="2708"/>
    </w:p>
    <w:p w14:paraId="71514888" w14:textId="77777777" w:rsidR="00CC7F2B" w:rsidRPr="00D609C3" w:rsidRDefault="00CC7F2B" w:rsidP="00607ABE">
      <w:pPr>
        <w:pStyle w:val="a1"/>
        <w:rPr>
          <w:rtl/>
        </w:rPr>
      </w:pPr>
      <w:r w:rsidRPr="00D609C3">
        <w:rPr>
          <w:rtl/>
        </w:rPr>
        <w:t>והרמב"ן במלחמות והר"ן כתבו דהא דאסור בשאר מילי בככר היינו כשמטלטל האיסור ממש אבל כשמטלטל ההיתר והאיסור מונח עליו מטלטלו עמו וא"ת ליהוי הריפתא והסל בסיס לד"א ולתסרי י"ל כיון שכל עצמו אינו עושה כן אלא לזורקן לא הוי בסיס עכ"ל ודברי הרב"י צ"ע בתשובת הרא"ש:</w:t>
      </w:r>
    </w:p>
    <w:p w14:paraId="56588B42" w14:textId="553EBE79" w:rsidR="00CC7F2B" w:rsidRPr="00E41326" w:rsidRDefault="00CC7F2B" w:rsidP="00CC7F2B">
      <w:pPr>
        <w:pStyle w:val="afffff7"/>
        <w:rPr>
          <w:rtl/>
        </w:rPr>
      </w:pPr>
      <w:bookmarkStart w:id="2709" w:name="_Toc121240525"/>
      <w:bookmarkStart w:id="2710" w:name="_Toc130400431"/>
      <w:r w:rsidRPr="00E41326">
        <w:rPr>
          <w:rtl/>
        </w:rPr>
        <w:t>משנה ברורה סימן שח ס"ק קטז</w:t>
      </w:r>
      <w:bookmarkEnd w:id="2709"/>
      <w:bookmarkEnd w:id="2710"/>
    </w:p>
    <w:p w14:paraId="1DE33493" w14:textId="77777777" w:rsidR="00CC7F2B" w:rsidRPr="00E41326" w:rsidRDefault="00CC7F2B" w:rsidP="00CC7F2B">
      <w:pPr>
        <w:pStyle w:val="a7"/>
        <w:rPr>
          <w:rtl/>
        </w:rPr>
      </w:pPr>
      <w:bookmarkStart w:id="2711" w:name="_Toc121240343"/>
      <w:r w:rsidRPr="00E41326">
        <w:rPr>
          <w:rFonts w:hint="cs"/>
          <w:rtl/>
        </w:rPr>
        <w:t>בי' המשנ"ב דכשיש קליפין על השולחן וקשה לנער מותר לתת ככר לכתחילה ולטלטל הטבלה</w:t>
      </w:r>
      <w:bookmarkEnd w:id="2711"/>
    </w:p>
    <w:p w14:paraId="3064BDD3" w14:textId="77777777" w:rsidR="00CC7F2B" w:rsidRPr="00D609C3" w:rsidRDefault="00CC7F2B" w:rsidP="00607ABE">
      <w:pPr>
        <w:pStyle w:val="a1"/>
      </w:pPr>
      <w:r w:rsidRPr="00D609C3">
        <w:rPr>
          <w:rtl/>
        </w:rPr>
        <w:t>(קטז) ואם יש פת ואפשר שאפילו לכתחלה מותר להניח פת כדי להגביה הטבלא אם קשה ליה הניעור עיין במ"א ופמ"ג:</w:t>
      </w:r>
    </w:p>
    <w:p w14:paraId="23D31A00" w14:textId="40782023" w:rsidR="00CC7F2B" w:rsidRPr="00E41326" w:rsidRDefault="00CC7F2B" w:rsidP="00CC7F2B">
      <w:pPr>
        <w:pStyle w:val="afffff7"/>
        <w:rPr>
          <w:rtl/>
        </w:rPr>
      </w:pPr>
      <w:bookmarkStart w:id="2712" w:name="_Toc121240526"/>
      <w:bookmarkStart w:id="2713" w:name="_Toc130400432"/>
      <w:r w:rsidRPr="00E41326">
        <w:rPr>
          <w:rtl/>
        </w:rPr>
        <w:t xml:space="preserve">חזון איש </w:t>
      </w:r>
      <w:r w:rsidRPr="00E41326">
        <w:rPr>
          <w:rFonts w:hint="cs"/>
          <w:rtl/>
        </w:rPr>
        <w:t>או</w:t>
      </w:r>
      <w:r w:rsidRPr="00E41326">
        <w:rPr>
          <w:rFonts w:cs="Guttman Hodes" w:hint="cs"/>
          <w:rtl/>
        </w:rPr>
        <w:t>"</w:t>
      </w:r>
      <w:r w:rsidRPr="00E41326">
        <w:rPr>
          <w:rFonts w:hint="cs"/>
          <w:rtl/>
        </w:rPr>
        <w:t xml:space="preserve">ח </w:t>
      </w:r>
      <w:r w:rsidRPr="00E41326">
        <w:rPr>
          <w:rtl/>
        </w:rPr>
        <w:t>סימן מח אות ג</w:t>
      </w:r>
      <w:bookmarkEnd w:id="2712"/>
      <w:bookmarkEnd w:id="2713"/>
    </w:p>
    <w:p w14:paraId="74993D60" w14:textId="77777777" w:rsidR="00CC7F2B" w:rsidRPr="00E41326" w:rsidRDefault="00CC7F2B" w:rsidP="00CC7F2B">
      <w:pPr>
        <w:pStyle w:val="a7"/>
        <w:rPr>
          <w:rtl/>
        </w:rPr>
      </w:pPr>
      <w:bookmarkStart w:id="2714" w:name="_Toc121240344"/>
      <w:r w:rsidRPr="00E41326">
        <w:rPr>
          <w:rFonts w:hint="cs"/>
          <w:rtl/>
        </w:rPr>
        <w:t>בי' החזו"א בשו"ע דאף כשאפשר לנער את הטבלה מותר לטלטלה ע"י פת וצ"ב מנלן דמותר</w:t>
      </w:r>
      <w:bookmarkEnd w:id="2714"/>
    </w:p>
    <w:p w14:paraId="35D481BD" w14:textId="77777777" w:rsidR="00CC7F2B" w:rsidRPr="00D609C3" w:rsidRDefault="00CC7F2B" w:rsidP="00607ABE">
      <w:pPr>
        <w:pStyle w:val="a1"/>
        <w:rPr>
          <w:rtl/>
        </w:rPr>
      </w:pPr>
      <w:r w:rsidRPr="00D609C3">
        <w:rPr>
          <w:rtl/>
        </w:rPr>
        <w:t>שו"ע סי' ש"ח סכ"ז ואם יש פת על השלחן כו' ואם היה צריך למקום כו', מבואר דבפת על השלחן שרי לטלטל אף באפשר לנער במקומו, ואין לזה מקור בגמ'</w:t>
      </w:r>
      <w:r w:rsidRPr="00D609C3">
        <w:rPr>
          <w:rFonts w:hint="cs"/>
          <w:rtl/>
        </w:rPr>
        <w:t>.</w:t>
      </w:r>
    </w:p>
    <w:p w14:paraId="3481FEDC" w14:textId="26A73DFC" w:rsidR="00CC7F2B" w:rsidRPr="00E41326" w:rsidRDefault="00CC7F2B" w:rsidP="00CC7F2B">
      <w:pPr>
        <w:pStyle w:val="a7"/>
        <w:rPr>
          <w:rtl/>
        </w:rPr>
      </w:pPr>
      <w:bookmarkStart w:id="2715" w:name="_Toc121240345"/>
      <w:r w:rsidRPr="00E41326">
        <w:rPr>
          <w:rFonts w:hint="cs"/>
          <w:rtl/>
        </w:rPr>
        <w:t>בי' החזו"א דברא"ש בתשו' מבו' דגרעינין בטלים לפת עצמה ולא דמי לפת וגרעינין ע"ג טבלה</w:t>
      </w:r>
      <w:bookmarkEnd w:id="2715"/>
    </w:p>
    <w:p w14:paraId="7A1B1788" w14:textId="77777777" w:rsidR="00CC7F2B" w:rsidRPr="00D609C3" w:rsidRDefault="00CC7F2B" w:rsidP="00607ABE">
      <w:pPr>
        <w:pStyle w:val="a1"/>
        <w:rPr>
          <w:rtl/>
        </w:rPr>
      </w:pPr>
      <w:r w:rsidRPr="00D609C3">
        <w:rPr>
          <w:rtl/>
        </w:rPr>
        <w:t>ובתשובת הרא"ש בכללי מוקצה משמע דמפרש דהא דשמואל מטלטל להו אגב רפתא אע"ג דלא התירו ככר או תינוק אלא למת בלבד, משום דגרעינין לא חשיבי ובטלין אגב פת, ומ"מ זה לא דמי לטבלא שהפת והגרעינין עליה</w:t>
      </w:r>
      <w:r w:rsidRPr="00D609C3">
        <w:rPr>
          <w:rFonts w:hint="cs"/>
          <w:rtl/>
        </w:rPr>
        <w:t>.</w:t>
      </w:r>
    </w:p>
    <w:p w14:paraId="7C62C5E5" w14:textId="6581A8D0" w:rsidR="00CC7F2B" w:rsidRPr="00E41326" w:rsidRDefault="00CC7F2B" w:rsidP="00CC7F2B">
      <w:pPr>
        <w:pStyle w:val="a7"/>
      </w:pPr>
      <w:bookmarkStart w:id="2716" w:name="_Toc121240346"/>
      <w:r w:rsidRPr="00E41326">
        <w:rPr>
          <w:rFonts w:hint="cs"/>
          <w:rtl/>
        </w:rPr>
        <w:t>בי' החזו"א דבראשונים מבו' דהיתר גרעינין הוא רק כשהם ע"ג הפת וקשה להקל בפת ע"ג טבלה</w:t>
      </w:r>
      <w:bookmarkEnd w:id="2716"/>
    </w:p>
    <w:p w14:paraId="1C9E528B" w14:textId="77777777" w:rsidR="00CC7F2B" w:rsidRPr="00D609C3" w:rsidRDefault="00CC7F2B" w:rsidP="00607ABE">
      <w:pPr>
        <w:pStyle w:val="a1"/>
        <w:rPr>
          <w:rtl/>
        </w:rPr>
      </w:pPr>
      <w:r w:rsidRPr="00D609C3">
        <w:rPr>
          <w:rtl/>
        </w:rPr>
        <w:t>וגם בהא דשמואל דעת הרמב"ן במלחמות שבת קמ"ג א' ובביצה כ"א ב' דמיירי דהגרעינין מונחין על הפת, וכ"כ הר"ן שם וכ"כ הרא"ש בביצה שם בשם ריב"א, וכ"מ בגמ' דאמר עלה עושה אדם כל צרכו בפת, ולא מצינו בככר המונח למעלה שיצטרך להא דשמואל דעושה אדם כל צרכו בפת, והלכך קשה להקל בזה, מיהו על הרוב אי אפשר לנער במקומו שיהיו נדרסין תחת רגליו, והלכך מותר לטלטל הטבלא למקום האשפה או לאבוס ולנערם שם, וזהו בכלל צריך למקומו המבואר בשו"ע</w:t>
      </w:r>
      <w:r w:rsidRPr="00D609C3">
        <w:rPr>
          <w:rFonts w:hint="cs"/>
          <w:rtl/>
        </w:rPr>
        <w:t>.</w:t>
      </w:r>
    </w:p>
    <w:p w14:paraId="744EEE61" w14:textId="59408E42" w:rsidR="00292756" w:rsidRPr="00292756" w:rsidRDefault="00292756" w:rsidP="00292756">
      <w:pPr>
        <w:pStyle w:val="a7"/>
        <w:rPr>
          <w:rtl/>
        </w:rPr>
        <w:sectPr w:rsidR="00292756" w:rsidRPr="00292756" w:rsidSect="00773771">
          <w:footerReference w:type="default" r:id="rId83"/>
          <w:type w:val="continuous"/>
          <w:pgSz w:w="11906" w:h="16838"/>
          <w:pgMar w:top="720" w:right="720" w:bottom="720" w:left="720" w:header="283" w:footer="283" w:gutter="0"/>
          <w:cols w:num="2" w:space="567"/>
          <w:titlePg/>
          <w:bidi/>
          <w:rtlGutter/>
          <w:docGrid w:linePitch="299"/>
        </w:sectPr>
      </w:pPr>
    </w:p>
    <w:p w14:paraId="0F2446AD" w14:textId="77777777" w:rsidR="00CC7F2B" w:rsidRPr="00E41326" w:rsidRDefault="00CC7F2B" w:rsidP="00CC7F2B">
      <w:pPr>
        <w:pStyle w:val="affff4"/>
        <w:rPr>
          <w:rtl/>
        </w:rPr>
      </w:pPr>
    </w:p>
    <w:p w14:paraId="7DB80D45" w14:textId="77777777" w:rsidR="00CC7F2B" w:rsidRPr="00E41326" w:rsidRDefault="00CC7F2B" w:rsidP="00CC7F2B">
      <w:pPr>
        <w:rPr>
          <w:rStyle w:val="Hyperlink"/>
          <w:color w:val="auto"/>
          <w:u w:val="none"/>
          <w:rtl/>
        </w:rPr>
      </w:pPr>
    </w:p>
    <w:p w14:paraId="395A3DCC" w14:textId="68351AF2" w:rsidR="00CB27D2" w:rsidRPr="00110DB4" w:rsidRDefault="00CB27D2" w:rsidP="0077200F">
      <w:pPr>
        <w:pStyle w:val="a3"/>
        <w:rPr>
          <w:vanish/>
          <w:rtl/>
        </w:rPr>
        <w:sectPr w:rsidR="00CB27D2" w:rsidRPr="00110DB4" w:rsidSect="00773771">
          <w:footerReference w:type="default" r:id="rId84"/>
          <w:type w:val="continuous"/>
          <w:pgSz w:w="11906" w:h="16838"/>
          <w:pgMar w:top="720" w:right="720" w:bottom="720" w:left="720" w:header="283" w:footer="283" w:gutter="0"/>
          <w:cols w:num="2" w:space="567"/>
          <w:titlePg/>
          <w:bidi/>
          <w:rtlGutter/>
          <w:docGrid w:linePitch="299"/>
        </w:sectPr>
      </w:pPr>
    </w:p>
    <w:p w14:paraId="72FD7751" w14:textId="77777777" w:rsidR="003251CD" w:rsidRPr="00126B3E" w:rsidRDefault="003251CD" w:rsidP="00BF1CAC">
      <w:pPr>
        <w:rPr>
          <w:rStyle w:val="Hyperlink"/>
          <w:rFonts w:cs="Guttman Hodes"/>
          <w:color w:val="auto"/>
          <w:sz w:val="14"/>
          <w:szCs w:val="14"/>
          <w:u w:val="none"/>
          <w:rtl/>
        </w:rPr>
        <w:sectPr w:rsidR="003251CD" w:rsidRPr="00126B3E" w:rsidSect="00C97DD5">
          <w:type w:val="continuous"/>
          <w:pgSz w:w="11906" w:h="16838"/>
          <w:pgMar w:top="720" w:right="720" w:bottom="720" w:left="720" w:header="283" w:footer="283" w:gutter="0"/>
          <w:cols w:num="2" w:space="567"/>
          <w:bidi/>
          <w:rtlGutter/>
        </w:sectPr>
      </w:pPr>
    </w:p>
    <w:p w14:paraId="1BC15F31" w14:textId="77777777" w:rsidR="00431454" w:rsidRPr="00126B3E" w:rsidRDefault="00431454" w:rsidP="006E3C20">
      <w:pPr>
        <w:pStyle w:val="af9"/>
        <w:rPr>
          <w:rtl/>
        </w:rPr>
      </w:pPr>
      <w:bookmarkStart w:id="2717" w:name="_Toc130314192"/>
      <w:bookmarkStart w:id="2718" w:name="_Hlk122597830"/>
      <w:r w:rsidRPr="00126B3E">
        <w:rPr>
          <w:rFonts w:hint="cs"/>
          <w:rtl/>
        </w:rPr>
        <w:lastRenderedPageBreak/>
        <w:t>סימן ז'</w:t>
      </w:r>
      <w:bookmarkEnd w:id="2717"/>
    </w:p>
    <w:p w14:paraId="646D8D73" w14:textId="77777777" w:rsidR="00431454" w:rsidRPr="00126B3E" w:rsidRDefault="00431454" w:rsidP="006E3C20">
      <w:pPr>
        <w:pStyle w:val="af9"/>
        <w:rPr>
          <w:rtl/>
        </w:rPr>
      </w:pPr>
      <w:bookmarkStart w:id="2719" w:name="_Toc130314193"/>
      <w:r w:rsidRPr="00126B3E">
        <w:rPr>
          <w:rFonts w:hint="cs"/>
          <w:rtl/>
        </w:rPr>
        <w:t>בגדר יחוד מיטה למעות אי מוקצית לאיסור או כשמל"א או יחוד מקום כחסרון כיס</w:t>
      </w:r>
      <w:bookmarkEnd w:id="2719"/>
    </w:p>
    <w:bookmarkEnd w:id="2718"/>
    <w:p w14:paraId="59D86CE3" w14:textId="77777777" w:rsidR="00431454" w:rsidRPr="00126B3E" w:rsidRDefault="00431454" w:rsidP="00431454">
      <w:pPr>
        <w:keepNext/>
        <w:keepLines/>
        <w:spacing w:after="0" w:line="240" w:lineRule="auto"/>
        <w:jc w:val="center"/>
        <w:outlineLvl w:val="1"/>
        <w:rPr>
          <w:rFonts w:ascii="FrankRuehl" w:eastAsia="Guttman Adii-Light" w:hAnsi="FrankRuehl" w:cs="Guttman Hodes"/>
          <w:b/>
          <w:bCs/>
          <w:noProof/>
          <w:sz w:val="24"/>
          <w:szCs w:val="24"/>
          <w:rtl/>
        </w:rPr>
        <w:sectPr w:rsidR="00431454" w:rsidRPr="00126B3E" w:rsidSect="00643CAF">
          <w:headerReference w:type="default" r:id="rId85"/>
          <w:footerReference w:type="default" r:id="rId86"/>
          <w:headerReference w:type="first" r:id="rId87"/>
          <w:type w:val="oddPage"/>
          <w:pgSz w:w="11906" w:h="16838"/>
          <w:pgMar w:top="720" w:right="720" w:bottom="720" w:left="720" w:header="283" w:footer="283" w:gutter="0"/>
          <w:cols w:space="113"/>
          <w:bidi/>
          <w:rtlGutter/>
          <w:docGrid w:linePitch="299"/>
        </w:sectPr>
      </w:pPr>
      <w:r w:rsidRPr="00126B3E">
        <w:rPr>
          <w:rFonts w:ascii="FrankRuehl" w:eastAsia="Guttman Adii-Light" w:hAnsi="FrankRuehl" w:cs="Guttman Hodes"/>
          <w:b/>
          <w:bCs/>
          <w:noProof/>
          <w:sz w:val="24"/>
          <w:szCs w:val="24"/>
          <w:rtl/>
        </w:rPr>
        <w:t>~~~~~~~</w:t>
      </w:r>
      <w:r w:rsidRPr="00126B3E">
        <w:rPr>
          <w:rFonts w:ascii="FrankRuehl" w:eastAsia="Guttman Adii-Light" w:hAnsi="FrankRuehl" w:cs="Guttman Hodes" w:hint="cs"/>
          <w:b/>
          <w:bCs/>
          <w:noProof/>
          <w:sz w:val="24"/>
          <w:szCs w:val="24"/>
          <w:rtl/>
        </w:rPr>
        <w:t xml:space="preserve"> תוכן הענייני</w:t>
      </w:r>
      <w:r w:rsidRPr="00126B3E">
        <w:rPr>
          <w:rFonts w:ascii="FrankRuehl" w:eastAsia="Guttman Adii-Light" w:hAnsi="FrankRuehl" w:cs="Guttman Hodes" w:hint="eastAsia"/>
          <w:b/>
          <w:bCs/>
          <w:noProof/>
          <w:sz w:val="24"/>
          <w:szCs w:val="24"/>
          <w:rtl/>
        </w:rPr>
        <w:t>ם</w:t>
      </w:r>
      <w:r w:rsidRPr="00126B3E">
        <w:rPr>
          <w:rFonts w:ascii="FrankRuehl" w:eastAsia="Guttman Adii-Light" w:hAnsi="FrankRuehl" w:cs="Guttman Hodes" w:hint="cs"/>
          <w:b/>
          <w:bCs/>
          <w:noProof/>
          <w:sz w:val="24"/>
          <w:szCs w:val="24"/>
          <w:rtl/>
        </w:rPr>
        <w:t xml:space="preserve"> </w:t>
      </w:r>
      <w:r w:rsidRPr="00126B3E">
        <w:rPr>
          <w:rFonts w:ascii="FrankRuehl" w:eastAsia="Guttman Adii-Light" w:hAnsi="FrankRuehl" w:cs="Guttman Hodes"/>
          <w:b/>
          <w:bCs/>
          <w:noProof/>
          <w:sz w:val="24"/>
          <w:szCs w:val="24"/>
          <w:rtl/>
        </w:rPr>
        <w:t>~~~~~~~</w:t>
      </w:r>
    </w:p>
    <w:p w14:paraId="5ED620D2" w14:textId="77777777" w:rsidR="00431454" w:rsidRPr="00126B3E" w:rsidRDefault="00431454" w:rsidP="00826EF0">
      <w:pPr>
        <w:pStyle w:val="TOC1"/>
        <w:rPr>
          <w:rStyle w:val="Hyperlink"/>
          <w:color w:val="auto"/>
          <w:rtl/>
        </w:rPr>
      </w:pPr>
      <w:r w:rsidRPr="00126B3E">
        <w:rPr>
          <w:rtl/>
        </w:rPr>
        <w:fldChar w:fldCharType="begin"/>
      </w:r>
      <w:r w:rsidRPr="00126B3E">
        <w:rPr>
          <w:rtl/>
        </w:rPr>
        <w:instrText xml:space="preserve"> </w:instrText>
      </w:r>
      <w:r w:rsidRPr="00126B3E">
        <w:rPr>
          <w:rFonts w:hint="cs"/>
        </w:rPr>
        <w:instrText>TOC</w:instrText>
      </w:r>
      <w:r w:rsidRPr="00126B3E">
        <w:rPr>
          <w:rFonts w:hint="cs"/>
          <w:rtl/>
        </w:rPr>
        <w:instrText xml:space="preserve"> \</w:instrText>
      </w:r>
      <w:r w:rsidRPr="00126B3E">
        <w:rPr>
          <w:rFonts w:hint="cs"/>
        </w:rPr>
        <w:instrText>n \p " " \h \z \t</w:instrText>
      </w:r>
      <w:r w:rsidRPr="00126B3E">
        <w:rPr>
          <w:rFonts w:hint="cs"/>
          <w:rtl/>
        </w:rPr>
        <w:instrText xml:space="preserve"> "כותרת 1,2,כות קט,3,כות מק פנ,1"</w:instrText>
      </w:r>
      <w:r w:rsidRPr="00126B3E">
        <w:rPr>
          <w:rtl/>
        </w:rPr>
        <w:instrText xml:space="preserve"> </w:instrText>
      </w:r>
      <w:r w:rsidRPr="00126B3E">
        <w:rPr>
          <w:rtl/>
        </w:rPr>
        <w:fldChar w:fldCharType="separate"/>
      </w:r>
      <w:hyperlink w:anchor="_Toc123115429" w:history="1">
        <w:r w:rsidRPr="00126B3E">
          <w:rPr>
            <w:rStyle w:val="Hyperlink"/>
            <w:color w:val="auto"/>
            <w:rtl/>
          </w:rPr>
          <w:t>בבי' ההו"א דיחוד אוסר בלי מעשה</w:t>
        </w:r>
      </w:hyperlink>
    </w:p>
    <w:p w14:paraId="57B608C1" w14:textId="1F861D26" w:rsidR="00431454" w:rsidRPr="00126B3E" w:rsidRDefault="005A2860" w:rsidP="00431454">
      <w:pPr>
        <w:pStyle w:val="TOC2"/>
        <w:rPr>
          <w:rFonts w:cstheme="minorBidi"/>
          <w:b w:val="0"/>
          <w:bCs w:val="0"/>
          <w:sz w:val="22"/>
          <w:szCs w:val="22"/>
          <w:rtl/>
        </w:rPr>
      </w:pPr>
      <w:hyperlink w:anchor="_Toc123115430" w:history="1">
        <w:r w:rsidR="00431454" w:rsidRPr="00126B3E">
          <w:rPr>
            <w:rStyle w:val="Hyperlink"/>
            <w:color w:val="auto"/>
            <w:rtl/>
          </w:rPr>
          <w:t>בי' רש"י בהו"א דיחוד והזמנה בעלמא אוסר מיטה בלא מעשה</w:t>
        </w:r>
      </w:hyperlink>
    </w:p>
    <w:p w14:paraId="7D7AC69A" w14:textId="77777777" w:rsidR="00431454" w:rsidRPr="00A23279" w:rsidRDefault="005A2860" w:rsidP="009F6D17">
      <w:pPr>
        <w:pStyle w:val="a2"/>
        <w:numPr>
          <w:ilvl w:val="0"/>
          <w:numId w:val="18"/>
        </w:numPr>
        <w:rPr>
          <w:rFonts w:asciiTheme="minorHAnsi" w:eastAsiaTheme="minorEastAsia" w:hAnsiTheme="minorHAnsi" w:cstheme="minorBidi"/>
          <w:sz w:val="22"/>
          <w:szCs w:val="22"/>
          <w:rtl/>
        </w:rPr>
      </w:pPr>
      <w:hyperlink w:anchor="_Toc123115431" w:history="1">
        <w:r w:rsidR="00431454" w:rsidRPr="00A23279">
          <w:rPr>
            <w:rStyle w:val="Hyperlink"/>
            <w:color w:val="auto"/>
            <w:rtl/>
          </w:rPr>
          <w:t>בי' רש"י בהו"א דהמיטה נאסרת בהזמנה בעלמא אף שמעולם לא הניח עליה מעות</w:t>
        </w:r>
      </w:hyperlink>
    </w:p>
    <w:p w14:paraId="6A21F0C3" w14:textId="77777777" w:rsidR="00431454" w:rsidRPr="00126B3E" w:rsidRDefault="005A2860" w:rsidP="00431454">
      <w:pPr>
        <w:pStyle w:val="TOC2"/>
        <w:rPr>
          <w:rFonts w:cstheme="minorBidi"/>
          <w:b w:val="0"/>
          <w:bCs w:val="0"/>
          <w:sz w:val="22"/>
          <w:szCs w:val="22"/>
          <w:rtl/>
        </w:rPr>
      </w:pPr>
      <w:hyperlink w:anchor="_Toc123115432" w:history="1">
        <w:r w:rsidR="00431454" w:rsidRPr="00126B3E">
          <w:rPr>
            <w:rStyle w:val="Hyperlink"/>
            <w:color w:val="auto"/>
            <w:rtl/>
          </w:rPr>
          <w:t>בי' התוס' בהו"א דע"י יחוד אין לה תשמיש אחר ואסור לצוגו"מ</w:t>
        </w:r>
      </w:hyperlink>
    </w:p>
    <w:p w14:paraId="331E5B8E"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33" w:history="1">
        <w:r w:rsidR="00431454" w:rsidRPr="00126B3E">
          <w:rPr>
            <w:rStyle w:val="Hyperlink"/>
            <w:color w:val="auto"/>
            <w:rtl/>
          </w:rPr>
          <w:t>בי' התוס' בהו"א דמיטה שיחדה למעות אסורה אף לצוגו"מ כחצוצרות והיינו רק לר"י ולא לר"ש</w:t>
        </w:r>
      </w:hyperlink>
    </w:p>
    <w:p w14:paraId="2EAB33F3"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34" w:history="1">
        <w:r w:rsidR="00431454" w:rsidRPr="00126B3E">
          <w:rPr>
            <w:rStyle w:val="Hyperlink"/>
            <w:color w:val="auto"/>
            <w:rtl/>
          </w:rPr>
          <w:t>בי' הריטב"א בהו"א דביחוד בעלמא המיטה נעשית למוקצה לדבר האסור ואסורה אף לצוגו"מ</w:t>
        </w:r>
      </w:hyperlink>
    </w:p>
    <w:p w14:paraId="78F4B130"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35" w:history="1">
        <w:r w:rsidR="00431454" w:rsidRPr="00126B3E">
          <w:rPr>
            <w:rStyle w:val="Hyperlink"/>
            <w:color w:val="auto"/>
            <w:rtl/>
          </w:rPr>
          <w:t>בי' הצל"ח בתוס' דרב אסר מיטה לר"י רק לצוגו"מ דאי אסר מחמה לצל א"א להק' מנר</w:t>
        </w:r>
      </w:hyperlink>
    </w:p>
    <w:p w14:paraId="5E3E7C51" w14:textId="77777777" w:rsidR="00431454" w:rsidRPr="00126B3E" w:rsidRDefault="005A2860" w:rsidP="00431454">
      <w:pPr>
        <w:pStyle w:val="TOC2"/>
        <w:rPr>
          <w:rFonts w:cstheme="minorBidi"/>
          <w:b w:val="0"/>
          <w:bCs w:val="0"/>
          <w:sz w:val="22"/>
          <w:szCs w:val="22"/>
          <w:rtl/>
        </w:rPr>
      </w:pPr>
      <w:hyperlink w:anchor="_Toc123115436" w:history="1">
        <w:r w:rsidR="00431454" w:rsidRPr="00126B3E">
          <w:rPr>
            <w:rStyle w:val="Hyperlink"/>
            <w:color w:val="auto"/>
            <w:rtl/>
          </w:rPr>
          <w:t>בי' הרמב"ן בהו"א דבמעשה הקצאה אינה כלי וה"ה במחשבה</w:t>
        </w:r>
      </w:hyperlink>
    </w:p>
    <w:p w14:paraId="1E340F43"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37" w:history="1">
        <w:r w:rsidR="00431454" w:rsidRPr="00126B3E">
          <w:rPr>
            <w:rStyle w:val="Hyperlink"/>
            <w:color w:val="auto"/>
            <w:rtl/>
          </w:rPr>
          <w:t>בי' הרמב"ן דמיטה שיחדה למעות אינה מוקצה מחמת איסור דהא כשמל"א מותר לצוגו"מ</w:t>
        </w:r>
      </w:hyperlink>
    </w:p>
    <w:p w14:paraId="4E3A3D07"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38" w:history="1">
        <w:r w:rsidR="00431454" w:rsidRPr="00126B3E">
          <w:rPr>
            <w:rStyle w:val="Hyperlink"/>
            <w:color w:val="auto"/>
            <w:rtl/>
          </w:rPr>
          <w:t>בי' הרמב"ן דביחודה למעות מקצה אותה מתשמיש אחר ובטל ממנה תורת כלי כקינה דתרנגולין</w:t>
        </w:r>
      </w:hyperlink>
    </w:p>
    <w:p w14:paraId="2B441E85"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39" w:history="1">
        <w:r w:rsidR="00431454" w:rsidRPr="00126B3E">
          <w:rPr>
            <w:rStyle w:val="Hyperlink"/>
            <w:color w:val="auto"/>
            <w:rtl/>
          </w:rPr>
          <w:t>בי' הרמב"ן דלהו"א יחוד לבדו אוסר לר"י דהזמנה כמעשה בדבר שמעשה אוסר מחשבה אוסרת</w:t>
        </w:r>
      </w:hyperlink>
    </w:p>
    <w:p w14:paraId="6F539A26" w14:textId="77777777" w:rsidR="00431454" w:rsidRPr="00126B3E" w:rsidRDefault="005A2860" w:rsidP="00826EF0">
      <w:pPr>
        <w:pStyle w:val="TOC1"/>
        <w:rPr>
          <w:rStyle w:val="Hyperlink"/>
          <w:color w:val="auto"/>
          <w:rtl/>
        </w:rPr>
      </w:pPr>
      <w:hyperlink w:anchor="_Toc123115440" w:history="1">
        <w:r w:rsidR="00431454" w:rsidRPr="00126B3E">
          <w:rPr>
            <w:rStyle w:val="Hyperlink"/>
            <w:color w:val="auto"/>
            <w:rtl/>
          </w:rPr>
          <w:t>בקושית הגמ' מנר על ההו"א דיחוד אוסר</w:t>
        </w:r>
      </w:hyperlink>
    </w:p>
    <w:p w14:paraId="754D88BB" w14:textId="77777777" w:rsidR="00431454" w:rsidRPr="00126B3E" w:rsidRDefault="005A2860" w:rsidP="00431454">
      <w:pPr>
        <w:pStyle w:val="TOC2"/>
        <w:rPr>
          <w:rFonts w:cstheme="minorBidi"/>
          <w:b w:val="0"/>
          <w:bCs w:val="0"/>
          <w:sz w:val="22"/>
          <w:szCs w:val="22"/>
          <w:rtl/>
        </w:rPr>
      </w:pPr>
      <w:hyperlink w:anchor="_Toc123115441" w:history="1">
        <w:r w:rsidR="00431454" w:rsidRPr="00126B3E">
          <w:rPr>
            <w:rStyle w:val="Hyperlink"/>
            <w:color w:val="auto"/>
            <w:rtl/>
          </w:rPr>
          <w:t>בי' רש"י דמק' הגמ' מנר ישן דאמאי לא תנן דנר המיוחד אסור</w:t>
        </w:r>
      </w:hyperlink>
    </w:p>
    <w:p w14:paraId="3A83618C"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42" w:history="1">
        <w:r w:rsidR="00431454" w:rsidRPr="00126B3E">
          <w:rPr>
            <w:rStyle w:val="Hyperlink"/>
            <w:color w:val="auto"/>
            <w:rtl/>
          </w:rPr>
          <w:t>בי' רש"י בקו' הגמ' דאי מיטה שיחדה אסור אמאי תנן דנר ישן אסור ולא דמיוחד להדלקה אסור</w:t>
        </w:r>
      </w:hyperlink>
    </w:p>
    <w:p w14:paraId="5D421C30" w14:textId="77777777" w:rsidR="00431454" w:rsidRPr="00126B3E" w:rsidRDefault="005A2860" w:rsidP="00431454">
      <w:pPr>
        <w:pStyle w:val="TOC2"/>
        <w:rPr>
          <w:rFonts w:cstheme="minorBidi"/>
          <w:b w:val="0"/>
          <w:bCs w:val="0"/>
          <w:sz w:val="22"/>
          <w:szCs w:val="22"/>
          <w:rtl/>
        </w:rPr>
      </w:pPr>
      <w:hyperlink w:anchor="_Toc123115443" w:history="1">
        <w:r w:rsidR="00431454" w:rsidRPr="00126B3E">
          <w:rPr>
            <w:rStyle w:val="Hyperlink"/>
            <w:color w:val="auto"/>
            <w:rtl/>
          </w:rPr>
          <w:t>קו' תוס' ברש"י דאף למסקנא אפשר ק' ממתכת דיחדו והדליקו</w:t>
        </w:r>
      </w:hyperlink>
    </w:p>
    <w:p w14:paraId="4C403F98"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44" w:history="1">
        <w:r w:rsidR="00431454" w:rsidRPr="00126B3E">
          <w:rPr>
            <w:rStyle w:val="Hyperlink"/>
            <w:color w:val="auto"/>
            <w:rtl/>
          </w:rPr>
          <w:t>קו' התוס' על רש"י דאף למסקנא היה לגמ' להק' דר"י מתיר במתכת אף שיחדו והדליק בו</w:t>
        </w:r>
      </w:hyperlink>
    </w:p>
    <w:p w14:paraId="57D4821C"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45" w:history="1">
        <w:r w:rsidR="00431454" w:rsidRPr="00126B3E">
          <w:rPr>
            <w:rStyle w:val="Hyperlink"/>
            <w:color w:val="auto"/>
            <w:rtl/>
          </w:rPr>
          <w:t>קו' התורא"ש ברש"י דלשון הגמ' "ומה נר דלהכי עבידא" משמע דהקו' דבנר יותר מסתבר לאסור</w:t>
        </w:r>
      </w:hyperlink>
    </w:p>
    <w:p w14:paraId="0E90487D"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46" w:history="1">
        <w:r w:rsidR="00431454" w:rsidRPr="00126B3E">
          <w:rPr>
            <w:rStyle w:val="Hyperlink"/>
            <w:color w:val="auto"/>
            <w:rtl/>
          </w:rPr>
          <w:t>תי' ר"ת דיחוד מיטה אוסר כיון דקפיד ומיחד מקום ולמסקנא דצריך מעשה א"א להק' מנר מתכת</w:t>
        </w:r>
      </w:hyperlink>
    </w:p>
    <w:p w14:paraId="50398E7E" w14:textId="77777777" w:rsidR="00431454" w:rsidRPr="00126B3E" w:rsidRDefault="005A2860" w:rsidP="00431454">
      <w:pPr>
        <w:pStyle w:val="TOC2"/>
        <w:rPr>
          <w:rFonts w:cstheme="minorBidi"/>
          <w:b w:val="0"/>
          <w:bCs w:val="0"/>
          <w:sz w:val="22"/>
          <w:szCs w:val="22"/>
          <w:rtl/>
        </w:rPr>
      </w:pPr>
      <w:hyperlink w:anchor="_Toc123115447" w:history="1">
        <w:r w:rsidR="00431454" w:rsidRPr="00126B3E">
          <w:rPr>
            <w:rStyle w:val="Hyperlink"/>
            <w:color w:val="auto"/>
            <w:rtl/>
          </w:rPr>
          <w:t>קו' הראשונים ברש"י דהחידוש דנר ישן אסור במיאוס בלא יחוד</w:t>
        </w:r>
      </w:hyperlink>
    </w:p>
    <w:p w14:paraId="4B1C629F"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48" w:history="1">
        <w:r w:rsidR="00431454" w:rsidRPr="00126B3E">
          <w:rPr>
            <w:rStyle w:val="Hyperlink"/>
            <w:color w:val="auto"/>
            <w:rtl/>
          </w:rPr>
          <w:t>קו' הרמב"ן על רש"י דאפש"ל דהחידוש במתני' דמיאוס אוסר בלי יחוד כדבי' רש"י דלא יחדו</w:t>
        </w:r>
      </w:hyperlink>
    </w:p>
    <w:p w14:paraId="1B00485A"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49" w:history="1">
        <w:r w:rsidR="00431454" w:rsidRPr="00126B3E">
          <w:rPr>
            <w:rStyle w:val="Hyperlink"/>
            <w:color w:val="auto"/>
            <w:rtl/>
          </w:rPr>
          <w:t>תי' הרשב"א דעיקר חידוש מתני' דנר חדש מותר ולא דישן אסור ומק' הגמ' דחדש יאסר ביחוד</w:t>
        </w:r>
      </w:hyperlink>
    </w:p>
    <w:p w14:paraId="74E46F52"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50" w:history="1">
        <w:r w:rsidR="00431454" w:rsidRPr="00126B3E">
          <w:rPr>
            <w:rStyle w:val="Hyperlink"/>
            <w:color w:val="auto"/>
            <w:rtl/>
          </w:rPr>
          <w:t>קו' הריטב"א ברש"י דאפש"ל דשימוש אוסר יותר מיחוד וכתפילין דצר בכיס חמור מהזמינו</w:t>
        </w:r>
      </w:hyperlink>
    </w:p>
    <w:p w14:paraId="7A8F99B1" w14:textId="77777777" w:rsidR="00431454" w:rsidRPr="00126B3E" w:rsidRDefault="005A2860" w:rsidP="00431454">
      <w:pPr>
        <w:pStyle w:val="TOC2"/>
        <w:rPr>
          <w:rFonts w:cstheme="minorBidi"/>
          <w:b w:val="0"/>
          <w:bCs w:val="0"/>
          <w:sz w:val="22"/>
          <w:szCs w:val="22"/>
          <w:rtl/>
        </w:rPr>
      </w:pPr>
      <w:hyperlink w:anchor="_Toc123115451" w:history="1">
        <w:r w:rsidR="00431454" w:rsidRPr="00126B3E">
          <w:rPr>
            <w:rStyle w:val="Hyperlink"/>
            <w:color w:val="auto"/>
            <w:rtl/>
          </w:rPr>
          <w:t>בי' הר"ן ברש"י דרק איסור יחוד בחרס מחודש יותר ממיאוס</w:t>
        </w:r>
      </w:hyperlink>
    </w:p>
    <w:p w14:paraId="720813B5"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52" w:history="1">
        <w:r w:rsidR="00431454" w:rsidRPr="00126B3E">
          <w:rPr>
            <w:rStyle w:val="Hyperlink"/>
            <w:color w:val="auto"/>
            <w:rtl/>
          </w:rPr>
          <w:t>בי' הר"ן ברש"י דקו' הגמ' אינה מהיתר נר חדש עצמו דא"כ אף למסקנא ק' מנר שהדליק בחול</w:t>
        </w:r>
      </w:hyperlink>
    </w:p>
    <w:p w14:paraId="3AE90310"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53" w:history="1">
        <w:r w:rsidR="00431454" w:rsidRPr="00126B3E">
          <w:rPr>
            <w:rStyle w:val="Hyperlink"/>
            <w:color w:val="auto"/>
            <w:rtl/>
          </w:rPr>
          <w:t>בי' הר"ן דמוכח מהמסקנא דתחילת עשיית הנר ל"ה כיחוד ולכן לא בי' רש"י דזו הקו' בהו"א</w:t>
        </w:r>
      </w:hyperlink>
    </w:p>
    <w:p w14:paraId="18273D7A"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54" w:history="1">
        <w:r w:rsidR="00431454" w:rsidRPr="00126B3E">
          <w:rPr>
            <w:rStyle w:val="Hyperlink"/>
            <w:color w:val="auto"/>
            <w:rtl/>
          </w:rPr>
          <w:t>בי' הר"ן ברש"י דרק נר שיחדו ולא הדליק בו מחודש יותר ממוקצה מחמת מיאוס ואיסור</w:t>
        </w:r>
      </w:hyperlink>
    </w:p>
    <w:p w14:paraId="346E41CB"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55" w:history="1">
        <w:r w:rsidR="00431454" w:rsidRPr="00126B3E">
          <w:rPr>
            <w:rStyle w:val="Hyperlink"/>
            <w:color w:val="auto"/>
            <w:rtl/>
          </w:rPr>
          <w:t>בי' הר"ן דבנר חרס אי יחוד אוסר הוא חידוש יותר משימשו דע"י יחוד לבדו נחשב כמאוס ואסור</w:t>
        </w:r>
      </w:hyperlink>
    </w:p>
    <w:p w14:paraId="04DEE5BC"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56" w:history="1">
        <w:r w:rsidR="00431454" w:rsidRPr="00126B3E">
          <w:rPr>
            <w:rStyle w:val="Hyperlink"/>
            <w:color w:val="auto"/>
            <w:rtl/>
          </w:rPr>
          <w:t>בי' הר"ן דבמתכת דבאקראי נאסר במוקצה מחמת איסור האיסור בשימוש מחודש יותר מיחוד</w:t>
        </w:r>
      </w:hyperlink>
    </w:p>
    <w:p w14:paraId="762020BB" w14:textId="77777777" w:rsidR="00431454" w:rsidRPr="00126B3E" w:rsidRDefault="005A2860" w:rsidP="00431454">
      <w:pPr>
        <w:pStyle w:val="TOC2"/>
        <w:rPr>
          <w:rFonts w:cstheme="minorBidi"/>
          <w:b w:val="0"/>
          <w:bCs w:val="0"/>
          <w:sz w:val="22"/>
          <w:szCs w:val="22"/>
          <w:rtl/>
        </w:rPr>
      </w:pPr>
      <w:hyperlink w:anchor="_Toc123115457" w:history="1">
        <w:r w:rsidR="00431454" w:rsidRPr="00126B3E">
          <w:rPr>
            <w:rStyle w:val="Hyperlink"/>
            <w:color w:val="auto"/>
            <w:rtl/>
          </w:rPr>
          <w:t>בי' התוס' דהקו' מנר חרס דמיוחד להדלקה אך מתכת לא מיוחד</w:t>
        </w:r>
      </w:hyperlink>
    </w:p>
    <w:p w14:paraId="4994920E"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58" w:history="1">
        <w:r w:rsidR="00431454" w:rsidRPr="00126B3E">
          <w:rPr>
            <w:rStyle w:val="Hyperlink"/>
            <w:color w:val="auto"/>
            <w:rtl/>
          </w:rPr>
          <w:t>בי' התוס' דקו' הגמ' דתחילת עשיית נר חרס להדלקה היא כיחוד</w:t>
        </w:r>
      </w:hyperlink>
    </w:p>
    <w:p w14:paraId="63B4011E"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59" w:history="1">
        <w:r w:rsidR="00431454" w:rsidRPr="00126B3E">
          <w:rPr>
            <w:rStyle w:val="Hyperlink"/>
            <w:color w:val="auto"/>
            <w:rtl/>
          </w:rPr>
          <w:t>בי' התורא"ש דקו' הגמ' מהיתר נר חדש דעיקר עשייתו להדלקה סברא לאסור יותר מיחוד נר</w:t>
        </w:r>
      </w:hyperlink>
    </w:p>
    <w:p w14:paraId="0B9BDA88"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60" w:history="1">
        <w:r w:rsidR="00431454" w:rsidRPr="00126B3E">
          <w:rPr>
            <w:rStyle w:val="Hyperlink"/>
            <w:color w:val="auto"/>
            <w:rtl/>
          </w:rPr>
          <w:t>בי' הריטב"א דנר שעשייתו להדלקה וחמור מיחוד דלא ימלך להעמידו לד"א ואפ"ה הוא מותר</w:t>
        </w:r>
      </w:hyperlink>
    </w:p>
    <w:p w14:paraId="751B45D5"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61" w:history="1">
        <w:r w:rsidR="00431454" w:rsidRPr="00126B3E">
          <w:rPr>
            <w:rStyle w:val="Hyperlink"/>
            <w:color w:val="auto"/>
            <w:rtl/>
          </w:rPr>
          <w:t>קו' הריטב"א דאף למסקנא דיחוד ומעשה אוסר ק' מנר מתכת דעשייתו להדלקה ומותר במעשה</w:t>
        </w:r>
      </w:hyperlink>
    </w:p>
    <w:p w14:paraId="3252DF96"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62" w:history="1">
        <w:r w:rsidR="00431454" w:rsidRPr="00126B3E">
          <w:rPr>
            <w:rStyle w:val="Hyperlink"/>
            <w:color w:val="auto"/>
            <w:rtl/>
          </w:rPr>
          <w:t>בי' התוס' דנר של מתכת אין עיקר עשייתו להדלקה דבכל שעה הוא ראוי גם לשאר תשמישים</w:t>
        </w:r>
      </w:hyperlink>
    </w:p>
    <w:p w14:paraId="305843DA" w14:textId="77777777" w:rsidR="00431454" w:rsidRPr="00126B3E" w:rsidRDefault="005A2860" w:rsidP="00431454">
      <w:pPr>
        <w:pStyle w:val="TOC2"/>
        <w:rPr>
          <w:rFonts w:cstheme="minorBidi"/>
          <w:b w:val="0"/>
          <w:bCs w:val="0"/>
          <w:sz w:val="22"/>
          <w:szCs w:val="22"/>
          <w:rtl/>
        </w:rPr>
      </w:pPr>
      <w:hyperlink w:anchor="_Toc123115463" w:history="1">
        <w:r w:rsidR="00431454" w:rsidRPr="00126B3E">
          <w:rPr>
            <w:rStyle w:val="Hyperlink"/>
            <w:color w:val="auto"/>
            <w:rtl/>
          </w:rPr>
          <w:t>בי' הרמב"ן דאף נר חרס יאסר בהזמנה ויחשב מאוס מעיקרא</w:t>
        </w:r>
      </w:hyperlink>
    </w:p>
    <w:p w14:paraId="452FCB2D"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64" w:history="1">
        <w:r w:rsidR="00431454" w:rsidRPr="00126B3E">
          <w:rPr>
            <w:rStyle w:val="Hyperlink"/>
            <w:color w:val="auto"/>
            <w:rtl/>
          </w:rPr>
          <w:t>בי' הרמב"ן בקו' מנר דבחרס דמאיס יאסר בלי מעשה דבעשייתו מסלק דעתו משאר תשמישים</w:t>
        </w:r>
      </w:hyperlink>
    </w:p>
    <w:p w14:paraId="5592540A"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65" w:history="1">
        <w:r w:rsidR="00431454" w:rsidRPr="00126B3E">
          <w:rPr>
            <w:rStyle w:val="Hyperlink"/>
            <w:color w:val="auto"/>
            <w:rtl/>
          </w:rPr>
          <w:t>בי' הר"ן בשם הרמב"ן דבחרס ביחודו להדלקה נעשה מאוס מעכשיו להו"א דיחוד כמעשה</w:t>
        </w:r>
      </w:hyperlink>
    </w:p>
    <w:p w14:paraId="69AEE38A" w14:textId="77777777" w:rsidR="00431454" w:rsidRPr="00126B3E" w:rsidRDefault="005A2860" w:rsidP="00431454">
      <w:pPr>
        <w:pStyle w:val="TOC2"/>
        <w:rPr>
          <w:rFonts w:cstheme="minorBidi"/>
          <w:b w:val="0"/>
          <w:bCs w:val="0"/>
          <w:sz w:val="22"/>
          <w:szCs w:val="22"/>
          <w:rtl/>
        </w:rPr>
      </w:pPr>
      <w:hyperlink w:anchor="_Toc123115466" w:history="1">
        <w:r w:rsidR="00431454" w:rsidRPr="00126B3E">
          <w:rPr>
            <w:rStyle w:val="Hyperlink"/>
            <w:color w:val="auto"/>
            <w:rtl/>
          </w:rPr>
          <w:t>בי' המיוחס לר"ן דהקו' מהיתר נר חדש אך מתכת הוי כשמל"א</w:t>
        </w:r>
      </w:hyperlink>
    </w:p>
    <w:p w14:paraId="755C1227"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67" w:history="1">
        <w:r w:rsidR="00431454" w:rsidRPr="00126B3E">
          <w:rPr>
            <w:rStyle w:val="Hyperlink"/>
            <w:color w:val="auto"/>
            <w:rtl/>
          </w:rPr>
          <w:t>בי' המיוחס לר"ן בקו' הגמ' דמדתנן דנר חדש מותר משמע דאף שיחדו מותר וה"ה במיטה</w:t>
        </w:r>
      </w:hyperlink>
    </w:p>
    <w:p w14:paraId="68314705"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68" w:history="1">
        <w:r w:rsidR="00431454" w:rsidRPr="00126B3E">
          <w:rPr>
            <w:rStyle w:val="Hyperlink"/>
            <w:color w:val="auto"/>
            <w:rtl/>
          </w:rPr>
          <w:t>בי' המיוחס לר"ן דלמסקנא מיטה  מקצה לגמרי ול"ד לנר מתכת דהוא כשמל"א ומותר לצוגו"מ</w:t>
        </w:r>
      </w:hyperlink>
    </w:p>
    <w:p w14:paraId="457E778A"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69" w:history="1">
        <w:r w:rsidR="00431454" w:rsidRPr="00126B3E">
          <w:rPr>
            <w:rStyle w:val="Hyperlink"/>
            <w:color w:val="auto"/>
            <w:rtl/>
          </w:rPr>
          <w:t>בי' המיוחס לר"ן דלהו"א דיחוד כמעשה ק' דאי נר ישן נאסר במעשה אף נר חדש יאסר ביחוד</w:t>
        </w:r>
      </w:hyperlink>
    </w:p>
    <w:p w14:paraId="1FBCB21E" w14:textId="77777777" w:rsidR="00431454" w:rsidRPr="00126B3E" w:rsidRDefault="005A2860" w:rsidP="00431454">
      <w:pPr>
        <w:pStyle w:val="TOC2"/>
        <w:rPr>
          <w:rFonts w:cstheme="minorBidi"/>
          <w:b w:val="0"/>
          <w:bCs w:val="0"/>
          <w:sz w:val="22"/>
          <w:szCs w:val="22"/>
          <w:rtl/>
        </w:rPr>
      </w:pPr>
      <w:hyperlink w:anchor="_Toc123115470" w:history="1">
        <w:r w:rsidR="00431454" w:rsidRPr="00126B3E">
          <w:rPr>
            <w:rStyle w:val="Hyperlink"/>
            <w:color w:val="auto"/>
            <w:rtl/>
          </w:rPr>
          <w:t>בי' המיוחס לר"ן דלרש"י מתכת אסור ביחוד ולרמב"ן מותר</w:t>
        </w:r>
      </w:hyperlink>
    </w:p>
    <w:p w14:paraId="2509D93B"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71" w:history="1">
        <w:r w:rsidR="00431454" w:rsidRPr="00126B3E">
          <w:rPr>
            <w:rStyle w:val="Hyperlink"/>
            <w:color w:val="auto"/>
            <w:rtl/>
          </w:rPr>
          <w:t>בי' המיוחס לר"ן דלרמב"ן ולרא"ה נר מתכת לא נאסר ביחוד אבל לרש"י נר מתכת אסור ביחוד</w:t>
        </w:r>
      </w:hyperlink>
    </w:p>
    <w:p w14:paraId="05DF65FB"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72" w:history="1">
        <w:r w:rsidR="00431454" w:rsidRPr="00126B3E">
          <w:rPr>
            <w:rStyle w:val="Hyperlink"/>
            <w:color w:val="auto"/>
            <w:rtl/>
          </w:rPr>
          <w:t>דחיית המיוחס לר"ן לדברי רש"י דנר מתכת אף ביחדו והדליק בו בשבת אחרת מותר בשבת זו</w:t>
        </w:r>
      </w:hyperlink>
    </w:p>
    <w:p w14:paraId="665814D7" w14:textId="77777777" w:rsidR="00431454" w:rsidRPr="00126B3E" w:rsidRDefault="005A2860" w:rsidP="00431454">
      <w:pPr>
        <w:pStyle w:val="TOC2"/>
        <w:rPr>
          <w:rFonts w:cstheme="minorBidi"/>
          <w:b w:val="0"/>
          <w:bCs w:val="0"/>
          <w:sz w:val="22"/>
          <w:szCs w:val="22"/>
          <w:rtl/>
        </w:rPr>
      </w:pPr>
      <w:hyperlink w:anchor="_Toc123115473" w:history="1">
        <w:r w:rsidR="00431454" w:rsidRPr="00126B3E">
          <w:rPr>
            <w:rStyle w:val="Hyperlink"/>
            <w:color w:val="auto"/>
            <w:rtl/>
          </w:rPr>
          <w:t>בי' הראש יוסף דלרש"י ותוס' נר מתכת שהזמינו והדליקו אסור</w:t>
        </w:r>
      </w:hyperlink>
    </w:p>
    <w:p w14:paraId="5C2460F5"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74" w:history="1">
        <w:r w:rsidR="00431454" w:rsidRPr="00126B3E">
          <w:rPr>
            <w:rStyle w:val="Hyperlink"/>
            <w:color w:val="auto"/>
            <w:rtl/>
          </w:rPr>
          <w:t>בי' הראש יוסף ברש"י דלמסקנא אסור לטלטל נר של מתכת שיחדו והדליקו בו פעם אחת</w:t>
        </w:r>
      </w:hyperlink>
    </w:p>
    <w:p w14:paraId="7AA88392"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75" w:history="1">
        <w:r w:rsidR="00431454" w:rsidRPr="00126B3E">
          <w:rPr>
            <w:rStyle w:val="Hyperlink"/>
            <w:color w:val="auto"/>
            <w:rtl/>
          </w:rPr>
          <w:t>בי' הראש יוסף ברש"י דלשון הגמ' דנר דלהכי עבידא הוא רק להגדיל את הקו' ואי"ז עיקר הקו'</w:t>
        </w:r>
      </w:hyperlink>
    </w:p>
    <w:p w14:paraId="2DCC7FD0"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76" w:history="1">
        <w:r w:rsidR="00431454" w:rsidRPr="00126B3E">
          <w:rPr>
            <w:rStyle w:val="Hyperlink"/>
            <w:color w:val="auto"/>
            <w:rtl/>
          </w:rPr>
          <w:t>בי' הראש יוסף דהתוס' דחו את בי' רש"י כיון דהחידוש בנר ישן מאוס גדול מהחידוש בנר חדש</w:t>
        </w:r>
      </w:hyperlink>
    </w:p>
    <w:p w14:paraId="19500723"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77" w:history="1">
        <w:r w:rsidR="00431454" w:rsidRPr="00126B3E">
          <w:rPr>
            <w:rStyle w:val="Hyperlink"/>
            <w:color w:val="auto"/>
            <w:rtl/>
          </w:rPr>
          <w:t>בי' הראש יוסף בתוס' דבחרס הוי הזמנה ומתכת אין סתמו להזמנה אך בהזמין והדליק אסור</w:t>
        </w:r>
      </w:hyperlink>
    </w:p>
    <w:p w14:paraId="2E2E8283" w14:textId="77777777" w:rsidR="00431454" w:rsidRPr="00126B3E" w:rsidRDefault="005A2860" w:rsidP="00431454">
      <w:pPr>
        <w:pStyle w:val="TOC2"/>
        <w:rPr>
          <w:rFonts w:cstheme="minorBidi"/>
          <w:b w:val="0"/>
          <w:bCs w:val="0"/>
          <w:sz w:val="22"/>
          <w:szCs w:val="22"/>
          <w:rtl/>
        </w:rPr>
      </w:pPr>
      <w:hyperlink w:anchor="_Toc123115478" w:history="1">
        <w:r w:rsidR="00431454" w:rsidRPr="00126B3E">
          <w:rPr>
            <w:rStyle w:val="Hyperlink"/>
            <w:color w:val="auto"/>
            <w:rtl/>
          </w:rPr>
          <w:t>בי' הראש יוסף ברשב"א בשם תוס' דהזמנה לא אוסרת במתכת</w:t>
        </w:r>
      </w:hyperlink>
    </w:p>
    <w:p w14:paraId="4951A94A"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79" w:history="1">
        <w:r w:rsidR="00431454" w:rsidRPr="00126B3E">
          <w:rPr>
            <w:rStyle w:val="Hyperlink"/>
            <w:color w:val="auto"/>
            <w:rtl/>
          </w:rPr>
          <w:t>בי' הראש יוסף ברשב"א בשם תוס' דנר מתכת שיחדו והדליק בו מותר דאין דרך להדליקו תמיד</w:t>
        </w:r>
      </w:hyperlink>
    </w:p>
    <w:p w14:paraId="5CD86395"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80" w:history="1">
        <w:r w:rsidR="00431454" w:rsidRPr="00126B3E">
          <w:rPr>
            <w:rStyle w:val="Hyperlink"/>
            <w:color w:val="auto"/>
            <w:rtl/>
          </w:rPr>
          <w:t>בי' הב"י דלרשב"א בשם תוס' אפש"ל דהמיטה ככשמל"א ואסור רק מחמה לצל אף לד' ר"י</w:t>
        </w:r>
      </w:hyperlink>
    </w:p>
    <w:p w14:paraId="747133F3" w14:textId="77777777" w:rsidR="00431454" w:rsidRPr="00126B3E" w:rsidRDefault="005A2860" w:rsidP="00826EF0">
      <w:pPr>
        <w:pStyle w:val="TOC1"/>
        <w:rPr>
          <w:rFonts w:asciiTheme="minorHAnsi" w:hAnsiTheme="minorHAnsi" w:cstheme="minorBidi"/>
          <w:b/>
          <w:sz w:val="22"/>
          <w:szCs w:val="22"/>
          <w:rtl/>
        </w:rPr>
      </w:pPr>
      <w:hyperlink w:anchor="_Toc123115481" w:history="1">
        <w:r w:rsidR="00431454" w:rsidRPr="00126B3E">
          <w:rPr>
            <w:rStyle w:val="Hyperlink"/>
            <w:color w:val="auto"/>
            <w:rtl/>
          </w:rPr>
          <w:t>במסקנא דהנחה ויחודה למעות אוסרה</w:t>
        </w:r>
      </w:hyperlink>
    </w:p>
    <w:p w14:paraId="35E2F5E7" w14:textId="77777777" w:rsidR="00431454" w:rsidRPr="00126B3E" w:rsidRDefault="005A2860" w:rsidP="00431454">
      <w:pPr>
        <w:pStyle w:val="TOC2"/>
        <w:rPr>
          <w:rFonts w:cstheme="minorBidi"/>
          <w:b w:val="0"/>
          <w:bCs w:val="0"/>
          <w:sz w:val="22"/>
          <w:szCs w:val="22"/>
          <w:rtl/>
        </w:rPr>
      </w:pPr>
      <w:hyperlink w:anchor="_Toc123115482" w:history="1">
        <w:r w:rsidR="00431454" w:rsidRPr="00126B3E">
          <w:rPr>
            <w:rStyle w:val="Hyperlink"/>
            <w:color w:val="auto"/>
            <w:rtl/>
          </w:rPr>
          <w:t>בי' רש"י דמיטה נאסרת ביחוד ומעשה והיתר נר רק בלא יחדו</w:t>
        </w:r>
      </w:hyperlink>
    </w:p>
    <w:p w14:paraId="5F0065E0"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83" w:history="1">
        <w:r w:rsidR="00431454" w:rsidRPr="00126B3E">
          <w:rPr>
            <w:rStyle w:val="Hyperlink"/>
            <w:color w:val="auto"/>
            <w:rtl/>
          </w:rPr>
          <w:t>בי' רש"י במסקנא דביחדה והניח מעות עליה בחול אסורה דהקצה לאיסור ונר איירי בלא יחד</w:t>
        </w:r>
      </w:hyperlink>
    </w:p>
    <w:p w14:paraId="2D511CBD" w14:textId="77777777" w:rsidR="00431454" w:rsidRPr="00126B3E" w:rsidRDefault="005A2860" w:rsidP="00431454">
      <w:pPr>
        <w:pStyle w:val="TOC2"/>
        <w:rPr>
          <w:rFonts w:cstheme="minorBidi"/>
          <w:b w:val="0"/>
          <w:bCs w:val="0"/>
          <w:sz w:val="22"/>
          <w:szCs w:val="22"/>
          <w:rtl/>
        </w:rPr>
      </w:pPr>
      <w:hyperlink w:anchor="_Toc123115484" w:history="1">
        <w:r w:rsidR="00431454" w:rsidRPr="00126B3E">
          <w:rPr>
            <w:rStyle w:val="Hyperlink"/>
            <w:color w:val="auto"/>
            <w:rtl/>
          </w:rPr>
          <w:t>בי' הפנ"י ברש"י דמיוחד רק לאיסור הוי כשמל"א ואסור לצוגו"מ</w:t>
        </w:r>
      </w:hyperlink>
    </w:p>
    <w:p w14:paraId="1BC85AC0"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85" w:history="1">
        <w:r w:rsidR="00431454" w:rsidRPr="00126B3E">
          <w:rPr>
            <w:rStyle w:val="Hyperlink"/>
            <w:color w:val="auto"/>
            <w:rtl/>
          </w:rPr>
          <w:t>בי' רש"י לקמן דקינה של תרנגולין המיוחדת רק להם היא כשמל"א ואסורה לר"י דאוסר במוקצה</w:t>
        </w:r>
      </w:hyperlink>
    </w:p>
    <w:p w14:paraId="704E344A"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86" w:history="1">
        <w:r w:rsidR="00431454" w:rsidRPr="00126B3E">
          <w:rPr>
            <w:rStyle w:val="Hyperlink"/>
            <w:color w:val="auto"/>
            <w:rtl/>
          </w:rPr>
          <w:t>קו' הקר"א דמשמע ברש"י דכשמל"א אסור לצוגו"מ ותי' הפנ"י דהוא בדבר שאין לו שימוש אחר</w:t>
        </w:r>
      </w:hyperlink>
    </w:p>
    <w:p w14:paraId="0338F219" w14:textId="77777777" w:rsidR="00431454" w:rsidRPr="00126B3E" w:rsidRDefault="005A2860" w:rsidP="00431454">
      <w:pPr>
        <w:pStyle w:val="TOC2"/>
        <w:rPr>
          <w:rFonts w:cstheme="minorBidi"/>
          <w:b w:val="0"/>
          <w:bCs w:val="0"/>
          <w:sz w:val="22"/>
          <w:szCs w:val="22"/>
          <w:rtl/>
        </w:rPr>
      </w:pPr>
      <w:hyperlink w:anchor="_Toc123115487" w:history="1">
        <w:r w:rsidR="00431454" w:rsidRPr="00126B3E">
          <w:rPr>
            <w:rStyle w:val="Hyperlink"/>
            <w:color w:val="auto"/>
            <w:rtl/>
          </w:rPr>
          <w:t>בי' הרמב"ן בשם תוס' דבמיטה חשיב שהניח מעות בשבת זו</w:t>
        </w:r>
      </w:hyperlink>
    </w:p>
    <w:p w14:paraId="3AAC5C42"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88" w:history="1">
        <w:r w:rsidR="00431454" w:rsidRPr="00126B3E">
          <w:rPr>
            <w:rStyle w:val="Hyperlink"/>
            <w:color w:val="auto"/>
            <w:rtl/>
          </w:rPr>
          <w:t>בי' הרמב"ן בשם תוס' דרק מחרס דמדליקין בקביעות ק' על נר ולא ממתכת דמדליקין באקראי</w:t>
        </w:r>
      </w:hyperlink>
    </w:p>
    <w:p w14:paraId="015C2C25"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89" w:history="1">
        <w:r w:rsidR="00431454" w:rsidRPr="00126B3E">
          <w:rPr>
            <w:rStyle w:val="Hyperlink"/>
            <w:color w:val="auto"/>
            <w:rtl/>
          </w:rPr>
          <w:t>בי' הרשב"א דנר חרס דמדליק בו תמיד חשיב כבסיס ומתכת שמדליקין בו לפעמים ל"ה בסיס</w:t>
        </w:r>
      </w:hyperlink>
    </w:p>
    <w:p w14:paraId="48163B97"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90" w:history="1">
        <w:r w:rsidR="00431454" w:rsidRPr="00126B3E">
          <w:rPr>
            <w:rStyle w:val="Hyperlink"/>
            <w:color w:val="auto"/>
            <w:rtl/>
          </w:rPr>
          <w:t>בי' הרמב"ן בשם תוס' דהמיטה עשויה להניח כל שעה וחשיב שהניח בשבת זו ול"ד לנר מתכת</w:t>
        </w:r>
      </w:hyperlink>
    </w:p>
    <w:p w14:paraId="17F8F9E2"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91" w:history="1">
        <w:r w:rsidR="00431454" w:rsidRPr="00126B3E">
          <w:rPr>
            <w:rStyle w:val="Hyperlink"/>
            <w:color w:val="auto"/>
            <w:rtl/>
          </w:rPr>
          <w:t>דחיית הרמב"ן לביאורו בשם תוס' דהיה לגמ' להק' דנר חרס מיוחד להדלקה ונאסר בלא מיאוס</w:t>
        </w:r>
      </w:hyperlink>
    </w:p>
    <w:p w14:paraId="459712DE"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92" w:history="1">
        <w:r w:rsidR="00431454" w:rsidRPr="00126B3E">
          <w:rPr>
            <w:rStyle w:val="Hyperlink"/>
            <w:color w:val="auto"/>
            <w:rtl/>
          </w:rPr>
          <w:t>תי' הרשב"א דהא דחרס עומד להדלקה בכל שעה הוא מחמת מיאוסו ול"ד למתכת דחס עליו</w:t>
        </w:r>
      </w:hyperlink>
    </w:p>
    <w:p w14:paraId="4FBB983A"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93" w:history="1">
        <w:r w:rsidR="00431454" w:rsidRPr="00126B3E">
          <w:rPr>
            <w:rStyle w:val="Hyperlink"/>
            <w:color w:val="auto"/>
            <w:rtl/>
          </w:rPr>
          <w:t>בי' הרשב"א דבפמוט משמע כביאורו בשם תוס' דעשוי להדלקה ואפ"ה מותר דמדליקו באקראי</w:t>
        </w:r>
      </w:hyperlink>
    </w:p>
    <w:p w14:paraId="6ACBD125" w14:textId="77777777" w:rsidR="00431454" w:rsidRPr="00126B3E" w:rsidRDefault="005A2860" w:rsidP="00431454">
      <w:pPr>
        <w:pStyle w:val="TOC2"/>
        <w:rPr>
          <w:rFonts w:cstheme="minorBidi"/>
          <w:b w:val="0"/>
          <w:bCs w:val="0"/>
          <w:sz w:val="22"/>
          <w:szCs w:val="22"/>
          <w:rtl/>
        </w:rPr>
      </w:pPr>
      <w:hyperlink w:anchor="_Toc123115494" w:history="1">
        <w:r w:rsidR="00431454" w:rsidRPr="00126B3E">
          <w:rPr>
            <w:rStyle w:val="Hyperlink"/>
            <w:color w:val="auto"/>
            <w:rtl/>
          </w:rPr>
          <w:t>בי' הרמב"ן דיחוד ומעשה שמקצה מתשמיש מבטל תורת כלי</w:t>
        </w:r>
      </w:hyperlink>
    </w:p>
    <w:p w14:paraId="28235DBF"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95" w:history="1">
        <w:r w:rsidR="00431454" w:rsidRPr="00126B3E">
          <w:rPr>
            <w:rStyle w:val="Hyperlink"/>
            <w:color w:val="auto"/>
            <w:rtl/>
          </w:rPr>
          <w:t>בי' הרמב"ן דמיטה שיחדה למעות אינה מוקצה מחמת איסור דהא כשמל"א מותר לצוגו"מ</w:t>
        </w:r>
      </w:hyperlink>
    </w:p>
    <w:p w14:paraId="6FD0320A"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96" w:history="1">
        <w:r w:rsidR="00431454" w:rsidRPr="00126B3E">
          <w:rPr>
            <w:rStyle w:val="Hyperlink"/>
            <w:color w:val="auto"/>
            <w:rtl/>
          </w:rPr>
          <w:t>בי' הרמב"ן דביחודה למעות מקצה אותה מתשמיש אחר ובטל ממנה תורת כלי כקינה דתרנגולין</w:t>
        </w:r>
      </w:hyperlink>
    </w:p>
    <w:p w14:paraId="211C98AE"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97" w:history="1">
        <w:r w:rsidR="00431454" w:rsidRPr="00126B3E">
          <w:rPr>
            <w:rStyle w:val="Hyperlink"/>
            <w:color w:val="auto"/>
            <w:rtl/>
          </w:rPr>
          <w:t>בי' הר"ן בשם הרמב"ן דכיון דמקצה את המיטה משימוש אחר גריעה מכשמל"א ואסור לצוגו"מ</w:t>
        </w:r>
      </w:hyperlink>
    </w:p>
    <w:p w14:paraId="611A062E"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98" w:history="1">
        <w:r w:rsidR="00431454" w:rsidRPr="00126B3E">
          <w:rPr>
            <w:rStyle w:val="Hyperlink"/>
            <w:color w:val="auto"/>
            <w:rtl/>
          </w:rPr>
          <w:t>בי' הרמב"ן במסקנא דרק ע"י יחודה למעות יחד עם מעשה דהנחת מעות בטל מהמיטה תורת כלי</w:t>
        </w:r>
      </w:hyperlink>
    </w:p>
    <w:p w14:paraId="3E6BEAAD"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499" w:history="1">
        <w:r w:rsidR="00431454" w:rsidRPr="00126B3E">
          <w:rPr>
            <w:rStyle w:val="Hyperlink"/>
            <w:color w:val="auto"/>
            <w:rtl/>
          </w:rPr>
          <w:t>בי' הרמב"ן דנר מתכת ראוי לעוד תשמיש ויחודו לא אוסרו ובחרס רק מיאוסו אוסרו ולא יחוד</w:t>
        </w:r>
      </w:hyperlink>
    </w:p>
    <w:p w14:paraId="4D16D221"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00" w:history="1">
        <w:r w:rsidR="00431454" w:rsidRPr="00126B3E">
          <w:rPr>
            <w:rStyle w:val="Hyperlink"/>
            <w:color w:val="auto"/>
            <w:rtl/>
          </w:rPr>
          <w:t>בי' הר"ן בשם הרמב"ן דלמסקנא ל"ק דהדלקה במתכת ל"ה יחוד ולהו"א דיחוד אוסר ק' מחרס</w:t>
        </w:r>
      </w:hyperlink>
    </w:p>
    <w:p w14:paraId="7F880950" w14:textId="77777777" w:rsidR="00431454" w:rsidRPr="00126B3E" w:rsidRDefault="005A2860" w:rsidP="00431454">
      <w:pPr>
        <w:pStyle w:val="TOC2"/>
        <w:rPr>
          <w:rFonts w:cstheme="minorBidi"/>
          <w:b w:val="0"/>
          <w:bCs w:val="0"/>
          <w:sz w:val="22"/>
          <w:szCs w:val="22"/>
          <w:rtl/>
        </w:rPr>
      </w:pPr>
      <w:hyperlink w:anchor="_Toc123115501" w:history="1">
        <w:r w:rsidR="00431454" w:rsidRPr="00126B3E">
          <w:rPr>
            <w:rStyle w:val="Hyperlink"/>
            <w:color w:val="auto"/>
            <w:rtl/>
          </w:rPr>
          <w:t>בי' התוס' דמיטה שראויה לעוד תשמיש נאסרת רק ע"י מעשה</w:t>
        </w:r>
      </w:hyperlink>
    </w:p>
    <w:p w14:paraId="20DA2D4A"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02" w:history="1">
        <w:r w:rsidR="00431454" w:rsidRPr="00126B3E">
          <w:rPr>
            <w:rStyle w:val="Hyperlink"/>
            <w:color w:val="auto"/>
            <w:rtl/>
          </w:rPr>
          <w:t>בי' התוס' דמיטה ונר צריך מעשה דראויין לעוד תשמיש ול"ד לחצוצרות דראויות רק לתקיעה</w:t>
        </w:r>
      </w:hyperlink>
    </w:p>
    <w:p w14:paraId="6D0820A9" w14:textId="77777777" w:rsidR="00431454" w:rsidRPr="00126B3E" w:rsidRDefault="005A2860" w:rsidP="00431454">
      <w:pPr>
        <w:pStyle w:val="TOC2"/>
        <w:rPr>
          <w:rFonts w:cstheme="minorBidi"/>
          <w:b w:val="0"/>
          <w:bCs w:val="0"/>
          <w:sz w:val="22"/>
          <w:szCs w:val="22"/>
          <w:rtl/>
        </w:rPr>
      </w:pPr>
      <w:hyperlink w:anchor="_Toc123115503" w:history="1">
        <w:r w:rsidR="00431454" w:rsidRPr="00126B3E">
          <w:rPr>
            <w:rStyle w:val="Hyperlink"/>
            <w:color w:val="auto"/>
            <w:rtl/>
          </w:rPr>
          <w:t>בי' הריטב"א דלמסקנא ביחוד לבדו היא כלי שמלאכתו להיתר</w:t>
        </w:r>
      </w:hyperlink>
    </w:p>
    <w:p w14:paraId="6BD9D6BF"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04" w:history="1">
        <w:r w:rsidR="00431454" w:rsidRPr="00126B3E">
          <w:rPr>
            <w:rStyle w:val="Hyperlink"/>
            <w:color w:val="auto"/>
            <w:rtl/>
          </w:rPr>
          <w:t>בי' הריטב"א דלמסקנא אם הניח פ"א אסורה בכל השבתות ובלא הניח אף שיחדה היא כשמל"ה</w:t>
        </w:r>
      </w:hyperlink>
    </w:p>
    <w:p w14:paraId="1F105832" w14:textId="77777777" w:rsidR="00431454" w:rsidRPr="00126B3E" w:rsidRDefault="005A2860" w:rsidP="00826EF0">
      <w:pPr>
        <w:pStyle w:val="TOC1"/>
        <w:rPr>
          <w:rStyle w:val="Hyperlink"/>
          <w:color w:val="auto"/>
          <w:rtl/>
        </w:rPr>
      </w:pPr>
      <w:hyperlink w:anchor="_Toc123115505" w:history="1">
        <w:r w:rsidR="00431454" w:rsidRPr="00126B3E">
          <w:rPr>
            <w:rStyle w:val="Hyperlink"/>
            <w:color w:val="auto"/>
            <w:rtl/>
          </w:rPr>
          <w:t>~~~~~~~~~~~~~~~~~~~~~~~~~~~~</w:t>
        </w:r>
      </w:hyperlink>
    </w:p>
    <w:p w14:paraId="511444EA" w14:textId="77777777" w:rsidR="00431454" w:rsidRPr="00126B3E" w:rsidRDefault="005A2860" w:rsidP="00826EF0">
      <w:pPr>
        <w:pStyle w:val="TOC1"/>
        <w:rPr>
          <w:rStyle w:val="Hyperlink"/>
          <w:color w:val="auto"/>
          <w:rtl/>
        </w:rPr>
      </w:pPr>
      <w:hyperlink w:anchor="_Toc123115506" w:history="1">
        <w:r w:rsidR="00431454" w:rsidRPr="00126B3E">
          <w:rPr>
            <w:rStyle w:val="Hyperlink"/>
            <w:color w:val="auto"/>
            <w:rtl/>
          </w:rPr>
          <w:t>הבי' דבמיוחדת לאיסור אסור לצוגו"מ</w:t>
        </w:r>
      </w:hyperlink>
    </w:p>
    <w:p w14:paraId="11A49B2E" w14:textId="77777777" w:rsidR="00431454" w:rsidRPr="00126B3E" w:rsidRDefault="005A2860" w:rsidP="00431454">
      <w:pPr>
        <w:pStyle w:val="TOC2"/>
        <w:rPr>
          <w:rFonts w:cstheme="minorBidi"/>
          <w:b w:val="0"/>
          <w:bCs w:val="0"/>
          <w:sz w:val="22"/>
          <w:szCs w:val="22"/>
          <w:rtl/>
        </w:rPr>
      </w:pPr>
      <w:hyperlink w:anchor="_Toc123115507" w:history="1">
        <w:r w:rsidR="00431454" w:rsidRPr="00126B3E">
          <w:rPr>
            <w:rStyle w:val="Hyperlink"/>
            <w:color w:val="auto"/>
            <w:rtl/>
          </w:rPr>
          <w:t>ד' הראשונים דכשמל"א שמיוחד למלאכת איסור אסור לצוגו"מ</w:t>
        </w:r>
      </w:hyperlink>
    </w:p>
    <w:p w14:paraId="72E1E2D7"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08" w:history="1">
        <w:r w:rsidR="00431454" w:rsidRPr="00126B3E">
          <w:rPr>
            <w:rStyle w:val="Hyperlink"/>
            <w:color w:val="auto"/>
            <w:rtl/>
          </w:rPr>
          <w:t>בי' התוס' והרשב"א לעיל דלר"י כשמל"א שיש בו קצת מלאכת היתר הוא מותר לצוגו"מ</w:t>
        </w:r>
      </w:hyperlink>
    </w:p>
    <w:p w14:paraId="5EC8359C"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09" w:history="1">
        <w:r w:rsidR="00431454" w:rsidRPr="00126B3E">
          <w:rPr>
            <w:rStyle w:val="Hyperlink"/>
            <w:color w:val="auto"/>
            <w:rtl/>
          </w:rPr>
          <w:t>בי' התוס' והרשב"א דכשמל"א כחצוצרות שמיוחדין רק לאיסור ומיטה שיחדה אסורין אף לצוג"מ</w:t>
        </w:r>
      </w:hyperlink>
    </w:p>
    <w:p w14:paraId="41BD83E7"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10" w:history="1">
        <w:r w:rsidR="00431454" w:rsidRPr="00126B3E">
          <w:rPr>
            <w:rStyle w:val="Hyperlink"/>
            <w:color w:val="auto"/>
            <w:rtl/>
          </w:rPr>
          <w:t>בי' הרמב"ן במלחמות בביצה דלר"י אפשר להקצות כלי שיהיה מיוחד רק לאיסור כמיטה שיחדה</w:t>
        </w:r>
      </w:hyperlink>
    </w:p>
    <w:p w14:paraId="1E7A13C8"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11" w:history="1">
        <w:r w:rsidR="00431454" w:rsidRPr="00126B3E">
          <w:rPr>
            <w:rStyle w:val="Hyperlink"/>
            <w:color w:val="auto"/>
            <w:rtl/>
          </w:rPr>
          <w:t>בי' הריטב"א דכלי שמיוחד למלאכת איסור אף שאינו מוקצה מחמת חסרון כיס אסור לצוגו"מ</w:t>
        </w:r>
      </w:hyperlink>
    </w:p>
    <w:p w14:paraId="4C55917C" w14:textId="77777777" w:rsidR="00431454" w:rsidRPr="00126B3E" w:rsidRDefault="005A2860" w:rsidP="00826EF0">
      <w:pPr>
        <w:pStyle w:val="TOC1"/>
        <w:rPr>
          <w:rStyle w:val="Hyperlink"/>
          <w:color w:val="auto"/>
          <w:rtl/>
        </w:rPr>
      </w:pPr>
      <w:hyperlink w:anchor="_Toc123115512" w:history="1">
        <w:r w:rsidR="00431454" w:rsidRPr="00126B3E">
          <w:rPr>
            <w:rStyle w:val="Hyperlink"/>
            <w:color w:val="auto"/>
            <w:rtl/>
          </w:rPr>
          <w:t>בי' תוס' דדבר קבוע הוי כמונח או בסיס</w:t>
        </w:r>
      </w:hyperlink>
    </w:p>
    <w:p w14:paraId="09BB13DF" w14:textId="77777777" w:rsidR="00431454" w:rsidRPr="00126B3E" w:rsidRDefault="005A2860" w:rsidP="00431454">
      <w:pPr>
        <w:pStyle w:val="TOC2"/>
        <w:rPr>
          <w:rFonts w:cstheme="minorBidi"/>
          <w:b w:val="0"/>
          <w:bCs w:val="0"/>
          <w:sz w:val="22"/>
          <w:szCs w:val="22"/>
          <w:rtl/>
        </w:rPr>
      </w:pPr>
      <w:hyperlink w:anchor="_Toc123115513" w:history="1">
        <w:r w:rsidR="00431454" w:rsidRPr="00126B3E">
          <w:rPr>
            <w:rStyle w:val="Hyperlink"/>
            <w:color w:val="auto"/>
            <w:rtl/>
          </w:rPr>
          <w:t>בי' הרמב"ן בשם תוס' דבמיטה חשיב שהניח מעות בשבת זו</w:t>
        </w:r>
      </w:hyperlink>
    </w:p>
    <w:p w14:paraId="68F612F9"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14" w:history="1">
        <w:r w:rsidR="00431454" w:rsidRPr="00126B3E">
          <w:rPr>
            <w:rStyle w:val="Hyperlink"/>
            <w:color w:val="auto"/>
            <w:rtl/>
          </w:rPr>
          <w:t>בי' הרמב"ן בשם תוס' דהמיטה עשויה להניח כל שעה וחשיב שהניח בשבת זו ול"ד לנר מתכת</w:t>
        </w:r>
      </w:hyperlink>
    </w:p>
    <w:p w14:paraId="4342C6CE" w14:textId="77777777" w:rsidR="00431454" w:rsidRPr="00126B3E" w:rsidRDefault="005A2860" w:rsidP="00431454">
      <w:pPr>
        <w:pStyle w:val="TOC2"/>
        <w:rPr>
          <w:rFonts w:cstheme="minorBidi"/>
          <w:b w:val="0"/>
          <w:bCs w:val="0"/>
          <w:sz w:val="22"/>
          <w:szCs w:val="22"/>
          <w:rtl/>
        </w:rPr>
      </w:pPr>
      <w:hyperlink w:anchor="_Toc123115515" w:history="1">
        <w:r w:rsidR="00431454" w:rsidRPr="00126B3E">
          <w:rPr>
            <w:rStyle w:val="Hyperlink"/>
            <w:color w:val="auto"/>
            <w:rtl/>
          </w:rPr>
          <w:t>בי' הרשב"א בשם תוס' דנר שמדליקין בו תמיד חשיב בסיס</w:t>
        </w:r>
      </w:hyperlink>
    </w:p>
    <w:p w14:paraId="73D19956"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16" w:history="1">
        <w:r w:rsidR="00431454" w:rsidRPr="00126B3E">
          <w:rPr>
            <w:rStyle w:val="Hyperlink"/>
            <w:color w:val="auto"/>
            <w:rtl/>
          </w:rPr>
          <w:t>בי' הרשב"א דנר חרס דמדליק בו תמיד חשיב כבסיס ומתכת שמדליקין בו לפעמים ל"ה בסיס</w:t>
        </w:r>
      </w:hyperlink>
    </w:p>
    <w:p w14:paraId="4AF4638A" w14:textId="77777777" w:rsidR="00431454" w:rsidRPr="00126B3E" w:rsidRDefault="005A2860" w:rsidP="00826EF0">
      <w:pPr>
        <w:pStyle w:val="TOC1"/>
        <w:rPr>
          <w:rStyle w:val="Hyperlink"/>
          <w:color w:val="auto"/>
          <w:rtl/>
        </w:rPr>
      </w:pPr>
      <w:hyperlink w:anchor="_Toc123115517" w:history="1">
        <w:r w:rsidR="00431454" w:rsidRPr="00126B3E">
          <w:rPr>
            <w:rStyle w:val="Hyperlink"/>
            <w:color w:val="auto"/>
            <w:rtl/>
          </w:rPr>
          <w:t>בי' הרי"ף דמיטה שיחדה אסורה לר"י</w:t>
        </w:r>
      </w:hyperlink>
    </w:p>
    <w:p w14:paraId="1C9B832C" w14:textId="77777777" w:rsidR="00431454" w:rsidRPr="00126B3E" w:rsidRDefault="005A2860" w:rsidP="00431454">
      <w:pPr>
        <w:pStyle w:val="TOC2"/>
        <w:rPr>
          <w:rFonts w:cstheme="minorBidi"/>
          <w:b w:val="0"/>
          <w:bCs w:val="0"/>
          <w:sz w:val="22"/>
          <w:szCs w:val="22"/>
          <w:rtl/>
        </w:rPr>
      </w:pPr>
      <w:hyperlink w:anchor="_Toc123115518" w:history="1">
        <w:r w:rsidR="00431454" w:rsidRPr="00126B3E">
          <w:rPr>
            <w:rStyle w:val="Hyperlink"/>
            <w:color w:val="auto"/>
            <w:rtl/>
          </w:rPr>
          <w:t>בי' הרי"ף והרמב"ם דמיטה שיחדה אסורה לר"י ולא לר"ש</w:t>
        </w:r>
      </w:hyperlink>
    </w:p>
    <w:p w14:paraId="1503E0E4"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19" w:history="1">
        <w:r w:rsidR="00431454" w:rsidRPr="00126B3E">
          <w:rPr>
            <w:rStyle w:val="Hyperlink"/>
            <w:color w:val="auto"/>
            <w:rtl/>
          </w:rPr>
          <w:t>בי' הרי"ף דהאיסור במעות ביה"ש ובי' הרא"ש והר"ן דמיטה שיחדה אסורה לר"י וקיי"ל כר"ש</w:t>
        </w:r>
      </w:hyperlink>
    </w:p>
    <w:p w14:paraId="50D73D41"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20" w:history="1">
        <w:r w:rsidR="00431454" w:rsidRPr="00126B3E">
          <w:rPr>
            <w:rStyle w:val="Hyperlink"/>
            <w:color w:val="auto"/>
            <w:rtl/>
          </w:rPr>
          <w:t>בי' הב"י דהרמב"ם כהרי"ף ולכן אסר במיטה רק בהיו עליה ביה"ש ולא חילק בין יחדה ללא יחד</w:t>
        </w:r>
      </w:hyperlink>
    </w:p>
    <w:p w14:paraId="6C55C9D1" w14:textId="77777777" w:rsidR="00431454" w:rsidRPr="00126B3E" w:rsidRDefault="005A2860" w:rsidP="00431454">
      <w:pPr>
        <w:pStyle w:val="TOC2"/>
        <w:rPr>
          <w:rFonts w:cstheme="minorBidi"/>
          <w:b w:val="0"/>
          <w:bCs w:val="0"/>
          <w:sz w:val="22"/>
          <w:szCs w:val="22"/>
          <w:rtl/>
        </w:rPr>
      </w:pPr>
      <w:hyperlink w:anchor="_Toc123115521" w:history="1">
        <w:r w:rsidR="00431454" w:rsidRPr="00126B3E">
          <w:rPr>
            <w:rStyle w:val="Hyperlink"/>
            <w:color w:val="auto"/>
            <w:rtl/>
          </w:rPr>
          <w:t>בי' השה"ג דלהיתר יחוד במחשבה מהני ולאיסור במעשה</w:t>
        </w:r>
      </w:hyperlink>
    </w:p>
    <w:p w14:paraId="322C43A6"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22" w:history="1">
        <w:r w:rsidR="00431454" w:rsidRPr="00126B3E">
          <w:rPr>
            <w:rStyle w:val="Hyperlink"/>
            <w:color w:val="auto"/>
            <w:rtl/>
          </w:rPr>
          <w:t>בי' השה"ג דר"ת דאוסר מיטה שיחדה לר"ש הוא דלא כרי"ף אך לכו"ע מחשבה אינה אוסרת</w:t>
        </w:r>
      </w:hyperlink>
    </w:p>
    <w:p w14:paraId="672C005C"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23" w:history="1">
        <w:r w:rsidR="00431454" w:rsidRPr="00126B3E">
          <w:rPr>
            <w:rStyle w:val="Hyperlink"/>
            <w:color w:val="auto"/>
            <w:rtl/>
          </w:rPr>
          <w:t>בי' השה"ג ברי"ף וברמב"ם דמחשבה להיתר מהני בלי מעשה ויחוד לאיסור צריך מעשה מבעו"י</w:t>
        </w:r>
      </w:hyperlink>
    </w:p>
    <w:p w14:paraId="1E16A716" w14:textId="77777777" w:rsidR="00431454" w:rsidRPr="00126B3E" w:rsidRDefault="005A2860" w:rsidP="00826EF0">
      <w:pPr>
        <w:pStyle w:val="TOC1"/>
        <w:rPr>
          <w:rStyle w:val="Hyperlink"/>
          <w:color w:val="auto"/>
          <w:rtl/>
        </w:rPr>
      </w:pPr>
      <w:hyperlink w:anchor="_Toc123115524" w:history="1">
        <w:r w:rsidR="00431454" w:rsidRPr="00126B3E">
          <w:rPr>
            <w:rStyle w:val="Hyperlink"/>
            <w:color w:val="auto"/>
            <w:rtl/>
          </w:rPr>
          <w:t>ד' ר"ת דמודה ר"ש במיטה דיחד מקום</w:t>
        </w:r>
      </w:hyperlink>
    </w:p>
    <w:p w14:paraId="6614AC6A" w14:textId="77777777" w:rsidR="00431454" w:rsidRPr="00126B3E" w:rsidRDefault="005A2860" w:rsidP="00431454">
      <w:pPr>
        <w:pStyle w:val="TOC2"/>
        <w:rPr>
          <w:rFonts w:cstheme="minorBidi"/>
          <w:b w:val="0"/>
          <w:bCs w:val="0"/>
          <w:sz w:val="22"/>
          <w:szCs w:val="22"/>
          <w:rtl/>
        </w:rPr>
      </w:pPr>
      <w:hyperlink w:anchor="_Toc123115525" w:history="1">
        <w:r w:rsidR="00431454" w:rsidRPr="00126B3E">
          <w:rPr>
            <w:rStyle w:val="Hyperlink"/>
            <w:color w:val="auto"/>
            <w:rtl/>
          </w:rPr>
          <w:t>בי' ר"ת דר"ש מודה במיטה שיחדה דקפיד ומיחד לה מקום</w:t>
        </w:r>
      </w:hyperlink>
    </w:p>
    <w:p w14:paraId="42274BE7"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26" w:history="1">
        <w:r w:rsidR="00431454" w:rsidRPr="00126B3E">
          <w:rPr>
            <w:rStyle w:val="Hyperlink"/>
            <w:color w:val="auto"/>
            <w:rtl/>
          </w:rPr>
          <w:t>בי' ר"ת בתוס' דמיטה שיחדה אסורה אף לר"ש דקפיד עליה ומיחד לה מקום ורק להו"א ק' מנר</w:t>
        </w:r>
      </w:hyperlink>
    </w:p>
    <w:p w14:paraId="7897BE3F"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27" w:history="1">
        <w:r w:rsidR="00431454" w:rsidRPr="00126B3E">
          <w:rPr>
            <w:rStyle w:val="Hyperlink"/>
            <w:color w:val="auto"/>
            <w:rtl/>
          </w:rPr>
          <w:t>בי' התורא"ש בשם ר"ת דמיטה שיחדה קפיד ומיחד מקום ואסורה לר"ש כמוקצה דחסרון כיס</w:t>
        </w:r>
      </w:hyperlink>
    </w:p>
    <w:p w14:paraId="706A7537"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28" w:history="1">
        <w:r w:rsidR="00431454" w:rsidRPr="00126B3E">
          <w:rPr>
            <w:rStyle w:val="Hyperlink"/>
            <w:color w:val="auto"/>
            <w:rtl/>
          </w:rPr>
          <w:t>בי' המהרש"ל דדברי התוס' דמודה ר"ש במיטה הם גליון ובי' הפנ"י דכ"כ הרא"ש בשם ר"ת</w:t>
        </w:r>
      </w:hyperlink>
    </w:p>
    <w:p w14:paraId="3F1FA269"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29" w:history="1">
        <w:r w:rsidR="00431454" w:rsidRPr="00126B3E">
          <w:rPr>
            <w:rStyle w:val="Hyperlink"/>
            <w:color w:val="auto"/>
            <w:rtl/>
          </w:rPr>
          <w:t>בי' הרא"ש בשם ר"ת דמודה ר"ש במיטה שיחדה כמוקצה מחמת חסרון כיס דכן מוכח בגמ' לקמן</w:t>
        </w:r>
      </w:hyperlink>
    </w:p>
    <w:p w14:paraId="3BA6717C"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30" w:history="1">
        <w:r w:rsidR="00431454" w:rsidRPr="00126B3E">
          <w:rPr>
            <w:rStyle w:val="Hyperlink"/>
            <w:color w:val="auto"/>
            <w:rtl/>
          </w:rPr>
          <w:t>בי' ר"ת בספר הישר דר"ש מתיר כשמל"א לצוגו"מ בראוי להיתר דלא מקצהו משימוש שיצטרך</w:t>
        </w:r>
      </w:hyperlink>
    </w:p>
    <w:p w14:paraId="7B5C65A1"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31" w:history="1">
        <w:r w:rsidR="00431454" w:rsidRPr="00126B3E">
          <w:rPr>
            <w:rStyle w:val="Hyperlink"/>
            <w:color w:val="auto"/>
            <w:rtl/>
          </w:rPr>
          <w:t>בי' ר"ת בספר הישר דר"י מתיר לצוגו"מ רק בשימוש להיתר חשוב ובלא"ה הוי כמיטה שיחדה</w:t>
        </w:r>
      </w:hyperlink>
    </w:p>
    <w:p w14:paraId="22B3CB8C"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32" w:history="1">
        <w:r w:rsidR="00431454" w:rsidRPr="00126B3E">
          <w:rPr>
            <w:rStyle w:val="Hyperlink"/>
            <w:color w:val="auto"/>
            <w:rtl/>
          </w:rPr>
          <w:t>בי' ר"ת בספר הישר דההקצאה לר"י בכרכי דזוזי ועז לחלבה הוא כמיטה שיחדה דדחייה בידים</w:t>
        </w:r>
      </w:hyperlink>
    </w:p>
    <w:p w14:paraId="66948FA6"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33" w:history="1">
        <w:r w:rsidR="00431454" w:rsidRPr="00126B3E">
          <w:rPr>
            <w:rStyle w:val="Hyperlink"/>
            <w:color w:val="auto"/>
            <w:rtl/>
          </w:rPr>
          <w:t>בי' הרשב"א דהיה אפש"ל דר"ש מודה במיטה דהיא כמוקצה מחמת חסרון כיס וקמ"ל הגמ' דלא</w:t>
        </w:r>
      </w:hyperlink>
    </w:p>
    <w:p w14:paraId="6C57D2AE" w14:textId="77777777" w:rsidR="00431454" w:rsidRPr="00126B3E" w:rsidRDefault="005A2860" w:rsidP="00431454">
      <w:pPr>
        <w:pStyle w:val="TOC2"/>
        <w:rPr>
          <w:rFonts w:cstheme="minorBidi"/>
          <w:b w:val="0"/>
          <w:bCs w:val="0"/>
          <w:sz w:val="22"/>
          <w:szCs w:val="22"/>
          <w:rtl/>
        </w:rPr>
      </w:pPr>
      <w:hyperlink w:anchor="_Toc123115534" w:history="1">
        <w:r w:rsidR="00431454" w:rsidRPr="00126B3E">
          <w:rPr>
            <w:rStyle w:val="Hyperlink"/>
            <w:color w:val="auto"/>
            <w:rtl/>
          </w:rPr>
          <w:t>בי' הר"ן דקינה של תרנגולין אסורה רק לר"י ומוכח דלא כר"ת</w:t>
        </w:r>
      </w:hyperlink>
    </w:p>
    <w:p w14:paraId="003A5553"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35" w:history="1">
        <w:r w:rsidR="00431454" w:rsidRPr="00126B3E">
          <w:rPr>
            <w:rStyle w:val="Hyperlink"/>
            <w:color w:val="auto"/>
            <w:rtl/>
          </w:rPr>
          <w:t>בי' הר"ן דקינה של תרנגולין המיוחדת להם אסורה לצוגו"מ כמיטה שיחדה רק לר"י ולא לר"ש</w:t>
        </w:r>
      </w:hyperlink>
    </w:p>
    <w:p w14:paraId="58E80B38" w14:textId="77777777" w:rsidR="00431454" w:rsidRPr="00126B3E" w:rsidRDefault="005A2860" w:rsidP="00431454">
      <w:pPr>
        <w:pStyle w:val="TOC2"/>
        <w:rPr>
          <w:rFonts w:cstheme="minorBidi"/>
          <w:b w:val="0"/>
          <w:bCs w:val="0"/>
          <w:sz w:val="22"/>
          <w:szCs w:val="22"/>
          <w:rtl/>
        </w:rPr>
      </w:pPr>
      <w:hyperlink w:anchor="_Toc123115536" w:history="1">
        <w:r w:rsidR="00431454" w:rsidRPr="00126B3E">
          <w:rPr>
            <w:rStyle w:val="Hyperlink"/>
            <w:color w:val="auto"/>
            <w:rtl/>
          </w:rPr>
          <w:t>בי' ההג' אשר"י דמיטה שיחדה אסורה לצוגו"מ לר"ש כחצוצרות</w:t>
        </w:r>
      </w:hyperlink>
    </w:p>
    <w:p w14:paraId="59035AC8"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37" w:history="1">
        <w:r w:rsidR="00431454" w:rsidRPr="00126B3E">
          <w:rPr>
            <w:rStyle w:val="Hyperlink"/>
            <w:color w:val="auto"/>
            <w:rtl/>
          </w:rPr>
          <w:t>בי' ההג' אשר"י בשם ר"י דקיי"ל כר"ש דרק בהניח מעות והיו עליה בין השמשות אסור כבסיס</w:t>
        </w:r>
      </w:hyperlink>
    </w:p>
    <w:p w14:paraId="70BE810C"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38" w:history="1">
        <w:r w:rsidR="00431454" w:rsidRPr="00126B3E">
          <w:rPr>
            <w:rStyle w:val="Hyperlink"/>
            <w:color w:val="auto"/>
            <w:rtl/>
          </w:rPr>
          <w:t>בי' ההג' אשר"י בשם מהרי"ח דמיטה שיחדה אסורה אף לר"ש לצוגו"מ כחצוצרות דהם כשמל"א</w:t>
        </w:r>
      </w:hyperlink>
    </w:p>
    <w:p w14:paraId="576993C2" w14:textId="77777777" w:rsidR="00431454" w:rsidRPr="00126B3E" w:rsidRDefault="005A2860" w:rsidP="00826EF0">
      <w:pPr>
        <w:pStyle w:val="TOC1"/>
        <w:rPr>
          <w:rStyle w:val="Hyperlink"/>
          <w:color w:val="auto"/>
          <w:rtl/>
        </w:rPr>
      </w:pPr>
      <w:hyperlink w:anchor="_Toc123115539" w:history="1">
        <w:r w:rsidR="00431454" w:rsidRPr="00126B3E">
          <w:rPr>
            <w:rStyle w:val="Hyperlink"/>
            <w:color w:val="auto"/>
            <w:rtl/>
          </w:rPr>
          <w:t>בי' ההג"מ דמיטה אסורה לר"ש כגרוגרות</w:t>
        </w:r>
      </w:hyperlink>
    </w:p>
    <w:p w14:paraId="0856509F" w14:textId="77777777" w:rsidR="00431454" w:rsidRPr="00126B3E" w:rsidRDefault="005A2860" w:rsidP="00431454">
      <w:pPr>
        <w:pStyle w:val="TOC2"/>
        <w:rPr>
          <w:rFonts w:cstheme="minorBidi"/>
          <w:b w:val="0"/>
          <w:bCs w:val="0"/>
          <w:sz w:val="22"/>
          <w:szCs w:val="22"/>
          <w:rtl/>
        </w:rPr>
      </w:pPr>
      <w:hyperlink w:anchor="_Toc123115540" w:history="1">
        <w:r w:rsidR="00431454" w:rsidRPr="00126B3E">
          <w:rPr>
            <w:rStyle w:val="Hyperlink"/>
            <w:color w:val="auto"/>
            <w:rtl/>
          </w:rPr>
          <w:t>בי' ההג"מ בשם הראב"ן דמודה ר"ש ביחדה למעות כגרוגרות</w:t>
        </w:r>
      </w:hyperlink>
    </w:p>
    <w:p w14:paraId="725FA0C0"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41" w:history="1">
        <w:r w:rsidR="00431454" w:rsidRPr="00126B3E">
          <w:rPr>
            <w:rStyle w:val="Hyperlink"/>
            <w:color w:val="auto"/>
            <w:rtl/>
          </w:rPr>
          <w:t>בי' הב"י בשם הראב"ן דכיון דמיטה שיחדה למעות אסורה ה"ה אזור שיש בו כיס למעות</w:t>
        </w:r>
      </w:hyperlink>
    </w:p>
    <w:p w14:paraId="59A6E068"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42" w:history="1">
        <w:r w:rsidR="00431454" w:rsidRPr="00126B3E">
          <w:rPr>
            <w:rStyle w:val="Hyperlink"/>
            <w:color w:val="auto"/>
            <w:rtl/>
          </w:rPr>
          <w:t>בי' הראב"ן דאף לר"ש אסור לטלטל אזור עם כיס דע"י היחוד למעות הוא כגרוגרות וצימוקין</w:t>
        </w:r>
      </w:hyperlink>
    </w:p>
    <w:p w14:paraId="71FBDCF4" w14:textId="77777777" w:rsidR="00431454" w:rsidRPr="00126B3E" w:rsidRDefault="005A2860" w:rsidP="00826EF0">
      <w:pPr>
        <w:pStyle w:val="TOC1"/>
        <w:rPr>
          <w:rStyle w:val="Hyperlink"/>
          <w:color w:val="auto"/>
          <w:rtl/>
        </w:rPr>
      </w:pPr>
      <w:hyperlink w:anchor="_Toc123115543" w:history="1">
        <w:r w:rsidR="00431454" w:rsidRPr="00126B3E">
          <w:rPr>
            <w:rStyle w:val="Hyperlink"/>
            <w:color w:val="auto"/>
            <w:rtl/>
          </w:rPr>
          <w:t>בדין המיטה לצוגו"מ ואי הוי כשמל"א</w:t>
        </w:r>
      </w:hyperlink>
    </w:p>
    <w:p w14:paraId="66588169" w14:textId="77777777" w:rsidR="00431454" w:rsidRPr="00126B3E" w:rsidRDefault="005A2860" w:rsidP="00431454">
      <w:pPr>
        <w:pStyle w:val="TOC2"/>
        <w:rPr>
          <w:rFonts w:cstheme="minorBidi"/>
          <w:b w:val="0"/>
          <w:bCs w:val="0"/>
          <w:sz w:val="22"/>
          <w:szCs w:val="22"/>
          <w:rtl/>
        </w:rPr>
      </w:pPr>
      <w:hyperlink w:anchor="_Toc123115544" w:history="1">
        <w:r w:rsidR="00431454" w:rsidRPr="00126B3E">
          <w:rPr>
            <w:rStyle w:val="Hyperlink"/>
            <w:color w:val="auto"/>
            <w:rtl/>
          </w:rPr>
          <w:t>בטלטול לצוגו"מ במיטה שיחדה למעות לר"ש לד' ר"ת</w:t>
        </w:r>
      </w:hyperlink>
    </w:p>
    <w:p w14:paraId="6C699440"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45" w:history="1">
        <w:r w:rsidR="00431454" w:rsidRPr="00126B3E">
          <w:rPr>
            <w:rStyle w:val="Hyperlink"/>
            <w:color w:val="auto"/>
            <w:rtl/>
          </w:rPr>
          <w:t>בי' הב"י בר"ת דמיטה שיחדה לר"ש היא ככשמל"א ומותר לצוגו"מ ורק מחמה לצל אסור לר"ש</w:t>
        </w:r>
      </w:hyperlink>
    </w:p>
    <w:p w14:paraId="296945CD"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46" w:history="1">
        <w:r w:rsidR="00431454" w:rsidRPr="00126B3E">
          <w:rPr>
            <w:rStyle w:val="Hyperlink"/>
            <w:color w:val="auto"/>
            <w:rtl/>
          </w:rPr>
          <w:t>בי' הדרישה בר"ת דמיטה שיחדה אסורה לר"ש מדין מוקצה מחמת חסרון כיס אף לצוגו"מ</w:t>
        </w:r>
      </w:hyperlink>
    </w:p>
    <w:p w14:paraId="46A78856"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47" w:history="1">
        <w:r w:rsidR="00431454" w:rsidRPr="00126B3E">
          <w:rPr>
            <w:rStyle w:val="Hyperlink"/>
            <w:color w:val="auto"/>
            <w:rtl/>
          </w:rPr>
          <w:t>בי' המג"א בר"ת דמיחד למיטה מקום וקפיד עלה והיא כגרוגרות וצימוקין דאסור אף לצוגו"מ</w:t>
        </w:r>
      </w:hyperlink>
    </w:p>
    <w:p w14:paraId="2426344B"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48" w:history="1">
        <w:r w:rsidR="00431454" w:rsidRPr="00126B3E">
          <w:rPr>
            <w:rStyle w:val="Hyperlink"/>
            <w:color w:val="auto"/>
            <w:rtl/>
          </w:rPr>
          <w:t>בי' המג"א בהג"א דמודה ר"ש ומותר לצוגו"מ אינו לד' ר"ת אלא לראב"ן ולכו"ע הוי ככשמל"א</w:t>
        </w:r>
      </w:hyperlink>
    </w:p>
    <w:p w14:paraId="68B0EE0C"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49" w:history="1">
        <w:r w:rsidR="00431454" w:rsidRPr="00126B3E">
          <w:rPr>
            <w:rStyle w:val="Hyperlink"/>
            <w:color w:val="auto"/>
            <w:rtl/>
          </w:rPr>
          <w:t>בי' הגרעק"א דלא לכו"ע המיטה ככשמל"א דלרמב"ן ולרשב"א היא עצמה לא משמשת לאיסור</w:t>
        </w:r>
      </w:hyperlink>
    </w:p>
    <w:p w14:paraId="66A9232A"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50" w:history="1">
        <w:r w:rsidR="00431454" w:rsidRPr="00126B3E">
          <w:rPr>
            <w:rStyle w:val="Hyperlink"/>
            <w:color w:val="auto"/>
            <w:rtl/>
          </w:rPr>
          <w:t>בי' הלבוש דיש מח' אי מיטה שיחדה היא בסיס למעות או כשמל"א אף בסילק המעות מבעו"י</w:t>
        </w:r>
      </w:hyperlink>
    </w:p>
    <w:p w14:paraId="01B6F62D" w14:textId="77777777" w:rsidR="00431454" w:rsidRPr="00126B3E" w:rsidRDefault="005A2860" w:rsidP="00431454">
      <w:pPr>
        <w:pStyle w:val="TOC2"/>
        <w:rPr>
          <w:rFonts w:cstheme="minorBidi"/>
          <w:b w:val="0"/>
          <w:bCs w:val="0"/>
          <w:sz w:val="22"/>
          <w:szCs w:val="22"/>
          <w:rtl/>
        </w:rPr>
      </w:pPr>
      <w:hyperlink w:anchor="_Toc123115551" w:history="1">
        <w:r w:rsidR="00431454" w:rsidRPr="00126B3E">
          <w:rPr>
            <w:rStyle w:val="Hyperlink"/>
            <w:color w:val="auto"/>
            <w:rtl/>
          </w:rPr>
          <w:t>בי' התו"ש דאף לר"ת רק בכשמל"א וחסרון כיס אסור לצוגו"מ</w:t>
        </w:r>
      </w:hyperlink>
    </w:p>
    <w:p w14:paraId="630ECFBF"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52" w:history="1">
        <w:r w:rsidR="00431454" w:rsidRPr="00126B3E">
          <w:rPr>
            <w:rStyle w:val="Hyperlink"/>
            <w:color w:val="auto"/>
            <w:rtl/>
          </w:rPr>
          <w:t>בי' התו"ש ברי"ף דקיי"ל דמותר כר"ש במיטה אף מחמה לצל וכן לרשב"א דל"ה כשמל"א</w:t>
        </w:r>
      </w:hyperlink>
    </w:p>
    <w:p w14:paraId="4A44C375"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53" w:history="1">
        <w:r w:rsidR="00431454" w:rsidRPr="00126B3E">
          <w:rPr>
            <w:rStyle w:val="Hyperlink"/>
            <w:color w:val="auto"/>
            <w:rtl/>
          </w:rPr>
          <w:t>בי' התו"ש דמשמע ברא"ש דלר"ת רק מחל"צ מודה ר"ש במיטה ול"ה כשמל"א ולצוגו"מ מותר</w:t>
        </w:r>
      </w:hyperlink>
    </w:p>
    <w:p w14:paraId="4B0B2DA7"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54" w:history="1">
        <w:r w:rsidR="00431454" w:rsidRPr="00126B3E">
          <w:rPr>
            <w:rStyle w:val="Hyperlink"/>
            <w:color w:val="auto"/>
            <w:rtl/>
          </w:rPr>
          <w:t>בי' התו"ש דרק בב' טעמים לאיסור דמלאכתו לאיסור וקפיד עליו אסור אף לצוגו"מ ולא במיטה</w:t>
        </w:r>
      </w:hyperlink>
    </w:p>
    <w:p w14:paraId="06E34AD2"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55" w:history="1">
        <w:r w:rsidR="00431454" w:rsidRPr="00126B3E">
          <w:rPr>
            <w:rStyle w:val="Hyperlink"/>
            <w:color w:val="auto"/>
            <w:rtl/>
          </w:rPr>
          <w:t>בי' התו"ש דלראב"ן המיטה אסורה אף לצוג"מ ולהג' אשר"י בשם ר"י המיטה היא כשמל"א</w:t>
        </w:r>
      </w:hyperlink>
    </w:p>
    <w:p w14:paraId="58BA0406" w14:textId="77777777" w:rsidR="00431454" w:rsidRPr="00126B3E" w:rsidRDefault="005A2860" w:rsidP="00431454">
      <w:pPr>
        <w:pStyle w:val="TOC2"/>
        <w:rPr>
          <w:rFonts w:cstheme="minorBidi"/>
          <w:b w:val="0"/>
          <w:bCs w:val="0"/>
          <w:sz w:val="22"/>
          <w:szCs w:val="22"/>
          <w:rtl/>
        </w:rPr>
      </w:pPr>
      <w:hyperlink w:anchor="_Toc123115556" w:history="1">
        <w:r w:rsidR="00431454" w:rsidRPr="00126B3E">
          <w:rPr>
            <w:rStyle w:val="Hyperlink"/>
            <w:color w:val="auto"/>
            <w:rtl/>
          </w:rPr>
          <w:t>בי' הבית מאיר דלרי"ף המיטה כשמל"א ואסורה לר"י לצוגו"מ</w:t>
        </w:r>
      </w:hyperlink>
    </w:p>
    <w:p w14:paraId="73393AAF"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57" w:history="1">
        <w:r w:rsidR="00431454" w:rsidRPr="00126B3E">
          <w:rPr>
            <w:rStyle w:val="Hyperlink"/>
            <w:color w:val="auto"/>
            <w:rtl/>
          </w:rPr>
          <w:t>בי' הבית מאיר ברי"ף דלר"י מיטה אסורה אף לצוגו"מ כחצוצרות דמקצה אותם משאר תשמיש</w:t>
        </w:r>
      </w:hyperlink>
    </w:p>
    <w:p w14:paraId="758D49FA"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58" w:history="1">
        <w:r w:rsidR="00431454" w:rsidRPr="00126B3E">
          <w:rPr>
            <w:rStyle w:val="Hyperlink"/>
            <w:color w:val="auto"/>
            <w:rtl/>
          </w:rPr>
          <w:t>בי' הבית מאיר ברי"ף דלר"ש במיטה ל"ה הקצאה כלל והיא ככשמל"ה ומותר אף מחמה לצל</w:t>
        </w:r>
      </w:hyperlink>
    </w:p>
    <w:p w14:paraId="485BE625"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59" w:history="1">
        <w:r w:rsidR="00431454" w:rsidRPr="00126B3E">
          <w:rPr>
            <w:rStyle w:val="Hyperlink"/>
            <w:color w:val="auto"/>
            <w:rtl/>
          </w:rPr>
          <w:t>בי' הבית מאיר דהמיטה היא כשמל"א בין לדעת הרי"ף ובין לדעת הרשב"א ולר"י אסור לצוגו"מ</w:t>
        </w:r>
      </w:hyperlink>
    </w:p>
    <w:p w14:paraId="0898E9B1" w14:textId="77777777" w:rsidR="00431454" w:rsidRPr="00126B3E" w:rsidRDefault="005A2860" w:rsidP="00431454">
      <w:pPr>
        <w:pStyle w:val="TOC2"/>
        <w:rPr>
          <w:rFonts w:cstheme="minorBidi"/>
          <w:b w:val="0"/>
          <w:bCs w:val="0"/>
          <w:sz w:val="22"/>
          <w:szCs w:val="22"/>
          <w:rtl/>
        </w:rPr>
      </w:pPr>
      <w:hyperlink w:anchor="_Toc123115560" w:history="1">
        <w:r w:rsidR="00431454" w:rsidRPr="00126B3E">
          <w:rPr>
            <w:rStyle w:val="Hyperlink"/>
            <w:color w:val="auto"/>
            <w:rtl/>
          </w:rPr>
          <w:t>בי' הראש יוסף בדברי הרי"ף ור"ת אי המיטה הוי כשמל"א</w:t>
        </w:r>
      </w:hyperlink>
    </w:p>
    <w:p w14:paraId="6D49F361"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61" w:history="1">
        <w:r w:rsidR="00431454" w:rsidRPr="00126B3E">
          <w:rPr>
            <w:rStyle w:val="Hyperlink"/>
            <w:color w:val="auto"/>
            <w:rtl/>
          </w:rPr>
          <w:t>בי' הראש יוסף דלרי"ף ולרמב"ם אפש"ל דהמיטה ככשמל"א ומותר לר"ש רק לצוגו"מ</w:t>
        </w:r>
      </w:hyperlink>
    </w:p>
    <w:p w14:paraId="490AC666"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62" w:history="1">
        <w:r w:rsidR="00431454" w:rsidRPr="00126B3E">
          <w:rPr>
            <w:rStyle w:val="Hyperlink"/>
            <w:color w:val="auto"/>
            <w:rtl/>
          </w:rPr>
          <w:t>בי' הראש יוסף בב"י דלהרי"ף לר"ש מותר אף מחמה לצל דהנחת המעות עליה ל"ה כשמל"א</w:t>
        </w:r>
      </w:hyperlink>
    </w:p>
    <w:p w14:paraId="3D6A2221"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63" w:history="1">
        <w:r w:rsidR="00431454" w:rsidRPr="00126B3E">
          <w:rPr>
            <w:rStyle w:val="Hyperlink"/>
            <w:color w:val="auto"/>
            <w:rtl/>
          </w:rPr>
          <w:t>הבי' הב' בראש יוסף דהנחה המיטה הוי כשמל"א אך יחוד והנחה פ"א ל"מ דרוב מיטות לשכיבה</w:t>
        </w:r>
      </w:hyperlink>
    </w:p>
    <w:p w14:paraId="2BAC151F"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64" w:history="1">
        <w:r w:rsidR="00431454" w:rsidRPr="00126B3E">
          <w:rPr>
            <w:rStyle w:val="Hyperlink"/>
            <w:color w:val="auto"/>
            <w:rtl/>
          </w:rPr>
          <w:t>בי' הראש יוסף דאי הנחה פ"א במיטה ל"מ ליחדה למעות א"כ פמוט ונר אסורים מחמה לצל</w:t>
        </w:r>
      </w:hyperlink>
    </w:p>
    <w:p w14:paraId="03B30488"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65" w:history="1">
        <w:r w:rsidR="00431454" w:rsidRPr="00126B3E">
          <w:rPr>
            <w:rStyle w:val="Hyperlink"/>
            <w:color w:val="auto"/>
            <w:rtl/>
          </w:rPr>
          <w:t>בי' הראש יוסף דבר"ת בתוס' משמע דלר"ש המיטה אסורה אף לצוגו"מ והב"י כ' דרק מחמה לצל</w:t>
        </w:r>
      </w:hyperlink>
    </w:p>
    <w:p w14:paraId="05C186B7" w14:textId="77777777" w:rsidR="00431454" w:rsidRPr="00126B3E" w:rsidRDefault="005A2860" w:rsidP="00A23279">
      <w:pPr>
        <w:pStyle w:val="TOC3"/>
        <w:rPr>
          <w:rFonts w:asciiTheme="minorHAnsi" w:eastAsiaTheme="minorEastAsia" w:hAnsiTheme="minorHAnsi" w:cstheme="minorBidi"/>
          <w:sz w:val="22"/>
          <w:szCs w:val="22"/>
          <w:rtl/>
        </w:rPr>
      </w:pPr>
      <w:hyperlink w:anchor="_Toc123115566" w:history="1">
        <w:r w:rsidR="00431454" w:rsidRPr="00126B3E">
          <w:rPr>
            <w:rStyle w:val="Hyperlink"/>
            <w:color w:val="auto"/>
            <w:rtl/>
          </w:rPr>
          <w:t>בי' הראש יוסף בתוס' דלר"ש מיטה שיחדה והניח עליה מעות הוי כשמל"א ואסורה מחמה לצל</w:t>
        </w:r>
      </w:hyperlink>
    </w:p>
    <w:p w14:paraId="6C59BB85" w14:textId="77777777" w:rsidR="00431454" w:rsidRPr="00126B3E" w:rsidRDefault="00431454" w:rsidP="00431454">
      <w:pPr>
        <w:keepNext/>
        <w:keepLines/>
        <w:spacing w:after="0" w:line="240" w:lineRule="auto"/>
        <w:jc w:val="center"/>
        <w:outlineLvl w:val="1"/>
        <w:rPr>
          <w:rFonts w:eastAsiaTheme="minorHAnsi" w:cs="Guttman Hodes"/>
          <w:b/>
          <w:bCs/>
          <w:noProof/>
          <w:sz w:val="14"/>
          <w:szCs w:val="14"/>
          <w:rtl/>
        </w:rPr>
        <w:sectPr w:rsidR="00431454" w:rsidRPr="00126B3E" w:rsidSect="006479D7">
          <w:headerReference w:type="even" r:id="rId88"/>
          <w:footerReference w:type="even" r:id="rId89"/>
          <w:footerReference w:type="default" r:id="rId90"/>
          <w:headerReference w:type="first" r:id="rId91"/>
          <w:footerReference w:type="first" r:id="rId92"/>
          <w:type w:val="continuous"/>
          <w:pgSz w:w="11906" w:h="16838"/>
          <w:pgMar w:top="720" w:right="720" w:bottom="720" w:left="720" w:header="283" w:footer="283" w:gutter="0"/>
          <w:cols w:num="2" w:space="113"/>
          <w:titlePg/>
          <w:bidi/>
          <w:rtlGutter/>
          <w:docGrid w:linePitch="299"/>
        </w:sectPr>
      </w:pPr>
      <w:r w:rsidRPr="00126B3E">
        <w:rPr>
          <w:rFonts w:eastAsiaTheme="minorHAnsi" w:cs="Guttman Hodes"/>
          <w:b/>
          <w:bCs/>
          <w:noProof/>
          <w:sz w:val="14"/>
          <w:szCs w:val="14"/>
          <w:rtl/>
        </w:rPr>
        <w:fldChar w:fldCharType="end"/>
      </w:r>
    </w:p>
    <w:p w14:paraId="497BE17D" w14:textId="77777777" w:rsidR="00431454" w:rsidRPr="00126B3E" w:rsidRDefault="00431454" w:rsidP="00431454">
      <w:pPr>
        <w:keepNext/>
        <w:keepLines/>
        <w:spacing w:after="0" w:line="240" w:lineRule="auto"/>
        <w:jc w:val="center"/>
        <w:outlineLvl w:val="1"/>
        <w:rPr>
          <w:rFonts w:ascii="FrankRuehl" w:eastAsia="Guttman Adii-Light" w:hAnsi="FrankRuehl" w:cs="Guttman Hodes"/>
          <w:b/>
          <w:bCs/>
          <w:noProof/>
          <w:sz w:val="24"/>
          <w:szCs w:val="24"/>
          <w:rtl/>
        </w:rPr>
        <w:sectPr w:rsidR="00431454" w:rsidRPr="00126B3E" w:rsidSect="006479D7">
          <w:type w:val="continuous"/>
          <w:pgSz w:w="11906" w:h="16838"/>
          <w:pgMar w:top="720" w:right="720" w:bottom="720" w:left="720" w:header="283" w:footer="283" w:gutter="0"/>
          <w:cols w:num="2" w:space="113"/>
          <w:titlePg/>
          <w:bidi/>
          <w:rtlGutter/>
          <w:docGrid w:linePitch="299"/>
        </w:sectPr>
      </w:pPr>
    </w:p>
    <w:p w14:paraId="30866223" w14:textId="77777777" w:rsidR="00431454" w:rsidRPr="00126B3E" w:rsidRDefault="00431454" w:rsidP="00431454">
      <w:pPr>
        <w:spacing w:before="240" w:after="0" w:line="360" w:lineRule="auto"/>
        <w:jc w:val="center"/>
        <w:outlineLvl w:val="1"/>
        <w:rPr>
          <w:rFonts w:ascii="Guttman Adii-Light" w:eastAsia="Guttman Adii-Light" w:hAnsi="Guttman Adii-Light" w:cs="Guttman Hodes"/>
          <w:b/>
          <w:bCs/>
          <w:sz w:val="18"/>
          <w:szCs w:val="28"/>
          <w:rtl/>
        </w:rPr>
        <w:sectPr w:rsidR="00431454" w:rsidRPr="00126B3E" w:rsidSect="00C83122">
          <w:pgSz w:w="11906" w:h="16838"/>
          <w:pgMar w:top="720" w:right="720" w:bottom="720" w:left="720" w:header="283" w:footer="283" w:gutter="0"/>
          <w:cols w:space="720"/>
          <w:bidi/>
          <w:rtlGutter/>
          <w:docGrid w:linePitch="299"/>
        </w:sectPr>
      </w:pPr>
      <w:r w:rsidRPr="00126B3E">
        <w:rPr>
          <w:rFonts w:ascii="Guttman Adii-Light" w:eastAsia="Guttman Adii-Light" w:hAnsi="Guttman Adii-Light" w:cs="Guttman Hodes" w:hint="cs"/>
          <w:b/>
          <w:bCs/>
          <w:sz w:val="18"/>
          <w:szCs w:val="28"/>
          <w:rtl/>
        </w:rPr>
        <w:lastRenderedPageBreak/>
        <w:t>~~~</w:t>
      </w:r>
      <w:r w:rsidRPr="00126B3E">
        <w:rPr>
          <w:rFonts w:ascii="Guttman Adii-Light" w:eastAsia="Guttman Adii-Light" w:hAnsi="Guttman Adii-Light" w:cs="Guttman Hodes"/>
          <w:b/>
          <w:bCs/>
          <w:noProof/>
          <w:sz w:val="18"/>
          <w:szCs w:val="28"/>
          <w:rtl/>
        </w:rPr>
        <w:t>~~</w:t>
      </w:r>
      <w:r w:rsidRPr="00126B3E">
        <w:rPr>
          <w:rFonts w:ascii="Guttman Adii-Light" w:eastAsia="Guttman Adii-Light" w:hAnsi="Guttman Adii-Light" w:cs="Guttman Hodes" w:hint="cs"/>
          <w:b/>
          <w:bCs/>
          <w:sz w:val="18"/>
          <w:szCs w:val="28"/>
          <w:rtl/>
        </w:rPr>
        <w:t>~~ מראי מקומות וביאורים ~~~</w:t>
      </w:r>
      <w:r w:rsidRPr="00126B3E">
        <w:rPr>
          <w:rFonts w:ascii="Guttman Adii-Light" w:eastAsia="Guttman Adii-Light" w:hAnsi="Guttman Adii-Light" w:cs="Guttman Hodes"/>
          <w:b/>
          <w:bCs/>
          <w:noProof/>
          <w:sz w:val="18"/>
          <w:szCs w:val="28"/>
          <w:rtl/>
        </w:rPr>
        <w:t>~~</w:t>
      </w:r>
      <w:r w:rsidRPr="00126B3E">
        <w:rPr>
          <w:rFonts w:ascii="Guttman Adii-Light" w:eastAsia="Guttman Adii-Light" w:hAnsi="Guttman Adii-Light" w:cs="Guttman Hodes" w:hint="cs"/>
          <w:b/>
          <w:bCs/>
          <w:sz w:val="18"/>
          <w:szCs w:val="28"/>
          <w:rtl/>
        </w:rPr>
        <w:t>~~</w:t>
      </w:r>
    </w:p>
    <w:p w14:paraId="2E6F9782" w14:textId="77777777" w:rsidR="00431454" w:rsidRPr="00126B3E" w:rsidRDefault="00431454" w:rsidP="00431454">
      <w:pPr>
        <w:pStyle w:val="affff5"/>
        <w:rPr>
          <w:rtl/>
        </w:rPr>
      </w:pPr>
      <w:bookmarkStart w:id="2720" w:name="_Toc123115429"/>
      <w:bookmarkStart w:id="2721" w:name="_Toc121821539"/>
      <w:bookmarkStart w:id="2722" w:name="_Toc121822206"/>
      <w:bookmarkStart w:id="2723" w:name="_Toc121936345"/>
      <w:bookmarkStart w:id="2724" w:name="_Hlk121949876"/>
      <w:bookmarkStart w:id="2725" w:name="_Toc54000906"/>
      <w:r w:rsidRPr="00126B3E">
        <w:rPr>
          <w:rFonts w:hint="cs"/>
          <w:rtl/>
        </w:rPr>
        <w:t>בבי' ההו"א דיחוד אוסר בלי מעשה</w:t>
      </w:r>
      <w:bookmarkEnd w:id="2720"/>
      <w:r w:rsidRPr="00126B3E">
        <w:rPr>
          <w:rFonts w:hint="cs"/>
          <w:rtl/>
        </w:rPr>
        <w:t xml:space="preserve"> </w:t>
      </w:r>
      <w:bookmarkEnd w:id="2721"/>
      <w:bookmarkEnd w:id="2722"/>
      <w:bookmarkEnd w:id="2723"/>
    </w:p>
    <w:p w14:paraId="0A1411F3" w14:textId="77777777" w:rsidR="00431454" w:rsidRPr="00126B3E" w:rsidRDefault="00431454" w:rsidP="00431454">
      <w:pPr>
        <w:pStyle w:val="1"/>
        <w:rPr>
          <w:rtl/>
        </w:rPr>
      </w:pPr>
      <w:bookmarkStart w:id="2726" w:name="_Toc121936281"/>
      <w:bookmarkStart w:id="2727" w:name="_Toc121936398"/>
      <w:bookmarkStart w:id="2728" w:name="_Toc122024532"/>
      <w:bookmarkStart w:id="2729" w:name="_Toc123115430"/>
      <w:bookmarkStart w:id="2730" w:name="_Toc121778018"/>
      <w:bookmarkStart w:id="2731" w:name="_Toc121778261"/>
      <w:bookmarkStart w:id="2732" w:name="_Toc121778281"/>
      <w:bookmarkStart w:id="2733" w:name="_Toc121778301"/>
      <w:bookmarkStart w:id="2734" w:name="_Toc121821480"/>
      <w:bookmarkStart w:id="2735" w:name="_Toc121821500"/>
      <w:bookmarkStart w:id="2736" w:name="_Toc121821520"/>
      <w:bookmarkStart w:id="2737" w:name="_Toc121821540"/>
      <w:bookmarkStart w:id="2738" w:name="_Toc121822207"/>
      <w:bookmarkStart w:id="2739" w:name="_Toc121936346"/>
      <w:r w:rsidRPr="00126B3E">
        <w:rPr>
          <w:rFonts w:hint="cs"/>
          <w:rtl/>
        </w:rPr>
        <w:t xml:space="preserve">בי' </w:t>
      </w:r>
      <w:bookmarkEnd w:id="2726"/>
      <w:bookmarkEnd w:id="2727"/>
      <w:bookmarkEnd w:id="2728"/>
      <w:r w:rsidRPr="00126B3E">
        <w:rPr>
          <w:rFonts w:hint="cs"/>
          <w:rtl/>
        </w:rPr>
        <w:t>רש"י בהו"א דיחוד והזמנה בעלמא אוסר מיטה בלא מעשה</w:t>
      </w:r>
      <w:bookmarkEnd w:id="2729"/>
    </w:p>
    <w:p w14:paraId="3F0141D6" w14:textId="77777777" w:rsidR="00431454" w:rsidRPr="00126B3E" w:rsidRDefault="00431454" w:rsidP="00D163D8">
      <w:pPr>
        <w:pStyle w:val="afffff7"/>
        <w:rPr>
          <w:rtl/>
        </w:rPr>
      </w:pPr>
      <w:bookmarkStart w:id="2740" w:name="_Toc123115238"/>
      <w:bookmarkStart w:id="2741" w:name="_Toc130400433"/>
      <w:bookmarkEnd w:id="2730"/>
      <w:bookmarkEnd w:id="2731"/>
      <w:bookmarkEnd w:id="2732"/>
      <w:bookmarkEnd w:id="2733"/>
      <w:bookmarkEnd w:id="2734"/>
      <w:bookmarkEnd w:id="2735"/>
      <w:bookmarkEnd w:id="2736"/>
      <w:bookmarkEnd w:id="2737"/>
      <w:bookmarkEnd w:id="2738"/>
      <w:bookmarkEnd w:id="2739"/>
      <w:r w:rsidRPr="00126B3E">
        <w:rPr>
          <w:rtl/>
        </w:rPr>
        <w:t>רש"י שבת מ"ד ע"א</w:t>
      </w:r>
      <w:r w:rsidRPr="00126B3E">
        <w:rPr>
          <w:rFonts w:hint="cs"/>
          <w:rtl/>
        </w:rPr>
        <w:t xml:space="preserve"> ד"ה שיחדה</w:t>
      </w:r>
      <w:bookmarkEnd w:id="2740"/>
      <w:r w:rsidRPr="00126B3E">
        <w:rPr>
          <w:rtl/>
        </w:rPr>
        <w:t xml:space="preserve"> (ז)</w:t>
      </w:r>
      <w:bookmarkEnd w:id="2741"/>
    </w:p>
    <w:p w14:paraId="2E478F2D" w14:textId="77777777" w:rsidR="00431454" w:rsidRPr="00126B3E" w:rsidRDefault="00431454" w:rsidP="00431454">
      <w:pPr>
        <w:pStyle w:val="a7"/>
        <w:rPr>
          <w:rtl/>
        </w:rPr>
      </w:pPr>
      <w:bookmarkStart w:id="2742" w:name="_Toc123115431"/>
      <w:r w:rsidRPr="00126B3E">
        <w:rPr>
          <w:rFonts w:hint="cs"/>
          <w:rtl/>
        </w:rPr>
        <w:t>בי' רש"י בהו"א דהמיטה נאסרת בהזמנה בעלמא אף שמעולם לא הניח עליה מעות</w:t>
      </w:r>
      <w:bookmarkEnd w:id="2742"/>
    </w:p>
    <w:p w14:paraId="0A4C826C" w14:textId="77777777" w:rsidR="00431454" w:rsidRPr="00110DB4" w:rsidRDefault="00431454" w:rsidP="009F6D17">
      <w:pPr>
        <w:pStyle w:val="a3"/>
        <w:numPr>
          <w:ilvl w:val="0"/>
          <w:numId w:val="17"/>
        </w:numPr>
        <w:rPr>
          <w:vanish/>
          <w:rtl/>
        </w:rPr>
      </w:pPr>
      <w:r w:rsidRPr="00110DB4">
        <w:rPr>
          <w:rFonts w:hint="cs"/>
          <w:vanish/>
          <w:rtl/>
        </w:rPr>
        <w:t xml:space="preserve">בהו"א בגמ' דכל מיטה שיחדה למעות אסור לטלטלה, ביאר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(ד"ה שיחדה)</w:t>
      </w:r>
      <w:r w:rsidRPr="00110DB4">
        <w:rPr>
          <w:rFonts w:hint="cs"/>
          <w:vanish/>
          <w:rtl/>
        </w:rPr>
        <w:t xml:space="preserve"> דהיא נאסרת בהזמנה בעלמא, אף שלא הניח עליה מעות מעולם.</w:t>
      </w:r>
    </w:p>
    <w:p w14:paraId="3434313E" w14:textId="77777777" w:rsidR="00431454" w:rsidRPr="00D609C3" w:rsidRDefault="00431454" w:rsidP="009F6D17">
      <w:pPr>
        <w:pStyle w:val="a1"/>
        <w:numPr>
          <w:ilvl w:val="0"/>
          <w:numId w:val="48"/>
        </w:numPr>
        <w:rPr>
          <w:rtl/>
        </w:rPr>
      </w:pPr>
      <w:r w:rsidRPr="00D609C3">
        <w:rPr>
          <w:rtl/>
        </w:rPr>
        <w:t>שיחדה למעות מיתסרא בהזמנה בעלמא, ואף על פי שלא הניח עליה מעולם.</w:t>
      </w:r>
    </w:p>
    <w:p w14:paraId="5151E05A" w14:textId="75591338" w:rsidR="00431454" w:rsidRPr="00126B3E" w:rsidRDefault="00431454" w:rsidP="00431454">
      <w:pPr>
        <w:pStyle w:val="1"/>
        <w:rPr>
          <w:rtl/>
        </w:rPr>
      </w:pPr>
      <w:bookmarkStart w:id="2743" w:name="_Toc123115432"/>
      <w:r w:rsidRPr="00126B3E">
        <w:rPr>
          <w:rFonts w:hint="cs"/>
          <w:rtl/>
        </w:rPr>
        <w:t>בי' התוס' בהו"א דע"י יחוד אין לה תשמיש אחר ואסור לצוגו"מ</w:t>
      </w:r>
      <w:bookmarkEnd w:id="2743"/>
    </w:p>
    <w:p w14:paraId="4D18CBD0" w14:textId="77777777" w:rsidR="00431454" w:rsidRPr="00126B3E" w:rsidRDefault="00431454" w:rsidP="00D163D8">
      <w:pPr>
        <w:pStyle w:val="afffff7"/>
        <w:rPr>
          <w:rtl/>
        </w:rPr>
      </w:pPr>
      <w:bookmarkStart w:id="2744" w:name="_Toc123115239"/>
      <w:bookmarkStart w:id="2745" w:name="_Toc130400434"/>
      <w:r w:rsidRPr="00126B3E">
        <w:rPr>
          <w:rFonts w:hint="cs"/>
          <w:rtl/>
        </w:rPr>
        <w:t>תוספות שבת מ"ד ע"א ד"ה מטה</w:t>
      </w:r>
      <w:bookmarkEnd w:id="2744"/>
      <w:r w:rsidRPr="00126B3E">
        <w:rPr>
          <w:rtl/>
        </w:rPr>
        <w:t xml:space="preserve"> (ז)</w:t>
      </w:r>
      <w:bookmarkEnd w:id="2745"/>
    </w:p>
    <w:p w14:paraId="4B4FD2B6" w14:textId="77777777" w:rsidR="00431454" w:rsidRPr="00126B3E" w:rsidRDefault="00431454" w:rsidP="00431454">
      <w:pPr>
        <w:pStyle w:val="a7"/>
        <w:rPr>
          <w:rtl/>
        </w:rPr>
      </w:pPr>
      <w:bookmarkStart w:id="2746" w:name="_Toc123115433"/>
      <w:r w:rsidRPr="00126B3E">
        <w:rPr>
          <w:rFonts w:hint="cs"/>
          <w:rtl/>
        </w:rPr>
        <w:t>בי' התוס' בהו"א דמיטה שיחדה למעות אסורה אף לצוגו"מ כחצוצרות והיינו רק לר"י ולא לר"ש</w:t>
      </w:r>
      <w:bookmarkEnd w:id="2746"/>
    </w:p>
    <w:p w14:paraId="50537C63" w14:textId="77777777" w:rsidR="00431454" w:rsidRPr="00110DB4" w:rsidRDefault="00431454" w:rsidP="0077200F">
      <w:pPr>
        <w:pStyle w:val="a3"/>
        <w:rPr>
          <w:vanish/>
          <w:rtl/>
        </w:rPr>
      </w:pPr>
      <w:bookmarkStart w:id="2747" w:name="_Ref122640179"/>
      <w:r w:rsidRPr="00110DB4">
        <w:rPr>
          <w:rFonts w:hint="cs"/>
          <w:vanish/>
          <w:rtl/>
        </w:rPr>
        <w:t xml:space="preserve">כתבו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(ד"ה מטה)</w:t>
      </w:r>
      <w:r w:rsidRPr="00110DB4">
        <w:rPr>
          <w:rFonts w:hint="cs"/>
          <w:vanish/>
          <w:rtl/>
        </w:rPr>
        <w:t xml:space="preserve"> דהא דאסור לטלטל מיטה שיחדה למעות, היינו אף לצורך גופה או לצורך מקומה, דכיון דיחד אותה רק למעות, א"א להשתמש בה לתשמיש אחר, והיא כמו חצוצרות דאיתא בגמ' לעיל </w:t>
      </w:r>
      <w:r w:rsidRPr="00110DB4">
        <w:rPr>
          <w:rStyle w:val="af2"/>
          <w:rFonts w:eastAsia="Guttman Hodes" w:hint="cs"/>
          <w:vanish/>
          <w:rtl/>
        </w:rPr>
        <w:t>(לו.)</w:t>
      </w:r>
      <w:r w:rsidRPr="00110DB4">
        <w:rPr>
          <w:rFonts w:hint="cs"/>
          <w:vanish/>
          <w:rtl/>
        </w:rPr>
        <w:t xml:space="preserve"> דאסור לטלטלן לר"י אף לצורך גופו ומקומו, וכתבו </w:t>
      </w:r>
      <w:r w:rsidRPr="00110DB4">
        <w:rPr>
          <w:rStyle w:val="aff4"/>
          <w:rFonts w:hint="cs"/>
          <w:vanish/>
          <w:rtl/>
        </w:rPr>
        <w:t>התוס'</w:t>
      </w:r>
      <w:r w:rsidRPr="00110DB4">
        <w:rPr>
          <w:rFonts w:hint="cs"/>
          <w:vanish/>
          <w:rtl/>
        </w:rPr>
        <w:t xml:space="preserve"> דלר"ש אין מוקצה דאסור לצורך גופו ומקומו חוץ ממוקצה מחמת חסרון כיס.</w:t>
      </w:r>
      <w:bookmarkEnd w:id="2747"/>
    </w:p>
    <w:p w14:paraId="2DD7CDDD" w14:textId="77777777" w:rsidR="00431454" w:rsidRPr="00D609C3" w:rsidRDefault="00431454" w:rsidP="00607ABE">
      <w:pPr>
        <w:pStyle w:val="a1"/>
        <w:rPr>
          <w:rtl/>
        </w:rPr>
      </w:pPr>
      <w:r w:rsidRPr="00D609C3">
        <w:rPr>
          <w:rFonts w:hint="cs"/>
          <w:rtl/>
        </w:rPr>
        <w:t>מטה שיחדה למעות אסור לטלטלה נראה דאפי' לצורך גופה או לצורך מקומה אסור דכיון שיחדה למעות שוב אין עושין ממנה שום תשמיש והויא כחצוצרות דאסור לטלטלה לרבי יהודה אפילו לצורך גופה ומקומה ולרבי שמעון לא אסור שום מוקצה לצורך גופו ומקומו אלא מוקצה מחמת חסרון כיס.</w:t>
      </w:r>
    </w:p>
    <w:p w14:paraId="4B016057" w14:textId="1E1A92DC" w:rsidR="00431454" w:rsidRPr="00126B3E" w:rsidRDefault="00431454" w:rsidP="00D163D8">
      <w:pPr>
        <w:pStyle w:val="afffff7"/>
        <w:rPr>
          <w:rtl/>
        </w:rPr>
      </w:pPr>
      <w:bookmarkStart w:id="2748" w:name="_Toc123115240"/>
      <w:bookmarkStart w:id="2749" w:name="_Toc130400435"/>
      <w:r w:rsidRPr="00126B3E">
        <w:rPr>
          <w:rFonts w:hint="cs"/>
          <w:rtl/>
        </w:rPr>
        <w:t>חדושי הריטב"א שבת מ"ד ע"א ד"ה אמר</w:t>
      </w:r>
      <w:bookmarkEnd w:id="2748"/>
      <w:r w:rsidRPr="00126B3E">
        <w:rPr>
          <w:rtl/>
        </w:rPr>
        <w:t xml:space="preserve"> (ז)</w:t>
      </w:r>
      <w:bookmarkEnd w:id="2749"/>
    </w:p>
    <w:p w14:paraId="0ED9C745" w14:textId="77777777" w:rsidR="00431454" w:rsidRPr="00126B3E" w:rsidRDefault="00431454" w:rsidP="00431454">
      <w:pPr>
        <w:pStyle w:val="a7"/>
        <w:rPr>
          <w:rtl/>
        </w:rPr>
      </w:pPr>
      <w:bookmarkStart w:id="2750" w:name="_Toc123115434"/>
      <w:r w:rsidRPr="00126B3E">
        <w:rPr>
          <w:rFonts w:hint="cs"/>
          <w:rtl/>
        </w:rPr>
        <w:t>בי' הריטב"א בהו"א דביחוד בעלמא המיטה נעשית למוקצה לדבר האסור ואסורה אף לצוגו"מ</w:t>
      </w:r>
      <w:bookmarkEnd w:id="2750"/>
    </w:p>
    <w:p w14:paraId="53BE577D" w14:textId="77777777" w:rsidR="00431454" w:rsidRPr="00110DB4" w:rsidRDefault="00431454" w:rsidP="0077200F">
      <w:pPr>
        <w:pStyle w:val="a3"/>
        <w:rPr>
          <w:vanish/>
          <w:rtl/>
        </w:rPr>
      </w:pPr>
      <w:r w:rsidRPr="00110DB4">
        <w:rPr>
          <w:rFonts w:hint="cs"/>
          <w:vanish/>
          <w:rtl/>
        </w:rPr>
        <w:t xml:space="preserve">וכעי"ז כתב </w:t>
      </w:r>
      <w:r w:rsidRPr="00110DB4">
        <w:rPr>
          <w:rStyle w:val="aff4"/>
          <w:rFonts w:hint="cs"/>
          <w:vanish/>
          <w:rtl/>
        </w:rPr>
        <w:t>הריטב"א</w:t>
      </w:r>
      <w:r w:rsidRPr="00110DB4">
        <w:rPr>
          <w:rFonts w:hint="cs"/>
          <w:vanish/>
          <w:rtl/>
        </w:rPr>
        <w:t xml:space="preserve"> </w:t>
      </w:r>
      <w:r w:rsidRPr="00110DB4">
        <w:rPr>
          <w:rStyle w:val="af2"/>
          <w:rFonts w:eastAsia="Guttman Hodes" w:hint="cs"/>
          <w:vanish/>
          <w:rtl/>
        </w:rPr>
        <w:t>(ד"ה אמר)</w:t>
      </w:r>
      <w:r w:rsidRPr="00110DB4">
        <w:rPr>
          <w:rFonts w:hint="cs"/>
          <w:vanish/>
          <w:rtl/>
        </w:rPr>
        <w:t xml:space="preserve"> דלהו"א דמיטה שיחדה אסור לטלטלה, ביחוד בעלמא היא נעשית מוקצה לדבר האסור, ולכן אסור לטלטלה אף לצורך גופה ומקומה.</w:t>
      </w:r>
    </w:p>
    <w:p w14:paraId="482F43CE" w14:textId="77777777" w:rsidR="00431454" w:rsidRPr="00D609C3" w:rsidRDefault="00431454" w:rsidP="00607ABE">
      <w:pPr>
        <w:pStyle w:val="a1"/>
        <w:rPr>
          <w:rtl/>
        </w:rPr>
      </w:pPr>
      <w:r w:rsidRPr="00D609C3">
        <w:rPr>
          <w:rFonts w:hint="cs"/>
          <w:rtl/>
        </w:rPr>
        <w:t>אמר רב יהודה אמר רב מטה שייחדה למעות אסור לטלטלה. פירוש דביחוד בעלמא נעשית מוקצה לדבר האסור ואסור לטלטלה ואפי' לצורך גופה ומקומה.</w:t>
      </w:r>
    </w:p>
    <w:p w14:paraId="5849172B" w14:textId="733A9BF0" w:rsidR="00431454" w:rsidRPr="00126B3E" w:rsidRDefault="00431454" w:rsidP="00D163D8">
      <w:pPr>
        <w:pStyle w:val="afffff7"/>
        <w:rPr>
          <w:rtl/>
        </w:rPr>
      </w:pPr>
      <w:bookmarkStart w:id="2751" w:name="_Toc123115241"/>
      <w:bookmarkStart w:id="2752" w:name="_Toc130400436"/>
      <w:r w:rsidRPr="00126B3E">
        <w:rPr>
          <w:rtl/>
        </w:rPr>
        <w:t>צל"ח שבת מ"ד ע"א</w:t>
      </w:r>
      <w:r w:rsidRPr="00126B3E">
        <w:rPr>
          <w:rFonts w:hint="cs"/>
          <w:rtl/>
        </w:rPr>
        <w:t xml:space="preserve"> על תוד</w:t>
      </w:r>
      <w:r w:rsidRPr="00126B3E">
        <w:rPr>
          <w:rFonts w:cs="Guttman Hodes" w:hint="cs"/>
          <w:rtl/>
        </w:rPr>
        <w:t>"</w:t>
      </w:r>
      <w:r w:rsidRPr="00126B3E">
        <w:rPr>
          <w:rFonts w:hint="cs"/>
          <w:rtl/>
        </w:rPr>
        <w:t>ה מטה</w:t>
      </w:r>
      <w:bookmarkEnd w:id="2751"/>
      <w:r w:rsidRPr="00126B3E">
        <w:rPr>
          <w:rtl/>
        </w:rPr>
        <w:t xml:space="preserve"> (ז)</w:t>
      </w:r>
      <w:bookmarkEnd w:id="2752"/>
    </w:p>
    <w:p w14:paraId="070AA497" w14:textId="77777777" w:rsidR="00431454" w:rsidRPr="00126B3E" w:rsidRDefault="00431454" w:rsidP="00431454">
      <w:pPr>
        <w:pStyle w:val="a7"/>
        <w:rPr>
          <w:rtl/>
        </w:rPr>
      </w:pPr>
      <w:bookmarkStart w:id="2753" w:name="_Toc123115435"/>
      <w:r w:rsidRPr="00126B3E">
        <w:rPr>
          <w:rFonts w:hint="cs"/>
          <w:rtl/>
        </w:rPr>
        <w:t>בי' הצל"ח בתוס' דרב אסר מיטה לר"י רק לצוגו"מ דאי אסר מחמה לצל א"א להק' מנר</w:t>
      </w:r>
      <w:bookmarkEnd w:id="2753"/>
    </w:p>
    <w:p w14:paraId="3E58F1C6" w14:textId="6915A0AA" w:rsidR="00431454" w:rsidRPr="00110DB4" w:rsidRDefault="00431454" w:rsidP="0077200F">
      <w:pPr>
        <w:pStyle w:val="a3"/>
        <w:rPr>
          <w:vanish/>
          <w:rtl/>
        </w:rPr>
      </w:pPr>
      <w:bookmarkStart w:id="2754" w:name="_Ref122640173"/>
      <w:r w:rsidRPr="00110DB4">
        <w:rPr>
          <w:rFonts w:hint="cs"/>
          <w:vanish/>
          <w:rtl/>
        </w:rPr>
        <w:t xml:space="preserve">במ"ש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Ref122640179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ב)</w:t>
      </w:r>
      <w:r w:rsidRPr="00110DB4">
        <w:rPr>
          <w:rStyle w:val="af2"/>
          <w:rFonts w:eastAsia="Guttman Hodes"/>
          <w:vanish/>
          <w:rtl/>
        </w:rPr>
        <w:fldChar w:fldCharType="end"/>
      </w:r>
      <w:r w:rsidRPr="00110DB4">
        <w:rPr>
          <w:rFonts w:hint="cs"/>
          <w:vanish/>
          <w:rtl/>
        </w:rPr>
        <w:t xml:space="preserve"> בהו"א בגמ' דמיטה שיחדה למעות אסור לטלטלה אף לצורך גופה ומקומה, הקשה </w:t>
      </w:r>
      <w:r w:rsidRPr="00110DB4">
        <w:rPr>
          <w:rStyle w:val="aff4"/>
          <w:rFonts w:hint="cs"/>
          <w:vanish/>
          <w:rtl/>
        </w:rPr>
        <w:t>הצל"ח</w:t>
      </w:r>
      <w:r w:rsidRPr="00110DB4">
        <w:rPr>
          <w:rFonts w:hint="cs"/>
          <w:vanish/>
          <w:rtl/>
        </w:rPr>
        <w:t xml:space="preserve"> </w:t>
      </w:r>
      <w:r w:rsidRPr="00110DB4">
        <w:rPr>
          <w:rStyle w:val="af2"/>
          <w:rFonts w:eastAsia="Guttman Hodes" w:hint="cs"/>
          <w:vanish/>
          <w:rtl/>
        </w:rPr>
        <w:t>(על תוד"ה מטה)</w:t>
      </w:r>
      <w:r w:rsidRPr="00110DB4">
        <w:rPr>
          <w:rFonts w:hint="cs"/>
          <w:vanish/>
          <w:rtl/>
        </w:rPr>
        <w:t xml:space="preserve"> דהא למסקנא האיסור הוא רק בנתן עליה מעות, ואמאי הוצרכו </w:t>
      </w:r>
      <w:r w:rsidRPr="00110DB4">
        <w:rPr>
          <w:rStyle w:val="aff4"/>
          <w:rFonts w:hint="cs"/>
          <w:vanish/>
          <w:rtl/>
        </w:rPr>
        <w:t>התוס'</w:t>
      </w:r>
      <w:r w:rsidRPr="00110DB4">
        <w:rPr>
          <w:rFonts w:hint="cs"/>
          <w:vanish/>
          <w:rtl/>
        </w:rPr>
        <w:t xml:space="preserve"> לבאר את דין ההו"א, וביאר </w:t>
      </w:r>
      <w:r w:rsidRPr="00110DB4">
        <w:rPr>
          <w:rStyle w:val="aff4"/>
          <w:rFonts w:hint="cs"/>
          <w:vanish/>
          <w:rtl/>
        </w:rPr>
        <w:t>הצל"ח</w:t>
      </w:r>
      <w:r w:rsidRPr="00110DB4">
        <w:rPr>
          <w:rFonts w:hint="cs"/>
          <w:vanish/>
          <w:rtl/>
        </w:rPr>
        <w:t xml:space="preserve"> דכיון דכתבו </w:t>
      </w:r>
      <w:r w:rsidRPr="00110DB4">
        <w:rPr>
          <w:rStyle w:val="aff4"/>
          <w:rFonts w:hint="cs"/>
          <w:vanish/>
          <w:rtl/>
        </w:rPr>
        <w:t>התוס' לעיל</w:t>
      </w:r>
      <w:r w:rsidRPr="00110DB4">
        <w:rPr>
          <w:rFonts w:hint="cs"/>
          <w:vanish/>
          <w:rtl/>
        </w:rPr>
        <w:t xml:space="preserve"> </w:t>
      </w:r>
      <w:r w:rsidRPr="00110DB4">
        <w:rPr>
          <w:rStyle w:val="af2"/>
          <w:rFonts w:eastAsia="Guttman Hodes" w:hint="cs"/>
          <w:vanish/>
          <w:rtl/>
        </w:rPr>
        <w:t>(לו. ד"ה הא ר"ש)</w:t>
      </w:r>
      <w:r w:rsidRPr="00110DB4">
        <w:rPr>
          <w:rFonts w:hint="cs"/>
          <w:vanish/>
          <w:rtl/>
        </w:rPr>
        <w:t xml:space="preserve"> דלדעת ר"ש ההיתר בכלי שמלאכתו לאיסור, הוא רק לצורך גופו ומקומו ולא מחמה לצל, וכן מוכח מדברי </w:t>
      </w:r>
      <w:r w:rsidRPr="00110DB4">
        <w:rPr>
          <w:rStyle w:val="aff4"/>
          <w:rFonts w:hint="cs"/>
          <w:vanish/>
          <w:rtl/>
        </w:rPr>
        <w:t>התוס' לעיל</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Ref122640494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נה)</w:t>
      </w:r>
      <w:r w:rsidRPr="00110DB4">
        <w:rPr>
          <w:rStyle w:val="af2"/>
          <w:rFonts w:eastAsia="Guttman Hodes"/>
          <w:vanish/>
          <w:rtl/>
        </w:rPr>
        <w:fldChar w:fldCharType="end"/>
      </w:r>
      <w:r w:rsidRPr="00110DB4">
        <w:rPr>
          <w:rFonts w:hint="cs"/>
          <w:vanish/>
          <w:rtl/>
        </w:rPr>
        <w:t xml:space="preserve"> דלר"י אף נר של מתכת הוא כלי שמלאכתו לאיסור, וכ"ש דנר של חרס, וכתב </w:t>
      </w:r>
      <w:r w:rsidRPr="00110DB4">
        <w:rPr>
          <w:rStyle w:val="aff4"/>
          <w:rFonts w:hint="cs"/>
          <w:vanish/>
          <w:rtl/>
        </w:rPr>
        <w:t>הצל"ח</w:t>
      </w:r>
      <w:r w:rsidRPr="00110DB4">
        <w:rPr>
          <w:rFonts w:hint="cs"/>
          <w:vanish/>
          <w:rtl/>
        </w:rPr>
        <w:t xml:space="preserve"> דלפי"ז הא דר"ש מתיר טלטול נר ישן אף דהוא מוקצה מחמת מיאוס, הייינו דוקא לצורך גופו ומקומו ולא מחמה לצל, וא"כ ר"י דאוסר נר ישן היינו אף לצורך גופו ומקומו, ולפי"ז ביאר </w:t>
      </w:r>
      <w:r w:rsidRPr="00110DB4">
        <w:rPr>
          <w:rStyle w:val="aff4"/>
          <w:rFonts w:hint="cs"/>
          <w:vanish/>
          <w:rtl/>
        </w:rPr>
        <w:t>הצל"ח</w:t>
      </w:r>
      <w:r w:rsidRPr="00110DB4">
        <w:rPr>
          <w:rFonts w:hint="cs"/>
          <w:vanish/>
          <w:rtl/>
        </w:rPr>
        <w:t xml:space="preserve"> דהוצרכו </w:t>
      </w:r>
      <w:r w:rsidRPr="00110DB4">
        <w:rPr>
          <w:rStyle w:val="aff4"/>
          <w:rFonts w:hint="cs"/>
          <w:vanish/>
          <w:rtl/>
        </w:rPr>
        <w:t>התוס'</w:t>
      </w:r>
      <w:r w:rsidRPr="00110DB4">
        <w:rPr>
          <w:rFonts w:hint="cs"/>
          <w:vanish/>
          <w:rtl/>
        </w:rPr>
        <w:t xml:space="preserve"> לומר דלהו"א דרב אוסר מיטה שיחדה למעות לדעת ר"י, היינו דוקא לצורך גופו ומקומו, דאי אסר רב אף מחמה לצל, א"כ א"א להקשות על רב ממתני' דנר, דהא בנר האיסור הוא רק לצורך גופו ומקומו, ולכן הוצרך רב לחדש דבמיטה האיסור הוא אף מחמה לצל, ומדמקשה הגמ' על רב, מוכח דרב אסר רק לצורך גופו ומקומו, ועי' במה שהוכיח </w:t>
      </w:r>
      <w:r w:rsidRPr="00110DB4">
        <w:rPr>
          <w:rStyle w:val="aff4"/>
          <w:rFonts w:hint="cs"/>
          <w:vanish/>
          <w:rtl/>
        </w:rPr>
        <w:t>הראש</w:t>
      </w:r>
      <w:r w:rsidRPr="00110DB4">
        <w:rPr>
          <w:rFonts w:hint="cs"/>
          <w:vanish/>
          <w:rtl/>
        </w:rPr>
        <w:t xml:space="preserve"> </w:t>
      </w:r>
      <w:r w:rsidRPr="00110DB4">
        <w:rPr>
          <w:rStyle w:val="aff4"/>
          <w:rFonts w:hint="cs"/>
          <w:vanish/>
          <w:rtl/>
        </w:rPr>
        <w:t>יוסף</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Ref122640175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צו)</w:t>
      </w:r>
      <w:r w:rsidRPr="00110DB4">
        <w:rPr>
          <w:rStyle w:val="af2"/>
          <w:rFonts w:eastAsia="Guttman Hodes"/>
          <w:vanish/>
          <w:rtl/>
        </w:rPr>
        <w:fldChar w:fldCharType="end"/>
      </w:r>
      <w:r w:rsidRPr="00110DB4">
        <w:rPr>
          <w:rFonts w:hint="cs"/>
          <w:vanish/>
          <w:rtl/>
        </w:rPr>
        <w:t xml:space="preserve"> מדברי </w:t>
      </w:r>
      <w:r w:rsidRPr="00110DB4">
        <w:rPr>
          <w:rStyle w:val="aff4"/>
          <w:rFonts w:hint="cs"/>
          <w:vanish/>
          <w:rtl/>
        </w:rPr>
        <w:t>התוס'</w:t>
      </w:r>
      <w:r w:rsidRPr="00110DB4">
        <w:rPr>
          <w:rFonts w:hint="cs"/>
          <w:vanish/>
          <w:rtl/>
        </w:rPr>
        <w:t>.</w:t>
      </w:r>
      <w:bookmarkEnd w:id="2754"/>
    </w:p>
    <w:p w14:paraId="75400641" w14:textId="77777777" w:rsidR="00431454" w:rsidRPr="00D609C3" w:rsidRDefault="00431454" w:rsidP="00607ABE">
      <w:pPr>
        <w:pStyle w:val="a1"/>
        <w:rPr>
          <w:rtl/>
        </w:rPr>
      </w:pPr>
      <w:r w:rsidRPr="00D609C3">
        <w:rPr>
          <w:rtl/>
        </w:rPr>
        <w:t>בד"ה מטה וכו', נראה דאפילו לצורך גופה וכו'. הנה באמת לא נשאר סברת רב קיים בזה דמותיב ליה ממשנתינו ומוקי מלתא דרב בייחדו והניחו, וא"כ מה בעו התוס' כאן בזה אם הכונה לאסור גם בצורך גופו, וכבר הרגיש בזה הפני יהושע בספרו, עיין עליו. והנלע"ד דלדעת התוס' לעיל דף ל"ו ע"א ד"ה הא ר' שמעון, דלר"ש לא הותר כלי שמלאכתו לאיסור רק לצורך גופו, וכן מוכח שם מדבריהם בד"ה הא ר' יהודה, דנר אפי' של מתכות מיקרי מלאכתו לאיסור, וק"ו של חרס. ולפי זה הא דמתיר ר"ש נר ישן, היינו לצורך גופו, ומכלל דר' יהודה אוסר אפי' לצורך גופו. ואי הוה אמרינן כרב דאוסר במטה שיחדה למעות היינו דוקא מחמה לצל, א"כ מאי פריך רב מנר דשם איירי לצורך גופו ומקומו, ולכן הוצרך התוס' לחדש דגם במטה אוסר אפילו לצורך גופו ומקומו.</w:t>
      </w:r>
    </w:p>
    <w:p w14:paraId="343CD6D6" w14:textId="543EC3EC" w:rsidR="00431454" w:rsidRPr="00126B3E" w:rsidRDefault="00431454" w:rsidP="00431454">
      <w:pPr>
        <w:pStyle w:val="1"/>
        <w:rPr>
          <w:rtl/>
        </w:rPr>
      </w:pPr>
      <w:bookmarkStart w:id="2755" w:name="_Toc123115436"/>
      <w:r w:rsidRPr="00126B3E">
        <w:rPr>
          <w:rFonts w:hint="cs"/>
          <w:rtl/>
        </w:rPr>
        <w:t>בי' הרמב"ן בהו"א דבמעשה הקצאה אינה כלי וה"ה במחשבה</w:t>
      </w:r>
      <w:bookmarkEnd w:id="2755"/>
    </w:p>
    <w:p w14:paraId="1D0AA6E3" w14:textId="77777777" w:rsidR="00431454" w:rsidRPr="00126B3E" w:rsidRDefault="00431454" w:rsidP="00D163D8">
      <w:pPr>
        <w:pStyle w:val="afffff7"/>
        <w:rPr>
          <w:rtl/>
        </w:rPr>
      </w:pPr>
      <w:bookmarkStart w:id="2756" w:name="_Toc123115242"/>
      <w:bookmarkStart w:id="2757" w:name="_Toc130400437"/>
      <w:r w:rsidRPr="00126B3E">
        <w:rPr>
          <w:rFonts w:hint="cs"/>
          <w:rtl/>
        </w:rPr>
        <w:t>חדושי הרמב"ן שבת מ"ד ע"ב ד"ה ולי נראה</w:t>
      </w:r>
      <w:bookmarkEnd w:id="2756"/>
      <w:r w:rsidRPr="00126B3E">
        <w:rPr>
          <w:rtl/>
        </w:rPr>
        <w:t xml:space="preserve"> (ז)</w:t>
      </w:r>
      <w:bookmarkEnd w:id="2757"/>
    </w:p>
    <w:p w14:paraId="3CB10F75" w14:textId="77777777" w:rsidR="00431454" w:rsidRPr="00126B3E" w:rsidRDefault="00431454" w:rsidP="00431454">
      <w:pPr>
        <w:pStyle w:val="a7"/>
        <w:rPr>
          <w:rtl/>
        </w:rPr>
      </w:pPr>
      <w:bookmarkStart w:id="2758" w:name="_Toc123115437"/>
      <w:r w:rsidRPr="00126B3E">
        <w:rPr>
          <w:rFonts w:hint="cs"/>
          <w:rtl/>
        </w:rPr>
        <w:t>בי' הרמב"ן דמיטה שיחדה למעות אינה מוקצה מחמת איסור דהא כשמל"א מותר לצוגו"מ</w:t>
      </w:r>
      <w:bookmarkEnd w:id="2758"/>
      <w:r w:rsidRPr="00126B3E">
        <w:rPr>
          <w:rFonts w:hint="cs"/>
          <w:rtl/>
        </w:rPr>
        <w:t xml:space="preserve"> </w:t>
      </w:r>
    </w:p>
    <w:p w14:paraId="6FAACFCC" w14:textId="77777777" w:rsidR="00431454" w:rsidRPr="00110DB4" w:rsidRDefault="00431454" w:rsidP="0077200F">
      <w:pPr>
        <w:pStyle w:val="a3"/>
        <w:rPr>
          <w:vanish/>
          <w:rtl/>
        </w:rPr>
      </w:pPr>
      <w:r w:rsidRPr="00110DB4">
        <w:rPr>
          <w:rFonts w:hint="cs"/>
          <w:vanish/>
          <w:rtl/>
        </w:rPr>
        <w:t xml:space="preserve">כתב </w:t>
      </w:r>
      <w:r w:rsidRPr="00110DB4">
        <w:rPr>
          <w:rStyle w:val="aff4"/>
          <w:rFonts w:hint="cs"/>
          <w:vanish/>
          <w:rtl/>
        </w:rPr>
        <w:t>הרמב"ן</w:t>
      </w:r>
      <w:r w:rsidRPr="00110DB4">
        <w:rPr>
          <w:rStyle w:val="af2"/>
          <w:rFonts w:eastAsia="Guttman Hodes" w:hint="cs"/>
          <w:vanish/>
          <w:rtl/>
        </w:rPr>
        <w:t xml:space="preserve"> (ד"ה ולי נראה) </w:t>
      </w:r>
      <w:r w:rsidRPr="00110DB4">
        <w:rPr>
          <w:rFonts w:hint="cs"/>
          <w:vanish/>
          <w:rtl/>
        </w:rPr>
        <w:t>דהאיסור במיטה שיחדה למעות אינו מדין מוקצה מחמת איסור,  דהרי כלי שמלאכתו לאיסור מותר לצורך גופו ומקומו.</w:t>
      </w:r>
    </w:p>
    <w:p w14:paraId="06F2AC37" w14:textId="77777777" w:rsidR="00431454" w:rsidRPr="00D609C3" w:rsidRDefault="00431454" w:rsidP="00607ABE">
      <w:pPr>
        <w:pStyle w:val="a1"/>
      </w:pPr>
      <w:r w:rsidRPr="00D609C3">
        <w:rPr>
          <w:rFonts w:hint="cs"/>
          <w:rtl/>
        </w:rPr>
        <w:t>ולי נראה שמטה שייחדה למעות לאו משום מוקצה מחמת איסור נאסרה דהא כלים שמלאכתן לאיסור מותרין בין לצורך גופן בין לצורך מקומן.</w:t>
      </w:r>
    </w:p>
    <w:p w14:paraId="26C56B0F" w14:textId="4574B5A7" w:rsidR="00431454" w:rsidRPr="00126B3E" w:rsidRDefault="00431454" w:rsidP="00431454">
      <w:pPr>
        <w:pStyle w:val="a7"/>
      </w:pPr>
      <w:bookmarkStart w:id="2759" w:name="_Toc123115438"/>
      <w:r w:rsidRPr="00126B3E">
        <w:rPr>
          <w:rFonts w:hint="cs"/>
          <w:rtl/>
        </w:rPr>
        <w:t>בי' הרמב"ן דביחודה למעות מקצה אותה מתשמיש אחר ובטל ממנה תורת כלי כקינה דתרנגולין</w:t>
      </w:r>
      <w:bookmarkEnd w:id="2759"/>
    </w:p>
    <w:p w14:paraId="7EA8F750" w14:textId="0A486EFE" w:rsidR="00431454" w:rsidRPr="00110DB4" w:rsidRDefault="00431454" w:rsidP="0077200F">
      <w:pPr>
        <w:pStyle w:val="a3"/>
        <w:rPr>
          <w:vanish/>
          <w:rtl/>
        </w:rPr>
      </w:pPr>
      <w:bookmarkStart w:id="2760" w:name="_Ref122624695"/>
      <w:r w:rsidRPr="00110DB4">
        <w:rPr>
          <w:rFonts w:hint="cs"/>
          <w:vanish/>
          <w:rtl/>
        </w:rPr>
        <w:t xml:space="preserve">אלא ביאר </w:t>
      </w:r>
      <w:r w:rsidRPr="00110DB4">
        <w:rPr>
          <w:rStyle w:val="aff4"/>
          <w:rFonts w:hint="cs"/>
          <w:vanish/>
          <w:rtl/>
        </w:rPr>
        <w:t>הרמב"ן</w:t>
      </w:r>
      <w:r w:rsidRPr="00110DB4">
        <w:rPr>
          <w:rFonts w:hint="cs"/>
          <w:vanish/>
          <w:rtl/>
        </w:rPr>
        <w:t xml:space="preserve"> דהאיסור במיטה הוא דכיון שיחדה למעות, הוא מקצה אותה מדעתו מלשבת ע"ג המיטה, ואינו משנה את המיטה לשום תשמיש אחר, וביאר </w:t>
      </w:r>
      <w:r w:rsidRPr="00110DB4">
        <w:rPr>
          <w:rStyle w:val="aff4"/>
          <w:rFonts w:hint="cs"/>
          <w:vanish/>
          <w:rtl/>
        </w:rPr>
        <w:t>הרמב"ן</w:t>
      </w:r>
      <w:r w:rsidRPr="00110DB4">
        <w:rPr>
          <w:rFonts w:hint="cs"/>
          <w:vanish/>
          <w:rtl/>
        </w:rPr>
        <w:t xml:space="preserve"> דעי"ז בטל מהמיטה תורת כלי, וזה גופא ההקצאה שלה, וכתב </w:t>
      </w:r>
      <w:r w:rsidRPr="00110DB4">
        <w:rPr>
          <w:rStyle w:val="aff4"/>
          <w:rFonts w:hint="cs"/>
          <w:vanish/>
          <w:rtl/>
        </w:rPr>
        <w:t>הרמב"ן</w:t>
      </w:r>
      <w:r w:rsidRPr="00110DB4">
        <w:rPr>
          <w:rFonts w:hint="cs"/>
          <w:vanish/>
          <w:rtl/>
        </w:rPr>
        <w:t xml:space="preserve"> דהאיסור במיטה שיחדה למעות, הוא לדעת ר"י, ודמי להא דאיתא בגמ' לקמן </w:t>
      </w:r>
      <w:r w:rsidRPr="00110DB4">
        <w:rPr>
          <w:rStyle w:val="af2"/>
          <w:rFonts w:eastAsia="Guttman Hodes" w:hint="cs"/>
          <w:vanish/>
          <w:rtl/>
        </w:rPr>
        <w:t>(מה:)</w:t>
      </w:r>
      <w:r w:rsidRPr="00110DB4">
        <w:rPr>
          <w:rFonts w:hint="cs"/>
          <w:vanish/>
          <w:rtl/>
        </w:rPr>
        <w:t xml:space="preserve"> דקינה של תרנגולין, דבעשוי רק לתרנגולין אסור לטלטלו, אמנם יעוי' במ"ש </w:t>
      </w:r>
      <w:r w:rsidRPr="00110DB4">
        <w:rPr>
          <w:rStyle w:val="aff4"/>
          <w:rFonts w:hint="cs"/>
          <w:vanish/>
          <w:rtl/>
        </w:rPr>
        <w:t>הרמב"ן במלחמות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Ref122858499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נז)</w:t>
      </w:r>
      <w:r w:rsidRPr="00110DB4">
        <w:rPr>
          <w:rStyle w:val="af2"/>
          <w:rFonts w:eastAsia="Guttman Hodes"/>
          <w:vanish/>
          <w:rtl/>
        </w:rPr>
        <w:fldChar w:fldCharType="end"/>
      </w:r>
      <w:r w:rsidRPr="00110DB4">
        <w:rPr>
          <w:rFonts w:hint="cs"/>
          <w:vanish/>
          <w:rtl/>
        </w:rPr>
        <w:t xml:space="preserve"> דשייך הקצאה בכלים כמיטה שיחדה למעות.</w:t>
      </w:r>
      <w:bookmarkEnd w:id="2760"/>
    </w:p>
    <w:p w14:paraId="3324A23D" w14:textId="77777777" w:rsidR="00431454" w:rsidRPr="00D609C3" w:rsidRDefault="00431454" w:rsidP="00607ABE">
      <w:pPr>
        <w:pStyle w:val="a1"/>
        <w:rPr>
          <w:rtl/>
        </w:rPr>
      </w:pPr>
      <w:r w:rsidRPr="00D609C3">
        <w:rPr>
          <w:rFonts w:hint="cs"/>
          <w:rtl/>
        </w:rPr>
        <w:t>אלא מתוך שאדם מקצה דעתו מהן מישיבה שלה ואין אדם משנה אותה לשום תשמיש אחר בטל תורת כלי ממנה וזו היא הקצאה שלה, ולדעת ר' יהודה אתמר דומיא דקנה של תרנגולים לקמן בשמעתין.</w:t>
      </w:r>
    </w:p>
    <w:p w14:paraId="1F70C079" w14:textId="3B68D930" w:rsidR="00431454" w:rsidRPr="00126B3E" w:rsidRDefault="00431454" w:rsidP="00431454">
      <w:pPr>
        <w:pStyle w:val="a7"/>
        <w:rPr>
          <w:rtl/>
        </w:rPr>
      </w:pPr>
      <w:bookmarkStart w:id="2761" w:name="_Toc123115439"/>
      <w:r w:rsidRPr="00126B3E">
        <w:rPr>
          <w:rFonts w:hint="cs"/>
          <w:rtl/>
        </w:rPr>
        <w:t>בי' הרמב"ן דלהו"א יחוד לבדו אוסר לר"י דהזמנה כמעשה בדבר שמעשה אוסר מחשבה אוסרת</w:t>
      </w:r>
      <w:bookmarkEnd w:id="2761"/>
    </w:p>
    <w:p w14:paraId="4394B248" w14:textId="77777777" w:rsidR="00431454" w:rsidRPr="00110DB4" w:rsidRDefault="00431454" w:rsidP="0077200F">
      <w:pPr>
        <w:pStyle w:val="a3"/>
        <w:rPr>
          <w:vanish/>
          <w:rtl/>
        </w:rPr>
      </w:pPr>
      <w:r w:rsidRPr="00110DB4">
        <w:rPr>
          <w:rFonts w:hint="cs"/>
          <w:vanish/>
          <w:rtl/>
        </w:rPr>
        <w:t xml:space="preserve">וכתב </w:t>
      </w:r>
      <w:r w:rsidRPr="00110DB4">
        <w:rPr>
          <w:rStyle w:val="aff4"/>
          <w:rFonts w:hint="cs"/>
          <w:vanish/>
          <w:rtl/>
        </w:rPr>
        <w:t>הרמב"ן</w:t>
      </w:r>
      <w:r w:rsidRPr="00110DB4">
        <w:rPr>
          <w:rFonts w:hint="cs"/>
          <w:vanish/>
          <w:rtl/>
        </w:rPr>
        <w:t xml:space="preserve"> דבהו"א אמרינן דרב אסר מיטה שיחדה למעות לדעת ר"י, א"כ מבואר דלענין מוקצה הזמנה חשיבא כמעשה, דכל דבר שאם היה עושה בו מעשה היא נאסר במוקצה, אף מחשבה אוסרתו.</w:t>
      </w:r>
    </w:p>
    <w:p w14:paraId="3A884335" w14:textId="77777777" w:rsidR="00431454" w:rsidRPr="00D609C3" w:rsidRDefault="00431454" w:rsidP="00607ABE">
      <w:pPr>
        <w:pStyle w:val="a1"/>
      </w:pPr>
      <w:r w:rsidRPr="00D609C3">
        <w:rPr>
          <w:rFonts w:hint="cs"/>
          <w:rtl/>
        </w:rPr>
        <w:t>וקאמר רב מעיקרא ר"י אוסרה אלמא לענין מוקצה הזמנה כמעשה וכל שאלו עשה בה מעשה נאסרה במוקצה מחשבתו אוסרתו.</w:t>
      </w:r>
    </w:p>
    <w:p w14:paraId="188713EF" w14:textId="639B14E9" w:rsidR="00431454" w:rsidRPr="00126B3E" w:rsidRDefault="00431454" w:rsidP="00431454">
      <w:pPr>
        <w:pStyle w:val="affff5"/>
        <w:rPr>
          <w:rtl/>
        </w:rPr>
      </w:pPr>
      <w:bookmarkStart w:id="2762" w:name="_Toc123115440"/>
      <w:r w:rsidRPr="00126B3E">
        <w:rPr>
          <w:rFonts w:hint="cs"/>
          <w:rtl/>
        </w:rPr>
        <w:t>בקושית הגמ' מנר על ההו"א דיחוד אוסר</w:t>
      </w:r>
      <w:bookmarkEnd w:id="2762"/>
    </w:p>
    <w:p w14:paraId="11147CD6" w14:textId="77777777" w:rsidR="00431454" w:rsidRPr="00126B3E" w:rsidRDefault="00431454" w:rsidP="00431454">
      <w:pPr>
        <w:pStyle w:val="1"/>
        <w:rPr>
          <w:rtl/>
        </w:rPr>
      </w:pPr>
      <w:bookmarkStart w:id="2763" w:name="_Toc123115441"/>
      <w:r w:rsidRPr="00126B3E">
        <w:rPr>
          <w:rFonts w:hint="cs"/>
          <w:rtl/>
        </w:rPr>
        <w:t>בי' רש"י דמק' הגמ' מנר ישן דאמאי לא תנן דנר המיוחד אסור</w:t>
      </w:r>
      <w:bookmarkEnd w:id="2763"/>
    </w:p>
    <w:p w14:paraId="5A05DC62" w14:textId="77777777" w:rsidR="00431454" w:rsidRPr="00126B3E" w:rsidRDefault="00431454" w:rsidP="00D163D8">
      <w:pPr>
        <w:pStyle w:val="afffff7"/>
        <w:rPr>
          <w:rtl/>
        </w:rPr>
      </w:pPr>
      <w:bookmarkStart w:id="2764" w:name="_Toc123115243"/>
      <w:bookmarkStart w:id="2765" w:name="_Toc130400438"/>
      <w:r w:rsidRPr="00126B3E">
        <w:rPr>
          <w:rtl/>
        </w:rPr>
        <w:t>רש"י שבת מ"ד ע"א</w:t>
      </w:r>
      <w:r w:rsidRPr="00126B3E">
        <w:rPr>
          <w:rFonts w:hint="cs"/>
          <w:rtl/>
        </w:rPr>
        <w:t xml:space="preserve"> ד"ה מטלטלין</w:t>
      </w:r>
      <w:bookmarkEnd w:id="2764"/>
      <w:r w:rsidRPr="00126B3E">
        <w:rPr>
          <w:rtl/>
        </w:rPr>
        <w:t xml:space="preserve"> (ז)</w:t>
      </w:r>
      <w:bookmarkEnd w:id="2765"/>
    </w:p>
    <w:p w14:paraId="2DE46FBF" w14:textId="77777777" w:rsidR="00431454" w:rsidRPr="00126B3E" w:rsidRDefault="00431454" w:rsidP="00431454">
      <w:pPr>
        <w:pStyle w:val="a7"/>
        <w:rPr>
          <w:rtl/>
        </w:rPr>
      </w:pPr>
      <w:bookmarkStart w:id="2766" w:name="_Toc123115442"/>
      <w:r w:rsidRPr="00126B3E">
        <w:rPr>
          <w:rFonts w:hint="cs"/>
          <w:rtl/>
        </w:rPr>
        <w:t>בי' רש"י בקו' הגמ' דאי מיטה שיחדה אסור אמאי תנן דנר ישן אסור ולא דמיוחד להדלקה אסור</w:t>
      </w:r>
      <w:bookmarkEnd w:id="2766"/>
    </w:p>
    <w:p w14:paraId="2F9FCB8D" w14:textId="77777777" w:rsidR="00431454" w:rsidRPr="00110DB4" w:rsidRDefault="00431454" w:rsidP="0077200F">
      <w:pPr>
        <w:pStyle w:val="a3"/>
        <w:rPr>
          <w:vanish/>
          <w:rtl/>
        </w:rPr>
      </w:pPr>
      <w:bookmarkStart w:id="2767" w:name="_Ref122278577"/>
      <w:r w:rsidRPr="00110DB4">
        <w:rPr>
          <w:rFonts w:hint="cs"/>
          <w:vanish/>
          <w:rtl/>
        </w:rPr>
        <w:t xml:space="preserve">בקושית הגמ' על ההו"א דמיטה שיחדה אסור, מהא דנר חדש מותר, ביאר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(ד"ה מטלטלין)</w:t>
      </w:r>
      <w:r w:rsidRPr="00110DB4">
        <w:rPr>
          <w:rFonts w:hint="cs"/>
          <w:vanish/>
          <w:rtl/>
        </w:rPr>
        <w:t xml:space="preserve"> דהא ר"י דאית ליה מוקצה אמר במתני' דמותר לטלטל נר חדש, ואסור לטלטל ישן, ולא תנן במתני' דנר המיוחד לכך אסור לטלטלו.</w:t>
      </w:r>
      <w:bookmarkEnd w:id="2767"/>
    </w:p>
    <w:p w14:paraId="2050BFE9" w14:textId="77777777" w:rsidR="00431454" w:rsidRPr="00D609C3" w:rsidRDefault="00431454" w:rsidP="00607ABE">
      <w:pPr>
        <w:pStyle w:val="a1"/>
        <w:rPr>
          <w:rtl/>
        </w:rPr>
      </w:pPr>
      <w:r w:rsidRPr="00D609C3">
        <w:rPr>
          <w:rtl/>
        </w:rPr>
        <w:t>מטלטלין נר חדש והא ר' יהודה קאמר לה דאית ליה מוקצה, אלמא לא מיתסר בהזמנה, מדקאמר אבל לא ישן ולא קתני אבל לא המיוחד לכך.</w:t>
      </w:r>
    </w:p>
    <w:p w14:paraId="54DEFF65" w14:textId="4A5451CD" w:rsidR="00431454" w:rsidRPr="00126B3E" w:rsidRDefault="00431454" w:rsidP="00431454">
      <w:pPr>
        <w:pStyle w:val="1"/>
        <w:rPr>
          <w:rtl/>
        </w:rPr>
      </w:pPr>
      <w:bookmarkStart w:id="2768" w:name="_Toc123115443"/>
      <w:r w:rsidRPr="00126B3E">
        <w:rPr>
          <w:rFonts w:hint="cs"/>
          <w:rtl/>
        </w:rPr>
        <w:t>קו' תוס' ברש"י דאף למסקנא אפשר ק' ממתכת דיחדו והדליקו</w:t>
      </w:r>
      <w:bookmarkEnd w:id="2768"/>
    </w:p>
    <w:p w14:paraId="09F8B6E9" w14:textId="77777777" w:rsidR="00431454" w:rsidRPr="00126B3E" w:rsidRDefault="00431454" w:rsidP="00D163D8">
      <w:pPr>
        <w:pStyle w:val="afffff7"/>
        <w:rPr>
          <w:rtl/>
        </w:rPr>
      </w:pPr>
      <w:bookmarkStart w:id="2769" w:name="_Toc123115244"/>
      <w:bookmarkStart w:id="2770" w:name="_Toc130400439"/>
      <w:r w:rsidRPr="00126B3E">
        <w:rPr>
          <w:rtl/>
        </w:rPr>
        <w:t>תוספות שבת מ"ד ע"ב</w:t>
      </w:r>
      <w:r w:rsidRPr="00126B3E">
        <w:rPr>
          <w:rFonts w:hint="cs"/>
          <w:rtl/>
        </w:rPr>
        <w:t xml:space="preserve"> ד"ה ומה</w:t>
      </w:r>
      <w:bookmarkEnd w:id="2769"/>
      <w:r w:rsidRPr="00126B3E">
        <w:rPr>
          <w:rtl/>
        </w:rPr>
        <w:t xml:space="preserve"> (ז)</w:t>
      </w:r>
      <w:bookmarkEnd w:id="2770"/>
    </w:p>
    <w:p w14:paraId="258DCDBB" w14:textId="77777777" w:rsidR="00431454" w:rsidRPr="00126B3E" w:rsidRDefault="00431454" w:rsidP="00431454">
      <w:pPr>
        <w:pStyle w:val="a7"/>
        <w:rPr>
          <w:rtl/>
        </w:rPr>
      </w:pPr>
      <w:bookmarkStart w:id="2771" w:name="_Toc123115444"/>
      <w:r w:rsidRPr="00126B3E">
        <w:rPr>
          <w:rFonts w:hint="cs"/>
          <w:rtl/>
        </w:rPr>
        <w:t>קו' התוס' על רש"י דאף למסקנא היה לגמ' להק' דר"י מתיר במתכת אף שיחדו והדליק בו</w:t>
      </w:r>
      <w:bookmarkEnd w:id="2771"/>
    </w:p>
    <w:p w14:paraId="28370379" w14:textId="365FA85D" w:rsidR="00D47F0E" w:rsidRPr="00110DB4" w:rsidRDefault="00431454" w:rsidP="0077200F">
      <w:pPr>
        <w:pStyle w:val="a3"/>
        <w:rPr>
          <w:vanish/>
          <w:rtl/>
        </w:rPr>
      </w:pPr>
      <w:bookmarkStart w:id="2772" w:name="_Ref122640529"/>
      <w:bookmarkStart w:id="2773" w:name="_Ref122686533"/>
      <w:r w:rsidRPr="00110DB4">
        <w:rPr>
          <w:rFonts w:hint="cs"/>
          <w:vanish/>
          <w:rtl/>
        </w:rPr>
        <w:t xml:space="preserve">במה שביאר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Ref122278577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ח)</w:t>
      </w:r>
      <w:r w:rsidRPr="00110DB4">
        <w:rPr>
          <w:rStyle w:val="af2"/>
          <w:rFonts w:eastAsia="Guttman Hodes"/>
          <w:vanish/>
          <w:rtl/>
        </w:rPr>
        <w:fldChar w:fldCharType="end"/>
      </w:r>
      <w:r w:rsidRPr="00110DB4">
        <w:rPr>
          <w:rFonts w:hint="cs"/>
          <w:vanish/>
          <w:rtl/>
        </w:rPr>
        <w:t xml:space="preserve"> בקושית הגמ' דהא ר"י דאית ליה מוקצה אמר במתני' דמותר לטלטל נר חדש, ואסור לטלטל ישן, ולא תנן במתני' דנר המיוחד לכך אסור לטלטלו, הקשה </w:t>
      </w:r>
      <w:r w:rsidRPr="00110DB4">
        <w:rPr>
          <w:rStyle w:val="aff4"/>
          <w:rFonts w:hint="cs"/>
          <w:vanish/>
          <w:rtl/>
        </w:rPr>
        <w:t xml:space="preserve">ר"י בתוס' </w:t>
      </w:r>
      <w:r w:rsidRPr="00110DB4">
        <w:rPr>
          <w:rStyle w:val="af2"/>
          <w:rFonts w:eastAsia="Guttman Hodes" w:hint="cs"/>
          <w:vanish/>
          <w:rtl/>
        </w:rPr>
        <w:t>(ד"ה ומה)</w:t>
      </w:r>
      <w:r w:rsidRPr="00110DB4">
        <w:rPr>
          <w:rFonts w:hint="cs"/>
          <w:vanish/>
          <w:rtl/>
        </w:rPr>
        <w:t xml:space="preserve"> דלמסקנת הגמ' דצריך להניח מעות ע"ג המיטה שיחדה בכדי שתאסר, היה לגמ' להקשות גם מנר של מתכת דהתיר ר"י אף כשיחדו, כדתני בברייתא דר"י מתיר בכל הנרות חוץ מהנר שהדליקו בו בשבת, ומשמע דאם לא הדליקו בו מותר, אעפ"י שיחדו להדלקה ואף הדליק בו בחול.</w:t>
      </w:r>
      <w:bookmarkEnd w:id="2772"/>
      <w:r w:rsidRPr="00110DB4">
        <w:rPr>
          <w:rFonts w:hint="cs"/>
          <w:vanish/>
          <w:rtl/>
        </w:rPr>
        <w:t xml:space="preserve"> </w:t>
      </w:r>
      <w:r w:rsidRPr="00110DB4">
        <w:rPr>
          <w:rStyle w:val="af"/>
          <w:rFonts w:hint="cs"/>
          <w:vanish/>
          <w:rtl/>
        </w:rPr>
        <w:t xml:space="preserve">[ועי' במ"ש </w:t>
      </w:r>
      <w:r w:rsidRPr="00110DB4">
        <w:rPr>
          <w:rStyle w:val="aff9"/>
          <w:rFonts w:hint="cs"/>
          <w:vanish/>
          <w:rtl/>
        </w:rPr>
        <w:t>בחי' המיוחסים לר"ן</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Ref122682132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ל)</w:t>
      </w:r>
      <w:r w:rsidRPr="00110DB4">
        <w:rPr>
          <w:rStyle w:val="aff5"/>
          <w:vanish/>
          <w:rtl/>
        </w:rPr>
        <w:fldChar w:fldCharType="end"/>
      </w:r>
      <w:r w:rsidRPr="00110DB4">
        <w:rPr>
          <w:rStyle w:val="aff5"/>
          <w:rFonts w:hint="cs"/>
          <w:vanish/>
          <w:rtl/>
        </w:rPr>
        <w:t xml:space="preserve"> </w:t>
      </w:r>
      <w:r w:rsidRPr="00110DB4">
        <w:rPr>
          <w:rStyle w:val="af"/>
          <w:rFonts w:hint="cs"/>
          <w:vanish/>
          <w:rtl/>
        </w:rPr>
        <w:t xml:space="preserve">דמשמע מדברי </w:t>
      </w:r>
      <w:r w:rsidRPr="00110DB4">
        <w:rPr>
          <w:rStyle w:val="aff9"/>
          <w:rFonts w:hint="cs"/>
          <w:vanish/>
          <w:rtl/>
        </w:rPr>
        <w:t>רש"י</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Ref122278577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ח)</w:t>
      </w:r>
      <w:r w:rsidRPr="00110DB4">
        <w:rPr>
          <w:rStyle w:val="aff5"/>
          <w:vanish/>
          <w:rtl/>
        </w:rPr>
        <w:fldChar w:fldCharType="end"/>
      </w:r>
      <w:r w:rsidRPr="00110DB4">
        <w:rPr>
          <w:rStyle w:val="aff5"/>
          <w:rFonts w:hint="cs"/>
          <w:vanish/>
          <w:rtl/>
        </w:rPr>
        <w:t xml:space="preserve"> </w:t>
      </w:r>
      <w:r w:rsidRPr="00110DB4">
        <w:rPr>
          <w:rStyle w:val="af"/>
          <w:rFonts w:hint="cs"/>
          <w:vanish/>
          <w:rtl/>
        </w:rPr>
        <w:t>דס"ל דנר מתכת באמת נאסר ביחוד והדלקה].</w:t>
      </w:r>
      <w:bookmarkEnd w:id="2773"/>
    </w:p>
    <w:p w14:paraId="5584BFDB" w14:textId="38F849E1" w:rsidR="00431454" w:rsidRPr="00D609C3" w:rsidRDefault="00431454" w:rsidP="00607ABE">
      <w:pPr>
        <w:pStyle w:val="a1"/>
        <w:rPr>
          <w:rtl/>
        </w:rPr>
      </w:pPr>
      <w:r w:rsidRPr="00D609C3">
        <w:rPr>
          <w:rtl/>
        </w:rPr>
        <w:t>ומה נר דלהכי עבידא כו' פי' בקונטרס דדייק מדקתני אבל לא ישן משמע דוקא ישן אבל חדש אפילו יחדו וקשה לר"י דלמאי דמסיק נמי מטה שיחדה והניח עליה מעות כו' תקשה ליה מנר של מתכת דשרי ר' יהודה אפילו יחדו לעיל מדקתני חוץ מן הנר שהדליקו בה באותה שבת אבל לא הדליקו בה באותה שבת אף על פי שיחדה והדליקו בה בחול שרי</w:t>
      </w:r>
      <w:r w:rsidRPr="00D609C3">
        <w:rPr>
          <w:rFonts w:hint="cs"/>
          <w:rtl/>
        </w:rPr>
        <w:t>.</w:t>
      </w:r>
    </w:p>
    <w:p w14:paraId="60C110B8" w14:textId="19618A24" w:rsidR="00431454" w:rsidRPr="00126B3E" w:rsidRDefault="00431454" w:rsidP="00D163D8">
      <w:pPr>
        <w:pStyle w:val="afffff7"/>
        <w:rPr>
          <w:rtl/>
        </w:rPr>
      </w:pPr>
      <w:bookmarkStart w:id="2774" w:name="_Toc123115245"/>
      <w:bookmarkStart w:id="2775" w:name="_Toc130400440"/>
      <w:r w:rsidRPr="00126B3E">
        <w:rPr>
          <w:rtl/>
        </w:rPr>
        <w:t>תוספות הרא"ש שבת מ"ד ע"ב</w:t>
      </w:r>
      <w:r w:rsidRPr="00126B3E">
        <w:rPr>
          <w:rFonts w:hint="cs"/>
          <w:rtl/>
        </w:rPr>
        <w:t xml:space="preserve"> ד"ה ומה</w:t>
      </w:r>
      <w:bookmarkEnd w:id="2774"/>
      <w:r w:rsidRPr="00126B3E">
        <w:rPr>
          <w:rtl/>
        </w:rPr>
        <w:t xml:space="preserve"> (ז)</w:t>
      </w:r>
      <w:bookmarkEnd w:id="2775"/>
    </w:p>
    <w:p w14:paraId="69AB4CB7" w14:textId="77777777" w:rsidR="00431454" w:rsidRPr="00126B3E" w:rsidRDefault="00431454" w:rsidP="00431454">
      <w:pPr>
        <w:pStyle w:val="a7"/>
        <w:rPr>
          <w:rtl/>
        </w:rPr>
      </w:pPr>
      <w:bookmarkStart w:id="2776" w:name="_Toc123115445"/>
      <w:r w:rsidRPr="00126B3E">
        <w:rPr>
          <w:rFonts w:hint="cs"/>
          <w:rtl/>
        </w:rPr>
        <w:t>קו' התורא"ש ברש"י דלשון הגמ' "ומה נר דלהכי עבידא" משמע דהקו' דבנר יותר מסתבר לאסור</w:t>
      </w:r>
      <w:bookmarkEnd w:id="2776"/>
    </w:p>
    <w:p w14:paraId="6BAAFB91" w14:textId="15ECD7E5" w:rsidR="00431454" w:rsidRPr="00110DB4" w:rsidRDefault="00431454" w:rsidP="0077200F">
      <w:pPr>
        <w:pStyle w:val="a3"/>
        <w:rPr>
          <w:vanish/>
          <w:rtl/>
        </w:rPr>
      </w:pPr>
      <w:r w:rsidRPr="00110DB4">
        <w:rPr>
          <w:rFonts w:hint="cs"/>
          <w:vanish/>
          <w:rtl/>
        </w:rPr>
        <w:t xml:space="preserve">ועוד דחה </w:t>
      </w:r>
      <w:r w:rsidRPr="00110DB4">
        <w:rPr>
          <w:rStyle w:val="aff4"/>
          <w:rFonts w:hint="cs"/>
          <w:vanish/>
          <w:rtl/>
        </w:rPr>
        <w:t>התוס' הרא"ש</w:t>
      </w:r>
      <w:r w:rsidRPr="00110DB4">
        <w:rPr>
          <w:rFonts w:hint="cs"/>
          <w:vanish/>
          <w:rtl/>
        </w:rPr>
        <w:t xml:space="preserve"> את ביאור </w:t>
      </w:r>
      <w:r w:rsidRPr="00110DB4">
        <w:rPr>
          <w:rStyle w:val="aff4"/>
          <w:rFonts w:hint="cs"/>
          <w:vanish/>
          <w:rtl/>
        </w:rPr>
        <w:t xml:space="preserve">רש"י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Ref122278577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ח)</w:t>
      </w:r>
      <w:r w:rsidRPr="00110DB4">
        <w:rPr>
          <w:rStyle w:val="af2"/>
          <w:rFonts w:eastAsia="Guttman Hodes"/>
          <w:vanish/>
          <w:rtl/>
        </w:rPr>
        <w:fldChar w:fldCharType="end"/>
      </w:r>
      <w:r w:rsidRPr="00110DB4">
        <w:rPr>
          <w:rFonts w:hint="cs"/>
          <w:vanish/>
          <w:rtl/>
        </w:rPr>
        <w:t xml:space="preserve">, דלשון הגמ' ומה נר "דלהכי עבידא" לא משמע </w:t>
      </w:r>
      <w:r w:rsidRPr="00110DB4">
        <w:rPr>
          <w:rStyle w:val="aff4"/>
          <w:rFonts w:hint="cs"/>
          <w:vanish/>
          <w:rtl/>
        </w:rPr>
        <w:t>כרש"י</w:t>
      </w:r>
      <w:r w:rsidRPr="00110DB4">
        <w:rPr>
          <w:rFonts w:hint="cs"/>
          <w:vanish/>
          <w:rtl/>
        </w:rPr>
        <w:t>, דהרי מה שעיקר עשיית הנר היא להדלקה, הוא סברא לאסור יותר מאשר יחוד מיטה למעות.</w:t>
      </w:r>
    </w:p>
    <w:p w14:paraId="1981E9E1" w14:textId="77777777" w:rsidR="00431454" w:rsidRPr="00D609C3" w:rsidRDefault="00431454" w:rsidP="00607ABE">
      <w:pPr>
        <w:pStyle w:val="a1"/>
        <w:rPr>
          <w:rtl/>
        </w:rPr>
      </w:pPr>
      <w:r w:rsidRPr="00D609C3">
        <w:rPr>
          <w:rtl/>
        </w:rPr>
        <w:t>ומה נר דלהכי עבידא, פירש"י דדייק מדקתני אבל לא ישן ולא קתני אבל לא את המיוחד לכך מכלל דשל חרס אפי' בהזמינו מותר, ולישנא דלהכי עבידא לא משמע כפירושו דמשמע דמה שעיקרו עשוי להדליק בו עדיף טפי מיחוד דמטה</w:t>
      </w:r>
      <w:r w:rsidRPr="00D609C3">
        <w:rPr>
          <w:rFonts w:hint="cs"/>
          <w:rtl/>
        </w:rPr>
        <w:t>.</w:t>
      </w:r>
    </w:p>
    <w:p w14:paraId="27F62E7D" w14:textId="3BD79204" w:rsidR="00431454" w:rsidRPr="00126B3E" w:rsidRDefault="00431454" w:rsidP="00D163D8">
      <w:pPr>
        <w:pStyle w:val="afffff7"/>
        <w:rPr>
          <w:rtl/>
        </w:rPr>
      </w:pPr>
      <w:bookmarkStart w:id="2777" w:name="_Toc123115246"/>
      <w:bookmarkStart w:id="2778" w:name="_Toc130400441"/>
      <w:r w:rsidRPr="00126B3E">
        <w:rPr>
          <w:rtl/>
        </w:rPr>
        <w:t>תוספות שבת מ"ד ע"ב</w:t>
      </w:r>
      <w:r w:rsidRPr="00126B3E">
        <w:rPr>
          <w:rFonts w:hint="cs"/>
          <w:rtl/>
        </w:rPr>
        <w:t xml:space="preserve"> ד"ה הא</w:t>
      </w:r>
      <w:bookmarkEnd w:id="2777"/>
      <w:r w:rsidRPr="00126B3E">
        <w:rPr>
          <w:rtl/>
        </w:rPr>
        <w:t xml:space="preserve"> (ז)</w:t>
      </w:r>
      <w:bookmarkEnd w:id="2778"/>
    </w:p>
    <w:p w14:paraId="2A622B68" w14:textId="77777777" w:rsidR="00431454" w:rsidRPr="00126B3E" w:rsidRDefault="00431454" w:rsidP="00431454">
      <w:pPr>
        <w:pStyle w:val="a7"/>
      </w:pPr>
      <w:bookmarkStart w:id="2779" w:name="_Toc123115446"/>
      <w:r w:rsidRPr="00126B3E">
        <w:rPr>
          <w:rFonts w:hint="cs"/>
          <w:rtl/>
        </w:rPr>
        <w:t>תי' ר"ת דיחוד מיטה אוסר כיון דקפיד ומיחד מקום ולמסקנא דצריך מעשה א"א להק' מנר מתכת</w:t>
      </w:r>
      <w:bookmarkEnd w:id="2779"/>
    </w:p>
    <w:p w14:paraId="1327FEE3" w14:textId="7FE2D84B" w:rsidR="00431454" w:rsidRPr="00110DB4" w:rsidRDefault="00431454" w:rsidP="0077200F">
      <w:pPr>
        <w:pStyle w:val="a3"/>
        <w:rPr>
          <w:rStyle w:val="af"/>
          <w:vanish/>
          <w:rtl/>
        </w:rPr>
      </w:pPr>
      <w:r w:rsidRPr="00110DB4">
        <w:rPr>
          <w:rFonts w:hint="cs"/>
          <w:vanish/>
          <w:rtl/>
        </w:rPr>
        <w:t xml:space="preserve">וע"ע במ"ש </w:t>
      </w:r>
      <w:r w:rsidRPr="00110DB4">
        <w:rPr>
          <w:rStyle w:val="aff4"/>
          <w:rFonts w:hint="cs"/>
          <w:vanish/>
          <w:rtl/>
        </w:rPr>
        <w:t>ר"ת בתוס'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Ref122515342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סה)</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דמיטה שיחדה למעות והניח עליה מעות, אפש"ל דמודה ר"ש דאסור לטלטלה, כיון דמקפיד עליה ומיחד לה מקום, וקושית הגמ' היא רק להו"א דיחוד בעלמא אוסר דבזה א"א לחלק בין מיטה לבין שאר דברים, וכתבו </w:t>
      </w:r>
      <w:r w:rsidRPr="00110DB4">
        <w:rPr>
          <w:rStyle w:val="aff4"/>
          <w:rFonts w:hint="cs"/>
          <w:vanish/>
          <w:rtl/>
        </w:rPr>
        <w:t>התוס'</w:t>
      </w:r>
      <w:r w:rsidRPr="00110DB4">
        <w:rPr>
          <w:rFonts w:hint="cs"/>
          <w:vanish/>
          <w:rtl/>
        </w:rPr>
        <w:t xml:space="preserve"> דלפי"ז לא קשה קושית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Ref122640529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w:t>
      </w:r>
      <w:r w:rsidRPr="00110DB4">
        <w:rPr>
          <w:rStyle w:val="af2"/>
          <w:rFonts w:eastAsia="Guttman Hodes"/>
          <w:vanish/>
          <w:rtl/>
        </w:rPr>
        <w:fldChar w:fldCharType="end"/>
      </w:r>
      <w:r w:rsidRPr="00110DB4">
        <w:rPr>
          <w:rFonts w:hint="cs"/>
          <w:vanish/>
          <w:rtl/>
        </w:rPr>
        <w:t xml:space="preserve"> על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Ref122278577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ח)</w:t>
      </w:r>
      <w:r w:rsidRPr="00110DB4">
        <w:rPr>
          <w:rStyle w:val="af2"/>
          <w:rFonts w:eastAsia="Guttman Hodes"/>
          <w:vanish/>
          <w:rtl/>
        </w:rPr>
        <w:fldChar w:fldCharType="end"/>
      </w:r>
      <w:r w:rsidRPr="00110DB4">
        <w:rPr>
          <w:rFonts w:hint="cs"/>
          <w:vanish/>
          <w:rtl/>
        </w:rPr>
        <w:t xml:space="preserve"> דהא למסקנא הגמ' לא הייתה יכולה להקשות על מיטה שיחדה מנר. </w:t>
      </w:r>
      <w:r w:rsidRPr="00110DB4">
        <w:rPr>
          <w:rStyle w:val="af"/>
          <w:rFonts w:hint="cs"/>
          <w:vanish/>
          <w:rtl/>
        </w:rPr>
        <w:t xml:space="preserve">[וביאר </w:t>
      </w:r>
      <w:r w:rsidRPr="00110DB4">
        <w:rPr>
          <w:rStyle w:val="aff9"/>
          <w:rFonts w:hint="cs"/>
          <w:vanish/>
          <w:rtl/>
        </w:rPr>
        <w:t>המהר"ם</w:t>
      </w:r>
      <w:r w:rsidRPr="00110DB4">
        <w:rPr>
          <w:rStyle w:val="af"/>
          <w:rFonts w:hint="cs"/>
          <w:vanish/>
          <w:rtl/>
        </w:rPr>
        <w:t xml:space="preserve"> </w:t>
      </w:r>
      <w:r w:rsidRPr="00110DB4">
        <w:rPr>
          <w:rStyle w:val="aff5"/>
          <w:rFonts w:hint="cs"/>
          <w:vanish/>
          <w:rtl/>
        </w:rPr>
        <w:t>(ד"ה בא"ד והא)</w:t>
      </w:r>
      <w:r w:rsidRPr="00110DB4">
        <w:rPr>
          <w:rStyle w:val="af"/>
          <w:rFonts w:hint="cs"/>
          <w:vanish/>
          <w:rtl/>
        </w:rPr>
        <w:t xml:space="preserve"> דלמסקנא א"א להקשות מנר של מתכת, כיון דמיטה דיחדה והניח עליה מעות הוא מיחד לה מקום].</w:t>
      </w:r>
    </w:p>
    <w:p w14:paraId="006A1699" w14:textId="77777777" w:rsidR="00431454" w:rsidRPr="00D609C3" w:rsidRDefault="00431454" w:rsidP="00607ABE">
      <w:pPr>
        <w:pStyle w:val="a1"/>
        <w:rPr>
          <w:rtl/>
        </w:rPr>
      </w:pPr>
      <w:r w:rsidRPr="00D609C3">
        <w:rPr>
          <w:rStyle w:val="afff7"/>
          <w:rtl/>
        </w:rPr>
        <w:t>הא אין עליה מעות שריא אף על גב דהוו עליה כל בין השמשות קשה לרשב"א דמאי פריך לוקמא בשכח ולהכי אין עליה מעות אף על גב דהוו עליה כל בין השמשות שריא כדאמר בפרק נוטל (לקמן קמב:) ובזמן שיש עליה מעות אסור לגוררה אפי' בשכח שהוא טלטול גמור וקמ"ל דבאינה נשמטת שרי לגוררה טלטול גמור ומתרץ דע"כ במניח איירי דהא אין גוררין אותה משמע אפי' לצורך מקומה ואי בשכח הא אמרי' בפרק נוטל (ג"ז שם) לא שנו אלא לצורך גופו אבל לצורך מקומו מטלטלו ועודן עליו</w:t>
      </w:r>
      <w:r w:rsidRPr="00D609C3">
        <w:rPr>
          <w:rtl/>
        </w:rPr>
        <w:t xml:space="preserve"> (ומיהו מטה שיחדה והניח עליה מעות איכא למימר דמודה ר"ש דמדקפיד עליה מיחד לה מקום כדאמרי' בריש כל הכלים (שם קכג. ושם) הכל מודים כיון דקפיד עליה מיחד לה מקום ופר"ת דהכל מודים אפי' ר"ש והא דפריך לעיל מנר היינו משום שאין לחלק בין מטה לשאר דברים אלא כשהניח עליה מעות ולפ"ז לא קשה לעיל אפי' הקונטרס שפי' דדייק מדקתני אבל לא ישן).</w:t>
      </w:r>
    </w:p>
    <w:p w14:paraId="00F18DAE" w14:textId="6F67E1A4" w:rsidR="00431454" w:rsidRPr="00126B3E" w:rsidRDefault="00431454" w:rsidP="00431454">
      <w:pPr>
        <w:pStyle w:val="1"/>
      </w:pPr>
      <w:bookmarkStart w:id="2780" w:name="_Toc123115447"/>
      <w:r w:rsidRPr="00126B3E">
        <w:rPr>
          <w:rFonts w:hint="cs"/>
          <w:rtl/>
        </w:rPr>
        <w:t>קו' הראשונים ברש"י דהחידוש דנר ישן אסור במיאוס בלא יחוד</w:t>
      </w:r>
      <w:bookmarkEnd w:id="2780"/>
    </w:p>
    <w:p w14:paraId="4DD4F220" w14:textId="77777777" w:rsidR="00431454" w:rsidRPr="00126B3E" w:rsidRDefault="00431454" w:rsidP="00D163D8">
      <w:pPr>
        <w:pStyle w:val="afffff7"/>
        <w:rPr>
          <w:rtl/>
        </w:rPr>
      </w:pPr>
      <w:bookmarkStart w:id="2781" w:name="_Toc123115247"/>
      <w:bookmarkStart w:id="2782" w:name="_Toc130400442"/>
      <w:r w:rsidRPr="00126B3E">
        <w:rPr>
          <w:rFonts w:hint="cs"/>
          <w:rtl/>
        </w:rPr>
        <w:t>חדושי הרמב"ן שבת מ"ד ע"ב ד"ה הא</w:t>
      </w:r>
      <w:r w:rsidRPr="00126B3E">
        <w:rPr>
          <w:rtl/>
        </w:rPr>
        <w:t xml:space="preserve"> דאקשי' ומה נר</w:t>
      </w:r>
      <w:bookmarkEnd w:id="2781"/>
      <w:r w:rsidRPr="00126B3E">
        <w:rPr>
          <w:rtl/>
        </w:rPr>
        <w:t xml:space="preserve"> (ז)</w:t>
      </w:r>
      <w:bookmarkEnd w:id="2782"/>
    </w:p>
    <w:p w14:paraId="7D599783" w14:textId="77777777" w:rsidR="00431454" w:rsidRPr="00126B3E" w:rsidRDefault="00431454" w:rsidP="00D163D8">
      <w:pPr>
        <w:pStyle w:val="afffff7"/>
        <w:rPr>
          <w:rtl/>
        </w:rPr>
      </w:pPr>
      <w:bookmarkStart w:id="2783" w:name="_Toc123115248"/>
      <w:bookmarkStart w:id="2784" w:name="_Toc130400443"/>
      <w:r w:rsidRPr="00126B3E">
        <w:rPr>
          <w:rFonts w:hint="cs"/>
          <w:rtl/>
        </w:rPr>
        <w:t>חדושי הרשב"א שבת מ"ד ע"ב ד</w:t>
      </w:r>
      <w:r w:rsidRPr="00126B3E">
        <w:rPr>
          <w:rFonts w:cs="Guttman Hodes" w:hint="cs"/>
          <w:rtl/>
        </w:rPr>
        <w:t>"</w:t>
      </w:r>
      <w:r w:rsidRPr="00126B3E">
        <w:rPr>
          <w:rFonts w:hint="cs"/>
          <w:rtl/>
        </w:rPr>
        <w:t>ה ומה</w:t>
      </w:r>
      <w:bookmarkEnd w:id="2783"/>
      <w:r w:rsidRPr="00126B3E">
        <w:rPr>
          <w:rtl/>
        </w:rPr>
        <w:t xml:space="preserve"> (ז)</w:t>
      </w:r>
      <w:bookmarkEnd w:id="2784"/>
    </w:p>
    <w:p w14:paraId="71168508" w14:textId="77777777" w:rsidR="00431454" w:rsidRPr="00126B3E" w:rsidRDefault="00431454" w:rsidP="00431454">
      <w:pPr>
        <w:pStyle w:val="a7"/>
        <w:rPr>
          <w:rtl/>
        </w:rPr>
      </w:pPr>
      <w:bookmarkStart w:id="2785" w:name="_Toc123115448"/>
      <w:r w:rsidRPr="00126B3E">
        <w:rPr>
          <w:rFonts w:hint="cs"/>
          <w:rtl/>
        </w:rPr>
        <w:t>קו' הרמב"ן על רש"י דאפש"ל דהחידוש במתני' דמיאוס אוסר בלי יחוד כדבי' רש"י דלא יחדו</w:t>
      </w:r>
      <w:bookmarkEnd w:id="2785"/>
    </w:p>
    <w:p w14:paraId="07FA7B45" w14:textId="6B24312D" w:rsidR="00431454" w:rsidRPr="00110DB4" w:rsidRDefault="00431454" w:rsidP="0077200F">
      <w:pPr>
        <w:pStyle w:val="a3"/>
        <w:rPr>
          <w:vanish/>
          <w:rtl/>
        </w:rPr>
      </w:pPr>
      <w:bookmarkStart w:id="2786" w:name="_Ref122640615"/>
      <w:r w:rsidRPr="00110DB4">
        <w:rPr>
          <w:rFonts w:hint="cs"/>
          <w:vanish/>
          <w:rtl/>
        </w:rPr>
        <w:t xml:space="preserve">במה שביאר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Ref122278577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ח)</w:t>
      </w:r>
      <w:r w:rsidRPr="00110DB4">
        <w:rPr>
          <w:rStyle w:val="af2"/>
          <w:rFonts w:eastAsia="Guttman Hodes"/>
          <w:vanish/>
          <w:rtl/>
        </w:rPr>
        <w:fldChar w:fldCharType="end"/>
      </w:r>
      <w:r w:rsidRPr="00110DB4">
        <w:rPr>
          <w:rFonts w:hint="cs"/>
          <w:vanish/>
          <w:rtl/>
        </w:rPr>
        <w:t xml:space="preserve"> בקושית הגמ' בקושית הגמ' דנר אינו נאסר בהזמנה, דהא לא תנן דנר שמיוחד לכך אסור, הקשו </w:t>
      </w:r>
      <w:r w:rsidRPr="00110DB4">
        <w:rPr>
          <w:rStyle w:val="aff4"/>
          <w:rFonts w:hint="cs"/>
          <w:vanish/>
          <w:rtl/>
        </w:rPr>
        <w:t xml:space="preserve">הרמב"ן </w:t>
      </w:r>
      <w:r w:rsidRPr="00110DB4">
        <w:rPr>
          <w:rStyle w:val="af2"/>
          <w:rFonts w:eastAsia="Guttman Hodes" w:hint="cs"/>
          <w:vanish/>
          <w:rtl/>
        </w:rPr>
        <w:t>(ד"ה הא דאקשי' ומה נר)</w:t>
      </w:r>
      <w:r w:rsidRPr="00110DB4">
        <w:rPr>
          <w:rFonts w:hint="cs"/>
          <w:vanish/>
          <w:rtl/>
        </w:rPr>
        <w:t xml:space="preserve"> </w:t>
      </w:r>
      <w:r w:rsidRPr="00110DB4">
        <w:rPr>
          <w:rStyle w:val="aff4"/>
          <w:rFonts w:hint="cs"/>
          <w:vanish/>
          <w:rtl/>
        </w:rPr>
        <w:t xml:space="preserve">והרשב"א </w:t>
      </w:r>
      <w:r w:rsidRPr="00110DB4">
        <w:rPr>
          <w:rStyle w:val="af2"/>
          <w:rFonts w:eastAsia="Guttman Hodes" w:hint="cs"/>
          <w:vanish/>
          <w:rtl/>
        </w:rPr>
        <w:t>(ד"ה ומה)</w:t>
      </w:r>
      <w:r w:rsidRPr="00110DB4">
        <w:rPr>
          <w:rFonts w:hint="cs"/>
          <w:vanish/>
          <w:rtl/>
        </w:rPr>
        <w:t xml:space="preserve"> דאפש"ל דזה גופא החידוש במתני' דנר ישן אסור אף בלא יחוד, כיון דהוא מוקצה מחמת מיאוס, דהא בנר של מתכת מתיר ר"י אף בישן, וביאר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Ref122341600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לח)</w:t>
      </w:r>
      <w:r w:rsidRPr="00110DB4">
        <w:rPr>
          <w:rStyle w:val="af2"/>
          <w:rFonts w:eastAsia="Guttman Hodes"/>
          <w:vanish/>
          <w:rtl/>
        </w:rPr>
        <w:fldChar w:fldCharType="end"/>
      </w:r>
      <w:r w:rsidRPr="00110DB4">
        <w:rPr>
          <w:rFonts w:hint="cs"/>
          <w:vanish/>
          <w:rtl/>
        </w:rPr>
        <w:t xml:space="preserve"> דאיירי בנר שלא ייחדו, דהא אי ייחדו להדלקה אסור אף שאינו מאוס, כמיטה שיחדה למעות והניח עליה מעות דאסור, וא"כ נר של חרס דאסור לר"י מדין מוקצה מחמת מיאוס, ג"כ איירי באופן שלא ייחדו, וזה גופא החידוש במתני' דאסור מדין מוקצה מחמת מיאוס בלא יחוד, משא"כ בנר של מתכת דאינו מאוס ובלא הזמנה מותר.</w:t>
      </w:r>
      <w:bookmarkEnd w:id="2786"/>
    </w:p>
    <w:p w14:paraId="2F57C72E" w14:textId="77777777" w:rsidR="00431454" w:rsidRPr="00D609C3" w:rsidRDefault="00431454" w:rsidP="00607ABE">
      <w:pPr>
        <w:pStyle w:val="a1"/>
        <w:rPr>
          <w:rtl/>
        </w:rPr>
      </w:pPr>
      <w:r w:rsidRPr="00D609C3">
        <w:rPr>
          <w:rFonts w:hint="cs"/>
          <w:rtl/>
        </w:rPr>
        <w:t xml:space="preserve">הא דאקשי' ומה נר דלהכי עבידא כי לא אדליק בהו שרי. פי' רש"י ז"ל דלא מיתסר בהזמנה מדלא קתני אבל לא את המיוחד לכך, וקשה לי דילמא היא גופה קא משמע לן דישן אף על פי שלא יחדו </w:t>
      </w:r>
      <w:r w:rsidRPr="00D609C3">
        <w:rPr>
          <w:rFonts w:hint="cs"/>
          <w:rtl/>
        </w:rPr>
        <w:lastRenderedPageBreak/>
        <w:t>אסור דמוקצה מחמת מיאוס הוא ואסור, דהא נר של מתכת שרי ר' יהודה אפי' ישן ופרש"י ז"ל בשלא ייחדו שאלו ייחדו לכך אף על פי שאין בו משום מיאוס אסור דהו"ל מטה שייחדוה והניח עליה מעות דאסורה, אם כן נר של חרס ישן דאסרי' ליה מחמת מיאוס ע"כ בשלא ייחדוהו.</w:t>
      </w:r>
    </w:p>
    <w:p w14:paraId="558103A1" w14:textId="77777777" w:rsidR="00431454" w:rsidRPr="00126B3E" w:rsidRDefault="00431454" w:rsidP="00607ABE">
      <w:pPr>
        <w:pStyle w:val="afffff5"/>
        <w:rPr>
          <w:rtl/>
        </w:rPr>
      </w:pPr>
      <w:r w:rsidRPr="00126B3E">
        <w:rPr>
          <w:rFonts w:hint="cs"/>
          <w:rtl/>
        </w:rPr>
        <w:t>ומה נר דלהכי עבידא כי לא אדליק בה שרי לטלטלה. פירש רש"י ז"ל מדקתני אבל לא ישן ולא קתני אבל לא את המיוחד לכך אלמא לא מיתסר בהזמנה אלא בהדלקה, ובלישנא בתרא דאוקימנא בשהניח עליה מעות פירש ולא דמי לנר של מתכת שאם לא הדליקו בו באותו שבת מותר וכדתניא כל הנרות של מתכת מטלטלין אותן חוץ מן הנר שהדליקו בו באותה שבת, משום דההוא בשלא יחדו, ואיכא דקשיא ליה אם כן מאי קא דייק בלישנא קמא מדקתני אבל לא ישן דדוקא ישן אבל בהזמנה לא, דדלמא הוא הדין להזמנה והכא רבותא קאמר אבל לא ישן אף על פי שלא הזמינו משום דהוה ליה מוקצה מחמת מיאוס מה שאין כן בשל מתכת.</w:t>
      </w:r>
    </w:p>
    <w:p w14:paraId="5175221C" w14:textId="687FBAA3" w:rsidR="00431454" w:rsidRPr="00126B3E" w:rsidRDefault="00431454" w:rsidP="00D163D8">
      <w:pPr>
        <w:pStyle w:val="afffff7"/>
        <w:rPr>
          <w:rtl/>
        </w:rPr>
      </w:pPr>
      <w:bookmarkStart w:id="2787" w:name="_Toc123115249"/>
      <w:bookmarkStart w:id="2788" w:name="_Toc130400444"/>
      <w:r w:rsidRPr="00126B3E">
        <w:rPr>
          <w:rFonts w:hint="cs"/>
          <w:rtl/>
        </w:rPr>
        <w:t>חדושי הרשב"א שבת מ"ד ע"ב ד"ה מיהו</w:t>
      </w:r>
      <w:bookmarkEnd w:id="2787"/>
      <w:r w:rsidRPr="00126B3E">
        <w:rPr>
          <w:rtl/>
        </w:rPr>
        <w:t xml:space="preserve"> (ז)</w:t>
      </w:r>
      <w:bookmarkEnd w:id="2788"/>
    </w:p>
    <w:p w14:paraId="15AA7839" w14:textId="77777777" w:rsidR="00431454" w:rsidRPr="00126B3E" w:rsidRDefault="00431454" w:rsidP="00431454">
      <w:pPr>
        <w:pStyle w:val="a7"/>
        <w:rPr>
          <w:rtl/>
        </w:rPr>
      </w:pPr>
      <w:bookmarkStart w:id="2789" w:name="_Toc123115449"/>
      <w:r w:rsidRPr="00126B3E">
        <w:rPr>
          <w:rFonts w:hint="cs"/>
          <w:rtl/>
        </w:rPr>
        <w:t>תי' הרשב"א דעיקר חידוש מתני' דנר חדש מותר ולא דישן אסור ומק' הגמ' דחדש יאסר ביחוד</w:t>
      </w:r>
      <w:bookmarkEnd w:id="2789"/>
    </w:p>
    <w:p w14:paraId="47D2D356" w14:textId="44EB9FA0" w:rsidR="00431454" w:rsidRPr="00110DB4" w:rsidRDefault="00431454" w:rsidP="0077200F">
      <w:pPr>
        <w:pStyle w:val="a3"/>
        <w:rPr>
          <w:vanish/>
          <w:rtl/>
        </w:rPr>
      </w:pPr>
      <w:bookmarkStart w:id="2790" w:name="_Ref122599371"/>
      <w:r w:rsidRPr="00110DB4">
        <w:rPr>
          <w:rFonts w:hint="cs"/>
          <w:vanish/>
          <w:rtl/>
        </w:rPr>
        <w:t xml:space="preserve">ותירץ </w:t>
      </w:r>
      <w:r w:rsidRPr="00110DB4">
        <w:rPr>
          <w:rStyle w:val="aff4"/>
          <w:rFonts w:hint="cs"/>
          <w:vanish/>
          <w:rtl/>
        </w:rPr>
        <w:t xml:space="preserve">הרשב"א </w:t>
      </w:r>
      <w:r w:rsidRPr="00110DB4">
        <w:rPr>
          <w:rStyle w:val="af2"/>
          <w:rFonts w:eastAsia="Guttman Hodes" w:hint="cs"/>
          <w:vanish/>
          <w:rtl/>
        </w:rPr>
        <w:t>(ד"ה ומיהו)</w:t>
      </w:r>
      <w:r w:rsidRPr="00110DB4">
        <w:rPr>
          <w:rFonts w:hint="cs"/>
          <w:vanish/>
          <w:rtl/>
        </w:rPr>
        <w:t xml:space="preserve"> דמדתנן במתני' דמטלטלין נר חדש אבל לא ישן, ולא תנן אין מטלטלין נר ישן אבל מטלטלין את החדש, משמע דעיקר החידוש במתני' הוא דנר חדש מותר, ומהא דתנן איסור רק בישן, משמע דכל נר חדש מותר, ואף נר שמיוחד להדלקה מותר, מדלא תנן "אבל לא את המיוחד לכך", כדביאר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Ref122278577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ח)</w:t>
      </w:r>
      <w:r w:rsidRPr="00110DB4">
        <w:rPr>
          <w:rStyle w:val="af2"/>
          <w:rFonts w:eastAsia="Guttman Hodes"/>
          <w:vanish/>
          <w:rtl/>
        </w:rPr>
        <w:fldChar w:fldCharType="end"/>
      </w:r>
      <w:r w:rsidRPr="00110DB4">
        <w:rPr>
          <w:rFonts w:hint="cs"/>
          <w:vanish/>
          <w:rtl/>
        </w:rPr>
        <w:t>.</w:t>
      </w:r>
      <w:bookmarkEnd w:id="2790"/>
    </w:p>
    <w:p w14:paraId="7E025FA8" w14:textId="77777777" w:rsidR="00431454" w:rsidRPr="00D609C3" w:rsidRDefault="00431454" w:rsidP="00607ABE">
      <w:pPr>
        <w:pStyle w:val="a1"/>
        <w:rPr>
          <w:rtl/>
        </w:rPr>
      </w:pPr>
      <w:r w:rsidRPr="00D609C3">
        <w:rPr>
          <w:rFonts w:hint="cs"/>
          <w:rtl/>
        </w:rPr>
        <w:t>ומיהו לענין עיקר קושיא הראשונה נראה לי דאינה קושיא דהא מדקתני מטלטלין נר חדש אבל לא ישן ולא קתני אין מטלטלין נר ישן אבל מטלטלין את החדש משמע דעיקרא משום שריותא דנר חדש הוא דאתא, וכיון דלא תנא איסורא אלא בישן שמע מינה דכל חדש מותר ואפילו מיוחד לכך מדלא קתני אבל לא את המיוחד לכך כדברי רש"י ז"ל.</w:t>
      </w:r>
    </w:p>
    <w:p w14:paraId="3C1CB2EE" w14:textId="6A70CBC9" w:rsidR="00431454" w:rsidRPr="00126B3E" w:rsidRDefault="00431454" w:rsidP="00D163D8">
      <w:pPr>
        <w:pStyle w:val="afffff7"/>
        <w:rPr>
          <w:rtl/>
        </w:rPr>
      </w:pPr>
      <w:bookmarkStart w:id="2791" w:name="_Toc123115250"/>
      <w:bookmarkStart w:id="2792" w:name="_Toc130400445"/>
      <w:r w:rsidRPr="00126B3E">
        <w:rPr>
          <w:rFonts w:hint="cs"/>
          <w:rtl/>
        </w:rPr>
        <w:t>חדושי הריטב"א שבת מ"ד ע"א ד"ה מתיב</w:t>
      </w:r>
      <w:bookmarkEnd w:id="2791"/>
      <w:r w:rsidRPr="00126B3E">
        <w:rPr>
          <w:rtl/>
        </w:rPr>
        <w:t xml:space="preserve"> (ז)</w:t>
      </w:r>
      <w:bookmarkEnd w:id="2792"/>
    </w:p>
    <w:p w14:paraId="34093AE4" w14:textId="77777777" w:rsidR="00431454" w:rsidRPr="00126B3E" w:rsidRDefault="00431454" w:rsidP="00431454">
      <w:pPr>
        <w:pStyle w:val="a7"/>
        <w:rPr>
          <w:rtl/>
        </w:rPr>
      </w:pPr>
      <w:bookmarkStart w:id="2793" w:name="_Toc123115450"/>
      <w:r w:rsidRPr="00126B3E">
        <w:rPr>
          <w:rFonts w:hint="cs"/>
          <w:rtl/>
        </w:rPr>
        <w:t>קו' הריטב"א ברש"י דאפש"ל דשימוש אוסר יותר מיחוד וכתפילין דצר בכיס חמור מהזמינו</w:t>
      </w:r>
      <w:bookmarkEnd w:id="2793"/>
    </w:p>
    <w:p w14:paraId="6124FBEB" w14:textId="1F280BD9" w:rsidR="00431454" w:rsidRPr="00110DB4" w:rsidRDefault="00431454" w:rsidP="0077200F">
      <w:pPr>
        <w:pStyle w:val="a3"/>
        <w:rPr>
          <w:vanish/>
          <w:rtl/>
        </w:rPr>
      </w:pPr>
      <w:bookmarkStart w:id="2794" w:name="_Ref122600429"/>
      <w:r w:rsidRPr="00110DB4">
        <w:rPr>
          <w:rFonts w:hint="cs"/>
          <w:vanish/>
          <w:rtl/>
        </w:rPr>
        <w:t xml:space="preserve">במה שביאר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Ref122278577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ח)</w:t>
      </w:r>
      <w:r w:rsidRPr="00110DB4">
        <w:rPr>
          <w:rStyle w:val="af2"/>
          <w:rFonts w:eastAsia="Guttman Hodes"/>
          <w:vanish/>
          <w:rtl/>
        </w:rPr>
        <w:fldChar w:fldCharType="end"/>
      </w:r>
      <w:r w:rsidRPr="00110DB4">
        <w:rPr>
          <w:rFonts w:hint="cs"/>
          <w:vanish/>
          <w:rtl/>
        </w:rPr>
        <w:t xml:space="preserve"> בקושית הגמ' דהא ר"י דאית ליה מוקצה אמר במתני' דמותר לטלטל נר חדש, ואסור לטלטל ישן, ולא תנן במתני' דנר המיוחד לכך אסור לטלטלו, הקשה </w:t>
      </w:r>
      <w:r w:rsidRPr="00110DB4">
        <w:rPr>
          <w:rStyle w:val="aff4"/>
          <w:rFonts w:hint="cs"/>
          <w:vanish/>
          <w:rtl/>
        </w:rPr>
        <w:t xml:space="preserve">הריטב"א </w:t>
      </w:r>
      <w:r w:rsidRPr="00110DB4">
        <w:rPr>
          <w:rStyle w:val="af2"/>
          <w:rFonts w:eastAsia="Guttman Hodes" w:hint="cs"/>
          <w:vanish/>
          <w:rtl/>
        </w:rPr>
        <w:t xml:space="preserve">(ד"ה מתיב) </w:t>
      </w:r>
      <w:r w:rsidRPr="00110DB4">
        <w:rPr>
          <w:rFonts w:hint="cs"/>
          <w:vanish/>
          <w:rtl/>
        </w:rPr>
        <w:t xml:space="preserve">על </w:t>
      </w:r>
      <w:r w:rsidRPr="00110DB4">
        <w:rPr>
          <w:rStyle w:val="aff4"/>
          <w:rFonts w:hint="cs"/>
          <w:vanish/>
          <w:rtl/>
        </w:rPr>
        <w:t>רש"י</w:t>
      </w:r>
      <w:r w:rsidRPr="00110DB4">
        <w:rPr>
          <w:rFonts w:hint="cs"/>
          <w:vanish/>
          <w:rtl/>
        </w:rPr>
        <w:t xml:space="preserve"> דלא מדויק במתני' דבמיוחד מותר, דאפש"ל דכל המשנה איירי בנר שאינו מיוחד להדלקה, וקמ"ל מתני' דנר ישן אסור לטלטלו אף בלא יחוד, כיון שהשתמש בו להדלקה בתשמיש בעלמא, אף שלא יחדו</w:t>
      </w:r>
      <w:bookmarkEnd w:id="2794"/>
      <w:r w:rsidRPr="00110DB4">
        <w:rPr>
          <w:rFonts w:hint="cs"/>
          <w:vanish/>
          <w:rtl/>
        </w:rPr>
        <w:t xml:space="preserve">, והוסיף </w:t>
      </w:r>
      <w:r w:rsidRPr="00110DB4">
        <w:rPr>
          <w:rStyle w:val="aff4"/>
          <w:rFonts w:hint="cs"/>
          <w:vanish/>
          <w:rtl/>
        </w:rPr>
        <w:t>הריטב"א</w:t>
      </w:r>
      <w:r w:rsidRPr="00110DB4">
        <w:rPr>
          <w:rFonts w:hint="cs"/>
          <w:vanish/>
          <w:rtl/>
        </w:rPr>
        <w:t xml:space="preserve"> להקשות דאפש"ל דיחוד חמור יותר מנר שהשתמש בו להדלקה בלא יחוד, כדאיתא בגמ' בסנהדרין </w:t>
      </w:r>
      <w:r w:rsidRPr="00110DB4">
        <w:rPr>
          <w:rStyle w:val="af2"/>
          <w:rFonts w:eastAsia="Guttman Hodes" w:hint="cs"/>
          <w:vanish/>
          <w:rtl/>
        </w:rPr>
        <w:t>(מח.)</w:t>
      </w:r>
      <w:r w:rsidRPr="00110DB4">
        <w:rPr>
          <w:rFonts w:hint="cs"/>
          <w:vanish/>
          <w:rtl/>
        </w:rPr>
        <w:t xml:space="preserve"> דסודר שהזמינו לצור בו תפילין חמור לדעת אביי יותר מאשר אם צר בו תפילין ולא הזמינו לתפילין.</w:t>
      </w:r>
    </w:p>
    <w:p w14:paraId="62E13DF6" w14:textId="77777777" w:rsidR="00431454" w:rsidRPr="00D609C3" w:rsidRDefault="00431454" w:rsidP="00607ABE">
      <w:pPr>
        <w:pStyle w:val="a1"/>
        <w:rPr>
          <w:rtl/>
        </w:rPr>
      </w:pPr>
      <w:r w:rsidRPr="00D609C3">
        <w:rPr>
          <w:rFonts w:hint="cs"/>
          <w:rtl/>
        </w:rPr>
        <w:t>מתיב רב נחמן בר יצחק מטלטלין נר חדש אבל לא ישן ומה [נר] דלהכי עבידא כי לא אדליק מעולם שרי. פרש"י דנר דלהכי עבידא אפי' בייחוד קתני שמטלטלין, ודייק לה מרן ז"ל מדקתני אבל לא ישן ולא קתני אבל לא המיוחד ואפי' הוא חדש וכל שכן ישן, ולא נהירא דדילמא כולה בלא ייחוד מיירי ואשמעינן שאין מטלטלים נר ישן משום תשמיש גרידא ואפי' בלא ייחוד, ודילמא כל שכן ייחוד בלא תשמיש דבעלמא (סנהדרין מ"ח א') גבי הזמנה אמרינן דסודרא דאזמניה למיצר ביה תפילין חמיר לאביי מהיכא דצר ביה ולא אזמניה.</w:t>
      </w:r>
    </w:p>
    <w:p w14:paraId="7612ED2A" w14:textId="4365362E" w:rsidR="00431454" w:rsidRPr="00126B3E" w:rsidRDefault="00431454" w:rsidP="00431454">
      <w:pPr>
        <w:pStyle w:val="1"/>
        <w:rPr>
          <w:rtl/>
        </w:rPr>
      </w:pPr>
      <w:bookmarkStart w:id="2795" w:name="_Toc123115451"/>
      <w:r w:rsidRPr="00126B3E">
        <w:rPr>
          <w:rFonts w:hint="cs"/>
          <w:rtl/>
        </w:rPr>
        <w:t>בי' הר"ן ברש"י דרק איסור יחוד בחרס מחודש יותר ממיאוס</w:t>
      </w:r>
      <w:bookmarkEnd w:id="2795"/>
    </w:p>
    <w:p w14:paraId="4F216C8D" w14:textId="77777777" w:rsidR="00431454" w:rsidRPr="00126B3E" w:rsidRDefault="00431454" w:rsidP="00D163D8">
      <w:pPr>
        <w:pStyle w:val="afffff7"/>
        <w:rPr>
          <w:rtl/>
        </w:rPr>
      </w:pPr>
      <w:bookmarkStart w:id="2796" w:name="_Toc123115251"/>
      <w:bookmarkStart w:id="2797" w:name="_Toc130400446"/>
      <w:r w:rsidRPr="00126B3E">
        <w:rPr>
          <w:rFonts w:hint="cs"/>
          <w:rtl/>
        </w:rPr>
        <w:t>חדושי הר"ן שבת מ"ד ע"ב ד"ה ומה</w:t>
      </w:r>
      <w:bookmarkEnd w:id="2796"/>
      <w:r w:rsidRPr="00126B3E">
        <w:rPr>
          <w:rtl/>
        </w:rPr>
        <w:t xml:space="preserve"> (ז)</w:t>
      </w:r>
      <w:bookmarkEnd w:id="2797"/>
    </w:p>
    <w:p w14:paraId="504E46A5" w14:textId="77777777" w:rsidR="00431454" w:rsidRPr="00126B3E" w:rsidRDefault="00431454" w:rsidP="00431454">
      <w:pPr>
        <w:pStyle w:val="a7"/>
        <w:rPr>
          <w:rtl/>
        </w:rPr>
      </w:pPr>
      <w:bookmarkStart w:id="2798" w:name="_Toc123115452"/>
      <w:r w:rsidRPr="00126B3E">
        <w:rPr>
          <w:rFonts w:hint="cs"/>
          <w:rtl/>
        </w:rPr>
        <w:t>בי' הר"ן ברש"י דקו' הגמ' אינה מהיתר נר חדש עצמו דא"כ אף למסקנא ק' מנר שהדליק בחול</w:t>
      </w:r>
      <w:bookmarkEnd w:id="2798"/>
    </w:p>
    <w:p w14:paraId="65F91795" w14:textId="6E11F019" w:rsidR="00431454" w:rsidRPr="00110DB4" w:rsidRDefault="00431454" w:rsidP="0077200F">
      <w:pPr>
        <w:pStyle w:val="a3"/>
        <w:rPr>
          <w:rStyle w:val="af"/>
          <w:vanish/>
        </w:rPr>
      </w:pPr>
      <w:r w:rsidRPr="00110DB4">
        <w:rPr>
          <w:rFonts w:hint="cs"/>
          <w:vanish/>
          <w:rtl/>
        </w:rPr>
        <w:t xml:space="preserve">במ"ש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Ref122278577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ח)</w:t>
      </w:r>
      <w:r w:rsidRPr="00110DB4">
        <w:rPr>
          <w:rStyle w:val="af2"/>
          <w:rFonts w:eastAsia="Guttman Hodes"/>
          <w:vanish/>
          <w:rtl/>
        </w:rPr>
        <w:fldChar w:fldCharType="end"/>
      </w:r>
      <w:r w:rsidRPr="00110DB4">
        <w:rPr>
          <w:rFonts w:hint="cs"/>
          <w:vanish/>
          <w:rtl/>
        </w:rPr>
        <w:t xml:space="preserve"> דקושית הגמ' מנר היא מדיוק המשנה דתנן "אבל לא ישן", ולא תנן "אבל לא את המיוחד לכך", הקשה </w:t>
      </w:r>
      <w:r w:rsidRPr="00110DB4">
        <w:rPr>
          <w:rStyle w:val="aff4"/>
          <w:rFonts w:hint="cs"/>
          <w:vanish/>
          <w:rtl/>
        </w:rPr>
        <w:t>הר"ן</w:t>
      </w:r>
      <w:r w:rsidRPr="00110DB4">
        <w:rPr>
          <w:rFonts w:hint="cs"/>
          <w:vanish/>
          <w:rtl/>
        </w:rPr>
        <w:t xml:space="preserve"> </w:t>
      </w:r>
      <w:r w:rsidRPr="00110DB4">
        <w:rPr>
          <w:rStyle w:val="af2"/>
          <w:rFonts w:eastAsia="Guttman Hodes" w:hint="cs"/>
          <w:vanish/>
          <w:rtl/>
        </w:rPr>
        <w:t>(ד"ה ומה)</w:t>
      </w:r>
      <w:r w:rsidRPr="00110DB4">
        <w:rPr>
          <w:rFonts w:hint="cs"/>
          <w:vanish/>
          <w:rtl/>
        </w:rPr>
        <w:t xml:space="preserve"> דאמאי לא דייק </w:t>
      </w:r>
      <w:r w:rsidRPr="00110DB4">
        <w:rPr>
          <w:rStyle w:val="aff4"/>
          <w:rFonts w:hint="cs"/>
          <w:vanish/>
          <w:rtl/>
        </w:rPr>
        <w:t>רש"י</w:t>
      </w:r>
      <w:r w:rsidRPr="00110DB4">
        <w:rPr>
          <w:rFonts w:hint="cs"/>
          <w:vanish/>
          <w:rtl/>
        </w:rPr>
        <w:t xml:space="preserve"> מהא דתנן בהדיא דמטלטלין נר חדש, דמשמע דאף שיחדו להדלקה מותר, דהא מסתמא אין יחוד גדול יותר מאשר נר שתחילת עשייתו להדלקה, ולא גרע אף ממיטה שיחדה למעות, וביאר </w:t>
      </w:r>
      <w:r w:rsidRPr="00110DB4">
        <w:rPr>
          <w:rStyle w:val="aff4"/>
          <w:rFonts w:hint="cs"/>
          <w:vanish/>
          <w:rtl/>
        </w:rPr>
        <w:t>הר"ן</w:t>
      </w:r>
      <w:r w:rsidRPr="00110DB4">
        <w:rPr>
          <w:rFonts w:hint="cs"/>
          <w:vanish/>
          <w:rtl/>
        </w:rPr>
        <w:t xml:space="preserve"> דאי זו כוונת הגמ' להקשות מנר, א"כ אף למסקנא דהמיטה נאסרת רק ביחדה והניח עליה מעות, ג"כ קשה ממתני' דהאיך התיר ר"י לטלטל את כל הנרות חוץ מהנר שהדליקו בו באותה השבת, ומשמע דאם הדליקו בו בחול מותר לטלטלו, אעפ"י דחשיב כיחוד והנחה. </w:t>
      </w:r>
      <w:r w:rsidRPr="00110DB4">
        <w:rPr>
          <w:rStyle w:val="af"/>
          <w:rFonts w:hint="cs"/>
          <w:vanish/>
          <w:rtl/>
        </w:rPr>
        <w:t>[דהא תחילת עשייתו להדלקה והדליק בו בחול].</w:t>
      </w:r>
    </w:p>
    <w:p w14:paraId="200AA1B2" w14:textId="77777777" w:rsidR="00431454" w:rsidRPr="00D609C3" w:rsidRDefault="00431454" w:rsidP="00607ABE">
      <w:pPr>
        <w:pStyle w:val="a1"/>
        <w:rPr>
          <w:rtl/>
        </w:rPr>
      </w:pPr>
      <w:r w:rsidRPr="00D609C3">
        <w:rPr>
          <w:rFonts w:hint="cs"/>
          <w:rtl/>
        </w:rPr>
        <w:t>ומה נר דלהכי עבידה כי לא אדליק בה שרי. פרש"י ז"ל דלא מיתסר בהזמנה מדקתני אבל לא ישן ולא קתני אבל לא את המיוחד לכך ונ"ל דלהכי דייק לה רש"י ז"ל מדיוקא דאבל לא ישן ולא דייק לה מדקתני בהדיא אין מטלטלין נר חדש אף על גב דמסתמא אין לך יחוד גדול מתחילת עשייתו להדלקה דלא גרע אפילו ממטה שייחדה למעות משום דאי הכי תיקשי לך למאי דמסקי' דמטה שייחדה למעות והניחו עליה שאסור לטלטלה א"כ היכי תני ר' יהודה כל הנרות מטלטלין חוץ מנר שהדליקו בו באותו שבת דמשמע אבל הדליקו בו בחול מטלטלין הא הוה ליה כייחדו והניח בו.</w:t>
      </w:r>
    </w:p>
    <w:p w14:paraId="52E9F916" w14:textId="3521AF13" w:rsidR="00431454" w:rsidRPr="00126B3E" w:rsidRDefault="00431454" w:rsidP="00431454">
      <w:pPr>
        <w:pStyle w:val="a7"/>
      </w:pPr>
      <w:bookmarkStart w:id="2799" w:name="_Toc123115453"/>
      <w:r w:rsidRPr="00126B3E">
        <w:rPr>
          <w:rFonts w:hint="cs"/>
          <w:rtl/>
        </w:rPr>
        <w:t>בי' הר"ן דמוכח מהמסקנא דתחילת עשיית הנר ל"ה כיחוד ולכן לא בי' רש"י דזו הקו' בהו"א</w:t>
      </w:r>
      <w:bookmarkEnd w:id="2799"/>
    </w:p>
    <w:p w14:paraId="7505AF82" w14:textId="77777777" w:rsidR="00431454" w:rsidRPr="00110DB4" w:rsidRDefault="00431454" w:rsidP="0077200F">
      <w:pPr>
        <w:pStyle w:val="a3"/>
        <w:rPr>
          <w:vanish/>
          <w:rtl/>
        </w:rPr>
      </w:pPr>
      <w:r w:rsidRPr="00110DB4">
        <w:rPr>
          <w:rFonts w:hint="cs"/>
          <w:vanish/>
          <w:rtl/>
        </w:rPr>
        <w:t xml:space="preserve">אלא כתב </w:t>
      </w:r>
      <w:r w:rsidRPr="00110DB4">
        <w:rPr>
          <w:rStyle w:val="aff4"/>
          <w:rFonts w:hint="cs"/>
          <w:vanish/>
          <w:rtl/>
        </w:rPr>
        <w:t>הר"ן</w:t>
      </w:r>
      <w:r w:rsidRPr="00110DB4">
        <w:rPr>
          <w:rFonts w:hint="cs"/>
          <w:vanish/>
          <w:rtl/>
        </w:rPr>
        <w:t xml:space="preserve"> דמוכח ממסקנת הגמ' דתחילת העשייה של נר אף שהיא להדלקה, מ"מ לא חשיב כיחודו להדלקה, ולכן לא ביאר </w:t>
      </w:r>
      <w:r w:rsidRPr="00110DB4">
        <w:rPr>
          <w:rStyle w:val="aff4"/>
          <w:rFonts w:hint="cs"/>
          <w:vanish/>
          <w:rtl/>
        </w:rPr>
        <w:t>רש"י</w:t>
      </w:r>
      <w:r w:rsidRPr="00110DB4">
        <w:rPr>
          <w:rFonts w:hint="cs"/>
          <w:vanish/>
          <w:rtl/>
        </w:rPr>
        <w:t xml:space="preserve"> כן בקושית הגמ' דכוונתה להקשות מההיתר טלטול בנר חדש, דהוא כיחוד, דמוכח מהמסקנא דאי"ז נחשב כיחוד, ורק מהסיפא דאסור לטלטל נר ישן, מקשה הגמ' דמדלא תנן דאסור לטלטל נר שיחדו להדלקה, משמע דיחוד אינו אוסר.</w:t>
      </w:r>
    </w:p>
    <w:p w14:paraId="762B0B5B" w14:textId="77777777" w:rsidR="00431454" w:rsidRPr="00D609C3" w:rsidRDefault="00431454" w:rsidP="00607ABE">
      <w:pPr>
        <w:pStyle w:val="a1"/>
        <w:rPr>
          <w:rtl/>
        </w:rPr>
      </w:pPr>
      <w:r w:rsidRPr="00D609C3">
        <w:rPr>
          <w:rFonts w:hint="cs"/>
          <w:rtl/>
        </w:rPr>
        <w:t>אלא ודאי תחילת עשייתו של נר לא מקרי ייחוד ומשום הכי לא הוה מצי למידק מדנקט מטלטלין נר חדש דהתם היינו טעמא משום דליכא ייחוד אלא מסיפא דייק לה מדקתני אבל לא נר ישן ולא קתני אבל לא את המיוחד.</w:t>
      </w:r>
    </w:p>
    <w:p w14:paraId="6C5F8915" w14:textId="0F6BBF5B" w:rsidR="00431454" w:rsidRPr="00126B3E" w:rsidRDefault="00431454" w:rsidP="00431454">
      <w:pPr>
        <w:pStyle w:val="a7"/>
        <w:rPr>
          <w:rtl/>
        </w:rPr>
      </w:pPr>
      <w:bookmarkStart w:id="2800" w:name="_Toc123115454"/>
      <w:r w:rsidRPr="00126B3E">
        <w:rPr>
          <w:rFonts w:hint="cs"/>
          <w:rtl/>
        </w:rPr>
        <w:t>בי' הר"ן ברש"י דרק נר שיחדו ולא הדליק בו מחודש יותר ממוקצה מחמת מיאוס ואיסור</w:t>
      </w:r>
      <w:bookmarkEnd w:id="2800"/>
      <w:r w:rsidRPr="00126B3E">
        <w:rPr>
          <w:rFonts w:hint="cs"/>
          <w:rtl/>
        </w:rPr>
        <w:t xml:space="preserve"> </w:t>
      </w:r>
    </w:p>
    <w:p w14:paraId="281AE18B" w14:textId="495E6C2B" w:rsidR="00431454" w:rsidRPr="00110DB4" w:rsidRDefault="00431454" w:rsidP="0077200F">
      <w:pPr>
        <w:pStyle w:val="a3"/>
        <w:rPr>
          <w:vanish/>
          <w:rtl/>
        </w:rPr>
      </w:pPr>
      <w:r w:rsidRPr="00110DB4">
        <w:rPr>
          <w:rFonts w:hint="cs"/>
          <w:vanish/>
          <w:rtl/>
        </w:rPr>
        <w:t xml:space="preserve">ובמה שהקשו </w:t>
      </w:r>
      <w:r w:rsidRPr="00110DB4">
        <w:rPr>
          <w:rStyle w:val="aff4"/>
          <w:rFonts w:hint="cs"/>
          <w:vanish/>
          <w:rtl/>
        </w:rPr>
        <w:t>הרמב"ן</w:t>
      </w:r>
      <w:r w:rsidRPr="00110DB4">
        <w:rPr>
          <w:rFonts w:hint="cs"/>
          <w:vanish/>
          <w:rtl/>
        </w:rPr>
        <w:t xml:space="preserve"> </w:t>
      </w:r>
      <w:r w:rsidRPr="00110DB4">
        <w:rPr>
          <w:rStyle w:val="aff4"/>
          <w:rFonts w:hint="cs"/>
          <w:vanish/>
          <w:rtl/>
        </w:rPr>
        <w:t>והרשב"א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Ref122640615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יב)</w:t>
      </w:r>
      <w:r w:rsidRPr="00110DB4">
        <w:rPr>
          <w:rStyle w:val="af2"/>
          <w:rFonts w:eastAsia="Guttman Hodes"/>
          <w:vanish/>
          <w:rtl/>
        </w:rPr>
        <w:fldChar w:fldCharType="end"/>
      </w:r>
      <w:r w:rsidRPr="00110DB4">
        <w:rPr>
          <w:rFonts w:hint="cs"/>
          <w:vanish/>
          <w:rtl/>
        </w:rPr>
        <w:t xml:space="preserve"> על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Ref122278577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ח)</w:t>
      </w:r>
      <w:r w:rsidRPr="00110DB4">
        <w:rPr>
          <w:rStyle w:val="af2"/>
          <w:rFonts w:eastAsia="Guttman Hodes"/>
          <w:vanish/>
          <w:rtl/>
        </w:rPr>
        <w:fldChar w:fldCharType="end"/>
      </w:r>
      <w:r w:rsidRPr="00110DB4">
        <w:rPr>
          <w:rFonts w:hint="cs"/>
          <w:vanish/>
          <w:rtl/>
        </w:rPr>
        <w:t xml:space="preserve"> דא"א לדייק ממתני' דיחוד אינו אוסר, והא דתנן דישן אסור, הוא חידוש דאף כשלא ייחדו אסור מדין מוקצה מחמת מיאוס, תירץ </w:t>
      </w:r>
      <w:r w:rsidRPr="00110DB4">
        <w:rPr>
          <w:rStyle w:val="aff4"/>
          <w:rFonts w:hint="cs"/>
          <w:vanish/>
          <w:rtl/>
        </w:rPr>
        <w:t>הר"ן</w:t>
      </w:r>
      <w:r w:rsidRPr="00110DB4">
        <w:rPr>
          <w:rFonts w:hint="cs"/>
          <w:vanish/>
          <w:rtl/>
        </w:rPr>
        <w:t xml:space="preserve"> דכוונת הגמ' להקשות דאי יחוד לבדו אוסר, היה למתני' לומר דנר המיוחד להדלקה אסור, דהוא יותר חידוש מנר ישן שלא יחדו,  וכתב </w:t>
      </w:r>
      <w:r w:rsidRPr="00110DB4">
        <w:rPr>
          <w:rStyle w:val="aff4"/>
          <w:rFonts w:hint="cs"/>
          <w:vanish/>
          <w:rtl/>
        </w:rPr>
        <w:t>הר"ן</w:t>
      </w:r>
      <w:r w:rsidRPr="00110DB4">
        <w:rPr>
          <w:rFonts w:hint="cs"/>
          <w:vanish/>
          <w:rtl/>
        </w:rPr>
        <w:t xml:space="preserve"> דא"א להקשות </w:t>
      </w:r>
      <w:r w:rsidRPr="00110DB4">
        <w:rPr>
          <w:rStyle w:val="af"/>
          <w:rFonts w:hint="cs"/>
          <w:vanish/>
          <w:rtl/>
        </w:rPr>
        <w:t xml:space="preserve">[כדהקשו </w:t>
      </w:r>
      <w:r w:rsidRPr="00110DB4">
        <w:rPr>
          <w:rStyle w:val="aff9"/>
          <w:rFonts w:hint="cs"/>
          <w:vanish/>
          <w:rtl/>
        </w:rPr>
        <w:t>התוס'</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Ref122640529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ט)</w:t>
      </w:r>
      <w:r w:rsidRPr="00110DB4">
        <w:rPr>
          <w:rStyle w:val="aff5"/>
          <w:vanish/>
          <w:rtl/>
        </w:rPr>
        <w:fldChar w:fldCharType="end"/>
      </w:r>
      <w:r w:rsidRPr="00110DB4">
        <w:rPr>
          <w:rStyle w:val="af"/>
          <w:rFonts w:hint="cs"/>
          <w:vanish/>
          <w:rtl/>
        </w:rPr>
        <w:t>],</w:t>
      </w:r>
      <w:r w:rsidRPr="00110DB4">
        <w:rPr>
          <w:rFonts w:hint="cs"/>
          <w:vanish/>
          <w:rtl/>
        </w:rPr>
        <w:t xml:space="preserve"> דא"כ אף למסקנא היה לגמ' להקשות דמהא דר"י מתיר בכל הנרות חוץ מהנר שהדליקו בו בשבת, דהיה למשנה לומר חידוש גדול יותר דאף ביחדו והדליק בו בחול אסור, כמו מיטה שיחדה והניח בה מעות, וכ"ש כשהדליק בו בשבת ולא יחדו, תירץ </w:t>
      </w:r>
      <w:r w:rsidRPr="00110DB4">
        <w:rPr>
          <w:rStyle w:val="aff4"/>
          <w:rFonts w:hint="cs"/>
          <w:vanish/>
          <w:rtl/>
        </w:rPr>
        <w:t>הר"ן</w:t>
      </w:r>
      <w:r w:rsidRPr="00110DB4">
        <w:rPr>
          <w:rFonts w:hint="cs"/>
          <w:vanish/>
          <w:rtl/>
        </w:rPr>
        <w:t xml:space="preserve"> דרק להו"א דיחוד לבדו אוסר, מקשה הגמ' דזהו חידוש גדול יותר מאשר נר ישן שהשתמש בו ולא יחדו, אבל למסקנא דרק יחד והניח אוסר, בזה אין חידוש גדול יותר לומר דיחדו והדליק בו בחול אוסר, יותר מאשר דנר שהדליק בו בשבת אוסר, ולכן למסקנא לא שייך להקשות דהיה למשנה לומר את הדין דיחדו והדליק בו בחול. </w:t>
      </w:r>
    </w:p>
    <w:p w14:paraId="2A4B4F2A" w14:textId="77777777" w:rsidR="00431454" w:rsidRPr="00D609C3" w:rsidRDefault="00431454" w:rsidP="00607ABE">
      <w:pPr>
        <w:pStyle w:val="a1"/>
        <w:rPr>
          <w:rtl/>
        </w:rPr>
      </w:pPr>
      <w:r w:rsidRPr="00D609C3">
        <w:rPr>
          <w:rFonts w:hint="cs"/>
          <w:rtl/>
        </w:rPr>
        <w:t xml:space="preserve">והקשו עליו מאי קושיא לעולם אימא לך דבמיוחד נמי אסור והכא רבותא קמ"ל דבישן אפילו בלא ייחוד אסור ולדידי לא קשיא דהכי קאמר אם איתא (גבי יחוד) [דביחוד] לחודיה מיתסר לאשמועינן אבל לא את המיוחד דהוי רבותא טפי מישן שלא ייחדו </w:t>
      </w:r>
      <w:r w:rsidRPr="00D609C3">
        <w:rPr>
          <w:rFonts w:hint="cs"/>
          <w:rtl/>
        </w:rPr>
        <w:t>וכי תימא אי הכי דייקינן (נפיק) [נידוק] נמי למסקנא מדקתני ר' יהודה חוץ מן הנר שהדליקו בו בשבת [נידוק מינה דאם איתא דיחדו והניח בו אסור לישמעינן יחדו והניח בו בחול וכ"ש מדליק בו בשבת ולא יחדו] (לאו יחוד) לאו קושיא היא כלל דנהי דייחוד נר גרידא אי מיתסר הוי רבותא טפי מנר שנשתמש בו בלא יחוד אפילו הכי למסקנא דבעי ייחדו והניח בו לא הוי רבותא טפי (בלא) יחדו והדליק בו בחול (לטפי) [טפי] מהדליקו בו בשבת בלא ייחוד.</w:t>
      </w:r>
    </w:p>
    <w:p w14:paraId="2628C48B" w14:textId="29DB1587" w:rsidR="00431454" w:rsidRPr="00126B3E" w:rsidRDefault="00431454" w:rsidP="00431454">
      <w:pPr>
        <w:pStyle w:val="a7"/>
        <w:rPr>
          <w:rtl/>
        </w:rPr>
      </w:pPr>
      <w:bookmarkStart w:id="2801" w:name="_Toc123115455"/>
      <w:r w:rsidRPr="00126B3E">
        <w:rPr>
          <w:rFonts w:hint="cs"/>
          <w:rtl/>
        </w:rPr>
        <w:t>בי' הר"ן דבנר חרס אי יחוד אוסר הוא חידוש יותר משימשו דע"י יחוד לבדו נחשב כמאוס ואסור</w:t>
      </w:r>
      <w:bookmarkEnd w:id="2801"/>
    </w:p>
    <w:p w14:paraId="0508CA83" w14:textId="77777777" w:rsidR="00431454" w:rsidRPr="00110DB4" w:rsidRDefault="00431454" w:rsidP="0077200F">
      <w:pPr>
        <w:pStyle w:val="a3"/>
        <w:rPr>
          <w:vanish/>
          <w:rtl/>
        </w:rPr>
      </w:pPr>
      <w:r w:rsidRPr="00110DB4">
        <w:rPr>
          <w:rFonts w:hint="cs"/>
          <w:vanish/>
          <w:rtl/>
        </w:rPr>
        <w:t xml:space="preserve">והוסיף </w:t>
      </w:r>
      <w:r w:rsidRPr="00110DB4">
        <w:rPr>
          <w:rStyle w:val="aff4"/>
          <w:rFonts w:hint="cs"/>
          <w:vanish/>
          <w:rtl/>
        </w:rPr>
        <w:t>הר"ן</w:t>
      </w:r>
      <w:r w:rsidRPr="00110DB4">
        <w:rPr>
          <w:rFonts w:hint="cs"/>
          <w:vanish/>
          <w:rtl/>
        </w:rPr>
        <w:t xml:space="preserve"> דהא דנר ישן של חרס נאסר, הוא מדין מוקצה מחמת מיאוס, ולכן קשה בהו"א דאי יחוד לבדו אוסר, א"כ היה למשנה לומר דע"י היחוד של נר של חרס להדלקה, הוא מאוס מעכשיו, וזהו חידוש יותר גדול מנר שהשתמש בו ולא יחדו, דהא נר שהשתמש בו הוא מאוס לגמרי. </w:t>
      </w:r>
      <w:r w:rsidRPr="00110DB4">
        <w:rPr>
          <w:rStyle w:val="af"/>
          <w:rFonts w:hint="cs"/>
          <w:vanish/>
          <w:rtl/>
        </w:rPr>
        <w:t xml:space="preserve">[ונר שיחדו להדלקה רק נחשב כמאוס]. </w:t>
      </w:r>
    </w:p>
    <w:p w14:paraId="3D4DB80A" w14:textId="77777777" w:rsidR="00431454" w:rsidRPr="00D609C3" w:rsidRDefault="00431454" w:rsidP="00607ABE">
      <w:pPr>
        <w:pStyle w:val="a1"/>
      </w:pPr>
      <w:r w:rsidRPr="00D609C3">
        <w:rPr>
          <w:rFonts w:hint="cs"/>
          <w:rtl/>
        </w:rPr>
        <w:t>ועוד דנר של חרס ישן דמיתסר מחמת מיאוס אי בייחוד בעלמא מיתסר דנימא דבייחוד גרידא אמאיס מהשתא פשיטא לן דהוי רבותא טפי מהיכא שנשתמש בו בלא ייחוד דהא האי ממאיס לגמרי.</w:t>
      </w:r>
    </w:p>
    <w:p w14:paraId="699A372A" w14:textId="56541821" w:rsidR="00431454" w:rsidRPr="00126B3E" w:rsidRDefault="00431454" w:rsidP="00431454">
      <w:pPr>
        <w:pStyle w:val="a7"/>
      </w:pPr>
      <w:bookmarkStart w:id="2802" w:name="_Toc123115456"/>
      <w:r w:rsidRPr="00126B3E">
        <w:rPr>
          <w:rFonts w:hint="cs"/>
          <w:rtl/>
        </w:rPr>
        <w:t>בי' הר"ן דבמתכת דבאקראי נאסר במוקצה מחמת איסור האיסור בשימוש מחודש יותר מיחוד</w:t>
      </w:r>
      <w:bookmarkEnd w:id="2802"/>
    </w:p>
    <w:p w14:paraId="5C4336CC" w14:textId="77777777" w:rsidR="00431454" w:rsidRPr="00110DB4" w:rsidRDefault="00431454" w:rsidP="0077200F">
      <w:pPr>
        <w:pStyle w:val="a3"/>
        <w:rPr>
          <w:vanish/>
        </w:rPr>
      </w:pPr>
      <w:r w:rsidRPr="00110DB4">
        <w:rPr>
          <w:rFonts w:hint="cs"/>
          <w:vanish/>
          <w:rtl/>
        </w:rPr>
        <w:t xml:space="preserve">אבל למסקנא דרק ביחדו והדליק בו נאסר, ביאר </w:t>
      </w:r>
      <w:r w:rsidRPr="00110DB4">
        <w:rPr>
          <w:rStyle w:val="aff4"/>
          <w:rFonts w:hint="cs"/>
          <w:vanish/>
          <w:rtl/>
        </w:rPr>
        <w:t>הר"ן</w:t>
      </w:r>
      <w:r w:rsidRPr="00110DB4">
        <w:rPr>
          <w:rFonts w:hint="cs"/>
          <w:vanish/>
          <w:rtl/>
        </w:rPr>
        <w:t xml:space="preserve"> דא"א להקשות היה למשנה לומר דיחדו והדליק בו בחול אסור, דהא בנר של מתכת החידוש הוא להיפך דכיון שאינו נמאס בהדלקה, א"כ היה אפש"ל דאם הדליקו בו בשבת באקראי בעלמא מותר, אבל אם יחדו רק להדלקה והדליק בו בחול, היה אפש"ל דרק בכה"ג הוא אסור כיון דסילק את דעתו מלהשתמש בו לתשמיש של היתר, </w:t>
      </w:r>
      <w:r w:rsidRPr="00110DB4">
        <w:rPr>
          <w:rStyle w:val="af"/>
          <w:rFonts w:hint="cs"/>
          <w:vanish/>
          <w:rtl/>
        </w:rPr>
        <w:t>[ולכן תנן במתני' דנר שהדליקו בו בשבת אסור אף שהדליק בו פעם אחת, דהוא חידוש גדול יותר מאשר נר שיחדו והדליק בו בחול, דהוא עומד רק להדלקה ולא לשאר תשמישים],</w:t>
      </w:r>
      <w:r w:rsidRPr="00110DB4">
        <w:rPr>
          <w:rFonts w:hint="cs"/>
          <w:vanish/>
          <w:rtl/>
        </w:rPr>
        <w:t xml:space="preserve"> וכתב </w:t>
      </w:r>
      <w:r w:rsidRPr="00110DB4">
        <w:rPr>
          <w:rStyle w:val="aff4"/>
          <w:rFonts w:hint="cs"/>
          <w:vanish/>
          <w:rtl/>
        </w:rPr>
        <w:t>הר"ן</w:t>
      </w:r>
      <w:r w:rsidRPr="00110DB4">
        <w:rPr>
          <w:rFonts w:hint="cs"/>
          <w:vanish/>
          <w:rtl/>
        </w:rPr>
        <w:t xml:space="preserve"> דזהו הביאור בדברי </w:t>
      </w:r>
      <w:r w:rsidRPr="00110DB4">
        <w:rPr>
          <w:rStyle w:val="aff4"/>
          <w:rFonts w:hint="cs"/>
          <w:vanish/>
          <w:rtl/>
        </w:rPr>
        <w:t>רש"י</w:t>
      </w:r>
      <w:r w:rsidRPr="00110DB4">
        <w:rPr>
          <w:rFonts w:hint="cs"/>
          <w:vanish/>
          <w:rtl/>
        </w:rPr>
        <w:t>.</w:t>
      </w:r>
    </w:p>
    <w:p w14:paraId="199A2992" w14:textId="77777777" w:rsidR="00431454" w:rsidRPr="00D609C3" w:rsidRDefault="00431454" w:rsidP="00607ABE">
      <w:pPr>
        <w:pStyle w:val="a1"/>
        <w:rPr>
          <w:rtl/>
        </w:rPr>
      </w:pPr>
      <w:r w:rsidRPr="00D609C3">
        <w:rPr>
          <w:rFonts w:hint="cs"/>
          <w:rtl/>
        </w:rPr>
        <w:t>אבל בנר של מתכת איפכא הוי דאיכא למימר דכיון דלא מאיס אי הדליקו בו בשבת באקראי בעלמא שרי אבל כל שייחדוהו למלאכת הדלקה והדליקו בו בחול אסור שכבר סילק דעתו ממנו מכל תשמיש היתר. זה נ"ל לפי דרכו של רש"י ז"ל.</w:t>
      </w:r>
    </w:p>
    <w:p w14:paraId="4A398A60" w14:textId="12066F4C" w:rsidR="00431454" w:rsidRPr="00126B3E" w:rsidRDefault="00431454" w:rsidP="00431454">
      <w:pPr>
        <w:pStyle w:val="1"/>
        <w:rPr>
          <w:rtl/>
        </w:rPr>
      </w:pPr>
      <w:bookmarkStart w:id="2803" w:name="_Toc123115457"/>
      <w:r w:rsidRPr="00126B3E">
        <w:rPr>
          <w:rFonts w:hint="cs"/>
          <w:rtl/>
        </w:rPr>
        <w:t>בי' התוס' דהקו' מנר חרס דמיוחד להדלקה אך מתכת לא מיוחד</w:t>
      </w:r>
      <w:bookmarkEnd w:id="2803"/>
    </w:p>
    <w:p w14:paraId="1C7E5187" w14:textId="77777777" w:rsidR="00431454" w:rsidRPr="00126B3E" w:rsidRDefault="00431454" w:rsidP="00D163D8">
      <w:pPr>
        <w:pStyle w:val="afffff7"/>
        <w:rPr>
          <w:rtl/>
        </w:rPr>
      </w:pPr>
      <w:bookmarkStart w:id="2804" w:name="_Toc123115252"/>
      <w:bookmarkStart w:id="2805" w:name="_Toc130400447"/>
      <w:r w:rsidRPr="00126B3E">
        <w:rPr>
          <w:rtl/>
        </w:rPr>
        <w:t>תוספות שבת מ"ד ע"ב</w:t>
      </w:r>
      <w:r w:rsidRPr="00126B3E">
        <w:rPr>
          <w:rFonts w:hint="cs"/>
          <w:rtl/>
        </w:rPr>
        <w:t xml:space="preserve"> ד"ה ומה</w:t>
      </w:r>
      <w:bookmarkEnd w:id="2804"/>
      <w:r w:rsidRPr="00126B3E">
        <w:rPr>
          <w:rtl/>
        </w:rPr>
        <w:t xml:space="preserve"> (ז)</w:t>
      </w:r>
      <w:bookmarkEnd w:id="2805"/>
    </w:p>
    <w:p w14:paraId="350A7AEA" w14:textId="77777777" w:rsidR="00431454" w:rsidRPr="00126B3E" w:rsidRDefault="00431454" w:rsidP="00431454">
      <w:pPr>
        <w:pStyle w:val="a7"/>
      </w:pPr>
      <w:bookmarkStart w:id="2806" w:name="_Toc123115458"/>
      <w:r w:rsidRPr="00126B3E">
        <w:rPr>
          <w:rFonts w:hint="cs"/>
          <w:rtl/>
        </w:rPr>
        <w:t>בי' התוס' דקו' הגמ' דתחילת עשיית נר חרס להדלקה היא כיחוד</w:t>
      </w:r>
      <w:bookmarkEnd w:id="2806"/>
      <w:r w:rsidRPr="00126B3E">
        <w:rPr>
          <w:rFonts w:hint="cs"/>
          <w:rtl/>
        </w:rPr>
        <w:t xml:space="preserve"> </w:t>
      </w:r>
    </w:p>
    <w:p w14:paraId="6E1A38CC" w14:textId="77777777" w:rsidR="00431454" w:rsidRPr="00110DB4" w:rsidRDefault="00431454" w:rsidP="0077200F">
      <w:pPr>
        <w:pStyle w:val="a3"/>
        <w:rPr>
          <w:vanish/>
        </w:rPr>
      </w:pPr>
      <w:bookmarkStart w:id="2807" w:name="_Ref122640813"/>
      <w:r w:rsidRPr="00110DB4">
        <w:rPr>
          <w:rFonts w:hint="cs"/>
          <w:vanish/>
          <w:rtl/>
        </w:rPr>
        <w:t xml:space="preserve">כתב </w:t>
      </w:r>
      <w:r w:rsidRPr="00110DB4">
        <w:rPr>
          <w:rStyle w:val="aff4"/>
          <w:rFonts w:hint="cs"/>
          <w:vanish/>
          <w:rtl/>
        </w:rPr>
        <w:t>ר"י בתוס'</w:t>
      </w:r>
      <w:r w:rsidRPr="00110DB4">
        <w:rPr>
          <w:rFonts w:hint="cs"/>
          <w:vanish/>
          <w:rtl/>
        </w:rPr>
        <w:t xml:space="preserve"> </w:t>
      </w:r>
      <w:r w:rsidRPr="00110DB4">
        <w:rPr>
          <w:rStyle w:val="af2"/>
          <w:rFonts w:eastAsia="Guttman Hodes" w:hint="cs"/>
          <w:vanish/>
          <w:rtl/>
        </w:rPr>
        <w:t>(ד"ה ומה)</w:t>
      </w:r>
      <w:r w:rsidRPr="00110DB4">
        <w:rPr>
          <w:rFonts w:hint="cs"/>
          <w:vanish/>
          <w:rtl/>
        </w:rPr>
        <w:t xml:space="preserve"> דקושית הגמ' אינה מדיוק לשון מתני' דתנן "אבל לא ישן", אלא דדוקא בנר של חרס אמרינן בגמ' "דלהכי עבידא", דכיון דתחילת העשייה של הנר היא רק להדלקה חשיב כמו יחוד, דמיד לאחר שמדליקין בנר של חרס הוא נמאס, ואינו ראוי לתשמיש אחר, ולכן חשיב שתחילת העשייה של הנר היא יחודו רק להדלקה, דאף שבין עשייתו לבין ההדלקה הוא ראוי לתשמיש אחר, מ"מ כיון שהוא זמן מועט, לא עושין את הנר לצורך התשמיש בזמן המועט הזה. </w:t>
      </w:r>
      <w:r w:rsidRPr="00110DB4">
        <w:rPr>
          <w:rStyle w:val="af"/>
          <w:rFonts w:hint="cs"/>
          <w:vanish/>
          <w:rtl/>
        </w:rPr>
        <w:t>[וא"כ קשה דאי יחוד במיטה אוסר, אמאי נר חדש מותר].</w:t>
      </w:r>
      <w:bookmarkEnd w:id="2807"/>
    </w:p>
    <w:p w14:paraId="7F01E97C" w14:textId="77777777" w:rsidR="00431454" w:rsidRPr="00D609C3" w:rsidRDefault="00431454" w:rsidP="00607ABE">
      <w:pPr>
        <w:pStyle w:val="a1"/>
        <w:rPr>
          <w:rtl/>
        </w:rPr>
      </w:pPr>
      <w:r w:rsidRPr="00D609C3">
        <w:rPr>
          <w:rtl/>
        </w:rPr>
        <w:t>ונראה לר"י דלא דייק כלל מדקתני אבל לא ישן אלא דוקא בנר של חרס הוא דקאמ' דלהכי עבידא שתחלת עשייתה היא להדלקה והוי כמו יחוד שמיד שמדליקין בה פעם אחת נמאסת ואין ראויה לתשמיש אחר ולכך תחלת עשייתה אינה אלא להדלקה אף על פי שראויה לתשמיש אחר בין עשייה להדלקה מ"מ אין עושין אותה לכך שאין זה אלא זמן מועט</w:t>
      </w:r>
      <w:r w:rsidRPr="00D609C3">
        <w:rPr>
          <w:rFonts w:hint="cs"/>
          <w:rtl/>
        </w:rPr>
        <w:t>.</w:t>
      </w:r>
    </w:p>
    <w:p w14:paraId="07673229" w14:textId="427AA34D" w:rsidR="00431454" w:rsidRPr="00126B3E" w:rsidRDefault="00431454" w:rsidP="00D163D8">
      <w:pPr>
        <w:pStyle w:val="afffff7"/>
        <w:rPr>
          <w:rtl/>
        </w:rPr>
      </w:pPr>
      <w:bookmarkStart w:id="2808" w:name="_Toc123115253"/>
      <w:bookmarkStart w:id="2809" w:name="_Toc130400448"/>
      <w:r w:rsidRPr="00126B3E">
        <w:rPr>
          <w:rtl/>
        </w:rPr>
        <w:t>תוספות הרא"ש שבת מ"ד ע"ב</w:t>
      </w:r>
      <w:r w:rsidRPr="00126B3E">
        <w:rPr>
          <w:rFonts w:hint="cs"/>
          <w:rtl/>
        </w:rPr>
        <w:t xml:space="preserve"> ד"ה ומה</w:t>
      </w:r>
      <w:bookmarkEnd w:id="2808"/>
      <w:r w:rsidRPr="00126B3E">
        <w:rPr>
          <w:rtl/>
        </w:rPr>
        <w:t xml:space="preserve"> (ז)</w:t>
      </w:r>
      <w:bookmarkEnd w:id="2809"/>
    </w:p>
    <w:p w14:paraId="1CFC08F7" w14:textId="77777777" w:rsidR="00431454" w:rsidRPr="00126B3E" w:rsidRDefault="00431454" w:rsidP="00431454">
      <w:pPr>
        <w:pStyle w:val="a7"/>
        <w:rPr>
          <w:rtl/>
        </w:rPr>
      </w:pPr>
      <w:bookmarkStart w:id="2810" w:name="_Toc123115459"/>
      <w:r w:rsidRPr="00126B3E">
        <w:rPr>
          <w:rFonts w:hint="cs"/>
          <w:rtl/>
        </w:rPr>
        <w:t>בי' התורא"ש דקו' הגמ' מהיתר נר חדש דעיקר עשייתו להדלקה סברא לאסור יותר מיחוד נר</w:t>
      </w:r>
      <w:bookmarkEnd w:id="2810"/>
    </w:p>
    <w:p w14:paraId="0BF0BCCE" w14:textId="77777777" w:rsidR="00431454" w:rsidRPr="00110DB4" w:rsidRDefault="00431454" w:rsidP="0077200F">
      <w:pPr>
        <w:pStyle w:val="a3"/>
        <w:rPr>
          <w:vanish/>
        </w:rPr>
      </w:pPr>
      <w:r w:rsidRPr="00110DB4">
        <w:rPr>
          <w:rStyle w:val="aff4"/>
          <w:rFonts w:hint="cs"/>
          <w:vanish/>
          <w:rtl/>
        </w:rPr>
        <w:t>והתוס' הרא"ש</w:t>
      </w:r>
      <w:r w:rsidRPr="00110DB4">
        <w:rPr>
          <w:rFonts w:hint="cs"/>
          <w:vanish/>
          <w:rtl/>
        </w:rPr>
        <w:t xml:space="preserve"> הוסיף לבאר דקושית הגמ' היא מההיתר בנר חדש עצמו, דאעפ"י שעיקר עשייתו היא לצורך הדלקה, והוא סברא לאוסרו יותר מיחוד מיטה למעות, ואפ"ה תנן במתני' דמותר לטלטלו כשלא הדליקו בו.</w:t>
      </w:r>
    </w:p>
    <w:p w14:paraId="2D87F2D8" w14:textId="77777777" w:rsidR="00431454" w:rsidRPr="00D609C3" w:rsidRDefault="00431454" w:rsidP="00607ABE">
      <w:pPr>
        <w:pStyle w:val="a1"/>
        <w:rPr>
          <w:rtl/>
        </w:rPr>
      </w:pPr>
      <w:r w:rsidRPr="00D609C3">
        <w:rPr>
          <w:rtl/>
        </w:rPr>
        <w:t>הילכך אין צריך לומר שמדקדק מדקתני אבל לא ישן אלא מנר חדש גופיה מדקדק דעשייתו לצורך הדלקה עדיף טפי מיחוד של מטה.</w:t>
      </w:r>
    </w:p>
    <w:p w14:paraId="537C114C" w14:textId="0D553B4A" w:rsidR="00431454" w:rsidRPr="00126B3E" w:rsidRDefault="00431454" w:rsidP="00D163D8">
      <w:pPr>
        <w:pStyle w:val="afffff7"/>
        <w:rPr>
          <w:rtl/>
        </w:rPr>
      </w:pPr>
      <w:bookmarkStart w:id="2811" w:name="_Toc123115254"/>
      <w:bookmarkStart w:id="2812" w:name="_Toc130400449"/>
      <w:r w:rsidRPr="00126B3E">
        <w:rPr>
          <w:rFonts w:hint="cs"/>
          <w:rtl/>
        </w:rPr>
        <w:t>חדושי הריטב"א שבת מ"ד ע"א ד"ה מתיב</w:t>
      </w:r>
      <w:bookmarkEnd w:id="2811"/>
      <w:r w:rsidRPr="00126B3E">
        <w:rPr>
          <w:rtl/>
        </w:rPr>
        <w:t xml:space="preserve"> (ז)</w:t>
      </w:r>
      <w:bookmarkEnd w:id="2812"/>
    </w:p>
    <w:p w14:paraId="59B07FBA" w14:textId="77777777" w:rsidR="00431454" w:rsidRPr="00126B3E" w:rsidRDefault="00431454" w:rsidP="00431454">
      <w:pPr>
        <w:pStyle w:val="a7"/>
        <w:rPr>
          <w:rtl/>
        </w:rPr>
      </w:pPr>
      <w:bookmarkStart w:id="2813" w:name="_Toc123115460"/>
      <w:r w:rsidRPr="00126B3E">
        <w:rPr>
          <w:rFonts w:hint="cs"/>
          <w:rtl/>
        </w:rPr>
        <w:t>בי' הריטב"א דנר שעשייתו להדלקה וחמור מיחוד דלא ימלך להעמידו לד"א ואפ"ה הוא מותר</w:t>
      </w:r>
      <w:bookmarkEnd w:id="2813"/>
    </w:p>
    <w:p w14:paraId="6320EAB8" w14:textId="0C4DDA10" w:rsidR="00431454" w:rsidRPr="00110DB4" w:rsidRDefault="00431454" w:rsidP="0077200F">
      <w:pPr>
        <w:pStyle w:val="a3"/>
        <w:rPr>
          <w:vanish/>
        </w:rPr>
      </w:pPr>
      <w:r w:rsidRPr="00110DB4">
        <w:rPr>
          <w:rFonts w:hint="cs"/>
          <w:vanish/>
          <w:rtl/>
        </w:rPr>
        <w:t xml:space="preserve">וכעי"ז כתב </w:t>
      </w:r>
      <w:r w:rsidRPr="00110DB4">
        <w:rPr>
          <w:rStyle w:val="aff4"/>
          <w:rFonts w:hint="cs"/>
          <w:vanish/>
          <w:rtl/>
        </w:rPr>
        <w:t>הריטב"א</w:t>
      </w:r>
      <w:r w:rsidRPr="00110DB4">
        <w:rPr>
          <w:rFonts w:hint="cs"/>
          <w:vanish/>
          <w:rtl/>
        </w:rPr>
        <w:t xml:space="preserve"> </w:t>
      </w:r>
      <w:r w:rsidRPr="00110DB4">
        <w:rPr>
          <w:rStyle w:val="af2"/>
          <w:rFonts w:eastAsia="Guttman Hodes" w:hint="cs"/>
          <w:vanish/>
          <w:rtl/>
        </w:rPr>
        <w:t xml:space="preserve">(ד"ה מתיב) </w:t>
      </w:r>
      <w:r w:rsidRPr="00110DB4">
        <w:rPr>
          <w:rFonts w:hint="cs"/>
          <w:vanish/>
          <w:rtl/>
        </w:rPr>
        <w:t xml:space="preserve">דאחר שדחה </w:t>
      </w:r>
      <w:r w:rsidRPr="00110DB4">
        <w:rPr>
          <w:rStyle w:val="aff4"/>
          <w:rFonts w:hint="cs"/>
          <w:vanish/>
          <w:rtl/>
        </w:rPr>
        <w:t>הריטב"א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Ref122600429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יד)</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את ביאור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Ref122278577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ח)</w:t>
      </w:r>
      <w:r w:rsidRPr="00110DB4">
        <w:rPr>
          <w:rStyle w:val="af2"/>
          <w:rFonts w:eastAsia="Guttman Hodes"/>
          <w:vanish/>
          <w:rtl/>
        </w:rPr>
        <w:fldChar w:fldCharType="end"/>
      </w:r>
      <w:r w:rsidRPr="00110DB4">
        <w:rPr>
          <w:rFonts w:hint="cs"/>
          <w:vanish/>
          <w:rtl/>
        </w:rPr>
        <w:t xml:space="preserve"> דאפש"ל דמעשה של הדלקה חמור יותר מיחוד, כתב </w:t>
      </w:r>
      <w:r w:rsidRPr="00110DB4">
        <w:rPr>
          <w:rStyle w:val="aff4"/>
          <w:rFonts w:hint="cs"/>
          <w:vanish/>
          <w:rtl/>
        </w:rPr>
        <w:t>הריטב"א</w:t>
      </w:r>
      <w:r w:rsidRPr="00110DB4">
        <w:rPr>
          <w:rFonts w:hint="cs"/>
          <w:vanish/>
          <w:rtl/>
        </w:rPr>
        <w:t xml:space="preserve"> דהביאור בקושית הגמ' הוא כדביאר </w:t>
      </w:r>
      <w:r w:rsidRPr="00110DB4">
        <w:rPr>
          <w:rStyle w:val="aff4"/>
          <w:rFonts w:hint="cs"/>
          <w:vanish/>
          <w:rtl/>
        </w:rPr>
        <w:t>ר"י בתוס'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Ref122640813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w:t>
      </w:r>
      <w:r w:rsidRPr="00110DB4">
        <w:rPr>
          <w:rStyle w:val="af2"/>
          <w:rFonts w:eastAsia="Guttman Hodes"/>
          <w:vanish/>
          <w:rtl/>
        </w:rPr>
        <w:fldChar w:fldCharType="end"/>
      </w:r>
      <w:r w:rsidRPr="00110DB4">
        <w:rPr>
          <w:rFonts w:hint="cs"/>
          <w:vanish/>
          <w:rtl/>
        </w:rPr>
        <w:t xml:space="preserve"> דנר שתחילת עשייתו היא להדלקה, והוא חמור יותר מיחוד בלא מעשה, בדבר שמתחילת עשייתו אינו עשוי לכך, כמיטה שיחדה למעות, ואפ"ה כל שלא הדליק בו מותר, וביאר </w:t>
      </w:r>
      <w:r w:rsidRPr="00110DB4">
        <w:rPr>
          <w:rStyle w:val="aff4"/>
          <w:rFonts w:hint="cs"/>
          <w:vanish/>
          <w:rtl/>
        </w:rPr>
        <w:t>הריטב"א</w:t>
      </w:r>
      <w:r w:rsidRPr="00110DB4">
        <w:rPr>
          <w:rFonts w:hint="cs"/>
          <w:vanish/>
          <w:rtl/>
        </w:rPr>
        <w:t xml:space="preserve"> דבנר שעשאו לשם כך, לא ימלך ויחזור בו, ואילו במיטה שיחדה למעות, יתכן שימלך ויחזור בו.</w:t>
      </w:r>
    </w:p>
    <w:p w14:paraId="00D9811F" w14:textId="77777777" w:rsidR="00431454" w:rsidRPr="00D609C3" w:rsidRDefault="00431454" w:rsidP="00607ABE">
      <w:pPr>
        <w:pStyle w:val="a1"/>
        <w:rPr>
          <w:rtl/>
        </w:rPr>
      </w:pPr>
      <w:r w:rsidRPr="00D609C3">
        <w:rPr>
          <w:rFonts w:hint="cs"/>
          <w:rtl/>
        </w:rPr>
        <w:t>אלא הפירוש הנכון כמו שפירש ר"י ז"ל ומה נר דלהכי עבידא כי לא אדליק בה שרי דודאי יותר חמור בענין זה נר דעבידא להכי מתחילתה ואפי' בסתם, מייחוד גרידא בדבר שאינו עשוי לכך כמטה למעות, דבהאי עביד דמימליך ובהאי לא מימליך.</w:t>
      </w:r>
    </w:p>
    <w:p w14:paraId="333B216F" w14:textId="3DBE0426" w:rsidR="00431454" w:rsidRPr="00126B3E" w:rsidRDefault="00431454" w:rsidP="00431454">
      <w:pPr>
        <w:pStyle w:val="a7"/>
        <w:rPr>
          <w:rtl/>
        </w:rPr>
      </w:pPr>
      <w:bookmarkStart w:id="2814" w:name="_Toc123115461"/>
      <w:r w:rsidRPr="00126B3E">
        <w:rPr>
          <w:rFonts w:hint="cs"/>
          <w:rtl/>
        </w:rPr>
        <w:t>קו' הריטב"א דאף למסקנא דיחוד ומעשה אוסר ק' מנר מתכת דעשייתו להדלקה ומותר במעשה</w:t>
      </w:r>
      <w:bookmarkEnd w:id="2814"/>
    </w:p>
    <w:p w14:paraId="7E7E6861" w14:textId="77777777" w:rsidR="00431454" w:rsidRPr="00110DB4" w:rsidRDefault="00431454" w:rsidP="0077200F">
      <w:pPr>
        <w:pStyle w:val="a3"/>
        <w:rPr>
          <w:vanish/>
        </w:rPr>
      </w:pPr>
      <w:r w:rsidRPr="00110DB4">
        <w:rPr>
          <w:rFonts w:hint="cs"/>
          <w:vanish/>
          <w:rtl/>
        </w:rPr>
        <w:t xml:space="preserve">אך הקשה </w:t>
      </w:r>
      <w:r w:rsidRPr="00110DB4">
        <w:rPr>
          <w:rStyle w:val="aff4"/>
          <w:rFonts w:hint="cs"/>
          <w:vanish/>
          <w:rtl/>
        </w:rPr>
        <w:t>הריטב"א</w:t>
      </w:r>
      <w:r w:rsidRPr="00110DB4">
        <w:rPr>
          <w:rFonts w:hint="cs"/>
          <w:vanish/>
          <w:rtl/>
        </w:rPr>
        <w:t xml:space="preserve"> דלמסקנת הגמ' דמיטה שיחדה אסורה רק אם הניח עליה מעות בחול, דמבואר דע"י יחוד ותשמיש היא נאסרת לטלטלול בשבת, אמאי לא מקשה הגמ' מנר של מתכת לר"י דמותר לטלטלו אם לא הדליקו בו באותה השבת, והא נר דעשייתו היא להדלקה, והשתמש בו כבר כמה ימים להדלקה, ואפ"ה מותר לטלטלו, וכ"ש מיטה דאינה עשויה למעות דמותר.</w:t>
      </w:r>
    </w:p>
    <w:p w14:paraId="52773A66" w14:textId="77777777" w:rsidR="00431454" w:rsidRPr="00D609C3" w:rsidRDefault="00431454" w:rsidP="00607ABE">
      <w:pPr>
        <w:pStyle w:val="a1"/>
        <w:rPr>
          <w:rtl/>
        </w:rPr>
      </w:pPr>
      <w:r w:rsidRPr="00D609C3">
        <w:rPr>
          <w:rFonts w:hint="cs"/>
          <w:rtl/>
        </w:rPr>
        <w:t>וא"ת א"כ כי הדרינן לומר דהכי איתמר מטה שייחדה למעות אם הניח עליה מעות בחול אסור לטלטלה בשום שבת למימרא דבייחוד ותשמיש מיתסרא, ואמאי לא פרכינן נמי מנר של מתכת לר' יהודה דכל זמן שלא הדליקו בה באותה שבת מותר לטלטלה כדאיתא לעיל בהדיא, וניפרוך הכי ומה נר דלהכי עבידא אף על גב דנשתמש בה כמה ימים שריא מטה דלאו להכי עבידא לא כל שכן.</w:t>
      </w:r>
    </w:p>
    <w:p w14:paraId="43084587" w14:textId="77777777" w:rsidR="00431454" w:rsidRPr="00126B3E" w:rsidRDefault="00431454" w:rsidP="00D163D8">
      <w:pPr>
        <w:pStyle w:val="afffffb"/>
        <w:rPr>
          <w:vanish w:val="0"/>
          <w:rtl/>
        </w:rPr>
      </w:pPr>
      <w:r w:rsidRPr="00126B3E">
        <w:rPr>
          <w:vanish w:val="0"/>
          <w:rtl/>
        </w:rPr>
        <w:t>תוספות שבת מ"ד ע"ב</w:t>
      </w:r>
      <w:r w:rsidRPr="00126B3E">
        <w:rPr>
          <w:rFonts w:hint="cs"/>
          <w:vanish w:val="0"/>
          <w:rtl/>
        </w:rPr>
        <w:t xml:space="preserve"> ד"ה ומה</w:t>
      </w:r>
    </w:p>
    <w:p w14:paraId="2F602A27" w14:textId="77777777" w:rsidR="00431454" w:rsidRPr="00126B3E" w:rsidRDefault="00431454" w:rsidP="00431454">
      <w:pPr>
        <w:pStyle w:val="a7"/>
      </w:pPr>
      <w:bookmarkStart w:id="2815" w:name="_Toc123115462"/>
      <w:r w:rsidRPr="00126B3E">
        <w:rPr>
          <w:rFonts w:hint="cs"/>
          <w:rtl/>
        </w:rPr>
        <w:t>בי' התוס' דנר של מתכת אין עיקר עשייתו להדלקה דבכל שעה הוא ראוי גם לשאר תשמישים</w:t>
      </w:r>
      <w:bookmarkEnd w:id="2815"/>
    </w:p>
    <w:p w14:paraId="173DF968" w14:textId="77777777" w:rsidR="00431454" w:rsidRPr="00110DB4" w:rsidRDefault="00431454" w:rsidP="0077200F">
      <w:pPr>
        <w:pStyle w:val="a3"/>
        <w:rPr>
          <w:vanish/>
        </w:rPr>
      </w:pPr>
      <w:bookmarkStart w:id="2816" w:name="_Ref122624005"/>
      <w:r w:rsidRPr="00110DB4">
        <w:rPr>
          <w:rFonts w:hint="cs"/>
          <w:vanish/>
          <w:rtl/>
        </w:rPr>
        <w:t xml:space="preserve">וכתבו </w:t>
      </w:r>
      <w:r w:rsidRPr="00110DB4">
        <w:rPr>
          <w:rStyle w:val="aff4"/>
          <w:rFonts w:hint="cs"/>
          <w:vanish/>
          <w:rtl/>
        </w:rPr>
        <w:t>התוס'</w:t>
      </w:r>
      <w:r w:rsidRPr="00110DB4">
        <w:rPr>
          <w:rFonts w:hint="cs"/>
          <w:vanish/>
          <w:rtl/>
        </w:rPr>
        <w:t xml:space="preserve"> </w:t>
      </w:r>
      <w:r w:rsidRPr="00110DB4">
        <w:rPr>
          <w:rStyle w:val="aff4"/>
          <w:rFonts w:hint="cs"/>
          <w:vanish/>
          <w:rtl/>
        </w:rPr>
        <w:t>והתוס' הרא"ש</w:t>
      </w:r>
      <w:r w:rsidRPr="00110DB4">
        <w:rPr>
          <w:rFonts w:hint="cs"/>
          <w:vanish/>
          <w:rtl/>
        </w:rPr>
        <w:t xml:space="preserve"> דבנר של מתכת, דהעשייה שלו אינה רק להדלקה, דהא אף לאחר שמדליקין בו הוא ראוי בכל שעה לתשמיש אחר, והוסיף </w:t>
      </w:r>
      <w:r w:rsidRPr="00110DB4">
        <w:rPr>
          <w:rStyle w:val="aff4"/>
          <w:rFonts w:hint="cs"/>
          <w:vanish/>
          <w:rtl/>
        </w:rPr>
        <w:t>התוס' הרא"ש</w:t>
      </w:r>
      <w:r w:rsidRPr="00110DB4">
        <w:rPr>
          <w:rFonts w:hint="cs"/>
          <w:vanish/>
          <w:rtl/>
        </w:rPr>
        <w:t xml:space="preserve"> דלכן עשייתו להדלקה אינה סברא לאסור כמו מיטה שיחדה למעות, דהא אף בעשייתו שייך שישמש לעוד דברים, וכן תירץ </w:t>
      </w:r>
      <w:r w:rsidRPr="00110DB4">
        <w:rPr>
          <w:rStyle w:val="aff4"/>
          <w:rFonts w:hint="cs"/>
          <w:vanish/>
          <w:rtl/>
        </w:rPr>
        <w:t>הריטב"א</w:t>
      </w:r>
      <w:r w:rsidRPr="00110DB4">
        <w:rPr>
          <w:rFonts w:hint="cs"/>
          <w:vanish/>
          <w:rtl/>
        </w:rPr>
        <w:t xml:space="preserve"> דנר של מתכת דהוא ראוי לכמה שימושים, אינו מקצהו רק להדלקה, ולא דמי למיטה דאחר שיחדה למעות, הוא מקצה אותה משאר המלאכות, ורק נר של חרס שמחמת מיאוסו מקצה אותו משאר המלאכות, אפשר לדמותו למיטה שיחדה למעות.</w:t>
      </w:r>
      <w:bookmarkEnd w:id="2816"/>
    </w:p>
    <w:p w14:paraId="3F95B916" w14:textId="77777777" w:rsidR="00431454" w:rsidRPr="00D609C3" w:rsidRDefault="00431454" w:rsidP="00607ABE">
      <w:pPr>
        <w:pStyle w:val="a1"/>
        <w:rPr>
          <w:rtl/>
        </w:rPr>
      </w:pPr>
      <w:r w:rsidRPr="00D609C3">
        <w:rPr>
          <w:rtl/>
        </w:rPr>
        <w:t>אבל בנר מתכת אין עשייתה להדלקה לבד דראויה כל שעה לתשמיש אחר.</w:t>
      </w:r>
    </w:p>
    <w:p w14:paraId="6DEA6492" w14:textId="77777777" w:rsidR="00431454" w:rsidRPr="00126B3E" w:rsidRDefault="00431454" w:rsidP="00D163D8">
      <w:pPr>
        <w:pStyle w:val="afffffb"/>
        <w:rPr>
          <w:vanish w:val="0"/>
          <w:rtl/>
        </w:rPr>
      </w:pPr>
      <w:r w:rsidRPr="00126B3E">
        <w:rPr>
          <w:vanish w:val="0"/>
          <w:rtl/>
        </w:rPr>
        <w:t>תוספות הרא"ש שבת מ"ד ע"ב</w:t>
      </w:r>
      <w:r w:rsidRPr="00126B3E">
        <w:rPr>
          <w:rFonts w:hint="cs"/>
          <w:vanish w:val="0"/>
          <w:rtl/>
        </w:rPr>
        <w:t xml:space="preserve"> ד"ה ומה</w:t>
      </w:r>
    </w:p>
    <w:p w14:paraId="54211E3D" w14:textId="77777777" w:rsidR="00431454" w:rsidRPr="00126B3E" w:rsidRDefault="00431454" w:rsidP="00607ABE">
      <w:pPr>
        <w:pStyle w:val="afffff5"/>
        <w:rPr>
          <w:rtl/>
        </w:rPr>
      </w:pPr>
      <w:r w:rsidRPr="00126B3E">
        <w:rPr>
          <w:rtl/>
        </w:rPr>
        <w:t>וא"ת א"כ בנר של מתכת נמי תקשי למטה שיחדה למעות והניח עליה מעות דהא נר של מתכת נמי תחלת עשייתו להדלקה והדליקו בו בחול ואפילו הכי מותר לטלטלו בשבת</w:t>
      </w:r>
      <w:r w:rsidRPr="00126B3E">
        <w:rPr>
          <w:rFonts w:hint="cs"/>
          <w:rtl/>
        </w:rPr>
        <w:t xml:space="preserve">, </w:t>
      </w:r>
      <w:r w:rsidRPr="00126B3E">
        <w:rPr>
          <w:rtl/>
        </w:rPr>
        <w:t xml:space="preserve">וי"ל דדוקא בנר של חרס עשייתו חשיבא טפי מיחוד דמטה לפי שאחר שהדליקו בו פעם אחת נמאס ולא חזי תו לתשמיש אחרינא הילכך בשביל תשמיש מועט שיכולין להשתמש בו בין עשיה להדלקה אין עושין אותו, אבל בנר </w:t>
      </w:r>
      <w:r w:rsidRPr="00126B3E">
        <w:rPr>
          <w:rtl/>
        </w:rPr>
        <w:lastRenderedPageBreak/>
        <w:t>של מתכת דאף לאחר שהדליקו בו ראוי לתשמישים אחרים לא חשיב תחלת עשייתו להדלקה כמו ייחוד של מטה.</w:t>
      </w:r>
    </w:p>
    <w:p w14:paraId="1591E4E7" w14:textId="77777777" w:rsidR="00431454" w:rsidRPr="00126B3E" w:rsidRDefault="00431454" w:rsidP="00D163D8">
      <w:pPr>
        <w:pStyle w:val="afffffb"/>
        <w:rPr>
          <w:vanish w:val="0"/>
          <w:rtl/>
        </w:rPr>
      </w:pPr>
      <w:r w:rsidRPr="00126B3E">
        <w:rPr>
          <w:rFonts w:hint="cs"/>
          <w:vanish w:val="0"/>
          <w:rtl/>
        </w:rPr>
        <w:t>חדושי הריטב"א שבת מ"ד ע"א ד"ה מתיב</w:t>
      </w:r>
    </w:p>
    <w:p w14:paraId="1907241F" w14:textId="77777777" w:rsidR="00431454" w:rsidRPr="00126B3E" w:rsidRDefault="00431454" w:rsidP="00607ABE">
      <w:pPr>
        <w:pStyle w:val="afffff5"/>
        <w:rPr>
          <w:rtl/>
        </w:rPr>
      </w:pPr>
      <w:r w:rsidRPr="00126B3E">
        <w:rPr>
          <w:rFonts w:hint="cs"/>
          <w:rtl/>
        </w:rPr>
        <w:t>י"ל דשאני נר של מתכת דלא מימאיסא וחזיא לכמה תשמישין ולא מיתקציא דומיא דמטה דכיון שייחדה למעות ונשתמש בה מקציא לה משאר כל המלאכות, ולנר של חרס דאית בה מיאוס ומקצי לה משאר (הכא) [מלאכות הוא דאיכא לדמויי] למטה.</w:t>
      </w:r>
    </w:p>
    <w:p w14:paraId="42018790" w14:textId="607F0F2F" w:rsidR="00431454" w:rsidRPr="00126B3E" w:rsidRDefault="00431454" w:rsidP="00431454">
      <w:pPr>
        <w:pStyle w:val="1"/>
        <w:rPr>
          <w:rtl/>
        </w:rPr>
      </w:pPr>
      <w:bookmarkStart w:id="2817" w:name="_Toc123115463"/>
      <w:r w:rsidRPr="00126B3E">
        <w:rPr>
          <w:rFonts w:hint="cs"/>
          <w:rtl/>
        </w:rPr>
        <w:t>בי' הרמב"ן דאף נר חרס יאסר בהזמנה ויחשב מאוס מעיקרא</w:t>
      </w:r>
      <w:bookmarkEnd w:id="2817"/>
    </w:p>
    <w:p w14:paraId="4FBA7208" w14:textId="77777777" w:rsidR="00431454" w:rsidRPr="00126B3E" w:rsidRDefault="00431454" w:rsidP="00D163D8">
      <w:pPr>
        <w:pStyle w:val="afffff7"/>
        <w:rPr>
          <w:rtl/>
        </w:rPr>
      </w:pPr>
      <w:bookmarkStart w:id="2818" w:name="_Toc123115255"/>
      <w:bookmarkStart w:id="2819" w:name="_Toc130400450"/>
      <w:r w:rsidRPr="00126B3E">
        <w:rPr>
          <w:rFonts w:hint="cs"/>
          <w:rtl/>
        </w:rPr>
        <w:t>חדושי הרמב"ן שבת מ"ד ע"ב ד"ה ולי נראה</w:t>
      </w:r>
      <w:bookmarkEnd w:id="2818"/>
      <w:r w:rsidRPr="00126B3E">
        <w:rPr>
          <w:rtl/>
        </w:rPr>
        <w:t xml:space="preserve"> (ז)</w:t>
      </w:r>
      <w:bookmarkEnd w:id="2819"/>
    </w:p>
    <w:p w14:paraId="3EB58B20" w14:textId="77777777" w:rsidR="00431454" w:rsidRPr="00126B3E" w:rsidRDefault="00431454" w:rsidP="00431454">
      <w:pPr>
        <w:pStyle w:val="a7"/>
      </w:pPr>
      <w:bookmarkStart w:id="2820" w:name="_Toc123115464"/>
      <w:r w:rsidRPr="00126B3E">
        <w:rPr>
          <w:rFonts w:hint="cs"/>
          <w:rtl/>
        </w:rPr>
        <w:t>בי' הרמב"ן בקו' מנר דבחרס דמאיס יאסר בלי מעשה דבעשייתו מסלק דעתו משאר תשמישים</w:t>
      </w:r>
      <w:bookmarkEnd w:id="2820"/>
      <w:r w:rsidRPr="00126B3E">
        <w:rPr>
          <w:rFonts w:hint="cs"/>
          <w:rtl/>
        </w:rPr>
        <w:t xml:space="preserve"> </w:t>
      </w:r>
    </w:p>
    <w:p w14:paraId="55A72BE2" w14:textId="75F78C14" w:rsidR="00431454" w:rsidRPr="00110DB4" w:rsidRDefault="00431454" w:rsidP="0077200F">
      <w:pPr>
        <w:pStyle w:val="a3"/>
        <w:rPr>
          <w:vanish/>
        </w:rPr>
      </w:pPr>
      <w:r w:rsidRPr="00110DB4">
        <w:rPr>
          <w:rFonts w:hint="cs"/>
          <w:vanish/>
          <w:rtl/>
        </w:rPr>
        <w:t xml:space="preserve">עי' במה שביאר </w:t>
      </w:r>
      <w:r w:rsidRPr="00110DB4">
        <w:rPr>
          <w:rStyle w:val="aff4"/>
          <w:rFonts w:hint="cs"/>
          <w:vanish/>
          <w:rtl/>
        </w:rPr>
        <w:t>הרמב"ן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Ref122624695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ו)</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דהאיסור במיטה הוא דמקצה אותה משאר תשמישים ובטל ממנה שם כלי, ולהו"א המיטה נאסרת ביחוד בלבד, דמהני מחשבה למוקצה כמו מעשה, ולפי"ז ביאר </w:t>
      </w:r>
      <w:r w:rsidRPr="00110DB4">
        <w:rPr>
          <w:rStyle w:val="aff4"/>
          <w:rFonts w:hint="cs"/>
          <w:vanish/>
          <w:rtl/>
        </w:rPr>
        <w:t>הרמב"ן</w:t>
      </w:r>
      <w:r w:rsidRPr="00110DB4">
        <w:rPr>
          <w:rStyle w:val="af2"/>
          <w:rFonts w:eastAsia="Guttman Hodes" w:hint="cs"/>
          <w:vanish/>
          <w:rtl/>
        </w:rPr>
        <w:t xml:space="preserve"> (ד"ה ולי נראה) </w:t>
      </w:r>
      <w:r w:rsidRPr="00110DB4">
        <w:rPr>
          <w:rFonts w:hint="cs"/>
          <w:vanish/>
          <w:rtl/>
        </w:rPr>
        <w:t>את קושית הגמ' מנר, דאף נר של חרס ישן דהוא מוקצה מחמת מיאוס, יהיה אסור אף כשלא הדליקו בו, דההזמנה שלו להדלקה תחשב כמעשה, דהרי כל נר של חרס הוא מיוחד ועשוי להדלקה, ומעשייתו הוא מסלק את דעתו מלהשתמש בו בכל תשמיש אחר, כיון שא"א להתשמש בנר גם לתשמישו שהוא הדלקה, וגם א"א להשתמש בו לתשמיש אחר דהוא נמאס בהדלקה, וא"כ הוא כמיטה שיחדה למעות דמקצה אותה משאר תשמישים.</w:t>
      </w:r>
    </w:p>
    <w:p w14:paraId="094B4E1A" w14:textId="77777777" w:rsidR="00431454" w:rsidRPr="00D609C3" w:rsidRDefault="00431454" w:rsidP="00607ABE">
      <w:pPr>
        <w:pStyle w:val="a1"/>
        <w:rPr>
          <w:rtl/>
        </w:rPr>
      </w:pPr>
      <w:r w:rsidRPr="00D609C3">
        <w:rPr>
          <w:rFonts w:hint="cs"/>
          <w:rtl/>
        </w:rPr>
        <w:t>ולהכי אקשי' אם כן נר של חרס חדש כיון דישן מוקצה מחמת מיאוס הוא, הזמנה שלו נמי תחשב כמעשה, דכל נר מיוחד ועשוי להדלקה הוא ומעתה הוא מסלק דעתו ממנו ואין דעתו עליו לשום תשמיש אחר כיון דאינו ראוי לתשמיש אחר עם תשמישו המיוחד לו כמטה.</w:t>
      </w:r>
    </w:p>
    <w:p w14:paraId="28FFFC7C" w14:textId="472248F1" w:rsidR="00431454" w:rsidRPr="00126B3E" w:rsidRDefault="00431454" w:rsidP="00D163D8">
      <w:pPr>
        <w:pStyle w:val="afffff7"/>
        <w:rPr>
          <w:rtl/>
        </w:rPr>
      </w:pPr>
      <w:bookmarkStart w:id="2821" w:name="_Toc123115256"/>
      <w:bookmarkStart w:id="2822" w:name="_Toc130400451"/>
      <w:r w:rsidRPr="00126B3E">
        <w:rPr>
          <w:rFonts w:hint="cs"/>
          <w:rtl/>
        </w:rPr>
        <w:t>חדושי הר"ן שבת מ"ד ע"ב ד"ה ומה</w:t>
      </w:r>
      <w:bookmarkEnd w:id="2821"/>
      <w:r w:rsidRPr="00126B3E">
        <w:rPr>
          <w:rtl/>
        </w:rPr>
        <w:t xml:space="preserve"> (ז)</w:t>
      </w:r>
      <w:bookmarkEnd w:id="2822"/>
    </w:p>
    <w:p w14:paraId="7F85EDFF" w14:textId="77777777" w:rsidR="00431454" w:rsidRPr="00126B3E" w:rsidRDefault="00431454" w:rsidP="00431454">
      <w:pPr>
        <w:pStyle w:val="a7"/>
        <w:rPr>
          <w:rtl/>
        </w:rPr>
      </w:pPr>
      <w:bookmarkStart w:id="2823" w:name="_Toc123115465"/>
      <w:r w:rsidRPr="00126B3E">
        <w:rPr>
          <w:rFonts w:hint="cs"/>
          <w:rtl/>
        </w:rPr>
        <w:t>בי' הר"ן בשם הרמב"ן דבחרס ביחודו להדלקה נעשה מאוס מעכשיו להו"א דיחוד כמעשה</w:t>
      </w:r>
      <w:bookmarkEnd w:id="2823"/>
    </w:p>
    <w:p w14:paraId="50083E61" w14:textId="77777777" w:rsidR="00431454" w:rsidRPr="00110DB4" w:rsidRDefault="00431454" w:rsidP="0077200F">
      <w:pPr>
        <w:pStyle w:val="a3"/>
        <w:rPr>
          <w:vanish/>
          <w:rtl/>
        </w:rPr>
      </w:pPr>
      <w:r w:rsidRPr="00110DB4">
        <w:rPr>
          <w:rFonts w:hint="cs"/>
          <w:vanish/>
          <w:rtl/>
        </w:rPr>
        <w:t xml:space="preserve">והוסיף </w:t>
      </w:r>
      <w:r w:rsidRPr="00110DB4">
        <w:rPr>
          <w:rStyle w:val="aff4"/>
          <w:rFonts w:hint="cs"/>
          <w:vanish/>
          <w:rtl/>
        </w:rPr>
        <w:t>הר"ן</w:t>
      </w:r>
      <w:r w:rsidRPr="00110DB4">
        <w:rPr>
          <w:rFonts w:hint="cs"/>
          <w:vanish/>
          <w:rtl/>
        </w:rPr>
        <w:t xml:space="preserve"> </w:t>
      </w:r>
      <w:r w:rsidRPr="00110DB4">
        <w:rPr>
          <w:rStyle w:val="af2"/>
          <w:rFonts w:eastAsia="Guttman Hodes" w:hint="cs"/>
          <w:vanish/>
          <w:rtl/>
        </w:rPr>
        <w:t>(ד"ה ומה)</w:t>
      </w:r>
      <w:r w:rsidRPr="00110DB4">
        <w:rPr>
          <w:rFonts w:hint="cs"/>
          <w:vanish/>
          <w:rtl/>
        </w:rPr>
        <w:t xml:space="preserve"> בשם </w:t>
      </w:r>
      <w:r w:rsidRPr="00110DB4">
        <w:rPr>
          <w:rStyle w:val="aff4"/>
          <w:rFonts w:hint="cs"/>
          <w:vanish/>
          <w:rtl/>
        </w:rPr>
        <w:t>הרמב"ן</w:t>
      </w:r>
      <w:r w:rsidRPr="00110DB4">
        <w:rPr>
          <w:rFonts w:hint="cs"/>
          <w:vanish/>
          <w:rtl/>
        </w:rPr>
        <w:t xml:space="preserve"> דכיון דנר של חרס נמאס בהדלקה ואינו ראוי לתשמיש אחר, א"כ כשיחדו להדלקה הוא כבר נעשה מאוס, לפי ההו"א דיחוד חשיב כמעשה, והא מדתנן במתני' דמטלטלין נר חדש ומוכח דיחוד אינו כמעשה.</w:t>
      </w:r>
    </w:p>
    <w:p w14:paraId="674DFB0F" w14:textId="77777777" w:rsidR="00431454" w:rsidRPr="00D609C3" w:rsidRDefault="00431454" w:rsidP="00607ABE">
      <w:pPr>
        <w:pStyle w:val="a1"/>
        <w:rPr>
          <w:rtl/>
        </w:rPr>
      </w:pPr>
      <w:r w:rsidRPr="00D609C3">
        <w:rPr>
          <w:rFonts w:hint="cs"/>
          <w:rtl/>
        </w:rPr>
        <w:t>והיינו דפרכי' מנר של חרס דאם איתא דיחוד כמעשה הרי בתחילת עשייתו של נר נתייחדה להדלקה וסלק דעתו ממנו מכל תשמיש אחר דהא כיון (דאשתמש) [דאי נשתמש] בו לא חזי לתשמיש אחר דמאיס מכי ייחדי נמי ממאיס למאי דסלקא דעתין דייחוד כמעשה ואפילו הכי תנן דמטלטלין נר חדש אלמא אין ייחוד כמעשה.</w:t>
      </w:r>
    </w:p>
    <w:p w14:paraId="35A556E6" w14:textId="47AD5413" w:rsidR="00431454" w:rsidRPr="00126B3E" w:rsidRDefault="00431454" w:rsidP="00431454">
      <w:pPr>
        <w:pStyle w:val="1"/>
        <w:rPr>
          <w:rtl/>
        </w:rPr>
      </w:pPr>
      <w:bookmarkStart w:id="2824" w:name="_Toc123115466"/>
      <w:r w:rsidRPr="00126B3E">
        <w:rPr>
          <w:rFonts w:hint="cs"/>
          <w:rtl/>
        </w:rPr>
        <w:t>בי' המיוחס לר"ן דהקו' מהיתר נר חדש אך מתכת הוי כשמל"א</w:t>
      </w:r>
      <w:bookmarkEnd w:id="2824"/>
    </w:p>
    <w:p w14:paraId="23039757" w14:textId="72FC06FA" w:rsidR="00431454" w:rsidRPr="00126B3E" w:rsidRDefault="00431454" w:rsidP="00D163D8">
      <w:pPr>
        <w:pStyle w:val="afffff7"/>
        <w:rPr>
          <w:rtl/>
        </w:rPr>
      </w:pPr>
      <w:bookmarkStart w:id="2825" w:name="_Toc123115257"/>
      <w:bookmarkStart w:id="2826" w:name="_Toc130400452"/>
      <w:r w:rsidRPr="00126B3E">
        <w:rPr>
          <w:rtl/>
        </w:rPr>
        <w:t>חדושי ה</w:t>
      </w:r>
      <w:r w:rsidR="001C28E5" w:rsidRPr="00126B3E">
        <w:rPr>
          <w:rtl/>
        </w:rPr>
        <w:t>ר"ן - המיוחס לו</w:t>
      </w:r>
      <w:r w:rsidRPr="00126B3E">
        <w:rPr>
          <w:rtl/>
        </w:rPr>
        <w:t xml:space="preserve"> שבת מ"ד ע"א</w:t>
      </w:r>
      <w:r w:rsidRPr="00126B3E">
        <w:rPr>
          <w:rFonts w:hint="cs"/>
          <w:rtl/>
        </w:rPr>
        <w:t xml:space="preserve"> ד"ה מטלטלין</w:t>
      </w:r>
      <w:bookmarkEnd w:id="2825"/>
      <w:r w:rsidRPr="00126B3E">
        <w:rPr>
          <w:rtl/>
        </w:rPr>
        <w:t xml:space="preserve"> (ז)</w:t>
      </w:r>
      <w:bookmarkEnd w:id="2826"/>
    </w:p>
    <w:p w14:paraId="5BD199A7" w14:textId="77777777" w:rsidR="00431454" w:rsidRPr="00126B3E" w:rsidRDefault="00431454" w:rsidP="00431454">
      <w:pPr>
        <w:pStyle w:val="a7"/>
        <w:rPr>
          <w:rtl/>
        </w:rPr>
      </w:pPr>
      <w:bookmarkStart w:id="2827" w:name="_Toc123115467"/>
      <w:r w:rsidRPr="00126B3E">
        <w:rPr>
          <w:rFonts w:hint="cs"/>
          <w:rtl/>
        </w:rPr>
        <w:t>בי' המיוחס לר"ן בקו' הגמ' דמדתנן דנר חדש מותר משמע דאף שיחדו מותר וה"ה במיטה</w:t>
      </w:r>
      <w:bookmarkEnd w:id="2827"/>
    </w:p>
    <w:p w14:paraId="13008C97" w14:textId="240E8D1A" w:rsidR="00431454" w:rsidRPr="00110DB4" w:rsidRDefault="00431454" w:rsidP="0077200F">
      <w:pPr>
        <w:pStyle w:val="a3"/>
        <w:rPr>
          <w:rStyle w:val="af"/>
          <w:vanish/>
          <w:rtl/>
        </w:rPr>
      </w:pPr>
      <w:r w:rsidRPr="00110DB4">
        <w:rPr>
          <w:rFonts w:hint="cs"/>
          <w:vanish/>
          <w:rtl/>
        </w:rPr>
        <w:t xml:space="preserve">בקושית הגמ' בהו"א דמיטה שיחדה אסורה בטלטול, ביאר </w:t>
      </w:r>
      <w:r w:rsidRPr="00110DB4">
        <w:rPr>
          <w:rStyle w:val="aff4"/>
          <w:rFonts w:hint="cs"/>
          <w:vanish/>
          <w:rtl/>
        </w:rPr>
        <w:t>בחי' המיוחסים לר"ן</w:t>
      </w:r>
      <w:r w:rsidRPr="00110DB4">
        <w:rPr>
          <w:rFonts w:hint="cs"/>
          <w:vanish/>
          <w:rtl/>
        </w:rPr>
        <w:t xml:space="preserve"> </w:t>
      </w:r>
      <w:r w:rsidRPr="00110DB4">
        <w:rPr>
          <w:rStyle w:val="af2"/>
          <w:rFonts w:eastAsia="Guttman Hodes" w:hint="cs"/>
          <w:vanish/>
          <w:rtl/>
        </w:rPr>
        <w:t>(ד"ה מטלטלין)</w:t>
      </w:r>
      <w:r w:rsidRPr="00110DB4">
        <w:rPr>
          <w:rFonts w:hint="cs"/>
          <w:vanish/>
          <w:rtl/>
        </w:rPr>
        <w:t xml:space="preserve"> דמהא דתנן בסתמא דמטלטלין נר חדש, משמע דאף נר חדש שיחדו להדלקה מותר לטלטלו. </w:t>
      </w:r>
      <w:r w:rsidRPr="00110DB4">
        <w:rPr>
          <w:rStyle w:val="af"/>
          <w:rFonts w:hint="cs"/>
          <w:vanish/>
          <w:rtl/>
        </w:rPr>
        <w:t xml:space="preserve">[ולא ביאר </w:t>
      </w:r>
      <w:r w:rsidRPr="00110DB4">
        <w:rPr>
          <w:rStyle w:val="aff9"/>
          <w:rFonts w:hint="cs"/>
          <w:vanish/>
          <w:rtl/>
        </w:rPr>
        <w:t>בחי' המיוחסים לר"ן</w:t>
      </w:r>
      <w:r w:rsidRPr="00110DB4">
        <w:rPr>
          <w:rStyle w:val="af"/>
          <w:rFonts w:hint="cs"/>
          <w:vanish/>
          <w:rtl/>
        </w:rPr>
        <w:t xml:space="preserve"> דקושית הגמ' היא מהדיוק מנר ישן </w:t>
      </w:r>
      <w:r w:rsidRPr="00110DB4">
        <w:rPr>
          <w:rStyle w:val="aff9"/>
          <w:rFonts w:hint="cs"/>
          <w:vanish/>
          <w:rtl/>
        </w:rPr>
        <w:t>כרש"י</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Ref122278577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ח)</w:t>
      </w:r>
      <w:r w:rsidRPr="00110DB4">
        <w:rPr>
          <w:rStyle w:val="aff5"/>
          <w:vanish/>
          <w:rtl/>
        </w:rPr>
        <w:fldChar w:fldCharType="end"/>
      </w:r>
      <w:r w:rsidRPr="00110DB4">
        <w:rPr>
          <w:rStyle w:val="af"/>
          <w:rFonts w:hint="cs"/>
          <w:vanish/>
          <w:rtl/>
        </w:rPr>
        <w:t>, אלא מעצם ההיתר בנר חדש].</w:t>
      </w:r>
    </w:p>
    <w:p w14:paraId="171E2612" w14:textId="77777777" w:rsidR="00431454" w:rsidRPr="00D609C3" w:rsidRDefault="00431454" w:rsidP="00607ABE">
      <w:pPr>
        <w:pStyle w:val="a1"/>
        <w:rPr>
          <w:rtl/>
        </w:rPr>
      </w:pPr>
      <w:r w:rsidRPr="00D609C3">
        <w:rPr>
          <w:rtl/>
        </w:rPr>
        <w:t>מטלטלין נר חדש אבל לא ישן. פי' מטלטלין נר חדש אפי' יחדו לכך דהא סתמא קתני:</w:t>
      </w:r>
    </w:p>
    <w:p w14:paraId="7AA73044" w14:textId="47EF1BE1" w:rsidR="00431454" w:rsidRPr="00126B3E" w:rsidRDefault="00431454" w:rsidP="00D163D8">
      <w:pPr>
        <w:pStyle w:val="afffff7"/>
        <w:rPr>
          <w:rtl/>
        </w:rPr>
      </w:pPr>
      <w:bookmarkStart w:id="2828" w:name="_Toc123115258"/>
      <w:bookmarkStart w:id="2829" w:name="_Toc130400453"/>
      <w:r w:rsidRPr="00126B3E">
        <w:rPr>
          <w:rFonts w:hint="cs"/>
          <w:rtl/>
        </w:rPr>
        <w:t>חדושי ה</w:t>
      </w:r>
      <w:r w:rsidR="001C28E5" w:rsidRPr="00126B3E">
        <w:rPr>
          <w:rFonts w:hint="cs"/>
          <w:rtl/>
        </w:rPr>
        <w:t>ר</w:t>
      </w:r>
      <w:r w:rsidR="001C28E5" w:rsidRPr="00126B3E">
        <w:rPr>
          <w:rtl/>
        </w:rPr>
        <w:t>"</w:t>
      </w:r>
      <w:r w:rsidR="001C28E5" w:rsidRPr="00126B3E">
        <w:rPr>
          <w:rFonts w:hint="cs"/>
          <w:rtl/>
        </w:rPr>
        <w:t>ן - המיוחס לו</w:t>
      </w:r>
      <w:r w:rsidRPr="00126B3E">
        <w:rPr>
          <w:rFonts w:hint="cs"/>
          <w:rtl/>
        </w:rPr>
        <w:t xml:space="preserve"> שבת מ"ד ע"ב ד"ה הניח</w:t>
      </w:r>
      <w:bookmarkEnd w:id="2828"/>
      <w:r w:rsidRPr="00126B3E">
        <w:rPr>
          <w:rtl/>
        </w:rPr>
        <w:t xml:space="preserve"> (ז)</w:t>
      </w:r>
      <w:bookmarkEnd w:id="2829"/>
    </w:p>
    <w:p w14:paraId="7AF39597" w14:textId="77777777" w:rsidR="00431454" w:rsidRPr="00126B3E" w:rsidRDefault="00431454" w:rsidP="00431454">
      <w:pPr>
        <w:pStyle w:val="a7"/>
        <w:rPr>
          <w:rtl/>
        </w:rPr>
      </w:pPr>
      <w:bookmarkStart w:id="2830" w:name="_Toc123115468"/>
      <w:r w:rsidRPr="00126B3E">
        <w:rPr>
          <w:rFonts w:hint="cs"/>
          <w:rtl/>
        </w:rPr>
        <w:t>בי' המיוחס לר"ן דלמסקנא מיטה  מקצה לגמרי ול"ד לנר מתכת דהוא כשמל"א ומותר לצוגו"מ</w:t>
      </w:r>
      <w:bookmarkEnd w:id="2830"/>
      <w:r w:rsidRPr="00126B3E">
        <w:rPr>
          <w:rFonts w:hint="cs"/>
          <w:rtl/>
        </w:rPr>
        <w:t xml:space="preserve"> </w:t>
      </w:r>
    </w:p>
    <w:p w14:paraId="6DBEA97B" w14:textId="1F7E3F49" w:rsidR="00431454" w:rsidRPr="00110DB4" w:rsidRDefault="00431454" w:rsidP="0077200F">
      <w:pPr>
        <w:pStyle w:val="a3"/>
        <w:rPr>
          <w:vanish/>
          <w:rtl/>
        </w:rPr>
      </w:pPr>
      <w:r w:rsidRPr="00110DB4">
        <w:rPr>
          <w:rFonts w:hint="cs"/>
          <w:vanish/>
          <w:rtl/>
        </w:rPr>
        <w:t xml:space="preserve">וכתב </w:t>
      </w:r>
      <w:r w:rsidRPr="00110DB4">
        <w:rPr>
          <w:rStyle w:val="aff4"/>
          <w:rFonts w:hint="cs"/>
          <w:vanish/>
          <w:rtl/>
        </w:rPr>
        <w:t>בחי' המיוחסים לר"ן</w:t>
      </w:r>
      <w:r w:rsidRPr="00110DB4">
        <w:rPr>
          <w:rFonts w:hint="cs"/>
          <w:vanish/>
          <w:rtl/>
        </w:rPr>
        <w:t xml:space="preserve"> </w:t>
      </w:r>
      <w:r w:rsidRPr="00110DB4">
        <w:rPr>
          <w:rStyle w:val="af2"/>
          <w:rFonts w:eastAsia="Guttman Hodes" w:hint="cs"/>
          <w:vanish/>
          <w:rtl/>
        </w:rPr>
        <w:t>(ד"ה הניח)</w:t>
      </w:r>
      <w:r w:rsidRPr="00110DB4">
        <w:rPr>
          <w:rFonts w:hint="cs"/>
          <w:vanish/>
          <w:rtl/>
        </w:rPr>
        <w:t xml:space="preserve"> דלמסקנא דיחדה והניח עליה מעות אסור לטלטלה, א"א להקשות על מיטה מנר של מתכת, דאף אם יחדו והשתמש בו בשאר שבתות, מ"מ אם לא הדליק בו באותה השבת מותר לטלטלו לצורך גופו ומקומו,</w:t>
      </w:r>
      <w:r w:rsidRPr="00110DB4">
        <w:rPr>
          <w:rStyle w:val="af"/>
          <w:rFonts w:hint="cs"/>
          <w:vanish/>
          <w:rtl/>
        </w:rPr>
        <w:t xml:space="preserve"> [כדהקשו </w:t>
      </w:r>
      <w:r w:rsidRPr="00110DB4">
        <w:rPr>
          <w:rStyle w:val="aff9"/>
          <w:rFonts w:hint="cs"/>
          <w:vanish/>
          <w:rtl/>
        </w:rPr>
        <w:t>התוס'</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Ref122640529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ט)</w:t>
      </w:r>
      <w:r w:rsidRPr="00110DB4">
        <w:rPr>
          <w:rStyle w:val="aff5"/>
          <w:vanish/>
          <w:rtl/>
        </w:rPr>
        <w:fldChar w:fldCharType="end"/>
      </w:r>
      <w:r w:rsidRPr="00110DB4">
        <w:rPr>
          <w:rStyle w:val="af"/>
          <w:rFonts w:hint="cs"/>
          <w:vanish/>
          <w:rtl/>
        </w:rPr>
        <w:t xml:space="preserve"> על </w:t>
      </w:r>
      <w:r w:rsidRPr="00110DB4">
        <w:rPr>
          <w:rStyle w:val="aff9"/>
          <w:rFonts w:hint="cs"/>
          <w:vanish/>
          <w:rtl/>
        </w:rPr>
        <w:t>רש"י</w:t>
      </w:r>
      <w:r w:rsidRPr="00110DB4">
        <w:rPr>
          <w:rStyle w:val="af"/>
          <w:rFonts w:hint="cs"/>
          <w:vanish/>
          <w:rtl/>
        </w:rPr>
        <w:t xml:space="preserve">], </w:t>
      </w:r>
      <w:r w:rsidRPr="00110DB4">
        <w:rPr>
          <w:rFonts w:hint="cs"/>
          <w:vanish/>
          <w:rtl/>
        </w:rPr>
        <w:t xml:space="preserve"> וביאר </w:t>
      </w:r>
      <w:r w:rsidRPr="00110DB4">
        <w:rPr>
          <w:rStyle w:val="aff4"/>
          <w:rFonts w:hint="cs"/>
          <w:vanish/>
          <w:rtl/>
        </w:rPr>
        <w:t>בחי' המיוחסים לר"ן</w:t>
      </w:r>
      <w:r w:rsidRPr="00110DB4">
        <w:rPr>
          <w:rFonts w:hint="cs"/>
          <w:vanish/>
          <w:rtl/>
        </w:rPr>
        <w:t xml:space="preserve"> דנר של מתכת הוא כלי שמלאכתו לאיסור, </w:t>
      </w:r>
      <w:r w:rsidRPr="00110DB4">
        <w:rPr>
          <w:rStyle w:val="af"/>
          <w:rFonts w:hint="cs"/>
          <w:vanish/>
          <w:rtl/>
        </w:rPr>
        <w:t xml:space="preserve">[ודלא </w:t>
      </w:r>
      <w:r w:rsidRPr="00110DB4">
        <w:rPr>
          <w:rStyle w:val="aff9"/>
          <w:rFonts w:hint="cs"/>
          <w:vanish/>
          <w:rtl/>
        </w:rPr>
        <w:t>כרמב"ן והרשב"א לקמן</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Ref122559809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פב)</w:t>
      </w:r>
      <w:r w:rsidRPr="00110DB4">
        <w:rPr>
          <w:rStyle w:val="aff5"/>
          <w:vanish/>
          <w:rtl/>
        </w:rPr>
        <w:fldChar w:fldCharType="end"/>
      </w:r>
      <w:r w:rsidRPr="00110DB4">
        <w:rPr>
          <w:rStyle w:val="af"/>
          <w:rFonts w:hint="cs"/>
          <w:vanish/>
          <w:rtl/>
        </w:rPr>
        <w:t xml:space="preserve"> בשם </w:t>
      </w:r>
      <w:r w:rsidRPr="00110DB4">
        <w:rPr>
          <w:rStyle w:val="aff9"/>
          <w:rFonts w:hint="cs"/>
          <w:vanish/>
          <w:rtl/>
        </w:rPr>
        <w:t>הראב"ד],</w:t>
      </w:r>
      <w:r w:rsidRPr="00110DB4">
        <w:rPr>
          <w:rFonts w:hint="cs"/>
          <w:vanish/>
          <w:rtl/>
        </w:rPr>
        <w:t xml:space="preserve"> ולכן יחודו להדלקה והשימוש בו אינו אוסר אותו בשבתות אחרות לצורך גופו ומקומו,</w:t>
      </w:r>
      <w:r w:rsidRPr="00110DB4">
        <w:rPr>
          <w:rStyle w:val="af"/>
          <w:rFonts w:hint="cs"/>
          <w:vanish/>
          <w:rtl/>
        </w:rPr>
        <w:t xml:space="preserve"> </w:t>
      </w:r>
      <w:r w:rsidRPr="00110DB4">
        <w:rPr>
          <w:rFonts w:hint="cs"/>
          <w:vanish/>
          <w:rtl/>
        </w:rPr>
        <w:t>אבל מיטה נאסרת ע"י שיחדה והניח עליה מעות, כיון דהדרך במיטה שיחדה למעות שלא להשתמש בה לתשמיש אחר, ומקצה אותה מדעתו, ודינה כנר של חרס ישן, או כנר שהדליקו בו בשבת.</w:t>
      </w:r>
    </w:p>
    <w:p w14:paraId="4678B59D" w14:textId="77777777" w:rsidR="00431454" w:rsidRPr="00D609C3" w:rsidRDefault="00431454" w:rsidP="00607ABE">
      <w:pPr>
        <w:pStyle w:val="a1"/>
      </w:pPr>
      <w:r w:rsidRPr="00D609C3">
        <w:rPr>
          <w:rtl/>
        </w:rPr>
        <w:t>הניח עלי' מעות אסור לטלטלה. ולא דמי לנר של מתכת דאפי' ייחדו ונשתמש בו בשאר שבתות מותר כל היכא דלא הדליקו עליו באותה שבת משום דהוה לי' כלי שמלאכתו לאיסור דלצורך גופו ולצורך מקומו מותר ולא נאסר ביחוד ותשמיש דשאר שבתות אבל מטה מתסרא ביחוד ותשמיש משום דאורחא דמילתא במטה שיחדה והניח עלי' מעות שאין משתמשין בה לתשמיש אחר והרי היא מוקצית מדעתו שלא להשתמש בה ודינה כנר ישן או כהדליקו בו בשבת.</w:t>
      </w:r>
    </w:p>
    <w:p w14:paraId="1FDC3176" w14:textId="3CD1078B" w:rsidR="00431454" w:rsidRPr="00126B3E" w:rsidRDefault="00431454" w:rsidP="00431454">
      <w:pPr>
        <w:pStyle w:val="a7"/>
        <w:rPr>
          <w:rtl/>
        </w:rPr>
      </w:pPr>
      <w:bookmarkStart w:id="2831" w:name="_Toc123115469"/>
      <w:r w:rsidRPr="00126B3E">
        <w:rPr>
          <w:rFonts w:hint="cs"/>
          <w:rtl/>
        </w:rPr>
        <w:t>בי' המיוחס לר"ן דלהו"א דיחוד כמעשה ק' דאי נר ישן נאסר במעשה אף נר חדש יאסר ביחוד</w:t>
      </w:r>
      <w:bookmarkEnd w:id="2831"/>
    </w:p>
    <w:p w14:paraId="5D624525" w14:textId="77777777" w:rsidR="00431454" w:rsidRPr="00110DB4" w:rsidRDefault="00431454" w:rsidP="0077200F">
      <w:pPr>
        <w:pStyle w:val="a3"/>
        <w:rPr>
          <w:vanish/>
          <w:rtl/>
        </w:rPr>
      </w:pPr>
      <w:r w:rsidRPr="00110DB4">
        <w:rPr>
          <w:rFonts w:hint="cs"/>
          <w:vanish/>
          <w:rtl/>
        </w:rPr>
        <w:t xml:space="preserve">וביאר </w:t>
      </w:r>
      <w:r w:rsidRPr="00110DB4">
        <w:rPr>
          <w:rStyle w:val="aff4"/>
          <w:rFonts w:hint="cs"/>
          <w:vanish/>
          <w:rtl/>
        </w:rPr>
        <w:t>בחי' המיוחסים לר"ן</w:t>
      </w:r>
      <w:r w:rsidRPr="00110DB4">
        <w:rPr>
          <w:rFonts w:hint="cs"/>
          <w:vanish/>
          <w:rtl/>
        </w:rPr>
        <w:t xml:space="preserve"> </w:t>
      </w:r>
      <w:r w:rsidRPr="00110DB4">
        <w:rPr>
          <w:rStyle w:val="af2"/>
          <w:rFonts w:eastAsia="Guttman Hodes" w:hint="cs"/>
          <w:vanish/>
          <w:rtl/>
        </w:rPr>
        <w:t>(ד"ה הניח)</w:t>
      </w:r>
      <w:r w:rsidRPr="00110DB4">
        <w:rPr>
          <w:rFonts w:hint="cs"/>
          <w:vanish/>
          <w:rtl/>
        </w:rPr>
        <w:t xml:space="preserve"> דהא דבהו"א מקשה רב  נחמן בר יצחק ממתני' דמטלטלין נר חדש, היינו רק כיון דלהו"א יחוד המיטה לבדו אוסרה בטלטול, דיחוד הוא כמעשה, דכל דבר שנאסר במעשה אף יחוד אוסר אותו, א"כ כיון דנר ישן אסור ע"י המעשה שהדליק בו, ה"ה דנר חדש צריך להאסר ע"י יחוד לבדו, ומדתנן דמטלטלין נר חדש, משמע דאף אם יחדו מותר לטלטלו.</w:t>
      </w:r>
    </w:p>
    <w:p w14:paraId="1E038F02" w14:textId="77777777" w:rsidR="00431454" w:rsidRPr="00D609C3" w:rsidRDefault="00431454" w:rsidP="00607ABE">
      <w:pPr>
        <w:pStyle w:val="a1"/>
        <w:rPr>
          <w:rtl/>
        </w:rPr>
      </w:pPr>
      <w:r w:rsidRPr="00D609C3">
        <w:rPr>
          <w:rtl/>
        </w:rPr>
        <w:t>והא דקא מותיב רב נחמן בר יצחק ממתני' דמטלטלין נר חדש למטה הכי קא מקשה לדידך דאמרת דיחוד כמעשה וכל היכא דמיתסר משום יחוד ומעשה כגון מטה שיחדה והניח עלי' מעות ביחוד לחודי' נמי מיתסר נר נמי כיון דישן מיתסר מכיון שהדליקו בו כיון דמיתסר במעשה בייחוד נמי ליתסר וא"כ אמאי מטלטלין נר חדש דמשמע אפי' יחדו</w:t>
      </w:r>
      <w:r w:rsidRPr="00D609C3">
        <w:rPr>
          <w:rFonts w:hint="cs"/>
          <w:rtl/>
        </w:rPr>
        <w:t>.</w:t>
      </w:r>
    </w:p>
    <w:p w14:paraId="09920F27" w14:textId="3E5EA693" w:rsidR="00431454" w:rsidRPr="00126B3E" w:rsidRDefault="00431454" w:rsidP="00431454">
      <w:pPr>
        <w:pStyle w:val="1"/>
        <w:rPr>
          <w:rtl/>
        </w:rPr>
      </w:pPr>
      <w:bookmarkStart w:id="2832" w:name="_Toc123115470"/>
      <w:r w:rsidRPr="00126B3E">
        <w:rPr>
          <w:rFonts w:hint="cs"/>
          <w:rtl/>
        </w:rPr>
        <w:t>בי' המיוחס לר"ן דלרש"י מתכת אסור ביחוד ולרמב"ן מותר</w:t>
      </w:r>
      <w:bookmarkEnd w:id="2832"/>
    </w:p>
    <w:p w14:paraId="435C1353" w14:textId="77777777" w:rsidR="00431454" w:rsidRPr="00126B3E" w:rsidRDefault="00431454" w:rsidP="00431454">
      <w:pPr>
        <w:pStyle w:val="a7"/>
      </w:pPr>
      <w:bookmarkStart w:id="2833" w:name="_Toc123115471"/>
      <w:r w:rsidRPr="00126B3E">
        <w:rPr>
          <w:rFonts w:hint="cs"/>
          <w:rtl/>
        </w:rPr>
        <w:t>בי' המיוחס לר"ן דלרמב"ן ולרא"ה נר מתכת לא נאסר ביחוד אבל לרש"י נר מתכת אסור ביחוד</w:t>
      </w:r>
      <w:bookmarkEnd w:id="2833"/>
    </w:p>
    <w:p w14:paraId="3E5E2DEB" w14:textId="6DA4442A" w:rsidR="00431454" w:rsidRPr="00110DB4" w:rsidRDefault="00431454" w:rsidP="0077200F">
      <w:pPr>
        <w:pStyle w:val="a3"/>
        <w:rPr>
          <w:vanish/>
          <w:rtl/>
        </w:rPr>
      </w:pPr>
      <w:bookmarkStart w:id="2834" w:name="_Ref122682132"/>
      <w:bookmarkStart w:id="2835" w:name="_Ref122687163"/>
      <w:r w:rsidRPr="00110DB4">
        <w:rPr>
          <w:rFonts w:hint="cs"/>
          <w:vanish/>
          <w:rtl/>
        </w:rPr>
        <w:t xml:space="preserve">וכתב </w:t>
      </w:r>
      <w:r w:rsidRPr="00110DB4">
        <w:rPr>
          <w:rStyle w:val="aff4"/>
          <w:rFonts w:hint="cs"/>
          <w:vanish/>
          <w:rtl/>
        </w:rPr>
        <w:t>בחי' המיוחסים לר"ן</w:t>
      </w:r>
      <w:r w:rsidRPr="00110DB4">
        <w:rPr>
          <w:rFonts w:hint="cs"/>
          <w:vanish/>
          <w:rtl/>
        </w:rPr>
        <w:t xml:space="preserve"> </w:t>
      </w:r>
      <w:r w:rsidRPr="00110DB4">
        <w:rPr>
          <w:rStyle w:val="af2"/>
          <w:rFonts w:eastAsia="Guttman Hodes" w:hint="cs"/>
          <w:vanish/>
          <w:rtl/>
        </w:rPr>
        <w:t>(סוד"ה הניח)</w:t>
      </w:r>
      <w:r w:rsidRPr="00110DB4">
        <w:rPr>
          <w:rFonts w:hint="cs"/>
          <w:vanish/>
          <w:rtl/>
        </w:rPr>
        <w:t xml:space="preserve"> דכן ביארו </w:t>
      </w:r>
      <w:r w:rsidRPr="00110DB4">
        <w:rPr>
          <w:rStyle w:val="aff4"/>
          <w:rFonts w:hint="cs"/>
          <w:vanish/>
          <w:rtl/>
        </w:rPr>
        <w:t>הרמב"ן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Ref122681623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מז)</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והרא"ה</w:t>
      </w:r>
      <w:r w:rsidRPr="00110DB4">
        <w:rPr>
          <w:rFonts w:hint="cs"/>
          <w:vanish/>
          <w:rtl/>
        </w:rPr>
        <w:t xml:space="preserve"> דנר חדש שיחדו מותר בטלטול, ודלא </w:t>
      </w:r>
      <w:r w:rsidRPr="00110DB4">
        <w:rPr>
          <w:rStyle w:val="aff4"/>
          <w:rFonts w:hint="cs"/>
          <w:vanish/>
          <w:rtl/>
        </w:rPr>
        <w:t>כרש"י</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Ref122341600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לח)</w:t>
      </w:r>
      <w:r w:rsidRPr="00110DB4">
        <w:rPr>
          <w:rStyle w:val="af2"/>
          <w:rFonts w:eastAsia="Guttman Hodes"/>
          <w:vanish/>
          <w:rtl/>
        </w:rPr>
        <w:fldChar w:fldCharType="end"/>
      </w:r>
      <w:r w:rsidRPr="00110DB4">
        <w:rPr>
          <w:rFonts w:hint="cs"/>
          <w:vanish/>
          <w:rtl/>
        </w:rPr>
        <w:t xml:space="preserve"> דמשמע מדבריו דנר של מתכת אם יחדו אסור בטלטול, </w:t>
      </w:r>
      <w:bookmarkEnd w:id="2834"/>
      <w:r w:rsidRPr="00110DB4">
        <w:rPr>
          <w:rFonts w:hint="cs"/>
          <w:vanish/>
          <w:rtl/>
        </w:rPr>
        <w:t xml:space="preserve">וכ"כ </w:t>
      </w:r>
      <w:r w:rsidRPr="00110DB4">
        <w:rPr>
          <w:rStyle w:val="aff4"/>
          <w:rFonts w:hint="cs"/>
          <w:vanish/>
          <w:rtl/>
        </w:rPr>
        <w:t>הראש</w:t>
      </w:r>
      <w:r w:rsidRPr="00110DB4">
        <w:rPr>
          <w:rFonts w:hint="cs"/>
          <w:vanish/>
          <w:rtl/>
        </w:rPr>
        <w:t xml:space="preserve"> </w:t>
      </w:r>
      <w:r w:rsidRPr="00110DB4">
        <w:rPr>
          <w:rStyle w:val="aff4"/>
          <w:rFonts w:hint="cs"/>
          <w:vanish/>
          <w:rtl/>
        </w:rPr>
        <w:t>יוסף</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Ref122686552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לב)</w:t>
      </w:r>
      <w:r w:rsidRPr="00110DB4">
        <w:rPr>
          <w:rStyle w:val="af2"/>
          <w:rFonts w:eastAsia="Guttman Hodes"/>
          <w:vanish/>
          <w:rtl/>
        </w:rPr>
        <w:fldChar w:fldCharType="end"/>
      </w:r>
      <w:r w:rsidRPr="00110DB4">
        <w:rPr>
          <w:rFonts w:hint="cs"/>
          <w:vanish/>
          <w:rtl/>
        </w:rPr>
        <w:t xml:space="preserve"> בדעת </w:t>
      </w:r>
      <w:r w:rsidRPr="00110DB4">
        <w:rPr>
          <w:rStyle w:val="aff4"/>
          <w:rFonts w:hint="cs"/>
          <w:vanish/>
          <w:rtl/>
        </w:rPr>
        <w:t>רש"י</w:t>
      </w:r>
      <w:r w:rsidRPr="00110DB4">
        <w:rPr>
          <w:rFonts w:hint="cs"/>
          <w:vanish/>
          <w:rtl/>
        </w:rPr>
        <w:t>.</w:t>
      </w:r>
      <w:bookmarkEnd w:id="2835"/>
    </w:p>
    <w:p w14:paraId="3E147740" w14:textId="77777777" w:rsidR="00431454" w:rsidRPr="00D609C3" w:rsidRDefault="00431454" w:rsidP="00607ABE">
      <w:pPr>
        <w:pStyle w:val="a1"/>
        <w:rPr>
          <w:rtl/>
        </w:rPr>
      </w:pPr>
      <w:r w:rsidRPr="00D609C3">
        <w:rPr>
          <w:rtl/>
        </w:rPr>
        <w:t>וא"כ אמאי מטלטלין נר חדש דמשמע אפי' יחדו וכן פי' הרמב"ן ז"ל וכן הרא"ה ז"ל, ושלא כדברי רש"י ז"ל שנראה שסובר דנר של מתכת כל היכא שיחדו אסור</w:t>
      </w:r>
      <w:r w:rsidRPr="00D609C3">
        <w:rPr>
          <w:rFonts w:hint="cs"/>
          <w:rtl/>
        </w:rPr>
        <w:t>.</w:t>
      </w:r>
    </w:p>
    <w:p w14:paraId="322F94CA" w14:textId="31402C12" w:rsidR="00431454" w:rsidRPr="00126B3E" w:rsidRDefault="00431454" w:rsidP="00431454">
      <w:pPr>
        <w:pStyle w:val="a7"/>
      </w:pPr>
      <w:bookmarkStart w:id="2836" w:name="_Toc123115472"/>
      <w:r w:rsidRPr="00126B3E">
        <w:rPr>
          <w:rFonts w:hint="cs"/>
          <w:rtl/>
        </w:rPr>
        <w:t>דחיית המיוחס לר"ן לדברי רש"י דנר מתכת אף ביחדו והדליק בו בשבת אחרת מותר בשבת זו</w:t>
      </w:r>
      <w:bookmarkEnd w:id="2836"/>
    </w:p>
    <w:p w14:paraId="666BC83F" w14:textId="77777777" w:rsidR="00431454" w:rsidRPr="00110DB4" w:rsidRDefault="00431454" w:rsidP="0077200F">
      <w:pPr>
        <w:pStyle w:val="a3"/>
        <w:rPr>
          <w:vanish/>
          <w:rtl/>
        </w:rPr>
      </w:pPr>
      <w:r w:rsidRPr="00110DB4">
        <w:rPr>
          <w:rFonts w:hint="cs"/>
          <w:vanish/>
          <w:rtl/>
        </w:rPr>
        <w:t xml:space="preserve">ודחה </w:t>
      </w:r>
      <w:r w:rsidRPr="00110DB4">
        <w:rPr>
          <w:rStyle w:val="aff4"/>
          <w:rFonts w:hint="cs"/>
          <w:vanish/>
          <w:rtl/>
        </w:rPr>
        <w:t>בחי' המיוחסים לר"ן</w:t>
      </w:r>
      <w:r w:rsidRPr="00110DB4">
        <w:rPr>
          <w:rFonts w:hint="cs"/>
          <w:vanish/>
          <w:rtl/>
        </w:rPr>
        <w:t xml:space="preserve"> את ביאור </w:t>
      </w:r>
      <w:r w:rsidRPr="00110DB4">
        <w:rPr>
          <w:rStyle w:val="aff4"/>
          <w:rFonts w:hint="cs"/>
          <w:vanish/>
          <w:rtl/>
        </w:rPr>
        <w:t>רש"י</w:t>
      </w:r>
      <w:r w:rsidRPr="00110DB4">
        <w:rPr>
          <w:rFonts w:hint="cs"/>
          <w:vanish/>
          <w:rtl/>
        </w:rPr>
        <w:t xml:space="preserve"> דנר אף אם יחדו והדליק בו בשבתות אחרות מותר להשתמש בו, דאינו נאסר ביחוד ותשמיש, כיון שאינו מקצה אותו משאר תשמישים, כמו שמקצה במיטה שיחדה והניח עליה מעות.</w:t>
      </w:r>
    </w:p>
    <w:p w14:paraId="4FEE01EF" w14:textId="77777777" w:rsidR="00431454" w:rsidRPr="00D609C3" w:rsidRDefault="00431454" w:rsidP="00607ABE">
      <w:pPr>
        <w:pStyle w:val="a1"/>
        <w:rPr>
          <w:rtl/>
        </w:rPr>
      </w:pPr>
      <w:r w:rsidRPr="00D609C3">
        <w:rPr>
          <w:rtl/>
        </w:rPr>
        <w:t>והא ליתא דאפילו יחדו והדליקו בו בשאר שבתות שרי משום דלא נאסר ביחוד ותשמיש:</w:t>
      </w:r>
    </w:p>
    <w:p w14:paraId="78CD20FC" w14:textId="582E5EE0" w:rsidR="00431454" w:rsidRPr="00126B3E" w:rsidRDefault="00431454" w:rsidP="00431454">
      <w:pPr>
        <w:pStyle w:val="1"/>
        <w:rPr>
          <w:rtl/>
        </w:rPr>
      </w:pPr>
      <w:bookmarkStart w:id="2837" w:name="_Toc123115473"/>
      <w:r w:rsidRPr="00126B3E">
        <w:rPr>
          <w:rFonts w:hint="cs"/>
          <w:rtl/>
        </w:rPr>
        <w:t>בי' הראש יוסף דלרש"י ותוס' נר מתכת שהזמינו והדליקו אסור</w:t>
      </w:r>
      <w:bookmarkEnd w:id="2837"/>
    </w:p>
    <w:p w14:paraId="70776AB7" w14:textId="77777777" w:rsidR="00431454" w:rsidRPr="00126B3E" w:rsidRDefault="00431454" w:rsidP="00D163D8">
      <w:pPr>
        <w:pStyle w:val="afffff7"/>
        <w:rPr>
          <w:rtl/>
        </w:rPr>
      </w:pPr>
      <w:bookmarkStart w:id="2838" w:name="_Toc123115259"/>
      <w:bookmarkStart w:id="2839" w:name="_Toc130400454"/>
      <w:r w:rsidRPr="00126B3E">
        <w:rPr>
          <w:rtl/>
        </w:rPr>
        <w:t>ראש יוסף שבת מ"ד ע"ב</w:t>
      </w:r>
      <w:r w:rsidRPr="00126B3E">
        <w:rPr>
          <w:rFonts w:hint="cs"/>
          <w:rtl/>
        </w:rPr>
        <w:t xml:space="preserve"> ד</w:t>
      </w:r>
      <w:r w:rsidRPr="00126B3E">
        <w:rPr>
          <w:rFonts w:cs="Guttman Hodes" w:hint="cs"/>
          <w:rtl/>
        </w:rPr>
        <w:t>"</w:t>
      </w:r>
      <w:r w:rsidRPr="00126B3E">
        <w:rPr>
          <w:rFonts w:hint="cs"/>
          <w:rtl/>
        </w:rPr>
        <w:t>ה נר</w:t>
      </w:r>
      <w:bookmarkEnd w:id="2838"/>
      <w:r w:rsidRPr="00126B3E">
        <w:rPr>
          <w:rtl/>
        </w:rPr>
        <w:t xml:space="preserve"> (ז)</w:t>
      </w:r>
      <w:bookmarkEnd w:id="2839"/>
    </w:p>
    <w:p w14:paraId="3045E265" w14:textId="77777777" w:rsidR="00431454" w:rsidRPr="00126B3E" w:rsidRDefault="00431454" w:rsidP="00431454">
      <w:pPr>
        <w:pStyle w:val="a7"/>
        <w:rPr>
          <w:rtl/>
        </w:rPr>
      </w:pPr>
      <w:bookmarkStart w:id="2840" w:name="_Toc123115474"/>
      <w:r w:rsidRPr="00126B3E">
        <w:rPr>
          <w:rFonts w:hint="cs"/>
          <w:rtl/>
        </w:rPr>
        <w:t>בי' הראש יוסף ברש"י דלמסקנא אסור לטלטל נר של מתכת שיחדו והדליקו בו פעם אחת</w:t>
      </w:r>
      <w:bookmarkEnd w:id="2840"/>
    </w:p>
    <w:p w14:paraId="040B1689" w14:textId="2F954AB0" w:rsidR="00431454" w:rsidRPr="00110DB4" w:rsidRDefault="00431454" w:rsidP="0077200F">
      <w:pPr>
        <w:pStyle w:val="a3"/>
        <w:rPr>
          <w:rStyle w:val="af"/>
          <w:vanish/>
          <w:sz w:val="18"/>
          <w:szCs w:val="18"/>
          <w:rtl/>
        </w:rPr>
      </w:pPr>
      <w:bookmarkStart w:id="2841" w:name="_Ref122686552"/>
      <w:r w:rsidRPr="00110DB4">
        <w:rPr>
          <w:rFonts w:hint="cs"/>
          <w:vanish/>
          <w:rtl/>
        </w:rPr>
        <w:t xml:space="preserve">במ"ש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Ref122278577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ח)</w:t>
      </w:r>
      <w:r w:rsidRPr="00110DB4">
        <w:rPr>
          <w:rStyle w:val="af2"/>
          <w:rFonts w:eastAsia="Guttman Hodes"/>
          <w:vanish/>
          <w:rtl/>
        </w:rPr>
        <w:fldChar w:fldCharType="end"/>
      </w:r>
      <w:r w:rsidRPr="00110DB4">
        <w:rPr>
          <w:rFonts w:hint="cs"/>
          <w:vanish/>
          <w:rtl/>
        </w:rPr>
        <w:t xml:space="preserve"> דקושית הגמ' מנר, מהא דלא חידשה המשנה דאף נר חדש אסור בהזמנה אף כשלא הדליק בו, וכ"ש אם הדליק בו פעם אחת דנעשה מאוס ואסור, כתב </w:t>
      </w:r>
      <w:r w:rsidRPr="00110DB4">
        <w:rPr>
          <w:rStyle w:val="aff4"/>
          <w:rFonts w:hint="cs"/>
          <w:vanish/>
          <w:rtl/>
        </w:rPr>
        <w:t>הראש יוסף</w:t>
      </w:r>
      <w:r w:rsidRPr="00110DB4">
        <w:rPr>
          <w:rFonts w:hint="cs"/>
          <w:vanish/>
          <w:rtl/>
        </w:rPr>
        <w:t xml:space="preserve"> </w:t>
      </w:r>
      <w:r w:rsidRPr="00110DB4">
        <w:rPr>
          <w:rStyle w:val="af2"/>
          <w:rFonts w:eastAsia="Guttman Hodes" w:hint="cs"/>
          <w:vanish/>
          <w:rtl/>
        </w:rPr>
        <w:t>(ד"ה נר)</w:t>
      </w:r>
      <w:r w:rsidRPr="00110DB4">
        <w:rPr>
          <w:rFonts w:hint="cs"/>
          <w:vanish/>
          <w:rtl/>
        </w:rPr>
        <w:t xml:space="preserve"> דכיון דתירצה הגמ' למסקנא דרק אם הניח מעות על המיטה ההזמנה אוסרת, א"כ ה"ה בנר של מתכת שהזמינו והדליק בו פעם אחת דאסור לטלטלו, </w:t>
      </w:r>
      <w:r w:rsidRPr="00110DB4">
        <w:rPr>
          <w:rStyle w:val="af"/>
          <w:rFonts w:hint="cs"/>
          <w:vanish/>
          <w:rtl/>
        </w:rPr>
        <w:t xml:space="preserve">[כדמשמע בדברי </w:t>
      </w:r>
      <w:r w:rsidRPr="00110DB4">
        <w:rPr>
          <w:rStyle w:val="aff9"/>
          <w:rFonts w:hint="cs"/>
          <w:vanish/>
          <w:rtl/>
        </w:rPr>
        <w:t>רש"י</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Ref122341600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לח)</w:t>
      </w:r>
      <w:r w:rsidRPr="00110DB4">
        <w:rPr>
          <w:rStyle w:val="aff5"/>
          <w:vanish/>
          <w:rtl/>
        </w:rPr>
        <w:fldChar w:fldCharType="end"/>
      </w:r>
      <w:r w:rsidRPr="00110DB4">
        <w:rPr>
          <w:rStyle w:val="af"/>
          <w:rFonts w:hint="cs"/>
          <w:vanish/>
          <w:rtl/>
        </w:rPr>
        <w:t xml:space="preserve">], </w:t>
      </w:r>
      <w:r w:rsidRPr="00110DB4">
        <w:rPr>
          <w:rFonts w:hint="cs"/>
          <w:vanish/>
          <w:rtl/>
        </w:rPr>
        <w:t xml:space="preserve">וכבר כ"כ </w:t>
      </w:r>
      <w:r w:rsidRPr="00110DB4">
        <w:rPr>
          <w:rStyle w:val="aff4"/>
          <w:rFonts w:hint="cs"/>
          <w:vanish/>
          <w:rtl/>
        </w:rPr>
        <w:t>בחי' המיוחסים לר"ן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Ref122687163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w:t>
      </w:r>
      <w:r w:rsidRPr="00110DB4">
        <w:rPr>
          <w:rStyle w:val="af2"/>
          <w:rFonts w:eastAsia="Guttman Hodes"/>
          <w:vanish/>
          <w:rtl/>
        </w:rPr>
        <w:fldChar w:fldCharType="end"/>
      </w:r>
      <w:r w:rsidRPr="00110DB4">
        <w:rPr>
          <w:rFonts w:hint="cs"/>
          <w:vanish/>
          <w:rtl/>
        </w:rPr>
        <w:t xml:space="preserve">, וכתב </w:t>
      </w:r>
      <w:r w:rsidRPr="00110DB4">
        <w:rPr>
          <w:rStyle w:val="aff4"/>
          <w:rFonts w:hint="cs"/>
          <w:vanish/>
          <w:rtl/>
        </w:rPr>
        <w:t>הראש יוסף</w:t>
      </w:r>
      <w:r w:rsidRPr="00110DB4">
        <w:rPr>
          <w:rFonts w:hint="cs"/>
          <w:vanish/>
          <w:rtl/>
        </w:rPr>
        <w:t xml:space="preserve"> דלפי"ז החידוש במתני' דבנר אף אם לא הזמינו והדליק בו רק פעם אחת בשבת אסור לטלטלו. </w:t>
      </w:r>
      <w:r w:rsidRPr="00110DB4">
        <w:rPr>
          <w:rStyle w:val="af"/>
          <w:rFonts w:hint="cs"/>
          <w:vanish/>
          <w:rtl/>
        </w:rPr>
        <w:t xml:space="preserve">[והיינו דהמשנה באה לחדש איסור מדין מוקצה מחמת איסור, דזהו החידוש בהדליק באותה שבת דאסור מדין מיגו דאיתקצאי, וא"א לדייק ממתני' דאם הזמינו והדליק פעם אחת בחול מותר, כדהקשו </w:t>
      </w:r>
      <w:r w:rsidRPr="00110DB4">
        <w:rPr>
          <w:rStyle w:val="aff9"/>
          <w:rFonts w:hint="cs"/>
          <w:vanish/>
          <w:rtl/>
        </w:rPr>
        <w:t>התוס'</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Ref122686533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ט)</w:t>
      </w:r>
      <w:r w:rsidRPr="00110DB4">
        <w:rPr>
          <w:rStyle w:val="aff5"/>
          <w:vanish/>
          <w:rtl/>
        </w:rPr>
        <w:fldChar w:fldCharType="end"/>
      </w:r>
      <w:r w:rsidRPr="00110DB4">
        <w:rPr>
          <w:rStyle w:val="af"/>
          <w:rFonts w:hint="cs"/>
          <w:vanish/>
          <w:rtl/>
        </w:rPr>
        <w:t xml:space="preserve"> על </w:t>
      </w:r>
      <w:r w:rsidRPr="00110DB4">
        <w:rPr>
          <w:rStyle w:val="aff9"/>
          <w:rFonts w:hint="cs"/>
          <w:vanish/>
          <w:rtl/>
        </w:rPr>
        <w:t>רש"י</w:t>
      </w:r>
      <w:r w:rsidRPr="00110DB4">
        <w:rPr>
          <w:rStyle w:val="af"/>
          <w:rFonts w:hint="cs"/>
          <w:vanish/>
          <w:rtl/>
        </w:rPr>
        <w:t>, אלא המשנה באה לחדש רבותא אחרת בדין מוקצה מחמת איסור].</w:t>
      </w:r>
      <w:bookmarkEnd w:id="2841"/>
    </w:p>
    <w:p w14:paraId="386C3114" w14:textId="77777777" w:rsidR="00431454" w:rsidRPr="00D609C3" w:rsidRDefault="00431454" w:rsidP="00607ABE">
      <w:pPr>
        <w:pStyle w:val="a1"/>
      </w:pPr>
      <w:r w:rsidRPr="00D609C3">
        <w:rPr>
          <w:rtl/>
        </w:rPr>
        <w:t>גמרא ומה נר דלהכי עבידא כו' הנה רואה אני בכאן שלש פירושים א' פירש"י ז"ל דדאיק מדלא אמר רבותא חדש אזמני' ולא הניח פ"א נר דאסור וכ"ש הניח פ"א בלא אזמני' דמאיס דכ"ש הוא ומשני אזמני' והניח בעינן ובמתכות נמי לר"י אזמני' והניח פ"א אסור וקמ"ל רבותא דאפילו לא אזמני' רק הדליק פ"א בשבת אסור</w:t>
      </w:r>
      <w:r w:rsidRPr="00D609C3">
        <w:rPr>
          <w:rFonts w:hint="cs"/>
          <w:rtl/>
        </w:rPr>
        <w:t>.</w:t>
      </w:r>
    </w:p>
    <w:p w14:paraId="29A3A5A8" w14:textId="7AB6497B" w:rsidR="00431454" w:rsidRPr="00126B3E" w:rsidRDefault="00431454" w:rsidP="00431454">
      <w:pPr>
        <w:pStyle w:val="a7"/>
      </w:pPr>
      <w:bookmarkStart w:id="2842" w:name="_Toc123115475"/>
      <w:r w:rsidRPr="00126B3E">
        <w:rPr>
          <w:rFonts w:hint="cs"/>
          <w:rtl/>
        </w:rPr>
        <w:t>בי' הראש יוסף ברש"י דלשון הגמ' דנר דלהכי עבידא הוא רק להגדיל את הקו' ואי"ז עיקר הקו'</w:t>
      </w:r>
      <w:bookmarkEnd w:id="2842"/>
    </w:p>
    <w:p w14:paraId="0616EC43" w14:textId="77777777" w:rsidR="00431454" w:rsidRPr="00110DB4" w:rsidRDefault="00431454" w:rsidP="0077200F">
      <w:pPr>
        <w:pStyle w:val="a3"/>
        <w:rPr>
          <w:vanish/>
          <w:rtl/>
        </w:rPr>
      </w:pPr>
      <w:r w:rsidRPr="00110DB4">
        <w:rPr>
          <w:rFonts w:hint="cs"/>
          <w:vanish/>
          <w:rtl/>
        </w:rPr>
        <w:t xml:space="preserve">וכתב </w:t>
      </w:r>
      <w:r w:rsidRPr="00110DB4">
        <w:rPr>
          <w:rStyle w:val="aff4"/>
          <w:rFonts w:hint="cs"/>
          <w:vanish/>
          <w:rtl/>
        </w:rPr>
        <w:t>הראש יוסף</w:t>
      </w:r>
      <w:r w:rsidRPr="00110DB4">
        <w:rPr>
          <w:rFonts w:hint="cs"/>
          <w:vanish/>
          <w:rtl/>
        </w:rPr>
        <w:t xml:space="preserve"> דלפי"ז הא דמקשה הגמ' "הא נר דלהכי עבידא", אי"ז עיקר הקושיה אלא דבאה הגמ' להגדיל את הקושיה, דמשמע במתני' דהזמנה אינה אוסרת אף בנר שעיקר עשייתו היא להדלקה.</w:t>
      </w:r>
    </w:p>
    <w:p w14:paraId="38726BBB" w14:textId="77777777" w:rsidR="00431454" w:rsidRPr="00D609C3" w:rsidRDefault="00431454" w:rsidP="00607ABE">
      <w:pPr>
        <w:pStyle w:val="a1"/>
        <w:rPr>
          <w:rtl/>
        </w:rPr>
      </w:pPr>
      <w:r w:rsidRPr="00D609C3">
        <w:rPr>
          <w:rtl/>
        </w:rPr>
        <w:t>ויהי' הפירוש ומה נר דלהכי עבידא להגדיל הקושיא בלבד</w:t>
      </w:r>
      <w:r w:rsidRPr="00D609C3">
        <w:rPr>
          <w:rFonts w:hint="cs"/>
          <w:rtl/>
        </w:rPr>
        <w:t>.</w:t>
      </w:r>
    </w:p>
    <w:p w14:paraId="189BB0EA" w14:textId="5561F658" w:rsidR="00431454" w:rsidRPr="00126B3E" w:rsidRDefault="00431454" w:rsidP="00431454">
      <w:pPr>
        <w:pStyle w:val="a7"/>
        <w:rPr>
          <w:rtl/>
        </w:rPr>
      </w:pPr>
      <w:bookmarkStart w:id="2843" w:name="_Toc123115476"/>
      <w:r w:rsidRPr="00126B3E">
        <w:rPr>
          <w:rFonts w:hint="cs"/>
          <w:rtl/>
        </w:rPr>
        <w:t>בי' הראש יוסף דהתוס' דחו את בי' רש"י כיון דהחידוש בנר ישן מאוס גדול מהחידוש בנר חדש</w:t>
      </w:r>
      <w:bookmarkEnd w:id="2843"/>
    </w:p>
    <w:p w14:paraId="27DEBB87" w14:textId="279E15ED" w:rsidR="00431454" w:rsidRPr="00110DB4" w:rsidRDefault="00431454" w:rsidP="0077200F">
      <w:pPr>
        <w:pStyle w:val="a3"/>
        <w:rPr>
          <w:vanish/>
          <w:rtl/>
        </w:rPr>
      </w:pPr>
      <w:r w:rsidRPr="00110DB4">
        <w:rPr>
          <w:rFonts w:hint="cs"/>
          <w:vanish/>
          <w:rtl/>
        </w:rPr>
        <w:t xml:space="preserve">ובמה שדחו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Ref122686533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w:t>
      </w:r>
      <w:r w:rsidRPr="00110DB4">
        <w:rPr>
          <w:rStyle w:val="af2"/>
          <w:rFonts w:eastAsia="Guttman Hodes"/>
          <w:vanish/>
          <w:rtl/>
        </w:rPr>
        <w:fldChar w:fldCharType="end"/>
      </w:r>
      <w:r w:rsidRPr="00110DB4">
        <w:rPr>
          <w:rFonts w:hint="cs"/>
          <w:vanish/>
          <w:rtl/>
        </w:rPr>
        <w:t xml:space="preserve"> את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Ref122278577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ח)</w:t>
      </w:r>
      <w:r w:rsidRPr="00110DB4">
        <w:rPr>
          <w:rStyle w:val="af2"/>
          <w:rFonts w:eastAsia="Guttman Hodes"/>
          <w:vanish/>
          <w:rtl/>
        </w:rPr>
        <w:fldChar w:fldCharType="end"/>
      </w:r>
      <w:r w:rsidRPr="00110DB4">
        <w:rPr>
          <w:rFonts w:hint="cs"/>
          <w:vanish/>
          <w:rtl/>
        </w:rPr>
        <w:t xml:space="preserve"> בקושית הגמ', ביאר </w:t>
      </w:r>
      <w:r w:rsidRPr="00110DB4">
        <w:rPr>
          <w:rStyle w:val="aff4"/>
          <w:rFonts w:hint="cs"/>
          <w:vanish/>
          <w:rtl/>
        </w:rPr>
        <w:t>הראש יוסף</w:t>
      </w:r>
      <w:r w:rsidRPr="00110DB4">
        <w:rPr>
          <w:rFonts w:hint="cs"/>
          <w:vanish/>
          <w:rtl/>
        </w:rPr>
        <w:t xml:space="preserve"> דלא ניחא </w:t>
      </w:r>
      <w:r w:rsidRPr="00110DB4">
        <w:rPr>
          <w:rStyle w:val="aff4"/>
          <w:rFonts w:hint="cs"/>
          <w:vanish/>
          <w:rtl/>
        </w:rPr>
        <w:t>לתוס'</w:t>
      </w:r>
      <w:r w:rsidRPr="00110DB4">
        <w:rPr>
          <w:rFonts w:hint="cs"/>
          <w:vanish/>
          <w:rtl/>
        </w:rPr>
        <w:t xml:space="preserve"> בביאור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Ref122686552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לב)</w:t>
      </w:r>
      <w:r w:rsidRPr="00110DB4">
        <w:rPr>
          <w:rStyle w:val="af2"/>
          <w:rFonts w:eastAsia="Guttman Hodes"/>
          <w:vanish/>
          <w:rtl/>
        </w:rPr>
        <w:fldChar w:fldCharType="end"/>
      </w:r>
      <w:r w:rsidRPr="00110DB4">
        <w:rPr>
          <w:rFonts w:hint="cs"/>
          <w:vanish/>
          <w:rtl/>
        </w:rPr>
        <w:t xml:space="preserve"> כיון דהמשנה הייתה יכולה לומר ברישא את האיסור בנר חרס ישן, דאסור אף כשלא הזמינו כיון שהוא מאוס, והוא חידוש יותר מההיתר בטלטול נר חדש. </w:t>
      </w:r>
      <w:r w:rsidRPr="00110DB4">
        <w:rPr>
          <w:rStyle w:val="af"/>
          <w:rFonts w:hint="cs"/>
          <w:vanish/>
          <w:rtl/>
        </w:rPr>
        <w:t xml:space="preserve">[וכעי"ז הקשו </w:t>
      </w:r>
      <w:r w:rsidRPr="00110DB4">
        <w:rPr>
          <w:rStyle w:val="aff9"/>
          <w:rFonts w:hint="cs"/>
          <w:vanish/>
          <w:rtl/>
        </w:rPr>
        <w:t>הרמב"ן והרשב"א</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Ref122640615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יב)</w:t>
      </w:r>
      <w:r w:rsidRPr="00110DB4">
        <w:rPr>
          <w:rStyle w:val="aff5"/>
          <w:vanish/>
          <w:rtl/>
        </w:rPr>
        <w:fldChar w:fldCharType="end"/>
      </w:r>
      <w:r w:rsidRPr="00110DB4">
        <w:rPr>
          <w:rStyle w:val="af"/>
          <w:rFonts w:hint="cs"/>
          <w:vanish/>
          <w:rtl/>
        </w:rPr>
        <w:t xml:space="preserve"> על </w:t>
      </w:r>
      <w:r w:rsidRPr="00110DB4">
        <w:rPr>
          <w:rStyle w:val="aff9"/>
          <w:rFonts w:hint="cs"/>
          <w:vanish/>
          <w:rtl/>
        </w:rPr>
        <w:t>רש"י</w:t>
      </w:r>
      <w:r w:rsidRPr="00110DB4">
        <w:rPr>
          <w:rStyle w:val="af"/>
          <w:rFonts w:hint="cs"/>
          <w:vanish/>
          <w:rtl/>
        </w:rPr>
        <w:t>]</w:t>
      </w:r>
      <w:r w:rsidRPr="00110DB4">
        <w:rPr>
          <w:rFonts w:hint="cs"/>
          <w:vanish/>
          <w:rtl/>
        </w:rPr>
        <w:t>.</w:t>
      </w:r>
    </w:p>
    <w:p w14:paraId="26CCFE90" w14:textId="77777777" w:rsidR="00431454" w:rsidRPr="00D609C3" w:rsidRDefault="00431454" w:rsidP="00607ABE">
      <w:pPr>
        <w:pStyle w:val="a1"/>
        <w:rPr>
          <w:rtl/>
        </w:rPr>
      </w:pPr>
      <w:r w:rsidRPr="00D609C3">
        <w:rPr>
          <w:rtl/>
        </w:rPr>
        <w:t>אבל התוספת לא הונח להם בזה דא"כ אפשר לומר ברישא נמי נר חרס ישן אפילו לא אזמני' אסור וזה רבותא טפי</w:t>
      </w:r>
      <w:r w:rsidRPr="00D609C3">
        <w:rPr>
          <w:rFonts w:hint="cs"/>
          <w:rtl/>
        </w:rPr>
        <w:t>.</w:t>
      </w:r>
    </w:p>
    <w:p w14:paraId="214EAFF5" w14:textId="4B347588" w:rsidR="00431454" w:rsidRPr="00126B3E" w:rsidRDefault="00431454" w:rsidP="00431454">
      <w:pPr>
        <w:pStyle w:val="a7"/>
      </w:pPr>
      <w:bookmarkStart w:id="2844" w:name="_Toc123115477"/>
      <w:r w:rsidRPr="00126B3E">
        <w:rPr>
          <w:rFonts w:hint="cs"/>
          <w:rtl/>
        </w:rPr>
        <w:t>בי' הראש יוסף בתוס' דבחרס הוי הזמנה ומתכת אין סתמו להזמנה אך בהזמין והדליק אסור</w:t>
      </w:r>
      <w:bookmarkEnd w:id="2844"/>
    </w:p>
    <w:p w14:paraId="62C11515" w14:textId="21E8B4A0" w:rsidR="00431454" w:rsidRPr="00110DB4" w:rsidRDefault="00431454" w:rsidP="0077200F">
      <w:pPr>
        <w:pStyle w:val="a3"/>
        <w:rPr>
          <w:vanish/>
        </w:rPr>
      </w:pPr>
      <w:bookmarkStart w:id="2845" w:name="_Ref122687532"/>
      <w:r w:rsidRPr="00110DB4">
        <w:rPr>
          <w:rFonts w:hint="cs"/>
          <w:vanish/>
          <w:rtl/>
        </w:rPr>
        <w:t xml:space="preserve">וכתב </w:t>
      </w:r>
      <w:r w:rsidRPr="00110DB4">
        <w:rPr>
          <w:rStyle w:val="aff4"/>
          <w:rFonts w:hint="cs"/>
          <w:vanish/>
          <w:rtl/>
        </w:rPr>
        <w:t>הראש יוסף</w:t>
      </w:r>
      <w:r w:rsidRPr="00110DB4">
        <w:rPr>
          <w:rFonts w:hint="cs"/>
          <w:vanish/>
          <w:rtl/>
        </w:rPr>
        <w:t xml:space="preserve"> דלכן ביארו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Ref122640813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w:t>
      </w:r>
      <w:r w:rsidRPr="00110DB4">
        <w:rPr>
          <w:rStyle w:val="af2"/>
          <w:rFonts w:eastAsia="Guttman Hodes"/>
          <w:vanish/>
          <w:rtl/>
        </w:rPr>
        <w:fldChar w:fldCharType="end"/>
      </w:r>
      <w:r w:rsidRPr="00110DB4">
        <w:rPr>
          <w:rFonts w:hint="cs"/>
          <w:vanish/>
          <w:rtl/>
        </w:rPr>
        <w:t xml:space="preserve"> דאין נר של חרס שאין בו הזמנה, דעיקר עשייתו היא לכך, וע"ז מקשה הגמ' דהיאך מותר לטלטל נר חדש, לדברי רב דהזמנה אוסרת, ותירצה הגמ' דבשביל לאסור צריך להניח פעם אחת, וביארו </w:t>
      </w:r>
      <w:r w:rsidRPr="00110DB4">
        <w:rPr>
          <w:rStyle w:val="aff4"/>
          <w:rFonts w:hint="cs"/>
          <w:vanish/>
          <w:rtl/>
        </w:rPr>
        <w:t>התוס'</w:t>
      </w:r>
      <w:r w:rsidRPr="00110DB4">
        <w:rPr>
          <w:rFonts w:hint="cs"/>
          <w:vanish/>
          <w:rtl/>
        </w:rPr>
        <w:t xml:space="preserve"> דנר של מתכת אין עיקר עשייתו לכך, ואיירי בלא הזמינו, ולכן רק אם הדליק בו באותו השבת אסור, אך כתב </w:t>
      </w:r>
      <w:r w:rsidRPr="00110DB4">
        <w:rPr>
          <w:rStyle w:val="aff4"/>
          <w:rFonts w:hint="cs"/>
          <w:vanish/>
          <w:rtl/>
        </w:rPr>
        <w:t>הראש יוסף</w:t>
      </w:r>
      <w:r w:rsidRPr="00110DB4">
        <w:rPr>
          <w:rFonts w:hint="cs"/>
          <w:vanish/>
          <w:rtl/>
        </w:rPr>
        <w:t xml:space="preserve"> דה"ה אם הזמינו והדליק בו פעם אחת בחול דאסור לר"י, כמו במיטה שיחדה והניח עליה מעות.</w:t>
      </w:r>
      <w:bookmarkEnd w:id="2845"/>
    </w:p>
    <w:p w14:paraId="2452A09F" w14:textId="77777777" w:rsidR="00431454" w:rsidRPr="00D609C3" w:rsidRDefault="00431454" w:rsidP="00607ABE">
      <w:pPr>
        <w:pStyle w:val="a1"/>
        <w:rPr>
          <w:rtl/>
        </w:rPr>
      </w:pPr>
      <w:r w:rsidRPr="00D609C3">
        <w:rPr>
          <w:rtl/>
        </w:rPr>
        <w:t>לכך מפרשין בחרס א"א בלא הזמנה דלהכי עבידא וא"כ חדש אמאי מטלטלין ומשני אזמני' והניח פ"א בעינן ומתכות לאו להכי עבידא ובלא אזמני' מיירי ומש"ה בעינן הדליקו באותה שבת ואה"נ אזמני' ופ"א בחול שוה למטה ואסור לר"י</w:t>
      </w:r>
      <w:r w:rsidRPr="00D609C3">
        <w:rPr>
          <w:rFonts w:hint="cs"/>
          <w:rtl/>
        </w:rPr>
        <w:t>.</w:t>
      </w:r>
    </w:p>
    <w:p w14:paraId="10E8AD03" w14:textId="50EE91A0" w:rsidR="00431454" w:rsidRPr="00126B3E" w:rsidRDefault="00431454" w:rsidP="00431454">
      <w:pPr>
        <w:pStyle w:val="1"/>
        <w:rPr>
          <w:rtl/>
        </w:rPr>
      </w:pPr>
      <w:bookmarkStart w:id="2846" w:name="_Toc123115478"/>
      <w:r w:rsidRPr="00126B3E">
        <w:rPr>
          <w:rFonts w:hint="cs"/>
          <w:rtl/>
        </w:rPr>
        <w:t>בי' הראש יוסף ברשב"א בשם תוס' דהזמנה לא אוסרת במתכת</w:t>
      </w:r>
      <w:bookmarkEnd w:id="2846"/>
    </w:p>
    <w:p w14:paraId="4941F6E0" w14:textId="77777777" w:rsidR="00431454" w:rsidRPr="00126B3E" w:rsidRDefault="00431454" w:rsidP="00431454">
      <w:pPr>
        <w:pStyle w:val="a7"/>
        <w:rPr>
          <w:rtl/>
        </w:rPr>
      </w:pPr>
      <w:bookmarkStart w:id="2847" w:name="_Toc123115479"/>
      <w:r w:rsidRPr="00126B3E">
        <w:rPr>
          <w:rFonts w:hint="cs"/>
          <w:rtl/>
        </w:rPr>
        <w:t>בי' הראש יוסף ברשב"א בשם תוס' דנר מתכת שיחדו והדליק בו מותר דאין דרך להדליקו תמיד</w:t>
      </w:r>
      <w:bookmarkEnd w:id="2847"/>
    </w:p>
    <w:p w14:paraId="02A8BE5A" w14:textId="23CEFAD3" w:rsidR="00431454" w:rsidRPr="00110DB4" w:rsidRDefault="00431454" w:rsidP="0077200F">
      <w:pPr>
        <w:pStyle w:val="a3"/>
        <w:rPr>
          <w:vanish/>
          <w:rtl/>
        </w:rPr>
      </w:pPr>
      <w:bookmarkStart w:id="2848" w:name="_Ref122642371"/>
      <w:r w:rsidRPr="00110DB4">
        <w:rPr>
          <w:rFonts w:hint="cs"/>
          <w:vanish/>
          <w:rtl/>
        </w:rPr>
        <w:t xml:space="preserve">אבל במ"ש </w:t>
      </w:r>
      <w:r w:rsidRPr="00110DB4">
        <w:rPr>
          <w:rStyle w:val="aff4"/>
          <w:rFonts w:hint="cs"/>
          <w:vanish/>
          <w:rtl/>
        </w:rPr>
        <w:t>הרשב"א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Ref122627609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מא)</w:t>
      </w:r>
      <w:r w:rsidRPr="00110DB4">
        <w:rPr>
          <w:rStyle w:val="af2"/>
          <w:rFonts w:eastAsia="Guttman Hodes"/>
          <w:vanish/>
          <w:rtl/>
        </w:rPr>
        <w:fldChar w:fldCharType="end"/>
      </w:r>
      <w:r w:rsidRPr="00110DB4">
        <w:rPr>
          <w:rFonts w:hint="cs"/>
          <w:vanish/>
          <w:rtl/>
        </w:rPr>
        <w:t xml:space="preserve"> בשם </w:t>
      </w:r>
      <w:r w:rsidRPr="00110DB4">
        <w:rPr>
          <w:rStyle w:val="aff4"/>
          <w:rFonts w:hint="cs"/>
          <w:vanish/>
          <w:rtl/>
        </w:rPr>
        <w:t>התוס'</w:t>
      </w:r>
      <w:r w:rsidRPr="00110DB4">
        <w:rPr>
          <w:rFonts w:hint="cs"/>
          <w:vanish/>
          <w:rtl/>
        </w:rPr>
        <w:t xml:space="preserve">, כתב </w:t>
      </w:r>
      <w:r w:rsidRPr="00110DB4">
        <w:rPr>
          <w:rStyle w:val="aff4"/>
          <w:rFonts w:hint="cs"/>
          <w:vanish/>
          <w:rtl/>
        </w:rPr>
        <w:t>הראש יוסף</w:t>
      </w:r>
      <w:r w:rsidRPr="00110DB4">
        <w:rPr>
          <w:rFonts w:hint="cs"/>
          <w:vanish/>
          <w:rtl/>
        </w:rPr>
        <w:t xml:space="preserve"> </w:t>
      </w:r>
      <w:r w:rsidRPr="00110DB4">
        <w:rPr>
          <w:rStyle w:val="af2"/>
          <w:rFonts w:eastAsia="Guttman Hodes"/>
          <w:vanish/>
          <w:rtl/>
        </w:rPr>
        <w:t xml:space="preserve">(ד"ה נר) </w:t>
      </w:r>
      <w:r w:rsidRPr="00110DB4">
        <w:rPr>
          <w:rFonts w:hint="cs"/>
          <w:vanish/>
          <w:rtl/>
        </w:rPr>
        <w:t xml:space="preserve">דאינו </w:t>
      </w:r>
      <w:r w:rsidRPr="00110DB4">
        <w:rPr>
          <w:rStyle w:val="aff4"/>
          <w:rFonts w:hint="cs"/>
          <w:vanish/>
          <w:rtl/>
        </w:rPr>
        <w:t>תוס'</w:t>
      </w:r>
      <w:r w:rsidRPr="00110DB4">
        <w:rPr>
          <w:rFonts w:hint="cs"/>
          <w:vanish/>
          <w:rtl/>
        </w:rPr>
        <w:t xml:space="preserve"> שלפנינו, וביאר </w:t>
      </w:r>
      <w:r w:rsidRPr="00110DB4">
        <w:rPr>
          <w:rStyle w:val="aff4"/>
          <w:rFonts w:hint="cs"/>
          <w:vanish/>
          <w:rtl/>
        </w:rPr>
        <w:t>הראש יוסף</w:t>
      </w:r>
      <w:r w:rsidRPr="00110DB4">
        <w:rPr>
          <w:rFonts w:hint="cs"/>
          <w:vanish/>
          <w:rtl/>
        </w:rPr>
        <w:t xml:space="preserve"> דרק במיטה שיחדה למעות היא נאסרת כשהניח עליה מעות אפילו פעם אחת, כיון דהדרך להניח עליה מעות תמיד, וחשיב כאילו הניח עליה בין השמשות, וא"כ אסור לטלטלה לדעת ר"י, אף לצורך גופו ומקומו, וה"ה בנר של חרס, שהוא עומד להדלקה תמיד, אבל נר של מתכת אינו נאסר אף כשהזמינו להדלקה, והדליק בו פעם אחת בחול, כיון דאין דרך להדליק בו תמיד, דהוא חס על הנר של מתכת.</w:t>
      </w:r>
      <w:bookmarkEnd w:id="2848"/>
    </w:p>
    <w:p w14:paraId="1E9B4768" w14:textId="77777777" w:rsidR="00431454" w:rsidRPr="00D609C3" w:rsidRDefault="00431454" w:rsidP="00607ABE">
      <w:pPr>
        <w:pStyle w:val="a1"/>
      </w:pPr>
      <w:r w:rsidRPr="00D609C3">
        <w:rPr>
          <w:rtl/>
        </w:rPr>
        <w:t>אבל הפירוש השלישי הוא בחה"ר כתוב בשם התוספת (אינו תוספת שלפנינו כנראה מבואר) דמטה באזמני' והניח פ"א אסור דדרך להניח תמיד והוי כאלו הונח ביה"ש ואסור לר"י (לגופו ומקומו נמי) וה"ה חרס משא"כ מתכות אפילו אזמני' והדליק פ"א בחול שרי לר"י ג"כ דאין דרך להדליק תמיד כי חס על המתכות יע"ש</w:t>
      </w:r>
      <w:r w:rsidRPr="00D609C3">
        <w:rPr>
          <w:rFonts w:hint="cs"/>
          <w:rtl/>
        </w:rPr>
        <w:t>.</w:t>
      </w:r>
    </w:p>
    <w:p w14:paraId="460F29EA" w14:textId="09485ECE" w:rsidR="00431454" w:rsidRPr="00126B3E" w:rsidRDefault="00431454" w:rsidP="00431454">
      <w:pPr>
        <w:pStyle w:val="a7"/>
      </w:pPr>
      <w:bookmarkStart w:id="2849" w:name="_Toc123115480"/>
      <w:r w:rsidRPr="00126B3E">
        <w:rPr>
          <w:rFonts w:hint="cs"/>
          <w:rtl/>
        </w:rPr>
        <w:t>בי' הב"י דלרשב"א בשם תוס' אפש"ל דהמיטה ככשמל"א ואסור רק מחמה לצל אף לד' ר"י</w:t>
      </w:r>
      <w:bookmarkEnd w:id="2849"/>
    </w:p>
    <w:p w14:paraId="4EC7CB47" w14:textId="7C8C0FC4" w:rsidR="00431454" w:rsidRPr="00110DB4" w:rsidRDefault="00431454" w:rsidP="0077200F">
      <w:pPr>
        <w:pStyle w:val="a3"/>
        <w:rPr>
          <w:vanish/>
        </w:rPr>
      </w:pPr>
      <w:r w:rsidRPr="00110DB4">
        <w:rPr>
          <w:rFonts w:hint="cs"/>
          <w:vanish/>
          <w:rtl/>
        </w:rPr>
        <w:t xml:space="preserve">והוסיף </w:t>
      </w:r>
      <w:r w:rsidRPr="00110DB4">
        <w:rPr>
          <w:rStyle w:val="aff4"/>
          <w:rFonts w:hint="cs"/>
          <w:vanish/>
          <w:rtl/>
        </w:rPr>
        <w:t>הראש יוסף</w:t>
      </w:r>
      <w:r w:rsidRPr="00110DB4">
        <w:rPr>
          <w:rFonts w:hint="cs"/>
          <w:vanish/>
          <w:rtl/>
        </w:rPr>
        <w:t xml:space="preserve"> דלביאור </w:t>
      </w:r>
      <w:r w:rsidRPr="00110DB4">
        <w:rPr>
          <w:rStyle w:val="aff4"/>
          <w:rFonts w:hint="cs"/>
          <w:vanish/>
          <w:rtl/>
        </w:rPr>
        <w:t>הרשב"א</w:t>
      </w:r>
      <w:r w:rsidRPr="00110DB4">
        <w:rPr>
          <w:rFonts w:hint="cs"/>
          <w:vanish/>
          <w:rtl/>
        </w:rPr>
        <w:t xml:space="preserve"> בשם </w:t>
      </w:r>
      <w:r w:rsidRPr="00110DB4">
        <w:rPr>
          <w:rStyle w:val="aff4"/>
          <w:rFonts w:hint="cs"/>
          <w:vanish/>
          <w:rtl/>
        </w:rPr>
        <w:t>התוס'</w:t>
      </w:r>
      <w:r w:rsidRPr="00110DB4">
        <w:rPr>
          <w:rFonts w:hint="cs"/>
          <w:vanish/>
          <w:rtl/>
        </w:rPr>
        <w:t xml:space="preserve"> אפש"ל דדינו ככלי שמלאכתו לאיסור, דמותר לצורך גופו ומקומו ואסור מחמה לצל, והביא </w:t>
      </w:r>
      <w:r w:rsidRPr="00110DB4">
        <w:rPr>
          <w:rStyle w:val="aff4"/>
          <w:rFonts w:hint="cs"/>
          <w:vanish/>
          <w:rtl/>
        </w:rPr>
        <w:t>הרשב"א</w:t>
      </w:r>
      <w:r w:rsidRPr="00110DB4">
        <w:rPr>
          <w:rFonts w:hint="cs"/>
          <w:vanish/>
          <w:rtl/>
        </w:rPr>
        <w:t xml:space="preserve"> בשם </w:t>
      </w:r>
      <w:r w:rsidRPr="00110DB4">
        <w:rPr>
          <w:rStyle w:val="aff4"/>
          <w:rFonts w:hint="cs"/>
          <w:vanish/>
          <w:rtl/>
        </w:rPr>
        <w:t>התוס'</w:t>
      </w:r>
      <w:r w:rsidRPr="00110DB4">
        <w:rPr>
          <w:rFonts w:hint="cs"/>
          <w:vanish/>
          <w:rtl/>
        </w:rPr>
        <w:t xml:space="preserve"> ראיה מפמוט שתחילת העשייה שלו היא בכדי להדליק בו, ואפ"ה אמר רבי זירא דאם לא הדליקו בו בשבת מותר לכו"ע, וכתב </w:t>
      </w:r>
      <w:r w:rsidRPr="00110DB4">
        <w:rPr>
          <w:rStyle w:val="aff4"/>
          <w:rFonts w:hint="cs"/>
          <w:vanish/>
          <w:rtl/>
        </w:rPr>
        <w:t>הראש יוסף</w:t>
      </w:r>
      <w:r w:rsidRPr="00110DB4">
        <w:rPr>
          <w:rFonts w:hint="cs"/>
          <w:vanish/>
          <w:rtl/>
        </w:rPr>
        <w:t xml:space="preserve"> דהיינו דמותר אף לדעת ר"י, ודלא כביאורי </w:t>
      </w:r>
      <w:r w:rsidRPr="00110DB4">
        <w:rPr>
          <w:rStyle w:val="aff4"/>
          <w:rFonts w:hint="cs"/>
          <w:vanish/>
          <w:rtl/>
        </w:rPr>
        <w:t>רש"י</w:t>
      </w:r>
      <w:r w:rsidRPr="00110DB4">
        <w:rPr>
          <w:rFonts w:hint="cs"/>
          <w:vanish/>
          <w:rtl/>
        </w:rPr>
        <w:t xml:space="preserve"> </w:t>
      </w:r>
      <w:r w:rsidRPr="00110DB4">
        <w:rPr>
          <w:rStyle w:val="aff4"/>
          <w:rFonts w:hint="cs"/>
          <w:vanish/>
          <w:rtl/>
        </w:rPr>
        <w:t>והתוס'</w:t>
      </w:r>
      <w:r w:rsidRPr="00110DB4">
        <w:rPr>
          <w:rFonts w:hint="cs"/>
          <w:vanish/>
          <w:rtl/>
        </w:rPr>
        <w:t xml:space="preserve"> דלפנינו. </w:t>
      </w:r>
      <w:r w:rsidRPr="00110DB4">
        <w:rPr>
          <w:rStyle w:val="af"/>
          <w:rFonts w:hint="cs"/>
          <w:vanish/>
          <w:rtl/>
        </w:rPr>
        <w:t>[דהא לדעת</w:t>
      </w:r>
      <w:r w:rsidRPr="00110DB4">
        <w:rPr>
          <w:rStyle w:val="af"/>
          <w:vanish/>
          <w:rtl/>
        </w:rPr>
        <w:t xml:space="preserve"> </w:t>
      </w:r>
      <w:r w:rsidRPr="00110DB4">
        <w:rPr>
          <w:rStyle w:val="aff9"/>
          <w:vanish/>
          <w:rtl/>
        </w:rPr>
        <w:t>רש"י</w:t>
      </w:r>
      <w:r w:rsidRPr="00110DB4">
        <w:rPr>
          <w:rStyle w:val="af"/>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Ref122686552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לב)</w:t>
      </w:r>
      <w:r w:rsidRPr="00110DB4">
        <w:rPr>
          <w:rStyle w:val="aff5"/>
          <w:vanish/>
          <w:rtl/>
        </w:rPr>
        <w:fldChar w:fldCharType="end"/>
      </w:r>
      <w:r w:rsidRPr="00110DB4">
        <w:rPr>
          <w:rStyle w:val="af"/>
          <w:rFonts w:hint="cs"/>
          <w:vanish/>
          <w:rtl/>
        </w:rPr>
        <w:t xml:space="preserve"> ר"י התיר</w:t>
      </w:r>
      <w:r w:rsidRPr="00110DB4">
        <w:rPr>
          <w:rStyle w:val="af"/>
          <w:vanish/>
          <w:rtl/>
        </w:rPr>
        <w:t xml:space="preserve"> ב</w:t>
      </w:r>
      <w:r w:rsidRPr="00110DB4">
        <w:rPr>
          <w:rStyle w:val="af"/>
          <w:rFonts w:hint="cs"/>
          <w:vanish/>
          <w:rtl/>
        </w:rPr>
        <w:t xml:space="preserve">נר של </w:t>
      </w:r>
      <w:r w:rsidRPr="00110DB4">
        <w:rPr>
          <w:rStyle w:val="af"/>
          <w:vanish/>
          <w:rtl/>
        </w:rPr>
        <w:t>מתכת</w:t>
      </w:r>
      <w:r w:rsidRPr="00110DB4">
        <w:rPr>
          <w:rStyle w:val="af"/>
          <w:rFonts w:hint="cs"/>
          <w:vanish/>
          <w:rtl/>
        </w:rPr>
        <w:t xml:space="preserve"> רק כשלא הזמינו, ומבואר דהזמנה אוסרת, ולדעת </w:t>
      </w:r>
      <w:r w:rsidRPr="00110DB4">
        <w:rPr>
          <w:rStyle w:val="aff9"/>
          <w:rFonts w:hint="cs"/>
          <w:vanish/>
          <w:rtl/>
        </w:rPr>
        <w:t>התוס'</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Ref122687532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לה)</w:t>
      </w:r>
      <w:r w:rsidRPr="00110DB4">
        <w:rPr>
          <w:rStyle w:val="aff5"/>
          <w:vanish/>
          <w:rtl/>
        </w:rPr>
        <w:fldChar w:fldCharType="end"/>
      </w:r>
      <w:r w:rsidRPr="00110DB4">
        <w:rPr>
          <w:rStyle w:val="af"/>
          <w:rFonts w:hint="cs"/>
          <w:vanish/>
          <w:rtl/>
        </w:rPr>
        <w:t xml:space="preserve"> דלפנינו</w:t>
      </w:r>
      <w:r w:rsidRPr="00110DB4">
        <w:rPr>
          <w:rStyle w:val="af"/>
          <w:vanish/>
          <w:rtl/>
        </w:rPr>
        <w:t xml:space="preserve"> ב</w:t>
      </w:r>
      <w:r w:rsidRPr="00110DB4">
        <w:rPr>
          <w:rStyle w:val="af"/>
          <w:rFonts w:hint="cs"/>
          <w:vanish/>
          <w:rtl/>
        </w:rPr>
        <w:t>נר של מתכת אינו עומד רק להדלקה, אבל אם יחדו לכך,</w:t>
      </w:r>
      <w:r w:rsidRPr="00110DB4">
        <w:rPr>
          <w:rStyle w:val="af"/>
          <w:vanish/>
          <w:rtl/>
        </w:rPr>
        <w:t xml:space="preserve"> </w:t>
      </w:r>
      <w:r w:rsidRPr="00110DB4">
        <w:rPr>
          <w:rStyle w:val="af"/>
          <w:rFonts w:hint="cs"/>
          <w:vanish/>
          <w:rtl/>
        </w:rPr>
        <w:t>ה</w:t>
      </w:r>
      <w:r w:rsidRPr="00110DB4">
        <w:rPr>
          <w:rStyle w:val="af"/>
          <w:vanish/>
          <w:rtl/>
        </w:rPr>
        <w:t xml:space="preserve">הזמנה </w:t>
      </w:r>
      <w:r w:rsidRPr="00110DB4">
        <w:rPr>
          <w:rStyle w:val="af"/>
          <w:rFonts w:hint="cs"/>
          <w:vanish/>
          <w:rtl/>
        </w:rPr>
        <w:t>יחד עם הדלקה אוסרת אף בנר של מתכת,</w:t>
      </w:r>
      <w:r w:rsidRPr="00110DB4">
        <w:rPr>
          <w:rStyle w:val="af"/>
          <w:vanish/>
          <w:rtl/>
        </w:rPr>
        <w:t xml:space="preserve"> </w:t>
      </w:r>
      <w:r w:rsidRPr="00110DB4">
        <w:rPr>
          <w:rStyle w:val="af"/>
          <w:rFonts w:hint="cs"/>
          <w:vanish/>
          <w:rtl/>
        </w:rPr>
        <w:t xml:space="preserve">אבל לביאור </w:t>
      </w:r>
      <w:r w:rsidRPr="00110DB4">
        <w:rPr>
          <w:rStyle w:val="aff9"/>
          <w:vanish/>
          <w:rtl/>
        </w:rPr>
        <w:t>הרשב"א</w:t>
      </w:r>
      <w:r w:rsidRPr="00110DB4">
        <w:rPr>
          <w:rStyle w:val="af"/>
          <w:rFonts w:hint="cs"/>
          <w:vanish/>
          <w:rtl/>
        </w:rPr>
        <w:t xml:space="preserve"> בשם </w:t>
      </w:r>
      <w:r w:rsidRPr="00110DB4">
        <w:rPr>
          <w:rStyle w:val="aff9"/>
          <w:rFonts w:hint="cs"/>
          <w:vanish/>
          <w:rtl/>
        </w:rPr>
        <w:t>תוס'</w:t>
      </w:r>
      <w:r w:rsidRPr="00110DB4">
        <w:rPr>
          <w:rStyle w:val="af"/>
          <w:rFonts w:hint="cs"/>
          <w:vanish/>
          <w:rtl/>
        </w:rPr>
        <w:t xml:space="preserve"> נר של </w:t>
      </w:r>
      <w:r w:rsidRPr="00110DB4">
        <w:rPr>
          <w:rStyle w:val="af"/>
          <w:vanish/>
          <w:rtl/>
        </w:rPr>
        <w:t xml:space="preserve">חרס </w:t>
      </w:r>
      <w:r w:rsidRPr="00110DB4">
        <w:rPr>
          <w:rStyle w:val="af"/>
          <w:rFonts w:hint="cs"/>
          <w:vanish/>
          <w:rtl/>
        </w:rPr>
        <w:t>אינו נאסר בלי הזמנה, ובנר של מתכת ה</w:t>
      </w:r>
      <w:r w:rsidRPr="00110DB4">
        <w:rPr>
          <w:rStyle w:val="af"/>
          <w:vanish/>
          <w:rtl/>
        </w:rPr>
        <w:t xml:space="preserve">הזמנה </w:t>
      </w:r>
      <w:r w:rsidRPr="00110DB4">
        <w:rPr>
          <w:rStyle w:val="af"/>
          <w:rFonts w:hint="cs"/>
          <w:vanish/>
          <w:rtl/>
        </w:rPr>
        <w:t>אינה אוסרת]</w:t>
      </w:r>
      <w:r w:rsidRPr="00110DB4">
        <w:rPr>
          <w:rFonts w:hint="cs"/>
          <w:vanish/>
          <w:rtl/>
        </w:rPr>
        <w:t xml:space="preserve">. </w:t>
      </w:r>
    </w:p>
    <w:p w14:paraId="61CE3164" w14:textId="77777777" w:rsidR="00431454" w:rsidRPr="00D609C3" w:rsidRDefault="00431454" w:rsidP="00607ABE">
      <w:pPr>
        <w:pStyle w:val="a1"/>
        <w:rPr>
          <w:rtl/>
        </w:rPr>
      </w:pPr>
      <w:r w:rsidRPr="00D609C3">
        <w:rPr>
          <w:rtl/>
        </w:rPr>
        <w:t>(ואפשר הוה רק ככלי שמלאכתו לאיסור ולצ"ל אסור) וראי' פמוט שתחלת עשייתו להדליק ואפ"ה אמר רבי זירא לא הדליקו בשבת ד"ה שרי אפילו לר"י וזה דלא כדעת רש"י ותוספת שלפנינו והבן:</w:t>
      </w:r>
    </w:p>
    <w:p w14:paraId="3E49B7EC" w14:textId="69723809" w:rsidR="00431454" w:rsidRPr="00126B3E" w:rsidRDefault="00431454" w:rsidP="00431454">
      <w:pPr>
        <w:pStyle w:val="affff5"/>
        <w:rPr>
          <w:rtl/>
        </w:rPr>
      </w:pPr>
      <w:bookmarkStart w:id="2850" w:name="_Toc123115481"/>
      <w:r w:rsidRPr="00126B3E">
        <w:rPr>
          <w:rFonts w:hint="cs"/>
          <w:rtl/>
        </w:rPr>
        <w:t>במסקנא דהנחה ויחודה למעות אוסרה</w:t>
      </w:r>
      <w:bookmarkEnd w:id="2850"/>
    </w:p>
    <w:p w14:paraId="2D21B679" w14:textId="77777777" w:rsidR="00431454" w:rsidRPr="00126B3E" w:rsidRDefault="00431454" w:rsidP="00431454">
      <w:pPr>
        <w:pStyle w:val="1"/>
      </w:pPr>
      <w:bookmarkStart w:id="2851" w:name="_Toc123115482"/>
      <w:r w:rsidRPr="00126B3E">
        <w:rPr>
          <w:rFonts w:hint="cs"/>
          <w:rtl/>
        </w:rPr>
        <w:t>בי' רש"י דמיטה נאסרת ביחוד ומעשה והיתר נר רק בלא יחדו</w:t>
      </w:r>
      <w:bookmarkEnd w:id="2851"/>
    </w:p>
    <w:p w14:paraId="0161FC5A" w14:textId="77777777" w:rsidR="00431454" w:rsidRPr="00126B3E" w:rsidRDefault="00431454" w:rsidP="00D163D8">
      <w:pPr>
        <w:pStyle w:val="afffff7"/>
      </w:pPr>
      <w:bookmarkStart w:id="2852" w:name="_Toc123115260"/>
      <w:bookmarkStart w:id="2853" w:name="_Toc130400455"/>
      <w:r w:rsidRPr="00126B3E">
        <w:rPr>
          <w:rFonts w:hint="cs"/>
          <w:rtl/>
        </w:rPr>
        <w:t>רש"י שבת מ"ד ע"ב ד"ה הניח</w:t>
      </w:r>
      <w:bookmarkEnd w:id="2852"/>
      <w:r w:rsidRPr="00126B3E">
        <w:rPr>
          <w:rtl/>
        </w:rPr>
        <w:t xml:space="preserve"> (ז)</w:t>
      </w:r>
      <w:bookmarkEnd w:id="2853"/>
    </w:p>
    <w:p w14:paraId="271ACB9C" w14:textId="77777777" w:rsidR="00431454" w:rsidRPr="00126B3E" w:rsidRDefault="00431454" w:rsidP="00431454">
      <w:pPr>
        <w:pStyle w:val="a7"/>
        <w:rPr>
          <w:noProof/>
          <w:rtl/>
        </w:rPr>
      </w:pPr>
      <w:bookmarkStart w:id="2854" w:name="_Toc123115483"/>
      <w:r w:rsidRPr="00126B3E">
        <w:rPr>
          <w:rFonts w:hint="cs"/>
          <w:noProof/>
          <w:rtl/>
        </w:rPr>
        <w:t>בי' רש"י במסקנא דביחדה והניח מעות עליה בחול אסורה דהקצה לאיסור ונר איירי בלא יחד</w:t>
      </w:r>
      <w:bookmarkEnd w:id="2854"/>
    </w:p>
    <w:p w14:paraId="4A01DB04" w14:textId="77777777" w:rsidR="00431454" w:rsidRPr="00110DB4" w:rsidRDefault="00431454" w:rsidP="0077200F">
      <w:pPr>
        <w:pStyle w:val="a3"/>
        <w:rPr>
          <w:vanish/>
          <w:rtl/>
        </w:rPr>
      </w:pPr>
      <w:bookmarkStart w:id="2855" w:name="_Ref122341600"/>
      <w:r w:rsidRPr="00110DB4">
        <w:rPr>
          <w:rFonts w:hint="cs"/>
          <w:vanish/>
          <w:rtl/>
        </w:rPr>
        <w:t xml:space="preserve">במסקנא דמיטה שיחדה למעות, אסורה כשהניח עליה מעות, כתב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(ד"ה הניח)</w:t>
      </w:r>
      <w:r w:rsidRPr="00110DB4">
        <w:rPr>
          <w:rFonts w:hint="cs"/>
          <w:vanish/>
          <w:rtl/>
        </w:rPr>
        <w:t xml:space="preserve"> דאף אם הניח עליה מעות בחול אסור לטלטלה, כיון דהקצה אותה לאיסור, ואף אם סילק ממנה את המעות מבעוד יום, וביאר </w:t>
      </w:r>
      <w:r w:rsidRPr="00110DB4">
        <w:rPr>
          <w:rStyle w:val="aff4"/>
          <w:rFonts w:hint="cs"/>
          <w:vanish/>
          <w:rtl/>
        </w:rPr>
        <w:t>רש"י</w:t>
      </w:r>
      <w:r w:rsidRPr="00110DB4">
        <w:rPr>
          <w:rFonts w:hint="cs"/>
          <w:vanish/>
          <w:rtl/>
        </w:rPr>
        <w:t xml:space="preserve"> דהא דהתיר ר"י בנר של מתכת, היינו באופן שלא יחד אותו.</w:t>
      </w:r>
      <w:bookmarkEnd w:id="2855"/>
    </w:p>
    <w:p w14:paraId="443C0866" w14:textId="77777777" w:rsidR="00431454" w:rsidRPr="00D609C3" w:rsidRDefault="00431454" w:rsidP="00607ABE">
      <w:pPr>
        <w:pStyle w:val="a1"/>
        <w:rPr>
          <w:noProof/>
          <w:rtl/>
        </w:rPr>
      </w:pPr>
      <w:r w:rsidRPr="00D609C3">
        <w:rPr>
          <w:rFonts w:hint="cs"/>
          <w:noProof/>
          <w:rtl/>
        </w:rPr>
        <w:t>הניח עליה מעות אפילו בחול, הרי הוקצה לאיסור ואסור לטלטלה, ואפילו נסתלקו המעות מבעוד יום, ולא דמי לנר של מתכת דשרי ר' יהודה דהתם בלא יחדו.</w:t>
      </w:r>
    </w:p>
    <w:p w14:paraId="4E1B0E6A" w14:textId="01052AD2" w:rsidR="00431454" w:rsidRPr="00126B3E" w:rsidRDefault="00431454" w:rsidP="00431454">
      <w:pPr>
        <w:pStyle w:val="1"/>
        <w:rPr>
          <w:rtl/>
        </w:rPr>
      </w:pPr>
      <w:bookmarkStart w:id="2856" w:name="_Toc123115484"/>
      <w:r w:rsidRPr="00126B3E">
        <w:rPr>
          <w:rFonts w:hint="cs"/>
          <w:rtl/>
        </w:rPr>
        <w:t>בי' הפנ"י ברש"י דמיוחד רק לאיסור הוי כשמל"א ואסור לצוגו"מ</w:t>
      </w:r>
      <w:bookmarkEnd w:id="2856"/>
    </w:p>
    <w:p w14:paraId="7F04DEC8" w14:textId="77777777" w:rsidR="00431454" w:rsidRPr="00126B3E" w:rsidRDefault="00431454" w:rsidP="00D163D8">
      <w:pPr>
        <w:pStyle w:val="afffff7"/>
        <w:rPr>
          <w:rtl/>
        </w:rPr>
      </w:pPr>
      <w:bookmarkStart w:id="2857" w:name="_Toc123115261"/>
      <w:bookmarkStart w:id="2858" w:name="_Toc130400456"/>
      <w:r w:rsidRPr="00126B3E">
        <w:rPr>
          <w:rtl/>
        </w:rPr>
        <w:t>רש"י שבת מ"ה ע"ב</w:t>
      </w:r>
      <w:r w:rsidRPr="00126B3E">
        <w:rPr>
          <w:rFonts w:hint="cs"/>
          <w:rtl/>
        </w:rPr>
        <w:t xml:space="preserve"> ד</w:t>
      </w:r>
      <w:r w:rsidRPr="00126B3E">
        <w:rPr>
          <w:rFonts w:cs="Guttman Hodes" w:hint="cs"/>
          <w:rtl/>
        </w:rPr>
        <w:t>"</w:t>
      </w:r>
      <w:r w:rsidRPr="00126B3E">
        <w:rPr>
          <w:rFonts w:hint="cs"/>
          <w:rtl/>
        </w:rPr>
        <w:t>ה אלא</w:t>
      </w:r>
      <w:bookmarkEnd w:id="2857"/>
      <w:r w:rsidRPr="00126B3E">
        <w:rPr>
          <w:rtl/>
        </w:rPr>
        <w:t xml:space="preserve"> (ז)</w:t>
      </w:r>
      <w:bookmarkEnd w:id="2858"/>
    </w:p>
    <w:p w14:paraId="78E39C88" w14:textId="77777777" w:rsidR="00431454" w:rsidRPr="00126B3E" w:rsidRDefault="00431454" w:rsidP="00431454">
      <w:pPr>
        <w:pStyle w:val="a7"/>
        <w:rPr>
          <w:rtl/>
        </w:rPr>
      </w:pPr>
      <w:bookmarkStart w:id="2859" w:name="_Toc123115485"/>
      <w:r w:rsidRPr="00126B3E">
        <w:rPr>
          <w:rFonts w:hint="cs"/>
          <w:rtl/>
        </w:rPr>
        <w:t>בי' רש"י לקמן דקינה של תרנגולין המיוחדת רק להם היא כשמל"א ואסורה לר"י דאוסר במוקצה</w:t>
      </w:r>
      <w:bookmarkEnd w:id="2859"/>
    </w:p>
    <w:p w14:paraId="4EF9139A" w14:textId="01B1B03A" w:rsidR="00431454" w:rsidRPr="00110DB4" w:rsidRDefault="00431454" w:rsidP="0077200F">
      <w:pPr>
        <w:pStyle w:val="a3"/>
        <w:rPr>
          <w:vanish/>
        </w:rPr>
      </w:pPr>
      <w:r w:rsidRPr="00110DB4">
        <w:rPr>
          <w:rFonts w:hint="cs"/>
          <w:vanish/>
          <w:rtl/>
        </w:rPr>
        <w:lastRenderedPageBreak/>
        <w:t xml:space="preserve">בהא דאמרינן בגמ' לקמן </w:t>
      </w:r>
      <w:r w:rsidRPr="00110DB4">
        <w:rPr>
          <w:rStyle w:val="af2"/>
          <w:rFonts w:eastAsia="Guttman Hodes" w:hint="cs"/>
          <w:vanish/>
          <w:rtl/>
        </w:rPr>
        <w:t>(מה:)</w:t>
      </w:r>
      <w:r w:rsidRPr="00110DB4">
        <w:rPr>
          <w:rFonts w:hint="cs"/>
          <w:vanish/>
          <w:rtl/>
        </w:rPr>
        <w:t xml:space="preserve"> בהו"א דריו"ח דאסר טלטול בקינה של תרנגולין, כיון שהיא עשויה רק לתנגולין, ומקשה הגמ' דמשמע דס"ל לריו"ח כר"י דאית ליה מוקצה, כתב </w:t>
      </w:r>
      <w:r w:rsidRPr="00110DB4">
        <w:rPr>
          <w:rStyle w:val="aff4"/>
          <w:rFonts w:hint="cs"/>
          <w:vanish/>
          <w:rtl/>
        </w:rPr>
        <w:t>רש"י לקמן</w:t>
      </w:r>
      <w:r w:rsidRPr="00110DB4">
        <w:rPr>
          <w:rFonts w:hint="cs"/>
          <w:vanish/>
          <w:rtl/>
        </w:rPr>
        <w:t xml:space="preserve"> </w:t>
      </w:r>
      <w:r w:rsidRPr="00110DB4">
        <w:rPr>
          <w:rStyle w:val="af2"/>
          <w:rFonts w:eastAsia="Guttman Hodes" w:hint="cs"/>
          <w:vanish/>
          <w:rtl/>
        </w:rPr>
        <w:t>(מה: ד"ה אלא)</w:t>
      </w:r>
      <w:r w:rsidRPr="00110DB4">
        <w:rPr>
          <w:rFonts w:hint="cs"/>
          <w:vanish/>
          <w:rtl/>
        </w:rPr>
        <w:t xml:space="preserve"> דכיון דהיא עשויה רק לתנרגולין א"כ הוא כלי שמלאכתו לאיסור ולכן אסור בטלטול, ומוכח דריו"ח אית ליה מוקצה, ועי' במ"ש </w:t>
      </w:r>
      <w:r w:rsidRPr="00110DB4">
        <w:rPr>
          <w:rStyle w:val="aff4"/>
          <w:rFonts w:hint="cs"/>
          <w:vanish/>
          <w:rtl/>
        </w:rPr>
        <w:t>בחי'</w:t>
      </w:r>
      <w:r w:rsidRPr="00110DB4">
        <w:rPr>
          <w:rFonts w:hint="cs"/>
          <w:vanish/>
          <w:rtl/>
        </w:rPr>
        <w:t xml:space="preserve"> </w:t>
      </w:r>
      <w:r w:rsidRPr="00110DB4">
        <w:rPr>
          <w:rStyle w:val="aff4"/>
          <w:rFonts w:hint="cs"/>
          <w:vanish/>
          <w:rtl/>
        </w:rPr>
        <w:t>המיוחסים לר"ן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Ref122687163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ובראש</w:t>
      </w:r>
      <w:r w:rsidRPr="00110DB4">
        <w:rPr>
          <w:rFonts w:hint="cs"/>
          <w:vanish/>
          <w:rtl/>
        </w:rPr>
        <w:t xml:space="preserve"> </w:t>
      </w:r>
      <w:r w:rsidRPr="00110DB4">
        <w:rPr>
          <w:rStyle w:val="aff4"/>
          <w:rFonts w:hint="cs"/>
          <w:vanish/>
          <w:rtl/>
        </w:rPr>
        <w:t>יוסף</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Ref122686552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לב)</w:t>
      </w:r>
      <w:r w:rsidRPr="00110DB4">
        <w:rPr>
          <w:rStyle w:val="af2"/>
          <w:rFonts w:eastAsia="Guttman Hodes"/>
          <w:vanish/>
          <w:rtl/>
        </w:rPr>
        <w:fldChar w:fldCharType="end"/>
      </w:r>
      <w:r w:rsidRPr="00110DB4">
        <w:rPr>
          <w:rFonts w:hint="cs"/>
          <w:vanish/>
          <w:rtl/>
        </w:rPr>
        <w:t xml:space="preserve"> בדברי </w:t>
      </w:r>
      <w:r w:rsidRPr="00110DB4">
        <w:rPr>
          <w:rStyle w:val="aff4"/>
          <w:rFonts w:hint="cs"/>
          <w:vanish/>
          <w:rtl/>
        </w:rPr>
        <w:t>רש"י</w:t>
      </w:r>
      <w:r w:rsidRPr="00110DB4">
        <w:rPr>
          <w:rFonts w:hint="cs"/>
          <w:vanish/>
          <w:rtl/>
        </w:rPr>
        <w:t>.</w:t>
      </w:r>
    </w:p>
    <w:p w14:paraId="4471E113" w14:textId="77777777" w:rsidR="00431454" w:rsidRPr="00D609C3" w:rsidRDefault="00431454" w:rsidP="00607ABE">
      <w:pPr>
        <w:pStyle w:val="a1"/>
        <w:rPr>
          <w:rtl/>
        </w:rPr>
      </w:pPr>
      <w:r w:rsidRPr="00D609C3">
        <w:rPr>
          <w:rtl/>
        </w:rPr>
        <w:t>אל</w:t>
      </w:r>
      <w:r w:rsidRPr="00D609C3">
        <w:rPr>
          <w:rFonts w:hint="cs"/>
          <w:rtl/>
        </w:rPr>
        <w:t>א</w:t>
      </w:r>
      <w:r w:rsidRPr="00D609C3">
        <w:rPr>
          <w:rtl/>
        </w:rPr>
        <w:t xml:space="preserve"> לתרנגולין הלכך הוה ליה מלאכתו לאיסור ואסור, אלמא: אית ליה מוקצה.</w:t>
      </w:r>
    </w:p>
    <w:p w14:paraId="5FD45F7B" w14:textId="58C1AD24" w:rsidR="00431454" w:rsidRPr="00126B3E" w:rsidRDefault="00431454" w:rsidP="00D163D8">
      <w:pPr>
        <w:pStyle w:val="afffff7"/>
        <w:rPr>
          <w:rtl/>
        </w:rPr>
      </w:pPr>
      <w:bookmarkStart w:id="2860" w:name="_Toc123115262"/>
      <w:bookmarkStart w:id="2861" w:name="_Toc130400457"/>
      <w:r w:rsidRPr="00126B3E">
        <w:rPr>
          <w:rtl/>
        </w:rPr>
        <w:t>רש"י שבת ל"ה ע"ב</w:t>
      </w:r>
      <w:r w:rsidRPr="00126B3E">
        <w:rPr>
          <w:rFonts w:hint="cs"/>
          <w:rtl/>
        </w:rPr>
        <w:t xml:space="preserve"> ד"ה והתניא</w:t>
      </w:r>
      <w:bookmarkEnd w:id="2860"/>
      <w:r w:rsidRPr="00126B3E">
        <w:rPr>
          <w:rtl/>
        </w:rPr>
        <w:t xml:space="preserve"> (ז)</w:t>
      </w:r>
      <w:bookmarkEnd w:id="2861"/>
    </w:p>
    <w:p w14:paraId="715FD9C2" w14:textId="77777777" w:rsidR="00431454" w:rsidRPr="00D609C3" w:rsidRDefault="00431454" w:rsidP="00607ABE">
      <w:pPr>
        <w:pStyle w:val="a1"/>
        <w:rPr>
          <w:rtl/>
        </w:rPr>
      </w:pPr>
      <w:r w:rsidRPr="00D609C3">
        <w:rPr>
          <w:rtl/>
        </w:rPr>
        <w:t>והתניא שופר מיטלטל לפי שכפוף ראשו, וראוי לשאוב בו מים ולשתות התינוק.</w:t>
      </w:r>
      <w:r w:rsidRPr="00D609C3">
        <w:rPr>
          <w:rFonts w:hint="cs"/>
          <w:rtl/>
        </w:rPr>
        <w:t xml:space="preserve"> </w:t>
      </w:r>
      <w:r w:rsidRPr="00D609C3">
        <w:rPr>
          <w:rtl/>
        </w:rPr>
        <w:t>חצוצרות פשוטה, ואינה ראויה אלא לתקוע, והוי דבר שמלאכתו לאיסור, ואסור משום מוקצה.</w:t>
      </w:r>
    </w:p>
    <w:p w14:paraId="0531CCC9" w14:textId="21753550" w:rsidR="00431454" w:rsidRPr="00126B3E" w:rsidRDefault="00431454" w:rsidP="00D163D8">
      <w:pPr>
        <w:pStyle w:val="afffff7"/>
        <w:rPr>
          <w:rtl/>
        </w:rPr>
      </w:pPr>
      <w:bookmarkStart w:id="2862" w:name="_Toc123115263"/>
      <w:bookmarkStart w:id="2863" w:name="_Toc130400458"/>
      <w:r w:rsidRPr="00126B3E">
        <w:rPr>
          <w:rtl/>
        </w:rPr>
        <w:t>קרן אורה שבת מ"ד ע"א</w:t>
      </w:r>
      <w:r w:rsidRPr="00126B3E">
        <w:rPr>
          <w:rFonts w:hint="cs"/>
          <w:rtl/>
        </w:rPr>
        <w:t xml:space="preserve"> ד"ה עוד הערה</w:t>
      </w:r>
      <w:bookmarkEnd w:id="2862"/>
      <w:r w:rsidRPr="00126B3E">
        <w:rPr>
          <w:rtl/>
        </w:rPr>
        <w:t xml:space="preserve"> (ז)</w:t>
      </w:r>
      <w:bookmarkEnd w:id="2863"/>
    </w:p>
    <w:p w14:paraId="6289DE4F" w14:textId="77777777" w:rsidR="00431454" w:rsidRPr="00126B3E" w:rsidRDefault="00431454" w:rsidP="00607ABE">
      <w:pPr>
        <w:pStyle w:val="afffff5"/>
      </w:pPr>
      <w:r w:rsidRPr="00126B3E">
        <w:rPr>
          <w:rtl/>
        </w:rPr>
        <w:t>עוד הערה קטנה בדין כלי שמלאכתו לאיסור, שנראה מלשון רש"י ז"ל גבי קינה של תרנגולין (מ"ה ע"ב ד"ה אלא לתרנגולין) הילכך הוי כלי שמלאכתו לאיסור ואסור, משמע מלשונו דלר' יהודא דאית ליה מוקצה אסור לטלטל כלי שמלאכתו לאיסור אפילו לצורך גופו, וכבר עמד על זה הפני יהושע דלא מצינו פלוגתא בזה בין ר' יהודא לר' שמעון, וכבר האריכו בזה תוס' פרק במה מדליקין בסופו (ל"ו ע"א ד"ה הא ר' נחמיה), ופירש הפני יהושע כאן לשון רש"י ז"ל בדרך אחרת, אבל עוד משמע כן מלשון רש"י בסוף מכילתין (קנ"ז ע"א) דאמרינן אבל מוקצה מחמת חסרון כיס אפילו ר' שמעון מודה, דתנן כל הכלים נטלין, ופירש רש"י ז"ל אפילו כלי שמלאכתו לאיסור ור' שמעון הוא, וזה יבואר אי"ה לקמן בפרק כל הכלים המקום יעזרני.</w:t>
      </w:r>
    </w:p>
    <w:p w14:paraId="5E226BBE" w14:textId="2C5911EA" w:rsidR="00431454" w:rsidRPr="00126B3E" w:rsidRDefault="00431454" w:rsidP="00D163D8">
      <w:pPr>
        <w:pStyle w:val="afffff7"/>
        <w:rPr>
          <w:rtl/>
        </w:rPr>
      </w:pPr>
      <w:bookmarkStart w:id="2864" w:name="_Toc123115264"/>
      <w:bookmarkStart w:id="2865" w:name="_Toc130400459"/>
      <w:r w:rsidRPr="00126B3E">
        <w:rPr>
          <w:rtl/>
        </w:rPr>
        <w:t>פני יהושע שבת מ"ה ע"ב</w:t>
      </w:r>
      <w:r w:rsidRPr="00126B3E">
        <w:rPr>
          <w:rFonts w:hint="cs"/>
          <w:rtl/>
        </w:rPr>
        <w:t xml:space="preserve"> על רש"י ד"ה אלא</w:t>
      </w:r>
      <w:bookmarkEnd w:id="2864"/>
      <w:r w:rsidRPr="00126B3E">
        <w:rPr>
          <w:rtl/>
        </w:rPr>
        <w:t xml:space="preserve"> (ז)</w:t>
      </w:r>
      <w:bookmarkEnd w:id="2865"/>
    </w:p>
    <w:p w14:paraId="698C3934" w14:textId="77777777" w:rsidR="00431454" w:rsidRPr="00126B3E" w:rsidRDefault="00431454" w:rsidP="00431454">
      <w:pPr>
        <w:pStyle w:val="a7"/>
      </w:pPr>
      <w:bookmarkStart w:id="2866" w:name="_Toc123115486"/>
      <w:r w:rsidRPr="00126B3E">
        <w:rPr>
          <w:rFonts w:hint="cs"/>
          <w:rtl/>
        </w:rPr>
        <w:t>קו' הקר"א דמשמע ברש"י דכשמל"א אסור לצוגו"מ ותי' הפנ"י דהוא בדבר שאין לו שימוש אחר</w:t>
      </w:r>
      <w:bookmarkEnd w:id="2866"/>
    </w:p>
    <w:p w14:paraId="437B7048" w14:textId="77777777" w:rsidR="00431454" w:rsidRPr="00110DB4" w:rsidRDefault="00431454" w:rsidP="0077200F">
      <w:pPr>
        <w:pStyle w:val="a3"/>
        <w:rPr>
          <w:vanish/>
          <w:rtl/>
        </w:rPr>
      </w:pPr>
      <w:r w:rsidRPr="00110DB4">
        <w:rPr>
          <w:rFonts w:hint="cs"/>
          <w:vanish/>
          <w:rtl/>
        </w:rPr>
        <w:t xml:space="preserve">והקשה </w:t>
      </w:r>
      <w:r w:rsidRPr="00110DB4">
        <w:rPr>
          <w:rStyle w:val="aff4"/>
          <w:rFonts w:hint="cs"/>
          <w:vanish/>
          <w:rtl/>
        </w:rPr>
        <w:t>הקרן אורה</w:t>
      </w:r>
      <w:r w:rsidRPr="00110DB4">
        <w:rPr>
          <w:rFonts w:hint="cs"/>
          <w:vanish/>
          <w:rtl/>
        </w:rPr>
        <w:t xml:space="preserve"> </w:t>
      </w:r>
      <w:r w:rsidRPr="00110DB4">
        <w:rPr>
          <w:rStyle w:val="af2"/>
          <w:rFonts w:eastAsia="Guttman Hodes" w:hint="cs"/>
          <w:vanish/>
          <w:rtl/>
        </w:rPr>
        <w:t>(ד"ה עוד הערה)</w:t>
      </w:r>
      <w:r w:rsidRPr="00110DB4">
        <w:rPr>
          <w:rFonts w:hint="cs"/>
          <w:vanish/>
          <w:rtl/>
        </w:rPr>
        <w:t xml:space="preserve"> דמבואר מדברי </w:t>
      </w:r>
      <w:r w:rsidRPr="00110DB4">
        <w:rPr>
          <w:rStyle w:val="aff4"/>
          <w:rFonts w:hint="cs"/>
          <w:vanish/>
          <w:rtl/>
        </w:rPr>
        <w:t>רש"י לקמן</w:t>
      </w:r>
      <w:r w:rsidRPr="00110DB4">
        <w:rPr>
          <w:rFonts w:hint="cs"/>
          <w:vanish/>
          <w:rtl/>
        </w:rPr>
        <w:t xml:space="preserve"> דכלי שמלאכתו לאיסור אסור לר"י אף לצורך גופו ומקומו, וציין </w:t>
      </w:r>
      <w:r w:rsidRPr="00110DB4">
        <w:rPr>
          <w:rStyle w:val="aff4"/>
          <w:rFonts w:hint="cs"/>
          <w:vanish/>
          <w:rtl/>
        </w:rPr>
        <w:t>הקרן אורה</w:t>
      </w:r>
      <w:r w:rsidRPr="00110DB4">
        <w:rPr>
          <w:rFonts w:hint="cs"/>
          <w:vanish/>
          <w:rtl/>
        </w:rPr>
        <w:t xml:space="preserve"> לדברי </w:t>
      </w:r>
      <w:r w:rsidRPr="00110DB4">
        <w:rPr>
          <w:rStyle w:val="aff4"/>
          <w:rFonts w:hint="cs"/>
          <w:vanish/>
          <w:rtl/>
        </w:rPr>
        <w:t>הפנ"י לקמן</w:t>
      </w:r>
      <w:r w:rsidRPr="00110DB4">
        <w:rPr>
          <w:rFonts w:hint="cs"/>
          <w:vanish/>
          <w:rtl/>
        </w:rPr>
        <w:t xml:space="preserve"> </w:t>
      </w:r>
      <w:r w:rsidRPr="00110DB4">
        <w:rPr>
          <w:rStyle w:val="af2"/>
          <w:rFonts w:eastAsia="Guttman Hodes" w:hint="cs"/>
          <w:vanish/>
          <w:rtl/>
        </w:rPr>
        <w:t>(מה: על רש"י ד"ה אלא)</w:t>
      </w:r>
      <w:r w:rsidRPr="00110DB4">
        <w:rPr>
          <w:rFonts w:hint="cs"/>
          <w:vanish/>
          <w:rtl/>
        </w:rPr>
        <w:t xml:space="preserve"> דביאר דקינה של תרנגולין היא כחצוצרות, דכתב </w:t>
      </w:r>
      <w:r w:rsidRPr="00110DB4">
        <w:rPr>
          <w:rStyle w:val="aff4"/>
          <w:rFonts w:hint="cs"/>
          <w:vanish/>
          <w:rtl/>
        </w:rPr>
        <w:t>רש"י לעיל</w:t>
      </w:r>
      <w:r w:rsidRPr="00110DB4">
        <w:rPr>
          <w:rFonts w:hint="cs"/>
          <w:vanish/>
          <w:rtl/>
        </w:rPr>
        <w:t xml:space="preserve"> </w:t>
      </w:r>
      <w:r w:rsidRPr="00110DB4">
        <w:rPr>
          <w:rStyle w:val="af2"/>
          <w:rFonts w:eastAsia="Guttman Hodes" w:hint="cs"/>
          <w:vanish/>
          <w:rtl/>
        </w:rPr>
        <w:t>(לה: ד"ה והתניא, ד"ה חצוצרות)</w:t>
      </w:r>
      <w:r w:rsidRPr="00110DB4">
        <w:rPr>
          <w:rFonts w:hint="cs"/>
          <w:vanish/>
          <w:rtl/>
        </w:rPr>
        <w:t xml:space="preserve"> דשופר שראוי לשאוב בו מים מותר לטלטלו, ואילו חצוצרות שראויות רק לתקיעה ולא לתשמיש אחר, הם כדבר שמלאכתו לאיסור ואסור לטלטלן, עיי"ש במה שהאריכו </w:t>
      </w:r>
      <w:r w:rsidRPr="00110DB4">
        <w:rPr>
          <w:rStyle w:val="aff4"/>
          <w:rFonts w:hint="cs"/>
          <w:vanish/>
          <w:rtl/>
        </w:rPr>
        <w:t>הקרן אורה והפנ"י לקמן</w:t>
      </w:r>
      <w:r w:rsidRPr="00110DB4">
        <w:rPr>
          <w:rFonts w:hint="cs"/>
          <w:vanish/>
          <w:rtl/>
        </w:rPr>
        <w:t xml:space="preserve"> בזה.</w:t>
      </w:r>
    </w:p>
    <w:p w14:paraId="718F65AD" w14:textId="77777777" w:rsidR="00431454" w:rsidRPr="00126B3E" w:rsidRDefault="00431454" w:rsidP="00607ABE">
      <w:pPr>
        <w:pStyle w:val="afffff5"/>
      </w:pPr>
      <w:r w:rsidRPr="00126B3E">
        <w:rPr>
          <w:rtl/>
        </w:rPr>
        <w:t>בפרש"י בד"ה אלא לתרנגולין הלכך הו"ל מלאכתו לאיסור ואסור עכ"ל. ולכאורה יש לתמוה טובא דהא לא אשכחן דפליגי ר"י ור"ש כלל בכלי שמלאכתו לאיסור וכמו שכתבו התוס' לעיל סוף פרק שני [דף ל"ו ע"א ד"ה הא] דלצורך גופו ומקומו אפילו ר"י שרי ומחמה לצל אפילו ר"ש מודה דאסור מיהו יש ליישב דשאני קינה של תרנגולין דלא חזי כלל למידי אחרינא אלא לתרנגולין וא"כ הו"ל כחצוצרות דמשמע לעיל סוף פרק במה מדליקין [שם] דלר"י אסור לצורך גופו ומקומו ולר"ש שרי וכן נראה מדקדוק לשון רש"י כאן בדיבור הקודם שכתב כלום עשוי לשום תשמיש והיינו כדפרישית, כן נראה לי בכוונת רש"י. אלא דמלשון רש"י לעיל סוף פרק במה מדליקין [ל"ה ע"ב] שמפרש דהחילוק שבין שופר לחצוצרות היינו דשופר מלאכתו להיתר וחצוצרות מלאכתן לאיסור א"כ משמע דרש"י לא נחית לסברת התוס' דהתם דטעמא דחצוצרות משום דלא חזי למידי אחרינא ואם כן הדרא קושיא לדוכתא. לכך נראה יותר דמ"ש רש"י דהו"ל מלאכתו לאיסור אין כוונתו משום כלי שמלאכתו לאיסור דבלא"ה כתבתי לעיל דלא שייך מלאכתו לאיסור אלא כשעושה מלאכה ממש עם הכלי וכן מצאתי בשיטת הפוסקים. ואפשר נמי דאין תורת כלי כלל על הקינה אלא דכוונת רש"י בזה הענין עצמו שהקינה נעשית בסיס לדבר איסור שהן התרנגולין דאסורין משום מוקצה דב"ח ואף על גב דבמוקצה דב"ח אפשר דר"ש נמי מודה דאסור מ"מ לענין הקינה שאינה אלא משום בסיס סבר המקשה בפשיטות דכיון דמיקל ר"ש אפילו במוקצה מחמת איסור בין להסתפק ובין לטלטל הנר ולא אמרינן דנעשה בסיס אלא בשעה שהוא דולק א"כ כ"ש דיש להתיר בקינה של תרנגולין וא"כ מדאוסר ר' יוחנן על כרחך כר"י ס"ל, כן נראה לי בכוונת רש"י:</w:t>
      </w:r>
    </w:p>
    <w:p w14:paraId="253C90CA" w14:textId="332172FD" w:rsidR="00431454" w:rsidRPr="00126B3E" w:rsidRDefault="00431454" w:rsidP="00431454">
      <w:pPr>
        <w:pStyle w:val="1"/>
        <w:rPr>
          <w:rtl/>
        </w:rPr>
      </w:pPr>
      <w:bookmarkStart w:id="2867" w:name="_Toc123115487"/>
      <w:r w:rsidRPr="00126B3E">
        <w:rPr>
          <w:rFonts w:hint="cs"/>
          <w:rtl/>
        </w:rPr>
        <w:t>בי' הרמב"ן בשם תוס' דבמיטה חשיב שהניח מעות בשבת זו</w:t>
      </w:r>
      <w:bookmarkEnd w:id="2867"/>
    </w:p>
    <w:p w14:paraId="1F8B6170" w14:textId="77777777" w:rsidR="00431454" w:rsidRPr="00126B3E" w:rsidRDefault="00431454" w:rsidP="00D163D8">
      <w:pPr>
        <w:pStyle w:val="afffff7"/>
        <w:rPr>
          <w:rtl/>
        </w:rPr>
      </w:pPr>
      <w:bookmarkStart w:id="2868" w:name="_Toc123115265"/>
      <w:bookmarkStart w:id="2869" w:name="_Toc130400460"/>
      <w:r w:rsidRPr="00126B3E">
        <w:rPr>
          <w:rFonts w:hint="cs"/>
          <w:rtl/>
        </w:rPr>
        <w:t>חדושי הרמב"ן שבת מ"ד ע"ב ד"ה הא</w:t>
      </w:r>
      <w:r w:rsidRPr="00126B3E">
        <w:rPr>
          <w:rtl/>
        </w:rPr>
        <w:t xml:space="preserve"> דאקשי' ומה נר</w:t>
      </w:r>
      <w:bookmarkEnd w:id="2868"/>
      <w:r w:rsidRPr="00126B3E">
        <w:rPr>
          <w:rtl/>
        </w:rPr>
        <w:t xml:space="preserve"> (ז)</w:t>
      </w:r>
      <w:bookmarkEnd w:id="2869"/>
    </w:p>
    <w:p w14:paraId="4125C72D" w14:textId="77777777" w:rsidR="00431454" w:rsidRPr="00126B3E" w:rsidRDefault="00431454" w:rsidP="00431454">
      <w:pPr>
        <w:pStyle w:val="a7"/>
        <w:rPr>
          <w:rtl/>
        </w:rPr>
      </w:pPr>
      <w:bookmarkStart w:id="2870" w:name="_Toc123115488"/>
      <w:r w:rsidRPr="00126B3E">
        <w:rPr>
          <w:rFonts w:hint="cs"/>
          <w:rtl/>
        </w:rPr>
        <w:t>בי' הרמב"ן בשם תוס' דרק מחרס דמדליקין בקביעות ק' על נר ולא ממתכת דמדליקין באקראי</w:t>
      </w:r>
      <w:bookmarkEnd w:id="2870"/>
      <w:r w:rsidRPr="00126B3E">
        <w:rPr>
          <w:rFonts w:hint="cs"/>
          <w:rtl/>
        </w:rPr>
        <w:t xml:space="preserve"> </w:t>
      </w:r>
    </w:p>
    <w:p w14:paraId="6156D9BE" w14:textId="736022F4" w:rsidR="00431454" w:rsidRPr="00110DB4" w:rsidRDefault="00431454" w:rsidP="0077200F">
      <w:pPr>
        <w:pStyle w:val="a3"/>
        <w:rPr>
          <w:vanish/>
        </w:rPr>
      </w:pPr>
      <w:bookmarkStart w:id="2871" w:name="_Ref123110031"/>
      <w:bookmarkStart w:id="2872" w:name="_Ref122627609"/>
      <w:r w:rsidRPr="00110DB4">
        <w:rPr>
          <w:rFonts w:hint="cs"/>
          <w:vanish/>
          <w:rtl/>
        </w:rPr>
        <w:t xml:space="preserve">הביאו </w:t>
      </w:r>
      <w:r w:rsidRPr="00110DB4">
        <w:rPr>
          <w:rStyle w:val="aff4"/>
          <w:rFonts w:hint="cs"/>
          <w:vanish/>
          <w:rtl/>
        </w:rPr>
        <w:t>הרמב"ן</w:t>
      </w:r>
      <w:r w:rsidRPr="00110DB4">
        <w:rPr>
          <w:rFonts w:hint="cs"/>
          <w:vanish/>
          <w:rtl/>
        </w:rPr>
        <w:t xml:space="preserve"> </w:t>
      </w:r>
      <w:r w:rsidRPr="00110DB4">
        <w:rPr>
          <w:rStyle w:val="af2"/>
          <w:rFonts w:eastAsia="Guttman Hodes" w:hint="cs"/>
          <w:vanish/>
          <w:rtl/>
        </w:rPr>
        <w:t>(ד"ה הא דאקשי' ומה נר)</w:t>
      </w:r>
      <w:r w:rsidRPr="00110DB4">
        <w:rPr>
          <w:rFonts w:hint="cs"/>
          <w:vanish/>
          <w:rtl/>
        </w:rPr>
        <w:t xml:space="preserve"> </w:t>
      </w:r>
      <w:r w:rsidRPr="00110DB4">
        <w:rPr>
          <w:rStyle w:val="aff4"/>
          <w:rFonts w:hint="cs"/>
          <w:vanish/>
          <w:rtl/>
        </w:rPr>
        <w:t>והרשב"א</w:t>
      </w:r>
      <w:r w:rsidRPr="00110DB4">
        <w:rPr>
          <w:rFonts w:hint="cs"/>
          <w:vanish/>
          <w:rtl/>
        </w:rPr>
        <w:t xml:space="preserve"> </w:t>
      </w:r>
      <w:r w:rsidRPr="00110DB4">
        <w:rPr>
          <w:rStyle w:val="af2"/>
          <w:rFonts w:eastAsia="Guttman Hodes" w:hint="cs"/>
          <w:vanish/>
          <w:rtl/>
        </w:rPr>
        <w:t>(ד"ה ומה)</w:t>
      </w:r>
      <w:r w:rsidRPr="00110DB4">
        <w:rPr>
          <w:rFonts w:hint="cs"/>
          <w:vanish/>
          <w:rtl/>
        </w:rPr>
        <w:t xml:space="preserve"> בשם </w:t>
      </w:r>
      <w:r w:rsidRPr="00110DB4">
        <w:rPr>
          <w:rStyle w:val="aff4"/>
          <w:rFonts w:hint="cs"/>
          <w:vanish/>
          <w:rtl/>
        </w:rPr>
        <w:t>תוס'</w:t>
      </w:r>
      <w:r w:rsidRPr="00110DB4">
        <w:rPr>
          <w:rFonts w:hint="cs"/>
          <w:vanish/>
          <w:rtl/>
        </w:rPr>
        <w:t xml:space="preserve"> </w:t>
      </w:r>
      <w:r w:rsidRPr="00110DB4">
        <w:rPr>
          <w:rStyle w:val="af"/>
          <w:rFonts w:hint="cs"/>
          <w:vanish/>
          <w:rtl/>
        </w:rPr>
        <w:t xml:space="preserve">[וכתב </w:t>
      </w:r>
      <w:r w:rsidRPr="00110DB4">
        <w:rPr>
          <w:rStyle w:val="aff9"/>
          <w:rFonts w:hint="cs"/>
          <w:vanish/>
          <w:rtl/>
        </w:rPr>
        <w:t>הראש יוסף</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Ref122642371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לו)</w:t>
      </w:r>
      <w:r w:rsidRPr="00110DB4">
        <w:rPr>
          <w:rStyle w:val="aff5"/>
          <w:vanish/>
          <w:rtl/>
        </w:rPr>
        <w:fldChar w:fldCharType="end"/>
      </w:r>
      <w:r w:rsidRPr="00110DB4">
        <w:rPr>
          <w:rStyle w:val="aff5"/>
          <w:rFonts w:hint="cs"/>
          <w:vanish/>
          <w:rtl/>
        </w:rPr>
        <w:t xml:space="preserve"> </w:t>
      </w:r>
      <w:r w:rsidRPr="00110DB4">
        <w:rPr>
          <w:rStyle w:val="af"/>
          <w:rFonts w:hint="cs"/>
          <w:vanish/>
          <w:rtl/>
        </w:rPr>
        <w:t xml:space="preserve">דאינו </w:t>
      </w:r>
      <w:r w:rsidRPr="00110DB4">
        <w:rPr>
          <w:rStyle w:val="aff9"/>
          <w:rFonts w:hint="cs"/>
          <w:vanish/>
          <w:rtl/>
        </w:rPr>
        <w:t>התוס'</w:t>
      </w:r>
      <w:r w:rsidRPr="00110DB4">
        <w:rPr>
          <w:rStyle w:val="af"/>
          <w:rFonts w:hint="cs"/>
          <w:vanish/>
          <w:rtl/>
        </w:rPr>
        <w:t xml:space="preserve"> דלפנינו]</w:t>
      </w:r>
      <w:r w:rsidRPr="00110DB4">
        <w:rPr>
          <w:rFonts w:hint="cs"/>
          <w:vanish/>
          <w:rtl/>
        </w:rPr>
        <w:t xml:space="preserve"> דביארו דהא דבהו"א הגמ' מקשה מנר של חרס דתחילת עשייתו להדלקה, ולמסקנא דהמיטה אסורה ביחדה והניח בה מעות לא מקשה הגמ' מנר של מתכת שהדליק בו בחול, הוא כיון דנר של חרס הוא עשוי להדלקה בכל יום, אבל נר של מתכת הוא עשוי להדלקה רק לפעמים, ולכן אף כשהשתמשו בו להדלקה מותר לטלטלו, ורק אם הדליקו בו באותו שבת אסור לר"י, אבל אם לא הדליקו בו בשבת זו מותר.</w:t>
      </w:r>
      <w:bookmarkEnd w:id="2871"/>
    </w:p>
    <w:p w14:paraId="5BEC4A67" w14:textId="77777777" w:rsidR="00431454" w:rsidRPr="00D609C3" w:rsidRDefault="00431454" w:rsidP="00607ABE">
      <w:pPr>
        <w:pStyle w:val="a1"/>
        <w:rPr>
          <w:rtl/>
        </w:rPr>
      </w:pPr>
      <w:r w:rsidRPr="00D609C3">
        <w:rPr>
          <w:rFonts w:hint="cs"/>
          <w:rtl/>
        </w:rPr>
        <w:t>ובתוספות ראיתי שמפרשים דנר של חרס עשוי להדליק בה בכל יום אבל נר של מתכת אינו עשוי להדליק בה אלא לפעמים לפיכך אף על פי שהדליקו עליו מטלטלין אותן אלא אם כן הדליקו עליו באותה שבת.</w:t>
      </w:r>
    </w:p>
    <w:p w14:paraId="12EF3F57" w14:textId="77777777" w:rsidR="00431454" w:rsidRPr="00126B3E" w:rsidRDefault="00431454" w:rsidP="00D163D8">
      <w:pPr>
        <w:pStyle w:val="afffff7"/>
        <w:rPr>
          <w:rtl/>
        </w:rPr>
      </w:pPr>
      <w:bookmarkStart w:id="2873" w:name="_Toc123115266"/>
      <w:bookmarkStart w:id="2874" w:name="_Toc130400461"/>
      <w:r w:rsidRPr="00126B3E">
        <w:rPr>
          <w:rFonts w:hint="cs"/>
          <w:rtl/>
        </w:rPr>
        <w:t>חדושי הרשב"א שבת מ"ד ע"ב ד"ה ומה</w:t>
      </w:r>
      <w:bookmarkEnd w:id="2873"/>
      <w:r w:rsidRPr="00126B3E">
        <w:rPr>
          <w:rtl/>
        </w:rPr>
        <w:t xml:space="preserve"> (ז)</w:t>
      </w:r>
      <w:bookmarkEnd w:id="2874"/>
    </w:p>
    <w:p w14:paraId="7F5DB1FC" w14:textId="77777777" w:rsidR="00431454" w:rsidRPr="00126B3E" w:rsidRDefault="00431454" w:rsidP="00431454">
      <w:pPr>
        <w:pStyle w:val="a7"/>
        <w:rPr>
          <w:rtl/>
        </w:rPr>
      </w:pPr>
      <w:bookmarkStart w:id="2875" w:name="_Toc123115489"/>
      <w:r w:rsidRPr="00126B3E">
        <w:rPr>
          <w:rFonts w:hint="cs"/>
          <w:rtl/>
        </w:rPr>
        <w:t>בי' הרשב"א דנר חרס דמדליק בו תמיד חשיב כבסיס ומתכת שמדליקין בו לפעמים ל"ה בסיס</w:t>
      </w:r>
      <w:bookmarkEnd w:id="2875"/>
    </w:p>
    <w:p w14:paraId="48821864" w14:textId="173F13EF" w:rsidR="00431454" w:rsidRPr="00110DB4" w:rsidRDefault="00431454" w:rsidP="0077200F">
      <w:pPr>
        <w:pStyle w:val="a3"/>
        <w:rPr>
          <w:vanish/>
        </w:rPr>
      </w:pPr>
      <w:r w:rsidRPr="00110DB4">
        <w:rPr>
          <w:rFonts w:hint="cs"/>
          <w:vanish/>
          <w:rtl/>
        </w:rPr>
        <w:t xml:space="preserve">והוסיף </w:t>
      </w:r>
      <w:r w:rsidRPr="00110DB4">
        <w:rPr>
          <w:rStyle w:val="aff4"/>
          <w:rFonts w:hint="cs"/>
          <w:vanish/>
          <w:rtl/>
        </w:rPr>
        <w:t>הרשב"א</w:t>
      </w:r>
      <w:r w:rsidRPr="00110DB4">
        <w:rPr>
          <w:rFonts w:hint="cs"/>
          <w:vanish/>
          <w:rtl/>
        </w:rPr>
        <w:t xml:space="preserve"> בשם </w:t>
      </w:r>
      <w:r w:rsidRPr="00110DB4">
        <w:rPr>
          <w:rStyle w:val="aff4"/>
          <w:rFonts w:hint="cs"/>
          <w:vanish/>
          <w:rtl/>
        </w:rPr>
        <w:t>תוס'</w:t>
      </w:r>
      <w:r w:rsidRPr="00110DB4">
        <w:rPr>
          <w:rFonts w:hint="cs"/>
          <w:vanish/>
          <w:rtl/>
        </w:rPr>
        <w:t xml:space="preserve"> דבנר של מתכת כיון שמדליקין רק לפעמים, לכן בשבת זו שלא הדליקו בו לא נעשה הנר בסיס לדבר האסור, אבל בנר של חרס כיון דמדליקין בו תמיד, לכן נר ישן אסור ולעולם חשיב כבסיס לדבר האסור</w:t>
      </w:r>
      <w:bookmarkEnd w:id="2872"/>
      <w:r w:rsidRPr="00110DB4">
        <w:rPr>
          <w:rFonts w:hint="cs"/>
          <w:vanish/>
          <w:rtl/>
        </w:rPr>
        <w:t>,</w:t>
      </w:r>
      <w:r w:rsidRPr="00110DB4">
        <w:rPr>
          <w:rStyle w:val="af"/>
          <w:rFonts w:hint="cs"/>
          <w:vanish/>
          <w:rtl/>
        </w:rPr>
        <w:t xml:space="preserve"> [עי' </w:t>
      </w:r>
      <w:r w:rsidRPr="00110DB4">
        <w:rPr>
          <w:rStyle w:val="aff9"/>
          <w:rFonts w:hint="cs"/>
          <w:vanish/>
          <w:rtl/>
        </w:rPr>
        <w:t>ברשב"א לקמן</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Ref122559809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פב)</w:t>
      </w:r>
      <w:r w:rsidRPr="00110DB4">
        <w:rPr>
          <w:rStyle w:val="aff5"/>
          <w:vanish/>
          <w:rtl/>
        </w:rPr>
        <w:fldChar w:fldCharType="end"/>
      </w:r>
      <w:r w:rsidRPr="00110DB4">
        <w:rPr>
          <w:rStyle w:val="af"/>
          <w:rFonts w:hint="cs"/>
          <w:vanish/>
          <w:rtl/>
        </w:rPr>
        <w:t xml:space="preserve"> דכתב דנר אינו כשמל"א אלא הוא בסיס לשלהבת],</w:t>
      </w:r>
      <w:r w:rsidRPr="00110DB4">
        <w:rPr>
          <w:rFonts w:hint="cs"/>
          <w:vanish/>
          <w:rtl/>
        </w:rPr>
        <w:t xml:space="preserve"> ועי' במה שביאר </w:t>
      </w:r>
      <w:r w:rsidRPr="00110DB4">
        <w:rPr>
          <w:rStyle w:val="aff4"/>
          <w:rFonts w:hint="cs"/>
          <w:vanish/>
          <w:rtl/>
        </w:rPr>
        <w:t>הראש יוסף</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Ref122642371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לו)</w:t>
      </w:r>
      <w:r w:rsidRPr="00110DB4">
        <w:rPr>
          <w:rStyle w:val="af2"/>
          <w:rFonts w:eastAsia="Guttman Hodes"/>
          <w:vanish/>
          <w:rtl/>
        </w:rPr>
        <w:fldChar w:fldCharType="end"/>
      </w:r>
      <w:r w:rsidRPr="00110DB4">
        <w:rPr>
          <w:rFonts w:hint="cs"/>
          <w:vanish/>
          <w:rtl/>
        </w:rPr>
        <w:t xml:space="preserve"> בדברי </w:t>
      </w:r>
      <w:r w:rsidRPr="00110DB4">
        <w:rPr>
          <w:rStyle w:val="aff4"/>
          <w:rFonts w:hint="cs"/>
          <w:vanish/>
          <w:rtl/>
        </w:rPr>
        <w:t>הרשב"א</w:t>
      </w:r>
      <w:r w:rsidRPr="00110DB4">
        <w:rPr>
          <w:rFonts w:hint="cs"/>
          <w:vanish/>
          <w:rtl/>
        </w:rPr>
        <w:t xml:space="preserve"> בשם </w:t>
      </w:r>
      <w:r w:rsidRPr="00110DB4">
        <w:rPr>
          <w:rStyle w:val="aff4"/>
          <w:rFonts w:hint="cs"/>
          <w:vanish/>
          <w:rtl/>
        </w:rPr>
        <w:t>תוס'</w:t>
      </w:r>
      <w:r w:rsidRPr="00110DB4">
        <w:rPr>
          <w:rFonts w:hint="cs"/>
          <w:vanish/>
          <w:rtl/>
        </w:rPr>
        <w:t>.</w:t>
      </w:r>
    </w:p>
    <w:p w14:paraId="790910F4" w14:textId="77777777" w:rsidR="00D47F0E" w:rsidRPr="00D609C3" w:rsidRDefault="00431454" w:rsidP="00607ABE">
      <w:pPr>
        <w:pStyle w:val="a1"/>
        <w:rPr>
          <w:rtl/>
        </w:rPr>
      </w:pPr>
      <w:r w:rsidRPr="00D609C3">
        <w:rPr>
          <w:rFonts w:hint="cs"/>
          <w:rtl/>
        </w:rPr>
        <w:t xml:space="preserve">על כן פירשו בתוספות דנר של מתכת אף על פי שיחדו לכך מותר לטלטלו אם לא הדליקו עליו באותה שבת מפני שאין מדליקין בו אלא לפעמים, והלכך דוקא הדליקו בו באותה שבת הא לא הדליקו בו באותה שבת שרי שהרי לא נעשה בשבת זו בסיס לדבר </w:t>
      </w:r>
      <w:r w:rsidRPr="00D609C3">
        <w:rPr>
          <w:rFonts w:hint="cs"/>
          <w:rtl/>
        </w:rPr>
        <w:t xml:space="preserve">איסור, </w:t>
      </w:r>
      <w:r w:rsidRPr="00D609C3">
        <w:rPr>
          <w:rStyle w:val="afff7"/>
          <w:rFonts w:hint="cs"/>
          <w:rtl/>
        </w:rPr>
        <w:t>ולא דמיא למטה שיחדה למעות מפני שהיא עשויה להניח עליה מעות כל שעה ולפיכך הרי היא כאילו הניחו שם מעות בשבת,</w:t>
      </w:r>
      <w:r w:rsidRPr="00D609C3">
        <w:rPr>
          <w:rFonts w:hint="cs"/>
          <w:rtl/>
        </w:rPr>
        <w:t xml:space="preserve"> והוא הדין לנר של חרס שאף הוא מדליקין בו תמיד ומשום הכי ישן אסור ולעולם הרי הוא כבסיס לדבר האיסור.</w:t>
      </w:r>
    </w:p>
    <w:p w14:paraId="6ABBEDEC" w14:textId="618CFE6A" w:rsidR="00431454" w:rsidRPr="00126B3E" w:rsidRDefault="00431454" w:rsidP="00431454">
      <w:pPr>
        <w:pStyle w:val="a7"/>
        <w:rPr>
          <w:rtl/>
        </w:rPr>
      </w:pPr>
      <w:bookmarkStart w:id="2876" w:name="_Toc123115490"/>
      <w:r w:rsidRPr="00126B3E">
        <w:rPr>
          <w:rFonts w:hint="cs"/>
          <w:rtl/>
        </w:rPr>
        <w:t>בי' הרמב"ן בשם תוס' דהמיטה עשויה להניח כל שעה וחשיב שהניח בשבת זו ול"ד לנר מתכת</w:t>
      </w:r>
      <w:bookmarkEnd w:id="2876"/>
    </w:p>
    <w:p w14:paraId="46A35B5D" w14:textId="77777777" w:rsidR="00431454" w:rsidRPr="00110DB4" w:rsidRDefault="00431454" w:rsidP="0077200F">
      <w:pPr>
        <w:pStyle w:val="a3"/>
        <w:rPr>
          <w:vanish/>
        </w:rPr>
      </w:pPr>
      <w:r w:rsidRPr="00110DB4">
        <w:rPr>
          <w:rFonts w:hint="cs"/>
          <w:vanish/>
          <w:rtl/>
        </w:rPr>
        <w:t xml:space="preserve">וכתבו </w:t>
      </w:r>
      <w:r w:rsidRPr="00110DB4">
        <w:rPr>
          <w:rStyle w:val="aff4"/>
          <w:rFonts w:hint="cs"/>
          <w:vanish/>
          <w:rtl/>
        </w:rPr>
        <w:t>הרמב"ן והרשב"א</w:t>
      </w:r>
      <w:r w:rsidRPr="00110DB4">
        <w:rPr>
          <w:rFonts w:hint="cs"/>
          <w:vanish/>
          <w:rtl/>
        </w:rPr>
        <w:t xml:space="preserve"> בשם </w:t>
      </w:r>
      <w:r w:rsidRPr="00110DB4">
        <w:rPr>
          <w:rStyle w:val="aff4"/>
          <w:rFonts w:hint="cs"/>
          <w:vanish/>
          <w:rtl/>
        </w:rPr>
        <w:t>תוס'</w:t>
      </w:r>
      <w:r w:rsidRPr="00110DB4">
        <w:rPr>
          <w:rFonts w:hint="cs"/>
          <w:vanish/>
          <w:rtl/>
        </w:rPr>
        <w:t xml:space="preserve"> דכיון דנר של מתכת מדליקין בו רק באקראי, הוא לא דמי למיטה שיחדה למעות דהיא עשויה להניח בה מעות בכל שעה, ולכן אחר שהניח שם מעות אסור לטלטלה, וביארו </w:t>
      </w:r>
      <w:r w:rsidRPr="00110DB4">
        <w:rPr>
          <w:rStyle w:val="aff4"/>
          <w:rFonts w:hint="cs"/>
          <w:vanish/>
          <w:rtl/>
        </w:rPr>
        <w:t>הרמב"ן והרשב"א</w:t>
      </w:r>
      <w:r w:rsidRPr="00110DB4">
        <w:rPr>
          <w:rFonts w:hint="cs"/>
          <w:vanish/>
          <w:rtl/>
        </w:rPr>
        <w:t xml:space="preserve"> בשם </w:t>
      </w:r>
      <w:r w:rsidRPr="00110DB4">
        <w:rPr>
          <w:rStyle w:val="aff4"/>
          <w:rFonts w:hint="cs"/>
          <w:vanish/>
          <w:rtl/>
        </w:rPr>
        <w:t>תוס'</w:t>
      </w:r>
      <w:r w:rsidRPr="00110DB4">
        <w:rPr>
          <w:rFonts w:hint="cs"/>
          <w:vanish/>
          <w:rtl/>
        </w:rPr>
        <w:t xml:space="preserve"> דכיון דהמיטה עשויה להניח בה מעות כל שעה, חשיב כאילו הניח מעות במיטה אף בשבת זו, אבל בנר של מתכת דרק לפעמים מדליקין בו, לכן אף שהוא מיוחד להדלקה, אינו נאסר ע"י שהשתמשו בו להדלקה.</w:t>
      </w:r>
    </w:p>
    <w:p w14:paraId="03F4D675" w14:textId="77777777" w:rsidR="00431454" w:rsidRPr="00D609C3" w:rsidRDefault="00431454" w:rsidP="00607ABE">
      <w:pPr>
        <w:pStyle w:val="a1"/>
        <w:rPr>
          <w:rtl/>
        </w:rPr>
      </w:pPr>
      <w:r w:rsidRPr="00D609C3">
        <w:rPr>
          <w:rFonts w:hint="cs"/>
          <w:rtl/>
        </w:rPr>
        <w:t>ולא דמי למטה שייחדה למעות שאם הניח בה אסור לטלטלה מפני שהיא עשויה להניח בה מעות כל שעה ודמי כמי שהניחו שם מעות בשבת, משא"כ בנר של מתכת שאין מדליקין בו אלא לפעמים אף על פי שהוא מיוחד לכך.</w:t>
      </w:r>
    </w:p>
    <w:p w14:paraId="62D3E78C" w14:textId="77777777" w:rsidR="00431454" w:rsidRPr="00126B3E" w:rsidRDefault="00431454" w:rsidP="00D163D8">
      <w:pPr>
        <w:pStyle w:val="afffffb"/>
        <w:rPr>
          <w:vanish w:val="0"/>
          <w:rtl/>
        </w:rPr>
      </w:pPr>
      <w:r w:rsidRPr="00126B3E">
        <w:rPr>
          <w:rFonts w:hint="cs"/>
          <w:vanish w:val="0"/>
          <w:rtl/>
        </w:rPr>
        <w:t>חדושי הרשב"א שבת מ"ד ע"ב ד"ה ומה</w:t>
      </w:r>
    </w:p>
    <w:p w14:paraId="7666C3AB" w14:textId="77777777" w:rsidR="00431454" w:rsidRPr="00126B3E" w:rsidRDefault="00431454" w:rsidP="00607ABE">
      <w:pPr>
        <w:pStyle w:val="afffff5"/>
        <w:rPr>
          <w:rtl/>
        </w:rPr>
      </w:pPr>
      <w:r w:rsidRPr="00126B3E">
        <w:rPr>
          <w:rFonts w:hint="cs"/>
          <w:rtl/>
        </w:rPr>
        <w:t>ולא דמיא למטה שיחדה למעות מפני שהיא עשויה להניח עליה מעות כל שעה ולפיכך הרי היא כאילו הניחו שם מעות בשבת</w:t>
      </w:r>
      <w:r w:rsidRPr="00126B3E">
        <w:rPr>
          <w:rStyle w:val="afff7"/>
          <w:rFonts w:hint="cs"/>
          <w:vanish/>
          <w:rtl/>
        </w:rPr>
        <w:t>, והוא הדין לנר של חרס שאף הוא מדליקין בו תמיד ומשום הכי ישן אסור ולעולם הרי הוא כבסיס לדבר האיסור.</w:t>
      </w:r>
    </w:p>
    <w:p w14:paraId="5F6D60D8" w14:textId="77777777" w:rsidR="00431454" w:rsidRPr="00126B3E" w:rsidRDefault="00431454" w:rsidP="00D163D8">
      <w:pPr>
        <w:pStyle w:val="afffffb"/>
        <w:rPr>
          <w:vanish w:val="0"/>
          <w:rtl/>
        </w:rPr>
      </w:pPr>
      <w:r w:rsidRPr="00126B3E">
        <w:rPr>
          <w:rFonts w:hint="cs"/>
          <w:vanish w:val="0"/>
          <w:rtl/>
        </w:rPr>
        <w:t>חדושי הרמב"ן שבת מ"ד ע"ב ד"ה הא</w:t>
      </w:r>
      <w:r w:rsidRPr="00126B3E">
        <w:rPr>
          <w:vanish w:val="0"/>
          <w:rtl/>
        </w:rPr>
        <w:t xml:space="preserve"> דאקשי' ומה נר</w:t>
      </w:r>
    </w:p>
    <w:p w14:paraId="022923B3" w14:textId="77777777" w:rsidR="00431454" w:rsidRPr="00126B3E" w:rsidRDefault="00431454" w:rsidP="00431454">
      <w:pPr>
        <w:pStyle w:val="a7"/>
        <w:rPr>
          <w:rtl/>
        </w:rPr>
      </w:pPr>
      <w:bookmarkStart w:id="2877" w:name="_Toc123115491"/>
      <w:r w:rsidRPr="00126B3E">
        <w:rPr>
          <w:rFonts w:hint="cs"/>
          <w:rtl/>
        </w:rPr>
        <w:t>דחיית הרמב"ן לביאורו בשם תוס' דהיה לגמ' להק' דנר חרס מיוחד להדלקה ונאסר בלא מיאוס</w:t>
      </w:r>
      <w:bookmarkEnd w:id="2877"/>
    </w:p>
    <w:p w14:paraId="7F4B4CB6" w14:textId="2EAC3156" w:rsidR="00431454" w:rsidRPr="00110DB4" w:rsidRDefault="00431454" w:rsidP="0077200F">
      <w:pPr>
        <w:pStyle w:val="a3"/>
        <w:rPr>
          <w:vanish/>
          <w:rtl/>
        </w:rPr>
      </w:pPr>
      <w:bookmarkStart w:id="2878" w:name="_Ref123114891"/>
      <w:r w:rsidRPr="00110DB4">
        <w:rPr>
          <w:rFonts w:hint="cs"/>
          <w:vanish/>
          <w:rtl/>
        </w:rPr>
        <w:t xml:space="preserve">ודחה </w:t>
      </w:r>
      <w:r w:rsidRPr="00110DB4">
        <w:rPr>
          <w:rStyle w:val="aff4"/>
          <w:rFonts w:hint="cs"/>
          <w:vanish/>
          <w:rtl/>
        </w:rPr>
        <w:t>הרמב"ן</w:t>
      </w:r>
      <w:r w:rsidRPr="00110DB4">
        <w:rPr>
          <w:rFonts w:hint="cs"/>
          <w:vanish/>
          <w:rtl/>
        </w:rPr>
        <w:t xml:space="preserve"> את תירוץ </w:t>
      </w:r>
      <w:r w:rsidRPr="00110DB4">
        <w:rPr>
          <w:rStyle w:val="aff4"/>
          <w:rFonts w:hint="cs"/>
          <w:vanish/>
          <w:rtl/>
        </w:rPr>
        <w:t>התוס'</w:t>
      </w:r>
      <w:r w:rsidRPr="00110DB4">
        <w:rPr>
          <w:rFonts w:hint="cs"/>
          <w:vanish/>
          <w:rtl/>
        </w:rPr>
        <w:t xml:space="preserve"> דעדיין היה לגמ' להקשות דהרי נר של חרס הוא מיוחד להדלקה, ובנר ישן צריך לאוסרו לא רק מדין מוקצה מחמת מיאוס, וכן הקשה </w:t>
      </w:r>
      <w:r w:rsidRPr="00110DB4">
        <w:rPr>
          <w:rStyle w:val="aff4"/>
          <w:rFonts w:hint="cs"/>
          <w:vanish/>
          <w:rtl/>
        </w:rPr>
        <w:t>הרשב"א</w:t>
      </w:r>
      <w:r w:rsidRPr="00110DB4">
        <w:rPr>
          <w:rFonts w:hint="cs"/>
          <w:vanish/>
          <w:rtl/>
        </w:rPr>
        <w:t xml:space="preserve"> דאף בלא מיאוס צריך לאוסר נר של חרס, כיון דהוא מיוחד לאיסור דומיא דמיטה שיחדה למעות. </w:t>
      </w:r>
      <w:r w:rsidRPr="00110DB4">
        <w:rPr>
          <w:rStyle w:val="af"/>
          <w:rFonts w:hint="cs"/>
          <w:vanish/>
          <w:rtl/>
        </w:rPr>
        <w:t xml:space="preserve">[ועי' במ"ש </w:t>
      </w:r>
      <w:r w:rsidRPr="00110DB4">
        <w:rPr>
          <w:rStyle w:val="aff9"/>
          <w:rFonts w:hint="cs"/>
          <w:vanish/>
          <w:rtl/>
        </w:rPr>
        <w:t>הרמב"ן</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Ref122681623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מז)</w:t>
      </w:r>
      <w:r w:rsidRPr="00110DB4">
        <w:rPr>
          <w:rStyle w:val="aff5"/>
          <w:vanish/>
          <w:rtl/>
        </w:rPr>
        <w:fldChar w:fldCharType="end"/>
      </w:r>
      <w:r w:rsidRPr="00110DB4">
        <w:rPr>
          <w:rStyle w:val="af"/>
          <w:rFonts w:hint="cs"/>
          <w:vanish/>
          <w:rtl/>
        </w:rPr>
        <w:t xml:space="preserve"> אחר שדחה את ביאורו בשם </w:t>
      </w:r>
      <w:r w:rsidRPr="00110DB4">
        <w:rPr>
          <w:rStyle w:val="aff9"/>
          <w:rFonts w:hint="cs"/>
          <w:vanish/>
          <w:rtl/>
        </w:rPr>
        <w:t>התוס'</w:t>
      </w:r>
      <w:r w:rsidRPr="00110DB4">
        <w:rPr>
          <w:rStyle w:val="af"/>
          <w:rFonts w:hint="cs"/>
          <w:vanish/>
          <w:rtl/>
        </w:rPr>
        <w:t xml:space="preserve"> דנראה לבאר דמיטה שיחדה למעות אינה מוקצה מחמת איסור אלא דבטל ממנה תורת כלי, ואולי כוונתו לומר דלביאורו בשם </w:t>
      </w:r>
      <w:r w:rsidRPr="00110DB4">
        <w:rPr>
          <w:rStyle w:val="aff9"/>
          <w:rFonts w:hint="cs"/>
          <w:vanish/>
          <w:rtl/>
        </w:rPr>
        <w:t>התוס'</w:t>
      </w:r>
      <w:r w:rsidRPr="00110DB4">
        <w:rPr>
          <w:rStyle w:val="af"/>
          <w:rFonts w:hint="cs"/>
          <w:vanish/>
          <w:rtl/>
        </w:rPr>
        <w:t xml:space="preserve"> היא מוקצית מחמת איסור].</w:t>
      </w:r>
      <w:bookmarkEnd w:id="2878"/>
    </w:p>
    <w:p w14:paraId="06CAD54A" w14:textId="77777777" w:rsidR="00431454" w:rsidRPr="00D609C3" w:rsidRDefault="00431454" w:rsidP="00607ABE">
      <w:pPr>
        <w:pStyle w:val="a1"/>
        <w:rPr>
          <w:rtl/>
        </w:rPr>
      </w:pPr>
      <w:r w:rsidRPr="00D609C3">
        <w:rPr>
          <w:rFonts w:hint="cs"/>
          <w:rtl/>
        </w:rPr>
        <w:t>ואף זה קשה לי דמ"מ של חרס מיוחד הוא לכך וישן בלא מיאוס נמי (מיתסר) [ליתסר].</w:t>
      </w:r>
    </w:p>
    <w:p w14:paraId="2E6522F8" w14:textId="77777777" w:rsidR="00431454" w:rsidRPr="00126B3E" w:rsidRDefault="00431454" w:rsidP="00D163D8">
      <w:pPr>
        <w:pStyle w:val="afffffb"/>
        <w:rPr>
          <w:vanish w:val="0"/>
          <w:rtl/>
        </w:rPr>
      </w:pPr>
      <w:r w:rsidRPr="00126B3E">
        <w:rPr>
          <w:rFonts w:hint="cs"/>
          <w:vanish w:val="0"/>
          <w:rtl/>
        </w:rPr>
        <w:t>חדושי הרשב"א שבת מ"ד ע"ב ד"ה ומה</w:t>
      </w:r>
    </w:p>
    <w:p w14:paraId="78FB4893" w14:textId="77777777" w:rsidR="00431454" w:rsidRPr="00126B3E" w:rsidRDefault="00431454" w:rsidP="00607ABE">
      <w:pPr>
        <w:pStyle w:val="afffff5"/>
      </w:pPr>
      <w:r w:rsidRPr="00126B3E">
        <w:rPr>
          <w:rFonts w:hint="cs"/>
          <w:rtl/>
        </w:rPr>
        <w:t>וא"ת אם כן מאי טעמא אסרינן לנר של חרס ישן משום מוקצה מחמת מיאוס אפילו בלא מיאוס נמי ליתסר כיון דמיוחד הוא לאיסור דומיא דמטה.</w:t>
      </w:r>
    </w:p>
    <w:p w14:paraId="5B1C305A" w14:textId="10FB9CF6" w:rsidR="00431454" w:rsidRPr="00126B3E" w:rsidRDefault="00431454" w:rsidP="00431454">
      <w:pPr>
        <w:pStyle w:val="a7"/>
      </w:pPr>
      <w:bookmarkStart w:id="2879" w:name="_Toc123115492"/>
      <w:r w:rsidRPr="00126B3E">
        <w:rPr>
          <w:rFonts w:hint="cs"/>
          <w:rtl/>
        </w:rPr>
        <w:t>תי' הרשב"א דהא דחרס עומד להדלקה בכל שעה הוא מחמת מיאוסו ול"ד למתכת דחס עליו</w:t>
      </w:r>
      <w:bookmarkEnd w:id="2879"/>
    </w:p>
    <w:p w14:paraId="6377DDC3" w14:textId="77777777" w:rsidR="00431454" w:rsidRPr="00110DB4" w:rsidRDefault="00431454" w:rsidP="0077200F">
      <w:pPr>
        <w:pStyle w:val="a3"/>
        <w:rPr>
          <w:vanish/>
          <w:rtl/>
        </w:rPr>
      </w:pPr>
      <w:bookmarkStart w:id="2880" w:name="_Ref123114900"/>
      <w:r w:rsidRPr="00110DB4">
        <w:rPr>
          <w:rFonts w:hint="cs"/>
          <w:vanish/>
          <w:rtl/>
        </w:rPr>
        <w:t xml:space="preserve">ותירץ </w:t>
      </w:r>
      <w:r w:rsidRPr="00110DB4">
        <w:rPr>
          <w:rStyle w:val="aff4"/>
          <w:rFonts w:hint="cs"/>
          <w:vanish/>
          <w:rtl/>
        </w:rPr>
        <w:t>הרשב"א</w:t>
      </w:r>
      <w:r w:rsidRPr="00110DB4">
        <w:rPr>
          <w:rFonts w:hint="cs"/>
          <w:vanish/>
          <w:rtl/>
        </w:rPr>
        <w:t xml:space="preserve"> דהא דנר של חרס מדליקין בו בכל שעה, זה גופא מחמת מיאוסו, דכיון דהוא מאוס ואינו ראוי למלאכה אחרת, אינו חס עליו ומדליק בו בכל שעה, אבל בנר של מתכת שאינו מאוס, והוא ראוי לתשמיש אחר, האדם חס על הנר ואינו מדליק בו בכל שעה.</w:t>
      </w:r>
      <w:bookmarkEnd w:id="2880"/>
    </w:p>
    <w:p w14:paraId="08835F5B" w14:textId="77777777" w:rsidR="00431454" w:rsidRPr="00D609C3" w:rsidRDefault="00431454" w:rsidP="00607ABE">
      <w:pPr>
        <w:pStyle w:val="a1"/>
        <w:rPr>
          <w:rtl/>
        </w:rPr>
      </w:pPr>
      <w:r w:rsidRPr="00D609C3">
        <w:rPr>
          <w:rFonts w:hint="cs"/>
          <w:rtl/>
        </w:rPr>
        <w:t>נראה לי משום דעיקרא דמילתא משום מיאוסו הוא דמשום שהוא נמאס בהדלקתו ואינו ראוי למלאכה אחרת אדם מדליק בו בכל שעה, אבל של מתכת שאינו מאוס אדם חס עליו ואינו מדליק בו בכל שעה.</w:t>
      </w:r>
    </w:p>
    <w:p w14:paraId="32EDCD8C" w14:textId="559BFD65" w:rsidR="00431454" w:rsidRPr="00126B3E" w:rsidRDefault="00431454" w:rsidP="00D163D8">
      <w:pPr>
        <w:pStyle w:val="afffff7"/>
        <w:rPr>
          <w:rtl/>
        </w:rPr>
      </w:pPr>
      <w:bookmarkStart w:id="2881" w:name="_Toc123115267"/>
      <w:bookmarkStart w:id="2882" w:name="_Toc130400462"/>
      <w:r w:rsidRPr="00126B3E">
        <w:rPr>
          <w:rFonts w:hint="cs"/>
          <w:rtl/>
        </w:rPr>
        <w:t>חדושי הרשב"א שבת מ"ד ע"ב ד"ה מיהו</w:t>
      </w:r>
      <w:bookmarkEnd w:id="2881"/>
      <w:r w:rsidRPr="00126B3E">
        <w:rPr>
          <w:rtl/>
        </w:rPr>
        <w:t xml:space="preserve"> (ז)</w:t>
      </w:r>
      <w:bookmarkEnd w:id="2882"/>
    </w:p>
    <w:p w14:paraId="67F34322" w14:textId="77777777" w:rsidR="00431454" w:rsidRPr="00126B3E" w:rsidRDefault="00431454" w:rsidP="00431454">
      <w:pPr>
        <w:pStyle w:val="a7"/>
        <w:rPr>
          <w:rtl/>
        </w:rPr>
      </w:pPr>
      <w:bookmarkStart w:id="2883" w:name="_Toc123115493"/>
      <w:r w:rsidRPr="00126B3E">
        <w:rPr>
          <w:rFonts w:hint="cs"/>
          <w:rtl/>
        </w:rPr>
        <w:t>בי' הרשב"א דבפמוט משמע כביאורו בשם תוס' דעשוי להדלקה ואפ"ה מותר דמדליקו באקראי</w:t>
      </w:r>
      <w:bookmarkEnd w:id="2883"/>
    </w:p>
    <w:p w14:paraId="7A634FEE" w14:textId="1724F381" w:rsidR="00431454" w:rsidRPr="00110DB4" w:rsidRDefault="00431454" w:rsidP="0077200F">
      <w:pPr>
        <w:pStyle w:val="a3"/>
        <w:rPr>
          <w:vanish/>
        </w:rPr>
      </w:pPr>
      <w:r w:rsidRPr="00110DB4">
        <w:rPr>
          <w:rFonts w:hint="cs"/>
          <w:vanish/>
          <w:rtl/>
        </w:rPr>
        <w:t xml:space="preserve">עי' במה שתירץ </w:t>
      </w:r>
      <w:r w:rsidRPr="00110DB4">
        <w:rPr>
          <w:rStyle w:val="aff4"/>
          <w:rFonts w:hint="cs"/>
          <w:vanish/>
          <w:rtl/>
        </w:rPr>
        <w:t>הרשב"א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Ref122599371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יג)</w:t>
      </w:r>
      <w:r w:rsidRPr="00110DB4">
        <w:rPr>
          <w:rStyle w:val="af2"/>
          <w:rFonts w:eastAsia="Guttman Hodes"/>
          <w:vanish/>
          <w:rtl/>
        </w:rPr>
        <w:fldChar w:fldCharType="end"/>
      </w:r>
      <w:r w:rsidRPr="00110DB4">
        <w:rPr>
          <w:rFonts w:hint="cs"/>
          <w:vanish/>
          <w:rtl/>
        </w:rPr>
        <w:t xml:space="preserve"> את ביאור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(עי' אות</w:t>
      </w:r>
      <w:r w:rsidRPr="00110DB4">
        <w:rPr>
          <w:rFonts w:hint="cs"/>
          <w:vanish/>
          <w:rtl/>
        </w:rPr>
        <w:t xml:space="preserve">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Ref122278577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ח)</w:t>
      </w:r>
      <w:r w:rsidRPr="00110DB4">
        <w:rPr>
          <w:rStyle w:val="af2"/>
          <w:rFonts w:eastAsia="Guttman Hodes"/>
          <w:vanish/>
          <w:rtl/>
        </w:rPr>
        <w:fldChar w:fldCharType="end"/>
      </w:r>
      <w:r w:rsidRPr="00110DB4">
        <w:rPr>
          <w:rFonts w:hint="cs"/>
          <w:vanish/>
          <w:rtl/>
        </w:rPr>
        <w:t xml:space="preserve"> בקושית הגמ' מנר חרס, דמשמע במתני' דעיקר החידוש במתני' הוא דכל נר חדש מותר, ואף נר שמיוחד להדלקה מותר, אך כתב </w:t>
      </w:r>
      <w:r w:rsidRPr="00110DB4">
        <w:rPr>
          <w:rStyle w:val="aff4"/>
          <w:rFonts w:hint="cs"/>
          <w:vanish/>
          <w:rtl/>
        </w:rPr>
        <w:t>הרשב"א</w:t>
      </w:r>
      <w:r w:rsidRPr="00110DB4">
        <w:rPr>
          <w:rFonts w:hint="cs"/>
          <w:vanish/>
          <w:rtl/>
        </w:rPr>
        <w:t xml:space="preserve"> </w:t>
      </w:r>
      <w:r w:rsidRPr="00110DB4">
        <w:rPr>
          <w:rStyle w:val="af2"/>
          <w:rFonts w:eastAsia="Guttman Hodes" w:hint="cs"/>
          <w:vanish/>
          <w:rtl/>
        </w:rPr>
        <w:t>(ד"ה ומיהו)</w:t>
      </w:r>
      <w:r w:rsidRPr="00110DB4">
        <w:rPr>
          <w:rFonts w:hint="cs"/>
          <w:vanish/>
          <w:rtl/>
        </w:rPr>
        <w:t xml:space="preserve"> דמ"מ בנר של מתכת נראה לבאר כדברי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Ref122627609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מא)</w:t>
      </w:r>
      <w:r w:rsidRPr="00110DB4">
        <w:rPr>
          <w:rStyle w:val="af2"/>
          <w:rFonts w:eastAsia="Guttman Hodes"/>
          <w:vanish/>
          <w:rtl/>
        </w:rPr>
        <w:fldChar w:fldCharType="end"/>
      </w:r>
      <w:r w:rsidRPr="00110DB4">
        <w:rPr>
          <w:rFonts w:hint="cs"/>
          <w:vanish/>
          <w:rtl/>
        </w:rPr>
        <w:t xml:space="preserve"> דאף אם יחדו והדליק בו, מותר לטלטלו בשבת אחרת שלא הדליקו בו, </w:t>
      </w:r>
      <w:r w:rsidRPr="00110DB4">
        <w:rPr>
          <w:rStyle w:val="af"/>
          <w:rFonts w:hint="cs"/>
          <w:vanish/>
          <w:rtl/>
        </w:rPr>
        <w:t xml:space="preserve">[כדביאר </w:t>
      </w:r>
      <w:r w:rsidRPr="00110DB4">
        <w:rPr>
          <w:rStyle w:val="aff9"/>
          <w:rFonts w:hint="cs"/>
          <w:vanish/>
          <w:rtl/>
        </w:rPr>
        <w:t>הרשב"א</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Ref122627609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מא)</w:t>
      </w:r>
      <w:r w:rsidRPr="00110DB4">
        <w:rPr>
          <w:rStyle w:val="aff5"/>
          <w:vanish/>
          <w:rtl/>
        </w:rPr>
        <w:fldChar w:fldCharType="end"/>
      </w:r>
      <w:r w:rsidRPr="00110DB4">
        <w:rPr>
          <w:rStyle w:val="aff5"/>
          <w:rFonts w:hint="cs"/>
          <w:vanish/>
          <w:rtl/>
        </w:rPr>
        <w:t xml:space="preserve"> </w:t>
      </w:r>
      <w:r w:rsidRPr="00110DB4">
        <w:rPr>
          <w:rStyle w:val="af"/>
          <w:rFonts w:hint="cs"/>
          <w:vanish/>
          <w:rtl/>
        </w:rPr>
        <w:t xml:space="preserve">בשם </w:t>
      </w:r>
      <w:r w:rsidRPr="00110DB4">
        <w:rPr>
          <w:rStyle w:val="aff9"/>
          <w:rFonts w:hint="cs"/>
          <w:vanish/>
          <w:rtl/>
        </w:rPr>
        <w:t>תוס'</w:t>
      </w:r>
      <w:r w:rsidRPr="00110DB4">
        <w:rPr>
          <w:rStyle w:val="af"/>
          <w:rFonts w:hint="cs"/>
          <w:vanish/>
          <w:rtl/>
        </w:rPr>
        <w:t xml:space="preserve"> דהוא כיון דנר של מתכת הוא עשוי להדלקה רק לפעמים],</w:t>
      </w:r>
      <w:r w:rsidRPr="00110DB4">
        <w:rPr>
          <w:rFonts w:hint="cs"/>
          <w:vanish/>
          <w:rtl/>
        </w:rPr>
        <w:t xml:space="preserve"> דהרי פמוט הוא עשוי להדלקה, וכשהשתמש בו להדלקה הוא מיחדו לכך, ואפ"ה אמר רבי זירא דאם לא הדליקו בו באותה שבת מותר לכו"ע.</w:t>
      </w:r>
    </w:p>
    <w:p w14:paraId="4EFE62D5" w14:textId="77777777" w:rsidR="00431454" w:rsidRPr="00D609C3" w:rsidRDefault="00431454" w:rsidP="00607ABE">
      <w:pPr>
        <w:pStyle w:val="a1"/>
        <w:rPr>
          <w:rtl/>
        </w:rPr>
      </w:pPr>
      <w:r w:rsidRPr="00D609C3">
        <w:rPr>
          <w:rFonts w:hint="cs"/>
          <w:rtl/>
        </w:rPr>
        <w:t>ומיהו בנר של מתכת נראין דברי התוספות שאפילו יחדו והדליק בו לשבת אחרת מותר, שהרי פמוט ודאי לכך הוא עשוי וכיון שהדליק בו לכך הוא מיחדו ואפילו הכי אם לא הדליקו עליו באותה שבת לכולי עלמא שרי.</w:t>
      </w:r>
    </w:p>
    <w:p w14:paraId="10226B82" w14:textId="30549953" w:rsidR="00431454" w:rsidRPr="00126B3E" w:rsidRDefault="00431454" w:rsidP="00431454">
      <w:pPr>
        <w:pStyle w:val="1"/>
        <w:rPr>
          <w:rtl/>
        </w:rPr>
      </w:pPr>
      <w:bookmarkStart w:id="2884" w:name="_Toc123115494"/>
      <w:r w:rsidRPr="00126B3E">
        <w:rPr>
          <w:rFonts w:hint="cs"/>
          <w:rtl/>
        </w:rPr>
        <w:t>בי' הרמב"ן דיחוד ומעשה שמקצה מתשמיש מבטל תורת כלי</w:t>
      </w:r>
      <w:bookmarkEnd w:id="2884"/>
    </w:p>
    <w:p w14:paraId="138323CF" w14:textId="77777777" w:rsidR="00431454" w:rsidRPr="00126B3E" w:rsidRDefault="00431454" w:rsidP="00D163D8">
      <w:pPr>
        <w:pStyle w:val="afffff7"/>
        <w:rPr>
          <w:rtl/>
        </w:rPr>
      </w:pPr>
      <w:bookmarkStart w:id="2885" w:name="_Toc123115268"/>
      <w:bookmarkStart w:id="2886" w:name="_Toc130400463"/>
      <w:r w:rsidRPr="00126B3E">
        <w:rPr>
          <w:rFonts w:hint="cs"/>
          <w:rtl/>
        </w:rPr>
        <w:t>חדושי הרמב"ן שבת מ"ד ע"ב ד"ה ולי נראה</w:t>
      </w:r>
      <w:bookmarkEnd w:id="2885"/>
      <w:r w:rsidRPr="00126B3E">
        <w:rPr>
          <w:rtl/>
        </w:rPr>
        <w:t xml:space="preserve"> (ז)</w:t>
      </w:r>
      <w:bookmarkEnd w:id="2886"/>
    </w:p>
    <w:p w14:paraId="29017DEA" w14:textId="77777777" w:rsidR="00431454" w:rsidRPr="00126B3E" w:rsidRDefault="00431454" w:rsidP="00431454">
      <w:pPr>
        <w:pStyle w:val="a7"/>
        <w:rPr>
          <w:rtl/>
        </w:rPr>
      </w:pPr>
      <w:bookmarkStart w:id="2887" w:name="_Toc123115495"/>
      <w:r w:rsidRPr="00126B3E">
        <w:rPr>
          <w:rFonts w:hint="cs"/>
          <w:rtl/>
        </w:rPr>
        <w:t>בי' הרמב"ן דמיטה שיחדה למעות אינה מוקצה מחמת איסור דהא כשמל"א מותר לצוגו"מ</w:t>
      </w:r>
      <w:bookmarkEnd w:id="2887"/>
      <w:r w:rsidRPr="00126B3E">
        <w:rPr>
          <w:rFonts w:hint="cs"/>
          <w:rtl/>
        </w:rPr>
        <w:t xml:space="preserve"> </w:t>
      </w:r>
    </w:p>
    <w:p w14:paraId="394838F3" w14:textId="77777777" w:rsidR="00431454" w:rsidRPr="00110DB4" w:rsidRDefault="00431454" w:rsidP="0077200F">
      <w:pPr>
        <w:pStyle w:val="a3"/>
        <w:rPr>
          <w:vanish/>
          <w:rtl/>
        </w:rPr>
      </w:pPr>
      <w:bookmarkStart w:id="2888" w:name="_Ref122681623"/>
      <w:r w:rsidRPr="00110DB4">
        <w:rPr>
          <w:rFonts w:hint="cs"/>
          <w:vanish/>
          <w:rtl/>
        </w:rPr>
        <w:t xml:space="preserve">כתב </w:t>
      </w:r>
      <w:r w:rsidRPr="00110DB4">
        <w:rPr>
          <w:rStyle w:val="aff4"/>
          <w:rFonts w:hint="cs"/>
          <w:vanish/>
          <w:rtl/>
        </w:rPr>
        <w:t>הרמב"ן</w:t>
      </w:r>
      <w:r w:rsidRPr="00110DB4">
        <w:rPr>
          <w:rStyle w:val="af2"/>
          <w:rFonts w:eastAsia="Guttman Hodes" w:hint="cs"/>
          <w:vanish/>
          <w:rtl/>
        </w:rPr>
        <w:t xml:space="preserve"> (ד"ה ולי נראה) </w:t>
      </w:r>
      <w:r w:rsidRPr="00110DB4">
        <w:rPr>
          <w:rFonts w:hint="cs"/>
          <w:vanish/>
          <w:rtl/>
        </w:rPr>
        <w:t>דהאיסור במיטה שיחדה למעות אינו מדין מוקצה מחמת איסור, דהרי כלי שמלאכתו לאיסור מותר לצורך גופו ומקומו.</w:t>
      </w:r>
      <w:bookmarkEnd w:id="2888"/>
    </w:p>
    <w:p w14:paraId="22BD8BEF" w14:textId="77777777" w:rsidR="00431454" w:rsidRPr="00D609C3" w:rsidRDefault="00431454" w:rsidP="00607ABE">
      <w:pPr>
        <w:pStyle w:val="a1"/>
      </w:pPr>
      <w:r w:rsidRPr="00D609C3">
        <w:rPr>
          <w:rFonts w:hint="cs"/>
          <w:rtl/>
        </w:rPr>
        <w:t>ולי נראה שמטה שייחדה למעות לאו משום מוקצה מחמת איסור נאסרה דהא כלים שמלאכתן לאיסור מותרין בין לצורך גופן בין לצורך מקומן.</w:t>
      </w:r>
    </w:p>
    <w:p w14:paraId="5CAE1881" w14:textId="77777777" w:rsidR="00431454" w:rsidRPr="00126B3E" w:rsidRDefault="00431454" w:rsidP="00431454">
      <w:pPr>
        <w:pStyle w:val="a7"/>
      </w:pPr>
      <w:bookmarkStart w:id="2889" w:name="_Toc123115496"/>
      <w:r w:rsidRPr="00126B3E">
        <w:rPr>
          <w:rFonts w:hint="cs"/>
          <w:rtl/>
        </w:rPr>
        <w:t>בי' הרמב"ן דביחודה למעות מקצה אותה מתשמיש אחר ובטל ממנה תורת כלי כקינה דתרנגולין</w:t>
      </w:r>
      <w:bookmarkStart w:id="2890" w:name="_Toc122563837"/>
      <w:bookmarkEnd w:id="2889"/>
    </w:p>
    <w:p w14:paraId="1DEEEE0C" w14:textId="7BC326D2" w:rsidR="00431454" w:rsidRPr="00110DB4" w:rsidRDefault="00431454" w:rsidP="0077200F">
      <w:pPr>
        <w:pStyle w:val="a3"/>
        <w:rPr>
          <w:vanish/>
          <w:rtl/>
        </w:rPr>
      </w:pPr>
      <w:bookmarkStart w:id="2891" w:name="_Ref122858575"/>
      <w:r w:rsidRPr="00110DB4">
        <w:rPr>
          <w:rFonts w:hint="cs"/>
          <w:vanish/>
          <w:rtl/>
        </w:rPr>
        <w:t xml:space="preserve">אלא ביאר </w:t>
      </w:r>
      <w:r w:rsidRPr="00110DB4">
        <w:rPr>
          <w:rStyle w:val="aff4"/>
          <w:rFonts w:hint="cs"/>
          <w:vanish/>
          <w:rtl/>
        </w:rPr>
        <w:t>הרמב"ן</w:t>
      </w:r>
      <w:r w:rsidRPr="00110DB4">
        <w:rPr>
          <w:rFonts w:hint="cs"/>
          <w:vanish/>
          <w:rtl/>
        </w:rPr>
        <w:t xml:space="preserve"> דהאיסור במיטה הוא דכיון שיחדה למעות, הוא מקצה אותה מדעתו מלשבת ע"ג המיטה, ואינו משנה את המיטה לשום תשמיש אחר, וביאר </w:t>
      </w:r>
      <w:r w:rsidRPr="00110DB4">
        <w:rPr>
          <w:rStyle w:val="aff4"/>
          <w:rFonts w:hint="cs"/>
          <w:vanish/>
          <w:rtl/>
        </w:rPr>
        <w:t>הרמב"ן</w:t>
      </w:r>
      <w:r w:rsidRPr="00110DB4">
        <w:rPr>
          <w:rFonts w:hint="cs"/>
          <w:vanish/>
          <w:rtl/>
        </w:rPr>
        <w:t xml:space="preserve"> דעי"ז בטל מהמיטה תורת כלי, וזה גופא ההקצאה שלה, וכתב </w:t>
      </w:r>
      <w:r w:rsidRPr="00110DB4">
        <w:rPr>
          <w:rStyle w:val="aff4"/>
          <w:rFonts w:hint="cs"/>
          <w:vanish/>
          <w:rtl/>
        </w:rPr>
        <w:t>הרמב"ן</w:t>
      </w:r>
      <w:r w:rsidRPr="00110DB4">
        <w:rPr>
          <w:rFonts w:hint="cs"/>
          <w:vanish/>
          <w:rtl/>
        </w:rPr>
        <w:t xml:space="preserve"> דהאיסור במיטה שיחדה למעות, הוא רק לדעת ר"י, ודמי להא דאיתא בגמ' לקמן </w:t>
      </w:r>
      <w:r w:rsidRPr="00110DB4">
        <w:rPr>
          <w:rStyle w:val="af2"/>
          <w:rFonts w:eastAsia="Guttman Hodes" w:hint="cs"/>
          <w:vanish/>
          <w:rtl/>
        </w:rPr>
        <w:t>(מה:)</w:t>
      </w:r>
      <w:r w:rsidRPr="00110DB4">
        <w:rPr>
          <w:rFonts w:hint="cs"/>
          <w:vanish/>
          <w:rtl/>
        </w:rPr>
        <w:t xml:space="preserve"> דקינה של תרנגולין, דבעשוי רק לתרנגולין אסור לטלטלו, אמנם יעוי' במ"ש </w:t>
      </w:r>
      <w:r w:rsidRPr="00110DB4">
        <w:rPr>
          <w:rStyle w:val="aff4"/>
          <w:rFonts w:hint="cs"/>
          <w:vanish/>
          <w:rtl/>
        </w:rPr>
        <w:t>הרמב"ן במלחמות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Ref122858499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נז)</w:t>
      </w:r>
      <w:r w:rsidRPr="00110DB4">
        <w:rPr>
          <w:rStyle w:val="af2"/>
          <w:rFonts w:eastAsia="Guttman Hodes"/>
          <w:vanish/>
          <w:rtl/>
        </w:rPr>
        <w:fldChar w:fldCharType="end"/>
      </w:r>
      <w:r w:rsidRPr="00110DB4">
        <w:rPr>
          <w:rFonts w:hint="cs"/>
          <w:vanish/>
          <w:rtl/>
        </w:rPr>
        <w:t xml:space="preserve"> דשייך הקצאה בכלים כמיטה שיחדה למעות.</w:t>
      </w:r>
      <w:bookmarkEnd w:id="2891"/>
    </w:p>
    <w:p w14:paraId="722F0C63" w14:textId="77777777" w:rsidR="00431454" w:rsidRPr="00D609C3" w:rsidRDefault="00431454" w:rsidP="00607ABE">
      <w:pPr>
        <w:pStyle w:val="a1"/>
        <w:rPr>
          <w:rtl/>
        </w:rPr>
      </w:pPr>
      <w:r w:rsidRPr="00D609C3">
        <w:rPr>
          <w:rFonts w:hint="cs"/>
          <w:rtl/>
        </w:rPr>
        <w:t>אלא מתוך שאדם מקצה דעתו מהן מישיבה שלה ואין אדם משנה אותה לשום תשמיש אחר בטל תורת כלי ממנה וזו היא הקצאה שלה, ולדעת ר' יהודה אתמר דומיא דקנה של תרנגולים לקמן בשמעתין.</w:t>
      </w:r>
    </w:p>
    <w:p w14:paraId="11FB1D7D" w14:textId="77777777" w:rsidR="00431454" w:rsidRPr="00126B3E" w:rsidRDefault="00431454" w:rsidP="00D163D8">
      <w:pPr>
        <w:pStyle w:val="afffff7"/>
        <w:rPr>
          <w:rtl/>
        </w:rPr>
      </w:pPr>
      <w:bookmarkStart w:id="2892" w:name="_Toc123115269"/>
      <w:bookmarkStart w:id="2893" w:name="_Toc130400464"/>
      <w:r w:rsidRPr="00126B3E">
        <w:rPr>
          <w:rFonts w:hint="cs"/>
          <w:rtl/>
        </w:rPr>
        <w:t>חדושי הר"ן שבת מ"ד ע"ב ד"ה ומה</w:t>
      </w:r>
      <w:bookmarkEnd w:id="2892"/>
      <w:r w:rsidRPr="00126B3E">
        <w:rPr>
          <w:rtl/>
        </w:rPr>
        <w:t xml:space="preserve"> (ז)</w:t>
      </w:r>
      <w:bookmarkEnd w:id="2893"/>
    </w:p>
    <w:p w14:paraId="69A7110F" w14:textId="77777777" w:rsidR="00431454" w:rsidRPr="00126B3E" w:rsidRDefault="00431454" w:rsidP="00431454">
      <w:pPr>
        <w:pStyle w:val="a7"/>
        <w:rPr>
          <w:rtl/>
        </w:rPr>
      </w:pPr>
      <w:bookmarkStart w:id="2894" w:name="_Toc123115497"/>
      <w:r w:rsidRPr="00126B3E">
        <w:rPr>
          <w:rFonts w:hint="cs"/>
          <w:rtl/>
        </w:rPr>
        <w:t>בי' הר"ן בשם הרמב"ן דכיון דמקצה את המיטה משימוש אחר גריעה מכשמל"א ואסור לצוגו"מ</w:t>
      </w:r>
      <w:bookmarkEnd w:id="2894"/>
    </w:p>
    <w:p w14:paraId="494665AF" w14:textId="77777777" w:rsidR="00431454" w:rsidRPr="00110DB4" w:rsidRDefault="00431454" w:rsidP="0077200F">
      <w:pPr>
        <w:pStyle w:val="a3"/>
        <w:rPr>
          <w:vanish/>
          <w:rtl/>
        </w:rPr>
      </w:pPr>
      <w:r w:rsidRPr="00110DB4">
        <w:rPr>
          <w:vanish/>
          <w:rtl/>
        </w:rPr>
        <w:t xml:space="preserve">והוסיף </w:t>
      </w:r>
      <w:r w:rsidRPr="00110DB4">
        <w:rPr>
          <w:rStyle w:val="aff4"/>
          <w:vanish/>
          <w:rtl/>
        </w:rPr>
        <w:t>הר"ן</w:t>
      </w:r>
      <w:r w:rsidRPr="00110DB4">
        <w:rPr>
          <w:vanish/>
          <w:rtl/>
        </w:rPr>
        <w:t xml:space="preserve"> </w:t>
      </w:r>
      <w:r w:rsidRPr="00110DB4">
        <w:rPr>
          <w:rStyle w:val="af2"/>
          <w:rFonts w:eastAsia="Guttman Hodes"/>
          <w:vanish/>
          <w:rtl/>
        </w:rPr>
        <w:t>(ד"ה ומה)</w:t>
      </w:r>
      <w:r w:rsidRPr="00110DB4">
        <w:rPr>
          <w:vanish/>
          <w:rtl/>
        </w:rPr>
        <w:t xml:space="preserve"> בשם </w:t>
      </w:r>
      <w:r w:rsidRPr="00110DB4">
        <w:rPr>
          <w:rStyle w:val="aff4"/>
          <w:vanish/>
          <w:rtl/>
        </w:rPr>
        <w:t>הרמב"ן</w:t>
      </w:r>
      <w:r w:rsidRPr="00110DB4">
        <w:rPr>
          <w:vanish/>
          <w:rtl/>
        </w:rPr>
        <w:t xml:space="preserve"> ד</w:t>
      </w:r>
      <w:r w:rsidRPr="00110DB4">
        <w:rPr>
          <w:rFonts w:hint="cs"/>
          <w:vanish/>
          <w:rtl/>
        </w:rPr>
        <w:t xml:space="preserve">מיטה שיחדה למעות </w:t>
      </w:r>
      <w:r w:rsidRPr="00110DB4">
        <w:rPr>
          <w:vanish/>
          <w:rtl/>
        </w:rPr>
        <w:t>כיון שהוא מקצה אותה מכל תשמיש אחר</w:t>
      </w:r>
      <w:r w:rsidRPr="00110DB4">
        <w:rPr>
          <w:rFonts w:hint="cs"/>
          <w:vanish/>
          <w:rtl/>
        </w:rPr>
        <w:t xml:space="preserve">, </w:t>
      </w:r>
      <w:r w:rsidRPr="00110DB4">
        <w:rPr>
          <w:vanish/>
          <w:rtl/>
        </w:rPr>
        <w:t xml:space="preserve">לכן בטל ממנה תורת כלי, ואסורה בטלטול לגמרי, והיא גרועה יותר מכלי שמלאכתו לאיסור, שמותר לצורך גופו ומקומו דאינו מיוחד רק למלאכת איסור, ורק עיקר מלאכתו למלאכת </w:t>
      </w:r>
      <w:r w:rsidRPr="00110DB4">
        <w:rPr>
          <w:rFonts w:hint="cs"/>
          <w:vanish/>
          <w:rtl/>
        </w:rPr>
        <w:t>איסור.</w:t>
      </w:r>
    </w:p>
    <w:p w14:paraId="2CB7C05E" w14:textId="77777777" w:rsidR="00431454" w:rsidRPr="00D609C3" w:rsidRDefault="00431454" w:rsidP="00607ABE">
      <w:pPr>
        <w:pStyle w:val="a1"/>
        <w:rPr>
          <w:rtl/>
        </w:rPr>
      </w:pPr>
      <w:r w:rsidRPr="00D609C3">
        <w:rPr>
          <w:rtl/>
        </w:rPr>
        <w:t>אבל הרמב"ן ז"ל פירש דמרישא דייק דטעמא דרב הונא למאי דסלקא דעתין מעיקרא היינו (במעשה) [משום יחוד כמעשה] ומשום הכי מטה שייחדה למעות כיון שהוא מקצה דעתו ממנו מכל תשמיש אחר אסור לטלטלה דבטלה מתורת כלי לכל דבר המותר וגריעא טפי מכלי שמלאכתו לאיסור דההוא שרי לצורך גופו ולצורך מקומו לפי שלא ייחד אותו (אלא) למלאכת איסור בלבד אלא שעיקר מלאכתו בכך אבל הכא כשייחדה עסקינן (מאין) [שאין] דעתו שישתמש בה כלי אחר כלל ומש"ה אסור לטלטלה לגמרי</w:t>
      </w:r>
      <w:r w:rsidRPr="00D609C3">
        <w:rPr>
          <w:rFonts w:hint="cs"/>
          <w:rtl/>
        </w:rPr>
        <w:t>.</w:t>
      </w:r>
    </w:p>
    <w:p w14:paraId="205BAF2A" w14:textId="77777777" w:rsidR="00431454" w:rsidRPr="00126B3E" w:rsidRDefault="00431454" w:rsidP="00D163D8">
      <w:pPr>
        <w:pStyle w:val="afffffb"/>
        <w:rPr>
          <w:vanish w:val="0"/>
          <w:rtl/>
        </w:rPr>
      </w:pPr>
      <w:r w:rsidRPr="00126B3E">
        <w:rPr>
          <w:rFonts w:hint="cs"/>
          <w:vanish w:val="0"/>
          <w:rtl/>
        </w:rPr>
        <w:t>חדושי הרמב"ן שבת מ"ד ע"ב ד"ה ולי נראה</w:t>
      </w:r>
    </w:p>
    <w:p w14:paraId="785BB000" w14:textId="6E0574A4" w:rsidR="00431454" w:rsidRPr="00126B3E" w:rsidRDefault="00431454" w:rsidP="00431454">
      <w:pPr>
        <w:pStyle w:val="a7"/>
        <w:rPr>
          <w:rtl/>
        </w:rPr>
      </w:pPr>
      <w:bookmarkStart w:id="2895" w:name="_Toc123115498"/>
      <w:r w:rsidRPr="00126B3E">
        <w:rPr>
          <w:rFonts w:hint="cs"/>
          <w:rtl/>
        </w:rPr>
        <w:t>בי' הרמב"ן במסקנא דרק ע"י יחודה למעות יחד עם מעשה דהנחת מעות בטל מהמיטה תורת כלי</w:t>
      </w:r>
      <w:bookmarkEnd w:id="2890"/>
      <w:bookmarkEnd w:id="2895"/>
      <w:r w:rsidRPr="00126B3E">
        <w:rPr>
          <w:rFonts w:hint="cs"/>
          <w:rtl/>
        </w:rPr>
        <w:t xml:space="preserve"> </w:t>
      </w:r>
    </w:p>
    <w:p w14:paraId="707BF6B8" w14:textId="77777777" w:rsidR="00431454" w:rsidRPr="00110DB4" w:rsidRDefault="00431454" w:rsidP="0077200F">
      <w:pPr>
        <w:pStyle w:val="a3"/>
        <w:rPr>
          <w:vanish/>
          <w:rtl/>
        </w:rPr>
      </w:pPr>
      <w:r w:rsidRPr="00110DB4">
        <w:rPr>
          <w:rFonts w:hint="cs"/>
          <w:vanish/>
          <w:rtl/>
        </w:rPr>
        <w:lastRenderedPageBreak/>
        <w:t xml:space="preserve">וביאר </w:t>
      </w:r>
      <w:r w:rsidRPr="00110DB4">
        <w:rPr>
          <w:rStyle w:val="aff4"/>
          <w:rFonts w:hint="cs"/>
          <w:vanish/>
          <w:rtl/>
        </w:rPr>
        <w:t>הרמב"ן</w:t>
      </w:r>
      <w:r w:rsidRPr="00110DB4">
        <w:rPr>
          <w:rFonts w:hint="cs"/>
          <w:vanish/>
          <w:rtl/>
        </w:rPr>
        <w:t xml:space="preserve"> דלמסקנא דרק ביחדה והניח עליה מעות אסורה, היינו דבמחשבת יחוד בעלמא א"א לבטל ממנה תורת כלי, וצריך לעשות מעשה שנתן בה מעות, ורק עי"ז מתבטל ממנה תורת כלי.</w:t>
      </w:r>
    </w:p>
    <w:p w14:paraId="5EB4E176" w14:textId="77777777" w:rsidR="00431454" w:rsidRPr="00126B3E" w:rsidRDefault="00431454" w:rsidP="00431454">
      <w:pPr>
        <w:pStyle w:val="a7"/>
      </w:pPr>
      <w:bookmarkStart w:id="2896" w:name="_Toc122563838"/>
      <w:bookmarkStart w:id="2897" w:name="_Toc123115499"/>
      <w:r w:rsidRPr="00126B3E">
        <w:rPr>
          <w:rFonts w:hint="cs"/>
          <w:rtl/>
        </w:rPr>
        <w:t>בי' הרמב"ן דנר מתכת ראוי לעוד תשמיש ויחודו לא אוסרו ובחרס רק מיאוסו אוסרו ולא יחוד</w:t>
      </w:r>
      <w:bookmarkEnd w:id="2896"/>
      <w:bookmarkEnd w:id="2897"/>
    </w:p>
    <w:p w14:paraId="5C3A4601" w14:textId="77777777" w:rsidR="00431454" w:rsidRPr="00D609C3" w:rsidRDefault="00431454" w:rsidP="00607ABE">
      <w:pPr>
        <w:pStyle w:val="a1"/>
      </w:pPr>
      <w:r w:rsidRPr="00D609C3">
        <w:rPr>
          <w:rStyle w:val="afff7"/>
          <w:rFonts w:hint="cs"/>
          <w:rtl/>
        </w:rPr>
        <w:t>וקאמר רב מעיקרא ר"י אוסרה אלמא לענין מוקצה הזמנה כמעשה וכל שאלו עשה בה מעשה נאסרה במוקצה מחשבתו אוסרתו</w:t>
      </w:r>
      <w:r w:rsidRPr="00D609C3">
        <w:rPr>
          <w:rFonts w:hint="cs"/>
          <w:rtl/>
        </w:rPr>
        <w:t xml:space="preserve"> ודחי' לה דבעינן במטה עד שייחדנה ויעשה מעשה ותבטל ממש מתורת כלי.</w:t>
      </w:r>
    </w:p>
    <w:p w14:paraId="429C81E9" w14:textId="77777777" w:rsidR="00431454" w:rsidRPr="00110DB4" w:rsidRDefault="00431454" w:rsidP="0077200F">
      <w:pPr>
        <w:pStyle w:val="a3"/>
        <w:rPr>
          <w:vanish/>
        </w:rPr>
      </w:pPr>
      <w:r w:rsidRPr="00110DB4">
        <w:rPr>
          <w:rFonts w:hint="cs"/>
          <w:vanish/>
          <w:rtl/>
        </w:rPr>
        <w:t xml:space="preserve">וכתב </w:t>
      </w:r>
      <w:r w:rsidRPr="00110DB4">
        <w:rPr>
          <w:rStyle w:val="aff4"/>
          <w:rFonts w:hint="cs"/>
          <w:vanish/>
          <w:rtl/>
        </w:rPr>
        <w:t>הרמב"ן</w:t>
      </w:r>
      <w:r w:rsidRPr="00110DB4">
        <w:rPr>
          <w:rFonts w:hint="cs"/>
          <w:vanish/>
          <w:rtl/>
        </w:rPr>
        <w:t xml:space="preserve"> דא"כ נר של מתכת ישן מותר אף כשהוא מיוחד להדלקה, דעדיין הוא ראוי לעוד תשמישים, </w:t>
      </w:r>
      <w:r w:rsidRPr="00110DB4">
        <w:rPr>
          <w:rStyle w:val="af"/>
          <w:rFonts w:hint="cs"/>
          <w:vanish/>
          <w:rtl/>
        </w:rPr>
        <w:t>[ולא בטל ממנו תורת כלי],</w:t>
      </w:r>
      <w:r w:rsidRPr="00110DB4">
        <w:rPr>
          <w:rFonts w:hint="cs"/>
          <w:vanish/>
          <w:rtl/>
        </w:rPr>
        <w:t xml:space="preserve"> ונר של חרס אסור רק מחמת שהוא מאוס. </w:t>
      </w:r>
      <w:r w:rsidRPr="00110DB4">
        <w:rPr>
          <w:rStyle w:val="af"/>
          <w:rFonts w:hint="cs"/>
          <w:vanish/>
          <w:rtl/>
        </w:rPr>
        <w:t>[אבל יחודו להדלקה אינו אוסרו, דבלא המיאוס הוא ראוי לשאר תשמישים].</w:t>
      </w:r>
    </w:p>
    <w:p w14:paraId="0930908E" w14:textId="77777777" w:rsidR="00431454" w:rsidRPr="00D609C3" w:rsidRDefault="00431454" w:rsidP="00607ABE">
      <w:pPr>
        <w:pStyle w:val="a1"/>
        <w:rPr>
          <w:rtl/>
        </w:rPr>
      </w:pPr>
      <w:r w:rsidRPr="00D609C3">
        <w:rPr>
          <w:rFonts w:hint="cs"/>
          <w:rtl/>
        </w:rPr>
        <w:t>מעתה נר של מתכת ישן מותר אפי' מיוחד דהא חזי לכמה מילי ושל חרס מיאוסו אוסרו, כך נראה לי ודבר נכון הוא.</w:t>
      </w:r>
    </w:p>
    <w:p w14:paraId="272640F3" w14:textId="77777777" w:rsidR="00431454" w:rsidRPr="00126B3E" w:rsidRDefault="00431454" w:rsidP="00D163D8">
      <w:pPr>
        <w:pStyle w:val="afffffb"/>
        <w:rPr>
          <w:vanish w:val="0"/>
          <w:rtl/>
        </w:rPr>
      </w:pPr>
      <w:r w:rsidRPr="00126B3E">
        <w:rPr>
          <w:rFonts w:hint="cs"/>
          <w:vanish w:val="0"/>
          <w:rtl/>
        </w:rPr>
        <w:t>חדושי הר"ן שבת מ"ד ע"ב ד"ה ומה</w:t>
      </w:r>
    </w:p>
    <w:p w14:paraId="019667F3" w14:textId="77777777" w:rsidR="00431454" w:rsidRPr="00126B3E" w:rsidRDefault="00431454" w:rsidP="00431454">
      <w:pPr>
        <w:pStyle w:val="a7"/>
        <w:rPr>
          <w:rtl/>
        </w:rPr>
      </w:pPr>
      <w:bookmarkStart w:id="2898" w:name="_Toc122563839"/>
      <w:bookmarkStart w:id="2899" w:name="_Toc123115500"/>
      <w:r w:rsidRPr="00126B3E">
        <w:rPr>
          <w:rFonts w:hint="cs"/>
          <w:rtl/>
        </w:rPr>
        <w:t>בי' הר"ן בשם הרמב"ן דלמסקנא ל"ק דהדלקה במתכת ל"ה יחוד ולהו"א דיחוד אוסר ק' מחרס</w:t>
      </w:r>
      <w:bookmarkEnd w:id="2898"/>
      <w:bookmarkEnd w:id="2899"/>
    </w:p>
    <w:p w14:paraId="021E7533" w14:textId="77777777" w:rsidR="00431454" w:rsidRPr="00110DB4" w:rsidRDefault="00431454" w:rsidP="0077200F">
      <w:pPr>
        <w:pStyle w:val="a3"/>
        <w:rPr>
          <w:vanish/>
        </w:rPr>
      </w:pPr>
      <w:r w:rsidRPr="00110DB4">
        <w:rPr>
          <w:rFonts w:hint="cs"/>
          <w:vanish/>
          <w:rtl/>
        </w:rPr>
        <w:t xml:space="preserve">והוסיף </w:t>
      </w:r>
      <w:r w:rsidRPr="00110DB4">
        <w:rPr>
          <w:rStyle w:val="aff4"/>
          <w:rFonts w:hint="cs"/>
          <w:vanish/>
          <w:rtl/>
        </w:rPr>
        <w:t>הר"ן</w:t>
      </w:r>
      <w:r w:rsidRPr="00110DB4">
        <w:rPr>
          <w:rFonts w:hint="cs"/>
          <w:vanish/>
          <w:rtl/>
        </w:rPr>
        <w:t xml:space="preserve"> </w:t>
      </w:r>
      <w:r w:rsidRPr="00110DB4">
        <w:rPr>
          <w:rStyle w:val="af2"/>
          <w:rFonts w:eastAsia="Guttman Hodes" w:hint="cs"/>
          <w:vanish/>
          <w:rtl/>
        </w:rPr>
        <w:t>(ד"ה ומה)</w:t>
      </w:r>
      <w:r w:rsidRPr="00110DB4">
        <w:rPr>
          <w:rFonts w:hint="cs"/>
          <w:vanish/>
          <w:rtl/>
        </w:rPr>
        <w:t xml:space="preserve"> בשם </w:t>
      </w:r>
      <w:r w:rsidRPr="00110DB4">
        <w:rPr>
          <w:rStyle w:val="aff4"/>
          <w:rFonts w:hint="cs"/>
          <w:vanish/>
          <w:rtl/>
        </w:rPr>
        <w:t>הרמב"ן</w:t>
      </w:r>
      <w:r w:rsidRPr="00110DB4">
        <w:rPr>
          <w:rFonts w:hint="cs"/>
          <w:vanish/>
          <w:rtl/>
        </w:rPr>
        <w:t xml:space="preserve"> דא"כ למסקנא א"א להקשות דמבואר דיחוד ומעשה אינו אוסר, מהא דר"י מתיר בכל נר של מתכת חוץ מהנר שהדליקו בו בשבת, דמשמע שאם הדליקו בו בחול מותר, וביאר </w:t>
      </w:r>
      <w:r w:rsidRPr="00110DB4">
        <w:rPr>
          <w:rStyle w:val="aff4"/>
          <w:rFonts w:hint="cs"/>
          <w:vanish/>
          <w:rtl/>
        </w:rPr>
        <w:t>הר"ן</w:t>
      </w:r>
      <w:r w:rsidRPr="00110DB4">
        <w:rPr>
          <w:rFonts w:hint="cs"/>
          <w:vanish/>
          <w:rtl/>
        </w:rPr>
        <w:t xml:space="preserve"> בשם </w:t>
      </w:r>
      <w:r w:rsidRPr="00110DB4">
        <w:rPr>
          <w:rStyle w:val="aff4"/>
          <w:rFonts w:hint="cs"/>
          <w:vanish/>
          <w:rtl/>
        </w:rPr>
        <w:t>הרמב"ן</w:t>
      </w:r>
      <w:r w:rsidRPr="00110DB4">
        <w:rPr>
          <w:rFonts w:hint="cs"/>
          <w:vanish/>
          <w:rtl/>
        </w:rPr>
        <w:t xml:space="preserve"> דההדלקה בחול בנר של מתכת אינה כיחוד, דהא אפשר להשתמש בנר לעוד תשמישים ורק להו"א דיחוד לבד אוסר מקשה הגמ' מנר של חרס, כיון דיחוד בנר של חרס הוא יחוד גמור, דהוא משמש רק להדלקה מחמת מיאוסו, א"כ יחודו להדלקה הוא כמיטה שיחדה למעות ולכן בהו"א מקשה הגמ' מנר של חרס דמוכח דיחוד לבדו אינו אוסר.</w:t>
      </w:r>
    </w:p>
    <w:p w14:paraId="6582E78A" w14:textId="77777777" w:rsidR="00431454" w:rsidRPr="00D609C3" w:rsidRDefault="00431454" w:rsidP="00607ABE">
      <w:pPr>
        <w:pStyle w:val="a1"/>
        <w:rPr>
          <w:rtl/>
        </w:rPr>
      </w:pPr>
      <w:r w:rsidRPr="00D609C3">
        <w:rPr>
          <w:rFonts w:hint="cs"/>
          <w:rtl/>
        </w:rPr>
        <w:t>ומסקי' דאין הכי נמי דבייחוד לחודיה לא מיתסר אלא בייחוד ומעשה ולא יקשה לן הכי (דמתניתין) [דקתני ר' יהודה] דכל הנרות של מתכת מטלטלין חוץ מן הנר שהדליקו בו בשבת דמשמע הא הדליקו בו בחול שרי אף על גב דאיכא ייחוד ומעשה לאו קושיא היא משום דנהי דשל חרס ודאי מיקרי ייחוד ומשום הכי פרכינן מיניה מעיקרא התם היינו טעמא לפי שאין נר של חרס (משמע) [משמש] אלא הדלקה בלבד משום מיאוסו סתמא ה"ל כמטה שייחדה למעות משא"כ בנר של מתכת שהוא משמש כמה דברים עם מלאכתו:</w:t>
      </w:r>
    </w:p>
    <w:p w14:paraId="69F97F71" w14:textId="7EAE5F58" w:rsidR="00431454" w:rsidRPr="00126B3E" w:rsidRDefault="00431454" w:rsidP="00431454">
      <w:pPr>
        <w:pStyle w:val="1"/>
        <w:rPr>
          <w:rtl/>
        </w:rPr>
      </w:pPr>
      <w:bookmarkStart w:id="2900" w:name="_Toc123115501"/>
      <w:r w:rsidRPr="00126B3E">
        <w:rPr>
          <w:rFonts w:hint="cs"/>
          <w:rtl/>
        </w:rPr>
        <w:t>בי' התוס' דמיטה שראויה לעוד תשמיש נאסרת רק ע"י מעשה</w:t>
      </w:r>
      <w:bookmarkEnd w:id="2900"/>
    </w:p>
    <w:p w14:paraId="239B0FA2" w14:textId="77777777" w:rsidR="00431454" w:rsidRPr="00126B3E" w:rsidRDefault="00431454" w:rsidP="00D163D8">
      <w:pPr>
        <w:pStyle w:val="afffff7"/>
        <w:rPr>
          <w:rtl/>
        </w:rPr>
      </w:pPr>
      <w:bookmarkStart w:id="2901" w:name="_Toc123115270"/>
      <w:bookmarkStart w:id="2902" w:name="_Toc130400465"/>
      <w:r w:rsidRPr="00126B3E">
        <w:rPr>
          <w:rtl/>
        </w:rPr>
        <w:t>תוספות שבת מ"ד ע"ב</w:t>
      </w:r>
      <w:r w:rsidRPr="00126B3E">
        <w:rPr>
          <w:rFonts w:hint="cs"/>
          <w:rtl/>
        </w:rPr>
        <w:t xml:space="preserve"> ד"ה לא</w:t>
      </w:r>
      <w:bookmarkEnd w:id="2901"/>
      <w:r w:rsidRPr="00126B3E">
        <w:rPr>
          <w:rtl/>
        </w:rPr>
        <w:t xml:space="preserve"> (ז)</w:t>
      </w:r>
      <w:bookmarkEnd w:id="2902"/>
    </w:p>
    <w:p w14:paraId="0EB37DD1" w14:textId="77777777" w:rsidR="00431454" w:rsidRPr="00126B3E" w:rsidRDefault="00431454" w:rsidP="00431454">
      <w:pPr>
        <w:pStyle w:val="a7"/>
        <w:rPr>
          <w:rtl/>
        </w:rPr>
      </w:pPr>
      <w:bookmarkStart w:id="2903" w:name="_Toc123115502"/>
      <w:r w:rsidRPr="00126B3E">
        <w:rPr>
          <w:rFonts w:hint="cs"/>
          <w:rtl/>
        </w:rPr>
        <w:t>בי' התוס' דמיטה ונר צריך מעשה דראויין לעוד תשמיש ול"ד לחצוצרות דראויות רק לתקיעה</w:t>
      </w:r>
      <w:bookmarkEnd w:id="2903"/>
    </w:p>
    <w:p w14:paraId="16EE64BD" w14:textId="77777777" w:rsidR="00431454" w:rsidRPr="00110DB4" w:rsidRDefault="00431454" w:rsidP="0077200F">
      <w:pPr>
        <w:pStyle w:val="a3"/>
        <w:rPr>
          <w:vanish/>
          <w:rtl/>
        </w:rPr>
      </w:pPr>
      <w:bookmarkStart w:id="2904" w:name="_Ref122641369"/>
      <w:r w:rsidRPr="00110DB4">
        <w:rPr>
          <w:rFonts w:hint="cs"/>
          <w:vanish/>
          <w:rtl/>
        </w:rPr>
        <w:t xml:space="preserve">בתירוץ הגמ' דבמיטה שיחדה אם לא הניח עליה מעות מותר לטלטלה, כתב </w:t>
      </w:r>
      <w:r w:rsidRPr="00110DB4">
        <w:rPr>
          <w:rStyle w:val="aff4"/>
          <w:rFonts w:hint="cs"/>
          <w:vanish/>
          <w:rtl/>
        </w:rPr>
        <w:t>ר"י בתוס'</w:t>
      </w:r>
      <w:r w:rsidRPr="00110DB4">
        <w:rPr>
          <w:rFonts w:hint="cs"/>
          <w:vanish/>
          <w:rtl/>
        </w:rPr>
        <w:t xml:space="preserve"> דהא דאסר ר"י בגמ' לעיל </w:t>
      </w:r>
      <w:r w:rsidRPr="00110DB4">
        <w:rPr>
          <w:rStyle w:val="af2"/>
          <w:rFonts w:eastAsia="Guttman Hodes" w:hint="cs"/>
          <w:vanish/>
          <w:rtl/>
        </w:rPr>
        <w:t>(לו.)</w:t>
      </w:r>
      <w:r w:rsidRPr="00110DB4">
        <w:rPr>
          <w:rFonts w:hint="cs"/>
          <w:vanish/>
          <w:rtl/>
        </w:rPr>
        <w:t xml:space="preserve"> בחצוצרות היינו אף באופן שלא תקע בהם, כיון דהחצוצרות ראויות רק לתקוע בהם, ולכן לא שייך לחלק בזה בין אם תקע ללא תקע, אבל מיטה ונר שהם ראויין לעוד תשמישים, האיסור הוא רק בנתן על המיטה מעות והדליק את הנר.</w:t>
      </w:r>
      <w:bookmarkEnd w:id="2904"/>
    </w:p>
    <w:p w14:paraId="529B67C6" w14:textId="77777777" w:rsidR="00431454" w:rsidRPr="00D609C3" w:rsidRDefault="00431454" w:rsidP="00607ABE">
      <w:pPr>
        <w:pStyle w:val="a1"/>
        <w:rPr>
          <w:rtl/>
        </w:rPr>
      </w:pPr>
      <w:r w:rsidRPr="00D609C3">
        <w:rPr>
          <w:rtl/>
        </w:rPr>
        <w:t>לא הניח עליה מעות מותר לטלטלה וחצוצרות דאסר ר' יהודה לעיל (דף לו.) נראה לר"י דאסר אפי' לא תקע בה דחצוצרות לא חזיא אלא לתקיעה ואין לחלק בין תקע ללא תקע אבל מטה ונר חזי לתשמיש אחרינא.</w:t>
      </w:r>
    </w:p>
    <w:p w14:paraId="2EE8EADA" w14:textId="77777777" w:rsidR="00431454" w:rsidRPr="00126B3E" w:rsidRDefault="00431454" w:rsidP="00431454">
      <w:pPr>
        <w:pStyle w:val="1"/>
        <w:rPr>
          <w:rtl/>
        </w:rPr>
      </w:pPr>
      <w:bookmarkStart w:id="2905" w:name="_Toc123115503"/>
      <w:bookmarkStart w:id="2906" w:name="_Toc122552804"/>
      <w:r w:rsidRPr="00126B3E">
        <w:rPr>
          <w:rFonts w:hint="cs"/>
          <w:rtl/>
        </w:rPr>
        <w:t>בי' הריטב"א דלמסקנא ביחוד לבדו היא כלי שמלאכתו להיתר</w:t>
      </w:r>
      <w:bookmarkEnd w:id="2905"/>
    </w:p>
    <w:p w14:paraId="38867175" w14:textId="77777777" w:rsidR="00431454" w:rsidRPr="00126B3E" w:rsidRDefault="00431454" w:rsidP="00D163D8">
      <w:pPr>
        <w:pStyle w:val="afffff7"/>
        <w:rPr>
          <w:rtl/>
        </w:rPr>
      </w:pPr>
      <w:bookmarkStart w:id="2907" w:name="_Toc123115271"/>
      <w:bookmarkStart w:id="2908" w:name="_Toc130400466"/>
      <w:r w:rsidRPr="00126B3E">
        <w:rPr>
          <w:rFonts w:hint="cs"/>
          <w:rtl/>
        </w:rPr>
        <w:t>חדושי הריטב"א שבת מ"ד ע"ב ד"ה אמר ד"ה לא הניח</w:t>
      </w:r>
      <w:bookmarkEnd w:id="2907"/>
      <w:r w:rsidRPr="00126B3E">
        <w:rPr>
          <w:rtl/>
        </w:rPr>
        <w:t xml:space="preserve"> (ז)</w:t>
      </w:r>
      <w:bookmarkEnd w:id="2908"/>
    </w:p>
    <w:p w14:paraId="18BB5B31" w14:textId="77777777" w:rsidR="00431454" w:rsidRPr="00126B3E" w:rsidRDefault="00431454" w:rsidP="00431454">
      <w:pPr>
        <w:pStyle w:val="a7"/>
        <w:rPr>
          <w:rtl/>
        </w:rPr>
      </w:pPr>
      <w:bookmarkStart w:id="2909" w:name="_Toc123115504"/>
      <w:r w:rsidRPr="00126B3E">
        <w:rPr>
          <w:rFonts w:hint="cs"/>
          <w:rtl/>
        </w:rPr>
        <w:t>בי' הריטב"א דלמסקנא אם הניח פ"א אסורה בכל השבתות ובלא הניח אף שיחדה היא כשמל"ה</w:t>
      </w:r>
      <w:bookmarkEnd w:id="2909"/>
    </w:p>
    <w:p w14:paraId="66A6176D" w14:textId="77777777" w:rsidR="00431454" w:rsidRPr="00110DB4" w:rsidRDefault="00431454" w:rsidP="0077200F">
      <w:pPr>
        <w:pStyle w:val="a3"/>
        <w:rPr>
          <w:vanish/>
          <w:rtl/>
        </w:rPr>
      </w:pPr>
      <w:r w:rsidRPr="00110DB4">
        <w:rPr>
          <w:rFonts w:hint="cs"/>
          <w:vanish/>
          <w:rtl/>
        </w:rPr>
        <w:t xml:space="preserve">במסקנא דבהניח עליה מעות אסור לטלטלה, כתב </w:t>
      </w:r>
      <w:r w:rsidRPr="00110DB4">
        <w:rPr>
          <w:rStyle w:val="aff4"/>
          <w:rFonts w:hint="cs"/>
          <w:vanish/>
          <w:rtl/>
        </w:rPr>
        <w:t>הריטב"א</w:t>
      </w:r>
      <w:r w:rsidRPr="00110DB4">
        <w:rPr>
          <w:rFonts w:hint="cs"/>
          <w:vanish/>
          <w:rtl/>
        </w:rPr>
        <w:t xml:space="preserve"> דהיינו שהניח עליה מעות פעם אחת אסור לטלטלה בשום שבת, אף בשבת שאין עליה מעות, דאי היו היו עליה מעות בשבת אסור אף בלא יחוד, כמו הסיפא של דברי רב, ובלא הניח עליה מעות דמותר לטלטלה, ביאר </w:t>
      </w:r>
      <w:r w:rsidRPr="00110DB4">
        <w:rPr>
          <w:rStyle w:val="aff4"/>
          <w:rFonts w:hint="cs"/>
          <w:vanish/>
          <w:rtl/>
        </w:rPr>
        <w:t>הריטב"א</w:t>
      </w:r>
      <w:r w:rsidRPr="00110DB4">
        <w:rPr>
          <w:rFonts w:hint="cs"/>
          <w:vanish/>
          <w:rtl/>
        </w:rPr>
        <w:t xml:space="preserve"> </w:t>
      </w:r>
      <w:r w:rsidRPr="00110DB4">
        <w:rPr>
          <w:rStyle w:val="af2"/>
          <w:rFonts w:eastAsia="Guttman Hodes" w:hint="cs"/>
          <w:vanish/>
          <w:rtl/>
        </w:rPr>
        <w:t>(ד"ה לא הניח)</w:t>
      </w:r>
      <w:r w:rsidRPr="00110DB4">
        <w:rPr>
          <w:rFonts w:hint="cs"/>
          <w:vanish/>
          <w:rtl/>
        </w:rPr>
        <w:t xml:space="preserve"> דמותר לטלטלה אף שלא לצורך כמו כל כלי שמלאכתו להיתר, דהיחוד לבדו אינה אוסר את המיטה כלל.</w:t>
      </w:r>
    </w:p>
    <w:p w14:paraId="0CDDAC62" w14:textId="77777777" w:rsidR="00431454" w:rsidRPr="00D609C3" w:rsidRDefault="00431454" w:rsidP="00607ABE">
      <w:pPr>
        <w:pStyle w:val="a1"/>
        <w:rPr>
          <w:rtl/>
        </w:rPr>
      </w:pPr>
      <w:r w:rsidRPr="00D609C3">
        <w:rPr>
          <w:rFonts w:hint="cs"/>
          <w:rtl/>
        </w:rPr>
        <w:t>אמר רב יהודה אמר רב מטה שייחדה למעות הניח בה מעות אסור לטלטלה. פירוש הניח עליה מעות שום פעם אסור לטלטלה בשום שבת [אפי' בשבת שאין עליה] מעות דאילו כשיש עליה מעות בשבת אפי' בלא ייחוד נמי כדקאמר בסיפא, לא הניח עליה מעות מותר לטלטלה. פירוש ואפי' שלא לצורך ככל כלי שמלאכתו להיתר, דמשום ייחוד גרידא לא מיתסרא כלום.</w:t>
      </w:r>
    </w:p>
    <w:p w14:paraId="2F2AE1C7" w14:textId="77777777" w:rsidR="00431454" w:rsidRPr="00126B3E" w:rsidRDefault="00431454" w:rsidP="00431454">
      <w:pPr>
        <w:pStyle w:val="affff5"/>
      </w:pPr>
      <w:bookmarkStart w:id="2910" w:name="_Toc123115505"/>
      <w:r w:rsidRPr="00126B3E">
        <w:rPr>
          <w:rFonts w:hint="cs"/>
          <w:rtl/>
        </w:rPr>
        <w:t>~~~~~~~~~~~~~~~~~~~~~~~~~~~~</w:t>
      </w:r>
      <w:bookmarkEnd w:id="2910"/>
    </w:p>
    <w:p w14:paraId="1B244F49" w14:textId="77777777" w:rsidR="00431454" w:rsidRPr="00126B3E" w:rsidRDefault="00431454" w:rsidP="00431454">
      <w:pPr>
        <w:pStyle w:val="affff5"/>
        <w:rPr>
          <w:rtl/>
        </w:rPr>
      </w:pPr>
      <w:bookmarkStart w:id="2911" w:name="_Toc123115506"/>
      <w:r w:rsidRPr="00126B3E">
        <w:rPr>
          <w:rFonts w:hint="cs"/>
          <w:rtl/>
        </w:rPr>
        <w:t>הבי' דבמיוחדת לאיסור אסור לצוגו"מ</w:t>
      </w:r>
      <w:bookmarkEnd w:id="2911"/>
      <w:r w:rsidRPr="00126B3E">
        <w:rPr>
          <w:rFonts w:hint="cs"/>
          <w:rtl/>
        </w:rPr>
        <w:t xml:space="preserve"> </w:t>
      </w:r>
    </w:p>
    <w:p w14:paraId="5B025BA4" w14:textId="77777777" w:rsidR="00431454" w:rsidRPr="00126B3E" w:rsidRDefault="00431454" w:rsidP="00431454">
      <w:pPr>
        <w:pStyle w:val="1"/>
        <w:rPr>
          <w:rtl/>
        </w:rPr>
      </w:pPr>
      <w:bookmarkStart w:id="2912" w:name="_Toc123115507"/>
      <w:r w:rsidRPr="00126B3E">
        <w:rPr>
          <w:rFonts w:hint="cs"/>
          <w:rtl/>
        </w:rPr>
        <w:t>ד' הראשונים דכשמל"א שמיוחד למלאכת איסור אסור לצוגו"מ</w:t>
      </w:r>
      <w:bookmarkEnd w:id="2912"/>
    </w:p>
    <w:p w14:paraId="04827E4B" w14:textId="77777777" w:rsidR="00431454" w:rsidRPr="00126B3E" w:rsidRDefault="00431454" w:rsidP="00D163D8">
      <w:pPr>
        <w:pStyle w:val="afffff7"/>
        <w:rPr>
          <w:rtl/>
        </w:rPr>
      </w:pPr>
      <w:bookmarkStart w:id="2913" w:name="_Toc123115272"/>
      <w:bookmarkStart w:id="2914" w:name="_Toc130400467"/>
      <w:r w:rsidRPr="00126B3E">
        <w:rPr>
          <w:rtl/>
        </w:rPr>
        <w:t>תוספות שבת ל"ו ע"א</w:t>
      </w:r>
      <w:r w:rsidRPr="00126B3E">
        <w:rPr>
          <w:rFonts w:hint="cs"/>
          <w:rtl/>
        </w:rPr>
        <w:t xml:space="preserve"> ד</w:t>
      </w:r>
      <w:r w:rsidRPr="00126B3E">
        <w:rPr>
          <w:rFonts w:cs="Guttman Hodes" w:hint="cs"/>
          <w:rtl/>
        </w:rPr>
        <w:t>"</w:t>
      </w:r>
      <w:r w:rsidRPr="00126B3E">
        <w:rPr>
          <w:rFonts w:hint="cs"/>
          <w:rtl/>
        </w:rPr>
        <w:t>ה הא ר</w:t>
      </w:r>
      <w:r w:rsidRPr="00126B3E">
        <w:rPr>
          <w:rFonts w:cs="Guttman Hodes" w:hint="cs"/>
          <w:rtl/>
        </w:rPr>
        <w:t>"</w:t>
      </w:r>
      <w:r w:rsidRPr="00126B3E">
        <w:rPr>
          <w:rFonts w:hint="cs"/>
          <w:rtl/>
        </w:rPr>
        <w:t>י</w:t>
      </w:r>
      <w:bookmarkEnd w:id="2913"/>
      <w:r w:rsidRPr="00126B3E">
        <w:rPr>
          <w:rtl/>
        </w:rPr>
        <w:t xml:space="preserve"> (ז)</w:t>
      </w:r>
      <w:bookmarkEnd w:id="2914"/>
    </w:p>
    <w:p w14:paraId="1D33C350" w14:textId="77777777" w:rsidR="00431454" w:rsidRPr="00126B3E" w:rsidRDefault="00431454" w:rsidP="00D163D8">
      <w:pPr>
        <w:pStyle w:val="afffff7"/>
        <w:rPr>
          <w:rtl/>
        </w:rPr>
      </w:pPr>
      <w:bookmarkStart w:id="2915" w:name="_Toc123115273"/>
      <w:bookmarkStart w:id="2916" w:name="_Toc130400468"/>
      <w:r w:rsidRPr="00126B3E">
        <w:rPr>
          <w:rtl/>
        </w:rPr>
        <w:t>חדושי הרשב"א שבת ל"ו ע"א</w:t>
      </w:r>
      <w:r w:rsidRPr="00126B3E">
        <w:rPr>
          <w:rFonts w:hint="cs"/>
          <w:rtl/>
        </w:rPr>
        <w:t xml:space="preserve"> ד</w:t>
      </w:r>
      <w:r w:rsidRPr="00126B3E">
        <w:rPr>
          <w:rFonts w:cs="Guttman Hodes" w:hint="cs"/>
          <w:rtl/>
        </w:rPr>
        <w:t>"</w:t>
      </w:r>
      <w:r w:rsidRPr="00126B3E">
        <w:rPr>
          <w:rFonts w:hint="cs"/>
          <w:rtl/>
        </w:rPr>
        <w:t>ה לא</w:t>
      </w:r>
      <w:bookmarkEnd w:id="2915"/>
      <w:r w:rsidRPr="00126B3E">
        <w:rPr>
          <w:rtl/>
        </w:rPr>
        <w:t xml:space="preserve"> (ז)</w:t>
      </w:r>
      <w:bookmarkEnd w:id="2916"/>
    </w:p>
    <w:p w14:paraId="65D89326" w14:textId="77777777" w:rsidR="00431454" w:rsidRPr="00126B3E" w:rsidRDefault="00431454" w:rsidP="00607ABE">
      <w:pPr>
        <w:pStyle w:val="afffff5"/>
        <w:rPr>
          <w:color w:val="000000" w:themeColor="text1"/>
          <w:sz w:val="12"/>
          <w:szCs w:val="12"/>
        </w:rPr>
      </w:pPr>
      <w:r w:rsidRPr="00126B3E">
        <w:rPr>
          <w:rtl/>
        </w:rPr>
        <w:t>לא קשיא הא רבי יהודה הא רבי שמעון הא רבי נחמיה, פירוש הא דתניא שופר מטלטל וחצוצרות אין מטלטלין רבי יהודה היא דשרי דבר שמלאכתו להיתר קצת ואף על פי שעיקר תשמישו לאיסור כגון קורנס של נפחים לפצע בו אגוזים, ודוקא לצורך גופו או לצורך מקומו אבל מחמה לצל או כדי שלא יגנב לא</w:t>
      </w:r>
      <w:r w:rsidRPr="00126B3E">
        <w:rPr>
          <w:rFonts w:hint="cs"/>
          <w:rtl/>
        </w:rPr>
        <w:t>.</w:t>
      </w:r>
    </w:p>
    <w:p w14:paraId="409216C2" w14:textId="77777777" w:rsidR="00431454" w:rsidRPr="00126B3E" w:rsidRDefault="00431454" w:rsidP="00D163D8">
      <w:pPr>
        <w:pStyle w:val="afffff7"/>
        <w:rPr>
          <w:rtl/>
        </w:rPr>
      </w:pPr>
      <w:bookmarkStart w:id="2917" w:name="_Toc123115274"/>
      <w:bookmarkStart w:id="2918" w:name="_Toc130400469"/>
      <w:r w:rsidRPr="00126B3E">
        <w:rPr>
          <w:rtl/>
        </w:rPr>
        <w:t>בעל המאור שבת י"ד ע"ב</w:t>
      </w:r>
      <w:r w:rsidRPr="00126B3E">
        <w:rPr>
          <w:rFonts w:hint="cs"/>
          <w:rtl/>
        </w:rPr>
        <w:t xml:space="preserve"> מדה"ר ד"ה לא קשיא</w:t>
      </w:r>
      <w:bookmarkEnd w:id="2917"/>
      <w:r w:rsidRPr="00126B3E">
        <w:rPr>
          <w:rtl/>
        </w:rPr>
        <w:t xml:space="preserve"> (ז)</w:t>
      </w:r>
      <w:bookmarkEnd w:id="2918"/>
    </w:p>
    <w:p w14:paraId="3F7FF747" w14:textId="77777777" w:rsidR="00431454" w:rsidRPr="00126B3E" w:rsidRDefault="00431454" w:rsidP="00431454">
      <w:pPr>
        <w:pStyle w:val="a7"/>
        <w:rPr>
          <w:rtl/>
        </w:rPr>
      </w:pPr>
      <w:bookmarkStart w:id="2919" w:name="_Toc123115508"/>
      <w:r w:rsidRPr="00126B3E">
        <w:rPr>
          <w:rFonts w:hint="cs"/>
          <w:rtl/>
        </w:rPr>
        <w:t>בי' התוס' והרשב"א לעיל דלר"י כשמל"א שיש בו קצת מלאכת היתר הוא מותר לצוגו"מ</w:t>
      </w:r>
      <w:bookmarkEnd w:id="2919"/>
    </w:p>
    <w:p w14:paraId="2B3E40BA" w14:textId="77777777" w:rsidR="00431454" w:rsidRPr="00110DB4" w:rsidRDefault="00431454" w:rsidP="0077200F">
      <w:pPr>
        <w:pStyle w:val="a3"/>
        <w:rPr>
          <w:vanish/>
          <w:rtl/>
        </w:rPr>
      </w:pPr>
      <w:bookmarkStart w:id="2920" w:name="_Ref122640494"/>
      <w:r w:rsidRPr="00110DB4">
        <w:rPr>
          <w:rFonts w:hint="cs"/>
          <w:vanish/>
          <w:rtl/>
        </w:rPr>
        <w:t xml:space="preserve">כתבו </w:t>
      </w:r>
      <w:r w:rsidRPr="00110DB4">
        <w:rPr>
          <w:rStyle w:val="aff4"/>
          <w:rFonts w:hint="cs"/>
          <w:vanish/>
          <w:rtl/>
        </w:rPr>
        <w:t>התוס' לעיל</w:t>
      </w:r>
      <w:r w:rsidRPr="00110DB4">
        <w:rPr>
          <w:rFonts w:hint="cs"/>
          <w:vanish/>
          <w:rtl/>
        </w:rPr>
        <w:t xml:space="preserve"> </w:t>
      </w:r>
      <w:r w:rsidRPr="00110DB4">
        <w:rPr>
          <w:rStyle w:val="af2"/>
          <w:rFonts w:eastAsia="Guttman Hodes" w:hint="cs"/>
          <w:vanish/>
          <w:rtl/>
        </w:rPr>
        <w:t>(לו. ד"ה הא ר"י)</w:t>
      </w:r>
      <w:r w:rsidRPr="00110DB4">
        <w:rPr>
          <w:rFonts w:hint="cs"/>
          <w:vanish/>
          <w:rtl/>
        </w:rPr>
        <w:t xml:space="preserve"> </w:t>
      </w:r>
      <w:r w:rsidRPr="00110DB4">
        <w:rPr>
          <w:rStyle w:val="aff4"/>
          <w:rFonts w:hint="cs"/>
          <w:vanish/>
          <w:rtl/>
        </w:rPr>
        <w:t>והרשב"א לעיל</w:t>
      </w:r>
      <w:r w:rsidRPr="00110DB4">
        <w:rPr>
          <w:rFonts w:hint="cs"/>
          <w:vanish/>
          <w:rtl/>
        </w:rPr>
        <w:t xml:space="preserve"> </w:t>
      </w:r>
      <w:r w:rsidRPr="00110DB4">
        <w:rPr>
          <w:rStyle w:val="af2"/>
          <w:rFonts w:eastAsia="Guttman Hodes" w:hint="cs"/>
          <w:vanish/>
          <w:rtl/>
        </w:rPr>
        <w:t>(לו. ד"ה לא קשיא)</w:t>
      </w:r>
      <w:r w:rsidRPr="00110DB4">
        <w:rPr>
          <w:rFonts w:hint="cs"/>
          <w:vanish/>
          <w:rtl/>
        </w:rPr>
        <w:t xml:space="preserve"> </w:t>
      </w:r>
      <w:r w:rsidRPr="00110DB4">
        <w:rPr>
          <w:rStyle w:val="aff4"/>
          <w:rFonts w:hint="cs"/>
          <w:vanish/>
          <w:rtl/>
        </w:rPr>
        <w:t>והבעה"מ לעיל</w:t>
      </w:r>
      <w:r w:rsidRPr="00110DB4">
        <w:rPr>
          <w:rFonts w:hint="cs"/>
          <w:vanish/>
          <w:rtl/>
        </w:rPr>
        <w:t xml:space="preserve"> </w:t>
      </w:r>
      <w:r w:rsidRPr="00110DB4">
        <w:rPr>
          <w:rStyle w:val="af2"/>
          <w:rFonts w:eastAsia="Guttman Hodes" w:hint="cs"/>
          <w:vanish/>
          <w:rtl/>
        </w:rPr>
        <w:t>(יד: מדה"ר, [מהדו' עוז והדר עמ' מ"ב], ד"ה לא קשיא)</w:t>
      </w:r>
      <w:r w:rsidRPr="00110DB4">
        <w:rPr>
          <w:rFonts w:hint="cs"/>
          <w:vanish/>
          <w:rtl/>
        </w:rPr>
        <w:t xml:space="preserve"> דר"י מתיר כלי שמלאכתו לאיסור לצורך גופו ומקומו, וכדמוכח במתני' דר"י מתיר טלטול נר של מתכת, חוץ מהנר שהדליקו בשבת, וביאר </w:t>
      </w:r>
      <w:r w:rsidRPr="00110DB4">
        <w:rPr>
          <w:rStyle w:val="aff4"/>
          <w:rFonts w:hint="cs"/>
          <w:vanish/>
          <w:rtl/>
        </w:rPr>
        <w:t>הרשב"א</w:t>
      </w:r>
      <w:r w:rsidRPr="00110DB4">
        <w:rPr>
          <w:rFonts w:hint="cs"/>
          <w:vanish/>
          <w:rtl/>
        </w:rPr>
        <w:t xml:space="preserve"> דר"י מתיר לצורך גופו ומקומו בכלי שמלאכתו קצת להיתר, אף שעיקר תשמישו לאיסור, כגון קורנס לפצע בו אגוזים.</w:t>
      </w:r>
      <w:bookmarkEnd w:id="2920"/>
    </w:p>
    <w:p w14:paraId="0E45E28F" w14:textId="77777777" w:rsidR="00431454" w:rsidRPr="00D609C3" w:rsidRDefault="00431454" w:rsidP="00607ABE">
      <w:pPr>
        <w:pStyle w:val="a1"/>
        <w:rPr>
          <w:rtl/>
        </w:rPr>
      </w:pPr>
      <w:r w:rsidRPr="00D609C3">
        <w:rPr>
          <w:rStyle w:val="afff7"/>
          <w:rtl/>
        </w:rPr>
        <w:t xml:space="preserve">הא ר' יהודה לר' יהודה מטלטלין שופר אף על גב דמלאכתו לאיסור שרי לטלטלו לצורך גופו ומקומו כדמוכח בפרק כל הכלים (לקמן קכד:) דאמר רב מכבדות של מילתא מותר לטלטל בשבת ושל תמרה אסור פירוש לפי שמלאכתו לאיסור ור' אלעזר אמר אף של תמרה במאי עסקינן אילימא לצורך גופו ומקומו בהא לימא רב של תמרה לא והא רב כרבא ס"ל דשרי דבר שמלאכתו לאיסור לצורך גופו </w:t>
      </w:r>
      <w:r w:rsidRPr="00D609C3">
        <w:rPr>
          <w:rStyle w:val="afff7"/>
          <w:rtl/>
        </w:rPr>
        <w:t>ומקומו ואי ר' יהודה אסר והא רב סבר כר' יהודה דאית ליה מוקצה ובפרק תולין (לקמן דף קמא: ושם) גבי הא דפריך לאביי [ורבא] ממנעל שעל גב האימום</w:t>
      </w:r>
      <w:r w:rsidRPr="00D609C3">
        <w:rPr>
          <w:rtl/>
        </w:rPr>
        <w:t xml:space="preserve"> משמע בהדיא דשרי ר"י בדבר שמלאכתו לאיסור לצורך גופו ומקומו ותניא נמי בפרק כירה (לקמן דף מד.) ר' יהודה אומר כל הנרות של מתכת מטלטלין חוץ מן הנר שהדליקו בו בשבת</w:t>
      </w:r>
      <w:r w:rsidRPr="00D609C3">
        <w:rPr>
          <w:rFonts w:hint="cs"/>
          <w:rtl/>
        </w:rPr>
        <w:t>.</w:t>
      </w:r>
    </w:p>
    <w:p w14:paraId="2A114A43" w14:textId="77777777" w:rsidR="00431454" w:rsidRPr="00126B3E" w:rsidRDefault="00431454" w:rsidP="00607ABE">
      <w:pPr>
        <w:pStyle w:val="afffff5"/>
      </w:pPr>
      <w:r w:rsidRPr="00126B3E">
        <w:rPr>
          <w:rtl/>
        </w:rPr>
        <w:t>אף על גב דר"י ור"ש שוין בטלטול דבר שמלאכתו להיתר או לאיסור ולא אשכחן דפליגי בהו בהדיא כיון דאשכחן ליה לרבי יהודה דמחמיר בהכנת כלים ומצריך בשברי כלים שיהיו עושין מעין מלאכתן הם ה"נ פליגי בהכנת כלים שלמים אף על גב דקא שרי ר"י דבר שמלאכתו לאיסור לצורך גופו ולצורך מקומו ה"מ בדברים שמשתמשים בו לפרקים בדבר המותר בשבת כגון קורנס של נפחים לפצוע בו את האגוזים וכגון שופר שפעמים שמגמיעין בו מים לתינוק</w:t>
      </w:r>
      <w:r w:rsidRPr="00126B3E">
        <w:rPr>
          <w:rFonts w:hint="cs"/>
          <w:rtl/>
        </w:rPr>
        <w:t>.</w:t>
      </w:r>
    </w:p>
    <w:p w14:paraId="745ABCA9" w14:textId="77777777" w:rsidR="00431454" w:rsidRPr="00126B3E" w:rsidRDefault="00431454" w:rsidP="00D163D8">
      <w:pPr>
        <w:pStyle w:val="afffffb"/>
        <w:rPr>
          <w:vanish w:val="0"/>
          <w:rtl/>
        </w:rPr>
      </w:pPr>
      <w:r w:rsidRPr="00126B3E">
        <w:rPr>
          <w:vanish w:val="0"/>
          <w:rtl/>
        </w:rPr>
        <w:t>תוספות שבת ל"ו ע"א</w:t>
      </w:r>
      <w:r w:rsidRPr="00126B3E">
        <w:rPr>
          <w:rFonts w:hint="cs"/>
          <w:vanish w:val="0"/>
          <w:rtl/>
        </w:rPr>
        <w:t xml:space="preserve"> ד"ה הא ר"י</w:t>
      </w:r>
    </w:p>
    <w:p w14:paraId="580494CE" w14:textId="77777777" w:rsidR="00431454" w:rsidRPr="00D609C3" w:rsidRDefault="00431454" w:rsidP="00607ABE">
      <w:pPr>
        <w:pStyle w:val="a1"/>
      </w:pPr>
      <w:r w:rsidRPr="00D609C3">
        <w:rPr>
          <w:rtl/>
        </w:rPr>
        <w:t>אבל בחצוצרות אסר משום דכיון דלא חזי למלאכת היתר אלא מעט מקצה ליה לגמרי ממלאכת היתר והוי כמטה שיחדה למעות והניח עליה מעות דאמר רב יהודה א"ר (לקמן דף מד:) דאסור לטלטלה ומוקי לה כר' יהודה וכמו קינה של תרנגולים דמשמע לקמן (דף מה:) דאסור לר' יהודה אפי' לצורך גופו ומקומו.</w:t>
      </w:r>
    </w:p>
    <w:p w14:paraId="42CD94F4" w14:textId="77777777" w:rsidR="00431454" w:rsidRPr="00126B3E" w:rsidRDefault="00431454" w:rsidP="00D163D8">
      <w:pPr>
        <w:pStyle w:val="afffffb"/>
        <w:rPr>
          <w:vanish w:val="0"/>
          <w:rtl/>
        </w:rPr>
      </w:pPr>
      <w:r w:rsidRPr="00126B3E">
        <w:rPr>
          <w:vanish w:val="0"/>
          <w:rtl/>
        </w:rPr>
        <w:t>חדושי הרשב"א שבת ל"ו ע"א</w:t>
      </w:r>
      <w:r w:rsidRPr="00126B3E">
        <w:rPr>
          <w:rFonts w:hint="cs"/>
          <w:vanish w:val="0"/>
          <w:rtl/>
        </w:rPr>
        <w:t xml:space="preserve"> ד"ה לא</w:t>
      </w:r>
    </w:p>
    <w:p w14:paraId="63D8209E" w14:textId="77777777" w:rsidR="00431454" w:rsidRPr="00126B3E" w:rsidRDefault="00431454" w:rsidP="00607ABE">
      <w:pPr>
        <w:pStyle w:val="afffff5"/>
        <w:rPr>
          <w:rStyle w:val="afff7"/>
          <w:vanish/>
          <w:rtl/>
        </w:rPr>
      </w:pPr>
      <w:r w:rsidRPr="00126B3E">
        <w:rPr>
          <w:rtl/>
        </w:rPr>
        <w:t xml:space="preserve">ואסר כלי המיוחד לאיסור ואפילו לצורך גופו ולצורך מקומו כמטה שיחדה למעות והניח עליה מעות דאין מטלטלין אותה כלל כדאיתא לקמן (מ"ד ב') ואוקימנא כר' יהודה, והלכך שופר שמגמעין בו מים לפעמים לצורך גופו ולצורך מקומו שרי אבל חצוצרות שאינה ראויה לגמע בה מים כלל ומיוחדת היא לתקיעה דאסירא הוה ליה כמטה המיוחדת למעות ואסירא, והא דתניא כשם שמטלטלין את השופר כך מטלטלין את החצוצרות רבי שמעון היא דשרי לטלטל אפילו כלים המיוחדים לתשמישי איסור לצורך גופן ולצורך מקומן, </w:t>
      </w:r>
      <w:r w:rsidRPr="00126B3E">
        <w:rPr>
          <w:rStyle w:val="afff7"/>
          <w:vanish/>
          <w:rtl/>
        </w:rPr>
        <w:t>והא דתניא שאין מטלטלין לא את השופר ולא את החצוצרות ר' נחמיה היא דאמר אפילו טלית אין ניטל אלא לצורך תשמישו בלבד כלומר לצורך תשמישו המיוחד לו.</w:t>
      </w:r>
    </w:p>
    <w:p w14:paraId="75682E47" w14:textId="77777777" w:rsidR="00431454" w:rsidRPr="00126B3E" w:rsidRDefault="00431454" w:rsidP="00D163D8">
      <w:pPr>
        <w:pStyle w:val="afffffb"/>
        <w:rPr>
          <w:vanish w:val="0"/>
          <w:rtl/>
        </w:rPr>
      </w:pPr>
      <w:r w:rsidRPr="00126B3E">
        <w:rPr>
          <w:vanish w:val="0"/>
          <w:rtl/>
        </w:rPr>
        <w:t>בעל המאור שבת י"ד ע"ב</w:t>
      </w:r>
      <w:r w:rsidRPr="00126B3E">
        <w:rPr>
          <w:rFonts w:hint="cs"/>
          <w:vanish w:val="0"/>
          <w:rtl/>
        </w:rPr>
        <w:t xml:space="preserve"> מדה"ר ד"ה לא קשיא</w:t>
      </w:r>
    </w:p>
    <w:p w14:paraId="38C454AD" w14:textId="77777777" w:rsidR="00431454" w:rsidRPr="00126B3E" w:rsidRDefault="00431454" w:rsidP="00431454">
      <w:pPr>
        <w:pStyle w:val="a7"/>
        <w:rPr>
          <w:rtl/>
        </w:rPr>
      </w:pPr>
      <w:bookmarkStart w:id="2921" w:name="_Toc123115509"/>
      <w:r w:rsidRPr="00126B3E">
        <w:rPr>
          <w:rFonts w:hint="cs"/>
          <w:rtl/>
        </w:rPr>
        <w:t>בי' התוס' והרשב"א דכשמל"א כחצוצרות שמיוחדין רק לאיסור ומיטה שיחדה אסורין אף לצוג"מ</w:t>
      </w:r>
      <w:bookmarkEnd w:id="2921"/>
    </w:p>
    <w:p w14:paraId="5EF1467D" w14:textId="77777777" w:rsidR="00431454" w:rsidRPr="00110DB4" w:rsidRDefault="00431454" w:rsidP="0077200F">
      <w:pPr>
        <w:pStyle w:val="a3"/>
        <w:rPr>
          <w:vanish/>
          <w:rtl/>
        </w:rPr>
      </w:pPr>
      <w:r w:rsidRPr="00110DB4">
        <w:rPr>
          <w:rFonts w:hint="cs"/>
          <w:vanish/>
          <w:rtl/>
        </w:rPr>
        <w:t xml:space="preserve">אך כתבו </w:t>
      </w:r>
      <w:r w:rsidRPr="00110DB4">
        <w:rPr>
          <w:rStyle w:val="aff4"/>
          <w:rFonts w:hint="cs"/>
          <w:vanish/>
          <w:rtl/>
        </w:rPr>
        <w:t>התוס' והרשב"א והבעה"מ לעיל</w:t>
      </w:r>
      <w:r w:rsidRPr="00110DB4">
        <w:rPr>
          <w:rFonts w:hint="cs"/>
          <w:vanish/>
          <w:rtl/>
        </w:rPr>
        <w:t xml:space="preserve"> דבכלי שמיוחד לאיסור ר"י אוסר אף לצורך גופו ומקומו, ולכן בחצוצרות בגמ' לעיל </w:t>
      </w:r>
      <w:r w:rsidRPr="00110DB4">
        <w:rPr>
          <w:rStyle w:val="af2"/>
          <w:rFonts w:eastAsia="Guttman Hodes" w:hint="cs"/>
          <w:vanish/>
          <w:rtl/>
        </w:rPr>
        <w:t>(לו.)</w:t>
      </w:r>
      <w:r w:rsidRPr="00110DB4">
        <w:rPr>
          <w:rFonts w:hint="cs"/>
          <w:vanish/>
          <w:rtl/>
        </w:rPr>
        <w:t xml:space="preserve"> ר"י אוסר אף לצורך גופו ומקומו, כיון דהם ראויות רק קצת למלאכת היתר, והוא מקצה אותם לגמרי ממלאכת היתר, וכיון שהם מיוחדים רק לתקיעה שהיא אסורה בשבת, הם כמיטה שיחדה למעות והניח עליה מעות, דאמר רב יהודה אמר רב דאסור לטלטלה, והעמידה הגמ' בסוגיין כר"י, ואסור לטלטל את החצוצרות אף לצורך גופן ומקומן, וכתבו </w:t>
      </w:r>
      <w:r w:rsidRPr="00110DB4">
        <w:rPr>
          <w:rStyle w:val="aff4"/>
          <w:rFonts w:hint="cs"/>
          <w:vanish/>
          <w:rtl/>
        </w:rPr>
        <w:t>התוס' לעיל</w:t>
      </w:r>
      <w:r w:rsidRPr="00110DB4">
        <w:rPr>
          <w:rFonts w:hint="cs"/>
          <w:vanish/>
          <w:rtl/>
        </w:rPr>
        <w:t xml:space="preserve"> דהם כמו קינה של תרנגולין בגמ' לקמן </w:t>
      </w:r>
      <w:r w:rsidRPr="00110DB4">
        <w:rPr>
          <w:rStyle w:val="af2"/>
          <w:rFonts w:eastAsia="Guttman Hodes" w:hint="cs"/>
          <w:vanish/>
          <w:rtl/>
        </w:rPr>
        <w:t>(מה:)</w:t>
      </w:r>
      <w:r w:rsidRPr="00110DB4">
        <w:rPr>
          <w:rFonts w:hint="cs"/>
          <w:vanish/>
          <w:rtl/>
        </w:rPr>
        <w:t xml:space="preserve"> דאסור לטלטלו לר"י אף לצורך גופו ומקומו, וכתב </w:t>
      </w:r>
      <w:r w:rsidRPr="00110DB4">
        <w:rPr>
          <w:rStyle w:val="aff4"/>
          <w:rFonts w:hint="cs"/>
          <w:vanish/>
          <w:rtl/>
        </w:rPr>
        <w:t>הרשב"א לעיל</w:t>
      </w:r>
      <w:r w:rsidRPr="00110DB4">
        <w:rPr>
          <w:rFonts w:hint="cs"/>
          <w:vanish/>
          <w:rtl/>
        </w:rPr>
        <w:t xml:space="preserve"> דלכן שופר שראוי לגמע בו מים, מותר לצורך גופו ומקומו, והא דתניא דמטלטלין שופר וחצוצרות היינו כר"ש.</w:t>
      </w:r>
    </w:p>
    <w:p w14:paraId="692A1AD9" w14:textId="77777777" w:rsidR="00431454" w:rsidRPr="00126B3E" w:rsidRDefault="00431454" w:rsidP="00607ABE">
      <w:pPr>
        <w:pStyle w:val="afffff5"/>
      </w:pPr>
      <w:r w:rsidRPr="00126B3E">
        <w:rPr>
          <w:rtl/>
        </w:rPr>
        <w:t>אבל דבר המיוחד לאיסור ולא לדבר אחר כגון מטה שיחדה למעות והניח עליה מעות וכגון קינה של תרנגולין שאינו עשוי אלא לתרנגולין כמו שמפורש בפ' כירה דהוא פלוגתא דר"י ור"ש ולמאי דקס"ד דרבי יוחנן כר"י ס"ל אסורה לטלטל ואף על גב דלית בה אפרוח מת ולא ביצת אפרוח והם ה"נ פליגי בחצוצרות שאינה עשויה לעולם אלא לתקוע בה ולא להשתמש בה שום תשמיש אחר הילכך לרבי יהודה דאית ליה מוקצה אסור לטלטלה בשבת בין לצורך גופה בין לצורך מקומה</w:t>
      </w:r>
      <w:r w:rsidRPr="00126B3E">
        <w:rPr>
          <w:rFonts w:hint="cs"/>
          <w:rtl/>
        </w:rPr>
        <w:t>.</w:t>
      </w:r>
    </w:p>
    <w:p w14:paraId="0F54F730" w14:textId="77777777" w:rsidR="00431454" w:rsidRPr="00126B3E" w:rsidRDefault="00431454" w:rsidP="00D163D8">
      <w:pPr>
        <w:pStyle w:val="afffff7"/>
        <w:rPr>
          <w:rtl/>
        </w:rPr>
      </w:pPr>
      <w:bookmarkStart w:id="2922" w:name="_Toc123115275"/>
      <w:bookmarkStart w:id="2923" w:name="_Toc130400470"/>
      <w:r w:rsidRPr="00126B3E">
        <w:rPr>
          <w:rtl/>
        </w:rPr>
        <w:t>מלחמת ה' ביצה י"ח ע"ב</w:t>
      </w:r>
      <w:r w:rsidRPr="00126B3E">
        <w:rPr>
          <w:rFonts w:hint="cs"/>
          <w:rtl/>
        </w:rPr>
        <w:t xml:space="preserve"> מדה"ר ד"ה אמר הכותב</w:t>
      </w:r>
      <w:bookmarkEnd w:id="2922"/>
      <w:r w:rsidRPr="00126B3E">
        <w:rPr>
          <w:rtl/>
        </w:rPr>
        <w:t xml:space="preserve"> (ז)</w:t>
      </w:r>
      <w:bookmarkEnd w:id="2923"/>
    </w:p>
    <w:p w14:paraId="499BA5AF" w14:textId="77777777" w:rsidR="00431454" w:rsidRPr="00126B3E" w:rsidRDefault="00431454" w:rsidP="00431454">
      <w:pPr>
        <w:pStyle w:val="a7"/>
        <w:rPr>
          <w:rtl/>
        </w:rPr>
      </w:pPr>
      <w:bookmarkStart w:id="2924" w:name="_Toc123115510"/>
      <w:r w:rsidRPr="00126B3E">
        <w:rPr>
          <w:rFonts w:hint="cs"/>
          <w:rtl/>
        </w:rPr>
        <w:t>בי' הרמב"ן במלחמות בביצה דלר"י אפשר להקצות כלי שיהיה מיוחד רק לאיסור כמיטה שיחדה</w:t>
      </w:r>
      <w:bookmarkEnd w:id="2924"/>
    </w:p>
    <w:p w14:paraId="732FFBB8" w14:textId="058D1771" w:rsidR="00431454" w:rsidRPr="00110DB4" w:rsidRDefault="00431454" w:rsidP="0077200F">
      <w:pPr>
        <w:pStyle w:val="a3"/>
        <w:rPr>
          <w:vanish/>
          <w:rtl/>
        </w:rPr>
      </w:pPr>
      <w:bookmarkStart w:id="2925" w:name="_Ref122858499"/>
      <w:r w:rsidRPr="00110DB4">
        <w:rPr>
          <w:rFonts w:hint="cs"/>
          <w:vanish/>
          <w:rtl/>
        </w:rPr>
        <w:t xml:space="preserve">וכעי"ז כתב </w:t>
      </w:r>
      <w:r w:rsidRPr="00110DB4">
        <w:rPr>
          <w:rStyle w:val="aff4"/>
          <w:rFonts w:hint="cs"/>
          <w:vanish/>
          <w:rtl/>
        </w:rPr>
        <w:t>הרמב"ן במלחמות בביצה</w:t>
      </w:r>
      <w:r w:rsidRPr="00110DB4">
        <w:rPr>
          <w:rFonts w:hint="cs"/>
          <w:vanish/>
          <w:rtl/>
        </w:rPr>
        <w:t xml:space="preserve"> </w:t>
      </w:r>
      <w:r w:rsidRPr="00110DB4">
        <w:rPr>
          <w:rStyle w:val="af2"/>
          <w:rFonts w:eastAsia="Guttman Hodes" w:hint="cs"/>
          <w:vanish/>
          <w:rtl/>
        </w:rPr>
        <w:t>(יח: מדה"ר [מהדו' עוז והדר עמ' נ"ב] ד"ה אמר הכותב)</w:t>
      </w:r>
      <w:r w:rsidRPr="00110DB4">
        <w:rPr>
          <w:rFonts w:hint="cs"/>
          <w:vanish/>
          <w:rtl/>
        </w:rPr>
        <w:t xml:space="preserve"> דכמו דשייך מוקצה באבנים שאין עליהם תורת כלי, כן מצינו מוקצה אף בכלים כמיטה שיחדה למעות, וכן קינה של תרנגולין בגמ' לקמן </w:t>
      </w:r>
      <w:r w:rsidRPr="00110DB4">
        <w:rPr>
          <w:rStyle w:val="af2"/>
          <w:rFonts w:eastAsia="Guttman Hodes" w:hint="cs"/>
          <w:vanish/>
          <w:rtl/>
        </w:rPr>
        <w:t>(מה:)</w:t>
      </w:r>
      <w:r w:rsidRPr="00110DB4">
        <w:rPr>
          <w:rFonts w:hint="cs"/>
          <w:vanish/>
          <w:rtl/>
        </w:rPr>
        <w:t xml:space="preserve"> אסורין בטלטול, דאף שהם כלים אפשר להקצותם לר"י שיהיו מיוחדים רק למעות או לתנגולין, אך האיסור הוא רק לר"י ולא לר"ש, כמבואר בגמ' לעיל </w:t>
      </w:r>
      <w:r w:rsidRPr="00110DB4">
        <w:rPr>
          <w:rStyle w:val="af2"/>
          <w:rFonts w:eastAsia="Guttman Hodes" w:hint="cs"/>
          <w:vanish/>
          <w:rtl/>
        </w:rPr>
        <w:t>(לה:)</w:t>
      </w:r>
      <w:r w:rsidRPr="00110DB4">
        <w:rPr>
          <w:rFonts w:hint="cs"/>
          <w:vanish/>
          <w:rtl/>
        </w:rPr>
        <w:t xml:space="preserve"> דשופר שאדם מייחד אותו לתקיעה הוא מוקצה לשאר דברים לדעת ר"י, ומותר לר"ש אף כשהכלי מיוחד למלאכת איסור, אמנם יעוי' בדברי </w:t>
      </w:r>
      <w:r w:rsidRPr="00110DB4">
        <w:rPr>
          <w:rStyle w:val="aff4"/>
          <w:rFonts w:hint="cs"/>
          <w:vanish/>
          <w:rtl/>
        </w:rPr>
        <w:t>הרמב"ן בסוגיין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Ref122858575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מח)</w:t>
      </w:r>
      <w:r w:rsidRPr="00110DB4">
        <w:rPr>
          <w:rStyle w:val="af2"/>
          <w:rFonts w:eastAsia="Guttman Hodes"/>
          <w:vanish/>
          <w:rtl/>
        </w:rPr>
        <w:fldChar w:fldCharType="end"/>
      </w:r>
      <w:r w:rsidRPr="00110DB4">
        <w:rPr>
          <w:rFonts w:hint="cs"/>
          <w:vanish/>
          <w:rtl/>
        </w:rPr>
        <w:t xml:space="preserve"> דכתב דמיטה שיחדה למעות היא מוקצית כיון דמבטלה מתורת כלי.</w:t>
      </w:r>
      <w:bookmarkEnd w:id="2925"/>
    </w:p>
    <w:p w14:paraId="12D8B72F" w14:textId="77777777" w:rsidR="00431454" w:rsidRPr="00D609C3" w:rsidRDefault="00431454" w:rsidP="00607ABE">
      <w:pPr>
        <w:pStyle w:val="a1"/>
      </w:pPr>
      <w:r w:rsidRPr="00D609C3">
        <w:rPr>
          <w:rtl/>
        </w:rPr>
        <w:t xml:space="preserve">אמר הכותב הבו ליה אפריון לבעל המאור ז"ל שזו ודאי ראיה הוא לדברי רבינו הגדול ז"ל אף על פי שהרב ז"ל השיב דאפילו למאן דלית ליה מוקצה בעצים אית ליה לפי שאין עליהם תורת כלי והרי הם כאבנים זולתי להסקה וזו אינה תשובה שכיון שמוכנים להסקה יצאו מתורת אבנים שאפילו אבנים עצמן אם הוכנו הוכנו אלא שאלו הוקצו לענינן ודרך הגמ' נתפוס ולא נתלה באויר הסברות שהרי ת"ק דאית ליה מוקצה אוסר ור"ש שחולק בשאר המוקצה חולק בכאן ואזדו לטעמייהו ולא הודה לו ר"ש מפני שאין עליהם תורת כלים וכן מצינו בכלים עצמן הקצאה כזו מטה שייחדה למעות אסור לטלטלה וקנה של תרנגולין אסור לטלטלה למאן דאית ליה מוקצה דאמרינן כלום עשוי אלא לתרנגולין ולמאן דלית ליה מוקצה שרו כדאיתא בפרק כירה וכן אמרו בפ' במה מדליקין שופר מטלטל מפני שאדם מיחדו לתקיעה ואין משתמשין בו לדבר אחר נעשה מוקצה לשאר דברים וכולן מותרין לדברי רבי שמעון ונפסקה הלכה כמותו בשבת ואף על פי שהן מיוחדין למלאכת </w:t>
      </w:r>
      <w:r w:rsidRPr="00D609C3">
        <w:rPr>
          <w:rFonts w:hint="cs"/>
          <w:rtl/>
        </w:rPr>
        <w:t>איסור.</w:t>
      </w:r>
    </w:p>
    <w:p w14:paraId="1EF84AF0" w14:textId="77777777" w:rsidR="00431454" w:rsidRPr="00126B3E" w:rsidRDefault="00431454" w:rsidP="00D163D8">
      <w:pPr>
        <w:pStyle w:val="afffff7"/>
        <w:rPr>
          <w:rtl/>
        </w:rPr>
      </w:pPr>
      <w:bookmarkStart w:id="2926" w:name="_Toc123115276"/>
      <w:bookmarkStart w:id="2927" w:name="_Toc130400471"/>
      <w:r w:rsidRPr="00126B3E">
        <w:rPr>
          <w:rtl/>
        </w:rPr>
        <w:t>חדושי הריטב"א שבת קכ"ד ע"ב</w:t>
      </w:r>
      <w:r w:rsidRPr="00126B3E">
        <w:rPr>
          <w:rFonts w:hint="cs"/>
          <w:rtl/>
        </w:rPr>
        <w:t xml:space="preserve"> ד"ה ולענין</w:t>
      </w:r>
      <w:bookmarkEnd w:id="2926"/>
      <w:r w:rsidRPr="00126B3E">
        <w:rPr>
          <w:rtl/>
        </w:rPr>
        <w:t xml:space="preserve"> (ז)</w:t>
      </w:r>
      <w:bookmarkEnd w:id="2927"/>
    </w:p>
    <w:p w14:paraId="365F89E4" w14:textId="0E161EB9" w:rsidR="00431454" w:rsidRPr="00126B3E" w:rsidRDefault="00431454" w:rsidP="00D163D8">
      <w:pPr>
        <w:pStyle w:val="afffff7"/>
        <w:rPr>
          <w:rtl/>
        </w:rPr>
      </w:pPr>
      <w:bookmarkStart w:id="2928" w:name="_Toc123115277"/>
      <w:bookmarkStart w:id="2929" w:name="_Toc130400472"/>
      <w:r w:rsidRPr="00126B3E">
        <w:rPr>
          <w:rtl/>
        </w:rPr>
        <w:t>חדושי ה</w:t>
      </w:r>
      <w:r w:rsidR="001C28E5" w:rsidRPr="00126B3E">
        <w:rPr>
          <w:rtl/>
        </w:rPr>
        <w:t>ר"ן - המיוחס לו</w:t>
      </w:r>
      <w:r w:rsidRPr="00126B3E">
        <w:rPr>
          <w:rtl/>
        </w:rPr>
        <w:t xml:space="preserve"> שבת קכ"ב ע"ב</w:t>
      </w:r>
      <w:r w:rsidRPr="00126B3E">
        <w:rPr>
          <w:rFonts w:hint="cs"/>
          <w:rtl/>
        </w:rPr>
        <w:t xml:space="preserve"> ד"ה אלא אמר</w:t>
      </w:r>
      <w:bookmarkEnd w:id="2928"/>
      <w:r w:rsidRPr="00126B3E">
        <w:rPr>
          <w:rtl/>
        </w:rPr>
        <w:t xml:space="preserve"> (ז)</w:t>
      </w:r>
      <w:bookmarkEnd w:id="2929"/>
    </w:p>
    <w:p w14:paraId="0A39CC38" w14:textId="77777777" w:rsidR="00431454" w:rsidRPr="00126B3E" w:rsidRDefault="00431454" w:rsidP="00431454">
      <w:pPr>
        <w:pStyle w:val="a7"/>
        <w:rPr>
          <w:rtl/>
        </w:rPr>
      </w:pPr>
      <w:bookmarkStart w:id="2930" w:name="_Toc123115511"/>
      <w:r w:rsidRPr="00126B3E">
        <w:rPr>
          <w:rFonts w:hint="cs"/>
          <w:rtl/>
        </w:rPr>
        <w:t>בי' הריטב"א דכלי שמיוחד למלאכת איסור אף שאינו מוקצה מחמת חסרון כיס אסור לצוגו"מ</w:t>
      </w:r>
      <w:bookmarkEnd w:id="2930"/>
    </w:p>
    <w:p w14:paraId="665C3265" w14:textId="77777777" w:rsidR="00431454" w:rsidRPr="00110DB4" w:rsidRDefault="00431454" w:rsidP="0077200F">
      <w:pPr>
        <w:pStyle w:val="a3"/>
        <w:rPr>
          <w:vanish/>
          <w:rtl/>
        </w:rPr>
      </w:pPr>
      <w:r w:rsidRPr="00110DB4">
        <w:rPr>
          <w:rFonts w:hint="cs"/>
          <w:vanish/>
          <w:rtl/>
        </w:rPr>
        <w:t xml:space="preserve">וכ"כ </w:t>
      </w:r>
      <w:r w:rsidRPr="00110DB4">
        <w:rPr>
          <w:rStyle w:val="aff4"/>
          <w:rFonts w:hint="cs"/>
          <w:vanish/>
          <w:rtl/>
        </w:rPr>
        <w:t>הריטב"א לקמן</w:t>
      </w:r>
      <w:r w:rsidRPr="00110DB4">
        <w:rPr>
          <w:rFonts w:hint="cs"/>
          <w:vanish/>
          <w:rtl/>
        </w:rPr>
        <w:t xml:space="preserve"> </w:t>
      </w:r>
      <w:r w:rsidRPr="00110DB4">
        <w:rPr>
          <w:rStyle w:val="af2"/>
          <w:rFonts w:eastAsia="Guttman Hodes" w:hint="cs"/>
          <w:vanish/>
          <w:rtl/>
        </w:rPr>
        <w:t>(קכד: ד"ה ולענין)</w:t>
      </w:r>
      <w:r w:rsidRPr="00110DB4">
        <w:rPr>
          <w:rFonts w:hint="cs"/>
          <w:vanish/>
          <w:rtl/>
        </w:rPr>
        <w:t xml:space="preserve"> דכלי שמיוחד למלאכת איסור, אף שאינו מוקצה מחמת חסרון כיס, אלא שהאדם רוצה להשתמש בו רק למלאכתו, כמו מיטה שיחדה למעות וקינה של תרנגולים, ובחצוצרות בגמ' לעיל </w:t>
      </w:r>
      <w:r w:rsidRPr="00110DB4">
        <w:rPr>
          <w:rStyle w:val="af2"/>
          <w:rFonts w:eastAsia="Guttman Hodes" w:hint="cs"/>
          <w:vanish/>
          <w:rtl/>
        </w:rPr>
        <w:t>(לה:)</w:t>
      </w:r>
      <w:r w:rsidRPr="00110DB4">
        <w:rPr>
          <w:rFonts w:hint="cs"/>
          <w:vanish/>
          <w:rtl/>
        </w:rPr>
        <w:t xml:space="preserve"> דהם מוקצה לר"י ואסור לטלטלן אף לצורך גופו ומקומו, אבל לר"ש מותר לטלטלן לצורך גופו ומקומו, ולא דמו לכל כלי שמלאכתו לאיסור דאף לר"י מותר לצורך גופו ומקומו, וכ"כ </w:t>
      </w:r>
      <w:r w:rsidRPr="00110DB4">
        <w:rPr>
          <w:rStyle w:val="aff4"/>
          <w:rFonts w:hint="cs"/>
          <w:vanish/>
          <w:rtl/>
        </w:rPr>
        <w:t>בחי' המיוחסים לר"ן לקמן</w:t>
      </w:r>
      <w:r w:rsidRPr="00110DB4">
        <w:rPr>
          <w:rFonts w:hint="cs"/>
          <w:vanish/>
          <w:rtl/>
        </w:rPr>
        <w:t xml:space="preserve"> </w:t>
      </w:r>
      <w:r w:rsidRPr="00110DB4">
        <w:rPr>
          <w:rStyle w:val="af2"/>
          <w:rFonts w:eastAsia="Guttman Hodes" w:hint="cs"/>
          <w:vanish/>
          <w:rtl/>
        </w:rPr>
        <w:t>(קכב: ד"ה אלא אמר)</w:t>
      </w:r>
      <w:r w:rsidRPr="00110DB4">
        <w:rPr>
          <w:rFonts w:hint="cs"/>
          <w:vanish/>
          <w:rtl/>
        </w:rPr>
        <w:t xml:space="preserve"> בשם </w:t>
      </w:r>
      <w:r w:rsidRPr="00110DB4">
        <w:rPr>
          <w:rStyle w:val="aff4"/>
          <w:rFonts w:hint="cs"/>
          <w:vanish/>
          <w:rtl/>
        </w:rPr>
        <w:t>הרא"ה</w:t>
      </w:r>
      <w:r w:rsidRPr="00110DB4">
        <w:rPr>
          <w:rFonts w:hint="cs"/>
          <w:vanish/>
          <w:rtl/>
        </w:rPr>
        <w:t>.</w:t>
      </w:r>
    </w:p>
    <w:p w14:paraId="7A06336A" w14:textId="77777777" w:rsidR="00431454" w:rsidRPr="00D609C3" w:rsidRDefault="00431454" w:rsidP="00607ABE">
      <w:pPr>
        <w:pStyle w:val="a1"/>
        <w:rPr>
          <w:rtl/>
        </w:rPr>
      </w:pPr>
      <w:r w:rsidRPr="00D609C3">
        <w:rPr>
          <w:rtl/>
        </w:rPr>
        <w:t xml:space="preserve">מפני שיש כלים שמיוחדים למלאכתם ואין אדם רוצה להשתמש בהם אלא דוקא במלאכתם ואפי' שלא מטעם חסרון כיס, דבהא איכא משום מוקצה אליבא דרבי יהודה, כגון מטה שייחדה למעות וקינה של תרנגולין כדאיתא לעיל בפרק כירה (מ"ד א' מ"ה ב'), וזהו </w:t>
      </w:r>
      <w:r w:rsidRPr="00D609C3">
        <w:rPr>
          <w:rtl/>
        </w:rPr>
        <w:lastRenderedPageBreak/>
        <w:t>הטעם בחצוצרות שדרך בני אדם לייחד אותה למלאכתה ושלא להשתמש בה לדבר אחר ומשום הכי אית ביה משום מוקצה לרבי יהודה, מ"ר (יהודה) ז"ל.</w:t>
      </w:r>
    </w:p>
    <w:p w14:paraId="5AEF6AD5" w14:textId="77777777" w:rsidR="00431454" w:rsidRPr="00126B3E" w:rsidRDefault="00431454" w:rsidP="00607ABE">
      <w:pPr>
        <w:pStyle w:val="afffff5"/>
        <w:rPr>
          <w:rtl/>
        </w:rPr>
      </w:pPr>
      <w:r w:rsidRPr="00126B3E">
        <w:rPr>
          <w:rtl/>
        </w:rPr>
        <w:t>והא דמוקמינן פרק במה מדליקין פלוגתא דטלטול שופר וחצוצרות בפלוגתא דר' יהודה ור' שמעון התם הוא במטלטל לצורך גופן וטעמא משום דשייך בהו מוקצה לפי שחצוצרות אדם מיחד אותן למלאכתן ואין דרך להשתמש בהן לגמע בהן את המים ולהכי אית בה משום מוקצה לר' יהודה, וכן בכל כלים שמיוחדין למלאכתן ואין אדם רוצה להשתמש בהן למלאכה אחרת כלומר שאין דרכו להשתמש לאותה מלאכה אחרת ובהני הוא דשייך מוקצה למאן דאית לי' מוקצה וכגון מטה שיחדה למעות וקנה של תרנגולין כדאיתא בפר' כירה אבל לית בהו טעמא דמוקצה מחמת חסרון כיס וכן כתב הרא"ה ז"ל:</w:t>
      </w:r>
    </w:p>
    <w:p w14:paraId="2DE25B00" w14:textId="77777777" w:rsidR="00431454" w:rsidRPr="00126B3E" w:rsidRDefault="00431454" w:rsidP="00431454">
      <w:pPr>
        <w:pStyle w:val="affff5"/>
      </w:pPr>
      <w:bookmarkStart w:id="2931" w:name="_Toc123115512"/>
      <w:r w:rsidRPr="00126B3E">
        <w:rPr>
          <w:rFonts w:hint="cs"/>
          <w:rtl/>
        </w:rPr>
        <w:t>בי' תוס' דדבר קבוע הוי כמונח או בסיס</w:t>
      </w:r>
      <w:bookmarkEnd w:id="2931"/>
    </w:p>
    <w:p w14:paraId="5FC9DEDF" w14:textId="77777777" w:rsidR="00431454" w:rsidRPr="00126B3E" w:rsidRDefault="00431454" w:rsidP="00431454">
      <w:pPr>
        <w:pStyle w:val="1"/>
        <w:rPr>
          <w:rtl/>
        </w:rPr>
      </w:pPr>
      <w:bookmarkStart w:id="2932" w:name="_Toc123115513"/>
      <w:r w:rsidRPr="00126B3E">
        <w:rPr>
          <w:rFonts w:hint="cs"/>
          <w:rtl/>
        </w:rPr>
        <w:t>בי' הרמב"ן בשם תוס' דבמיטה חשיב שהניח מעות בשבת זו</w:t>
      </w:r>
      <w:bookmarkEnd w:id="2932"/>
    </w:p>
    <w:p w14:paraId="5E7802FA" w14:textId="77777777" w:rsidR="00431454" w:rsidRPr="00126B3E" w:rsidRDefault="00431454" w:rsidP="00D163D8">
      <w:pPr>
        <w:pStyle w:val="afffff7"/>
        <w:rPr>
          <w:rtl/>
        </w:rPr>
      </w:pPr>
      <w:bookmarkStart w:id="2933" w:name="_Toc123115278"/>
      <w:bookmarkStart w:id="2934" w:name="_Toc130400473"/>
      <w:r w:rsidRPr="00126B3E">
        <w:rPr>
          <w:rFonts w:hint="cs"/>
          <w:rtl/>
        </w:rPr>
        <w:t>חדושי הרמב"ן שבת מ"ד ע"ב ד"ה הא</w:t>
      </w:r>
      <w:r w:rsidRPr="00126B3E">
        <w:rPr>
          <w:rtl/>
        </w:rPr>
        <w:t xml:space="preserve"> דאקשי' ומה נר</w:t>
      </w:r>
      <w:bookmarkEnd w:id="2933"/>
      <w:r w:rsidRPr="00126B3E">
        <w:rPr>
          <w:rtl/>
        </w:rPr>
        <w:t xml:space="preserve"> (ז)</w:t>
      </w:r>
      <w:bookmarkEnd w:id="2934"/>
    </w:p>
    <w:p w14:paraId="3D17153A" w14:textId="77777777" w:rsidR="00431454" w:rsidRPr="00126B3E" w:rsidRDefault="00431454" w:rsidP="00431454">
      <w:pPr>
        <w:pStyle w:val="a7"/>
      </w:pPr>
      <w:bookmarkStart w:id="2935" w:name="_Toc123115514"/>
      <w:r w:rsidRPr="00126B3E">
        <w:rPr>
          <w:rtl/>
        </w:rPr>
        <w:t>בי' הרמב"ן בשם תוס' דהמיטה עשויה להניח כל שעה וחשיב שהניח בשבת זו ול"ד לנר מתכת</w:t>
      </w:r>
      <w:bookmarkEnd w:id="2935"/>
    </w:p>
    <w:p w14:paraId="399614D5" w14:textId="795EA167" w:rsidR="00431454" w:rsidRPr="00110DB4" w:rsidRDefault="00431454" w:rsidP="0077200F">
      <w:pPr>
        <w:pStyle w:val="a3"/>
        <w:rPr>
          <w:vanish/>
        </w:rPr>
      </w:pPr>
      <w:r w:rsidRPr="00110DB4">
        <w:rPr>
          <w:rFonts w:hint="cs"/>
          <w:vanish/>
          <w:rtl/>
        </w:rPr>
        <w:t xml:space="preserve">עי' במה שהביאו </w:t>
      </w:r>
      <w:r w:rsidRPr="00110DB4">
        <w:rPr>
          <w:rStyle w:val="aff4"/>
          <w:rFonts w:hint="cs"/>
          <w:vanish/>
          <w:rtl/>
        </w:rPr>
        <w:t>הרמב"ן</w:t>
      </w:r>
      <w:r w:rsidRPr="00110DB4">
        <w:rPr>
          <w:rFonts w:hint="cs"/>
          <w:vanish/>
          <w:rtl/>
        </w:rPr>
        <w:t xml:space="preserve"> </w:t>
      </w:r>
      <w:r w:rsidRPr="00110DB4">
        <w:rPr>
          <w:rStyle w:val="aff4"/>
          <w:rFonts w:hint="cs"/>
          <w:vanish/>
          <w:rtl/>
        </w:rPr>
        <w:t>והרשב"א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Ref123110031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מא)</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 בשם </w:t>
      </w:r>
      <w:r w:rsidRPr="00110DB4">
        <w:rPr>
          <w:rStyle w:val="aff4"/>
          <w:rFonts w:hint="cs"/>
          <w:vanish/>
          <w:rtl/>
        </w:rPr>
        <w:t>תוס'</w:t>
      </w:r>
      <w:r w:rsidRPr="00110DB4">
        <w:rPr>
          <w:rFonts w:hint="cs"/>
          <w:vanish/>
          <w:rtl/>
        </w:rPr>
        <w:t xml:space="preserve"> </w:t>
      </w:r>
      <w:r w:rsidRPr="00110DB4">
        <w:rPr>
          <w:rStyle w:val="af"/>
          <w:rFonts w:hint="cs"/>
          <w:vanish/>
          <w:rtl/>
        </w:rPr>
        <w:t xml:space="preserve">[וכתב </w:t>
      </w:r>
      <w:r w:rsidRPr="00110DB4">
        <w:rPr>
          <w:rStyle w:val="aff9"/>
          <w:rFonts w:hint="cs"/>
          <w:vanish/>
          <w:rtl/>
        </w:rPr>
        <w:t>הראש יוסף</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Ref122642371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לו)</w:t>
      </w:r>
      <w:r w:rsidRPr="00110DB4">
        <w:rPr>
          <w:rStyle w:val="aff5"/>
          <w:vanish/>
          <w:rtl/>
        </w:rPr>
        <w:fldChar w:fldCharType="end"/>
      </w:r>
      <w:r w:rsidRPr="00110DB4">
        <w:rPr>
          <w:rStyle w:val="aff5"/>
          <w:rFonts w:hint="cs"/>
          <w:vanish/>
          <w:rtl/>
        </w:rPr>
        <w:t xml:space="preserve"> </w:t>
      </w:r>
      <w:r w:rsidRPr="00110DB4">
        <w:rPr>
          <w:rStyle w:val="af"/>
          <w:rFonts w:hint="cs"/>
          <w:vanish/>
          <w:rtl/>
        </w:rPr>
        <w:t xml:space="preserve">דאינו </w:t>
      </w:r>
      <w:r w:rsidRPr="00110DB4">
        <w:rPr>
          <w:rStyle w:val="aff9"/>
          <w:rFonts w:hint="cs"/>
          <w:vanish/>
          <w:rtl/>
        </w:rPr>
        <w:t>התוס'</w:t>
      </w:r>
      <w:r w:rsidRPr="00110DB4">
        <w:rPr>
          <w:rStyle w:val="af"/>
          <w:rFonts w:hint="cs"/>
          <w:vanish/>
          <w:rtl/>
        </w:rPr>
        <w:t xml:space="preserve"> דלפנינו]</w:t>
      </w:r>
      <w:r w:rsidRPr="00110DB4">
        <w:rPr>
          <w:rFonts w:hint="cs"/>
          <w:vanish/>
          <w:rtl/>
        </w:rPr>
        <w:t xml:space="preserve"> דביארו דנר של חרס הוא עשוי להדלקה בכל יום, אבל נר של מתכת הוא עשוי להדלקה רק לפעמים, ולכן אף כשהשתמשו בו להדלקה מותר לטלטלו, ורק אם הדליקו בו באותו שבת אסור לר"י, אבל אם לא הדליקו בו בשבת זו מותר, וכתבו </w:t>
      </w:r>
      <w:r w:rsidRPr="00110DB4">
        <w:rPr>
          <w:rStyle w:val="aff4"/>
          <w:rFonts w:hint="cs"/>
          <w:vanish/>
          <w:rtl/>
        </w:rPr>
        <w:t>הרמב"ן והרשב"א</w:t>
      </w:r>
      <w:r w:rsidRPr="00110DB4">
        <w:rPr>
          <w:rFonts w:hint="cs"/>
          <w:vanish/>
          <w:rtl/>
        </w:rPr>
        <w:t xml:space="preserve"> בשם </w:t>
      </w:r>
      <w:r w:rsidRPr="00110DB4">
        <w:rPr>
          <w:rStyle w:val="aff4"/>
          <w:rFonts w:hint="cs"/>
          <w:vanish/>
          <w:rtl/>
        </w:rPr>
        <w:t>תוס'</w:t>
      </w:r>
      <w:r w:rsidRPr="00110DB4">
        <w:rPr>
          <w:rFonts w:hint="cs"/>
          <w:vanish/>
          <w:rtl/>
        </w:rPr>
        <w:t xml:space="preserve"> דכיון דנר של מתכת מדליקין בו רק באקראי, הוא לא דמי למיטה שיחדה למעות דהיא עשויה להניח בה מעות בכל שעה, ולכן אחר שהניח שם מעות אסור לטלטלה, וביארו </w:t>
      </w:r>
      <w:r w:rsidRPr="00110DB4">
        <w:rPr>
          <w:rStyle w:val="aff4"/>
          <w:rFonts w:hint="cs"/>
          <w:vanish/>
          <w:rtl/>
        </w:rPr>
        <w:t>הרמב"ן והרשב"א</w:t>
      </w:r>
      <w:r w:rsidRPr="00110DB4">
        <w:rPr>
          <w:rFonts w:hint="cs"/>
          <w:vanish/>
          <w:rtl/>
        </w:rPr>
        <w:t xml:space="preserve"> בשם </w:t>
      </w:r>
      <w:r w:rsidRPr="00110DB4">
        <w:rPr>
          <w:rStyle w:val="aff4"/>
          <w:rFonts w:hint="cs"/>
          <w:vanish/>
          <w:rtl/>
        </w:rPr>
        <w:t>תוס'</w:t>
      </w:r>
      <w:r w:rsidRPr="00110DB4">
        <w:rPr>
          <w:rFonts w:hint="cs"/>
          <w:vanish/>
          <w:rtl/>
        </w:rPr>
        <w:t xml:space="preserve"> דכיון דהמיטה עשויה להניח בה מעות כל שעה, חשיב כאילו הניח מעות במיטה אף בשבת זו, אבל בנר של מתכת דרק לפעמים מדליקין בו, לכן אף שהוא מיוחד להדלקה, אינו נאסר ע"י שהשתמשו בו להדלקה, ועי' במה שהקשה </w:t>
      </w:r>
      <w:r w:rsidRPr="00110DB4">
        <w:rPr>
          <w:rStyle w:val="aff4"/>
          <w:rFonts w:hint="cs"/>
          <w:vanish/>
          <w:rtl/>
        </w:rPr>
        <w:t>הרמב"ן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Ref123114891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מד)</w:t>
      </w:r>
      <w:r w:rsidRPr="00110DB4">
        <w:rPr>
          <w:rStyle w:val="af2"/>
          <w:rFonts w:eastAsia="Guttman Hodes"/>
          <w:vanish/>
          <w:rtl/>
        </w:rPr>
        <w:fldChar w:fldCharType="end"/>
      </w:r>
      <w:r w:rsidRPr="00110DB4">
        <w:rPr>
          <w:rFonts w:hint="cs"/>
          <w:vanish/>
          <w:rtl/>
        </w:rPr>
        <w:t xml:space="preserve"> על </w:t>
      </w:r>
      <w:r w:rsidRPr="00110DB4">
        <w:rPr>
          <w:rStyle w:val="aff4"/>
          <w:rFonts w:hint="cs"/>
          <w:vanish/>
          <w:rtl/>
        </w:rPr>
        <w:t>התוס'</w:t>
      </w:r>
      <w:r w:rsidRPr="00110DB4">
        <w:rPr>
          <w:rFonts w:hint="cs"/>
          <w:vanish/>
          <w:rtl/>
        </w:rPr>
        <w:t xml:space="preserve">, ובמה שתירץ </w:t>
      </w:r>
      <w:r w:rsidRPr="00110DB4">
        <w:rPr>
          <w:rStyle w:val="aff4"/>
          <w:rFonts w:hint="cs"/>
          <w:vanish/>
          <w:rtl/>
        </w:rPr>
        <w:t>הרשב"א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Ref123114900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מה)</w:t>
      </w:r>
      <w:r w:rsidRPr="00110DB4">
        <w:rPr>
          <w:rStyle w:val="af2"/>
          <w:rFonts w:eastAsia="Guttman Hodes"/>
          <w:vanish/>
          <w:rtl/>
        </w:rPr>
        <w:fldChar w:fldCharType="end"/>
      </w:r>
      <w:r w:rsidRPr="00110DB4">
        <w:rPr>
          <w:rFonts w:hint="cs"/>
          <w:vanish/>
          <w:rtl/>
        </w:rPr>
        <w:t xml:space="preserve">. </w:t>
      </w:r>
      <w:r w:rsidRPr="00110DB4">
        <w:rPr>
          <w:rStyle w:val="af"/>
          <w:rFonts w:hint="cs"/>
          <w:vanish/>
          <w:rtl/>
        </w:rPr>
        <w:t xml:space="preserve">[ועי' במ"ש </w:t>
      </w:r>
      <w:r w:rsidRPr="00110DB4">
        <w:rPr>
          <w:rStyle w:val="aff9"/>
          <w:rFonts w:hint="cs"/>
          <w:vanish/>
          <w:rtl/>
        </w:rPr>
        <w:t>הרמב"ן</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Ref122681623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מז)</w:t>
      </w:r>
      <w:r w:rsidRPr="00110DB4">
        <w:rPr>
          <w:rStyle w:val="aff5"/>
          <w:vanish/>
          <w:rtl/>
        </w:rPr>
        <w:fldChar w:fldCharType="end"/>
      </w:r>
      <w:r w:rsidRPr="00110DB4">
        <w:rPr>
          <w:rStyle w:val="af"/>
          <w:rFonts w:hint="cs"/>
          <w:vanish/>
          <w:rtl/>
        </w:rPr>
        <w:t xml:space="preserve"> אחר שדחה את ביאורו בשם </w:t>
      </w:r>
      <w:r w:rsidRPr="00110DB4">
        <w:rPr>
          <w:rStyle w:val="aff9"/>
          <w:rFonts w:hint="cs"/>
          <w:vanish/>
          <w:rtl/>
        </w:rPr>
        <w:t>התוס'</w:t>
      </w:r>
      <w:r w:rsidRPr="00110DB4">
        <w:rPr>
          <w:rStyle w:val="af"/>
          <w:rFonts w:hint="cs"/>
          <w:vanish/>
          <w:rtl/>
        </w:rPr>
        <w:t xml:space="preserve"> דנראה לבאר דמיטה שיחדה למעות אינה מוקצה מחמת איסור אלא דבטל ממנה תורת כלי, ואולי כוונתו לומר דלביאורו בשם </w:t>
      </w:r>
      <w:r w:rsidRPr="00110DB4">
        <w:rPr>
          <w:rStyle w:val="aff9"/>
          <w:rFonts w:hint="cs"/>
          <w:vanish/>
          <w:rtl/>
        </w:rPr>
        <w:t>התוס'</w:t>
      </w:r>
      <w:r w:rsidRPr="00110DB4">
        <w:rPr>
          <w:rStyle w:val="af"/>
          <w:rFonts w:hint="cs"/>
          <w:vanish/>
          <w:rtl/>
        </w:rPr>
        <w:t xml:space="preserve"> היא מוקצית מחמת איסור].</w:t>
      </w:r>
    </w:p>
    <w:p w14:paraId="4DAA0326" w14:textId="77777777" w:rsidR="00431454" w:rsidRPr="00D609C3" w:rsidRDefault="00431454" w:rsidP="00607ABE">
      <w:pPr>
        <w:pStyle w:val="a1"/>
        <w:rPr>
          <w:rtl/>
        </w:rPr>
      </w:pPr>
      <w:r w:rsidRPr="00D609C3">
        <w:rPr>
          <w:rFonts w:hint="cs"/>
          <w:rtl/>
        </w:rPr>
        <w:t>ובתוספות ראיתי שמפרשים דנר של חרס עשוי להדליק בה בכל יום אבל נר של מתכת אינו עשוי להדליק בה אלא לפעמים לפיכך אף על פי שהדליקו עליו מטלטלין אותן אלא אם כן הדליקו עליו באותה שבת. ולא דמי למטה שייחדה למעות שאם הניח בה אסור לטלטלה מפני שהיא עשויה להניח בה מעות כל שעה ודמי כמי שהניחו שם מעות בשבת, משא"כ בנר של מתכת שאין מדליקין בו אלא לפעמים אף על פי שהוא מיוחד לכך.</w:t>
      </w:r>
    </w:p>
    <w:p w14:paraId="0E47A57F" w14:textId="77777777" w:rsidR="00431454" w:rsidRPr="00126B3E" w:rsidRDefault="00431454" w:rsidP="00431454">
      <w:pPr>
        <w:pStyle w:val="1"/>
        <w:rPr>
          <w:rtl/>
        </w:rPr>
      </w:pPr>
      <w:bookmarkStart w:id="2936" w:name="_Toc123115515"/>
      <w:r w:rsidRPr="00126B3E">
        <w:rPr>
          <w:rFonts w:hint="cs"/>
          <w:rtl/>
        </w:rPr>
        <w:t>בי' הרשב"א בשם תוס' דנר שמדליקין בו תמיד חשיב בסיס</w:t>
      </w:r>
      <w:bookmarkEnd w:id="2936"/>
    </w:p>
    <w:p w14:paraId="6DA4A0B2" w14:textId="77777777" w:rsidR="00431454" w:rsidRPr="00126B3E" w:rsidRDefault="00431454" w:rsidP="00D163D8">
      <w:pPr>
        <w:pStyle w:val="afffff7"/>
        <w:rPr>
          <w:rtl/>
        </w:rPr>
      </w:pPr>
      <w:bookmarkStart w:id="2937" w:name="_Toc123115279"/>
      <w:bookmarkStart w:id="2938" w:name="_Toc130400474"/>
      <w:r w:rsidRPr="00126B3E">
        <w:rPr>
          <w:rFonts w:hint="cs"/>
          <w:rtl/>
        </w:rPr>
        <w:t>חדושי הרשב"א שבת מ"ד ע"ב ד"ה ומה</w:t>
      </w:r>
      <w:bookmarkEnd w:id="2937"/>
      <w:r w:rsidRPr="00126B3E">
        <w:rPr>
          <w:rtl/>
        </w:rPr>
        <w:t xml:space="preserve"> (ז)</w:t>
      </w:r>
      <w:bookmarkEnd w:id="2938"/>
    </w:p>
    <w:p w14:paraId="5FB5C945" w14:textId="77777777" w:rsidR="00431454" w:rsidRPr="00126B3E" w:rsidRDefault="00431454" w:rsidP="00431454">
      <w:pPr>
        <w:pStyle w:val="a7"/>
        <w:rPr>
          <w:rtl/>
        </w:rPr>
      </w:pPr>
      <w:bookmarkStart w:id="2939" w:name="_Toc123115516"/>
      <w:r w:rsidRPr="00126B3E">
        <w:rPr>
          <w:rFonts w:hint="cs"/>
          <w:rtl/>
        </w:rPr>
        <w:t>בי' הרשב"א דנר חרס דמדליק בו תמיד חשיב כבסיס ומתכת שמדליקין בו לפעמים ל"ה בסיס</w:t>
      </w:r>
      <w:bookmarkEnd w:id="2939"/>
    </w:p>
    <w:p w14:paraId="5BF7389A" w14:textId="4D812847" w:rsidR="00431454" w:rsidRPr="00110DB4" w:rsidRDefault="00431454" w:rsidP="0077200F">
      <w:pPr>
        <w:pStyle w:val="a3"/>
        <w:rPr>
          <w:rStyle w:val="af"/>
          <w:vanish/>
          <w:sz w:val="18"/>
          <w:szCs w:val="18"/>
        </w:rPr>
      </w:pPr>
      <w:r w:rsidRPr="00110DB4">
        <w:rPr>
          <w:rFonts w:hint="cs"/>
          <w:vanish/>
          <w:rtl/>
        </w:rPr>
        <w:t xml:space="preserve">והוסיף </w:t>
      </w:r>
      <w:r w:rsidRPr="00110DB4">
        <w:rPr>
          <w:rStyle w:val="aff4"/>
          <w:rFonts w:hint="cs"/>
          <w:vanish/>
          <w:rtl/>
        </w:rPr>
        <w:t>הרשב"א</w:t>
      </w:r>
      <w:r w:rsidRPr="00110DB4">
        <w:rPr>
          <w:rFonts w:hint="cs"/>
          <w:vanish/>
          <w:rtl/>
        </w:rPr>
        <w:t xml:space="preserve"> </w:t>
      </w:r>
      <w:r w:rsidRPr="00110DB4">
        <w:rPr>
          <w:rStyle w:val="af2"/>
          <w:rFonts w:eastAsia="Guttman Hodes" w:hint="cs"/>
          <w:vanish/>
          <w:rtl/>
        </w:rPr>
        <w:t>(ד"ה ומה)</w:t>
      </w:r>
      <w:r w:rsidRPr="00110DB4">
        <w:rPr>
          <w:rFonts w:hint="cs"/>
          <w:vanish/>
          <w:rtl/>
        </w:rPr>
        <w:t xml:space="preserve"> בשם </w:t>
      </w:r>
      <w:r w:rsidRPr="00110DB4">
        <w:rPr>
          <w:rStyle w:val="aff4"/>
          <w:rFonts w:hint="cs"/>
          <w:vanish/>
          <w:rtl/>
        </w:rPr>
        <w:t>תוס'</w:t>
      </w:r>
      <w:r w:rsidRPr="00110DB4">
        <w:rPr>
          <w:rFonts w:hint="cs"/>
          <w:vanish/>
          <w:rtl/>
        </w:rPr>
        <w:t xml:space="preserve"> דבנר של מתכת כיון שמדליקין רק לפעמים, לכן בשבת זו שלא הדליקו בו לא נעשה הנר בסיס לדבר האסור, אבל בנר של חרס כיון דמדליקין בו תמיד, לכן נר ישן אסור ולעולם חשיב כבסיס לדבר האסור,</w:t>
      </w:r>
      <w:r w:rsidRPr="00110DB4">
        <w:rPr>
          <w:rStyle w:val="af"/>
          <w:rFonts w:hint="cs"/>
          <w:vanish/>
          <w:rtl/>
        </w:rPr>
        <w:t xml:space="preserve"> [עי' </w:t>
      </w:r>
      <w:r w:rsidRPr="00110DB4">
        <w:rPr>
          <w:rStyle w:val="aff9"/>
          <w:rFonts w:hint="cs"/>
          <w:vanish/>
          <w:rtl/>
        </w:rPr>
        <w:t>ברשב"א לקמן</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Ref122559809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פב)</w:t>
      </w:r>
      <w:r w:rsidRPr="00110DB4">
        <w:rPr>
          <w:rStyle w:val="aff5"/>
          <w:vanish/>
          <w:rtl/>
        </w:rPr>
        <w:fldChar w:fldCharType="end"/>
      </w:r>
      <w:r w:rsidRPr="00110DB4">
        <w:rPr>
          <w:rStyle w:val="af"/>
          <w:rFonts w:hint="cs"/>
          <w:vanish/>
          <w:rtl/>
        </w:rPr>
        <w:t xml:space="preserve"> דכתב דנר אינו כשמל"א אלא הוא בסיס לשלהבת],</w:t>
      </w:r>
      <w:r w:rsidRPr="00110DB4">
        <w:rPr>
          <w:rFonts w:hint="cs"/>
          <w:vanish/>
          <w:rtl/>
        </w:rPr>
        <w:t xml:space="preserve"> ועי' במה שביאר </w:t>
      </w:r>
      <w:r w:rsidRPr="00110DB4">
        <w:rPr>
          <w:rStyle w:val="aff4"/>
          <w:rFonts w:hint="cs"/>
          <w:vanish/>
          <w:rtl/>
        </w:rPr>
        <w:t>הראש יוסף</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Ref122642371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לו)</w:t>
      </w:r>
      <w:r w:rsidRPr="00110DB4">
        <w:rPr>
          <w:rStyle w:val="af2"/>
          <w:rFonts w:eastAsia="Guttman Hodes"/>
          <w:vanish/>
          <w:rtl/>
        </w:rPr>
        <w:fldChar w:fldCharType="end"/>
      </w:r>
      <w:r w:rsidRPr="00110DB4">
        <w:rPr>
          <w:rFonts w:hint="cs"/>
          <w:vanish/>
          <w:rtl/>
        </w:rPr>
        <w:t xml:space="preserve"> בדברי </w:t>
      </w:r>
      <w:r w:rsidRPr="00110DB4">
        <w:rPr>
          <w:rStyle w:val="aff4"/>
          <w:rFonts w:hint="cs"/>
          <w:vanish/>
          <w:rtl/>
        </w:rPr>
        <w:t>הרשב"א</w:t>
      </w:r>
      <w:r w:rsidRPr="00110DB4">
        <w:rPr>
          <w:rFonts w:hint="cs"/>
          <w:vanish/>
          <w:rtl/>
        </w:rPr>
        <w:t xml:space="preserve"> בשם </w:t>
      </w:r>
      <w:r w:rsidRPr="00110DB4">
        <w:rPr>
          <w:rStyle w:val="aff4"/>
          <w:rFonts w:hint="cs"/>
          <w:vanish/>
          <w:rtl/>
        </w:rPr>
        <w:t>תוס'</w:t>
      </w:r>
      <w:r w:rsidRPr="00110DB4">
        <w:rPr>
          <w:rFonts w:hint="cs"/>
          <w:vanish/>
          <w:rtl/>
        </w:rPr>
        <w:t>.</w:t>
      </w:r>
    </w:p>
    <w:p w14:paraId="01ACC283" w14:textId="77777777" w:rsidR="00D47F0E" w:rsidRPr="00D609C3" w:rsidRDefault="00431454" w:rsidP="00607ABE">
      <w:pPr>
        <w:pStyle w:val="a1"/>
        <w:rPr>
          <w:rtl/>
        </w:rPr>
      </w:pPr>
      <w:r w:rsidRPr="00D609C3">
        <w:rPr>
          <w:rFonts w:hint="cs"/>
          <w:rtl/>
        </w:rPr>
        <w:t>על כן פירשו בתוספות דנר של מתכת אף על פי שיחדו לכך מותר לטלטלו אם לא הדליקו עליו באותה שבת מפני שאין מדליקין בו אלא לפעמים, והלכך דוקא הדליקו בו באותה שבת הא לא הדליקו בו באותה שבת שרי שהרי לא נעשה בשבת זו בסיס לדבר איסור, ולא דמיא למטה שיחדה למעות מפני שהיא עשויה להניח עליה מעות כל שעה ולפיכך הרי היא כאילו הניחו שם מעות בשבת, והוא הדין לנר של חרס שאף הוא מדליקין בו תמיד ומשום הכי ישן אסור ולעולם הרי הוא כבסיס לדבר האיסור.</w:t>
      </w:r>
    </w:p>
    <w:p w14:paraId="0911D06F" w14:textId="6BDC68C8" w:rsidR="00431454" w:rsidRPr="00126B3E" w:rsidRDefault="00431454" w:rsidP="00431454">
      <w:pPr>
        <w:pStyle w:val="affff5"/>
        <w:rPr>
          <w:rtl/>
        </w:rPr>
      </w:pPr>
      <w:bookmarkStart w:id="2940" w:name="_Toc123115517"/>
      <w:r w:rsidRPr="00126B3E">
        <w:rPr>
          <w:rFonts w:hint="cs"/>
          <w:rtl/>
        </w:rPr>
        <w:t>בי' הרי"ף</w:t>
      </w:r>
      <w:bookmarkEnd w:id="2906"/>
      <w:r w:rsidRPr="00126B3E">
        <w:rPr>
          <w:rFonts w:hint="cs"/>
          <w:rtl/>
        </w:rPr>
        <w:t xml:space="preserve"> דמיטה שיחדה אסורה לר"י</w:t>
      </w:r>
      <w:bookmarkEnd w:id="2940"/>
    </w:p>
    <w:p w14:paraId="0B75F264" w14:textId="77777777" w:rsidR="00431454" w:rsidRPr="00126B3E" w:rsidRDefault="00431454" w:rsidP="00431454">
      <w:pPr>
        <w:pStyle w:val="1"/>
        <w:rPr>
          <w:rtl/>
        </w:rPr>
      </w:pPr>
      <w:bookmarkStart w:id="2941" w:name="_Toc123115518"/>
      <w:bookmarkStart w:id="2942" w:name="_Hlk122639417"/>
      <w:r w:rsidRPr="00126B3E">
        <w:rPr>
          <w:rFonts w:hint="cs"/>
          <w:rtl/>
        </w:rPr>
        <w:t>בי' הרי"ף והרמב"ם דמיטה שיחדה אסורה לר"י ולא לר"ש</w:t>
      </w:r>
      <w:bookmarkEnd w:id="2941"/>
      <w:r w:rsidRPr="00126B3E">
        <w:rPr>
          <w:rFonts w:hint="cs"/>
          <w:rtl/>
        </w:rPr>
        <w:t xml:space="preserve"> </w:t>
      </w:r>
    </w:p>
    <w:p w14:paraId="46E0A56B" w14:textId="77777777" w:rsidR="00431454" w:rsidRPr="00126B3E" w:rsidRDefault="00431454" w:rsidP="00D163D8">
      <w:pPr>
        <w:pStyle w:val="afffff7"/>
        <w:rPr>
          <w:rtl/>
        </w:rPr>
      </w:pPr>
      <w:bookmarkStart w:id="2943" w:name="_Toc123115280"/>
      <w:bookmarkStart w:id="2944" w:name="_Toc130400475"/>
      <w:bookmarkEnd w:id="2942"/>
      <w:r w:rsidRPr="00126B3E">
        <w:rPr>
          <w:rtl/>
        </w:rPr>
        <w:t>רי"ף שבת כ"א ע"א</w:t>
      </w:r>
      <w:r w:rsidRPr="00126B3E">
        <w:rPr>
          <w:rFonts w:hint="cs"/>
          <w:rtl/>
        </w:rPr>
        <w:t xml:space="preserve"> מדה"ר</w:t>
      </w:r>
      <w:bookmarkEnd w:id="2943"/>
      <w:r w:rsidRPr="00126B3E">
        <w:rPr>
          <w:rtl/>
        </w:rPr>
        <w:t xml:space="preserve"> (ז)</w:t>
      </w:r>
      <w:bookmarkEnd w:id="2944"/>
    </w:p>
    <w:p w14:paraId="3336D177" w14:textId="77777777" w:rsidR="00431454" w:rsidRPr="00126B3E" w:rsidRDefault="00431454" w:rsidP="00D163D8">
      <w:pPr>
        <w:pStyle w:val="afffff7"/>
        <w:rPr>
          <w:rtl/>
        </w:rPr>
      </w:pPr>
      <w:bookmarkStart w:id="2945" w:name="_Toc123115281"/>
      <w:bookmarkStart w:id="2946" w:name="_Toc130400476"/>
      <w:r w:rsidRPr="00126B3E">
        <w:rPr>
          <w:rFonts w:hint="cs"/>
          <w:rtl/>
        </w:rPr>
        <w:t>רא"ש מסכת שבת פרק ג סימן כ</w:t>
      </w:r>
      <w:bookmarkEnd w:id="2945"/>
      <w:r w:rsidRPr="00126B3E">
        <w:rPr>
          <w:rtl/>
        </w:rPr>
        <w:t xml:space="preserve"> (ז)</w:t>
      </w:r>
      <w:bookmarkEnd w:id="2946"/>
    </w:p>
    <w:p w14:paraId="590E82AB" w14:textId="77777777" w:rsidR="00431454" w:rsidRPr="00126B3E" w:rsidRDefault="00431454" w:rsidP="00607ABE">
      <w:pPr>
        <w:pStyle w:val="afffff5"/>
        <w:rPr>
          <w:rtl/>
        </w:rPr>
      </w:pPr>
      <w:r w:rsidRPr="00126B3E">
        <w:rPr>
          <w:rFonts w:hint="cs"/>
          <w:rtl/>
        </w:rPr>
        <w:t>והא דאמר רב מטה שייחדה למעות הניח עליה מעות אסור לטלטלה לא הביא רב אלפס משום דלית הלכתא כהא דאליבא דר' יהודה אמרה וקי"ל במוקצה כרבי שמעון.</w:t>
      </w:r>
    </w:p>
    <w:p w14:paraId="1CB7BC0E" w14:textId="46BED387" w:rsidR="00431454" w:rsidRPr="00126B3E" w:rsidRDefault="001C28E5" w:rsidP="00D163D8">
      <w:pPr>
        <w:pStyle w:val="afffff7"/>
        <w:rPr>
          <w:rtl/>
        </w:rPr>
      </w:pPr>
      <w:bookmarkStart w:id="2947" w:name="_Toc123115282"/>
      <w:bookmarkStart w:id="2948" w:name="_Toc130400477"/>
      <w:r w:rsidRPr="00126B3E">
        <w:rPr>
          <w:rFonts w:hint="cs"/>
          <w:rtl/>
        </w:rPr>
        <w:t>ר</w:t>
      </w:r>
      <w:r w:rsidRPr="00126B3E">
        <w:rPr>
          <w:rtl/>
        </w:rPr>
        <w:t>"</w:t>
      </w:r>
      <w:r w:rsidRPr="00126B3E">
        <w:rPr>
          <w:rFonts w:hint="cs"/>
          <w:rtl/>
        </w:rPr>
        <w:t>ן על הרי</w:t>
      </w:r>
      <w:r w:rsidRPr="00126B3E">
        <w:rPr>
          <w:rtl/>
        </w:rPr>
        <w:t>"</w:t>
      </w:r>
      <w:r w:rsidRPr="00126B3E">
        <w:rPr>
          <w:rFonts w:hint="cs"/>
          <w:rtl/>
        </w:rPr>
        <w:t>ף</w:t>
      </w:r>
      <w:r w:rsidR="00431454" w:rsidRPr="00126B3E">
        <w:rPr>
          <w:rFonts w:hint="cs"/>
          <w:rtl/>
        </w:rPr>
        <w:t xml:space="preserve"> שבת כ"א ע"א ד</w:t>
      </w:r>
      <w:r w:rsidR="00431454" w:rsidRPr="00126B3E">
        <w:rPr>
          <w:rFonts w:cs="Guttman Hodes" w:hint="cs"/>
          <w:rtl/>
        </w:rPr>
        <w:t>"</w:t>
      </w:r>
      <w:r w:rsidR="00431454" w:rsidRPr="00126B3E">
        <w:rPr>
          <w:rFonts w:hint="cs"/>
          <w:rtl/>
        </w:rPr>
        <w:t>ה ומטה</w:t>
      </w:r>
      <w:bookmarkEnd w:id="2947"/>
      <w:r w:rsidR="00431454" w:rsidRPr="00126B3E">
        <w:rPr>
          <w:rtl/>
        </w:rPr>
        <w:t xml:space="preserve"> (ז)</w:t>
      </w:r>
      <w:bookmarkEnd w:id="2948"/>
    </w:p>
    <w:p w14:paraId="4FB62812" w14:textId="77777777" w:rsidR="00431454" w:rsidRPr="00126B3E" w:rsidRDefault="00431454" w:rsidP="00431454">
      <w:pPr>
        <w:pStyle w:val="a7"/>
      </w:pPr>
      <w:bookmarkStart w:id="2949" w:name="_Toc123115519"/>
      <w:r w:rsidRPr="00126B3E">
        <w:rPr>
          <w:rFonts w:hint="cs"/>
          <w:rtl/>
        </w:rPr>
        <w:t>בי' הרי"ף דהאיסור במעות ביה"ש ובי' הרא"ש והר"ן דמיטה שיחדה אסורה לר"י וקיי"ל כר"ש</w:t>
      </w:r>
      <w:bookmarkEnd w:id="2949"/>
    </w:p>
    <w:p w14:paraId="1A2C2337" w14:textId="77777777" w:rsidR="00431454" w:rsidRPr="00110DB4" w:rsidRDefault="00431454" w:rsidP="0077200F">
      <w:pPr>
        <w:pStyle w:val="a3"/>
        <w:rPr>
          <w:vanish/>
          <w:rtl/>
        </w:rPr>
      </w:pPr>
      <w:bookmarkStart w:id="2950" w:name="_Ref122639532"/>
      <w:r w:rsidRPr="00110DB4">
        <w:rPr>
          <w:rFonts w:hint="cs"/>
          <w:vanish/>
          <w:rtl/>
        </w:rPr>
        <w:t xml:space="preserve">כתב </w:t>
      </w:r>
      <w:r w:rsidRPr="00110DB4">
        <w:rPr>
          <w:rStyle w:val="aff4"/>
          <w:rFonts w:hint="cs"/>
          <w:vanish/>
          <w:rtl/>
        </w:rPr>
        <w:t>הרי"ף</w:t>
      </w:r>
      <w:r w:rsidRPr="00110DB4">
        <w:rPr>
          <w:rFonts w:hint="cs"/>
          <w:vanish/>
          <w:rtl/>
        </w:rPr>
        <w:t xml:space="preserve"> </w:t>
      </w:r>
      <w:r w:rsidRPr="00110DB4">
        <w:rPr>
          <w:rStyle w:val="af2"/>
          <w:rFonts w:eastAsia="Guttman Hodes" w:hint="cs"/>
          <w:vanish/>
          <w:rtl/>
        </w:rPr>
        <w:t>(כא. מדה"ר, [מהדו' עוז והדר עמ' ס"א])</w:t>
      </w:r>
      <w:r w:rsidRPr="00110DB4">
        <w:rPr>
          <w:rFonts w:hint="cs"/>
          <w:vanish/>
          <w:rtl/>
        </w:rPr>
        <w:t xml:space="preserve"> דמיטה שיש עליה מעות אסור לטלטלה, ואין עליה מעות מותר לטלטלה בין עם יחדה למעות ובין אם לא יחדה, והיינו כשלא היו עליה מעות בבין השמשות, אבל אם היו עליה מעות בין השמשות אסורה, דמין מיגו דאיתקצאי דהיא מוקצה מחמת איסור ולכן אסור לטלטלה, וביארו </w:t>
      </w:r>
      <w:r w:rsidRPr="00110DB4">
        <w:rPr>
          <w:rStyle w:val="aff4"/>
          <w:rFonts w:hint="cs"/>
          <w:vanish/>
          <w:rtl/>
        </w:rPr>
        <w:t>הרא"ש</w:t>
      </w:r>
      <w:r w:rsidRPr="00110DB4">
        <w:rPr>
          <w:rFonts w:hint="cs"/>
          <w:vanish/>
          <w:rtl/>
        </w:rPr>
        <w:t xml:space="preserve"> </w:t>
      </w:r>
      <w:r w:rsidRPr="00110DB4">
        <w:rPr>
          <w:rStyle w:val="af2"/>
          <w:rFonts w:eastAsia="Guttman Hodes" w:hint="cs"/>
          <w:vanish/>
          <w:rtl/>
        </w:rPr>
        <w:t>(סו"ס כ')</w:t>
      </w:r>
      <w:r w:rsidRPr="00110DB4">
        <w:rPr>
          <w:rFonts w:hint="cs"/>
          <w:vanish/>
          <w:rtl/>
        </w:rPr>
        <w:t xml:space="preserve"> </w:t>
      </w:r>
      <w:r w:rsidRPr="00110DB4">
        <w:rPr>
          <w:rStyle w:val="aff4"/>
          <w:rFonts w:hint="cs"/>
          <w:vanish/>
          <w:rtl/>
        </w:rPr>
        <w:t>והר"ן על הרי"ף</w:t>
      </w:r>
      <w:r w:rsidRPr="00110DB4">
        <w:rPr>
          <w:rFonts w:hint="cs"/>
          <w:vanish/>
          <w:rtl/>
        </w:rPr>
        <w:t xml:space="preserve"> </w:t>
      </w:r>
      <w:r w:rsidRPr="00110DB4">
        <w:rPr>
          <w:rStyle w:val="af2"/>
          <w:rFonts w:eastAsia="Guttman Hodes" w:hint="cs"/>
          <w:vanish/>
          <w:rtl/>
        </w:rPr>
        <w:t>(כא. מדה"ר, [מהדו' עוז והדר עמ' ס"א], ד"ה ומטה)</w:t>
      </w:r>
      <w:r w:rsidRPr="00110DB4">
        <w:rPr>
          <w:rFonts w:hint="cs"/>
          <w:vanish/>
          <w:rtl/>
        </w:rPr>
        <w:t xml:space="preserve"> דהא </w:t>
      </w:r>
      <w:r w:rsidRPr="00110DB4">
        <w:rPr>
          <w:rStyle w:val="aff4"/>
          <w:rFonts w:hint="cs"/>
          <w:vanish/>
          <w:rtl/>
        </w:rPr>
        <w:t>דהרי"ף</w:t>
      </w:r>
      <w:r w:rsidRPr="00110DB4">
        <w:rPr>
          <w:rFonts w:hint="cs"/>
          <w:vanish/>
          <w:rtl/>
        </w:rPr>
        <w:t xml:space="preserve"> לא הביא את דברי רב דמיטה שיחדה למעות והניח עליה מעות אסור לטלטלה, כיון דלא קיי"ל כרב בזה, דהא רב אמר כן אליבא דר"י, ולדידן דקיי"ל במוקצה כר"ש מותר, והוסיף </w:t>
      </w:r>
      <w:r w:rsidRPr="00110DB4">
        <w:rPr>
          <w:rStyle w:val="aff4"/>
          <w:rFonts w:hint="cs"/>
          <w:vanish/>
          <w:rtl/>
        </w:rPr>
        <w:t>הר"ן</w:t>
      </w:r>
      <w:r w:rsidRPr="00110DB4">
        <w:rPr>
          <w:rFonts w:hint="cs"/>
          <w:vanish/>
          <w:rtl/>
        </w:rPr>
        <w:t xml:space="preserve"> דבהיו עליה בין השמשות אסור דוקא בהניח, ולא בשוכח.</w:t>
      </w:r>
      <w:bookmarkEnd w:id="2950"/>
    </w:p>
    <w:p w14:paraId="2A4FC54E" w14:textId="77777777" w:rsidR="00431454" w:rsidRPr="00D609C3" w:rsidRDefault="00431454" w:rsidP="00607ABE">
      <w:pPr>
        <w:pStyle w:val="a1"/>
        <w:rPr>
          <w:rtl/>
        </w:rPr>
      </w:pPr>
      <w:r w:rsidRPr="00D609C3">
        <w:rPr>
          <w:rtl/>
        </w:rPr>
        <w:t xml:space="preserve">ומטה שיש עליה מעות אסור לטלטלה אין עליה מעות מותר לטלטלה בין יחדה בין לא יחדה והוא שלא היו עליה בין השמשות אבל אם היו עליה בין השמשות מגו דאיתקצאי בין השמשות </w:t>
      </w:r>
      <w:r w:rsidRPr="00D609C3">
        <w:rPr>
          <w:rtl/>
        </w:rPr>
        <w:t>איתקצאי לכולי יומא והוה ליה מוקצה מחמת איסור הילכך אסור לטלטלה</w:t>
      </w:r>
      <w:r w:rsidRPr="00D609C3">
        <w:rPr>
          <w:rFonts w:hint="cs"/>
          <w:rtl/>
        </w:rPr>
        <w:t>.</w:t>
      </w:r>
    </w:p>
    <w:p w14:paraId="51511062" w14:textId="77777777" w:rsidR="00431454" w:rsidRPr="00126B3E" w:rsidRDefault="00431454" w:rsidP="00607ABE">
      <w:pPr>
        <w:pStyle w:val="afffff5"/>
        <w:rPr>
          <w:rtl/>
        </w:rPr>
      </w:pPr>
      <w:r w:rsidRPr="00126B3E">
        <w:rPr>
          <w:rFonts w:hint="cs"/>
          <w:rtl/>
        </w:rPr>
        <w:t>ומטה שיש עליה מעות וכו'. בגמרא הכי איתא אמר רב יהודה מטה שיחדה למעות הניח עליה מעות אסור לטלטלה וטעמיה משום דסבירא ליה כר' יהודה דאית ליה מוקצה ומשום הכי לדידן דקי"ל כר"ש בר ממוקצה מחמת איסור כתב הרב אלפסי ז"ל דאע"פ שיחדה למעות והניח עליה מעות בחול שריא והוא שלא היו עליה כל בין השמשות אבל היו עליה כל בין השמשות אסור מיהו דוקא שהניחה שם לדעת דאי שלא לדעת אפילו היו עליה מעות בין השמשות שרי לטלטלה שהרי לא הוקצה בין השמשות דהא אמרי' בפ' נוטל [דף קמב ב] דמעות ששכחן על גבי הכר ואבן ע"פ החבית דכל שצריך לכר ולחבית מנערן וכל שצריך למקומן מטלטלן ועודן עליו אלא ודאי בשמניח לדעת עסקינן:</w:t>
      </w:r>
    </w:p>
    <w:p w14:paraId="2DEE71A5" w14:textId="3E9BF2D9" w:rsidR="00431454" w:rsidRPr="00126B3E" w:rsidRDefault="00431454" w:rsidP="00D163D8">
      <w:pPr>
        <w:pStyle w:val="afffff7"/>
        <w:rPr>
          <w:rtl/>
        </w:rPr>
      </w:pPr>
      <w:bookmarkStart w:id="2951" w:name="_Toc123115283"/>
      <w:bookmarkStart w:id="2952" w:name="_Toc130400478"/>
      <w:r w:rsidRPr="00126B3E">
        <w:rPr>
          <w:rtl/>
        </w:rPr>
        <w:t xml:space="preserve">בית יוסף או"ח סימן שי </w:t>
      </w:r>
      <w:r w:rsidRPr="00126B3E">
        <w:rPr>
          <w:rFonts w:hint="cs"/>
          <w:rtl/>
        </w:rPr>
        <w:t>ז ד"ה והרי"ף</w:t>
      </w:r>
      <w:bookmarkEnd w:id="2951"/>
      <w:r w:rsidRPr="00126B3E">
        <w:rPr>
          <w:rtl/>
        </w:rPr>
        <w:t xml:space="preserve"> (ז)</w:t>
      </w:r>
      <w:bookmarkEnd w:id="2952"/>
    </w:p>
    <w:p w14:paraId="2F8A8BF4" w14:textId="77777777" w:rsidR="00431454" w:rsidRPr="00126B3E" w:rsidRDefault="00431454" w:rsidP="00431454">
      <w:pPr>
        <w:pStyle w:val="a7"/>
        <w:rPr>
          <w:rtl/>
        </w:rPr>
      </w:pPr>
      <w:bookmarkStart w:id="2953" w:name="_Toc123115520"/>
      <w:r w:rsidRPr="00126B3E">
        <w:rPr>
          <w:rFonts w:hint="cs"/>
          <w:rtl/>
        </w:rPr>
        <w:t>בי' הב"י דהרמב"ם כהרי"ף ולכן אסר במיטה רק בהיו עליה ביה"ש ולא חילק בין יחדה ללא יחד</w:t>
      </w:r>
      <w:bookmarkEnd w:id="2953"/>
    </w:p>
    <w:p w14:paraId="5B0E5F13" w14:textId="503D75AB" w:rsidR="00D47F0E" w:rsidRPr="00110DB4" w:rsidRDefault="00431454" w:rsidP="0077200F">
      <w:pPr>
        <w:pStyle w:val="a3"/>
        <w:rPr>
          <w:vanish/>
          <w:rtl/>
        </w:rPr>
      </w:pPr>
      <w:bookmarkStart w:id="2954" w:name="_Ref122639526"/>
      <w:r w:rsidRPr="00110DB4">
        <w:rPr>
          <w:rFonts w:hint="cs"/>
          <w:vanish/>
          <w:rtl/>
        </w:rPr>
        <w:t xml:space="preserve">כתב </w:t>
      </w:r>
      <w:r w:rsidRPr="00110DB4">
        <w:rPr>
          <w:rStyle w:val="aff4"/>
          <w:rFonts w:hint="cs"/>
          <w:vanish/>
          <w:rtl/>
        </w:rPr>
        <w:t>הב"י</w:t>
      </w:r>
      <w:r w:rsidRPr="00110DB4">
        <w:rPr>
          <w:rFonts w:hint="cs"/>
          <w:vanish/>
          <w:rtl/>
        </w:rPr>
        <w:t xml:space="preserve"> </w:t>
      </w:r>
      <w:r w:rsidRPr="00110DB4">
        <w:rPr>
          <w:rStyle w:val="af2"/>
          <w:rFonts w:eastAsia="Guttman Hodes" w:hint="cs"/>
          <w:vanish/>
          <w:rtl/>
        </w:rPr>
        <w:t>(סי' ש"י ז' ד"ה והרי"ף)</w:t>
      </w:r>
      <w:r w:rsidRPr="00110DB4">
        <w:rPr>
          <w:rFonts w:hint="cs"/>
          <w:vanish/>
          <w:rtl/>
        </w:rPr>
        <w:t xml:space="preserve"> דדעת </w:t>
      </w:r>
      <w:r w:rsidRPr="00110DB4">
        <w:rPr>
          <w:rStyle w:val="aff4"/>
          <w:rFonts w:hint="cs"/>
          <w:vanish/>
          <w:rtl/>
        </w:rPr>
        <w:t>הרמב"ם</w:t>
      </w:r>
      <w:r w:rsidRPr="00110DB4">
        <w:rPr>
          <w:rFonts w:hint="cs"/>
          <w:vanish/>
          <w:rtl/>
        </w:rPr>
        <w:t xml:space="preserve"> </w:t>
      </w:r>
      <w:r w:rsidRPr="00110DB4">
        <w:rPr>
          <w:rStyle w:val="af2"/>
          <w:rFonts w:eastAsia="Guttman Hodes" w:hint="cs"/>
          <w:vanish/>
          <w:rtl/>
        </w:rPr>
        <w:t>(שבת פכ"ה ה"י)</w:t>
      </w:r>
      <w:r w:rsidRPr="00110DB4">
        <w:rPr>
          <w:rFonts w:hint="cs"/>
          <w:vanish/>
          <w:rtl/>
        </w:rPr>
        <w:t xml:space="preserve"> דאסר רק בשולחן שהיו עליו מעות בבין השמשות, ולא חילק בין מיטה שיחדה למעות ללא יחדה למעות, דס"ל כדעת </w:t>
      </w:r>
      <w:r w:rsidRPr="00110DB4">
        <w:rPr>
          <w:rStyle w:val="aff4"/>
          <w:rFonts w:hint="cs"/>
          <w:vanish/>
          <w:rtl/>
        </w:rPr>
        <w:t>הרי"ף</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Ref122639532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סא)</w:t>
      </w:r>
      <w:r w:rsidRPr="00110DB4">
        <w:rPr>
          <w:rStyle w:val="af2"/>
          <w:rFonts w:eastAsia="Guttman Hodes"/>
          <w:vanish/>
          <w:rtl/>
        </w:rPr>
        <w:fldChar w:fldCharType="end"/>
      </w:r>
      <w:r w:rsidRPr="00110DB4">
        <w:rPr>
          <w:rFonts w:hint="cs"/>
          <w:vanish/>
          <w:rtl/>
        </w:rPr>
        <w:t xml:space="preserve"> דדין מיטה שיחדה הוא רק לדעת ר"י, ולא לר"ש.</w:t>
      </w:r>
      <w:bookmarkEnd w:id="2954"/>
    </w:p>
    <w:p w14:paraId="61778736" w14:textId="5BAEC6D2" w:rsidR="00431454" w:rsidRPr="00D609C3" w:rsidRDefault="00431454" w:rsidP="00607ABE">
      <w:pPr>
        <w:pStyle w:val="a1"/>
        <w:rPr>
          <w:rStyle w:val="afff7"/>
          <w:rtl/>
        </w:rPr>
      </w:pPr>
      <w:r w:rsidRPr="00D609C3">
        <w:rPr>
          <w:rtl/>
        </w:rPr>
        <w:t xml:space="preserve">ודעת הרמב"ם נראה שהיא כדעת הרי"ף שלא חילק בין יחדה למעות ללא יחדה </w:t>
      </w:r>
      <w:r w:rsidRPr="00D609C3">
        <w:rPr>
          <w:rStyle w:val="afff7"/>
          <w:rtl/>
        </w:rPr>
        <w:t>וכתב רבינו ירוחם בחלק י"ג (ני"ב פג ע"ד) שכן עיקר ולדברי כולם היכא דהיו עליה מעות כל בין השמשות ואחר כך נטלן היינו דומיא דנר שכבה וכבר כתבתי בסימן רע"ט (לז: דיבור ראשון) שדעת כל הפוסקים שאפילו לצורך גופו וצורך מקומו אסור לטלטלו ודלא כהגהות אשיר"י שהתירו כל שלצורך גופו וצורך מקומו:</w:t>
      </w:r>
    </w:p>
    <w:p w14:paraId="418B0945" w14:textId="7FB7B782" w:rsidR="00431454" w:rsidRPr="00126B3E" w:rsidRDefault="00431454" w:rsidP="00431454">
      <w:pPr>
        <w:pStyle w:val="1"/>
        <w:rPr>
          <w:rtl/>
        </w:rPr>
      </w:pPr>
      <w:bookmarkStart w:id="2955" w:name="_Toc123115521"/>
      <w:r w:rsidRPr="00126B3E">
        <w:rPr>
          <w:rFonts w:hint="cs"/>
          <w:rtl/>
        </w:rPr>
        <w:t>בי' השה"ג דלהיתר יחוד במחשבה מהני ולאיסור במעשה</w:t>
      </w:r>
      <w:bookmarkEnd w:id="2955"/>
    </w:p>
    <w:p w14:paraId="0DEF7010" w14:textId="77777777" w:rsidR="00431454" w:rsidRPr="00126B3E" w:rsidRDefault="00431454" w:rsidP="00D163D8">
      <w:pPr>
        <w:pStyle w:val="afffff7"/>
        <w:rPr>
          <w:rtl/>
        </w:rPr>
      </w:pPr>
      <w:bookmarkStart w:id="2956" w:name="_Toc123115284"/>
      <w:bookmarkStart w:id="2957" w:name="_Toc130400479"/>
      <w:r w:rsidRPr="00126B3E">
        <w:rPr>
          <w:rtl/>
        </w:rPr>
        <w:t>שלטי הגבורים שבת כ"א ע"א</w:t>
      </w:r>
      <w:r w:rsidRPr="00126B3E">
        <w:rPr>
          <w:rFonts w:hint="cs"/>
          <w:rtl/>
        </w:rPr>
        <w:t xml:space="preserve"> מדה"ר או' ג</w:t>
      </w:r>
      <w:bookmarkEnd w:id="2956"/>
      <w:r w:rsidRPr="00126B3E">
        <w:rPr>
          <w:rtl/>
        </w:rPr>
        <w:t xml:space="preserve"> (ז)</w:t>
      </w:r>
      <w:bookmarkEnd w:id="2957"/>
    </w:p>
    <w:p w14:paraId="35AAE10B" w14:textId="77777777" w:rsidR="00431454" w:rsidRPr="00126B3E" w:rsidRDefault="00431454" w:rsidP="00431454">
      <w:pPr>
        <w:pStyle w:val="a7"/>
        <w:rPr>
          <w:rtl/>
        </w:rPr>
      </w:pPr>
      <w:bookmarkStart w:id="2958" w:name="_Toc123115522"/>
      <w:r w:rsidRPr="00126B3E">
        <w:rPr>
          <w:rFonts w:hint="cs"/>
          <w:rtl/>
        </w:rPr>
        <w:t>בי' השה"ג דר"ת דאוסר מיטה שיחדה לר"ש הוא דלא כרי"ף אך לכו"ע מחשבה אינה אוסרת</w:t>
      </w:r>
      <w:bookmarkEnd w:id="2958"/>
    </w:p>
    <w:p w14:paraId="7788248E" w14:textId="7DDA5CC7" w:rsidR="00431454" w:rsidRPr="00110DB4" w:rsidRDefault="00431454" w:rsidP="0077200F">
      <w:pPr>
        <w:pStyle w:val="a3"/>
        <w:rPr>
          <w:vanish/>
          <w:rtl/>
        </w:rPr>
      </w:pPr>
      <w:r w:rsidRPr="00110DB4">
        <w:rPr>
          <w:rFonts w:hint="cs"/>
          <w:vanish/>
          <w:rtl/>
        </w:rPr>
        <w:t xml:space="preserve">הביא </w:t>
      </w:r>
      <w:r w:rsidRPr="00110DB4">
        <w:rPr>
          <w:rStyle w:val="aff4"/>
          <w:rFonts w:hint="cs"/>
          <w:vanish/>
          <w:rtl/>
        </w:rPr>
        <w:t>בשלטי</w:t>
      </w:r>
      <w:r w:rsidRPr="00110DB4">
        <w:rPr>
          <w:rFonts w:hint="cs"/>
          <w:vanish/>
          <w:rtl/>
        </w:rPr>
        <w:t xml:space="preserve"> </w:t>
      </w:r>
      <w:r w:rsidRPr="00110DB4">
        <w:rPr>
          <w:rStyle w:val="aff4"/>
          <w:rFonts w:hint="cs"/>
          <w:vanish/>
          <w:rtl/>
        </w:rPr>
        <w:t>הגבורים</w:t>
      </w:r>
      <w:r w:rsidRPr="00110DB4">
        <w:rPr>
          <w:rFonts w:hint="cs"/>
          <w:vanish/>
          <w:rtl/>
        </w:rPr>
        <w:t xml:space="preserve"> </w:t>
      </w:r>
      <w:r w:rsidRPr="00110DB4">
        <w:rPr>
          <w:rStyle w:val="af2"/>
          <w:rFonts w:eastAsia="Guttman Hodes" w:hint="cs"/>
          <w:vanish/>
          <w:rtl/>
        </w:rPr>
        <w:t>(כא. מדה"ר או' ג')</w:t>
      </w:r>
      <w:r w:rsidRPr="00110DB4">
        <w:rPr>
          <w:rFonts w:hint="cs"/>
          <w:vanish/>
          <w:rtl/>
        </w:rPr>
        <w:t xml:space="preserve"> בשם </w:t>
      </w:r>
      <w:r w:rsidRPr="00110DB4">
        <w:rPr>
          <w:rStyle w:val="aff4"/>
          <w:rFonts w:hint="cs"/>
          <w:vanish/>
          <w:rtl/>
        </w:rPr>
        <w:t>ר"ת</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Ref122641212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סח)</w:t>
      </w:r>
      <w:r w:rsidRPr="00110DB4">
        <w:rPr>
          <w:rStyle w:val="af2"/>
          <w:rFonts w:eastAsia="Guttman Hodes"/>
          <w:vanish/>
          <w:rtl/>
        </w:rPr>
        <w:fldChar w:fldCharType="end"/>
      </w:r>
      <w:r w:rsidRPr="00110DB4">
        <w:rPr>
          <w:rFonts w:hint="cs"/>
          <w:vanish/>
          <w:rtl/>
        </w:rPr>
        <w:t xml:space="preserve"> דביחדה והניח עליה מעות אסורה, אף אם סילק את המעות מבעו"י, אבל </w:t>
      </w:r>
      <w:r w:rsidRPr="00110DB4">
        <w:rPr>
          <w:rStyle w:val="aff4"/>
          <w:rFonts w:hint="cs"/>
          <w:vanish/>
          <w:rtl/>
        </w:rPr>
        <w:t>הרמב"ם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Ref122639526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סב)</w:t>
      </w:r>
      <w:r w:rsidRPr="00110DB4">
        <w:rPr>
          <w:rStyle w:val="af2"/>
          <w:rFonts w:eastAsia="Guttman Hodes"/>
          <w:vanish/>
          <w:rtl/>
        </w:rPr>
        <w:fldChar w:fldCharType="end"/>
      </w:r>
      <w:r w:rsidRPr="00110DB4">
        <w:rPr>
          <w:rFonts w:hint="cs"/>
          <w:vanish/>
          <w:rtl/>
        </w:rPr>
        <w:t xml:space="preserve"> כתב </w:t>
      </w:r>
      <w:r w:rsidRPr="00110DB4">
        <w:rPr>
          <w:rStyle w:val="aff4"/>
          <w:rFonts w:hint="cs"/>
          <w:vanish/>
          <w:rtl/>
        </w:rPr>
        <w:t>כהרי"ף</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Ref122639532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סא)</w:t>
      </w:r>
      <w:r w:rsidRPr="00110DB4">
        <w:rPr>
          <w:rStyle w:val="af2"/>
          <w:rFonts w:eastAsia="Guttman Hodes"/>
          <w:vanish/>
          <w:rtl/>
        </w:rPr>
        <w:fldChar w:fldCharType="end"/>
      </w:r>
      <w:r w:rsidRPr="00110DB4">
        <w:rPr>
          <w:rFonts w:hint="cs"/>
          <w:vanish/>
          <w:rtl/>
        </w:rPr>
        <w:t xml:space="preserve">, וכתב </w:t>
      </w:r>
      <w:r w:rsidRPr="00110DB4">
        <w:rPr>
          <w:rStyle w:val="aff4"/>
          <w:rFonts w:hint="cs"/>
          <w:vanish/>
          <w:rtl/>
        </w:rPr>
        <w:t>השלטי</w:t>
      </w:r>
      <w:r w:rsidRPr="00110DB4">
        <w:rPr>
          <w:rFonts w:hint="cs"/>
          <w:vanish/>
          <w:rtl/>
        </w:rPr>
        <w:t xml:space="preserve"> </w:t>
      </w:r>
      <w:r w:rsidRPr="00110DB4">
        <w:rPr>
          <w:rStyle w:val="aff4"/>
          <w:rFonts w:hint="cs"/>
          <w:vanish/>
          <w:rtl/>
        </w:rPr>
        <w:t>הגבורים</w:t>
      </w:r>
      <w:r w:rsidRPr="00110DB4">
        <w:rPr>
          <w:rFonts w:hint="cs"/>
          <w:vanish/>
          <w:rtl/>
        </w:rPr>
        <w:t xml:space="preserve"> דבין לדעת </w:t>
      </w:r>
      <w:r w:rsidRPr="00110DB4">
        <w:rPr>
          <w:rStyle w:val="aff4"/>
          <w:rFonts w:hint="cs"/>
          <w:vanish/>
          <w:rtl/>
        </w:rPr>
        <w:t>הרי"ף</w:t>
      </w:r>
      <w:r w:rsidRPr="00110DB4">
        <w:rPr>
          <w:rFonts w:hint="cs"/>
          <w:vanish/>
          <w:rtl/>
        </w:rPr>
        <w:t xml:space="preserve"> </w:t>
      </w:r>
      <w:r w:rsidRPr="00110DB4">
        <w:rPr>
          <w:rStyle w:val="aff4"/>
          <w:rFonts w:hint="cs"/>
          <w:vanish/>
          <w:rtl/>
        </w:rPr>
        <w:t>והרמב"ם</w:t>
      </w:r>
      <w:r w:rsidRPr="00110DB4">
        <w:rPr>
          <w:rFonts w:hint="cs"/>
          <w:vanish/>
          <w:rtl/>
        </w:rPr>
        <w:t xml:space="preserve">, ובין לדעת </w:t>
      </w:r>
      <w:r w:rsidRPr="00110DB4">
        <w:rPr>
          <w:rStyle w:val="aff4"/>
          <w:rFonts w:hint="cs"/>
          <w:vanish/>
          <w:rtl/>
        </w:rPr>
        <w:t>ר"ת והרא"ש</w:t>
      </w:r>
      <w:r w:rsidRPr="00110DB4">
        <w:rPr>
          <w:rFonts w:hint="cs"/>
          <w:vanish/>
          <w:rtl/>
        </w:rPr>
        <w:t xml:space="preserve"> אין איסור ביחוד בעלמא, ורק כשעושה מעשה שהניח עליה מעות אסור לטלטלה, דמחשבה אינה כלום.</w:t>
      </w:r>
    </w:p>
    <w:p w14:paraId="3CEF5951" w14:textId="77777777" w:rsidR="00431454" w:rsidRPr="00D609C3" w:rsidRDefault="00431454" w:rsidP="00607ABE">
      <w:pPr>
        <w:pStyle w:val="a1"/>
      </w:pPr>
      <w:r w:rsidRPr="00D609C3">
        <w:rPr>
          <w:rtl/>
        </w:rPr>
        <w:t>ור"ת אוסר היכא שיחדה והניחן עליה מבעו"י אף על פי שסלקן ולזה הסכים הרא"ש והטור ומיי' כתב כרבינו מיהו נראה דבין למר ובין למר דביחוד בעלמא לא עביד לההוא איסור טלטול עד שיעשה מעשה להניח עליה מעות ובמחשבה לאו כלום</w:t>
      </w:r>
      <w:r w:rsidRPr="00D609C3">
        <w:rPr>
          <w:rFonts w:hint="cs"/>
          <w:rtl/>
        </w:rPr>
        <w:t>.</w:t>
      </w:r>
    </w:p>
    <w:p w14:paraId="45424A79" w14:textId="5F159166" w:rsidR="00431454" w:rsidRPr="00126B3E" w:rsidRDefault="00431454" w:rsidP="00431454">
      <w:pPr>
        <w:pStyle w:val="a7"/>
      </w:pPr>
      <w:bookmarkStart w:id="2959" w:name="_Toc123115523"/>
      <w:r w:rsidRPr="00126B3E">
        <w:rPr>
          <w:rFonts w:hint="cs"/>
          <w:rtl/>
        </w:rPr>
        <w:t>בי' השה"ג ברי"ף וברמב"ם דמחשבה להיתר מהני בלי מעשה ויחוד לאיסור צריך מעשה מבעו"י</w:t>
      </w:r>
      <w:bookmarkEnd w:id="2959"/>
    </w:p>
    <w:p w14:paraId="1B2FD9D4" w14:textId="77777777" w:rsidR="00431454" w:rsidRPr="00110DB4" w:rsidRDefault="00431454" w:rsidP="0077200F">
      <w:pPr>
        <w:pStyle w:val="a3"/>
        <w:rPr>
          <w:vanish/>
          <w:rtl/>
        </w:rPr>
      </w:pPr>
      <w:r w:rsidRPr="00110DB4">
        <w:rPr>
          <w:rFonts w:hint="cs"/>
          <w:vanish/>
          <w:rtl/>
        </w:rPr>
        <w:t xml:space="preserve">והקשה </w:t>
      </w:r>
      <w:r w:rsidRPr="00110DB4">
        <w:rPr>
          <w:rStyle w:val="aff4"/>
          <w:rFonts w:hint="cs"/>
          <w:vanish/>
          <w:rtl/>
        </w:rPr>
        <w:t>השלטי הגבורים</w:t>
      </w:r>
      <w:r w:rsidRPr="00110DB4">
        <w:rPr>
          <w:rFonts w:hint="cs"/>
          <w:vanish/>
          <w:rtl/>
        </w:rPr>
        <w:t xml:space="preserve"> דהא בחריות של דקל כתבו </w:t>
      </w:r>
      <w:r w:rsidRPr="00110DB4">
        <w:rPr>
          <w:rStyle w:val="aff4"/>
          <w:rFonts w:hint="cs"/>
          <w:vanish/>
          <w:rtl/>
        </w:rPr>
        <w:t>הרי"ף</w:t>
      </w:r>
      <w:r w:rsidRPr="00110DB4">
        <w:rPr>
          <w:rStyle w:val="af2"/>
          <w:rFonts w:eastAsia="Guttman Hodes" w:hint="cs"/>
          <w:vanish/>
          <w:rtl/>
        </w:rPr>
        <w:t xml:space="preserve"> (כג. מדה"ר) </w:t>
      </w:r>
      <w:r w:rsidRPr="00110DB4">
        <w:rPr>
          <w:rStyle w:val="aff4"/>
          <w:rFonts w:hint="cs"/>
          <w:vanish/>
          <w:rtl/>
        </w:rPr>
        <w:t>והרמב"ם</w:t>
      </w:r>
      <w:r w:rsidRPr="00110DB4">
        <w:rPr>
          <w:rFonts w:hint="cs"/>
          <w:vanish/>
          <w:rtl/>
        </w:rPr>
        <w:t xml:space="preserve"> </w:t>
      </w:r>
      <w:r w:rsidRPr="00110DB4">
        <w:rPr>
          <w:rStyle w:val="af2"/>
          <w:rFonts w:eastAsia="Guttman Hodes" w:hint="cs"/>
          <w:vanish/>
          <w:rtl/>
        </w:rPr>
        <w:t xml:space="preserve">(שבת פכ"ה הכ"א) </w:t>
      </w:r>
      <w:r w:rsidRPr="00110DB4">
        <w:rPr>
          <w:rFonts w:hint="cs"/>
          <w:vanish/>
          <w:rtl/>
        </w:rPr>
        <w:t xml:space="preserve">דמחשבה בעלמא מהני בהם להתירם, ותירץ </w:t>
      </w:r>
      <w:r w:rsidRPr="00110DB4">
        <w:rPr>
          <w:rStyle w:val="aff4"/>
          <w:rFonts w:hint="cs"/>
          <w:vanish/>
          <w:rtl/>
        </w:rPr>
        <w:t>השלטי הגבורים</w:t>
      </w:r>
      <w:r w:rsidRPr="00110DB4">
        <w:rPr>
          <w:rFonts w:hint="cs"/>
          <w:vanish/>
          <w:rtl/>
        </w:rPr>
        <w:t xml:space="preserve"> דיחוד להיתר מהני מחשבה בעלמא בלי שום מעשה, ולכן המיחד אבן לפצוע אגוזים או לטלטלה בשבת מהני מחשבה בלא מעשה, וה"ה בכל כיו"ב, אבל יחוד לאיסור לא מהני מחשב בלא מעשה, ולכן אם לא נתן מעות ע"ג המיטה, לכה"פ מבעוד יום, אינה נאסרת במחשבת יחוד בעלמא, וה"ה בנותן כלי תחת הנר דאם לא טפטף עליו שמן מבעוד יום אינו נאסר במחשבה בעלמא.</w:t>
      </w:r>
    </w:p>
    <w:p w14:paraId="15C453A3" w14:textId="77777777" w:rsidR="00431454" w:rsidRPr="00D609C3" w:rsidRDefault="00431454" w:rsidP="00607ABE">
      <w:pPr>
        <w:pStyle w:val="a1"/>
        <w:rPr>
          <w:rtl/>
        </w:rPr>
      </w:pPr>
      <w:r w:rsidRPr="00D609C3">
        <w:rPr>
          <w:rtl/>
        </w:rPr>
        <w:t>וקשה מחריות של דקל שיחדן לישיבה שכתבו רבינו ומיי' דמחשבה בלבד מועלת בהן להתירן ויש לומר דלעיולי היתרא המחשבה מועלת ואפילו בלא שום מעשה הלכך אפשר דהמייחד אבן לפצוע בה אגוזים או לטלטלה בשבת שפיר דמי במחשבה בעלמא וכן כל כיוצא בזה אבל לעיולי איסורא צריך מעשה והלכך אם לא נתן המעות ע"ג המטה לפחות מבעו"י לא אסרה בטלטול במחשבה בעלמא וה"ה נותן כלי תחת הנר לקבל השמן הנוטף דאם לא נטף בו שמן מבעו"י לא אסרו במחשבה בעלמא ועיין לקמן בדין החריות:</w:t>
      </w:r>
    </w:p>
    <w:p w14:paraId="27C961D8" w14:textId="5F45441F" w:rsidR="00431454" w:rsidRPr="00126B3E" w:rsidRDefault="00431454" w:rsidP="00431454">
      <w:pPr>
        <w:pStyle w:val="affff5"/>
        <w:rPr>
          <w:rtl/>
        </w:rPr>
      </w:pPr>
      <w:bookmarkStart w:id="2960" w:name="_Toc123115524"/>
      <w:r w:rsidRPr="00126B3E">
        <w:rPr>
          <w:rFonts w:hint="cs"/>
          <w:rtl/>
        </w:rPr>
        <w:t>ד' ר"ת דמודה ר"ש במיטה דיחד מקום</w:t>
      </w:r>
      <w:bookmarkEnd w:id="2960"/>
    </w:p>
    <w:p w14:paraId="73BB55D6" w14:textId="77777777" w:rsidR="00431454" w:rsidRPr="00126B3E" w:rsidRDefault="00431454" w:rsidP="00431454">
      <w:pPr>
        <w:pStyle w:val="1"/>
        <w:rPr>
          <w:rtl/>
        </w:rPr>
      </w:pPr>
      <w:bookmarkStart w:id="2961" w:name="_Toc123115525"/>
      <w:r w:rsidRPr="00126B3E">
        <w:rPr>
          <w:rFonts w:hint="cs"/>
          <w:rtl/>
        </w:rPr>
        <w:t>בי' ר"ת דר"ש מודה במיטה שיחדה דקפיד ומיחד לה מקום</w:t>
      </w:r>
      <w:bookmarkEnd w:id="2961"/>
    </w:p>
    <w:p w14:paraId="74D8DFAF" w14:textId="77777777" w:rsidR="00431454" w:rsidRPr="00126B3E" w:rsidRDefault="00431454" w:rsidP="00D163D8">
      <w:pPr>
        <w:pStyle w:val="afffff7"/>
        <w:rPr>
          <w:rtl/>
        </w:rPr>
      </w:pPr>
      <w:bookmarkStart w:id="2962" w:name="_Toc123115285"/>
      <w:bookmarkStart w:id="2963" w:name="_Toc130400480"/>
      <w:r w:rsidRPr="00126B3E">
        <w:rPr>
          <w:rtl/>
        </w:rPr>
        <w:t>תוספות שבת מ"ד ע"ב</w:t>
      </w:r>
      <w:r w:rsidRPr="00126B3E">
        <w:rPr>
          <w:rFonts w:hint="cs"/>
          <w:rtl/>
        </w:rPr>
        <w:t xml:space="preserve"> ד"ה הא</w:t>
      </w:r>
      <w:bookmarkEnd w:id="2962"/>
      <w:r w:rsidRPr="00126B3E">
        <w:rPr>
          <w:rtl/>
        </w:rPr>
        <w:t xml:space="preserve"> (ז)</w:t>
      </w:r>
      <w:bookmarkEnd w:id="2963"/>
    </w:p>
    <w:p w14:paraId="3F0A40F9" w14:textId="77777777" w:rsidR="00431454" w:rsidRPr="00126B3E" w:rsidRDefault="00431454" w:rsidP="00431454">
      <w:pPr>
        <w:pStyle w:val="a7"/>
        <w:rPr>
          <w:rtl/>
        </w:rPr>
      </w:pPr>
      <w:bookmarkStart w:id="2964" w:name="_Toc123115526"/>
      <w:r w:rsidRPr="00126B3E">
        <w:rPr>
          <w:rFonts w:hint="cs"/>
          <w:rtl/>
        </w:rPr>
        <w:t>בי' ר"ת בתוס' דמיטה שיחדה אסורה אף לר"ש דקפיד עליה ומיחד לה מקום ורק להו"א ק' מנר</w:t>
      </w:r>
      <w:bookmarkEnd w:id="2964"/>
    </w:p>
    <w:p w14:paraId="076B68CD" w14:textId="169D5AA1" w:rsidR="00431454" w:rsidRPr="00110DB4" w:rsidRDefault="00431454" w:rsidP="0077200F">
      <w:pPr>
        <w:pStyle w:val="a3"/>
        <w:rPr>
          <w:vanish/>
          <w:rtl/>
        </w:rPr>
      </w:pPr>
      <w:bookmarkStart w:id="2965" w:name="_Ref122515342"/>
      <w:r w:rsidRPr="00110DB4">
        <w:rPr>
          <w:rFonts w:hint="cs"/>
          <w:vanish/>
          <w:rtl/>
        </w:rPr>
        <w:t xml:space="preserve">עוד כתבו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(ד"ה הא, בסוגריים)</w:t>
      </w:r>
      <w:r w:rsidRPr="00110DB4">
        <w:rPr>
          <w:rFonts w:hint="cs"/>
          <w:vanish/>
          <w:rtl/>
        </w:rPr>
        <w:t xml:space="preserve"> דמיטה שיחדה למעות והניח עליה מעות, אפש"ל דמודה ר"ש דאסור לטלטלה, כיון דמקפיד עליה ומיחד לה מקום, וכדאיתא בגמ' לקמן </w:t>
      </w:r>
      <w:r w:rsidRPr="00110DB4">
        <w:rPr>
          <w:rStyle w:val="af2"/>
          <w:rFonts w:eastAsia="Guttman Hodes" w:hint="cs"/>
          <w:vanish/>
          <w:rtl/>
        </w:rPr>
        <w:t>(קכג.)</w:t>
      </w:r>
      <w:r w:rsidRPr="00110DB4">
        <w:rPr>
          <w:rFonts w:hint="cs"/>
          <w:vanish/>
          <w:rtl/>
        </w:rPr>
        <w:t xml:space="preserve"> דהכל מודים בדבר שמקפיד עליו ומיחד לו מקום דאסור לטלטלו, וביאר </w:t>
      </w:r>
      <w:r w:rsidRPr="00110DB4">
        <w:rPr>
          <w:rStyle w:val="aff4"/>
          <w:rFonts w:hint="cs"/>
          <w:vanish/>
          <w:rtl/>
        </w:rPr>
        <w:t>ר"ת</w:t>
      </w:r>
      <w:r w:rsidRPr="00110DB4">
        <w:rPr>
          <w:rFonts w:hint="cs"/>
          <w:vanish/>
          <w:rtl/>
        </w:rPr>
        <w:t xml:space="preserve"> דהכל מודים היינו ר"ש, </w:t>
      </w:r>
      <w:bookmarkStart w:id="2966" w:name="_Hlk122518535"/>
      <w:r w:rsidRPr="00110DB4">
        <w:rPr>
          <w:rFonts w:hint="cs"/>
          <w:vanish/>
          <w:rtl/>
        </w:rPr>
        <w:t xml:space="preserve">וכתבו </w:t>
      </w:r>
      <w:r w:rsidRPr="00110DB4">
        <w:rPr>
          <w:rStyle w:val="aff4"/>
          <w:rFonts w:hint="cs"/>
          <w:vanish/>
          <w:rtl/>
        </w:rPr>
        <w:t>התוס'</w:t>
      </w:r>
      <w:r w:rsidRPr="00110DB4">
        <w:rPr>
          <w:rFonts w:hint="cs"/>
          <w:vanish/>
          <w:rtl/>
        </w:rPr>
        <w:t xml:space="preserve"> דהא דמקשה הגמ' מנר על מיטה שיחדה למעות, היינו רק להו"א דיחוד בעלמא אוסר בלא הנחה, ובזה א"א לחלק בין מיטה לבין שאר דברים, וכתבו </w:t>
      </w:r>
      <w:r w:rsidRPr="00110DB4">
        <w:rPr>
          <w:rStyle w:val="aff4"/>
          <w:rFonts w:hint="cs"/>
          <w:vanish/>
          <w:rtl/>
        </w:rPr>
        <w:t>התוס'</w:t>
      </w:r>
      <w:r w:rsidRPr="00110DB4">
        <w:rPr>
          <w:rFonts w:hint="cs"/>
          <w:vanish/>
          <w:rtl/>
        </w:rPr>
        <w:t xml:space="preserve"> דלפי"ז לא קשה קושית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Ref122640529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w:t>
      </w:r>
      <w:r w:rsidRPr="00110DB4">
        <w:rPr>
          <w:rStyle w:val="af2"/>
          <w:rFonts w:eastAsia="Guttman Hodes"/>
          <w:vanish/>
          <w:rtl/>
        </w:rPr>
        <w:fldChar w:fldCharType="end"/>
      </w:r>
      <w:r w:rsidRPr="00110DB4">
        <w:rPr>
          <w:rFonts w:hint="cs"/>
          <w:vanish/>
          <w:rtl/>
        </w:rPr>
        <w:t xml:space="preserve"> על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Ref122278577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ח)</w:t>
      </w:r>
      <w:r w:rsidRPr="00110DB4">
        <w:rPr>
          <w:rStyle w:val="af2"/>
          <w:rFonts w:eastAsia="Guttman Hodes"/>
          <w:vanish/>
          <w:rtl/>
        </w:rPr>
        <w:fldChar w:fldCharType="end"/>
      </w:r>
      <w:r w:rsidRPr="00110DB4">
        <w:rPr>
          <w:rFonts w:hint="cs"/>
          <w:vanish/>
          <w:rtl/>
        </w:rPr>
        <w:t xml:space="preserve"> דאף למסקנא הגמ' הייתה יכולה להקשות על מיטה שיחדה מנר</w:t>
      </w:r>
      <w:bookmarkEnd w:id="2966"/>
      <w:r w:rsidRPr="00110DB4">
        <w:rPr>
          <w:rFonts w:hint="cs"/>
          <w:vanish/>
          <w:rtl/>
        </w:rPr>
        <w:t xml:space="preserve">. </w:t>
      </w:r>
      <w:r w:rsidRPr="00110DB4">
        <w:rPr>
          <w:rStyle w:val="af"/>
          <w:rFonts w:hint="cs"/>
          <w:vanish/>
          <w:rtl/>
        </w:rPr>
        <w:t xml:space="preserve">[וביאר </w:t>
      </w:r>
      <w:r w:rsidRPr="00110DB4">
        <w:rPr>
          <w:rStyle w:val="aff9"/>
          <w:rFonts w:hint="cs"/>
          <w:vanish/>
          <w:rtl/>
        </w:rPr>
        <w:t>המהר"ם</w:t>
      </w:r>
      <w:r w:rsidRPr="00110DB4">
        <w:rPr>
          <w:rStyle w:val="af"/>
          <w:rFonts w:hint="cs"/>
          <w:vanish/>
          <w:rtl/>
        </w:rPr>
        <w:t xml:space="preserve"> </w:t>
      </w:r>
      <w:r w:rsidRPr="00110DB4">
        <w:rPr>
          <w:rStyle w:val="aff5"/>
          <w:rFonts w:hint="cs"/>
          <w:vanish/>
          <w:rtl/>
        </w:rPr>
        <w:t>(ד"ה בא"ד והא)</w:t>
      </w:r>
      <w:r w:rsidRPr="00110DB4">
        <w:rPr>
          <w:rStyle w:val="af"/>
          <w:rFonts w:hint="cs"/>
          <w:vanish/>
          <w:rtl/>
        </w:rPr>
        <w:t xml:space="preserve"> דלמסקנא א"א להקשות מנר של מתכת, כיון דמיטה דיחדה והניח עליה מעות הוא מיחד לה מקום]</w:t>
      </w:r>
      <w:r w:rsidRPr="00110DB4">
        <w:rPr>
          <w:rFonts w:hint="cs"/>
          <w:vanish/>
          <w:rtl/>
        </w:rPr>
        <w:t>.</w:t>
      </w:r>
      <w:bookmarkEnd w:id="2965"/>
    </w:p>
    <w:p w14:paraId="3EA039DE" w14:textId="77777777" w:rsidR="00431454" w:rsidRPr="00D609C3" w:rsidRDefault="00431454" w:rsidP="00607ABE">
      <w:pPr>
        <w:pStyle w:val="a1"/>
      </w:pPr>
      <w:r w:rsidRPr="00D609C3">
        <w:rPr>
          <w:rStyle w:val="afff7"/>
          <w:rtl/>
        </w:rPr>
        <w:t>הא אין עליה מעות שריא אף על גב דהוו עליה כל בין השמשות קשה לרשב"א דמאי פריך לוקמא בשכח ולהכי אין עליה מעות אף על גב דהוו עליה כל בין השמשות שריא כדאמר בפרק נוטל (לקמן קמב:) ובזמן שיש עליה מעות אסור לגוררה אפי' בשכח שהוא טלטול גמור וקמ"ל דבאינה נשמטת שרי לגוררה טלטול גמור ומתרץ דע"כ במניח איירי דהא אין גוררין אותה משמע אפי' לצורך מקומה ואי בשכח הא אמרי' בפרק נוטל (ג"ז שם) לא שנו אלא לצורך גופו אבל לצורך מקומו מטלטלו ועודן עליו</w:t>
      </w:r>
      <w:r w:rsidRPr="00D609C3">
        <w:rPr>
          <w:rtl/>
        </w:rPr>
        <w:t xml:space="preserve"> (ומיהו מטה שיחדה והניח עליה מעות איכא למימר דמודה ר"ש דמדקפיד עליה מיחד לה מקום כדאמרי' בריש כל הכלים (שם קכג. ושם) הכל מודים כיון דקפיד עליה מיחד לה מקום ופר"ת דהכל מודים אפי' ר"ש והא דפריך לעיל מנר היינו משום שאין לחלק בין מטה לשאר דברים אלא כשהניח עליה מעות ולפ"ז לא קשה לעיל אפי' הקונטרס שפי' דדייק מדקתני אבל לא ישן).</w:t>
      </w:r>
    </w:p>
    <w:p w14:paraId="23D8D8BC" w14:textId="1469E088" w:rsidR="00431454" w:rsidRPr="00126B3E" w:rsidRDefault="00431454" w:rsidP="00D163D8">
      <w:pPr>
        <w:pStyle w:val="afffff7"/>
        <w:rPr>
          <w:rtl/>
        </w:rPr>
      </w:pPr>
      <w:bookmarkStart w:id="2967" w:name="_Toc123115286"/>
      <w:bookmarkStart w:id="2968" w:name="_Toc130400481"/>
      <w:r w:rsidRPr="00126B3E">
        <w:rPr>
          <w:rtl/>
        </w:rPr>
        <w:t>תוספות הרא"ש שבת מ"ה ע"א</w:t>
      </w:r>
      <w:r w:rsidRPr="00126B3E">
        <w:rPr>
          <w:rFonts w:hint="cs"/>
          <w:rtl/>
        </w:rPr>
        <w:t xml:space="preserve"> ד"ה הכי</w:t>
      </w:r>
      <w:bookmarkEnd w:id="2967"/>
      <w:r w:rsidRPr="00126B3E">
        <w:rPr>
          <w:rtl/>
        </w:rPr>
        <w:t xml:space="preserve"> (ז)</w:t>
      </w:r>
      <w:bookmarkEnd w:id="2968"/>
    </w:p>
    <w:p w14:paraId="50FF6B07" w14:textId="77777777" w:rsidR="00431454" w:rsidRPr="00126B3E" w:rsidRDefault="00431454" w:rsidP="00431454">
      <w:pPr>
        <w:pStyle w:val="a7"/>
        <w:rPr>
          <w:rtl/>
        </w:rPr>
      </w:pPr>
      <w:bookmarkStart w:id="2969" w:name="_Toc123115527"/>
      <w:r w:rsidRPr="00126B3E">
        <w:rPr>
          <w:rFonts w:hint="cs"/>
          <w:rtl/>
        </w:rPr>
        <w:t>בי' התורא"ש בשם ר"ת דמיטה שיחדה קפיד ומיחד מקום ואסורה לר"ש כמוקצה דחסרון כיס</w:t>
      </w:r>
      <w:bookmarkEnd w:id="2969"/>
      <w:r w:rsidRPr="00126B3E">
        <w:rPr>
          <w:rFonts w:hint="cs"/>
          <w:rtl/>
        </w:rPr>
        <w:t xml:space="preserve"> </w:t>
      </w:r>
    </w:p>
    <w:p w14:paraId="420790ED" w14:textId="7E07AD97" w:rsidR="00D47F0E" w:rsidRPr="00110DB4" w:rsidRDefault="00431454" w:rsidP="0077200F">
      <w:pPr>
        <w:pStyle w:val="a3"/>
        <w:rPr>
          <w:vanish/>
          <w:rtl/>
        </w:rPr>
      </w:pPr>
      <w:r w:rsidRPr="00110DB4">
        <w:rPr>
          <w:rFonts w:hint="cs"/>
          <w:vanish/>
          <w:rtl/>
        </w:rPr>
        <w:lastRenderedPageBreak/>
        <w:t xml:space="preserve">וכ"כ </w:t>
      </w:r>
      <w:r w:rsidRPr="00110DB4">
        <w:rPr>
          <w:rStyle w:val="aff4"/>
          <w:rFonts w:hint="cs"/>
          <w:vanish/>
          <w:rtl/>
        </w:rPr>
        <w:t>התוס' הרא"ש לקמן בתי' הב'</w:t>
      </w:r>
      <w:r w:rsidRPr="00110DB4">
        <w:rPr>
          <w:rFonts w:hint="cs"/>
          <w:vanish/>
          <w:rtl/>
        </w:rPr>
        <w:t xml:space="preserve"> </w:t>
      </w:r>
      <w:r w:rsidRPr="00110DB4">
        <w:rPr>
          <w:rStyle w:val="af2"/>
          <w:rFonts w:eastAsia="Guttman Hodes" w:hint="cs"/>
          <w:vanish/>
          <w:rtl/>
        </w:rPr>
        <w:t>(מה. ד"ה הכי)</w:t>
      </w:r>
      <w:r w:rsidRPr="00110DB4">
        <w:rPr>
          <w:rFonts w:hint="cs"/>
          <w:vanish/>
          <w:rtl/>
        </w:rPr>
        <w:t xml:space="preserve"> בשם </w:t>
      </w:r>
      <w:r w:rsidRPr="00110DB4">
        <w:rPr>
          <w:rStyle w:val="aff4"/>
          <w:rFonts w:hint="cs"/>
          <w:vanish/>
          <w:rtl/>
        </w:rPr>
        <w:t>ר"ת</w:t>
      </w:r>
      <w:r w:rsidRPr="00110DB4">
        <w:rPr>
          <w:rFonts w:hint="cs"/>
          <w:vanish/>
          <w:rtl/>
        </w:rPr>
        <w:t xml:space="preserve"> דר"ש מודה במיטה שיחדה למעות, דהיא כסיכי זיירי ומזורי דאמרינן</w:t>
      </w:r>
      <w:r w:rsidRPr="00110DB4">
        <w:rPr>
          <w:rStyle w:val="aff4"/>
          <w:rFonts w:hint="cs"/>
          <w:vanish/>
          <w:rtl/>
        </w:rPr>
        <w:t xml:space="preserve"> </w:t>
      </w:r>
      <w:r w:rsidRPr="00110DB4">
        <w:rPr>
          <w:rFonts w:hint="cs"/>
          <w:vanish/>
          <w:rtl/>
        </w:rPr>
        <w:t xml:space="preserve">בגמ' לקמן </w:t>
      </w:r>
      <w:r w:rsidRPr="00110DB4">
        <w:rPr>
          <w:rStyle w:val="af2"/>
          <w:rFonts w:eastAsia="Guttman Hodes" w:hint="cs"/>
          <w:vanish/>
          <w:rtl/>
        </w:rPr>
        <w:t>(קכג.)</w:t>
      </w:r>
      <w:r w:rsidRPr="00110DB4">
        <w:rPr>
          <w:rFonts w:hint="cs"/>
          <w:vanish/>
          <w:rtl/>
        </w:rPr>
        <w:t xml:space="preserve"> דהכל מודים דכיון דקפיד עלייהו מיחד להו מקום, והכל מודים היינו אף ר"ש, וה"ה במיטה דקפיד עליה ומייחד לה מקום.</w:t>
      </w:r>
      <w:r w:rsidRPr="00110DB4">
        <w:rPr>
          <w:rStyle w:val="aff4"/>
          <w:rFonts w:hint="cs"/>
          <w:vanish/>
          <w:rtl/>
        </w:rPr>
        <w:t xml:space="preserve"> </w:t>
      </w:r>
      <w:r w:rsidRPr="00110DB4">
        <w:rPr>
          <w:rStyle w:val="af"/>
          <w:rFonts w:hint="cs"/>
          <w:vanish/>
          <w:rtl/>
        </w:rPr>
        <w:t xml:space="preserve">[ומבואר מדברי </w:t>
      </w:r>
      <w:r w:rsidRPr="00110DB4">
        <w:rPr>
          <w:rStyle w:val="aff9"/>
          <w:rFonts w:hint="cs"/>
          <w:vanish/>
          <w:rtl/>
        </w:rPr>
        <w:t>התוס' הרא"ש</w:t>
      </w:r>
      <w:r w:rsidRPr="00110DB4">
        <w:rPr>
          <w:rStyle w:val="af"/>
          <w:rFonts w:hint="cs"/>
          <w:vanish/>
          <w:rtl/>
        </w:rPr>
        <w:t xml:space="preserve"> דמ"ש </w:t>
      </w:r>
      <w:r w:rsidRPr="00110DB4">
        <w:rPr>
          <w:rStyle w:val="aff9"/>
          <w:rFonts w:hint="cs"/>
          <w:vanish/>
          <w:rtl/>
        </w:rPr>
        <w:t>התוס'</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Ref122515342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סה)</w:t>
      </w:r>
      <w:r w:rsidRPr="00110DB4">
        <w:rPr>
          <w:rStyle w:val="aff5"/>
          <w:vanish/>
          <w:rtl/>
        </w:rPr>
        <w:fldChar w:fldCharType="end"/>
      </w:r>
      <w:r w:rsidRPr="00110DB4">
        <w:rPr>
          <w:rStyle w:val="af"/>
          <w:rFonts w:hint="cs"/>
          <w:vanish/>
          <w:rtl/>
        </w:rPr>
        <w:t xml:space="preserve"> בשם </w:t>
      </w:r>
      <w:r w:rsidRPr="00110DB4">
        <w:rPr>
          <w:rStyle w:val="aff9"/>
          <w:rFonts w:hint="cs"/>
          <w:vanish/>
          <w:rtl/>
        </w:rPr>
        <w:t>ר"ת</w:t>
      </w:r>
      <w:r w:rsidRPr="00110DB4">
        <w:rPr>
          <w:rStyle w:val="af"/>
          <w:rFonts w:hint="cs"/>
          <w:vanish/>
          <w:rtl/>
        </w:rPr>
        <w:t xml:space="preserve"> הוא תירוץ נוסף בהמשך דברי </w:t>
      </w:r>
      <w:r w:rsidRPr="00110DB4">
        <w:rPr>
          <w:rStyle w:val="aff9"/>
          <w:rFonts w:hint="cs"/>
          <w:vanish/>
          <w:rtl/>
        </w:rPr>
        <w:t>התוס' לקמן</w:t>
      </w:r>
      <w:r w:rsidRPr="00110DB4">
        <w:rPr>
          <w:rStyle w:val="af"/>
          <w:rFonts w:hint="cs"/>
          <w:vanish/>
          <w:rtl/>
        </w:rPr>
        <w:t xml:space="preserve"> </w:t>
      </w:r>
      <w:r w:rsidRPr="00110DB4">
        <w:rPr>
          <w:rStyle w:val="aff5"/>
          <w:rFonts w:hint="cs"/>
          <w:vanish/>
          <w:rtl/>
        </w:rPr>
        <w:t>(מה. ד"ה הכי)</w:t>
      </w:r>
      <w:r w:rsidRPr="00110DB4">
        <w:rPr>
          <w:rStyle w:val="af"/>
          <w:rFonts w:hint="cs"/>
          <w:vanish/>
          <w:rtl/>
        </w:rPr>
        <w:t xml:space="preserve">, וכעין ביאור </w:t>
      </w:r>
      <w:r w:rsidRPr="00110DB4">
        <w:rPr>
          <w:rStyle w:val="aff9"/>
          <w:rFonts w:hint="cs"/>
          <w:vanish/>
          <w:rtl/>
        </w:rPr>
        <w:t>המהרש"א</w:t>
      </w:r>
      <w:r w:rsidRPr="00110DB4">
        <w:rPr>
          <w:rStyle w:val="af"/>
          <w:rFonts w:hint="cs"/>
          <w:vanish/>
          <w:rtl/>
        </w:rPr>
        <w:t xml:space="preserve"> </w:t>
      </w:r>
      <w:r w:rsidRPr="00110DB4">
        <w:rPr>
          <w:rStyle w:val="aff5"/>
          <w:vanish/>
          <w:rtl/>
        </w:rPr>
        <w:t>(ד"ה בא"ד ומיהו)</w:t>
      </w:r>
      <w:r w:rsidRPr="00110DB4">
        <w:rPr>
          <w:rStyle w:val="af"/>
          <w:rFonts w:hint="cs"/>
          <w:vanish/>
          <w:rtl/>
        </w:rPr>
        <w:t>]</w:t>
      </w:r>
      <w:r w:rsidRPr="00110DB4">
        <w:rPr>
          <w:rFonts w:hint="cs"/>
          <w:vanish/>
          <w:rtl/>
        </w:rPr>
        <w:t>.</w:t>
      </w:r>
    </w:p>
    <w:p w14:paraId="578B26BA" w14:textId="51624540" w:rsidR="00431454" w:rsidRPr="00D609C3" w:rsidRDefault="00431454" w:rsidP="00607ABE">
      <w:pPr>
        <w:pStyle w:val="a1"/>
      </w:pPr>
      <w:r w:rsidRPr="00D609C3">
        <w:rPr>
          <w:rtl/>
        </w:rPr>
        <w:t>הכי נמי מסתברא דרב כר' יהודה סבירא ליה, תימה אמאי לא מייתי ראיה ממילתיה דרב גופיה דלעיל אסר מטה שיחדה למעות והניח עליה מעות ואלו ר' שמעון שרי בסוף במה מדליקין חצוצרות אפי' תקע בה כמה זמנין, וי"ל דהא דקאמר הכי נמי מסתברא היינו דסבר כר"י במגו דאתקצאי והא לא מצי למידק ממילתיה דרב גופיה, ועי"ל דמודה ר' שמעון במטה משום דהוי כמו סיכי זיירי ומזורי דאמרי' בריש כל הכלים דהכל מודים כיון דקפיד עלייהו מייחד להו מקום ופי' ר"ת הכל מודים ואפילו ר' שמעון, וכן מטה שיחדה למעות קפיד עלה ומיחד לה מקום, וכן צריך לומר דהא רב סבר לה כר' שמעון במוקצה לטלטול כדאמרינן לקמן בפרק מפנין.</w:t>
      </w:r>
    </w:p>
    <w:p w14:paraId="105996ED" w14:textId="09EF5813" w:rsidR="00431454" w:rsidRPr="00126B3E" w:rsidRDefault="00431454" w:rsidP="00D163D8">
      <w:pPr>
        <w:pStyle w:val="afffff7"/>
        <w:rPr>
          <w:rtl/>
        </w:rPr>
      </w:pPr>
      <w:bookmarkStart w:id="2970" w:name="_Toc123115287"/>
      <w:bookmarkStart w:id="2971" w:name="_Toc130400482"/>
      <w:r w:rsidRPr="00126B3E">
        <w:rPr>
          <w:rtl/>
        </w:rPr>
        <w:t>חכמת שלמה שבת מ"ד ע"ב</w:t>
      </w:r>
      <w:r w:rsidRPr="00126B3E">
        <w:rPr>
          <w:rFonts w:hint="cs"/>
          <w:rtl/>
        </w:rPr>
        <w:t xml:space="preserve"> על תוד"ה הא</w:t>
      </w:r>
      <w:bookmarkEnd w:id="2970"/>
      <w:r w:rsidRPr="00126B3E">
        <w:rPr>
          <w:rtl/>
        </w:rPr>
        <w:t xml:space="preserve"> (ז)</w:t>
      </w:r>
      <w:bookmarkEnd w:id="2971"/>
    </w:p>
    <w:p w14:paraId="57FFA982" w14:textId="77777777" w:rsidR="00431454" w:rsidRPr="00126B3E" w:rsidRDefault="00431454" w:rsidP="00431454">
      <w:pPr>
        <w:pStyle w:val="a7"/>
        <w:rPr>
          <w:rtl/>
        </w:rPr>
      </w:pPr>
      <w:bookmarkStart w:id="2972" w:name="_Toc123115528"/>
      <w:r w:rsidRPr="00126B3E">
        <w:rPr>
          <w:rFonts w:hint="cs"/>
          <w:rtl/>
        </w:rPr>
        <w:t>בי' המהרש"ל דדברי התוס' דמודה ר"ש במיטה הם גליון ובי' הפנ"י דכ"כ הרא"ש בשם ר"ת</w:t>
      </w:r>
      <w:bookmarkEnd w:id="2972"/>
    </w:p>
    <w:p w14:paraId="0616CEE6" w14:textId="1F5DE54D" w:rsidR="00431454" w:rsidRPr="00110DB4" w:rsidRDefault="00431454" w:rsidP="0077200F">
      <w:pPr>
        <w:pStyle w:val="a3"/>
        <w:rPr>
          <w:vanish/>
          <w:rtl/>
        </w:rPr>
      </w:pPr>
      <w:r w:rsidRPr="00110DB4">
        <w:rPr>
          <w:rFonts w:hint="cs"/>
          <w:vanish/>
          <w:rtl/>
        </w:rPr>
        <w:t xml:space="preserve">וכתב </w:t>
      </w:r>
      <w:r w:rsidRPr="00110DB4">
        <w:rPr>
          <w:rStyle w:val="aff4"/>
          <w:rFonts w:hint="cs"/>
          <w:vanish/>
          <w:rtl/>
        </w:rPr>
        <w:t>המהרש"ל</w:t>
      </w:r>
      <w:r w:rsidRPr="00110DB4">
        <w:rPr>
          <w:rFonts w:hint="cs"/>
          <w:vanish/>
          <w:rtl/>
        </w:rPr>
        <w:t xml:space="preserve"> </w:t>
      </w:r>
      <w:r w:rsidRPr="00110DB4">
        <w:rPr>
          <w:rStyle w:val="af2"/>
          <w:rFonts w:eastAsia="Guttman Hodes" w:hint="cs"/>
          <w:vanish/>
          <w:rtl/>
        </w:rPr>
        <w:t>(על תוד"ה הא)</w:t>
      </w:r>
      <w:r w:rsidRPr="00110DB4">
        <w:rPr>
          <w:rFonts w:hint="cs"/>
          <w:vanish/>
          <w:rtl/>
        </w:rPr>
        <w:t xml:space="preserve"> דמ"ש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Ref122515342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סה)</w:t>
      </w:r>
      <w:r w:rsidRPr="00110DB4">
        <w:rPr>
          <w:rStyle w:val="af2"/>
          <w:rFonts w:eastAsia="Guttman Hodes"/>
          <w:vanish/>
          <w:rtl/>
        </w:rPr>
        <w:fldChar w:fldCharType="end"/>
      </w:r>
      <w:r w:rsidRPr="00110DB4">
        <w:rPr>
          <w:rFonts w:hint="cs"/>
          <w:vanish/>
          <w:rtl/>
        </w:rPr>
        <w:t xml:space="preserve"> דמיטה שיחדה למעות והניח עליה מעות, אפש"ל דמודה ר"ש דאסור לטלטלה, הוא </w:t>
      </w:r>
      <w:r w:rsidRPr="00110DB4">
        <w:rPr>
          <w:rStyle w:val="aff4"/>
          <w:rFonts w:hint="cs"/>
          <w:vanish/>
          <w:rtl/>
        </w:rPr>
        <w:t>גליון תוס'</w:t>
      </w:r>
      <w:r w:rsidRPr="00110DB4">
        <w:rPr>
          <w:rFonts w:hint="cs"/>
          <w:vanish/>
          <w:rtl/>
        </w:rPr>
        <w:t xml:space="preserve"> ואינו מדברי </w:t>
      </w:r>
      <w:r w:rsidRPr="00110DB4">
        <w:rPr>
          <w:rStyle w:val="aff4"/>
          <w:rFonts w:hint="cs"/>
          <w:vanish/>
          <w:rtl/>
        </w:rPr>
        <w:t>התוס'</w:t>
      </w:r>
      <w:r w:rsidRPr="00110DB4">
        <w:rPr>
          <w:rFonts w:hint="cs"/>
          <w:vanish/>
          <w:rtl/>
        </w:rPr>
        <w:t xml:space="preserve">, וכדמוכח מהמשך דברי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(מה. ד"ה הכי)</w:t>
      </w:r>
      <w:r w:rsidRPr="00110DB4">
        <w:rPr>
          <w:rFonts w:hint="cs"/>
          <w:vanish/>
          <w:rtl/>
        </w:rPr>
        <w:t xml:space="preserve"> דכתבו להדיא דמיטה שיחדה למעות אסורה רק לר"י, אבל </w:t>
      </w:r>
      <w:r w:rsidRPr="00110DB4">
        <w:rPr>
          <w:rStyle w:val="aff4"/>
          <w:rFonts w:hint="cs"/>
          <w:vanish/>
          <w:rtl/>
        </w:rPr>
        <w:t>הפנ"י</w:t>
      </w:r>
      <w:r w:rsidRPr="00110DB4">
        <w:rPr>
          <w:rFonts w:hint="cs"/>
          <w:vanish/>
          <w:rtl/>
        </w:rPr>
        <w:t xml:space="preserve"> </w:t>
      </w:r>
      <w:r w:rsidRPr="00110DB4">
        <w:rPr>
          <w:rStyle w:val="af2"/>
          <w:rFonts w:eastAsia="Guttman Hodes" w:hint="cs"/>
          <w:vanish/>
          <w:rtl/>
        </w:rPr>
        <w:t>(על תוד"ה הא)</w:t>
      </w:r>
      <w:r w:rsidRPr="00110DB4">
        <w:rPr>
          <w:rFonts w:hint="cs"/>
          <w:vanish/>
          <w:rtl/>
        </w:rPr>
        <w:t xml:space="preserve"> כתב דאי"ז </w:t>
      </w:r>
      <w:r w:rsidRPr="00110DB4">
        <w:rPr>
          <w:rStyle w:val="aff4"/>
          <w:rFonts w:hint="cs"/>
          <w:vanish/>
          <w:rtl/>
        </w:rPr>
        <w:t>גליון תוס'</w:t>
      </w:r>
      <w:r w:rsidRPr="00110DB4">
        <w:rPr>
          <w:rFonts w:hint="cs"/>
          <w:vanish/>
          <w:rtl/>
        </w:rPr>
        <w:t xml:space="preserve">, וכדמוכח מדברי </w:t>
      </w:r>
      <w:r w:rsidRPr="00110DB4">
        <w:rPr>
          <w:rStyle w:val="aff4"/>
          <w:rFonts w:hint="cs"/>
          <w:vanish/>
          <w:rtl/>
        </w:rPr>
        <w:t>הרא"ש</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Ref122641212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סח)</w:t>
      </w:r>
      <w:r w:rsidRPr="00110DB4">
        <w:rPr>
          <w:rStyle w:val="af2"/>
          <w:rFonts w:eastAsia="Guttman Hodes"/>
          <w:vanish/>
          <w:rtl/>
        </w:rPr>
        <w:fldChar w:fldCharType="end"/>
      </w:r>
      <w:r w:rsidRPr="00110DB4">
        <w:rPr>
          <w:rFonts w:hint="cs"/>
          <w:vanish/>
          <w:rtl/>
        </w:rPr>
        <w:t xml:space="preserve"> דכ"כ בשם </w:t>
      </w:r>
      <w:r w:rsidRPr="00110DB4">
        <w:rPr>
          <w:rStyle w:val="aff4"/>
          <w:rFonts w:hint="cs"/>
          <w:vanish/>
          <w:rtl/>
        </w:rPr>
        <w:t>ר"ת</w:t>
      </w:r>
      <w:r w:rsidRPr="00110DB4">
        <w:rPr>
          <w:rFonts w:hint="cs"/>
          <w:vanish/>
          <w:rtl/>
        </w:rPr>
        <w:t xml:space="preserve">, וביאר </w:t>
      </w:r>
      <w:r w:rsidRPr="00110DB4">
        <w:rPr>
          <w:rStyle w:val="aff4"/>
          <w:rFonts w:hint="cs"/>
          <w:vanish/>
          <w:rtl/>
        </w:rPr>
        <w:t>הפנ"י</w:t>
      </w:r>
      <w:r w:rsidRPr="00110DB4">
        <w:rPr>
          <w:rFonts w:hint="cs"/>
          <w:vanish/>
          <w:rtl/>
        </w:rPr>
        <w:t xml:space="preserve"> דזה מ"ש </w:t>
      </w:r>
      <w:r w:rsidRPr="00110DB4">
        <w:rPr>
          <w:rStyle w:val="aff4"/>
          <w:rFonts w:hint="cs"/>
          <w:vanish/>
          <w:rtl/>
        </w:rPr>
        <w:t>התוס'</w:t>
      </w:r>
      <w:r w:rsidRPr="00110DB4">
        <w:rPr>
          <w:rFonts w:hint="cs"/>
          <w:vanish/>
          <w:rtl/>
        </w:rPr>
        <w:t xml:space="preserve"> בשם </w:t>
      </w:r>
      <w:r w:rsidRPr="00110DB4">
        <w:rPr>
          <w:rStyle w:val="aff4"/>
          <w:rFonts w:hint="cs"/>
          <w:vanish/>
          <w:rtl/>
        </w:rPr>
        <w:t>ר"ת</w:t>
      </w:r>
      <w:r w:rsidRPr="00110DB4">
        <w:rPr>
          <w:rFonts w:hint="cs"/>
          <w:vanish/>
          <w:rtl/>
        </w:rPr>
        <w:t xml:space="preserve"> דהא דאיתא בגמ' לקמן </w:t>
      </w:r>
      <w:r w:rsidRPr="00110DB4">
        <w:rPr>
          <w:rStyle w:val="af2"/>
          <w:rFonts w:eastAsia="Guttman Hodes" w:hint="cs"/>
          <w:vanish/>
          <w:rtl/>
        </w:rPr>
        <w:t>(קכג.)</w:t>
      </w:r>
      <w:r w:rsidRPr="00110DB4">
        <w:rPr>
          <w:rFonts w:hint="cs"/>
          <w:vanish/>
          <w:rtl/>
        </w:rPr>
        <w:t xml:space="preserve"> דהכל מודים בזיכי זיירי ומזורי, היינו דר"ש מודה בזה, וכוונתם לאפוקי מביאור </w:t>
      </w:r>
      <w:r w:rsidRPr="00110DB4">
        <w:rPr>
          <w:rStyle w:val="aff4"/>
          <w:rFonts w:hint="cs"/>
          <w:vanish/>
          <w:rtl/>
        </w:rPr>
        <w:t>רש"י לקמן</w:t>
      </w:r>
      <w:r w:rsidRPr="00110DB4">
        <w:rPr>
          <w:rFonts w:hint="cs"/>
          <w:vanish/>
          <w:rtl/>
        </w:rPr>
        <w:t xml:space="preserve"> </w:t>
      </w:r>
      <w:r w:rsidRPr="00110DB4">
        <w:rPr>
          <w:rStyle w:val="af2"/>
          <w:rFonts w:eastAsia="Guttman Hodes" w:hint="cs"/>
          <w:vanish/>
          <w:rtl/>
        </w:rPr>
        <w:t>(קכג. ד"ה הכל)</w:t>
      </w:r>
      <w:r w:rsidRPr="00110DB4">
        <w:rPr>
          <w:rFonts w:hint="cs"/>
          <w:vanish/>
          <w:rtl/>
        </w:rPr>
        <w:t xml:space="preserve"> דביאר דהכל מודים היינו לרבנן דרבי נחמיה, וכתב </w:t>
      </w:r>
      <w:r w:rsidRPr="00110DB4">
        <w:rPr>
          <w:rStyle w:val="aff4"/>
          <w:rFonts w:hint="cs"/>
          <w:vanish/>
          <w:rtl/>
        </w:rPr>
        <w:t>הפנ"י</w:t>
      </w:r>
      <w:r w:rsidRPr="00110DB4">
        <w:rPr>
          <w:rFonts w:hint="cs"/>
          <w:vanish/>
          <w:rtl/>
        </w:rPr>
        <w:t xml:space="preserve"> דמ"ש </w:t>
      </w:r>
      <w:r w:rsidRPr="00110DB4">
        <w:rPr>
          <w:rStyle w:val="aff4"/>
          <w:rFonts w:hint="cs"/>
          <w:vanish/>
          <w:rtl/>
        </w:rPr>
        <w:t xml:space="preserve">התוס'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Ref122641369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נג)</w:t>
      </w:r>
      <w:r w:rsidRPr="00110DB4">
        <w:rPr>
          <w:rStyle w:val="af2"/>
          <w:rFonts w:eastAsia="Guttman Hodes"/>
          <w:vanish/>
          <w:rtl/>
        </w:rPr>
        <w:fldChar w:fldCharType="end"/>
      </w:r>
      <w:r w:rsidRPr="00110DB4">
        <w:rPr>
          <w:rFonts w:hint="cs"/>
          <w:vanish/>
          <w:rtl/>
        </w:rPr>
        <w:t xml:space="preserve"> דהנר דמיטה שיחדה למעות אסורה רק לר"י, היינו דביארו בגמ' לקמן כביאור </w:t>
      </w:r>
      <w:r w:rsidRPr="00110DB4">
        <w:rPr>
          <w:rStyle w:val="aff4"/>
          <w:rFonts w:hint="cs"/>
          <w:vanish/>
          <w:rtl/>
        </w:rPr>
        <w:t xml:space="preserve">רש"י </w:t>
      </w:r>
      <w:r w:rsidRPr="00110DB4">
        <w:rPr>
          <w:rFonts w:hint="cs"/>
          <w:vanish/>
          <w:rtl/>
        </w:rPr>
        <w:t xml:space="preserve">דרק רבנן דרבי נחמיה מודו דיחוד מקום אוסר, אבל ר"ש פליג, וזהו כדעת </w:t>
      </w:r>
      <w:r w:rsidRPr="00110DB4">
        <w:rPr>
          <w:rStyle w:val="aff4"/>
          <w:rFonts w:hint="cs"/>
          <w:vanish/>
          <w:rtl/>
        </w:rPr>
        <w:t xml:space="preserve">הרי"ף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Ref122639532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סא)</w:t>
      </w:r>
      <w:r w:rsidRPr="00110DB4">
        <w:rPr>
          <w:rStyle w:val="af2"/>
          <w:rFonts w:eastAsia="Guttman Hodes"/>
          <w:vanish/>
          <w:rtl/>
        </w:rPr>
        <w:fldChar w:fldCharType="end"/>
      </w:r>
      <w:r w:rsidRPr="00110DB4">
        <w:rPr>
          <w:rStyle w:val="aff4"/>
          <w:rFonts w:hint="cs"/>
          <w:vanish/>
          <w:rtl/>
        </w:rPr>
        <w:t xml:space="preserve"> והרמב"ם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Ref122639526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סב)</w:t>
      </w:r>
      <w:r w:rsidRPr="00110DB4">
        <w:rPr>
          <w:rStyle w:val="af2"/>
          <w:rFonts w:eastAsia="Guttman Hodes"/>
          <w:vanish/>
          <w:rtl/>
        </w:rPr>
        <w:fldChar w:fldCharType="end"/>
      </w:r>
      <w:r w:rsidRPr="00110DB4">
        <w:rPr>
          <w:rFonts w:hint="cs"/>
          <w:vanish/>
          <w:rtl/>
        </w:rPr>
        <w:t>,</w:t>
      </w:r>
      <w:r w:rsidRPr="00110DB4">
        <w:rPr>
          <w:rStyle w:val="aff4"/>
          <w:rFonts w:hint="cs"/>
          <w:vanish/>
          <w:rtl/>
        </w:rPr>
        <w:t xml:space="preserve"> </w:t>
      </w:r>
      <w:r w:rsidRPr="00110DB4">
        <w:rPr>
          <w:rFonts w:hint="cs"/>
          <w:vanish/>
          <w:rtl/>
        </w:rPr>
        <w:t>ומ"ש</w:t>
      </w:r>
      <w:r w:rsidRPr="00110DB4">
        <w:rPr>
          <w:rStyle w:val="aff4"/>
          <w:rFonts w:hint="cs"/>
          <w:vanish/>
          <w:rtl/>
        </w:rPr>
        <w:t xml:space="preserve"> התוס'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Ref122515342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סה)</w:t>
      </w:r>
      <w:r w:rsidRPr="00110DB4">
        <w:rPr>
          <w:rStyle w:val="af2"/>
          <w:rFonts w:eastAsia="Guttman Hodes"/>
          <w:vanish/>
          <w:rtl/>
        </w:rPr>
        <w:fldChar w:fldCharType="end"/>
      </w:r>
      <w:r w:rsidRPr="00110DB4">
        <w:rPr>
          <w:rStyle w:val="aff4"/>
          <w:rFonts w:hint="cs"/>
          <w:vanish/>
          <w:rtl/>
        </w:rPr>
        <w:t xml:space="preserve"> </w:t>
      </w:r>
      <w:r w:rsidRPr="00110DB4">
        <w:rPr>
          <w:rFonts w:hint="cs"/>
          <w:vanish/>
          <w:rtl/>
        </w:rPr>
        <w:t xml:space="preserve">דמיטה שיחדה למעות אסורה אף לר"ש, היינו כדעת </w:t>
      </w:r>
      <w:r w:rsidRPr="00110DB4">
        <w:rPr>
          <w:rStyle w:val="aff4"/>
          <w:rFonts w:hint="cs"/>
          <w:vanish/>
          <w:rtl/>
        </w:rPr>
        <w:t xml:space="preserve">ר"ת </w:t>
      </w:r>
      <w:r w:rsidRPr="00110DB4">
        <w:rPr>
          <w:rFonts w:hint="cs"/>
          <w:vanish/>
          <w:rtl/>
        </w:rPr>
        <w:t>דביאר בגמ' לקמן דאף ר"ש מודה ביחוד מקום, וע"ע במ"ש</w:t>
      </w:r>
      <w:r w:rsidRPr="00110DB4">
        <w:rPr>
          <w:rStyle w:val="aff4"/>
          <w:rFonts w:hint="cs"/>
          <w:vanish/>
          <w:rtl/>
        </w:rPr>
        <w:t xml:space="preserve"> המהרש"א</w:t>
      </w:r>
      <w:r w:rsidRPr="00110DB4">
        <w:rPr>
          <w:rFonts w:hint="cs"/>
          <w:vanish/>
          <w:rtl/>
        </w:rPr>
        <w:t xml:space="preserve"> </w:t>
      </w:r>
      <w:r w:rsidRPr="00110DB4">
        <w:rPr>
          <w:rStyle w:val="af2"/>
          <w:rFonts w:eastAsia="Guttman Hodes" w:hint="cs"/>
          <w:vanish/>
          <w:rtl/>
        </w:rPr>
        <w:t>(ד"ה בא"ד ומיהו)</w:t>
      </w:r>
      <w:r w:rsidRPr="00110DB4">
        <w:rPr>
          <w:rFonts w:hint="cs"/>
          <w:vanish/>
          <w:rtl/>
        </w:rPr>
        <w:t xml:space="preserve"> </w:t>
      </w:r>
      <w:r w:rsidRPr="00110DB4">
        <w:rPr>
          <w:rStyle w:val="aff4"/>
          <w:rFonts w:hint="cs"/>
          <w:vanish/>
          <w:rtl/>
        </w:rPr>
        <w:t>והמהר"ם</w:t>
      </w:r>
      <w:r w:rsidRPr="00110DB4">
        <w:rPr>
          <w:rFonts w:hint="cs"/>
          <w:vanish/>
          <w:rtl/>
        </w:rPr>
        <w:t xml:space="preserve"> </w:t>
      </w:r>
      <w:r w:rsidRPr="00110DB4">
        <w:rPr>
          <w:rStyle w:val="af2"/>
          <w:rFonts w:eastAsia="Guttman Hodes" w:hint="cs"/>
          <w:vanish/>
          <w:rtl/>
        </w:rPr>
        <w:t>(סוד"ה בא"ד והא)</w:t>
      </w:r>
      <w:r w:rsidRPr="00110DB4">
        <w:rPr>
          <w:rFonts w:hint="cs"/>
          <w:vanish/>
          <w:rtl/>
        </w:rPr>
        <w:t>.</w:t>
      </w:r>
    </w:p>
    <w:p w14:paraId="340C0BE5" w14:textId="77777777" w:rsidR="00431454" w:rsidRPr="00D609C3" w:rsidRDefault="00431454" w:rsidP="00607ABE">
      <w:pPr>
        <w:pStyle w:val="a1"/>
        <w:rPr>
          <w:rtl/>
        </w:rPr>
      </w:pPr>
      <w:r w:rsidRPr="00D609C3">
        <w:rPr>
          <w:rtl/>
        </w:rPr>
        <w:t>בד"ה הא אין עליה כו' ומיהו מטה שיחדה כו' עד סוף הדבור נ"ב גליון הוא והדבור שאחריו יוכיח ודו"ק. ויש מגיהין האי ומיהו אחר דבור של אחריו דהיינו ה"נ מסתברא כו' וטעות הוא בידם דלא שייך לומר ומיהו כו' דנהי דממטה אין ראיה מכל מקום איכא ראיה מכרכי דזוזי כו' וק"ל:</w:t>
      </w:r>
    </w:p>
    <w:p w14:paraId="4D312ED3" w14:textId="54E80468" w:rsidR="00431454" w:rsidRPr="00126B3E" w:rsidRDefault="00431454" w:rsidP="00D163D8">
      <w:pPr>
        <w:pStyle w:val="afffff7"/>
        <w:rPr>
          <w:rtl/>
        </w:rPr>
      </w:pPr>
      <w:bookmarkStart w:id="2973" w:name="_Toc123115288"/>
      <w:bookmarkStart w:id="2974" w:name="_Toc130400483"/>
      <w:r w:rsidRPr="00126B3E">
        <w:rPr>
          <w:rtl/>
        </w:rPr>
        <w:t>פני יהושע שבת מ"ד ע"ב</w:t>
      </w:r>
      <w:r w:rsidRPr="00126B3E">
        <w:rPr>
          <w:rFonts w:hint="cs"/>
          <w:rtl/>
        </w:rPr>
        <w:t xml:space="preserve"> על תוד"ה הא</w:t>
      </w:r>
      <w:bookmarkEnd w:id="2973"/>
      <w:r w:rsidRPr="00126B3E">
        <w:rPr>
          <w:rtl/>
        </w:rPr>
        <w:t xml:space="preserve"> (ז)</w:t>
      </w:r>
      <w:bookmarkEnd w:id="2974"/>
    </w:p>
    <w:p w14:paraId="72DE3E4C" w14:textId="77777777" w:rsidR="00431454" w:rsidRPr="00126B3E" w:rsidRDefault="00431454" w:rsidP="00607ABE">
      <w:pPr>
        <w:pStyle w:val="afffff5"/>
        <w:rPr>
          <w:rtl/>
        </w:rPr>
      </w:pPr>
      <w:r w:rsidRPr="00126B3E">
        <w:rPr>
          <w:rtl/>
        </w:rPr>
        <w:t>בתוספות בד"ה הא אין עליה מעות כו' קשה לרשב"א מאי פריך כו' מיהו מטה שייחדה והניח עליה כו' עד סוף הדיבור. עיין במהרש"ל שכתב שהוא גליון וכן נמצא בש"ס חדשים שמצא בתוס' ישנים על הגליון. ובאמת אין זה גליון דכל הני מילי מעליותא אתמר משמיה דגברא רבה ופה קדוש אמרו כמו שכתב הרא"ש ז"ל בשמעתין בשם ר"ת שפסק כן והיינו לפי שיטתו שכתבו התוס' כאן בשמו דהכל מודים בסיכי זיירי ומזורי כו' והאי הכל מודים היינו אפילו ר"ש ודלא כפרש"י לקמן בר"פ כל הכלים [קכ"ג ע"א] דהאי הכל מודים היינו רבנן דפליגי עליה דרבי נחמיה ע"ש, וא"כ זה ג"כ שיטת התוספות לעיל ד"ה ומה נר ובסמוך ד"ה ה"נ מסתברא דהנך בעלי התוספות לא משמע להו הך סברא דר"ת אלא כשיטת הרי"ף והרמב"ם ז"ל שפסקו במטה שיחדה והניח עליה מעות שרי לדידן למאי דקי"ל כר"ש בכולהו מוקצה ומפרשים נמי דהאי הכל מודים דפרק כל הכלים כפירש"י דלא קאי אר"ש ובטור וש"ע (סימן ש"י סע' ז') הובאו שני הדיעות. נמצא זכינו לדין שאין זה גליון ולפי"ז מ"ש ג"כ מהרש"א ז"ל דהאי ומיהו שייך לקמן אין צורך לזה כלל דשפיר שייך הכא בקושיות הגמרא והיינו למאי דפרישית בסמוך דהמקשה הוי סבר דרב ס"ל כר"ש במוקצה לטלטול ומש"ה פריך לרב מהאי דיוקא, ועל זה כתבו התוס' שפיר דהאי דמטה שיחדה והניח עליה נמי מצינן לאוקמי אפילו כרבי שמעון דאל"כ לא הוי מקשה הש"ס מידי, כן נראה לי ודו"ק:</w:t>
      </w:r>
    </w:p>
    <w:p w14:paraId="5308EE28" w14:textId="77777777" w:rsidR="00431454" w:rsidRPr="00126B3E" w:rsidRDefault="00431454" w:rsidP="00D163D8">
      <w:pPr>
        <w:pStyle w:val="afffffb"/>
        <w:rPr>
          <w:vanish w:val="0"/>
          <w:rtl/>
        </w:rPr>
      </w:pPr>
      <w:r w:rsidRPr="00126B3E">
        <w:rPr>
          <w:rFonts w:hint="cs"/>
          <w:vanish w:val="0"/>
          <w:rtl/>
        </w:rPr>
        <w:t>רא"ש מסכת שבת פרק ג סימן כ</w:t>
      </w:r>
    </w:p>
    <w:p w14:paraId="18A55AD0" w14:textId="77777777" w:rsidR="00431454" w:rsidRPr="00126B3E" w:rsidRDefault="00431454" w:rsidP="00431454">
      <w:pPr>
        <w:pStyle w:val="a7"/>
        <w:rPr>
          <w:rtl/>
        </w:rPr>
      </w:pPr>
      <w:bookmarkStart w:id="2975" w:name="_Toc123115529"/>
      <w:r w:rsidRPr="00126B3E">
        <w:rPr>
          <w:rFonts w:hint="cs"/>
          <w:rtl/>
        </w:rPr>
        <w:t>בי' הרא"ש בשם ר"ת דמודה ר"ש במיטה שיחדה כמוקצה מחמת חסרון כיס דכן מוכח בגמ' לקמן</w:t>
      </w:r>
      <w:bookmarkEnd w:id="2975"/>
    </w:p>
    <w:p w14:paraId="1A998EB8" w14:textId="542B7359" w:rsidR="00431454" w:rsidRPr="00110DB4" w:rsidRDefault="00431454" w:rsidP="0077200F">
      <w:pPr>
        <w:pStyle w:val="a3"/>
        <w:rPr>
          <w:vanish/>
        </w:rPr>
      </w:pPr>
      <w:bookmarkStart w:id="2976" w:name="_Ref122641212"/>
      <w:r w:rsidRPr="00110DB4">
        <w:rPr>
          <w:rFonts w:hint="cs"/>
          <w:vanish/>
          <w:rtl/>
        </w:rPr>
        <w:t xml:space="preserve">כתב </w:t>
      </w:r>
      <w:r w:rsidRPr="00110DB4">
        <w:rPr>
          <w:rStyle w:val="aff4"/>
          <w:rFonts w:hint="cs"/>
          <w:vanish/>
          <w:rtl/>
        </w:rPr>
        <w:t>הרא"ש</w:t>
      </w:r>
      <w:r w:rsidRPr="00110DB4">
        <w:rPr>
          <w:rFonts w:hint="cs"/>
          <w:vanish/>
          <w:rtl/>
        </w:rPr>
        <w:t xml:space="preserve"> </w:t>
      </w:r>
      <w:r w:rsidRPr="00110DB4">
        <w:rPr>
          <w:rStyle w:val="af2"/>
          <w:rFonts w:eastAsia="Guttman Hodes" w:hint="cs"/>
          <w:vanish/>
          <w:rtl/>
        </w:rPr>
        <w:t>(סו"ס כ')</w:t>
      </w:r>
      <w:r w:rsidRPr="00110DB4">
        <w:rPr>
          <w:rFonts w:hint="cs"/>
          <w:vanish/>
          <w:rtl/>
        </w:rPr>
        <w:t xml:space="preserve"> בשם </w:t>
      </w:r>
      <w:r w:rsidRPr="00110DB4">
        <w:rPr>
          <w:rStyle w:val="aff4"/>
          <w:rFonts w:hint="cs"/>
          <w:vanish/>
          <w:rtl/>
        </w:rPr>
        <w:t>ר"ת</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Ref122515342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סה)</w:t>
      </w:r>
      <w:r w:rsidRPr="00110DB4">
        <w:rPr>
          <w:rStyle w:val="af2"/>
          <w:rFonts w:eastAsia="Guttman Hodes"/>
          <w:vanish/>
          <w:rtl/>
        </w:rPr>
        <w:fldChar w:fldCharType="end"/>
      </w:r>
      <w:r w:rsidRPr="00110DB4">
        <w:rPr>
          <w:rFonts w:hint="cs"/>
          <w:vanish/>
          <w:rtl/>
        </w:rPr>
        <w:t xml:space="preserve"> דמודה ר"ש במיטה שיחדה והניח עליה מעות, </w:t>
      </w:r>
      <w:r w:rsidRPr="00110DB4">
        <w:rPr>
          <w:rStyle w:val="af"/>
          <w:rFonts w:hint="cs"/>
          <w:vanish/>
          <w:rtl/>
        </w:rPr>
        <w:t xml:space="preserve">[ובדפו"י הגי' היא </w:t>
      </w:r>
      <w:r w:rsidRPr="00110DB4">
        <w:rPr>
          <w:rStyle w:val="aff9"/>
          <w:rFonts w:hint="cs"/>
          <w:vanish/>
          <w:rtl/>
        </w:rPr>
        <w:t>דר"ת</w:t>
      </w:r>
      <w:r w:rsidRPr="00110DB4">
        <w:rPr>
          <w:rStyle w:val="af"/>
          <w:rFonts w:hint="cs"/>
          <w:vanish/>
          <w:rtl/>
        </w:rPr>
        <w:t xml:space="preserve"> פסק כר"ש במיטה</w:t>
      </w:r>
      <w:r w:rsidRPr="00110DB4">
        <w:rPr>
          <w:rStyle w:val="aff9"/>
          <w:rFonts w:hint="cs"/>
          <w:vanish/>
          <w:rtl/>
        </w:rPr>
        <w:t xml:space="preserve"> ובהג' הגר"א</w:t>
      </w:r>
      <w:r w:rsidRPr="00110DB4">
        <w:rPr>
          <w:rStyle w:val="af"/>
          <w:rFonts w:hint="cs"/>
          <w:vanish/>
          <w:rtl/>
        </w:rPr>
        <w:t xml:space="preserve"> הגי' </w:t>
      </w:r>
      <w:r w:rsidRPr="00110DB4">
        <w:rPr>
          <w:rStyle w:val="aff9"/>
          <w:rFonts w:hint="cs"/>
          <w:vanish/>
          <w:rtl/>
        </w:rPr>
        <w:t>דר"ת</w:t>
      </w:r>
      <w:r w:rsidRPr="00110DB4">
        <w:rPr>
          <w:rStyle w:val="af"/>
          <w:rFonts w:hint="cs"/>
          <w:vanish/>
          <w:rtl/>
        </w:rPr>
        <w:t xml:space="preserve"> פסק כרב],</w:t>
      </w:r>
      <w:r w:rsidRPr="00110DB4">
        <w:rPr>
          <w:rFonts w:hint="cs"/>
          <w:vanish/>
          <w:rtl/>
        </w:rPr>
        <w:t xml:space="preserve"> וביאר </w:t>
      </w:r>
      <w:r w:rsidRPr="00110DB4">
        <w:rPr>
          <w:rStyle w:val="aff4"/>
          <w:rFonts w:hint="cs"/>
          <w:vanish/>
          <w:rtl/>
        </w:rPr>
        <w:t>הרא"ש</w:t>
      </w:r>
      <w:r w:rsidRPr="00110DB4">
        <w:rPr>
          <w:rFonts w:hint="cs"/>
          <w:vanish/>
          <w:rtl/>
        </w:rPr>
        <w:t xml:space="preserve"> בשם </w:t>
      </w:r>
      <w:r w:rsidRPr="00110DB4">
        <w:rPr>
          <w:rStyle w:val="aff4"/>
          <w:rFonts w:hint="cs"/>
          <w:vanish/>
          <w:rtl/>
        </w:rPr>
        <w:t>ר"ת</w:t>
      </w:r>
      <w:r w:rsidRPr="00110DB4">
        <w:rPr>
          <w:rFonts w:hint="cs"/>
          <w:vanish/>
          <w:rtl/>
        </w:rPr>
        <w:t xml:space="preserve"> דכיון דאדם מקפיד עליה ומייחד לה מקום, וכמו דמודה ר"ש בכיפי ומזורי דאמרינן לקמן </w:t>
      </w:r>
      <w:r w:rsidRPr="00110DB4">
        <w:rPr>
          <w:rStyle w:val="af2"/>
          <w:rFonts w:eastAsia="Guttman Hodes" w:hint="cs"/>
          <w:vanish/>
          <w:rtl/>
        </w:rPr>
        <w:t>(קכג.)</w:t>
      </w:r>
      <w:r w:rsidRPr="00110DB4">
        <w:rPr>
          <w:rFonts w:hint="cs"/>
          <w:vanish/>
          <w:rtl/>
        </w:rPr>
        <w:t xml:space="preserve"> דהכל מודים דהם מוקצים כיון דמייחד להם מקום, וכתב </w:t>
      </w:r>
      <w:r w:rsidRPr="00110DB4">
        <w:rPr>
          <w:rStyle w:val="aff4"/>
          <w:rFonts w:hint="cs"/>
          <w:vanish/>
          <w:rtl/>
        </w:rPr>
        <w:t>הרא"ש</w:t>
      </w:r>
      <w:r w:rsidRPr="00110DB4">
        <w:rPr>
          <w:rFonts w:hint="cs"/>
          <w:vanish/>
          <w:rtl/>
        </w:rPr>
        <w:t xml:space="preserve"> בשם </w:t>
      </w:r>
      <w:r w:rsidRPr="00110DB4">
        <w:rPr>
          <w:rStyle w:val="aff4"/>
          <w:rFonts w:hint="cs"/>
          <w:vanish/>
          <w:rtl/>
        </w:rPr>
        <w:t>ר"ת</w:t>
      </w:r>
      <w:r w:rsidRPr="00110DB4">
        <w:rPr>
          <w:rFonts w:hint="cs"/>
          <w:vanish/>
          <w:rtl/>
        </w:rPr>
        <w:t xml:space="preserve"> דהכל מודים היינו אף ר"ש, כיון דהוקשה </w:t>
      </w:r>
      <w:r w:rsidRPr="00110DB4">
        <w:rPr>
          <w:rStyle w:val="aff4"/>
          <w:rFonts w:hint="cs"/>
          <w:vanish/>
          <w:rtl/>
        </w:rPr>
        <w:t>לר"ת</w:t>
      </w:r>
      <w:r w:rsidRPr="00110DB4">
        <w:rPr>
          <w:rFonts w:hint="cs"/>
          <w:vanish/>
          <w:rtl/>
        </w:rPr>
        <w:t xml:space="preserve"> מהא דאיתא בגמ' לקמן </w:t>
      </w:r>
      <w:r w:rsidRPr="00110DB4">
        <w:rPr>
          <w:rStyle w:val="af2"/>
          <w:rFonts w:eastAsia="Guttman Hodes" w:hint="cs"/>
          <w:vanish/>
          <w:rtl/>
        </w:rPr>
        <w:t>(קכח.)</w:t>
      </w:r>
      <w:r w:rsidRPr="00110DB4">
        <w:rPr>
          <w:rFonts w:hint="cs"/>
          <w:vanish/>
          <w:rtl/>
        </w:rPr>
        <w:t xml:space="preserve"> דרב ס"ל כר"ש במוקצה דטלטול, והיאך בסוגיין אסר רב במיטה כר"י, אלא ביאר </w:t>
      </w:r>
      <w:r w:rsidRPr="00110DB4">
        <w:rPr>
          <w:rStyle w:val="aff4"/>
          <w:rFonts w:hint="cs"/>
          <w:vanish/>
          <w:rtl/>
        </w:rPr>
        <w:t>ר"ת</w:t>
      </w:r>
      <w:r w:rsidRPr="00110DB4">
        <w:rPr>
          <w:rFonts w:hint="cs"/>
          <w:vanish/>
          <w:rtl/>
        </w:rPr>
        <w:t xml:space="preserve"> דמודה ר"ש במיטה.</w:t>
      </w:r>
      <w:bookmarkEnd w:id="2976"/>
    </w:p>
    <w:p w14:paraId="1004E251" w14:textId="77777777" w:rsidR="00431454" w:rsidRPr="00D609C3" w:rsidRDefault="00431454" w:rsidP="00607ABE">
      <w:pPr>
        <w:pStyle w:val="a1"/>
        <w:rPr>
          <w:rtl/>
        </w:rPr>
      </w:pPr>
      <w:r w:rsidRPr="00D609C3">
        <w:rPr>
          <w:rFonts w:hint="cs"/>
          <w:rtl/>
        </w:rPr>
        <w:t>ור"ת [פי'] דר"ש [מודה] במטה שייחדה והניח עליה מעות דאדם קפיד עלה ומייחד לה מקום. מידי דהוה אכיפי ומזורי דאמר בריש כל הכלים (דף קכג א) הכל מודים כיון דמייחד להו מקום ופר"ת הכל מודים ואפילו ר"ש משום דהוה קשה ליה מהא דאמר לקמן בפרק מפנין (דף קכח א) דרב סבר כר' שמעון במוקצה דטלטול. הלכך צריך לומר דהך דמטה ר"ש מודה בה:</w:t>
      </w:r>
    </w:p>
    <w:p w14:paraId="266AFD1E" w14:textId="6370B85C" w:rsidR="00431454" w:rsidRPr="00126B3E" w:rsidRDefault="00431454" w:rsidP="00D163D8">
      <w:pPr>
        <w:pStyle w:val="afffff7"/>
        <w:rPr>
          <w:rtl/>
        </w:rPr>
      </w:pPr>
      <w:bookmarkStart w:id="2977" w:name="_Toc123115289"/>
      <w:bookmarkStart w:id="2978" w:name="_Toc130400484"/>
      <w:r w:rsidRPr="00126B3E">
        <w:rPr>
          <w:rtl/>
        </w:rPr>
        <w:t>ספר הישר (חלק התשובות) סימן ב</w:t>
      </w:r>
      <w:bookmarkEnd w:id="2977"/>
      <w:r w:rsidRPr="00126B3E">
        <w:rPr>
          <w:rtl/>
        </w:rPr>
        <w:t xml:space="preserve"> (ז)</w:t>
      </w:r>
      <w:bookmarkEnd w:id="2978"/>
    </w:p>
    <w:p w14:paraId="717D2A82" w14:textId="77777777" w:rsidR="00431454" w:rsidRPr="00126B3E" w:rsidRDefault="00431454" w:rsidP="00431454">
      <w:pPr>
        <w:pStyle w:val="a7"/>
        <w:rPr>
          <w:rtl/>
        </w:rPr>
      </w:pPr>
      <w:bookmarkStart w:id="2979" w:name="_Toc123115530"/>
      <w:r w:rsidRPr="00126B3E">
        <w:rPr>
          <w:rFonts w:hint="cs"/>
          <w:rtl/>
        </w:rPr>
        <w:t>בי' ר"ת בספר הישר דר"ש מתיר כשמל"א לצוגו"מ בראוי להיתר דלא מקצהו משימוש שיצטרך</w:t>
      </w:r>
      <w:bookmarkEnd w:id="2979"/>
    </w:p>
    <w:p w14:paraId="69D4A96C" w14:textId="77777777" w:rsidR="00431454" w:rsidRPr="00110DB4" w:rsidRDefault="00431454" w:rsidP="0077200F">
      <w:pPr>
        <w:pStyle w:val="a3"/>
        <w:rPr>
          <w:vanish/>
          <w:rtl/>
        </w:rPr>
      </w:pPr>
      <w:r w:rsidRPr="00110DB4">
        <w:rPr>
          <w:rFonts w:hint="cs"/>
          <w:vanish/>
          <w:rtl/>
        </w:rPr>
        <w:t xml:space="preserve">כתב </w:t>
      </w:r>
      <w:r w:rsidRPr="00110DB4">
        <w:rPr>
          <w:rStyle w:val="aff4"/>
          <w:rFonts w:hint="cs"/>
          <w:vanish/>
          <w:rtl/>
        </w:rPr>
        <w:t>ר"ת בספר הישר</w:t>
      </w:r>
      <w:r w:rsidRPr="00110DB4">
        <w:rPr>
          <w:rFonts w:hint="cs"/>
          <w:vanish/>
          <w:rtl/>
        </w:rPr>
        <w:t xml:space="preserve"> </w:t>
      </w:r>
      <w:r w:rsidRPr="00110DB4">
        <w:rPr>
          <w:rStyle w:val="af2"/>
          <w:rFonts w:eastAsia="Guttman Hodes" w:hint="cs"/>
          <w:vanish/>
          <w:rtl/>
        </w:rPr>
        <w:t>(תשו' סי' ב')</w:t>
      </w:r>
      <w:r w:rsidRPr="00110DB4">
        <w:rPr>
          <w:rFonts w:hint="cs"/>
          <w:vanish/>
          <w:rtl/>
        </w:rPr>
        <w:t xml:space="preserve"> דהא דר"ש מתיר כלי שמלאכתו לאיסור היינו לצורך גופו ומקומו, כיון שהכלי ראוי גם למלאכת היתר, אבל מחמה לצל אסור, וביאר </w:t>
      </w:r>
      <w:r w:rsidRPr="00110DB4">
        <w:rPr>
          <w:rStyle w:val="aff4"/>
          <w:rFonts w:hint="cs"/>
          <w:vanish/>
          <w:rtl/>
        </w:rPr>
        <w:t>ר"ת</w:t>
      </w:r>
      <w:r w:rsidRPr="00110DB4">
        <w:rPr>
          <w:rFonts w:hint="cs"/>
          <w:vanish/>
          <w:rtl/>
        </w:rPr>
        <w:t xml:space="preserve"> דר"ש ס"ל דכל דבר שראוי לשימוש אין האדם מקצה אותו מכל צורך שיצטרך.</w:t>
      </w:r>
    </w:p>
    <w:p w14:paraId="1E74792A" w14:textId="77777777" w:rsidR="00431454" w:rsidRPr="00D609C3" w:rsidRDefault="00431454" w:rsidP="00607ABE">
      <w:pPr>
        <w:pStyle w:val="a1"/>
      </w:pPr>
      <w:r w:rsidRPr="00D609C3">
        <w:rPr>
          <w:rtl/>
        </w:rPr>
        <w:t>ועוד יש ענינין אחרים דאית ליה מוקצה כגון מוקצה למצותן וכיוצא בהן, ולפירושי לר' שמעון מטלטלין שופר וחצוצרת הואיל וחזי לפצוע בו אגוזים או לצורך מקומו, והוא שיעשה בו כמו כן או כיוצא בו, אבל מחמה לצל אסור דהא מלאכתן לאיסור. ולשון מוקצה מוכיח דמקצהו מצרכיה, ור"ש כל מידי דחזי ליה לאיניש לא מקצה לי' מכל דבר צורך.</w:t>
      </w:r>
    </w:p>
    <w:p w14:paraId="75590D6E" w14:textId="2729CF31" w:rsidR="00431454" w:rsidRPr="00126B3E" w:rsidRDefault="00431454" w:rsidP="00431454">
      <w:pPr>
        <w:pStyle w:val="a7"/>
      </w:pPr>
      <w:bookmarkStart w:id="2980" w:name="_Toc123115531"/>
      <w:r w:rsidRPr="00126B3E">
        <w:rPr>
          <w:rtl/>
        </w:rPr>
        <w:t>בי' ר"ת בספר הישר דר"</w:t>
      </w:r>
      <w:r w:rsidRPr="00126B3E">
        <w:rPr>
          <w:rFonts w:hint="cs"/>
          <w:rtl/>
        </w:rPr>
        <w:t>י מתיר לצוגו"מ רק בשימוש להיתר חשוב ובלא"ה הוי כמיטה שיחדה</w:t>
      </w:r>
      <w:bookmarkEnd w:id="2980"/>
      <w:r w:rsidRPr="00126B3E">
        <w:rPr>
          <w:rFonts w:hint="cs"/>
          <w:rtl/>
        </w:rPr>
        <w:t xml:space="preserve"> </w:t>
      </w:r>
    </w:p>
    <w:p w14:paraId="7465389B" w14:textId="77777777" w:rsidR="00431454" w:rsidRPr="00110DB4" w:rsidRDefault="00431454" w:rsidP="0077200F">
      <w:pPr>
        <w:pStyle w:val="a3"/>
        <w:rPr>
          <w:vanish/>
          <w:rtl/>
        </w:rPr>
      </w:pPr>
      <w:r w:rsidRPr="00110DB4">
        <w:rPr>
          <w:rFonts w:hint="cs"/>
          <w:vanish/>
          <w:rtl/>
        </w:rPr>
        <w:t xml:space="preserve">וכתב </w:t>
      </w:r>
      <w:r w:rsidRPr="00110DB4">
        <w:rPr>
          <w:rStyle w:val="aff4"/>
          <w:rFonts w:hint="cs"/>
          <w:vanish/>
          <w:rtl/>
        </w:rPr>
        <w:t>ר"ת בספר הישר</w:t>
      </w:r>
      <w:r w:rsidRPr="00110DB4">
        <w:rPr>
          <w:rFonts w:hint="cs"/>
          <w:vanish/>
          <w:rtl/>
        </w:rPr>
        <w:t xml:space="preserve"> דר"י ס"ל דההיתר לצורך גופו ומקומו, הוא רק בדבר שיש לו שימוש למלאכת היתר חשובה מותר לטלטלו, כשופר דהוא ראוי לגמע מים לתינוק, אבל בחצוצרות שאינם ראויין אף לגמע מים לתינוק, אסור לטלטלן אף לצורך גופו ומקומו, וכתב </w:t>
      </w:r>
      <w:r w:rsidRPr="00110DB4">
        <w:rPr>
          <w:rStyle w:val="aff4"/>
          <w:rFonts w:hint="cs"/>
          <w:vanish/>
          <w:rtl/>
        </w:rPr>
        <w:t>ר"ת בספר הישר</w:t>
      </w:r>
      <w:r w:rsidRPr="00110DB4">
        <w:rPr>
          <w:rFonts w:hint="cs"/>
          <w:vanish/>
          <w:rtl/>
        </w:rPr>
        <w:t xml:space="preserve"> דהאיסור שלהם הוא כמיטה שיחדה למעות והניח עליה מעות, דאסור לטלטלה אף לצורך גופה ומקומה, אבל שופר אינו מיחד אותו רק לתקיעה כיון שהוא ראוי למלאכה חשובה כמו לגמע מים לתינוק, ולכן מותר לטלטלו לצורך גופו ומקומו.</w:t>
      </w:r>
    </w:p>
    <w:p w14:paraId="6A39980E" w14:textId="77777777" w:rsidR="00431454" w:rsidRPr="00D609C3" w:rsidRDefault="00431454" w:rsidP="00607ABE">
      <w:pPr>
        <w:pStyle w:val="a1"/>
        <w:rPr>
          <w:rtl/>
        </w:rPr>
      </w:pPr>
      <w:r w:rsidRPr="00D609C3">
        <w:rPr>
          <w:rtl/>
        </w:rPr>
        <w:t xml:space="preserve">ור' יהודה סבר מטלטלין שופר הואיל וחזי לגמוע לתינוק ולצורך מקומו נמי שרי מהאי טעמא, אבל חצוצרת שאינה ראויה לגמע אפי' לצורך מקומו לא יטלטלנה דסבירא ליה לר' יהודה ראוי למלאכה חשובה קצת בעינן כדשמעינן ליה דמחמיר בהכנת כלים היכא דחזי </w:t>
      </w:r>
      <w:r w:rsidRPr="00D609C3">
        <w:rPr>
          <w:rtl/>
        </w:rPr>
        <w:t>למלאכה, דבעי ראוי למעין מלאכתן גבי שברי כלים והוי חצוצרת אסירא כמו מטה דאמר מטה שיחדה למעות והניח עליה מעות דקאמר רב לר' יהודה דאסור לטלטלה לצורך גוף ומקום ובסיפא מוקי לה בפ' כירה [הכי] דהואיל והניחה ויחדה אסרה, אבל שופר כשאר כלים דלא מיחד ליה דחזי למלאכה חשובה כמו גמיעת מים לתינוק.</w:t>
      </w:r>
    </w:p>
    <w:p w14:paraId="3E8B33C4" w14:textId="02732CB5" w:rsidR="00431454" w:rsidRPr="00126B3E" w:rsidRDefault="00431454" w:rsidP="00431454">
      <w:pPr>
        <w:pStyle w:val="a7"/>
        <w:rPr>
          <w:rtl/>
        </w:rPr>
      </w:pPr>
      <w:bookmarkStart w:id="2981" w:name="_Toc123115532"/>
      <w:r w:rsidRPr="00126B3E">
        <w:rPr>
          <w:rFonts w:hint="cs"/>
          <w:rtl/>
        </w:rPr>
        <w:t>בי' ר"ת בספר הישר דההקצאה לר"י בכרכי דזוזי ועז לחלבה הוא כמיטה שיחדה דדחייה בידים</w:t>
      </w:r>
      <w:bookmarkEnd w:id="2981"/>
    </w:p>
    <w:p w14:paraId="7D4DC881" w14:textId="77777777" w:rsidR="00431454" w:rsidRPr="00110DB4" w:rsidRDefault="00431454" w:rsidP="0077200F">
      <w:pPr>
        <w:pStyle w:val="a3"/>
        <w:rPr>
          <w:vanish/>
        </w:rPr>
      </w:pPr>
      <w:r w:rsidRPr="00110DB4">
        <w:rPr>
          <w:rFonts w:hint="cs"/>
          <w:vanish/>
          <w:rtl/>
        </w:rPr>
        <w:t xml:space="preserve">והוסיף </w:t>
      </w:r>
      <w:r w:rsidRPr="00110DB4">
        <w:rPr>
          <w:rStyle w:val="aff4"/>
          <w:rFonts w:hint="cs"/>
          <w:vanish/>
          <w:rtl/>
        </w:rPr>
        <w:t>ר"ת בספר הישר</w:t>
      </w:r>
      <w:r w:rsidRPr="00110DB4">
        <w:rPr>
          <w:rFonts w:hint="cs"/>
          <w:vanish/>
          <w:rtl/>
        </w:rPr>
        <w:t xml:space="preserve"> דזהו הטעם גם בכרכי דזוזי ומחצלת של בדדין בגמ' לעיל </w:t>
      </w:r>
      <w:r w:rsidRPr="00110DB4">
        <w:rPr>
          <w:rStyle w:val="af2"/>
          <w:rFonts w:eastAsia="Guttman Hodes" w:hint="cs"/>
          <w:vanish/>
          <w:rtl/>
        </w:rPr>
        <w:t>(יט:)</w:t>
      </w:r>
      <w:r w:rsidRPr="00110DB4">
        <w:rPr>
          <w:rFonts w:hint="cs"/>
          <w:vanish/>
          <w:rtl/>
        </w:rPr>
        <w:t xml:space="preserve"> דהם מוקצה לר"י, כיון דמסתמא מיחד להם מקום ודוחה אותם בידים כמו במיטה שיחדה למעות, וה"ה בנר ישן למ"ד דהוא אסור מדין הקצאה ולא מדין מוקצה מחמת מיאוס, וכן עז לחלבה ותרנגולת לביצתה בגמ' לעיל </w:t>
      </w:r>
      <w:r w:rsidRPr="00110DB4">
        <w:rPr>
          <w:rStyle w:val="af2"/>
          <w:rFonts w:eastAsia="Guttman Hodes" w:hint="cs"/>
          <w:vanish/>
          <w:rtl/>
        </w:rPr>
        <w:t>(יט:)</w:t>
      </w:r>
      <w:r w:rsidRPr="00110DB4">
        <w:rPr>
          <w:rFonts w:hint="cs"/>
          <w:vanish/>
          <w:rtl/>
        </w:rPr>
        <w:t xml:space="preserve"> דהם מוקצה לר"י, דכולם הם מוקצה מאותו הטעם, ואסורים בטלטול לר"י אף לצורך גופו ומקומו. </w:t>
      </w:r>
    </w:p>
    <w:p w14:paraId="2C12090E" w14:textId="77777777" w:rsidR="00431454" w:rsidRPr="00D609C3" w:rsidRDefault="00431454" w:rsidP="00607ABE">
      <w:pPr>
        <w:pStyle w:val="a1"/>
        <w:rPr>
          <w:rtl/>
        </w:rPr>
      </w:pPr>
      <w:r w:rsidRPr="00D609C3">
        <w:rPr>
          <w:rtl/>
        </w:rPr>
        <w:t>והכא נמי אמר (טעמא) בכרכי דזוזי דר' יהודה אסר דמסתמא מיחד לה ודוחה אותה בידים וכן מחצלת של בדדים ומטה שפי' שיחדה וכרכי דזוזי שלא פי' ומחצלת של בדד' ונר ישן למאן דלא מוקי טעמא משום מיאוס ומידי אכילה בי"ט כגון עז לחלבה ותרנגולת לביצתה כולהו חד טעמא הוא ואפי' לצורך גופו ומקומו קאסר להו ר' יהודה.</w:t>
      </w:r>
    </w:p>
    <w:p w14:paraId="4AF2323B" w14:textId="50A2E289" w:rsidR="00431454" w:rsidRPr="00126B3E" w:rsidRDefault="00431454" w:rsidP="00D163D8">
      <w:pPr>
        <w:pStyle w:val="afffff7"/>
        <w:rPr>
          <w:rtl/>
        </w:rPr>
      </w:pPr>
      <w:bookmarkStart w:id="2982" w:name="_Toc123115290"/>
      <w:bookmarkStart w:id="2983" w:name="_Toc130400485"/>
      <w:r w:rsidRPr="00126B3E">
        <w:rPr>
          <w:rtl/>
        </w:rPr>
        <w:t>חדושי הרשב"א שבת מ"ה ע"א</w:t>
      </w:r>
      <w:r w:rsidRPr="00126B3E">
        <w:rPr>
          <w:rFonts w:hint="cs"/>
          <w:rtl/>
        </w:rPr>
        <w:t xml:space="preserve"> ד"ה הכי</w:t>
      </w:r>
      <w:bookmarkEnd w:id="2982"/>
      <w:r w:rsidRPr="00126B3E">
        <w:rPr>
          <w:rtl/>
        </w:rPr>
        <w:t xml:space="preserve"> (ז)</w:t>
      </w:r>
      <w:bookmarkEnd w:id="2983"/>
    </w:p>
    <w:p w14:paraId="487DDA99" w14:textId="77777777" w:rsidR="00431454" w:rsidRPr="00126B3E" w:rsidRDefault="00431454" w:rsidP="00431454">
      <w:pPr>
        <w:pStyle w:val="a7"/>
        <w:rPr>
          <w:rtl/>
        </w:rPr>
      </w:pPr>
      <w:bookmarkStart w:id="2984" w:name="_Toc123115533"/>
      <w:r w:rsidRPr="00126B3E">
        <w:rPr>
          <w:rFonts w:hint="cs"/>
          <w:rtl/>
        </w:rPr>
        <w:t>בי' הרשב"א דהיה אפש"ל דר"ש מודה במיטה דהיא כמוקצה מחמת חסרון כיס וקמ"ל הגמ' דלא</w:t>
      </w:r>
      <w:bookmarkEnd w:id="2984"/>
    </w:p>
    <w:p w14:paraId="1F37FF45" w14:textId="77777777" w:rsidR="00431454" w:rsidRPr="00110DB4" w:rsidRDefault="00431454" w:rsidP="0077200F">
      <w:pPr>
        <w:pStyle w:val="a3"/>
        <w:rPr>
          <w:vanish/>
          <w:rtl/>
        </w:rPr>
      </w:pPr>
      <w:r w:rsidRPr="00110DB4">
        <w:rPr>
          <w:rFonts w:hint="cs"/>
          <w:vanish/>
          <w:rtl/>
        </w:rPr>
        <w:t xml:space="preserve">וע"ע בדברי </w:t>
      </w:r>
      <w:r w:rsidRPr="00110DB4">
        <w:rPr>
          <w:rStyle w:val="aff4"/>
          <w:rFonts w:hint="cs"/>
          <w:vanish/>
          <w:rtl/>
        </w:rPr>
        <w:t>הרשב"א לקמן</w:t>
      </w:r>
      <w:r w:rsidRPr="00110DB4">
        <w:rPr>
          <w:rFonts w:hint="cs"/>
          <w:vanish/>
          <w:rtl/>
        </w:rPr>
        <w:t xml:space="preserve"> </w:t>
      </w:r>
      <w:r w:rsidRPr="00110DB4">
        <w:rPr>
          <w:rStyle w:val="af2"/>
          <w:rFonts w:eastAsia="Guttman Hodes" w:hint="cs"/>
          <w:vanish/>
          <w:rtl/>
        </w:rPr>
        <w:t>(מה. ד"ה הכי)</w:t>
      </w:r>
      <w:r w:rsidRPr="00110DB4">
        <w:rPr>
          <w:rFonts w:hint="cs"/>
          <w:vanish/>
          <w:rtl/>
        </w:rPr>
        <w:t xml:space="preserve"> דכתב דהיה אפש"ל דמודה ר"ש במיטה שיחדה למעות דהיא מוקצה מחמת חסרון כיס, ולכן הוצרכה הגמ' להביא ראיה דרב ס"ל כר"י, וא"א להוכיח כן מדברי רב דאסר במיטה שיחדה למעות.</w:t>
      </w:r>
    </w:p>
    <w:p w14:paraId="4248ABD2" w14:textId="77777777" w:rsidR="00431454" w:rsidRPr="00D609C3" w:rsidRDefault="00431454" w:rsidP="00607ABE">
      <w:pPr>
        <w:pStyle w:val="a1"/>
        <w:rPr>
          <w:rtl/>
        </w:rPr>
      </w:pPr>
      <w:r w:rsidRPr="00D609C3">
        <w:rPr>
          <w:rtl/>
        </w:rPr>
        <w:t>הכי נמי מסתברא דרב כרבי יהודה סבירא ליה. תימה למה ליה למידק מדוכתא אחרינא מהא דמטה גופה שמעינן לה מדקאמר יחדה והניח עליה מעות אסור לטלטלה, ואילו לרבי שמעון אפילו הניח עליה מעות שריא דומיא דנר שלא הדליקו עליה באותו שבת ודומיא דחצוצרות דשרי רבי שמעון ואפילו תקע בה, י"ל דמטה שאני דאיכא למימר דלמא אפילו רבי שמעון מודה בה דכיון שהוא מיחדה למעותיו אדם קובע לה מקום ומקצה אותה לגמרי מדעתו מחמת חסרון כיס, והרמב"ן ז"ל תירץ דמשום דהך מימרא תירוצא הוא דקאמרינן אלא אי איתמר הכי איתמר בעינן לאתויי ראיה ממקום אחר, ואינו מחוור בעיני כלל דעל כרחין ההיא ודאי רב יהודה בלשונה אמרה משמיה דרב, אלא דלתרוצה לדרב הונא הוא דקאמרינן דהכי איתמר כדאמר רב יהודה משמיה דרב, דהוא רביה דרב הונא נמי ומיניה שמיעא ליה וכמו שכתבתי למעלה.</w:t>
      </w:r>
    </w:p>
    <w:p w14:paraId="78F46224" w14:textId="06C0A7C1" w:rsidR="00431454" w:rsidRPr="00126B3E" w:rsidRDefault="00431454" w:rsidP="00431454">
      <w:pPr>
        <w:pStyle w:val="1"/>
      </w:pPr>
      <w:bookmarkStart w:id="2985" w:name="_Toc123115534"/>
      <w:r w:rsidRPr="00126B3E">
        <w:rPr>
          <w:rFonts w:hint="cs"/>
          <w:rtl/>
        </w:rPr>
        <w:t>בי' הר"ן דקינה של תרנגולין אסורה רק לר"י ומוכח דלא כר"ת</w:t>
      </w:r>
      <w:bookmarkEnd w:id="2985"/>
    </w:p>
    <w:p w14:paraId="5265EA86" w14:textId="77777777" w:rsidR="00431454" w:rsidRPr="00126B3E" w:rsidRDefault="00431454" w:rsidP="00D163D8">
      <w:pPr>
        <w:pStyle w:val="afffff7"/>
        <w:rPr>
          <w:rtl/>
        </w:rPr>
      </w:pPr>
      <w:bookmarkStart w:id="2986" w:name="_Toc123115291"/>
      <w:bookmarkStart w:id="2987" w:name="_Toc130400486"/>
      <w:r w:rsidRPr="00126B3E">
        <w:rPr>
          <w:rtl/>
        </w:rPr>
        <w:t>חדושי הר"ן שבת מ"ה ע"ב</w:t>
      </w:r>
      <w:r w:rsidRPr="00126B3E">
        <w:rPr>
          <w:rFonts w:hint="cs"/>
          <w:rtl/>
        </w:rPr>
        <w:t xml:space="preserve"> ד"ה קינה</w:t>
      </w:r>
      <w:bookmarkEnd w:id="2986"/>
      <w:r w:rsidRPr="00126B3E">
        <w:rPr>
          <w:rtl/>
        </w:rPr>
        <w:t xml:space="preserve"> (ז)</w:t>
      </w:r>
      <w:bookmarkEnd w:id="2987"/>
    </w:p>
    <w:p w14:paraId="2AE302CE" w14:textId="77777777" w:rsidR="00431454" w:rsidRPr="00126B3E" w:rsidRDefault="00431454" w:rsidP="00431454">
      <w:pPr>
        <w:pStyle w:val="a7"/>
        <w:rPr>
          <w:rtl/>
        </w:rPr>
      </w:pPr>
      <w:bookmarkStart w:id="2988" w:name="_Toc123115535"/>
      <w:r w:rsidRPr="00126B3E">
        <w:rPr>
          <w:rFonts w:hint="cs"/>
          <w:rtl/>
        </w:rPr>
        <w:t>בי' הר"ן דקינה של תרנגולין המיוחדת להם אסורה לצוגו"מ כמיטה שיחדה רק לר"י ולא לר"ש</w:t>
      </w:r>
      <w:bookmarkEnd w:id="2988"/>
    </w:p>
    <w:p w14:paraId="61EF506E" w14:textId="5BE48CEF" w:rsidR="00431454" w:rsidRPr="00110DB4" w:rsidRDefault="00431454" w:rsidP="0077200F">
      <w:pPr>
        <w:pStyle w:val="a3"/>
        <w:rPr>
          <w:vanish/>
          <w:rtl/>
        </w:rPr>
      </w:pPr>
      <w:r w:rsidRPr="00110DB4">
        <w:rPr>
          <w:rFonts w:hint="cs"/>
          <w:vanish/>
          <w:rtl/>
        </w:rPr>
        <w:t xml:space="preserve">בהא דאמרינן בגמ' לקמן </w:t>
      </w:r>
      <w:r w:rsidRPr="00110DB4">
        <w:rPr>
          <w:rStyle w:val="af2"/>
          <w:rFonts w:eastAsia="Guttman Hodes" w:hint="cs"/>
          <w:vanish/>
          <w:rtl/>
        </w:rPr>
        <w:t>(מה:)</w:t>
      </w:r>
      <w:r w:rsidRPr="00110DB4">
        <w:rPr>
          <w:rFonts w:hint="cs"/>
          <w:vanish/>
          <w:rtl/>
        </w:rPr>
        <w:t xml:space="preserve"> בהו"א דריו"ח דאסר טלטול בקינה של תרנגולין, כיון שהיא עשויה רק לתנגולין, כתב </w:t>
      </w:r>
      <w:r w:rsidRPr="00110DB4">
        <w:rPr>
          <w:rStyle w:val="aff4"/>
          <w:rFonts w:hint="cs"/>
          <w:vanish/>
          <w:rtl/>
        </w:rPr>
        <w:t>הר"ן לקמן</w:t>
      </w:r>
      <w:r w:rsidRPr="00110DB4">
        <w:rPr>
          <w:rFonts w:hint="cs"/>
          <w:vanish/>
          <w:rtl/>
        </w:rPr>
        <w:t xml:space="preserve"> </w:t>
      </w:r>
      <w:r w:rsidRPr="00110DB4">
        <w:rPr>
          <w:rStyle w:val="af2"/>
          <w:rFonts w:eastAsia="Guttman Hodes" w:hint="cs"/>
          <w:vanish/>
          <w:rtl/>
        </w:rPr>
        <w:t>(מה: ד"ה קינה)</w:t>
      </w:r>
      <w:r w:rsidRPr="00110DB4">
        <w:rPr>
          <w:rFonts w:hint="cs"/>
          <w:vanish/>
          <w:rtl/>
        </w:rPr>
        <w:t xml:space="preserve"> דההו"א בגמ' שביחדה לתרנגולין והיו בה תרנגולין בחול, היא כמיטה שיחדה למעות, ואסורה בטלטול אף לצורך גופו ומקומו, וכתב </w:t>
      </w:r>
      <w:r w:rsidRPr="00110DB4">
        <w:rPr>
          <w:rStyle w:val="aff4"/>
          <w:rFonts w:hint="cs"/>
          <w:vanish/>
          <w:rtl/>
        </w:rPr>
        <w:t>הר"ן</w:t>
      </w:r>
      <w:r w:rsidRPr="00110DB4">
        <w:rPr>
          <w:rFonts w:hint="cs"/>
          <w:vanish/>
          <w:rtl/>
        </w:rPr>
        <w:t xml:space="preserve"> דכיון דרצתה הגמ' להוכיח מזה דריו"ח ס"ל כר"י, א"כ מבואר דלדעת ר"ש מותר לטלטל את הקינה, אף שהיא מיוחדת רק לתרנגולין והניח בה תרנגולין בחול, וכתב </w:t>
      </w:r>
      <w:r w:rsidRPr="00110DB4">
        <w:rPr>
          <w:rStyle w:val="aff4"/>
          <w:rFonts w:hint="cs"/>
          <w:vanish/>
          <w:rtl/>
        </w:rPr>
        <w:t>הר"ן לקמן</w:t>
      </w:r>
      <w:r w:rsidRPr="00110DB4">
        <w:rPr>
          <w:rFonts w:hint="cs"/>
          <w:vanish/>
          <w:rtl/>
        </w:rPr>
        <w:t xml:space="preserve"> דא"כ מוכח מהגמ' לקמן דמיטה שיחדה למעות מותרת בטלטול לר"ש, ודלא כדעת </w:t>
      </w:r>
      <w:r w:rsidRPr="00110DB4">
        <w:rPr>
          <w:rStyle w:val="aff4"/>
          <w:rFonts w:hint="cs"/>
          <w:vanish/>
          <w:rtl/>
        </w:rPr>
        <w:t>ר"ת</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Ref122641212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סח)</w:t>
      </w:r>
      <w:r w:rsidRPr="00110DB4">
        <w:rPr>
          <w:rStyle w:val="af2"/>
          <w:rFonts w:eastAsia="Guttman Hodes"/>
          <w:vanish/>
          <w:rtl/>
        </w:rPr>
        <w:fldChar w:fldCharType="end"/>
      </w:r>
      <w:r w:rsidRPr="00110DB4">
        <w:rPr>
          <w:rFonts w:hint="cs"/>
          <w:vanish/>
          <w:rtl/>
        </w:rPr>
        <w:t xml:space="preserve"> דס"ל דמודה ר"ש בזה.</w:t>
      </w:r>
    </w:p>
    <w:p w14:paraId="34ED839F" w14:textId="77777777" w:rsidR="00431454" w:rsidRPr="00D609C3" w:rsidRDefault="00431454" w:rsidP="00607ABE">
      <w:pPr>
        <w:pStyle w:val="a1"/>
        <w:rPr>
          <w:rtl/>
        </w:rPr>
      </w:pPr>
      <w:r w:rsidRPr="00D609C3">
        <w:rPr>
          <w:rtl/>
        </w:rPr>
        <w:t xml:space="preserve">קינה של תרנגולין מהו לטלטלו בשבת. פי' קס"ד השתא דמיבעי' קינה שעמדו בה תרנגולין בחול אי חשבינן ליה כמטה שייחדה למעות והניח עליה מעות שיהא אסור לטלטלה אפי' לצורך גופו ולצורך מקומו ואהדר ליה כלום עשוי אלא לתרנגולין כלומר דכיון דאין ראוי לתשמיש אחר כייחדו דמי. ומדפשטי' מינה דרבי יוחנן (דרבי) [כרבי] יהודה ס"ל שמעינן מינה דמטה שייחדה והניח עליה מעות לרבי שמעון שרייא שלא כדברי ר"ת ז"ל כמו שכתבתי למעלה. </w:t>
      </w:r>
    </w:p>
    <w:p w14:paraId="16DF47AD" w14:textId="77E2AA22" w:rsidR="00431454" w:rsidRPr="00126B3E" w:rsidRDefault="00431454" w:rsidP="00431454">
      <w:pPr>
        <w:pStyle w:val="1"/>
        <w:rPr>
          <w:rtl/>
        </w:rPr>
      </w:pPr>
      <w:bookmarkStart w:id="2989" w:name="_Toc123115536"/>
      <w:r w:rsidRPr="00126B3E">
        <w:rPr>
          <w:rFonts w:hint="cs"/>
          <w:rtl/>
        </w:rPr>
        <w:t>בי' ההג' אשר"י דמיטה שיחדה אסורה לצוגו"מ לר"ש כחצוצרות</w:t>
      </w:r>
      <w:bookmarkEnd w:id="2989"/>
    </w:p>
    <w:p w14:paraId="0ECD7451" w14:textId="77777777" w:rsidR="00431454" w:rsidRPr="00126B3E" w:rsidRDefault="00431454" w:rsidP="00D163D8">
      <w:pPr>
        <w:pStyle w:val="afffff7"/>
        <w:rPr>
          <w:rtl/>
        </w:rPr>
      </w:pPr>
      <w:bookmarkStart w:id="2990" w:name="_Toc123115292"/>
      <w:bookmarkStart w:id="2991" w:name="_Toc130400487"/>
      <w:r w:rsidRPr="00126B3E">
        <w:rPr>
          <w:rtl/>
        </w:rPr>
        <w:t>הגהות אשרי מסכת שבת פרק ג סימן כ הגהה ד</w:t>
      </w:r>
      <w:bookmarkEnd w:id="2990"/>
      <w:r w:rsidRPr="00126B3E">
        <w:rPr>
          <w:rtl/>
        </w:rPr>
        <w:t xml:space="preserve"> (ז)</w:t>
      </w:r>
      <w:bookmarkEnd w:id="2991"/>
    </w:p>
    <w:p w14:paraId="7AF4114D" w14:textId="77777777" w:rsidR="00431454" w:rsidRPr="00126B3E" w:rsidRDefault="00431454" w:rsidP="00431454">
      <w:pPr>
        <w:pStyle w:val="a7"/>
        <w:rPr>
          <w:rtl/>
        </w:rPr>
      </w:pPr>
      <w:bookmarkStart w:id="2992" w:name="_Toc123115537"/>
      <w:r w:rsidRPr="00126B3E">
        <w:rPr>
          <w:rFonts w:hint="cs"/>
          <w:rtl/>
        </w:rPr>
        <w:t>בי' ההג' אשר"י בשם ר"י דקיי"ל כר"ש דרק בהניח מעות והיו עליה בין השמשות אסור כבסיס</w:t>
      </w:r>
      <w:bookmarkEnd w:id="2992"/>
    </w:p>
    <w:p w14:paraId="0048BAED" w14:textId="77777777" w:rsidR="00431454" w:rsidRPr="00110DB4" w:rsidRDefault="00431454" w:rsidP="0077200F">
      <w:pPr>
        <w:pStyle w:val="a3"/>
        <w:rPr>
          <w:vanish/>
          <w:rtl/>
        </w:rPr>
      </w:pPr>
      <w:bookmarkStart w:id="2993" w:name="_Ref122641526"/>
      <w:r w:rsidRPr="00110DB4">
        <w:rPr>
          <w:rFonts w:hint="cs"/>
          <w:vanish/>
          <w:rtl/>
        </w:rPr>
        <w:t xml:space="preserve">כתב </w:t>
      </w:r>
      <w:r w:rsidRPr="00110DB4">
        <w:rPr>
          <w:rStyle w:val="aff4"/>
          <w:rFonts w:hint="cs"/>
          <w:vanish/>
          <w:rtl/>
        </w:rPr>
        <w:t>ההג' אשר"י</w:t>
      </w:r>
      <w:r w:rsidRPr="00110DB4">
        <w:rPr>
          <w:rFonts w:hint="cs"/>
          <w:vanish/>
          <w:rtl/>
        </w:rPr>
        <w:t xml:space="preserve"> </w:t>
      </w:r>
      <w:r w:rsidRPr="00110DB4">
        <w:rPr>
          <w:rStyle w:val="af2"/>
          <w:rFonts w:eastAsia="Guttman Hodes" w:hint="cs"/>
          <w:vanish/>
          <w:rtl/>
        </w:rPr>
        <w:t>(על הרא"ש סי' כ')</w:t>
      </w:r>
      <w:r w:rsidRPr="00110DB4">
        <w:rPr>
          <w:rFonts w:hint="cs"/>
          <w:vanish/>
          <w:rtl/>
        </w:rPr>
        <w:t xml:space="preserve"> בשם </w:t>
      </w:r>
      <w:r w:rsidRPr="00110DB4">
        <w:rPr>
          <w:rStyle w:val="aff4"/>
          <w:rFonts w:hint="cs"/>
          <w:vanish/>
          <w:rtl/>
        </w:rPr>
        <w:t>ר"י</w:t>
      </w:r>
      <w:r w:rsidRPr="00110DB4">
        <w:rPr>
          <w:rFonts w:hint="cs"/>
          <w:vanish/>
          <w:rtl/>
        </w:rPr>
        <w:t xml:space="preserve"> דלהלכה אף כשהיו המעות על המיטה כל בין השמשות, ואח"כ הוסרו ממנה מותר לטלטלה, דקיי"ל כר"ש, וכשהמעות ע"ג המיטה רק במניח אסור דנעשה בסיס, ואף לצורך גופה ומקומה אסור, אבל בשוכח מותר לטלטלה לצורך גופה ומקומה אף בעודן עליה, כדאיתא בגמ' לקמן </w:t>
      </w:r>
      <w:r w:rsidRPr="00110DB4">
        <w:rPr>
          <w:rStyle w:val="af2"/>
          <w:rFonts w:eastAsia="Guttman Hodes" w:hint="cs"/>
          <w:vanish/>
          <w:rtl/>
        </w:rPr>
        <w:t>(קמב:)</w:t>
      </w:r>
      <w:r w:rsidRPr="00110DB4">
        <w:rPr>
          <w:rFonts w:hint="cs"/>
          <w:vanish/>
          <w:rtl/>
        </w:rPr>
        <w:t>, אבל מחמה לצל אסור.</w:t>
      </w:r>
      <w:bookmarkEnd w:id="2993"/>
    </w:p>
    <w:p w14:paraId="0137C4A2" w14:textId="77777777" w:rsidR="00431454" w:rsidRPr="00D609C3" w:rsidRDefault="00431454" w:rsidP="00607ABE">
      <w:pPr>
        <w:pStyle w:val="a1"/>
        <w:rPr>
          <w:rtl/>
        </w:rPr>
      </w:pPr>
      <w:r w:rsidRPr="00D609C3">
        <w:rPr>
          <w:rtl/>
        </w:rPr>
        <w:t>**** ואפי' היו עליה כל בין השמשות מותר לטלטלה לאחר שיוסרו המעות ממנה כר"ש ובזמן שהמעות עליה אסור ובמניח מדעת נעשה בסיס ואסור אפי' לצורך מקומה אבל בשוכח מטלטלה בעודן עליה כדאיתא פרק נוטל (דף קמב ב) אבל מחמה לצל או שלא תגנב אסור פר"י</w:t>
      </w:r>
      <w:r w:rsidRPr="00D609C3">
        <w:rPr>
          <w:rFonts w:hint="cs"/>
          <w:rtl/>
        </w:rPr>
        <w:t>.</w:t>
      </w:r>
    </w:p>
    <w:p w14:paraId="537F269C" w14:textId="3541FC38" w:rsidR="00431454" w:rsidRPr="00126B3E" w:rsidRDefault="00431454" w:rsidP="00431454">
      <w:pPr>
        <w:pStyle w:val="a7"/>
        <w:rPr>
          <w:rtl/>
        </w:rPr>
      </w:pPr>
      <w:bookmarkStart w:id="2994" w:name="_Toc123115538"/>
      <w:r w:rsidRPr="00126B3E">
        <w:rPr>
          <w:rFonts w:hint="cs"/>
          <w:rtl/>
        </w:rPr>
        <w:t>בי' ההג' אשר"י בשם מהרי"ח דמיטה שיחדה אסורה אף לר"ש לצוגו"מ כחצוצרות דהם כשמל"א</w:t>
      </w:r>
      <w:bookmarkEnd w:id="2994"/>
    </w:p>
    <w:p w14:paraId="4FF919E1" w14:textId="77777777" w:rsidR="00431454" w:rsidRPr="00110DB4" w:rsidRDefault="00431454" w:rsidP="0077200F">
      <w:pPr>
        <w:pStyle w:val="a3"/>
        <w:rPr>
          <w:vanish/>
          <w:rtl/>
        </w:rPr>
      </w:pPr>
      <w:bookmarkStart w:id="2995" w:name="_Ref122687437"/>
      <w:r w:rsidRPr="00110DB4">
        <w:rPr>
          <w:rFonts w:hint="cs"/>
          <w:vanish/>
          <w:rtl/>
        </w:rPr>
        <w:t xml:space="preserve">אך כתב </w:t>
      </w:r>
      <w:r w:rsidRPr="00110DB4">
        <w:rPr>
          <w:rStyle w:val="aff4"/>
          <w:rFonts w:hint="cs"/>
          <w:vanish/>
          <w:rtl/>
        </w:rPr>
        <w:t>ההג' אשר"י</w:t>
      </w:r>
      <w:r w:rsidRPr="00110DB4">
        <w:rPr>
          <w:rFonts w:hint="cs"/>
          <w:vanish/>
          <w:rtl/>
        </w:rPr>
        <w:t xml:space="preserve"> בשם </w:t>
      </w:r>
      <w:r w:rsidRPr="00110DB4">
        <w:rPr>
          <w:rStyle w:val="aff4"/>
          <w:rFonts w:hint="cs"/>
          <w:vanish/>
          <w:rtl/>
        </w:rPr>
        <w:t>מהרי"ח</w:t>
      </w:r>
      <w:r w:rsidRPr="00110DB4">
        <w:rPr>
          <w:rFonts w:hint="cs"/>
          <w:vanish/>
          <w:rtl/>
        </w:rPr>
        <w:t xml:space="preserve"> דנראה לאסור מיטה שיחדה למעות והניח עליה מעות, בטלטול לצורך גופה ומקומה, אף כשאין עליה מעות, ולא היו עליה בין השמשות, דכל שיחדה למעות והניח עליה מעות אף בחול, אסור לטלטלה בשבת כדין שופר וחצוצרות דהם כלי שמלאכתו לאיסור.</w:t>
      </w:r>
      <w:bookmarkEnd w:id="2995"/>
    </w:p>
    <w:p w14:paraId="2262BEC8" w14:textId="77777777" w:rsidR="00431454" w:rsidRPr="00D609C3" w:rsidRDefault="00431454" w:rsidP="00607ABE">
      <w:pPr>
        <w:pStyle w:val="a1"/>
        <w:rPr>
          <w:rtl/>
        </w:rPr>
      </w:pPr>
      <w:r w:rsidRPr="00D609C3">
        <w:rPr>
          <w:rtl/>
        </w:rPr>
        <w:t>נ"ל דאסור שלא לצורך גופה ומקומה אפי' אין עליה מעות ולא היו עליה בין השמשות רק שייחדה למעות והניח עליה מעות אפי' בחול כמו שופר וחצוצרות דהוה ליה מלאכתו לאיסור. ה"ג. מהרי"ח:</w:t>
      </w:r>
    </w:p>
    <w:p w14:paraId="413DC3AA" w14:textId="2E54FABE" w:rsidR="00431454" w:rsidRPr="00126B3E" w:rsidRDefault="00431454" w:rsidP="00431454">
      <w:pPr>
        <w:pStyle w:val="affff5"/>
        <w:rPr>
          <w:rtl/>
        </w:rPr>
      </w:pPr>
      <w:bookmarkStart w:id="2996" w:name="_Toc123115539"/>
      <w:r w:rsidRPr="00126B3E">
        <w:rPr>
          <w:rFonts w:hint="cs"/>
          <w:rtl/>
        </w:rPr>
        <w:t>בי' ההג"מ דמיטה אסורה לר"ש כגרוגרות</w:t>
      </w:r>
      <w:bookmarkEnd w:id="2996"/>
    </w:p>
    <w:p w14:paraId="798835C2" w14:textId="77777777" w:rsidR="00431454" w:rsidRPr="00126B3E" w:rsidRDefault="00431454" w:rsidP="00431454">
      <w:pPr>
        <w:pStyle w:val="1"/>
        <w:rPr>
          <w:rtl/>
        </w:rPr>
      </w:pPr>
      <w:bookmarkStart w:id="2997" w:name="_Toc123115540"/>
      <w:r w:rsidRPr="00126B3E">
        <w:rPr>
          <w:rFonts w:hint="cs"/>
          <w:rtl/>
        </w:rPr>
        <w:lastRenderedPageBreak/>
        <w:t>בי' ההג"מ בשם הראב"ן דמודה ר"ש ביחדה למעות כגרוגרות</w:t>
      </w:r>
      <w:bookmarkEnd w:id="2997"/>
    </w:p>
    <w:p w14:paraId="79834DFB" w14:textId="77777777" w:rsidR="00431454" w:rsidRPr="00126B3E" w:rsidRDefault="00431454" w:rsidP="00D163D8">
      <w:pPr>
        <w:pStyle w:val="afffff7"/>
        <w:rPr>
          <w:rtl/>
        </w:rPr>
      </w:pPr>
      <w:bookmarkStart w:id="2998" w:name="_Toc123115293"/>
      <w:bookmarkStart w:id="2999" w:name="_Toc130400488"/>
      <w:r w:rsidRPr="00126B3E">
        <w:rPr>
          <w:rtl/>
        </w:rPr>
        <w:t>ראב"ן שבת סימן שעח</w:t>
      </w:r>
      <w:bookmarkEnd w:id="2998"/>
      <w:r w:rsidRPr="00126B3E">
        <w:rPr>
          <w:rtl/>
        </w:rPr>
        <w:t xml:space="preserve"> (ז)</w:t>
      </w:r>
      <w:bookmarkEnd w:id="2999"/>
    </w:p>
    <w:p w14:paraId="3D5395C9" w14:textId="77777777" w:rsidR="00431454" w:rsidRPr="00126B3E" w:rsidRDefault="00431454" w:rsidP="00D163D8">
      <w:pPr>
        <w:pStyle w:val="afffff7"/>
        <w:rPr>
          <w:rtl/>
        </w:rPr>
      </w:pPr>
      <w:bookmarkStart w:id="3000" w:name="_Toc123115294"/>
      <w:bookmarkStart w:id="3001" w:name="_Toc130400489"/>
      <w:r w:rsidRPr="00126B3E">
        <w:rPr>
          <w:rtl/>
        </w:rPr>
        <w:t>הגהות מיימוניות שבת כ"ה י"ד</w:t>
      </w:r>
      <w:r w:rsidRPr="00126B3E">
        <w:rPr>
          <w:rFonts w:hint="cs"/>
          <w:rtl/>
        </w:rPr>
        <w:t xml:space="preserve"> אות ה'</w:t>
      </w:r>
      <w:bookmarkEnd w:id="3000"/>
      <w:r w:rsidRPr="00126B3E">
        <w:rPr>
          <w:rtl/>
        </w:rPr>
        <w:t xml:space="preserve"> (ז)</w:t>
      </w:r>
      <w:bookmarkEnd w:id="3001"/>
    </w:p>
    <w:p w14:paraId="4AA626BF" w14:textId="77777777" w:rsidR="00431454" w:rsidRPr="00126B3E" w:rsidRDefault="00431454" w:rsidP="00607ABE">
      <w:pPr>
        <w:pStyle w:val="afffff5"/>
        <w:rPr>
          <w:rtl/>
        </w:rPr>
      </w:pPr>
      <w:r w:rsidRPr="00126B3E">
        <w:rPr>
          <w:rtl/>
        </w:rPr>
        <w:t>והאיזורין שעושין בראשן כעין כיס ומיוחדין למעות והניח בהן מעות אף על פי שהוציאן לפני השבת נראה לראב"ן דאסור לטלטלן בשבת דאמר רב הונא מטה שיחדה למעות הניח עליה מעות אסור לטלטלה ואפילו לר"ש דלית ליה מוקצה כיון שיחדה למעות הוי כעין מוקצה גרוגרות וצימוקין ואם עשה בו מעשה שפתחו למטה וסלקו מיחוד מעות מותר לטלטלו מספר רבינו ברוך, ע"כ:</w:t>
      </w:r>
    </w:p>
    <w:p w14:paraId="63294859" w14:textId="5B1AB9CB" w:rsidR="00431454" w:rsidRPr="00126B3E" w:rsidRDefault="00431454" w:rsidP="00D163D8">
      <w:pPr>
        <w:pStyle w:val="afffff7"/>
        <w:rPr>
          <w:rtl/>
        </w:rPr>
      </w:pPr>
      <w:bookmarkStart w:id="3002" w:name="_Toc123115295"/>
      <w:bookmarkStart w:id="3003" w:name="_Toc130400490"/>
      <w:r w:rsidRPr="00126B3E">
        <w:rPr>
          <w:rtl/>
        </w:rPr>
        <w:t xml:space="preserve">בית יוסף או"ח סימן </w:t>
      </w:r>
      <w:r w:rsidRPr="00126B3E">
        <w:rPr>
          <w:rFonts w:hint="cs"/>
          <w:rtl/>
        </w:rPr>
        <w:t>יש ז</w:t>
      </w:r>
      <w:bookmarkEnd w:id="3002"/>
      <w:r w:rsidRPr="00126B3E">
        <w:rPr>
          <w:rtl/>
        </w:rPr>
        <w:t xml:space="preserve"> (ז)</w:t>
      </w:r>
      <w:bookmarkEnd w:id="3003"/>
    </w:p>
    <w:p w14:paraId="41C96BCD" w14:textId="77777777" w:rsidR="00431454" w:rsidRPr="00126B3E" w:rsidRDefault="00431454" w:rsidP="00431454">
      <w:pPr>
        <w:pStyle w:val="a7"/>
        <w:rPr>
          <w:rtl/>
        </w:rPr>
      </w:pPr>
      <w:bookmarkStart w:id="3004" w:name="_Toc123115541"/>
      <w:r w:rsidRPr="00126B3E">
        <w:rPr>
          <w:rFonts w:hint="cs"/>
          <w:rtl/>
        </w:rPr>
        <w:t>בי' הב"י בשם הראב"ן דכיון דמיטה שיחדה למעות אסורה ה"ה אזור שיש בו כיס למעות</w:t>
      </w:r>
      <w:bookmarkEnd w:id="3004"/>
    </w:p>
    <w:p w14:paraId="67397FC5" w14:textId="77777777" w:rsidR="00431454" w:rsidRPr="00110DB4" w:rsidRDefault="00431454" w:rsidP="0077200F">
      <w:pPr>
        <w:pStyle w:val="a3"/>
        <w:rPr>
          <w:vanish/>
        </w:rPr>
      </w:pPr>
      <w:bookmarkStart w:id="3005" w:name="_Ref122641626"/>
      <w:r w:rsidRPr="00110DB4">
        <w:rPr>
          <w:rFonts w:hint="cs"/>
          <w:vanish/>
          <w:rtl/>
        </w:rPr>
        <w:t xml:space="preserve">הביא </w:t>
      </w:r>
      <w:r w:rsidRPr="00110DB4">
        <w:rPr>
          <w:rStyle w:val="aff4"/>
          <w:rFonts w:hint="cs"/>
          <w:vanish/>
          <w:rtl/>
        </w:rPr>
        <w:t>הב"י</w:t>
      </w:r>
      <w:r w:rsidRPr="00110DB4">
        <w:rPr>
          <w:rFonts w:hint="cs"/>
          <w:vanish/>
          <w:rtl/>
        </w:rPr>
        <w:t xml:space="preserve"> </w:t>
      </w:r>
      <w:r w:rsidRPr="00110DB4">
        <w:rPr>
          <w:rStyle w:val="af2"/>
          <w:rFonts w:eastAsia="Guttman Hodes" w:hint="cs"/>
          <w:vanish/>
          <w:rtl/>
        </w:rPr>
        <w:t>(סי' ש"י ז')</w:t>
      </w:r>
      <w:r w:rsidRPr="00110DB4">
        <w:rPr>
          <w:rFonts w:hint="cs"/>
          <w:vanish/>
          <w:rtl/>
        </w:rPr>
        <w:t xml:space="preserve"> את דברי </w:t>
      </w:r>
      <w:r w:rsidRPr="00110DB4">
        <w:rPr>
          <w:rStyle w:val="aff4"/>
          <w:rFonts w:hint="cs"/>
          <w:vanish/>
          <w:rtl/>
        </w:rPr>
        <w:t>ההג"מ</w:t>
      </w:r>
      <w:r w:rsidRPr="00110DB4">
        <w:rPr>
          <w:rFonts w:hint="cs"/>
          <w:vanish/>
          <w:rtl/>
        </w:rPr>
        <w:t xml:space="preserve"> </w:t>
      </w:r>
      <w:r w:rsidRPr="00110DB4">
        <w:rPr>
          <w:rStyle w:val="af2"/>
          <w:rFonts w:eastAsia="Guttman Hodes" w:hint="cs"/>
          <w:vanish/>
          <w:rtl/>
        </w:rPr>
        <w:t>(שבת פכ"ה הי"ד)</w:t>
      </w:r>
      <w:r w:rsidRPr="00110DB4">
        <w:rPr>
          <w:rFonts w:hint="cs"/>
          <w:vanish/>
          <w:rtl/>
        </w:rPr>
        <w:t xml:space="preserve"> דכתב בשם </w:t>
      </w:r>
      <w:r w:rsidRPr="00110DB4">
        <w:rPr>
          <w:rStyle w:val="aff4"/>
          <w:rFonts w:hint="cs"/>
          <w:vanish/>
          <w:rtl/>
        </w:rPr>
        <w:t>הראב"ן</w:t>
      </w:r>
      <w:r w:rsidRPr="00110DB4">
        <w:rPr>
          <w:rFonts w:hint="cs"/>
          <w:vanish/>
          <w:rtl/>
        </w:rPr>
        <w:t xml:space="preserve"> </w:t>
      </w:r>
      <w:r w:rsidRPr="00110DB4">
        <w:rPr>
          <w:rStyle w:val="af2"/>
          <w:rFonts w:eastAsia="Guttman Hodes" w:hint="cs"/>
          <w:vanish/>
          <w:rtl/>
        </w:rPr>
        <w:t>(סי' שע"ח, [מהדו' חד' ח"ב עמ' ש"פ], הועתק בקובץ שיטות קמאי שבת ח"ב עמ' תשל"ט)</w:t>
      </w:r>
      <w:r w:rsidRPr="00110DB4">
        <w:rPr>
          <w:rFonts w:hint="cs"/>
          <w:vanish/>
          <w:rtl/>
        </w:rPr>
        <w:t xml:space="preserve"> דמהא דמיטה שיחדה למעות והניח בה מעות אסורה, מוכח דאזור שעשוי כעין כיסין שהם מיוחדים למעות והניח בו מעות, </w:t>
      </w:r>
      <w:r w:rsidRPr="00110DB4">
        <w:rPr>
          <w:rStyle w:val="af"/>
          <w:rFonts w:hint="cs"/>
          <w:vanish/>
          <w:rtl/>
        </w:rPr>
        <w:t>[</w:t>
      </w:r>
      <w:r w:rsidRPr="00110DB4">
        <w:rPr>
          <w:rStyle w:val="aff9"/>
          <w:rFonts w:hint="cs"/>
          <w:vanish/>
          <w:rtl/>
        </w:rPr>
        <w:t>בההג"מ</w:t>
      </w:r>
      <w:r w:rsidRPr="00110DB4">
        <w:rPr>
          <w:rStyle w:val="af"/>
          <w:rFonts w:hint="cs"/>
          <w:vanish/>
          <w:rtl/>
        </w:rPr>
        <w:t xml:space="preserve"> הגירסא היא שיש בראשו כעין כיס, ולא שכל האזור עשוי כן]</w:t>
      </w:r>
      <w:r w:rsidRPr="00110DB4">
        <w:rPr>
          <w:rFonts w:hint="cs"/>
          <w:vanish/>
          <w:rtl/>
        </w:rPr>
        <w:t xml:space="preserve">, דאסור לטלטל את האזור בשבת, אף אם הוציא את המעות מער"ש,וכתב </w:t>
      </w:r>
      <w:r w:rsidRPr="00110DB4">
        <w:rPr>
          <w:rStyle w:val="aff4"/>
          <w:rFonts w:hint="cs"/>
          <w:vanish/>
          <w:rtl/>
        </w:rPr>
        <w:t>הראב"ן</w:t>
      </w:r>
      <w:r w:rsidRPr="00110DB4">
        <w:rPr>
          <w:rFonts w:hint="cs"/>
          <w:vanish/>
          <w:rtl/>
        </w:rPr>
        <w:t xml:space="preserve"> דאם עשה מעשה ופתח את הכיס מלמטה מותר לטלטלן.</w:t>
      </w:r>
      <w:bookmarkEnd w:id="3005"/>
    </w:p>
    <w:p w14:paraId="23E7A2C7" w14:textId="77777777" w:rsidR="00431454" w:rsidRPr="00D609C3" w:rsidRDefault="00431454" w:rsidP="00607ABE">
      <w:pPr>
        <w:pStyle w:val="a1"/>
        <w:rPr>
          <w:rtl/>
        </w:rPr>
      </w:pPr>
      <w:r w:rsidRPr="00D609C3">
        <w:rPr>
          <w:rtl/>
        </w:rPr>
        <w:t>האזורים שעשוין כעין כיסין ולמעות מיוחדין והניח בהן מעות אף על פי שהוציאן מערב שבת נ"ל דאסור לטלטלם בשבת, דאמר רב הונא מיטה שייחדה למעות והניח עליה מעות אסור לטלטלם בשבת, ואם עשה בה מעשה שפרסו מלמטה וסילקו מייחוד מעות מותר (מ)[ל]טלטלן.</w:t>
      </w:r>
    </w:p>
    <w:p w14:paraId="085C6997" w14:textId="28FAD4AE" w:rsidR="00431454" w:rsidRPr="00126B3E" w:rsidRDefault="00431454" w:rsidP="00431454">
      <w:pPr>
        <w:pStyle w:val="a7"/>
      </w:pPr>
      <w:bookmarkStart w:id="3006" w:name="_Toc123115542"/>
      <w:r w:rsidRPr="00126B3E">
        <w:rPr>
          <w:rFonts w:hint="cs"/>
          <w:rtl/>
        </w:rPr>
        <w:t>בי' הראב"ן דאף לר"ש אסור לטלטל אזור עם כיס דע"י היחוד למעות הוא כגרוגרות וצימוקין</w:t>
      </w:r>
      <w:bookmarkEnd w:id="3006"/>
    </w:p>
    <w:p w14:paraId="5C4B694C" w14:textId="77777777" w:rsidR="00431454" w:rsidRPr="00110DB4" w:rsidRDefault="00431454" w:rsidP="0077200F">
      <w:pPr>
        <w:pStyle w:val="a3"/>
        <w:rPr>
          <w:vanish/>
          <w:rtl/>
        </w:rPr>
      </w:pPr>
      <w:r w:rsidRPr="00110DB4">
        <w:rPr>
          <w:rFonts w:hint="cs"/>
          <w:vanish/>
          <w:rtl/>
        </w:rPr>
        <w:t xml:space="preserve">ועוד הביא </w:t>
      </w:r>
      <w:r w:rsidRPr="00110DB4">
        <w:rPr>
          <w:rStyle w:val="aff4"/>
          <w:rFonts w:hint="cs"/>
          <w:vanish/>
          <w:rtl/>
        </w:rPr>
        <w:t>הב"י</w:t>
      </w:r>
      <w:r w:rsidRPr="00110DB4">
        <w:rPr>
          <w:rFonts w:hint="cs"/>
          <w:vanish/>
          <w:rtl/>
        </w:rPr>
        <w:t xml:space="preserve"> את דברי </w:t>
      </w:r>
      <w:r w:rsidRPr="00110DB4">
        <w:rPr>
          <w:rStyle w:val="aff4"/>
          <w:rFonts w:hint="cs"/>
          <w:vanish/>
          <w:rtl/>
        </w:rPr>
        <w:t>ההג"מ</w:t>
      </w:r>
      <w:r w:rsidRPr="00110DB4">
        <w:rPr>
          <w:rFonts w:hint="cs"/>
          <w:vanish/>
          <w:rtl/>
        </w:rPr>
        <w:t xml:space="preserve"> בשם </w:t>
      </w:r>
      <w:r w:rsidRPr="00110DB4">
        <w:rPr>
          <w:rStyle w:val="aff4"/>
          <w:rFonts w:hint="cs"/>
          <w:vanish/>
          <w:rtl/>
        </w:rPr>
        <w:t>הראב"ן</w:t>
      </w:r>
      <w:r w:rsidRPr="00110DB4">
        <w:rPr>
          <w:rFonts w:hint="cs"/>
          <w:vanish/>
          <w:rtl/>
        </w:rPr>
        <w:t xml:space="preserve"> דהאיסור בטלטול האזורים הוא אף לדעת ר"ש דלית ליה מוקצה, דכיון דיחדן למעות, הם כעין מוקצה דגרוגרות וצימוקין דמודה בזה ר"ש.</w:t>
      </w:r>
    </w:p>
    <w:p w14:paraId="54135F3A" w14:textId="77777777" w:rsidR="00431454" w:rsidRPr="00D609C3" w:rsidRDefault="00431454" w:rsidP="00607ABE">
      <w:pPr>
        <w:pStyle w:val="a1"/>
        <w:rPr>
          <w:rtl/>
        </w:rPr>
      </w:pPr>
      <w:r w:rsidRPr="00D609C3">
        <w:rPr>
          <w:rtl/>
        </w:rPr>
        <w:t>ואפילו לר"ש דלית ליה מוקצה, כיון דיחדן למעות הוי כעין מוקצה דגרוגרות וצימוקין.</w:t>
      </w:r>
    </w:p>
    <w:p w14:paraId="06390D04" w14:textId="77777777" w:rsidR="00431454" w:rsidRPr="00126B3E" w:rsidRDefault="00431454" w:rsidP="00607ABE">
      <w:pPr>
        <w:pStyle w:val="afffff5"/>
        <w:rPr>
          <w:rtl/>
        </w:rPr>
      </w:pPr>
      <w:r w:rsidRPr="00126B3E">
        <w:rPr>
          <w:rFonts w:hint="cs"/>
          <w:rtl/>
        </w:rPr>
        <w:t>כ</w:t>
      </w:r>
      <w:r w:rsidRPr="00126B3E">
        <w:rPr>
          <w:rtl/>
        </w:rPr>
        <w:t>תבו הגהות בפרק כ"ה (אות ו) שאותם אזורין שעשויין בראשם כמין כיסים ומיוחדים למעות והניח בהם מעות אף על פי שהוציאן לפני השבת נראה לראב"ן (סו"ס שעח) דאסור לטלטלם דהוי כמטה שיחדה למעות ואם עשה בו מעשה שפתחו מלמטה וסילקו מיחוד מעות מותר לטלטלו ע"כ ופשוט שזה על פי דברי רבינו תם דלשאר פוסקים אפילו יחדה למעות נמי כל שאין עליה [עתה] מעות וגם לא היו עליה [ביהש"מ] שרי לטלטלה וכמו שנתבאר:</w:t>
      </w:r>
    </w:p>
    <w:p w14:paraId="55B4F6DE" w14:textId="1745D8CD" w:rsidR="00431454" w:rsidRPr="00126B3E" w:rsidRDefault="00431454" w:rsidP="00431454">
      <w:pPr>
        <w:pStyle w:val="affff5"/>
        <w:rPr>
          <w:rtl/>
        </w:rPr>
      </w:pPr>
      <w:bookmarkStart w:id="3007" w:name="_Toc123115543"/>
      <w:r w:rsidRPr="00126B3E">
        <w:rPr>
          <w:rFonts w:hint="cs"/>
          <w:rtl/>
        </w:rPr>
        <w:t>בדין המיטה לצוגו"מ ואי הוי כשמל"א</w:t>
      </w:r>
      <w:bookmarkEnd w:id="3007"/>
    </w:p>
    <w:p w14:paraId="1A6F8721" w14:textId="77777777" w:rsidR="00431454" w:rsidRPr="00126B3E" w:rsidRDefault="00431454" w:rsidP="00431454">
      <w:pPr>
        <w:pStyle w:val="1"/>
        <w:rPr>
          <w:rtl/>
        </w:rPr>
      </w:pPr>
      <w:bookmarkStart w:id="3008" w:name="_Toc123115544"/>
      <w:r w:rsidRPr="00126B3E">
        <w:rPr>
          <w:rFonts w:hint="cs"/>
          <w:rtl/>
        </w:rPr>
        <w:t>בטלטול לצוגו"מ במיטה שיחדה למעות לר"ש לד' ר"ת</w:t>
      </w:r>
      <w:bookmarkEnd w:id="3008"/>
      <w:r w:rsidRPr="00126B3E">
        <w:rPr>
          <w:rFonts w:hint="cs"/>
          <w:rtl/>
        </w:rPr>
        <w:t xml:space="preserve"> </w:t>
      </w:r>
    </w:p>
    <w:p w14:paraId="439FC6B8" w14:textId="77777777" w:rsidR="00431454" w:rsidRPr="00126B3E" w:rsidRDefault="00431454" w:rsidP="00D163D8">
      <w:pPr>
        <w:pStyle w:val="afffff7"/>
        <w:rPr>
          <w:rtl/>
        </w:rPr>
      </w:pPr>
      <w:bookmarkStart w:id="3009" w:name="_Toc123115296"/>
      <w:bookmarkStart w:id="3010" w:name="_Toc130400491"/>
      <w:r w:rsidRPr="00126B3E">
        <w:rPr>
          <w:rtl/>
        </w:rPr>
        <w:t xml:space="preserve">בית יוסף או"ח סימן שי </w:t>
      </w:r>
      <w:r w:rsidRPr="00126B3E">
        <w:rPr>
          <w:rFonts w:hint="cs"/>
          <w:rtl/>
        </w:rPr>
        <w:t>ז ד"ה והרי"ף</w:t>
      </w:r>
      <w:bookmarkEnd w:id="3009"/>
      <w:r w:rsidRPr="00126B3E">
        <w:rPr>
          <w:rtl/>
        </w:rPr>
        <w:t xml:space="preserve"> (ז)</w:t>
      </w:r>
      <w:bookmarkEnd w:id="3010"/>
    </w:p>
    <w:p w14:paraId="6397507E" w14:textId="77777777" w:rsidR="00431454" w:rsidRPr="00126B3E" w:rsidRDefault="00431454" w:rsidP="00431454">
      <w:pPr>
        <w:pStyle w:val="a7"/>
        <w:rPr>
          <w:rtl/>
        </w:rPr>
      </w:pPr>
      <w:bookmarkStart w:id="3011" w:name="_Toc123115545"/>
      <w:r w:rsidRPr="00126B3E">
        <w:rPr>
          <w:rFonts w:hint="cs"/>
          <w:rtl/>
        </w:rPr>
        <w:t>בי' הב"י בר"ת דמיטה שיחדה לר"ש היא ככשמל"א ומותר לצוגו"מ ורק מחמה לצל אסור לר"ש</w:t>
      </w:r>
      <w:bookmarkEnd w:id="3011"/>
    </w:p>
    <w:p w14:paraId="3EF7CED6" w14:textId="7DE6CBC6" w:rsidR="00431454" w:rsidRPr="00110DB4" w:rsidRDefault="00431454" w:rsidP="0077200F">
      <w:pPr>
        <w:pStyle w:val="a3"/>
        <w:rPr>
          <w:vanish/>
          <w:rtl/>
        </w:rPr>
      </w:pPr>
      <w:bookmarkStart w:id="3012" w:name="_Ref122641433"/>
      <w:r w:rsidRPr="00110DB4">
        <w:rPr>
          <w:rFonts w:hint="cs"/>
          <w:vanish/>
          <w:rtl/>
        </w:rPr>
        <w:t xml:space="preserve">במ"ש </w:t>
      </w:r>
      <w:r w:rsidRPr="00110DB4">
        <w:rPr>
          <w:rStyle w:val="aff4"/>
          <w:rFonts w:hint="cs"/>
          <w:vanish/>
          <w:rtl/>
        </w:rPr>
        <w:t>הרא"ש</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Ref122641212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סח)</w:t>
      </w:r>
      <w:r w:rsidRPr="00110DB4">
        <w:rPr>
          <w:rStyle w:val="af2"/>
          <w:rFonts w:eastAsia="Guttman Hodes"/>
          <w:vanish/>
          <w:rtl/>
        </w:rPr>
        <w:fldChar w:fldCharType="end"/>
      </w:r>
      <w:r w:rsidRPr="00110DB4">
        <w:rPr>
          <w:rFonts w:hint="cs"/>
          <w:vanish/>
          <w:rtl/>
        </w:rPr>
        <w:t xml:space="preserve"> בשם </w:t>
      </w:r>
      <w:r w:rsidRPr="00110DB4">
        <w:rPr>
          <w:rStyle w:val="aff4"/>
          <w:rFonts w:hint="cs"/>
          <w:vanish/>
          <w:rtl/>
        </w:rPr>
        <w:t>ר"ת</w:t>
      </w:r>
      <w:r w:rsidRPr="00110DB4">
        <w:rPr>
          <w:rFonts w:hint="cs"/>
          <w:vanish/>
          <w:rtl/>
        </w:rPr>
        <w:t xml:space="preserve"> דר"ש מודה במיטה שיחדה והניח עליה מעות, דאף אם סילק את המעות מבעוד יום אסורה, כיון דהוא קפיד עליה ומייחד לה מקום, כתב </w:t>
      </w:r>
      <w:r w:rsidRPr="00110DB4">
        <w:rPr>
          <w:rStyle w:val="aff4"/>
          <w:rFonts w:hint="cs"/>
          <w:vanish/>
          <w:rtl/>
        </w:rPr>
        <w:t>הב"י</w:t>
      </w:r>
      <w:r w:rsidRPr="00110DB4">
        <w:rPr>
          <w:rFonts w:hint="cs"/>
          <w:vanish/>
          <w:rtl/>
        </w:rPr>
        <w:t xml:space="preserve"> </w:t>
      </w:r>
      <w:r w:rsidRPr="00110DB4">
        <w:rPr>
          <w:rStyle w:val="af2"/>
          <w:rFonts w:eastAsia="Guttman Hodes" w:hint="cs"/>
          <w:vanish/>
          <w:rtl/>
        </w:rPr>
        <w:t>(סי' ש"י ז' ד"ה והרי"ף)</w:t>
      </w:r>
      <w:r w:rsidRPr="00110DB4">
        <w:rPr>
          <w:rFonts w:hint="cs"/>
          <w:vanish/>
          <w:rtl/>
        </w:rPr>
        <w:t xml:space="preserve"> דמשמע דהיא ככלי שמלאכתו לאיסור, דמותר לטלטלה לצורך גופה ומקומה, ומחמה לצל אסור, וא"כ כ"מ </w:t>
      </w:r>
      <w:r w:rsidRPr="00110DB4">
        <w:rPr>
          <w:rStyle w:val="aff4"/>
          <w:rFonts w:hint="cs"/>
          <w:vanish/>
          <w:rtl/>
        </w:rPr>
        <w:t>דר"ת</w:t>
      </w:r>
      <w:r w:rsidRPr="00110DB4">
        <w:rPr>
          <w:rFonts w:hint="cs"/>
          <w:vanish/>
          <w:rtl/>
        </w:rPr>
        <w:t xml:space="preserve"> אסר במיטה שיחדה והניח עליה מעות, היינו דוקא מחמה לצל, אבל לצורך גופה ומקומה מותר, כשאין עליה מעות, וכדכתב </w:t>
      </w:r>
      <w:r w:rsidRPr="00110DB4">
        <w:rPr>
          <w:rStyle w:val="aff4"/>
          <w:rFonts w:hint="cs"/>
          <w:vanish/>
          <w:rtl/>
        </w:rPr>
        <w:t>ההג' אשר"י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Ref122641526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עד)</w:t>
      </w:r>
      <w:r w:rsidRPr="00110DB4">
        <w:rPr>
          <w:rStyle w:val="af2"/>
          <w:rFonts w:eastAsia="Guttman Hodes"/>
          <w:vanish/>
          <w:rtl/>
        </w:rPr>
        <w:fldChar w:fldCharType="end"/>
      </w:r>
      <w:r w:rsidRPr="00110DB4">
        <w:rPr>
          <w:rFonts w:hint="cs"/>
          <w:vanish/>
          <w:rtl/>
        </w:rPr>
        <w:t>.</w:t>
      </w:r>
      <w:bookmarkEnd w:id="3012"/>
    </w:p>
    <w:p w14:paraId="43C6B225" w14:textId="77777777" w:rsidR="00431454" w:rsidRPr="00D609C3" w:rsidRDefault="00431454" w:rsidP="00607ABE">
      <w:pPr>
        <w:pStyle w:val="a1"/>
      </w:pPr>
      <w:r w:rsidRPr="00D609C3">
        <w:rPr>
          <w:rtl/>
        </w:rPr>
        <w:t>וכתב עוד (הרא"ש שם) שרבינו תם (מד: סוף ד"ה הא) סובר דמודה רבי שמעון במטה שיחדה למעות וגם הניח עליה מעות שאפילו סילקן מבעוד יום אסור משום דאדם קפיד עליה ומייחד לה מקום ומשמע שדינו כדין כלי שמלאכתו לאיסור שנתבאר בסימן ש"ח (סג: ד"ה ומ"ש כלי) דלצורך גופו או לצורך מקומו מותר מחמה לצל אסור ואם כן לא אסר רבינו תם אלא לטלטלו מחמה לצל אבל לצורך גופו או לצורך מקומו שרי והוא שאין עליה מעות וכן כתוב בהגהות אשיר"י (סי' כ ד"ה ואפי')</w:t>
      </w:r>
      <w:r w:rsidRPr="00D609C3">
        <w:rPr>
          <w:rFonts w:hint="cs"/>
          <w:rtl/>
        </w:rPr>
        <w:t>.</w:t>
      </w:r>
    </w:p>
    <w:p w14:paraId="38AD1D71" w14:textId="51E7BFA4" w:rsidR="00431454" w:rsidRPr="00126B3E" w:rsidRDefault="00431454" w:rsidP="00D163D8">
      <w:pPr>
        <w:pStyle w:val="afffff7"/>
        <w:rPr>
          <w:rtl/>
        </w:rPr>
      </w:pPr>
      <w:bookmarkStart w:id="3013" w:name="_Toc123115297"/>
      <w:bookmarkStart w:id="3014" w:name="_Toc130400492"/>
      <w:r w:rsidRPr="00126B3E">
        <w:rPr>
          <w:rtl/>
        </w:rPr>
        <w:t xml:space="preserve">דרישה </w:t>
      </w:r>
      <w:r w:rsidRPr="00126B3E">
        <w:rPr>
          <w:rFonts w:hint="cs"/>
          <w:rtl/>
        </w:rPr>
        <w:t>או"ח</w:t>
      </w:r>
      <w:r w:rsidRPr="00126B3E">
        <w:rPr>
          <w:rtl/>
        </w:rPr>
        <w:t xml:space="preserve"> סי</w:t>
      </w:r>
      <w:r w:rsidRPr="00126B3E">
        <w:rPr>
          <w:rFonts w:hint="cs"/>
          <w:rtl/>
        </w:rPr>
        <w:t>'</w:t>
      </w:r>
      <w:r w:rsidRPr="00126B3E">
        <w:rPr>
          <w:rtl/>
        </w:rPr>
        <w:t xml:space="preserve"> </w:t>
      </w:r>
      <w:r w:rsidRPr="00126B3E">
        <w:rPr>
          <w:rFonts w:hint="cs"/>
          <w:rtl/>
        </w:rPr>
        <w:t>שי ה</w:t>
      </w:r>
      <w:bookmarkEnd w:id="3013"/>
      <w:r w:rsidRPr="00126B3E">
        <w:rPr>
          <w:rtl/>
        </w:rPr>
        <w:t xml:space="preserve"> (ז)</w:t>
      </w:r>
      <w:bookmarkEnd w:id="3014"/>
    </w:p>
    <w:p w14:paraId="644F5662" w14:textId="77777777" w:rsidR="00431454" w:rsidRPr="00126B3E" w:rsidRDefault="00431454" w:rsidP="00431454">
      <w:pPr>
        <w:pStyle w:val="a7"/>
        <w:rPr>
          <w:rtl/>
        </w:rPr>
      </w:pPr>
      <w:bookmarkStart w:id="3015" w:name="_Toc123115546"/>
      <w:r w:rsidRPr="00126B3E">
        <w:rPr>
          <w:rFonts w:hint="cs"/>
          <w:rtl/>
        </w:rPr>
        <w:t>בי' הדרישה בר"ת דמיטה שיחדה אסורה לר"ש מדין מוקצה מחמת חסרון כיס אף לצוגו"מ</w:t>
      </w:r>
      <w:bookmarkEnd w:id="3015"/>
    </w:p>
    <w:p w14:paraId="52B1E1BD" w14:textId="40E2F0BA" w:rsidR="00431454" w:rsidRPr="00110DB4" w:rsidRDefault="00431454" w:rsidP="0077200F">
      <w:pPr>
        <w:pStyle w:val="a3"/>
        <w:rPr>
          <w:vanish/>
          <w:rtl/>
        </w:rPr>
      </w:pPr>
      <w:r w:rsidRPr="00110DB4">
        <w:rPr>
          <w:rFonts w:hint="cs"/>
          <w:vanish/>
          <w:rtl/>
        </w:rPr>
        <w:t xml:space="preserve">במ"ש </w:t>
      </w:r>
      <w:r w:rsidRPr="00110DB4">
        <w:rPr>
          <w:rStyle w:val="aff4"/>
          <w:rFonts w:hint="cs"/>
          <w:vanish/>
          <w:rtl/>
        </w:rPr>
        <w:t>הב"י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Ref122641433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עח)</w:t>
      </w:r>
      <w:r w:rsidRPr="00110DB4">
        <w:rPr>
          <w:rStyle w:val="af2"/>
          <w:rFonts w:eastAsia="Guttman Hodes"/>
          <w:vanish/>
          <w:rtl/>
        </w:rPr>
        <w:fldChar w:fldCharType="end"/>
      </w:r>
      <w:r w:rsidRPr="00110DB4">
        <w:rPr>
          <w:rFonts w:hint="cs"/>
          <w:vanish/>
          <w:rtl/>
        </w:rPr>
        <w:t xml:space="preserve"> דלדעת </w:t>
      </w:r>
      <w:r w:rsidRPr="00110DB4">
        <w:rPr>
          <w:rStyle w:val="aff4"/>
          <w:rFonts w:hint="cs"/>
          <w:vanish/>
          <w:rtl/>
        </w:rPr>
        <w:t>ר"ת</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Ref122641212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סח)</w:t>
      </w:r>
      <w:r w:rsidRPr="00110DB4">
        <w:rPr>
          <w:rStyle w:val="af2"/>
          <w:rFonts w:eastAsia="Guttman Hodes"/>
          <w:vanish/>
          <w:rtl/>
        </w:rPr>
        <w:fldChar w:fldCharType="end"/>
      </w:r>
      <w:r w:rsidRPr="00110DB4">
        <w:rPr>
          <w:rFonts w:hint="cs"/>
          <w:vanish/>
          <w:rtl/>
        </w:rPr>
        <w:t xml:space="preserve"> שאוסר להלכה מיטה שיחדה למעות, אף כשסילק את המיטה מבעוד יום, היינו רק מחמה לצל, אבל לצורך גופו ומקומו מותר כדין כלי שמלאכתו לאיסור, דחה </w:t>
      </w:r>
      <w:r w:rsidRPr="00110DB4">
        <w:rPr>
          <w:rStyle w:val="aff4"/>
          <w:rFonts w:hint="cs"/>
          <w:vanish/>
          <w:rtl/>
        </w:rPr>
        <w:t>הדרישה</w:t>
      </w:r>
      <w:r w:rsidRPr="00110DB4">
        <w:rPr>
          <w:rFonts w:hint="cs"/>
          <w:vanish/>
          <w:rtl/>
        </w:rPr>
        <w:t xml:space="preserve"> </w:t>
      </w:r>
      <w:r w:rsidRPr="00110DB4">
        <w:rPr>
          <w:rStyle w:val="af2"/>
          <w:rFonts w:eastAsia="Guttman Hodes" w:hint="cs"/>
          <w:vanish/>
          <w:rtl/>
        </w:rPr>
        <w:t>(סי' ש"י ה')</w:t>
      </w:r>
      <w:r w:rsidRPr="00110DB4">
        <w:rPr>
          <w:rFonts w:hint="cs"/>
          <w:vanish/>
          <w:rtl/>
        </w:rPr>
        <w:t xml:space="preserve"> דס"ל </w:t>
      </w:r>
      <w:r w:rsidRPr="00110DB4">
        <w:rPr>
          <w:rStyle w:val="aff4"/>
          <w:rFonts w:hint="cs"/>
          <w:vanish/>
          <w:rtl/>
        </w:rPr>
        <w:t>לר"ת</w:t>
      </w:r>
      <w:r w:rsidRPr="00110DB4">
        <w:rPr>
          <w:rFonts w:hint="cs"/>
          <w:vanish/>
          <w:rtl/>
        </w:rPr>
        <w:t xml:space="preserve"> דהמיטה אסורה מדין מוקצה מחמת חסרון כיס, דהוא מקפיד עליה, וא"כ היא אסורה אף לצורך גופה ומקומה, ובמה שהביא </w:t>
      </w:r>
      <w:r w:rsidRPr="00110DB4">
        <w:rPr>
          <w:rStyle w:val="aff4"/>
          <w:rFonts w:hint="cs"/>
          <w:vanish/>
          <w:rtl/>
        </w:rPr>
        <w:t>הב"י</w:t>
      </w:r>
      <w:r w:rsidRPr="00110DB4">
        <w:rPr>
          <w:rFonts w:hint="cs"/>
          <w:vanish/>
          <w:rtl/>
        </w:rPr>
        <w:t xml:space="preserve"> ראיה מדברי </w:t>
      </w:r>
      <w:r w:rsidRPr="00110DB4">
        <w:rPr>
          <w:rStyle w:val="aff4"/>
          <w:rFonts w:hint="cs"/>
          <w:vanish/>
          <w:rtl/>
        </w:rPr>
        <w:t>ההג' אשר"י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Ref122641526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עד)</w:t>
      </w:r>
      <w:r w:rsidRPr="00110DB4">
        <w:rPr>
          <w:rStyle w:val="af2"/>
          <w:rFonts w:eastAsia="Guttman Hodes"/>
          <w:vanish/>
          <w:rtl/>
        </w:rPr>
        <w:fldChar w:fldCharType="end"/>
      </w:r>
      <w:r w:rsidRPr="00110DB4">
        <w:rPr>
          <w:rFonts w:hint="cs"/>
          <w:vanish/>
          <w:rtl/>
        </w:rPr>
        <w:t xml:space="preserve"> דחה </w:t>
      </w:r>
      <w:r w:rsidRPr="00110DB4">
        <w:rPr>
          <w:rStyle w:val="aff4"/>
          <w:rFonts w:hint="cs"/>
          <w:vanish/>
          <w:rtl/>
        </w:rPr>
        <w:t>הדרישה</w:t>
      </w:r>
      <w:r w:rsidRPr="00110DB4">
        <w:rPr>
          <w:rFonts w:hint="cs"/>
          <w:vanish/>
          <w:rtl/>
        </w:rPr>
        <w:t xml:space="preserve"> דלדעת </w:t>
      </w:r>
      <w:r w:rsidRPr="00110DB4">
        <w:rPr>
          <w:rStyle w:val="aff4"/>
          <w:rFonts w:hint="cs"/>
          <w:vanish/>
          <w:rtl/>
        </w:rPr>
        <w:t>ההג' אשר"י</w:t>
      </w:r>
      <w:r w:rsidRPr="00110DB4">
        <w:rPr>
          <w:rFonts w:hint="cs"/>
          <w:vanish/>
          <w:rtl/>
        </w:rPr>
        <w:t xml:space="preserve"> אף נר שכבה דהוא מוקצה מחמת איסור מותר לטלטלו לצורך גופו ומקומו, ולא קיי"ל כוותיה.</w:t>
      </w:r>
    </w:p>
    <w:p w14:paraId="0D2DFE55" w14:textId="77777777" w:rsidR="00431454" w:rsidRPr="00D609C3" w:rsidRDefault="00431454" w:rsidP="00607ABE">
      <w:pPr>
        <w:pStyle w:val="a1"/>
        <w:rPr>
          <w:rStyle w:val="afff7"/>
        </w:rPr>
      </w:pPr>
      <w:r w:rsidRPr="00D609C3">
        <w:rPr>
          <w:rtl/>
        </w:rPr>
        <w:t xml:space="preserve">אבל רבינו תם אוסר היכא שייחד המטה והניח עליה מבעוד יום אף על פי שסילקן. עיין באשיר"י ובית יוסף הביאו דהיינו טעמא משום דאדם קפיד עלייהו ומייחד להו מקום וכתב בית יוסף שדינו כדין כלי שמלאכתו לאיסור דלצורך גופו ומקומו מותר וכו'. ולכאורה היה נלע"ד שדעת רבינו תם לדמותו למוקצה מחמת חסרון כיס דאסור אפילו לצורך גופו ומקומו כיון דמקפיד עליה ומהאי טעמא נוהגין אנו שלא לטלטל כיסין שלנו כלל אפילו להניח לתוכן דבר שהוא לצורך גופו ומה שהביא בית יוסף ראיה מהגהות אשיר"י אין ראיה דהגהות אשיר"י מתיר אפילו בנר שכבה לצורך גופו וכמו שכתב הבית יוסף בשמו מיד אחר זה ואנן לא קיימא לן כוותיה </w:t>
      </w:r>
      <w:r w:rsidRPr="00D609C3">
        <w:rPr>
          <w:rStyle w:val="afff7"/>
          <w:rtl/>
        </w:rPr>
        <w:t>וצריכין לחלק דלא דמי מטה שייחדה למעות והסיר ממנה דנתייחדה המטה לדבר מוקצה ואיסור ובין אבן שעל פי החבית דלכולי עלמא אם הוסר מבעוד יום ולבעל התרומה (סי' רנד) אפילו דעתו להסיר בשבת מותר לטלטל החבית דשאני התם דהחבית לא נתייחדה להאבן אדרבה האבן טפל להחבית. ובלא יחדה למעות נמי ונשארו המעות על המטה בין השמשות והוסרו נאסר לטלטל ואפשר דגם בעל התרומה מודה דאף על פי דלא היתה דעתו להניחן עליו כל השבת דאסורים כיון דלא הניחן שם אדעתא להיותן טפל להיתר אלא שקשה אם כן מעות שהניח על גבי כר נמי ולמה פליג שם בעל התרומה ומה ראיה מגיזי צמר שטמן שהן לצורך ההיתר וצ"ע:</w:t>
      </w:r>
    </w:p>
    <w:p w14:paraId="3882C138" w14:textId="30B36377" w:rsidR="00431454" w:rsidRPr="00126B3E" w:rsidRDefault="00431454" w:rsidP="00D163D8">
      <w:pPr>
        <w:pStyle w:val="afffff7"/>
        <w:rPr>
          <w:rtl/>
        </w:rPr>
      </w:pPr>
      <w:bookmarkStart w:id="3016" w:name="_Toc123115298"/>
      <w:bookmarkStart w:id="3017" w:name="_Toc130400493"/>
      <w:r w:rsidRPr="00126B3E">
        <w:rPr>
          <w:rFonts w:hint="cs"/>
          <w:rtl/>
        </w:rPr>
        <w:t>רמ"א</w:t>
      </w:r>
      <w:r w:rsidRPr="00126B3E">
        <w:rPr>
          <w:rtl/>
        </w:rPr>
        <w:t xml:space="preserve"> או"ח סי' ש"י ז'</w:t>
      </w:r>
      <w:bookmarkEnd w:id="3016"/>
      <w:r w:rsidRPr="00126B3E">
        <w:rPr>
          <w:rtl/>
        </w:rPr>
        <w:t xml:space="preserve"> (ז)</w:t>
      </w:r>
      <w:bookmarkEnd w:id="3017"/>
    </w:p>
    <w:p w14:paraId="0B3B5FFB" w14:textId="77777777" w:rsidR="00431454" w:rsidRPr="00126B3E" w:rsidRDefault="00431454" w:rsidP="00D163D8">
      <w:pPr>
        <w:pStyle w:val="afffff7"/>
        <w:rPr>
          <w:rtl/>
        </w:rPr>
      </w:pPr>
      <w:bookmarkStart w:id="3018" w:name="_Toc123115299"/>
      <w:bookmarkStart w:id="3019" w:name="_Toc130400494"/>
      <w:r w:rsidRPr="00126B3E">
        <w:rPr>
          <w:rtl/>
        </w:rPr>
        <w:t>מגן אברהם סימן שי ס"ק ה</w:t>
      </w:r>
      <w:bookmarkEnd w:id="3018"/>
      <w:r w:rsidRPr="00126B3E">
        <w:rPr>
          <w:rtl/>
        </w:rPr>
        <w:t xml:space="preserve"> (ז)</w:t>
      </w:r>
      <w:bookmarkEnd w:id="3019"/>
    </w:p>
    <w:p w14:paraId="7FDDE377" w14:textId="77777777" w:rsidR="00431454" w:rsidRPr="00126B3E" w:rsidRDefault="00431454" w:rsidP="00431454">
      <w:pPr>
        <w:pStyle w:val="a7"/>
        <w:rPr>
          <w:rtl/>
        </w:rPr>
      </w:pPr>
      <w:bookmarkStart w:id="3020" w:name="_Toc123115547"/>
      <w:r w:rsidRPr="00126B3E">
        <w:rPr>
          <w:rFonts w:hint="cs"/>
          <w:rtl/>
        </w:rPr>
        <w:t>בי' המג"א בר"ת דמיחד למיטה מקום וקפיד עלה והיא כגרוגרות וצימוקין דאסור אף לצוגו"מ</w:t>
      </w:r>
      <w:bookmarkEnd w:id="3020"/>
    </w:p>
    <w:p w14:paraId="7E6C50C6" w14:textId="462D578F" w:rsidR="00431454" w:rsidRPr="00110DB4" w:rsidRDefault="00431454" w:rsidP="0077200F">
      <w:pPr>
        <w:pStyle w:val="a3"/>
        <w:rPr>
          <w:vanish/>
          <w:rtl/>
        </w:rPr>
      </w:pPr>
      <w:r w:rsidRPr="00110DB4">
        <w:rPr>
          <w:rFonts w:hint="cs"/>
          <w:vanish/>
          <w:rtl/>
        </w:rPr>
        <w:t xml:space="preserve">כתב </w:t>
      </w:r>
      <w:r w:rsidRPr="00110DB4">
        <w:rPr>
          <w:rStyle w:val="aff4"/>
          <w:rFonts w:hint="cs"/>
          <w:vanish/>
          <w:rtl/>
        </w:rPr>
        <w:t>הרמ"א</w:t>
      </w:r>
      <w:r w:rsidRPr="00110DB4">
        <w:rPr>
          <w:rStyle w:val="af2"/>
          <w:rFonts w:eastAsia="Guttman Hodes" w:hint="cs"/>
          <w:vanish/>
          <w:rtl/>
        </w:rPr>
        <w:t xml:space="preserve"> (סי' ש"י ז') </w:t>
      </w:r>
      <w:r w:rsidRPr="00110DB4">
        <w:rPr>
          <w:rFonts w:hint="cs"/>
          <w:vanish/>
          <w:rtl/>
        </w:rPr>
        <w:t xml:space="preserve">דביחד והניח מותר לטלטל לצורך גופו ומקומו, וכתב </w:t>
      </w:r>
      <w:r w:rsidRPr="00110DB4">
        <w:rPr>
          <w:rStyle w:val="aff4"/>
          <w:rFonts w:hint="cs"/>
          <w:vanish/>
          <w:rtl/>
        </w:rPr>
        <w:t>המג"א</w:t>
      </w:r>
      <w:r w:rsidRPr="00110DB4">
        <w:rPr>
          <w:rStyle w:val="af2"/>
          <w:rFonts w:eastAsia="Guttman Hodes" w:hint="cs"/>
          <w:vanish/>
          <w:rtl/>
        </w:rPr>
        <w:t xml:space="preserve"> (סי' ש"י סק"ה) </w:t>
      </w:r>
      <w:r w:rsidRPr="00110DB4">
        <w:rPr>
          <w:rFonts w:hint="cs"/>
          <w:vanish/>
          <w:rtl/>
        </w:rPr>
        <w:t xml:space="preserve">דהיינו כביאור </w:t>
      </w:r>
      <w:r w:rsidRPr="00110DB4">
        <w:rPr>
          <w:rStyle w:val="aff4"/>
          <w:rFonts w:hint="cs"/>
          <w:vanish/>
          <w:rtl/>
        </w:rPr>
        <w:t>הב"י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Ref122641433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עח)</w:t>
      </w:r>
      <w:r w:rsidRPr="00110DB4">
        <w:rPr>
          <w:rStyle w:val="af2"/>
          <w:rFonts w:eastAsia="Guttman Hodes"/>
          <w:vanish/>
          <w:rtl/>
        </w:rPr>
        <w:fldChar w:fldCharType="end"/>
      </w:r>
      <w:r w:rsidRPr="00110DB4">
        <w:rPr>
          <w:rFonts w:hint="cs"/>
          <w:vanish/>
          <w:rtl/>
        </w:rPr>
        <w:t xml:space="preserve"> בדברי </w:t>
      </w:r>
      <w:r w:rsidRPr="00110DB4">
        <w:rPr>
          <w:rStyle w:val="aff4"/>
          <w:rFonts w:hint="cs"/>
          <w:vanish/>
          <w:rtl/>
        </w:rPr>
        <w:t>הרא"ש</w:t>
      </w:r>
      <w:r w:rsidRPr="00110DB4">
        <w:rPr>
          <w:rFonts w:hint="cs"/>
          <w:vanish/>
          <w:rtl/>
        </w:rPr>
        <w:t xml:space="preserve"> בשם </w:t>
      </w:r>
      <w:r w:rsidRPr="00110DB4">
        <w:rPr>
          <w:rStyle w:val="aff4"/>
          <w:rFonts w:hint="cs"/>
          <w:vanish/>
          <w:rtl/>
        </w:rPr>
        <w:t>ר"ת</w:t>
      </w:r>
      <w:r w:rsidRPr="00110DB4">
        <w:rPr>
          <w:rFonts w:hint="cs"/>
          <w:vanish/>
          <w:rtl/>
        </w:rPr>
        <w:t xml:space="preserve">, ודחה </w:t>
      </w:r>
      <w:r w:rsidRPr="00110DB4">
        <w:rPr>
          <w:rStyle w:val="aff4"/>
          <w:rFonts w:hint="cs"/>
          <w:vanish/>
          <w:rtl/>
        </w:rPr>
        <w:t>המג"א</w:t>
      </w:r>
      <w:r w:rsidRPr="00110DB4">
        <w:rPr>
          <w:rFonts w:hint="cs"/>
          <w:vanish/>
          <w:rtl/>
        </w:rPr>
        <w:t xml:space="preserve"> דהא </w:t>
      </w:r>
      <w:r w:rsidRPr="00110DB4">
        <w:rPr>
          <w:rStyle w:val="aff4"/>
          <w:rFonts w:hint="cs"/>
          <w:vanish/>
          <w:rtl/>
        </w:rPr>
        <w:t>הרא"ש</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Ref122641212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סח)</w:t>
      </w:r>
      <w:r w:rsidRPr="00110DB4">
        <w:rPr>
          <w:rStyle w:val="af2"/>
          <w:rFonts w:eastAsia="Guttman Hodes"/>
          <w:vanish/>
          <w:rtl/>
        </w:rPr>
        <w:fldChar w:fldCharType="end"/>
      </w:r>
      <w:r w:rsidRPr="00110DB4">
        <w:rPr>
          <w:rFonts w:hint="cs"/>
          <w:vanish/>
          <w:rtl/>
        </w:rPr>
        <w:t xml:space="preserve"> כתב דהמיטה דמי לסיכי זירי ומזורי, דקפיד עליה ומייחד לה מקום, וא"כ אסור לטלטלה אף לצורך גופו ומקומו, וכן משמע בדברי </w:t>
      </w:r>
      <w:r w:rsidRPr="00110DB4">
        <w:rPr>
          <w:rStyle w:val="aff4"/>
          <w:rFonts w:hint="cs"/>
          <w:vanish/>
          <w:rtl/>
        </w:rPr>
        <w:t>ההג"מ</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Ref122641626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עו)</w:t>
      </w:r>
      <w:r w:rsidRPr="00110DB4">
        <w:rPr>
          <w:rStyle w:val="af2"/>
          <w:rFonts w:eastAsia="Guttman Hodes"/>
          <w:vanish/>
          <w:rtl/>
        </w:rPr>
        <w:fldChar w:fldCharType="end"/>
      </w:r>
      <w:r w:rsidRPr="00110DB4">
        <w:rPr>
          <w:rFonts w:hint="cs"/>
          <w:vanish/>
          <w:rtl/>
        </w:rPr>
        <w:t xml:space="preserve"> דכתב דהמיטה דמי לגרוגרות וצימוקין, וכ"כ </w:t>
      </w:r>
      <w:r w:rsidRPr="00110DB4">
        <w:rPr>
          <w:rStyle w:val="aff4"/>
          <w:rFonts w:hint="cs"/>
          <w:vanish/>
          <w:rtl/>
        </w:rPr>
        <w:t>התוס' לעיל</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Ref122640494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נה)</w:t>
      </w:r>
      <w:r w:rsidRPr="00110DB4">
        <w:rPr>
          <w:rStyle w:val="af2"/>
          <w:rFonts w:eastAsia="Guttman Hodes"/>
          <w:vanish/>
          <w:rtl/>
        </w:rPr>
        <w:fldChar w:fldCharType="end"/>
      </w:r>
      <w:r w:rsidRPr="00110DB4">
        <w:rPr>
          <w:rFonts w:hint="cs"/>
          <w:vanish/>
          <w:rtl/>
        </w:rPr>
        <w:t xml:space="preserve"> ועי' במה שהקשה </w:t>
      </w:r>
      <w:r w:rsidRPr="00110DB4">
        <w:rPr>
          <w:rStyle w:val="aff4"/>
          <w:rFonts w:hint="cs"/>
          <w:vanish/>
          <w:rtl/>
        </w:rPr>
        <w:t>הבית מאיר</w:t>
      </w:r>
      <w:r w:rsidRPr="00110DB4">
        <w:rPr>
          <w:rFonts w:hint="cs"/>
          <w:vanish/>
          <w:rtl/>
        </w:rPr>
        <w:t xml:space="preserve"> </w:t>
      </w:r>
      <w:r w:rsidRPr="00110DB4">
        <w:rPr>
          <w:rStyle w:val="af2"/>
          <w:rFonts w:eastAsia="Guttman Hodes" w:hint="cs"/>
          <w:vanish/>
          <w:rtl/>
        </w:rPr>
        <w:t>(סי' ש"י סק"ז ד"ה סעיף הנ"ל)</w:t>
      </w:r>
      <w:r w:rsidRPr="00110DB4">
        <w:rPr>
          <w:rFonts w:hint="cs"/>
          <w:vanish/>
          <w:rtl/>
        </w:rPr>
        <w:t xml:space="preserve"> על דברי </w:t>
      </w:r>
      <w:r w:rsidRPr="00110DB4">
        <w:rPr>
          <w:rStyle w:val="aff4"/>
          <w:rFonts w:hint="cs"/>
          <w:vanish/>
          <w:rtl/>
        </w:rPr>
        <w:t>המג"א</w:t>
      </w:r>
      <w:r w:rsidRPr="00110DB4">
        <w:rPr>
          <w:rFonts w:hint="cs"/>
          <w:vanish/>
          <w:rtl/>
        </w:rPr>
        <w:t>.</w:t>
      </w:r>
    </w:p>
    <w:p w14:paraId="1C63C893" w14:textId="77777777" w:rsidR="00431454" w:rsidRPr="00D609C3" w:rsidRDefault="00431454" w:rsidP="00607ABE">
      <w:pPr>
        <w:pStyle w:val="a1"/>
      </w:pPr>
      <w:r w:rsidRPr="00D609C3">
        <w:rPr>
          <w:rtl/>
        </w:rPr>
        <w:t>הגה: ויש אוסרין בייחד לכך והניח בהם אף על פי שסילקן מבע"י (טור בשם ר"ת); ולכן אסור לטלטל כיס של מעות אף על פי שהוציא המעות ממנו מבע"י, אא"כ עשה בו מעשה שפתחו מלמטה וסלקו מן היחוד, וכן נוהגין. (הגה"מ פכ"ה) מיהו לצורך גופו או לצורך מקומו, מותר.</w:t>
      </w:r>
    </w:p>
    <w:p w14:paraId="3B1260A2" w14:textId="77777777" w:rsidR="00431454" w:rsidRPr="00126B3E" w:rsidRDefault="00431454" w:rsidP="00607ABE">
      <w:pPr>
        <w:pStyle w:val="afffff5"/>
      </w:pPr>
      <w:r w:rsidRPr="00126B3E">
        <w:rPr>
          <w:rtl/>
        </w:rPr>
        <w:t>מיהו לצורך וכו'. כ"כ ב"י לדעת הרא"ש וצ"ע דהא הרא"ש כתב דדמי לסיכי זירי ומזורי דכיון דקפיד עליה מייחד להו מקום וא"כ אפי' לצורך גופו אסור וכמ"ש סימן ש"ח ס"א וכ"מ בהג"מ שכ' דדמי לגרוגרות וצמוקי' ע"ש וכ"כ התוספות דף ל"ו ע"א</w:t>
      </w:r>
      <w:r w:rsidRPr="00126B3E">
        <w:rPr>
          <w:rFonts w:hint="cs"/>
          <w:rtl/>
        </w:rPr>
        <w:t>.</w:t>
      </w:r>
    </w:p>
    <w:p w14:paraId="4B11E74A" w14:textId="1172C3A5" w:rsidR="00431454" w:rsidRPr="00126B3E" w:rsidRDefault="00431454" w:rsidP="00431454">
      <w:pPr>
        <w:pStyle w:val="a7"/>
      </w:pPr>
      <w:bookmarkStart w:id="3021" w:name="_Toc123115548"/>
      <w:r w:rsidRPr="00126B3E">
        <w:rPr>
          <w:rFonts w:hint="cs"/>
          <w:rtl/>
        </w:rPr>
        <w:t>בי' המג"א בהג"א דמודה ר"ש ומותר לצוגו"מ אינו לד' ר"ת אלא לראב"ן ולכו"ע הוי ככשמל"א</w:t>
      </w:r>
      <w:bookmarkEnd w:id="3021"/>
    </w:p>
    <w:p w14:paraId="0563924A" w14:textId="263CAEB0" w:rsidR="00D47F0E" w:rsidRPr="00110DB4" w:rsidRDefault="00431454" w:rsidP="0077200F">
      <w:pPr>
        <w:pStyle w:val="a3"/>
        <w:rPr>
          <w:vanish/>
          <w:rtl/>
        </w:rPr>
      </w:pPr>
      <w:bookmarkStart w:id="3022" w:name="_Ref122641788"/>
      <w:r w:rsidRPr="00110DB4">
        <w:rPr>
          <w:rFonts w:hint="cs"/>
          <w:vanish/>
          <w:rtl/>
        </w:rPr>
        <w:t xml:space="preserve">וכתב </w:t>
      </w:r>
      <w:r w:rsidRPr="00110DB4">
        <w:rPr>
          <w:rStyle w:val="aff4"/>
          <w:rFonts w:hint="cs"/>
          <w:vanish/>
          <w:rtl/>
        </w:rPr>
        <w:t>המג"א</w:t>
      </w:r>
      <w:r w:rsidRPr="00110DB4">
        <w:rPr>
          <w:rFonts w:hint="cs"/>
          <w:vanish/>
          <w:rtl/>
        </w:rPr>
        <w:t xml:space="preserve"> דמ"ש </w:t>
      </w:r>
      <w:r w:rsidRPr="00110DB4">
        <w:rPr>
          <w:rStyle w:val="aff4"/>
          <w:rFonts w:hint="cs"/>
          <w:vanish/>
          <w:rtl/>
        </w:rPr>
        <w:t>ההג' אשר"י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Ref122687437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עה)</w:t>
      </w:r>
      <w:r w:rsidRPr="00110DB4">
        <w:rPr>
          <w:rStyle w:val="af2"/>
          <w:rFonts w:eastAsia="Guttman Hodes"/>
          <w:vanish/>
          <w:rtl/>
        </w:rPr>
        <w:fldChar w:fldCharType="end"/>
      </w:r>
      <w:r w:rsidRPr="00110DB4">
        <w:rPr>
          <w:rFonts w:hint="cs"/>
          <w:vanish/>
          <w:rtl/>
        </w:rPr>
        <w:t xml:space="preserve"> דר"ש מודה דמיטה שיחדה למעות אסורה, אינו לדעת </w:t>
      </w:r>
      <w:r w:rsidRPr="00110DB4">
        <w:rPr>
          <w:rStyle w:val="aff4"/>
          <w:rFonts w:hint="cs"/>
          <w:vanish/>
          <w:rtl/>
        </w:rPr>
        <w:t>הרא"ש</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Ref122641212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סח)</w:t>
      </w:r>
      <w:r w:rsidRPr="00110DB4">
        <w:rPr>
          <w:rStyle w:val="af2"/>
          <w:rFonts w:eastAsia="Guttman Hodes"/>
          <w:vanish/>
          <w:rtl/>
        </w:rPr>
        <w:fldChar w:fldCharType="end"/>
      </w:r>
      <w:r w:rsidRPr="00110DB4">
        <w:rPr>
          <w:rFonts w:hint="cs"/>
          <w:vanish/>
          <w:rtl/>
        </w:rPr>
        <w:t xml:space="preserve"> בשם </w:t>
      </w:r>
      <w:r w:rsidRPr="00110DB4">
        <w:rPr>
          <w:rStyle w:val="aff4"/>
          <w:rFonts w:hint="cs"/>
          <w:vanish/>
          <w:rtl/>
        </w:rPr>
        <w:t>ר"ת</w:t>
      </w:r>
      <w:r w:rsidRPr="00110DB4">
        <w:rPr>
          <w:rFonts w:hint="cs"/>
          <w:vanish/>
          <w:rtl/>
        </w:rPr>
        <w:t xml:space="preserve"> </w:t>
      </w:r>
      <w:r w:rsidRPr="00110DB4">
        <w:rPr>
          <w:rStyle w:val="af"/>
          <w:rFonts w:hint="cs"/>
          <w:vanish/>
          <w:rtl/>
        </w:rPr>
        <w:t>[דס"ל דהיא כמוקצה מחמת חסרון כיס],</w:t>
      </w:r>
      <w:r w:rsidRPr="00110DB4">
        <w:rPr>
          <w:rFonts w:hint="cs"/>
          <w:vanish/>
          <w:rtl/>
        </w:rPr>
        <w:t xml:space="preserve"> אלא הוא דעה אחרת וכ"כ </w:t>
      </w:r>
      <w:r w:rsidRPr="00110DB4">
        <w:rPr>
          <w:rStyle w:val="aff4"/>
          <w:rFonts w:hint="cs"/>
          <w:vanish/>
          <w:rtl/>
        </w:rPr>
        <w:t>הראב"ן</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Ref122641626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עו)</w:t>
      </w:r>
      <w:r w:rsidRPr="00110DB4">
        <w:rPr>
          <w:rStyle w:val="af2"/>
          <w:rFonts w:eastAsia="Guttman Hodes"/>
          <w:vanish/>
          <w:rtl/>
        </w:rPr>
        <w:fldChar w:fldCharType="end"/>
      </w:r>
      <w:r w:rsidRPr="00110DB4">
        <w:rPr>
          <w:rFonts w:hint="cs"/>
          <w:vanish/>
          <w:rtl/>
        </w:rPr>
        <w:t xml:space="preserve">, וכתב </w:t>
      </w:r>
      <w:r w:rsidRPr="00110DB4">
        <w:rPr>
          <w:rStyle w:val="aff4"/>
          <w:rFonts w:hint="cs"/>
          <w:vanish/>
          <w:rtl/>
        </w:rPr>
        <w:t>המג"א</w:t>
      </w:r>
      <w:r w:rsidRPr="00110DB4">
        <w:rPr>
          <w:rFonts w:hint="cs"/>
          <w:vanish/>
          <w:rtl/>
        </w:rPr>
        <w:t xml:space="preserve"> דלכו"ע מיטה שיחדה היא ככלי שמלאכתו לאיסור, וכתב </w:t>
      </w:r>
      <w:r w:rsidRPr="00110DB4">
        <w:rPr>
          <w:rStyle w:val="aff4"/>
          <w:rFonts w:hint="cs"/>
          <w:vanish/>
          <w:rtl/>
        </w:rPr>
        <w:t>המג"א</w:t>
      </w:r>
      <w:r w:rsidRPr="00110DB4">
        <w:rPr>
          <w:rFonts w:hint="cs"/>
          <w:vanish/>
          <w:rtl/>
        </w:rPr>
        <w:t xml:space="preserve"> דלכן להלכה נראה להחמיר ולאסור לטלטלה לצורך גופו ומקומו.</w:t>
      </w:r>
      <w:bookmarkEnd w:id="3022"/>
    </w:p>
    <w:p w14:paraId="5DE65251" w14:textId="374FA46C" w:rsidR="00431454" w:rsidRPr="00D609C3" w:rsidRDefault="00431454" w:rsidP="00607ABE">
      <w:pPr>
        <w:pStyle w:val="a1"/>
      </w:pPr>
      <w:r w:rsidRPr="00D609C3">
        <w:rPr>
          <w:rtl/>
        </w:rPr>
        <w:t>ומ"ש בהג"א היינו דעת אחרת וכ"כ הראב"ן דכ"ע מודו בזה אם יחדה ה"ל כלי שמלאכתו לאיסור וכמ"ש סימן ש"ח ס"ו דאסור כי אם לצורך גופו ומקומו לכן נ"ל להחמיר:</w:t>
      </w:r>
    </w:p>
    <w:p w14:paraId="67F0E41D" w14:textId="47C213AE" w:rsidR="00431454" w:rsidRPr="00126B3E" w:rsidRDefault="00431454" w:rsidP="00D163D8">
      <w:pPr>
        <w:pStyle w:val="afffff7"/>
        <w:rPr>
          <w:rtl/>
        </w:rPr>
      </w:pPr>
      <w:bookmarkStart w:id="3023" w:name="_Toc123115300"/>
      <w:bookmarkStart w:id="3024" w:name="_Toc130400495"/>
      <w:r w:rsidRPr="00126B3E">
        <w:rPr>
          <w:rtl/>
        </w:rPr>
        <w:t>רבי עקיבא איגר או"ח סימן שי סעיף ז</w:t>
      </w:r>
      <w:bookmarkEnd w:id="3023"/>
      <w:r w:rsidRPr="00126B3E">
        <w:rPr>
          <w:rtl/>
        </w:rPr>
        <w:t xml:space="preserve"> (ז)</w:t>
      </w:r>
      <w:bookmarkEnd w:id="3024"/>
    </w:p>
    <w:p w14:paraId="1F6C1297" w14:textId="77777777" w:rsidR="00431454" w:rsidRPr="00126B3E" w:rsidRDefault="00431454" w:rsidP="00431454">
      <w:pPr>
        <w:pStyle w:val="a7"/>
        <w:rPr>
          <w:rtl/>
        </w:rPr>
      </w:pPr>
      <w:bookmarkStart w:id="3025" w:name="_Toc123115549"/>
      <w:r w:rsidRPr="00126B3E">
        <w:rPr>
          <w:rFonts w:hint="cs"/>
          <w:rtl/>
        </w:rPr>
        <w:t>בי' הגרעק"א דלא לכו"ע המיטה ככשמל"א דלרמב"ן ולרשב"א היא עצמה לא משמשת לאיסור</w:t>
      </w:r>
      <w:bookmarkEnd w:id="3025"/>
    </w:p>
    <w:p w14:paraId="1011ED78" w14:textId="222E1B7C" w:rsidR="00431454" w:rsidRPr="00110DB4" w:rsidRDefault="00431454" w:rsidP="0077200F">
      <w:pPr>
        <w:pStyle w:val="a3"/>
        <w:rPr>
          <w:vanish/>
        </w:rPr>
      </w:pPr>
      <w:bookmarkStart w:id="3026" w:name="_Ref122559809"/>
      <w:r w:rsidRPr="00110DB4">
        <w:rPr>
          <w:rFonts w:hint="cs"/>
          <w:vanish/>
          <w:rtl/>
        </w:rPr>
        <w:t xml:space="preserve">במ"ש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Ref122641788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פא)</w:t>
      </w:r>
      <w:r w:rsidRPr="00110DB4">
        <w:rPr>
          <w:rStyle w:val="af2"/>
          <w:rFonts w:eastAsia="Guttman Hodes"/>
          <w:vanish/>
          <w:rtl/>
        </w:rPr>
        <w:fldChar w:fldCharType="end"/>
      </w:r>
      <w:r w:rsidRPr="00110DB4">
        <w:rPr>
          <w:rFonts w:hint="cs"/>
          <w:vanish/>
          <w:rtl/>
        </w:rPr>
        <w:t xml:space="preserve"> דלכו"ע מיטה שיחדה היא ככלי שמלאכתו לאיסור, דחה </w:t>
      </w:r>
      <w:r w:rsidRPr="00110DB4">
        <w:rPr>
          <w:rStyle w:val="aff4"/>
          <w:rFonts w:hint="cs"/>
          <w:vanish/>
          <w:rtl/>
        </w:rPr>
        <w:t>הגרעק"א</w:t>
      </w:r>
      <w:r w:rsidRPr="00110DB4">
        <w:rPr>
          <w:rFonts w:hint="cs"/>
          <w:vanish/>
          <w:rtl/>
        </w:rPr>
        <w:t xml:space="preserve"> </w:t>
      </w:r>
      <w:r w:rsidRPr="00110DB4">
        <w:rPr>
          <w:rStyle w:val="af2"/>
          <w:rFonts w:eastAsia="Guttman Hodes" w:hint="cs"/>
          <w:vanish/>
          <w:rtl/>
        </w:rPr>
        <w:t>(הג' שו"ע סי' ש"י על המג"א סק"ה)</w:t>
      </w:r>
      <w:r w:rsidRPr="00110DB4">
        <w:rPr>
          <w:rFonts w:hint="cs"/>
          <w:vanish/>
          <w:rtl/>
        </w:rPr>
        <w:t xml:space="preserve"> דהא כתבו </w:t>
      </w:r>
      <w:r w:rsidRPr="00110DB4">
        <w:rPr>
          <w:rStyle w:val="aff4"/>
          <w:rFonts w:hint="cs"/>
          <w:vanish/>
          <w:rtl/>
        </w:rPr>
        <w:t>הרמב"ן</w:t>
      </w:r>
      <w:r w:rsidRPr="00110DB4">
        <w:rPr>
          <w:rFonts w:hint="cs"/>
          <w:vanish/>
          <w:rtl/>
        </w:rPr>
        <w:t xml:space="preserve"> </w:t>
      </w:r>
      <w:r w:rsidRPr="00110DB4">
        <w:rPr>
          <w:rStyle w:val="aff4"/>
          <w:rFonts w:hint="cs"/>
          <w:vanish/>
          <w:rtl/>
        </w:rPr>
        <w:t>לקמן</w:t>
      </w:r>
      <w:r w:rsidRPr="00110DB4">
        <w:rPr>
          <w:rFonts w:hint="cs"/>
          <w:vanish/>
          <w:rtl/>
        </w:rPr>
        <w:t xml:space="preserve"> </w:t>
      </w:r>
      <w:r w:rsidRPr="00110DB4">
        <w:rPr>
          <w:rStyle w:val="af2"/>
          <w:rFonts w:eastAsia="Guttman Hodes" w:hint="cs"/>
          <w:vanish/>
          <w:rtl/>
        </w:rPr>
        <w:t>(קכב: ד"ה ואיכא)</w:t>
      </w:r>
      <w:r w:rsidRPr="00110DB4">
        <w:rPr>
          <w:rFonts w:hint="cs"/>
          <w:vanish/>
          <w:rtl/>
        </w:rPr>
        <w:t xml:space="preserve"> </w:t>
      </w:r>
      <w:r w:rsidRPr="00110DB4">
        <w:rPr>
          <w:rStyle w:val="aff4"/>
          <w:rFonts w:hint="cs"/>
          <w:vanish/>
          <w:rtl/>
        </w:rPr>
        <w:t>והרשב"א</w:t>
      </w:r>
      <w:r w:rsidRPr="00110DB4">
        <w:rPr>
          <w:rFonts w:hint="cs"/>
          <w:vanish/>
          <w:rtl/>
        </w:rPr>
        <w:t xml:space="preserve"> </w:t>
      </w:r>
      <w:r w:rsidRPr="00110DB4">
        <w:rPr>
          <w:rStyle w:val="aff4"/>
          <w:rFonts w:hint="cs"/>
          <w:vanish/>
          <w:rtl/>
        </w:rPr>
        <w:t>לקמן</w:t>
      </w:r>
      <w:r w:rsidRPr="00110DB4">
        <w:rPr>
          <w:rFonts w:hint="cs"/>
          <w:vanish/>
          <w:rtl/>
        </w:rPr>
        <w:t xml:space="preserve"> </w:t>
      </w:r>
      <w:r w:rsidRPr="00110DB4">
        <w:rPr>
          <w:rStyle w:val="af2"/>
          <w:rFonts w:eastAsia="Guttman Hodes" w:hint="cs"/>
          <w:vanish/>
          <w:rtl/>
        </w:rPr>
        <w:t>(קכב: ד"ה ויש</w:t>
      </w:r>
      <w:r w:rsidRPr="00110DB4">
        <w:rPr>
          <w:rStyle w:val="af2"/>
          <w:rFonts w:eastAsia="Guttman Hodes"/>
          <w:vanish/>
          <w:rtl/>
        </w:rPr>
        <w:t>, הובא בסימן ז' אות פ"ה</w:t>
      </w:r>
      <w:r w:rsidRPr="00110DB4">
        <w:rPr>
          <w:rStyle w:val="af2"/>
          <w:rFonts w:eastAsia="Guttman Hodes" w:hint="cs"/>
          <w:vanish/>
          <w:rtl/>
        </w:rPr>
        <w:t>)</w:t>
      </w:r>
      <w:r w:rsidRPr="00110DB4">
        <w:rPr>
          <w:rFonts w:hint="cs"/>
          <w:vanish/>
          <w:rtl/>
        </w:rPr>
        <w:t xml:space="preserve"> בשם </w:t>
      </w:r>
      <w:r w:rsidRPr="00110DB4">
        <w:rPr>
          <w:rStyle w:val="aff4"/>
          <w:rFonts w:hint="cs"/>
          <w:vanish/>
          <w:rtl/>
        </w:rPr>
        <w:t xml:space="preserve">הראב"ד </w:t>
      </w:r>
      <w:r w:rsidRPr="00110DB4">
        <w:rPr>
          <w:rFonts w:hint="cs"/>
          <w:vanish/>
          <w:rtl/>
        </w:rPr>
        <w:t>דנר אינו כלי שמלאכתו לאיסור כיון שהוא עצמו אינו משמש למלאכת איסור, והוא רק בסיס לשלהבת, וכן דעת</w:t>
      </w:r>
      <w:r w:rsidRPr="00110DB4">
        <w:rPr>
          <w:rStyle w:val="aff4"/>
          <w:rFonts w:hint="cs"/>
          <w:vanish/>
          <w:rtl/>
        </w:rPr>
        <w:t xml:space="preserve"> התשב"ץ</w:t>
      </w:r>
      <w:r w:rsidRPr="00110DB4">
        <w:rPr>
          <w:rFonts w:hint="cs"/>
          <w:vanish/>
          <w:rtl/>
        </w:rPr>
        <w:t xml:space="preserve"> </w:t>
      </w:r>
      <w:r w:rsidRPr="00110DB4">
        <w:rPr>
          <w:rStyle w:val="af2"/>
          <w:rFonts w:eastAsia="Guttman Hodes" w:hint="cs"/>
          <w:vanish/>
          <w:rtl/>
        </w:rPr>
        <w:t>(ח"א סו"ס קל"ז)</w:t>
      </w:r>
      <w:r w:rsidRPr="00110DB4">
        <w:rPr>
          <w:rFonts w:hint="cs"/>
          <w:vanish/>
          <w:rtl/>
        </w:rPr>
        <w:t xml:space="preserve">, וכתב </w:t>
      </w:r>
      <w:r w:rsidRPr="00110DB4">
        <w:rPr>
          <w:rStyle w:val="aff4"/>
          <w:rFonts w:hint="cs"/>
          <w:vanish/>
          <w:rtl/>
        </w:rPr>
        <w:t>הגרעק"א</w:t>
      </w:r>
      <w:r w:rsidRPr="00110DB4">
        <w:rPr>
          <w:rFonts w:hint="cs"/>
          <w:vanish/>
          <w:rtl/>
        </w:rPr>
        <w:t xml:space="preserve"> דא"כ ה"ה במיטה שיחדה למעות, דהיא עצמה לא משמשת לאיסור, והמ שהמעות מונחות עליה, אי"ז נקרא מלאכת איסור, ועי' במה שביאר </w:t>
      </w:r>
      <w:r w:rsidRPr="00110DB4">
        <w:rPr>
          <w:rStyle w:val="aff4"/>
          <w:rFonts w:hint="cs"/>
          <w:vanish/>
          <w:rtl/>
        </w:rPr>
        <w:t xml:space="preserve">התוספת שבת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Ref122641956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פד)</w:t>
      </w:r>
      <w:r w:rsidRPr="00110DB4">
        <w:rPr>
          <w:rStyle w:val="af2"/>
          <w:rFonts w:eastAsia="Guttman Hodes"/>
          <w:vanish/>
          <w:rtl/>
        </w:rPr>
        <w:fldChar w:fldCharType="end"/>
      </w:r>
      <w:r w:rsidRPr="00110DB4">
        <w:rPr>
          <w:rFonts w:hint="cs"/>
          <w:vanish/>
          <w:rtl/>
        </w:rPr>
        <w:t xml:space="preserve"> בדברי </w:t>
      </w:r>
      <w:r w:rsidRPr="00110DB4">
        <w:rPr>
          <w:rStyle w:val="aff4"/>
          <w:rFonts w:hint="cs"/>
          <w:vanish/>
          <w:rtl/>
        </w:rPr>
        <w:t>הרשב"א</w:t>
      </w:r>
      <w:r w:rsidRPr="00110DB4">
        <w:rPr>
          <w:rFonts w:hint="cs"/>
          <w:vanish/>
          <w:rtl/>
        </w:rPr>
        <w:t xml:space="preserve"> דהמיטה עושה מעשה עץ בעלמא.</w:t>
      </w:r>
      <w:bookmarkEnd w:id="3026"/>
    </w:p>
    <w:p w14:paraId="1ACFDA6E" w14:textId="77777777" w:rsidR="00431454" w:rsidRPr="00D609C3" w:rsidRDefault="00431454" w:rsidP="00607ABE">
      <w:pPr>
        <w:pStyle w:val="a1"/>
      </w:pPr>
      <w:r w:rsidRPr="00D609C3">
        <w:rPr>
          <w:rtl/>
        </w:rPr>
        <w:t xml:space="preserve">[מג"א ס"ק ה] וכ"ע מודו בזה דהוי כלי שמלאכתו לאיסור. לענ"ד לאו כ"ע הוא דלפ"מ שכתבתי לעיל סי' רע"ט במג"א א"ח דהרשב"א בחי' שבת ד' קכ"ב. וכן בתשו' תשב"ץ בשם הראב"ד דנר לא מקרי מלאכתו לאיסו' דאינו משמש מלאכת איסור. אלא דהאיסו' מונח עליו א"כ ה"נ במטה שאינה משמשת מלאכת איסו' רק דהמעות מונח עלי' לא מקרי מלאכת </w:t>
      </w:r>
      <w:r w:rsidRPr="00D609C3">
        <w:rPr>
          <w:rFonts w:hint="cs"/>
          <w:rtl/>
        </w:rPr>
        <w:t>איסור.</w:t>
      </w:r>
    </w:p>
    <w:p w14:paraId="32FB6C87" w14:textId="26278C3E" w:rsidR="00431454" w:rsidRPr="00126B3E" w:rsidRDefault="00431454" w:rsidP="00D163D8">
      <w:pPr>
        <w:pStyle w:val="afffff7"/>
        <w:rPr>
          <w:rtl/>
        </w:rPr>
      </w:pPr>
      <w:bookmarkStart w:id="3027" w:name="_Toc123115301"/>
      <w:bookmarkStart w:id="3028" w:name="_Toc130400496"/>
      <w:r w:rsidRPr="00126B3E">
        <w:rPr>
          <w:rtl/>
        </w:rPr>
        <w:t>לבוש או"ח סימן שי סעיף ז</w:t>
      </w:r>
      <w:bookmarkEnd w:id="3027"/>
      <w:r w:rsidRPr="00126B3E">
        <w:rPr>
          <w:rtl/>
        </w:rPr>
        <w:t xml:space="preserve"> (ז)</w:t>
      </w:r>
      <w:bookmarkEnd w:id="3028"/>
    </w:p>
    <w:p w14:paraId="727F4437" w14:textId="77777777" w:rsidR="00431454" w:rsidRPr="00126B3E" w:rsidRDefault="00431454" w:rsidP="00431454">
      <w:pPr>
        <w:pStyle w:val="a7"/>
      </w:pPr>
      <w:bookmarkStart w:id="3029" w:name="_Toc123115550"/>
      <w:r w:rsidRPr="00126B3E">
        <w:rPr>
          <w:rFonts w:hint="cs"/>
          <w:rtl/>
        </w:rPr>
        <w:t>בי' הלבוש דיש מח' אי מיטה שיחדה היא בסיס למעות או כשמל"א אף בסילק המעות מבעו"י</w:t>
      </w:r>
      <w:bookmarkEnd w:id="3029"/>
    </w:p>
    <w:p w14:paraId="1768F5A2" w14:textId="08B8342A" w:rsidR="00431454" w:rsidRPr="00110DB4" w:rsidRDefault="00431454" w:rsidP="0077200F">
      <w:pPr>
        <w:pStyle w:val="a3"/>
        <w:rPr>
          <w:vanish/>
        </w:rPr>
      </w:pPr>
      <w:r w:rsidRPr="00110DB4">
        <w:rPr>
          <w:rFonts w:hint="cs"/>
          <w:vanish/>
          <w:rtl/>
        </w:rPr>
        <w:t xml:space="preserve">והביא </w:t>
      </w:r>
      <w:r w:rsidRPr="00110DB4">
        <w:rPr>
          <w:rStyle w:val="aff4"/>
          <w:rFonts w:hint="cs"/>
          <w:vanish/>
          <w:rtl/>
        </w:rPr>
        <w:t>הגרעק"א</w:t>
      </w:r>
      <w:r w:rsidRPr="00110DB4">
        <w:rPr>
          <w:rFonts w:hint="cs"/>
          <w:vanish/>
          <w:rtl/>
        </w:rPr>
        <w:t xml:space="preserve"> את דברי </w:t>
      </w:r>
      <w:r w:rsidRPr="00110DB4">
        <w:rPr>
          <w:rStyle w:val="aff4"/>
          <w:rFonts w:hint="cs"/>
          <w:vanish/>
          <w:rtl/>
        </w:rPr>
        <w:t>הלבוש</w:t>
      </w:r>
      <w:r w:rsidRPr="00110DB4">
        <w:rPr>
          <w:rFonts w:hint="cs"/>
          <w:vanish/>
          <w:rtl/>
        </w:rPr>
        <w:t xml:space="preserve"> </w:t>
      </w:r>
      <w:r w:rsidRPr="00110DB4">
        <w:rPr>
          <w:rStyle w:val="af2"/>
          <w:rFonts w:eastAsia="Guttman Hodes" w:hint="cs"/>
          <w:vanish/>
          <w:rtl/>
        </w:rPr>
        <w:t>(סי' ש"י ז')</w:t>
      </w:r>
      <w:r w:rsidRPr="00110DB4">
        <w:rPr>
          <w:rFonts w:hint="cs"/>
          <w:vanish/>
          <w:rtl/>
        </w:rPr>
        <w:t xml:space="preserve"> דכתב דהמיטה אינה כלי שמלאכתו לאיסור דהיא רק בסיס למעות, והביא </w:t>
      </w:r>
      <w:r w:rsidRPr="00110DB4">
        <w:rPr>
          <w:rStyle w:val="aff4"/>
          <w:rFonts w:hint="cs"/>
          <w:vanish/>
          <w:rtl/>
        </w:rPr>
        <w:t>הלבוש</w:t>
      </w:r>
      <w:r w:rsidRPr="00110DB4">
        <w:rPr>
          <w:rFonts w:hint="cs"/>
          <w:vanish/>
          <w:rtl/>
        </w:rPr>
        <w:t xml:space="preserve"> בשם </w:t>
      </w:r>
      <w:r w:rsidRPr="00110DB4">
        <w:rPr>
          <w:rStyle w:val="aff4"/>
          <w:rFonts w:hint="cs"/>
          <w:vanish/>
          <w:rtl/>
        </w:rPr>
        <w:t>י"א</w:t>
      </w:r>
      <w:r w:rsidRPr="00110DB4">
        <w:rPr>
          <w:rFonts w:hint="cs"/>
          <w:vanish/>
          <w:rtl/>
        </w:rPr>
        <w:t xml:space="preserve"> דכתבו דכיון שהוא יחד את המיטה למעות והניח עליה מעות, אעפ"י שסילק אותם מהמיטה מבעוד יום, היא ככלי שמלאכתו לאיסור, וכתב </w:t>
      </w:r>
      <w:r w:rsidRPr="00110DB4">
        <w:rPr>
          <w:rStyle w:val="aff4"/>
          <w:rFonts w:hint="cs"/>
          <w:vanish/>
          <w:rtl/>
        </w:rPr>
        <w:t>הלבוש</w:t>
      </w:r>
      <w:r w:rsidRPr="00110DB4">
        <w:rPr>
          <w:rFonts w:hint="cs"/>
          <w:vanish/>
          <w:rtl/>
        </w:rPr>
        <w:t xml:space="preserve"> דלכן אסור לטלטל כיס של מעות, אף שהוציא ממנו את המעות מבעוד יום, </w:t>
      </w:r>
      <w:r w:rsidRPr="00110DB4">
        <w:rPr>
          <w:rStyle w:val="af"/>
          <w:rFonts w:hint="cs"/>
          <w:vanish/>
          <w:rtl/>
        </w:rPr>
        <w:t xml:space="preserve">[כדברי </w:t>
      </w:r>
      <w:r w:rsidRPr="00110DB4">
        <w:rPr>
          <w:rStyle w:val="aff9"/>
          <w:rFonts w:hint="cs"/>
          <w:vanish/>
          <w:rtl/>
        </w:rPr>
        <w:t>הראב"ן</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Ref122641626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עו)</w:t>
      </w:r>
      <w:r w:rsidRPr="00110DB4">
        <w:rPr>
          <w:rStyle w:val="aff5"/>
          <w:vanish/>
          <w:rtl/>
        </w:rPr>
        <w:fldChar w:fldCharType="end"/>
      </w:r>
      <w:r w:rsidRPr="00110DB4">
        <w:rPr>
          <w:rStyle w:val="af"/>
          <w:rFonts w:hint="cs"/>
          <w:vanish/>
          <w:rtl/>
        </w:rPr>
        <w:t>]</w:t>
      </w:r>
      <w:r w:rsidRPr="00110DB4">
        <w:rPr>
          <w:rFonts w:hint="cs"/>
          <w:vanish/>
          <w:rtl/>
        </w:rPr>
        <w:t>, אך מותר לטלטלם לצורך גופו ומקומו, כדין כלי שמלאכתו לאיסור.</w:t>
      </w:r>
    </w:p>
    <w:p w14:paraId="30A400E0" w14:textId="77777777" w:rsidR="00431454" w:rsidRPr="00D609C3" w:rsidRDefault="00431454" w:rsidP="00607ABE">
      <w:pPr>
        <w:pStyle w:val="a1"/>
      </w:pPr>
      <w:r w:rsidRPr="00D609C3">
        <w:rPr>
          <w:rtl/>
        </w:rPr>
        <w:t>ובלבוש כאן כ' פלוגתא אם המטה מקרי מלאכת איסו' או כיון דהמטה אינו עושה דבר רק דהמעות מונח עלי' לא מקרי מלאכתו לאיסור והיינו כדברינו:</w:t>
      </w:r>
    </w:p>
    <w:p w14:paraId="1EC24D9F" w14:textId="77777777" w:rsidR="00431454" w:rsidRPr="00126B3E" w:rsidRDefault="00431454" w:rsidP="00607ABE">
      <w:pPr>
        <w:pStyle w:val="afffff5"/>
        <w:rPr>
          <w:rtl/>
        </w:rPr>
      </w:pPr>
      <w:r w:rsidRPr="00126B3E">
        <w:rPr>
          <w:rtl/>
        </w:rPr>
        <w:t xml:space="preserve">אפילו ייחדה למעות והניחן עליה מבעוד יום, מותר לטלטלה אם סלקן מעליה מבעוד יום, ולא אמרינן הואיל וייחדה לכך וגם הניח עליה, הרי הקצה לאיסור ויהא אסור לטלטלו והוי כמו כלי שמלאכתו לאיסור, שאין זה דומה לכלי שמלאכתו לאיסור, שהמטה אינו עושה שום מלאכה אלא שמניחין עליו המעות, ואינו אלא בסיס וכשאינו בסיס מותר לטלטל. ויש אוסרין, כיון שייחדה לכך וגם הניח מעות עליה מבעוד יום אף על פי שסלקן מבעוד יום, דהוי כמו כלי שמלאכתו לאיסור. ולכן אסור לטלטל כיס של מעות אף על פי שהוציא המעות ממנו מבעוד יום, אלא אם כן עשה בו מעשה כגון שפתחו מלמטה וסלקו מן הייחוד, וכן נוהגין. מיהו לצורך גופו או צורך מקומו מותר לטלטלו: * הג"ה כדין כלי שמלאכתו לאיסור שמותר לטלטלו לצורך גופו ולצורך מקומו כמו שנתבאר לעיל סימן ש"ח סעיף ג', וע"ל סימן ש"א סעיף ל"ג וסימן (רמ"ו) [רס"ו] סעיף (ב') [י"ב]: ולכן בכיס התפור בבגד הואיל ועיקר הבגד עומד ללבוש, אם הוציא המעות משם מותר ללבוש הבגד, דהוי כמו צורך מקומו כי הכיס בטל אצל הבגד, אבל אם שכח בו המעות אסור ללבוש הבגד, דחיישינן שמא יצא בו או יטלטל המעות בעינם, מ"מ מותר לטלטל הבגד ולא אמרינן שכל הבגד נעשה בסיס למעות, הואיל ואין המעות מונחים על עיקר הבגד. </w:t>
      </w:r>
    </w:p>
    <w:p w14:paraId="1F2881BD" w14:textId="6820CB76" w:rsidR="00431454" w:rsidRPr="00126B3E" w:rsidRDefault="00431454" w:rsidP="00431454">
      <w:pPr>
        <w:pStyle w:val="1"/>
        <w:rPr>
          <w:rtl/>
        </w:rPr>
      </w:pPr>
      <w:bookmarkStart w:id="3030" w:name="_Toc123115551"/>
      <w:r w:rsidRPr="00126B3E">
        <w:rPr>
          <w:rFonts w:hint="cs"/>
          <w:rtl/>
        </w:rPr>
        <w:t>בי' התו"ש דאף לר"ת רק בכשמל"א וחסרון כיס אסור לצוגו"מ</w:t>
      </w:r>
      <w:bookmarkEnd w:id="3030"/>
      <w:r w:rsidRPr="00126B3E">
        <w:rPr>
          <w:rFonts w:hint="cs"/>
          <w:rtl/>
        </w:rPr>
        <w:t xml:space="preserve"> </w:t>
      </w:r>
    </w:p>
    <w:p w14:paraId="7005F33E" w14:textId="77777777" w:rsidR="00431454" w:rsidRPr="00126B3E" w:rsidRDefault="00431454" w:rsidP="00D163D8">
      <w:pPr>
        <w:pStyle w:val="afffff7"/>
        <w:rPr>
          <w:rtl/>
        </w:rPr>
      </w:pPr>
      <w:bookmarkStart w:id="3031" w:name="_Toc123115302"/>
      <w:bookmarkStart w:id="3032" w:name="_Toc130400497"/>
      <w:r w:rsidRPr="00126B3E">
        <w:rPr>
          <w:rFonts w:hint="cs"/>
          <w:rtl/>
        </w:rPr>
        <w:t>תוספת שבת סי' שי ס</w:t>
      </w:r>
      <w:r w:rsidRPr="00126B3E">
        <w:rPr>
          <w:rFonts w:cs="Guttman Hodes" w:hint="cs"/>
          <w:rtl/>
        </w:rPr>
        <w:t>"</w:t>
      </w:r>
      <w:r w:rsidRPr="00126B3E">
        <w:rPr>
          <w:rFonts w:hint="cs"/>
          <w:rtl/>
        </w:rPr>
        <w:t>ק יג</w:t>
      </w:r>
      <w:bookmarkEnd w:id="3031"/>
      <w:r w:rsidRPr="00126B3E">
        <w:rPr>
          <w:rtl/>
        </w:rPr>
        <w:t xml:space="preserve"> (ז)</w:t>
      </w:r>
      <w:bookmarkEnd w:id="3032"/>
    </w:p>
    <w:p w14:paraId="2F518B95" w14:textId="77777777" w:rsidR="00431454" w:rsidRPr="00126B3E" w:rsidRDefault="00431454" w:rsidP="00431454">
      <w:pPr>
        <w:pStyle w:val="a7"/>
        <w:rPr>
          <w:rtl/>
        </w:rPr>
      </w:pPr>
      <w:bookmarkStart w:id="3033" w:name="_Toc123115552"/>
      <w:r w:rsidRPr="00126B3E">
        <w:rPr>
          <w:rFonts w:hint="cs"/>
          <w:rtl/>
        </w:rPr>
        <w:t>בי' התו"ש ברי"ף דקיי"ל דמותר כר"ש במיטה אף מחמה לצל וכן לרשב"א דל"ה כשמל"א</w:t>
      </w:r>
      <w:bookmarkEnd w:id="3033"/>
    </w:p>
    <w:p w14:paraId="6664A8EB" w14:textId="6349F4AD" w:rsidR="00431454" w:rsidRPr="00110DB4" w:rsidRDefault="00431454" w:rsidP="0077200F">
      <w:pPr>
        <w:pStyle w:val="a3"/>
        <w:rPr>
          <w:rStyle w:val="af"/>
          <w:vanish/>
          <w:sz w:val="18"/>
          <w:szCs w:val="18"/>
          <w:rtl/>
        </w:rPr>
      </w:pPr>
      <w:bookmarkStart w:id="3034" w:name="_Ref122641956"/>
      <w:r w:rsidRPr="00110DB4">
        <w:rPr>
          <w:rFonts w:hint="cs"/>
          <w:vanish/>
          <w:rtl/>
        </w:rPr>
        <w:t xml:space="preserve">כתב </w:t>
      </w:r>
      <w:r w:rsidRPr="00110DB4">
        <w:rPr>
          <w:rStyle w:val="aff4"/>
          <w:rFonts w:hint="cs"/>
          <w:vanish/>
          <w:rtl/>
        </w:rPr>
        <w:t>התוספת שבת</w:t>
      </w:r>
      <w:r w:rsidRPr="00110DB4">
        <w:rPr>
          <w:rFonts w:hint="cs"/>
          <w:vanish/>
          <w:rtl/>
        </w:rPr>
        <w:t xml:space="preserve"> </w:t>
      </w:r>
      <w:r w:rsidRPr="00110DB4">
        <w:rPr>
          <w:rStyle w:val="af2"/>
          <w:rFonts w:eastAsia="Guttman Hodes" w:hint="cs"/>
          <w:vanish/>
          <w:rtl/>
        </w:rPr>
        <w:t>(סי' ש"י סקי"ג)</w:t>
      </w:r>
      <w:r w:rsidRPr="00110DB4">
        <w:rPr>
          <w:rFonts w:hint="cs"/>
          <w:vanish/>
          <w:rtl/>
        </w:rPr>
        <w:t xml:space="preserve"> דלביאור </w:t>
      </w:r>
      <w:r w:rsidRPr="00110DB4">
        <w:rPr>
          <w:rStyle w:val="aff4"/>
          <w:rFonts w:hint="cs"/>
          <w:vanish/>
          <w:rtl/>
        </w:rPr>
        <w:t>הרא"ש</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Ref122639532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סא)</w:t>
      </w:r>
      <w:r w:rsidRPr="00110DB4">
        <w:rPr>
          <w:rStyle w:val="af2"/>
          <w:rFonts w:eastAsia="Guttman Hodes"/>
          <w:vanish/>
          <w:rtl/>
        </w:rPr>
        <w:fldChar w:fldCharType="end"/>
      </w:r>
      <w:r w:rsidRPr="00110DB4">
        <w:rPr>
          <w:rFonts w:hint="cs"/>
          <w:vanish/>
          <w:rtl/>
        </w:rPr>
        <w:t xml:space="preserve"> בדברי </w:t>
      </w:r>
      <w:r w:rsidRPr="00110DB4">
        <w:rPr>
          <w:rStyle w:val="aff4"/>
          <w:rFonts w:hint="cs"/>
          <w:vanish/>
          <w:rtl/>
        </w:rPr>
        <w:t>הרי"ף</w:t>
      </w:r>
      <w:r w:rsidRPr="00110DB4">
        <w:rPr>
          <w:rFonts w:hint="cs"/>
          <w:vanish/>
          <w:rtl/>
        </w:rPr>
        <w:t xml:space="preserve"> ולדעת </w:t>
      </w:r>
      <w:r w:rsidRPr="00110DB4">
        <w:rPr>
          <w:rStyle w:val="aff4"/>
          <w:rFonts w:hint="cs"/>
          <w:vanish/>
          <w:rtl/>
        </w:rPr>
        <w:t>הרמב"ם</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Ref122639526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סב)</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דמיטה שיחדה אסורה רק לר"י ולדידן דקיי"ל כר"ש מותר, היינו דמותר לטלטלה אף מחמה לצל, כדין כלי שמלאכתו להיתר, והוסיף </w:t>
      </w:r>
      <w:r w:rsidRPr="00110DB4">
        <w:rPr>
          <w:rStyle w:val="aff4"/>
          <w:rFonts w:hint="cs"/>
          <w:vanish/>
          <w:rtl/>
        </w:rPr>
        <w:t>התוספת שבת</w:t>
      </w:r>
      <w:r w:rsidRPr="00110DB4">
        <w:rPr>
          <w:rFonts w:hint="cs"/>
          <w:vanish/>
          <w:rtl/>
        </w:rPr>
        <w:t xml:space="preserve"> דכן מבואר מדברי </w:t>
      </w:r>
      <w:r w:rsidRPr="00110DB4">
        <w:rPr>
          <w:rStyle w:val="aff4"/>
          <w:rFonts w:hint="cs"/>
          <w:vanish/>
          <w:rtl/>
        </w:rPr>
        <w:t>הרשב"א</w:t>
      </w:r>
      <w:r w:rsidRPr="00110DB4">
        <w:rPr>
          <w:rFonts w:hint="cs"/>
          <w:vanish/>
          <w:rtl/>
        </w:rPr>
        <w:t xml:space="preserve"> דכתב דהמיטה אינה כלי שמלאכתו לאיסור דהיא עושה מעשה עץ בעלמא. </w:t>
      </w:r>
      <w:r w:rsidRPr="00110DB4">
        <w:rPr>
          <w:rStyle w:val="af"/>
          <w:rFonts w:hint="cs"/>
          <w:vanish/>
          <w:rtl/>
        </w:rPr>
        <w:t xml:space="preserve">[וביאר </w:t>
      </w:r>
      <w:r w:rsidRPr="00110DB4">
        <w:rPr>
          <w:rStyle w:val="aff9"/>
          <w:rFonts w:hint="cs"/>
          <w:vanish/>
          <w:rtl/>
        </w:rPr>
        <w:t>הבית מאיר</w:t>
      </w:r>
      <w:r w:rsidRPr="00110DB4">
        <w:rPr>
          <w:rStyle w:val="af"/>
          <w:rFonts w:hint="cs"/>
          <w:vanish/>
          <w:rtl/>
        </w:rPr>
        <w:t xml:space="preserve"> </w:t>
      </w:r>
      <w:r w:rsidRPr="00110DB4">
        <w:rPr>
          <w:rStyle w:val="aff5"/>
          <w:rFonts w:hint="cs"/>
          <w:vanish/>
          <w:rtl/>
        </w:rPr>
        <w:t>(סי' ש"י ז')</w:t>
      </w:r>
      <w:r w:rsidRPr="00110DB4">
        <w:rPr>
          <w:rStyle w:val="af"/>
          <w:rFonts w:hint="cs"/>
          <w:vanish/>
          <w:rtl/>
        </w:rPr>
        <w:t xml:space="preserve"> דכוונתו לדברי </w:t>
      </w:r>
      <w:r w:rsidRPr="00110DB4">
        <w:rPr>
          <w:rStyle w:val="aff9"/>
          <w:rFonts w:hint="cs"/>
          <w:vanish/>
          <w:rtl/>
        </w:rPr>
        <w:t>הרשב"א לקמן</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Ref122559809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פב)</w:t>
      </w:r>
      <w:r w:rsidRPr="00110DB4">
        <w:rPr>
          <w:rStyle w:val="aff5"/>
          <w:vanish/>
          <w:rtl/>
        </w:rPr>
        <w:fldChar w:fldCharType="end"/>
      </w:r>
      <w:r w:rsidRPr="00110DB4">
        <w:rPr>
          <w:rStyle w:val="aff5"/>
          <w:rFonts w:hint="cs"/>
          <w:vanish/>
          <w:rtl/>
        </w:rPr>
        <w:t xml:space="preserve"> </w:t>
      </w:r>
      <w:r w:rsidRPr="00110DB4">
        <w:rPr>
          <w:rStyle w:val="af"/>
          <w:rFonts w:hint="cs"/>
          <w:vanish/>
          <w:rtl/>
        </w:rPr>
        <w:t xml:space="preserve">דכתב בשם </w:t>
      </w:r>
      <w:r w:rsidRPr="00110DB4">
        <w:rPr>
          <w:rStyle w:val="aff9"/>
          <w:rFonts w:hint="cs"/>
          <w:vanish/>
          <w:rtl/>
        </w:rPr>
        <w:t>הראב"ד</w:t>
      </w:r>
      <w:r w:rsidRPr="00110DB4">
        <w:rPr>
          <w:rStyle w:val="af"/>
          <w:rFonts w:hint="cs"/>
          <w:vanish/>
          <w:rtl/>
        </w:rPr>
        <w:t xml:space="preserve"> דנר אינו כלי שמלאכתו לאיסור, דהנר עצמו אינו עושה מלאכה, והוא רק בסיס לפתילה ושמן].</w:t>
      </w:r>
      <w:bookmarkEnd w:id="3034"/>
    </w:p>
    <w:p w14:paraId="3EB13EC0" w14:textId="77777777" w:rsidR="00431454" w:rsidRPr="00D609C3" w:rsidRDefault="00431454" w:rsidP="00607ABE">
      <w:pPr>
        <w:pStyle w:val="a1"/>
      </w:pPr>
      <w:r w:rsidRPr="00D609C3">
        <w:rPr>
          <w:rtl/>
        </w:rPr>
        <w:t>בפרק כירה איתא אמר רב יהודא אמר רב מטה</w:t>
      </w:r>
      <w:r w:rsidRPr="00D609C3">
        <w:rPr>
          <w:rFonts w:hint="cs"/>
          <w:rtl/>
        </w:rPr>
        <w:t xml:space="preserve"> </w:t>
      </w:r>
      <w:r w:rsidRPr="00D609C3">
        <w:rPr>
          <w:rtl/>
        </w:rPr>
        <w:t xml:space="preserve">שיחדה למעות והניח עליה מעות פעם אחת בחול אסור לטלטלה בשבת והרי"ף כתב </w:t>
      </w:r>
      <w:r w:rsidRPr="00D609C3">
        <w:rPr>
          <w:rFonts w:hint="cs"/>
          <w:rtl/>
        </w:rPr>
        <w:t>ד</w:t>
      </w:r>
      <w:r w:rsidRPr="00D609C3">
        <w:rPr>
          <w:rtl/>
        </w:rPr>
        <w:t>אם אין עתה עליה מעות מותר לטלטלה בין יחדה למעות ובין לא יחדה למעות ובלבד שלא היה</w:t>
      </w:r>
      <w:r w:rsidRPr="00D609C3">
        <w:rPr>
          <w:rFonts w:hint="cs"/>
          <w:rtl/>
        </w:rPr>
        <w:t xml:space="preserve"> </w:t>
      </w:r>
      <w:r w:rsidRPr="00D609C3">
        <w:rPr>
          <w:rtl/>
        </w:rPr>
        <w:t xml:space="preserve">עליה מעות כל ביה"ש וכן נראה דעת הרמב"ם וטעמם משום דס"ל דרב דאוסר ס"ל כר"י דאית ליה </w:t>
      </w:r>
      <w:r w:rsidRPr="00D609C3">
        <w:rPr>
          <w:rtl/>
        </w:rPr>
        <w:lastRenderedPageBreak/>
        <w:t>מוקצה אבל לדידן דס"ל בכל מוקצה כר"ש שרי בכל גווני בין יחדה ובין לא יחדה כ"כ הרא"ש ומסיק אבל דעת ר"ת דבהא גם ר"ש מודה דאסור דכיון דקפיד עליה מייחד ליה מקום ודמי להא דאיתא פרק כל הכלים דהכל מודים בסיכי נירי ומזורי דכיון דקפיד עלייהו מייחד להו מקום ור"ל דאפילו לר"ש אסור בהו והרשב"א בחידושיו כתב דמטה שיחדה למעות והניח עליה פעם אחת בחול לא מקרי כלי שמלאכתו לאיסור כיון שהמטה אינה עושה שום מלאכה רק מעשה עץ בעלמא עכ"ל ונראה דכן הוא דעת הרי"ף מדכתב מותר לטלטלה בין יחדה ובין לא יחדה וכיון דבחדא מחתא מחתינהו משמע דיחדה שרי דומיא דלא יחדה וא"כ כמו דבלא יחדה ודאי שרי לטלטלה אף מחמה לצל כדין כלי שמלאכתו להיתר ה"ה נמי יחדה ג"כ שרי מחמה לצל ואין דינו ככלי שמלאכתו לאיסור דאסור לטלטלו מחמה לצל וכ"כ הלבוש בהדיא לפי דעה ראשונה והוא דעת המחבר שפסק כרי"ף והרמב"ם</w:t>
      </w:r>
      <w:r w:rsidRPr="00D609C3">
        <w:rPr>
          <w:rFonts w:hint="cs"/>
          <w:rtl/>
        </w:rPr>
        <w:t>.</w:t>
      </w:r>
    </w:p>
    <w:p w14:paraId="30C11D7F" w14:textId="7CA271F3" w:rsidR="00431454" w:rsidRPr="00126B3E" w:rsidRDefault="00431454" w:rsidP="00431454">
      <w:pPr>
        <w:pStyle w:val="a7"/>
      </w:pPr>
      <w:bookmarkStart w:id="3035" w:name="_Toc123115553"/>
      <w:r w:rsidRPr="00126B3E">
        <w:rPr>
          <w:rFonts w:hint="cs"/>
          <w:rtl/>
        </w:rPr>
        <w:t>בי' התו"ש דמשמע ברא"ש דלר"ת רק מחל"צ מודה ר"ש במיטה ול"ה כשמל"א ולצוגו"מ מותר</w:t>
      </w:r>
      <w:bookmarkEnd w:id="3035"/>
      <w:r w:rsidRPr="00126B3E">
        <w:rPr>
          <w:rFonts w:hint="cs"/>
          <w:rtl/>
        </w:rPr>
        <w:t xml:space="preserve"> </w:t>
      </w:r>
    </w:p>
    <w:p w14:paraId="7B95717E" w14:textId="241312EB" w:rsidR="00431454" w:rsidRDefault="00431454" w:rsidP="0077200F">
      <w:pPr>
        <w:pStyle w:val="a3"/>
        <w:rPr>
          <w:rStyle w:val="af"/>
          <w:vanish/>
          <w:rtl/>
        </w:rPr>
      </w:pPr>
      <w:r w:rsidRPr="00110DB4">
        <w:rPr>
          <w:rFonts w:hint="cs"/>
          <w:vanish/>
          <w:rtl/>
        </w:rPr>
        <w:t xml:space="preserve">והוסיף </w:t>
      </w:r>
      <w:r w:rsidRPr="00110DB4">
        <w:rPr>
          <w:rStyle w:val="aff4"/>
          <w:rFonts w:hint="cs"/>
          <w:vanish/>
          <w:rtl/>
        </w:rPr>
        <w:t>התוספת שבת</w:t>
      </w:r>
      <w:r w:rsidRPr="00110DB4">
        <w:rPr>
          <w:rFonts w:hint="cs"/>
          <w:vanish/>
          <w:rtl/>
        </w:rPr>
        <w:t xml:space="preserve"> דאף לדברי </w:t>
      </w:r>
      <w:r w:rsidRPr="00110DB4">
        <w:rPr>
          <w:rStyle w:val="aff4"/>
          <w:rFonts w:hint="cs"/>
          <w:vanish/>
          <w:rtl/>
        </w:rPr>
        <w:t>הרא"ש</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Ref122641212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סח)</w:t>
      </w:r>
      <w:r w:rsidRPr="00110DB4">
        <w:rPr>
          <w:rStyle w:val="af2"/>
          <w:rFonts w:eastAsia="Guttman Hodes"/>
          <w:vanish/>
          <w:rtl/>
        </w:rPr>
        <w:fldChar w:fldCharType="end"/>
      </w:r>
      <w:r w:rsidRPr="00110DB4">
        <w:rPr>
          <w:rFonts w:hint="cs"/>
          <w:vanish/>
          <w:rtl/>
        </w:rPr>
        <w:t xml:space="preserve"> בשם </w:t>
      </w:r>
      <w:r w:rsidRPr="00110DB4">
        <w:rPr>
          <w:rStyle w:val="aff4"/>
          <w:rFonts w:hint="cs"/>
          <w:vanish/>
          <w:rtl/>
        </w:rPr>
        <w:t>ר"ת</w:t>
      </w:r>
      <w:r w:rsidRPr="00110DB4">
        <w:rPr>
          <w:rFonts w:hint="cs"/>
          <w:vanish/>
          <w:rtl/>
        </w:rPr>
        <w:t xml:space="preserve"> דפליג על </w:t>
      </w:r>
      <w:r w:rsidRPr="00110DB4">
        <w:rPr>
          <w:rStyle w:val="aff4"/>
          <w:rFonts w:hint="cs"/>
          <w:vanish/>
          <w:rtl/>
        </w:rPr>
        <w:t>הרי"ף</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Ref122639532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סא)</w:t>
      </w:r>
      <w:r w:rsidRPr="00110DB4">
        <w:rPr>
          <w:rStyle w:val="af2"/>
          <w:rFonts w:eastAsia="Guttman Hodes"/>
          <w:vanish/>
          <w:rtl/>
        </w:rPr>
        <w:fldChar w:fldCharType="end"/>
      </w:r>
      <w:r w:rsidRPr="00110DB4">
        <w:rPr>
          <w:rFonts w:hint="cs"/>
          <w:vanish/>
          <w:rtl/>
        </w:rPr>
        <w:t xml:space="preserve"> וס"ל דהמיטה אסורה אף לר"ש כיון דקפיד עליה ומייחד לה מקום, מ"מ משמע מדברי </w:t>
      </w:r>
      <w:r w:rsidRPr="00110DB4">
        <w:rPr>
          <w:rStyle w:val="aff4"/>
          <w:rFonts w:hint="cs"/>
          <w:vanish/>
          <w:rtl/>
        </w:rPr>
        <w:t>הרא"ש</w:t>
      </w:r>
      <w:r w:rsidRPr="00110DB4">
        <w:rPr>
          <w:rFonts w:hint="cs"/>
          <w:vanish/>
          <w:rtl/>
        </w:rPr>
        <w:t xml:space="preserve"> דהיא אסורה לדידן רק מחמה לצל אבל לצורך גופה ומקומה מותר לטלטלה, דאינה כלי שמלאכתו לאיסור, מדלא כתב </w:t>
      </w:r>
      <w:r w:rsidRPr="00110DB4">
        <w:rPr>
          <w:rStyle w:val="aff4"/>
          <w:rFonts w:hint="cs"/>
          <w:vanish/>
          <w:rtl/>
        </w:rPr>
        <w:t>הרא"ש</w:t>
      </w:r>
      <w:r w:rsidRPr="00110DB4">
        <w:rPr>
          <w:rFonts w:hint="cs"/>
          <w:vanish/>
          <w:rtl/>
        </w:rPr>
        <w:t xml:space="preserve"> דאף בזה פליג </w:t>
      </w:r>
      <w:r w:rsidRPr="00110DB4">
        <w:rPr>
          <w:rStyle w:val="aff4"/>
          <w:rFonts w:hint="cs"/>
          <w:vanish/>
          <w:rtl/>
        </w:rPr>
        <w:t>ר"ת</w:t>
      </w:r>
      <w:r w:rsidRPr="00110DB4">
        <w:rPr>
          <w:rFonts w:hint="cs"/>
          <w:vanish/>
          <w:rtl/>
        </w:rPr>
        <w:t xml:space="preserve"> על </w:t>
      </w:r>
      <w:r w:rsidRPr="00110DB4">
        <w:rPr>
          <w:rStyle w:val="aff4"/>
          <w:rFonts w:hint="cs"/>
          <w:vanish/>
          <w:rtl/>
        </w:rPr>
        <w:t>הרי"ף</w:t>
      </w:r>
      <w:r w:rsidRPr="00110DB4">
        <w:rPr>
          <w:rFonts w:hint="cs"/>
          <w:vanish/>
          <w:rtl/>
        </w:rPr>
        <w:t xml:space="preserve">, וכתב </w:t>
      </w:r>
      <w:r w:rsidRPr="00110DB4">
        <w:rPr>
          <w:rStyle w:val="aff4"/>
          <w:rFonts w:hint="cs"/>
          <w:vanish/>
          <w:rtl/>
        </w:rPr>
        <w:t>התוספת שבת</w:t>
      </w:r>
      <w:r w:rsidRPr="00110DB4">
        <w:rPr>
          <w:rFonts w:hint="cs"/>
          <w:vanish/>
          <w:rtl/>
        </w:rPr>
        <w:t xml:space="preserve"> דרק לדעת </w:t>
      </w:r>
      <w:r w:rsidRPr="00110DB4">
        <w:rPr>
          <w:rStyle w:val="aff4"/>
          <w:rFonts w:hint="cs"/>
          <w:vanish/>
          <w:rtl/>
        </w:rPr>
        <w:t>ר"י בתוס'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Ref122641369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נג)</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המיטה חשיבא ככלי שמלאכתו לאיסור. </w:t>
      </w:r>
      <w:r w:rsidRPr="00110DB4">
        <w:rPr>
          <w:rStyle w:val="af"/>
          <w:rFonts w:hint="cs"/>
          <w:vanish/>
          <w:rtl/>
        </w:rPr>
        <w:t xml:space="preserve">[כדכתבו </w:t>
      </w:r>
      <w:r w:rsidRPr="00110DB4">
        <w:rPr>
          <w:rStyle w:val="aff9"/>
          <w:rFonts w:hint="cs"/>
          <w:vanish/>
          <w:rtl/>
        </w:rPr>
        <w:t>התוס' לעיל</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Ref122640494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נה)</w:t>
      </w:r>
      <w:r w:rsidRPr="00110DB4">
        <w:rPr>
          <w:rStyle w:val="aff5"/>
          <w:vanish/>
          <w:rtl/>
        </w:rPr>
        <w:fldChar w:fldCharType="end"/>
      </w:r>
      <w:r w:rsidRPr="00110DB4">
        <w:rPr>
          <w:rStyle w:val="af"/>
          <w:rFonts w:hint="cs"/>
          <w:vanish/>
          <w:rtl/>
        </w:rPr>
        <w:t>].</w:t>
      </w:r>
    </w:p>
    <w:p w14:paraId="702C7CA1" w14:textId="77777777" w:rsidR="00130186" w:rsidRPr="008E1DE7" w:rsidRDefault="00130186" w:rsidP="00130186">
      <w:pPr>
        <w:pStyle w:val="a1"/>
        <w:rPr>
          <w:rStyle w:val="afff7"/>
        </w:rPr>
      </w:pPr>
      <w:r w:rsidRPr="000E2C50">
        <w:rPr>
          <w:rtl/>
        </w:rPr>
        <w:t>ולפ"ז הרא"ש שהביא דעת ר"ת דפליג על הרי"ף וס"ל דמטה אסורה אף לר"ש דדמי לסיכי כו' והסכים עמו בזה ומדלא פליג עליו גם כהאי מלתא ל</w:t>
      </w:r>
      <w:r>
        <w:rPr>
          <w:rFonts w:hint="cs"/>
          <w:rtl/>
        </w:rPr>
        <w:t>ו</w:t>
      </w:r>
      <w:r w:rsidRPr="000E2C50">
        <w:rPr>
          <w:rtl/>
        </w:rPr>
        <w:t>מר דמטה מקרי מלאכתו לאיסור דהא איכא נ"מ למנורה בסי' רע"ט משמע</w:t>
      </w:r>
      <w:r w:rsidRPr="000E2C50">
        <w:rPr>
          <w:rFonts w:hint="cs"/>
          <w:rtl/>
        </w:rPr>
        <w:t xml:space="preserve"> </w:t>
      </w:r>
      <w:r w:rsidRPr="000E2C50">
        <w:rPr>
          <w:rtl/>
        </w:rPr>
        <w:t>דאל"כ הוי ליה לחלוק על הרי"ף גם בהא ומעתה כיון דהרי"ף והרשב"א והרא"ש ס"ל בח</w:t>
      </w:r>
      <w:r>
        <w:rPr>
          <w:rFonts w:hint="cs"/>
          <w:rtl/>
        </w:rPr>
        <w:t>ד</w:t>
      </w:r>
      <w:r w:rsidRPr="000E2C50">
        <w:rPr>
          <w:rtl/>
        </w:rPr>
        <w:t>א שיטתיה עדיף טפי להשוות גם</w:t>
      </w:r>
      <w:r w:rsidRPr="00B9371C">
        <w:rPr>
          <w:rtl/>
        </w:rPr>
        <w:t xml:space="preserve"> דעת ר"ת לדעתם ז"ל כיון דהם רוב מנין ורוב בנין והר"י שחולק עליהם בזה הוי יחיד כנגד רבים ולא נמצא לו חבר בהא</w:t>
      </w:r>
      <w:r>
        <w:rPr>
          <w:rFonts w:hint="cs"/>
          <w:rtl/>
        </w:rPr>
        <w:t>.</w:t>
      </w:r>
      <w:r w:rsidRPr="00B9371C">
        <w:rPr>
          <w:rtl/>
        </w:rPr>
        <w:t xml:space="preserve"> </w:t>
      </w:r>
      <w:r w:rsidRPr="008E1DE7">
        <w:rPr>
          <w:rStyle w:val="afff7"/>
          <w:rtl/>
        </w:rPr>
        <w:t>וגם בס' פני יהושע הבין כל בפשיטות לדעת ר"ת דס"ל דמטה לא נקרא כלי שמלאכתו לאיסור ולכן הוקשה לו על ר"ת דהאיך יליף מטה מסיכי כו' כיון דסיכי מקרי מלאכתו לאיסור ומטה אין מלאכתה לאיסור וכמו שכתב הרשב"א אבל יש ליישב קושייתו דהא צריך להבין דעת הרשב"א וסייעתו בזה שמחלק בין מלאכתו לאיסור או מיוחד לאיסור דחילוק זה צריך תבלין דהא עיקר הטעם דכלי שמלאכתו לאיסור גרע טפי מכלי שמלאכתו להיתר אינו אלא משום דכיון שמלאכתו לאיסור ואינו יכול להשתמש בו מלאכתו המיוחדת לו מקצה דעתו ממנה וקובע לו מקום שיהא מונח במקומו ולכן לא שרי לטלטלו אלא דוקא לצורך גופו ומקומו דבזה התירו חז"ל כמבואר בפ' כל הכלים</w:t>
      </w:r>
      <w:r w:rsidRPr="008E1DE7">
        <w:rPr>
          <w:rStyle w:val="afff7"/>
          <w:rFonts w:hint="cs"/>
          <w:rtl/>
        </w:rPr>
        <w:t>.</w:t>
      </w:r>
    </w:p>
    <w:p w14:paraId="2F2FDF3E" w14:textId="77777777" w:rsidR="00431454" w:rsidRPr="00126B3E" w:rsidRDefault="00431454" w:rsidP="00431454">
      <w:pPr>
        <w:pStyle w:val="a7"/>
      </w:pPr>
      <w:bookmarkStart w:id="3036" w:name="_Toc123115554"/>
      <w:r w:rsidRPr="00126B3E">
        <w:rPr>
          <w:rFonts w:hint="cs"/>
          <w:rtl/>
        </w:rPr>
        <w:t>בי' התו"ש דרק בב' טעמים לאיסור דמלאכתו לאיסור וקפיד עליו אסור אף לצוגו"מ ולא במיטה</w:t>
      </w:r>
      <w:bookmarkEnd w:id="3036"/>
    </w:p>
    <w:p w14:paraId="5A9419B9" w14:textId="77777777" w:rsidR="00431454" w:rsidRPr="00110DB4" w:rsidRDefault="00431454" w:rsidP="0077200F">
      <w:pPr>
        <w:pStyle w:val="a3"/>
        <w:rPr>
          <w:rStyle w:val="af"/>
          <w:vanish/>
          <w:rtl/>
        </w:rPr>
      </w:pPr>
      <w:r w:rsidRPr="00110DB4">
        <w:rPr>
          <w:rFonts w:hint="cs"/>
          <w:vanish/>
          <w:rtl/>
        </w:rPr>
        <w:t xml:space="preserve">וביאר </w:t>
      </w:r>
      <w:r w:rsidRPr="00110DB4">
        <w:rPr>
          <w:rStyle w:val="aff4"/>
          <w:rFonts w:hint="cs"/>
          <w:vanish/>
          <w:rtl/>
        </w:rPr>
        <w:t>התוספת שבת</w:t>
      </w:r>
      <w:r w:rsidRPr="00110DB4">
        <w:rPr>
          <w:rFonts w:hint="cs"/>
          <w:vanish/>
          <w:rtl/>
        </w:rPr>
        <w:t xml:space="preserve"> דכ"מ דאסרו במוקצה מחמת חסרון כיס אף מחמה לצל היינו בדבר שיש בו ב' טעמים לאיסור, דמלבד שמקפיד עליו, גם הוא כלי שמלאכתו לאיסור, דכיון שאינו יכול להשתמש בו למלאכתו המיוחדת שהיא מלאכה אסורה, מקצה אותו מדעתו לגמרי, אבל דבר שמלאכתו להיתר אף דהוא מוקצה מחמת חסרון כיס ומיד לו מקום, מ"מ אין איסור להשתמש בו כמו שמשתמש בו בחול, וא"כ במיטה שיחדה למעודת דהמיטה עצמה אינה עושה מלאכת איסור, אף שמיחד לה מקום לדעת </w:t>
      </w:r>
      <w:r w:rsidRPr="00110DB4">
        <w:rPr>
          <w:rStyle w:val="aff4"/>
          <w:rFonts w:hint="cs"/>
          <w:vanish/>
          <w:rtl/>
        </w:rPr>
        <w:t>ר"ת</w:t>
      </w:r>
      <w:r w:rsidRPr="00110DB4">
        <w:rPr>
          <w:rFonts w:hint="cs"/>
          <w:vanish/>
          <w:rtl/>
        </w:rPr>
        <w:t xml:space="preserve">, מ"מ מותר לטלטלה לצורך גופה ומקומה. </w:t>
      </w:r>
      <w:r w:rsidRPr="00110DB4">
        <w:rPr>
          <w:rStyle w:val="af"/>
          <w:rFonts w:hint="cs"/>
          <w:vanish/>
          <w:rtl/>
        </w:rPr>
        <w:t xml:space="preserve">[והוסיף </w:t>
      </w:r>
      <w:r w:rsidRPr="00110DB4">
        <w:rPr>
          <w:rStyle w:val="aff9"/>
          <w:rFonts w:hint="cs"/>
          <w:vanish/>
          <w:rtl/>
        </w:rPr>
        <w:t>התוספת שבת</w:t>
      </w:r>
      <w:r w:rsidRPr="00110DB4">
        <w:rPr>
          <w:rStyle w:val="af"/>
          <w:rFonts w:hint="cs"/>
          <w:vanish/>
          <w:rtl/>
        </w:rPr>
        <w:t xml:space="preserve"> דבדבר שמלאכתו להיתר ממש, אף שיש בו חסרון כיס ומיחד לו מקום, אין בו כל איסור טלטול, ואף מחמה לצל מותר, דיכו להשתמש בו כדרך תשמישו בחול, עיי"ש במה שהאריך בזה].</w:t>
      </w:r>
    </w:p>
    <w:p w14:paraId="7EABC3FE" w14:textId="77777777" w:rsidR="00431454" w:rsidRPr="00D609C3" w:rsidRDefault="00431454" w:rsidP="00607ABE">
      <w:pPr>
        <w:pStyle w:val="a1"/>
        <w:rPr>
          <w:rtl/>
        </w:rPr>
      </w:pPr>
      <w:r w:rsidRPr="00D609C3">
        <w:rPr>
          <w:rtl/>
        </w:rPr>
        <w:t>ואם הוא דבר שמקפיד עליו ביותר כגון סכין של מילה דאית ביה תרי טעמי לאיסורא חדא שמלאכתו לאיסור דמכח זה מקצה דעתו מיניה וגם הוא חסרון כיס דמחמת כן מקצה דעתו טפי מיניה אסרו גם לצורך גופו ומקומו אך אם הוא דבר שמלאכתו להיתר אף שיש בו חסרון כיס לא נגרע כוחו בשביל זה דכיון שיכול להשתמש בו בשבת כדרך תשמישו בחול לא מקצה דעתיה מיניה כלל ומעתה נחזי אנן גבי מטה וכה"ג דאין מלאכתה לאיסור אלא דמיוחדת לאיסור שיהיה מונח עליה מעות והיא דבר דקפיד עליה שלא להשתמש בו תשמיש אחר כמו בסיכי כו' למה לא נימא דהוי מוקצה ממש כסיכי וכיוצא בו שמלאכתן לאיסור דכיון שאינו יכול להשתמש בו בשבת כדרך תשמישו בחול ודאי מקצה דעתו ממנו כמו בשאר כלי שמלאכתו לאיסור וכיון שניתוסף עליו עוד דבר זה שהוא חסרון כיס ודאי ראוי לאסור אף לצורך גופו ומקומו וצ"ל דס"ל דכיון דאנן קי"ל במוקצה כר"ש דלית ליה מוקצה אלא בגרוגרת וצמוקים בלבד אלא דבהני מילתא כגון כלי שמלאכתו לאיסור וכיוצא בה אמרינן דמסתברא דגם ר"ש מודה בהו כמ"ש הב"י ברסי' ש"י וכיון דהך מלתא גופא חידושא הוא אמרינן דאין לך אלא מה שאמרו חכמים דלא אמרו אלא בכלים שמלאכתן לאיסור ולא במיוחדים לאיסור ומעתה נאמר דנהי דמטה עדיף מכלי שמלאכתו לאיסור כמ"ש מ"מ לענין זה שפיר</w:t>
      </w:r>
      <w:r w:rsidRPr="00D609C3">
        <w:rPr>
          <w:rFonts w:hint="cs"/>
          <w:rtl/>
        </w:rPr>
        <w:t xml:space="preserve"> </w:t>
      </w:r>
      <w:r w:rsidRPr="00D609C3">
        <w:rPr>
          <w:rtl/>
        </w:rPr>
        <w:t xml:space="preserve">יש ללמוד מטה מסיכי וכו' לותר דכמו דסיכי וכו' מחמת חסרון כיס חמיר משאר כלי שמלאכתו לאיסור דשרי לצורך גופו ומקומו וסיכי אסור אף לצורך נופו ומקומו דחסרון כיס מגרע כוחו דנחית חד דרגא ה"ה נמי מטה אף דלא מקרי מלאכתו לאיסור מ"מ הואיל ומיוחדת לאיסור אף שזה לבד אינו מגרע כוחו מ"מ אם ניתוסף עליו עוד מוקצה מחמת חסרון כיס אז החסרון כיס נמי מגרע כוחו משאר כלי שמלאכתו להיתר שמותרים אף מחמה לצל ובזה אסור מחמה לצל כיון דהוי תרתי לריעותא דמיוחדת לאיסור וגם הוי מוקצה מחמת חסרון כיס ולא שרי אלא לצורך גופו ומקומו כדין כלי שמלאכתו לאיסור ואין בה חסרון כיס מיהו היינו דוקא במטה המיוחדת לאיסור היא דאמרינן דחסרון כיס מגרע כוחו אבל דבר שמלאכתו להיתר ממש ודאי אין החסרון כיס מזיק כלום כיון דיכול להשתמש בו כדרך תשמישו בחול וכמש"ל </w:t>
      </w:r>
    </w:p>
    <w:p w14:paraId="1E8AD5CC" w14:textId="10AD066D" w:rsidR="00431454" w:rsidRPr="00126B3E" w:rsidRDefault="00431454" w:rsidP="00431454">
      <w:pPr>
        <w:pStyle w:val="a7"/>
        <w:rPr>
          <w:rtl/>
        </w:rPr>
      </w:pPr>
      <w:bookmarkStart w:id="3037" w:name="_Toc123115555"/>
      <w:r w:rsidRPr="00126B3E">
        <w:rPr>
          <w:rFonts w:hint="cs"/>
          <w:rtl/>
        </w:rPr>
        <w:t>בי' התו"ש דלראב"ן המיטה אסורה אף לצוג"מ ולהג' אשר"י בשם ר"י המיטה היא כשמל"א</w:t>
      </w:r>
      <w:bookmarkEnd w:id="3037"/>
    </w:p>
    <w:p w14:paraId="4F38A396" w14:textId="3DFD306F" w:rsidR="00431454" w:rsidRPr="00110DB4" w:rsidRDefault="00431454" w:rsidP="0077200F">
      <w:pPr>
        <w:pStyle w:val="a3"/>
        <w:rPr>
          <w:vanish/>
        </w:rPr>
      </w:pPr>
      <w:r w:rsidRPr="00110DB4">
        <w:rPr>
          <w:rFonts w:hint="cs"/>
          <w:vanish/>
          <w:rtl/>
        </w:rPr>
        <w:t xml:space="preserve">אך כתב </w:t>
      </w:r>
      <w:r w:rsidRPr="00110DB4">
        <w:rPr>
          <w:rStyle w:val="aff4"/>
          <w:rFonts w:hint="cs"/>
          <w:vanish/>
          <w:rtl/>
        </w:rPr>
        <w:t>התוספת שבת</w:t>
      </w:r>
      <w:r w:rsidRPr="00110DB4">
        <w:rPr>
          <w:rFonts w:hint="cs"/>
          <w:vanish/>
          <w:rtl/>
        </w:rPr>
        <w:t xml:space="preserve"> דלדעת </w:t>
      </w:r>
      <w:r w:rsidRPr="00110DB4">
        <w:rPr>
          <w:rStyle w:val="aff4"/>
          <w:rFonts w:hint="cs"/>
          <w:vanish/>
          <w:rtl/>
        </w:rPr>
        <w:t>ההג"מ</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Ref122641626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עו)</w:t>
      </w:r>
      <w:r w:rsidRPr="00110DB4">
        <w:rPr>
          <w:rStyle w:val="af2"/>
          <w:rFonts w:eastAsia="Guttman Hodes"/>
          <w:vanish/>
          <w:rtl/>
        </w:rPr>
        <w:fldChar w:fldCharType="end"/>
      </w:r>
      <w:r w:rsidRPr="00110DB4">
        <w:rPr>
          <w:rFonts w:hint="cs"/>
          <w:vanish/>
          <w:rtl/>
        </w:rPr>
        <w:t xml:space="preserve"> בשם </w:t>
      </w:r>
      <w:r w:rsidRPr="00110DB4">
        <w:rPr>
          <w:rStyle w:val="aff4"/>
          <w:rFonts w:hint="cs"/>
          <w:vanish/>
          <w:rtl/>
        </w:rPr>
        <w:t>הראב"ן</w:t>
      </w:r>
      <w:r w:rsidRPr="00110DB4">
        <w:rPr>
          <w:rFonts w:hint="cs"/>
          <w:vanish/>
          <w:rtl/>
        </w:rPr>
        <w:t xml:space="preserve"> דמיטה שיחדה למעות אסורה אף לר"ש, דהיא כגרוגרות וצימוקין, א"כ ס"ל דאף לצורך גופו ומקומו אסור לטלטלה, ועוד כתב התוספת שבת דלדברי </w:t>
      </w:r>
      <w:r w:rsidRPr="00110DB4">
        <w:rPr>
          <w:rStyle w:val="aff4"/>
          <w:rFonts w:hint="cs"/>
          <w:vanish/>
          <w:rtl/>
        </w:rPr>
        <w:t>ההג' אשר"י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Ref122641526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עד)</w:t>
      </w:r>
      <w:r w:rsidRPr="00110DB4">
        <w:rPr>
          <w:rStyle w:val="af2"/>
          <w:rFonts w:eastAsia="Guttman Hodes"/>
          <w:vanish/>
          <w:rtl/>
        </w:rPr>
        <w:fldChar w:fldCharType="end"/>
      </w:r>
      <w:r w:rsidRPr="00110DB4">
        <w:rPr>
          <w:rFonts w:hint="cs"/>
          <w:vanish/>
          <w:rtl/>
        </w:rPr>
        <w:t xml:space="preserve"> בשם </w:t>
      </w:r>
      <w:r w:rsidRPr="00110DB4">
        <w:rPr>
          <w:rStyle w:val="aff4"/>
          <w:rFonts w:hint="cs"/>
          <w:vanish/>
          <w:rtl/>
        </w:rPr>
        <w:t>ר"י</w:t>
      </w:r>
      <w:r w:rsidRPr="00110DB4">
        <w:rPr>
          <w:rFonts w:hint="cs"/>
          <w:vanish/>
          <w:rtl/>
        </w:rPr>
        <w:t xml:space="preserve"> היא ככלי שמלאכתו לאיסור, ודלא </w:t>
      </w:r>
      <w:r w:rsidRPr="00110DB4">
        <w:rPr>
          <w:rStyle w:val="aff4"/>
          <w:rFonts w:hint="cs"/>
          <w:vanish/>
          <w:rtl/>
        </w:rPr>
        <w:t>כרי"ף ור"ת</w:t>
      </w:r>
      <w:r w:rsidRPr="00110DB4">
        <w:rPr>
          <w:rFonts w:hint="cs"/>
          <w:vanish/>
          <w:rtl/>
        </w:rPr>
        <w:t>.</w:t>
      </w:r>
    </w:p>
    <w:p w14:paraId="4AE89F56" w14:textId="77777777" w:rsidR="00431454" w:rsidRPr="00D609C3" w:rsidRDefault="00431454" w:rsidP="00607ABE">
      <w:pPr>
        <w:pStyle w:val="a1"/>
        <w:rPr>
          <w:rtl/>
        </w:rPr>
      </w:pPr>
      <w:r w:rsidRPr="00D609C3">
        <w:rPr>
          <w:rtl/>
        </w:rPr>
        <w:t>מיהו בהגמ"י הביא שם דמטה דמי לגרוגרת וצמוקים ולדידיה אסור אפילו לצורך גופו ומקומו ובהג"א הביא בשם ר"י דמטה שיחדה למעות והניח עליה מעות שפיר הוי דינו ככלי שמלאכתו לאיסור ודלא כהרשב"א וסייעתו הנ"ל גם לא ס"ל כדעת ר"ת דקפיד עליה אלא כהרי"ף דס"ל דלא קפיד עליה ועיקר איסורא משום דמקרי שפיר כלי שמלאכתו לאיסור</w:t>
      </w:r>
      <w:r w:rsidRPr="00D609C3">
        <w:rPr>
          <w:rFonts w:hint="cs"/>
          <w:rtl/>
        </w:rPr>
        <w:t>.</w:t>
      </w:r>
    </w:p>
    <w:p w14:paraId="59358B05" w14:textId="19AEBA67" w:rsidR="00431454" w:rsidRPr="00126B3E" w:rsidRDefault="00431454" w:rsidP="00431454">
      <w:pPr>
        <w:pStyle w:val="1"/>
      </w:pPr>
      <w:bookmarkStart w:id="3038" w:name="_Toc123115556"/>
      <w:r w:rsidRPr="00126B3E">
        <w:rPr>
          <w:rFonts w:hint="cs"/>
          <w:rtl/>
        </w:rPr>
        <w:t>בי' הבית מאיר דלרי"ף המיטה כשמל"א ואסורה לר"י לצוגו"מ</w:t>
      </w:r>
      <w:bookmarkEnd w:id="3038"/>
    </w:p>
    <w:p w14:paraId="7623246B" w14:textId="77777777" w:rsidR="00431454" w:rsidRPr="00126B3E" w:rsidRDefault="00431454" w:rsidP="00D163D8">
      <w:pPr>
        <w:pStyle w:val="afffff7"/>
        <w:rPr>
          <w:rtl/>
        </w:rPr>
      </w:pPr>
      <w:bookmarkStart w:id="3039" w:name="_Toc123115303"/>
      <w:bookmarkStart w:id="3040" w:name="_Toc130400498"/>
      <w:r w:rsidRPr="00126B3E">
        <w:rPr>
          <w:rtl/>
        </w:rPr>
        <w:t xml:space="preserve">בית מאיר </w:t>
      </w:r>
      <w:r w:rsidRPr="00126B3E">
        <w:rPr>
          <w:rFonts w:hint="cs"/>
          <w:rtl/>
        </w:rPr>
        <w:t xml:space="preserve">או"ח </w:t>
      </w:r>
      <w:r w:rsidRPr="00126B3E">
        <w:rPr>
          <w:rtl/>
        </w:rPr>
        <w:t>סימן שי ז</w:t>
      </w:r>
      <w:bookmarkEnd w:id="3039"/>
      <w:r w:rsidRPr="00126B3E">
        <w:rPr>
          <w:rtl/>
        </w:rPr>
        <w:t xml:space="preserve"> (ז)</w:t>
      </w:r>
      <w:bookmarkEnd w:id="3040"/>
    </w:p>
    <w:p w14:paraId="3D390266" w14:textId="77777777" w:rsidR="00431454" w:rsidRPr="00126B3E" w:rsidRDefault="00431454" w:rsidP="00431454">
      <w:pPr>
        <w:pStyle w:val="a7"/>
        <w:rPr>
          <w:rtl/>
        </w:rPr>
      </w:pPr>
      <w:bookmarkStart w:id="3041" w:name="_Toc123115557"/>
      <w:r w:rsidRPr="00126B3E">
        <w:rPr>
          <w:rFonts w:hint="cs"/>
          <w:rtl/>
        </w:rPr>
        <w:t>בי' הבית מאיר ברי"ף דלר"י מיטה אסורה אף לצוגו"מ כחצוצרות דמקצה אותם משאר תשמיש</w:t>
      </w:r>
      <w:bookmarkEnd w:id="3041"/>
    </w:p>
    <w:p w14:paraId="4F1DE1B0" w14:textId="66FFFC9F" w:rsidR="00431454" w:rsidRPr="00110DB4" w:rsidRDefault="00431454" w:rsidP="0077200F">
      <w:pPr>
        <w:pStyle w:val="a3"/>
        <w:rPr>
          <w:vanish/>
          <w:rtl/>
        </w:rPr>
      </w:pPr>
      <w:r w:rsidRPr="00110DB4">
        <w:rPr>
          <w:rFonts w:hint="cs"/>
          <w:vanish/>
          <w:rtl/>
        </w:rPr>
        <w:t xml:space="preserve">במ"ש </w:t>
      </w:r>
      <w:r w:rsidRPr="00110DB4">
        <w:rPr>
          <w:rStyle w:val="aff4"/>
          <w:rFonts w:hint="cs"/>
          <w:vanish/>
          <w:rtl/>
        </w:rPr>
        <w:t>הרא"ש</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Ref122639532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סא)</w:t>
      </w:r>
      <w:r w:rsidRPr="00110DB4">
        <w:rPr>
          <w:rStyle w:val="af2"/>
          <w:rFonts w:eastAsia="Guttman Hodes"/>
          <w:vanish/>
          <w:rtl/>
        </w:rPr>
        <w:fldChar w:fldCharType="end"/>
      </w:r>
      <w:r w:rsidRPr="00110DB4">
        <w:rPr>
          <w:rFonts w:hint="cs"/>
          <w:vanish/>
          <w:rtl/>
        </w:rPr>
        <w:t xml:space="preserve"> דהא </w:t>
      </w:r>
      <w:r w:rsidRPr="00110DB4">
        <w:rPr>
          <w:rStyle w:val="aff4"/>
          <w:rFonts w:hint="cs"/>
          <w:vanish/>
          <w:rtl/>
        </w:rPr>
        <w:t>דהרי"ף</w:t>
      </w:r>
      <w:r w:rsidRPr="00110DB4">
        <w:rPr>
          <w:rFonts w:hint="cs"/>
          <w:vanish/>
          <w:rtl/>
        </w:rPr>
        <w:t xml:space="preserve"> לא פסק דמיטה שיחדה והניח עליה מעות אסור לטלטלה, הוא כיון דרב אסר לדעת ר"י, ולדידן קיי"ל כר"ש, כתב </w:t>
      </w:r>
      <w:r w:rsidRPr="00110DB4">
        <w:rPr>
          <w:rStyle w:val="aff4"/>
          <w:rFonts w:hint="cs"/>
          <w:vanish/>
          <w:rtl/>
        </w:rPr>
        <w:t>הבית מאיר</w:t>
      </w:r>
      <w:r w:rsidRPr="00110DB4">
        <w:rPr>
          <w:rFonts w:hint="cs"/>
          <w:vanish/>
          <w:rtl/>
        </w:rPr>
        <w:t xml:space="preserve"> </w:t>
      </w:r>
      <w:r w:rsidRPr="00110DB4">
        <w:rPr>
          <w:rStyle w:val="af2"/>
          <w:rFonts w:eastAsia="Guttman Hodes" w:hint="cs"/>
          <w:vanish/>
          <w:rtl/>
        </w:rPr>
        <w:t>(סי' ש"י ז')</w:t>
      </w:r>
      <w:r w:rsidRPr="00110DB4">
        <w:rPr>
          <w:rFonts w:hint="cs"/>
          <w:vanish/>
          <w:rtl/>
        </w:rPr>
        <w:t xml:space="preserve"> דכוונת </w:t>
      </w:r>
      <w:r w:rsidRPr="00110DB4">
        <w:rPr>
          <w:rStyle w:val="aff4"/>
          <w:rFonts w:hint="cs"/>
          <w:vanish/>
          <w:rtl/>
        </w:rPr>
        <w:t>הרא"ש</w:t>
      </w:r>
      <w:r w:rsidRPr="00110DB4">
        <w:rPr>
          <w:rFonts w:hint="cs"/>
          <w:vanish/>
          <w:rtl/>
        </w:rPr>
        <w:t xml:space="preserve"> לבאר דלדעת </w:t>
      </w:r>
      <w:r w:rsidRPr="00110DB4">
        <w:rPr>
          <w:rStyle w:val="aff4"/>
          <w:rFonts w:hint="cs"/>
          <w:vanish/>
          <w:rtl/>
        </w:rPr>
        <w:t>הרי"ף</w:t>
      </w:r>
      <w:r w:rsidRPr="00110DB4">
        <w:rPr>
          <w:rFonts w:hint="cs"/>
          <w:vanish/>
          <w:rtl/>
        </w:rPr>
        <w:t xml:space="preserve"> האיסור במיטה שיחדה למעות אינו מדין מוקצה מחמת חסרון כיס, אלא דכיון שמיחד את המיטה למעות הוא מקצה אותה משאר התשמישים, והיא כמו חצוצרות דלדעת ר"י הם אסורות אף לצורך גופו ומקומו, כדכתבו </w:t>
      </w:r>
      <w:r w:rsidRPr="00110DB4">
        <w:rPr>
          <w:rStyle w:val="aff4"/>
          <w:rFonts w:hint="cs"/>
          <w:vanish/>
          <w:rtl/>
        </w:rPr>
        <w:t>התוס' בסוגיין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Ref122641369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נג)</w:t>
      </w:r>
      <w:r w:rsidRPr="00110DB4">
        <w:rPr>
          <w:rStyle w:val="af2"/>
          <w:rFonts w:eastAsia="Guttman Hodes"/>
          <w:vanish/>
          <w:rtl/>
        </w:rPr>
        <w:fldChar w:fldCharType="end"/>
      </w:r>
      <w:r w:rsidRPr="00110DB4">
        <w:rPr>
          <w:rFonts w:hint="cs"/>
          <w:vanish/>
          <w:rtl/>
        </w:rPr>
        <w:t>.</w:t>
      </w:r>
    </w:p>
    <w:p w14:paraId="48680696" w14:textId="77777777" w:rsidR="00431454" w:rsidRPr="00D609C3" w:rsidRDefault="00431454" w:rsidP="00607ABE">
      <w:pPr>
        <w:pStyle w:val="a1"/>
      </w:pPr>
      <w:r w:rsidRPr="00D609C3">
        <w:rPr>
          <w:rtl/>
        </w:rPr>
        <w:t>מטה וכו': ז"ל הרא"ש והא דאמר רב מטה שיחדה למעות הניח עלי' מעות אסור לטלטלה לא הביא רב אלפס משום דלית הלכתא כהא דאליבא דר"י אמרה וקים לן במוקצה כר"ש ור"ל דהרי"ף ס"ל דאין במטה זו משום לתא דחסרון כיס ולהכי ס"ל דמה דאסור רב יחדו והניח הוא רק מטעם הקצאתו שמכיון שמיחדו ומניח עליו מקצהו מדעתו מכל תשמישן אחרים והוי כחצוצרות אליבי' ואסור אפילו לצורך גופו ומקומו כדכתבו תוס' ריש הסוגי' ד"ה מטה</w:t>
      </w:r>
      <w:r w:rsidRPr="00D609C3">
        <w:rPr>
          <w:rFonts w:hint="cs"/>
          <w:rtl/>
        </w:rPr>
        <w:t>.</w:t>
      </w:r>
    </w:p>
    <w:p w14:paraId="59D186AD" w14:textId="064C4E24" w:rsidR="00431454" w:rsidRPr="00126B3E" w:rsidRDefault="00431454" w:rsidP="00431454">
      <w:pPr>
        <w:pStyle w:val="a7"/>
        <w:rPr>
          <w:rtl/>
        </w:rPr>
      </w:pPr>
      <w:bookmarkStart w:id="3042" w:name="_Toc123115558"/>
      <w:r w:rsidRPr="00126B3E">
        <w:rPr>
          <w:rFonts w:hint="cs"/>
          <w:rtl/>
        </w:rPr>
        <w:t>בי' הבית מאיר ברי"ף דלר"ש במיטה ל"ה הקצאה כלל והיא ככשמל"ה ומותר אף מחמה לצל</w:t>
      </w:r>
      <w:bookmarkEnd w:id="3042"/>
    </w:p>
    <w:p w14:paraId="5628810C" w14:textId="77777777" w:rsidR="00431454" w:rsidRPr="00110DB4" w:rsidRDefault="00431454" w:rsidP="0077200F">
      <w:pPr>
        <w:pStyle w:val="a3"/>
        <w:rPr>
          <w:vanish/>
        </w:rPr>
      </w:pPr>
      <w:r w:rsidRPr="00110DB4">
        <w:rPr>
          <w:rFonts w:hint="cs"/>
          <w:vanish/>
          <w:rtl/>
        </w:rPr>
        <w:t xml:space="preserve">אבל לדעת ר"ש דלית ליה מוקצה, כתב </w:t>
      </w:r>
      <w:r w:rsidRPr="00110DB4">
        <w:rPr>
          <w:rStyle w:val="aff4"/>
          <w:rFonts w:hint="cs"/>
          <w:vanish/>
          <w:rtl/>
        </w:rPr>
        <w:t>הבית מאיר</w:t>
      </w:r>
      <w:r w:rsidRPr="00110DB4">
        <w:rPr>
          <w:rFonts w:hint="cs"/>
          <w:vanish/>
          <w:rtl/>
        </w:rPr>
        <w:t xml:space="preserve"> דלר"ש ההקצאה היא תלויה בדעתו, א"כ המיטה נחשבת ככלי שמלאכתו להיתר, כמבואר בגמ' דמיטה "לאו להכי עבידא", ומה שמיחד אותה למעות ומקצה אותה, אינה הקצאה לר"ש כלל, ולכן מותר לטלטל את המיטה אף מחמה לצל, ככל כלי שמלאכתו להיתר, אבל בנר שהדליקו בו בחול, דהוא מצד עצמו הוא כלי שמלאכתו לאיסור, א"כ אף לר"ש מותר לטלטלו רק לצורך גופו ומקומו.</w:t>
      </w:r>
    </w:p>
    <w:p w14:paraId="6AEBA045" w14:textId="77777777" w:rsidR="00431454" w:rsidRPr="00D609C3" w:rsidRDefault="00431454" w:rsidP="00607ABE">
      <w:pPr>
        <w:pStyle w:val="a1"/>
        <w:rPr>
          <w:rtl/>
        </w:rPr>
      </w:pPr>
      <w:r w:rsidRPr="00D609C3">
        <w:rPr>
          <w:rtl/>
        </w:rPr>
        <w:t>משא"כ לר"ש דלא ס"ל מוקצה דבדעתו תלי' נמצא ממילא הוי המטה כלי שמלאכתו להיתר כדאית' בגמרא דמטה לאו להכי עבידא והקצאתו דהיינו יחודו לר"ש לאו כלום הוא ולהכי מותר המטה אף מחמה לצל כדין כלי שמלאכתו להיתר משא"כ מנורה שהדליקו בו בחול דמצד עצמותו הוא כלי שמלאכתו לאיסור אפילו לר"ש לא שרי אלא לצ"ג ומקומו</w:t>
      </w:r>
      <w:r w:rsidRPr="00D609C3">
        <w:rPr>
          <w:rFonts w:hint="cs"/>
          <w:rtl/>
        </w:rPr>
        <w:t>.</w:t>
      </w:r>
    </w:p>
    <w:p w14:paraId="6C705B05" w14:textId="61A02A45" w:rsidR="00431454" w:rsidRPr="00126B3E" w:rsidRDefault="00431454" w:rsidP="00431454">
      <w:pPr>
        <w:pStyle w:val="a7"/>
      </w:pPr>
      <w:bookmarkStart w:id="3043" w:name="_Toc123115559"/>
      <w:r w:rsidRPr="00126B3E">
        <w:rPr>
          <w:rFonts w:hint="cs"/>
          <w:rtl/>
        </w:rPr>
        <w:t>בי' הבית מאיר דהמיטה היא כשמל"א בין לדעת הרי"ף ובין לדעת הרשב"א ולר"י אסור לצוגו"מ</w:t>
      </w:r>
      <w:bookmarkEnd w:id="3043"/>
    </w:p>
    <w:p w14:paraId="2D60B4A5" w14:textId="5CDC40C8" w:rsidR="00431454" w:rsidRPr="00110DB4" w:rsidRDefault="00431454" w:rsidP="0077200F">
      <w:pPr>
        <w:pStyle w:val="a3"/>
        <w:rPr>
          <w:vanish/>
          <w:rtl/>
        </w:rPr>
      </w:pPr>
      <w:r w:rsidRPr="00110DB4">
        <w:rPr>
          <w:rFonts w:hint="cs"/>
          <w:vanish/>
          <w:rtl/>
        </w:rPr>
        <w:t xml:space="preserve">ועי' במה שהאריך בזה </w:t>
      </w:r>
      <w:r w:rsidRPr="00110DB4">
        <w:rPr>
          <w:rStyle w:val="aff4"/>
          <w:rFonts w:hint="cs"/>
          <w:vanish/>
          <w:rtl/>
        </w:rPr>
        <w:t>הבית מאיר</w:t>
      </w:r>
      <w:r w:rsidRPr="00110DB4">
        <w:rPr>
          <w:rFonts w:hint="cs"/>
          <w:vanish/>
          <w:rtl/>
        </w:rPr>
        <w:t xml:space="preserve"> לדחות את דברי </w:t>
      </w:r>
      <w:r w:rsidRPr="00110DB4">
        <w:rPr>
          <w:rStyle w:val="aff4"/>
          <w:rFonts w:hint="cs"/>
          <w:vanish/>
          <w:rtl/>
        </w:rPr>
        <w:t>התוספת שבת</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Ref122641956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פד)</w:t>
      </w:r>
      <w:r w:rsidRPr="00110DB4">
        <w:rPr>
          <w:rStyle w:val="af2"/>
          <w:rFonts w:eastAsia="Guttman Hodes"/>
          <w:vanish/>
          <w:rtl/>
        </w:rPr>
        <w:fldChar w:fldCharType="end"/>
      </w:r>
      <w:r w:rsidRPr="00110DB4">
        <w:rPr>
          <w:rFonts w:hint="cs"/>
          <w:vanish/>
          <w:rtl/>
        </w:rPr>
        <w:t xml:space="preserve"> דכתב דהמיטה לא חשיבא ככלי שמלאכתו לאיסור, וכתב </w:t>
      </w:r>
      <w:r w:rsidRPr="00110DB4">
        <w:rPr>
          <w:rStyle w:val="aff4"/>
          <w:rFonts w:hint="cs"/>
          <w:vanish/>
          <w:rtl/>
        </w:rPr>
        <w:t>הבית מאיר</w:t>
      </w:r>
      <w:r w:rsidRPr="00110DB4">
        <w:rPr>
          <w:rFonts w:hint="cs"/>
          <w:vanish/>
          <w:rtl/>
        </w:rPr>
        <w:t xml:space="preserve"> דלדעת </w:t>
      </w:r>
      <w:r w:rsidRPr="00110DB4">
        <w:rPr>
          <w:rStyle w:val="aff4"/>
          <w:rFonts w:hint="cs"/>
          <w:vanish/>
          <w:rtl/>
        </w:rPr>
        <w:t>הרי"ף</w:t>
      </w:r>
      <w:r w:rsidRPr="00110DB4">
        <w:rPr>
          <w:rFonts w:hint="cs"/>
          <w:vanish/>
          <w:rtl/>
        </w:rPr>
        <w:t xml:space="preserve"> ודאי דהוי כלי שמלאכתו לאיסור וכדכתבו </w:t>
      </w:r>
      <w:r w:rsidRPr="00110DB4">
        <w:rPr>
          <w:rStyle w:val="aff4"/>
          <w:rFonts w:hint="cs"/>
          <w:vanish/>
          <w:rtl/>
        </w:rPr>
        <w:t>התוס' לעיל</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Ref122640494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נה)</w:t>
      </w:r>
      <w:r w:rsidRPr="00110DB4">
        <w:rPr>
          <w:rStyle w:val="af2"/>
          <w:rFonts w:eastAsia="Guttman Hodes"/>
          <w:vanish/>
          <w:rtl/>
        </w:rPr>
        <w:fldChar w:fldCharType="end"/>
      </w:r>
      <w:r w:rsidRPr="00110DB4">
        <w:rPr>
          <w:rFonts w:hint="cs"/>
          <w:vanish/>
          <w:rtl/>
        </w:rPr>
        <w:t xml:space="preserve">, ואף מה שכתב </w:t>
      </w:r>
      <w:r w:rsidRPr="00110DB4">
        <w:rPr>
          <w:rStyle w:val="aff4"/>
          <w:rFonts w:hint="cs"/>
          <w:vanish/>
          <w:rtl/>
        </w:rPr>
        <w:t>התוספת שבת</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Ref122641956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פד)</w:t>
      </w:r>
      <w:r w:rsidRPr="00110DB4">
        <w:rPr>
          <w:rStyle w:val="af2"/>
          <w:rFonts w:eastAsia="Guttman Hodes"/>
          <w:vanish/>
          <w:rtl/>
        </w:rPr>
        <w:fldChar w:fldCharType="end"/>
      </w:r>
      <w:r w:rsidRPr="00110DB4">
        <w:rPr>
          <w:rFonts w:hint="cs"/>
          <w:vanish/>
          <w:rtl/>
        </w:rPr>
        <w:t xml:space="preserve"> בשם </w:t>
      </w:r>
      <w:r w:rsidRPr="00110DB4">
        <w:rPr>
          <w:rStyle w:val="aff4"/>
          <w:rFonts w:hint="cs"/>
          <w:vanish/>
          <w:rtl/>
        </w:rPr>
        <w:t>הרשב"א</w:t>
      </w:r>
      <w:r w:rsidRPr="00110DB4">
        <w:rPr>
          <w:rFonts w:hint="cs"/>
          <w:vanish/>
          <w:rtl/>
        </w:rPr>
        <w:t xml:space="preserve"> דנר אינו כלי שמלאכתו לאיסור, כיון שבעצמו אינו משמש לאיסור, כתב </w:t>
      </w:r>
      <w:r w:rsidRPr="00110DB4">
        <w:rPr>
          <w:rStyle w:val="aff4"/>
          <w:rFonts w:hint="cs"/>
          <w:vanish/>
          <w:rtl/>
        </w:rPr>
        <w:t>הבית מאיר</w:t>
      </w:r>
      <w:r w:rsidRPr="00110DB4">
        <w:rPr>
          <w:rFonts w:hint="cs"/>
          <w:vanish/>
          <w:rtl/>
        </w:rPr>
        <w:t xml:space="preserve"> דצ"ל דכוונתו לדברי </w:t>
      </w:r>
      <w:r w:rsidRPr="00110DB4">
        <w:rPr>
          <w:rStyle w:val="aff4"/>
          <w:rFonts w:hint="cs"/>
          <w:vanish/>
          <w:rtl/>
        </w:rPr>
        <w:t xml:space="preserve">הרשב"א לקמן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Ref122559809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פב)</w:t>
      </w:r>
      <w:r w:rsidRPr="00110DB4">
        <w:rPr>
          <w:rStyle w:val="af2"/>
          <w:rFonts w:eastAsia="Guttman Hodes"/>
          <w:vanish/>
          <w:rtl/>
        </w:rPr>
        <w:fldChar w:fldCharType="end"/>
      </w:r>
      <w:r w:rsidRPr="00110DB4">
        <w:rPr>
          <w:rFonts w:hint="cs"/>
          <w:vanish/>
          <w:rtl/>
        </w:rPr>
        <w:t xml:space="preserve">, מ"מ כתב </w:t>
      </w:r>
      <w:r w:rsidRPr="00110DB4">
        <w:rPr>
          <w:rStyle w:val="aff4"/>
          <w:rFonts w:hint="cs"/>
          <w:vanish/>
          <w:rtl/>
        </w:rPr>
        <w:t>הבית מאיר</w:t>
      </w:r>
      <w:r w:rsidRPr="00110DB4">
        <w:rPr>
          <w:rFonts w:hint="cs"/>
          <w:vanish/>
          <w:rtl/>
        </w:rPr>
        <w:t xml:space="preserve"> דמבואר שם </w:t>
      </w:r>
      <w:r w:rsidRPr="00110DB4">
        <w:rPr>
          <w:rStyle w:val="aff4"/>
          <w:rFonts w:hint="cs"/>
          <w:vanish/>
          <w:rtl/>
        </w:rPr>
        <w:t>ברשב"א</w:t>
      </w:r>
      <w:r w:rsidRPr="00110DB4">
        <w:rPr>
          <w:rFonts w:hint="cs"/>
          <w:vanish/>
          <w:rtl/>
        </w:rPr>
        <w:t xml:space="preserve"> </w:t>
      </w:r>
      <w:r w:rsidRPr="00110DB4">
        <w:rPr>
          <w:rStyle w:val="aff4"/>
          <w:rFonts w:hint="cs"/>
          <w:vanish/>
          <w:rtl/>
        </w:rPr>
        <w:t xml:space="preserve">לקמן </w:t>
      </w:r>
      <w:r w:rsidRPr="00110DB4">
        <w:rPr>
          <w:rFonts w:hint="cs"/>
          <w:vanish/>
          <w:rtl/>
        </w:rPr>
        <w:t xml:space="preserve">דאי"ז מסקנת דבריו, עיי"ש במה שהאריך </w:t>
      </w:r>
      <w:r w:rsidRPr="00110DB4">
        <w:rPr>
          <w:rStyle w:val="aff4"/>
          <w:rFonts w:hint="cs"/>
          <w:vanish/>
          <w:rtl/>
        </w:rPr>
        <w:t>הבית מאיר</w:t>
      </w:r>
      <w:r w:rsidRPr="00110DB4">
        <w:rPr>
          <w:rFonts w:hint="cs"/>
          <w:vanish/>
          <w:rtl/>
        </w:rPr>
        <w:t xml:space="preserve"> בזה.</w:t>
      </w:r>
    </w:p>
    <w:p w14:paraId="71FEF215" w14:textId="77777777" w:rsidR="00431454" w:rsidRPr="00D609C3" w:rsidRDefault="00431454" w:rsidP="00607ABE">
      <w:pPr>
        <w:pStyle w:val="a1"/>
      </w:pPr>
      <w:r w:rsidRPr="00D609C3">
        <w:rPr>
          <w:rtl/>
        </w:rPr>
        <w:t xml:space="preserve">וכן מבואר בתוס' בשבת דף ל"ו ד"ה האי שם הכריחו דמודה ר"י בכלי שמלאכתו לאיסור דשרי לצ"ג ומקומו מדקתני ר"י אומר כל הנירות של מתכת מטלטלין הרי מבואר מתוס' ומרמב"ם דנר שהדליקו בו הוי כלי שמלאכתו לאיסור ואסור לצורך עצמו דהיינו מחמה לצל. ולא הוצרכתי להאריך בזה אלא לאפוקי מדברי ספר ת"ש שכתב פה בלשון זה והרשב"א בחידושיו כתב דמטה שיחדה למעות והניח עלי' בחול לא מקרי כלי שמלאכתו לאיסור כיון שהמטה אינו עושה שום מלאכה רק מעשה עץ בעלמא עכ"ל. ונראה דכן הוא דעת הרי"ף וכו' ולפ"ז הרא"ש שהביא דעת ר"ת וכו' ומדלא פליג עליו גם בההוא מילתא לומר דמטה מקרי מלאכתו לאיסור דהא איכא נ"מ למנורה בסי' רע"ט משמע דבהא מילתא מודה להרי"ף דלא מקרי מלאכתו לאיסור וכו' ע"ש. יוצא מדבריו דלדעת הרי"ף ורמב"ם ורא"ש אף נר שהדליקו עליו מותר לטלטל אף מחמה לצל וכן כתב ורומז להכא בסי' רע"ט. וכל זה ליתא ואין לו התחלה כלל כי הלשון שבריש דבריו בשם הרשב"א יגעתי ולא מצאתים כלל וכל זמן שאין הדברים נמצאים נראה שמכוין לדברי הרשב"א ריש פרק כל הכלים דאיתא שם שמקשים על רב יודא דס"ל כלים שמלאכתו לאיסור אינו ניטל כלל והא אמר גבי נר דמשחא שרי ותירצו דשאני נר שהוא אינו משמש מלאכת איסור אלא שנעשה בסיס לשמן ופתילה והוסיף בו דברים. וכן הפ"י דף מ"ד תוך אריכות דבריו שבד"ה מטה שיחדה למעות בד"ה אלא דעדיין מלאו לבו לכתוב דלדעתו נראה דלא כתוס' דף ל"ו דנר מקרי מלאכתו לאיסור אלא דנר לא מקרי מלאכתו לאיסור ולא מקרי מלאכתו לאיסור אלא כשעושה מעשה המלאכה בגוף הכלי וזה לא שייך בנר דמינח נייח כדמשמע לעיל בספ"ק עכ"ל שם. ובדף מ"ו סוף ד"ה בא"ד כתב וכן מצאתי להדיא שכ"כ הרשב"א ממונפלי בחידושי שבת ריש פרק כל הכלים. ואולם המעיין שם בהרשב"א יראה שמסיק שם באמת דתירוץ זה אין מספיק כל עיקר אלא מתרץ הקושי' באופן אחר ומסיק על תירוץ זה ובהכי מתורצים כל הקושי' ובלי שום ספק הרשב"א נמי כתוס' ורמב"ם ס"ל להאמת דנר כלי שמלאכתו לאיסור הוא. </w:t>
      </w:r>
    </w:p>
    <w:p w14:paraId="5C9A0F28" w14:textId="4D6A04C0" w:rsidR="00431454" w:rsidRPr="00126B3E" w:rsidRDefault="00431454" w:rsidP="00431454">
      <w:pPr>
        <w:pStyle w:val="1"/>
        <w:rPr>
          <w:rtl/>
        </w:rPr>
      </w:pPr>
      <w:bookmarkStart w:id="3044" w:name="_Toc123115560"/>
      <w:r w:rsidRPr="00126B3E">
        <w:rPr>
          <w:rFonts w:hint="cs"/>
          <w:rtl/>
        </w:rPr>
        <w:lastRenderedPageBreak/>
        <w:t>בי' הראש יוסף בדברי הרי"ף ור"ת אי המיטה הוי כשמל"א</w:t>
      </w:r>
      <w:bookmarkEnd w:id="3044"/>
    </w:p>
    <w:p w14:paraId="1D44515E" w14:textId="77777777" w:rsidR="00431454" w:rsidRPr="00126B3E" w:rsidRDefault="00431454" w:rsidP="00D163D8">
      <w:pPr>
        <w:pStyle w:val="afffff7"/>
        <w:rPr>
          <w:rtl/>
        </w:rPr>
      </w:pPr>
      <w:bookmarkStart w:id="3045" w:name="_Toc123115304"/>
      <w:bookmarkStart w:id="3046" w:name="_Toc130400499"/>
      <w:r w:rsidRPr="00126B3E">
        <w:rPr>
          <w:rtl/>
        </w:rPr>
        <w:t>ראש יוסף שבת מ"ד ע"ב</w:t>
      </w:r>
      <w:r w:rsidRPr="00126B3E">
        <w:rPr>
          <w:rFonts w:hint="cs"/>
          <w:rtl/>
        </w:rPr>
        <w:t xml:space="preserve"> ד"ה אלא</w:t>
      </w:r>
      <w:bookmarkEnd w:id="3045"/>
      <w:r w:rsidRPr="00126B3E">
        <w:rPr>
          <w:rtl/>
        </w:rPr>
        <w:t xml:space="preserve"> (ז)</w:t>
      </w:r>
      <w:bookmarkEnd w:id="3046"/>
    </w:p>
    <w:p w14:paraId="60F242D6" w14:textId="77777777" w:rsidR="00431454" w:rsidRPr="00126B3E" w:rsidRDefault="00431454" w:rsidP="00431454">
      <w:pPr>
        <w:pStyle w:val="a7"/>
        <w:rPr>
          <w:rtl/>
        </w:rPr>
      </w:pPr>
      <w:bookmarkStart w:id="3047" w:name="_Toc123115561"/>
      <w:r w:rsidRPr="00126B3E">
        <w:rPr>
          <w:rFonts w:hint="cs"/>
          <w:rtl/>
        </w:rPr>
        <w:t>בי' הראש יוסף דלרי"ף ולרמב"ם אפש"ל דהמיטה ככשמל"א ומותר לר"ש רק לצוגו"מ</w:t>
      </w:r>
      <w:bookmarkEnd w:id="3047"/>
    </w:p>
    <w:p w14:paraId="48FAF4B7" w14:textId="71FDFBD7" w:rsidR="00431454" w:rsidRPr="00110DB4" w:rsidRDefault="00431454" w:rsidP="0077200F">
      <w:pPr>
        <w:pStyle w:val="a3"/>
        <w:rPr>
          <w:vanish/>
          <w:rtl/>
        </w:rPr>
      </w:pPr>
      <w:r w:rsidRPr="00110DB4">
        <w:rPr>
          <w:rFonts w:hint="cs"/>
          <w:vanish/>
          <w:rtl/>
        </w:rPr>
        <w:t xml:space="preserve">כתב </w:t>
      </w:r>
      <w:r w:rsidRPr="00110DB4">
        <w:rPr>
          <w:rStyle w:val="aff4"/>
          <w:rFonts w:hint="cs"/>
          <w:vanish/>
          <w:rtl/>
        </w:rPr>
        <w:t>הראש יוסף</w:t>
      </w:r>
      <w:r w:rsidRPr="00110DB4">
        <w:rPr>
          <w:rFonts w:hint="cs"/>
          <w:vanish/>
          <w:rtl/>
        </w:rPr>
        <w:t xml:space="preserve"> </w:t>
      </w:r>
      <w:r w:rsidRPr="00110DB4">
        <w:rPr>
          <w:rStyle w:val="af2"/>
          <w:rFonts w:eastAsia="Guttman Hodes" w:hint="cs"/>
          <w:vanish/>
          <w:rtl/>
        </w:rPr>
        <w:t>(ד"ה אלא)</w:t>
      </w:r>
      <w:r w:rsidRPr="00110DB4">
        <w:rPr>
          <w:rFonts w:hint="cs"/>
          <w:vanish/>
          <w:rtl/>
        </w:rPr>
        <w:t xml:space="preserve"> דלדעת </w:t>
      </w:r>
      <w:r w:rsidRPr="00110DB4">
        <w:rPr>
          <w:rStyle w:val="aff4"/>
          <w:rFonts w:hint="cs"/>
          <w:vanish/>
          <w:rtl/>
        </w:rPr>
        <w:t>הרי"ף</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Ref122639532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סא)</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והרמב"ם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Ref122639526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סב)</w:t>
      </w:r>
      <w:r w:rsidRPr="00110DB4">
        <w:rPr>
          <w:rStyle w:val="af2"/>
          <w:rFonts w:eastAsia="Guttman Hodes"/>
          <w:vanish/>
          <w:rtl/>
        </w:rPr>
        <w:fldChar w:fldCharType="end"/>
      </w:r>
      <w:r w:rsidRPr="00110DB4">
        <w:rPr>
          <w:rFonts w:hint="cs"/>
          <w:vanish/>
          <w:rtl/>
        </w:rPr>
        <w:t xml:space="preserve"> האיסור במיטה שיחדה הוא רק לר"י ולא לר"ש, אפש"ל דהיינו ככלי שמלאכתו לאיסור דמותר לר"ש לצורך גופה ומקומה.</w:t>
      </w:r>
    </w:p>
    <w:p w14:paraId="5E8AFCAD" w14:textId="77777777" w:rsidR="00431454" w:rsidRPr="00D609C3" w:rsidRDefault="00431454" w:rsidP="00607ABE">
      <w:pPr>
        <w:pStyle w:val="a1"/>
      </w:pPr>
      <w:r w:rsidRPr="00D609C3">
        <w:rPr>
          <w:rtl/>
        </w:rPr>
        <w:t>אלא אי אתמר הכי אתמר אזמני' והניח כו' ביה"ש כו' הנה שיטת הפוסקים נחלקים לב' הרי"ף ז"ל וכ"נ מהר"מ פכ"ה מה"ש ה"י דדין אזמני' והניח פ"א רק לר"י הא לר"ש שרי וכ"פ המחבר בסי' ס"ז ואמנם יש בזה ב' פירושים א' י"ל דלר"ש מחמה לצל אסור ככלי שמלאכתן לאיסור ולגופו ומקומו שרי לר"ש</w:t>
      </w:r>
      <w:r w:rsidRPr="00D609C3">
        <w:rPr>
          <w:rFonts w:hint="cs"/>
          <w:rtl/>
        </w:rPr>
        <w:t>.</w:t>
      </w:r>
    </w:p>
    <w:p w14:paraId="150C5DC7" w14:textId="60A785E1" w:rsidR="00431454" w:rsidRPr="00126B3E" w:rsidRDefault="00431454" w:rsidP="00431454">
      <w:pPr>
        <w:pStyle w:val="a7"/>
      </w:pPr>
      <w:bookmarkStart w:id="3048" w:name="_Toc123115562"/>
      <w:r w:rsidRPr="00126B3E">
        <w:rPr>
          <w:rFonts w:hint="cs"/>
          <w:rtl/>
        </w:rPr>
        <w:t>בי' הראש יוסף בב"י דלהרי"ף לר"ש מותר אף מחמה לצל דהנחת המעות עליה ל"ה כשמל"א</w:t>
      </w:r>
      <w:bookmarkEnd w:id="3048"/>
    </w:p>
    <w:p w14:paraId="16766879" w14:textId="749B40F7" w:rsidR="00431454" w:rsidRPr="00110DB4" w:rsidRDefault="00431454" w:rsidP="0077200F">
      <w:pPr>
        <w:pStyle w:val="a3"/>
        <w:rPr>
          <w:vanish/>
          <w:rtl/>
        </w:rPr>
      </w:pPr>
      <w:r w:rsidRPr="00110DB4">
        <w:rPr>
          <w:rFonts w:hint="cs"/>
          <w:vanish/>
          <w:rtl/>
        </w:rPr>
        <w:t xml:space="preserve">אך הביא את </w:t>
      </w:r>
      <w:r w:rsidRPr="00110DB4">
        <w:rPr>
          <w:rStyle w:val="aff4"/>
          <w:rFonts w:hint="cs"/>
          <w:vanish/>
          <w:rtl/>
        </w:rPr>
        <w:t>הראש יוסף</w:t>
      </w:r>
      <w:r w:rsidRPr="00110DB4">
        <w:rPr>
          <w:rFonts w:hint="cs"/>
          <w:vanish/>
          <w:rtl/>
        </w:rPr>
        <w:t xml:space="preserve"> דברי </w:t>
      </w:r>
      <w:r w:rsidRPr="00110DB4">
        <w:rPr>
          <w:rStyle w:val="aff4"/>
          <w:rFonts w:hint="cs"/>
          <w:vanish/>
          <w:rtl/>
        </w:rPr>
        <w:t>הב"י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Ref122641433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עח)</w:t>
      </w:r>
      <w:r w:rsidRPr="00110DB4">
        <w:rPr>
          <w:rStyle w:val="af2"/>
          <w:rFonts w:eastAsia="Guttman Hodes"/>
          <w:vanish/>
          <w:rtl/>
        </w:rPr>
        <w:fldChar w:fldCharType="end"/>
      </w:r>
      <w:r w:rsidRPr="00110DB4">
        <w:rPr>
          <w:rFonts w:hint="cs"/>
          <w:vanish/>
          <w:rtl/>
        </w:rPr>
        <w:t xml:space="preserve"> דכתב דלר"ש מותר לטלטל את המיטה אף מחמה לצל, וביאר </w:t>
      </w:r>
      <w:r w:rsidRPr="00110DB4">
        <w:rPr>
          <w:rStyle w:val="aff4"/>
          <w:rFonts w:hint="cs"/>
          <w:vanish/>
          <w:rtl/>
        </w:rPr>
        <w:t>הראש יוסף</w:t>
      </w:r>
      <w:r w:rsidRPr="00110DB4">
        <w:rPr>
          <w:rFonts w:hint="cs"/>
          <w:vanish/>
          <w:rtl/>
        </w:rPr>
        <w:t xml:space="preserve"> דס"ל דמה שהמעות מונחות ע"ג המיטה, אינו מחשיב את המיטה ככלי שמלאכתו לאיסור.</w:t>
      </w:r>
    </w:p>
    <w:p w14:paraId="5792A0E1" w14:textId="77777777" w:rsidR="00431454" w:rsidRPr="00D609C3" w:rsidRDefault="00431454" w:rsidP="00607ABE">
      <w:pPr>
        <w:pStyle w:val="a1"/>
      </w:pPr>
      <w:r w:rsidRPr="00D609C3">
        <w:rPr>
          <w:rtl/>
        </w:rPr>
        <w:t>אבל הב"י כתב דלר"ש מחמה לצל נמי שרי צ"ל בהבנתו או דמניח נייחי לא הי' מלאכתו לאיסור</w:t>
      </w:r>
      <w:r w:rsidRPr="00D609C3">
        <w:rPr>
          <w:rFonts w:hint="cs"/>
          <w:rtl/>
        </w:rPr>
        <w:t>.</w:t>
      </w:r>
    </w:p>
    <w:p w14:paraId="2F32B70C" w14:textId="364B9173" w:rsidR="00431454" w:rsidRPr="00126B3E" w:rsidRDefault="00431454" w:rsidP="00431454">
      <w:pPr>
        <w:pStyle w:val="a7"/>
      </w:pPr>
      <w:bookmarkStart w:id="3049" w:name="_Toc123115563"/>
      <w:r w:rsidRPr="00126B3E">
        <w:rPr>
          <w:rFonts w:hint="cs"/>
          <w:rtl/>
        </w:rPr>
        <w:t>הבי' הב' בראש יוסף דהנחה המיטה הוי כשמל"א אך יחוד והנחה פ"א ל"מ דרוב מיטות לשכיבה</w:t>
      </w:r>
      <w:bookmarkEnd w:id="3049"/>
    </w:p>
    <w:p w14:paraId="47A522FF" w14:textId="77777777" w:rsidR="00431454" w:rsidRPr="00110DB4" w:rsidRDefault="00431454" w:rsidP="0077200F">
      <w:pPr>
        <w:pStyle w:val="a3"/>
        <w:rPr>
          <w:vanish/>
          <w:rtl/>
        </w:rPr>
      </w:pPr>
      <w:r w:rsidRPr="00110DB4">
        <w:rPr>
          <w:rFonts w:hint="cs"/>
          <w:vanish/>
          <w:rtl/>
        </w:rPr>
        <w:t xml:space="preserve">ועוד ביאר </w:t>
      </w:r>
      <w:r w:rsidRPr="00110DB4">
        <w:rPr>
          <w:rStyle w:val="aff4"/>
          <w:rFonts w:hint="cs"/>
          <w:vanish/>
          <w:rtl/>
        </w:rPr>
        <w:t>הראש יוסף</w:t>
      </w:r>
      <w:r w:rsidRPr="00110DB4">
        <w:rPr>
          <w:rFonts w:hint="cs"/>
          <w:vanish/>
          <w:rtl/>
        </w:rPr>
        <w:t xml:space="preserve"> דאעפ"י דהנחה ע"ג דבר מחשיב אותו ככלי שמלאכתו לאיסור, מ"מ כיון דרוב מיטות עשיות לשכיבה, לא מהני הזמנה והנחה בפעם אחת להחשיבה ככלי שמלאכתו לאיסור דעקירה להנחת המעות.</w:t>
      </w:r>
    </w:p>
    <w:p w14:paraId="253C7019" w14:textId="77777777" w:rsidR="00431454" w:rsidRPr="00D609C3" w:rsidRDefault="00431454" w:rsidP="00607ABE">
      <w:pPr>
        <w:pStyle w:val="a1"/>
        <w:rPr>
          <w:rtl/>
        </w:rPr>
      </w:pPr>
      <w:r w:rsidRPr="00D609C3">
        <w:rPr>
          <w:rtl/>
        </w:rPr>
        <w:t>או דהני נמי מלאכתו לאיסורא הוה (עמ"א רע"ט) ושאני מטה דעשוי' רובא לשכיבה לא מהני אזמני' והניח פ"א</w:t>
      </w:r>
      <w:r w:rsidRPr="00D609C3">
        <w:rPr>
          <w:rFonts w:hint="cs"/>
          <w:rtl/>
        </w:rPr>
        <w:t>.</w:t>
      </w:r>
    </w:p>
    <w:p w14:paraId="1AA5324C" w14:textId="1138826C" w:rsidR="00431454" w:rsidRPr="00126B3E" w:rsidRDefault="00431454" w:rsidP="00431454">
      <w:pPr>
        <w:pStyle w:val="a7"/>
      </w:pPr>
      <w:bookmarkStart w:id="3050" w:name="_Toc123115564"/>
      <w:r w:rsidRPr="00126B3E">
        <w:rPr>
          <w:rFonts w:hint="cs"/>
          <w:rtl/>
        </w:rPr>
        <w:t>בי' הראש יוסף דאי הנחה פ"א במיטה ל"מ ליחדה למעות א"כ פמוט ונר אסורים מחמה לצל</w:t>
      </w:r>
      <w:bookmarkEnd w:id="3050"/>
    </w:p>
    <w:p w14:paraId="4E873E76" w14:textId="77777777" w:rsidR="00431454" w:rsidRPr="00110DB4" w:rsidRDefault="00431454" w:rsidP="0077200F">
      <w:pPr>
        <w:pStyle w:val="a3"/>
        <w:rPr>
          <w:vanish/>
          <w:rtl/>
        </w:rPr>
      </w:pPr>
      <w:r w:rsidRPr="00110DB4">
        <w:rPr>
          <w:rFonts w:hint="cs"/>
          <w:vanish/>
          <w:rtl/>
        </w:rPr>
        <w:t xml:space="preserve">וכתב </w:t>
      </w:r>
      <w:r w:rsidRPr="00110DB4">
        <w:rPr>
          <w:rStyle w:val="aff4"/>
          <w:rFonts w:hint="cs"/>
          <w:vanish/>
          <w:rtl/>
        </w:rPr>
        <w:t>הראש יוסף</w:t>
      </w:r>
      <w:r w:rsidRPr="00110DB4">
        <w:rPr>
          <w:rFonts w:hint="cs"/>
          <w:vanish/>
          <w:rtl/>
        </w:rPr>
        <w:t xml:space="preserve"> דלפי"ז ההיתר לטלטל מחמה לצל הוא רק במיטה שהיחוד שלה לא נותן לה דין כלי שמלאכתו לאיסור, אבל פמוט או נר של חרס, שהדליק בו פעם אחת בחול, שיש בו גם יחוד וגם הנחה, דאסור לטלטלו אף מחמה לצל. </w:t>
      </w:r>
      <w:r w:rsidRPr="00110DB4">
        <w:rPr>
          <w:rStyle w:val="af"/>
          <w:rFonts w:hint="cs"/>
          <w:vanish/>
          <w:rtl/>
        </w:rPr>
        <w:t xml:space="preserve">[דכ"מ שהתיר </w:t>
      </w:r>
      <w:r w:rsidRPr="00110DB4">
        <w:rPr>
          <w:rStyle w:val="aff9"/>
          <w:rFonts w:hint="cs"/>
          <w:vanish/>
          <w:rtl/>
        </w:rPr>
        <w:t>הב"י</w:t>
      </w:r>
      <w:r w:rsidRPr="00110DB4">
        <w:rPr>
          <w:rStyle w:val="af"/>
          <w:rFonts w:hint="cs"/>
          <w:vanish/>
          <w:rtl/>
        </w:rPr>
        <w:t xml:space="preserve"> מחמה לצל היינו רק במיטה דעיקר מלאכתה להיתר]</w:t>
      </w:r>
      <w:r w:rsidRPr="00110DB4">
        <w:rPr>
          <w:rFonts w:hint="cs"/>
          <w:vanish/>
          <w:rtl/>
        </w:rPr>
        <w:t>.</w:t>
      </w:r>
    </w:p>
    <w:p w14:paraId="35741F31" w14:textId="77777777" w:rsidR="00431454" w:rsidRPr="00D609C3" w:rsidRDefault="00431454" w:rsidP="00607ABE">
      <w:pPr>
        <w:pStyle w:val="a1"/>
        <w:rPr>
          <w:rtl/>
        </w:rPr>
      </w:pPr>
      <w:r w:rsidRPr="00D609C3">
        <w:rPr>
          <w:rtl/>
        </w:rPr>
        <w:t>ומינה פמוט או חרס והדליק פ"א בחול אסור מחמה לצל וכמ"ש הרמז"ל במאוס לצורך גופו שרי היינו טעמי' דהוי מלאכתו לאיסור והבן</w:t>
      </w:r>
      <w:r w:rsidRPr="00D609C3">
        <w:rPr>
          <w:rFonts w:hint="cs"/>
          <w:rtl/>
        </w:rPr>
        <w:t>.</w:t>
      </w:r>
    </w:p>
    <w:p w14:paraId="42DD6AF9" w14:textId="5CE252C0" w:rsidR="00431454" w:rsidRPr="00126B3E" w:rsidRDefault="00431454" w:rsidP="00431454">
      <w:pPr>
        <w:pStyle w:val="a7"/>
        <w:rPr>
          <w:rtl/>
        </w:rPr>
      </w:pPr>
      <w:bookmarkStart w:id="3051" w:name="_Toc123115565"/>
      <w:r w:rsidRPr="00126B3E">
        <w:rPr>
          <w:rFonts w:hint="cs"/>
          <w:rtl/>
        </w:rPr>
        <w:t>בי' הראש יוסף דבר"ת בתוס' משמע דלר"ש המיטה אסורה אף לצוגו"מ והב"י כ' דרק מחמה לצל</w:t>
      </w:r>
      <w:bookmarkEnd w:id="3051"/>
    </w:p>
    <w:p w14:paraId="435DB9EF" w14:textId="4B94603A" w:rsidR="00431454" w:rsidRPr="00110DB4" w:rsidRDefault="00431454" w:rsidP="0077200F">
      <w:pPr>
        <w:pStyle w:val="a3"/>
        <w:rPr>
          <w:vanish/>
        </w:rPr>
      </w:pPr>
      <w:r w:rsidRPr="00110DB4">
        <w:rPr>
          <w:rFonts w:hint="cs"/>
          <w:vanish/>
          <w:rtl/>
        </w:rPr>
        <w:t xml:space="preserve">אך כתב </w:t>
      </w:r>
      <w:r w:rsidRPr="00110DB4">
        <w:rPr>
          <w:rStyle w:val="aff4"/>
          <w:rFonts w:hint="cs"/>
          <w:vanish/>
          <w:rtl/>
        </w:rPr>
        <w:t>הראש יוסף</w:t>
      </w:r>
      <w:r w:rsidRPr="00110DB4">
        <w:rPr>
          <w:rFonts w:hint="cs"/>
          <w:vanish/>
          <w:rtl/>
        </w:rPr>
        <w:t xml:space="preserve"> דלדעת </w:t>
      </w:r>
      <w:r w:rsidRPr="00110DB4">
        <w:rPr>
          <w:rStyle w:val="aff4"/>
          <w:rFonts w:hint="cs"/>
          <w:vanish/>
          <w:rtl/>
        </w:rPr>
        <w:t>ר"ת בתוס'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Ref122515342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סה)</w:t>
      </w:r>
      <w:r w:rsidRPr="00110DB4">
        <w:rPr>
          <w:rStyle w:val="af2"/>
          <w:rFonts w:eastAsia="Guttman Hodes"/>
          <w:vanish/>
          <w:rtl/>
        </w:rPr>
        <w:fldChar w:fldCharType="end"/>
      </w:r>
      <w:r w:rsidRPr="00110DB4">
        <w:rPr>
          <w:rFonts w:hint="cs"/>
          <w:vanish/>
          <w:rtl/>
        </w:rPr>
        <w:t xml:space="preserve"> דמיטה שיחדה אסורה אף לר"ש, משמע דאף לצורך גופה ומקומה אסור, אך הביא </w:t>
      </w:r>
      <w:r w:rsidRPr="00110DB4">
        <w:rPr>
          <w:rStyle w:val="aff4"/>
          <w:rFonts w:hint="cs"/>
          <w:vanish/>
          <w:rtl/>
        </w:rPr>
        <w:t>הראש יוסף</w:t>
      </w:r>
      <w:r w:rsidRPr="00110DB4">
        <w:rPr>
          <w:rFonts w:hint="cs"/>
          <w:vanish/>
          <w:rtl/>
        </w:rPr>
        <w:t xml:space="preserve"> את דברי </w:t>
      </w:r>
      <w:r w:rsidRPr="00110DB4">
        <w:rPr>
          <w:rStyle w:val="aff4"/>
          <w:rFonts w:hint="cs"/>
          <w:vanish/>
          <w:rtl/>
        </w:rPr>
        <w:t>הב"י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Ref122641433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עח)</w:t>
      </w:r>
      <w:r w:rsidRPr="00110DB4">
        <w:rPr>
          <w:rStyle w:val="af2"/>
          <w:rFonts w:eastAsia="Guttman Hodes"/>
          <w:vanish/>
          <w:rtl/>
        </w:rPr>
        <w:fldChar w:fldCharType="end"/>
      </w:r>
      <w:r w:rsidRPr="00110DB4">
        <w:rPr>
          <w:rFonts w:hint="cs"/>
          <w:vanish/>
          <w:rtl/>
        </w:rPr>
        <w:t xml:space="preserve"> דביאר בדעת </w:t>
      </w:r>
      <w:r w:rsidRPr="00110DB4">
        <w:rPr>
          <w:rStyle w:val="aff4"/>
          <w:rFonts w:hint="cs"/>
          <w:vanish/>
          <w:rtl/>
        </w:rPr>
        <w:t>ר"ת</w:t>
      </w:r>
      <w:r w:rsidRPr="00110DB4">
        <w:rPr>
          <w:rFonts w:hint="cs"/>
          <w:vanish/>
          <w:rtl/>
        </w:rPr>
        <w:t xml:space="preserve"> דהאיסור לר"ש הוא רק מחמה לצל, ולא לצורך גופה ומקומה.</w:t>
      </w:r>
    </w:p>
    <w:p w14:paraId="7DB2D9BE" w14:textId="77777777" w:rsidR="00431454" w:rsidRPr="00D609C3" w:rsidRDefault="00431454" w:rsidP="00607ABE">
      <w:pPr>
        <w:pStyle w:val="a1"/>
      </w:pPr>
      <w:r w:rsidRPr="00D609C3">
        <w:rPr>
          <w:rtl/>
        </w:rPr>
        <w:t>ואמנם שיטת ר"ת בתוספת ד"ה הא דאזמני' והניח פ"א לר"ש נמי אסור וכפי הנראה לגופו ומקומו נמי אסור אבל הב"י הבין רק מחמה לצל עמ"א ש"י בזה</w:t>
      </w:r>
      <w:r w:rsidRPr="00D609C3">
        <w:rPr>
          <w:rFonts w:hint="cs"/>
          <w:rtl/>
        </w:rPr>
        <w:t>.</w:t>
      </w:r>
    </w:p>
    <w:p w14:paraId="515838A5" w14:textId="3C3CC4A8" w:rsidR="00431454" w:rsidRPr="00126B3E" w:rsidRDefault="00431454" w:rsidP="00D163D8">
      <w:pPr>
        <w:pStyle w:val="afffff7"/>
        <w:rPr>
          <w:rtl/>
        </w:rPr>
      </w:pPr>
      <w:bookmarkStart w:id="3052" w:name="_Toc123115305"/>
      <w:bookmarkStart w:id="3053" w:name="_Toc130400500"/>
      <w:r w:rsidRPr="00126B3E">
        <w:rPr>
          <w:rtl/>
        </w:rPr>
        <w:t>ראש יוסף שבת מ"ד ע"א</w:t>
      </w:r>
      <w:r w:rsidRPr="00126B3E">
        <w:rPr>
          <w:rFonts w:hint="cs"/>
          <w:rtl/>
        </w:rPr>
        <w:t xml:space="preserve"> ד"ה </w:t>
      </w:r>
      <w:r w:rsidRPr="00126B3E">
        <w:rPr>
          <w:rtl/>
        </w:rPr>
        <w:t>אמר רב יהודה</w:t>
      </w:r>
      <w:bookmarkEnd w:id="3052"/>
      <w:r w:rsidRPr="00126B3E">
        <w:rPr>
          <w:rtl/>
        </w:rPr>
        <w:t xml:space="preserve"> (ז)</w:t>
      </w:r>
      <w:bookmarkEnd w:id="3053"/>
    </w:p>
    <w:p w14:paraId="4081FE10" w14:textId="77777777" w:rsidR="00431454" w:rsidRPr="00126B3E" w:rsidRDefault="00431454" w:rsidP="00431454">
      <w:pPr>
        <w:pStyle w:val="a7"/>
        <w:rPr>
          <w:rtl/>
        </w:rPr>
      </w:pPr>
      <w:bookmarkStart w:id="3054" w:name="_Toc123115566"/>
      <w:r w:rsidRPr="00126B3E">
        <w:rPr>
          <w:rFonts w:hint="cs"/>
          <w:rtl/>
        </w:rPr>
        <w:t>בי' הראש יוסף בתוס' דלר"ש מיטה שיחדה והניח עליה מעות הוי כשמל"א ואסורה מחמה לצל</w:t>
      </w:r>
      <w:bookmarkEnd w:id="3054"/>
      <w:r w:rsidRPr="00126B3E">
        <w:rPr>
          <w:rFonts w:hint="cs"/>
          <w:rtl/>
        </w:rPr>
        <w:t xml:space="preserve"> </w:t>
      </w:r>
    </w:p>
    <w:p w14:paraId="55FC89C6" w14:textId="2842AE48" w:rsidR="00431454" w:rsidRPr="00110DB4" w:rsidRDefault="00431454" w:rsidP="0077200F">
      <w:pPr>
        <w:pStyle w:val="a3"/>
        <w:rPr>
          <w:vanish/>
          <w:rtl/>
        </w:rPr>
      </w:pPr>
      <w:bookmarkStart w:id="3055" w:name="_Ref122640175"/>
      <w:r w:rsidRPr="00110DB4">
        <w:rPr>
          <w:rFonts w:hint="cs"/>
          <w:vanish/>
          <w:rtl/>
        </w:rPr>
        <w:t xml:space="preserve">במ"ש </w:t>
      </w:r>
      <w:r w:rsidRPr="00110DB4">
        <w:rPr>
          <w:rStyle w:val="aff4"/>
          <w:rFonts w:hint="cs"/>
          <w:vanish/>
          <w:rtl/>
        </w:rPr>
        <w:t>התוס'</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Ref122640179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ב)</w:t>
      </w:r>
      <w:r w:rsidRPr="00110DB4">
        <w:rPr>
          <w:rStyle w:val="af2"/>
          <w:rFonts w:eastAsia="Guttman Hodes"/>
          <w:vanish/>
          <w:rtl/>
        </w:rPr>
        <w:fldChar w:fldCharType="end"/>
      </w:r>
      <w:r w:rsidRPr="00110DB4">
        <w:rPr>
          <w:rFonts w:hint="cs"/>
          <w:vanish/>
          <w:rtl/>
        </w:rPr>
        <w:t xml:space="preserve"> בהו"א דמיטה שיחדה למעות, אסור לטלטלה אף לצורך גופה או לצורך מקומה לדעת ר"י, כתב </w:t>
      </w:r>
      <w:r w:rsidRPr="00110DB4">
        <w:rPr>
          <w:rStyle w:val="aff4"/>
          <w:rFonts w:hint="cs"/>
          <w:vanish/>
          <w:rtl/>
        </w:rPr>
        <w:t>הראש יוסף</w:t>
      </w:r>
      <w:r w:rsidRPr="00110DB4">
        <w:rPr>
          <w:rFonts w:hint="cs"/>
          <w:vanish/>
          <w:rtl/>
        </w:rPr>
        <w:t xml:space="preserve"> </w:t>
      </w:r>
      <w:r w:rsidRPr="00110DB4">
        <w:rPr>
          <w:rStyle w:val="af2"/>
          <w:rFonts w:eastAsia="Guttman Hodes" w:hint="cs"/>
          <w:vanish/>
          <w:rtl/>
        </w:rPr>
        <w:t xml:space="preserve">(ד"ה </w:t>
      </w:r>
      <w:r w:rsidRPr="00110DB4">
        <w:rPr>
          <w:rStyle w:val="af2"/>
          <w:rFonts w:eastAsia="Guttman Hodes"/>
          <w:vanish/>
          <w:rtl/>
        </w:rPr>
        <w:t>אמר רב יהודה</w:t>
      </w:r>
      <w:r w:rsidRPr="00110DB4">
        <w:rPr>
          <w:rStyle w:val="af2"/>
          <w:rFonts w:eastAsia="Guttman Hodes" w:hint="cs"/>
          <w:vanish/>
          <w:rtl/>
        </w:rPr>
        <w:t>)</w:t>
      </w:r>
      <w:r w:rsidRPr="00110DB4">
        <w:rPr>
          <w:rFonts w:hint="cs"/>
          <w:vanish/>
          <w:rtl/>
        </w:rPr>
        <w:t xml:space="preserve"> דלדעת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Ref122641369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נג)</w:t>
      </w:r>
      <w:r w:rsidRPr="00110DB4">
        <w:rPr>
          <w:rStyle w:val="af2"/>
          <w:rFonts w:eastAsia="Guttman Hodes"/>
          <w:vanish/>
          <w:rtl/>
        </w:rPr>
        <w:fldChar w:fldCharType="end"/>
      </w:r>
      <w:r w:rsidRPr="00110DB4">
        <w:rPr>
          <w:rFonts w:hint="cs"/>
          <w:vanish/>
          <w:rtl/>
        </w:rPr>
        <w:t xml:space="preserve"> דאף למסקנא דהאיסור הוא כשיחדה למעות והניח עליה מעות, היינו דוקא לדעת ר"י אבל לדידן קיי"ל כר"ש דאף ביחדה והניח עליה מעות מותר, כדעת </w:t>
      </w:r>
      <w:r w:rsidRPr="00110DB4">
        <w:rPr>
          <w:rStyle w:val="aff4"/>
          <w:rFonts w:hint="cs"/>
          <w:vanish/>
          <w:rtl/>
        </w:rPr>
        <w:t>הרי"ף</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Ref122639532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סא)</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והרמב"ם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Ref122639526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סב)</w:t>
      </w:r>
      <w:r w:rsidRPr="00110DB4">
        <w:rPr>
          <w:rStyle w:val="af2"/>
          <w:rFonts w:eastAsia="Guttman Hodes"/>
          <w:vanish/>
          <w:rtl/>
        </w:rPr>
        <w:fldChar w:fldCharType="end"/>
      </w:r>
      <w:r w:rsidRPr="00110DB4">
        <w:rPr>
          <w:rFonts w:hint="cs"/>
          <w:vanish/>
          <w:rtl/>
        </w:rPr>
        <w:t xml:space="preserve">, אך כתב </w:t>
      </w:r>
      <w:r w:rsidRPr="00110DB4">
        <w:rPr>
          <w:rStyle w:val="aff4"/>
          <w:rFonts w:hint="cs"/>
          <w:vanish/>
          <w:rtl/>
        </w:rPr>
        <w:t>הראש יוסף</w:t>
      </w:r>
      <w:r w:rsidRPr="00110DB4">
        <w:rPr>
          <w:rFonts w:hint="cs"/>
          <w:vanish/>
          <w:rtl/>
        </w:rPr>
        <w:t xml:space="preserve"> דאף לדידן ההיתר הוא רק לצורך גופו ומקומו, אבל מחמה לצל אסור, דאף לר"ש כל שיחדו לאיסור והניח עליו את האיסור, הוא נעשה כלי שמלאכתו לאיסור, וכתב </w:t>
      </w:r>
      <w:r w:rsidRPr="00110DB4">
        <w:rPr>
          <w:rStyle w:val="aff4"/>
          <w:rFonts w:hint="cs"/>
          <w:vanish/>
          <w:rtl/>
        </w:rPr>
        <w:t>הראש יוסף</w:t>
      </w:r>
      <w:r w:rsidRPr="00110DB4">
        <w:rPr>
          <w:rFonts w:hint="cs"/>
          <w:vanish/>
          <w:rtl/>
        </w:rPr>
        <w:t xml:space="preserve"> דלכן כתבו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Ref122640179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ב)</w:t>
      </w:r>
      <w:r w:rsidRPr="00110DB4">
        <w:rPr>
          <w:rStyle w:val="af2"/>
          <w:rFonts w:eastAsia="Guttman Hodes"/>
          <w:vanish/>
          <w:rtl/>
        </w:rPr>
        <w:fldChar w:fldCharType="end"/>
      </w:r>
      <w:r w:rsidRPr="00110DB4">
        <w:rPr>
          <w:rFonts w:hint="cs"/>
          <w:vanish/>
          <w:rtl/>
        </w:rPr>
        <w:t xml:space="preserve"> רק בהו"א דאסור לצורך גופו ומקומו ולא כ"כ למסקנא, כיון דלדברי </w:t>
      </w:r>
      <w:r w:rsidRPr="00110DB4">
        <w:rPr>
          <w:rStyle w:val="aff4"/>
          <w:rFonts w:hint="cs"/>
          <w:vanish/>
          <w:rtl/>
        </w:rPr>
        <w:t>התוס'</w:t>
      </w:r>
      <w:r w:rsidRPr="00110DB4">
        <w:rPr>
          <w:rFonts w:hint="cs"/>
          <w:vanish/>
          <w:rtl/>
        </w:rPr>
        <w:t xml:space="preserve"> לא קיי"ל כן למסקנא, אלא כר"ש, ועי' במ"ש בזה </w:t>
      </w:r>
      <w:r w:rsidRPr="00110DB4">
        <w:rPr>
          <w:rStyle w:val="aff4"/>
          <w:rFonts w:hint="cs"/>
          <w:vanish/>
          <w:rtl/>
        </w:rPr>
        <w:t>הצל"ח</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Ref122640173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ד)</w:t>
      </w:r>
      <w:r w:rsidRPr="00110DB4">
        <w:rPr>
          <w:rStyle w:val="af2"/>
          <w:rFonts w:eastAsia="Guttman Hodes"/>
          <w:vanish/>
          <w:rtl/>
        </w:rPr>
        <w:fldChar w:fldCharType="end"/>
      </w:r>
      <w:r w:rsidRPr="00110DB4">
        <w:rPr>
          <w:rFonts w:hint="cs"/>
          <w:vanish/>
          <w:rtl/>
        </w:rPr>
        <w:t>.</w:t>
      </w:r>
      <w:bookmarkEnd w:id="3055"/>
    </w:p>
    <w:p w14:paraId="543E423A" w14:textId="77777777" w:rsidR="00431454" w:rsidRPr="00D609C3" w:rsidRDefault="00431454" w:rsidP="00607ABE">
      <w:pPr>
        <w:pStyle w:val="a1"/>
        <w:rPr>
          <w:rtl/>
        </w:rPr>
      </w:pPr>
      <w:r w:rsidRPr="00D609C3">
        <w:rPr>
          <w:rtl/>
        </w:rPr>
        <w:t>אמר רב יהודה אמר רב מטה שיחדה כו' ובתוספת שם דאפילו לצורך גופו ומקומו כו' הנה דעת התוס' דאף במסקנא אזמין והניח רק לרבי יהודה אבל אנן קיי"ל כר"ש ביחדו והניח שרי כדעת רי"ף ז"ל וכ"פ המחבר בסי' ס"ז וכ"נ דעת הרמז"ל פכ"ה מה"ש הלכה יו"ד והי"ז שלא כתב כ"א שולחן שהי' בה"ש מעות הא יחדו והניח לא מיתסר</w:t>
      </w:r>
      <w:r w:rsidRPr="00D609C3">
        <w:rPr>
          <w:rFonts w:hint="cs"/>
          <w:rtl/>
        </w:rPr>
        <w:t xml:space="preserve">, </w:t>
      </w:r>
      <w:r w:rsidRPr="00D609C3">
        <w:rPr>
          <w:rtl/>
        </w:rPr>
        <w:t>ומיהו היינו לצורך גופו ומקומו הא מחמה לצל אף לר"ש אסור באזמין והניח פ"א דהוה כלי שמלאכתו לאיסור (אף במינח נייחי וכמ"ש המ"א ברע"ט בנר כה"ג והג"א בשמעתין במטה דהוה מלאכתו לאיסור אף על גב דמינח נייחו דלא כפני יהושע שצידד בזה) וזה שציינו כאן ולא במסקנא דלדידהו גם במסקנא לית הלכתא כך</w:t>
      </w:r>
      <w:r w:rsidRPr="00D609C3">
        <w:rPr>
          <w:rFonts w:hint="cs"/>
          <w:rtl/>
        </w:rPr>
        <w:t>.</w:t>
      </w:r>
    </w:p>
    <w:p w14:paraId="737F87FB" w14:textId="77777777" w:rsidR="00431454" w:rsidRPr="00110DB4" w:rsidRDefault="00431454" w:rsidP="0077200F">
      <w:pPr>
        <w:pStyle w:val="a3"/>
        <w:numPr>
          <w:ilvl w:val="0"/>
          <w:numId w:val="0"/>
        </w:numPr>
        <w:rPr>
          <w:vanish/>
          <w:rtl/>
        </w:rPr>
        <w:sectPr w:rsidR="00431454" w:rsidRPr="00110DB4" w:rsidSect="00D47F0E">
          <w:footerReference w:type="default" r:id="rId93"/>
          <w:type w:val="continuous"/>
          <w:pgSz w:w="11906" w:h="16838"/>
          <w:pgMar w:top="720" w:right="720" w:bottom="720" w:left="720" w:header="283" w:footer="283" w:gutter="0"/>
          <w:cols w:num="2" w:space="567"/>
          <w:bidi/>
          <w:rtlGutter/>
        </w:sectPr>
      </w:pPr>
    </w:p>
    <w:bookmarkEnd w:id="2724"/>
    <w:bookmarkEnd w:id="2725"/>
    <w:p w14:paraId="5703AF65" w14:textId="77777777" w:rsidR="00495D40" w:rsidRPr="00126B3E" w:rsidRDefault="00495D40" w:rsidP="00BF1CAC">
      <w:pPr>
        <w:rPr>
          <w:rStyle w:val="Hyperlink"/>
          <w:rFonts w:cs="Guttman Hodes"/>
          <w:color w:val="auto"/>
          <w:sz w:val="14"/>
          <w:szCs w:val="14"/>
          <w:u w:val="none"/>
          <w:rtl/>
        </w:rPr>
        <w:sectPr w:rsidR="00495D40" w:rsidRPr="00126B3E" w:rsidSect="005A5FBC">
          <w:footerReference w:type="default" r:id="rId94"/>
          <w:type w:val="continuous"/>
          <w:pgSz w:w="11906" w:h="16838"/>
          <w:pgMar w:top="720" w:right="720" w:bottom="720" w:left="720" w:header="283" w:footer="283" w:gutter="0"/>
          <w:cols w:num="3" w:space="170"/>
          <w:bidi/>
          <w:rtlGutter/>
        </w:sectPr>
      </w:pPr>
    </w:p>
    <w:p w14:paraId="25D747DE" w14:textId="77777777" w:rsidR="00826EF0" w:rsidRPr="00126B3E" w:rsidRDefault="00826EF0" w:rsidP="006E3C20">
      <w:pPr>
        <w:pStyle w:val="af9"/>
        <w:rPr>
          <w:rtl/>
        </w:rPr>
      </w:pPr>
      <w:bookmarkStart w:id="3056" w:name="_Toc130314194"/>
      <w:bookmarkStart w:id="3057" w:name="_Hlk124115046"/>
      <w:r w:rsidRPr="00126B3E">
        <w:rPr>
          <w:rFonts w:hint="cs"/>
          <w:rtl/>
        </w:rPr>
        <w:lastRenderedPageBreak/>
        <w:t>סימן ח'</w:t>
      </w:r>
      <w:bookmarkEnd w:id="3056"/>
    </w:p>
    <w:p w14:paraId="4EECDB1A" w14:textId="77777777" w:rsidR="00826EF0" w:rsidRPr="00126B3E" w:rsidRDefault="00826EF0" w:rsidP="006E3C20">
      <w:pPr>
        <w:pStyle w:val="af9"/>
        <w:rPr>
          <w:rtl/>
        </w:rPr>
      </w:pPr>
      <w:bookmarkStart w:id="3058" w:name="_Toc130314195"/>
      <w:r w:rsidRPr="00126B3E">
        <w:rPr>
          <w:rFonts w:hint="cs"/>
          <w:rtl/>
        </w:rPr>
        <w:t>סוגיית בסיס (א')</w:t>
      </w:r>
      <w:bookmarkEnd w:id="3058"/>
    </w:p>
    <w:p w14:paraId="6F9E4AE9" w14:textId="77777777" w:rsidR="00826EF0" w:rsidRPr="00126B3E" w:rsidRDefault="00826EF0" w:rsidP="006E3C20">
      <w:pPr>
        <w:pStyle w:val="af9"/>
        <w:rPr>
          <w:rtl/>
        </w:rPr>
      </w:pPr>
      <w:bookmarkStart w:id="3059" w:name="_Toc130314196"/>
      <w:r w:rsidRPr="00126B3E">
        <w:rPr>
          <w:rFonts w:hint="cs"/>
          <w:rtl/>
        </w:rPr>
        <w:t>בדין בסיס במניח בשבת ע"מ ליטול ומ"ש מגרעינין וקליפין ומשליפי זוטרי</w:t>
      </w:r>
      <w:bookmarkEnd w:id="3059"/>
    </w:p>
    <w:p w14:paraId="26ACBE03" w14:textId="77777777" w:rsidR="00826EF0" w:rsidRPr="00126B3E" w:rsidRDefault="00826EF0" w:rsidP="00826EF0">
      <w:pPr>
        <w:keepNext/>
        <w:keepLines/>
        <w:spacing w:after="0" w:line="240" w:lineRule="auto"/>
        <w:jc w:val="center"/>
        <w:outlineLvl w:val="1"/>
        <w:rPr>
          <w:rFonts w:ascii="FrankRuehl" w:eastAsia="Guttman Adii-Light" w:hAnsi="FrankRuehl" w:cs="Guttman Hodes"/>
          <w:b/>
          <w:bCs/>
          <w:noProof/>
          <w:sz w:val="24"/>
          <w:szCs w:val="24"/>
          <w:rtl/>
        </w:rPr>
        <w:sectPr w:rsidR="00826EF0" w:rsidRPr="00126B3E" w:rsidSect="00146937">
          <w:headerReference w:type="even" r:id="rId95"/>
          <w:headerReference w:type="default" r:id="rId96"/>
          <w:footerReference w:type="even" r:id="rId97"/>
          <w:footerReference w:type="default" r:id="rId98"/>
          <w:headerReference w:type="first" r:id="rId99"/>
          <w:footerReference w:type="first" r:id="rId100"/>
          <w:type w:val="oddPage"/>
          <w:pgSz w:w="11906" w:h="16838"/>
          <w:pgMar w:top="720" w:right="720" w:bottom="720" w:left="720" w:header="283" w:footer="283" w:gutter="0"/>
          <w:cols w:space="113"/>
          <w:bidi/>
          <w:rtlGutter/>
          <w:docGrid w:linePitch="299"/>
        </w:sectPr>
      </w:pPr>
      <w:r w:rsidRPr="00126B3E">
        <w:rPr>
          <w:rFonts w:ascii="FrankRuehl" w:eastAsia="Guttman Adii-Light" w:hAnsi="FrankRuehl" w:cs="Guttman Hodes"/>
          <w:b/>
          <w:bCs/>
          <w:noProof/>
          <w:sz w:val="24"/>
          <w:szCs w:val="24"/>
          <w:rtl/>
        </w:rPr>
        <w:t>~~~~~~~</w:t>
      </w:r>
      <w:r w:rsidRPr="00126B3E">
        <w:rPr>
          <w:rFonts w:ascii="FrankRuehl" w:eastAsia="Guttman Adii-Light" w:hAnsi="FrankRuehl" w:cs="Guttman Hodes" w:hint="cs"/>
          <w:b/>
          <w:bCs/>
          <w:noProof/>
          <w:sz w:val="24"/>
          <w:szCs w:val="24"/>
          <w:rtl/>
        </w:rPr>
        <w:t xml:space="preserve"> תוכן הענייני</w:t>
      </w:r>
      <w:r w:rsidRPr="00126B3E">
        <w:rPr>
          <w:rFonts w:ascii="FrankRuehl" w:eastAsia="Guttman Adii-Light" w:hAnsi="FrankRuehl" w:cs="Guttman Hodes" w:hint="eastAsia"/>
          <w:b/>
          <w:bCs/>
          <w:noProof/>
          <w:sz w:val="24"/>
          <w:szCs w:val="24"/>
          <w:rtl/>
        </w:rPr>
        <w:t>ם</w:t>
      </w:r>
      <w:r w:rsidRPr="00126B3E">
        <w:rPr>
          <w:rFonts w:ascii="FrankRuehl" w:eastAsia="Guttman Adii-Light" w:hAnsi="FrankRuehl" w:cs="Guttman Hodes" w:hint="cs"/>
          <w:b/>
          <w:bCs/>
          <w:noProof/>
          <w:sz w:val="24"/>
          <w:szCs w:val="24"/>
          <w:rtl/>
        </w:rPr>
        <w:t xml:space="preserve"> </w:t>
      </w:r>
      <w:r w:rsidRPr="00126B3E">
        <w:rPr>
          <w:rFonts w:ascii="FrankRuehl" w:eastAsia="Guttman Adii-Light" w:hAnsi="FrankRuehl" w:cs="Guttman Hodes"/>
          <w:b/>
          <w:bCs/>
          <w:noProof/>
          <w:sz w:val="24"/>
          <w:szCs w:val="24"/>
          <w:rtl/>
        </w:rPr>
        <w:t>~~~~~~~</w:t>
      </w:r>
    </w:p>
    <w:p w14:paraId="4C024C2F" w14:textId="77777777" w:rsidR="00826EF0" w:rsidRPr="00126B3E" w:rsidRDefault="00826EF0" w:rsidP="00826EF0">
      <w:pPr>
        <w:pStyle w:val="TOC1"/>
        <w:rPr>
          <w:rStyle w:val="Hyperlink"/>
          <w:color w:val="auto"/>
          <w:rtl/>
        </w:rPr>
      </w:pPr>
      <w:r w:rsidRPr="00126B3E">
        <w:rPr>
          <w:rtl/>
        </w:rPr>
        <w:fldChar w:fldCharType="begin"/>
      </w:r>
      <w:r w:rsidRPr="00126B3E">
        <w:rPr>
          <w:rtl/>
        </w:rPr>
        <w:instrText xml:space="preserve"> </w:instrText>
      </w:r>
      <w:r w:rsidRPr="00126B3E">
        <w:rPr>
          <w:rFonts w:hint="cs"/>
        </w:rPr>
        <w:instrText>TOC</w:instrText>
      </w:r>
      <w:r w:rsidRPr="00126B3E">
        <w:rPr>
          <w:rFonts w:hint="cs"/>
          <w:rtl/>
        </w:rPr>
        <w:instrText xml:space="preserve"> \</w:instrText>
      </w:r>
      <w:r w:rsidRPr="00126B3E">
        <w:rPr>
          <w:rFonts w:hint="cs"/>
        </w:rPr>
        <w:instrText>n \p " " \h \z \t</w:instrText>
      </w:r>
      <w:r w:rsidRPr="00126B3E">
        <w:rPr>
          <w:rFonts w:hint="cs"/>
          <w:rtl/>
        </w:rPr>
        <w:instrText xml:space="preserve"> "כותרת 1,2,כות קט,3,כות מק פנ,1"</w:instrText>
      </w:r>
      <w:r w:rsidRPr="00126B3E">
        <w:rPr>
          <w:rtl/>
        </w:rPr>
        <w:instrText xml:space="preserve"> </w:instrText>
      </w:r>
      <w:r w:rsidRPr="00126B3E">
        <w:rPr>
          <w:rtl/>
        </w:rPr>
        <w:fldChar w:fldCharType="separate"/>
      </w:r>
      <w:hyperlink w:anchor="_Toc124417201" w:history="1">
        <w:r w:rsidRPr="00126B3E">
          <w:rPr>
            <w:rStyle w:val="Hyperlink"/>
            <w:color w:val="auto"/>
            <w:rtl/>
          </w:rPr>
          <w:t>בי' התוס' אי הוי בסיס במניח בשבת</w:t>
        </w:r>
      </w:hyperlink>
    </w:p>
    <w:p w14:paraId="0F3191C7" w14:textId="77777777" w:rsidR="00826EF0" w:rsidRPr="00126B3E" w:rsidRDefault="005A2860" w:rsidP="00826EF0">
      <w:pPr>
        <w:pStyle w:val="TOC2"/>
        <w:rPr>
          <w:rFonts w:cstheme="minorBidi"/>
          <w:b w:val="0"/>
          <w:bCs w:val="0"/>
          <w:sz w:val="22"/>
          <w:szCs w:val="22"/>
          <w:rtl/>
        </w:rPr>
      </w:pPr>
      <w:hyperlink w:anchor="_Toc124417202" w:history="1">
        <w:r w:rsidR="00826EF0" w:rsidRPr="00126B3E">
          <w:rPr>
            <w:rStyle w:val="Hyperlink"/>
            <w:color w:val="auto"/>
            <w:rtl/>
          </w:rPr>
          <w:t>בי' רש"י דאי היו המעות כל ביה"ש אף דהסתלקו הוי מוקצה</w:t>
        </w:r>
      </w:hyperlink>
    </w:p>
    <w:p w14:paraId="7BB22594" w14:textId="77777777" w:rsidR="00826EF0" w:rsidRPr="00A23279" w:rsidRDefault="005A2860" w:rsidP="009F6D17">
      <w:pPr>
        <w:pStyle w:val="a2"/>
        <w:numPr>
          <w:ilvl w:val="0"/>
          <w:numId w:val="19"/>
        </w:numPr>
        <w:rPr>
          <w:rFonts w:asciiTheme="minorHAnsi" w:eastAsiaTheme="minorEastAsia" w:hAnsiTheme="minorHAnsi" w:cstheme="minorBidi"/>
          <w:sz w:val="22"/>
          <w:szCs w:val="22"/>
          <w:rtl/>
        </w:rPr>
      </w:pPr>
      <w:hyperlink w:anchor="_Toc124417203" w:history="1">
        <w:r w:rsidR="00826EF0" w:rsidRPr="00A23279">
          <w:rPr>
            <w:rStyle w:val="Hyperlink"/>
            <w:color w:val="auto"/>
            <w:rtl/>
          </w:rPr>
          <w:t>בי' רש"י דבלא יחדה למעות אם הסתלקו המעות מבעו"י מותר אבל בהיו כל ביה"ש אסורה</w:t>
        </w:r>
      </w:hyperlink>
    </w:p>
    <w:p w14:paraId="7C5897FF" w14:textId="77777777" w:rsidR="00826EF0" w:rsidRPr="00126B3E" w:rsidRDefault="005A2860" w:rsidP="00826EF0">
      <w:pPr>
        <w:pStyle w:val="TOC2"/>
        <w:rPr>
          <w:rFonts w:cstheme="minorBidi"/>
          <w:b w:val="0"/>
          <w:bCs w:val="0"/>
          <w:sz w:val="22"/>
          <w:szCs w:val="22"/>
          <w:rtl/>
        </w:rPr>
      </w:pPr>
      <w:hyperlink w:anchor="_Toc124417204" w:history="1">
        <w:r w:rsidR="00826EF0" w:rsidRPr="00126B3E">
          <w:rPr>
            <w:rStyle w:val="Hyperlink"/>
            <w:color w:val="auto"/>
            <w:rtl/>
          </w:rPr>
          <w:t>בי' התוס' דמניח בשבת ע"מ ליטול כשהמעות עליה אסור לנער</w:t>
        </w:r>
      </w:hyperlink>
    </w:p>
    <w:p w14:paraId="6DCC0DF1"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05" w:history="1">
        <w:r w:rsidR="00826EF0" w:rsidRPr="00126B3E">
          <w:rPr>
            <w:rStyle w:val="Hyperlink"/>
            <w:color w:val="auto"/>
            <w:rtl/>
          </w:rPr>
          <w:t>בי' התוס' דאסור לנער במעות עליה בהניח עכו"ם באמצע שבת לדעת ישראל ולא בשוכח</w:t>
        </w:r>
      </w:hyperlink>
    </w:p>
    <w:p w14:paraId="483FBD94"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06" w:history="1">
        <w:r w:rsidR="00826EF0" w:rsidRPr="00126B3E">
          <w:rPr>
            <w:rStyle w:val="Hyperlink"/>
            <w:color w:val="auto"/>
            <w:rtl/>
          </w:rPr>
          <w:t>בי' התורא"ש דבמניח אף לר"ש אסור לנער כשהם עליה דהיא בסיס וכשנפלו מותר אף לר"ש</w:t>
        </w:r>
      </w:hyperlink>
    </w:p>
    <w:p w14:paraId="5058A750"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07" w:history="1">
        <w:r w:rsidR="00826EF0" w:rsidRPr="00126B3E">
          <w:rPr>
            <w:rStyle w:val="Hyperlink"/>
            <w:color w:val="auto"/>
            <w:rtl/>
          </w:rPr>
          <w:t>בי' התורא"ש דאף דאסור לנער אינו מסיח דעתו מהמיטה שמא עכו"ם או תינוק יטלו את המעות</w:t>
        </w:r>
      </w:hyperlink>
    </w:p>
    <w:p w14:paraId="74178C04"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08" w:history="1">
        <w:r w:rsidR="00826EF0" w:rsidRPr="00126B3E">
          <w:rPr>
            <w:rStyle w:val="Hyperlink"/>
            <w:color w:val="auto"/>
            <w:rtl/>
          </w:rPr>
          <w:t>קו' התוס' דנפשוט את הספק בביצה מדברי רב דבמניח בשבת הוי בסיס דיש מוקצה לחצי שבת</w:t>
        </w:r>
      </w:hyperlink>
    </w:p>
    <w:p w14:paraId="46635B21"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09" w:history="1">
        <w:r w:rsidR="00826EF0" w:rsidRPr="00126B3E">
          <w:rPr>
            <w:rStyle w:val="Hyperlink"/>
            <w:color w:val="auto"/>
            <w:rtl/>
          </w:rPr>
          <w:t>תי' התוס' דאפש"ל דרב איירי בהניח עכו"ם לדעת ישראל ע"מ ליטלם ול"ד למוקצה בחצי שבת</w:t>
        </w:r>
      </w:hyperlink>
    </w:p>
    <w:p w14:paraId="6CABED8F"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10" w:history="1">
        <w:r w:rsidR="00826EF0" w:rsidRPr="00126B3E">
          <w:rPr>
            <w:rStyle w:val="Hyperlink"/>
            <w:color w:val="auto"/>
            <w:rtl/>
          </w:rPr>
          <w:t>בי' בריטב"א דבהניח ישראל במזיד בשבת או דהניח עכו"ם לד' ישראל הוי בסיס כשהם עליה</w:t>
        </w:r>
      </w:hyperlink>
    </w:p>
    <w:p w14:paraId="1AC5685C"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11" w:history="1">
        <w:r w:rsidR="00826EF0" w:rsidRPr="00126B3E">
          <w:rPr>
            <w:rStyle w:val="Hyperlink"/>
            <w:color w:val="auto"/>
            <w:rtl/>
          </w:rPr>
          <w:t>בי' המהרש"א דבמיטה א"א להעמיד דאיירי בטלטול גמור דא"כ אין חידוש באין עליה מעות</w:t>
        </w:r>
      </w:hyperlink>
    </w:p>
    <w:p w14:paraId="224149FF"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12" w:history="1">
        <w:r w:rsidR="00826EF0" w:rsidRPr="00126B3E">
          <w:rPr>
            <w:rStyle w:val="Hyperlink"/>
            <w:color w:val="auto"/>
            <w:rtl/>
          </w:rPr>
          <w:t>בי' המהרש"א דבמניח ישראל מעות בביה"ש ע"מ ליטלם ל"ה גמרו בידי אדם דאסור ליטלם</w:t>
        </w:r>
      </w:hyperlink>
    </w:p>
    <w:p w14:paraId="3DC0746F" w14:textId="77777777" w:rsidR="00826EF0" w:rsidRPr="00126B3E" w:rsidRDefault="005A2860" w:rsidP="00826EF0">
      <w:pPr>
        <w:pStyle w:val="TOC2"/>
        <w:rPr>
          <w:rFonts w:cstheme="minorBidi"/>
          <w:b w:val="0"/>
          <w:bCs w:val="0"/>
          <w:sz w:val="22"/>
          <w:szCs w:val="22"/>
          <w:rtl/>
        </w:rPr>
      </w:pPr>
      <w:hyperlink w:anchor="_Toc124417213" w:history="1">
        <w:r w:rsidR="00826EF0" w:rsidRPr="00126B3E">
          <w:rPr>
            <w:rStyle w:val="Hyperlink"/>
            <w:color w:val="auto"/>
            <w:rtl/>
          </w:rPr>
          <w:t>בי' הרשב"א דבמניח מעות בשבת וניטלו ל"ה מוקצה אף לר"י</w:t>
        </w:r>
      </w:hyperlink>
    </w:p>
    <w:p w14:paraId="1B3F9407"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14" w:history="1">
        <w:r w:rsidR="00826EF0" w:rsidRPr="00126B3E">
          <w:rPr>
            <w:rStyle w:val="Hyperlink"/>
            <w:color w:val="auto"/>
            <w:rtl/>
          </w:rPr>
          <w:t>בי' הרשב"א דמוכח ממוכני דבהונחו מעות באמצע שבת וניטלו מותר דאין מוקצה לחצי שבת</w:t>
        </w:r>
      </w:hyperlink>
    </w:p>
    <w:p w14:paraId="711E91E1" w14:textId="77777777" w:rsidR="00826EF0" w:rsidRPr="00126B3E" w:rsidRDefault="005A2860" w:rsidP="00826EF0">
      <w:pPr>
        <w:pStyle w:val="TOC1"/>
        <w:rPr>
          <w:rFonts w:asciiTheme="minorHAnsi" w:hAnsiTheme="minorHAnsi" w:cstheme="minorBidi"/>
          <w:b/>
          <w:sz w:val="22"/>
          <w:szCs w:val="22"/>
          <w:rtl/>
        </w:rPr>
      </w:pPr>
      <w:hyperlink w:anchor="_Toc124417215" w:history="1">
        <w:r w:rsidR="00826EF0" w:rsidRPr="00126B3E">
          <w:rPr>
            <w:rStyle w:val="Hyperlink"/>
            <w:color w:val="auto"/>
            <w:rtl/>
          </w:rPr>
          <w:t>בי' הבעה"מ במניח בשבת ובע"מ ליטול</w:t>
        </w:r>
      </w:hyperlink>
    </w:p>
    <w:p w14:paraId="3CCF4D90" w14:textId="77777777" w:rsidR="00826EF0" w:rsidRPr="00126B3E" w:rsidRDefault="005A2860" w:rsidP="00826EF0">
      <w:pPr>
        <w:pStyle w:val="TOC2"/>
        <w:rPr>
          <w:rFonts w:cstheme="minorBidi"/>
          <w:b w:val="0"/>
          <w:bCs w:val="0"/>
          <w:sz w:val="22"/>
          <w:szCs w:val="22"/>
          <w:rtl/>
        </w:rPr>
      </w:pPr>
      <w:hyperlink w:anchor="_Toc124417216" w:history="1">
        <w:r w:rsidR="00826EF0" w:rsidRPr="00126B3E">
          <w:rPr>
            <w:rStyle w:val="Hyperlink"/>
            <w:color w:val="auto"/>
            <w:rtl/>
          </w:rPr>
          <w:t>בי' הבעה"מ דבשליפי שהניח בשבת ועוד דע"מ לנער ל"ה בסיס</w:t>
        </w:r>
      </w:hyperlink>
    </w:p>
    <w:p w14:paraId="77DF6BA5"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17" w:history="1">
        <w:r w:rsidR="00826EF0" w:rsidRPr="00126B3E">
          <w:rPr>
            <w:rStyle w:val="Hyperlink"/>
            <w:color w:val="auto"/>
            <w:rtl/>
          </w:rPr>
          <w:t>בי' הבעה"מ דבשליפי זוטרי דיכול לנער לא נעשה בסיס כיון דלא היה האיסור עליו בביה"ש</w:t>
        </w:r>
      </w:hyperlink>
    </w:p>
    <w:p w14:paraId="51318D14"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18" w:history="1">
        <w:r w:rsidR="00826EF0" w:rsidRPr="00126B3E">
          <w:rPr>
            <w:rStyle w:val="Hyperlink"/>
            <w:color w:val="auto"/>
            <w:rtl/>
          </w:rPr>
          <w:t>בי' הבעה"מ דעוד טעם דבשליפי זוטרי לא נעשה בסיס דמתחילה הניח את האיסור ע"מ לנער</w:t>
        </w:r>
      </w:hyperlink>
    </w:p>
    <w:p w14:paraId="74FE2715" w14:textId="77777777" w:rsidR="00826EF0" w:rsidRPr="00126B3E" w:rsidRDefault="005A2860" w:rsidP="00826EF0">
      <w:pPr>
        <w:pStyle w:val="TOC2"/>
        <w:rPr>
          <w:rFonts w:cstheme="minorBidi"/>
          <w:b w:val="0"/>
          <w:bCs w:val="0"/>
          <w:sz w:val="22"/>
          <w:szCs w:val="22"/>
          <w:rtl/>
        </w:rPr>
      </w:pPr>
      <w:hyperlink w:anchor="_Toc124417219" w:history="1">
        <w:r w:rsidR="00826EF0" w:rsidRPr="00126B3E">
          <w:rPr>
            <w:rStyle w:val="Hyperlink"/>
            <w:color w:val="auto"/>
            <w:rtl/>
          </w:rPr>
          <w:t>בי' התורי"ד דמניח בשבת שלא ע"מ לנער הוי בסיס ואסור</w:t>
        </w:r>
      </w:hyperlink>
    </w:p>
    <w:p w14:paraId="552E4345"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20" w:history="1">
        <w:r w:rsidR="00826EF0" w:rsidRPr="00126B3E">
          <w:rPr>
            <w:rStyle w:val="Hyperlink"/>
            <w:color w:val="auto"/>
            <w:rtl/>
          </w:rPr>
          <w:t>קו' התורי"ד דבשליפי זוטרי אף באמצע שבת נעשה בסיס ואף דאפשר לנער מבטל כלי מהיכנו</w:t>
        </w:r>
      </w:hyperlink>
    </w:p>
    <w:p w14:paraId="6AD7849B"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21" w:history="1">
        <w:r w:rsidR="00826EF0" w:rsidRPr="00126B3E">
          <w:rPr>
            <w:rStyle w:val="Hyperlink"/>
            <w:color w:val="auto"/>
            <w:rtl/>
          </w:rPr>
          <w:t>בי' התורי"ד דבכלי תחת טבל ותחת אפרוחין דמבטלו מהיכנו מוכח דאף מניח בשבת נעשה בסיס</w:t>
        </w:r>
      </w:hyperlink>
    </w:p>
    <w:p w14:paraId="690726A4"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22" w:history="1">
        <w:r w:rsidR="00826EF0" w:rsidRPr="00126B3E">
          <w:rPr>
            <w:rStyle w:val="Hyperlink"/>
            <w:color w:val="auto"/>
            <w:rtl/>
          </w:rPr>
          <w:t>בי' התורי"ד דבסיס באמצע שבת רק במניחו כל השבת הוי בסיס ולא במניח רק לשעה ע"מ לנער</w:t>
        </w:r>
      </w:hyperlink>
    </w:p>
    <w:p w14:paraId="526256FD" w14:textId="77777777" w:rsidR="00826EF0" w:rsidRPr="00126B3E" w:rsidRDefault="005A2860" w:rsidP="00826EF0">
      <w:pPr>
        <w:pStyle w:val="TOC2"/>
        <w:rPr>
          <w:rFonts w:cstheme="minorBidi"/>
          <w:b w:val="0"/>
          <w:bCs w:val="0"/>
          <w:sz w:val="22"/>
          <w:szCs w:val="22"/>
          <w:rtl/>
        </w:rPr>
      </w:pPr>
      <w:hyperlink w:anchor="_Toc124417223" w:history="1">
        <w:r w:rsidR="00826EF0" w:rsidRPr="00126B3E">
          <w:rPr>
            <w:rStyle w:val="Hyperlink"/>
            <w:color w:val="auto"/>
            <w:rtl/>
          </w:rPr>
          <w:t>בי' הרי"ד דבמעשה גילוי דעת שיטול בשבת ל"ה בסיס</w:t>
        </w:r>
      </w:hyperlink>
    </w:p>
    <w:p w14:paraId="21B019F4"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24" w:history="1">
        <w:r w:rsidR="00826EF0" w:rsidRPr="00126B3E">
          <w:rPr>
            <w:rStyle w:val="Hyperlink"/>
            <w:color w:val="auto"/>
            <w:rtl/>
          </w:rPr>
          <w:t>בי' הרי"ד דבמקצתה מגולה גילה דעתו מבעו"י דמניחה ע"מ ליטלה ולא נעשית בסיס</w:t>
        </w:r>
      </w:hyperlink>
    </w:p>
    <w:p w14:paraId="7BE06AA5" w14:textId="77777777" w:rsidR="00826EF0" w:rsidRPr="00126B3E" w:rsidRDefault="005A2860" w:rsidP="00826EF0">
      <w:pPr>
        <w:pStyle w:val="TOC2"/>
        <w:rPr>
          <w:rFonts w:cstheme="minorBidi"/>
          <w:b w:val="0"/>
          <w:bCs w:val="0"/>
          <w:sz w:val="22"/>
          <w:szCs w:val="22"/>
          <w:rtl/>
        </w:rPr>
      </w:pPr>
      <w:hyperlink w:anchor="_Toc124417225" w:history="1">
        <w:r w:rsidR="00826EF0" w:rsidRPr="00126B3E">
          <w:rPr>
            <w:rStyle w:val="Hyperlink"/>
            <w:color w:val="auto"/>
            <w:rtl/>
          </w:rPr>
          <w:t>בי' המג"א והחזו"א בפלו' התוס' והבעה"מ בניעור במניח בשבת</w:t>
        </w:r>
      </w:hyperlink>
    </w:p>
    <w:p w14:paraId="6B68474E"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26" w:history="1">
        <w:r w:rsidR="00826EF0" w:rsidRPr="00126B3E">
          <w:rPr>
            <w:rStyle w:val="Hyperlink"/>
            <w:color w:val="auto"/>
            <w:rtl/>
          </w:rPr>
          <w:t>בי' המג"א בשם התוס' בביצה דמניח קליפין ע"ג טבלא דדעתו ליטול ל"ה בסיס ומותר לנער</w:t>
        </w:r>
      </w:hyperlink>
    </w:p>
    <w:p w14:paraId="1A8475D9"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27" w:history="1">
        <w:r w:rsidR="00826EF0" w:rsidRPr="00126B3E">
          <w:rPr>
            <w:rStyle w:val="Hyperlink"/>
            <w:color w:val="auto"/>
            <w:rtl/>
          </w:rPr>
          <w:t>בי' המג"א בתוס' בסוגיין דאף מניח בשבת הוי בסיס אסור לנער</w:t>
        </w:r>
      </w:hyperlink>
    </w:p>
    <w:p w14:paraId="66A9B8B5"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28" w:history="1">
        <w:r w:rsidR="00826EF0" w:rsidRPr="00126B3E">
          <w:rPr>
            <w:rStyle w:val="Hyperlink"/>
            <w:color w:val="auto"/>
            <w:rtl/>
          </w:rPr>
          <w:t>בי' המג"א דמודו התוס' דאחר שניטלו האיסור מותר לטלטל דל"ה בסיס גמור דלא הונח בביה"ש</w:t>
        </w:r>
      </w:hyperlink>
    </w:p>
    <w:p w14:paraId="181FDE69"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29" w:history="1">
        <w:r w:rsidR="00826EF0" w:rsidRPr="00126B3E">
          <w:rPr>
            <w:rStyle w:val="Hyperlink"/>
            <w:color w:val="auto"/>
            <w:rtl/>
          </w:rPr>
          <w:t>בי' המג"א בבהעה"מ וברא"ש דכל שהקליפין לא היו על הטבלא בביה"ש ל"ה בסיס ומותר לנער</w:t>
        </w:r>
      </w:hyperlink>
    </w:p>
    <w:p w14:paraId="19A40FC7"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30" w:history="1">
        <w:r w:rsidR="00826EF0" w:rsidRPr="00126B3E">
          <w:rPr>
            <w:rStyle w:val="Hyperlink"/>
            <w:color w:val="auto"/>
            <w:rtl/>
          </w:rPr>
          <w:t>בי' החזו"א בבעה"מ דבמניח בשבת אף שלא ע"מ לנער מותר לשומטם דלא הוי בסיס בשבת</w:t>
        </w:r>
      </w:hyperlink>
    </w:p>
    <w:p w14:paraId="45FE1085"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31" w:history="1">
        <w:r w:rsidR="00826EF0" w:rsidRPr="00126B3E">
          <w:rPr>
            <w:rStyle w:val="Hyperlink"/>
            <w:color w:val="auto"/>
            <w:rtl/>
          </w:rPr>
          <w:t>בי' החזו"א דלבעה"מ מותר לנער את המעות מהמיטה ואח"כ מותר לטלטלה דל"ה בסיס בשבת</w:t>
        </w:r>
      </w:hyperlink>
    </w:p>
    <w:p w14:paraId="3ECCA63E"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32" w:history="1">
        <w:r w:rsidR="00826EF0" w:rsidRPr="00126B3E">
          <w:rPr>
            <w:rStyle w:val="Hyperlink"/>
            <w:color w:val="auto"/>
            <w:rtl/>
          </w:rPr>
          <w:t>בי' החזו"א דהתוס' והרמב"ן והר"ן פליגי על הבעה"מ ואף מניח בשבת הוי כמניח ואסור לנער</w:t>
        </w:r>
      </w:hyperlink>
    </w:p>
    <w:p w14:paraId="4C126FE4"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33" w:history="1">
        <w:r w:rsidR="00826EF0" w:rsidRPr="00126B3E">
          <w:rPr>
            <w:rStyle w:val="Hyperlink"/>
            <w:color w:val="auto"/>
            <w:rtl/>
          </w:rPr>
          <w:t>בי' החזו"א דאפש"ל ברמב"ן ובר"ן דמותר לנער במניח בשבת ובאו להתיר בגרעינין אף לצו"מ</w:t>
        </w:r>
      </w:hyperlink>
    </w:p>
    <w:p w14:paraId="7A5B4FB9" w14:textId="77777777" w:rsidR="00826EF0" w:rsidRPr="00126B3E" w:rsidRDefault="005A2860" w:rsidP="00826EF0">
      <w:pPr>
        <w:pStyle w:val="TOC2"/>
        <w:rPr>
          <w:rFonts w:cstheme="minorBidi"/>
          <w:b w:val="0"/>
          <w:bCs w:val="0"/>
          <w:sz w:val="22"/>
          <w:szCs w:val="22"/>
          <w:rtl/>
        </w:rPr>
      </w:pPr>
      <w:hyperlink w:anchor="_Toc124417234" w:history="1">
        <w:r w:rsidR="00826EF0" w:rsidRPr="00126B3E">
          <w:rPr>
            <w:rStyle w:val="Hyperlink"/>
            <w:color w:val="auto"/>
            <w:rtl/>
          </w:rPr>
          <w:t>בי' החזו"א דמביטול כלי מהיכנו מבו' דמניח בשבת אסור לנער</w:t>
        </w:r>
      </w:hyperlink>
    </w:p>
    <w:p w14:paraId="1C0E5A81"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35" w:history="1">
        <w:r w:rsidR="00826EF0" w:rsidRPr="00126B3E">
          <w:rPr>
            <w:rStyle w:val="Hyperlink"/>
            <w:color w:val="auto"/>
            <w:rtl/>
          </w:rPr>
          <w:t>בי' החזו"א בתוס' דמניח בשבת הוי בסיס כדמוכח מהא דבסל לאפרוחין חשיב מבטל כלי מהיכנו</w:t>
        </w:r>
      </w:hyperlink>
    </w:p>
    <w:p w14:paraId="6DB2C8B9" w14:textId="77777777" w:rsidR="00826EF0" w:rsidRPr="00126B3E" w:rsidRDefault="005A2860" w:rsidP="00826EF0">
      <w:pPr>
        <w:pStyle w:val="TOC2"/>
        <w:rPr>
          <w:rFonts w:cstheme="minorBidi"/>
          <w:b w:val="0"/>
          <w:bCs w:val="0"/>
          <w:sz w:val="22"/>
          <w:szCs w:val="22"/>
          <w:rtl/>
        </w:rPr>
      </w:pPr>
      <w:hyperlink w:anchor="_Toc124417236" w:history="1">
        <w:r w:rsidR="00826EF0" w:rsidRPr="00126B3E">
          <w:rPr>
            <w:rStyle w:val="Hyperlink"/>
            <w:color w:val="auto"/>
            <w:rtl/>
          </w:rPr>
          <w:t>בי' הב"מ בתוס' דבמניח בשבת שלא ע"מ ליטלו אסור לנער</w:t>
        </w:r>
      </w:hyperlink>
    </w:p>
    <w:p w14:paraId="7ECB5471"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37" w:history="1">
        <w:r w:rsidR="00826EF0" w:rsidRPr="00126B3E">
          <w:rPr>
            <w:rStyle w:val="Hyperlink"/>
            <w:color w:val="auto"/>
            <w:rtl/>
          </w:rPr>
          <w:t>קו' הב"מ בתוס' דאף במניח בשבת מותר לנער דלא היו בביה"ש ואי"ז בסיס כדמוכח משליפי</w:t>
        </w:r>
      </w:hyperlink>
    </w:p>
    <w:p w14:paraId="59738157"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38" w:history="1">
        <w:r w:rsidR="00826EF0" w:rsidRPr="00126B3E">
          <w:rPr>
            <w:rStyle w:val="Hyperlink"/>
            <w:color w:val="auto"/>
            <w:rtl/>
          </w:rPr>
          <w:t>בי' הב"מ בקו' התוס' דהניח עכו"ם בשבת לדעת ישראל שלא ע"מ להסיר הוי בסיס כשהם עליה</w:t>
        </w:r>
      </w:hyperlink>
    </w:p>
    <w:p w14:paraId="3F35BE0C" w14:textId="77777777" w:rsidR="00826EF0" w:rsidRPr="00126B3E" w:rsidRDefault="005A2860" w:rsidP="00826EF0">
      <w:pPr>
        <w:pStyle w:val="TOC2"/>
        <w:rPr>
          <w:rFonts w:cstheme="minorBidi"/>
          <w:b w:val="0"/>
          <w:bCs w:val="0"/>
          <w:sz w:val="22"/>
          <w:szCs w:val="22"/>
          <w:rtl/>
        </w:rPr>
      </w:pPr>
      <w:hyperlink w:anchor="_Toc124417239" w:history="1">
        <w:r w:rsidR="00826EF0" w:rsidRPr="00126B3E">
          <w:rPr>
            <w:rStyle w:val="Hyperlink"/>
            <w:color w:val="auto"/>
            <w:rtl/>
          </w:rPr>
          <w:t>בי' המהרש"א ברש"י ותוס' דבלא היו עליה בביה"ש ל"ה בסיס</w:t>
        </w:r>
      </w:hyperlink>
    </w:p>
    <w:p w14:paraId="0BC8AB3A"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40" w:history="1">
        <w:r w:rsidR="00826EF0" w:rsidRPr="00126B3E">
          <w:rPr>
            <w:rStyle w:val="Hyperlink"/>
            <w:color w:val="auto"/>
            <w:rtl/>
          </w:rPr>
          <w:t>בי' המהרש"א ברש"י ותוס' דבמניח בשבת וניטלו מותר לטלטל דלא היו בביהמ"ש ול"ה בסיס</w:t>
        </w:r>
      </w:hyperlink>
    </w:p>
    <w:p w14:paraId="2C5D93E2" w14:textId="77777777" w:rsidR="00826EF0" w:rsidRPr="00126B3E" w:rsidRDefault="005A2860" w:rsidP="00826EF0">
      <w:pPr>
        <w:pStyle w:val="TOC2"/>
        <w:rPr>
          <w:rFonts w:cstheme="minorBidi"/>
          <w:b w:val="0"/>
          <w:bCs w:val="0"/>
          <w:sz w:val="22"/>
          <w:szCs w:val="22"/>
          <w:rtl/>
        </w:rPr>
      </w:pPr>
      <w:hyperlink w:anchor="_Toc124417241" w:history="1">
        <w:r w:rsidR="00826EF0" w:rsidRPr="00126B3E">
          <w:rPr>
            <w:rStyle w:val="Hyperlink"/>
            <w:color w:val="auto"/>
            <w:rtl/>
          </w:rPr>
          <w:t>בי' הגר"ז דבלא היו עליה בביה"ש ל"ה בסיס ומותר לנער</w:t>
        </w:r>
      </w:hyperlink>
    </w:p>
    <w:p w14:paraId="1CFF0757"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42" w:history="1">
        <w:r w:rsidR="00826EF0" w:rsidRPr="00126B3E">
          <w:rPr>
            <w:rStyle w:val="Hyperlink"/>
            <w:color w:val="auto"/>
            <w:rtl/>
          </w:rPr>
          <w:t>בי' הגר"ז דמיטה שלא היו עליה מעות בביה"ש והניחם נכרי בשבת מותר לנערה דל"ה בסיס</w:t>
        </w:r>
      </w:hyperlink>
    </w:p>
    <w:p w14:paraId="7EC95DF5" w14:textId="77777777" w:rsidR="00826EF0" w:rsidRPr="00126B3E" w:rsidRDefault="005A2860" w:rsidP="00826EF0">
      <w:pPr>
        <w:pStyle w:val="TOC2"/>
        <w:rPr>
          <w:rFonts w:cstheme="minorBidi"/>
          <w:b w:val="0"/>
          <w:bCs w:val="0"/>
          <w:sz w:val="22"/>
          <w:szCs w:val="22"/>
          <w:rtl/>
        </w:rPr>
      </w:pPr>
      <w:hyperlink w:anchor="_Toc124417243" w:history="1">
        <w:r w:rsidR="00826EF0" w:rsidRPr="00126B3E">
          <w:rPr>
            <w:rStyle w:val="Hyperlink"/>
            <w:color w:val="auto"/>
            <w:rtl/>
          </w:rPr>
          <w:t>בי' התהל"ד בבעה"מ דע"י ניעור יהיה ראוי אף מעכשיו ראוי</w:t>
        </w:r>
      </w:hyperlink>
    </w:p>
    <w:p w14:paraId="0E26798A"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44" w:history="1">
        <w:r w:rsidR="00826EF0" w:rsidRPr="00126B3E">
          <w:rPr>
            <w:rStyle w:val="Hyperlink"/>
            <w:color w:val="auto"/>
            <w:rtl/>
          </w:rPr>
          <w:t>בי' התהל"ד בתוס' דבמניח בשבת ע"מ ליטלו אסור לנער אף שיהיה ראוי מ"מ עכשיו אינו ראוי</w:t>
        </w:r>
      </w:hyperlink>
    </w:p>
    <w:p w14:paraId="75116E95"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45" w:history="1">
        <w:r w:rsidR="00826EF0" w:rsidRPr="00126B3E">
          <w:rPr>
            <w:rStyle w:val="Hyperlink"/>
            <w:color w:val="auto"/>
            <w:rtl/>
          </w:rPr>
          <w:t>בי' התהל"ד דלמג"א בד' הבעה"מ ההיתר לנער כיון דאם ינער יהיה ראוי כבר מעכשיו הוא ראוי</w:t>
        </w:r>
      </w:hyperlink>
    </w:p>
    <w:p w14:paraId="38CC46F6"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46" w:history="1">
        <w:r w:rsidR="00826EF0" w:rsidRPr="00126B3E">
          <w:rPr>
            <w:rStyle w:val="Hyperlink"/>
            <w:color w:val="auto"/>
            <w:rtl/>
          </w:rPr>
          <w:t>בי' התהל"ד דלפי"ז במקום שא"א לנער מודה הבעה"מ דלצו"מ אסור אך ל"מ כן בגר"ז</w:t>
        </w:r>
      </w:hyperlink>
    </w:p>
    <w:p w14:paraId="0FCB1686" w14:textId="77777777" w:rsidR="00826EF0" w:rsidRPr="00126B3E" w:rsidRDefault="005A2860" w:rsidP="00826EF0">
      <w:pPr>
        <w:pStyle w:val="TOC2"/>
        <w:rPr>
          <w:rFonts w:cstheme="minorBidi"/>
          <w:b w:val="0"/>
          <w:bCs w:val="0"/>
          <w:sz w:val="22"/>
          <w:szCs w:val="22"/>
          <w:rtl/>
        </w:rPr>
      </w:pPr>
      <w:hyperlink w:anchor="_Toc124417247" w:history="1">
        <w:r w:rsidR="00826EF0" w:rsidRPr="00126B3E">
          <w:rPr>
            <w:rStyle w:val="Hyperlink"/>
            <w:color w:val="auto"/>
            <w:rtl/>
          </w:rPr>
          <w:t>בי' החזו"א דאף לבעה"מ מניח בשבת במיוחד לכך אסור לנער</w:t>
        </w:r>
      </w:hyperlink>
    </w:p>
    <w:p w14:paraId="7D2BCD45"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48" w:history="1">
        <w:r w:rsidR="00826EF0" w:rsidRPr="00126B3E">
          <w:rPr>
            <w:rStyle w:val="Hyperlink"/>
            <w:color w:val="auto"/>
            <w:rtl/>
          </w:rPr>
          <w:t>בי' החזו"א דמודה הבעה"מ בקינה של תרנגולין דמיוחדת להם דאף מניח בשבת הוי בסיס</w:t>
        </w:r>
      </w:hyperlink>
    </w:p>
    <w:p w14:paraId="146ED1EC"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49" w:history="1">
        <w:r w:rsidR="00826EF0" w:rsidRPr="00126B3E">
          <w:rPr>
            <w:rStyle w:val="Hyperlink"/>
            <w:color w:val="auto"/>
            <w:rtl/>
          </w:rPr>
          <w:t>בי' החזו"א דאסור לנער נר חלב מדין בסיס כיון דהמנורה מיוחדת לנר ואף לבעה"מ אסור לנער</w:t>
        </w:r>
      </w:hyperlink>
    </w:p>
    <w:p w14:paraId="7A77F5F7" w14:textId="77777777" w:rsidR="00826EF0" w:rsidRPr="00126B3E" w:rsidRDefault="005A2860" w:rsidP="00826EF0">
      <w:pPr>
        <w:pStyle w:val="TOC2"/>
        <w:rPr>
          <w:rFonts w:cstheme="minorBidi"/>
          <w:b w:val="0"/>
          <w:bCs w:val="0"/>
          <w:sz w:val="22"/>
          <w:szCs w:val="22"/>
          <w:rtl/>
        </w:rPr>
      </w:pPr>
      <w:hyperlink w:anchor="_Toc124417250" w:history="1">
        <w:r w:rsidR="00826EF0" w:rsidRPr="00126B3E">
          <w:rPr>
            <w:rStyle w:val="Hyperlink"/>
            <w:color w:val="auto"/>
            <w:rtl/>
          </w:rPr>
          <w:t>בד' תוס' דמניח בשבת הוי בסיס אי מניח דבר היתר בשבת מהני</w:t>
        </w:r>
      </w:hyperlink>
    </w:p>
    <w:p w14:paraId="6723FD83"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51" w:history="1">
        <w:r w:rsidR="00826EF0" w:rsidRPr="00126B3E">
          <w:rPr>
            <w:rStyle w:val="Hyperlink"/>
            <w:color w:val="auto"/>
            <w:rtl/>
          </w:rPr>
          <w:t>בי' הט"ז דאיסור שהונח בביה"ש נעשה בסיס ול"מ להניח היתר בשבת דל"ה בסיס להיתר ואיסור</w:t>
        </w:r>
      </w:hyperlink>
    </w:p>
    <w:p w14:paraId="6AC1834C"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52" w:history="1">
        <w:r w:rsidR="00826EF0" w:rsidRPr="00126B3E">
          <w:rPr>
            <w:rStyle w:val="Hyperlink"/>
            <w:color w:val="auto"/>
            <w:rtl/>
          </w:rPr>
          <w:t>ספק החזו"א בתוס' בהניח מעות בשבת ואח"כ הניח עליה היתר אי הוי בסיס להיתר ואיסור</w:t>
        </w:r>
      </w:hyperlink>
    </w:p>
    <w:p w14:paraId="1CD6EC5A"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53" w:history="1">
        <w:r w:rsidR="00826EF0" w:rsidRPr="00126B3E">
          <w:rPr>
            <w:rStyle w:val="Hyperlink"/>
            <w:color w:val="auto"/>
            <w:rtl/>
          </w:rPr>
          <w:t>בי' החזו"א בתוס' דאף אי יכול לנער אסור להניח איסור ואח"כ היתר דהוא מבטלו מהיכנו לשעה</w:t>
        </w:r>
      </w:hyperlink>
    </w:p>
    <w:p w14:paraId="7C360831" w14:textId="77777777" w:rsidR="00826EF0" w:rsidRPr="00126B3E" w:rsidRDefault="005A2860" w:rsidP="00826EF0">
      <w:pPr>
        <w:pStyle w:val="TOC1"/>
        <w:rPr>
          <w:rFonts w:asciiTheme="minorHAnsi" w:hAnsiTheme="minorHAnsi" w:cstheme="minorBidi"/>
          <w:b/>
          <w:sz w:val="22"/>
          <w:szCs w:val="22"/>
          <w:rtl/>
        </w:rPr>
      </w:pPr>
      <w:hyperlink w:anchor="_Toc124417254" w:history="1">
        <w:r w:rsidR="00826EF0" w:rsidRPr="00126B3E">
          <w:rPr>
            <w:rStyle w:val="Hyperlink"/>
            <w:color w:val="auto"/>
            <w:rtl/>
          </w:rPr>
          <w:t>בדין טלטול לצורך מקומו במניח בשבת</w:t>
        </w:r>
      </w:hyperlink>
    </w:p>
    <w:p w14:paraId="3FE5354A" w14:textId="77777777" w:rsidR="00826EF0" w:rsidRPr="00126B3E" w:rsidRDefault="005A2860" w:rsidP="00826EF0">
      <w:pPr>
        <w:pStyle w:val="TOC2"/>
        <w:rPr>
          <w:rFonts w:cstheme="minorBidi"/>
          <w:b w:val="0"/>
          <w:bCs w:val="0"/>
          <w:sz w:val="22"/>
          <w:szCs w:val="22"/>
          <w:rtl/>
        </w:rPr>
      </w:pPr>
      <w:hyperlink w:anchor="_Toc124417255" w:history="1">
        <w:r w:rsidR="00826EF0" w:rsidRPr="00126B3E">
          <w:rPr>
            <w:rStyle w:val="Hyperlink"/>
            <w:color w:val="auto"/>
            <w:rtl/>
          </w:rPr>
          <w:t>פלו' המג"א והחזו"א בהניח בשבת בטלטול לצו"מ ועודן עליו</w:t>
        </w:r>
      </w:hyperlink>
    </w:p>
    <w:p w14:paraId="573A2A87"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56" w:history="1">
        <w:r w:rsidR="00826EF0" w:rsidRPr="00126B3E">
          <w:rPr>
            <w:rStyle w:val="Hyperlink"/>
            <w:color w:val="auto"/>
            <w:rtl/>
          </w:rPr>
          <w:t>בי' המג"א בתוס' ובבעה"מ דבצריך למקום הטבלא מותר לטלטלה דלכו"ע לא הוי בסיס</w:t>
        </w:r>
      </w:hyperlink>
    </w:p>
    <w:p w14:paraId="6D7E644B"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57" w:history="1">
        <w:r w:rsidR="00826EF0" w:rsidRPr="00126B3E">
          <w:rPr>
            <w:rStyle w:val="Hyperlink"/>
            <w:color w:val="auto"/>
            <w:rtl/>
          </w:rPr>
          <w:t>קו' החזו"א על הבעה"מ דבשיורי כוסות בגמ' בביצה אסור בטלטול ומוכח דהוי בסיס בשבת</w:t>
        </w:r>
      </w:hyperlink>
    </w:p>
    <w:p w14:paraId="24DA76A0"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58" w:history="1">
        <w:r w:rsidR="00826EF0" w:rsidRPr="00126B3E">
          <w:rPr>
            <w:rStyle w:val="Hyperlink"/>
            <w:color w:val="auto"/>
            <w:rtl/>
          </w:rPr>
          <w:t>בי' החזו"א בבעה"מ דבמניח בשבת מותר רק לנער אך אסור לטלטלו לצורך מקומו בעודן עליו</w:t>
        </w:r>
      </w:hyperlink>
    </w:p>
    <w:p w14:paraId="6C05A8D2" w14:textId="77777777" w:rsidR="00826EF0" w:rsidRPr="00126B3E" w:rsidRDefault="005A2860" w:rsidP="00826EF0">
      <w:pPr>
        <w:pStyle w:val="TOC1"/>
        <w:rPr>
          <w:rFonts w:asciiTheme="minorHAnsi" w:hAnsiTheme="minorHAnsi" w:cstheme="minorBidi"/>
          <w:b/>
          <w:sz w:val="22"/>
          <w:szCs w:val="22"/>
          <w:rtl/>
        </w:rPr>
      </w:pPr>
      <w:hyperlink w:anchor="_Toc124417259" w:history="1">
        <w:r w:rsidR="00826EF0" w:rsidRPr="00126B3E">
          <w:rPr>
            <w:rStyle w:val="Hyperlink"/>
            <w:color w:val="auto"/>
            <w:rtl/>
          </w:rPr>
          <w:t>בדברי המג"א בדין בסיס במניח בשבת</w:t>
        </w:r>
      </w:hyperlink>
    </w:p>
    <w:p w14:paraId="302A722E" w14:textId="77777777" w:rsidR="00826EF0" w:rsidRPr="00126B3E" w:rsidRDefault="005A2860" w:rsidP="00826EF0">
      <w:pPr>
        <w:pStyle w:val="TOC2"/>
        <w:rPr>
          <w:rFonts w:cstheme="minorBidi"/>
          <w:b w:val="0"/>
          <w:bCs w:val="0"/>
          <w:sz w:val="22"/>
          <w:szCs w:val="22"/>
          <w:rtl/>
        </w:rPr>
      </w:pPr>
      <w:hyperlink w:anchor="_Toc124417260" w:history="1">
        <w:r w:rsidR="00826EF0" w:rsidRPr="00126B3E">
          <w:rPr>
            <w:rStyle w:val="Hyperlink"/>
            <w:color w:val="auto"/>
            <w:rtl/>
          </w:rPr>
          <w:t>בי' המג"א דכל שלא הונח בביה"ש ל"ה בסיס כמוכח בשליפי</w:t>
        </w:r>
      </w:hyperlink>
    </w:p>
    <w:p w14:paraId="676B2C25"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61" w:history="1">
        <w:r w:rsidR="00826EF0" w:rsidRPr="00126B3E">
          <w:rPr>
            <w:rStyle w:val="Hyperlink"/>
            <w:color w:val="auto"/>
            <w:rtl/>
          </w:rPr>
          <w:t>קו' המג"א על הב"י דבלא הונח האיסור בביה"ש ל"ה בסיס כדמוכח בגמ' לקמן בשליפי זוטרי</w:t>
        </w:r>
      </w:hyperlink>
    </w:p>
    <w:p w14:paraId="158974B1" w14:textId="77777777" w:rsidR="00826EF0" w:rsidRPr="00126B3E" w:rsidRDefault="005A2860" w:rsidP="00826EF0">
      <w:pPr>
        <w:pStyle w:val="TOC2"/>
        <w:rPr>
          <w:rFonts w:cstheme="minorBidi"/>
          <w:b w:val="0"/>
          <w:bCs w:val="0"/>
          <w:sz w:val="22"/>
          <w:szCs w:val="22"/>
          <w:rtl/>
        </w:rPr>
      </w:pPr>
      <w:hyperlink w:anchor="_Toc124417262" w:history="1">
        <w:r w:rsidR="00826EF0" w:rsidRPr="00126B3E">
          <w:rPr>
            <w:rStyle w:val="Hyperlink"/>
            <w:color w:val="auto"/>
            <w:rtl/>
          </w:rPr>
          <w:t>בי' הגרעק"א והב"מ במג"א דמניח בשבת ע"מ ליטלו ל"ה בסיס</w:t>
        </w:r>
      </w:hyperlink>
    </w:p>
    <w:p w14:paraId="554E5755"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63" w:history="1">
        <w:r w:rsidR="00826EF0" w:rsidRPr="00126B3E">
          <w:rPr>
            <w:rStyle w:val="Hyperlink"/>
            <w:color w:val="auto"/>
            <w:rtl/>
          </w:rPr>
          <w:t>בי' הגרעק"א והב"מ דהוכחת המג"א היא רק במניח בשבת ע"מ ליטלו דל"ה בסיס ומותר לנער</w:t>
        </w:r>
      </w:hyperlink>
    </w:p>
    <w:p w14:paraId="39793816"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64" w:history="1">
        <w:r w:rsidR="00826EF0" w:rsidRPr="00126B3E">
          <w:rPr>
            <w:rStyle w:val="Hyperlink"/>
            <w:color w:val="auto"/>
            <w:rtl/>
          </w:rPr>
          <w:t>בי' הב"מ בקו' המג"א דבהניח בשבת ע"מ ליטלו לכו"ע מותר לנער ובמניח בשבת תלינן כן</w:t>
        </w:r>
      </w:hyperlink>
    </w:p>
    <w:p w14:paraId="7A698685" w14:textId="77777777" w:rsidR="00826EF0" w:rsidRPr="00126B3E" w:rsidRDefault="005A2860" w:rsidP="00826EF0">
      <w:pPr>
        <w:pStyle w:val="TOC2"/>
        <w:rPr>
          <w:rFonts w:cstheme="minorBidi"/>
          <w:b w:val="0"/>
          <w:bCs w:val="0"/>
          <w:sz w:val="22"/>
          <w:szCs w:val="22"/>
          <w:rtl/>
        </w:rPr>
      </w:pPr>
      <w:hyperlink w:anchor="_Toc124417265" w:history="1">
        <w:r w:rsidR="00826EF0" w:rsidRPr="00126B3E">
          <w:rPr>
            <w:rStyle w:val="Hyperlink"/>
            <w:color w:val="auto"/>
            <w:rtl/>
          </w:rPr>
          <w:t>בי' התו"ש בתוס' דאין נ"מ בהניח ביה"ש אלא אי דעתו ליטלו</w:t>
        </w:r>
      </w:hyperlink>
    </w:p>
    <w:p w14:paraId="3D5A970D"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66" w:history="1">
        <w:r w:rsidR="00826EF0" w:rsidRPr="00126B3E">
          <w:rPr>
            <w:rStyle w:val="Hyperlink"/>
            <w:color w:val="auto"/>
            <w:rtl/>
          </w:rPr>
          <w:t>בי' התו"ש דלתוס' בסוגיין אין נ"מ אי הניח ביה"ש אלא דכל שאין דעתו ליטול הוי בסיס</w:t>
        </w:r>
      </w:hyperlink>
    </w:p>
    <w:p w14:paraId="57619594"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67" w:history="1">
        <w:r w:rsidR="00826EF0" w:rsidRPr="00126B3E">
          <w:rPr>
            <w:rStyle w:val="Hyperlink"/>
            <w:color w:val="auto"/>
            <w:rtl/>
          </w:rPr>
          <w:t>בי' התו"ש בתוס' בסוגיין דבשליפי זוטרי ל"ה בסיס כיון דמתחילה דעתו לנער</w:t>
        </w:r>
      </w:hyperlink>
    </w:p>
    <w:p w14:paraId="55B43006"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68" w:history="1">
        <w:r w:rsidR="00826EF0" w:rsidRPr="00126B3E">
          <w:rPr>
            <w:rStyle w:val="Hyperlink"/>
            <w:color w:val="auto"/>
            <w:rtl/>
          </w:rPr>
          <w:t>בי' התו"ש דכוונת המג"א דאף לרש"י דבע"מ ליטלו הוי בסיס מ"מ בסיס הוא רק בהניח ביה"ש</w:t>
        </w:r>
      </w:hyperlink>
    </w:p>
    <w:p w14:paraId="7CA3272C"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69" w:history="1">
        <w:r w:rsidR="00826EF0" w:rsidRPr="00126B3E">
          <w:rPr>
            <w:rStyle w:val="Hyperlink"/>
            <w:color w:val="auto"/>
            <w:rtl/>
          </w:rPr>
          <w:t>בי' התו"ש דהמהרש"א הוכיח מרש"י דאף מניח בשבת הוי בסיס וכן בדעתו ליטלו הוי בסיס</w:t>
        </w:r>
      </w:hyperlink>
    </w:p>
    <w:p w14:paraId="1A22D0C0" w14:textId="77777777" w:rsidR="00826EF0" w:rsidRPr="00126B3E" w:rsidRDefault="005A2860" w:rsidP="00826EF0">
      <w:pPr>
        <w:pStyle w:val="TOC2"/>
        <w:rPr>
          <w:rFonts w:cstheme="minorBidi"/>
          <w:b w:val="0"/>
          <w:bCs w:val="0"/>
          <w:sz w:val="22"/>
          <w:szCs w:val="22"/>
          <w:rtl/>
        </w:rPr>
      </w:pPr>
      <w:hyperlink w:anchor="_Toc124417270" w:history="1">
        <w:r w:rsidR="00826EF0" w:rsidRPr="00126B3E">
          <w:rPr>
            <w:rStyle w:val="Hyperlink"/>
            <w:color w:val="auto"/>
            <w:rtl/>
          </w:rPr>
          <w:t>בי' התו"ש ברש"י דאף בע"מ ליטלו הוי בסיס רק בהניח ביה"ש</w:t>
        </w:r>
      </w:hyperlink>
    </w:p>
    <w:p w14:paraId="44AF22B4"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71" w:history="1">
        <w:r w:rsidR="00826EF0" w:rsidRPr="00126B3E">
          <w:rPr>
            <w:rStyle w:val="Hyperlink"/>
            <w:color w:val="auto"/>
            <w:rtl/>
          </w:rPr>
          <w:t>בי' התו"ש ברש"י דדעתו ליטלו הוי בסיס רק בהניח ביה"ש אבל בשבת ודעתו ליטלו ל"ה בסיס</w:t>
        </w:r>
      </w:hyperlink>
    </w:p>
    <w:p w14:paraId="0DD31BC6" w14:textId="77777777" w:rsidR="00826EF0" w:rsidRPr="00126B3E" w:rsidRDefault="005A2860" w:rsidP="00826EF0">
      <w:pPr>
        <w:pStyle w:val="TOC1"/>
        <w:rPr>
          <w:rFonts w:asciiTheme="minorHAnsi" w:hAnsiTheme="minorHAnsi" w:cstheme="minorBidi"/>
          <w:b/>
          <w:sz w:val="22"/>
          <w:szCs w:val="22"/>
          <w:rtl/>
        </w:rPr>
      </w:pPr>
      <w:hyperlink w:anchor="_Toc124417272" w:history="1">
        <w:r w:rsidR="00826EF0" w:rsidRPr="00126B3E">
          <w:rPr>
            <w:rStyle w:val="Hyperlink"/>
            <w:color w:val="auto"/>
            <w:rtl/>
          </w:rPr>
          <w:t>~~~~~~~~~~~~~~~~~~~~~~~~~~~~</w:t>
        </w:r>
      </w:hyperlink>
    </w:p>
    <w:p w14:paraId="76DD403C" w14:textId="77777777" w:rsidR="00826EF0" w:rsidRPr="00126B3E" w:rsidRDefault="005A2860" w:rsidP="00826EF0">
      <w:pPr>
        <w:pStyle w:val="TOC1"/>
        <w:rPr>
          <w:rFonts w:asciiTheme="minorHAnsi" w:hAnsiTheme="minorHAnsi" w:cstheme="minorBidi"/>
          <w:b/>
          <w:sz w:val="22"/>
          <w:szCs w:val="22"/>
          <w:rtl/>
        </w:rPr>
      </w:pPr>
      <w:hyperlink w:anchor="_Toc124417273" w:history="1">
        <w:r w:rsidR="00826EF0" w:rsidRPr="00126B3E">
          <w:rPr>
            <w:rStyle w:val="Hyperlink"/>
            <w:color w:val="auto"/>
            <w:rtl/>
          </w:rPr>
          <w:t>קו' הראשונים בבסיס בשבת ע"מ לסלק</w:t>
        </w:r>
      </w:hyperlink>
    </w:p>
    <w:p w14:paraId="20F63EAD" w14:textId="77777777" w:rsidR="00826EF0" w:rsidRPr="00126B3E" w:rsidRDefault="005A2860" w:rsidP="00826EF0">
      <w:pPr>
        <w:pStyle w:val="TOC2"/>
        <w:rPr>
          <w:rFonts w:cstheme="minorBidi"/>
          <w:b w:val="0"/>
          <w:bCs w:val="0"/>
          <w:sz w:val="22"/>
          <w:szCs w:val="22"/>
          <w:rtl/>
        </w:rPr>
      </w:pPr>
      <w:hyperlink w:anchor="_Toc124417274" w:history="1">
        <w:r w:rsidR="00826EF0" w:rsidRPr="00126B3E">
          <w:rPr>
            <w:rStyle w:val="Hyperlink"/>
            <w:color w:val="auto"/>
            <w:rtl/>
          </w:rPr>
          <w:t>קו' התוס' בביצה והראשונים אמאי קליפין וגרעינין ל"ה בסיס</w:t>
        </w:r>
      </w:hyperlink>
    </w:p>
    <w:p w14:paraId="21CF3683"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75" w:history="1">
        <w:r w:rsidR="00826EF0" w:rsidRPr="00126B3E">
          <w:rPr>
            <w:rStyle w:val="Hyperlink"/>
            <w:color w:val="auto"/>
            <w:rtl/>
          </w:rPr>
          <w:t>בי' הרמב"ן דבמקום שעיקר הטלטול הוא בהיתר ומניח ע"מ לזורקן מותר וה"ה בקליפין בטבלא</w:t>
        </w:r>
      </w:hyperlink>
    </w:p>
    <w:p w14:paraId="256AF3E4"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76" w:history="1">
        <w:r w:rsidR="00826EF0" w:rsidRPr="00126B3E">
          <w:rPr>
            <w:rStyle w:val="Hyperlink"/>
            <w:color w:val="auto"/>
            <w:rtl/>
          </w:rPr>
          <w:t>קו' התוס' בביצה דהאיך מותר לסלק טבלא שיש עליה קליפין ולנערה הא במניח הוי בסיס</w:t>
        </w:r>
      </w:hyperlink>
    </w:p>
    <w:p w14:paraId="131B436E"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77" w:history="1">
        <w:r w:rsidR="00826EF0" w:rsidRPr="00126B3E">
          <w:rPr>
            <w:rStyle w:val="Hyperlink"/>
            <w:color w:val="auto"/>
            <w:rtl/>
          </w:rPr>
          <w:t>קו' הריטב"א דבמניח קליפין מדעת השולחן בסיס ואף שלא היו עליו בביה"ש יהיה אסור לטלטלו</w:t>
        </w:r>
      </w:hyperlink>
    </w:p>
    <w:p w14:paraId="17F67F06"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78" w:history="1">
        <w:r w:rsidR="00826EF0" w:rsidRPr="00126B3E">
          <w:rPr>
            <w:rStyle w:val="Hyperlink"/>
            <w:color w:val="auto"/>
            <w:rtl/>
          </w:rPr>
          <w:t>קו' הרמב"ן והרשב"א והר"ן דאמאי מניח גרעינין ע"ג ריפתא לא הוי בסיס</w:t>
        </w:r>
      </w:hyperlink>
    </w:p>
    <w:p w14:paraId="6673B529"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79" w:history="1">
        <w:r w:rsidR="00826EF0" w:rsidRPr="00126B3E">
          <w:rPr>
            <w:rStyle w:val="Hyperlink"/>
            <w:color w:val="auto"/>
            <w:rtl/>
          </w:rPr>
          <w:t>קו' המאירי דהפת בסיס ומ"ש מכלכלה ואבן ותרומה טמא וטהורה דאוחז בהיתר ואפ"ה הוי בסיס</w:t>
        </w:r>
      </w:hyperlink>
    </w:p>
    <w:p w14:paraId="7FF9D7A2" w14:textId="77777777" w:rsidR="00826EF0" w:rsidRPr="00126B3E" w:rsidRDefault="005A2860" w:rsidP="00826EF0">
      <w:pPr>
        <w:pStyle w:val="TOC1"/>
        <w:rPr>
          <w:rFonts w:asciiTheme="minorHAnsi" w:hAnsiTheme="minorHAnsi" w:cstheme="minorBidi"/>
          <w:b/>
          <w:sz w:val="22"/>
          <w:szCs w:val="22"/>
          <w:rtl/>
        </w:rPr>
      </w:pPr>
      <w:hyperlink w:anchor="_Toc124417280" w:history="1">
        <w:r w:rsidR="00826EF0" w:rsidRPr="00126B3E">
          <w:rPr>
            <w:rStyle w:val="Hyperlink"/>
            <w:color w:val="auto"/>
            <w:rtl/>
          </w:rPr>
          <w:t>הבי' דמניח בשבת ע"מ להסיר ל"ה בסיס</w:t>
        </w:r>
      </w:hyperlink>
    </w:p>
    <w:p w14:paraId="2ED257B7" w14:textId="77777777" w:rsidR="00826EF0" w:rsidRPr="00126B3E" w:rsidRDefault="005A2860" w:rsidP="00826EF0">
      <w:pPr>
        <w:pStyle w:val="TOC2"/>
        <w:rPr>
          <w:rFonts w:cstheme="minorBidi"/>
          <w:b w:val="0"/>
          <w:bCs w:val="0"/>
          <w:sz w:val="22"/>
          <w:szCs w:val="22"/>
          <w:rtl/>
        </w:rPr>
      </w:pPr>
      <w:hyperlink w:anchor="_Toc124417281" w:history="1">
        <w:r w:rsidR="00826EF0" w:rsidRPr="00126B3E">
          <w:rPr>
            <w:rStyle w:val="Hyperlink"/>
            <w:color w:val="auto"/>
            <w:rtl/>
          </w:rPr>
          <w:t>תי' הראשונים דגרעינין וקליפין דמניחם ע"מ להסירם ל"ה בסיס</w:t>
        </w:r>
      </w:hyperlink>
    </w:p>
    <w:p w14:paraId="567BD6AE"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82" w:history="1">
        <w:r w:rsidR="00826EF0" w:rsidRPr="00126B3E">
          <w:rPr>
            <w:rStyle w:val="Hyperlink"/>
            <w:color w:val="auto"/>
            <w:rtl/>
          </w:rPr>
          <w:t>תי' הרמב"ן והרשב"א והר"ן דהפת אינה בסיס כיון דכ"מ דמניח הגרעינין עליה הוא בכדי לזורקן</w:t>
        </w:r>
      </w:hyperlink>
    </w:p>
    <w:p w14:paraId="67E7AAD3"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83" w:history="1">
        <w:r w:rsidR="00826EF0" w:rsidRPr="00126B3E">
          <w:rPr>
            <w:rStyle w:val="Hyperlink"/>
            <w:color w:val="auto"/>
            <w:rtl/>
          </w:rPr>
          <w:t>בי' הרמב"ן והרשב"א דגרעינין דמי לקליפין ע"ג טבלא דמטלטלה עד למקום שמנער אותה</w:t>
        </w:r>
      </w:hyperlink>
    </w:p>
    <w:p w14:paraId="3D9143C8"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84" w:history="1">
        <w:r w:rsidR="00826EF0" w:rsidRPr="00126B3E">
          <w:rPr>
            <w:rStyle w:val="Hyperlink"/>
            <w:color w:val="auto"/>
            <w:rtl/>
          </w:rPr>
          <w:t>בי' הרשב"א והר"ן דמניח קליפין ע"ג טבלא ל"ה בסיס ומותר לנער כיון דהניח בשבת ע"מ לסלקן</w:t>
        </w:r>
      </w:hyperlink>
    </w:p>
    <w:p w14:paraId="08E2356A"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85" w:history="1">
        <w:r w:rsidR="00826EF0" w:rsidRPr="00126B3E">
          <w:rPr>
            <w:rStyle w:val="Hyperlink"/>
            <w:color w:val="auto"/>
            <w:rtl/>
          </w:rPr>
          <w:t>בי' המאירי דבסיס רק במניח בשבת ובאבן ותרומה מוכח דאיירי בער"ש וגרעינין מניח בשבת</w:t>
        </w:r>
      </w:hyperlink>
    </w:p>
    <w:p w14:paraId="6927CA3E"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86" w:history="1">
        <w:r w:rsidR="00826EF0" w:rsidRPr="00126B3E">
          <w:rPr>
            <w:rStyle w:val="Hyperlink"/>
            <w:color w:val="auto"/>
            <w:rtl/>
          </w:rPr>
          <w:t>התי' הב' בתוס' בביצה דיש אוכלין בטבלא והתי' הג' דלא איכפת ליה בהנחת קליפין ול"ה מניח</w:t>
        </w:r>
      </w:hyperlink>
    </w:p>
    <w:p w14:paraId="3686A934"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87" w:history="1">
        <w:r w:rsidR="00826EF0" w:rsidRPr="00126B3E">
          <w:rPr>
            <w:rStyle w:val="Hyperlink"/>
            <w:color w:val="auto"/>
            <w:rtl/>
          </w:rPr>
          <w:t>בי' האו"ז דקליפין ע"ג טבלא ל"ה בסיס כיון דלא היו עליה בביה"ש ועוד דדמי לשוכח</w:t>
        </w:r>
      </w:hyperlink>
    </w:p>
    <w:p w14:paraId="67161352"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88" w:history="1">
        <w:r w:rsidR="00826EF0" w:rsidRPr="00126B3E">
          <w:rPr>
            <w:rStyle w:val="Hyperlink"/>
            <w:color w:val="auto"/>
            <w:rtl/>
          </w:rPr>
          <w:t>בי' הריטב"א דהנחת קליפין דרך אכילה ע"מ לסלקם לאלתר בשבת אי"ז בסיס אף שהניח מדעת</w:t>
        </w:r>
      </w:hyperlink>
    </w:p>
    <w:p w14:paraId="54F00C0D"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89" w:history="1">
        <w:r w:rsidR="00826EF0" w:rsidRPr="00126B3E">
          <w:rPr>
            <w:rStyle w:val="Hyperlink"/>
            <w:color w:val="auto"/>
            <w:rtl/>
          </w:rPr>
          <w:t>בי' הריטב"א דההיתר לטלטל את הטבלא הוא בצריך למקומה ול"ד למיטה דאסורה בטלטול</w:t>
        </w:r>
      </w:hyperlink>
    </w:p>
    <w:p w14:paraId="180B31B5" w14:textId="77777777" w:rsidR="00826EF0" w:rsidRPr="00126B3E" w:rsidRDefault="005A2860" w:rsidP="00826EF0">
      <w:pPr>
        <w:pStyle w:val="TOC2"/>
        <w:rPr>
          <w:rFonts w:cstheme="minorBidi"/>
          <w:b w:val="0"/>
          <w:bCs w:val="0"/>
          <w:sz w:val="22"/>
          <w:szCs w:val="22"/>
          <w:rtl/>
        </w:rPr>
      </w:pPr>
      <w:hyperlink w:anchor="_Toc124417290" w:history="1">
        <w:r w:rsidR="00826EF0" w:rsidRPr="00126B3E">
          <w:rPr>
            <w:rStyle w:val="Hyperlink"/>
            <w:color w:val="auto"/>
            <w:rtl/>
          </w:rPr>
          <w:t>קו' הראשונים דאמאי אסור לטלטל מיטה בלא היו עליה ביה"ש</w:t>
        </w:r>
      </w:hyperlink>
    </w:p>
    <w:p w14:paraId="007E9E36"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91" w:history="1">
        <w:r w:rsidR="00826EF0" w:rsidRPr="00126B3E">
          <w:rPr>
            <w:rStyle w:val="Hyperlink"/>
            <w:color w:val="auto"/>
            <w:rtl/>
          </w:rPr>
          <w:t>קו' הרמב"ן והרשב"א דאמאי אסור לטלטל מיטה שיש עליה מעות כשלא היו עליה בביה"ש</w:t>
        </w:r>
      </w:hyperlink>
    </w:p>
    <w:p w14:paraId="14882C9A"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92" w:history="1">
        <w:r w:rsidR="00826EF0" w:rsidRPr="00126B3E">
          <w:rPr>
            <w:rStyle w:val="Hyperlink"/>
            <w:color w:val="auto"/>
            <w:rtl/>
          </w:rPr>
          <w:t>בי' ההשלמה והמאירי דגרעינין בטלי והפת לא נעשית בסיס משא"כ במיטה שבטלה למעות</w:t>
        </w:r>
      </w:hyperlink>
    </w:p>
    <w:p w14:paraId="4723BF27"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93" w:history="1">
        <w:r w:rsidR="00826EF0" w:rsidRPr="00126B3E">
          <w:rPr>
            <w:rStyle w:val="Hyperlink"/>
            <w:color w:val="auto"/>
            <w:rtl/>
          </w:rPr>
          <w:t>קו' הריטב"א דמ"ש מעות על הכר דמותר לנער ממיטה שיש עליה מעות ולא היו בביה"ש</w:t>
        </w:r>
      </w:hyperlink>
    </w:p>
    <w:p w14:paraId="41690AC8"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94" w:history="1">
        <w:r w:rsidR="00826EF0" w:rsidRPr="00126B3E">
          <w:rPr>
            <w:rStyle w:val="Hyperlink"/>
            <w:color w:val="auto"/>
            <w:rtl/>
          </w:rPr>
          <w:t>קו' הריטב"א דמדאמר רב בסתמא דאסורה בטלטול משמע דאף בשוכח אסורה בטלטול ובניעור</w:t>
        </w:r>
      </w:hyperlink>
    </w:p>
    <w:p w14:paraId="75CF6116" w14:textId="77777777" w:rsidR="00826EF0" w:rsidRPr="00126B3E" w:rsidRDefault="005A2860" w:rsidP="00826EF0">
      <w:pPr>
        <w:pStyle w:val="TOC2"/>
        <w:rPr>
          <w:rFonts w:cstheme="minorBidi"/>
          <w:b w:val="0"/>
          <w:bCs w:val="0"/>
          <w:sz w:val="22"/>
          <w:szCs w:val="22"/>
          <w:rtl/>
        </w:rPr>
      </w:pPr>
      <w:hyperlink w:anchor="_Toc124417295" w:history="1">
        <w:r w:rsidR="00826EF0" w:rsidRPr="00126B3E">
          <w:rPr>
            <w:rStyle w:val="Hyperlink"/>
            <w:color w:val="auto"/>
            <w:rtl/>
          </w:rPr>
          <w:t>בי' רשב"א דהמעות היו בביה"ש או הניח עכו"ם ועומדים ליפול</w:t>
        </w:r>
      </w:hyperlink>
    </w:p>
    <w:p w14:paraId="2FCC7F4E"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96" w:history="1">
        <w:r w:rsidR="00826EF0" w:rsidRPr="00126B3E">
          <w:rPr>
            <w:rStyle w:val="Hyperlink"/>
            <w:color w:val="auto"/>
            <w:rtl/>
          </w:rPr>
          <w:t>תי' הרשב"א דבמעות ע"ג מיטה האיסור הונחו עליה כל ביה"ש ודחיית הריטב"א דל"מ כן בגמ'</w:t>
        </w:r>
      </w:hyperlink>
    </w:p>
    <w:p w14:paraId="533CA5FB"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97" w:history="1">
        <w:r w:rsidR="00826EF0" w:rsidRPr="00126B3E">
          <w:rPr>
            <w:rStyle w:val="Hyperlink"/>
            <w:color w:val="auto"/>
            <w:rtl/>
          </w:rPr>
          <w:t>תי' הרשב"א דבמיטה שיש עליה מעות איירי באופן שהניח עכו"ם שלא ע"מ לנער בשבת</w:t>
        </w:r>
      </w:hyperlink>
    </w:p>
    <w:p w14:paraId="58B8756F"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298" w:history="1">
        <w:r w:rsidR="00826EF0" w:rsidRPr="00126B3E">
          <w:rPr>
            <w:rStyle w:val="Hyperlink"/>
            <w:color w:val="auto"/>
            <w:rtl/>
          </w:rPr>
          <w:t>בי' הרשב"א דהמעות עומדין ליפול מעצמן ואסור לר"י אך ריפתא דע"מ לנער מותר אף לר"ש</w:t>
        </w:r>
      </w:hyperlink>
    </w:p>
    <w:p w14:paraId="377E08B4" w14:textId="77777777" w:rsidR="00826EF0" w:rsidRPr="00126B3E" w:rsidRDefault="005A2860" w:rsidP="00826EF0">
      <w:pPr>
        <w:pStyle w:val="TOC2"/>
        <w:rPr>
          <w:rFonts w:cstheme="minorBidi"/>
          <w:b w:val="0"/>
          <w:bCs w:val="0"/>
          <w:sz w:val="22"/>
          <w:szCs w:val="22"/>
          <w:rtl/>
        </w:rPr>
      </w:pPr>
      <w:hyperlink w:anchor="_Toc124417299" w:history="1">
        <w:r w:rsidR="00826EF0" w:rsidRPr="00126B3E">
          <w:rPr>
            <w:rStyle w:val="Hyperlink"/>
            <w:color w:val="auto"/>
            <w:rtl/>
          </w:rPr>
          <w:t>בי' הרמב"ן דכשהמעות עליה אסור לנער אך לצו"מ מותר</w:t>
        </w:r>
      </w:hyperlink>
    </w:p>
    <w:p w14:paraId="7920B203"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00" w:history="1">
        <w:r w:rsidR="00826EF0" w:rsidRPr="00126B3E">
          <w:rPr>
            <w:rStyle w:val="Hyperlink"/>
            <w:color w:val="auto"/>
            <w:rtl/>
          </w:rPr>
          <w:t>תי' הרמב"ן דהאיסור במיטה הוא רק בטלטול לצו"ג דאסור לנער בעודן עליה אך לצו"מ מותר</w:t>
        </w:r>
      </w:hyperlink>
    </w:p>
    <w:p w14:paraId="765A0802"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01" w:history="1">
        <w:r w:rsidR="00826EF0" w:rsidRPr="00126B3E">
          <w:rPr>
            <w:rStyle w:val="Hyperlink"/>
            <w:color w:val="auto"/>
            <w:rtl/>
          </w:rPr>
          <w:t>בי' המאירי דמיטה שיש עליה מעות אסורה אף דאינה בסיס כלל ורק בהיו עליה ביה"ש הוי בסיס</w:t>
        </w:r>
      </w:hyperlink>
    </w:p>
    <w:p w14:paraId="76F23CB8" w14:textId="77777777" w:rsidR="00826EF0" w:rsidRPr="00126B3E" w:rsidRDefault="005A2860" w:rsidP="00826EF0">
      <w:pPr>
        <w:pStyle w:val="TOC2"/>
        <w:rPr>
          <w:rFonts w:cstheme="minorBidi"/>
          <w:b w:val="0"/>
          <w:bCs w:val="0"/>
          <w:sz w:val="22"/>
          <w:szCs w:val="22"/>
          <w:rtl/>
        </w:rPr>
      </w:pPr>
      <w:hyperlink w:anchor="_Toc124417302" w:history="1">
        <w:r w:rsidR="00826EF0" w:rsidRPr="00126B3E">
          <w:rPr>
            <w:rStyle w:val="Hyperlink"/>
            <w:color w:val="auto"/>
            <w:rtl/>
          </w:rPr>
          <w:t>בי' הריטב"א דהאיסור במיטה רק במניח אך בשכח מותר לנער</w:t>
        </w:r>
      </w:hyperlink>
    </w:p>
    <w:p w14:paraId="461052C2"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03" w:history="1">
        <w:r w:rsidR="00826EF0" w:rsidRPr="00126B3E">
          <w:rPr>
            <w:rStyle w:val="Hyperlink"/>
            <w:color w:val="auto"/>
            <w:rtl/>
          </w:rPr>
          <w:t>תי' הריטב"א דלא דייק רב ומיטה שיש עליה מעות אסור רק בהניח אבל בשכח מותר לנער</w:t>
        </w:r>
      </w:hyperlink>
    </w:p>
    <w:p w14:paraId="7B43B650" w14:textId="77777777" w:rsidR="00826EF0" w:rsidRPr="00126B3E" w:rsidRDefault="005A2860" w:rsidP="00826EF0">
      <w:pPr>
        <w:pStyle w:val="TOC1"/>
        <w:rPr>
          <w:rFonts w:asciiTheme="minorHAnsi" w:hAnsiTheme="minorHAnsi" w:cstheme="minorBidi"/>
          <w:b/>
          <w:sz w:val="22"/>
          <w:szCs w:val="22"/>
          <w:rtl/>
        </w:rPr>
      </w:pPr>
      <w:hyperlink w:anchor="_Toc124417304" w:history="1">
        <w:r w:rsidR="00826EF0" w:rsidRPr="00126B3E">
          <w:rPr>
            <w:rStyle w:val="Hyperlink"/>
            <w:color w:val="auto"/>
            <w:rtl/>
          </w:rPr>
          <w:t>הבי' דהנחת מעות בשבת הוי כבסיס</w:t>
        </w:r>
      </w:hyperlink>
    </w:p>
    <w:p w14:paraId="6FB61318" w14:textId="77777777" w:rsidR="00826EF0" w:rsidRPr="00126B3E" w:rsidRDefault="005A2860" w:rsidP="00826EF0">
      <w:pPr>
        <w:pStyle w:val="TOC2"/>
        <w:rPr>
          <w:rFonts w:cstheme="minorBidi"/>
          <w:b w:val="0"/>
          <w:bCs w:val="0"/>
          <w:sz w:val="22"/>
          <w:szCs w:val="22"/>
          <w:rtl/>
        </w:rPr>
      </w:pPr>
      <w:hyperlink w:anchor="_Toc124417305" w:history="1">
        <w:r w:rsidR="00826EF0" w:rsidRPr="00126B3E">
          <w:rPr>
            <w:rStyle w:val="Hyperlink"/>
            <w:color w:val="auto"/>
            <w:rtl/>
          </w:rPr>
          <w:t>תי' הראב"ד דמיטה בטלה למעות אף בלא יחדה וגרעינין בטלים</w:t>
        </w:r>
      </w:hyperlink>
    </w:p>
    <w:p w14:paraId="37077F9F"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06" w:history="1">
        <w:r w:rsidR="00826EF0" w:rsidRPr="00126B3E">
          <w:rPr>
            <w:rStyle w:val="Hyperlink"/>
            <w:color w:val="auto"/>
            <w:rtl/>
          </w:rPr>
          <w:t>בי' הראב"ד דבמיטה בטלה למעות דחשיבי אף שלא יחדה ול"ד לגרעינין וקליפין דבטלים לפת</w:t>
        </w:r>
      </w:hyperlink>
    </w:p>
    <w:p w14:paraId="35B7D300"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07" w:history="1">
        <w:r w:rsidR="00826EF0" w:rsidRPr="00126B3E">
          <w:rPr>
            <w:rStyle w:val="Hyperlink"/>
            <w:color w:val="auto"/>
            <w:rtl/>
          </w:rPr>
          <w:t>הוכחת ההשלמה משליפי זוטרי דהיתר שנופל על איסור בשבת ל"ה בסיס ומיטה שאני דבטלה</w:t>
        </w:r>
      </w:hyperlink>
    </w:p>
    <w:p w14:paraId="6826717A" w14:textId="77777777" w:rsidR="00826EF0" w:rsidRPr="00126B3E" w:rsidRDefault="005A2860" w:rsidP="00826EF0">
      <w:pPr>
        <w:pStyle w:val="TOC2"/>
        <w:rPr>
          <w:rFonts w:cstheme="minorBidi"/>
          <w:b w:val="0"/>
          <w:bCs w:val="0"/>
          <w:sz w:val="22"/>
          <w:szCs w:val="22"/>
          <w:rtl/>
        </w:rPr>
      </w:pPr>
      <w:hyperlink w:anchor="_Toc124417308" w:history="1">
        <w:r w:rsidR="00826EF0" w:rsidRPr="00126B3E">
          <w:rPr>
            <w:rStyle w:val="Hyperlink"/>
            <w:color w:val="auto"/>
            <w:rtl/>
          </w:rPr>
          <w:t>בי' הריטב"א בשם הראב"ד דמיטה הוי בסיס דבטלה למעות</w:t>
        </w:r>
      </w:hyperlink>
    </w:p>
    <w:p w14:paraId="25DC444B"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09" w:history="1">
        <w:r w:rsidR="00826EF0" w:rsidRPr="00126B3E">
          <w:rPr>
            <w:rStyle w:val="Hyperlink"/>
            <w:color w:val="auto"/>
            <w:rtl/>
          </w:rPr>
          <w:t>תי' הראב"ד דמיטה עשויה למעות ואף בלא יחדה היא נעשית בסיס ובטלה למעות אף בשוכח</w:t>
        </w:r>
      </w:hyperlink>
    </w:p>
    <w:p w14:paraId="0E34A51A"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10" w:history="1">
        <w:r w:rsidR="00826EF0" w:rsidRPr="00126B3E">
          <w:rPr>
            <w:rStyle w:val="Hyperlink"/>
            <w:color w:val="auto"/>
            <w:rtl/>
          </w:rPr>
          <w:t>בי' הראב"ד דבגרעינין ע"ג טבלא הניחם בדרך ארעי ולכן הם בטלים לטבלא ומותר</w:t>
        </w:r>
      </w:hyperlink>
    </w:p>
    <w:p w14:paraId="14AE7E3C"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11" w:history="1">
        <w:r w:rsidR="00826EF0" w:rsidRPr="00126B3E">
          <w:rPr>
            <w:rStyle w:val="Hyperlink"/>
            <w:color w:val="auto"/>
            <w:rtl/>
          </w:rPr>
          <w:t>בי' הריטב"א בביצה דההיתר בגרעינין אגב ריפתא כיון דאינה מיוחדת להן ול"ד לשיורי כוסות</w:t>
        </w:r>
      </w:hyperlink>
    </w:p>
    <w:p w14:paraId="052D8896" w14:textId="77777777" w:rsidR="00826EF0" w:rsidRPr="00126B3E" w:rsidRDefault="005A2860" w:rsidP="00826EF0">
      <w:pPr>
        <w:pStyle w:val="TOC1"/>
        <w:rPr>
          <w:rFonts w:asciiTheme="minorHAnsi" w:hAnsiTheme="minorHAnsi" w:cstheme="minorBidi"/>
          <w:b/>
          <w:sz w:val="22"/>
          <w:szCs w:val="22"/>
          <w:rtl/>
        </w:rPr>
      </w:pPr>
      <w:hyperlink w:anchor="_Toc124417312" w:history="1">
        <w:r w:rsidR="00826EF0" w:rsidRPr="00126B3E">
          <w:rPr>
            <w:rStyle w:val="Hyperlink"/>
            <w:color w:val="auto"/>
            <w:rtl/>
          </w:rPr>
          <w:t>ד' הרשב"א דשוכח דבר חשוב בסיס קצת</w:t>
        </w:r>
      </w:hyperlink>
    </w:p>
    <w:p w14:paraId="3EDD8C3A" w14:textId="77777777" w:rsidR="00826EF0" w:rsidRPr="00126B3E" w:rsidRDefault="005A2860" w:rsidP="00826EF0">
      <w:pPr>
        <w:pStyle w:val="TOC2"/>
        <w:rPr>
          <w:rFonts w:cstheme="minorBidi"/>
          <w:b w:val="0"/>
          <w:bCs w:val="0"/>
          <w:sz w:val="22"/>
          <w:szCs w:val="22"/>
          <w:rtl/>
        </w:rPr>
      </w:pPr>
      <w:hyperlink w:anchor="_Toc124417313" w:history="1">
        <w:r w:rsidR="00826EF0" w:rsidRPr="00126B3E">
          <w:rPr>
            <w:rStyle w:val="Hyperlink"/>
            <w:color w:val="auto"/>
            <w:rtl/>
          </w:rPr>
          <w:t>בי' הרשב"א דדבר חשוב שוכח בסיס קצת ובלא"ה ל"ה הנחה</w:t>
        </w:r>
      </w:hyperlink>
    </w:p>
    <w:p w14:paraId="54596D94"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14" w:history="1">
        <w:r w:rsidR="00826EF0" w:rsidRPr="00126B3E">
          <w:rPr>
            <w:rStyle w:val="Hyperlink"/>
            <w:color w:val="auto"/>
            <w:rtl/>
          </w:rPr>
          <w:t>בי' הרשב"א דרק נר דולק חשיב בסיס דצריך לאורו ודמי לחשיבות מעות ואבן עפ"י חבית</w:t>
        </w:r>
      </w:hyperlink>
    </w:p>
    <w:p w14:paraId="05CD9ECF"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15" w:history="1">
        <w:r w:rsidR="00826EF0" w:rsidRPr="00126B3E">
          <w:rPr>
            <w:rStyle w:val="Hyperlink"/>
            <w:color w:val="auto"/>
            <w:rtl/>
          </w:rPr>
          <w:t>בי' הרשב"א דדבר שיש לו חשיבות ושכח הוי בסיס קצת ומותר לנער אך קליפין אי"ז הנחה כלל</w:t>
        </w:r>
      </w:hyperlink>
    </w:p>
    <w:p w14:paraId="3C522F16" w14:textId="77777777" w:rsidR="00826EF0" w:rsidRPr="00126B3E" w:rsidRDefault="005A2860" w:rsidP="00826EF0">
      <w:pPr>
        <w:pStyle w:val="TOC1"/>
        <w:rPr>
          <w:rFonts w:asciiTheme="minorHAnsi" w:hAnsiTheme="minorHAnsi" w:cstheme="minorBidi"/>
          <w:b/>
          <w:sz w:val="22"/>
          <w:szCs w:val="22"/>
          <w:rtl/>
        </w:rPr>
      </w:pPr>
      <w:hyperlink w:anchor="_Toc124417316" w:history="1">
        <w:r w:rsidR="00826EF0" w:rsidRPr="00126B3E">
          <w:rPr>
            <w:rStyle w:val="Hyperlink"/>
            <w:color w:val="auto"/>
            <w:rtl/>
          </w:rPr>
          <w:t>ברמב"ן בניעור במניח בשבת ע"מ ליטול</w:t>
        </w:r>
      </w:hyperlink>
    </w:p>
    <w:p w14:paraId="37E52833" w14:textId="77777777" w:rsidR="00826EF0" w:rsidRPr="00126B3E" w:rsidRDefault="005A2860" w:rsidP="00826EF0">
      <w:pPr>
        <w:pStyle w:val="TOC2"/>
        <w:rPr>
          <w:rFonts w:cstheme="minorBidi"/>
          <w:b w:val="0"/>
          <w:bCs w:val="0"/>
          <w:sz w:val="22"/>
          <w:szCs w:val="22"/>
          <w:rtl/>
        </w:rPr>
      </w:pPr>
      <w:hyperlink w:anchor="_Toc124417317" w:history="1">
        <w:r w:rsidR="00826EF0" w:rsidRPr="00126B3E">
          <w:rPr>
            <w:rStyle w:val="Hyperlink"/>
            <w:color w:val="auto"/>
            <w:rtl/>
          </w:rPr>
          <w:t>בי' האחרונים ברמב"ן בניעור ובסיס במניח בשבת ע"מ ליטול</w:t>
        </w:r>
      </w:hyperlink>
    </w:p>
    <w:p w14:paraId="6D43F1C2"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18" w:history="1">
        <w:r w:rsidR="00826EF0" w:rsidRPr="00126B3E">
          <w:rPr>
            <w:rStyle w:val="Hyperlink"/>
            <w:color w:val="auto"/>
            <w:rtl/>
          </w:rPr>
          <w:t>קו' התו"ש דאמאי מותר לטלטל גרעינין אגב ריפתא ומ"ש מכלכלה ואבן ע"ג חבית דצריך לנער</w:t>
        </w:r>
      </w:hyperlink>
    </w:p>
    <w:p w14:paraId="629E9962"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19" w:history="1">
        <w:r w:rsidR="00826EF0" w:rsidRPr="00126B3E">
          <w:rPr>
            <w:rStyle w:val="Hyperlink"/>
            <w:color w:val="auto"/>
            <w:rtl/>
          </w:rPr>
          <w:t>תי' המחצה"ש דניעור הוא כשמטלטל איסור שהונח בכוונה בחול ושכח בשבת ולא במניח בשבת</w:t>
        </w:r>
      </w:hyperlink>
    </w:p>
    <w:p w14:paraId="796F32D1"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20" w:history="1">
        <w:r w:rsidR="00826EF0" w:rsidRPr="00126B3E">
          <w:rPr>
            <w:rStyle w:val="Hyperlink"/>
            <w:color w:val="auto"/>
            <w:rtl/>
          </w:rPr>
          <w:t>בי' התהל"ד ברמב"ן דטלטול הטבלא דמותר הוא בצריך למקומו ודמי למעות שע"ג הכר</w:t>
        </w:r>
      </w:hyperlink>
    </w:p>
    <w:p w14:paraId="39FD838C"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21" w:history="1">
        <w:r w:rsidR="00826EF0" w:rsidRPr="00126B3E">
          <w:rPr>
            <w:rStyle w:val="Hyperlink"/>
            <w:color w:val="auto"/>
            <w:rtl/>
          </w:rPr>
          <w:t>בי' התהל"ד ברמב"ן וברשב"א דאף מניח בשבת הוי בסיס ורק בע"מ לזרוק מותר לנער</w:t>
        </w:r>
      </w:hyperlink>
    </w:p>
    <w:p w14:paraId="4DAC6302"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22" w:history="1">
        <w:r w:rsidR="00826EF0" w:rsidRPr="00126B3E">
          <w:rPr>
            <w:rStyle w:val="Hyperlink"/>
            <w:color w:val="auto"/>
            <w:rtl/>
          </w:rPr>
          <w:t>בי' התהל"ד בקו' הרמב"ן ממיטה שיש עליה מעות דמשמע בגמ' דאיירי בשוכח וכמעות ע"ג כר</w:t>
        </w:r>
      </w:hyperlink>
    </w:p>
    <w:p w14:paraId="695F12B3"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23" w:history="1">
        <w:r w:rsidR="00826EF0" w:rsidRPr="00126B3E">
          <w:rPr>
            <w:rStyle w:val="Hyperlink"/>
            <w:color w:val="auto"/>
            <w:rtl/>
          </w:rPr>
          <w:t>קו' התהל"ד ברשב"א דאי היו המעות על המיטה בביה"ש א"כ אף כשאין עליה מעות אסורה</w:t>
        </w:r>
      </w:hyperlink>
    </w:p>
    <w:p w14:paraId="7F5D4819"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24" w:history="1">
        <w:r w:rsidR="00826EF0" w:rsidRPr="00126B3E">
          <w:rPr>
            <w:rStyle w:val="Hyperlink"/>
            <w:color w:val="auto"/>
            <w:rtl/>
          </w:rPr>
          <w:t>בי' התהל"ד דמוכח ברשב"א דס"ל כתוס' דמניח בשבת שלא ע"מ ליטלו אסור לנער</w:t>
        </w:r>
      </w:hyperlink>
    </w:p>
    <w:p w14:paraId="38A3D693" w14:textId="77777777" w:rsidR="00826EF0" w:rsidRPr="00126B3E" w:rsidRDefault="005A2860" w:rsidP="00826EF0">
      <w:pPr>
        <w:pStyle w:val="TOC1"/>
        <w:rPr>
          <w:rFonts w:asciiTheme="minorHAnsi" w:hAnsiTheme="minorHAnsi" w:cstheme="minorBidi"/>
          <w:b/>
          <w:sz w:val="22"/>
          <w:szCs w:val="22"/>
          <w:rtl/>
        </w:rPr>
      </w:pPr>
      <w:hyperlink w:anchor="_Toc124417325" w:history="1">
        <w:r w:rsidR="00826EF0" w:rsidRPr="00126B3E">
          <w:rPr>
            <w:rStyle w:val="Hyperlink"/>
            <w:color w:val="auto"/>
            <w:rtl/>
          </w:rPr>
          <w:t>~~~~~~~~~~~~~~~~~~~~~~~~~~~~</w:t>
        </w:r>
      </w:hyperlink>
    </w:p>
    <w:p w14:paraId="006BAA09" w14:textId="77777777" w:rsidR="00826EF0" w:rsidRPr="00126B3E" w:rsidRDefault="005A2860" w:rsidP="00826EF0">
      <w:pPr>
        <w:pStyle w:val="TOC1"/>
        <w:rPr>
          <w:rFonts w:asciiTheme="minorHAnsi" w:hAnsiTheme="minorHAnsi" w:cstheme="minorBidi"/>
          <w:b/>
          <w:sz w:val="22"/>
          <w:szCs w:val="22"/>
          <w:rtl/>
        </w:rPr>
      </w:pPr>
      <w:hyperlink w:anchor="_Toc124417326" w:history="1">
        <w:r w:rsidR="00826EF0" w:rsidRPr="00126B3E">
          <w:rPr>
            <w:rStyle w:val="Hyperlink"/>
            <w:color w:val="auto"/>
            <w:rtl/>
          </w:rPr>
          <w:t>ד' התוס' בביצה ולקמן בע"מ ליטלו</w:t>
        </w:r>
      </w:hyperlink>
    </w:p>
    <w:p w14:paraId="3D66CC93" w14:textId="77777777" w:rsidR="00826EF0" w:rsidRPr="00126B3E" w:rsidRDefault="005A2860" w:rsidP="00826EF0">
      <w:pPr>
        <w:pStyle w:val="TOC2"/>
        <w:rPr>
          <w:rFonts w:cstheme="minorBidi"/>
          <w:b w:val="0"/>
          <w:bCs w:val="0"/>
          <w:sz w:val="22"/>
          <w:szCs w:val="22"/>
          <w:rtl/>
        </w:rPr>
      </w:pPr>
      <w:hyperlink w:anchor="_Toc124417327" w:history="1">
        <w:r w:rsidR="00826EF0" w:rsidRPr="00126B3E">
          <w:rPr>
            <w:rStyle w:val="Hyperlink"/>
            <w:color w:val="auto"/>
            <w:rtl/>
          </w:rPr>
          <w:t>ביאור התוס' בביצה ולקמן אמאי קליפין ע"ג טבלא ל"ה בסיס</w:t>
        </w:r>
      </w:hyperlink>
    </w:p>
    <w:p w14:paraId="2BC2EAD0"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28" w:history="1">
        <w:r w:rsidR="00826EF0" w:rsidRPr="00126B3E">
          <w:rPr>
            <w:rStyle w:val="Hyperlink"/>
            <w:color w:val="auto"/>
            <w:rtl/>
          </w:rPr>
          <w:t>הבי' הא' בתוס' בביצה דלר"ת דמניח ע"מ ליטלו ל"ה בסיס לכן הטבלא אינה בסיס לקליפין</w:t>
        </w:r>
      </w:hyperlink>
    </w:p>
    <w:p w14:paraId="6FB6F079"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29" w:history="1">
        <w:r w:rsidR="00826EF0" w:rsidRPr="00126B3E">
          <w:rPr>
            <w:rStyle w:val="Hyperlink"/>
            <w:color w:val="auto"/>
            <w:rtl/>
          </w:rPr>
          <w:t>בי' ר"ת תוס' דבטומן הניח ע"מ ליטלה לא חשיב כמניח כדמוכח בקליפין דלא חשיב מניח</w:t>
        </w:r>
      </w:hyperlink>
    </w:p>
    <w:p w14:paraId="583433AA"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30" w:history="1">
        <w:r w:rsidR="00826EF0" w:rsidRPr="00126B3E">
          <w:rPr>
            <w:rStyle w:val="Hyperlink"/>
            <w:color w:val="auto"/>
            <w:rtl/>
          </w:rPr>
          <w:t>בי' התהל"ד ברמב"ן ובר"ן דע"מ לזורקן היינו כהיתר מניח ע"מ ליטלו לד' ר"ת כתוס' בביצה</w:t>
        </w:r>
      </w:hyperlink>
    </w:p>
    <w:p w14:paraId="65AED533"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31" w:history="1">
        <w:r w:rsidR="00826EF0" w:rsidRPr="00126B3E">
          <w:rPr>
            <w:rStyle w:val="Hyperlink"/>
            <w:color w:val="auto"/>
            <w:rtl/>
          </w:rPr>
          <w:t>בי' התוס' לקמן דההיתר בקליפין הוא כיון דהניחם ע"מ ליטלם כמו בטומן קדירה</w:t>
        </w:r>
      </w:hyperlink>
    </w:p>
    <w:p w14:paraId="7F35FA90"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32" w:history="1">
        <w:r w:rsidR="00826EF0" w:rsidRPr="00126B3E">
          <w:rPr>
            <w:rStyle w:val="Hyperlink"/>
            <w:color w:val="auto"/>
            <w:rtl/>
          </w:rPr>
          <w:t>בי' התוס' דבמניח מבעו"י ע"מ ליטול אי יכול להניח שלא יטלטל אסור ובקליפין מותר דא"א</w:t>
        </w:r>
      </w:hyperlink>
    </w:p>
    <w:p w14:paraId="54DA5BE0"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33" w:history="1">
        <w:r w:rsidR="00826EF0" w:rsidRPr="00126B3E">
          <w:rPr>
            <w:rStyle w:val="Hyperlink"/>
            <w:color w:val="auto"/>
            <w:rtl/>
          </w:rPr>
          <w:t>בי' החזו"א בתוס' דמניח בשבת הוי בסיס כדמוכח מהא דחשיב מבטל כלי מהיכנו</w:t>
        </w:r>
      </w:hyperlink>
    </w:p>
    <w:p w14:paraId="58037A10" w14:textId="77777777" w:rsidR="00826EF0" w:rsidRPr="00126B3E" w:rsidRDefault="005A2860" w:rsidP="00826EF0">
      <w:pPr>
        <w:pStyle w:val="TOC1"/>
        <w:rPr>
          <w:rFonts w:asciiTheme="minorHAnsi" w:hAnsiTheme="minorHAnsi" w:cstheme="minorBidi"/>
          <w:b/>
          <w:sz w:val="22"/>
          <w:szCs w:val="22"/>
          <w:rtl/>
        </w:rPr>
      </w:pPr>
      <w:hyperlink w:anchor="_Toc124417334" w:history="1">
        <w:r w:rsidR="00826EF0" w:rsidRPr="00126B3E">
          <w:rPr>
            <w:rStyle w:val="Hyperlink"/>
            <w:color w:val="auto"/>
            <w:rtl/>
          </w:rPr>
          <w:t>בתוס' בסוגיין בע"מ ליטול ומ"ש משליפי</w:t>
        </w:r>
      </w:hyperlink>
    </w:p>
    <w:p w14:paraId="186EA1EA" w14:textId="77777777" w:rsidR="00826EF0" w:rsidRPr="00126B3E" w:rsidRDefault="005A2860" w:rsidP="00826EF0">
      <w:pPr>
        <w:pStyle w:val="TOC2"/>
        <w:rPr>
          <w:rFonts w:cstheme="minorBidi"/>
          <w:b w:val="0"/>
          <w:bCs w:val="0"/>
          <w:sz w:val="22"/>
          <w:szCs w:val="22"/>
          <w:rtl/>
        </w:rPr>
      </w:pPr>
      <w:hyperlink w:anchor="_Toc124417335" w:history="1">
        <w:r w:rsidR="00826EF0" w:rsidRPr="00126B3E">
          <w:rPr>
            <w:rStyle w:val="Hyperlink"/>
            <w:color w:val="auto"/>
            <w:rtl/>
          </w:rPr>
          <w:t>בביאור דעת התוס' במניח בשבת ע"מ ליטול אי הוי בסיס</w:t>
        </w:r>
      </w:hyperlink>
    </w:p>
    <w:p w14:paraId="67464946"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36" w:history="1">
        <w:r w:rsidR="00826EF0" w:rsidRPr="00126B3E">
          <w:rPr>
            <w:rStyle w:val="Hyperlink"/>
            <w:color w:val="auto"/>
            <w:rtl/>
          </w:rPr>
          <w:t>בי' התוס' דאסור לנער במעות עליה בהניח עכו"ם באמצע שבת לדעת ישראל ולא בשוכח</w:t>
        </w:r>
      </w:hyperlink>
    </w:p>
    <w:p w14:paraId="0E75F646"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37" w:history="1">
        <w:r w:rsidR="00826EF0" w:rsidRPr="00126B3E">
          <w:rPr>
            <w:rStyle w:val="Hyperlink"/>
            <w:color w:val="auto"/>
            <w:rtl/>
          </w:rPr>
          <w:t>בי' התוס' דאפש"ל דרב איירי בהניח עכו"ם לדעת ישראל ע"מ ליטלם ול"ד למוקצה בחצי שבת</w:t>
        </w:r>
      </w:hyperlink>
    </w:p>
    <w:p w14:paraId="5E7587DC"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38" w:history="1">
        <w:r w:rsidR="00826EF0" w:rsidRPr="00126B3E">
          <w:rPr>
            <w:rStyle w:val="Hyperlink"/>
            <w:color w:val="auto"/>
            <w:rtl/>
          </w:rPr>
          <w:t>קו' המהרש"א דאי הניחם ע"מ ליטלם הוי כשוכח ומותר לנער כד' תוס' דע"מ ליטלו הוי כשוכח</w:t>
        </w:r>
      </w:hyperlink>
    </w:p>
    <w:p w14:paraId="5DE9F81C"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39" w:history="1">
        <w:r w:rsidR="00826EF0" w:rsidRPr="00126B3E">
          <w:rPr>
            <w:rStyle w:val="Hyperlink"/>
            <w:color w:val="auto"/>
            <w:rtl/>
          </w:rPr>
          <w:t>קו' הב"מ בתוס' דא"צ להתיר מדין גמרו בידי אדם דבע"מ ליטלו הוי כשוכח כמו בשליפי זוטרי</w:t>
        </w:r>
      </w:hyperlink>
    </w:p>
    <w:p w14:paraId="73E0274E" w14:textId="77777777" w:rsidR="00826EF0" w:rsidRPr="00126B3E" w:rsidRDefault="005A2860" w:rsidP="00826EF0">
      <w:pPr>
        <w:pStyle w:val="TOC2"/>
        <w:rPr>
          <w:rFonts w:cstheme="minorBidi"/>
          <w:b w:val="0"/>
          <w:bCs w:val="0"/>
          <w:sz w:val="22"/>
          <w:szCs w:val="22"/>
          <w:rtl/>
        </w:rPr>
      </w:pPr>
      <w:hyperlink w:anchor="_Toc124417340" w:history="1">
        <w:r w:rsidR="00826EF0" w:rsidRPr="00126B3E">
          <w:rPr>
            <w:rStyle w:val="Hyperlink"/>
            <w:color w:val="auto"/>
            <w:rtl/>
          </w:rPr>
          <w:t>בי' הגרעק"א בתוס' במניח בשבת וע"מ ליטלו ומ"ש משליפי</w:t>
        </w:r>
      </w:hyperlink>
    </w:p>
    <w:p w14:paraId="7950D311"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41" w:history="1">
        <w:r w:rsidR="00826EF0" w:rsidRPr="00126B3E">
          <w:rPr>
            <w:rStyle w:val="Hyperlink"/>
            <w:color w:val="auto"/>
            <w:rtl/>
          </w:rPr>
          <w:t>קו' הגרעק"א בתוס' דאף בלאו דגמרו בידי אדם כל שלא היו ביה"ש או דדעתו ליטלם ל"ה בסיס</w:t>
        </w:r>
      </w:hyperlink>
    </w:p>
    <w:p w14:paraId="2CBE3D92"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42" w:history="1">
        <w:r w:rsidR="00826EF0" w:rsidRPr="00126B3E">
          <w:rPr>
            <w:rStyle w:val="Hyperlink"/>
            <w:color w:val="auto"/>
            <w:rtl/>
          </w:rPr>
          <w:t>קו' הגרעק"א דבמעות ע"ג מיטה יש תרתי לטיבותא דלא היו ביה"ש ודעתו ליטלם בשבת</w:t>
        </w:r>
      </w:hyperlink>
    </w:p>
    <w:p w14:paraId="194CD066"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43" w:history="1">
        <w:r w:rsidR="00826EF0" w:rsidRPr="00126B3E">
          <w:rPr>
            <w:rStyle w:val="Hyperlink"/>
            <w:color w:val="auto"/>
            <w:rtl/>
          </w:rPr>
          <w:t>קו' הגרעק"א דבתרתי לטיבותא מותר בשליפי זוטרי ואפשר לדחוק דאיירי בהניח דבר חשוב</w:t>
        </w:r>
      </w:hyperlink>
    </w:p>
    <w:p w14:paraId="32E3A209"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44" w:history="1">
        <w:r w:rsidR="00826EF0" w:rsidRPr="00126B3E">
          <w:rPr>
            <w:rStyle w:val="Hyperlink"/>
            <w:color w:val="auto"/>
            <w:rtl/>
          </w:rPr>
          <w:t>בי' הגרעק"א דלתי' הא' בתוס' בביצה ההיתר בשליפי זוטרי הוא דדעתו ליטלם בשבת</w:t>
        </w:r>
      </w:hyperlink>
    </w:p>
    <w:p w14:paraId="61CC09F6"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45" w:history="1">
        <w:r w:rsidR="00826EF0" w:rsidRPr="00126B3E">
          <w:rPr>
            <w:rStyle w:val="Hyperlink"/>
            <w:color w:val="auto"/>
            <w:rtl/>
          </w:rPr>
          <w:t>בי' הגרעק"א דלתי' הב' בתוס' בביצה ולתוס' בסוגיין מניח בשבת ע"מ ליטלו הוי מוקצה</w:t>
        </w:r>
      </w:hyperlink>
    </w:p>
    <w:p w14:paraId="6BA70246"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46" w:history="1">
        <w:r w:rsidR="00826EF0" w:rsidRPr="00126B3E">
          <w:rPr>
            <w:rStyle w:val="Hyperlink"/>
            <w:color w:val="auto"/>
            <w:rtl/>
          </w:rPr>
          <w:t>קו' הגרעק"א בתוס' בסוגיין דאי מניח בשבת ודעתו ליטול אסור מה ההיתר בשליפי זוטרי</w:t>
        </w:r>
      </w:hyperlink>
    </w:p>
    <w:p w14:paraId="010F2474"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47" w:history="1">
        <w:r w:rsidR="00826EF0" w:rsidRPr="00126B3E">
          <w:rPr>
            <w:rStyle w:val="Hyperlink"/>
            <w:color w:val="auto"/>
            <w:rtl/>
          </w:rPr>
          <w:t>בי' הגרעק"א דאפש"ל דבשליפי זוטרי צריך להניח היתר חשוב עליהם כשרוצה להשתמש בהם</w:t>
        </w:r>
      </w:hyperlink>
    </w:p>
    <w:p w14:paraId="3CF634B5"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48" w:history="1">
        <w:r w:rsidR="00826EF0" w:rsidRPr="00126B3E">
          <w:rPr>
            <w:rStyle w:val="Hyperlink"/>
            <w:color w:val="auto"/>
            <w:rtl/>
          </w:rPr>
          <w:t>בי' הגרעק"א דבלא הונחו ביה"ש והניח עליהם היתר חשוב ל"ה בסיס ואינו מוקצה לחצי שבת</w:t>
        </w:r>
      </w:hyperlink>
    </w:p>
    <w:p w14:paraId="4C50D0EE"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49" w:history="1">
        <w:r w:rsidR="00826EF0" w:rsidRPr="00126B3E">
          <w:rPr>
            <w:rStyle w:val="Hyperlink"/>
            <w:color w:val="auto"/>
            <w:rtl/>
          </w:rPr>
          <w:t>קו' הגרעק"א דלדעת התוס' במניח ביה"ש ע"מ ליטול ל"ה בסיס ולא רק במניח בשבת ע"מ ליטול</w:t>
        </w:r>
      </w:hyperlink>
    </w:p>
    <w:p w14:paraId="536C2336"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50" w:history="1">
        <w:r w:rsidR="00826EF0" w:rsidRPr="00126B3E">
          <w:rPr>
            <w:rStyle w:val="Hyperlink"/>
            <w:color w:val="auto"/>
            <w:rtl/>
          </w:rPr>
          <w:t>קו' הגרעק"א דבתוס' בסוגיין מבו' דאף בהניח בביה"ש ע"מ ליטלו ל"ה בסיס ודלא כר"ת</w:t>
        </w:r>
      </w:hyperlink>
    </w:p>
    <w:p w14:paraId="768FA5E8"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51" w:history="1">
        <w:r w:rsidR="00826EF0" w:rsidRPr="00126B3E">
          <w:rPr>
            <w:rStyle w:val="Hyperlink"/>
            <w:color w:val="auto"/>
            <w:rtl/>
          </w:rPr>
          <w:t>בי' הגרעק"א בתוס' דבשליפי זוטרי מותר אף דנעשה בסיס כיון דיכול להניח דבר היתר ולנער</w:t>
        </w:r>
      </w:hyperlink>
    </w:p>
    <w:p w14:paraId="7FDCA692" w14:textId="77777777" w:rsidR="00826EF0" w:rsidRPr="00126B3E" w:rsidRDefault="005A2860" w:rsidP="00826EF0">
      <w:pPr>
        <w:pStyle w:val="TOC2"/>
        <w:rPr>
          <w:rFonts w:cstheme="minorBidi"/>
          <w:b w:val="0"/>
          <w:bCs w:val="0"/>
          <w:sz w:val="22"/>
          <w:szCs w:val="22"/>
          <w:rtl/>
        </w:rPr>
      </w:pPr>
      <w:hyperlink w:anchor="_Toc124417352" w:history="1">
        <w:r w:rsidR="00826EF0" w:rsidRPr="00126B3E">
          <w:rPr>
            <w:rStyle w:val="Hyperlink"/>
            <w:color w:val="auto"/>
            <w:rtl/>
          </w:rPr>
          <w:t>בי' החפץ ה' דהנחה לזמן הוי בסיס אך בשליפי מניח בכדי לנער</w:t>
        </w:r>
      </w:hyperlink>
    </w:p>
    <w:p w14:paraId="4EEF2174"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53" w:history="1">
        <w:r w:rsidR="00826EF0" w:rsidRPr="00126B3E">
          <w:rPr>
            <w:rStyle w:val="Hyperlink"/>
            <w:color w:val="auto"/>
            <w:rtl/>
          </w:rPr>
          <w:t>קו' החפץ ה' בתוס' דבהניחם עכו"ם בשבת ע"מ ליטלם טלטול מן הצד מותר כבשליפי זוטרי</w:t>
        </w:r>
      </w:hyperlink>
    </w:p>
    <w:p w14:paraId="46E34711"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54" w:history="1">
        <w:r w:rsidR="00826EF0" w:rsidRPr="00126B3E">
          <w:rPr>
            <w:rStyle w:val="Hyperlink"/>
            <w:color w:val="auto"/>
            <w:rtl/>
          </w:rPr>
          <w:t>תי' החפץ ה' דבשליפי זוטרי אנן סהדי דהניחם ע"מ להורידן לקרקע ואי"ז הנחה אף לשעה</w:t>
        </w:r>
      </w:hyperlink>
    </w:p>
    <w:p w14:paraId="182A2E8C" w14:textId="77777777" w:rsidR="00826EF0" w:rsidRPr="00126B3E" w:rsidRDefault="005A2860" w:rsidP="00A23279">
      <w:pPr>
        <w:pStyle w:val="TOC3"/>
        <w:rPr>
          <w:rFonts w:asciiTheme="minorHAnsi" w:eastAsiaTheme="minorEastAsia" w:hAnsiTheme="minorHAnsi" w:cstheme="minorBidi"/>
          <w:sz w:val="22"/>
          <w:szCs w:val="22"/>
          <w:rtl/>
        </w:rPr>
      </w:pPr>
      <w:hyperlink w:anchor="_Toc124417355" w:history="1">
        <w:r w:rsidR="00826EF0" w:rsidRPr="00126B3E">
          <w:rPr>
            <w:rStyle w:val="Hyperlink"/>
            <w:color w:val="auto"/>
            <w:rtl/>
          </w:rPr>
          <w:t>בי' החפץ ה' דהניח מעות ע"מ ליטלם בזמן שהם עליה הוי הנחה גמורה ובסיס ואינו בכדי לנער</w:t>
        </w:r>
      </w:hyperlink>
    </w:p>
    <w:p w14:paraId="25485C65" w14:textId="77777777" w:rsidR="00826EF0" w:rsidRPr="00126B3E" w:rsidRDefault="00826EF0" w:rsidP="00826EF0">
      <w:pPr>
        <w:keepNext/>
        <w:keepLines/>
        <w:spacing w:after="0" w:line="240" w:lineRule="auto"/>
        <w:jc w:val="center"/>
        <w:outlineLvl w:val="1"/>
        <w:rPr>
          <w:rFonts w:eastAsiaTheme="minorHAnsi" w:cs="Guttman Hodes"/>
          <w:b/>
          <w:bCs/>
          <w:noProof/>
          <w:sz w:val="14"/>
          <w:szCs w:val="14"/>
          <w:rtl/>
        </w:rPr>
        <w:sectPr w:rsidR="00826EF0" w:rsidRPr="00126B3E" w:rsidSect="006479D7">
          <w:headerReference w:type="even" r:id="rId101"/>
          <w:headerReference w:type="default" r:id="rId102"/>
          <w:footerReference w:type="even" r:id="rId103"/>
          <w:footerReference w:type="default" r:id="rId104"/>
          <w:headerReference w:type="first" r:id="rId105"/>
          <w:footerReference w:type="first" r:id="rId106"/>
          <w:type w:val="continuous"/>
          <w:pgSz w:w="11906" w:h="16838"/>
          <w:pgMar w:top="720" w:right="720" w:bottom="720" w:left="720" w:header="283" w:footer="283" w:gutter="0"/>
          <w:cols w:num="2" w:space="113"/>
          <w:titlePg/>
          <w:bidi/>
          <w:rtlGutter/>
          <w:docGrid w:linePitch="299"/>
        </w:sectPr>
      </w:pPr>
      <w:r w:rsidRPr="00126B3E">
        <w:rPr>
          <w:rFonts w:eastAsiaTheme="minorHAnsi" w:cs="Guttman Hodes"/>
          <w:b/>
          <w:bCs/>
          <w:noProof/>
          <w:sz w:val="14"/>
          <w:szCs w:val="14"/>
          <w:rtl/>
        </w:rPr>
        <w:fldChar w:fldCharType="end"/>
      </w:r>
    </w:p>
    <w:p w14:paraId="640D569F" w14:textId="77777777" w:rsidR="00826EF0" w:rsidRPr="00126B3E" w:rsidRDefault="00826EF0" w:rsidP="00826EF0">
      <w:pPr>
        <w:keepNext/>
        <w:keepLines/>
        <w:spacing w:after="0" w:line="240" w:lineRule="auto"/>
        <w:jc w:val="center"/>
        <w:outlineLvl w:val="1"/>
        <w:rPr>
          <w:rFonts w:ascii="FrankRuehl" w:eastAsia="Guttman Adii-Light" w:hAnsi="FrankRuehl" w:cs="Guttman Hodes"/>
          <w:b/>
          <w:bCs/>
          <w:noProof/>
          <w:sz w:val="24"/>
          <w:szCs w:val="24"/>
          <w:rtl/>
        </w:rPr>
        <w:sectPr w:rsidR="00826EF0" w:rsidRPr="00126B3E" w:rsidSect="006479D7">
          <w:type w:val="continuous"/>
          <w:pgSz w:w="11906" w:h="16838"/>
          <w:pgMar w:top="720" w:right="720" w:bottom="720" w:left="720" w:header="283" w:footer="283" w:gutter="0"/>
          <w:cols w:num="2" w:space="113"/>
          <w:titlePg/>
          <w:bidi/>
          <w:rtlGutter/>
          <w:docGrid w:linePitch="299"/>
        </w:sectPr>
      </w:pPr>
    </w:p>
    <w:p w14:paraId="6EC0F9FC" w14:textId="77777777" w:rsidR="00826EF0" w:rsidRPr="00126B3E" w:rsidRDefault="00826EF0" w:rsidP="00826EF0">
      <w:pPr>
        <w:spacing w:before="240" w:after="0" w:line="360" w:lineRule="auto"/>
        <w:jc w:val="center"/>
        <w:outlineLvl w:val="1"/>
        <w:rPr>
          <w:rFonts w:ascii="Guttman Adii-Light" w:eastAsia="Guttman Adii-Light" w:hAnsi="Guttman Adii-Light" w:cs="Guttman Hodes"/>
          <w:b/>
          <w:bCs/>
          <w:sz w:val="18"/>
          <w:szCs w:val="28"/>
          <w:rtl/>
        </w:rPr>
        <w:sectPr w:rsidR="00826EF0" w:rsidRPr="00126B3E" w:rsidSect="00C83122">
          <w:pgSz w:w="11906" w:h="16838"/>
          <w:pgMar w:top="720" w:right="720" w:bottom="720" w:left="720" w:header="283" w:footer="283" w:gutter="0"/>
          <w:cols w:space="720"/>
          <w:bidi/>
          <w:rtlGutter/>
          <w:docGrid w:linePitch="299"/>
        </w:sectPr>
      </w:pPr>
      <w:r w:rsidRPr="00126B3E">
        <w:rPr>
          <w:rFonts w:ascii="Guttman Adii-Light" w:eastAsia="Guttman Adii-Light" w:hAnsi="Guttman Adii-Light" w:cs="Guttman Hodes" w:hint="cs"/>
          <w:b/>
          <w:bCs/>
          <w:sz w:val="18"/>
          <w:szCs w:val="28"/>
          <w:rtl/>
        </w:rPr>
        <w:lastRenderedPageBreak/>
        <w:t>~~~</w:t>
      </w:r>
      <w:r w:rsidRPr="00126B3E">
        <w:rPr>
          <w:rFonts w:ascii="Guttman Adii-Light" w:eastAsia="Guttman Adii-Light" w:hAnsi="Guttman Adii-Light" w:cs="Guttman Hodes"/>
          <w:b/>
          <w:bCs/>
          <w:noProof/>
          <w:sz w:val="18"/>
          <w:szCs w:val="28"/>
          <w:rtl/>
        </w:rPr>
        <w:t>~~</w:t>
      </w:r>
      <w:r w:rsidRPr="00126B3E">
        <w:rPr>
          <w:rFonts w:ascii="Guttman Adii-Light" w:eastAsia="Guttman Adii-Light" w:hAnsi="Guttman Adii-Light" w:cs="Guttman Hodes" w:hint="cs"/>
          <w:b/>
          <w:bCs/>
          <w:sz w:val="18"/>
          <w:szCs w:val="28"/>
          <w:rtl/>
        </w:rPr>
        <w:t>~~ מראי מקומות וביאורים ~~~</w:t>
      </w:r>
      <w:r w:rsidRPr="00126B3E">
        <w:rPr>
          <w:rFonts w:ascii="Guttman Adii-Light" w:eastAsia="Guttman Adii-Light" w:hAnsi="Guttman Adii-Light" w:cs="Guttman Hodes"/>
          <w:b/>
          <w:bCs/>
          <w:noProof/>
          <w:sz w:val="18"/>
          <w:szCs w:val="28"/>
          <w:rtl/>
        </w:rPr>
        <w:t>~~</w:t>
      </w:r>
      <w:r w:rsidRPr="00126B3E">
        <w:rPr>
          <w:rFonts w:ascii="Guttman Adii-Light" w:eastAsia="Guttman Adii-Light" w:hAnsi="Guttman Adii-Light" w:cs="Guttman Hodes" w:hint="cs"/>
          <w:b/>
          <w:bCs/>
          <w:sz w:val="18"/>
          <w:szCs w:val="28"/>
          <w:rtl/>
        </w:rPr>
        <w:t>~~</w:t>
      </w:r>
    </w:p>
    <w:p w14:paraId="7C432BC9" w14:textId="77777777" w:rsidR="00826EF0" w:rsidRPr="00126B3E" w:rsidRDefault="00826EF0" w:rsidP="00826EF0">
      <w:pPr>
        <w:pStyle w:val="affff5"/>
        <w:rPr>
          <w:rtl/>
        </w:rPr>
      </w:pPr>
      <w:bookmarkStart w:id="3060" w:name="_Toc122637285"/>
      <w:bookmarkStart w:id="3061" w:name="_Toc124417201"/>
      <w:r w:rsidRPr="00126B3E">
        <w:rPr>
          <w:rFonts w:hint="cs"/>
          <w:rtl/>
        </w:rPr>
        <w:t xml:space="preserve">בי' התוס' </w:t>
      </w:r>
      <w:bookmarkEnd w:id="3060"/>
      <w:r w:rsidRPr="00126B3E">
        <w:rPr>
          <w:rFonts w:hint="cs"/>
          <w:rtl/>
        </w:rPr>
        <w:t>אי הוי בסיס במניח בשבת</w:t>
      </w:r>
      <w:bookmarkEnd w:id="3061"/>
    </w:p>
    <w:p w14:paraId="37F3A5F2" w14:textId="77777777" w:rsidR="00826EF0" w:rsidRPr="00126B3E" w:rsidRDefault="00826EF0" w:rsidP="00826EF0">
      <w:pPr>
        <w:pStyle w:val="1"/>
        <w:rPr>
          <w:rtl/>
        </w:rPr>
      </w:pPr>
      <w:bookmarkStart w:id="3062" w:name="_Toc124417202"/>
      <w:r w:rsidRPr="00126B3E">
        <w:rPr>
          <w:rFonts w:hint="cs"/>
          <w:rtl/>
        </w:rPr>
        <w:t>בי' רש"י דאי היו המעות כל ביה"ש אף דהסתלקו הוי מוקצה</w:t>
      </w:r>
      <w:bookmarkEnd w:id="3062"/>
    </w:p>
    <w:p w14:paraId="269691AB" w14:textId="77777777" w:rsidR="007B42CC" w:rsidRPr="00126B3E" w:rsidRDefault="00826EF0" w:rsidP="00D163D8">
      <w:pPr>
        <w:pStyle w:val="afffff7"/>
        <w:rPr>
          <w:rtl/>
        </w:rPr>
      </w:pPr>
      <w:bookmarkStart w:id="3063" w:name="_Toc122627812"/>
      <w:bookmarkStart w:id="3064" w:name="_Toc124106357"/>
      <w:bookmarkStart w:id="3065" w:name="_Toc124374771"/>
      <w:bookmarkStart w:id="3066" w:name="_Toc124417647"/>
      <w:bookmarkStart w:id="3067" w:name="_Toc130400501"/>
      <w:r w:rsidRPr="00126B3E">
        <w:rPr>
          <w:rFonts w:hint="cs"/>
          <w:rtl/>
        </w:rPr>
        <w:t xml:space="preserve">רש"י שבת מ"ד ע"ב ד"ה </w:t>
      </w:r>
      <w:r w:rsidRPr="00126B3E">
        <w:rPr>
          <w:rtl/>
        </w:rPr>
        <w:t>לא, ד"ה מותר</w:t>
      </w:r>
      <w:bookmarkEnd w:id="3063"/>
      <w:r w:rsidRPr="00126B3E">
        <w:rPr>
          <w:rFonts w:hint="cs"/>
          <w:rtl/>
        </w:rPr>
        <w:t>, ד"ה והוא</w:t>
      </w:r>
      <w:bookmarkEnd w:id="3064"/>
      <w:bookmarkEnd w:id="3065"/>
      <w:bookmarkEnd w:id="3066"/>
      <w:r w:rsidR="007B42CC" w:rsidRPr="00126B3E">
        <w:rPr>
          <w:rtl/>
        </w:rPr>
        <w:t xml:space="preserve"> (ח)</w:t>
      </w:r>
      <w:bookmarkEnd w:id="3067"/>
    </w:p>
    <w:p w14:paraId="3010D7ED" w14:textId="40701306" w:rsidR="00826EF0" w:rsidRPr="00126B3E" w:rsidRDefault="00826EF0" w:rsidP="00826EF0">
      <w:pPr>
        <w:pStyle w:val="a7"/>
        <w:rPr>
          <w:noProof/>
          <w:rtl/>
        </w:rPr>
      </w:pPr>
      <w:bookmarkStart w:id="3068" w:name="_Toc122637287"/>
      <w:bookmarkStart w:id="3069" w:name="_Toc124417203"/>
      <w:r w:rsidRPr="00126B3E">
        <w:rPr>
          <w:rFonts w:hint="cs"/>
          <w:noProof/>
          <w:rtl/>
        </w:rPr>
        <w:t xml:space="preserve">בי' רש"י </w:t>
      </w:r>
      <w:bookmarkEnd w:id="3068"/>
      <w:r w:rsidRPr="00126B3E">
        <w:rPr>
          <w:rFonts w:hint="cs"/>
          <w:noProof/>
          <w:rtl/>
        </w:rPr>
        <w:t>דבלא יחדה למעות אם הסתלקו המעות מבעו"י מותר אבל בהיו כל ביה"ש אסורה</w:t>
      </w:r>
      <w:bookmarkEnd w:id="3069"/>
    </w:p>
    <w:p w14:paraId="113862E9" w14:textId="72017E1A" w:rsidR="00826EF0" w:rsidRPr="00110DB4" w:rsidRDefault="00826EF0" w:rsidP="009F6D17">
      <w:pPr>
        <w:pStyle w:val="a3"/>
        <w:numPr>
          <w:ilvl w:val="0"/>
          <w:numId w:val="20"/>
        </w:numPr>
        <w:rPr>
          <w:vanish/>
          <w:rtl/>
        </w:rPr>
      </w:pPr>
      <w:bookmarkStart w:id="3070" w:name="_Ref123459628"/>
      <w:r w:rsidRPr="00110DB4">
        <w:rPr>
          <w:rFonts w:hint="cs"/>
          <w:vanish/>
          <w:rtl/>
        </w:rPr>
        <w:t xml:space="preserve">בהא דאמרינן דבלא יחדה אם אין עליה מעות מותר לטלטלה, ביאר </w:t>
      </w:r>
      <w:r w:rsidRPr="00110DB4">
        <w:rPr>
          <w:rStyle w:val="aff4"/>
          <w:rFonts w:hint="cs"/>
          <w:vanish/>
          <w:rtl/>
        </w:rPr>
        <w:t>רש"י</w:t>
      </w:r>
      <w:r w:rsidRPr="00110DB4">
        <w:rPr>
          <w:rStyle w:val="af2"/>
          <w:rFonts w:eastAsia="Guttman Hodes" w:hint="cs"/>
          <w:vanish/>
          <w:rtl/>
        </w:rPr>
        <w:t xml:space="preserve"> (ד"ה לא, ד"ה מותר) </w:t>
      </w:r>
      <w:r w:rsidRPr="00110DB4">
        <w:rPr>
          <w:rFonts w:hint="cs"/>
          <w:vanish/>
          <w:rtl/>
        </w:rPr>
        <w:t xml:space="preserve">דאף אם הניח עליה מעות בחול, מ"מ אם אין עליה מעות בשבת, מותר לטלטלה, ובהא דאמרינן דהיינו דוקא כשלא היו עליה בבין השמשות, כתב </w:t>
      </w:r>
      <w:r w:rsidRPr="00110DB4">
        <w:rPr>
          <w:rStyle w:val="aff4"/>
          <w:rFonts w:hint="cs"/>
          <w:vanish/>
          <w:rtl/>
        </w:rPr>
        <w:t>רש"י</w:t>
      </w:r>
      <w:r w:rsidRPr="00110DB4">
        <w:rPr>
          <w:rStyle w:val="af2"/>
          <w:rFonts w:eastAsia="Guttman Hodes" w:hint="cs"/>
          <w:vanish/>
          <w:rtl/>
        </w:rPr>
        <w:t xml:space="preserve"> (ד"ה והוא) </w:t>
      </w:r>
      <w:r w:rsidRPr="00110DB4">
        <w:rPr>
          <w:rFonts w:hint="cs"/>
          <w:vanish/>
          <w:rtl/>
        </w:rPr>
        <w:t xml:space="preserve">דהיינו דלא היו כל בין השמשות והסתלקו ממנה מבעוד יום, אבל אם היו המעות על המיטה כל בין השמשות, הוא מוקצית לכל השבת, ועי' במ"ש </w:t>
      </w:r>
      <w:r w:rsidRPr="00110DB4">
        <w:rPr>
          <w:rStyle w:val="aff4"/>
          <w:rFonts w:hint="cs"/>
          <w:vanish/>
          <w:rtl/>
        </w:rPr>
        <w:t xml:space="preserve">המהרש"א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Ref123459600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כח)</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 xml:space="preserve">והתוספת שבת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Ref123459719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מז)</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בדעת </w:t>
      </w:r>
      <w:r w:rsidRPr="00110DB4">
        <w:rPr>
          <w:rStyle w:val="aff4"/>
          <w:rFonts w:hint="cs"/>
          <w:vanish/>
          <w:rtl/>
        </w:rPr>
        <w:t>רש"י</w:t>
      </w:r>
      <w:r w:rsidRPr="00110DB4">
        <w:rPr>
          <w:rFonts w:hint="cs"/>
          <w:vanish/>
          <w:rtl/>
        </w:rPr>
        <w:t xml:space="preserve"> במניח בשבת אי הוי בסיס, ובמ"ש </w:t>
      </w:r>
      <w:r w:rsidRPr="00110DB4">
        <w:rPr>
          <w:rStyle w:val="aff4"/>
          <w:rFonts w:hint="cs"/>
          <w:vanish/>
          <w:rtl/>
        </w:rPr>
        <w:t xml:space="preserve">התוספת שבת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Ref124091752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מח)</w:t>
      </w:r>
      <w:r w:rsidRPr="00110DB4">
        <w:rPr>
          <w:rStyle w:val="af2"/>
          <w:rFonts w:eastAsia="Guttman Hodes"/>
          <w:vanish/>
          <w:rtl/>
        </w:rPr>
        <w:fldChar w:fldCharType="end"/>
      </w:r>
      <w:r w:rsidRPr="00110DB4">
        <w:rPr>
          <w:rFonts w:hint="cs"/>
          <w:vanish/>
          <w:rtl/>
        </w:rPr>
        <w:t xml:space="preserve"> בדעת </w:t>
      </w:r>
      <w:r w:rsidRPr="00110DB4">
        <w:rPr>
          <w:rStyle w:val="aff4"/>
          <w:rFonts w:hint="cs"/>
          <w:vanish/>
          <w:rtl/>
        </w:rPr>
        <w:t>רש"י</w:t>
      </w:r>
      <w:r w:rsidRPr="00110DB4">
        <w:rPr>
          <w:rFonts w:hint="cs"/>
          <w:vanish/>
          <w:rtl/>
        </w:rPr>
        <w:t xml:space="preserve"> במניח בשבת ע"מ ליטלו בשבת.</w:t>
      </w:r>
      <w:bookmarkEnd w:id="3070"/>
      <w:r w:rsidRPr="00110DB4">
        <w:rPr>
          <w:rFonts w:hint="cs"/>
          <w:vanish/>
          <w:rtl/>
        </w:rPr>
        <w:t xml:space="preserve"> </w:t>
      </w:r>
    </w:p>
    <w:p w14:paraId="3B3746E2" w14:textId="77777777" w:rsidR="00826EF0" w:rsidRPr="00D609C3" w:rsidRDefault="00826EF0" w:rsidP="00607ABE">
      <w:pPr>
        <w:pStyle w:val="a1"/>
        <w:rPr>
          <w:noProof/>
          <w:rtl/>
        </w:rPr>
      </w:pPr>
      <w:r w:rsidRPr="00D609C3">
        <w:rPr>
          <w:rFonts w:hint="cs"/>
          <w:noProof/>
          <w:rtl/>
        </w:rPr>
        <w:t>לא יחדה למעות אין עליה מעות בשבת.</w:t>
      </w:r>
    </w:p>
    <w:p w14:paraId="52A71575" w14:textId="77777777" w:rsidR="00826EF0" w:rsidRPr="00126B3E" w:rsidRDefault="00826EF0" w:rsidP="00607ABE">
      <w:pPr>
        <w:pStyle w:val="afffff5"/>
        <w:rPr>
          <w:rtl/>
        </w:rPr>
      </w:pPr>
      <w:r w:rsidRPr="00126B3E">
        <w:rPr>
          <w:rFonts w:hint="cs"/>
          <w:rtl/>
        </w:rPr>
        <w:t>מותר לטלטלה ואף על גב דהניח עליה מעות בחול.</w:t>
      </w:r>
    </w:p>
    <w:p w14:paraId="6EEEFCAC" w14:textId="77777777" w:rsidR="00826EF0" w:rsidRPr="00126B3E" w:rsidRDefault="00826EF0" w:rsidP="00607ABE">
      <w:pPr>
        <w:pStyle w:val="afffff5"/>
        <w:rPr>
          <w:rtl/>
        </w:rPr>
      </w:pPr>
      <w:bookmarkStart w:id="3071" w:name="_Toc122627813"/>
      <w:r w:rsidRPr="00126B3E">
        <w:rPr>
          <w:rFonts w:hint="cs"/>
          <w:rtl/>
        </w:rPr>
        <w:t>והוא שנסתלקו מבעוד יום שלא היו עליה כל בין השמשות, אבל היו עליה כל בין השמשות איתקצי לכולי יומא.</w:t>
      </w:r>
    </w:p>
    <w:p w14:paraId="61604426" w14:textId="77777777" w:rsidR="00826EF0" w:rsidRPr="00126B3E" w:rsidRDefault="00826EF0" w:rsidP="00826EF0">
      <w:pPr>
        <w:pStyle w:val="1"/>
        <w:rPr>
          <w:rtl/>
        </w:rPr>
      </w:pPr>
      <w:bookmarkStart w:id="3072" w:name="_Toc124417204"/>
      <w:bookmarkStart w:id="3073" w:name="_Toc122627814"/>
      <w:bookmarkEnd w:id="3071"/>
      <w:r w:rsidRPr="00126B3E">
        <w:rPr>
          <w:rFonts w:hint="cs"/>
          <w:rtl/>
        </w:rPr>
        <w:t>בי' התוס' דמניח בשבת ע"מ ליטול כשהמעות עליה אסור לנער</w:t>
      </w:r>
      <w:bookmarkEnd w:id="3072"/>
    </w:p>
    <w:p w14:paraId="13BC92B8" w14:textId="77777777" w:rsidR="007B42CC" w:rsidRPr="00126B3E" w:rsidRDefault="00826EF0" w:rsidP="00D163D8">
      <w:pPr>
        <w:pStyle w:val="afffff7"/>
        <w:rPr>
          <w:rtl/>
        </w:rPr>
      </w:pPr>
      <w:bookmarkStart w:id="3074" w:name="_Toc124374772"/>
      <w:bookmarkStart w:id="3075" w:name="_Toc124417648"/>
      <w:bookmarkStart w:id="3076" w:name="_Toc130400502"/>
      <w:r w:rsidRPr="00126B3E">
        <w:rPr>
          <w:rtl/>
        </w:rPr>
        <w:t>תוספות שבת מ"ד ע"ב</w:t>
      </w:r>
      <w:r w:rsidRPr="00126B3E">
        <w:rPr>
          <w:rFonts w:hint="cs"/>
          <w:rtl/>
        </w:rPr>
        <w:t xml:space="preserve"> ד"ה יש</w:t>
      </w:r>
      <w:bookmarkEnd w:id="3073"/>
      <w:bookmarkEnd w:id="3074"/>
      <w:bookmarkEnd w:id="3075"/>
      <w:r w:rsidR="007B42CC" w:rsidRPr="00126B3E">
        <w:rPr>
          <w:rtl/>
        </w:rPr>
        <w:t xml:space="preserve"> (ח)</w:t>
      </w:r>
      <w:bookmarkEnd w:id="3076"/>
    </w:p>
    <w:p w14:paraId="77780A24" w14:textId="6A09C44C" w:rsidR="00826EF0" w:rsidRPr="00126B3E" w:rsidRDefault="00826EF0" w:rsidP="00826EF0">
      <w:pPr>
        <w:pStyle w:val="a7"/>
        <w:rPr>
          <w:rtl/>
        </w:rPr>
      </w:pPr>
      <w:bookmarkStart w:id="3077" w:name="_Toc124417205"/>
      <w:r w:rsidRPr="00126B3E">
        <w:rPr>
          <w:rFonts w:hint="cs"/>
          <w:rtl/>
        </w:rPr>
        <w:t>בי' התוס' דאסור לנער במעות עליה בהניח עכו"ם באמצע שבת לדעת ישראל ולא בשוכח</w:t>
      </w:r>
      <w:bookmarkEnd w:id="3077"/>
    </w:p>
    <w:p w14:paraId="5329FB97" w14:textId="48E2FDFF" w:rsidR="00826EF0" w:rsidRPr="00110DB4" w:rsidRDefault="00826EF0" w:rsidP="0077200F">
      <w:pPr>
        <w:pStyle w:val="a3"/>
        <w:rPr>
          <w:vanish/>
          <w:rtl/>
        </w:rPr>
      </w:pPr>
      <w:bookmarkStart w:id="3078" w:name="_Ref123156579"/>
      <w:bookmarkStart w:id="3079" w:name="_Hlk122365775"/>
      <w:r w:rsidRPr="00110DB4">
        <w:rPr>
          <w:rFonts w:hint="cs"/>
          <w:vanish/>
          <w:rtl/>
        </w:rPr>
        <w:t xml:space="preserve">בהא דאמרינן דבלא יחדה ויש עליה מעות אסור לטלטלה, כתבו </w:t>
      </w:r>
      <w:r w:rsidRPr="00110DB4">
        <w:rPr>
          <w:rStyle w:val="aff4"/>
          <w:rFonts w:hint="cs"/>
          <w:vanish/>
          <w:rtl/>
        </w:rPr>
        <w:t>התוס'</w:t>
      </w:r>
      <w:r w:rsidRPr="00110DB4">
        <w:rPr>
          <w:rStyle w:val="af2"/>
          <w:rFonts w:eastAsia="Guttman Hodes" w:hint="cs"/>
          <w:vanish/>
          <w:rtl/>
        </w:rPr>
        <w:t xml:space="preserve"> (ד"ה יש) </w:t>
      </w:r>
      <w:r w:rsidRPr="00110DB4">
        <w:rPr>
          <w:rFonts w:hint="cs"/>
          <w:vanish/>
          <w:rtl/>
        </w:rPr>
        <w:t>דאיירי במניח, דהא אי איירי בשוכח, הא תנן לקמן</w:t>
      </w:r>
      <w:r w:rsidRPr="00110DB4">
        <w:rPr>
          <w:rStyle w:val="af2"/>
          <w:rFonts w:eastAsia="Guttman Hodes" w:hint="cs"/>
          <w:vanish/>
          <w:rtl/>
        </w:rPr>
        <w:t xml:space="preserve"> (קמב:) </w:t>
      </w:r>
      <w:r w:rsidRPr="00110DB4">
        <w:rPr>
          <w:rFonts w:hint="cs"/>
          <w:vanish/>
          <w:rtl/>
        </w:rPr>
        <w:t xml:space="preserve">דמנער את הכר והן נופלות, ואיירי בהניח על המיטה את המעות בשבת, דהא אם הניח מבעוד יום, והמעות היו על המיטה בכל בין השמשות, א"כ אסור לטלטלה, כסיפא דדברי רב, אך הקשו </w:t>
      </w:r>
      <w:r w:rsidRPr="00110DB4">
        <w:rPr>
          <w:rStyle w:val="aff4"/>
          <w:rFonts w:hint="cs"/>
          <w:vanish/>
          <w:rtl/>
        </w:rPr>
        <w:t>התוס'</w:t>
      </w:r>
      <w:r w:rsidRPr="00110DB4">
        <w:rPr>
          <w:rFonts w:hint="cs"/>
          <w:vanish/>
          <w:rtl/>
        </w:rPr>
        <w:t xml:space="preserve"> דהאיך אפשר להניח מעות בשבת, ותירצו </w:t>
      </w:r>
      <w:r w:rsidRPr="00110DB4">
        <w:rPr>
          <w:rStyle w:val="aff4"/>
          <w:rFonts w:hint="cs"/>
          <w:vanish/>
          <w:rtl/>
        </w:rPr>
        <w:t>התוס'</w:t>
      </w:r>
      <w:r w:rsidRPr="00110DB4">
        <w:rPr>
          <w:rFonts w:hint="cs"/>
          <w:vanish/>
          <w:rtl/>
        </w:rPr>
        <w:t xml:space="preserve"> דאיירי שהניח נכרי או תינוק לדעת ישראל, ועי' במ"ש </w:t>
      </w:r>
      <w:r w:rsidRPr="00110DB4">
        <w:rPr>
          <w:rStyle w:val="aff4"/>
          <w:rFonts w:hint="cs"/>
          <w:vanish/>
          <w:rtl/>
        </w:rPr>
        <w:t xml:space="preserve">המהרש"א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Ref123459600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כח)</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 xml:space="preserve">והתוספת שבת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Ref123459719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מז)</w:t>
      </w:r>
      <w:r w:rsidRPr="00110DB4">
        <w:rPr>
          <w:rStyle w:val="af2"/>
          <w:rFonts w:eastAsia="Guttman Hodes"/>
          <w:vanish/>
          <w:rtl/>
        </w:rPr>
        <w:fldChar w:fldCharType="end"/>
      </w:r>
      <w:r w:rsidRPr="00110DB4">
        <w:rPr>
          <w:rStyle w:val="af2"/>
          <w:rFonts w:eastAsia="Guttman Hodes" w:hint="cs"/>
          <w:vanish/>
          <w:rtl/>
        </w:rPr>
        <w:t xml:space="preserve"> </w:t>
      </w:r>
      <w:r w:rsidRPr="00110DB4">
        <w:rPr>
          <w:rStyle w:val="aff4"/>
          <w:rFonts w:hint="cs"/>
          <w:vanish/>
          <w:rtl/>
        </w:rPr>
        <w:t>והתהלה לדוד</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Ref124417417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w:t>
      </w:r>
      <w:r w:rsidRPr="00110DB4">
        <w:rPr>
          <w:rStyle w:val="af2"/>
          <w:rFonts w:eastAsia="Guttman Hodes"/>
          <w:vanish/>
          <w:rtl/>
        </w:rPr>
        <w:fldChar w:fldCharType="end"/>
      </w:r>
      <w:r w:rsidRPr="00110DB4">
        <w:rPr>
          <w:rFonts w:hint="cs"/>
          <w:vanish/>
          <w:rtl/>
        </w:rPr>
        <w:t xml:space="preserve"> בדעת </w:t>
      </w:r>
      <w:r w:rsidRPr="00110DB4">
        <w:rPr>
          <w:rStyle w:val="aff4"/>
          <w:rFonts w:hint="cs"/>
          <w:vanish/>
          <w:rtl/>
        </w:rPr>
        <w:t>התוס'</w:t>
      </w:r>
      <w:r w:rsidRPr="00110DB4">
        <w:rPr>
          <w:rFonts w:hint="cs"/>
          <w:vanish/>
          <w:rtl/>
        </w:rPr>
        <w:t>.</w:t>
      </w:r>
      <w:bookmarkEnd w:id="3078"/>
    </w:p>
    <w:bookmarkEnd w:id="3079"/>
    <w:p w14:paraId="0CA5BB15" w14:textId="77777777" w:rsidR="00826EF0" w:rsidRPr="00D609C3" w:rsidRDefault="00826EF0" w:rsidP="00607ABE">
      <w:pPr>
        <w:pStyle w:val="a1"/>
        <w:rPr>
          <w:rtl/>
        </w:rPr>
      </w:pPr>
      <w:r w:rsidRPr="00D609C3">
        <w:rPr>
          <w:rtl/>
        </w:rPr>
        <w:t>יש עליה מעות אסור לטלטלה ע"כ במניח איירי דבשכח תנן פרק נוטל (לקמן קמב:) מנער הכר והן נופלות ובמניח בשבת איירי דבהניח מבעוד יום והיו עליה בין השמשות אפילו אין עליה מעות אסור לטלטלה כדקאמר בסיפא דמילתיה וקשה דאיך יכול להיות שמניח לדעת בשבת וי"ל כגון שהניח נכרי או תינוק לדעת ישראל</w:t>
      </w:r>
      <w:r w:rsidRPr="00D609C3">
        <w:rPr>
          <w:rFonts w:hint="cs"/>
          <w:rtl/>
        </w:rPr>
        <w:t>.</w:t>
      </w:r>
    </w:p>
    <w:p w14:paraId="4223D10E" w14:textId="77777777" w:rsidR="007B42CC" w:rsidRPr="00126B3E" w:rsidRDefault="00826EF0" w:rsidP="00D163D8">
      <w:pPr>
        <w:pStyle w:val="afffff7"/>
        <w:rPr>
          <w:rtl/>
        </w:rPr>
      </w:pPr>
      <w:bookmarkStart w:id="3080" w:name="_Toc122627815"/>
      <w:bookmarkStart w:id="3081" w:name="_Toc124374773"/>
      <w:bookmarkStart w:id="3082" w:name="_Toc124417649"/>
      <w:bookmarkStart w:id="3083" w:name="_Toc130400503"/>
      <w:r w:rsidRPr="00126B3E">
        <w:rPr>
          <w:rtl/>
        </w:rPr>
        <w:t>תוספות הרא"ש שבת מ"ד ע"ב</w:t>
      </w:r>
      <w:r w:rsidRPr="00126B3E">
        <w:rPr>
          <w:rFonts w:hint="cs"/>
          <w:rtl/>
        </w:rPr>
        <w:t xml:space="preserve"> ד"ה והוא</w:t>
      </w:r>
      <w:bookmarkEnd w:id="3080"/>
      <w:bookmarkEnd w:id="3081"/>
      <w:bookmarkEnd w:id="3082"/>
      <w:r w:rsidR="007B42CC" w:rsidRPr="00126B3E">
        <w:rPr>
          <w:rtl/>
        </w:rPr>
        <w:t xml:space="preserve"> (ח)</w:t>
      </w:r>
      <w:bookmarkEnd w:id="3083"/>
    </w:p>
    <w:p w14:paraId="17CD2A45" w14:textId="66A77AED" w:rsidR="00826EF0" w:rsidRPr="00126B3E" w:rsidRDefault="00826EF0" w:rsidP="00826EF0">
      <w:pPr>
        <w:pStyle w:val="a7"/>
        <w:rPr>
          <w:rtl/>
        </w:rPr>
      </w:pPr>
      <w:bookmarkStart w:id="3084" w:name="_Toc124417206"/>
      <w:r w:rsidRPr="00126B3E">
        <w:rPr>
          <w:rFonts w:hint="cs"/>
          <w:rtl/>
        </w:rPr>
        <w:t>בי' התורא"ש דבמניח אף לר"ש אסור לנער כשהם עליה דהיא בסיס וכשנפלו מותר אף לר"ש</w:t>
      </w:r>
      <w:bookmarkEnd w:id="3084"/>
    </w:p>
    <w:p w14:paraId="34DB4B1F" w14:textId="77777777" w:rsidR="00826EF0" w:rsidRPr="00110DB4" w:rsidRDefault="00826EF0" w:rsidP="0077200F">
      <w:pPr>
        <w:pStyle w:val="a3"/>
        <w:rPr>
          <w:vanish/>
          <w:rtl/>
        </w:rPr>
      </w:pPr>
      <w:r w:rsidRPr="00110DB4">
        <w:rPr>
          <w:rFonts w:hint="cs"/>
          <w:vanish/>
          <w:rtl/>
        </w:rPr>
        <w:t xml:space="preserve">והוסיף </w:t>
      </w:r>
      <w:r w:rsidRPr="00110DB4">
        <w:rPr>
          <w:rStyle w:val="aff4"/>
          <w:rFonts w:hint="cs"/>
          <w:vanish/>
          <w:rtl/>
        </w:rPr>
        <w:t>התוס' הרא"ש</w:t>
      </w:r>
      <w:r w:rsidRPr="00110DB4">
        <w:rPr>
          <w:rStyle w:val="af2"/>
          <w:rFonts w:eastAsia="Guttman Hodes" w:hint="cs"/>
          <w:vanish/>
          <w:rtl/>
        </w:rPr>
        <w:t xml:space="preserve"> (ד"ה והוא) </w:t>
      </w:r>
      <w:r w:rsidRPr="00110DB4">
        <w:rPr>
          <w:rFonts w:hint="cs"/>
          <w:vanish/>
          <w:rtl/>
        </w:rPr>
        <w:t>דבמניח אף לר"ש אסור לנער כ"ז שהמעות ע"ג המיטה, דהמיטה הוא בסיס לדבר האסור, והא דהתיר ר"ש הוא דוקא לאחר שנפלו המעות מהמיטה, כיון דר"ש לית ליה מיגו דאיתקצאי.</w:t>
      </w:r>
    </w:p>
    <w:p w14:paraId="5BDDA4A0" w14:textId="77777777" w:rsidR="00826EF0" w:rsidRPr="00D609C3" w:rsidRDefault="00826EF0" w:rsidP="00607ABE">
      <w:pPr>
        <w:pStyle w:val="a1"/>
      </w:pPr>
      <w:r w:rsidRPr="00D609C3">
        <w:rPr>
          <w:rtl/>
        </w:rPr>
        <w:t>והוא שלא היו עליה כל בין השמשות, ובמניח איירי דאי בשוכח הא רב גופי' אמר לקמן בפרק נוטל דמעות שע"ג הכר נוער את הכר והן נופלות בשוכח, ואפי' לר"ש אסור לנער כל זמן שהם עליו דנעשית מטה בסיס לדבר האסור אבל לאחר שנפלו שרי ר' שמעון דלית ליה מגו דאתקצאי לבין השמשות איתקצי לכולי יומא</w:t>
      </w:r>
      <w:r w:rsidRPr="00D609C3">
        <w:rPr>
          <w:rFonts w:hint="cs"/>
          <w:rtl/>
        </w:rPr>
        <w:t>.</w:t>
      </w:r>
    </w:p>
    <w:p w14:paraId="61016916" w14:textId="77777777" w:rsidR="00826EF0" w:rsidRPr="00126B3E" w:rsidRDefault="00826EF0" w:rsidP="00826EF0">
      <w:pPr>
        <w:pStyle w:val="a7"/>
      </w:pPr>
      <w:bookmarkStart w:id="3085" w:name="_Toc124417207"/>
      <w:r w:rsidRPr="00126B3E">
        <w:rPr>
          <w:rFonts w:hint="cs"/>
          <w:rtl/>
        </w:rPr>
        <w:t>בי' התורא"ש דאף דאסור לנער אינו מסיח דעתו מהמיטה שמא עכו"ם או תינוק יטלו את המעות</w:t>
      </w:r>
      <w:bookmarkEnd w:id="3085"/>
    </w:p>
    <w:p w14:paraId="0E295E77" w14:textId="77777777" w:rsidR="00826EF0" w:rsidRPr="00110DB4" w:rsidRDefault="00826EF0" w:rsidP="0077200F">
      <w:pPr>
        <w:pStyle w:val="a3"/>
        <w:rPr>
          <w:vanish/>
          <w:rtl/>
        </w:rPr>
      </w:pPr>
      <w:r w:rsidRPr="00110DB4">
        <w:rPr>
          <w:rFonts w:hint="cs"/>
          <w:vanish/>
          <w:rtl/>
        </w:rPr>
        <w:t xml:space="preserve">אך הקשה </w:t>
      </w:r>
      <w:r w:rsidRPr="00110DB4">
        <w:rPr>
          <w:rStyle w:val="aff4"/>
          <w:rFonts w:hint="cs"/>
          <w:vanish/>
          <w:rtl/>
        </w:rPr>
        <w:t>התוס' הרא"ש</w:t>
      </w:r>
      <w:r w:rsidRPr="00110DB4">
        <w:rPr>
          <w:rFonts w:hint="cs"/>
          <w:vanish/>
          <w:rtl/>
        </w:rPr>
        <w:t xml:space="preserve"> דאי ר"ש מתיר לאחר שנפלו המעות, א"כ מ"ש מכוס וקערה ועששית דר"ש אוסר אף לאחר שכבה הנר, דכיון דנפישי לאו דעתיה עלייהו, וה"ה במעות שעל הכר דלא היה בדעתו שיסלקו אותם מהמיטה, דהא אסור לנער לר"ש ומי ינער אותם, ותירץ </w:t>
      </w:r>
      <w:r w:rsidRPr="00110DB4">
        <w:rPr>
          <w:rStyle w:val="aff4"/>
          <w:rFonts w:hint="cs"/>
          <w:vanish/>
          <w:rtl/>
        </w:rPr>
        <w:t>התוס' הרא"ש</w:t>
      </w:r>
      <w:r w:rsidRPr="00110DB4">
        <w:rPr>
          <w:rFonts w:hint="cs"/>
          <w:vanish/>
          <w:rtl/>
        </w:rPr>
        <w:t xml:space="preserve"> דאפ"ה אינו מסיח דעת מהמיטה, דלפעמים יבא גוי או תינוק ויטול את המעות מע"ג המיטה.</w:t>
      </w:r>
    </w:p>
    <w:p w14:paraId="6419BD2A" w14:textId="77777777" w:rsidR="00826EF0" w:rsidRPr="00D609C3" w:rsidRDefault="00826EF0" w:rsidP="00607ABE">
      <w:pPr>
        <w:pStyle w:val="a1"/>
        <w:rPr>
          <w:rtl/>
        </w:rPr>
      </w:pPr>
      <w:r w:rsidRPr="00D609C3">
        <w:rPr>
          <w:rtl/>
        </w:rPr>
        <w:t xml:space="preserve">וא"ת מאי שנא מכוס וקערה ועששית דאסר ר' שמעון לעיל אפי' לאחר שכבה משום דכיון דנפישי לאו דעתיה עלייהו הכא נמי לא הוי דעתיה שיסלקו המעות מן המטה דמי יסלקם כיון שאוסר לנער אפי' לר' שמעון, י"ל דלא אסח דעתיה דלפעמים יבא גוי או תינוק ויטול המעות. </w:t>
      </w:r>
    </w:p>
    <w:p w14:paraId="4A7AEE77" w14:textId="77777777" w:rsidR="00826EF0" w:rsidRPr="00126B3E" w:rsidRDefault="00826EF0" w:rsidP="00D163D8">
      <w:pPr>
        <w:pStyle w:val="afffffb"/>
        <w:rPr>
          <w:vanish w:val="0"/>
          <w:rtl/>
        </w:rPr>
      </w:pPr>
      <w:r w:rsidRPr="00126B3E">
        <w:rPr>
          <w:vanish w:val="0"/>
          <w:rtl/>
        </w:rPr>
        <w:t>תוספות שבת מ"ד ע"ב</w:t>
      </w:r>
      <w:r w:rsidRPr="00126B3E">
        <w:rPr>
          <w:rFonts w:hint="cs"/>
          <w:vanish w:val="0"/>
          <w:rtl/>
        </w:rPr>
        <w:t xml:space="preserve"> ד"ה יש</w:t>
      </w:r>
    </w:p>
    <w:p w14:paraId="691B2EE2" w14:textId="77777777" w:rsidR="00826EF0" w:rsidRPr="00126B3E" w:rsidRDefault="00826EF0" w:rsidP="00826EF0">
      <w:pPr>
        <w:pStyle w:val="a7"/>
        <w:rPr>
          <w:rtl/>
        </w:rPr>
      </w:pPr>
      <w:bookmarkStart w:id="3086" w:name="_Toc124417208"/>
      <w:r w:rsidRPr="00126B3E">
        <w:rPr>
          <w:rFonts w:hint="cs"/>
          <w:rtl/>
        </w:rPr>
        <w:t>קו' התוס' דנפשוט את הספק בביצה מדברי רב דבמניח בשבת הוי בסיס דיש מוקצה לחצי שבת</w:t>
      </w:r>
      <w:bookmarkEnd w:id="3086"/>
    </w:p>
    <w:p w14:paraId="52E28445" w14:textId="77777777" w:rsidR="00826EF0" w:rsidRPr="00110DB4" w:rsidRDefault="00826EF0" w:rsidP="0077200F">
      <w:pPr>
        <w:pStyle w:val="a3"/>
        <w:rPr>
          <w:vanish/>
          <w:rtl/>
        </w:rPr>
      </w:pPr>
      <w:bookmarkStart w:id="3087" w:name="_Ref123459655"/>
      <w:r w:rsidRPr="00110DB4">
        <w:rPr>
          <w:rFonts w:hint="cs"/>
          <w:vanish/>
          <w:rtl/>
        </w:rPr>
        <w:t xml:space="preserve">אך הקשו </w:t>
      </w:r>
      <w:r w:rsidRPr="00110DB4">
        <w:rPr>
          <w:rStyle w:val="aff4"/>
          <w:rFonts w:hint="cs"/>
          <w:vanish/>
          <w:rtl/>
        </w:rPr>
        <w:t>התוס'</w:t>
      </w:r>
      <w:r w:rsidRPr="00110DB4">
        <w:rPr>
          <w:rFonts w:hint="cs"/>
          <w:vanish/>
          <w:rtl/>
        </w:rPr>
        <w:t xml:space="preserve"> דאמאי הגמ' בביצה</w:t>
      </w:r>
      <w:r w:rsidRPr="00110DB4">
        <w:rPr>
          <w:rStyle w:val="af2"/>
          <w:rFonts w:eastAsia="Guttman Hodes" w:hint="cs"/>
          <w:vanish/>
          <w:rtl/>
        </w:rPr>
        <w:t xml:space="preserve"> (כו:) </w:t>
      </w:r>
      <w:r w:rsidRPr="00110DB4">
        <w:rPr>
          <w:rFonts w:hint="cs"/>
          <w:vanish/>
          <w:rtl/>
        </w:rPr>
        <w:t>לא הביאה ראיה מדברי רב לנידון בגמ' שם דאין מוקצה לחצי שבת</w:t>
      </w:r>
      <w:bookmarkStart w:id="3088" w:name="_Hlk123056905"/>
      <w:r w:rsidRPr="00110DB4">
        <w:rPr>
          <w:rFonts w:hint="cs"/>
          <w:vanish/>
          <w:rtl/>
        </w:rPr>
        <w:t>.</w:t>
      </w:r>
      <w:bookmarkEnd w:id="3087"/>
      <w:bookmarkEnd w:id="3088"/>
    </w:p>
    <w:p w14:paraId="46700A16" w14:textId="77777777" w:rsidR="00D47F0E" w:rsidRPr="00D609C3" w:rsidRDefault="00826EF0" w:rsidP="00607ABE">
      <w:pPr>
        <w:pStyle w:val="a1"/>
        <w:rPr>
          <w:rtl/>
        </w:rPr>
      </w:pPr>
      <w:r w:rsidRPr="00D609C3">
        <w:rPr>
          <w:rtl/>
        </w:rPr>
        <w:t>וא"ת אמאי לא מוכח מהכא בפ' אין צדין (ביצה כו:) דאין מוקצה לחצי שבת</w:t>
      </w:r>
      <w:r w:rsidRPr="00D609C3">
        <w:rPr>
          <w:rFonts w:hint="cs"/>
          <w:rtl/>
        </w:rPr>
        <w:t>.</w:t>
      </w:r>
    </w:p>
    <w:p w14:paraId="1AF605BC" w14:textId="5A95F8A0" w:rsidR="00826EF0" w:rsidRPr="00126B3E" w:rsidRDefault="00826EF0" w:rsidP="00826EF0">
      <w:pPr>
        <w:pStyle w:val="a7"/>
        <w:rPr>
          <w:rtl/>
        </w:rPr>
      </w:pPr>
      <w:bookmarkStart w:id="3089" w:name="_Toc124417209"/>
      <w:r w:rsidRPr="00126B3E">
        <w:rPr>
          <w:rFonts w:hint="cs"/>
          <w:rtl/>
        </w:rPr>
        <w:t>תי' התוס' דאפש"ל דרב איירי בהניח עכו"ם לדעת ישראל ע"מ ליטלם ול"ד למוקצה בחצי שבת</w:t>
      </w:r>
      <w:bookmarkEnd w:id="3089"/>
    </w:p>
    <w:p w14:paraId="6B46BB69" w14:textId="7BD0E83B" w:rsidR="00826EF0" w:rsidRPr="00110DB4" w:rsidRDefault="00826EF0" w:rsidP="0077200F">
      <w:pPr>
        <w:pStyle w:val="a3"/>
        <w:rPr>
          <w:rStyle w:val="af"/>
          <w:vanish/>
        </w:rPr>
      </w:pPr>
      <w:bookmarkStart w:id="3090" w:name="_Ref123460174"/>
      <w:bookmarkStart w:id="3091" w:name="_Ref124416397"/>
      <w:r w:rsidRPr="00110DB4">
        <w:rPr>
          <w:rFonts w:hint="cs"/>
          <w:vanish/>
          <w:rtl/>
        </w:rPr>
        <w:t xml:space="preserve">ותירצו </w:t>
      </w:r>
      <w:bookmarkStart w:id="3092" w:name="_Hlk123156640"/>
      <w:r w:rsidRPr="00110DB4">
        <w:rPr>
          <w:rStyle w:val="aff4"/>
          <w:rFonts w:hint="cs"/>
          <w:vanish/>
          <w:rtl/>
        </w:rPr>
        <w:t>התוס'</w:t>
      </w:r>
      <w:r w:rsidRPr="00110DB4">
        <w:rPr>
          <w:rFonts w:hint="cs"/>
          <w:vanish/>
          <w:rtl/>
        </w:rPr>
        <w:t xml:space="preserve"> דאין ראיה מדברי רב דאין מוקצה לחצי שבת, כיון דאפשר להעמיד באופן שהנכרי הניחם שם לדעת ישראל בכדי להסירם משם לאחר שעה, והוא כגומרו בידי אדם, ולכן אין בו מוקצה</w:t>
      </w:r>
      <w:bookmarkEnd w:id="3092"/>
      <w:r w:rsidRPr="00110DB4">
        <w:rPr>
          <w:rFonts w:hint="cs"/>
          <w:vanish/>
          <w:rtl/>
        </w:rPr>
        <w:t>,</w:t>
      </w:r>
      <w:r w:rsidRPr="00110DB4">
        <w:rPr>
          <w:rStyle w:val="af"/>
          <w:rFonts w:hint="cs"/>
          <w:vanish/>
          <w:rtl/>
        </w:rPr>
        <w:t xml:space="preserve"> [וכתבו </w:t>
      </w:r>
      <w:r w:rsidRPr="00110DB4">
        <w:rPr>
          <w:rStyle w:val="aff9"/>
          <w:rFonts w:hint="cs"/>
          <w:vanish/>
          <w:rtl/>
        </w:rPr>
        <w:t>התוס'</w:t>
      </w:r>
      <w:r w:rsidRPr="00110DB4">
        <w:rPr>
          <w:rStyle w:val="af"/>
          <w:rFonts w:hint="cs"/>
          <w:vanish/>
          <w:rtl/>
        </w:rPr>
        <w:t xml:space="preserve"> דלפי מה שביארו </w:t>
      </w:r>
      <w:r w:rsidRPr="00110DB4">
        <w:rPr>
          <w:rStyle w:val="aff9"/>
          <w:rFonts w:hint="cs"/>
          <w:vanish/>
          <w:rtl/>
        </w:rPr>
        <w:t>התוס' לעיל</w:t>
      </w:r>
      <w:r w:rsidRPr="00110DB4">
        <w:rPr>
          <w:rStyle w:val="af2"/>
          <w:rFonts w:eastAsia="Guttman Hodes" w:hint="cs"/>
          <w:vanish/>
          <w:rtl/>
        </w:rPr>
        <w:t xml:space="preserve"> </w:t>
      </w:r>
      <w:r w:rsidRPr="00110DB4">
        <w:rPr>
          <w:rStyle w:val="aff5"/>
          <w:rFonts w:hint="cs"/>
          <w:vanish/>
          <w:rtl/>
        </w:rPr>
        <w:t>(מג. ד"ה בעודן [הא'])</w:t>
      </w:r>
      <w:r w:rsidRPr="00110DB4">
        <w:rPr>
          <w:rStyle w:val="af2"/>
          <w:rFonts w:eastAsia="Guttman Hodes" w:hint="cs"/>
          <w:vanish/>
          <w:rtl/>
        </w:rPr>
        <w:t xml:space="preserve"> </w:t>
      </w:r>
      <w:r w:rsidRPr="00110DB4">
        <w:rPr>
          <w:rStyle w:val="af"/>
          <w:rFonts w:hint="cs"/>
          <w:vanish/>
          <w:rtl/>
        </w:rPr>
        <w:t>כל הדין דאין מוקצה לחצי שבת, הוא רק לענין איסור אכילה ולא לאיסור טלטול, א"כ מבואר דאין כל ראיה מדברי רב לענין מוקצה לחצי שבת]</w:t>
      </w:r>
      <w:bookmarkEnd w:id="3090"/>
      <w:r w:rsidRPr="00110DB4">
        <w:rPr>
          <w:rStyle w:val="af"/>
          <w:rFonts w:hint="cs"/>
          <w:vanish/>
          <w:rtl/>
        </w:rPr>
        <w:t>,</w:t>
      </w:r>
      <w:r w:rsidRPr="00110DB4">
        <w:rPr>
          <w:rFonts w:hint="cs"/>
          <w:vanish/>
          <w:rtl/>
        </w:rPr>
        <w:t xml:space="preserve"> ועי' במה שביארו </w:t>
      </w:r>
      <w:r w:rsidRPr="00110DB4">
        <w:rPr>
          <w:rStyle w:val="aff4"/>
          <w:rFonts w:hint="cs"/>
          <w:vanish/>
          <w:rtl/>
        </w:rPr>
        <w:t xml:space="preserve">האחרונים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Ref124090261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צד)</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בדעת </w:t>
      </w:r>
      <w:r w:rsidRPr="00110DB4">
        <w:rPr>
          <w:rStyle w:val="aff4"/>
          <w:rFonts w:hint="cs"/>
          <w:vanish/>
          <w:rtl/>
        </w:rPr>
        <w:t>התוס'</w:t>
      </w:r>
      <w:r w:rsidRPr="00110DB4">
        <w:rPr>
          <w:rFonts w:hint="cs"/>
          <w:vanish/>
          <w:rtl/>
        </w:rPr>
        <w:t xml:space="preserve"> במניח ע"מ ליטלו אי הוי בסיס, ומ"ש מדין שליפי זוטרי בגמ' לקמן </w:t>
      </w:r>
      <w:r w:rsidRPr="00110DB4">
        <w:rPr>
          <w:rStyle w:val="af2"/>
          <w:rFonts w:eastAsia="Guttman Hodes" w:hint="cs"/>
          <w:vanish/>
          <w:rtl/>
        </w:rPr>
        <w:t>(קנד:)</w:t>
      </w:r>
      <w:r w:rsidRPr="00110DB4">
        <w:rPr>
          <w:rFonts w:hint="cs"/>
          <w:vanish/>
          <w:rtl/>
        </w:rPr>
        <w:t>.</w:t>
      </w:r>
      <w:bookmarkEnd w:id="3091"/>
    </w:p>
    <w:p w14:paraId="13909B3E" w14:textId="77777777" w:rsidR="00826EF0" w:rsidRPr="00D609C3" w:rsidRDefault="00826EF0" w:rsidP="00607ABE">
      <w:pPr>
        <w:pStyle w:val="a1"/>
        <w:rPr>
          <w:rtl/>
        </w:rPr>
      </w:pPr>
      <w:r w:rsidRPr="00D609C3">
        <w:rPr>
          <w:rtl/>
        </w:rPr>
        <w:t>וי"ל דאיכא לאוקמא כגון שהניחם לדעת ישראל כדי להסירם אחר שעה והוו כגמרו בידי אדם</w:t>
      </w:r>
      <w:r w:rsidRPr="00D609C3">
        <w:rPr>
          <w:rFonts w:hint="cs"/>
          <w:rtl/>
        </w:rPr>
        <w:t xml:space="preserve">, </w:t>
      </w:r>
      <w:r w:rsidRPr="00D609C3">
        <w:rPr>
          <w:rStyle w:val="afff7"/>
          <w:rtl/>
        </w:rPr>
        <w:t>ולמאי דפרישית לעיל דהא דיש מוקצה לחצי שבת היינו באיסור אכילה ולא בטלטול א"ש.</w:t>
      </w:r>
    </w:p>
    <w:p w14:paraId="3B5B94EB" w14:textId="77777777" w:rsidR="007B42CC" w:rsidRPr="00126B3E" w:rsidRDefault="00826EF0" w:rsidP="00D163D8">
      <w:pPr>
        <w:pStyle w:val="afffff7"/>
        <w:rPr>
          <w:rtl/>
        </w:rPr>
      </w:pPr>
      <w:bookmarkStart w:id="3093" w:name="_Toc122627816"/>
      <w:bookmarkStart w:id="3094" w:name="_Toc124374774"/>
      <w:bookmarkStart w:id="3095" w:name="_Toc130400504"/>
      <w:r w:rsidRPr="00126B3E">
        <w:rPr>
          <w:rFonts w:hint="cs"/>
          <w:rtl/>
        </w:rPr>
        <w:t>חדושי הריטב"א שבת מ"ד ע"ב ד"ה לא ייחדה</w:t>
      </w:r>
      <w:bookmarkEnd w:id="3093"/>
      <w:bookmarkEnd w:id="3094"/>
      <w:r w:rsidR="007B42CC" w:rsidRPr="00126B3E">
        <w:rPr>
          <w:rtl/>
        </w:rPr>
        <w:t xml:space="preserve"> (ח)</w:t>
      </w:r>
      <w:bookmarkEnd w:id="3095"/>
    </w:p>
    <w:p w14:paraId="782FDC42" w14:textId="4192E4AD" w:rsidR="00826EF0" w:rsidRPr="00126B3E" w:rsidRDefault="00826EF0" w:rsidP="00826EF0">
      <w:pPr>
        <w:pStyle w:val="a7"/>
        <w:rPr>
          <w:rtl/>
        </w:rPr>
      </w:pPr>
      <w:bookmarkStart w:id="3096" w:name="_Toc124417210"/>
      <w:r w:rsidRPr="00126B3E">
        <w:rPr>
          <w:rFonts w:hint="cs"/>
          <w:rtl/>
        </w:rPr>
        <w:t>בי' בריטב"א דבהניח ישראל במזיד בשבת או דהניח עכו"ם לד' ישראל הוי בסיס כשהם עליה</w:t>
      </w:r>
      <w:bookmarkEnd w:id="3096"/>
      <w:r w:rsidRPr="00126B3E">
        <w:rPr>
          <w:rFonts w:hint="cs"/>
          <w:rtl/>
        </w:rPr>
        <w:t xml:space="preserve"> </w:t>
      </w:r>
    </w:p>
    <w:p w14:paraId="5F21C0BE" w14:textId="77777777" w:rsidR="00826EF0" w:rsidRPr="00110DB4" w:rsidRDefault="00826EF0" w:rsidP="0077200F">
      <w:pPr>
        <w:pStyle w:val="a3"/>
        <w:rPr>
          <w:vanish/>
          <w:rtl/>
        </w:rPr>
      </w:pPr>
      <w:r w:rsidRPr="00110DB4">
        <w:rPr>
          <w:rFonts w:hint="cs"/>
          <w:vanish/>
          <w:rtl/>
        </w:rPr>
        <w:t xml:space="preserve">וכעי"ז ביאר </w:t>
      </w:r>
      <w:r w:rsidRPr="00110DB4">
        <w:rPr>
          <w:rStyle w:val="aff4"/>
          <w:rFonts w:hint="cs"/>
          <w:vanish/>
          <w:rtl/>
        </w:rPr>
        <w:t>הריטב"א</w:t>
      </w:r>
      <w:r w:rsidRPr="00110DB4">
        <w:rPr>
          <w:rStyle w:val="af2"/>
          <w:rFonts w:eastAsia="Guttman Hodes" w:hint="cs"/>
          <w:vanish/>
          <w:rtl/>
        </w:rPr>
        <w:t xml:space="preserve"> (ד"ה לא ייחדה) </w:t>
      </w:r>
      <w:r w:rsidRPr="00110DB4">
        <w:rPr>
          <w:rFonts w:hint="cs"/>
          <w:vanish/>
          <w:rtl/>
        </w:rPr>
        <w:t xml:space="preserve">דבהא דמיטה שלא יחדה למעות ויש עליה מעות דאסור לטלטלה, הקשה </w:t>
      </w:r>
      <w:r w:rsidRPr="00110DB4">
        <w:rPr>
          <w:rStyle w:val="aff4"/>
          <w:rFonts w:hint="cs"/>
          <w:vanish/>
          <w:rtl/>
        </w:rPr>
        <w:t>הריטב"א</w:t>
      </w:r>
      <w:r w:rsidRPr="00110DB4">
        <w:rPr>
          <w:rFonts w:hint="cs"/>
          <w:vanish/>
          <w:rtl/>
        </w:rPr>
        <w:t xml:space="preserve"> דמ"ש מהא דתנן לקמן</w:t>
      </w:r>
      <w:r w:rsidRPr="00110DB4">
        <w:rPr>
          <w:rStyle w:val="af2"/>
          <w:rFonts w:eastAsia="Guttman Hodes" w:hint="cs"/>
          <w:vanish/>
          <w:rtl/>
        </w:rPr>
        <w:t xml:space="preserve"> (קמב:) </w:t>
      </w:r>
      <w:r w:rsidRPr="00110DB4">
        <w:rPr>
          <w:rFonts w:hint="cs"/>
          <w:vanish/>
          <w:rtl/>
        </w:rPr>
        <w:t xml:space="preserve">דמעות שעל הכר דמנער את הכר והן נופלות, ותירץ </w:t>
      </w:r>
      <w:r w:rsidRPr="00110DB4">
        <w:rPr>
          <w:rStyle w:val="aff4"/>
          <w:rFonts w:hint="cs"/>
          <w:vanish/>
          <w:rtl/>
        </w:rPr>
        <w:t>הריטב"א</w:t>
      </w:r>
      <w:r w:rsidRPr="00110DB4">
        <w:rPr>
          <w:rFonts w:hint="cs"/>
          <w:vanish/>
          <w:rtl/>
        </w:rPr>
        <w:t xml:space="preserve"> דבמתני' לקמן איירי בשוכח, כדהעמידה הגמ' לקמן</w:t>
      </w:r>
      <w:r w:rsidRPr="00110DB4">
        <w:rPr>
          <w:rStyle w:val="af2"/>
          <w:rFonts w:eastAsia="Guttman Hodes" w:hint="cs"/>
          <w:vanish/>
          <w:rtl/>
        </w:rPr>
        <w:t xml:space="preserve"> (קכה:) </w:t>
      </w:r>
      <w:r w:rsidRPr="00110DB4">
        <w:rPr>
          <w:rFonts w:hint="cs"/>
          <w:vanish/>
          <w:rtl/>
        </w:rPr>
        <w:t xml:space="preserve">אבל במיטה איירי שהניח את המעות במזיד, והקשה </w:t>
      </w:r>
      <w:r w:rsidRPr="00110DB4">
        <w:rPr>
          <w:rStyle w:val="aff4"/>
          <w:rFonts w:hint="cs"/>
          <w:vanish/>
          <w:rtl/>
        </w:rPr>
        <w:t>הריטב"א</w:t>
      </w:r>
      <w:r w:rsidRPr="00110DB4">
        <w:rPr>
          <w:rFonts w:hint="cs"/>
          <w:vanish/>
          <w:rtl/>
        </w:rPr>
        <w:t xml:space="preserve"> דהאיך הונחו במזיד וכי ברשיעי עסקינן, ותירץ </w:t>
      </w:r>
      <w:r w:rsidRPr="00110DB4">
        <w:rPr>
          <w:rStyle w:val="aff4"/>
          <w:rFonts w:hint="cs"/>
          <w:vanish/>
          <w:rtl/>
        </w:rPr>
        <w:t>הריטב"א</w:t>
      </w:r>
      <w:r w:rsidRPr="00110DB4">
        <w:rPr>
          <w:rFonts w:hint="cs"/>
          <w:vanish/>
          <w:rtl/>
        </w:rPr>
        <w:t xml:space="preserve"> דאיירי ברשיעי וקמ"ל מה הדין בדיעבד, ועוד תירץ </w:t>
      </w:r>
      <w:r w:rsidRPr="00110DB4">
        <w:rPr>
          <w:rStyle w:val="aff4"/>
          <w:rFonts w:hint="cs"/>
          <w:vanish/>
          <w:rtl/>
        </w:rPr>
        <w:t>הריטב"א</w:t>
      </w:r>
      <w:r w:rsidRPr="00110DB4">
        <w:rPr>
          <w:rFonts w:hint="cs"/>
          <w:vanish/>
          <w:rtl/>
        </w:rPr>
        <w:t xml:space="preserve"> דאיירי שהניח קטן או גוי במצות ישראל ומדעתו, ולכן הוי בסיס, אך אם הניחום מדעת עצמם ושלא מדעתו דינו כשוכח.</w:t>
      </w:r>
    </w:p>
    <w:p w14:paraId="2CEC211A" w14:textId="77777777" w:rsidR="00826EF0" w:rsidRPr="00D609C3" w:rsidRDefault="00826EF0" w:rsidP="00607ABE">
      <w:pPr>
        <w:pStyle w:val="a1"/>
        <w:rPr>
          <w:rtl/>
        </w:rPr>
      </w:pPr>
      <w:r w:rsidRPr="00D609C3">
        <w:rPr>
          <w:rFonts w:hint="cs"/>
          <w:rtl/>
        </w:rPr>
        <w:t>לא ייחדה למעות יש עליה מעות אסור לטלטלה. וא"ת ומאי שנא ממעות שעל הכר דקי"ל (לק' קמ"ב ב') שמנערה והן נופלות, י"ל דהתם בשוכח כדאוקימנא בפרק כל הכלים (לק' קכ"ה ב') אבל הכא כשהונחו שם במזיד, וא"ת והיאך הונחו בשבת במזיד וכי ברשיעי עסקינן, י"ל דאין הכי נמי ואשמעינן בדיעבד, א"נ כגון שהניחם שם קטן או גוי במצותו ומדעתו דאילו מדעתם ושלא מדעתו דינו כשוכח.</w:t>
      </w:r>
    </w:p>
    <w:p w14:paraId="7DA65789" w14:textId="77777777" w:rsidR="007B42CC" w:rsidRPr="00126B3E" w:rsidRDefault="00826EF0" w:rsidP="00D163D8">
      <w:pPr>
        <w:pStyle w:val="afffff7"/>
        <w:rPr>
          <w:rtl/>
        </w:rPr>
      </w:pPr>
      <w:bookmarkStart w:id="3097" w:name="_Toc124374775"/>
      <w:bookmarkStart w:id="3098" w:name="_Toc124417650"/>
      <w:bookmarkStart w:id="3099" w:name="_Toc130400505"/>
      <w:r w:rsidRPr="00126B3E">
        <w:rPr>
          <w:rtl/>
        </w:rPr>
        <w:t>מהרש"א שבת מ"ד ע"ב</w:t>
      </w:r>
      <w:r w:rsidRPr="00126B3E">
        <w:rPr>
          <w:rFonts w:hint="cs"/>
          <w:rtl/>
        </w:rPr>
        <w:t xml:space="preserve"> על תוד</w:t>
      </w:r>
      <w:r w:rsidRPr="00126B3E">
        <w:rPr>
          <w:rFonts w:cs="Guttman Hodes" w:hint="cs"/>
          <w:rtl/>
        </w:rPr>
        <w:t>"</w:t>
      </w:r>
      <w:r w:rsidRPr="00126B3E">
        <w:rPr>
          <w:rFonts w:hint="cs"/>
          <w:rtl/>
        </w:rPr>
        <w:t>ה יש</w:t>
      </w:r>
      <w:bookmarkEnd w:id="3097"/>
      <w:bookmarkEnd w:id="3098"/>
      <w:r w:rsidR="007B42CC" w:rsidRPr="00126B3E">
        <w:rPr>
          <w:rtl/>
        </w:rPr>
        <w:t xml:space="preserve"> (ח)</w:t>
      </w:r>
      <w:bookmarkEnd w:id="3099"/>
    </w:p>
    <w:p w14:paraId="21421C9F" w14:textId="23A14A26" w:rsidR="00826EF0" w:rsidRPr="00126B3E" w:rsidRDefault="00826EF0" w:rsidP="00826EF0">
      <w:pPr>
        <w:pStyle w:val="a7"/>
        <w:rPr>
          <w:rtl/>
        </w:rPr>
      </w:pPr>
      <w:bookmarkStart w:id="3100" w:name="_Toc124417211"/>
      <w:r w:rsidRPr="00126B3E">
        <w:rPr>
          <w:rFonts w:hint="cs"/>
          <w:rtl/>
        </w:rPr>
        <w:t>בי' המהרש"א דבמיטה א"א להעמיד דאיירי בטלטול גמור דא"כ אין חידוש באין עליה מעות</w:t>
      </w:r>
      <w:bookmarkEnd w:id="3100"/>
    </w:p>
    <w:p w14:paraId="0050C885" w14:textId="1BCB9C68" w:rsidR="00826EF0" w:rsidRPr="00110DB4" w:rsidRDefault="00826EF0" w:rsidP="0077200F">
      <w:pPr>
        <w:pStyle w:val="a3"/>
        <w:rPr>
          <w:vanish/>
          <w:rtl/>
        </w:rPr>
      </w:pPr>
      <w:bookmarkStart w:id="3101" w:name="_Hlk123156590"/>
      <w:bookmarkStart w:id="3102" w:name="_Ref124089854"/>
      <w:r w:rsidRPr="00110DB4">
        <w:rPr>
          <w:rFonts w:hint="cs"/>
          <w:vanish/>
          <w:rtl/>
        </w:rPr>
        <w:t xml:space="preserve">במ"ש </w:t>
      </w:r>
      <w:r w:rsidRPr="00110DB4">
        <w:rPr>
          <w:rStyle w:val="aff4"/>
          <w:rFonts w:hint="cs"/>
          <w:vanish/>
          <w:rtl/>
        </w:rPr>
        <w:t>התוס'</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Ref123156579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ב)</w:t>
      </w:r>
      <w:r w:rsidRPr="00110DB4">
        <w:rPr>
          <w:rStyle w:val="af2"/>
          <w:rFonts w:eastAsia="Guttman Hodes"/>
          <w:vanish/>
          <w:rtl/>
        </w:rPr>
        <w:fldChar w:fldCharType="end"/>
      </w:r>
      <w:bookmarkEnd w:id="3101"/>
      <w:r w:rsidRPr="00110DB4">
        <w:rPr>
          <w:rStyle w:val="af2"/>
          <w:rFonts w:eastAsia="Guttman Hodes" w:hint="cs"/>
          <w:vanish/>
          <w:rtl/>
        </w:rPr>
        <w:t xml:space="preserve"> </w:t>
      </w:r>
      <w:r w:rsidRPr="00110DB4">
        <w:rPr>
          <w:rFonts w:hint="cs"/>
          <w:vanish/>
          <w:rtl/>
        </w:rPr>
        <w:t xml:space="preserve">דא"א לומר דבמעות על המיטה איירי בשוכח, דא"כ מותר לנער, כתב </w:t>
      </w:r>
      <w:r w:rsidRPr="00110DB4">
        <w:rPr>
          <w:rStyle w:val="aff4"/>
          <w:rFonts w:hint="cs"/>
          <w:vanish/>
          <w:rtl/>
        </w:rPr>
        <w:t>המהרש"א</w:t>
      </w:r>
      <w:r w:rsidRPr="00110DB4">
        <w:rPr>
          <w:rStyle w:val="af2"/>
          <w:rFonts w:eastAsia="Guttman Hodes" w:hint="cs"/>
          <w:vanish/>
          <w:rtl/>
        </w:rPr>
        <w:t xml:space="preserve"> (על תוד"ה יש) </w:t>
      </w:r>
      <w:r w:rsidRPr="00110DB4">
        <w:rPr>
          <w:rFonts w:hint="cs"/>
          <w:vanish/>
          <w:rtl/>
        </w:rPr>
        <w:t xml:space="preserve">דא"א לומר דכוונת הגמ' לאסור רק טלטול גמור, דאסור אף בשוכח, וכדהקשו </w:t>
      </w:r>
      <w:r w:rsidRPr="00110DB4">
        <w:rPr>
          <w:rStyle w:val="aff4"/>
          <w:rFonts w:hint="cs"/>
          <w:vanish/>
          <w:rtl/>
        </w:rPr>
        <w:t>התוס'</w:t>
      </w:r>
      <w:r w:rsidRPr="00110DB4">
        <w:rPr>
          <w:rStyle w:val="af2"/>
          <w:rFonts w:eastAsia="Guttman Hodes" w:hint="cs"/>
          <w:vanish/>
          <w:rtl/>
        </w:rPr>
        <w:t xml:space="preserve"> (ד"ה הא) </w:t>
      </w:r>
      <w:r w:rsidRPr="00110DB4">
        <w:rPr>
          <w:rFonts w:hint="cs"/>
          <w:vanish/>
          <w:rtl/>
        </w:rPr>
        <w:t>לענין מוכני, כיון דבמוכני אפש"ל דהמשנה באה לאסור טלטול גמור בנשמטת, ולהתיר באינה נשמטת, אבל במיטה דבאין עליה מעות לא שייך לומר דההיתר הוא בטלטול גמור,</w:t>
      </w:r>
      <w:r w:rsidRPr="00110DB4">
        <w:rPr>
          <w:rStyle w:val="af"/>
          <w:rFonts w:hint="cs"/>
          <w:vanish/>
          <w:rtl/>
        </w:rPr>
        <w:t xml:space="preserve"> [דהא המעות אינם עליה], </w:t>
      </w:r>
      <w:r w:rsidRPr="00110DB4">
        <w:rPr>
          <w:rFonts w:hint="cs"/>
          <w:vanish/>
          <w:rtl/>
        </w:rPr>
        <w:t xml:space="preserve">וההיתר הוא לענין טלטול המיטה, וא"כ אף ברישא ביש עליה מעות, מבואר דהאיסור הוא אף בטלטול המיטה ע"י ניעור, ועי' במה שביאר </w:t>
      </w:r>
      <w:r w:rsidRPr="00110DB4">
        <w:rPr>
          <w:rStyle w:val="aff4"/>
          <w:rFonts w:hint="cs"/>
          <w:vanish/>
          <w:rtl/>
        </w:rPr>
        <w:t>הבית מאיר</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Ref124089848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כו)</w:t>
      </w:r>
      <w:r w:rsidRPr="00110DB4">
        <w:rPr>
          <w:rStyle w:val="af2"/>
          <w:rFonts w:eastAsia="Guttman Hodes"/>
          <w:vanish/>
          <w:rtl/>
        </w:rPr>
        <w:fldChar w:fldCharType="end"/>
      </w:r>
      <w:r w:rsidRPr="00110DB4">
        <w:rPr>
          <w:rFonts w:hint="cs"/>
          <w:vanish/>
          <w:rtl/>
        </w:rPr>
        <w:t xml:space="preserve"> בדברי </w:t>
      </w:r>
      <w:r w:rsidRPr="00110DB4">
        <w:rPr>
          <w:rStyle w:val="aff4"/>
          <w:rFonts w:hint="cs"/>
          <w:vanish/>
          <w:rtl/>
        </w:rPr>
        <w:t>התוס'</w:t>
      </w:r>
      <w:r w:rsidRPr="00110DB4">
        <w:rPr>
          <w:rFonts w:hint="cs"/>
          <w:vanish/>
          <w:rtl/>
        </w:rPr>
        <w:t>.</w:t>
      </w:r>
      <w:bookmarkEnd w:id="3102"/>
    </w:p>
    <w:p w14:paraId="3629581B" w14:textId="77777777" w:rsidR="00826EF0" w:rsidRPr="00D609C3" w:rsidRDefault="00826EF0" w:rsidP="00607ABE">
      <w:pPr>
        <w:pStyle w:val="a1"/>
        <w:rPr>
          <w:rtl/>
        </w:rPr>
      </w:pPr>
      <w:r w:rsidRPr="00D609C3">
        <w:rPr>
          <w:rtl/>
        </w:rPr>
        <w:t>תוספות בד"ה יש עליה כו' דבשכח תנן פ' נוטל מנער הכר והן נופלות כו' עכ"ל דליכא למימר דאיירי בטלטול גמור דאסור אפילו בשוכח וכמו שהקשו התוס' לקמן בהך דמוכני דטלטול גמור פשיטא דאסור והתם במתניתין דמוכני איכא למימר דמשום סיפא דאינה נשמטת קתני לה דשרי אפילו טלטול גמור כמ"ש התוס' לקמן משא"כ הסיפא דהכא דאין עליה מעות דלא שייך ביה טלטול גמור אלא טלטול המטה וה"נ צ"ל ביש עליה מעות דאסור דאיירי בטלטול המטה על ידי שמנער הכר ודו"ק:</w:t>
      </w:r>
    </w:p>
    <w:p w14:paraId="51E68771" w14:textId="77777777" w:rsidR="007B42CC" w:rsidRPr="00126B3E" w:rsidRDefault="00826EF0" w:rsidP="00D163D8">
      <w:pPr>
        <w:pStyle w:val="afffff7"/>
        <w:rPr>
          <w:rtl/>
        </w:rPr>
      </w:pPr>
      <w:bookmarkStart w:id="3103" w:name="_Toc124374776"/>
      <w:bookmarkStart w:id="3104" w:name="_Toc124417651"/>
      <w:bookmarkStart w:id="3105" w:name="_Toc130400506"/>
      <w:r w:rsidRPr="00126B3E">
        <w:rPr>
          <w:rtl/>
        </w:rPr>
        <w:t>מהרש"א</w:t>
      </w:r>
      <w:r w:rsidRPr="00126B3E">
        <w:rPr>
          <w:rFonts w:hint="cs"/>
          <w:rtl/>
        </w:rPr>
        <w:t xml:space="preserve"> </w:t>
      </w:r>
      <w:r w:rsidRPr="00126B3E">
        <w:rPr>
          <w:rtl/>
        </w:rPr>
        <w:t>שבת מ"ד ע"ב</w:t>
      </w:r>
      <w:r w:rsidRPr="00126B3E">
        <w:rPr>
          <w:rFonts w:hint="cs"/>
          <w:rtl/>
        </w:rPr>
        <w:t xml:space="preserve"> בא"ד כגון</w:t>
      </w:r>
      <w:bookmarkEnd w:id="3103"/>
      <w:bookmarkEnd w:id="3104"/>
      <w:r w:rsidR="007B42CC" w:rsidRPr="00126B3E">
        <w:rPr>
          <w:rtl/>
        </w:rPr>
        <w:t xml:space="preserve"> (ח)</w:t>
      </w:r>
      <w:bookmarkEnd w:id="3105"/>
    </w:p>
    <w:p w14:paraId="23B86BC4" w14:textId="57D64373" w:rsidR="00826EF0" w:rsidRPr="00126B3E" w:rsidRDefault="00826EF0" w:rsidP="00826EF0">
      <w:pPr>
        <w:pStyle w:val="a7"/>
        <w:rPr>
          <w:rtl/>
        </w:rPr>
      </w:pPr>
      <w:bookmarkStart w:id="3106" w:name="_Toc124417212"/>
      <w:r w:rsidRPr="00126B3E">
        <w:rPr>
          <w:rFonts w:hint="cs"/>
          <w:rtl/>
        </w:rPr>
        <w:t>בי' המהרש"א דבמניח ישראל מעות בביה"ש ע"מ ליטלם ל"ה גמרו בידי אדם דאסור ליטלם</w:t>
      </w:r>
      <w:bookmarkEnd w:id="3106"/>
    </w:p>
    <w:p w14:paraId="750B0276" w14:textId="302E574C" w:rsidR="00826EF0" w:rsidRPr="00110DB4" w:rsidRDefault="00826EF0" w:rsidP="0077200F">
      <w:pPr>
        <w:pStyle w:val="a3"/>
        <w:rPr>
          <w:vanish/>
          <w:rtl/>
        </w:rPr>
      </w:pPr>
      <w:bookmarkStart w:id="3107" w:name="_Ref123850935"/>
      <w:r w:rsidRPr="00110DB4">
        <w:rPr>
          <w:rFonts w:hint="cs"/>
          <w:vanish/>
          <w:rtl/>
        </w:rPr>
        <w:t xml:space="preserve">ובמה שתירצו </w:t>
      </w:r>
      <w:r w:rsidRPr="00110DB4">
        <w:rPr>
          <w:rStyle w:val="aff4"/>
          <w:rFonts w:hint="cs"/>
          <w:vanish/>
          <w:rtl/>
        </w:rPr>
        <w:t>התוס'</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Ref123460174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ו)</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דאפשר להעמיד באופן שהנכרי הניחם שם לדעת ישראל בכדי להסירם משם לאחר שעה, והוא כגומרו בידי אדם, ולכן אין בו מוקצה, הקשה </w:t>
      </w:r>
      <w:r w:rsidRPr="00110DB4">
        <w:rPr>
          <w:rStyle w:val="aff4"/>
          <w:rFonts w:hint="cs"/>
          <w:vanish/>
          <w:rtl/>
        </w:rPr>
        <w:t>המהרש"א</w:t>
      </w:r>
      <w:r w:rsidRPr="00110DB4">
        <w:rPr>
          <w:rStyle w:val="af2"/>
          <w:rFonts w:eastAsia="Guttman Hodes" w:hint="cs"/>
          <w:vanish/>
          <w:rtl/>
        </w:rPr>
        <w:t xml:space="preserve"> (ד"ה בא"ד כגון) </w:t>
      </w:r>
      <w:r w:rsidRPr="00110DB4">
        <w:rPr>
          <w:rFonts w:hint="cs"/>
          <w:vanish/>
          <w:rtl/>
        </w:rPr>
        <w:t xml:space="preserve">דאי כשהניחם ע"מ להסירם חשיב כגומרו בידי אדם, א"כ אמאי הוצרכו </w:t>
      </w:r>
      <w:r w:rsidRPr="00110DB4">
        <w:rPr>
          <w:rStyle w:val="aff4"/>
          <w:rFonts w:hint="cs"/>
          <w:vanish/>
          <w:rtl/>
        </w:rPr>
        <w:t>התוס'</w:t>
      </w:r>
      <w:r w:rsidRPr="00110DB4">
        <w:rPr>
          <w:rFonts w:hint="cs"/>
          <w:vanish/>
          <w:rtl/>
        </w:rPr>
        <w:t xml:space="preserve"> להעמיד דהניחם עכו"ם בשבת, הא אף אי הניח ישראל בבין השמשות ג"כ מותר לנער, כדמוכח מדברי </w:t>
      </w:r>
      <w:r w:rsidRPr="00110DB4">
        <w:rPr>
          <w:rStyle w:val="aff4"/>
          <w:rFonts w:hint="cs"/>
          <w:vanish/>
          <w:rtl/>
        </w:rPr>
        <w:t>התוס' לעיל</w:t>
      </w:r>
      <w:r w:rsidRPr="00110DB4">
        <w:rPr>
          <w:rStyle w:val="af2"/>
          <w:rFonts w:eastAsia="Guttman Hodes" w:hint="cs"/>
          <w:vanish/>
          <w:rtl/>
        </w:rPr>
        <w:t xml:space="preserve"> (מג: ד"ה בעודן) </w:t>
      </w:r>
      <w:r w:rsidRPr="00110DB4">
        <w:rPr>
          <w:rFonts w:hint="cs"/>
          <w:vanish/>
          <w:rtl/>
        </w:rPr>
        <w:t xml:space="preserve">דכתבו דבאפרוחין דהוא גמרו בידי אדם מותר אף בהניח בבין השמשות, ותירץ </w:t>
      </w:r>
      <w:r w:rsidRPr="00110DB4">
        <w:rPr>
          <w:rStyle w:val="aff4"/>
          <w:rFonts w:hint="cs"/>
          <w:vanish/>
          <w:rtl/>
        </w:rPr>
        <w:t>המהרש"א</w:t>
      </w:r>
      <w:r w:rsidRPr="00110DB4">
        <w:rPr>
          <w:rFonts w:hint="cs"/>
          <w:vanish/>
          <w:rtl/>
        </w:rPr>
        <w:t xml:space="preserve"> דבאפרוחין דהוא עצמו יכול להפריחם הוא גמרו בידי אדם לגמרי, ומהני אף אם הניח בבין השמשות, אבל במעות שרק אם הניח עכו"ם בשבת ע"מ להסירן חשיב גמרו בידי אדם, אבל אם הניח ישראל בבין השמשות, אף דדעתו להסירם בשבת, אי"ז נקרא גמרו בידי אדם, כיון דאסור לו להסירם.</w:t>
      </w:r>
      <w:bookmarkEnd w:id="3107"/>
    </w:p>
    <w:p w14:paraId="426A54EA" w14:textId="77777777" w:rsidR="00826EF0" w:rsidRPr="00D609C3" w:rsidRDefault="00826EF0" w:rsidP="00607ABE">
      <w:pPr>
        <w:pStyle w:val="a1"/>
        <w:rPr>
          <w:rtl/>
        </w:rPr>
      </w:pPr>
      <w:r w:rsidRPr="00D609C3">
        <w:rPr>
          <w:rtl/>
        </w:rPr>
        <w:t>בא"ד כגון שהניחה לדעת ישראל כדי להסירה כו' והוי כגמרו בידי אדם כו' עכ"ל יש להקשות דדומיא דהכי בהיו עליו בבין השמשות אם היה דעתו להסירם אחר שעה בשבת הוי כגמרו בידי אדם דאין לחלק בזה בין ביום השבת ובין בין השמשות כדמוכח מדברי התוס' לעיל גבי אפרוחים דאי הוה מקרי גמרו בידי אדם ביום השבת מקרי נמי גמרו בידי אדם בבין השמשות וי"ל דודאי לעיל גבי אפרוחים אי משום דבידו להפריחם הוי מקרי גמרו בידי אדם אין לחלק בין בשבת ובין בבין השמשות אבל הכא יש לחלק דבשבת כיון דא"א להניח ולהסיר אלא ע"י נכרי מקרי שפיר גמרו בידי אדם דהנכרי מניחו ומסירו בהיתר לדעת ישראל משא"כ בבין השמשות דמסתמא הישראל גופיה מניחו מבע"י ודעתו נמי שהוא יסירו אין זה גמרו בידי אדם כיון שבאיסור יסירו</w:t>
      </w:r>
      <w:r w:rsidRPr="00D609C3">
        <w:rPr>
          <w:rFonts w:hint="cs"/>
          <w:rtl/>
        </w:rPr>
        <w:t>.</w:t>
      </w:r>
    </w:p>
    <w:p w14:paraId="04486C27" w14:textId="77777777" w:rsidR="00826EF0" w:rsidRPr="00126B3E" w:rsidRDefault="00826EF0" w:rsidP="00826EF0">
      <w:pPr>
        <w:pStyle w:val="1"/>
        <w:rPr>
          <w:rtl/>
        </w:rPr>
      </w:pPr>
      <w:bookmarkStart w:id="3108" w:name="_Toc124417213"/>
      <w:r w:rsidRPr="00126B3E">
        <w:rPr>
          <w:rFonts w:hint="cs"/>
          <w:rtl/>
        </w:rPr>
        <w:t>בי' הרשב"א דבמניח מעות בשבת וניטלו ל"ה מוקצה אף לר"י</w:t>
      </w:r>
      <w:bookmarkEnd w:id="3108"/>
    </w:p>
    <w:p w14:paraId="58B19AD7" w14:textId="77777777" w:rsidR="007B42CC" w:rsidRPr="00126B3E" w:rsidRDefault="00826EF0" w:rsidP="00D163D8">
      <w:pPr>
        <w:pStyle w:val="afffff7"/>
        <w:rPr>
          <w:rtl/>
        </w:rPr>
      </w:pPr>
      <w:bookmarkStart w:id="3109" w:name="_Toc124374777"/>
      <w:bookmarkStart w:id="3110" w:name="_Toc124417652"/>
      <w:bookmarkStart w:id="3111" w:name="_Toc130400507"/>
      <w:r w:rsidRPr="00126B3E">
        <w:rPr>
          <w:rtl/>
        </w:rPr>
        <w:t>חדושי הרשב"א ביצה כ"ו ע"ב</w:t>
      </w:r>
      <w:r w:rsidRPr="00126B3E">
        <w:rPr>
          <w:rFonts w:hint="cs"/>
          <w:rtl/>
        </w:rPr>
        <w:t xml:space="preserve"> ד</w:t>
      </w:r>
      <w:r w:rsidRPr="00126B3E">
        <w:rPr>
          <w:rFonts w:cs="Guttman Hodes" w:hint="cs"/>
          <w:rtl/>
        </w:rPr>
        <w:t>"</w:t>
      </w:r>
      <w:r w:rsidRPr="00126B3E">
        <w:rPr>
          <w:rFonts w:hint="cs"/>
          <w:rtl/>
        </w:rPr>
        <w:t xml:space="preserve">ה </w:t>
      </w:r>
      <w:r w:rsidRPr="00126B3E">
        <w:rPr>
          <w:rtl/>
        </w:rPr>
        <w:t>הא דבעא</w:t>
      </w:r>
      <w:bookmarkEnd w:id="3109"/>
      <w:bookmarkEnd w:id="3110"/>
      <w:r w:rsidR="007B42CC" w:rsidRPr="00126B3E">
        <w:rPr>
          <w:rtl/>
        </w:rPr>
        <w:t xml:space="preserve"> (ח)</w:t>
      </w:r>
      <w:bookmarkEnd w:id="3111"/>
    </w:p>
    <w:p w14:paraId="1B89E631" w14:textId="17D81BDD" w:rsidR="00826EF0" w:rsidRPr="00126B3E" w:rsidRDefault="00826EF0" w:rsidP="00826EF0">
      <w:pPr>
        <w:pStyle w:val="a7"/>
        <w:rPr>
          <w:rtl/>
        </w:rPr>
      </w:pPr>
      <w:bookmarkStart w:id="3112" w:name="_Toc124417214"/>
      <w:r w:rsidRPr="00126B3E">
        <w:rPr>
          <w:rFonts w:hint="cs"/>
          <w:rtl/>
        </w:rPr>
        <w:t>בי' הרשב"א דמוכח ממוכני דבהונחו מעות באמצע שבת וניטלו מותר דאין מוקצה לחצי שבת</w:t>
      </w:r>
      <w:bookmarkEnd w:id="3112"/>
    </w:p>
    <w:p w14:paraId="1450A68B" w14:textId="77777777" w:rsidR="00826EF0" w:rsidRPr="00110DB4" w:rsidRDefault="00826EF0" w:rsidP="0077200F">
      <w:pPr>
        <w:pStyle w:val="a3"/>
        <w:rPr>
          <w:vanish/>
          <w:rtl/>
        </w:rPr>
      </w:pPr>
      <w:bookmarkStart w:id="3113" w:name="_Ref123478047"/>
      <w:r w:rsidRPr="00110DB4">
        <w:rPr>
          <w:rFonts w:hint="cs"/>
          <w:vanish/>
          <w:rtl/>
        </w:rPr>
        <w:t xml:space="preserve">וע"ע במה שביאר </w:t>
      </w:r>
      <w:r w:rsidRPr="00110DB4">
        <w:rPr>
          <w:rStyle w:val="aff4"/>
          <w:rFonts w:hint="cs"/>
          <w:vanish/>
          <w:rtl/>
        </w:rPr>
        <w:t>הרשב"א בביצה</w:t>
      </w:r>
      <w:r w:rsidRPr="00110DB4">
        <w:rPr>
          <w:rStyle w:val="af2"/>
          <w:rFonts w:eastAsia="Guttman Hodes" w:hint="cs"/>
          <w:vanish/>
          <w:rtl/>
        </w:rPr>
        <w:t xml:space="preserve"> (</w:t>
      </w:r>
      <w:r w:rsidRPr="00110DB4">
        <w:rPr>
          <w:rStyle w:val="af2"/>
          <w:rFonts w:eastAsia="Guttman Hodes"/>
          <w:vanish/>
          <w:rtl/>
        </w:rPr>
        <w:t>כ"ו</w:t>
      </w:r>
      <w:r w:rsidRPr="00110DB4">
        <w:rPr>
          <w:rStyle w:val="af2"/>
          <w:rFonts w:eastAsia="Guttman Hodes" w:hint="cs"/>
          <w:vanish/>
          <w:rtl/>
        </w:rPr>
        <w:t xml:space="preserve">: ד"ה </w:t>
      </w:r>
      <w:r w:rsidRPr="00110DB4">
        <w:rPr>
          <w:rStyle w:val="af2"/>
          <w:rFonts w:eastAsia="Guttman Hodes"/>
          <w:vanish/>
          <w:rtl/>
        </w:rPr>
        <w:t>הא דבעא</w:t>
      </w:r>
      <w:r w:rsidRPr="00110DB4">
        <w:rPr>
          <w:rStyle w:val="af2"/>
          <w:rFonts w:eastAsia="Guttman Hodes" w:hint="cs"/>
          <w:vanish/>
          <w:rtl/>
        </w:rPr>
        <w:t xml:space="preserve">) </w:t>
      </w:r>
      <w:r w:rsidRPr="00110DB4">
        <w:rPr>
          <w:rFonts w:hint="cs"/>
          <w:vanish/>
          <w:rtl/>
        </w:rPr>
        <w:t>על הספק הגמ' בביצה</w:t>
      </w:r>
      <w:r w:rsidRPr="00110DB4">
        <w:rPr>
          <w:rStyle w:val="af2"/>
          <w:rFonts w:eastAsia="Guttman Hodes" w:hint="cs"/>
          <w:vanish/>
          <w:rtl/>
        </w:rPr>
        <w:t xml:space="preserve"> (כו.) </w:t>
      </w:r>
      <w:r w:rsidRPr="00110DB4">
        <w:rPr>
          <w:rFonts w:hint="cs"/>
          <w:vanish/>
          <w:rtl/>
        </w:rPr>
        <w:t>אם יש מוקצה לחצי שבת, דהספק הוא במוקצה לאכילה ולא במוקצה לטלטול, דהא אי הספק היה אף בטלטול, קשה אמאי לא הביאה הגמ' בביצה ראיה ממתני' דמוכני דבזמן שהיא נשמטת ויש עליה מעות אסורה, ואמרינן בגמ' בסוגיין דמבואר מהמשנה דכשאין על המוכני מעות היא מותרת, ורצתה הגמ' להעמיד את המשנה כר"ש, ודחה רבי זירא בגמ' לקמן</w:t>
      </w:r>
      <w:r w:rsidRPr="00110DB4">
        <w:rPr>
          <w:rStyle w:val="af2"/>
          <w:rFonts w:eastAsia="Guttman Hodes" w:hint="cs"/>
          <w:vanish/>
          <w:rtl/>
        </w:rPr>
        <w:t xml:space="preserve"> (מו.) </w:t>
      </w:r>
      <w:r w:rsidRPr="00110DB4">
        <w:rPr>
          <w:rFonts w:hint="cs"/>
          <w:vanish/>
          <w:rtl/>
        </w:rPr>
        <w:t xml:space="preserve">דהמשנה איירי באופן שלא היו על המוכני מעות בכל בין השמשות, בכדי לתרץ את המשנה כריו"ח דפסק כר"י, וכתב </w:t>
      </w:r>
      <w:r w:rsidRPr="00110DB4">
        <w:rPr>
          <w:rStyle w:val="aff4"/>
          <w:rFonts w:hint="cs"/>
          <w:vanish/>
          <w:rtl/>
        </w:rPr>
        <w:t>הרשב"א בביצה</w:t>
      </w:r>
      <w:r w:rsidRPr="00110DB4">
        <w:rPr>
          <w:rFonts w:hint="cs"/>
          <w:vanish/>
          <w:rtl/>
        </w:rPr>
        <w:t xml:space="preserve"> דמבואר דאף לדעת ר"י אינה מוקצה כשלא היו עליה מעות כל בין השמשות, דאף שבשבת היו עליה מעות, ואח"כ נטלו ממנה את המעות, מותר לטלטלה, ומוכח דלענין טלטול אין מוקצה לחצי שבת, אלא כתב </w:t>
      </w:r>
      <w:r w:rsidRPr="00110DB4">
        <w:rPr>
          <w:rStyle w:val="aff4"/>
          <w:rFonts w:hint="cs"/>
          <w:vanish/>
          <w:rtl/>
        </w:rPr>
        <w:t>הרשב"א בביצה</w:t>
      </w:r>
      <w:r w:rsidRPr="00110DB4">
        <w:rPr>
          <w:rFonts w:hint="cs"/>
          <w:vanish/>
          <w:rtl/>
        </w:rPr>
        <w:t xml:space="preserve"> דמוכח דהספק בגמ' בביצה הוא במוקצה לאכילה ולא במוקצה לטלטול</w:t>
      </w:r>
      <w:r w:rsidRPr="00110DB4">
        <w:rPr>
          <w:rStyle w:val="afff0"/>
          <w:vanish/>
          <w:rtl/>
        </w:rPr>
        <w:footnoteReference w:id="3"/>
      </w:r>
      <w:r w:rsidRPr="00110DB4">
        <w:rPr>
          <w:rFonts w:hint="cs"/>
          <w:vanish/>
          <w:rtl/>
        </w:rPr>
        <w:t>.</w:t>
      </w:r>
      <w:bookmarkEnd w:id="3113"/>
    </w:p>
    <w:p w14:paraId="7511D392" w14:textId="77777777" w:rsidR="00826EF0" w:rsidRPr="00D609C3" w:rsidRDefault="00826EF0" w:rsidP="00607ABE">
      <w:pPr>
        <w:pStyle w:val="a1"/>
      </w:pPr>
      <w:r w:rsidRPr="00D609C3">
        <w:rPr>
          <w:rtl/>
        </w:rPr>
        <w:t xml:space="preserve">הא דבעא הלל מרבה אם יש מוקצה לחצי שבת, לא מיבעיא ליה אלא במוקצה באכילה אבל במוקצה לטלטל לא מיבעיא ליה </w:t>
      </w:r>
      <w:r w:rsidRPr="00D609C3">
        <w:rPr>
          <w:rtl/>
        </w:rPr>
        <w:lastRenderedPageBreak/>
        <w:t>דפשיטא דאין מוקצה לחצי שבת. תדע דאם איתא לידוק ממתני' דמוכני דמייתינן לה בפרק כירה (מ"ד ב') דתנן מוכני שלה בזמן שהיא נשמטת אין חבור לה ואינה נמדדת עמה ואין גוררין אותה בזמן שיש עליה מעות ודייקינן עלה בפרק כירה הא אין עליה מעות שריא ואתי' לאוקמה כר"ש דלית ליה מוקצה ואף על גב דהוי עליה מעות כל בין השמשות ודחינן א"ר זירא תהא משנתנו בשלא היו עליה מעות כל בין השמשות כדי שלא לשבור דבריו של ר' יוחנן אלמא אפילו לר' יהודה כל שלא היו עליה מעות כל בין השמשות והיו עליה משחשכה ואח"כ נטלו ממנה גוררין אותה אלמא אין מוקצה לחצי שבת לגבי טלטול אלא לענין אכילה קא מיבעיא ליה, וכולה שמעתין מוכחא הכין דלא מייתי ולא דייקי אלא ממוקצה דאכילה</w:t>
      </w:r>
      <w:r w:rsidRPr="00D609C3">
        <w:rPr>
          <w:rFonts w:hint="cs"/>
          <w:rtl/>
        </w:rPr>
        <w:t>.</w:t>
      </w:r>
    </w:p>
    <w:p w14:paraId="47EE8744" w14:textId="77777777" w:rsidR="00826EF0" w:rsidRPr="00126B3E" w:rsidRDefault="00826EF0" w:rsidP="00826EF0">
      <w:pPr>
        <w:pStyle w:val="affff5"/>
        <w:rPr>
          <w:rtl/>
        </w:rPr>
      </w:pPr>
      <w:bookmarkStart w:id="3116" w:name="_Toc124417215"/>
      <w:r w:rsidRPr="00126B3E">
        <w:rPr>
          <w:rFonts w:hint="cs"/>
          <w:rtl/>
        </w:rPr>
        <w:t>בי' הבעה"מ במניח בשבת ובע"מ ליטול</w:t>
      </w:r>
      <w:bookmarkEnd w:id="3116"/>
    </w:p>
    <w:p w14:paraId="24C82607" w14:textId="77777777" w:rsidR="00826EF0" w:rsidRPr="00126B3E" w:rsidRDefault="00826EF0" w:rsidP="00826EF0">
      <w:pPr>
        <w:pStyle w:val="1"/>
        <w:rPr>
          <w:rtl/>
        </w:rPr>
      </w:pPr>
      <w:bookmarkStart w:id="3117" w:name="_Toc124417216"/>
      <w:r w:rsidRPr="00126B3E">
        <w:rPr>
          <w:rFonts w:hint="cs"/>
          <w:rtl/>
        </w:rPr>
        <w:t>בי' הבעה"מ דבשליפי שהניח בשבת ועוד דע"מ לנער ל"ה בסיס</w:t>
      </w:r>
      <w:bookmarkEnd w:id="3117"/>
    </w:p>
    <w:p w14:paraId="6DE27307" w14:textId="77777777" w:rsidR="007B42CC" w:rsidRPr="00126B3E" w:rsidRDefault="00826EF0" w:rsidP="00D163D8">
      <w:pPr>
        <w:pStyle w:val="afffff7"/>
        <w:rPr>
          <w:rtl/>
        </w:rPr>
      </w:pPr>
      <w:bookmarkStart w:id="3118" w:name="_Toc124374778"/>
      <w:bookmarkStart w:id="3119" w:name="_Toc124417653"/>
      <w:bookmarkStart w:id="3120" w:name="_Toc130400508"/>
      <w:r w:rsidRPr="00126B3E">
        <w:rPr>
          <w:rtl/>
        </w:rPr>
        <w:t>בעל המאור שבת סו ע"ב</w:t>
      </w:r>
      <w:r w:rsidRPr="00126B3E">
        <w:rPr>
          <w:rFonts w:hint="cs"/>
          <w:rtl/>
        </w:rPr>
        <w:t xml:space="preserve"> מדה"ר ד"ה אמר</w:t>
      </w:r>
      <w:bookmarkEnd w:id="3118"/>
      <w:bookmarkEnd w:id="3119"/>
      <w:r w:rsidR="007B42CC" w:rsidRPr="00126B3E">
        <w:rPr>
          <w:rtl/>
        </w:rPr>
        <w:t xml:space="preserve"> (ח)</w:t>
      </w:r>
      <w:bookmarkEnd w:id="3120"/>
    </w:p>
    <w:p w14:paraId="7D0D15F4" w14:textId="1F1E7104" w:rsidR="00826EF0" w:rsidRPr="00126B3E" w:rsidRDefault="00826EF0" w:rsidP="00826EF0">
      <w:pPr>
        <w:pStyle w:val="a7"/>
        <w:rPr>
          <w:rtl/>
        </w:rPr>
      </w:pPr>
      <w:bookmarkStart w:id="3121" w:name="_Toc124417217"/>
      <w:r w:rsidRPr="00126B3E">
        <w:rPr>
          <w:rtl/>
        </w:rPr>
        <w:t>בי' הבעה"מ דב</w:t>
      </w:r>
      <w:r w:rsidRPr="00126B3E">
        <w:rPr>
          <w:rFonts w:hint="cs"/>
          <w:rtl/>
        </w:rPr>
        <w:t>שליפי זוטרי ד</w:t>
      </w:r>
      <w:r w:rsidRPr="00126B3E">
        <w:rPr>
          <w:rtl/>
        </w:rPr>
        <w:t>יכול לנער לא נעשה בסיס</w:t>
      </w:r>
      <w:r w:rsidRPr="00126B3E">
        <w:rPr>
          <w:rFonts w:hint="cs"/>
          <w:rtl/>
        </w:rPr>
        <w:t xml:space="preserve"> כיון דלא היה האיסור עליו בביה"ש</w:t>
      </w:r>
      <w:bookmarkEnd w:id="3121"/>
      <w:r w:rsidRPr="00126B3E">
        <w:rPr>
          <w:rFonts w:hint="cs"/>
          <w:rtl/>
        </w:rPr>
        <w:t xml:space="preserve"> </w:t>
      </w:r>
    </w:p>
    <w:p w14:paraId="7A102BEC" w14:textId="77777777" w:rsidR="00826EF0" w:rsidRPr="00110DB4" w:rsidRDefault="00826EF0" w:rsidP="0077200F">
      <w:pPr>
        <w:pStyle w:val="a3"/>
        <w:rPr>
          <w:vanish/>
        </w:rPr>
      </w:pPr>
      <w:bookmarkStart w:id="3122" w:name="_Ref123465779"/>
      <w:r w:rsidRPr="00110DB4">
        <w:rPr>
          <w:rFonts w:hint="cs"/>
          <w:vanish/>
          <w:rtl/>
        </w:rPr>
        <w:t>הא דאיתא בגמ' לקמן</w:t>
      </w:r>
      <w:r w:rsidRPr="00110DB4">
        <w:rPr>
          <w:rStyle w:val="af2"/>
          <w:rFonts w:eastAsia="Guttman Hodes" w:hint="cs"/>
          <w:vanish/>
          <w:rtl/>
        </w:rPr>
        <w:t xml:space="preserve"> (קנד:) </w:t>
      </w:r>
      <w:r w:rsidRPr="00110DB4">
        <w:rPr>
          <w:rFonts w:hint="cs"/>
          <w:vanish/>
          <w:rtl/>
        </w:rPr>
        <w:t xml:space="preserve">דהנותן כרים וכסתות שיפול עליהם מוקצה, הוא מבטל כלי מהיכנו, אבל בשליפי זוטרי שהם משאות קטנים, מותר להניח תחתם כרים וכסתות, כיון שהוא שומט את הכר מתחת למשאות, ביאר </w:t>
      </w:r>
      <w:r w:rsidRPr="00110DB4">
        <w:rPr>
          <w:rStyle w:val="aff4"/>
          <w:rFonts w:hint="cs"/>
          <w:vanish/>
          <w:rtl/>
        </w:rPr>
        <w:t>הבעה"מ</w:t>
      </w:r>
      <w:r w:rsidRPr="00110DB4">
        <w:rPr>
          <w:rFonts w:hint="cs"/>
          <w:vanish/>
          <w:rtl/>
        </w:rPr>
        <w:t xml:space="preserve"> </w:t>
      </w:r>
      <w:r w:rsidRPr="00110DB4">
        <w:rPr>
          <w:rStyle w:val="aff4"/>
          <w:rFonts w:hint="cs"/>
          <w:vanish/>
          <w:rtl/>
        </w:rPr>
        <w:t>לקמן</w:t>
      </w:r>
      <w:r w:rsidRPr="00110DB4">
        <w:rPr>
          <w:rStyle w:val="af2"/>
          <w:rFonts w:eastAsia="Guttman Hodes" w:hint="cs"/>
          <w:vanish/>
          <w:rtl/>
        </w:rPr>
        <w:t xml:space="preserve"> (סו: מדה"ר, [מהדו' עוז והדר עמ' קפ"ה], ד"ה אמר) </w:t>
      </w:r>
      <w:r w:rsidRPr="00110DB4">
        <w:rPr>
          <w:rFonts w:hint="cs"/>
          <w:vanish/>
          <w:rtl/>
        </w:rPr>
        <w:t>דבכה"ג אינו מבטל כלי מהיכנו, כיון שהוא יכול לשמוט את הכרים מתחת למשאות, כמתני' לקמן</w:t>
      </w:r>
      <w:r w:rsidRPr="00110DB4">
        <w:rPr>
          <w:rStyle w:val="af2"/>
          <w:rFonts w:eastAsia="Guttman Hodes" w:hint="cs"/>
          <w:vanish/>
          <w:rtl/>
        </w:rPr>
        <w:t xml:space="preserve"> (קמב:) </w:t>
      </w:r>
      <w:r w:rsidRPr="00110DB4">
        <w:rPr>
          <w:rFonts w:hint="cs"/>
          <w:vanish/>
          <w:rtl/>
        </w:rPr>
        <w:t xml:space="preserve">דמעות שעל הכר, דמנער את הכר והן נופלות, וכתב </w:t>
      </w:r>
      <w:r w:rsidRPr="00110DB4">
        <w:rPr>
          <w:b/>
          <w:bCs/>
          <w:vanish/>
          <w:rtl/>
        </w:rPr>
        <w:t>הבעה"מ</w:t>
      </w:r>
      <w:r w:rsidRPr="00110DB4">
        <w:rPr>
          <w:rFonts w:hint="cs"/>
          <w:b/>
          <w:bCs/>
          <w:vanish/>
          <w:rtl/>
        </w:rPr>
        <w:t xml:space="preserve"> </w:t>
      </w:r>
      <w:r w:rsidRPr="00110DB4">
        <w:rPr>
          <w:b/>
          <w:bCs/>
          <w:vanish/>
          <w:rtl/>
        </w:rPr>
        <w:t xml:space="preserve">לקמן </w:t>
      </w:r>
      <w:r w:rsidRPr="00110DB4">
        <w:rPr>
          <w:rFonts w:hint="cs"/>
          <w:vanish/>
          <w:rtl/>
        </w:rPr>
        <w:t>דהכרים לא נעשים לבסיס, כיון שהמשאות לא היו על הכר בבין השמשות.</w:t>
      </w:r>
      <w:bookmarkEnd w:id="3122"/>
    </w:p>
    <w:p w14:paraId="5971E75B" w14:textId="77777777" w:rsidR="00826EF0" w:rsidRPr="00D609C3" w:rsidRDefault="00826EF0" w:rsidP="00607ABE">
      <w:pPr>
        <w:pStyle w:val="a1"/>
      </w:pPr>
      <w:r w:rsidRPr="00D609C3">
        <w:rPr>
          <w:rStyle w:val="af"/>
          <w:rtl/>
        </w:rPr>
        <w:t>אמר רב הונא היתה בהמתו טעונה כלי זכוכית מביא כרים וכסתות ומניח תחתיה פירוש אף על גב דסבירא ליה לרב הונא כרבי יצחק דאמר אין כלי ניטל אלא לדבר הניטל בשבת כדאיתא בפרק כירה הכא חששו להפסד מרובה מפני הבהמה שלא תעמוד טעונה ומפני הכלים שלא ישתברו והתירו לו להביא כרים וכסתות להניח תחתיה אף על פי שהן קרני דאומני שהן מוקצין מחמת מיאוס ומחמת חסרון כיס ולא חזו למידי אפילו לכסויי בהו מנא כשרגא דנפטא משום דחס עלייהו שלא יפלו וישתברו וכיון דלא חזו לצורך גופן לשום דבר אף לצורך מקומן אינן ראוין לטלטל אלא מן הצד</w:t>
      </w:r>
      <w:r w:rsidRPr="00D609C3">
        <w:rPr>
          <w:rtl/>
        </w:rPr>
        <w:t xml:space="preserve"> ואם היו שליפי רברבי והיו תחתיהן כרים וכסתות לא היו מותרין לטלטלן משם ואוקימנא בשליפי זוטרי דלא מבטל כלי מהיכנו שיכול לשמוט כל כר וכר מתחתיהן כמעות שעל הכר שנוער הכר מתחתיהן</w:t>
      </w:r>
      <w:r w:rsidRPr="00D609C3">
        <w:rPr>
          <w:rFonts w:hint="cs"/>
          <w:rtl/>
        </w:rPr>
        <w:t xml:space="preserve">, </w:t>
      </w:r>
      <w:r w:rsidRPr="00D609C3">
        <w:rPr>
          <w:rtl/>
        </w:rPr>
        <w:t>ואין זה נעשה בסיס לדבר האסור שלא היו עליהן מבין השמשות</w:t>
      </w:r>
      <w:r w:rsidRPr="00D609C3">
        <w:rPr>
          <w:rFonts w:hint="cs"/>
          <w:rtl/>
        </w:rPr>
        <w:t>.</w:t>
      </w:r>
    </w:p>
    <w:p w14:paraId="01C57A2F" w14:textId="77777777" w:rsidR="00826EF0" w:rsidRPr="00126B3E" w:rsidRDefault="00826EF0" w:rsidP="00826EF0">
      <w:pPr>
        <w:pStyle w:val="a7"/>
      </w:pPr>
      <w:bookmarkStart w:id="3123" w:name="_Toc124417218"/>
      <w:r w:rsidRPr="00126B3E">
        <w:rPr>
          <w:rtl/>
        </w:rPr>
        <w:t xml:space="preserve">בי' הבעה"מ </w:t>
      </w:r>
      <w:r w:rsidRPr="00126B3E">
        <w:rPr>
          <w:rFonts w:hint="cs"/>
          <w:rtl/>
        </w:rPr>
        <w:t xml:space="preserve">דעוד טעם </w:t>
      </w:r>
      <w:r w:rsidRPr="00126B3E">
        <w:rPr>
          <w:rtl/>
        </w:rPr>
        <w:t xml:space="preserve">דבשליפי זוטרי לא נעשה בסיס </w:t>
      </w:r>
      <w:r w:rsidRPr="00126B3E">
        <w:rPr>
          <w:rFonts w:hint="cs"/>
          <w:rtl/>
        </w:rPr>
        <w:t>דמתחילה הניח את האיסור ע"מ לנער</w:t>
      </w:r>
      <w:bookmarkEnd w:id="3123"/>
    </w:p>
    <w:p w14:paraId="0FED14AD" w14:textId="77777777" w:rsidR="00826EF0" w:rsidRPr="00110DB4" w:rsidRDefault="00826EF0" w:rsidP="0077200F">
      <w:pPr>
        <w:pStyle w:val="a3"/>
        <w:rPr>
          <w:rStyle w:val="af"/>
          <w:vanish/>
          <w:rtl/>
        </w:rPr>
      </w:pPr>
      <w:bookmarkStart w:id="3124" w:name="_Ref123465755"/>
      <w:r w:rsidRPr="00110DB4">
        <w:rPr>
          <w:rFonts w:hint="cs"/>
          <w:vanish/>
          <w:rtl/>
        </w:rPr>
        <w:t xml:space="preserve">ועוד </w:t>
      </w:r>
      <w:r w:rsidRPr="00110DB4">
        <w:rPr>
          <w:vanish/>
          <w:rtl/>
        </w:rPr>
        <w:t xml:space="preserve">כתב </w:t>
      </w:r>
      <w:r w:rsidRPr="00110DB4">
        <w:rPr>
          <w:b/>
          <w:bCs/>
          <w:vanish/>
          <w:rtl/>
        </w:rPr>
        <w:t>הבעה"מ</w:t>
      </w:r>
      <w:r w:rsidRPr="00110DB4">
        <w:rPr>
          <w:rFonts w:hint="cs"/>
          <w:vanish/>
          <w:rtl/>
        </w:rPr>
        <w:t xml:space="preserve"> </w:t>
      </w:r>
      <w:r w:rsidRPr="00110DB4">
        <w:rPr>
          <w:b/>
          <w:bCs/>
          <w:vanish/>
          <w:rtl/>
        </w:rPr>
        <w:t xml:space="preserve">לקמן </w:t>
      </w:r>
      <w:r w:rsidRPr="00110DB4">
        <w:rPr>
          <w:rFonts w:hint="cs"/>
          <w:vanish/>
          <w:rtl/>
        </w:rPr>
        <w:t xml:space="preserve">דלא הוי בסיס, כיון שנתן את הכר תחת המשאות ע"מ לשמוט את הכר, ולא ע"מ להניחם שם, וכ"כ </w:t>
      </w:r>
      <w:r w:rsidRPr="00110DB4">
        <w:rPr>
          <w:rStyle w:val="aff4"/>
          <w:rFonts w:hint="cs"/>
          <w:vanish/>
          <w:rtl/>
        </w:rPr>
        <w:t>הריטב"א לקמן</w:t>
      </w:r>
      <w:r w:rsidRPr="00110DB4">
        <w:rPr>
          <w:rStyle w:val="af2"/>
          <w:rFonts w:eastAsia="Guttman Hodes" w:hint="cs"/>
          <w:vanish/>
          <w:rtl/>
        </w:rPr>
        <w:t xml:space="preserve"> (קנד: ד"ה והא)</w:t>
      </w:r>
      <w:r w:rsidRPr="00110DB4">
        <w:rPr>
          <w:rFonts w:hint="cs"/>
          <w:vanish/>
          <w:rtl/>
        </w:rPr>
        <w:t xml:space="preserve">. </w:t>
      </w:r>
      <w:r w:rsidRPr="00110DB4">
        <w:rPr>
          <w:rStyle w:val="af"/>
          <w:rFonts w:hint="cs"/>
          <w:vanish/>
          <w:rtl/>
        </w:rPr>
        <w:t xml:space="preserve">[והוסיף </w:t>
      </w:r>
      <w:r w:rsidRPr="00110DB4">
        <w:rPr>
          <w:rStyle w:val="aff9"/>
          <w:rFonts w:hint="cs"/>
          <w:vanish/>
          <w:rtl/>
        </w:rPr>
        <w:t>הבעה"מ לקמן</w:t>
      </w:r>
      <w:r w:rsidRPr="00110DB4">
        <w:rPr>
          <w:rStyle w:val="af"/>
          <w:rFonts w:hint="cs"/>
          <w:vanish/>
          <w:rtl/>
        </w:rPr>
        <w:t xml:space="preserve"> דה"ה בהא דאיתא בגמ' לעיל </w:t>
      </w:r>
      <w:r w:rsidRPr="00110DB4">
        <w:rPr>
          <w:rStyle w:val="aff5"/>
          <w:rFonts w:hint="cs"/>
          <w:vanish/>
          <w:rtl/>
        </w:rPr>
        <w:t>(מג.)</w:t>
      </w:r>
      <w:r w:rsidRPr="00110DB4">
        <w:rPr>
          <w:rStyle w:val="af"/>
          <w:rFonts w:hint="cs"/>
          <w:vanish/>
          <w:rtl/>
        </w:rPr>
        <w:t xml:space="preserve"> דקורה שנשברה דסומכין אותה בספסל או בארוכות המיטה, והעמידה הגמ' דאינו מבטל כלי מהיכנו, כיון דמניחו רפוי ואם ירצה יכול ליטלו משם, וביאר </w:t>
      </w:r>
      <w:r w:rsidRPr="00110DB4">
        <w:rPr>
          <w:rStyle w:val="aff9"/>
          <w:rFonts w:hint="cs"/>
          <w:vanish/>
          <w:rtl/>
        </w:rPr>
        <w:t>הבעה"מ</w:t>
      </w:r>
      <w:r w:rsidRPr="00110DB4">
        <w:rPr>
          <w:rStyle w:val="af"/>
          <w:rFonts w:hint="cs"/>
          <w:vanish/>
          <w:rtl/>
        </w:rPr>
        <w:t xml:space="preserve"> דכוונת הגמ' לומר דדעתו ליטלו משם, [והניחו רק לשעה], דהא אי הוא מקצהו מדעתו ואין בדעתו לשומטו אסור, וכדמוכח מכלי תחת הביצה דאין לך רפוי יותר מזה, ואפ"ה הוי בסיס ואסור].</w:t>
      </w:r>
      <w:bookmarkEnd w:id="3124"/>
    </w:p>
    <w:p w14:paraId="153EDBC9" w14:textId="77777777" w:rsidR="00826EF0" w:rsidRPr="00D609C3" w:rsidRDefault="00826EF0" w:rsidP="00607ABE">
      <w:pPr>
        <w:pStyle w:val="a1"/>
      </w:pPr>
      <w:r w:rsidRPr="00D609C3">
        <w:rPr>
          <w:rtl/>
        </w:rPr>
        <w:t>ועוד שלא נתנן תחתיהן אלא על דעת לשמטן</w:t>
      </w:r>
      <w:r w:rsidRPr="00D609C3">
        <w:rPr>
          <w:rFonts w:hint="cs"/>
          <w:rtl/>
        </w:rPr>
        <w:t xml:space="preserve">, </w:t>
      </w:r>
      <w:r w:rsidRPr="00D609C3">
        <w:rPr>
          <w:rStyle w:val="afff7"/>
          <w:rtl/>
        </w:rPr>
        <w:t>וכן קורה שנשברה סומכין אותה בספסל או בארוכות המטה דאוקימנא בדרפי דאי בעי שקיל ליה והוא דכוון דעתיה להכי דאי אקצינהו מדעתיה אין לך רפה יותר מכלי תחת ביצה והוא אסור</w:t>
      </w:r>
      <w:r w:rsidRPr="00D609C3">
        <w:rPr>
          <w:rStyle w:val="afff7"/>
          <w:rFonts w:hint="cs"/>
          <w:rtl/>
        </w:rPr>
        <w:t>.</w:t>
      </w:r>
    </w:p>
    <w:p w14:paraId="135EFCC8" w14:textId="77777777" w:rsidR="007B42CC" w:rsidRPr="00126B3E" w:rsidRDefault="00826EF0" w:rsidP="00D163D8">
      <w:pPr>
        <w:pStyle w:val="afffff7"/>
        <w:rPr>
          <w:rtl/>
        </w:rPr>
      </w:pPr>
      <w:bookmarkStart w:id="3125" w:name="_Toc124374779"/>
      <w:bookmarkStart w:id="3126" w:name="_Toc130400509"/>
      <w:r w:rsidRPr="00126B3E">
        <w:rPr>
          <w:rFonts w:hint="cs"/>
          <w:rtl/>
        </w:rPr>
        <w:t>ח</w:t>
      </w:r>
      <w:r w:rsidRPr="00126B3E">
        <w:rPr>
          <w:rtl/>
        </w:rPr>
        <w:t>דושי הריטב"א שבת קנ"ד ע"ב</w:t>
      </w:r>
      <w:r w:rsidRPr="00126B3E">
        <w:rPr>
          <w:rFonts w:hint="cs"/>
          <w:rtl/>
        </w:rPr>
        <w:t xml:space="preserve"> ד"ה והא</w:t>
      </w:r>
      <w:bookmarkEnd w:id="3125"/>
      <w:r w:rsidR="007B42CC" w:rsidRPr="00126B3E">
        <w:rPr>
          <w:rtl/>
        </w:rPr>
        <w:t xml:space="preserve"> (ח)</w:t>
      </w:r>
      <w:bookmarkEnd w:id="3126"/>
    </w:p>
    <w:p w14:paraId="53CB69CD" w14:textId="4FFF61FD" w:rsidR="00826EF0" w:rsidRPr="00126B3E" w:rsidRDefault="00826EF0" w:rsidP="00607ABE">
      <w:pPr>
        <w:pStyle w:val="afffff5"/>
        <w:rPr>
          <w:rtl/>
        </w:rPr>
      </w:pPr>
      <w:r w:rsidRPr="00126B3E">
        <w:rPr>
          <w:rtl/>
        </w:rPr>
        <w:t>והא קא מבטל כלי מהיכנו. ופרקינן בשילפי זוטרי. פירוש דכי בעי להו לכרים ולכסתות מנערם וישתמש בהם, וא"ת והא נעשו בסיס לדעת לדבר האסור, וי"ל דאפילו הכי כיון שלא הונחו שם בשבת אלא לפי שעה כדי להצילם משבירה בעלמא מותר לו לשומטם.</w:t>
      </w:r>
    </w:p>
    <w:p w14:paraId="3DA6CE8A" w14:textId="77777777" w:rsidR="00826EF0" w:rsidRPr="00126B3E" w:rsidRDefault="00826EF0" w:rsidP="00826EF0">
      <w:pPr>
        <w:pStyle w:val="1"/>
      </w:pPr>
      <w:bookmarkStart w:id="3127" w:name="_Toc124417219"/>
      <w:r w:rsidRPr="00126B3E">
        <w:rPr>
          <w:rFonts w:hint="cs"/>
          <w:rtl/>
        </w:rPr>
        <w:t>בי' התורי"ד דמניח בשבת שלא ע"מ לנער הוי בסיס ואסור</w:t>
      </w:r>
      <w:bookmarkEnd w:id="3127"/>
    </w:p>
    <w:p w14:paraId="29A5F76C" w14:textId="77777777" w:rsidR="007B42CC" w:rsidRPr="00126B3E" w:rsidRDefault="00826EF0" w:rsidP="00D163D8">
      <w:pPr>
        <w:pStyle w:val="afffff7"/>
        <w:rPr>
          <w:rtl/>
        </w:rPr>
      </w:pPr>
      <w:bookmarkStart w:id="3128" w:name="_Toc124374780"/>
      <w:bookmarkStart w:id="3129" w:name="_Toc124417654"/>
      <w:bookmarkStart w:id="3130" w:name="_Toc130400510"/>
      <w:r w:rsidRPr="00126B3E">
        <w:rPr>
          <w:rtl/>
        </w:rPr>
        <w:t>תוספות רי"ד שבת קנד ע"ב ד"ה בשליפי</w:t>
      </w:r>
      <w:bookmarkEnd w:id="3128"/>
      <w:bookmarkEnd w:id="3129"/>
      <w:r w:rsidR="007B42CC" w:rsidRPr="00126B3E">
        <w:rPr>
          <w:rtl/>
        </w:rPr>
        <w:t xml:space="preserve"> (ח)</w:t>
      </w:r>
      <w:bookmarkEnd w:id="3130"/>
    </w:p>
    <w:p w14:paraId="3104C4CB" w14:textId="3E143E47" w:rsidR="00826EF0" w:rsidRPr="00126B3E" w:rsidRDefault="00826EF0" w:rsidP="00826EF0">
      <w:pPr>
        <w:pStyle w:val="a7"/>
        <w:rPr>
          <w:rtl/>
        </w:rPr>
      </w:pPr>
      <w:bookmarkStart w:id="3131" w:name="_Toc124417220"/>
      <w:r w:rsidRPr="00126B3E">
        <w:rPr>
          <w:rFonts w:hint="cs"/>
          <w:rtl/>
        </w:rPr>
        <w:t>קו' התורי"ד דבשליפי זוטרי אף באמצע שבת נעשה בסיס ואף דאפשר לנער מבטל כלי מהיכנו</w:t>
      </w:r>
      <w:bookmarkEnd w:id="3131"/>
      <w:r w:rsidRPr="00126B3E">
        <w:rPr>
          <w:rFonts w:hint="cs"/>
          <w:rtl/>
        </w:rPr>
        <w:t xml:space="preserve"> </w:t>
      </w:r>
    </w:p>
    <w:p w14:paraId="1EFE6F06" w14:textId="77777777" w:rsidR="00826EF0" w:rsidRPr="00110DB4" w:rsidRDefault="00826EF0" w:rsidP="0077200F">
      <w:pPr>
        <w:pStyle w:val="a3"/>
        <w:rPr>
          <w:vanish/>
        </w:rPr>
      </w:pPr>
      <w:r w:rsidRPr="00110DB4">
        <w:rPr>
          <w:rFonts w:hint="cs"/>
          <w:vanish/>
          <w:rtl/>
        </w:rPr>
        <w:t>בהא דאיתא בגמ' לקמן</w:t>
      </w:r>
      <w:r w:rsidRPr="00110DB4">
        <w:rPr>
          <w:rStyle w:val="af2"/>
          <w:rFonts w:eastAsia="Guttman Hodes" w:hint="cs"/>
          <w:vanish/>
          <w:rtl/>
        </w:rPr>
        <w:t xml:space="preserve"> (קנד:) </w:t>
      </w:r>
      <w:r w:rsidRPr="00110DB4">
        <w:rPr>
          <w:rFonts w:hint="cs"/>
          <w:vanish/>
          <w:rtl/>
        </w:rPr>
        <w:t xml:space="preserve">דהנותן כרים וכסתות שיפול עליהם מוקצה, בשליפי זוטרי שהם משאות קטנים, מותר להניח תחתם כרים וכסתות, כיון שהוא שומטם שיפלו לקרקע, הקשה </w:t>
      </w:r>
      <w:r w:rsidRPr="00110DB4">
        <w:rPr>
          <w:rStyle w:val="aff4"/>
          <w:rFonts w:hint="cs"/>
          <w:vanish/>
          <w:rtl/>
        </w:rPr>
        <w:t>התוס' רי"ד לקמן</w:t>
      </w:r>
      <w:r w:rsidRPr="00110DB4">
        <w:rPr>
          <w:rStyle w:val="af2"/>
          <w:rFonts w:eastAsia="Guttman Hodes" w:hint="cs"/>
          <w:vanish/>
          <w:rtl/>
        </w:rPr>
        <w:t xml:space="preserve"> (קנד: ד"ה בשליפי) </w:t>
      </w:r>
      <w:r w:rsidRPr="00110DB4">
        <w:rPr>
          <w:rFonts w:hint="cs"/>
          <w:vanish/>
          <w:rtl/>
        </w:rPr>
        <w:t>דהא בכל מקום שהוא מניח מדעת אסור לנער, כיון דנעשה בסיס לדבר האסור, וא"כ אף בשליפי זוטרי אסור לנער, וא"כ הוא מבטל כלי מהיכנו.</w:t>
      </w:r>
    </w:p>
    <w:p w14:paraId="21F5F367" w14:textId="77777777" w:rsidR="00826EF0" w:rsidRPr="00D609C3" w:rsidRDefault="00826EF0" w:rsidP="00607ABE">
      <w:pPr>
        <w:pStyle w:val="a1"/>
        <w:rPr>
          <w:rtl/>
        </w:rPr>
      </w:pPr>
      <w:r w:rsidRPr="00D609C3">
        <w:rPr>
          <w:rtl/>
        </w:rPr>
        <w:t>בשליפי זיטרי פירש המורה משואות קטנים ששומט הכר מתחתיהן ונופלין על כר שני וכן עד שמגיעין לארץ אי קשיא ולימא הכרים נעשו בסיס לדבר האסור ויהא אסור לטלטלן. דהא הניח מדעת הוי ובמניח אמרי' גבי מעות שעל הכר דנעשה בסיס לדבר האסור ואסור לנער הכר וה"נ יהא אסור לשמוט הכרים מתחתיהן</w:t>
      </w:r>
      <w:r w:rsidRPr="00D609C3">
        <w:rPr>
          <w:rFonts w:hint="cs"/>
          <w:rtl/>
        </w:rPr>
        <w:t>.</w:t>
      </w:r>
    </w:p>
    <w:p w14:paraId="73876F10" w14:textId="77777777" w:rsidR="00826EF0" w:rsidRPr="00126B3E" w:rsidRDefault="00826EF0" w:rsidP="00826EF0">
      <w:pPr>
        <w:pStyle w:val="a7"/>
      </w:pPr>
      <w:bookmarkStart w:id="3132" w:name="_Toc124417221"/>
      <w:r w:rsidRPr="00126B3E">
        <w:rPr>
          <w:rFonts w:hint="cs"/>
          <w:rtl/>
        </w:rPr>
        <w:t>בי' התורי"ד דבכלי תחת טבל ותחת אפרוחין דמבטלו מהיכנו מוכח דאף מניח בשבת נעשה בסיס</w:t>
      </w:r>
      <w:bookmarkEnd w:id="3132"/>
    </w:p>
    <w:p w14:paraId="2DBC9EF1" w14:textId="77777777" w:rsidR="00826EF0" w:rsidRPr="00110DB4" w:rsidRDefault="00826EF0" w:rsidP="0077200F">
      <w:pPr>
        <w:pStyle w:val="a3"/>
        <w:rPr>
          <w:vanish/>
          <w:rtl/>
        </w:rPr>
      </w:pPr>
      <w:r w:rsidRPr="00110DB4">
        <w:rPr>
          <w:rFonts w:hint="cs"/>
          <w:vanish/>
          <w:rtl/>
        </w:rPr>
        <w:t xml:space="preserve">וכתב </w:t>
      </w:r>
      <w:r w:rsidRPr="00110DB4">
        <w:rPr>
          <w:rStyle w:val="aff4"/>
          <w:rFonts w:hint="cs"/>
          <w:vanish/>
          <w:rtl/>
        </w:rPr>
        <w:t>התוס' רי"ד</w:t>
      </w:r>
      <w:r w:rsidRPr="00110DB4">
        <w:rPr>
          <w:rFonts w:hint="cs"/>
          <w:vanish/>
          <w:rtl/>
        </w:rPr>
        <w:t xml:space="preserve"> </w:t>
      </w:r>
      <w:r w:rsidRPr="00110DB4">
        <w:rPr>
          <w:rStyle w:val="aff4"/>
          <w:rFonts w:hint="cs"/>
          <w:vanish/>
          <w:rtl/>
        </w:rPr>
        <w:t>לקמן</w:t>
      </w:r>
      <w:r w:rsidRPr="00110DB4">
        <w:rPr>
          <w:rStyle w:val="af2"/>
          <w:rFonts w:eastAsia="Guttman Hodes" w:hint="cs"/>
          <w:vanish/>
          <w:rtl/>
        </w:rPr>
        <w:t xml:space="preserve"> </w:t>
      </w:r>
      <w:r w:rsidRPr="00110DB4">
        <w:rPr>
          <w:rFonts w:hint="cs"/>
          <w:vanish/>
          <w:rtl/>
        </w:rPr>
        <w:t>דא"א לומר דרק במניח מבעו"י הוי בסיס, אבל במניח בשבת לא הוי בסיס, דהא במניח כלי תחת הטבל, וסל לפני האפרוחין, ובכלי תחת הניצוצות, מקשה הגמ' דהוא מבטל כלי מהיכנו, אעפ"י דמניחם באמצע השבת, ולא אמרינן דכיון דיכול לנער מותר, ומוכח דאסור לטלטלו כיון דנעשה בסיס אף באמצע השבת, ולכן חשיב ביטול כלי מהיכנו.</w:t>
      </w:r>
    </w:p>
    <w:p w14:paraId="382A4D35" w14:textId="77777777" w:rsidR="00826EF0" w:rsidRPr="00D609C3" w:rsidRDefault="00826EF0" w:rsidP="00607ABE">
      <w:pPr>
        <w:pStyle w:val="a1"/>
      </w:pPr>
      <w:r w:rsidRPr="00D609C3">
        <w:rPr>
          <w:rtl/>
        </w:rPr>
        <w:t xml:space="preserve">ואין לומר דלא יקרא בסיס אלא כשמניח מבע"י אבל כשמניח בשבת לא דהא בפ' כירה מותבינן למ"ד אין מבטלין כלי מהיכנו </w:t>
      </w:r>
      <w:r w:rsidRPr="00D609C3">
        <w:rPr>
          <w:rtl/>
        </w:rPr>
        <w:t>מחבית של טבל שנשברה שמביא כלי ומניח תחתי' והא קא מבטל כלי מהיכנו וכן מנותנין כלי תחת הנר לקבל ניצוצות וכן מכופין את הסל לפני האפרוחין וכל אלה בשבת מניחן וקרי להו ביטול כלי מהיכנו ולא אמרי' שאם יצטרך לכלי ישפכנו במקום אחר שכיון שהניח הטבל לתוכו בשבת נעשה בסיס לדבר האיסור ואסור לטלטלו</w:t>
      </w:r>
      <w:r w:rsidRPr="00D609C3">
        <w:rPr>
          <w:rFonts w:hint="cs"/>
          <w:rtl/>
        </w:rPr>
        <w:t>.</w:t>
      </w:r>
    </w:p>
    <w:p w14:paraId="49E0B2EF" w14:textId="77777777" w:rsidR="00826EF0" w:rsidRPr="00126B3E" w:rsidRDefault="00826EF0" w:rsidP="00826EF0">
      <w:pPr>
        <w:pStyle w:val="a7"/>
      </w:pPr>
      <w:bookmarkStart w:id="3133" w:name="_Toc124417222"/>
      <w:r w:rsidRPr="00126B3E">
        <w:rPr>
          <w:rFonts w:hint="cs"/>
          <w:rtl/>
        </w:rPr>
        <w:t>בי' התורי"ד דבסיס באמצע שבת רק במניחו כל השבת הוי בסיס ולא במניח רק לשעה ע"מ לנער</w:t>
      </w:r>
      <w:bookmarkEnd w:id="3133"/>
    </w:p>
    <w:p w14:paraId="4C3D5C01" w14:textId="77777777" w:rsidR="00826EF0" w:rsidRPr="00110DB4" w:rsidRDefault="00826EF0" w:rsidP="0077200F">
      <w:pPr>
        <w:pStyle w:val="a3"/>
        <w:rPr>
          <w:vanish/>
          <w:rtl/>
        </w:rPr>
      </w:pPr>
      <w:r w:rsidRPr="00110DB4">
        <w:rPr>
          <w:rFonts w:hint="cs"/>
          <w:vanish/>
          <w:rtl/>
        </w:rPr>
        <w:t xml:space="preserve">ותירץ </w:t>
      </w:r>
      <w:r w:rsidRPr="00110DB4">
        <w:rPr>
          <w:rStyle w:val="aff4"/>
          <w:rFonts w:hint="cs"/>
          <w:vanish/>
          <w:rtl/>
        </w:rPr>
        <w:t>התוס' רי"ד לקמן</w:t>
      </w:r>
      <w:r w:rsidRPr="00110DB4">
        <w:rPr>
          <w:rFonts w:hint="cs"/>
          <w:vanish/>
          <w:rtl/>
        </w:rPr>
        <w:t xml:space="preserve"> דבשליפי זוטרי אינו מניח את הכר ע"מ שישאר שם כל השבת, ומניחו רק בכדי שהמשאות לא ישברו, ולכן אין הכר נעשה לבסיס, ומותר לשמוט את הכר.</w:t>
      </w:r>
    </w:p>
    <w:p w14:paraId="68FF82C1" w14:textId="77777777" w:rsidR="00826EF0" w:rsidRPr="00D609C3" w:rsidRDefault="00826EF0" w:rsidP="00607ABE">
      <w:pPr>
        <w:pStyle w:val="a1"/>
        <w:rPr>
          <w:rtl/>
        </w:rPr>
      </w:pPr>
      <w:r w:rsidRPr="00D609C3">
        <w:rPr>
          <w:rtl/>
        </w:rPr>
        <w:t>תשובה התם אף על פי שהניחו בשבת ע"ד לעמוד שם הניחן ולא לפי שעה והילכך נעשו בסיס לדבר האסור אבל הכא לפי שעה הניח הדברים שלא ישברו בעת נפילתן ולא שיעמדו עליהן כל היום הילכך מותר לשומטן:</w:t>
      </w:r>
    </w:p>
    <w:p w14:paraId="2D4811A3" w14:textId="77777777" w:rsidR="00826EF0" w:rsidRPr="00126B3E" w:rsidRDefault="00826EF0" w:rsidP="00826EF0">
      <w:pPr>
        <w:pStyle w:val="1"/>
        <w:rPr>
          <w:rtl/>
        </w:rPr>
      </w:pPr>
      <w:bookmarkStart w:id="3134" w:name="_Toc124417223"/>
      <w:r w:rsidRPr="00126B3E">
        <w:rPr>
          <w:rFonts w:hint="cs"/>
          <w:rtl/>
        </w:rPr>
        <w:t>בי' הרי"ד דבמעשה גילוי דעת שיטול בשבת ל"ה בסיס</w:t>
      </w:r>
      <w:bookmarkEnd w:id="3134"/>
    </w:p>
    <w:p w14:paraId="368B15B4" w14:textId="77777777" w:rsidR="007B42CC" w:rsidRPr="00126B3E" w:rsidRDefault="00826EF0" w:rsidP="00D163D8">
      <w:pPr>
        <w:pStyle w:val="afffff7"/>
        <w:rPr>
          <w:rtl/>
        </w:rPr>
      </w:pPr>
      <w:bookmarkStart w:id="3135" w:name="_Toc124374781"/>
      <w:bookmarkStart w:id="3136" w:name="_Toc124417655"/>
      <w:bookmarkStart w:id="3137" w:name="_Toc130400511"/>
      <w:r w:rsidRPr="00126B3E">
        <w:rPr>
          <w:rtl/>
        </w:rPr>
        <w:t>פסקי רי"ד שבת דף קכג ע</w:t>
      </w:r>
      <w:r w:rsidRPr="00126B3E">
        <w:rPr>
          <w:rFonts w:hint="cs"/>
          <w:rtl/>
        </w:rPr>
        <w:t>"א ד"ה ת"ר</w:t>
      </w:r>
      <w:bookmarkEnd w:id="3135"/>
      <w:bookmarkEnd w:id="3136"/>
      <w:r w:rsidR="007B42CC" w:rsidRPr="00126B3E">
        <w:rPr>
          <w:rtl/>
        </w:rPr>
        <w:t xml:space="preserve"> (ח)</w:t>
      </w:r>
      <w:bookmarkEnd w:id="3137"/>
    </w:p>
    <w:p w14:paraId="6F4945A5" w14:textId="4794E7BD" w:rsidR="00826EF0" w:rsidRPr="00126B3E" w:rsidRDefault="00826EF0" w:rsidP="00826EF0">
      <w:pPr>
        <w:pStyle w:val="a7"/>
        <w:rPr>
          <w:rtl/>
        </w:rPr>
      </w:pPr>
      <w:bookmarkStart w:id="3138" w:name="_Toc124417224"/>
      <w:r w:rsidRPr="00126B3E">
        <w:rPr>
          <w:rFonts w:hint="cs"/>
          <w:rtl/>
        </w:rPr>
        <w:t>בי' הרי"ד דבמקצתה מגולה גילה דעתו מבעו"י דמניחה ע"מ ליטלה ולא נעשית בסיס</w:t>
      </w:r>
      <w:bookmarkEnd w:id="3138"/>
    </w:p>
    <w:p w14:paraId="6901CB37" w14:textId="77777777" w:rsidR="00826EF0" w:rsidRPr="00110DB4" w:rsidRDefault="00826EF0" w:rsidP="0077200F">
      <w:pPr>
        <w:pStyle w:val="a3"/>
        <w:rPr>
          <w:vanish/>
          <w:rtl/>
        </w:rPr>
      </w:pPr>
      <w:r w:rsidRPr="00110DB4">
        <w:rPr>
          <w:rFonts w:hint="cs"/>
          <w:vanish/>
          <w:rtl/>
        </w:rPr>
        <w:t xml:space="preserve">וע"ע במ"ש </w:t>
      </w:r>
      <w:r w:rsidRPr="00110DB4">
        <w:rPr>
          <w:rStyle w:val="aff4"/>
          <w:rFonts w:hint="cs"/>
          <w:vanish/>
          <w:rtl/>
        </w:rPr>
        <w:t>בפסקי הרי"ד לקמן</w:t>
      </w:r>
      <w:r w:rsidRPr="00110DB4">
        <w:rPr>
          <w:rStyle w:val="af2"/>
          <w:rFonts w:eastAsia="Guttman Hodes" w:hint="cs"/>
          <w:vanish/>
          <w:rtl/>
        </w:rPr>
        <w:t xml:space="preserve"> (קכג. ד"ה ת"ר) </w:t>
      </w:r>
      <w:r w:rsidRPr="00110DB4">
        <w:rPr>
          <w:rFonts w:hint="cs"/>
          <w:vanish/>
          <w:rtl/>
        </w:rPr>
        <w:t>בדעת רבנן דהתירו בגמ' לקמן</w:t>
      </w:r>
      <w:r w:rsidRPr="00110DB4">
        <w:rPr>
          <w:rStyle w:val="af2"/>
          <w:rFonts w:eastAsia="Guttman Hodes" w:hint="cs"/>
          <w:vanish/>
          <w:rtl/>
        </w:rPr>
        <w:t xml:space="preserve"> (קמג.) </w:t>
      </w:r>
      <w:r w:rsidRPr="00110DB4">
        <w:rPr>
          <w:rFonts w:hint="cs"/>
          <w:vanish/>
          <w:rtl/>
        </w:rPr>
        <w:t>להוציא פגה שטמנה בתבן רק במגולה מקצתה, דכיון דהניחה מבעו"י כשמקצתה מגולה, הוא גילה בדעתו דכוונתו להוציאה משם בשבת, ולכן אינה נעשית בסיס, אבל אם אין מקצתה מגולה אסור לטלטלה.</w:t>
      </w:r>
    </w:p>
    <w:p w14:paraId="04DDFBFD" w14:textId="77777777" w:rsidR="00826EF0" w:rsidRPr="00D609C3" w:rsidRDefault="00826EF0" w:rsidP="00607ABE">
      <w:pPr>
        <w:pStyle w:val="a1"/>
        <w:rPr>
          <w:rtl/>
        </w:rPr>
      </w:pPr>
      <w:bookmarkStart w:id="3139" w:name="_Hlk123466427"/>
      <w:r w:rsidRPr="00D609C3">
        <w:rPr>
          <w:rtl/>
        </w:rPr>
        <w:t>ת"ר, פגה שטמנה בתבן וחררה שטמנה בגחלים, אם מגולה מקצתה מבעוד יום מותר לטלטלה ואם לאו אסור לטלטלה</w:t>
      </w:r>
      <w:r w:rsidRPr="00D609C3">
        <w:rPr>
          <w:rFonts w:hint="cs"/>
          <w:rtl/>
        </w:rPr>
        <w:t>,</w:t>
      </w:r>
      <w:r w:rsidRPr="00D609C3">
        <w:rPr>
          <w:rStyle w:val="afff7"/>
          <w:rtl/>
        </w:rPr>
        <w:t xml:space="preserve"> פי' תבן דקאי ללבינים או להסקה, דלא חזי למאכל בהמה והוי מוקצה. וגחלים לאחר שכבו, שהן מוקצות ואין בהן משום חיתוי, </w:t>
      </w:r>
      <w:r w:rsidRPr="00D609C3">
        <w:rPr>
          <w:rtl/>
        </w:rPr>
        <w:t xml:space="preserve">אם מגולה מקצתה מבעוד יום גלי אדעתיה לתופשה משם ולא גבוהה ולא שווייה בסיס לדבר האסור, ואם לאו אסור לטלטלה. ר' אלעזר בן תדאי אומ' תוחבן בכוש או בכרכד והן ננערות מאיליהן. </w:t>
      </w:r>
    </w:p>
    <w:bookmarkEnd w:id="3139"/>
    <w:p w14:paraId="5318C7D0" w14:textId="77777777" w:rsidR="00826EF0" w:rsidRPr="00126B3E" w:rsidRDefault="00826EF0" w:rsidP="00826EF0">
      <w:pPr>
        <w:pStyle w:val="affff5"/>
        <w:rPr>
          <w:rtl/>
        </w:rPr>
      </w:pPr>
      <w:r w:rsidRPr="00126B3E">
        <w:rPr>
          <w:rFonts w:hint="cs"/>
          <w:rtl/>
        </w:rPr>
        <w:t xml:space="preserve">בפלו' תוס' ובעה"מ בניעור במניח בשבת </w:t>
      </w:r>
    </w:p>
    <w:p w14:paraId="78B66B86" w14:textId="77777777" w:rsidR="00826EF0" w:rsidRPr="00126B3E" w:rsidRDefault="00826EF0" w:rsidP="00826EF0">
      <w:pPr>
        <w:pStyle w:val="1"/>
        <w:rPr>
          <w:rtl/>
        </w:rPr>
      </w:pPr>
      <w:bookmarkStart w:id="3140" w:name="_Toc124417225"/>
      <w:r w:rsidRPr="00126B3E">
        <w:rPr>
          <w:rFonts w:hint="cs"/>
          <w:rtl/>
        </w:rPr>
        <w:t>בי' המג"א והחזו"א בפלו' התוס' והבעה"מ בניעור במניח בשבת</w:t>
      </w:r>
      <w:bookmarkEnd w:id="3140"/>
    </w:p>
    <w:p w14:paraId="48E8EA63" w14:textId="77777777" w:rsidR="007B42CC" w:rsidRPr="00126B3E" w:rsidRDefault="00826EF0" w:rsidP="00D163D8">
      <w:pPr>
        <w:pStyle w:val="afffff7"/>
        <w:rPr>
          <w:rtl/>
        </w:rPr>
      </w:pPr>
      <w:bookmarkStart w:id="3141" w:name="_Toc124374782"/>
      <w:bookmarkStart w:id="3142" w:name="_Toc124417656"/>
      <w:bookmarkStart w:id="3143" w:name="_Toc130400512"/>
      <w:r w:rsidRPr="00126B3E">
        <w:rPr>
          <w:rtl/>
        </w:rPr>
        <w:t>מגן אברהם סימן שח ס"ק נ</w:t>
      </w:r>
      <w:bookmarkEnd w:id="3141"/>
      <w:bookmarkEnd w:id="3142"/>
      <w:r w:rsidR="007B42CC" w:rsidRPr="00126B3E">
        <w:rPr>
          <w:rtl/>
        </w:rPr>
        <w:t xml:space="preserve"> (ח)</w:t>
      </w:r>
      <w:bookmarkEnd w:id="3143"/>
    </w:p>
    <w:p w14:paraId="25C0752B" w14:textId="45CC47BD" w:rsidR="00826EF0" w:rsidRPr="00126B3E" w:rsidRDefault="00826EF0" w:rsidP="00826EF0">
      <w:pPr>
        <w:pStyle w:val="a7"/>
        <w:rPr>
          <w:rtl/>
        </w:rPr>
      </w:pPr>
      <w:bookmarkStart w:id="3144" w:name="_Toc124417226"/>
      <w:r w:rsidRPr="00126B3E">
        <w:rPr>
          <w:rFonts w:hint="cs"/>
          <w:rtl/>
        </w:rPr>
        <w:t>בי' המג"א בשם התוס' בביצה דמניח קליפין ע"ג טבלא דדעתו ליטול ל"ה בסיס ומותר לנער</w:t>
      </w:r>
      <w:bookmarkEnd w:id="3144"/>
    </w:p>
    <w:p w14:paraId="635BAF03" w14:textId="2A5E6BE1" w:rsidR="00826EF0" w:rsidRPr="00110DB4" w:rsidRDefault="00826EF0" w:rsidP="0077200F">
      <w:pPr>
        <w:pStyle w:val="a3"/>
        <w:rPr>
          <w:rStyle w:val="af"/>
          <w:vanish/>
          <w:rtl/>
        </w:rPr>
      </w:pPr>
      <w:bookmarkStart w:id="3145" w:name="_Ref124072972"/>
      <w:r w:rsidRPr="00110DB4">
        <w:rPr>
          <w:rFonts w:hint="cs"/>
          <w:vanish/>
          <w:rtl/>
        </w:rPr>
        <w:t xml:space="preserve">בהא דמותר לסלק טבלא שיש עליה קליפין ולנערה, הביא </w:t>
      </w:r>
      <w:r w:rsidRPr="00110DB4">
        <w:rPr>
          <w:rStyle w:val="aff4"/>
          <w:rFonts w:hint="cs"/>
          <w:vanish/>
          <w:rtl/>
        </w:rPr>
        <w:t>המג"א</w:t>
      </w:r>
      <w:r w:rsidRPr="00110DB4">
        <w:rPr>
          <w:rStyle w:val="aff9"/>
          <w:rFonts w:hint="cs"/>
          <w:vanish/>
          <w:rtl/>
        </w:rPr>
        <w:t xml:space="preserve"> </w:t>
      </w:r>
      <w:r w:rsidRPr="00110DB4">
        <w:rPr>
          <w:rStyle w:val="af2"/>
          <w:rFonts w:eastAsia="Guttman Hodes" w:hint="cs"/>
          <w:vanish/>
          <w:rtl/>
        </w:rPr>
        <w:t>(סי' ש"ח סק"נ)</w:t>
      </w:r>
      <w:r w:rsidRPr="00110DB4">
        <w:rPr>
          <w:rStyle w:val="aff9"/>
          <w:rFonts w:hint="cs"/>
          <w:vanish/>
          <w:rtl/>
        </w:rPr>
        <w:t xml:space="preserve"> </w:t>
      </w:r>
      <w:r w:rsidRPr="00110DB4">
        <w:rPr>
          <w:rFonts w:hint="cs"/>
          <w:vanish/>
          <w:rtl/>
        </w:rPr>
        <w:t xml:space="preserve">את קושית </w:t>
      </w:r>
      <w:r w:rsidRPr="00110DB4">
        <w:rPr>
          <w:rStyle w:val="aff4"/>
          <w:rFonts w:hint="cs"/>
          <w:vanish/>
          <w:rtl/>
        </w:rPr>
        <w:t>התוס' בביצה</w:t>
      </w:r>
      <w:r w:rsidRPr="00110DB4">
        <w:rPr>
          <w:rStyle w:val="aff9"/>
          <w:rFonts w:hint="cs"/>
          <w:vanish/>
          <w:rtl/>
        </w:rPr>
        <w:t xml:space="preserve"> </w:t>
      </w:r>
      <w:r w:rsidRPr="00110DB4">
        <w:rPr>
          <w:rStyle w:val="af2"/>
          <w:rFonts w:eastAsia="Guttman Rashi" w:hint="cs"/>
          <w:vanish/>
          <w:rtl/>
        </w:rPr>
        <w:t xml:space="preserve">(עי' אות </w:t>
      </w:r>
      <w:r w:rsidRPr="00110DB4">
        <w:rPr>
          <w:rStyle w:val="af2"/>
          <w:rFonts w:eastAsia="Guttman Rashi"/>
          <w:vanish/>
          <w:rtl/>
        </w:rPr>
        <w:fldChar w:fldCharType="begin"/>
      </w:r>
      <w:r w:rsidRPr="00110DB4">
        <w:rPr>
          <w:rStyle w:val="af2"/>
          <w:rFonts w:eastAsia="Guttman Rashi"/>
          <w:vanish/>
          <w:rtl/>
        </w:rPr>
        <w:instrText xml:space="preserve"> </w:instrText>
      </w:r>
      <w:r w:rsidRPr="00110DB4">
        <w:rPr>
          <w:rStyle w:val="af2"/>
          <w:rFonts w:eastAsia="Guttman Rashi" w:hint="cs"/>
          <w:vanish/>
        </w:rPr>
        <w:instrText>REF</w:instrText>
      </w:r>
      <w:r w:rsidRPr="00110DB4">
        <w:rPr>
          <w:rStyle w:val="af2"/>
          <w:rFonts w:eastAsia="Guttman Rashi" w:hint="cs"/>
          <w:vanish/>
          <w:rtl/>
        </w:rPr>
        <w:instrText xml:space="preserve"> _</w:instrText>
      </w:r>
      <w:r w:rsidRPr="00110DB4">
        <w:rPr>
          <w:rStyle w:val="af2"/>
          <w:rFonts w:eastAsia="Guttman Rashi" w:hint="cs"/>
          <w:vanish/>
        </w:rPr>
        <w:instrText>Ref123461129 \r \h</w:instrText>
      </w:r>
      <w:r w:rsidRPr="00110DB4">
        <w:rPr>
          <w:rStyle w:val="af2"/>
          <w:rFonts w:eastAsia="Guttman Rashi"/>
          <w:vanish/>
          <w:rtl/>
        </w:rPr>
        <w:instrText xml:space="preserve">  \* </w:instrText>
      </w:r>
      <w:r w:rsidRPr="00110DB4">
        <w:rPr>
          <w:rStyle w:val="af2"/>
          <w:rFonts w:eastAsia="Guttman Rashi"/>
          <w:vanish/>
        </w:rPr>
        <w:instrText>MERGEFORMAT</w:instrText>
      </w:r>
      <w:r w:rsidRPr="00110DB4">
        <w:rPr>
          <w:rStyle w:val="af2"/>
          <w:rFonts w:eastAsia="Guttman Rashi"/>
          <w:vanish/>
          <w:rtl/>
        </w:rPr>
        <w:instrText xml:space="preserve"> </w:instrText>
      </w:r>
      <w:r w:rsidRPr="00110DB4">
        <w:rPr>
          <w:rStyle w:val="af2"/>
          <w:rFonts w:eastAsia="Guttman Rashi"/>
          <w:vanish/>
          <w:rtl/>
        </w:rPr>
      </w:r>
      <w:r w:rsidRPr="00110DB4">
        <w:rPr>
          <w:rStyle w:val="af2"/>
          <w:rFonts w:eastAsia="Guttman Rashi"/>
          <w:vanish/>
          <w:rtl/>
        </w:rPr>
        <w:fldChar w:fldCharType="separate"/>
      </w:r>
      <w:r w:rsidR="00FA04D3">
        <w:rPr>
          <w:rStyle w:val="af2"/>
          <w:rFonts w:eastAsia="Guttman Rashi"/>
          <w:vanish/>
          <w:cs/>
        </w:rPr>
        <w:t>‎</w:t>
      </w:r>
      <w:r w:rsidR="00FA04D3">
        <w:rPr>
          <w:rStyle w:val="af2"/>
          <w:rFonts w:eastAsia="Guttman Rashi"/>
          <w:vanish/>
          <w:rtl/>
        </w:rPr>
        <w:t>פו)</w:t>
      </w:r>
      <w:r w:rsidRPr="00110DB4">
        <w:rPr>
          <w:rStyle w:val="af2"/>
          <w:rFonts w:eastAsia="Guttman Rashi"/>
          <w:vanish/>
          <w:rtl/>
        </w:rPr>
        <w:fldChar w:fldCharType="end"/>
      </w:r>
      <w:r w:rsidRPr="00110DB4">
        <w:rPr>
          <w:rFonts w:hint="cs"/>
          <w:vanish/>
          <w:rtl/>
        </w:rPr>
        <w:t xml:space="preserve"> דאמאי הטבלא לא נעשית בסיס, ואת דברי </w:t>
      </w:r>
      <w:r w:rsidRPr="00110DB4">
        <w:rPr>
          <w:rStyle w:val="aff4"/>
          <w:rFonts w:hint="cs"/>
          <w:vanish/>
          <w:rtl/>
        </w:rPr>
        <w:t>התוס' בביצה בתירוצם הא'</w:t>
      </w:r>
      <w:r w:rsidRPr="00110DB4">
        <w:rPr>
          <w:rStyle w:val="af2"/>
          <w:rFonts w:eastAsia="Guttman Hodes" w:hint="cs"/>
          <w:vanish/>
          <w:rtl/>
        </w:rPr>
        <w:t xml:space="preserve"> </w:t>
      </w:r>
      <w:r w:rsidRPr="00110DB4">
        <w:rPr>
          <w:rStyle w:val="af2"/>
          <w:rFonts w:eastAsia="Guttman Rashi" w:hint="cs"/>
          <w:vanish/>
          <w:rtl/>
        </w:rPr>
        <w:t xml:space="preserve">(עי' אות </w:t>
      </w:r>
      <w:r w:rsidRPr="00110DB4">
        <w:rPr>
          <w:rStyle w:val="af2"/>
          <w:rFonts w:eastAsia="Guttman Rashi"/>
          <w:vanish/>
          <w:rtl/>
        </w:rPr>
        <w:fldChar w:fldCharType="begin"/>
      </w:r>
      <w:r w:rsidRPr="00110DB4">
        <w:rPr>
          <w:rStyle w:val="af2"/>
          <w:rFonts w:eastAsia="Guttman Rashi"/>
          <w:vanish/>
          <w:rtl/>
        </w:rPr>
        <w:instrText xml:space="preserve"> </w:instrText>
      </w:r>
      <w:r w:rsidRPr="00110DB4">
        <w:rPr>
          <w:rStyle w:val="af2"/>
          <w:rFonts w:eastAsia="Guttman Rashi" w:hint="cs"/>
          <w:vanish/>
        </w:rPr>
        <w:instrText>REF</w:instrText>
      </w:r>
      <w:r w:rsidRPr="00110DB4">
        <w:rPr>
          <w:rStyle w:val="af2"/>
          <w:rFonts w:eastAsia="Guttman Rashi" w:hint="cs"/>
          <w:vanish/>
          <w:rtl/>
        </w:rPr>
        <w:instrText xml:space="preserve"> _</w:instrText>
      </w:r>
      <w:r w:rsidRPr="00110DB4">
        <w:rPr>
          <w:rStyle w:val="af2"/>
          <w:rFonts w:eastAsia="Guttman Rashi" w:hint="cs"/>
          <w:vanish/>
        </w:rPr>
        <w:instrText>Ref123461129 \r \h</w:instrText>
      </w:r>
      <w:r w:rsidRPr="00110DB4">
        <w:rPr>
          <w:rStyle w:val="af2"/>
          <w:rFonts w:eastAsia="Guttman Rashi"/>
          <w:vanish/>
          <w:rtl/>
        </w:rPr>
        <w:instrText xml:space="preserve">  \* </w:instrText>
      </w:r>
      <w:r w:rsidRPr="00110DB4">
        <w:rPr>
          <w:rStyle w:val="af2"/>
          <w:rFonts w:eastAsia="Guttman Rashi"/>
          <w:vanish/>
        </w:rPr>
        <w:instrText>MERGEFORMAT</w:instrText>
      </w:r>
      <w:r w:rsidRPr="00110DB4">
        <w:rPr>
          <w:rStyle w:val="af2"/>
          <w:rFonts w:eastAsia="Guttman Rashi"/>
          <w:vanish/>
          <w:rtl/>
        </w:rPr>
        <w:instrText xml:space="preserve"> </w:instrText>
      </w:r>
      <w:r w:rsidRPr="00110DB4">
        <w:rPr>
          <w:rStyle w:val="af2"/>
          <w:rFonts w:eastAsia="Guttman Rashi"/>
          <w:vanish/>
          <w:rtl/>
        </w:rPr>
      </w:r>
      <w:r w:rsidRPr="00110DB4">
        <w:rPr>
          <w:rStyle w:val="af2"/>
          <w:rFonts w:eastAsia="Guttman Rashi"/>
          <w:vanish/>
          <w:rtl/>
        </w:rPr>
        <w:fldChar w:fldCharType="separate"/>
      </w:r>
      <w:r w:rsidR="00FA04D3">
        <w:rPr>
          <w:rStyle w:val="af2"/>
          <w:rFonts w:eastAsia="Guttman Rashi"/>
          <w:vanish/>
          <w:cs/>
        </w:rPr>
        <w:t>‎</w:t>
      </w:r>
      <w:r w:rsidR="00FA04D3">
        <w:rPr>
          <w:rStyle w:val="af2"/>
          <w:rFonts w:eastAsia="Guttman Rashi"/>
          <w:vanish/>
          <w:rtl/>
        </w:rPr>
        <w:t>פו)</w:t>
      </w:r>
      <w:r w:rsidRPr="00110DB4">
        <w:rPr>
          <w:rStyle w:val="af2"/>
          <w:rFonts w:eastAsia="Guttman Rashi"/>
          <w:vanish/>
          <w:rtl/>
        </w:rPr>
        <w:fldChar w:fldCharType="end"/>
      </w:r>
      <w:r w:rsidRPr="00110DB4">
        <w:rPr>
          <w:rStyle w:val="af"/>
          <w:rFonts w:hint="cs"/>
          <w:vanish/>
          <w:rtl/>
        </w:rPr>
        <w:t xml:space="preserve"> </w:t>
      </w:r>
      <w:r w:rsidRPr="00110DB4">
        <w:rPr>
          <w:rFonts w:hint="cs"/>
          <w:vanish/>
          <w:rtl/>
        </w:rPr>
        <w:t>דאינה בסיס כיון שלא הייתה דעתו להניחם שם לכל היום.</w:t>
      </w:r>
      <w:r w:rsidRPr="00110DB4">
        <w:rPr>
          <w:rStyle w:val="af"/>
          <w:rFonts w:hint="cs"/>
          <w:vanish/>
          <w:rtl/>
        </w:rPr>
        <w:t xml:space="preserve"> [כדפסק </w:t>
      </w:r>
      <w:r w:rsidRPr="00110DB4">
        <w:rPr>
          <w:rStyle w:val="aff9"/>
          <w:rFonts w:hint="cs"/>
          <w:vanish/>
          <w:rtl/>
        </w:rPr>
        <w:t>השו"ע</w:t>
      </w:r>
      <w:r w:rsidRPr="00110DB4">
        <w:rPr>
          <w:rStyle w:val="af"/>
          <w:rFonts w:hint="cs"/>
          <w:vanish/>
          <w:rtl/>
        </w:rPr>
        <w:t xml:space="preserve"> </w:t>
      </w:r>
      <w:r w:rsidRPr="00110DB4">
        <w:rPr>
          <w:rStyle w:val="aff5"/>
          <w:rFonts w:hint="cs"/>
          <w:vanish/>
          <w:rtl/>
        </w:rPr>
        <w:t>(סי' ש"ט ד')</w:t>
      </w:r>
      <w:r w:rsidRPr="00110DB4">
        <w:rPr>
          <w:rStyle w:val="af"/>
          <w:rFonts w:hint="cs"/>
          <w:vanish/>
          <w:rtl/>
        </w:rPr>
        <w:t xml:space="preserve"> וכדעת </w:t>
      </w:r>
      <w:r w:rsidRPr="00110DB4">
        <w:rPr>
          <w:rStyle w:val="aff9"/>
          <w:rFonts w:hint="cs"/>
          <w:vanish/>
          <w:rtl/>
        </w:rPr>
        <w:t>ר"ת בתוס' לקמן</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Ref123478595 \r \h</w:instrText>
      </w:r>
      <w:r w:rsidRPr="00110DB4">
        <w:rPr>
          <w:rStyle w:val="aff5"/>
          <w:vanish/>
          <w:rtl/>
        </w:rPr>
        <w:instrText xml:space="preserve">  \* </w:instrText>
      </w:r>
      <w:r w:rsidRPr="00110DB4">
        <w:rPr>
          <w:rStyle w:val="aff5"/>
          <w:vanish/>
        </w:rPr>
        <w:instrText>MERGEFORMAT</w:instrText>
      </w:r>
      <w:r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פז)</w:t>
      </w:r>
      <w:r w:rsidRPr="00110DB4">
        <w:rPr>
          <w:rStyle w:val="aff5"/>
          <w:vanish/>
          <w:rtl/>
        </w:rPr>
        <w:fldChar w:fldCharType="end"/>
      </w:r>
      <w:r w:rsidRPr="00110DB4">
        <w:rPr>
          <w:rStyle w:val="af"/>
          <w:rFonts w:hint="cs"/>
          <w:vanish/>
          <w:rtl/>
        </w:rPr>
        <w:t xml:space="preserve">, ועוד הביא </w:t>
      </w:r>
      <w:r w:rsidRPr="00110DB4">
        <w:rPr>
          <w:rStyle w:val="aff9"/>
          <w:rFonts w:hint="cs"/>
          <w:vanish/>
          <w:rtl/>
        </w:rPr>
        <w:t>המג"א</w:t>
      </w:r>
      <w:r w:rsidRPr="00110DB4">
        <w:rPr>
          <w:rStyle w:val="aff4"/>
          <w:rFonts w:hint="cs"/>
          <w:vanish/>
          <w:rtl/>
        </w:rPr>
        <w:t xml:space="preserve"> </w:t>
      </w:r>
      <w:r w:rsidRPr="00110DB4">
        <w:rPr>
          <w:rStyle w:val="af"/>
          <w:rFonts w:hint="cs"/>
          <w:vanish/>
          <w:rtl/>
        </w:rPr>
        <w:t xml:space="preserve">את דברי </w:t>
      </w:r>
      <w:r w:rsidRPr="00110DB4">
        <w:rPr>
          <w:rStyle w:val="aff9"/>
          <w:rFonts w:hint="cs"/>
          <w:vanish/>
          <w:rtl/>
        </w:rPr>
        <w:t xml:space="preserve">התוס' בביצה בתירוצם הב'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Ref123461138 \r \h</w:instrText>
      </w:r>
      <w:r w:rsidRPr="00110DB4">
        <w:rPr>
          <w:rStyle w:val="aff5"/>
          <w:vanish/>
          <w:rtl/>
        </w:rPr>
        <w:instrText xml:space="preserve">  \* </w:instrText>
      </w:r>
      <w:r w:rsidRPr="00110DB4">
        <w:rPr>
          <w:rStyle w:val="aff5"/>
          <w:vanish/>
        </w:rPr>
        <w:instrText>MERGEFORMAT</w:instrText>
      </w:r>
      <w:r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נח)</w:t>
      </w:r>
      <w:r w:rsidRPr="00110DB4">
        <w:rPr>
          <w:rStyle w:val="aff5"/>
          <w:vanish/>
          <w:rtl/>
        </w:rPr>
        <w:fldChar w:fldCharType="end"/>
      </w:r>
      <w:r w:rsidRPr="00110DB4">
        <w:rPr>
          <w:rStyle w:val="af"/>
          <w:rFonts w:hint="cs"/>
          <w:vanish/>
          <w:rtl/>
        </w:rPr>
        <w:t xml:space="preserve"> דכיון שיש על הטבלא אוכלין היא בסיס להיתר ואיסור,</w:t>
      </w:r>
      <w:r w:rsidRPr="00110DB4">
        <w:rPr>
          <w:rFonts w:hint="cs"/>
          <w:vanish/>
          <w:rtl/>
        </w:rPr>
        <w:t xml:space="preserve"> </w:t>
      </w:r>
      <w:r w:rsidRPr="00110DB4">
        <w:rPr>
          <w:rStyle w:val="af"/>
          <w:rFonts w:hint="cs"/>
          <w:vanish/>
          <w:rtl/>
        </w:rPr>
        <w:t xml:space="preserve">ואת דברי </w:t>
      </w:r>
      <w:r w:rsidRPr="00110DB4">
        <w:rPr>
          <w:rStyle w:val="aff9"/>
          <w:rFonts w:hint="cs"/>
          <w:vanish/>
          <w:rtl/>
        </w:rPr>
        <w:t xml:space="preserve">התוס' בביצה בתירוצם הג'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Ref123461138 \r \h</w:instrText>
      </w:r>
      <w:r w:rsidRPr="00110DB4">
        <w:rPr>
          <w:rStyle w:val="aff5"/>
          <w:vanish/>
          <w:rtl/>
        </w:rPr>
        <w:instrText xml:space="preserve">  \* </w:instrText>
      </w:r>
      <w:r w:rsidRPr="00110DB4">
        <w:rPr>
          <w:rStyle w:val="aff5"/>
          <w:vanish/>
        </w:rPr>
        <w:instrText>MERGEFORMAT</w:instrText>
      </w:r>
      <w:r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נח)</w:t>
      </w:r>
      <w:r w:rsidRPr="00110DB4">
        <w:rPr>
          <w:rStyle w:val="aff5"/>
          <w:vanish/>
          <w:rtl/>
        </w:rPr>
        <w:fldChar w:fldCharType="end"/>
      </w:r>
      <w:r w:rsidRPr="00110DB4">
        <w:rPr>
          <w:rStyle w:val="aff5"/>
          <w:rFonts w:hint="cs"/>
          <w:vanish/>
          <w:rtl/>
        </w:rPr>
        <w:t xml:space="preserve"> </w:t>
      </w:r>
      <w:r w:rsidRPr="00110DB4">
        <w:rPr>
          <w:rStyle w:val="af"/>
          <w:rFonts w:hint="cs"/>
          <w:vanish/>
          <w:rtl/>
        </w:rPr>
        <w:t xml:space="preserve">דאינו מניח בכוונה דלא איכפת ליה היכן יפלו הקליפין, ועי' במ"ש </w:t>
      </w:r>
      <w:r w:rsidRPr="00110DB4">
        <w:rPr>
          <w:rStyle w:val="aff9"/>
          <w:rFonts w:hint="cs"/>
          <w:vanish/>
          <w:rtl/>
        </w:rPr>
        <w:t>הראשונים</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Ref123477504 \r \h</w:instrText>
      </w:r>
      <w:r w:rsidRPr="00110DB4">
        <w:rPr>
          <w:rStyle w:val="aff5"/>
          <w:vanish/>
          <w:rtl/>
        </w:rPr>
        <w:instrText xml:space="preserve">  \* </w:instrText>
      </w:r>
      <w:r w:rsidRPr="00110DB4">
        <w:rPr>
          <w:rStyle w:val="aff5"/>
          <w:vanish/>
        </w:rPr>
        <w:instrText>MERGEFORMAT</w:instrText>
      </w:r>
      <w:r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נו)</w:t>
      </w:r>
      <w:r w:rsidRPr="00110DB4">
        <w:rPr>
          <w:rStyle w:val="aff5"/>
          <w:vanish/>
          <w:rtl/>
        </w:rPr>
        <w:fldChar w:fldCharType="end"/>
      </w:r>
      <w:r w:rsidRPr="00110DB4">
        <w:rPr>
          <w:rFonts w:hint="cs"/>
          <w:vanish/>
          <w:rtl/>
        </w:rPr>
        <w:t xml:space="preserve"> </w:t>
      </w:r>
      <w:r w:rsidRPr="00110DB4">
        <w:rPr>
          <w:rStyle w:val="af"/>
          <w:rFonts w:hint="cs"/>
          <w:vanish/>
          <w:rtl/>
        </w:rPr>
        <w:t>בזה].</w:t>
      </w:r>
      <w:bookmarkEnd w:id="3145"/>
    </w:p>
    <w:p w14:paraId="4F55EF5D" w14:textId="77777777" w:rsidR="00826EF0" w:rsidRPr="00D609C3" w:rsidRDefault="00826EF0" w:rsidP="00607ABE">
      <w:pPr>
        <w:pStyle w:val="a1"/>
        <w:rPr>
          <w:rtl/>
        </w:rPr>
      </w:pPr>
      <w:r w:rsidRPr="00D609C3">
        <w:rPr>
          <w:rtl/>
        </w:rPr>
        <w:t>מנער את הטבלא. תימא והלא הוא בסיס לדבר האסור וי"ל דלא הוי דעתו להניחו שם כל היום (עסי' ש"ט ס"ד) א"נ כיון דהוי שם אוכלין הוי בסיס לאיסור ולהיתר ועוד דאין זה מניח בכונה דאינו חושש היכן יפלו עכ"ל תוס' ריש ביצה</w:t>
      </w:r>
      <w:r w:rsidRPr="00D609C3">
        <w:rPr>
          <w:rFonts w:hint="cs"/>
          <w:rtl/>
        </w:rPr>
        <w:t>.</w:t>
      </w:r>
    </w:p>
    <w:p w14:paraId="2ECCA47E" w14:textId="77777777" w:rsidR="00826EF0" w:rsidRPr="00126B3E" w:rsidRDefault="00826EF0" w:rsidP="00826EF0">
      <w:pPr>
        <w:pStyle w:val="a7"/>
      </w:pPr>
      <w:bookmarkStart w:id="3146" w:name="_Toc124417227"/>
      <w:r w:rsidRPr="00126B3E">
        <w:rPr>
          <w:rFonts w:hint="cs"/>
          <w:rtl/>
        </w:rPr>
        <w:t>בי' המג"א בתוס' בסוגיין דאף מניח בשבת הוי בסיס אסור לנער</w:t>
      </w:r>
      <w:bookmarkEnd w:id="3146"/>
    </w:p>
    <w:p w14:paraId="7BCF4A37" w14:textId="316FDE0D" w:rsidR="00826EF0" w:rsidRPr="00110DB4" w:rsidRDefault="00826EF0" w:rsidP="0077200F">
      <w:pPr>
        <w:pStyle w:val="a3"/>
        <w:rPr>
          <w:vanish/>
        </w:rPr>
      </w:pPr>
      <w:bookmarkStart w:id="3147" w:name="_Ref123469070"/>
      <w:r w:rsidRPr="00110DB4">
        <w:rPr>
          <w:rFonts w:hint="cs"/>
          <w:vanish/>
          <w:rtl/>
        </w:rPr>
        <w:t xml:space="preserve">וכתב </w:t>
      </w:r>
      <w:r w:rsidRPr="00110DB4">
        <w:rPr>
          <w:rStyle w:val="aff4"/>
          <w:rFonts w:hint="cs"/>
          <w:vanish/>
          <w:rtl/>
        </w:rPr>
        <w:t>המג"א</w:t>
      </w:r>
      <w:r w:rsidRPr="00110DB4">
        <w:rPr>
          <w:rFonts w:hint="cs"/>
          <w:vanish/>
          <w:rtl/>
        </w:rPr>
        <w:t xml:space="preserve"> דכן מבואר בדברי </w:t>
      </w:r>
      <w:r w:rsidRPr="00110DB4">
        <w:rPr>
          <w:rStyle w:val="aff4"/>
          <w:rFonts w:hint="cs"/>
          <w:vanish/>
          <w:rtl/>
        </w:rPr>
        <w:t>התוס' בסוגיין</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Ref123156579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ב)</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דכתבו דאף דהמניח בשבת אסור לנער. </w:t>
      </w:r>
      <w:bookmarkStart w:id="3148" w:name="_Ref123469058"/>
      <w:r w:rsidRPr="00110DB4">
        <w:rPr>
          <w:rStyle w:val="af"/>
          <w:rFonts w:hint="cs"/>
          <w:vanish/>
          <w:rtl/>
        </w:rPr>
        <w:t xml:space="preserve">[ולכאו' כוונת </w:t>
      </w:r>
      <w:r w:rsidRPr="00110DB4">
        <w:rPr>
          <w:rStyle w:val="aff9"/>
          <w:rFonts w:hint="cs"/>
          <w:vanish/>
          <w:rtl/>
        </w:rPr>
        <w:t>המג"א</w:t>
      </w:r>
      <w:r w:rsidRPr="00110DB4">
        <w:rPr>
          <w:rStyle w:val="af"/>
          <w:rFonts w:hint="cs"/>
          <w:vanish/>
          <w:rtl/>
        </w:rPr>
        <w:t xml:space="preserve"> לומר דכן מבואר מדברי </w:t>
      </w:r>
      <w:r w:rsidRPr="00110DB4">
        <w:rPr>
          <w:rStyle w:val="aff9"/>
          <w:rFonts w:hint="cs"/>
          <w:vanish/>
          <w:rtl/>
        </w:rPr>
        <w:t>התוס' בביצה</w:t>
      </w:r>
      <w:r w:rsidRPr="00110DB4">
        <w:rPr>
          <w:rStyle w:val="af"/>
          <w:rFonts w:hint="cs"/>
          <w:vanish/>
          <w:rtl/>
        </w:rPr>
        <w:t xml:space="preserve"> דלא תירצו דלא הוי בסיס כיון דהניח באמצע שבת, ומבואר דס"ל דאף במניח בשבת הוי בסיס, כל זמן שהקליפין ע"ג השולחן ואסור לנער].</w:t>
      </w:r>
      <w:bookmarkEnd w:id="3148"/>
    </w:p>
    <w:p w14:paraId="5A5F1504" w14:textId="77777777" w:rsidR="00826EF0" w:rsidRPr="00D609C3" w:rsidRDefault="00826EF0" w:rsidP="00607ABE">
      <w:pPr>
        <w:pStyle w:val="a1"/>
        <w:rPr>
          <w:rtl/>
        </w:rPr>
      </w:pPr>
      <w:r w:rsidRPr="00D609C3">
        <w:rPr>
          <w:rtl/>
        </w:rPr>
        <w:t>וכ"כ התוס' בשבת דף מ"ד ע"ב דאפי' מניח בשבת אסור לנער</w:t>
      </w:r>
      <w:r w:rsidRPr="00D609C3">
        <w:rPr>
          <w:rFonts w:hint="cs"/>
          <w:rtl/>
        </w:rPr>
        <w:t>, וכו'</w:t>
      </w:r>
      <w:r w:rsidRPr="00D609C3">
        <w:rPr>
          <w:rtl/>
        </w:rPr>
        <w:t>:</w:t>
      </w:r>
    </w:p>
    <w:p w14:paraId="0CB6302B" w14:textId="77777777" w:rsidR="00826EF0" w:rsidRPr="00126B3E" w:rsidRDefault="00826EF0" w:rsidP="00826EF0">
      <w:pPr>
        <w:pStyle w:val="a7"/>
        <w:rPr>
          <w:rtl/>
        </w:rPr>
      </w:pPr>
      <w:bookmarkStart w:id="3149" w:name="_Toc124417228"/>
      <w:r w:rsidRPr="00126B3E">
        <w:rPr>
          <w:rFonts w:hint="cs"/>
          <w:rtl/>
        </w:rPr>
        <w:t>בי' המג"א דמודו התוס' דאחר שניטלו האיסור מותר לטלטל דל"ה בסיס גמור דלא הונח בביה"ש</w:t>
      </w:r>
      <w:bookmarkEnd w:id="3149"/>
    </w:p>
    <w:p w14:paraId="4462A2CF" w14:textId="77777777" w:rsidR="00826EF0" w:rsidRPr="00110DB4" w:rsidRDefault="00826EF0" w:rsidP="0077200F">
      <w:pPr>
        <w:pStyle w:val="a3"/>
        <w:rPr>
          <w:vanish/>
        </w:rPr>
      </w:pPr>
      <w:bookmarkStart w:id="3150" w:name="_Ref124072187"/>
      <w:bookmarkStart w:id="3151" w:name="_Ref124095969"/>
      <w:r w:rsidRPr="00110DB4">
        <w:rPr>
          <w:rFonts w:hint="cs"/>
          <w:vanish/>
          <w:rtl/>
        </w:rPr>
        <w:t xml:space="preserve">אך כתב </w:t>
      </w:r>
      <w:r w:rsidRPr="00110DB4">
        <w:rPr>
          <w:rStyle w:val="aff4"/>
          <w:rFonts w:hint="cs"/>
          <w:vanish/>
          <w:rtl/>
        </w:rPr>
        <w:t>המג"א</w:t>
      </w:r>
      <w:r w:rsidRPr="00110DB4">
        <w:rPr>
          <w:rStyle w:val="aff9"/>
          <w:rFonts w:hint="cs"/>
          <w:vanish/>
          <w:rtl/>
        </w:rPr>
        <w:t xml:space="preserve"> </w:t>
      </w:r>
      <w:r w:rsidRPr="00110DB4">
        <w:rPr>
          <w:rStyle w:val="af2"/>
          <w:rFonts w:eastAsia="Guttman Hodes" w:hint="cs"/>
          <w:vanish/>
          <w:rtl/>
        </w:rPr>
        <w:t>(סי' ש"ח סוס"ק נ')</w:t>
      </w:r>
      <w:r w:rsidRPr="00110DB4">
        <w:rPr>
          <w:rStyle w:val="aff9"/>
          <w:rFonts w:hint="cs"/>
          <w:vanish/>
          <w:rtl/>
        </w:rPr>
        <w:t xml:space="preserve"> </w:t>
      </w:r>
      <w:r w:rsidRPr="00110DB4">
        <w:rPr>
          <w:rFonts w:hint="cs"/>
          <w:vanish/>
          <w:rtl/>
        </w:rPr>
        <w:t xml:space="preserve">דאף לדעת </w:t>
      </w:r>
      <w:r w:rsidRPr="00110DB4">
        <w:rPr>
          <w:rStyle w:val="aff4"/>
          <w:rFonts w:hint="cs"/>
          <w:vanish/>
          <w:rtl/>
        </w:rPr>
        <w:t>התוס'</w:t>
      </w:r>
      <w:r w:rsidRPr="00110DB4">
        <w:rPr>
          <w:rFonts w:hint="cs"/>
          <w:vanish/>
          <w:rtl/>
        </w:rPr>
        <w:t xml:space="preserve"> דאף במניח בשבת הוי בסיס כ"ז שהקליפין ע"ג הטבלא והמעות ע"ג המיטה, ואסור לנער, מ"מ מודו </w:t>
      </w:r>
      <w:r w:rsidRPr="00110DB4">
        <w:rPr>
          <w:rStyle w:val="aff4"/>
          <w:rFonts w:hint="cs"/>
          <w:vanish/>
          <w:rtl/>
        </w:rPr>
        <w:t>התוס'</w:t>
      </w:r>
      <w:r w:rsidRPr="00110DB4">
        <w:rPr>
          <w:rFonts w:hint="cs"/>
          <w:vanish/>
          <w:rtl/>
        </w:rPr>
        <w:t xml:space="preserve"> דאם נטל את המוקצה מהטבלא, מותר לטלטלה דאינה בסיס, כיון שלא היו עליה בבין השמשות, וכמפורש בגמ' בסוגיין</w:t>
      </w:r>
      <w:r w:rsidRPr="00110DB4">
        <w:rPr>
          <w:vanish/>
          <w:rtl/>
        </w:rPr>
        <w:t xml:space="preserve"> </w:t>
      </w:r>
      <w:r w:rsidRPr="00110DB4">
        <w:rPr>
          <w:rFonts w:hint="cs"/>
          <w:vanish/>
          <w:rtl/>
        </w:rPr>
        <w:t xml:space="preserve">"אין </w:t>
      </w:r>
      <w:r w:rsidRPr="00110DB4">
        <w:rPr>
          <w:vanish/>
          <w:rtl/>
        </w:rPr>
        <w:t>עליה מעות מותר לטלטלה</w:t>
      </w:r>
      <w:r w:rsidRPr="00110DB4">
        <w:rPr>
          <w:rFonts w:hint="cs"/>
          <w:vanish/>
          <w:rtl/>
        </w:rPr>
        <w:t>,</w:t>
      </w:r>
      <w:r w:rsidRPr="00110DB4">
        <w:rPr>
          <w:vanish/>
          <w:rtl/>
        </w:rPr>
        <w:t xml:space="preserve"> והוא שלא היו עליה בין השמשות</w:t>
      </w:r>
      <w:r w:rsidRPr="00110DB4">
        <w:rPr>
          <w:rFonts w:hint="cs"/>
          <w:vanish/>
          <w:rtl/>
        </w:rPr>
        <w:t>"</w:t>
      </w:r>
      <w:bookmarkEnd w:id="3150"/>
      <w:r w:rsidRPr="00110DB4">
        <w:rPr>
          <w:rFonts w:hint="cs"/>
          <w:vanish/>
          <w:rtl/>
        </w:rPr>
        <w:t xml:space="preserve">. </w:t>
      </w:r>
      <w:r w:rsidRPr="00110DB4">
        <w:rPr>
          <w:rStyle w:val="af"/>
          <w:rFonts w:hint="cs"/>
          <w:vanish/>
          <w:rtl/>
        </w:rPr>
        <w:t xml:space="preserve">[ולכאו' כוונת </w:t>
      </w:r>
      <w:r w:rsidRPr="00110DB4">
        <w:rPr>
          <w:rStyle w:val="aff9"/>
          <w:rFonts w:hint="cs"/>
          <w:vanish/>
          <w:rtl/>
        </w:rPr>
        <w:t>המג"א</w:t>
      </w:r>
      <w:r w:rsidRPr="00110DB4">
        <w:rPr>
          <w:rStyle w:val="af"/>
          <w:rFonts w:hint="cs"/>
          <w:vanish/>
          <w:rtl/>
        </w:rPr>
        <w:t xml:space="preserve"> לומר דאף התוס' בסוגיין דס"ל דבמניח ע"ג מיטה בשבת אסור לנער, מ"מ מודו לביאורי </w:t>
      </w:r>
      <w:r w:rsidRPr="00110DB4">
        <w:rPr>
          <w:rStyle w:val="aff9"/>
          <w:rFonts w:hint="cs"/>
          <w:vanish/>
          <w:rtl/>
        </w:rPr>
        <w:t>התוס' בביצה</w:t>
      </w:r>
      <w:r w:rsidRPr="00110DB4">
        <w:rPr>
          <w:rStyle w:val="af"/>
          <w:rFonts w:hint="cs"/>
          <w:vanish/>
          <w:rtl/>
        </w:rPr>
        <w:t xml:space="preserve"> דקליפין לא הוי בסיס דהא אף לתוס' בסוגיין מניח בשבת אי"ז בסיס גמור, כיון דבניטלו מותר לנער].</w:t>
      </w:r>
      <w:bookmarkEnd w:id="3151"/>
    </w:p>
    <w:p w14:paraId="170CBA17" w14:textId="77777777" w:rsidR="00826EF0" w:rsidRPr="00D609C3" w:rsidRDefault="00826EF0" w:rsidP="00607ABE">
      <w:pPr>
        <w:pStyle w:val="a1"/>
        <w:rPr>
          <w:rtl/>
        </w:rPr>
      </w:pPr>
      <w:bookmarkStart w:id="3152" w:name="_Ref124073070"/>
      <w:r w:rsidRPr="00D609C3">
        <w:rPr>
          <w:rtl/>
        </w:rPr>
        <w:t>ומ"מ אף התוס' מודו דאם נטלו המוקצ' משם מותר לטלטלו דלא הוי בסיס כיון שלא היו עליו ב"ה וכ"ה בהדיא בגמ'</w:t>
      </w:r>
      <w:r w:rsidRPr="00D609C3">
        <w:rPr>
          <w:rFonts w:hint="cs"/>
          <w:rtl/>
        </w:rPr>
        <w:t>.</w:t>
      </w:r>
      <w:bookmarkEnd w:id="3152"/>
    </w:p>
    <w:p w14:paraId="0181EB98" w14:textId="77777777" w:rsidR="007B42CC" w:rsidRPr="00126B3E" w:rsidRDefault="00826EF0" w:rsidP="00D163D8">
      <w:pPr>
        <w:pStyle w:val="afffff7"/>
        <w:rPr>
          <w:rtl/>
        </w:rPr>
      </w:pPr>
      <w:bookmarkStart w:id="3153" w:name="_Toc124374783"/>
      <w:bookmarkStart w:id="3154" w:name="_Toc124417657"/>
      <w:bookmarkStart w:id="3155" w:name="_Toc130400513"/>
      <w:r w:rsidRPr="00126B3E">
        <w:rPr>
          <w:rtl/>
        </w:rPr>
        <w:t>מגן אברהם סימן רסו ס"ק יד</w:t>
      </w:r>
      <w:bookmarkEnd w:id="3153"/>
      <w:bookmarkEnd w:id="3154"/>
      <w:r w:rsidR="007B42CC" w:rsidRPr="00126B3E">
        <w:rPr>
          <w:rtl/>
        </w:rPr>
        <w:t xml:space="preserve"> (ח)</w:t>
      </w:r>
      <w:bookmarkEnd w:id="3155"/>
    </w:p>
    <w:p w14:paraId="286B2191" w14:textId="77777777" w:rsidR="007B42CC" w:rsidRPr="00126B3E" w:rsidRDefault="00826EF0" w:rsidP="00D163D8">
      <w:pPr>
        <w:pStyle w:val="afffff7"/>
        <w:rPr>
          <w:rtl/>
        </w:rPr>
      </w:pPr>
      <w:bookmarkStart w:id="3156" w:name="_Toc124374784"/>
      <w:bookmarkStart w:id="3157" w:name="_Toc124417658"/>
      <w:bookmarkStart w:id="3158" w:name="_Toc130400514"/>
      <w:r w:rsidRPr="00126B3E">
        <w:rPr>
          <w:rtl/>
        </w:rPr>
        <w:t>מגן אברהם סימן שיא ס"ק ב</w:t>
      </w:r>
      <w:bookmarkEnd w:id="3156"/>
      <w:bookmarkEnd w:id="3157"/>
      <w:r w:rsidR="007B42CC" w:rsidRPr="00126B3E">
        <w:rPr>
          <w:rtl/>
        </w:rPr>
        <w:t xml:space="preserve"> (ח)</w:t>
      </w:r>
      <w:bookmarkEnd w:id="3158"/>
    </w:p>
    <w:p w14:paraId="63670BA2" w14:textId="7037D173" w:rsidR="00826EF0" w:rsidRPr="00126B3E" w:rsidRDefault="00826EF0" w:rsidP="00826EF0">
      <w:pPr>
        <w:pStyle w:val="a7"/>
        <w:rPr>
          <w:rtl/>
        </w:rPr>
      </w:pPr>
      <w:bookmarkStart w:id="3159" w:name="_Toc124417229"/>
      <w:r w:rsidRPr="00126B3E">
        <w:rPr>
          <w:rFonts w:hint="cs"/>
          <w:rtl/>
        </w:rPr>
        <w:t>בי' המג"א בבהעה"מ וברא"ש דכל שהקליפין לא היו על הטבלא בביה"ש ל"ה בסיס ומותר לנער</w:t>
      </w:r>
      <w:bookmarkEnd w:id="3159"/>
    </w:p>
    <w:p w14:paraId="03362D08" w14:textId="2C40A794" w:rsidR="00826EF0" w:rsidRPr="00110DB4" w:rsidRDefault="00826EF0" w:rsidP="0077200F">
      <w:pPr>
        <w:pStyle w:val="a3"/>
        <w:rPr>
          <w:vanish/>
        </w:rPr>
      </w:pPr>
      <w:bookmarkStart w:id="3160" w:name="_Ref123469904"/>
      <w:r w:rsidRPr="00110DB4">
        <w:rPr>
          <w:rFonts w:hint="cs"/>
          <w:vanish/>
          <w:rtl/>
        </w:rPr>
        <w:t xml:space="preserve">וכתב </w:t>
      </w:r>
      <w:r w:rsidRPr="00110DB4">
        <w:rPr>
          <w:rStyle w:val="aff4"/>
          <w:rFonts w:hint="cs"/>
          <w:vanish/>
          <w:rtl/>
        </w:rPr>
        <w:t>המג"א</w:t>
      </w:r>
      <w:r w:rsidRPr="00110DB4">
        <w:rPr>
          <w:rStyle w:val="af2"/>
          <w:rFonts w:eastAsia="Guttman Hodes" w:hint="cs"/>
          <w:vanish/>
          <w:rtl/>
        </w:rPr>
        <w:t xml:space="preserve"> </w:t>
      </w:r>
      <w:r w:rsidRPr="00110DB4">
        <w:rPr>
          <w:rFonts w:hint="cs"/>
          <w:vanish/>
          <w:rtl/>
        </w:rPr>
        <w:t xml:space="preserve">דלפי </w:t>
      </w:r>
      <w:r w:rsidRPr="00110DB4">
        <w:rPr>
          <w:rStyle w:val="aff4"/>
          <w:rFonts w:hint="cs"/>
          <w:vanish/>
          <w:rtl/>
        </w:rPr>
        <w:t>הבעה"מ לקמן</w:t>
      </w:r>
      <w:r w:rsidRPr="00110DB4">
        <w:rPr>
          <w:rStyle w:val="af2"/>
          <w:rFonts w:eastAsia="Guttman Hodes" w:hint="cs"/>
          <w:vanish/>
          <w:rtl/>
        </w:rPr>
        <w:t xml:space="preserve"> </w:t>
      </w:r>
      <w:r w:rsidRPr="00110DB4">
        <w:rPr>
          <w:rStyle w:val="af2"/>
          <w:rFonts w:eastAsia="Guttman Rashi" w:hint="cs"/>
          <w:vanish/>
          <w:rtl/>
        </w:rPr>
        <w:t xml:space="preserve">(עי' אות </w:t>
      </w:r>
      <w:r w:rsidRPr="00110DB4">
        <w:rPr>
          <w:rStyle w:val="af2"/>
          <w:rFonts w:eastAsia="Guttman Rashi"/>
          <w:vanish/>
          <w:rtl/>
        </w:rPr>
        <w:fldChar w:fldCharType="begin"/>
      </w:r>
      <w:r w:rsidRPr="00110DB4">
        <w:rPr>
          <w:rStyle w:val="af2"/>
          <w:rFonts w:eastAsia="Guttman Rashi"/>
          <w:vanish/>
          <w:rtl/>
        </w:rPr>
        <w:instrText xml:space="preserve"> </w:instrText>
      </w:r>
      <w:r w:rsidRPr="00110DB4">
        <w:rPr>
          <w:rStyle w:val="af2"/>
          <w:rFonts w:eastAsia="Guttman Rashi" w:hint="cs"/>
          <w:vanish/>
        </w:rPr>
        <w:instrText>REF</w:instrText>
      </w:r>
      <w:r w:rsidRPr="00110DB4">
        <w:rPr>
          <w:rStyle w:val="af2"/>
          <w:rFonts w:eastAsia="Guttman Rashi" w:hint="cs"/>
          <w:vanish/>
          <w:rtl/>
        </w:rPr>
        <w:instrText xml:space="preserve"> _</w:instrText>
      </w:r>
      <w:r w:rsidRPr="00110DB4">
        <w:rPr>
          <w:rStyle w:val="af2"/>
          <w:rFonts w:eastAsia="Guttman Rashi" w:hint="cs"/>
          <w:vanish/>
        </w:rPr>
        <w:instrText>Ref123465779 \r \h</w:instrText>
      </w:r>
      <w:r w:rsidRPr="00110DB4">
        <w:rPr>
          <w:rStyle w:val="af2"/>
          <w:rFonts w:eastAsia="Guttman Rashi"/>
          <w:vanish/>
          <w:rtl/>
        </w:rPr>
        <w:instrText xml:space="preserve">  \* </w:instrText>
      </w:r>
      <w:r w:rsidRPr="00110DB4">
        <w:rPr>
          <w:rStyle w:val="af2"/>
          <w:rFonts w:eastAsia="Guttman Rashi"/>
          <w:vanish/>
        </w:rPr>
        <w:instrText>MERGEFORMAT</w:instrText>
      </w:r>
      <w:r w:rsidRPr="00110DB4">
        <w:rPr>
          <w:rStyle w:val="af2"/>
          <w:rFonts w:eastAsia="Guttman Rashi"/>
          <w:vanish/>
          <w:rtl/>
        </w:rPr>
        <w:instrText xml:space="preserve"> </w:instrText>
      </w:r>
      <w:r w:rsidRPr="00110DB4">
        <w:rPr>
          <w:rStyle w:val="af2"/>
          <w:rFonts w:eastAsia="Guttman Rashi"/>
          <w:vanish/>
          <w:rtl/>
        </w:rPr>
      </w:r>
      <w:r w:rsidRPr="00110DB4">
        <w:rPr>
          <w:rStyle w:val="af2"/>
          <w:rFonts w:eastAsia="Guttman Rashi"/>
          <w:vanish/>
          <w:rtl/>
        </w:rPr>
        <w:fldChar w:fldCharType="separate"/>
      </w:r>
      <w:r w:rsidR="00FA04D3">
        <w:rPr>
          <w:rStyle w:val="af2"/>
          <w:rFonts w:eastAsia="Guttman Rashi"/>
          <w:vanish/>
          <w:cs/>
        </w:rPr>
        <w:t>‎</w:t>
      </w:r>
      <w:r w:rsidR="00FA04D3">
        <w:rPr>
          <w:rStyle w:val="af2"/>
          <w:rFonts w:eastAsia="Guttman Rashi"/>
          <w:vanish/>
          <w:rtl/>
        </w:rPr>
        <w:t>יא)</w:t>
      </w:r>
      <w:r w:rsidRPr="00110DB4">
        <w:rPr>
          <w:rStyle w:val="af2"/>
          <w:rFonts w:eastAsia="Guttman Rashi"/>
          <w:vanish/>
          <w:rtl/>
        </w:rPr>
        <w:fldChar w:fldCharType="end"/>
      </w:r>
      <w:r w:rsidRPr="00110DB4">
        <w:rPr>
          <w:rStyle w:val="af2"/>
          <w:rFonts w:eastAsia="Guttman Hodes" w:hint="cs"/>
          <w:vanish/>
          <w:rtl/>
        </w:rPr>
        <w:t xml:space="preserve"> </w:t>
      </w:r>
      <w:r w:rsidRPr="00110DB4">
        <w:rPr>
          <w:rFonts w:hint="cs"/>
          <w:vanish/>
          <w:rtl/>
        </w:rPr>
        <w:t>דכתב דשליפי זוטרי דלא היו עליהן מבעו"י, ועוד כיון שהניח ע"מ לשומטן, לא הוי בסיס, א"כ מבואר דכל שהקליפין לא היו על הטבלא בבין השמשות לא הוי בסיס</w:t>
      </w:r>
      <w:r w:rsidRPr="00110DB4">
        <w:rPr>
          <w:rStyle w:val="afff0"/>
          <w:vanish/>
          <w:rtl/>
        </w:rPr>
        <w:footnoteReference w:id="4"/>
      </w:r>
      <w:r w:rsidRPr="00110DB4">
        <w:rPr>
          <w:rFonts w:hint="cs"/>
          <w:vanish/>
          <w:rtl/>
        </w:rPr>
        <w:t xml:space="preserve">, ועוד ציין </w:t>
      </w:r>
      <w:r w:rsidRPr="00110DB4">
        <w:rPr>
          <w:rStyle w:val="aff4"/>
          <w:rFonts w:hint="cs"/>
          <w:vanish/>
          <w:rtl/>
        </w:rPr>
        <w:t>המג"א</w:t>
      </w:r>
      <w:r w:rsidRPr="00110DB4">
        <w:rPr>
          <w:rFonts w:hint="cs"/>
          <w:vanish/>
          <w:rtl/>
        </w:rPr>
        <w:t xml:space="preserve"> למה שביאר כן</w:t>
      </w:r>
      <w:r w:rsidRPr="00110DB4">
        <w:rPr>
          <w:rStyle w:val="aff4"/>
          <w:rFonts w:hint="cs"/>
          <w:vanish/>
          <w:rtl/>
        </w:rPr>
        <w:t xml:space="preserve"> המג"א</w:t>
      </w:r>
      <w:r w:rsidRPr="00110DB4">
        <w:rPr>
          <w:rStyle w:val="af2"/>
          <w:rFonts w:eastAsia="Guttman Hodes" w:hint="cs"/>
          <w:vanish/>
          <w:rtl/>
        </w:rPr>
        <w:t xml:space="preserve"> (סי' שי"א סק"ב)</w:t>
      </w:r>
      <w:r w:rsidRPr="00110DB4">
        <w:rPr>
          <w:rFonts w:hint="cs"/>
          <w:vanish/>
          <w:rtl/>
        </w:rPr>
        <w:t xml:space="preserve">. </w:t>
      </w:r>
      <w:r w:rsidRPr="00110DB4">
        <w:rPr>
          <w:rStyle w:val="af"/>
          <w:rFonts w:hint="cs"/>
          <w:vanish/>
          <w:rtl/>
        </w:rPr>
        <w:t xml:space="preserve">[והיינו דהביא שם </w:t>
      </w:r>
      <w:r w:rsidRPr="00110DB4">
        <w:rPr>
          <w:rStyle w:val="aff9"/>
          <w:rFonts w:hint="cs"/>
          <w:vanish/>
          <w:rtl/>
        </w:rPr>
        <w:t>המג"א</w:t>
      </w:r>
      <w:r w:rsidRPr="00110DB4">
        <w:rPr>
          <w:rStyle w:val="af"/>
          <w:rFonts w:hint="cs"/>
          <w:vanish/>
          <w:rtl/>
        </w:rPr>
        <w:t xml:space="preserve"> את דברי </w:t>
      </w:r>
      <w:r w:rsidRPr="00110DB4">
        <w:rPr>
          <w:rStyle w:val="aff9"/>
          <w:rFonts w:hint="cs"/>
          <w:vanish/>
          <w:rtl/>
        </w:rPr>
        <w:t>הרא"ש</w:t>
      </w:r>
      <w:r w:rsidRPr="00110DB4">
        <w:rPr>
          <w:rStyle w:val="af"/>
          <w:rFonts w:hint="cs"/>
          <w:vanish/>
          <w:rtl/>
        </w:rPr>
        <w:t xml:space="preserve"> </w:t>
      </w:r>
      <w:r w:rsidRPr="00110DB4">
        <w:rPr>
          <w:rStyle w:val="aff5"/>
          <w:rFonts w:hint="cs"/>
          <w:vanish/>
          <w:rtl/>
        </w:rPr>
        <w:t>(סי' י"ט)</w:t>
      </w:r>
      <w:r w:rsidRPr="00110DB4">
        <w:rPr>
          <w:rStyle w:val="af"/>
          <w:rFonts w:hint="cs"/>
          <w:vanish/>
          <w:rtl/>
        </w:rPr>
        <w:t xml:space="preserve"> דבמת בשבת המיטה לא נעשית בסיס כיון דלא היה עליה איסור בבין השמשות, והיינו דמשמע מדברי </w:t>
      </w:r>
      <w:r w:rsidRPr="00110DB4">
        <w:rPr>
          <w:rStyle w:val="aff9"/>
          <w:rFonts w:hint="cs"/>
          <w:vanish/>
          <w:rtl/>
        </w:rPr>
        <w:t>הרא"ש</w:t>
      </w:r>
      <w:r w:rsidRPr="00110DB4">
        <w:rPr>
          <w:rStyle w:val="af"/>
          <w:rFonts w:hint="cs"/>
          <w:vanish/>
          <w:rtl/>
        </w:rPr>
        <w:t xml:space="preserve"> דכל שהאיסור לא היה מונח בבין השמשות לא הוי בסיס כלל ומותר לנער]</w:t>
      </w:r>
      <w:bookmarkEnd w:id="3147"/>
      <w:r w:rsidRPr="00110DB4">
        <w:rPr>
          <w:rStyle w:val="af"/>
          <w:rFonts w:hint="cs"/>
          <w:vanish/>
          <w:rtl/>
        </w:rPr>
        <w:t>.</w:t>
      </w:r>
      <w:bookmarkEnd w:id="3160"/>
      <w:r w:rsidRPr="00110DB4">
        <w:rPr>
          <w:rFonts w:hint="cs"/>
          <w:vanish/>
          <w:rtl/>
        </w:rPr>
        <w:t xml:space="preserve"> </w:t>
      </w:r>
    </w:p>
    <w:p w14:paraId="506A43F4" w14:textId="77777777" w:rsidR="00826EF0" w:rsidRPr="00D609C3" w:rsidRDefault="00826EF0" w:rsidP="00607ABE">
      <w:pPr>
        <w:pStyle w:val="a1"/>
      </w:pPr>
      <w:r w:rsidRPr="00D609C3">
        <w:rPr>
          <w:rtl/>
        </w:rPr>
        <w:t>ולפמ"ש סי' רס"ו סעיף ט' לא הוי בסיס אלא א"כ היו עליו ב"ה ע"ש וכ"מ רסי' שי"א</w:t>
      </w:r>
      <w:r w:rsidRPr="00D609C3">
        <w:rPr>
          <w:rFonts w:hint="cs"/>
          <w:rtl/>
        </w:rPr>
        <w:t>.</w:t>
      </w:r>
    </w:p>
    <w:p w14:paraId="17BDBC64" w14:textId="77777777" w:rsidR="00826EF0" w:rsidRPr="00126B3E" w:rsidRDefault="00826EF0" w:rsidP="00607ABE">
      <w:pPr>
        <w:pStyle w:val="afffff5"/>
        <w:rPr>
          <w:rtl/>
        </w:rPr>
      </w:pPr>
      <w:r w:rsidRPr="00126B3E">
        <w:rPr>
          <w:rtl/>
        </w:rPr>
        <w:t xml:space="preserve">שיכול לשומטן. ולא נאסרו מטעם בסיס לדבר האסור כיון שלא היו עליהן ב"ה (עסי' ש"י ס"ג) ועוד שלא נתנן תחתיהן אלא ע"ד לשמטן (המאור) </w:t>
      </w:r>
    </w:p>
    <w:p w14:paraId="64F0FD27" w14:textId="77777777" w:rsidR="00826EF0" w:rsidRPr="00126B3E" w:rsidRDefault="00826EF0" w:rsidP="00607ABE">
      <w:pPr>
        <w:pStyle w:val="afffff5"/>
        <w:rPr>
          <w:rtl/>
        </w:rPr>
      </w:pPr>
      <w:r w:rsidRPr="00126B3E">
        <w:rPr>
          <w:rtl/>
        </w:rPr>
        <w:lastRenderedPageBreak/>
        <w:t>שיהפכנו. ואם היה חי ב"ה מותר לטלטל אחר כך המטה דלא נעשה בסיס הרא"ש ועיין רס"ו ס"ט והמאור כתב דאפי' היה מת ב"ה לא נעשה המטה בסיס דאין המטה צריכה למת וכל עצמו אין צריך להטילו אלא על גבי הקרקע כדתנן שומטין הכר מתחתיו:</w:t>
      </w:r>
    </w:p>
    <w:p w14:paraId="16D47A6D" w14:textId="77777777" w:rsidR="007B42CC" w:rsidRPr="00126B3E" w:rsidRDefault="00826EF0" w:rsidP="00D163D8">
      <w:pPr>
        <w:pStyle w:val="afffff7"/>
        <w:rPr>
          <w:rtl/>
        </w:rPr>
      </w:pPr>
      <w:bookmarkStart w:id="3161" w:name="_Toc124374785"/>
      <w:bookmarkStart w:id="3162" w:name="_Toc124417659"/>
      <w:bookmarkStart w:id="3163" w:name="_Toc130400515"/>
      <w:r w:rsidRPr="00126B3E">
        <w:rPr>
          <w:rFonts w:hint="cs"/>
          <w:rtl/>
        </w:rPr>
        <w:t>ח</w:t>
      </w:r>
      <w:r w:rsidRPr="00126B3E">
        <w:rPr>
          <w:rtl/>
        </w:rPr>
        <w:t xml:space="preserve">זון איש </w:t>
      </w:r>
      <w:r w:rsidRPr="00126B3E">
        <w:rPr>
          <w:rFonts w:hint="cs"/>
          <w:rtl/>
        </w:rPr>
        <w:t>או"ח סי'</w:t>
      </w:r>
      <w:r w:rsidRPr="00126B3E">
        <w:rPr>
          <w:rtl/>
        </w:rPr>
        <w:t xml:space="preserve"> מח אות ח</w:t>
      </w:r>
      <w:bookmarkEnd w:id="3161"/>
      <w:bookmarkEnd w:id="3162"/>
      <w:r w:rsidR="007B42CC" w:rsidRPr="00126B3E">
        <w:rPr>
          <w:rtl/>
        </w:rPr>
        <w:t xml:space="preserve"> (ח)</w:t>
      </w:r>
      <w:bookmarkEnd w:id="3163"/>
    </w:p>
    <w:p w14:paraId="2696C9A6" w14:textId="1FB5A700" w:rsidR="00826EF0" w:rsidRPr="00126B3E" w:rsidRDefault="00826EF0" w:rsidP="00826EF0">
      <w:pPr>
        <w:pStyle w:val="a7"/>
        <w:rPr>
          <w:rtl/>
        </w:rPr>
      </w:pPr>
      <w:bookmarkStart w:id="3164" w:name="_Toc124417230"/>
      <w:r w:rsidRPr="00126B3E">
        <w:rPr>
          <w:rFonts w:hint="cs"/>
          <w:rtl/>
        </w:rPr>
        <w:t>בי' החזו"א בבעה"מ דבמניח בשבת אף שלא ע"מ לנער מותר לשומטם דלא הוי בסיס בשבת</w:t>
      </w:r>
      <w:bookmarkEnd w:id="3164"/>
    </w:p>
    <w:p w14:paraId="01C2BA47" w14:textId="32ECEB39" w:rsidR="00826EF0" w:rsidRPr="00110DB4" w:rsidRDefault="00826EF0" w:rsidP="0077200F">
      <w:pPr>
        <w:pStyle w:val="a3"/>
        <w:rPr>
          <w:vanish/>
        </w:rPr>
      </w:pPr>
      <w:bookmarkStart w:id="3165" w:name="_Ref123849306"/>
      <w:r w:rsidRPr="00110DB4">
        <w:rPr>
          <w:rFonts w:hint="cs"/>
          <w:vanish/>
          <w:rtl/>
        </w:rPr>
        <w:t xml:space="preserve">במ"ש </w:t>
      </w:r>
      <w:r w:rsidRPr="00110DB4">
        <w:rPr>
          <w:rStyle w:val="aff4"/>
          <w:rFonts w:hint="cs"/>
          <w:vanish/>
          <w:rtl/>
        </w:rPr>
        <w:t>הבעה"מ</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Ref123465779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יא)</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דבשליפי זוטרי אינם נעשים בסיס, כיון שהכלי זכוכית לא היו על הכרים בבין השמשות, ובמה שהוסיף </w:t>
      </w:r>
      <w:r w:rsidRPr="00110DB4">
        <w:rPr>
          <w:rStyle w:val="aff4"/>
          <w:rFonts w:hint="cs"/>
          <w:vanish/>
          <w:rtl/>
        </w:rPr>
        <w:t>הבעה"מ</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Ref123465755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יב)</w:t>
      </w:r>
      <w:r w:rsidRPr="00110DB4">
        <w:rPr>
          <w:rStyle w:val="af2"/>
          <w:rFonts w:eastAsia="Guttman Hodes"/>
          <w:vanish/>
          <w:rtl/>
        </w:rPr>
        <w:fldChar w:fldCharType="end"/>
      </w:r>
      <w:r w:rsidRPr="00110DB4">
        <w:rPr>
          <w:rFonts w:hint="cs"/>
          <w:vanish/>
          <w:rtl/>
        </w:rPr>
        <w:t xml:space="preserve"> דלא הוי בסיס כיון שהניחם שם ע"מ לשומטם, כתב </w:t>
      </w:r>
      <w:r w:rsidRPr="00110DB4">
        <w:rPr>
          <w:rStyle w:val="aff4"/>
          <w:rFonts w:hint="cs"/>
          <w:vanish/>
          <w:rtl/>
        </w:rPr>
        <w:t>החזו"א</w:t>
      </w:r>
      <w:r w:rsidRPr="00110DB4">
        <w:rPr>
          <w:rStyle w:val="af2"/>
          <w:rFonts w:eastAsia="Guttman Hodes" w:hint="cs"/>
          <w:vanish/>
          <w:rtl/>
        </w:rPr>
        <w:t xml:space="preserve"> (סי' מ"ח סק"ח) </w:t>
      </w:r>
      <w:r w:rsidRPr="00110DB4">
        <w:rPr>
          <w:rFonts w:hint="cs"/>
          <w:vanish/>
          <w:rtl/>
        </w:rPr>
        <w:t xml:space="preserve">דמשמע מדברי </w:t>
      </w:r>
      <w:r w:rsidRPr="00110DB4">
        <w:rPr>
          <w:rStyle w:val="aff4"/>
          <w:rFonts w:hint="cs"/>
          <w:vanish/>
          <w:rtl/>
        </w:rPr>
        <w:t>הבעה"מ</w:t>
      </w:r>
      <w:r w:rsidRPr="00110DB4">
        <w:rPr>
          <w:rFonts w:hint="cs"/>
          <w:vanish/>
          <w:rtl/>
        </w:rPr>
        <w:t xml:space="preserve"> דאף אם הניח את הכרים ע"מ שישאר עליו המוקצה כל השבת, ג"כ מותר לשמוט את הכרים, וכתב </w:t>
      </w:r>
      <w:r w:rsidRPr="00110DB4">
        <w:rPr>
          <w:rStyle w:val="aff4"/>
          <w:rFonts w:hint="cs"/>
          <w:vanish/>
          <w:rtl/>
        </w:rPr>
        <w:t>החזו"א</w:t>
      </w:r>
      <w:r w:rsidRPr="00110DB4">
        <w:rPr>
          <w:rFonts w:hint="cs"/>
          <w:vanish/>
          <w:rtl/>
        </w:rPr>
        <w:t xml:space="preserve"> דהא דאיתא בגמ' לקמן</w:t>
      </w:r>
      <w:r w:rsidRPr="00110DB4">
        <w:rPr>
          <w:rStyle w:val="af2"/>
          <w:rFonts w:eastAsia="Guttman Hodes" w:hint="cs"/>
          <w:vanish/>
          <w:rtl/>
        </w:rPr>
        <w:t xml:space="preserve"> (קנד:) </w:t>
      </w:r>
      <w:r w:rsidRPr="00110DB4">
        <w:rPr>
          <w:rFonts w:hint="cs"/>
          <w:vanish/>
          <w:rtl/>
        </w:rPr>
        <w:t>דאסור להניח את הכרים מטעם אחר כיון שהוא מבטל כלי מהיכנו, במה שאינו רוצה לשומטם בשבת, עיי"ש בדבריו.</w:t>
      </w:r>
      <w:r w:rsidRPr="00110DB4">
        <w:rPr>
          <w:rStyle w:val="af"/>
          <w:rFonts w:hint="cs"/>
          <w:vanish/>
          <w:rtl/>
        </w:rPr>
        <w:t xml:space="preserve"> [והוסיף </w:t>
      </w:r>
      <w:r w:rsidRPr="00110DB4">
        <w:rPr>
          <w:rStyle w:val="aff9"/>
          <w:rFonts w:hint="cs"/>
          <w:vanish/>
          <w:rtl/>
        </w:rPr>
        <w:t>החזו"א</w:t>
      </w:r>
      <w:r w:rsidRPr="00110DB4">
        <w:rPr>
          <w:rStyle w:val="af"/>
          <w:rFonts w:hint="cs"/>
          <w:vanish/>
          <w:rtl/>
        </w:rPr>
        <w:t xml:space="preserve"> דכן משמע ממ"ש </w:t>
      </w:r>
      <w:r w:rsidRPr="00110DB4">
        <w:rPr>
          <w:rStyle w:val="aff9"/>
          <w:rFonts w:hint="cs"/>
          <w:vanish/>
          <w:rtl/>
        </w:rPr>
        <w:t>הבעה"מ</w:t>
      </w:r>
      <w:r w:rsidRPr="00110DB4">
        <w:rPr>
          <w:rStyle w:val="af2"/>
          <w:rFonts w:eastAsia="Guttman Hode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Ref123465755 \r \h</w:instrText>
      </w:r>
      <w:r w:rsidRPr="00110DB4">
        <w:rPr>
          <w:rStyle w:val="aff5"/>
          <w:vanish/>
          <w:rtl/>
        </w:rPr>
        <w:instrText xml:space="preserve">  \* </w:instrText>
      </w:r>
      <w:r w:rsidRPr="00110DB4">
        <w:rPr>
          <w:rStyle w:val="aff5"/>
          <w:vanish/>
        </w:rPr>
        <w:instrText>MERGEFORMAT</w:instrText>
      </w:r>
      <w:r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יב)</w:t>
      </w:r>
      <w:r w:rsidRPr="00110DB4">
        <w:rPr>
          <w:rStyle w:val="aff5"/>
          <w:vanish/>
          <w:rtl/>
        </w:rPr>
        <w:fldChar w:fldCharType="end"/>
      </w:r>
      <w:r w:rsidRPr="00110DB4">
        <w:rPr>
          <w:rStyle w:val="aff5"/>
          <w:rFonts w:hint="cs"/>
          <w:vanish/>
          <w:rtl/>
        </w:rPr>
        <w:t xml:space="preserve"> </w:t>
      </w:r>
      <w:r w:rsidRPr="00110DB4">
        <w:rPr>
          <w:rStyle w:val="af"/>
          <w:rFonts w:hint="cs"/>
          <w:vanish/>
          <w:rtl/>
        </w:rPr>
        <w:t xml:space="preserve">דבקורה שנשברה וסמכה בספסל או בארוכות המיטה, איירי שאינו מיחדה שתשאר שם כל השבת, דאי מניחה שם כל השבת אף שהיא רפויה אסור, והקשה </w:t>
      </w:r>
      <w:r w:rsidRPr="00110DB4">
        <w:rPr>
          <w:rStyle w:val="aff9"/>
          <w:rFonts w:hint="cs"/>
          <w:vanish/>
          <w:rtl/>
        </w:rPr>
        <w:t>החזו"א</w:t>
      </w:r>
      <w:r w:rsidRPr="00110DB4">
        <w:rPr>
          <w:rStyle w:val="af"/>
          <w:rFonts w:hint="cs"/>
          <w:vanish/>
          <w:rtl/>
        </w:rPr>
        <w:t xml:space="preserve"> דהא ברפוי אי"ז בסיס כלל, דכשיטלטל את הספל אינו מטלטל את המוקצה, וכתב </w:t>
      </w:r>
      <w:r w:rsidRPr="00110DB4">
        <w:rPr>
          <w:rStyle w:val="aff9"/>
          <w:rFonts w:hint="cs"/>
          <w:vanish/>
          <w:rtl/>
        </w:rPr>
        <w:t>החזו"א</w:t>
      </w:r>
      <w:r w:rsidRPr="00110DB4">
        <w:rPr>
          <w:rStyle w:val="af"/>
          <w:rFonts w:hint="cs"/>
          <w:vanish/>
          <w:rtl/>
        </w:rPr>
        <w:t xml:space="preserve"> דמוכח דכוונת </w:t>
      </w:r>
      <w:r w:rsidRPr="00110DB4">
        <w:rPr>
          <w:rStyle w:val="aff9"/>
          <w:rFonts w:hint="cs"/>
          <w:vanish/>
          <w:rtl/>
        </w:rPr>
        <w:t>הבעה"מ</w:t>
      </w:r>
      <w:r w:rsidRPr="00110DB4">
        <w:rPr>
          <w:rStyle w:val="af"/>
          <w:rFonts w:hint="cs"/>
          <w:vanish/>
          <w:rtl/>
        </w:rPr>
        <w:t xml:space="preserve"> לאסור רק מדין ביטול כלי מהיכנו, ולא מדין בסיס].</w:t>
      </w:r>
      <w:bookmarkEnd w:id="3165"/>
    </w:p>
    <w:p w14:paraId="2670E885" w14:textId="77777777" w:rsidR="00826EF0" w:rsidRPr="00D609C3" w:rsidRDefault="00826EF0" w:rsidP="00607ABE">
      <w:pPr>
        <w:pStyle w:val="a1"/>
        <w:rPr>
          <w:rtl/>
        </w:rPr>
      </w:pPr>
      <w:r w:rsidRPr="00D609C3">
        <w:rPr>
          <w:rtl/>
        </w:rPr>
        <w:t>כתב הרז"ה בסוגין דלכך מותר לשמוט הכרים בשליפי זוטרא ולא נעשו בסיס לדבר האסור דלא היו עליו ביה"ש, ועוד שלא נתנן עליהן אלא ע"ד לשמטן, משמע מדבריו ז"ל דאפי' ביחדן לכל השבת מ"מ מותר לשמטן, אלא דבהקצן לכל השבת, יש בזה משום ביטול כלי מהיכנו</w:t>
      </w:r>
      <w:r w:rsidRPr="00D609C3">
        <w:rPr>
          <w:rFonts w:hint="cs"/>
          <w:rtl/>
        </w:rPr>
        <w:t xml:space="preserve">, </w:t>
      </w:r>
      <w:r w:rsidRPr="00D609C3">
        <w:rPr>
          <w:rtl/>
        </w:rPr>
        <w:t>וכן משמע מדבריו ז"ל שכ' דקורה שסמכה בארוכות המטה מיירי שלא יחדה לכל השבת, דאל"כ אף ברפה יש בזה משום ביטול כלי, אע"ג דברפה נראה דלא נעשה בסיס כלל, שאין מטלטל את המוקצה בהסירו את ארוכות המטה, ואפ"ה אם הקצה לכל השבת מקרי ביטול כלי</w:t>
      </w:r>
      <w:r w:rsidRPr="00D609C3">
        <w:rPr>
          <w:rFonts w:hint="cs"/>
          <w:rtl/>
        </w:rPr>
        <w:t>.</w:t>
      </w:r>
    </w:p>
    <w:p w14:paraId="54950F08" w14:textId="77777777" w:rsidR="00826EF0" w:rsidRPr="00126B3E" w:rsidRDefault="00826EF0" w:rsidP="00826EF0">
      <w:pPr>
        <w:pStyle w:val="a7"/>
        <w:rPr>
          <w:rtl/>
        </w:rPr>
      </w:pPr>
      <w:bookmarkStart w:id="3166" w:name="_Toc124417231"/>
      <w:r w:rsidRPr="00126B3E">
        <w:rPr>
          <w:rFonts w:hint="cs"/>
          <w:rtl/>
        </w:rPr>
        <w:t>בי' החזו"א דלבעה"מ מותר לנער את המעות מהמיטה ואח"כ מותר לטלטלה דל"ה בסיס בשבת</w:t>
      </w:r>
      <w:bookmarkEnd w:id="3166"/>
    </w:p>
    <w:p w14:paraId="756E9925" w14:textId="359C8019" w:rsidR="00826EF0" w:rsidRPr="00110DB4" w:rsidRDefault="00826EF0" w:rsidP="0077200F">
      <w:pPr>
        <w:pStyle w:val="a3"/>
        <w:rPr>
          <w:vanish/>
        </w:rPr>
      </w:pPr>
      <w:r w:rsidRPr="00110DB4">
        <w:rPr>
          <w:rFonts w:hint="cs"/>
          <w:vanish/>
          <w:rtl/>
        </w:rPr>
        <w:t xml:space="preserve">והוסיף </w:t>
      </w:r>
      <w:r w:rsidRPr="00110DB4">
        <w:rPr>
          <w:rStyle w:val="aff4"/>
          <w:rFonts w:hint="cs"/>
          <w:vanish/>
          <w:rtl/>
        </w:rPr>
        <w:t>החזו"א</w:t>
      </w:r>
      <w:r w:rsidRPr="00110DB4">
        <w:rPr>
          <w:rFonts w:hint="cs"/>
          <w:vanish/>
          <w:rtl/>
        </w:rPr>
        <w:t xml:space="preserve"> דלפי"ז הא דמיטה שלא יחדה למעות ויש עליה מעות אסור לטלטלה, לדעת </w:t>
      </w:r>
      <w:r w:rsidRPr="00110DB4">
        <w:rPr>
          <w:rStyle w:val="aff4"/>
          <w:rFonts w:hint="cs"/>
          <w:vanish/>
          <w:rtl/>
        </w:rPr>
        <w:t>הבעה"מ</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Ref123469206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w:t>
      </w:r>
      <w:r w:rsidRPr="00110DB4">
        <w:rPr>
          <w:rStyle w:val="af2"/>
          <w:rFonts w:eastAsia="Guttman Hodes"/>
          <w:vanish/>
          <w:rtl/>
        </w:rPr>
        <w:fldChar w:fldCharType="end"/>
      </w:r>
      <w:r w:rsidRPr="00110DB4">
        <w:rPr>
          <w:rFonts w:hint="cs"/>
          <w:vanish/>
          <w:rtl/>
        </w:rPr>
        <w:t>, הוא דוקא בזמן שהמעות ע"ג המיטה, אבל מותר לנער את המיטה ואח"כ לטלטלה, כיון שהמעות הונחו עליה בשבת ואינה נעשית בסיס.</w:t>
      </w:r>
    </w:p>
    <w:p w14:paraId="2EF60838" w14:textId="77777777" w:rsidR="00826EF0" w:rsidRPr="00D609C3" w:rsidRDefault="00826EF0" w:rsidP="00607ABE">
      <w:pPr>
        <w:pStyle w:val="a1"/>
      </w:pPr>
      <w:r w:rsidRPr="00D609C3">
        <w:rPr>
          <w:rtl/>
        </w:rPr>
        <w:t>והא דאמר מ"ד ב' לא יחדה למעות יש עליה מעות אסור לטלטלה היינו כל זמן שהמעות עליה, אבל מותר לנער כיון שהונח בשבת</w:t>
      </w:r>
      <w:r w:rsidRPr="00D609C3">
        <w:rPr>
          <w:rFonts w:hint="cs"/>
          <w:rtl/>
        </w:rPr>
        <w:t>.</w:t>
      </w:r>
    </w:p>
    <w:p w14:paraId="2FA615DA" w14:textId="77777777" w:rsidR="00826EF0" w:rsidRPr="00126B3E" w:rsidRDefault="00826EF0" w:rsidP="00826EF0">
      <w:pPr>
        <w:pStyle w:val="a7"/>
        <w:rPr>
          <w:rtl/>
        </w:rPr>
      </w:pPr>
      <w:bookmarkStart w:id="3167" w:name="_Toc124417232"/>
      <w:r w:rsidRPr="00126B3E">
        <w:rPr>
          <w:rFonts w:hint="cs"/>
          <w:rtl/>
        </w:rPr>
        <w:t>בי' החזו"א דהתוס' והרמב"ן והר"ן פליגי על הבעה"מ ואף מניח בשבת הוי כמניח ואסור לנער</w:t>
      </w:r>
      <w:bookmarkEnd w:id="3167"/>
    </w:p>
    <w:p w14:paraId="11A106F1" w14:textId="4875A2D0" w:rsidR="00826EF0" w:rsidRPr="00110DB4" w:rsidRDefault="00826EF0" w:rsidP="0077200F">
      <w:pPr>
        <w:pStyle w:val="a3"/>
        <w:rPr>
          <w:vanish/>
        </w:rPr>
      </w:pPr>
      <w:bookmarkStart w:id="3168" w:name="_Ref123471917"/>
      <w:r w:rsidRPr="00110DB4">
        <w:rPr>
          <w:rFonts w:hint="cs"/>
          <w:vanish/>
          <w:rtl/>
        </w:rPr>
        <w:t xml:space="preserve">אך כתב </w:t>
      </w:r>
      <w:r w:rsidRPr="00110DB4">
        <w:rPr>
          <w:rStyle w:val="aff4"/>
          <w:rFonts w:hint="cs"/>
          <w:vanish/>
          <w:rtl/>
        </w:rPr>
        <w:t>החזו"א</w:t>
      </w:r>
      <w:r w:rsidRPr="00110DB4">
        <w:rPr>
          <w:rStyle w:val="af2"/>
          <w:rFonts w:eastAsia="Guttman Hodes" w:hint="cs"/>
          <w:vanish/>
          <w:rtl/>
        </w:rPr>
        <w:t xml:space="preserve"> (סי' מ"ח סק"ח) </w:t>
      </w:r>
      <w:r w:rsidRPr="00110DB4">
        <w:rPr>
          <w:rFonts w:hint="cs"/>
          <w:vanish/>
          <w:rtl/>
        </w:rPr>
        <w:t xml:space="preserve">על דברי </w:t>
      </w:r>
      <w:r w:rsidRPr="00110DB4">
        <w:rPr>
          <w:rStyle w:val="aff4"/>
          <w:rFonts w:hint="cs"/>
          <w:vanish/>
          <w:rtl/>
        </w:rPr>
        <w:t>הבעה"מ</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Ref123465779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יא)</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דבמניח באמצע שבת לא הוי בסיס, דהוא דעת יחיד בזה, דהא בדברי </w:t>
      </w:r>
      <w:r w:rsidRPr="00110DB4">
        <w:rPr>
          <w:rStyle w:val="aff4"/>
          <w:rFonts w:hint="cs"/>
          <w:vanish/>
          <w:rtl/>
        </w:rPr>
        <w:t>התוס' בסוגיין</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Ref123156579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ב)</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מוכח דאף מניח בשבת חשיב כמניח ואסור לנער, וכן מבואר בדברי </w:t>
      </w:r>
      <w:r w:rsidRPr="00110DB4">
        <w:rPr>
          <w:rStyle w:val="aff4"/>
          <w:rFonts w:hint="cs"/>
          <w:vanish/>
          <w:rtl/>
        </w:rPr>
        <w:t>התוס' לקמן</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Ref123462391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פט)</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ובביצה</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Ref123461129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פו)</w:t>
      </w:r>
      <w:r w:rsidRPr="00110DB4">
        <w:rPr>
          <w:rStyle w:val="af2"/>
          <w:rFonts w:eastAsia="Guttman Hodes"/>
          <w:vanish/>
          <w:rtl/>
        </w:rPr>
        <w:fldChar w:fldCharType="end"/>
      </w:r>
      <w:r w:rsidRPr="00110DB4">
        <w:rPr>
          <w:rFonts w:hint="cs"/>
          <w:vanish/>
          <w:rtl/>
        </w:rPr>
        <w:t xml:space="preserve">, והוסיף </w:t>
      </w:r>
      <w:r w:rsidRPr="00110DB4">
        <w:rPr>
          <w:rStyle w:val="aff4"/>
          <w:rFonts w:hint="cs"/>
          <w:vanish/>
          <w:rtl/>
        </w:rPr>
        <w:t>החזו"א</w:t>
      </w:r>
      <w:r w:rsidRPr="00110DB4">
        <w:rPr>
          <w:rFonts w:hint="cs"/>
          <w:vanish/>
          <w:rtl/>
        </w:rPr>
        <w:t xml:space="preserve"> דכן מבואר מדברי </w:t>
      </w:r>
      <w:r w:rsidRPr="00110DB4">
        <w:rPr>
          <w:rStyle w:val="aff4"/>
          <w:rFonts w:hint="cs"/>
          <w:vanish/>
          <w:rtl/>
        </w:rPr>
        <w:t>הרמב"ן והר"ן לקמן</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Ref123477565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מט)</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דכתבו דדהיתר בטלטול גרעינין אגב ריפתא, הוא כיון שהניח את הגרעינין ע"מ לזורקן, ומבואר דאף שהניחם בשבת הוי בסיס, והוסיף </w:t>
      </w:r>
      <w:r w:rsidRPr="00110DB4">
        <w:rPr>
          <w:rStyle w:val="aff4"/>
          <w:rFonts w:hint="cs"/>
          <w:vanish/>
          <w:rtl/>
        </w:rPr>
        <w:t>החזו"א</w:t>
      </w:r>
      <w:r w:rsidRPr="00110DB4">
        <w:rPr>
          <w:rFonts w:hint="cs"/>
          <w:vanish/>
          <w:rtl/>
        </w:rPr>
        <w:t xml:space="preserve"> דכשהביא </w:t>
      </w:r>
      <w:r w:rsidRPr="00110DB4">
        <w:rPr>
          <w:rStyle w:val="aff4"/>
          <w:rFonts w:hint="cs"/>
          <w:vanish/>
          <w:rtl/>
        </w:rPr>
        <w:t>הר"ן על הרי"ף לקמן</w:t>
      </w:r>
      <w:r w:rsidRPr="00110DB4">
        <w:rPr>
          <w:rStyle w:val="af2"/>
          <w:rFonts w:eastAsia="Guttman Hodes" w:hint="cs"/>
          <w:vanish/>
          <w:rtl/>
        </w:rPr>
        <w:t xml:space="preserve"> (סו: מדה"ר,</w:t>
      </w:r>
      <w:r w:rsidRPr="00110DB4">
        <w:rPr>
          <w:rStyle w:val="af"/>
          <w:rFonts w:hint="cs"/>
          <w:vanish/>
          <w:rtl/>
        </w:rPr>
        <w:t xml:space="preserve"> [</w:t>
      </w:r>
      <w:r w:rsidRPr="00110DB4">
        <w:rPr>
          <w:rStyle w:val="af2"/>
          <w:rFonts w:eastAsia="Guttman Hodes" w:hint="cs"/>
          <w:vanish/>
          <w:rtl/>
        </w:rPr>
        <w:t>מהדו' עוז והדר עמ' קפ"ה</w:t>
      </w:r>
      <w:r w:rsidRPr="00110DB4">
        <w:rPr>
          <w:rStyle w:val="af"/>
          <w:rFonts w:hint="cs"/>
          <w:vanish/>
          <w:rtl/>
        </w:rPr>
        <w:t xml:space="preserve">], </w:t>
      </w:r>
      <w:r w:rsidRPr="00110DB4">
        <w:rPr>
          <w:rStyle w:val="af2"/>
          <w:rFonts w:eastAsia="Guttman Hodes" w:hint="cs"/>
          <w:vanish/>
          <w:rtl/>
        </w:rPr>
        <w:t xml:space="preserve">ד"ה האי) </w:t>
      </w:r>
      <w:r w:rsidRPr="00110DB4">
        <w:rPr>
          <w:rFonts w:hint="cs"/>
          <w:vanish/>
          <w:rtl/>
        </w:rPr>
        <w:t xml:space="preserve">את דברי </w:t>
      </w:r>
      <w:r w:rsidRPr="00110DB4">
        <w:rPr>
          <w:rStyle w:val="aff4"/>
          <w:rFonts w:hint="cs"/>
          <w:vanish/>
          <w:rtl/>
        </w:rPr>
        <w:t>הבעה"מ</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Ref123465779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יא)</w:t>
      </w:r>
      <w:r w:rsidRPr="00110DB4">
        <w:rPr>
          <w:rStyle w:val="af2"/>
          <w:rFonts w:eastAsia="Guttman Hodes"/>
          <w:vanish/>
          <w:rtl/>
        </w:rPr>
        <w:fldChar w:fldCharType="end"/>
      </w:r>
      <w:r w:rsidRPr="00110DB4">
        <w:rPr>
          <w:rFonts w:hint="cs"/>
          <w:vanish/>
          <w:rtl/>
        </w:rPr>
        <w:t xml:space="preserve"> הביא רק את ביאורו השני דלא הוי בסיס כיון שהניחם ע"מ לשומטם, ולא הביא </w:t>
      </w:r>
      <w:r w:rsidRPr="00110DB4">
        <w:rPr>
          <w:rStyle w:val="aff4"/>
          <w:rFonts w:hint="cs"/>
          <w:vanish/>
          <w:rtl/>
        </w:rPr>
        <w:t>הר"ן</w:t>
      </w:r>
      <w:r w:rsidRPr="00110DB4">
        <w:rPr>
          <w:rFonts w:hint="cs"/>
          <w:vanish/>
          <w:rtl/>
        </w:rPr>
        <w:t xml:space="preserve"> את תחילת דברי </w:t>
      </w:r>
      <w:r w:rsidRPr="00110DB4">
        <w:rPr>
          <w:rStyle w:val="aff4"/>
          <w:rFonts w:hint="cs"/>
          <w:vanish/>
          <w:rtl/>
        </w:rPr>
        <w:t>הבעה"מ</w:t>
      </w:r>
      <w:r w:rsidRPr="00110DB4">
        <w:rPr>
          <w:rFonts w:hint="cs"/>
          <w:vanish/>
          <w:rtl/>
        </w:rPr>
        <w:t xml:space="preserve"> דלא הוי בסיס כיון שהניח בשבת.</w:t>
      </w:r>
      <w:bookmarkEnd w:id="3168"/>
    </w:p>
    <w:p w14:paraId="69940E9C" w14:textId="77777777" w:rsidR="00826EF0" w:rsidRPr="00D609C3" w:rsidRDefault="00826EF0" w:rsidP="00607ABE">
      <w:pPr>
        <w:pStyle w:val="a1"/>
        <w:rPr>
          <w:rtl/>
        </w:rPr>
      </w:pPr>
      <w:r w:rsidRPr="00D609C3">
        <w:rPr>
          <w:rtl/>
        </w:rPr>
        <w:t>ובעיקר הדבר הרז"ה יחיד בדבר זה, דהתו' ס"ל שבת מ"ד ב' דגם מניח בשבת חשיב מניח ואסור לנער, וכ"מ בדבריהם קכ"ג א' ובביצה ב' א', וכ"ד הרמב"ן והר"ן ס"פ נוטל דיהבו טעמא בהא דשמואל מטלטל להו אגב רפתא משום שנותנן ע"מ לזרקן, [וכן כאן בסוגין השמיט הר"ן ראשית דברי הרז"ה דלא היו עליהן ביה"ש]</w:t>
      </w:r>
      <w:r w:rsidRPr="00D609C3">
        <w:rPr>
          <w:rFonts w:hint="cs"/>
          <w:rtl/>
        </w:rPr>
        <w:t>.</w:t>
      </w:r>
    </w:p>
    <w:p w14:paraId="70016650" w14:textId="77777777" w:rsidR="00826EF0" w:rsidRPr="00126B3E" w:rsidRDefault="00826EF0" w:rsidP="00826EF0">
      <w:pPr>
        <w:pStyle w:val="a7"/>
        <w:rPr>
          <w:rtl/>
        </w:rPr>
      </w:pPr>
      <w:bookmarkStart w:id="3169" w:name="_Toc124417233"/>
      <w:r w:rsidRPr="00126B3E">
        <w:rPr>
          <w:rFonts w:hint="cs"/>
          <w:rtl/>
        </w:rPr>
        <w:t>בי' החזו"א דאפש"ל ברמב"ן ובר"ן דמותר לנער במניח בשבת ובאו להתיר בגרעינין אף לצו"מ</w:t>
      </w:r>
      <w:bookmarkEnd w:id="3169"/>
    </w:p>
    <w:p w14:paraId="00BEFDA2" w14:textId="43ADC8E8" w:rsidR="00826EF0" w:rsidRPr="00110DB4" w:rsidRDefault="00826EF0" w:rsidP="0077200F">
      <w:pPr>
        <w:pStyle w:val="a3"/>
        <w:rPr>
          <w:vanish/>
        </w:rPr>
      </w:pPr>
      <w:r w:rsidRPr="00110DB4">
        <w:rPr>
          <w:rFonts w:hint="cs"/>
          <w:vanish/>
          <w:rtl/>
        </w:rPr>
        <w:t xml:space="preserve">אך כתב </w:t>
      </w:r>
      <w:r w:rsidRPr="00110DB4">
        <w:rPr>
          <w:rStyle w:val="aff4"/>
          <w:rFonts w:hint="cs"/>
          <w:vanish/>
          <w:rtl/>
        </w:rPr>
        <w:t>החזו"א</w:t>
      </w:r>
      <w:r w:rsidRPr="00110DB4">
        <w:rPr>
          <w:rFonts w:hint="cs"/>
          <w:vanish/>
          <w:rtl/>
        </w:rPr>
        <w:t xml:space="preserve"> דאפש"ל דאין ראיה מדברי </w:t>
      </w:r>
      <w:r w:rsidRPr="00110DB4">
        <w:rPr>
          <w:rStyle w:val="aff4"/>
          <w:rFonts w:hint="cs"/>
          <w:vanish/>
          <w:rtl/>
        </w:rPr>
        <w:t>הרמב"ן והר"ן לקמן</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Ref123477565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מט)</w:t>
      </w:r>
      <w:r w:rsidRPr="00110DB4">
        <w:rPr>
          <w:rStyle w:val="af2"/>
          <w:rFonts w:eastAsia="Guttman Hodes"/>
          <w:vanish/>
          <w:rtl/>
        </w:rPr>
        <w:fldChar w:fldCharType="end"/>
      </w:r>
      <w:r w:rsidRPr="00110DB4">
        <w:rPr>
          <w:rFonts w:hint="cs"/>
          <w:vanish/>
          <w:rtl/>
        </w:rPr>
        <w:t xml:space="preserve"> דלא ס"ל כדעת </w:t>
      </w:r>
      <w:r w:rsidRPr="00110DB4">
        <w:rPr>
          <w:rStyle w:val="aff4"/>
          <w:rFonts w:hint="cs"/>
          <w:vanish/>
          <w:rtl/>
        </w:rPr>
        <w:t>הבעה"מ</w:t>
      </w:r>
      <w:r w:rsidRPr="00110DB4">
        <w:rPr>
          <w:rFonts w:hint="cs"/>
          <w:vanish/>
          <w:rtl/>
        </w:rPr>
        <w:t>, דהא דהוצרכו לבאר דבגרעינין ההיתר הוא כיון דהניח ע"מ לזורקן, הוא בכדי שיהיה מותר לטלטל אף לצורך מקומו.</w:t>
      </w:r>
      <w:r w:rsidRPr="00110DB4">
        <w:rPr>
          <w:rStyle w:val="af"/>
          <w:rFonts w:hint="cs"/>
          <w:vanish/>
          <w:rtl/>
        </w:rPr>
        <w:t xml:space="preserve"> [דהא ההיתר של </w:t>
      </w:r>
      <w:r w:rsidRPr="00110DB4">
        <w:rPr>
          <w:rStyle w:val="aff9"/>
          <w:rFonts w:hint="cs"/>
          <w:vanish/>
          <w:rtl/>
        </w:rPr>
        <w:t>הבעה"מ</w:t>
      </w:r>
      <w:r w:rsidRPr="00110DB4">
        <w:rPr>
          <w:rStyle w:val="af"/>
          <w:rFonts w:hint="cs"/>
          <w:vanish/>
          <w:rtl/>
        </w:rPr>
        <w:t xml:space="preserve"> דבמניח בשבת לא הוי בסיס, לא מהני להתיר לצורך מקומו, לדעת </w:t>
      </w:r>
      <w:r w:rsidRPr="00110DB4">
        <w:rPr>
          <w:rStyle w:val="aff9"/>
          <w:rFonts w:hint="cs"/>
          <w:vanish/>
          <w:rtl/>
        </w:rPr>
        <w:t>החזו"א</w:t>
      </w:r>
      <w:r w:rsidRPr="00110DB4">
        <w:rPr>
          <w:rStyle w:val="af2"/>
          <w:rFonts w:eastAsia="Guttman Hode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Ref123469206 \r \h</w:instrText>
      </w:r>
      <w:r w:rsidRPr="00110DB4">
        <w:rPr>
          <w:rStyle w:val="aff5"/>
          <w:vanish/>
          <w:rtl/>
        </w:rPr>
        <w:instrText xml:space="preserve">  \* </w:instrText>
      </w:r>
      <w:r w:rsidRPr="00110DB4">
        <w:rPr>
          <w:rStyle w:val="aff5"/>
          <w:vanish/>
        </w:rPr>
        <w:instrText>MERGEFORMAT</w:instrText>
      </w:r>
      <w:r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מ)</w:t>
      </w:r>
      <w:r w:rsidRPr="00110DB4">
        <w:rPr>
          <w:rStyle w:val="aff5"/>
          <w:vanish/>
          <w:rtl/>
        </w:rPr>
        <w:fldChar w:fldCharType="end"/>
      </w:r>
      <w:r w:rsidRPr="00110DB4">
        <w:rPr>
          <w:rStyle w:val="af"/>
          <w:rFonts w:hint="cs"/>
          <w:vanish/>
          <w:rtl/>
        </w:rPr>
        <w:t>].</w:t>
      </w:r>
    </w:p>
    <w:p w14:paraId="3A14D8FD" w14:textId="77777777" w:rsidR="00826EF0" w:rsidRPr="00D609C3" w:rsidRDefault="00826EF0" w:rsidP="00607ABE">
      <w:pPr>
        <w:pStyle w:val="a1"/>
        <w:rPr>
          <w:rtl/>
        </w:rPr>
      </w:pPr>
      <w:r w:rsidRPr="00D609C3">
        <w:rPr>
          <w:rtl/>
        </w:rPr>
        <w:t>מיהו י"ל דהוצרכו לטעם זה כדי להתיר הטלטול לצורך מקומו</w:t>
      </w:r>
      <w:r w:rsidRPr="00D609C3">
        <w:rPr>
          <w:rFonts w:hint="cs"/>
          <w:rtl/>
        </w:rPr>
        <w:t>.</w:t>
      </w:r>
    </w:p>
    <w:p w14:paraId="4CD53109" w14:textId="77777777" w:rsidR="00826EF0" w:rsidRPr="00126B3E" w:rsidRDefault="00826EF0" w:rsidP="00826EF0">
      <w:pPr>
        <w:pStyle w:val="1"/>
        <w:rPr>
          <w:rtl/>
        </w:rPr>
      </w:pPr>
      <w:bookmarkStart w:id="3170" w:name="_Toc124417234"/>
      <w:r w:rsidRPr="00126B3E">
        <w:rPr>
          <w:rFonts w:hint="cs"/>
          <w:rtl/>
        </w:rPr>
        <w:t>בי' החזו"א דמביטול כלי מהיכנו מבו' דמניח בשבת אסור לנער</w:t>
      </w:r>
      <w:bookmarkEnd w:id="3170"/>
    </w:p>
    <w:p w14:paraId="22D2EFB2" w14:textId="77777777" w:rsidR="007B42CC" w:rsidRPr="00126B3E" w:rsidRDefault="00826EF0" w:rsidP="00D163D8">
      <w:pPr>
        <w:pStyle w:val="afffff7"/>
        <w:rPr>
          <w:rtl/>
        </w:rPr>
      </w:pPr>
      <w:bookmarkStart w:id="3171" w:name="_Toc124374786"/>
      <w:bookmarkStart w:id="3172" w:name="_Toc124417660"/>
      <w:bookmarkStart w:id="3173" w:name="_Toc130400516"/>
      <w:r w:rsidRPr="00126B3E">
        <w:rPr>
          <w:rFonts w:hint="cs"/>
          <w:rtl/>
        </w:rPr>
        <w:t>ח</w:t>
      </w:r>
      <w:r w:rsidRPr="00126B3E">
        <w:rPr>
          <w:rtl/>
        </w:rPr>
        <w:t xml:space="preserve">זון איש </w:t>
      </w:r>
      <w:r w:rsidRPr="00126B3E">
        <w:rPr>
          <w:rFonts w:hint="cs"/>
          <w:rtl/>
        </w:rPr>
        <w:t>או"ח סי'</w:t>
      </w:r>
      <w:r w:rsidRPr="00126B3E">
        <w:rPr>
          <w:rtl/>
        </w:rPr>
        <w:t xml:space="preserve"> מז אות ז</w:t>
      </w:r>
      <w:bookmarkEnd w:id="3171"/>
      <w:bookmarkEnd w:id="3172"/>
      <w:r w:rsidR="007B42CC" w:rsidRPr="00126B3E">
        <w:rPr>
          <w:rtl/>
        </w:rPr>
        <w:t xml:space="preserve"> (ח)</w:t>
      </w:r>
      <w:bookmarkEnd w:id="3173"/>
    </w:p>
    <w:p w14:paraId="52FFDC79" w14:textId="7437FC32" w:rsidR="00826EF0" w:rsidRPr="00126B3E" w:rsidRDefault="00826EF0" w:rsidP="00826EF0">
      <w:pPr>
        <w:pStyle w:val="a7"/>
        <w:rPr>
          <w:rtl/>
        </w:rPr>
      </w:pPr>
      <w:bookmarkStart w:id="3174" w:name="_Toc124417235"/>
      <w:r w:rsidRPr="00126B3E">
        <w:rPr>
          <w:rFonts w:hint="cs"/>
          <w:rtl/>
        </w:rPr>
        <w:t>בי' החזו"א בתוס' דמניח בשבת הוי בסיס כדמוכח מהא דבסל לאפרוחין חשיב מבטל כלי מהיכנו</w:t>
      </w:r>
      <w:bookmarkEnd w:id="3174"/>
    </w:p>
    <w:p w14:paraId="3CB9E2A0" w14:textId="324A67C8" w:rsidR="00826EF0" w:rsidRPr="00110DB4" w:rsidRDefault="00826EF0" w:rsidP="0077200F">
      <w:pPr>
        <w:pStyle w:val="a3"/>
        <w:rPr>
          <w:rStyle w:val="af"/>
          <w:vanish/>
        </w:rPr>
      </w:pPr>
      <w:r w:rsidRPr="00110DB4">
        <w:rPr>
          <w:rFonts w:hint="cs"/>
          <w:vanish/>
          <w:rtl/>
        </w:rPr>
        <w:t xml:space="preserve">עוד כתב </w:t>
      </w:r>
      <w:r w:rsidRPr="00110DB4">
        <w:rPr>
          <w:rStyle w:val="aff4"/>
          <w:rFonts w:hint="cs"/>
          <w:vanish/>
          <w:rtl/>
        </w:rPr>
        <w:t>החזו"א</w:t>
      </w:r>
      <w:r w:rsidRPr="00110DB4">
        <w:rPr>
          <w:rFonts w:hint="cs"/>
          <w:vanish/>
          <w:rtl/>
        </w:rPr>
        <w:t xml:space="preserve"> </w:t>
      </w:r>
      <w:r w:rsidRPr="00110DB4">
        <w:rPr>
          <w:rStyle w:val="af2"/>
          <w:rFonts w:eastAsia="Guttman Hodes" w:hint="cs"/>
          <w:vanish/>
          <w:rtl/>
        </w:rPr>
        <w:t xml:space="preserve">(סי' מ"ז סק"ז) </w:t>
      </w:r>
      <w:r w:rsidRPr="00110DB4">
        <w:rPr>
          <w:rFonts w:hint="cs"/>
          <w:vanish/>
          <w:rtl/>
        </w:rPr>
        <w:t xml:space="preserve">דהא דכתבו </w:t>
      </w:r>
      <w:r w:rsidRPr="00110DB4">
        <w:rPr>
          <w:rStyle w:val="aff4"/>
          <w:rFonts w:hint="cs"/>
          <w:vanish/>
          <w:rtl/>
        </w:rPr>
        <w:t>התוס' בסוגיין</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Ref123156579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ב)</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דמיטה שלא יחדה למעות אסור לטלטלה, איירי במניח ולכן אסור לנער, היינו דקים להו </w:t>
      </w:r>
      <w:r w:rsidRPr="00110DB4">
        <w:rPr>
          <w:rStyle w:val="aff4"/>
          <w:rFonts w:hint="cs"/>
          <w:vanish/>
          <w:rtl/>
        </w:rPr>
        <w:t xml:space="preserve">להתוס' </w:t>
      </w:r>
      <w:r w:rsidRPr="00110DB4">
        <w:rPr>
          <w:rFonts w:hint="cs"/>
          <w:vanish/>
          <w:rtl/>
        </w:rPr>
        <w:t>דאף במניח באמצע שבת הוי בסיס, ואסור אף לנער, כדמוכח מהא דאיתא בגמ' לעיל</w:t>
      </w:r>
      <w:r w:rsidRPr="00110DB4">
        <w:rPr>
          <w:rStyle w:val="af2"/>
          <w:rFonts w:eastAsia="Guttman Hodes" w:hint="cs"/>
          <w:vanish/>
          <w:rtl/>
        </w:rPr>
        <w:t xml:space="preserve"> (מג.) </w:t>
      </w:r>
      <w:r w:rsidRPr="00110DB4">
        <w:rPr>
          <w:rFonts w:hint="cs"/>
          <w:vanish/>
          <w:rtl/>
        </w:rPr>
        <w:t xml:space="preserve">דאסור להניח כלי תחת התרנגולת מדין ביטול כלי מהיכנו, ואי מותר לנער לא חשיב ביטול כלי מהיכנו, כדמוכח במניח סל לפני האפרוחין, וכדכתבו </w:t>
      </w:r>
      <w:r w:rsidRPr="00110DB4">
        <w:rPr>
          <w:rStyle w:val="aff4"/>
          <w:rFonts w:hint="cs"/>
          <w:vanish/>
          <w:rtl/>
        </w:rPr>
        <w:t>התוס' לעיל</w:t>
      </w:r>
      <w:r w:rsidRPr="00110DB4">
        <w:rPr>
          <w:rStyle w:val="af2"/>
          <w:rFonts w:eastAsia="Guttman Hodes" w:hint="cs"/>
          <w:vanish/>
          <w:rtl/>
        </w:rPr>
        <w:t xml:space="preserve"> (מג. ד"ה בעודן) </w:t>
      </w:r>
      <w:r w:rsidRPr="00110DB4">
        <w:rPr>
          <w:rFonts w:hint="cs"/>
          <w:vanish/>
          <w:rtl/>
        </w:rPr>
        <w:t xml:space="preserve">דאחר שהאפרוחין ירדו מותר לטלטלו, ומוכח דכל שהניח אף באמצע שבת אסור לנער, ועיי"ש במ"ש </w:t>
      </w:r>
      <w:r w:rsidRPr="00110DB4">
        <w:rPr>
          <w:rStyle w:val="aff4"/>
          <w:rFonts w:hint="cs"/>
          <w:vanish/>
          <w:rtl/>
        </w:rPr>
        <w:t>החזו"א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Ref124107154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צא)</w:t>
      </w:r>
      <w:r w:rsidRPr="00110DB4">
        <w:rPr>
          <w:rStyle w:val="af2"/>
          <w:rFonts w:eastAsia="Guttman Hodes"/>
          <w:vanish/>
          <w:rtl/>
        </w:rPr>
        <w:fldChar w:fldCharType="end"/>
      </w:r>
      <w:r w:rsidRPr="00110DB4">
        <w:rPr>
          <w:rFonts w:hint="cs"/>
          <w:vanish/>
          <w:rtl/>
        </w:rPr>
        <w:t xml:space="preserve"> דזהו הביאור בדברי </w:t>
      </w:r>
      <w:r w:rsidRPr="00110DB4">
        <w:rPr>
          <w:rStyle w:val="aff4"/>
          <w:rFonts w:hint="cs"/>
          <w:vanish/>
          <w:rtl/>
        </w:rPr>
        <w:t>התוס' לקמן</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Ref123477941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דכתבו דההיתר בעצמות וקליפין מותר לנער,</w:t>
      </w:r>
      <w:r w:rsidRPr="00110DB4">
        <w:rPr>
          <w:rStyle w:val="af"/>
          <w:rFonts w:hint="cs"/>
          <w:vanish/>
          <w:rtl/>
        </w:rPr>
        <w:t xml:space="preserve"> </w:t>
      </w:r>
      <w:r w:rsidRPr="00110DB4">
        <w:rPr>
          <w:rFonts w:hint="cs"/>
          <w:vanish/>
          <w:rtl/>
        </w:rPr>
        <w:t>הוא כיון דא"א שלא להניחם על השולחן.</w:t>
      </w:r>
    </w:p>
    <w:p w14:paraId="4237F7B4" w14:textId="77777777" w:rsidR="00826EF0" w:rsidRPr="00D609C3" w:rsidRDefault="00826EF0" w:rsidP="00607ABE">
      <w:pPr>
        <w:pStyle w:val="a1"/>
      </w:pPr>
      <w:r w:rsidRPr="00D609C3">
        <w:rPr>
          <w:rtl/>
        </w:rPr>
        <w:t>קכ"ג א' תוד"ה האי, ועצמות וקליפין כו' קים להו דגם מניח בשבת נעשה בסיס מהא דאמר לעיל מ"ב ב' אין נותנין כלי לקבל ביצה ואמר טעמא דמבטל כלי מהיכנו ואי שרי לנער לא חשיב מבטל כלי כדאמר שם בכופין סל לפני האפרוחין ועיי"ש בתוד"ה בעודן</w:t>
      </w:r>
      <w:r w:rsidRPr="00D609C3">
        <w:rPr>
          <w:rFonts w:hint="cs"/>
          <w:rtl/>
        </w:rPr>
        <w:t xml:space="preserve">, </w:t>
      </w:r>
      <w:r w:rsidRPr="00D609C3">
        <w:rPr>
          <w:rtl/>
        </w:rPr>
        <w:t>וכן לעיל מ"ד ב' יש עליה מעות אסור לטלטלה ופי' בתו' שם במניח ואסור לנער</w:t>
      </w:r>
      <w:r w:rsidRPr="00D609C3">
        <w:rPr>
          <w:rFonts w:hint="cs"/>
          <w:rtl/>
        </w:rPr>
        <w:t xml:space="preserve">. </w:t>
      </w:r>
    </w:p>
    <w:p w14:paraId="78269D96" w14:textId="77777777" w:rsidR="00826EF0" w:rsidRPr="00126B3E" w:rsidRDefault="00826EF0" w:rsidP="00826EF0">
      <w:pPr>
        <w:pStyle w:val="1"/>
        <w:rPr>
          <w:rtl/>
        </w:rPr>
      </w:pPr>
      <w:bookmarkStart w:id="3175" w:name="_Toc124417236"/>
      <w:r w:rsidRPr="00126B3E">
        <w:rPr>
          <w:rFonts w:hint="cs"/>
          <w:rtl/>
        </w:rPr>
        <w:t>בי' הב"מ בתוס' דבמניח בשבת שלא ע"מ ליטלו אסור לנער</w:t>
      </w:r>
      <w:bookmarkEnd w:id="3175"/>
    </w:p>
    <w:p w14:paraId="6417E631" w14:textId="77777777" w:rsidR="007B42CC" w:rsidRPr="00126B3E" w:rsidRDefault="00826EF0" w:rsidP="00D163D8">
      <w:pPr>
        <w:pStyle w:val="afffff7"/>
        <w:rPr>
          <w:rtl/>
        </w:rPr>
      </w:pPr>
      <w:bookmarkStart w:id="3176" w:name="_Toc124374787"/>
      <w:bookmarkStart w:id="3177" w:name="_Toc124417661"/>
      <w:bookmarkStart w:id="3178" w:name="_Toc130400517"/>
      <w:r w:rsidRPr="00126B3E">
        <w:rPr>
          <w:rFonts w:hint="cs"/>
          <w:rtl/>
        </w:rPr>
        <w:t xml:space="preserve">חידושי </w:t>
      </w:r>
      <w:r w:rsidRPr="00126B3E">
        <w:rPr>
          <w:rtl/>
        </w:rPr>
        <w:t>בית מאיר שבת מ"ד ע"ב</w:t>
      </w:r>
      <w:r w:rsidRPr="00126B3E">
        <w:rPr>
          <w:rFonts w:hint="cs"/>
          <w:rtl/>
        </w:rPr>
        <w:t xml:space="preserve"> על תוד"ה יש</w:t>
      </w:r>
      <w:bookmarkEnd w:id="3176"/>
      <w:bookmarkEnd w:id="3177"/>
      <w:r w:rsidR="007B42CC" w:rsidRPr="00126B3E">
        <w:rPr>
          <w:rtl/>
        </w:rPr>
        <w:t xml:space="preserve"> (ח)</w:t>
      </w:r>
      <w:bookmarkEnd w:id="3178"/>
    </w:p>
    <w:p w14:paraId="368393DC" w14:textId="7616CF34" w:rsidR="00826EF0" w:rsidRPr="00126B3E" w:rsidRDefault="00826EF0" w:rsidP="00826EF0">
      <w:pPr>
        <w:pStyle w:val="a7"/>
        <w:rPr>
          <w:rtl/>
        </w:rPr>
      </w:pPr>
      <w:bookmarkStart w:id="3179" w:name="_Toc124417237"/>
      <w:r w:rsidRPr="00126B3E">
        <w:rPr>
          <w:rFonts w:hint="cs"/>
          <w:rtl/>
        </w:rPr>
        <w:t>קו' הב"מ בתוס' דאף במניח בשבת מותר לנער דלא היו בביה"ש ואי"ז בסיס כדמוכח משליפי</w:t>
      </w:r>
      <w:bookmarkEnd w:id="3179"/>
    </w:p>
    <w:p w14:paraId="70CC3443" w14:textId="200936C0" w:rsidR="00826EF0" w:rsidRPr="00110DB4" w:rsidRDefault="00826EF0" w:rsidP="0077200F">
      <w:pPr>
        <w:pStyle w:val="a3"/>
        <w:rPr>
          <w:vanish/>
        </w:rPr>
      </w:pPr>
      <w:bookmarkStart w:id="3180" w:name="_Ref124089848"/>
      <w:r w:rsidRPr="00110DB4">
        <w:rPr>
          <w:rFonts w:hint="cs"/>
          <w:vanish/>
          <w:rtl/>
        </w:rPr>
        <w:t xml:space="preserve">במה שביאר </w:t>
      </w:r>
      <w:r w:rsidRPr="00110DB4">
        <w:rPr>
          <w:rStyle w:val="aff4"/>
          <w:rFonts w:hint="cs"/>
          <w:vanish/>
          <w:rtl/>
        </w:rPr>
        <w:t>המהרש"א</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Ref124089854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ח)</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בדברי </w:t>
      </w:r>
      <w:r w:rsidRPr="00110DB4">
        <w:rPr>
          <w:rStyle w:val="aff4"/>
          <w:rFonts w:hint="cs"/>
          <w:vanish/>
          <w:rtl/>
        </w:rPr>
        <w:t>התוס'</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Ref123156579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ב)</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דא"א לומר דכוונת הגמ' לאסור רק טלטול גמור, דאסור אף בשוכח, עי' במה שהקשה </w:t>
      </w:r>
      <w:r w:rsidRPr="00110DB4">
        <w:rPr>
          <w:rStyle w:val="aff4"/>
          <w:rFonts w:hint="cs"/>
          <w:vanish/>
          <w:rtl/>
        </w:rPr>
        <w:t>בחי' הבית מאיר</w:t>
      </w:r>
      <w:r w:rsidRPr="00110DB4">
        <w:rPr>
          <w:rStyle w:val="af2"/>
          <w:rFonts w:eastAsia="Guttman Hodes" w:hint="cs"/>
          <w:vanish/>
          <w:rtl/>
        </w:rPr>
        <w:t xml:space="preserve"> (על תוד"ה יש, נד' בקובץ מפרשים) </w:t>
      </w:r>
      <w:r w:rsidRPr="00110DB4">
        <w:rPr>
          <w:rFonts w:hint="cs"/>
          <w:vanish/>
          <w:rtl/>
        </w:rPr>
        <w:t xml:space="preserve">דאף לאחר דביארו </w:t>
      </w:r>
      <w:r w:rsidRPr="00110DB4">
        <w:rPr>
          <w:rStyle w:val="aff4"/>
          <w:rFonts w:hint="cs"/>
          <w:vanish/>
          <w:rtl/>
        </w:rPr>
        <w:t>התוס'</w:t>
      </w:r>
      <w:r w:rsidRPr="00110DB4">
        <w:rPr>
          <w:rFonts w:hint="cs"/>
          <w:vanish/>
          <w:rtl/>
        </w:rPr>
        <w:t xml:space="preserve"> דא"א לומר דאיירי בשוכח, דא"כ מותר לנער, ומוכח דאיירי במניח באמצע השבת, ולכן אסור לנער, והקשה </w:t>
      </w:r>
      <w:r w:rsidRPr="00110DB4">
        <w:rPr>
          <w:rStyle w:val="aff4"/>
          <w:rFonts w:hint="cs"/>
          <w:vanish/>
          <w:rtl/>
        </w:rPr>
        <w:t>הבית מאיר</w:t>
      </w:r>
      <w:r w:rsidRPr="00110DB4">
        <w:rPr>
          <w:rStyle w:val="af2"/>
          <w:rFonts w:eastAsia="Guttman Hodes" w:hint="cs"/>
          <w:vanish/>
          <w:rtl/>
        </w:rPr>
        <w:t xml:space="preserve"> </w:t>
      </w:r>
      <w:r w:rsidRPr="00110DB4">
        <w:rPr>
          <w:rFonts w:hint="cs"/>
          <w:vanish/>
          <w:rtl/>
        </w:rPr>
        <w:t>דאף אי איירי במניח מותר לנער, דכיון שהמעות לא היו על המיטה בבין השמשות, אין המיטה נעשית בסיס, וכמוכח מהגמ' לקמן</w:t>
      </w:r>
      <w:r w:rsidRPr="00110DB4">
        <w:rPr>
          <w:rStyle w:val="af2"/>
          <w:rFonts w:eastAsia="Guttman Hodes" w:hint="cs"/>
          <w:vanish/>
          <w:rtl/>
        </w:rPr>
        <w:t xml:space="preserve"> (קנד:) </w:t>
      </w:r>
      <w:r w:rsidRPr="00110DB4">
        <w:rPr>
          <w:rFonts w:hint="cs"/>
          <w:vanish/>
          <w:rtl/>
        </w:rPr>
        <w:t>דבשליפי זוטרי שהניח את הכלי זכוכית בשבת עליהם, מותר לנער ולכן אינו מבטל כלי מהיכנו, ואם במניח באמצע שבת הוי בסיס, א"כ אסור לשמוט את השליפי מתחת לכלי זכוכית, ואחר דמבואר דאינם בסיס ממילא מותר אף לנער, כמו בשוכח דאינו בסיס ומותר לנער, דהרי האיסור במניח הוא רק מדין בסיס.</w:t>
      </w:r>
      <w:bookmarkEnd w:id="3180"/>
    </w:p>
    <w:p w14:paraId="64FDEA45" w14:textId="77777777" w:rsidR="00826EF0" w:rsidRPr="00D609C3" w:rsidRDefault="00826EF0" w:rsidP="00607ABE">
      <w:pPr>
        <w:pStyle w:val="a1"/>
        <w:rPr>
          <w:rtl/>
        </w:rPr>
      </w:pPr>
      <w:r w:rsidRPr="00D609C3">
        <w:rPr>
          <w:rtl/>
        </w:rPr>
        <w:t xml:space="preserve">תוס' ד"ה יש עלי' מעות אסור לטלטלה ע"כ במניח איירי דבשוכח וכו' ובמניח בשבת איירי וכו' וקשה וכו'. עיין מהרש"א ופ"י דחקו עצמם לפרש דמנ"ל לתוס' להוכיח דלא איירי בשוכח דילמא לעולם בשוכח ובטלטול גמור דאסור אפילו בשוכח ועיין בדבריהם. ואני תמה תמה אקרא. מאחר דברור כדכתבו דבמניח בשבת איירי א"כ ודאי אף אי איירי במניח שרי לנער. כיון דלא הי' עלי' בין השמשות. ולא נעשה בסיס. כדאיתא להדי' ד' קנ"ד ע"ב דשליפו </w:t>
      </w:r>
      <w:r w:rsidRPr="00D609C3">
        <w:rPr>
          <w:rFonts w:hint="cs"/>
          <w:rtl/>
        </w:rPr>
        <w:t>ז</w:t>
      </w:r>
      <w:r w:rsidRPr="00D609C3">
        <w:rPr>
          <w:rtl/>
        </w:rPr>
        <w:t>וטרי לא הוי מבטל כלי מהיכנו שיוכל להשמ</w:t>
      </w:r>
      <w:r w:rsidRPr="00D609C3">
        <w:rPr>
          <w:rFonts w:hint="cs"/>
          <w:rtl/>
        </w:rPr>
        <w:t>ט</w:t>
      </w:r>
      <w:r w:rsidRPr="00D609C3">
        <w:rPr>
          <w:rtl/>
        </w:rPr>
        <w:t xml:space="preserve"> הכ</w:t>
      </w:r>
      <w:r w:rsidRPr="00D609C3">
        <w:rPr>
          <w:rFonts w:hint="cs"/>
          <w:rtl/>
        </w:rPr>
        <w:t>ר</w:t>
      </w:r>
      <w:r w:rsidRPr="00D609C3">
        <w:rPr>
          <w:rtl/>
        </w:rPr>
        <w:t xml:space="preserve"> מתחתיו. ואלו הי' נעשה בסיס לדבר איסור איך אפשר לשמוט הכר. א"ו משום דלא הוי עלי' בה"ש לא נעשה בסיס. ומדלא נעשה בסיס הא שרי ג"כ לנער כמו בשוכח. דהא כל האיסור במניח אינו אלא משום דנעשה בסיס. וא"כ ע"כ אף אי איירי במניח לא איירי אלא בטילטול גמור.</w:t>
      </w:r>
    </w:p>
    <w:p w14:paraId="7C1143B0" w14:textId="77777777" w:rsidR="00826EF0" w:rsidRPr="00126B3E" w:rsidRDefault="00826EF0" w:rsidP="00826EF0">
      <w:pPr>
        <w:pStyle w:val="a7"/>
      </w:pPr>
      <w:bookmarkStart w:id="3181" w:name="_Toc124417238"/>
      <w:r w:rsidRPr="00126B3E">
        <w:rPr>
          <w:rFonts w:hint="cs"/>
          <w:rtl/>
        </w:rPr>
        <w:t>בי' הב"מ בקו' התוס' דהניח עכו"ם בשבת לדעת ישראל שלא ע"מ להסיר הוי בסיס כשהם עליה</w:t>
      </w:r>
      <w:bookmarkEnd w:id="3181"/>
    </w:p>
    <w:p w14:paraId="3D5EA2FC" w14:textId="647AC220" w:rsidR="00826EF0" w:rsidRPr="00110DB4" w:rsidRDefault="00826EF0" w:rsidP="0077200F">
      <w:pPr>
        <w:pStyle w:val="a3"/>
        <w:rPr>
          <w:vanish/>
        </w:rPr>
      </w:pPr>
      <w:r w:rsidRPr="00110DB4">
        <w:rPr>
          <w:rFonts w:hint="cs"/>
          <w:vanish/>
          <w:rtl/>
        </w:rPr>
        <w:t xml:space="preserve">ועי' במה שביאר </w:t>
      </w:r>
      <w:r w:rsidRPr="00110DB4">
        <w:rPr>
          <w:rStyle w:val="aff4"/>
          <w:rFonts w:hint="cs"/>
          <w:vanish/>
          <w:rtl/>
        </w:rPr>
        <w:t>בחי' הבית מאיר</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Ref124073546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מב)</w:t>
      </w:r>
      <w:r w:rsidRPr="00110DB4">
        <w:rPr>
          <w:rStyle w:val="af2"/>
          <w:rFonts w:eastAsia="Guttman Hodes"/>
          <w:vanish/>
          <w:rtl/>
        </w:rPr>
        <w:fldChar w:fldCharType="end"/>
      </w:r>
      <w:r w:rsidRPr="00110DB4">
        <w:rPr>
          <w:rFonts w:hint="cs"/>
          <w:vanish/>
          <w:rtl/>
        </w:rPr>
        <w:t xml:space="preserve"> בדברי </w:t>
      </w:r>
      <w:r w:rsidRPr="00110DB4">
        <w:rPr>
          <w:rStyle w:val="aff4"/>
          <w:rFonts w:hint="cs"/>
          <w:vanish/>
          <w:rtl/>
        </w:rPr>
        <w:t>המג"א</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Ref123459341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מא)</w:t>
      </w:r>
      <w:r w:rsidRPr="00110DB4">
        <w:rPr>
          <w:rStyle w:val="af2"/>
          <w:rFonts w:eastAsia="Guttman Hodes"/>
          <w:vanish/>
          <w:rtl/>
        </w:rPr>
        <w:fldChar w:fldCharType="end"/>
      </w:r>
      <w:r w:rsidRPr="00110DB4">
        <w:rPr>
          <w:rFonts w:hint="cs"/>
          <w:vanish/>
          <w:rtl/>
        </w:rPr>
        <w:t xml:space="preserve"> דהא דמוכח בגמ' לקמן </w:t>
      </w:r>
      <w:r w:rsidRPr="00110DB4">
        <w:rPr>
          <w:rStyle w:val="af2"/>
          <w:rFonts w:eastAsia="Guttman Hodes" w:hint="cs"/>
          <w:vanish/>
          <w:rtl/>
        </w:rPr>
        <w:t xml:space="preserve">(קנד:) </w:t>
      </w:r>
      <w:r w:rsidRPr="00110DB4">
        <w:rPr>
          <w:rFonts w:hint="cs"/>
          <w:vanish/>
          <w:rtl/>
        </w:rPr>
        <w:t xml:space="preserve">דבמניח בשבת מותר לנער היינו רק כשהניח בשבת ע"מ ליטלו, דבזה כו"ע מודו דלא הוי בסיס, ולפי"ז תירץ </w:t>
      </w:r>
      <w:r w:rsidRPr="00110DB4">
        <w:rPr>
          <w:rStyle w:val="aff4"/>
          <w:rFonts w:hint="cs"/>
          <w:vanish/>
          <w:rtl/>
        </w:rPr>
        <w:t>בחי' הבית מאיר</w:t>
      </w:r>
      <w:r w:rsidRPr="00110DB4">
        <w:rPr>
          <w:rFonts w:hint="cs"/>
          <w:vanish/>
          <w:rtl/>
        </w:rPr>
        <w:t xml:space="preserve"> את דברי </w:t>
      </w:r>
      <w:r w:rsidRPr="00110DB4">
        <w:rPr>
          <w:rStyle w:val="aff4"/>
          <w:rFonts w:hint="cs"/>
          <w:vanish/>
          <w:rtl/>
        </w:rPr>
        <w:t>התוס'</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Ref123156579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ב)</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דבסוגיין איירי במניח, דכוונת </w:t>
      </w:r>
      <w:r w:rsidRPr="00110DB4">
        <w:rPr>
          <w:rStyle w:val="aff4"/>
          <w:rFonts w:hint="cs"/>
          <w:vanish/>
          <w:rtl/>
        </w:rPr>
        <w:t>התוס'</w:t>
      </w:r>
      <w:r w:rsidRPr="00110DB4">
        <w:rPr>
          <w:rFonts w:hint="cs"/>
          <w:vanish/>
          <w:rtl/>
        </w:rPr>
        <w:t xml:space="preserve"> לומר דאיירי במניח בשבת ואין דעתו להסירו,</w:t>
      </w:r>
      <w:r w:rsidRPr="00110DB4">
        <w:rPr>
          <w:rStyle w:val="af"/>
          <w:rFonts w:hint="cs"/>
          <w:vanish/>
          <w:rtl/>
        </w:rPr>
        <w:t xml:space="preserve"> [היינו בתחילת דברי </w:t>
      </w:r>
      <w:r w:rsidRPr="00110DB4">
        <w:rPr>
          <w:rStyle w:val="aff9"/>
          <w:rFonts w:hint="cs"/>
          <w:vanish/>
          <w:rtl/>
        </w:rPr>
        <w:t>התוס'</w:t>
      </w:r>
      <w:r w:rsidRPr="00110DB4">
        <w:rPr>
          <w:rStyle w:val="af"/>
          <w:rFonts w:hint="cs"/>
          <w:vanish/>
          <w:rtl/>
        </w:rPr>
        <w:t xml:space="preserve"> דהעמידו במניח, ולפני תירוץ </w:t>
      </w:r>
      <w:r w:rsidRPr="00110DB4">
        <w:rPr>
          <w:rStyle w:val="aff9"/>
          <w:rFonts w:hint="cs"/>
          <w:vanish/>
          <w:rtl/>
        </w:rPr>
        <w:t>התוס'</w:t>
      </w:r>
      <w:r w:rsidRPr="00110DB4">
        <w:rPr>
          <w:rStyle w:val="aff5"/>
          <w:rFonts w:hint="cs"/>
          <w:vanish/>
          <w:rtl/>
        </w:rPr>
        <w:t xml:space="preserve"> (עי'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Ref123460174 \r \h</w:instrText>
      </w:r>
      <w:r w:rsidRPr="00110DB4">
        <w:rPr>
          <w:rStyle w:val="aff5"/>
          <w:vanish/>
          <w:rtl/>
        </w:rPr>
        <w:instrText xml:space="preserve">  \* </w:instrText>
      </w:r>
      <w:r w:rsidRPr="00110DB4">
        <w:rPr>
          <w:rStyle w:val="aff5"/>
          <w:vanish/>
        </w:rPr>
        <w:instrText>MERGEFORMAT</w:instrText>
      </w:r>
      <w:r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ו)</w:t>
      </w:r>
      <w:r w:rsidRPr="00110DB4">
        <w:rPr>
          <w:rStyle w:val="aff5"/>
          <w:vanish/>
          <w:rtl/>
        </w:rPr>
        <w:fldChar w:fldCharType="end"/>
      </w:r>
      <w:r w:rsidRPr="00110DB4">
        <w:rPr>
          <w:rStyle w:val="aff5"/>
          <w:rFonts w:hint="cs"/>
          <w:vanish/>
          <w:rtl/>
        </w:rPr>
        <w:t xml:space="preserve"> </w:t>
      </w:r>
      <w:r w:rsidRPr="00110DB4">
        <w:rPr>
          <w:rStyle w:val="af"/>
          <w:rFonts w:hint="cs"/>
          <w:vanish/>
          <w:rtl/>
        </w:rPr>
        <w:t xml:space="preserve">דהניחם ע"מ להסירם לאחר שעה], </w:t>
      </w:r>
      <w:r w:rsidRPr="00110DB4">
        <w:rPr>
          <w:rFonts w:hint="cs"/>
          <w:vanish/>
          <w:rtl/>
        </w:rPr>
        <w:t xml:space="preserve">ולכן ס"ל </w:t>
      </w:r>
      <w:r w:rsidRPr="00110DB4">
        <w:rPr>
          <w:rStyle w:val="aff4"/>
          <w:rFonts w:hint="cs"/>
          <w:vanish/>
          <w:rtl/>
        </w:rPr>
        <w:t>להתוס'</w:t>
      </w:r>
      <w:r w:rsidRPr="00110DB4">
        <w:rPr>
          <w:rFonts w:hint="cs"/>
          <w:vanish/>
          <w:rtl/>
        </w:rPr>
        <w:t xml:space="preserve"> דהוי בסיס כשעכו"ם הניח לדעת ישראל, שלא ע"מ ליטלו כל השבת, דבכה"ג ס"ל </w:t>
      </w:r>
      <w:r w:rsidRPr="00110DB4">
        <w:rPr>
          <w:rStyle w:val="aff4"/>
          <w:rFonts w:hint="cs"/>
          <w:vanish/>
          <w:rtl/>
        </w:rPr>
        <w:t>להתוס'</w:t>
      </w:r>
      <w:r w:rsidRPr="00110DB4">
        <w:rPr>
          <w:rFonts w:hint="cs"/>
          <w:vanish/>
          <w:rtl/>
        </w:rPr>
        <w:t xml:space="preserve"> דאסור לנער, וזו כוונת </w:t>
      </w:r>
      <w:r w:rsidRPr="00110DB4">
        <w:rPr>
          <w:rStyle w:val="aff4"/>
          <w:rFonts w:hint="cs"/>
          <w:vanish/>
          <w:rtl/>
        </w:rPr>
        <w:t>התוס'</w:t>
      </w:r>
      <w:r w:rsidRPr="00110DB4">
        <w:rPr>
          <w:rFonts w:hint="cs"/>
          <w:vanish/>
          <w:rtl/>
        </w:rPr>
        <w:t xml:space="preserve"> דמוכח דא"א להעמיד דאיירי בשוכח דמותר לנער, אלא איירי במניח אסור לנער.</w:t>
      </w:r>
    </w:p>
    <w:p w14:paraId="729F74B0" w14:textId="77777777" w:rsidR="00826EF0" w:rsidRPr="00D609C3" w:rsidRDefault="00826EF0" w:rsidP="00607ABE">
      <w:pPr>
        <w:pStyle w:val="a1"/>
        <w:rPr>
          <w:rtl/>
        </w:rPr>
      </w:pPr>
      <w:r w:rsidRPr="00D609C3">
        <w:rPr>
          <w:rtl/>
        </w:rPr>
        <w:t>משא"כ תוס' איירי במניח ואין דעתו להסירו. להכי סברי שפיר דנעשה בסיס במניח לדעת ישראל ע"מ שלא ליטלו כל היתר שבת דהו' בסיס.</w:t>
      </w:r>
    </w:p>
    <w:p w14:paraId="6A4C674A" w14:textId="77777777" w:rsidR="00826EF0" w:rsidRPr="00126B3E" w:rsidRDefault="00826EF0" w:rsidP="00826EF0">
      <w:pPr>
        <w:pStyle w:val="1"/>
        <w:rPr>
          <w:rtl/>
        </w:rPr>
      </w:pPr>
      <w:bookmarkStart w:id="3182" w:name="_Toc124417239"/>
      <w:r w:rsidRPr="00126B3E">
        <w:rPr>
          <w:rFonts w:hint="cs"/>
          <w:rtl/>
        </w:rPr>
        <w:t>בי' המהרש"א ברש"י ותוס' דבלא היו עליה בביה"ש ל"ה בסיס</w:t>
      </w:r>
      <w:bookmarkEnd w:id="3182"/>
    </w:p>
    <w:p w14:paraId="1D78B2B8" w14:textId="77777777" w:rsidR="007B42CC" w:rsidRPr="00126B3E" w:rsidRDefault="00826EF0" w:rsidP="00D163D8">
      <w:pPr>
        <w:pStyle w:val="afffff7"/>
        <w:rPr>
          <w:rtl/>
        </w:rPr>
      </w:pPr>
      <w:bookmarkStart w:id="3183" w:name="_Toc124374788"/>
      <w:bookmarkStart w:id="3184" w:name="_Toc124417662"/>
      <w:bookmarkStart w:id="3185" w:name="_Toc130400518"/>
      <w:r w:rsidRPr="00126B3E">
        <w:rPr>
          <w:rFonts w:hint="cs"/>
          <w:rtl/>
        </w:rPr>
        <w:t>מהרש"א שבת מ"ד ע"ב על רש"י ד"ה אין</w:t>
      </w:r>
      <w:bookmarkEnd w:id="3183"/>
      <w:bookmarkEnd w:id="3184"/>
      <w:r w:rsidR="007B42CC" w:rsidRPr="00126B3E">
        <w:rPr>
          <w:rtl/>
        </w:rPr>
        <w:t xml:space="preserve"> (ח)</w:t>
      </w:r>
      <w:bookmarkEnd w:id="3185"/>
    </w:p>
    <w:p w14:paraId="3C7360FA" w14:textId="20CE17ED" w:rsidR="00826EF0" w:rsidRPr="00126B3E" w:rsidRDefault="00826EF0" w:rsidP="00826EF0">
      <w:pPr>
        <w:pStyle w:val="a7"/>
        <w:rPr>
          <w:rtl/>
        </w:rPr>
      </w:pPr>
      <w:bookmarkStart w:id="3186" w:name="_Toc124417240"/>
      <w:r w:rsidRPr="00126B3E">
        <w:rPr>
          <w:rFonts w:hint="cs"/>
          <w:rtl/>
        </w:rPr>
        <w:t>בי' המהרש"א ברש"י ותוס' דבמניח בשבת וניטלו מותר לטלטל דלא היו בביהמ"ש ול"ה בסיס</w:t>
      </w:r>
      <w:bookmarkEnd w:id="3186"/>
    </w:p>
    <w:p w14:paraId="315C2605" w14:textId="04CD9FE9" w:rsidR="00826EF0" w:rsidRPr="00110DB4" w:rsidRDefault="00826EF0" w:rsidP="0077200F">
      <w:pPr>
        <w:pStyle w:val="a3"/>
        <w:rPr>
          <w:vanish/>
          <w:rtl/>
        </w:rPr>
      </w:pPr>
      <w:bookmarkStart w:id="3187" w:name="_Ref123459600"/>
      <w:r w:rsidRPr="00110DB4">
        <w:rPr>
          <w:rFonts w:hint="cs"/>
          <w:vanish/>
          <w:rtl/>
        </w:rPr>
        <w:t xml:space="preserve">במ"ש </w:t>
      </w:r>
      <w:r w:rsidRPr="00110DB4">
        <w:rPr>
          <w:rFonts w:hint="cs"/>
          <w:b/>
          <w:bCs/>
          <w:vanish/>
          <w:rtl/>
        </w:rPr>
        <w:t>רש"י</w:t>
      </w:r>
      <w:r w:rsidRPr="00110DB4">
        <w:rPr>
          <w:rStyle w:val="af2"/>
          <w:rFonts w:eastAsia="Guttman Hodes" w:hint="cs"/>
          <w:vanish/>
          <w:rtl/>
        </w:rPr>
        <w:t xml:space="preserve"> (עי' אות </w:t>
      </w:r>
      <w:r w:rsidRPr="00110DB4">
        <w:rPr>
          <w:rFont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Ref123459628 \r \h</w:instrText>
      </w:r>
      <w:r w:rsidRPr="00110DB4">
        <w:rPr>
          <w:rStyle w:val="af2"/>
          <w:rFonts w:eastAsia="Guttman Hodes" w:hint="cs"/>
          <w:vanish/>
          <w:rtl/>
        </w:rPr>
        <w:instrText xml:space="preserve"> </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rFonts w:hint="cs"/>
          <w:vanish/>
          <w:rtl/>
        </w:rPr>
      </w:r>
      <w:r w:rsidRPr="00110DB4">
        <w:rPr>
          <w:rFonts w:hint="cs"/>
          <w:vanish/>
          <w:rtl/>
        </w:rPr>
        <w:fldChar w:fldCharType="separate"/>
      </w:r>
      <w:r w:rsidR="00FA04D3">
        <w:rPr>
          <w:rStyle w:val="af2"/>
          <w:rFonts w:eastAsia="Guttman Hodes" w:hint="eastAsia"/>
          <w:vanish/>
          <w:cs/>
        </w:rPr>
        <w:t>‎</w:t>
      </w:r>
      <w:r w:rsidR="00FA04D3">
        <w:rPr>
          <w:rStyle w:val="af2"/>
          <w:rFonts w:eastAsia="Guttman Hodes" w:hint="eastAsia"/>
          <w:vanish/>
          <w:rtl/>
        </w:rPr>
        <w:t>א</w:t>
      </w:r>
      <w:r w:rsidR="00FA04D3">
        <w:rPr>
          <w:rStyle w:val="af2"/>
          <w:rFonts w:eastAsia="Guttman Hodes"/>
          <w:vanish/>
          <w:rtl/>
        </w:rPr>
        <w:t>)</w:t>
      </w:r>
      <w:r w:rsidRPr="00110DB4">
        <w:rPr>
          <w:rFonts w:hint="cs"/>
          <w:vanish/>
          <w:rtl/>
        </w:rPr>
        <w:fldChar w:fldCharType="end"/>
      </w:r>
      <w:r w:rsidRPr="00110DB4">
        <w:rPr>
          <w:rStyle w:val="af2"/>
          <w:rFonts w:eastAsia="Guttman Hodes" w:hint="cs"/>
          <w:vanish/>
          <w:rtl/>
        </w:rPr>
        <w:t xml:space="preserve"> </w:t>
      </w:r>
      <w:r w:rsidRPr="00110DB4">
        <w:rPr>
          <w:rFonts w:hint="cs"/>
          <w:vanish/>
          <w:rtl/>
        </w:rPr>
        <w:t xml:space="preserve">דאף אם הניח עליה מעות בחול, מ"מ אם אין עליה מעות בשבת, מותר לטלטלה, הקשה </w:t>
      </w:r>
      <w:r w:rsidRPr="00110DB4">
        <w:rPr>
          <w:rStyle w:val="aff4"/>
          <w:vanish/>
          <w:rtl/>
        </w:rPr>
        <w:t>המהרש"א</w:t>
      </w:r>
      <w:r w:rsidRPr="00110DB4">
        <w:rPr>
          <w:rFonts w:hint="cs"/>
          <w:vanish/>
          <w:rtl/>
        </w:rPr>
        <w:t xml:space="preserve"> דהיה לגמ' לומר חידוש גדול יותר, דאף אם המעות היו מונחים על המיטה בשבת, מותר לטלטלה, דהא עיקר ההיתר בסוף דברי רב הוא כל שהמעות לא היו על המיטה בבין השמשות, וכתב </w:t>
      </w:r>
      <w:r w:rsidRPr="00110DB4">
        <w:rPr>
          <w:rStyle w:val="aff4"/>
          <w:vanish/>
          <w:rtl/>
        </w:rPr>
        <w:t>המהרש"א</w:t>
      </w:r>
      <w:r w:rsidRPr="00110DB4">
        <w:rPr>
          <w:rFonts w:hint="cs"/>
          <w:vanish/>
          <w:rtl/>
        </w:rPr>
        <w:t xml:space="preserve"> דכן מבואר מדברי </w:t>
      </w:r>
      <w:r w:rsidRPr="00110DB4">
        <w:rPr>
          <w:rStyle w:val="aff4"/>
          <w:vanish/>
          <w:rtl/>
        </w:rPr>
        <w:t>התוס'</w:t>
      </w:r>
      <w:r w:rsidRPr="00110DB4">
        <w:rPr>
          <w:rStyle w:val="af2"/>
          <w:rFonts w:eastAsia="Guttman Hodes" w:hint="cs"/>
          <w:vanish/>
          <w:rtl/>
        </w:rPr>
        <w:t xml:space="preserve"> (עי' אות </w:t>
      </w:r>
      <w:r w:rsidRPr="00110DB4">
        <w:rPr>
          <w:rFont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Ref123459655 \r \h</w:instrText>
      </w:r>
      <w:r w:rsidRPr="00110DB4">
        <w:rPr>
          <w:rStyle w:val="af2"/>
          <w:rFonts w:eastAsia="Guttman Hodes" w:hint="cs"/>
          <w:vanish/>
          <w:rtl/>
        </w:rPr>
        <w:instrText xml:space="preserve"> </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rFonts w:hint="cs"/>
          <w:vanish/>
          <w:rtl/>
        </w:rPr>
      </w:r>
      <w:r w:rsidRPr="00110DB4">
        <w:rPr>
          <w:rFonts w:hint="cs"/>
          <w:vanish/>
          <w:rtl/>
        </w:rPr>
        <w:fldChar w:fldCharType="separate"/>
      </w:r>
      <w:r w:rsidR="00FA04D3">
        <w:rPr>
          <w:rStyle w:val="af2"/>
          <w:rFonts w:eastAsia="Guttman Hodes" w:hint="eastAsia"/>
          <w:vanish/>
          <w:cs/>
        </w:rPr>
        <w:t>‎</w:t>
      </w:r>
      <w:r w:rsidR="00FA04D3">
        <w:rPr>
          <w:rStyle w:val="af2"/>
          <w:rFonts w:eastAsia="Guttman Hodes" w:hint="eastAsia"/>
          <w:vanish/>
          <w:rtl/>
        </w:rPr>
        <w:t>ה</w:t>
      </w:r>
      <w:r w:rsidR="00FA04D3">
        <w:rPr>
          <w:rStyle w:val="af2"/>
          <w:rFonts w:eastAsia="Guttman Hodes"/>
          <w:vanish/>
          <w:rtl/>
        </w:rPr>
        <w:t>)</w:t>
      </w:r>
      <w:r w:rsidRPr="00110DB4">
        <w:rPr>
          <w:rFonts w:hint="cs"/>
          <w:vanish/>
          <w:rtl/>
        </w:rPr>
        <w:fldChar w:fldCharType="end"/>
      </w:r>
      <w:r w:rsidRPr="00110DB4">
        <w:rPr>
          <w:rStyle w:val="af2"/>
          <w:rFonts w:eastAsia="Guttman Hodes" w:hint="cs"/>
          <w:vanish/>
          <w:rtl/>
        </w:rPr>
        <w:t xml:space="preserve"> </w:t>
      </w:r>
      <w:r w:rsidRPr="00110DB4">
        <w:rPr>
          <w:rFonts w:hint="cs"/>
          <w:vanish/>
          <w:rtl/>
        </w:rPr>
        <w:t>דהקשו דאמאי הגמ' בביצה</w:t>
      </w:r>
      <w:r w:rsidRPr="00110DB4">
        <w:rPr>
          <w:rStyle w:val="af2"/>
          <w:rFonts w:eastAsia="Guttman Hodes" w:hint="cs"/>
          <w:vanish/>
          <w:rtl/>
        </w:rPr>
        <w:t xml:space="preserve"> (כו:) </w:t>
      </w:r>
      <w:r w:rsidRPr="00110DB4">
        <w:rPr>
          <w:rFonts w:hint="cs"/>
          <w:vanish/>
          <w:rtl/>
        </w:rPr>
        <w:t xml:space="preserve">לא הביאה ראיה מדברי רב לנידון בגמ' שם דאין מוקצה לחצי שבת, וביאר </w:t>
      </w:r>
      <w:r w:rsidRPr="00110DB4">
        <w:rPr>
          <w:rStyle w:val="aff4"/>
          <w:vanish/>
          <w:rtl/>
        </w:rPr>
        <w:t>המהרש"א</w:t>
      </w:r>
      <w:r w:rsidRPr="00110DB4">
        <w:rPr>
          <w:rFonts w:hint="cs"/>
          <w:vanish/>
          <w:rtl/>
        </w:rPr>
        <w:t xml:space="preserve"> דכוונת </w:t>
      </w:r>
      <w:r w:rsidRPr="00110DB4">
        <w:rPr>
          <w:rStyle w:val="aff4"/>
          <w:vanish/>
          <w:rtl/>
        </w:rPr>
        <w:t>התוס'</w:t>
      </w:r>
      <w:r w:rsidRPr="00110DB4">
        <w:rPr>
          <w:rFonts w:hint="cs"/>
          <w:vanish/>
          <w:rtl/>
        </w:rPr>
        <w:t xml:space="preserve"> לומר דכן מוכח מהא דהתיר רב כשאין עליה מעות, אף היו מעות מונחים עליה בשבת, וכל האיסור הוא רק כשהיו המעות עליה בבין השמשות, ותירץ </w:t>
      </w:r>
      <w:r w:rsidRPr="00110DB4">
        <w:rPr>
          <w:rStyle w:val="aff4"/>
          <w:vanish/>
          <w:rtl/>
        </w:rPr>
        <w:t>המהרש"א</w:t>
      </w:r>
      <w:r w:rsidRPr="00110DB4">
        <w:rPr>
          <w:rFonts w:hint="cs"/>
          <w:vanish/>
          <w:rtl/>
        </w:rPr>
        <w:t xml:space="preserve"> דמ"מ ביאר </w:t>
      </w:r>
      <w:r w:rsidRPr="00110DB4">
        <w:rPr>
          <w:rStyle w:val="aff4"/>
          <w:vanish/>
          <w:rtl/>
        </w:rPr>
        <w:t>רש"י</w:t>
      </w:r>
      <w:r w:rsidRPr="00110DB4">
        <w:rPr>
          <w:rFonts w:hint="cs"/>
          <w:vanish/>
          <w:rtl/>
        </w:rPr>
        <w:t xml:space="preserve"> דהחידוש הוא באופן שהניח עליה מעות בחול, כיון דבשבת קשה האיך אפשר להניח מעות מדעתו, וכדהקשו </w:t>
      </w:r>
      <w:r w:rsidRPr="00110DB4">
        <w:rPr>
          <w:rStyle w:val="aff4"/>
          <w:vanish/>
          <w:rtl/>
        </w:rPr>
        <w:t>התוס'</w:t>
      </w:r>
      <w:r w:rsidRPr="00110DB4">
        <w:rPr>
          <w:rStyle w:val="af2"/>
          <w:rFonts w:eastAsia="Guttman Hodes" w:hint="cs"/>
          <w:vanish/>
          <w:rtl/>
        </w:rPr>
        <w:t xml:space="preserve"> (עי' אות </w:t>
      </w:r>
      <w:r w:rsidRPr="00110DB4">
        <w:rPr>
          <w:rFont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Ref123156579 \r \h</w:instrText>
      </w:r>
      <w:r w:rsidRPr="00110DB4">
        <w:rPr>
          <w:rStyle w:val="af2"/>
          <w:rFonts w:eastAsia="Guttman Hodes" w:hint="cs"/>
          <w:vanish/>
          <w:rtl/>
        </w:rPr>
        <w:instrText xml:space="preserve"> </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rFonts w:hint="cs"/>
          <w:vanish/>
          <w:rtl/>
        </w:rPr>
      </w:r>
      <w:r w:rsidRPr="00110DB4">
        <w:rPr>
          <w:rFonts w:hint="cs"/>
          <w:vanish/>
          <w:rtl/>
        </w:rPr>
        <w:fldChar w:fldCharType="separate"/>
      </w:r>
      <w:r w:rsidR="00FA04D3">
        <w:rPr>
          <w:rStyle w:val="af2"/>
          <w:rFonts w:eastAsia="Guttman Hodes" w:hint="eastAsia"/>
          <w:vanish/>
          <w:cs/>
        </w:rPr>
        <w:t>‎</w:t>
      </w:r>
      <w:r w:rsidR="00FA04D3">
        <w:rPr>
          <w:rStyle w:val="af2"/>
          <w:rFonts w:eastAsia="Guttman Hodes" w:hint="eastAsia"/>
          <w:vanish/>
          <w:rtl/>
        </w:rPr>
        <w:t>ב</w:t>
      </w:r>
      <w:r w:rsidR="00FA04D3">
        <w:rPr>
          <w:rStyle w:val="af2"/>
          <w:rFonts w:eastAsia="Guttman Hodes"/>
          <w:vanish/>
          <w:rtl/>
        </w:rPr>
        <w:t>)</w:t>
      </w:r>
      <w:r w:rsidRPr="00110DB4">
        <w:rPr>
          <w:rFonts w:hint="cs"/>
          <w:vanish/>
          <w:rtl/>
        </w:rPr>
        <w:fldChar w:fldCharType="end"/>
      </w:r>
      <w:r w:rsidRPr="00110DB4">
        <w:rPr>
          <w:rFonts w:hint="cs"/>
          <w:vanish/>
          <w:rtl/>
        </w:rPr>
        <w:t xml:space="preserve">, ועי' במה שביאר </w:t>
      </w:r>
      <w:r w:rsidRPr="00110DB4">
        <w:rPr>
          <w:rStyle w:val="aff4"/>
          <w:vanish/>
          <w:rtl/>
        </w:rPr>
        <w:t>התוספת שבת</w:t>
      </w:r>
      <w:r w:rsidRPr="00110DB4">
        <w:rPr>
          <w:rFonts w:hint="cs"/>
          <w:vanish/>
          <w:rtl/>
        </w:rPr>
        <w:t xml:space="preserve"> </w:t>
      </w:r>
      <w:r w:rsidRPr="00110DB4">
        <w:rPr>
          <w:rStyle w:val="af2"/>
          <w:rFonts w:eastAsia="Guttman Hodes" w:hint="cs"/>
          <w:vanish/>
          <w:rtl/>
        </w:rPr>
        <w:t xml:space="preserve">(עי' אות </w:t>
      </w:r>
      <w:r w:rsidRPr="00110DB4">
        <w:rPr>
          <w:rFont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Ref123459719 \r \h</w:instrText>
      </w:r>
      <w:r w:rsidRPr="00110DB4">
        <w:rPr>
          <w:rStyle w:val="af2"/>
          <w:rFonts w:eastAsia="Guttman Hodes" w:hint="cs"/>
          <w:vanish/>
          <w:rtl/>
        </w:rPr>
        <w:instrText xml:space="preserve"> </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rFonts w:hint="cs"/>
          <w:vanish/>
          <w:rtl/>
        </w:rPr>
      </w:r>
      <w:r w:rsidRPr="00110DB4">
        <w:rPr>
          <w:rFonts w:hint="cs"/>
          <w:vanish/>
          <w:rtl/>
        </w:rPr>
        <w:fldChar w:fldCharType="separate"/>
      </w:r>
      <w:r w:rsidR="00FA04D3">
        <w:rPr>
          <w:rStyle w:val="af2"/>
          <w:rFonts w:eastAsia="Guttman Hodes" w:hint="eastAsia"/>
          <w:vanish/>
          <w:cs/>
        </w:rPr>
        <w:t>‎</w:t>
      </w:r>
      <w:r w:rsidR="00FA04D3">
        <w:rPr>
          <w:rStyle w:val="af2"/>
          <w:rFonts w:eastAsia="Guttman Hodes" w:hint="eastAsia"/>
          <w:vanish/>
          <w:rtl/>
        </w:rPr>
        <w:t>מז</w:t>
      </w:r>
      <w:r w:rsidR="00FA04D3">
        <w:rPr>
          <w:rStyle w:val="af2"/>
          <w:rFonts w:eastAsia="Guttman Hodes"/>
          <w:vanish/>
          <w:rtl/>
        </w:rPr>
        <w:t>)</w:t>
      </w:r>
      <w:r w:rsidRPr="00110DB4">
        <w:rPr>
          <w:rFonts w:hint="cs"/>
          <w:vanish/>
          <w:rtl/>
        </w:rPr>
        <w:fldChar w:fldCharType="end"/>
      </w:r>
      <w:r w:rsidRPr="00110DB4">
        <w:rPr>
          <w:rFonts w:hint="cs"/>
          <w:vanish/>
          <w:rtl/>
        </w:rPr>
        <w:t xml:space="preserve"> בדברי </w:t>
      </w:r>
      <w:r w:rsidRPr="00110DB4">
        <w:rPr>
          <w:rStyle w:val="aff4"/>
          <w:vanish/>
          <w:rtl/>
        </w:rPr>
        <w:t>המהרש"א</w:t>
      </w:r>
      <w:r w:rsidRPr="00110DB4">
        <w:rPr>
          <w:rFonts w:hint="cs"/>
          <w:vanish/>
          <w:rtl/>
        </w:rPr>
        <w:t xml:space="preserve"> דביאר בדעת </w:t>
      </w:r>
      <w:r w:rsidRPr="00110DB4">
        <w:rPr>
          <w:rStyle w:val="aff4"/>
          <w:rFonts w:hint="cs"/>
          <w:vanish/>
          <w:rtl/>
        </w:rPr>
        <w:t>רש"י</w:t>
      </w:r>
      <w:r w:rsidRPr="00110DB4">
        <w:rPr>
          <w:rFonts w:hint="cs"/>
          <w:vanish/>
          <w:rtl/>
        </w:rPr>
        <w:t xml:space="preserve"> דס"ל כדעת </w:t>
      </w:r>
      <w:r w:rsidRPr="00110DB4">
        <w:rPr>
          <w:rStyle w:val="aff4"/>
          <w:rFonts w:hint="cs"/>
          <w:vanish/>
          <w:rtl/>
        </w:rPr>
        <w:t>התוס'</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Ref123156579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ב)</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דבמניח באמצע שבת הוי בסיס, אלא </w:t>
      </w:r>
      <w:r w:rsidRPr="00110DB4">
        <w:rPr>
          <w:rStyle w:val="aff4"/>
          <w:rFonts w:hint="cs"/>
          <w:vanish/>
          <w:rtl/>
        </w:rPr>
        <w:t>דתוס'</w:t>
      </w:r>
      <w:r w:rsidRPr="00110DB4">
        <w:rPr>
          <w:rFonts w:hint="cs"/>
          <w:vanish/>
          <w:rtl/>
        </w:rPr>
        <w:t xml:space="preserve"> ס"ל דצריך שישאר שם כל השבת, </w:t>
      </w:r>
      <w:r w:rsidRPr="00110DB4">
        <w:rPr>
          <w:rStyle w:val="aff4"/>
          <w:rFonts w:hint="cs"/>
          <w:vanish/>
          <w:rtl/>
        </w:rPr>
        <w:t>ולרש"י</w:t>
      </w:r>
      <w:r w:rsidRPr="00110DB4">
        <w:rPr>
          <w:rFonts w:hint="cs"/>
          <w:vanish/>
          <w:rtl/>
        </w:rPr>
        <w:t xml:space="preserve"> אף בדעתו ליטלו הוי בסיס, אף אם הניחו באמצע השבת.</w:t>
      </w:r>
      <w:bookmarkEnd w:id="3187"/>
    </w:p>
    <w:p w14:paraId="372B676E" w14:textId="77777777" w:rsidR="00826EF0" w:rsidRPr="00D609C3" w:rsidRDefault="00826EF0" w:rsidP="00607ABE">
      <w:pPr>
        <w:pStyle w:val="a1"/>
        <w:rPr>
          <w:rtl/>
        </w:rPr>
      </w:pPr>
      <w:r w:rsidRPr="00D609C3">
        <w:rPr>
          <w:rFonts w:hint="cs"/>
          <w:rtl/>
        </w:rPr>
        <w:t>בפרש"י בד"ה אין עליה מעות בשבת מותר לטלטל דאף על גב דהניח עליה מעות בחול עכ"ל רבותא טפי ה"מ למנקט דאפי' אם היה מונח בשבת אם אין עליה עתה מותר לטלטלה דהא לא קפיד בסיפא אלא שלא היה עליה בין השמשות וכן נראה לפרש מדברי התוס' ממה שהקשו אמאי לא מוכח מהכא דאין מוקצה לחצי שבת כו' והיינו ממאי דשרי באין עליה מעות עתה אפי' אם היה כבר מונח היום בשבת מדלא קפיד אלא אבין השמשות ואפשר דנקט הניח עליה בחול דבשבת איך יניח עליה לדעת כמו שהקשו התוס' ודו"ק:</w:t>
      </w:r>
    </w:p>
    <w:p w14:paraId="172BCA18" w14:textId="77777777" w:rsidR="00826EF0" w:rsidRPr="00126B3E" w:rsidRDefault="00826EF0" w:rsidP="00826EF0">
      <w:pPr>
        <w:pStyle w:val="1"/>
        <w:rPr>
          <w:rtl/>
        </w:rPr>
      </w:pPr>
      <w:bookmarkStart w:id="3188" w:name="_Toc124417241"/>
      <w:r w:rsidRPr="00126B3E">
        <w:rPr>
          <w:rFonts w:hint="cs"/>
          <w:rtl/>
        </w:rPr>
        <w:t>בי' הגר"ז דבלא היו עליה בביה"ש ל"ה בסיס ומותר לנער</w:t>
      </w:r>
      <w:bookmarkEnd w:id="3188"/>
    </w:p>
    <w:p w14:paraId="41E1950A" w14:textId="77777777" w:rsidR="007B42CC" w:rsidRPr="00126B3E" w:rsidRDefault="00826EF0" w:rsidP="00D163D8">
      <w:pPr>
        <w:pStyle w:val="afffff7"/>
        <w:rPr>
          <w:rtl/>
        </w:rPr>
      </w:pPr>
      <w:bookmarkStart w:id="3189" w:name="_Toc124374789"/>
      <w:bookmarkStart w:id="3190" w:name="_Toc124417663"/>
      <w:bookmarkStart w:id="3191" w:name="_Toc130400519"/>
      <w:r w:rsidRPr="00126B3E">
        <w:rPr>
          <w:rtl/>
        </w:rPr>
        <w:t>שולחן ערוך הרב אורח חיים סימן שי סעיף יא</w:t>
      </w:r>
      <w:r w:rsidRPr="00126B3E">
        <w:rPr>
          <w:rFonts w:hint="cs"/>
          <w:rtl/>
        </w:rPr>
        <w:t xml:space="preserve"> ד"ה אבל</w:t>
      </w:r>
      <w:bookmarkEnd w:id="3189"/>
      <w:bookmarkEnd w:id="3190"/>
      <w:r w:rsidR="007B42CC" w:rsidRPr="00126B3E">
        <w:rPr>
          <w:rtl/>
        </w:rPr>
        <w:t xml:space="preserve"> (ח)</w:t>
      </w:r>
      <w:bookmarkEnd w:id="3191"/>
    </w:p>
    <w:p w14:paraId="18949147" w14:textId="73BA01BD" w:rsidR="00826EF0" w:rsidRPr="00126B3E" w:rsidRDefault="00826EF0" w:rsidP="00826EF0">
      <w:pPr>
        <w:pStyle w:val="a7"/>
        <w:rPr>
          <w:rtl/>
        </w:rPr>
      </w:pPr>
      <w:bookmarkStart w:id="3192" w:name="_Toc124417242"/>
      <w:r w:rsidRPr="00126B3E">
        <w:rPr>
          <w:rFonts w:hint="cs"/>
          <w:rtl/>
        </w:rPr>
        <w:t>בי' הגר"ז דמיטה שלא היו עליה מעות בביה"ש והניחם נכרי בשבת מותר לנערה דל"ה בסיס</w:t>
      </w:r>
      <w:bookmarkEnd w:id="3192"/>
    </w:p>
    <w:p w14:paraId="169600C0" w14:textId="77777777" w:rsidR="00826EF0" w:rsidRPr="00110DB4" w:rsidRDefault="00826EF0" w:rsidP="0077200F">
      <w:pPr>
        <w:pStyle w:val="a3"/>
        <w:rPr>
          <w:vanish/>
          <w:rtl/>
        </w:rPr>
      </w:pPr>
      <w:bookmarkStart w:id="3193" w:name="_Ref124416452"/>
      <w:r w:rsidRPr="00110DB4">
        <w:rPr>
          <w:rFonts w:hint="cs"/>
          <w:vanish/>
          <w:rtl/>
        </w:rPr>
        <w:t xml:space="preserve">כתב </w:t>
      </w:r>
      <w:r w:rsidRPr="00110DB4">
        <w:rPr>
          <w:rStyle w:val="aff4"/>
          <w:rFonts w:hint="cs"/>
          <w:vanish/>
          <w:rtl/>
        </w:rPr>
        <w:t>הגר"ז</w:t>
      </w:r>
      <w:r w:rsidRPr="00110DB4">
        <w:rPr>
          <w:rStyle w:val="af2"/>
          <w:rFonts w:eastAsia="Guttman Hodes" w:hint="cs"/>
          <w:vanish/>
          <w:rtl/>
        </w:rPr>
        <w:t xml:space="preserve"> (סי' ש"י ס"ק י"א ד"ה אבל) </w:t>
      </w:r>
      <w:r w:rsidRPr="00110DB4">
        <w:rPr>
          <w:rFonts w:hint="cs"/>
          <w:vanish/>
          <w:rtl/>
        </w:rPr>
        <w:t>דבמיטה שלא היו עליה מעות בין השמשות, ובשבת הניחו נכרי או קטן עליה מעות לדעת ישראל, דרק בזמן שהמעות עליה אסורה בטלטול, ואם ניטלו מותר לטלטלה דאינה בסיס, ואף כשהמעות עליה מותר להטותה ולנערה להפיל ממנה את המעות, ואח"כ מטלטלה למקום שירצה, כיון שאינה בסיס.</w:t>
      </w:r>
      <w:bookmarkEnd w:id="3193"/>
    </w:p>
    <w:p w14:paraId="13A782D2" w14:textId="77777777" w:rsidR="00826EF0" w:rsidRPr="00D609C3" w:rsidRDefault="00826EF0" w:rsidP="00607ABE">
      <w:pPr>
        <w:pStyle w:val="a1"/>
        <w:rPr>
          <w:rtl/>
        </w:rPr>
      </w:pPr>
      <w:r w:rsidRPr="00D609C3">
        <w:rPr>
          <w:rtl/>
        </w:rPr>
        <w:t>אבל אם לא היו המעות עליה בין השמשות אלא לאחר כך הניחום עליה נכרי או קטן אפילו הניחום לדעת הישראל שהוקצית מדעתו מלטלטלם כל זמן שהמעות עליה אעפ"כ מותר לטלטלה אם ניטלו המעות מעליה הואיל ולא היתה מוקצה בבין השמשות אבל בעוד שהמעות עליה אסור לטלטלה מחמת איסור טלטול המעות שעליה אבל מותר להטותה ולנערה ולהפיל המעות מעליה ולטלטלה אח"כ למקום שירצה ואם צריך למקומה מטלטלה והן עליה כמו שנתבאר בסי' ש"ט בדבר שלא נעשית בסיס לאיסור שגם זו לא נעשית בסיס לאיסור הואיל ולא היה האיסור עליה בבין השמשות כמו שנתבאר בסי' רס"ה ורס"ו:</w:t>
      </w:r>
    </w:p>
    <w:p w14:paraId="1C526731" w14:textId="77777777" w:rsidR="00826EF0" w:rsidRPr="00126B3E" w:rsidRDefault="00826EF0" w:rsidP="00607ABE">
      <w:pPr>
        <w:pStyle w:val="afffff5"/>
        <w:rPr>
          <w:rtl/>
        </w:rPr>
      </w:pPr>
      <w:r w:rsidRPr="00126B3E">
        <w:rPr>
          <w:rtl/>
        </w:rPr>
        <w:t>אבל אם הי' האיסור עליו לבד. נראה דהיינו מע"ש היה האיסור עליו לבד ונעשה ב"ה בסיס לדבר איסור אז לא מהני מה שיניח בשבת דבר היתר ג"כ עליו אבל אם בשבת הונח עליו דבר איסור הואיל וב"ה לא אתקצאי ה"ל מוקצ' לחצי שבת וקי"ל דאין מוקצה לחצי שבת אלא שכ"ז שהאיסור מונח עליו אסור בטלטול ע"כ מותר להניח עליו דברים של היתר חשובים מן האיסור ומטלטלם כנ"ל:</w:t>
      </w:r>
    </w:p>
    <w:p w14:paraId="204D7F6C" w14:textId="77777777" w:rsidR="00826EF0" w:rsidRPr="00126B3E" w:rsidRDefault="00826EF0" w:rsidP="00826EF0">
      <w:pPr>
        <w:pStyle w:val="1"/>
        <w:rPr>
          <w:rtl/>
        </w:rPr>
      </w:pPr>
      <w:bookmarkStart w:id="3194" w:name="_Toc124417243"/>
      <w:r w:rsidRPr="00126B3E">
        <w:rPr>
          <w:rFonts w:hint="cs"/>
          <w:rtl/>
        </w:rPr>
        <w:t>בי' התהל"ד בבעה"מ דע"י ניעור יהיה ראוי אף מעכשיו ראוי</w:t>
      </w:r>
      <w:bookmarkEnd w:id="3194"/>
    </w:p>
    <w:p w14:paraId="288F25F7" w14:textId="77777777" w:rsidR="007B42CC" w:rsidRPr="00126B3E" w:rsidRDefault="00826EF0" w:rsidP="00D163D8">
      <w:pPr>
        <w:pStyle w:val="afffff7"/>
        <w:rPr>
          <w:rtl/>
        </w:rPr>
      </w:pPr>
      <w:bookmarkStart w:id="3195" w:name="_Toc124417664"/>
      <w:bookmarkStart w:id="3196" w:name="_Toc130400520"/>
      <w:r w:rsidRPr="00126B3E">
        <w:rPr>
          <w:rFonts w:hint="cs"/>
          <w:rtl/>
        </w:rPr>
        <w:t>תהלה לדוד סי' שח לג ד"ה ולכאורה</w:t>
      </w:r>
      <w:bookmarkEnd w:id="3195"/>
      <w:r w:rsidR="007B42CC" w:rsidRPr="00126B3E">
        <w:rPr>
          <w:rtl/>
        </w:rPr>
        <w:t xml:space="preserve"> (ח)</w:t>
      </w:r>
      <w:bookmarkEnd w:id="3196"/>
    </w:p>
    <w:p w14:paraId="12804C49" w14:textId="2939C6DF" w:rsidR="00826EF0" w:rsidRPr="00126B3E" w:rsidRDefault="00826EF0" w:rsidP="00826EF0">
      <w:pPr>
        <w:pStyle w:val="a7"/>
        <w:rPr>
          <w:rtl/>
        </w:rPr>
      </w:pPr>
      <w:bookmarkStart w:id="3197" w:name="_Toc124417244"/>
      <w:r w:rsidRPr="00126B3E">
        <w:rPr>
          <w:rFonts w:hint="cs"/>
          <w:rtl/>
        </w:rPr>
        <w:t>בי' התהל"ד בתוס' דבמניח בשבת ע"מ ליטלו אסור לנער אף שיהיה ראוי מ"מ עכשיו אינו ראוי</w:t>
      </w:r>
      <w:bookmarkEnd w:id="3197"/>
    </w:p>
    <w:p w14:paraId="4FC574DA" w14:textId="37419079" w:rsidR="00D47F0E" w:rsidRPr="00110DB4" w:rsidRDefault="00826EF0" w:rsidP="0077200F">
      <w:pPr>
        <w:pStyle w:val="a3"/>
        <w:rPr>
          <w:rStyle w:val="af"/>
          <w:vanish/>
          <w:rtl/>
        </w:rPr>
      </w:pPr>
      <w:bookmarkStart w:id="3198" w:name="_Ref124417417"/>
      <w:r w:rsidRPr="00110DB4">
        <w:rPr>
          <w:rFonts w:hint="cs"/>
          <w:vanish/>
          <w:rtl/>
        </w:rPr>
        <w:t xml:space="preserve">במ"ש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Ref124416397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ו)</w:t>
      </w:r>
      <w:r w:rsidRPr="00110DB4">
        <w:rPr>
          <w:rStyle w:val="af2"/>
          <w:rFonts w:eastAsia="Guttman Hodes"/>
          <w:vanish/>
          <w:rtl/>
        </w:rPr>
        <w:fldChar w:fldCharType="end"/>
      </w:r>
      <w:r w:rsidRPr="00110DB4">
        <w:rPr>
          <w:rFonts w:hint="cs"/>
          <w:vanish/>
          <w:rtl/>
        </w:rPr>
        <w:t xml:space="preserve"> דבמניח בשבת ע"מ ליטלו, לא הוי בסיס, כיון דאין מוקצה לחצי שבת, אך אסור לנער, ביאר </w:t>
      </w:r>
      <w:r w:rsidRPr="00110DB4">
        <w:rPr>
          <w:rStyle w:val="aff4"/>
          <w:rFonts w:hint="cs"/>
          <w:vanish/>
          <w:rtl/>
        </w:rPr>
        <w:t>ה</w:t>
      </w:r>
      <w:r w:rsidRPr="00110DB4">
        <w:rPr>
          <w:rStyle w:val="aff4"/>
          <w:vanish/>
          <w:rtl/>
        </w:rPr>
        <w:t>תהלה</w:t>
      </w:r>
      <w:r w:rsidRPr="00110DB4">
        <w:rPr>
          <w:vanish/>
          <w:rtl/>
        </w:rPr>
        <w:t xml:space="preserve"> </w:t>
      </w:r>
      <w:r w:rsidRPr="00110DB4">
        <w:rPr>
          <w:rStyle w:val="aff4"/>
          <w:vanish/>
          <w:rtl/>
        </w:rPr>
        <w:t>לדוד</w:t>
      </w:r>
      <w:r w:rsidRPr="00110DB4">
        <w:rPr>
          <w:vanish/>
          <w:rtl/>
        </w:rPr>
        <w:t xml:space="preserve"> </w:t>
      </w:r>
      <w:r w:rsidRPr="00110DB4">
        <w:rPr>
          <w:rStyle w:val="af2"/>
          <w:rFonts w:eastAsia="Guttman Rashi" w:hint="cs"/>
          <w:vanish/>
          <w:rtl/>
        </w:rPr>
        <w:t>(</w:t>
      </w:r>
      <w:r w:rsidRPr="00110DB4">
        <w:rPr>
          <w:rStyle w:val="af2"/>
          <w:rFonts w:eastAsia="Guttman Rashi"/>
          <w:vanish/>
          <w:rtl/>
        </w:rPr>
        <w:t xml:space="preserve">סי' ש"ח </w:t>
      </w:r>
      <w:r w:rsidRPr="00110DB4">
        <w:rPr>
          <w:rStyle w:val="af2"/>
          <w:rFonts w:eastAsia="Guttman Rashi" w:hint="cs"/>
          <w:vanish/>
          <w:rtl/>
        </w:rPr>
        <w:t>סק</w:t>
      </w:r>
      <w:r w:rsidRPr="00110DB4">
        <w:rPr>
          <w:rStyle w:val="af2"/>
          <w:rFonts w:eastAsia="Guttman Rashi"/>
          <w:vanish/>
          <w:rtl/>
        </w:rPr>
        <w:t>ל</w:t>
      </w:r>
      <w:r w:rsidRPr="00110DB4">
        <w:rPr>
          <w:rStyle w:val="af2"/>
          <w:rFonts w:eastAsia="Guttman Rashi" w:hint="cs"/>
          <w:vanish/>
          <w:rtl/>
        </w:rPr>
        <w:t>"</w:t>
      </w:r>
      <w:r w:rsidRPr="00110DB4">
        <w:rPr>
          <w:rStyle w:val="af2"/>
          <w:rFonts w:eastAsia="Guttman Rashi"/>
          <w:vanish/>
          <w:rtl/>
        </w:rPr>
        <w:t>ג</w:t>
      </w:r>
      <w:r w:rsidRPr="00110DB4">
        <w:rPr>
          <w:rStyle w:val="af2"/>
          <w:rFonts w:eastAsia="Guttman Rashi" w:hint="cs"/>
          <w:vanish/>
          <w:rtl/>
        </w:rPr>
        <w:t xml:space="preserve"> ד"ה ולכאורה)</w:t>
      </w:r>
      <w:r w:rsidRPr="00110DB4">
        <w:rPr>
          <w:rFonts w:hint="cs"/>
          <w:vanish/>
          <w:rtl/>
        </w:rPr>
        <w:t xml:space="preserve"> דאעפ"י דאח"כ המיטה תהיה ראויה, מ"מ כ"ז שהמעות עליה עדיין אינה ראויה ולכן אסור לטלטלה, וא"כ אף לנער אסור כיון דעדיין אינה ראויה לטלטול. </w:t>
      </w:r>
      <w:r w:rsidRPr="00110DB4">
        <w:rPr>
          <w:rStyle w:val="af"/>
          <w:rFonts w:hint="cs"/>
          <w:vanish/>
          <w:rtl/>
        </w:rPr>
        <w:t xml:space="preserve">[וציין </w:t>
      </w:r>
      <w:r w:rsidRPr="00110DB4">
        <w:rPr>
          <w:rStyle w:val="aff9"/>
          <w:rFonts w:hint="cs"/>
          <w:vanish/>
          <w:rtl/>
        </w:rPr>
        <w:t>התהלה לדוד</w:t>
      </w:r>
      <w:r w:rsidRPr="00110DB4">
        <w:rPr>
          <w:rStyle w:val="af"/>
          <w:rFonts w:hint="cs"/>
          <w:vanish/>
          <w:rtl/>
        </w:rPr>
        <w:t xml:space="preserve"> למה שביאר </w:t>
      </w:r>
      <w:r w:rsidRPr="00110DB4">
        <w:rPr>
          <w:rStyle w:val="aff9"/>
          <w:rFonts w:hint="cs"/>
          <w:vanish/>
          <w:rtl/>
        </w:rPr>
        <w:t>התהלה לדוד</w:t>
      </w:r>
      <w:r w:rsidRPr="00110DB4">
        <w:rPr>
          <w:rStyle w:val="af"/>
          <w:rFonts w:hint="cs"/>
          <w:vanish/>
          <w:rtl/>
        </w:rPr>
        <w:t xml:space="preserve"> </w:t>
      </w:r>
      <w:r w:rsidRPr="00110DB4">
        <w:rPr>
          <w:rStyle w:val="aff5"/>
          <w:rFonts w:hint="cs"/>
          <w:vanish/>
          <w:rtl/>
        </w:rPr>
        <w:t>(סי' רע"ט סק"ט סק"י)</w:t>
      </w:r>
      <w:r w:rsidRPr="00110DB4">
        <w:rPr>
          <w:rStyle w:val="af"/>
          <w:rFonts w:hint="cs"/>
          <w:vanish/>
          <w:rtl/>
        </w:rPr>
        <w:t xml:space="preserve"> בזה].</w:t>
      </w:r>
      <w:bookmarkEnd w:id="3198"/>
    </w:p>
    <w:p w14:paraId="13EC7B53" w14:textId="533FC06A" w:rsidR="00826EF0" w:rsidRPr="00126B3E" w:rsidRDefault="00826EF0" w:rsidP="00607ABE">
      <w:pPr>
        <w:pStyle w:val="afffff5"/>
        <w:rPr>
          <w:rtl/>
        </w:rPr>
      </w:pPr>
      <w:r w:rsidRPr="00126B3E">
        <w:rPr>
          <w:noProof/>
          <w:rtl/>
        </w:rPr>
        <w:drawing>
          <wp:inline distT="0" distB="0" distL="0" distR="0" wp14:anchorId="102F14E8" wp14:editId="7941B1A3">
            <wp:extent cx="3142615" cy="924339"/>
            <wp:effectExtent l="0" t="0" r="635" b="9525"/>
            <wp:docPr id="192" name="תמונה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b="60878"/>
                    <a:stretch/>
                  </pic:blipFill>
                  <pic:spPr bwMode="auto">
                    <a:xfrm>
                      <a:off x="0" y="0"/>
                      <a:ext cx="3142615" cy="924339"/>
                    </a:xfrm>
                    <a:prstGeom prst="rect">
                      <a:avLst/>
                    </a:prstGeom>
                    <a:ln>
                      <a:noFill/>
                    </a:ln>
                    <a:extLst>
                      <a:ext uri="{53640926-AAD7-44D8-BBD7-CCE9431645EC}">
                        <a14:shadowObscured xmlns:a14="http://schemas.microsoft.com/office/drawing/2010/main"/>
                      </a:ext>
                    </a:extLst>
                  </pic:spPr>
                </pic:pic>
              </a:graphicData>
            </a:graphic>
          </wp:inline>
        </w:drawing>
      </w:r>
    </w:p>
    <w:p w14:paraId="7243D805" w14:textId="77777777" w:rsidR="00826EF0" w:rsidRPr="00126B3E" w:rsidRDefault="00826EF0" w:rsidP="00826EF0">
      <w:pPr>
        <w:pStyle w:val="a7"/>
      </w:pPr>
      <w:bookmarkStart w:id="3199" w:name="_Toc124417245"/>
      <w:r w:rsidRPr="00126B3E">
        <w:rPr>
          <w:rFonts w:hint="cs"/>
          <w:rtl/>
        </w:rPr>
        <w:t>בי' התהל"ד דלמג"א בד' הבעה"מ ההיתר לנער כיון דאם ינער יהיה ראוי כבר מעכשיו הוא ראוי</w:t>
      </w:r>
      <w:bookmarkEnd w:id="3199"/>
    </w:p>
    <w:p w14:paraId="349686B0" w14:textId="3EFD7296" w:rsidR="00D47F0E" w:rsidRPr="00110DB4" w:rsidRDefault="00826EF0" w:rsidP="0077200F">
      <w:pPr>
        <w:pStyle w:val="a3"/>
        <w:rPr>
          <w:vanish/>
          <w:rtl/>
        </w:rPr>
      </w:pPr>
      <w:bookmarkStart w:id="3200" w:name="_Ref124417139"/>
      <w:r w:rsidRPr="00110DB4">
        <w:rPr>
          <w:rFonts w:hint="cs"/>
          <w:vanish/>
          <w:rtl/>
        </w:rPr>
        <w:t xml:space="preserve">אך כתב </w:t>
      </w:r>
      <w:r w:rsidRPr="00110DB4">
        <w:rPr>
          <w:rStyle w:val="aff4"/>
          <w:rFonts w:hint="cs"/>
          <w:vanish/>
          <w:rtl/>
        </w:rPr>
        <w:t>התהלה לדוד</w:t>
      </w:r>
      <w:r w:rsidRPr="00110DB4">
        <w:rPr>
          <w:rFonts w:hint="cs"/>
          <w:vanish/>
          <w:rtl/>
        </w:rPr>
        <w:t xml:space="preserve"> דלדעת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Ref123469904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w:t>
      </w:r>
      <w:r w:rsidRPr="00110DB4">
        <w:rPr>
          <w:rStyle w:val="af2"/>
          <w:rFonts w:eastAsia="Guttman Hodes"/>
          <w:vanish/>
          <w:rtl/>
        </w:rPr>
        <w:fldChar w:fldCharType="end"/>
      </w:r>
      <w:r w:rsidRPr="00110DB4">
        <w:rPr>
          <w:rFonts w:hint="cs"/>
          <w:vanish/>
          <w:rtl/>
        </w:rPr>
        <w:t xml:space="preserve"> שהביא את דעת </w:t>
      </w:r>
      <w:r w:rsidRPr="00110DB4">
        <w:rPr>
          <w:rStyle w:val="aff4"/>
          <w:rFonts w:hint="cs"/>
          <w:vanish/>
          <w:rtl/>
        </w:rPr>
        <w:t>הבעה"מ לקמן</w:t>
      </w:r>
      <w:r w:rsidRPr="00110DB4">
        <w:rPr>
          <w:rFonts w:hint="cs"/>
          <w:vanish/>
          <w:rtl/>
        </w:rPr>
        <w:t xml:space="preserve"> דכל שלא היה מונח בבין השמשות מותר לטלטל, צריך לבאר דאף שעכשיו כשהמעות על המיטה אינה ראויה, מ"מ כיון דאם ינער תהיה המיטה ראויה, א"כ אף מעכשיו חשיבא כראויה, ולכן מותר לנער.</w:t>
      </w:r>
      <w:bookmarkEnd w:id="3200"/>
    </w:p>
    <w:p w14:paraId="223D6F16" w14:textId="6520C0EF" w:rsidR="00826EF0" w:rsidRPr="00126B3E" w:rsidRDefault="00826EF0" w:rsidP="00607ABE">
      <w:pPr>
        <w:pStyle w:val="afffff5"/>
        <w:rPr>
          <w:rtl/>
        </w:rPr>
      </w:pPr>
      <w:r w:rsidRPr="00126B3E">
        <w:rPr>
          <w:noProof/>
          <w:rtl/>
        </w:rPr>
        <w:drawing>
          <wp:inline distT="0" distB="0" distL="0" distR="0" wp14:anchorId="6848C49B" wp14:editId="4AAB5B07">
            <wp:extent cx="3140710" cy="556591"/>
            <wp:effectExtent l="0" t="0" r="2540" b="0"/>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t="31338" b="45091"/>
                    <a:stretch/>
                  </pic:blipFill>
                  <pic:spPr bwMode="auto">
                    <a:xfrm>
                      <a:off x="0" y="0"/>
                      <a:ext cx="3142615" cy="556929"/>
                    </a:xfrm>
                    <a:prstGeom prst="rect">
                      <a:avLst/>
                    </a:prstGeom>
                    <a:ln>
                      <a:noFill/>
                    </a:ln>
                    <a:extLst>
                      <a:ext uri="{53640926-AAD7-44D8-BBD7-CCE9431645EC}">
                        <a14:shadowObscured xmlns:a14="http://schemas.microsoft.com/office/drawing/2010/main"/>
                      </a:ext>
                    </a:extLst>
                  </pic:spPr>
                </pic:pic>
              </a:graphicData>
            </a:graphic>
          </wp:inline>
        </w:drawing>
      </w:r>
    </w:p>
    <w:p w14:paraId="29DB71A4" w14:textId="77777777" w:rsidR="00826EF0" w:rsidRPr="00126B3E" w:rsidRDefault="00826EF0" w:rsidP="00826EF0">
      <w:pPr>
        <w:pStyle w:val="a7"/>
      </w:pPr>
      <w:bookmarkStart w:id="3201" w:name="_Toc124417246"/>
      <w:r w:rsidRPr="00126B3E">
        <w:rPr>
          <w:rFonts w:hint="cs"/>
          <w:rtl/>
        </w:rPr>
        <w:t>בי' התהל"ד דלפי"ז במקום שא"א לנער מודה הבעה"מ דלצו"מ אסור אך ל"מ כן בגר"ז</w:t>
      </w:r>
      <w:bookmarkEnd w:id="3201"/>
    </w:p>
    <w:p w14:paraId="2E628176" w14:textId="1A199F2D" w:rsidR="00D47F0E" w:rsidRPr="00110DB4" w:rsidRDefault="00826EF0" w:rsidP="0077200F">
      <w:pPr>
        <w:pStyle w:val="a3"/>
        <w:rPr>
          <w:vanish/>
          <w:rtl/>
        </w:rPr>
      </w:pPr>
      <w:r w:rsidRPr="00110DB4">
        <w:rPr>
          <w:rFonts w:hint="cs"/>
          <w:vanish/>
          <w:rtl/>
        </w:rPr>
        <w:t xml:space="preserve">וכתב </w:t>
      </w:r>
      <w:r w:rsidRPr="00110DB4">
        <w:rPr>
          <w:rStyle w:val="aff4"/>
          <w:rFonts w:hint="cs"/>
          <w:vanish/>
          <w:rtl/>
        </w:rPr>
        <w:t>התהלה לדוד</w:t>
      </w:r>
      <w:r w:rsidRPr="00110DB4">
        <w:rPr>
          <w:rFonts w:hint="cs"/>
          <w:vanish/>
          <w:rtl/>
        </w:rPr>
        <w:t xml:space="preserve"> דלפי"ז במקום שא"א לנער אף </w:t>
      </w:r>
      <w:r w:rsidRPr="00110DB4">
        <w:rPr>
          <w:rStyle w:val="aff4"/>
          <w:rFonts w:hint="cs"/>
          <w:vanish/>
          <w:rtl/>
        </w:rPr>
        <w:t>המג"א</w:t>
      </w:r>
      <w:r w:rsidRPr="00110DB4">
        <w:rPr>
          <w:rFonts w:hint="cs"/>
          <w:vanish/>
          <w:rtl/>
        </w:rPr>
        <w:t xml:space="preserve"> מודה דאסור לטלטל בצריך למקומה, </w:t>
      </w:r>
      <w:r w:rsidRPr="00110DB4">
        <w:rPr>
          <w:rStyle w:val="af"/>
          <w:rFonts w:hint="cs"/>
          <w:vanish/>
          <w:rtl/>
        </w:rPr>
        <w:t xml:space="preserve">[והיינו דהא כתב </w:t>
      </w:r>
      <w:r w:rsidRPr="00110DB4">
        <w:rPr>
          <w:rStyle w:val="aff9"/>
          <w:rFonts w:hint="cs"/>
          <w:vanish/>
          <w:rtl/>
        </w:rPr>
        <w:t>המג"א</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Ref123469160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לח)</w:t>
      </w:r>
      <w:r w:rsidRPr="00110DB4">
        <w:rPr>
          <w:rStyle w:val="aff5"/>
          <w:vanish/>
          <w:rtl/>
        </w:rPr>
        <w:fldChar w:fldCharType="end"/>
      </w:r>
      <w:r w:rsidRPr="00110DB4">
        <w:rPr>
          <w:rStyle w:val="af"/>
          <w:rFonts w:hint="cs"/>
          <w:vanish/>
          <w:rtl/>
        </w:rPr>
        <w:t xml:space="preserve"> דאף לדעת הבעה"מ מותר לטלטל לצורך מקומה, הוא רק כיון דאפשר לנער], </w:t>
      </w:r>
      <w:r w:rsidRPr="00110DB4">
        <w:rPr>
          <w:rFonts w:hint="cs"/>
          <w:vanish/>
          <w:rtl/>
        </w:rPr>
        <w:t xml:space="preserve">אך הביא </w:t>
      </w:r>
      <w:r w:rsidRPr="00110DB4">
        <w:rPr>
          <w:rStyle w:val="aff4"/>
          <w:rFonts w:hint="cs"/>
          <w:vanish/>
          <w:rtl/>
        </w:rPr>
        <w:t>התהלה לדוד</w:t>
      </w:r>
      <w:r w:rsidRPr="00110DB4">
        <w:rPr>
          <w:rFonts w:hint="cs"/>
          <w:vanish/>
          <w:rtl/>
        </w:rPr>
        <w:t xml:space="preserve"> את דברי </w:t>
      </w:r>
      <w:r w:rsidRPr="00110DB4">
        <w:rPr>
          <w:rStyle w:val="aff4"/>
          <w:rFonts w:hint="cs"/>
          <w:vanish/>
          <w:rtl/>
        </w:rPr>
        <w:t>הגר"ז</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Ref124416452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כט)</w:t>
      </w:r>
      <w:r w:rsidRPr="00110DB4">
        <w:rPr>
          <w:rStyle w:val="af2"/>
          <w:rFonts w:eastAsia="Guttman Hodes"/>
          <w:vanish/>
          <w:rtl/>
        </w:rPr>
        <w:fldChar w:fldCharType="end"/>
      </w:r>
      <w:r w:rsidRPr="00110DB4">
        <w:rPr>
          <w:rFonts w:hint="cs"/>
          <w:vanish/>
          <w:rtl/>
        </w:rPr>
        <w:t xml:space="preserve"> דכתב דמותר לטלטלה לצורך מקומה, ומשמע דההיתר הוא אף בא"א לנער. </w:t>
      </w:r>
    </w:p>
    <w:p w14:paraId="74CDEC4B" w14:textId="0DB9DD11" w:rsidR="00826EF0" w:rsidRPr="00126B3E" w:rsidRDefault="00826EF0" w:rsidP="00607ABE">
      <w:pPr>
        <w:pStyle w:val="afffff5"/>
        <w:rPr>
          <w:rtl/>
        </w:rPr>
      </w:pPr>
      <w:r w:rsidRPr="00126B3E">
        <w:rPr>
          <w:noProof/>
          <w:rtl/>
        </w:rPr>
        <w:drawing>
          <wp:inline distT="0" distB="0" distL="0" distR="0" wp14:anchorId="2AD00AE3" wp14:editId="0A3E7D29">
            <wp:extent cx="3141319" cy="491987"/>
            <wp:effectExtent l="0" t="0" r="2540" b="3810"/>
            <wp:docPr id="194" name="תמונה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t="33653" b="45516"/>
                    <a:stretch/>
                  </pic:blipFill>
                  <pic:spPr bwMode="auto">
                    <a:xfrm>
                      <a:off x="0" y="0"/>
                      <a:ext cx="3142615" cy="492190"/>
                    </a:xfrm>
                    <a:prstGeom prst="rect">
                      <a:avLst/>
                    </a:prstGeom>
                    <a:ln>
                      <a:noFill/>
                    </a:ln>
                    <a:extLst>
                      <a:ext uri="{53640926-AAD7-44D8-BBD7-CCE9431645EC}">
                        <a14:shadowObscured xmlns:a14="http://schemas.microsoft.com/office/drawing/2010/main"/>
                      </a:ext>
                    </a:extLst>
                  </pic:spPr>
                </pic:pic>
              </a:graphicData>
            </a:graphic>
          </wp:inline>
        </w:drawing>
      </w:r>
    </w:p>
    <w:p w14:paraId="1AEEE42C" w14:textId="77777777" w:rsidR="00826EF0" w:rsidRPr="00126B3E" w:rsidRDefault="00826EF0" w:rsidP="00826EF0">
      <w:pPr>
        <w:pStyle w:val="1"/>
        <w:rPr>
          <w:rtl/>
        </w:rPr>
      </w:pPr>
      <w:bookmarkStart w:id="3202" w:name="_Toc124417247"/>
      <w:r w:rsidRPr="00126B3E">
        <w:rPr>
          <w:rFonts w:hint="cs"/>
          <w:rtl/>
        </w:rPr>
        <w:lastRenderedPageBreak/>
        <w:t>בי' החזו"א דאף לבעה"מ מניח בשבת במיוחד לכך אסור לנער</w:t>
      </w:r>
      <w:bookmarkEnd w:id="3202"/>
    </w:p>
    <w:p w14:paraId="31456743" w14:textId="77777777" w:rsidR="007B42CC" w:rsidRPr="00126B3E" w:rsidRDefault="00826EF0" w:rsidP="00D163D8">
      <w:pPr>
        <w:pStyle w:val="afffff7"/>
        <w:rPr>
          <w:rtl/>
        </w:rPr>
      </w:pPr>
      <w:bookmarkStart w:id="3203" w:name="_Toc124417665"/>
      <w:bookmarkStart w:id="3204" w:name="_Toc130400521"/>
      <w:r w:rsidRPr="00126B3E">
        <w:rPr>
          <w:rFonts w:hint="cs"/>
          <w:rtl/>
        </w:rPr>
        <w:t>ח</w:t>
      </w:r>
      <w:r w:rsidRPr="00126B3E">
        <w:rPr>
          <w:rtl/>
        </w:rPr>
        <w:t xml:space="preserve">זון איש </w:t>
      </w:r>
      <w:r w:rsidRPr="00126B3E">
        <w:rPr>
          <w:rFonts w:hint="cs"/>
          <w:rtl/>
        </w:rPr>
        <w:t>או"ח סי'</w:t>
      </w:r>
      <w:r w:rsidRPr="00126B3E">
        <w:rPr>
          <w:rtl/>
        </w:rPr>
        <w:t xml:space="preserve"> מח אות ח</w:t>
      </w:r>
      <w:bookmarkEnd w:id="3203"/>
      <w:r w:rsidR="007B42CC" w:rsidRPr="00126B3E">
        <w:rPr>
          <w:rtl/>
        </w:rPr>
        <w:t xml:space="preserve"> (ח)</w:t>
      </w:r>
      <w:bookmarkEnd w:id="3204"/>
    </w:p>
    <w:p w14:paraId="6F52B616" w14:textId="7B48C1F2" w:rsidR="00826EF0" w:rsidRPr="00126B3E" w:rsidRDefault="00826EF0" w:rsidP="00826EF0">
      <w:pPr>
        <w:pStyle w:val="a7"/>
        <w:rPr>
          <w:rtl/>
        </w:rPr>
      </w:pPr>
      <w:bookmarkStart w:id="3205" w:name="_Toc124417248"/>
      <w:r w:rsidRPr="00126B3E">
        <w:rPr>
          <w:rFonts w:hint="cs"/>
          <w:rtl/>
        </w:rPr>
        <w:t>בי' החזו"א דמודה הבעה"מ בקינה של תרנגולין דמיוחדת להם דאף מניח בשבת הוי בסיס</w:t>
      </w:r>
      <w:bookmarkEnd w:id="3205"/>
    </w:p>
    <w:p w14:paraId="53206327" w14:textId="2A06B1A4" w:rsidR="00826EF0" w:rsidRPr="00110DB4" w:rsidRDefault="00826EF0" w:rsidP="0077200F">
      <w:pPr>
        <w:pStyle w:val="a3"/>
        <w:rPr>
          <w:vanish/>
        </w:rPr>
      </w:pPr>
      <w:r w:rsidRPr="00110DB4">
        <w:rPr>
          <w:rFonts w:hint="cs"/>
          <w:vanish/>
          <w:rtl/>
        </w:rPr>
        <w:t xml:space="preserve">עי' במה שביאר </w:t>
      </w:r>
      <w:r w:rsidRPr="00110DB4">
        <w:rPr>
          <w:rStyle w:val="aff4"/>
          <w:rFonts w:hint="cs"/>
          <w:vanish/>
          <w:rtl/>
        </w:rPr>
        <w:t xml:space="preserve">החזו"א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Ref123849306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כא)</w:t>
      </w:r>
      <w:r w:rsidRPr="00110DB4">
        <w:rPr>
          <w:rStyle w:val="af2"/>
          <w:rFonts w:eastAsia="Guttman Hodes"/>
          <w:vanish/>
          <w:rtl/>
        </w:rPr>
        <w:fldChar w:fldCharType="end"/>
      </w:r>
      <w:r w:rsidRPr="00110DB4">
        <w:rPr>
          <w:rFonts w:hint="cs"/>
          <w:vanish/>
          <w:rtl/>
        </w:rPr>
        <w:t xml:space="preserve"> בדברי </w:t>
      </w:r>
      <w:r w:rsidRPr="00110DB4">
        <w:rPr>
          <w:rStyle w:val="aff4"/>
          <w:rFonts w:hint="cs"/>
          <w:vanish/>
          <w:rtl/>
        </w:rPr>
        <w:t>הבעה"מ</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Ref123465779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יא)</w:t>
      </w:r>
      <w:r w:rsidRPr="00110DB4">
        <w:rPr>
          <w:rStyle w:val="af2"/>
          <w:rFonts w:eastAsia="Guttman Hodes"/>
          <w:vanish/>
          <w:rtl/>
        </w:rPr>
        <w:fldChar w:fldCharType="end"/>
      </w:r>
      <w:r w:rsidRPr="00110DB4">
        <w:rPr>
          <w:rFonts w:hint="cs"/>
          <w:vanish/>
          <w:rtl/>
        </w:rPr>
        <w:t xml:space="preserve"> דבמניח בשבת אף שלא ע"מ ליטלו מותר לנער, אך הקשה </w:t>
      </w:r>
      <w:r w:rsidRPr="00110DB4">
        <w:rPr>
          <w:rStyle w:val="aff4"/>
          <w:rFonts w:hint="cs"/>
          <w:vanish/>
          <w:rtl/>
        </w:rPr>
        <w:t>החזו"א</w:t>
      </w:r>
      <w:r w:rsidRPr="00110DB4">
        <w:rPr>
          <w:rStyle w:val="af2"/>
          <w:rFonts w:eastAsia="Guttman Hodes" w:hint="cs"/>
          <w:vanish/>
          <w:rtl/>
        </w:rPr>
        <w:t xml:space="preserve"> (סי' מ"ח סק"ח) </w:t>
      </w:r>
      <w:r w:rsidRPr="00110DB4">
        <w:rPr>
          <w:rFonts w:hint="cs"/>
          <w:vanish/>
          <w:rtl/>
        </w:rPr>
        <w:t xml:space="preserve">על </w:t>
      </w:r>
      <w:r w:rsidRPr="00110DB4">
        <w:rPr>
          <w:rStyle w:val="aff4"/>
          <w:rFonts w:hint="cs"/>
          <w:vanish/>
          <w:rtl/>
        </w:rPr>
        <w:t>הבעה"מ</w:t>
      </w:r>
      <w:r w:rsidRPr="00110DB4">
        <w:rPr>
          <w:rFonts w:hint="cs"/>
          <w:vanish/>
          <w:rtl/>
        </w:rPr>
        <w:t xml:space="preserve"> דאמרינן בגמ' לקמן</w:t>
      </w:r>
      <w:r w:rsidRPr="00110DB4">
        <w:rPr>
          <w:rStyle w:val="af2"/>
          <w:rFonts w:eastAsia="Guttman Hodes" w:hint="cs"/>
          <w:vanish/>
          <w:rtl/>
        </w:rPr>
        <w:t xml:space="preserve"> (מה:) </w:t>
      </w:r>
      <w:r w:rsidRPr="00110DB4">
        <w:rPr>
          <w:rFonts w:hint="cs"/>
          <w:vanish/>
          <w:rtl/>
        </w:rPr>
        <w:t xml:space="preserve">דקינה של תרנגולין היא מוקצה לר"ש כשיש בה ביצה, ואי </w:t>
      </w:r>
      <w:r w:rsidRPr="00110DB4">
        <w:rPr>
          <w:vanish/>
          <w:rtl/>
        </w:rPr>
        <w:t>מניח בשבת לא הוי בסיס</w:t>
      </w:r>
      <w:r w:rsidRPr="00110DB4">
        <w:rPr>
          <w:rFonts w:hint="cs"/>
          <w:vanish/>
          <w:rtl/>
        </w:rPr>
        <w:t xml:space="preserve">, אמאי הוי מוקצה הא יכול לנער את הביצה, ועי"ז יטלטל את הקינה, ואף דהקינה עשויה לך, וחשיב כמניח, מ"מ הא לדעת </w:t>
      </w:r>
      <w:r w:rsidRPr="00110DB4">
        <w:rPr>
          <w:rStyle w:val="aff4"/>
          <w:rFonts w:hint="cs"/>
          <w:vanish/>
          <w:rtl/>
        </w:rPr>
        <w:t>הבעה"מ</w:t>
      </w:r>
      <w:r w:rsidRPr="00110DB4">
        <w:rPr>
          <w:rFonts w:hint="cs"/>
          <w:vanish/>
          <w:rtl/>
        </w:rPr>
        <w:t xml:space="preserve"> במניח בשבת מותר לנער, ותירץ </w:t>
      </w:r>
      <w:r w:rsidRPr="00110DB4">
        <w:rPr>
          <w:rStyle w:val="aff4"/>
          <w:rFonts w:hint="cs"/>
          <w:vanish/>
          <w:rtl/>
        </w:rPr>
        <w:t>החזו"א</w:t>
      </w:r>
      <w:r w:rsidRPr="00110DB4">
        <w:rPr>
          <w:rFonts w:hint="cs"/>
          <w:vanish/>
          <w:rtl/>
        </w:rPr>
        <w:t xml:space="preserve"> דבקינה שהיא מיוחדת לתרנגולין מודה </w:t>
      </w:r>
      <w:r w:rsidRPr="00110DB4">
        <w:rPr>
          <w:rStyle w:val="aff4"/>
          <w:rFonts w:hint="cs"/>
          <w:vanish/>
          <w:rtl/>
        </w:rPr>
        <w:t>הבעה"מ</w:t>
      </w:r>
      <w:r w:rsidRPr="00110DB4">
        <w:rPr>
          <w:rFonts w:hint="cs"/>
          <w:vanish/>
          <w:rtl/>
        </w:rPr>
        <w:t xml:space="preserve"> דאף במניח בשבת הוי בסיס.</w:t>
      </w:r>
    </w:p>
    <w:p w14:paraId="1C889E12" w14:textId="77777777" w:rsidR="00826EF0" w:rsidRPr="00D609C3" w:rsidRDefault="00826EF0" w:rsidP="00607ABE">
      <w:pPr>
        <w:pStyle w:val="a1"/>
        <w:rPr>
          <w:rtl/>
        </w:rPr>
      </w:pPr>
      <w:r w:rsidRPr="00D609C3">
        <w:rPr>
          <w:rtl/>
        </w:rPr>
        <w:t>תימא לדעת הרז"ה מאי משני שבת מ"ה ב' דאית בה ביצה והיינו שנולדה בשבת, אכתי למה לא ינער הביצה ויטלטל הקינה נהי דקינה העשוי' לכך חשיב מניח אכתי מניח בשבת נמי שרי לנער, וצ"ל דכיון דקינה מיוחדת לכך מודה הרז"ה דהוי בסיס אף בהונח בשבת</w:t>
      </w:r>
      <w:r w:rsidRPr="00D609C3">
        <w:rPr>
          <w:rFonts w:hint="cs"/>
          <w:rtl/>
        </w:rPr>
        <w:t>.</w:t>
      </w:r>
    </w:p>
    <w:p w14:paraId="4024D648" w14:textId="77777777" w:rsidR="00826EF0" w:rsidRPr="00126B3E" w:rsidRDefault="00826EF0" w:rsidP="00826EF0">
      <w:pPr>
        <w:pStyle w:val="a7"/>
        <w:rPr>
          <w:rtl/>
        </w:rPr>
      </w:pPr>
      <w:bookmarkStart w:id="3206" w:name="_Toc124417249"/>
      <w:r w:rsidRPr="00126B3E">
        <w:rPr>
          <w:rFonts w:hint="cs"/>
          <w:rtl/>
        </w:rPr>
        <w:t>בי' החזו"א דאסור לנער נר חלב מדין בסיס כיון דהמנורה מיוחדת לנר ואף לבעה"מ אסור לנער</w:t>
      </w:r>
      <w:bookmarkEnd w:id="3206"/>
    </w:p>
    <w:p w14:paraId="603D5568" w14:textId="77777777" w:rsidR="00826EF0" w:rsidRPr="00110DB4" w:rsidRDefault="00826EF0" w:rsidP="0077200F">
      <w:pPr>
        <w:pStyle w:val="a3"/>
        <w:rPr>
          <w:vanish/>
        </w:rPr>
      </w:pPr>
      <w:r w:rsidRPr="00110DB4">
        <w:rPr>
          <w:rFonts w:hint="cs"/>
          <w:vanish/>
          <w:rtl/>
        </w:rPr>
        <w:t xml:space="preserve">וכתב </w:t>
      </w:r>
      <w:r w:rsidRPr="00110DB4">
        <w:rPr>
          <w:rStyle w:val="aff4"/>
          <w:rFonts w:hint="cs"/>
          <w:vanish/>
          <w:rtl/>
        </w:rPr>
        <w:t>החזו"א</w:t>
      </w:r>
      <w:r w:rsidRPr="00110DB4">
        <w:rPr>
          <w:rFonts w:hint="cs"/>
          <w:vanish/>
          <w:rtl/>
        </w:rPr>
        <w:t xml:space="preserve"> דלפי"ז אפש"ל דאסור לנער נר של חלב מהמנורה, אף באופן שאין בו חשש כיבוי, כדתניא לקמן</w:t>
      </w:r>
      <w:r w:rsidRPr="00110DB4">
        <w:rPr>
          <w:rStyle w:val="af2"/>
          <w:rFonts w:eastAsia="Guttman Hodes" w:hint="cs"/>
          <w:vanish/>
          <w:rtl/>
        </w:rPr>
        <w:t xml:space="preserve"> (קב:) </w:t>
      </w:r>
      <w:r w:rsidRPr="00110DB4">
        <w:rPr>
          <w:rFonts w:hint="cs"/>
          <w:vanish/>
          <w:rtl/>
        </w:rPr>
        <w:t xml:space="preserve">דבמניח אסור מדין בסיס, אעפ"י דאינו בסיס לכל השבת, דהא הנר יכבה בתוך השבת, מ"מ כיון דהמנורה היא מיוחדת לנר, אסור אף בכה"ג, וציין </w:t>
      </w:r>
      <w:r w:rsidRPr="00110DB4">
        <w:rPr>
          <w:rStyle w:val="aff4"/>
          <w:rFonts w:hint="cs"/>
          <w:vanish/>
          <w:rtl/>
        </w:rPr>
        <w:t>החזו"א</w:t>
      </w:r>
      <w:r w:rsidRPr="00110DB4">
        <w:rPr>
          <w:rFonts w:hint="cs"/>
          <w:vanish/>
          <w:rtl/>
        </w:rPr>
        <w:t xml:space="preserve"> דלדברי </w:t>
      </w:r>
      <w:r w:rsidRPr="00110DB4">
        <w:rPr>
          <w:rStyle w:val="aff4"/>
          <w:rFonts w:hint="cs"/>
          <w:vanish/>
          <w:rtl/>
        </w:rPr>
        <w:t>הביה"ל</w:t>
      </w:r>
      <w:r w:rsidRPr="00110DB4">
        <w:rPr>
          <w:rStyle w:val="af2"/>
          <w:rFonts w:eastAsia="Guttman Hodes" w:hint="cs"/>
          <w:vanish/>
          <w:rtl/>
        </w:rPr>
        <w:t xml:space="preserve"> (סי' רע"ט ד"ה אפילו) </w:t>
      </w:r>
      <w:r w:rsidRPr="00110DB4">
        <w:rPr>
          <w:rFonts w:hint="cs"/>
          <w:vanish/>
          <w:rtl/>
        </w:rPr>
        <w:t>במה שביאר אמאי הוי בסיס.</w:t>
      </w:r>
    </w:p>
    <w:p w14:paraId="2C025B09" w14:textId="77777777" w:rsidR="00826EF0" w:rsidRPr="00D609C3" w:rsidRDefault="00826EF0" w:rsidP="00607ABE">
      <w:pPr>
        <w:pStyle w:val="a1"/>
        <w:rPr>
          <w:rtl/>
        </w:rPr>
      </w:pPr>
      <w:r w:rsidRPr="00D609C3">
        <w:rPr>
          <w:rtl/>
        </w:rPr>
        <w:t>[ובזה יש לדון דאסור לנער נר של חלב מן המנורה אף אי ליכא משום כיבוי כדתניא ק"כ ב' מנער את הטבלא כו' ואם כבתה כבתה מ"מ המנורה בסיס להנר, אע"ג דלא נעשה בסיס לכל השבת מכל מקום כיון שמיוחדת המנורה לנר גרע טפי, ועי' במ"ב סי' רע"ט בבה"ל ד"ה אפילו]</w:t>
      </w:r>
      <w:r w:rsidRPr="00D609C3">
        <w:rPr>
          <w:rFonts w:hint="cs"/>
          <w:rtl/>
        </w:rPr>
        <w:t>.</w:t>
      </w:r>
    </w:p>
    <w:p w14:paraId="716B4374" w14:textId="77777777" w:rsidR="00826EF0" w:rsidRPr="00126B3E" w:rsidRDefault="00826EF0" w:rsidP="00826EF0">
      <w:pPr>
        <w:pStyle w:val="1"/>
        <w:rPr>
          <w:rtl/>
        </w:rPr>
      </w:pPr>
      <w:bookmarkStart w:id="3207" w:name="_Toc124417250"/>
      <w:r w:rsidRPr="00126B3E">
        <w:rPr>
          <w:rFonts w:hint="cs"/>
          <w:rtl/>
        </w:rPr>
        <w:t>בד' תוס' דמניח בשבת הוי בסיס אי מניח דבר היתר בשבת מהני</w:t>
      </w:r>
      <w:bookmarkEnd w:id="3207"/>
    </w:p>
    <w:p w14:paraId="62402718" w14:textId="77777777" w:rsidR="007B42CC" w:rsidRPr="00126B3E" w:rsidRDefault="00826EF0" w:rsidP="00D163D8">
      <w:pPr>
        <w:pStyle w:val="afffff7"/>
        <w:rPr>
          <w:rtl/>
        </w:rPr>
      </w:pPr>
      <w:bookmarkStart w:id="3208" w:name="_Toc124374790"/>
      <w:bookmarkStart w:id="3209" w:name="_Toc124417666"/>
      <w:bookmarkStart w:id="3210" w:name="_Toc130400522"/>
      <w:r w:rsidRPr="00126B3E">
        <w:rPr>
          <w:rtl/>
        </w:rPr>
        <w:t>ט"ז אורח חיים סימן שי ס"ק ח</w:t>
      </w:r>
      <w:bookmarkEnd w:id="3208"/>
      <w:bookmarkEnd w:id="3209"/>
      <w:r w:rsidR="007B42CC" w:rsidRPr="00126B3E">
        <w:rPr>
          <w:rtl/>
        </w:rPr>
        <w:t xml:space="preserve"> (ח)</w:t>
      </w:r>
      <w:bookmarkEnd w:id="3210"/>
    </w:p>
    <w:p w14:paraId="32B192E4" w14:textId="165F54AD" w:rsidR="00826EF0" w:rsidRPr="00126B3E" w:rsidRDefault="00826EF0" w:rsidP="00826EF0">
      <w:pPr>
        <w:pStyle w:val="a7"/>
        <w:rPr>
          <w:rtl/>
        </w:rPr>
      </w:pPr>
      <w:bookmarkStart w:id="3211" w:name="_Toc123487111"/>
      <w:bookmarkStart w:id="3212" w:name="_Toc124417251"/>
      <w:r w:rsidRPr="00126B3E">
        <w:rPr>
          <w:rFonts w:hint="cs"/>
          <w:rtl/>
        </w:rPr>
        <w:t>בי' הט"ז דאיסור שהונח בביה"ש נעשה בסיס ול"מ להניח היתר בשבת דל"ה בסיס להיתר ואיסור</w:t>
      </w:r>
      <w:bookmarkEnd w:id="3211"/>
      <w:bookmarkEnd w:id="3212"/>
    </w:p>
    <w:p w14:paraId="615D09CC" w14:textId="77777777" w:rsidR="00826EF0" w:rsidRPr="00110DB4" w:rsidRDefault="00826EF0" w:rsidP="0077200F">
      <w:pPr>
        <w:pStyle w:val="a3"/>
        <w:rPr>
          <w:vanish/>
          <w:rtl/>
        </w:rPr>
      </w:pPr>
      <w:bookmarkStart w:id="3213" w:name="_Ref123076548"/>
      <w:r w:rsidRPr="00110DB4">
        <w:rPr>
          <w:rFonts w:hint="cs"/>
          <w:vanish/>
          <w:rtl/>
        </w:rPr>
        <w:t xml:space="preserve">בהא דכתב </w:t>
      </w:r>
      <w:r w:rsidRPr="00110DB4">
        <w:rPr>
          <w:rStyle w:val="aff4"/>
          <w:rFonts w:hint="cs"/>
          <w:vanish/>
          <w:rtl/>
        </w:rPr>
        <w:t>הרמ"א</w:t>
      </w:r>
      <w:r w:rsidRPr="00110DB4">
        <w:rPr>
          <w:rStyle w:val="af2"/>
          <w:rFonts w:eastAsia="Guttman Hodes" w:hint="cs"/>
          <w:vanish/>
          <w:rtl/>
        </w:rPr>
        <w:t xml:space="preserve"> (סי' ש"י ח') </w:t>
      </w:r>
      <w:r w:rsidRPr="00110DB4">
        <w:rPr>
          <w:rFonts w:hint="cs"/>
          <w:vanish/>
          <w:rtl/>
        </w:rPr>
        <w:t xml:space="preserve">דבסיס להיתר ולאיסור היינו דוקא כשההיתר היה על הבסיס בבין השמשות, אבל אם היה עליו רק האיסור לבד, לא מהני אם מניח עליו היתר בשבת, כתב </w:t>
      </w:r>
      <w:r w:rsidRPr="00110DB4">
        <w:rPr>
          <w:rStyle w:val="aff4"/>
          <w:rFonts w:hint="cs"/>
          <w:vanish/>
          <w:rtl/>
        </w:rPr>
        <w:t>הט"ז</w:t>
      </w:r>
      <w:r w:rsidRPr="00110DB4">
        <w:rPr>
          <w:rStyle w:val="af2"/>
          <w:rFonts w:eastAsia="Guttman Hodes" w:hint="cs"/>
          <w:vanish/>
          <w:rtl/>
        </w:rPr>
        <w:t xml:space="preserve"> (סי' ש"י סק"ח) </w:t>
      </w:r>
      <w:r w:rsidRPr="00110DB4">
        <w:rPr>
          <w:rFonts w:hint="cs"/>
          <w:vanish/>
          <w:rtl/>
        </w:rPr>
        <w:t>דכיון שהאיסור לבדו היה עליו בבין השמשות, הוא נעשה בסיס, ולכן אף אם יניח עליו דבר היתר אח"כ בשבת לא מהני, אבל אם האיסור לא היה עליו בבין השמשות, ולא הוקצה בבין השמשות, א"כ אף כשהונח עליו אח"כ איסור, הוא רק מוקצה לחצי שבת, וקיי"ל דאינו מוקצה וא"כ רק כשהאיסור עליו אסור לטלטלו, וממילא מותר להניח עליו דברים חשובים של היתר ועי"ז יהיה מותר לטלטלו.</w:t>
      </w:r>
      <w:bookmarkEnd w:id="3213"/>
    </w:p>
    <w:p w14:paraId="494DB033" w14:textId="77777777" w:rsidR="00826EF0" w:rsidRPr="00D609C3" w:rsidRDefault="00826EF0" w:rsidP="00607ABE">
      <w:pPr>
        <w:pStyle w:val="a1"/>
        <w:rPr>
          <w:rtl/>
        </w:rPr>
      </w:pPr>
      <w:r w:rsidRPr="00D609C3">
        <w:rPr>
          <w:rtl/>
        </w:rPr>
        <w:t>אבל אם הי' האיסור עליו לבד. נראה דהיינו מע"ש היה האיסור עליו לבד ונעשה ב"ה בסיס לדבר איסור אז לא מהני מה שיניח בשבת דבר היתר ג"כ עליו אבל אם בשבת הונח עליו דבר איסור הואיל וב"ה לא אתקצאי ה"ל מוקצ' לחצי שבת וקי"ל דאין מוקצה לחצי שבת אלא שכ"ז שהאיסור מונח עליו אסור בטלטול ע"כ מותר להניח עליו דברים של היתר חשובים מן האיסור ומטלטלם כנ"ל:</w:t>
      </w:r>
    </w:p>
    <w:p w14:paraId="446D6D3E" w14:textId="77777777" w:rsidR="00826EF0" w:rsidRPr="00126B3E" w:rsidRDefault="00826EF0" w:rsidP="00D163D8">
      <w:pPr>
        <w:pStyle w:val="afffffb"/>
        <w:rPr>
          <w:vanish w:val="0"/>
          <w:rtl/>
        </w:rPr>
      </w:pPr>
      <w:r w:rsidRPr="00126B3E">
        <w:rPr>
          <w:rFonts w:hint="cs"/>
          <w:vanish w:val="0"/>
          <w:rtl/>
        </w:rPr>
        <w:t>ח</w:t>
      </w:r>
      <w:r w:rsidRPr="00126B3E">
        <w:rPr>
          <w:vanish w:val="0"/>
          <w:rtl/>
        </w:rPr>
        <w:t xml:space="preserve">זון איש </w:t>
      </w:r>
      <w:r w:rsidRPr="00126B3E">
        <w:rPr>
          <w:rFonts w:hint="cs"/>
          <w:vanish w:val="0"/>
          <w:rtl/>
        </w:rPr>
        <w:t>או"ח סי'</w:t>
      </w:r>
      <w:r w:rsidRPr="00126B3E">
        <w:rPr>
          <w:vanish w:val="0"/>
          <w:rtl/>
        </w:rPr>
        <w:t xml:space="preserve"> מח אות ח</w:t>
      </w:r>
    </w:p>
    <w:p w14:paraId="3504BFC3" w14:textId="77777777" w:rsidR="00826EF0" w:rsidRPr="00126B3E" w:rsidRDefault="00826EF0" w:rsidP="00826EF0">
      <w:pPr>
        <w:pStyle w:val="a7"/>
      </w:pPr>
      <w:bookmarkStart w:id="3214" w:name="_Toc124417252"/>
      <w:r w:rsidRPr="00126B3E">
        <w:rPr>
          <w:rFonts w:hint="cs"/>
          <w:rtl/>
        </w:rPr>
        <w:t>ספק החזו"א בתוס' בהניח מעות בשבת ואח"כ הניח עליה היתר אי הוי בסיס להיתר ואיסור</w:t>
      </w:r>
      <w:bookmarkEnd w:id="3214"/>
    </w:p>
    <w:p w14:paraId="123D6652" w14:textId="30AE0188" w:rsidR="00826EF0" w:rsidRPr="00110DB4" w:rsidRDefault="00826EF0" w:rsidP="0077200F">
      <w:pPr>
        <w:pStyle w:val="a3"/>
        <w:rPr>
          <w:vanish/>
          <w:rtl/>
        </w:rPr>
      </w:pPr>
      <w:bookmarkStart w:id="3215" w:name="_Ref123472332"/>
      <w:r w:rsidRPr="00110DB4">
        <w:rPr>
          <w:rFonts w:hint="cs"/>
          <w:vanish/>
          <w:rtl/>
        </w:rPr>
        <w:t xml:space="preserve">כתב </w:t>
      </w:r>
      <w:r w:rsidRPr="00110DB4">
        <w:rPr>
          <w:rStyle w:val="aff4"/>
          <w:rFonts w:hint="cs"/>
          <w:vanish/>
          <w:rtl/>
        </w:rPr>
        <w:t>החזו"א</w:t>
      </w:r>
      <w:r w:rsidRPr="00110DB4">
        <w:rPr>
          <w:rStyle w:val="af2"/>
          <w:rFonts w:eastAsia="Guttman Hodes" w:hint="cs"/>
          <w:vanish/>
          <w:rtl/>
        </w:rPr>
        <w:t xml:space="preserve"> (סי' מ"ח סוס"ק ח') </w:t>
      </w:r>
      <w:r w:rsidRPr="00110DB4">
        <w:rPr>
          <w:rFonts w:hint="cs"/>
          <w:vanish/>
          <w:rtl/>
        </w:rPr>
        <w:t xml:space="preserve">דלדעת </w:t>
      </w:r>
      <w:r w:rsidRPr="00110DB4">
        <w:rPr>
          <w:rStyle w:val="aff4"/>
          <w:rFonts w:hint="cs"/>
          <w:vanish/>
          <w:rtl/>
        </w:rPr>
        <w:t>התוס'</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Ref123471917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כג)</w:t>
      </w:r>
      <w:r w:rsidRPr="00110DB4">
        <w:rPr>
          <w:rStyle w:val="af2"/>
          <w:rFonts w:eastAsia="Guttman Hodes"/>
          <w:vanish/>
          <w:rtl/>
        </w:rPr>
        <w:fldChar w:fldCharType="end"/>
      </w:r>
      <w:r w:rsidRPr="00110DB4">
        <w:rPr>
          <w:rFonts w:hint="cs"/>
          <w:vanish/>
          <w:rtl/>
        </w:rPr>
        <w:t xml:space="preserve"> דאף במניח באמצע השבת אסור לנער, יש להסתפק כשיש מעות על המיטה, והניח עליה גם ככר, אי הוי בסיס לדבר האסור ולדבר המותר, ומותר לנער, וכתב </w:t>
      </w:r>
      <w:r w:rsidRPr="00110DB4">
        <w:rPr>
          <w:rStyle w:val="aff4"/>
          <w:rFonts w:hint="cs"/>
          <w:vanish/>
          <w:rtl/>
        </w:rPr>
        <w:t>החזו"א</w:t>
      </w:r>
      <w:r w:rsidRPr="00110DB4">
        <w:rPr>
          <w:rFonts w:hint="cs"/>
          <w:vanish/>
          <w:rtl/>
        </w:rPr>
        <w:t xml:space="preserve"> דמהא דאסור לתת כלי תחת הביצה, ולא אמרינן דאם נותן כיכר בכלי מותר, משמע דאף כשנותן עליו דבר היתר, חשיב ביטול כלי מהיכנו, ואי בכה"ג מותר לנער אי"ז ביטול כלי מהיכנו דהוא יוכל לנער את הכלי ע"י שיתן בתוכו ככר, אך דחה </w:t>
      </w:r>
      <w:r w:rsidRPr="00110DB4">
        <w:rPr>
          <w:rStyle w:val="aff4"/>
          <w:rFonts w:hint="cs"/>
          <w:vanish/>
          <w:rtl/>
        </w:rPr>
        <w:t>החזו"א</w:t>
      </w:r>
      <w:r w:rsidRPr="00110DB4">
        <w:rPr>
          <w:rFonts w:hint="cs"/>
          <w:vanish/>
          <w:rtl/>
        </w:rPr>
        <w:t xml:space="preserve"> דאפש"ל דכיון דדעתו להניח את הביצה בכלי לכל השבת, ולא לנערה ממנו, לכן חשיב ביטול כלי מהיכנו אף כשיש עליו דבר היתר, וכדכתב </w:t>
      </w:r>
      <w:r w:rsidRPr="00110DB4">
        <w:rPr>
          <w:rStyle w:val="aff4"/>
          <w:rFonts w:hint="cs"/>
          <w:vanish/>
          <w:rtl/>
        </w:rPr>
        <w:t>הבעה"מ</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Ref123465779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יא)</w:t>
      </w:r>
      <w:r w:rsidRPr="00110DB4">
        <w:rPr>
          <w:rStyle w:val="af2"/>
          <w:rFonts w:eastAsia="Guttman Hodes"/>
          <w:vanish/>
          <w:rtl/>
        </w:rPr>
        <w:fldChar w:fldCharType="end"/>
      </w:r>
      <w:r w:rsidRPr="00110DB4">
        <w:rPr>
          <w:rFonts w:hint="cs"/>
          <w:vanish/>
          <w:rtl/>
        </w:rPr>
        <w:t xml:space="preserve"> דבאין דעתו לנער הוי ביטול כלי מהיכנו, ועי' במ"ש </w:t>
      </w:r>
      <w:r w:rsidRPr="00110DB4">
        <w:rPr>
          <w:rStyle w:val="aff4"/>
          <w:rFonts w:hint="cs"/>
          <w:vanish/>
          <w:rtl/>
        </w:rPr>
        <w:t>ה</w:t>
      </w:r>
      <w:r w:rsidRPr="00110DB4">
        <w:rPr>
          <w:rStyle w:val="aff4"/>
          <w:vanish/>
          <w:rtl/>
        </w:rPr>
        <w:t xml:space="preserve">גרעק"א </w:t>
      </w:r>
      <w:r w:rsidRPr="00110DB4">
        <w:rPr>
          <w:rStyle w:val="af2"/>
          <w:rFonts w:eastAsia="Guttman Hodes" w:hint="cs"/>
          <w:vanish/>
          <w:rtl/>
        </w:rPr>
        <w:t xml:space="preserve">(עי' אות </w:t>
      </w:r>
      <w:r w:rsidRPr="00110DB4">
        <w:rPr>
          <w:rStyle w:val="af2"/>
          <w:rFonts w:eastAsia="Guttman Hode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Ref123476590 \r \h</w:instrText>
      </w:r>
      <w:r w:rsidRPr="00110DB4">
        <w:rPr>
          <w:rStyle w:val="af2"/>
          <w:rFonts w:eastAsia="Guttman Hodes" w:hint="cs"/>
          <w:vanish/>
          <w:rtl/>
        </w:rPr>
        <w:instrText xml:space="preserve"> </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hint="cs"/>
          <w:vanish/>
          <w:rtl/>
        </w:rPr>
      </w:r>
      <w:r w:rsidRPr="00110DB4">
        <w:rPr>
          <w:rStyle w:val="af2"/>
          <w:rFonts w:eastAsia="Guttman Hodes" w:hint="cs"/>
          <w:vanish/>
          <w:rtl/>
        </w:rPr>
        <w:fldChar w:fldCharType="separate"/>
      </w:r>
      <w:r w:rsidR="00FA04D3">
        <w:rPr>
          <w:rStyle w:val="af2"/>
          <w:rFonts w:eastAsia="Guttman Hodes" w:hint="eastAsia"/>
          <w:vanish/>
          <w:cs/>
        </w:rPr>
        <w:t>‎</w:t>
      </w:r>
      <w:r w:rsidR="00FA04D3">
        <w:rPr>
          <w:rStyle w:val="af2"/>
          <w:rFonts w:eastAsia="Guttman Hodes" w:hint="eastAsia"/>
          <w:vanish/>
          <w:rtl/>
        </w:rPr>
        <w:t>קו</w:t>
      </w:r>
      <w:r w:rsidR="00FA04D3">
        <w:rPr>
          <w:rStyle w:val="af2"/>
          <w:rFonts w:eastAsia="Guttman Hodes"/>
          <w:vanish/>
          <w:rtl/>
        </w:rPr>
        <w:t>)</w:t>
      </w:r>
      <w:r w:rsidRPr="00110DB4">
        <w:rPr>
          <w:rStyle w:val="af2"/>
          <w:rFonts w:eastAsia="Guttman Hodes" w:hint="cs"/>
          <w:vanish/>
          <w:rtl/>
        </w:rPr>
        <w:fldChar w:fldCharType="end"/>
      </w:r>
      <w:r w:rsidRPr="00110DB4">
        <w:rPr>
          <w:rFonts w:hint="cs"/>
          <w:vanish/>
          <w:rtl/>
        </w:rPr>
        <w:t>.</w:t>
      </w:r>
      <w:bookmarkEnd w:id="3215"/>
    </w:p>
    <w:p w14:paraId="588B2065" w14:textId="77777777" w:rsidR="00826EF0" w:rsidRPr="00D609C3" w:rsidRDefault="00826EF0" w:rsidP="00607ABE">
      <w:pPr>
        <w:pStyle w:val="a1"/>
        <w:rPr>
          <w:rtl/>
        </w:rPr>
      </w:pPr>
      <w:r w:rsidRPr="00D609C3">
        <w:rPr>
          <w:rtl/>
        </w:rPr>
        <w:t>ולדעת התו' יש לעי' בהניח ככר על המטה אי חשיב השתא בסיס לדבר האסור ולדבר המותר שיהא מותר לנער, ולכאורה יש ראי' מהא דאין נותנין כלי תחת הביצה וחשיב ביטול כלי מהיכנו, ואם איתא הרי אפשר לנער ע"י שיתן ככר בתוך הכלי, מיהו אפשר דכיון דאין דעתו לכך חשיב ביטול כלי וכדעת הרז"ה</w:t>
      </w:r>
      <w:r w:rsidRPr="00D609C3">
        <w:rPr>
          <w:rFonts w:hint="cs"/>
          <w:rtl/>
        </w:rPr>
        <w:t>.</w:t>
      </w:r>
    </w:p>
    <w:p w14:paraId="6C669CE7" w14:textId="77777777" w:rsidR="00826EF0" w:rsidRPr="00126B3E" w:rsidRDefault="00826EF0" w:rsidP="00826EF0">
      <w:pPr>
        <w:pStyle w:val="a7"/>
        <w:rPr>
          <w:rtl/>
        </w:rPr>
      </w:pPr>
      <w:bookmarkStart w:id="3216" w:name="_Toc124417253"/>
      <w:r w:rsidRPr="00126B3E">
        <w:rPr>
          <w:rFonts w:hint="cs"/>
          <w:rtl/>
        </w:rPr>
        <w:t>בי' החזו"א בתוס' דאף אי יכול לנער אסור להניח איסור ואח"כ היתר דהוא מבטלו מהיכנו לשעה</w:t>
      </w:r>
      <w:bookmarkEnd w:id="3216"/>
    </w:p>
    <w:p w14:paraId="379E3E6F" w14:textId="5115F3C7" w:rsidR="00826EF0" w:rsidRPr="00110DB4" w:rsidRDefault="00826EF0" w:rsidP="0077200F">
      <w:pPr>
        <w:pStyle w:val="a3"/>
        <w:rPr>
          <w:vanish/>
        </w:rPr>
      </w:pPr>
      <w:bookmarkStart w:id="3217" w:name="_Ref124114547"/>
      <w:r w:rsidRPr="00110DB4">
        <w:rPr>
          <w:rFonts w:hint="cs"/>
          <w:vanish/>
          <w:rtl/>
        </w:rPr>
        <w:t xml:space="preserve">ועוד ביאר </w:t>
      </w:r>
      <w:r w:rsidRPr="00110DB4">
        <w:rPr>
          <w:rStyle w:val="aff4"/>
          <w:rFonts w:hint="cs"/>
          <w:vanish/>
          <w:rtl/>
        </w:rPr>
        <w:t>החזו"א</w:t>
      </w:r>
      <w:r w:rsidRPr="00110DB4">
        <w:rPr>
          <w:rFonts w:hint="cs"/>
          <w:vanish/>
          <w:rtl/>
        </w:rPr>
        <w:t xml:space="preserve"> דאף שהוא יכול לנער, מ"מ אסור דביטול כלי מהיכנו אסור אף לשעה, כדעת </w:t>
      </w:r>
      <w:r w:rsidRPr="00110DB4">
        <w:rPr>
          <w:rStyle w:val="aff4"/>
          <w:rFonts w:hint="cs"/>
          <w:vanish/>
          <w:rtl/>
        </w:rPr>
        <w:t>הרשב"א</w:t>
      </w:r>
      <w:r w:rsidRPr="00110DB4">
        <w:rPr>
          <w:rFonts w:hint="cs"/>
          <w:vanish/>
          <w:rtl/>
        </w:rPr>
        <w:t xml:space="preserve"> </w:t>
      </w:r>
      <w:r w:rsidRPr="00110DB4">
        <w:rPr>
          <w:rStyle w:val="aff4"/>
          <w:rFonts w:hint="cs"/>
          <w:vanish/>
          <w:rtl/>
        </w:rPr>
        <w:t>לקמן</w:t>
      </w:r>
      <w:r w:rsidRPr="00110DB4">
        <w:rPr>
          <w:rStyle w:val="af2"/>
          <w:rFonts w:eastAsia="Guttman Hodes" w:hint="cs"/>
          <w:vanish/>
          <w:rtl/>
        </w:rPr>
        <w:t xml:space="preserve"> (קנד: ד"ה הא) </w:t>
      </w:r>
      <w:r w:rsidRPr="00110DB4">
        <w:rPr>
          <w:rFonts w:hint="cs"/>
          <w:b/>
          <w:bCs/>
          <w:vanish/>
          <w:rtl/>
        </w:rPr>
        <w:t xml:space="preserve">והר"ן </w:t>
      </w:r>
      <w:r w:rsidRPr="00110DB4">
        <w:rPr>
          <w:rStyle w:val="aff4"/>
          <w:rFonts w:hint="cs"/>
          <w:vanish/>
          <w:rtl/>
        </w:rPr>
        <w:t>לקמן</w:t>
      </w:r>
      <w:r w:rsidRPr="00110DB4">
        <w:rPr>
          <w:rStyle w:val="af2"/>
          <w:rFonts w:eastAsia="Guttman Hodes" w:hint="cs"/>
          <w:vanish/>
          <w:rtl/>
        </w:rPr>
        <w:t xml:space="preserve"> (סו: מדה"ר, [מהדו' עוז והדר עמ' קפ"ד], ד"ה ואחרים, הובאו בסימן א' אות ע"ח)</w:t>
      </w:r>
      <w:r w:rsidRPr="00110DB4">
        <w:rPr>
          <w:rFonts w:hint="cs"/>
          <w:vanish/>
          <w:rtl/>
        </w:rPr>
        <w:t xml:space="preserve">, והביא </w:t>
      </w:r>
      <w:r w:rsidRPr="00110DB4">
        <w:rPr>
          <w:rStyle w:val="aff4"/>
          <w:rFonts w:hint="cs"/>
          <w:vanish/>
          <w:rtl/>
        </w:rPr>
        <w:t>החזו"א</w:t>
      </w:r>
      <w:r w:rsidRPr="00110DB4">
        <w:rPr>
          <w:rFonts w:hint="cs"/>
          <w:vanish/>
          <w:rtl/>
        </w:rPr>
        <w:t xml:space="preserve"> את דברי </w:t>
      </w:r>
      <w:r w:rsidRPr="00110DB4">
        <w:rPr>
          <w:rStyle w:val="aff4"/>
          <w:rFonts w:hint="cs"/>
          <w:vanish/>
          <w:rtl/>
        </w:rPr>
        <w:t>הט"ז</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Ref123076548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לה)</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דכתב דמותר לנער כשנותן ככר בתוך הכלי.</w:t>
      </w:r>
      <w:bookmarkEnd w:id="3217"/>
    </w:p>
    <w:p w14:paraId="4CCDED2F" w14:textId="77777777" w:rsidR="00826EF0" w:rsidRPr="00D609C3" w:rsidRDefault="00826EF0" w:rsidP="00607ABE">
      <w:pPr>
        <w:pStyle w:val="a1"/>
        <w:rPr>
          <w:rtl/>
        </w:rPr>
      </w:pPr>
      <w:r w:rsidRPr="00D609C3">
        <w:rPr>
          <w:rtl/>
        </w:rPr>
        <w:t>א"נ ביטול לשעה נמי אסור וכדעת הרשב"א והר"ן והט"ז סי' ש"י סק"ח כתב להתיר לנער ע"י שיתן ככר.</w:t>
      </w:r>
    </w:p>
    <w:p w14:paraId="1310FB25" w14:textId="77777777" w:rsidR="00826EF0" w:rsidRPr="00126B3E" w:rsidRDefault="00826EF0" w:rsidP="00826EF0">
      <w:pPr>
        <w:pStyle w:val="affff5"/>
        <w:rPr>
          <w:rtl/>
        </w:rPr>
      </w:pPr>
      <w:bookmarkStart w:id="3218" w:name="_Toc124417254"/>
      <w:r w:rsidRPr="00126B3E">
        <w:rPr>
          <w:rFonts w:hint="cs"/>
          <w:rtl/>
        </w:rPr>
        <w:t>בדין טלטול לצורך מקומו במניח בשבת</w:t>
      </w:r>
      <w:bookmarkEnd w:id="3218"/>
    </w:p>
    <w:p w14:paraId="0D7F7078" w14:textId="77777777" w:rsidR="00826EF0" w:rsidRPr="00126B3E" w:rsidRDefault="00826EF0" w:rsidP="00826EF0">
      <w:pPr>
        <w:pStyle w:val="1"/>
        <w:rPr>
          <w:rtl/>
        </w:rPr>
      </w:pPr>
      <w:bookmarkStart w:id="3219" w:name="_Toc124417255"/>
      <w:r w:rsidRPr="00126B3E">
        <w:rPr>
          <w:rFonts w:hint="cs"/>
          <w:rtl/>
        </w:rPr>
        <w:t>פלו' המג"א והחזו"א בהניח בשבת בטלטול לצו"מ ועודן עליו</w:t>
      </w:r>
      <w:bookmarkEnd w:id="3219"/>
    </w:p>
    <w:p w14:paraId="64D79084" w14:textId="77777777" w:rsidR="007B42CC" w:rsidRPr="00126B3E" w:rsidRDefault="00826EF0" w:rsidP="00D163D8">
      <w:pPr>
        <w:pStyle w:val="afffff7"/>
        <w:rPr>
          <w:rtl/>
        </w:rPr>
      </w:pPr>
      <w:bookmarkStart w:id="3220" w:name="_Toc124374791"/>
      <w:bookmarkStart w:id="3221" w:name="_Toc124417667"/>
      <w:bookmarkStart w:id="3222" w:name="_Toc130400523"/>
      <w:r w:rsidRPr="00126B3E">
        <w:rPr>
          <w:rtl/>
        </w:rPr>
        <w:t>מגן אברהם סימן שח ס"ק נב</w:t>
      </w:r>
      <w:bookmarkEnd w:id="3220"/>
      <w:bookmarkEnd w:id="3221"/>
      <w:r w:rsidR="007B42CC" w:rsidRPr="00126B3E">
        <w:rPr>
          <w:rtl/>
        </w:rPr>
        <w:t xml:space="preserve"> (ח)</w:t>
      </w:r>
      <w:bookmarkEnd w:id="3222"/>
    </w:p>
    <w:p w14:paraId="41B769AB" w14:textId="0F9867EC" w:rsidR="00826EF0" w:rsidRPr="00126B3E" w:rsidRDefault="00826EF0" w:rsidP="00826EF0">
      <w:pPr>
        <w:pStyle w:val="a7"/>
        <w:rPr>
          <w:rtl/>
        </w:rPr>
      </w:pPr>
      <w:bookmarkStart w:id="3223" w:name="_Toc124417256"/>
      <w:r w:rsidRPr="00126B3E">
        <w:rPr>
          <w:rFonts w:hint="cs"/>
          <w:rtl/>
        </w:rPr>
        <w:t>בי' המג"א בתוס' ובבעה"מ דבצריך למקום הטבלא מותר לטלטלה דלכו"ע לא הוי בסיס</w:t>
      </w:r>
      <w:bookmarkEnd w:id="3223"/>
    </w:p>
    <w:p w14:paraId="345DA029" w14:textId="7A5E554A" w:rsidR="00826EF0" w:rsidRPr="00110DB4" w:rsidRDefault="00826EF0" w:rsidP="0077200F">
      <w:pPr>
        <w:pStyle w:val="a3"/>
        <w:rPr>
          <w:vanish/>
          <w:rtl/>
        </w:rPr>
      </w:pPr>
      <w:bookmarkStart w:id="3224" w:name="_Ref123469160"/>
      <w:r w:rsidRPr="00110DB4">
        <w:rPr>
          <w:rFonts w:hint="cs"/>
          <w:vanish/>
          <w:rtl/>
        </w:rPr>
        <w:t xml:space="preserve">כתב </w:t>
      </w:r>
      <w:r w:rsidRPr="00110DB4">
        <w:rPr>
          <w:rStyle w:val="aff4"/>
          <w:rFonts w:hint="cs"/>
          <w:vanish/>
          <w:rtl/>
        </w:rPr>
        <w:t>המג"א</w:t>
      </w:r>
      <w:r w:rsidRPr="00110DB4">
        <w:rPr>
          <w:rStyle w:val="af2"/>
          <w:rFonts w:eastAsia="Guttman Hodes" w:hint="cs"/>
          <w:vanish/>
          <w:rtl/>
        </w:rPr>
        <w:t xml:space="preserve"> (סי' ש"ח סקנ"ב) </w:t>
      </w:r>
      <w:r w:rsidRPr="00110DB4">
        <w:rPr>
          <w:rFonts w:hint="cs"/>
          <w:vanish/>
          <w:rtl/>
        </w:rPr>
        <w:t xml:space="preserve">דבקליפין ע"ג טבלא, באופן שהוא צריך את המקום של השולחן, מותר לסלק את הטבלא, אף כשיש עליה רק קליפין שאינם ראויין למאכל בהמה, כיון דבכה"ג לא הוי בסיס, לדעת </w:t>
      </w:r>
      <w:r w:rsidRPr="00110DB4">
        <w:rPr>
          <w:rStyle w:val="aff4"/>
          <w:rFonts w:hint="cs"/>
          <w:vanish/>
          <w:rtl/>
        </w:rPr>
        <w:t>התוס'</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Ref124072972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יז)</w:t>
      </w:r>
      <w:r w:rsidRPr="00110DB4">
        <w:rPr>
          <w:rStyle w:val="af2"/>
          <w:rFonts w:eastAsia="Guttman Hodes"/>
          <w:vanish/>
          <w:rtl/>
        </w:rPr>
        <w:fldChar w:fldCharType="end"/>
      </w:r>
      <w:r w:rsidRPr="00110DB4">
        <w:rPr>
          <w:rStyle w:val="af2"/>
          <w:rFonts w:eastAsia="Guttman Hodes" w:hint="cs"/>
          <w:vanish/>
          <w:rtl/>
        </w:rPr>
        <w:t xml:space="preserve"> </w:t>
      </w:r>
      <w:r w:rsidRPr="00110DB4">
        <w:rPr>
          <w:rStyle w:val="af"/>
          <w:rFonts w:hint="cs"/>
          <w:vanish/>
          <w:rtl/>
        </w:rPr>
        <w:t xml:space="preserve">[כדביארו </w:t>
      </w:r>
      <w:r w:rsidRPr="00110DB4">
        <w:rPr>
          <w:rStyle w:val="aff9"/>
          <w:rFonts w:hint="cs"/>
          <w:vanish/>
          <w:rtl/>
        </w:rPr>
        <w:t>התוס' בביצה</w:t>
      </w:r>
      <w:r w:rsidRPr="00110DB4">
        <w:rPr>
          <w:rStyle w:val="af"/>
          <w:rFonts w:hint="cs"/>
          <w:vanish/>
          <w:rtl/>
        </w:rPr>
        <w:t>, וכדביאר</w:t>
      </w:r>
      <w:r w:rsidRPr="00110DB4">
        <w:rPr>
          <w:rStyle w:val="aff9"/>
          <w:rFonts w:hint="cs"/>
          <w:vanish/>
          <w:rtl/>
        </w:rPr>
        <w:t xml:space="preserve"> המג"א</w:t>
      </w:r>
      <w:r w:rsidRPr="00110DB4">
        <w:rPr>
          <w:rStyle w:val="af"/>
          <w:rFonts w:hint="cs"/>
          <w:vanish/>
          <w:rtl/>
        </w:rPr>
        <w:t xml:space="preserve"> דאף לדעת </w:t>
      </w:r>
      <w:r w:rsidRPr="00110DB4">
        <w:rPr>
          <w:rStyle w:val="aff9"/>
          <w:rFonts w:hint="cs"/>
          <w:vanish/>
          <w:rtl/>
        </w:rPr>
        <w:t xml:space="preserve">התוס'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Ref124073070 \r \h</w:instrText>
      </w:r>
      <w:r w:rsidRPr="00110DB4">
        <w:rPr>
          <w:rStyle w:val="aff5"/>
          <w:vanish/>
          <w:rtl/>
        </w:rPr>
        <w:instrText xml:space="preserve">  \* </w:instrText>
      </w:r>
      <w:r w:rsidRPr="00110DB4">
        <w:rPr>
          <w:rStyle w:val="aff5"/>
          <w:vanish/>
        </w:rPr>
        <w:instrText>MERGEFORMAT</w:instrText>
      </w:r>
      <w:r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קיד]</w:t>
      </w:r>
      <w:r w:rsidRPr="00110DB4">
        <w:rPr>
          <w:rStyle w:val="aff5"/>
          <w:vanish/>
          <w:rtl/>
        </w:rPr>
        <w:fldChar w:fldCharType="end"/>
      </w:r>
      <w:r w:rsidRPr="00110DB4">
        <w:rPr>
          <w:rStyle w:val="af"/>
          <w:rFonts w:hint="cs"/>
          <w:vanish/>
          <w:rtl/>
        </w:rPr>
        <w:t xml:space="preserve"> דמניח בשבת הוי בסיס לענין דאסור לנער, מ"מ אחר דניטלו המעות לא הוי בסיס],</w:t>
      </w:r>
      <w:r w:rsidRPr="00110DB4">
        <w:rPr>
          <w:rStyle w:val="af2"/>
          <w:rFonts w:eastAsia="Guttman Hodes" w:hint="cs"/>
          <w:vanish/>
          <w:rtl/>
        </w:rPr>
        <w:t xml:space="preserve"> </w:t>
      </w:r>
      <w:r w:rsidRPr="00110DB4">
        <w:rPr>
          <w:rStyle w:val="aff4"/>
          <w:rFonts w:hint="cs"/>
          <w:vanish/>
          <w:rtl/>
        </w:rPr>
        <w:t>והבעה"מ</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Ref123469904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w:t>
      </w:r>
      <w:r w:rsidRPr="00110DB4">
        <w:rPr>
          <w:rStyle w:val="af2"/>
          <w:rFonts w:eastAsia="Guttman Hodes"/>
          <w:vanish/>
          <w:rtl/>
        </w:rPr>
        <w:fldChar w:fldCharType="end"/>
      </w:r>
      <w:r w:rsidRPr="00110DB4">
        <w:rPr>
          <w:rFonts w:hint="cs"/>
          <w:vanish/>
          <w:rtl/>
        </w:rPr>
        <w:t xml:space="preserve">, ועי' במה שדחה </w:t>
      </w:r>
      <w:r w:rsidRPr="00110DB4">
        <w:rPr>
          <w:rStyle w:val="aff4"/>
          <w:rFonts w:hint="cs"/>
          <w:vanish/>
          <w:rtl/>
        </w:rPr>
        <w:t>החזו"א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Ref123469206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w:t>
      </w:r>
      <w:r w:rsidRPr="00110DB4">
        <w:rPr>
          <w:rStyle w:val="af2"/>
          <w:rFonts w:eastAsia="Guttman Hodes"/>
          <w:vanish/>
          <w:rtl/>
        </w:rPr>
        <w:fldChar w:fldCharType="end"/>
      </w:r>
      <w:r w:rsidRPr="00110DB4">
        <w:rPr>
          <w:rFonts w:hint="cs"/>
          <w:vanish/>
          <w:rtl/>
        </w:rPr>
        <w:t xml:space="preserve"> את ביאור </w:t>
      </w:r>
      <w:r w:rsidRPr="00110DB4">
        <w:rPr>
          <w:rStyle w:val="aff4"/>
          <w:rFonts w:hint="cs"/>
          <w:vanish/>
          <w:rtl/>
        </w:rPr>
        <w:t>המג"א</w:t>
      </w:r>
      <w:r w:rsidRPr="00110DB4">
        <w:rPr>
          <w:rFonts w:hint="cs"/>
          <w:vanish/>
          <w:rtl/>
        </w:rPr>
        <w:t xml:space="preserve"> בדעת </w:t>
      </w:r>
      <w:r w:rsidRPr="00110DB4">
        <w:rPr>
          <w:rStyle w:val="aff4"/>
          <w:rFonts w:hint="cs"/>
          <w:vanish/>
          <w:rtl/>
        </w:rPr>
        <w:t>הבעה"מ</w:t>
      </w:r>
      <w:bookmarkEnd w:id="3224"/>
      <w:r w:rsidRPr="00110DB4">
        <w:rPr>
          <w:rFonts w:hint="cs"/>
          <w:vanish/>
          <w:rtl/>
        </w:rPr>
        <w:t xml:space="preserve">, ועי' במה שביאר </w:t>
      </w:r>
      <w:r w:rsidRPr="00110DB4">
        <w:rPr>
          <w:rStyle w:val="aff4"/>
          <w:rFonts w:hint="cs"/>
          <w:vanish/>
          <w:rtl/>
        </w:rPr>
        <w:t>התהלה לדוד</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Ref124417139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לא)</w:t>
      </w:r>
      <w:r w:rsidRPr="00110DB4">
        <w:rPr>
          <w:rStyle w:val="af2"/>
          <w:rFonts w:eastAsia="Guttman Hodes"/>
          <w:vanish/>
          <w:rtl/>
        </w:rPr>
        <w:fldChar w:fldCharType="end"/>
      </w:r>
      <w:r w:rsidRPr="00110DB4">
        <w:rPr>
          <w:rFonts w:hint="cs"/>
          <w:vanish/>
          <w:rtl/>
        </w:rPr>
        <w:t xml:space="preserve"> בדברי </w:t>
      </w:r>
      <w:r w:rsidRPr="00110DB4">
        <w:rPr>
          <w:rStyle w:val="aff4"/>
          <w:rFonts w:hint="cs"/>
          <w:vanish/>
          <w:rtl/>
        </w:rPr>
        <w:t>המג"א</w:t>
      </w:r>
      <w:r w:rsidRPr="00110DB4">
        <w:rPr>
          <w:rFonts w:hint="cs"/>
          <w:vanish/>
          <w:rtl/>
        </w:rPr>
        <w:t>.</w:t>
      </w:r>
    </w:p>
    <w:p w14:paraId="06D612F9" w14:textId="77777777" w:rsidR="00826EF0" w:rsidRPr="00D609C3" w:rsidRDefault="00826EF0" w:rsidP="00607ABE">
      <w:pPr>
        <w:pStyle w:val="a1"/>
        <w:rPr>
          <w:rtl/>
        </w:rPr>
      </w:pPr>
      <w:r w:rsidRPr="00D609C3">
        <w:rPr>
          <w:rtl/>
        </w:rPr>
        <w:t>מותר להגביה. דלא הוי בסיס לד"א וכמש"ל בשם התוס' והמאור:</w:t>
      </w:r>
    </w:p>
    <w:p w14:paraId="4AC3E871" w14:textId="77777777" w:rsidR="007B42CC" w:rsidRPr="00126B3E" w:rsidRDefault="00826EF0" w:rsidP="00D163D8">
      <w:pPr>
        <w:pStyle w:val="afffff7"/>
        <w:rPr>
          <w:rtl/>
        </w:rPr>
      </w:pPr>
      <w:bookmarkStart w:id="3225" w:name="_Toc124374792"/>
      <w:bookmarkStart w:id="3226" w:name="_Toc124417668"/>
      <w:bookmarkStart w:id="3227" w:name="_Toc130400524"/>
      <w:r w:rsidRPr="00126B3E">
        <w:rPr>
          <w:rFonts w:hint="cs"/>
          <w:rtl/>
        </w:rPr>
        <w:t>ח</w:t>
      </w:r>
      <w:r w:rsidRPr="00126B3E">
        <w:rPr>
          <w:rtl/>
        </w:rPr>
        <w:t xml:space="preserve">זון איש </w:t>
      </w:r>
      <w:r w:rsidRPr="00126B3E">
        <w:rPr>
          <w:rFonts w:hint="cs"/>
          <w:rtl/>
        </w:rPr>
        <w:t>או"ח סי'</w:t>
      </w:r>
      <w:r w:rsidRPr="00126B3E">
        <w:rPr>
          <w:rtl/>
        </w:rPr>
        <w:t xml:space="preserve"> מח אות ח</w:t>
      </w:r>
      <w:bookmarkEnd w:id="3225"/>
      <w:bookmarkEnd w:id="3226"/>
      <w:r w:rsidR="007B42CC" w:rsidRPr="00126B3E">
        <w:rPr>
          <w:rtl/>
        </w:rPr>
        <w:t xml:space="preserve"> (ח)</w:t>
      </w:r>
      <w:bookmarkEnd w:id="3227"/>
    </w:p>
    <w:p w14:paraId="41B889A6" w14:textId="05C752E6" w:rsidR="00826EF0" w:rsidRPr="00126B3E" w:rsidRDefault="00826EF0" w:rsidP="00826EF0">
      <w:pPr>
        <w:pStyle w:val="a7"/>
        <w:rPr>
          <w:rtl/>
        </w:rPr>
      </w:pPr>
      <w:bookmarkStart w:id="3228" w:name="_Toc124417257"/>
      <w:r w:rsidRPr="00126B3E">
        <w:rPr>
          <w:rFonts w:hint="cs"/>
          <w:rtl/>
        </w:rPr>
        <w:t>קו' החזו"א על הבעה"מ דבשיורי כוסות בגמ' בביצה אסור בטלטול ומוכח דהוי בסיס בשבת</w:t>
      </w:r>
      <w:bookmarkEnd w:id="3228"/>
    </w:p>
    <w:p w14:paraId="5F858570" w14:textId="275D3493" w:rsidR="00826EF0" w:rsidRPr="00110DB4" w:rsidRDefault="00826EF0" w:rsidP="0077200F">
      <w:pPr>
        <w:pStyle w:val="a3"/>
        <w:rPr>
          <w:vanish/>
        </w:rPr>
      </w:pPr>
      <w:r w:rsidRPr="00110DB4">
        <w:rPr>
          <w:rFonts w:hint="cs"/>
          <w:vanish/>
          <w:rtl/>
        </w:rPr>
        <w:t xml:space="preserve">עי' במ"ש </w:t>
      </w:r>
      <w:r w:rsidRPr="00110DB4">
        <w:rPr>
          <w:rStyle w:val="aff4"/>
          <w:rFonts w:hint="cs"/>
          <w:vanish/>
          <w:rtl/>
        </w:rPr>
        <w:t>החזו"א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Ref123849306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כא)</w:t>
      </w:r>
      <w:r w:rsidRPr="00110DB4">
        <w:rPr>
          <w:rStyle w:val="af2"/>
          <w:rFonts w:eastAsia="Guttman Hodes"/>
          <w:vanish/>
          <w:rtl/>
        </w:rPr>
        <w:fldChar w:fldCharType="end"/>
      </w:r>
      <w:r w:rsidRPr="00110DB4">
        <w:rPr>
          <w:rFonts w:hint="cs"/>
          <w:vanish/>
          <w:rtl/>
        </w:rPr>
        <w:t xml:space="preserve"> בדעת </w:t>
      </w:r>
      <w:r w:rsidRPr="00110DB4">
        <w:rPr>
          <w:rStyle w:val="aff4"/>
          <w:rFonts w:hint="cs"/>
          <w:vanish/>
          <w:rtl/>
        </w:rPr>
        <w:t>הבהע"מ</w:t>
      </w:r>
      <w:r w:rsidRPr="00110DB4">
        <w:rPr>
          <w:rFonts w:hint="cs"/>
          <w:vanish/>
          <w:rtl/>
        </w:rPr>
        <w:t xml:space="preserve"> דמניח בשבת אף שלא ע"מ ליטלו, לא הוי בסיס ומותר לנער, אך הקשה </w:t>
      </w:r>
      <w:r w:rsidRPr="00110DB4">
        <w:rPr>
          <w:rStyle w:val="aff4"/>
          <w:rFonts w:hint="cs"/>
          <w:vanish/>
          <w:rtl/>
        </w:rPr>
        <w:t>החזו"א</w:t>
      </w:r>
      <w:r w:rsidRPr="00110DB4">
        <w:rPr>
          <w:rFonts w:hint="cs"/>
          <w:vanish/>
          <w:rtl/>
        </w:rPr>
        <w:t xml:space="preserve"> על </w:t>
      </w:r>
      <w:r w:rsidRPr="00110DB4">
        <w:rPr>
          <w:rStyle w:val="aff4"/>
          <w:rFonts w:hint="cs"/>
          <w:vanish/>
          <w:rtl/>
        </w:rPr>
        <w:t>הבעה"מ</w:t>
      </w:r>
      <w:r w:rsidRPr="00110DB4">
        <w:rPr>
          <w:rFonts w:hint="cs"/>
          <w:vanish/>
          <w:rtl/>
        </w:rPr>
        <w:t xml:space="preserve"> דא"כ מה מקשה הגמ' בביצה</w:t>
      </w:r>
      <w:r w:rsidRPr="00110DB4">
        <w:rPr>
          <w:rStyle w:val="af2"/>
          <w:rFonts w:eastAsia="Guttman Hodes" w:hint="cs"/>
          <w:vanish/>
          <w:rtl/>
        </w:rPr>
        <w:t xml:space="preserve"> (כא:) </w:t>
      </w:r>
      <w:r w:rsidRPr="00110DB4">
        <w:rPr>
          <w:rFonts w:hint="cs"/>
          <w:vanish/>
          <w:rtl/>
        </w:rPr>
        <w:t xml:space="preserve">מהאיסור טלטול בשיורי יין של נכרי שבכוס, דיטלטלו אגב הכוס, כמו דמותר לטלטל כנונא אגב קיטמא, אף שיש עליו שברי עצים, והא לדעת </w:t>
      </w:r>
      <w:r w:rsidRPr="00110DB4">
        <w:rPr>
          <w:rStyle w:val="aff4"/>
          <w:rFonts w:hint="cs"/>
          <w:vanish/>
          <w:rtl/>
        </w:rPr>
        <w:t>הבעה"מ</w:t>
      </w:r>
      <w:r w:rsidRPr="00110DB4">
        <w:rPr>
          <w:rFonts w:hint="cs"/>
          <w:vanish/>
          <w:rtl/>
        </w:rPr>
        <w:t xml:space="preserve"> אין כל איסור בכוס דאף אם הניח בכוס דבר חשוב, מותר לנערו דאין הכוס נעשה בסיס כשהניחו בשבת.</w:t>
      </w:r>
    </w:p>
    <w:p w14:paraId="205CF541" w14:textId="77777777" w:rsidR="00826EF0" w:rsidRPr="00D609C3" w:rsidRDefault="00826EF0" w:rsidP="00607ABE">
      <w:pPr>
        <w:pStyle w:val="a1"/>
        <w:rPr>
          <w:rtl/>
        </w:rPr>
      </w:pPr>
      <w:r w:rsidRPr="00D609C3">
        <w:rPr>
          <w:rtl/>
        </w:rPr>
        <w:t>ויש לעי' לדעת הרז"ה דמניח בשבת ליכא משום בסיס א"כ מאי מקשה ביצה כ"א ב' בשיורי כוסות מהא דרבא דמטלטלין כנונא אגב קטמא, אפי' אי הונח בכוס דבר חשוב מותר לנער כיון שהונח בשבת</w:t>
      </w:r>
      <w:r w:rsidRPr="00D609C3">
        <w:rPr>
          <w:rFonts w:hint="cs"/>
          <w:rtl/>
        </w:rPr>
        <w:t>.</w:t>
      </w:r>
    </w:p>
    <w:p w14:paraId="293970BE" w14:textId="77777777" w:rsidR="00826EF0" w:rsidRPr="00126B3E" w:rsidRDefault="00826EF0" w:rsidP="00826EF0">
      <w:pPr>
        <w:pStyle w:val="a7"/>
      </w:pPr>
      <w:bookmarkStart w:id="3229" w:name="_Toc124417258"/>
      <w:r w:rsidRPr="00126B3E">
        <w:rPr>
          <w:rFonts w:hint="cs"/>
          <w:rtl/>
        </w:rPr>
        <w:t>בי' החזו"א בבעה"מ דבמניח בשבת מותר רק לנער אך אסור לטלטלו לצורך מקומו בעודן עליו</w:t>
      </w:r>
      <w:bookmarkEnd w:id="3229"/>
    </w:p>
    <w:p w14:paraId="1BA6F05C" w14:textId="0B8406C4" w:rsidR="00826EF0" w:rsidRPr="00110DB4" w:rsidRDefault="00826EF0" w:rsidP="0077200F">
      <w:pPr>
        <w:pStyle w:val="a3"/>
        <w:rPr>
          <w:vanish/>
          <w:rtl/>
        </w:rPr>
      </w:pPr>
      <w:bookmarkStart w:id="3230" w:name="_Ref123469206"/>
      <w:r w:rsidRPr="00110DB4">
        <w:rPr>
          <w:rFonts w:hint="cs"/>
          <w:vanish/>
          <w:rtl/>
        </w:rPr>
        <w:t xml:space="preserve">ובמה שתירצה הגמ' בביצה, דהאיסור בשיורי כוסות הוא כיון דיין נסך הוא איסורי הנאה, כתב </w:t>
      </w:r>
      <w:r w:rsidRPr="00110DB4">
        <w:rPr>
          <w:rStyle w:val="aff4"/>
          <w:rFonts w:hint="cs"/>
          <w:vanish/>
          <w:rtl/>
        </w:rPr>
        <w:t xml:space="preserve">החזו"א </w:t>
      </w:r>
      <w:r w:rsidRPr="00110DB4">
        <w:rPr>
          <w:rFonts w:hint="cs"/>
          <w:vanish/>
          <w:rtl/>
        </w:rPr>
        <w:t>דמ"מ איסורי הנאה אינם חמורים יותר מאבן,</w:t>
      </w:r>
      <w:r w:rsidRPr="00110DB4">
        <w:rPr>
          <w:rStyle w:val="af"/>
          <w:rFonts w:hint="cs"/>
          <w:vanish/>
          <w:rtl/>
        </w:rPr>
        <w:t xml:space="preserve"> [כדביאר </w:t>
      </w:r>
      <w:r w:rsidRPr="00110DB4">
        <w:rPr>
          <w:rStyle w:val="aff9"/>
          <w:rFonts w:hint="cs"/>
          <w:vanish/>
          <w:rtl/>
        </w:rPr>
        <w:t>החזו"א</w:t>
      </w:r>
      <w:r w:rsidRPr="00110DB4">
        <w:rPr>
          <w:rStyle w:val="af2"/>
          <w:rFonts w:eastAsia="Guttman Hodes" w:hint="cs"/>
          <w:vanish/>
          <w:rtl/>
        </w:rPr>
        <w:t xml:space="preserve"> </w:t>
      </w:r>
      <w:r w:rsidRPr="00110DB4">
        <w:rPr>
          <w:rStyle w:val="af2"/>
          <w:rFonts w:eastAsia="Guttman Rashi" w:hint="cs"/>
          <w:vanish/>
          <w:rtl/>
        </w:rPr>
        <w:t>(</w:t>
      </w:r>
      <w:r w:rsidRPr="00110DB4">
        <w:rPr>
          <w:rStyle w:val="aff5"/>
          <w:rFonts w:hint="cs"/>
          <w:vanish/>
          <w:rtl/>
        </w:rPr>
        <w:t>סי' מ"ח סק"ו)</w:t>
      </w:r>
      <w:r w:rsidRPr="00110DB4">
        <w:rPr>
          <w:rStyle w:val="af"/>
          <w:rFonts w:hint="cs"/>
          <w:vanish/>
          <w:rtl/>
        </w:rPr>
        <w:t xml:space="preserve">], </w:t>
      </w:r>
      <w:r w:rsidRPr="00110DB4">
        <w:rPr>
          <w:rFonts w:hint="cs"/>
          <w:vanish/>
          <w:rtl/>
        </w:rPr>
        <w:t xml:space="preserve">וא"כ מוכח דס"ל </w:t>
      </w:r>
      <w:r w:rsidRPr="00110DB4">
        <w:rPr>
          <w:rStyle w:val="aff4"/>
          <w:rFonts w:hint="cs"/>
          <w:vanish/>
          <w:rtl/>
        </w:rPr>
        <w:t>להבעה"מ</w:t>
      </w:r>
      <w:r w:rsidRPr="00110DB4">
        <w:rPr>
          <w:rFonts w:hint="cs"/>
          <w:vanish/>
          <w:rtl/>
        </w:rPr>
        <w:t xml:space="preserve"> דרק ניעור מותר ביין נסך אך אסור לטלטלו לצורך מקומו, </w:t>
      </w:r>
      <w:r w:rsidRPr="00110DB4">
        <w:rPr>
          <w:rStyle w:val="af"/>
          <w:rFonts w:hint="cs"/>
          <w:vanish/>
          <w:rtl/>
        </w:rPr>
        <w:t xml:space="preserve">[שהניחו בשבת בכוס], </w:t>
      </w:r>
      <w:r w:rsidRPr="00110DB4">
        <w:rPr>
          <w:rFonts w:hint="cs"/>
          <w:vanish/>
          <w:rtl/>
        </w:rPr>
        <w:t xml:space="preserve">וכעין מ"ש </w:t>
      </w:r>
      <w:r w:rsidRPr="00110DB4">
        <w:rPr>
          <w:rStyle w:val="aff4"/>
          <w:rFonts w:hint="cs"/>
          <w:vanish/>
          <w:rtl/>
        </w:rPr>
        <w:t>התוס' לקמן</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Ref123462391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פט)</w:t>
      </w:r>
      <w:r w:rsidRPr="00110DB4">
        <w:rPr>
          <w:rStyle w:val="af2"/>
          <w:rFonts w:eastAsia="Guttman Hodes"/>
          <w:vanish/>
          <w:rtl/>
        </w:rPr>
        <w:fldChar w:fldCharType="end"/>
      </w:r>
      <w:r w:rsidRPr="00110DB4">
        <w:rPr>
          <w:rFonts w:hint="cs"/>
          <w:vanish/>
          <w:rtl/>
        </w:rPr>
        <w:t>,</w:t>
      </w:r>
      <w:r w:rsidRPr="00110DB4">
        <w:rPr>
          <w:rStyle w:val="af"/>
          <w:rFonts w:hint="cs"/>
          <w:vanish/>
          <w:rtl/>
        </w:rPr>
        <w:t xml:space="preserve"> [דבדבר שאין דעתו להניחו כל השבת, מותר רק לנער], </w:t>
      </w:r>
      <w:r w:rsidRPr="00110DB4">
        <w:rPr>
          <w:rFonts w:hint="cs"/>
          <w:vanish/>
          <w:rtl/>
        </w:rPr>
        <w:t xml:space="preserve">וכתב </w:t>
      </w:r>
      <w:r w:rsidRPr="00110DB4">
        <w:rPr>
          <w:rStyle w:val="aff4"/>
          <w:rFonts w:hint="cs"/>
          <w:vanish/>
          <w:rtl/>
        </w:rPr>
        <w:t>החזו"א</w:t>
      </w:r>
      <w:r w:rsidRPr="00110DB4">
        <w:rPr>
          <w:rFonts w:hint="cs"/>
          <w:vanish/>
          <w:rtl/>
        </w:rPr>
        <w:t xml:space="preserve"> דא"כ מבואר בדברי </w:t>
      </w:r>
      <w:r w:rsidRPr="00110DB4">
        <w:rPr>
          <w:rStyle w:val="aff4"/>
          <w:rFonts w:hint="cs"/>
          <w:vanish/>
          <w:rtl/>
        </w:rPr>
        <w:t>הבעה"מ</w:t>
      </w:r>
      <w:r w:rsidRPr="00110DB4">
        <w:rPr>
          <w:rFonts w:hint="cs"/>
          <w:vanish/>
          <w:rtl/>
        </w:rPr>
        <w:t xml:space="preserve"> דלא </w:t>
      </w:r>
      <w:r w:rsidRPr="00110DB4">
        <w:rPr>
          <w:rStyle w:val="aff4"/>
          <w:rFonts w:hint="cs"/>
          <w:vanish/>
          <w:rtl/>
        </w:rPr>
        <w:t>כמג"א</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Ref123469904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w:t>
      </w:r>
      <w:r w:rsidRPr="00110DB4">
        <w:rPr>
          <w:rStyle w:val="af2"/>
          <w:rFonts w:eastAsia="Guttman Hodes"/>
          <w:vanish/>
          <w:rtl/>
        </w:rPr>
        <w:fldChar w:fldCharType="end"/>
      </w:r>
      <w:r w:rsidRPr="00110DB4">
        <w:rPr>
          <w:rFonts w:hint="cs"/>
          <w:vanish/>
          <w:rtl/>
        </w:rPr>
        <w:t xml:space="preserve"> דמשמע דביאר </w:t>
      </w:r>
      <w:r w:rsidRPr="00110DB4">
        <w:rPr>
          <w:rStyle w:val="aff4"/>
          <w:rFonts w:hint="cs"/>
          <w:vanish/>
          <w:rtl/>
        </w:rPr>
        <w:t>המג"א</w:t>
      </w:r>
      <w:r w:rsidRPr="00110DB4">
        <w:rPr>
          <w:rStyle w:val="afff0"/>
          <w:vanish/>
          <w:rtl/>
        </w:rPr>
        <w:footnoteReference w:id="5"/>
      </w:r>
      <w:r w:rsidRPr="00110DB4">
        <w:rPr>
          <w:rFonts w:hint="cs"/>
          <w:vanish/>
          <w:rtl/>
        </w:rPr>
        <w:t xml:space="preserve">  בדעת </w:t>
      </w:r>
      <w:r w:rsidRPr="00110DB4">
        <w:rPr>
          <w:rStyle w:val="aff4"/>
          <w:rFonts w:hint="cs"/>
          <w:vanish/>
          <w:rtl/>
        </w:rPr>
        <w:t>הבעה"מ</w:t>
      </w:r>
      <w:r w:rsidRPr="00110DB4">
        <w:rPr>
          <w:rFonts w:hint="cs"/>
          <w:vanish/>
          <w:rtl/>
        </w:rPr>
        <w:t xml:space="preserve"> דאף טלטול לצורך מקומו מותר כשהניח באמצע השבת, וכדכתב </w:t>
      </w:r>
      <w:r w:rsidRPr="00110DB4">
        <w:rPr>
          <w:rStyle w:val="aff4"/>
          <w:rFonts w:hint="cs"/>
          <w:vanish/>
          <w:rtl/>
        </w:rPr>
        <w:t>המג"א</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Ref123469160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לח)</w:t>
      </w:r>
      <w:r w:rsidRPr="00110DB4">
        <w:rPr>
          <w:rStyle w:val="af2"/>
          <w:rFonts w:eastAsia="Guttman Hodes"/>
          <w:vanish/>
          <w:rtl/>
        </w:rPr>
        <w:fldChar w:fldCharType="end"/>
      </w:r>
      <w:r w:rsidRPr="00110DB4">
        <w:rPr>
          <w:rFonts w:hint="cs"/>
          <w:vanish/>
          <w:rtl/>
        </w:rPr>
        <w:t>.</w:t>
      </w:r>
      <w:bookmarkEnd w:id="3230"/>
    </w:p>
    <w:p w14:paraId="6E5FA9E6" w14:textId="77777777" w:rsidR="00826EF0" w:rsidRPr="00D609C3" w:rsidRDefault="00826EF0" w:rsidP="00607ABE">
      <w:pPr>
        <w:pStyle w:val="a1"/>
        <w:rPr>
          <w:rtl/>
        </w:rPr>
      </w:pPr>
      <w:bookmarkStart w:id="3231" w:name="_Toc123487110"/>
      <w:r w:rsidRPr="00D609C3">
        <w:rPr>
          <w:rtl/>
        </w:rPr>
        <w:t>ובמסקנא נמי תקשי דמשני משום דאה"נ נינהו, למש"כ סק"ו, דאה"נ לא חמיר מאבן, וע"כ לומר דלא הותר אלא לנער ולא לטלטל לצורך מקומו וכעין שחלקו תו' שבת קכ"ג א', וזה דלא כהמ"א סי' ש"ח סק"נ, דמשמע מדבריו ז"ל דהרז"ה מתיר אף לטלטל לצורך מקומו וכמש"כ שם ס"ק נ"ב</w:t>
      </w:r>
      <w:r w:rsidRPr="00D609C3">
        <w:rPr>
          <w:rFonts w:hint="cs"/>
          <w:rtl/>
        </w:rPr>
        <w:t>.</w:t>
      </w:r>
    </w:p>
    <w:p w14:paraId="6705CA66" w14:textId="77777777" w:rsidR="00826EF0" w:rsidRPr="00126B3E" w:rsidRDefault="00826EF0" w:rsidP="00826EF0">
      <w:pPr>
        <w:pStyle w:val="affff5"/>
        <w:rPr>
          <w:rtl/>
        </w:rPr>
      </w:pPr>
      <w:bookmarkStart w:id="3232" w:name="_Toc124417259"/>
      <w:bookmarkEnd w:id="3231"/>
      <w:r w:rsidRPr="00126B3E">
        <w:rPr>
          <w:rFonts w:hint="cs"/>
          <w:rtl/>
        </w:rPr>
        <w:t>בדברי המג"א בדין בסיס במניח בשבת</w:t>
      </w:r>
      <w:bookmarkEnd w:id="3232"/>
    </w:p>
    <w:p w14:paraId="64328FFB" w14:textId="77777777" w:rsidR="00826EF0" w:rsidRPr="00126B3E" w:rsidRDefault="00826EF0" w:rsidP="00826EF0">
      <w:pPr>
        <w:pStyle w:val="1"/>
        <w:rPr>
          <w:rtl/>
        </w:rPr>
      </w:pPr>
      <w:bookmarkStart w:id="3233" w:name="_Toc124417260"/>
      <w:r w:rsidRPr="00126B3E">
        <w:rPr>
          <w:rFonts w:hint="cs"/>
          <w:rtl/>
        </w:rPr>
        <w:t>בי' המג"א דכל שלא הונח בביה"ש ל"ה בסיס כמוכח בשליפי</w:t>
      </w:r>
      <w:bookmarkEnd w:id="3233"/>
    </w:p>
    <w:p w14:paraId="19E6D505" w14:textId="77777777" w:rsidR="007B42CC" w:rsidRPr="00126B3E" w:rsidRDefault="00826EF0" w:rsidP="00D163D8">
      <w:pPr>
        <w:pStyle w:val="afffff7"/>
        <w:rPr>
          <w:rtl/>
        </w:rPr>
      </w:pPr>
      <w:bookmarkStart w:id="3234" w:name="_Toc118406259"/>
      <w:bookmarkStart w:id="3235" w:name="_Toc118406897"/>
      <w:bookmarkStart w:id="3236" w:name="_Toc124374793"/>
      <w:bookmarkStart w:id="3237" w:name="_Toc124417669"/>
      <w:bookmarkStart w:id="3238" w:name="_Toc130400525"/>
      <w:r w:rsidRPr="00126B3E">
        <w:rPr>
          <w:rtl/>
        </w:rPr>
        <w:t>בית יוסף אורח חיים סימן רסה</w:t>
      </w:r>
      <w:r w:rsidRPr="00126B3E">
        <w:rPr>
          <w:rFonts w:hint="cs"/>
          <w:rtl/>
        </w:rPr>
        <w:t xml:space="preserve"> ב ד"ה </w:t>
      </w:r>
      <w:r w:rsidRPr="00126B3E">
        <w:rPr>
          <w:rtl/>
        </w:rPr>
        <w:t>ומ"ש רבינו אבל</w:t>
      </w:r>
      <w:bookmarkEnd w:id="3234"/>
      <w:bookmarkEnd w:id="3235"/>
      <w:bookmarkEnd w:id="3236"/>
      <w:bookmarkEnd w:id="3237"/>
      <w:r w:rsidR="007B42CC" w:rsidRPr="00126B3E">
        <w:rPr>
          <w:rtl/>
        </w:rPr>
        <w:t xml:space="preserve"> (ח)</w:t>
      </w:r>
      <w:bookmarkEnd w:id="3238"/>
    </w:p>
    <w:p w14:paraId="4DF733AF" w14:textId="77777777" w:rsidR="007B42CC" w:rsidRPr="00126B3E" w:rsidRDefault="00826EF0" w:rsidP="00D163D8">
      <w:pPr>
        <w:pStyle w:val="afffff7"/>
        <w:rPr>
          <w:rtl/>
        </w:rPr>
      </w:pPr>
      <w:bookmarkStart w:id="3239" w:name="_Toc124374794"/>
      <w:bookmarkStart w:id="3240" w:name="_Toc124417670"/>
      <w:bookmarkStart w:id="3241" w:name="_Toc130400526"/>
      <w:r w:rsidRPr="00126B3E">
        <w:rPr>
          <w:rtl/>
        </w:rPr>
        <w:t>מגן אברהם סימן רסה ס"ק ב</w:t>
      </w:r>
      <w:bookmarkEnd w:id="3239"/>
      <w:bookmarkEnd w:id="3240"/>
      <w:r w:rsidR="007B42CC" w:rsidRPr="00126B3E">
        <w:rPr>
          <w:rtl/>
        </w:rPr>
        <w:t xml:space="preserve"> (ח)</w:t>
      </w:r>
      <w:bookmarkEnd w:id="3241"/>
    </w:p>
    <w:p w14:paraId="6FDA1A15" w14:textId="3F30CB62" w:rsidR="00826EF0" w:rsidRPr="00126B3E" w:rsidRDefault="00826EF0" w:rsidP="00826EF0">
      <w:pPr>
        <w:pStyle w:val="a7"/>
      </w:pPr>
      <w:bookmarkStart w:id="3242" w:name="_Toc124417261"/>
      <w:r w:rsidRPr="00126B3E">
        <w:rPr>
          <w:rFonts w:hint="cs"/>
          <w:rtl/>
        </w:rPr>
        <w:t>קו' המג"א על הב"י דבלא הונח האיסור בביה"ש ל"ה בסיס כדמוכח בגמ' לקמן בשליפי זוטרי</w:t>
      </w:r>
      <w:bookmarkEnd w:id="3242"/>
    </w:p>
    <w:p w14:paraId="1D278A46" w14:textId="207A2E9C" w:rsidR="00826EF0" w:rsidRPr="00110DB4" w:rsidRDefault="00826EF0" w:rsidP="0077200F">
      <w:pPr>
        <w:pStyle w:val="a3"/>
        <w:rPr>
          <w:vanish/>
          <w:rtl/>
        </w:rPr>
      </w:pPr>
      <w:bookmarkStart w:id="3243" w:name="_Ref123459341"/>
      <w:r w:rsidRPr="00110DB4">
        <w:rPr>
          <w:rFonts w:hint="cs"/>
          <w:vanish/>
          <w:rtl/>
        </w:rPr>
        <w:t xml:space="preserve">הביא </w:t>
      </w:r>
      <w:r w:rsidRPr="00110DB4">
        <w:rPr>
          <w:rStyle w:val="aff4"/>
          <w:rFonts w:hint="cs"/>
          <w:vanish/>
          <w:rtl/>
        </w:rPr>
        <w:t>הב"י</w:t>
      </w:r>
      <w:r w:rsidRPr="00110DB4">
        <w:rPr>
          <w:rStyle w:val="af2"/>
          <w:rFonts w:eastAsia="Guttman Hodes" w:hint="cs"/>
          <w:vanish/>
          <w:rtl/>
        </w:rPr>
        <w:t xml:space="preserve"> (סי' רס"ה ג' ד"ה ומ"ש רבינו אבל, הובא בסימן א' אות פ"ד) </w:t>
      </w:r>
      <w:r w:rsidRPr="00110DB4">
        <w:rPr>
          <w:rFonts w:hint="cs"/>
          <w:vanish/>
          <w:rtl/>
        </w:rPr>
        <w:t xml:space="preserve">את דברי </w:t>
      </w:r>
      <w:r w:rsidRPr="00110DB4">
        <w:rPr>
          <w:rStyle w:val="aff4"/>
          <w:rFonts w:hint="cs"/>
          <w:vanish/>
          <w:rtl/>
        </w:rPr>
        <w:t>ההג'</w:t>
      </w:r>
      <w:r w:rsidRPr="00110DB4">
        <w:rPr>
          <w:rFonts w:hint="cs"/>
          <w:vanish/>
          <w:rtl/>
        </w:rPr>
        <w:t xml:space="preserve"> </w:t>
      </w:r>
      <w:r w:rsidRPr="00110DB4">
        <w:rPr>
          <w:rStyle w:val="aff4"/>
          <w:rFonts w:hint="cs"/>
          <w:vanish/>
          <w:rtl/>
        </w:rPr>
        <w:t>אשר"י</w:t>
      </w:r>
      <w:r w:rsidRPr="00110DB4">
        <w:rPr>
          <w:rStyle w:val="af2"/>
          <w:rFonts w:eastAsia="Guttman Hodes" w:hint="cs"/>
          <w:vanish/>
          <w:rtl/>
        </w:rPr>
        <w:t xml:space="preserve"> (על הרא"ש סי' י"ח ד"ה מיהו) </w:t>
      </w:r>
      <w:r w:rsidRPr="00110DB4">
        <w:rPr>
          <w:rFonts w:hint="cs"/>
          <w:vanish/>
          <w:rtl/>
        </w:rPr>
        <w:t xml:space="preserve">דכתב דאף דאסור לבטל כלי מהיכנו, מ"מ מותר לתת כלי תחת נר של שעוה, כיון דאפשר לנער את הנר מתוך הכלי, ואי"ז ביטול כלי מהיכנו, ולא דמי לשמן שאינו רוצה לנערו ולהפסידו, וביאר </w:t>
      </w:r>
      <w:r w:rsidRPr="00110DB4">
        <w:rPr>
          <w:rStyle w:val="aff4"/>
          <w:rFonts w:hint="cs"/>
          <w:vanish/>
          <w:rtl/>
        </w:rPr>
        <w:t>הב"י</w:t>
      </w:r>
      <w:r w:rsidRPr="00110DB4">
        <w:rPr>
          <w:rFonts w:hint="cs"/>
          <w:vanish/>
          <w:rtl/>
        </w:rPr>
        <w:t xml:space="preserve"> את דברי </w:t>
      </w:r>
      <w:r w:rsidRPr="00110DB4">
        <w:rPr>
          <w:rStyle w:val="aff4"/>
          <w:rFonts w:hint="cs"/>
          <w:vanish/>
          <w:rtl/>
        </w:rPr>
        <w:t>ההג'</w:t>
      </w:r>
      <w:r w:rsidRPr="00110DB4">
        <w:rPr>
          <w:rFonts w:hint="cs"/>
          <w:vanish/>
          <w:rtl/>
        </w:rPr>
        <w:t xml:space="preserve"> </w:t>
      </w:r>
      <w:r w:rsidRPr="00110DB4">
        <w:rPr>
          <w:rStyle w:val="aff4"/>
          <w:rFonts w:hint="cs"/>
          <w:vanish/>
          <w:rtl/>
        </w:rPr>
        <w:t>אשר"י</w:t>
      </w:r>
      <w:r w:rsidRPr="00110DB4">
        <w:rPr>
          <w:rFonts w:hint="cs"/>
          <w:vanish/>
          <w:rtl/>
        </w:rPr>
        <w:t xml:space="preserve"> דס"ל דאף במניח לא הוי בסיס, כיון דאין דעתו שישאר שם לכל השבת, וכדעת </w:t>
      </w:r>
      <w:r w:rsidRPr="00110DB4">
        <w:rPr>
          <w:rStyle w:val="aff4"/>
          <w:rFonts w:hint="cs"/>
          <w:vanish/>
          <w:rtl/>
        </w:rPr>
        <w:t>הבעה"מ</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Ref123465779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יא)</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דבדעתו לנער ואינו מקצהו מדעתו לכל השבת לא הוי בסיס, אך כתב </w:t>
      </w:r>
      <w:r w:rsidRPr="00110DB4">
        <w:rPr>
          <w:rStyle w:val="aff4"/>
          <w:rFonts w:hint="cs"/>
          <w:vanish/>
          <w:rtl/>
        </w:rPr>
        <w:t>הב"י</w:t>
      </w:r>
      <w:r w:rsidRPr="00110DB4">
        <w:rPr>
          <w:rFonts w:hint="cs"/>
          <w:vanish/>
          <w:rtl/>
        </w:rPr>
        <w:t xml:space="preserve"> דדעת </w:t>
      </w:r>
      <w:r w:rsidRPr="00110DB4">
        <w:rPr>
          <w:rFonts w:hint="cs"/>
          <w:b/>
          <w:bCs/>
          <w:vanish/>
          <w:rtl/>
        </w:rPr>
        <w:t xml:space="preserve">הר"ן </w:t>
      </w:r>
      <w:r w:rsidRPr="00110DB4">
        <w:rPr>
          <w:rStyle w:val="aff4"/>
          <w:rFonts w:hint="cs"/>
          <w:vanish/>
          <w:rtl/>
        </w:rPr>
        <w:t>לקמן</w:t>
      </w:r>
      <w:r w:rsidRPr="00110DB4">
        <w:rPr>
          <w:rStyle w:val="af2"/>
          <w:rFonts w:eastAsia="Guttman Hodes" w:hint="cs"/>
          <w:vanish/>
          <w:rtl/>
        </w:rPr>
        <w:t xml:space="preserve"> (סו: מדה"ר,</w:t>
      </w:r>
      <w:r w:rsidRPr="00110DB4">
        <w:rPr>
          <w:rStyle w:val="af"/>
          <w:rFonts w:hint="cs"/>
          <w:vanish/>
          <w:rtl/>
        </w:rPr>
        <w:t xml:space="preserve"> [</w:t>
      </w:r>
      <w:r w:rsidRPr="00110DB4">
        <w:rPr>
          <w:rStyle w:val="af2"/>
          <w:rFonts w:eastAsia="Guttman Hodes" w:hint="cs"/>
          <w:vanish/>
          <w:rtl/>
        </w:rPr>
        <w:t>מהדו' עוז והדר עמ' קפ"ד</w:t>
      </w:r>
      <w:r w:rsidRPr="00110DB4">
        <w:rPr>
          <w:rStyle w:val="af"/>
          <w:rFonts w:hint="cs"/>
          <w:vanish/>
          <w:rtl/>
        </w:rPr>
        <w:t xml:space="preserve">], </w:t>
      </w:r>
      <w:r w:rsidRPr="00110DB4">
        <w:rPr>
          <w:rStyle w:val="af2"/>
          <w:rFonts w:eastAsia="Guttman Hodes" w:hint="cs"/>
          <w:vanish/>
          <w:rtl/>
        </w:rPr>
        <w:t xml:space="preserve">ד"ה ואחרים, הובאו בסימן א' אות ע"ח) </w:t>
      </w:r>
      <w:r w:rsidRPr="00110DB4">
        <w:rPr>
          <w:rFonts w:hint="cs"/>
          <w:vanish/>
          <w:rtl/>
        </w:rPr>
        <w:t xml:space="preserve">דביטול כלי מהיכנו אסור אף לשעה, כדעת </w:t>
      </w:r>
      <w:r w:rsidRPr="00110DB4">
        <w:rPr>
          <w:rStyle w:val="aff4"/>
          <w:rFonts w:hint="cs"/>
          <w:vanish/>
          <w:rtl/>
        </w:rPr>
        <w:t>הרשב"א</w:t>
      </w:r>
      <w:r w:rsidRPr="00110DB4">
        <w:rPr>
          <w:rFonts w:hint="cs"/>
          <w:vanish/>
          <w:rtl/>
        </w:rPr>
        <w:t xml:space="preserve"> </w:t>
      </w:r>
      <w:r w:rsidRPr="00110DB4">
        <w:rPr>
          <w:rStyle w:val="aff4"/>
          <w:rFonts w:hint="cs"/>
          <w:vanish/>
          <w:rtl/>
        </w:rPr>
        <w:t>לקמן</w:t>
      </w:r>
      <w:r w:rsidRPr="00110DB4">
        <w:rPr>
          <w:rStyle w:val="af2"/>
          <w:rFonts w:eastAsia="Guttman Hodes" w:hint="cs"/>
          <w:vanish/>
          <w:rtl/>
        </w:rPr>
        <w:t xml:space="preserve"> (קנד: ד"ה הא) </w:t>
      </w:r>
      <w:r w:rsidRPr="00110DB4">
        <w:rPr>
          <w:rFonts w:hint="cs"/>
          <w:vanish/>
          <w:rtl/>
        </w:rPr>
        <w:t xml:space="preserve">דאיסור ביטול כלי מהיכנו אינו רק לכל השבת, אלא אף במבטלו לשעה אסור, והקשה </w:t>
      </w:r>
      <w:r w:rsidRPr="00110DB4">
        <w:rPr>
          <w:rStyle w:val="aff4"/>
          <w:rFonts w:hint="cs"/>
          <w:vanish/>
          <w:rtl/>
        </w:rPr>
        <w:t>המג"א</w:t>
      </w:r>
      <w:r w:rsidRPr="00110DB4">
        <w:rPr>
          <w:rStyle w:val="af2"/>
          <w:rFonts w:eastAsia="Guttman Hodes" w:hint="cs"/>
          <w:vanish/>
          <w:rtl/>
        </w:rPr>
        <w:t xml:space="preserve"> (סי' רס"ה סק"ב) </w:t>
      </w:r>
      <w:r w:rsidRPr="00110DB4">
        <w:rPr>
          <w:rFonts w:hint="cs"/>
          <w:vanish/>
          <w:rtl/>
        </w:rPr>
        <w:t xml:space="preserve">על </w:t>
      </w:r>
      <w:r w:rsidRPr="00110DB4">
        <w:rPr>
          <w:rStyle w:val="aff4"/>
          <w:rFonts w:hint="cs"/>
          <w:vanish/>
          <w:rtl/>
        </w:rPr>
        <w:t>הב"י</w:t>
      </w:r>
      <w:r w:rsidRPr="00110DB4">
        <w:rPr>
          <w:rStyle w:val="af2"/>
          <w:rFonts w:eastAsia="Guttman Hodes" w:hint="cs"/>
          <w:vanish/>
          <w:rtl/>
        </w:rPr>
        <w:t xml:space="preserve"> </w:t>
      </w:r>
      <w:r w:rsidRPr="00110DB4">
        <w:rPr>
          <w:rFonts w:hint="cs"/>
          <w:vanish/>
          <w:rtl/>
        </w:rPr>
        <w:t xml:space="preserve">דאף </w:t>
      </w:r>
      <w:r w:rsidRPr="00110DB4">
        <w:rPr>
          <w:rStyle w:val="aff4"/>
          <w:rFonts w:hint="cs"/>
          <w:vanish/>
          <w:rtl/>
        </w:rPr>
        <w:t xml:space="preserve">הר"ן לקמן </w:t>
      </w:r>
      <w:r w:rsidRPr="00110DB4">
        <w:rPr>
          <w:rFonts w:hint="cs"/>
          <w:vanish/>
          <w:rtl/>
        </w:rPr>
        <w:t xml:space="preserve">מודה לדברי </w:t>
      </w:r>
      <w:r w:rsidRPr="00110DB4">
        <w:rPr>
          <w:rStyle w:val="aff4"/>
          <w:rFonts w:hint="cs"/>
          <w:vanish/>
          <w:rtl/>
        </w:rPr>
        <w:t>ההג'</w:t>
      </w:r>
      <w:r w:rsidRPr="00110DB4">
        <w:rPr>
          <w:rFonts w:hint="cs"/>
          <w:vanish/>
          <w:rtl/>
        </w:rPr>
        <w:t xml:space="preserve"> </w:t>
      </w:r>
      <w:r w:rsidRPr="00110DB4">
        <w:rPr>
          <w:rStyle w:val="aff4"/>
          <w:rFonts w:hint="cs"/>
          <w:vanish/>
          <w:rtl/>
        </w:rPr>
        <w:t>אשר"י</w:t>
      </w:r>
      <w:r w:rsidRPr="00110DB4">
        <w:rPr>
          <w:rStyle w:val="af2"/>
          <w:rFonts w:eastAsia="Guttman Hodes" w:hint="cs"/>
          <w:vanish/>
          <w:rtl/>
        </w:rPr>
        <w:t xml:space="preserve"> </w:t>
      </w:r>
      <w:bookmarkStart w:id="3244" w:name="_Hlk123209906"/>
      <w:r w:rsidRPr="00110DB4">
        <w:rPr>
          <w:rFonts w:hint="cs"/>
          <w:vanish/>
          <w:rtl/>
        </w:rPr>
        <w:t xml:space="preserve">דכל שאפשר לנער לא הוי בסיס, כיון שהאיסור לא היה עליו בבין השמשות, </w:t>
      </w:r>
      <w:bookmarkEnd w:id="3244"/>
      <w:r w:rsidRPr="00110DB4">
        <w:rPr>
          <w:rFonts w:hint="cs"/>
          <w:vanish/>
          <w:rtl/>
        </w:rPr>
        <w:t>כדמוכח מהגמ' לקמן</w:t>
      </w:r>
      <w:r w:rsidRPr="00110DB4">
        <w:rPr>
          <w:rStyle w:val="af2"/>
          <w:rFonts w:eastAsia="Guttman Hodes" w:hint="cs"/>
          <w:vanish/>
          <w:rtl/>
        </w:rPr>
        <w:t xml:space="preserve"> (קנד:) </w:t>
      </w:r>
      <w:r w:rsidRPr="00110DB4">
        <w:rPr>
          <w:rFonts w:hint="cs"/>
          <w:vanish/>
          <w:rtl/>
        </w:rPr>
        <w:t>דבשליפי זוטרי לא הוי ביטול כלי מהיכנו כיון דמותר לנער, אלא דס"ל</w:t>
      </w:r>
      <w:r w:rsidRPr="00110DB4">
        <w:rPr>
          <w:rStyle w:val="aff4"/>
          <w:rFonts w:hint="cs"/>
          <w:vanish/>
          <w:rtl/>
        </w:rPr>
        <w:t xml:space="preserve"> לרשב"א</w:t>
      </w:r>
      <w:r w:rsidRPr="00110DB4">
        <w:rPr>
          <w:rFonts w:hint="cs"/>
          <w:vanish/>
          <w:rtl/>
        </w:rPr>
        <w:t xml:space="preserve"> </w:t>
      </w:r>
      <w:r w:rsidRPr="00110DB4">
        <w:rPr>
          <w:rStyle w:val="aff4"/>
          <w:rFonts w:hint="cs"/>
          <w:vanish/>
          <w:rtl/>
        </w:rPr>
        <w:t>לקמן</w:t>
      </w:r>
      <w:r w:rsidRPr="00110DB4">
        <w:rPr>
          <w:rStyle w:val="af2"/>
          <w:rFonts w:eastAsia="Guttman Hodes" w:hint="cs"/>
          <w:vanish/>
          <w:rtl/>
        </w:rPr>
        <w:t xml:space="preserve"> (קנד: ד"ה הא) </w:t>
      </w:r>
      <w:r w:rsidRPr="00110DB4">
        <w:rPr>
          <w:rStyle w:val="aff4"/>
          <w:rFonts w:hint="cs"/>
          <w:vanish/>
          <w:rtl/>
        </w:rPr>
        <w:t xml:space="preserve">ולר"ן לקמן </w:t>
      </w:r>
      <w:r w:rsidRPr="00110DB4">
        <w:rPr>
          <w:rFonts w:hint="cs"/>
          <w:vanish/>
          <w:rtl/>
        </w:rPr>
        <w:t>דמ"מ אסור מדין ביטול כלי מהיכנו לשעה.</w:t>
      </w:r>
      <w:bookmarkEnd w:id="3243"/>
    </w:p>
    <w:p w14:paraId="10F04F9D" w14:textId="77777777" w:rsidR="00826EF0" w:rsidRPr="00D609C3" w:rsidRDefault="00826EF0" w:rsidP="00607ABE">
      <w:pPr>
        <w:pStyle w:val="a1"/>
      </w:pPr>
      <w:r w:rsidRPr="00D609C3">
        <w:rPr>
          <w:rtl/>
        </w:rPr>
        <w:t>ומ"ש רבינו אבל אסור ליתנו תחתיו [בשבת] כדי לקבל שמן הנוטף וכו' עד סוף הסימן. משנה שם (מב:): כתוב בהגהות אשיר"י (פ"ג סי' יח) דמותר לתת כלי תחת נר של שעוה דכיון דאפשר לנער האיסור מתוך הכלי לא חשיב מבטל כלי מהיכנו ולא דמי לשמן שאינו רוצה לנערו ולהפסידו ומשום הכי הוי מבטל כלי מהיכנו אבל האי נר ודאי ינער קודם שיאחז האור בכלי עכ"ל. וצריך לומר דסבירא ליה כדעת בעל התרומות (סי' רנד ד"ה פרק נוטל) שכתב רבינו בסימן ש"ט (סח:) דלא מיקרי מניח אפילו הניח האיסור מדעתו אלא אם כן דעתו שישארו שם כל השבת אבל אם היה דעתו ליטלם בשבת הוי שוכח ושרי לנער אבן שעל פי חבית ומעות שעל הכר</w:t>
      </w:r>
      <w:r w:rsidRPr="00D609C3">
        <w:rPr>
          <w:rFonts w:hint="cs"/>
          <w:rtl/>
        </w:rPr>
        <w:t xml:space="preserve">, </w:t>
      </w:r>
      <w:r w:rsidRPr="00D609C3">
        <w:rPr>
          <w:rtl/>
        </w:rPr>
        <w:t xml:space="preserve">דאילו לדעת מי שחולק עליו כל שהניח דבר האסור מדעתו מיקרי מניח ונעשה כלי בסיס לדבר האסור ואסור לנערו, וכבר הזכיר הר"ן סברא זו בריש פרק מי שהחשיך (סו: ד"ה דאי בעי) בשם הרז"ה (שם) וכתב (הר"ן שם ד"ה ואחרים) שיש חולקין ואומרים דכשם שאסור לבטל כלי מהיכנו לכל היום הכי נמי אסור לבטלו למקצתו של יום: </w:t>
      </w:r>
    </w:p>
    <w:p w14:paraId="6E2AE5A4" w14:textId="77777777" w:rsidR="00826EF0" w:rsidRPr="00126B3E" w:rsidRDefault="00826EF0" w:rsidP="00607ABE">
      <w:pPr>
        <w:pStyle w:val="afffff5"/>
        <w:rPr>
          <w:rtl/>
        </w:rPr>
      </w:pPr>
      <w:r w:rsidRPr="00126B3E">
        <w:rPr>
          <w:rtl/>
        </w:rPr>
        <w:t>אין נותנין כלי כו'. אבל מותר לתת תחת נר של שעוה כיון שאפשר לנער האיסור מתוך הכלי לא חשיב מבטל כלי מהיכנו עסי' רע"ז ס"ג ול"ד לשמן שאינו רוצה לנערו ולהפסידו (הג"א) וכתב הרב"י דזהו כדעת הי"א בסי' ש"ט ס"ד דאלו לסברא הראשונה הוי בסיס לדבר האיסור ואסור לנער וכ"כ הר"ן פ' מי החשיך די"א דאסור לבטל כלי מהיכנו למקצת שבת עכ"ל הרב"י וצ"ע דהא כ"ע מודו דאם הניח דשרי לנער דלא מיקרי בסיס לדבר איסור כיון שלא היה עליו ב"ה וכמ"ש סי' רס"ו ס"ט ותלמוד ערוך היא דאל"כ נתבטל הכלי לכל השבת וא"כ מ"ש בין משאות קטנות לגדולות אלא שהר"ן ומ"מ פ' כ"א והרשב"א סוברין דאסור לבטל כלי מהיכנו אפילו למקצת שבת ואסור להניח לכתחלה אלא במקום הפסד</w:t>
      </w:r>
      <w:r w:rsidRPr="00126B3E">
        <w:rPr>
          <w:rFonts w:hint="cs"/>
          <w:rtl/>
        </w:rPr>
        <w:t>.</w:t>
      </w:r>
    </w:p>
    <w:p w14:paraId="7EB8B9D6" w14:textId="77777777" w:rsidR="00826EF0" w:rsidRPr="00126B3E" w:rsidRDefault="00826EF0" w:rsidP="00826EF0">
      <w:pPr>
        <w:pStyle w:val="1"/>
        <w:rPr>
          <w:rtl/>
        </w:rPr>
      </w:pPr>
      <w:bookmarkStart w:id="3245" w:name="_Toc124417262"/>
      <w:r w:rsidRPr="00126B3E">
        <w:rPr>
          <w:rFonts w:hint="cs"/>
          <w:rtl/>
        </w:rPr>
        <w:t>בי' הגרעק"א והב"מ במג"א דמניח בשבת ע"מ ליטלו ל"ה בסיס</w:t>
      </w:r>
      <w:bookmarkEnd w:id="3245"/>
    </w:p>
    <w:p w14:paraId="065E8659" w14:textId="77777777" w:rsidR="007B42CC" w:rsidRPr="00126B3E" w:rsidRDefault="00826EF0" w:rsidP="00D163D8">
      <w:pPr>
        <w:pStyle w:val="afffff7"/>
        <w:rPr>
          <w:rtl/>
        </w:rPr>
      </w:pPr>
      <w:bookmarkStart w:id="3246" w:name="_Toc124374795"/>
      <w:bookmarkStart w:id="3247" w:name="_Toc124417671"/>
      <w:bookmarkStart w:id="3248" w:name="_Toc130400527"/>
      <w:r w:rsidRPr="00126B3E">
        <w:rPr>
          <w:rtl/>
        </w:rPr>
        <w:t xml:space="preserve">רבי עקיבא איגר </w:t>
      </w:r>
      <w:r w:rsidRPr="00126B3E">
        <w:rPr>
          <w:rFonts w:hint="cs"/>
          <w:rtl/>
        </w:rPr>
        <w:t>או"ח סי'</w:t>
      </w:r>
      <w:r w:rsidRPr="00126B3E">
        <w:rPr>
          <w:rtl/>
        </w:rPr>
        <w:t xml:space="preserve"> רסה ג</w:t>
      </w:r>
      <w:bookmarkEnd w:id="3246"/>
      <w:bookmarkEnd w:id="3247"/>
      <w:r w:rsidR="007B42CC" w:rsidRPr="00126B3E">
        <w:rPr>
          <w:rtl/>
        </w:rPr>
        <w:t xml:space="preserve"> (ח)</w:t>
      </w:r>
      <w:bookmarkEnd w:id="3248"/>
    </w:p>
    <w:p w14:paraId="0F74D63B" w14:textId="77777777" w:rsidR="007B42CC" w:rsidRPr="00126B3E" w:rsidRDefault="00826EF0" w:rsidP="00D163D8">
      <w:pPr>
        <w:pStyle w:val="afffff7"/>
        <w:rPr>
          <w:rtl/>
        </w:rPr>
      </w:pPr>
      <w:bookmarkStart w:id="3249" w:name="_Toc124374796"/>
      <w:bookmarkStart w:id="3250" w:name="_Toc124417672"/>
      <w:bookmarkStart w:id="3251" w:name="_Toc130400528"/>
      <w:r w:rsidRPr="00126B3E">
        <w:rPr>
          <w:rFonts w:hint="cs"/>
          <w:rtl/>
        </w:rPr>
        <w:t xml:space="preserve">חידושי </w:t>
      </w:r>
      <w:r w:rsidRPr="00126B3E">
        <w:rPr>
          <w:rtl/>
        </w:rPr>
        <w:t>בית מאיר שבת מ"ד ע"ב</w:t>
      </w:r>
      <w:r w:rsidRPr="00126B3E">
        <w:rPr>
          <w:rFonts w:hint="cs"/>
          <w:rtl/>
        </w:rPr>
        <w:t xml:space="preserve"> על תוד"ה יש</w:t>
      </w:r>
      <w:bookmarkEnd w:id="3249"/>
      <w:bookmarkEnd w:id="3250"/>
      <w:r w:rsidR="007B42CC" w:rsidRPr="00126B3E">
        <w:rPr>
          <w:rtl/>
        </w:rPr>
        <w:t xml:space="preserve"> (ח)</w:t>
      </w:r>
      <w:bookmarkEnd w:id="3251"/>
    </w:p>
    <w:p w14:paraId="4720DFAA" w14:textId="439D9548" w:rsidR="00826EF0" w:rsidRPr="00126B3E" w:rsidRDefault="00826EF0" w:rsidP="00826EF0">
      <w:pPr>
        <w:pStyle w:val="a7"/>
        <w:rPr>
          <w:szCs w:val="14"/>
        </w:rPr>
      </w:pPr>
      <w:bookmarkStart w:id="3252" w:name="_Toc124417263"/>
      <w:r w:rsidRPr="00126B3E">
        <w:rPr>
          <w:rtl/>
        </w:rPr>
        <w:t xml:space="preserve">בי' </w:t>
      </w:r>
      <w:r w:rsidRPr="00126B3E">
        <w:rPr>
          <w:rFonts w:hint="cs"/>
          <w:rtl/>
        </w:rPr>
        <w:t>הגרעק"א ו</w:t>
      </w:r>
      <w:r w:rsidRPr="00126B3E">
        <w:rPr>
          <w:rtl/>
        </w:rPr>
        <w:t>הב"מ דהוכחת המג"א היא רק במניח בשבת ע"מ ליטלו דל"ה בסיס ומותר לנער</w:t>
      </w:r>
      <w:bookmarkEnd w:id="3252"/>
    </w:p>
    <w:p w14:paraId="53315433" w14:textId="25C86392" w:rsidR="00826EF0" w:rsidRPr="00110DB4" w:rsidRDefault="00826EF0" w:rsidP="0077200F">
      <w:pPr>
        <w:pStyle w:val="a3"/>
        <w:rPr>
          <w:rStyle w:val="af"/>
          <w:vanish/>
        </w:rPr>
      </w:pPr>
      <w:r w:rsidRPr="00110DB4">
        <w:rPr>
          <w:rFonts w:hint="cs"/>
          <w:vanish/>
          <w:rtl/>
        </w:rPr>
        <w:t xml:space="preserve">וכתב </w:t>
      </w:r>
      <w:r w:rsidRPr="00110DB4">
        <w:rPr>
          <w:rStyle w:val="aff4"/>
          <w:rFonts w:hint="cs"/>
          <w:vanish/>
          <w:rtl/>
        </w:rPr>
        <w:t>הגרעק"א</w:t>
      </w:r>
      <w:r w:rsidRPr="00110DB4">
        <w:rPr>
          <w:rStyle w:val="af2"/>
          <w:rFonts w:eastAsia="Guttman Hodes" w:hint="cs"/>
          <w:vanish/>
          <w:rtl/>
        </w:rPr>
        <w:t xml:space="preserve"> (סי' רס"ה על המג"א סק"ב) </w:t>
      </w:r>
      <w:r w:rsidRPr="00110DB4">
        <w:rPr>
          <w:rFonts w:hint="cs"/>
          <w:vanish/>
          <w:rtl/>
        </w:rPr>
        <w:t xml:space="preserve">דמבואר מדברי </w:t>
      </w:r>
      <w:r w:rsidRPr="00110DB4">
        <w:rPr>
          <w:rStyle w:val="aff4"/>
          <w:rFonts w:hint="cs"/>
          <w:vanish/>
          <w:rtl/>
        </w:rPr>
        <w:t>המג"א</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Ref123459341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מא)</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דס"ל דבגמ' לקמן</w:t>
      </w:r>
      <w:r w:rsidRPr="00110DB4">
        <w:rPr>
          <w:rStyle w:val="af2"/>
          <w:rFonts w:eastAsia="Guttman Hodes" w:hint="cs"/>
          <w:vanish/>
          <w:rtl/>
        </w:rPr>
        <w:t xml:space="preserve"> (קנד:) </w:t>
      </w:r>
      <w:r w:rsidRPr="00110DB4">
        <w:rPr>
          <w:rFonts w:hint="cs"/>
          <w:vanish/>
          <w:rtl/>
        </w:rPr>
        <w:t>בדין שליפי זוטרי מוכח דבמקום שהאיסור לא היה עליו בבין השמשות, והניחו בשבת שלא על דעת להניחו כל השבת לא הוי בסיס,</w:t>
      </w:r>
      <w:bookmarkStart w:id="3253" w:name="_Ref124073546"/>
      <w:r w:rsidRPr="00110DB4">
        <w:rPr>
          <w:rFonts w:hint="cs"/>
          <w:vanish/>
          <w:rtl/>
        </w:rPr>
        <w:t xml:space="preserve"> וכ"כ </w:t>
      </w:r>
      <w:r w:rsidRPr="00110DB4">
        <w:rPr>
          <w:rStyle w:val="aff4"/>
          <w:rFonts w:hint="cs"/>
          <w:vanish/>
          <w:rtl/>
        </w:rPr>
        <w:t>בחי' הבית מאיר</w:t>
      </w:r>
      <w:r w:rsidRPr="00110DB4">
        <w:rPr>
          <w:rStyle w:val="af2"/>
          <w:rFonts w:eastAsia="Guttman Hodes" w:hint="cs"/>
          <w:vanish/>
          <w:rtl/>
        </w:rPr>
        <w:t xml:space="preserve"> (על תוד"ה יש, נד' בקובץ מפרשים) </w:t>
      </w:r>
      <w:r w:rsidRPr="00110DB4">
        <w:rPr>
          <w:rFonts w:hint="cs"/>
          <w:vanish/>
          <w:rtl/>
        </w:rPr>
        <w:t xml:space="preserve">דצ"ל דקיצר </w:t>
      </w:r>
      <w:r w:rsidRPr="00110DB4">
        <w:rPr>
          <w:rStyle w:val="aff4"/>
          <w:rFonts w:hint="cs"/>
          <w:vanish/>
          <w:rtl/>
        </w:rPr>
        <w:t>המג"א</w:t>
      </w:r>
      <w:r w:rsidRPr="00110DB4">
        <w:rPr>
          <w:rFonts w:hint="cs"/>
          <w:vanish/>
          <w:rtl/>
        </w:rPr>
        <w:t xml:space="preserve"> בלשונו, וכוונתו לומר דכל שהניח באמצע השבת, וגם דעתו הייתה להסיר את האיסור מהבסיס בשבת, דבכה"ג לא הוי בסיס, וכ"ש באופן דדעתו להסירו מיד, דרק זה מוכח מהגמ' לקמן בשליפי זוטרי, דאיירי גם במניח בשבת וגם בדעתו ליטלו, כמבואר מדברי </w:t>
      </w:r>
      <w:r w:rsidRPr="00110DB4">
        <w:rPr>
          <w:rStyle w:val="aff4"/>
          <w:rFonts w:hint="cs"/>
          <w:vanish/>
          <w:rtl/>
        </w:rPr>
        <w:t>הבעה"מ לקמן</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Ref123465755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יב)</w:t>
      </w:r>
      <w:r w:rsidRPr="00110DB4">
        <w:rPr>
          <w:rStyle w:val="af2"/>
          <w:rFonts w:eastAsia="Guttman Hodes"/>
          <w:vanish/>
          <w:rtl/>
        </w:rPr>
        <w:fldChar w:fldCharType="end"/>
      </w:r>
      <w:r w:rsidRPr="00110DB4">
        <w:rPr>
          <w:rFonts w:hint="cs"/>
          <w:vanish/>
          <w:rtl/>
        </w:rPr>
        <w:t>,</w:t>
      </w:r>
      <w:r w:rsidRPr="00110DB4">
        <w:rPr>
          <w:rStyle w:val="af"/>
          <w:rFonts w:hint="cs"/>
          <w:vanish/>
          <w:rtl/>
        </w:rPr>
        <w:t xml:space="preserve"> [דכתב </w:t>
      </w:r>
      <w:r w:rsidRPr="00110DB4">
        <w:rPr>
          <w:rStyle w:val="aff9"/>
          <w:rFonts w:hint="cs"/>
          <w:vanish/>
          <w:rtl/>
        </w:rPr>
        <w:t>הבעה"מ</w:t>
      </w:r>
      <w:r w:rsidRPr="00110DB4">
        <w:rPr>
          <w:rStyle w:val="af"/>
          <w:rFonts w:hint="cs"/>
          <w:vanish/>
          <w:rtl/>
        </w:rPr>
        <w:t xml:space="preserve"> דבשליפי זוטרי לא הוי בסיס דהניחם בשבת והניח את הכלי זכוכית ע"ד לשומטם מיד],</w:t>
      </w:r>
      <w:r w:rsidRPr="00110DB4">
        <w:rPr>
          <w:rFonts w:hint="cs"/>
          <w:vanish/>
          <w:rtl/>
        </w:rPr>
        <w:t xml:space="preserve"> אך א"א להוכיח מהגמ' לקמן דכל שהניח בשבת לא הוי בסיס.</w:t>
      </w:r>
      <w:r w:rsidRPr="00110DB4">
        <w:rPr>
          <w:rStyle w:val="af"/>
          <w:rFonts w:hint="cs"/>
          <w:vanish/>
          <w:rtl/>
        </w:rPr>
        <w:t xml:space="preserve"> [ואף אי נימא דדעת </w:t>
      </w:r>
      <w:r w:rsidRPr="00110DB4">
        <w:rPr>
          <w:rStyle w:val="aff9"/>
          <w:rFonts w:hint="cs"/>
          <w:vanish/>
          <w:rtl/>
        </w:rPr>
        <w:t>המג"א</w:t>
      </w:r>
      <w:r w:rsidRPr="00110DB4">
        <w:rPr>
          <w:rStyle w:val="afff0"/>
          <w:vanish/>
          <w:rtl/>
        </w:rPr>
        <w:footnoteReference w:id="6"/>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Ref123469904 \r \h</w:instrText>
      </w:r>
      <w:r w:rsidRPr="00110DB4">
        <w:rPr>
          <w:rStyle w:val="aff5"/>
          <w:vanish/>
          <w:rtl/>
        </w:rPr>
        <w:instrText xml:space="preserve">  \* </w:instrText>
      </w:r>
      <w:r w:rsidRPr="00110DB4">
        <w:rPr>
          <w:rStyle w:val="aff5"/>
          <w:vanish/>
        </w:rPr>
        <w:instrText>MERGEFORMAT</w:instrText>
      </w:r>
      <w:r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כ)</w:t>
      </w:r>
      <w:r w:rsidRPr="00110DB4">
        <w:rPr>
          <w:rStyle w:val="aff5"/>
          <w:vanish/>
          <w:rtl/>
        </w:rPr>
        <w:fldChar w:fldCharType="end"/>
      </w:r>
      <w:r w:rsidRPr="00110DB4">
        <w:rPr>
          <w:rFonts w:hint="cs"/>
          <w:vanish/>
          <w:rtl/>
        </w:rPr>
        <w:t xml:space="preserve"> </w:t>
      </w:r>
      <w:r w:rsidRPr="00110DB4">
        <w:rPr>
          <w:rStyle w:val="af"/>
          <w:rFonts w:hint="cs"/>
          <w:vanish/>
          <w:rtl/>
        </w:rPr>
        <w:t>עצמו דבהניח בשבת מותר לנער, אף שלא ע"מ ליטלו ג"כ לא הוי בסיס, מ"מ אי"ז מוכח מהגמ' לקמן].</w:t>
      </w:r>
      <w:bookmarkEnd w:id="3253"/>
    </w:p>
    <w:p w14:paraId="26780165" w14:textId="77777777" w:rsidR="00826EF0" w:rsidRPr="00D609C3" w:rsidRDefault="00826EF0" w:rsidP="00607ABE">
      <w:pPr>
        <w:pStyle w:val="a1"/>
      </w:pPr>
      <w:r w:rsidRPr="00D609C3">
        <w:rPr>
          <w:rtl/>
        </w:rPr>
        <w:t>ותלמוד ערוך הוא. לפ"ז יהא מוכח מסוגי' זו דעכ"פ אם לא היה עליו בה"ש והונח בשבת ולא היה דעתו להיות עליו כל השבת לא הוי בסיס</w:t>
      </w:r>
      <w:r w:rsidRPr="00D609C3">
        <w:rPr>
          <w:rFonts w:hint="cs"/>
          <w:rtl/>
        </w:rPr>
        <w:t>.</w:t>
      </w:r>
    </w:p>
    <w:p w14:paraId="64DA4380" w14:textId="77777777" w:rsidR="00826EF0" w:rsidRPr="00126B3E" w:rsidRDefault="00826EF0" w:rsidP="00607ABE">
      <w:pPr>
        <w:pStyle w:val="afffff5"/>
        <w:rPr>
          <w:rtl/>
        </w:rPr>
      </w:pPr>
      <w:r w:rsidRPr="00126B3E">
        <w:rPr>
          <w:rtl/>
        </w:rPr>
        <w:lastRenderedPageBreak/>
        <w:t>ועיין במ"א סי' רס"ה ס"ק ב'. וע"כ לומר דיש קיצור בלשון המ"א ור"ל דבהניח בשבת וגם הי' בדעתו להסירו בשבת. ומכ"ש דעתו להסירו מיד זה ודאי מוכח מן הש"ס דלא נעשה בסיס וכדאיתא שם בבהמאו"ר</w:t>
      </w:r>
      <w:r w:rsidRPr="00126B3E">
        <w:rPr>
          <w:rFonts w:hint="cs"/>
          <w:rtl/>
        </w:rPr>
        <w:t>.</w:t>
      </w:r>
    </w:p>
    <w:p w14:paraId="245C6E1A" w14:textId="77777777" w:rsidR="00826EF0" w:rsidRPr="00126B3E" w:rsidRDefault="00826EF0" w:rsidP="00826EF0">
      <w:pPr>
        <w:pStyle w:val="a7"/>
        <w:rPr>
          <w:rtl/>
        </w:rPr>
      </w:pPr>
      <w:bookmarkStart w:id="3254" w:name="_Toc124417264"/>
      <w:r w:rsidRPr="00126B3E">
        <w:rPr>
          <w:rFonts w:hint="cs"/>
          <w:rtl/>
        </w:rPr>
        <w:t>בי' הב"מ בקו' המג"א דבהניח בשבת ע"מ ליטלו לכו"ע מותר לנער ובמניח בשבת תלינן כן</w:t>
      </w:r>
      <w:bookmarkEnd w:id="3254"/>
    </w:p>
    <w:p w14:paraId="08F8A4CE" w14:textId="145F52BC" w:rsidR="00826EF0" w:rsidRPr="00110DB4" w:rsidRDefault="00826EF0" w:rsidP="0077200F">
      <w:pPr>
        <w:pStyle w:val="a3"/>
        <w:rPr>
          <w:vanish/>
        </w:rPr>
      </w:pPr>
      <w:r w:rsidRPr="00110DB4">
        <w:rPr>
          <w:rFonts w:hint="cs"/>
          <w:vanish/>
          <w:rtl/>
        </w:rPr>
        <w:t xml:space="preserve">ובזה ביאר </w:t>
      </w:r>
      <w:r w:rsidRPr="00110DB4">
        <w:rPr>
          <w:rStyle w:val="aff4"/>
          <w:rFonts w:hint="cs"/>
          <w:vanish/>
          <w:rtl/>
        </w:rPr>
        <w:t>בחי' הבית מאיר</w:t>
      </w:r>
      <w:r w:rsidRPr="00110DB4">
        <w:rPr>
          <w:rFonts w:hint="cs"/>
          <w:vanish/>
          <w:rtl/>
        </w:rPr>
        <w:t xml:space="preserve"> את קושית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Ref123459341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מא)</w:t>
      </w:r>
      <w:r w:rsidRPr="00110DB4">
        <w:rPr>
          <w:rStyle w:val="af2"/>
          <w:rFonts w:eastAsia="Guttman Hodes"/>
          <w:vanish/>
          <w:rtl/>
        </w:rPr>
        <w:fldChar w:fldCharType="end"/>
      </w:r>
      <w:r w:rsidRPr="00110DB4">
        <w:rPr>
          <w:rFonts w:hint="cs"/>
          <w:vanish/>
          <w:rtl/>
        </w:rPr>
        <w:t xml:space="preserve"> על </w:t>
      </w:r>
      <w:r w:rsidRPr="00110DB4">
        <w:rPr>
          <w:rStyle w:val="aff4"/>
          <w:rFonts w:hint="cs"/>
          <w:vanish/>
          <w:rtl/>
        </w:rPr>
        <w:t>הב"י</w:t>
      </w:r>
      <w:r w:rsidRPr="00110DB4">
        <w:rPr>
          <w:rStyle w:val="af2"/>
          <w:rFonts w:eastAsia="Guttman Hodes" w:hint="cs"/>
          <w:vanish/>
          <w:rtl/>
        </w:rPr>
        <w:t xml:space="preserve"> </w:t>
      </w:r>
      <w:r w:rsidRPr="00110DB4">
        <w:rPr>
          <w:rFonts w:hint="cs"/>
          <w:vanish/>
          <w:rtl/>
        </w:rPr>
        <w:t xml:space="preserve">דבאופן שהניח באמצע השבת וכוונתו לנער, כו"ע מודו דלא הוי בסיס, וכיון </w:t>
      </w:r>
      <w:r w:rsidRPr="00110DB4">
        <w:rPr>
          <w:rStyle w:val="aff4"/>
          <w:rFonts w:hint="cs"/>
          <w:vanish/>
          <w:rtl/>
        </w:rPr>
        <w:t>דההג' אשר"י</w:t>
      </w:r>
      <w:r w:rsidRPr="00110DB4">
        <w:rPr>
          <w:rFonts w:hint="cs"/>
          <w:vanish/>
          <w:rtl/>
        </w:rPr>
        <w:t xml:space="preserve"> איירי בהניח בשבת ותלינן דודאי דדעתו להסירו מיד בניעור.</w:t>
      </w:r>
    </w:p>
    <w:p w14:paraId="45D71FA5" w14:textId="77777777" w:rsidR="00826EF0" w:rsidRPr="00D609C3" w:rsidRDefault="00826EF0" w:rsidP="00607ABE">
      <w:pPr>
        <w:pStyle w:val="a1"/>
        <w:rPr>
          <w:rtl/>
        </w:rPr>
      </w:pPr>
      <w:r w:rsidRPr="00D609C3">
        <w:rPr>
          <w:rtl/>
        </w:rPr>
        <w:t>ולכן יפה השיג על הב"י דהרי הג"א נמי איירי בהניח בשבת ותולה בדעתו שבודאי דעתו להסירו מיד ע"י הניעור</w:t>
      </w:r>
      <w:r w:rsidRPr="00D609C3">
        <w:rPr>
          <w:rFonts w:hint="cs"/>
          <w:rtl/>
        </w:rPr>
        <w:t>.</w:t>
      </w:r>
    </w:p>
    <w:p w14:paraId="68E5C83E" w14:textId="77777777" w:rsidR="00826EF0" w:rsidRPr="00126B3E" w:rsidRDefault="00826EF0" w:rsidP="00826EF0">
      <w:pPr>
        <w:pStyle w:val="1"/>
        <w:rPr>
          <w:rtl/>
        </w:rPr>
      </w:pPr>
      <w:bookmarkStart w:id="3255" w:name="_Toc124417265"/>
      <w:r w:rsidRPr="00126B3E">
        <w:rPr>
          <w:rFonts w:hint="cs"/>
          <w:rtl/>
        </w:rPr>
        <w:t>בי' התו"ש בתוס' דאין נ"מ בהניח ביה"ש אלא אי דעתו ליטלו</w:t>
      </w:r>
      <w:bookmarkEnd w:id="3255"/>
    </w:p>
    <w:p w14:paraId="059F6AB5" w14:textId="77777777" w:rsidR="007B42CC" w:rsidRPr="00126B3E" w:rsidRDefault="00826EF0" w:rsidP="00D163D8">
      <w:pPr>
        <w:pStyle w:val="afffff7"/>
        <w:rPr>
          <w:rtl/>
        </w:rPr>
      </w:pPr>
      <w:bookmarkStart w:id="3256" w:name="_Toc124374797"/>
      <w:bookmarkStart w:id="3257" w:name="_Toc124417673"/>
      <w:bookmarkStart w:id="3258" w:name="_Toc130400529"/>
      <w:r w:rsidRPr="00126B3E">
        <w:rPr>
          <w:rFonts w:hint="cs"/>
          <w:rtl/>
        </w:rPr>
        <w:t>תוספת שבת סי' רסה ס"ק ד ד</w:t>
      </w:r>
      <w:r w:rsidRPr="00126B3E">
        <w:rPr>
          <w:rFonts w:cs="Guttman Hodes" w:hint="cs"/>
          <w:rtl/>
        </w:rPr>
        <w:t>"</w:t>
      </w:r>
      <w:r w:rsidRPr="00126B3E">
        <w:rPr>
          <w:rFonts w:hint="cs"/>
          <w:rtl/>
        </w:rPr>
        <w:t>ה ומ</w:t>
      </w:r>
      <w:r w:rsidRPr="00126B3E">
        <w:rPr>
          <w:rFonts w:cs="Guttman Hodes" w:hint="cs"/>
          <w:rtl/>
        </w:rPr>
        <w:t>"</w:t>
      </w:r>
      <w:r w:rsidRPr="00126B3E">
        <w:rPr>
          <w:rFonts w:hint="cs"/>
          <w:rtl/>
        </w:rPr>
        <w:t>ש המג</w:t>
      </w:r>
      <w:r w:rsidRPr="00126B3E">
        <w:rPr>
          <w:rFonts w:cs="Guttman Hodes" w:hint="cs"/>
          <w:rtl/>
        </w:rPr>
        <w:t>"</w:t>
      </w:r>
      <w:r w:rsidRPr="00126B3E">
        <w:rPr>
          <w:rFonts w:hint="cs"/>
          <w:rtl/>
        </w:rPr>
        <w:t>א</w:t>
      </w:r>
      <w:bookmarkEnd w:id="3256"/>
      <w:bookmarkEnd w:id="3257"/>
      <w:r w:rsidR="007B42CC" w:rsidRPr="00126B3E">
        <w:rPr>
          <w:rtl/>
        </w:rPr>
        <w:t xml:space="preserve"> (ח)</w:t>
      </w:r>
      <w:bookmarkEnd w:id="3258"/>
    </w:p>
    <w:p w14:paraId="77B7991D" w14:textId="09AE7A88" w:rsidR="00826EF0" w:rsidRPr="00126B3E" w:rsidRDefault="00826EF0" w:rsidP="00826EF0">
      <w:pPr>
        <w:pStyle w:val="a7"/>
        <w:rPr>
          <w:rtl/>
        </w:rPr>
      </w:pPr>
      <w:bookmarkStart w:id="3259" w:name="_Toc124417266"/>
      <w:r w:rsidRPr="00126B3E">
        <w:rPr>
          <w:rFonts w:hint="cs"/>
          <w:rtl/>
        </w:rPr>
        <w:t>בי' התו"ש דלתוס' בסוגיין אין נ"מ אי הניח ביה"ש אלא דכל שאין דעתו ליטול הוי בסיס</w:t>
      </w:r>
      <w:bookmarkEnd w:id="3259"/>
    </w:p>
    <w:p w14:paraId="5979E62B" w14:textId="501A45B4" w:rsidR="00826EF0" w:rsidRPr="00110DB4" w:rsidRDefault="00826EF0" w:rsidP="0077200F">
      <w:pPr>
        <w:pStyle w:val="a3"/>
        <w:rPr>
          <w:vanish/>
        </w:rPr>
      </w:pPr>
      <w:r w:rsidRPr="00110DB4">
        <w:rPr>
          <w:rFonts w:hint="cs"/>
          <w:vanish/>
          <w:rtl/>
        </w:rPr>
        <w:t xml:space="preserve">במ"ש </w:t>
      </w:r>
      <w:r w:rsidRPr="00110DB4">
        <w:rPr>
          <w:rStyle w:val="aff4"/>
          <w:rFonts w:hint="cs"/>
          <w:vanish/>
          <w:rtl/>
        </w:rPr>
        <w:t>המג"א</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Ref123459341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מא)</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דכשלא הונח האיסור בבין השמשות כו"ע מודו דלא הוי בסיס, ביאר </w:t>
      </w:r>
      <w:r w:rsidRPr="00110DB4">
        <w:rPr>
          <w:rStyle w:val="aff4"/>
          <w:rFonts w:hint="cs"/>
          <w:vanish/>
          <w:rtl/>
        </w:rPr>
        <w:t>התוספת שבת</w:t>
      </w:r>
      <w:r w:rsidRPr="00110DB4">
        <w:rPr>
          <w:rStyle w:val="af2"/>
          <w:rFonts w:eastAsia="Guttman Hodes" w:hint="cs"/>
          <w:vanish/>
          <w:rtl/>
        </w:rPr>
        <w:t xml:space="preserve"> (סי' רס"ה סק"ד ד"ה ומ"ש המג"א) </w:t>
      </w:r>
      <w:r w:rsidRPr="00110DB4">
        <w:rPr>
          <w:rFonts w:hint="cs"/>
          <w:vanish/>
          <w:rtl/>
        </w:rPr>
        <w:t xml:space="preserve">דאין כוונת </w:t>
      </w:r>
      <w:r w:rsidRPr="00110DB4">
        <w:rPr>
          <w:rStyle w:val="aff4"/>
          <w:rFonts w:hint="cs"/>
          <w:vanish/>
          <w:rtl/>
        </w:rPr>
        <w:t>המג"א</w:t>
      </w:r>
      <w:r w:rsidRPr="00110DB4">
        <w:rPr>
          <w:rFonts w:hint="cs"/>
          <w:vanish/>
          <w:rtl/>
        </w:rPr>
        <w:t xml:space="preserve"> לומר דאף </w:t>
      </w:r>
      <w:r w:rsidRPr="00110DB4">
        <w:rPr>
          <w:rStyle w:val="aff4"/>
          <w:rFonts w:hint="cs"/>
          <w:vanish/>
          <w:rtl/>
        </w:rPr>
        <w:t>התוס' בסוגיין</w:t>
      </w:r>
      <w:r w:rsidRPr="00110DB4">
        <w:rPr>
          <w:rFonts w:hint="cs"/>
          <w:vanish/>
          <w:rtl/>
        </w:rPr>
        <w:t xml:space="preserve"> מודו לזה, דהא כתבו </w:t>
      </w:r>
      <w:r w:rsidRPr="00110DB4">
        <w:rPr>
          <w:rStyle w:val="aff4"/>
          <w:rFonts w:hint="cs"/>
          <w:vanish/>
          <w:rtl/>
        </w:rPr>
        <w:t>התוס'</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Ref123156579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ב)</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להדיא דאם הניח מעות על המיטה בשבת, ודעתו שיהיו מונחים עליה כל השבת דהוי בסיס, </w:t>
      </w:r>
      <w:r w:rsidRPr="00110DB4">
        <w:rPr>
          <w:rStyle w:val="af"/>
          <w:rFonts w:hint="cs"/>
          <w:vanish/>
          <w:rtl/>
        </w:rPr>
        <w:t xml:space="preserve">[דהא רק בתירוצם כתבו </w:t>
      </w:r>
      <w:r w:rsidRPr="00110DB4">
        <w:rPr>
          <w:rStyle w:val="aff9"/>
          <w:rFonts w:hint="cs"/>
          <w:vanish/>
          <w:rtl/>
        </w:rPr>
        <w:t>התוס'</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Ref123460174 \r \h</w:instrText>
      </w:r>
      <w:r w:rsidRPr="00110DB4">
        <w:rPr>
          <w:rStyle w:val="aff5"/>
          <w:vanish/>
          <w:rtl/>
        </w:rPr>
        <w:instrText xml:space="preserve">  \* </w:instrText>
      </w:r>
      <w:r w:rsidRPr="00110DB4">
        <w:rPr>
          <w:rStyle w:val="aff5"/>
          <w:vanish/>
        </w:rPr>
        <w:instrText>MERGEFORMAT</w:instrText>
      </w:r>
      <w:r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ו)</w:t>
      </w:r>
      <w:r w:rsidRPr="00110DB4">
        <w:rPr>
          <w:rStyle w:val="aff5"/>
          <w:vanish/>
          <w:rtl/>
        </w:rPr>
        <w:fldChar w:fldCharType="end"/>
      </w:r>
      <w:r w:rsidRPr="00110DB4">
        <w:rPr>
          <w:rStyle w:val="af"/>
          <w:rFonts w:hint="cs"/>
          <w:vanish/>
          <w:rtl/>
        </w:rPr>
        <w:t xml:space="preserve"> דאיירי שהניח ע"מ ליטלו, ולכן א"א להוכיח מדברי רב לנדון דאין מוקצה לחצי שבת],</w:t>
      </w:r>
      <w:r w:rsidRPr="00110DB4">
        <w:rPr>
          <w:rFonts w:hint="cs"/>
          <w:vanish/>
          <w:rtl/>
        </w:rPr>
        <w:t xml:space="preserve"> וכתב </w:t>
      </w:r>
      <w:r w:rsidRPr="00110DB4">
        <w:rPr>
          <w:rStyle w:val="aff4"/>
          <w:rFonts w:hint="cs"/>
          <w:vanish/>
          <w:rtl/>
        </w:rPr>
        <w:t>התוספת שבת</w:t>
      </w:r>
      <w:r w:rsidRPr="00110DB4">
        <w:rPr>
          <w:rFonts w:hint="cs"/>
          <w:vanish/>
          <w:rtl/>
        </w:rPr>
        <w:t xml:space="preserve"> דא"כ אין כל חילוק לדעת </w:t>
      </w:r>
      <w:r w:rsidRPr="00110DB4">
        <w:rPr>
          <w:rStyle w:val="aff4"/>
          <w:rFonts w:hint="cs"/>
          <w:vanish/>
          <w:rtl/>
        </w:rPr>
        <w:t>התוס'</w:t>
      </w:r>
      <w:r w:rsidRPr="00110DB4">
        <w:rPr>
          <w:rFonts w:hint="cs"/>
          <w:vanish/>
          <w:rtl/>
        </w:rPr>
        <w:t xml:space="preserve"> בין אם הניח בבין השמשות או לא, דבשניהם אם דעתו שישאר שם כל השבת הוי בסיס, ואם דעתו ליטלו לא הוי בסיס.</w:t>
      </w:r>
    </w:p>
    <w:p w14:paraId="347FEA8B" w14:textId="77777777" w:rsidR="00826EF0" w:rsidRPr="00D609C3" w:rsidRDefault="00826EF0" w:rsidP="00607ABE">
      <w:pPr>
        <w:pStyle w:val="a1"/>
        <w:rPr>
          <w:rtl/>
        </w:rPr>
      </w:pPr>
      <w:r w:rsidRPr="00D609C3">
        <w:rPr>
          <w:rtl/>
        </w:rPr>
        <w:t>ומ"ש המ</w:t>
      </w:r>
      <w:r w:rsidRPr="00D609C3">
        <w:rPr>
          <w:rFonts w:hint="cs"/>
          <w:rtl/>
        </w:rPr>
        <w:t>ג</w:t>
      </w:r>
      <w:r w:rsidRPr="00D609C3">
        <w:rPr>
          <w:rtl/>
        </w:rPr>
        <w:t>"א דבהא כ"ע מודו כיון שלא היו עליו בה"ש כו' אל תטעה לומר דר"ל דבין</w:t>
      </w:r>
      <w:r w:rsidRPr="00D609C3">
        <w:rPr>
          <w:rFonts w:hint="cs"/>
          <w:rtl/>
        </w:rPr>
        <w:t xml:space="preserve"> </w:t>
      </w:r>
      <w:r w:rsidRPr="00D609C3">
        <w:rPr>
          <w:rtl/>
        </w:rPr>
        <w:t>להתוס' דלעיל שרי מטעם זה כיון דלא היה עליו בה"ש דהא וודאי ליתא דהא התוס' בדף מ"ד ע"ב גבי מטה שיחדה למעות כתבו בהדיא דגם אם הניח עליו בשבת והיה בדעתו שיהא מונח עליו כל השבת אסור לנער וא"כ</w:t>
      </w:r>
      <w:r w:rsidRPr="00D609C3">
        <w:rPr>
          <w:rFonts w:hint="cs"/>
          <w:rtl/>
        </w:rPr>
        <w:t xml:space="preserve"> </w:t>
      </w:r>
      <w:r w:rsidRPr="00D609C3">
        <w:rPr>
          <w:rtl/>
        </w:rPr>
        <w:t>לדידהו תו אין חילוק בין בה"ש לשבת דבשניהם בעינן שיהא בדעתו לסלקו אח"כ</w:t>
      </w:r>
      <w:r w:rsidRPr="00D609C3">
        <w:rPr>
          <w:rFonts w:hint="cs"/>
          <w:rtl/>
        </w:rPr>
        <w:t>.</w:t>
      </w:r>
    </w:p>
    <w:p w14:paraId="2A55B80E" w14:textId="77777777" w:rsidR="00826EF0" w:rsidRPr="00126B3E" w:rsidRDefault="00826EF0" w:rsidP="00826EF0">
      <w:pPr>
        <w:pStyle w:val="a7"/>
      </w:pPr>
      <w:bookmarkStart w:id="3260" w:name="_Toc124417267"/>
      <w:r w:rsidRPr="00126B3E">
        <w:rPr>
          <w:rFonts w:hint="cs"/>
          <w:rtl/>
        </w:rPr>
        <w:t>בי' התו"ש בתוס' בסוגיין דבשליפי זוטרי ל"ה בסיס כיון דמתחילה דעתו לנער</w:t>
      </w:r>
      <w:bookmarkEnd w:id="3260"/>
    </w:p>
    <w:p w14:paraId="3582B798" w14:textId="77777777" w:rsidR="00826EF0" w:rsidRPr="00110DB4" w:rsidRDefault="00826EF0" w:rsidP="0077200F">
      <w:pPr>
        <w:pStyle w:val="a3"/>
        <w:rPr>
          <w:vanish/>
          <w:rtl/>
        </w:rPr>
      </w:pPr>
      <w:r w:rsidRPr="00110DB4">
        <w:rPr>
          <w:rFonts w:hint="cs"/>
          <w:vanish/>
          <w:rtl/>
        </w:rPr>
        <w:t xml:space="preserve">והוסיף </w:t>
      </w:r>
      <w:r w:rsidRPr="00110DB4">
        <w:rPr>
          <w:rStyle w:val="aff4"/>
          <w:rFonts w:hint="cs"/>
          <w:vanish/>
          <w:rtl/>
        </w:rPr>
        <w:t>התוספת שבת</w:t>
      </w:r>
      <w:r w:rsidRPr="00110DB4">
        <w:rPr>
          <w:rFonts w:hint="cs"/>
          <w:vanish/>
          <w:rtl/>
        </w:rPr>
        <w:t xml:space="preserve"> דלדעת </w:t>
      </w:r>
      <w:r w:rsidRPr="00110DB4">
        <w:rPr>
          <w:rStyle w:val="aff4"/>
          <w:rFonts w:hint="cs"/>
          <w:vanish/>
          <w:rtl/>
        </w:rPr>
        <w:t>התוס'</w:t>
      </w:r>
      <w:r w:rsidRPr="00110DB4">
        <w:rPr>
          <w:rFonts w:hint="cs"/>
          <w:vanish/>
          <w:rtl/>
        </w:rPr>
        <w:t xml:space="preserve"> מבוארת הגמ' לקמן</w:t>
      </w:r>
      <w:r w:rsidRPr="00110DB4">
        <w:rPr>
          <w:rStyle w:val="af2"/>
          <w:rFonts w:eastAsia="Guttman Hodes" w:hint="cs"/>
          <w:vanish/>
          <w:rtl/>
        </w:rPr>
        <w:t xml:space="preserve"> (קנד:) </w:t>
      </w:r>
      <w:r w:rsidRPr="00110DB4">
        <w:rPr>
          <w:rFonts w:hint="cs"/>
          <w:vanish/>
          <w:rtl/>
        </w:rPr>
        <w:t>דמותר להניח שליפי זוטרי מתחת לכלי זכוכית המוקצים, דכיון דדעתו מתחילה לשומטן אח"כ, מותר לנער דלא הוי בסיס.</w:t>
      </w:r>
    </w:p>
    <w:p w14:paraId="72CA1922" w14:textId="77777777" w:rsidR="00826EF0" w:rsidRPr="00D609C3" w:rsidRDefault="00826EF0" w:rsidP="00607ABE">
      <w:pPr>
        <w:pStyle w:val="a1"/>
        <w:rPr>
          <w:rtl/>
        </w:rPr>
      </w:pPr>
      <w:r w:rsidRPr="00D609C3">
        <w:rPr>
          <w:rtl/>
        </w:rPr>
        <w:t>ולדידהו אתי נמי שפיר האי דשליפי זוטרתי</w:t>
      </w:r>
      <w:r w:rsidRPr="00D609C3">
        <w:rPr>
          <w:rFonts w:hint="cs"/>
          <w:rtl/>
        </w:rPr>
        <w:t xml:space="preserve"> </w:t>
      </w:r>
      <w:r w:rsidRPr="00D609C3">
        <w:rPr>
          <w:rtl/>
        </w:rPr>
        <w:t>כיון שהיה דעתו לשומטן אח"כ שרי לנער</w:t>
      </w:r>
      <w:r w:rsidRPr="00D609C3">
        <w:rPr>
          <w:rFonts w:hint="cs"/>
          <w:rtl/>
        </w:rPr>
        <w:t>.</w:t>
      </w:r>
    </w:p>
    <w:p w14:paraId="4E33222A" w14:textId="77777777" w:rsidR="00826EF0" w:rsidRPr="00126B3E" w:rsidRDefault="00826EF0" w:rsidP="00826EF0">
      <w:pPr>
        <w:pStyle w:val="a7"/>
        <w:rPr>
          <w:rtl/>
        </w:rPr>
      </w:pPr>
      <w:bookmarkStart w:id="3261" w:name="_Toc124417268"/>
      <w:r w:rsidRPr="00126B3E">
        <w:rPr>
          <w:rFonts w:hint="cs"/>
          <w:rtl/>
        </w:rPr>
        <w:t>בי' התו"ש דכוונת המג"א דאף לרש"י דבע"מ ליטלו הוי בסיס מ"מ בסיס הוא רק בהניח ביה"ש</w:t>
      </w:r>
      <w:bookmarkEnd w:id="3261"/>
      <w:r w:rsidRPr="00126B3E">
        <w:rPr>
          <w:rFonts w:hint="cs"/>
          <w:rtl/>
        </w:rPr>
        <w:t xml:space="preserve"> </w:t>
      </w:r>
    </w:p>
    <w:p w14:paraId="1AB285FE" w14:textId="2695DB6D" w:rsidR="00826EF0" w:rsidRPr="00110DB4" w:rsidRDefault="00826EF0" w:rsidP="0077200F">
      <w:pPr>
        <w:pStyle w:val="a3"/>
        <w:rPr>
          <w:vanish/>
        </w:rPr>
      </w:pPr>
      <w:r w:rsidRPr="00110DB4">
        <w:rPr>
          <w:rFonts w:hint="cs"/>
          <w:vanish/>
          <w:rtl/>
        </w:rPr>
        <w:t xml:space="preserve">אלא ביאר </w:t>
      </w:r>
      <w:r w:rsidRPr="00110DB4">
        <w:rPr>
          <w:rStyle w:val="aff4"/>
          <w:rFonts w:hint="cs"/>
          <w:vanish/>
          <w:rtl/>
        </w:rPr>
        <w:t>התוספת שבת</w:t>
      </w:r>
      <w:r w:rsidRPr="00110DB4">
        <w:rPr>
          <w:rFonts w:hint="cs"/>
          <w:vanish/>
          <w:rtl/>
        </w:rPr>
        <w:t xml:space="preserve"> דמ"ש </w:t>
      </w:r>
      <w:r w:rsidRPr="00110DB4">
        <w:rPr>
          <w:rStyle w:val="aff4"/>
          <w:rFonts w:hint="cs"/>
          <w:vanish/>
          <w:rtl/>
        </w:rPr>
        <w:t>המג"א</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Ref123459341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מא)</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דלכו"ע לא הוי בסיס כשלא</w:t>
      </w:r>
      <w:bookmarkStart w:id="3262" w:name="_Hlk123475305"/>
      <w:r w:rsidRPr="00110DB4">
        <w:rPr>
          <w:rFonts w:hint="cs"/>
          <w:vanish/>
          <w:rtl/>
        </w:rPr>
        <w:t xml:space="preserve"> הניח בבין השמשות, כוונתו לדעת </w:t>
      </w:r>
      <w:r w:rsidRPr="00110DB4">
        <w:rPr>
          <w:rStyle w:val="aff4"/>
          <w:vanish/>
          <w:rtl/>
        </w:rPr>
        <w:t>רש"י לקמן</w:t>
      </w:r>
      <w:r w:rsidRPr="00110DB4">
        <w:rPr>
          <w:rStyle w:val="af2"/>
          <w:rFonts w:eastAsia="Guttman Hodes"/>
          <w:vanish/>
          <w:rtl/>
        </w:rPr>
        <w:t xml:space="preserve"> </w:t>
      </w:r>
      <w:bookmarkEnd w:id="3262"/>
      <w:r w:rsidRPr="00110DB4">
        <w:rPr>
          <w:rStyle w:val="af2"/>
          <w:rFonts w:eastAsia="Guttman Hodes"/>
          <w:vanish/>
          <w:rtl/>
        </w:rPr>
        <w:t xml:space="preserve">(נא. ד"ה הרי) </w:t>
      </w:r>
      <w:r w:rsidRPr="00110DB4">
        <w:rPr>
          <w:rStyle w:val="af"/>
          <w:rFonts w:hint="cs"/>
          <w:vanish/>
          <w:rtl/>
        </w:rPr>
        <w:t xml:space="preserve">[שהוא </w:t>
      </w:r>
      <w:r w:rsidRPr="00110DB4">
        <w:rPr>
          <w:rStyle w:val="aff9"/>
          <w:rFonts w:hint="cs"/>
          <w:vanish/>
          <w:rtl/>
        </w:rPr>
        <w:t>הדעה הראשונה שהביא השו"ע</w:t>
      </w:r>
      <w:r w:rsidRPr="00110DB4">
        <w:rPr>
          <w:rStyle w:val="af2"/>
          <w:rFonts w:eastAsia="Guttman Hodes" w:hint="cs"/>
          <w:vanish/>
          <w:rtl/>
        </w:rPr>
        <w:t xml:space="preserve"> (</w:t>
      </w:r>
      <w:r w:rsidRPr="00110DB4">
        <w:rPr>
          <w:rStyle w:val="aff5"/>
          <w:rFonts w:hint="cs"/>
          <w:vanish/>
          <w:rtl/>
        </w:rPr>
        <w:t>סי' ש"ט ד'</w:t>
      </w:r>
      <w:r w:rsidRPr="00110DB4">
        <w:rPr>
          <w:rStyle w:val="af2"/>
          <w:rFonts w:eastAsia="Guttman Hodes" w:hint="cs"/>
          <w:vanish/>
          <w:rtl/>
        </w:rPr>
        <w:t xml:space="preserve">) </w:t>
      </w:r>
      <w:r w:rsidRPr="00110DB4">
        <w:rPr>
          <w:rStyle w:val="af"/>
          <w:rFonts w:hint="cs"/>
          <w:vanish/>
          <w:rtl/>
        </w:rPr>
        <w:t xml:space="preserve">דס"ל דכל שהאיסור היה מונח עליו בבין השמשות הוי בסיס, אף דדעתו ליטלו בשבת, דכן מבואר ממ"ש </w:t>
      </w:r>
      <w:r w:rsidRPr="00110DB4">
        <w:rPr>
          <w:rStyle w:val="aff9"/>
          <w:rFonts w:hint="cs"/>
          <w:vanish/>
          <w:rtl/>
        </w:rPr>
        <w:t>רש"י</w:t>
      </w:r>
      <w:r w:rsidRPr="00110DB4">
        <w:rPr>
          <w:rStyle w:val="af"/>
          <w:rFonts w:hint="cs"/>
          <w:vanish/>
          <w:rtl/>
        </w:rPr>
        <w:t xml:space="preserve"> דהטומן קדירה בגיזי צמר הוי בסיס, ומ"מ מותר], </w:t>
      </w:r>
      <w:r w:rsidRPr="00110DB4">
        <w:rPr>
          <w:rFonts w:hint="cs"/>
          <w:vanish/>
          <w:rtl/>
        </w:rPr>
        <w:t xml:space="preserve">וכתב </w:t>
      </w:r>
      <w:r w:rsidRPr="00110DB4">
        <w:rPr>
          <w:rStyle w:val="aff4"/>
          <w:rFonts w:hint="cs"/>
          <w:vanish/>
          <w:rtl/>
        </w:rPr>
        <w:t>התוספת שבת</w:t>
      </w:r>
      <w:r w:rsidRPr="00110DB4">
        <w:rPr>
          <w:rFonts w:hint="cs"/>
          <w:vanish/>
          <w:rtl/>
        </w:rPr>
        <w:t xml:space="preserve"> דביאר </w:t>
      </w:r>
      <w:r w:rsidRPr="00110DB4">
        <w:rPr>
          <w:rStyle w:val="aff4"/>
          <w:rFonts w:hint="cs"/>
          <w:vanish/>
          <w:rtl/>
        </w:rPr>
        <w:t>המג"א</w:t>
      </w:r>
      <w:r w:rsidRPr="00110DB4">
        <w:rPr>
          <w:rFonts w:hint="cs"/>
          <w:vanish/>
          <w:rtl/>
        </w:rPr>
        <w:t xml:space="preserve"> דאף </w:t>
      </w:r>
      <w:r w:rsidRPr="00110DB4">
        <w:rPr>
          <w:rStyle w:val="aff4"/>
          <w:rFonts w:hint="cs"/>
          <w:vanish/>
          <w:rtl/>
        </w:rPr>
        <w:t>רש"י</w:t>
      </w:r>
      <w:r w:rsidRPr="00110DB4">
        <w:rPr>
          <w:rFonts w:hint="cs"/>
          <w:vanish/>
          <w:rtl/>
        </w:rPr>
        <w:t xml:space="preserve"> מודה דאם לא היה האיסור מונח בבין השמשות, והונח עליו באמצע השבת, דלא הוי בסיס ומותר לנער.</w:t>
      </w:r>
    </w:p>
    <w:p w14:paraId="4DCB27DB" w14:textId="77777777" w:rsidR="00826EF0" w:rsidRPr="00D609C3" w:rsidRDefault="00826EF0" w:rsidP="00607ABE">
      <w:pPr>
        <w:pStyle w:val="a1"/>
        <w:rPr>
          <w:rtl/>
        </w:rPr>
      </w:pPr>
      <w:r w:rsidRPr="00D609C3">
        <w:rPr>
          <w:rtl/>
        </w:rPr>
        <w:t>אלא דלא קאי אלא א</w:t>
      </w:r>
      <w:r w:rsidRPr="00D609C3">
        <w:rPr>
          <w:rFonts w:hint="cs"/>
          <w:rtl/>
        </w:rPr>
        <w:t>ד</w:t>
      </w:r>
      <w:r w:rsidRPr="00D609C3">
        <w:rPr>
          <w:rtl/>
        </w:rPr>
        <w:t>עת רש"י לחוד ור"ל דאף דרש"י ס"ל דמקרי בסיס אף שלא היה בדעתו שיהא מונח עליו כל השבת רק בבה"ש לחוד נמי מקרי בסיס והוא דעה ראשונה בסי' ש"ט ס"ד מ"מ גם הוא מודה דאם לא היה מונח עליו בה"ש אלא בשבת לא מקרי בסיס ושרי לנער</w:t>
      </w:r>
      <w:r w:rsidRPr="00D609C3">
        <w:rPr>
          <w:rFonts w:hint="cs"/>
          <w:rtl/>
        </w:rPr>
        <w:t>.</w:t>
      </w:r>
    </w:p>
    <w:p w14:paraId="05C4DA73" w14:textId="77777777" w:rsidR="00826EF0" w:rsidRPr="00126B3E" w:rsidRDefault="00826EF0" w:rsidP="00826EF0">
      <w:pPr>
        <w:pStyle w:val="a7"/>
        <w:rPr>
          <w:rtl/>
        </w:rPr>
      </w:pPr>
      <w:bookmarkStart w:id="3263" w:name="_Toc124417269"/>
      <w:r w:rsidRPr="00126B3E">
        <w:rPr>
          <w:rFonts w:hint="cs"/>
          <w:rtl/>
        </w:rPr>
        <w:t>בי' התו"ש דהמהרש"א הוכיח מרש"י דאף מניח בשבת הוי בסיס וכן בדעתו ליטלו הוי בסיס</w:t>
      </w:r>
      <w:bookmarkEnd w:id="3263"/>
      <w:r w:rsidRPr="00126B3E">
        <w:rPr>
          <w:rFonts w:hint="cs"/>
          <w:rtl/>
        </w:rPr>
        <w:t xml:space="preserve"> </w:t>
      </w:r>
    </w:p>
    <w:p w14:paraId="6BFD11BE" w14:textId="58BBEC8E" w:rsidR="00826EF0" w:rsidRPr="00110DB4" w:rsidRDefault="00826EF0" w:rsidP="0077200F">
      <w:pPr>
        <w:pStyle w:val="a3"/>
        <w:rPr>
          <w:vanish/>
          <w:rtl/>
        </w:rPr>
      </w:pPr>
      <w:bookmarkStart w:id="3264" w:name="_Ref123459719"/>
      <w:r w:rsidRPr="00110DB4">
        <w:rPr>
          <w:rFonts w:hint="cs"/>
          <w:vanish/>
          <w:rtl/>
        </w:rPr>
        <w:t xml:space="preserve">אך הביא </w:t>
      </w:r>
      <w:r w:rsidRPr="00110DB4">
        <w:rPr>
          <w:rStyle w:val="aff4"/>
          <w:rFonts w:hint="cs"/>
          <w:vanish/>
          <w:rtl/>
        </w:rPr>
        <w:t>התוספת שבת</w:t>
      </w:r>
      <w:r w:rsidRPr="00110DB4">
        <w:rPr>
          <w:rFonts w:hint="cs"/>
          <w:vanish/>
          <w:rtl/>
        </w:rPr>
        <w:t xml:space="preserve"> את דברי </w:t>
      </w:r>
      <w:r w:rsidRPr="00110DB4">
        <w:rPr>
          <w:rStyle w:val="aff4"/>
          <w:rFonts w:hint="cs"/>
          <w:vanish/>
          <w:rtl/>
        </w:rPr>
        <w:t>המהרש"א</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Ref123459600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כח)</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דהוכיח </w:t>
      </w:r>
      <w:r w:rsidRPr="00110DB4">
        <w:rPr>
          <w:rStyle w:val="aff4"/>
          <w:rFonts w:hint="cs"/>
          <w:vanish/>
          <w:rtl/>
        </w:rPr>
        <w:t>מרש"י בסוגיין</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Ref123459628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דס"ל </w:t>
      </w:r>
      <w:r w:rsidRPr="00110DB4">
        <w:rPr>
          <w:rStyle w:val="aff4"/>
          <w:rFonts w:hint="cs"/>
          <w:vanish/>
          <w:rtl/>
        </w:rPr>
        <w:t>לרש"י</w:t>
      </w:r>
      <w:r w:rsidRPr="00110DB4">
        <w:rPr>
          <w:rFonts w:hint="cs"/>
          <w:vanish/>
          <w:rtl/>
        </w:rPr>
        <w:t xml:space="preserve"> כדעת </w:t>
      </w:r>
      <w:r w:rsidRPr="00110DB4">
        <w:rPr>
          <w:rStyle w:val="aff4"/>
          <w:rFonts w:hint="cs"/>
          <w:vanish/>
          <w:rtl/>
        </w:rPr>
        <w:t>התוס'</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Ref123156579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ב)</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דבמניח באמצע שבת הוי בסיס, אלא </w:t>
      </w:r>
      <w:r w:rsidRPr="00110DB4">
        <w:rPr>
          <w:rStyle w:val="aff4"/>
          <w:rFonts w:hint="cs"/>
          <w:vanish/>
          <w:rtl/>
        </w:rPr>
        <w:t>דתוס'</w:t>
      </w:r>
      <w:r w:rsidRPr="00110DB4">
        <w:rPr>
          <w:rFonts w:hint="cs"/>
          <w:vanish/>
          <w:rtl/>
        </w:rPr>
        <w:t xml:space="preserve"> ס"ל דצריך שישאר שם כל השבת, </w:t>
      </w:r>
      <w:r w:rsidRPr="00110DB4">
        <w:rPr>
          <w:rStyle w:val="aff4"/>
          <w:rFonts w:hint="cs"/>
          <w:vanish/>
          <w:rtl/>
        </w:rPr>
        <w:t>ולרש"י</w:t>
      </w:r>
      <w:r w:rsidRPr="00110DB4">
        <w:rPr>
          <w:rFonts w:hint="cs"/>
          <w:vanish/>
          <w:rtl/>
        </w:rPr>
        <w:t xml:space="preserve"> אף בדעתו ליטלו הוי בסיס, אף אם הניחו באמצע השבת.</w:t>
      </w:r>
      <w:bookmarkEnd w:id="3264"/>
    </w:p>
    <w:p w14:paraId="669E870E" w14:textId="77777777" w:rsidR="00826EF0" w:rsidRPr="00D609C3" w:rsidRDefault="00826EF0" w:rsidP="00607ABE">
      <w:pPr>
        <w:pStyle w:val="a1"/>
        <w:rPr>
          <w:rtl/>
        </w:rPr>
      </w:pPr>
      <w:r w:rsidRPr="00D609C3">
        <w:rPr>
          <w:rtl/>
        </w:rPr>
        <w:t>ואף דלפי מ"ש מהרש"א שם בדף מ"ד ע"ב בד"ה הניח עליו מעות בחול ע"ש מוכח דגם רש"י ס"ל בהא מילתא כהתוס' דאף אם מניח עליו בשבת נמי מקרי בסיס ע"ש אלא דהתוס' ס"ל דבעינן שיהא דעתו להניח שם כל השבת אבל לשיטת רש"י דס"ל דלא בעינן שיהא דעתו לכל השבת א"כ אם הונח בשבת נמי ראוי להיות קרוי בסיס אף אם אין דעתו לכל השבת</w:t>
      </w:r>
      <w:r w:rsidRPr="00D609C3">
        <w:rPr>
          <w:rFonts w:hint="cs"/>
          <w:rtl/>
        </w:rPr>
        <w:t>.</w:t>
      </w:r>
    </w:p>
    <w:p w14:paraId="6AB0069D" w14:textId="77777777" w:rsidR="00826EF0" w:rsidRPr="00126B3E" w:rsidRDefault="00826EF0" w:rsidP="00826EF0">
      <w:pPr>
        <w:pStyle w:val="1"/>
      </w:pPr>
      <w:bookmarkStart w:id="3265" w:name="_Toc124417270"/>
      <w:r w:rsidRPr="00126B3E">
        <w:rPr>
          <w:rFonts w:hint="cs"/>
          <w:rtl/>
        </w:rPr>
        <w:t>בי' התו"ש ברש"י דאף בע"מ ליטלו הוי בסיס רק בהניח ביה"ש</w:t>
      </w:r>
      <w:bookmarkEnd w:id="3265"/>
    </w:p>
    <w:p w14:paraId="7DFAAFC4" w14:textId="77777777" w:rsidR="00826EF0" w:rsidRPr="00126B3E" w:rsidRDefault="00826EF0" w:rsidP="00826EF0">
      <w:pPr>
        <w:pStyle w:val="a7"/>
        <w:rPr>
          <w:rtl/>
        </w:rPr>
      </w:pPr>
      <w:bookmarkStart w:id="3266" w:name="_Toc124417271"/>
      <w:r w:rsidRPr="00126B3E">
        <w:rPr>
          <w:rFonts w:hint="cs"/>
          <w:rtl/>
        </w:rPr>
        <w:t>בי' התו"ש ברש"י דדעתו ליטלו הוי בסיס רק בהניח ביה"ש אבל בשבת ודעתו ליטלו ל"ה בסיס</w:t>
      </w:r>
      <w:bookmarkEnd w:id="3266"/>
    </w:p>
    <w:p w14:paraId="1535E047" w14:textId="77777777" w:rsidR="00826EF0" w:rsidRPr="00110DB4" w:rsidRDefault="00826EF0" w:rsidP="0077200F">
      <w:pPr>
        <w:pStyle w:val="a3"/>
        <w:rPr>
          <w:vanish/>
        </w:rPr>
      </w:pPr>
      <w:bookmarkStart w:id="3267" w:name="_Ref124091752"/>
      <w:r w:rsidRPr="00110DB4">
        <w:rPr>
          <w:rFonts w:hint="cs"/>
          <w:vanish/>
          <w:rtl/>
        </w:rPr>
        <w:t xml:space="preserve">אך כתב </w:t>
      </w:r>
      <w:r w:rsidRPr="00110DB4">
        <w:rPr>
          <w:rStyle w:val="aff4"/>
          <w:rFonts w:hint="cs"/>
          <w:vanish/>
          <w:rtl/>
        </w:rPr>
        <w:t>התוספת שבת</w:t>
      </w:r>
      <w:r w:rsidRPr="00110DB4">
        <w:rPr>
          <w:rStyle w:val="af2"/>
          <w:rFonts w:eastAsia="Guttman Hodes" w:hint="cs"/>
          <w:vanish/>
          <w:rtl/>
        </w:rPr>
        <w:t xml:space="preserve"> (סי' רס"ה סק"ד סוד"ה ומ"ש המג"א)</w:t>
      </w:r>
      <w:r w:rsidRPr="00110DB4">
        <w:rPr>
          <w:rFonts w:hint="cs"/>
          <w:vanish/>
          <w:rtl/>
        </w:rPr>
        <w:t xml:space="preserve"> דאפשר לבאר בדעת </w:t>
      </w:r>
      <w:r w:rsidRPr="00110DB4">
        <w:rPr>
          <w:rStyle w:val="aff4"/>
          <w:rFonts w:hint="cs"/>
          <w:vanish/>
          <w:rtl/>
        </w:rPr>
        <w:t>רש"י</w:t>
      </w:r>
      <w:r w:rsidRPr="00110DB4">
        <w:rPr>
          <w:rFonts w:hint="cs"/>
          <w:vanish/>
          <w:rtl/>
        </w:rPr>
        <w:t xml:space="preserve"> דהא דבע"מ ליטלו הוי בסיס, היינו דוקא כשהניח בבין השמשות,</w:t>
      </w:r>
      <w:r w:rsidRPr="00110DB4">
        <w:rPr>
          <w:rStyle w:val="af"/>
          <w:rFonts w:hint="cs"/>
          <w:vanish/>
          <w:rtl/>
        </w:rPr>
        <w:t xml:space="preserve"> [כמבואר </w:t>
      </w:r>
      <w:r w:rsidRPr="00110DB4">
        <w:rPr>
          <w:rStyle w:val="aff9"/>
          <w:rFonts w:hint="cs"/>
          <w:vanish/>
          <w:rtl/>
        </w:rPr>
        <w:t>ב</w:t>
      </w:r>
      <w:r w:rsidRPr="00110DB4">
        <w:rPr>
          <w:rStyle w:val="aff9"/>
          <w:vanish/>
          <w:rtl/>
        </w:rPr>
        <w:t>רש"י לקמן</w:t>
      </w:r>
      <w:r w:rsidRPr="00110DB4">
        <w:rPr>
          <w:rStyle w:val="af2"/>
          <w:rFonts w:eastAsia="Guttman Hodes"/>
          <w:vanish/>
          <w:rtl/>
        </w:rPr>
        <w:t xml:space="preserve"> </w:t>
      </w:r>
      <w:r w:rsidRPr="00110DB4">
        <w:rPr>
          <w:rStyle w:val="aff5"/>
          <w:vanish/>
          <w:rtl/>
        </w:rPr>
        <w:t>(נא. ד"ה הרי</w:t>
      </w:r>
      <w:r w:rsidRPr="00110DB4">
        <w:rPr>
          <w:rStyle w:val="aff5"/>
          <w:rFonts w:hint="cs"/>
          <w:vanish/>
          <w:rtl/>
        </w:rPr>
        <w:t>)</w:t>
      </w:r>
      <w:r w:rsidRPr="00110DB4">
        <w:rPr>
          <w:rStyle w:val="af"/>
          <w:rFonts w:hint="cs"/>
          <w:vanish/>
          <w:rtl/>
        </w:rPr>
        <w:t xml:space="preserve">], </w:t>
      </w:r>
      <w:r w:rsidRPr="00110DB4">
        <w:rPr>
          <w:rFonts w:hint="cs"/>
          <w:vanish/>
          <w:rtl/>
        </w:rPr>
        <w:t xml:space="preserve">אבל בהניח בשבת מודה </w:t>
      </w:r>
      <w:r w:rsidRPr="00110DB4">
        <w:rPr>
          <w:rStyle w:val="aff4"/>
          <w:rFonts w:hint="cs"/>
          <w:vanish/>
          <w:rtl/>
        </w:rPr>
        <w:t>רש"י לתוס'</w:t>
      </w:r>
      <w:r w:rsidRPr="00110DB4">
        <w:rPr>
          <w:rFonts w:hint="cs"/>
          <w:vanish/>
          <w:rtl/>
        </w:rPr>
        <w:t xml:space="preserve"> דלא הוי בסיס בדעתו ליטלו, וכתב </w:t>
      </w:r>
      <w:r w:rsidRPr="00110DB4">
        <w:rPr>
          <w:rStyle w:val="aff4"/>
          <w:rFonts w:hint="cs"/>
          <w:vanish/>
          <w:rtl/>
        </w:rPr>
        <w:t>התוספת שבת</w:t>
      </w:r>
      <w:r w:rsidRPr="00110DB4">
        <w:rPr>
          <w:rFonts w:hint="cs"/>
          <w:vanish/>
          <w:rtl/>
        </w:rPr>
        <w:t xml:space="preserve"> דזהו הביאור בדברי </w:t>
      </w:r>
      <w:r w:rsidRPr="00110DB4">
        <w:rPr>
          <w:rStyle w:val="aff4"/>
          <w:rFonts w:hint="cs"/>
          <w:vanish/>
          <w:rtl/>
        </w:rPr>
        <w:t>המג"א</w:t>
      </w:r>
      <w:r w:rsidRPr="00110DB4">
        <w:rPr>
          <w:rFonts w:hint="cs"/>
          <w:vanish/>
          <w:rtl/>
        </w:rPr>
        <w:t>.</w:t>
      </w:r>
      <w:bookmarkEnd w:id="3267"/>
    </w:p>
    <w:p w14:paraId="4EE9B0D3" w14:textId="77777777" w:rsidR="00826EF0" w:rsidRPr="00D609C3" w:rsidRDefault="00826EF0" w:rsidP="00607ABE">
      <w:pPr>
        <w:pStyle w:val="a1"/>
        <w:rPr>
          <w:rStyle w:val="afff7"/>
          <w:rtl/>
        </w:rPr>
      </w:pPr>
      <w:r w:rsidRPr="00D609C3">
        <w:rPr>
          <w:rtl/>
        </w:rPr>
        <w:t>מכל מקום יש לומר דאף דס"ל דכשמניח בבה"ש לא בעינן דעתו לכל השבת מ"מ במניח בשבת גם הוא מודה להתוס' שבעינן שיהא דעתו לכל השבת כן הוא ביאור דבריו בזה ועסי' ש"ח סכ"ז</w:t>
      </w:r>
      <w:r w:rsidRPr="00D609C3">
        <w:rPr>
          <w:rFonts w:hint="cs"/>
          <w:rtl/>
        </w:rPr>
        <w:t xml:space="preserve">, </w:t>
      </w:r>
      <w:r w:rsidRPr="00D609C3">
        <w:rPr>
          <w:rtl/>
        </w:rPr>
        <w:t xml:space="preserve">מיהו מ"ש המג"א לחזק סברא זו מתלמוד ערוך כמש"ל </w:t>
      </w:r>
      <w:r w:rsidRPr="00D609C3">
        <w:rPr>
          <w:rStyle w:val="afff7"/>
          <w:rtl/>
        </w:rPr>
        <w:t>וכן מצאתי ברוקח סי' קט"ו שפסק כן מכח ראיה זו מתלמוד ערוך דפ' מי שהחשיך אפשר לפקפק קצת ולומר דהא הא דרב הונא דאמר דשרי להניח תחתיה שליפי זוטרתי קאי שם אמתניתין דתני הגיע לחצר החיצונה כדאיתא שם להדיא וא"כ מיירי וודאי בחצר שאינה שלו אלא שהוא ראשונה שבעיר וא"כ אפשר דהא דקאמר מביא כרים וכסתות היינו נמי משל חבירו שהחצר שלו ובסי' ש"ט הביא המג"א בשם הא"ז סק"ח דנסתפק היכי דהניח כלי של חבירו תחת הנר לדעת חבירו והיינו דניחא ליה בהכי אי מקרי בסיס או לא א"כ אפשר לומר דמילתא דמבעי לו להא"ז פשיטא ליה לרש"י דלא מקרי בסיס כה"ג וא"כ אין שום הכרע מתלמוד ערוך ואף דהמג"א סיים שם בשם התוס' דס"ל דהיכי רעושה לדעת חבירו מקרי שפיר בסיס הלא כבר נתבאר דלדעת התוס' בלא"ה לא קשיא מהך דשליפי זוטרתי דהא הם ס"ל דבעינן שיהא דעתו לכל השבת עבסי' רס"ו ס"ט</w:t>
      </w:r>
      <w:r w:rsidRPr="00D609C3">
        <w:rPr>
          <w:rStyle w:val="afff7"/>
          <w:rFonts w:hint="cs"/>
          <w:rtl/>
        </w:rPr>
        <w:t>.</w:t>
      </w:r>
    </w:p>
    <w:p w14:paraId="76316EDB" w14:textId="77777777" w:rsidR="00826EF0" w:rsidRPr="00126B3E" w:rsidRDefault="00826EF0" w:rsidP="00826EF0">
      <w:pPr>
        <w:pStyle w:val="affff5"/>
        <w:rPr>
          <w:rtl/>
        </w:rPr>
      </w:pPr>
      <w:bookmarkStart w:id="3268" w:name="_Toc123422998"/>
      <w:bookmarkStart w:id="3269" w:name="_Toc124417272"/>
      <w:r w:rsidRPr="00126B3E">
        <w:rPr>
          <w:rFonts w:hint="cs"/>
          <w:rtl/>
        </w:rPr>
        <w:t>~~~~~~~~~~~~~~~~~~~~~~~~~~~~</w:t>
      </w:r>
      <w:bookmarkEnd w:id="3268"/>
      <w:bookmarkEnd w:id="3269"/>
    </w:p>
    <w:p w14:paraId="6176D073" w14:textId="77777777" w:rsidR="00826EF0" w:rsidRPr="00126B3E" w:rsidRDefault="00826EF0" w:rsidP="00826EF0">
      <w:pPr>
        <w:pStyle w:val="affff5"/>
        <w:rPr>
          <w:rtl/>
        </w:rPr>
      </w:pPr>
      <w:bookmarkStart w:id="3270" w:name="_Toc124417273"/>
      <w:r w:rsidRPr="00126B3E">
        <w:rPr>
          <w:rFonts w:hint="cs"/>
          <w:rtl/>
        </w:rPr>
        <w:t>קו' הראשונים בבסיס בשבת ע"מ לסלק</w:t>
      </w:r>
      <w:bookmarkEnd w:id="3270"/>
      <w:r w:rsidRPr="00126B3E">
        <w:rPr>
          <w:rFonts w:hint="cs"/>
          <w:rtl/>
        </w:rPr>
        <w:t xml:space="preserve"> </w:t>
      </w:r>
    </w:p>
    <w:p w14:paraId="2627C696" w14:textId="77777777" w:rsidR="00826EF0" w:rsidRPr="00126B3E" w:rsidRDefault="00826EF0" w:rsidP="00826EF0">
      <w:pPr>
        <w:pStyle w:val="1"/>
        <w:rPr>
          <w:rFonts w:asciiTheme="minorHAnsi" w:hAnsiTheme="minorHAnsi"/>
          <w:rtl/>
        </w:rPr>
      </w:pPr>
      <w:bookmarkStart w:id="3271" w:name="_Toc124417274"/>
      <w:r w:rsidRPr="00126B3E">
        <w:rPr>
          <w:rFonts w:hint="cs"/>
          <w:rtl/>
        </w:rPr>
        <w:t>קו' התוס' בביצה והראשונים אמאי קליפין וגרעינין ל"ה בסיס</w:t>
      </w:r>
      <w:bookmarkEnd w:id="3271"/>
    </w:p>
    <w:p w14:paraId="165EAD76" w14:textId="77777777" w:rsidR="007B42CC" w:rsidRPr="00126B3E" w:rsidRDefault="00826EF0" w:rsidP="00D163D8">
      <w:pPr>
        <w:pStyle w:val="afffff7"/>
        <w:rPr>
          <w:rtl/>
        </w:rPr>
      </w:pPr>
      <w:bookmarkStart w:id="3272" w:name="_Toc124374798"/>
      <w:bookmarkStart w:id="3273" w:name="_Toc124417674"/>
      <w:bookmarkStart w:id="3274" w:name="_Toc130400530"/>
      <w:r w:rsidRPr="00126B3E">
        <w:rPr>
          <w:rtl/>
        </w:rPr>
        <w:t>חדושי הרמב"ן שבת קמג ע"א</w:t>
      </w:r>
      <w:r w:rsidRPr="00126B3E">
        <w:rPr>
          <w:rFonts w:hint="cs"/>
          <w:rtl/>
        </w:rPr>
        <w:t xml:space="preserve"> ד"ה והא</w:t>
      </w:r>
      <w:bookmarkEnd w:id="3272"/>
      <w:bookmarkEnd w:id="3273"/>
      <w:r w:rsidR="007B42CC" w:rsidRPr="00126B3E">
        <w:rPr>
          <w:rtl/>
        </w:rPr>
        <w:t xml:space="preserve"> (ח)</w:t>
      </w:r>
      <w:bookmarkEnd w:id="3274"/>
    </w:p>
    <w:p w14:paraId="19C3ADD5" w14:textId="77777777" w:rsidR="007B42CC" w:rsidRPr="00126B3E" w:rsidRDefault="00826EF0" w:rsidP="00D163D8">
      <w:pPr>
        <w:pStyle w:val="afffff7"/>
        <w:rPr>
          <w:rtl/>
        </w:rPr>
      </w:pPr>
      <w:bookmarkStart w:id="3275" w:name="_Toc124247427"/>
      <w:bookmarkStart w:id="3276" w:name="_Toc124374799"/>
      <w:bookmarkStart w:id="3277" w:name="_Toc124417675"/>
      <w:bookmarkStart w:id="3278" w:name="_Toc130400531"/>
      <w:r w:rsidRPr="00126B3E">
        <w:rPr>
          <w:rtl/>
        </w:rPr>
        <w:t>מלחמת ה' שבת נט ע"ב</w:t>
      </w:r>
      <w:r w:rsidRPr="00126B3E">
        <w:rPr>
          <w:rFonts w:hint="cs"/>
          <w:rtl/>
        </w:rPr>
        <w:t xml:space="preserve"> מדה"ר ד"ה אמר הכותב</w:t>
      </w:r>
      <w:bookmarkEnd w:id="3275"/>
      <w:bookmarkEnd w:id="3276"/>
      <w:bookmarkEnd w:id="3277"/>
      <w:r w:rsidR="007B42CC" w:rsidRPr="00126B3E">
        <w:rPr>
          <w:rtl/>
        </w:rPr>
        <w:t xml:space="preserve"> (ח)</w:t>
      </w:r>
      <w:bookmarkEnd w:id="3278"/>
    </w:p>
    <w:p w14:paraId="427A1FAD" w14:textId="77777777" w:rsidR="007B42CC" w:rsidRPr="00126B3E" w:rsidRDefault="00826EF0" w:rsidP="00D163D8">
      <w:pPr>
        <w:pStyle w:val="afffff7"/>
        <w:rPr>
          <w:rtl/>
        </w:rPr>
      </w:pPr>
      <w:bookmarkStart w:id="3279" w:name="_Toc124374800"/>
      <w:bookmarkStart w:id="3280" w:name="_Toc124417676"/>
      <w:bookmarkStart w:id="3281" w:name="_Toc130400532"/>
      <w:r w:rsidRPr="00126B3E">
        <w:rPr>
          <w:rtl/>
        </w:rPr>
        <w:t>חדושי הר"ן שבת קמ"ג ע"א</w:t>
      </w:r>
      <w:r w:rsidRPr="00126B3E">
        <w:rPr>
          <w:rFonts w:hint="cs"/>
          <w:rtl/>
        </w:rPr>
        <w:t xml:space="preserve"> ד"ה שמואל</w:t>
      </w:r>
      <w:bookmarkEnd w:id="3279"/>
      <w:bookmarkEnd w:id="3280"/>
      <w:r w:rsidR="007B42CC" w:rsidRPr="00126B3E">
        <w:rPr>
          <w:rtl/>
        </w:rPr>
        <w:t xml:space="preserve"> (ח)</w:t>
      </w:r>
      <w:bookmarkEnd w:id="3281"/>
    </w:p>
    <w:p w14:paraId="3A179E61" w14:textId="3B216F20" w:rsidR="007B42CC" w:rsidRPr="00126B3E" w:rsidRDefault="001C28E5" w:rsidP="00D163D8">
      <w:pPr>
        <w:pStyle w:val="afffff7"/>
        <w:rPr>
          <w:rtl/>
        </w:rPr>
      </w:pPr>
      <w:bookmarkStart w:id="3282" w:name="_Toc124374801"/>
      <w:bookmarkStart w:id="3283" w:name="_Toc124417677"/>
      <w:bookmarkStart w:id="3284" w:name="_Toc130400533"/>
      <w:r w:rsidRPr="00126B3E">
        <w:rPr>
          <w:rtl/>
        </w:rPr>
        <w:t>ר"ן על הרי"ף</w:t>
      </w:r>
      <w:r w:rsidR="00826EF0" w:rsidRPr="00126B3E">
        <w:rPr>
          <w:rtl/>
        </w:rPr>
        <w:t xml:space="preserve"> שבת ס' ע"א</w:t>
      </w:r>
      <w:r w:rsidR="00826EF0" w:rsidRPr="00126B3E">
        <w:rPr>
          <w:rFonts w:hint="cs"/>
          <w:rtl/>
        </w:rPr>
        <w:t xml:space="preserve"> מדה"ר ד"ה שמואל</w:t>
      </w:r>
      <w:bookmarkEnd w:id="3282"/>
      <w:bookmarkEnd w:id="3283"/>
      <w:r w:rsidR="007B42CC" w:rsidRPr="00126B3E">
        <w:rPr>
          <w:rtl/>
        </w:rPr>
        <w:t xml:space="preserve"> (ח)</w:t>
      </w:r>
      <w:bookmarkEnd w:id="3284"/>
    </w:p>
    <w:p w14:paraId="54AEBB38" w14:textId="3D4B01CB" w:rsidR="007B42CC" w:rsidRPr="00126B3E" w:rsidRDefault="00826EF0" w:rsidP="00D163D8">
      <w:pPr>
        <w:pStyle w:val="afffff7"/>
        <w:rPr>
          <w:rtl/>
        </w:rPr>
      </w:pPr>
      <w:bookmarkStart w:id="3285" w:name="_Toc124374802"/>
      <w:bookmarkStart w:id="3286" w:name="_Toc124417678"/>
      <w:bookmarkStart w:id="3287" w:name="_Toc130400534"/>
      <w:r w:rsidRPr="00126B3E">
        <w:rPr>
          <w:rtl/>
        </w:rPr>
        <w:t>חדושי ה</w:t>
      </w:r>
      <w:r w:rsidR="001C28E5" w:rsidRPr="00126B3E">
        <w:rPr>
          <w:rtl/>
        </w:rPr>
        <w:t>ר"ן - המיוחס לו</w:t>
      </w:r>
      <w:r w:rsidRPr="00126B3E">
        <w:rPr>
          <w:rtl/>
        </w:rPr>
        <w:t xml:space="preserve"> שבת קמ"ב ע"ב</w:t>
      </w:r>
      <w:r w:rsidRPr="00126B3E">
        <w:rPr>
          <w:rFonts w:hint="cs"/>
          <w:rtl/>
        </w:rPr>
        <w:t xml:space="preserve"> ד"ה רב אשי</w:t>
      </w:r>
      <w:bookmarkEnd w:id="3285"/>
      <w:bookmarkEnd w:id="3286"/>
      <w:r w:rsidR="007B42CC" w:rsidRPr="00126B3E">
        <w:rPr>
          <w:rtl/>
        </w:rPr>
        <w:t xml:space="preserve"> (ח)</w:t>
      </w:r>
      <w:bookmarkEnd w:id="3287"/>
    </w:p>
    <w:p w14:paraId="1B02D8CA" w14:textId="69B15FA2" w:rsidR="00826EF0" w:rsidRPr="00126B3E" w:rsidRDefault="00826EF0" w:rsidP="00826EF0">
      <w:pPr>
        <w:pStyle w:val="a7"/>
      </w:pPr>
      <w:bookmarkStart w:id="3288" w:name="_Toc124417275"/>
      <w:r w:rsidRPr="00126B3E">
        <w:rPr>
          <w:rtl/>
        </w:rPr>
        <w:t>בי' הרמב"ן ד</w:t>
      </w:r>
      <w:r w:rsidRPr="00126B3E">
        <w:rPr>
          <w:rFonts w:hint="cs"/>
          <w:rtl/>
        </w:rPr>
        <w:t>במקום ש</w:t>
      </w:r>
      <w:r w:rsidRPr="00126B3E">
        <w:rPr>
          <w:rtl/>
        </w:rPr>
        <w:t xml:space="preserve">עיקר הטלטול הוא בהיתר </w:t>
      </w:r>
      <w:r w:rsidRPr="00126B3E">
        <w:rPr>
          <w:rFonts w:hint="cs"/>
          <w:rtl/>
        </w:rPr>
        <w:t>ומניח ע"מ לזורקן מותר וה"ה בקליפין בטבלא</w:t>
      </w:r>
      <w:bookmarkEnd w:id="3288"/>
      <w:r w:rsidRPr="00126B3E">
        <w:rPr>
          <w:rFonts w:hint="cs"/>
          <w:rtl/>
        </w:rPr>
        <w:t xml:space="preserve"> </w:t>
      </w:r>
    </w:p>
    <w:p w14:paraId="57437B59" w14:textId="77777777" w:rsidR="00826EF0" w:rsidRPr="00110DB4" w:rsidRDefault="00826EF0" w:rsidP="0077200F">
      <w:pPr>
        <w:pStyle w:val="a3"/>
        <w:rPr>
          <w:vanish/>
        </w:rPr>
      </w:pPr>
      <w:bookmarkStart w:id="3289" w:name="_Ref124373804"/>
      <w:bookmarkStart w:id="3290" w:name="_Ref123477565"/>
      <w:r w:rsidRPr="00110DB4">
        <w:rPr>
          <w:rFonts w:hint="cs"/>
          <w:vanish/>
          <w:rtl/>
        </w:rPr>
        <w:t>בהא דאיתא בגמ' לקמן</w:t>
      </w:r>
      <w:r w:rsidRPr="00110DB4">
        <w:rPr>
          <w:rStyle w:val="af2"/>
          <w:rFonts w:eastAsia="Guttman Hodes" w:hint="cs"/>
          <w:vanish/>
          <w:rtl/>
        </w:rPr>
        <w:t xml:space="preserve"> (קמג.) </w:t>
      </w:r>
      <w:r w:rsidRPr="00110DB4">
        <w:rPr>
          <w:rFonts w:hint="cs"/>
          <w:vanish/>
          <w:rtl/>
        </w:rPr>
        <w:t>דשמואל היה מטלטל גרעיני תמרים אגב ריפתא, ורבה מטלטלן אגב לקנא דמיא</w:t>
      </w:r>
      <w:r w:rsidRPr="00110DB4">
        <w:rPr>
          <w:rStyle w:val="af"/>
          <w:rFonts w:hint="cs"/>
          <w:vanish/>
          <w:rtl/>
        </w:rPr>
        <w:t xml:space="preserve"> [ספל של מים], </w:t>
      </w:r>
      <w:r w:rsidRPr="00110DB4">
        <w:rPr>
          <w:rFonts w:hint="cs"/>
          <w:vanish/>
          <w:rtl/>
        </w:rPr>
        <w:t xml:space="preserve">כתבו </w:t>
      </w:r>
      <w:bookmarkStart w:id="3291" w:name="_Hlk124327637"/>
      <w:r w:rsidRPr="00110DB4">
        <w:rPr>
          <w:rStyle w:val="aff4"/>
          <w:rFonts w:hint="cs"/>
          <w:vanish/>
          <w:rtl/>
        </w:rPr>
        <w:t>הרמב"ן בחי' לקמן</w:t>
      </w:r>
      <w:r w:rsidRPr="00110DB4">
        <w:rPr>
          <w:rStyle w:val="af2"/>
          <w:rFonts w:eastAsia="Guttman Hodes" w:hint="cs"/>
          <w:vanish/>
          <w:rtl/>
        </w:rPr>
        <w:t xml:space="preserve"> (קמג. סוד"ה והא) </w:t>
      </w:r>
      <w:r w:rsidRPr="00110DB4">
        <w:rPr>
          <w:rStyle w:val="aff4"/>
          <w:rFonts w:hint="cs"/>
          <w:vanish/>
          <w:rtl/>
        </w:rPr>
        <w:t>ובמלחמות לקמן</w:t>
      </w:r>
      <w:r w:rsidRPr="00110DB4">
        <w:rPr>
          <w:rStyle w:val="af2"/>
          <w:rFonts w:eastAsia="Guttman Hodes" w:hint="cs"/>
          <w:vanish/>
          <w:rtl/>
        </w:rPr>
        <w:t xml:space="preserve"> (נט: מדה"ר,</w:t>
      </w:r>
      <w:r w:rsidRPr="00110DB4">
        <w:rPr>
          <w:rStyle w:val="af"/>
          <w:rFonts w:hint="cs"/>
          <w:vanish/>
          <w:rtl/>
        </w:rPr>
        <w:t xml:space="preserve"> [</w:t>
      </w:r>
      <w:r w:rsidRPr="00110DB4">
        <w:rPr>
          <w:rStyle w:val="af2"/>
          <w:rFonts w:eastAsia="Guttman Hodes" w:hint="cs"/>
          <w:vanish/>
          <w:rtl/>
        </w:rPr>
        <w:t xml:space="preserve">מהדו' עוז והדר עמ' קס"ו] ד"ה אמר הכותב) </w:t>
      </w:r>
      <w:r w:rsidRPr="00110DB4">
        <w:rPr>
          <w:rStyle w:val="aff4"/>
          <w:rFonts w:hint="cs"/>
          <w:vanish/>
          <w:rtl/>
        </w:rPr>
        <w:t>והר"ן בחי' לקמן</w:t>
      </w:r>
      <w:r w:rsidRPr="00110DB4">
        <w:rPr>
          <w:rStyle w:val="af2"/>
          <w:rFonts w:eastAsia="Guttman Hodes" w:hint="cs"/>
          <w:vanish/>
          <w:rtl/>
        </w:rPr>
        <w:t xml:space="preserve"> (קמג. ד"ה שמואל) </w:t>
      </w:r>
      <w:r w:rsidRPr="00110DB4">
        <w:rPr>
          <w:rStyle w:val="aff4"/>
          <w:rFonts w:hint="cs"/>
          <w:vanish/>
          <w:rtl/>
        </w:rPr>
        <w:t>ועל הרי"ף לקמן</w:t>
      </w:r>
      <w:r w:rsidRPr="00110DB4">
        <w:rPr>
          <w:rStyle w:val="af2"/>
          <w:rFonts w:eastAsia="Guttman Hodes" w:hint="cs"/>
          <w:vanish/>
          <w:rtl/>
        </w:rPr>
        <w:t xml:space="preserve"> (ס. מדה"ר [מהדו' עוז והדר עמ' קס"ו], ד"ה שמואל) </w:t>
      </w:r>
      <w:r w:rsidRPr="00110DB4">
        <w:rPr>
          <w:rStyle w:val="aff4"/>
          <w:rFonts w:hint="cs"/>
          <w:vanish/>
          <w:rtl/>
        </w:rPr>
        <w:t>בחי' המיוחסים לר"ן לקמן</w:t>
      </w:r>
      <w:r w:rsidRPr="00110DB4">
        <w:rPr>
          <w:rStyle w:val="af2"/>
          <w:rFonts w:eastAsia="Guttman Hodes" w:hint="cs"/>
          <w:vanish/>
          <w:rtl/>
        </w:rPr>
        <w:t xml:space="preserve"> (קמב: ד"ה רב אשי)</w:t>
      </w:r>
      <w:r w:rsidRPr="00110DB4">
        <w:rPr>
          <w:rFonts w:hint="cs"/>
          <w:vanish/>
          <w:rtl/>
        </w:rPr>
        <w:t xml:space="preserve"> בשם </w:t>
      </w:r>
      <w:r w:rsidRPr="00110DB4">
        <w:rPr>
          <w:rStyle w:val="aff4"/>
          <w:rFonts w:hint="cs"/>
          <w:vanish/>
          <w:rtl/>
        </w:rPr>
        <w:t>הרא"ה</w:t>
      </w:r>
      <w:r w:rsidRPr="00110DB4">
        <w:rPr>
          <w:rFonts w:hint="cs"/>
          <w:vanish/>
          <w:rtl/>
        </w:rPr>
        <w:t xml:space="preserve"> דעיקר הטלטול בגרעינין אגב ריפתא, הוא בפת עצמה שהוא דבר המותר, ולכן לא דמי להיתר ככר או תינוק דהוא במת בלבד, </w:t>
      </w:r>
      <w:bookmarkEnd w:id="3291"/>
      <w:r w:rsidRPr="00110DB4">
        <w:rPr>
          <w:rFonts w:hint="cs"/>
          <w:vanish/>
          <w:rtl/>
        </w:rPr>
        <w:t xml:space="preserve">וכתב </w:t>
      </w:r>
      <w:r w:rsidRPr="00110DB4">
        <w:rPr>
          <w:rStyle w:val="aff4"/>
          <w:rFonts w:hint="cs"/>
          <w:vanish/>
          <w:rtl/>
        </w:rPr>
        <w:t>הרמב"ן</w:t>
      </w:r>
      <w:r w:rsidRPr="00110DB4">
        <w:rPr>
          <w:rFonts w:hint="cs"/>
          <w:vanish/>
          <w:rtl/>
        </w:rPr>
        <w:t xml:space="preserve"> דדמי להא דתנן לקמן</w:t>
      </w:r>
      <w:r w:rsidRPr="00110DB4">
        <w:rPr>
          <w:rStyle w:val="af2"/>
          <w:rFonts w:eastAsia="Guttman Hodes" w:hint="cs"/>
          <w:vanish/>
          <w:rtl/>
        </w:rPr>
        <w:t xml:space="preserve"> (קמב:) </w:t>
      </w:r>
      <w:r w:rsidRPr="00110DB4">
        <w:rPr>
          <w:rFonts w:hint="cs"/>
          <w:vanish/>
          <w:rtl/>
        </w:rPr>
        <w:t>דמעות שעל הכר מטלטלן ועודן עליו בצריך למקומו.</w:t>
      </w:r>
      <w:bookmarkEnd w:id="3289"/>
    </w:p>
    <w:p w14:paraId="52DFE77D" w14:textId="77777777" w:rsidR="00826EF0" w:rsidRPr="00D609C3" w:rsidRDefault="00826EF0" w:rsidP="00607ABE">
      <w:pPr>
        <w:pStyle w:val="a1"/>
      </w:pPr>
      <w:r w:rsidRPr="00D609C3">
        <w:rPr>
          <w:rtl/>
        </w:rPr>
        <w:t>והא דמטלטל להו אגב ריפתא י"מ דלא ס"ל כרב אשי דאמר (קמ"ב ב') לא אמרו ככר או תינוק אלא למת בלבד, ואינו נכון בעיני, לפי שאינו דומה מטלטל גוף האיסור ע"י דבר היתר המונח עליו דומיא דמת בככר או תינוק למטלטל גוף המותר אף על פי שיש עליו איסור, ודשמואל נמי הכי הוה דמנח להו אגב ריפתא ומטלטל ריפתא ומטלטלן אגביה דומיא דלקנא דמיא דודאי גרעיני הוא דיהיב בגווה ולא לקנא עלייהו דגרעיני, והיינו דאמרינן שמואל לטעמיה לפי שהפת נעשה תשמיש לגרעינין, אבל במניח ככר על המת ועל הארנקי לא מסיימי בגמרא ס"ל כשמואל דאמר עושה אדם כל צרכיו בפת, וכיון שעיקר הטלטול בפת דמיא למעות שעל הכר שמטלטלן ועודן עליו לפי שעיקר הטלטול בדבר המותר</w:t>
      </w:r>
      <w:r w:rsidRPr="00D609C3">
        <w:rPr>
          <w:rFonts w:hint="cs"/>
          <w:rtl/>
        </w:rPr>
        <w:t>.</w:t>
      </w:r>
    </w:p>
    <w:p w14:paraId="72C07E4C" w14:textId="77777777" w:rsidR="00826EF0" w:rsidRPr="00126B3E" w:rsidRDefault="00826EF0" w:rsidP="00607ABE">
      <w:pPr>
        <w:pStyle w:val="afffff5"/>
      </w:pPr>
      <w:r w:rsidRPr="00126B3E">
        <w:rPr>
          <w:rtl/>
        </w:rPr>
        <w:t>וא"ת היכי מטלטל להו אגב ריפתא והלא לא אמרו ככר או תינוק אלא למת בלבד וליטעמיך ליקשי לך דרבא אלא שאני טלטול דבר האסור אגב הדבר המותר שעליו כגון ככר או תינוק בארנקי מטלטול דבר המותר עם דבר האסור שעליו כגון גרעינין ע"ג ריפתא או בתוך לקנא דמיא שזה ניכר שעיקר הטלטול בדבר המותר הוא אף על פי שמטלטל עמו דבר האסור דמיא למתני' במעות שעל הכר שמטלטלו לצורך מקומו ועודן עליו</w:t>
      </w:r>
      <w:r w:rsidRPr="00126B3E">
        <w:rPr>
          <w:rFonts w:hint="cs"/>
          <w:rtl/>
        </w:rPr>
        <w:t>.</w:t>
      </w:r>
    </w:p>
    <w:p w14:paraId="5DBA2C48" w14:textId="77777777" w:rsidR="00826EF0" w:rsidRPr="00126B3E" w:rsidRDefault="00826EF0" w:rsidP="00607ABE">
      <w:pPr>
        <w:pStyle w:val="afffff5"/>
      </w:pPr>
      <w:r w:rsidRPr="00126B3E">
        <w:rPr>
          <w:rtl/>
        </w:rPr>
        <w:t>שמואל מטלטל להו אגב ריפתא רבא מטלטל להו אגב לקנא דמיא. לאו משום דפליגי עלה דהא אמרינן אמר רב אשי לעיל לא אמרו ככר או תינוק אלא למת בלבד דבהא אפי' (רבא) [אשי] מודה דההיא דרב אשי במטלטל את האסור ממש אלא שדבר המותר מונח עליו אבל הני דשמואל ורבא איפכא הוי שמטלטל את ההיתר והאיסור מונח עליו ומטלטל עמו</w:t>
      </w:r>
      <w:r w:rsidRPr="00126B3E">
        <w:rPr>
          <w:rFonts w:hint="cs"/>
          <w:rtl/>
        </w:rPr>
        <w:t>.</w:t>
      </w:r>
    </w:p>
    <w:p w14:paraId="4A41BDF7" w14:textId="77777777" w:rsidR="00826EF0" w:rsidRPr="00126B3E" w:rsidRDefault="00826EF0" w:rsidP="00607ABE">
      <w:pPr>
        <w:pStyle w:val="afffff5"/>
      </w:pPr>
      <w:r w:rsidRPr="00126B3E">
        <w:rPr>
          <w:rtl/>
        </w:rPr>
        <w:t>שמואל מטלטל להו אגב ריפתא. רבה מטלטל להו אגב לקנא דמיא. לאו משום דפליגי עלה דהא אמר רב אשי לעיל [דף קמב ב] לא אמרו ככר או תינוק אלא למת בלבד דבהא אפי' רב אשי מודה דההיא דרב אשי במטלטל את האיסור ממש אלא שדבר המותר מונח עליו אבל הני דשמואל ורבה אפכא הוו שמטלטל את ההיתר והאיסור המונח עליו מטלטל עמו</w:t>
      </w:r>
      <w:r w:rsidRPr="00126B3E">
        <w:rPr>
          <w:rFonts w:hint="cs"/>
          <w:rtl/>
        </w:rPr>
        <w:t>.</w:t>
      </w:r>
    </w:p>
    <w:p w14:paraId="57219794" w14:textId="77777777" w:rsidR="00826EF0" w:rsidRPr="00126B3E" w:rsidRDefault="00826EF0" w:rsidP="00607ABE">
      <w:pPr>
        <w:pStyle w:val="afffff5"/>
        <w:rPr>
          <w:rtl/>
        </w:rPr>
      </w:pPr>
      <w:bookmarkStart w:id="3292" w:name="_Toc124247428"/>
      <w:r w:rsidRPr="00126B3E">
        <w:rPr>
          <w:rtl/>
        </w:rPr>
        <w:t>רב אשי אמר אפי' שוכח נמי לא ולא אמרו ככר וכו'. ולא דמי למתני' דקתני מנער את הכר שמטלטל המעות וגם מסלק הטבלא ומנערה ואף על פי שהניח שם הקליפין והעצמות בשבת דהתם תופס בהיתר ומטלטלו כדי לנער האיסור משם אבל הכא להניח היתר על האיסור כדי שיתפוס באיסור ויטלטלנו ולא ינער האיסור משם זה ודאי אסור וכן פי' הרא"ה ז"ל.</w:t>
      </w:r>
    </w:p>
    <w:p w14:paraId="3EC0E35B" w14:textId="77777777" w:rsidR="00826EF0" w:rsidRPr="00126B3E" w:rsidRDefault="00826EF0" w:rsidP="00826EF0">
      <w:pPr>
        <w:keepNext/>
        <w:keepLines/>
        <w:spacing w:after="0" w:line="240" w:lineRule="auto"/>
        <w:ind w:left="-284"/>
        <w:jc w:val="both"/>
        <w:outlineLvl w:val="1"/>
        <w:rPr>
          <w:rFonts w:ascii="FrankRuehl" w:eastAsia="Guttman Hodes" w:hAnsi="FrankRuehl" w:cs="Guttman Rashi"/>
          <w:bCs/>
          <w:noProof/>
          <w:sz w:val="16"/>
          <w:szCs w:val="16"/>
        </w:rPr>
      </w:pPr>
      <w:bookmarkStart w:id="3293" w:name="_Toc123211398"/>
      <w:bookmarkStart w:id="3294" w:name="_Toc124155818"/>
      <w:bookmarkStart w:id="3295" w:name="_Toc124203357"/>
      <w:r w:rsidRPr="00126B3E">
        <w:rPr>
          <w:rFonts w:ascii="FrankRuehl" w:eastAsia="Guttman Hodes" w:hAnsi="FrankRuehl" w:cs="Guttman Rashi" w:hint="cs"/>
          <w:bCs/>
          <w:noProof/>
          <w:sz w:val="16"/>
          <w:szCs w:val="16"/>
          <w:rtl/>
        </w:rPr>
        <w:t>תוספות ביצה ב' ע"א ד"ה וב"ה</w:t>
      </w:r>
      <w:bookmarkEnd w:id="3293"/>
      <w:bookmarkEnd w:id="3294"/>
      <w:bookmarkEnd w:id="3295"/>
    </w:p>
    <w:p w14:paraId="08DEE4B1" w14:textId="77777777" w:rsidR="00826EF0" w:rsidRPr="00126B3E" w:rsidRDefault="00826EF0" w:rsidP="00826EF0">
      <w:pPr>
        <w:pStyle w:val="a7"/>
        <w:rPr>
          <w:rtl/>
        </w:rPr>
      </w:pPr>
      <w:bookmarkStart w:id="3296" w:name="_Toc124417276"/>
      <w:r w:rsidRPr="00126B3E">
        <w:rPr>
          <w:rFonts w:hint="cs"/>
          <w:rtl/>
        </w:rPr>
        <w:t>קו' התוס' בביצה דהאיך מותר לסלק טבלא שיש עליה קליפין ולנערה הא במניח הוי בסיס</w:t>
      </w:r>
      <w:bookmarkEnd w:id="3296"/>
    </w:p>
    <w:p w14:paraId="69F80A7A" w14:textId="14DC373E" w:rsidR="00826EF0" w:rsidRPr="00110DB4" w:rsidRDefault="00826EF0" w:rsidP="0077200F">
      <w:pPr>
        <w:pStyle w:val="a3"/>
        <w:rPr>
          <w:vanish/>
          <w:rtl/>
        </w:rPr>
      </w:pPr>
      <w:bookmarkStart w:id="3297" w:name="_Ref124373573"/>
      <w:r w:rsidRPr="00110DB4">
        <w:rPr>
          <w:rFonts w:hint="cs"/>
          <w:vanish/>
          <w:rtl/>
        </w:rPr>
        <w:t xml:space="preserve">הקשו </w:t>
      </w:r>
      <w:r w:rsidRPr="00110DB4">
        <w:rPr>
          <w:b/>
          <w:bCs/>
          <w:vanish/>
          <w:rtl/>
        </w:rPr>
        <w:t>התוס' בביצה</w:t>
      </w:r>
      <w:r w:rsidRPr="00110DB4">
        <w:rPr>
          <w:rFonts w:hint="cs"/>
          <w:vanish/>
          <w:rtl/>
        </w:rPr>
        <w:t xml:space="preserve"> </w:t>
      </w:r>
      <w:r w:rsidRPr="00110DB4">
        <w:rPr>
          <w:rFonts w:ascii="Calibri" w:hAnsi="Calibri" w:cs="Guttman Rashi" w:hint="cs"/>
          <w:vanish/>
          <w:sz w:val="10"/>
          <w:szCs w:val="12"/>
          <w:rtl/>
        </w:rPr>
        <w:t>(ב. ד"ה וב"ה)</w:t>
      </w:r>
      <w:r w:rsidRPr="00110DB4">
        <w:rPr>
          <w:rFonts w:hint="cs"/>
          <w:vanish/>
          <w:rtl/>
        </w:rPr>
        <w:t xml:space="preserve"> דהאיך מותר לסלק את טבלא שיש עליה קליפין ולנערה, הא כיון דהניח את הקליפין מדעתו ולא שכח אותם נעשית הטבלא בסיס, ועי' במה</w:t>
      </w:r>
      <w:r w:rsidRPr="00110DB4">
        <w:rPr>
          <w:rStyle w:val="afff9"/>
          <w:rFonts w:hint="cs"/>
          <w:vanish/>
          <w:rtl/>
        </w:rPr>
        <w:t xml:space="preserve"> </w:t>
      </w:r>
      <w:r w:rsidRPr="00110DB4">
        <w:rPr>
          <w:rFonts w:hint="cs"/>
          <w:vanish/>
          <w:rtl/>
        </w:rPr>
        <w:t xml:space="preserve">שתירצו </w:t>
      </w:r>
      <w:r w:rsidRPr="00110DB4">
        <w:rPr>
          <w:rStyle w:val="aff4"/>
          <w:rFonts w:hint="cs"/>
          <w:vanish/>
          <w:rtl/>
        </w:rPr>
        <w:t>התוס' בביצה בתי' הא'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Ref123461129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פו)</w:t>
      </w:r>
      <w:r w:rsidRPr="00110DB4">
        <w:rPr>
          <w:rStyle w:val="af2"/>
          <w:rFonts w:eastAsia="Guttman Hodes"/>
          <w:vanish/>
          <w:rtl/>
        </w:rPr>
        <w:fldChar w:fldCharType="end"/>
      </w:r>
      <w:r w:rsidRPr="00110DB4">
        <w:rPr>
          <w:rFonts w:hint="cs"/>
          <w:vanish/>
          <w:rtl/>
        </w:rPr>
        <w:t>.</w:t>
      </w:r>
      <w:bookmarkEnd w:id="3297"/>
    </w:p>
    <w:p w14:paraId="5D466D7D" w14:textId="77777777" w:rsidR="00D47F0E" w:rsidRPr="00D609C3" w:rsidRDefault="00826EF0" w:rsidP="00607ABE">
      <w:pPr>
        <w:pStyle w:val="a1"/>
        <w:rPr>
          <w:rtl/>
        </w:rPr>
      </w:pPr>
      <w:r w:rsidRPr="00D609C3">
        <w:rPr>
          <w:rFonts w:hint="cs"/>
          <w:rtl/>
        </w:rPr>
        <w:t>ובית הלל אומרים מסלק את הטבלא ומנערה - תימה והלא היא בסיס לדבר האסור דהא לא שכח הואיל והניחם שם מדעתו.</w:t>
      </w:r>
    </w:p>
    <w:p w14:paraId="17087D7D" w14:textId="140D4CC2" w:rsidR="007B42CC" w:rsidRPr="00126B3E" w:rsidRDefault="00826EF0" w:rsidP="00D163D8">
      <w:pPr>
        <w:pStyle w:val="afffff7"/>
        <w:rPr>
          <w:rtl/>
        </w:rPr>
      </w:pPr>
      <w:bookmarkStart w:id="3298" w:name="_Toc124374803"/>
      <w:bookmarkStart w:id="3299" w:name="_Toc124417679"/>
      <w:bookmarkStart w:id="3300" w:name="_Toc130400535"/>
      <w:bookmarkStart w:id="3301" w:name="_Toc124417277"/>
      <w:r w:rsidRPr="00126B3E">
        <w:rPr>
          <w:rtl/>
        </w:rPr>
        <w:t>חדושי הריטב"א שבת קמ"ג ע"א</w:t>
      </w:r>
      <w:r w:rsidRPr="00126B3E">
        <w:rPr>
          <w:rFonts w:hint="cs"/>
          <w:rtl/>
        </w:rPr>
        <w:t xml:space="preserve"> ד"ה מסלק</w:t>
      </w:r>
      <w:bookmarkEnd w:id="3298"/>
      <w:bookmarkEnd w:id="3299"/>
      <w:r w:rsidR="007B42CC" w:rsidRPr="00126B3E">
        <w:rPr>
          <w:rtl/>
        </w:rPr>
        <w:t xml:space="preserve"> (ח)</w:t>
      </w:r>
      <w:bookmarkEnd w:id="3300"/>
    </w:p>
    <w:p w14:paraId="12207ACD" w14:textId="7B8ACDDC" w:rsidR="00826EF0" w:rsidRPr="00126B3E" w:rsidRDefault="00826EF0" w:rsidP="00826EF0">
      <w:pPr>
        <w:pStyle w:val="a7"/>
        <w:rPr>
          <w:rtl/>
        </w:rPr>
      </w:pPr>
      <w:r w:rsidRPr="00126B3E">
        <w:rPr>
          <w:rFonts w:hint="cs"/>
          <w:rtl/>
        </w:rPr>
        <w:t>קו' הריטב"א דבמניח קליפין מדעת השולחן בסיס ואף שלא היו עליו בביה"ש יהיה אסור לטלטלו</w:t>
      </w:r>
      <w:bookmarkEnd w:id="3301"/>
    </w:p>
    <w:p w14:paraId="0313C43F" w14:textId="77777777" w:rsidR="00826EF0" w:rsidRPr="00110DB4" w:rsidRDefault="00826EF0" w:rsidP="0077200F">
      <w:pPr>
        <w:pStyle w:val="a3"/>
        <w:rPr>
          <w:vanish/>
        </w:rPr>
      </w:pPr>
      <w:r w:rsidRPr="00110DB4">
        <w:rPr>
          <w:rFonts w:hint="cs"/>
          <w:vanish/>
          <w:rtl/>
        </w:rPr>
        <w:t xml:space="preserve">וכן הקשה </w:t>
      </w:r>
      <w:r w:rsidRPr="00110DB4">
        <w:rPr>
          <w:rStyle w:val="aff4"/>
          <w:rFonts w:hint="cs"/>
          <w:vanish/>
          <w:rtl/>
        </w:rPr>
        <w:t>הריטב"א לקמן</w:t>
      </w:r>
      <w:r w:rsidRPr="00110DB4">
        <w:rPr>
          <w:rStyle w:val="af2"/>
          <w:rFonts w:eastAsia="Guttman Hodes" w:hint="cs"/>
          <w:vanish/>
          <w:rtl/>
        </w:rPr>
        <w:t xml:space="preserve"> (קמג. ד"ה מסלק) </w:t>
      </w:r>
      <w:r w:rsidRPr="00110DB4">
        <w:rPr>
          <w:rFonts w:hint="cs"/>
          <w:vanish/>
          <w:rtl/>
        </w:rPr>
        <w:t>דכיון שהניח את הקליפין מדעת, נעשה השולחן לבסיס, וכיון דבהנחה מדעת השולחן נעשה בסיס, א"כ אף כשלא היו הקליפין על השולחן בבין השמשות ואינו בסיס, מ"מ כל שהקליפין עליו אסור לטלטלן.</w:t>
      </w:r>
    </w:p>
    <w:p w14:paraId="285C5A16" w14:textId="77777777" w:rsidR="00826EF0" w:rsidRPr="00D609C3" w:rsidRDefault="00826EF0" w:rsidP="00607ABE">
      <w:pPr>
        <w:pStyle w:val="a1"/>
      </w:pPr>
      <w:r w:rsidRPr="00D609C3">
        <w:rPr>
          <w:rtl/>
        </w:rPr>
        <w:t>מסלק את הטבלה כולה ומנערה. ואוקימנא בגמרא כרבי יהודה דאית ליה נולד, ואם תאמר והא הוה ליה השולחן בסיס לדבר האסור דהא לדעת הניחם שם, וכיון דכן (אסור) בעודן עליו אסור לטלטלם כלל ואף על פי שלא היו עליה בין השמשות</w:t>
      </w:r>
      <w:r w:rsidRPr="00D609C3">
        <w:rPr>
          <w:rFonts w:hint="cs"/>
          <w:rtl/>
        </w:rPr>
        <w:t>.</w:t>
      </w:r>
    </w:p>
    <w:p w14:paraId="79F8D67B" w14:textId="77777777" w:rsidR="00826EF0" w:rsidRPr="00126B3E" w:rsidRDefault="00826EF0" w:rsidP="00D163D8">
      <w:pPr>
        <w:pStyle w:val="afffffb"/>
        <w:rPr>
          <w:vanish w:val="0"/>
          <w:rtl/>
        </w:rPr>
      </w:pPr>
      <w:r w:rsidRPr="00126B3E">
        <w:rPr>
          <w:vanish w:val="0"/>
          <w:rtl/>
        </w:rPr>
        <w:t>חדושי הרמב"ן שבת קמג ע"א</w:t>
      </w:r>
      <w:r w:rsidRPr="00126B3E">
        <w:rPr>
          <w:rFonts w:hint="cs"/>
          <w:vanish w:val="0"/>
          <w:rtl/>
        </w:rPr>
        <w:t xml:space="preserve"> ד"ה והא</w:t>
      </w:r>
    </w:p>
    <w:p w14:paraId="5A493161" w14:textId="77777777" w:rsidR="00826EF0" w:rsidRPr="00126B3E" w:rsidRDefault="00826EF0" w:rsidP="00826EF0">
      <w:pPr>
        <w:pStyle w:val="a7"/>
        <w:rPr>
          <w:rtl/>
        </w:rPr>
      </w:pPr>
      <w:bookmarkStart w:id="3302" w:name="_Toc124417278"/>
      <w:r w:rsidRPr="00126B3E">
        <w:rPr>
          <w:rFonts w:hint="cs"/>
          <w:rtl/>
        </w:rPr>
        <w:t>קו' הרמב"ן והרשב"א והר"ן דאמאי מניח גרעינין ע"ג ריפתא לא הוי בסיס</w:t>
      </w:r>
      <w:bookmarkEnd w:id="3302"/>
    </w:p>
    <w:p w14:paraId="44F84A74" w14:textId="77777777" w:rsidR="00826EF0" w:rsidRPr="00110DB4" w:rsidRDefault="00826EF0" w:rsidP="0077200F">
      <w:pPr>
        <w:pStyle w:val="a3"/>
        <w:rPr>
          <w:vanish/>
        </w:rPr>
      </w:pPr>
      <w:bookmarkStart w:id="3303" w:name="_Ref124282346"/>
      <w:r w:rsidRPr="00110DB4">
        <w:rPr>
          <w:rFonts w:hint="cs"/>
          <w:vanish/>
          <w:rtl/>
        </w:rPr>
        <w:t xml:space="preserve">וכן הקשו </w:t>
      </w:r>
      <w:r w:rsidRPr="00110DB4">
        <w:rPr>
          <w:rStyle w:val="aff4"/>
          <w:rFonts w:hint="cs"/>
          <w:vanish/>
          <w:rtl/>
        </w:rPr>
        <w:t>הרמב"ן בחי' לקמן</w:t>
      </w:r>
      <w:r w:rsidRPr="00110DB4">
        <w:rPr>
          <w:rStyle w:val="af2"/>
          <w:rFonts w:eastAsia="Guttman Hodes" w:hint="cs"/>
          <w:vanish/>
          <w:rtl/>
        </w:rPr>
        <w:t xml:space="preserve"> (קמג. סוד"ה והא) </w:t>
      </w:r>
      <w:r w:rsidRPr="00110DB4">
        <w:rPr>
          <w:rStyle w:val="aff4"/>
          <w:rFonts w:hint="cs"/>
          <w:vanish/>
          <w:rtl/>
        </w:rPr>
        <w:t>והרשב"א לקמן</w:t>
      </w:r>
      <w:r w:rsidRPr="00110DB4">
        <w:rPr>
          <w:rFonts w:hint="cs"/>
          <w:vanish/>
          <w:rtl/>
        </w:rPr>
        <w:t xml:space="preserve"> </w:t>
      </w:r>
      <w:r w:rsidRPr="00110DB4">
        <w:rPr>
          <w:rStyle w:val="af2"/>
          <w:rFonts w:eastAsia="Guttman Hodes" w:hint="cs"/>
          <w:vanish/>
          <w:rtl/>
        </w:rPr>
        <w:t>(</w:t>
      </w:r>
      <w:r w:rsidRPr="00110DB4">
        <w:rPr>
          <w:rStyle w:val="af2"/>
          <w:rFonts w:eastAsia="Guttman Hodes"/>
          <w:vanish/>
          <w:rtl/>
        </w:rPr>
        <w:t>קמג</w:t>
      </w:r>
      <w:r w:rsidRPr="00110DB4">
        <w:rPr>
          <w:rStyle w:val="af2"/>
          <w:rFonts w:eastAsia="Guttman Hodes" w:hint="cs"/>
          <w:vanish/>
          <w:rtl/>
        </w:rPr>
        <w:t>.</w:t>
      </w:r>
      <w:r w:rsidRPr="00110DB4">
        <w:rPr>
          <w:rStyle w:val="af2"/>
          <w:rFonts w:eastAsia="Guttman Hodes"/>
          <w:vanish/>
          <w:rtl/>
        </w:rPr>
        <w:t xml:space="preserve"> </w:t>
      </w:r>
      <w:r w:rsidRPr="00110DB4">
        <w:rPr>
          <w:rStyle w:val="af2"/>
          <w:rFonts w:eastAsia="Guttman Hodes" w:hint="cs"/>
          <w:vanish/>
          <w:rtl/>
        </w:rPr>
        <w:t xml:space="preserve">ד"ה </w:t>
      </w:r>
      <w:r w:rsidRPr="00110DB4">
        <w:rPr>
          <w:rStyle w:val="af2"/>
          <w:rFonts w:eastAsia="Guttman Hodes"/>
          <w:vanish/>
          <w:rtl/>
        </w:rPr>
        <w:t>הא דמטלטלי</w:t>
      </w:r>
      <w:r w:rsidRPr="00110DB4">
        <w:rPr>
          <w:rStyle w:val="af2"/>
          <w:rFonts w:eastAsia="Guttman Hodes" w:hint="cs"/>
          <w:vanish/>
          <w:rtl/>
        </w:rPr>
        <w:t>)</w:t>
      </w:r>
      <w:r w:rsidRPr="00110DB4">
        <w:rPr>
          <w:rStyle w:val="aff4"/>
          <w:rFonts w:hint="cs"/>
          <w:vanish/>
          <w:rtl/>
        </w:rPr>
        <w:t xml:space="preserve"> והר"ן בחי' לקמן</w:t>
      </w:r>
      <w:r w:rsidRPr="00110DB4">
        <w:rPr>
          <w:rStyle w:val="af2"/>
          <w:rFonts w:eastAsia="Guttman Hodes" w:hint="cs"/>
          <w:vanish/>
          <w:rtl/>
        </w:rPr>
        <w:t xml:space="preserve"> (קמג. ד"ה שמואל) </w:t>
      </w:r>
      <w:r w:rsidRPr="00110DB4">
        <w:rPr>
          <w:rStyle w:val="aff4"/>
          <w:rFonts w:hint="cs"/>
          <w:vanish/>
          <w:rtl/>
        </w:rPr>
        <w:t>ועל הרי"ף לקמן</w:t>
      </w:r>
      <w:r w:rsidRPr="00110DB4">
        <w:rPr>
          <w:rStyle w:val="af2"/>
          <w:rFonts w:eastAsia="Guttman Hodes" w:hint="cs"/>
          <w:vanish/>
          <w:rtl/>
        </w:rPr>
        <w:t xml:space="preserve"> (ס. מדה"ר [מהדו' עוז והדר עמ' קס"ו], ד"ה שמואל</w:t>
      </w:r>
      <w:r w:rsidRPr="00110DB4">
        <w:rPr>
          <w:rFonts w:hint="cs"/>
          <w:vanish/>
          <w:rtl/>
        </w:rPr>
        <w:t xml:space="preserve"> בטלטול גרעינין אגב ריפתא דכיון שהוא מטלטל עם ההיתר את הדבר האסור, א"כ אמאי הפת לא נעשית לבסיס.</w:t>
      </w:r>
    </w:p>
    <w:p w14:paraId="044D136B" w14:textId="77777777" w:rsidR="00826EF0" w:rsidRPr="00D609C3" w:rsidRDefault="00826EF0" w:rsidP="00607ABE">
      <w:pPr>
        <w:pStyle w:val="a1"/>
      </w:pPr>
      <w:r w:rsidRPr="00D609C3">
        <w:rPr>
          <w:rtl/>
        </w:rPr>
        <w:t>וכאן אינו נעשה בסיס</w:t>
      </w:r>
      <w:r w:rsidRPr="00D609C3">
        <w:rPr>
          <w:rFonts w:hint="cs"/>
          <w:rtl/>
        </w:rPr>
        <w:t>.</w:t>
      </w:r>
    </w:p>
    <w:p w14:paraId="1BEEAA18" w14:textId="77777777" w:rsidR="00826EF0" w:rsidRPr="00126B3E" w:rsidRDefault="00826EF0" w:rsidP="00D163D8">
      <w:pPr>
        <w:pStyle w:val="afffffb"/>
        <w:rPr>
          <w:vanish w:val="0"/>
          <w:rtl/>
        </w:rPr>
      </w:pPr>
      <w:r w:rsidRPr="00126B3E">
        <w:rPr>
          <w:vanish w:val="0"/>
          <w:rtl/>
        </w:rPr>
        <w:t>חדושי הרשב"א שבת קמ"ג ע"א</w:t>
      </w:r>
      <w:r w:rsidRPr="00126B3E">
        <w:rPr>
          <w:rFonts w:hint="cs"/>
          <w:vanish w:val="0"/>
          <w:rtl/>
        </w:rPr>
        <w:t xml:space="preserve"> ד"ה </w:t>
      </w:r>
      <w:r w:rsidRPr="00126B3E">
        <w:rPr>
          <w:vanish w:val="0"/>
          <w:rtl/>
        </w:rPr>
        <w:t>הא דמטלטלי</w:t>
      </w:r>
    </w:p>
    <w:p w14:paraId="2E00135E" w14:textId="77777777" w:rsidR="00826EF0" w:rsidRPr="00126B3E" w:rsidRDefault="00826EF0" w:rsidP="00607ABE">
      <w:pPr>
        <w:pStyle w:val="afffff5"/>
      </w:pPr>
      <w:r w:rsidRPr="00126B3E">
        <w:rPr>
          <w:rtl/>
        </w:rPr>
        <w:t>וא"ת מכל מקום יעשה הפת או לקנא דמיא בסיס לדבר האיסור</w:t>
      </w:r>
      <w:r w:rsidRPr="00126B3E">
        <w:rPr>
          <w:rFonts w:hint="cs"/>
          <w:rtl/>
        </w:rPr>
        <w:t>.</w:t>
      </w:r>
    </w:p>
    <w:p w14:paraId="53F3BCE9" w14:textId="77777777" w:rsidR="00826EF0" w:rsidRPr="00126B3E" w:rsidRDefault="00826EF0" w:rsidP="00D163D8">
      <w:pPr>
        <w:pStyle w:val="afffffb"/>
        <w:rPr>
          <w:vanish w:val="0"/>
          <w:rtl/>
        </w:rPr>
      </w:pPr>
      <w:r w:rsidRPr="00126B3E">
        <w:rPr>
          <w:vanish w:val="0"/>
          <w:rtl/>
        </w:rPr>
        <w:t>חדושי הר"ן שבת קמ"ג ע"א</w:t>
      </w:r>
      <w:r w:rsidRPr="00126B3E">
        <w:rPr>
          <w:rFonts w:hint="cs"/>
          <w:vanish w:val="0"/>
          <w:rtl/>
        </w:rPr>
        <w:t xml:space="preserve"> ד"ה שמואל</w:t>
      </w:r>
    </w:p>
    <w:p w14:paraId="48A32696" w14:textId="77777777" w:rsidR="00826EF0" w:rsidRPr="00126B3E" w:rsidRDefault="00826EF0" w:rsidP="00607ABE">
      <w:pPr>
        <w:pStyle w:val="afffff5"/>
        <w:rPr>
          <w:rtl/>
        </w:rPr>
      </w:pPr>
      <w:r w:rsidRPr="00126B3E">
        <w:rPr>
          <w:rtl/>
        </w:rPr>
        <w:t>וכ"ת וליהוי ריפתא ולקנא בסיס לדבר האיסור וליתסר:</w:t>
      </w:r>
    </w:p>
    <w:p w14:paraId="360C3092" w14:textId="7C2A5F8C" w:rsidR="00826EF0" w:rsidRPr="00126B3E" w:rsidRDefault="001C28E5" w:rsidP="00D163D8">
      <w:pPr>
        <w:pStyle w:val="afffffb"/>
        <w:rPr>
          <w:vanish w:val="0"/>
          <w:rtl/>
        </w:rPr>
      </w:pPr>
      <w:r w:rsidRPr="00126B3E">
        <w:rPr>
          <w:vanish w:val="0"/>
          <w:rtl/>
        </w:rPr>
        <w:lastRenderedPageBreak/>
        <w:t>ר"ן על הרי"ף</w:t>
      </w:r>
      <w:r w:rsidR="00826EF0" w:rsidRPr="00126B3E">
        <w:rPr>
          <w:vanish w:val="0"/>
          <w:rtl/>
        </w:rPr>
        <w:t xml:space="preserve"> שבת ס' ע"א</w:t>
      </w:r>
      <w:r w:rsidR="00826EF0" w:rsidRPr="00126B3E">
        <w:rPr>
          <w:rFonts w:hint="cs"/>
          <w:vanish w:val="0"/>
          <w:rtl/>
        </w:rPr>
        <w:t xml:space="preserve"> מדה"ר ד"ה שמואל</w:t>
      </w:r>
    </w:p>
    <w:p w14:paraId="0CB00FFB" w14:textId="77777777" w:rsidR="00826EF0" w:rsidRPr="00126B3E" w:rsidRDefault="00826EF0" w:rsidP="00607ABE">
      <w:pPr>
        <w:pStyle w:val="afffff5"/>
        <w:rPr>
          <w:rtl/>
        </w:rPr>
      </w:pPr>
      <w:r w:rsidRPr="00126B3E">
        <w:rPr>
          <w:rtl/>
        </w:rPr>
        <w:t>וכ"ת להוו ריפתא ולקנא בסיס לדבר האסור ולתסרי:</w:t>
      </w:r>
    </w:p>
    <w:p w14:paraId="413C3EF5" w14:textId="77777777" w:rsidR="007B42CC" w:rsidRPr="00126B3E" w:rsidRDefault="00826EF0" w:rsidP="00D163D8">
      <w:pPr>
        <w:pStyle w:val="afffff7"/>
        <w:rPr>
          <w:rtl/>
        </w:rPr>
      </w:pPr>
      <w:bookmarkStart w:id="3304" w:name="_Toc124374804"/>
      <w:bookmarkStart w:id="3305" w:name="_Toc124417680"/>
      <w:bookmarkStart w:id="3306" w:name="_Toc130400536"/>
      <w:r w:rsidRPr="00126B3E">
        <w:rPr>
          <w:rFonts w:hint="cs"/>
          <w:rtl/>
        </w:rPr>
        <w:t>מ</w:t>
      </w:r>
      <w:r w:rsidRPr="00126B3E">
        <w:rPr>
          <w:rtl/>
        </w:rPr>
        <w:t>אירי שבת קמ"ג ע"א</w:t>
      </w:r>
      <w:r w:rsidRPr="00126B3E">
        <w:rPr>
          <w:rFonts w:hint="cs"/>
          <w:rtl/>
        </w:rPr>
        <w:t xml:space="preserve"> ד"ה גרעינים</w:t>
      </w:r>
      <w:bookmarkEnd w:id="3304"/>
      <w:bookmarkEnd w:id="3305"/>
      <w:r w:rsidR="007B42CC" w:rsidRPr="00126B3E">
        <w:rPr>
          <w:rtl/>
        </w:rPr>
        <w:t xml:space="preserve"> (ח)</w:t>
      </w:r>
      <w:bookmarkEnd w:id="3306"/>
    </w:p>
    <w:p w14:paraId="4D6759B5" w14:textId="77777777" w:rsidR="007B42CC" w:rsidRPr="00126B3E" w:rsidRDefault="00826EF0" w:rsidP="00D163D8">
      <w:pPr>
        <w:pStyle w:val="afffff7"/>
        <w:rPr>
          <w:rtl/>
        </w:rPr>
      </w:pPr>
      <w:bookmarkStart w:id="3307" w:name="_Toc124374805"/>
      <w:bookmarkStart w:id="3308" w:name="_Toc124417681"/>
      <w:bookmarkStart w:id="3309" w:name="_Toc130400537"/>
      <w:r w:rsidRPr="00126B3E">
        <w:rPr>
          <w:rtl/>
        </w:rPr>
        <w:t>מאירי שבת כ"ט ע"א</w:t>
      </w:r>
      <w:r w:rsidRPr="00126B3E">
        <w:rPr>
          <w:rFonts w:hint="cs"/>
          <w:rtl/>
        </w:rPr>
        <w:t xml:space="preserve"> ד"ה </w:t>
      </w:r>
      <w:r w:rsidRPr="00126B3E">
        <w:rPr>
          <w:rtl/>
        </w:rPr>
        <w:t>טלטולן</w:t>
      </w:r>
      <w:bookmarkEnd w:id="3307"/>
      <w:bookmarkEnd w:id="3308"/>
      <w:r w:rsidR="007B42CC" w:rsidRPr="00126B3E">
        <w:rPr>
          <w:rtl/>
        </w:rPr>
        <w:t xml:space="preserve"> (ח)</w:t>
      </w:r>
      <w:bookmarkEnd w:id="3309"/>
    </w:p>
    <w:p w14:paraId="618FEDDB" w14:textId="77777777" w:rsidR="007B42CC" w:rsidRPr="00126B3E" w:rsidRDefault="00826EF0" w:rsidP="00D163D8">
      <w:pPr>
        <w:pStyle w:val="afffff7"/>
      </w:pPr>
      <w:bookmarkStart w:id="3310" w:name="_Toc124374806"/>
      <w:bookmarkStart w:id="3311" w:name="_Toc124417682"/>
      <w:bookmarkStart w:id="3312" w:name="_Toc130400538"/>
      <w:r w:rsidRPr="00126B3E">
        <w:rPr>
          <w:rtl/>
        </w:rPr>
        <w:t>ההשלמה</w:t>
      </w:r>
      <w:r w:rsidRPr="00126B3E">
        <w:rPr>
          <w:rFonts w:hint="cs"/>
          <w:rtl/>
        </w:rPr>
        <w:t xml:space="preserve"> </w:t>
      </w:r>
      <w:r w:rsidRPr="00126B3E">
        <w:rPr>
          <w:rtl/>
        </w:rPr>
        <w:t>שבת קמ"ג ע"א</w:t>
      </w:r>
      <w:r w:rsidRPr="00126B3E">
        <w:rPr>
          <w:rFonts w:hint="cs"/>
          <w:rtl/>
        </w:rPr>
        <w:t xml:space="preserve"> פכ"א אות ז ד"ה הני</w:t>
      </w:r>
      <w:bookmarkEnd w:id="3310"/>
      <w:bookmarkEnd w:id="3311"/>
      <w:r w:rsidR="007B42CC" w:rsidRPr="00126B3E">
        <w:rPr>
          <w:rtl/>
        </w:rPr>
        <w:t xml:space="preserve"> (ח)</w:t>
      </w:r>
      <w:bookmarkEnd w:id="3312"/>
    </w:p>
    <w:p w14:paraId="7679D1EB" w14:textId="10E94F32" w:rsidR="00826EF0" w:rsidRPr="00126B3E" w:rsidRDefault="00826EF0" w:rsidP="00826EF0">
      <w:pPr>
        <w:pStyle w:val="a7"/>
        <w:rPr>
          <w:rtl/>
        </w:rPr>
      </w:pPr>
      <w:bookmarkStart w:id="3313" w:name="_Toc124417279"/>
      <w:r w:rsidRPr="00126B3E">
        <w:rPr>
          <w:rFonts w:hint="cs"/>
          <w:rtl/>
        </w:rPr>
        <w:t>קו' המאירי דהפת בסיס ומ"ש מכלכלה ואבן ותרומה טמא וטהורה דאוחז בהיתר ואפ"ה הוי בסיס</w:t>
      </w:r>
      <w:bookmarkEnd w:id="3313"/>
      <w:r w:rsidRPr="00126B3E">
        <w:rPr>
          <w:rFonts w:hint="cs"/>
          <w:rtl/>
        </w:rPr>
        <w:t xml:space="preserve"> </w:t>
      </w:r>
    </w:p>
    <w:p w14:paraId="3A770FE5" w14:textId="77777777" w:rsidR="00826EF0" w:rsidRPr="00110DB4" w:rsidRDefault="00826EF0" w:rsidP="0077200F">
      <w:pPr>
        <w:pStyle w:val="a3"/>
        <w:rPr>
          <w:vanish/>
          <w:rtl/>
        </w:rPr>
      </w:pPr>
      <w:bookmarkStart w:id="3314" w:name="_Ref124367310"/>
      <w:r w:rsidRPr="00110DB4">
        <w:rPr>
          <w:rFonts w:hint="cs"/>
          <w:vanish/>
          <w:rtl/>
        </w:rPr>
        <w:t xml:space="preserve">וכן הקשה </w:t>
      </w:r>
      <w:r w:rsidRPr="00110DB4">
        <w:rPr>
          <w:rStyle w:val="aff4"/>
          <w:rFonts w:hint="cs"/>
          <w:vanish/>
          <w:rtl/>
        </w:rPr>
        <w:t>המאירי לקמן</w:t>
      </w:r>
      <w:r w:rsidRPr="00110DB4">
        <w:rPr>
          <w:rStyle w:val="af2"/>
          <w:rFonts w:eastAsia="Guttman Hodes" w:hint="cs"/>
          <w:vanish/>
          <w:rtl/>
        </w:rPr>
        <w:t xml:space="preserve"> (קמג. ד"ה גרעינים) </w:t>
      </w:r>
      <w:r w:rsidRPr="00110DB4">
        <w:rPr>
          <w:rFonts w:hint="cs"/>
          <w:vanish/>
          <w:rtl/>
        </w:rPr>
        <w:t>דהיאך מותר לטלטל את הגרעינין אגב הפת, והא הפת נעשית בסיס, והוסיפו להקשות</w:t>
      </w:r>
      <w:r w:rsidRPr="00110DB4">
        <w:rPr>
          <w:rStyle w:val="aff4"/>
          <w:rFonts w:hint="cs"/>
          <w:vanish/>
          <w:rtl/>
        </w:rPr>
        <w:t xml:space="preserve"> המאירי לעיל</w:t>
      </w:r>
      <w:r w:rsidRPr="00110DB4">
        <w:rPr>
          <w:rFonts w:hint="cs"/>
          <w:vanish/>
          <w:rtl/>
        </w:rPr>
        <w:t xml:space="preserve"> </w:t>
      </w:r>
      <w:r w:rsidRPr="00110DB4">
        <w:rPr>
          <w:rStyle w:val="af2"/>
          <w:rFonts w:eastAsia="Guttman Hodes" w:hint="cs"/>
          <w:vanish/>
          <w:rtl/>
        </w:rPr>
        <w:t xml:space="preserve">(כט. ד"ה </w:t>
      </w:r>
      <w:r w:rsidRPr="00110DB4">
        <w:rPr>
          <w:rStyle w:val="af2"/>
          <w:rFonts w:eastAsia="Guttman Hodes"/>
          <w:vanish/>
          <w:rtl/>
        </w:rPr>
        <w:t>טלטולן</w:t>
      </w:r>
      <w:r w:rsidRPr="00110DB4">
        <w:rPr>
          <w:rStyle w:val="af2"/>
          <w:rFonts w:eastAsia="Guttman Hodes" w:hint="cs"/>
          <w:vanish/>
          <w:rtl/>
        </w:rPr>
        <w:t xml:space="preserve">) </w:t>
      </w:r>
      <w:r w:rsidRPr="00110DB4">
        <w:rPr>
          <w:rStyle w:val="aff4"/>
          <w:rFonts w:hint="cs"/>
          <w:vanish/>
          <w:rtl/>
        </w:rPr>
        <w:t>וההשלמה לקמן</w:t>
      </w:r>
      <w:r w:rsidRPr="00110DB4">
        <w:rPr>
          <w:rStyle w:val="af2"/>
          <w:rFonts w:eastAsia="Guttman Hodes" w:hint="cs"/>
          <w:vanish/>
          <w:rtl/>
        </w:rPr>
        <w:t xml:space="preserve"> (</w:t>
      </w:r>
      <w:r w:rsidRPr="00110DB4">
        <w:rPr>
          <w:rStyle w:val="af2"/>
          <w:rFonts w:eastAsia="Guttman Hodes"/>
          <w:vanish/>
          <w:rtl/>
        </w:rPr>
        <w:t>קמ"ג ע"א</w:t>
      </w:r>
      <w:r w:rsidRPr="00110DB4">
        <w:rPr>
          <w:rStyle w:val="af2"/>
          <w:rFonts w:eastAsia="Guttman Hodes" w:hint="cs"/>
          <w:vanish/>
          <w:rtl/>
        </w:rPr>
        <w:t xml:space="preserve"> פכ"א אות ז ד"ה הני) </w:t>
      </w:r>
      <w:r w:rsidRPr="00110DB4">
        <w:rPr>
          <w:rFonts w:hint="cs"/>
          <w:vanish/>
          <w:rtl/>
        </w:rPr>
        <w:t>דאי ההיתר בגרעינין אגב פת הוא כיון שאוחז את הפת בידו, והאיסור עליו, והא תנן לקמן</w:t>
      </w:r>
      <w:r w:rsidRPr="00110DB4">
        <w:rPr>
          <w:rStyle w:val="af2"/>
          <w:rFonts w:eastAsia="Guttman Hodes" w:hint="cs"/>
          <w:vanish/>
          <w:rtl/>
        </w:rPr>
        <w:t xml:space="preserve"> (קמא:) </w:t>
      </w:r>
      <w:r w:rsidRPr="00110DB4">
        <w:rPr>
          <w:rFonts w:hint="cs"/>
          <w:vanish/>
          <w:rtl/>
        </w:rPr>
        <w:t>דכלכלה והאבן בתוכה דהיא נעשית בסיס, ואסור לטלטלה אף שאוחז את הכלכלה שהיא הדבר המותר, וכן בטלטול תרומה טמאה עם תרומה טהורה.</w:t>
      </w:r>
      <w:bookmarkEnd w:id="3314"/>
    </w:p>
    <w:p w14:paraId="04A990D9" w14:textId="77777777" w:rsidR="00826EF0" w:rsidRPr="00D609C3" w:rsidRDefault="00826EF0" w:rsidP="00607ABE">
      <w:pPr>
        <w:pStyle w:val="a1"/>
        <w:rPr>
          <w:rtl/>
        </w:rPr>
      </w:pPr>
      <w:r w:rsidRPr="00D609C3">
        <w:rPr>
          <w:rtl/>
        </w:rPr>
        <w:t>ושמא תאמר לאסור טלטול הפת מטעם בסיס לדבר האסור</w:t>
      </w:r>
      <w:r w:rsidRPr="00D609C3">
        <w:rPr>
          <w:rFonts w:hint="cs"/>
          <w:rtl/>
        </w:rPr>
        <w:t>.</w:t>
      </w:r>
    </w:p>
    <w:p w14:paraId="78268156" w14:textId="77777777" w:rsidR="00826EF0" w:rsidRPr="00126B3E" w:rsidRDefault="00826EF0" w:rsidP="00607ABE">
      <w:pPr>
        <w:pStyle w:val="afffff5"/>
      </w:pPr>
      <w:r w:rsidRPr="00126B3E">
        <w:rPr>
          <w:rtl/>
        </w:rPr>
        <w:t>טלטולן של אלו שאסרנו י"א שמותר אגב הפת ואף על פי שלא אמרו ככר או תינוק אלא למת בלבד דוקא בשאוחז בדבר האסור ומטלטלו אגב הככר אבל כשאוחז בידו הככר והגרעינין עליו מותר ואף על פי שבכלכלה ואבן בתוכה אמרו שהכלכלה בסיס לדבר האסור ואף אחיזת הכלכלה אסורה וכן בתרומה טמאה בפרק נוטל</w:t>
      </w:r>
      <w:r w:rsidRPr="00126B3E">
        <w:rPr>
          <w:rFonts w:hint="cs"/>
          <w:rtl/>
        </w:rPr>
        <w:t>.</w:t>
      </w:r>
    </w:p>
    <w:p w14:paraId="783CBC65" w14:textId="77777777" w:rsidR="00826EF0" w:rsidRPr="00126B3E" w:rsidRDefault="00826EF0" w:rsidP="00607ABE">
      <w:pPr>
        <w:pStyle w:val="afffff5"/>
        <w:rPr>
          <w:rtl/>
        </w:rPr>
      </w:pPr>
      <w:r w:rsidRPr="00126B3E">
        <w:rPr>
          <w:rtl/>
        </w:rPr>
        <w:t>אבל הכא שאוחז הככר ומטלטל הגרעינין אגב הככר שרי. וכי תימא מאי שנא מכלכלה והאבן בתוכה דפרכינן לעיל [קמ"ב ע"א] ותיהוי כלכלה בסיס לדבר האסור אף על פי שאוחז הכלכלה, וכן מטלטלין תרומה טמאה עם הטהורה, טעמא דאיכא טהורה הא ליכא טהורה לא, אף על פי שאוחז הכלי</w:t>
      </w:r>
      <w:r w:rsidRPr="00126B3E">
        <w:rPr>
          <w:rFonts w:hint="cs"/>
          <w:rtl/>
        </w:rPr>
        <w:t>.</w:t>
      </w:r>
    </w:p>
    <w:p w14:paraId="4D146E25" w14:textId="77777777" w:rsidR="00826EF0" w:rsidRPr="00126B3E" w:rsidRDefault="00826EF0" w:rsidP="00826EF0">
      <w:pPr>
        <w:pStyle w:val="affff5"/>
        <w:rPr>
          <w:rtl/>
        </w:rPr>
      </w:pPr>
      <w:bookmarkStart w:id="3315" w:name="_Toc124417280"/>
      <w:r w:rsidRPr="00126B3E">
        <w:rPr>
          <w:rFonts w:hint="cs"/>
          <w:rtl/>
        </w:rPr>
        <w:t>הבי' דמניח בשבת ע"מ להסיר ל"ה בסיס</w:t>
      </w:r>
      <w:bookmarkEnd w:id="3315"/>
    </w:p>
    <w:p w14:paraId="23D25A3C" w14:textId="77777777" w:rsidR="00826EF0" w:rsidRPr="00126B3E" w:rsidRDefault="00826EF0" w:rsidP="00826EF0">
      <w:pPr>
        <w:pStyle w:val="1"/>
      </w:pPr>
      <w:bookmarkStart w:id="3316" w:name="_Toc124417281"/>
      <w:r w:rsidRPr="00126B3E">
        <w:rPr>
          <w:rFonts w:hint="cs"/>
          <w:rtl/>
        </w:rPr>
        <w:t>תי' הראשונים דגרעינין וקליפין דמניחם ע"מ להסירם ל"ה בסיס</w:t>
      </w:r>
      <w:bookmarkEnd w:id="3316"/>
    </w:p>
    <w:p w14:paraId="57DC6CA3" w14:textId="77777777" w:rsidR="00826EF0" w:rsidRPr="00126B3E" w:rsidRDefault="00826EF0" w:rsidP="00D163D8">
      <w:pPr>
        <w:pStyle w:val="afffffb"/>
        <w:rPr>
          <w:vanish w:val="0"/>
          <w:rtl/>
        </w:rPr>
      </w:pPr>
      <w:r w:rsidRPr="00126B3E">
        <w:rPr>
          <w:vanish w:val="0"/>
          <w:rtl/>
        </w:rPr>
        <w:t>חדושי הרמב"ן שבת קמג ע"א</w:t>
      </w:r>
      <w:r w:rsidRPr="00126B3E">
        <w:rPr>
          <w:rFonts w:hint="cs"/>
          <w:vanish w:val="0"/>
          <w:rtl/>
        </w:rPr>
        <w:t xml:space="preserve"> ד"ה והא</w:t>
      </w:r>
    </w:p>
    <w:p w14:paraId="3E4095F0" w14:textId="77777777" w:rsidR="00826EF0" w:rsidRPr="00126B3E" w:rsidRDefault="00826EF0" w:rsidP="00826EF0">
      <w:pPr>
        <w:pStyle w:val="a7"/>
        <w:rPr>
          <w:rtl/>
        </w:rPr>
      </w:pPr>
      <w:bookmarkStart w:id="3317" w:name="_Toc124417282"/>
      <w:r w:rsidRPr="00126B3E">
        <w:rPr>
          <w:rFonts w:hint="cs"/>
          <w:rtl/>
        </w:rPr>
        <w:t>תי' הרמב"ן והרשב"א והר"ן דהפת אינה בסיס כיון דכ"מ דמניח הגרעינין עליה הוא בכדי לזורקן</w:t>
      </w:r>
      <w:bookmarkEnd w:id="3317"/>
    </w:p>
    <w:p w14:paraId="4EC4E12B" w14:textId="1C3056B7" w:rsidR="00826EF0" w:rsidRPr="00110DB4" w:rsidRDefault="00826EF0" w:rsidP="0077200F">
      <w:pPr>
        <w:pStyle w:val="a3"/>
        <w:rPr>
          <w:vanish/>
        </w:rPr>
      </w:pPr>
      <w:bookmarkStart w:id="3318" w:name="_Ref124373574"/>
      <w:r w:rsidRPr="00110DB4">
        <w:rPr>
          <w:rFonts w:hint="cs"/>
          <w:vanish/>
          <w:rtl/>
        </w:rPr>
        <w:t xml:space="preserve">ותירצו </w:t>
      </w:r>
      <w:r w:rsidRPr="00110DB4">
        <w:rPr>
          <w:rStyle w:val="aff4"/>
          <w:rFonts w:hint="cs"/>
          <w:vanish/>
          <w:rtl/>
        </w:rPr>
        <w:t>הרמב"ן בחי' לקמן</w:t>
      </w:r>
      <w:r w:rsidRPr="00110DB4">
        <w:rPr>
          <w:rStyle w:val="af2"/>
          <w:rFonts w:eastAsia="Guttman Hodes" w:hint="cs"/>
          <w:vanish/>
          <w:rtl/>
        </w:rPr>
        <w:t xml:space="preserve"> (קמג. סוד"ה והא) </w:t>
      </w:r>
      <w:r w:rsidRPr="00110DB4">
        <w:rPr>
          <w:rStyle w:val="aff4"/>
          <w:rFonts w:hint="cs"/>
          <w:vanish/>
          <w:rtl/>
        </w:rPr>
        <w:t>והרשב"א לקמן</w:t>
      </w:r>
      <w:r w:rsidRPr="00110DB4">
        <w:rPr>
          <w:rFonts w:hint="cs"/>
          <w:vanish/>
          <w:rtl/>
        </w:rPr>
        <w:t xml:space="preserve"> </w:t>
      </w:r>
      <w:r w:rsidRPr="00110DB4">
        <w:rPr>
          <w:rStyle w:val="af2"/>
          <w:rFonts w:eastAsia="Guttman Hodes" w:hint="cs"/>
          <w:vanish/>
          <w:rtl/>
        </w:rPr>
        <w:t>(</w:t>
      </w:r>
      <w:r w:rsidRPr="00110DB4">
        <w:rPr>
          <w:rStyle w:val="af2"/>
          <w:rFonts w:eastAsia="Guttman Hodes"/>
          <w:vanish/>
          <w:rtl/>
        </w:rPr>
        <w:t>קמג</w:t>
      </w:r>
      <w:r w:rsidRPr="00110DB4">
        <w:rPr>
          <w:rStyle w:val="af2"/>
          <w:rFonts w:eastAsia="Guttman Hodes" w:hint="cs"/>
          <w:vanish/>
          <w:rtl/>
        </w:rPr>
        <w:t>.</w:t>
      </w:r>
      <w:r w:rsidRPr="00110DB4">
        <w:rPr>
          <w:rStyle w:val="af2"/>
          <w:rFonts w:eastAsia="Guttman Hodes"/>
          <w:vanish/>
          <w:rtl/>
        </w:rPr>
        <w:t xml:space="preserve"> </w:t>
      </w:r>
      <w:r w:rsidRPr="00110DB4">
        <w:rPr>
          <w:rStyle w:val="af2"/>
          <w:rFonts w:eastAsia="Guttman Hodes" w:hint="cs"/>
          <w:vanish/>
          <w:rtl/>
        </w:rPr>
        <w:t xml:space="preserve">ד"ה </w:t>
      </w:r>
      <w:r w:rsidRPr="00110DB4">
        <w:rPr>
          <w:rStyle w:val="af2"/>
          <w:rFonts w:eastAsia="Guttman Hodes"/>
          <w:vanish/>
          <w:rtl/>
        </w:rPr>
        <w:t>הא דמטלטלי</w:t>
      </w:r>
      <w:r w:rsidRPr="00110DB4">
        <w:rPr>
          <w:rStyle w:val="af2"/>
          <w:rFonts w:eastAsia="Guttman Hodes" w:hint="cs"/>
          <w:vanish/>
          <w:rtl/>
        </w:rPr>
        <w:t>)</w:t>
      </w:r>
      <w:r w:rsidRPr="00110DB4">
        <w:rPr>
          <w:rStyle w:val="aff4"/>
          <w:rFonts w:hint="cs"/>
          <w:vanish/>
          <w:rtl/>
        </w:rPr>
        <w:t xml:space="preserve"> והר"ן בחי' לקמן</w:t>
      </w:r>
      <w:r w:rsidRPr="00110DB4">
        <w:rPr>
          <w:rStyle w:val="af2"/>
          <w:rFonts w:eastAsia="Guttman Hodes" w:hint="cs"/>
          <w:vanish/>
          <w:rtl/>
        </w:rPr>
        <w:t xml:space="preserve"> (קמג. ד"ה שמואל) </w:t>
      </w:r>
      <w:r w:rsidRPr="00110DB4">
        <w:rPr>
          <w:rStyle w:val="aff4"/>
          <w:rFonts w:hint="cs"/>
          <w:vanish/>
          <w:rtl/>
        </w:rPr>
        <w:t>ועל הרי"ף לקמן</w:t>
      </w:r>
      <w:r w:rsidRPr="00110DB4">
        <w:rPr>
          <w:rStyle w:val="af2"/>
          <w:rFonts w:eastAsia="Guttman Hodes" w:hint="cs"/>
          <w:vanish/>
          <w:rtl/>
        </w:rPr>
        <w:t xml:space="preserve"> (ס. מדה"ר [מהדו' עוז והדר עמ' קס"ו], ד"ה שמואל)</w:t>
      </w:r>
      <w:r w:rsidRPr="00110DB4">
        <w:rPr>
          <w:rFonts w:hint="cs"/>
          <w:vanish/>
          <w:rtl/>
        </w:rPr>
        <w:t xml:space="preserve"> </w:t>
      </w:r>
      <w:bookmarkStart w:id="3319" w:name="_Hlk124326868"/>
      <w:r w:rsidRPr="00110DB4">
        <w:rPr>
          <w:rFonts w:hint="cs"/>
          <w:vanish/>
          <w:rtl/>
        </w:rPr>
        <w:t>דכיון דכל מה שהוא מניח את הגרעינין על הפת, הוא בכדי לזורקן, אי"ז בסיס</w:t>
      </w:r>
      <w:bookmarkEnd w:id="3319"/>
      <w:r w:rsidRPr="00110DB4">
        <w:rPr>
          <w:rFonts w:hint="cs"/>
          <w:vanish/>
          <w:rtl/>
        </w:rPr>
        <w:t xml:space="preserve">, ועי' במ"ש </w:t>
      </w:r>
      <w:r w:rsidRPr="00110DB4">
        <w:rPr>
          <w:rStyle w:val="aff4"/>
          <w:rFonts w:hint="cs"/>
          <w:vanish/>
          <w:rtl/>
        </w:rPr>
        <w:t>ה</w:t>
      </w:r>
      <w:r w:rsidRPr="00110DB4">
        <w:rPr>
          <w:rStyle w:val="aff4"/>
          <w:vanish/>
          <w:rtl/>
        </w:rPr>
        <w:t>תהלה</w:t>
      </w:r>
      <w:r w:rsidRPr="00110DB4">
        <w:rPr>
          <w:vanish/>
          <w:rtl/>
        </w:rPr>
        <w:t xml:space="preserve"> </w:t>
      </w:r>
      <w:r w:rsidRPr="00110DB4">
        <w:rPr>
          <w:rStyle w:val="aff4"/>
          <w:vanish/>
          <w:rtl/>
        </w:rPr>
        <w:t>לדוד</w:t>
      </w:r>
      <w:r w:rsidRPr="00110DB4">
        <w:rPr>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Ref124373613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פח)</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 דדמי למה שתירצו </w:t>
      </w:r>
      <w:r w:rsidRPr="00110DB4">
        <w:rPr>
          <w:rStyle w:val="aff4"/>
          <w:rFonts w:hint="cs"/>
          <w:vanish/>
          <w:rtl/>
        </w:rPr>
        <w:t>התוס' בביצה בתי' הא'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Ref123461129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פו)</w:t>
      </w:r>
      <w:r w:rsidRPr="00110DB4">
        <w:rPr>
          <w:rStyle w:val="af2"/>
          <w:rFonts w:eastAsia="Guttman Hodes"/>
          <w:vanish/>
          <w:rtl/>
        </w:rPr>
        <w:fldChar w:fldCharType="end"/>
      </w:r>
      <w:r w:rsidRPr="00110DB4">
        <w:rPr>
          <w:rFonts w:hint="cs"/>
          <w:vanish/>
          <w:rtl/>
        </w:rPr>
        <w:t>.</w:t>
      </w:r>
      <w:bookmarkEnd w:id="3303"/>
      <w:bookmarkEnd w:id="3318"/>
    </w:p>
    <w:p w14:paraId="71FF054F" w14:textId="77777777" w:rsidR="00826EF0" w:rsidRPr="00D609C3" w:rsidRDefault="00826EF0" w:rsidP="00607ABE">
      <w:pPr>
        <w:pStyle w:val="a1"/>
      </w:pPr>
      <w:r w:rsidRPr="00D609C3">
        <w:rPr>
          <w:rtl/>
        </w:rPr>
        <w:t>שכל עצמו אינו עושה כן אלא לזורקן</w:t>
      </w:r>
      <w:r w:rsidRPr="00D609C3">
        <w:rPr>
          <w:rFonts w:hint="cs"/>
          <w:rtl/>
        </w:rPr>
        <w:t>.</w:t>
      </w:r>
    </w:p>
    <w:p w14:paraId="5F7BADF8" w14:textId="77777777" w:rsidR="00826EF0" w:rsidRPr="00126B3E" w:rsidRDefault="00826EF0" w:rsidP="00D163D8">
      <w:pPr>
        <w:pStyle w:val="afffffb"/>
        <w:rPr>
          <w:vanish w:val="0"/>
          <w:rtl/>
        </w:rPr>
      </w:pPr>
      <w:r w:rsidRPr="00126B3E">
        <w:rPr>
          <w:vanish w:val="0"/>
          <w:rtl/>
        </w:rPr>
        <w:t>חדושי הרשב"א שבת קמ"ג ע"א</w:t>
      </w:r>
      <w:r w:rsidRPr="00126B3E">
        <w:rPr>
          <w:rFonts w:hint="cs"/>
          <w:vanish w:val="0"/>
          <w:rtl/>
        </w:rPr>
        <w:t xml:space="preserve"> ד"ה </w:t>
      </w:r>
      <w:r w:rsidRPr="00126B3E">
        <w:rPr>
          <w:vanish w:val="0"/>
          <w:rtl/>
        </w:rPr>
        <w:t>הא דמטלטלי</w:t>
      </w:r>
      <w:bookmarkEnd w:id="3292"/>
    </w:p>
    <w:p w14:paraId="26CDF01E" w14:textId="77777777" w:rsidR="00826EF0" w:rsidRPr="00126B3E" w:rsidRDefault="00826EF0" w:rsidP="00607ABE">
      <w:pPr>
        <w:pStyle w:val="afffff5"/>
      </w:pPr>
      <w:r w:rsidRPr="00126B3E">
        <w:rPr>
          <w:rtl/>
        </w:rPr>
        <w:t>וי"ל דאינו נעשה בסיס כיון שכל עצמו אינו עושה כן אלא לזרקן</w:t>
      </w:r>
      <w:r w:rsidRPr="00126B3E">
        <w:rPr>
          <w:rFonts w:hint="cs"/>
          <w:rtl/>
        </w:rPr>
        <w:t>.</w:t>
      </w:r>
    </w:p>
    <w:p w14:paraId="45816D63" w14:textId="77777777" w:rsidR="00826EF0" w:rsidRPr="00126B3E" w:rsidRDefault="00826EF0" w:rsidP="00D163D8">
      <w:pPr>
        <w:pStyle w:val="afffffb"/>
        <w:rPr>
          <w:vanish w:val="0"/>
          <w:rtl/>
        </w:rPr>
      </w:pPr>
      <w:r w:rsidRPr="00126B3E">
        <w:rPr>
          <w:vanish w:val="0"/>
          <w:rtl/>
        </w:rPr>
        <w:t>חדושי הר"ן שבת קמ"ג ע"א</w:t>
      </w:r>
      <w:r w:rsidRPr="00126B3E">
        <w:rPr>
          <w:rFonts w:hint="cs"/>
          <w:vanish w:val="0"/>
          <w:rtl/>
        </w:rPr>
        <w:t xml:space="preserve"> ד"ה שמואל</w:t>
      </w:r>
    </w:p>
    <w:p w14:paraId="114E5B8A" w14:textId="77777777" w:rsidR="00826EF0" w:rsidRPr="00126B3E" w:rsidRDefault="00826EF0" w:rsidP="00607ABE">
      <w:pPr>
        <w:pStyle w:val="afffff5"/>
        <w:rPr>
          <w:rtl/>
        </w:rPr>
      </w:pPr>
      <w:r w:rsidRPr="00126B3E">
        <w:rPr>
          <w:rtl/>
        </w:rPr>
        <w:t>איכא למימר שכל עצמו אינו עושה כן אלא לזורקן לא הוו בסיס:</w:t>
      </w:r>
    </w:p>
    <w:p w14:paraId="061A782E" w14:textId="25567CEA" w:rsidR="00826EF0" w:rsidRPr="00126B3E" w:rsidRDefault="001C28E5" w:rsidP="00D163D8">
      <w:pPr>
        <w:pStyle w:val="afffffb"/>
        <w:rPr>
          <w:vanish w:val="0"/>
          <w:rtl/>
        </w:rPr>
      </w:pPr>
      <w:r w:rsidRPr="00126B3E">
        <w:rPr>
          <w:vanish w:val="0"/>
          <w:rtl/>
        </w:rPr>
        <w:t>ר"ן על הרי"ף</w:t>
      </w:r>
      <w:r w:rsidR="00826EF0" w:rsidRPr="00126B3E">
        <w:rPr>
          <w:vanish w:val="0"/>
          <w:rtl/>
        </w:rPr>
        <w:t xml:space="preserve"> שבת ס' ע"א</w:t>
      </w:r>
      <w:r w:rsidR="00826EF0" w:rsidRPr="00126B3E">
        <w:rPr>
          <w:rFonts w:hint="cs"/>
          <w:vanish w:val="0"/>
          <w:rtl/>
        </w:rPr>
        <w:t xml:space="preserve"> מדה"ר ד"ה שמואל</w:t>
      </w:r>
    </w:p>
    <w:p w14:paraId="40813548" w14:textId="77777777" w:rsidR="00826EF0" w:rsidRPr="00126B3E" w:rsidRDefault="00826EF0" w:rsidP="00607ABE">
      <w:pPr>
        <w:pStyle w:val="afffff5"/>
      </w:pPr>
      <w:r w:rsidRPr="00126B3E">
        <w:rPr>
          <w:rtl/>
        </w:rPr>
        <w:t>איכא למימר דכיון שכל עצמו אינו עושה כן אלא לזרקן לא הוו בסיס:</w:t>
      </w:r>
    </w:p>
    <w:bookmarkEnd w:id="3290"/>
    <w:p w14:paraId="37E5EA51" w14:textId="77777777" w:rsidR="00826EF0" w:rsidRPr="00126B3E" w:rsidRDefault="00826EF0" w:rsidP="00D163D8">
      <w:pPr>
        <w:pStyle w:val="afffffb"/>
        <w:rPr>
          <w:vanish w:val="0"/>
          <w:rtl/>
        </w:rPr>
      </w:pPr>
      <w:r w:rsidRPr="00126B3E">
        <w:rPr>
          <w:vanish w:val="0"/>
          <w:rtl/>
        </w:rPr>
        <w:t>חדושי הרמב"ן שבת קמג ע"א</w:t>
      </w:r>
      <w:r w:rsidRPr="00126B3E">
        <w:rPr>
          <w:rFonts w:hint="cs"/>
          <w:vanish w:val="0"/>
          <w:rtl/>
        </w:rPr>
        <w:t xml:space="preserve"> ד"ה והא</w:t>
      </w:r>
    </w:p>
    <w:p w14:paraId="0A5AF321" w14:textId="77777777" w:rsidR="00826EF0" w:rsidRPr="00126B3E" w:rsidRDefault="00826EF0" w:rsidP="00826EF0">
      <w:pPr>
        <w:pStyle w:val="a7"/>
        <w:rPr>
          <w:rtl/>
        </w:rPr>
      </w:pPr>
      <w:bookmarkStart w:id="3320" w:name="_Toc124417283"/>
      <w:r w:rsidRPr="00126B3E">
        <w:rPr>
          <w:rFonts w:hint="cs"/>
          <w:rtl/>
        </w:rPr>
        <w:t>בי' הרמב"ן והרשב"א דגרעינין דמי לקליפין ע"ג טבלא דמטלטלה עד למקום שמנער אותה</w:t>
      </w:r>
      <w:bookmarkEnd w:id="3320"/>
    </w:p>
    <w:p w14:paraId="5E2DFA53" w14:textId="77777777" w:rsidR="00826EF0" w:rsidRPr="00110DB4" w:rsidRDefault="00826EF0" w:rsidP="0077200F">
      <w:pPr>
        <w:pStyle w:val="a3"/>
        <w:rPr>
          <w:vanish/>
        </w:rPr>
      </w:pPr>
      <w:bookmarkStart w:id="3321" w:name="_Ref124374012"/>
      <w:r w:rsidRPr="00110DB4">
        <w:rPr>
          <w:rFonts w:hint="cs"/>
          <w:vanish/>
          <w:rtl/>
        </w:rPr>
        <w:t xml:space="preserve">והוסיפו </w:t>
      </w:r>
      <w:r w:rsidRPr="00110DB4">
        <w:rPr>
          <w:rStyle w:val="aff4"/>
          <w:rFonts w:hint="cs"/>
          <w:vanish/>
          <w:rtl/>
        </w:rPr>
        <w:t xml:space="preserve">הרמב"ן והרשב"א לקמן </w:t>
      </w:r>
      <w:r w:rsidRPr="00110DB4">
        <w:rPr>
          <w:rFonts w:hint="cs"/>
          <w:vanish/>
          <w:rtl/>
        </w:rPr>
        <w:t>דדמי להא דתנן לקמן</w:t>
      </w:r>
      <w:r w:rsidRPr="00110DB4">
        <w:rPr>
          <w:rStyle w:val="af2"/>
          <w:rFonts w:eastAsia="Guttman Hodes" w:hint="cs"/>
          <w:vanish/>
          <w:rtl/>
        </w:rPr>
        <w:t xml:space="preserve"> (קמג.) </w:t>
      </w:r>
      <w:r w:rsidRPr="00110DB4">
        <w:rPr>
          <w:rFonts w:hint="cs"/>
          <w:vanish/>
          <w:rtl/>
        </w:rPr>
        <w:t>דמסלק את הטבלא כולה ומנערה, דהוא מטלטל את כל הטבלא עם הקליפין שעל הטבלא, עד למקום שמנער ממנה את הקליפין.</w:t>
      </w:r>
      <w:bookmarkEnd w:id="3321"/>
    </w:p>
    <w:p w14:paraId="24E92AFB" w14:textId="77777777" w:rsidR="00826EF0" w:rsidRPr="00D609C3" w:rsidRDefault="00826EF0" w:rsidP="00607ABE">
      <w:pPr>
        <w:pStyle w:val="a1"/>
      </w:pPr>
      <w:r w:rsidRPr="00D609C3">
        <w:rPr>
          <w:rtl/>
        </w:rPr>
        <w:t xml:space="preserve">וכן זו ששנו לב"ש מסלק את הטבלא כולה ומנערה ה"נ הוא שמטלטל הטבלא עם הקליפין שעליה עד מקום </w:t>
      </w:r>
      <w:r w:rsidRPr="00D609C3">
        <w:rPr>
          <w:rFonts w:hint="cs"/>
          <w:rtl/>
        </w:rPr>
        <w:t>(</w:t>
      </w:r>
      <w:r w:rsidRPr="00D609C3">
        <w:rPr>
          <w:rtl/>
        </w:rPr>
        <w:t>החיות</w:t>
      </w:r>
      <w:r w:rsidRPr="00D609C3">
        <w:rPr>
          <w:rFonts w:hint="cs"/>
          <w:rtl/>
        </w:rPr>
        <w:t>) [התנור]</w:t>
      </w:r>
      <w:r w:rsidRPr="00D609C3">
        <w:rPr>
          <w:rtl/>
        </w:rPr>
        <w:t xml:space="preserve"> ומנערה שם.</w:t>
      </w:r>
    </w:p>
    <w:p w14:paraId="20229715" w14:textId="77777777" w:rsidR="00826EF0" w:rsidRPr="00126B3E" w:rsidRDefault="00826EF0" w:rsidP="00D163D8">
      <w:pPr>
        <w:pStyle w:val="afffffb"/>
        <w:rPr>
          <w:vanish w:val="0"/>
          <w:rtl/>
        </w:rPr>
      </w:pPr>
      <w:r w:rsidRPr="00126B3E">
        <w:rPr>
          <w:vanish w:val="0"/>
          <w:rtl/>
        </w:rPr>
        <w:t>מלחמת ה' שבת נט ע"ב</w:t>
      </w:r>
      <w:r w:rsidRPr="00126B3E">
        <w:rPr>
          <w:rFonts w:hint="cs"/>
          <w:vanish w:val="0"/>
          <w:rtl/>
        </w:rPr>
        <w:t xml:space="preserve"> מדה"ר ד"ה אמר הכותב</w:t>
      </w:r>
    </w:p>
    <w:p w14:paraId="6A0AC76F" w14:textId="77777777" w:rsidR="00826EF0" w:rsidRPr="00126B3E" w:rsidRDefault="00826EF0" w:rsidP="00607ABE">
      <w:pPr>
        <w:pStyle w:val="afffff5"/>
      </w:pPr>
      <w:r w:rsidRPr="00126B3E">
        <w:rPr>
          <w:rtl/>
        </w:rPr>
        <w:t>ותנן נמי מסלק את הטבלא כולה ומנערה כלומר שמטלטל לה עם הקליפין שעליה עד מקום התנור ומנערה שם וזה דעת רבינו הגדול שכתבן ולפיכך הוצרכתי לפרשה כאן:</w:t>
      </w:r>
    </w:p>
    <w:p w14:paraId="3A91E01D" w14:textId="77777777" w:rsidR="00826EF0" w:rsidRPr="00126B3E" w:rsidRDefault="00826EF0" w:rsidP="00D163D8">
      <w:pPr>
        <w:pStyle w:val="afffffb"/>
        <w:rPr>
          <w:vanish w:val="0"/>
          <w:rtl/>
        </w:rPr>
      </w:pPr>
      <w:r w:rsidRPr="00126B3E">
        <w:rPr>
          <w:vanish w:val="0"/>
          <w:rtl/>
        </w:rPr>
        <w:t xml:space="preserve"> חדושי הרשב"א שבת קמ"ג ע"א</w:t>
      </w:r>
      <w:r w:rsidRPr="00126B3E">
        <w:rPr>
          <w:rFonts w:hint="cs"/>
          <w:vanish w:val="0"/>
          <w:rtl/>
        </w:rPr>
        <w:t xml:space="preserve"> ד"ה </w:t>
      </w:r>
      <w:r w:rsidRPr="00126B3E">
        <w:rPr>
          <w:vanish w:val="0"/>
          <w:rtl/>
        </w:rPr>
        <w:t>הא דמטלטלי</w:t>
      </w:r>
    </w:p>
    <w:p w14:paraId="094F9CDE" w14:textId="77777777" w:rsidR="00826EF0" w:rsidRPr="00126B3E" w:rsidRDefault="00826EF0" w:rsidP="00607ABE">
      <w:pPr>
        <w:pStyle w:val="afffff5"/>
      </w:pPr>
      <w:r w:rsidRPr="00126B3E">
        <w:rPr>
          <w:rtl/>
        </w:rPr>
        <w:t>דומה למה ששנינו מסלק את הטבלא ומנערה כלומר במקום שהוא רוצה לזרוק שם הקליפין והעצמות</w:t>
      </w:r>
      <w:r w:rsidRPr="00126B3E">
        <w:rPr>
          <w:rFonts w:hint="cs"/>
          <w:rtl/>
        </w:rPr>
        <w:t>.</w:t>
      </w:r>
    </w:p>
    <w:p w14:paraId="72F76C9B" w14:textId="77777777" w:rsidR="007B42CC" w:rsidRPr="00126B3E" w:rsidRDefault="00826EF0" w:rsidP="00D163D8">
      <w:pPr>
        <w:pStyle w:val="afffff7"/>
        <w:rPr>
          <w:rtl/>
        </w:rPr>
      </w:pPr>
      <w:bookmarkStart w:id="3322" w:name="_Toc124374807"/>
      <w:bookmarkStart w:id="3323" w:name="_Toc124417683"/>
      <w:bookmarkStart w:id="3324" w:name="_Toc130400539"/>
      <w:r w:rsidRPr="00126B3E">
        <w:rPr>
          <w:rtl/>
        </w:rPr>
        <w:t>חדושי הרשב"א שבת קמ"ג ע"א</w:t>
      </w:r>
      <w:r w:rsidRPr="00126B3E">
        <w:rPr>
          <w:rFonts w:hint="cs"/>
          <w:rtl/>
        </w:rPr>
        <w:t xml:space="preserve"> ד"ה והא דתנן מסלק</w:t>
      </w:r>
      <w:bookmarkEnd w:id="3322"/>
      <w:bookmarkEnd w:id="3323"/>
      <w:r w:rsidR="007B42CC" w:rsidRPr="00126B3E">
        <w:rPr>
          <w:rtl/>
        </w:rPr>
        <w:t xml:space="preserve"> (ח)</w:t>
      </w:r>
      <w:bookmarkEnd w:id="3324"/>
    </w:p>
    <w:p w14:paraId="488142F1" w14:textId="3AD75C29" w:rsidR="00826EF0" w:rsidRPr="00126B3E" w:rsidRDefault="00826EF0" w:rsidP="00826EF0">
      <w:pPr>
        <w:pStyle w:val="a7"/>
        <w:rPr>
          <w:rtl/>
        </w:rPr>
      </w:pPr>
      <w:bookmarkStart w:id="3325" w:name="_Toc124417284"/>
      <w:r w:rsidRPr="00126B3E">
        <w:rPr>
          <w:rFonts w:hint="cs"/>
          <w:rtl/>
        </w:rPr>
        <w:t>בי' הרשב"א והר"ן דמניח קליפין ע"ג טבלא ל"ה בסיס ומותר לנער כיון דהניח בשבת ע"מ לסלקן</w:t>
      </w:r>
      <w:bookmarkEnd w:id="3325"/>
      <w:r w:rsidRPr="00126B3E">
        <w:rPr>
          <w:rFonts w:hint="cs"/>
          <w:rtl/>
        </w:rPr>
        <w:t xml:space="preserve"> </w:t>
      </w:r>
    </w:p>
    <w:p w14:paraId="21F1F3DD" w14:textId="7C2E88DE" w:rsidR="00826EF0" w:rsidRPr="00110DB4" w:rsidRDefault="00826EF0" w:rsidP="0077200F">
      <w:pPr>
        <w:pStyle w:val="a3"/>
        <w:rPr>
          <w:vanish/>
          <w:rtl/>
        </w:rPr>
      </w:pPr>
      <w:bookmarkStart w:id="3326" w:name="_Ref123477504"/>
      <w:r w:rsidRPr="00110DB4">
        <w:rPr>
          <w:rFonts w:hint="cs"/>
          <w:vanish/>
          <w:rtl/>
        </w:rPr>
        <w:t xml:space="preserve">ועוד כתבו </w:t>
      </w:r>
      <w:r w:rsidRPr="00110DB4">
        <w:rPr>
          <w:rStyle w:val="aff4"/>
          <w:rFonts w:hint="cs"/>
          <w:vanish/>
          <w:rtl/>
        </w:rPr>
        <w:t>הרשב"א לקמן</w:t>
      </w:r>
      <w:r w:rsidRPr="00110DB4">
        <w:rPr>
          <w:rStyle w:val="af2"/>
          <w:rFonts w:eastAsia="Guttman Hodes" w:hint="cs"/>
          <w:vanish/>
          <w:rtl/>
        </w:rPr>
        <w:t xml:space="preserve"> (קמג. ד"ה והא דתנן מסלק) </w:t>
      </w:r>
      <w:r w:rsidRPr="00110DB4">
        <w:rPr>
          <w:rStyle w:val="aff4"/>
          <w:rFonts w:hint="cs"/>
          <w:vanish/>
          <w:rtl/>
        </w:rPr>
        <w:t>והר"ן לקמן</w:t>
      </w:r>
      <w:r w:rsidRPr="00110DB4">
        <w:rPr>
          <w:rStyle w:val="af2"/>
          <w:rFonts w:eastAsia="Guttman Hodes" w:hint="cs"/>
          <w:vanish/>
          <w:rtl/>
        </w:rPr>
        <w:t xml:space="preserve"> (קמג. ד"ה מסלק) </w:t>
      </w:r>
      <w:r w:rsidRPr="00110DB4">
        <w:rPr>
          <w:rFonts w:hint="cs"/>
          <w:vanish/>
          <w:rtl/>
        </w:rPr>
        <w:t>דהא דבקליפין שעל הטבלא דמותר לנער, אין הטבלא נעשית בסיס, דאף שהניחם מדעת, מ"מ כיון דהניחם באמצע השבת ודעתו לסלקן לא הוי בסיס, וציין</w:t>
      </w:r>
      <w:r w:rsidRPr="00110DB4">
        <w:rPr>
          <w:rStyle w:val="aff4"/>
          <w:rFonts w:hint="cs"/>
          <w:vanish/>
          <w:rtl/>
        </w:rPr>
        <w:t xml:space="preserve"> הרשב"א</w:t>
      </w:r>
      <w:r w:rsidRPr="00110DB4">
        <w:rPr>
          <w:rFonts w:hint="cs"/>
          <w:vanish/>
          <w:rtl/>
        </w:rPr>
        <w:t xml:space="preserve"> למה שביאר </w:t>
      </w:r>
      <w:r w:rsidRPr="00110DB4">
        <w:rPr>
          <w:rStyle w:val="aff4"/>
          <w:rFonts w:hint="cs"/>
          <w:vanish/>
          <w:rtl/>
        </w:rPr>
        <w:t>ברשב"א בביצה</w:t>
      </w:r>
      <w:r w:rsidRPr="00110DB4">
        <w:rPr>
          <w:rStyle w:val="af2"/>
          <w:rFonts w:eastAsia="Guttman Hodes" w:hint="cs"/>
          <w:vanish/>
          <w:rtl/>
        </w:rPr>
        <w:t xml:space="preserve"> (עי' </w:t>
      </w:r>
      <w:r w:rsidR="00930812" w:rsidRPr="00110DB4">
        <w:rPr>
          <w:rStyle w:val="af2"/>
          <w:rFonts w:eastAsia="Guttman Hodes" w:hint="cs"/>
          <w:vanish/>
          <w:rtl/>
        </w:rPr>
        <w:t xml:space="preserve">אות </w:t>
      </w:r>
      <w:r w:rsidR="00A16D3F" w:rsidRPr="00110DB4">
        <w:rPr>
          <w:rStyle w:val="af2"/>
          <w:rFonts w:eastAsia="Guttman Hodes"/>
          <w:vanish/>
          <w:rtl/>
        </w:rPr>
        <w:fldChar w:fldCharType="begin"/>
      </w:r>
      <w:r w:rsidR="00A16D3F" w:rsidRPr="00110DB4">
        <w:rPr>
          <w:rStyle w:val="af2"/>
          <w:rFonts w:eastAsia="Guttman Hodes"/>
          <w:vanish/>
          <w:rtl/>
        </w:rPr>
        <w:instrText xml:space="preserve"> </w:instrText>
      </w:r>
      <w:r w:rsidR="00A16D3F" w:rsidRPr="00110DB4">
        <w:rPr>
          <w:rStyle w:val="af2"/>
          <w:rFonts w:eastAsia="Guttman Hodes" w:hint="cs"/>
          <w:vanish/>
        </w:rPr>
        <w:instrText>REF</w:instrText>
      </w:r>
      <w:r w:rsidR="00A16D3F" w:rsidRPr="00110DB4">
        <w:rPr>
          <w:rStyle w:val="af2"/>
          <w:rFonts w:eastAsia="Guttman Hodes" w:hint="cs"/>
          <w:vanish/>
          <w:rtl/>
        </w:rPr>
        <w:instrText xml:space="preserve"> _</w:instrText>
      </w:r>
      <w:r w:rsidR="00A16D3F" w:rsidRPr="00110DB4">
        <w:rPr>
          <w:rStyle w:val="af2"/>
          <w:rFonts w:eastAsia="Guttman Hodes" w:hint="cs"/>
          <w:vanish/>
        </w:rPr>
        <w:instrText>Ref130305201 \r \h</w:instrText>
      </w:r>
      <w:r w:rsidR="00A16D3F"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00A16D3F" w:rsidRPr="00110DB4">
        <w:rPr>
          <w:rStyle w:val="af2"/>
          <w:rFonts w:eastAsia="Guttman Hodes"/>
          <w:vanish/>
          <w:rtl/>
        </w:rPr>
      </w:r>
      <w:r w:rsidR="00A16D3F"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עח)</w:t>
      </w:r>
      <w:r w:rsidR="00A16D3F" w:rsidRPr="00110DB4">
        <w:rPr>
          <w:rStyle w:val="af2"/>
          <w:rFonts w:eastAsia="Guttman Hodes"/>
          <w:vanish/>
          <w:rtl/>
        </w:rPr>
        <w:fldChar w:fldCharType="end"/>
      </w:r>
      <w:r w:rsidRPr="00110DB4">
        <w:rPr>
          <w:rFonts w:hint="cs"/>
          <w:vanish/>
          <w:rtl/>
        </w:rPr>
        <w:t>.</w:t>
      </w:r>
      <w:bookmarkEnd w:id="3326"/>
    </w:p>
    <w:p w14:paraId="37D04C9D" w14:textId="77777777" w:rsidR="00D47F0E" w:rsidRPr="00D609C3" w:rsidRDefault="00826EF0" w:rsidP="00607ABE">
      <w:pPr>
        <w:pStyle w:val="a1"/>
        <w:rPr>
          <w:rtl/>
        </w:rPr>
      </w:pPr>
      <w:r w:rsidRPr="00D609C3">
        <w:rPr>
          <w:rtl/>
        </w:rPr>
        <w:t>והא דתנן מסלק את הטבלא כולה ומנערה. אוקימנא בגמרא כר' יהודה, ואף על גב דאית ליה לר' יהודה מוקצה ונולד הכא בשצריך למקומה של טבלא, ואי נמי דהוה ליה כגרף של רעי ואינו נאסר מתורת בסיס ואף על פי שהוא מניח מדעת על גבי הטבלא, דכיון דבאמצע שבת הוא ודעתו לסלקן לא הוי בסיס, וכבר כתבתיה בארוכה בריש פרק קמא דביצה (ב' א') בסייעתא דשמיא.</w:t>
      </w:r>
    </w:p>
    <w:p w14:paraId="16BF693F" w14:textId="71E34B65" w:rsidR="00826EF0" w:rsidRPr="000F1EF7" w:rsidRDefault="00826EF0" w:rsidP="00607ABE">
      <w:pPr>
        <w:pStyle w:val="afffff5"/>
        <w:rPr>
          <w:rtl/>
        </w:rPr>
      </w:pPr>
      <w:r w:rsidRPr="00126B3E">
        <w:rPr>
          <w:rtl/>
        </w:rPr>
        <w:t xml:space="preserve">מסלק את הטבלה כולה ומנערה. </w:t>
      </w:r>
      <w:r w:rsidRPr="00126B3E">
        <w:rPr>
          <w:rStyle w:val="afff7"/>
          <w:vanish/>
          <w:rtl/>
        </w:rPr>
        <w:t>אוקימנא בגמרא כר"י ואף על גב דאית ליה לר' יהודה מוקצה ונולד הכא בשצריך למקומה של טבלא</w:t>
      </w:r>
      <w:r w:rsidRPr="00126B3E">
        <w:rPr>
          <w:rtl/>
        </w:rPr>
        <w:t xml:space="preserve"> וכ"ת הרי נעשית בסיס לדבר האסור י"ל דכיון דבאמצע שבת הוא ודעתו לסלקא לא נעשה בסיס ועוד אכתוב בזה בפרק מי שהחשיך </w:t>
      </w:r>
      <w:r w:rsidRPr="000F1EF7">
        <w:rPr>
          <w:rtl/>
        </w:rPr>
        <w:t>בס"ד:</w:t>
      </w:r>
    </w:p>
    <w:p w14:paraId="01BEDD87" w14:textId="77777777" w:rsidR="007B42CC" w:rsidRPr="00126B3E" w:rsidRDefault="00826EF0" w:rsidP="00D163D8">
      <w:pPr>
        <w:pStyle w:val="afffff7"/>
        <w:rPr>
          <w:rtl/>
        </w:rPr>
      </w:pPr>
      <w:bookmarkStart w:id="3327" w:name="_Toc124374808"/>
      <w:bookmarkStart w:id="3328" w:name="_Toc130400540"/>
      <w:r w:rsidRPr="00126B3E">
        <w:rPr>
          <w:rtl/>
        </w:rPr>
        <w:t>חדושי הר"ן שבת קמ"ג ע"א</w:t>
      </w:r>
      <w:r w:rsidRPr="00126B3E">
        <w:rPr>
          <w:rFonts w:hint="cs"/>
          <w:rtl/>
        </w:rPr>
        <w:t xml:space="preserve"> ד"ה מסלק</w:t>
      </w:r>
      <w:bookmarkEnd w:id="3327"/>
      <w:r w:rsidR="007B42CC" w:rsidRPr="00126B3E">
        <w:rPr>
          <w:rtl/>
        </w:rPr>
        <w:t xml:space="preserve"> (ח)</w:t>
      </w:r>
      <w:bookmarkEnd w:id="3328"/>
    </w:p>
    <w:p w14:paraId="42C47E7F" w14:textId="50B66EA0" w:rsidR="00826EF0" w:rsidRPr="00126B3E" w:rsidRDefault="00826EF0" w:rsidP="00D163D8">
      <w:pPr>
        <w:pStyle w:val="afffffb"/>
        <w:rPr>
          <w:vanish w:val="0"/>
          <w:rtl/>
        </w:rPr>
      </w:pPr>
      <w:r w:rsidRPr="00126B3E">
        <w:rPr>
          <w:vanish w:val="0"/>
          <w:rtl/>
        </w:rPr>
        <w:t>מאירי שבת קמ"ג ע"א</w:t>
      </w:r>
      <w:r w:rsidRPr="00126B3E">
        <w:rPr>
          <w:rFonts w:hint="cs"/>
          <w:vanish w:val="0"/>
          <w:rtl/>
        </w:rPr>
        <w:t xml:space="preserve"> ד"ה גרעינים</w:t>
      </w:r>
    </w:p>
    <w:p w14:paraId="0735A01D" w14:textId="77777777" w:rsidR="00826EF0" w:rsidRPr="00126B3E" w:rsidRDefault="00826EF0" w:rsidP="00826EF0">
      <w:pPr>
        <w:pStyle w:val="a7"/>
        <w:rPr>
          <w:rtl/>
        </w:rPr>
      </w:pPr>
      <w:bookmarkStart w:id="3329" w:name="_Toc124417285"/>
      <w:r w:rsidRPr="00126B3E">
        <w:rPr>
          <w:rFonts w:hint="cs"/>
          <w:rtl/>
        </w:rPr>
        <w:t>בי' המאירי דבסיס רק במניח בשבת ובאבן ותרומה מוכח דאיירי בער"ש וגרעינין מניח בשבת</w:t>
      </w:r>
      <w:bookmarkEnd w:id="3329"/>
    </w:p>
    <w:p w14:paraId="2F4C2113" w14:textId="1AB0DB64" w:rsidR="00826EF0" w:rsidRPr="00110DB4" w:rsidRDefault="00826EF0" w:rsidP="0077200F">
      <w:pPr>
        <w:pStyle w:val="a3"/>
        <w:rPr>
          <w:vanish/>
          <w:rtl/>
        </w:rPr>
      </w:pPr>
      <w:r w:rsidRPr="00110DB4">
        <w:rPr>
          <w:rStyle w:val="aff4"/>
          <w:rFonts w:hint="cs"/>
          <w:vanish/>
          <w:rtl/>
        </w:rPr>
        <w:t>והמאירי לקמן</w:t>
      </w:r>
      <w:r w:rsidRPr="00110DB4">
        <w:rPr>
          <w:rStyle w:val="af2"/>
          <w:rFonts w:eastAsia="Guttman Hodes" w:hint="cs"/>
          <w:vanish/>
          <w:rtl/>
        </w:rPr>
        <w:t xml:space="preserve"> (קמג. ד"ה גרעינים) </w:t>
      </w:r>
      <w:r w:rsidRPr="00110DB4">
        <w:rPr>
          <w:rFonts w:hint="cs"/>
          <w:vanish/>
          <w:rtl/>
        </w:rPr>
        <w:t xml:space="preserve">דאפש"ל דההיתר בגרעינין אגב הפת הוא כיון דדין בסיס הוא רק במניח מער"ש, ובמה שהקשו </w:t>
      </w:r>
      <w:r w:rsidRPr="00110DB4">
        <w:rPr>
          <w:rStyle w:val="aff4"/>
          <w:rFonts w:hint="cs"/>
          <w:vanish/>
          <w:rtl/>
        </w:rPr>
        <w:t>המאירי וההשלמה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Ref124367310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נג)</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מאבן בכלכלה, תירצו </w:t>
      </w:r>
      <w:r w:rsidRPr="00110DB4">
        <w:rPr>
          <w:rStyle w:val="aff4"/>
          <w:rFonts w:hint="cs"/>
          <w:vanish/>
          <w:rtl/>
        </w:rPr>
        <w:t>המאירי לעיל</w:t>
      </w:r>
      <w:r w:rsidRPr="00110DB4">
        <w:rPr>
          <w:rStyle w:val="af2"/>
          <w:rFonts w:eastAsia="Guttman Hodes" w:hint="cs"/>
          <w:vanish/>
          <w:rtl/>
        </w:rPr>
        <w:t xml:space="preserve"> (כט. ד"ה </w:t>
      </w:r>
      <w:r w:rsidRPr="00110DB4">
        <w:rPr>
          <w:rStyle w:val="af2"/>
          <w:rFonts w:eastAsia="Guttman Hodes"/>
          <w:vanish/>
          <w:rtl/>
        </w:rPr>
        <w:t>טלטולן</w:t>
      </w:r>
      <w:r w:rsidRPr="00110DB4">
        <w:rPr>
          <w:rStyle w:val="af2"/>
          <w:rFonts w:eastAsia="Guttman Hodes" w:hint="cs"/>
          <w:vanish/>
          <w:rtl/>
        </w:rPr>
        <w:t>)</w:t>
      </w:r>
      <w:r w:rsidRPr="00110DB4">
        <w:rPr>
          <w:rFonts w:hint="cs"/>
          <w:vanish/>
          <w:rtl/>
        </w:rPr>
        <w:t xml:space="preserve"> </w:t>
      </w:r>
      <w:r w:rsidRPr="00110DB4">
        <w:rPr>
          <w:rStyle w:val="aff4"/>
          <w:rFonts w:hint="cs"/>
          <w:vanish/>
          <w:rtl/>
        </w:rPr>
        <w:t>וההשלמה לקמן</w:t>
      </w:r>
      <w:r w:rsidRPr="00110DB4">
        <w:rPr>
          <w:rStyle w:val="af2"/>
          <w:rFonts w:eastAsia="Guttman Hodes" w:hint="cs"/>
          <w:vanish/>
          <w:rtl/>
        </w:rPr>
        <w:t xml:space="preserve"> (</w:t>
      </w:r>
      <w:r w:rsidRPr="00110DB4">
        <w:rPr>
          <w:rStyle w:val="af2"/>
          <w:rFonts w:eastAsia="Guttman Hodes"/>
          <w:vanish/>
          <w:rtl/>
        </w:rPr>
        <w:t>קמ"ג ע"א</w:t>
      </w:r>
      <w:r w:rsidRPr="00110DB4">
        <w:rPr>
          <w:rStyle w:val="af2"/>
          <w:rFonts w:eastAsia="Guttman Hodes" w:hint="cs"/>
          <w:vanish/>
          <w:rtl/>
        </w:rPr>
        <w:t xml:space="preserve"> פכ"א אות ז ד"ה הני)</w:t>
      </w:r>
      <w:r w:rsidRPr="00110DB4">
        <w:rPr>
          <w:rFonts w:hint="cs"/>
          <w:vanish/>
          <w:rtl/>
        </w:rPr>
        <w:t xml:space="preserve"> דהגמ' לקמן העמידה דאיירי שהאבן והתרומה טמאה היו שם מער"ש, ומבואר דאם הניחם שם באמצע שבת, וההנחה הייתה לזמן, לא נעשו בסיס, וה"ה בטלטול גרעינין אגב פת.</w:t>
      </w:r>
    </w:p>
    <w:p w14:paraId="169D93A5" w14:textId="77777777" w:rsidR="00826EF0" w:rsidRPr="00D609C3" w:rsidRDefault="00826EF0" w:rsidP="00607ABE">
      <w:pPr>
        <w:pStyle w:val="a1"/>
        <w:rPr>
          <w:rtl/>
        </w:rPr>
      </w:pPr>
      <w:r w:rsidRPr="00D609C3">
        <w:rPr>
          <w:rtl/>
        </w:rPr>
        <w:t>וא"ת שאין דין בסיס אלא במניח מערב שבת</w:t>
      </w:r>
      <w:r w:rsidRPr="00D609C3">
        <w:rPr>
          <w:rFonts w:hint="cs"/>
          <w:rtl/>
        </w:rPr>
        <w:t>.</w:t>
      </w:r>
    </w:p>
    <w:p w14:paraId="3635EE32" w14:textId="77777777" w:rsidR="00826EF0" w:rsidRPr="00126B3E" w:rsidRDefault="00826EF0" w:rsidP="00D163D8">
      <w:pPr>
        <w:pStyle w:val="afffffb"/>
        <w:rPr>
          <w:vanish w:val="0"/>
          <w:rtl/>
        </w:rPr>
      </w:pPr>
      <w:r w:rsidRPr="00126B3E">
        <w:rPr>
          <w:vanish w:val="0"/>
          <w:rtl/>
        </w:rPr>
        <w:t>מאירי שבת כ"ט ע"א</w:t>
      </w:r>
      <w:r w:rsidRPr="00126B3E">
        <w:rPr>
          <w:rFonts w:hint="cs"/>
          <w:vanish w:val="0"/>
          <w:rtl/>
        </w:rPr>
        <w:t xml:space="preserve"> ד"ה </w:t>
      </w:r>
      <w:r w:rsidRPr="00126B3E">
        <w:rPr>
          <w:vanish w:val="0"/>
          <w:rtl/>
        </w:rPr>
        <w:t>טלטולן</w:t>
      </w:r>
    </w:p>
    <w:p w14:paraId="4DFFB20E" w14:textId="77777777" w:rsidR="00826EF0" w:rsidRPr="00126B3E" w:rsidRDefault="00826EF0" w:rsidP="00607ABE">
      <w:pPr>
        <w:pStyle w:val="afffff5"/>
        <w:rPr>
          <w:rtl/>
        </w:rPr>
      </w:pPr>
      <w:r w:rsidRPr="00126B3E">
        <w:rPr>
          <w:rtl/>
        </w:rPr>
        <w:t>פירשוה כשהיתה שם האבן או התרומה מערב שבת הא בשבת ולפי שעה לא</w:t>
      </w:r>
      <w:r w:rsidRPr="00126B3E">
        <w:rPr>
          <w:rFonts w:hint="cs"/>
          <w:rtl/>
        </w:rPr>
        <w:t>.</w:t>
      </w:r>
    </w:p>
    <w:p w14:paraId="655E9E46" w14:textId="77777777" w:rsidR="00826EF0" w:rsidRPr="00126B3E" w:rsidRDefault="00826EF0" w:rsidP="00D163D8">
      <w:pPr>
        <w:pStyle w:val="afffffb"/>
        <w:rPr>
          <w:vanish w:val="0"/>
        </w:rPr>
      </w:pPr>
      <w:r w:rsidRPr="00126B3E">
        <w:rPr>
          <w:vanish w:val="0"/>
          <w:rtl/>
        </w:rPr>
        <w:t>ההשלמה</w:t>
      </w:r>
      <w:r w:rsidRPr="00126B3E">
        <w:rPr>
          <w:rFonts w:hint="cs"/>
          <w:vanish w:val="0"/>
          <w:rtl/>
        </w:rPr>
        <w:t xml:space="preserve"> </w:t>
      </w:r>
      <w:r w:rsidRPr="00126B3E">
        <w:rPr>
          <w:vanish w:val="0"/>
          <w:rtl/>
        </w:rPr>
        <w:t>שבת קמ"ג ע"א</w:t>
      </w:r>
      <w:r w:rsidRPr="00126B3E">
        <w:rPr>
          <w:rFonts w:hint="cs"/>
          <w:vanish w:val="0"/>
          <w:rtl/>
        </w:rPr>
        <w:t xml:space="preserve"> פכ"א אות ז ד"ה הני</w:t>
      </w:r>
    </w:p>
    <w:p w14:paraId="79EABF70" w14:textId="77777777" w:rsidR="00826EF0" w:rsidRPr="00126B3E" w:rsidRDefault="00826EF0" w:rsidP="00607ABE">
      <w:pPr>
        <w:pStyle w:val="afffff5"/>
        <w:rPr>
          <w:rtl/>
        </w:rPr>
      </w:pPr>
      <w:r w:rsidRPr="00126B3E">
        <w:rPr>
          <w:rtl/>
        </w:rPr>
        <w:t>איכא למימר שאני התם דהוה בה האבן או התרומה טמאה מערב שבת, ולפיכך נעשה בסיס לדבר האסור. אבל הכא שלא היה שם מערב שבת, ובשבת נמי לפי שעה הוא, אינו נעשה בסיס לדבר האסור.</w:t>
      </w:r>
    </w:p>
    <w:p w14:paraId="3DBF2DFD" w14:textId="77777777" w:rsidR="00826EF0" w:rsidRPr="00126B3E" w:rsidRDefault="00826EF0" w:rsidP="00D163D8">
      <w:pPr>
        <w:pStyle w:val="afffffb"/>
        <w:rPr>
          <w:vanish w:val="0"/>
          <w:rtl/>
        </w:rPr>
      </w:pPr>
      <w:r w:rsidRPr="00126B3E">
        <w:rPr>
          <w:vanish w:val="0"/>
          <w:rtl/>
        </w:rPr>
        <w:t>תוספות ביצה ב' ע"א</w:t>
      </w:r>
      <w:r w:rsidRPr="00126B3E">
        <w:rPr>
          <w:rFonts w:hint="cs"/>
          <w:vanish w:val="0"/>
          <w:rtl/>
        </w:rPr>
        <w:t xml:space="preserve"> ד"ה וב"ה</w:t>
      </w:r>
    </w:p>
    <w:p w14:paraId="6A5417F4" w14:textId="77777777" w:rsidR="00826EF0" w:rsidRPr="00126B3E" w:rsidRDefault="00826EF0" w:rsidP="00826EF0">
      <w:pPr>
        <w:pStyle w:val="a7"/>
        <w:rPr>
          <w:rtl/>
        </w:rPr>
      </w:pPr>
      <w:bookmarkStart w:id="3330" w:name="_Toc124417286"/>
      <w:r w:rsidRPr="00126B3E">
        <w:rPr>
          <w:rFonts w:hint="cs"/>
          <w:rtl/>
        </w:rPr>
        <w:t>התי' הב' בתוס' בביצה דיש אוכלין בטבלא והתי' הג' דלא איכפת ליה בהנחת קליפין ול"ה מניח</w:t>
      </w:r>
      <w:bookmarkEnd w:id="3330"/>
    </w:p>
    <w:p w14:paraId="3727CBB3" w14:textId="77777777" w:rsidR="00826EF0" w:rsidRPr="00110DB4" w:rsidRDefault="00826EF0" w:rsidP="0077200F">
      <w:pPr>
        <w:pStyle w:val="a3"/>
        <w:rPr>
          <w:vanish/>
        </w:rPr>
      </w:pPr>
      <w:bookmarkStart w:id="3331" w:name="_Ref123461138"/>
      <w:r w:rsidRPr="00110DB4">
        <w:rPr>
          <w:rFonts w:hint="cs"/>
          <w:vanish/>
          <w:rtl/>
        </w:rPr>
        <w:t>ובהא דמניח קליפין ע"ג טבלא לא הוי בסיס, תירצו</w:t>
      </w:r>
      <w:r w:rsidRPr="00110DB4">
        <w:rPr>
          <w:rStyle w:val="aff4"/>
          <w:rFonts w:hint="cs"/>
          <w:vanish/>
          <w:rtl/>
        </w:rPr>
        <w:t xml:space="preserve"> התוס' בביצה בתירוצם הב'</w:t>
      </w:r>
      <w:r w:rsidRPr="00110DB4">
        <w:rPr>
          <w:rFonts w:hint="cs"/>
          <w:vanish/>
          <w:rtl/>
        </w:rPr>
        <w:t xml:space="preserve"> </w:t>
      </w:r>
      <w:r w:rsidRPr="00110DB4">
        <w:rPr>
          <w:b/>
          <w:bCs/>
          <w:vanish/>
          <w:rtl/>
        </w:rPr>
        <w:t>בביצה</w:t>
      </w:r>
      <w:r w:rsidRPr="00110DB4">
        <w:rPr>
          <w:rFonts w:hint="cs"/>
          <w:vanish/>
          <w:rtl/>
        </w:rPr>
        <w:t xml:space="preserve"> </w:t>
      </w:r>
      <w:r w:rsidRPr="00110DB4">
        <w:rPr>
          <w:rFonts w:ascii="Calibri" w:hAnsi="Calibri" w:cs="Guttman Rashi" w:hint="cs"/>
          <w:vanish/>
          <w:sz w:val="10"/>
          <w:szCs w:val="12"/>
          <w:rtl/>
        </w:rPr>
        <w:t>(ב. ד"ה וב"ה)</w:t>
      </w:r>
      <w:r w:rsidRPr="00110DB4">
        <w:rPr>
          <w:rFonts w:hint="cs"/>
          <w:vanish/>
          <w:rtl/>
        </w:rPr>
        <w:t xml:space="preserve"> דכיון שיש על הטבלא גם אוכלין הוי בסיס לדבר האסור ולדבר המותר, דהוא מותר כדמוכח בגמ' לקמן</w:t>
      </w:r>
      <w:r w:rsidRPr="00110DB4">
        <w:rPr>
          <w:rStyle w:val="af2"/>
          <w:rFonts w:eastAsia="Guttman Hodes" w:hint="cs"/>
          <w:vanish/>
          <w:rtl/>
        </w:rPr>
        <w:t xml:space="preserve"> (קמב.)</w:t>
      </w:r>
      <w:r w:rsidRPr="00110DB4">
        <w:rPr>
          <w:rFonts w:hint="cs"/>
          <w:vanish/>
          <w:rtl/>
        </w:rPr>
        <w:t xml:space="preserve">, ועוד תירצו </w:t>
      </w:r>
      <w:r w:rsidRPr="00110DB4">
        <w:rPr>
          <w:rStyle w:val="aff4"/>
          <w:rFonts w:hint="cs"/>
          <w:vanish/>
          <w:rtl/>
        </w:rPr>
        <w:t>התוס' בביצה בתירוצם הג'</w:t>
      </w:r>
      <w:r w:rsidRPr="00110DB4">
        <w:rPr>
          <w:rFonts w:hint="cs"/>
          <w:vanish/>
          <w:rtl/>
        </w:rPr>
        <w:t xml:space="preserve"> דבקליפין לא חשיב שהוא מניח בכוונה, כיון דלא איכפת ליה היכן יפלו הקליפין.</w:t>
      </w:r>
      <w:bookmarkEnd w:id="3331"/>
    </w:p>
    <w:p w14:paraId="0CBE66A0" w14:textId="77777777" w:rsidR="00826EF0" w:rsidRPr="00D609C3" w:rsidRDefault="00826EF0" w:rsidP="00607ABE">
      <w:pPr>
        <w:pStyle w:val="a1"/>
        <w:rPr>
          <w:rtl/>
        </w:rPr>
      </w:pPr>
      <w:r w:rsidRPr="00D609C3">
        <w:rPr>
          <w:rtl/>
        </w:rPr>
        <w:t>אי נמי כיון דהוו שם אוכלין הוה ליה בסיס לדבר האסור ולדבר המותר ושרי כדמוכח פרק נוטל (שם דף קמב.)</w:t>
      </w:r>
      <w:r w:rsidRPr="00D609C3">
        <w:rPr>
          <w:rFonts w:hint="cs"/>
          <w:rtl/>
        </w:rPr>
        <w:t xml:space="preserve">, </w:t>
      </w:r>
      <w:r w:rsidRPr="00D609C3">
        <w:rPr>
          <w:rtl/>
        </w:rPr>
        <w:t>ועוד דאין זה מניח בכוונה דהא אינו חושש היכן יפלו.</w:t>
      </w:r>
    </w:p>
    <w:p w14:paraId="0341E893" w14:textId="77777777" w:rsidR="007B42CC" w:rsidRPr="00126B3E" w:rsidRDefault="00826EF0" w:rsidP="00D163D8">
      <w:pPr>
        <w:pStyle w:val="afffff7"/>
      </w:pPr>
      <w:bookmarkStart w:id="3332" w:name="_Toc124374809"/>
      <w:bookmarkStart w:id="3333" w:name="_Toc124417684"/>
      <w:bookmarkStart w:id="3334" w:name="_Toc130400541"/>
      <w:r w:rsidRPr="00126B3E">
        <w:rPr>
          <w:rtl/>
        </w:rPr>
        <w:t>או"ז הלכ' שבת סימן פ"ו</w:t>
      </w:r>
      <w:r w:rsidRPr="00126B3E">
        <w:rPr>
          <w:rFonts w:hint="cs"/>
          <w:rtl/>
        </w:rPr>
        <w:t xml:space="preserve"> ד"ה מתני' בפ' נוטל</w:t>
      </w:r>
      <w:bookmarkEnd w:id="3332"/>
      <w:bookmarkEnd w:id="3333"/>
      <w:r w:rsidR="007B42CC" w:rsidRPr="00126B3E">
        <w:rPr>
          <w:rtl/>
        </w:rPr>
        <w:t xml:space="preserve"> (ח)</w:t>
      </w:r>
      <w:bookmarkEnd w:id="3334"/>
    </w:p>
    <w:p w14:paraId="165B2FD6" w14:textId="12452FA8" w:rsidR="00826EF0" w:rsidRPr="00126B3E" w:rsidRDefault="00826EF0" w:rsidP="00826EF0">
      <w:pPr>
        <w:pStyle w:val="a7"/>
        <w:rPr>
          <w:rtl/>
        </w:rPr>
      </w:pPr>
      <w:bookmarkStart w:id="3335" w:name="_Toc124417287"/>
      <w:r w:rsidRPr="00126B3E">
        <w:rPr>
          <w:rFonts w:hint="cs"/>
          <w:rtl/>
        </w:rPr>
        <w:t>בי' האו"ז דקליפין ע"ג טבלא ל"ה בסיס כיון דלא היו עליה בביה"ש ועוד דדמי לשוכח</w:t>
      </w:r>
      <w:bookmarkEnd w:id="3335"/>
    </w:p>
    <w:p w14:paraId="4346D8D1" w14:textId="77777777" w:rsidR="00826EF0" w:rsidRPr="00110DB4" w:rsidRDefault="00826EF0" w:rsidP="0077200F">
      <w:pPr>
        <w:pStyle w:val="a3"/>
        <w:rPr>
          <w:vanish/>
        </w:rPr>
      </w:pPr>
      <w:r w:rsidRPr="00110DB4">
        <w:rPr>
          <w:rFonts w:hint="cs"/>
          <w:vanish/>
          <w:rtl/>
        </w:rPr>
        <w:t>בהא דתנן לקמן</w:t>
      </w:r>
      <w:r w:rsidRPr="00110DB4">
        <w:rPr>
          <w:rStyle w:val="af2"/>
          <w:rFonts w:eastAsia="Guttman Hodes" w:hint="cs"/>
          <w:vanish/>
          <w:rtl/>
        </w:rPr>
        <w:t xml:space="preserve"> (קמג.) </w:t>
      </w:r>
      <w:r w:rsidRPr="00110DB4">
        <w:rPr>
          <w:rFonts w:hint="cs"/>
          <w:vanish/>
          <w:rtl/>
        </w:rPr>
        <w:t xml:space="preserve">דמותר לסלק את הטבלא ולנער את הקליפין, כתב </w:t>
      </w:r>
      <w:r w:rsidRPr="00110DB4">
        <w:rPr>
          <w:rStyle w:val="aff4"/>
          <w:rFonts w:hint="cs"/>
          <w:vanish/>
          <w:rtl/>
        </w:rPr>
        <w:t>האו"ז</w:t>
      </w:r>
      <w:r w:rsidRPr="00110DB4">
        <w:rPr>
          <w:rStyle w:val="af2"/>
          <w:rFonts w:eastAsia="Guttman Hodes" w:hint="cs"/>
          <w:vanish/>
          <w:rtl/>
        </w:rPr>
        <w:t xml:space="preserve"> (סי' </w:t>
      </w:r>
      <w:r w:rsidRPr="00110DB4">
        <w:rPr>
          <w:rStyle w:val="af2"/>
          <w:rFonts w:eastAsia="Guttman Hodes"/>
          <w:vanish/>
          <w:rtl/>
        </w:rPr>
        <w:t>פ"ו</w:t>
      </w:r>
      <w:r w:rsidRPr="00110DB4">
        <w:rPr>
          <w:rStyle w:val="af2"/>
          <w:rFonts w:eastAsia="Guttman Hodes" w:hint="cs"/>
          <w:vanish/>
          <w:rtl/>
        </w:rPr>
        <w:t xml:space="preserve"> ד"ה מתני' בפ' נוטל) </w:t>
      </w:r>
      <w:r w:rsidRPr="00110DB4">
        <w:rPr>
          <w:rFonts w:hint="cs"/>
          <w:vanish/>
          <w:rtl/>
        </w:rPr>
        <w:t>דלא שייך לומר דהטבלא תהיה בסיס לקליפין, כיון שהם לא היו עליה בבין השמשות, ועוד דדמי לשוכח.</w:t>
      </w:r>
    </w:p>
    <w:p w14:paraId="0FF8ACFC" w14:textId="77777777" w:rsidR="00826EF0" w:rsidRPr="00D609C3" w:rsidRDefault="00826EF0" w:rsidP="00607ABE">
      <w:pPr>
        <w:pStyle w:val="a1"/>
        <w:rPr>
          <w:rtl/>
        </w:rPr>
      </w:pPr>
      <w:r w:rsidRPr="00D609C3">
        <w:rPr>
          <w:rtl/>
        </w:rPr>
        <w:t>ואין שייך כאן לומר דליהוי טבלא בסיס לעצמות וקליפין דלא הוה עליה מבין השמשות ותו דדמי לש</w:t>
      </w:r>
      <w:r w:rsidRPr="00D609C3">
        <w:rPr>
          <w:rFonts w:hint="cs"/>
          <w:rtl/>
        </w:rPr>
        <w:t>ו</w:t>
      </w:r>
      <w:r w:rsidRPr="00D609C3">
        <w:rPr>
          <w:rtl/>
        </w:rPr>
        <w:t>כח.</w:t>
      </w:r>
    </w:p>
    <w:p w14:paraId="5B9EDD54" w14:textId="77777777" w:rsidR="007B42CC" w:rsidRPr="00126B3E" w:rsidRDefault="00826EF0" w:rsidP="00D163D8">
      <w:pPr>
        <w:pStyle w:val="afffff7"/>
        <w:rPr>
          <w:rtl/>
        </w:rPr>
      </w:pPr>
      <w:bookmarkStart w:id="3336" w:name="_Toc124374810"/>
      <w:bookmarkStart w:id="3337" w:name="_Toc124417685"/>
      <w:bookmarkStart w:id="3338" w:name="_Toc130400542"/>
      <w:r w:rsidRPr="00126B3E">
        <w:rPr>
          <w:rtl/>
        </w:rPr>
        <w:t>חדושי הריטב"א שבת קמ"ג ע"א</w:t>
      </w:r>
      <w:r w:rsidRPr="00126B3E">
        <w:rPr>
          <w:rFonts w:hint="cs"/>
          <w:rtl/>
        </w:rPr>
        <w:t xml:space="preserve"> ד"ה מסלק</w:t>
      </w:r>
      <w:bookmarkEnd w:id="3336"/>
      <w:bookmarkEnd w:id="3337"/>
      <w:r w:rsidR="007B42CC" w:rsidRPr="00126B3E">
        <w:rPr>
          <w:rtl/>
        </w:rPr>
        <w:t xml:space="preserve"> (ח)</w:t>
      </w:r>
      <w:bookmarkEnd w:id="3338"/>
    </w:p>
    <w:p w14:paraId="7005B650" w14:textId="55C40273" w:rsidR="00826EF0" w:rsidRPr="00126B3E" w:rsidRDefault="00826EF0" w:rsidP="00826EF0">
      <w:pPr>
        <w:pStyle w:val="a7"/>
        <w:rPr>
          <w:rtl/>
        </w:rPr>
      </w:pPr>
      <w:bookmarkStart w:id="3339" w:name="_Toc124417288"/>
      <w:r w:rsidRPr="00126B3E">
        <w:rPr>
          <w:rFonts w:hint="cs"/>
          <w:rtl/>
        </w:rPr>
        <w:t>בי' הריטב"א דהנחת קליפין דרך אכילה ע"מ לסלקם לאלתר בשבת אי"ז בסיס אף שהניח מדעת</w:t>
      </w:r>
      <w:bookmarkEnd w:id="3339"/>
    </w:p>
    <w:p w14:paraId="2630175F" w14:textId="77777777" w:rsidR="00826EF0" w:rsidRPr="00110DB4" w:rsidRDefault="00826EF0" w:rsidP="0077200F">
      <w:pPr>
        <w:pStyle w:val="a3"/>
        <w:rPr>
          <w:vanish/>
        </w:rPr>
      </w:pPr>
      <w:r w:rsidRPr="00110DB4">
        <w:rPr>
          <w:rStyle w:val="aff4"/>
          <w:rFonts w:hint="cs"/>
          <w:vanish/>
          <w:rtl/>
        </w:rPr>
        <w:t>והריטב"א לקמן</w:t>
      </w:r>
      <w:r w:rsidRPr="00110DB4">
        <w:rPr>
          <w:rStyle w:val="af2"/>
          <w:rFonts w:eastAsia="Guttman Hodes" w:hint="cs"/>
          <w:vanish/>
          <w:rtl/>
        </w:rPr>
        <w:t xml:space="preserve"> (קמג. ד"ה מסלק) </w:t>
      </w:r>
      <w:r w:rsidRPr="00110DB4">
        <w:rPr>
          <w:rFonts w:hint="cs"/>
          <w:vanish/>
          <w:rtl/>
        </w:rPr>
        <w:t>תירץ דבקליפין על השולחן כיון שהניח את הקליפין בדרך אכילתו, והניחם שם בכדי לסלקם לאלתר באמצע השבת, אין זה נקרא בסיס.</w:t>
      </w:r>
      <w:r w:rsidRPr="00110DB4">
        <w:rPr>
          <w:rStyle w:val="af"/>
          <w:rFonts w:hint="cs"/>
          <w:vanish/>
          <w:rtl/>
        </w:rPr>
        <w:t xml:space="preserve"> </w:t>
      </w:r>
    </w:p>
    <w:p w14:paraId="1DFD582D" w14:textId="77777777" w:rsidR="00826EF0" w:rsidRPr="00D609C3" w:rsidRDefault="00826EF0" w:rsidP="00607ABE">
      <w:pPr>
        <w:pStyle w:val="a1"/>
        <w:rPr>
          <w:rtl/>
        </w:rPr>
      </w:pPr>
      <w:r w:rsidRPr="00D609C3">
        <w:rPr>
          <w:rtl/>
        </w:rPr>
        <w:t>וי"ל דכיון דבדרך אכילתו הניחם שם וכדי לסלקם לאלתר באמצע שבת אין זה נקרא בסיס</w:t>
      </w:r>
      <w:r w:rsidRPr="00D609C3">
        <w:rPr>
          <w:rFonts w:hint="cs"/>
          <w:rtl/>
        </w:rPr>
        <w:t>.</w:t>
      </w:r>
    </w:p>
    <w:p w14:paraId="33C9D2E7" w14:textId="77777777" w:rsidR="007B42CC" w:rsidRPr="00126B3E" w:rsidRDefault="00826EF0" w:rsidP="00D163D8">
      <w:pPr>
        <w:pStyle w:val="afffff7"/>
        <w:rPr>
          <w:rtl/>
        </w:rPr>
      </w:pPr>
      <w:bookmarkStart w:id="3340" w:name="_Toc124374811"/>
      <w:bookmarkStart w:id="3341" w:name="_Toc124417686"/>
      <w:bookmarkStart w:id="3342" w:name="_Toc130400543"/>
      <w:r w:rsidRPr="00126B3E">
        <w:rPr>
          <w:rtl/>
        </w:rPr>
        <w:t>חדושי הר"ן שבת קמ"ג ע"א ד"ה מסלק</w:t>
      </w:r>
      <w:bookmarkEnd w:id="3340"/>
      <w:bookmarkEnd w:id="3341"/>
      <w:r w:rsidR="007B42CC" w:rsidRPr="00126B3E">
        <w:rPr>
          <w:rtl/>
        </w:rPr>
        <w:t xml:space="preserve"> (ח)</w:t>
      </w:r>
      <w:bookmarkEnd w:id="3342"/>
    </w:p>
    <w:p w14:paraId="163D0347" w14:textId="3321D3DF" w:rsidR="00826EF0" w:rsidRPr="00126B3E" w:rsidRDefault="00826EF0" w:rsidP="00826EF0">
      <w:pPr>
        <w:pStyle w:val="a7"/>
        <w:rPr>
          <w:rtl/>
        </w:rPr>
      </w:pPr>
      <w:bookmarkStart w:id="3343" w:name="_Toc124417289"/>
      <w:r w:rsidRPr="00126B3E">
        <w:rPr>
          <w:rFonts w:hint="cs"/>
          <w:rtl/>
        </w:rPr>
        <w:t>בי' הריטב"א דההיתר לטלטל את הטבלא הוא בצריך למקומה ול"ד למיטה דאסורה בטלטול</w:t>
      </w:r>
      <w:bookmarkEnd w:id="3343"/>
    </w:p>
    <w:p w14:paraId="3DB37E3B" w14:textId="77777777" w:rsidR="00826EF0" w:rsidRPr="00110DB4" w:rsidRDefault="00826EF0" w:rsidP="0077200F">
      <w:pPr>
        <w:pStyle w:val="a3"/>
        <w:rPr>
          <w:vanish/>
        </w:rPr>
      </w:pPr>
      <w:r w:rsidRPr="00110DB4">
        <w:rPr>
          <w:rFonts w:hint="cs"/>
          <w:vanish/>
          <w:rtl/>
        </w:rPr>
        <w:t xml:space="preserve">אך הקשה </w:t>
      </w:r>
      <w:r w:rsidRPr="00110DB4">
        <w:rPr>
          <w:rStyle w:val="aff4"/>
          <w:rFonts w:hint="cs"/>
          <w:vanish/>
          <w:rtl/>
        </w:rPr>
        <w:t>הריטב"א לקמן</w:t>
      </w:r>
      <w:r w:rsidRPr="00110DB4">
        <w:rPr>
          <w:rFonts w:hint="cs"/>
          <w:vanish/>
          <w:rtl/>
        </w:rPr>
        <w:t xml:space="preserve"> דאף דהשולחן לא נקרא בסיס, מ"מ הוי כשוכח דאסור לסלק את הטבלא עצמה, ומותר רק לנערה, והעצמות והקליפין יפלו ממנה, ותירץ </w:t>
      </w:r>
      <w:r w:rsidRPr="00110DB4">
        <w:rPr>
          <w:rStyle w:val="aff4"/>
          <w:rFonts w:hint="cs"/>
          <w:vanish/>
          <w:rtl/>
        </w:rPr>
        <w:t>הריטב"א לקמן</w:t>
      </w:r>
      <w:r w:rsidRPr="00110DB4">
        <w:rPr>
          <w:rFonts w:hint="cs"/>
          <w:vanish/>
          <w:rtl/>
        </w:rPr>
        <w:t xml:space="preserve"> דבשולחן מסתמא איירי שהוא צריך למקום הטבלא, וכדאיתא בגמ' לקמן</w:t>
      </w:r>
      <w:r w:rsidRPr="00110DB4">
        <w:rPr>
          <w:rStyle w:val="af2"/>
          <w:rFonts w:eastAsia="Guttman Hodes" w:hint="cs"/>
          <w:vanish/>
          <w:rtl/>
        </w:rPr>
        <w:t xml:space="preserve"> (קמב:) </w:t>
      </w:r>
      <w:r w:rsidRPr="00110DB4">
        <w:rPr>
          <w:rFonts w:hint="cs"/>
          <w:vanish/>
          <w:rtl/>
        </w:rPr>
        <w:t>דבכר שיש עליו מעות וצריך למקומו, אמר ריו"ח דמטלטלו ועודן עליו</w:t>
      </w:r>
      <w:r w:rsidRPr="00110DB4">
        <w:rPr>
          <w:rStyle w:val="afff0"/>
          <w:vanish/>
          <w:rtl/>
        </w:rPr>
        <w:footnoteReference w:id="7"/>
      </w:r>
      <w:r w:rsidRPr="00110DB4">
        <w:rPr>
          <w:rFonts w:hint="cs"/>
          <w:vanish/>
          <w:rtl/>
        </w:rPr>
        <w:t xml:space="preserve">, וכ"כ </w:t>
      </w:r>
      <w:r w:rsidRPr="00110DB4">
        <w:rPr>
          <w:rStyle w:val="aff4"/>
          <w:rFonts w:hint="cs"/>
          <w:vanish/>
          <w:rtl/>
        </w:rPr>
        <w:t>הר"ן לקמן</w:t>
      </w:r>
      <w:r w:rsidRPr="00110DB4">
        <w:rPr>
          <w:rStyle w:val="af2"/>
          <w:rFonts w:eastAsia="Guttman Hodes" w:hint="cs"/>
          <w:vanish/>
          <w:rtl/>
        </w:rPr>
        <w:t xml:space="preserve"> (קמג. ד"ה מסלק)</w:t>
      </w:r>
      <w:r w:rsidRPr="00110DB4">
        <w:rPr>
          <w:rFonts w:hint="cs"/>
          <w:vanish/>
          <w:rtl/>
        </w:rPr>
        <w:t>.</w:t>
      </w:r>
    </w:p>
    <w:p w14:paraId="29FE6332" w14:textId="77777777" w:rsidR="00826EF0" w:rsidRPr="00D609C3" w:rsidRDefault="00826EF0" w:rsidP="00607ABE">
      <w:pPr>
        <w:pStyle w:val="a1"/>
        <w:rPr>
          <w:rtl/>
        </w:rPr>
      </w:pPr>
      <w:r w:rsidRPr="00D609C3">
        <w:rPr>
          <w:rtl/>
        </w:rPr>
        <w:t>ואם תאמר מכל מקום להוי כשוכח ויהא אסור לסלק את הטבלה אלא שינערנה ויפלו העצמות והקליפין</w:t>
      </w:r>
      <w:r w:rsidRPr="00D609C3">
        <w:rPr>
          <w:rFonts w:hint="cs"/>
          <w:rtl/>
        </w:rPr>
        <w:t xml:space="preserve">, </w:t>
      </w:r>
      <w:r w:rsidRPr="00D609C3">
        <w:rPr>
          <w:rtl/>
        </w:rPr>
        <w:t xml:space="preserve">ויש לומר דהכא מסתמא כשצריך למקומה עסקינן, ואמרינן לעיל דבצריך למקומו מטלטלו ועודם עליו, </w:t>
      </w:r>
      <w:r w:rsidRPr="00D609C3">
        <w:rPr>
          <w:rStyle w:val="afff7"/>
          <w:rtl/>
        </w:rPr>
        <w:t>והאי דלא מסייעינן ליה משום דאיכא לפרושי דטעמא דהכא משום דהוי כגרף של רעי אם מנערם שם לפניו, וכיון דאפשר בסילוק הטבלא אין לנו לעשות גרף של רעי לכתחלה שיהא צריך לטלטלם בפני עצמם.</w:t>
      </w:r>
    </w:p>
    <w:p w14:paraId="1F302CC3" w14:textId="77777777" w:rsidR="00826EF0" w:rsidRPr="00126B3E" w:rsidRDefault="00826EF0" w:rsidP="00607ABE">
      <w:pPr>
        <w:pStyle w:val="afffff5"/>
        <w:rPr>
          <w:rtl/>
        </w:rPr>
      </w:pPr>
      <w:r w:rsidRPr="00126B3E">
        <w:rPr>
          <w:rtl/>
        </w:rPr>
        <w:t>מסלק את הטבלה כולה ומנערה. אוקימנא בגמרא כר"י ואף על גב דאית ליה לר' יהודה מוקצה ונולד הכא בשצריך למקומה של טבלא:</w:t>
      </w:r>
    </w:p>
    <w:p w14:paraId="16320624" w14:textId="77777777" w:rsidR="00826EF0" w:rsidRPr="00126B3E" w:rsidRDefault="00826EF0" w:rsidP="00826EF0">
      <w:pPr>
        <w:pStyle w:val="affff5"/>
        <w:rPr>
          <w:rtl/>
        </w:rPr>
      </w:pPr>
      <w:r w:rsidRPr="00126B3E">
        <w:rPr>
          <w:rFonts w:hint="cs"/>
          <w:rtl/>
        </w:rPr>
        <w:t>הבי' דהנחת מעות בשבת ל"ה בסיס</w:t>
      </w:r>
    </w:p>
    <w:p w14:paraId="182249A1" w14:textId="77777777" w:rsidR="00826EF0" w:rsidRPr="00126B3E" w:rsidRDefault="00826EF0" w:rsidP="00826EF0">
      <w:pPr>
        <w:pStyle w:val="1"/>
        <w:rPr>
          <w:rtl/>
        </w:rPr>
      </w:pPr>
      <w:bookmarkStart w:id="3344" w:name="_Toc124417290"/>
      <w:r w:rsidRPr="00126B3E">
        <w:rPr>
          <w:rFonts w:hint="cs"/>
          <w:rtl/>
        </w:rPr>
        <w:t>קו' הראשונים דאמאי אסור לטלטל מיטה בלא היו עליה ביה"ש</w:t>
      </w:r>
      <w:bookmarkEnd w:id="3344"/>
      <w:r w:rsidRPr="00126B3E">
        <w:rPr>
          <w:rFonts w:hint="cs"/>
          <w:rtl/>
        </w:rPr>
        <w:t xml:space="preserve"> </w:t>
      </w:r>
    </w:p>
    <w:p w14:paraId="766F61F4" w14:textId="77777777" w:rsidR="00826EF0" w:rsidRPr="00126B3E" w:rsidRDefault="00826EF0" w:rsidP="00D163D8">
      <w:pPr>
        <w:pStyle w:val="afffffb"/>
        <w:rPr>
          <w:vanish w:val="0"/>
          <w:rtl/>
        </w:rPr>
      </w:pPr>
      <w:r w:rsidRPr="00126B3E">
        <w:rPr>
          <w:vanish w:val="0"/>
          <w:rtl/>
        </w:rPr>
        <w:t>חדושי הרמב"ן שבת קמ"ג ע"א</w:t>
      </w:r>
      <w:r w:rsidRPr="00126B3E">
        <w:rPr>
          <w:rFonts w:hint="cs"/>
          <w:vanish w:val="0"/>
          <w:rtl/>
        </w:rPr>
        <w:t xml:space="preserve"> ד"ה והא</w:t>
      </w:r>
    </w:p>
    <w:p w14:paraId="2A0DBDE3" w14:textId="77777777" w:rsidR="00826EF0" w:rsidRPr="00126B3E" w:rsidRDefault="00826EF0" w:rsidP="00826EF0">
      <w:pPr>
        <w:pStyle w:val="a7"/>
        <w:rPr>
          <w:rtl/>
        </w:rPr>
      </w:pPr>
      <w:bookmarkStart w:id="3345" w:name="_Toc124417291"/>
      <w:r w:rsidRPr="00126B3E">
        <w:rPr>
          <w:rFonts w:hint="cs"/>
          <w:rtl/>
        </w:rPr>
        <w:t>קו' הרמב"ן והרשב"א דאמאי אסור לטלטל מיטה שיש עליה מעות כשלא היו עליה בביה"ש</w:t>
      </w:r>
      <w:bookmarkEnd w:id="3345"/>
    </w:p>
    <w:p w14:paraId="6C3A64D6" w14:textId="466CE365" w:rsidR="00826EF0" w:rsidRPr="00110DB4" w:rsidRDefault="00826EF0" w:rsidP="0077200F">
      <w:pPr>
        <w:pStyle w:val="a3"/>
        <w:rPr>
          <w:rStyle w:val="af"/>
          <w:vanish/>
        </w:rPr>
      </w:pPr>
      <w:bookmarkStart w:id="3346" w:name="_Ref124374281"/>
      <w:bookmarkStart w:id="3347" w:name="_Ref123461434"/>
      <w:r w:rsidRPr="00110DB4">
        <w:rPr>
          <w:rFonts w:hint="cs"/>
          <w:vanish/>
          <w:rtl/>
        </w:rPr>
        <w:t>אך הקשו</w:t>
      </w:r>
      <w:r w:rsidRPr="00110DB4">
        <w:rPr>
          <w:rStyle w:val="aff4"/>
          <w:rFonts w:hint="cs"/>
          <w:vanish/>
          <w:rtl/>
        </w:rPr>
        <w:t xml:space="preserve"> הרמב"ן לקמן</w:t>
      </w:r>
      <w:r w:rsidRPr="00110DB4">
        <w:rPr>
          <w:rStyle w:val="af2"/>
          <w:rFonts w:eastAsia="Guttman Hodes" w:hint="cs"/>
          <w:vanish/>
          <w:rtl/>
        </w:rPr>
        <w:t xml:space="preserve"> (קמג. סוד"ה והא) </w:t>
      </w:r>
      <w:r w:rsidRPr="00110DB4">
        <w:rPr>
          <w:rStyle w:val="aff4"/>
          <w:rFonts w:hint="cs"/>
          <w:vanish/>
          <w:rtl/>
        </w:rPr>
        <w:t>והרשב"א לקמן</w:t>
      </w:r>
      <w:r w:rsidRPr="00110DB4">
        <w:rPr>
          <w:rFonts w:hint="cs"/>
          <w:vanish/>
          <w:rtl/>
        </w:rPr>
        <w:t xml:space="preserve"> </w:t>
      </w:r>
      <w:r w:rsidRPr="00110DB4">
        <w:rPr>
          <w:rStyle w:val="af2"/>
          <w:rFonts w:eastAsia="Guttman Hodes" w:hint="cs"/>
          <w:vanish/>
          <w:rtl/>
        </w:rPr>
        <w:t xml:space="preserve">(קמג. ד"ה הא דמטלטלי) </w:t>
      </w:r>
      <w:r w:rsidRPr="00110DB4">
        <w:rPr>
          <w:rFonts w:hint="cs"/>
          <w:vanish/>
          <w:rtl/>
        </w:rPr>
        <w:t xml:space="preserve">דהא במיטה אף שלא יחדה למעות, אמרינן בסוגיין דכל שיש עליה מעות אסור לטלטלה, </w:t>
      </w:r>
      <w:r w:rsidRPr="00110DB4">
        <w:rPr>
          <w:rStyle w:val="af"/>
          <w:rFonts w:hint="cs"/>
          <w:vanish/>
          <w:rtl/>
        </w:rPr>
        <w:t xml:space="preserve">[והיינו דמשמע דאיירי בלא היו עליה בין השמשות והניחם בשבת, דהא בהיו עליה בין השמשות אמר רב דאסור לטלטלה אף כשאין עליה מעות, ומ"ש מגרעינין וקליפין, דביארו </w:t>
      </w:r>
      <w:r w:rsidRPr="00110DB4">
        <w:rPr>
          <w:rStyle w:val="aff9"/>
          <w:rFonts w:hint="cs"/>
          <w:vanish/>
          <w:rtl/>
        </w:rPr>
        <w:t>הרמב"ן והרשב"א</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Ref124282346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נב)</w:t>
      </w:r>
      <w:r w:rsidRPr="00110DB4">
        <w:rPr>
          <w:rStyle w:val="aff5"/>
          <w:vanish/>
          <w:rtl/>
        </w:rPr>
        <w:fldChar w:fldCharType="end"/>
      </w:r>
      <w:r w:rsidRPr="00110DB4">
        <w:rPr>
          <w:rStyle w:val="af"/>
          <w:rFonts w:hint="cs"/>
          <w:vanish/>
          <w:rtl/>
        </w:rPr>
        <w:t xml:space="preserve"> דמותר לנער ולא הוי בסיס],</w:t>
      </w:r>
      <w:r w:rsidRPr="00110DB4">
        <w:rPr>
          <w:rFonts w:hint="cs"/>
          <w:vanish/>
          <w:rtl/>
        </w:rPr>
        <w:t xml:space="preserve">ועי' במה שביאר </w:t>
      </w:r>
      <w:r w:rsidRPr="00110DB4">
        <w:rPr>
          <w:rStyle w:val="aff4"/>
          <w:rFonts w:hint="cs"/>
          <w:vanish/>
          <w:rtl/>
        </w:rPr>
        <w:t xml:space="preserve">התהלה לדוד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Ref124374336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פג)</w:t>
      </w:r>
      <w:r w:rsidRPr="00110DB4">
        <w:rPr>
          <w:rStyle w:val="af2"/>
          <w:rFonts w:eastAsia="Guttman Hodes"/>
          <w:vanish/>
          <w:rtl/>
        </w:rPr>
        <w:fldChar w:fldCharType="end"/>
      </w:r>
      <w:r w:rsidRPr="00110DB4">
        <w:rPr>
          <w:rFonts w:hint="cs"/>
          <w:vanish/>
          <w:rtl/>
        </w:rPr>
        <w:t xml:space="preserve"> בקושית</w:t>
      </w:r>
      <w:r w:rsidRPr="00110DB4">
        <w:rPr>
          <w:rStyle w:val="aff4"/>
          <w:rFonts w:hint="cs"/>
          <w:vanish/>
          <w:rtl/>
        </w:rPr>
        <w:t xml:space="preserve"> הרמב"ן והרשב"א</w:t>
      </w:r>
      <w:r w:rsidRPr="00110DB4">
        <w:rPr>
          <w:rFonts w:hint="cs"/>
          <w:vanish/>
          <w:rtl/>
        </w:rPr>
        <w:t xml:space="preserve">. </w:t>
      </w:r>
      <w:bookmarkEnd w:id="3346"/>
    </w:p>
    <w:bookmarkEnd w:id="3347"/>
    <w:p w14:paraId="173B4880" w14:textId="77777777" w:rsidR="00826EF0" w:rsidRPr="00D609C3" w:rsidRDefault="00826EF0" w:rsidP="00607ABE">
      <w:pPr>
        <w:pStyle w:val="a1"/>
      </w:pPr>
      <w:r w:rsidRPr="00D609C3">
        <w:rPr>
          <w:rtl/>
        </w:rPr>
        <w:t>ואי קשיא הא אמרינן בפ' כירה (מ"ד ב') במטה שלא יחדה למעות יש עליה מעות אסור לטלטלה</w:t>
      </w:r>
      <w:r w:rsidRPr="00D609C3">
        <w:rPr>
          <w:rFonts w:hint="cs"/>
          <w:rtl/>
        </w:rPr>
        <w:t>.</w:t>
      </w:r>
    </w:p>
    <w:p w14:paraId="5859198F" w14:textId="77777777" w:rsidR="00826EF0" w:rsidRPr="00126B3E" w:rsidRDefault="00826EF0" w:rsidP="00D163D8">
      <w:pPr>
        <w:pStyle w:val="afffffb"/>
        <w:rPr>
          <w:vanish w:val="0"/>
          <w:rtl/>
        </w:rPr>
      </w:pPr>
      <w:r w:rsidRPr="00126B3E">
        <w:rPr>
          <w:vanish w:val="0"/>
          <w:rtl/>
        </w:rPr>
        <w:t>חדושי הרשב"א שבת קמ"ג ע"א</w:t>
      </w:r>
      <w:r w:rsidRPr="00126B3E">
        <w:rPr>
          <w:rFonts w:hint="cs"/>
          <w:vanish w:val="0"/>
          <w:rtl/>
        </w:rPr>
        <w:t xml:space="preserve"> ד"ה </w:t>
      </w:r>
      <w:r w:rsidRPr="00126B3E">
        <w:rPr>
          <w:vanish w:val="0"/>
          <w:rtl/>
        </w:rPr>
        <w:t>הא דמטלטלי</w:t>
      </w:r>
    </w:p>
    <w:p w14:paraId="6D367297" w14:textId="77777777" w:rsidR="00826EF0" w:rsidRPr="00126B3E" w:rsidRDefault="00826EF0" w:rsidP="00607ABE">
      <w:pPr>
        <w:pStyle w:val="afffff5"/>
        <w:rPr>
          <w:rtl/>
        </w:rPr>
      </w:pPr>
      <w:r w:rsidRPr="00126B3E">
        <w:rPr>
          <w:rtl/>
        </w:rPr>
        <w:t>וא"ת והא אמרינן בפרק כירה (מ"ד ב') במטה שלא יחדה למעות יש עליה מעות אסור לטלטלה</w:t>
      </w:r>
      <w:r w:rsidRPr="00126B3E">
        <w:rPr>
          <w:rFonts w:hint="cs"/>
          <w:rtl/>
        </w:rPr>
        <w:t>.</w:t>
      </w:r>
    </w:p>
    <w:p w14:paraId="5CD6FD6B" w14:textId="77777777" w:rsidR="00826EF0" w:rsidRPr="00126B3E" w:rsidRDefault="00826EF0" w:rsidP="00D163D8">
      <w:pPr>
        <w:pStyle w:val="afffffb"/>
        <w:rPr>
          <w:vanish w:val="0"/>
          <w:rtl/>
        </w:rPr>
      </w:pPr>
      <w:r w:rsidRPr="00126B3E">
        <w:rPr>
          <w:vanish w:val="0"/>
          <w:rtl/>
        </w:rPr>
        <w:t>מאירי שבת כ"ט ע"א</w:t>
      </w:r>
      <w:r w:rsidRPr="00126B3E">
        <w:rPr>
          <w:rFonts w:hint="cs"/>
          <w:vanish w:val="0"/>
          <w:rtl/>
        </w:rPr>
        <w:t xml:space="preserve"> ד"ה </w:t>
      </w:r>
      <w:r w:rsidRPr="00126B3E">
        <w:rPr>
          <w:vanish w:val="0"/>
          <w:rtl/>
        </w:rPr>
        <w:t>טלטולן</w:t>
      </w:r>
    </w:p>
    <w:p w14:paraId="3EC4E7BC" w14:textId="77777777" w:rsidR="00826EF0" w:rsidRPr="00126B3E" w:rsidRDefault="00826EF0" w:rsidP="00826EF0">
      <w:pPr>
        <w:pStyle w:val="a7"/>
        <w:rPr>
          <w:rtl/>
        </w:rPr>
      </w:pPr>
      <w:bookmarkStart w:id="3348" w:name="_Toc124417292"/>
      <w:r w:rsidRPr="00126B3E">
        <w:rPr>
          <w:rFonts w:hint="cs"/>
          <w:rtl/>
        </w:rPr>
        <w:t>בי' ההשלמה והמאירי דגרעינין בטלי והפת לא נעשית בסיס משא"כ במיטה שבטלה למעות</w:t>
      </w:r>
      <w:bookmarkEnd w:id="3348"/>
    </w:p>
    <w:p w14:paraId="22FAE66C" w14:textId="77777777" w:rsidR="00826EF0" w:rsidRPr="00110DB4" w:rsidRDefault="00826EF0" w:rsidP="0077200F">
      <w:pPr>
        <w:pStyle w:val="a3"/>
        <w:rPr>
          <w:vanish/>
          <w:rtl/>
        </w:rPr>
      </w:pPr>
      <w:r w:rsidRPr="00110DB4">
        <w:rPr>
          <w:rFonts w:hint="cs"/>
          <w:vanish/>
          <w:rtl/>
        </w:rPr>
        <w:t xml:space="preserve">וכן הקשו </w:t>
      </w:r>
      <w:r w:rsidRPr="00110DB4">
        <w:rPr>
          <w:rStyle w:val="aff4"/>
          <w:rFonts w:hint="cs"/>
          <w:vanish/>
          <w:rtl/>
        </w:rPr>
        <w:t>המאירי לעיל</w:t>
      </w:r>
      <w:r w:rsidRPr="00110DB4">
        <w:rPr>
          <w:rStyle w:val="af2"/>
          <w:rFonts w:eastAsia="Guttman Hodes" w:hint="cs"/>
          <w:vanish/>
          <w:rtl/>
        </w:rPr>
        <w:t xml:space="preserve"> (כט. ד"ה </w:t>
      </w:r>
      <w:r w:rsidRPr="00110DB4">
        <w:rPr>
          <w:rStyle w:val="af2"/>
          <w:rFonts w:eastAsia="Guttman Hodes"/>
          <w:vanish/>
          <w:rtl/>
        </w:rPr>
        <w:t>טלטולן</w:t>
      </w:r>
      <w:r w:rsidRPr="00110DB4">
        <w:rPr>
          <w:rStyle w:val="af2"/>
          <w:rFonts w:eastAsia="Guttman Hodes" w:hint="cs"/>
          <w:vanish/>
          <w:rtl/>
        </w:rPr>
        <w:t>)</w:t>
      </w:r>
      <w:r w:rsidRPr="00110DB4">
        <w:rPr>
          <w:rFonts w:hint="cs"/>
          <w:vanish/>
          <w:rtl/>
        </w:rPr>
        <w:t xml:space="preserve"> </w:t>
      </w:r>
      <w:r w:rsidRPr="00110DB4">
        <w:rPr>
          <w:rStyle w:val="aff4"/>
          <w:rFonts w:hint="cs"/>
          <w:vanish/>
          <w:rtl/>
        </w:rPr>
        <w:t>ולקמן</w:t>
      </w:r>
      <w:r w:rsidRPr="00110DB4">
        <w:rPr>
          <w:rStyle w:val="af2"/>
          <w:rFonts w:eastAsia="Guttman Hodes" w:hint="cs"/>
          <w:vanish/>
          <w:rtl/>
        </w:rPr>
        <w:t xml:space="preserve"> (קמג. ד"ה גרעינים) </w:t>
      </w:r>
      <w:r w:rsidRPr="00110DB4">
        <w:rPr>
          <w:rStyle w:val="aff4"/>
          <w:rFonts w:hint="cs"/>
          <w:vanish/>
          <w:rtl/>
        </w:rPr>
        <w:t>וההשלמה לקמן</w:t>
      </w:r>
      <w:r w:rsidRPr="00110DB4">
        <w:rPr>
          <w:rStyle w:val="af2"/>
          <w:rFonts w:eastAsia="Guttman Hodes" w:hint="cs"/>
          <w:vanish/>
          <w:rtl/>
        </w:rPr>
        <w:t xml:space="preserve"> (</w:t>
      </w:r>
      <w:r w:rsidRPr="00110DB4">
        <w:rPr>
          <w:rStyle w:val="af2"/>
          <w:rFonts w:eastAsia="Guttman Hodes"/>
          <w:vanish/>
          <w:rtl/>
        </w:rPr>
        <w:t>קמ"ג ע"א</w:t>
      </w:r>
      <w:r w:rsidRPr="00110DB4">
        <w:rPr>
          <w:rStyle w:val="af2"/>
          <w:rFonts w:eastAsia="Guttman Hodes" w:hint="cs"/>
          <w:vanish/>
          <w:rtl/>
        </w:rPr>
        <w:t xml:space="preserve"> פכ"א אות ז ד"ה הני)</w:t>
      </w:r>
      <w:r w:rsidRPr="00110DB4">
        <w:rPr>
          <w:rFonts w:hint="cs"/>
          <w:vanish/>
          <w:rtl/>
        </w:rPr>
        <w:t xml:space="preserve"> דהא במיטה שלא יחדה למעות ויש עליה מעות, אמרינן בסוגיין דאסור לטלטלה אף שלא היו עליה בבין השמשות, ומוכח דאף במניח בשבת הוי בסיס.</w:t>
      </w:r>
    </w:p>
    <w:p w14:paraId="0E668FE2" w14:textId="77777777" w:rsidR="00826EF0" w:rsidRPr="00D609C3" w:rsidRDefault="00826EF0" w:rsidP="00607ABE">
      <w:pPr>
        <w:pStyle w:val="a1"/>
        <w:rPr>
          <w:rtl/>
        </w:rPr>
      </w:pPr>
      <w:r w:rsidRPr="00D609C3">
        <w:rPr>
          <w:rtl/>
        </w:rPr>
        <w:t>ושמא תאמר והרי מטה שיש עליה מעות אסור לטלטלה אף על פי שלא היו שם בין השמשות</w:t>
      </w:r>
      <w:r w:rsidRPr="00D609C3">
        <w:rPr>
          <w:rFonts w:hint="cs"/>
          <w:rtl/>
        </w:rPr>
        <w:t>.</w:t>
      </w:r>
    </w:p>
    <w:p w14:paraId="0FAA91FE" w14:textId="77777777" w:rsidR="00826EF0" w:rsidRPr="00126B3E" w:rsidRDefault="00826EF0" w:rsidP="00D163D8">
      <w:pPr>
        <w:pStyle w:val="afffffb"/>
        <w:rPr>
          <w:vanish w:val="0"/>
          <w:rtl/>
        </w:rPr>
      </w:pPr>
      <w:r w:rsidRPr="00126B3E">
        <w:rPr>
          <w:vanish w:val="0"/>
          <w:rtl/>
        </w:rPr>
        <w:t>מאירי שבת קמ"ג ע"א</w:t>
      </w:r>
      <w:r w:rsidRPr="00126B3E">
        <w:rPr>
          <w:rFonts w:hint="cs"/>
          <w:vanish w:val="0"/>
          <w:rtl/>
        </w:rPr>
        <w:t xml:space="preserve"> ד"ה גרעינים</w:t>
      </w:r>
    </w:p>
    <w:p w14:paraId="1DAF7C4A" w14:textId="77777777" w:rsidR="00826EF0" w:rsidRPr="00126B3E" w:rsidRDefault="00826EF0" w:rsidP="00607ABE">
      <w:pPr>
        <w:pStyle w:val="afffff5"/>
        <w:rPr>
          <w:rtl/>
        </w:rPr>
      </w:pPr>
      <w:r w:rsidRPr="00126B3E">
        <w:rPr>
          <w:rtl/>
        </w:rPr>
        <w:t>וא"ת שאין דין בסיס אלא במניח מערב שבת הרי אמרו מטה שלא ייחדה למעות אם יש עליה מעות אסור לטלטלה ר"ל אף על פי שלא היו שם מאתמל</w:t>
      </w:r>
      <w:r w:rsidRPr="00126B3E">
        <w:rPr>
          <w:rFonts w:hint="cs"/>
          <w:rtl/>
        </w:rPr>
        <w:t>.</w:t>
      </w:r>
    </w:p>
    <w:p w14:paraId="703FF381" w14:textId="77777777" w:rsidR="00826EF0" w:rsidRPr="00126B3E" w:rsidRDefault="00826EF0" w:rsidP="00D163D8">
      <w:pPr>
        <w:pStyle w:val="afffffb"/>
        <w:rPr>
          <w:vanish w:val="0"/>
        </w:rPr>
      </w:pPr>
      <w:r w:rsidRPr="00126B3E">
        <w:rPr>
          <w:vanish w:val="0"/>
          <w:rtl/>
        </w:rPr>
        <w:lastRenderedPageBreak/>
        <w:t>ההשלמה</w:t>
      </w:r>
      <w:r w:rsidRPr="00126B3E">
        <w:rPr>
          <w:rFonts w:hint="cs"/>
          <w:vanish w:val="0"/>
          <w:rtl/>
        </w:rPr>
        <w:t xml:space="preserve"> </w:t>
      </w:r>
      <w:r w:rsidRPr="00126B3E">
        <w:rPr>
          <w:vanish w:val="0"/>
          <w:rtl/>
        </w:rPr>
        <w:t>שבת קמ"ג ע"א</w:t>
      </w:r>
      <w:r w:rsidRPr="00126B3E">
        <w:rPr>
          <w:rFonts w:hint="cs"/>
          <w:vanish w:val="0"/>
          <w:rtl/>
        </w:rPr>
        <w:t xml:space="preserve"> פכ"א אות ז ד"ה הני </w:t>
      </w:r>
    </w:p>
    <w:p w14:paraId="606D86C9" w14:textId="77777777" w:rsidR="00826EF0" w:rsidRPr="00126B3E" w:rsidRDefault="00826EF0" w:rsidP="00607ABE">
      <w:pPr>
        <w:pStyle w:val="afffff5"/>
        <w:rPr>
          <w:rtl/>
        </w:rPr>
      </w:pPr>
      <w:r w:rsidRPr="00126B3E">
        <w:rPr>
          <w:rtl/>
        </w:rPr>
        <w:t>אף על גב דמטה שיש עליה מעות אסור לטלטלה אף על פי שלא היו עליה כל בין השמשות [מ"ד ע"ב</w:t>
      </w:r>
      <w:r w:rsidRPr="00126B3E">
        <w:rPr>
          <w:rFonts w:hint="cs"/>
          <w:rtl/>
        </w:rPr>
        <w:t>]</w:t>
      </w:r>
      <w:r w:rsidRPr="00126B3E">
        <w:rPr>
          <w:rtl/>
        </w:rPr>
        <w:t>.</w:t>
      </w:r>
    </w:p>
    <w:p w14:paraId="1FEC5F00" w14:textId="77777777" w:rsidR="007B42CC" w:rsidRPr="00126B3E" w:rsidRDefault="00826EF0" w:rsidP="00D163D8">
      <w:pPr>
        <w:pStyle w:val="afffff7"/>
        <w:rPr>
          <w:rtl/>
        </w:rPr>
      </w:pPr>
      <w:bookmarkStart w:id="3349" w:name="_Toc124374812"/>
      <w:bookmarkStart w:id="3350" w:name="_Toc124417687"/>
      <w:bookmarkStart w:id="3351" w:name="_Toc130400544"/>
      <w:r w:rsidRPr="00126B3E">
        <w:rPr>
          <w:rtl/>
        </w:rPr>
        <w:t>חדושי הריטב"א שבת קמ"ג ע"א</w:t>
      </w:r>
      <w:r w:rsidRPr="00126B3E">
        <w:rPr>
          <w:rFonts w:hint="cs"/>
          <w:rtl/>
        </w:rPr>
        <w:t xml:space="preserve"> ד"ה </w:t>
      </w:r>
      <w:r w:rsidRPr="00126B3E">
        <w:rPr>
          <w:rtl/>
        </w:rPr>
        <w:t>ויש מקשים</w:t>
      </w:r>
      <w:bookmarkEnd w:id="3349"/>
      <w:bookmarkEnd w:id="3350"/>
      <w:r w:rsidR="007B42CC" w:rsidRPr="00126B3E">
        <w:rPr>
          <w:rtl/>
        </w:rPr>
        <w:t xml:space="preserve"> (ח)</w:t>
      </w:r>
      <w:bookmarkEnd w:id="3351"/>
    </w:p>
    <w:p w14:paraId="67B10A24" w14:textId="1BAEE74E" w:rsidR="00826EF0" w:rsidRPr="00126B3E" w:rsidRDefault="00826EF0" w:rsidP="00826EF0">
      <w:pPr>
        <w:pStyle w:val="a7"/>
        <w:rPr>
          <w:rtl/>
        </w:rPr>
      </w:pPr>
      <w:bookmarkStart w:id="3352" w:name="_Toc124417293"/>
      <w:r w:rsidRPr="00126B3E">
        <w:rPr>
          <w:rFonts w:hint="cs"/>
          <w:rtl/>
        </w:rPr>
        <w:t>קו' הריטב"א דמ"ש מעות על הכר דמותר לנער ממיטה שיש עליה מעות ולא היו בביה"ש</w:t>
      </w:r>
      <w:bookmarkEnd w:id="3352"/>
      <w:r w:rsidRPr="00126B3E">
        <w:rPr>
          <w:rFonts w:hint="cs"/>
          <w:rtl/>
        </w:rPr>
        <w:t xml:space="preserve"> </w:t>
      </w:r>
    </w:p>
    <w:p w14:paraId="0DDF003E" w14:textId="77777777" w:rsidR="00826EF0" w:rsidRPr="00110DB4" w:rsidRDefault="00826EF0" w:rsidP="0077200F">
      <w:pPr>
        <w:pStyle w:val="a3"/>
        <w:rPr>
          <w:vanish/>
        </w:rPr>
      </w:pPr>
      <w:r w:rsidRPr="00110DB4">
        <w:rPr>
          <w:rFonts w:hint="cs"/>
          <w:vanish/>
          <w:rtl/>
        </w:rPr>
        <w:t xml:space="preserve">וכן הקשה </w:t>
      </w:r>
      <w:r w:rsidRPr="00110DB4">
        <w:rPr>
          <w:rStyle w:val="aff4"/>
          <w:rFonts w:hint="cs"/>
          <w:vanish/>
          <w:rtl/>
        </w:rPr>
        <w:t>הריטב"א לקמן</w:t>
      </w:r>
      <w:r w:rsidRPr="00110DB4">
        <w:rPr>
          <w:rStyle w:val="af2"/>
          <w:rFonts w:eastAsia="Guttman Hodes" w:hint="cs"/>
          <w:vanish/>
          <w:rtl/>
        </w:rPr>
        <w:t xml:space="preserve"> (קמג. ד"ה ויש מקשים) </w:t>
      </w:r>
      <w:r w:rsidRPr="00110DB4">
        <w:rPr>
          <w:rFonts w:hint="cs"/>
          <w:vanish/>
          <w:rtl/>
        </w:rPr>
        <w:t>דבמתני' לקמן</w:t>
      </w:r>
      <w:r w:rsidRPr="00110DB4">
        <w:rPr>
          <w:rStyle w:val="af2"/>
          <w:rFonts w:eastAsia="Guttman Hodes" w:hint="cs"/>
          <w:vanish/>
          <w:rtl/>
        </w:rPr>
        <w:t xml:space="preserve"> (קמב:) </w:t>
      </w:r>
      <w:r w:rsidRPr="00110DB4">
        <w:rPr>
          <w:rFonts w:hint="cs"/>
          <w:vanish/>
          <w:rtl/>
        </w:rPr>
        <w:t>תנן דמעות שעל הכר מנער את הכר והן נופלות, ואילו בסוגיין אמרינן דמיטה שלא יחדה למעות ויש עליה מעות אסור לטלטלה, אף כשלא היו המעות עליה בבין השמשות.</w:t>
      </w:r>
    </w:p>
    <w:p w14:paraId="3F18F2FC" w14:textId="77777777" w:rsidR="00826EF0" w:rsidRPr="00D609C3" w:rsidRDefault="00826EF0" w:rsidP="00607ABE">
      <w:pPr>
        <w:pStyle w:val="a1"/>
        <w:rPr>
          <w:rtl/>
        </w:rPr>
      </w:pPr>
      <w:r w:rsidRPr="00D609C3">
        <w:rPr>
          <w:rtl/>
        </w:rPr>
        <w:t>ויש מקשים דהא לעיל שרינן לנער את הכר והמעות נופלות, ואילו בפרק כירה (מ"ד ב') אמרינן דמטה שלא יחדה למעות אסור לטלטלה ואפילו כשלא היו עליה כל בין השמשות</w:t>
      </w:r>
      <w:r w:rsidRPr="00D609C3">
        <w:rPr>
          <w:rFonts w:hint="cs"/>
          <w:rtl/>
        </w:rPr>
        <w:t>.</w:t>
      </w:r>
    </w:p>
    <w:p w14:paraId="3B2E8AAF" w14:textId="77777777" w:rsidR="00826EF0" w:rsidRPr="00126B3E" w:rsidRDefault="00826EF0" w:rsidP="00826EF0">
      <w:pPr>
        <w:pStyle w:val="a7"/>
      </w:pPr>
      <w:bookmarkStart w:id="3353" w:name="_Toc124417294"/>
      <w:r w:rsidRPr="00126B3E">
        <w:rPr>
          <w:rFonts w:hint="cs"/>
          <w:rtl/>
        </w:rPr>
        <w:t>קו' הריטב"א דמדאמר רב בסתמא דאסורה בטלטול משמע דאף בשוכח אסורה בטלטול ובניעור</w:t>
      </w:r>
      <w:bookmarkEnd w:id="3353"/>
    </w:p>
    <w:p w14:paraId="038B2CF3" w14:textId="77777777" w:rsidR="00826EF0" w:rsidRPr="00110DB4" w:rsidRDefault="00826EF0" w:rsidP="0077200F">
      <w:pPr>
        <w:pStyle w:val="a3"/>
        <w:rPr>
          <w:vanish/>
          <w:rtl/>
        </w:rPr>
      </w:pPr>
      <w:bookmarkStart w:id="3354" w:name="_Ref124365675"/>
      <w:r w:rsidRPr="00110DB4">
        <w:rPr>
          <w:rFonts w:hint="cs"/>
          <w:vanish/>
          <w:rtl/>
        </w:rPr>
        <w:t xml:space="preserve">ועוד הקשה </w:t>
      </w:r>
      <w:r w:rsidRPr="00110DB4">
        <w:rPr>
          <w:rStyle w:val="aff4"/>
          <w:rFonts w:hint="cs"/>
          <w:vanish/>
          <w:rtl/>
        </w:rPr>
        <w:t>הריטב"א לקמן</w:t>
      </w:r>
      <w:r w:rsidRPr="00110DB4">
        <w:rPr>
          <w:rFonts w:hint="cs"/>
          <w:vanish/>
          <w:rtl/>
        </w:rPr>
        <w:t xml:space="preserve"> דמהא דאמרינן במיטה שהיה עליה מעות בסתמא דאסור לטלטלה, משמע דאף בשוכח את המעות ע"ג המיטה אסור לטלטלה, ומהא דלא אמרינן דמותר לנער משמע דאף ניעור אסור, וכן הקשה </w:t>
      </w:r>
      <w:r w:rsidRPr="00110DB4">
        <w:rPr>
          <w:rStyle w:val="aff4"/>
          <w:rFonts w:hint="cs"/>
          <w:vanish/>
          <w:rtl/>
        </w:rPr>
        <w:t>בחי' המיוחסים לר"ן לקמן</w:t>
      </w:r>
      <w:r w:rsidRPr="00110DB4">
        <w:rPr>
          <w:rStyle w:val="af2"/>
          <w:rFonts w:eastAsia="Guttman Hodes" w:hint="cs"/>
          <w:vanish/>
          <w:rtl/>
        </w:rPr>
        <w:t xml:space="preserve"> (קמב: ד"ה רב אשי)</w:t>
      </w:r>
      <w:r w:rsidRPr="00110DB4">
        <w:rPr>
          <w:rFonts w:hint="cs"/>
          <w:vanish/>
          <w:rtl/>
        </w:rPr>
        <w:t>.</w:t>
      </w:r>
      <w:bookmarkEnd w:id="3354"/>
    </w:p>
    <w:p w14:paraId="0D4823CC" w14:textId="77777777" w:rsidR="00826EF0" w:rsidRPr="00D609C3" w:rsidRDefault="00826EF0" w:rsidP="00607ABE">
      <w:pPr>
        <w:pStyle w:val="a1"/>
        <w:rPr>
          <w:rtl/>
        </w:rPr>
      </w:pPr>
      <w:r w:rsidRPr="00D609C3">
        <w:rPr>
          <w:rtl/>
        </w:rPr>
        <w:t>וסתמא איתמרא אפילו בשוכח, ואפילו בניעור לא קאמר דשרי כדקאמרינן בכל דוכתא כיצד הוא עושה</w:t>
      </w:r>
      <w:r w:rsidRPr="00D609C3">
        <w:rPr>
          <w:rFonts w:hint="cs"/>
          <w:rtl/>
        </w:rPr>
        <w:t>.</w:t>
      </w:r>
    </w:p>
    <w:p w14:paraId="23920175" w14:textId="215338D1" w:rsidR="00826EF0" w:rsidRPr="00126B3E" w:rsidRDefault="00826EF0" w:rsidP="00D163D8">
      <w:pPr>
        <w:pStyle w:val="afffffb"/>
        <w:rPr>
          <w:vanish w:val="0"/>
          <w:rtl/>
        </w:rPr>
      </w:pPr>
      <w:r w:rsidRPr="00126B3E">
        <w:rPr>
          <w:vanish w:val="0"/>
          <w:rtl/>
        </w:rPr>
        <w:t>חדושי ה</w:t>
      </w:r>
      <w:r w:rsidR="001C28E5" w:rsidRPr="00126B3E">
        <w:rPr>
          <w:vanish w:val="0"/>
          <w:rtl/>
        </w:rPr>
        <w:t>ר"ן - המיוחס לו</w:t>
      </w:r>
      <w:r w:rsidRPr="00126B3E">
        <w:rPr>
          <w:vanish w:val="0"/>
          <w:rtl/>
        </w:rPr>
        <w:t xml:space="preserve"> שבת קמ"ב ע"ב</w:t>
      </w:r>
      <w:r w:rsidRPr="00126B3E">
        <w:rPr>
          <w:rFonts w:hint="cs"/>
          <w:vanish w:val="0"/>
          <w:rtl/>
        </w:rPr>
        <w:t xml:space="preserve"> ד"ה רב אשי</w:t>
      </w:r>
    </w:p>
    <w:p w14:paraId="334EAFC2" w14:textId="77777777" w:rsidR="00826EF0" w:rsidRPr="00126B3E" w:rsidRDefault="00826EF0" w:rsidP="00607ABE">
      <w:pPr>
        <w:pStyle w:val="afffff5"/>
      </w:pPr>
      <w:r w:rsidRPr="00126B3E">
        <w:rPr>
          <w:rtl/>
        </w:rPr>
        <w:t>וא"ת הכא שרי' בשוכח לנער הכר והמעות נופלות ואלו בפרק כירה אמר רב יהודה מטה שלא ייחדה למעות יש עלי' מעות אסור לטלטלה וההיא סתמא קאמר ואפי' בשוכח.</w:t>
      </w:r>
    </w:p>
    <w:p w14:paraId="6CB97F8A" w14:textId="77777777" w:rsidR="00826EF0" w:rsidRPr="00126B3E" w:rsidRDefault="00826EF0" w:rsidP="00826EF0">
      <w:pPr>
        <w:pStyle w:val="1"/>
        <w:rPr>
          <w:rtl/>
        </w:rPr>
      </w:pPr>
      <w:bookmarkStart w:id="3355" w:name="_Toc124417295"/>
      <w:r w:rsidRPr="00126B3E">
        <w:rPr>
          <w:rFonts w:hint="cs"/>
          <w:rtl/>
        </w:rPr>
        <w:t>בי' רשב"א דהמעות היו בביה"ש או הניח עכו"ם ועומדים ליפול</w:t>
      </w:r>
      <w:bookmarkEnd w:id="3355"/>
    </w:p>
    <w:p w14:paraId="235EB7B6" w14:textId="77777777" w:rsidR="00826EF0" w:rsidRPr="00126B3E" w:rsidRDefault="00826EF0" w:rsidP="00D163D8">
      <w:pPr>
        <w:pStyle w:val="afffffb"/>
        <w:rPr>
          <w:vanish w:val="0"/>
          <w:rtl/>
        </w:rPr>
      </w:pPr>
      <w:r w:rsidRPr="00126B3E">
        <w:rPr>
          <w:vanish w:val="0"/>
          <w:rtl/>
        </w:rPr>
        <w:t>חדושי הרשב"א שבת קמ"ג ע"א</w:t>
      </w:r>
      <w:r w:rsidRPr="00126B3E">
        <w:rPr>
          <w:rFonts w:hint="cs"/>
          <w:vanish w:val="0"/>
          <w:rtl/>
        </w:rPr>
        <w:t xml:space="preserve"> ד"ה </w:t>
      </w:r>
      <w:r w:rsidRPr="00126B3E">
        <w:rPr>
          <w:vanish w:val="0"/>
          <w:rtl/>
        </w:rPr>
        <w:t>הא דמטלטלי</w:t>
      </w:r>
    </w:p>
    <w:p w14:paraId="03BA8E39" w14:textId="77777777" w:rsidR="00826EF0" w:rsidRPr="00126B3E" w:rsidRDefault="00826EF0" w:rsidP="00826EF0">
      <w:pPr>
        <w:pStyle w:val="a7"/>
        <w:rPr>
          <w:rtl/>
        </w:rPr>
      </w:pPr>
      <w:bookmarkStart w:id="3356" w:name="_Toc124417296"/>
      <w:r w:rsidRPr="00126B3E">
        <w:rPr>
          <w:rFonts w:hint="cs"/>
          <w:rtl/>
        </w:rPr>
        <w:t>תי' הרשב"א דבמעות ע"ג מיטה האיסור הונחו עליה כל ביה"ש ודחיית הריטב"א דל"מ כן בגמ'</w:t>
      </w:r>
      <w:bookmarkEnd w:id="3356"/>
    </w:p>
    <w:p w14:paraId="26EED0AA" w14:textId="29C00373" w:rsidR="00826EF0" w:rsidRPr="00110DB4" w:rsidRDefault="00826EF0" w:rsidP="0077200F">
      <w:pPr>
        <w:pStyle w:val="a3"/>
        <w:rPr>
          <w:rStyle w:val="af"/>
          <w:vanish/>
        </w:rPr>
      </w:pPr>
      <w:bookmarkStart w:id="3357" w:name="_Ref124288350"/>
      <w:r w:rsidRPr="00110DB4">
        <w:rPr>
          <w:rFonts w:hint="cs"/>
          <w:vanish/>
          <w:rtl/>
        </w:rPr>
        <w:t xml:space="preserve">ותירץ </w:t>
      </w:r>
      <w:r w:rsidRPr="00110DB4">
        <w:rPr>
          <w:rStyle w:val="aff4"/>
          <w:rFonts w:hint="cs"/>
          <w:vanish/>
          <w:rtl/>
        </w:rPr>
        <w:t xml:space="preserve">הרשב"א לקמן בתי' הא' </w:t>
      </w:r>
      <w:r w:rsidRPr="00110DB4">
        <w:rPr>
          <w:rStyle w:val="af2"/>
          <w:rFonts w:eastAsia="Guttman Hodes" w:hint="cs"/>
          <w:vanish/>
          <w:rtl/>
        </w:rPr>
        <w:t xml:space="preserve">(קמג. ד"ה הא דמטלטלי) </w:t>
      </w:r>
      <w:r w:rsidRPr="00110DB4">
        <w:rPr>
          <w:rFonts w:hint="cs"/>
          <w:vanish/>
          <w:rtl/>
        </w:rPr>
        <w:t xml:space="preserve">דבסוגיין איירי שהמעות היו על המיטה בבין השמשות, </w:t>
      </w:r>
      <w:r w:rsidRPr="00110DB4">
        <w:rPr>
          <w:rStyle w:val="af"/>
          <w:rFonts w:hint="cs"/>
          <w:vanish/>
          <w:rtl/>
        </w:rPr>
        <w:t xml:space="preserve">[ואולי כוונת </w:t>
      </w:r>
      <w:r w:rsidRPr="00110DB4">
        <w:rPr>
          <w:rStyle w:val="aff9"/>
          <w:rFonts w:hint="cs"/>
          <w:vanish/>
          <w:rtl/>
        </w:rPr>
        <w:t>הרשב"א</w:t>
      </w:r>
      <w:r w:rsidRPr="00110DB4">
        <w:rPr>
          <w:rStyle w:val="af"/>
          <w:rFonts w:hint="cs"/>
          <w:vanish/>
          <w:rtl/>
        </w:rPr>
        <w:t xml:space="preserve"> לומר דהונח בבין השמשות ועומדין ליפול כהמשך דברי </w:t>
      </w:r>
      <w:r w:rsidRPr="00110DB4">
        <w:rPr>
          <w:rStyle w:val="aff9"/>
          <w:rFonts w:hint="cs"/>
          <w:vanish/>
          <w:rtl/>
        </w:rPr>
        <w:t>הרשב"א</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Ref124325972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סח)</w:t>
      </w:r>
      <w:r w:rsidRPr="00110DB4">
        <w:rPr>
          <w:rStyle w:val="aff5"/>
          <w:vanish/>
          <w:rtl/>
        </w:rPr>
        <w:fldChar w:fldCharType="end"/>
      </w:r>
      <w:r w:rsidRPr="00110DB4">
        <w:rPr>
          <w:rStyle w:val="af"/>
          <w:rFonts w:hint="cs"/>
          <w:vanish/>
          <w:rtl/>
        </w:rPr>
        <w:t xml:space="preserve">], </w:t>
      </w:r>
      <w:r w:rsidRPr="00110DB4">
        <w:rPr>
          <w:rFonts w:hint="cs"/>
          <w:vanish/>
          <w:rtl/>
        </w:rPr>
        <w:t xml:space="preserve">וכן הביא </w:t>
      </w:r>
      <w:r w:rsidRPr="00110DB4">
        <w:rPr>
          <w:rStyle w:val="aff4"/>
          <w:rFonts w:hint="cs"/>
          <w:vanish/>
          <w:rtl/>
        </w:rPr>
        <w:t>הריטב"א לקמן</w:t>
      </w:r>
      <w:r w:rsidRPr="00110DB4">
        <w:rPr>
          <w:rFonts w:hint="cs"/>
          <w:vanish/>
          <w:rtl/>
        </w:rPr>
        <w:t xml:space="preserve"> </w:t>
      </w:r>
      <w:r w:rsidRPr="00110DB4">
        <w:rPr>
          <w:rStyle w:val="af2"/>
          <w:rFonts w:eastAsia="Guttman Hodes" w:hint="cs"/>
          <w:vanish/>
          <w:rtl/>
        </w:rPr>
        <w:t xml:space="preserve">(קמג. ד"ה ויש מקשים) </w:t>
      </w:r>
      <w:r w:rsidRPr="00110DB4">
        <w:rPr>
          <w:rFonts w:hint="cs"/>
          <w:vanish/>
          <w:rtl/>
        </w:rPr>
        <w:t xml:space="preserve">בשם </w:t>
      </w:r>
      <w:r w:rsidRPr="00110DB4">
        <w:rPr>
          <w:rStyle w:val="aff4"/>
          <w:rFonts w:hint="cs"/>
          <w:vanish/>
          <w:rtl/>
        </w:rPr>
        <w:t>י"מ</w:t>
      </w:r>
      <w:r w:rsidRPr="00110DB4">
        <w:rPr>
          <w:rFonts w:hint="cs"/>
          <w:vanish/>
          <w:rtl/>
        </w:rPr>
        <w:t xml:space="preserve">, ודחה </w:t>
      </w:r>
      <w:r w:rsidRPr="00110DB4">
        <w:rPr>
          <w:rStyle w:val="aff4"/>
          <w:rFonts w:hint="cs"/>
          <w:vanish/>
          <w:rtl/>
        </w:rPr>
        <w:t>הריטב"א</w:t>
      </w:r>
      <w:r w:rsidRPr="00110DB4">
        <w:rPr>
          <w:rFonts w:hint="cs"/>
          <w:vanish/>
          <w:rtl/>
        </w:rPr>
        <w:t xml:space="preserve"> דבסוגיין משמע דלא היו עליה בין השמשות. </w:t>
      </w:r>
      <w:r w:rsidRPr="00110DB4">
        <w:rPr>
          <w:rStyle w:val="af"/>
          <w:rFonts w:hint="cs"/>
          <w:vanish/>
          <w:rtl/>
        </w:rPr>
        <w:t xml:space="preserve">[ודברי </w:t>
      </w:r>
      <w:r w:rsidRPr="00110DB4">
        <w:rPr>
          <w:rStyle w:val="aff9"/>
          <w:rFonts w:hint="cs"/>
          <w:vanish/>
          <w:rtl/>
        </w:rPr>
        <w:t>הרשב"א</w:t>
      </w:r>
      <w:r w:rsidRPr="00110DB4">
        <w:rPr>
          <w:rStyle w:val="af"/>
          <w:rFonts w:hint="cs"/>
          <w:vanish/>
          <w:rtl/>
        </w:rPr>
        <w:t xml:space="preserve"> צ"ב טובא דבפשטות מבואר בדברי רב להדיא דאיירי בלא היו עליה בבין השמשות].</w:t>
      </w:r>
      <w:bookmarkEnd w:id="3357"/>
    </w:p>
    <w:p w14:paraId="32C7C6D3" w14:textId="77777777" w:rsidR="00826EF0" w:rsidRPr="00D609C3" w:rsidRDefault="00826EF0" w:rsidP="00607ABE">
      <w:pPr>
        <w:pStyle w:val="a1"/>
      </w:pPr>
      <w:r w:rsidRPr="00D609C3">
        <w:rPr>
          <w:rtl/>
        </w:rPr>
        <w:t>י"ל דההיא בשהיו עליה בין השמשות</w:t>
      </w:r>
      <w:r w:rsidRPr="00D609C3">
        <w:rPr>
          <w:rFonts w:hint="cs"/>
          <w:rtl/>
        </w:rPr>
        <w:t>.</w:t>
      </w:r>
    </w:p>
    <w:p w14:paraId="352367EA" w14:textId="77777777" w:rsidR="00826EF0" w:rsidRPr="00126B3E" w:rsidRDefault="00826EF0" w:rsidP="00D163D8">
      <w:pPr>
        <w:pStyle w:val="afffffb"/>
        <w:rPr>
          <w:vanish w:val="0"/>
          <w:rtl/>
        </w:rPr>
      </w:pPr>
      <w:r w:rsidRPr="00126B3E">
        <w:rPr>
          <w:vanish w:val="0"/>
          <w:rtl/>
        </w:rPr>
        <w:t>חדושי הריטב"א שבת קמ"ג ע"א</w:t>
      </w:r>
      <w:r w:rsidRPr="00126B3E">
        <w:rPr>
          <w:rFonts w:hint="cs"/>
          <w:vanish w:val="0"/>
          <w:rtl/>
        </w:rPr>
        <w:t xml:space="preserve"> ד"ה </w:t>
      </w:r>
      <w:r w:rsidRPr="00126B3E">
        <w:rPr>
          <w:vanish w:val="0"/>
          <w:rtl/>
        </w:rPr>
        <w:t>ויש מקשים</w:t>
      </w:r>
    </w:p>
    <w:p w14:paraId="2A565EFD" w14:textId="77777777" w:rsidR="00826EF0" w:rsidRPr="00126B3E" w:rsidRDefault="00826EF0" w:rsidP="00607ABE">
      <w:pPr>
        <w:pStyle w:val="afffff5"/>
        <w:rPr>
          <w:rtl/>
        </w:rPr>
      </w:pPr>
      <w:r w:rsidRPr="00126B3E">
        <w:rPr>
          <w:rtl/>
        </w:rPr>
        <w:t>ויש שתירצו דהתם כשהיו שם כל בין השמשות, וגם זה אינו מחוור כדמשמע התם</w:t>
      </w:r>
      <w:r w:rsidRPr="00126B3E">
        <w:rPr>
          <w:rFonts w:hint="cs"/>
          <w:rtl/>
        </w:rPr>
        <w:t>.</w:t>
      </w:r>
    </w:p>
    <w:p w14:paraId="4E86E7BA" w14:textId="77777777" w:rsidR="00826EF0" w:rsidRPr="00126B3E" w:rsidRDefault="00826EF0" w:rsidP="00D163D8">
      <w:pPr>
        <w:pStyle w:val="afffffb"/>
        <w:rPr>
          <w:vanish w:val="0"/>
          <w:rtl/>
        </w:rPr>
      </w:pPr>
      <w:r w:rsidRPr="00126B3E">
        <w:rPr>
          <w:vanish w:val="0"/>
          <w:rtl/>
        </w:rPr>
        <w:t>חדושי הרשב"א שבת קמ"ג ע"א</w:t>
      </w:r>
      <w:r w:rsidRPr="00126B3E">
        <w:rPr>
          <w:rFonts w:hint="cs"/>
          <w:vanish w:val="0"/>
          <w:rtl/>
        </w:rPr>
        <w:t xml:space="preserve"> ד"ה </w:t>
      </w:r>
      <w:r w:rsidRPr="00126B3E">
        <w:rPr>
          <w:vanish w:val="0"/>
          <w:rtl/>
        </w:rPr>
        <w:t>הא דמטלטלי</w:t>
      </w:r>
    </w:p>
    <w:p w14:paraId="28749FEA" w14:textId="77777777" w:rsidR="00826EF0" w:rsidRPr="00126B3E" w:rsidRDefault="00826EF0" w:rsidP="00826EF0">
      <w:pPr>
        <w:pStyle w:val="a7"/>
        <w:rPr>
          <w:rtl/>
        </w:rPr>
      </w:pPr>
      <w:bookmarkStart w:id="3358" w:name="_Toc124417297"/>
      <w:r w:rsidRPr="00126B3E">
        <w:rPr>
          <w:rFonts w:hint="cs"/>
          <w:rtl/>
        </w:rPr>
        <w:t>תי' הרשב"א דבמיטה שיש עליה מעות איירי באופן שהניח עכו"ם שלא ע"מ לנער בשבת</w:t>
      </w:r>
      <w:bookmarkEnd w:id="3358"/>
    </w:p>
    <w:p w14:paraId="1D27A994" w14:textId="77777777" w:rsidR="00826EF0" w:rsidRPr="00110DB4" w:rsidRDefault="00826EF0" w:rsidP="0077200F">
      <w:pPr>
        <w:pStyle w:val="a3"/>
        <w:rPr>
          <w:vanish/>
        </w:rPr>
      </w:pPr>
      <w:r w:rsidRPr="00110DB4">
        <w:rPr>
          <w:rFonts w:hint="cs"/>
          <w:vanish/>
          <w:rtl/>
        </w:rPr>
        <w:t xml:space="preserve">ועוד כתב </w:t>
      </w:r>
      <w:r w:rsidRPr="00110DB4">
        <w:rPr>
          <w:rStyle w:val="aff4"/>
          <w:rFonts w:hint="cs"/>
          <w:vanish/>
          <w:rtl/>
        </w:rPr>
        <w:t xml:space="preserve">הרשב"א </w:t>
      </w:r>
      <w:r w:rsidRPr="00110DB4">
        <w:rPr>
          <w:rFonts w:hint="cs"/>
          <w:vanish/>
          <w:rtl/>
        </w:rPr>
        <w:t>דאיירי באופן שבאמצע שבת הונחו על המיטה ע"י נכרי או תינוק, ולא הייתה דעתו ע"מ לנערם ממנה בשבת.</w:t>
      </w:r>
    </w:p>
    <w:p w14:paraId="15A156E1" w14:textId="77777777" w:rsidR="00826EF0" w:rsidRPr="00D609C3" w:rsidRDefault="00826EF0" w:rsidP="00607ABE">
      <w:pPr>
        <w:pStyle w:val="a1"/>
        <w:rPr>
          <w:rtl/>
        </w:rPr>
      </w:pPr>
      <w:r w:rsidRPr="00D609C3">
        <w:rPr>
          <w:rtl/>
        </w:rPr>
        <w:t>ואי נמי במניח לדעת באמצע שבת על ידי גוי או תינוק ולא היה בדעתו לנערו ממנה בשבת</w:t>
      </w:r>
      <w:r w:rsidRPr="00D609C3">
        <w:rPr>
          <w:rFonts w:hint="cs"/>
          <w:rtl/>
        </w:rPr>
        <w:t>.</w:t>
      </w:r>
    </w:p>
    <w:p w14:paraId="698EAD7C" w14:textId="77777777" w:rsidR="00826EF0" w:rsidRPr="00126B3E" w:rsidRDefault="00826EF0" w:rsidP="00826EF0">
      <w:pPr>
        <w:pStyle w:val="a7"/>
        <w:rPr>
          <w:rtl/>
        </w:rPr>
      </w:pPr>
      <w:bookmarkStart w:id="3359" w:name="_Toc124417298"/>
      <w:r w:rsidRPr="00126B3E">
        <w:rPr>
          <w:rFonts w:hint="cs"/>
          <w:rtl/>
        </w:rPr>
        <w:t>בי' הרשב"א דהמעות עומדין ליפול מעצמן ואסור לר"י אך ריפתא דע"מ לנער מותר אף לר"ש</w:t>
      </w:r>
      <w:bookmarkEnd w:id="3359"/>
    </w:p>
    <w:p w14:paraId="21A24D48" w14:textId="77777777" w:rsidR="00826EF0" w:rsidRPr="00110DB4" w:rsidRDefault="00826EF0" w:rsidP="0077200F">
      <w:pPr>
        <w:pStyle w:val="a3"/>
        <w:rPr>
          <w:vanish/>
        </w:rPr>
      </w:pPr>
      <w:bookmarkStart w:id="3360" w:name="_Ref124325972"/>
      <w:r w:rsidRPr="00110DB4">
        <w:rPr>
          <w:rFonts w:hint="cs"/>
          <w:vanish/>
          <w:rtl/>
        </w:rPr>
        <w:t xml:space="preserve">וביאר </w:t>
      </w:r>
      <w:r w:rsidRPr="00110DB4">
        <w:rPr>
          <w:rStyle w:val="aff4"/>
          <w:rFonts w:hint="cs"/>
          <w:vanish/>
          <w:rtl/>
        </w:rPr>
        <w:t>הרשב"א לקמן</w:t>
      </w:r>
      <w:r w:rsidRPr="00110DB4">
        <w:rPr>
          <w:rFonts w:hint="cs"/>
          <w:vanish/>
          <w:rtl/>
        </w:rPr>
        <w:t xml:space="preserve"> דמבואר בגמ' בסוגיין דאיירי באופן שהמעות עומדין ליפול בעצמן מהמיטה,</w:t>
      </w:r>
      <w:r w:rsidRPr="00110DB4">
        <w:rPr>
          <w:rStyle w:val="af"/>
          <w:rFonts w:hint="cs"/>
          <w:vanish/>
          <w:rtl/>
        </w:rPr>
        <w:t xml:space="preserve"> [כדביאר </w:t>
      </w:r>
      <w:r w:rsidRPr="00110DB4">
        <w:rPr>
          <w:rStyle w:val="aff9"/>
          <w:rFonts w:hint="cs"/>
          <w:vanish/>
          <w:rtl/>
        </w:rPr>
        <w:t>הרשב"א בביצה</w:t>
      </w:r>
      <w:r w:rsidRPr="00110DB4">
        <w:rPr>
          <w:rStyle w:val="aff5"/>
          <w:rFonts w:hint="cs"/>
          <w:vanish/>
          <w:rtl/>
        </w:rPr>
        <w:t xml:space="preserve"> (ב. ד"ה ובה"א) </w:t>
      </w:r>
      <w:r w:rsidRPr="00110DB4">
        <w:rPr>
          <w:rStyle w:val="af"/>
          <w:rFonts w:hint="cs"/>
          <w:vanish/>
          <w:rtl/>
        </w:rPr>
        <w:t>במוכני ד</w:t>
      </w:r>
      <w:r w:rsidRPr="00110DB4">
        <w:rPr>
          <w:rStyle w:val="af"/>
          <w:vanish/>
          <w:rtl/>
        </w:rPr>
        <w:t>הדרך של המעות לינטל או ליפול באמצע השבת מהמוכני</w:t>
      </w:r>
      <w:r w:rsidRPr="00110DB4">
        <w:rPr>
          <w:rStyle w:val="af"/>
          <w:rFonts w:hint="cs"/>
          <w:vanish/>
          <w:rtl/>
        </w:rPr>
        <w:t xml:space="preserve">, וכן משמע </w:t>
      </w:r>
      <w:r w:rsidRPr="00110DB4">
        <w:rPr>
          <w:rStyle w:val="aff9"/>
          <w:rFonts w:hint="cs"/>
          <w:vanish/>
          <w:rtl/>
        </w:rPr>
        <w:t>ברשב"א בסוגיין</w:t>
      </w:r>
      <w:r w:rsidRPr="00110DB4">
        <w:rPr>
          <w:rStyle w:val="af"/>
          <w:rFonts w:hint="cs"/>
          <w:vanish/>
          <w:rtl/>
        </w:rPr>
        <w:t xml:space="preserve"> </w:t>
      </w:r>
      <w:r w:rsidRPr="00110DB4">
        <w:rPr>
          <w:rStyle w:val="aff5"/>
          <w:rFonts w:hint="cs"/>
          <w:vanish/>
          <w:rtl/>
        </w:rPr>
        <w:t>(ד"ה הא מני)</w:t>
      </w:r>
      <w:r w:rsidRPr="00110DB4">
        <w:rPr>
          <w:rStyle w:val="af"/>
          <w:rFonts w:hint="cs"/>
          <w:vanish/>
          <w:rtl/>
        </w:rPr>
        <w:t xml:space="preserve">], </w:t>
      </w:r>
      <w:r w:rsidRPr="00110DB4">
        <w:rPr>
          <w:rFonts w:hint="cs"/>
          <w:vanish/>
          <w:rtl/>
        </w:rPr>
        <w:t>מ"מ אסור לטלטל כשהם עליה לדעת ר"י, אבל במניח גרעינין ע"ג הריפתא באמצע שבת ע"מ לנער ממנה, אף ר"י מודה דלא הוי בסיס, וכ"ש דמותר לר"ש.</w:t>
      </w:r>
      <w:bookmarkEnd w:id="3360"/>
    </w:p>
    <w:p w14:paraId="6A7B97D3" w14:textId="77777777" w:rsidR="00826EF0" w:rsidRPr="00D609C3" w:rsidRDefault="00826EF0" w:rsidP="00607ABE">
      <w:pPr>
        <w:pStyle w:val="a1"/>
        <w:rPr>
          <w:rtl/>
        </w:rPr>
      </w:pPr>
      <w:r w:rsidRPr="00D609C3">
        <w:rPr>
          <w:rtl/>
        </w:rPr>
        <w:t>ואפילו עשויין ליפול משם מעצמן, דבכי האי גוונא יש לנו להעמידה שם בפרק כירה, והלכך לרבי יהודה אסור, אבל כאן כל שהניחן באמצע שבת על דעת לנערן אפילו רבי יהודה מודה וכל שכן רבי שמעון.</w:t>
      </w:r>
    </w:p>
    <w:p w14:paraId="227C5D3C" w14:textId="77777777" w:rsidR="00826EF0" w:rsidRPr="00126B3E" w:rsidRDefault="00826EF0" w:rsidP="00826EF0">
      <w:pPr>
        <w:pStyle w:val="1"/>
        <w:rPr>
          <w:rtl/>
        </w:rPr>
      </w:pPr>
      <w:bookmarkStart w:id="3361" w:name="_Toc124417299"/>
      <w:r w:rsidRPr="00126B3E">
        <w:rPr>
          <w:rFonts w:hint="cs"/>
          <w:rtl/>
        </w:rPr>
        <w:t>בי' הרמב"ן דכשהמעות עליה אסור לנער אך לצו"מ מותר</w:t>
      </w:r>
      <w:bookmarkEnd w:id="3361"/>
    </w:p>
    <w:p w14:paraId="181189A3" w14:textId="77777777" w:rsidR="00826EF0" w:rsidRPr="00126B3E" w:rsidRDefault="00826EF0" w:rsidP="00D163D8">
      <w:pPr>
        <w:pStyle w:val="afffffb"/>
        <w:rPr>
          <w:vanish w:val="0"/>
          <w:rtl/>
        </w:rPr>
      </w:pPr>
      <w:r w:rsidRPr="00126B3E">
        <w:rPr>
          <w:vanish w:val="0"/>
          <w:rtl/>
        </w:rPr>
        <w:t>חדושי הרמב"ן שבת קמ"ג ע"א</w:t>
      </w:r>
      <w:r w:rsidRPr="00126B3E">
        <w:rPr>
          <w:rFonts w:hint="cs"/>
          <w:vanish w:val="0"/>
          <w:rtl/>
        </w:rPr>
        <w:t xml:space="preserve"> ד"ה והא</w:t>
      </w:r>
    </w:p>
    <w:p w14:paraId="73D9E696" w14:textId="77777777" w:rsidR="00826EF0" w:rsidRPr="00126B3E" w:rsidRDefault="00826EF0" w:rsidP="00826EF0">
      <w:pPr>
        <w:pStyle w:val="a7"/>
        <w:rPr>
          <w:rtl/>
        </w:rPr>
      </w:pPr>
      <w:bookmarkStart w:id="3362" w:name="_Toc124417300"/>
      <w:r w:rsidRPr="00126B3E">
        <w:rPr>
          <w:rtl/>
        </w:rPr>
        <w:t xml:space="preserve">תי' הרמב"ן דהאיסור במיטה הוא רק בטלטול </w:t>
      </w:r>
      <w:r w:rsidRPr="00126B3E">
        <w:rPr>
          <w:rFonts w:hint="cs"/>
          <w:rtl/>
        </w:rPr>
        <w:t>לצו"ג דאסור לנער</w:t>
      </w:r>
      <w:r w:rsidRPr="00126B3E">
        <w:rPr>
          <w:rtl/>
        </w:rPr>
        <w:t xml:space="preserve"> </w:t>
      </w:r>
      <w:r w:rsidRPr="00126B3E">
        <w:rPr>
          <w:rFonts w:hint="cs"/>
          <w:rtl/>
        </w:rPr>
        <w:t>ב</w:t>
      </w:r>
      <w:r w:rsidRPr="00126B3E">
        <w:rPr>
          <w:rtl/>
        </w:rPr>
        <w:t>עודן עליה אך לצו"מ מותר</w:t>
      </w:r>
      <w:bookmarkEnd w:id="3362"/>
    </w:p>
    <w:p w14:paraId="0970076D" w14:textId="77777777" w:rsidR="00826EF0" w:rsidRPr="00110DB4" w:rsidRDefault="00826EF0" w:rsidP="0077200F">
      <w:pPr>
        <w:pStyle w:val="a3"/>
        <w:rPr>
          <w:vanish/>
        </w:rPr>
      </w:pPr>
      <w:bookmarkStart w:id="3363" w:name="_Ref123461605"/>
      <w:r w:rsidRPr="00110DB4">
        <w:rPr>
          <w:rFonts w:hint="cs"/>
          <w:vanish/>
          <w:rtl/>
        </w:rPr>
        <w:t xml:space="preserve">ועוד תירצו </w:t>
      </w:r>
      <w:r w:rsidRPr="00110DB4">
        <w:rPr>
          <w:rStyle w:val="aff4"/>
          <w:rFonts w:hint="cs"/>
          <w:vanish/>
          <w:rtl/>
        </w:rPr>
        <w:t>הרמב"ן לקמן</w:t>
      </w:r>
      <w:r w:rsidRPr="00110DB4">
        <w:rPr>
          <w:rFonts w:hint="cs"/>
          <w:vanish/>
          <w:rtl/>
        </w:rPr>
        <w:t xml:space="preserve"> </w:t>
      </w:r>
      <w:r w:rsidRPr="00110DB4">
        <w:rPr>
          <w:rStyle w:val="af2"/>
          <w:rFonts w:eastAsia="Guttman Hodes" w:hint="cs"/>
          <w:vanish/>
          <w:rtl/>
        </w:rPr>
        <w:t xml:space="preserve">(קמג. סוד"ה והא) </w:t>
      </w:r>
      <w:r w:rsidRPr="00110DB4">
        <w:rPr>
          <w:rStyle w:val="aff4"/>
          <w:rFonts w:hint="cs"/>
          <w:vanish/>
          <w:rtl/>
        </w:rPr>
        <w:t>והרשב"א לקמן בתי' הב'</w:t>
      </w:r>
      <w:r w:rsidRPr="00110DB4">
        <w:rPr>
          <w:rFonts w:hint="cs"/>
          <w:vanish/>
          <w:rtl/>
        </w:rPr>
        <w:t xml:space="preserve"> </w:t>
      </w:r>
      <w:r w:rsidRPr="00110DB4">
        <w:rPr>
          <w:rStyle w:val="af2"/>
          <w:rFonts w:eastAsia="Guttman Hodes" w:hint="cs"/>
          <w:vanish/>
          <w:rtl/>
        </w:rPr>
        <w:t xml:space="preserve">(קמג. ד"ה הא דמטלטלי) </w:t>
      </w:r>
      <w:r w:rsidRPr="00110DB4">
        <w:rPr>
          <w:rFonts w:hint="cs"/>
          <w:vanish/>
          <w:rtl/>
        </w:rPr>
        <w:t xml:space="preserve">דהא דאמרינן דהמיטה אסורה, כוונת רב לומר דאסורה בטלטול, דאסור לטלטל אותה לצורך גופה בטלטול גמור, כשאינו מנער את המעות ממנה, אבל אם הוא רוצה לנער אותה מהמעות מותר, ואיירי באופן שאינו צריך את מקומה, אבל בצריך למקומה מותר לטלטל את המיטה אף כשהמעות עליה, עד למקום שהוא צריך להניח את המיטה שם, כדין מעות שעל הכר בגמ' לקמן </w:t>
      </w:r>
      <w:r w:rsidRPr="00110DB4">
        <w:rPr>
          <w:rStyle w:val="af2"/>
          <w:rFonts w:eastAsia="Guttman Hodes" w:hint="cs"/>
          <w:vanish/>
          <w:rtl/>
        </w:rPr>
        <w:t>(קמב:)</w:t>
      </w:r>
      <w:r w:rsidRPr="00110DB4">
        <w:rPr>
          <w:rFonts w:hint="cs"/>
          <w:vanish/>
          <w:rtl/>
        </w:rPr>
        <w:t>.</w:t>
      </w:r>
      <w:bookmarkEnd w:id="3363"/>
    </w:p>
    <w:p w14:paraId="29D988B0" w14:textId="77777777" w:rsidR="00826EF0" w:rsidRPr="00D609C3" w:rsidRDefault="00826EF0" w:rsidP="00607ABE">
      <w:pPr>
        <w:pStyle w:val="a1"/>
      </w:pPr>
      <w:r w:rsidRPr="00D609C3">
        <w:rPr>
          <w:rtl/>
        </w:rPr>
        <w:t>י"ל התם אסורה בטלטול קאמר לומר שאינה מטלטלת לצורך גופה להדיא בלא ניעור הא אלו רצה מנער והן נופלין, וכן אם הוצרך למקומה מטלטלה ועודן עליו עד המקום שהוא צריך להניחה שם דהיינו מתניתא מעות שעל הכר.</w:t>
      </w:r>
    </w:p>
    <w:p w14:paraId="195D823C" w14:textId="77777777" w:rsidR="00826EF0" w:rsidRPr="00126B3E" w:rsidRDefault="00826EF0" w:rsidP="00D163D8">
      <w:pPr>
        <w:pStyle w:val="afffffb"/>
        <w:rPr>
          <w:vanish w:val="0"/>
          <w:rtl/>
        </w:rPr>
      </w:pPr>
      <w:r w:rsidRPr="00126B3E">
        <w:rPr>
          <w:vanish w:val="0"/>
          <w:rtl/>
        </w:rPr>
        <w:t>חדושי הרשב"א שבת קמ"ג ע"א</w:t>
      </w:r>
      <w:r w:rsidRPr="00126B3E">
        <w:rPr>
          <w:rFonts w:hint="cs"/>
          <w:vanish w:val="0"/>
          <w:rtl/>
        </w:rPr>
        <w:t xml:space="preserve"> ד"ה </w:t>
      </w:r>
      <w:r w:rsidRPr="00126B3E">
        <w:rPr>
          <w:vanish w:val="0"/>
          <w:rtl/>
        </w:rPr>
        <w:t>הא דמטלטלי</w:t>
      </w:r>
    </w:p>
    <w:p w14:paraId="3359F769" w14:textId="77777777" w:rsidR="00826EF0" w:rsidRPr="00126B3E" w:rsidRDefault="00826EF0" w:rsidP="00607ABE">
      <w:pPr>
        <w:pStyle w:val="afffff5"/>
        <w:rPr>
          <w:rtl/>
        </w:rPr>
      </w:pPr>
      <w:r w:rsidRPr="00126B3E">
        <w:rPr>
          <w:rtl/>
        </w:rPr>
        <w:t>ואי נמי י"ל דהתם במטלטלה לצורך גופה בלא ניעור ובשאינו צריך למקומה הא בצריך למקומה מטלטלן ועודן עליה עד המקום שהוא צריך להניחה שם</w:t>
      </w:r>
      <w:r w:rsidRPr="00126B3E">
        <w:rPr>
          <w:rFonts w:hint="cs"/>
          <w:rtl/>
        </w:rPr>
        <w:t>.</w:t>
      </w:r>
    </w:p>
    <w:p w14:paraId="1D755927" w14:textId="77777777" w:rsidR="00826EF0" w:rsidRPr="00126B3E" w:rsidRDefault="00826EF0" w:rsidP="00D163D8">
      <w:pPr>
        <w:pStyle w:val="afffffb"/>
        <w:rPr>
          <w:vanish w:val="0"/>
          <w:rtl/>
        </w:rPr>
      </w:pPr>
      <w:r w:rsidRPr="00126B3E">
        <w:rPr>
          <w:vanish w:val="0"/>
          <w:rtl/>
        </w:rPr>
        <w:t>מאירי שבת קמ"ג ע"א</w:t>
      </w:r>
      <w:r w:rsidRPr="00126B3E">
        <w:rPr>
          <w:rFonts w:hint="cs"/>
          <w:vanish w:val="0"/>
          <w:rtl/>
        </w:rPr>
        <w:t xml:space="preserve"> ד"ה גרעינים</w:t>
      </w:r>
    </w:p>
    <w:p w14:paraId="39E9F71F" w14:textId="77777777" w:rsidR="00826EF0" w:rsidRPr="00126B3E" w:rsidRDefault="00826EF0" w:rsidP="00826EF0">
      <w:pPr>
        <w:pStyle w:val="a7"/>
        <w:rPr>
          <w:rtl/>
        </w:rPr>
      </w:pPr>
      <w:bookmarkStart w:id="3364" w:name="_Toc124417301"/>
      <w:r w:rsidRPr="00126B3E">
        <w:rPr>
          <w:rFonts w:hint="cs"/>
          <w:rtl/>
        </w:rPr>
        <w:t>בי' המאירי דמיטה שיש עליה מעות אסורה אף דאינה בסיס כלל ורק בהיו עליה ביה"ש הוי בסיס</w:t>
      </w:r>
      <w:bookmarkEnd w:id="3364"/>
    </w:p>
    <w:p w14:paraId="5FBA44D0" w14:textId="77777777" w:rsidR="00826EF0" w:rsidRPr="00110DB4" w:rsidRDefault="00826EF0" w:rsidP="0077200F">
      <w:pPr>
        <w:pStyle w:val="a3"/>
        <w:rPr>
          <w:vanish/>
        </w:rPr>
      </w:pPr>
      <w:r w:rsidRPr="00110DB4">
        <w:rPr>
          <w:rFonts w:hint="cs"/>
          <w:vanish/>
          <w:rtl/>
        </w:rPr>
        <w:t xml:space="preserve">וכעי"ז הביא </w:t>
      </w:r>
      <w:r w:rsidRPr="00110DB4">
        <w:rPr>
          <w:rStyle w:val="aff4"/>
          <w:rFonts w:hint="cs"/>
          <w:vanish/>
          <w:rtl/>
        </w:rPr>
        <w:t>המאירי לקמן</w:t>
      </w:r>
      <w:r w:rsidRPr="00110DB4">
        <w:rPr>
          <w:rFonts w:hint="cs"/>
          <w:vanish/>
          <w:rtl/>
        </w:rPr>
        <w:t xml:space="preserve"> </w:t>
      </w:r>
      <w:r w:rsidRPr="00110DB4">
        <w:rPr>
          <w:rStyle w:val="af2"/>
          <w:rFonts w:eastAsia="Guttman Hodes" w:hint="cs"/>
          <w:vanish/>
          <w:rtl/>
        </w:rPr>
        <w:t>(קמג. ד"ה גרעינים)</w:t>
      </w:r>
      <w:r w:rsidRPr="00110DB4">
        <w:rPr>
          <w:rStyle w:val="af6"/>
          <w:rFonts w:eastAsia="Guttman Hodes" w:hint="cs"/>
          <w:vanish/>
          <w:rtl/>
        </w:rPr>
        <w:t xml:space="preserve"> </w:t>
      </w:r>
      <w:r w:rsidRPr="00110DB4">
        <w:rPr>
          <w:rFonts w:hint="cs"/>
          <w:vanish/>
          <w:rtl/>
        </w:rPr>
        <w:t xml:space="preserve">בשם </w:t>
      </w:r>
      <w:r w:rsidRPr="00110DB4">
        <w:rPr>
          <w:rStyle w:val="aff4"/>
          <w:rFonts w:hint="cs"/>
          <w:vanish/>
          <w:rtl/>
        </w:rPr>
        <w:t xml:space="preserve">גדולי הדורות </w:t>
      </w:r>
      <w:r w:rsidRPr="00110DB4">
        <w:rPr>
          <w:rFonts w:hint="cs"/>
          <w:vanish/>
          <w:rtl/>
        </w:rPr>
        <w:t>דתירצו דהאיסור במיטה אינו מדין בסיס כלל, וכל האיסור במיטה הוא רק כשהמעות על המיטה, כיון שהמעות לא היו על המיטה בבין השמשות, אבל אם היו עליה בבין השמשות היא נעשית לבסיס, ואסור לטלטלה אף לאחר שהסירו את המעות מהמיטה.</w:t>
      </w:r>
    </w:p>
    <w:p w14:paraId="07EED6A1" w14:textId="77777777" w:rsidR="00826EF0" w:rsidRPr="00D609C3" w:rsidRDefault="00826EF0" w:rsidP="00607ABE">
      <w:pPr>
        <w:pStyle w:val="a1"/>
        <w:rPr>
          <w:rtl/>
        </w:rPr>
      </w:pPr>
      <w:r w:rsidRPr="00D609C3">
        <w:rPr>
          <w:rtl/>
        </w:rPr>
        <w:t>וגדולי הדורות פירשו שהמטה לא משום בסיס הוא ולא נאסרה אלא בעוד שהמעות עליה הואיל ולא היו שם בין השמשות הא אם היו שם מבערב נעשית בסיס וטלטולה אסור אף לאחר שהוסרו</w:t>
      </w:r>
      <w:r w:rsidRPr="00D609C3">
        <w:rPr>
          <w:rFonts w:hint="cs"/>
          <w:rtl/>
        </w:rPr>
        <w:t>.</w:t>
      </w:r>
    </w:p>
    <w:p w14:paraId="70AC83A6" w14:textId="77777777" w:rsidR="00826EF0" w:rsidRPr="00126B3E" w:rsidRDefault="00826EF0" w:rsidP="00826EF0">
      <w:pPr>
        <w:pStyle w:val="1"/>
        <w:rPr>
          <w:rtl/>
        </w:rPr>
      </w:pPr>
      <w:bookmarkStart w:id="3365" w:name="_Toc124417302"/>
      <w:r w:rsidRPr="00126B3E">
        <w:rPr>
          <w:rFonts w:hint="cs"/>
          <w:rtl/>
        </w:rPr>
        <w:t>בי' הריטב"א דהאיסור במיטה רק במניח אך בשכח מותר לנער</w:t>
      </w:r>
      <w:bookmarkEnd w:id="3365"/>
    </w:p>
    <w:p w14:paraId="25437B1B" w14:textId="77777777" w:rsidR="00826EF0" w:rsidRPr="00126B3E" w:rsidRDefault="00826EF0" w:rsidP="00826EF0">
      <w:pPr>
        <w:pStyle w:val="a7"/>
        <w:rPr>
          <w:rtl/>
        </w:rPr>
      </w:pPr>
      <w:bookmarkStart w:id="3366" w:name="_Toc124417303"/>
      <w:r w:rsidRPr="00126B3E">
        <w:rPr>
          <w:rFonts w:hint="cs"/>
          <w:rtl/>
        </w:rPr>
        <w:t>תי' הריטב"א דלא דייק רב ומיטה שיש עליה מעות אסור רק בהניח אבל בשכח מותר לנער</w:t>
      </w:r>
      <w:bookmarkEnd w:id="3366"/>
    </w:p>
    <w:p w14:paraId="28D681C4" w14:textId="2E8090BE" w:rsidR="00826EF0" w:rsidRPr="00110DB4" w:rsidRDefault="00826EF0" w:rsidP="0077200F">
      <w:pPr>
        <w:pStyle w:val="a3"/>
        <w:rPr>
          <w:vanish/>
        </w:rPr>
      </w:pPr>
      <w:bookmarkStart w:id="3367" w:name="_Ref123461674"/>
      <w:r w:rsidRPr="00110DB4">
        <w:rPr>
          <w:rStyle w:val="aff4"/>
          <w:rFonts w:hint="cs"/>
          <w:vanish/>
          <w:rtl/>
        </w:rPr>
        <w:t>והריטב"א לקמן</w:t>
      </w:r>
      <w:r w:rsidRPr="00110DB4">
        <w:rPr>
          <w:rFonts w:hint="cs"/>
          <w:vanish/>
          <w:rtl/>
        </w:rPr>
        <w:t xml:space="preserve"> </w:t>
      </w:r>
      <w:r w:rsidRPr="00110DB4">
        <w:rPr>
          <w:rStyle w:val="af2"/>
          <w:rFonts w:eastAsia="Guttman Hodes" w:hint="cs"/>
          <w:vanish/>
          <w:rtl/>
        </w:rPr>
        <w:t xml:space="preserve">(קמג. סוד"ה ויש מקשים) </w:t>
      </w:r>
      <w:r w:rsidRPr="00110DB4">
        <w:rPr>
          <w:rFonts w:hint="cs"/>
          <w:vanish/>
          <w:rtl/>
        </w:rPr>
        <w:t xml:space="preserve">תירץ דרב בסוגיין לא נחית לדייק כל כך, וכל כוונתו היא לומר דבמיטה שלא יחדה למעות, האיסור הוא רק בעודן עליה, אבל כשאין המעות על המיטה מותר לטלטלה, ולאפוקי מתחילת דבריו דאסר במיטה שיחדה למעות אף כשאינם עליה, וביאר </w:t>
      </w:r>
      <w:r w:rsidRPr="00110DB4">
        <w:rPr>
          <w:rStyle w:val="aff4"/>
          <w:rFonts w:hint="cs"/>
          <w:vanish/>
          <w:rtl/>
        </w:rPr>
        <w:t>הריטב"א</w:t>
      </w:r>
      <w:r w:rsidRPr="00110DB4">
        <w:rPr>
          <w:rFonts w:hint="cs"/>
          <w:vanish/>
          <w:rtl/>
        </w:rPr>
        <w:t xml:space="preserve"> דהא דאמר רב דאסור לטלטלה, היינו כמו הדין בהניח ולא יחדה, דאי איירי במניח אסור לטלטלה לגמרי אף בניעור ואף לצורך מקומה,</w:t>
      </w:r>
      <w:r w:rsidRPr="00110DB4">
        <w:rPr>
          <w:rStyle w:val="af"/>
          <w:rFonts w:hint="cs"/>
          <w:vanish/>
          <w:rtl/>
        </w:rPr>
        <w:t xml:space="preserve"> [דהוי בסיס], </w:t>
      </w:r>
      <w:r w:rsidRPr="00110DB4">
        <w:rPr>
          <w:rFonts w:hint="cs"/>
          <w:vanish/>
          <w:rtl/>
        </w:rPr>
        <w:t>ואי איירי בשוכח מותר לנערה או לסלקה לצורך מקומה,</w:t>
      </w:r>
      <w:r w:rsidRPr="00110DB4">
        <w:rPr>
          <w:rStyle w:val="af"/>
          <w:rFonts w:hint="cs"/>
          <w:vanish/>
          <w:rtl/>
        </w:rPr>
        <w:t xml:space="preserve"> [וכדהקשה </w:t>
      </w:r>
      <w:r w:rsidRPr="00110DB4">
        <w:rPr>
          <w:rStyle w:val="aff9"/>
          <w:rFonts w:hint="cs"/>
          <w:vanish/>
          <w:rtl/>
        </w:rPr>
        <w:t>הריטב"א</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Ref124365675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סה)</w:t>
      </w:r>
      <w:r w:rsidRPr="00110DB4">
        <w:rPr>
          <w:rStyle w:val="aff5"/>
          <w:vanish/>
          <w:rtl/>
        </w:rPr>
        <w:fldChar w:fldCharType="end"/>
      </w:r>
      <w:r w:rsidRPr="00110DB4">
        <w:rPr>
          <w:rStyle w:val="af"/>
          <w:rFonts w:hint="cs"/>
          <w:vanish/>
          <w:rtl/>
        </w:rPr>
        <w:t xml:space="preserve"> דמשמע דרב איירי רק בשוכח],</w:t>
      </w:r>
      <w:r w:rsidRPr="00110DB4">
        <w:rPr>
          <w:rFonts w:hint="cs"/>
          <w:vanish/>
          <w:rtl/>
        </w:rPr>
        <w:t xml:space="preserve"> וכן תירץ </w:t>
      </w:r>
      <w:r w:rsidRPr="00110DB4">
        <w:rPr>
          <w:rStyle w:val="aff4"/>
          <w:rFonts w:hint="cs"/>
          <w:vanish/>
          <w:rtl/>
        </w:rPr>
        <w:t>בחי' המיוחסים לר"ן לקמן</w:t>
      </w:r>
      <w:r w:rsidRPr="00110DB4">
        <w:rPr>
          <w:rFonts w:hint="cs"/>
          <w:vanish/>
          <w:rtl/>
        </w:rPr>
        <w:t xml:space="preserve"> </w:t>
      </w:r>
      <w:r w:rsidRPr="00110DB4">
        <w:rPr>
          <w:rStyle w:val="af2"/>
          <w:rFonts w:eastAsia="Guttman Hodes" w:hint="cs"/>
          <w:vanish/>
          <w:rtl/>
        </w:rPr>
        <w:t>(קמב: ד"ה רב אשי)</w:t>
      </w:r>
      <w:r w:rsidRPr="00110DB4">
        <w:rPr>
          <w:rFonts w:hint="cs"/>
          <w:vanish/>
          <w:rtl/>
        </w:rPr>
        <w:t xml:space="preserve"> בשם </w:t>
      </w:r>
      <w:r w:rsidRPr="00110DB4">
        <w:rPr>
          <w:rStyle w:val="aff4"/>
          <w:rFonts w:hint="cs"/>
          <w:vanish/>
          <w:rtl/>
        </w:rPr>
        <w:t>הרא"ה</w:t>
      </w:r>
      <w:r w:rsidRPr="00110DB4">
        <w:rPr>
          <w:rFonts w:hint="cs"/>
          <w:vanish/>
          <w:rtl/>
        </w:rPr>
        <w:t>.</w:t>
      </w:r>
      <w:bookmarkEnd w:id="3367"/>
    </w:p>
    <w:p w14:paraId="483D1691" w14:textId="77777777" w:rsidR="00826EF0" w:rsidRPr="00D609C3" w:rsidRDefault="00826EF0" w:rsidP="00607ABE">
      <w:pPr>
        <w:pStyle w:val="a1"/>
        <w:rPr>
          <w:rtl/>
        </w:rPr>
      </w:pPr>
      <w:r w:rsidRPr="00D609C3">
        <w:rPr>
          <w:rtl/>
        </w:rPr>
        <w:t xml:space="preserve">אבל הנכון דהתם לא נחית רב למידק כולי האי ולא נתכוון לומר אלא שאין איסורא אלא בעודם עליו כיון שלא יחדה לכך </w:t>
      </w:r>
      <w:r w:rsidRPr="00D609C3">
        <w:rPr>
          <w:rtl/>
        </w:rPr>
        <w:t>ולאפוקי מרישא, ואסור לטלטלה דקאמר היינו כדינה, שאם נ[תנן] לדעת אסור לגמרי ואפילו בניעור ואפילו לצורך מקומה, ואם בשוכח מותר לנערה או לסלקה לצורך מקומה.</w:t>
      </w:r>
    </w:p>
    <w:p w14:paraId="6A9794C3" w14:textId="77777777" w:rsidR="00826EF0" w:rsidRPr="00126B3E" w:rsidRDefault="00826EF0" w:rsidP="00607ABE">
      <w:pPr>
        <w:pStyle w:val="afffff5"/>
        <w:rPr>
          <w:rtl/>
        </w:rPr>
      </w:pPr>
      <w:r w:rsidRPr="00126B3E">
        <w:rPr>
          <w:rtl/>
        </w:rPr>
        <w:t>והרא"ה ז"ל תירץ דהתם לא נחית להכי כלל אלא למימר דיש עלי' מעות בלחוד הוא דאסור ולאפוקי מרישא דמטה שייחדה למעות דאסורה, דיש עלי' מעות לאו מידי דשוי דאי במניח אסור לגמרי ואי בשוכח אסור לטלטלן ועודן עליו לצורך גופו לא הותר אלא לנערן:</w:t>
      </w:r>
    </w:p>
    <w:p w14:paraId="5432DFBF" w14:textId="77777777" w:rsidR="00826EF0" w:rsidRPr="00126B3E" w:rsidRDefault="00826EF0" w:rsidP="00826EF0">
      <w:pPr>
        <w:pStyle w:val="affff5"/>
        <w:rPr>
          <w:rtl/>
        </w:rPr>
      </w:pPr>
      <w:bookmarkStart w:id="3368" w:name="_Toc124417304"/>
      <w:r w:rsidRPr="00126B3E">
        <w:rPr>
          <w:rFonts w:hint="cs"/>
          <w:rtl/>
        </w:rPr>
        <w:t>הבי' דהנחת מעות בשבת הוי כבסיס</w:t>
      </w:r>
      <w:bookmarkEnd w:id="3368"/>
    </w:p>
    <w:p w14:paraId="3EBE733C" w14:textId="77777777" w:rsidR="00826EF0" w:rsidRPr="00126B3E" w:rsidRDefault="00826EF0" w:rsidP="00826EF0">
      <w:pPr>
        <w:pStyle w:val="1"/>
      </w:pPr>
      <w:bookmarkStart w:id="3369" w:name="_Toc124417305"/>
      <w:r w:rsidRPr="00126B3E">
        <w:rPr>
          <w:rFonts w:hint="cs"/>
          <w:rtl/>
        </w:rPr>
        <w:t>תי' הראב"ד דמיטה בטלה למעות אף בלא יחדה וגרעינין בטלים</w:t>
      </w:r>
      <w:bookmarkEnd w:id="3369"/>
    </w:p>
    <w:p w14:paraId="2B579E43" w14:textId="77777777" w:rsidR="00826EF0" w:rsidRPr="00126B3E" w:rsidRDefault="00826EF0" w:rsidP="00D163D8">
      <w:pPr>
        <w:pStyle w:val="afffffb"/>
        <w:rPr>
          <w:vanish w:val="0"/>
          <w:rtl/>
        </w:rPr>
      </w:pPr>
      <w:r w:rsidRPr="00126B3E">
        <w:rPr>
          <w:vanish w:val="0"/>
          <w:rtl/>
        </w:rPr>
        <w:t>חדושי הרמב"ן שבת קמ"ג ע"א</w:t>
      </w:r>
      <w:r w:rsidRPr="00126B3E">
        <w:rPr>
          <w:rFonts w:hint="cs"/>
          <w:vanish w:val="0"/>
          <w:rtl/>
        </w:rPr>
        <w:t xml:space="preserve"> ד"ה והא</w:t>
      </w:r>
    </w:p>
    <w:p w14:paraId="5B5F4588" w14:textId="77777777" w:rsidR="00826EF0" w:rsidRPr="00126B3E" w:rsidRDefault="00826EF0" w:rsidP="00826EF0">
      <w:pPr>
        <w:pStyle w:val="a7"/>
        <w:rPr>
          <w:rtl/>
        </w:rPr>
      </w:pPr>
      <w:bookmarkStart w:id="3370" w:name="_Toc124417306"/>
      <w:r w:rsidRPr="00126B3E">
        <w:rPr>
          <w:rFonts w:hint="cs"/>
          <w:rtl/>
        </w:rPr>
        <w:t>בי' הראב"ד דבמיטה בטלה למעות דחשיבי אף שלא יחדה ול"ד לגרעינין וקליפין דבטלים לפת</w:t>
      </w:r>
      <w:bookmarkEnd w:id="3370"/>
    </w:p>
    <w:p w14:paraId="70FB6066" w14:textId="77777777" w:rsidR="00826EF0" w:rsidRPr="00110DB4" w:rsidRDefault="00826EF0" w:rsidP="0077200F">
      <w:pPr>
        <w:pStyle w:val="a3"/>
        <w:rPr>
          <w:vanish/>
          <w:rtl/>
        </w:rPr>
      </w:pPr>
      <w:bookmarkStart w:id="3371" w:name="_Ref123291206"/>
      <w:r w:rsidRPr="00110DB4">
        <w:rPr>
          <w:rFonts w:hint="cs"/>
          <w:vanish/>
          <w:rtl/>
        </w:rPr>
        <w:t xml:space="preserve">ועוד הביאו </w:t>
      </w:r>
      <w:r w:rsidRPr="00110DB4">
        <w:rPr>
          <w:rStyle w:val="aff4"/>
          <w:rFonts w:hint="cs"/>
          <w:vanish/>
          <w:rtl/>
        </w:rPr>
        <w:t>הרמב"ן לקמן לקמן</w:t>
      </w:r>
      <w:r w:rsidRPr="00110DB4">
        <w:rPr>
          <w:rFonts w:hint="cs"/>
          <w:vanish/>
          <w:rtl/>
        </w:rPr>
        <w:t xml:space="preserve"> </w:t>
      </w:r>
      <w:r w:rsidRPr="00110DB4">
        <w:rPr>
          <w:rStyle w:val="af2"/>
          <w:rFonts w:eastAsia="Guttman Hodes" w:hint="cs"/>
          <w:vanish/>
          <w:rtl/>
        </w:rPr>
        <w:t xml:space="preserve">(קמג. ד"ה והא) </w:t>
      </w:r>
      <w:r w:rsidRPr="00110DB4">
        <w:rPr>
          <w:rStyle w:val="aff4"/>
          <w:rFonts w:hint="cs"/>
          <w:vanish/>
          <w:rtl/>
        </w:rPr>
        <w:t xml:space="preserve">והרשב"א לקמן </w:t>
      </w:r>
      <w:r w:rsidRPr="00110DB4">
        <w:rPr>
          <w:rStyle w:val="af2"/>
          <w:rFonts w:eastAsia="Guttman Hodes" w:hint="cs"/>
          <w:vanish/>
          <w:rtl/>
        </w:rPr>
        <w:t xml:space="preserve">(קמג. ד"ה הא דמטלטלי) </w:t>
      </w:r>
      <w:r w:rsidRPr="00110DB4">
        <w:rPr>
          <w:rStyle w:val="aff4"/>
          <w:rFonts w:hint="cs"/>
          <w:vanish/>
          <w:rtl/>
        </w:rPr>
        <w:t>והמאירי לקמן</w:t>
      </w:r>
      <w:r w:rsidRPr="00110DB4">
        <w:rPr>
          <w:rFonts w:hint="cs"/>
          <w:vanish/>
          <w:rtl/>
        </w:rPr>
        <w:t xml:space="preserve"> </w:t>
      </w:r>
      <w:r w:rsidRPr="00110DB4">
        <w:rPr>
          <w:rStyle w:val="af2"/>
          <w:rFonts w:eastAsia="Guttman Hodes" w:hint="cs"/>
          <w:vanish/>
          <w:rtl/>
        </w:rPr>
        <w:t xml:space="preserve">(קמג. ד"ה גרעינים) </w:t>
      </w:r>
      <w:r w:rsidRPr="00110DB4">
        <w:rPr>
          <w:rFonts w:hint="cs"/>
          <w:vanish/>
          <w:rtl/>
        </w:rPr>
        <w:t xml:space="preserve">בשם </w:t>
      </w:r>
      <w:r w:rsidRPr="00110DB4">
        <w:rPr>
          <w:rStyle w:val="aff4"/>
          <w:rFonts w:hint="cs"/>
          <w:vanish/>
          <w:rtl/>
        </w:rPr>
        <w:t>הראב"ד</w:t>
      </w:r>
      <w:r w:rsidRPr="00110DB4">
        <w:rPr>
          <w:rFonts w:hint="cs"/>
          <w:vanish/>
          <w:rtl/>
        </w:rPr>
        <w:t xml:space="preserve"> דתירץ דבמיטה אף דאיירי באופן שלא יחדה למעות, מ"מ המיטה בטלה למעות, כיון דהמעות חשיבי, אבל גרעינין בטלים לפת שהיא הדבר המותר, וכן הקליפין בטלים לטבלא, וכ"כ </w:t>
      </w:r>
      <w:r w:rsidRPr="00110DB4">
        <w:rPr>
          <w:rStyle w:val="aff4"/>
          <w:rFonts w:hint="cs"/>
          <w:vanish/>
          <w:rtl/>
        </w:rPr>
        <w:t>המאירי לעיל</w:t>
      </w:r>
      <w:r w:rsidRPr="00110DB4">
        <w:rPr>
          <w:rFonts w:hint="cs"/>
          <w:vanish/>
          <w:rtl/>
        </w:rPr>
        <w:t xml:space="preserve"> </w:t>
      </w:r>
      <w:r w:rsidRPr="00110DB4">
        <w:rPr>
          <w:rStyle w:val="af2"/>
          <w:rFonts w:eastAsia="Guttman Hodes" w:hint="cs"/>
          <w:vanish/>
          <w:rtl/>
        </w:rPr>
        <w:t xml:space="preserve">(כט. ד"ה </w:t>
      </w:r>
      <w:r w:rsidRPr="00110DB4">
        <w:rPr>
          <w:rStyle w:val="af2"/>
          <w:rFonts w:eastAsia="Guttman Hodes"/>
          <w:vanish/>
          <w:rtl/>
        </w:rPr>
        <w:t>טלטולן</w:t>
      </w:r>
      <w:r w:rsidRPr="00110DB4">
        <w:rPr>
          <w:rStyle w:val="af2"/>
          <w:rFonts w:eastAsia="Guttman Hodes" w:hint="cs"/>
          <w:vanish/>
          <w:rtl/>
        </w:rPr>
        <w:t>)</w:t>
      </w:r>
      <w:r w:rsidRPr="00110DB4">
        <w:rPr>
          <w:rFonts w:hint="cs"/>
          <w:vanish/>
          <w:rtl/>
        </w:rPr>
        <w:t xml:space="preserve"> </w:t>
      </w:r>
      <w:r w:rsidRPr="00110DB4">
        <w:rPr>
          <w:rStyle w:val="aff4"/>
          <w:rFonts w:hint="cs"/>
          <w:vanish/>
          <w:rtl/>
        </w:rPr>
        <w:t>וההשלמה לקמן</w:t>
      </w:r>
      <w:r w:rsidRPr="00110DB4">
        <w:rPr>
          <w:rStyle w:val="af2"/>
          <w:rFonts w:eastAsia="Guttman Hodes" w:hint="cs"/>
          <w:vanish/>
          <w:rtl/>
        </w:rPr>
        <w:t xml:space="preserve"> (</w:t>
      </w:r>
      <w:r w:rsidRPr="00110DB4">
        <w:rPr>
          <w:rStyle w:val="af2"/>
          <w:rFonts w:eastAsia="Guttman Hodes"/>
          <w:vanish/>
          <w:rtl/>
        </w:rPr>
        <w:t>קמ"ג ע"א</w:t>
      </w:r>
      <w:r w:rsidRPr="00110DB4">
        <w:rPr>
          <w:rStyle w:val="af2"/>
          <w:rFonts w:eastAsia="Guttman Hodes" w:hint="cs"/>
          <w:vanish/>
          <w:rtl/>
        </w:rPr>
        <w:t xml:space="preserve"> פכ"א אות ז ד"ה הני)</w:t>
      </w:r>
      <w:r w:rsidRPr="00110DB4">
        <w:rPr>
          <w:rFonts w:hint="cs"/>
          <w:vanish/>
          <w:rtl/>
        </w:rPr>
        <w:t>.</w:t>
      </w:r>
      <w:bookmarkEnd w:id="3371"/>
    </w:p>
    <w:p w14:paraId="76AE1BC4" w14:textId="77777777" w:rsidR="00826EF0" w:rsidRPr="00D609C3" w:rsidRDefault="00826EF0" w:rsidP="00607ABE">
      <w:pPr>
        <w:pStyle w:val="a1"/>
      </w:pPr>
      <w:r w:rsidRPr="00D609C3">
        <w:rPr>
          <w:rtl/>
        </w:rPr>
        <w:t>והראב"ד ז"ל אמר התם אף על פי שלא ייחדה בטלה היא לגבי מעות הכא גרעינין בטלי לגבי הפת וקליפין לגבי טבלא, ומפני זה כתבה רבינו הגדול ז"ל לדשמואל ורבא אף על גב דקי"ל לא אמרו ככר או תינוק אלא למת בלבד.</w:t>
      </w:r>
    </w:p>
    <w:p w14:paraId="106C3201" w14:textId="77777777" w:rsidR="00826EF0" w:rsidRPr="00126B3E" w:rsidRDefault="00826EF0" w:rsidP="00D163D8">
      <w:pPr>
        <w:pStyle w:val="afffffb"/>
        <w:rPr>
          <w:vanish w:val="0"/>
          <w:rtl/>
        </w:rPr>
      </w:pPr>
      <w:r w:rsidRPr="00126B3E">
        <w:rPr>
          <w:vanish w:val="0"/>
          <w:rtl/>
        </w:rPr>
        <w:t>חדושי הרשב"א שבת קמ"ג ע"א</w:t>
      </w:r>
      <w:r w:rsidRPr="00126B3E">
        <w:rPr>
          <w:rFonts w:hint="cs"/>
          <w:vanish w:val="0"/>
          <w:rtl/>
        </w:rPr>
        <w:t xml:space="preserve"> ד"ה </w:t>
      </w:r>
      <w:r w:rsidRPr="00126B3E">
        <w:rPr>
          <w:vanish w:val="0"/>
          <w:rtl/>
        </w:rPr>
        <w:t>הא דמטלטלי</w:t>
      </w:r>
    </w:p>
    <w:p w14:paraId="21C71753" w14:textId="77777777" w:rsidR="00826EF0" w:rsidRPr="00126B3E" w:rsidRDefault="00826EF0" w:rsidP="00607ABE">
      <w:pPr>
        <w:pStyle w:val="afffff5"/>
        <w:rPr>
          <w:rtl/>
        </w:rPr>
      </w:pPr>
      <w:r w:rsidRPr="00126B3E">
        <w:rPr>
          <w:rtl/>
        </w:rPr>
        <w:t>והראב"ד ז"ל אמר דהתם אף על פי שלא יחדה למעות בטלה היא לגבי מעות דחשיבי אבל הכא גרעינין בטלי לגבי פת וקליפין לגבי טבלא.</w:t>
      </w:r>
    </w:p>
    <w:p w14:paraId="6DD67F26" w14:textId="77777777" w:rsidR="00826EF0" w:rsidRPr="00126B3E" w:rsidRDefault="00826EF0" w:rsidP="00D163D8">
      <w:pPr>
        <w:pStyle w:val="afffffb"/>
        <w:rPr>
          <w:vanish w:val="0"/>
          <w:rtl/>
        </w:rPr>
      </w:pPr>
      <w:r w:rsidRPr="00126B3E">
        <w:rPr>
          <w:vanish w:val="0"/>
          <w:rtl/>
        </w:rPr>
        <w:t>מאירי שבת קמ"ג ע"א</w:t>
      </w:r>
      <w:r w:rsidRPr="00126B3E">
        <w:rPr>
          <w:rFonts w:hint="cs"/>
          <w:vanish w:val="0"/>
          <w:rtl/>
        </w:rPr>
        <w:t xml:space="preserve"> ד"ה גרעינים</w:t>
      </w:r>
    </w:p>
    <w:p w14:paraId="58D8D741" w14:textId="77777777" w:rsidR="00826EF0" w:rsidRPr="00126B3E" w:rsidRDefault="00826EF0" w:rsidP="00607ABE">
      <w:pPr>
        <w:pStyle w:val="afffff5"/>
        <w:rPr>
          <w:rtl/>
        </w:rPr>
      </w:pPr>
      <w:r w:rsidRPr="00126B3E">
        <w:rPr>
          <w:rtl/>
        </w:rPr>
        <w:t>תירצו בה גדולי המפרשים שהמטה מתוך חשיבות המעות נעשית בסיס ובטלה אצלם אבל גרעינים בטלים הם לגבי פת וכן קלפין לגבי טבלא</w:t>
      </w:r>
      <w:r w:rsidRPr="00126B3E">
        <w:rPr>
          <w:rFonts w:hint="cs"/>
          <w:rtl/>
        </w:rPr>
        <w:t>.</w:t>
      </w:r>
    </w:p>
    <w:p w14:paraId="11C6BB99" w14:textId="77777777" w:rsidR="00826EF0" w:rsidRPr="00126B3E" w:rsidRDefault="00826EF0" w:rsidP="00D163D8">
      <w:pPr>
        <w:pStyle w:val="afffffb"/>
        <w:rPr>
          <w:vanish w:val="0"/>
          <w:rtl/>
        </w:rPr>
      </w:pPr>
      <w:r w:rsidRPr="00126B3E">
        <w:rPr>
          <w:vanish w:val="0"/>
          <w:rtl/>
        </w:rPr>
        <w:t>מאירי שבת כ"ט ע"א</w:t>
      </w:r>
      <w:r w:rsidRPr="00126B3E">
        <w:rPr>
          <w:rFonts w:hint="cs"/>
          <w:vanish w:val="0"/>
          <w:rtl/>
        </w:rPr>
        <w:t xml:space="preserve"> ד"ה </w:t>
      </w:r>
      <w:r w:rsidRPr="00126B3E">
        <w:rPr>
          <w:vanish w:val="0"/>
          <w:rtl/>
        </w:rPr>
        <w:t>טלטולן</w:t>
      </w:r>
    </w:p>
    <w:p w14:paraId="10178E0A" w14:textId="77777777" w:rsidR="00826EF0" w:rsidRPr="00126B3E" w:rsidRDefault="00826EF0" w:rsidP="00607ABE">
      <w:pPr>
        <w:pStyle w:val="afffff5"/>
        <w:rPr>
          <w:rtl/>
        </w:rPr>
      </w:pPr>
      <w:r w:rsidRPr="00126B3E">
        <w:rPr>
          <w:rtl/>
        </w:rPr>
        <w:t>מעות חשיבי ולא בטלי הא כיוצא באלו אין אומרים נעשה בסיס וכן יראה בפרק אחרון בשמועת היתה בהמתו טעונה כלי זכוכית וכו' כמו שיתבאר שם בע"ה:</w:t>
      </w:r>
    </w:p>
    <w:p w14:paraId="72B0C49C" w14:textId="77777777" w:rsidR="00826EF0" w:rsidRPr="00126B3E" w:rsidRDefault="00826EF0" w:rsidP="00D163D8">
      <w:pPr>
        <w:pStyle w:val="afffffb"/>
        <w:rPr>
          <w:vanish w:val="0"/>
        </w:rPr>
      </w:pPr>
      <w:r w:rsidRPr="00126B3E">
        <w:rPr>
          <w:vanish w:val="0"/>
          <w:rtl/>
        </w:rPr>
        <w:t>ההשלמה</w:t>
      </w:r>
      <w:r w:rsidRPr="00126B3E">
        <w:rPr>
          <w:rFonts w:hint="cs"/>
          <w:vanish w:val="0"/>
          <w:rtl/>
        </w:rPr>
        <w:t xml:space="preserve"> </w:t>
      </w:r>
      <w:r w:rsidRPr="00126B3E">
        <w:rPr>
          <w:vanish w:val="0"/>
          <w:rtl/>
        </w:rPr>
        <w:t>שבת קמ"ג ע"א</w:t>
      </w:r>
      <w:r w:rsidRPr="00126B3E">
        <w:rPr>
          <w:rFonts w:hint="cs"/>
          <w:vanish w:val="0"/>
          <w:rtl/>
        </w:rPr>
        <w:t xml:space="preserve"> פכ"א אות ז ד"ה הני </w:t>
      </w:r>
    </w:p>
    <w:p w14:paraId="0273909B" w14:textId="77777777" w:rsidR="00826EF0" w:rsidRPr="00126B3E" w:rsidRDefault="00826EF0" w:rsidP="00607ABE">
      <w:pPr>
        <w:pStyle w:val="afffff5"/>
        <w:rPr>
          <w:rtl/>
        </w:rPr>
      </w:pPr>
      <w:r w:rsidRPr="00126B3E">
        <w:rPr>
          <w:rtl/>
        </w:rPr>
        <w:t>שאני מעות דחשיבי ולא בטילי אגב מטה.</w:t>
      </w:r>
    </w:p>
    <w:p w14:paraId="267F4E92" w14:textId="77777777" w:rsidR="00826EF0" w:rsidRPr="00126B3E" w:rsidRDefault="00826EF0" w:rsidP="00826EF0">
      <w:pPr>
        <w:pStyle w:val="a7"/>
        <w:rPr>
          <w:rtl/>
        </w:rPr>
      </w:pPr>
      <w:bookmarkStart w:id="3372" w:name="_Toc124417307"/>
      <w:r w:rsidRPr="00126B3E">
        <w:rPr>
          <w:rFonts w:hint="cs"/>
          <w:rtl/>
        </w:rPr>
        <w:t>הוכחת ההשלמה משליפי זוטרי דהיתר שנופל על איסור בשבת ל"ה בסיס ומיטה שאני דבטלה</w:t>
      </w:r>
      <w:bookmarkEnd w:id="3372"/>
      <w:r w:rsidRPr="00126B3E">
        <w:rPr>
          <w:rFonts w:hint="cs"/>
          <w:rtl/>
        </w:rPr>
        <w:t xml:space="preserve"> </w:t>
      </w:r>
    </w:p>
    <w:p w14:paraId="7CF5FCB9" w14:textId="77777777" w:rsidR="00826EF0" w:rsidRPr="00110DB4" w:rsidRDefault="00826EF0" w:rsidP="0077200F">
      <w:pPr>
        <w:pStyle w:val="a3"/>
        <w:rPr>
          <w:vanish/>
        </w:rPr>
      </w:pPr>
      <w:r w:rsidRPr="00110DB4">
        <w:rPr>
          <w:rFonts w:hint="cs"/>
          <w:vanish/>
          <w:rtl/>
        </w:rPr>
        <w:t xml:space="preserve">וכתב </w:t>
      </w:r>
      <w:r w:rsidRPr="00110DB4">
        <w:rPr>
          <w:rStyle w:val="aff4"/>
          <w:rFonts w:hint="cs"/>
          <w:vanish/>
          <w:rtl/>
        </w:rPr>
        <w:t>המאירי לעיל</w:t>
      </w:r>
      <w:r w:rsidRPr="00110DB4">
        <w:rPr>
          <w:rFonts w:hint="cs"/>
          <w:vanish/>
          <w:rtl/>
        </w:rPr>
        <w:t xml:space="preserve"> דכן מוכח בגמ' לקמן</w:t>
      </w:r>
      <w:r w:rsidRPr="00110DB4">
        <w:rPr>
          <w:rStyle w:val="af2"/>
          <w:rFonts w:eastAsia="Guttman Hodes" w:hint="cs"/>
          <w:vanish/>
          <w:rtl/>
        </w:rPr>
        <w:t xml:space="preserve"> (קנד:)</w:t>
      </w:r>
      <w:r w:rsidRPr="00110DB4">
        <w:rPr>
          <w:rFonts w:hint="cs"/>
          <w:vanish/>
          <w:rtl/>
        </w:rPr>
        <w:t xml:space="preserve">, וביאר </w:t>
      </w:r>
      <w:r w:rsidRPr="00110DB4">
        <w:rPr>
          <w:rStyle w:val="aff4"/>
          <w:rFonts w:hint="cs"/>
          <w:vanish/>
          <w:rtl/>
        </w:rPr>
        <w:t>ההשלמה לקמן</w:t>
      </w:r>
      <w:r w:rsidRPr="00110DB4">
        <w:rPr>
          <w:rFonts w:hint="cs"/>
          <w:vanish/>
          <w:rtl/>
        </w:rPr>
        <w:t xml:space="preserve"> דכן מוכח מהא דבכל דבר האסור שנפל בשבת על דבר המותר, לא אמרינן דההיתר נעשה בסיס לאיסור, כמבואר מהא דאמרינן בגמ' לקמן</w:t>
      </w:r>
      <w:r w:rsidRPr="00110DB4">
        <w:rPr>
          <w:rStyle w:val="af2"/>
          <w:rFonts w:eastAsia="Guttman Hodes" w:hint="cs"/>
          <w:vanish/>
          <w:rtl/>
        </w:rPr>
        <w:t xml:space="preserve"> (קנד:) </w:t>
      </w:r>
      <w:r w:rsidRPr="00110DB4">
        <w:rPr>
          <w:rFonts w:hint="cs"/>
          <w:vanish/>
          <w:rtl/>
        </w:rPr>
        <w:t>דבהייתה בהמתו טעונה כלי זכוכית,</w:t>
      </w:r>
      <w:r w:rsidRPr="00110DB4">
        <w:rPr>
          <w:rStyle w:val="af"/>
          <w:rFonts w:hint="cs"/>
          <w:vanish/>
          <w:rtl/>
        </w:rPr>
        <w:t xml:space="preserve"> [שהם מוקצה], </w:t>
      </w:r>
      <w:r w:rsidRPr="00110DB4">
        <w:rPr>
          <w:rFonts w:hint="cs"/>
          <w:vanish/>
          <w:rtl/>
        </w:rPr>
        <w:t xml:space="preserve">מותר לתת תחתיה שליפי זוטרי ולנערם, דבכה"ג אינו מבטל כלי מהיכנו, ואי השליפי נעשים בסיס אף בזה הוא מבטל כלי מהיכנו, דאסור לשמוט את הבסיס מתחת לכלי זכוכית, דהא כל ההיתר בכלכלה והאבן בתוכה ובמעות שע"ג הכר, הוא רק בשוכח אבל במניח נעשה בסיס ואסור לנער, אלא כתב </w:t>
      </w:r>
      <w:r w:rsidRPr="00110DB4">
        <w:rPr>
          <w:rStyle w:val="aff4"/>
          <w:rFonts w:hint="cs"/>
          <w:vanish/>
          <w:rtl/>
        </w:rPr>
        <w:t>ההשלמה לקמן</w:t>
      </w:r>
      <w:r w:rsidRPr="00110DB4">
        <w:rPr>
          <w:rFonts w:hint="cs"/>
          <w:vanish/>
          <w:rtl/>
        </w:rPr>
        <w:t xml:space="preserve"> דמוכח דדבר איסור שנפל על דבר היתר בשבת, אין הההיתר נעשה לבסיס, ומבואר דהאיסור במעות שעל המיטה, הוא כיון דהמעות חשיבי כלפי המיטה.</w:t>
      </w:r>
    </w:p>
    <w:p w14:paraId="2D77E199" w14:textId="77777777" w:rsidR="00D47F0E" w:rsidRPr="00D609C3" w:rsidRDefault="00826EF0" w:rsidP="00607ABE">
      <w:pPr>
        <w:pStyle w:val="a1"/>
        <w:rPr>
          <w:rtl/>
        </w:rPr>
      </w:pPr>
      <w:r w:rsidRPr="00D609C3">
        <w:rPr>
          <w:rtl/>
        </w:rPr>
        <w:t>ותדע דהכי הוא (דברי הכל) [דכל דבר] איסור שנפל בשבת על דבר היתר לא אמרינן נעשה בסיס לדבר האסור, דגרסינן בפרק מי שהחשיך [קנ"ד ע"ב] אמר רב הונא היתה בהמתו טעונה כלי זכוכית וכו' עד הא קא מבטל כלי מהיכנו [ומשני] בשליפי זוטרי. ואם היה בסיס לדבר האסור, אף שליפי זוטרי נמי מבטל כלי מהיכנו, שאינו יכול לשמטן מתחתיו, דעד כאן לא שרינן בכלכלה והאבן בתוכה מטה על צדה ובמעות שעל הכר נוער את הכר [והן נופלות] אלא בשוכח, אבל במניח נעשה בסיס לדבר האסור, אלא לאו ש"מ דבדבר איסור שנפל על גבי (הכר) [היתר] בשבת לא אמרינן נעשה [בסיס] לדבר האסור, ושאני מעות (דלא חשיבי) [דחשיבי] לגבי מטה [כדפרישית].</w:t>
      </w:r>
    </w:p>
    <w:p w14:paraId="40DF0DE2" w14:textId="4D1804AB" w:rsidR="00826EF0" w:rsidRPr="00126B3E" w:rsidRDefault="00826EF0" w:rsidP="00826EF0">
      <w:pPr>
        <w:pStyle w:val="1"/>
        <w:rPr>
          <w:rtl/>
        </w:rPr>
      </w:pPr>
      <w:bookmarkStart w:id="3373" w:name="_Toc124417308"/>
      <w:r w:rsidRPr="00126B3E">
        <w:rPr>
          <w:rtl/>
        </w:rPr>
        <w:t>בי' הריטב"א בשם הראב"ד דמיטה הוי בסיס דבטלה למעות</w:t>
      </w:r>
      <w:bookmarkEnd w:id="3373"/>
    </w:p>
    <w:p w14:paraId="48247D61" w14:textId="77777777" w:rsidR="00826EF0" w:rsidRPr="00126B3E" w:rsidRDefault="00826EF0" w:rsidP="00D163D8">
      <w:pPr>
        <w:pStyle w:val="afffffb"/>
        <w:rPr>
          <w:vanish w:val="0"/>
          <w:rtl/>
        </w:rPr>
      </w:pPr>
      <w:r w:rsidRPr="00126B3E">
        <w:rPr>
          <w:vanish w:val="0"/>
          <w:rtl/>
        </w:rPr>
        <w:t>חדושי הריטב"א שבת קמ"ג ע"א</w:t>
      </w:r>
      <w:r w:rsidRPr="00126B3E">
        <w:rPr>
          <w:rFonts w:hint="cs"/>
          <w:vanish w:val="0"/>
          <w:rtl/>
        </w:rPr>
        <w:t xml:space="preserve"> ד"ה </w:t>
      </w:r>
      <w:r w:rsidRPr="00126B3E">
        <w:rPr>
          <w:vanish w:val="0"/>
          <w:rtl/>
        </w:rPr>
        <w:t>ויש מקשים</w:t>
      </w:r>
      <w:r w:rsidRPr="00126B3E">
        <w:rPr>
          <w:rFonts w:hint="cs"/>
          <w:vanish w:val="0"/>
          <w:rtl/>
        </w:rPr>
        <w:t xml:space="preserve"> </w:t>
      </w:r>
    </w:p>
    <w:p w14:paraId="3AEAC9C1" w14:textId="77777777" w:rsidR="00826EF0" w:rsidRPr="00126B3E" w:rsidRDefault="00826EF0" w:rsidP="00826EF0">
      <w:pPr>
        <w:pStyle w:val="a7"/>
        <w:rPr>
          <w:rtl/>
        </w:rPr>
      </w:pPr>
      <w:bookmarkStart w:id="3374" w:name="_Toc124417309"/>
      <w:r w:rsidRPr="00126B3E">
        <w:rPr>
          <w:rFonts w:hint="cs"/>
          <w:rtl/>
        </w:rPr>
        <w:t>תי' הראב"ד דמיטה עשויה למעות ואף בלא יחדה היא נעשית בסיס ובטלה למעות אף בשוכח</w:t>
      </w:r>
      <w:bookmarkEnd w:id="3374"/>
    </w:p>
    <w:p w14:paraId="5C4AD0F2" w14:textId="76228689" w:rsidR="00826EF0" w:rsidRPr="00110DB4" w:rsidRDefault="00826EF0" w:rsidP="0077200F">
      <w:pPr>
        <w:pStyle w:val="a3"/>
        <w:rPr>
          <w:rStyle w:val="af"/>
          <w:vanish/>
        </w:rPr>
      </w:pPr>
      <w:bookmarkStart w:id="3375" w:name="_Ref123291232"/>
      <w:r w:rsidRPr="00110DB4">
        <w:rPr>
          <w:rFonts w:hint="cs"/>
          <w:vanish/>
          <w:rtl/>
        </w:rPr>
        <w:t xml:space="preserve">הביאו </w:t>
      </w:r>
      <w:r w:rsidRPr="00110DB4">
        <w:rPr>
          <w:rStyle w:val="aff4"/>
          <w:rFonts w:hint="cs"/>
          <w:vanish/>
          <w:rtl/>
        </w:rPr>
        <w:t>הריטב"א לקמן</w:t>
      </w:r>
      <w:r w:rsidRPr="00110DB4">
        <w:rPr>
          <w:rFonts w:hint="cs"/>
          <w:vanish/>
          <w:rtl/>
        </w:rPr>
        <w:t xml:space="preserve"> </w:t>
      </w:r>
      <w:r w:rsidRPr="00110DB4">
        <w:rPr>
          <w:rStyle w:val="af2"/>
          <w:rFonts w:eastAsia="Guttman Hodes" w:hint="cs"/>
          <w:vanish/>
          <w:rtl/>
        </w:rPr>
        <w:t xml:space="preserve">(קמג. ד"ה ויש מקשים) </w:t>
      </w:r>
      <w:r w:rsidRPr="00110DB4">
        <w:rPr>
          <w:rStyle w:val="aff4"/>
          <w:rFonts w:hint="cs"/>
          <w:vanish/>
          <w:rtl/>
        </w:rPr>
        <w:t>ובחי' המיוחסים לר"ן לקמן</w:t>
      </w:r>
      <w:r w:rsidRPr="00110DB4">
        <w:rPr>
          <w:rStyle w:val="af2"/>
          <w:rFonts w:eastAsia="Guttman Hodes" w:hint="cs"/>
          <w:vanish/>
          <w:rtl/>
        </w:rPr>
        <w:t xml:space="preserve"> (קמב: ד"ה רב אשי) </w:t>
      </w:r>
      <w:r w:rsidRPr="00110DB4">
        <w:rPr>
          <w:rFonts w:hint="cs"/>
          <w:vanish/>
          <w:rtl/>
        </w:rPr>
        <w:t xml:space="preserve">בשם </w:t>
      </w:r>
      <w:r w:rsidRPr="00110DB4">
        <w:rPr>
          <w:rStyle w:val="aff4"/>
          <w:rFonts w:hint="cs"/>
          <w:vanish/>
          <w:rtl/>
        </w:rPr>
        <w:t>הראב"ד</w:t>
      </w:r>
      <w:r w:rsidRPr="00110DB4">
        <w:rPr>
          <w:rFonts w:hint="cs"/>
          <w:vanish/>
          <w:rtl/>
        </w:rPr>
        <w:t xml:space="preserve"> דתירץ דכיון דמיטה היא עשויה להניח עליה מעות, לכן אף כשלא יחדה למעות המיטה, נעשית בסיס למעות, לענין שהמיטה בטלה כלפי המעות, אף בשוכח.</w:t>
      </w:r>
      <w:bookmarkEnd w:id="3375"/>
      <w:r w:rsidRPr="00110DB4">
        <w:rPr>
          <w:rFonts w:hint="cs"/>
          <w:vanish/>
          <w:rtl/>
        </w:rPr>
        <w:t xml:space="preserve"> </w:t>
      </w:r>
      <w:r w:rsidRPr="00110DB4">
        <w:rPr>
          <w:rStyle w:val="af"/>
          <w:rFonts w:hint="cs"/>
          <w:vanish/>
          <w:rtl/>
        </w:rPr>
        <w:t xml:space="preserve">[וכדהקשה </w:t>
      </w:r>
      <w:r w:rsidRPr="00110DB4">
        <w:rPr>
          <w:rStyle w:val="aff9"/>
          <w:rFonts w:hint="cs"/>
          <w:vanish/>
          <w:rtl/>
        </w:rPr>
        <w:t>הריטב"א</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Ref124365675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סה)</w:t>
      </w:r>
      <w:r w:rsidRPr="00110DB4">
        <w:rPr>
          <w:rStyle w:val="aff5"/>
          <w:vanish/>
          <w:rtl/>
        </w:rPr>
        <w:fldChar w:fldCharType="end"/>
      </w:r>
      <w:r w:rsidRPr="00110DB4">
        <w:rPr>
          <w:rStyle w:val="af"/>
          <w:rFonts w:hint="cs"/>
          <w:vanish/>
          <w:rtl/>
        </w:rPr>
        <w:t xml:space="preserve"> דמשמע דרב איירי רק בשוכח].</w:t>
      </w:r>
    </w:p>
    <w:p w14:paraId="3D3EB9F8" w14:textId="77777777" w:rsidR="00826EF0" w:rsidRPr="00D609C3" w:rsidRDefault="00826EF0" w:rsidP="00607ABE">
      <w:pPr>
        <w:pStyle w:val="a1"/>
        <w:rPr>
          <w:rtl/>
        </w:rPr>
      </w:pPr>
      <w:r w:rsidRPr="00D609C3">
        <w:rPr>
          <w:rtl/>
        </w:rPr>
        <w:t>ותירץ הראב"ד ז"ל דשאני מטה שמתוך שהיא עשוייה להניח עליה מעות אפילו בלא ייחוד ואפילו בשוכח נעשית להם בסיס להיות בטלה אצלם</w:t>
      </w:r>
      <w:r w:rsidRPr="00D609C3">
        <w:rPr>
          <w:rFonts w:hint="cs"/>
          <w:rtl/>
        </w:rPr>
        <w:t>.</w:t>
      </w:r>
    </w:p>
    <w:p w14:paraId="2A7121B5" w14:textId="6769FFDD" w:rsidR="00826EF0" w:rsidRPr="00126B3E" w:rsidRDefault="00826EF0" w:rsidP="00D163D8">
      <w:pPr>
        <w:pStyle w:val="afffffb"/>
        <w:rPr>
          <w:vanish w:val="0"/>
          <w:rtl/>
        </w:rPr>
      </w:pPr>
      <w:r w:rsidRPr="00126B3E">
        <w:rPr>
          <w:vanish w:val="0"/>
          <w:rtl/>
        </w:rPr>
        <w:t>חדושי ה</w:t>
      </w:r>
      <w:r w:rsidR="001C28E5" w:rsidRPr="00126B3E">
        <w:rPr>
          <w:vanish w:val="0"/>
          <w:rtl/>
        </w:rPr>
        <w:t>ר"ן - המיוחס לו</w:t>
      </w:r>
      <w:r w:rsidRPr="00126B3E">
        <w:rPr>
          <w:vanish w:val="0"/>
          <w:rtl/>
        </w:rPr>
        <w:t xml:space="preserve"> שבת קמ"ב ע"ב</w:t>
      </w:r>
      <w:r w:rsidRPr="00126B3E">
        <w:rPr>
          <w:rFonts w:hint="cs"/>
          <w:vanish w:val="0"/>
          <w:rtl/>
        </w:rPr>
        <w:t xml:space="preserve"> ד"ה רב אשי</w:t>
      </w:r>
    </w:p>
    <w:p w14:paraId="5126E296" w14:textId="77777777" w:rsidR="00826EF0" w:rsidRPr="00126B3E" w:rsidRDefault="00826EF0" w:rsidP="00607ABE">
      <w:pPr>
        <w:pStyle w:val="afffff5"/>
      </w:pPr>
      <w:r w:rsidRPr="00126B3E">
        <w:rPr>
          <w:rtl/>
        </w:rPr>
        <w:t>פי' הראב"ד ז"ל דשאני מטה דמתוך שהיא עשוי' להניח עלי' מעות אפי' בלא ייחוד בטלה היא אצל המעות ואפי' בשוכח נעשית בסיס להם בעוד שהמעות עלי', ודבריו צריכין ראי'</w:t>
      </w:r>
      <w:r w:rsidRPr="00126B3E">
        <w:rPr>
          <w:rFonts w:hint="cs"/>
          <w:rtl/>
        </w:rPr>
        <w:t>.</w:t>
      </w:r>
    </w:p>
    <w:p w14:paraId="5BCF796B" w14:textId="77777777" w:rsidR="00826EF0" w:rsidRPr="00126B3E" w:rsidRDefault="00826EF0" w:rsidP="00826EF0">
      <w:pPr>
        <w:pStyle w:val="a7"/>
      </w:pPr>
      <w:bookmarkStart w:id="3376" w:name="_Toc124417310"/>
      <w:r w:rsidRPr="00126B3E">
        <w:rPr>
          <w:rFonts w:hint="cs"/>
          <w:rtl/>
        </w:rPr>
        <w:t>בי' הראב"ד דבגרעינין ע"ג טבלא הניחם בדרך ארעי ולכן הם בטלים לטבלא ומותר</w:t>
      </w:r>
      <w:bookmarkEnd w:id="3376"/>
    </w:p>
    <w:p w14:paraId="4171F169" w14:textId="77777777" w:rsidR="00826EF0" w:rsidRPr="00110DB4" w:rsidRDefault="00826EF0" w:rsidP="0077200F">
      <w:pPr>
        <w:pStyle w:val="a3"/>
        <w:rPr>
          <w:vanish/>
        </w:rPr>
      </w:pPr>
      <w:r w:rsidRPr="00110DB4">
        <w:rPr>
          <w:rFonts w:hint="cs"/>
          <w:vanish/>
          <w:rtl/>
        </w:rPr>
        <w:t xml:space="preserve">אבל בגרעינין ע"ג טבלא, ביאר </w:t>
      </w:r>
      <w:r w:rsidRPr="00110DB4">
        <w:rPr>
          <w:rStyle w:val="aff4"/>
          <w:rFonts w:hint="cs"/>
          <w:vanish/>
          <w:rtl/>
        </w:rPr>
        <w:t>הריטב"א לקמן</w:t>
      </w:r>
      <w:r w:rsidRPr="00110DB4">
        <w:rPr>
          <w:rFonts w:hint="cs"/>
          <w:vanish/>
          <w:rtl/>
        </w:rPr>
        <w:t xml:space="preserve"> בשם </w:t>
      </w:r>
      <w:r w:rsidRPr="00110DB4">
        <w:rPr>
          <w:rStyle w:val="aff4"/>
          <w:rFonts w:hint="cs"/>
          <w:vanish/>
          <w:rtl/>
        </w:rPr>
        <w:t>הראב"ד</w:t>
      </w:r>
      <w:r w:rsidRPr="00110DB4">
        <w:rPr>
          <w:rFonts w:hint="cs"/>
          <w:vanish/>
          <w:rtl/>
        </w:rPr>
        <w:t xml:space="preserve"> שהניחם שם רק בדרך ארעי, הגרעינין בטלים כלפי הטבלא, ודחה </w:t>
      </w:r>
      <w:r w:rsidRPr="00110DB4">
        <w:rPr>
          <w:rStyle w:val="aff4"/>
          <w:rFonts w:hint="cs"/>
          <w:vanish/>
          <w:rtl/>
        </w:rPr>
        <w:t>הריטב"א</w:t>
      </w:r>
      <w:r w:rsidRPr="00110DB4">
        <w:rPr>
          <w:rFonts w:hint="cs"/>
          <w:vanish/>
          <w:rtl/>
        </w:rPr>
        <w:t xml:space="preserve"> את דברי </w:t>
      </w:r>
      <w:r w:rsidRPr="00110DB4">
        <w:rPr>
          <w:rStyle w:val="aff4"/>
          <w:rFonts w:hint="cs"/>
          <w:vanish/>
          <w:rtl/>
        </w:rPr>
        <w:t>הראב"ד</w:t>
      </w:r>
      <w:r w:rsidRPr="00110DB4">
        <w:rPr>
          <w:rFonts w:hint="cs"/>
          <w:vanish/>
          <w:rtl/>
        </w:rPr>
        <w:t xml:space="preserve">, וכ"כ </w:t>
      </w:r>
      <w:r w:rsidRPr="00110DB4">
        <w:rPr>
          <w:rStyle w:val="aff4"/>
          <w:rFonts w:hint="cs"/>
          <w:vanish/>
          <w:rtl/>
        </w:rPr>
        <w:t>בחי' המיוחסים לר"ן לקמן</w:t>
      </w:r>
      <w:r w:rsidRPr="00110DB4">
        <w:rPr>
          <w:rFonts w:hint="cs"/>
          <w:vanish/>
          <w:rtl/>
        </w:rPr>
        <w:t xml:space="preserve"> דדברי </w:t>
      </w:r>
      <w:r w:rsidRPr="00110DB4">
        <w:rPr>
          <w:rStyle w:val="aff4"/>
          <w:rFonts w:hint="cs"/>
          <w:vanish/>
          <w:rtl/>
        </w:rPr>
        <w:t>הראב"ד</w:t>
      </w:r>
      <w:r w:rsidRPr="00110DB4">
        <w:rPr>
          <w:rFonts w:hint="cs"/>
          <w:vanish/>
          <w:rtl/>
        </w:rPr>
        <w:t xml:space="preserve"> צריכין ראיה.</w:t>
      </w:r>
    </w:p>
    <w:p w14:paraId="4B47266E" w14:textId="77777777" w:rsidR="00826EF0" w:rsidRPr="00D609C3" w:rsidRDefault="00826EF0" w:rsidP="00607ABE">
      <w:pPr>
        <w:pStyle w:val="a1"/>
        <w:rPr>
          <w:rtl/>
        </w:rPr>
      </w:pPr>
      <w:r w:rsidRPr="00D609C3">
        <w:rPr>
          <w:rtl/>
        </w:rPr>
        <w:t>[מה שאין כן הכא] דגרעינין בטילי לגבי טבלא שאין ההנחה שם אלא עראי, ואין זה מחוור</w:t>
      </w:r>
      <w:r w:rsidRPr="00D609C3">
        <w:rPr>
          <w:rFonts w:hint="cs"/>
          <w:rtl/>
        </w:rPr>
        <w:t>.</w:t>
      </w:r>
    </w:p>
    <w:p w14:paraId="039A2946" w14:textId="03ECA6EF" w:rsidR="00826EF0" w:rsidRPr="00126B3E" w:rsidRDefault="00826EF0" w:rsidP="00D163D8">
      <w:pPr>
        <w:pStyle w:val="afffffb"/>
        <w:rPr>
          <w:vanish w:val="0"/>
          <w:rtl/>
        </w:rPr>
      </w:pPr>
      <w:r w:rsidRPr="00126B3E">
        <w:rPr>
          <w:vanish w:val="0"/>
          <w:rtl/>
        </w:rPr>
        <w:lastRenderedPageBreak/>
        <w:t>חדושי ה</w:t>
      </w:r>
      <w:r w:rsidR="001C28E5" w:rsidRPr="00126B3E">
        <w:rPr>
          <w:vanish w:val="0"/>
          <w:rtl/>
        </w:rPr>
        <w:t>ר"ן - המיוחס לו</w:t>
      </w:r>
      <w:r w:rsidRPr="00126B3E">
        <w:rPr>
          <w:vanish w:val="0"/>
          <w:rtl/>
        </w:rPr>
        <w:t xml:space="preserve"> שבת קמ"ב ע"ב</w:t>
      </w:r>
      <w:r w:rsidRPr="00126B3E">
        <w:rPr>
          <w:rFonts w:hint="cs"/>
          <w:vanish w:val="0"/>
          <w:rtl/>
        </w:rPr>
        <w:t xml:space="preserve"> ד"ה רב אשי</w:t>
      </w:r>
    </w:p>
    <w:p w14:paraId="4C2E17B4" w14:textId="77777777" w:rsidR="00826EF0" w:rsidRPr="00126B3E" w:rsidRDefault="00826EF0" w:rsidP="00607ABE">
      <w:pPr>
        <w:pStyle w:val="afffff5"/>
      </w:pPr>
      <w:r w:rsidRPr="00126B3E">
        <w:rPr>
          <w:rtl/>
        </w:rPr>
        <w:t>ודבריו צריכין ראי'</w:t>
      </w:r>
      <w:r w:rsidRPr="00126B3E">
        <w:rPr>
          <w:rFonts w:hint="cs"/>
          <w:rtl/>
        </w:rPr>
        <w:t>.</w:t>
      </w:r>
    </w:p>
    <w:p w14:paraId="342F1D77" w14:textId="77777777" w:rsidR="007B42CC" w:rsidRPr="00126B3E" w:rsidRDefault="00826EF0" w:rsidP="00D163D8">
      <w:pPr>
        <w:pStyle w:val="afffff7"/>
      </w:pPr>
      <w:bookmarkStart w:id="3377" w:name="_Toc124203301"/>
      <w:bookmarkStart w:id="3378" w:name="_Toc124374813"/>
      <w:bookmarkStart w:id="3379" w:name="_Toc124417688"/>
      <w:bookmarkStart w:id="3380" w:name="_Toc130400545"/>
      <w:bookmarkStart w:id="3381" w:name="_Hlk124247220"/>
      <w:r w:rsidRPr="00126B3E">
        <w:rPr>
          <w:rFonts w:hint="cs"/>
          <w:rtl/>
        </w:rPr>
        <w:t>חדושי הריטב"א ביצה כ"א ע"ב ד"ה גזירה</w:t>
      </w:r>
      <w:bookmarkEnd w:id="3377"/>
      <w:bookmarkEnd w:id="3378"/>
      <w:bookmarkEnd w:id="3379"/>
      <w:r w:rsidR="007B42CC" w:rsidRPr="00126B3E">
        <w:rPr>
          <w:rtl/>
        </w:rPr>
        <w:t xml:space="preserve"> (ח)</w:t>
      </w:r>
      <w:bookmarkEnd w:id="3380"/>
    </w:p>
    <w:p w14:paraId="62E1F567" w14:textId="09A904F0" w:rsidR="00826EF0" w:rsidRPr="00126B3E" w:rsidRDefault="00826EF0" w:rsidP="00826EF0">
      <w:pPr>
        <w:pStyle w:val="a7"/>
        <w:rPr>
          <w:rtl/>
        </w:rPr>
      </w:pPr>
      <w:bookmarkStart w:id="3382" w:name="_Toc124417311"/>
      <w:r w:rsidRPr="00126B3E">
        <w:rPr>
          <w:rFonts w:hint="cs"/>
          <w:rtl/>
        </w:rPr>
        <w:t>בי' הריטב"א בביצה דההיתר בגרעינין אגב ריפתא כיון דאינה מיוחדת להן ול"ד לשיורי כוסות</w:t>
      </w:r>
      <w:bookmarkEnd w:id="3382"/>
    </w:p>
    <w:p w14:paraId="11906E00" w14:textId="77777777" w:rsidR="00826EF0" w:rsidRPr="00110DB4" w:rsidRDefault="00826EF0" w:rsidP="0077200F">
      <w:pPr>
        <w:pStyle w:val="a3"/>
        <w:rPr>
          <w:vanish/>
          <w:rtl/>
        </w:rPr>
      </w:pPr>
      <w:r w:rsidRPr="00110DB4">
        <w:rPr>
          <w:rFonts w:hint="cs"/>
          <w:vanish/>
          <w:rtl/>
        </w:rPr>
        <w:t xml:space="preserve">וע"ע במ"ש </w:t>
      </w:r>
      <w:r w:rsidRPr="00110DB4">
        <w:rPr>
          <w:rStyle w:val="aff4"/>
          <w:vanish/>
          <w:rtl/>
        </w:rPr>
        <w:t>הריטב"א בביצה</w:t>
      </w:r>
      <w:r w:rsidRPr="00110DB4">
        <w:rPr>
          <w:rStyle w:val="aff4"/>
          <w:rFonts w:hint="cs"/>
          <w:vanish/>
          <w:rtl/>
        </w:rPr>
        <w:t xml:space="preserve"> </w:t>
      </w:r>
      <w:r w:rsidRPr="00110DB4">
        <w:rPr>
          <w:rStyle w:val="af2"/>
          <w:rFonts w:eastAsia="Guttman Hodes" w:hint="cs"/>
          <w:vanish/>
          <w:rtl/>
        </w:rPr>
        <w:t>(כא: ד"ה גזירה)</w:t>
      </w:r>
      <w:r w:rsidRPr="00110DB4">
        <w:rPr>
          <w:rFonts w:hint="cs"/>
          <w:vanish/>
          <w:rtl/>
        </w:rPr>
        <w:t xml:space="preserve"> דהאיסור בשיורי כוסות, הוא רק כשהיין נסך בתוך הכוס דכיון שהניחו מדעת אסור לטלטלה, והוי בסיס אף שלא היה בה היין בבין השמשות, אבל אחר שהסתלק היין מהכוס מותר לטלטלה, דרק כשהיה האיסור על ההיתר בבין השמשות נאסר מדין מיגו דאיתקצאי, והוסיף </w:t>
      </w:r>
      <w:r w:rsidRPr="00110DB4">
        <w:rPr>
          <w:rStyle w:val="aff4"/>
          <w:vanish/>
          <w:rtl/>
        </w:rPr>
        <w:t>הריטב"א בביצה</w:t>
      </w:r>
      <w:r w:rsidRPr="00110DB4">
        <w:rPr>
          <w:rStyle w:val="aff4"/>
          <w:rFonts w:hint="cs"/>
          <w:vanish/>
          <w:rtl/>
        </w:rPr>
        <w:t xml:space="preserve"> </w:t>
      </w:r>
      <w:r w:rsidRPr="00110DB4">
        <w:rPr>
          <w:rFonts w:hint="cs"/>
          <w:vanish/>
          <w:rtl/>
        </w:rPr>
        <w:t>דאף כשיין נסך בתוך הכוס, הוא אוסר רק כיון דהכוס היא כלי מיוחד ליין והוי בסיס גמור ליין, אבל בטלטול גרעינין אגב פת, אין הפת נאסרת, כיון שאינו מייחד את הפת לגרעינין.</w:t>
      </w:r>
    </w:p>
    <w:p w14:paraId="6CD8B9F5" w14:textId="77777777" w:rsidR="00826EF0" w:rsidRPr="00D609C3" w:rsidRDefault="00826EF0" w:rsidP="00607ABE">
      <w:pPr>
        <w:pStyle w:val="a1"/>
        <w:rPr>
          <w:rtl/>
        </w:rPr>
      </w:pPr>
      <w:bookmarkStart w:id="3383" w:name="_Hlk124247221"/>
      <w:bookmarkEnd w:id="3381"/>
      <w:r w:rsidRPr="00D609C3">
        <w:rPr>
          <w:rFonts w:hint="cs"/>
          <w:rtl/>
        </w:rPr>
        <w:t>גזירה משום שיורי כוסות. פירוש ונאסר הכוס מחמת היין האסור שיש בו דלא חזי בעודו עליו מיהת כיון שהונח שם לדעת ואף על פי שלא היה שם בין השמשות, ומיהו כל שנסתלק משם האיסור הותר הכוס שלא נאסר אלא היכא שהונח שם בין השמשות לדעת ומשום מגו דאיתקצי בין השמשות איתקצי לכולי יומא, ואפילו בעודן עליו אין לאסור אלא בכיוצא בזה שהוא כלי המיוחד ליין והוא בסיס לו גמור מה שאין כן בההיא דלעיל דסופלי אגב ריפתא דלא מיתסרא ריפתא משום דלא מייחד ריפתא לסופלי, כן פירש הריטב"א ז"ל.</w:t>
      </w:r>
      <w:bookmarkEnd w:id="3383"/>
    </w:p>
    <w:p w14:paraId="5162E28A" w14:textId="77777777" w:rsidR="00826EF0" w:rsidRPr="00126B3E" w:rsidRDefault="00826EF0" w:rsidP="00826EF0">
      <w:pPr>
        <w:pStyle w:val="affff5"/>
        <w:rPr>
          <w:rtl/>
        </w:rPr>
      </w:pPr>
      <w:bookmarkStart w:id="3384" w:name="_Toc124412349"/>
      <w:bookmarkStart w:id="3385" w:name="_Toc124417312"/>
      <w:bookmarkStart w:id="3386" w:name="_Ref123477477"/>
      <w:r w:rsidRPr="00126B3E">
        <w:rPr>
          <w:rFonts w:hint="cs"/>
          <w:rtl/>
        </w:rPr>
        <w:t>ד' הרשב"א דשוכח דבר חשוב בסיס קצת</w:t>
      </w:r>
      <w:bookmarkEnd w:id="3384"/>
      <w:bookmarkEnd w:id="3385"/>
    </w:p>
    <w:p w14:paraId="4F0432F9" w14:textId="77777777" w:rsidR="007B42CC" w:rsidRPr="00126B3E" w:rsidRDefault="00826EF0" w:rsidP="00D163D8">
      <w:pPr>
        <w:pStyle w:val="afffff7"/>
        <w:rPr>
          <w:rtl/>
        </w:rPr>
      </w:pPr>
      <w:bookmarkStart w:id="3387" w:name="_Toc123423159"/>
      <w:bookmarkStart w:id="3388" w:name="_Toc124374821"/>
      <w:bookmarkStart w:id="3389" w:name="_Toc124417689"/>
      <w:bookmarkStart w:id="3390" w:name="_Toc130400546"/>
      <w:bookmarkStart w:id="3391" w:name="_Toc124107389"/>
      <w:bookmarkStart w:id="3392" w:name="_Toc124412350"/>
      <w:r w:rsidRPr="00126B3E">
        <w:rPr>
          <w:rtl/>
        </w:rPr>
        <w:t>חדושי הרשב"א ביצה ב' ע"א</w:t>
      </w:r>
      <w:r w:rsidRPr="00126B3E">
        <w:rPr>
          <w:rFonts w:hint="cs"/>
          <w:rtl/>
        </w:rPr>
        <w:t xml:space="preserve"> ד"ה א"נ י"ל</w:t>
      </w:r>
      <w:bookmarkEnd w:id="3387"/>
      <w:bookmarkEnd w:id="3388"/>
      <w:bookmarkEnd w:id="3389"/>
      <w:r w:rsidR="007B42CC" w:rsidRPr="00126B3E">
        <w:rPr>
          <w:rtl/>
        </w:rPr>
        <w:t xml:space="preserve"> (ח)</w:t>
      </w:r>
      <w:bookmarkEnd w:id="3390"/>
    </w:p>
    <w:p w14:paraId="77F88754" w14:textId="69ADE3AC" w:rsidR="00826EF0" w:rsidRPr="00126B3E" w:rsidRDefault="00826EF0" w:rsidP="00826EF0">
      <w:pPr>
        <w:pStyle w:val="1"/>
        <w:rPr>
          <w:rtl/>
        </w:rPr>
      </w:pPr>
      <w:bookmarkStart w:id="3393" w:name="_Toc124417313"/>
      <w:r w:rsidRPr="00126B3E">
        <w:rPr>
          <w:rFonts w:hint="cs"/>
          <w:rtl/>
        </w:rPr>
        <w:t xml:space="preserve">בי' הרשב"א דדבר חשוב שוכח בסיס קצת </w:t>
      </w:r>
      <w:bookmarkEnd w:id="3391"/>
      <w:r w:rsidRPr="00126B3E">
        <w:rPr>
          <w:rFonts w:hint="cs"/>
          <w:rtl/>
        </w:rPr>
        <w:t>ובלא"ה ל"ה הנחה</w:t>
      </w:r>
      <w:bookmarkEnd w:id="3392"/>
      <w:bookmarkEnd w:id="3393"/>
    </w:p>
    <w:p w14:paraId="146CAA43" w14:textId="77777777" w:rsidR="00826EF0" w:rsidRPr="00126B3E" w:rsidRDefault="00826EF0" w:rsidP="00826EF0">
      <w:pPr>
        <w:pStyle w:val="a7"/>
        <w:rPr>
          <w:rtl/>
        </w:rPr>
      </w:pPr>
      <w:bookmarkStart w:id="3394" w:name="_Toc124412351"/>
      <w:bookmarkStart w:id="3395" w:name="_Toc124417314"/>
      <w:r w:rsidRPr="00126B3E">
        <w:rPr>
          <w:rFonts w:hint="cs"/>
          <w:rtl/>
        </w:rPr>
        <w:t>בי' הרשב"א דרק נר דולק חשיב בסיס דצריך לאורו ודמי לחשיבות מעות ואבן עפ"י חבית</w:t>
      </w:r>
      <w:bookmarkEnd w:id="3394"/>
      <w:bookmarkEnd w:id="3395"/>
    </w:p>
    <w:p w14:paraId="27CC92D9" w14:textId="26E3D51B" w:rsidR="00826EF0" w:rsidRPr="00110DB4" w:rsidRDefault="00826EF0" w:rsidP="0077200F">
      <w:pPr>
        <w:pStyle w:val="a3"/>
        <w:rPr>
          <w:vanish/>
          <w:rtl/>
        </w:rPr>
      </w:pPr>
      <w:r w:rsidRPr="00110DB4">
        <w:rPr>
          <w:rFonts w:hint="cs"/>
          <w:vanish/>
          <w:rtl/>
        </w:rPr>
        <w:t xml:space="preserve">ועי' במה שהאריך </w:t>
      </w:r>
      <w:r w:rsidRPr="00110DB4">
        <w:rPr>
          <w:rStyle w:val="aff4"/>
          <w:rFonts w:hint="cs"/>
          <w:vanish/>
          <w:rtl/>
        </w:rPr>
        <w:t>הרשב"א בביצה</w:t>
      </w:r>
      <w:r w:rsidRPr="00110DB4">
        <w:rPr>
          <w:rStyle w:val="af2"/>
          <w:rFonts w:eastAsia="Guttman Hodes" w:hint="cs"/>
          <w:vanish/>
          <w:rtl/>
        </w:rPr>
        <w:t xml:space="preserve"> (ב. ד"ה ובה"א, הובא בסימן י"א אות מ"ג) </w:t>
      </w:r>
      <w:r w:rsidRPr="00110DB4">
        <w:rPr>
          <w:rFonts w:hint="cs"/>
          <w:vanish/>
          <w:rtl/>
        </w:rPr>
        <w:t>לדחות את דברי</w:t>
      </w:r>
      <w:r w:rsidRPr="00110DB4">
        <w:rPr>
          <w:rStyle w:val="aff4"/>
          <w:rFonts w:hint="cs"/>
          <w:vanish/>
          <w:rtl/>
        </w:rPr>
        <w:t xml:space="preserve"> התוס' בביצה בתירוצם הא'</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Ref123461129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פו)</w:t>
      </w:r>
      <w:r w:rsidRPr="00110DB4">
        <w:rPr>
          <w:rStyle w:val="af2"/>
          <w:rFonts w:eastAsia="Guttman Hodes"/>
          <w:vanish/>
          <w:rtl/>
        </w:rPr>
        <w:fldChar w:fldCharType="end"/>
      </w:r>
      <w:r w:rsidRPr="00110DB4">
        <w:rPr>
          <w:rFonts w:hint="cs"/>
          <w:vanish/>
          <w:rtl/>
        </w:rPr>
        <w:t xml:space="preserve">, וכתב </w:t>
      </w:r>
      <w:r w:rsidRPr="00110DB4">
        <w:rPr>
          <w:rStyle w:val="aff4"/>
          <w:rFonts w:hint="cs"/>
          <w:vanish/>
          <w:rtl/>
        </w:rPr>
        <w:t>הרשב"א בביצה</w:t>
      </w:r>
      <w:r w:rsidRPr="00110DB4">
        <w:rPr>
          <w:rStyle w:val="af2"/>
          <w:rFonts w:eastAsia="Guttman Hodes" w:hint="cs"/>
          <w:vanish/>
          <w:rtl/>
        </w:rPr>
        <w:t xml:space="preserve"> (ב. סוד"ה א"נ י"ל) </w:t>
      </w:r>
      <w:r w:rsidRPr="00110DB4">
        <w:rPr>
          <w:rFonts w:hint="cs"/>
          <w:vanish/>
          <w:rtl/>
        </w:rPr>
        <w:t xml:space="preserve">דמסתבר לומר דרק בנר בזמן שהוא דולק אמרינן בסיס, כיון שיש לנר חשיבות שהוא בסיס לשלהבת, כיון שהוא צריך את האור של הנר, ודמי למעות שעל הכר דהאדם רוצה להצניעם, וכן באבן שעל פי החבית דאינו רוצה שתאבד או תתקלקל או תשבר, דהוא חס עליה לבנין כמו אבני גזית, וכתב </w:t>
      </w:r>
      <w:r w:rsidRPr="00110DB4">
        <w:rPr>
          <w:rStyle w:val="aff4"/>
          <w:rFonts w:hint="cs"/>
          <w:vanish/>
          <w:rtl/>
        </w:rPr>
        <w:t>הרשב"א בביצה</w:t>
      </w:r>
      <w:r w:rsidRPr="00110DB4">
        <w:rPr>
          <w:rFonts w:hint="cs"/>
          <w:vanish/>
          <w:rtl/>
        </w:rPr>
        <w:t xml:space="preserve"> דה"ה באבן שבכלכלה, דיש חשיבות של בסיס.</w:t>
      </w:r>
    </w:p>
    <w:p w14:paraId="6E2A65BF" w14:textId="77777777" w:rsidR="00826EF0" w:rsidRPr="00D609C3" w:rsidRDefault="00826EF0" w:rsidP="00607ABE">
      <w:pPr>
        <w:pStyle w:val="a1"/>
        <w:rPr>
          <w:rtl/>
        </w:rPr>
      </w:pPr>
      <w:r w:rsidRPr="00D609C3">
        <w:rPr>
          <w:rtl/>
        </w:rPr>
        <w:t>ומסתברא שאין אומרין נעשה בסיס אלא בנר שיש לו חשיבות בסיסות קצת כמעות שעל [הכר] שאדם רוצה להצניעם כדי שלא יאבדו ואבן שעל פי החבית נמי לפי שהיא צריכה לבנין ואדם חס עליה שלא תאבד וכן שלא תתקלקל ותשבר אם תעמוד במקום כאבני גזית ודומיהם, וה"ה והוא הטעם לאבן שבכלכלה וכן נר ושמן ופתילה שהן צריכים להיות בסיס לאור וכל כיוצא בהם</w:t>
      </w:r>
      <w:r w:rsidRPr="00D609C3">
        <w:rPr>
          <w:rFonts w:hint="cs"/>
          <w:rtl/>
        </w:rPr>
        <w:t>.</w:t>
      </w:r>
    </w:p>
    <w:p w14:paraId="6B8E4533" w14:textId="77777777" w:rsidR="00826EF0" w:rsidRPr="00126B3E" w:rsidRDefault="00826EF0" w:rsidP="00826EF0">
      <w:pPr>
        <w:pStyle w:val="a7"/>
      </w:pPr>
      <w:bookmarkStart w:id="3396" w:name="_Toc124412352"/>
      <w:bookmarkStart w:id="3397" w:name="_Toc124417315"/>
      <w:r w:rsidRPr="00126B3E">
        <w:rPr>
          <w:rtl/>
        </w:rPr>
        <w:t>בי' הרשב"א דדבר שיש לו חשיבות ושכח הוי בסיס קצת ומותר לנער אך קליפין אי"ז הנחה כלל</w:t>
      </w:r>
      <w:bookmarkEnd w:id="3396"/>
      <w:bookmarkEnd w:id="3397"/>
    </w:p>
    <w:p w14:paraId="4C019642" w14:textId="19F44548" w:rsidR="00826EF0" w:rsidRPr="00110DB4" w:rsidRDefault="00826EF0" w:rsidP="0077200F">
      <w:pPr>
        <w:pStyle w:val="a3"/>
        <w:rPr>
          <w:vanish/>
        </w:rPr>
      </w:pPr>
      <w:bookmarkStart w:id="3398" w:name="_Ref130305201"/>
      <w:r w:rsidRPr="00110DB4">
        <w:rPr>
          <w:rFonts w:hint="cs"/>
          <w:vanish/>
          <w:rtl/>
        </w:rPr>
        <w:t xml:space="preserve">וכתב </w:t>
      </w:r>
      <w:r w:rsidRPr="00110DB4">
        <w:rPr>
          <w:rStyle w:val="aff4"/>
          <w:rFonts w:hint="cs"/>
          <w:vanish/>
          <w:rtl/>
        </w:rPr>
        <w:t>הרשב"א בביצה</w:t>
      </w:r>
      <w:r w:rsidRPr="00110DB4">
        <w:rPr>
          <w:rFonts w:hint="cs"/>
          <w:vanish/>
          <w:rtl/>
        </w:rPr>
        <w:t xml:space="preserve"> דלכן בכל האופנים הללו במניח נעשה בסיס גמור, ובשוכח נעשה בסיס קצת, ולכן אסור לסלקם ומותר רק לנער והן נופלין מאליהן, משא"כ בקליפין דלא חשיבי, ולעולם אינו מצניע אותם, ואין להם תורת בסיס כלל, דמה שהניח את הקליפין על השולחן, הוא רק בכדי שלא ללכלך את הבית, ולא הניחם שם לצורך הקליפין עצמהם, ולא בשביל להצניעם מחמת החשיבות שלהם, ולכן הטבלא לא נעשית בסיס לקליפין כלל, ומותר לסלק את הטבלא ולנערה, וציין </w:t>
      </w:r>
      <w:r w:rsidRPr="00110DB4">
        <w:rPr>
          <w:rStyle w:val="aff4"/>
          <w:rFonts w:hint="cs"/>
          <w:vanish/>
          <w:rtl/>
        </w:rPr>
        <w:t>הרשב"א בביצה</w:t>
      </w:r>
      <w:r w:rsidRPr="00110DB4">
        <w:rPr>
          <w:rFonts w:hint="cs"/>
          <w:vanish/>
          <w:rtl/>
        </w:rPr>
        <w:t xml:space="preserve"> למה שהוסיף לבאר בזה </w:t>
      </w:r>
      <w:r w:rsidRPr="00110DB4">
        <w:rPr>
          <w:rStyle w:val="aff4"/>
          <w:rFonts w:hint="cs"/>
          <w:vanish/>
          <w:rtl/>
        </w:rPr>
        <w:t>הרשב"א לקמן</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Ref123477504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נו)</w:t>
      </w:r>
      <w:r w:rsidRPr="00110DB4">
        <w:rPr>
          <w:rStyle w:val="af2"/>
          <w:rFonts w:eastAsia="Guttman Hodes"/>
          <w:vanish/>
          <w:rtl/>
        </w:rPr>
        <w:fldChar w:fldCharType="end"/>
      </w:r>
      <w:r w:rsidRPr="00110DB4">
        <w:rPr>
          <w:rFonts w:hint="cs"/>
          <w:vanish/>
          <w:rtl/>
        </w:rPr>
        <w:t>.</w:t>
      </w:r>
      <w:bookmarkEnd w:id="3398"/>
    </w:p>
    <w:p w14:paraId="58D4C110" w14:textId="77777777" w:rsidR="00D47F0E" w:rsidRPr="00D609C3" w:rsidRDefault="00826EF0" w:rsidP="00607ABE">
      <w:pPr>
        <w:pStyle w:val="a1"/>
        <w:rPr>
          <w:rtl/>
        </w:rPr>
      </w:pPr>
      <w:r w:rsidRPr="00D609C3">
        <w:rPr>
          <w:rtl/>
        </w:rPr>
        <w:t>והלכך במניח נעשה בסיס גמור ובשוכח נעשה בסיס קצת והלכך אינו מסלק אלא מנער והן נופלים מאיליהן, אבל עצמות וקליפים דלא חשיבי ואינו מצניעם כלל לעולם אין להם תורת בסיס ואף על פי שהניחם על השלחן כדי שלא יטנף הבית מ"מ לא לצורך עצמם הניחם שם ולא להצניעם מחמת חשיבותן הלכך אין הטבלא בסיס להם כלל אלא מסלק את הטבלה ומנערה. ויש לדקדק עוד בזה ממשנת האבן שבקרויה שבפ' כל הכלים ומה שנאמר עליה בגמ'.</w:t>
      </w:r>
      <w:bookmarkEnd w:id="3386"/>
    </w:p>
    <w:p w14:paraId="3A63B522" w14:textId="6B167D60" w:rsidR="00826EF0" w:rsidRPr="00126B3E" w:rsidRDefault="00826EF0" w:rsidP="00826EF0">
      <w:pPr>
        <w:pStyle w:val="affff5"/>
        <w:rPr>
          <w:rtl/>
        </w:rPr>
      </w:pPr>
      <w:bookmarkStart w:id="3399" w:name="_Toc124417316"/>
      <w:r w:rsidRPr="00126B3E">
        <w:rPr>
          <w:rFonts w:hint="cs"/>
          <w:rtl/>
        </w:rPr>
        <w:t>ברמב"ן בניעור במניח בשבת ע"מ ליטול</w:t>
      </w:r>
      <w:bookmarkEnd w:id="3399"/>
    </w:p>
    <w:p w14:paraId="1E28A256" w14:textId="77777777" w:rsidR="00826EF0" w:rsidRPr="00126B3E" w:rsidRDefault="00826EF0" w:rsidP="00826EF0">
      <w:pPr>
        <w:pStyle w:val="1"/>
        <w:rPr>
          <w:rtl/>
        </w:rPr>
      </w:pPr>
      <w:bookmarkStart w:id="3400" w:name="_Toc124417317"/>
      <w:r w:rsidRPr="00126B3E">
        <w:rPr>
          <w:rFonts w:hint="cs"/>
          <w:rtl/>
        </w:rPr>
        <w:t>בי' האחרונים ברמב"ן בניעור ובסיס במניח בשבת ע"מ ליטול</w:t>
      </w:r>
      <w:bookmarkEnd w:id="3400"/>
    </w:p>
    <w:p w14:paraId="7FBC02D3" w14:textId="77777777" w:rsidR="007B42CC" w:rsidRPr="00126B3E" w:rsidRDefault="00826EF0" w:rsidP="00D163D8">
      <w:pPr>
        <w:pStyle w:val="afffff7"/>
        <w:rPr>
          <w:rtl/>
        </w:rPr>
      </w:pPr>
      <w:bookmarkStart w:id="3401" w:name="_Toc124374814"/>
      <w:bookmarkStart w:id="3402" w:name="_Toc124417690"/>
      <w:bookmarkStart w:id="3403" w:name="_Toc130400547"/>
      <w:r w:rsidRPr="00126B3E">
        <w:rPr>
          <w:rFonts w:hint="cs"/>
          <w:rtl/>
        </w:rPr>
        <w:t>תוספת שבת סי' שח ס</w:t>
      </w:r>
      <w:r w:rsidRPr="00126B3E">
        <w:rPr>
          <w:rFonts w:cs="Guttman Hodes" w:hint="cs"/>
          <w:rtl/>
        </w:rPr>
        <w:t>"</w:t>
      </w:r>
      <w:r w:rsidRPr="00126B3E">
        <w:rPr>
          <w:rFonts w:hint="cs"/>
          <w:rtl/>
        </w:rPr>
        <w:t>ק עז</w:t>
      </w:r>
      <w:bookmarkEnd w:id="3401"/>
      <w:bookmarkEnd w:id="3402"/>
      <w:r w:rsidR="007B42CC" w:rsidRPr="00126B3E">
        <w:rPr>
          <w:rtl/>
        </w:rPr>
        <w:t xml:space="preserve"> (ח)</w:t>
      </w:r>
      <w:bookmarkEnd w:id="3403"/>
    </w:p>
    <w:p w14:paraId="4AC059F2" w14:textId="27F8680A" w:rsidR="00826EF0" w:rsidRPr="00126B3E" w:rsidRDefault="00826EF0" w:rsidP="00826EF0">
      <w:pPr>
        <w:pStyle w:val="a7"/>
        <w:rPr>
          <w:rtl/>
        </w:rPr>
      </w:pPr>
      <w:bookmarkStart w:id="3404" w:name="_Toc124417318"/>
      <w:r w:rsidRPr="00126B3E">
        <w:rPr>
          <w:rFonts w:hint="cs"/>
          <w:rtl/>
        </w:rPr>
        <w:t>קו' התו"ש דאמאי מותר לטלטל גרעינין אגב ריפתא ומ"ש מכלכלה ואבן ע"ג חבית דצריך לנער</w:t>
      </w:r>
      <w:bookmarkEnd w:id="3404"/>
    </w:p>
    <w:p w14:paraId="504785EF" w14:textId="24387488" w:rsidR="00826EF0" w:rsidRPr="00110DB4" w:rsidRDefault="00826EF0" w:rsidP="0077200F">
      <w:pPr>
        <w:pStyle w:val="a3"/>
        <w:rPr>
          <w:vanish/>
          <w:rtl/>
        </w:rPr>
      </w:pPr>
      <w:bookmarkStart w:id="3405" w:name="_Ref124373988"/>
      <w:r w:rsidRPr="00110DB4">
        <w:rPr>
          <w:rFonts w:hint="cs"/>
          <w:vanish/>
          <w:rtl/>
        </w:rPr>
        <w:t xml:space="preserve">במ"ש </w:t>
      </w:r>
      <w:r w:rsidRPr="00110DB4">
        <w:rPr>
          <w:rStyle w:val="aff4"/>
          <w:rFonts w:hint="cs"/>
          <w:vanish/>
          <w:rtl/>
        </w:rPr>
        <w:t>הרמב"ן</w:t>
      </w:r>
      <w:r w:rsidRPr="00110DB4">
        <w:rPr>
          <w:rStyle w:val="af2"/>
          <w:rFonts w:eastAsia="Guttman Hodes" w:hint="cs"/>
          <w:vanish/>
          <w:rtl/>
        </w:rPr>
        <w:t xml:space="preserve"> </w:t>
      </w:r>
      <w:r w:rsidRPr="00110DB4">
        <w:rPr>
          <w:rStyle w:val="aff4"/>
          <w:rFonts w:hint="cs"/>
          <w:vanish/>
          <w:rtl/>
        </w:rPr>
        <w:t>והר"ן</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Ref124373804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מט)</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דעיקר הטלטול בגרעינין אגב ריפתא, הוא בפת עצמה שהוא דבר המותר, ולכן לא דמי להיתר ככר או תינוק דהוא במת בלבד, הקשה </w:t>
      </w:r>
      <w:r w:rsidRPr="00110DB4">
        <w:rPr>
          <w:rStyle w:val="aff4"/>
          <w:rFonts w:hint="cs"/>
          <w:vanish/>
          <w:rtl/>
        </w:rPr>
        <w:t>התוספת שבת</w:t>
      </w:r>
      <w:r w:rsidRPr="00110DB4">
        <w:rPr>
          <w:rFonts w:hint="cs"/>
          <w:vanish/>
          <w:rtl/>
        </w:rPr>
        <w:t xml:space="preserve"> </w:t>
      </w:r>
      <w:r w:rsidRPr="00110DB4">
        <w:rPr>
          <w:rStyle w:val="af2"/>
          <w:rFonts w:eastAsia="Guttman Hodes" w:hint="cs"/>
          <w:vanish/>
          <w:rtl/>
        </w:rPr>
        <w:t>(סי' ש"ח ס"ק ע"ז)</w:t>
      </w:r>
      <w:r w:rsidRPr="00110DB4">
        <w:rPr>
          <w:rFonts w:hint="cs"/>
          <w:vanish/>
          <w:rtl/>
        </w:rPr>
        <w:t xml:space="preserve"> דמ"ש מהא דפסק </w:t>
      </w:r>
      <w:r w:rsidRPr="00110DB4">
        <w:rPr>
          <w:rStyle w:val="aff4"/>
          <w:rFonts w:hint="cs"/>
          <w:vanish/>
          <w:rtl/>
        </w:rPr>
        <w:t>השו"ע</w:t>
      </w:r>
      <w:r w:rsidRPr="00110DB4">
        <w:rPr>
          <w:rFonts w:hint="cs"/>
          <w:vanish/>
          <w:rtl/>
        </w:rPr>
        <w:t xml:space="preserve"> </w:t>
      </w:r>
      <w:r w:rsidRPr="00110DB4">
        <w:rPr>
          <w:rStyle w:val="af2"/>
          <w:rFonts w:eastAsia="Guttman Hodes" w:hint="cs"/>
          <w:vanish/>
          <w:rtl/>
        </w:rPr>
        <w:t>(סי' ש"ט ג' ד')</w:t>
      </w:r>
      <w:r w:rsidRPr="00110DB4">
        <w:rPr>
          <w:rFonts w:hint="cs"/>
          <w:vanish/>
          <w:rtl/>
        </w:rPr>
        <w:t xml:space="preserve"> דכלכלה והאבן בתוכה צריך לנער, וכן אבן שעפ"י החבית ומעות שעל הכר, וכמפורש בגמ' לקמן </w:t>
      </w:r>
      <w:r w:rsidRPr="00110DB4">
        <w:rPr>
          <w:rStyle w:val="af2"/>
          <w:rFonts w:eastAsia="Guttman Hodes" w:hint="cs"/>
          <w:vanish/>
          <w:rtl/>
        </w:rPr>
        <w:t>(קמב:)</w:t>
      </w:r>
      <w:r w:rsidRPr="00110DB4">
        <w:rPr>
          <w:rFonts w:hint="cs"/>
          <w:vanish/>
          <w:rtl/>
        </w:rPr>
        <w:t xml:space="preserve"> ואמאי בגרעינין ע"ג ריפתא מותר לטלטל וא"צ לנער.</w:t>
      </w:r>
      <w:bookmarkEnd w:id="3405"/>
    </w:p>
    <w:p w14:paraId="62EA06AD" w14:textId="77777777" w:rsidR="00826EF0" w:rsidRPr="00D609C3" w:rsidRDefault="00826EF0" w:rsidP="00607ABE">
      <w:pPr>
        <w:pStyle w:val="a1"/>
        <w:rPr>
          <w:rtl/>
        </w:rPr>
      </w:pPr>
      <w:r w:rsidRPr="00D609C3">
        <w:rPr>
          <w:rtl/>
        </w:rPr>
        <w:t>ואנכי לא ידעתי האיך יתיישב לפ"ד הא דאיתא מז בסי' ש"ט ס"ג וס"ד והוא ש"ס ערוך ע"ש ואפשר דמ"ש המג"א על זה ודברי הרב"י צ"ע היא ט"ס וצ"ל ודבריהם צ"ע וכיון למ"ש ומה שנוהגין עתה לטלטל קליפי אגוזים נות עיין בש"ג עח ואם הוא צריך למקום</w:t>
      </w:r>
    </w:p>
    <w:p w14:paraId="29F4A408" w14:textId="77777777" w:rsidR="007B42CC" w:rsidRPr="00126B3E" w:rsidRDefault="00826EF0" w:rsidP="00D163D8">
      <w:pPr>
        <w:pStyle w:val="afffff7"/>
        <w:rPr>
          <w:rtl/>
        </w:rPr>
      </w:pPr>
      <w:bookmarkStart w:id="3406" w:name="_Toc124374815"/>
      <w:bookmarkStart w:id="3407" w:name="_Toc124417691"/>
      <w:bookmarkStart w:id="3408" w:name="_Toc130400548"/>
      <w:r w:rsidRPr="00126B3E">
        <w:rPr>
          <w:rtl/>
        </w:rPr>
        <w:t xml:space="preserve">מחצית השקל </w:t>
      </w:r>
      <w:r w:rsidRPr="00126B3E">
        <w:rPr>
          <w:rFonts w:hint="cs"/>
          <w:rtl/>
        </w:rPr>
        <w:t>או"ח</w:t>
      </w:r>
      <w:r w:rsidRPr="00126B3E">
        <w:rPr>
          <w:rtl/>
        </w:rPr>
        <w:t xml:space="preserve"> סי</w:t>
      </w:r>
      <w:r w:rsidRPr="00126B3E">
        <w:rPr>
          <w:rFonts w:hint="cs"/>
          <w:rtl/>
        </w:rPr>
        <w:t>'</w:t>
      </w:r>
      <w:r w:rsidRPr="00126B3E">
        <w:rPr>
          <w:rtl/>
        </w:rPr>
        <w:t xml:space="preserve"> שח ס"ק נא</w:t>
      </w:r>
      <w:r w:rsidRPr="00126B3E">
        <w:rPr>
          <w:rFonts w:hint="cs"/>
          <w:rtl/>
        </w:rPr>
        <w:t xml:space="preserve"> ד"ה</w:t>
      </w:r>
      <w:r w:rsidRPr="00126B3E">
        <w:rPr>
          <w:rtl/>
        </w:rPr>
        <w:t xml:space="preserve"> ודברי</w:t>
      </w:r>
      <w:bookmarkEnd w:id="3406"/>
      <w:bookmarkEnd w:id="3407"/>
      <w:r w:rsidR="007B42CC" w:rsidRPr="00126B3E">
        <w:rPr>
          <w:rtl/>
        </w:rPr>
        <w:t xml:space="preserve"> (ח)</w:t>
      </w:r>
      <w:bookmarkEnd w:id="3408"/>
    </w:p>
    <w:p w14:paraId="269C7548" w14:textId="7571CDE4" w:rsidR="00826EF0" w:rsidRPr="00126B3E" w:rsidRDefault="00826EF0" w:rsidP="00826EF0">
      <w:pPr>
        <w:pStyle w:val="a7"/>
        <w:rPr>
          <w:rtl/>
        </w:rPr>
      </w:pPr>
      <w:bookmarkStart w:id="3409" w:name="_Toc124417319"/>
      <w:r w:rsidRPr="00126B3E">
        <w:rPr>
          <w:rFonts w:hint="cs"/>
          <w:rtl/>
        </w:rPr>
        <w:t>תי' המחצה"ש דניעור הוא כשמטלטל איסור שהונח בכוונה בחול ושכח בשבת ולא במניח בשבת</w:t>
      </w:r>
      <w:bookmarkEnd w:id="3409"/>
    </w:p>
    <w:p w14:paraId="5B4C03BA" w14:textId="77777777" w:rsidR="00826EF0" w:rsidRPr="00110DB4" w:rsidRDefault="00826EF0" w:rsidP="0077200F">
      <w:pPr>
        <w:pStyle w:val="a3"/>
        <w:rPr>
          <w:vanish/>
          <w:rtl/>
        </w:rPr>
      </w:pPr>
      <w:r w:rsidRPr="00110DB4">
        <w:rPr>
          <w:rFonts w:hint="cs"/>
          <w:vanish/>
          <w:rtl/>
        </w:rPr>
        <w:t xml:space="preserve"> </w:t>
      </w:r>
      <w:bookmarkStart w:id="3410" w:name="_Ref124373948"/>
      <w:r w:rsidRPr="00110DB4">
        <w:rPr>
          <w:rFonts w:hint="cs"/>
          <w:vanish/>
          <w:rtl/>
        </w:rPr>
        <w:t xml:space="preserve">ותירץ </w:t>
      </w:r>
      <w:r w:rsidRPr="00110DB4">
        <w:rPr>
          <w:rStyle w:val="aff4"/>
          <w:rFonts w:hint="cs"/>
          <w:vanish/>
          <w:rtl/>
        </w:rPr>
        <w:t>המחצית השקל</w:t>
      </w:r>
      <w:r w:rsidRPr="00110DB4">
        <w:rPr>
          <w:rFonts w:hint="cs"/>
          <w:vanish/>
          <w:rtl/>
        </w:rPr>
        <w:t xml:space="preserve"> </w:t>
      </w:r>
      <w:r w:rsidRPr="00110DB4">
        <w:rPr>
          <w:rStyle w:val="af2"/>
          <w:rFonts w:eastAsia="Guttman Hodes" w:hint="cs"/>
          <w:vanish/>
          <w:rtl/>
        </w:rPr>
        <w:t>(סי' ש"ח סקנ"א ד"ה ודברי)</w:t>
      </w:r>
      <w:r w:rsidRPr="00110DB4">
        <w:rPr>
          <w:rFonts w:hint="cs"/>
          <w:vanish/>
          <w:rtl/>
        </w:rPr>
        <w:t xml:space="preserve"> דהא דא"צ לנער הוא כשמטלטל את הפת שהוא מותרת לגמרי, והא דצריך לנער הוא במקום שמטלטל איסור גמור, כאבן או מעות, ואף בשוכח דלא הוי בסיס מ"מ כיון שהניח את האבן בכוונה בחול, אף ששכח אותה בשבת ע"ג החבית, טלטול גמור אסור, משא"כ בגרעינין דהניחם בשבת.</w:t>
      </w:r>
      <w:bookmarkEnd w:id="3410"/>
    </w:p>
    <w:p w14:paraId="0E37D5BC" w14:textId="77777777" w:rsidR="00826EF0" w:rsidRPr="00D609C3" w:rsidRDefault="00826EF0" w:rsidP="00607ABE">
      <w:pPr>
        <w:pStyle w:val="a1"/>
        <w:rPr>
          <w:rtl/>
        </w:rPr>
      </w:pPr>
      <w:r w:rsidRPr="00D609C3">
        <w:rPr>
          <w:rtl/>
        </w:rPr>
        <w:t xml:space="preserve">ודברי הרב ב"י צ"ע בתשובת הרא"ש. וכתב בספר תוספת שבת [ס"ק עז] וז"ל, אחר שהביא דברי רמב"ן והר"ן, כתב על דבריהם וז"ל, ואנכי לא ידעתי איך יתישב לפי דבריהם הא דאיתא בסימן ש"ט סעיף ג' וסעיף ד', והוא ש"ס ערוך, ע"ש. ואפשר דמה שכתב מ"א על זה ודברי הרב ב"י צ"ע הוא טעות סופר, וצ"ל ודבריהם צ"ע, וכוון למה שכתבתי, עכ"ל ספר תוספת שבת. ולפענ"ד יש לחלק, דוקא הכא דמטלטל דבר מה שהוא מותר לגמרי, מה שאין כן בסימן ש"ט, </w:t>
      </w:r>
      <w:r w:rsidRPr="00D609C3">
        <w:rPr>
          <w:rtl/>
        </w:rPr>
        <w:t>לא מיבעי היכי דמונח עליו דבר איסור גרידא דהוי ההיתר בסיס לדבר אסור א"כ אפילו מטלטל ההיתר הרי מטלטל איסור, דהא נעשה בסיס וגם הוא אסור, וגם אי מונח עליו איסור והיתר דצריך ניעור ולא הותר הטלטול, ג"כ הוא מהאי טעמא דלאו בהיתר מטלטל דהא נעשה בסיס גם לאיסור, מה שאין כן הכא דלא נעשה בסיס לאיסור כלל. אולם בשוכח עליו איסור דגם כן קיימא לן דצריך ניעור ולא הותר הטלטול, אף על גב דלא נעשה בסיס, צריך לומר מכל מקום כיון דהונח בכוונה עליו האיסור בחול, אף על גב דמה שמונח עליו בשבת הוא מחמת שכחה, ומהאי טעמא לא נקרא בסיס, מכל מקום לענין לטלטלו להדיא עם האיסור שעליו גרע ולא הותר. ומה שכתב בספר תוספת שבת שטעות סופר הוא מה שכתב מ"א ודברי הרב ב"י כו', לענ"ד אינו טעות סופר, אלא דקשיא למ"א דהרב ב"י [עמוד שי ד"ה וכתב] הביא תשובת הרא"ש דמתיר לטלטל הטבלא עם הקליפין, וסמ"ג [לאוין סה עמוד רכג] אוסר אלא צריך לנער, וכתב הרב ב"י דיש לומר דלא פליגי, דהרא"ש מיירי שיש פת על השלחן, וסמ"ג מיירי דליכא פת על השלחן. ולפי דברי מ"א גם הרא"ש בתשובה על כרחך מיירי דעדיין ליכא עליו הפת, ואפילו הכי מותר ע"י שיניח עכשיו פת עליו, וגם סמ"ג שכתב דאין להתיר טלטול השלחן עם הקליפין וצריך לנער, משמע קצת דחולק, דניהו דמיירי דעכשיו אין עליו פת, מכל מקום למה הוצרך דוקא לנער, הא אפשר שיניח עכשיו פת עליו, משמע דסבירא ליה כהרא"ש בפסקיו דאוסר כהאי גוונא:</w:t>
      </w:r>
    </w:p>
    <w:p w14:paraId="0F0F34A3" w14:textId="77777777" w:rsidR="00826EF0" w:rsidRPr="00126B3E" w:rsidRDefault="00826EF0" w:rsidP="00D163D8">
      <w:pPr>
        <w:pStyle w:val="afffffb"/>
        <w:rPr>
          <w:vanish w:val="0"/>
          <w:rtl/>
        </w:rPr>
      </w:pPr>
      <w:r w:rsidRPr="00126B3E">
        <w:rPr>
          <w:rFonts w:hint="cs"/>
          <w:vanish w:val="0"/>
          <w:rtl/>
        </w:rPr>
        <w:t>תהלה לדוד סי' שח לג</w:t>
      </w:r>
    </w:p>
    <w:p w14:paraId="5563128D" w14:textId="77777777" w:rsidR="00826EF0" w:rsidRPr="00126B3E" w:rsidRDefault="00826EF0" w:rsidP="00826EF0">
      <w:pPr>
        <w:pStyle w:val="a7"/>
      </w:pPr>
      <w:bookmarkStart w:id="3411" w:name="_Toc124417320"/>
      <w:r w:rsidRPr="00126B3E">
        <w:rPr>
          <w:rFonts w:hint="cs"/>
          <w:rtl/>
        </w:rPr>
        <w:t>בי' התהל"ד ברמב"ן דטלטול הטבלא דמותר הוא בצריך למקומו ודמי למעות שע"ג הכר</w:t>
      </w:r>
      <w:bookmarkEnd w:id="3411"/>
    </w:p>
    <w:p w14:paraId="0410BEA7" w14:textId="6ECB841B" w:rsidR="00D47F0E" w:rsidRPr="00110DB4" w:rsidRDefault="00826EF0" w:rsidP="0077200F">
      <w:pPr>
        <w:pStyle w:val="a3"/>
        <w:rPr>
          <w:vanish/>
        </w:rPr>
      </w:pPr>
      <w:r w:rsidRPr="00110DB4">
        <w:rPr>
          <w:rFonts w:hint="cs"/>
          <w:vanish/>
          <w:rtl/>
        </w:rPr>
        <w:t xml:space="preserve">וכתב </w:t>
      </w:r>
      <w:r w:rsidRPr="00110DB4">
        <w:rPr>
          <w:rStyle w:val="aff4"/>
          <w:rFonts w:hint="cs"/>
          <w:vanish/>
          <w:rtl/>
        </w:rPr>
        <w:t>ה</w:t>
      </w:r>
      <w:r w:rsidRPr="00110DB4">
        <w:rPr>
          <w:rStyle w:val="aff4"/>
          <w:vanish/>
          <w:rtl/>
        </w:rPr>
        <w:t>תהלה</w:t>
      </w:r>
      <w:r w:rsidRPr="00110DB4">
        <w:rPr>
          <w:vanish/>
          <w:rtl/>
        </w:rPr>
        <w:t xml:space="preserve"> </w:t>
      </w:r>
      <w:r w:rsidRPr="00110DB4">
        <w:rPr>
          <w:rStyle w:val="aff4"/>
          <w:vanish/>
          <w:rtl/>
        </w:rPr>
        <w:t>לדוד</w:t>
      </w:r>
      <w:r w:rsidRPr="00110DB4">
        <w:rPr>
          <w:vanish/>
          <w:rtl/>
        </w:rPr>
        <w:t xml:space="preserve"> </w:t>
      </w:r>
      <w:r w:rsidRPr="00110DB4">
        <w:rPr>
          <w:rStyle w:val="af2"/>
          <w:rFonts w:eastAsia="Guttman Hodes" w:hint="cs"/>
          <w:vanish/>
          <w:rtl/>
        </w:rPr>
        <w:t>(</w:t>
      </w:r>
      <w:r w:rsidRPr="00110DB4">
        <w:rPr>
          <w:rStyle w:val="af2"/>
          <w:rFonts w:eastAsia="Guttman Hodes"/>
          <w:vanish/>
          <w:rtl/>
        </w:rPr>
        <w:t xml:space="preserve">סי' ש"ח </w:t>
      </w:r>
      <w:r w:rsidRPr="00110DB4">
        <w:rPr>
          <w:rStyle w:val="af2"/>
          <w:rFonts w:eastAsia="Guttman Hodes" w:hint="cs"/>
          <w:vanish/>
          <w:rtl/>
        </w:rPr>
        <w:t>סק</w:t>
      </w:r>
      <w:r w:rsidRPr="00110DB4">
        <w:rPr>
          <w:rStyle w:val="af2"/>
          <w:rFonts w:eastAsia="Guttman Hodes"/>
          <w:vanish/>
          <w:rtl/>
        </w:rPr>
        <w:t>ל</w:t>
      </w:r>
      <w:r w:rsidRPr="00110DB4">
        <w:rPr>
          <w:rStyle w:val="af2"/>
          <w:rFonts w:eastAsia="Guttman Hodes" w:hint="cs"/>
          <w:vanish/>
          <w:rtl/>
        </w:rPr>
        <w:t>"</w:t>
      </w:r>
      <w:r w:rsidRPr="00110DB4">
        <w:rPr>
          <w:rStyle w:val="af2"/>
          <w:rFonts w:eastAsia="Guttman Hodes"/>
          <w:vanish/>
          <w:rtl/>
        </w:rPr>
        <w:t>ג</w:t>
      </w:r>
      <w:r w:rsidRPr="00110DB4">
        <w:rPr>
          <w:rStyle w:val="af2"/>
          <w:rFonts w:eastAsia="Guttman Hodes" w:hint="cs"/>
          <w:vanish/>
          <w:rtl/>
        </w:rPr>
        <w:t>)</w:t>
      </w:r>
      <w:r w:rsidRPr="00110DB4">
        <w:rPr>
          <w:rFonts w:hint="cs"/>
          <w:vanish/>
          <w:rtl/>
        </w:rPr>
        <w:t xml:space="preserve"> דדברי </w:t>
      </w:r>
      <w:r w:rsidRPr="00110DB4">
        <w:rPr>
          <w:rStyle w:val="aff4"/>
          <w:rFonts w:hint="cs"/>
          <w:vanish/>
          <w:rtl/>
        </w:rPr>
        <w:t>המחצית השקל</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Ref124373948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w:t>
      </w:r>
      <w:r w:rsidRPr="00110DB4">
        <w:rPr>
          <w:rStyle w:val="af2"/>
          <w:rFonts w:eastAsia="Guttman Hodes"/>
          <w:vanish/>
          <w:rtl/>
        </w:rPr>
        <w:fldChar w:fldCharType="end"/>
      </w:r>
      <w:r w:rsidRPr="00110DB4">
        <w:rPr>
          <w:rFonts w:hint="cs"/>
          <w:vanish/>
          <w:rtl/>
        </w:rPr>
        <w:t xml:space="preserve">  הם דחוקים, והוסיף </w:t>
      </w:r>
      <w:r w:rsidRPr="00110DB4">
        <w:rPr>
          <w:rStyle w:val="aff4"/>
          <w:rFonts w:hint="cs"/>
          <w:vanish/>
          <w:rtl/>
        </w:rPr>
        <w:t>ה</w:t>
      </w:r>
      <w:r w:rsidRPr="00110DB4">
        <w:rPr>
          <w:rStyle w:val="aff4"/>
          <w:vanish/>
          <w:rtl/>
        </w:rPr>
        <w:t>תהלה</w:t>
      </w:r>
      <w:r w:rsidRPr="00110DB4">
        <w:rPr>
          <w:vanish/>
          <w:rtl/>
        </w:rPr>
        <w:t xml:space="preserve"> </w:t>
      </w:r>
      <w:r w:rsidRPr="00110DB4">
        <w:rPr>
          <w:rStyle w:val="aff4"/>
          <w:vanish/>
          <w:rtl/>
        </w:rPr>
        <w:t>לדוד</w:t>
      </w:r>
      <w:r w:rsidRPr="00110DB4">
        <w:rPr>
          <w:vanish/>
          <w:rtl/>
        </w:rPr>
        <w:t xml:space="preserve"> </w:t>
      </w:r>
      <w:r w:rsidRPr="00110DB4">
        <w:rPr>
          <w:rFonts w:hint="cs"/>
          <w:vanish/>
          <w:rtl/>
        </w:rPr>
        <w:t xml:space="preserve">דלא ראו את </w:t>
      </w:r>
      <w:r w:rsidRPr="00110DB4">
        <w:rPr>
          <w:rStyle w:val="aff4"/>
          <w:rFonts w:hint="cs"/>
          <w:vanish/>
          <w:rtl/>
        </w:rPr>
        <w:t xml:space="preserve">התוספת שבת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Ref124373988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עט)</w:t>
      </w:r>
      <w:r w:rsidRPr="00110DB4">
        <w:rPr>
          <w:rStyle w:val="af2"/>
          <w:rFonts w:eastAsia="Guttman Hodes"/>
          <w:vanish/>
          <w:rtl/>
        </w:rPr>
        <w:fldChar w:fldCharType="end"/>
      </w:r>
      <w:r w:rsidRPr="00110DB4">
        <w:rPr>
          <w:rStyle w:val="aff4"/>
          <w:rFonts w:hint="cs"/>
          <w:vanish/>
          <w:rtl/>
        </w:rPr>
        <w:t xml:space="preserve"> והמחצית השקל</w:t>
      </w:r>
      <w:r w:rsidRPr="00110DB4">
        <w:rPr>
          <w:rFonts w:hint="cs"/>
          <w:vanish/>
          <w:rtl/>
        </w:rPr>
        <w:t xml:space="preserve"> דברי </w:t>
      </w:r>
      <w:r w:rsidRPr="00110DB4">
        <w:rPr>
          <w:rStyle w:val="aff4"/>
          <w:rFonts w:hint="cs"/>
          <w:vanish/>
          <w:rtl/>
        </w:rPr>
        <w:t>הרמב"ן במלחמות</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Ref124374012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נה)</w:t>
      </w:r>
      <w:r w:rsidRPr="00110DB4">
        <w:rPr>
          <w:rStyle w:val="af2"/>
          <w:rFonts w:eastAsia="Guttman Hodes"/>
          <w:vanish/>
          <w:rtl/>
        </w:rPr>
        <w:fldChar w:fldCharType="end"/>
      </w:r>
      <w:r w:rsidRPr="00110DB4">
        <w:rPr>
          <w:rFonts w:hint="cs"/>
          <w:vanish/>
          <w:rtl/>
        </w:rPr>
        <w:t xml:space="preserve"> דכתב להדיא דגרעינין ע"ג ריפתא דמי למעות שעל הכר, והוסיף </w:t>
      </w:r>
      <w:r w:rsidRPr="00110DB4">
        <w:rPr>
          <w:rStyle w:val="aff4"/>
          <w:rFonts w:hint="cs"/>
          <w:vanish/>
          <w:rtl/>
        </w:rPr>
        <w:t>הרמב"ן</w:t>
      </w:r>
      <w:r w:rsidRPr="00110DB4">
        <w:rPr>
          <w:rFonts w:hint="cs"/>
          <w:vanish/>
          <w:rtl/>
        </w:rPr>
        <w:t xml:space="preserve"> דבקליפין ע"ג טבלא מותר לטלטלה עד למקום התנור ולנערה, וכתב </w:t>
      </w:r>
      <w:r w:rsidRPr="00110DB4">
        <w:rPr>
          <w:rStyle w:val="aff4"/>
          <w:rFonts w:hint="cs"/>
          <w:vanish/>
          <w:rtl/>
        </w:rPr>
        <w:t>ה</w:t>
      </w:r>
      <w:r w:rsidRPr="00110DB4">
        <w:rPr>
          <w:rStyle w:val="aff4"/>
          <w:vanish/>
          <w:rtl/>
        </w:rPr>
        <w:t>תהלה</w:t>
      </w:r>
      <w:r w:rsidRPr="00110DB4">
        <w:rPr>
          <w:vanish/>
          <w:rtl/>
        </w:rPr>
        <w:t xml:space="preserve"> </w:t>
      </w:r>
      <w:r w:rsidRPr="00110DB4">
        <w:rPr>
          <w:rStyle w:val="aff4"/>
          <w:vanish/>
          <w:rtl/>
        </w:rPr>
        <w:t>לדוד</w:t>
      </w:r>
      <w:r w:rsidRPr="00110DB4">
        <w:rPr>
          <w:vanish/>
          <w:rtl/>
        </w:rPr>
        <w:t xml:space="preserve"> </w:t>
      </w:r>
      <w:r w:rsidRPr="00110DB4">
        <w:rPr>
          <w:rFonts w:hint="cs"/>
          <w:vanish/>
          <w:rtl/>
        </w:rPr>
        <w:t xml:space="preserve">דמבואר מדברי </w:t>
      </w:r>
      <w:r w:rsidRPr="00110DB4">
        <w:rPr>
          <w:rStyle w:val="aff4"/>
          <w:rFonts w:hint="cs"/>
          <w:vanish/>
          <w:rtl/>
        </w:rPr>
        <w:t>הרמב"ן</w:t>
      </w:r>
      <w:r w:rsidRPr="00110DB4">
        <w:rPr>
          <w:rFonts w:hint="cs"/>
          <w:vanish/>
          <w:rtl/>
        </w:rPr>
        <w:t xml:space="preserve"> דס"ל דטלטול הטבלא הוא לצורך מקומו, ולכן מותר לטלטלה עם הקליפין אף שאין עליה פת.</w:t>
      </w:r>
    </w:p>
    <w:p w14:paraId="68CF9091" w14:textId="74FF5FF2" w:rsidR="00826EF0" w:rsidRPr="00126B3E" w:rsidRDefault="00826EF0" w:rsidP="00607ABE">
      <w:pPr>
        <w:pStyle w:val="afffff5"/>
      </w:pPr>
      <w:r w:rsidRPr="00126B3E">
        <w:rPr>
          <w:noProof/>
          <w:rtl/>
        </w:rPr>
        <w:drawing>
          <wp:inline distT="0" distB="0" distL="0" distR="0" wp14:anchorId="1A544771" wp14:editId="2E4580B6">
            <wp:extent cx="3142615" cy="1787581"/>
            <wp:effectExtent l="0" t="0" r="635" b="3175"/>
            <wp:docPr id="195" name="תמונה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t="40347" b="36579"/>
                    <a:stretch/>
                  </pic:blipFill>
                  <pic:spPr bwMode="auto">
                    <a:xfrm>
                      <a:off x="0" y="0"/>
                      <a:ext cx="3142615" cy="1787581"/>
                    </a:xfrm>
                    <a:prstGeom prst="rect">
                      <a:avLst/>
                    </a:prstGeom>
                    <a:ln>
                      <a:noFill/>
                    </a:ln>
                    <a:extLst>
                      <a:ext uri="{53640926-AAD7-44D8-BBD7-CCE9431645EC}">
                        <a14:shadowObscured xmlns:a14="http://schemas.microsoft.com/office/drawing/2010/main"/>
                      </a:ext>
                    </a:extLst>
                  </pic:spPr>
                </pic:pic>
              </a:graphicData>
            </a:graphic>
          </wp:inline>
        </w:drawing>
      </w:r>
    </w:p>
    <w:p w14:paraId="7DE9FD76" w14:textId="77777777" w:rsidR="00826EF0" w:rsidRPr="00126B3E" w:rsidRDefault="00826EF0" w:rsidP="00826EF0">
      <w:pPr>
        <w:pStyle w:val="a7"/>
      </w:pPr>
      <w:bookmarkStart w:id="3412" w:name="_Toc124417321"/>
      <w:r w:rsidRPr="00126B3E">
        <w:rPr>
          <w:rFonts w:hint="cs"/>
          <w:rtl/>
        </w:rPr>
        <w:t>בי' התהל"ד ברמב"ן וברשב"א דאף מניח בשבת הוי בסיס ורק בע"מ לזרוק מותר לנער</w:t>
      </w:r>
      <w:bookmarkEnd w:id="3412"/>
    </w:p>
    <w:p w14:paraId="62550B86" w14:textId="3234059D" w:rsidR="00D47F0E" w:rsidRPr="00110DB4" w:rsidRDefault="00826EF0" w:rsidP="0077200F">
      <w:pPr>
        <w:pStyle w:val="a3"/>
        <w:rPr>
          <w:vanish/>
          <w:rtl/>
        </w:rPr>
      </w:pPr>
      <w:r w:rsidRPr="00110DB4">
        <w:rPr>
          <w:rFonts w:hint="cs"/>
          <w:vanish/>
          <w:rtl/>
        </w:rPr>
        <w:t xml:space="preserve">אך הקשה </w:t>
      </w:r>
      <w:r w:rsidRPr="00110DB4">
        <w:rPr>
          <w:rStyle w:val="aff4"/>
          <w:rFonts w:hint="cs"/>
          <w:vanish/>
          <w:rtl/>
        </w:rPr>
        <w:t>ה</w:t>
      </w:r>
      <w:r w:rsidRPr="00110DB4">
        <w:rPr>
          <w:rStyle w:val="aff4"/>
          <w:vanish/>
          <w:rtl/>
        </w:rPr>
        <w:t>תהלה</w:t>
      </w:r>
      <w:r w:rsidRPr="00110DB4">
        <w:rPr>
          <w:vanish/>
          <w:rtl/>
        </w:rPr>
        <w:t xml:space="preserve"> </w:t>
      </w:r>
      <w:r w:rsidRPr="00110DB4">
        <w:rPr>
          <w:rStyle w:val="aff4"/>
          <w:vanish/>
          <w:rtl/>
        </w:rPr>
        <w:t>לדוד</w:t>
      </w:r>
      <w:r w:rsidRPr="00110DB4">
        <w:rPr>
          <w:vanish/>
          <w:rtl/>
        </w:rPr>
        <w:t xml:space="preserve"> </w:t>
      </w:r>
      <w:r w:rsidRPr="00110DB4">
        <w:rPr>
          <w:rStyle w:val="af2"/>
          <w:rFonts w:eastAsia="Guttman Hodes" w:hint="cs"/>
          <w:vanish/>
          <w:rtl/>
        </w:rPr>
        <w:t>(</w:t>
      </w:r>
      <w:r w:rsidRPr="00110DB4">
        <w:rPr>
          <w:rStyle w:val="af2"/>
          <w:rFonts w:eastAsia="Guttman Hodes"/>
          <w:vanish/>
          <w:rtl/>
        </w:rPr>
        <w:t xml:space="preserve">סי' ש"ח </w:t>
      </w:r>
      <w:r w:rsidRPr="00110DB4">
        <w:rPr>
          <w:rStyle w:val="af2"/>
          <w:rFonts w:eastAsia="Guttman Hodes" w:hint="cs"/>
          <w:vanish/>
          <w:rtl/>
        </w:rPr>
        <w:t>סק</w:t>
      </w:r>
      <w:r w:rsidRPr="00110DB4">
        <w:rPr>
          <w:rStyle w:val="af2"/>
          <w:rFonts w:eastAsia="Guttman Hodes"/>
          <w:vanish/>
          <w:rtl/>
        </w:rPr>
        <w:t>ל</w:t>
      </w:r>
      <w:r w:rsidRPr="00110DB4">
        <w:rPr>
          <w:rStyle w:val="af2"/>
          <w:rFonts w:eastAsia="Guttman Hodes" w:hint="cs"/>
          <w:vanish/>
          <w:rtl/>
        </w:rPr>
        <w:t>"</w:t>
      </w:r>
      <w:r w:rsidRPr="00110DB4">
        <w:rPr>
          <w:rStyle w:val="af2"/>
          <w:rFonts w:eastAsia="Guttman Hodes"/>
          <w:vanish/>
          <w:rtl/>
        </w:rPr>
        <w:t>ג</w:t>
      </w:r>
      <w:r w:rsidRPr="00110DB4">
        <w:rPr>
          <w:rStyle w:val="af2"/>
          <w:rFonts w:eastAsia="Guttman Hodes" w:hint="cs"/>
          <w:vanish/>
          <w:rtl/>
        </w:rPr>
        <w:t>)</w:t>
      </w:r>
      <w:r w:rsidRPr="00110DB4">
        <w:rPr>
          <w:rFonts w:hint="cs"/>
          <w:vanish/>
          <w:rtl/>
        </w:rPr>
        <w:t xml:space="preserve"> דאי ההיתר בקליפין וגרעינין הוא רק בצריך למקומו, א"כ אמאי הוצרכו </w:t>
      </w:r>
      <w:r w:rsidRPr="00110DB4">
        <w:rPr>
          <w:rStyle w:val="aff4"/>
          <w:rFonts w:hint="cs"/>
          <w:vanish/>
          <w:rtl/>
        </w:rPr>
        <w:t>הרמב"ן והרשב"א והר"ן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Ref124373574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נד)</w:t>
      </w:r>
      <w:r w:rsidRPr="00110DB4">
        <w:rPr>
          <w:rStyle w:val="af2"/>
          <w:rFonts w:eastAsia="Guttman Hodes"/>
          <w:vanish/>
          <w:rtl/>
        </w:rPr>
        <w:fldChar w:fldCharType="end"/>
      </w:r>
      <w:r w:rsidRPr="00110DB4">
        <w:rPr>
          <w:rFonts w:hint="cs"/>
          <w:vanish/>
          <w:rtl/>
        </w:rPr>
        <w:t xml:space="preserve"> לתרץ דגרעינין ע"ג פת לא הוי בסיס, דמניחן בכדי לזורקן, הא כיון דאיירי במניח בשבת, לא הוי בסיס ומותר לנער בצריך למקומו, וכתב </w:t>
      </w:r>
      <w:r w:rsidRPr="00110DB4">
        <w:rPr>
          <w:rStyle w:val="aff4"/>
          <w:rFonts w:hint="cs"/>
          <w:vanish/>
          <w:rtl/>
        </w:rPr>
        <w:t>ה</w:t>
      </w:r>
      <w:r w:rsidRPr="00110DB4">
        <w:rPr>
          <w:rStyle w:val="aff4"/>
          <w:vanish/>
          <w:rtl/>
        </w:rPr>
        <w:t>תהלה</w:t>
      </w:r>
      <w:r w:rsidRPr="00110DB4">
        <w:rPr>
          <w:vanish/>
          <w:rtl/>
        </w:rPr>
        <w:t xml:space="preserve"> </w:t>
      </w:r>
      <w:r w:rsidRPr="00110DB4">
        <w:rPr>
          <w:rStyle w:val="aff4"/>
          <w:vanish/>
          <w:rtl/>
        </w:rPr>
        <w:t>לדוד</w:t>
      </w:r>
      <w:r w:rsidRPr="00110DB4">
        <w:rPr>
          <w:rStyle w:val="aff4"/>
          <w:rFonts w:hint="cs"/>
          <w:vanish/>
          <w:rtl/>
        </w:rPr>
        <w:t xml:space="preserve"> </w:t>
      </w:r>
      <w:r w:rsidRPr="00110DB4">
        <w:rPr>
          <w:rFonts w:hint="cs"/>
          <w:vanish/>
          <w:rtl/>
        </w:rPr>
        <w:t xml:space="preserve">דמוכח דדעת </w:t>
      </w:r>
      <w:r w:rsidRPr="00110DB4">
        <w:rPr>
          <w:rStyle w:val="aff4"/>
          <w:rFonts w:hint="cs"/>
          <w:vanish/>
          <w:rtl/>
        </w:rPr>
        <w:t>הרמב"ן והרשב"א והר"ן</w:t>
      </w:r>
      <w:r w:rsidRPr="00110DB4">
        <w:rPr>
          <w:rFonts w:hint="cs"/>
          <w:vanish/>
          <w:rtl/>
        </w:rPr>
        <w:t xml:space="preserve"> דאף מניח בשבת הוי בסיס.</w:t>
      </w:r>
    </w:p>
    <w:p w14:paraId="59590592" w14:textId="116ECA56" w:rsidR="00826EF0" w:rsidRPr="00126B3E" w:rsidRDefault="00826EF0" w:rsidP="00607ABE">
      <w:pPr>
        <w:pStyle w:val="afffff5"/>
      </w:pPr>
      <w:r w:rsidRPr="00126B3E">
        <w:rPr>
          <w:noProof/>
          <w:rtl/>
        </w:rPr>
        <w:drawing>
          <wp:inline distT="0" distB="0" distL="0" distR="0" wp14:anchorId="3B67849C" wp14:editId="0D571AE2">
            <wp:extent cx="3076161" cy="1083310"/>
            <wp:effectExtent l="0" t="0" r="0" b="2540"/>
            <wp:docPr id="196" name="תמונה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t="84562" r="6819" b="2129"/>
                    <a:stretch/>
                  </pic:blipFill>
                  <pic:spPr bwMode="auto">
                    <a:xfrm>
                      <a:off x="0" y="0"/>
                      <a:ext cx="3079197" cy="1084379"/>
                    </a:xfrm>
                    <a:prstGeom prst="rect">
                      <a:avLst/>
                    </a:prstGeom>
                    <a:ln>
                      <a:noFill/>
                    </a:ln>
                    <a:extLst>
                      <a:ext uri="{53640926-AAD7-44D8-BBD7-CCE9431645EC}">
                        <a14:shadowObscured xmlns:a14="http://schemas.microsoft.com/office/drawing/2010/main"/>
                      </a:ext>
                    </a:extLst>
                  </pic:spPr>
                </pic:pic>
              </a:graphicData>
            </a:graphic>
          </wp:inline>
        </w:drawing>
      </w:r>
    </w:p>
    <w:p w14:paraId="47378A3B" w14:textId="77777777" w:rsidR="00826EF0" w:rsidRPr="00126B3E" w:rsidRDefault="00826EF0" w:rsidP="00826EF0">
      <w:pPr>
        <w:pStyle w:val="a7"/>
      </w:pPr>
      <w:bookmarkStart w:id="3413" w:name="_Toc124417322"/>
      <w:r w:rsidRPr="00126B3E">
        <w:rPr>
          <w:rFonts w:hint="cs"/>
          <w:rtl/>
        </w:rPr>
        <w:t>בי' התהל"ד בקו' הרמב"ן ממיטה שיש עליה מעות דמשמע בגמ' דאיירי בשוכח וכמעות ע"ג כר</w:t>
      </w:r>
      <w:bookmarkEnd w:id="3413"/>
    </w:p>
    <w:p w14:paraId="0E7D7FE7" w14:textId="735B71B6" w:rsidR="00D47F0E" w:rsidRPr="00110DB4" w:rsidRDefault="00826EF0" w:rsidP="0077200F">
      <w:pPr>
        <w:pStyle w:val="a3"/>
        <w:rPr>
          <w:vanish/>
          <w:rtl/>
        </w:rPr>
      </w:pPr>
      <w:bookmarkStart w:id="3414" w:name="_Ref124374336"/>
      <w:r w:rsidRPr="00110DB4">
        <w:rPr>
          <w:rFonts w:hint="cs"/>
          <w:vanish/>
          <w:rtl/>
        </w:rPr>
        <w:t xml:space="preserve">ובמה שהקשו </w:t>
      </w:r>
      <w:r w:rsidRPr="00110DB4">
        <w:rPr>
          <w:rStyle w:val="aff4"/>
          <w:rFonts w:hint="cs"/>
          <w:vanish/>
          <w:rtl/>
        </w:rPr>
        <w:t>הרמב"ן והרשב"א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Ref124374281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סב)</w:t>
      </w:r>
      <w:r w:rsidRPr="00110DB4">
        <w:rPr>
          <w:rStyle w:val="af2"/>
          <w:rFonts w:eastAsia="Guttman Hodes"/>
          <w:vanish/>
          <w:rtl/>
        </w:rPr>
        <w:fldChar w:fldCharType="end"/>
      </w:r>
      <w:r w:rsidRPr="00110DB4">
        <w:rPr>
          <w:rFonts w:hint="cs"/>
          <w:vanish/>
          <w:rtl/>
        </w:rPr>
        <w:t xml:space="preserve"> ממיטה שיש עליה מעות, כתב </w:t>
      </w:r>
      <w:r w:rsidRPr="00110DB4">
        <w:rPr>
          <w:rStyle w:val="aff4"/>
          <w:rFonts w:hint="cs"/>
          <w:vanish/>
          <w:rtl/>
        </w:rPr>
        <w:t>התהלה לדוד</w:t>
      </w:r>
      <w:r w:rsidRPr="00110DB4">
        <w:rPr>
          <w:rFonts w:hint="cs"/>
          <w:vanish/>
          <w:rtl/>
        </w:rPr>
        <w:t xml:space="preserve"> דמשמע דס"ל דאיירי בשוכח מעות על המיטה, </w:t>
      </w:r>
      <w:r w:rsidRPr="00110DB4">
        <w:rPr>
          <w:rStyle w:val="af"/>
          <w:rFonts w:hint="cs"/>
          <w:vanish/>
          <w:rtl/>
        </w:rPr>
        <w:t xml:space="preserve">[וכן מפורש </w:t>
      </w:r>
      <w:r w:rsidRPr="00110DB4">
        <w:rPr>
          <w:rStyle w:val="aff9"/>
          <w:rFonts w:hint="cs"/>
          <w:vanish/>
          <w:rtl/>
        </w:rPr>
        <w:t>בריטב"א</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Ref124365675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סה)</w:t>
      </w:r>
      <w:r w:rsidRPr="00110DB4">
        <w:rPr>
          <w:rStyle w:val="aff5"/>
          <w:vanish/>
          <w:rtl/>
        </w:rPr>
        <w:fldChar w:fldCharType="end"/>
      </w:r>
      <w:r w:rsidRPr="00110DB4">
        <w:rPr>
          <w:rStyle w:val="af"/>
          <w:rFonts w:hint="cs"/>
          <w:vanish/>
          <w:rtl/>
        </w:rPr>
        <w:t>],</w:t>
      </w:r>
      <w:r w:rsidRPr="00110DB4">
        <w:rPr>
          <w:rFonts w:hint="cs"/>
          <w:vanish/>
          <w:rtl/>
        </w:rPr>
        <w:t xml:space="preserve"> וכדמשמע מהמשך דברי </w:t>
      </w:r>
      <w:r w:rsidRPr="00110DB4">
        <w:rPr>
          <w:rStyle w:val="aff4"/>
          <w:rFonts w:hint="cs"/>
          <w:vanish/>
          <w:rtl/>
        </w:rPr>
        <w:t>הרמב"ן</w:t>
      </w:r>
      <w:r w:rsidRPr="00110DB4">
        <w:rPr>
          <w:rFonts w:hint="cs"/>
          <w:vanish/>
          <w:rtl/>
        </w:rPr>
        <w:t xml:space="preserve"> דכתב דדמי למעות שע"ג הכר, והתם איירי בשוכח.</w:t>
      </w:r>
      <w:bookmarkEnd w:id="3414"/>
    </w:p>
    <w:p w14:paraId="2D6EDA89" w14:textId="73A7FC0D" w:rsidR="00826EF0" w:rsidRPr="00126B3E" w:rsidRDefault="00826EF0" w:rsidP="00607ABE">
      <w:pPr>
        <w:pStyle w:val="afffff5"/>
      </w:pPr>
      <w:r w:rsidRPr="00126B3E">
        <w:rPr>
          <w:noProof/>
          <w:rtl/>
        </w:rPr>
        <w:drawing>
          <wp:inline distT="0" distB="0" distL="0" distR="0" wp14:anchorId="61AF0B25" wp14:editId="134B6961">
            <wp:extent cx="3289185" cy="164509"/>
            <wp:effectExtent l="0" t="0" r="6985" b="6985"/>
            <wp:docPr id="197" name="תמונה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t="95842" b="2129"/>
                    <a:stretch/>
                  </pic:blipFill>
                  <pic:spPr bwMode="auto">
                    <a:xfrm>
                      <a:off x="0" y="0"/>
                      <a:ext cx="3304540" cy="165277"/>
                    </a:xfrm>
                    <a:prstGeom prst="rect">
                      <a:avLst/>
                    </a:prstGeom>
                    <a:ln>
                      <a:noFill/>
                    </a:ln>
                    <a:extLst>
                      <a:ext uri="{53640926-AAD7-44D8-BBD7-CCE9431645EC}">
                        <a14:shadowObscured xmlns:a14="http://schemas.microsoft.com/office/drawing/2010/main"/>
                      </a:ext>
                    </a:extLst>
                  </pic:spPr>
                </pic:pic>
              </a:graphicData>
            </a:graphic>
          </wp:inline>
        </w:drawing>
      </w:r>
      <w:r w:rsidRPr="00126B3E">
        <w:rPr>
          <w:noProof/>
          <w:rtl/>
        </w:rPr>
        <w:drawing>
          <wp:inline distT="0" distB="0" distL="0" distR="0" wp14:anchorId="4F166709" wp14:editId="297B91F9">
            <wp:extent cx="3301514" cy="555143"/>
            <wp:effectExtent l="0" t="0" r="0" b="0"/>
            <wp:docPr id="200" name="תמונה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t="12690" b="9597"/>
                    <a:stretch/>
                  </pic:blipFill>
                  <pic:spPr bwMode="auto">
                    <a:xfrm>
                      <a:off x="0" y="0"/>
                      <a:ext cx="3304540" cy="555652"/>
                    </a:xfrm>
                    <a:prstGeom prst="rect">
                      <a:avLst/>
                    </a:prstGeom>
                    <a:ln>
                      <a:noFill/>
                    </a:ln>
                    <a:extLst>
                      <a:ext uri="{53640926-AAD7-44D8-BBD7-CCE9431645EC}">
                        <a14:shadowObscured xmlns:a14="http://schemas.microsoft.com/office/drawing/2010/main"/>
                      </a:ext>
                    </a:extLst>
                  </pic:spPr>
                </pic:pic>
              </a:graphicData>
            </a:graphic>
          </wp:inline>
        </w:drawing>
      </w:r>
    </w:p>
    <w:p w14:paraId="10C28646" w14:textId="77777777" w:rsidR="00826EF0" w:rsidRPr="00126B3E" w:rsidRDefault="00826EF0" w:rsidP="00826EF0">
      <w:pPr>
        <w:pStyle w:val="a7"/>
        <w:rPr>
          <w:rtl/>
        </w:rPr>
      </w:pPr>
      <w:bookmarkStart w:id="3415" w:name="_Toc124417323"/>
      <w:r w:rsidRPr="00126B3E">
        <w:rPr>
          <w:rFonts w:hint="cs"/>
          <w:rtl/>
        </w:rPr>
        <w:t>קו' התהל"ד ברשב"א דאי היו המעות על המיטה בביה"ש א"כ אף כשאין עליה מעות אסורה</w:t>
      </w:r>
      <w:bookmarkEnd w:id="3415"/>
    </w:p>
    <w:p w14:paraId="11A5F05E" w14:textId="6881F32D" w:rsidR="00826EF0" w:rsidRPr="00110DB4" w:rsidRDefault="00826EF0" w:rsidP="0077200F">
      <w:pPr>
        <w:pStyle w:val="a3"/>
        <w:rPr>
          <w:vanish/>
          <w:rtl/>
        </w:rPr>
      </w:pPr>
      <w:r w:rsidRPr="00110DB4">
        <w:rPr>
          <w:rFonts w:hint="cs"/>
          <w:vanish/>
          <w:rtl/>
        </w:rPr>
        <w:t xml:space="preserve">במ"ש </w:t>
      </w:r>
      <w:r w:rsidRPr="00110DB4">
        <w:rPr>
          <w:rStyle w:val="aff4"/>
          <w:rFonts w:hint="cs"/>
          <w:vanish/>
          <w:rtl/>
        </w:rPr>
        <w:t>הרשב"א לקמן בתי' הא'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Ref124288350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סו)</w:t>
      </w:r>
      <w:r w:rsidRPr="00110DB4">
        <w:rPr>
          <w:rStyle w:val="af2"/>
          <w:rFonts w:eastAsia="Guttman Hodes"/>
          <w:vanish/>
          <w:rtl/>
        </w:rPr>
        <w:fldChar w:fldCharType="end"/>
      </w:r>
      <w:r w:rsidRPr="00110DB4">
        <w:rPr>
          <w:rFonts w:hint="cs"/>
          <w:vanish/>
          <w:rtl/>
        </w:rPr>
        <w:t xml:space="preserve"> דבמיטה איירי שהמעות היו עליה בין השמשות, תמה </w:t>
      </w:r>
      <w:bookmarkStart w:id="3416" w:name="_Hlk124326784"/>
      <w:r w:rsidRPr="00110DB4">
        <w:rPr>
          <w:rStyle w:val="aff4"/>
          <w:rFonts w:hint="cs"/>
          <w:vanish/>
          <w:rtl/>
        </w:rPr>
        <w:t>ה</w:t>
      </w:r>
      <w:r w:rsidRPr="00110DB4">
        <w:rPr>
          <w:rStyle w:val="aff4"/>
          <w:vanish/>
          <w:rtl/>
        </w:rPr>
        <w:t>תהלה</w:t>
      </w:r>
      <w:r w:rsidRPr="00110DB4">
        <w:rPr>
          <w:vanish/>
          <w:rtl/>
        </w:rPr>
        <w:t xml:space="preserve"> </w:t>
      </w:r>
      <w:r w:rsidRPr="00110DB4">
        <w:rPr>
          <w:rStyle w:val="aff4"/>
          <w:vanish/>
          <w:rtl/>
        </w:rPr>
        <w:t>לדוד</w:t>
      </w:r>
      <w:r w:rsidRPr="00110DB4">
        <w:rPr>
          <w:vanish/>
          <w:rtl/>
        </w:rPr>
        <w:t xml:space="preserve"> </w:t>
      </w:r>
      <w:r w:rsidRPr="00110DB4">
        <w:rPr>
          <w:rStyle w:val="af2"/>
          <w:rFonts w:eastAsia="Guttman Hodes" w:hint="cs"/>
          <w:vanish/>
          <w:rtl/>
        </w:rPr>
        <w:t>(</w:t>
      </w:r>
      <w:r w:rsidRPr="00110DB4">
        <w:rPr>
          <w:rStyle w:val="af2"/>
          <w:rFonts w:eastAsia="Guttman Hodes"/>
          <w:vanish/>
          <w:rtl/>
        </w:rPr>
        <w:t xml:space="preserve">סי' ש"ח </w:t>
      </w:r>
      <w:r w:rsidRPr="00110DB4">
        <w:rPr>
          <w:rStyle w:val="af2"/>
          <w:rFonts w:eastAsia="Guttman Hodes" w:hint="cs"/>
          <w:vanish/>
          <w:rtl/>
        </w:rPr>
        <w:t>סק</w:t>
      </w:r>
      <w:r w:rsidRPr="00110DB4">
        <w:rPr>
          <w:rStyle w:val="af2"/>
          <w:rFonts w:eastAsia="Guttman Hodes"/>
          <w:vanish/>
          <w:rtl/>
        </w:rPr>
        <w:t>ל</w:t>
      </w:r>
      <w:r w:rsidRPr="00110DB4">
        <w:rPr>
          <w:rStyle w:val="af2"/>
          <w:rFonts w:eastAsia="Guttman Hodes" w:hint="cs"/>
          <w:vanish/>
          <w:rtl/>
        </w:rPr>
        <w:t>"</w:t>
      </w:r>
      <w:r w:rsidRPr="00110DB4">
        <w:rPr>
          <w:rStyle w:val="af2"/>
          <w:rFonts w:eastAsia="Guttman Hodes"/>
          <w:vanish/>
          <w:rtl/>
        </w:rPr>
        <w:t>ג</w:t>
      </w:r>
      <w:r w:rsidRPr="00110DB4">
        <w:rPr>
          <w:rStyle w:val="af2"/>
          <w:rFonts w:eastAsia="Guttman Hodes" w:hint="cs"/>
          <w:vanish/>
          <w:rtl/>
        </w:rPr>
        <w:t>)</w:t>
      </w:r>
      <w:r w:rsidRPr="00110DB4">
        <w:rPr>
          <w:rFonts w:hint="cs"/>
          <w:vanish/>
          <w:rtl/>
        </w:rPr>
        <w:t xml:space="preserve"> </w:t>
      </w:r>
      <w:bookmarkEnd w:id="3416"/>
      <w:r w:rsidRPr="00110DB4">
        <w:rPr>
          <w:rFonts w:hint="cs"/>
          <w:vanish/>
          <w:rtl/>
        </w:rPr>
        <w:t xml:space="preserve">דדברי </w:t>
      </w:r>
      <w:r w:rsidRPr="00110DB4">
        <w:rPr>
          <w:rStyle w:val="aff4"/>
          <w:rFonts w:hint="cs"/>
          <w:vanish/>
          <w:rtl/>
        </w:rPr>
        <w:t>הרשב</w:t>
      </w:r>
      <w:r w:rsidRPr="00110DB4">
        <w:rPr>
          <w:rFonts w:hint="cs"/>
          <w:vanish/>
          <w:rtl/>
        </w:rPr>
        <w:t xml:space="preserve">"א צ"ב טובא, ואולי יש ט"ס בדבריו, דהא אי איירי שהיו מעות על המיטה בבין השמשות, א"כ אף אם עכשיו אין עליה מעות אסור לטלטלה, כדכתבו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Ref123156579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ב)</w:t>
      </w:r>
      <w:r w:rsidRPr="00110DB4">
        <w:rPr>
          <w:rStyle w:val="af2"/>
          <w:rFonts w:eastAsia="Guttman Hodes"/>
          <w:vanish/>
          <w:rtl/>
        </w:rPr>
        <w:fldChar w:fldCharType="end"/>
      </w:r>
      <w:r w:rsidRPr="00110DB4">
        <w:rPr>
          <w:rFonts w:hint="cs"/>
          <w:vanish/>
          <w:rtl/>
        </w:rPr>
        <w:t>.</w:t>
      </w:r>
    </w:p>
    <w:p w14:paraId="4A788E89" w14:textId="77777777" w:rsidR="00D47F0E" w:rsidRPr="00D609C3" w:rsidRDefault="00826EF0" w:rsidP="00607ABE">
      <w:pPr>
        <w:pStyle w:val="a1"/>
      </w:pPr>
      <w:r w:rsidRPr="00D609C3">
        <w:rPr>
          <w:rFonts w:hint="cs"/>
          <w:rtl/>
        </w:rPr>
        <w:t>והנה מ"ש תחילה דההיא כשהיה עליה מעות ב</w:t>
      </w:r>
      <w:r w:rsidRPr="00D609C3">
        <w:rPr>
          <w:rtl/>
        </w:rPr>
        <w:t>יה"ש לא זכי</w:t>
      </w:r>
      <w:r w:rsidRPr="00D609C3">
        <w:rPr>
          <w:rFonts w:hint="cs"/>
          <w:rtl/>
        </w:rPr>
        <w:t>ת</w:t>
      </w:r>
      <w:r w:rsidRPr="00D609C3">
        <w:rPr>
          <w:rtl/>
        </w:rPr>
        <w:t>י לה</w:t>
      </w:r>
      <w:r w:rsidRPr="00D609C3">
        <w:rPr>
          <w:rFonts w:hint="cs"/>
          <w:rtl/>
        </w:rPr>
        <w:t>ב</w:t>
      </w:r>
      <w:r w:rsidRPr="00D609C3">
        <w:rPr>
          <w:rtl/>
        </w:rPr>
        <w:t>ין כלל א</w:t>
      </w:r>
      <w:r w:rsidRPr="00D609C3">
        <w:rPr>
          <w:rFonts w:hint="cs"/>
          <w:rtl/>
        </w:rPr>
        <w:t>ם</w:t>
      </w:r>
      <w:r w:rsidRPr="00D609C3">
        <w:rPr>
          <w:rtl/>
        </w:rPr>
        <w:t xml:space="preserve"> אינו ט"ס </w:t>
      </w:r>
      <w:r w:rsidRPr="00D609C3">
        <w:rPr>
          <w:rFonts w:hint="cs"/>
          <w:rtl/>
        </w:rPr>
        <w:t>דב</w:t>
      </w:r>
      <w:r w:rsidRPr="00D609C3">
        <w:rPr>
          <w:rtl/>
        </w:rPr>
        <w:t xml:space="preserve">הי' עלי' </w:t>
      </w:r>
      <w:r w:rsidRPr="00D609C3">
        <w:rPr>
          <w:rFonts w:hint="cs"/>
          <w:rtl/>
        </w:rPr>
        <w:t xml:space="preserve">ביה"ש </w:t>
      </w:r>
      <w:r w:rsidRPr="00D609C3">
        <w:rPr>
          <w:rtl/>
        </w:rPr>
        <w:t>אפילו אין עלי' מעו</w:t>
      </w:r>
      <w:r w:rsidRPr="00D609C3">
        <w:rPr>
          <w:rFonts w:hint="cs"/>
          <w:rtl/>
        </w:rPr>
        <w:t>ת</w:t>
      </w:r>
      <w:r w:rsidRPr="00D609C3">
        <w:rPr>
          <w:rtl/>
        </w:rPr>
        <w:t xml:space="preserve"> אסור לטלטלה</w:t>
      </w:r>
      <w:r w:rsidRPr="00D609C3">
        <w:rPr>
          <w:rFonts w:hint="cs"/>
          <w:rtl/>
        </w:rPr>
        <w:t>,</w:t>
      </w:r>
      <w:r w:rsidRPr="00D609C3">
        <w:rPr>
          <w:rtl/>
        </w:rPr>
        <w:t xml:space="preserve"> וכמ"ש ה</w:t>
      </w:r>
      <w:r w:rsidRPr="00D609C3">
        <w:rPr>
          <w:rFonts w:hint="cs"/>
          <w:rtl/>
        </w:rPr>
        <w:t>ת</w:t>
      </w:r>
      <w:r w:rsidRPr="00D609C3">
        <w:rPr>
          <w:rtl/>
        </w:rPr>
        <w:t xml:space="preserve">וס' </w:t>
      </w:r>
      <w:r w:rsidRPr="00D609C3">
        <w:rPr>
          <w:rFonts w:hint="cs"/>
          <w:rtl/>
        </w:rPr>
        <w:t>ד</w:t>
      </w:r>
      <w:r w:rsidRPr="00D609C3">
        <w:rPr>
          <w:rtl/>
        </w:rPr>
        <w:t>מ"</w:t>
      </w:r>
      <w:r w:rsidRPr="00D609C3">
        <w:rPr>
          <w:rFonts w:hint="cs"/>
          <w:rtl/>
        </w:rPr>
        <w:t>ד</w:t>
      </w:r>
      <w:r w:rsidRPr="00D609C3">
        <w:rPr>
          <w:rtl/>
        </w:rPr>
        <w:t xml:space="preserve"> </w:t>
      </w:r>
      <w:r w:rsidRPr="00D609C3">
        <w:rPr>
          <w:rFonts w:hint="cs"/>
          <w:rtl/>
        </w:rPr>
        <w:t>ע"ב ד"ה</w:t>
      </w:r>
      <w:r w:rsidRPr="00D609C3">
        <w:rPr>
          <w:rtl/>
        </w:rPr>
        <w:t xml:space="preserve"> יש</w:t>
      </w:r>
      <w:r w:rsidRPr="00D609C3">
        <w:rPr>
          <w:rFonts w:hint="cs"/>
          <w:rtl/>
        </w:rPr>
        <w:t>.</w:t>
      </w:r>
    </w:p>
    <w:p w14:paraId="5ED2A714" w14:textId="7FA07A16" w:rsidR="00826EF0" w:rsidRPr="00126B3E" w:rsidRDefault="00826EF0" w:rsidP="00826EF0">
      <w:pPr>
        <w:pStyle w:val="a7"/>
      </w:pPr>
      <w:bookmarkStart w:id="3417" w:name="_Toc124417324"/>
      <w:r w:rsidRPr="00126B3E">
        <w:rPr>
          <w:rFonts w:hint="cs"/>
          <w:rtl/>
        </w:rPr>
        <w:t>בי' התהל"ד דמוכח ברשב"א דס"ל כתוס' דמניח בשבת שלא ע"מ ליטלו אסור לנער</w:t>
      </w:r>
      <w:bookmarkEnd w:id="3417"/>
    </w:p>
    <w:p w14:paraId="526096FC" w14:textId="2A91E82A" w:rsidR="00826EF0" w:rsidRPr="00110DB4" w:rsidRDefault="00826EF0" w:rsidP="0077200F">
      <w:pPr>
        <w:pStyle w:val="a3"/>
        <w:rPr>
          <w:vanish/>
          <w:rtl/>
        </w:rPr>
      </w:pPr>
      <w:r w:rsidRPr="00110DB4">
        <w:rPr>
          <w:rFonts w:hint="cs"/>
          <w:vanish/>
          <w:rtl/>
        </w:rPr>
        <w:t xml:space="preserve">וכתב </w:t>
      </w:r>
      <w:r w:rsidRPr="00110DB4">
        <w:rPr>
          <w:rStyle w:val="aff4"/>
          <w:rFonts w:hint="cs"/>
          <w:vanish/>
          <w:rtl/>
        </w:rPr>
        <w:t>התהלה לדוד</w:t>
      </w:r>
      <w:r w:rsidRPr="00110DB4">
        <w:rPr>
          <w:rFonts w:hint="cs"/>
          <w:vanish/>
          <w:rtl/>
        </w:rPr>
        <w:t xml:space="preserve"> דמ"מ מבואר מדברי </w:t>
      </w:r>
      <w:r w:rsidRPr="00110DB4">
        <w:rPr>
          <w:rStyle w:val="aff4"/>
          <w:rFonts w:hint="cs"/>
          <w:vanish/>
          <w:rtl/>
        </w:rPr>
        <w:t>הרשב"א</w:t>
      </w:r>
      <w:r w:rsidRPr="00110DB4">
        <w:rPr>
          <w:rFonts w:hint="cs"/>
          <w:vanish/>
          <w:rtl/>
        </w:rPr>
        <w:t xml:space="preserve"> דס"ל </w:t>
      </w:r>
      <w:r w:rsidRPr="00110DB4">
        <w:rPr>
          <w:rStyle w:val="aff4"/>
          <w:rFonts w:hint="cs"/>
          <w:vanish/>
          <w:rtl/>
        </w:rPr>
        <w:t>כתוס'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Ref123156579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ב)</w:t>
      </w:r>
      <w:r w:rsidRPr="00110DB4">
        <w:rPr>
          <w:rStyle w:val="af2"/>
          <w:rFonts w:eastAsia="Guttman Hodes"/>
          <w:vanish/>
          <w:rtl/>
        </w:rPr>
        <w:fldChar w:fldCharType="end"/>
      </w:r>
      <w:r w:rsidRPr="00110DB4">
        <w:rPr>
          <w:rFonts w:hint="cs"/>
          <w:vanish/>
          <w:rtl/>
        </w:rPr>
        <w:t xml:space="preserve"> דבמניח בשבת שלא ע"מ ליטלו אסור לנער.</w:t>
      </w:r>
    </w:p>
    <w:p w14:paraId="5E8D30E4" w14:textId="77777777" w:rsidR="00826EF0" w:rsidRPr="00D609C3" w:rsidRDefault="00826EF0" w:rsidP="00607ABE">
      <w:pPr>
        <w:pStyle w:val="a1"/>
      </w:pPr>
      <w:r w:rsidRPr="00D609C3">
        <w:rPr>
          <w:rFonts w:hint="cs"/>
          <w:rtl/>
        </w:rPr>
        <w:t>ועכ"פ מבואר דעת הרשב"א ז"ל להדיא כהתוס' דבמניח בשבת ולא היה דעתו לנער ממנה בשבת אסור לנער.</w:t>
      </w:r>
    </w:p>
    <w:p w14:paraId="69997185" w14:textId="77777777" w:rsidR="00826EF0" w:rsidRPr="00126B3E" w:rsidRDefault="00826EF0" w:rsidP="00826EF0">
      <w:pPr>
        <w:pStyle w:val="affff5"/>
      </w:pPr>
      <w:bookmarkStart w:id="3418" w:name="_Toc124417325"/>
      <w:r w:rsidRPr="00126B3E">
        <w:rPr>
          <w:rFonts w:hint="cs"/>
          <w:rtl/>
        </w:rPr>
        <w:lastRenderedPageBreak/>
        <w:t>~~~~~~~~~~~~~~~~~~~~~~~~~~~~</w:t>
      </w:r>
      <w:bookmarkEnd w:id="3418"/>
    </w:p>
    <w:p w14:paraId="3EA4DB3A" w14:textId="77777777" w:rsidR="00826EF0" w:rsidRPr="00126B3E" w:rsidRDefault="00826EF0" w:rsidP="00826EF0">
      <w:pPr>
        <w:pStyle w:val="affff5"/>
        <w:rPr>
          <w:rtl/>
        </w:rPr>
      </w:pPr>
      <w:bookmarkStart w:id="3419" w:name="_Toc124417326"/>
      <w:r w:rsidRPr="00126B3E">
        <w:rPr>
          <w:rFonts w:hint="cs"/>
          <w:rtl/>
        </w:rPr>
        <w:t>ד' התוס' בביצה ולקמן בע"מ ליטלו</w:t>
      </w:r>
      <w:bookmarkEnd w:id="3419"/>
    </w:p>
    <w:p w14:paraId="557B06BA" w14:textId="77777777" w:rsidR="00826EF0" w:rsidRPr="00126B3E" w:rsidRDefault="00826EF0" w:rsidP="00826EF0">
      <w:pPr>
        <w:pStyle w:val="1"/>
        <w:rPr>
          <w:rtl/>
        </w:rPr>
      </w:pPr>
      <w:bookmarkStart w:id="3420" w:name="_Toc124417327"/>
      <w:r w:rsidRPr="00126B3E">
        <w:rPr>
          <w:rFonts w:hint="cs"/>
          <w:rtl/>
        </w:rPr>
        <w:t>ביאור התוס' בביצה ולקמן אמאי קליפין ע"ג טבלא ל"ה בסיס</w:t>
      </w:r>
      <w:bookmarkEnd w:id="3420"/>
    </w:p>
    <w:p w14:paraId="33A04101" w14:textId="77777777" w:rsidR="007B42CC" w:rsidRPr="00126B3E" w:rsidRDefault="00826EF0" w:rsidP="00D163D8">
      <w:pPr>
        <w:pStyle w:val="afffff7"/>
        <w:rPr>
          <w:rtl/>
        </w:rPr>
      </w:pPr>
      <w:bookmarkStart w:id="3421" w:name="_Toc124374816"/>
      <w:bookmarkStart w:id="3422" w:name="_Toc124417692"/>
      <w:bookmarkStart w:id="3423" w:name="_Toc130400549"/>
      <w:r w:rsidRPr="00126B3E">
        <w:rPr>
          <w:rtl/>
        </w:rPr>
        <w:t>תוספות ביצה ב' ע"א</w:t>
      </w:r>
      <w:r w:rsidRPr="00126B3E">
        <w:rPr>
          <w:rFonts w:hint="cs"/>
          <w:rtl/>
        </w:rPr>
        <w:t xml:space="preserve"> ד"ה וב"ה</w:t>
      </w:r>
      <w:bookmarkEnd w:id="3421"/>
      <w:bookmarkEnd w:id="3422"/>
      <w:r w:rsidR="007B42CC" w:rsidRPr="00126B3E">
        <w:rPr>
          <w:rtl/>
        </w:rPr>
        <w:t xml:space="preserve"> (ח)</w:t>
      </w:r>
      <w:bookmarkEnd w:id="3423"/>
    </w:p>
    <w:p w14:paraId="710A05CE" w14:textId="60944823" w:rsidR="00826EF0" w:rsidRPr="00126B3E" w:rsidRDefault="00826EF0" w:rsidP="00826EF0">
      <w:pPr>
        <w:pStyle w:val="a7"/>
        <w:rPr>
          <w:rtl/>
        </w:rPr>
      </w:pPr>
      <w:bookmarkStart w:id="3424" w:name="_Toc124417328"/>
      <w:r w:rsidRPr="00126B3E">
        <w:rPr>
          <w:rFonts w:hint="cs"/>
          <w:rtl/>
        </w:rPr>
        <w:t>הבי' הא' בתוס' בביצה דלר"ת דמניח ע"מ ליטלו ל"ה בסיס לכן הטבלא אינה בסיס לקליפין</w:t>
      </w:r>
      <w:bookmarkEnd w:id="3424"/>
    </w:p>
    <w:p w14:paraId="288D9152" w14:textId="69BFCBD1" w:rsidR="00826EF0" w:rsidRPr="00110DB4" w:rsidRDefault="00826EF0" w:rsidP="0077200F">
      <w:pPr>
        <w:pStyle w:val="a3"/>
        <w:rPr>
          <w:rStyle w:val="af"/>
          <w:vanish/>
        </w:rPr>
      </w:pPr>
      <w:bookmarkStart w:id="3425" w:name="_Ref123461129"/>
      <w:r w:rsidRPr="00110DB4">
        <w:rPr>
          <w:rFonts w:hint="cs"/>
          <w:vanish/>
          <w:rtl/>
        </w:rPr>
        <w:t xml:space="preserve">במה שהקשו </w:t>
      </w:r>
      <w:r w:rsidRPr="00110DB4">
        <w:rPr>
          <w:rStyle w:val="aff4"/>
          <w:rFonts w:hint="cs"/>
          <w:vanish/>
          <w:rtl/>
        </w:rPr>
        <w:t>התוס' בביצה</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Ref124373573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דהאיך מותר לסלק את הטבלא, הא כיון דהניח את הקליפין מדעתו ולא שכח אותם נעשית הטבלא בסיס, וכתבו </w:t>
      </w:r>
      <w:r w:rsidRPr="00110DB4">
        <w:rPr>
          <w:rStyle w:val="aff4"/>
          <w:rFonts w:hint="cs"/>
          <w:vanish/>
          <w:rtl/>
        </w:rPr>
        <w:t>התוס' בביצה בתירוצם הא'</w:t>
      </w:r>
      <w:r w:rsidRPr="00110DB4">
        <w:rPr>
          <w:rFonts w:hint="cs"/>
          <w:vanish/>
          <w:rtl/>
        </w:rPr>
        <w:t xml:space="preserve"> </w:t>
      </w:r>
      <w:r w:rsidRPr="00110DB4">
        <w:rPr>
          <w:rStyle w:val="af2"/>
          <w:rFonts w:eastAsia="Guttman Hodes" w:hint="cs"/>
          <w:vanish/>
          <w:rtl/>
        </w:rPr>
        <w:t xml:space="preserve">(ב. ד"ה וב"ה) </w:t>
      </w:r>
      <w:r w:rsidRPr="00110DB4">
        <w:rPr>
          <w:rFonts w:hint="cs"/>
          <w:vanish/>
          <w:rtl/>
        </w:rPr>
        <w:t xml:space="preserve">דלדעת </w:t>
      </w:r>
      <w:r w:rsidRPr="00110DB4">
        <w:rPr>
          <w:rStyle w:val="aff4"/>
          <w:rFonts w:hint="cs"/>
          <w:vanish/>
          <w:rtl/>
        </w:rPr>
        <w:t>ר"ת בתוס' לקמן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Ref123478421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פז)</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דביאר דבסיס הוא רק בדבר שדעתו להניח כל היום מיושב, דכיון דדעתו לנער את הקליפין לא הוי בסיס, ועי' במ"ש </w:t>
      </w:r>
      <w:r w:rsidRPr="00110DB4">
        <w:rPr>
          <w:rStyle w:val="aff4"/>
          <w:rFonts w:hint="cs"/>
          <w:vanish/>
          <w:rtl/>
        </w:rPr>
        <w:t>הגרעק"א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Ref123461107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צט)</w:t>
      </w:r>
      <w:r w:rsidRPr="00110DB4">
        <w:rPr>
          <w:rStyle w:val="af2"/>
          <w:rFonts w:eastAsia="Guttman Hodes"/>
          <w:vanish/>
          <w:rtl/>
        </w:rPr>
        <w:fldChar w:fldCharType="end"/>
      </w:r>
      <w:r w:rsidRPr="00110DB4">
        <w:rPr>
          <w:rFonts w:hint="cs"/>
          <w:vanish/>
          <w:rtl/>
        </w:rPr>
        <w:t xml:space="preserve"> בדברי </w:t>
      </w:r>
      <w:r w:rsidRPr="00110DB4">
        <w:rPr>
          <w:rStyle w:val="aff4"/>
          <w:rFonts w:hint="cs"/>
          <w:vanish/>
          <w:rtl/>
        </w:rPr>
        <w:t>התוס' בביצה,</w:t>
      </w:r>
      <w:r w:rsidRPr="00110DB4">
        <w:rPr>
          <w:rFonts w:hint="cs"/>
          <w:vanish/>
          <w:rtl/>
        </w:rPr>
        <w:t xml:space="preserve"> וע"ע במה שהאריך </w:t>
      </w:r>
      <w:r w:rsidRPr="00110DB4">
        <w:rPr>
          <w:rStyle w:val="aff4"/>
          <w:rFonts w:hint="cs"/>
          <w:vanish/>
          <w:rtl/>
        </w:rPr>
        <w:t>הרשב"א בביצה</w:t>
      </w:r>
      <w:r w:rsidRPr="00110DB4">
        <w:rPr>
          <w:rStyle w:val="af2"/>
          <w:rFonts w:eastAsia="Guttman Hodes" w:hint="cs"/>
          <w:vanish/>
          <w:rtl/>
        </w:rPr>
        <w:t xml:space="preserve"> (ב. ד"ה ובה"א, הובא בסימן י"א' אות מ"ג) </w:t>
      </w:r>
      <w:r w:rsidRPr="00110DB4">
        <w:rPr>
          <w:rFonts w:hint="cs"/>
          <w:vanish/>
          <w:rtl/>
        </w:rPr>
        <w:t>לדחות את דברי</w:t>
      </w:r>
      <w:r w:rsidRPr="00110DB4">
        <w:rPr>
          <w:rStyle w:val="aff4"/>
          <w:rFonts w:hint="cs"/>
          <w:vanish/>
          <w:rtl/>
        </w:rPr>
        <w:t xml:space="preserve"> התוס' בביצה בתירוצם הא'</w:t>
      </w:r>
      <w:r w:rsidRPr="00110DB4">
        <w:rPr>
          <w:rFonts w:hint="cs"/>
          <w:vanish/>
          <w:rtl/>
        </w:rPr>
        <w:t xml:space="preserve">. </w:t>
      </w:r>
      <w:r w:rsidRPr="00110DB4">
        <w:rPr>
          <w:rStyle w:val="af"/>
          <w:rFonts w:hint="cs"/>
          <w:vanish/>
          <w:rtl/>
        </w:rPr>
        <w:t xml:space="preserve">[ביאור דעת </w:t>
      </w:r>
      <w:r w:rsidRPr="00110DB4">
        <w:rPr>
          <w:rStyle w:val="aff9"/>
          <w:rFonts w:hint="cs"/>
          <w:vanish/>
          <w:rtl/>
        </w:rPr>
        <w:t>ר"ת</w:t>
      </w:r>
      <w:r w:rsidRPr="00110DB4">
        <w:rPr>
          <w:rStyle w:val="af"/>
          <w:rFonts w:hint="cs"/>
          <w:vanish/>
          <w:rtl/>
        </w:rPr>
        <w:t xml:space="preserve"> דמניח ע"מ ליטלו לא הוי בסיס, ודעות </w:t>
      </w:r>
      <w:r w:rsidRPr="00110DB4">
        <w:rPr>
          <w:rStyle w:val="aff9"/>
          <w:rFonts w:hint="cs"/>
          <w:vanish/>
          <w:rtl/>
        </w:rPr>
        <w:t>הראשונים והאחרונים</w:t>
      </w:r>
      <w:r w:rsidRPr="00110DB4">
        <w:rPr>
          <w:rStyle w:val="af"/>
          <w:rFonts w:hint="cs"/>
          <w:vanish/>
          <w:rtl/>
        </w:rPr>
        <w:t xml:space="preserve"> בזה הובאו באריכות בסימן י"א].</w:t>
      </w:r>
      <w:bookmarkEnd w:id="3425"/>
    </w:p>
    <w:p w14:paraId="5A0CB667" w14:textId="77777777" w:rsidR="00826EF0" w:rsidRPr="00D609C3" w:rsidRDefault="00826EF0" w:rsidP="00607ABE">
      <w:pPr>
        <w:pStyle w:val="a1"/>
      </w:pPr>
      <w:r w:rsidRPr="00D609C3">
        <w:rPr>
          <w:rtl/>
        </w:rPr>
        <w:t>ובית הלל אומרים מסלק את הטבלא ומנערה תימה והלא היא בסיס לדבר האסור דהא לא שכח הואיל והניחם שם מדעתו</w:t>
      </w:r>
      <w:r w:rsidRPr="00D609C3">
        <w:rPr>
          <w:rFonts w:hint="cs"/>
          <w:rtl/>
        </w:rPr>
        <w:t xml:space="preserve">, </w:t>
      </w:r>
      <w:r w:rsidRPr="00D609C3">
        <w:rPr>
          <w:rtl/>
        </w:rPr>
        <w:t>ויש לומר דלפירוש רבינו תם ניחא דפירש במסכת שבת דלא הוי בסיס לדבר האסור אלא כשדעתו להניחם שם כל היום</w:t>
      </w:r>
      <w:r w:rsidRPr="00D609C3">
        <w:rPr>
          <w:rFonts w:hint="cs"/>
          <w:rtl/>
        </w:rPr>
        <w:t>.</w:t>
      </w:r>
    </w:p>
    <w:p w14:paraId="48E4FC11" w14:textId="77777777" w:rsidR="007B42CC" w:rsidRPr="00126B3E" w:rsidRDefault="00826EF0" w:rsidP="00D163D8">
      <w:pPr>
        <w:pStyle w:val="afffff7"/>
        <w:rPr>
          <w:rtl/>
        </w:rPr>
      </w:pPr>
      <w:bookmarkStart w:id="3426" w:name="_Toc123423164"/>
      <w:bookmarkStart w:id="3427" w:name="_Toc124374817"/>
      <w:bookmarkStart w:id="3428" w:name="_Toc124417693"/>
      <w:bookmarkStart w:id="3429" w:name="_Toc130400550"/>
      <w:r w:rsidRPr="00126B3E">
        <w:rPr>
          <w:rtl/>
        </w:rPr>
        <w:t>תוספות שבת נא ע"א ד"ה או</w:t>
      </w:r>
      <w:bookmarkEnd w:id="3426"/>
      <w:bookmarkEnd w:id="3427"/>
      <w:bookmarkEnd w:id="3428"/>
      <w:r w:rsidR="007B42CC" w:rsidRPr="00126B3E">
        <w:rPr>
          <w:rtl/>
        </w:rPr>
        <w:t xml:space="preserve"> (ח)</w:t>
      </w:r>
      <w:bookmarkEnd w:id="3429"/>
    </w:p>
    <w:p w14:paraId="08C5728E" w14:textId="29A20D4D" w:rsidR="00826EF0" w:rsidRPr="00126B3E" w:rsidRDefault="00826EF0" w:rsidP="00826EF0">
      <w:pPr>
        <w:pStyle w:val="a7"/>
        <w:rPr>
          <w:rtl/>
        </w:rPr>
      </w:pPr>
      <w:bookmarkStart w:id="3430" w:name="_Toc123423004"/>
      <w:bookmarkStart w:id="3431" w:name="_Toc124417329"/>
      <w:r w:rsidRPr="00126B3E">
        <w:rPr>
          <w:rFonts w:hint="cs"/>
          <w:rtl/>
        </w:rPr>
        <w:t>בי' ר"ת תוס' דבטומן הניח ע"מ ליטלה לא חשיב כמניח כדמוכח בקליפין דלא חשיב מניח</w:t>
      </w:r>
      <w:bookmarkEnd w:id="3430"/>
      <w:bookmarkEnd w:id="3431"/>
    </w:p>
    <w:p w14:paraId="19C86FC7" w14:textId="77777777" w:rsidR="00826EF0" w:rsidRPr="00110DB4" w:rsidRDefault="00826EF0" w:rsidP="0077200F">
      <w:pPr>
        <w:pStyle w:val="a3"/>
        <w:rPr>
          <w:vanish/>
          <w:sz w:val="12"/>
          <w:szCs w:val="14"/>
        </w:rPr>
      </w:pPr>
      <w:bookmarkStart w:id="3432" w:name="_Ref123478421"/>
      <w:bookmarkStart w:id="3433" w:name="_Ref123478595"/>
      <w:r w:rsidRPr="00110DB4">
        <w:rPr>
          <w:rFonts w:hint="cs"/>
          <w:vanish/>
          <w:rtl/>
        </w:rPr>
        <w:t>כתב</w:t>
      </w:r>
      <w:r w:rsidRPr="00110DB4">
        <w:rPr>
          <w:rStyle w:val="aff4"/>
          <w:rFonts w:hint="cs"/>
          <w:vanish/>
          <w:rtl/>
        </w:rPr>
        <w:t xml:space="preserve"> ר"ת בתוס' לקמן</w:t>
      </w:r>
      <w:r w:rsidRPr="00110DB4">
        <w:rPr>
          <w:rStyle w:val="af2"/>
          <w:rFonts w:eastAsia="Guttman Hodes" w:hint="cs"/>
          <w:vanish/>
          <w:rtl/>
        </w:rPr>
        <w:t xml:space="preserve"> (נא. ד"ה או) </w:t>
      </w:r>
      <w:r w:rsidRPr="00110DB4">
        <w:rPr>
          <w:rFonts w:hint="cs"/>
          <w:vanish/>
          <w:rtl/>
        </w:rPr>
        <w:t>דטומן קדירה בשבת, לא חשיב כמניח, כיון דדעתו ליטלה משם בשבת, וכדתנן לקמן</w:t>
      </w:r>
      <w:r w:rsidRPr="00110DB4">
        <w:rPr>
          <w:rStyle w:val="af2"/>
          <w:rFonts w:eastAsia="Guttman Hodes" w:hint="cs"/>
          <w:vanish/>
          <w:rtl/>
        </w:rPr>
        <w:t xml:space="preserve"> (קמג.) </w:t>
      </w:r>
      <w:r w:rsidRPr="00110DB4">
        <w:rPr>
          <w:rFonts w:hint="cs"/>
          <w:vanish/>
          <w:rtl/>
        </w:rPr>
        <w:t>דבעצמות וקליפין שע"ג השולחן לא חשיב כמניח לדעת ב"ה.</w:t>
      </w:r>
      <w:bookmarkEnd w:id="3432"/>
      <w:r w:rsidRPr="00110DB4">
        <w:rPr>
          <w:rStyle w:val="af"/>
          <w:rFonts w:hint="cs"/>
          <w:vanish/>
          <w:rtl/>
        </w:rPr>
        <w:t xml:space="preserve"> [ביאור דעת </w:t>
      </w:r>
      <w:r w:rsidRPr="00110DB4">
        <w:rPr>
          <w:rStyle w:val="aff9"/>
          <w:rFonts w:hint="cs"/>
          <w:vanish/>
          <w:rtl/>
        </w:rPr>
        <w:t>ר"ת</w:t>
      </w:r>
      <w:r w:rsidRPr="00110DB4">
        <w:rPr>
          <w:rStyle w:val="af"/>
          <w:rFonts w:hint="cs"/>
          <w:vanish/>
          <w:rtl/>
        </w:rPr>
        <w:t xml:space="preserve"> דמניח ע"מ ליטלו לא הוי בסיס, ודעות </w:t>
      </w:r>
      <w:r w:rsidRPr="00110DB4">
        <w:rPr>
          <w:rStyle w:val="aff9"/>
          <w:rFonts w:hint="cs"/>
          <w:vanish/>
          <w:rtl/>
        </w:rPr>
        <w:t>הראשונים והאחרונים</w:t>
      </w:r>
      <w:r w:rsidRPr="00110DB4">
        <w:rPr>
          <w:rStyle w:val="af"/>
          <w:rFonts w:hint="cs"/>
          <w:vanish/>
          <w:rtl/>
        </w:rPr>
        <w:t xml:space="preserve"> בזה הובא באריכות בסימן י"א].</w:t>
      </w:r>
      <w:bookmarkEnd w:id="3433"/>
      <w:r w:rsidRPr="00110DB4">
        <w:rPr>
          <w:rFonts w:hint="cs"/>
          <w:vanish/>
          <w:sz w:val="12"/>
          <w:szCs w:val="14"/>
          <w:rtl/>
        </w:rPr>
        <w:t xml:space="preserve"> </w:t>
      </w:r>
    </w:p>
    <w:p w14:paraId="3974F5FE" w14:textId="77777777" w:rsidR="00826EF0" w:rsidRPr="00D609C3" w:rsidRDefault="00826EF0" w:rsidP="00607ABE">
      <w:pPr>
        <w:pStyle w:val="a1"/>
        <w:rPr>
          <w:rtl/>
        </w:rPr>
      </w:pPr>
      <w:r w:rsidRPr="00D609C3">
        <w:rPr>
          <w:rtl/>
        </w:rPr>
        <w:t>ועל כן אומר ר"ת דלא חשיב כמניח כיון שדעתו ליטלו בשבת ובפ' נוטל (שם דף קמג.) נמי תנן בית שמאי אומרים מגביהין מעל גבי השלחן עצמות וקליפים וב"ה אומרים מסלק את הטבלא ומנערה ולא חשיב לב"ה כמניח</w:t>
      </w:r>
      <w:r w:rsidRPr="00D609C3">
        <w:rPr>
          <w:rFonts w:hint="cs"/>
          <w:rtl/>
        </w:rPr>
        <w:t>.</w:t>
      </w:r>
    </w:p>
    <w:p w14:paraId="24EAB206" w14:textId="77777777" w:rsidR="007B42CC" w:rsidRPr="00126B3E" w:rsidRDefault="00826EF0" w:rsidP="00D163D8">
      <w:pPr>
        <w:pStyle w:val="afffff7"/>
        <w:rPr>
          <w:rtl/>
        </w:rPr>
      </w:pPr>
      <w:bookmarkStart w:id="3434" w:name="_Toc124374818"/>
      <w:bookmarkStart w:id="3435" w:name="_Toc124417694"/>
      <w:bookmarkStart w:id="3436" w:name="_Toc130400551"/>
      <w:r w:rsidRPr="00126B3E">
        <w:rPr>
          <w:rFonts w:hint="cs"/>
          <w:rtl/>
        </w:rPr>
        <w:t>תהלה לדוד סי' שח לג</w:t>
      </w:r>
      <w:bookmarkEnd w:id="3434"/>
      <w:bookmarkEnd w:id="3435"/>
      <w:r w:rsidR="007B42CC" w:rsidRPr="00126B3E">
        <w:rPr>
          <w:rtl/>
        </w:rPr>
        <w:t xml:space="preserve"> (ח)</w:t>
      </w:r>
      <w:bookmarkEnd w:id="3436"/>
    </w:p>
    <w:p w14:paraId="49DC81E8" w14:textId="366A3E74" w:rsidR="00826EF0" w:rsidRPr="00126B3E" w:rsidRDefault="00826EF0" w:rsidP="00826EF0">
      <w:pPr>
        <w:pStyle w:val="a7"/>
        <w:rPr>
          <w:rtl/>
        </w:rPr>
      </w:pPr>
      <w:bookmarkStart w:id="3437" w:name="_Toc124417330"/>
      <w:r w:rsidRPr="00126B3E">
        <w:rPr>
          <w:rFonts w:hint="cs"/>
          <w:rtl/>
        </w:rPr>
        <w:t>בי' התהל"ד ברמב"ן ובר"ן דע"מ לזורקן היינו כהיתר מניח ע"מ ליטלו לד' ר"ת כתוס' בביצה</w:t>
      </w:r>
      <w:bookmarkEnd w:id="3437"/>
    </w:p>
    <w:p w14:paraId="552AF8B9" w14:textId="735B04A0" w:rsidR="00D47F0E" w:rsidRPr="00110DB4" w:rsidRDefault="00826EF0" w:rsidP="0077200F">
      <w:pPr>
        <w:pStyle w:val="a3"/>
        <w:rPr>
          <w:vanish/>
          <w:rtl/>
        </w:rPr>
      </w:pPr>
      <w:bookmarkStart w:id="3438" w:name="_Ref124373613"/>
      <w:r w:rsidRPr="00110DB4">
        <w:rPr>
          <w:rFonts w:hint="cs"/>
          <w:vanish/>
          <w:rtl/>
        </w:rPr>
        <w:t xml:space="preserve">במ"ש </w:t>
      </w:r>
      <w:r w:rsidRPr="00110DB4">
        <w:rPr>
          <w:rStyle w:val="aff4"/>
          <w:rFonts w:hint="cs"/>
          <w:vanish/>
          <w:rtl/>
        </w:rPr>
        <w:t>הרמב"ן והרשב"א והר"ן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Ref124373574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נד)</w:t>
      </w:r>
      <w:r w:rsidRPr="00110DB4">
        <w:rPr>
          <w:rStyle w:val="af2"/>
          <w:rFonts w:eastAsia="Guttman Hodes"/>
          <w:vanish/>
          <w:rtl/>
        </w:rPr>
        <w:fldChar w:fldCharType="end"/>
      </w:r>
      <w:r w:rsidRPr="00110DB4">
        <w:rPr>
          <w:rFonts w:hint="cs"/>
          <w:vanish/>
          <w:rtl/>
        </w:rPr>
        <w:t xml:space="preserve"> דגרעינין ע"ג פת לא הוי בסיס, דכיון דכל מה שהוא מניח את הגרעינין על הפת, הוא בכדי לזורקן, כתב </w:t>
      </w:r>
      <w:r w:rsidRPr="00110DB4">
        <w:rPr>
          <w:rStyle w:val="aff4"/>
          <w:rFonts w:hint="cs"/>
          <w:vanish/>
          <w:rtl/>
        </w:rPr>
        <w:t>ה</w:t>
      </w:r>
      <w:r w:rsidRPr="00110DB4">
        <w:rPr>
          <w:rStyle w:val="aff4"/>
          <w:vanish/>
          <w:rtl/>
        </w:rPr>
        <w:t>תהלה</w:t>
      </w:r>
      <w:r w:rsidRPr="00110DB4">
        <w:rPr>
          <w:vanish/>
          <w:rtl/>
        </w:rPr>
        <w:t xml:space="preserve"> </w:t>
      </w:r>
      <w:r w:rsidRPr="00110DB4">
        <w:rPr>
          <w:rStyle w:val="aff4"/>
          <w:vanish/>
          <w:rtl/>
        </w:rPr>
        <w:t>לדוד</w:t>
      </w:r>
      <w:r w:rsidRPr="00110DB4">
        <w:rPr>
          <w:vanish/>
          <w:rtl/>
        </w:rPr>
        <w:t xml:space="preserve"> </w:t>
      </w:r>
      <w:r w:rsidRPr="00110DB4">
        <w:rPr>
          <w:rStyle w:val="af2"/>
          <w:rFonts w:eastAsia="Guttman Hodes" w:hint="cs"/>
          <w:vanish/>
          <w:rtl/>
        </w:rPr>
        <w:t>(</w:t>
      </w:r>
      <w:r w:rsidRPr="00110DB4">
        <w:rPr>
          <w:rStyle w:val="af2"/>
          <w:rFonts w:eastAsia="Guttman Hodes"/>
          <w:vanish/>
          <w:rtl/>
        </w:rPr>
        <w:t xml:space="preserve">סי' ש"ח </w:t>
      </w:r>
      <w:r w:rsidRPr="00110DB4">
        <w:rPr>
          <w:rStyle w:val="af2"/>
          <w:rFonts w:eastAsia="Guttman Hodes" w:hint="cs"/>
          <w:vanish/>
          <w:rtl/>
        </w:rPr>
        <w:t>סק</w:t>
      </w:r>
      <w:r w:rsidRPr="00110DB4">
        <w:rPr>
          <w:rStyle w:val="af2"/>
          <w:rFonts w:eastAsia="Guttman Hodes"/>
          <w:vanish/>
          <w:rtl/>
        </w:rPr>
        <w:t>ל</w:t>
      </w:r>
      <w:r w:rsidRPr="00110DB4">
        <w:rPr>
          <w:rStyle w:val="af2"/>
          <w:rFonts w:eastAsia="Guttman Hodes" w:hint="cs"/>
          <w:vanish/>
          <w:rtl/>
        </w:rPr>
        <w:t>"</w:t>
      </w:r>
      <w:r w:rsidRPr="00110DB4">
        <w:rPr>
          <w:rStyle w:val="af2"/>
          <w:rFonts w:eastAsia="Guttman Hodes"/>
          <w:vanish/>
          <w:rtl/>
        </w:rPr>
        <w:t>ג</w:t>
      </w:r>
      <w:r w:rsidRPr="00110DB4">
        <w:rPr>
          <w:rStyle w:val="af2"/>
          <w:rFonts w:eastAsia="Guttman Hodes" w:hint="cs"/>
          <w:vanish/>
          <w:rtl/>
        </w:rPr>
        <w:t>)</w:t>
      </w:r>
      <w:r w:rsidRPr="00110DB4">
        <w:rPr>
          <w:rFonts w:hint="cs"/>
          <w:vanish/>
          <w:rtl/>
        </w:rPr>
        <w:t xml:space="preserve"> דדמי למה שתירצו </w:t>
      </w:r>
      <w:r w:rsidRPr="00110DB4">
        <w:rPr>
          <w:rStyle w:val="aff4"/>
          <w:rFonts w:hint="cs"/>
          <w:vanish/>
          <w:rtl/>
        </w:rPr>
        <w:t>התוס' בביצה בתי' הא'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Ref123461129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פו)</w:t>
      </w:r>
      <w:r w:rsidRPr="00110DB4">
        <w:rPr>
          <w:rStyle w:val="af2"/>
          <w:rFonts w:eastAsia="Guttman Hodes"/>
          <w:vanish/>
          <w:rtl/>
        </w:rPr>
        <w:fldChar w:fldCharType="end"/>
      </w:r>
      <w:r w:rsidRPr="00110DB4">
        <w:rPr>
          <w:rFonts w:hint="cs"/>
          <w:vanish/>
          <w:rtl/>
        </w:rPr>
        <w:t xml:space="preserve"> דבמניח בשבת ע"מ ליטלו לא הוי בסיס.</w:t>
      </w:r>
      <w:bookmarkEnd w:id="3438"/>
    </w:p>
    <w:p w14:paraId="04693CE6" w14:textId="0E00F105" w:rsidR="00826EF0" w:rsidRPr="00126B3E" w:rsidRDefault="00826EF0" w:rsidP="00607ABE">
      <w:pPr>
        <w:pStyle w:val="afffff5"/>
        <w:rPr>
          <w:rtl/>
        </w:rPr>
      </w:pPr>
      <w:r w:rsidRPr="00126B3E">
        <w:rPr>
          <w:noProof/>
          <w:rtl/>
        </w:rPr>
        <w:drawing>
          <wp:inline distT="0" distB="0" distL="0" distR="0" wp14:anchorId="049BBECC" wp14:editId="65F35A92">
            <wp:extent cx="3142577" cy="1601251"/>
            <wp:effectExtent l="0" t="0" r="1270" b="0"/>
            <wp:docPr id="201" name="תמונה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t="21960" b="57374"/>
                    <a:stretch/>
                  </pic:blipFill>
                  <pic:spPr bwMode="auto">
                    <a:xfrm>
                      <a:off x="0" y="0"/>
                      <a:ext cx="3142615" cy="1601270"/>
                    </a:xfrm>
                    <a:prstGeom prst="rect">
                      <a:avLst/>
                    </a:prstGeom>
                    <a:ln>
                      <a:noFill/>
                    </a:ln>
                    <a:extLst>
                      <a:ext uri="{53640926-AAD7-44D8-BBD7-CCE9431645EC}">
                        <a14:shadowObscured xmlns:a14="http://schemas.microsoft.com/office/drawing/2010/main"/>
                      </a:ext>
                    </a:extLst>
                  </pic:spPr>
                </pic:pic>
              </a:graphicData>
            </a:graphic>
          </wp:inline>
        </w:drawing>
      </w:r>
    </w:p>
    <w:p w14:paraId="55AEF60D" w14:textId="77777777" w:rsidR="007B42CC" w:rsidRPr="00126B3E" w:rsidRDefault="00826EF0" w:rsidP="00D163D8">
      <w:pPr>
        <w:pStyle w:val="afffff7"/>
        <w:rPr>
          <w:rtl/>
        </w:rPr>
      </w:pPr>
      <w:bookmarkStart w:id="3439" w:name="_Toc124374819"/>
      <w:bookmarkStart w:id="3440" w:name="_Toc124417695"/>
      <w:bookmarkStart w:id="3441" w:name="_Toc130400552"/>
      <w:r w:rsidRPr="00126B3E">
        <w:rPr>
          <w:rtl/>
        </w:rPr>
        <w:t>תוספות שבת קכג ע"א</w:t>
      </w:r>
      <w:r w:rsidRPr="00126B3E">
        <w:rPr>
          <w:rFonts w:hint="cs"/>
          <w:rtl/>
        </w:rPr>
        <w:t xml:space="preserve"> ד"ה האי</w:t>
      </w:r>
      <w:bookmarkEnd w:id="3439"/>
      <w:bookmarkEnd w:id="3440"/>
      <w:r w:rsidR="007B42CC" w:rsidRPr="00126B3E">
        <w:rPr>
          <w:rtl/>
        </w:rPr>
        <w:t xml:space="preserve"> (ח)</w:t>
      </w:r>
      <w:bookmarkEnd w:id="3441"/>
    </w:p>
    <w:p w14:paraId="68CC3093" w14:textId="1A6CA97E" w:rsidR="00826EF0" w:rsidRPr="00126B3E" w:rsidRDefault="00826EF0" w:rsidP="00826EF0">
      <w:pPr>
        <w:pStyle w:val="a7"/>
        <w:rPr>
          <w:rtl/>
        </w:rPr>
      </w:pPr>
      <w:bookmarkStart w:id="3442" w:name="_Toc124417331"/>
      <w:r w:rsidRPr="00126B3E">
        <w:rPr>
          <w:rFonts w:hint="cs"/>
          <w:rtl/>
        </w:rPr>
        <w:t>בי' התוס' לקמן דההיתר בקליפין הוא כיון דהניחם ע"מ ליטלם כמו בטומן קדירה</w:t>
      </w:r>
      <w:bookmarkEnd w:id="3442"/>
    </w:p>
    <w:p w14:paraId="7C706578" w14:textId="77777777" w:rsidR="00826EF0" w:rsidRPr="00110DB4" w:rsidRDefault="00826EF0" w:rsidP="0077200F">
      <w:pPr>
        <w:pStyle w:val="a3"/>
        <w:rPr>
          <w:vanish/>
        </w:rPr>
      </w:pPr>
      <w:bookmarkStart w:id="3443" w:name="_Ref123462391"/>
      <w:r w:rsidRPr="00110DB4">
        <w:rPr>
          <w:rFonts w:hint="cs"/>
          <w:vanish/>
          <w:rtl/>
        </w:rPr>
        <w:t xml:space="preserve">וע"ע במה שהקשו </w:t>
      </w:r>
      <w:r w:rsidRPr="00110DB4">
        <w:rPr>
          <w:rStyle w:val="aff4"/>
          <w:rFonts w:hint="cs"/>
          <w:vanish/>
          <w:rtl/>
        </w:rPr>
        <w:t>התוס' לקמן</w:t>
      </w:r>
      <w:r w:rsidRPr="00110DB4">
        <w:rPr>
          <w:rStyle w:val="af2"/>
          <w:rFonts w:eastAsia="Guttman Hodes" w:hint="cs"/>
          <w:vanish/>
          <w:rtl/>
        </w:rPr>
        <w:t xml:space="preserve"> (קכג. ד"ה האי) </w:t>
      </w:r>
      <w:r w:rsidRPr="00110DB4">
        <w:rPr>
          <w:rFonts w:hint="cs"/>
          <w:vanish/>
          <w:rtl/>
        </w:rPr>
        <w:t>על ר"נ בגמ' לקמן</w:t>
      </w:r>
      <w:r w:rsidRPr="00110DB4">
        <w:rPr>
          <w:rStyle w:val="af2"/>
          <w:rFonts w:eastAsia="Guttman Hodes" w:hint="cs"/>
          <w:vanish/>
          <w:rtl/>
        </w:rPr>
        <w:t xml:space="preserve"> (קכג.) </w:t>
      </w:r>
      <w:r w:rsidRPr="00110DB4">
        <w:rPr>
          <w:rFonts w:hint="cs"/>
          <w:vanish/>
          <w:rtl/>
        </w:rPr>
        <w:t xml:space="preserve">דמתיר להוציא פוגלא מהקרקע רק מלמעלה למטה, דבהניח הוי בסיס, ואף ניעור אסור, וכ"ש טלטול מן הצד, ואי איירי בשוכח, אף טלטול גמור מותר, וכ"ש דטלטול מן הצד מותר, ותירצו </w:t>
      </w:r>
      <w:r w:rsidRPr="00110DB4">
        <w:rPr>
          <w:rStyle w:val="aff4"/>
          <w:rFonts w:hint="cs"/>
          <w:vanish/>
          <w:rtl/>
        </w:rPr>
        <w:t>התוס'</w:t>
      </w:r>
      <w:r w:rsidRPr="00110DB4">
        <w:rPr>
          <w:rFonts w:hint="cs"/>
          <w:vanish/>
          <w:rtl/>
        </w:rPr>
        <w:t xml:space="preserve"> </w:t>
      </w:r>
      <w:r w:rsidRPr="00110DB4">
        <w:rPr>
          <w:rStyle w:val="aff4"/>
          <w:rFonts w:hint="cs"/>
          <w:vanish/>
          <w:rtl/>
        </w:rPr>
        <w:t>לקמן</w:t>
      </w:r>
      <w:r w:rsidRPr="00110DB4">
        <w:rPr>
          <w:rFonts w:hint="cs"/>
          <w:vanish/>
          <w:rtl/>
        </w:rPr>
        <w:t xml:space="preserve"> דבפוגלא איירי בהניח ע"מ ליטלה באמצע שבת, דחשיב כשוכח, כדאיתא לקמן</w:t>
      </w:r>
      <w:r w:rsidRPr="00110DB4">
        <w:rPr>
          <w:rStyle w:val="af2"/>
          <w:rFonts w:eastAsia="Guttman Hodes" w:hint="cs"/>
          <w:vanish/>
          <w:rtl/>
        </w:rPr>
        <w:t xml:space="preserve"> (נא.) </w:t>
      </w:r>
      <w:r w:rsidRPr="00110DB4">
        <w:rPr>
          <w:rFonts w:hint="cs"/>
          <w:vanish/>
          <w:rtl/>
        </w:rPr>
        <w:t>דבטמן וכיסה בדבר שאינו ניטל, דמותר לנער, כיון דאין כוונתו להניח את הקדירה לכל השבת, וכן התירו ב"ה בגמ' בביצה</w:t>
      </w:r>
      <w:r w:rsidRPr="00110DB4">
        <w:rPr>
          <w:rStyle w:val="af2"/>
          <w:rFonts w:eastAsia="Guttman Hodes" w:hint="cs"/>
          <w:vanish/>
          <w:rtl/>
        </w:rPr>
        <w:t xml:space="preserve"> (ד:) </w:t>
      </w:r>
      <w:r w:rsidRPr="00110DB4">
        <w:rPr>
          <w:rFonts w:hint="cs"/>
          <w:vanish/>
          <w:rtl/>
        </w:rPr>
        <w:t>לסלק את הטבלא ולנער ממנה עצמות וקליפין.</w:t>
      </w:r>
      <w:bookmarkEnd w:id="3443"/>
    </w:p>
    <w:p w14:paraId="7EF1A646" w14:textId="77777777" w:rsidR="00826EF0" w:rsidRPr="00D609C3" w:rsidRDefault="00826EF0" w:rsidP="00607ABE">
      <w:pPr>
        <w:pStyle w:val="a1"/>
      </w:pPr>
      <w:r w:rsidRPr="00D609C3">
        <w:rPr>
          <w:rtl/>
        </w:rPr>
        <w:t>האי פוגלא וא"ת האי פוגלא היכי דמי אי במניח מ"ט דמאן דשרי מלמטה למעלה הא אפילו ניעור לא שרי כ"ש טלטול מן הצד ואי בשכח מ"ט דמאן דאסר אפי' טלטול גמור שרי לצורך לטלטל אגב היתר לקמן בפרק נוטל (קמא. וד' קמב:) במעות שעל גבי הכר בצריך למקומו דמטלטלו בעודן עליו ואבן שעל פי החבית כשהוא בין החביות מגביה ומטה כ"ש טלטול מן הצד</w:t>
      </w:r>
      <w:r w:rsidRPr="00D609C3">
        <w:rPr>
          <w:rFonts w:hint="cs"/>
          <w:rtl/>
        </w:rPr>
        <w:t xml:space="preserve">, </w:t>
      </w:r>
      <w:r w:rsidRPr="00D609C3">
        <w:rPr>
          <w:rtl/>
        </w:rPr>
        <w:t>וי"ל דמניח על מנת ליטלה איירי אף על גב דכשכח דמי</w:t>
      </w:r>
      <w:r w:rsidRPr="00D609C3">
        <w:rPr>
          <w:rFonts w:hint="cs"/>
          <w:rtl/>
        </w:rPr>
        <w:t xml:space="preserve">, </w:t>
      </w:r>
      <w:r w:rsidRPr="00D609C3">
        <w:rPr>
          <w:rtl/>
        </w:rPr>
        <w:t>כמו טמן וכיסה בדבר שאינו ניטל בסוף במה טומנין (לעיל דף נא.) דשרי לנער משום דאין מניח לכל השבת ובעצמות וקליפין דריש ביצה (ד' ב.) דשרי ב"ה לסלק את הטבלא ולנער</w:t>
      </w:r>
      <w:r w:rsidRPr="00D609C3">
        <w:rPr>
          <w:rFonts w:hint="cs"/>
          <w:rtl/>
        </w:rPr>
        <w:t>.</w:t>
      </w:r>
    </w:p>
    <w:p w14:paraId="1784CB09" w14:textId="77777777" w:rsidR="00826EF0" w:rsidRPr="00126B3E" w:rsidRDefault="00826EF0" w:rsidP="00826EF0">
      <w:pPr>
        <w:pStyle w:val="a7"/>
      </w:pPr>
      <w:bookmarkStart w:id="3444" w:name="_Toc124417332"/>
      <w:r w:rsidRPr="00126B3E">
        <w:rPr>
          <w:rFonts w:hint="cs"/>
          <w:rtl/>
        </w:rPr>
        <w:t>בי' התוס' דבמניח מבעו"י ע"מ ליטול אי יכול להניח שלא יטלטל אסור ובקליפין מותר דא"א</w:t>
      </w:r>
      <w:bookmarkEnd w:id="3444"/>
    </w:p>
    <w:p w14:paraId="5C6DD8A2" w14:textId="77777777" w:rsidR="00826EF0" w:rsidRPr="00110DB4" w:rsidRDefault="00826EF0" w:rsidP="0077200F">
      <w:pPr>
        <w:pStyle w:val="a3"/>
        <w:rPr>
          <w:rStyle w:val="af"/>
          <w:vanish/>
          <w:rtl/>
        </w:rPr>
      </w:pPr>
      <w:bookmarkStart w:id="3445" w:name="_Ref123477941"/>
      <w:r w:rsidRPr="00110DB4">
        <w:rPr>
          <w:rFonts w:hint="cs"/>
          <w:vanish/>
          <w:rtl/>
        </w:rPr>
        <w:t xml:space="preserve">אך כתבו </w:t>
      </w:r>
      <w:r w:rsidRPr="00110DB4">
        <w:rPr>
          <w:rStyle w:val="aff4"/>
          <w:rFonts w:hint="cs"/>
          <w:vanish/>
          <w:rtl/>
        </w:rPr>
        <w:t>התוס' לקמן</w:t>
      </w:r>
      <w:r w:rsidRPr="00110DB4">
        <w:rPr>
          <w:rFonts w:hint="cs"/>
          <w:vanish/>
          <w:rtl/>
        </w:rPr>
        <w:t xml:space="preserve"> דאעפ"י דאיירי בהניח ע"מ ליטלה באמצע שבת, דחשיב כשוכח, מ"מ מלמטה למעלה אסור, דהוא היה צריך להניח את הפוגלא בקרקע, באופן שהוא יוכל ליטלו משם בלא לטלטל עפר בטלטול מן הצד, והוסיפו </w:t>
      </w:r>
      <w:r w:rsidRPr="00110DB4">
        <w:rPr>
          <w:rStyle w:val="aff4"/>
          <w:rFonts w:hint="cs"/>
          <w:vanish/>
          <w:rtl/>
        </w:rPr>
        <w:t>התוס'</w:t>
      </w:r>
      <w:r w:rsidRPr="00110DB4">
        <w:rPr>
          <w:rFonts w:hint="cs"/>
          <w:vanish/>
          <w:rtl/>
        </w:rPr>
        <w:t xml:space="preserve"> דהא דבעצמות וקליפין מותר לנער,</w:t>
      </w:r>
      <w:r w:rsidRPr="00110DB4">
        <w:rPr>
          <w:rStyle w:val="af"/>
          <w:rFonts w:hint="cs"/>
          <w:vanish/>
          <w:rtl/>
        </w:rPr>
        <w:t xml:space="preserve"> [ולא אמרינן דלא היה לו להניח אותם על השולחן], </w:t>
      </w:r>
      <w:r w:rsidRPr="00110DB4">
        <w:rPr>
          <w:rFonts w:hint="cs"/>
          <w:vanish/>
          <w:rtl/>
        </w:rPr>
        <w:t>הוא כיון דא"א שלא להניחם על השולחן.</w:t>
      </w:r>
      <w:bookmarkEnd w:id="3445"/>
    </w:p>
    <w:p w14:paraId="7D1C99D0" w14:textId="77777777" w:rsidR="00826EF0" w:rsidRPr="00D609C3" w:rsidRDefault="00826EF0" w:rsidP="00607ABE">
      <w:pPr>
        <w:pStyle w:val="a1"/>
        <w:rPr>
          <w:rtl/>
        </w:rPr>
      </w:pPr>
      <w:r w:rsidRPr="00D609C3">
        <w:rPr>
          <w:rtl/>
        </w:rPr>
        <w:t>מ"מ לא היה לו להניח באותו ענין שיצטרך טלטול מן הצד ועצמות וקליפין לא מסתייה דלא לינח בהן על גבי השלחן</w:t>
      </w:r>
      <w:r w:rsidRPr="00D609C3">
        <w:rPr>
          <w:rFonts w:hint="cs"/>
          <w:rtl/>
        </w:rPr>
        <w:t>.</w:t>
      </w:r>
    </w:p>
    <w:p w14:paraId="6F9B905F" w14:textId="77777777" w:rsidR="007B42CC" w:rsidRPr="00126B3E" w:rsidRDefault="00826EF0" w:rsidP="00D163D8">
      <w:pPr>
        <w:pStyle w:val="afffff7"/>
        <w:rPr>
          <w:rtl/>
        </w:rPr>
      </w:pPr>
      <w:bookmarkStart w:id="3446" w:name="_Toc124374820"/>
      <w:bookmarkStart w:id="3447" w:name="_Toc124417696"/>
      <w:bookmarkStart w:id="3448" w:name="_Toc130400553"/>
      <w:r w:rsidRPr="00126B3E">
        <w:rPr>
          <w:rFonts w:hint="cs"/>
          <w:rtl/>
        </w:rPr>
        <w:t>ח</w:t>
      </w:r>
      <w:r w:rsidRPr="00126B3E">
        <w:rPr>
          <w:rtl/>
        </w:rPr>
        <w:t xml:space="preserve">זון איש </w:t>
      </w:r>
      <w:r w:rsidRPr="00126B3E">
        <w:rPr>
          <w:rFonts w:hint="cs"/>
          <w:rtl/>
        </w:rPr>
        <w:t>או"ח סי'</w:t>
      </w:r>
      <w:r w:rsidRPr="00126B3E">
        <w:rPr>
          <w:rtl/>
        </w:rPr>
        <w:t xml:space="preserve"> מז אות ז</w:t>
      </w:r>
      <w:bookmarkEnd w:id="3446"/>
      <w:bookmarkEnd w:id="3447"/>
      <w:r w:rsidR="007B42CC" w:rsidRPr="00126B3E">
        <w:rPr>
          <w:rtl/>
        </w:rPr>
        <w:t xml:space="preserve"> (ח)</w:t>
      </w:r>
      <w:bookmarkEnd w:id="3448"/>
    </w:p>
    <w:p w14:paraId="05325149" w14:textId="52285040" w:rsidR="00826EF0" w:rsidRPr="00126B3E" w:rsidRDefault="00826EF0" w:rsidP="00826EF0">
      <w:pPr>
        <w:pStyle w:val="a7"/>
        <w:rPr>
          <w:rtl/>
        </w:rPr>
      </w:pPr>
      <w:bookmarkStart w:id="3449" w:name="_Toc124417333"/>
      <w:r w:rsidRPr="00126B3E">
        <w:rPr>
          <w:rFonts w:hint="cs"/>
          <w:rtl/>
        </w:rPr>
        <w:t>בי' החזו"א בתוס' דמניח בשבת הוי בסיס כדמוכח מהא דחשיב מבטל כלי מהיכנו</w:t>
      </w:r>
      <w:bookmarkEnd w:id="3449"/>
    </w:p>
    <w:p w14:paraId="766511F7" w14:textId="2CB88250" w:rsidR="00826EF0" w:rsidRPr="00110DB4" w:rsidRDefault="00826EF0" w:rsidP="0077200F">
      <w:pPr>
        <w:pStyle w:val="a3"/>
        <w:rPr>
          <w:rStyle w:val="af"/>
          <w:vanish/>
        </w:rPr>
      </w:pPr>
      <w:bookmarkStart w:id="3450" w:name="_Ref124107154"/>
      <w:r w:rsidRPr="00110DB4">
        <w:rPr>
          <w:rFonts w:hint="cs"/>
          <w:vanish/>
          <w:rtl/>
        </w:rPr>
        <w:t xml:space="preserve">במ"ש </w:t>
      </w:r>
      <w:r w:rsidRPr="00110DB4">
        <w:rPr>
          <w:rStyle w:val="aff4"/>
          <w:rFonts w:hint="cs"/>
          <w:vanish/>
          <w:rtl/>
        </w:rPr>
        <w:t>התוס' לקמן</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Ref123477941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דהא דבעצמות וקליפין מותר לנער,</w:t>
      </w:r>
      <w:r w:rsidRPr="00110DB4">
        <w:rPr>
          <w:rStyle w:val="af"/>
          <w:rFonts w:hint="cs"/>
          <w:vanish/>
          <w:rtl/>
        </w:rPr>
        <w:t xml:space="preserve"> [ולא אמרינן דלא היה לו להניח אותם על השולחן, כדכתבו </w:t>
      </w:r>
      <w:r w:rsidRPr="00110DB4">
        <w:rPr>
          <w:rStyle w:val="aff9"/>
          <w:rFonts w:hint="cs"/>
          <w:vanish/>
          <w:rtl/>
        </w:rPr>
        <w:t>התוס'</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Ref123462391 \r \h</w:instrText>
      </w:r>
      <w:r w:rsidRPr="00110DB4">
        <w:rPr>
          <w:rStyle w:val="aff5"/>
          <w:vanish/>
          <w:rtl/>
        </w:rPr>
        <w:instrText xml:space="preserve">  \* </w:instrText>
      </w:r>
      <w:r w:rsidRPr="00110DB4">
        <w:rPr>
          <w:rStyle w:val="aff5"/>
          <w:vanish/>
        </w:rPr>
        <w:instrText>MERGEFORMAT</w:instrText>
      </w:r>
      <w:r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פט)</w:t>
      </w:r>
      <w:r w:rsidRPr="00110DB4">
        <w:rPr>
          <w:rStyle w:val="aff5"/>
          <w:vanish/>
          <w:rtl/>
        </w:rPr>
        <w:fldChar w:fldCharType="end"/>
      </w:r>
      <w:r w:rsidRPr="00110DB4">
        <w:rPr>
          <w:rStyle w:val="af"/>
          <w:rFonts w:hint="cs"/>
          <w:vanish/>
          <w:rtl/>
        </w:rPr>
        <w:t xml:space="preserve"> לענין פגה שטמנה מער"ש בתבן], </w:t>
      </w:r>
      <w:r w:rsidRPr="00110DB4">
        <w:rPr>
          <w:rFonts w:hint="cs"/>
          <w:vanish/>
          <w:rtl/>
        </w:rPr>
        <w:t xml:space="preserve">הוא כיון דא"א שלא להניחם על השולחן, כתב </w:t>
      </w:r>
      <w:r w:rsidRPr="00110DB4">
        <w:rPr>
          <w:rStyle w:val="aff4"/>
          <w:rFonts w:hint="cs"/>
          <w:vanish/>
          <w:rtl/>
        </w:rPr>
        <w:t>החזו"א</w:t>
      </w:r>
      <w:r w:rsidRPr="00110DB4">
        <w:rPr>
          <w:rStyle w:val="af2"/>
          <w:rFonts w:eastAsia="Guttman Hodes" w:hint="cs"/>
          <w:vanish/>
          <w:rtl/>
        </w:rPr>
        <w:t xml:space="preserve"> (סי' מ"ז סק"ז) </w:t>
      </w:r>
      <w:r w:rsidRPr="00110DB4">
        <w:rPr>
          <w:rFonts w:hint="cs"/>
          <w:vanish/>
          <w:rtl/>
        </w:rPr>
        <w:t xml:space="preserve">דהא דהוצרכו </w:t>
      </w:r>
      <w:r w:rsidRPr="00110DB4">
        <w:rPr>
          <w:rStyle w:val="aff4"/>
          <w:rFonts w:hint="cs"/>
          <w:vanish/>
          <w:rtl/>
        </w:rPr>
        <w:t>התוס'</w:t>
      </w:r>
      <w:r w:rsidRPr="00110DB4">
        <w:rPr>
          <w:rFonts w:hint="cs"/>
          <w:vanish/>
          <w:rtl/>
        </w:rPr>
        <w:t xml:space="preserve"> לבאר כן הוא כיון דקים להו </w:t>
      </w:r>
      <w:r w:rsidRPr="00110DB4">
        <w:rPr>
          <w:rStyle w:val="aff4"/>
          <w:rFonts w:hint="cs"/>
          <w:vanish/>
          <w:rtl/>
        </w:rPr>
        <w:t xml:space="preserve">להתוס' </w:t>
      </w:r>
      <w:r w:rsidRPr="00110DB4">
        <w:rPr>
          <w:rFonts w:hint="cs"/>
          <w:vanish/>
          <w:rtl/>
        </w:rPr>
        <w:t>דאף במניח באמצע שבת הוי בסיס, ואסור אף לנער, כדמוכח מהא דאיתא בגמ' לעיל</w:t>
      </w:r>
      <w:r w:rsidRPr="00110DB4">
        <w:rPr>
          <w:rStyle w:val="af2"/>
          <w:rFonts w:eastAsia="Guttman Hodes" w:hint="cs"/>
          <w:vanish/>
          <w:rtl/>
        </w:rPr>
        <w:t xml:space="preserve"> (מג.) </w:t>
      </w:r>
      <w:r w:rsidRPr="00110DB4">
        <w:rPr>
          <w:rFonts w:hint="cs"/>
          <w:vanish/>
          <w:rtl/>
        </w:rPr>
        <w:t xml:space="preserve">דאסור להניח כלי תחת התרנגולת מדין ביטול כלי מהיכנו, ואי מותר לנער לא חשיב ביטול כלי מהיכנו, כדמוכח במניח סל לפני האפרוחין, דכתבו </w:t>
      </w:r>
      <w:r w:rsidRPr="00110DB4">
        <w:rPr>
          <w:rStyle w:val="aff4"/>
          <w:rFonts w:hint="cs"/>
          <w:vanish/>
          <w:rtl/>
        </w:rPr>
        <w:t>התוס'</w:t>
      </w:r>
      <w:r w:rsidRPr="00110DB4">
        <w:rPr>
          <w:rStyle w:val="af2"/>
          <w:rFonts w:eastAsia="Guttman Hodes" w:hint="cs"/>
          <w:vanish/>
          <w:rtl/>
        </w:rPr>
        <w:t xml:space="preserve"> (מג. ד"ה בעודן) </w:t>
      </w:r>
      <w:r w:rsidRPr="00110DB4">
        <w:rPr>
          <w:rFonts w:hint="cs"/>
          <w:vanish/>
          <w:rtl/>
        </w:rPr>
        <w:t xml:space="preserve">דאחר שהאפרוחין ירדו מותר לטלטלו, ומוכח דכל שהניח אף באמצע שבת אסור לנער, וכתב </w:t>
      </w:r>
      <w:r w:rsidRPr="00110DB4">
        <w:rPr>
          <w:rStyle w:val="aff4"/>
          <w:rFonts w:hint="cs"/>
          <w:vanish/>
          <w:rtl/>
        </w:rPr>
        <w:t>החזו"א</w:t>
      </w:r>
      <w:r w:rsidRPr="00110DB4">
        <w:rPr>
          <w:rFonts w:hint="cs"/>
          <w:vanish/>
          <w:rtl/>
        </w:rPr>
        <w:t xml:space="preserve"> דכן מבואר מדברי </w:t>
      </w:r>
      <w:r w:rsidRPr="00110DB4">
        <w:rPr>
          <w:rStyle w:val="aff4"/>
          <w:rFonts w:hint="cs"/>
          <w:vanish/>
          <w:rtl/>
        </w:rPr>
        <w:t>התוס' בסוגיין</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Ref123156579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ב)</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דכתבו דהא דמיטה שלא יחדה למעות אסור לטלטלה, איירי במניח ולכן אסור לנער</w:t>
      </w:r>
      <w:r w:rsidRPr="00110DB4">
        <w:rPr>
          <w:rStyle w:val="af"/>
          <w:rFonts w:hint="cs"/>
          <w:vanish/>
          <w:rtl/>
        </w:rPr>
        <w:t xml:space="preserve">, [והיינו דמה שביארו </w:t>
      </w:r>
      <w:r w:rsidRPr="00110DB4">
        <w:rPr>
          <w:rStyle w:val="aff9"/>
          <w:rFonts w:hint="cs"/>
          <w:vanish/>
          <w:rtl/>
        </w:rPr>
        <w:t>התוס' בסוגיין</w:t>
      </w:r>
      <w:r w:rsidRPr="00110DB4">
        <w:rPr>
          <w:rStyle w:val="af"/>
          <w:rFonts w:hint="cs"/>
          <w:vanish/>
          <w:rtl/>
        </w:rPr>
        <w:t xml:space="preserve"> דבמניח בשבת הוי בסיס, הוא דכן מוכח מהא דאסור להניח בשבת דמבטל כלי מהיכנו],</w:t>
      </w:r>
      <w:r w:rsidRPr="00110DB4">
        <w:rPr>
          <w:rFonts w:hint="cs"/>
          <w:vanish/>
          <w:rtl/>
        </w:rPr>
        <w:t xml:space="preserve"> ועיי"ש במ"ש </w:t>
      </w:r>
      <w:r w:rsidRPr="00110DB4">
        <w:rPr>
          <w:rStyle w:val="aff4"/>
          <w:rFonts w:hint="cs"/>
          <w:vanish/>
          <w:rtl/>
        </w:rPr>
        <w:t>החזו"א</w:t>
      </w:r>
      <w:r w:rsidRPr="00110DB4">
        <w:rPr>
          <w:rFonts w:hint="cs"/>
          <w:vanish/>
          <w:rtl/>
        </w:rPr>
        <w:t xml:space="preserve"> דאפשר לבאר בדין פגה באופן אחר, וההיתר בטבלא הוא כיון דהניח מתחילה ע"מ לנער, כדביאר </w:t>
      </w:r>
      <w:r w:rsidRPr="00110DB4">
        <w:rPr>
          <w:rStyle w:val="aff4"/>
          <w:rFonts w:hint="cs"/>
          <w:vanish/>
          <w:rtl/>
        </w:rPr>
        <w:t>הר"ן</w:t>
      </w:r>
      <w:r w:rsidRPr="00110DB4">
        <w:rPr>
          <w:rFonts w:hint="cs"/>
          <w:vanish/>
          <w:rtl/>
        </w:rPr>
        <w:t xml:space="preserve"> </w:t>
      </w:r>
      <w:r w:rsidRPr="00110DB4">
        <w:rPr>
          <w:rStyle w:val="aff4"/>
          <w:rFonts w:hint="cs"/>
          <w:vanish/>
          <w:rtl/>
        </w:rPr>
        <w:t>על הרי"ף לקמן</w:t>
      </w:r>
      <w:r w:rsidRPr="00110DB4">
        <w:rPr>
          <w:rFonts w:hint="cs"/>
          <w:vanish/>
          <w:rtl/>
        </w:rPr>
        <w:t xml:space="preserve"> </w:t>
      </w:r>
      <w:r w:rsidRPr="00110DB4">
        <w:rPr>
          <w:rStyle w:val="af2"/>
          <w:rFonts w:eastAsia="Guttman Hodes" w:hint="cs"/>
          <w:vanish/>
          <w:rtl/>
        </w:rPr>
        <w:t>(ס. מדה"ר [מהדו' עוז והדר עמ' קס"ו], סוד"ה שמואל)</w:t>
      </w:r>
      <w:r w:rsidRPr="00110DB4">
        <w:rPr>
          <w:rFonts w:hint="cs"/>
          <w:vanish/>
          <w:rtl/>
        </w:rPr>
        <w:t xml:space="preserve">, </w:t>
      </w:r>
      <w:r w:rsidRPr="00110DB4">
        <w:rPr>
          <w:rStyle w:val="aff4"/>
          <w:rFonts w:hint="cs"/>
          <w:vanish/>
          <w:rtl/>
        </w:rPr>
        <w:t xml:space="preserve">ובחי' לקמן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Ref123477565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מט)</w:t>
      </w:r>
      <w:r w:rsidRPr="00110DB4">
        <w:rPr>
          <w:rStyle w:val="af2"/>
          <w:rFonts w:eastAsia="Guttman Hodes"/>
          <w:vanish/>
          <w:rtl/>
        </w:rPr>
        <w:fldChar w:fldCharType="end"/>
      </w:r>
      <w:r w:rsidRPr="00110DB4">
        <w:rPr>
          <w:rFonts w:hint="cs"/>
          <w:vanish/>
          <w:rtl/>
        </w:rPr>
        <w:t>.</w:t>
      </w:r>
      <w:bookmarkEnd w:id="3450"/>
    </w:p>
    <w:p w14:paraId="1E6F36A1" w14:textId="77777777" w:rsidR="00826EF0" w:rsidRPr="00D609C3" w:rsidRDefault="00826EF0" w:rsidP="00607ABE">
      <w:pPr>
        <w:pStyle w:val="a1"/>
      </w:pPr>
      <w:r w:rsidRPr="00D609C3">
        <w:rPr>
          <w:rtl/>
        </w:rPr>
        <w:t>קכ"ג א' תוד"ה האי, ועצמות וקליפין כו' קים להו דגם מניח בשבת נעשה בסיס מהא דאמר לעיל מ"ב ב' אין נותנין כלי לקבל ביצה ואמר טעמא דמבטל כלי מהיכנו ואי שרי לנער לא חשיב מבטל כלי כדאמר שם בכופין סל לפני האפרוחין ועיי"ש בתוד"ה בעודן</w:t>
      </w:r>
      <w:r w:rsidRPr="00D609C3">
        <w:rPr>
          <w:rFonts w:hint="cs"/>
          <w:rtl/>
        </w:rPr>
        <w:t xml:space="preserve">, </w:t>
      </w:r>
      <w:r w:rsidRPr="00D609C3">
        <w:rPr>
          <w:rtl/>
        </w:rPr>
        <w:t>וכן לעיל מ"ד ב' יש עליה מעות אסור לטלטלה ופי' בתו' שם במניח ואסור לנער</w:t>
      </w:r>
      <w:r w:rsidRPr="00D609C3">
        <w:rPr>
          <w:rFonts w:hint="cs"/>
          <w:rtl/>
        </w:rPr>
        <w:t>,</w:t>
      </w:r>
      <w:r w:rsidRPr="00D609C3">
        <w:rPr>
          <w:rStyle w:val="afff7"/>
          <w:rtl/>
        </w:rPr>
        <w:t xml:space="preserve">ומש"כ טעם החילוק דמותר לנער ואסור לטלטל, משום שלא היה לו להניח שיצטרך לכך, לולא דבריהם י"ל דלכך אסור לטלטל כיון דהניח לפי שעה כל שמטלטל נראה כמטלטל לצורך דבר המוקצה וההיתר אינו אלא כמשמש לדבר המוקצה, משא"כ במנער כיון דעוסק </w:t>
      </w:r>
      <w:r w:rsidRPr="00D609C3">
        <w:rPr>
          <w:rStyle w:val="afff7"/>
          <w:rtl/>
        </w:rPr>
        <w:t>בניעור והניעור הוא לצורך דבר המותר שרי</w:t>
      </w:r>
      <w:r w:rsidRPr="00D609C3">
        <w:rPr>
          <w:rStyle w:val="afff7"/>
          <w:rFonts w:hint="cs"/>
          <w:rtl/>
        </w:rPr>
        <w:t>,</w:t>
      </w:r>
      <w:r w:rsidRPr="00D609C3">
        <w:rPr>
          <w:rStyle w:val="afff7"/>
          <w:rtl/>
        </w:rPr>
        <w:t xml:space="preserve"> אבל בשוכח דלא נעשה בסיס אף לפי שעה והלכך בשאי אפשר לנערו במקומו מטלטלו למקום אחר</w:t>
      </w:r>
      <w:r w:rsidRPr="00D609C3">
        <w:rPr>
          <w:rStyle w:val="afff7"/>
          <w:rFonts w:hint="cs"/>
          <w:rtl/>
        </w:rPr>
        <w:t>,</w:t>
      </w:r>
      <w:r w:rsidRPr="00D609C3">
        <w:rPr>
          <w:rtl/>
        </w:rPr>
        <w:t xml:space="preserve"> והא דמסלק את הטבלא כו' י"ל כיון דמניח מתחלה לצורך הניעור לא חשיב בסיס וכ"כ הר"ן ס"פ נוטל</w:t>
      </w:r>
      <w:r w:rsidRPr="00D609C3">
        <w:rPr>
          <w:rFonts w:hint="cs"/>
          <w:rtl/>
        </w:rPr>
        <w:t xml:space="preserve"> </w:t>
      </w:r>
    </w:p>
    <w:p w14:paraId="2B8F88BE" w14:textId="77777777" w:rsidR="00826EF0" w:rsidRPr="00126B3E" w:rsidRDefault="00826EF0" w:rsidP="00826EF0">
      <w:pPr>
        <w:pStyle w:val="affff5"/>
      </w:pPr>
      <w:bookmarkStart w:id="3451" w:name="_Toc124417334"/>
      <w:r w:rsidRPr="00126B3E">
        <w:rPr>
          <w:rFonts w:hint="cs"/>
          <w:rtl/>
        </w:rPr>
        <w:t>בתוס' בסוגיין בע"מ ליטול ומ"ש משליפי</w:t>
      </w:r>
      <w:bookmarkEnd w:id="3451"/>
    </w:p>
    <w:p w14:paraId="3C7DBB16" w14:textId="77777777" w:rsidR="00826EF0" w:rsidRPr="00126B3E" w:rsidRDefault="00826EF0" w:rsidP="00826EF0">
      <w:pPr>
        <w:pStyle w:val="1"/>
        <w:rPr>
          <w:rtl/>
        </w:rPr>
      </w:pPr>
      <w:bookmarkStart w:id="3452" w:name="_Toc124417335"/>
      <w:r w:rsidRPr="00126B3E">
        <w:rPr>
          <w:rFonts w:hint="cs"/>
          <w:rtl/>
        </w:rPr>
        <w:t>בביאור דעת התוס' במניח בשבת ע"מ ליטול אי הוי בסיס</w:t>
      </w:r>
      <w:bookmarkEnd w:id="3452"/>
    </w:p>
    <w:p w14:paraId="729B5CC5" w14:textId="77777777" w:rsidR="007B42CC" w:rsidRPr="00126B3E" w:rsidRDefault="00826EF0" w:rsidP="00D163D8">
      <w:pPr>
        <w:pStyle w:val="afffff7"/>
        <w:rPr>
          <w:rtl/>
        </w:rPr>
      </w:pPr>
      <w:bookmarkStart w:id="3453" w:name="_Toc124374822"/>
      <w:bookmarkStart w:id="3454" w:name="_Toc124417697"/>
      <w:bookmarkStart w:id="3455" w:name="_Toc130400554"/>
      <w:r w:rsidRPr="00126B3E">
        <w:rPr>
          <w:rtl/>
        </w:rPr>
        <w:t>תוספות שבת מ"ד ע"ב</w:t>
      </w:r>
      <w:r w:rsidRPr="00126B3E">
        <w:rPr>
          <w:rFonts w:hint="cs"/>
          <w:rtl/>
        </w:rPr>
        <w:t xml:space="preserve"> ד"ה יש</w:t>
      </w:r>
      <w:bookmarkEnd w:id="3453"/>
      <w:bookmarkEnd w:id="3454"/>
      <w:r w:rsidR="007B42CC" w:rsidRPr="00126B3E">
        <w:rPr>
          <w:rtl/>
        </w:rPr>
        <w:t xml:space="preserve"> (ח)</w:t>
      </w:r>
      <w:bookmarkEnd w:id="3455"/>
    </w:p>
    <w:p w14:paraId="2E37AB11" w14:textId="4631767C" w:rsidR="00826EF0" w:rsidRPr="00126B3E" w:rsidRDefault="00826EF0" w:rsidP="00826EF0">
      <w:pPr>
        <w:pStyle w:val="a7"/>
        <w:rPr>
          <w:rtl/>
        </w:rPr>
      </w:pPr>
      <w:bookmarkStart w:id="3456" w:name="_Toc124417336"/>
      <w:r w:rsidRPr="00126B3E">
        <w:rPr>
          <w:rFonts w:hint="cs"/>
          <w:rtl/>
        </w:rPr>
        <w:t>בי' התוס' דאסור לנער במעות עליה בהניח עכו"ם באמצע שבת לדעת ישראל ולא בשוכח</w:t>
      </w:r>
      <w:bookmarkEnd w:id="3456"/>
    </w:p>
    <w:p w14:paraId="28AA7A87" w14:textId="77777777" w:rsidR="00826EF0" w:rsidRPr="00110DB4" w:rsidRDefault="00826EF0" w:rsidP="0077200F">
      <w:pPr>
        <w:pStyle w:val="a3"/>
        <w:rPr>
          <w:vanish/>
          <w:rtl/>
        </w:rPr>
      </w:pPr>
      <w:bookmarkStart w:id="3457" w:name="_Ref124373257"/>
      <w:r w:rsidRPr="00110DB4">
        <w:rPr>
          <w:rFonts w:hint="cs"/>
          <w:vanish/>
          <w:rtl/>
        </w:rPr>
        <w:t xml:space="preserve">בהא דאמרינן דבלא יחדה ויש עליה מעות אסור לטלטלה, כתבו </w:t>
      </w:r>
      <w:r w:rsidRPr="00110DB4">
        <w:rPr>
          <w:rStyle w:val="aff4"/>
          <w:rFonts w:hint="cs"/>
          <w:vanish/>
          <w:rtl/>
        </w:rPr>
        <w:t>התוס'</w:t>
      </w:r>
      <w:r w:rsidRPr="00110DB4">
        <w:rPr>
          <w:rStyle w:val="af2"/>
          <w:rFonts w:eastAsia="Guttman Hodes" w:hint="cs"/>
          <w:vanish/>
          <w:rtl/>
        </w:rPr>
        <w:t xml:space="preserve"> (ד"ה יש) </w:t>
      </w:r>
      <w:r w:rsidRPr="00110DB4">
        <w:rPr>
          <w:rFonts w:hint="cs"/>
          <w:vanish/>
          <w:rtl/>
        </w:rPr>
        <w:t>דאיירי במניח, דהא אי איירי בשוכח, הא תנן לקמן</w:t>
      </w:r>
      <w:r w:rsidRPr="00110DB4">
        <w:rPr>
          <w:rStyle w:val="af2"/>
          <w:rFonts w:eastAsia="Guttman Hodes" w:hint="cs"/>
          <w:vanish/>
          <w:rtl/>
        </w:rPr>
        <w:t xml:space="preserve"> (קמב:) </w:t>
      </w:r>
      <w:r w:rsidRPr="00110DB4">
        <w:rPr>
          <w:rFonts w:hint="cs"/>
          <w:vanish/>
          <w:rtl/>
        </w:rPr>
        <w:t xml:space="preserve">דמנער את הכר והן נופלות, ואיירי בהניח על המיטה את המעות בשבת, דהא אם הניח מבעוד יום, והמעות היו על המיטה בכל בין השמשות, א"כ אסור לטלטלה, כסיפא דדברי רב, אך הקשו </w:t>
      </w:r>
      <w:r w:rsidRPr="00110DB4">
        <w:rPr>
          <w:rStyle w:val="aff4"/>
          <w:rFonts w:hint="cs"/>
          <w:vanish/>
          <w:rtl/>
        </w:rPr>
        <w:t>התוס'</w:t>
      </w:r>
      <w:r w:rsidRPr="00110DB4">
        <w:rPr>
          <w:rFonts w:hint="cs"/>
          <w:vanish/>
          <w:rtl/>
        </w:rPr>
        <w:t xml:space="preserve"> דהאיך אפשר להניח מעות בשבת, ותירצו </w:t>
      </w:r>
      <w:r w:rsidRPr="00110DB4">
        <w:rPr>
          <w:rStyle w:val="aff4"/>
          <w:rFonts w:hint="cs"/>
          <w:vanish/>
          <w:rtl/>
        </w:rPr>
        <w:t>התוס'</w:t>
      </w:r>
      <w:r w:rsidRPr="00110DB4">
        <w:rPr>
          <w:rFonts w:hint="cs"/>
          <w:vanish/>
          <w:rtl/>
        </w:rPr>
        <w:t xml:space="preserve"> דאיירי שהניח נכרי או תינוק לדעת ישראל.</w:t>
      </w:r>
      <w:bookmarkEnd w:id="3457"/>
    </w:p>
    <w:p w14:paraId="2F2B4E3B" w14:textId="77777777" w:rsidR="00826EF0" w:rsidRPr="00D609C3" w:rsidRDefault="00826EF0" w:rsidP="00607ABE">
      <w:pPr>
        <w:pStyle w:val="a1"/>
        <w:rPr>
          <w:rtl/>
        </w:rPr>
      </w:pPr>
      <w:r w:rsidRPr="00D609C3">
        <w:rPr>
          <w:rtl/>
        </w:rPr>
        <w:t>יש עליה מעות אסור לטלטלה ע"כ במניח איירי דבשכח תנן פרק נוטל (לקמן קמב:) מנער הכר והן נופלות ובמניח בשבת איירי דבהניח מבעוד יום והיו עליה בין השמשות אפילו אין עליה מעות אסור לטלטלה כדקאמר בסיפא דמילתיה וקשה דאיך יכול להיות שמניח לדעת בשבת וי"ל כגון שהניח נכרי או תינוק לדעת ישראל</w:t>
      </w:r>
      <w:r w:rsidRPr="00D609C3">
        <w:rPr>
          <w:rFonts w:hint="cs"/>
          <w:rtl/>
        </w:rPr>
        <w:t>.</w:t>
      </w:r>
    </w:p>
    <w:p w14:paraId="2B650853" w14:textId="77777777" w:rsidR="00826EF0" w:rsidRPr="00126B3E" w:rsidRDefault="00826EF0" w:rsidP="00826EF0">
      <w:pPr>
        <w:pStyle w:val="a7"/>
        <w:rPr>
          <w:rtl/>
        </w:rPr>
      </w:pPr>
      <w:bookmarkStart w:id="3458" w:name="_Toc124417337"/>
      <w:r w:rsidRPr="00126B3E">
        <w:rPr>
          <w:rFonts w:hint="cs"/>
          <w:rtl/>
        </w:rPr>
        <w:t>בי' התוס' דאפש"ל דרב איירי בהניח עכו"ם לדעת ישראל ע"מ ליטלם ול"ד למוקצה בחצי שבת</w:t>
      </w:r>
      <w:bookmarkEnd w:id="3458"/>
    </w:p>
    <w:p w14:paraId="5DFD184A" w14:textId="61E245F9" w:rsidR="00826EF0" w:rsidRPr="00110DB4" w:rsidRDefault="00826EF0" w:rsidP="0077200F">
      <w:pPr>
        <w:pStyle w:val="a3"/>
        <w:rPr>
          <w:rStyle w:val="af"/>
          <w:vanish/>
        </w:rPr>
      </w:pPr>
      <w:bookmarkStart w:id="3459" w:name="_Ref124373085"/>
      <w:r w:rsidRPr="00110DB4">
        <w:rPr>
          <w:rFonts w:hint="cs"/>
          <w:vanish/>
          <w:rtl/>
        </w:rPr>
        <w:t xml:space="preserve">אך הקשו </w:t>
      </w:r>
      <w:r w:rsidRPr="00110DB4">
        <w:rPr>
          <w:rStyle w:val="aff4"/>
          <w:rFonts w:hint="cs"/>
          <w:vanish/>
          <w:rtl/>
        </w:rPr>
        <w:t>התוס'</w:t>
      </w:r>
      <w:r w:rsidRPr="00110DB4">
        <w:rPr>
          <w:rFonts w:hint="cs"/>
          <w:vanish/>
          <w:rtl/>
        </w:rPr>
        <w:t xml:space="preserve"> דאמאי הגמ' בביצה</w:t>
      </w:r>
      <w:r w:rsidRPr="00110DB4">
        <w:rPr>
          <w:rStyle w:val="af2"/>
          <w:rFonts w:eastAsia="Guttman Hodes" w:hint="cs"/>
          <w:vanish/>
          <w:rtl/>
        </w:rPr>
        <w:t xml:space="preserve"> (כו:) </w:t>
      </w:r>
      <w:r w:rsidRPr="00110DB4">
        <w:rPr>
          <w:rFonts w:hint="cs"/>
          <w:vanish/>
          <w:rtl/>
        </w:rPr>
        <w:t xml:space="preserve">לא הביאה ראיה מדברי רב לנידון בגמ' שם דאין מוקצה לחצי שבת, ותירצו </w:t>
      </w:r>
      <w:r w:rsidRPr="00110DB4">
        <w:rPr>
          <w:rStyle w:val="aff4"/>
          <w:rFonts w:hint="cs"/>
          <w:vanish/>
          <w:rtl/>
        </w:rPr>
        <w:t>התוס'</w:t>
      </w:r>
      <w:r w:rsidRPr="00110DB4">
        <w:rPr>
          <w:rFonts w:hint="cs"/>
          <w:vanish/>
          <w:rtl/>
        </w:rPr>
        <w:t xml:space="preserve"> דאין ראיה מדברי רב דאין מוקצה לחצי שבת, כיון דאפשר להעמיד באופן שהנכרי הניחם שם לדעת ישראל בכדי להסירם משם לאחר שעה, והוא כגומרו בידי אדם, ולכן אין בו מוקצה,</w:t>
      </w:r>
      <w:r w:rsidRPr="00110DB4">
        <w:rPr>
          <w:rStyle w:val="af"/>
          <w:rFonts w:hint="cs"/>
          <w:vanish/>
          <w:rtl/>
        </w:rPr>
        <w:t xml:space="preserve"> [וכתבו </w:t>
      </w:r>
      <w:r w:rsidRPr="00110DB4">
        <w:rPr>
          <w:rStyle w:val="aff9"/>
          <w:rFonts w:hint="cs"/>
          <w:vanish/>
          <w:rtl/>
        </w:rPr>
        <w:t>התוס'</w:t>
      </w:r>
      <w:r w:rsidRPr="00110DB4">
        <w:rPr>
          <w:rStyle w:val="af"/>
          <w:rFonts w:hint="cs"/>
          <w:vanish/>
          <w:rtl/>
        </w:rPr>
        <w:t xml:space="preserve"> דלפי מה שביארו </w:t>
      </w:r>
      <w:r w:rsidRPr="00110DB4">
        <w:rPr>
          <w:rStyle w:val="aff9"/>
          <w:rFonts w:hint="cs"/>
          <w:vanish/>
          <w:rtl/>
        </w:rPr>
        <w:t>התוס' לעיל</w:t>
      </w:r>
      <w:r w:rsidRPr="00110DB4">
        <w:rPr>
          <w:rStyle w:val="af2"/>
          <w:rFonts w:eastAsia="Guttman Hodes" w:hint="cs"/>
          <w:vanish/>
          <w:rtl/>
        </w:rPr>
        <w:t xml:space="preserve"> </w:t>
      </w:r>
      <w:r w:rsidRPr="00110DB4">
        <w:rPr>
          <w:rStyle w:val="aff5"/>
          <w:rFonts w:hint="cs"/>
          <w:vanish/>
          <w:rtl/>
        </w:rPr>
        <w:t>(מג. ד"ה בעודן [הא'])</w:t>
      </w:r>
      <w:r w:rsidRPr="00110DB4">
        <w:rPr>
          <w:rStyle w:val="af2"/>
          <w:rFonts w:eastAsia="Guttman Hodes" w:hint="cs"/>
          <w:vanish/>
          <w:rtl/>
        </w:rPr>
        <w:t xml:space="preserve"> </w:t>
      </w:r>
      <w:r w:rsidRPr="00110DB4">
        <w:rPr>
          <w:rStyle w:val="af"/>
          <w:rFonts w:hint="cs"/>
          <w:vanish/>
          <w:rtl/>
        </w:rPr>
        <w:t>כל הדין דאין מוקצה לחצי שבת, הוא רק לענין איסור אכילה ולא לאיסור טלטול, א"כ מבואר דאין כל ראיה מדברי רב לענין מוקצה לחצי שבת],</w:t>
      </w:r>
      <w:r w:rsidRPr="00110DB4">
        <w:rPr>
          <w:rFonts w:hint="cs"/>
          <w:vanish/>
          <w:rtl/>
        </w:rPr>
        <w:t xml:space="preserve"> ועי' במה שהקשו </w:t>
      </w:r>
      <w:r w:rsidRPr="00110DB4">
        <w:rPr>
          <w:rStyle w:val="aff4"/>
          <w:rFonts w:hint="cs"/>
          <w:vanish/>
          <w:rtl/>
        </w:rPr>
        <w:t xml:space="preserve">המהרש"א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Ref124090261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צד)</w:t>
      </w:r>
      <w:r w:rsidRPr="00110DB4">
        <w:rPr>
          <w:rStyle w:val="af2"/>
          <w:rFonts w:eastAsia="Guttman Hodes"/>
          <w:vanish/>
          <w:rtl/>
        </w:rPr>
        <w:fldChar w:fldCharType="end"/>
      </w:r>
      <w:r w:rsidRPr="00110DB4">
        <w:rPr>
          <w:rStyle w:val="af2"/>
          <w:rFonts w:eastAsia="Guttman Hodes" w:hint="cs"/>
          <w:vanish/>
          <w:rtl/>
        </w:rPr>
        <w:t xml:space="preserve"> </w:t>
      </w:r>
      <w:r w:rsidRPr="00110DB4">
        <w:rPr>
          <w:rStyle w:val="aff4"/>
          <w:rFonts w:hint="cs"/>
          <w:vanish/>
          <w:rtl/>
        </w:rPr>
        <w:t xml:space="preserve">והבית מאיר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Ref124074721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צה)</w:t>
      </w:r>
      <w:r w:rsidRPr="00110DB4">
        <w:rPr>
          <w:rStyle w:val="af2"/>
          <w:rFonts w:eastAsia="Guttman Hodes"/>
          <w:vanish/>
          <w:rtl/>
        </w:rPr>
        <w:fldChar w:fldCharType="end"/>
      </w:r>
      <w:r w:rsidRPr="00110DB4">
        <w:rPr>
          <w:rStyle w:val="aff4"/>
          <w:rFonts w:hint="cs"/>
          <w:vanish/>
          <w:rtl/>
        </w:rPr>
        <w:t xml:space="preserve"> והגרעק"א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Ref123458559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צו)</w:t>
      </w:r>
      <w:r w:rsidRPr="00110DB4">
        <w:rPr>
          <w:rStyle w:val="af2"/>
          <w:rFonts w:eastAsia="Guttman Hodes"/>
          <w:vanish/>
          <w:rtl/>
        </w:rPr>
        <w:fldChar w:fldCharType="end"/>
      </w:r>
      <w:r w:rsidRPr="00110DB4">
        <w:rPr>
          <w:rStyle w:val="aff4"/>
          <w:rFonts w:hint="cs"/>
          <w:vanish/>
          <w:rtl/>
        </w:rPr>
        <w:t xml:space="preserve"> והחפץ ה'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Ref124092097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קז)</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בדעת </w:t>
      </w:r>
      <w:r w:rsidRPr="00110DB4">
        <w:rPr>
          <w:rStyle w:val="aff4"/>
          <w:rFonts w:hint="cs"/>
          <w:vanish/>
          <w:rtl/>
        </w:rPr>
        <w:t>התוס'</w:t>
      </w:r>
      <w:r w:rsidRPr="00110DB4">
        <w:rPr>
          <w:rFonts w:hint="cs"/>
          <w:vanish/>
          <w:rtl/>
        </w:rPr>
        <w:t xml:space="preserve"> במניח ע"מ ליטלו אי הוי בסיס, ומ"ש מדין שליפי זוטרי בגמ' לקמן </w:t>
      </w:r>
      <w:r w:rsidRPr="00110DB4">
        <w:rPr>
          <w:rStyle w:val="af2"/>
          <w:rFonts w:eastAsia="Guttman Hodes" w:hint="cs"/>
          <w:vanish/>
          <w:rtl/>
        </w:rPr>
        <w:t>(קנד:)</w:t>
      </w:r>
      <w:r w:rsidRPr="00110DB4">
        <w:rPr>
          <w:rFonts w:hint="cs"/>
          <w:vanish/>
          <w:rtl/>
        </w:rPr>
        <w:t>.</w:t>
      </w:r>
      <w:bookmarkEnd w:id="3459"/>
    </w:p>
    <w:p w14:paraId="5199BB4E" w14:textId="77777777" w:rsidR="00826EF0" w:rsidRPr="00D609C3" w:rsidRDefault="00826EF0" w:rsidP="00607ABE">
      <w:pPr>
        <w:pStyle w:val="a1"/>
        <w:rPr>
          <w:rtl/>
        </w:rPr>
      </w:pPr>
      <w:r w:rsidRPr="00D609C3">
        <w:rPr>
          <w:rtl/>
        </w:rPr>
        <w:t>וא"ת אמאי לא מוכח מהכא בפ' אין צדין (ביצה כו:) דאין מוקצה לחצי שבת</w:t>
      </w:r>
      <w:r w:rsidRPr="00D609C3">
        <w:rPr>
          <w:rFonts w:hint="cs"/>
          <w:rtl/>
        </w:rPr>
        <w:t>,</w:t>
      </w:r>
      <w:r w:rsidRPr="00D609C3">
        <w:rPr>
          <w:rtl/>
        </w:rPr>
        <w:t xml:space="preserve"> וי"ל דאיכא לאוקמא כגון שהניחם לדעת ישראל כדי להסירם אחר שעה והוו כגמרו בידי אדם</w:t>
      </w:r>
      <w:r w:rsidRPr="00D609C3">
        <w:rPr>
          <w:rFonts w:hint="cs"/>
          <w:rtl/>
        </w:rPr>
        <w:t xml:space="preserve">, </w:t>
      </w:r>
      <w:r w:rsidRPr="00D609C3">
        <w:rPr>
          <w:rStyle w:val="afff7"/>
          <w:rtl/>
        </w:rPr>
        <w:t>ולמאי דפרישית לעיל דהא דיש מוקצה לחצי שבת היינו באיסור אכילה ולא בטלטול א"ש.</w:t>
      </w:r>
    </w:p>
    <w:p w14:paraId="11B372CF" w14:textId="77777777" w:rsidR="00826EF0" w:rsidRPr="00126B3E" w:rsidRDefault="00826EF0" w:rsidP="00826EF0">
      <w:pPr>
        <w:pStyle w:val="1"/>
        <w:rPr>
          <w:rtl/>
        </w:rPr>
      </w:pPr>
      <w:r w:rsidRPr="00126B3E">
        <w:rPr>
          <w:rFonts w:hint="cs"/>
          <w:rtl/>
        </w:rPr>
        <w:t>קו' המהרש"א והב"מ בסתירת תוס' דבסוגיין אוסרים ע"מ ליטול</w:t>
      </w:r>
    </w:p>
    <w:p w14:paraId="0D00D008" w14:textId="77777777" w:rsidR="007B42CC" w:rsidRPr="00126B3E" w:rsidRDefault="00826EF0" w:rsidP="00D163D8">
      <w:pPr>
        <w:pStyle w:val="afffff7"/>
        <w:rPr>
          <w:rtl/>
        </w:rPr>
      </w:pPr>
      <w:bookmarkStart w:id="3460" w:name="_Toc124374823"/>
      <w:bookmarkStart w:id="3461" w:name="_Toc130400555"/>
      <w:r w:rsidRPr="00126B3E">
        <w:rPr>
          <w:rFonts w:hint="cs"/>
          <w:rtl/>
        </w:rPr>
        <w:t>מהרש</w:t>
      </w:r>
      <w:bookmarkStart w:id="3462" w:name="_Toc124417698"/>
      <w:r w:rsidRPr="00126B3E">
        <w:rPr>
          <w:rFonts w:hint="cs"/>
          <w:rtl/>
        </w:rPr>
        <w:t>מהרש"א שבת מ"ד ע"ב בא"ד כגון</w:t>
      </w:r>
      <w:bookmarkEnd w:id="3460"/>
      <w:bookmarkEnd w:id="3462"/>
      <w:r w:rsidR="007B42CC" w:rsidRPr="00126B3E">
        <w:rPr>
          <w:rtl/>
        </w:rPr>
        <w:t xml:space="preserve"> (ח)</w:t>
      </w:r>
      <w:bookmarkEnd w:id="3461"/>
    </w:p>
    <w:p w14:paraId="6866C17F" w14:textId="68909068" w:rsidR="00826EF0" w:rsidRPr="00126B3E" w:rsidRDefault="00826EF0" w:rsidP="00826EF0">
      <w:pPr>
        <w:pStyle w:val="a7"/>
        <w:rPr>
          <w:rtl/>
        </w:rPr>
      </w:pPr>
      <w:bookmarkStart w:id="3463" w:name="_Toc123487089"/>
      <w:bookmarkStart w:id="3464" w:name="_Toc124417338"/>
      <w:r w:rsidRPr="00126B3E">
        <w:rPr>
          <w:rFonts w:hint="cs"/>
          <w:rtl/>
        </w:rPr>
        <w:t>קו' המהרש"א דאי הניחם ע"מ ליטלם הוי כשוכח ומותר לנער כד' תוס' דע"מ ליטלו הוי כשוכח</w:t>
      </w:r>
      <w:bookmarkEnd w:id="3463"/>
      <w:bookmarkEnd w:id="3464"/>
      <w:r w:rsidRPr="00126B3E">
        <w:rPr>
          <w:rFonts w:hint="cs"/>
          <w:rtl/>
        </w:rPr>
        <w:t xml:space="preserve"> </w:t>
      </w:r>
    </w:p>
    <w:p w14:paraId="491A203E" w14:textId="56BBE4E8" w:rsidR="00826EF0" w:rsidRPr="00110DB4" w:rsidRDefault="00826EF0" w:rsidP="0077200F">
      <w:pPr>
        <w:pStyle w:val="a3"/>
        <w:rPr>
          <w:vanish/>
          <w:rtl/>
        </w:rPr>
      </w:pPr>
      <w:bookmarkStart w:id="3465" w:name="_Ref124090261"/>
      <w:r w:rsidRPr="00110DB4">
        <w:rPr>
          <w:rFonts w:hint="cs"/>
          <w:vanish/>
          <w:rtl/>
        </w:rPr>
        <w:t xml:space="preserve">במה שתירצו </w:t>
      </w:r>
      <w:r w:rsidRPr="00110DB4">
        <w:rPr>
          <w:rStyle w:val="aff4"/>
          <w:vanish/>
          <w:rtl/>
        </w:rPr>
        <w:t>התוס'</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Ref124373085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צג)</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דאפשר להעמיד באופן שהנכרי הניחם שם לדעת ישראל בכדי להסירם משם לאחר שעה, והוא כגומרו בידי אדם, ולכן אין בו מוקצה, הקשה </w:t>
      </w:r>
      <w:r w:rsidRPr="00110DB4">
        <w:rPr>
          <w:rStyle w:val="aff4"/>
          <w:vanish/>
          <w:rtl/>
        </w:rPr>
        <w:t>המהרש"א</w:t>
      </w:r>
      <w:r w:rsidRPr="00110DB4">
        <w:rPr>
          <w:rFonts w:hint="cs"/>
          <w:vanish/>
          <w:rtl/>
        </w:rPr>
        <w:t xml:space="preserve"> על </w:t>
      </w:r>
      <w:r w:rsidRPr="00110DB4">
        <w:rPr>
          <w:rStyle w:val="aff4"/>
          <w:vanish/>
          <w:rtl/>
        </w:rPr>
        <w:t>התוס'</w:t>
      </w:r>
      <w:r w:rsidRPr="00110DB4">
        <w:rPr>
          <w:rFonts w:hint="cs"/>
          <w:vanish/>
          <w:rtl/>
        </w:rPr>
        <w:t xml:space="preserve"> דאי איירי בהניח עכו"ם בשבת ע"מ להסירם, ולכן מותר לנער, א"כ אף בהניח ישראל בבין השמשות ג"כ מותר לנער, דהא כתבו </w:t>
      </w:r>
      <w:r w:rsidRPr="00110DB4">
        <w:rPr>
          <w:rStyle w:val="aff4"/>
          <w:vanish/>
          <w:rtl/>
        </w:rPr>
        <w:t>התוס' לעיל</w:t>
      </w:r>
      <w:r w:rsidRPr="00110DB4">
        <w:rPr>
          <w:rStyle w:val="af2"/>
          <w:rFonts w:eastAsia="Guttman Hodes" w:hint="cs"/>
          <w:vanish/>
          <w:rtl/>
        </w:rPr>
        <w:t xml:space="preserve"> (מג: ד"ה לכו"ע) </w:t>
      </w:r>
      <w:r w:rsidRPr="00110DB4">
        <w:rPr>
          <w:rFonts w:hint="cs"/>
          <w:vanish/>
          <w:rtl/>
        </w:rPr>
        <w:t xml:space="preserve">דכל שמניח ע"מ ליטלו חשיב כשוכח, כדמוכח בטומן קדירה בגיזי צמר, וכתב </w:t>
      </w:r>
      <w:r w:rsidRPr="00110DB4">
        <w:rPr>
          <w:rStyle w:val="aff4"/>
          <w:vanish/>
          <w:rtl/>
        </w:rPr>
        <w:t>המהרש"א</w:t>
      </w:r>
      <w:r w:rsidRPr="00110DB4">
        <w:rPr>
          <w:rFonts w:hint="cs"/>
          <w:vanish/>
          <w:rtl/>
        </w:rPr>
        <w:t xml:space="preserve"> דיש ליישב בדוחק.</w:t>
      </w:r>
      <w:bookmarkEnd w:id="3465"/>
    </w:p>
    <w:p w14:paraId="0A53D513" w14:textId="77777777" w:rsidR="00826EF0" w:rsidRPr="00D609C3" w:rsidRDefault="00826EF0" w:rsidP="00607ABE">
      <w:pPr>
        <w:pStyle w:val="a1"/>
      </w:pPr>
      <w:r w:rsidRPr="00D609C3">
        <w:rPr>
          <w:rFonts w:hint="cs"/>
          <w:rtl/>
        </w:rPr>
        <w:t>אך קשה אכתי כיון דדעתו להסירו דומיא דהכי בבין השמשות נמי תשתרי דהוי כשכח כמ"ש התוס' לעיל דבר שדעתו ליטלו בשבת כו' אפי' מניח חשיב כשכח כי ההיא דמנער את הכיסוי ע"ש ויש ליישב בדוחק ודו"ק:</w:t>
      </w:r>
    </w:p>
    <w:p w14:paraId="5AA8FD02" w14:textId="77777777" w:rsidR="007B42CC" w:rsidRPr="00126B3E" w:rsidRDefault="00826EF0" w:rsidP="00D163D8">
      <w:pPr>
        <w:pStyle w:val="afffff7"/>
        <w:rPr>
          <w:rtl/>
        </w:rPr>
      </w:pPr>
      <w:bookmarkStart w:id="3466" w:name="_Toc124374824"/>
      <w:bookmarkStart w:id="3467" w:name="_Toc124417699"/>
      <w:bookmarkStart w:id="3468" w:name="_Toc130400556"/>
      <w:r w:rsidRPr="00126B3E">
        <w:rPr>
          <w:rFonts w:hint="cs"/>
          <w:rtl/>
        </w:rPr>
        <w:t xml:space="preserve">חידושי </w:t>
      </w:r>
      <w:r w:rsidRPr="00126B3E">
        <w:rPr>
          <w:rtl/>
        </w:rPr>
        <w:t>בית מאיר שבת מ"ד ע"ב</w:t>
      </w:r>
      <w:r w:rsidRPr="00126B3E">
        <w:rPr>
          <w:rFonts w:hint="cs"/>
          <w:rtl/>
        </w:rPr>
        <w:t xml:space="preserve"> על תוד"ה יש</w:t>
      </w:r>
      <w:bookmarkStart w:id="3469" w:name="_Ref124074134"/>
      <w:bookmarkEnd w:id="3466"/>
      <w:bookmarkEnd w:id="3467"/>
      <w:r w:rsidR="007B42CC" w:rsidRPr="00126B3E">
        <w:rPr>
          <w:rtl/>
        </w:rPr>
        <w:t xml:space="preserve"> (ח)</w:t>
      </w:r>
      <w:bookmarkEnd w:id="3468"/>
    </w:p>
    <w:p w14:paraId="2B4BA083" w14:textId="32AE1002" w:rsidR="00826EF0" w:rsidRPr="00126B3E" w:rsidRDefault="00826EF0" w:rsidP="00826EF0">
      <w:pPr>
        <w:pStyle w:val="a7"/>
        <w:rPr>
          <w:rtl/>
        </w:rPr>
      </w:pPr>
      <w:bookmarkStart w:id="3470" w:name="_Toc124417339"/>
      <w:r w:rsidRPr="00126B3E">
        <w:rPr>
          <w:rFonts w:hint="cs"/>
          <w:rtl/>
        </w:rPr>
        <w:t>קו' הב"מ בתוס' דא"צ להתיר מדין גמרו בידי אדם דבע"מ ליטלו הוי כשוכח כמו בשליפי זוטרי</w:t>
      </w:r>
      <w:bookmarkEnd w:id="3470"/>
    </w:p>
    <w:p w14:paraId="0F5996A3" w14:textId="611FFEF9" w:rsidR="00826EF0" w:rsidRPr="00110DB4" w:rsidRDefault="00826EF0" w:rsidP="0077200F">
      <w:pPr>
        <w:pStyle w:val="a3"/>
        <w:rPr>
          <w:vanish/>
        </w:rPr>
      </w:pPr>
      <w:bookmarkStart w:id="3471" w:name="_Ref124074721"/>
      <w:r w:rsidRPr="00110DB4">
        <w:rPr>
          <w:rStyle w:val="aff4"/>
          <w:vanish/>
          <w:rtl/>
        </w:rPr>
        <w:t>ובחי' הבית מאיר</w:t>
      </w:r>
      <w:r w:rsidRPr="00110DB4">
        <w:rPr>
          <w:rStyle w:val="af2"/>
          <w:rFonts w:eastAsia="Guttman Hodes" w:hint="cs"/>
          <w:vanish/>
          <w:rtl/>
        </w:rPr>
        <w:t xml:space="preserve"> (על תוד"ה יש, נד' בקובץ מפרשים) </w:t>
      </w:r>
      <w:r w:rsidRPr="00110DB4">
        <w:rPr>
          <w:rFonts w:hint="cs"/>
          <w:vanish/>
          <w:rtl/>
        </w:rPr>
        <w:t xml:space="preserve">הביא את קושית </w:t>
      </w:r>
      <w:r w:rsidRPr="00110DB4">
        <w:rPr>
          <w:rStyle w:val="aff4"/>
          <w:rFonts w:hint="cs"/>
          <w:vanish/>
          <w:rtl/>
        </w:rPr>
        <w:t>המהרש"א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Ref124090261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צד)</w:t>
      </w:r>
      <w:r w:rsidRPr="00110DB4">
        <w:rPr>
          <w:rStyle w:val="af2"/>
          <w:rFonts w:eastAsia="Guttman Hodes"/>
          <w:vanish/>
          <w:rtl/>
        </w:rPr>
        <w:fldChar w:fldCharType="end"/>
      </w:r>
      <w:r w:rsidRPr="00110DB4">
        <w:rPr>
          <w:rFonts w:hint="cs"/>
          <w:vanish/>
          <w:rtl/>
        </w:rPr>
        <w:t xml:space="preserve"> והוסיף </w:t>
      </w:r>
      <w:r w:rsidRPr="00110DB4">
        <w:rPr>
          <w:rStyle w:val="aff4"/>
          <w:vanish/>
          <w:rtl/>
        </w:rPr>
        <w:t>הבית מאיר</w:t>
      </w:r>
      <w:r w:rsidRPr="00110DB4">
        <w:rPr>
          <w:rStyle w:val="af2"/>
          <w:rFonts w:eastAsia="Guttman Hodes" w:hint="cs"/>
          <w:vanish/>
          <w:rtl/>
        </w:rPr>
        <w:t xml:space="preserve"> </w:t>
      </w:r>
      <w:r w:rsidRPr="00110DB4">
        <w:rPr>
          <w:rFonts w:hint="cs"/>
          <w:vanish/>
          <w:rtl/>
        </w:rPr>
        <w:t xml:space="preserve">להקשות דאחר דביארו </w:t>
      </w:r>
      <w:r w:rsidRPr="00110DB4">
        <w:rPr>
          <w:rStyle w:val="aff4"/>
          <w:vanish/>
          <w:rtl/>
        </w:rPr>
        <w:t>התוס'</w:t>
      </w:r>
      <w:r w:rsidRPr="00110DB4">
        <w:rPr>
          <w:rFonts w:hint="cs"/>
          <w:vanish/>
          <w:rtl/>
        </w:rPr>
        <w:t xml:space="preserve"> דאיירי בהניחם בשבת ע"מ להסירם א"כ הוא כשוכח ומשו"ה מותר לנער, כדמוכח מהגמ' לקמן</w:t>
      </w:r>
      <w:r w:rsidRPr="00110DB4">
        <w:rPr>
          <w:rStyle w:val="af2"/>
          <w:rFonts w:eastAsia="Guttman Hodes" w:hint="cs"/>
          <w:vanish/>
          <w:rtl/>
        </w:rPr>
        <w:t xml:space="preserve"> (קנד:) </w:t>
      </w:r>
      <w:r w:rsidRPr="00110DB4">
        <w:rPr>
          <w:rFonts w:hint="cs"/>
          <w:vanish/>
          <w:rtl/>
        </w:rPr>
        <w:t xml:space="preserve">בשליפי זוטרי, ואמאי הוצרכו </w:t>
      </w:r>
      <w:r w:rsidRPr="00110DB4">
        <w:rPr>
          <w:rStyle w:val="aff4"/>
          <w:vanish/>
          <w:rtl/>
        </w:rPr>
        <w:t>התוס'</w:t>
      </w:r>
      <w:r w:rsidRPr="00110DB4">
        <w:rPr>
          <w:rFonts w:hint="cs"/>
          <w:vanish/>
          <w:rtl/>
        </w:rPr>
        <w:t xml:space="preserve"> לתרץ דמותר לנער כיון דגומרו בידי אדם.</w:t>
      </w:r>
      <w:bookmarkEnd w:id="3469"/>
      <w:bookmarkEnd w:id="3471"/>
    </w:p>
    <w:p w14:paraId="7AF4A4E8" w14:textId="77777777" w:rsidR="00826EF0" w:rsidRPr="00D609C3" w:rsidRDefault="00826EF0" w:rsidP="00607ABE">
      <w:pPr>
        <w:pStyle w:val="a1"/>
        <w:rPr>
          <w:rtl/>
        </w:rPr>
      </w:pPr>
      <w:r w:rsidRPr="00D609C3">
        <w:rPr>
          <w:rFonts w:hint="cs"/>
          <w:rtl/>
        </w:rPr>
        <w:t>ועכ"ז צ"ע מה שכתבו וי"ל דאיכא לאוקמי וכו' דהוי כגמרו בידי אדם ועיין במהרש"א מה שהוא צריך לדחוק דגמרו בידי אדם מהני אף לבה"ש. ותיפוק לי' דמיד שהניח בשבת ע"ד להסירם בשבת דודאי אינו אלא בשוכח כדמוכח משליפי זוטרא הנ"ל:</w:t>
      </w:r>
    </w:p>
    <w:p w14:paraId="1667533E" w14:textId="77777777" w:rsidR="00826EF0" w:rsidRPr="00126B3E" w:rsidRDefault="00826EF0" w:rsidP="00826EF0">
      <w:pPr>
        <w:pStyle w:val="1"/>
        <w:rPr>
          <w:rtl/>
        </w:rPr>
      </w:pPr>
      <w:bookmarkStart w:id="3472" w:name="_Toc124417340"/>
      <w:r w:rsidRPr="00126B3E">
        <w:rPr>
          <w:rFonts w:hint="cs"/>
          <w:rtl/>
        </w:rPr>
        <w:t>בי' הגרעק"א בתוס' במניח בשבת וע"מ ליטלו ומ"ש משליפי</w:t>
      </w:r>
      <w:bookmarkEnd w:id="3472"/>
    </w:p>
    <w:p w14:paraId="1A611589" w14:textId="77777777" w:rsidR="007B42CC" w:rsidRPr="00126B3E" w:rsidRDefault="00826EF0" w:rsidP="00D163D8">
      <w:pPr>
        <w:pStyle w:val="afffff7"/>
        <w:rPr>
          <w:rtl/>
        </w:rPr>
      </w:pPr>
      <w:bookmarkStart w:id="3473" w:name="_Toc124374825"/>
      <w:bookmarkStart w:id="3474" w:name="_Toc124417700"/>
      <w:bookmarkStart w:id="3475" w:name="_Toc130400557"/>
      <w:r w:rsidRPr="00126B3E">
        <w:rPr>
          <w:rFonts w:hint="cs"/>
          <w:rtl/>
        </w:rPr>
        <w:t>רבי עקיבא איגר שבת מ"ד ע"ב על תוד"ה יש</w:t>
      </w:r>
      <w:bookmarkEnd w:id="3473"/>
      <w:bookmarkEnd w:id="3474"/>
      <w:r w:rsidR="007B42CC" w:rsidRPr="00126B3E">
        <w:rPr>
          <w:rtl/>
        </w:rPr>
        <w:t xml:space="preserve"> (ח)</w:t>
      </w:r>
      <w:bookmarkEnd w:id="3475"/>
    </w:p>
    <w:p w14:paraId="02927DC3" w14:textId="69D13813" w:rsidR="00826EF0" w:rsidRPr="00126B3E" w:rsidRDefault="00826EF0" w:rsidP="00826EF0">
      <w:pPr>
        <w:pStyle w:val="a7"/>
        <w:rPr>
          <w:rtl/>
        </w:rPr>
      </w:pPr>
      <w:bookmarkStart w:id="3476" w:name="_Toc124417341"/>
      <w:r w:rsidRPr="00126B3E">
        <w:rPr>
          <w:rFonts w:hint="cs"/>
          <w:rtl/>
        </w:rPr>
        <w:t>קו' הגרעק"א בתוס' דאף בלאו דגמרו בידי אדם כל שלא היו ביה"ש או דדעתו ליטלם ל"ה בסיס</w:t>
      </w:r>
      <w:bookmarkEnd w:id="3476"/>
    </w:p>
    <w:p w14:paraId="48EF51B8" w14:textId="580AEA30" w:rsidR="00826EF0" w:rsidRPr="00110DB4" w:rsidRDefault="00826EF0" w:rsidP="0077200F">
      <w:pPr>
        <w:pStyle w:val="a3"/>
        <w:rPr>
          <w:vanish/>
          <w:rtl/>
        </w:rPr>
      </w:pPr>
      <w:bookmarkStart w:id="3477" w:name="_Ref123458559"/>
      <w:r w:rsidRPr="00110DB4">
        <w:rPr>
          <w:rFonts w:hint="cs"/>
          <w:vanish/>
          <w:rtl/>
        </w:rPr>
        <w:t xml:space="preserve">במ"ש </w:t>
      </w:r>
      <w:r w:rsidRPr="00110DB4">
        <w:rPr>
          <w:rStyle w:val="aff4"/>
          <w:vanish/>
          <w:rtl/>
        </w:rPr>
        <w:t>התוס'</w:t>
      </w:r>
      <w:r w:rsidRPr="00110DB4">
        <w:rPr>
          <w:rStyle w:val="af2"/>
          <w:rFonts w:eastAsia="Guttman Hodes" w:hint="cs"/>
          <w:vanish/>
          <w:rtl/>
        </w:rPr>
        <w:t xml:space="preserve"> (עי' אות </w:t>
      </w:r>
      <w:r w:rsidRPr="00110DB4">
        <w:rPr>
          <w:rStyle w:val="af2"/>
          <w:rFonts w:eastAsia="Guttman Hode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Ref124373085 \r \h</w:instrText>
      </w:r>
      <w:r w:rsidRPr="00110DB4">
        <w:rPr>
          <w:rStyle w:val="af2"/>
          <w:rFonts w:eastAsia="Guttman Hodes" w:hint="c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hint="cs"/>
          <w:vanish/>
          <w:rtl/>
        </w:rPr>
      </w:r>
      <w:r w:rsidRPr="00110DB4">
        <w:rPr>
          <w:rStyle w:val="af2"/>
          <w:rFonts w:eastAsia="Guttman Hodes" w:hint="cs"/>
          <w:vanish/>
          <w:rtl/>
        </w:rPr>
        <w:fldChar w:fldCharType="separate"/>
      </w:r>
      <w:r w:rsidR="00FA04D3">
        <w:rPr>
          <w:rStyle w:val="af2"/>
          <w:rFonts w:eastAsia="Guttman Hodes" w:hint="eastAsia"/>
          <w:vanish/>
          <w:cs/>
        </w:rPr>
        <w:t>‎</w:t>
      </w:r>
      <w:r w:rsidR="00FA04D3">
        <w:rPr>
          <w:rStyle w:val="af2"/>
          <w:rFonts w:eastAsia="Guttman Hodes" w:hint="eastAsia"/>
          <w:vanish/>
          <w:rtl/>
        </w:rPr>
        <w:t>צג</w:t>
      </w:r>
      <w:r w:rsidR="00FA04D3">
        <w:rPr>
          <w:rStyle w:val="af2"/>
          <w:rFonts w:eastAsia="Guttman Hodes"/>
          <w:vanish/>
          <w:rtl/>
        </w:rPr>
        <w:t>)</w:t>
      </w:r>
      <w:r w:rsidRPr="00110DB4">
        <w:rPr>
          <w:rStyle w:val="af2"/>
          <w:rFonts w:eastAsia="Guttman Hodes" w:hint="cs"/>
          <w:vanish/>
          <w:rtl/>
        </w:rPr>
        <w:fldChar w:fldCharType="end"/>
      </w:r>
      <w:r w:rsidRPr="00110DB4">
        <w:rPr>
          <w:rStyle w:val="af2"/>
          <w:rFonts w:eastAsia="Guttman Hodes" w:hint="cs"/>
          <w:vanish/>
          <w:rtl/>
        </w:rPr>
        <w:t xml:space="preserve"> </w:t>
      </w:r>
      <w:r w:rsidRPr="00110DB4">
        <w:rPr>
          <w:rFonts w:hint="cs"/>
          <w:vanish/>
          <w:rtl/>
        </w:rPr>
        <w:t xml:space="preserve">דאין ראיה מדברי רב דאין מוקצה לחצי שבת, כיון דאפשר להעמיד באופן שהנכרי הניחם שם לדעת ישראל בכדי להסירם משם לאחר שעה, והוא כגומרו בידי אדם, ולכן אין בו מוקצה, הקשה </w:t>
      </w:r>
      <w:r w:rsidRPr="00110DB4">
        <w:rPr>
          <w:rStyle w:val="aff4"/>
          <w:vanish/>
          <w:rtl/>
        </w:rPr>
        <w:t>הגרעק"א</w:t>
      </w:r>
      <w:r w:rsidRPr="00110DB4">
        <w:rPr>
          <w:rStyle w:val="af2"/>
          <w:rFonts w:eastAsia="Guttman Hodes" w:hint="cs"/>
          <w:vanish/>
          <w:rtl/>
        </w:rPr>
        <w:t xml:space="preserve"> (על תוד"ה יש) </w:t>
      </w:r>
      <w:r w:rsidRPr="00110DB4">
        <w:rPr>
          <w:rFonts w:hint="cs"/>
          <w:vanish/>
          <w:rtl/>
        </w:rPr>
        <w:t>דאף כשלא הניח את המעות בבין השמשות, ואין דעתו להשאיר את המעות על המיטה לכל השבת, לא הוי בסיס, כדמוכח בגמ' לקמן</w:t>
      </w:r>
      <w:r w:rsidRPr="00110DB4">
        <w:rPr>
          <w:rStyle w:val="af2"/>
          <w:rFonts w:eastAsia="Guttman Hodes" w:hint="cs"/>
          <w:vanish/>
          <w:rtl/>
        </w:rPr>
        <w:t xml:space="preserve"> (קנד:) </w:t>
      </w:r>
      <w:r w:rsidRPr="00110DB4">
        <w:rPr>
          <w:rFonts w:hint="cs"/>
          <w:vanish/>
          <w:rtl/>
        </w:rPr>
        <w:t xml:space="preserve">לענין שליפי זוטרי, דמותר להניחם תחת כלי זכוכית שהם מוקצים כיון דדעתו לשמוט את השליפי מתחתם, ואי אף בכה"ג חשיב בסיס, א"כ א"א לשומטם, אלא כתב </w:t>
      </w:r>
      <w:r w:rsidRPr="00110DB4">
        <w:rPr>
          <w:rStyle w:val="aff4"/>
          <w:vanish/>
          <w:rtl/>
        </w:rPr>
        <w:t>הגרעק"א</w:t>
      </w:r>
      <w:r w:rsidRPr="00110DB4">
        <w:rPr>
          <w:rFonts w:hint="cs"/>
          <w:vanish/>
          <w:rtl/>
        </w:rPr>
        <w:t xml:space="preserve"> דמוכח דכיון דהכלי זכוכית לא היו על השליפי בבין השמשות לא הוי בסיס, או דלא הוי בסיס כיון דאין דעתו להניחם שם לכל השבת, וציין </w:t>
      </w:r>
      <w:r w:rsidRPr="00110DB4">
        <w:rPr>
          <w:rStyle w:val="aff4"/>
          <w:vanish/>
          <w:rtl/>
        </w:rPr>
        <w:t xml:space="preserve">הגרעק"א </w:t>
      </w:r>
      <w:r w:rsidRPr="00110DB4">
        <w:rPr>
          <w:rFonts w:hint="cs"/>
          <w:vanish/>
          <w:rtl/>
        </w:rPr>
        <w:t>לדברי</w:t>
      </w:r>
      <w:r w:rsidRPr="00110DB4">
        <w:rPr>
          <w:rStyle w:val="aff4"/>
          <w:vanish/>
          <w:rtl/>
        </w:rPr>
        <w:t xml:space="preserve"> המג"א</w:t>
      </w:r>
      <w:r w:rsidRPr="00110DB4">
        <w:rPr>
          <w:rStyle w:val="af2"/>
          <w:rFonts w:eastAsia="Guttman Hodes" w:hint="cs"/>
          <w:vanish/>
          <w:rtl/>
        </w:rPr>
        <w:t xml:space="preserve"> (עי' אות </w:t>
      </w:r>
      <w:r w:rsidRPr="00110DB4">
        <w:rPr>
          <w:rFont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Ref123459341 \r \h</w:instrText>
      </w:r>
      <w:r w:rsidRPr="00110DB4">
        <w:rPr>
          <w:rStyle w:val="af2"/>
          <w:rFonts w:eastAsia="Guttman Hodes" w:hint="cs"/>
          <w:vanish/>
          <w:rtl/>
        </w:rPr>
        <w:instrText xml:space="preserve"> </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rFonts w:hint="cs"/>
          <w:vanish/>
          <w:rtl/>
        </w:rPr>
      </w:r>
      <w:r w:rsidRPr="00110DB4">
        <w:rPr>
          <w:rFonts w:hint="cs"/>
          <w:vanish/>
          <w:rtl/>
        </w:rPr>
        <w:fldChar w:fldCharType="separate"/>
      </w:r>
      <w:r w:rsidR="00FA04D3">
        <w:rPr>
          <w:rStyle w:val="af2"/>
          <w:rFonts w:eastAsia="Guttman Hodes" w:hint="eastAsia"/>
          <w:vanish/>
          <w:cs/>
        </w:rPr>
        <w:t>‎</w:t>
      </w:r>
      <w:r w:rsidR="00FA04D3">
        <w:rPr>
          <w:rStyle w:val="af2"/>
          <w:rFonts w:eastAsia="Guttman Hodes" w:hint="eastAsia"/>
          <w:vanish/>
          <w:rtl/>
        </w:rPr>
        <w:t>מא</w:t>
      </w:r>
      <w:r w:rsidR="00FA04D3">
        <w:rPr>
          <w:rStyle w:val="af2"/>
          <w:rFonts w:eastAsia="Guttman Hodes"/>
          <w:vanish/>
          <w:rtl/>
        </w:rPr>
        <w:t>)</w:t>
      </w:r>
      <w:r w:rsidRPr="00110DB4">
        <w:rPr>
          <w:rFonts w:hint="cs"/>
          <w:vanish/>
          <w:rtl/>
        </w:rPr>
        <w:fldChar w:fldCharType="end"/>
      </w:r>
      <w:r w:rsidRPr="00110DB4">
        <w:rPr>
          <w:rFonts w:hint="cs"/>
          <w:vanish/>
          <w:rtl/>
        </w:rPr>
        <w:t>.</w:t>
      </w:r>
      <w:r w:rsidRPr="00110DB4">
        <w:rPr>
          <w:rStyle w:val="af2"/>
          <w:rFonts w:eastAsia="Guttman Hodes" w:hint="cs"/>
          <w:vanish/>
          <w:rtl/>
        </w:rPr>
        <w:t xml:space="preserve"> </w:t>
      </w:r>
      <w:r w:rsidRPr="00110DB4">
        <w:rPr>
          <w:rStyle w:val="af"/>
          <w:vanish/>
          <w:rtl/>
        </w:rPr>
        <w:t>[דכתב דבמקום דאפשר לנער את האיסור, לא חשיב ביטול כלי מהיכנו]</w:t>
      </w:r>
      <w:r w:rsidRPr="00110DB4">
        <w:rPr>
          <w:rStyle w:val="af"/>
          <w:rFonts w:hint="cs"/>
          <w:vanish/>
          <w:rtl/>
        </w:rPr>
        <w:t>.</w:t>
      </w:r>
      <w:bookmarkEnd w:id="3477"/>
    </w:p>
    <w:p w14:paraId="201EDC4F" w14:textId="77777777" w:rsidR="00826EF0" w:rsidRPr="00D609C3" w:rsidRDefault="00826EF0" w:rsidP="00607ABE">
      <w:pPr>
        <w:pStyle w:val="a1"/>
        <w:rPr>
          <w:rtl/>
        </w:rPr>
      </w:pPr>
      <w:r w:rsidRPr="00D609C3">
        <w:rPr>
          <w:rFonts w:hint="cs"/>
          <w:rtl/>
        </w:rPr>
        <w:t>תד"ה יש עליה מעות וכו' והוי כגמרו בידי אדם. קשה לי דבלא הניח בה"ש וגם אין דעתו להניח שם כל השבת ודאי לא הוי בסיס כדמוכח לקמן בפרק מי שהחשיך (דף קנד ע"ב) הב"ע בשליפי זוטרי והא מ"מ א"א לשומטו והוי בסיס, אלא ע"כ אי דכיון דלא היה עליו בה"ש לא הוי בסיס אי מטעם דלא היה דעתו להניח שם כל השבת [עיין מג"א רס"י רס"ה.]</w:t>
      </w:r>
    </w:p>
    <w:p w14:paraId="7C28DB9F" w14:textId="77777777" w:rsidR="007B42CC" w:rsidRPr="00126B3E" w:rsidRDefault="00826EF0" w:rsidP="00D163D8">
      <w:pPr>
        <w:pStyle w:val="afffff7"/>
        <w:rPr>
          <w:rtl/>
        </w:rPr>
      </w:pPr>
      <w:bookmarkStart w:id="3478" w:name="_Toc124374826"/>
      <w:bookmarkStart w:id="3479" w:name="_Toc124417701"/>
      <w:bookmarkStart w:id="3480" w:name="_Toc130400558"/>
      <w:r w:rsidRPr="00126B3E">
        <w:rPr>
          <w:rFonts w:hint="cs"/>
          <w:rtl/>
        </w:rPr>
        <w:t>רבי עקיבא איגר שבת מ"ד ע"ב ד"ה ומרנא</w:t>
      </w:r>
      <w:bookmarkEnd w:id="3478"/>
      <w:bookmarkEnd w:id="3479"/>
      <w:r w:rsidR="007B42CC" w:rsidRPr="00126B3E">
        <w:rPr>
          <w:rtl/>
        </w:rPr>
        <w:t xml:space="preserve"> (ח)</w:t>
      </w:r>
      <w:bookmarkEnd w:id="3480"/>
    </w:p>
    <w:p w14:paraId="40679CBF" w14:textId="60DF9375" w:rsidR="00826EF0" w:rsidRPr="00126B3E" w:rsidRDefault="00826EF0" w:rsidP="00826EF0">
      <w:pPr>
        <w:pStyle w:val="a7"/>
        <w:rPr>
          <w:rtl/>
        </w:rPr>
      </w:pPr>
      <w:bookmarkStart w:id="3481" w:name="_Toc124417342"/>
      <w:r w:rsidRPr="00126B3E">
        <w:rPr>
          <w:rFonts w:hint="cs"/>
          <w:rtl/>
        </w:rPr>
        <w:t>קו' הגרעק"א דבמעות ע"ג מיטה יש תרתי לטיבותא דלא היו ביה"ש ודעתו ליטלם בשבת</w:t>
      </w:r>
      <w:bookmarkEnd w:id="3481"/>
    </w:p>
    <w:p w14:paraId="61F5278C" w14:textId="753CB369" w:rsidR="00826EF0" w:rsidRPr="00110DB4" w:rsidRDefault="00826EF0" w:rsidP="0077200F">
      <w:pPr>
        <w:pStyle w:val="a3"/>
        <w:rPr>
          <w:vanish/>
          <w:rtl/>
        </w:rPr>
      </w:pPr>
      <w:bookmarkStart w:id="3482" w:name="_Ref123846192"/>
      <w:r w:rsidRPr="00110DB4">
        <w:rPr>
          <w:rFonts w:hint="cs"/>
          <w:vanish/>
          <w:rtl/>
        </w:rPr>
        <w:t xml:space="preserve">והביא </w:t>
      </w:r>
      <w:r w:rsidRPr="00110DB4">
        <w:rPr>
          <w:rStyle w:val="aff4"/>
          <w:vanish/>
          <w:rtl/>
        </w:rPr>
        <w:t>הגרעק"א</w:t>
      </w:r>
      <w:r w:rsidRPr="00110DB4">
        <w:rPr>
          <w:rFonts w:hint="cs"/>
          <w:vanish/>
          <w:rtl/>
        </w:rPr>
        <w:t xml:space="preserve"> את קושית </w:t>
      </w:r>
      <w:r w:rsidRPr="00110DB4">
        <w:rPr>
          <w:rStyle w:val="aff4"/>
          <w:rFonts w:hint="cs"/>
          <w:vanish/>
          <w:rtl/>
        </w:rPr>
        <w:t>המהרש"א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Ref124090261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צד)</w:t>
      </w:r>
      <w:r w:rsidRPr="00110DB4">
        <w:rPr>
          <w:rStyle w:val="af2"/>
          <w:rFonts w:eastAsia="Guttman Hodes"/>
          <w:vanish/>
          <w:rtl/>
        </w:rPr>
        <w:fldChar w:fldCharType="end"/>
      </w:r>
      <w:r w:rsidRPr="00110DB4">
        <w:rPr>
          <w:rFonts w:hint="cs"/>
          <w:vanish/>
          <w:rtl/>
        </w:rPr>
        <w:t xml:space="preserve"> על </w:t>
      </w:r>
      <w:r w:rsidRPr="00110DB4">
        <w:rPr>
          <w:rStyle w:val="aff4"/>
          <w:rFonts w:hint="cs"/>
          <w:vanish/>
          <w:rtl/>
        </w:rPr>
        <w:t>ה</w:t>
      </w:r>
      <w:r w:rsidRPr="00110DB4">
        <w:rPr>
          <w:rStyle w:val="aff4"/>
          <w:vanish/>
          <w:rtl/>
        </w:rPr>
        <w:t>תוס'</w:t>
      </w:r>
      <w:r w:rsidRPr="00110DB4">
        <w:rPr>
          <w:rStyle w:val="aff4"/>
          <w:rFonts w:hint="cs"/>
          <w:vanish/>
          <w:rtl/>
        </w:rPr>
        <w:t xml:space="preserve"> בסוגיין</w:t>
      </w:r>
      <w:r w:rsidRPr="00110DB4">
        <w:rPr>
          <w:rStyle w:val="af2"/>
          <w:rFonts w:eastAsia="Guttman Hodes" w:hint="cs"/>
          <w:vanish/>
          <w:rtl/>
        </w:rPr>
        <w:t xml:space="preserve"> (עי' אות </w:t>
      </w:r>
      <w:r w:rsidRPr="00110DB4">
        <w:rPr>
          <w:rStyle w:val="af2"/>
          <w:rFonts w:eastAsia="Guttman Hode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Ref124373085 \r \h</w:instrText>
      </w:r>
      <w:r w:rsidRPr="00110DB4">
        <w:rPr>
          <w:rStyle w:val="af2"/>
          <w:rFonts w:eastAsia="Guttman Hodes" w:hint="c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hint="cs"/>
          <w:vanish/>
          <w:rtl/>
        </w:rPr>
      </w:r>
      <w:r w:rsidRPr="00110DB4">
        <w:rPr>
          <w:rStyle w:val="af2"/>
          <w:rFonts w:eastAsia="Guttman Hodes" w:hint="cs"/>
          <w:vanish/>
          <w:rtl/>
        </w:rPr>
        <w:fldChar w:fldCharType="separate"/>
      </w:r>
      <w:r w:rsidR="00FA04D3">
        <w:rPr>
          <w:rStyle w:val="af2"/>
          <w:rFonts w:eastAsia="Guttman Hodes" w:hint="eastAsia"/>
          <w:vanish/>
          <w:cs/>
        </w:rPr>
        <w:t>‎</w:t>
      </w:r>
      <w:r w:rsidR="00FA04D3">
        <w:rPr>
          <w:rStyle w:val="af2"/>
          <w:rFonts w:eastAsia="Guttman Hodes" w:hint="eastAsia"/>
          <w:vanish/>
          <w:rtl/>
        </w:rPr>
        <w:t>צג</w:t>
      </w:r>
      <w:r w:rsidR="00FA04D3">
        <w:rPr>
          <w:rStyle w:val="af2"/>
          <w:rFonts w:eastAsia="Guttman Hodes"/>
          <w:vanish/>
          <w:rtl/>
        </w:rPr>
        <w:t>)</w:t>
      </w:r>
      <w:r w:rsidRPr="00110DB4">
        <w:rPr>
          <w:rStyle w:val="af2"/>
          <w:rFonts w:eastAsia="Guttman Hodes" w:hint="cs"/>
          <w:vanish/>
          <w:rtl/>
        </w:rPr>
        <w:fldChar w:fldCharType="end"/>
      </w:r>
      <w:r w:rsidRPr="00110DB4">
        <w:rPr>
          <w:rStyle w:val="af2"/>
          <w:rFonts w:eastAsia="Guttman Hodes" w:hint="cs"/>
          <w:vanish/>
          <w:rtl/>
        </w:rPr>
        <w:t xml:space="preserve"> </w:t>
      </w:r>
      <w:r w:rsidRPr="00110DB4">
        <w:rPr>
          <w:rFonts w:hint="cs"/>
          <w:vanish/>
          <w:rtl/>
        </w:rPr>
        <w:t xml:space="preserve">דהא מבואר </w:t>
      </w:r>
      <w:r w:rsidRPr="00110DB4">
        <w:rPr>
          <w:rStyle w:val="aff4"/>
          <w:vanish/>
          <w:rtl/>
        </w:rPr>
        <w:t>בתוס' לעיל</w:t>
      </w:r>
      <w:r w:rsidRPr="00110DB4">
        <w:rPr>
          <w:rStyle w:val="af2"/>
          <w:rFonts w:eastAsia="Guttman Hodes" w:hint="cs"/>
          <w:vanish/>
          <w:rtl/>
        </w:rPr>
        <w:t xml:space="preserve"> (מג: ד"ה לכו"ע) </w:t>
      </w:r>
      <w:r w:rsidRPr="00110DB4">
        <w:rPr>
          <w:rFonts w:hint="cs"/>
          <w:vanish/>
          <w:rtl/>
        </w:rPr>
        <w:t xml:space="preserve">דכל שאין דעתו להניחם שם לכל השבת לא הוי בסיס, והוסיף </w:t>
      </w:r>
      <w:r w:rsidRPr="00110DB4">
        <w:rPr>
          <w:rStyle w:val="aff4"/>
          <w:vanish/>
          <w:rtl/>
        </w:rPr>
        <w:t>הגרעק"א</w:t>
      </w:r>
      <w:r w:rsidRPr="00110DB4">
        <w:rPr>
          <w:rFonts w:hint="cs"/>
          <w:vanish/>
          <w:rtl/>
        </w:rPr>
        <w:t xml:space="preserve"> להקשות דהא יש תרתי לטיבותא דגם לא היו המעות על המיטה בבין השמשות, וגם אין דעתו להניחם שם לכל השבת.</w:t>
      </w:r>
      <w:bookmarkEnd w:id="3482"/>
    </w:p>
    <w:p w14:paraId="14FB0FBC" w14:textId="77777777" w:rsidR="00826EF0" w:rsidRPr="00D609C3" w:rsidRDefault="00826EF0" w:rsidP="00607ABE">
      <w:pPr>
        <w:pStyle w:val="a1"/>
        <w:rPr>
          <w:rtl/>
        </w:rPr>
      </w:pPr>
      <w:r w:rsidRPr="00D609C3">
        <w:rPr>
          <w:rFonts w:hint="cs"/>
          <w:rtl/>
        </w:rPr>
        <w:t>ומרנא ר"ש איידלש הקשה מדברי תוס' לעיל דבאין דעתו להניח כל השבת לא הוי בסיס, ולדידי תמוה יותר דבתרתי לטיבותא דלא היה עליו בה"ש ולא היה דעתו להניח כל השבת.</w:t>
      </w:r>
    </w:p>
    <w:p w14:paraId="7E976C05" w14:textId="77777777" w:rsidR="00826EF0" w:rsidRPr="00126B3E" w:rsidRDefault="00826EF0" w:rsidP="00826EF0">
      <w:pPr>
        <w:pStyle w:val="a7"/>
      </w:pPr>
      <w:bookmarkStart w:id="3483" w:name="_Toc124417343"/>
      <w:r w:rsidRPr="00126B3E">
        <w:rPr>
          <w:rFonts w:hint="cs"/>
          <w:rtl/>
        </w:rPr>
        <w:t>קו' הגרעק"א דבתרתי לטיבותא מותר בשליפי זוטרי ואפשר לדחוק דאיירי בהניח דבר חשוב</w:t>
      </w:r>
      <w:bookmarkEnd w:id="3483"/>
    </w:p>
    <w:p w14:paraId="1217FC06" w14:textId="77777777" w:rsidR="00826EF0" w:rsidRPr="00110DB4" w:rsidRDefault="00826EF0" w:rsidP="0077200F">
      <w:pPr>
        <w:pStyle w:val="a3"/>
        <w:rPr>
          <w:vanish/>
        </w:rPr>
      </w:pPr>
      <w:r w:rsidRPr="00110DB4">
        <w:rPr>
          <w:rFonts w:hint="cs"/>
          <w:vanish/>
          <w:rtl/>
        </w:rPr>
        <w:t xml:space="preserve">וכתב </w:t>
      </w:r>
      <w:r w:rsidRPr="00110DB4">
        <w:rPr>
          <w:rStyle w:val="aff4"/>
          <w:vanish/>
          <w:rtl/>
        </w:rPr>
        <w:t>הגרעק"א</w:t>
      </w:r>
      <w:r w:rsidRPr="00110DB4">
        <w:rPr>
          <w:rFonts w:hint="cs"/>
          <w:vanish/>
          <w:rtl/>
        </w:rPr>
        <w:t xml:space="preserve"> דבזה מוכח בגמ' לקמן</w:t>
      </w:r>
      <w:r w:rsidRPr="00110DB4">
        <w:rPr>
          <w:rStyle w:val="af2"/>
          <w:rFonts w:eastAsia="Guttman Hodes" w:hint="cs"/>
          <w:vanish/>
          <w:rtl/>
        </w:rPr>
        <w:t xml:space="preserve"> (קנד:) </w:t>
      </w:r>
      <w:r w:rsidRPr="00110DB4">
        <w:rPr>
          <w:rFonts w:hint="cs"/>
          <w:vanish/>
          <w:rtl/>
        </w:rPr>
        <w:t xml:space="preserve">דבשליפי זוטרי לא הוי בסיס בכה"ג, וכתב </w:t>
      </w:r>
      <w:r w:rsidRPr="00110DB4">
        <w:rPr>
          <w:rStyle w:val="aff4"/>
          <w:vanish/>
          <w:rtl/>
        </w:rPr>
        <w:t>הגרעק"א</w:t>
      </w:r>
      <w:r w:rsidRPr="00110DB4">
        <w:rPr>
          <w:rFonts w:hint="cs"/>
          <w:vanish/>
          <w:rtl/>
        </w:rPr>
        <w:t xml:space="preserve"> דהיה אפש"ל דבשליפי זוטרי איירי שהניח על השליפי זוטרי דברים שהם חשובים כמו האיסור,</w:t>
      </w:r>
      <w:r w:rsidRPr="00110DB4">
        <w:rPr>
          <w:rStyle w:val="af"/>
          <w:vanish/>
          <w:rtl/>
        </w:rPr>
        <w:t xml:space="preserve"> [לפני ששמט עליהם את הכלי זכוכית, דעי"ז הוי בסיס לאיסור ולהיתר], </w:t>
      </w:r>
      <w:r w:rsidRPr="00110DB4">
        <w:rPr>
          <w:rFonts w:hint="cs"/>
          <w:vanish/>
          <w:rtl/>
        </w:rPr>
        <w:t xml:space="preserve">אך כתב </w:t>
      </w:r>
      <w:r w:rsidRPr="00110DB4">
        <w:rPr>
          <w:rStyle w:val="aff4"/>
          <w:vanish/>
          <w:rtl/>
        </w:rPr>
        <w:t>הגרעק"א</w:t>
      </w:r>
      <w:r w:rsidRPr="00110DB4">
        <w:rPr>
          <w:rFonts w:hint="cs"/>
          <w:vanish/>
          <w:rtl/>
        </w:rPr>
        <w:t xml:space="preserve"> דדוחק לומר דכן איירי בגמ' לקמן.</w:t>
      </w:r>
    </w:p>
    <w:p w14:paraId="3D2C1D90" w14:textId="77777777" w:rsidR="00826EF0" w:rsidRPr="00D609C3" w:rsidRDefault="00826EF0" w:rsidP="00607ABE">
      <w:pPr>
        <w:pStyle w:val="a1"/>
        <w:rPr>
          <w:rtl/>
        </w:rPr>
      </w:pPr>
      <w:r w:rsidRPr="00D609C3">
        <w:rPr>
          <w:rFonts w:hint="cs"/>
          <w:rtl/>
        </w:rPr>
        <w:t xml:space="preserve">מוכח מהאי דשליפי זוטרי דלא הוי בסיס, ולומר דבהאי דשליפי זוטרי מיירי במניח עליהם גם כן דברים החשובים כמו האיסור, זה </w:t>
      </w:r>
      <w:r w:rsidRPr="00D609C3">
        <w:rPr>
          <w:rFonts w:hint="cs"/>
          <w:rtl/>
        </w:rPr>
        <w:lastRenderedPageBreak/>
        <w:t>דחוק, וה' יאיר עיני. (ועי' חי' או"ח סי' רס"ה במג"א סק"ב ובחי' לק' קנ"ד ע"ב).</w:t>
      </w:r>
    </w:p>
    <w:p w14:paraId="198024EF" w14:textId="77777777" w:rsidR="007B42CC" w:rsidRPr="00126B3E" w:rsidRDefault="00826EF0" w:rsidP="00D163D8">
      <w:pPr>
        <w:pStyle w:val="afffff7"/>
        <w:rPr>
          <w:rtl/>
        </w:rPr>
      </w:pPr>
      <w:bookmarkStart w:id="3484" w:name="_Toc124374827"/>
      <w:bookmarkStart w:id="3485" w:name="_Toc124417702"/>
      <w:bookmarkStart w:id="3486" w:name="_Toc130400559"/>
      <w:r w:rsidRPr="00126B3E">
        <w:rPr>
          <w:rFonts w:hint="cs"/>
          <w:rtl/>
        </w:rPr>
        <w:t>רבי עקיבא איגר שבת קנ"ד ע"ב ד"ה בשליפי</w:t>
      </w:r>
      <w:bookmarkEnd w:id="3484"/>
      <w:bookmarkEnd w:id="3485"/>
      <w:r w:rsidR="007B42CC" w:rsidRPr="00126B3E">
        <w:rPr>
          <w:rtl/>
        </w:rPr>
        <w:t xml:space="preserve"> (ח)</w:t>
      </w:r>
      <w:bookmarkEnd w:id="3486"/>
    </w:p>
    <w:p w14:paraId="4FEE7996" w14:textId="5B7E5B44" w:rsidR="00826EF0" w:rsidRPr="00126B3E" w:rsidRDefault="00826EF0" w:rsidP="00826EF0">
      <w:pPr>
        <w:pStyle w:val="a7"/>
        <w:rPr>
          <w:rtl/>
        </w:rPr>
      </w:pPr>
      <w:bookmarkStart w:id="3487" w:name="_Toc124417344"/>
      <w:r w:rsidRPr="00126B3E">
        <w:rPr>
          <w:rFonts w:hint="cs"/>
          <w:rtl/>
        </w:rPr>
        <w:t>בי' הגרעק"א דלתי' הא' בתוס' בביצה ההיתר בשליפי זוטרי הוא דדעתו ליטלם בשבת</w:t>
      </w:r>
      <w:bookmarkEnd w:id="3487"/>
    </w:p>
    <w:p w14:paraId="0ABB61FC" w14:textId="2F9F6CFA" w:rsidR="00826EF0" w:rsidRPr="00110DB4" w:rsidRDefault="00826EF0" w:rsidP="0077200F">
      <w:pPr>
        <w:pStyle w:val="a3"/>
        <w:rPr>
          <w:vanish/>
          <w:rtl/>
        </w:rPr>
      </w:pPr>
      <w:bookmarkStart w:id="3488" w:name="_Ref123461107"/>
      <w:r w:rsidRPr="00110DB4">
        <w:rPr>
          <w:rFonts w:hint="cs"/>
          <w:vanish/>
          <w:rtl/>
        </w:rPr>
        <w:t xml:space="preserve">עוד כתב </w:t>
      </w:r>
      <w:r w:rsidRPr="00110DB4">
        <w:rPr>
          <w:rStyle w:val="aff4"/>
          <w:vanish/>
          <w:rtl/>
        </w:rPr>
        <w:t>הגרעק"א לקמן</w:t>
      </w:r>
      <w:r w:rsidRPr="00110DB4">
        <w:rPr>
          <w:rStyle w:val="af2"/>
          <w:rFonts w:eastAsia="Guttman Hodes" w:hint="cs"/>
          <w:vanish/>
          <w:rtl/>
        </w:rPr>
        <w:t xml:space="preserve"> (קנד: ד"ה בשליפי) </w:t>
      </w:r>
      <w:r w:rsidRPr="00110DB4">
        <w:rPr>
          <w:rFonts w:hint="cs"/>
          <w:vanish/>
          <w:rtl/>
        </w:rPr>
        <w:t xml:space="preserve">דבמניח שליפי זוטרי תחת כלי זכוכית שהם מוקצה לא הוי בסיס, כיון דאין דעתו להניחם שם בכל השבת, כמ"ש </w:t>
      </w:r>
      <w:r w:rsidRPr="00110DB4">
        <w:rPr>
          <w:rStyle w:val="aff4"/>
          <w:vanish/>
          <w:rtl/>
        </w:rPr>
        <w:t>התוס' בביצה בתירוצם הא'</w:t>
      </w:r>
      <w:r w:rsidRPr="00110DB4">
        <w:rPr>
          <w:rStyle w:val="af2"/>
          <w:rFonts w:eastAsia="Guttman Hodes" w:hint="cs"/>
          <w:vanish/>
          <w:rtl/>
        </w:rPr>
        <w:t xml:space="preserve"> (עי' אות </w:t>
      </w:r>
      <w:r w:rsidRPr="00110DB4">
        <w:rPr>
          <w:rFont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Ref123461129 \r \h</w:instrText>
      </w:r>
      <w:r w:rsidRPr="00110DB4">
        <w:rPr>
          <w:rStyle w:val="af2"/>
          <w:rFonts w:eastAsia="Guttman Hodes" w:hint="cs"/>
          <w:vanish/>
          <w:rtl/>
        </w:rPr>
        <w:instrText xml:space="preserve"> </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rFonts w:hint="cs"/>
          <w:vanish/>
          <w:rtl/>
        </w:rPr>
      </w:r>
      <w:r w:rsidRPr="00110DB4">
        <w:rPr>
          <w:rFonts w:hint="cs"/>
          <w:vanish/>
          <w:rtl/>
        </w:rPr>
        <w:fldChar w:fldCharType="separate"/>
      </w:r>
      <w:r w:rsidR="00FA04D3">
        <w:rPr>
          <w:rStyle w:val="af2"/>
          <w:rFonts w:eastAsia="Guttman Hodes" w:hint="eastAsia"/>
          <w:vanish/>
          <w:cs/>
        </w:rPr>
        <w:t>‎</w:t>
      </w:r>
      <w:r w:rsidR="00FA04D3">
        <w:rPr>
          <w:rStyle w:val="af2"/>
          <w:rFonts w:eastAsia="Guttman Hodes" w:hint="eastAsia"/>
          <w:vanish/>
          <w:rtl/>
        </w:rPr>
        <w:t>פו</w:t>
      </w:r>
      <w:r w:rsidR="00FA04D3">
        <w:rPr>
          <w:rStyle w:val="af2"/>
          <w:rFonts w:eastAsia="Guttman Hodes"/>
          <w:vanish/>
          <w:rtl/>
        </w:rPr>
        <w:t>)</w:t>
      </w:r>
      <w:r w:rsidRPr="00110DB4">
        <w:rPr>
          <w:rFonts w:hint="cs"/>
          <w:vanish/>
          <w:rtl/>
        </w:rPr>
        <w:fldChar w:fldCharType="end"/>
      </w:r>
      <w:r w:rsidRPr="00110DB4">
        <w:rPr>
          <w:rFonts w:hint="cs"/>
          <w:vanish/>
          <w:rtl/>
        </w:rPr>
        <w:t>.</w:t>
      </w:r>
      <w:bookmarkEnd w:id="3488"/>
    </w:p>
    <w:p w14:paraId="20FC5FCE" w14:textId="77777777" w:rsidR="00D47F0E" w:rsidRPr="00D609C3" w:rsidRDefault="00826EF0" w:rsidP="00607ABE">
      <w:pPr>
        <w:pStyle w:val="a1"/>
      </w:pPr>
      <w:r w:rsidRPr="00D609C3">
        <w:rPr>
          <w:rFonts w:hint="cs"/>
          <w:rtl/>
        </w:rPr>
        <w:t>בשליפי זוטרי, דאפשר לנער הכרים דלא הוי בסיס כיון דאין דעתו להניח שם כל השבת כמ"ש תוס' רפ"ק דביצה בתירוצם הא'.</w:t>
      </w:r>
    </w:p>
    <w:p w14:paraId="0F91287F" w14:textId="6C94BBFA" w:rsidR="00826EF0" w:rsidRPr="00126B3E" w:rsidRDefault="00826EF0" w:rsidP="00826EF0">
      <w:pPr>
        <w:pStyle w:val="a7"/>
        <w:rPr>
          <w:rtl/>
        </w:rPr>
      </w:pPr>
      <w:bookmarkStart w:id="3489" w:name="_Toc124417345"/>
      <w:r w:rsidRPr="00126B3E">
        <w:rPr>
          <w:rFonts w:hint="cs"/>
          <w:rtl/>
        </w:rPr>
        <w:t>בי' הגרעק"א דלתי' הב' בתוס' בביצה ולתוס' בסוגיין מניח בשבת ע"מ ליטלו הוי מוקצה</w:t>
      </w:r>
      <w:bookmarkEnd w:id="3489"/>
      <w:r w:rsidRPr="00126B3E">
        <w:rPr>
          <w:rFonts w:hint="cs"/>
          <w:rtl/>
        </w:rPr>
        <w:t xml:space="preserve"> </w:t>
      </w:r>
    </w:p>
    <w:p w14:paraId="4ECB40EA" w14:textId="546A3D0A" w:rsidR="00826EF0" w:rsidRPr="00110DB4" w:rsidRDefault="00826EF0" w:rsidP="0077200F">
      <w:pPr>
        <w:pStyle w:val="a3"/>
        <w:rPr>
          <w:vanish/>
        </w:rPr>
      </w:pPr>
      <w:bookmarkStart w:id="3490" w:name="_Ref123458692"/>
      <w:r w:rsidRPr="00110DB4">
        <w:rPr>
          <w:rFonts w:hint="cs"/>
          <w:vanish/>
          <w:rtl/>
        </w:rPr>
        <w:t xml:space="preserve">וכתב </w:t>
      </w:r>
      <w:r w:rsidRPr="00110DB4">
        <w:rPr>
          <w:rStyle w:val="aff4"/>
          <w:vanish/>
          <w:rtl/>
        </w:rPr>
        <w:t>הגרעק"א לקמן</w:t>
      </w:r>
      <w:r w:rsidRPr="00110DB4">
        <w:rPr>
          <w:rFonts w:hint="cs"/>
          <w:vanish/>
          <w:rtl/>
        </w:rPr>
        <w:t xml:space="preserve"> דלפי דברי </w:t>
      </w:r>
      <w:r w:rsidRPr="00110DB4">
        <w:rPr>
          <w:rStyle w:val="aff4"/>
          <w:vanish/>
          <w:rtl/>
        </w:rPr>
        <w:t>התוס' בביצה בתירוצם הב'</w:t>
      </w:r>
      <w:r w:rsidRPr="00110DB4">
        <w:rPr>
          <w:rStyle w:val="af2"/>
          <w:rFonts w:eastAsia="Guttman Hodes" w:hint="cs"/>
          <w:vanish/>
          <w:rtl/>
        </w:rPr>
        <w:t xml:space="preserve"> (עי' אות </w:t>
      </w:r>
      <w:r w:rsidRPr="00110DB4">
        <w:rPr>
          <w:rFont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Ref123461138 \r \h</w:instrText>
      </w:r>
      <w:r w:rsidRPr="00110DB4">
        <w:rPr>
          <w:rStyle w:val="af2"/>
          <w:rFonts w:eastAsia="Guttman Hodes" w:hint="cs"/>
          <w:vanish/>
          <w:rtl/>
        </w:rPr>
        <w:instrText xml:space="preserve"> </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rFonts w:hint="cs"/>
          <w:vanish/>
          <w:rtl/>
        </w:rPr>
      </w:r>
      <w:r w:rsidRPr="00110DB4">
        <w:rPr>
          <w:rFonts w:hint="cs"/>
          <w:vanish/>
          <w:rtl/>
        </w:rPr>
        <w:fldChar w:fldCharType="separate"/>
      </w:r>
      <w:r w:rsidR="00FA04D3">
        <w:rPr>
          <w:rStyle w:val="af2"/>
          <w:rFonts w:eastAsia="Guttman Hodes" w:hint="eastAsia"/>
          <w:vanish/>
          <w:cs/>
        </w:rPr>
        <w:t>‎</w:t>
      </w:r>
      <w:r w:rsidR="00FA04D3">
        <w:rPr>
          <w:rStyle w:val="af2"/>
          <w:rFonts w:eastAsia="Guttman Hodes" w:hint="eastAsia"/>
          <w:vanish/>
          <w:rtl/>
        </w:rPr>
        <w:t>נח</w:t>
      </w:r>
      <w:r w:rsidR="00FA04D3">
        <w:rPr>
          <w:rStyle w:val="af2"/>
          <w:rFonts w:eastAsia="Guttman Hodes"/>
          <w:vanish/>
          <w:rtl/>
        </w:rPr>
        <w:t>)</w:t>
      </w:r>
      <w:r w:rsidRPr="00110DB4">
        <w:rPr>
          <w:rFonts w:hint="cs"/>
          <w:vanish/>
          <w:rtl/>
        </w:rPr>
        <w:fldChar w:fldCharType="end"/>
      </w:r>
      <w:r w:rsidRPr="00110DB4">
        <w:rPr>
          <w:rStyle w:val="af2"/>
          <w:rFonts w:eastAsia="Guttman Hodes" w:hint="cs"/>
          <w:vanish/>
          <w:rtl/>
        </w:rPr>
        <w:t xml:space="preserve"> </w:t>
      </w:r>
      <w:r w:rsidRPr="00110DB4">
        <w:rPr>
          <w:rFonts w:hint="cs"/>
          <w:vanish/>
          <w:rtl/>
        </w:rPr>
        <w:t xml:space="preserve">דלא ברירא להו אי באין דעתו להניח שם כל השבת הוי בסיס או לא, וכתב </w:t>
      </w:r>
      <w:r w:rsidRPr="00110DB4">
        <w:rPr>
          <w:rStyle w:val="aff4"/>
          <w:vanish/>
          <w:rtl/>
        </w:rPr>
        <w:t>הגרעק"א</w:t>
      </w:r>
      <w:r w:rsidRPr="00110DB4">
        <w:rPr>
          <w:rFonts w:hint="cs"/>
          <w:vanish/>
          <w:rtl/>
        </w:rPr>
        <w:t xml:space="preserve"> דמבואר דס"ל </w:t>
      </w:r>
      <w:r w:rsidRPr="00110DB4">
        <w:rPr>
          <w:rStyle w:val="aff4"/>
          <w:vanish/>
          <w:rtl/>
        </w:rPr>
        <w:t>לתוס' בביצה בתירוצם הב'</w:t>
      </w:r>
      <w:r w:rsidRPr="00110DB4">
        <w:rPr>
          <w:rFonts w:hint="cs"/>
          <w:vanish/>
          <w:rtl/>
        </w:rPr>
        <w:t xml:space="preserve"> דאף במניח בשבת עצמה כעצמות וקליפין, ואף כשאין דעתו להניחם שם כל השבת, מ"מ הוי מוקצה, וכעי"ז כתב </w:t>
      </w:r>
      <w:r w:rsidRPr="00110DB4">
        <w:rPr>
          <w:rStyle w:val="aff4"/>
          <w:rFonts w:hint="cs"/>
          <w:vanish/>
          <w:rtl/>
        </w:rPr>
        <w:t>ה</w:t>
      </w:r>
      <w:r w:rsidRPr="00110DB4">
        <w:rPr>
          <w:rStyle w:val="aff4"/>
          <w:vanish/>
          <w:rtl/>
        </w:rPr>
        <w:t>תהלה</w:t>
      </w:r>
      <w:r w:rsidRPr="00110DB4">
        <w:rPr>
          <w:vanish/>
          <w:rtl/>
        </w:rPr>
        <w:t xml:space="preserve"> </w:t>
      </w:r>
      <w:r w:rsidRPr="00110DB4">
        <w:rPr>
          <w:rStyle w:val="aff4"/>
          <w:vanish/>
          <w:rtl/>
        </w:rPr>
        <w:t>לדוד</w:t>
      </w:r>
      <w:r w:rsidRPr="00110DB4">
        <w:rPr>
          <w:vanish/>
          <w:rtl/>
        </w:rPr>
        <w:t xml:space="preserve"> </w:t>
      </w:r>
      <w:r w:rsidRPr="00110DB4">
        <w:rPr>
          <w:rStyle w:val="af2"/>
          <w:rFonts w:eastAsia="Guttman Hodes" w:hint="cs"/>
          <w:vanish/>
          <w:rtl/>
        </w:rPr>
        <w:t>(</w:t>
      </w:r>
      <w:r w:rsidRPr="00110DB4">
        <w:rPr>
          <w:rStyle w:val="af2"/>
          <w:rFonts w:eastAsia="Guttman Hodes"/>
          <w:vanish/>
          <w:rtl/>
        </w:rPr>
        <w:t xml:space="preserve">סי' ש"ח </w:t>
      </w:r>
      <w:r w:rsidRPr="00110DB4">
        <w:rPr>
          <w:rStyle w:val="af2"/>
          <w:rFonts w:eastAsia="Guttman Hodes" w:hint="cs"/>
          <w:vanish/>
          <w:rtl/>
        </w:rPr>
        <w:t>סק</w:t>
      </w:r>
      <w:r w:rsidRPr="00110DB4">
        <w:rPr>
          <w:rStyle w:val="af2"/>
          <w:rFonts w:eastAsia="Guttman Hodes"/>
          <w:vanish/>
          <w:rtl/>
        </w:rPr>
        <w:t>ל</w:t>
      </w:r>
      <w:r w:rsidRPr="00110DB4">
        <w:rPr>
          <w:rStyle w:val="af2"/>
          <w:rFonts w:eastAsia="Guttman Hodes" w:hint="cs"/>
          <w:vanish/>
          <w:rtl/>
        </w:rPr>
        <w:t>"ד)</w:t>
      </w:r>
      <w:r w:rsidRPr="00110DB4">
        <w:rPr>
          <w:rFonts w:hint="cs"/>
          <w:vanish/>
          <w:rtl/>
        </w:rPr>
        <w:t xml:space="preserve">, </w:t>
      </w:r>
      <w:r w:rsidRPr="00110DB4">
        <w:rPr>
          <w:rStyle w:val="af"/>
          <w:rFonts w:hint="cs"/>
          <w:vanish/>
          <w:rtl/>
        </w:rPr>
        <w:t xml:space="preserve">[ומדינא מניח בשבת ע"מ ליטלו אסור לנער, ולכן הוצרכו </w:t>
      </w:r>
      <w:r w:rsidRPr="00110DB4">
        <w:rPr>
          <w:rStyle w:val="aff9"/>
          <w:rFonts w:hint="cs"/>
          <w:vanish/>
          <w:rtl/>
        </w:rPr>
        <w:t xml:space="preserve">התוס' בביצה בתירוצם הב' </w:t>
      </w:r>
      <w:r w:rsidRPr="00110DB4">
        <w:rPr>
          <w:rStyle w:val="af"/>
          <w:rFonts w:hint="cs"/>
          <w:vanish/>
          <w:rtl/>
        </w:rPr>
        <w:t xml:space="preserve">לבאר דההיתר בקליפין הוא כשיש על הטבלא </w:t>
      </w:r>
      <w:r w:rsidRPr="00110DB4">
        <w:rPr>
          <w:rStyle w:val="af"/>
          <w:vanish/>
          <w:rtl/>
        </w:rPr>
        <w:t>אוכלין</w:t>
      </w:r>
      <w:r w:rsidRPr="00110DB4">
        <w:rPr>
          <w:rStyle w:val="af"/>
          <w:rFonts w:hint="cs"/>
          <w:vanish/>
          <w:rtl/>
        </w:rPr>
        <w:t>,</w:t>
      </w:r>
      <w:r w:rsidRPr="00110DB4">
        <w:rPr>
          <w:rStyle w:val="af"/>
          <w:vanish/>
          <w:rtl/>
        </w:rPr>
        <w:t xml:space="preserve"> </w:t>
      </w:r>
      <w:r w:rsidRPr="00110DB4">
        <w:rPr>
          <w:rStyle w:val="af"/>
          <w:rFonts w:hint="cs"/>
          <w:vanish/>
          <w:rtl/>
        </w:rPr>
        <w:t>ו</w:t>
      </w:r>
      <w:r w:rsidRPr="00110DB4">
        <w:rPr>
          <w:rStyle w:val="af"/>
          <w:vanish/>
          <w:rtl/>
        </w:rPr>
        <w:t xml:space="preserve">הוי בסיס לדבר האסור ולדבר המותר, </w:t>
      </w:r>
      <w:r w:rsidRPr="00110DB4">
        <w:rPr>
          <w:rStyle w:val="af"/>
          <w:rFonts w:hint="cs"/>
          <w:vanish/>
          <w:rtl/>
        </w:rPr>
        <w:t>או</w:t>
      </w:r>
      <w:r w:rsidRPr="00110DB4">
        <w:rPr>
          <w:rStyle w:val="af"/>
          <w:vanish/>
          <w:rtl/>
        </w:rPr>
        <w:t xml:space="preserve"> דבקליפין לא חשיב מניח דלא איכפת ליה היכן יפלו הקליפין</w:t>
      </w:r>
      <w:r w:rsidRPr="00110DB4">
        <w:rPr>
          <w:rStyle w:val="af"/>
          <w:rFonts w:hint="cs"/>
          <w:vanish/>
          <w:rtl/>
        </w:rPr>
        <w:t xml:space="preserve">], </w:t>
      </w:r>
      <w:r w:rsidRPr="00110DB4">
        <w:rPr>
          <w:rFonts w:hint="cs"/>
          <w:vanish/>
          <w:rtl/>
        </w:rPr>
        <w:t xml:space="preserve">וכתב </w:t>
      </w:r>
      <w:r w:rsidRPr="00110DB4">
        <w:rPr>
          <w:rStyle w:val="aff4"/>
          <w:vanish/>
          <w:rtl/>
        </w:rPr>
        <w:t>הגרעק"א</w:t>
      </w:r>
      <w:r w:rsidRPr="00110DB4">
        <w:rPr>
          <w:rFonts w:hint="cs"/>
          <w:vanish/>
          <w:rtl/>
        </w:rPr>
        <w:t xml:space="preserve"> דכן מוכח </w:t>
      </w:r>
      <w:r w:rsidRPr="00110DB4">
        <w:rPr>
          <w:rStyle w:val="aff4"/>
          <w:vanish/>
          <w:rtl/>
        </w:rPr>
        <w:t>בתוס' בסוגיין</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Ref124373257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צב)</w:t>
      </w:r>
      <w:r w:rsidRPr="00110DB4">
        <w:rPr>
          <w:rStyle w:val="af2"/>
          <w:rFonts w:eastAsia="Guttman Hodes"/>
          <w:vanish/>
          <w:rtl/>
        </w:rPr>
        <w:fldChar w:fldCharType="end"/>
      </w:r>
      <w:r w:rsidRPr="00110DB4">
        <w:rPr>
          <w:rFonts w:hint="cs"/>
          <w:vanish/>
          <w:rtl/>
        </w:rPr>
        <w:t>.</w:t>
      </w:r>
      <w:bookmarkEnd w:id="3490"/>
      <w:r w:rsidRPr="00110DB4">
        <w:rPr>
          <w:rStyle w:val="af"/>
          <w:vanish/>
          <w:rtl/>
        </w:rPr>
        <w:t xml:space="preserve"> [דהא רק בתירוצם כתבו </w:t>
      </w:r>
      <w:r w:rsidRPr="00110DB4">
        <w:rPr>
          <w:rStyle w:val="aff9"/>
          <w:vanish/>
          <w:rtl/>
        </w:rPr>
        <w:t>התוס'</w:t>
      </w:r>
      <w:r w:rsidRPr="00110DB4">
        <w:rPr>
          <w:rStyle w:val="af2"/>
          <w:rFonts w:eastAsia="Guttman Hodes" w:hint="cs"/>
          <w:vanish/>
          <w:rtl/>
        </w:rPr>
        <w:t xml:space="preserve"> (עי' אות </w:t>
      </w:r>
      <w:r w:rsidRPr="00110DB4">
        <w:rPr>
          <w:rStyle w:val="af2"/>
          <w:rFonts w:eastAsia="Guttman Hode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Ref124373085 \r \h</w:instrText>
      </w:r>
      <w:r w:rsidRPr="00110DB4">
        <w:rPr>
          <w:rStyle w:val="af2"/>
          <w:rFonts w:eastAsia="Guttman Hodes" w:hint="c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hint="cs"/>
          <w:vanish/>
          <w:rtl/>
        </w:rPr>
      </w:r>
      <w:r w:rsidRPr="00110DB4">
        <w:rPr>
          <w:rStyle w:val="af2"/>
          <w:rFonts w:eastAsia="Guttman Hodes" w:hint="cs"/>
          <w:vanish/>
          <w:rtl/>
        </w:rPr>
        <w:fldChar w:fldCharType="separate"/>
      </w:r>
      <w:r w:rsidR="00FA04D3">
        <w:rPr>
          <w:rStyle w:val="af2"/>
          <w:rFonts w:eastAsia="Guttman Hodes" w:hint="eastAsia"/>
          <w:vanish/>
          <w:cs/>
        </w:rPr>
        <w:t>‎</w:t>
      </w:r>
      <w:r w:rsidR="00FA04D3">
        <w:rPr>
          <w:rStyle w:val="af2"/>
          <w:rFonts w:eastAsia="Guttman Hodes" w:hint="eastAsia"/>
          <w:vanish/>
          <w:rtl/>
        </w:rPr>
        <w:t>צג</w:t>
      </w:r>
      <w:r w:rsidR="00FA04D3">
        <w:rPr>
          <w:rStyle w:val="af2"/>
          <w:rFonts w:eastAsia="Guttman Hodes"/>
          <w:vanish/>
          <w:rtl/>
        </w:rPr>
        <w:t>)</w:t>
      </w:r>
      <w:r w:rsidRPr="00110DB4">
        <w:rPr>
          <w:rStyle w:val="af2"/>
          <w:rFonts w:eastAsia="Guttman Hodes" w:hint="cs"/>
          <w:vanish/>
          <w:rtl/>
        </w:rPr>
        <w:fldChar w:fldCharType="end"/>
      </w:r>
      <w:r w:rsidRPr="00110DB4">
        <w:rPr>
          <w:rStyle w:val="af2"/>
          <w:rFonts w:eastAsia="Guttman Hodes" w:hint="cs"/>
          <w:vanish/>
          <w:rtl/>
        </w:rPr>
        <w:t xml:space="preserve"> </w:t>
      </w:r>
      <w:r w:rsidRPr="00110DB4">
        <w:rPr>
          <w:rStyle w:val="af"/>
          <w:vanish/>
          <w:rtl/>
        </w:rPr>
        <w:t>דאיירי שהניח ע"מ ליטלו, ולכן א"א להוכיח מדברי רב לנדון דאין מוקצה לחצי שבת].</w:t>
      </w:r>
      <w:r w:rsidRPr="00110DB4">
        <w:rPr>
          <w:rFonts w:hint="cs"/>
          <w:vanish/>
          <w:rtl/>
        </w:rPr>
        <w:t xml:space="preserve"> </w:t>
      </w:r>
    </w:p>
    <w:p w14:paraId="6686345C" w14:textId="77777777" w:rsidR="00826EF0" w:rsidRPr="00D609C3" w:rsidRDefault="00826EF0" w:rsidP="00607ABE">
      <w:pPr>
        <w:pStyle w:val="a1"/>
      </w:pPr>
      <w:r w:rsidRPr="00D609C3">
        <w:rPr>
          <w:rFonts w:hint="cs"/>
          <w:rtl/>
        </w:rPr>
        <w:t>ולאידך תירוצם דשם דלא ברירא להו כן וע"כ דס"ל דאפי' במניח בשבת כההיא דעצמות וקליפים ואין דעתו להניח כל השבת ג"כ הוי מוקצה וכן מוכח דעת תוס' לעיל דף מ"ד ע"ב ד"ה יש עליה מעות.</w:t>
      </w:r>
    </w:p>
    <w:p w14:paraId="4593A814" w14:textId="77777777" w:rsidR="00826EF0" w:rsidRPr="00126B3E" w:rsidRDefault="00826EF0" w:rsidP="00826EF0">
      <w:pPr>
        <w:pStyle w:val="a7"/>
      </w:pPr>
      <w:bookmarkStart w:id="3491" w:name="_Toc124417346"/>
      <w:r w:rsidRPr="00126B3E">
        <w:rPr>
          <w:rFonts w:hint="cs"/>
          <w:rtl/>
        </w:rPr>
        <w:t>קו' הגרעק"א בתוס' בסוגיין דאי מניח בשבת ודעתו ליטול אסור מה ההיתר בשליפי זוטרי</w:t>
      </w:r>
      <w:bookmarkEnd w:id="3491"/>
    </w:p>
    <w:p w14:paraId="4CA3EE5E" w14:textId="2D3B92EF" w:rsidR="00826EF0" w:rsidRPr="00110DB4" w:rsidRDefault="00826EF0" w:rsidP="0077200F">
      <w:pPr>
        <w:pStyle w:val="a3"/>
        <w:rPr>
          <w:vanish/>
        </w:rPr>
      </w:pPr>
      <w:r w:rsidRPr="00110DB4">
        <w:rPr>
          <w:rFonts w:hint="cs"/>
          <w:vanish/>
          <w:rtl/>
        </w:rPr>
        <w:t xml:space="preserve">אך הקשה </w:t>
      </w:r>
      <w:r w:rsidRPr="00110DB4">
        <w:rPr>
          <w:rStyle w:val="aff4"/>
          <w:vanish/>
          <w:rtl/>
        </w:rPr>
        <w:t>הגרעק"א לקמן</w:t>
      </w:r>
      <w:r w:rsidRPr="00110DB4">
        <w:rPr>
          <w:rFonts w:hint="cs"/>
          <w:vanish/>
          <w:rtl/>
        </w:rPr>
        <w:t xml:space="preserve"> על דברי </w:t>
      </w:r>
      <w:r w:rsidRPr="00110DB4">
        <w:rPr>
          <w:rStyle w:val="aff4"/>
          <w:vanish/>
          <w:rtl/>
        </w:rPr>
        <w:t>התוס' בביצה בתירוצם הב'</w:t>
      </w:r>
      <w:r w:rsidRPr="00110DB4">
        <w:rPr>
          <w:rStyle w:val="af2"/>
          <w:rFonts w:eastAsia="Guttman Hodes" w:hint="cs"/>
          <w:vanish/>
          <w:rtl/>
        </w:rPr>
        <w:t xml:space="preserve"> (עי' אות </w:t>
      </w:r>
      <w:r w:rsidRPr="00110DB4">
        <w:rPr>
          <w:rStyle w:val="af2"/>
          <w:rFonts w:eastAsia="Guttman Hode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Ref123461138 \r \h</w:instrText>
      </w:r>
      <w:r w:rsidRPr="00110DB4">
        <w:rPr>
          <w:rStyle w:val="af2"/>
          <w:rFonts w:eastAsia="Guttman Hodes" w:hint="cs"/>
          <w:vanish/>
          <w:rtl/>
        </w:rPr>
        <w:instrText xml:space="preserve"> </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hint="cs"/>
          <w:vanish/>
          <w:rtl/>
        </w:rPr>
      </w:r>
      <w:r w:rsidRPr="00110DB4">
        <w:rPr>
          <w:rStyle w:val="af2"/>
          <w:rFonts w:eastAsia="Guttman Hodes" w:hint="cs"/>
          <w:vanish/>
          <w:rtl/>
        </w:rPr>
        <w:fldChar w:fldCharType="separate"/>
      </w:r>
      <w:r w:rsidR="00FA04D3">
        <w:rPr>
          <w:rStyle w:val="af2"/>
          <w:rFonts w:eastAsia="Guttman Hodes" w:hint="eastAsia"/>
          <w:vanish/>
          <w:cs/>
        </w:rPr>
        <w:t>‎</w:t>
      </w:r>
      <w:r w:rsidR="00FA04D3">
        <w:rPr>
          <w:rStyle w:val="af2"/>
          <w:rFonts w:eastAsia="Guttman Hodes" w:hint="eastAsia"/>
          <w:vanish/>
          <w:rtl/>
        </w:rPr>
        <w:t>נח</w:t>
      </w:r>
      <w:r w:rsidR="00FA04D3">
        <w:rPr>
          <w:rStyle w:val="af2"/>
          <w:rFonts w:eastAsia="Guttman Hodes"/>
          <w:vanish/>
          <w:rtl/>
        </w:rPr>
        <w:t>)</w:t>
      </w:r>
      <w:r w:rsidRPr="00110DB4">
        <w:rPr>
          <w:rStyle w:val="af2"/>
          <w:rFonts w:eastAsia="Guttman Hodes" w:hint="cs"/>
          <w:vanish/>
          <w:rtl/>
        </w:rPr>
        <w:fldChar w:fldCharType="end"/>
      </w:r>
      <w:r w:rsidRPr="00110DB4">
        <w:rPr>
          <w:rStyle w:val="af2"/>
          <w:rFonts w:eastAsia="Guttman Hodes" w:hint="cs"/>
          <w:vanish/>
          <w:rtl/>
        </w:rPr>
        <w:t xml:space="preserve"> </w:t>
      </w:r>
      <w:r w:rsidRPr="00110DB4">
        <w:rPr>
          <w:rStyle w:val="aff4"/>
          <w:vanish/>
          <w:rtl/>
        </w:rPr>
        <w:t>והתוס'</w:t>
      </w:r>
      <w:r w:rsidRPr="00110DB4">
        <w:rPr>
          <w:rStyle w:val="aff4"/>
          <w:rFonts w:hint="cs"/>
          <w:vanish/>
          <w:rtl/>
        </w:rPr>
        <w:t xml:space="preserve"> בסוגיין</w:t>
      </w:r>
      <w:r w:rsidRPr="00110DB4">
        <w:rPr>
          <w:rStyle w:val="aff4"/>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Ref124373257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צב)</w:t>
      </w:r>
      <w:r w:rsidRPr="00110DB4">
        <w:rPr>
          <w:rStyle w:val="af2"/>
          <w:rFonts w:eastAsia="Guttman Hodes"/>
          <w:vanish/>
          <w:rtl/>
        </w:rPr>
        <w:fldChar w:fldCharType="end"/>
      </w:r>
      <w:r w:rsidRPr="00110DB4">
        <w:rPr>
          <w:rFonts w:hint="cs"/>
          <w:vanish/>
          <w:rtl/>
        </w:rPr>
        <w:t xml:space="preserve"> דאי אף במניח בשבת ואין דעתו להניחם שם הוי מוקצה, א"כ היאך מותר בגמ' לקמן</w:t>
      </w:r>
      <w:r w:rsidRPr="00110DB4">
        <w:rPr>
          <w:rStyle w:val="af2"/>
          <w:rFonts w:eastAsia="Guttman Hodes" w:hint="cs"/>
          <w:vanish/>
          <w:rtl/>
        </w:rPr>
        <w:t xml:space="preserve"> (קנד:) </w:t>
      </w:r>
      <w:r w:rsidRPr="00110DB4">
        <w:rPr>
          <w:rFonts w:hint="cs"/>
          <w:vanish/>
          <w:rtl/>
        </w:rPr>
        <w:t xml:space="preserve">לנער את השליפי זוטרי, הא נעשו בסיס לכלי זכוכית, ואף בהם יהיה ביטול כלי מהיכנו, והניח </w:t>
      </w:r>
      <w:r w:rsidRPr="00110DB4">
        <w:rPr>
          <w:rStyle w:val="aff4"/>
          <w:vanish/>
          <w:rtl/>
        </w:rPr>
        <w:t>הגרעק"א</w:t>
      </w:r>
      <w:r w:rsidRPr="00110DB4">
        <w:rPr>
          <w:rFonts w:hint="cs"/>
          <w:vanish/>
          <w:rtl/>
        </w:rPr>
        <w:t xml:space="preserve"> בצ"ע.</w:t>
      </w:r>
    </w:p>
    <w:p w14:paraId="47FC6397" w14:textId="77777777" w:rsidR="00826EF0" w:rsidRPr="00D609C3" w:rsidRDefault="00826EF0" w:rsidP="00607ABE">
      <w:pPr>
        <w:pStyle w:val="a1"/>
        <w:rPr>
          <w:rtl/>
        </w:rPr>
      </w:pPr>
      <w:r w:rsidRPr="00D609C3">
        <w:rPr>
          <w:rFonts w:hint="cs"/>
          <w:rtl/>
        </w:rPr>
        <w:t>ולפ"ז קשה ההיא דהכא איך יכול לנער הכרים הא הוי בסיס, וא"כ גם משאות קטנות יהיה ביטול כלי מהיכנו וצ"ע.</w:t>
      </w:r>
    </w:p>
    <w:p w14:paraId="388570B9" w14:textId="77777777" w:rsidR="00826EF0" w:rsidRPr="00126B3E" w:rsidRDefault="00826EF0" w:rsidP="00826EF0">
      <w:pPr>
        <w:pStyle w:val="a7"/>
        <w:rPr>
          <w:rtl/>
        </w:rPr>
      </w:pPr>
      <w:bookmarkStart w:id="3492" w:name="_Toc124417347"/>
      <w:r w:rsidRPr="00126B3E">
        <w:rPr>
          <w:rFonts w:hint="cs"/>
          <w:rtl/>
        </w:rPr>
        <w:t>בי' הגרעק"א דאפש"ל דבשליפי זוטרי צריך להניח היתר חשוב עליהם כשרוצה להשתמש בהם</w:t>
      </w:r>
      <w:bookmarkEnd w:id="3492"/>
    </w:p>
    <w:p w14:paraId="72422D04" w14:textId="043BA8E7" w:rsidR="00826EF0" w:rsidRPr="00110DB4" w:rsidRDefault="00826EF0" w:rsidP="0077200F">
      <w:pPr>
        <w:pStyle w:val="a3"/>
        <w:rPr>
          <w:vanish/>
          <w:rtl/>
        </w:rPr>
      </w:pPr>
      <w:r w:rsidRPr="00110DB4">
        <w:rPr>
          <w:rFonts w:hint="cs"/>
          <w:vanish/>
          <w:rtl/>
        </w:rPr>
        <w:t xml:space="preserve">וציין </w:t>
      </w:r>
      <w:r w:rsidRPr="00110DB4">
        <w:rPr>
          <w:rStyle w:val="aff4"/>
          <w:vanish/>
          <w:rtl/>
        </w:rPr>
        <w:t>הגרעק"א לקמן</w:t>
      </w:r>
      <w:r w:rsidRPr="00110DB4">
        <w:rPr>
          <w:rFonts w:hint="cs"/>
          <w:vanish/>
          <w:rtl/>
        </w:rPr>
        <w:t xml:space="preserve"> למה שביאר </w:t>
      </w:r>
      <w:r w:rsidRPr="00110DB4">
        <w:rPr>
          <w:rStyle w:val="aff4"/>
          <w:vanish/>
          <w:rtl/>
        </w:rPr>
        <w:t>בגרעק"א בהג' שו"ע</w:t>
      </w:r>
      <w:r w:rsidRPr="00110DB4">
        <w:rPr>
          <w:rStyle w:val="af2"/>
          <w:rFonts w:eastAsia="Guttman Hodes" w:hint="cs"/>
          <w:vanish/>
          <w:rtl/>
        </w:rPr>
        <w:t xml:space="preserve"> (עי' אות </w:t>
      </w:r>
      <w:r w:rsidRPr="00110DB4">
        <w:rPr>
          <w:rStyle w:val="af2"/>
          <w:rFonts w:eastAsia="Guttman Hode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Ref123476590 \r \h</w:instrText>
      </w:r>
      <w:r w:rsidRPr="00110DB4">
        <w:rPr>
          <w:rStyle w:val="af2"/>
          <w:rFonts w:eastAsia="Guttman Hodes" w:hint="cs"/>
          <w:vanish/>
          <w:rtl/>
        </w:rPr>
        <w:instrText xml:space="preserve"> </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hint="cs"/>
          <w:vanish/>
          <w:rtl/>
        </w:rPr>
      </w:r>
      <w:r w:rsidRPr="00110DB4">
        <w:rPr>
          <w:rStyle w:val="af2"/>
          <w:rFonts w:eastAsia="Guttman Hodes" w:hint="cs"/>
          <w:vanish/>
          <w:rtl/>
        </w:rPr>
        <w:fldChar w:fldCharType="separate"/>
      </w:r>
      <w:r w:rsidR="00FA04D3">
        <w:rPr>
          <w:rStyle w:val="af2"/>
          <w:rFonts w:eastAsia="Guttman Hodes" w:hint="eastAsia"/>
          <w:vanish/>
          <w:cs/>
        </w:rPr>
        <w:t>‎</w:t>
      </w:r>
      <w:r w:rsidR="00FA04D3">
        <w:rPr>
          <w:rStyle w:val="af2"/>
          <w:rFonts w:eastAsia="Guttman Hodes" w:hint="eastAsia"/>
          <w:vanish/>
          <w:rtl/>
        </w:rPr>
        <w:t>קו</w:t>
      </w:r>
      <w:r w:rsidR="00FA04D3">
        <w:rPr>
          <w:rStyle w:val="af2"/>
          <w:rFonts w:eastAsia="Guttman Hodes"/>
          <w:vanish/>
          <w:rtl/>
        </w:rPr>
        <w:t>)</w:t>
      </w:r>
      <w:r w:rsidRPr="00110DB4">
        <w:rPr>
          <w:rStyle w:val="af2"/>
          <w:rFonts w:eastAsia="Guttman Hodes" w:hint="cs"/>
          <w:vanish/>
          <w:rtl/>
        </w:rPr>
        <w:fldChar w:fldCharType="end"/>
      </w:r>
      <w:r w:rsidRPr="00110DB4">
        <w:rPr>
          <w:rStyle w:val="af2"/>
          <w:rFonts w:eastAsia="Guttman Hodes" w:hint="cs"/>
          <w:vanish/>
          <w:rtl/>
        </w:rPr>
        <w:t xml:space="preserve"> </w:t>
      </w:r>
      <w:r w:rsidRPr="00110DB4">
        <w:rPr>
          <w:rFonts w:hint="cs"/>
          <w:vanish/>
          <w:rtl/>
        </w:rPr>
        <w:t>דאפש"ל דכשהוא רוצה להשתמש בשלפי זוטרי דיניח עליהם דבר המותר חשוב.</w:t>
      </w:r>
    </w:p>
    <w:p w14:paraId="6FC5DB0D" w14:textId="77777777" w:rsidR="00826EF0" w:rsidRPr="00D609C3" w:rsidRDefault="00826EF0" w:rsidP="00607ABE">
      <w:pPr>
        <w:pStyle w:val="a1"/>
        <w:rPr>
          <w:rtl/>
        </w:rPr>
      </w:pPr>
      <w:r w:rsidRPr="00D609C3">
        <w:rPr>
          <w:rFonts w:hint="cs"/>
          <w:rtl/>
        </w:rPr>
        <w:t>ובגליון המג"א כתבתי די"ל דכשירצו להשתמש בכרים יניח עליה גם דבר המותר חשוב.</w:t>
      </w:r>
    </w:p>
    <w:p w14:paraId="14717172" w14:textId="77777777" w:rsidR="00826EF0" w:rsidRPr="00126B3E" w:rsidRDefault="00826EF0" w:rsidP="00826EF0">
      <w:pPr>
        <w:pStyle w:val="a7"/>
      </w:pPr>
      <w:bookmarkStart w:id="3493" w:name="_Toc124417348"/>
      <w:r w:rsidRPr="00126B3E">
        <w:rPr>
          <w:rFonts w:hint="cs"/>
          <w:rtl/>
        </w:rPr>
        <w:t>בי' הגרעק"א דבלא הונחו ביה"ש והניח עליהם היתר חשוב ל"ה בסיס ואינו מוקצה לחצי שבת</w:t>
      </w:r>
      <w:bookmarkEnd w:id="3493"/>
    </w:p>
    <w:p w14:paraId="5F19CF4B" w14:textId="5F8327E2" w:rsidR="00826EF0" w:rsidRPr="00110DB4" w:rsidRDefault="00826EF0" w:rsidP="0077200F">
      <w:pPr>
        <w:pStyle w:val="a3"/>
        <w:rPr>
          <w:vanish/>
        </w:rPr>
      </w:pPr>
      <w:r w:rsidRPr="00110DB4">
        <w:rPr>
          <w:rFonts w:hint="cs"/>
          <w:vanish/>
          <w:rtl/>
        </w:rPr>
        <w:t xml:space="preserve">וביאר </w:t>
      </w:r>
      <w:r w:rsidRPr="00110DB4">
        <w:rPr>
          <w:rStyle w:val="aff4"/>
          <w:vanish/>
          <w:rtl/>
        </w:rPr>
        <w:t>הגרעק"א לקמן</w:t>
      </w:r>
      <w:r w:rsidRPr="00110DB4">
        <w:rPr>
          <w:rFonts w:hint="cs"/>
          <w:vanish/>
          <w:rtl/>
        </w:rPr>
        <w:t xml:space="preserve"> דבכה"ג כיון שהכלי זכוכית האסורים לא היו על השליפי בבין השמשות, ולאחר שהניח עליהם גם היתר אינם בסיס, לכן אף דלשעה היה בסיס לדבר האוסר, מ"מ אינו נחשב בכלל אין מוקצה לחצי שבת, וציין </w:t>
      </w:r>
      <w:r w:rsidRPr="00110DB4">
        <w:rPr>
          <w:rStyle w:val="aff4"/>
          <w:vanish/>
          <w:rtl/>
        </w:rPr>
        <w:t>הגרעק"א לקמן</w:t>
      </w:r>
      <w:r w:rsidRPr="00110DB4">
        <w:rPr>
          <w:rFonts w:hint="cs"/>
          <w:vanish/>
          <w:rtl/>
        </w:rPr>
        <w:t xml:space="preserve"> למ"ש </w:t>
      </w:r>
      <w:r w:rsidRPr="00110DB4">
        <w:rPr>
          <w:rStyle w:val="aff4"/>
          <w:vanish/>
          <w:rtl/>
        </w:rPr>
        <w:t>בגרעק"א בסוגיין</w:t>
      </w:r>
      <w:r w:rsidRPr="00110DB4">
        <w:rPr>
          <w:rStyle w:val="af2"/>
          <w:rFonts w:eastAsia="Guttman Hodes" w:hint="cs"/>
          <w:vanish/>
          <w:rtl/>
        </w:rPr>
        <w:t xml:space="preserve"> (עי' אות </w:t>
      </w:r>
      <w:r w:rsidRPr="00110DB4">
        <w:rPr>
          <w:rStyle w:val="af2"/>
          <w:rFonts w:eastAsia="Guttman Hode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Ref123458559 \r \h</w:instrText>
      </w:r>
      <w:r w:rsidRPr="00110DB4">
        <w:rPr>
          <w:rStyle w:val="af2"/>
          <w:rFonts w:eastAsia="Guttman Hodes" w:hint="cs"/>
          <w:vanish/>
          <w:rtl/>
        </w:rPr>
        <w:instrText xml:space="preserve"> </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hint="cs"/>
          <w:vanish/>
          <w:rtl/>
        </w:rPr>
      </w:r>
      <w:r w:rsidRPr="00110DB4">
        <w:rPr>
          <w:rStyle w:val="af2"/>
          <w:rFonts w:eastAsia="Guttman Hodes" w:hint="cs"/>
          <w:vanish/>
          <w:rtl/>
        </w:rPr>
        <w:fldChar w:fldCharType="separate"/>
      </w:r>
      <w:r w:rsidR="00FA04D3">
        <w:rPr>
          <w:rStyle w:val="af2"/>
          <w:rFonts w:eastAsia="Guttman Hodes" w:hint="eastAsia"/>
          <w:vanish/>
          <w:cs/>
        </w:rPr>
        <w:t>‎</w:t>
      </w:r>
      <w:r w:rsidR="00FA04D3">
        <w:rPr>
          <w:rStyle w:val="af2"/>
          <w:rFonts w:eastAsia="Guttman Hodes" w:hint="eastAsia"/>
          <w:vanish/>
          <w:rtl/>
        </w:rPr>
        <w:t>צו</w:t>
      </w:r>
      <w:r w:rsidR="00FA04D3">
        <w:rPr>
          <w:rStyle w:val="af2"/>
          <w:rFonts w:eastAsia="Guttman Hodes"/>
          <w:vanish/>
          <w:rtl/>
        </w:rPr>
        <w:t>)</w:t>
      </w:r>
      <w:r w:rsidRPr="00110DB4">
        <w:rPr>
          <w:rStyle w:val="af2"/>
          <w:rFonts w:eastAsia="Guttman Hodes" w:hint="cs"/>
          <w:vanish/>
          <w:rtl/>
        </w:rPr>
        <w:fldChar w:fldCharType="end"/>
      </w:r>
      <w:r w:rsidRPr="00110DB4">
        <w:rPr>
          <w:rStyle w:val="aff4"/>
          <w:vanish/>
          <w:rtl/>
        </w:rPr>
        <w:t>.</w:t>
      </w:r>
      <w:r w:rsidRPr="00110DB4">
        <w:rPr>
          <w:rStyle w:val="af"/>
          <w:vanish/>
          <w:rtl/>
        </w:rPr>
        <w:t xml:space="preserve"> [והוסיף </w:t>
      </w:r>
      <w:r w:rsidRPr="00110DB4">
        <w:rPr>
          <w:rStyle w:val="aff9"/>
          <w:vanish/>
          <w:rtl/>
        </w:rPr>
        <w:t>הגרעק"א לקמן</w:t>
      </w:r>
      <w:r w:rsidRPr="00110DB4">
        <w:rPr>
          <w:rStyle w:val="af"/>
          <w:vanish/>
          <w:rtl/>
        </w:rPr>
        <w:t xml:space="preserve"> דרק במשא גדול שא"א לנער הוי ביטול כלי מהיכנו].</w:t>
      </w:r>
    </w:p>
    <w:p w14:paraId="7C3268E1" w14:textId="77777777" w:rsidR="00826EF0" w:rsidRPr="00D609C3" w:rsidRDefault="00826EF0" w:rsidP="00607ABE">
      <w:pPr>
        <w:pStyle w:val="a1"/>
      </w:pPr>
      <w:r w:rsidRPr="00D609C3">
        <w:rPr>
          <w:rFonts w:hint="cs"/>
          <w:rtl/>
        </w:rPr>
        <w:t>וכיון דבה"ש לא הוי בסיס וגם עתה אחר הנחת ההיתר עליה לא הוי בסיס אף דשעה א' הי' בסיס לדבר אסור מ"מ הוי בכלל אין מוקצה לחצי שבת. (ועמש"כ לעיל מ"ד ע"ב).</w:t>
      </w:r>
    </w:p>
    <w:p w14:paraId="1D567EC3" w14:textId="77777777" w:rsidR="007B42CC" w:rsidRPr="00126B3E" w:rsidRDefault="00826EF0" w:rsidP="00D163D8">
      <w:pPr>
        <w:pStyle w:val="afffff7"/>
        <w:rPr>
          <w:rtl/>
        </w:rPr>
      </w:pPr>
      <w:bookmarkStart w:id="3494" w:name="_Toc124374828"/>
      <w:bookmarkStart w:id="3495" w:name="_Toc124417703"/>
      <w:bookmarkStart w:id="3496" w:name="_Toc130400560"/>
      <w:r w:rsidRPr="00126B3E">
        <w:rPr>
          <w:rFonts w:hint="cs"/>
          <w:rtl/>
        </w:rPr>
        <w:t>רבי עקיבא איגר או"ח סי' רסה ג</w:t>
      </w:r>
      <w:bookmarkEnd w:id="3494"/>
      <w:bookmarkEnd w:id="3495"/>
      <w:r w:rsidR="007B42CC" w:rsidRPr="00126B3E">
        <w:rPr>
          <w:rtl/>
        </w:rPr>
        <w:t xml:space="preserve"> (ח)</w:t>
      </w:r>
      <w:bookmarkEnd w:id="3496"/>
    </w:p>
    <w:p w14:paraId="3978F749" w14:textId="5ECDEEFE" w:rsidR="00826EF0" w:rsidRPr="00126B3E" w:rsidRDefault="00826EF0" w:rsidP="00826EF0">
      <w:pPr>
        <w:pStyle w:val="a7"/>
        <w:rPr>
          <w:rtl/>
        </w:rPr>
      </w:pPr>
      <w:bookmarkStart w:id="3497" w:name="_Toc124417349"/>
      <w:r w:rsidRPr="00126B3E">
        <w:rPr>
          <w:rFonts w:hint="cs"/>
          <w:rtl/>
        </w:rPr>
        <w:t>קו' הגרעק"א דלדעת התוס' במניח ביה"ש ע"מ ליטול ל"ה בסיס ולא רק במניח בשבת ע"מ ליטול</w:t>
      </w:r>
      <w:bookmarkEnd w:id="3497"/>
    </w:p>
    <w:p w14:paraId="70B3813C" w14:textId="0ADD656D" w:rsidR="00826EF0" w:rsidRPr="00110DB4" w:rsidRDefault="00826EF0" w:rsidP="0077200F">
      <w:pPr>
        <w:pStyle w:val="a3"/>
        <w:rPr>
          <w:vanish/>
          <w:rtl/>
        </w:rPr>
      </w:pPr>
      <w:r w:rsidRPr="00110DB4">
        <w:rPr>
          <w:rFonts w:hint="cs"/>
          <w:vanish/>
          <w:rtl/>
        </w:rPr>
        <w:t xml:space="preserve">עוד כתב </w:t>
      </w:r>
      <w:r w:rsidRPr="00110DB4">
        <w:rPr>
          <w:rStyle w:val="aff4"/>
          <w:vanish/>
          <w:rtl/>
        </w:rPr>
        <w:t>הגרעק"א</w:t>
      </w:r>
      <w:r w:rsidRPr="00110DB4">
        <w:rPr>
          <w:rStyle w:val="af2"/>
          <w:rFonts w:eastAsia="Guttman Hodes" w:hint="cs"/>
          <w:vanish/>
          <w:rtl/>
        </w:rPr>
        <w:t xml:space="preserve"> (סי' רס"ה על המג"א סק"ב) </w:t>
      </w:r>
      <w:r w:rsidRPr="00110DB4">
        <w:rPr>
          <w:rFonts w:hint="cs"/>
          <w:vanish/>
          <w:rtl/>
        </w:rPr>
        <w:t xml:space="preserve">דמדברי </w:t>
      </w:r>
      <w:r w:rsidRPr="00110DB4">
        <w:rPr>
          <w:rStyle w:val="aff4"/>
          <w:vanish/>
          <w:rtl/>
        </w:rPr>
        <w:t>המג"א</w:t>
      </w:r>
      <w:r w:rsidRPr="00110DB4">
        <w:rPr>
          <w:rStyle w:val="af2"/>
          <w:rFonts w:eastAsia="Guttman Hodes" w:hint="cs"/>
          <w:vanish/>
          <w:rtl/>
        </w:rPr>
        <w:t xml:space="preserve"> (עי' אות </w:t>
      </w:r>
      <w:r w:rsidRPr="00110DB4">
        <w:rPr>
          <w:rFont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Ref123459341 \r \h</w:instrText>
      </w:r>
      <w:r w:rsidRPr="00110DB4">
        <w:rPr>
          <w:rStyle w:val="af2"/>
          <w:rFonts w:eastAsia="Guttman Hodes" w:hint="cs"/>
          <w:vanish/>
          <w:rtl/>
        </w:rPr>
        <w:instrText xml:space="preserve"> </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rFonts w:hint="cs"/>
          <w:vanish/>
          <w:rtl/>
        </w:rPr>
      </w:r>
      <w:r w:rsidRPr="00110DB4">
        <w:rPr>
          <w:rFonts w:hint="cs"/>
          <w:vanish/>
          <w:rtl/>
        </w:rPr>
        <w:fldChar w:fldCharType="separate"/>
      </w:r>
      <w:r w:rsidR="00FA04D3">
        <w:rPr>
          <w:rStyle w:val="af2"/>
          <w:rFonts w:eastAsia="Guttman Hodes" w:hint="eastAsia"/>
          <w:vanish/>
          <w:cs/>
        </w:rPr>
        <w:t>‎</w:t>
      </w:r>
      <w:r w:rsidR="00FA04D3">
        <w:rPr>
          <w:rStyle w:val="af2"/>
          <w:rFonts w:eastAsia="Guttman Hodes" w:hint="eastAsia"/>
          <w:vanish/>
          <w:rtl/>
        </w:rPr>
        <w:t>מא</w:t>
      </w:r>
      <w:r w:rsidR="00FA04D3">
        <w:rPr>
          <w:rStyle w:val="af2"/>
          <w:rFonts w:eastAsia="Guttman Hodes"/>
          <w:vanish/>
          <w:rtl/>
        </w:rPr>
        <w:t>)</w:t>
      </w:r>
      <w:r w:rsidRPr="00110DB4">
        <w:rPr>
          <w:rFonts w:hint="cs"/>
          <w:vanish/>
          <w:rtl/>
        </w:rPr>
        <w:fldChar w:fldCharType="end"/>
      </w:r>
      <w:r w:rsidRPr="00110DB4">
        <w:rPr>
          <w:rStyle w:val="af2"/>
          <w:rFonts w:eastAsia="Guttman Hodes" w:hint="cs"/>
          <w:vanish/>
          <w:rtl/>
        </w:rPr>
        <w:t xml:space="preserve"> </w:t>
      </w:r>
      <w:r w:rsidRPr="00110DB4">
        <w:rPr>
          <w:rFonts w:hint="cs"/>
          <w:vanish/>
          <w:rtl/>
        </w:rPr>
        <w:t>מבואר דס"ל דבגמ' לקמן</w:t>
      </w:r>
      <w:r w:rsidRPr="00110DB4">
        <w:rPr>
          <w:rStyle w:val="af2"/>
          <w:rFonts w:eastAsia="Guttman Hodes" w:hint="cs"/>
          <w:vanish/>
          <w:rtl/>
        </w:rPr>
        <w:t xml:space="preserve"> (קנד:) </w:t>
      </w:r>
      <w:r w:rsidRPr="00110DB4">
        <w:rPr>
          <w:rFonts w:hint="cs"/>
          <w:vanish/>
          <w:rtl/>
        </w:rPr>
        <w:t xml:space="preserve">בדין שליפי זוטרי מוכח דבמקום שהאיסור לא היה עליו בבין השמשות, והניחו בשבת שלא על דעת להניחו כל השבת לא הוי בסיס, והקשה </w:t>
      </w:r>
      <w:r w:rsidRPr="00110DB4">
        <w:rPr>
          <w:rStyle w:val="aff4"/>
          <w:vanish/>
          <w:rtl/>
        </w:rPr>
        <w:t>הגרעק"א</w:t>
      </w:r>
      <w:r w:rsidRPr="00110DB4">
        <w:rPr>
          <w:rFonts w:hint="cs"/>
          <w:vanish/>
          <w:rtl/>
        </w:rPr>
        <w:t xml:space="preserve"> דהא </w:t>
      </w:r>
      <w:r w:rsidRPr="00110DB4">
        <w:rPr>
          <w:rStyle w:val="aff4"/>
          <w:vanish/>
          <w:rtl/>
        </w:rPr>
        <w:t>התוס' בביצה</w:t>
      </w:r>
      <w:r w:rsidRPr="00110DB4">
        <w:rPr>
          <w:rStyle w:val="af2"/>
          <w:rFonts w:eastAsia="Guttman Hodes" w:hint="cs"/>
          <w:vanish/>
          <w:rtl/>
        </w:rPr>
        <w:t xml:space="preserve"> (עי' אות </w:t>
      </w:r>
      <w:r w:rsidRPr="00110DB4">
        <w:rPr>
          <w:rFont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Ref123461129 \r \h</w:instrText>
      </w:r>
      <w:r w:rsidRPr="00110DB4">
        <w:rPr>
          <w:rStyle w:val="af2"/>
          <w:rFonts w:eastAsia="Guttman Hodes" w:hint="cs"/>
          <w:vanish/>
          <w:rtl/>
        </w:rPr>
        <w:instrText xml:space="preserve"> </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rFonts w:hint="cs"/>
          <w:vanish/>
          <w:rtl/>
        </w:rPr>
      </w:r>
      <w:r w:rsidRPr="00110DB4">
        <w:rPr>
          <w:rFonts w:hint="cs"/>
          <w:vanish/>
          <w:rtl/>
        </w:rPr>
        <w:fldChar w:fldCharType="separate"/>
      </w:r>
      <w:r w:rsidR="00FA04D3">
        <w:rPr>
          <w:rStyle w:val="af2"/>
          <w:rFonts w:eastAsia="Guttman Hodes" w:hint="eastAsia"/>
          <w:vanish/>
          <w:cs/>
        </w:rPr>
        <w:t>‎</w:t>
      </w:r>
      <w:r w:rsidR="00FA04D3">
        <w:rPr>
          <w:rStyle w:val="af2"/>
          <w:rFonts w:eastAsia="Guttman Hodes" w:hint="eastAsia"/>
          <w:vanish/>
          <w:rtl/>
        </w:rPr>
        <w:t>פו</w:t>
      </w:r>
      <w:r w:rsidR="00FA04D3">
        <w:rPr>
          <w:rStyle w:val="af2"/>
          <w:rFonts w:eastAsia="Guttman Hodes"/>
          <w:vanish/>
          <w:rtl/>
        </w:rPr>
        <w:t>)</w:t>
      </w:r>
      <w:r w:rsidRPr="00110DB4">
        <w:rPr>
          <w:rFonts w:hint="cs"/>
          <w:vanish/>
          <w:rtl/>
        </w:rPr>
        <w:fldChar w:fldCharType="end"/>
      </w:r>
      <w:r w:rsidRPr="00110DB4">
        <w:rPr>
          <w:rStyle w:val="af2"/>
          <w:rFonts w:eastAsia="Guttman Hodes" w:hint="cs"/>
          <w:vanish/>
          <w:rtl/>
        </w:rPr>
        <w:t xml:space="preserve"> </w:t>
      </w:r>
      <w:r w:rsidRPr="00110DB4">
        <w:rPr>
          <w:rFonts w:hint="cs"/>
          <w:vanish/>
          <w:rtl/>
        </w:rPr>
        <w:t xml:space="preserve">כתבו דלדעת </w:t>
      </w:r>
      <w:r w:rsidRPr="00110DB4">
        <w:rPr>
          <w:rStyle w:val="aff4"/>
          <w:vanish/>
          <w:rtl/>
        </w:rPr>
        <w:t>ר"ת</w:t>
      </w:r>
      <w:r w:rsidRPr="00110DB4">
        <w:rPr>
          <w:rFonts w:hint="cs"/>
          <w:vanish/>
          <w:rtl/>
        </w:rPr>
        <w:t xml:space="preserve"> </w:t>
      </w:r>
      <w:r w:rsidRPr="00110DB4">
        <w:rPr>
          <w:rStyle w:val="af2"/>
          <w:rFonts w:eastAsia="Guttman Hodes" w:hint="cs"/>
          <w:vanish/>
          <w:rtl/>
        </w:rPr>
        <w:t xml:space="preserve">(עי' אות </w:t>
      </w:r>
      <w:r w:rsidRPr="00110DB4">
        <w:rPr>
          <w:rFont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Ref123478421 \r \h</w:instrText>
      </w:r>
      <w:r w:rsidRPr="00110DB4">
        <w:rPr>
          <w:rStyle w:val="af2"/>
          <w:rFonts w:eastAsia="Guttman Hodes" w:hint="cs"/>
          <w:vanish/>
          <w:rtl/>
        </w:rPr>
        <w:instrText xml:space="preserve"> </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rFonts w:hint="cs"/>
          <w:vanish/>
          <w:rtl/>
        </w:rPr>
      </w:r>
      <w:r w:rsidRPr="00110DB4">
        <w:rPr>
          <w:rFonts w:hint="cs"/>
          <w:vanish/>
          <w:rtl/>
        </w:rPr>
        <w:fldChar w:fldCharType="separate"/>
      </w:r>
      <w:r w:rsidR="00FA04D3">
        <w:rPr>
          <w:rStyle w:val="af2"/>
          <w:rFonts w:eastAsia="Guttman Hodes" w:hint="eastAsia"/>
          <w:vanish/>
          <w:cs/>
        </w:rPr>
        <w:t>‎</w:t>
      </w:r>
      <w:r w:rsidR="00FA04D3">
        <w:rPr>
          <w:rStyle w:val="af2"/>
          <w:rFonts w:eastAsia="Guttman Hodes" w:hint="eastAsia"/>
          <w:vanish/>
          <w:rtl/>
        </w:rPr>
        <w:t>פז</w:t>
      </w:r>
      <w:r w:rsidR="00FA04D3">
        <w:rPr>
          <w:rStyle w:val="af2"/>
          <w:rFonts w:eastAsia="Guttman Hodes"/>
          <w:vanish/>
          <w:rtl/>
        </w:rPr>
        <w:t>)</w:t>
      </w:r>
      <w:r w:rsidRPr="00110DB4">
        <w:rPr>
          <w:rFonts w:hint="cs"/>
          <w:vanish/>
          <w:rtl/>
        </w:rPr>
        <w:fldChar w:fldCharType="end"/>
      </w:r>
      <w:r w:rsidRPr="00110DB4">
        <w:rPr>
          <w:rFonts w:hint="cs"/>
          <w:vanish/>
          <w:rtl/>
        </w:rPr>
        <w:t xml:space="preserve"> כל שלא היה האיסור עליו בבין השמשות לא הוי בסיס לכו"ע, ומשמע דאף אם היה מונח בבין השמשות ע"מ ליטלו בשבת ג"כ לא הוי בסיס. </w:t>
      </w:r>
    </w:p>
    <w:p w14:paraId="3171D335" w14:textId="77777777" w:rsidR="00826EF0" w:rsidRPr="00D609C3" w:rsidRDefault="00826EF0" w:rsidP="00607ABE">
      <w:pPr>
        <w:pStyle w:val="a1"/>
        <w:rPr>
          <w:rtl/>
        </w:rPr>
      </w:pPr>
      <w:r w:rsidRPr="00D609C3">
        <w:rPr>
          <w:rFonts w:hint="cs"/>
          <w:rtl/>
        </w:rPr>
        <w:t>ותלמוד ערוך הוא. לפ"ז יהא מוכח מסוגי' זו דעכ"פ אם לא היה עליו בה"ש והונח בשבת ולא היה דעתו להיות עליו כל השבת לא הוי בסיס. וק' מלשון תוס' ריש ביצה ד"ה ובה"א וכו' וי"ל לפיר"ת ניחא וכו' הא שם דלא היה עליו בה"ש לכ"ע מותר.</w:t>
      </w:r>
    </w:p>
    <w:p w14:paraId="76C06E32" w14:textId="77777777" w:rsidR="00826EF0" w:rsidRPr="00126B3E" w:rsidRDefault="00826EF0" w:rsidP="00826EF0">
      <w:pPr>
        <w:pStyle w:val="a7"/>
      </w:pPr>
      <w:bookmarkStart w:id="3498" w:name="_Toc124417350"/>
      <w:r w:rsidRPr="00126B3E">
        <w:rPr>
          <w:rFonts w:hint="cs"/>
          <w:rtl/>
        </w:rPr>
        <w:t>קו' הגרעק"א דבתוס' בסוגיין מבו' דאף בהניח בביה"ש ע"מ ליטלו ל"ה בסיס ודלא כר"ת</w:t>
      </w:r>
      <w:bookmarkEnd w:id="3498"/>
      <w:r w:rsidRPr="00126B3E">
        <w:rPr>
          <w:rFonts w:hint="cs"/>
          <w:rtl/>
        </w:rPr>
        <w:t xml:space="preserve"> </w:t>
      </w:r>
    </w:p>
    <w:p w14:paraId="4F505B1D" w14:textId="3D35EA2A" w:rsidR="00826EF0" w:rsidRPr="00110DB4" w:rsidRDefault="00826EF0" w:rsidP="0077200F">
      <w:pPr>
        <w:pStyle w:val="a3"/>
        <w:rPr>
          <w:vanish/>
        </w:rPr>
      </w:pPr>
      <w:r w:rsidRPr="00110DB4">
        <w:rPr>
          <w:rFonts w:hint="cs"/>
          <w:vanish/>
          <w:rtl/>
        </w:rPr>
        <w:t xml:space="preserve">והוסיף </w:t>
      </w:r>
      <w:r w:rsidRPr="00110DB4">
        <w:rPr>
          <w:rStyle w:val="aff4"/>
          <w:vanish/>
          <w:rtl/>
        </w:rPr>
        <w:t>הגרעק"א</w:t>
      </w:r>
      <w:r w:rsidRPr="00110DB4">
        <w:rPr>
          <w:rFonts w:hint="cs"/>
          <w:vanish/>
          <w:rtl/>
        </w:rPr>
        <w:t xml:space="preserve"> דיותר קשה מדברי </w:t>
      </w:r>
      <w:r w:rsidRPr="00110DB4">
        <w:rPr>
          <w:rStyle w:val="aff4"/>
          <w:vanish/>
          <w:rtl/>
        </w:rPr>
        <w:t>התוס'</w:t>
      </w:r>
      <w:r w:rsidRPr="00110DB4">
        <w:rPr>
          <w:rFonts w:hint="cs"/>
          <w:vanish/>
          <w:rtl/>
        </w:rPr>
        <w:t xml:space="preserve"> </w:t>
      </w:r>
      <w:r w:rsidRPr="00110DB4">
        <w:rPr>
          <w:rStyle w:val="aff4"/>
          <w:vanish/>
          <w:rtl/>
        </w:rPr>
        <w:t>בסוגיין</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Ref124373257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צב)</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דכתבו דהאיסור טלטול במיטה שלא יחדה למעות, הוא במניח באמצע שבת, והוסיפו </w:t>
      </w:r>
      <w:r w:rsidRPr="00110DB4">
        <w:rPr>
          <w:rStyle w:val="aff4"/>
          <w:vanish/>
          <w:rtl/>
        </w:rPr>
        <w:t>התוס'</w:t>
      </w:r>
      <w:r w:rsidRPr="00110DB4">
        <w:rPr>
          <w:rFonts w:hint="cs"/>
          <w:vanish/>
          <w:rtl/>
        </w:rPr>
        <w:t xml:space="preserve"> </w:t>
      </w:r>
      <w:r w:rsidRPr="00110DB4">
        <w:rPr>
          <w:rStyle w:val="aff4"/>
          <w:vanish/>
          <w:rtl/>
        </w:rPr>
        <w:t>בסוגיין</w:t>
      </w:r>
      <w:r w:rsidRPr="00110DB4">
        <w:rPr>
          <w:rStyle w:val="af2"/>
          <w:rFonts w:eastAsia="Guttman Hodes" w:hint="cs"/>
          <w:vanish/>
          <w:rtl/>
        </w:rPr>
        <w:t xml:space="preserve"> (עי' אות </w:t>
      </w:r>
      <w:r w:rsidRPr="00110DB4">
        <w:rPr>
          <w:rStyle w:val="af2"/>
          <w:rFonts w:eastAsia="Guttman Hode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Ref124373085 \r \h</w:instrText>
      </w:r>
      <w:r w:rsidRPr="00110DB4">
        <w:rPr>
          <w:rStyle w:val="af2"/>
          <w:rFonts w:eastAsia="Guttman Hodes" w:hint="c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hint="cs"/>
          <w:vanish/>
          <w:rtl/>
        </w:rPr>
      </w:r>
      <w:r w:rsidRPr="00110DB4">
        <w:rPr>
          <w:rStyle w:val="af2"/>
          <w:rFonts w:eastAsia="Guttman Hodes" w:hint="cs"/>
          <w:vanish/>
          <w:rtl/>
        </w:rPr>
        <w:fldChar w:fldCharType="separate"/>
      </w:r>
      <w:r w:rsidR="00FA04D3">
        <w:rPr>
          <w:rStyle w:val="af2"/>
          <w:rFonts w:eastAsia="Guttman Hodes" w:hint="eastAsia"/>
          <w:vanish/>
          <w:cs/>
        </w:rPr>
        <w:t>‎</w:t>
      </w:r>
      <w:r w:rsidR="00FA04D3">
        <w:rPr>
          <w:rStyle w:val="af2"/>
          <w:rFonts w:eastAsia="Guttman Hodes" w:hint="eastAsia"/>
          <w:vanish/>
          <w:rtl/>
        </w:rPr>
        <w:t>צג</w:t>
      </w:r>
      <w:r w:rsidR="00FA04D3">
        <w:rPr>
          <w:rStyle w:val="af2"/>
          <w:rFonts w:eastAsia="Guttman Hodes"/>
          <w:vanish/>
          <w:rtl/>
        </w:rPr>
        <w:t>)</w:t>
      </w:r>
      <w:r w:rsidRPr="00110DB4">
        <w:rPr>
          <w:rStyle w:val="af2"/>
          <w:rFonts w:eastAsia="Guttman Hodes" w:hint="cs"/>
          <w:vanish/>
          <w:rtl/>
        </w:rPr>
        <w:fldChar w:fldCharType="end"/>
      </w:r>
      <w:r w:rsidRPr="00110DB4">
        <w:rPr>
          <w:rStyle w:val="af2"/>
          <w:rFonts w:eastAsia="Guttman Hodes" w:hint="cs"/>
          <w:vanish/>
          <w:rtl/>
        </w:rPr>
        <w:t xml:space="preserve"> </w:t>
      </w:r>
      <w:r w:rsidRPr="00110DB4">
        <w:rPr>
          <w:rFonts w:hint="cs"/>
          <w:vanish/>
          <w:rtl/>
        </w:rPr>
        <w:t xml:space="preserve">דאין ראיה מדברי רב דאין מוקצה לחצי שבת, כיון דאפשר להעמיד באופן שהנכרי הניחם שם לדעת ישראל בכדי להסירם משם לאחר שעה, והוא כגומרו בידי אדם, ולכן אין בו מוקצה, וכתב </w:t>
      </w:r>
      <w:r w:rsidRPr="00110DB4">
        <w:rPr>
          <w:rStyle w:val="aff4"/>
          <w:vanish/>
          <w:rtl/>
        </w:rPr>
        <w:t>הגרעק"א</w:t>
      </w:r>
      <w:r w:rsidRPr="00110DB4">
        <w:rPr>
          <w:rFonts w:hint="cs"/>
          <w:vanish/>
          <w:rtl/>
        </w:rPr>
        <w:t xml:space="preserve"> דמבואר מדברי </w:t>
      </w:r>
      <w:r w:rsidRPr="00110DB4">
        <w:rPr>
          <w:rStyle w:val="aff4"/>
          <w:vanish/>
          <w:rtl/>
        </w:rPr>
        <w:t>התוס'</w:t>
      </w:r>
      <w:r w:rsidRPr="00110DB4">
        <w:rPr>
          <w:rStyle w:val="aff4"/>
          <w:rFonts w:hint="cs"/>
          <w:vanish/>
          <w:rtl/>
        </w:rPr>
        <w:t xml:space="preserve"> בסוגיין</w:t>
      </w:r>
      <w:r w:rsidRPr="00110DB4">
        <w:rPr>
          <w:rFonts w:hint="cs"/>
          <w:vanish/>
          <w:rtl/>
        </w:rPr>
        <w:t xml:space="preserve"> דאף שהמעות לא היו על המיטה בבין השמשות, והניחם שם על דעת להסירם, אפ"ה הוי בסיס. </w:t>
      </w:r>
    </w:p>
    <w:p w14:paraId="0EF8C0AA" w14:textId="77777777" w:rsidR="00D47F0E" w:rsidRPr="00D609C3" w:rsidRDefault="00826EF0" w:rsidP="00607ABE">
      <w:pPr>
        <w:pStyle w:val="a1"/>
        <w:rPr>
          <w:rtl/>
        </w:rPr>
      </w:pPr>
      <w:r w:rsidRPr="00D609C3">
        <w:rPr>
          <w:rFonts w:hint="cs"/>
          <w:rtl/>
        </w:rPr>
        <w:t xml:space="preserve">וביותר ק' בתוס' בשבת מ"ד ד"ה יש עליו מעות ובמניח בשבת איירי וכו'. וי"ל כגון דהניחם כדי להסירם אחר השבת. הרי די"ל אף דלא היה עליו בה"ש וגם דעתו להסירה בשבת מקרי בסיס. </w:t>
      </w:r>
    </w:p>
    <w:p w14:paraId="17723E92" w14:textId="0CF43097" w:rsidR="00826EF0" w:rsidRPr="00126B3E" w:rsidRDefault="00826EF0" w:rsidP="00826EF0">
      <w:pPr>
        <w:pStyle w:val="a7"/>
        <w:rPr>
          <w:rtl/>
        </w:rPr>
      </w:pPr>
      <w:bookmarkStart w:id="3499" w:name="_Toc124417351"/>
      <w:r w:rsidRPr="00126B3E">
        <w:rPr>
          <w:rFonts w:hint="cs"/>
          <w:rtl/>
        </w:rPr>
        <w:t>בי' הגרעק"א בתוס' דבשליפי זוטרי מותר אף דנעשה בסיס כיון דיכול להניח דבר היתר ולנער</w:t>
      </w:r>
      <w:bookmarkEnd w:id="3499"/>
    </w:p>
    <w:p w14:paraId="14D7332B" w14:textId="20637DA8" w:rsidR="00826EF0" w:rsidRPr="00110DB4" w:rsidRDefault="00826EF0" w:rsidP="0077200F">
      <w:pPr>
        <w:pStyle w:val="a3"/>
        <w:rPr>
          <w:vanish/>
          <w:rtl/>
        </w:rPr>
      </w:pPr>
      <w:bookmarkStart w:id="3500" w:name="_Ref123476590"/>
      <w:r w:rsidRPr="00110DB4">
        <w:rPr>
          <w:rFonts w:hint="cs"/>
          <w:vanish/>
          <w:rtl/>
        </w:rPr>
        <w:t xml:space="preserve">ובדעת </w:t>
      </w:r>
      <w:r w:rsidRPr="00110DB4">
        <w:rPr>
          <w:rStyle w:val="aff4"/>
          <w:vanish/>
          <w:rtl/>
        </w:rPr>
        <w:t>התוס'</w:t>
      </w:r>
      <w:r w:rsidRPr="00110DB4">
        <w:rPr>
          <w:rFonts w:hint="cs"/>
          <w:vanish/>
          <w:rtl/>
        </w:rPr>
        <w:t xml:space="preserve"> </w:t>
      </w:r>
      <w:r w:rsidRPr="00110DB4">
        <w:rPr>
          <w:rStyle w:val="aff4"/>
          <w:vanish/>
          <w:rtl/>
        </w:rPr>
        <w:t>בסוגיין</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Ref124373257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צב)</w:t>
      </w:r>
      <w:r w:rsidRPr="00110DB4">
        <w:rPr>
          <w:rStyle w:val="af2"/>
          <w:rFonts w:eastAsia="Guttman Hodes"/>
          <w:vanish/>
          <w:rtl/>
        </w:rPr>
        <w:fldChar w:fldCharType="end"/>
      </w:r>
      <w:r w:rsidRPr="00110DB4">
        <w:rPr>
          <w:rFonts w:hint="cs"/>
          <w:vanish/>
          <w:rtl/>
        </w:rPr>
        <w:t xml:space="preserve"> דבמניח באמצע שבת ע"מ לנער הוי בסיס, הקשה </w:t>
      </w:r>
      <w:r w:rsidRPr="00110DB4">
        <w:rPr>
          <w:rStyle w:val="aff4"/>
          <w:vanish/>
          <w:rtl/>
        </w:rPr>
        <w:t>הגרעק"א</w:t>
      </w:r>
      <w:r w:rsidRPr="00110DB4">
        <w:rPr>
          <w:rStyle w:val="af2"/>
          <w:rFonts w:eastAsia="Guttman Hodes" w:hint="cs"/>
          <w:vanish/>
          <w:rtl/>
        </w:rPr>
        <w:t xml:space="preserve"> (סי' רס"ה על המג"א סק"ב) </w:t>
      </w:r>
      <w:r w:rsidRPr="00110DB4">
        <w:rPr>
          <w:rFonts w:hint="cs"/>
          <w:vanish/>
          <w:rtl/>
        </w:rPr>
        <w:t>מה ההיתר בשליפי זוטרי בגמ' לקמן</w:t>
      </w:r>
      <w:r w:rsidRPr="00110DB4">
        <w:rPr>
          <w:rStyle w:val="af2"/>
          <w:rFonts w:eastAsia="Guttman Hodes" w:hint="cs"/>
          <w:vanish/>
          <w:rtl/>
        </w:rPr>
        <w:t xml:space="preserve"> (קנד:)</w:t>
      </w:r>
      <w:r w:rsidRPr="00110DB4">
        <w:rPr>
          <w:rFonts w:hint="cs"/>
          <w:vanish/>
          <w:rtl/>
        </w:rPr>
        <w:t xml:space="preserve">, והא כיון דנעשה בסיס אף באמצע השבת ואף בדעתו לנער, א"כ הוא מבטל את הכלי מהיכנו, ותירץ </w:t>
      </w:r>
      <w:r w:rsidRPr="00110DB4">
        <w:rPr>
          <w:rStyle w:val="aff4"/>
          <w:vanish/>
          <w:rtl/>
        </w:rPr>
        <w:t>הגרעק"א</w:t>
      </w:r>
      <w:r w:rsidRPr="00110DB4">
        <w:rPr>
          <w:rFonts w:hint="cs"/>
          <w:vanish/>
          <w:rtl/>
        </w:rPr>
        <w:t xml:space="preserve"> דכיון שהוא יכול להניח על הכר דבר היתר, ואח"כ יהיה מותר לנער את הכר, לדעת </w:t>
      </w:r>
      <w:r w:rsidRPr="00110DB4">
        <w:rPr>
          <w:rStyle w:val="aff4"/>
          <w:vanish/>
          <w:rtl/>
        </w:rPr>
        <w:t>התוס'</w:t>
      </w:r>
      <w:r w:rsidRPr="00110DB4">
        <w:rPr>
          <w:rFonts w:hint="cs"/>
          <w:vanish/>
          <w:rtl/>
        </w:rPr>
        <w:t xml:space="preserve"> דאין מוקצה לחצי שבת, ולכן אין בזה ביטול כלי מהיכנו, וכדכתב </w:t>
      </w:r>
      <w:r w:rsidRPr="00110DB4">
        <w:rPr>
          <w:rStyle w:val="aff4"/>
          <w:vanish/>
          <w:rtl/>
        </w:rPr>
        <w:t>הט"ז</w:t>
      </w:r>
      <w:r w:rsidRPr="00110DB4">
        <w:rPr>
          <w:rStyle w:val="af2"/>
          <w:rFonts w:eastAsia="Guttman Hodes" w:hint="cs"/>
          <w:vanish/>
          <w:rtl/>
        </w:rPr>
        <w:t xml:space="preserve"> (עי' אות </w:t>
      </w:r>
      <w:r w:rsidRPr="00110DB4">
        <w:rPr>
          <w:rFont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Ref123076548 \r \h</w:instrText>
      </w:r>
      <w:r w:rsidRPr="00110DB4">
        <w:rPr>
          <w:rStyle w:val="af2"/>
          <w:rFonts w:eastAsia="Guttman Hodes" w:hint="cs"/>
          <w:vanish/>
          <w:rtl/>
        </w:rPr>
        <w:instrText xml:space="preserve"> </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rFonts w:hint="cs"/>
          <w:vanish/>
          <w:rtl/>
        </w:rPr>
      </w:r>
      <w:r w:rsidRPr="00110DB4">
        <w:rPr>
          <w:rFonts w:hint="cs"/>
          <w:vanish/>
          <w:rtl/>
        </w:rPr>
        <w:fldChar w:fldCharType="separate"/>
      </w:r>
      <w:r w:rsidR="00FA04D3">
        <w:rPr>
          <w:rStyle w:val="af2"/>
          <w:rFonts w:eastAsia="Guttman Hodes" w:hint="eastAsia"/>
          <w:vanish/>
          <w:cs/>
        </w:rPr>
        <w:t>‎</w:t>
      </w:r>
      <w:r w:rsidR="00FA04D3">
        <w:rPr>
          <w:rStyle w:val="af2"/>
          <w:rFonts w:eastAsia="Guttman Hodes" w:hint="eastAsia"/>
          <w:vanish/>
          <w:rtl/>
        </w:rPr>
        <w:t>לה</w:t>
      </w:r>
      <w:r w:rsidR="00FA04D3">
        <w:rPr>
          <w:rStyle w:val="af2"/>
          <w:rFonts w:eastAsia="Guttman Hodes"/>
          <w:vanish/>
          <w:rtl/>
        </w:rPr>
        <w:t>)</w:t>
      </w:r>
      <w:r w:rsidRPr="00110DB4">
        <w:rPr>
          <w:rFonts w:hint="cs"/>
          <w:vanish/>
          <w:rtl/>
        </w:rPr>
        <w:fldChar w:fldCharType="end"/>
      </w:r>
      <w:r w:rsidRPr="00110DB4">
        <w:rPr>
          <w:rFonts w:hint="cs"/>
          <w:vanish/>
          <w:rtl/>
        </w:rPr>
        <w:t xml:space="preserve">, ועי' במ"ש </w:t>
      </w:r>
      <w:r w:rsidRPr="00110DB4">
        <w:rPr>
          <w:rStyle w:val="aff4"/>
          <w:rFonts w:hint="cs"/>
          <w:vanish/>
          <w:rtl/>
        </w:rPr>
        <w:t>החזו"א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Ref123472332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לו)</w:t>
      </w:r>
      <w:r w:rsidRPr="00110DB4">
        <w:rPr>
          <w:rStyle w:val="af2"/>
          <w:rFonts w:eastAsia="Guttman Hodes"/>
          <w:vanish/>
          <w:rtl/>
        </w:rPr>
        <w:fldChar w:fldCharType="end"/>
      </w:r>
      <w:r w:rsidRPr="00110DB4">
        <w:rPr>
          <w:rFonts w:hint="cs"/>
          <w:vanish/>
          <w:rtl/>
        </w:rPr>
        <w:t>.</w:t>
      </w:r>
      <w:bookmarkEnd w:id="3500"/>
    </w:p>
    <w:p w14:paraId="1ED2C114" w14:textId="77777777" w:rsidR="00826EF0" w:rsidRPr="00D609C3" w:rsidRDefault="00826EF0" w:rsidP="00607ABE">
      <w:pPr>
        <w:pStyle w:val="a1"/>
        <w:rPr>
          <w:rtl/>
        </w:rPr>
      </w:pPr>
      <w:r w:rsidRPr="00D609C3">
        <w:rPr>
          <w:rtl/>
        </w:rPr>
        <w:t>ואולם התמיה קיימת על תוס' מההיא דשליפי זוטרי. ונ"ל די"ל דלא הוי ביטול מהיכנו. דבכל שעה שירצה לשתות בכלים יכול להניח על הכרים גם דבר ההיתר ואח"כ יהא מותר לנער דאין מוקצה לחצי שבת. וכמ"ש הט"ז להדי' לקמן ססי' ש"י ודו"ק:</w:t>
      </w:r>
    </w:p>
    <w:p w14:paraId="1645E88C" w14:textId="77777777" w:rsidR="00826EF0" w:rsidRPr="00126B3E" w:rsidRDefault="00826EF0" w:rsidP="00826EF0">
      <w:pPr>
        <w:pStyle w:val="1"/>
        <w:rPr>
          <w:rtl/>
        </w:rPr>
      </w:pPr>
      <w:bookmarkStart w:id="3501" w:name="_Toc124417352"/>
      <w:r w:rsidRPr="00126B3E">
        <w:rPr>
          <w:rFonts w:hint="cs"/>
          <w:rtl/>
        </w:rPr>
        <w:t>בי' החפץ ה' דהנחה לזמן הוי בסיס אך בשליפי מניח בכדי לנער</w:t>
      </w:r>
      <w:bookmarkEnd w:id="3501"/>
    </w:p>
    <w:p w14:paraId="54D66561" w14:textId="77777777" w:rsidR="007B42CC" w:rsidRPr="00126B3E" w:rsidRDefault="00826EF0" w:rsidP="00D163D8">
      <w:pPr>
        <w:pStyle w:val="afffff7"/>
        <w:rPr>
          <w:rtl/>
        </w:rPr>
      </w:pPr>
      <w:bookmarkStart w:id="3502" w:name="_Toc124374829"/>
      <w:bookmarkStart w:id="3503" w:name="_Toc124417704"/>
      <w:bookmarkStart w:id="3504" w:name="_Toc130400561"/>
      <w:r w:rsidRPr="00126B3E">
        <w:rPr>
          <w:rFonts w:hint="cs"/>
          <w:rtl/>
        </w:rPr>
        <w:t>חפץ ה' שבת מ"ד ע"ב ד"ה בא"ד וי"ל</w:t>
      </w:r>
      <w:bookmarkEnd w:id="3502"/>
      <w:bookmarkEnd w:id="3503"/>
      <w:r w:rsidR="007B42CC" w:rsidRPr="00126B3E">
        <w:rPr>
          <w:rtl/>
        </w:rPr>
        <w:t xml:space="preserve"> (ח)</w:t>
      </w:r>
      <w:bookmarkEnd w:id="3504"/>
    </w:p>
    <w:p w14:paraId="26D0D8DD" w14:textId="264F8CB9" w:rsidR="00826EF0" w:rsidRPr="00126B3E" w:rsidRDefault="00826EF0" w:rsidP="00826EF0">
      <w:pPr>
        <w:pStyle w:val="a7"/>
        <w:rPr>
          <w:rtl/>
        </w:rPr>
      </w:pPr>
      <w:bookmarkStart w:id="3505" w:name="_Toc124417353"/>
      <w:r w:rsidRPr="00126B3E">
        <w:rPr>
          <w:rFonts w:hint="cs"/>
          <w:rtl/>
        </w:rPr>
        <w:t>קו' החפץ ה' בתוס' דבהניחם עכו"ם בשבת ע"מ ליטלם טלטול מן הצד מותר כבשליפי זוטרי</w:t>
      </w:r>
      <w:bookmarkEnd w:id="3505"/>
    </w:p>
    <w:p w14:paraId="351C6D6E" w14:textId="0BBBD230" w:rsidR="00826EF0" w:rsidRPr="00110DB4" w:rsidRDefault="00826EF0" w:rsidP="0077200F">
      <w:pPr>
        <w:pStyle w:val="a3"/>
        <w:rPr>
          <w:vanish/>
          <w:rtl/>
        </w:rPr>
      </w:pPr>
      <w:bookmarkStart w:id="3506" w:name="_Ref124092097"/>
      <w:r w:rsidRPr="00110DB4">
        <w:rPr>
          <w:rFonts w:hint="cs"/>
          <w:vanish/>
          <w:rtl/>
        </w:rPr>
        <w:t xml:space="preserve">במ"ש </w:t>
      </w:r>
      <w:r w:rsidRPr="00110DB4">
        <w:rPr>
          <w:rStyle w:val="aff4"/>
          <w:vanish/>
          <w:rtl/>
        </w:rPr>
        <w:t>התוס'</w:t>
      </w:r>
      <w:r w:rsidRPr="00110DB4">
        <w:rPr>
          <w:rStyle w:val="af2"/>
          <w:rFonts w:eastAsia="Guttman Hodes" w:hint="cs"/>
          <w:vanish/>
          <w:rtl/>
        </w:rPr>
        <w:t xml:space="preserve"> (עי' אות </w:t>
      </w:r>
      <w:r w:rsidRPr="00110DB4">
        <w:rPr>
          <w:rStyle w:val="af2"/>
          <w:rFonts w:eastAsia="Guttman Hode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Ref124373085 \r \h</w:instrText>
      </w:r>
      <w:r w:rsidRPr="00110DB4">
        <w:rPr>
          <w:rStyle w:val="af2"/>
          <w:rFonts w:eastAsia="Guttman Hodes" w:hint="c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hint="cs"/>
          <w:vanish/>
          <w:rtl/>
        </w:rPr>
      </w:r>
      <w:r w:rsidRPr="00110DB4">
        <w:rPr>
          <w:rStyle w:val="af2"/>
          <w:rFonts w:eastAsia="Guttman Hodes" w:hint="cs"/>
          <w:vanish/>
          <w:rtl/>
        </w:rPr>
        <w:fldChar w:fldCharType="separate"/>
      </w:r>
      <w:r w:rsidR="00FA04D3">
        <w:rPr>
          <w:rStyle w:val="af2"/>
          <w:rFonts w:eastAsia="Guttman Hodes" w:hint="eastAsia"/>
          <w:vanish/>
          <w:cs/>
        </w:rPr>
        <w:t>‎</w:t>
      </w:r>
      <w:r w:rsidR="00FA04D3">
        <w:rPr>
          <w:rStyle w:val="af2"/>
          <w:rFonts w:eastAsia="Guttman Hodes" w:hint="eastAsia"/>
          <w:vanish/>
          <w:rtl/>
        </w:rPr>
        <w:t>צג</w:t>
      </w:r>
      <w:r w:rsidR="00FA04D3">
        <w:rPr>
          <w:rStyle w:val="af2"/>
          <w:rFonts w:eastAsia="Guttman Hodes"/>
          <w:vanish/>
          <w:rtl/>
        </w:rPr>
        <w:t>)</w:t>
      </w:r>
      <w:r w:rsidRPr="00110DB4">
        <w:rPr>
          <w:rStyle w:val="af2"/>
          <w:rFonts w:eastAsia="Guttman Hodes" w:hint="cs"/>
          <w:vanish/>
          <w:rtl/>
        </w:rPr>
        <w:fldChar w:fldCharType="end"/>
      </w:r>
      <w:r w:rsidRPr="00110DB4">
        <w:rPr>
          <w:rStyle w:val="af2"/>
          <w:rFonts w:eastAsia="Guttman Hodes" w:hint="cs"/>
          <w:vanish/>
          <w:rtl/>
        </w:rPr>
        <w:t xml:space="preserve"> </w:t>
      </w:r>
      <w:r w:rsidRPr="00110DB4">
        <w:rPr>
          <w:rFonts w:hint="cs"/>
          <w:vanish/>
          <w:rtl/>
        </w:rPr>
        <w:t xml:space="preserve">דאין ראיה מדברי רב דאין מוקצה לחצי שבת, כיון דאפשר להעמיד באופן שהנכרי הניחם שם לדעת ישראל בכדי להסירם משם לאחר שעה, והוא כגומרו בידי אדם, ולכן אין בו מוקצה, הקשה </w:t>
      </w:r>
      <w:r w:rsidRPr="00110DB4">
        <w:rPr>
          <w:rStyle w:val="aff4"/>
          <w:vanish/>
          <w:rtl/>
        </w:rPr>
        <w:t>החפץ ה'</w:t>
      </w:r>
      <w:r w:rsidRPr="00110DB4">
        <w:rPr>
          <w:rStyle w:val="af"/>
          <w:vanish/>
          <w:rtl/>
        </w:rPr>
        <w:t xml:space="preserve"> [</w:t>
      </w:r>
      <w:r w:rsidRPr="00110DB4">
        <w:rPr>
          <w:rStyle w:val="aff9"/>
          <w:vanish/>
          <w:rtl/>
        </w:rPr>
        <w:t>לבעל האוה"ח</w:t>
      </w:r>
      <w:r w:rsidRPr="00110DB4">
        <w:rPr>
          <w:rStyle w:val="af"/>
          <w:vanish/>
          <w:rtl/>
        </w:rPr>
        <w:t>]</w:t>
      </w:r>
      <w:r w:rsidRPr="00110DB4">
        <w:rPr>
          <w:rStyle w:val="af2"/>
          <w:rFonts w:eastAsia="Guttman Hodes" w:hint="cs"/>
          <w:vanish/>
          <w:rtl/>
        </w:rPr>
        <w:t xml:space="preserve"> (ד"ה בא"ד וי"ל) </w:t>
      </w:r>
      <w:r w:rsidRPr="00110DB4">
        <w:rPr>
          <w:rFonts w:hint="cs"/>
          <w:vanish/>
          <w:rtl/>
        </w:rPr>
        <w:t xml:space="preserve">דהאיך אפש"ל דאסור לטלטל בכה"ג, </w:t>
      </w:r>
      <w:r w:rsidRPr="00110DB4">
        <w:rPr>
          <w:rStyle w:val="af"/>
          <w:rFonts w:hint="cs"/>
          <w:vanish/>
          <w:rtl/>
        </w:rPr>
        <w:t xml:space="preserve">[אפי' בטלטול מן הצד], </w:t>
      </w:r>
      <w:r w:rsidRPr="00110DB4">
        <w:rPr>
          <w:rFonts w:hint="cs"/>
          <w:vanish/>
          <w:rtl/>
        </w:rPr>
        <w:t>והא בשליפי זוטרי אמרינן בגמ' לקמן</w:t>
      </w:r>
      <w:r w:rsidRPr="00110DB4">
        <w:rPr>
          <w:rStyle w:val="af2"/>
          <w:rFonts w:eastAsia="Guttman Hodes" w:hint="cs"/>
          <w:vanish/>
          <w:rtl/>
        </w:rPr>
        <w:t xml:space="preserve"> (קנד:) </w:t>
      </w:r>
      <w:r w:rsidRPr="00110DB4">
        <w:rPr>
          <w:rFonts w:hint="cs"/>
          <w:vanish/>
          <w:rtl/>
        </w:rPr>
        <w:t>דאף שהניח את הכלי זכוכית מדעת עליהם מותר לטלטלם בטלטול מן הצד, ואילו במיטה שיש עליה מעות משמע בסוגיין דאף טלטול מן הצד אסור, דאי טלטול מן הצד מותר, א"כ אף כשיש עליה מעות ינער את המיטה ויהיה מותר לטלטלה.</w:t>
      </w:r>
      <w:bookmarkEnd w:id="3506"/>
    </w:p>
    <w:p w14:paraId="1E9ED1F4" w14:textId="77777777" w:rsidR="00826EF0" w:rsidRPr="00D609C3" w:rsidRDefault="00826EF0" w:rsidP="00607ABE">
      <w:pPr>
        <w:pStyle w:val="a1"/>
        <w:rPr>
          <w:rtl/>
        </w:rPr>
      </w:pPr>
      <w:r w:rsidRPr="00D609C3">
        <w:rPr>
          <w:rFonts w:hint="cs"/>
          <w:rtl/>
        </w:rPr>
        <w:t>בא"ד וי"ל דאי' לאוקמה וכו' אחר שעה וכו' קצת קשה מאי שנא מהיתה בהמתו טעונה כלי זכוכית מביא כרים וכסתו' דמניח לדעת ואפי' הכי שרא לטלטולינהו במן הצד כדאוקמה התם בשליפי זוטרי והכא משמע אפילו טלטול מן הצד אסיר כל עוד יש עליה מעות ואמאי ינער המטה אפילו יש עליה מעות ושרי.</w:t>
      </w:r>
    </w:p>
    <w:p w14:paraId="4DE951EF" w14:textId="77777777" w:rsidR="00826EF0" w:rsidRPr="00126B3E" w:rsidRDefault="00826EF0" w:rsidP="00826EF0">
      <w:pPr>
        <w:pStyle w:val="a7"/>
        <w:rPr>
          <w:rtl/>
        </w:rPr>
      </w:pPr>
      <w:bookmarkStart w:id="3507" w:name="_Toc124417354"/>
      <w:r w:rsidRPr="00126B3E">
        <w:rPr>
          <w:rFonts w:hint="cs"/>
          <w:rtl/>
        </w:rPr>
        <w:t>תי' החפץ ה' דבשליפי זוטרי אנן סהדי דהניחם ע"מ להורידן לקרקע ואי"ז הנחה אף לשעה</w:t>
      </w:r>
      <w:bookmarkEnd w:id="3507"/>
    </w:p>
    <w:p w14:paraId="0AF924EE" w14:textId="77777777" w:rsidR="00826EF0" w:rsidRPr="00110DB4" w:rsidRDefault="00826EF0" w:rsidP="0077200F">
      <w:pPr>
        <w:pStyle w:val="a3"/>
        <w:rPr>
          <w:vanish/>
          <w:rtl/>
        </w:rPr>
      </w:pPr>
      <w:r w:rsidRPr="00110DB4">
        <w:rPr>
          <w:rFonts w:hint="cs"/>
          <w:vanish/>
          <w:rtl/>
        </w:rPr>
        <w:t xml:space="preserve">ותירץ </w:t>
      </w:r>
      <w:r w:rsidRPr="00110DB4">
        <w:rPr>
          <w:rStyle w:val="aff4"/>
          <w:vanish/>
          <w:rtl/>
        </w:rPr>
        <w:t>החפץ ה'</w:t>
      </w:r>
      <w:r w:rsidRPr="00110DB4">
        <w:rPr>
          <w:rStyle w:val="af"/>
          <w:vanish/>
          <w:rtl/>
        </w:rPr>
        <w:t xml:space="preserve"> [</w:t>
      </w:r>
      <w:r w:rsidRPr="00110DB4">
        <w:rPr>
          <w:rStyle w:val="aff9"/>
          <w:vanish/>
          <w:rtl/>
        </w:rPr>
        <w:t>לבעל האוה"ח</w:t>
      </w:r>
      <w:r w:rsidRPr="00110DB4">
        <w:rPr>
          <w:rStyle w:val="af"/>
          <w:vanish/>
          <w:rtl/>
        </w:rPr>
        <w:t>]</w:t>
      </w:r>
      <w:r w:rsidRPr="00110DB4">
        <w:rPr>
          <w:rFonts w:hint="cs"/>
          <w:vanish/>
          <w:rtl/>
        </w:rPr>
        <w:t xml:space="preserve"> דבשליפי זוטרי אנן סהדי דכל מה שהוא מניח את הכלי זכוכית עליהם, הוא בכדי להורידן לקרקע שלא ישברו, ואף לשעה אינו מעמיד אותם על גבי הכרים שזה יהיה מקומם, ואינו מקצה את הכרים שיהיו בסיס לכלי זכוכית.</w:t>
      </w:r>
    </w:p>
    <w:p w14:paraId="130A6F8B" w14:textId="77777777" w:rsidR="00826EF0" w:rsidRPr="00D609C3" w:rsidRDefault="00826EF0" w:rsidP="00607ABE">
      <w:pPr>
        <w:pStyle w:val="a1"/>
      </w:pPr>
      <w:r w:rsidRPr="00D609C3">
        <w:rPr>
          <w:rFonts w:hint="cs"/>
          <w:rtl/>
        </w:rPr>
        <w:t>וי"ל דשאני התם בכרים וכסות אנן סהדי דאין מניח עליהן הזכוכית אלא כדי להורידן מטה מטה שלא ישברו ואין זה מקומן של זכוכית ומשעת הנחתן הוא לנערן ואינו מקצה את הכרים להיותם מוכני לזכוכיות.</w:t>
      </w:r>
    </w:p>
    <w:p w14:paraId="1265DA00" w14:textId="77777777" w:rsidR="00826EF0" w:rsidRPr="00126B3E" w:rsidRDefault="00826EF0" w:rsidP="00826EF0">
      <w:pPr>
        <w:pStyle w:val="a7"/>
      </w:pPr>
      <w:bookmarkStart w:id="3508" w:name="_Toc124417355"/>
      <w:r w:rsidRPr="00126B3E">
        <w:rPr>
          <w:rFonts w:hint="cs"/>
          <w:rtl/>
        </w:rPr>
        <w:t>בי' החפץ ה' דהניח מעות ע"מ ליטלם בזמן שהם עליה הוי הנחה גמורה ובסיס ואינו בכדי לנער</w:t>
      </w:r>
      <w:bookmarkEnd w:id="3508"/>
    </w:p>
    <w:p w14:paraId="6868F5CF" w14:textId="77777777" w:rsidR="00826EF0" w:rsidRPr="00110DB4" w:rsidRDefault="00826EF0" w:rsidP="0077200F">
      <w:pPr>
        <w:pStyle w:val="a3"/>
        <w:rPr>
          <w:vanish/>
          <w:rtl/>
        </w:rPr>
      </w:pPr>
      <w:r w:rsidRPr="00110DB4">
        <w:rPr>
          <w:rFonts w:hint="cs"/>
          <w:vanish/>
          <w:rtl/>
        </w:rPr>
        <w:t xml:space="preserve">אבל במיטה שיש עליה מעות, כתב </w:t>
      </w:r>
      <w:r w:rsidRPr="00110DB4">
        <w:rPr>
          <w:rStyle w:val="aff4"/>
          <w:vanish/>
          <w:rtl/>
        </w:rPr>
        <w:t>החפץ ה'</w:t>
      </w:r>
      <w:r w:rsidRPr="00110DB4">
        <w:rPr>
          <w:rStyle w:val="af"/>
          <w:vanish/>
          <w:rtl/>
        </w:rPr>
        <w:t xml:space="preserve"> [</w:t>
      </w:r>
      <w:r w:rsidRPr="00110DB4">
        <w:rPr>
          <w:rStyle w:val="aff9"/>
          <w:vanish/>
          <w:rtl/>
        </w:rPr>
        <w:t>לבעל האוה"ח</w:t>
      </w:r>
      <w:r w:rsidRPr="00110DB4">
        <w:rPr>
          <w:rStyle w:val="af"/>
          <w:vanish/>
          <w:rtl/>
        </w:rPr>
        <w:t>]</w:t>
      </w:r>
      <w:r w:rsidRPr="00110DB4">
        <w:rPr>
          <w:rFonts w:hint="cs"/>
          <w:vanish/>
          <w:rtl/>
        </w:rPr>
        <w:t xml:space="preserve"> דאף שהניח את המעות על המיטה רק לזמן, מ"מ באותו הזמן שהם עליה זהו מקומם, ובזמן הזה המיטה היא בסיס לדבר האסור ואסורה בטלטול, והוסיף </w:t>
      </w:r>
      <w:r w:rsidRPr="00110DB4">
        <w:rPr>
          <w:rStyle w:val="aff4"/>
          <w:vanish/>
          <w:rtl/>
        </w:rPr>
        <w:t xml:space="preserve">החפץ ה' </w:t>
      </w:r>
      <w:r w:rsidRPr="00110DB4">
        <w:rPr>
          <w:rFonts w:hint="cs"/>
          <w:vanish/>
          <w:rtl/>
        </w:rPr>
        <w:t>דכיון דהדרך להניח מעות ע"ג מיטה, א"כ כשהניחם שם אף לזמן חשיב הנחה גמורה, ולכן אסורה בטלטול כשהמעות עליה.</w:t>
      </w:r>
    </w:p>
    <w:p w14:paraId="490A2FF8" w14:textId="77777777" w:rsidR="00D47F0E" w:rsidRPr="00D609C3" w:rsidRDefault="00826EF0" w:rsidP="00607ABE">
      <w:pPr>
        <w:pStyle w:val="a1"/>
        <w:rPr>
          <w:rtl/>
        </w:rPr>
      </w:pPr>
      <w:r w:rsidRPr="00D609C3">
        <w:rPr>
          <w:rtl/>
        </w:rPr>
        <w:t>מה שא"כ המטה אותה שעה מיהא זהו מקומן ובסיס לדבר האיסור ואסור לטלטלו. ומה גם דהמטה מינה הוא להנחת מעות וכשמניח שם מעות הנה מקום הנה מנוחה. ואסור לטלטלה כל עוד שהמעות עליה: ודוק.</w:t>
      </w:r>
    </w:p>
    <w:p w14:paraId="7E0B532F" w14:textId="7803E8E2" w:rsidR="00826EF0" w:rsidRPr="00110DB4" w:rsidRDefault="00826EF0" w:rsidP="0077200F">
      <w:pPr>
        <w:pStyle w:val="a3"/>
        <w:numPr>
          <w:ilvl w:val="0"/>
          <w:numId w:val="0"/>
        </w:numPr>
        <w:rPr>
          <w:vanish/>
          <w:rtl/>
        </w:rPr>
        <w:sectPr w:rsidR="00826EF0" w:rsidRPr="00110DB4" w:rsidSect="00D47F0E">
          <w:footerReference w:type="default" r:id="rId110"/>
          <w:type w:val="continuous"/>
          <w:pgSz w:w="11906" w:h="16838"/>
          <w:pgMar w:top="720" w:right="720" w:bottom="720" w:left="720" w:header="283" w:footer="283" w:gutter="0"/>
          <w:cols w:num="2" w:space="567"/>
          <w:bidi/>
          <w:rtlGutter/>
        </w:sectPr>
      </w:pPr>
    </w:p>
    <w:bookmarkEnd w:id="3057"/>
    <w:p w14:paraId="458DB187" w14:textId="77777777" w:rsidR="00EA4E0C" w:rsidRPr="00126B3E" w:rsidRDefault="00EA4E0C" w:rsidP="00826EF0">
      <w:pPr>
        <w:rPr>
          <w:rStyle w:val="Hyperlink"/>
          <w:color w:val="auto"/>
          <w:u w:val="none"/>
          <w:rtl/>
        </w:rPr>
        <w:sectPr w:rsidR="00EA4E0C" w:rsidRPr="00126B3E" w:rsidSect="005A5FBC">
          <w:footerReference w:type="default" r:id="rId111"/>
          <w:type w:val="continuous"/>
          <w:pgSz w:w="11906" w:h="16838"/>
          <w:pgMar w:top="720" w:right="720" w:bottom="720" w:left="720" w:header="283" w:footer="283" w:gutter="0"/>
          <w:cols w:num="3" w:space="170"/>
          <w:bidi/>
          <w:rtlGutter/>
        </w:sectPr>
      </w:pPr>
    </w:p>
    <w:p w14:paraId="2D02CE8E" w14:textId="77777777" w:rsidR="00AF4EB5" w:rsidRPr="00126B3E" w:rsidRDefault="00AF4EB5" w:rsidP="00AC1AC3">
      <w:pPr>
        <w:pStyle w:val="af9"/>
        <w:rPr>
          <w:rtl/>
        </w:rPr>
      </w:pPr>
      <w:bookmarkStart w:id="3509" w:name="_Toc130314197"/>
      <w:bookmarkStart w:id="3510" w:name="_Hlk124375634"/>
      <w:r w:rsidRPr="00126B3E">
        <w:rPr>
          <w:rFonts w:hint="cs"/>
          <w:rtl/>
        </w:rPr>
        <w:lastRenderedPageBreak/>
        <w:t>סימן ט'</w:t>
      </w:r>
      <w:bookmarkEnd w:id="3509"/>
    </w:p>
    <w:p w14:paraId="5FBAE01F" w14:textId="77777777" w:rsidR="00AF4EB5" w:rsidRPr="00126B3E" w:rsidRDefault="00AF4EB5" w:rsidP="00AC1AC3">
      <w:pPr>
        <w:pStyle w:val="af9"/>
        <w:rPr>
          <w:rtl/>
        </w:rPr>
      </w:pPr>
      <w:bookmarkStart w:id="3511" w:name="_Toc130314198"/>
      <w:r w:rsidRPr="00126B3E">
        <w:rPr>
          <w:rFonts w:hint="cs"/>
          <w:rtl/>
        </w:rPr>
        <w:t>סוגיית בסיס (ב')</w:t>
      </w:r>
      <w:bookmarkEnd w:id="3511"/>
    </w:p>
    <w:p w14:paraId="1F34EA7E" w14:textId="77777777" w:rsidR="00AF4EB5" w:rsidRPr="00126B3E" w:rsidRDefault="00AF4EB5" w:rsidP="00AC1AC3">
      <w:pPr>
        <w:pStyle w:val="af9"/>
        <w:rPr>
          <w:rtl/>
        </w:rPr>
      </w:pPr>
      <w:bookmarkStart w:id="3512" w:name="_Toc130314199"/>
      <w:r w:rsidRPr="00126B3E">
        <w:rPr>
          <w:rFonts w:hint="cs"/>
          <w:rtl/>
        </w:rPr>
        <w:t>בדין בסיס במוכני</w:t>
      </w:r>
      <w:bookmarkEnd w:id="3512"/>
    </w:p>
    <w:p w14:paraId="4C14A676" w14:textId="77777777" w:rsidR="00AF4EB5" w:rsidRPr="00126B3E" w:rsidRDefault="00AF4EB5" w:rsidP="00AF4EB5">
      <w:pPr>
        <w:keepNext/>
        <w:keepLines/>
        <w:spacing w:after="0" w:line="240" w:lineRule="auto"/>
        <w:jc w:val="center"/>
        <w:outlineLvl w:val="1"/>
        <w:rPr>
          <w:rFonts w:ascii="FrankRuehl" w:eastAsia="Guttman Adii-Light" w:hAnsi="FrankRuehl" w:cs="Guttman Hodes"/>
          <w:b/>
          <w:bCs/>
          <w:noProof/>
          <w:sz w:val="24"/>
          <w:szCs w:val="24"/>
          <w:rtl/>
        </w:rPr>
        <w:sectPr w:rsidR="00AF4EB5" w:rsidRPr="00126B3E" w:rsidSect="00AF4EB5">
          <w:headerReference w:type="default" r:id="rId112"/>
          <w:footerReference w:type="default" r:id="rId113"/>
          <w:headerReference w:type="first" r:id="rId114"/>
          <w:footerReference w:type="first" r:id="rId115"/>
          <w:type w:val="oddPage"/>
          <w:pgSz w:w="11906" w:h="16838"/>
          <w:pgMar w:top="720" w:right="720" w:bottom="720" w:left="720" w:header="283" w:footer="283" w:gutter="0"/>
          <w:cols w:space="113"/>
          <w:bidi/>
          <w:rtlGutter/>
          <w:docGrid w:linePitch="299"/>
        </w:sectPr>
      </w:pPr>
      <w:r w:rsidRPr="00126B3E">
        <w:rPr>
          <w:rFonts w:ascii="FrankRuehl" w:eastAsia="Guttman Adii-Light" w:hAnsi="FrankRuehl" w:cs="Guttman Hodes"/>
          <w:b/>
          <w:bCs/>
          <w:noProof/>
          <w:sz w:val="24"/>
          <w:szCs w:val="24"/>
          <w:rtl/>
        </w:rPr>
        <w:t>~~~~~~~</w:t>
      </w:r>
      <w:r w:rsidRPr="00126B3E">
        <w:rPr>
          <w:rFonts w:ascii="FrankRuehl" w:eastAsia="Guttman Adii-Light" w:hAnsi="FrankRuehl" w:cs="Guttman Hodes" w:hint="cs"/>
          <w:b/>
          <w:bCs/>
          <w:noProof/>
          <w:sz w:val="24"/>
          <w:szCs w:val="24"/>
          <w:rtl/>
        </w:rPr>
        <w:t xml:space="preserve"> תוכן הענייני</w:t>
      </w:r>
      <w:r w:rsidRPr="00126B3E">
        <w:rPr>
          <w:rFonts w:ascii="FrankRuehl" w:eastAsia="Guttman Adii-Light" w:hAnsi="FrankRuehl" w:cs="Guttman Hodes" w:hint="eastAsia"/>
          <w:b/>
          <w:bCs/>
          <w:noProof/>
          <w:sz w:val="24"/>
          <w:szCs w:val="24"/>
          <w:rtl/>
        </w:rPr>
        <w:t>ם</w:t>
      </w:r>
      <w:r w:rsidRPr="00126B3E">
        <w:rPr>
          <w:rFonts w:ascii="FrankRuehl" w:eastAsia="Guttman Adii-Light" w:hAnsi="FrankRuehl" w:cs="Guttman Hodes" w:hint="cs"/>
          <w:b/>
          <w:bCs/>
          <w:noProof/>
          <w:sz w:val="24"/>
          <w:szCs w:val="24"/>
          <w:rtl/>
        </w:rPr>
        <w:t xml:space="preserve"> </w:t>
      </w:r>
      <w:r w:rsidRPr="00126B3E">
        <w:rPr>
          <w:rFonts w:ascii="FrankRuehl" w:eastAsia="Guttman Adii-Light" w:hAnsi="FrankRuehl" w:cs="Guttman Hodes"/>
          <w:b/>
          <w:bCs/>
          <w:noProof/>
          <w:sz w:val="24"/>
          <w:szCs w:val="24"/>
          <w:rtl/>
        </w:rPr>
        <w:t>~~~~~~~</w:t>
      </w:r>
    </w:p>
    <w:p w14:paraId="4F42C9AB" w14:textId="77777777" w:rsidR="00AF4EB5" w:rsidRPr="00126B3E" w:rsidRDefault="00AF4EB5" w:rsidP="00AF4EB5">
      <w:pPr>
        <w:pStyle w:val="TOC1"/>
        <w:rPr>
          <w:rFonts w:asciiTheme="minorHAnsi" w:hAnsiTheme="minorHAnsi" w:cstheme="minorBidi"/>
          <w:b/>
          <w:bCs w:val="0"/>
          <w:caps w:val="0"/>
          <w:sz w:val="22"/>
          <w:szCs w:val="22"/>
          <w:rtl/>
        </w:rPr>
      </w:pPr>
      <w:r w:rsidRPr="00126B3E">
        <w:rPr>
          <w:rtl/>
        </w:rPr>
        <w:fldChar w:fldCharType="begin"/>
      </w:r>
      <w:r w:rsidRPr="00126B3E">
        <w:rPr>
          <w:rtl/>
        </w:rPr>
        <w:instrText xml:space="preserve"> </w:instrText>
      </w:r>
      <w:r w:rsidRPr="00126B3E">
        <w:rPr>
          <w:rFonts w:hint="cs"/>
        </w:rPr>
        <w:instrText>TOC</w:instrText>
      </w:r>
      <w:r w:rsidRPr="00126B3E">
        <w:rPr>
          <w:rFonts w:hint="cs"/>
          <w:rtl/>
        </w:rPr>
        <w:instrText xml:space="preserve"> \</w:instrText>
      </w:r>
      <w:r w:rsidRPr="00126B3E">
        <w:rPr>
          <w:rFonts w:hint="cs"/>
        </w:rPr>
        <w:instrText>n \p " " \h \z \t</w:instrText>
      </w:r>
      <w:r w:rsidRPr="00126B3E">
        <w:rPr>
          <w:rFonts w:hint="cs"/>
          <w:rtl/>
        </w:rPr>
        <w:instrText xml:space="preserve"> "כותרת 1,2,כות קט,3,כות מק פנ,1"</w:instrText>
      </w:r>
      <w:r w:rsidRPr="00126B3E">
        <w:rPr>
          <w:rtl/>
        </w:rPr>
        <w:instrText xml:space="preserve"> </w:instrText>
      </w:r>
      <w:r w:rsidRPr="00126B3E">
        <w:rPr>
          <w:rtl/>
        </w:rPr>
        <w:fldChar w:fldCharType="separate"/>
      </w:r>
      <w:hyperlink w:anchor="_Toc124240650" w:history="1">
        <w:r w:rsidRPr="00126B3E">
          <w:rPr>
            <w:rStyle w:val="Hyperlink"/>
            <w:rtl/>
          </w:rPr>
          <w:t>ביאורי הראשונים מה הם מוכני ושידה</w:t>
        </w:r>
      </w:hyperlink>
    </w:p>
    <w:p w14:paraId="503F85EE" w14:textId="77777777" w:rsidR="00AF4EB5" w:rsidRPr="00126B3E" w:rsidRDefault="005A2860" w:rsidP="00AF4EB5">
      <w:pPr>
        <w:pStyle w:val="TOC2"/>
        <w:rPr>
          <w:rFonts w:cstheme="minorBidi"/>
          <w:b w:val="0"/>
          <w:bCs w:val="0"/>
          <w:sz w:val="22"/>
          <w:szCs w:val="22"/>
          <w:rtl/>
        </w:rPr>
      </w:pPr>
      <w:hyperlink w:anchor="_Toc124240651" w:history="1">
        <w:r w:rsidR="00AF4EB5" w:rsidRPr="00126B3E">
          <w:rPr>
            <w:rStyle w:val="Hyperlink"/>
            <w:rtl/>
          </w:rPr>
          <w:t>בי רש"י דמוכני הוא אופן שאפשר להפרידו מהעגלה</w:t>
        </w:r>
      </w:hyperlink>
    </w:p>
    <w:p w14:paraId="3001C903" w14:textId="77777777" w:rsidR="00AF4EB5" w:rsidRPr="00A23279" w:rsidRDefault="005A2860" w:rsidP="009F6D17">
      <w:pPr>
        <w:pStyle w:val="a2"/>
        <w:numPr>
          <w:ilvl w:val="0"/>
          <w:numId w:val="22"/>
        </w:numPr>
        <w:rPr>
          <w:rFonts w:asciiTheme="minorHAnsi" w:eastAsiaTheme="minorEastAsia" w:hAnsiTheme="minorHAnsi" w:cstheme="minorBidi"/>
          <w:sz w:val="22"/>
          <w:szCs w:val="22"/>
          <w:rtl/>
        </w:rPr>
      </w:pPr>
      <w:hyperlink w:anchor="_Toc124240652" w:history="1">
        <w:r w:rsidR="00AF4EB5" w:rsidRPr="00126B3E">
          <w:rPr>
            <w:rStyle w:val="Hyperlink"/>
            <w:rtl/>
          </w:rPr>
          <w:t>בי' רש"י דמוכני היינו אופן של עגלה שאפשר לסלקו ממנה וכדמשמע מדתנן למוכני אחר שידה</w:t>
        </w:r>
      </w:hyperlink>
    </w:p>
    <w:p w14:paraId="4F8951DA" w14:textId="77777777" w:rsidR="00AF4EB5" w:rsidRPr="00126B3E" w:rsidRDefault="005A2860" w:rsidP="00AF4EB5">
      <w:pPr>
        <w:pStyle w:val="TOC2"/>
        <w:rPr>
          <w:rFonts w:cstheme="minorBidi"/>
          <w:b w:val="0"/>
          <w:bCs w:val="0"/>
          <w:sz w:val="22"/>
          <w:szCs w:val="22"/>
          <w:rtl/>
        </w:rPr>
      </w:pPr>
      <w:hyperlink w:anchor="_Toc124240653" w:history="1">
        <w:r w:rsidR="00AF4EB5" w:rsidRPr="00126B3E">
          <w:rPr>
            <w:rStyle w:val="Hyperlink"/>
            <w:rtl/>
          </w:rPr>
          <w:t>בי' ר"ת דהמוכני הוא הכן שעליו מונחת השידה והוא כלי קיבול</w:t>
        </w:r>
      </w:hyperlink>
    </w:p>
    <w:p w14:paraId="62160943"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654" w:history="1">
        <w:r w:rsidR="00AF4EB5" w:rsidRPr="00126B3E">
          <w:rPr>
            <w:rStyle w:val="Hyperlink"/>
            <w:rtl/>
          </w:rPr>
          <w:t>בי' ר"ת דא"א לומר דמוכני הוא אופן דאין דרך להניח עליו מעות אלא הוא כן שהשידה עליו</w:t>
        </w:r>
      </w:hyperlink>
    </w:p>
    <w:p w14:paraId="026E2CDB"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655" w:history="1">
        <w:r w:rsidR="00AF4EB5" w:rsidRPr="00126B3E">
          <w:rPr>
            <w:rStyle w:val="Hyperlink"/>
            <w:rtl/>
          </w:rPr>
          <w:t>דחיית התוס' לבי' רש"י דהשידה היא עשויה למרכבת אנשים דלענין טומאה א"א לבאר כן</w:t>
        </w:r>
      </w:hyperlink>
    </w:p>
    <w:p w14:paraId="57BB750B"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656" w:history="1">
        <w:r w:rsidR="00AF4EB5" w:rsidRPr="00126B3E">
          <w:rPr>
            <w:rStyle w:val="Hyperlink"/>
            <w:rtl/>
          </w:rPr>
          <w:t>בי' התוס' הרא"ש דהשידה עשויה להולכת סחורה או אבנים ולא להולכת אנשים</w:t>
        </w:r>
      </w:hyperlink>
    </w:p>
    <w:p w14:paraId="4D861CA3"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657" w:history="1">
        <w:r w:rsidR="00AF4EB5" w:rsidRPr="00126B3E">
          <w:rPr>
            <w:rStyle w:val="Hyperlink"/>
            <w:rtl/>
          </w:rPr>
          <w:t>בי' המאירי דהמוכני הוא כלי קטן שבצד של העגלה מעץ דמונח שם לאיזה תשמיש</w:t>
        </w:r>
      </w:hyperlink>
    </w:p>
    <w:p w14:paraId="2D056A70" w14:textId="77777777" w:rsidR="00AF4EB5" w:rsidRPr="00126B3E" w:rsidRDefault="005A2860" w:rsidP="00AF4EB5">
      <w:pPr>
        <w:pStyle w:val="TOC2"/>
        <w:rPr>
          <w:rFonts w:cstheme="minorBidi"/>
          <w:b w:val="0"/>
          <w:bCs w:val="0"/>
          <w:sz w:val="22"/>
          <w:szCs w:val="22"/>
          <w:rtl/>
        </w:rPr>
      </w:pPr>
      <w:hyperlink w:anchor="_Toc124240658" w:history="1">
        <w:r w:rsidR="00AF4EB5" w:rsidRPr="00126B3E">
          <w:rPr>
            <w:rStyle w:val="Hyperlink"/>
            <w:rtl/>
          </w:rPr>
          <w:t>בי' הרמב"ם בפיהמ"ש הנדפס דהוא אופן ומשמע דצריך לנער</w:t>
        </w:r>
      </w:hyperlink>
    </w:p>
    <w:p w14:paraId="43D120A1"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659" w:history="1">
        <w:r w:rsidR="00AF4EB5" w:rsidRPr="00126B3E">
          <w:rPr>
            <w:rStyle w:val="Hyperlink"/>
            <w:rtl/>
          </w:rPr>
          <w:t>בי' הרמב"ם בפיהמ"ש [הנדפס] דמוכני הוא אופן ובאינה נשמטת אסור לטלטל את כל השידה</w:t>
        </w:r>
      </w:hyperlink>
    </w:p>
    <w:p w14:paraId="48DDA771" w14:textId="77777777" w:rsidR="00AF4EB5" w:rsidRPr="00126B3E" w:rsidRDefault="005A2860" w:rsidP="00AF4EB5">
      <w:pPr>
        <w:pStyle w:val="TOC2"/>
        <w:rPr>
          <w:rFonts w:cstheme="minorBidi"/>
          <w:b w:val="0"/>
          <w:bCs w:val="0"/>
          <w:sz w:val="22"/>
          <w:szCs w:val="22"/>
          <w:rtl/>
        </w:rPr>
      </w:pPr>
      <w:hyperlink w:anchor="_Toc124240660" w:history="1">
        <w:r w:rsidR="00AF4EB5" w:rsidRPr="00126B3E">
          <w:rPr>
            <w:rStyle w:val="Hyperlink"/>
            <w:rtl/>
          </w:rPr>
          <w:t>בי' הרמב"ם בפיהמ"ש הנדמ"ח דהוא מגירה שאפשר להפרידה</w:t>
        </w:r>
      </w:hyperlink>
    </w:p>
    <w:p w14:paraId="7A6D638D"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661" w:history="1">
        <w:r w:rsidR="00AF4EB5" w:rsidRPr="00126B3E">
          <w:rPr>
            <w:rStyle w:val="Hyperlink"/>
            <w:rtl/>
          </w:rPr>
          <w:t>בי' הרמב"ם בפיהמ"ש [הנדמ"ח] דמוכני הוא מגירה ובא"א להוציאה לגמרי אינה כלי בפנ"ע</w:t>
        </w:r>
      </w:hyperlink>
    </w:p>
    <w:p w14:paraId="51911FB1"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662" w:history="1">
        <w:r w:rsidR="00AF4EB5" w:rsidRPr="00126B3E">
          <w:rPr>
            <w:rStyle w:val="Hyperlink"/>
            <w:rtl/>
          </w:rPr>
          <w:t>בי' הרמב"ם בפיהמ"ש [הנדמ"ח] דבאינה נשמטת כשמוציאה ממקומה אינו מטלטל את המעות</w:t>
        </w:r>
      </w:hyperlink>
    </w:p>
    <w:p w14:paraId="4779B2BA"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663" w:history="1">
        <w:r w:rsidR="00AF4EB5" w:rsidRPr="00126B3E">
          <w:rPr>
            <w:rStyle w:val="Hyperlink"/>
            <w:rtl/>
          </w:rPr>
          <w:t>בי' הרמב"ם בפיהמ"ש [הנדמ"ח] דבאינה נשמטת אסור להגביה את השידה דהוא מטלטל המעות</w:t>
        </w:r>
      </w:hyperlink>
    </w:p>
    <w:p w14:paraId="22CA52DA" w14:textId="77777777" w:rsidR="00AF4EB5" w:rsidRPr="00126B3E" w:rsidRDefault="005A2860" w:rsidP="00AF4EB5">
      <w:pPr>
        <w:pStyle w:val="TOC2"/>
        <w:rPr>
          <w:rFonts w:cstheme="minorBidi"/>
          <w:b w:val="0"/>
          <w:bCs w:val="0"/>
          <w:sz w:val="22"/>
          <w:szCs w:val="22"/>
          <w:rtl/>
        </w:rPr>
      </w:pPr>
      <w:hyperlink w:anchor="_Toc124240664" w:history="1">
        <w:r w:rsidR="00AF4EB5" w:rsidRPr="00126B3E">
          <w:rPr>
            <w:rStyle w:val="Hyperlink"/>
            <w:rtl/>
          </w:rPr>
          <w:t>בי' המאירי דמוכני הוא כלי בפנ"ע שאפשר לחברו לשידה</w:t>
        </w:r>
      </w:hyperlink>
    </w:p>
    <w:p w14:paraId="46D94166"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665" w:history="1">
        <w:r w:rsidR="00AF4EB5" w:rsidRPr="00126B3E">
          <w:rPr>
            <w:rStyle w:val="Hyperlink"/>
            <w:rtl/>
          </w:rPr>
          <w:t>בי' המאירי דמוכני הוא כלי בצד השידה ובנשמטת ויש בה מעות הוקצה בביה"ש  ואסור לגוררה</w:t>
        </w:r>
      </w:hyperlink>
    </w:p>
    <w:p w14:paraId="17AEB57B" w14:textId="77777777" w:rsidR="00AF4EB5" w:rsidRPr="00126B3E" w:rsidRDefault="005A2860" w:rsidP="00AF4EB5">
      <w:pPr>
        <w:pStyle w:val="TOC1"/>
        <w:rPr>
          <w:rFonts w:asciiTheme="minorHAnsi" w:hAnsiTheme="minorHAnsi" w:cstheme="minorBidi"/>
          <w:b/>
          <w:bCs w:val="0"/>
          <w:caps w:val="0"/>
          <w:sz w:val="22"/>
          <w:szCs w:val="22"/>
          <w:rtl/>
        </w:rPr>
      </w:pPr>
      <w:hyperlink w:anchor="_Toc124240666" w:history="1">
        <w:r w:rsidR="00AF4EB5" w:rsidRPr="00126B3E">
          <w:rPr>
            <w:rStyle w:val="Hyperlink"/>
            <w:rtl/>
          </w:rPr>
          <w:t>בהיתר אינה נשמטת והא דל"ה בסיס</w:t>
        </w:r>
      </w:hyperlink>
    </w:p>
    <w:p w14:paraId="2474F7D7" w14:textId="77777777" w:rsidR="00AF4EB5" w:rsidRPr="00126B3E" w:rsidRDefault="005A2860" w:rsidP="00AF4EB5">
      <w:pPr>
        <w:pStyle w:val="TOC2"/>
        <w:rPr>
          <w:rFonts w:cstheme="minorBidi"/>
          <w:b w:val="0"/>
          <w:bCs w:val="0"/>
          <w:sz w:val="22"/>
          <w:szCs w:val="22"/>
          <w:rtl/>
        </w:rPr>
      </w:pPr>
      <w:hyperlink w:anchor="_Toc124240667" w:history="1">
        <w:r w:rsidR="00AF4EB5" w:rsidRPr="00126B3E">
          <w:rPr>
            <w:rStyle w:val="Hyperlink"/>
            <w:rtl/>
          </w:rPr>
          <w:t>בי' תוס' דבנשמטת כלי בפנ"ע ובסיס ובאין נשמטת ל"ה בסיס</w:t>
        </w:r>
      </w:hyperlink>
    </w:p>
    <w:p w14:paraId="3654C9E0"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668" w:history="1">
        <w:r w:rsidR="00AF4EB5" w:rsidRPr="00126B3E">
          <w:rPr>
            <w:rStyle w:val="Hyperlink"/>
            <w:rtl/>
          </w:rPr>
          <w:t>בי' ר"י בתוס' דבנשמטת המוכני היא כלי בפנ"ע והוי בסיס למעות</w:t>
        </w:r>
      </w:hyperlink>
    </w:p>
    <w:p w14:paraId="6DD156E3"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669" w:history="1">
        <w:r w:rsidR="00AF4EB5" w:rsidRPr="00126B3E">
          <w:rPr>
            <w:rStyle w:val="Hyperlink"/>
            <w:rtl/>
          </w:rPr>
          <w:t>בי' ר"י בתוס' דבאינה נשמטת עיקר הכלי הוא השידה ולא המוכני  ולכן ל"ה בסיס ומותר לגוררה</w:t>
        </w:r>
      </w:hyperlink>
    </w:p>
    <w:p w14:paraId="12FF2B5E" w14:textId="77777777" w:rsidR="00AF4EB5" w:rsidRPr="00126B3E" w:rsidRDefault="005A2860" w:rsidP="00AF4EB5">
      <w:pPr>
        <w:pStyle w:val="TOC2"/>
        <w:rPr>
          <w:rFonts w:cstheme="minorBidi"/>
          <w:b w:val="0"/>
          <w:bCs w:val="0"/>
          <w:sz w:val="22"/>
          <w:szCs w:val="22"/>
          <w:rtl/>
        </w:rPr>
      </w:pPr>
      <w:hyperlink w:anchor="_Toc124240670" w:history="1">
        <w:r w:rsidR="00AF4EB5" w:rsidRPr="00126B3E">
          <w:rPr>
            <w:rStyle w:val="Hyperlink"/>
            <w:rtl/>
          </w:rPr>
          <w:t>בי' הרא"ש דבלא נשמטת בטל לשידה ואסור להזיז את השידה</w:t>
        </w:r>
      </w:hyperlink>
    </w:p>
    <w:p w14:paraId="622F7403"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671" w:history="1">
        <w:r w:rsidR="00AF4EB5" w:rsidRPr="00126B3E">
          <w:rPr>
            <w:rStyle w:val="Hyperlink"/>
            <w:rtl/>
          </w:rPr>
          <w:t>בי' פי' הרא"ש בכלים דבנשמטת היא כלי בפנ"ע והוי בסיס  ובאינה נשמטת בטלה לשידה</w:t>
        </w:r>
      </w:hyperlink>
    </w:p>
    <w:p w14:paraId="51828023"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672" w:history="1">
        <w:r w:rsidR="00AF4EB5" w:rsidRPr="00126B3E">
          <w:rPr>
            <w:rStyle w:val="Hyperlink"/>
            <w:rtl/>
          </w:rPr>
          <w:t>בי' הרא"ש דבאינה נשמטת מותר לגרור את המוכני עם השידה אך אסור להזיז את השידה</w:t>
        </w:r>
      </w:hyperlink>
    </w:p>
    <w:p w14:paraId="167AB1E2" w14:textId="77777777" w:rsidR="00AF4EB5" w:rsidRPr="00126B3E" w:rsidRDefault="005A2860" w:rsidP="00AF4EB5">
      <w:pPr>
        <w:pStyle w:val="TOC2"/>
        <w:rPr>
          <w:rFonts w:cstheme="minorBidi"/>
          <w:b w:val="0"/>
          <w:bCs w:val="0"/>
          <w:sz w:val="22"/>
          <w:szCs w:val="22"/>
          <w:rtl/>
        </w:rPr>
      </w:pPr>
      <w:hyperlink w:anchor="_Toc124240673" w:history="1">
        <w:r w:rsidR="00AF4EB5" w:rsidRPr="00126B3E">
          <w:rPr>
            <w:rStyle w:val="Hyperlink"/>
            <w:rtl/>
          </w:rPr>
          <w:t>קו' הראשונים דבאינה נשמטת השידה והמוכני יחד הם בסיס</w:t>
        </w:r>
      </w:hyperlink>
    </w:p>
    <w:p w14:paraId="7C06E58B"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674" w:history="1">
        <w:r w:rsidR="00AF4EB5" w:rsidRPr="00126B3E">
          <w:rPr>
            <w:rStyle w:val="Hyperlink"/>
            <w:rtl/>
          </w:rPr>
          <w:t>קו' התורא"ש דכיון דהמוכני מחובר לשידה א"כ באינה נשמטת אף השידה תאסר בטלטול</w:t>
        </w:r>
      </w:hyperlink>
    </w:p>
    <w:p w14:paraId="2FA0F969"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675" w:history="1">
        <w:r w:rsidR="00AF4EB5" w:rsidRPr="00126B3E">
          <w:rPr>
            <w:rStyle w:val="Hyperlink"/>
            <w:rtl/>
          </w:rPr>
          <w:t>קו' הראשונים דמה ההיתר לגרור את השידה כשאינה נשמטת הוא יש עליה מעות והיא בסיס</w:t>
        </w:r>
      </w:hyperlink>
    </w:p>
    <w:p w14:paraId="4D8D0AFC" w14:textId="77777777" w:rsidR="00AF4EB5" w:rsidRPr="00126B3E" w:rsidRDefault="005A2860" w:rsidP="00AF4EB5">
      <w:pPr>
        <w:pStyle w:val="TOC2"/>
        <w:rPr>
          <w:rFonts w:cstheme="minorBidi"/>
          <w:b w:val="0"/>
          <w:bCs w:val="0"/>
          <w:sz w:val="22"/>
          <w:szCs w:val="22"/>
          <w:rtl/>
        </w:rPr>
      </w:pPr>
      <w:hyperlink w:anchor="_Toc124240676" w:history="1">
        <w:r w:rsidR="00AF4EB5" w:rsidRPr="00126B3E">
          <w:rPr>
            <w:rStyle w:val="Hyperlink"/>
            <w:rtl/>
          </w:rPr>
          <w:t>תי' הראשונים דיש היתר בשידה והוי בסיס להיתר ואיסור</w:t>
        </w:r>
      </w:hyperlink>
    </w:p>
    <w:p w14:paraId="36EB3738"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677" w:history="1">
        <w:r w:rsidR="00AF4EB5" w:rsidRPr="00126B3E">
          <w:rPr>
            <w:rStyle w:val="Hyperlink"/>
            <w:rtl/>
          </w:rPr>
          <w:t>תי' רבינו אפרים דסתם שידה יש בה דברי היתר ובאינה נשמטת הם כלי א' ובסיס להיתר ואיסור</w:t>
        </w:r>
      </w:hyperlink>
    </w:p>
    <w:p w14:paraId="78B238BB"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678" w:history="1">
        <w:r w:rsidR="00AF4EB5" w:rsidRPr="00126B3E">
          <w:rPr>
            <w:rStyle w:val="Hyperlink"/>
            <w:rtl/>
          </w:rPr>
          <w:t>תי' התורא"ש דבשידה יש ככר או תינוק או אוכל וע"י חיבור המוכני הוי בסיס להיתר ולאיסור</w:t>
        </w:r>
      </w:hyperlink>
    </w:p>
    <w:p w14:paraId="68375285"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679" w:history="1">
        <w:r w:rsidR="00AF4EB5" w:rsidRPr="00126B3E">
          <w:rPr>
            <w:rStyle w:val="Hyperlink"/>
            <w:rtl/>
          </w:rPr>
          <w:t>בי' הריטב"א בשם תוס' דסתם שידה יש בה היתר והוי בסיס להיתר ולאיסור כמו כלכלה ואבן</w:t>
        </w:r>
      </w:hyperlink>
    </w:p>
    <w:p w14:paraId="2D65AA6F"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680" w:history="1">
        <w:r w:rsidR="00AF4EB5" w:rsidRPr="00126B3E">
          <w:rPr>
            <w:rStyle w:val="Hyperlink"/>
            <w:rtl/>
          </w:rPr>
          <w:t>בי' הריטב"א דבנשמטת היא כלי בפנ"ע ואף יש שבשידה היתר המוכני בסיס רק לאיסור</w:t>
        </w:r>
      </w:hyperlink>
    </w:p>
    <w:p w14:paraId="3048304E"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681" w:history="1">
        <w:r w:rsidR="00AF4EB5" w:rsidRPr="00126B3E">
          <w:rPr>
            <w:rStyle w:val="Hyperlink"/>
            <w:rtl/>
          </w:rPr>
          <w:t>בי' החזו"א ברבינו אפרים דבנשמטת אף דמטלטל יחד חשיבי כלים שונים והמוכני אסור בטלטול</w:t>
        </w:r>
      </w:hyperlink>
    </w:p>
    <w:p w14:paraId="5C71DADB" w14:textId="77777777" w:rsidR="00AF4EB5" w:rsidRPr="00126B3E" w:rsidRDefault="005A2860" w:rsidP="00AF4EB5">
      <w:pPr>
        <w:pStyle w:val="TOC2"/>
        <w:rPr>
          <w:rFonts w:cstheme="minorBidi"/>
          <w:b w:val="0"/>
          <w:bCs w:val="0"/>
          <w:sz w:val="22"/>
          <w:szCs w:val="22"/>
          <w:rtl/>
        </w:rPr>
      </w:pPr>
      <w:hyperlink w:anchor="_Toc124240682" w:history="1">
        <w:r w:rsidR="00AF4EB5" w:rsidRPr="00126B3E">
          <w:rPr>
            <w:rStyle w:val="Hyperlink"/>
            <w:rtl/>
          </w:rPr>
          <w:t>בי' המאירי דמוכני כלי בפנ"ע ובלא נשמטת כשידה עצמה</w:t>
        </w:r>
      </w:hyperlink>
    </w:p>
    <w:p w14:paraId="16E5D815"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683" w:history="1">
        <w:r w:rsidR="00AF4EB5" w:rsidRPr="00126B3E">
          <w:rPr>
            <w:rStyle w:val="Hyperlink"/>
            <w:rtl/>
          </w:rPr>
          <w:t>בי' המאירי דמוכני הוא כלי בצד השידה ובנשמטת ויש בה מעות הוקצה בביה"ש  ואסור לגוררה</w:t>
        </w:r>
      </w:hyperlink>
    </w:p>
    <w:p w14:paraId="0A9F4CEA"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684" w:history="1">
        <w:r w:rsidR="00AF4EB5" w:rsidRPr="00126B3E">
          <w:rPr>
            <w:rStyle w:val="Hyperlink"/>
            <w:rtl/>
          </w:rPr>
          <w:t>בי' המאירי דבאינה נשמטת המוכני כשידה עצמה ומטלטלו אגב ההיתר שבשידה ככלכלה ואבן</w:t>
        </w:r>
      </w:hyperlink>
    </w:p>
    <w:p w14:paraId="1C5651BA" w14:textId="77777777" w:rsidR="00AF4EB5" w:rsidRPr="00126B3E" w:rsidRDefault="005A2860" w:rsidP="00AF4EB5">
      <w:pPr>
        <w:pStyle w:val="TOC2"/>
        <w:rPr>
          <w:rFonts w:cstheme="minorBidi"/>
          <w:b w:val="0"/>
          <w:bCs w:val="0"/>
          <w:sz w:val="22"/>
          <w:szCs w:val="22"/>
          <w:rtl/>
        </w:rPr>
      </w:pPr>
      <w:hyperlink w:anchor="_Toc124240685" w:history="1">
        <w:r w:rsidR="00AF4EB5" w:rsidRPr="00126B3E">
          <w:rPr>
            <w:rStyle w:val="Hyperlink"/>
            <w:rtl/>
          </w:rPr>
          <w:t>בי' הראשונים בתוס' דהמוכני טפל לשידה ואי דמי ליד כלי</w:t>
        </w:r>
      </w:hyperlink>
    </w:p>
    <w:p w14:paraId="368A0032"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686" w:history="1">
        <w:r w:rsidR="00AF4EB5" w:rsidRPr="00126B3E">
          <w:rPr>
            <w:rStyle w:val="Hyperlink"/>
            <w:rtl/>
          </w:rPr>
          <w:t>בי' הרמב"ן בשם תוס' דבאינה נשמטת השידה עיקר והמוכני טפלה לו ואין השידה בסיס</w:t>
        </w:r>
      </w:hyperlink>
    </w:p>
    <w:p w14:paraId="67365DC5"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687" w:history="1">
        <w:r w:rsidR="00AF4EB5" w:rsidRPr="00126B3E">
          <w:rPr>
            <w:rStyle w:val="Hyperlink"/>
            <w:rtl/>
          </w:rPr>
          <w:t>בי' הר"ן בשם תוס' דבאינה נשמטת המוכני כיד של כלי והמניח איסור על היד אין הכלי בסיס</w:t>
        </w:r>
      </w:hyperlink>
    </w:p>
    <w:p w14:paraId="2BB84614"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688" w:history="1">
        <w:r w:rsidR="00AF4EB5" w:rsidRPr="00126B3E">
          <w:rPr>
            <w:rStyle w:val="Hyperlink"/>
            <w:rtl/>
          </w:rPr>
          <w:t>קו' הריטב"א בשם תוס' דאי המוכני חיבור אף השידה הוי בסיס כמו יד של כלי דהכלי אסור</w:t>
        </w:r>
      </w:hyperlink>
    </w:p>
    <w:p w14:paraId="57653C3D"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689" w:history="1">
        <w:r w:rsidR="00AF4EB5" w:rsidRPr="00126B3E">
          <w:rPr>
            <w:rStyle w:val="Hyperlink"/>
            <w:rtl/>
          </w:rPr>
          <w:t>תי' הריטב"א בשם התוס' דכלי וידו הם דבר א' ושידה ומוכני הם ב' כלים והשידה מתירה מוכני</w:t>
        </w:r>
      </w:hyperlink>
    </w:p>
    <w:p w14:paraId="61C4DB3B" w14:textId="77777777" w:rsidR="00AF4EB5" w:rsidRPr="00126B3E" w:rsidRDefault="005A2860" w:rsidP="00AF4EB5">
      <w:pPr>
        <w:pStyle w:val="TOC2"/>
        <w:rPr>
          <w:rFonts w:cstheme="minorBidi"/>
          <w:b w:val="0"/>
          <w:bCs w:val="0"/>
          <w:sz w:val="22"/>
          <w:szCs w:val="22"/>
          <w:rtl/>
        </w:rPr>
      </w:pPr>
      <w:hyperlink w:anchor="_Toc124240690" w:history="1">
        <w:r w:rsidR="00AF4EB5" w:rsidRPr="00126B3E">
          <w:rPr>
            <w:rStyle w:val="Hyperlink"/>
            <w:rtl/>
          </w:rPr>
          <w:t>בי' התורי"ד בסוגיין דחשיב שהמעות בשידה ומטלטל אגב היתר</w:t>
        </w:r>
      </w:hyperlink>
    </w:p>
    <w:p w14:paraId="581B55ED"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691" w:history="1">
        <w:r w:rsidR="00AF4EB5" w:rsidRPr="00126B3E">
          <w:rPr>
            <w:rStyle w:val="Hyperlink"/>
            <w:rtl/>
          </w:rPr>
          <w:t>בי' התורי"ד בסוגיין דכלי שיש בו היתר מותר לטלטלו ואגבו לטלטל איסור ככלכלה ואבן</w:t>
        </w:r>
      </w:hyperlink>
    </w:p>
    <w:p w14:paraId="2BBC49BA"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692" w:history="1">
        <w:r w:rsidR="00AF4EB5" w:rsidRPr="00126B3E">
          <w:rPr>
            <w:rStyle w:val="Hyperlink"/>
            <w:rtl/>
          </w:rPr>
          <w:t>בי' התורי"ד בסוגיין דבנשמטת ואין במוכני חפצי היתר הוי בסיס למעות ואסור לטלטלה</w:t>
        </w:r>
      </w:hyperlink>
    </w:p>
    <w:p w14:paraId="71653C3C"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693" w:history="1">
        <w:r w:rsidR="00AF4EB5" w:rsidRPr="00126B3E">
          <w:rPr>
            <w:rStyle w:val="Hyperlink"/>
            <w:rtl/>
          </w:rPr>
          <w:t>בי' התורי"ד בסוגיין דבלא נשמטת מטלטל את השידה עם ההיתר שבתוכה ואגבה מטלטל מעות</w:t>
        </w:r>
      </w:hyperlink>
    </w:p>
    <w:p w14:paraId="53C4B791"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694" w:history="1">
        <w:r w:rsidR="00AF4EB5" w:rsidRPr="00126B3E">
          <w:rPr>
            <w:rStyle w:val="Hyperlink"/>
            <w:rtl/>
          </w:rPr>
          <w:t>בי' התורי"ד בסוגיין דחשיב שהמעות שבמוכני הם בתולך השידה עצמה דלא חלוקה מהמוכני</w:t>
        </w:r>
      </w:hyperlink>
    </w:p>
    <w:p w14:paraId="3CC31390" w14:textId="77777777" w:rsidR="00AF4EB5" w:rsidRPr="00126B3E" w:rsidRDefault="005A2860" w:rsidP="00AF4EB5">
      <w:pPr>
        <w:pStyle w:val="TOC2"/>
        <w:rPr>
          <w:rFonts w:cstheme="minorBidi"/>
          <w:b w:val="0"/>
          <w:bCs w:val="0"/>
          <w:sz w:val="22"/>
          <w:szCs w:val="22"/>
          <w:rtl/>
        </w:rPr>
      </w:pPr>
      <w:hyperlink w:anchor="_Toc124240695" w:history="1">
        <w:r w:rsidR="00AF4EB5" w:rsidRPr="00126B3E">
          <w:rPr>
            <w:rStyle w:val="Hyperlink"/>
            <w:rtl/>
          </w:rPr>
          <w:t>בי' התורי"ד לק' דבלא נשמטת צורך השידה מתיר טלטול מוכני</w:t>
        </w:r>
      </w:hyperlink>
    </w:p>
    <w:p w14:paraId="22D245A5"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696" w:history="1">
        <w:r w:rsidR="00AF4EB5" w:rsidRPr="00126B3E">
          <w:rPr>
            <w:rStyle w:val="Hyperlink"/>
            <w:rtl/>
          </w:rPr>
          <w:t>דחיית התורי"ד לקמן דאף במעות בשידה עצמה אסור לטלטלה דנעשית בסיס אף שיש בה היתר</w:t>
        </w:r>
      </w:hyperlink>
    </w:p>
    <w:p w14:paraId="77C6859B"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697" w:history="1">
        <w:r w:rsidR="00AF4EB5" w:rsidRPr="00126B3E">
          <w:rPr>
            <w:rStyle w:val="Hyperlink"/>
            <w:rtl/>
          </w:rPr>
          <w:t>בי' התורי"ד לקמן דבלא נשמטת הוי כלי אחד וכשגורר שידה המוכני נגרר ומותר דאינה בסיס</w:t>
        </w:r>
      </w:hyperlink>
    </w:p>
    <w:p w14:paraId="16009421"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698" w:history="1">
        <w:r w:rsidR="00AF4EB5" w:rsidRPr="00126B3E">
          <w:rPr>
            <w:rStyle w:val="Hyperlink"/>
            <w:rtl/>
          </w:rPr>
          <w:t>בי' התורי"ד לקמן דכיון דא"א לגרור את השידה בלי המוכני מותר לגרור את המוכני עם המעות</w:t>
        </w:r>
      </w:hyperlink>
    </w:p>
    <w:p w14:paraId="2F3F838A"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699" w:history="1">
        <w:r w:rsidR="00AF4EB5" w:rsidRPr="00126B3E">
          <w:rPr>
            <w:rStyle w:val="Hyperlink"/>
            <w:rtl/>
          </w:rPr>
          <w:t>בי' התורי"ד לקמן דכיון דכל טלטולו במוכני הוא לצורך השידה המותר מותר לגרור את המוכני</w:t>
        </w:r>
      </w:hyperlink>
    </w:p>
    <w:p w14:paraId="32A61EE6"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00" w:history="1">
        <w:r w:rsidR="00AF4EB5" w:rsidRPr="00126B3E">
          <w:rPr>
            <w:rStyle w:val="Hyperlink"/>
            <w:rtl/>
          </w:rPr>
          <w:t>בי' התורי"ד לקמן דבנשמטת אף שגורר את המוכני לצורך השידה אסור דהוא כלי בפנ"ע ובסיס</w:t>
        </w:r>
      </w:hyperlink>
    </w:p>
    <w:p w14:paraId="29FC2843" w14:textId="77777777" w:rsidR="00AF4EB5" w:rsidRPr="00126B3E" w:rsidRDefault="005A2860" w:rsidP="00AF4EB5">
      <w:pPr>
        <w:pStyle w:val="TOC1"/>
        <w:rPr>
          <w:rFonts w:asciiTheme="minorHAnsi" w:hAnsiTheme="minorHAnsi" w:cstheme="minorBidi"/>
          <w:b/>
          <w:bCs w:val="0"/>
          <w:caps w:val="0"/>
          <w:sz w:val="22"/>
          <w:szCs w:val="22"/>
          <w:rtl/>
        </w:rPr>
      </w:pPr>
      <w:hyperlink w:anchor="_Toc124240701" w:history="1">
        <w:r w:rsidR="00AF4EB5" w:rsidRPr="00126B3E">
          <w:rPr>
            <w:rStyle w:val="Hyperlink"/>
            <w:rtl/>
          </w:rPr>
          <w:t>בהא דבמוכני איירי במניח ולא בשוכח</w:t>
        </w:r>
      </w:hyperlink>
    </w:p>
    <w:p w14:paraId="49A1497D" w14:textId="77777777" w:rsidR="00AF4EB5" w:rsidRPr="00126B3E" w:rsidRDefault="005A2860" w:rsidP="00AF4EB5">
      <w:pPr>
        <w:pStyle w:val="TOC2"/>
        <w:rPr>
          <w:rFonts w:cstheme="minorBidi"/>
          <w:b w:val="0"/>
          <w:bCs w:val="0"/>
          <w:sz w:val="22"/>
          <w:szCs w:val="22"/>
          <w:rtl/>
        </w:rPr>
      </w:pPr>
      <w:hyperlink w:anchor="_Toc124240702" w:history="1">
        <w:r w:rsidR="00AF4EB5" w:rsidRPr="00126B3E">
          <w:rPr>
            <w:rStyle w:val="Hyperlink"/>
            <w:rtl/>
          </w:rPr>
          <w:t>בי' התוס' דבמוכני איירי במניח ולא בשוכח</w:t>
        </w:r>
      </w:hyperlink>
    </w:p>
    <w:p w14:paraId="4B8D0E43"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03" w:history="1">
        <w:r w:rsidR="00AF4EB5" w:rsidRPr="00126B3E">
          <w:rPr>
            <w:rStyle w:val="Hyperlink"/>
            <w:rtl/>
          </w:rPr>
          <w:t>קו' התוס' והראשונים דאפש"ל דאיירי בשכח ואינה בסיס ורק כשיש עליה מעות אסורה</w:t>
        </w:r>
      </w:hyperlink>
    </w:p>
    <w:p w14:paraId="7D68EF9C"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04" w:history="1">
        <w:r w:rsidR="00AF4EB5" w:rsidRPr="00126B3E">
          <w:rPr>
            <w:rStyle w:val="Hyperlink"/>
            <w:rtl/>
          </w:rPr>
          <w:t>בי' התוס' דבשכח אסור לטלטלה טלטול גמור והחידוש דבאינה נשמטת אף טלטול גמור מותר</w:t>
        </w:r>
      </w:hyperlink>
    </w:p>
    <w:p w14:paraId="3DBD3A9E"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05" w:history="1">
        <w:r w:rsidR="00AF4EB5" w:rsidRPr="00126B3E">
          <w:rPr>
            <w:rStyle w:val="Hyperlink"/>
            <w:rtl/>
          </w:rPr>
          <w:t>תי' התוס' דמדתנן אין גוררין מבו' דאף לצורך מקומה אסור ואי איירי בשוכח מותר לצורך מקומו</w:t>
        </w:r>
      </w:hyperlink>
    </w:p>
    <w:p w14:paraId="1F7E9E7C" w14:textId="77777777" w:rsidR="00AF4EB5" w:rsidRPr="00126B3E" w:rsidRDefault="005A2860" w:rsidP="00AF4EB5">
      <w:pPr>
        <w:pStyle w:val="TOC2"/>
        <w:rPr>
          <w:rFonts w:cstheme="minorBidi"/>
          <w:b w:val="0"/>
          <w:bCs w:val="0"/>
          <w:sz w:val="22"/>
          <w:szCs w:val="22"/>
          <w:rtl/>
        </w:rPr>
      </w:pPr>
      <w:hyperlink w:anchor="_Toc124240706" w:history="1">
        <w:r w:rsidR="00AF4EB5" w:rsidRPr="00126B3E">
          <w:rPr>
            <w:rStyle w:val="Hyperlink"/>
            <w:rtl/>
          </w:rPr>
          <w:t>בי' הריטב"א בהוכחת הגמ' דאיירי שהיו המעות עליה ביה"ש</w:t>
        </w:r>
      </w:hyperlink>
    </w:p>
    <w:p w14:paraId="5792C1C7"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07" w:history="1">
        <w:r w:rsidR="00AF4EB5" w:rsidRPr="00126B3E">
          <w:rPr>
            <w:rStyle w:val="Hyperlink"/>
            <w:rtl/>
          </w:rPr>
          <w:t>בי' הריטב"א דאי היו עליה ביה"ש אסור היה למתני' לומר דאין עליה אסור וכ"ש בעודן עליה</w:t>
        </w:r>
      </w:hyperlink>
    </w:p>
    <w:p w14:paraId="3420DB1E" w14:textId="77777777" w:rsidR="00AF4EB5" w:rsidRPr="00126B3E" w:rsidRDefault="005A2860" w:rsidP="00AF4EB5">
      <w:pPr>
        <w:pStyle w:val="TOC1"/>
        <w:rPr>
          <w:rFonts w:asciiTheme="minorHAnsi" w:hAnsiTheme="minorHAnsi" w:cstheme="minorBidi"/>
          <w:b/>
          <w:bCs w:val="0"/>
          <w:caps w:val="0"/>
          <w:sz w:val="22"/>
          <w:szCs w:val="22"/>
          <w:rtl/>
        </w:rPr>
      </w:pPr>
      <w:hyperlink w:anchor="_Toc124240708" w:history="1">
        <w:r w:rsidR="00AF4EB5" w:rsidRPr="00126B3E">
          <w:rPr>
            <w:rStyle w:val="Hyperlink"/>
            <w:rtl/>
          </w:rPr>
          <w:t>~~~~~~~~~~~~~~~~~~~~~~~~~~~~</w:t>
        </w:r>
      </w:hyperlink>
    </w:p>
    <w:p w14:paraId="6B82CFFC" w14:textId="77777777" w:rsidR="00AF4EB5" w:rsidRPr="00126B3E" w:rsidRDefault="005A2860" w:rsidP="00AF4EB5">
      <w:pPr>
        <w:pStyle w:val="TOC1"/>
        <w:rPr>
          <w:rFonts w:asciiTheme="minorHAnsi" w:hAnsiTheme="minorHAnsi" w:cstheme="minorBidi"/>
          <w:b/>
          <w:bCs w:val="0"/>
          <w:caps w:val="0"/>
          <w:sz w:val="22"/>
          <w:szCs w:val="22"/>
          <w:rtl/>
        </w:rPr>
      </w:pPr>
      <w:hyperlink w:anchor="_Toc124240709" w:history="1">
        <w:r w:rsidR="00AF4EB5" w:rsidRPr="00126B3E">
          <w:rPr>
            <w:rStyle w:val="Hyperlink"/>
            <w:rtl/>
          </w:rPr>
          <w:t>בדין כיס מעות בבגד אי דינו כמוכני</w:t>
        </w:r>
      </w:hyperlink>
    </w:p>
    <w:p w14:paraId="1471D855" w14:textId="77777777" w:rsidR="00AF4EB5" w:rsidRPr="00126B3E" w:rsidRDefault="005A2860" w:rsidP="00AF4EB5">
      <w:pPr>
        <w:pStyle w:val="TOC2"/>
        <w:rPr>
          <w:rFonts w:cstheme="minorBidi"/>
          <w:b w:val="0"/>
          <w:bCs w:val="0"/>
          <w:sz w:val="22"/>
          <w:szCs w:val="22"/>
          <w:rtl/>
        </w:rPr>
      </w:pPr>
      <w:hyperlink w:anchor="_Toc124240710" w:history="1">
        <w:r w:rsidR="00AF4EB5" w:rsidRPr="00126B3E">
          <w:rPr>
            <w:rStyle w:val="Hyperlink"/>
            <w:rtl/>
          </w:rPr>
          <w:t>בי' הרמ"א דכיס התפור בבגד דינו כמוכני והבגד ל"ה בסיס</w:t>
        </w:r>
      </w:hyperlink>
    </w:p>
    <w:p w14:paraId="6E84EA00"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11" w:history="1">
        <w:r w:rsidR="00AF4EB5" w:rsidRPr="00126B3E">
          <w:rPr>
            <w:rStyle w:val="Hyperlink"/>
            <w:rtl/>
          </w:rPr>
          <w:t>בי' הרמ"א דכיס התפור בבגד והוציא את המעות מותר ללבוש ובלא הוציא אין הבגד בסיס</w:t>
        </w:r>
      </w:hyperlink>
    </w:p>
    <w:p w14:paraId="7C11F9E2" w14:textId="77777777" w:rsidR="00AF4EB5" w:rsidRPr="00126B3E" w:rsidRDefault="005A2860" w:rsidP="00AF4EB5">
      <w:pPr>
        <w:pStyle w:val="TOC2"/>
        <w:rPr>
          <w:rFonts w:cstheme="minorBidi"/>
          <w:b w:val="0"/>
          <w:bCs w:val="0"/>
          <w:sz w:val="22"/>
          <w:szCs w:val="22"/>
          <w:rtl/>
        </w:rPr>
      </w:pPr>
      <w:hyperlink w:anchor="_Toc124240712" w:history="1">
        <w:r w:rsidR="00AF4EB5" w:rsidRPr="00126B3E">
          <w:rPr>
            <w:rStyle w:val="Hyperlink"/>
            <w:rtl/>
          </w:rPr>
          <w:t>בי' המג"א דבמניח ובשוכח הבגד מותר ובמניח הכיס אסור</w:t>
        </w:r>
      </w:hyperlink>
    </w:p>
    <w:p w14:paraId="58AC44EB"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13" w:history="1">
        <w:r w:rsidR="00AF4EB5" w:rsidRPr="00126B3E">
          <w:rPr>
            <w:rStyle w:val="Hyperlink"/>
            <w:rtl/>
          </w:rPr>
          <w:t>קו' המג"א דבשוכח אף דהכיס לא בטל לבגד מותר ללובשו דמשתמש לצו"ג אלא כוונתו לרה"ר</w:t>
        </w:r>
      </w:hyperlink>
    </w:p>
    <w:p w14:paraId="63DCC1E9"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14" w:history="1">
        <w:r w:rsidR="00AF4EB5" w:rsidRPr="00126B3E">
          <w:rPr>
            <w:rStyle w:val="Hyperlink"/>
            <w:rtl/>
          </w:rPr>
          <w:t>בי' המג"א בתוס' דאף מניח במוכני מותר לטלטל את השידה דהיא עיקר הכלי ה"ה מניח בכיס</w:t>
        </w:r>
      </w:hyperlink>
    </w:p>
    <w:p w14:paraId="2707FFFB"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15" w:history="1">
        <w:r w:rsidR="00AF4EB5" w:rsidRPr="00126B3E">
          <w:rPr>
            <w:rStyle w:val="Hyperlink"/>
            <w:rtl/>
          </w:rPr>
          <w:t>בי' המג"א דהמניח בכוונה בכיס מטלטל הבגד דהוא העיקר אך הכיס בסיס ולא יכניס ידו לכיס</w:t>
        </w:r>
      </w:hyperlink>
    </w:p>
    <w:p w14:paraId="78F40F14" w14:textId="77777777" w:rsidR="00AF4EB5" w:rsidRPr="00126B3E" w:rsidRDefault="005A2860" w:rsidP="00AF4EB5">
      <w:pPr>
        <w:pStyle w:val="TOC2"/>
        <w:rPr>
          <w:rFonts w:cstheme="minorBidi"/>
          <w:b w:val="0"/>
          <w:bCs w:val="0"/>
          <w:sz w:val="22"/>
          <w:szCs w:val="22"/>
          <w:rtl/>
        </w:rPr>
      </w:pPr>
      <w:hyperlink w:anchor="_Toc124240716" w:history="1">
        <w:r w:rsidR="00AF4EB5" w:rsidRPr="00126B3E">
          <w:rPr>
            <w:rStyle w:val="Hyperlink"/>
            <w:rtl/>
          </w:rPr>
          <w:t>בי' המג"א דבכיס קשור ותיבה בשולחן הבגד והשולחן אסורים</w:t>
        </w:r>
      </w:hyperlink>
    </w:p>
    <w:p w14:paraId="45F37CBC"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17" w:history="1">
        <w:r w:rsidR="00AF4EB5" w:rsidRPr="00126B3E">
          <w:rPr>
            <w:rStyle w:val="Hyperlink"/>
            <w:rtl/>
          </w:rPr>
          <w:t>בי' המג"א דכיס שקשור בבגד ולא תפור בו דהוא כלי בפנ"ע והוי בסיס ואסור לטלטל הבגד</w:t>
        </w:r>
      </w:hyperlink>
    </w:p>
    <w:p w14:paraId="2905058D"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18" w:history="1">
        <w:r w:rsidR="00AF4EB5" w:rsidRPr="00126B3E">
          <w:rPr>
            <w:rStyle w:val="Hyperlink"/>
            <w:rtl/>
          </w:rPr>
          <w:t>בי' המג"א דמעות בתיבה שבשולחן שהיא כלי בפנ"ע אסור לטלטל השולחן בלא דבר היתר</w:t>
        </w:r>
      </w:hyperlink>
    </w:p>
    <w:p w14:paraId="40B2B01D"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19" w:history="1">
        <w:r w:rsidR="00AF4EB5" w:rsidRPr="00126B3E">
          <w:rPr>
            <w:rStyle w:val="Hyperlink"/>
            <w:rtl/>
          </w:rPr>
          <w:t>ספק הפרמ"ג כשיש דבר היתר בשולחן אי מותר לטלטל את השולחן אך לא את התיבה עצמה</w:t>
        </w:r>
      </w:hyperlink>
    </w:p>
    <w:p w14:paraId="221B23BA" w14:textId="77777777" w:rsidR="00AF4EB5" w:rsidRPr="00126B3E" w:rsidRDefault="005A2860" w:rsidP="00AF4EB5">
      <w:pPr>
        <w:pStyle w:val="TOC2"/>
        <w:rPr>
          <w:rFonts w:cstheme="minorBidi"/>
          <w:b w:val="0"/>
          <w:bCs w:val="0"/>
          <w:sz w:val="22"/>
          <w:szCs w:val="22"/>
          <w:rtl/>
        </w:rPr>
      </w:pPr>
      <w:hyperlink w:anchor="_Toc124240720" w:history="1">
        <w:r w:rsidR="00AF4EB5" w:rsidRPr="00126B3E">
          <w:rPr>
            <w:rStyle w:val="Hyperlink"/>
            <w:rtl/>
          </w:rPr>
          <w:t>בי' המהר"ם מרונטנבורג דנר בדלת כמוכני בשידה דבטלה לבית</w:t>
        </w:r>
      </w:hyperlink>
    </w:p>
    <w:p w14:paraId="06364C39"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21" w:history="1">
        <w:r w:rsidR="00AF4EB5" w:rsidRPr="00126B3E">
          <w:rPr>
            <w:rStyle w:val="Hyperlink"/>
            <w:rtl/>
          </w:rPr>
          <w:t>בי' המהר"ם מרוטנבורג דמוכני המחוברת בטלה לשידה וה"ה דלת שמחוברת לבית דל"ה בסיס</w:t>
        </w:r>
      </w:hyperlink>
    </w:p>
    <w:p w14:paraId="6C16DC47" w14:textId="77777777" w:rsidR="00AF4EB5" w:rsidRPr="00126B3E" w:rsidRDefault="005A2860" w:rsidP="00AF4EB5">
      <w:pPr>
        <w:pStyle w:val="TOC1"/>
        <w:rPr>
          <w:rFonts w:asciiTheme="minorHAnsi" w:hAnsiTheme="minorHAnsi" w:cstheme="minorBidi"/>
          <w:b/>
          <w:bCs w:val="0"/>
          <w:caps w:val="0"/>
          <w:sz w:val="22"/>
          <w:szCs w:val="22"/>
          <w:rtl/>
        </w:rPr>
      </w:pPr>
      <w:hyperlink w:anchor="_Toc124240722" w:history="1">
        <w:r w:rsidR="00AF4EB5" w:rsidRPr="00126B3E">
          <w:rPr>
            <w:rStyle w:val="Hyperlink"/>
            <w:rtl/>
          </w:rPr>
          <w:t>~~~~~~~~~~~~~~~~~~~~~~~~~~~~</w:t>
        </w:r>
      </w:hyperlink>
    </w:p>
    <w:p w14:paraId="440D8B20" w14:textId="77777777" w:rsidR="00AF4EB5" w:rsidRPr="00126B3E" w:rsidRDefault="005A2860" w:rsidP="00AF4EB5">
      <w:pPr>
        <w:pStyle w:val="TOC1"/>
        <w:rPr>
          <w:rFonts w:asciiTheme="minorHAnsi" w:hAnsiTheme="minorHAnsi" w:cstheme="minorBidi"/>
          <w:b/>
          <w:bCs w:val="0"/>
          <w:caps w:val="0"/>
          <w:sz w:val="22"/>
          <w:szCs w:val="22"/>
          <w:rtl/>
        </w:rPr>
      </w:pPr>
      <w:hyperlink w:anchor="_Toc124240723" w:history="1">
        <w:r w:rsidR="00AF4EB5" w:rsidRPr="00126B3E">
          <w:rPr>
            <w:rStyle w:val="Hyperlink"/>
            <w:rtl/>
          </w:rPr>
          <w:t>בדין ניעור המוכני כשאפשר לנער</w:t>
        </w:r>
      </w:hyperlink>
    </w:p>
    <w:p w14:paraId="569F23DD" w14:textId="77777777" w:rsidR="00AF4EB5" w:rsidRPr="00126B3E" w:rsidRDefault="005A2860" w:rsidP="00AF4EB5">
      <w:pPr>
        <w:pStyle w:val="TOC2"/>
        <w:rPr>
          <w:rFonts w:cstheme="minorBidi"/>
          <w:b w:val="0"/>
          <w:bCs w:val="0"/>
          <w:sz w:val="22"/>
          <w:szCs w:val="22"/>
          <w:rtl/>
        </w:rPr>
      </w:pPr>
      <w:hyperlink w:anchor="_Toc124240724" w:history="1">
        <w:r w:rsidR="00AF4EB5" w:rsidRPr="00126B3E">
          <w:rPr>
            <w:rStyle w:val="Hyperlink"/>
            <w:rtl/>
          </w:rPr>
          <w:t>בי' המג"א בב"י דא"צ לנער אך בפיהמ"ש מבו' דצריך לנער</w:t>
        </w:r>
      </w:hyperlink>
    </w:p>
    <w:p w14:paraId="322FBBF0"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25" w:history="1">
        <w:r w:rsidR="00AF4EB5" w:rsidRPr="00126B3E">
          <w:rPr>
            <w:rStyle w:val="Hyperlink"/>
            <w:rtl/>
          </w:rPr>
          <w:t>בי' המג"א דבכיס שכולו תפור לבגד הבגד אסור דאף בשוכח ינער ובאינו תפור מותר לטלטל</w:t>
        </w:r>
      </w:hyperlink>
    </w:p>
    <w:p w14:paraId="6C49BA2E"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26" w:history="1">
        <w:r w:rsidR="00AF4EB5" w:rsidRPr="00126B3E">
          <w:rPr>
            <w:rStyle w:val="Hyperlink"/>
            <w:rtl/>
          </w:rPr>
          <w:t>בי' המג"א דלרמב"ם בפיהמ"ש טלטול אסור במוכני וצריך לנער ה"ה בכיס שאין כולו תפור בבגד</w:t>
        </w:r>
      </w:hyperlink>
    </w:p>
    <w:p w14:paraId="6378684D" w14:textId="77777777" w:rsidR="00AF4EB5" w:rsidRPr="00126B3E" w:rsidRDefault="005A2860" w:rsidP="00AF4EB5">
      <w:pPr>
        <w:pStyle w:val="TOC2"/>
        <w:rPr>
          <w:rFonts w:cstheme="minorBidi"/>
          <w:b w:val="0"/>
          <w:bCs w:val="0"/>
          <w:sz w:val="22"/>
          <w:szCs w:val="22"/>
          <w:rtl/>
        </w:rPr>
      </w:pPr>
      <w:hyperlink w:anchor="_Toc124240727" w:history="1">
        <w:r w:rsidR="00AF4EB5" w:rsidRPr="00126B3E">
          <w:rPr>
            <w:rStyle w:val="Hyperlink"/>
            <w:rtl/>
          </w:rPr>
          <w:t>בי' הגרעק"א בתוס' דא"צ לנער ולרמב"ם צריך ל"ק קו' תוס'</w:t>
        </w:r>
      </w:hyperlink>
    </w:p>
    <w:p w14:paraId="1D4639E7"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28" w:history="1">
        <w:r w:rsidR="00AF4EB5" w:rsidRPr="00126B3E">
          <w:rPr>
            <w:rStyle w:val="Hyperlink"/>
            <w:rtl/>
          </w:rPr>
          <w:t>בי' הגרעק"א במג"א דמקו' תוס' דנעמיד בשוכח מבו' דבאינה נשמטת טלטול מותר וא"צ לנער</w:t>
        </w:r>
      </w:hyperlink>
    </w:p>
    <w:p w14:paraId="2A2803EC"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29" w:history="1">
        <w:r w:rsidR="00AF4EB5" w:rsidRPr="00126B3E">
          <w:rPr>
            <w:rStyle w:val="Hyperlink"/>
            <w:rtl/>
          </w:rPr>
          <w:t>בי' הגרעק"א דלרמב"ם דאף באינה נשמטת צריך לנער מבו' דנשמטת וא"א לנער הוי בסיס</w:t>
        </w:r>
      </w:hyperlink>
    </w:p>
    <w:p w14:paraId="5C2B46A1"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30" w:history="1">
        <w:r w:rsidR="00AF4EB5" w:rsidRPr="00126B3E">
          <w:rPr>
            <w:rStyle w:val="Hyperlink"/>
            <w:rtl/>
          </w:rPr>
          <w:t>בי' הגרעק"א דמדתנן דבנשמטת אסור לגוררה מוכח דאיירי במניח ולא בשוכח ולכן בסיס אוסר</w:t>
        </w:r>
      </w:hyperlink>
    </w:p>
    <w:p w14:paraId="03417CC9"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31" w:history="1">
        <w:r w:rsidR="00AF4EB5" w:rsidRPr="00126B3E">
          <w:rPr>
            <w:rStyle w:val="Hyperlink"/>
            <w:rtl/>
          </w:rPr>
          <w:t>בי' התהל"ד דבתוס' מוכח דא"א לומר דמתני' איירי בא"א לנער ומוכח דלתוס' א"צ לנער</w:t>
        </w:r>
      </w:hyperlink>
    </w:p>
    <w:p w14:paraId="025CECE3" w14:textId="77777777" w:rsidR="00AF4EB5" w:rsidRPr="00126B3E" w:rsidRDefault="005A2860" w:rsidP="00AF4EB5">
      <w:pPr>
        <w:pStyle w:val="TOC2"/>
        <w:rPr>
          <w:rFonts w:cstheme="minorBidi"/>
          <w:b w:val="0"/>
          <w:bCs w:val="0"/>
          <w:sz w:val="22"/>
          <w:szCs w:val="22"/>
          <w:rtl/>
        </w:rPr>
      </w:pPr>
      <w:hyperlink w:anchor="_Toc124240732" w:history="1">
        <w:r w:rsidR="00AF4EB5" w:rsidRPr="00126B3E">
          <w:rPr>
            <w:rStyle w:val="Hyperlink"/>
            <w:rtl/>
          </w:rPr>
          <w:t>בי' החזו"א דבנשמטת טלטול השידה גם לצורך המוכני האסור</w:t>
        </w:r>
      </w:hyperlink>
    </w:p>
    <w:p w14:paraId="41F866FB"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33" w:history="1">
        <w:r w:rsidR="00AF4EB5" w:rsidRPr="00126B3E">
          <w:rPr>
            <w:rStyle w:val="Hyperlink"/>
            <w:rtl/>
          </w:rPr>
          <w:t>קו' החזו"א דאמאי אסור לגרור את השידה בנשמטת הא א"א לנער והשידה עצמה ל"ה בסיס</w:t>
        </w:r>
      </w:hyperlink>
    </w:p>
    <w:p w14:paraId="71938397"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34" w:history="1">
        <w:r w:rsidR="00AF4EB5" w:rsidRPr="00126B3E">
          <w:rPr>
            <w:rStyle w:val="Hyperlink"/>
            <w:rtl/>
          </w:rPr>
          <w:t>בי' החזו"א דטלטול השידה הוא גם לצורך המוכני שהוא בסיס והוי טלטול לצורך דבר האסור</w:t>
        </w:r>
      </w:hyperlink>
    </w:p>
    <w:p w14:paraId="432C3D4E"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35" w:history="1">
        <w:r w:rsidR="00AF4EB5" w:rsidRPr="00126B3E">
          <w:rPr>
            <w:rStyle w:val="Hyperlink"/>
            <w:rtl/>
          </w:rPr>
          <w:t>בי' החזו"א דבנשמטת אסור לגרור את השידה אף בא"א לנער דמטלטל גם לצורך המוכני האסור</w:t>
        </w:r>
      </w:hyperlink>
    </w:p>
    <w:p w14:paraId="1338A025"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36" w:history="1">
        <w:r w:rsidR="00AF4EB5" w:rsidRPr="00126B3E">
          <w:rPr>
            <w:rStyle w:val="Hyperlink"/>
            <w:rtl/>
          </w:rPr>
          <w:t>בי' החזו"א דבשכח בנשמטת מותר לטלטל השידה וא"צ לנער דאינו מטלטל את המוכני עצמו</w:t>
        </w:r>
      </w:hyperlink>
    </w:p>
    <w:p w14:paraId="7E6477DD"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37" w:history="1">
        <w:r w:rsidR="00AF4EB5" w:rsidRPr="00126B3E">
          <w:rPr>
            <w:rStyle w:val="Hyperlink"/>
            <w:rtl/>
          </w:rPr>
          <w:t>תי' החזו"א לקו' תוס' דא"א להעמיד בשוכח דבכה"ג מותר לטלטל את השידה ותנן דאין גוררין</w:t>
        </w:r>
      </w:hyperlink>
    </w:p>
    <w:p w14:paraId="6F5763FA" w14:textId="77777777" w:rsidR="00AF4EB5" w:rsidRPr="00126B3E" w:rsidRDefault="005A2860" w:rsidP="00AF4EB5">
      <w:pPr>
        <w:pStyle w:val="TOC2"/>
        <w:rPr>
          <w:rFonts w:cstheme="minorBidi"/>
          <w:b w:val="0"/>
          <w:bCs w:val="0"/>
          <w:sz w:val="22"/>
          <w:szCs w:val="22"/>
          <w:rtl/>
        </w:rPr>
      </w:pPr>
      <w:hyperlink w:anchor="_Toc124240738" w:history="1">
        <w:r w:rsidR="00AF4EB5" w:rsidRPr="00126B3E">
          <w:rPr>
            <w:rStyle w:val="Hyperlink"/>
            <w:rtl/>
          </w:rPr>
          <w:t>בי' החזו"א דבלא נשמטת הטלטול הוא בשידה והמוכני טפל</w:t>
        </w:r>
      </w:hyperlink>
    </w:p>
    <w:p w14:paraId="06A3500E"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39" w:history="1">
        <w:r w:rsidR="00AF4EB5" w:rsidRPr="00126B3E">
          <w:rPr>
            <w:rStyle w:val="Hyperlink"/>
            <w:rtl/>
          </w:rPr>
          <w:t>בי' החזו"א דבאינה נשמטת הם כלי אחד ומטלטל את השידה דל"ה בסיס וממילא המוכני מותר</w:t>
        </w:r>
      </w:hyperlink>
    </w:p>
    <w:p w14:paraId="4242E1A8"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40" w:history="1">
        <w:r w:rsidR="00AF4EB5" w:rsidRPr="00126B3E">
          <w:rPr>
            <w:rStyle w:val="Hyperlink"/>
            <w:rtl/>
          </w:rPr>
          <w:t>בי' החזו"א בתוס' דבלא נשמטת א"צ לנער דדין ניעור רק כשנראה דמטלטל לצורך המוקצה</w:t>
        </w:r>
      </w:hyperlink>
    </w:p>
    <w:p w14:paraId="1AD7C931" w14:textId="77777777" w:rsidR="00AF4EB5" w:rsidRPr="00126B3E" w:rsidRDefault="005A2860" w:rsidP="00AF4EB5">
      <w:pPr>
        <w:pStyle w:val="TOC1"/>
        <w:rPr>
          <w:rFonts w:asciiTheme="minorHAnsi" w:hAnsiTheme="minorHAnsi" w:cstheme="minorBidi"/>
          <w:b/>
          <w:bCs w:val="0"/>
          <w:caps w:val="0"/>
          <w:sz w:val="22"/>
          <w:szCs w:val="22"/>
          <w:rtl/>
        </w:rPr>
      </w:pPr>
      <w:hyperlink w:anchor="_Toc124240741" w:history="1">
        <w:r w:rsidR="00AF4EB5" w:rsidRPr="00126B3E">
          <w:rPr>
            <w:rStyle w:val="Hyperlink"/>
            <w:rtl/>
          </w:rPr>
          <w:t>אי איסור הגרירה בשידה או במוכני</w:t>
        </w:r>
      </w:hyperlink>
    </w:p>
    <w:p w14:paraId="634E2A80" w14:textId="77777777" w:rsidR="00AF4EB5" w:rsidRPr="00126B3E" w:rsidRDefault="005A2860" w:rsidP="00AF4EB5">
      <w:pPr>
        <w:pStyle w:val="TOC2"/>
        <w:rPr>
          <w:rFonts w:cstheme="minorBidi"/>
          <w:b w:val="0"/>
          <w:bCs w:val="0"/>
          <w:sz w:val="22"/>
          <w:szCs w:val="22"/>
          <w:rtl/>
        </w:rPr>
      </w:pPr>
      <w:hyperlink w:anchor="_Toc124240742" w:history="1">
        <w:r w:rsidR="00AF4EB5" w:rsidRPr="00126B3E">
          <w:rPr>
            <w:rStyle w:val="Hyperlink"/>
            <w:rtl/>
          </w:rPr>
          <w:t>קו' המשנ"א והח"א במג"א דאיסור הגרירה במוכני ולא בשידה</w:t>
        </w:r>
      </w:hyperlink>
    </w:p>
    <w:p w14:paraId="48C15833"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43" w:history="1">
        <w:r w:rsidR="00AF4EB5" w:rsidRPr="00126B3E">
          <w:rPr>
            <w:rStyle w:val="Hyperlink"/>
            <w:rtl/>
          </w:rPr>
          <w:t>בי' המשנה אחרונה דבנשמטת אין גוררין את המוכני אך השידה עצמה מותרת דהיא כלי בפנ"ע</w:t>
        </w:r>
      </w:hyperlink>
    </w:p>
    <w:p w14:paraId="3C61855A"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44" w:history="1">
        <w:r w:rsidR="00AF4EB5" w:rsidRPr="00126B3E">
          <w:rPr>
            <w:rStyle w:val="Hyperlink"/>
            <w:rtl/>
          </w:rPr>
          <w:t>קו' המשנה אחרונה על המג"א דבתוס' ובפי' הרא"ש מבו' דבאינה נשמטת מותר לגרור המוכני</w:t>
        </w:r>
      </w:hyperlink>
    </w:p>
    <w:p w14:paraId="0445ABF6"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45" w:history="1">
        <w:r w:rsidR="00AF4EB5" w:rsidRPr="00126B3E">
          <w:rPr>
            <w:rStyle w:val="Hyperlink"/>
            <w:rtl/>
          </w:rPr>
          <w:t>קו' החיי אדם דמוכח מהסיפא דבלא נשמטת מותר לגרור את השידה דכ"ש דבנשמטת מותר</w:t>
        </w:r>
      </w:hyperlink>
    </w:p>
    <w:p w14:paraId="7FE29CCF"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46" w:history="1">
        <w:r w:rsidR="00AF4EB5" w:rsidRPr="00126B3E">
          <w:rPr>
            <w:rStyle w:val="Hyperlink"/>
            <w:rtl/>
          </w:rPr>
          <w:t>קו' החיי אדם דבנשמטת רק המוכני אסור דהוי בסיס והשידה מותרת דהיא בסיס לאיסור והיתר</w:t>
        </w:r>
      </w:hyperlink>
    </w:p>
    <w:p w14:paraId="33A6A3FE"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47" w:history="1">
        <w:r w:rsidR="00AF4EB5" w:rsidRPr="00126B3E">
          <w:rPr>
            <w:rStyle w:val="Hyperlink"/>
            <w:rtl/>
          </w:rPr>
          <w:t>בי' החיי אדם דבתוס' לפנינו ל"א דמותר לטלטל את השידה וההיתר רק במוכני ולא בשידה</w:t>
        </w:r>
      </w:hyperlink>
    </w:p>
    <w:p w14:paraId="1AEE053E"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48" w:history="1">
        <w:r w:rsidR="00AF4EB5" w:rsidRPr="00126B3E">
          <w:rPr>
            <w:rStyle w:val="Hyperlink"/>
            <w:rtl/>
          </w:rPr>
          <w:t>בי' החיי אדם ברא"ש דהמוכני בטלה לשידה ומותר לטלטלו אך את השידה אסור להזיז ממקומה</w:t>
        </w:r>
      </w:hyperlink>
    </w:p>
    <w:p w14:paraId="384BD751"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49" w:history="1">
        <w:r w:rsidR="00AF4EB5" w:rsidRPr="00126B3E">
          <w:rPr>
            <w:rStyle w:val="Hyperlink"/>
            <w:rtl/>
          </w:rPr>
          <w:t>קו' המשנה אחרונה על המג"א דברש"י בטומן קדירה מבו' דמוקצה שלא בעיקר הכלי ל"ה בסיס</w:t>
        </w:r>
      </w:hyperlink>
    </w:p>
    <w:p w14:paraId="50901651" w14:textId="77777777" w:rsidR="00AF4EB5" w:rsidRPr="00126B3E" w:rsidRDefault="005A2860" w:rsidP="00AF4EB5">
      <w:pPr>
        <w:pStyle w:val="TOC2"/>
        <w:rPr>
          <w:rFonts w:cstheme="minorBidi"/>
          <w:b w:val="0"/>
          <w:bCs w:val="0"/>
          <w:sz w:val="22"/>
          <w:szCs w:val="22"/>
          <w:rtl/>
        </w:rPr>
      </w:pPr>
      <w:hyperlink w:anchor="_Toc124240750" w:history="1">
        <w:r w:rsidR="00AF4EB5" w:rsidRPr="00126B3E">
          <w:rPr>
            <w:rStyle w:val="Hyperlink"/>
            <w:rtl/>
          </w:rPr>
          <w:t>בי' המשנ"א דאף המוכני מותר ולבי' המג"א השידה מותרת</w:t>
        </w:r>
      </w:hyperlink>
    </w:p>
    <w:p w14:paraId="42B4FDBD"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51" w:history="1">
        <w:r w:rsidR="00AF4EB5" w:rsidRPr="00126B3E">
          <w:rPr>
            <w:rStyle w:val="Hyperlink"/>
            <w:rtl/>
          </w:rPr>
          <w:t>בי' המשנה אחרונה דבאינה נשמטת אף למג"א מותר לטלטל את השידה דאינה בסיס</w:t>
        </w:r>
      </w:hyperlink>
    </w:p>
    <w:p w14:paraId="34770D1C"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52" w:history="1">
        <w:r w:rsidR="00AF4EB5" w:rsidRPr="00126B3E">
          <w:rPr>
            <w:rStyle w:val="Hyperlink"/>
            <w:rtl/>
          </w:rPr>
          <w:t>בי' המשנה אחרונה דלביאורו בלא נשמטת המוכני אינו בסיס ומותר בטלטול וכ"ש השידה</w:t>
        </w:r>
      </w:hyperlink>
    </w:p>
    <w:p w14:paraId="563EAFA8"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53" w:history="1">
        <w:r w:rsidR="00AF4EB5" w:rsidRPr="00126B3E">
          <w:rPr>
            <w:rStyle w:val="Hyperlink"/>
            <w:rtl/>
          </w:rPr>
          <w:t>קו' המשנה אחרונה דברא"ש מבו' דבנשמטת אסור לגרור את השידה ולמג"א אף באינה נשמטת</w:t>
        </w:r>
      </w:hyperlink>
    </w:p>
    <w:p w14:paraId="3DE59A9F"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54" w:history="1">
        <w:r w:rsidR="00AF4EB5" w:rsidRPr="00126B3E">
          <w:rPr>
            <w:rStyle w:val="Hyperlink"/>
            <w:rtl/>
          </w:rPr>
          <w:t>קו' המשנה אחרונה דמנלן דהשידה אסורה ואולי בי' הרא"ש דאין גוררין את השידה אך ל"מ כן</w:t>
        </w:r>
      </w:hyperlink>
    </w:p>
    <w:p w14:paraId="2C699064"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55" w:history="1">
        <w:r w:rsidR="00AF4EB5" w:rsidRPr="00126B3E">
          <w:rPr>
            <w:rStyle w:val="Hyperlink"/>
            <w:rtl/>
          </w:rPr>
          <w:t>בי' המשנה אחרונה דלביאורו כיס שתפור בבגד עם מעות מותר לטלטל אף את הכיס</w:t>
        </w:r>
      </w:hyperlink>
    </w:p>
    <w:p w14:paraId="68D522DE"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56" w:history="1">
        <w:r w:rsidR="00AF4EB5" w:rsidRPr="00126B3E">
          <w:rPr>
            <w:rStyle w:val="Hyperlink"/>
            <w:rtl/>
          </w:rPr>
          <w:t>בי' המשנה אחרונה דבכיס קשור ואינו תפור מותר לטלטל את הבגד ואסור לטלטל את הכיס</w:t>
        </w:r>
      </w:hyperlink>
    </w:p>
    <w:p w14:paraId="53A796FB"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57" w:history="1">
        <w:r w:rsidR="00AF4EB5" w:rsidRPr="00126B3E">
          <w:rPr>
            <w:rStyle w:val="Hyperlink"/>
            <w:rtl/>
          </w:rPr>
          <w:t>קו' המשנה אחרונה דכיס ל"ד למוכני דמשמש את השידה ואילו הכיס משמש בפנ"ע ולא לבגד</w:t>
        </w:r>
      </w:hyperlink>
    </w:p>
    <w:p w14:paraId="5F581072" w14:textId="77777777" w:rsidR="00AF4EB5" w:rsidRPr="00126B3E" w:rsidRDefault="005A2860" w:rsidP="00AF4EB5">
      <w:pPr>
        <w:pStyle w:val="TOC2"/>
        <w:rPr>
          <w:rFonts w:cstheme="minorBidi"/>
          <w:b w:val="0"/>
          <w:bCs w:val="0"/>
          <w:sz w:val="22"/>
          <w:szCs w:val="22"/>
          <w:rtl/>
        </w:rPr>
      </w:pPr>
      <w:hyperlink w:anchor="_Toc124240758" w:history="1">
        <w:r w:rsidR="00AF4EB5" w:rsidRPr="00126B3E">
          <w:rPr>
            <w:rStyle w:val="Hyperlink"/>
            <w:rtl/>
          </w:rPr>
          <w:t>תי' התהל"ד דמוכח כמג"א דאיסור הטלטול הוא בשידה עצמה</w:t>
        </w:r>
      </w:hyperlink>
    </w:p>
    <w:p w14:paraId="507BC985"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59" w:history="1">
        <w:r w:rsidR="00AF4EB5" w:rsidRPr="00126B3E">
          <w:rPr>
            <w:rStyle w:val="Hyperlink"/>
            <w:rtl/>
          </w:rPr>
          <w:t>בי' התהל"ד דמ"ש המג"א דאסור להכניס יד לכיס הוא כיון דביאר דאין גוררין היינו את השידה</w:t>
        </w:r>
      </w:hyperlink>
    </w:p>
    <w:p w14:paraId="37EEC091"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60" w:history="1">
        <w:r w:rsidR="00AF4EB5" w:rsidRPr="00126B3E">
          <w:rPr>
            <w:rStyle w:val="Hyperlink"/>
            <w:rtl/>
          </w:rPr>
          <w:t>בי' התהל"ד בתוס' דהאיסור לגרור הוא בשידה כמג"א ולא במוכני כקו' המשנ"א</w:t>
        </w:r>
      </w:hyperlink>
    </w:p>
    <w:p w14:paraId="5D5E5EEE" w14:textId="77777777" w:rsidR="00AF4EB5" w:rsidRPr="00126B3E" w:rsidRDefault="005A2860" w:rsidP="00A23279">
      <w:pPr>
        <w:pStyle w:val="TOC3"/>
        <w:rPr>
          <w:rFonts w:asciiTheme="minorHAnsi" w:eastAsiaTheme="minorEastAsia" w:hAnsiTheme="minorHAnsi" w:cstheme="minorBidi"/>
          <w:sz w:val="22"/>
          <w:szCs w:val="22"/>
          <w:rtl/>
        </w:rPr>
      </w:pPr>
      <w:hyperlink w:anchor="_Toc124240761" w:history="1">
        <w:r w:rsidR="00AF4EB5" w:rsidRPr="00126B3E">
          <w:rPr>
            <w:rStyle w:val="Hyperlink"/>
            <w:rtl/>
          </w:rPr>
          <w:t>בי' התהל"ד דצ"ל דיש ט"ס ברא"ש דא"א לומר דאת המוכני מותר לגרור ואת השידה אסור</w:t>
        </w:r>
      </w:hyperlink>
    </w:p>
    <w:p w14:paraId="086CABA7" w14:textId="77777777" w:rsidR="00AF4EB5" w:rsidRPr="00126B3E" w:rsidRDefault="00AF4EB5" w:rsidP="00AF4EB5">
      <w:pPr>
        <w:keepNext/>
        <w:keepLines/>
        <w:spacing w:after="0" w:line="240" w:lineRule="auto"/>
        <w:jc w:val="center"/>
        <w:outlineLvl w:val="1"/>
        <w:rPr>
          <w:rFonts w:eastAsiaTheme="minorHAnsi" w:cs="Guttman Hodes"/>
          <w:b/>
          <w:bCs/>
          <w:noProof/>
          <w:sz w:val="14"/>
          <w:szCs w:val="14"/>
          <w:rtl/>
        </w:rPr>
        <w:sectPr w:rsidR="00AF4EB5" w:rsidRPr="00126B3E" w:rsidSect="006479D7">
          <w:headerReference w:type="even" r:id="rId116"/>
          <w:headerReference w:type="default" r:id="rId117"/>
          <w:footerReference w:type="even" r:id="rId118"/>
          <w:footerReference w:type="default" r:id="rId119"/>
          <w:headerReference w:type="first" r:id="rId120"/>
          <w:footerReference w:type="first" r:id="rId121"/>
          <w:type w:val="continuous"/>
          <w:pgSz w:w="11906" w:h="16838"/>
          <w:pgMar w:top="720" w:right="720" w:bottom="720" w:left="720" w:header="283" w:footer="283" w:gutter="0"/>
          <w:cols w:num="2" w:space="113"/>
          <w:titlePg/>
          <w:bidi/>
          <w:rtlGutter/>
          <w:docGrid w:linePitch="299"/>
        </w:sectPr>
      </w:pPr>
      <w:r w:rsidRPr="00126B3E">
        <w:rPr>
          <w:rFonts w:eastAsiaTheme="minorHAnsi" w:cs="Guttman Hodes"/>
          <w:b/>
          <w:bCs/>
          <w:noProof/>
          <w:sz w:val="14"/>
          <w:szCs w:val="14"/>
          <w:rtl/>
        </w:rPr>
        <w:fldChar w:fldCharType="end"/>
      </w:r>
    </w:p>
    <w:p w14:paraId="4C01DB51" w14:textId="77777777" w:rsidR="00AF4EB5" w:rsidRPr="00126B3E" w:rsidRDefault="00AF4EB5" w:rsidP="00AF4EB5">
      <w:pPr>
        <w:keepNext/>
        <w:keepLines/>
        <w:spacing w:after="0" w:line="240" w:lineRule="auto"/>
        <w:jc w:val="center"/>
        <w:outlineLvl w:val="1"/>
        <w:rPr>
          <w:rFonts w:ascii="FrankRuehl" w:eastAsia="Guttman Adii-Light" w:hAnsi="FrankRuehl" w:cs="Guttman Hodes"/>
          <w:b/>
          <w:bCs/>
          <w:noProof/>
          <w:sz w:val="24"/>
          <w:szCs w:val="24"/>
          <w:rtl/>
        </w:rPr>
        <w:sectPr w:rsidR="00AF4EB5" w:rsidRPr="00126B3E" w:rsidSect="006479D7">
          <w:type w:val="continuous"/>
          <w:pgSz w:w="11906" w:h="16838"/>
          <w:pgMar w:top="720" w:right="720" w:bottom="720" w:left="720" w:header="283" w:footer="283" w:gutter="0"/>
          <w:cols w:num="2" w:space="113"/>
          <w:titlePg/>
          <w:bidi/>
          <w:rtlGutter/>
          <w:docGrid w:linePitch="299"/>
        </w:sectPr>
      </w:pPr>
    </w:p>
    <w:p w14:paraId="7E478E5C" w14:textId="77777777" w:rsidR="00AF4EB5" w:rsidRPr="00126B3E" w:rsidRDefault="00AF4EB5" w:rsidP="00AF4EB5">
      <w:pPr>
        <w:spacing w:before="240" w:after="0" w:line="360" w:lineRule="auto"/>
        <w:jc w:val="center"/>
        <w:outlineLvl w:val="1"/>
        <w:rPr>
          <w:rFonts w:ascii="Guttman Adii-Light" w:eastAsia="Guttman Adii-Light" w:hAnsi="Guttman Adii-Light" w:cs="Guttman Hodes"/>
          <w:b/>
          <w:bCs/>
          <w:sz w:val="18"/>
          <w:szCs w:val="28"/>
          <w:rtl/>
        </w:rPr>
        <w:sectPr w:rsidR="00AF4EB5" w:rsidRPr="00126B3E" w:rsidSect="00C83122">
          <w:pgSz w:w="11906" w:h="16838"/>
          <w:pgMar w:top="720" w:right="720" w:bottom="720" w:left="720" w:header="283" w:footer="283" w:gutter="0"/>
          <w:cols w:space="720"/>
          <w:bidi/>
          <w:rtlGutter/>
          <w:docGrid w:linePitch="299"/>
        </w:sectPr>
      </w:pPr>
      <w:r w:rsidRPr="00126B3E">
        <w:rPr>
          <w:rFonts w:ascii="Guttman Adii-Light" w:eastAsia="Guttman Adii-Light" w:hAnsi="Guttman Adii-Light" w:cs="Guttman Hodes" w:hint="cs"/>
          <w:b/>
          <w:bCs/>
          <w:sz w:val="18"/>
          <w:szCs w:val="28"/>
          <w:rtl/>
        </w:rPr>
        <w:lastRenderedPageBreak/>
        <w:t>~~~</w:t>
      </w:r>
      <w:r w:rsidRPr="00126B3E">
        <w:rPr>
          <w:rFonts w:ascii="Guttman Adii-Light" w:eastAsia="Guttman Adii-Light" w:hAnsi="Guttman Adii-Light" w:cs="Guttman Hodes"/>
          <w:b/>
          <w:bCs/>
          <w:noProof/>
          <w:sz w:val="18"/>
          <w:szCs w:val="28"/>
          <w:rtl/>
        </w:rPr>
        <w:t>~~</w:t>
      </w:r>
      <w:r w:rsidRPr="00126B3E">
        <w:rPr>
          <w:rFonts w:ascii="Guttman Adii-Light" w:eastAsia="Guttman Adii-Light" w:hAnsi="Guttman Adii-Light" w:cs="Guttman Hodes" w:hint="cs"/>
          <w:b/>
          <w:bCs/>
          <w:sz w:val="18"/>
          <w:szCs w:val="28"/>
          <w:rtl/>
        </w:rPr>
        <w:t>~~ מראי מקומות וביאורים ~~~</w:t>
      </w:r>
      <w:r w:rsidRPr="00126B3E">
        <w:rPr>
          <w:rFonts w:ascii="Guttman Adii-Light" w:eastAsia="Guttman Adii-Light" w:hAnsi="Guttman Adii-Light" w:cs="Guttman Hodes"/>
          <w:b/>
          <w:bCs/>
          <w:noProof/>
          <w:sz w:val="18"/>
          <w:szCs w:val="28"/>
          <w:rtl/>
        </w:rPr>
        <w:t>~~</w:t>
      </w:r>
      <w:r w:rsidRPr="00126B3E">
        <w:rPr>
          <w:rFonts w:ascii="Guttman Adii-Light" w:eastAsia="Guttman Adii-Light" w:hAnsi="Guttman Adii-Light" w:cs="Guttman Hodes" w:hint="cs"/>
          <w:b/>
          <w:bCs/>
          <w:sz w:val="18"/>
          <w:szCs w:val="28"/>
          <w:rtl/>
        </w:rPr>
        <w:t>~~</w:t>
      </w:r>
    </w:p>
    <w:p w14:paraId="1A2D5AC2" w14:textId="77777777" w:rsidR="00AF4EB5" w:rsidRPr="00126B3E" w:rsidRDefault="00AF4EB5" w:rsidP="00AF4EB5">
      <w:pPr>
        <w:pStyle w:val="affff5"/>
        <w:rPr>
          <w:rtl/>
        </w:rPr>
      </w:pPr>
      <w:bookmarkStart w:id="3513" w:name="_Toc124240650"/>
      <w:r w:rsidRPr="00126B3E">
        <w:rPr>
          <w:rFonts w:hint="cs"/>
          <w:rtl/>
        </w:rPr>
        <w:t>ביאורי הראשונים מה הם מוכני ושידה</w:t>
      </w:r>
      <w:bookmarkEnd w:id="3513"/>
    </w:p>
    <w:p w14:paraId="58FF775A" w14:textId="77777777" w:rsidR="00AF4EB5" w:rsidRPr="00126B3E" w:rsidRDefault="00AF4EB5" w:rsidP="00AF4EB5">
      <w:pPr>
        <w:pStyle w:val="1"/>
        <w:rPr>
          <w:rtl/>
        </w:rPr>
      </w:pPr>
      <w:bookmarkStart w:id="3514" w:name="_Toc124240651"/>
      <w:r w:rsidRPr="00126B3E">
        <w:rPr>
          <w:rFonts w:hint="cs"/>
          <w:rtl/>
        </w:rPr>
        <w:t>בי רש"י דמוכני הוא אופן שאפשר להפרידו מהעגלה</w:t>
      </w:r>
      <w:bookmarkEnd w:id="3514"/>
    </w:p>
    <w:p w14:paraId="5B929E59" w14:textId="6121854D" w:rsidR="00AF4EB5" w:rsidRPr="00126B3E" w:rsidRDefault="00AF4EB5" w:rsidP="00D163D8">
      <w:pPr>
        <w:pStyle w:val="afffff7"/>
        <w:rPr>
          <w:rtl/>
        </w:rPr>
      </w:pPr>
      <w:bookmarkStart w:id="3515" w:name="_Toc123816012"/>
      <w:bookmarkStart w:id="3516" w:name="_Toc130400562"/>
      <w:bookmarkStart w:id="3517" w:name="_Toc123487034"/>
      <w:r w:rsidRPr="00126B3E">
        <w:rPr>
          <w:rtl/>
        </w:rPr>
        <w:t>רש"י שבת מ"ד ע"ב</w:t>
      </w:r>
      <w:r w:rsidRPr="00126B3E">
        <w:rPr>
          <w:rFonts w:hint="cs"/>
          <w:rtl/>
        </w:rPr>
        <w:t xml:space="preserve"> ד"ה מוכני, ד</w:t>
      </w:r>
      <w:r w:rsidRPr="00126B3E">
        <w:rPr>
          <w:rFonts w:cs="Guttman Hodes" w:hint="cs"/>
          <w:rtl/>
        </w:rPr>
        <w:t>"</w:t>
      </w:r>
      <w:r w:rsidRPr="00126B3E">
        <w:rPr>
          <w:rFonts w:hint="cs"/>
          <w:rtl/>
        </w:rPr>
        <w:t>ה בזמן</w:t>
      </w:r>
      <w:bookmarkEnd w:id="3515"/>
      <w:r w:rsidR="00204209" w:rsidRPr="00126B3E">
        <w:rPr>
          <w:rtl/>
        </w:rPr>
        <w:t xml:space="preserve"> (ט)</w:t>
      </w:r>
      <w:bookmarkEnd w:id="3516"/>
    </w:p>
    <w:p w14:paraId="22D19054" w14:textId="5321DFD2" w:rsidR="00AF4EB5" w:rsidRPr="00126B3E" w:rsidRDefault="00AF4EB5" w:rsidP="00D163D8">
      <w:pPr>
        <w:pStyle w:val="afffff7"/>
        <w:rPr>
          <w:rtl/>
        </w:rPr>
      </w:pPr>
      <w:bookmarkStart w:id="3518" w:name="_Toc123816013"/>
      <w:bookmarkStart w:id="3519" w:name="_Toc130400563"/>
      <w:r w:rsidRPr="00126B3E">
        <w:rPr>
          <w:rtl/>
        </w:rPr>
        <w:t>חדושי הרמב"ן שבת מ"ד ע"ב</w:t>
      </w:r>
      <w:r w:rsidRPr="00126B3E">
        <w:rPr>
          <w:rFonts w:hint="cs"/>
          <w:rtl/>
        </w:rPr>
        <w:t xml:space="preserve"> ד"ה מוכני</w:t>
      </w:r>
      <w:bookmarkEnd w:id="3518"/>
      <w:r w:rsidR="00204209" w:rsidRPr="00126B3E">
        <w:rPr>
          <w:rtl/>
        </w:rPr>
        <w:t xml:space="preserve"> (ט)</w:t>
      </w:r>
      <w:bookmarkEnd w:id="3519"/>
    </w:p>
    <w:p w14:paraId="5C9AB1BE" w14:textId="3978434B" w:rsidR="00AF4EB5" w:rsidRPr="00126B3E" w:rsidRDefault="00AF4EB5" w:rsidP="00D163D8">
      <w:pPr>
        <w:pStyle w:val="afffff7"/>
        <w:rPr>
          <w:rtl/>
        </w:rPr>
      </w:pPr>
      <w:bookmarkStart w:id="3520" w:name="_Toc123816014"/>
      <w:bookmarkStart w:id="3521" w:name="_Toc130400564"/>
      <w:r w:rsidRPr="00126B3E">
        <w:rPr>
          <w:rtl/>
        </w:rPr>
        <w:t>חדושי הרשב"א שבת מ"ד ע"ב</w:t>
      </w:r>
      <w:r w:rsidRPr="00126B3E">
        <w:rPr>
          <w:rFonts w:hint="cs"/>
          <w:rtl/>
        </w:rPr>
        <w:t xml:space="preserve"> ד"ה מוכני</w:t>
      </w:r>
      <w:bookmarkEnd w:id="3520"/>
      <w:r w:rsidR="00204209" w:rsidRPr="00126B3E">
        <w:rPr>
          <w:rtl/>
        </w:rPr>
        <w:t xml:space="preserve"> (ט)</w:t>
      </w:r>
      <w:bookmarkEnd w:id="3521"/>
    </w:p>
    <w:p w14:paraId="35A1ADF3" w14:textId="6DB0818E" w:rsidR="00AF4EB5" w:rsidRPr="00126B3E" w:rsidRDefault="00AF4EB5" w:rsidP="00D163D8">
      <w:pPr>
        <w:pStyle w:val="afffff7"/>
        <w:rPr>
          <w:rtl/>
        </w:rPr>
      </w:pPr>
      <w:bookmarkStart w:id="3522" w:name="_Toc123816015"/>
      <w:bookmarkStart w:id="3523" w:name="_Toc130400565"/>
      <w:r w:rsidRPr="00126B3E">
        <w:rPr>
          <w:rFonts w:hint="cs"/>
          <w:rtl/>
        </w:rPr>
        <w:t>פי' ה</w:t>
      </w:r>
      <w:r w:rsidRPr="00126B3E">
        <w:rPr>
          <w:rtl/>
        </w:rPr>
        <w:t>רא"ש כלים י"ח ב'</w:t>
      </w:r>
      <w:r w:rsidRPr="00126B3E">
        <w:rPr>
          <w:rFonts w:hint="cs"/>
          <w:rtl/>
        </w:rPr>
        <w:t xml:space="preserve"> ד"ה המוכני</w:t>
      </w:r>
      <w:bookmarkEnd w:id="3522"/>
      <w:r w:rsidR="00204209" w:rsidRPr="00126B3E">
        <w:rPr>
          <w:rtl/>
        </w:rPr>
        <w:t xml:space="preserve"> (ט)</w:t>
      </w:r>
      <w:bookmarkEnd w:id="3523"/>
    </w:p>
    <w:p w14:paraId="169B1AA6" w14:textId="77777777" w:rsidR="00AF4EB5" w:rsidRPr="00126B3E" w:rsidRDefault="00AF4EB5" w:rsidP="00AF4EB5">
      <w:pPr>
        <w:pStyle w:val="a7"/>
        <w:rPr>
          <w:rtl/>
        </w:rPr>
      </w:pPr>
      <w:bookmarkStart w:id="3524" w:name="_Toc124240652"/>
      <w:r w:rsidRPr="00126B3E">
        <w:rPr>
          <w:rFonts w:hint="cs"/>
          <w:rtl/>
        </w:rPr>
        <w:t>בי' רש"י דמוכני היינו אופן של עגלה שאפשר לסלקו ממנה וכדמשמע מדתנן למוכני אחר שידה</w:t>
      </w:r>
      <w:bookmarkEnd w:id="3524"/>
    </w:p>
    <w:p w14:paraId="5759FDD6" w14:textId="77777777" w:rsidR="00AF4EB5" w:rsidRPr="00110DB4" w:rsidRDefault="00AF4EB5" w:rsidP="009F6D17">
      <w:pPr>
        <w:pStyle w:val="a3"/>
        <w:numPr>
          <w:ilvl w:val="0"/>
          <w:numId w:val="23"/>
        </w:numPr>
        <w:rPr>
          <w:vanish/>
          <w:rtl/>
        </w:rPr>
      </w:pPr>
      <w:bookmarkStart w:id="3525" w:name="_Ref123813828"/>
      <w:r w:rsidRPr="00110DB4">
        <w:rPr>
          <w:rFonts w:hint="cs"/>
          <w:vanish/>
          <w:rtl/>
        </w:rPr>
        <w:t xml:space="preserve">כתב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(ד"ה מוכני)</w:t>
      </w:r>
      <w:r w:rsidRPr="00110DB4">
        <w:rPr>
          <w:rFonts w:hint="cs"/>
          <w:vanish/>
          <w:rtl/>
        </w:rPr>
        <w:t xml:space="preserve"> דמוכני היינו אופן של עגלה, והא דהמוכני נשמטת, ביאר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(ד"ה בזמן)</w:t>
      </w:r>
      <w:r w:rsidRPr="00110DB4">
        <w:rPr>
          <w:rFonts w:hint="cs"/>
          <w:vanish/>
          <w:rtl/>
        </w:rPr>
        <w:t xml:space="preserve"> דהיינו כעין אופני עגלות שלנו שאפשר לסלק את האופן מהעגלה, והוסיפו </w:t>
      </w:r>
      <w:r w:rsidRPr="00110DB4">
        <w:rPr>
          <w:rStyle w:val="aff4"/>
          <w:rFonts w:hint="cs"/>
          <w:vanish/>
          <w:rtl/>
        </w:rPr>
        <w:t>הרמב"ן</w:t>
      </w:r>
      <w:r w:rsidRPr="00110DB4">
        <w:rPr>
          <w:rFonts w:hint="cs"/>
          <w:vanish/>
          <w:rtl/>
        </w:rPr>
        <w:t xml:space="preserve"> </w:t>
      </w:r>
      <w:r w:rsidRPr="00110DB4">
        <w:rPr>
          <w:rStyle w:val="af2"/>
          <w:rFonts w:eastAsia="Guttman Hodes" w:hint="cs"/>
          <w:vanish/>
          <w:rtl/>
        </w:rPr>
        <w:t>(ד"ה מוכני)</w:t>
      </w:r>
      <w:r w:rsidRPr="00110DB4">
        <w:rPr>
          <w:rFonts w:hint="cs"/>
          <w:vanish/>
          <w:rtl/>
        </w:rPr>
        <w:t xml:space="preserve"> </w:t>
      </w:r>
      <w:r w:rsidRPr="00110DB4">
        <w:rPr>
          <w:rStyle w:val="aff4"/>
          <w:rFonts w:hint="cs"/>
          <w:vanish/>
          <w:rtl/>
        </w:rPr>
        <w:t>והרשב"א</w:t>
      </w:r>
      <w:r w:rsidRPr="00110DB4">
        <w:rPr>
          <w:rFonts w:hint="cs"/>
          <w:vanish/>
          <w:rtl/>
        </w:rPr>
        <w:t xml:space="preserve"> </w:t>
      </w:r>
      <w:r w:rsidRPr="00110DB4">
        <w:rPr>
          <w:rStyle w:val="af2"/>
          <w:rFonts w:eastAsia="Guttman Hodes" w:hint="cs"/>
          <w:vanish/>
          <w:rtl/>
        </w:rPr>
        <w:t>(ד"ה מוכני)</w:t>
      </w:r>
      <w:r w:rsidRPr="00110DB4">
        <w:rPr>
          <w:rFonts w:hint="cs"/>
          <w:vanish/>
          <w:rtl/>
        </w:rPr>
        <w:t xml:space="preserve"> בשם </w:t>
      </w:r>
      <w:r w:rsidRPr="00110DB4">
        <w:rPr>
          <w:rStyle w:val="aff4"/>
          <w:rFonts w:hint="cs"/>
          <w:vanish/>
          <w:rtl/>
        </w:rPr>
        <w:t>רש"י</w:t>
      </w:r>
      <w:r w:rsidRPr="00110DB4">
        <w:rPr>
          <w:rFonts w:hint="cs"/>
          <w:vanish/>
          <w:rtl/>
        </w:rPr>
        <w:t xml:space="preserve"> דכיון דתנן במסכת כלים את המוכני בסמוך לשידה, מוכח דהוא האופן של השידה, ועיי"ש במה שביארו </w:t>
      </w:r>
      <w:r w:rsidRPr="00110DB4">
        <w:rPr>
          <w:rStyle w:val="aff4"/>
          <w:rFonts w:hint="cs"/>
          <w:vanish/>
          <w:rtl/>
        </w:rPr>
        <w:t>רש"י והרמב"ן והרשב"א</w:t>
      </w:r>
      <w:r w:rsidRPr="00110DB4">
        <w:rPr>
          <w:rFonts w:hint="cs"/>
          <w:vanish/>
          <w:rtl/>
        </w:rPr>
        <w:t xml:space="preserve"> לענין דין טומאה, וכ"כ </w:t>
      </w:r>
      <w:r w:rsidRPr="00110DB4">
        <w:rPr>
          <w:rStyle w:val="aff4"/>
          <w:rFonts w:hint="cs"/>
          <w:vanish/>
          <w:rtl/>
        </w:rPr>
        <w:t>בפי' הרא"ש בכלים</w:t>
      </w:r>
      <w:r w:rsidRPr="00110DB4">
        <w:rPr>
          <w:rFonts w:hint="cs"/>
          <w:vanish/>
          <w:rtl/>
        </w:rPr>
        <w:t xml:space="preserve"> </w:t>
      </w:r>
      <w:r w:rsidRPr="00110DB4">
        <w:rPr>
          <w:rStyle w:val="af2"/>
          <w:rFonts w:eastAsia="Guttman Hodes" w:hint="cs"/>
          <w:vanish/>
          <w:rtl/>
        </w:rPr>
        <w:t>(פי"ח מ"ב ד"ה המוכני)</w:t>
      </w:r>
      <w:r w:rsidRPr="00110DB4">
        <w:rPr>
          <w:rFonts w:hint="cs"/>
          <w:vanish/>
          <w:rtl/>
        </w:rPr>
        <w:t xml:space="preserve"> דמוכני הוא אופן.</w:t>
      </w:r>
      <w:bookmarkEnd w:id="3525"/>
    </w:p>
    <w:p w14:paraId="326BE90A" w14:textId="77777777" w:rsidR="00AF4EB5" w:rsidRPr="00D609C3" w:rsidRDefault="00AF4EB5" w:rsidP="009F6D17">
      <w:pPr>
        <w:pStyle w:val="a1"/>
        <w:numPr>
          <w:ilvl w:val="0"/>
          <w:numId w:val="24"/>
        </w:numPr>
        <w:rPr>
          <w:rStyle w:val="afff7"/>
          <w:rtl/>
        </w:rPr>
      </w:pPr>
      <w:r w:rsidRPr="00D609C3">
        <w:rPr>
          <w:rtl/>
        </w:rPr>
        <w:t>מוכני - אופן.</w:t>
      </w:r>
      <w:r w:rsidRPr="00D609C3">
        <w:rPr>
          <w:rFonts w:hint="cs"/>
          <w:rtl/>
        </w:rPr>
        <w:t xml:space="preserve"> </w:t>
      </w:r>
      <w:r w:rsidRPr="00D609C3">
        <w:rPr>
          <w:rtl/>
        </w:rPr>
        <w:t>בזמן שהיא נשמטת - כעין אופני עגלה שלנו, שאדם יכול לסלקו מן העגלה.</w:t>
      </w:r>
      <w:r w:rsidRPr="00D609C3">
        <w:rPr>
          <w:rFonts w:hint="cs"/>
          <w:rtl/>
        </w:rPr>
        <w:t xml:space="preserve"> </w:t>
      </w:r>
      <w:r w:rsidRPr="00D609C3">
        <w:rPr>
          <w:rStyle w:val="afff7"/>
          <w:rtl/>
        </w:rPr>
        <w:t>אינו חיבור לה - דחשובה היא כלי לעצמה, דאי שידה בת קבולי טומאה היא, כגון שאינה מחזקת ארבעים סאה בלח, ונטמאה השידה - לא נטמא המוכני, ואי לאו בת קבולי טומאה היא, ונגעה טומאה במוכני - המוכני טמאה לעצמה, דלא חשיבה משידה, והיא מטלטלה מלאה וריקנית, דיש לה בית קיבול.</w:t>
      </w:r>
    </w:p>
    <w:p w14:paraId="70D7E67E" w14:textId="77777777" w:rsidR="00AF4EB5" w:rsidRPr="00126B3E" w:rsidRDefault="00AF4EB5" w:rsidP="00607ABE">
      <w:pPr>
        <w:pStyle w:val="afffff5"/>
        <w:rPr>
          <w:rStyle w:val="afff7"/>
          <w:vanish/>
          <w:rtl/>
        </w:rPr>
      </w:pPr>
      <w:r w:rsidRPr="00126B3E">
        <w:rPr>
          <w:rtl/>
        </w:rPr>
        <w:t xml:space="preserve">מוכני. פרש"י ז"ל דגבי שידה תנן לה במס' כלים והיא עגלה של עץ ומוקפת מחיצות למרכב, ופי' מוכני אופן, </w:t>
      </w:r>
      <w:r w:rsidRPr="00126B3E">
        <w:rPr>
          <w:rStyle w:val="afff7"/>
          <w:vanish/>
          <w:rtl/>
        </w:rPr>
        <w:t>אין חיבור לה דחשיב כלי לעצמה ואם נטמאת השידה כגון שאינה מחזקת מ' סאה דבת קבולי טומאה היא לא נטמאת המוכני, ואם נטמאת המוכני לא נטמאת השידה, ואין דבריו הללו נכונים דא"כ מוכני פשוטי כלי עץ הוא ואינה מקבלת טומאה לעצמה, ועוד שאין אופן של עגלה עשוי להניח עליו מעות ולא ראוי לכך, ועוד הקשו עליו בתוספות שאם השידה עשוי למרכב אנשים כמו שאמר, למה נמדדת, שהרי כל הראוי למדרס טמא אף על פי שהוא מחזיק מ' סאה בלח שהם כוריים ביבש, ולא גמרי' משק דהנך חזו למדרסות כדאמרי' במס' בכורות בפ' אלו מומין וכן פרש"י ז"ל עצמו בפ' במה אשה (ס"ו א') שלא הוזכרה טהרת פשוטי כלי עץ אלא לטומאת מגע ואוהל משום דאיתקש לשק, והא נמי משום הקישא דשק הוא דבעי' מטלטל מלא וריקן וכיון שטמאה מדרס מטמאה טמאת מת, דתנן (נדה מ"ט א') כל המטמא טמא מדרס מטמא טמא מת ועוד דכיון שמקבלת שום טומאה אינה מצלת באהל כדאי' בפרק אר"ע לקמן (פ"ד ב'), וכן מה שפי' באינה מצלת עמה באהל המת כגון שגובה המוכני מגין על הכלים שלמעלה מדפני השידה ואין מצלת משום שהמוכני כלי לעצמו ומקבל טומאה אף על פי שהשידה גדולה, כ"ז אינו מחוור שהרי המוכני ראויה להציל בעצמה לפי שהיא פשוטי כלי עץ ואינה מקבלת טומאה.</w:t>
      </w:r>
    </w:p>
    <w:p w14:paraId="25B26304" w14:textId="77777777" w:rsidR="00AF4EB5" w:rsidRPr="00126B3E" w:rsidRDefault="00AF4EB5" w:rsidP="00607ABE">
      <w:pPr>
        <w:pStyle w:val="afffff5"/>
        <w:rPr>
          <w:rStyle w:val="afff7"/>
          <w:vanish/>
          <w:rtl/>
        </w:rPr>
      </w:pPr>
      <w:r w:rsidRPr="00126B3E">
        <w:rPr>
          <w:rtl/>
        </w:rPr>
        <w:t xml:space="preserve">מוכני שלה בזמן שהיא נשמטת אין חבור לה כו'. פירש רש"י ז"ל דגבי שידה תנן לה במסכת כלים והיא עגלה של עץ מוקפת מחיצות למרכב אנשים, ופירוש מוכני אופן, </w:t>
      </w:r>
      <w:r w:rsidRPr="00126B3E">
        <w:rPr>
          <w:rStyle w:val="afff7"/>
          <w:vanish/>
          <w:rtl/>
        </w:rPr>
        <w:t>ופירוש אינה מצלת עמה באהל המת כגון שגובה המוכני מגין על הכלים שעל דופני השידה ואין מצלת מפני שהמוכני כלי לעצמו ומקבל טומאה, והקשו עליו בתוספות טובא, חדא שאם מוכני הוא האופן לא היה לו לומר מוכני בלשון יחיד אלא בלשון רבים שאין עגלה הולכת באופן אחד, ועוד שאין האופן עשוי להניח עליו מעות, ועוד כי מה שפירש שאם היו כלים על דופני השידה אין האופן מגין עליהם אינו מחוור שאע"פ שהמוכני כלי לעצמו הוה ליה פשוטי כלי עץ ואינו מקבל טומאה וכל שאינו מקבל טומאה חוצץ בפני הטומאה, ועוד כי מה שפירש גם כן שהשידה עשויה למרכב אנשים אינו מחוור, דאם כן למה נמדדת שהרי כל הראוי למדרס טמא אף על פי שהוא מחזיק יותר מארבעים סאה דלא גמרינן משק בכלים העשוין למדרסאות וכדאיתא בבכורות בפרק אלו מומין (ל"ח א'), וכיון דמטמא מדרס מטמא טומאת מת, וכדתנן (נדה מ"ט א') כל המטמא טומאת מדרס מטמא טמא מת, ועוד שכל שהוא מקבל שום טומאה אינו מציל באהל המת.</w:t>
      </w:r>
    </w:p>
    <w:p w14:paraId="478D5204" w14:textId="77777777" w:rsidR="00AF4EB5" w:rsidRPr="00126B3E" w:rsidRDefault="00AF4EB5" w:rsidP="00607ABE">
      <w:pPr>
        <w:pStyle w:val="afffff5"/>
      </w:pPr>
      <w:r w:rsidRPr="00126B3E">
        <w:rPr>
          <w:rtl/>
        </w:rPr>
        <w:t xml:space="preserve">המוכני שלה וכו'. פי' מוכני אופן כדאמרינן ביומא אף הוא עשה מוכני לכיור שהיו משקעין אותו לבור ושידה היא מרכבת נשים ויש לה אופנים כאופני העגלה: בזמן שהיא נשמטת. כאופני העגלות שלנו שמסלקים אותם מן העגלה: אינו חבור לה. </w:t>
      </w:r>
    </w:p>
    <w:p w14:paraId="13903AD3" w14:textId="77777777" w:rsidR="00AF4EB5" w:rsidRPr="00126B3E" w:rsidRDefault="00AF4EB5" w:rsidP="00AF4EB5">
      <w:pPr>
        <w:pStyle w:val="1"/>
        <w:rPr>
          <w:rtl/>
        </w:rPr>
      </w:pPr>
      <w:bookmarkStart w:id="3526" w:name="_Toc124240653"/>
      <w:r w:rsidRPr="00126B3E">
        <w:rPr>
          <w:rFonts w:hint="cs"/>
          <w:rtl/>
        </w:rPr>
        <w:t>בי' ר"ת דהמוכני הוא הכן שעליו מונחת השידה והוא כלי קיבול</w:t>
      </w:r>
      <w:bookmarkEnd w:id="3526"/>
    </w:p>
    <w:p w14:paraId="1F2D5C30" w14:textId="3AB06E7E" w:rsidR="00AF4EB5" w:rsidRPr="00126B3E" w:rsidRDefault="00AF4EB5" w:rsidP="00D163D8">
      <w:pPr>
        <w:pStyle w:val="afffff7"/>
        <w:rPr>
          <w:rtl/>
        </w:rPr>
      </w:pPr>
      <w:bookmarkStart w:id="3527" w:name="_Toc123816016"/>
      <w:bookmarkStart w:id="3528" w:name="_Toc130400566"/>
      <w:r w:rsidRPr="00126B3E">
        <w:rPr>
          <w:rtl/>
        </w:rPr>
        <w:t>תוספות שבת מ"ד ע"ב</w:t>
      </w:r>
      <w:r w:rsidRPr="00126B3E">
        <w:rPr>
          <w:rFonts w:hint="cs"/>
          <w:rtl/>
        </w:rPr>
        <w:t xml:space="preserve"> ד"ה ואין</w:t>
      </w:r>
      <w:bookmarkEnd w:id="3527"/>
      <w:r w:rsidR="00204209" w:rsidRPr="00126B3E">
        <w:rPr>
          <w:rtl/>
        </w:rPr>
        <w:t xml:space="preserve"> (ט)</w:t>
      </w:r>
      <w:bookmarkEnd w:id="3528"/>
    </w:p>
    <w:p w14:paraId="2A36655F" w14:textId="12F3082B" w:rsidR="00AF4EB5" w:rsidRPr="00126B3E" w:rsidRDefault="00AF4EB5" w:rsidP="00D163D8">
      <w:pPr>
        <w:pStyle w:val="afffff7"/>
        <w:rPr>
          <w:rtl/>
        </w:rPr>
      </w:pPr>
      <w:bookmarkStart w:id="3529" w:name="_Toc123816017"/>
      <w:bookmarkStart w:id="3530" w:name="_Toc130400567"/>
      <w:r w:rsidRPr="00126B3E">
        <w:rPr>
          <w:rtl/>
        </w:rPr>
        <w:t>חדושי הרמב"ן שבת מ"ד ע"ב</w:t>
      </w:r>
      <w:r w:rsidRPr="00126B3E">
        <w:rPr>
          <w:rFonts w:hint="cs"/>
          <w:rtl/>
        </w:rPr>
        <w:t xml:space="preserve"> ד"ה ור"ח</w:t>
      </w:r>
      <w:bookmarkEnd w:id="3529"/>
      <w:r w:rsidR="00204209" w:rsidRPr="00126B3E">
        <w:rPr>
          <w:rtl/>
        </w:rPr>
        <w:t xml:space="preserve"> (ט)</w:t>
      </w:r>
      <w:bookmarkEnd w:id="3530"/>
    </w:p>
    <w:p w14:paraId="03DBAF61" w14:textId="0E6767D1" w:rsidR="00AF4EB5" w:rsidRPr="00126B3E" w:rsidRDefault="00AF4EB5" w:rsidP="00D163D8">
      <w:pPr>
        <w:pStyle w:val="afffff7"/>
        <w:rPr>
          <w:rtl/>
        </w:rPr>
      </w:pPr>
      <w:bookmarkStart w:id="3531" w:name="_Toc123816018"/>
      <w:bookmarkStart w:id="3532" w:name="_Toc130400568"/>
      <w:r w:rsidRPr="00126B3E">
        <w:rPr>
          <w:rtl/>
        </w:rPr>
        <w:t>חדושי הרשב"א שבת מ"ד ע"ב</w:t>
      </w:r>
      <w:r w:rsidRPr="00126B3E">
        <w:rPr>
          <w:rFonts w:hint="cs"/>
          <w:rtl/>
        </w:rPr>
        <w:t xml:space="preserve"> ד"ה אלא</w:t>
      </w:r>
      <w:bookmarkEnd w:id="3531"/>
      <w:r w:rsidR="00204209" w:rsidRPr="00126B3E">
        <w:rPr>
          <w:rtl/>
        </w:rPr>
        <w:t xml:space="preserve"> (ט)</w:t>
      </w:r>
      <w:bookmarkEnd w:id="3532"/>
    </w:p>
    <w:p w14:paraId="1DE3C2C1" w14:textId="77777777" w:rsidR="00AF4EB5" w:rsidRPr="00126B3E" w:rsidRDefault="00AF4EB5" w:rsidP="00AF4EB5">
      <w:pPr>
        <w:pStyle w:val="a7"/>
        <w:rPr>
          <w:rtl/>
        </w:rPr>
      </w:pPr>
      <w:bookmarkStart w:id="3533" w:name="_Toc124240654"/>
      <w:r w:rsidRPr="00126B3E">
        <w:rPr>
          <w:rFonts w:hint="cs"/>
          <w:rtl/>
        </w:rPr>
        <w:t>בי' ר"ת דא"א לומר דמוכני הוא אופן דאין דרך להניח עליו מעות אלא הוא כן שהשידה עליו</w:t>
      </w:r>
      <w:bookmarkEnd w:id="3533"/>
    </w:p>
    <w:p w14:paraId="45B32787" w14:textId="01C0DA4D" w:rsidR="00AF4EB5" w:rsidRPr="00110DB4" w:rsidRDefault="00AF4EB5" w:rsidP="0077200F">
      <w:pPr>
        <w:pStyle w:val="a3"/>
        <w:rPr>
          <w:vanish/>
        </w:rPr>
      </w:pPr>
      <w:bookmarkStart w:id="3534" w:name="_Ref123814414"/>
      <w:r w:rsidRPr="00110DB4">
        <w:rPr>
          <w:rFonts w:hint="cs"/>
          <w:vanish/>
          <w:rtl/>
        </w:rPr>
        <w:t xml:space="preserve">אבל </w:t>
      </w:r>
      <w:r w:rsidRPr="00110DB4">
        <w:rPr>
          <w:rStyle w:val="aff4"/>
          <w:rFonts w:hint="cs"/>
          <w:vanish/>
          <w:rtl/>
        </w:rPr>
        <w:t>ר"ת בתוס'</w:t>
      </w:r>
      <w:r w:rsidRPr="00110DB4">
        <w:rPr>
          <w:rFonts w:hint="cs"/>
          <w:vanish/>
          <w:rtl/>
        </w:rPr>
        <w:t xml:space="preserve"> </w:t>
      </w:r>
      <w:r w:rsidRPr="00110DB4">
        <w:rPr>
          <w:rStyle w:val="af2"/>
          <w:rFonts w:eastAsia="Guttman Hodes" w:hint="cs"/>
          <w:vanish/>
          <w:rtl/>
        </w:rPr>
        <w:t>(ד"ה ואין)</w:t>
      </w:r>
      <w:r w:rsidRPr="00110DB4">
        <w:rPr>
          <w:rFonts w:hint="cs"/>
          <w:vanish/>
          <w:rtl/>
        </w:rPr>
        <w:t xml:space="preserve"> דחה את ביאור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Ref123813828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דא"א לומר דמוכני הוא אופן, דהא אין דרך להניח מעות על האופן, וכיון דתנן דאין גוררין אותה בשבת בזמן שיש עליה מעות, משמע דהדרך להניח עליה מעות, אלא ביארו </w:t>
      </w:r>
      <w:r w:rsidRPr="00110DB4">
        <w:rPr>
          <w:rStyle w:val="aff4"/>
          <w:rFonts w:hint="cs"/>
          <w:vanish/>
          <w:rtl/>
        </w:rPr>
        <w:t>ר"ת בתוס' והרמב"ן</w:t>
      </w:r>
      <w:r w:rsidRPr="00110DB4">
        <w:rPr>
          <w:rFonts w:hint="cs"/>
          <w:vanish/>
          <w:rtl/>
        </w:rPr>
        <w:t xml:space="preserve"> </w:t>
      </w:r>
      <w:r w:rsidRPr="00110DB4">
        <w:rPr>
          <w:rStyle w:val="af2"/>
          <w:rFonts w:eastAsia="Guttman Hodes" w:hint="cs"/>
          <w:vanish/>
          <w:rtl/>
        </w:rPr>
        <w:t>(ד"ה ור"ח)</w:t>
      </w:r>
      <w:r w:rsidRPr="00110DB4">
        <w:rPr>
          <w:rFonts w:hint="cs"/>
          <w:vanish/>
          <w:rtl/>
        </w:rPr>
        <w:t xml:space="preserve"> </w:t>
      </w:r>
      <w:r w:rsidRPr="00110DB4">
        <w:rPr>
          <w:rStyle w:val="aff4"/>
          <w:rFonts w:hint="cs"/>
          <w:vanish/>
          <w:rtl/>
        </w:rPr>
        <w:t>והרשב"א</w:t>
      </w:r>
      <w:r w:rsidRPr="00110DB4">
        <w:rPr>
          <w:rFonts w:hint="cs"/>
          <w:vanish/>
          <w:rtl/>
        </w:rPr>
        <w:t xml:space="preserve"> </w:t>
      </w:r>
      <w:r w:rsidRPr="00110DB4">
        <w:rPr>
          <w:rStyle w:val="af2"/>
          <w:rFonts w:eastAsia="Guttman Hodes" w:hint="cs"/>
          <w:vanish/>
          <w:rtl/>
        </w:rPr>
        <w:t>(ד"ה אלא)</w:t>
      </w:r>
      <w:r w:rsidRPr="00110DB4">
        <w:rPr>
          <w:rFonts w:hint="cs"/>
          <w:vanish/>
          <w:rtl/>
        </w:rPr>
        <w:t xml:space="preserve"> בשם </w:t>
      </w:r>
      <w:r w:rsidRPr="00110DB4">
        <w:rPr>
          <w:rStyle w:val="aff4"/>
          <w:rFonts w:hint="cs"/>
          <w:vanish/>
          <w:rtl/>
        </w:rPr>
        <w:t>ר"ח</w:t>
      </w:r>
      <w:r w:rsidRPr="00110DB4">
        <w:rPr>
          <w:rFonts w:hint="cs"/>
          <w:vanish/>
          <w:rtl/>
        </w:rPr>
        <w:t xml:space="preserve"> דמוכני הוא הכן של השידה, דהיינו הבסיס שהשידה מונחת עליו, וביאר </w:t>
      </w:r>
      <w:r w:rsidRPr="00110DB4">
        <w:rPr>
          <w:rStyle w:val="aff4"/>
          <w:rFonts w:hint="cs"/>
          <w:vanish/>
          <w:rtl/>
        </w:rPr>
        <w:t>הרמב"ן</w:t>
      </w:r>
      <w:r w:rsidRPr="00110DB4">
        <w:rPr>
          <w:rFonts w:hint="cs"/>
          <w:vanish/>
          <w:rtl/>
        </w:rPr>
        <w:t xml:space="preserve"> דהמוכני היא כלי קיבול ואינה מתחברת לשידה, ועיי"ש במה שביארו </w:t>
      </w:r>
      <w:r w:rsidRPr="00110DB4">
        <w:rPr>
          <w:rStyle w:val="aff4"/>
          <w:rFonts w:hint="cs"/>
          <w:vanish/>
          <w:rtl/>
        </w:rPr>
        <w:t xml:space="preserve">ר"ת והרמב"ן </w:t>
      </w:r>
      <w:r w:rsidRPr="00110DB4">
        <w:rPr>
          <w:rFonts w:hint="cs"/>
          <w:vanish/>
          <w:rtl/>
        </w:rPr>
        <w:t xml:space="preserve"> את הנדון לענין טומאה.</w:t>
      </w:r>
      <w:bookmarkEnd w:id="3534"/>
    </w:p>
    <w:p w14:paraId="05002F7A" w14:textId="77777777" w:rsidR="00AF4EB5" w:rsidRPr="00D609C3" w:rsidRDefault="00AF4EB5" w:rsidP="00607ABE">
      <w:pPr>
        <w:pStyle w:val="a1"/>
        <w:rPr>
          <w:rtl/>
        </w:rPr>
      </w:pPr>
      <w:r w:rsidRPr="00D609C3">
        <w:rPr>
          <w:rtl/>
        </w:rPr>
        <w:t xml:space="preserve">ולר"ת אין נראה לפרש דמוכני הוי אופן דאין דרך להניח מעות על האופן דקתני ואין גוררין אותה בשבת בזמן שיש עליה מעות ומפרש דמוכני היינו כן של שידה כמו את הכיור ואת כנו (שמות ל) וכמו מכונות במלכים (א ז) פי' בסיס שהשידה מונחת </w:t>
      </w:r>
      <w:r w:rsidRPr="00D609C3">
        <w:rPr>
          <w:rStyle w:val="afff7"/>
          <w:rtl/>
        </w:rPr>
        <w:t>עליו ויש בשידה נקב מתחתיה כנגד המוכני והיא בבה"ק והטומאה נכנסת דרך נקב בשידה ואין המוכני מצלת כיון שהיא נשמטת ואין מבטלין אותה שם ומיירי נמי שאין סותמת כל הנקב אלא ממעטת אותו מפותח טפח כדפי' לעיל וצ"ל דמיירי שאין הטומאה כנגד הנקב דכשהטומאה נגד הנקב אפילו אין בו פותח טפח בוקעת ועולה כדאמר בפ"ק דסוכה (דף יח. ושם) ארובה בבית ואין בה פותח טפח טומאה כנגד ארובה כל הבית טהור לפי שבוקעת ועולה וכן במסכת אהלות ומייתי לה בהעור והרוטב (חולין קכה:) חבילי המטה וסריגי חלונות כו' פירסן על המת באויר הנוגע כנגד הנקב טמא שלא כנגד הנקב טהור והתם אין בנקבים פותח טפח דקתני רישא דמפסיק בין בית לעלייה.</w:t>
      </w:r>
    </w:p>
    <w:p w14:paraId="732A0F18" w14:textId="77777777" w:rsidR="00AF4EB5" w:rsidRPr="00126B3E" w:rsidRDefault="00AF4EB5" w:rsidP="00607ABE">
      <w:pPr>
        <w:pStyle w:val="afffff5"/>
      </w:pPr>
      <w:r w:rsidRPr="00126B3E">
        <w:rPr>
          <w:rtl/>
        </w:rPr>
        <w:t xml:space="preserve">ור"ח ז"ל פי' מוכני מלשון את הכיור ואת כנו וכתיב ואת המכונות ותרגם יונתן בסיסייא וכך פירושה שכלי קיבול היא ואינה חיבור לה </w:t>
      </w:r>
      <w:r w:rsidRPr="00126B3E">
        <w:rPr>
          <w:rStyle w:val="afff7"/>
          <w:vanish/>
          <w:rtl/>
        </w:rPr>
        <w:t>לפיכך אינה מקבלת טומאה עמה, ואין מצלת עמה באהל המת פי' בשהיו שניהם בבית שהמת בתוכו ואף על פי שגג האוהל מאהיל על הכל מה שבתוך השידה טהור לפי שהשידה מכוסה מלמעלה, והכי משמע במס' נזיר (נ"ה א') דאמרי' הנכנס לארץ העמים בשידה תיבה ומגדל טהור דלא גזרי' שמא יוציא את ראשו לפי שהוא מכוסה מלמעלה, בקרון או בספינה טמא משום שמא יוציא את ראשו לפי שהן מגולין, הלכך שידה גדולה שאינה מקבלת טומאה היא עצמה ודאי מצלת על כלים שבתוכה אפי' בתוך אהל של מת, אבל מוכני בזמן שהיא נשמטת אינה מצלת שאם היתה השידה נקובה למטה בפותח טפח והמוכני סותם הנקב או ממעטו מפותח טפח טמאין לפי שהמוכני מקבל טומאה ואינו חוצץ, ואם אינה נשמטת שאינה עשויה לינטל משם לעולם מצלת לפי שהיא טהורה עמה, וי"מ בין טמאה בין טהורה נשמטת ועשויה לינטל משם אינה מצלת דהו"ל כפותח טפח ואינו ממעט בשיעורי טומאה, ואי ק"ל הא דאמרי' בפ' לא יחפור (כ' א') וחבית גופה תיחוץ ואף על פי שהן עתידין לינטל משם, שאני התם שהוא סותם כל הנקב אבל הכא בסותם מקצת הנקב אינו ממעט ומיירי שאין הטומאה כנגד מה שנשאר מן הנקב אלא כנגד הסתום או בשאר השידה, שאילו היתה הטומאה כנגד הנקב ממש אף על פי שאין שם פותח טפח טמא, ואיכא דמפרשי לה אפי' בסותם כל הנקב שאין דבר העתיד לינטל חוצץ בפני הטומאה לעולם והתם בשבטלה לחבית, ואף על גב דאמרי' במס' מגילה (כ"ו ב') לישקלוה לתיבותא ולנחה התם והו"ל כלי העשוי לנחת וחוצץ בפני הטומאה, שאני התם שמתוך שהוא עשוי לנחת כמי שאינו נשמט דמי שהרי אינו מטלטל מלא וריקן והרי שמו מוכיח עליו שלפיכך קראוהו כלי העשוי לנחת, ואלו סברותיהן ושם במקומה אפרש מה שחדשו בה הצרפתים ז"ל בתוספות בס"ד.</w:t>
      </w:r>
      <w:r w:rsidRPr="00126B3E">
        <w:rPr>
          <w:rtl/>
        </w:rPr>
        <w:t xml:space="preserve"> וזה הפי' שכתבנו במוכני הוא הנכון ודרך ארץ להניח מעות עליו. </w:t>
      </w:r>
    </w:p>
    <w:p w14:paraId="2F91F944" w14:textId="77777777" w:rsidR="00AF4EB5" w:rsidRPr="00126B3E" w:rsidRDefault="00AF4EB5" w:rsidP="00607ABE">
      <w:pPr>
        <w:pStyle w:val="afffff5"/>
        <w:rPr>
          <w:rStyle w:val="afff7"/>
          <w:vanish/>
          <w:rtl/>
        </w:rPr>
      </w:pPr>
      <w:r w:rsidRPr="00126B3E">
        <w:rPr>
          <w:rtl/>
        </w:rPr>
        <w:t xml:space="preserve">אלא הפירוש המחוור כמו שפירשו רבינו חננאל ורבינו תם ז"ל שהמוכני הוא בסיס שהשידה יושבת עליו מלשון את כנו (שמות ל') כן של זהב (יומא נ"ג ב'), </w:t>
      </w:r>
      <w:r w:rsidRPr="00126B3E">
        <w:rPr>
          <w:rStyle w:val="afff7"/>
          <w:vanish/>
          <w:rtl/>
        </w:rPr>
        <w:t>והשידה הזו עשויה לשמור בתוכה כלים או פירות ומכוסה היא מלמעלה, ולפיכך בזמן שהיא גדולה אינה מקבלת טומאה דהוקש לשק, ואם השידה נקובה כנגד דופני המוכני בזמן שאינה נשמטת הוה ליה כלי אחד ואין המוכני מקבל טומאה ולפיכך חוצץ בפני הטומאה, אבל בזמן שהיא נשמטת הוה ליה כלי בפני עצמו ומטלטל הוא מלא וריקן ולפיכך אינו חוצץ בפני הטומאה.</w:t>
      </w:r>
    </w:p>
    <w:p w14:paraId="0E146EC3" w14:textId="043DB822" w:rsidR="00AF4EB5" w:rsidRPr="00126B3E" w:rsidRDefault="00AF4EB5" w:rsidP="00D163D8">
      <w:pPr>
        <w:pStyle w:val="afffff7"/>
        <w:rPr>
          <w:rtl/>
        </w:rPr>
      </w:pPr>
      <w:bookmarkStart w:id="3535" w:name="_Toc123816019"/>
      <w:bookmarkStart w:id="3536" w:name="_Toc130400569"/>
      <w:r w:rsidRPr="00126B3E">
        <w:rPr>
          <w:rtl/>
        </w:rPr>
        <w:t>תוספות שבת מ"ד ע"ב</w:t>
      </w:r>
      <w:r w:rsidRPr="00126B3E">
        <w:rPr>
          <w:rFonts w:hint="cs"/>
          <w:rtl/>
        </w:rPr>
        <w:t xml:space="preserve"> ד"ה מוכני</w:t>
      </w:r>
      <w:bookmarkEnd w:id="3535"/>
      <w:r w:rsidR="00204209" w:rsidRPr="00126B3E">
        <w:rPr>
          <w:rtl/>
        </w:rPr>
        <w:t xml:space="preserve"> (ט)</w:t>
      </w:r>
      <w:bookmarkEnd w:id="3536"/>
    </w:p>
    <w:p w14:paraId="40E9E623" w14:textId="77777777" w:rsidR="00AF4EB5" w:rsidRPr="00126B3E" w:rsidRDefault="00AF4EB5" w:rsidP="00AF4EB5">
      <w:pPr>
        <w:pStyle w:val="a7"/>
        <w:rPr>
          <w:rtl/>
        </w:rPr>
      </w:pPr>
      <w:bookmarkStart w:id="3537" w:name="_Toc124240655"/>
      <w:r w:rsidRPr="00126B3E">
        <w:rPr>
          <w:rFonts w:hint="cs"/>
          <w:rtl/>
        </w:rPr>
        <w:t>דחיית התוס' לבי' רש"י דהשידה היא עשויה למרכבת אנשים דלענין טומאה א"א לבאר כן</w:t>
      </w:r>
      <w:bookmarkEnd w:id="3537"/>
      <w:r w:rsidRPr="00126B3E">
        <w:rPr>
          <w:rFonts w:hint="cs"/>
          <w:rtl/>
        </w:rPr>
        <w:t xml:space="preserve"> </w:t>
      </w:r>
    </w:p>
    <w:p w14:paraId="682EA880" w14:textId="716616D2" w:rsidR="00AF4EB5" w:rsidRPr="00110DB4" w:rsidRDefault="00AF4EB5" w:rsidP="0077200F">
      <w:pPr>
        <w:pStyle w:val="a3"/>
        <w:rPr>
          <w:vanish/>
          <w:rtl/>
        </w:rPr>
      </w:pPr>
      <w:r w:rsidRPr="00110DB4">
        <w:rPr>
          <w:rFonts w:hint="cs"/>
          <w:vanish/>
          <w:rtl/>
        </w:rPr>
        <w:t xml:space="preserve">במ"ש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Ref123813828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דהשידה עשויה למרכבת אנשים, דחו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(ד"ה מוכני)</w:t>
      </w:r>
      <w:r w:rsidRPr="00110DB4">
        <w:rPr>
          <w:rFonts w:hint="cs"/>
          <w:vanish/>
          <w:rtl/>
        </w:rPr>
        <w:t xml:space="preserve"> דלא שייך לבאר כן לענין טומאה, דהא אי היא ראויה למדרס, א"כ לא שייך בה מדידה, עיי"ש בדבריהם.</w:t>
      </w:r>
    </w:p>
    <w:p w14:paraId="610323E5" w14:textId="77777777" w:rsidR="00AF4EB5" w:rsidRPr="00D609C3" w:rsidRDefault="00AF4EB5" w:rsidP="00607ABE">
      <w:pPr>
        <w:pStyle w:val="a1"/>
        <w:rPr>
          <w:rStyle w:val="afff7"/>
          <w:rtl/>
        </w:rPr>
      </w:pPr>
      <w:r w:rsidRPr="00D609C3">
        <w:rPr>
          <w:rtl/>
        </w:rPr>
        <w:t xml:space="preserve">מוכני שלה - פי' בקונטרס דגבי שידה תנן לה במסכת כלים (פי"ח מ"א) והיא עשויה למרכבת אנשים ונשים ואין נראה לר"י דאי חזיא למדרס לא שייך בה מדידה דלא איתקש לשק </w:t>
      </w:r>
      <w:r w:rsidRPr="00D609C3">
        <w:rPr>
          <w:rStyle w:val="afff7"/>
          <w:rtl/>
        </w:rPr>
        <w:t>ולא בעינן מיטלטל מלא וריקן כדמוכח בפרק אלו מומין (בכורות לח. ושם) דפריך ושאין לו תוך בכלי שטף מקבל טומאה הוא והא דומיא דשק בעינן ומשני בהנך דחזו למדרסות לכך נראה דאינה עשויה אלא לכלים והא דאמר לקמן בפרק רבי עקיבא (דף פד. ושם) שלש תיבות הן תיבה שפתחה מצדה טמאה מדרס מלמעלה טמא מת פי' אבל מדרס לא לפי שאומרים עמוד ונעשה מלאכתנו והבאה במדה טהורה מכלום פי' שיש לה מ' סאה אור"י דצריך לומר דלא קאי אפתחה מצדה דכיון דחזיא למדרס אפילו באה במדה טמאה כדפי'.</w:t>
      </w:r>
    </w:p>
    <w:p w14:paraId="5084E986" w14:textId="438B5CBF" w:rsidR="00AF4EB5" w:rsidRPr="00126B3E" w:rsidRDefault="00AF4EB5" w:rsidP="00D163D8">
      <w:pPr>
        <w:pStyle w:val="afffff7"/>
        <w:rPr>
          <w:rtl/>
        </w:rPr>
      </w:pPr>
      <w:bookmarkStart w:id="3538" w:name="_Toc123816020"/>
      <w:bookmarkStart w:id="3539" w:name="_Toc130400570"/>
      <w:r w:rsidRPr="00126B3E">
        <w:rPr>
          <w:rtl/>
        </w:rPr>
        <w:t>תוספות הרא"ש שבת מ"ד ע"ב</w:t>
      </w:r>
      <w:r w:rsidRPr="00126B3E">
        <w:rPr>
          <w:rFonts w:hint="cs"/>
          <w:rtl/>
        </w:rPr>
        <w:t xml:space="preserve"> ד"ה מוכני</w:t>
      </w:r>
      <w:bookmarkEnd w:id="3538"/>
      <w:r w:rsidR="00204209" w:rsidRPr="00126B3E">
        <w:rPr>
          <w:rtl/>
        </w:rPr>
        <w:t xml:space="preserve"> (ט)</w:t>
      </w:r>
      <w:bookmarkEnd w:id="3539"/>
    </w:p>
    <w:p w14:paraId="15FF91A6" w14:textId="77777777" w:rsidR="00AF4EB5" w:rsidRPr="00126B3E" w:rsidRDefault="00AF4EB5" w:rsidP="00AF4EB5">
      <w:pPr>
        <w:pStyle w:val="a7"/>
        <w:rPr>
          <w:rtl/>
        </w:rPr>
      </w:pPr>
      <w:bookmarkStart w:id="3540" w:name="_Toc124240656"/>
      <w:r w:rsidRPr="00126B3E">
        <w:rPr>
          <w:rFonts w:hint="cs"/>
          <w:rtl/>
        </w:rPr>
        <w:t>בי' התוס' הרא"ש דהשידה עשויה להולכת סחורה או אבנים ולא להולכת אנשים</w:t>
      </w:r>
      <w:bookmarkEnd w:id="3540"/>
    </w:p>
    <w:p w14:paraId="08834A3A" w14:textId="77777777" w:rsidR="00AF4EB5" w:rsidRPr="00110DB4" w:rsidRDefault="00AF4EB5" w:rsidP="0077200F">
      <w:pPr>
        <w:pStyle w:val="a3"/>
        <w:rPr>
          <w:vanish/>
          <w:rtl/>
        </w:rPr>
      </w:pPr>
      <w:r w:rsidRPr="00110DB4">
        <w:rPr>
          <w:rFonts w:hint="cs"/>
          <w:vanish/>
          <w:rtl/>
        </w:rPr>
        <w:t xml:space="preserve">אלא ביאר </w:t>
      </w:r>
      <w:r w:rsidRPr="00110DB4">
        <w:rPr>
          <w:rStyle w:val="aff4"/>
          <w:rFonts w:hint="cs"/>
          <w:vanish/>
          <w:rtl/>
        </w:rPr>
        <w:t>התוס' הרא"ש</w:t>
      </w:r>
      <w:r w:rsidRPr="00110DB4">
        <w:rPr>
          <w:rFonts w:hint="cs"/>
          <w:vanish/>
          <w:rtl/>
        </w:rPr>
        <w:t xml:space="preserve"> </w:t>
      </w:r>
      <w:r w:rsidRPr="00110DB4">
        <w:rPr>
          <w:rStyle w:val="af2"/>
          <w:rFonts w:eastAsia="Guttman Hodes" w:hint="cs"/>
          <w:vanish/>
          <w:rtl/>
        </w:rPr>
        <w:t>(ד"ה מוכני)</w:t>
      </w:r>
      <w:r w:rsidRPr="00110DB4">
        <w:rPr>
          <w:rFonts w:hint="cs"/>
          <w:vanish/>
          <w:rtl/>
        </w:rPr>
        <w:t xml:space="preserve"> דהשידה היא עשויה להולכת סחורה או להולכת אבנים.</w:t>
      </w:r>
    </w:p>
    <w:p w14:paraId="2FC33A09" w14:textId="77777777" w:rsidR="00AF4EB5" w:rsidRPr="00D609C3" w:rsidRDefault="00AF4EB5" w:rsidP="00607ABE">
      <w:pPr>
        <w:pStyle w:val="a1"/>
        <w:rPr>
          <w:rtl/>
        </w:rPr>
      </w:pPr>
      <w:r w:rsidRPr="00D609C3">
        <w:rPr>
          <w:rtl/>
        </w:rPr>
        <w:t>מוכני שלה, מה שפרש"י דשידה עשויה למרכבת אנשים ונשים לא נהירא, דאי חזיא למדרסאות לא שייכא בה מדידה דלא אתקש לשק ולא בעינן מטלטל מלא וריקן כדמוכח בבכורות פרק על אלו מומין דפריך ואין לו תוך בכלי שטף מקבל טומאה והא דומיא דשק בעינן דמטלטל מלא וריקן ומשני בהנך דחזו למדרסאות, לכך נראה דמיירי שעשויה להוליך בה פרקמטיא או אבנים.</w:t>
      </w:r>
    </w:p>
    <w:p w14:paraId="6F963020" w14:textId="2FF8194E" w:rsidR="00AF4EB5" w:rsidRPr="00126B3E" w:rsidRDefault="00AF4EB5" w:rsidP="00D163D8">
      <w:pPr>
        <w:pStyle w:val="afffff7"/>
        <w:rPr>
          <w:rtl/>
        </w:rPr>
      </w:pPr>
      <w:bookmarkStart w:id="3541" w:name="_Toc123816021"/>
      <w:bookmarkStart w:id="3542" w:name="_Toc130400571"/>
      <w:r w:rsidRPr="00126B3E">
        <w:rPr>
          <w:rtl/>
        </w:rPr>
        <w:t>בית הבחירה למאירי שבת מ"ד ע"ב</w:t>
      </w:r>
      <w:r w:rsidRPr="00126B3E">
        <w:rPr>
          <w:rFonts w:hint="cs"/>
          <w:rtl/>
        </w:rPr>
        <w:t xml:space="preserve"> ד"ה השידה</w:t>
      </w:r>
      <w:bookmarkEnd w:id="3541"/>
      <w:r w:rsidR="00204209" w:rsidRPr="00126B3E">
        <w:rPr>
          <w:rtl/>
        </w:rPr>
        <w:t xml:space="preserve"> (ט)</w:t>
      </w:r>
      <w:bookmarkEnd w:id="3542"/>
    </w:p>
    <w:p w14:paraId="6FC1390D" w14:textId="77777777" w:rsidR="00AF4EB5" w:rsidRPr="00126B3E" w:rsidRDefault="00AF4EB5" w:rsidP="00AF4EB5">
      <w:pPr>
        <w:pStyle w:val="a7"/>
        <w:rPr>
          <w:rtl/>
        </w:rPr>
      </w:pPr>
      <w:bookmarkStart w:id="3543" w:name="_Toc124240657"/>
      <w:r w:rsidRPr="00126B3E">
        <w:rPr>
          <w:rFonts w:hint="cs"/>
          <w:rtl/>
        </w:rPr>
        <w:t>בי' המאירי דהמוכני הוא כלי קטן שבצד של העגלה מעץ דמונח שם לאיזה תשמיש</w:t>
      </w:r>
      <w:bookmarkEnd w:id="3543"/>
    </w:p>
    <w:p w14:paraId="62B6AA9F" w14:textId="77777777" w:rsidR="00AF4EB5" w:rsidRPr="00110DB4" w:rsidRDefault="00AF4EB5" w:rsidP="0077200F">
      <w:pPr>
        <w:pStyle w:val="a3"/>
        <w:rPr>
          <w:vanish/>
          <w:rtl/>
        </w:rPr>
      </w:pPr>
      <w:r w:rsidRPr="00110DB4">
        <w:rPr>
          <w:rStyle w:val="aff4"/>
          <w:rFonts w:hint="cs"/>
          <w:vanish/>
          <w:rtl/>
        </w:rPr>
        <w:t>והמאירי</w:t>
      </w:r>
      <w:r w:rsidRPr="00110DB4">
        <w:rPr>
          <w:rFonts w:hint="cs"/>
          <w:vanish/>
          <w:rtl/>
        </w:rPr>
        <w:t xml:space="preserve"> </w:t>
      </w:r>
      <w:r w:rsidRPr="00110DB4">
        <w:rPr>
          <w:rStyle w:val="af2"/>
          <w:rFonts w:eastAsia="Guttman Hodes" w:hint="cs"/>
          <w:vanish/>
          <w:rtl/>
        </w:rPr>
        <w:t>(ד"ה השידה)</w:t>
      </w:r>
      <w:r w:rsidRPr="00110DB4">
        <w:rPr>
          <w:rFonts w:hint="cs"/>
          <w:vanish/>
          <w:rtl/>
        </w:rPr>
        <w:t xml:space="preserve"> ביאר דדרכם היה שבצד השידה שהיא עגלה מעץ המוקפת מחיצות, היה כלי קטן שמניחים אותו בצידה לאיזה תשמיש.</w:t>
      </w:r>
    </w:p>
    <w:p w14:paraId="14BC7C31" w14:textId="77777777" w:rsidR="00AF4EB5" w:rsidRPr="00D609C3" w:rsidRDefault="00AF4EB5" w:rsidP="00607ABE">
      <w:pPr>
        <w:pStyle w:val="a1"/>
      </w:pPr>
      <w:r w:rsidRPr="00D609C3">
        <w:rPr>
          <w:rtl/>
        </w:rPr>
        <w:t>היה בצד השידה כלי קטן שכך היה דרכם בשידה זו שהיא עגלה של עץ מוקפת במחיצות שמשימים אותו עגול בצדה לאיזה תשמיש</w:t>
      </w:r>
      <w:r w:rsidRPr="00D609C3">
        <w:rPr>
          <w:rFonts w:hint="cs"/>
          <w:rtl/>
        </w:rPr>
        <w:t>.</w:t>
      </w:r>
    </w:p>
    <w:p w14:paraId="1DF522E5" w14:textId="77777777" w:rsidR="00AF4EB5" w:rsidRPr="00126B3E" w:rsidRDefault="00AF4EB5" w:rsidP="00AF4EB5">
      <w:pPr>
        <w:pStyle w:val="1"/>
        <w:rPr>
          <w:rtl/>
        </w:rPr>
      </w:pPr>
      <w:bookmarkStart w:id="3544" w:name="_Toc124240658"/>
      <w:r w:rsidRPr="00126B3E">
        <w:rPr>
          <w:rFonts w:hint="cs"/>
          <w:rtl/>
        </w:rPr>
        <w:t>בי' הרמב"ם בפיהמ"ש הנדפס דהוא אופן ומשמע דצריך לנער</w:t>
      </w:r>
      <w:bookmarkEnd w:id="3544"/>
    </w:p>
    <w:p w14:paraId="60485C6B" w14:textId="10788D04" w:rsidR="00AF4EB5" w:rsidRPr="00126B3E" w:rsidRDefault="00AF4EB5" w:rsidP="00D163D8">
      <w:pPr>
        <w:pStyle w:val="afffff7"/>
        <w:rPr>
          <w:rtl/>
        </w:rPr>
      </w:pPr>
      <w:bookmarkStart w:id="3545" w:name="_Toc123816022"/>
      <w:bookmarkStart w:id="3546" w:name="_Toc130400572"/>
      <w:r w:rsidRPr="00126B3E">
        <w:rPr>
          <w:rFonts w:hint="cs"/>
          <w:rtl/>
        </w:rPr>
        <w:t>פירוש המשניות לרמב"ם</w:t>
      </w:r>
      <w:r w:rsidRPr="00126B3E">
        <w:rPr>
          <w:rtl/>
        </w:rPr>
        <w:t xml:space="preserve"> כלים י"ח ב'</w:t>
      </w:r>
      <w:r w:rsidRPr="00126B3E">
        <w:rPr>
          <w:rFonts w:hint="cs"/>
          <w:rtl/>
        </w:rPr>
        <w:t xml:space="preserve"> - נדפס</w:t>
      </w:r>
      <w:bookmarkEnd w:id="3545"/>
      <w:r w:rsidR="00204209" w:rsidRPr="00126B3E">
        <w:rPr>
          <w:rtl/>
        </w:rPr>
        <w:t xml:space="preserve"> (ט)</w:t>
      </w:r>
      <w:bookmarkEnd w:id="3546"/>
    </w:p>
    <w:p w14:paraId="530E5BAC" w14:textId="77777777" w:rsidR="00AF4EB5" w:rsidRPr="00126B3E" w:rsidRDefault="00AF4EB5" w:rsidP="00AF4EB5">
      <w:pPr>
        <w:pStyle w:val="a7"/>
        <w:rPr>
          <w:rtl/>
        </w:rPr>
      </w:pPr>
      <w:bookmarkStart w:id="3547" w:name="_Toc124240659"/>
      <w:r w:rsidRPr="00126B3E">
        <w:rPr>
          <w:rFonts w:hint="cs"/>
          <w:rtl/>
        </w:rPr>
        <w:t>בי' הרמב"ם בפיהמ"ש [הנדפס] דמוכני הוא אופן ובאינה נשמטת אסור לטלטל את כל השידה</w:t>
      </w:r>
      <w:bookmarkEnd w:id="3547"/>
    </w:p>
    <w:p w14:paraId="68DFB76A" w14:textId="66798623" w:rsidR="00AF4EB5" w:rsidRPr="00110DB4" w:rsidRDefault="00AF4EB5" w:rsidP="0077200F">
      <w:pPr>
        <w:pStyle w:val="a3"/>
        <w:rPr>
          <w:vanish/>
          <w:rtl/>
        </w:rPr>
      </w:pPr>
      <w:bookmarkStart w:id="3548" w:name="_Ref123726257"/>
      <w:r w:rsidRPr="00110DB4">
        <w:rPr>
          <w:rFonts w:hint="cs"/>
          <w:vanish/>
          <w:rtl/>
        </w:rPr>
        <w:t xml:space="preserve">כתב </w:t>
      </w:r>
      <w:r w:rsidRPr="00110DB4">
        <w:rPr>
          <w:rStyle w:val="aff4"/>
          <w:rFonts w:hint="cs"/>
          <w:vanish/>
          <w:rtl/>
        </w:rPr>
        <w:t>הרמב"ם בפיהמ"ש בכלים הנדפס</w:t>
      </w:r>
      <w:r w:rsidRPr="00110DB4">
        <w:rPr>
          <w:rFonts w:hint="cs"/>
          <w:vanish/>
          <w:rtl/>
        </w:rPr>
        <w:t xml:space="preserve"> </w:t>
      </w:r>
      <w:r w:rsidRPr="00110DB4">
        <w:rPr>
          <w:rStyle w:val="af2"/>
          <w:rFonts w:eastAsia="Guttman Hodes" w:hint="cs"/>
          <w:vanish/>
          <w:rtl/>
        </w:rPr>
        <w:t>(פי"ח מ"ב ד"ה מוכני)</w:t>
      </w:r>
      <w:r w:rsidRPr="00110DB4">
        <w:rPr>
          <w:rFonts w:hint="cs"/>
          <w:vanish/>
          <w:rtl/>
        </w:rPr>
        <w:t xml:space="preserve"> דמוכני הוא אופן שעושים בתיבה גדולה, ונשמטת היינו שאפשר להפרידו מהתיבה, ואינה נשמטת שא"א להפרידו מהתיבה, אך אפשר להוציאו לזמן ידוע, והא דתנן דבאינה נשמטת מותר לגרור את האופן בשבת אף שיש בו מעות,ביאר </w:t>
      </w:r>
      <w:r w:rsidRPr="00110DB4">
        <w:rPr>
          <w:rStyle w:val="aff4"/>
          <w:rFonts w:hint="cs"/>
          <w:vanish/>
          <w:rtl/>
        </w:rPr>
        <w:t>הרמב"ם בפיהמ"ש</w:t>
      </w:r>
      <w:r w:rsidRPr="00110DB4">
        <w:rPr>
          <w:rFonts w:hint="cs"/>
          <w:vanish/>
          <w:rtl/>
        </w:rPr>
        <w:t xml:space="preserve"> דאינו מטלטל את המעות כיון שהאופן אינו נע בפנ"ע, ואף כשטלטלו אינו יכול להוציאו ולהבדילו מהשידה, וא"כ אינו מטלטל את המעות, ורק אם הגביה את כל השידה והמוכני עם המעות בתוכה, או שמעבירה ממקום למקום, בכה"ג הוא מטלטל את המעות, ועי' במ"ש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Ref123723849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w:t>
      </w:r>
      <w:r w:rsidRPr="00110DB4">
        <w:rPr>
          <w:rStyle w:val="af2"/>
          <w:rFonts w:eastAsia="Guttman Hodes"/>
          <w:vanish/>
          <w:rtl/>
        </w:rPr>
        <w:fldChar w:fldCharType="end"/>
      </w:r>
      <w:r w:rsidRPr="00110DB4">
        <w:rPr>
          <w:rFonts w:hint="cs"/>
          <w:vanish/>
          <w:rtl/>
        </w:rPr>
        <w:t xml:space="preserve"> דמשמע מדברי </w:t>
      </w:r>
      <w:r w:rsidRPr="00110DB4">
        <w:rPr>
          <w:rStyle w:val="aff4"/>
          <w:rFonts w:hint="cs"/>
          <w:vanish/>
          <w:rtl/>
        </w:rPr>
        <w:t>הרמב"ם בפיהמ"ש</w:t>
      </w:r>
      <w:r w:rsidRPr="00110DB4">
        <w:rPr>
          <w:rFonts w:hint="cs"/>
          <w:vanish/>
          <w:rtl/>
        </w:rPr>
        <w:t xml:space="preserve"> דצריך לנער, </w:t>
      </w:r>
      <w:r w:rsidRPr="00110DB4">
        <w:rPr>
          <w:rStyle w:val="aff4"/>
          <w:rFonts w:hint="cs"/>
          <w:vanish/>
          <w:rtl/>
        </w:rPr>
        <w:t>ובחיי אדם</w:t>
      </w:r>
      <w:r w:rsidRPr="00110DB4">
        <w:rPr>
          <w:rFonts w:hint="cs"/>
          <w:vanish/>
          <w:rtl/>
        </w:rPr>
        <w:t xml:space="preserve"> </w:t>
      </w:r>
      <w:r w:rsidRPr="00110DB4">
        <w:rPr>
          <w:rStyle w:val="af2"/>
          <w:rFonts w:eastAsia="Guttman Hodes"/>
          <w:vanish/>
          <w:rtl/>
        </w:rPr>
        <w:t>(נשמ"א כלל ס"ז ד' ד"ה כתב המג"א)</w:t>
      </w:r>
      <w:r w:rsidRPr="00110DB4">
        <w:rPr>
          <w:rStyle w:val="af2"/>
          <w:rFonts w:eastAsia="Guttman Hodes" w:hint="cs"/>
          <w:vanish/>
          <w:rtl/>
        </w:rPr>
        <w:t xml:space="preserve"> </w:t>
      </w:r>
      <w:r w:rsidRPr="00110DB4">
        <w:rPr>
          <w:rFonts w:hint="cs"/>
          <w:vanish/>
          <w:rtl/>
        </w:rPr>
        <w:t xml:space="preserve">כתב דלא הבין את דברי </w:t>
      </w:r>
      <w:r w:rsidRPr="00110DB4">
        <w:rPr>
          <w:rStyle w:val="aff4"/>
          <w:rFonts w:hint="cs"/>
          <w:vanish/>
          <w:rtl/>
        </w:rPr>
        <w:t>הרמב"ם בפיהמ"ש</w:t>
      </w:r>
      <w:r w:rsidRPr="00110DB4">
        <w:rPr>
          <w:rFonts w:hint="cs"/>
          <w:vanish/>
          <w:rtl/>
        </w:rPr>
        <w:t>.</w:t>
      </w:r>
      <w:bookmarkEnd w:id="3548"/>
      <w:r w:rsidRPr="00110DB4">
        <w:rPr>
          <w:rFonts w:hint="cs"/>
          <w:vanish/>
          <w:rtl/>
        </w:rPr>
        <w:t xml:space="preserve"> </w:t>
      </w:r>
    </w:p>
    <w:p w14:paraId="698C46DB" w14:textId="77777777" w:rsidR="00AF4EB5" w:rsidRPr="00D609C3" w:rsidRDefault="00AF4EB5" w:rsidP="00607ABE">
      <w:pPr>
        <w:pStyle w:val="a1"/>
        <w:rPr>
          <w:rtl/>
        </w:rPr>
      </w:pPr>
      <w:r w:rsidRPr="00D609C3">
        <w:rPr>
          <w:rtl/>
        </w:rPr>
        <w:t>מוכני ירצה בו האופן אשר יהיה בו לפי שרוב מה שיעשו זה בתיבות הג</w:t>
      </w:r>
      <w:r w:rsidRPr="00D609C3">
        <w:rPr>
          <w:rFonts w:hint="cs"/>
          <w:rtl/>
        </w:rPr>
        <w:t>ד</w:t>
      </w:r>
      <w:r w:rsidRPr="00D609C3">
        <w:rPr>
          <w:rtl/>
        </w:rPr>
        <w:t>ולים וברוב האוצרות כ</w:t>
      </w:r>
      <w:r w:rsidRPr="00D609C3">
        <w:rPr>
          <w:rFonts w:hint="cs"/>
          <w:rtl/>
        </w:rPr>
        <w:t>ד</w:t>
      </w:r>
      <w:r w:rsidRPr="00D609C3">
        <w:rPr>
          <w:rtl/>
        </w:rPr>
        <w:t>י שיהיו מהלכי</w:t>
      </w:r>
      <w:r w:rsidRPr="00D609C3">
        <w:rPr>
          <w:rFonts w:hint="cs"/>
          <w:rtl/>
        </w:rPr>
        <w:t>ם</w:t>
      </w:r>
      <w:r w:rsidRPr="00D609C3">
        <w:rPr>
          <w:rtl/>
        </w:rPr>
        <w:t xml:space="preserve"> מהן ממה שיצאו ויוב</w:t>
      </w:r>
      <w:r w:rsidRPr="00D609C3">
        <w:rPr>
          <w:rFonts w:hint="cs"/>
          <w:rtl/>
        </w:rPr>
        <w:t>ד</w:t>
      </w:r>
      <w:r w:rsidRPr="00D609C3">
        <w:rPr>
          <w:rtl/>
        </w:rPr>
        <w:t>לו מהתיבות ומהן מה שלא יוב</w:t>
      </w:r>
      <w:r w:rsidRPr="00D609C3">
        <w:rPr>
          <w:rFonts w:hint="cs"/>
          <w:rtl/>
        </w:rPr>
        <w:t>ד</w:t>
      </w:r>
      <w:r w:rsidRPr="00D609C3">
        <w:rPr>
          <w:rtl/>
        </w:rPr>
        <w:t>לו מהן אבל יצאו לעת י</w:t>
      </w:r>
      <w:r w:rsidRPr="00D609C3">
        <w:rPr>
          <w:rFonts w:hint="cs"/>
          <w:rtl/>
        </w:rPr>
        <w:t>ד</w:t>
      </w:r>
      <w:r w:rsidRPr="00D609C3">
        <w:rPr>
          <w:rtl/>
        </w:rPr>
        <w:t>וע ויוצקו מהיציאה וא</w:t>
      </w:r>
      <w:r w:rsidRPr="00D609C3">
        <w:rPr>
          <w:rFonts w:hint="cs"/>
          <w:rtl/>
        </w:rPr>
        <w:t xml:space="preserve">ם </w:t>
      </w:r>
      <w:r w:rsidRPr="00D609C3">
        <w:rPr>
          <w:rtl/>
        </w:rPr>
        <w:t>היה זה המעבר נב</w:t>
      </w:r>
      <w:r w:rsidRPr="00D609C3">
        <w:rPr>
          <w:rFonts w:hint="cs"/>
          <w:rtl/>
        </w:rPr>
        <w:t>ד</w:t>
      </w:r>
      <w:r w:rsidRPr="00D609C3">
        <w:rPr>
          <w:rtl/>
        </w:rPr>
        <w:t xml:space="preserve">ל ויוצא מהתיבה </w:t>
      </w:r>
      <w:r w:rsidRPr="00D609C3">
        <w:rPr>
          <w:rFonts w:hint="cs"/>
          <w:rtl/>
        </w:rPr>
        <w:t>וכו'</w:t>
      </w:r>
      <w:r w:rsidRPr="00D609C3">
        <w:rPr>
          <w:rtl/>
        </w:rPr>
        <w:t xml:space="preserve"> ומותר לגרר זה האופן בשבת אע"פ שבו מעות ואינ</w:t>
      </w:r>
      <w:r w:rsidRPr="00D609C3">
        <w:rPr>
          <w:rFonts w:hint="cs"/>
          <w:rtl/>
        </w:rPr>
        <w:t>ם</w:t>
      </w:r>
      <w:r w:rsidRPr="00D609C3">
        <w:rPr>
          <w:rtl/>
        </w:rPr>
        <w:t xml:space="preserve"> ראויין ליטלטל להיות זה האופן בלתי מתנועע בעצמו וכאשר טלטל האופן ובו המעות לא יכול להוציאו ויב</w:t>
      </w:r>
      <w:r w:rsidRPr="00D609C3">
        <w:rPr>
          <w:rFonts w:hint="cs"/>
          <w:rtl/>
        </w:rPr>
        <w:t>ד</w:t>
      </w:r>
      <w:r w:rsidRPr="00D609C3">
        <w:rPr>
          <w:rtl/>
        </w:rPr>
        <w:t>יל אותו מהשי</w:t>
      </w:r>
      <w:r w:rsidRPr="00D609C3">
        <w:rPr>
          <w:rFonts w:hint="cs"/>
          <w:rtl/>
        </w:rPr>
        <w:t>ד</w:t>
      </w:r>
      <w:r w:rsidRPr="00D609C3">
        <w:rPr>
          <w:rtl/>
        </w:rPr>
        <w:t>ה הנה הוא לא יטלטל המעות א</w:t>
      </w:r>
      <w:r w:rsidRPr="00D609C3">
        <w:rPr>
          <w:rFonts w:hint="cs"/>
          <w:rtl/>
        </w:rPr>
        <w:t>ם</w:t>
      </w:r>
      <w:r w:rsidRPr="00D609C3">
        <w:rPr>
          <w:rtl/>
        </w:rPr>
        <w:t xml:space="preserve"> לא שיסור ויגביה השי</w:t>
      </w:r>
      <w:r w:rsidRPr="00D609C3">
        <w:rPr>
          <w:rFonts w:hint="cs"/>
          <w:rtl/>
        </w:rPr>
        <w:t>ד</w:t>
      </w:r>
      <w:r w:rsidRPr="00D609C3">
        <w:rPr>
          <w:rtl/>
        </w:rPr>
        <w:t>ה בכללה או יעתיקה ממקו</w:t>
      </w:r>
      <w:r w:rsidRPr="00D609C3">
        <w:rPr>
          <w:rFonts w:hint="cs"/>
          <w:rtl/>
        </w:rPr>
        <w:t>ם</w:t>
      </w:r>
      <w:r w:rsidRPr="00D609C3">
        <w:rPr>
          <w:rtl/>
        </w:rPr>
        <w:t xml:space="preserve"> למקו</w:t>
      </w:r>
      <w:r w:rsidRPr="00D609C3">
        <w:rPr>
          <w:rFonts w:hint="cs"/>
          <w:rtl/>
        </w:rPr>
        <w:t>ם</w:t>
      </w:r>
      <w:r w:rsidRPr="00D609C3">
        <w:rPr>
          <w:rtl/>
        </w:rPr>
        <w:t xml:space="preserve"> שהוא אז כבר טלטל המעות</w:t>
      </w:r>
      <w:r w:rsidRPr="00D609C3">
        <w:rPr>
          <w:rFonts w:hint="cs"/>
          <w:rtl/>
        </w:rPr>
        <w:t>.</w:t>
      </w:r>
    </w:p>
    <w:p w14:paraId="4587283C" w14:textId="77777777" w:rsidR="00AF4EB5" w:rsidRPr="00126B3E" w:rsidRDefault="00AF4EB5" w:rsidP="00AF4EB5">
      <w:pPr>
        <w:pStyle w:val="1"/>
        <w:rPr>
          <w:rtl/>
        </w:rPr>
      </w:pPr>
      <w:bookmarkStart w:id="3549" w:name="_Toc124240660"/>
      <w:r w:rsidRPr="00126B3E">
        <w:rPr>
          <w:rFonts w:hint="cs"/>
          <w:rtl/>
        </w:rPr>
        <w:t>בי' הרמב"ם בפיהמ"ש הנדמ"ח דהוא מגירה שאפשר להפרידה</w:t>
      </w:r>
      <w:bookmarkEnd w:id="3549"/>
    </w:p>
    <w:p w14:paraId="6D1F561E" w14:textId="0D6286BA" w:rsidR="00AF4EB5" w:rsidRPr="00126B3E" w:rsidRDefault="00AF4EB5" w:rsidP="00D163D8">
      <w:pPr>
        <w:pStyle w:val="afffff7"/>
        <w:rPr>
          <w:rtl/>
        </w:rPr>
      </w:pPr>
      <w:bookmarkStart w:id="3550" w:name="_Toc123816023"/>
      <w:bookmarkStart w:id="3551" w:name="_Toc130400573"/>
      <w:r w:rsidRPr="00126B3E">
        <w:rPr>
          <w:rtl/>
        </w:rPr>
        <w:t>פירוש המשניות לרמב"ם כלים י"ח ב'</w:t>
      </w:r>
      <w:r w:rsidRPr="00126B3E">
        <w:rPr>
          <w:rFonts w:hint="cs"/>
          <w:rtl/>
        </w:rPr>
        <w:t xml:space="preserve"> - הנדמ"ח</w:t>
      </w:r>
      <w:bookmarkEnd w:id="3550"/>
      <w:r w:rsidR="00204209" w:rsidRPr="00126B3E">
        <w:rPr>
          <w:rtl/>
        </w:rPr>
        <w:t xml:space="preserve"> (ט)</w:t>
      </w:r>
      <w:bookmarkEnd w:id="3551"/>
    </w:p>
    <w:p w14:paraId="6637B24F" w14:textId="77777777" w:rsidR="00AF4EB5" w:rsidRPr="00126B3E" w:rsidRDefault="00AF4EB5" w:rsidP="00AF4EB5">
      <w:pPr>
        <w:pStyle w:val="a7"/>
        <w:rPr>
          <w:rtl/>
        </w:rPr>
      </w:pPr>
      <w:bookmarkStart w:id="3552" w:name="_Toc124240661"/>
      <w:r w:rsidRPr="00126B3E">
        <w:rPr>
          <w:rFonts w:hint="cs"/>
          <w:rtl/>
        </w:rPr>
        <w:t>בי' הרמב"ם בפיהמ"ש [הנדמ"ח] דמוכני הוא מגירה ובא"א להוציאה לגמרי אינה כלי בפנ"ע</w:t>
      </w:r>
      <w:bookmarkEnd w:id="3552"/>
    </w:p>
    <w:p w14:paraId="01C072D2" w14:textId="77777777" w:rsidR="00AF4EB5" w:rsidRPr="00110DB4" w:rsidRDefault="00AF4EB5" w:rsidP="0077200F">
      <w:pPr>
        <w:pStyle w:val="a3"/>
        <w:rPr>
          <w:vanish/>
        </w:rPr>
      </w:pPr>
      <w:bookmarkStart w:id="3553" w:name="_Ref123726305"/>
      <w:r w:rsidRPr="00110DB4">
        <w:rPr>
          <w:rFonts w:hint="cs"/>
          <w:vanish/>
          <w:rtl/>
        </w:rPr>
        <w:t xml:space="preserve">כתב </w:t>
      </w:r>
      <w:r w:rsidRPr="00110DB4">
        <w:rPr>
          <w:rStyle w:val="aff4"/>
          <w:rFonts w:hint="cs"/>
          <w:vanish/>
          <w:rtl/>
        </w:rPr>
        <w:t>הרמב"ם בפיהמ"ש בכלים הנדמ"ח</w:t>
      </w:r>
      <w:r w:rsidRPr="00110DB4">
        <w:rPr>
          <w:rFonts w:hint="cs"/>
          <w:vanish/>
          <w:rtl/>
        </w:rPr>
        <w:t xml:space="preserve"> </w:t>
      </w:r>
      <w:r w:rsidRPr="00110DB4">
        <w:rPr>
          <w:rStyle w:val="af2"/>
          <w:rFonts w:eastAsia="Guttman Hodes" w:hint="cs"/>
          <w:vanish/>
          <w:rtl/>
        </w:rPr>
        <w:t>(פי"ח מ"ב ד"ה מוכני)</w:t>
      </w:r>
      <w:r w:rsidRPr="00110DB4">
        <w:rPr>
          <w:rFonts w:hint="cs"/>
          <w:vanish/>
          <w:rtl/>
        </w:rPr>
        <w:t xml:space="preserve"> דמוכני הוא תיבה קטנה שבתוך השולחן, </w:t>
      </w:r>
      <w:r w:rsidRPr="00110DB4">
        <w:rPr>
          <w:rStyle w:val="af"/>
          <w:rFonts w:hint="cs"/>
          <w:vanish/>
          <w:rtl/>
        </w:rPr>
        <w:t>[מגירה]</w:t>
      </w:r>
      <w:r w:rsidRPr="00110DB4">
        <w:rPr>
          <w:rFonts w:hint="cs"/>
          <w:vanish/>
          <w:rtl/>
        </w:rPr>
        <w:t>, ונשמטת היינו שאפשר להוציאה לגמרי מתוך השולחן, ואינה נשמטת אפשר רק לפתוח אותה ולהוציאה בחלקה מהשולחן, אך א"א להוציאה לגמרי ולהפרידה מהשולחן, ובאינה נשמטת היא חלק מהשולחן.</w:t>
      </w:r>
    </w:p>
    <w:p w14:paraId="4F0187E7" w14:textId="77777777" w:rsidR="00AF4EB5" w:rsidRPr="00D609C3" w:rsidRDefault="00AF4EB5" w:rsidP="00607ABE">
      <w:pPr>
        <w:pStyle w:val="a1"/>
      </w:pPr>
      <w:r w:rsidRPr="00D609C3">
        <w:rPr>
          <w:rtl/>
        </w:rPr>
        <w:t>מ</w:t>
      </w:r>
      <w:r w:rsidRPr="00D609C3">
        <w:rPr>
          <w:rFonts w:hint="cs"/>
          <w:rtl/>
        </w:rPr>
        <w:t>ו</w:t>
      </w:r>
      <w:r w:rsidRPr="00D609C3">
        <w:rPr>
          <w:rtl/>
        </w:rPr>
        <w:t>כני שלה כוונתו בזה תיבה קטנה</w:t>
      </w:r>
      <w:r w:rsidRPr="00D609C3">
        <w:rPr>
          <w:rFonts w:hint="cs"/>
          <w:rtl/>
        </w:rPr>
        <w:t xml:space="preserve"> </w:t>
      </w:r>
      <w:r w:rsidRPr="00D609C3">
        <w:rPr>
          <w:rtl/>
        </w:rPr>
        <w:t>שיש בה כי עושים לרוב בתיבות השולחנים וברוב המגדלים תיבות קטנות וקורים להן גם פרכאת מהן שהן יוצאות ומופרדות מן השדה או המגדל ומהן שאינן נחלקות ממנו אלא יוצאות עד גבול ידוע ויש</w:t>
      </w:r>
      <w:r w:rsidRPr="00D609C3">
        <w:rPr>
          <w:rFonts w:hint="cs"/>
          <w:rtl/>
        </w:rPr>
        <w:t xml:space="preserve"> </w:t>
      </w:r>
      <w:r w:rsidRPr="00D609C3">
        <w:rPr>
          <w:rtl/>
        </w:rPr>
        <w:t xml:space="preserve">להן מעצור מלצאת </w:t>
      </w:r>
      <w:r w:rsidRPr="00D609C3">
        <w:rPr>
          <w:rFonts w:hint="cs"/>
          <w:rtl/>
        </w:rPr>
        <w:t>וכו'</w:t>
      </w:r>
      <w:r w:rsidRPr="00D609C3">
        <w:rPr>
          <w:rtl/>
        </w:rPr>
        <w:t xml:space="preserve"> אבל אם היתה מכני זו נפרדת ממנה אינה נחשבת בכללה בשום דבר מדינים אלו ומותר לגרור מכני זו בשבת</w:t>
      </w:r>
      <w:r w:rsidRPr="00D609C3">
        <w:rPr>
          <w:rFonts w:hint="cs"/>
          <w:rtl/>
        </w:rPr>
        <w:t>.</w:t>
      </w:r>
    </w:p>
    <w:p w14:paraId="08C789CE" w14:textId="77777777" w:rsidR="00AF4EB5" w:rsidRPr="00126B3E" w:rsidRDefault="00AF4EB5" w:rsidP="00AF4EB5">
      <w:pPr>
        <w:pStyle w:val="a7"/>
      </w:pPr>
      <w:bookmarkStart w:id="3554" w:name="_Toc124240662"/>
      <w:r w:rsidRPr="00126B3E">
        <w:rPr>
          <w:rFonts w:hint="cs"/>
          <w:rtl/>
        </w:rPr>
        <w:t>בי' הרמב"ם בפיהמ"ש [הנדמ"ח] דבאינה נשמטת כשמוציאה ממקומה אינו מטלטל את המעות</w:t>
      </w:r>
      <w:bookmarkEnd w:id="3554"/>
    </w:p>
    <w:p w14:paraId="69FE68FE" w14:textId="77777777" w:rsidR="00AF4EB5" w:rsidRPr="00110DB4" w:rsidRDefault="00AF4EB5" w:rsidP="0077200F">
      <w:pPr>
        <w:pStyle w:val="a3"/>
        <w:rPr>
          <w:vanish/>
          <w:rtl/>
        </w:rPr>
      </w:pPr>
      <w:r w:rsidRPr="00110DB4">
        <w:rPr>
          <w:rFonts w:hint="cs"/>
          <w:vanish/>
          <w:rtl/>
        </w:rPr>
        <w:t xml:space="preserve">וכתב </w:t>
      </w:r>
      <w:r w:rsidRPr="00110DB4">
        <w:rPr>
          <w:rStyle w:val="aff4"/>
          <w:rFonts w:hint="cs"/>
          <w:vanish/>
          <w:rtl/>
        </w:rPr>
        <w:t>הרמב"ם בפיהמ"ש בכלים הנדמ"ח</w:t>
      </w:r>
      <w:r w:rsidRPr="00110DB4">
        <w:rPr>
          <w:rFonts w:hint="cs"/>
          <w:vanish/>
          <w:rtl/>
        </w:rPr>
        <w:t xml:space="preserve"> דבאינה נשמטת אף שיש בה מעות  מותר להוציאה ואף שהוא מטלטל את המעות, מ"מ כיון דא"א להפרידה מהשולחן חשיב שלא טלטל את המעות כלל.</w:t>
      </w:r>
    </w:p>
    <w:p w14:paraId="600ECB36" w14:textId="77777777" w:rsidR="00AF4EB5" w:rsidRPr="00D609C3" w:rsidRDefault="00AF4EB5" w:rsidP="00607ABE">
      <w:pPr>
        <w:pStyle w:val="a1"/>
        <w:rPr>
          <w:rtl/>
        </w:rPr>
      </w:pPr>
      <w:r w:rsidRPr="00D609C3">
        <w:rPr>
          <w:rtl/>
        </w:rPr>
        <w:t>ואע"פ שיש בה מעות שאסור לטלטלן כיון שמכני זו אינה נחשבת בפני עצמה וכשמושך המכני ובו המעות הואיל ואינו יכול להוציאה ולהפרידה מן השדה הרי זה כאילו לא טלטל המעות</w:t>
      </w:r>
      <w:r w:rsidRPr="00D609C3">
        <w:rPr>
          <w:rFonts w:hint="cs"/>
          <w:rtl/>
        </w:rPr>
        <w:t>.</w:t>
      </w:r>
    </w:p>
    <w:p w14:paraId="3296C8E2" w14:textId="77777777" w:rsidR="00AF4EB5" w:rsidRPr="00126B3E" w:rsidRDefault="00AF4EB5" w:rsidP="00AF4EB5">
      <w:pPr>
        <w:pStyle w:val="a7"/>
      </w:pPr>
      <w:bookmarkStart w:id="3555" w:name="_Toc124240663"/>
      <w:r w:rsidRPr="00126B3E">
        <w:rPr>
          <w:rFonts w:hint="cs"/>
          <w:rtl/>
        </w:rPr>
        <w:t>בי' הרמב"ם בפיהמ"ש [הנדמ"ח] דבאינה נשמטת אסור להגביה את השידה דהוא מטלטל המעות</w:t>
      </w:r>
      <w:bookmarkEnd w:id="3555"/>
    </w:p>
    <w:p w14:paraId="5DA56004" w14:textId="77777777" w:rsidR="00AF4EB5" w:rsidRPr="00110DB4" w:rsidRDefault="00AF4EB5" w:rsidP="0077200F">
      <w:pPr>
        <w:pStyle w:val="a3"/>
        <w:rPr>
          <w:vanish/>
          <w:rtl/>
        </w:rPr>
      </w:pPr>
      <w:r w:rsidRPr="00110DB4">
        <w:rPr>
          <w:rFonts w:hint="cs"/>
          <w:vanish/>
          <w:rtl/>
        </w:rPr>
        <w:t xml:space="preserve">וכתב </w:t>
      </w:r>
      <w:r w:rsidRPr="00110DB4">
        <w:rPr>
          <w:rStyle w:val="aff4"/>
          <w:rFonts w:hint="cs"/>
          <w:vanish/>
          <w:rtl/>
        </w:rPr>
        <w:t>הרמב"ם בפיהמ"ש בכלים הנדמ"ח</w:t>
      </w:r>
      <w:r w:rsidRPr="00110DB4">
        <w:rPr>
          <w:rFonts w:hint="cs"/>
          <w:vanish/>
          <w:rtl/>
        </w:rPr>
        <w:t xml:space="preserve"> דאסור רק להגביה את כל השולחן יחד עם התיבה, או לגרור אותו ממקום למקום, כיון דעי"ז הוא מטלטל את המעות.</w:t>
      </w:r>
      <w:bookmarkEnd w:id="3553"/>
    </w:p>
    <w:p w14:paraId="2C615218" w14:textId="77777777" w:rsidR="00AF4EB5" w:rsidRPr="00D609C3" w:rsidRDefault="00AF4EB5" w:rsidP="00607ABE">
      <w:pPr>
        <w:pStyle w:val="a1"/>
        <w:rPr>
          <w:rtl/>
        </w:rPr>
      </w:pPr>
      <w:r w:rsidRPr="00D609C3">
        <w:rPr>
          <w:rtl/>
        </w:rPr>
        <w:t>אלא אם כן הגביה את השדה בכללה או גרר אותה ממקום למקום אזי נמצא שטלטל את המעות</w:t>
      </w:r>
      <w:r w:rsidRPr="00D609C3">
        <w:rPr>
          <w:rFonts w:hint="cs"/>
          <w:rtl/>
        </w:rPr>
        <w:t>.</w:t>
      </w:r>
    </w:p>
    <w:p w14:paraId="2C9737FD" w14:textId="77777777" w:rsidR="00AF4EB5" w:rsidRPr="00126B3E" w:rsidRDefault="00AF4EB5" w:rsidP="00AF4EB5">
      <w:pPr>
        <w:pStyle w:val="1"/>
        <w:rPr>
          <w:rtl/>
        </w:rPr>
      </w:pPr>
      <w:bookmarkStart w:id="3556" w:name="_Toc124240664"/>
      <w:r w:rsidRPr="00126B3E">
        <w:rPr>
          <w:rFonts w:hint="cs"/>
          <w:rtl/>
        </w:rPr>
        <w:t>בי' המאירי דמוכני הוא כלי בפנ"ע שאפשר לחברו לשידה</w:t>
      </w:r>
      <w:bookmarkEnd w:id="3556"/>
    </w:p>
    <w:p w14:paraId="404BB383" w14:textId="3865B557" w:rsidR="00AF4EB5" w:rsidRPr="00126B3E" w:rsidRDefault="00AF4EB5" w:rsidP="00D163D8">
      <w:pPr>
        <w:pStyle w:val="afffff7"/>
        <w:rPr>
          <w:rtl/>
        </w:rPr>
      </w:pPr>
      <w:bookmarkStart w:id="3557" w:name="_Toc123816024"/>
      <w:bookmarkStart w:id="3558" w:name="_Toc130400574"/>
      <w:r w:rsidRPr="00126B3E">
        <w:rPr>
          <w:rtl/>
        </w:rPr>
        <w:t>מאירי שבת מ"ד ע"ב</w:t>
      </w:r>
      <w:r w:rsidRPr="00126B3E">
        <w:rPr>
          <w:rFonts w:hint="cs"/>
          <w:rtl/>
        </w:rPr>
        <w:t xml:space="preserve"> ד"ה השידה</w:t>
      </w:r>
      <w:bookmarkEnd w:id="3557"/>
      <w:r w:rsidR="00204209" w:rsidRPr="00126B3E">
        <w:rPr>
          <w:rtl/>
        </w:rPr>
        <w:t xml:space="preserve"> (ט)</w:t>
      </w:r>
      <w:bookmarkEnd w:id="3558"/>
    </w:p>
    <w:p w14:paraId="333270D2" w14:textId="77777777" w:rsidR="00AF4EB5" w:rsidRPr="00126B3E" w:rsidRDefault="00AF4EB5" w:rsidP="00AF4EB5">
      <w:pPr>
        <w:pStyle w:val="a7"/>
        <w:rPr>
          <w:rtl/>
        </w:rPr>
      </w:pPr>
      <w:bookmarkStart w:id="3559" w:name="_Toc124240665"/>
      <w:r w:rsidRPr="00126B3E">
        <w:rPr>
          <w:rFonts w:hint="cs"/>
          <w:rtl/>
        </w:rPr>
        <w:t>בי' המאירי דמוכני הוא כלי בצד השידה ובנשמטת ויש בה מעות הוקצה בביה"ש  ואסור לגוררה</w:t>
      </w:r>
      <w:bookmarkEnd w:id="3559"/>
    </w:p>
    <w:p w14:paraId="6167821A" w14:textId="77777777" w:rsidR="00D47F0E" w:rsidRPr="00110DB4" w:rsidRDefault="00AF4EB5" w:rsidP="0077200F">
      <w:pPr>
        <w:pStyle w:val="a3"/>
        <w:rPr>
          <w:rStyle w:val="af"/>
          <w:vanish/>
          <w:sz w:val="18"/>
          <w:szCs w:val="18"/>
          <w:rtl/>
        </w:rPr>
      </w:pPr>
      <w:r w:rsidRPr="00110DB4">
        <w:rPr>
          <w:rStyle w:val="aff4"/>
          <w:rFonts w:hint="cs"/>
          <w:vanish/>
          <w:rtl/>
        </w:rPr>
        <w:t>והמאירי</w:t>
      </w:r>
      <w:r w:rsidRPr="00110DB4">
        <w:rPr>
          <w:rFonts w:hint="cs"/>
          <w:vanish/>
          <w:rtl/>
        </w:rPr>
        <w:t xml:space="preserve"> </w:t>
      </w:r>
      <w:r w:rsidRPr="00110DB4">
        <w:rPr>
          <w:rStyle w:val="af2"/>
          <w:rFonts w:eastAsia="Guttman Hodes" w:hint="cs"/>
          <w:vanish/>
          <w:rtl/>
        </w:rPr>
        <w:t>(סוד"ה השידה)</w:t>
      </w:r>
      <w:r w:rsidRPr="00110DB4">
        <w:rPr>
          <w:rFonts w:hint="cs"/>
          <w:vanish/>
          <w:rtl/>
        </w:rPr>
        <w:t xml:space="preserve"> ביאר דמוכני הוא כלי קטן בצד השידה, ואם היו בה מעות בבין השמשות והיא נשמטת מהשידה, הוקצה בבין השמשות ואסור לגוררה. </w:t>
      </w:r>
    </w:p>
    <w:p w14:paraId="79CC11D3" w14:textId="4CF15570" w:rsidR="00AF4EB5" w:rsidRPr="00D609C3" w:rsidRDefault="00AF4EB5" w:rsidP="00607ABE">
      <w:pPr>
        <w:pStyle w:val="a1"/>
      </w:pPr>
      <w:r w:rsidRPr="00D609C3">
        <w:rPr>
          <w:rtl/>
        </w:rPr>
        <w:t>ואם היו מעות באותה המוכני בין השמשות אין גוררין אותה בשבת שכבר הוקצה בין השמשות</w:t>
      </w:r>
      <w:r w:rsidRPr="00D609C3">
        <w:rPr>
          <w:rFonts w:hint="cs"/>
          <w:rtl/>
        </w:rPr>
        <w:t>.</w:t>
      </w:r>
    </w:p>
    <w:p w14:paraId="24D4C0C4" w14:textId="77777777" w:rsidR="00AF4EB5" w:rsidRPr="00126B3E" w:rsidRDefault="00AF4EB5" w:rsidP="00AF4EB5">
      <w:pPr>
        <w:pStyle w:val="affff5"/>
        <w:rPr>
          <w:rtl/>
        </w:rPr>
      </w:pPr>
      <w:bookmarkStart w:id="3560" w:name="_Toc124240666"/>
      <w:r w:rsidRPr="00126B3E">
        <w:rPr>
          <w:rFonts w:hint="cs"/>
          <w:rtl/>
        </w:rPr>
        <w:t>בהיתר אינה נשמטת והא דל"ה בסיס</w:t>
      </w:r>
      <w:bookmarkEnd w:id="3560"/>
    </w:p>
    <w:p w14:paraId="10F3F573" w14:textId="77777777" w:rsidR="00AF4EB5" w:rsidRPr="00126B3E" w:rsidRDefault="00AF4EB5" w:rsidP="00AF4EB5">
      <w:pPr>
        <w:pStyle w:val="1"/>
        <w:rPr>
          <w:rtl/>
        </w:rPr>
      </w:pPr>
      <w:bookmarkStart w:id="3561" w:name="_Toc124240667"/>
      <w:r w:rsidRPr="00126B3E">
        <w:rPr>
          <w:rFonts w:hint="cs"/>
          <w:rtl/>
        </w:rPr>
        <w:lastRenderedPageBreak/>
        <w:t>בי' תוס' דבנשמטת כלי בפנ"ע ובסיס ובאין נשמטת ל"ה בסיס</w:t>
      </w:r>
      <w:bookmarkEnd w:id="3561"/>
    </w:p>
    <w:p w14:paraId="7A1BF2DF" w14:textId="3634A9C2" w:rsidR="00AF4EB5" w:rsidRPr="00126B3E" w:rsidRDefault="00AF4EB5" w:rsidP="00D163D8">
      <w:pPr>
        <w:pStyle w:val="afffff7"/>
        <w:rPr>
          <w:rtl/>
        </w:rPr>
      </w:pPr>
      <w:bookmarkStart w:id="3562" w:name="_Toc123816025"/>
      <w:bookmarkStart w:id="3563" w:name="_Toc130400575"/>
      <w:r w:rsidRPr="00126B3E">
        <w:rPr>
          <w:rtl/>
        </w:rPr>
        <w:t>תוספות שבת מ"ד ע"ב</w:t>
      </w:r>
      <w:r w:rsidRPr="00126B3E">
        <w:rPr>
          <w:rFonts w:hint="cs"/>
          <w:rtl/>
        </w:rPr>
        <w:t xml:space="preserve"> ד"ה אין</w:t>
      </w:r>
      <w:bookmarkEnd w:id="3562"/>
      <w:r w:rsidR="00204209" w:rsidRPr="00126B3E">
        <w:rPr>
          <w:rtl/>
        </w:rPr>
        <w:t xml:space="preserve"> (ט)</w:t>
      </w:r>
      <w:bookmarkEnd w:id="3563"/>
    </w:p>
    <w:p w14:paraId="1D415AC3" w14:textId="77777777" w:rsidR="00AF4EB5" w:rsidRPr="00126B3E" w:rsidRDefault="00AF4EB5" w:rsidP="00AF4EB5">
      <w:pPr>
        <w:pStyle w:val="a7"/>
        <w:rPr>
          <w:rtl/>
        </w:rPr>
      </w:pPr>
      <w:bookmarkStart w:id="3564" w:name="_Toc124240668"/>
      <w:r w:rsidRPr="00126B3E">
        <w:rPr>
          <w:rFonts w:hint="cs"/>
          <w:rtl/>
        </w:rPr>
        <w:t>בי' ר"י בתוס' דבנשמטת המוכני היא כלי בפנ"ע והוי בסיס למעות</w:t>
      </w:r>
      <w:bookmarkEnd w:id="3564"/>
    </w:p>
    <w:p w14:paraId="6F43A728" w14:textId="77777777" w:rsidR="00AF4EB5" w:rsidRPr="00110DB4" w:rsidRDefault="00AF4EB5" w:rsidP="0077200F">
      <w:pPr>
        <w:pStyle w:val="a3"/>
        <w:rPr>
          <w:vanish/>
          <w:rtl/>
        </w:rPr>
      </w:pPr>
      <w:bookmarkStart w:id="3565" w:name="_Ref123813990"/>
      <w:r w:rsidRPr="00110DB4">
        <w:rPr>
          <w:rFonts w:hint="cs"/>
          <w:vanish/>
          <w:rtl/>
        </w:rPr>
        <w:t xml:space="preserve">בהא דתנן במוכני דבזמן שהיא נשמטת אין גוררין אותה בשבת כשיש עליה מעות, ביאר </w:t>
      </w:r>
      <w:r w:rsidRPr="00110DB4">
        <w:rPr>
          <w:rStyle w:val="aff4"/>
          <w:rFonts w:hint="cs"/>
          <w:vanish/>
          <w:rtl/>
        </w:rPr>
        <w:t>ר"י בתוס'</w:t>
      </w:r>
      <w:r w:rsidRPr="00110DB4">
        <w:rPr>
          <w:rFonts w:hint="cs"/>
          <w:vanish/>
          <w:rtl/>
        </w:rPr>
        <w:t xml:space="preserve"> </w:t>
      </w:r>
      <w:r w:rsidRPr="00110DB4">
        <w:rPr>
          <w:rStyle w:val="af2"/>
          <w:rFonts w:eastAsia="Guttman Hodes" w:hint="cs"/>
          <w:vanish/>
          <w:rtl/>
        </w:rPr>
        <w:t>(ד"ה אין)</w:t>
      </w:r>
      <w:r w:rsidRPr="00110DB4">
        <w:rPr>
          <w:rFonts w:hint="cs"/>
          <w:vanish/>
          <w:rtl/>
        </w:rPr>
        <w:t xml:space="preserve"> דכיון שהיא נשמטת מהשידה א"כ היא כלי בפנ"ע, ונעשית בסיס למעות.</w:t>
      </w:r>
      <w:bookmarkEnd w:id="3565"/>
    </w:p>
    <w:p w14:paraId="11708BD7" w14:textId="77777777" w:rsidR="00AF4EB5" w:rsidRPr="00D609C3" w:rsidRDefault="00AF4EB5" w:rsidP="00607ABE">
      <w:pPr>
        <w:pStyle w:val="a1"/>
      </w:pPr>
      <w:r w:rsidRPr="00D609C3">
        <w:rPr>
          <w:rtl/>
        </w:rPr>
        <w:t>אין גוררין אותה בשבת בזמן שיש עליה מעות - מפרש ר"י דכשהיא נשמטת היא כלי בפני עצמה</w:t>
      </w:r>
      <w:r w:rsidRPr="00D609C3">
        <w:rPr>
          <w:rFonts w:hint="cs"/>
          <w:rtl/>
        </w:rPr>
        <w:t>.</w:t>
      </w:r>
    </w:p>
    <w:p w14:paraId="25B17692" w14:textId="77777777" w:rsidR="00AF4EB5" w:rsidRPr="00126B3E" w:rsidRDefault="00AF4EB5" w:rsidP="00AF4EB5">
      <w:pPr>
        <w:pStyle w:val="a7"/>
      </w:pPr>
      <w:bookmarkStart w:id="3566" w:name="_Toc124240669"/>
      <w:r w:rsidRPr="00126B3E">
        <w:rPr>
          <w:rFonts w:hint="cs"/>
          <w:rtl/>
        </w:rPr>
        <w:t>בי' ר"י בתוס' דבאינה נשמטת עיקר הכלי הוא השידה ולא המוכני  ולכן ל"ה בסיס ומותר לגוררה</w:t>
      </w:r>
      <w:bookmarkEnd w:id="3566"/>
    </w:p>
    <w:p w14:paraId="241E931C" w14:textId="4BBED7AA" w:rsidR="00AF4EB5" w:rsidRPr="00110DB4" w:rsidRDefault="00AF4EB5" w:rsidP="0077200F">
      <w:pPr>
        <w:pStyle w:val="a3"/>
        <w:rPr>
          <w:vanish/>
          <w:rtl/>
        </w:rPr>
      </w:pPr>
      <w:bookmarkStart w:id="3567" w:name="_Ref123814122"/>
      <w:r w:rsidRPr="00110DB4">
        <w:rPr>
          <w:rFonts w:hint="cs"/>
          <w:vanish/>
          <w:rtl/>
        </w:rPr>
        <w:t xml:space="preserve">אבל באינה נשמטת מהשידה, ביאר </w:t>
      </w:r>
      <w:r w:rsidRPr="00110DB4">
        <w:rPr>
          <w:rStyle w:val="aff4"/>
          <w:rFonts w:hint="cs"/>
          <w:vanish/>
          <w:rtl/>
        </w:rPr>
        <w:t>ר"י בתוס'</w:t>
      </w:r>
      <w:r w:rsidRPr="00110DB4">
        <w:rPr>
          <w:rFonts w:hint="cs"/>
          <w:vanish/>
          <w:rtl/>
        </w:rPr>
        <w:t xml:space="preserve"> </w:t>
      </w:r>
      <w:r w:rsidRPr="00110DB4">
        <w:rPr>
          <w:rStyle w:val="af2"/>
          <w:rFonts w:eastAsia="Guttman Hodes" w:hint="cs"/>
          <w:vanish/>
          <w:rtl/>
        </w:rPr>
        <w:t>(ד"ה אין)</w:t>
      </w:r>
      <w:r w:rsidRPr="00110DB4">
        <w:rPr>
          <w:rFonts w:hint="cs"/>
          <w:vanish/>
          <w:rtl/>
        </w:rPr>
        <w:t xml:space="preserve"> דעיקר הכלי הוא השידה ולא המוכני, ולכן  אף שיש עליה מעות מותר לגרור אותה, דאינה נעשית בסיס כיון שאינה כלי בפנ"ע, ועל השידה שהיא עיקר הכלי אין מעות, ועי' במ"ש </w:t>
      </w:r>
      <w:r w:rsidRPr="00110DB4">
        <w:rPr>
          <w:rStyle w:val="aff4"/>
          <w:rFonts w:hint="cs"/>
          <w:vanish/>
          <w:rtl/>
        </w:rPr>
        <w:t>החזו"א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Ref123814619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סא)</w:t>
      </w:r>
      <w:r w:rsidRPr="00110DB4">
        <w:rPr>
          <w:rStyle w:val="af2"/>
          <w:rFonts w:eastAsia="Guttman Hodes"/>
          <w:vanish/>
          <w:rtl/>
        </w:rPr>
        <w:fldChar w:fldCharType="end"/>
      </w:r>
      <w:r w:rsidRPr="00110DB4">
        <w:rPr>
          <w:rFonts w:hint="cs"/>
          <w:vanish/>
          <w:rtl/>
        </w:rPr>
        <w:t>.</w:t>
      </w:r>
      <w:bookmarkEnd w:id="3567"/>
    </w:p>
    <w:p w14:paraId="43FE6B5E" w14:textId="77777777" w:rsidR="00AF4EB5" w:rsidRPr="00D609C3" w:rsidRDefault="00AF4EB5" w:rsidP="00607ABE">
      <w:pPr>
        <w:pStyle w:val="a1"/>
        <w:rPr>
          <w:rtl/>
        </w:rPr>
      </w:pPr>
      <w:r w:rsidRPr="00D609C3">
        <w:rPr>
          <w:rtl/>
        </w:rPr>
        <w:t>אבל כשאינה נשמטת מותר לגוררה אף על פי שיש עליה מעות דכיון שאינם ע"ג השידה שהיא עיקר הכלי שרי.</w:t>
      </w:r>
    </w:p>
    <w:p w14:paraId="1269D8F5" w14:textId="77777777" w:rsidR="00AF4EB5" w:rsidRPr="00126B3E" w:rsidRDefault="00AF4EB5" w:rsidP="00AF4EB5">
      <w:pPr>
        <w:pStyle w:val="1"/>
        <w:rPr>
          <w:rtl/>
        </w:rPr>
      </w:pPr>
      <w:bookmarkStart w:id="3568" w:name="_Toc124240670"/>
      <w:r w:rsidRPr="00126B3E">
        <w:rPr>
          <w:rFonts w:hint="cs"/>
          <w:rtl/>
        </w:rPr>
        <w:t>בי' הרא"ש דבלא נשמטת בטל לשידה ואסור להזיז את השידה</w:t>
      </w:r>
      <w:bookmarkEnd w:id="3568"/>
    </w:p>
    <w:p w14:paraId="01B4E063" w14:textId="37237D00" w:rsidR="00AF4EB5" w:rsidRPr="00126B3E" w:rsidRDefault="00AF4EB5" w:rsidP="00D163D8">
      <w:pPr>
        <w:pStyle w:val="afffff7"/>
        <w:rPr>
          <w:rtl/>
        </w:rPr>
      </w:pPr>
      <w:bookmarkStart w:id="3569" w:name="_Toc123816026"/>
      <w:bookmarkStart w:id="3570" w:name="_Toc130400576"/>
      <w:r w:rsidRPr="00126B3E">
        <w:rPr>
          <w:rFonts w:hint="cs"/>
          <w:rtl/>
        </w:rPr>
        <w:t>פי' ה</w:t>
      </w:r>
      <w:r w:rsidRPr="00126B3E">
        <w:rPr>
          <w:rtl/>
        </w:rPr>
        <w:t>רא"ש כלים י"ח ב'</w:t>
      </w:r>
      <w:r w:rsidRPr="00126B3E">
        <w:rPr>
          <w:rFonts w:hint="cs"/>
          <w:rtl/>
        </w:rPr>
        <w:t xml:space="preserve"> ד"ה בזמן</w:t>
      </w:r>
      <w:bookmarkEnd w:id="3569"/>
      <w:r w:rsidR="00204209" w:rsidRPr="00126B3E">
        <w:rPr>
          <w:rtl/>
        </w:rPr>
        <w:t xml:space="preserve"> (ט)</w:t>
      </w:r>
      <w:bookmarkEnd w:id="3570"/>
    </w:p>
    <w:p w14:paraId="1310DDFB" w14:textId="77777777" w:rsidR="00AF4EB5" w:rsidRPr="00126B3E" w:rsidRDefault="00AF4EB5" w:rsidP="00AF4EB5">
      <w:pPr>
        <w:pStyle w:val="a7"/>
        <w:rPr>
          <w:rtl/>
        </w:rPr>
      </w:pPr>
      <w:bookmarkStart w:id="3571" w:name="_Toc124240671"/>
      <w:r w:rsidRPr="00126B3E">
        <w:rPr>
          <w:rFonts w:hint="cs"/>
          <w:rtl/>
        </w:rPr>
        <w:t>בי' פי' הרא"ש בכלים דבנשמטת היא כלי בפנ"ע והוי בסיס  ובאינה נשמטת בטלה לשידה</w:t>
      </w:r>
      <w:bookmarkEnd w:id="3571"/>
    </w:p>
    <w:p w14:paraId="09209984" w14:textId="77777777" w:rsidR="00AF4EB5" w:rsidRPr="00110DB4" w:rsidRDefault="00AF4EB5" w:rsidP="0077200F">
      <w:pPr>
        <w:pStyle w:val="a3"/>
        <w:rPr>
          <w:vanish/>
        </w:rPr>
      </w:pPr>
      <w:bookmarkStart w:id="3572" w:name="_Ref123814240"/>
      <w:r w:rsidRPr="00110DB4">
        <w:rPr>
          <w:rFonts w:hint="cs"/>
          <w:vanish/>
          <w:rtl/>
        </w:rPr>
        <w:t xml:space="preserve">וכ"כ </w:t>
      </w:r>
      <w:r w:rsidRPr="00110DB4">
        <w:rPr>
          <w:rStyle w:val="aff4"/>
          <w:rFonts w:hint="cs"/>
          <w:vanish/>
          <w:rtl/>
        </w:rPr>
        <w:t>בפי' הרא"ש בכלים</w:t>
      </w:r>
      <w:r w:rsidRPr="00110DB4">
        <w:rPr>
          <w:rFonts w:hint="cs"/>
          <w:vanish/>
          <w:rtl/>
        </w:rPr>
        <w:t xml:space="preserve"> </w:t>
      </w:r>
      <w:r w:rsidRPr="00110DB4">
        <w:rPr>
          <w:rStyle w:val="af2"/>
          <w:rFonts w:eastAsia="Guttman Hodes" w:hint="cs"/>
          <w:vanish/>
          <w:rtl/>
        </w:rPr>
        <w:t>(פי"ח מ"ב ד"ה בזמן)</w:t>
      </w:r>
      <w:r w:rsidRPr="00110DB4">
        <w:rPr>
          <w:rFonts w:hint="cs"/>
          <w:vanish/>
          <w:rtl/>
        </w:rPr>
        <w:t xml:space="preserve"> דבנשמטת היא כלי בפנ"ע והוי בסיס, לכן כשיש בתוכה מעות אסור לטלטלה, אבל באינה נשמטת מותר, כיון דהיא בטלה לשידה.</w:t>
      </w:r>
      <w:bookmarkEnd w:id="3572"/>
    </w:p>
    <w:p w14:paraId="42AE1154" w14:textId="77777777" w:rsidR="00AF4EB5" w:rsidRPr="00D609C3" w:rsidRDefault="00AF4EB5" w:rsidP="00607ABE">
      <w:pPr>
        <w:pStyle w:val="a1"/>
        <w:rPr>
          <w:rtl/>
        </w:rPr>
      </w:pPr>
      <w:r w:rsidRPr="00D609C3">
        <w:rPr>
          <w:rtl/>
        </w:rPr>
        <w:t>בזמן שבתוכה מעות. דכלי בפני עצמה היא ונעשית בסיס לדבר האסור אבל אם אינה נשמטת שרי אף על פי שיש בתוכה מעות שהיא בטלה לגבי שידה</w:t>
      </w:r>
      <w:r w:rsidRPr="00D609C3">
        <w:rPr>
          <w:rFonts w:hint="cs"/>
          <w:rtl/>
        </w:rPr>
        <w:t>.</w:t>
      </w:r>
    </w:p>
    <w:p w14:paraId="2ADB9C15" w14:textId="77777777" w:rsidR="00AF4EB5" w:rsidRPr="00126B3E" w:rsidRDefault="00AF4EB5" w:rsidP="00AF4EB5">
      <w:pPr>
        <w:pStyle w:val="a7"/>
      </w:pPr>
      <w:bookmarkStart w:id="3573" w:name="_Toc124240672"/>
      <w:r w:rsidRPr="00126B3E">
        <w:rPr>
          <w:rFonts w:hint="cs"/>
          <w:rtl/>
        </w:rPr>
        <w:t>בי' הרא"ש דבאינה נשמטת מותר לגרור את המוכני עם השידה אך אסור להזיז את השידה</w:t>
      </w:r>
      <w:bookmarkEnd w:id="3573"/>
    </w:p>
    <w:p w14:paraId="45FF9FEE" w14:textId="27776E58" w:rsidR="00AF4EB5" w:rsidRPr="00110DB4" w:rsidRDefault="00AF4EB5" w:rsidP="0077200F">
      <w:pPr>
        <w:pStyle w:val="a3"/>
        <w:rPr>
          <w:vanish/>
          <w:rtl/>
        </w:rPr>
      </w:pPr>
      <w:bookmarkStart w:id="3574" w:name="_Ref123814804"/>
      <w:r w:rsidRPr="00110DB4">
        <w:rPr>
          <w:rFonts w:hint="cs"/>
          <w:vanish/>
          <w:rtl/>
        </w:rPr>
        <w:t xml:space="preserve">והוסיף </w:t>
      </w:r>
      <w:r w:rsidRPr="00110DB4">
        <w:rPr>
          <w:rStyle w:val="aff4"/>
          <w:rFonts w:hint="cs"/>
          <w:vanish/>
          <w:rtl/>
        </w:rPr>
        <w:t>בפי' הרא"ש בכלים</w:t>
      </w:r>
      <w:r w:rsidRPr="00110DB4">
        <w:rPr>
          <w:rFonts w:hint="cs"/>
          <w:vanish/>
          <w:rtl/>
        </w:rPr>
        <w:t xml:space="preserve"> דבאינה נשמטת דבטלה לשידה מותר לגרור אף את המוכני, כיון שבשידה עצמה אין מעות, אך אסור להזיז את השידה, ועי' במ"ש </w:t>
      </w:r>
      <w:r w:rsidRPr="00110DB4">
        <w:rPr>
          <w:rStyle w:val="aff4"/>
          <w:rFonts w:hint="cs"/>
          <w:vanish/>
          <w:rtl/>
        </w:rPr>
        <w:t>המשנה אחרונה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Ref123814775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סג)</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והחיי אדם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Ref123814939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סז)</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והתהלה לדוד</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Ref123814958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עח)</w:t>
      </w:r>
      <w:r w:rsidRPr="00110DB4">
        <w:rPr>
          <w:rStyle w:val="af2"/>
          <w:rFonts w:eastAsia="Guttman Hodes"/>
          <w:vanish/>
          <w:rtl/>
        </w:rPr>
        <w:fldChar w:fldCharType="end"/>
      </w:r>
      <w:r w:rsidRPr="00110DB4">
        <w:rPr>
          <w:rFonts w:hint="cs"/>
          <w:vanish/>
          <w:rtl/>
        </w:rPr>
        <w:t xml:space="preserve"> בדברי </w:t>
      </w:r>
      <w:r w:rsidRPr="00110DB4">
        <w:rPr>
          <w:rStyle w:val="aff4"/>
          <w:rFonts w:hint="cs"/>
          <w:vanish/>
          <w:rtl/>
        </w:rPr>
        <w:t>הרא"ש</w:t>
      </w:r>
      <w:r w:rsidRPr="00110DB4">
        <w:rPr>
          <w:rFonts w:hint="cs"/>
          <w:vanish/>
          <w:rtl/>
        </w:rPr>
        <w:t>.</w:t>
      </w:r>
      <w:bookmarkEnd w:id="3574"/>
    </w:p>
    <w:p w14:paraId="7AA7402E" w14:textId="77777777" w:rsidR="00AF4EB5" w:rsidRPr="00D609C3" w:rsidRDefault="00AF4EB5" w:rsidP="00607ABE">
      <w:pPr>
        <w:pStyle w:val="a1"/>
        <w:rPr>
          <w:rtl/>
        </w:rPr>
      </w:pPr>
      <w:r w:rsidRPr="00D609C3">
        <w:rPr>
          <w:rtl/>
        </w:rPr>
        <w:t xml:space="preserve">וכיון שאין בשידה מעות מותר לגרור המוכני ובלבד שלא יזיז השידה ממקומה: </w:t>
      </w:r>
    </w:p>
    <w:p w14:paraId="7D5612ED" w14:textId="77777777" w:rsidR="00AF4EB5" w:rsidRPr="00126B3E" w:rsidRDefault="00AF4EB5" w:rsidP="00AF4EB5">
      <w:pPr>
        <w:pStyle w:val="1"/>
        <w:rPr>
          <w:rtl/>
        </w:rPr>
      </w:pPr>
      <w:bookmarkStart w:id="3575" w:name="_Toc124240673"/>
      <w:r w:rsidRPr="00126B3E">
        <w:rPr>
          <w:rFonts w:hint="cs"/>
          <w:rtl/>
        </w:rPr>
        <w:t>קו' הראשונים דבאינה נשמטת השידה והמוכני יחד הם בסיס</w:t>
      </w:r>
      <w:bookmarkEnd w:id="3575"/>
    </w:p>
    <w:p w14:paraId="6A2115CA" w14:textId="145CF002" w:rsidR="00AF4EB5" w:rsidRPr="00126B3E" w:rsidRDefault="00AF4EB5" w:rsidP="00D163D8">
      <w:pPr>
        <w:pStyle w:val="afffff7"/>
        <w:rPr>
          <w:rtl/>
        </w:rPr>
      </w:pPr>
      <w:bookmarkStart w:id="3576" w:name="_Toc123816027"/>
      <w:bookmarkStart w:id="3577" w:name="_Toc130400577"/>
      <w:r w:rsidRPr="00126B3E">
        <w:rPr>
          <w:rtl/>
        </w:rPr>
        <w:t>תוספות הרא"ש שבת מ"ד ע"ב</w:t>
      </w:r>
      <w:r w:rsidRPr="00126B3E">
        <w:rPr>
          <w:rFonts w:hint="cs"/>
          <w:rtl/>
        </w:rPr>
        <w:t xml:space="preserve"> ד"ה ואין</w:t>
      </w:r>
      <w:bookmarkEnd w:id="3576"/>
      <w:r w:rsidR="00204209" w:rsidRPr="00126B3E">
        <w:rPr>
          <w:rtl/>
        </w:rPr>
        <w:t xml:space="preserve"> (ט)</w:t>
      </w:r>
      <w:bookmarkEnd w:id="3577"/>
    </w:p>
    <w:p w14:paraId="124DE4CA" w14:textId="77777777" w:rsidR="00AF4EB5" w:rsidRPr="00126B3E" w:rsidRDefault="00AF4EB5" w:rsidP="00AF4EB5">
      <w:pPr>
        <w:pStyle w:val="a7"/>
        <w:rPr>
          <w:rtl/>
        </w:rPr>
      </w:pPr>
      <w:bookmarkStart w:id="3578" w:name="_Toc124240674"/>
      <w:r w:rsidRPr="00126B3E">
        <w:rPr>
          <w:rFonts w:hint="cs"/>
          <w:rtl/>
        </w:rPr>
        <w:t>קו' התורא"ש דכיון דהמוכני מחובר לשידה א"כ באינה נשמטת אף השידה תאסר בטלטול</w:t>
      </w:r>
      <w:bookmarkEnd w:id="3578"/>
    </w:p>
    <w:p w14:paraId="514EDD44" w14:textId="77777777" w:rsidR="00AF4EB5" w:rsidRPr="00110DB4" w:rsidRDefault="00AF4EB5" w:rsidP="0077200F">
      <w:pPr>
        <w:pStyle w:val="a3"/>
        <w:rPr>
          <w:vanish/>
          <w:rtl/>
        </w:rPr>
      </w:pPr>
      <w:bookmarkStart w:id="3579" w:name="_Ref123814007"/>
      <w:r w:rsidRPr="00110DB4">
        <w:rPr>
          <w:rFonts w:hint="cs"/>
          <w:vanish/>
          <w:rtl/>
        </w:rPr>
        <w:t xml:space="preserve">אך הקשה </w:t>
      </w:r>
      <w:r w:rsidRPr="00110DB4">
        <w:rPr>
          <w:rStyle w:val="aff4"/>
          <w:rFonts w:hint="cs"/>
          <w:vanish/>
          <w:rtl/>
        </w:rPr>
        <w:t>התוס' הרא"ש</w:t>
      </w:r>
      <w:r w:rsidRPr="00110DB4">
        <w:rPr>
          <w:rFonts w:hint="cs"/>
          <w:vanish/>
          <w:rtl/>
        </w:rPr>
        <w:t xml:space="preserve"> </w:t>
      </w:r>
      <w:r w:rsidRPr="00110DB4">
        <w:rPr>
          <w:rStyle w:val="af2"/>
          <w:rFonts w:eastAsia="Guttman Hodes" w:hint="cs"/>
          <w:vanish/>
          <w:rtl/>
        </w:rPr>
        <w:t>(ד"ה ואין)</w:t>
      </w:r>
      <w:r w:rsidRPr="00110DB4">
        <w:rPr>
          <w:rFonts w:hint="cs"/>
          <w:vanish/>
          <w:rtl/>
        </w:rPr>
        <w:t xml:space="preserve"> דהוא תימה לומר דכיון שהמוכני מחובר לשידה, יהיה מותר באינה נשמטת לטלטל את המוכני אף שיש עליו מעות, דמסברא צריך לאסור אף טלטול השידה דכיון שהמוכני מחוברת לו ויש עליה מעות.</w:t>
      </w:r>
      <w:bookmarkEnd w:id="3579"/>
    </w:p>
    <w:p w14:paraId="598B6945" w14:textId="77777777" w:rsidR="00AF4EB5" w:rsidRPr="00D609C3" w:rsidRDefault="00AF4EB5" w:rsidP="00607ABE">
      <w:pPr>
        <w:pStyle w:val="a1"/>
        <w:rPr>
          <w:rtl/>
        </w:rPr>
      </w:pPr>
      <w:r w:rsidRPr="00D609C3">
        <w:rPr>
          <w:rtl/>
        </w:rPr>
        <w:t>ואין גוררין אותה בשבת בזמן שיש עליה מעות. משמע אבל כשאינה נשמטת מותר לגוררה אף על פי שיש עליה מעות כיון דאינה על גבי השידה שהוא עיקר הכלי, ודבר תימה הוא שאם יש דבר אחד מחובר לכלי ויש בו מעות שיהא מותר לטלטלו דאף הכלי עצמו נראה דאסור לטלטלו כיון שיש מעות במה שהוא מחובר לו</w:t>
      </w:r>
      <w:r w:rsidRPr="00D609C3">
        <w:rPr>
          <w:rFonts w:hint="cs"/>
          <w:rtl/>
        </w:rPr>
        <w:t>.</w:t>
      </w:r>
    </w:p>
    <w:p w14:paraId="545267AA" w14:textId="0B235C75" w:rsidR="00AF4EB5" w:rsidRPr="00126B3E" w:rsidRDefault="00AF4EB5" w:rsidP="00D163D8">
      <w:pPr>
        <w:pStyle w:val="afffff7"/>
        <w:rPr>
          <w:rtl/>
        </w:rPr>
      </w:pPr>
      <w:bookmarkStart w:id="3580" w:name="_Toc123816028"/>
      <w:bookmarkStart w:id="3581" w:name="_Toc130400578"/>
      <w:r w:rsidRPr="00126B3E">
        <w:rPr>
          <w:rtl/>
        </w:rPr>
        <w:t>חדושי הרמב"ן שבת מ"ד ע"ב</w:t>
      </w:r>
      <w:r w:rsidRPr="00126B3E">
        <w:rPr>
          <w:rFonts w:hint="cs"/>
          <w:rtl/>
        </w:rPr>
        <w:t xml:space="preserve"> ד"ה וקשיא</w:t>
      </w:r>
      <w:bookmarkEnd w:id="3580"/>
      <w:r w:rsidR="00204209" w:rsidRPr="00126B3E">
        <w:rPr>
          <w:rtl/>
        </w:rPr>
        <w:t xml:space="preserve"> (ט)</w:t>
      </w:r>
      <w:bookmarkEnd w:id="3581"/>
    </w:p>
    <w:p w14:paraId="785FB84D" w14:textId="6FC7580B" w:rsidR="00AF4EB5" w:rsidRPr="00126B3E" w:rsidRDefault="00AF4EB5" w:rsidP="00D163D8">
      <w:pPr>
        <w:pStyle w:val="afffff7"/>
        <w:rPr>
          <w:rtl/>
        </w:rPr>
      </w:pPr>
      <w:bookmarkStart w:id="3582" w:name="_Toc123816029"/>
      <w:bookmarkStart w:id="3583" w:name="_Toc130400579"/>
      <w:r w:rsidRPr="00126B3E">
        <w:rPr>
          <w:rtl/>
        </w:rPr>
        <w:t>חדושי הרשב"א שבת מ"ד ע"ב</w:t>
      </w:r>
      <w:r w:rsidRPr="00126B3E">
        <w:rPr>
          <w:rFonts w:hint="cs"/>
          <w:rtl/>
        </w:rPr>
        <w:t xml:space="preserve"> ד"ה ואין</w:t>
      </w:r>
      <w:bookmarkEnd w:id="3582"/>
      <w:r w:rsidR="00204209" w:rsidRPr="00126B3E">
        <w:rPr>
          <w:rtl/>
        </w:rPr>
        <w:t xml:space="preserve"> (ט)</w:t>
      </w:r>
      <w:bookmarkEnd w:id="3583"/>
    </w:p>
    <w:p w14:paraId="0B2E501F" w14:textId="308FFE6B" w:rsidR="00AF4EB5" w:rsidRPr="00126B3E" w:rsidRDefault="00AF4EB5" w:rsidP="00D163D8">
      <w:pPr>
        <w:pStyle w:val="afffff7"/>
        <w:rPr>
          <w:rtl/>
        </w:rPr>
      </w:pPr>
      <w:bookmarkStart w:id="3584" w:name="_Toc123816030"/>
      <w:bookmarkStart w:id="3585" w:name="_Toc130400580"/>
      <w:bookmarkStart w:id="3586" w:name="_Hlk123590150"/>
      <w:r w:rsidRPr="00126B3E">
        <w:rPr>
          <w:rtl/>
        </w:rPr>
        <w:t>חדושי הריטב"א שבת מ"ד ע"ב</w:t>
      </w:r>
      <w:r w:rsidRPr="00126B3E">
        <w:rPr>
          <w:rFonts w:hint="cs"/>
          <w:rtl/>
        </w:rPr>
        <w:t xml:space="preserve"> ד"ה והא</w:t>
      </w:r>
      <w:bookmarkEnd w:id="3584"/>
      <w:r w:rsidR="00204209" w:rsidRPr="00126B3E">
        <w:rPr>
          <w:rtl/>
        </w:rPr>
        <w:t xml:space="preserve"> (ט)</w:t>
      </w:r>
      <w:bookmarkEnd w:id="3585"/>
    </w:p>
    <w:p w14:paraId="0AC46957" w14:textId="77777777" w:rsidR="00AF4EB5" w:rsidRPr="00126B3E" w:rsidRDefault="00AF4EB5" w:rsidP="00AF4EB5">
      <w:pPr>
        <w:pStyle w:val="a7"/>
        <w:rPr>
          <w:rtl/>
        </w:rPr>
      </w:pPr>
      <w:bookmarkStart w:id="3587" w:name="_Toc124240675"/>
      <w:bookmarkEnd w:id="3586"/>
      <w:r w:rsidRPr="00126B3E">
        <w:rPr>
          <w:rFonts w:hint="cs"/>
          <w:rtl/>
        </w:rPr>
        <w:t>קו' הראשונים דמה ההיתר לגרור את השידה כשאינה נשמטת הוא יש עליה מעות והיא בסיס</w:t>
      </w:r>
      <w:bookmarkEnd w:id="3587"/>
    </w:p>
    <w:p w14:paraId="2C09EB4D" w14:textId="77777777" w:rsidR="00AF4EB5" w:rsidRPr="00110DB4" w:rsidRDefault="00AF4EB5" w:rsidP="0077200F">
      <w:pPr>
        <w:pStyle w:val="a3"/>
        <w:rPr>
          <w:vanish/>
          <w:rtl/>
        </w:rPr>
      </w:pPr>
      <w:r w:rsidRPr="00110DB4">
        <w:rPr>
          <w:rFonts w:hint="cs"/>
          <w:vanish/>
          <w:rtl/>
        </w:rPr>
        <w:t xml:space="preserve">וכן הקשו </w:t>
      </w:r>
      <w:r w:rsidRPr="00110DB4">
        <w:rPr>
          <w:rStyle w:val="aff4"/>
          <w:rFonts w:hint="cs"/>
          <w:vanish/>
          <w:rtl/>
        </w:rPr>
        <w:t>הרמב"ן</w:t>
      </w:r>
      <w:r w:rsidRPr="00110DB4">
        <w:rPr>
          <w:rFonts w:hint="cs"/>
          <w:vanish/>
          <w:rtl/>
        </w:rPr>
        <w:t xml:space="preserve"> </w:t>
      </w:r>
      <w:r w:rsidRPr="00110DB4">
        <w:rPr>
          <w:rStyle w:val="af2"/>
          <w:rFonts w:eastAsia="Guttman Hodes" w:hint="cs"/>
          <w:vanish/>
          <w:rtl/>
        </w:rPr>
        <w:t>(ד"ה וקשיא)</w:t>
      </w:r>
      <w:r w:rsidRPr="00110DB4">
        <w:rPr>
          <w:rFonts w:hint="cs"/>
          <w:vanish/>
          <w:rtl/>
        </w:rPr>
        <w:t xml:space="preserve"> </w:t>
      </w:r>
      <w:r w:rsidRPr="00110DB4">
        <w:rPr>
          <w:rStyle w:val="aff4"/>
          <w:rFonts w:hint="cs"/>
          <w:vanish/>
          <w:rtl/>
        </w:rPr>
        <w:t>והרשב"א</w:t>
      </w:r>
      <w:r w:rsidRPr="00110DB4">
        <w:rPr>
          <w:rFonts w:hint="cs"/>
          <w:vanish/>
          <w:rtl/>
        </w:rPr>
        <w:t xml:space="preserve"> </w:t>
      </w:r>
      <w:r w:rsidRPr="00110DB4">
        <w:rPr>
          <w:rStyle w:val="af2"/>
          <w:rFonts w:eastAsia="Guttman Hodes" w:hint="cs"/>
          <w:vanish/>
          <w:rtl/>
        </w:rPr>
        <w:t>(ד"ה ואין)</w:t>
      </w:r>
      <w:r w:rsidRPr="00110DB4">
        <w:rPr>
          <w:rFonts w:hint="cs"/>
          <w:vanish/>
          <w:rtl/>
        </w:rPr>
        <w:t xml:space="preserve"> </w:t>
      </w:r>
      <w:r w:rsidRPr="00110DB4">
        <w:rPr>
          <w:rStyle w:val="aff4"/>
          <w:rFonts w:hint="cs"/>
          <w:vanish/>
          <w:rtl/>
        </w:rPr>
        <w:t>והריטב"א</w:t>
      </w:r>
      <w:r w:rsidRPr="00110DB4">
        <w:rPr>
          <w:rFonts w:hint="cs"/>
          <w:vanish/>
          <w:rtl/>
        </w:rPr>
        <w:t xml:space="preserve"> </w:t>
      </w:r>
      <w:r w:rsidRPr="00110DB4">
        <w:rPr>
          <w:rStyle w:val="af2"/>
          <w:rFonts w:eastAsia="Guttman Hodes" w:hint="cs"/>
          <w:vanish/>
          <w:rtl/>
        </w:rPr>
        <w:t>(ד"ה והא)</w:t>
      </w:r>
      <w:r w:rsidRPr="00110DB4">
        <w:rPr>
          <w:rFonts w:hint="cs"/>
          <w:vanish/>
          <w:rtl/>
        </w:rPr>
        <w:t xml:space="preserve"> דהאיך אפש"ל דבאינה נשמטת מותר לגוררה כשיש עליה מעות, והא היא בסיס לדבר האסור.</w:t>
      </w:r>
    </w:p>
    <w:p w14:paraId="1394A166" w14:textId="77777777" w:rsidR="00AF4EB5" w:rsidRPr="00D609C3" w:rsidRDefault="00AF4EB5" w:rsidP="00607ABE">
      <w:pPr>
        <w:pStyle w:val="a1"/>
      </w:pPr>
      <w:r w:rsidRPr="00D609C3">
        <w:rPr>
          <w:rtl/>
        </w:rPr>
        <w:t>וקשיא לן אמתני' בזמן שאינה נשמטת גוררין אותה ואף על פי שיש עליה מעות והרי נעשה בסיס לדבר האסור</w:t>
      </w:r>
      <w:r w:rsidRPr="00D609C3">
        <w:rPr>
          <w:rFonts w:hint="cs"/>
          <w:rtl/>
        </w:rPr>
        <w:t>.</w:t>
      </w:r>
    </w:p>
    <w:p w14:paraId="480070EA" w14:textId="77777777" w:rsidR="00AF4EB5" w:rsidRPr="00126B3E" w:rsidRDefault="00AF4EB5" w:rsidP="00607ABE">
      <w:pPr>
        <w:pStyle w:val="afffff5"/>
        <w:rPr>
          <w:rtl/>
        </w:rPr>
      </w:pPr>
      <w:r w:rsidRPr="00126B3E">
        <w:rPr>
          <w:rtl/>
        </w:rPr>
        <w:t>ואין גוררין אותה בזמן שיש עליה מעות. וא"ת בזמן שיש עליה מעות אף על פי שאינה נשמטת ממנו מפני מה גוררין אותה</w:t>
      </w:r>
      <w:r w:rsidRPr="00126B3E">
        <w:rPr>
          <w:rFonts w:hint="cs"/>
          <w:rtl/>
        </w:rPr>
        <w:t>.</w:t>
      </w:r>
    </w:p>
    <w:p w14:paraId="53F896F3" w14:textId="77777777" w:rsidR="00AF4EB5" w:rsidRPr="00126B3E" w:rsidRDefault="00AF4EB5" w:rsidP="00607ABE">
      <w:pPr>
        <w:pStyle w:val="afffff5"/>
        <w:rPr>
          <w:rtl/>
        </w:rPr>
      </w:pPr>
      <w:r w:rsidRPr="00126B3E">
        <w:rPr>
          <w:rtl/>
        </w:rPr>
        <w:t>והא דקתני דכיון שהיא נשמטת אם יש עליה מעות אין גוררים אותו בשבת דמשמע שאם אינה נשמטת ממנה היו גוררים אותה בשבת, ק"ל טובא אמאי דהא אפי' הכי בסיס לדבר האסור היא</w:t>
      </w:r>
      <w:r w:rsidRPr="00126B3E">
        <w:rPr>
          <w:rFonts w:hint="cs"/>
          <w:rtl/>
        </w:rPr>
        <w:t>.</w:t>
      </w:r>
      <w:r w:rsidRPr="00126B3E">
        <w:rPr>
          <w:rtl/>
        </w:rPr>
        <w:t xml:space="preserve"> </w:t>
      </w:r>
    </w:p>
    <w:p w14:paraId="02C3CF3C" w14:textId="77777777" w:rsidR="00AF4EB5" w:rsidRPr="00126B3E" w:rsidRDefault="00AF4EB5" w:rsidP="00AF4EB5">
      <w:pPr>
        <w:pStyle w:val="1"/>
        <w:rPr>
          <w:rtl/>
        </w:rPr>
      </w:pPr>
      <w:bookmarkStart w:id="3588" w:name="_Toc124240676"/>
      <w:r w:rsidRPr="00126B3E">
        <w:rPr>
          <w:rFonts w:hint="cs"/>
          <w:rtl/>
        </w:rPr>
        <w:t>תי' הראשונים דיש היתר בשידה והוי בסיס להיתר ואיסור</w:t>
      </w:r>
      <w:bookmarkEnd w:id="3588"/>
    </w:p>
    <w:p w14:paraId="2CF1D3F1" w14:textId="77777777" w:rsidR="00AF4EB5" w:rsidRPr="00126B3E" w:rsidRDefault="00AF4EB5" w:rsidP="00D163D8">
      <w:pPr>
        <w:pStyle w:val="afffffb"/>
        <w:rPr>
          <w:vanish w:val="0"/>
          <w:rtl/>
        </w:rPr>
      </w:pPr>
      <w:r w:rsidRPr="00126B3E">
        <w:rPr>
          <w:vanish w:val="0"/>
          <w:rtl/>
        </w:rPr>
        <w:t>חדושי הרמב"ן שבת מ"ד ע"ב</w:t>
      </w:r>
      <w:r w:rsidRPr="00126B3E">
        <w:rPr>
          <w:rFonts w:hint="cs"/>
          <w:vanish w:val="0"/>
          <w:rtl/>
        </w:rPr>
        <w:t xml:space="preserve"> ד"ה וקשיא</w:t>
      </w:r>
    </w:p>
    <w:p w14:paraId="545C7F4C" w14:textId="77777777" w:rsidR="00AF4EB5" w:rsidRPr="00126B3E" w:rsidRDefault="00AF4EB5" w:rsidP="00AF4EB5">
      <w:pPr>
        <w:pStyle w:val="a7"/>
        <w:rPr>
          <w:rtl/>
        </w:rPr>
      </w:pPr>
      <w:bookmarkStart w:id="3589" w:name="_Toc124240677"/>
      <w:r w:rsidRPr="00126B3E">
        <w:rPr>
          <w:rFonts w:hint="cs"/>
          <w:rtl/>
        </w:rPr>
        <w:t>תי' רבינו אפרים דסתם שידה יש בה דברי היתר ובאינה נשמטת הם כלי א' ובסיס להיתר ואיסור</w:t>
      </w:r>
      <w:bookmarkEnd w:id="3589"/>
    </w:p>
    <w:p w14:paraId="7B8C60AB" w14:textId="77777777" w:rsidR="00AF4EB5" w:rsidRPr="00110DB4" w:rsidRDefault="00AF4EB5" w:rsidP="0077200F">
      <w:pPr>
        <w:pStyle w:val="a3"/>
        <w:rPr>
          <w:vanish/>
          <w:rtl/>
        </w:rPr>
      </w:pPr>
      <w:bookmarkStart w:id="3590" w:name="_Ref123811506"/>
      <w:r w:rsidRPr="00110DB4">
        <w:rPr>
          <w:rFonts w:hint="cs"/>
          <w:vanish/>
          <w:rtl/>
        </w:rPr>
        <w:t xml:space="preserve">והביאו </w:t>
      </w:r>
      <w:r w:rsidRPr="00110DB4">
        <w:rPr>
          <w:rStyle w:val="aff4"/>
          <w:rFonts w:hint="cs"/>
          <w:vanish/>
          <w:rtl/>
        </w:rPr>
        <w:t>הרמב"ן</w:t>
      </w:r>
      <w:r w:rsidRPr="00110DB4">
        <w:rPr>
          <w:rFonts w:hint="cs"/>
          <w:vanish/>
          <w:rtl/>
        </w:rPr>
        <w:t xml:space="preserve"> </w:t>
      </w:r>
      <w:r w:rsidRPr="00110DB4">
        <w:rPr>
          <w:rStyle w:val="af2"/>
          <w:rFonts w:eastAsia="Guttman Hodes" w:hint="cs"/>
          <w:vanish/>
          <w:rtl/>
        </w:rPr>
        <w:t>(ד"ה וקשיא)</w:t>
      </w:r>
      <w:r w:rsidRPr="00110DB4">
        <w:rPr>
          <w:rFonts w:hint="cs"/>
          <w:vanish/>
          <w:rtl/>
        </w:rPr>
        <w:t xml:space="preserve"> </w:t>
      </w:r>
      <w:r w:rsidRPr="00110DB4">
        <w:rPr>
          <w:rStyle w:val="aff4"/>
          <w:rFonts w:hint="cs"/>
          <w:vanish/>
          <w:rtl/>
        </w:rPr>
        <w:t>והרשב"א</w:t>
      </w:r>
      <w:r w:rsidRPr="00110DB4">
        <w:rPr>
          <w:rFonts w:hint="cs"/>
          <w:vanish/>
          <w:rtl/>
        </w:rPr>
        <w:t xml:space="preserve"> </w:t>
      </w:r>
      <w:r w:rsidRPr="00110DB4">
        <w:rPr>
          <w:rStyle w:val="af2"/>
          <w:rFonts w:eastAsia="Guttman Hodes" w:hint="cs"/>
          <w:vanish/>
          <w:rtl/>
        </w:rPr>
        <w:t>(ד"ה ואין)</w:t>
      </w:r>
      <w:r w:rsidRPr="00110DB4">
        <w:rPr>
          <w:rFonts w:hint="cs"/>
          <w:vanish/>
          <w:rtl/>
        </w:rPr>
        <w:t xml:space="preserve"> בשם </w:t>
      </w:r>
      <w:r w:rsidRPr="00110DB4">
        <w:rPr>
          <w:rStyle w:val="aff4"/>
          <w:rFonts w:hint="cs"/>
          <w:vanish/>
          <w:rtl/>
        </w:rPr>
        <w:t>רבינו אפרים</w:t>
      </w:r>
      <w:r w:rsidRPr="00110DB4">
        <w:rPr>
          <w:rFonts w:hint="cs"/>
          <w:vanish/>
          <w:rtl/>
        </w:rPr>
        <w:t xml:space="preserve"> דתירץ דאיירי שיש בשידה פירות או בגדים, דכך הוא הסתמא, והמעות נמצאים במוכני, וכשאינה נשמטת המוכני והשידה הם כלי אחד, ולכן מותר לגוררה כמו כלכלה והאבן בתוכה דתנן לקמן </w:t>
      </w:r>
      <w:r w:rsidRPr="00110DB4">
        <w:rPr>
          <w:rStyle w:val="af2"/>
          <w:rFonts w:eastAsia="Guttman Hodes" w:hint="cs"/>
          <w:vanish/>
          <w:rtl/>
        </w:rPr>
        <w:t>(קמא:)</w:t>
      </w:r>
      <w:r w:rsidRPr="00110DB4">
        <w:rPr>
          <w:rFonts w:hint="cs"/>
          <w:vanish/>
          <w:rtl/>
        </w:rPr>
        <w:t xml:space="preserve"> דמותר לטלטלה.</w:t>
      </w:r>
      <w:bookmarkEnd w:id="3590"/>
    </w:p>
    <w:p w14:paraId="53658D0F" w14:textId="77777777" w:rsidR="00AF4EB5" w:rsidRPr="00D609C3" w:rsidRDefault="00AF4EB5" w:rsidP="00607ABE">
      <w:pPr>
        <w:pStyle w:val="a1"/>
      </w:pPr>
      <w:r w:rsidRPr="00D609C3">
        <w:rPr>
          <w:rtl/>
        </w:rPr>
        <w:t>ובשם ה"ר אפרים ז"ל אמרו משכחת לה בשיש פירות בשידה או בגדים שסתמא כך הוא ומעות במוכני, ובזמן שאינה נשמטת הו"ל כלי אחד ומותר לגוררה כדתנן נוטל אדם כלכלה של פירות והאבן בתוכה ויפה פירש</w:t>
      </w:r>
      <w:r w:rsidRPr="00D609C3">
        <w:rPr>
          <w:rFonts w:hint="cs"/>
          <w:rtl/>
        </w:rPr>
        <w:t>.</w:t>
      </w:r>
    </w:p>
    <w:p w14:paraId="79E16BE9" w14:textId="77777777" w:rsidR="00AF4EB5" w:rsidRPr="00126B3E" w:rsidRDefault="00AF4EB5" w:rsidP="00D163D8">
      <w:pPr>
        <w:pStyle w:val="afffffb"/>
        <w:rPr>
          <w:vanish w:val="0"/>
          <w:rtl/>
        </w:rPr>
      </w:pPr>
      <w:r w:rsidRPr="00126B3E">
        <w:rPr>
          <w:vanish w:val="0"/>
          <w:rtl/>
        </w:rPr>
        <w:t>חדושי הרשב"א שבת מ"ד ע"ב</w:t>
      </w:r>
      <w:r w:rsidRPr="00126B3E">
        <w:rPr>
          <w:rFonts w:hint="cs"/>
          <w:vanish w:val="0"/>
          <w:rtl/>
        </w:rPr>
        <w:t xml:space="preserve"> ד"ה ואין</w:t>
      </w:r>
    </w:p>
    <w:p w14:paraId="57F5C653" w14:textId="77777777" w:rsidR="00AF4EB5" w:rsidRPr="00126B3E" w:rsidRDefault="00AF4EB5" w:rsidP="00607ABE">
      <w:pPr>
        <w:pStyle w:val="afffff5"/>
        <w:rPr>
          <w:rtl/>
        </w:rPr>
      </w:pPr>
      <w:r w:rsidRPr="00126B3E">
        <w:rPr>
          <w:rtl/>
        </w:rPr>
        <w:t>תירץ רבינו אפרים ז"ל בשיש בשידה פירות או כלים והלכך בשאינה נשמטת הוה ליה הכל כלי אחד ונעשה בסיס לדבר האסור ולדבר המותר ומותר לגוררה וכדתנן (לקמן קמ"א ב') נוטל אדם כלכלה מלאה פירות והאבן בתוכה</w:t>
      </w:r>
      <w:r w:rsidRPr="00126B3E">
        <w:rPr>
          <w:rFonts w:hint="cs"/>
          <w:rtl/>
        </w:rPr>
        <w:t>.</w:t>
      </w:r>
    </w:p>
    <w:p w14:paraId="0AC64196" w14:textId="77777777" w:rsidR="00AF4EB5" w:rsidRPr="00126B3E" w:rsidRDefault="00AF4EB5" w:rsidP="00D163D8">
      <w:pPr>
        <w:pStyle w:val="afffffb"/>
        <w:rPr>
          <w:vanish w:val="0"/>
          <w:rtl/>
        </w:rPr>
      </w:pPr>
      <w:r w:rsidRPr="00126B3E">
        <w:rPr>
          <w:vanish w:val="0"/>
          <w:rtl/>
        </w:rPr>
        <w:t>תוספות הרא"ש שבת מ"ד ע"ב</w:t>
      </w:r>
      <w:r w:rsidRPr="00126B3E">
        <w:rPr>
          <w:rFonts w:hint="cs"/>
          <w:vanish w:val="0"/>
          <w:rtl/>
        </w:rPr>
        <w:t xml:space="preserve"> ד"ה ואין</w:t>
      </w:r>
    </w:p>
    <w:p w14:paraId="72CECC64" w14:textId="77777777" w:rsidR="00AF4EB5" w:rsidRPr="00126B3E" w:rsidRDefault="00AF4EB5" w:rsidP="00AF4EB5">
      <w:pPr>
        <w:pStyle w:val="a7"/>
        <w:rPr>
          <w:rtl/>
        </w:rPr>
      </w:pPr>
      <w:bookmarkStart w:id="3591" w:name="_Toc124240678"/>
      <w:r w:rsidRPr="00126B3E">
        <w:rPr>
          <w:rFonts w:hint="cs"/>
          <w:rtl/>
        </w:rPr>
        <w:t>תי' התורא"ש דבשידה יש ככר או תינוק או אוכל וע"י חיבור המוכני הוי בסיס להיתר ולאיסור</w:t>
      </w:r>
      <w:bookmarkEnd w:id="3591"/>
    </w:p>
    <w:p w14:paraId="0283FB50" w14:textId="77777777" w:rsidR="00AF4EB5" w:rsidRPr="00110DB4" w:rsidRDefault="00AF4EB5" w:rsidP="0077200F">
      <w:pPr>
        <w:pStyle w:val="a3"/>
        <w:rPr>
          <w:vanish/>
        </w:rPr>
      </w:pPr>
      <w:r w:rsidRPr="00110DB4">
        <w:rPr>
          <w:rFonts w:hint="cs"/>
          <w:vanish/>
          <w:rtl/>
        </w:rPr>
        <w:t xml:space="preserve">וכעי"ז תירץ </w:t>
      </w:r>
      <w:r w:rsidRPr="00110DB4">
        <w:rPr>
          <w:rStyle w:val="aff4"/>
          <w:rFonts w:hint="cs"/>
          <w:vanish/>
          <w:rtl/>
        </w:rPr>
        <w:t>התוס' הרא"ש</w:t>
      </w:r>
      <w:r w:rsidRPr="00110DB4">
        <w:rPr>
          <w:rFonts w:hint="cs"/>
          <w:vanish/>
          <w:rtl/>
        </w:rPr>
        <w:t xml:space="preserve"> </w:t>
      </w:r>
      <w:r w:rsidRPr="00110DB4">
        <w:rPr>
          <w:rStyle w:val="af2"/>
          <w:rFonts w:eastAsia="Guttman Hodes" w:hint="cs"/>
          <w:vanish/>
          <w:rtl/>
        </w:rPr>
        <w:t xml:space="preserve">(ד"ה ואין) </w:t>
      </w:r>
      <w:r w:rsidRPr="00110DB4">
        <w:rPr>
          <w:rFonts w:hint="cs"/>
          <w:vanish/>
          <w:rtl/>
        </w:rPr>
        <w:t>דאיירי שיש בשידה ככר או תינוק, או אוכלין, ולכן כשהמוכני אינה נשמטת היא בטילה לשידה, והשידה מצד עצמה מותרת בטלטול, וכיון שיש מעות על המוכני המחוברת לה, נעשית השידה בסיס לדבר האסור ולדבר המותר, ולכן מותר לטלטלה.</w:t>
      </w:r>
    </w:p>
    <w:p w14:paraId="1C4CDD98" w14:textId="77777777" w:rsidR="00AF4EB5" w:rsidRPr="00D609C3" w:rsidRDefault="00AF4EB5" w:rsidP="00607ABE">
      <w:pPr>
        <w:pStyle w:val="a1"/>
        <w:rPr>
          <w:rtl/>
        </w:rPr>
      </w:pPr>
      <w:r w:rsidRPr="00D609C3">
        <w:rPr>
          <w:rtl/>
        </w:rPr>
        <w:t>וצריך לומר כגון שיש כיכר או תנוק בתוך השידה או אוכלין ואם אינה נשמטת בטילה היא לגבי השידה והשידה מותרת לטלטל דהויא בסיס לדבר האסור ולדבר המותר.</w:t>
      </w:r>
    </w:p>
    <w:p w14:paraId="4BDDC62B" w14:textId="0576510C" w:rsidR="00AF4EB5" w:rsidRPr="00126B3E" w:rsidRDefault="00AF4EB5" w:rsidP="00D163D8">
      <w:pPr>
        <w:pStyle w:val="afffff7"/>
        <w:rPr>
          <w:rtl/>
        </w:rPr>
      </w:pPr>
      <w:bookmarkStart w:id="3592" w:name="_Toc123816031"/>
      <w:bookmarkStart w:id="3593" w:name="_Toc130400581"/>
      <w:r w:rsidRPr="00126B3E">
        <w:rPr>
          <w:rtl/>
        </w:rPr>
        <w:t>חדושי הריטב"א שבת מ"ד ע"ב</w:t>
      </w:r>
      <w:r w:rsidRPr="00126B3E">
        <w:rPr>
          <w:rFonts w:hint="cs"/>
          <w:rtl/>
        </w:rPr>
        <w:t xml:space="preserve"> ד"ה והא</w:t>
      </w:r>
      <w:bookmarkEnd w:id="3592"/>
      <w:r w:rsidR="00204209" w:rsidRPr="00126B3E">
        <w:rPr>
          <w:rtl/>
        </w:rPr>
        <w:t xml:space="preserve"> (ט)</w:t>
      </w:r>
      <w:bookmarkEnd w:id="3593"/>
    </w:p>
    <w:p w14:paraId="16084813" w14:textId="77777777" w:rsidR="00AF4EB5" w:rsidRPr="00126B3E" w:rsidRDefault="00AF4EB5" w:rsidP="00AF4EB5">
      <w:pPr>
        <w:pStyle w:val="a7"/>
        <w:rPr>
          <w:rtl/>
        </w:rPr>
      </w:pPr>
      <w:bookmarkStart w:id="3594" w:name="_Toc124240679"/>
      <w:r w:rsidRPr="00126B3E">
        <w:rPr>
          <w:rFonts w:hint="cs"/>
          <w:rtl/>
        </w:rPr>
        <w:t>בי' הריטב"א בשם תוס' דסתם שידה יש בה היתר והוי בסיס להיתר ולאיסור כמו כלכלה ואבן</w:t>
      </w:r>
      <w:bookmarkEnd w:id="3594"/>
    </w:p>
    <w:p w14:paraId="56C1BC52" w14:textId="77777777" w:rsidR="00AF4EB5" w:rsidRPr="00110DB4" w:rsidRDefault="00AF4EB5" w:rsidP="0077200F">
      <w:pPr>
        <w:pStyle w:val="a3"/>
        <w:rPr>
          <w:vanish/>
          <w:rtl/>
        </w:rPr>
      </w:pPr>
      <w:r w:rsidRPr="00110DB4">
        <w:rPr>
          <w:rFonts w:hint="cs"/>
          <w:vanish/>
          <w:rtl/>
        </w:rPr>
        <w:t xml:space="preserve">וכ"כ </w:t>
      </w:r>
      <w:r w:rsidRPr="00110DB4">
        <w:rPr>
          <w:rStyle w:val="aff4"/>
          <w:rFonts w:hint="cs"/>
          <w:vanish/>
          <w:rtl/>
        </w:rPr>
        <w:t>הריטב"א</w:t>
      </w:r>
      <w:r w:rsidRPr="00110DB4">
        <w:rPr>
          <w:rFonts w:hint="cs"/>
          <w:vanish/>
          <w:rtl/>
        </w:rPr>
        <w:t xml:space="preserve"> </w:t>
      </w:r>
      <w:r w:rsidRPr="00110DB4">
        <w:rPr>
          <w:rStyle w:val="af2"/>
          <w:rFonts w:eastAsia="Guttman Hodes" w:hint="cs"/>
          <w:vanish/>
          <w:rtl/>
        </w:rPr>
        <w:t>(ד"ה והא)</w:t>
      </w:r>
      <w:r w:rsidRPr="00110DB4">
        <w:rPr>
          <w:rFonts w:hint="cs"/>
          <w:vanish/>
          <w:rtl/>
        </w:rPr>
        <w:t xml:space="preserve"> בשם </w:t>
      </w:r>
      <w:r w:rsidRPr="00110DB4">
        <w:rPr>
          <w:rStyle w:val="aff4"/>
          <w:rFonts w:hint="cs"/>
          <w:vanish/>
          <w:rtl/>
        </w:rPr>
        <w:t>תוס'</w:t>
      </w:r>
      <w:r w:rsidRPr="00110DB4">
        <w:rPr>
          <w:rFonts w:hint="cs"/>
          <w:vanish/>
          <w:rtl/>
        </w:rPr>
        <w:t xml:space="preserve"> דבסתם שידה יש בה דברים מותרים, וכשיש על המוכני מעות, ואינה נשמטת מן השידה, הכל נחשב כלי אחד והוא בסיס לדבר האסור ולדבר המותר, ולכן מותר לגוררה בשבת כדאיתא לקמן </w:t>
      </w:r>
      <w:r w:rsidRPr="00110DB4">
        <w:rPr>
          <w:rStyle w:val="af2"/>
          <w:rFonts w:eastAsia="Guttman Hodes" w:hint="cs"/>
          <w:vanish/>
          <w:rtl/>
        </w:rPr>
        <w:t>(קמב.)</w:t>
      </w:r>
      <w:r w:rsidRPr="00110DB4">
        <w:rPr>
          <w:rFonts w:hint="cs"/>
          <w:vanish/>
          <w:rtl/>
        </w:rPr>
        <w:t xml:space="preserve"> דמותר לטלטל כלכלה והאבן בתוכה.</w:t>
      </w:r>
    </w:p>
    <w:p w14:paraId="61627133" w14:textId="77777777" w:rsidR="00AF4EB5" w:rsidRPr="00D609C3" w:rsidRDefault="00AF4EB5" w:rsidP="00607ABE">
      <w:pPr>
        <w:pStyle w:val="a1"/>
      </w:pPr>
      <w:r w:rsidRPr="00D609C3">
        <w:rPr>
          <w:rtl/>
        </w:rPr>
        <w:t>ובתוספות פירשו נכון דסתם שידה יש בה דברים המותרים וכשהמוכני יש עליה מעות אם אינה נשמטת מן השידה הכל ככלי אחד שהוא בסיס לדבר האסור ולדבר המותר וגוררין אותה בשבת כדאמרינן (קמ"ב א') גבי כלכלה מליאה פירות והאבן בתוכה</w:t>
      </w:r>
      <w:r w:rsidRPr="00D609C3">
        <w:rPr>
          <w:rFonts w:hint="cs"/>
          <w:rtl/>
        </w:rPr>
        <w:t>.</w:t>
      </w:r>
    </w:p>
    <w:p w14:paraId="189DA272" w14:textId="77777777" w:rsidR="00AF4EB5" w:rsidRPr="00126B3E" w:rsidRDefault="00AF4EB5" w:rsidP="00AF4EB5">
      <w:pPr>
        <w:pStyle w:val="a7"/>
      </w:pPr>
      <w:bookmarkStart w:id="3595" w:name="_Toc124240680"/>
      <w:r w:rsidRPr="00126B3E">
        <w:rPr>
          <w:rFonts w:hint="cs"/>
          <w:rtl/>
        </w:rPr>
        <w:t>בי' הריטב"א דבנשמטת היא כלי בפנ"ע ואף יש שבשידה היתר המוכני בסיס רק לאיסור</w:t>
      </w:r>
      <w:bookmarkEnd w:id="3595"/>
    </w:p>
    <w:p w14:paraId="726DBEFC" w14:textId="77777777" w:rsidR="00AF4EB5" w:rsidRPr="00110DB4" w:rsidRDefault="00AF4EB5" w:rsidP="0077200F">
      <w:pPr>
        <w:pStyle w:val="a3"/>
        <w:rPr>
          <w:vanish/>
          <w:rtl/>
        </w:rPr>
      </w:pPr>
      <w:r w:rsidRPr="00110DB4">
        <w:rPr>
          <w:rFonts w:hint="cs"/>
          <w:vanish/>
          <w:rtl/>
        </w:rPr>
        <w:t xml:space="preserve">אבל כשהמוכני נשמטת, כתב </w:t>
      </w:r>
      <w:r w:rsidRPr="00110DB4">
        <w:rPr>
          <w:rStyle w:val="aff4"/>
          <w:rFonts w:hint="cs"/>
          <w:vanish/>
          <w:rtl/>
        </w:rPr>
        <w:t>הריטב"א</w:t>
      </w:r>
      <w:r w:rsidRPr="00110DB4">
        <w:rPr>
          <w:rFonts w:hint="cs"/>
          <w:vanish/>
          <w:rtl/>
        </w:rPr>
        <w:t xml:space="preserve"> בשם </w:t>
      </w:r>
      <w:r w:rsidRPr="00110DB4">
        <w:rPr>
          <w:rStyle w:val="aff4"/>
          <w:rFonts w:hint="cs"/>
          <w:vanish/>
          <w:rtl/>
        </w:rPr>
        <w:t>תוס'</w:t>
      </w:r>
      <w:r w:rsidRPr="00110DB4">
        <w:rPr>
          <w:rFonts w:hint="cs"/>
          <w:vanish/>
          <w:rtl/>
        </w:rPr>
        <w:t xml:space="preserve"> דהיא כלי בפנ"ע והיא מצד עצמה בסיס לדבר האסור בלבד, ולא לדבר המותר, ולכן אסור לגוררה.</w:t>
      </w:r>
    </w:p>
    <w:p w14:paraId="7744C600" w14:textId="77777777" w:rsidR="00AF4EB5" w:rsidRPr="00D609C3" w:rsidRDefault="00AF4EB5" w:rsidP="00607ABE">
      <w:pPr>
        <w:pStyle w:val="a1"/>
        <w:rPr>
          <w:rtl/>
        </w:rPr>
      </w:pPr>
      <w:r w:rsidRPr="00D609C3">
        <w:rPr>
          <w:rtl/>
        </w:rPr>
        <w:t>אבל עכשיו שהמוכני נשמטת הרי היא חשובה כלי בפני עצמו והוא בסיס לדבר האסור בלבד ולפיכך אין גוררין אותה.</w:t>
      </w:r>
    </w:p>
    <w:p w14:paraId="246CE2F7" w14:textId="77777777" w:rsidR="00AF4EB5" w:rsidRPr="00126B3E" w:rsidRDefault="00AF4EB5" w:rsidP="00D163D8">
      <w:pPr>
        <w:pStyle w:val="afffffb"/>
        <w:rPr>
          <w:vanish w:val="0"/>
          <w:rtl/>
        </w:rPr>
      </w:pPr>
      <w:r w:rsidRPr="00126B3E">
        <w:rPr>
          <w:vanish w:val="0"/>
          <w:rtl/>
        </w:rPr>
        <w:t xml:space="preserve">חזון איש כלים סימן כד </w:t>
      </w:r>
      <w:r w:rsidRPr="00126B3E">
        <w:rPr>
          <w:rFonts w:hint="cs"/>
          <w:vanish w:val="0"/>
          <w:rtl/>
        </w:rPr>
        <w:t>ב</w:t>
      </w:r>
    </w:p>
    <w:p w14:paraId="004BE60A" w14:textId="77777777" w:rsidR="00AF4EB5" w:rsidRPr="00126B3E" w:rsidRDefault="00AF4EB5" w:rsidP="00AF4EB5">
      <w:pPr>
        <w:pStyle w:val="a7"/>
        <w:rPr>
          <w:rtl/>
        </w:rPr>
      </w:pPr>
      <w:bookmarkStart w:id="3596" w:name="_Toc124240681"/>
      <w:r w:rsidRPr="00126B3E">
        <w:rPr>
          <w:rFonts w:hint="cs"/>
          <w:rtl/>
        </w:rPr>
        <w:t>בי' החזו"א ברבינו אפרים דבנשמטת אף דמטלטל יחד חשיבי כלים שונים והמוכני אסור בטלטול</w:t>
      </w:r>
      <w:bookmarkEnd w:id="3596"/>
    </w:p>
    <w:p w14:paraId="7AC4CBF8" w14:textId="09C4D2F7" w:rsidR="00AF4EB5" w:rsidRPr="00110DB4" w:rsidRDefault="00AF4EB5" w:rsidP="0077200F">
      <w:pPr>
        <w:pStyle w:val="a3"/>
        <w:rPr>
          <w:vanish/>
        </w:rPr>
      </w:pPr>
      <w:r w:rsidRPr="00110DB4">
        <w:rPr>
          <w:rFonts w:hint="cs"/>
          <w:vanish/>
          <w:rtl/>
        </w:rPr>
        <w:t xml:space="preserve">במ"ש </w:t>
      </w:r>
      <w:r w:rsidRPr="00110DB4">
        <w:rPr>
          <w:rStyle w:val="aff4"/>
          <w:rFonts w:hint="cs"/>
          <w:vanish/>
          <w:rtl/>
        </w:rPr>
        <w:t>הרשב"א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Ref123811506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יז)</w:t>
      </w:r>
      <w:r w:rsidRPr="00110DB4">
        <w:rPr>
          <w:rStyle w:val="af2"/>
          <w:rFonts w:eastAsia="Guttman Hodes"/>
          <w:vanish/>
          <w:rtl/>
        </w:rPr>
        <w:fldChar w:fldCharType="end"/>
      </w:r>
      <w:r w:rsidRPr="00110DB4">
        <w:rPr>
          <w:rFonts w:hint="cs"/>
          <w:vanish/>
          <w:rtl/>
        </w:rPr>
        <w:t xml:space="preserve"> בשם </w:t>
      </w:r>
      <w:r w:rsidRPr="00110DB4">
        <w:rPr>
          <w:rStyle w:val="aff4"/>
          <w:rFonts w:hint="cs"/>
          <w:vanish/>
          <w:rtl/>
        </w:rPr>
        <w:t>רבינו אפרים</w:t>
      </w:r>
      <w:r w:rsidRPr="00110DB4">
        <w:rPr>
          <w:rFonts w:hint="cs"/>
          <w:vanish/>
          <w:rtl/>
        </w:rPr>
        <w:t xml:space="preserve"> </w:t>
      </w:r>
      <w:r w:rsidRPr="00110DB4">
        <w:rPr>
          <w:rStyle w:val="af"/>
          <w:rFonts w:hint="cs"/>
          <w:vanish/>
          <w:rtl/>
        </w:rPr>
        <w:t xml:space="preserve">[שהביא </w:t>
      </w:r>
      <w:r w:rsidRPr="00110DB4">
        <w:rPr>
          <w:rStyle w:val="aff9"/>
          <w:rFonts w:hint="cs"/>
          <w:vanish/>
          <w:rtl/>
        </w:rPr>
        <w:t>הגרעק"א בתוס' למשניות בכלים</w:t>
      </w:r>
      <w:r w:rsidRPr="00110DB4">
        <w:rPr>
          <w:rStyle w:val="af"/>
          <w:rFonts w:hint="cs"/>
          <w:vanish/>
          <w:rtl/>
        </w:rPr>
        <w:t xml:space="preserve"> </w:t>
      </w:r>
      <w:r w:rsidRPr="00110DB4">
        <w:rPr>
          <w:rStyle w:val="aff5"/>
          <w:rFonts w:hint="cs"/>
          <w:vanish/>
          <w:rtl/>
        </w:rPr>
        <w:t>(פי"ח מ"ב אות מ"ה)</w:t>
      </w:r>
      <w:r w:rsidRPr="00110DB4">
        <w:rPr>
          <w:rStyle w:val="af"/>
          <w:rFonts w:hint="cs"/>
          <w:vanish/>
          <w:rtl/>
        </w:rPr>
        <w:t>]</w:t>
      </w:r>
      <w:r w:rsidRPr="00110DB4">
        <w:rPr>
          <w:rFonts w:hint="cs"/>
          <w:vanish/>
          <w:rtl/>
        </w:rPr>
        <w:t xml:space="preserve"> כתב </w:t>
      </w:r>
      <w:r w:rsidRPr="00110DB4">
        <w:rPr>
          <w:rStyle w:val="aff4"/>
          <w:rFonts w:hint="cs"/>
          <w:vanish/>
          <w:rtl/>
        </w:rPr>
        <w:t>החזו"א</w:t>
      </w:r>
      <w:r w:rsidRPr="00110DB4">
        <w:rPr>
          <w:rFonts w:hint="cs"/>
          <w:vanish/>
          <w:rtl/>
        </w:rPr>
        <w:t xml:space="preserve"> </w:t>
      </w:r>
      <w:r w:rsidRPr="00110DB4">
        <w:rPr>
          <w:rStyle w:val="af2"/>
          <w:rFonts w:eastAsia="Guttman Hodes" w:hint="cs"/>
          <w:vanish/>
          <w:rtl/>
        </w:rPr>
        <w:t>(כלים סי' כ"ד סוס"ק ב)</w:t>
      </w:r>
      <w:r w:rsidRPr="00110DB4">
        <w:rPr>
          <w:rFonts w:hint="cs"/>
          <w:vanish/>
          <w:rtl/>
        </w:rPr>
        <w:t xml:space="preserve"> דאיירי בשידה מלאה פירות, והיא בסיס לדבר האסור ולדבר המותר, מ"מ כשהיא נשמטת אסור לטלטלה, ואעפ"י דהטלטול הוא בשידה ובמוכני כאחד, מ"מ כיון דהיא נשמטת חשיבי כב' דברים שונים, וכיון דהמוכני הוא בסיס אסור לטלטלם.</w:t>
      </w:r>
    </w:p>
    <w:p w14:paraId="6AD1EE17" w14:textId="77777777" w:rsidR="00AF4EB5" w:rsidRPr="00D609C3" w:rsidRDefault="00AF4EB5" w:rsidP="00607ABE">
      <w:pPr>
        <w:pStyle w:val="a1"/>
        <w:rPr>
          <w:rtl/>
        </w:rPr>
      </w:pPr>
      <w:r w:rsidRPr="00D609C3">
        <w:rPr>
          <w:rtl/>
        </w:rPr>
        <w:t xml:space="preserve">והגרע"א הביא דעת ר"א דמיירי בשידה מלאה פירות דהוי בסיס לדבר האסור ולדבר המותר, ומ"מ בנשמטת אסור אף דהטלטול הוא בשניהן כאחד, מ"מ מקרי ב' דברים והמוכני בסיס לדבר האסור.  </w:t>
      </w:r>
    </w:p>
    <w:p w14:paraId="12A7E078" w14:textId="77777777" w:rsidR="00AF4EB5" w:rsidRPr="00126B3E" w:rsidRDefault="00AF4EB5" w:rsidP="00AF4EB5">
      <w:pPr>
        <w:pStyle w:val="1"/>
        <w:rPr>
          <w:rtl/>
        </w:rPr>
      </w:pPr>
      <w:bookmarkStart w:id="3597" w:name="_Toc124240682"/>
      <w:r w:rsidRPr="00126B3E">
        <w:rPr>
          <w:rFonts w:hint="cs"/>
          <w:rtl/>
        </w:rPr>
        <w:t>בי' המאירי דמוכני כלי בפנ"ע ובלא נשמטת כשידה עצמה</w:t>
      </w:r>
      <w:bookmarkEnd w:id="3597"/>
    </w:p>
    <w:p w14:paraId="4D5B15AA" w14:textId="2B61E3DF" w:rsidR="00AF4EB5" w:rsidRPr="00126B3E" w:rsidRDefault="00AF4EB5" w:rsidP="00D163D8">
      <w:pPr>
        <w:pStyle w:val="afffff7"/>
        <w:rPr>
          <w:rtl/>
        </w:rPr>
      </w:pPr>
      <w:bookmarkStart w:id="3598" w:name="_Toc123816032"/>
      <w:bookmarkStart w:id="3599" w:name="_Toc130400582"/>
      <w:r w:rsidRPr="00126B3E">
        <w:rPr>
          <w:rtl/>
        </w:rPr>
        <w:t>מאירי שבת מ"ד ע"ב</w:t>
      </w:r>
      <w:r w:rsidRPr="00126B3E">
        <w:rPr>
          <w:rFonts w:hint="cs"/>
          <w:rtl/>
        </w:rPr>
        <w:t xml:space="preserve"> ד"ה השידה</w:t>
      </w:r>
      <w:bookmarkEnd w:id="3598"/>
      <w:r w:rsidR="00204209" w:rsidRPr="00126B3E">
        <w:rPr>
          <w:rtl/>
        </w:rPr>
        <w:t xml:space="preserve"> (ט)</w:t>
      </w:r>
      <w:bookmarkEnd w:id="3599"/>
    </w:p>
    <w:p w14:paraId="3A5AEBD5" w14:textId="77777777" w:rsidR="00AF4EB5" w:rsidRPr="00126B3E" w:rsidRDefault="00AF4EB5" w:rsidP="00AF4EB5">
      <w:pPr>
        <w:pStyle w:val="a7"/>
        <w:rPr>
          <w:rtl/>
        </w:rPr>
      </w:pPr>
      <w:bookmarkStart w:id="3600" w:name="_Toc124240683"/>
      <w:r w:rsidRPr="00126B3E">
        <w:rPr>
          <w:rFonts w:hint="cs"/>
          <w:rtl/>
        </w:rPr>
        <w:t>בי' המאירי דמוכני הוא כלי בצד השידה ובנשמטת ויש בה מעות הוקצה בביה"ש  ואסור לגוררה</w:t>
      </w:r>
      <w:bookmarkEnd w:id="3600"/>
    </w:p>
    <w:p w14:paraId="4D161262" w14:textId="77777777" w:rsidR="00AF4EB5" w:rsidRPr="00110DB4" w:rsidRDefault="00AF4EB5" w:rsidP="0077200F">
      <w:pPr>
        <w:pStyle w:val="a3"/>
        <w:rPr>
          <w:vanish/>
          <w:rtl/>
        </w:rPr>
      </w:pPr>
      <w:r w:rsidRPr="00110DB4">
        <w:rPr>
          <w:rStyle w:val="aff4"/>
          <w:rFonts w:hint="cs"/>
          <w:vanish/>
          <w:rtl/>
        </w:rPr>
        <w:t>והמאירי</w:t>
      </w:r>
      <w:r w:rsidRPr="00110DB4">
        <w:rPr>
          <w:rFonts w:hint="cs"/>
          <w:vanish/>
          <w:rtl/>
        </w:rPr>
        <w:t xml:space="preserve"> </w:t>
      </w:r>
      <w:r w:rsidRPr="00110DB4">
        <w:rPr>
          <w:rStyle w:val="af2"/>
          <w:rFonts w:eastAsia="Guttman Hodes" w:hint="cs"/>
          <w:vanish/>
          <w:rtl/>
        </w:rPr>
        <w:t>(סוד"ה השידה)</w:t>
      </w:r>
      <w:r w:rsidRPr="00110DB4">
        <w:rPr>
          <w:rFonts w:hint="cs"/>
          <w:vanish/>
          <w:rtl/>
        </w:rPr>
        <w:t xml:space="preserve"> ביאר דמוכני הוא כלי קטן בצד השידה, ואם היו בה מעות בבין השמשות והיא נשמטת מהשידה, הוקצה בבין השמשות ואסור לגוררה.</w:t>
      </w:r>
    </w:p>
    <w:p w14:paraId="62CC28CB" w14:textId="77777777" w:rsidR="00AF4EB5" w:rsidRPr="00D609C3" w:rsidRDefault="00AF4EB5" w:rsidP="00607ABE">
      <w:pPr>
        <w:pStyle w:val="a1"/>
      </w:pPr>
      <w:r w:rsidRPr="00D609C3">
        <w:rPr>
          <w:rtl/>
        </w:rPr>
        <w:t>ואם היו מעות באותה המוכני בין השמשות אין גוררין אותה בשבת שכבר הוקצה בין השמשות</w:t>
      </w:r>
      <w:r w:rsidRPr="00D609C3">
        <w:rPr>
          <w:rFonts w:hint="cs"/>
          <w:rtl/>
        </w:rPr>
        <w:t>.</w:t>
      </w:r>
    </w:p>
    <w:p w14:paraId="4D45E2DD" w14:textId="77777777" w:rsidR="00AF4EB5" w:rsidRPr="00126B3E" w:rsidRDefault="00AF4EB5" w:rsidP="00AF4EB5">
      <w:pPr>
        <w:pStyle w:val="a7"/>
      </w:pPr>
      <w:bookmarkStart w:id="3601" w:name="_Toc124240684"/>
      <w:r w:rsidRPr="00126B3E">
        <w:rPr>
          <w:rFonts w:hint="cs"/>
          <w:rtl/>
        </w:rPr>
        <w:t>בי' המאירי דבאינה נשמטת המוכני כשידה עצמה ומטלטלו אגב ההיתר שבשידה ככלכלה ואבן</w:t>
      </w:r>
      <w:bookmarkEnd w:id="3601"/>
    </w:p>
    <w:p w14:paraId="0D1D2070" w14:textId="77777777" w:rsidR="00AF4EB5" w:rsidRPr="00110DB4" w:rsidRDefault="00AF4EB5" w:rsidP="0077200F">
      <w:pPr>
        <w:pStyle w:val="a3"/>
        <w:rPr>
          <w:vanish/>
        </w:rPr>
      </w:pPr>
      <w:r w:rsidRPr="00110DB4">
        <w:rPr>
          <w:rFonts w:hint="cs"/>
          <w:vanish/>
          <w:rtl/>
        </w:rPr>
        <w:t xml:space="preserve">ואם אינה נשמטת, ביאר </w:t>
      </w:r>
      <w:r w:rsidRPr="00110DB4">
        <w:rPr>
          <w:rStyle w:val="aff4"/>
          <w:rFonts w:hint="cs"/>
          <w:vanish/>
          <w:rtl/>
        </w:rPr>
        <w:t xml:space="preserve">המאירי </w:t>
      </w:r>
      <w:r w:rsidRPr="00110DB4">
        <w:rPr>
          <w:rFonts w:hint="cs"/>
          <w:vanish/>
          <w:rtl/>
        </w:rPr>
        <w:t xml:space="preserve">דהיא כשידה עצמה, ואף כשהמוכני מלא מעות, מותר לטלטלו אגב הכלים או הפירות שבתוך השידה, כדתנן לקמן </w:t>
      </w:r>
      <w:r w:rsidRPr="00110DB4">
        <w:rPr>
          <w:rStyle w:val="af2"/>
          <w:rFonts w:eastAsia="Guttman Hodes" w:hint="cs"/>
          <w:vanish/>
          <w:rtl/>
        </w:rPr>
        <w:t>(קמא:)</w:t>
      </w:r>
      <w:r w:rsidRPr="00110DB4">
        <w:rPr>
          <w:rFonts w:hint="cs"/>
          <w:vanish/>
          <w:rtl/>
        </w:rPr>
        <w:t xml:space="preserve"> דמטלטלין תרומה טמאה אם הטהורה ועם חולין, וכן נטל אדם כלכלה והאבן בתוכה.</w:t>
      </w:r>
    </w:p>
    <w:p w14:paraId="31722E99" w14:textId="77777777" w:rsidR="00AF4EB5" w:rsidRPr="00D609C3" w:rsidRDefault="00AF4EB5" w:rsidP="00607ABE">
      <w:pPr>
        <w:pStyle w:val="a1"/>
        <w:rPr>
          <w:rtl/>
        </w:rPr>
      </w:pPr>
      <w:r w:rsidRPr="00D609C3">
        <w:rPr>
          <w:rtl/>
        </w:rPr>
        <w:t>ואם אינה נשמטת הרי היא כעגלה עצמה לענין חיבור ומדידה והצלה ואפי' מלאה מעות מיטלטלת עם השידה אגב כלים או פירות שבתוכה כמו שאמרו מטלטלים תרומה טמאה עם הטהורה ועם החולין וכן נוטל אדם כלכלה והאבן בתוכה:</w:t>
      </w:r>
    </w:p>
    <w:p w14:paraId="0472691F" w14:textId="77777777" w:rsidR="00AF4EB5" w:rsidRPr="00126B3E" w:rsidRDefault="00AF4EB5" w:rsidP="00AF4EB5">
      <w:pPr>
        <w:pStyle w:val="1"/>
        <w:rPr>
          <w:rtl/>
        </w:rPr>
      </w:pPr>
      <w:bookmarkStart w:id="3602" w:name="_Toc124240685"/>
      <w:r w:rsidRPr="00126B3E">
        <w:rPr>
          <w:rFonts w:hint="cs"/>
          <w:rtl/>
        </w:rPr>
        <w:t>בי' הראשונים בתוס' דהמוכני טפל לשידה ואי דמי ליד כלי</w:t>
      </w:r>
      <w:bookmarkEnd w:id="3602"/>
    </w:p>
    <w:p w14:paraId="34376CF4" w14:textId="77777777" w:rsidR="00AF4EB5" w:rsidRPr="00126B3E" w:rsidRDefault="00AF4EB5" w:rsidP="00AF4EB5">
      <w:pPr>
        <w:pStyle w:val="a7"/>
        <w:rPr>
          <w:rtl/>
        </w:rPr>
      </w:pPr>
      <w:bookmarkStart w:id="3603" w:name="_Toc124240686"/>
      <w:r w:rsidRPr="00126B3E">
        <w:rPr>
          <w:rFonts w:hint="cs"/>
          <w:rtl/>
        </w:rPr>
        <w:t>בי' הרמב"ן בשם תוס' דבאינה נשמטת השידה עיקר והמוכני טפלה לו ואין השידה בסיס</w:t>
      </w:r>
      <w:bookmarkEnd w:id="3603"/>
    </w:p>
    <w:p w14:paraId="4D5BAA4D" w14:textId="04E42B4F" w:rsidR="00AF4EB5" w:rsidRPr="00110DB4" w:rsidRDefault="00AF4EB5" w:rsidP="0077200F">
      <w:pPr>
        <w:pStyle w:val="a3"/>
        <w:rPr>
          <w:vanish/>
        </w:rPr>
      </w:pPr>
      <w:r w:rsidRPr="00110DB4">
        <w:rPr>
          <w:rFonts w:hint="cs"/>
          <w:vanish/>
          <w:rtl/>
        </w:rPr>
        <w:t xml:space="preserve">ועוד הביאו </w:t>
      </w:r>
      <w:r w:rsidRPr="00110DB4">
        <w:rPr>
          <w:rStyle w:val="aff4"/>
          <w:rFonts w:hint="cs"/>
          <w:vanish/>
          <w:rtl/>
        </w:rPr>
        <w:t>הרמב"ן והרשב"א</w:t>
      </w:r>
      <w:r w:rsidRPr="00110DB4">
        <w:rPr>
          <w:rFonts w:hint="cs"/>
          <w:vanish/>
          <w:rtl/>
        </w:rPr>
        <w:t xml:space="preserve"> בשם </w:t>
      </w:r>
      <w:r w:rsidRPr="00110DB4">
        <w:rPr>
          <w:rStyle w:val="aff4"/>
          <w:rFonts w:hint="cs"/>
          <w:vanish/>
          <w:rtl/>
        </w:rPr>
        <w:t>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Ref123813990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יא)</w:t>
      </w:r>
      <w:r w:rsidRPr="00110DB4">
        <w:rPr>
          <w:rStyle w:val="af2"/>
          <w:rFonts w:eastAsia="Guttman Hodes"/>
          <w:vanish/>
          <w:rtl/>
        </w:rPr>
        <w:fldChar w:fldCharType="end"/>
      </w:r>
      <w:r w:rsidRPr="00110DB4">
        <w:rPr>
          <w:rFonts w:hint="cs"/>
          <w:vanish/>
          <w:rtl/>
        </w:rPr>
        <w:t xml:space="preserve"> דתירצו דכשהיא נשמטת, נעשית המוכני לכלי בפנ"ע, ולכן הוא אסור  מדין בסיס, משא"כ באינה נשמטת, דעיקר הכלי הוא השידה, ולכן הכל מותר, והוסיף </w:t>
      </w:r>
      <w:r w:rsidRPr="00110DB4">
        <w:rPr>
          <w:rStyle w:val="aff4"/>
          <w:rFonts w:hint="cs"/>
          <w:vanish/>
          <w:rtl/>
        </w:rPr>
        <w:t>הרשב"א</w:t>
      </w:r>
      <w:r w:rsidRPr="00110DB4">
        <w:rPr>
          <w:rFonts w:hint="cs"/>
          <w:vanish/>
          <w:rtl/>
        </w:rPr>
        <w:t xml:space="preserve"> דבנשמטת המוכני לא בטל לשידה והוי בסיס, ובאינה נשמטת השידה לא נחשבת כבסיס למוכני, אעפ"י דהמוכני עצמו הוא בסיס, מ"מ כיון דהמוכני טפל לשידה, אין השידה נעשית לבסיס, וכ"כ </w:t>
      </w:r>
      <w:r w:rsidRPr="00110DB4">
        <w:rPr>
          <w:rStyle w:val="aff4"/>
          <w:rFonts w:hint="cs"/>
          <w:vanish/>
          <w:rtl/>
        </w:rPr>
        <w:t>הריטב"א</w:t>
      </w:r>
      <w:r w:rsidRPr="00110DB4">
        <w:rPr>
          <w:rFonts w:hint="cs"/>
          <w:vanish/>
          <w:rtl/>
        </w:rPr>
        <w:t xml:space="preserve"> בשם </w:t>
      </w:r>
      <w:r w:rsidRPr="00110DB4">
        <w:rPr>
          <w:rStyle w:val="aff4"/>
          <w:rFonts w:hint="cs"/>
          <w:vanish/>
          <w:rtl/>
        </w:rPr>
        <w:t>י"מ</w:t>
      </w:r>
      <w:r w:rsidRPr="00110DB4">
        <w:rPr>
          <w:rFonts w:hint="cs"/>
          <w:vanish/>
          <w:rtl/>
        </w:rPr>
        <w:t>.</w:t>
      </w:r>
    </w:p>
    <w:p w14:paraId="50A127C2" w14:textId="77777777" w:rsidR="00AF4EB5" w:rsidRPr="00D609C3" w:rsidRDefault="00AF4EB5" w:rsidP="00607ABE">
      <w:pPr>
        <w:pStyle w:val="a1"/>
        <w:rPr>
          <w:rtl/>
        </w:rPr>
      </w:pPr>
      <w:r w:rsidRPr="00D609C3">
        <w:rPr>
          <w:rtl/>
        </w:rPr>
        <w:t>ורבותינו הצרפתים ז"ל מפרשים בתוספות דבזמן שהיא נשמטת נעשית מוכני שהוא כלי בפני עצמו בסיס לדבר האסור, אבל בזמן שאינה נשמטת כיון שהשידה עיקר, הכל מותר.</w:t>
      </w:r>
    </w:p>
    <w:p w14:paraId="517F2ADF" w14:textId="77777777" w:rsidR="00AF4EB5" w:rsidRPr="00126B3E" w:rsidRDefault="00AF4EB5" w:rsidP="00D163D8">
      <w:pPr>
        <w:pStyle w:val="afffffb"/>
        <w:rPr>
          <w:vanish w:val="0"/>
          <w:rtl/>
        </w:rPr>
      </w:pPr>
      <w:r w:rsidRPr="00126B3E">
        <w:rPr>
          <w:vanish w:val="0"/>
          <w:rtl/>
        </w:rPr>
        <w:t>חדושי הרשב"א שבת מ"ד ע"ב</w:t>
      </w:r>
      <w:r w:rsidRPr="00126B3E">
        <w:rPr>
          <w:rFonts w:hint="cs"/>
          <w:vanish w:val="0"/>
          <w:rtl/>
        </w:rPr>
        <w:t xml:space="preserve"> ד"ה ואין</w:t>
      </w:r>
    </w:p>
    <w:p w14:paraId="169C8E59" w14:textId="77777777" w:rsidR="00AF4EB5" w:rsidRPr="00126B3E" w:rsidRDefault="00AF4EB5" w:rsidP="00607ABE">
      <w:pPr>
        <w:pStyle w:val="afffff5"/>
        <w:rPr>
          <w:rtl/>
        </w:rPr>
      </w:pPr>
      <w:r w:rsidRPr="00126B3E">
        <w:rPr>
          <w:rtl/>
        </w:rPr>
        <w:t>ובתוספות פירשו דבזמן שהיא נשמטת אינו בטל לגבי השידה וכיון שנעשה בסיס לדבר האסור אסור לגוררה, אבל בזמן שאינה נשמטת הרי הוא בטל לגבי השידה ואף על פי שנעשה הוא בסיס לדבר האסור לא חשבינן השידה כבסיס לו מפני שהמוכני טפלה לשידה.</w:t>
      </w:r>
    </w:p>
    <w:p w14:paraId="0F0D9DF0" w14:textId="77777777" w:rsidR="00AF4EB5" w:rsidRPr="00126B3E" w:rsidRDefault="00AF4EB5" w:rsidP="00D163D8">
      <w:pPr>
        <w:pStyle w:val="afffffb"/>
        <w:rPr>
          <w:vanish w:val="0"/>
          <w:rtl/>
        </w:rPr>
      </w:pPr>
      <w:r w:rsidRPr="00126B3E">
        <w:rPr>
          <w:vanish w:val="0"/>
          <w:rtl/>
        </w:rPr>
        <w:t>חדושי הריטב"א שבת מ"ד ע"ב</w:t>
      </w:r>
      <w:r w:rsidRPr="00126B3E">
        <w:rPr>
          <w:rFonts w:hint="cs"/>
          <w:vanish w:val="0"/>
          <w:rtl/>
        </w:rPr>
        <w:t xml:space="preserve"> ד"ה והא</w:t>
      </w:r>
    </w:p>
    <w:p w14:paraId="1870BD1B" w14:textId="77777777" w:rsidR="00AF4EB5" w:rsidRPr="00126B3E" w:rsidRDefault="00AF4EB5" w:rsidP="00607ABE">
      <w:pPr>
        <w:pStyle w:val="afffff5"/>
        <w:rPr>
          <w:rtl/>
        </w:rPr>
      </w:pPr>
      <w:r w:rsidRPr="00126B3E">
        <w:rPr>
          <w:rtl/>
        </w:rPr>
        <w:t>ויש שתירצו דכשאינה נשמטת והיא טפלה ומתבטלת לגבי השידה כשם שהשידה אינה בסיס לדבר האסור כך המוכני אינו נאסר</w:t>
      </w:r>
      <w:r w:rsidRPr="00126B3E">
        <w:rPr>
          <w:rFonts w:hint="cs"/>
          <w:rtl/>
        </w:rPr>
        <w:t>.</w:t>
      </w:r>
    </w:p>
    <w:p w14:paraId="38138223" w14:textId="0564C6F9" w:rsidR="00AF4EB5" w:rsidRPr="00126B3E" w:rsidRDefault="00AF4EB5" w:rsidP="00D163D8">
      <w:pPr>
        <w:pStyle w:val="afffff7"/>
        <w:rPr>
          <w:rtl/>
        </w:rPr>
      </w:pPr>
      <w:bookmarkStart w:id="3604" w:name="_Toc123816033"/>
      <w:bookmarkStart w:id="3605" w:name="_Toc130400583"/>
      <w:bookmarkStart w:id="3606" w:name="_Hlk123589939"/>
      <w:r w:rsidRPr="00126B3E">
        <w:rPr>
          <w:rtl/>
        </w:rPr>
        <w:t>חדושי הר"ן שבת מ"ד ע"ב</w:t>
      </w:r>
      <w:r w:rsidRPr="00126B3E">
        <w:rPr>
          <w:rFonts w:hint="cs"/>
          <w:rtl/>
        </w:rPr>
        <w:t xml:space="preserve"> ד"ה ואין</w:t>
      </w:r>
      <w:bookmarkEnd w:id="3604"/>
      <w:r w:rsidR="00204209" w:rsidRPr="00126B3E">
        <w:rPr>
          <w:rtl/>
        </w:rPr>
        <w:t xml:space="preserve"> (ט)</w:t>
      </w:r>
      <w:bookmarkEnd w:id="3605"/>
    </w:p>
    <w:p w14:paraId="5F743D93" w14:textId="77777777" w:rsidR="00AF4EB5" w:rsidRPr="00126B3E" w:rsidRDefault="00AF4EB5" w:rsidP="00AF4EB5">
      <w:pPr>
        <w:pStyle w:val="a7"/>
        <w:rPr>
          <w:rtl/>
        </w:rPr>
      </w:pPr>
      <w:bookmarkStart w:id="3607" w:name="_Toc124240687"/>
      <w:r w:rsidRPr="00126B3E">
        <w:rPr>
          <w:rFonts w:hint="cs"/>
          <w:rtl/>
        </w:rPr>
        <w:t>בי' הר"ן בשם תוס' דבאינה נשמטת המוכני כיד של כלי והמניח איסור על היד אין הכלי בסיס</w:t>
      </w:r>
      <w:bookmarkEnd w:id="3607"/>
    </w:p>
    <w:p w14:paraId="096B0779" w14:textId="77777777" w:rsidR="00AF4EB5" w:rsidRPr="00110DB4" w:rsidRDefault="00AF4EB5" w:rsidP="0077200F">
      <w:pPr>
        <w:pStyle w:val="a3"/>
        <w:rPr>
          <w:vanish/>
          <w:rtl/>
        </w:rPr>
      </w:pPr>
      <w:r w:rsidRPr="00110DB4">
        <w:rPr>
          <w:rFonts w:hint="cs"/>
          <w:vanish/>
          <w:rtl/>
        </w:rPr>
        <w:t xml:space="preserve">וכ"כ </w:t>
      </w:r>
      <w:r w:rsidRPr="00110DB4">
        <w:rPr>
          <w:rStyle w:val="aff4"/>
          <w:rFonts w:hint="cs"/>
          <w:vanish/>
          <w:rtl/>
        </w:rPr>
        <w:t>הר"ן</w:t>
      </w:r>
      <w:r w:rsidRPr="00110DB4">
        <w:rPr>
          <w:rFonts w:hint="cs"/>
          <w:vanish/>
          <w:rtl/>
        </w:rPr>
        <w:t xml:space="preserve"> </w:t>
      </w:r>
      <w:r w:rsidRPr="00110DB4">
        <w:rPr>
          <w:rStyle w:val="af2"/>
          <w:rFonts w:eastAsia="Guttman Hodes" w:hint="cs"/>
          <w:vanish/>
          <w:rtl/>
        </w:rPr>
        <w:t>(סוד"ה ואין)</w:t>
      </w:r>
      <w:r w:rsidRPr="00110DB4">
        <w:rPr>
          <w:rFonts w:hint="cs"/>
          <w:vanish/>
          <w:rtl/>
        </w:rPr>
        <w:t xml:space="preserve"> בשם </w:t>
      </w:r>
      <w:r w:rsidRPr="00110DB4">
        <w:rPr>
          <w:rStyle w:val="aff4"/>
          <w:rFonts w:hint="cs"/>
          <w:vanish/>
          <w:rtl/>
        </w:rPr>
        <w:t>תוס'</w:t>
      </w:r>
      <w:r w:rsidRPr="00110DB4">
        <w:rPr>
          <w:rFonts w:hint="cs"/>
          <w:vanish/>
          <w:rtl/>
        </w:rPr>
        <w:t xml:space="preserve"> דבאינה נשמטת השידה והמוכני הם כלי אחד, והמוכני טפל לשדה, ואף דהמוכני נעשה בסיס, אינו עושה את כל הכלי לבסיס, וכתב </w:t>
      </w:r>
      <w:r w:rsidRPr="00110DB4">
        <w:rPr>
          <w:rStyle w:val="aff4"/>
          <w:rFonts w:hint="cs"/>
          <w:vanish/>
          <w:rtl/>
        </w:rPr>
        <w:t>הר"ן</w:t>
      </w:r>
      <w:r w:rsidRPr="00110DB4">
        <w:rPr>
          <w:rFonts w:hint="cs"/>
          <w:vanish/>
          <w:rtl/>
        </w:rPr>
        <w:t xml:space="preserve"> דלפי"ז המניח דבר שאינו ניטל מער"ש על יד של כלי, אין ככלי נעשה בסיס, ומותר לטלטלו בניעור לצור גופו, ולצורך מקומו מותר אף בטלטול גמור, כמו בשוכח.</w:t>
      </w:r>
    </w:p>
    <w:p w14:paraId="6A0A62FA" w14:textId="77777777" w:rsidR="00AF4EB5" w:rsidRPr="00D609C3" w:rsidRDefault="00AF4EB5" w:rsidP="00607ABE">
      <w:pPr>
        <w:pStyle w:val="a1"/>
        <w:rPr>
          <w:rtl/>
        </w:rPr>
      </w:pPr>
      <w:r w:rsidRPr="00D609C3">
        <w:rPr>
          <w:rtl/>
        </w:rPr>
        <w:t>ובתוס' תירצו דבזמן שאינה נשמטת הואיל ושדה ומכני כלי אחד נעשה בסיס מוכני טפל לשדה ואין בסיסותו של מוכני עושה את כולו לדבר האיסור. ולפי דבריהם ז"ל מי שהניח דבר שאינו ניטל מערב שבת (כידות) [בידות] הכלים לא הוו הנהו כלים בסיס לדבר האיסור ומותר לטלטלן בנעור' לצורך גופן או בטלטול גמור לצורך מקומן כדין השוכח:</w:t>
      </w:r>
    </w:p>
    <w:p w14:paraId="2B840F9A" w14:textId="77777777" w:rsidR="00AF4EB5" w:rsidRPr="00126B3E" w:rsidRDefault="00AF4EB5" w:rsidP="00D163D8">
      <w:pPr>
        <w:pStyle w:val="afffffb"/>
        <w:rPr>
          <w:vanish w:val="0"/>
          <w:rtl/>
        </w:rPr>
      </w:pPr>
      <w:r w:rsidRPr="00126B3E">
        <w:rPr>
          <w:vanish w:val="0"/>
          <w:rtl/>
        </w:rPr>
        <w:t>חדושי הר"ן שבת מ"ד ע"ב</w:t>
      </w:r>
      <w:r w:rsidRPr="00126B3E">
        <w:rPr>
          <w:rFonts w:hint="cs"/>
          <w:vanish w:val="0"/>
          <w:rtl/>
        </w:rPr>
        <w:t xml:space="preserve"> ד"ה ואין</w:t>
      </w:r>
    </w:p>
    <w:p w14:paraId="04574750" w14:textId="77777777" w:rsidR="00AF4EB5" w:rsidRPr="00126B3E" w:rsidRDefault="00AF4EB5" w:rsidP="00AF4EB5">
      <w:pPr>
        <w:pStyle w:val="a7"/>
        <w:rPr>
          <w:rtl/>
        </w:rPr>
      </w:pPr>
      <w:bookmarkStart w:id="3608" w:name="_Toc124240688"/>
      <w:r w:rsidRPr="00126B3E">
        <w:rPr>
          <w:rFonts w:hint="cs"/>
          <w:rtl/>
        </w:rPr>
        <w:t>קו' הריטב"א בשם תוס' דאי המוכני חיבור אף השידה הוי בסיס כמו יד של כלי דהכלי אסור</w:t>
      </w:r>
      <w:bookmarkEnd w:id="3608"/>
    </w:p>
    <w:p w14:paraId="23577CAA" w14:textId="79E817CA" w:rsidR="00AF4EB5" w:rsidRPr="00110DB4" w:rsidRDefault="00AF4EB5" w:rsidP="0077200F">
      <w:pPr>
        <w:pStyle w:val="a3"/>
        <w:rPr>
          <w:vanish/>
        </w:rPr>
      </w:pPr>
      <w:r w:rsidRPr="00110DB4">
        <w:rPr>
          <w:rFonts w:hint="cs"/>
          <w:vanish/>
          <w:rtl/>
        </w:rPr>
        <w:t xml:space="preserve">אך </w:t>
      </w:r>
      <w:r w:rsidRPr="00110DB4">
        <w:rPr>
          <w:rStyle w:val="aff4"/>
          <w:rFonts w:hint="cs"/>
          <w:vanish/>
          <w:rtl/>
        </w:rPr>
        <w:t>הריטב"א</w:t>
      </w:r>
      <w:r w:rsidRPr="00110DB4">
        <w:rPr>
          <w:rFonts w:hint="cs"/>
          <w:vanish/>
          <w:rtl/>
        </w:rPr>
        <w:t xml:space="preserve"> הביא בשם </w:t>
      </w:r>
      <w:r w:rsidRPr="00110DB4">
        <w:rPr>
          <w:rStyle w:val="aff4"/>
          <w:rFonts w:hint="cs"/>
          <w:vanish/>
          <w:rtl/>
        </w:rPr>
        <w:t>תוס'</w:t>
      </w:r>
      <w:r w:rsidRPr="00110DB4">
        <w:rPr>
          <w:rFonts w:hint="cs"/>
          <w:vanish/>
          <w:rtl/>
        </w:rPr>
        <w:t xml:space="preserve"> </w:t>
      </w:r>
      <w:r w:rsidRPr="00110DB4">
        <w:rPr>
          <w:rStyle w:val="af"/>
          <w:rFonts w:hint="cs"/>
          <w:vanish/>
          <w:rtl/>
        </w:rPr>
        <w:t xml:space="preserve">[עי' </w:t>
      </w:r>
      <w:r w:rsidRPr="00110DB4">
        <w:rPr>
          <w:rStyle w:val="aff9"/>
          <w:rFonts w:hint="cs"/>
          <w:vanish/>
          <w:rtl/>
        </w:rPr>
        <w:t>תוס' הרא"ש</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Ref123814007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טו)</w:t>
      </w:r>
      <w:r w:rsidRPr="00110DB4">
        <w:rPr>
          <w:rStyle w:val="aff5"/>
          <w:vanish/>
          <w:rtl/>
        </w:rPr>
        <w:fldChar w:fldCharType="end"/>
      </w:r>
      <w:r w:rsidRPr="00110DB4">
        <w:rPr>
          <w:rStyle w:val="af"/>
          <w:rFonts w:hint="cs"/>
          <w:vanish/>
          <w:rtl/>
        </w:rPr>
        <w:t>]</w:t>
      </w:r>
      <w:r w:rsidRPr="00110DB4">
        <w:rPr>
          <w:rFonts w:hint="cs"/>
          <w:vanish/>
          <w:rtl/>
        </w:rPr>
        <w:t xml:space="preserve"> דהקשו דאי המוכני חיבור א"כ אדרבה אף השידה צריכה להיות בסיס ואוסרה בטלטול, דהא בנותן מעות על בית יד של מחבת, ודאי דאסור לטלטל את כל המחבת.</w:t>
      </w:r>
    </w:p>
    <w:bookmarkEnd w:id="3606"/>
    <w:p w14:paraId="6E564CDD" w14:textId="77777777" w:rsidR="00AF4EB5" w:rsidRPr="00D609C3" w:rsidRDefault="00AF4EB5" w:rsidP="00607ABE">
      <w:pPr>
        <w:pStyle w:val="a1"/>
        <w:rPr>
          <w:rtl/>
        </w:rPr>
      </w:pPr>
      <w:r w:rsidRPr="00D609C3">
        <w:rPr>
          <w:rtl/>
        </w:rPr>
        <w:t>והקשו בתוספות דאדרבה כיון שהמוכני חבור לה תהא אסורה אפי' השידה עצמה, דאטו אם נתנו מעות על בית יד של מחבת לא יהא אסור לטלטל כל המחבת</w:t>
      </w:r>
      <w:r w:rsidRPr="00D609C3">
        <w:rPr>
          <w:rFonts w:hint="cs"/>
          <w:rtl/>
        </w:rPr>
        <w:t>.</w:t>
      </w:r>
    </w:p>
    <w:p w14:paraId="7FCFA295" w14:textId="77777777" w:rsidR="00AF4EB5" w:rsidRPr="00126B3E" w:rsidRDefault="00AF4EB5" w:rsidP="00AF4EB5">
      <w:pPr>
        <w:pStyle w:val="a7"/>
        <w:rPr>
          <w:rtl/>
        </w:rPr>
      </w:pPr>
      <w:bookmarkStart w:id="3609" w:name="_Toc124240689"/>
      <w:r w:rsidRPr="00126B3E">
        <w:rPr>
          <w:rFonts w:hint="cs"/>
          <w:rtl/>
        </w:rPr>
        <w:lastRenderedPageBreak/>
        <w:t>תי' הריטב"א בשם התוס' דכלי וידו הם דבר א' ושידה ומוכני הם ב' כלים והשידה מתירה מוכני</w:t>
      </w:r>
      <w:bookmarkEnd w:id="3609"/>
    </w:p>
    <w:p w14:paraId="5B9D2856" w14:textId="77777777" w:rsidR="00AF4EB5" w:rsidRPr="00110DB4" w:rsidRDefault="00AF4EB5" w:rsidP="0077200F">
      <w:pPr>
        <w:pStyle w:val="a3"/>
        <w:rPr>
          <w:vanish/>
        </w:rPr>
      </w:pPr>
      <w:r w:rsidRPr="00110DB4">
        <w:rPr>
          <w:rFonts w:hint="cs"/>
          <w:vanish/>
          <w:rtl/>
        </w:rPr>
        <w:t xml:space="preserve">ותירץ </w:t>
      </w:r>
      <w:r w:rsidRPr="00110DB4">
        <w:rPr>
          <w:rStyle w:val="aff4"/>
          <w:rFonts w:hint="cs"/>
          <w:vanish/>
          <w:rtl/>
        </w:rPr>
        <w:t>הריטב"א</w:t>
      </w:r>
      <w:r w:rsidRPr="00110DB4">
        <w:rPr>
          <w:rFonts w:hint="cs"/>
          <w:vanish/>
          <w:rtl/>
        </w:rPr>
        <w:t xml:space="preserve"> דבמחבת הוא כלי אחד ממש עם הבית יד שלו, אבל מוכני ושידה הם ב' כלים, והשידה אינה מתבטלת למוכני, אלא אדרבה השידה מתירה את המוכני.</w:t>
      </w:r>
    </w:p>
    <w:p w14:paraId="37214EF9" w14:textId="77777777" w:rsidR="00AF4EB5" w:rsidRPr="00D609C3" w:rsidRDefault="00AF4EB5" w:rsidP="00607ABE">
      <w:pPr>
        <w:pStyle w:val="a1"/>
      </w:pPr>
      <w:r w:rsidRPr="00D609C3">
        <w:rPr>
          <w:rtl/>
        </w:rPr>
        <w:t>וי"ל דהתם הכל כלי אחד ממש אבל הכא שני כלים הם ואין השידה מתבטלת למוכני אדרבה המוכני משתרי אגב השידה</w:t>
      </w:r>
      <w:r w:rsidRPr="00D609C3">
        <w:rPr>
          <w:rFonts w:hint="cs"/>
          <w:rtl/>
        </w:rPr>
        <w:t>.</w:t>
      </w:r>
    </w:p>
    <w:p w14:paraId="13DF773C" w14:textId="77777777" w:rsidR="00AF4EB5" w:rsidRPr="00126B3E" w:rsidRDefault="00AF4EB5" w:rsidP="00AF4EB5">
      <w:pPr>
        <w:pStyle w:val="1"/>
        <w:rPr>
          <w:rtl/>
        </w:rPr>
      </w:pPr>
      <w:bookmarkStart w:id="3610" w:name="_Toc124240690"/>
      <w:r w:rsidRPr="00126B3E">
        <w:rPr>
          <w:rFonts w:hint="cs"/>
          <w:rtl/>
        </w:rPr>
        <w:t>בי' התורי"ד בסוגיין דחשיב שהמעות בשידה ומטלטל אגב היתר</w:t>
      </w:r>
      <w:bookmarkEnd w:id="3610"/>
    </w:p>
    <w:p w14:paraId="7EEDE4ED" w14:textId="1D5F8595" w:rsidR="00AF4EB5" w:rsidRPr="00126B3E" w:rsidRDefault="00AF4EB5" w:rsidP="00D163D8">
      <w:pPr>
        <w:pStyle w:val="afffff7"/>
        <w:rPr>
          <w:rtl/>
        </w:rPr>
      </w:pPr>
      <w:bookmarkStart w:id="3611" w:name="_Toc123816034"/>
      <w:bookmarkStart w:id="3612" w:name="_Toc130400584"/>
      <w:r w:rsidRPr="00126B3E">
        <w:rPr>
          <w:rFonts w:hint="cs"/>
          <w:rtl/>
        </w:rPr>
        <w:t>תוספות רי"ד [מהדו' מוה"ק] שבת מ"ד ע"ב ד"ה מוכני</w:t>
      </w:r>
      <w:bookmarkEnd w:id="3611"/>
      <w:r w:rsidR="00204209" w:rsidRPr="00126B3E">
        <w:rPr>
          <w:rtl/>
        </w:rPr>
        <w:t xml:space="preserve"> (ט)</w:t>
      </w:r>
      <w:bookmarkEnd w:id="3612"/>
    </w:p>
    <w:p w14:paraId="077457C7" w14:textId="77777777" w:rsidR="00AF4EB5" w:rsidRPr="00126B3E" w:rsidRDefault="00AF4EB5" w:rsidP="00AF4EB5">
      <w:pPr>
        <w:pStyle w:val="a7"/>
        <w:rPr>
          <w:rtl/>
        </w:rPr>
      </w:pPr>
      <w:bookmarkStart w:id="3613" w:name="_Toc124240691"/>
      <w:r w:rsidRPr="00126B3E">
        <w:rPr>
          <w:rFonts w:hint="cs"/>
          <w:rtl/>
        </w:rPr>
        <w:t>בי' התורי"ד בסוגיין דכלי שיש בו היתר מותר לטלטלו ואגבו לטלטל איסור ככלכלה ואבן</w:t>
      </w:r>
      <w:bookmarkEnd w:id="3613"/>
    </w:p>
    <w:p w14:paraId="1558348D" w14:textId="77777777" w:rsidR="00AF4EB5" w:rsidRPr="00110DB4" w:rsidRDefault="00AF4EB5" w:rsidP="0077200F">
      <w:pPr>
        <w:pStyle w:val="a3"/>
        <w:rPr>
          <w:vanish/>
          <w:rtl/>
        </w:rPr>
      </w:pPr>
      <w:r w:rsidRPr="00110DB4">
        <w:rPr>
          <w:rFonts w:hint="cs"/>
          <w:vanish/>
          <w:rtl/>
        </w:rPr>
        <w:t xml:space="preserve">כתב </w:t>
      </w:r>
      <w:r w:rsidRPr="00110DB4">
        <w:rPr>
          <w:rStyle w:val="aff4"/>
          <w:rFonts w:hint="cs"/>
          <w:vanish/>
          <w:rtl/>
        </w:rPr>
        <w:t>התוס</w:t>
      </w:r>
      <w:r w:rsidRPr="00110DB4">
        <w:rPr>
          <w:rStyle w:val="aff4"/>
          <w:vanish/>
          <w:rtl/>
        </w:rPr>
        <w:t>'</w:t>
      </w:r>
      <w:r w:rsidRPr="00110DB4">
        <w:rPr>
          <w:rStyle w:val="aff4"/>
          <w:rFonts w:hint="cs"/>
          <w:vanish/>
          <w:rtl/>
        </w:rPr>
        <w:t xml:space="preserve"> רי</w:t>
      </w:r>
      <w:r w:rsidRPr="00110DB4">
        <w:rPr>
          <w:rStyle w:val="aff4"/>
          <w:vanish/>
          <w:rtl/>
        </w:rPr>
        <w:t>"</w:t>
      </w:r>
      <w:r w:rsidRPr="00110DB4">
        <w:rPr>
          <w:rStyle w:val="aff4"/>
          <w:rFonts w:hint="cs"/>
          <w:vanish/>
          <w:rtl/>
        </w:rPr>
        <w:t>ד בסוגיין</w:t>
      </w:r>
      <w:r w:rsidRPr="00110DB4">
        <w:rPr>
          <w:rFonts w:hint="cs"/>
          <w:vanish/>
          <w:rtl/>
        </w:rPr>
        <w:t xml:space="preserve"> </w:t>
      </w:r>
      <w:r w:rsidRPr="00110DB4">
        <w:rPr>
          <w:rStyle w:val="af2"/>
          <w:rFonts w:eastAsia="Guttman Hodes" w:hint="cs"/>
          <w:vanish/>
          <w:rtl/>
        </w:rPr>
        <w:t>(ד"ה מוכני, נד' רק במהדו' מוה"ק)</w:t>
      </w:r>
      <w:r w:rsidRPr="00110DB4">
        <w:rPr>
          <w:rFonts w:hint="cs"/>
          <w:vanish/>
          <w:rtl/>
        </w:rPr>
        <w:t xml:space="preserve"> דבאינה נשמטת המוכני היא כלי אחד עם השידה, והקשה </w:t>
      </w:r>
      <w:r w:rsidRPr="00110DB4">
        <w:rPr>
          <w:rStyle w:val="aff4"/>
          <w:rFonts w:hint="cs"/>
          <w:vanish/>
          <w:rtl/>
        </w:rPr>
        <w:t>התוס</w:t>
      </w:r>
      <w:r w:rsidRPr="00110DB4">
        <w:rPr>
          <w:rStyle w:val="aff4"/>
          <w:vanish/>
          <w:rtl/>
        </w:rPr>
        <w:t>'</w:t>
      </w:r>
      <w:r w:rsidRPr="00110DB4">
        <w:rPr>
          <w:rStyle w:val="aff4"/>
          <w:rFonts w:hint="cs"/>
          <w:vanish/>
          <w:rtl/>
        </w:rPr>
        <w:t xml:space="preserve"> רי</w:t>
      </w:r>
      <w:r w:rsidRPr="00110DB4">
        <w:rPr>
          <w:rStyle w:val="aff4"/>
          <w:vanish/>
          <w:rtl/>
        </w:rPr>
        <w:t>"</w:t>
      </w:r>
      <w:r w:rsidRPr="00110DB4">
        <w:rPr>
          <w:rStyle w:val="aff4"/>
          <w:rFonts w:hint="cs"/>
          <w:vanish/>
          <w:rtl/>
        </w:rPr>
        <w:t>ד בסוגיין</w:t>
      </w:r>
      <w:r w:rsidRPr="00110DB4">
        <w:rPr>
          <w:rFonts w:hint="cs"/>
          <w:vanish/>
          <w:rtl/>
        </w:rPr>
        <w:t xml:space="preserve">  דאמאי מותר לגרור את השידה בשבת אף שיש במוכני מעות, ותירץ </w:t>
      </w:r>
      <w:r w:rsidRPr="00110DB4">
        <w:rPr>
          <w:rStyle w:val="aff4"/>
          <w:rFonts w:hint="cs"/>
          <w:vanish/>
          <w:rtl/>
        </w:rPr>
        <w:t>התוס</w:t>
      </w:r>
      <w:r w:rsidRPr="00110DB4">
        <w:rPr>
          <w:rStyle w:val="aff4"/>
          <w:vanish/>
          <w:rtl/>
        </w:rPr>
        <w:t>'</w:t>
      </w:r>
      <w:r w:rsidRPr="00110DB4">
        <w:rPr>
          <w:rStyle w:val="aff4"/>
          <w:rFonts w:hint="cs"/>
          <w:vanish/>
          <w:rtl/>
        </w:rPr>
        <w:t xml:space="preserve"> רי</w:t>
      </w:r>
      <w:r w:rsidRPr="00110DB4">
        <w:rPr>
          <w:rStyle w:val="aff4"/>
          <w:vanish/>
          <w:rtl/>
        </w:rPr>
        <w:t>"</w:t>
      </w:r>
      <w:r w:rsidRPr="00110DB4">
        <w:rPr>
          <w:rStyle w:val="aff4"/>
          <w:rFonts w:hint="cs"/>
          <w:vanish/>
          <w:rtl/>
        </w:rPr>
        <w:t>ד בסוגיין</w:t>
      </w:r>
      <w:r w:rsidRPr="00110DB4">
        <w:rPr>
          <w:rFonts w:hint="cs"/>
          <w:vanish/>
          <w:rtl/>
        </w:rPr>
        <w:t xml:space="preserve"> דכל שיש בכלי אחד מעות יחד עם חפצי היתר מותר לטלטל את הכלי, כיון שיש בו היתר, אעפ"י דאגב טלטול הכלי הוא מטלטל גם את המעות, כדאיתא לקמן </w:t>
      </w:r>
      <w:r w:rsidRPr="00110DB4">
        <w:rPr>
          <w:rStyle w:val="af2"/>
          <w:rFonts w:eastAsia="Guttman Hodes" w:hint="cs"/>
          <w:vanish/>
          <w:rtl/>
        </w:rPr>
        <w:t>(קמב.)</w:t>
      </w:r>
      <w:r w:rsidRPr="00110DB4">
        <w:rPr>
          <w:rFonts w:hint="cs"/>
          <w:vanish/>
          <w:rtl/>
        </w:rPr>
        <w:t xml:space="preserve"> דמטלטלין כלכלה והאבן בתוכה, ואמר רבה בר בר חנה דאיירי בכלכלה מלאה פירות, ומבואר דאגב הפירות מותר לטלטל אף את האבן.</w:t>
      </w:r>
    </w:p>
    <w:p w14:paraId="73E4D518" w14:textId="77777777" w:rsidR="00AF4EB5" w:rsidRPr="00D609C3" w:rsidRDefault="00AF4EB5" w:rsidP="00607ABE">
      <w:pPr>
        <w:pStyle w:val="a1"/>
        <w:rPr>
          <w:rtl/>
        </w:rPr>
      </w:pPr>
      <w:r w:rsidRPr="00D609C3">
        <w:rPr>
          <w:rtl/>
        </w:rPr>
        <w:t>מוכני שלה בזמן שהיא נשמטת וכ</w:t>
      </w:r>
      <w:r w:rsidRPr="00D609C3">
        <w:rPr>
          <w:rFonts w:hint="cs"/>
          <w:rtl/>
        </w:rPr>
        <w:t>ו'</w:t>
      </w:r>
      <w:r w:rsidRPr="00D609C3">
        <w:rPr>
          <w:rtl/>
        </w:rPr>
        <w:t xml:space="preserve"> מקבלת טומאה וכל דבר המקבל טומאה אינו חוצץ בפני הטומאה וכלי עץ מקבל טומאה מגבו אבל אם אינה נשמטת ממנה היא כלי אחד עם השידה וכיון שהשידה גדולה אינן מקבלין טומאה לא השידה ולא המוכני והכלים שבמוכני טהורים אם היא מוקפת צמיד פתיל כמו הכלים שבתוך השידה ואין גוררים אותה בשבת בזמן שיש בתוכה מעות קשיא לי דבסיפא דההיא מתני' תנן ואם אינה נשמטת חיבור לה ונמדדת עמה ומצלת עמה באהל המת וגוררים אותה בשבת אע"פ שיש בתוכה מעות ואמאי שרינן למיגררה עם המעות ונראה לי לתרץ כן כל זמן שיש בכלי אחד מעות וחפצים אחרים שהן מוכנים מותר לטלטל הכלי ואגב דמטלטל ליה עם אותן החפצים מטלטל ליה נמי עם המעות כדאמרינן לקמן בפרקין בכלכלה והאבן בתוכה אמר רבה בר בר חנה אמר</w:t>
      </w:r>
      <w:r w:rsidRPr="00D609C3">
        <w:rPr>
          <w:rFonts w:hint="cs"/>
          <w:rtl/>
        </w:rPr>
        <w:t xml:space="preserve"> </w:t>
      </w:r>
      <w:r w:rsidRPr="00D609C3">
        <w:rPr>
          <w:rtl/>
        </w:rPr>
        <w:t>ר' יוחנן הכא בכלכלה מליאה פירות עסיקינן דאלמא אגב המטלטל לפירות מטלטל נמי לאבן</w:t>
      </w:r>
      <w:r w:rsidRPr="00D609C3">
        <w:rPr>
          <w:rFonts w:hint="cs"/>
          <w:rtl/>
        </w:rPr>
        <w:t>.</w:t>
      </w:r>
    </w:p>
    <w:p w14:paraId="2CCFEBB0" w14:textId="77777777" w:rsidR="00AF4EB5" w:rsidRPr="00126B3E" w:rsidRDefault="00AF4EB5" w:rsidP="00AF4EB5">
      <w:pPr>
        <w:pStyle w:val="a7"/>
        <w:rPr>
          <w:rtl/>
        </w:rPr>
      </w:pPr>
      <w:bookmarkStart w:id="3614" w:name="_Toc124240692"/>
      <w:bookmarkStart w:id="3615" w:name="_Hlk123808389"/>
      <w:r w:rsidRPr="00126B3E">
        <w:rPr>
          <w:rFonts w:hint="cs"/>
          <w:rtl/>
        </w:rPr>
        <w:t>בי' התורי"ד בסוגיין דבנשמטת ואין במוכני חפצי היתר הוי בסיס למעות ואסור לטלטלה</w:t>
      </w:r>
      <w:bookmarkEnd w:id="3614"/>
    </w:p>
    <w:bookmarkEnd w:id="3615"/>
    <w:p w14:paraId="3F917D0E" w14:textId="77777777" w:rsidR="00AF4EB5" w:rsidRPr="00110DB4" w:rsidRDefault="00AF4EB5" w:rsidP="0077200F">
      <w:pPr>
        <w:pStyle w:val="a3"/>
        <w:rPr>
          <w:vanish/>
        </w:rPr>
      </w:pPr>
      <w:r w:rsidRPr="00110DB4">
        <w:rPr>
          <w:rFonts w:hint="cs"/>
          <w:vanish/>
          <w:rtl/>
        </w:rPr>
        <w:t xml:space="preserve">וביאר </w:t>
      </w:r>
      <w:r w:rsidRPr="00110DB4">
        <w:rPr>
          <w:rStyle w:val="aff4"/>
          <w:rFonts w:hint="cs"/>
          <w:vanish/>
          <w:rtl/>
        </w:rPr>
        <w:t>התוס</w:t>
      </w:r>
      <w:r w:rsidRPr="00110DB4">
        <w:rPr>
          <w:rStyle w:val="aff4"/>
          <w:vanish/>
          <w:rtl/>
        </w:rPr>
        <w:t>'</w:t>
      </w:r>
      <w:r w:rsidRPr="00110DB4">
        <w:rPr>
          <w:rStyle w:val="aff4"/>
          <w:rFonts w:hint="cs"/>
          <w:vanish/>
          <w:rtl/>
        </w:rPr>
        <w:t xml:space="preserve"> רי</w:t>
      </w:r>
      <w:r w:rsidRPr="00110DB4">
        <w:rPr>
          <w:rStyle w:val="aff4"/>
          <w:vanish/>
          <w:rtl/>
        </w:rPr>
        <w:t>"</w:t>
      </w:r>
      <w:r w:rsidRPr="00110DB4">
        <w:rPr>
          <w:rStyle w:val="aff4"/>
          <w:rFonts w:hint="cs"/>
          <w:vanish/>
          <w:rtl/>
        </w:rPr>
        <w:t>ד בסוגיין</w:t>
      </w:r>
      <w:r w:rsidRPr="00110DB4">
        <w:rPr>
          <w:rFonts w:hint="cs"/>
          <w:vanish/>
          <w:rtl/>
        </w:rPr>
        <w:t xml:space="preserve"> דה"ה במוכני דאם יש בתוכה רק מעות, ואין בה חפצי היתר, דאם היא נשמטת מהשידה היא כלי בפנ"ע ונעשית בסיס למעות, ואסור לגרור אותה עם השידה, אף כשיש בתוך השידה הרבה חפצי היתר.</w:t>
      </w:r>
    </w:p>
    <w:p w14:paraId="4B774BD1" w14:textId="77777777" w:rsidR="00AF4EB5" w:rsidRPr="00D609C3" w:rsidRDefault="00AF4EB5" w:rsidP="00607ABE">
      <w:pPr>
        <w:pStyle w:val="a1"/>
        <w:rPr>
          <w:rtl/>
        </w:rPr>
      </w:pPr>
      <w:r w:rsidRPr="00D609C3">
        <w:rPr>
          <w:rtl/>
        </w:rPr>
        <w:t xml:space="preserve">והכא נמי במוכני אם היו בתוכה מעות ולא חפצים אחרים </w:t>
      </w:r>
      <w:r w:rsidRPr="00D609C3">
        <w:rPr>
          <w:rFonts w:hint="cs"/>
          <w:rtl/>
        </w:rPr>
        <w:t>רואין</w:t>
      </w:r>
      <w:r w:rsidRPr="00D609C3">
        <w:rPr>
          <w:rtl/>
        </w:rPr>
        <w:t xml:space="preserve"> אם נשמטת מן השידה כלי בפני עצמה היא ונעשית בסיס לאותן המעות ואין גוררין אותה עם השידה ואע"פ שבתוך השידה חפצים מרובין</w:t>
      </w:r>
      <w:r w:rsidRPr="00D609C3">
        <w:rPr>
          <w:rFonts w:hint="cs"/>
          <w:rtl/>
        </w:rPr>
        <w:t>.</w:t>
      </w:r>
    </w:p>
    <w:p w14:paraId="3AA46093" w14:textId="77777777" w:rsidR="00AF4EB5" w:rsidRPr="00126B3E" w:rsidRDefault="00AF4EB5" w:rsidP="00AF4EB5">
      <w:pPr>
        <w:pStyle w:val="a7"/>
        <w:rPr>
          <w:rtl/>
        </w:rPr>
      </w:pPr>
      <w:bookmarkStart w:id="3616" w:name="_Toc124240693"/>
      <w:r w:rsidRPr="00126B3E">
        <w:rPr>
          <w:rtl/>
        </w:rPr>
        <w:t>בי' התורי"ד בסוגיין דבלא נשמטת מטלטל את השידה עם ההיתר שבתוכה ואגבה מטלטל מעות</w:t>
      </w:r>
      <w:bookmarkEnd w:id="3616"/>
    </w:p>
    <w:p w14:paraId="4F19C476" w14:textId="77777777" w:rsidR="00AF4EB5" w:rsidRPr="00110DB4" w:rsidRDefault="00AF4EB5" w:rsidP="0077200F">
      <w:pPr>
        <w:pStyle w:val="a3"/>
        <w:rPr>
          <w:vanish/>
        </w:rPr>
      </w:pPr>
      <w:bookmarkStart w:id="3617" w:name="_Ref123808481"/>
      <w:r w:rsidRPr="00110DB4">
        <w:rPr>
          <w:rFonts w:hint="cs"/>
          <w:vanish/>
          <w:rtl/>
        </w:rPr>
        <w:t xml:space="preserve">ובאינה נשמטת, כתב </w:t>
      </w:r>
      <w:r w:rsidRPr="00110DB4">
        <w:rPr>
          <w:rStyle w:val="aff4"/>
          <w:rFonts w:hint="cs"/>
          <w:vanish/>
          <w:rtl/>
        </w:rPr>
        <w:t>התוס</w:t>
      </w:r>
      <w:r w:rsidRPr="00110DB4">
        <w:rPr>
          <w:rStyle w:val="aff4"/>
          <w:vanish/>
          <w:rtl/>
        </w:rPr>
        <w:t>'</w:t>
      </w:r>
      <w:r w:rsidRPr="00110DB4">
        <w:rPr>
          <w:rStyle w:val="aff4"/>
          <w:rFonts w:hint="cs"/>
          <w:vanish/>
          <w:rtl/>
        </w:rPr>
        <w:t xml:space="preserve"> רי</w:t>
      </w:r>
      <w:r w:rsidRPr="00110DB4">
        <w:rPr>
          <w:rStyle w:val="aff4"/>
          <w:vanish/>
          <w:rtl/>
        </w:rPr>
        <w:t>"</w:t>
      </w:r>
      <w:r w:rsidRPr="00110DB4">
        <w:rPr>
          <w:rStyle w:val="aff4"/>
          <w:rFonts w:hint="cs"/>
          <w:vanish/>
          <w:rtl/>
        </w:rPr>
        <w:t>ד בסוגיין</w:t>
      </w:r>
      <w:r w:rsidRPr="00110DB4">
        <w:rPr>
          <w:rFonts w:hint="cs"/>
          <w:vanish/>
          <w:rtl/>
        </w:rPr>
        <w:t xml:space="preserve"> דהשידה אינה כלי אחד עם המוכני, ולכן מותר לגרור את השידה בשבת, דאגב שמותר לו לגרור את השידה עם החפצי היתר שבתוכה, נגרר עמה גם המוכני עם המעות.</w:t>
      </w:r>
      <w:bookmarkEnd w:id="3617"/>
    </w:p>
    <w:p w14:paraId="2A92D3A3" w14:textId="77777777" w:rsidR="00AF4EB5" w:rsidRPr="00D609C3" w:rsidRDefault="00AF4EB5" w:rsidP="00607ABE">
      <w:pPr>
        <w:pStyle w:val="a1"/>
        <w:rPr>
          <w:rtl/>
        </w:rPr>
      </w:pPr>
      <w:r w:rsidRPr="00D609C3">
        <w:rPr>
          <w:rtl/>
        </w:rPr>
        <w:t>אבל אם אינה נשמטת ממנה היא חשובה כלי אחד עם המוכניני' והלכך נגררת בשבת דאגב דמגרר לה כל השידה עם החפצים שבתוכה נגרר נמי המוכני עמה</w:t>
      </w:r>
      <w:r w:rsidRPr="00D609C3">
        <w:rPr>
          <w:rFonts w:hint="cs"/>
          <w:rtl/>
        </w:rPr>
        <w:t>.</w:t>
      </w:r>
    </w:p>
    <w:p w14:paraId="5DCDD5DA" w14:textId="77777777" w:rsidR="00AF4EB5" w:rsidRPr="00126B3E" w:rsidRDefault="00AF4EB5" w:rsidP="00AF4EB5">
      <w:pPr>
        <w:pStyle w:val="a7"/>
      </w:pPr>
      <w:bookmarkStart w:id="3618" w:name="_Toc124240694"/>
      <w:r w:rsidRPr="00126B3E">
        <w:rPr>
          <w:rFonts w:hint="cs"/>
          <w:rtl/>
        </w:rPr>
        <w:t>בי' התורי"ד בסוגיין דחשיב שהמעות שבמוכני הם בתולך השידה עצמה דלא חלוקה מהמוכני</w:t>
      </w:r>
      <w:bookmarkEnd w:id="3618"/>
    </w:p>
    <w:p w14:paraId="3C91EA88" w14:textId="77777777" w:rsidR="00AF4EB5" w:rsidRPr="00110DB4" w:rsidRDefault="00AF4EB5" w:rsidP="0077200F">
      <w:pPr>
        <w:pStyle w:val="a3"/>
        <w:rPr>
          <w:vanish/>
        </w:rPr>
      </w:pPr>
      <w:r w:rsidRPr="00110DB4">
        <w:rPr>
          <w:rFonts w:hint="cs"/>
          <w:vanish/>
          <w:rtl/>
        </w:rPr>
        <w:t xml:space="preserve">וביאר </w:t>
      </w:r>
      <w:r w:rsidRPr="00110DB4">
        <w:rPr>
          <w:rStyle w:val="aff4"/>
          <w:rFonts w:hint="cs"/>
          <w:vanish/>
          <w:rtl/>
        </w:rPr>
        <w:t>התוס</w:t>
      </w:r>
      <w:r w:rsidRPr="00110DB4">
        <w:rPr>
          <w:rStyle w:val="aff4"/>
          <w:vanish/>
          <w:rtl/>
        </w:rPr>
        <w:t>'</w:t>
      </w:r>
      <w:r w:rsidRPr="00110DB4">
        <w:rPr>
          <w:rStyle w:val="aff4"/>
          <w:rFonts w:hint="cs"/>
          <w:vanish/>
          <w:rtl/>
        </w:rPr>
        <w:t xml:space="preserve"> רי</w:t>
      </w:r>
      <w:r w:rsidRPr="00110DB4">
        <w:rPr>
          <w:rStyle w:val="aff4"/>
          <w:vanish/>
          <w:rtl/>
        </w:rPr>
        <w:t>"</w:t>
      </w:r>
      <w:r w:rsidRPr="00110DB4">
        <w:rPr>
          <w:rStyle w:val="aff4"/>
          <w:rFonts w:hint="cs"/>
          <w:vanish/>
          <w:rtl/>
        </w:rPr>
        <w:t>ד בסוגיין</w:t>
      </w:r>
      <w:r w:rsidRPr="00110DB4">
        <w:rPr>
          <w:rFonts w:hint="cs"/>
          <w:vanish/>
          <w:rtl/>
        </w:rPr>
        <w:t xml:space="preserve"> דחשיב שהמעות שבמוכני הם בתוך השידה עצמה, כיון שהשידה אינה מחולקת מהמוכני, ולא חשיב דמוכני היא כלי בפנ"ע שהויא בסיס למעות שבתוכה.</w:t>
      </w:r>
    </w:p>
    <w:p w14:paraId="44DF312F" w14:textId="77777777" w:rsidR="00AF4EB5" w:rsidRPr="00D609C3" w:rsidRDefault="00AF4EB5" w:rsidP="00607ABE">
      <w:pPr>
        <w:pStyle w:val="a1"/>
        <w:rPr>
          <w:rtl/>
        </w:rPr>
      </w:pPr>
      <w:r w:rsidRPr="00D609C3">
        <w:rPr>
          <w:rtl/>
        </w:rPr>
        <w:t>וכאילו היו אותן המעות בתוך השידה דמו שהרי אין המוכני חלוקה ממנו להיחשב כלי בפני עצמה שתיעשה בסיס לאותן המעות</w:t>
      </w:r>
      <w:r w:rsidRPr="00D609C3">
        <w:rPr>
          <w:rFonts w:hint="cs"/>
          <w:rtl/>
        </w:rPr>
        <w:t>.</w:t>
      </w:r>
    </w:p>
    <w:p w14:paraId="416EA061" w14:textId="77777777" w:rsidR="00AF4EB5" w:rsidRPr="00126B3E" w:rsidRDefault="00AF4EB5" w:rsidP="00AF4EB5">
      <w:pPr>
        <w:pStyle w:val="1"/>
        <w:rPr>
          <w:rtl/>
        </w:rPr>
      </w:pPr>
      <w:bookmarkStart w:id="3619" w:name="_Toc124240695"/>
      <w:r w:rsidRPr="00126B3E">
        <w:rPr>
          <w:rFonts w:hint="cs"/>
          <w:rtl/>
        </w:rPr>
        <w:t>בי' התורי"ד לק' דבלא נשמטת צורך השידה מתיר טלטול מוכני</w:t>
      </w:r>
      <w:bookmarkEnd w:id="3619"/>
      <w:r w:rsidRPr="00126B3E">
        <w:rPr>
          <w:rFonts w:hint="cs"/>
          <w:rtl/>
        </w:rPr>
        <w:t xml:space="preserve"> </w:t>
      </w:r>
    </w:p>
    <w:p w14:paraId="4C0B8DF1" w14:textId="7F172A6D" w:rsidR="00AF4EB5" w:rsidRPr="00126B3E" w:rsidRDefault="00AF4EB5" w:rsidP="00D163D8">
      <w:pPr>
        <w:pStyle w:val="afffff7"/>
        <w:rPr>
          <w:rtl/>
        </w:rPr>
      </w:pPr>
      <w:bookmarkStart w:id="3620" w:name="_Toc123816035"/>
      <w:bookmarkStart w:id="3621" w:name="_Toc130400585"/>
      <w:r w:rsidRPr="00126B3E">
        <w:rPr>
          <w:rtl/>
        </w:rPr>
        <w:t>תוספות רי"ד שבת קמ"ב ע"א</w:t>
      </w:r>
      <w:r w:rsidRPr="00126B3E">
        <w:rPr>
          <w:rFonts w:hint="cs"/>
          <w:rtl/>
        </w:rPr>
        <w:t xml:space="preserve"> ד"ה אמאי</w:t>
      </w:r>
      <w:bookmarkEnd w:id="3620"/>
      <w:r w:rsidR="00204209" w:rsidRPr="00126B3E">
        <w:rPr>
          <w:rtl/>
        </w:rPr>
        <w:t xml:space="preserve"> (ט)</w:t>
      </w:r>
      <w:bookmarkEnd w:id="3621"/>
    </w:p>
    <w:p w14:paraId="7251352F" w14:textId="77777777" w:rsidR="00AF4EB5" w:rsidRPr="00126B3E" w:rsidRDefault="00AF4EB5" w:rsidP="00AF4EB5">
      <w:pPr>
        <w:pStyle w:val="a7"/>
      </w:pPr>
      <w:bookmarkStart w:id="3622" w:name="_Toc124240696"/>
      <w:r w:rsidRPr="00126B3E">
        <w:rPr>
          <w:rFonts w:hint="cs"/>
          <w:rtl/>
        </w:rPr>
        <w:t>דחיית התורי"ד לקמן דאף במעות בשידה עצמה אסור לטלטלה דנעשית בסיס אף שיש בה היתר</w:t>
      </w:r>
      <w:bookmarkEnd w:id="3622"/>
    </w:p>
    <w:p w14:paraId="307235B9" w14:textId="1DA4FF62" w:rsidR="00AF4EB5" w:rsidRPr="00110DB4" w:rsidRDefault="00AF4EB5" w:rsidP="0077200F">
      <w:pPr>
        <w:pStyle w:val="a3"/>
        <w:rPr>
          <w:rStyle w:val="af"/>
          <w:vanish/>
        </w:rPr>
      </w:pPr>
      <w:r w:rsidRPr="00110DB4">
        <w:rPr>
          <w:rFonts w:hint="cs"/>
          <w:vanish/>
          <w:rtl/>
        </w:rPr>
        <w:t xml:space="preserve">אבל </w:t>
      </w:r>
      <w:r w:rsidRPr="00110DB4">
        <w:rPr>
          <w:rStyle w:val="aff4"/>
          <w:rFonts w:hint="cs"/>
          <w:vanish/>
          <w:rtl/>
        </w:rPr>
        <w:t>התוס' רי"ד לקמן</w:t>
      </w:r>
      <w:r w:rsidRPr="00110DB4">
        <w:rPr>
          <w:rFonts w:hint="cs"/>
          <w:vanish/>
          <w:rtl/>
        </w:rPr>
        <w:t xml:space="preserve"> </w:t>
      </w:r>
      <w:r w:rsidRPr="00110DB4">
        <w:rPr>
          <w:rStyle w:val="af2"/>
          <w:rFonts w:eastAsia="Guttman Hodes" w:hint="cs"/>
          <w:vanish/>
          <w:rtl/>
        </w:rPr>
        <w:t>(קמב. ד"ה אמאי)</w:t>
      </w:r>
      <w:r w:rsidRPr="00110DB4">
        <w:rPr>
          <w:rFonts w:hint="cs"/>
          <w:vanish/>
          <w:rtl/>
        </w:rPr>
        <w:t xml:space="preserve"> חזר בו ממ"ש </w:t>
      </w:r>
      <w:r w:rsidRPr="00110DB4">
        <w:rPr>
          <w:rStyle w:val="aff4"/>
          <w:rFonts w:hint="cs"/>
          <w:vanish/>
          <w:rtl/>
        </w:rPr>
        <w:t>התוס' רי"ד בסוגיין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Ref123808481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דמותר לטלטל את השידה כיון שיש בה חפצי היתר, כיון דהמוכני נחשב לכלי אחד עם השידה, וחשיב שהמעות הם בתוך השידה, והוי ככלכלה והאבן בתוכה, וכתב </w:t>
      </w:r>
      <w:r w:rsidRPr="00110DB4">
        <w:rPr>
          <w:rStyle w:val="aff4"/>
          <w:rFonts w:hint="cs"/>
          <w:vanish/>
          <w:rtl/>
        </w:rPr>
        <w:t>התוס' רי"ד לקמן</w:t>
      </w:r>
      <w:r w:rsidRPr="00110DB4">
        <w:rPr>
          <w:rFonts w:hint="cs"/>
          <w:vanish/>
          <w:rtl/>
        </w:rPr>
        <w:t xml:space="preserve"> דאף אם היו המעות בתוך השידה עצמה אסור לטלטלה, דהיא נעשית בסיס אף שיש בה הרבה כלים של היתר. </w:t>
      </w:r>
      <w:r w:rsidRPr="00110DB4">
        <w:rPr>
          <w:rStyle w:val="af"/>
          <w:rFonts w:hint="cs"/>
          <w:vanish/>
          <w:rtl/>
        </w:rPr>
        <w:t>[וצ"ב כוונתו דאמאי לא הוי בסיס להיתר ולאיסור, ואולי כוונתו דכיון דהמוכני הוי בסיס, גם השידה חשיבא בסיס לאיסור, ולא מהני לה החפצי היתר שבתוכה].</w:t>
      </w:r>
    </w:p>
    <w:p w14:paraId="2883D88B" w14:textId="77777777" w:rsidR="00AF4EB5" w:rsidRPr="00D609C3" w:rsidRDefault="00AF4EB5" w:rsidP="00607ABE">
      <w:pPr>
        <w:pStyle w:val="a1"/>
        <w:rPr>
          <w:rtl/>
        </w:rPr>
      </w:pPr>
      <w:r w:rsidRPr="00D609C3">
        <w:rPr>
          <w:rtl/>
        </w:rPr>
        <w:t>אבל מיהו מדסיפא בשוכח רישא נמי בשוכח וכיון שביארתי דבמניח נעשית הכלכלה בסיס לדבר האסור ואף על פי שיש בתוכה פירות אסור לטלטלה א"כ מה שכתבתי בפרק כירה במהדורא תנינא גבי מוכני דתנן שאם אינה נשמטת גורר אותה בשבת אף על פי שיש בתוכה מעות ותליתי הטעם דכיון דכלי אחד היא עם השידה הו"ל כאלו הוי המעות בתוך השידה ומפני שיש בשידה כלים התרנו לטלטלה דומיא דכלכלה והאבן בתוכה שאם יש בה פירות מותר לטלטלה עם האבן אין הדבר כן שאם הניח המעות בתוך השדה אף על פי שיש בתוכה הרבה כלים אסור לטלטלה דכל השידה נעשית בסיס לדבר האסור'</w:t>
      </w:r>
      <w:r w:rsidRPr="00D609C3">
        <w:rPr>
          <w:rFonts w:hint="cs"/>
          <w:rtl/>
        </w:rPr>
        <w:t>.</w:t>
      </w:r>
    </w:p>
    <w:p w14:paraId="65171A45" w14:textId="77777777" w:rsidR="00AF4EB5" w:rsidRPr="00126B3E" w:rsidRDefault="00AF4EB5" w:rsidP="00AF4EB5">
      <w:pPr>
        <w:pStyle w:val="a7"/>
        <w:rPr>
          <w:rtl/>
        </w:rPr>
      </w:pPr>
      <w:bookmarkStart w:id="3623" w:name="_Toc124240697"/>
      <w:r w:rsidRPr="00126B3E">
        <w:rPr>
          <w:rFonts w:hint="cs"/>
          <w:rtl/>
        </w:rPr>
        <w:t>בי' התורי"ד לקמן דבלא נשמטת הוי כלי אחד וכשגורר שידה המוכני נגרר ומותר דאינה בסיס</w:t>
      </w:r>
      <w:bookmarkEnd w:id="3623"/>
      <w:r w:rsidRPr="00126B3E">
        <w:rPr>
          <w:rFonts w:hint="cs"/>
          <w:rtl/>
        </w:rPr>
        <w:t xml:space="preserve">  </w:t>
      </w:r>
    </w:p>
    <w:p w14:paraId="4257B7BC" w14:textId="77777777" w:rsidR="00AF4EB5" w:rsidRPr="00110DB4" w:rsidRDefault="00AF4EB5" w:rsidP="0077200F">
      <w:pPr>
        <w:pStyle w:val="a3"/>
        <w:rPr>
          <w:vanish/>
        </w:rPr>
      </w:pPr>
      <w:r w:rsidRPr="00110DB4">
        <w:rPr>
          <w:rFonts w:hint="cs"/>
          <w:vanish/>
          <w:rtl/>
        </w:rPr>
        <w:t xml:space="preserve">אלא ביאר </w:t>
      </w:r>
      <w:r w:rsidRPr="00110DB4">
        <w:rPr>
          <w:rStyle w:val="aff4"/>
          <w:rFonts w:hint="cs"/>
          <w:vanish/>
          <w:rtl/>
        </w:rPr>
        <w:t>התוס' רי"ד לקמן</w:t>
      </w:r>
      <w:r w:rsidRPr="00110DB4">
        <w:rPr>
          <w:rFonts w:hint="cs"/>
          <w:vanish/>
          <w:rtl/>
        </w:rPr>
        <w:t xml:space="preserve"> דכשהיא נשמטת חשיב שהמוכני היא כלי בפנ"ע, ואם יש בה מעות אסור לטלטלה כיון דהיא נעשית בסיס למעות, ובאינה נשמטת היא כלי אחד יחד עם השידה, וכשגורר את המוכני חשיב שגורר גם את השידה, ולכן מותר לגוררה כיון דהשידה אינה בסיס למעות, והשידה לא נאסרה.</w:t>
      </w:r>
    </w:p>
    <w:p w14:paraId="3A308C00" w14:textId="77777777" w:rsidR="00AF4EB5" w:rsidRPr="00D609C3" w:rsidRDefault="00AF4EB5" w:rsidP="00607ABE">
      <w:pPr>
        <w:pStyle w:val="a1"/>
        <w:rPr>
          <w:rtl/>
        </w:rPr>
      </w:pPr>
      <w:r w:rsidRPr="00D609C3">
        <w:rPr>
          <w:rtl/>
        </w:rPr>
        <w:t>אלא כך נ"ל פירושה כל זמן שהמוכני נשמטת מן השידה היא כלי בפני עצמה ואם יש בה מעות אסור לטלטלה שנעשית המוכני בסיס להן. אבל אם אינה נשמטת היא כלי אחד עם התיבה וכשגוררה כאלו גורר התיבה הוא ולפיכך מותר שהשידה לא נעשית בסיס למעות שתיאסר שבודאי אלו הי' משים המעות בתוך השידה היתה נאסרת כל השידה אבל עתה ששם אותה במוכני לא נאסרה השידה</w:t>
      </w:r>
      <w:r w:rsidRPr="00D609C3">
        <w:rPr>
          <w:rFonts w:hint="cs"/>
          <w:rtl/>
        </w:rPr>
        <w:t>.</w:t>
      </w:r>
    </w:p>
    <w:p w14:paraId="7377BAA2" w14:textId="77777777" w:rsidR="00AF4EB5" w:rsidRPr="00126B3E" w:rsidRDefault="00AF4EB5" w:rsidP="00AF4EB5">
      <w:pPr>
        <w:pStyle w:val="a7"/>
      </w:pPr>
      <w:bookmarkStart w:id="3624" w:name="_Toc124240698"/>
      <w:r w:rsidRPr="00126B3E">
        <w:rPr>
          <w:rFonts w:hint="cs"/>
          <w:rtl/>
        </w:rPr>
        <w:t>בי' התורי"ד לקמן דכיון דא"א לגרור את השידה בלי המוכני מותר לגרור את המוכני עם המעות</w:t>
      </w:r>
      <w:bookmarkEnd w:id="3624"/>
    </w:p>
    <w:p w14:paraId="533FC280" w14:textId="77777777" w:rsidR="00AF4EB5" w:rsidRPr="00110DB4" w:rsidRDefault="00AF4EB5" w:rsidP="0077200F">
      <w:pPr>
        <w:pStyle w:val="a3"/>
        <w:rPr>
          <w:vanish/>
        </w:rPr>
      </w:pPr>
      <w:r w:rsidRPr="00110DB4">
        <w:rPr>
          <w:rFonts w:hint="cs"/>
          <w:vanish/>
          <w:rtl/>
        </w:rPr>
        <w:t xml:space="preserve">וכתב </w:t>
      </w:r>
      <w:r w:rsidRPr="00110DB4">
        <w:rPr>
          <w:rStyle w:val="aff4"/>
          <w:rFonts w:hint="cs"/>
          <w:vanish/>
          <w:rtl/>
        </w:rPr>
        <w:t>התוס' רי"ד לקמן</w:t>
      </w:r>
      <w:r w:rsidRPr="00110DB4">
        <w:rPr>
          <w:rFonts w:hint="cs"/>
          <w:vanish/>
          <w:rtl/>
        </w:rPr>
        <w:t xml:space="preserve"> דכיון שא"א לגרור את השידה בפנ"ע ורק ע"י המוכני אפשר לגוררה, לכן מותר לגרור את המוכני עם המעות שבתוכו.</w:t>
      </w:r>
    </w:p>
    <w:p w14:paraId="501586D6" w14:textId="77777777" w:rsidR="00AF4EB5" w:rsidRPr="00D609C3" w:rsidRDefault="00AF4EB5" w:rsidP="00607ABE">
      <w:pPr>
        <w:pStyle w:val="a1"/>
        <w:rPr>
          <w:rtl/>
        </w:rPr>
      </w:pPr>
      <w:r w:rsidRPr="00D609C3">
        <w:rPr>
          <w:rtl/>
        </w:rPr>
        <w:t>וכיון שא"א לגרור השידה [אלא] ע"י המוכני מותר לגרור המוכני בשבת אף על פי שהמעות עלי'</w:t>
      </w:r>
      <w:r w:rsidRPr="00D609C3">
        <w:rPr>
          <w:rFonts w:hint="cs"/>
          <w:rtl/>
        </w:rPr>
        <w:t>.</w:t>
      </w:r>
    </w:p>
    <w:p w14:paraId="64E28D84" w14:textId="77777777" w:rsidR="00AF4EB5" w:rsidRPr="00126B3E" w:rsidRDefault="00AF4EB5" w:rsidP="00AF4EB5">
      <w:pPr>
        <w:pStyle w:val="a7"/>
        <w:rPr>
          <w:rtl/>
        </w:rPr>
      </w:pPr>
      <w:bookmarkStart w:id="3625" w:name="_Toc124240699"/>
      <w:r w:rsidRPr="00126B3E">
        <w:rPr>
          <w:rFonts w:hint="cs"/>
          <w:rtl/>
        </w:rPr>
        <w:t>בי' התורי"ד לקמן דכיון דכל טלטולו במוכני הוא לצורך השידה המותר מותר לגרור את המוכני</w:t>
      </w:r>
      <w:bookmarkEnd w:id="3625"/>
    </w:p>
    <w:p w14:paraId="625BEF9F" w14:textId="77777777" w:rsidR="00AF4EB5" w:rsidRPr="00110DB4" w:rsidRDefault="00AF4EB5" w:rsidP="0077200F">
      <w:pPr>
        <w:pStyle w:val="a3"/>
        <w:rPr>
          <w:vanish/>
        </w:rPr>
      </w:pPr>
      <w:r w:rsidRPr="00110DB4">
        <w:rPr>
          <w:rFonts w:hint="cs"/>
          <w:vanish/>
          <w:rtl/>
        </w:rPr>
        <w:t xml:space="preserve">וביאר </w:t>
      </w:r>
      <w:r w:rsidRPr="00110DB4">
        <w:rPr>
          <w:rStyle w:val="aff4"/>
          <w:rFonts w:hint="cs"/>
          <w:vanish/>
          <w:rtl/>
        </w:rPr>
        <w:t>התוס' רי"ד לקמן</w:t>
      </w:r>
      <w:r w:rsidRPr="00110DB4">
        <w:rPr>
          <w:rFonts w:hint="cs"/>
          <w:vanish/>
          <w:rtl/>
        </w:rPr>
        <w:t xml:space="preserve"> דכיון שכל הטלטול של המוכני הוא רק לצורך הטלטול של השידה, והשידה אינה בסיס, לכן מותר לגרור אף את המוכני אף שהוא נעשה בסיס. </w:t>
      </w:r>
    </w:p>
    <w:p w14:paraId="7C048B76" w14:textId="77777777" w:rsidR="00AF4EB5" w:rsidRPr="00D609C3" w:rsidRDefault="00AF4EB5" w:rsidP="00607ABE">
      <w:pPr>
        <w:pStyle w:val="a1"/>
        <w:rPr>
          <w:rtl/>
        </w:rPr>
      </w:pPr>
      <w:r w:rsidRPr="00D609C3">
        <w:rPr>
          <w:rtl/>
        </w:rPr>
        <w:t>שכל הטלטו' הזה אינו אלא בעבור השידה והשידה לא נאסרה</w:t>
      </w:r>
      <w:r w:rsidRPr="00D609C3">
        <w:rPr>
          <w:rFonts w:hint="cs"/>
          <w:rtl/>
        </w:rPr>
        <w:t>.</w:t>
      </w:r>
    </w:p>
    <w:p w14:paraId="556732DD" w14:textId="77777777" w:rsidR="00AF4EB5" w:rsidRPr="00126B3E" w:rsidRDefault="00AF4EB5" w:rsidP="00AF4EB5">
      <w:pPr>
        <w:pStyle w:val="a7"/>
        <w:rPr>
          <w:rtl/>
        </w:rPr>
      </w:pPr>
      <w:bookmarkStart w:id="3626" w:name="_Toc124240700"/>
      <w:r w:rsidRPr="00126B3E">
        <w:rPr>
          <w:rFonts w:hint="cs"/>
          <w:rtl/>
        </w:rPr>
        <w:t>בי' התורי"ד לקמן דבנשמטת אף שגורר את המוכני לצורך השידה אסור דהוא כלי בפנ"ע ובסיס</w:t>
      </w:r>
      <w:bookmarkEnd w:id="3626"/>
    </w:p>
    <w:p w14:paraId="73173202" w14:textId="77777777" w:rsidR="00AF4EB5" w:rsidRPr="00110DB4" w:rsidRDefault="00AF4EB5" w:rsidP="0077200F">
      <w:pPr>
        <w:pStyle w:val="a3"/>
        <w:rPr>
          <w:vanish/>
        </w:rPr>
      </w:pPr>
      <w:r w:rsidRPr="00110DB4">
        <w:rPr>
          <w:rFonts w:hint="cs"/>
          <w:vanish/>
          <w:rtl/>
        </w:rPr>
        <w:t xml:space="preserve">וכשהיא נשמטת, ביאר </w:t>
      </w:r>
      <w:r w:rsidRPr="00110DB4">
        <w:rPr>
          <w:rStyle w:val="aff4"/>
          <w:rFonts w:hint="cs"/>
          <w:vanish/>
          <w:rtl/>
        </w:rPr>
        <w:t>התוס' רי"ד לקמן</w:t>
      </w:r>
      <w:r w:rsidRPr="00110DB4">
        <w:rPr>
          <w:rFonts w:hint="cs"/>
          <w:vanish/>
          <w:rtl/>
        </w:rPr>
        <w:t xml:space="preserve"> דאף שהוא גורר את המוכני לצורך השידה, מ"מ כיון דהמוכני היא כלי בפנ"ע, חשיבא כדבר בפנ"ע ואסור לטלטלה, דהוי בסיס.</w:t>
      </w:r>
    </w:p>
    <w:p w14:paraId="5BE65BE1" w14:textId="77777777" w:rsidR="00AF4EB5" w:rsidRPr="00D609C3" w:rsidRDefault="00AF4EB5" w:rsidP="00607ABE">
      <w:pPr>
        <w:pStyle w:val="a1"/>
        <w:rPr>
          <w:rtl/>
        </w:rPr>
      </w:pPr>
      <w:r w:rsidRPr="00D609C3">
        <w:rPr>
          <w:rtl/>
        </w:rPr>
        <w:t>אבל כשהיא נשמטת אף על פי שלצורך השידה גוררין אותה כאלו היא מופרדת ממנה חשבי' לה ואסור לטלטלה:</w:t>
      </w:r>
    </w:p>
    <w:p w14:paraId="2F5FA8F8" w14:textId="77777777" w:rsidR="00AF4EB5" w:rsidRPr="00126B3E" w:rsidRDefault="00AF4EB5" w:rsidP="00AF4EB5">
      <w:pPr>
        <w:pStyle w:val="affff5"/>
        <w:rPr>
          <w:rtl/>
        </w:rPr>
      </w:pPr>
      <w:bookmarkStart w:id="3627" w:name="_Toc124240701"/>
      <w:r w:rsidRPr="00126B3E">
        <w:rPr>
          <w:rFonts w:hint="cs"/>
          <w:rtl/>
        </w:rPr>
        <w:t>בהא דבמוכני איירי במניח ולא בשוכח</w:t>
      </w:r>
      <w:bookmarkEnd w:id="3627"/>
    </w:p>
    <w:p w14:paraId="03E210F5" w14:textId="77777777" w:rsidR="00AF4EB5" w:rsidRPr="00126B3E" w:rsidRDefault="00AF4EB5" w:rsidP="00AF4EB5">
      <w:pPr>
        <w:pStyle w:val="1"/>
        <w:rPr>
          <w:rtl/>
        </w:rPr>
      </w:pPr>
      <w:bookmarkStart w:id="3628" w:name="_Toc124240702"/>
      <w:bookmarkEnd w:id="3517"/>
      <w:r w:rsidRPr="00126B3E">
        <w:rPr>
          <w:rFonts w:hint="cs"/>
          <w:rtl/>
        </w:rPr>
        <w:t>בי' התוס' דבמוכני איירי במניח ולא בשוכח</w:t>
      </w:r>
      <w:bookmarkEnd w:id="3628"/>
    </w:p>
    <w:p w14:paraId="12B138D6" w14:textId="1D19BF37" w:rsidR="00AF4EB5" w:rsidRPr="00126B3E" w:rsidRDefault="00AF4EB5" w:rsidP="00D163D8">
      <w:pPr>
        <w:pStyle w:val="afffff7"/>
        <w:rPr>
          <w:rtl/>
        </w:rPr>
      </w:pPr>
      <w:bookmarkStart w:id="3629" w:name="_Toc123816036"/>
      <w:bookmarkStart w:id="3630" w:name="_Toc130400586"/>
      <w:r w:rsidRPr="00126B3E">
        <w:rPr>
          <w:rtl/>
        </w:rPr>
        <w:t>תוספות שבת מ"ד ע"ב</w:t>
      </w:r>
      <w:r w:rsidRPr="00126B3E">
        <w:rPr>
          <w:rFonts w:hint="cs"/>
          <w:rtl/>
        </w:rPr>
        <w:t xml:space="preserve"> ד"ה הא</w:t>
      </w:r>
      <w:bookmarkEnd w:id="3629"/>
      <w:r w:rsidR="00204209" w:rsidRPr="00126B3E">
        <w:rPr>
          <w:rtl/>
        </w:rPr>
        <w:t xml:space="preserve"> (ט)</w:t>
      </w:r>
      <w:bookmarkEnd w:id="3630"/>
    </w:p>
    <w:p w14:paraId="33DE1534" w14:textId="695DE250" w:rsidR="00AF4EB5" w:rsidRPr="00126B3E" w:rsidRDefault="00AF4EB5" w:rsidP="00D163D8">
      <w:pPr>
        <w:pStyle w:val="afffff7"/>
        <w:rPr>
          <w:rtl/>
        </w:rPr>
      </w:pPr>
      <w:bookmarkStart w:id="3631" w:name="_Toc123816037"/>
      <w:bookmarkStart w:id="3632" w:name="_Toc130400587"/>
      <w:r w:rsidRPr="00126B3E">
        <w:rPr>
          <w:rtl/>
        </w:rPr>
        <w:t>חדושי הרמב"ן שבת מ"ד ע"ב</w:t>
      </w:r>
      <w:r w:rsidRPr="00126B3E">
        <w:rPr>
          <w:rFonts w:hint="cs"/>
          <w:rtl/>
        </w:rPr>
        <w:t xml:space="preserve"> ד"ה והא</w:t>
      </w:r>
      <w:bookmarkEnd w:id="3631"/>
      <w:r w:rsidR="00204209" w:rsidRPr="00126B3E">
        <w:rPr>
          <w:rtl/>
        </w:rPr>
        <w:t xml:space="preserve"> (ט)</w:t>
      </w:r>
      <w:bookmarkEnd w:id="3632"/>
    </w:p>
    <w:p w14:paraId="69E02CDA" w14:textId="4E020323" w:rsidR="00AF4EB5" w:rsidRPr="00126B3E" w:rsidRDefault="00AF4EB5" w:rsidP="00D163D8">
      <w:pPr>
        <w:pStyle w:val="afffff7"/>
        <w:rPr>
          <w:rtl/>
        </w:rPr>
      </w:pPr>
      <w:bookmarkStart w:id="3633" w:name="_Toc123816038"/>
      <w:bookmarkStart w:id="3634" w:name="_Toc130400588"/>
      <w:r w:rsidRPr="00126B3E">
        <w:rPr>
          <w:rtl/>
        </w:rPr>
        <w:t>חדושי הרשב"א שבת מ"ד ע"ב</w:t>
      </w:r>
      <w:r w:rsidRPr="00126B3E">
        <w:rPr>
          <w:rFonts w:hint="cs"/>
          <w:rtl/>
        </w:rPr>
        <w:t xml:space="preserve"> ד"ה הא</w:t>
      </w:r>
      <w:bookmarkEnd w:id="3633"/>
      <w:r w:rsidR="00204209" w:rsidRPr="00126B3E">
        <w:rPr>
          <w:rtl/>
        </w:rPr>
        <w:t xml:space="preserve"> (ט)</w:t>
      </w:r>
      <w:bookmarkEnd w:id="3634"/>
    </w:p>
    <w:p w14:paraId="5825938A" w14:textId="1B1B54B9" w:rsidR="00AF4EB5" w:rsidRPr="00126B3E" w:rsidRDefault="00AF4EB5" w:rsidP="00D163D8">
      <w:pPr>
        <w:pStyle w:val="afffff7"/>
        <w:rPr>
          <w:rtl/>
        </w:rPr>
      </w:pPr>
      <w:bookmarkStart w:id="3635" w:name="_Toc123816039"/>
      <w:bookmarkStart w:id="3636" w:name="_Toc130400589"/>
      <w:r w:rsidRPr="00126B3E">
        <w:rPr>
          <w:rtl/>
        </w:rPr>
        <w:t>חדושי הריטב"א שבת מ"ד ע"ב</w:t>
      </w:r>
      <w:r w:rsidRPr="00126B3E">
        <w:rPr>
          <w:rFonts w:hint="cs"/>
          <w:rtl/>
        </w:rPr>
        <w:t xml:space="preserve"> ד"ה טעמא</w:t>
      </w:r>
      <w:bookmarkEnd w:id="3635"/>
      <w:r w:rsidR="00204209" w:rsidRPr="00126B3E">
        <w:rPr>
          <w:rtl/>
        </w:rPr>
        <w:t xml:space="preserve"> (ט)</w:t>
      </w:r>
      <w:bookmarkEnd w:id="3636"/>
    </w:p>
    <w:p w14:paraId="349A0800" w14:textId="77777777" w:rsidR="00AF4EB5" w:rsidRPr="00126B3E" w:rsidRDefault="00AF4EB5" w:rsidP="00AF4EB5">
      <w:pPr>
        <w:pStyle w:val="a7"/>
        <w:rPr>
          <w:rtl/>
        </w:rPr>
      </w:pPr>
      <w:bookmarkStart w:id="3637" w:name="_Toc124240703"/>
      <w:r w:rsidRPr="00126B3E">
        <w:rPr>
          <w:rFonts w:hint="cs"/>
          <w:rtl/>
        </w:rPr>
        <w:t>קו' התוס' והראשונים דאפש"ל דאיירי בשכח ואינה בסיס ורק כשיש עליה מעות אסורה</w:t>
      </w:r>
      <w:bookmarkEnd w:id="3637"/>
      <w:r w:rsidRPr="00126B3E">
        <w:rPr>
          <w:rFonts w:hint="cs"/>
          <w:rtl/>
        </w:rPr>
        <w:t xml:space="preserve"> </w:t>
      </w:r>
    </w:p>
    <w:p w14:paraId="1431ACF0" w14:textId="47F42115" w:rsidR="00AF4EB5" w:rsidRPr="00110DB4" w:rsidRDefault="00AF4EB5" w:rsidP="0077200F">
      <w:pPr>
        <w:pStyle w:val="a3"/>
        <w:rPr>
          <w:vanish/>
          <w:rtl/>
        </w:rPr>
      </w:pPr>
      <w:bookmarkStart w:id="3638" w:name="_Ref123724085"/>
      <w:bookmarkStart w:id="3639" w:name="_Ref123814469"/>
      <w:r w:rsidRPr="00110DB4">
        <w:rPr>
          <w:rFonts w:hint="cs"/>
          <w:vanish/>
          <w:rtl/>
        </w:rPr>
        <w:t xml:space="preserve">בקושית הגמ' דמדתנן דאין עליה מעות מותר, משמע דאעפ"י שהיו עליה מעות בביהן השמשות מותר, הקשו </w:t>
      </w:r>
      <w:r w:rsidRPr="00110DB4">
        <w:rPr>
          <w:rStyle w:val="aff4"/>
          <w:rFonts w:hint="cs"/>
          <w:vanish/>
          <w:rtl/>
        </w:rPr>
        <w:t>הרשב"א בתוס'</w:t>
      </w:r>
      <w:r w:rsidRPr="00110DB4">
        <w:rPr>
          <w:rFonts w:hint="cs"/>
          <w:vanish/>
          <w:rtl/>
        </w:rPr>
        <w:t xml:space="preserve"> </w:t>
      </w:r>
      <w:r w:rsidRPr="00110DB4">
        <w:rPr>
          <w:rStyle w:val="af2"/>
          <w:rFonts w:eastAsia="Guttman Hodes" w:hint="cs"/>
          <w:vanish/>
          <w:rtl/>
        </w:rPr>
        <w:t>(ד"ה הא)</w:t>
      </w:r>
      <w:r w:rsidRPr="00110DB4">
        <w:rPr>
          <w:rFonts w:hint="cs"/>
          <w:vanish/>
          <w:rtl/>
        </w:rPr>
        <w:t xml:space="preserve"> </w:t>
      </w:r>
      <w:r w:rsidRPr="00110DB4">
        <w:rPr>
          <w:rStyle w:val="aff4"/>
          <w:rFonts w:hint="cs"/>
          <w:vanish/>
          <w:rtl/>
        </w:rPr>
        <w:t>והרמב"ן</w:t>
      </w:r>
      <w:r w:rsidRPr="00110DB4">
        <w:rPr>
          <w:rFonts w:hint="cs"/>
          <w:vanish/>
          <w:rtl/>
        </w:rPr>
        <w:t xml:space="preserve"> </w:t>
      </w:r>
      <w:r w:rsidRPr="00110DB4">
        <w:rPr>
          <w:rStyle w:val="af2"/>
          <w:rFonts w:eastAsia="Guttman Hodes" w:hint="cs"/>
          <w:vanish/>
          <w:rtl/>
        </w:rPr>
        <w:t>(ד"ה והא)</w:t>
      </w:r>
      <w:r w:rsidRPr="00110DB4">
        <w:rPr>
          <w:rFonts w:hint="cs"/>
          <w:vanish/>
          <w:rtl/>
        </w:rPr>
        <w:t xml:space="preserve"> </w:t>
      </w:r>
      <w:r w:rsidRPr="00110DB4">
        <w:rPr>
          <w:rStyle w:val="aff4"/>
          <w:rFonts w:hint="cs"/>
          <w:vanish/>
          <w:rtl/>
        </w:rPr>
        <w:t>והרשב"א</w:t>
      </w:r>
      <w:r w:rsidRPr="00110DB4">
        <w:rPr>
          <w:rFonts w:hint="cs"/>
          <w:vanish/>
          <w:rtl/>
        </w:rPr>
        <w:t xml:space="preserve"> </w:t>
      </w:r>
      <w:r w:rsidRPr="00110DB4">
        <w:rPr>
          <w:rStyle w:val="af2"/>
          <w:rFonts w:eastAsia="Guttman Hodes" w:hint="cs"/>
          <w:vanish/>
          <w:rtl/>
        </w:rPr>
        <w:t>(ד"ה הא)</w:t>
      </w:r>
      <w:r w:rsidRPr="00110DB4">
        <w:rPr>
          <w:rFonts w:hint="cs"/>
          <w:vanish/>
          <w:rtl/>
        </w:rPr>
        <w:t xml:space="preserve"> </w:t>
      </w:r>
      <w:r w:rsidRPr="00110DB4">
        <w:rPr>
          <w:rStyle w:val="aff4"/>
          <w:rFonts w:hint="cs"/>
          <w:vanish/>
          <w:rtl/>
        </w:rPr>
        <w:t>והריטב"א</w:t>
      </w:r>
      <w:r w:rsidRPr="00110DB4">
        <w:rPr>
          <w:rFonts w:hint="cs"/>
          <w:vanish/>
          <w:rtl/>
        </w:rPr>
        <w:t xml:space="preserve"> </w:t>
      </w:r>
      <w:r w:rsidRPr="00110DB4">
        <w:rPr>
          <w:rStyle w:val="af2"/>
          <w:rFonts w:eastAsia="Guttman Hodes" w:hint="cs"/>
          <w:vanish/>
          <w:rtl/>
        </w:rPr>
        <w:t>(ד"ה טעמא)</w:t>
      </w:r>
      <w:r w:rsidRPr="00110DB4">
        <w:rPr>
          <w:rFonts w:hint="cs"/>
          <w:vanish/>
          <w:rtl/>
        </w:rPr>
        <w:t xml:space="preserve"> דאפשר להעמיד דשכח עליה מעות בבין השמשות, ולכן כל שעכשיו אין עליה מעות מותר לטלטלה, דאעפ"י שהיו עליה כל בין השמשות, כיון דהוא שוכח אינה נאסרת בזה, כמבואר בגמ' לקמן </w:t>
      </w:r>
      <w:r w:rsidRPr="00110DB4">
        <w:rPr>
          <w:rStyle w:val="af2"/>
          <w:rFonts w:eastAsia="Guttman Hodes" w:hint="cs"/>
          <w:vanish/>
          <w:rtl/>
        </w:rPr>
        <w:t>(קמב:)</w:t>
      </w:r>
      <w:r w:rsidRPr="00110DB4">
        <w:rPr>
          <w:rFonts w:hint="cs"/>
          <w:vanish/>
          <w:rtl/>
        </w:rPr>
        <w:t xml:space="preserve">, ועי' במ"ש </w:t>
      </w:r>
      <w:r w:rsidRPr="00110DB4">
        <w:rPr>
          <w:rStyle w:val="aff4"/>
          <w:rFonts w:hint="cs"/>
          <w:vanish/>
          <w:rtl/>
        </w:rPr>
        <w:t>הגרעק"א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Ref123724148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נב)</w:t>
      </w:r>
      <w:r w:rsidRPr="00110DB4">
        <w:rPr>
          <w:rStyle w:val="af2"/>
          <w:rFonts w:eastAsia="Guttman Hodes"/>
          <w:vanish/>
          <w:rtl/>
        </w:rPr>
        <w:fldChar w:fldCharType="end"/>
      </w:r>
      <w:r w:rsidRPr="00110DB4">
        <w:rPr>
          <w:rFonts w:hint="cs"/>
          <w:vanish/>
          <w:rtl/>
        </w:rPr>
        <w:t xml:space="preserve"> דלדעת </w:t>
      </w:r>
      <w:r w:rsidRPr="00110DB4">
        <w:rPr>
          <w:rStyle w:val="aff4"/>
          <w:rFonts w:hint="cs"/>
          <w:vanish/>
          <w:rtl/>
        </w:rPr>
        <w:t>הרמב"ם</w:t>
      </w:r>
      <w:r w:rsidRPr="00110DB4">
        <w:rPr>
          <w:rFonts w:hint="cs"/>
          <w:vanish/>
          <w:rtl/>
        </w:rPr>
        <w:t xml:space="preserve"> </w:t>
      </w:r>
      <w:r w:rsidRPr="00110DB4">
        <w:rPr>
          <w:rStyle w:val="af"/>
          <w:rFonts w:hint="cs"/>
          <w:vanish/>
          <w:rtl/>
        </w:rPr>
        <w:t>[</w:t>
      </w:r>
      <w:r w:rsidRPr="00110DB4">
        <w:rPr>
          <w:rStyle w:val="aff9"/>
          <w:rFonts w:hint="cs"/>
          <w:vanish/>
          <w:rtl/>
        </w:rPr>
        <w:t>בפיהמ"ש</w:t>
      </w:r>
      <w:r w:rsidRPr="00110DB4">
        <w:rPr>
          <w:rStyle w:val="af"/>
          <w:rFonts w:hint="cs"/>
          <w:vanish/>
          <w:rtl/>
        </w:rPr>
        <w:t>]</w:t>
      </w:r>
      <w:bookmarkEnd w:id="3638"/>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Ref123723849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w:t>
      </w:r>
      <w:r w:rsidRPr="00110DB4">
        <w:rPr>
          <w:rStyle w:val="af2"/>
          <w:rFonts w:eastAsia="Guttman Hodes"/>
          <w:vanish/>
          <w:rtl/>
        </w:rPr>
        <w:fldChar w:fldCharType="end"/>
      </w:r>
      <w:r w:rsidRPr="00110DB4">
        <w:rPr>
          <w:rFonts w:hint="cs"/>
          <w:vanish/>
          <w:rtl/>
        </w:rPr>
        <w:t xml:space="preserve"> מתורצת קושית </w:t>
      </w:r>
      <w:r w:rsidRPr="00110DB4">
        <w:rPr>
          <w:rStyle w:val="aff4"/>
          <w:rFonts w:hint="cs"/>
          <w:vanish/>
          <w:rtl/>
        </w:rPr>
        <w:t>התוס'</w:t>
      </w:r>
      <w:r w:rsidRPr="00110DB4">
        <w:rPr>
          <w:rFonts w:hint="cs"/>
          <w:vanish/>
          <w:rtl/>
        </w:rPr>
        <w:t xml:space="preserve">, וע"ע במ"ש </w:t>
      </w:r>
      <w:r w:rsidRPr="00110DB4">
        <w:rPr>
          <w:rStyle w:val="aff4"/>
          <w:rFonts w:hint="cs"/>
          <w:vanish/>
          <w:rtl/>
        </w:rPr>
        <w:t xml:space="preserve">החזו"א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Ref123814537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נט)</w:t>
      </w:r>
      <w:r w:rsidRPr="00110DB4">
        <w:rPr>
          <w:rStyle w:val="af2"/>
          <w:rFonts w:eastAsia="Guttman Hodes"/>
          <w:vanish/>
          <w:rtl/>
        </w:rPr>
        <w:fldChar w:fldCharType="end"/>
      </w:r>
      <w:r w:rsidRPr="00110DB4">
        <w:rPr>
          <w:rFonts w:hint="cs"/>
          <w:vanish/>
          <w:rtl/>
        </w:rPr>
        <w:t>.</w:t>
      </w:r>
      <w:bookmarkEnd w:id="3639"/>
    </w:p>
    <w:p w14:paraId="50C42ADC" w14:textId="77777777" w:rsidR="00AF4EB5" w:rsidRPr="00D609C3" w:rsidRDefault="00AF4EB5" w:rsidP="00607ABE">
      <w:pPr>
        <w:pStyle w:val="a1"/>
      </w:pPr>
      <w:r w:rsidRPr="00D609C3">
        <w:rPr>
          <w:rtl/>
        </w:rPr>
        <w:t>הא אין עליה מעות שריא אף על גב דהוו עליה כל בין השמשות - קשה לרשב"א דמאי פריך לוקמא בשכח ולהכי אין עליה מעות אף על גב דהוו עליה כל בין השמשות שריא כדאמר בפרק נוטל (לקמן קמב:)</w:t>
      </w:r>
      <w:r w:rsidRPr="00D609C3">
        <w:rPr>
          <w:rFonts w:hint="cs"/>
          <w:rtl/>
        </w:rPr>
        <w:t>.</w:t>
      </w:r>
    </w:p>
    <w:p w14:paraId="10AD1231" w14:textId="77777777" w:rsidR="00AF4EB5" w:rsidRPr="00126B3E" w:rsidRDefault="00AF4EB5" w:rsidP="00607ABE">
      <w:pPr>
        <w:pStyle w:val="afffff5"/>
        <w:rPr>
          <w:rtl/>
        </w:rPr>
      </w:pPr>
      <w:r w:rsidRPr="00126B3E">
        <w:rPr>
          <w:rtl/>
        </w:rPr>
        <w:t>והא דאקשי' לרב ואף על גב דהוו עלה כל בין השמשות. קשיא לן ולימא ליה מתני' בשוכח ובזמן שיש עליה מעות אסור נפלו מותר ואף על גב דהוו עלה כל בין השמשות, והכי איתא לקמן בפ' נוטל.</w:t>
      </w:r>
    </w:p>
    <w:p w14:paraId="5A9F943A" w14:textId="77777777" w:rsidR="00AF4EB5" w:rsidRPr="00126B3E" w:rsidRDefault="00AF4EB5" w:rsidP="00607ABE">
      <w:pPr>
        <w:pStyle w:val="afffff5"/>
        <w:rPr>
          <w:rtl/>
        </w:rPr>
      </w:pPr>
      <w:r w:rsidRPr="00126B3E">
        <w:rPr>
          <w:rtl/>
        </w:rPr>
        <w:t>הא אין עליה מעות שריא אף על פי דהוו עליה כל בין השמשות. וא"ת מאי קושיא דלמא בשוכח דכל זמן שהוא עליה אסור לטלטלה טלטול גמור אבל אם נטלו מותר לטלטלה כדאיתא בפרק נוטל (קמ"ב ב') גבי מעות שעל הכר.</w:t>
      </w:r>
    </w:p>
    <w:p w14:paraId="37065847" w14:textId="77777777" w:rsidR="00AF4EB5" w:rsidRPr="00126B3E" w:rsidRDefault="00AF4EB5" w:rsidP="00607ABE">
      <w:pPr>
        <w:pStyle w:val="afffff5"/>
      </w:pPr>
      <w:r w:rsidRPr="00126B3E">
        <w:rPr>
          <w:rtl/>
        </w:rPr>
        <w:t>וא"ת ודילמא הא מתני' בשוכח דליכא למימר בה מיגו</w:t>
      </w:r>
      <w:r w:rsidRPr="00126B3E">
        <w:rPr>
          <w:rFonts w:hint="cs"/>
          <w:rtl/>
        </w:rPr>
        <w:t>.</w:t>
      </w:r>
    </w:p>
    <w:p w14:paraId="09756227" w14:textId="77777777" w:rsidR="00AF4EB5" w:rsidRPr="00126B3E" w:rsidRDefault="00AF4EB5" w:rsidP="00D163D8">
      <w:pPr>
        <w:pStyle w:val="afffffb"/>
        <w:rPr>
          <w:vanish w:val="0"/>
          <w:rtl/>
        </w:rPr>
      </w:pPr>
      <w:r w:rsidRPr="00126B3E">
        <w:rPr>
          <w:vanish w:val="0"/>
          <w:rtl/>
        </w:rPr>
        <w:t>תוספות שבת מ"ד ע"ב</w:t>
      </w:r>
      <w:r w:rsidRPr="00126B3E">
        <w:rPr>
          <w:rFonts w:hint="cs"/>
          <w:vanish w:val="0"/>
          <w:rtl/>
        </w:rPr>
        <w:t xml:space="preserve"> ד"ה הא</w:t>
      </w:r>
    </w:p>
    <w:p w14:paraId="77433B25" w14:textId="77777777" w:rsidR="00AF4EB5" w:rsidRPr="00126B3E" w:rsidRDefault="00AF4EB5" w:rsidP="00AF4EB5">
      <w:pPr>
        <w:pStyle w:val="a7"/>
        <w:rPr>
          <w:rtl/>
        </w:rPr>
      </w:pPr>
      <w:bookmarkStart w:id="3640" w:name="_Toc124240704"/>
      <w:r w:rsidRPr="00126B3E">
        <w:rPr>
          <w:rFonts w:hint="cs"/>
          <w:rtl/>
        </w:rPr>
        <w:t>בי' התוס' דבשכח אסור לטלטלה טלטול גמור והחידוש דבאינה נשמטת אף טלטול גמור מותר</w:t>
      </w:r>
      <w:bookmarkEnd w:id="3640"/>
    </w:p>
    <w:p w14:paraId="6940F77F" w14:textId="77777777" w:rsidR="00AF4EB5" w:rsidRPr="00110DB4" w:rsidRDefault="00AF4EB5" w:rsidP="0077200F">
      <w:pPr>
        <w:pStyle w:val="a3"/>
        <w:rPr>
          <w:vanish/>
          <w:rtl/>
        </w:rPr>
      </w:pPr>
      <w:r w:rsidRPr="00110DB4">
        <w:rPr>
          <w:rFonts w:hint="cs"/>
          <w:vanish/>
          <w:rtl/>
        </w:rPr>
        <w:t xml:space="preserve">אבל </w:t>
      </w:r>
      <w:bookmarkStart w:id="3641" w:name="_Hlk123641245"/>
      <w:r w:rsidRPr="00110DB4">
        <w:rPr>
          <w:rFonts w:hint="cs"/>
          <w:vanish/>
          <w:rtl/>
        </w:rPr>
        <w:t xml:space="preserve">כשיש עליה מעות כתבו </w:t>
      </w:r>
      <w:r w:rsidRPr="00110DB4">
        <w:rPr>
          <w:rStyle w:val="aff4"/>
          <w:rFonts w:hint="cs"/>
          <w:vanish/>
          <w:rtl/>
        </w:rPr>
        <w:t>התוס'</w:t>
      </w:r>
      <w:r w:rsidRPr="00110DB4">
        <w:rPr>
          <w:rFonts w:hint="cs"/>
          <w:vanish/>
          <w:rtl/>
        </w:rPr>
        <w:t xml:space="preserve"> דאסור לטלטלה אעפ"י דשכח, כיון דהוא טלטול גמור, </w:t>
      </w:r>
      <w:bookmarkEnd w:id="3641"/>
      <w:r w:rsidRPr="00110DB4">
        <w:rPr>
          <w:rFonts w:hint="cs"/>
          <w:vanish/>
          <w:rtl/>
        </w:rPr>
        <w:t xml:space="preserve">וביארו </w:t>
      </w:r>
      <w:r w:rsidRPr="00110DB4">
        <w:rPr>
          <w:rStyle w:val="aff4"/>
          <w:rFonts w:hint="cs"/>
          <w:vanish/>
          <w:rtl/>
        </w:rPr>
        <w:t>התוס'</w:t>
      </w:r>
      <w:r w:rsidRPr="00110DB4">
        <w:rPr>
          <w:rFonts w:hint="cs"/>
          <w:vanish/>
          <w:rtl/>
        </w:rPr>
        <w:t xml:space="preserve"> דהחידוש במתני' דמוכני דכשאינה נשמטת מותר לגרור אותה אעפ"י שהוא טלטול גמור.</w:t>
      </w:r>
    </w:p>
    <w:p w14:paraId="7C63A31E" w14:textId="77777777" w:rsidR="00AF4EB5" w:rsidRPr="00D609C3" w:rsidRDefault="00AF4EB5" w:rsidP="00607ABE">
      <w:pPr>
        <w:pStyle w:val="a1"/>
        <w:rPr>
          <w:rtl/>
        </w:rPr>
      </w:pPr>
      <w:r w:rsidRPr="00D609C3">
        <w:rPr>
          <w:rtl/>
        </w:rPr>
        <w:t>ובזמן שיש עליה מעות אסור לגוררה אפי' בשכח שהוא טלטול גמור וקמ"ל דבאינה נשמטת שרי לגוררה טלטול גמור</w:t>
      </w:r>
      <w:r w:rsidRPr="00D609C3">
        <w:rPr>
          <w:rFonts w:hint="cs"/>
          <w:rtl/>
        </w:rPr>
        <w:t>.</w:t>
      </w:r>
    </w:p>
    <w:p w14:paraId="1575A9E4" w14:textId="77777777" w:rsidR="00AF4EB5" w:rsidRPr="00126B3E" w:rsidRDefault="00AF4EB5" w:rsidP="00D163D8">
      <w:pPr>
        <w:pStyle w:val="afffffb"/>
        <w:rPr>
          <w:vanish w:val="0"/>
          <w:rtl/>
        </w:rPr>
      </w:pPr>
      <w:r w:rsidRPr="00126B3E">
        <w:rPr>
          <w:vanish w:val="0"/>
          <w:rtl/>
        </w:rPr>
        <w:t>תוספות שבת מ"ד ע"ב</w:t>
      </w:r>
      <w:r w:rsidRPr="00126B3E">
        <w:rPr>
          <w:rFonts w:hint="cs"/>
          <w:vanish w:val="0"/>
          <w:rtl/>
        </w:rPr>
        <w:t xml:space="preserve"> ד"ה הא</w:t>
      </w:r>
    </w:p>
    <w:p w14:paraId="5E034A32" w14:textId="77777777" w:rsidR="00AF4EB5" w:rsidRPr="00126B3E" w:rsidRDefault="00AF4EB5" w:rsidP="00AF4EB5">
      <w:pPr>
        <w:pStyle w:val="a7"/>
        <w:rPr>
          <w:rtl/>
        </w:rPr>
      </w:pPr>
      <w:bookmarkStart w:id="3642" w:name="_Toc124240705"/>
      <w:r w:rsidRPr="00126B3E">
        <w:rPr>
          <w:rFonts w:hint="cs"/>
          <w:rtl/>
        </w:rPr>
        <w:t>תי' התוס' דמדתנן אין גוררין מבו' דאף לצורך מקומה אסור ואי איירי בשוכח מותר לצורך מקומו</w:t>
      </w:r>
      <w:bookmarkEnd w:id="3642"/>
    </w:p>
    <w:p w14:paraId="3F424D1C" w14:textId="77777777" w:rsidR="00AF4EB5" w:rsidRPr="00110DB4" w:rsidRDefault="00AF4EB5" w:rsidP="0077200F">
      <w:pPr>
        <w:pStyle w:val="a3"/>
        <w:rPr>
          <w:vanish/>
        </w:rPr>
      </w:pPr>
      <w:r w:rsidRPr="00110DB4">
        <w:rPr>
          <w:rFonts w:hint="cs"/>
          <w:vanish/>
          <w:rtl/>
        </w:rPr>
        <w:t xml:space="preserve">ותירצו </w:t>
      </w:r>
      <w:r w:rsidRPr="00110DB4">
        <w:rPr>
          <w:rStyle w:val="aff4"/>
          <w:rFonts w:hint="cs"/>
          <w:vanish/>
          <w:rtl/>
        </w:rPr>
        <w:t>הרשב"א בתוס' והרמב"ן והרשב"א והריטב"א</w:t>
      </w:r>
      <w:r w:rsidRPr="00110DB4">
        <w:rPr>
          <w:rFonts w:hint="cs"/>
          <w:vanish/>
          <w:rtl/>
        </w:rPr>
        <w:t xml:space="preserve"> דמוכח דבמוכני איירי במניח ולא בשוכח, דמדתנן אין גוררין אותה משמע דאף לצורך מקומה אסור לגוררה, והא איתא בגמ' לקמן </w:t>
      </w:r>
      <w:r w:rsidRPr="00110DB4">
        <w:rPr>
          <w:rStyle w:val="af2"/>
          <w:rFonts w:eastAsia="Guttman Hodes" w:hint="cs"/>
          <w:vanish/>
          <w:rtl/>
        </w:rPr>
        <w:t>(קמב:)</w:t>
      </w:r>
      <w:r w:rsidRPr="00110DB4">
        <w:rPr>
          <w:rFonts w:hint="cs"/>
          <w:vanish/>
          <w:rtl/>
        </w:rPr>
        <w:t xml:space="preserve"> דלצורך מקומו מותר בשוכח לטלטל כר עם מעות בעודן עליו. </w:t>
      </w:r>
    </w:p>
    <w:p w14:paraId="6D95090E" w14:textId="77777777" w:rsidR="00AF4EB5" w:rsidRPr="00D609C3" w:rsidRDefault="00AF4EB5" w:rsidP="00607ABE">
      <w:pPr>
        <w:pStyle w:val="a1"/>
      </w:pPr>
      <w:r w:rsidRPr="00D609C3">
        <w:rPr>
          <w:rtl/>
        </w:rPr>
        <w:t>ומתרץ דע"כ במניח איירי דהא אין גוררין אותה משמע אפי' לצורך מקומה ואי בשכח הא אמרי' בפרק נוטל (ג"ז שם) לא שנו אלא לצורך גופו אבל לצורך מקומו מטלטלו ועודן עליו</w:t>
      </w:r>
      <w:r w:rsidRPr="00D609C3">
        <w:rPr>
          <w:rFonts w:hint="cs"/>
          <w:rtl/>
        </w:rPr>
        <w:t>.</w:t>
      </w:r>
    </w:p>
    <w:p w14:paraId="09894EC8" w14:textId="77777777" w:rsidR="00AF4EB5" w:rsidRPr="00126B3E" w:rsidRDefault="00AF4EB5" w:rsidP="00D163D8">
      <w:pPr>
        <w:pStyle w:val="afffffb"/>
        <w:rPr>
          <w:vanish w:val="0"/>
          <w:rtl/>
        </w:rPr>
      </w:pPr>
      <w:r w:rsidRPr="00126B3E">
        <w:rPr>
          <w:vanish w:val="0"/>
          <w:rtl/>
        </w:rPr>
        <w:t>חדושי הרמב"ן שבת מ"ד ע"ב</w:t>
      </w:r>
      <w:r w:rsidRPr="00126B3E">
        <w:rPr>
          <w:rFonts w:hint="cs"/>
          <w:vanish w:val="0"/>
          <w:rtl/>
        </w:rPr>
        <w:t xml:space="preserve"> ד"ה והא</w:t>
      </w:r>
    </w:p>
    <w:p w14:paraId="73A00953" w14:textId="77777777" w:rsidR="00AF4EB5" w:rsidRPr="00126B3E" w:rsidRDefault="00AF4EB5" w:rsidP="00607ABE">
      <w:pPr>
        <w:pStyle w:val="afffff5"/>
        <w:rPr>
          <w:rtl/>
        </w:rPr>
      </w:pPr>
      <w:r w:rsidRPr="00126B3E">
        <w:rPr>
          <w:rtl/>
        </w:rPr>
        <w:t>ולא קשיא דאי בשוכח הא אמרי' התם לא שנו אלא לצורך גופן אבל לצורך מקומו מטלטלן ועודן עליו, ואפי' לצורך גופו נמי בשאי אפשר לו לנערן מטלטלן ועודן עליו והכי מוכחא שמעתא התם, והכא קתני אין גוררין אותה בשבת דמשמע כלל כלל לא.</w:t>
      </w:r>
    </w:p>
    <w:p w14:paraId="5D92979B" w14:textId="1CDB1E48" w:rsidR="00AF4EB5" w:rsidRPr="00126B3E" w:rsidRDefault="00AF4EB5" w:rsidP="00D163D8">
      <w:pPr>
        <w:pStyle w:val="afffff7"/>
        <w:rPr>
          <w:rtl/>
        </w:rPr>
      </w:pPr>
      <w:bookmarkStart w:id="3643" w:name="_Toc123816040"/>
      <w:bookmarkStart w:id="3644" w:name="_Toc130400590"/>
      <w:r w:rsidRPr="00126B3E">
        <w:rPr>
          <w:rtl/>
        </w:rPr>
        <w:t>חדושי הרשב"א שבת מ"ד ע"ב</w:t>
      </w:r>
      <w:r w:rsidRPr="00126B3E">
        <w:rPr>
          <w:rFonts w:hint="cs"/>
          <w:rtl/>
        </w:rPr>
        <w:t xml:space="preserve"> ד"ה הא</w:t>
      </w:r>
      <w:bookmarkEnd w:id="3643"/>
      <w:r w:rsidR="00204209" w:rsidRPr="00126B3E">
        <w:rPr>
          <w:rtl/>
        </w:rPr>
        <w:t xml:space="preserve"> (ט)</w:t>
      </w:r>
      <w:bookmarkEnd w:id="3644"/>
    </w:p>
    <w:p w14:paraId="5BCF0939" w14:textId="77777777" w:rsidR="00AF4EB5" w:rsidRPr="00126B3E" w:rsidRDefault="00AF4EB5" w:rsidP="00607ABE">
      <w:pPr>
        <w:pStyle w:val="afffff5"/>
        <w:rPr>
          <w:rtl/>
        </w:rPr>
      </w:pPr>
      <w:r w:rsidRPr="00126B3E">
        <w:rPr>
          <w:rtl/>
        </w:rPr>
        <w:t>תירצו בתוספות דאין גוררין אותה בזמן שיש עליה מעות משמע להו דאין גוררין אותה כלל ואפילו לצורך גופה ולצורך מקומה, והלכך על כרחין לא מיירי בשוכח אלא במניח דאי בשוכח אפילו בעודן עליו מותר לצורך מקומו, כדאמרינן התם לא שנו אלא לצורך גופו אבל לצורך מקומו מטלטלן ועודן עליו.</w:t>
      </w:r>
    </w:p>
    <w:p w14:paraId="30A1A979" w14:textId="77777777" w:rsidR="00AF4EB5" w:rsidRPr="00126B3E" w:rsidRDefault="00AF4EB5" w:rsidP="00D163D8">
      <w:pPr>
        <w:pStyle w:val="afffffb"/>
        <w:rPr>
          <w:vanish w:val="0"/>
          <w:rtl/>
        </w:rPr>
      </w:pPr>
      <w:r w:rsidRPr="00126B3E">
        <w:rPr>
          <w:vanish w:val="0"/>
          <w:rtl/>
        </w:rPr>
        <w:t>חדושי הריטב"א שבת מ"ד ע"ב</w:t>
      </w:r>
      <w:r w:rsidRPr="00126B3E">
        <w:rPr>
          <w:rFonts w:hint="cs"/>
          <w:vanish w:val="0"/>
          <w:rtl/>
        </w:rPr>
        <w:t xml:space="preserve"> ד"ה טעמא</w:t>
      </w:r>
    </w:p>
    <w:p w14:paraId="44EF51A9" w14:textId="77777777" w:rsidR="00AF4EB5" w:rsidRPr="00126B3E" w:rsidRDefault="00AF4EB5" w:rsidP="00607ABE">
      <w:pPr>
        <w:pStyle w:val="afffff5"/>
        <w:rPr>
          <w:rtl/>
        </w:rPr>
      </w:pPr>
      <w:r w:rsidRPr="00126B3E">
        <w:rPr>
          <w:rtl/>
        </w:rPr>
        <w:t>י"ל דהא ליתא דא"כ אפי' כשיש עליה מעות מותר לגררה [כדתנן (לק' קמ"ב א') נוער את הכר] והמעות נופלות.</w:t>
      </w:r>
    </w:p>
    <w:p w14:paraId="2C1C9DE8" w14:textId="77777777" w:rsidR="00AF4EB5" w:rsidRPr="00126B3E" w:rsidRDefault="00AF4EB5" w:rsidP="00AF4EB5">
      <w:pPr>
        <w:pStyle w:val="1"/>
        <w:rPr>
          <w:rtl/>
        </w:rPr>
      </w:pPr>
      <w:bookmarkStart w:id="3645" w:name="_Toc124240706"/>
      <w:r w:rsidRPr="00126B3E">
        <w:rPr>
          <w:rFonts w:hint="cs"/>
          <w:rtl/>
        </w:rPr>
        <w:t>בי' הריטב"א בהוכחת הגמ' דאיירי שהיו המעות עליה ביה"ש</w:t>
      </w:r>
      <w:bookmarkEnd w:id="3645"/>
    </w:p>
    <w:p w14:paraId="60E29B21" w14:textId="3DFEEB71" w:rsidR="00AF4EB5" w:rsidRPr="00126B3E" w:rsidRDefault="00AF4EB5" w:rsidP="00D163D8">
      <w:pPr>
        <w:pStyle w:val="afffff7"/>
        <w:rPr>
          <w:rtl/>
        </w:rPr>
      </w:pPr>
      <w:bookmarkStart w:id="3646" w:name="_Toc123816041"/>
      <w:bookmarkStart w:id="3647" w:name="_Toc130400591"/>
      <w:r w:rsidRPr="00126B3E">
        <w:rPr>
          <w:rtl/>
        </w:rPr>
        <w:t>חדושי הריטב"א שבת מ"ד ע"ב</w:t>
      </w:r>
      <w:r w:rsidRPr="00126B3E">
        <w:rPr>
          <w:rFonts w:hint="cs"/>
          <w:rtl/>
        </w:rPr>
        <w:t xml:space="preserve"> ד"ה טעמא</w:t>
      </w:r>
      <w:bookmarkEnd w:id="3646"/>
      <w:r w:rsidR="00204209" w:rsidRPr="00126B3E">
        <w:rPr>
          <w:rtl/>
        </w:rPr>
        <w:t xml:space="preserve"> (ט)</w:t>
      </w:r>
      <w:bookmarkEnd w:id="3647"/>
    </w:p>
    <w:p w14:paraId="706636A0" w14:textId="77777777" w:rsidR="00AF4EB5" w:rsidRPr="00126B3E" w:rsidRDefault="00AF4EB5" w:rsidP="00AF4EB5">
      <w:pPr>
        <w:pStyle w:val="a7"/>
        <w:rPr>
          <w:rtl/>
        </w:rPr>
      </w:pPr>
      <w:bookmarkStart w:id="3648" w:name="_Toc124240707"/>
      <w:r w:rsidRPr="00126B3E">
        <w:rPr>
          <w:rFonts w:hint="cs"/>
          <w:rtl/>
        </w:rPr>
        <w:t>בי' הריטב"א דאי היו עליה ביה"ש אסור היה למתני' לומר דאין עליה אסור וכ"ש בעודן עליה</w:t>
      </w:r>
      <w:bookmarkEnd w:id="3648"/>
    </w:p>
    <w:p w14:paraId="1C4A78B6" w14:textId="77777777" w:rsidR="00AF4EB5" w:rsidRPr="00110DB4" w:rsidRDefault="00AF4EB5" w:rsidP="0077200F">
      <w:pPr>
        <w:pStyle w:val="a3"/>
        <w:rPr>
          <w:vanish/>
          <w:rtl/>
        </w:rPr>
      </w:pPr>
      <w:r w:rsidRPr="00110DB4">
        <w:rPr>
          <w:rFonts w:hint="cs"/>
          <w:vanish/>
          <w:rtl/>
        </w:rPr>
        <w:lastRenderedPageBreak/>
        <w:t xml:space="preserve">בקושית הגמ' דרק ביש עליה מעות אסור לטלטלה, ומשמע דבאין עליה מעות מותר, אף שהיו עליה בין השמשות, ביאר </w:t>
      </w:r>
      <w:r w:rsidRPr="00110DB4">
        <w:rPr>
          <w:rStyle w:val="aff4"/>
          <w:rFonts w:hint="cs"/>
          <w:vanish/>
          <w:rtl/>
        </w:rPr>
        <w:t>הריטב"א</w:t>
      </w:r>
      <w:r w:rsidRPr="00110DB4">
        <w:rPr>
          <w:rFonts w:hint="cs"/>
          <w:vanish/>
          <w:rtl/>
        </w:rPr>
        <w:t xml:space="preserve"> </w:t>
      </w:r>
      <w:r w:rsidRPr="00110DB4">
        <w:rPr>
          <w:rStyle w:val="af2"/>
          <w:rFonts w:eastAsia="Guttman Hodes" w:hint="cs"/>
          <w:vanish/>
          <w:rtl/>
        </w:rPr>
        <w:t>(ד"ה טעמא)</w:t>
      </w:r>
      <w:r w:rsidRPr="00110DB4">
        <w:rPr>
          <w:rFonts w:hint="cs"/>
          <w:vanish/>
          <w:rtl/>
        </w:rPr>
        <w:t xml:space="preserve"> דהוכחת הגמ' היא דאי אף כשהיו עליה בין השמשות אסור, היה למשנה לומר דאף כשאין עליה מעות אסור כיון שהיו בבין השמשות, וכ"ש כשעודן עליה, אלא מוכח דכל שאין עליה מעות מותר לטלטלה, ולא אמרינן מיגו דאיתקצאי, וקשה על רב דאמר במיטה שהיו עליה מעות דאמרינן מיגו דאיתקצאי.</w:t>
      </w:r>
    </w:p>
    <w:p w14:paraId="700596D6" w14:textId="77777777" w:rsidR="00AF4EB5" w:rsidRPr="00D609C3" w:rsidRDefault="00AF4EB5" w:rsidP="00607ABE">
      <w:pPr>
        <w:pStyle w:val="a1"/>
      </w:pPr>
      <w:r w:rsidRPr="00D609C3">
        <w:rPr>
          <w:rtl/>
        </w:rPr>
        <w:t>טעמא דיש עליה מעות הא אין עליה מעות שרי לטלטולה ואף על פי שהיו עליה מעות בין השמשות. פירוש דאי לא לישמעינן שאין גוררים אותה אף על פי שאין עודם עליו אם היו עליו כל בין השמשות וכל שכן זו שעודם עליו, אלא ודאי כל שאין עודן עליו מותר לטלטלה ולא אמרינן מיגו דאיתקצאי לבין השמשות איתקצאי לכוליה יומא, וקשיא לרב</w:t>
      </w:r>
      <w:r w:rsidRPr="00D609C3">
        <w:rPr>
          <w:rFonts w:hint="cs"/>
          <w:rtl/>
        </w:rPr>
        <w:t>.</w:t>
      </w:r>
    </w:p>
    <w:p w14:paraId="21787CD7" w14:textId="77777777" w:rsidR="00AF4EB5" w:rsidRPr="00126B3E" w:rsidRDefault="00AF4EB5" w:rsidP="00D163D8">
      <w:pPr>
        <w:pStyle w:val="afffffb"/>
        <w:rPr>
          <w:vanish w:val="0"/>
          <w:rtl/>
        </w:rPr>
      </w:pPr>
      <w:r w:rsidRPr="00126B3E">
        <w:rPr>
          <w:vanish w:val="0"/>
          <w:rtl/>
        </w:rPr>
        <w:t>חדושי הריטב"א שבת מ"ד ע"ב</w:t>
      </w:r>
      <w:r w:rsidRPr="00126B3E">
        <w:rPr>
          <w:rFonts w:hint="cs"/>
          <w:vanish w:val="0"/>
          <w:rtl/>
        </w:rPr>
        <w:t xml:space="preserve"> ד"ה טעמא</w:t>
      </w:r>
    </w:p>
    <w:p w14:paraId="265A0991" w14:textId="77777777" w:rsidR="00AF4EB5" w:rsidRPr="00126B3E" w:rsidRDefault="00AF4EB5" w:rsidP="00607ABE">
      <w:pPr>
        <w:pStyle w:val="afffff5"/>
      </w:pPr>
      <w:r w:rsidRPr="00126B3E">
        <w:rPr>
          <w:rtl/>
        </w:rPr>
        <w:t>וא"ת ודילמא הא מתני' בשוכח דליכא למימר בה מיגו</w:t>
      </w:r>
      <w:r w:rsidRPr="00126B3E">
        <w:rPr>
          <w:rFonts w:hint="cs"/>
          <w:rtl/>
        </w:rPr>
        <w:t>.</w:t>
      </w:r>
    </w:p>
    <w:p w14:paraId="672DC1C3" w14:textId="77777777" w:rsidR="00AF4EB5" w:rsidRPr="00126B3E" w:rsidRDefault="00AF4EB5" w:rsidP="00607ABE">
      <w:pPr>
        <w:pStyle w:val="afffff5"/>
        <w:rPr>
          <w:rtl/>
        </w:rPr>
      </w:pPr>
      <w:r w:rsidRPr="00126B3E">
        <w:rPr>
          <w:rtl/>
        </w:rPr>
        <w:t>י"ל דהא ליתא דא"כ אפי' כשיש עליה מעות מותר לגררה [כדתנן (לק' קמ"ב א') נוער את הכר] והמעות נופלות.</w:t>
      </w:r>
    </w:p>
    <w:p w14:paraId="616F379F" w14:textId="77777777" w:rsidR="00AF4EB5" w:rsidRPr="00126B3E" w:rsidRDefault="00AF4EB5" w:rsidP="00AF4EB5">
      <w:pPr>
        <w:pStyle w:val="affff5"/>
      </w:pPr>
      <w:bookmarkStart w:id="3649" w:name="_Toc124240708"/>
      <w:r w:rsidRPr="00126B3E">
        <w:rPr>
          <w:rFonts w:hint="cs"/>
          <w:rtl/>
        </w:rPr>
        <w:t>~~~~~~~~~~~~~~~~~~~~~~~~~~~~</w:t>
      </w:r>
      <w:bookmarkEnd w:id="3649"/>
    </w:p>
    <w:p w14:paraId="02B5AA2E" w14:textId="77777777" w:rsidR="00AF4EB5" w:rsidRPr="00126B3E" w:rsidRDefault="00AF4EB5" w:rsidP="00AF4EB5">
      <w:pPr>
        <w:pStyle w:val="affff5"/>
        <w:rPr>
          <w:rtl/>
        </w:rPr>
      </w:pPr>
      <w:bookmarkStart w:id="3650" w:name="_Toc124240709"/>
      <w:r w:rsidRPr="00126B3E">
        <w:rPr>
          <w:rFonts w:hint="cs"/>
          <w:rtl/>
        </w:rPr>
        <w:t>בדין כיס מעות בבגד אי דינו כמוכני</w:t>
      </w:r>
      <w:bookmarkEnd w:id="3650"/>
    </w:p>
    <w:p w14:paraId="0E4E4AE8" w14:textId="77777777" w:rsidR="00AF4EB5" w:rsidRPr="00126B3E" w:rsidRDefault="00AF4EB5" w:rsidP="00AF4EB5">
      <w:pPr>
        <w:pStyle w:val="1"/>
        <w:rPr>
          <w:rtl/>
        </w:rPr>
      </w:pPr>
      <w:bookmarkStart w:id="3651" w:name="_Toc124240710"/>
      <w:r w:rsidRPr="00126B3E">
        <w:rPr>
          <w:rFonts w:hint="cs"/>
          <w:rtl/>
        </w:rPr>
        <w:t>בי' הרמ"א דכיס התפור בבגד דינו כמוכני והבגד ל"ה בסיס</w:t>
      </w:r>
      <w:bookmarkEnd w:id="3651"/>
    </w:p>
    <w:p w14:paraId="6C9C4F7E" w14:textId="1561D27F" w:rsidR="00AF4EB5" w:rsidRPr="00126B3E" w:rsidRDefault="00AF4EB5" w:rsidP="00D163D8">
      <w:pPr>
        <w:pStyle w:val="afffff7"/>
        <w:rPr>
          <w:rtl/>
        </w:rPr>
      </w:pPr>
      <w:bookmarkStart w:id="3652" w:name="_Toc123816042"/>
      <w:bookmarkStart w:id="3653" w:name="_Toc130400592"/>
      <w:r w:rsidRPr="00126B3E">
        <w:rPr>
          <w:rFonts w:hint="cs"/>
          <w:rtl/>
        </w:rPr>
        <w:t>רמ</w:t>
      </w:r>
      <w:r w:rsidRPr="00126B3E">
        <w:rPr>
          <w:rtl/>
        </w:rPr>
        <w:t>"</w:t>
      </w:r>
      <w:r w:rsidRPr="00126B3E">
        <w:rPr>
          <w:rFonts w:hint="cs"/>
          <w:rtl/>
        </w:rPr>
        <w:t>א</w:t>
      </w:r>
      <w:r w:rsidRPr="00126B3E">
        <w:rPr>
          <w:rtl/>
        </w:rPr>
        <w:t xml:space="preserve"> או"ח סי' ש"י ז'</w:t>
      </w:r>
      <w:bookmarkEnd w:id="3652"/>
      <w:r w:rsidR="00204209" w:rsidRPr="00126B3E">
        <w:rPr>
          <w:rtl/>
        </w:rPr>
        <w:t xml:space="preserve"> (ט)</w:t>
      </w:r>
      <w:bookmarkEnd w:id="3653"/>
    </w:p>
    <w:p w14:paraId="43A281DE" w14:textId="77777777" w:rsidR="00AF4EB5" w:rsidRPr="00126B3E" w:rsidRDefault="00AF4EB5" w:rsidP="00AF4EB5">
      <w:pPr>
        <w:pStyle w:val="a7"/>
        <w:rPr>
          <w:rtl/>
        </w:rPr>
      </w:pPr>
      <w:bookmarkStart w:id="3654" w:name="_Toc124240711"/>
      <w:r w:rsidRPr="00126B3E">
        <w:rPr>
          <w:rFonts w:hint="cs"/>
          <w:rtl/>
        </w:rPr>
        <w:t>בי' הרמ"א דכיס התפור בבגד והוציא את המעות מותר ללבוש ובלא הוציא אין הבגד בסיס</w:t>
      </w:r>
      <w:bookmarkEnd w:id="3654"/>
    </w:p>
    <w:p w14:paraId="4C5D0D78" w14:textId="77777777" w:rsidR="00AF4EB5" w:rsidRPr="00110DB4" w:rsidRDefault="00AF4EB5" w:rsidP="0077200F">
      <w:pPr>
        <w:pStyle w:val="a3"/>
        <w:rPr>
          <w:vanish/>
          <w:rtl/>
        </w:rPr>
      </w:pPr>
      <w:bookmarkStart w:id="3655" w:name="_Ref123720270"/>
      <w:r w:rsidRPr="00110DB4">
        <w:rPr>
          <w:rFonts w:hint="cs"/>
          <w:vanish/>
          <w:rtl/>
        </w:rPr>
        <w:t xml:space="preserve">כתב </w:t>
      </w:r>
      <w:r w:rsidRPr="00110DB4">
        <w:rPr>
          <w:rStyle w:val="aff4"/>
          <w:rFonts w:hint="cs"/>
          <w:vanish/>
          <w:rtl/>
        </w:rPr>
        <w:t>הרמ"א</w:t>
      </w:r>
      <w:r w:rsidRPr="00110DB4">
        <w:rPr>
          <w:rFonts w:hint="cs"/>
          <w:vanish/>
          <w:rtl/>
        </w:rPr>
        <w:t xml:space="preserve"> </w:t>
      </w:r>
      <w:r w:rsidRPr="00110DB4">
        <w:rPr>
          <w:rStyle w:val="af2"/>
          <w:rFonts w:eastAsia="Guttman Hodes" w:hint="cs"/>
          <w:vanish/>
          <w:rtl/>
        </w:rPr>
        <w:t>(סי' ש"י ז')</w:t>
      </w:r>
      <w:r w:rsidRPr="00110DB4">
        <w:rPr>
          <w:rFonts w:hint="cs"/>
          <w:vanish/>
          <w:rtl/>
        </w:rPr>
        <w:t xml:space="preserve"> דכיס שתפור בבגד שעשוי למעות, אם הוציא את המעות ממנו מותר ללבוש את הבגד, כיון דהכיס בטל לבגד, ואם שכח מעות בכיס מותר לטלטל את הבגד, ולא אמרינן דכל הבגד נעשה בסיס למעות, כיון שהמעות אינם על עיקר הבגד, אך אסור ללובשו שמא יצא בו.</w:t>
      </w:r>
      <w:bookmarkEnd w:id="3655"/>
    </w:p>
    <w:p w14:paraId="28DA9D0C" w14:textId="77777777" w:rsidR="00AF4EB5" w:rsidRPr="00D609C3" w:rsidRDefault="00AF4EB5" w:rsidP="00607ABE">
      <w:pPr>
        <w:pStyle w:val="a1"/>
        <w:rPr>
          <w:rtl/>
        </w:rPr>
      </w:pPr>
      <w:r w:rsidRPr="00D609C3">
        <w:rPr>
          <w:rtl/>
        </w:rPr>
        <w:t>וכן בכיס התפור בבגד, הואיל ועיקר הבגד עומד ללבוש, אם הוציא המעות משם, מותר ללבוש הבגד, דהכיס בטל אצלו; אבל אם שכח בו מעות, מותר לטלטל הבגד, דלא אמרינן דכל הבגד נעשה בסיס למעות הואיל ואין המעות על עיקר הבגד; אבל אין ללובשו בשבת, דחיישינן שמא יצא בו, כדלעיל סימן ש"א סל"ג (ב"י סי' ש"ט). וע"ל סי' רס"ו אם שכח כיסו אצלו בשבת, מה דינו (ב"י).</w:t>
      </w:r>
    </w:p>
    <w:p w14:paraId="65C790C7" w14:textId="77777777" w:rsidR="00AF4EB5" w:rsidRPr="00126B3E" w:rsidRDefault="00AF4EB5" w:rsidP="00AF4EB5">
      <w:pPr>
        <w:pStyle w:val="1"/>
        <w:rPr>
          <w:rtl/>
        </w:rPr>
      </w:pPr>
      <w:bookmarkStart w:id="3656" w:name="_Toc124240712"/>
      <w:r w:rsidRPr="00126B3E">
        <w:rPr>
          <w:rFonts w:hint="cs"/>
          <w:rtl/>
        </w:rPr>
        <w:t>בי' המג"א דבמניח ובשוכח הבגד מותר ובמניח הכיס אסור</w:t>
      </w:r>
      <w:bookmarkEnd w:id="3656"/>
    </w:p>
    <w:p w14:paraId="3409FDB5" w14:textId="5BF761B0" w:rsidR="00AF4EB5" w:rsidRPr="00126B3E" w:rsidRDefault="00AF4EB5" w:rsidP="00D163D8">
      <w:pPr>
        <w:pStyle w:val="afffff7"/>
        <w:rPr>
          <w:rtl/>
        </w:rPr>
      </w:pPr>
      <w:bookmarkStart w:id="3657" w:name="_Toc123816043"/>
      <w:bookmarkStart w:id="3658" w:name="_Toc130400593"/>
      <w:r w:rsidRPr="00126B3E">
        <w:rPr>
          <w:rtl/>
        </w:rPr>
        <w:t xml:space="preserve">מגן אברהם או"ח סי' ש"י </w:t>
      </w:r>
      <w:r w:rsidRPr="00126B3E">
        <w:rPr>
          <w:rFonts w:hint="cs"/>
          <w:rtl/>
        </w:rPr>
        <w:t>ס</w:t>
      </w:r>
      <w:r w:rsidRPr="00126B3E">
        <w:rPr>
          <w:rFonts w:cs="Guttman Hodes" w:hint="cs"/>
          <w:rtl/>
        </w:rPr>
        <w:t>"</w:t>
      </w:r>
      <w:r w:rsidRPr="00126B3E">
        <w:rPr>
          <w:rFonts w:hint="cs"/>
          <w:rtl/>
        </w:rPr>
        <w:t>ק ו'</w:t>
      </w:r>
      <w:bookmarkEnd w:id="3657"/>
      <w:r w:rsidR="00204209" w:rsidRPr="00126B3E">
        <w:rPr>
          <w:rtl/>
        </w:rPr>
        <w:t xml:space="preserve"> (ט)</w:t>
      </w:r>
      <w:bookmarkEnd w:id="3658"/>
    </w:p>
    <w:p w14:paraId="7E56D34E" w14:textId="77777777" w:rsidR="00AF4EB5" w:rsidRPr="00126B3E" w:rsidRDefault="00AF4EB5" w:rsidP="00AF4EB5">
      <w:pPr>
        <w:pStyle w:val="a7"/>
        <w:rPr>
          <w:rtl/>
        </w:rPr>
      </w:pPr>
      <w:bookmarkStart w:id="3659" w:name="_Toc124240713"/>
      <w:r w:rsidRPr="00126B3E">
        <w:rPr>
          <w:rFonts w:hint="cs"/>
          <w:rtl/>
        </w:rPr>
        <w:t>קו' המג"א דבשוכח אף דהכיס לא בטל לבגד מותר ללובשו דמשתמש לצו"ג אלא כוונתו לרה"ר</w:t>
      </w:r>
      <w:bookmarkEnd w:id="3659"/>
    </w:p>
    <w:p w14:paraId="63F54D45" w14:textId="2801AE38" w:rsidR="00AF4EB5" w:rsidRPr="00110DB4" w:rsidRDefault="00AF4EB5" w:rsidP="0077200F">
      <w:pPr>
        <w:pStyle w:val="a3"/>
        <w:rPr>
          <w:vanish/>
          <w:rtl/>
        </w:rPr>
      </w:pPr>
      <w:r w:rsidRPr="00110DB4">
        <w:rPr>
          <w:rFonts w:hint="cs"/>
          <w:vanish/>
          <w:rtl/>
        </w:rPr>
        <w:t xml:space="preserve">והקשה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(סי' ש"י סק"ו)</w:t>
      </w:r>
      <w:r w:rsidRPr="00110DB4">
        <w:rPr>
          <w:rFonts w:hint="cs"/>
          <w:vanish/>
          <w:rtl/>
        </w:rPr>
        <w:t xml:space="preserve"> על </w:t>
      </w:r>
      <w:r w:rsidRPr="00110DB4">
        <w:rPr>
          <w:rStyle w:val="aff4"/>
          <w:rFonts w:hint="cs"/>
          <w:vanish/>
          <w:rtl/>
        </w:rPr>
        <w:t>הרמ"א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Ref123720270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מא)</w:t>
      </w:r>
      <w:r w:rsidRPr="00110DB4">
        <w:rPr>
          <w:rStyle w:val="af2"/>
          <w:rFonts w:eastAsia="Guttman Hodes"/>
          <w:vanish/>
          <w:rtl/>
        </w:rPr>
        <w:fldChar w:fldCharType="end"/>
      </w:r>
      <w:r w:rsidRPr="00110DB4">
        <w:rPr>
          <w:rFonts w:hint="cs"/>
          <w:vanish/>
          <w:rtl/>
        </w:rPr>
        <w:t xml:space="preserve"> דבשוכח מעות בכיס בכדי ללובשו א"צ להתירו מחמת דהכיס בטל לבגד, דאף אי אינו בטל מותר כיון דהוא לצורך גופו, ותירץ </w:t>
      </w:r>
      <w:r w:rsidRPr="00110DB4">
        <w:rPr>
          <w:rStyle w:val="aff4"/>
          <w:rFonts w:hint="cs"/>
          <w:vanish/>
          <w:rtl/>
        </w:rPr>
        <w:t>המג"א</w:t>
      </w:r>
      <w:r w:rsidRPr="00110DB4">
        <w:rPr>
          <w:rFonts w:hint="cs"/>
          <w:vanish/>
          <w:rtl/>
        </w:rPr>
        <w:t xml:space="preserve"> דכוונת </w:t>
      </w:r>
      <w:r w:rsidRPr="00110DB4">
        <w:rPr>
          <w:rStyle w:val="aff4"/>
          <w:rFonts w:hint="cs"/>
          <w:vanish/>
          <w:rtl/>
        </w:rPr>
        <w:t>הרמ"א</w:t>
      </w:r>
      <w:r w:rsidRPr="00110DB4">
        <w:rPr>
          <w:rFonts w:hint="cs"/>
          <w:vanish/>
          <w:rtl/>
        </w:rPr>
        <w:t xml:space="preserve"> לומר דאף ברה"ר מותר ללובשו כיון שהכיס בטל לבגד ואינו מטלטל את הכיס בפנ"ע ברה"ר, וכתב </w:t>
      </w:r>
      <w:r w:rsidRPr="00110DB4">
        <w:rPr>
          <w:rStyle w:val="aff4"/>
          <w:rFonts w:hint="cs"/>
          <w:vanish/>
          <w:rtl/>
        </w:rPr>
        <w:t>המג"א</w:t>
      </w:r>
      <w:r w:rsidRPr="00110DB4">
        <w:rPr>
          <w:rFonts w:hint="cs"/>
          <w:vanish/>
          <w:rtl/>
        </w:rPr>
        <w:t xml:space="preserve"> דא"כ מותר לתת דבר לתוך הכיס או ליטול ממנו, כיון דלצורך מקומו מותר.</w:t>
      </w:r>
    </w:p>
    <w:p w14:paraId="54A24CAC" w14:textId="77777777" w:rsidR="00AF4EB5" w:rsidRPr="00D609C3" w:rsidRDefault="00AF4EB5" w:rsidP="00607ABE">
      <w:pPr>
        <w:pStyle w:val="a1"/>
        <w:rPr>
          <w:rtl/>
        </w:rPr>
      </w:pPr>
      <w:r w:rsidRPr="00D609C3">
        <w:rPr>
          <w:rtl/>
        </w:rPr>
        <w:t>דהכיס בטל אצלו. וקש' דבלא"ה שרי ללבשו דהא לצורך גופו שרי כמש"ל וי"ל דה"ק אפי' בר"ה שרי ללבשו דהכיס בטל אצלו וא"כ עכ"פ שרי להניח דבר בתוכו וליטול ממנו דלצורך מקומו מותר ואפי' לפי מש"ל בשם הרא"ש הכא שרי דהא חזינן דלא קפיד עליו:</w:t>
      </w:r>
    </w:p>
    <w:p w14:paraId="71643EF1" w14:textId="039B6C3E" w:rsidR="00AF4EB5" w:rsidRPr="00126B3E" w:rsidRDefault="00AF4EB5" w:rsidP="00D163D8">
      <w:pPr>
        <w:pStyle w:val="afffff7"/>
        <w:rPr>
          <w:rtl/>
        </w:rPr>
      </w:pPr>
      <w:bookmarkStart w:id="3660" w:name="_Toc123816044"/>
      <w:bookmarkStart w:id="3661" w:name="_Toc130400594"/>
      <w:r w:rsidRPr="00126B3E">
        <w:rPr>
          <w:rtl/>
        </w:rPr>
        <w:t xml:space="preserve">מגן אברהם או"ח סי' ש"י </w:t>
      </w:r>
      <w:r w:rsidRPr="00126B3E">
        <w:rPr>
          <w:rFonts w:hint="cs"/>
          <w:rtl/>
        </w:rPr>
        <w:t>ס"ק ז'</w:t>
      </w:r>
      <w:bookmarkEnd w:id="3660"/>
      <w:r w:rsidR="00204209" w:rsidRPr="00126B3E">
        <w:rPr>
          <w:rtl/>
        </w:rPr>
        <w:t xml:space="preserve"> (ט)</w:t>
      </w:r>
      <w:bookmarkEnd w:id="3661"/>
    </w:p>
    <w:p w14:paraId="2DCFA94D" w14:textId="77777777" w:rsidR="00AF4EB5" w:rsidRPr="00126B3E" w:rsidRDefault="00AF4EB5" w:rsidP="00AF4EB5">
      <w:pPr>
        <w:pStyle w:val="a7"/>
        <w:rPr>
          <w:rtl/>
        </w:rPr>
      </w:pPr>
      <w:bookmarkStart w:id="3662" w:name="_Toc124240714"/>
      <w:r w:rsidRPr="00126B3E">
        <w:rPr>
          <w:rFonts w:hint="cs"/>
          <w:rtl/>
        </w:rPr>
        <w:t>בי' המג"א בתוס' דאף מניח במוכני מותר לטלטל את השידה דהיא עיקר הכלי ה"ה מניח בכיס</w:t>
      </w:r>
      <w:bookmarkEnd w:id="3662"/>
    </w:p>
    <w:p w14:paraId="129EAB4B" w14:textId="2B8B7DC9" w:rsidR="00AF4EB5" w:rsidRPr="00110DB4" w:rsidRDefault="00AF4EB5" w:rsidP="0077200F">
      <w:pPr>
        <w:pStyle w:val="a3"/>
        <w:rPr>
          <w:vanish/>
        </w:rPr>
      </w:pPr>
      <w:bookmarkStart w:id="3663" w:name="_Hlk123633378"/>
      <w:bookmarkStart w:id="3664" w:name="_Ref123814205"/>
      <w:r w:rsidRPr="00110DB4">
        <w:rPr>
          <w:rFonts w:hint="cs"/>
          <w:vanish/>
          <w:rtl/>
        </w:rPr>
        <w:t xml:space="preserve">ועוד כתב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(סי' ש"י סק"ז)</w:t>
      </w:r>
      <w:r w:rsidRPr="00110DB4">
        <w:rPr>
          <w:rFonts w:hint="cs"/>
          <w:vanish/>
          <w:rtl/>
        </w:rPr>
        <w:t xml:space="preserve"> דכיון דכתבו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Ref123814122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יב)</w:t>
      </w:r>
      <w:r w:rsidRPr="00110DB4">
        <w:rPr>
          <w:rStyle w:val="af2"/>
          <w:rFonts w:eastAsia="Guttman Hodes"/>
          <w:vanish/>
          <w:rtl/>
        </w:rPr>
        <w:fldChar w:fldCharType="end"/>
      </w:r>
      <w:r w:rsidRPr="00110DB4">
        <w:rPr>
          <w:rFonts w:hint="cs"/>
          <w:vanish/>
          <w:rtl/>
        </w:rPr>
        <w:t xml:space="preserve"> דאף אם הניח בכוונה מעות על המוכני, מותר לטלטל את השידה כיון שהמעות אינם על עיקר הכלי, </w:t>
      </w:r>
      <w:bookmarkEnd w:id="3663"/>
      <w:r w:rsidRPr="00110DB4">
        <w:rPr>
          <w:rFonts w:hint="cs"/>
          <w:vanish/>
          <w:rtl/>
        </w:rPr>
        <w:t xml:space="preserve">א"כ ה"ה בכיס שתפור בבגד דאף אם הניחם בכוונה מותר, ומ"ש </w:t>
      </w:r>
      <w:r w:rsidRPr="00110DB4">
        <w:rPr>
          <w:rStyle w:val="aff4"/>
          <w:rFonts w:hint="cs"/>
          <w:vanish/>
          <w:rtl/>
        </w:rPr>
        <w:t>הרמ"א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Ref123720270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מא)</w:t>
      </w:r>
      <w:r w:rsidRPr="00110DB4">
        <w:rPr>
          <w:rStyle w:val="af2"/>
          <w:rFonts w:eastAsia="Guttman Hodes"/>
          <w:vanish/>
          <w:rtl/>
        </w:rPr>
        <w:fldChar w:fldCharType="end"/>
      </w:r>
      <w:r w:rsidRPr="00110DB4">
        <w:rPr>
          <w:rFonts w:hint="cs"/>
          <w:vanish/>
          <w:rtl/>
        </w:rPr>
        <w:t xml:space="preserve"> דאיירי בשוכח כוונתו לומר דלכתחילה אסור להניח מעות בכיס בבגד, מחשש שמא יצא עם הבגד לרה"ר, ועי' במה שדחה </w:t>
      </w:r>
      <w:r w:rsidRPr="00110DB4">
        <w:rPr>
          <w:rStyle w:val="aff4"/>
          <w:rFonts w:hint="cs"/>
          <w:vanish/>
          <w:rtl/>
        </w:rPr>
        <w:t>המשנה אחרונה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Ref123814172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סו)</w:t>
      </w:r>
      <w:r w:rsidRPr="00110DB4">
        <w:rPr>
          <w:rStyle w:val="af2"/>
          <w:rFonts w:eastAsia="Guttman Hodes"/>
          <w:vanish/>
          <w:rtl/>
        </w:rPr>
        <w:fldChar w:fldCharType="end"/>
      </w:r>
      <w:r w:rsidRPr="00110DB4">
        <w:rPr>
          <w:rFonts w:hint="cs"/>
          <w:vanish/>
          <w:rtl/>
        </w:rPr>
        <w:t xml:space="preserve"> את דברי </w:t>
      </w:r>
      <w:r w:rsidRPr="00110DB4">
        <w:rPr>
          <w:rStyle w:val="aff4"/>
          <w:rFonts w:hint="cs"/>
          <w:vanish/>
          <w:rtl/>
        </w:rPr>
        <w:t>המג"א</w:t>
      </w:r>
      <w:r w:rsidRPr="00110DB4">
        <w:rPr>
          <w:rFonts w:hint="cs"/>
          <w:vanish/>
          <w:rtl/>
        </w:rPr>
        <w:t>.</w:t>
      </w:r>
      <w:bookmarkEnd w:id="3664"/>
    </w:p>
    <w:p w14:paraId="6C1E1830" w14:textId="77777777" w:rsidR="00AF4EB5" w:rsidRPr="00D609C3" w:rsidRDefault="00AF4EB5" w:rsidP="00607ABE">
      <w:pPr>
        <w:pStyle w:val="a1"/>
        <w:rPr>
          <w:rtl/>
        </w:rPr>
      </w:pPr>
      <w:r w:rsidRPr="00D609C3">
        <w:rPr>
          <w:rtl/>
        </w:rPr>
        <w:t>והוי יודע דגבי מוכני כתבו התו' דף מ"ד דאפי' הניח עליה מעות בכונה מותר לטלטל השידה כיון שאין המעות על עיקר הכלי וא"כ ה"ה בכיס תפור בבגד והא דנקט רמ"א שכח היינו דלכתחיל' אין להניחו בתוכו דחיישינן שמא יצא בו</w:t>
      </w:r>
      <w:r w:rsidRPr="00D609C3">
        <w:rPr>
          <w:rFonts w:hint="cs"/>
          <w:rtl/>
        </w:rPr>
        <w:t>.</w:t>
      </w:r>
    </w:p>
    <w:p w14:paraId="5992CF44" w14:textId="77777777" w:rsidR="00AF4EB5" w:rsidRPr="00126B3E" w:rsidRDefault="00AF4EB5" w:rsidP="00AF4EB5">
      <w:pPr>
        <w:pStyle w:val="a7"/>
      </w:pPr>
      <w:bookmarkStart w:id="3665" w:name="_Toc124240715"/>
      <w:r w:rsidRPr="00126B3E">
        <w:rPr>
          <w:rFonts w:hint="cs"/>
          <w:rtl/>
        </w:rPr>
        <w:t>בי' המג"א דהמניח בכוונה בכיס מטלטל הבגד דהוא העיקר אך הכיס בסיס ולא יכניס ידו לכיס</w:t>
      </w:r>
      <w:bookmarkEnd w:id="3665"/>
    </w:p>
    <w:p w14:paraId="702637D8" w14:textId="7FA9637B" w:rsidR="00AF4EB5" w:rsidRPr="00110DB4" w:rsidRDefault="00AF4EB5" w:rsidP="0077200F">
      <w:pPr>
        <w:pStyle w:val="a3"/>
        <w:rPr>
          <w:vanish/>
        </w:rPr>
      </w:pPr>
      <w:bookmarkStart w:id="3666" w:name="_Ref123814340"/>
      <w:r w:rsidRPr="00110DB4">
        <w:rPr>
          <w:rFonts w:hint="cs"/>
          <w:vanish/>
          <w:rtl/>
        </w:rPr>
        <w:t xml:space="preserve">והוסיף </w:t>
      </w:r>
      <w:r w:rsidRPr="00110DB4">
        <w:rPr>
          <w:rStyle w:val="aff4"/>
          <w:rFonts w:hint="cs"/>
          <w:vanish/>
          <w:rtl/>
        </w:rPr>
        <w:t>המג"א</w:t>
      </w:r>
      <w:r w:rsidRPr="00110DB4">
        <w:rPr>
          <w:rFonts w:hint="cs"/>
          <w:vanish/>
          <w:rtl/>
        </w:rPr>
        <w:t xml:space="preserve"> דאם הניח מעות בכוונה בכיס, אף דמותר לטלטל את הבגד, מ"מ אסור להכניס את ידו לכיס, כיון דהכיס עצמו הוא בסיס, ועי' במה שדחה </w:t>
      </w:r>
      <w:r w:rsidRPr="00110DB4">
        <w:rPr>
          <w:rStyle w:val="aff4"/>
          <w:rFonts w:hint="cs"/>
          <w:vanish/>
          <w:rtl/>
        </w:rPr>
        <w:t>המשנה אחרונה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Ref123814330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עג)</w:t>
      </w:r>
      <w:r w:rsidRPr="00110DB4">
        <w:rPr>
          <w:rStyle w:val="af2"/>
          <w:rFonts w:eastAsia="Guttman Hodes"/>
          <w:vanish/>
          <w:rtl/>
        </w:rPr>
        <w:fldChar w:fldCharType="end"/>
      </w:r>
      <w:r w:rsidRPr="00110DB4">
        <w:rPr>
          <w:rStyle w:val="af2"/>
          <w:rFonts w:eastAsia="Guttman Hodes" w:hint="cs"/>
          <w:vanish/>
          <w:rtl/>
        </w:rPr>
        <w:t xml:space="preserve">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Ref123814172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סו)</w:t>
      </w:r>
      <w:r w:rsidRPr="00110DB4">
        <w:rPr>
          <w:rStyle w:val="af2"/>
          <w:rFonts w:eastAsia="Guttman Hodes"/>
          <w:vanish/>
          <w:rtl/>
        </w:rPr>
        <w:fldChar w:fldCharType="end"/>
      </w:r>
      <w:r w:rsidRPr="00110DB4">
        <w:rPr>
          <w:rFonts w:hint="cs"/>
          <w:vanish/>
          <w:rtl/>
        </w:rPr>
        <w:t xml:space="preserve">את דברי </w:t>
      </w:r>
      <w:r w:rsidRPr="00110DB4">
        <w:rPr>
          <w:rStyle w:val="aff4"/>
          <w:rFonts w:hint="cs"/>
          <w:vanish/>
          <w:rtl/>
        </w:rPr>
        <w:t>המג"א</w:t>
      </w:r>
      <w:r w:rsidRPr="00110DB4">
        <w:rPr>
          <w:rFonts w:hint="cs"/>
          <w:vanish/>
          <w:rtl/>
        </w:rPr>
        <w:t xml:space="preserve">, ובמ"ש </w:t>
      </w:r>
      <w:r w:rsidRPr="00110DB4">
        <w:rPr>
          <w:rStyle w:val="aff4"/>
          <w:rFonts w:hint="cs"/>
          <w:vanish/>
          <w:rtl/>
        </w:rPr>
        <w:t>התהלה לדוד</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Ref123815484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עו)</w:t>
      </w:r>
      <w:r w:rsidRPr="00110DB4">
        <w:rPr>
          <w:rStyle w:val="af2"/>
          <w:rFonts w:eastAsia="Guttman Hodes"/>
          <w:vanish/>
          <w:rtl/>
        </w:rPr>
        <w:fldChar w:fldCharType="end"/>
      </w:r>
      <w:r w:rsidRPr="00110DB4">
        <w:rPr>
          <w:rFonts w:hint="cs"/>
          <w:vanish/>
          <w:rtl/>
        </w:rPr>
        <w:t xml:space="preserve"> בדברי </w:t>
      </w:r>
      <w:r w:rsidRPr="00110DB4">
        <w:rPr>
          <w:rStyle w:val="aff4"/>
          <w:rFonts w:hint="cs"/>
          <w:vanish/>
          <w:rtl/>
        </w:rPr>
        <w:t>המג"א</w:t>
      </w:r>
      <w:r w:rsidRPr="00110DB4">
        <w:rPr>
          <w:rFonts w:hint="cs"/>
          <w:vanish/>
          <w:rtl/>
        </w:rPr>
        <w:t>.</w:t>
      </w:r>
      <w:bookmarkEnd w:id="3666"/>
    </w:p>
    <w:p w14:paraId="05395900" w14:textId="77777777" w:rsidR="00AF4EB5" w:rsidRPr="00D609C3" w:rsidRDefault="00AF4EB5" w:rsidP="00607ABE">
      <w:pPr>
        <w:pStyle w:val="a1"/>
        <w:rPr>
          <w:rtl/>
        </w:rPr>
      </w:pPr>
      <w:r w:rsidRPr="00D609C3">
        <w:rPr>
          <w:rtl/>
        </w:rPr>
        <w:t>ועוד נ"ל דאם הניח בתוכו מעות מדעת אסור להכניס ידו בו דעכ"פ הכיס נעשה בסיס</w:t>
      </w:r>
      <w:r w:rsidRPr="00D609C3">
        <w:rPr>
          <w:rFonts w:hint="cs"/>
          <w:rtl/>
        </w:rPr>
        <w:t>.</w:t>
      </w:r>
    </w:p>
    <w:p w14:paraId="04180E79" w14:textId="77777777" w:rsidR="00AF4EB5" w:rsidRPr="00126B3E" w:rsidRDefault="00AF4EB5" w:rsidP="00AF4EB5">
      <w:pPr>
        <w:pStyle w:val="1"/>
        <w:rPr>
          <w:rtl/>
        </w:rPr>
      </w:pPr>
      <w:bookmarkStart w:id="3667" w:name="_Toc124240716"/>
      <w:r w:rsidRPr="00126B3E">
        <w:rPr>
          <w:rFonts w:hint="cs"/>
          <w:rtl/>
        </w:rPr>
        <w:t>בי' המג"א דבכיס קשור ותיבה בשולחן הבגד והשולחן אסורים</w:t>
      </w:r>
      <w:bookmarkEnd w:id="3667"/>
    </w:p>
    <w:p w14:paraId="29EFF7A6" w14:textId="77777777" w:rsidR="00AF4EB5" w:rsidRPr="00126B3E" w:rsidRDefault="00AF4EB5" w:rsidP="00AF4EB5">
      <w:pPr>
        <w:pStyle w:val="a7"/>
      </w:pPr>
      <w:bookmarkStart w:id="3668" w:name="_Toc124240717"/>
      <w:r w:rsidRPr="00126B3E">
        <w:rPr>
          <w:rtl/>
        </w:rPr>
        <w:t>בי' המג"א דכיס שקשור בבגד ולא תפור בו דהוא כלי בפנ"ע והוי בסיס ואסור לטלטל הבגד</w:t>
      </w:r>
      <w:bookmarkEnd w:id="3668"/>
    </w:p>
    <w:p w14:paraId="75FC5DEA" w14:textId="1A8B937D" w:rsidR="00AF4EB5" w:rsidRPr="00110DB4" w:rsidRDefault="00AF4EB5" w:rsidP="0077200F">
      <w:pPr>
        <w:pStyle w:val="a3"/>
        <w:rPr>
          <w:vanish/>
          <w:rtl/>
        </w:rPr>
      </w:pPr>
      <w:bookmarkStart w:id="3669" w:name="_Ref123814706"/>
      <w:r w:rsidRPr="00110DB4">
        <w:rPr>
          <w:rFonts w:hint="cs"/>
          <w:vanish/>
          <w:rtl/>
        </w:rPr>
        <w:t xml:space="preserve">עוד כתב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(סי' ש"י סק"ז)</w:t>
      </w:r>
      <w:r w:rsidRPr="00110DB4">
        <w:rPr>
          <w:rFonts w:hint="cs"/>
          <w:vanish/>
          <w:rtl/>
        </w:rPr>
        <w:t xml:space="preserve"> דכיון דאמרינן בגמ' דבמוכני נשמטת היא כלי בפנ"ע, ואסור לגרור את השידה כשיש מעות על המוכני הנשמטת, והמוכני הוא המדף שעליו מונחת השידה, כדביאר </w:t>
      </w:r>
      <w:r w:rsidRPr="00110DB4">
        <w:rPr>
          <w:rStyle w:val="aff4"/>
          <w:rFonts w:hint="cs"/>
          <w:vanish/>
          <w:rtl/>
        </w:rPr>
        <w:t>ההג' אשר"י</w:t>
      </w:r>
      <w:r w:rsidRPr="00110DB4">
        <w:rPr>
          <w:rStyle w:val="afff0"/>
          <w:vanish/>
          <w:rtl/>
        </w:rPr>
        <w:footnoteReference w:id="8"/>
      </w:r>
      <w:r w:rsidRPr="00110DB4">
        <w:rPr>
          <w:rStyle w:val="aff4"/>
          <w:rFonts w:hint="cs"/>
          <w:vanish/>
          <w:rtl/>
        </w:rPr>
        <w:t xml:space="preserve"> </w:t>
      </w:r>
      <w:r w:rsidRPr="00110DB4">
        <w:rPr>
          <w:rStyle w:val="af2"/>
          <w:rFonts w:eastAsia="Guttman Hodes" w:hint="cs"/>
          <w:vanish/>
          <w:rtl/>
        </w:rPr>
        <w:t>(</w:t>
      </w:r>
      <w:r w:rsidRPr="00110DB4">
        <w:rPr>
          <w:rStyle w:val="af2"/>
          <w:rFonts w:eastAsia="Guttman Hodes"/>
          <w:vanish/>
          <w:rtl/>
        </w:rPr>
        <w:t>על הרא"ש סי' כ' ד"ה מוכני</w:t>
      </w:r>
      <w:r w:rsidRPr="00110DB4">
        <w:rPr>
          <w:rStyle w:val="af2"/>
          <w:rFonts w:eastAsia="Guttman Hodes" w:hint="cs"/>
          <w:vanish/>
          <w:rtl/>
        </w:rPr>
        <w:t>)</w:t>
      </w:r>
      <w:r w:rsidRPr="00110DB4">
        <w:rPr>
          <w:rFonts w:hint="cs"/>
          <w:vanish/>
          <w:rtl/>
        </w:rPr>
        <w:t xml:space="preserve">, </w:t>
      </w:r>
      <w:r w:rsidRPr="00110DB4">
        <w:rPr>
          <w:rStyle w:val="af"/>
          <w:rFonts w:hint="cs"/>
          <w:vanish/>
          <w:rtl/>
        </w:rPr>
        <w:t xml:space="preserve">[וכדביארו </w:t>
      </w:r>
      <w:r w:rsidRPr="00110DB4">
        <w:rPr>
          <w:rStyle w:val="aff9"/>
          <w:rFonts w:hint="cs"/>
          <w:vanish/>
          <w:rtl/>
        </w:rPr>
        <w:t>התוס'</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Ref123814414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ב)</w:t>
      </w:r>
      <w:r w:rsidRPr="00110DB4">
        <w:rPr>
          <w:rStyle w:val="aff5"/>
          <w:vanish/>
          <w:rtl/>
        </w:rPr>
        <w:fldChar w:fldCharType="end"/>
      </w:r>
      <w:r w:rsidRPr="00110DB4">
        <w:rPr>
          <w:rStyle w:val="af"/>
          <w:rFonts w:hint="cs"/>
          <w:vanish/>
          <w:rtl/>
        </w:rPr>
        <w:t>],</w:t>
      </w:r>
      <w:r w:rsidRPr="00110DB4">
        <w:rPr>
          <w:rFonts w:hint="cs"/>
          <w:vanish/>
          <w:rtl/>
        </w:rPr>
        <w:t xml:space="preserve"> א"כ כיס מלא מעות שאינו מחובר לבגד והוא כלי בפנ"ע, אך הוא קשור בבגד, דאסור לטלטל את הבגד כיון דהכיס יש לו דין בסיס דהוא כלי בפנ"ע, ועי' במה שדחה </w:t>
      </w:r>
      <w:r w:rsidRPr="00110DB4">
        <w:rPr>
          <w:rStyle w:val="aff4"/>
          <w:rFonts w:hint="cs"/>
          <w:vanish/>
          <w:rtl/>
        </w:rPr>
        <w:t>המשנה אחרונה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Ref123814775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סג)</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את דברי </w:t>
      </w:r>
      <w:r w:rsidRPr="00110DB4">
        <w:rPr>
          <w:rStyle w:val="aff4"/>
          <w:rFonts w:hint="cs"/>
          <w:vanish/>
          <w:rtl/>
        </w:rPr>
        <w:t>המג"א</w:t>
      </w:r>
      <w:r w:rsidRPr="00110DB4">
        <w:rPr>
          <w:rFonts w:hint="cs"/>
          <w:vanish/>
          <w:rtl/>
        </w:rPr>
        <w:t xml:space="preserve">, ובמ"ש בזה </w:t>
      </w:r>
      <w:r w:rsidRPr="00110DB4">
        <w:rPr>
          <w:rStyle w:val="aff4"/>
          <w:rFonts w:hint="cs"/>
          <w:vanish/>
          <w:rtl/>
        </w:rPr>
        <w:t>החיי אדם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Ref123814939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סז)</w:t>
      </w:r>
      <w:r w:rsidRPr="00110DB4">
        <w:rPr>
          <w:rStyle w:val="af2"/>
          <w:rFonts w:eastAsia="Guttman Hodes"/>
          <w:vanish/>
          <w:rtl/>
        </w:rPr>
        <w:fldChar w:fldCharType="end"/>
      </w:r>
      <w:r w:rsidRPr="00110DB4">
        <w:rPr>
          <w:rFonts w:hint="cs"/>
          <w:vanish/>
          <w:rtl/>
        </w:rPr>
        <w:t>.</w:t>
      </w:r>
      <w:bookmarkEnd w:id="3669"/>
    </w:p>
    <w:p w14:paraId="6DABC634" w14:textId="77777777" w:rsidR="00AF4EB5" w:rsidRPr="00D609C3" w:rsidRDefault="00AF4EB5" w:rsidP="00607ABE">
      <w:pPr>
        <w:pStyle w:val="a1"/>
      </w:pPr>
      <w:r w:rsidRPr="00D609C3">
        <w:rPr>
          <w:rtl/>
        </w:rPr>
        <w:t xml:space="preserve">ועוד אמרינן בגמרא דמוכני בזמן שהיא נשמטת הוי כלי בפ"ע ואין גוררין השידה בזמן שיש מעות על המוכני ומוכני היינו דף </w:t>
      </w:r>
      <w:r w:rsidRPr="00D609C3">
        <w:rPr>
          <w:rtl/>
        </w:rPr>
        <w:t>שהשידה מונחת עליו וכ"כ בהג"א</w:t>
      </w:r>
      <w:r w:rsidRPr="00D609C3">
        <w:rPr>
          <w:rFonts w:hint="cs"/>
          <w:rtl/>
        </w:rPr>
        <w:t xml:space="preserve">, </w:t>
      </w:r>
      <w:r w:rsidRPr="00D609C3">
        <w:rPr>
          <w:rtl/>
        </w:rPr>
        <w:t>וא"כ ה"נ אם כיס מלא מעות קשור בבגד אסור לטלטל הבגד כיון דהכיס הוא כלי בפ"ע</w:t>
      </w:r>
      <w:r w:rsidRPr="00D609C3">
        <w:rPr>
          <w:rFonts w:hint="cs"/>
          <w:rtl/>
        </w:rPr>
        <w:t>.</w:t>
      </w:r>
    </w:p>
    <w:p w14:paraId="71DF9DD1" w14:textId="77777777" w:rsidR="00AF4EB5" w:rsidRPr="00126B3E" w:rsidRDefault="00AF4EB5" w:rsidP="00AF4EB5">
      <w:pPr>
        <w:pStyle w:val="a7"/>
      </w:pPr>
      <w:bookmarkStart w:id="3670" w:name="_Toc124240718"/>
      <w:r w:rsidRPr="00126B3E">
        <w:rPr>
          <w:rFonts w:hint="cs"/>
          <w:rtl/>
        </w:rPr>
        <w:t>בי' המג"א דמעות בתיבה שבשולחן שהיא כלי בפנ"ע אסור לטלטל השולחן בלא דבר היתר</w:t>
      </w:r>
      <w:bookmarkEnd w:id="3670"/>
    </w:p>
    <w:p w14:paraId="2AB64E8B" w14:textId="57A3AAF3" w:rsidR="00AF4EB5" w:rsidRPr="00110DB4" w:rsidRDefault="00AF4EB5" w:rsidP="0077200F">
      <w:pPr>
        <w:pStyle w:val="a3"/>
        <w:rPr>
          <w:vanish/>
        </w:rPr>
      </w:pPr>
      <w:bookmarkStart w:id="3671" w:name="_Ref123812985"/>
      <w:r w:rsidRPr="00110DB4">
        <w:rPr>
          <w:rFonts w:hint="cs"/>
          <w:vanish/>
          <w:rtl/>
        </w:rPr>
        <w:t xml:space="preserve">וכתב </w:t>
      </w:r>
      <w:r w:rsidRPr="00110DB4">
        <w:rPr>
          <w:rStyle w:val="aff4"/>
          <w:rFonts w:hint="cs"/>
          <w:vanish/>
          <w:rtl/>
        </w:rPr>
        <w:t>המג"א</w:t>
      </w:r>
      <w:r w:rsidRPr="00110DB4">
        <w:rPr>
          <w:rFonts w:hint="cs"/>
          <w:vanish/>
          <w:rtl/>
        </w:rPr>
        <w:t xml:space="preserve"> דה"ה במעות בתוך תיבה שעל השולחן, דאסור לטלטל את כל השולחן, אא"כ יש עליו גם דבר המותר, וציין </w:t>
      </w:r>
      <w:r w:rsidRPr="00110DB4">
        <w:rPr>
          <w:rStyle w:val="aff4"/>
          <w:rFonts w:hint="cs"/>
          <w:vanish/>
          <w:rtl/>
        </w:rPr>
        <w:t>המג"א</w:t>
      </w:r>
      <w:r w:rsidRPr="00110DB4">
        <w:rPr>
          <w:rFonts w:hint="cs"/>
          <w:vanish/>
          <w:rtl/>
        </w:rPr>
        <w:t xml:space="preserve"> לדברי  </w:t>
      </w:r>
      <w:r w:rsidRPr="00110DB4">
        <w:rPr>
          <w:rStyle w:val="aff4"/>
          <w:rFonts w:hint="cs"/>
          <w:vanish/>
          <w:rtl/>
        </w:rPr>
        <w:t>המהר"ם מרוטנבורג בתשו'</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Ref123723318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מח)</w:t>
      </w:r>
      <w:r w:rsidRPr="00110DB4">
        <w:rPr>
          <w:rStyle w:val="af2"/>
          <w:rFonts w:eastAsia="Guttman Hodes"/>
          <w:vanish/>
          <w:rtl/>
        </w:rPr>
        <w:fldChar w:fldCharType="end"/>
      </w:r>
      <w:r w:rsidRPr="00110DB4">
        <w:rPr>
          <w:rFonts w:hint="cs"/>
          <w:vanish/>
          <w:rtl/>
        </w:rPr>
        <w:t>.</w:t>
      </w:r>
      <w:bookmarkEnd w:id="3671"/>
    </w:p>
    <w:p w14:paraId="2EEFE877" w14:textId="77777777" w:rsidR="00AF4EB5" w:rsidRPr="00D609C3" w:rsidRDefault="00AF4EB5" w:rsidP="00607ABE">
      <w:pPr>
        <w:pStyle w:val="a1"/>
        <w:rPr>
          <w:rtl/>
        </w:rPr>
      </w:pPr>
      <w:r w:rsidRPr="00D609C3">
        <w:rPr>
          <w:rtl/>
        </w:rPr>
        <w:t>וה"ה כשיש מעות בתיבה בתוך השלחן אסור לטלטל השלחן אא"כ יש עליו גם דבר המותר כמ"ש ס"ט וע' בתשובת מהר"מ סימן קע"ב:</w:t>
      </w:r>
    </w:p>
    <w:p w14:paraId="44B5D906" w14:textId="5D2BA78D" w:rsidR="00AF4EB5" w:rsidRPr="00126B3E" w:rsidRDefault="00AF4EB5" w:rsidP="00D163D8">
      <w:pPr>
        <w:pStyle w:val="afffff7"/>
        <w:rPr>
          <w:rtl/>
        </w:rPr>
      </w:pPr>
      <w:bookmarkStart w:id="3672" w:name="_Toc123816045"/>
      <w:bookmarkStart w:id="3673" w:name="_Toc130400595"/>
      <w:r w:rsidRPr="00126B3E">
        <w:rPr>
          <w:rtl/>
        </w:rPr>
        <w:t xml:space="preserve">פרי מגדים </w:t>
      </w:r>
      <w:r w:rsidRPr="00126B3E">
        <w:rPr>
          <w:rFonts w:hint="cs"/>
          <w:rtl/>
        </w:rPr>
        <w:t>או</w:t>
      </w:r>
      <w:r w:rsidRPr="00126B3E">
        <w:rPr>
          <w:rFonts w:cs="Guttman Hodes" w:hint="cs"/>
          <w:rtl/>
        </w:rPr>
        <w:t>"</w:t>
      </w:r>
      <w:r w:rsidRPr="00126B3E">
        <w:rPr>
          <w:rFonts w:hint="cs"/>
          <w:rtl/>
        </w:rPr>
        <w:t>ח</w:t>
      </w:r>
      <w:r w:rsidRPr="00126B3E">
        <w:rPr>
          <w:rtl/>
        </w:rPr>
        <w:t xml:space="preserve"> אשל אברהם סימן שי ס"ק ז</w:t>
      </w:r>
      <w:bookmarkEnd w:id="3672"/>
      <w:r w:rsidR="00204209" w:rsidRPr="00126B3E">
        <w:rPr>
          <w:rtl/>
        </w:rPr>
        <w:t xml:space="preserve"> (ט)</w:t>
      </w:r>
      <w:bookmarkEnd w:id="3673"/>
    </w:p>
    <w:p w14:paraId="0F539313" w14:textId="77777777" w:rsidR="00AF4EB5" w:rsidRPr="00126B3E" w:rsidRDefault="00AF4EB5" w:rsidP="00AF4EB5">
      <w:pPr>
        <w:pStyle w:val="a7"/>
        <w:rPr>
          <w:rtl/>
        </w:rPr>
      </w:pPr>
      <w:bookmarkStart w:id="3674" w:name="_Toc124240719"/>
      <w:r w:rsidRPr="00126B3E">
        <w:rPr>
          <w:rFonts w:hint="cs"/>
          <w:rtl/>
        </w:rPr>
        <w:t>ספק הפרמ"ג כשיש דבר היתר בשולחן אי מותר לטלטל את השולחן אך לא את התיבה עצמה</w:t>
      </w:r>
      <w:bookmarkEnd w:id="3674"/>
    </w:p>
    <w:p w14:paraId="143DF5DB" w14:textId="47EEA91A" w:rsidR="00AF4EB5" w:rsidRPr="00110DB4" w:rsidRDefault="00AF4EB5" w:rsidP="0077200F">
      <w:pPr>
        <w:pStyle w:val="a3"/>
        <w:rPr>
          <w:vanish/>
          <w:rtl/>
        </w:rPr>
      </w:pPr>
      <w:r w:rsidRPr="00110DB4">
        <w:rPr>
          <w:rFonts w:hint="cs"/>
          <w:vanish/>
          <w:rtl/>
        </w:rPr>
        <w:t xml:space="preserve">במ"ש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Ref123812985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מו)</w:t>
      </w:r>
      <w:r w:rsidRPr="00110DB4">
        <w:rPr>
          <w:rStyle w:val="af2"/>
          <w:rFonts w:eastAsia="Guttman Hodes"/>
          <w:vanish/>
          <w:rtl/>
        </w:rPr>
        <w:fldChar w:fldCharType="end"/>
      </w:r>
      <w:r w:rsidRPr="00110DB4">
        <w:rPr>
          <w:rFonts w:hint="cs"/>
          <w:vanish/>
          <w:rtl/>
        </w:rPr>
        <w:t xml:space="preserve"> דכשיש מעות בתיבה שבשולחן רק אם יש על השולחן דבר היתר מותר לטלטלו, כתב </w:t>
      </w:r>
      <w:r w:rsidRPr="00110DB4">
        <w:rPr>
          <w:rStyle w:val="aff4"/>
          <w:rFonts w:hint="cs"/>
          <w:vanish/>
          <w:rtl/>
        </w:rPr>
        <w:t>הפרמ"ג</w:t>
      </w:r>
      <w:r w:rsidRPr="00110DB4">
        <w:rPr>
          <w:rFonts w:hint="cs"/>
          <w:vanish/>
          <w:rtl/>
        </w:rPr>
        <w:t xml:space="preserve"> </w:t>
      </w:r>
      <w:r w:rsidRPr="00110DB4">
        <w:rPr>
          <w:rStyle w:val="af2"/>
          <w:rFonts w:eastAsia="Guttman Hodes" w:hint="cs"/>
          <w:vanish/>
          <w:rtl/>
        </w:rPr>
        <w:t>(סי' ש"י א"א סק"ז)</w:t>
      </w:r>
      <w:r w:rsidRPr="00110DB4">
        <w:rPr>
          <w:rFonts w:hint="cs"/>
          <w:vanish/>
          <w:rtl/>
        </w:rPr>
        <w:t xml:space="preserve"> דלענין טלטול התיבה עצמה, דיתכן דלא מהני שיש על השולחן דבר היתר, ורק כשיש בתיבה עצמה דבר היתר מותר לטלטלה, והניח </w:t>
      </w:r>
      <w:r w:rsidRPr="00110DB4">
        <w:rPr>
          <w:rStyle w:val="aff4"/>
          <w:rFonts w:hint="cs"/>
          <w:vanish/>
          <w:rtl/>
        </w:rPr>
        <w:t>הפרמ"ג</w:t>
      </w:r>
      <w:r w:rsidRPr="00110DB4">
        <w:rPr>
          <w:rFonts w:hint="cs"/>
          <w:vanish/>
          <w:rtl/>
        </w:rPr>
        <w:t xml:space="preserve"> בצ"ע, וכתב </w:t>
      </w:r>
      <w:r w:rsidRPr="00110DB4">
        <w:rPr>
          <w:rStyle w:val="aff4"/>
          <w:rFonts w:hint="cs"/>
          <w:vanish/>
          <w:rtl/>
        </w:rPr>
        <w:t>השעה"צ</w:t>
      </w:r>
      <w:r w:rsidRPr="00110DB4">
        <w:rPr>
          <w:rFonts w:hint="cs"/>
          <w:vanish/>
          <w:rtl/>
        </w:rPr>
        <w:t xml:space="preserve"> </w:t>
      </w:r>
      <w:r w:rsidRPr="00110DB4">
        <w:rPr>
          <w:rStyle w:val="af2"/>
          <w:rFonts w:eastAsia="Guttman Hodes" w:hint="cs"/>
          <w:vanish/>
          <w:rtl/>
        </w:rPr>
        <w:t>(סי' ש"י סקכ"ח)</w:t>
      </w:r>
      <w:r w:rsidRPr="00110DB4">
        <w:rPr>
          <w:rFonts w:hint="cs"/>
          <w:vanish/>
          <w:rtl/>
        </w:rPr>
        <w:t xml:space="preserve"> </w:t>
      </w:r>
      <w:r w:rsidRPr="00110DB4">
        <w:rPr>
          <w:rStyle w:val="aff4"/>
          <w:rFonts w:hint="cs"/>
          <w:vanish/>
          <w:rtl/>
        </w:rPr>
        <w:t>דהפרמ"ג</w:t>
      </w:r>
      <w:r w:rsidRPr="00110DB4">
        <w:rPr>
          <w:rFonts w:hint="cs"/>
          <w:vanish/>
          <w:rtl/>
        </w:rPr>
        <w:t xml:space="preserve"> נשאר בספק.</w:t>
      </w:r>
    </w:p>
    <w:p w14:paraId="280D7DA5" w14:textId="77777777" w:rsidR="00AF4EB5" w:rsidRPr="00D609C3" w:rsidRDefault="00AF4EB5" w:rsidP="00607ABE">
      <w:pPr>
        <w:pStyle w:val="a1"/>
        <w:rPr>
          <w:rtl/>
        </w:rPr>
      </w:pPr>
      <w:r w:rsidRPr="00D609C3">
        <w:rPr>
          <w:rtl/>
        </w:rPr>
        <w:t>הואיל. עיין מ"א. תיבה שתוך השולחן עשויה להכניס ולהוציא ויש מעות בתיבה, אם על השולחן דבר המותר היותר חשוב מותר לטלטל בכלל, ואם לאו אסור. ולטלטל התיבה להכניס ולהוציא, אפשר דלא מהני מה שיש על השולחן דבר המותר, אלא אם כן יש בתיבה דבר המותר, וצ"ע:</w:t>
      </w:r>
    </w:p>
    <w:p w14:paraId="2899E76D" w14:textId="77777777" w:rsidR="00AF4EB5" w:rsidRPr="00126B3E" w:rsidRDefault="00AF4EB5" w:rsidP="00AF4EB5">
      <w:pPr>
        <w:pStyle w:val="1"/>
        <w:rPr>
          <w:rtl/>
        </w:rPr>
      </w:pPr>
      <w:bookmarkStart w:id="3675" w:name="_Toc124240720"/>
      <w:r w:rsidRPr="00126B3E">
        <w:rPr>
          <w:rFonts w:hint="cs"/>
          <w:rtl/>
        </w:rPr>
        <w:t>בי' המהר"ם מרונטנבורג דנר בדלת כמוכני בשידה דבטלה לבית</w:t>
      </w:r>
      <w:bookmarkEnd w:id="3675"/>
    </w:p>
    <w:p w14:paraId="33501B30" w14:textId="7D70F784" w:rsidR="00AF4EB5" w:rsidRPr="00126B3E" w:rsidRDefault="00AF4EB5" w:rsidP="00D163D8">
      <w:pPr>
        <w:pStyle w:val="afffff7"/>
        <w:rPr>
          <w:rtl/>
        </w:rPr>
      </w:pPr>
      <w:bookmarkStart w:id="3676" w:name="_Toc123816046"/>
      <w:bookmarkStart w:id="3677" w:name="_Toc130400596"/>
      <w:r w:rsidRPr="00126B3E">
        <w:rPr>
          <w:rtl/>
        </w:rPr>
        <w:t>שו"ת מהר"ם מרוטנבורג דפו</w:t>
      </w:r>
      <w:r w:rsidRPr="00126B3E">
        <w:rPr>
          <w:rFonts w:hint="cs"/>
          <w:rtl/>
        </w:rPr>
        <w:t>'</w:t>
      </w:r>
      <w:r w:rsidRPr="00126B3E">
        <w:rPr>
          <w:rtl/>
        </w:rPr>
        <w:t xml:space="preserve"> ק</w:t>
      </w:r>
      <w:r w:rsidRPr="00126B3E">
        <w:rPr>
          <w:rFonts w:hint="cs"/>
          <w:rtl/>
        </w:rPr>
        <w:t>'</w:t>
      </w:r>
      <w:r w:rsidRPr="00126B3E">
        <w:rPr>
          <w:rtl/>
        </w:rPr>
        <w:t xml:space="preserve"> סי</w:t>
      </w:r>
      <w:r w:rsidRPr="00126B3E">
        <w:rPr>
          <w:rFonts w:hint="cs"/>
          <w:rtl/>
        </w:rPr>
        <w:t>'</w:t>
      </w:r>
      <w:r w:rsidRPr="00126B3E">
        <w:rPr>
          <w:rtl/>
        </w:rPr>
        <w:t xml:space="preserve"> קעז</w:t>
      </w:r>
      <w:r w:rsidRPr="00126B3E">
        <w:rPr>
          <w:rFonts w:hint="cs"/>
          <w:rtl/>
        </w:rPr>
        <w:t xml:space="preserve"> דפו' פ' סי' מ"ה</w:t>
      </w:r>
      <w:bookmarkEnd w:id="3676"/>
      <w:r w:rsidR="00204209" w:rsidRPr="00126B3E">
        <w:rPr>
          <w:rtl/>
        </w:rPr>
        <w:t xml:space="preserve"> (ט)</w:t>
      </w:r>
      <w:bookmarkEnd w:id="3677"/>
    </w:p>
    <w:p w14:paraId="232FCB11" w14:textId="77777777" w:rsidR="00AF4EB5" w:rsidRPr="00126B3E" w:rsidRDefault="00AF4EB5" w:rsidP="00AF4EB5">
      <w:pPr>
        <w:pStyle w:val="a7"/>
        <w:rPr>
          <w:rtl/>
        </w:rPr>
      </w:pPr>
      <w:bookmarkStart w:id="3678" w:name="_Toc124240721"/>
      <w:r w:rsidRPr="00126B3E">
        <w:rPr>
          <w:rFonts w:hint="cs"/>
          <w:rtl/>
        </w:rPr>
        <w:t>בי' המהר"ם מרוטנבורג דמוכני המחוברת בטלה לשידה וה"ה דלת שמחוברת לבית דל"ה בסיס</w:t>
      </w:r>
      <w:bookmarkEnd w:id="3678"/>
    </w:p>
    <w:p w14:paraId="7B8E21B7" w14:textId="32611C3D" w:rsidR="00AF4EB5" w:rsidRPr="00110DB4" w:rsidRDefault="00AF4EB5" w:rsidP="0077200F">
      <w:pPr>
        <w:pStyle w:val="a3"/>
        <w:rPr>
          <w:vanish/>
          <w:rtl/>
        </w:rPr>
      </w:pPr>
      <w:bookmarkStart w:id="3679" w:name="_Ref123723318"/>
      <w:r w:rsidRPr="00110DB4">
        <w:rPr>
          <w:rFonts w:hint="cs"/>
          <w:vanish/>
          <w:rtl/>
        </w:rPr>
        <w:t xml:space="preserve">כתב </w:t>
      </w:r>
      <w:r w:rsidRPr="00110DB4">
        <w:rPr>
          <w:rStyle w:val="aff4"/>
          <w:rFonts w:hint="cs"/>
          <w:vanish/>
          <w:rtl/>
        </w:rPr>
        <w:t>המהר"ם מרוטנבורג בתשו'</w:t>
      </w:r>
      <w:r w:rsidRPr="00110DB4">
        <w:rPr>
          <w:rFonts w:hint="cs"/>
          <w:vanish/>
          <w:rtl/>
        </w:rPr>
        <w:t xml:space="preserve"> </w:t>
      </w:r>
      <w:r w:rsidRPr="00110DB4">
        <w:rPr>
          <w:rStyle w:val="af2"/>
          <w:rFonts w:eastAsia="Guttman Hodes" w:hint="cs"/>
          <w:vanish/>
          <w:rtl/>
        </w:rPr>
        <w:t>(</w:t>
      </w:r>
      <w:r w:rsidRPr="00110DB4">
        <w:rPr>
          <w:rStyle w:val="af2"/>
          <w:rFonts w:eastAsia="Guttman Hodes"/>
          <w:vanish/>
          <w:rtl/>
        </w:rPr>
        <w:t>דפו</w:t>
      </w:r>
      <w:r w:rsidRPr="00110DB4">
        <w:rPr>
          <w:rStyle w:val="af2"/>
          <w:rFonts w:eastAsia="Guttman Hodes" w:hint="cs"/>
          <w:vanish/>
          <w:rtl/>
        </w:rPr>
        <w:t>'</w:t>
      </w:r>
      <w:r w:rsidRPr="00110DB4">
        <w:rPr>
          <w:rStyle w:val="af2"/>
          <w:rFonts w:eastAsia="Guttman Hodes"/>
          <w:vanish/>
          <w:rtl/>
        </w:rPr>
        <w:t xml:space="preserve"> ק</w:t>
      </w:r>
      <w:r w:rsidRPr="00110DB4">
        <w:rPr>
          <w:rStyle w:val="af2"/>
          <w:rFonts w:eastAsia="Guttman Hodes" w:hint="cs"/>
          <w:vanish/>
          <w:rtl/>
        </w:rPr>
        <w:t>'</w:t>
      </w:r>
      <w:r w:rsidRPr="00110DB4">
        <w:rPr>
          <w:rStyle w:val="af2"/>
          <w:rFonts w:eastAsia="Guttman Hodes"/>
          <w:vanish/>
          <w:rtl/>
        </w:rPr>
        <w:t xml:space="preserve"> סי</w:t>
      </w:r>
      <w:r w:rsidRPr="00110DB4">
        <w:rPr>
          <w:rStyle w:val="af2"/>
          <w:rFonts w:eastAsia="Guttman Hodes" w:hint="cs"/>
          <w:vanish/>
          <w:rtl/>
        </w:rPr>
        <w:t>'</w:t>
      </w:r>
      <w:r w:rsidRPr="00110DB4">
        <w:rPr>
          <w:rStyle w:val="af2"/>
          <w:rFonts w:eastAsia="Guttman Hodes"/>
          <w:vanish/>
          <w:rtl/>
        </w:rPr>
        <w:t xml:space="preserve"> קעז</w:t>
      </w:r>
      <w:r w:rsidRPr="00110DB4">
        <w:rPr>
          <w:rStyle w:val="af2"/>
          <w:rFonts w:eastAsia="Guttman Hodes" w:hint="cs"/>
          <w:vanish/>
          <w:rtl/>
        </w:rPr>
        <w:t xml:space="preserve"> דפו' פ' סי' מ"ה)</w:t>
      </w:r>
      <w:r w:rsidRPr="00110DB4">
        <w:rPr>
          <w:rFonts w:hint="cs"/>
          <w:vanish/>
          <w:rtl/>
        </w:rPr>
        <w:t xml:space="preserve"> דמהא דתנן דנשמטת אין גוררין את התיבה כשיש עליה מעות, וביאר </w:t>
      </w:r>
      <w:r w:rsidRPr="00110DB4">
        <w:rPr>
          <w:rStyle w:val="aff4"/>
          <w:rFonts w:hint="cs"/>
          <w:vanish/>
          <w:rtl/>
        </w:rPr>
        <w:t>ר"י בתוס'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Ref123813990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יא)</w:t>
      </w:r>
      <w:r w:rsidRPr="00110DB4">
        <w:rPr>
          <w:rStyle w:val="af2"/>
          <w:rFonts w:eastAsia="Guttman Hodes"/>
          <w:vanish/>
          <w:rtl/>
        </w:rPr>
        <w:fldChar w:fldCharType="end"/>
      </w:r>
      <w:r w:rsidRPr="00110DB4">
        <w:rPr>
          <w:rFonts w:hint="cs"/>
          <w:vanish/>
          <w:rtl/>
        </w:rPr>
        <w:t xml:space="preserve"> דאיירי במניח, א"כ מבואר כדעת </w:t>
      </w:r>
      <w:r w:rsidRPr="00110DB4">
        <w:rPr>
          <w:rStyle w:val="aff4"/>
          <w:rFonts w:hint="cs"/>
          <w:vanish/>
          <w:rtl/>
        </w:rPr>
        <w:t>רבינו שמואל</w:t>
      </w:r>
      <w:r w:rsidRPr="00110DB4">
        <w:rPr>
          <w:rFonts w:hint="cs"/>
          <w:vanish/>
          <w:rtl/>
        </w:rPr>
        <w:t xml:space="preserve"> דהדליק נרות חנוכה בדלת עצמה מאחורי הדלת, וביאר </w:t>
      </w:r>
      <w:r w:rsidRPr="00110DB4">
        <w:rPr>
          <w:rStyle w:val="aff4"/>
          <w:rFonts w:hint="cs"/>
          <w:vanish/>
          <w:rtl/>
        </w:rPr>
        <w:t>המהר"ם מרוטנבורג בתשו'</w:t>
      </w:r>
      <w:r w:rsidRPr="00110DB4">
        <w:rPr>
          <w:rFonts w:hint="cs"/>
          <w:vanish/>
          <w:rtl/>
        </w:rPr>
        <w:t xml:space="preserve"> דכל האיסור לגרור את השידה הוא בנשמטת, אבל באינה נשמטת מותר לגוררה אף שיש עליה מעות, כיון דהמוכני מחוברת לשידה ועל השידה עצמה אין מעות, לכן המוכני בטלה לשידה, וא"כ כ"ש בדלת דהיא בטלה לבית שמחובר לקרקע.</w:t>
      </w:r>
      <w:bookmarkEnd w:id="3679"/>
    </w:p>
    <w:p w14:paraId="16B061D1" w14:textId="77777777" w:rsidR="00AF4EB5" w:rsidRPr="00D609C3" w:rsidRDefault="00AF4EB5" w:rsidP="00607ABE">
      <w:pPr>
        <w:pStyle w:val="a1"/>
        <w:rPr>
          <w:rtl/>
        </w:rPr>
      </w:pPr>
      <w:r w:rsidRPr="00D609C3">
        <w:rPr>
          <w:rtl/>
        </w:rPr>
        <w:t>אין גוררין את התבה בשבת בזמן שיש עליה מעות [שבת מד, ב]. לפר"י [תוס' שם ד"ה יש] דמוקי לה במניח, יש לי להביא ראייה לאשר ראיתי בצרפת מורי ה"ר שמואל ז"ל שלא היה לו מקום אחורי הדלת להדליק נרות חנוכה והיה מדליק בדלת עצמה אחורי הדלת, ולא נתתי לב לשאול מאין הרגלים. ועתה נראה לי דמכאן יש ראייה להיתר, דדוקא בזמן שהיא נשמטת אין גוררין אותה, אבל אם אינה נשמטת גוררין אותה אף על פי שיש עליה מעות, כיון דמחוברת לשידה ועל השידה אין מעות בטילה היא לגבי שידה, כל שכן שהדלת בטל היא לגבי בית שהוא מחובר לקרקע לגמרי.</w:t>
      </w:r>
    </w:p>
    <w:p w14:paraId="07A55DFB" w14:textId="77777777" w:rsidR="00AF4EB5" w:rsidRPr="00126B3E" w:rsidRDefault="00AF4EB5" w:rsidP="00AF4EB5">
      <w:pPr>
        <w:pStyle w:val="affff5"/>
      </w:pPr>
      <w:bookmarkStart w:id="3680" w:name="_Toc124240722"/>
      <w:r w:rsidRPr="00126B3E">
        <w:rPr>
          <w:rFonts w:hint="cs"/>
          <w:rtl/>
        </w:rPr>
        <w:t>~~~~~~~~~~~~~~~~~~~~~~~~~~~~</w:t>
      </w:r>
      <w:bookmarkEnd w:id="3680"/>
    </w:p>
    <w:p w14:paraId="6E130B7F" w14:textId="77777777" w:rsidR="00AF4EB5" w:rsidRPr="00126B3E" w:rsidRDefault="00AF4EB5" w:rsidP="00AF4EB5">
      <w:pPr>
        <w:pStyle w:val="affff5"/>
        <w:rPr>
          <w:rtl/>
        </w:rPr>
      </w:pPr>
      <w:bookmarkStart w:id="3681" w:name="_Toc124240723"/>
      <w:r w:rsidRPr="00126B3E">
        <w:rPr>
          <w:rFonts w:hint="cs"/>
          <w:rtl/>
        </w:rPr>
        <w:t>בדין ניעור המוכני כשאפשר לנער</w:t>
      </w:r>
      <w:bookmarkEnd w:id="3681"/>
    </w:p>
    <w:p w14:paraId="6BACF282" w14:textId="77777777" w:rsidR="00AF4EB5" w:rsidRPr="00126B3E" w:rsidRDefault="00AF4EB5" w:rsidP="00AF4EB5">
      <w:pPr>
        <w:pStyle w:val="1"/>
        <w:rPr>
          <w:rtl/>
        </w:rPr>
      </w:pPr>
      <w:bookmarkStart w:id="3682" w:name="_Toc124240724"/>
      <w:r w:rsidRPr="00126B3E">
        <w:rPr>
          <w:rFonts w:hint="cs"/>
          <w:rtl/>
        </w:rPr>
        <w:t>בי' המג"א בב"י דא"צ לנער אך בפיהמ"ש מבו' דצריך לנער</w:t>
      </w:r>
      <w:bookmarkEnd w:id="3682"/>
    </w:p>
    <w:p w14:paraId="64E04A4E" w14:textId="7D378FA0" w:rsidR="00AF4EB5" w:rsidRPr="00126B3E" w:rsidRDefault="00AF4EB5" w:rsidP="00D163D8">
      <w:pPr>
        <w:pStyle w:val="afffff7"/>
        <w:rPr>
          <w:rtl/>
        </w:rPr>
      </w:pPr>
      <w:bookmarkStart w:id="3683" w:name="_Toc123816047"/>
      <w:bookmarkStart w:id="3684" w:name="_Toc130400597"/>
      <w:r w:rsidRPr="00126B3E">
        <w:rPr>
          <w:rtl/>
        </w:rPr>
        <w:t xml:space="preserve">מגן אברהם או"ח סי' ש"י </w:t>
      </w:r>
      <w:r w:rsidRPr="00126B3E">
        <w:rPr>
          <w:rFonts w:hint="cs"/>
          <w:rtl/>
        </w:rPr>
        <w:t>ס"ק ז'</w:t>
      </w:r>
      <w:bookmarkEnd w:id="3683"/>
      <w:r w:rsidR="00204209" w:rsidRPr="00126B3E">
        <w:rPr>
          <w:rtl/>
        </w:rPr>
        <w:t xml:space="preserve"> (ט)</w:t>
      </w:r>
      <w:bookmarkEnd w:id="3684"/>
    </w:p>
    <w:p w14:paraId="0B8F6D87" w14:textId="77777777" w:rsidR="00AF4EB5" w:rsidRPr="00126B3E" w:rsidRDefault="00AF4EB5" w:rsidP="00AF4EB5">
      <w:pPr>
        <w:pStyle w:val="a7"/>
        <w:rPr>
          <w:rtl/>
        </w:rPr>
      </w:pPr>
      <w:bookmarkStart w:id="3685" w:name="_Toc124240725"/>
      <w:r w:rsidRPr="00126B3E">
        <w:rPr>
          <w:rFonts w:hint="cs"/>
          <w:rtl/>
        </w:rPr>
        <w:t>בי' המג"א דבכיס שכולו תפור לבגד הבגד אסור דאף בשוכח ינער ובאינו תפור מותר לטלטל</w:t>
      </w:r>
      <w:bookmarkEnd w:id="3685"/>
    </w:p>
    <w:p w14:paraId="186989B2" w14:textId="3194CBD9" w:rsidR="00AF4EB5" w:rsidRPr="00110DB4" w:rsidRDefault="00AF4EB5" w:rsidP="0077200F">
      <w:pPr>
        <w:pStyle w:val="a3"/>
        <w:rPr>
          <w:vanish/>
          <w:rtl/>
        </w:rPr>
      </w:pPr>
      <w:bookmarkStart w:id="3686" w:name="_Ref123723600"/>
      <w:r w:rsidRPr="00110DB4">
        <w:rPr>
          <w:rFonts w:hint="cs"/>
          <w:vanish/>
          <w:rtl/>
        </w:rPr>
        <w:t xml:space="preserve">במ"ש </w:t>
      </w:r>
      <w:r w:rsidRPr="00110DB4">
        <w:rPr>
          <w:rStyle w:val="aff4"/>
          <w:rFonts w:hint="cs"/>
          <w:vanish/>
          <w:rtl/>
        </w:rPr>
        <w:t>הרמ"א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Ref123720270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מא)</w:t>
      </w:r>
      <w:r w:rsidRPr="00110DB4">
        <w:rPr>
          <w:rStyle w:val="af2"/>
          <w:rFonts w:eastAsia="Guttman Hodes"/>
          <w:vanish/>
          <w:rtl/>
        </w:rPr>
        <w:fldChar w:fldCharType="end"/>
      </w:r>
      <w:r w:rsidRPr="00110DB4">
        <w:rPr>
          <w:rFonts w:hint="cs"/>
          <w:vanish/>
          <w:rtl/>
        </w:rPr>
        <w:t xml:space="preserve"> דכיס שיש בו מעות והוא תפור לבגד, דהכיס בטל לבגד ואין כל הבגד נעשה לבסיס, הביא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(סי' ש"י סק"ז)</w:t>
      </w:r>
      <w:r w:rsidRPr="00110DB4">
        <w:rPr>
          <w:rFonts w:hint="cs"/>
          <w:vanish/>
          <w:rtl/>
        </w:rPr>
        <w:t xml:space="preserve"> את דברי </w:t>
      </w:r>
      <w:r w:rsidRPr="00110DB4">
        <w:rPr>
          <w:rStyle w:val="aff4"/>
          <w:rFonts w:hint="cs"/>
          <w:vanish/>
          <w:rtl/>
        </w:rPr>
        <w:t>הב"י</w:t>
      </w:r>
      <w:r w:rsidRPr="00110DB4">
        <w:rPr>
          <w:rFonts w:hint="cs"/>
          <w:vanish/>
          <w:rtl/>
        </w:rPr>
        <w:t xml:space="preserve"> </w:t>
      </w:r>
      <w:r w:rsidRPr="00110DB4">
        <w:rPr>
          <w:rStyle w:val="af2"/>
          <w:rFonts w:eastAsia="Guttman Hodes" w:hint="cs"/>
          <w:vanish/>
          <w:rtl/>
        </w:rPr>
        <w:t>(סי' ש"י ז')</w:t>
      </w:r>
      <w:r w:rsidRPr="00110DB4">
        <w:rPr>
          <w:rFonts w:hint="cs"/>
          <w:vanish/>
          <w:rtl/>
        </w:rPr>
        <w:t xml:space="preserve"> דביאר דכיון דרק פי הכיס תפור לבגד, לכן אינו נחשב כלי אחד יחד עם הבגד ואין הבגד נעשה בסיס, וכתב </w:t>
      </w:r>
      <w:r w:rsidRPr="00110DB4">
        <w:rPr>
          <w:rStyle w:val="aff4"/>
          <w:rFonts w:hint="cs"/>
          <w:vanish/>
          <w:rtl/>
        </w:rPr>
        <w:t>המג"א</w:t>
      </w:r>
      <w:r w:rsidRPr="00110DB4">
        <w:rPr>
          <w:rFonts w:hint="cs"/>
          <w:vanish/>
          <w:rtl/>
        </w:rPr>
        <w:t xml:space="preserve"> דמשמע דאם כל הכיס תפור לבגד, כולו נעשה בסיס, והקשה </w:t>
      </w:r>
      <w:r w:rsidRPr="00110DB4">
        <w:rPr>
          <w:rStyle w:val="aff4"/>
          <w:rFonts w:hint="cs"/>
          <w:vanish/>
          <w:rtl/>
        </w:rPr>
        <w:t>המג"א</w:t>
      </w:r>
      <w:r w:rsidRPr="00110DB4">
        <w:rPr>
          <w:rFonts w:hint="cs"/>
          <w:vanish/>
          <w:rtl/>
        </w:rPr>
        <w:t xml:space="preserve"> דהא איירי בשוכח ואף אם המעות היו על הבגד עצמו מותר, ותירץ </w:t>
      </w:r>
      <w:r w:rsidRPr="00110DB4">
        <w:rPr>
          <w:rStyle w:val="aff4"/>
          <w:rFonts w:hint="cs"/>
          <w:vanish/>
          <w:rtl/>
        </w:rPr>
        <w:t>המג"א</w:t>
      </w:r>
      <w:r w:rsidRPr="00110DB4">
        <w:rPr>
          <w:rFonts w:hint="cs"/>
          <w:vanish/>
          <w:rtl/>
        </w:rPr>
        <w:t xml:space="preserve"> דאף שהוא שוכח אסור לטלטל וצריך לנער, אבל </w:t>
      </w:r>
      <w:bookmarkStart w:id="3687" w:name="_Hlk123641125"/>
      <w:r w:rsidRPr="00110DB4">
        <w:rPr>
          <w:rFonts w:hint="cs"/>
          <w:vanish/>
          <w:rtl/>
        </w:rPr>
        <w:t>כשהמעות אינם על הבגד עצמו אף טלטול גמור מותר וא"צ לנער.</w:t>
      </w:r>
      <w:bookmarkEnd w:id="3686"/>
      <w:bookmarkEnd w:id="3687"/>
    </w:p>
    <w:p w14:paraId="23D4273D" w14:textId="77777777" w:rsidR="00AF4EB5" w:rsidRPr="00D609C3" w:rsidRDefault="00AF4EB5" w:rsidP="00607ABE">
      <w:pPr>
        <w:pStyle w:val="a1"/>
      </w:pPr>
      <w:r w:rsidRPr="00D609C3">
        <w:rPr>
          <w:rtl/>
        </w:rPr>
        <w:t>הואיל ואין וכו'. כלומר דהכיס אינה תפורה לארכה בבגד אלא פיה לבד תפור והיא כולה תלויה [ב"י] משמע דאם הוא תפור כלו בבגד אמרי' דכל הבגד נעשה בסיס וקשה דהא מיירי בשכח וא"כ אפי' הוא על עיקר הבגד לא נעשה בסיס וי"ל דמ"מ היה צריך לנער המעות כמ"ש סימן ש"ט ס"ד אבל כיון דאינו מונח על עיקר הבגד א"צ לנער</w:t>
      </w:r>
      <w:r w:rsidRPr="00D609C3">
        <w:rPr>
          <w:rFonts w:hint="cs"/>
          <w:rtl/>
        </w:rPr>
        <w:t>.</w:t>
      </w:r>
    </w:p>
    <w:p w14:paraId="1CF22422" w14:textId="77777777" w:rsidR="00AF4EB5" w:rsidRPr="00126B3E" w:rsidRDefault="00AF4EB5" w:rsidP="00AF4EB5">
      <w:pPr>
        <w:pStyle w:val="a7"/>
        <w:rPr>
          <w:rtl/>
        </w:rPr>
      </w:pPr>
      <w:bookmarkStart w:id="3688" w:name="_Toc124240726"/>
      <w:r w:rsidRPr="00126B3E">
        <w:rPr>
          <w:rFonts w:hint="cs"/>
          <w:rtl/>
        </w:rPr>
        <w:t>בי' המג"א דלרמב"ם בפיהמ"ש טלטול אסור במוכני וצריך לנער ה"ה בכיס שאין כולו תפור בבגד</w:t>
      </w:r>
      <w:bookmarkEnd w:id="3688"/>
      <w:r w:rsidRPr="00126B3E">
        <w:rPr>
          <w:rFonts w:hint="cs"/>
          <w:rtl/>
        </w:rPr>
        <w:t xml:space="preserve"> </w:t>
      </w:r>
    </w:p>
    <w:p w14:paraId="1060DF15" w14:textId="5CE89A69" w:rsidR="00AF4EB5" w:rsidRPr="00110DB4" w:rsidRDefault="00AF4EB5" w:rsidP="0077200F">
      <w:pPr>
        <w:pStyle w:val="a3"/>
        <w:rPr>
          <w:vanish/>
        </w:rPr>
      </w:pPr>
      <w:bookmarkStart w:id="3689" w:name="_Ref123723849"/>
      <w:r w:rsidRPr="00110DB4">
        <w:rPr>
          <w:rFonts w:hint="cs"/>
          <w:vanish/>
          <w:rtl/>
        </w:rPr>
        <w:t xml:space="preserve">אך הביא </w:t>
      </w:r>
      <w:r w:rsidRPr="00110DB4">
        <w:rPr>
          <w:rStyle w:val="aff4"/>
          <w:rFonts w:hint="cs"/>
          <w:vanish/>
          <w:rtl/>
        </w:rPr>
        <w:t>המג"א</w:t>
      </w:r>
      <w:r w:rsidRPr="00110DB4">
        <w:rPr>
          <w:rFonts w:hint="cs"/>
          <w:vanish/>
          <w:rtl/>
        </w:rPr>
        <w:t xml:space="preserve"> את דברי </w:t>
      </w:r>
      <w:r w:rsidRPr="00110DB4">
        <w:rPr>
          <w:rStyle w:val="aff4"/>
          <w:rFonts w:hint="cs"/>
          <w:vanish/>
          <w:rtl/>
        </w:rPr>
        <w:t>הרמב"ם בפיהמ"ש בכלים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Ref123726257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ו)</w:t>
      </w:r>
      <w:r w:rsidRPr="00110DB4">
        <w:rPr>
          <w:rStyle w:val="af2"/>
          <w:rFonts w:eastAsia="Guttman Hodes"/>
          <w:vanish/>
          <w:rtl/>
        </w:rPr>
        <w:fldChar w:fldCharType="end"/>
      </w:r>
      <w:r w:rsidRPr="00110DB4">
        <w:rPr>
          <w:rFonts w:hint="cs"/>
          <w:vanish/>
          <w:rtl/>
        </w:rPr>
        <w:t xml:space="preserve"> דכתב דכיון דהמוכני אינה נשמטת, א"א לסלק את המעות בלי שיטלטל את השידה עם המעות, לכן מותר לגוררה, וכתב </w:t>
      </w:r>
      <w:r w:rsidRPr="00110DB4">
        <w:rPr>
          <w:rStyle w:val="aff4"/>
          <w:rFonts w:hint="cs"/>
          <w:vanish/>
          <w:rtl/>
        </w:rPr>
        <w:t>המג"א</w:t>
      </w:r>
      <w:r w:rsidRPr="00110DB4">
        <w:rPr>
          <w:rFonts w:hint="cs"/>
          <w:vanish/>
          <w:rtl/>
        </w:rPr>
        <w:t xml:space="preserve"> דמשמע מדברי </w:t>
      </w:r>
      <w:r w:rsidRPr="00110DB4">
        <w:rPr>
          <w:rStyle w:val="aff4"/>
          <w:rFonts w:hint="cs"/>
          <w:vanish/>
          <w:rtl/>
        </w:rPr>
        <w:t>הרמב"ם בפיהמ"ש</w:t>
      </w:r>
      <w:r w:rsidRPr="00110DB4">
        <w:rPr>
          <w:rFonts w:hint="cs"/>
          <w:vanish/>
          <w:rtl/>
        </w:rPr>
        <w:t xml:space="preserve"> דצריך לנער</w:t>
      </w:r>
      <w:r w:rsidRPr="00110DB4">
        <w:rPr>
          <w:rStyle w:val="afff0"/>
          <w:vanish/>
          <w:rtl/>
        </w:rPr>
        <w:footnoteReference w:id="9"/>
      </w:r>
      <w:r w:rsidRPr="00110DB4">
        <w:rPr>
          <w:rFonts w:hint="cs"/>
          <w:vanish/>
          <w:rtl/>
        </w:rPr>
        <w:t xml:space="preserve">, וכיון דמוכני הוא מקור הדין בכיס, א"כ אף בכיס צריך לנער. </w:t>
      </w:r>
      <w:r w:rsidRPr="00110DB4">
        <w:rPr>
          <w:rStyle w:val="af"/>
          <w:rFonts w:hint="cs"/>
          <w:vanish/>
          <w:rtl/>
        </w:rPr>
        <w:t>[אף שאין כולו תפור בבגד]</w:t>
      </w:r>
      <w:r w:rsidRPr="00110DB4">
        <w:rPr>
          <w:rFonts w:hint="cs"/>
          <w:vanish/>
          <w:rtl/>
        </w:rPr>
        <w:t>.</w:t>
      </w:r>
      <w:bookmarkEnd w:id="3689"/>
    </w:p>
    <w:p w14:paraId="6F5ADAFA" w14:textId="77777777" w:rsidR="00AF4EB5" w:rsidRPr="00D609C3" w:rsidRDefault="00AF4EB5" w:rsidP="00607ABE">
      <w:pPr>
        <w:pStyle w:val="a1"/>
        <w:rPr>
          <w:rtl/>
        </w:rPr>
      </w:pPr>
      <w:r w:rsidRPr="00D609C3">
        <w:rPr>
          <w:rtl/>
        </w:rPr>
        <w:t>אבל הרמב"ם כתב במסכת כלים גבי מוכני וז"ל כיון דאינה נשמט' אם כן אי אפשר לסלק המעות אלא א"כ יטלטל השיד' עם המעות לכן מותר לגורר' עכ"ל וכיון שדין זה דכיס לקוח מההיא דמוכני א"כ הכא נמי אם אפשר לנער צריך לנער</w:t>
      </w:r>
      <w:r w:rsidRPr="00D609C3">
        <w:rPr>
          <w:rFonts w:hint="cs"/>
          <w:rtl/>
        </w:rPr>
        <w:t>.</w:t>
      </w:r>
    </w:p>
    <w:p w14:paraId="0B8FAB6D" w14:textId="77777777" w:rsidR="00AF4EB5" w:rsidRPr="00126B3E" w:rsidRDefault="00AF4EB5" w:rsidP="00AF4EB5">
      <w:pPr>
        <w:pStyle w:val="1"/>
        <w:rPr>
          <w:rtl/>
        </w:rPr>
      </w:pPr>
      <w:bookmarkStart w:id="3690" w:name="_Toc124240727"/>
      <w:r w:rsidRPr="00126B3E">
        <w:rPr>
          <w:rFonts w:hint="cs"/>
          <w:rtl/>
        </w:rPr>
        <w:lastRenderedPageBreak/>
        <w:t>בי' הגרעק"א בתוס' דא"צ לנער ולרמב"ם צריך ל"ק קו' תוס'</w:t>
      </w:r>
      <w:bookmarkEnd w:id="3690"/>
    </w:p>
    <w:p w14:paraId="21B018CA" w14:textId="790A95F4" w:rsidR="00AF4EB5" w:rsidRPr="00126B3E" w:rsidRDefault="00AF4EB5" w:rsidP="00D163D8">
      <w:pPr>
        <w:pStyle w:val="afffff7"/>
        <w:rPr>
          <w:rtl/>
        </w:rPr>
      </w:pPr>
      <w:bookmarkStart w:id="3691" w:name="_Toc123816048"/>
      <w:bookmarkStart w:id="3692" w:name="_Toc130400598"/>
      <w:r w:rsidRPr="00126B3E">
        <w:rPr>
          <w:rtl/>
        </w:rPr>
        <w:t>רבי עקיבא איגר או</w:t>
      </w:r>
      <w:r w:rsidRPr="00126B3E">
        <w:rPr>
          <w:rFonts w:hint="cs"/>
          <w:rtl/>
        </w:rPr>
        <w:t xml:space="preserve">"ח </w:t>
      </w:r>
      <w:r w:rsidRPr="00126B3E">
        <w:rPr>
          <w:rtl/>
        </w:rPr>
        <w:t>סי</w:t>
      </w:r>
      <w:r w:rsidRPr="00126B3E">
        <w:rPr>
          <w:rFonts w:hint="cs"/>
          <w:rtl/>
        </w:rPr>
        <w:t>'</w:t>
      </w:r>
      <w:r w:rsidRPr="00126B3E">
        <w:rPr>
          <w:rtl/>
        </w:rPr>
        <w:t xml:space="preserve"> שי </w:t>
      </w:r>
      <w:r w:rsidRPr="00126B3E">
        <w:rPr>
          <w:rFonts w:hint="cs"/>
          <w:rtl/>
        </w:rPr>
        <w:t>על המג"א סק"ז</w:t>
      </w:r>
      <w:bookmarkEnd w:id="3691"/>
      <w:r w:rsidR="00204209" w:rsidRPr="00126B3E">
        <w:rPr>
          <w:rtl/>
        </w:rPr>
        <w:t xml:space="preserve"> (ט)</w:t>
      </w:r>
      <w:bookmarkEnd w:id="3692"/>
    </w:p>
    <w:p w14:paraId="7BB3CCF4" w14:textId="77777777" w:rsidR="00AF4EB5" w:rsidRPr="00126B3E" w:rsidRDefault="00AF4EB5" w:rsidP="00AF4EB5">
      <w:pPr>
        <w:pStyle w:val="a7"/>
        <w:rPr>
          <w:rtl/>
        </w:rPr>
      </w:pPr>
      <w:bookmarkStart w:id="3693" w:name="_Toc124240728"/>
      <w:r w:rsidRPr="00126B3E">
        <w:rPr>
          <w:rFonts w:hint="cs"/>
          <w:rtl/>
        </w:rPr>
        <w:t>בי' הגרעק"א במג"א דמקו' תוס' דנעמיד בשוכח מבו' דבאינה נשמטת טלטול מותר וא"צ לנער</w:t>
      </w:r>
      <w:bookmarkEnd w:id="3693"/>
    </w:p>
    <w:p w14:paraId="3BCAA919" w14:textId="2188112E" w:rsidR="00AF4EB5" w:rsidRPr="00110DB4" w:rsidRDefault="00AF4EB5" w:rsidP="0077200F">
      <w:pPr>
        <w:pStyle w:val="a3"/>
        <w:rPr>
          <w:vanish/>
          <w:rtl/>
        </w:rPr>
      </w:pPr>
      <w:r w:rsidRPr="00110DB4">
        <w:rPr>
          <w:rFonts w:hint="cs"/>
          <w:vanish/>
          <w:rtl/>
        </w:rPr>
        <w:t xml:space="preserve">במ"ש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Ref123723600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מט)</w:t>
      </w:r>
      <w:r w:rsidRPr="00110DB4">
        <w:rPr>
          <w:rStyle w:val="af2"/>
          <w:rFonts w:eastAsia="Guttman Hodes"/>
          <w:vanish/>
          <w:rtl/>
        </w:rPr>
        <w:fldChar w:fldCharType="end"/>
      </w:r>
      <w:r w:rsidRPr="00110DB4">
        <w:rPr>
          <w:rFonts w:hint="cs"/>
          <w:vanish/>
          <w:rtl/>
        </w:rPr>
        <w:t xml:space="preserve"> דכשהמעות אינם על הבגד עצמו אף טלטול גמור מותר, וא"צ לנער, כתב </w:t>
      </w:r>
      <w:r w:rsidRPr="00110DB4">
        <w:rPr>
          <w:rStyle w:val="aff4"/>
          <w:rFonts w:hint="cs"/>
          <w:vanish/>
          <w:rtl/>
        </w:rPr>
        <w:t>הגרעק"א</w:t>
      </w:r>
      <w:r w:rsidRPr="00110DB4">
        <w:rPr>
          <w:rFonts w:hint="cs"/>
          <w:vanish/>
          <w:rtl/>
        </w:rPr>
        <w:t xml:space="preserve"> </w:t>
      </w:r>
      <w:r w:rsidRPr="00110DB4">
        <w:rPr>
          <w:rStyle w:val="af2"/>
          <w:rFonts w:eastAsia="Guttman Hodes" w:hint="cs"/>
          <w:vanish/>
          <w:rtl/>
        </w:rPr>
        <w:t>(סי' ש"י על המג"א סק"ז)</w:t>
      </w:r>
      <w:r w:rsidRPr="00110DB4">
        <w:rPr>
          <w:rFonts w:hint="cs"/>
          <w:vanish/>
          <w:rtl/>
        </w:rPr>
        <w:t xml:space="preserve"> דכן מוכח מקושית </w:t>
      </w:r>
      <w:r w:rsidRPr="00110DB4">
        <w:rPr>
          <w:rStyle w:val="aff4"/>
          <w:rFonts w:hint="cs"/>
          <w:vanish/>
          <w:rtl/>
        </w:rPr>
        <w:t>התוס' והרשב"א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Ref123814469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לז)</w:t>
      </w:r>
      <w:r w:rsidRPr="00110DB4">
        <w:rPr>
          <w:rStyle w:val="af2"/>
          <w:rFonts w:eastAsia="Guttman Hodes"/>
          <w:vanish/>
          <w:rtl/>
        </w:rPr>
        <w:fldChar w:fldCharType="end"/>
      </w:r>
      <w:r w:rsidRPr="00110DB4">
        <w:rPr>
          <w:rFonts w:hint="cs"/>
          <w:vanish/>
          <w:rtl/>
        </w:rPr>
        <w:t xml:space="preserve"> דאפש"ל דמתני' איירי בשוכח דכשיש עליה מעות אסור לטלטלה אעפ"י דשכח, כיון דהוא טלטול גמור, ומשמע מדבריהם דבאינה נשמטת מותר לטלטל טלטול גמור.</w:t>
      </w:r>
    </w:p>
    <w:p w14:paraId="68C5F2AE" w14:textId="77777777" w:rsidR="00AF4EB5" w:rsidRPr="00D609C3" w:rsidRDefault="00AF4EB5" w:rsidP="00607ABE">
      <w:pPr>
        <w:pStyle w:val="a1"/>
      </w:pPr>
      <w:r w:rsidRPr="00D609C3">
        <w:rPr>
          <w:rtl/>
        </w:rPr>
        <w:t>[מג"א ס"ק ז] א"צ לנער. ונלע"ד שכן מוכח להדי' דעת תוס' והרשב"א בחדושיו שהקשו דמאי פריך הש"ס הא אין עלי' מעות דלמא מיירי בשוכח שיש עלי' מעות דאסו' היינו טלטול גמור ואינה נשמטת אף טלטול גמור מותר עיין שם.</w:t>
      </w:r>
    </w:p>
    <w:p w14:paraId="0CFBEBCF" w14:textId="77777777" w:rsidR="00AF4EB5" w:rsidRPr="00126B3E" w:rsidRDefault="00AF4EB5" w:rsidP="00AF4EB5">
      <w:pPr>
        <w:pStyle w:val="a7"/>
        <w:rPr>
          <w:rtl/>
        </w:rPr>
      </w:pPr>
      <w:bookmarkStart w:id="3694" w:name="_Toc124240729"/>
      <w:r w:rsidRPr="00126B3E">
        <w:rPr>
          <w:rFonts w:hint="cs"/>
          <w:rtl/>
        </w:rPr>
        <w:t>בי' הגרעק"א דלרמב"ם דאף באינה נשמטת צריך לנער מבו' דנשמטת וא"א לנער הוי בסיס</w:t>
      </w:r>
      <w:bookmarkEnd w:id="3694"/>
    </w:p>
    <w:p w14:paraId="37921B92" w14:textId="4655F116" w:rsidR="00AF4EB5" w:rsidRPr="00110DB4" w:rsidRDefault="00AF4EB5" w:rsidP="0077200F">
      <w:pPr>
        <w:pStyle w:val="a3"/>
        <w:rPr>
          <w:vanish/>
        </w:rPr>
      </w:pPr>
      <w:bookmarkStart w:id="3695" w:name="_Ref123724148"/>
      <w:r w:rsidRPr="00110DB4">
        <w:rPr>
          <w:rFonts w:hint="cs"/>
          <w:vanish/>
          <w:rtl/>
        </w:rPr>
        <w:t xml:space="preserve">וכתב </w:t>
      </w:r>
      <w:r w:rsidRPr="00110DB4">
        <w:rPr>
          <w:rStyle w:val="aff4"/>
          <w:rFonts w:hint="cs"/>
          <w:vanish/>
          <w:rtl/>
        </w:rPr>
        <w:t>הגרעק"א</w:t>
      </w:r>
      <w:r w:rsidRPr="00110DB4">
        <w:rPr>
          <w:rFonts w:hint="cs"/>
          <w:vanish/>
          <w:rtl/>
        </w:rPr>
        <w:t xml:space="preserve"> דלדעת </w:t>
      </w:r>
      <w:r w:rsidRPr="00110DB4">
        <w:rPr>
          <w:rStyle w:val="aff4"/>
          <w:rFonts w:hint="cs"/>
          <w:vanish/>
          <w:rtl/>
        </w:rPr>
        <w:t>הרמב"ם</w:t>
      </w:r>
      <w:r w:rsidRPr="00110DB4">
        <w:rPr>
          <w:rFonts w:hint="cs"/>
          <w:vanish/>
          <w:rtl/>
        </w:rPr>
        <w:t xml:space="preserve"> </w:t>
      </w:r>
      <w:r w:rsidRPr="00110DB4">
        <w:rPr>
          <w:rStyle w:val="af"/>
          <w:rFonts w:hint="cs"/>
          <w:vanish/>
          <w:rtl/>
        </w:rPr>
        <w:t>[</w:t>
      </w:r>
      <w:r w:rsidRPr="00110DB4">
        <w:rPr>
          <w:rStyle w:val="aff9"/>
          <w:rFonts w:hint="cs"/>
          <w:vanish/>
          <w:rtl/>
        </w:rPr>
        <w:t>בפיהמ"ש</w:t>
      </w:r>
      <w:r w:rsidRPr="00110DB4">
        <w:rPr>
          <w:rStyle w:val="af"/>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Ref123723849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w:t>
      </w:r>
      <w:r w:rsidRPr="00110DB4">
        <w:rPr>
          <w:rStyle w:val="af2"/>
          <w:rFonts w:eastAsia="Guttman Hodes"/>
          <w:vanish/>
          <w:rtl/>
        </w:rPr>
        <w:fldChar w:fldCharType="end"/>
      </w:r>
      <w:r w:rsidRPr="00110DB4">
        <w:rPr>
          <w:rFonts w:hint="cs"/>
          <w:vanish/>
          <w:rtl/>
        </w:rPr>
        <w:t xml:space="preserve"> דאף באינה נשמטת צריך לנער, א"כ מבואר דבנשמטת כשא"א לנער, הוי בסיס ואסור.</w:t>
      </w:r>
      <w:bookmarkEnd w:id="3695"/>
    </w:p>
    <w:p w14:paraId="7B3892CB" w14:textId="77777777" w:rsidR="00AF4EB5" w:rsidRPr="00D609C3" w:rsidRDefault="00AF4EB5" w:rsidP="00607ABE">
      <w:pPr>
        <w:pStyle w:val="a1"/>
        <w:rPr>
          <w:rtl/>
        </w:rPr>
      </w:pPr>
      <w:r w:rsidRPr="00D609C3">
        <w:rPr>
          <w:rtl/>
        </w:rPr>
        <w:t>ולשטת הרמב"ם דגם באינה נשמטת אם אפשר לנער אסור א"כ ע"כ הא דנשמטת אסור היינו בא"א לנער משום בסיס.</w:t>
      </w:r>
    </w:p>
    <w:p w14:paraId="44645F05" w14:textId="77777777" w:rsidR="00AF4EB5" w:rsidRPr="00126B3E" w:rsidRDefault="00AF4EB5" w:rsidP="00AF4EB5">
      <w:pPr>
        <w:pStyle w:val="a7"/>
      </w:pPr>
      <w:bookmarkStart w:id="3696" w:name="_Toc124240730"/>
      <w:r w:rsidRPr="00126B3E">
        <w:rPr>
          <w:rFonts w:hint="cs"/>
          <w:rtl/>
        </w:rPr>
        <w:t>בי' הגרעק"א דמדתנן דבנשמטת אסור לגוררה מוכח דאיירי במניח ולא בשוכח ולכן בסיס אוסר</w:t>
      </w:r>
      <w:bookmarkEnd w:id="3696"/>
    </w:p>
    <w:p w14:paraId="599E2499" w14:textId="52B42222" w:rsidR="00AF4EB5" w:rsidRPr="00110DB4" w:rsidRDefault="00AF4EB5" w:rsidP="0077200F">
      <w:pPr>
        <w:pStyle w:val="a3"/>
        <w:rPr>
          <w:vanish/>
        </w:rPr>
      </w:pPr>
      <w:r w:rsidRPr="00110DB4">
        <w:rPr>
          <w:rFonts w:hint="cs"/>
          <w:vanish/>
          <w:rtl/>
        </w:rPr>
        <w:t xml:space="preserve">וכתב </w:t>
      </w:r>
      <w:r w:rsidRPr="00110DB4">
        <w:rPr>
          <w:rStyle w:val="aff4"/>
          <w:rFonts w:hint="cs"/>
          <w:vanish/>
          <w:rtl/>
        </w:rPr>
        <w:t>הגרעק"א</w:t>
      </w:r>
      <w:r w:rsidRPr="00110DB4">
        <w:rPr>
          <w:rFonts w:hint="cs"/>
          <w:vanish/>
          <w:rtl/>
        </w:rPr>
        <w:t xml:space="preserve"> דא"כ לדעת </w:t>
      </w:r>
      <w:r w:rsidRPr="00110DB4">
        <w:rPr>
          <w:rStyle w:val="aff4"/>
          <w:rFonts w:hint="cs"/>
          <w:vanish/>
          <w:rtl/>
        </w:rPr>
        <w:t>הרמב"ם</w:t>
      </w:r>
      <w:r w:rsidRPr="00110DB4">
        <w:rPr>
          <w:rFonts w:hint="cs"/>
          <w:vanish/>
          <w:rtl/>
        </w:rPr>
        <w:t xml:space="preserve"> </w:t>
      </w:r>
      <w:r w:rsidRPr="00110DB4">
        <w:rPr>
          <w:rStyle w:val="af"/>
          <w:rFonts w:hint="cs"/>
          <w:vanish/>
          <w:rtl/>
        </w:rPr>
        <w:t xml:space="preserve">[בפיהמ"ש] </w:t>
      </w:r>
      <w:r w:rsidRPr="00110DB4">
        <w:rPr>
          <w:rFonts w:hint="cs"/>
          <w:vanish/>
          <w:rtl/>
        </w:rPr>
        <w:t xml:space="preserve">מוכח במתני' דאיירי במניח ולא בשוכח, ומתורצת קושית </w:t>
      </w:r>
      <w:r w:rsidRPr="00110DB4">
        <w:rPr>
          <w:rStyle w:val="aff4"/>
          <w:rFonts w:hint="cs"/>
          <w:vanish/>
          <w:rtl/>
        </w:rPr>
        <w:t xml:space="preserve">התוס'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Ref123724085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לז)</w:t>
      </w:r>
      <w:r w:rsidRPr="00110DB4">
        <w:rPr>
          <w:rStyle w:val="af2"/>
          <w:rFonts w:eastAsia="Guttman Hodes"/>
          <w:vanish/>
          <w:rtl/>
        </w:rPr>
        <w:fldChar w:fldCharType="end"/>
      </w:r>
      <w:r w:rsidRPr="00110DB4">
        <w:rPr>
          <w:rFonts w:hint="cs"/>
          <w:vanish/>
          <w:rtl/>
        </w:rPr>
        <w:t>.</w:t>
      </w:r>
    </w:p>
    <w:p w14:paraId="22EEDCFF" w14:textId="77777777" w:rsidR="00AF4EB5" w:rsidRPr="00D609C3" w:rsidRDefault="00AF4EB5" w:rsidP="00607ABE">
      <w:pPr>
        <w:pStyle w:val="a1"/>
        <w:rPr>
          <w:rtl/>
        </w:rPr>
      </w:pPr>
      <w:r w:rsidRPr="00D609C3">
        <w:rPr>
          <w:rtl/>
        </w:rPr>
        <w:t>א"כ מוכח דמיירי במניח בכוונה באמת ליתא לקושי' תוס':</w:t>
      </w:r>
    </w:p>
    <w:p w14:paraId="40A0ED31" w14:textId="582CC7D6" w:rsidR="00AF4EB5" w:rsidRPr="00126B3E" w:rsidRDefault="00AF4EB5" w:rsidP="00D163D8">
      <w:pPr>
        <w:pStyle w:val="afffff7"/>
        <w:rPr>
          <w:rtl/>
        </w:rPr>
      </w:pPr>
      <w:bookmarkStart w:id="3697" w:name="_Toc123816049"/>
      <w:bookmarkStart w:id="3698" w:name="_Toc130400599"/>
      <w:bookmarkStart w:id="3699" w:name="_Hlk123751221"/>
      <w:r w:rsidRPr="00126B3E">
        <w:rPr>
          <w:rFonts w:hint="cs"/>
          <w:rtl/>
        </w:rPr>
        <w:t>תהלה לדוד או"ח סי' ש"י ה'</w:t>
      </w:r>
      <w:bookmarkEnd w:id="3697"/>
      <w:r w:rsidR="00204209" w:rsidRPr="00126B3E">
        <w:rPr>
          <w:rtl/>
        </w:rPr>
        <w:t xml:space="preserve"> (ט)</w:t>
      </w:r>
      <w:bookmarkEnd w:id="3698"/>
    </w:p>
    <w:p w14:paraId="78B8405F" w14:textId="77777777" w:rsidR="00AF4EB5" w:rsidRPr="00126B3E" w:rsidRDefault="00AF4EB5" w:rsidP="00AF4EB5">
      <w:pPr>
        <w:pStyle w:val="a7"/>
        <w:rPr>
          <w:rtl/>
        </w:rPr>
      </w:pPr>
      <w:bookmarkStart w:id="3700" w:name="_Toc124240731"/>
      <w:r w:rsidRPr="00126B3E">
        <w:rPr>
          <w:rFonts w:hint="cs"/>
          <w:rtl/>
        </w:rPr>
        <w:t>בי' התהל"ד דבתוס' מוכח דא"א לומר דמתני' איירי בא"א לנער ומוכח דלתוס' א"צ לנער</w:t>
      </w:r>
      <w:bookmarkEnd w:id="3700"/>
      <w:r w:rsidRPr="00126B3E">
        <w:rPr>
          <w:rFonts w:hint="cs"/>
          <w:rtl/>
        </w:rPr>
        <w:t xml:space="preserve"> </w:t>
      </w:r>
    </w:p>
    <w:p w14:paraId="4F8A78F8" w14:textId="65640197" w:rsidR="00AF4EB5" w:rsidRPr="00110DB4" w:rsidRDefault="00AF4EB5" w:rsidP="0077200F">
      <w:pPr>
        <w:pStyle w:val="a3"/>
        <w:rPr>
          <w:vanish/>
          <w:rtl/>
        </w:rPr>
      </w:pPr>
      <w:r w:rsidRPr="00110DB4">
        <w:rPr>
          <w:rFonts w:hint="cs"/>
          <w:vanish/>
          <w:rtl/>
        </w:rPr>
        <w:t xml:space="preserve">וכ"כ </w:t>
      </w:r>
      <w:r w:rsidRPr="00110DB4">
        <w:rPr>
          <w:rStyle w:val="aff4"/>
          <w:rFonts w:hint="cs"/>
          <w:vanish/>
          <w:rtl/>
        </w:rPr>
        <w:t>התהלה לדוד</w:t>
      </w:r>
      <w:r w:rsidRPr="00110DB4">
        <w:rPr>
          <w:rFonts w:hint="cs"/>
          <w:vanish/>
          <w:rtl/>
        </w:rPr>
        <w:t xml:space="preserve"> </w:t>
      </w:r>
      <w:r w:rsidRPr="00110DB4">
        <w:rPr>
          <w:rStyle w:val="af2"/>
          <w:rFonts w:eastAsia="Guttman Hodes" w:hint="cs"/>
          <w:vanish/>
          <w:rtl/>
        </w:rPr>
        <w:t>(סי' ש"י סק"ה)</w:t>
      </w:r>
      <w:r w:rsidRPr="00110DB4">
        <w:rPr>
          <w:rFonts w:hint="cs"/>
          <w:vanish/>
          <w:rtl/>
        </w:rPr>
        <w:t xml:space="preserve"> דמקושית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Ref123814469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לז)</w:t>
      </w:r>
      <w:r w:rsidRPr="00110DB4">
        <w:rPr>
          <w:rStyle w:val="af2"/>
          <w:rFonts w:eastAsia="Guttman Hodes"/>
          <w:vanish/>
          <w:rtl/>
        </w:rPr>
        <w:fldChar w:fldCharType="end"/>
      </w:r>
      <w:r w:rsidRPr="00110DB4">
        <w:rPr>
          <w:rFonts w:hint="cs"/>
          <w:vanish/>
          <w:rtl/>
        </w:rPr>
        <w:t xml:space="preserve"> דאפשר להעמיד בשכח והחידוש דבאינה נשמטת מותר לטלטלה בטלטול גמור מבואר דא"א לומר דס"ל </w:t>
      </w:r>
      <w:r w:rsidRPr="00110DB4">
        <w:rPr>
          <w:rStyle w:val="aff4"/>
          <w:rFonts w:hint="cs"/>
          <w:vanish/>
          <w:rtl/>
        </w:rPr>
        <w:t>להתוס'</w:t>
      </w:r>
      <w:r w:rsidRPr="00110DB4">
        <w:rPr>
          <w:rFonts w:hint="cs"/>
          <w:vanish/>
          <w:rtl/>
        </w:rPr>
        <w:t xml:space="preserve"> דא"א לומר דבאינה נשמטת א"א לנער, דא"כ אין כל חידוש במתני' דמוכני, דהוא מפורש במתני' לקמן </w:t>
      </w:r>
      <w:r w:rsidRPr="00110DB4">
        <w:rPr>
          <w:rStyle w:val="af2"/>
          <w:rFonts w:eastAsia="Guttman Hodes" w:hint="cs"/>
          <w:vanish/>
          <w:rtl/>
        </w:rPr>
        <w:t>(קצב:)</w:t>
      </w:r>
      <w:r w:rsidRPr="00110DB4">
        <w:rPr>
          <w:rFonts w:hint="cs"/>
          <w:vanish/>
          <w:rtl/>
        </w:rPr>
        <w:t xml:space="preserve"> לענין חבית, דבשכח אבן עפ"י החבית וא"א לנער מגביה את החבית, אלא כתב </w:t>
      </w:r>
      <w:r w:rsidRPr="00110DB4">
        <w:rPr>
          <w:rStyle w:val="aff4"/>
          <w:rFonts w:hint="cs"/>
          <w:vanish/>
          <w:rtl/>
        </w:rPr>
        <w:t>התהלה לדוד</w:t>
      </w:r>
      <w:r w:rsidRPr="00110DB4">
        <w:rPr>
          <w:rFonts w:hint="cs"/>
          <w:vanish/>
          <w:rtl/>
        </w:rPr>
        <w:t xml:space="preserve"> דמוכח דלדעת </w:t>
      </w:r>
      <w:r w:rsidRPr="00110DB4">
        <w:rPr>
          <w:rStyle w:val="aff4"/>
          <w:rFonts w:hint="cs"/>
          <w:vanish/>
          <w:rtl/>
        </w:rPr>
        <w:t>התוס'</w:t>
      </w:r>
      <w:r w:rsidRPr="00110DB4">
        <w:rPr>
          <w:rFonts w:hint="cs"/>
          <w:vanish/>
          <w:rtl/>
        </w:rPr>
        <w:t xml:space="preserve"> כל שאינה נשמטת א"צ לנער אעפ"י דאפשר לנער, כיון שהמעות אינם על עיקר הכלי, והמוכני אינה כלי בפנ"ע. </w:t>
      </w:r>
      <w:r w:rsidRPr="00110DB4">
        <w:rPr>
          <w:rStyle w:val="af"/>
          <w:rFonts w:hint="cs"/>
          <w:vanish/>
          <w:rtl/>
        </w:rPr>
        <w:t>[והיינו דאי מתני' איירי בא"א לנער, אפש"ל דבאפשר לנער צריך לנער, אבל כיון דמוכח דבמתני' אפשר לנער, ואפ"ה מותר מוכח דא"צ לנער].</w:t>
      </w:r>
    </w:p>
    <w:p w14:paraId="0E4F90B2" w14:textId="77777777" w:rsidR="00AF4EB5" w:rsidRPr="00D609C3" w:rsidRDefault="00AF4EB5" w:rsidP="00607ABE">
      <w:pPr>
        <w:pStyle w:val="a1"/>
        <w:rPr>
          <w:rtl/>
        </w:rPr>
      </w:pPr>
      <w:r w:rsidRPr="00D609C3">
        <w:rPr>
          <w:rtl/>
        </w:rPr>
        <w:t>כתב הרמ"א ז"ל ש"ז כי</w:t>
      </w:r>
      <w:r w:rsidRPr="00D609C3">
        <w:rPr>
          <w:rFonts w:hint="cs"/>
          <w:rtl/>
        </w:rPr>
        <w:t>ס</w:t>
      </w:r>
      <w:r w:rsidRPr="00D609C3">
        <w:rPr>
          <w:rtl/>
        </w:rPr>
        <w:t xml:space="preserve"> התפור בבגד אם שכח מעות מותר לטלטל הבגד דלא אמרינן ד</w:t>
      </w:r>
      <w:r w:rsidRPr="00D609C3">
        <w:rPr>
          <w:rFonts w:hint="cs"/>
          <w:rtl/>
        </w:rPr>
        <w:t>כ</w:t>
      </w:r>
      <w:r w:rsidRPr="00D609C3">
        <w:rPr>
          <w:rtl/>
        </w:rPr>
        <w:t>ל</w:t>
      </w:r>
      <w:r w:rsidRPr="00D609C3">
        <w:rPr>
          <w:rFonts w:hint="cs"/>
          <w:rtl/>
        </w:rPr>
        <w:t xml:space="preserve"> הבגד </w:t>
      </w:r>
      <w:r w:rsidRPr="00D609C3">
        <w:rPr>
          <w:rtl/>
        </w:rPr>
        <w:t xml:space="preserve">נעשה בסיס למעות הואיל ואין המעות על עיקר הבגד ועמ"א </w:t>
      </w:r>
      <w:r w:rsidRPr="00D609C3">
        <w:rPr>
          <w:rFonts w:hint="cs"/>
          <w:rtl/>
        </w:rPr>
        <w:t>ס</w:t>
      </w:r>
      <w:r w:rsidRPr="00D609C3">
        <w:rPr>
          <w:rtl/>
        </w:rPr>
        <w:t>ק"ז דמיירי דוקא דהכי</w:t>
      </w:r>
      <w:r w:rsidRPr="00D609C3">
        <w:rPr>
          <w:rFonts w:hint="cs"/>
          <w:rtl/>
        </w:rPr>
        <w:t>ס</w:t>
      </w:r>
      <w:r w:rsidRPr="00D609C3">
        <w:rPr>
          <w:rtl/>
        </w:rPr>
        <w:t xml:space="preserve"> אינו </w:t>
      </w:r>
      <w:r w:rsidRPr="00D609C3">
        <w:rPr>
          <w:rFonts w:hint="cs"/>
          <w:rtl/>
        </w:rPr>
        <w:t>ת</w:t>
      </w:r>
      <w:r w:rsidRPr="00D609C3">
        <w:rPr>
          <w:rtl/>
        </w:rPr>
        <w:t xml:space="preserve">פור לארכו אלא </w:t>
      </w:r>
      <w:r w:rsidRPr="00D609C3">
        <w:rPr>
          <w:rFonts w:hint="cs"/>
          <w:rtl/>
        </w:rPr>
        <w:t xml:space="preserve">פיו </w:t>
      </w:r>
      <w:r w:rsidRPr="00D609C3">
        <w:rPr>
          <w:rtl/>
        </w:rPr>
        <w:t xml:space="preserve">לבד </w:t>
      </w:r>
      <w:r w:rsidRPr="00D609C3">
        <w:rPr>
          <w:rFonts w:hint="cs"/>
          <w:rtl/>
        </w:rPr>
        <w:t>ת</w:t>
      </w:r>
      <w:r w:rsidRPr="00D609C3">
        <w:rPr>
          <w:rtl/>
        </w:rPr>
        <w:t>פור וכ</w:t>
      </w:r>
      <w:r w:rsidRPr="00D609C3">
        <w:rPr>
          <w:rFonts w:hint="cs"/>
          <w:rtl/>
        </w:rPr>
        <w:t>ת</w:t>
      </w:r>
      <w:r w:rsidRPr="00D609C3">
        <w:rPr>
          <w:rtl/>
        </w:rPr>
        <w:t xml:space="preserve">ב דאפילו במניח שרי והא דנקט רמ"א ז"ל </w:t>
      </w:r>
      <w:r w:rsidRPr="00D609C3">
        <w:rPr>
          <w:rFonts w:hint="cs"/>
          <w:rtl/>
        </w:rPr>
        <w:t xml:space="preserve">שכח </w:t>
      </w:r>
      <w:r w:rsidRPr="00D609C3">
        <w:rPr>
          <w:rtl/>
        </w:rPr>
        <w:t>היינו דלכ</w:t>
      </w:r>
      <w:r w:rsidRPr="00D609C3">
        <w:rPr>
          <w:rFonts w:hint="cs"/>
          <w:rtl/>
        </w:rPr>
        <w:t>ת</w:t>
      </w:r>
      <w:r w:rsidRPr="00D609C3">
        <w:rPr>
          <w:rtl/>
        </w:rPr>
        <w:t xml:space="preserve">חילה אין להניחו בו שמא ישכח ויצא ע"כ משמע </w:t>
      </w:r>
      <w:r w:rsidRPr="00D609C3">
        <w:rPr>
          <w:rFonts w:hint="cs"/>
          <w:rtl/>
        </w:rPr>
        <w:t xml:space="preserve">מזה </w:t>
      </w:r>
      <w:r w:rsidRPr="00D609C3">
        <w:rPr>
          <w:rtl/>
        </w:rPr>
        <w:t xml:space="preserve">דהא דחייב אדם למשמש בבגדו ע"ש </w:t>
      </w:r>
      <w:r w:rsidRPr="00D609C3">
        <w:rPr>
          <w:rFonts w:hint="cs"/>
          <w:rtl/>
        </w:rPr>
        <w:t>ס</w:t>
      </w:r>
      <w:r w:rsidRPr="00D609C3">
        <w:rPr>
          <w:rtl/>
        </w:rPr>
        <w:t>מוך ל</w:t>
      </w:r>
      <w:r w:rsidRPr="00D609C3">
        <w:rPr>
          <w:rFonts w:hint="cs"/>
          <w:rtl/>
        </w:rPr>
        <w:t>ח</w:t>
      </w:r>
      <w:r w:rsidRPr="00D609C3">
        <w:rPr>
          <w:rtl/>
        </w:rPr>
        <w:t>שיכה ע</w:t>
      </w:r>
      <w:r w:rsidRPr="00D609C3">
        <w:rPr>
          <w:rFonts w:hint="cs"/>
          <w:rtl/>
        </w:rPr>
        <w:t>ס</w:t>
      </w:r>
      <w:r w:rsidRPr="00D609C3">
        <w:rPr>
          <w:rtl/>
        </w:rPr>
        <w:t xml:space="preserve">י' </w:t>
      </w:r>
      <w:r w:rsidRPr="00D609C3">
        <w:rPr>
          <w:rFonts w:hint="cs"/>
          <w:rtl/>
        </w:rPr>
        <w:t>רנ"ב ס</w:t>
      </w:r>
      <w:r w:rsidRPr="00D609C3">
        <w:rPr>
          <w:rtl/>
        </w:rPr>
        <w:t>"ז היינו אפילו בגדים שאינו לבוש ע</w:t>
      </w:r>
      <w:r w:rsidRPr="00D609C3">
        <w:rPr>
          <w:rFonts w:hint="cs"/>
          <w:rtl/>
        </w:rPr>
        <w:t>ת</w:t>
      </w:r>
      <w:r w:rsidRPr="00D609C3">
        <w:rPr>
          <w:rtl/>
        </w:rPr>
        <w:t xml:space="preserve">ה ולא אמרינן </w:t>
      </w:r>
      <w:r w:rsidRPr="00D609C3">
        <w:rPr>
          <w:rFonts w:hint="cs"/>
          <w:rtl/>
        </w:rPr>
        <w:t xml:space="preserve">ימשמש </w:t>
      </w:r>
      <w:r w:rsidRPr="00D609C3">
        <w:rPr>
          <w:rtl/>
        </w:rPr>
        <w:t>בהם בשעה שירצה ללבשם והלכ</w:t>
      </w:r>
      <w:r w:rsidRPr="00D609C3">
        <w:rPr>
          <w:rFonts w:hint="cs"/>
          <w:rtl/>
        </w:rPr>
        <w:t>ת</w:t>
      </w:r>
      <w:r w:rsidRPr="00D609C3">
        <w:rPr>
          <w:rtl/>
        </w:rPr>
        <w:t>א רב</w:t>
      </w:r>
      <w:r w:rsidRPr="00D609C3">
        <w:rPr>
          <w:rFonts w:hint="cs"/>
          <w:rtl/>
        </w:rPr>
        <w:t>ת</w:t>
      </w:r>
      <w:r w:rsidRPr="00D609C3">
        <w:rPr>
          <w:rtl/>
        </w:rPr>
        <w:t>א לשב</w:t>
      </w:r>
      <w:r w:rsidRPr="00D609C3">
        <w:rPr>
          <w:rFonts w:hint="cs"/>
          <w:rtl/>
        </w:rPr>
        <w:t>ת</w:t>
      </w:r>
      <w:r w:rsidRPr="00D609C3">
        <w:rPr>
          <w:rtl/>
        </w:rPr>
        <w:t>א וצ</w:t>
      </w:r>
      <w:r w:rsidRPr="00D609C3">
        <w:rPr>
          <w:rFonts w:hint="cs"/>
          <w:rtl/>
        </w:rPr>
        <w:t>"ע.</w:t>
      </w:r>
      <w:r w:rsidRPr="00D609C3">
        <w:rPr>
          <w:rtl/>
        </w:rPr>
        <w:t xml:space="preserve"> </w:t>
      </w:r>
      <w:r w:rsidRPr="00D609C3">
        <w:rPr>
          <w:rFonts w:hint="cs"/>
          <w:rtl/>
        </w:rPr>
        <w:t xml:space="preserve">והקשה </w:t>
      </w:r>
      <w:r w:rsidRPr="00D609C3">
        <w:rPr>
          <w:rtl/>
        </w:rPr>
        <w:t>המ"א כיון דמיירי בשכח אפילו המעו</w:t>
      </w:r>
      <w:r w:rsidRPr="00D609C3">
        <w:rPr>
          <w:rFonts w:hint="cs"/>
          <w:rtl/>
        </w:rPr>
        <w:t xml:space="preserve">ת </w:t>
      </w:r>
      <w:r w:rsidRPr="00D609C3">
        <w:rPr>
          <w:rtl/>
        </w:rPr>
        <w:t xml:space="preserve">על עיקר הבגד </w:t>
      </w:r>
      <w:r w:rsidRPr="00D609C3">
        <w:rPr>
          <w:rFonts w:hint="cs"/>
          <w:rtl/>
        </w:rPr>
        <w:t xml:space="preserve">לא </w:t>
      </w:r>
      <w:r w:rsidRPr="00D609C3">
        <w:rPr>
          <w:rtl/>
        </w:rPr>
        <w:t>נעשה ב</w:t>
      </w:r>
      <w:r w:rsidRPr="00D609C3">
        <w:rPr>
          <w:rFonts w:hint="cs"/>
          <w:rtl/>
        </w:rPr>
        <w:t>ס</w:t>
      </w:r>
      <w:r w:rsidRPr="00D609C3">
        <w:rPr>
          <w:rtl/>
        </w:rPr>
        <w:t>י</w:t>
      </w:r>
      <w:r w:rsidRPr="00D609C3">
        <w:rPr>
          <w:rFonts w:hint="cs"/>
          <w:rtl/>
        </w:rPr>
        <w:t>ס</w:t>
      </w:r>
      <w:r w:rsidRPr="00D609C3">
        <w:rPr>
          <w:rtl/>
        </w:rPr>
        <w:t xml:space="preserve"> ו</w:t>
      </w:r>
      <w:r w:rsidRPr="00D609C3">
        <w:rPr>
          <w:rFonts w:hint="cs"/>
          <w:rtl/>
        </w:rPr>
        <w:t>ת</w:t>
      </w:r>
      <w:r w:rsidRPr="00D609C3">
        <w:rPr>
          <w:rtl/>
        </w:rPr>
        <w:t xml:space="preserve">ירץ וי"ל דמ"מ הי' צריך לנער אבל כיון </w:t>
      </w:r>
      <w:r w:rsidRPr="00D609C3">
        <w:rPr>
          <w:rFonts w:hint="cs"/>
          <w:rtl/>
        </w:rPr>
        <w:t>שאין המעות</w:t>
      </w:r>
      <w:r w:rsidRPr="00D609C3">
        <w:rPr>
          <w:rtl/>
        </w:rPr>
        <w:t xml:space="preserve"> על עיקר הבגד א"צ לנער אבל הרמב"ם ז"ל כ</w:t>
      </w:r>
      <w:r w:rsidRPr="00D609C3">
        <w:rPr>
          <w:rFonts w:hint="cs"/>
          <w:rtl/>
        </w:rPr>
        <w:t>ת</w:t>
      </w:r>
      <w:r w:rsidRPr="00D609C3">
        <w:rPr>
          <w:rtl/>
        </w:rPr>
        <w:t>ב</w:t>
      </w:r>
      <w:r w:rsidRPr="00D609C3">
        <w:rPr>
          <w:rFonts w:hint="cs"/>
          <w:rtl/>
        </w:rPr>
        <w:t xml:space="preserve"> כיון</w:t>
      </w:r>
      <w:r w:rsidRPr="00D609C3">
        <w:rPr>
          <w:rtl/>
        </w:rPr>
        <w:t xml:space="preserve"> שאינה נשמטת א"א ל</w:t>
      </w:r>
      <w:r w:rsidRPr="00D609C3">
        <w:rPr>
          <w:rFonts w:hint="cs"/>
          <w:rtl/>
        </w:rPr>
        <w:t>ס</w:t>
      </w:r>
      <w:r w:rsidRPr="00D609C3">
        <w:rPr>
          <w:rtl/>
        </w:rPr>
        <w:t>לק המעו</w:t>
      </w:r>
      <w:r w:rsidRPr="00D609C3">
        <w:rPr>
          <w:rFonts w:hint="cs"/>
          <w:rtl/>
        </w:rPr>
        <w:t>ת</w:t>
      </w:r>
      <w:r w:rsidRPr="00D609C3">
        <w:rPr>
          <w:rtl/>
        </w:rPr>
        <w:t xml:space="preserve"> אא"כ יטלטל השידה </w:t>
      </w:r>
      <w:r w:rsidRPr="00D609C3">
        <w:rPr>
          <w:rFonts w:hint="cs"/>
          <w:rtl/>
        </w:rPr>
        <w:t xml:space="preserve">עם </w:t>
      </w:r>
      <w:r w:rsidRPr="00D609C3">
        <w:rPr>
          <w:rtl/>
        </w:rPr>
        <w:t>המעו</w:t>
      </w:r>
      <w:r w:rsidRPr="00D609C3">
        <w:rPr>
          <w:rFonts w:hint="cs"/>
          <w:rtl/>
        </w:rPr>
        <w:t>ת</w:t>
      </w:r>
      <w:r w:rsidRPr="00D609C3">
        <w:rPr>
          <w:rtl/>
        </w:rPr>
        <w:t xml:space="preserve"> ולכן מו</w:t>
      </w:r>
      <w:r w:rsidRPr="00D609C3">
        <w:rPr>
          <w:rFonts w:hint="cs"/>
          <w:rtl/>
        </w:rPr>
        <w:t>ת</w:t>
      </w:r>
      <w:r w:rsidRPr="00D609C3">
        <w:rPr>
          <w:rtl/>
        </w:rPr>
        <w:t>ר לגררה א"כ ה"נ א</w:t>
      </w:r>
      <w:r w:rsidRPr="00D609C3">
        <w:rPr>
          <w:rFonts w:hint="cs"/>
          <w:rtl/>
        </w:rPr>
        <w:t>ם</w:t>
      </w:r>
      <w:r w:rsidRPr="00D609C3">
        <w:rPr>
          <w:rtl/>
        </w:rPr>
        <w:t xml:space="preserve"> אפשר לנער צריך </w:t>
      </w:r>
      <w:r w:rsidRPr="00D609C3">
        <w:rPr>
          <w:rFonts w:hint="cs"/>
          <w:rtl/>
        </w:rPr>
        <w:t xml:space="preserve">לנער </w:t>
      </w:r>
      <w:r w:rsidRPr="00D609C3">
        <w:rPr>
          <w:rtl/>
        </w:rPr>
        <w:t xml:space="preserve">עכ"ל המ"א ועי' </w:t>
      </w:r>
      <w:r w:rsidRPr="00D609C3">
        <w:rPr>
          <w:rFonts w:hint="cs"/>
          <w:rtl/>
        </w:rPr>
        <w:t>תוס</w:t>
      </w:r>
      <w:r w:rsidRPr="00D609C3">
        <w:rPr>
          <w:rtl/>
        </w:rPr>
        <w:t xml:space="preserve">' דמ"ד ע"ב ד"ה הא שהקשו דלוקמי </w:t>
      </w:r>
      <w:r w:rsidRPr="00D609C3">
        <w:rPr>
          <w:rFonts w:hint="cs"/>
          <w:rtl/>
        </w:rPr>
        <w:t xml:space="preserve">הא </w:t>
      </w:r>
      <w:r w:rsidRPr="00D609C3">
        <w:rPr>
          <w:rtl/>
        </w:rPr>
        <w:t>דאין עלי' מעו</w:t>
      </w:r>
      <w:r w:rsidRPr="00D609C3">
        <w:rPr>
          <w:rFonts w:hint="cs"/>
          <w:rtl/>
        </w:rPr>
        <w:t>ת</w:t>
      </w:r>
      <w:r w:rsidRPr="00D609C3">
        <w:rPr>
          <w:rtl/>
        </w:rPr>
        <w:t xml:space="preserve"> שריא אע"ג דהוי עלה ביה"ש בשכח וביש </w:t>
      </w:r>
      <w:r w:rsidRPr="00D609C3">
        <w:rPr>
          <w:rFonts w:hint="cs"/>
          <w:rtl/>
        </w:rPr>
        <w:t xml:space="preserve">עליה </w:t>
      </w:r>
      <w:r w:rsidRPr="00D609C3">
        <w:rPr>
          <w:rtl/>
        </w:rPr>
        <w:t>א</w:t>
      </w:r>
      <w:r w:rsidRPr="00D609C3">
        <w:rPr>
          <w:rFonts w:hint="cs"/>
          <w:rtl/>
        </w:rPr>
        <w:t>ס</w:t>
      </w:r>
      <w:r w:rsidRPr="00D609C3">
        <w:rPr>
          <w:rtl/>
        </w:rPr>
        <w:t>ור לטלטלה טלטול גמור וקמ"ל דבאינה נשמט</w:t>
      </w:r>
      <w:r w:rsidRPr="00D609C3">
        <w:rPr>
          <w:rFonts w:hint="cs"/>
          <w:rtl/>
        </w:rPr>
        <w:t>ת שרי</w:t>
      </w:r>
      <w:r w:rsidRPr="00D609C3">
        <w:rPr>
          <w:rtl/>
        </w:rPr>
        <w:t xml:space="preserve"> לטלטלה טלטול גמור ע"כ ועי' מהרש"א ואי נימא </w:t>
      </w:r>
      <w:r w:rsidRPr="00D609C3">
        <w:rPr>
          <w:rFonts w:hint="cs"/>
          <w:rtl/>
        </w:rPr>
        <w:t xml:space="preserve">כדעת </w:t>
      </w:r>
      <w:r w:rsidRPr="00D609C3">
        <w:rPr>
          <w:rtl/>
        </w:rPr>
        <w:t>הרמב"</w:t>
      </w:r>
      <w:r w:rsidRPr="00D609C3">
        <w:rPr>
          <w:rFonts w:hint="cs"/>
          <w:rtl/>
        </w:rPr>
        <w:t>ם</w:t>
      </w:r>
      <w:r w:rsidRPr="00D609C3">
        <w:rPr>
          <w:rtl/>
        </w:rPr>
        <w:t xml:space="preserve"> ז"ל דבאינה נשמט</w:t>
      </w:r>
      <w:r w:rsidRPr="00D609C3">
        <w:rPr>
          <w:rFonts w:hint="cs"/>
          <w:rtl/>
        </w:rPr>
        <w:t>ת</w:t>
      </w:r>
      <w:r w:rsidRPr="00D609C3">
        <w:rPr>
          <w:rtl/>
        </w:rPr>
        <w:t xml:space="preserve"> א"א בניעור אכ</w:t>
      </w:r>
      <w:r w:rsidRPr="00D609C3">
        <w:rPr>
          <w:rFonts w:hint="cs"/>
          <w:rtl/>
        </w:rPr>
        <w:t>ת</w:t>
      </w:r>
      <w:r w:rsidRPr="00D609C3">
        <w:rPr>
          <w:rtl/>
        </w:rPr>
        <w:t>י ג</w:t>
      </w:r>
      <w:r w:rsidRPr="00D609C3">
        <w:rPr>
          <w:rFonts w:hint="cs"/>
          <w:rtl/>
        </w:rPr>
        <w:t>ם</w:t>
      </w:r>
      <w:r w:rsidRPr="00D609C3">
        <w:rPr>
          <w:rtl/>
        </w:rPr>
        <w:t xml:space="preserve"> זה </w:t>
      </w:r>
      <w:r w:rsidRPr="00D609C3">
        <w:rPr>
          <w:rFonts w:hint="cs"/>
          <w:rtl/>
        </w:rPr>
        <w:t xml:space="preserve">פשיטא </w:t>
      </w:r>
      <w:r w:rsidRPr="00D609C3">
        <w:rPr>
          <w:rtl/>
        </w:rPr>
        <w:t>ממ</w:t>
      </w:r>
      <w:r w:rsidRPr="00D609C3">
        <w:rPr>
          <w:rFonts w:hint="cs"/>
          <w:rtl/>
        </w:rPr>
        <w:t>ת</w:t>
      </w:r>
      <w:r w:rsidRPr="00D609C3">
        <w:rPr>
          <w:rtl/>
        </w:rPr>
        <w:t>ני</w:t>
      </w:r>
      <w:r w:rsidRPr="00D609C3">
        <w:rPr>
          <w:rFonts w:hint="cs"/>
          <w:rtl/>
        </w:rPr>
        <w:t>ת</w:t>
      </w:r>
      <w:r w:rsidRPr="00D609C3">
        <w:rPr>
          <w:rtl/>
        </w:rPr>
        <w:t>ין דהי</w:t>
      </w:r>
      <w:r w:rsidRPr="00D609C3">
        <w:rPr>
          <w:rFonts w:hint="cs"/>
          <w:rtl/>
        </w:rPr>
        <w:t>ת</w:t>
      </w:r>
      <w:r w:rsidRPr="00D609C3">
        <w:rPr>
          <w:rtl/>
        </w:rPr>
        <w:t>ה בין החביו</w:t>
      </w:r>
      <w:r w:rsidRPr="00D609C3">
        <w:rPr>
          <w:rFonts w:hint="cs"/>
          <w:rtl/>
        </w:rPr>
        <w:t>ת</w:t>
      </w:r>
      <w:r w:rsidRPr="00D609C3">
        <w:rPr>
          <w:rtl/>
        </w:rPr>
        <w:t xml:space="preserve"> מגביה וכו' אע"כ </w:t>
      </w:r>
      <w:r w:rsidRPr="00D609C3">
        <w:rPr>
          <w:rFonts w:hint="cs"/>
          <w:rtl/>
        </w:rPr>
        <w:t>ס</w:t>
      </w:r>
      <w:r w:rsidRPr="00D609C3">
        <w:rPr>
          <w:rtl/>
        </w:rPr>
        <w:t xml:space="preserve">"ל </w:t>
      </w:r>
      <w:r w:rsidRPr="00D609C3">
        <w:rPr>
          <w:rFonts w:hint="cs"/>
          <w:rtl/>
        </w:rPr>
        <w:t xml:space="preserve">להתוס' </w:t>
      </w:r>
      <w:r w:rsidRPr="00D609C3">
        <w:rPr>
          <w:rtl/>
        </w:rPr>
        <w:t>דבאינה נשמט</w:t>
      </w:r>
      <w:r w:rsidRPr="00D609C3">
        <w:rPr>
          <w:rFonts w:hint="cs"/>
          <w:rtl/>
        </w:rPr>
        <w:t>ת</w:t>
      </w:r>
      <w:r w:rsidRPr="00D609C3">
        <w:rPr>
          <w:rtl/>
        </w:rPr>
        <w:t xml:space="preserve"> כיון שאינו על עיקר הכלי ואינו כלי בפ"ע </w:t>
      </w:r>
      <w:r w:rsidRPr="00D609C3">
        <w:rPr>
          <w:rFonts w:hint="cs"/>
          <w:rtl/>
        </w:rPr>
        <w:t xml:space="preserve">א"צ </w:t>
      </w:r>
      <w:r w:rsidRPr="00D609C3">
        <w:rPr>
          <w:rtl/>
        </w:rPr>
        <w:t>ניעור אף באפשר לנער וה</w:t>
      </w:r>
      <w:r w:rsidRPr="00D609C3">
        <w:rPr>
          <w:rFonts w:hint="cs"/>
          <w:rtl/>
        </w:rPr>
        <w:t>ת</w:t>
      </w:r>
      <w:r w:rsidRPr="00D609C3">
        <w:rPr>
          <w:rtl/>
        </w:rPr>
        <w:t xml:space="preserve">ו"ש </w:t>
      </w:r>
      <w:r w:rsidRPr="00D609C3">
        <w:rPr>
          <w:rFonts w:hint="cs"/>
          <w:rtl/>
        </w:rPr>
        <w:t>ס</w:t>
      </w:r>
      <w:r w:rsidRPr="00D609C3">
        <w:rPr>
          <w:rtl/>
        </w:rPr>
        <w:t>"ק ט"ז כ</w:t>
      </w:r>
      <w:r w:rsidRPr="00D609C3">
        <w:rPr>
          <w:rFonts w:hint="cs"/>
          <w:rtl/>
        </w:rPr>
        <w:t>ת</w:t>
      </w:r>
      <w:r w:rsidRPr="00D609C3">
        <w:rPr>
          <w:rtl/>
        </w:rPr>
        <w:t xml:space="preserve">ב דא"צ </w:t>
      </w:r>
      <w:r w:rsidRPr="00D609C3">
        <w:rPr>
          <w:rFonts w:hint="cs"/>
          <w:rtl/>
        </w:rPr>
        <w:t xml:space="preserve">לנער </w:t>
      </w:r>
      <w:r w:rsidRPr="00D609C3">
        <w:rPr>
          <w:rtl/>
        </w:rPr>
        <w:t xml:space="preserve">אבל הא"ר </w:t>
      </w:r>
      <w:r w:rsidRPr="00D609C3">
        <w:rPr>
          <w:rFonts w:hint="cs"/>
          <w:rtl/>
        </w:rPr>
        <w:t>ס</w:t>
      </w:r>
      <w:r w:rsidRPr="00D609C3">
        <w:rPr>
          <w:rtl/>
        </w:rPr>
        <w:t>ק"י כ</w:t>
      </w:r>
      <w:r w:rsidRPr="00D609C3">
        <w:rPr>
          <w:rFonts w:hint="cs"/>
          <w:rtl/>
        </w:rPr>
        <w:t>ת</w:t>
      </w:r>
      <w:r w:rsidRPr="00D609C3">
        <w:rPr>
          <w:rtl/>
        </w:rPr>
        <w:t>ב דצריך לנער ובאמ</w:t>
      </w:r>
      <w:r w:rsidRPr="00D609C3">
        <w:rPr>
          <w:rFonts w:hint="cs"/>
          <w:rtl/>
        </w:rPr>
        <w:t>ת</w:t>
      </w:r>
      <w:r w:rsidRPr="00D609C3">
        <w:rPr>
          <w:rtl/>
        </w:rPr>
        <w:t xml:space="preserve"> לע"ד הכי </w:t>
      </w:r>
      <w:r w:rsidRPr="00D609C3">
        <w:rPr>
          <w:rFonts w:hint="cs"/>
          <w:rtl/>
        </w:rPr>
        <w:t xml:space="preserve">מסתברא </w:t>
      </w:r>
      <w:r w:rsidRPr="00D609C3">
        <w:rPr>
          <w:rtl/>
        </w:rPr>
        <w:t>דמה יושיענו מה שאינו על עיקר הבגד אכ</w:t>
      </w:r>
      <w:r w:rsidRPr="00D609C3">
        <w:rPr>
          <w:rFonts w:hint="cs"/>
          <w:rtl/>
        </w:rPr>
        <w:t>ת</w:t>
      </w:r>
      <w:r w:rsidRPr="00D609C3">
        <w:rPr>
          <w:rtl/>
        </w:rPr>
        <w:t xml:space="preserve">י טלטול מן </w:t>
      </w:r>
      <w:r w:rsidRPr="00D609C3">
        <w:rPr>
          <w:rFonts w:hint="cs"/>
          <w:rtl/>
        </w:rPr>
        <w:t xml:space="preserve">הצד </w:t>
      </w:r>
      <w:r w:rsidRPr="00D609C3">
        <w:rPr>
          <w:rtl/>
        </w:rPr>
        <w:t>היא ובאפשר לנער צריך לנער</w:t>
      </w:r>
      <w:r w:rsidRPr="00D609C3">
        <w:rPr>
          <w:rFonts w:hint="cs"/>
          <w:rtl/>
        </w:rPr>
        <w:t xml:space="preserve">. </w:t>
      </w:r>
    </w:p>
    <w:p w14:paraId="1D6EC4E6" w14:textId="77777777" w:rsidR="00AF4EB5" w:rsidRPr="00126B3E" w:rsidRDefault="00AF4EB5" w:rsidP="00AF4EB5">
      <w:pPr>
        <w:pStyle w:val="1"/>
        <w:rPr>
          <w:rtl/>
        </w:rPr>
      </w:pPr>
      <w:bookmarkStart w:id="3701" w:name="_Toc124240732"/>
      <w:bookmarkEnd w:id="3699"/>
      <w:r w:rsidRPr="00126B3E">
        <w:rPr>
          <w:rFonts w:hint="cs"/>
          <w:rtl/>
        </w:rPr>
        <w:t>בי' החזו"א דבנשמטת טלטול השידה גם לצורך המוכני האסור</w:t>
      </w:r>
      <w:bookmarkEnd w:id="3701"/>
    </w:p>
    <w:p w14:paraId="3D8462ED" w14:textId="7820635D" w:rsidR="00AF4EB5" w:rsidRPr="00126B3E" w:rsidRDefault="00AF4EB5" w:rsidP="00D163D8">
      <w:pPr>
        <w:pStyle w:val="afffff7"/>
        <w:rPr>
          <w:rtl/>
        </w:rPr>
      </w:pPr>
      <w:bookmarkStart w:id="3702" w:name="_Toc123816050"/>
      <w:bookmarkStart w:id="3703" w:name="_Toc130400600"/>
      <w:r w:rsidRPr="00126B3E">
        <w:rPr>
          <w:rtl/>
        </w:rPr>
        <w:t xml:space="preserve">חזון איש כלים סימן כד </w:t>
      </w:r>
      <w:r w:rsidRPr="00126B3E">
        <w:rPr>
          <w:rFonts w:hint="cs"/>
          <w:rtl/>
        </w:rPr>
        <w:t>ב</w:t>
      </w:r>
      <w:bookmarkEnd w:id="3702"/>
      <w:r w:rsidR="00204209" w:rsidRPr="00126B3E">
        <w:rPr>
          <w:rtl/>
        </w:rPr>
        <w:t xml:space="preserve"> (ט)</w:t>
      </w:r>
      <w:bookmarkEnd w:id="3703"/>
    </w:p>
    <w:p w14:paraId="1AD400DB" w14:textId="77777777" w:rsidR="00AF4EB5" w:rsidRPr="00126B3E" w:rsidRDefault="00AF4EB5" w:rsidP="00AF4EB5">
      <w:pPr>
        <w:pStyle w:val="a7"/>
        <w:rPr>
          <w:rtl/>
        </w:rPr>
      </w:pPr>
      <w:bookmarkStart w:id="3704" w:name="_Toc124240733"/>
      <w:r w:rsidRPr="00126B3E">
        <w:rPr>
          <w:rFonts w:hint="cs"/>
          <w:rtl/>
        </w:rPr>
        <w:t>קו' החזו"א דאמאי אסור לגרור את השידה בנשמטת הא א"א לנער והשידה עצמה ל"ה בסיס</w:t>
      </w:r>
      <w:bookmarkEnd w:id="3704"/>
    </w:p>
    <w:p w14:paraId="52319478" w14:textId="77777777" w:rsidR="00AF4EB5" w:rsidRPr="00110DB4" w:rsidRDefault="00AF4EB5" w:rsidP="0077200F">
      <w:pPr>
        <w:pStyle w:val="a3"/>
        <w:rPr>
          <w:vanish/>
          <w:rtl/>
        </w:rPr>
      </w:pPr>
      <w:r w:rsidRPr="00110DB4">
        <w:rPr>
          <w:rFonts w:hint="cs"/>
          <w:vanish/>
          <w:rtl/>
        </w:rPr>
        <w:t xml:space="preserve">כתב </w:t>
      </w:r>
      <w:r w:rsidRPr="00110DB4">
        <w:rPr>
          <w:rStyle w:val="aff4"/>
          <w:rFonts w:hint="cs"/>
          <w:vanish/>
          <w:rtl/>
        </w:rPr>
        <w:t>החזו"א</w:t>
      </w:r>
      <w:r w:rsidRPr="00110DB4">
        <w:rPr>
          <w:rFonts w:hint="cs"/>
          <w:vanish/>
          <w:rtl/>
        </w:rPr>
        <w:t xml:space="preserve"> </w:t>
      </w:r>
      <w:r w:rsidRPr="00110DB4">
        <w:rPr>
          <w:rStyle w:val="af2"/>
          <w:rFonts w:eastAsia="Guttman Hodes" w:hint="cs"/>
          <w:vanish/>
          <w:rtl/>
        </w:rPr>
        <w:t>(כלים סי' כ"ד סק"ב)</w:t>
      </w:r>
      <w:r w:rsidRPr="00110DB4">
        <w:rPr>
          <w:rFonts w:hint="cs"/>
          <w:vanish/>
          <w:rtl/>
        </w:rPr>
        <w:t xml:space="preserve"> דהא דבנשמטת אין גוררין את השידה, הכוונה דאסור לגרור את כל השידה, אך הקשה </w:t>
      </w:r>
      <w:r w:rsidRPr="00110DB4">
        <w:rPr>
          <w:rStyle w:val="aff4"/>
          <w:rFonts w:hint="cs"/>
          <w:vanish/>
          <w:rtl/>
        </w:rPr>
        <w:t>החזו"א</w:t>
      </w:r>
      <w:r w:rsidRPr="00110DB4">
        <w:rPr>
          <w:rFonts w:hint="cs"/>
          <w:vanish/>
          <w:rtl/>
        </w:rPr>
        <w:t xml:space="preserve"> דכיון שא"א לנער את המוכני מהשידה, א"כ מותר לטלטלה אף שהמעות עליה, כדאיתא בגמ' לקמן </w:t>
      </w:r>
      <w:r w:rsidRPr="00110DB4">
        <w:rPr>
          <w:rStyle w:val="af2"/>
          <w:rFonts w:eastAsia="Guttman Hodes" w:hint="cs"/>
          <w:vanish/>
          <w:rtl/>
        </w:rPr>
        <w:t>(קמב:)</w:t>
      </w:r>
      <w:r w:rsidRPr="00110DB4">
        <w:rPr>
          <w:rFonts w:hint="cs"/>
          <w:vanish/>
          <w:rtl/>
        </w:rPr>
        <w:t xml:space="preserve"> דבא"א לנער מטלטל ועודן עליו, וכתב </w:t>
      </w:r>
      <w:r w:rsidRPr="00110DB4">
        <w:rPr>
          <w:rStyle w:val="aff4"/>
          <w:rFonts w:hint="cs"/>
          <w:vanish/>
          <w:rtl/>
        </w:rPr>
        <w:t>החזו"א</w:t>
      </w:r>
      <w:r w:rsidRPr="00110DB4">
        <w:rPr>
          <w:rFonts w:hint="cs"/>
          <w:vanish/>
          <w:rtl/>
        </w:rPr>
        <w:t xml:space="preserve"> דא"א לומר דהשידה עצמה חשיבא כבסיס למוכני.</w:t>
      </w:r>
    </w:p>
    <w:p w14:paraId="5319A14D" w14:textId="77777777" w:rsidR="00AF4EB5" w:rsidRPr="00D609C3" w:rsidRDefault="00AF4EB5" w:rsidP="00607ABE">
      <w:pPr>
        <w:pStyle w:val="a1"/>
        <w:rPr>
          <w:rtl/>
        </w:rPr>
      </w:pPr>
      <w:r w:rsidRPr="00D609C3">
        <w:rPr>
          <w:rtl/>
        </w:rPr>
        <w:t>שם ואין גוררין אותה בשבת כו', נראה דבגרירת כל השידה איירי ואפ"ה אסור ואע"ג דאי אפשר לנער המוכני מהשידה ואמר שבת קמ"ב דאם אי אפשר לנער מטלטלו ועודן עליו, ואין סברא דהשידה יחשב כבסיס להמוכני</w:t>
      </w:r>
      <w:r w:rsidRPr="00D609C3">
        <w:rPr>
          <w:rFonts w:hint="cs"/>
          <w:rtl/>
        </w:rPr>
        <w:t>.</w:t>
      </w:r>
    </w:p>
    <w:p w14:paraId="194DDB6B" w14:textId="77777777" w:rsidR="00AF4EB5" w:rsidRPr="00126B3E" w:rsidRDefault="00AF4EB5" w:rsidP="00AF4EB5">
      <w:pPr>
        <w:pStyle w:val="a7"/>
        <w:rPr>
          <w:rtl/>
        </w:rPr>
      </w:pPr>
      <w:bookmarkStart w:id="3705" w:name="_Toc124240734"/>
      <w:r w:rsidRPr="00126B3E">
        <w:rPr>
          <w:rFonts w:hint="cs"/>
          <w:rtl/>
        </w:rPr>
        <w:t>בי' החזו"א דטלטול השידה הוא גם לצורך המוכני שהוא בסיס והוי טלטול לצורך דבר האסור</w:t>
      </w:r>
      <w:bookmarkEnd w:id="3705"/>
    </w:p>
    <w:p w14:paraId="5AE7668B" w14:textId="77777777" w:rsidR="00AF4EB5" w:rsidRPr="00110DB4" w:rsidRDefault="00AF4EB5" w:rsidP="0077200F">
      <w:pPr>
        <w:pStyle w:val="a3"/>
        <w:rPr>
          <w:vanish/>
        </w:rPr>
      </w:pPr>
      <w:r w:rsidRPr="00110DB4">
        <w:rPr>
          <w:rFonts w:hint="cs"/>
          <w:vanish/>
          <w:rtl/>
        </w:rPr>
        <w:t xml:space="preserve">ותירץ </w:t>
      </w:r>
      <w:r w:rsidRPr="00110DB4">
        <w:rPr>
          <w:rStyle w:val="aff4"/>
          <w:rFonts w:hint="cs"/>
          <w:vanish/>
          <w:rtl/>
        </w:rPr>
        <w:t>החזו"א</w:t>
      </w:r>
      <w:r w:rsidRPr="00110DB4">
        <w:rPr>
          <w:rFonts w:hint="cs"/>
          <w:vanish/>
          <w:rtl/>
        </w:rPr>
        <w:t xml:space="preserve"> דכשמטלטל את כל השידה, חשיב שהטלטול הוא גם לצורך המוכני, וכיון דהמוכני הוא בסיס למעות, ומטלטלו לצורך המוכני דהוא דבר האסור, א"כ אסור לטלטל, כדכתבו </w:t>
      </w:r>
      <w:r w:rsidRPr="00110DB4">
        <w:rPr>
          <w:rStyle w:val="aff4"/>
          <w:rFonts w:hint="cs"/>
          <w:vanish/>
          <w:rtl/>
        </w:rPr>
        <w:t>התוס' לעיל</w:t>
      </w:r>
      <w:r w:rsidRPr="00110DB4">
        <w:rPr>
          <w:rFonts w:hint="cs"/>
          <w:vanish/>
          <w:rtl/>
        </w:rPr>
        <w:t xml:space="preserve"> </w:t>
      </w:r>
      <w:r w:rsidRPr="00110DB4">
        <w:rPr>
          <w:rStyle w:val="af2"/>
          <w:rFonts w:eastAsia="Guttman Hodes" w:hint="cs"/>
          <w:vanish/>
          <w:rtl/>
        </w:rPr>
        <w:t>(מג: ד"ה לכ"ע)</w:t>
      </w:r>
      <w:r w:rsidRPr="00110DB4">
        <w:rPr>
          <w:rFonts w:hint="cs"/>
          <w:vanish/>
          <w:rtl/>
        </w:rPr>
        <w:t xml:space="preserve"> דטלטול מן הצד לצורך מוקצה אסור.</w:t>
      </w:r>
    </w:p>
    <w:p w14:paraId="7A55D80E" w14:textId="77777777" w:rsidR="00AF4EB5" w:rsidRPr="00D609C3" w:rsidRDefault="00AF4EB5" w:rsidP="00607ABE">
      <w:pPr>
        <w:pStyle w:val="a1"/>
        <w:rPr>
          <w:rtl/>
        </w:rPr>
      </w:pPr>
      <w:r w:rsidRPr="00D609C3">
        <w:rPr>
          <w:rtl/>
        </w:rPr>
        <w:t>י"ל דהכא הטלטול הוא גם לצורך המוכני, וכיון דהמוכני בסיס למעות ומטלטל לצורך דבר האסור אסור כמש"כ תו' שבת מ"ד א'</w:t>
      </w:r>
      <w:r w:rsidRPr="00D609C3">
        <w:rPr>
          <w:rFonts w:hint="cs"/>
          <w:rtl/>
        </w:rPr>
        <w:t>.</w:t>
      </w:r>
    </w:p>
    <w:p w14:paraId="4A4E9110" w14:textId="09CC7751" w:rsidR="00AF4EB5" w:rsidRPr="00126B3E" w:rsidRDefault="00AF4EB5" w:rsidP="00D163D8">
      <w:pPr>
        <w:pStyle w:val="afffff7"/>
        <w:rPr>
          <w:rtl/>
        </w:rPr>
      </w:pPr>
      <w:bookmarkStart w:id="3706" w:name="_Toc123816051"/>
      <w:bookmarkStart w:id="3707" w:name="_Toc130400601"/>
      <w:r w:rsidRPr="00126B3E">
        <w:rPr>
          <w:rtl/>
        </w:rPr>
        <w:t xml:space="preserve">חזון איש </w:t>
      </w:r>
      <w:r w:rsidRPr="00126B3E">
        <w:rPr>
          <w:rFonts w:hint="cs"/>
          <w:rtl/>
        </w:rPr>
        <w:t>או"ח סי'</w:t>
      </w:r>
      <w:r w:rsidRPr="00126B3E">
        <w:rPr>
          <w:rtl/>
        </w:rPr>
        <w:t xml:space="preserve"> מז אות ה</w:t>
      </w:r>
      <w:bookmarkEnd w:id="3706"/>
      <w:r w:rsidR="00204209" w:rsidRPr="00126B3E">
        <w:rPr>
          <w:rtl/>
        </w:rPr>
        <w:t xml:space="preserve"> (ט)</w:t>
      </w:r>
      <w:bookmarkEnd w:id="3707"/>
    </w:p>
    <w:p w14:paraId="431FF5F1" w14:textId="77777777" w:rsidR="00AF4EB5" w:rsidRPr="00126B3E" w:rsidRDefault="00AF4EB5" w:rsidP="00AF4EB5">
      <w:pPr>
        <w:pStyle w:val="a7"/>
        <w:rPr>
          <w:rtl/>
        </w:rPr>
      </w:pPr>
      <w:bookmarkStart w:id="3708" w:name="_Toc124240735"/>
      <w:r w:rsidRPr="00126B3E">
        <w:rPr>
          <w:rFonts w:hint="cs"/>
          <w:rtl/>
        </w:rPr>
        <w:t>בי' החזו"א דבנשמטת אסור לגרור את השידה אף בא"א לנער דמטלטל גם לצורך המוכני האסור</w:t>
      </w:r>
      <w:bookmarkEnd w:id="3708"/>
    </w:p>
    <w:p w14:paraId="51B4A0F2" w14:textId="77777777" w:rsidR="00D47F0E" w:rsidRPr="00110DB4" w:rsidRDefault="00AF4EB5" w:rsidP="0077200F">
      <w:pPr>
        <w:pStyle w:val="a3"/>
        <w:rPr>
          <w:vanish/>
          <w:rtl/>
        </w:rPr>
      </w:pPr>
      <w:r w:rsidRPr="00110DB4">
        <w:rPr>
          <w:rFonts w:hint="cs"/>
          <w:vanish/>
          <w:rtl/>
        </w:rPr>
        <w:t xml:space="preserve">ועוד כתב </w:t>
      </w:r>
      <w:r w:rsidRPr="00110DB4">
        <w:rPr>
          <w:rStyle w:val="aff4"/>
          <w:rFonts w:hint="cs"/>
          <w:vanish/>
          <w:rtl/>
        </w:rPr>
        <w:t>החזו"א</w:t>
      </w:r>
      <w:r w:rsidRPr="00110DB4">
        <w:rPr>
          <w:rFonts w:hint="cs"/>
          <w:vanish/>
          <w:rtl/>
        </w:rPr>
        <w:t xml:space="preserve"> </w:t>
      </w:r>
      <w:r w:rsidRPr="00110DB4">
        <w:rPr>
          <w:rStyle w:val="af2"/>
          <w:rFonts w:eastAsia="Guttman Hodes" w:hint="cs"/>
          <w:vanish/>
          <w:rtl/>
        </w:rPr>
        <w:t>(או"ח סי' מ"ז סק"ה)</w:t>
      </w:r>
      <w:r w:rsidRPr="00110DB4">
        <w:rPr>
          <w:rFonts w:hint="cs"/>
          <w:vanish/>
          <w:rtl/>
        </w:rPr>
        <w:t xml:space="preserve"> דבמוכני נשמטת אסור לגרור את השידה כשיש מעות על המוכני, אעפ"י דהשידה אינה נעשית בסיס למוכני, וגם א"א לנער את המוכני, מ"מ כיון דכשמטלטל את השידה הוא גם לצורך המוכני שהוא מסייע לטלטול השידה, לכן אסור לטלטל את השידה, דכל שחשיב שהוא מטלטל לצורך דבר המוקצה אסור לטלטלו, כדכתבו </w:t>
      </w:r>
      <w:r w:rsidRPr="00110DB4">
        <w:rPr>
          <w:rStyle w:val="aff4"/>
          <w:rFonts w:hint="cs"/>
          <w:vanish/>
          <w:rtl/>
        </w:rPr>
        <w:t>התוס' לעיל</w:t>
      </w:r>
      <w:r w:rsidRPr="00110DB4">
        <w:rPr>
          <w:rFonts w:hint="cs"/>
          <w:vanish/>
          <w:rtl/>
        </w:rPr>
        <w:t xml:space="preserve"> </w:t>
      </w:r>
      <w:r w:rsidRPr="00110DB4">
        <w:rPr>
          <w:rStyle w:val="af2"/>
          <w:rFonts w:eastAsia="Guttman Hodes" w:hint="cs"/>
          <w:vanish/>
          <w:rtl/>
        </w:rPr>
        <w:t>(מג: ד"ה לכ"ע)</w:t>
      </w:r>
      <w:r w:rsidRPr="00110DB4">
        <w:rPr>
          <w:rFonts w:hint="cs"/>
          <w:vanish/>
          <w:rtl/>
        </w:rPr>
        <w:t xml:space="preserve"> דטלטול מן הצד לצורך מוקצה אסור.</w:t>
      </w:r>
    </w:p>
    <w:p w14:paraId="114B2C02" w14:textId="5AF7062C" w:rsidR="00AF4EB5" w:rsidRPr="00D609C3" w:rsidRDefault="00AF4EB5" w:rsidP="00607ABE">
      <w:pPr>
        <w:pStyle w:val="a1"/>
        <w:rPr>
          <w:rtl/>
        </w:rPr>
      </w:pPr>
      <w:r w:rsidRPr="00D609C3">
        <w:rPr>
          <w:rtl/>
        </w:rPr>
        <w:t>ובזמן שהיא נשמטת נראה דאסור לגרור השידה בזמן שיש מעות על המוכני ואע"ג דאין השידה נעשה בסיס להמוכני, וגם אי אפשר לנער המוכני, מ"מ אסור לטלטל השידה דהרי הטלטול הוא גם לצורך המוכני לסייע טלטול השידה, וכל שמטלטל לצורך דבר המוקצה אסור וכמש"כ תו' מ"ד א'</w:t>
      </w:r>
      <w:r w:rsidRPr="00D609C3">
        <w:rPr>
          <w:rFonts w:hint="cs"/>
          <w:rtl/>
        </w:rPr>
        <w:t>.</w:t>
      </w:r>
    </w:p>
    <w:p w14:paraId="0BE405CC" w14:textId="77777777" w:rsidR="00AF4EB5" w:rsidRPr="00126B3E" w:rsidRDefault="00AF4EB5" w:rsidP="00AF4EB5">
      <w:pPr>
        <w:pStyle w:val="a7"/>
        <w:rPr>
          <w:rtl/>
        </w:rPr>
      </w:pPr>
      <w:bookmarkStart w:id="3709" w:name="_Toc124240736"/>
      <w:r w:rsidRPr="00126B3E">
        <w:rPr>
          <w:rFonts w:hint="cs"/>
          <w:rtl/>
        </w:rPr>
        <w:t>בי' החזו"א דבשכח בנשמטת מותר לטלטל השידה וא"צ לנער דאינו מטלטל את המוכני עצמו</w:t>
      </w:r>
      <w:bookmarkEnd w:id="3709"/>
    </w:p>
    <w:p w14:paraId="45BF1802" w14:textId="77777777" w:rsidR="00AF4EB5" w:rsidRPr="00110DB4" w:rsidRDefault="00AF4EB5" w:rsidP="0077200F">
      <w:pPr>
        <w:pStyle w:val="a3"/>
        <w:rPr>
          <w:vanish/>
        </w:rPr>
      </w:pPr>
      <w:r w:rsidRPr="00110DB4">
        <w:rPr>
          <w:rFonts w:hint="cs"/>
          <w:vanish/>
          <w:rtl/>
        </w:rPr>
        <w:t xml:space="preserve">וכתב </w:t>
      </w:r>
      <w:r w:rsidRPr="00110DB4">
        <w:rPr>
          <w:rStyle w:val="aff4"/>
          <w:rFonts w:hint="cs"/>
          <w:vanish/>
          <w:rtl/>
        </w:rPr>
        <w:t>החזו"א</w:t>
      </w:r>
      <w:r w:rsidRPr="00110DB4">
        <w:rPr>
          <w:rFonts w:hint="cs"/>
          <w:vanish/>
          <w:rtl/>
        </w:rPr>
        <w:t xml:space="preserve"> דלפי"ז אם שכח מעות על המוכני, מותר לטלטל את השידה, אף בנשמטת, דאעפ"י שיש מעות על המוכני ואפשר לנער, א"צ לנער, דכיון דהמוכני אינו בסיס, ורק הטלטול של המוכני בפנ"ע אסור, כיון דכשהוא מטלטל את המוכני ואינו מנערו חשיב שמטלטל את המעות עצמם, אבל הטלטול של השידה לא נאסר בזה, כמו דמותר לטלטל את השידה באין המוכני נשמטת.</w:t>
      </w:r>
    </w:p>
    <w:p w14:paraId="4F08E7B5" w14:textId="77777777" w:rsidR="00AF4EB5" w:rsidRPr="00D609C3" w:rsidRDefault="00AF4EB5" w:rsidP="00607ABE">
      <w:pPr>
        <w:pStyle w:val="a1"/>
        <w:rPr>
          <w:rtl/>
        </w:rPr>
      </w:pPr>
      <w:r w:rsidRPr="00D609C3">
        <w:rPr>
          <w:rtl/>
        </w:rPr>
        <w:t>ולפ"ז י"ל דשכח מטלטל השידה אע"ג דמעות על המוכני ואפשר לנער א"צ לנער, כיון דאין המוכני בסיס לדבר האסור אלא טלטול המוכני בפני עצמה אסור, דחשיב כמטלטל המעות כיון דאפשר לנער ואינו מנער, אבל טלטול השידה שרי, כמו באינה נשמטת</w:t>
      </w:r>
      <w:r w:rsidRPr="00D609C3">
        <w:rPr>
          <w:rFonts w:hint="cs"/>
          <w:rtl/>
        </w:rPr>
        <w:t>.</w:t>
      </w:r>
    </w:p>
    <w:p w14:paraId="23ADE292" w14:textId="77777777" w:rsidR="00AF4EB5" w:rsidRPr="00126B3E" w:rsidRDefault="00AF4EB5" w:rsidP="00AF4EB5">
      <w:pPr>
        <w:pStyle w:val="a7"/>
        <w:rPr>
          <w:rtl/>
        </w:rPr>
      </w:pPr>
      <w:bookmarkStart w:id="3710" w:name="_Toc124240737"/>
      <w:r w:rsidRPr="00126B3E">
        <w:rPr>
          <w:rFonts w:hint="cs"/>
          <w:rtl/>
        </w:rPr>
        <w:t>תי' החזו"א לקו' תוס' דא"א להעמיד בשוכח דבכה"ג מותר לטלטל את השידה ותנן דאין גוררין</w:t>
      </w:r>
      <w:bookmarkEnd w:id="3710"/>
    </w:p>
    <w:p w14:paraId="60D9D061" w14:textId="6ECF66A3" w:rsidR="00AF4EB5" w:rsidRPr="00110DB4" w:rsidRDefault="00AF4EB5" w:rsidP="0077200F">
      <w:pPr>
        <w:pStyle w:val="a3"/>
        <w:rPr>
          <w:vanish/>
        </w:rPr>
      </w:pPr>
      <w:bookmarkStart w:id="3711" w:name="_Ref123814537"/>
      <w:r w:rsidRPr="00110DB4">
        <w:rPr>
          <w:rFonts w:hint="cs"/>
          <w:vanish/>
          <w:rtl/>
        </w:rPr>
        <w:t xml:space="preserve">וכתב </w:t>
      </w:r>
      <w:r w:rsidRPr="00110DB4">
        <w:rPr>
          <w:rStyle w:val="aff4"/>
          <w:rFonts w:hint="cs"/>
          <w:vanish/>
          <w:rtl/>
        </w:rPr>
        <w:t>החזו"א</w:t>
      </w:r>
      <w:r w:rsidRPr="00110DB4">
        <w:rPr>
          <w:rFonts w:hint="cs"/>
          <w:vanish/>
          <w:rtl/>
        </w:rPr>
        <w:t xml:space="preserve"> דלפי"ז מתורצת קושית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Ref123814469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לז)</w:t>
      </w:r>
      <w:r w:rsidRPr="00110DB4">
        <w:rPr>
          <w:rStyle w:val="af2"/>
          <w:rFonts w:eastAsia="Guttman Hodes"/>
          <w:vanish/>
          <w:rtl/>
        </w:rPr>
        <w:fldChar w:fldCharType="end"/>
      </w:r>
      <w:r w:rsidRPr="00110DB4">
        <w:rPr>
          <w:rFonts w:hint="cs"/>
          <w:vanish/>
          <w:rtl/>
        </w:rPr>
        <w:t xml:space="preserve"> דאמאי לא העמידה הגמ' את מתני' דמוכני בשוכח, דא"כ אף כשיש מעות על המוכני מותר לטלטל את השידה, וכתב </w:t>
      </w:r>
      <w:r w:rsidRPr="00110DB4">
        <w:rPr>
          <w:rStyle w:val="aff4"/>
          <w:rFonts w:hint="cs"/>
          <w:vanish/>
          <w:rtl/>
        </w:rPr>
        <w:t>החזו"א</w:t>
      </w:r>
      <w:r w:rsidRPr="00110DB4">
        <w:rPr>
          <w:rFonts w:hint="cs"/>
          <w:vanish/>
          <w:rtl/>
        </w:rPr>
        <w:t xml:space="preserve"> דהא דתנן דאין גוררין אותתה בשבת, הכוונה דאין גוררין את כל השידה, כמו דבאינה נשמטת דמותר, הכוונה דמותר לטלטל את כל השידה.</w:t>
      </w:r>
      <w:bookmarkEnd w:id="3711"/>
    </w:p>
    <w:p w14:paraId="1F1C152C" w14:textId="77777777" w:rsidR="00AF4EB5" w:rsidRPr="00D609C3" w:rsidRDefault="00AF4EB5" w:rsidP="00607ABE">
      <w:pPr>
        <w:pStyle w:val="a1"/>
        <w:rPr>
          <w:rtl/>
        </w:rPr>
      </w:pPr>
      <w:r w:rsidRPr="00D609C3">
        <w:rPr>
          <w:rtl/>
        </w:rPr>
        <w:t>ולפ"ז נתישב קו' התו' לוקמי' בשכח, דא"כ גם ביש עליו מעות מטלטל השידה, והאי אין גוררין אותה בשבת, היינו גרירת כל השידה דומיא דאינה נשמטת דשרי, דהיינו טלטול השידה.</w:t>
      </w:r>
    </w:p>
    <w:p w14:paraId="1364FD19" w14:textId="77777777" w:rsidR="00AF4EB5" w:rsidRPr="00126B3E" w:rsidRDefault="00AF4EB5" w:rsidP="00AF4EB5">
      <w:pPr>
        <w:pStyle w:val="1"/>
        <w:rPr>
          <w:rtl/>
        </w:rPr>
      </w:pPr>
      <w:bookmarkStart w:id="3712" w:name="_Toc124240738"/>
      <w:r w:rsidRPr="00126B3E">
        <w:rPr>
          <w:rFonts w:hint="cs"/>
          <w:rtl/>
        </w:rPr>
        <w:t>בי' החזו"א דבלא נשמטת הטלטול הוא בשידה והמוכני טפל</w:t>
      </w:r>
      <w:bookmarkEnd w:id="3712"/>
    </w:p>
    <w:p w14:paraId="244E5FD5" w14:textId="77777777" w:rsidR="00AF4EB5" w:rsidRPr="00126B3E" w:rsidRDefault="00AF4EB5" w:rsidP="00D163D8">
      <w:pPr>
        <w:pStyle w:val="afffffb"/>
        <w:rPr>
          <w:vanish w:val="0"/>
          <w:rtl/>
        </w:rPr>
      </w:pPr>
      <w:r w:rsidRPr="00126B3E">
        <w:rPr>
          <w:vanish w:val="0"/>
          <w:rtl/>
        </w:rPr>
        <w:t xml:space="preserve">חזון איש כלים סימן כד </w:t>
      </w:r>
      <w:r w:rsidRPr="00126B3E">
        <w:rPr>
          <w:rFonts w:hint="cs"/>
          <w:vanish w:val="0"/>
          <w:rtl/>
        </w:rPr>
        <w:t>ב</w:t>
      </w:r>
    </w:p>
    <w:p w14:paraId="6DBF273F" w14:textId="77777777" w:rsidR="00AF4EB5" w:rsidRPr="00126B3E" w:rsidRDefault="00AF4EB5" w:rsidP="00AF4EB5">
      <w:pPr>
        <w:pStyle w:val="a7"/>
        <w:rPr>
          <w:rtl/>
        </w:rPr>
      </w:pPr>
      <w:bookmarkStart w:id="3713" w:name="_Toc124240739"/>
      <w:r w:rsidRPr="00126B3E">
        <w:rPr>
          <w:rFonts w:hint="cs"/>
          <w:rtl/>
        </w:rPr>
        <w:t>בי' החזו"א דבאינה נשמטת הם כלי אחד ומטלטל את השידה דל"ה בסיס וממילא המוכני מותר</w:t>
      </w:r>
      <w:bookmarkEnd w:id="3713"/>
    </w:p>
    <w:p w14:paraId="595196EB" w14:textId="3E5651A3" w:rsidR="00AF4EB5" w:rsidRPr="00110DB4" w:rsidRDefault="00AF4EB5" w:rsidP="0077200F">
      <w:pPr>
        <w:pStyle w:val="a3"/>
        <w:rPr>
          <w:vanish/>
        </w:rPr>
      </w:pPr>
      <w:r w:rsidRPr="00110DB4">
        <w:rPr>
          <w:rFonts w:hint="cs"/>
          <w:vanish/>
          <w:rtl/>
        </w:rPr>
        <w:t xml:space="preserve">ובאינה נשמטת, ביאר </w:t>
      </w:r>
      <w:r w:rsidRPr="00110DB4">
        <w:rPr>
          <w:rStyle w:val="aff4"/>
          <w:rFonts w:hint="cs"/>
          <w:vanish/>
          <w:rtl/>
        </w:rPr>
        <w:t>החזו"א</w:t>
      </w:r>
      <w:r w:rsidRPr="00110DB4">
        <w:rPr>
          <w:rFonts w:hint="cs"/>
          <w:vanish/>
          <w:rtl/>
        </w:rPr>
        <w:t xml:space="preserve"> </w:t>
      </w:r>
      <w:r w:rsidRPr="00110DB4">
        <w:rPr>
          <w:rStyle w:val="af2"/>
          <w:rFonts w:eastAsia="Guttman Hodes" w:hint="cs"/>
          <w:vanish/>
          <w:rtl/>
        </w:rPr>
        <w:t>(כלים סי' כ"ד סק"ב)</w:t>
      </w:r>
      <w:r w:rsidRPr="00110DB4">
        <w:rPr>
          <w:rFonts w:hint="cs"/>
          <w:vanish/>
          <w:rtl/>
        </w:rPr>
        <w:t xml:space="preserve"> דהמוכני והשידה חשיבי לכלי אחד, וא"כ הטלטול הוא בשידה, וא"א לאסור את טלטול השידה, כיון דאין כל השידה בסיס למעות, וכיון דמותר לטלטל את השידה, ממילא אף המוכני אינו נחשב כבסיס למעות, דהוא טפל לשידה, כמבואר בדברי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Ref123814122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יב)</w:t>
      </w:r>
      <w:r w:rsidRPr="00110DB4">
        <w:rPr>
          <w:rStyle w:val="af2"/>
          <w:rFonts w:eastAsia="Guttman Hodes"/>
          <w:vanish/>
          <w:rtl/>
        </w:rPr>
        <w:fldChar w:fldCharType="end"/>
      </w:r>
      <w:r w:rsidRPr="00110DB4">
        <w:rPr>
          <w:rFonts w:hint="cs"/>
          <w:vanish/>
          <w:rtl/>
        </w:rPr>
        <w:t>.</w:t>
      </w:r>
    </w:p>
    <w:p w14:paraId="2A17991A" w14:textId="77777777" w:rsidR="00AF4EB5" w:rsidRPr="00D609C3" w:rsidRDefault="00AF4EB5" w:rsidP="00607ABE">
      <w:pPr>
        <w:pStyle w:val="a1"/>
        <w:rPr>
          <w:rtl/>
        </w:rPr>
      </w:pPr>
      <w:r w:rsidRPr="00D609C3">
        <w:rPr>
          <w:rtl/>
        </w:rPr>
        <w:t>אבל באינה נשמטת דחשיב כחד כלי, והטלטול הוא בשידה, אין לאסור אם לא שכלה בסיס להמעות, וכיון שאין השידה כלה בסיס להמעות שרי לטלטולה וגם המוכני לא חשיב בסיס להמעות כיון שהיא נטפלת לכל השידה, ועי' תו' שבת מ"ד ב'</w:t>
      </w:r>
      <w:r w:rsidRPr="00D609C3">
        <w:rPr>
          <w:rFonts w:hint="cs"/>
          <w:rtl/>
        </w:rPr>
        <w:t>.</w:t>
      </w:r>
    </w:p>
    <w:p w14:paraId="66594B37" w14:textId="0F3E5509" w:rsidR="00AF4EB5" w:rsidRPr="00126B3E" w:rsidRDefault="00AF4EB5" w:rsidP="00D163D8">
      <w:pPr>
        <w:pStyle w:val="afffff7"/>
        <w:rPr>
          <w:rtl/>
        </w:rPr>
      </w:pPr>
      <w:bookmarkStart w:id="3714" w:name="_Toc123816052"/>
      <w:bookmarkStart w:id="3715" w:name="_Toc130400602"/>
      <w:r w:rsidRPr="00126B3E">
        <w:rPr>
          <w:rtl/>
        </w:rPr>
        <w:t xml:space="preserve">חזון איש </w:t>
      </w:r>
      <w:r w:rsidRPr="00126B3E">
        <w:rPr>
          <w:rFonts w:hint="cs"/>
          <w:rtl/>
        </w:rPr>
        <w:t>או"ח סי'</w:t>
      </w:r>
      <w:r w:rsidRPr="00126B3E">
        <w:rPr>
          <w:rtl/>
        </w:rPr>
        <w:t xml:space="preserve"> מז אות ה</w:t>
      </w:r>
      <w:bookmarkEnd w:id="3714"/>
      <w:r w:rsidR="00204209" w:rsidRPr="00126B3E">
        <w:rPr>
          <w:rtl/>
        </w:rPr>
        <w:t xml:space="preserve"> (ט)</w:t>
      </w:r>
      <w:bookmarkEnd w:id="3715"/>
    </w:p>
    <w:p w14:paraId="0AA775D8" w14:textId="77777777" w:rsidR="00AF4EB5" w:rsidRPr="00126B3E" w:rsidRDefault="00AF4EB5" w:rsidP="00AF4EB5">
      <w:pPr>
        <w:pStyle w:val="a7"/>
        <w:rPr>
          <w:rtl/>
        </w:rPr>
      </w:pPr>
      <w:bookmarkStart w:id="3716" w:name="_Toc124240740"/>
      <w:r w:rsidRPr="00126B3E">
        <w:rPr>
          <w:rFonts w:hint="cs"/>
          <w:rtl/>
        </w:rPr>
        <w:t>בי' החזו"א בתוס' דבלא נשמטת א"צ לנער דדין ניעור רק כשנראה דמטלטל לצורך המוקצה</w:t>
      </w:r>
      <w:bookmarkEnd w:id="3716"/>
    </w:p>
    <w:p w14:paraId="5560926B" w14:textId="19BC3A03" w:rsidR="00AF4EB5" w:rsidRPr="00110DB4" w:rsidRDefault="00AF4EB5" w:rsidP="0077200F">
      <w:pPr>
        <w:pStyle w:val="a3"/>
        <w:rPr>
          <w:vanish/>
          <w:rtl/>
        </w:rPr>
      </w:pPr>
      <w:bookmarkStart w:id="3717" w:name="_Ref123814619"/>
      <w:r w:rsidRPr="00110DB4">
        <w:rPr>
          <w:rFonts w:hint="cs"/>
          <w:vanish/>
          <w:rtl/>
        </w:rPr>
        <w:t xml:space="preserve">ועוד כתב </w:t>
      </w:r>
      <w:r w:rsidRPr="00110DB4">
        <w:rPr>
          <w:rStyle w:val="aff4"/>
          <w:rFonts w:hint="cs"/>
          <w:vanish/>
          <w:rtl/>
        </w:rPr>
        <w:t>החזו"א</w:t>
      </w:r>
      <w:r w:rsidRPr="00110DB4">
        <w:rPr>
          <w:rFonts w:hint="cs"/>
          <w:vanish/>
          <w:rtl/>
        </w:rPr>
        <w:t xml:space="preserve"> </w:t>
      </w:r>
      <w:r w:rsidRPr="00110DB4">
        <w:rPr>
          <w:rStyle w:val="af2"/>
          <w:rFonts w:eastAsia="Guttman Hodes" w:hint="cs"/>
          <w:vanish/>
          <w:rtl/>
        </w:rPr>
        <w:t>(או"ח סי' מ"ז סק"ה)</w:t>
      </w:r>
      <w:r w:rsidRPr="00110DB4">
        <w:rPr>
          <w:rFonts w:hint="cs"/>
          <w:vanish/>
          <w:rtl/>
        </w:rPr>
        <w:t xml:space="preserve"> דכן מבואר מדברי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Ref123814122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יב)</w:t>
      </w:r>
      <w:r w:rsidRPr="00110DB4">
        <w:rPr>
          <w:rStyle w:val="af2"/>
          <w:rFonts w:eastAsia="Guttman Hodes"/>
          <w:vanish/>
          <w:rtl/>
        </w:rPr>
        <w:fldChar w:fldCharType="end"/>
      </w:r>
      <w:r w:rsidRPr="00110DB4">
        <w:rPr>
          <w:rFonts w:hint="cs"/>
          <w:vanish/>
          <w:rtl/>
        </w:rPr>
        <w:t xml:space="preserve"> דכתבו דבאינה נשמטת מותר לטלטלה טלטול גמור, דאעפ"י שאפשר לנער א"צ לנער, והא דבשוכח ובבסיס לדבר האסור והמותר צריך לנער, הוא כיון דכל שאינו מנער נראה דכוונתו לטלטל את הדבר המוקצה, אבל במוכני א"א לומר דכשמטלטל את השידה עושה כן לצורך המעות שבמוכני, וכתב </w:t>
      </w:r>
      <w:r w:rsidRPr="00110DB4">
        <w:rPr>
          <w:rStyle w:val="aff4"/>
          <w:rFonts w:hint="cs"/>
          <w:vanish/>
          <w:rtl/>
        </w:rPr>
        <w:t xml:space="preserve">החזו"א </w:t>
      </w:r>
      <w:r w:rsidRPr="00110DB4">
        <w:rPr>
          <w:rFonts w:hint="cs"/>
          <w:vanish/>
          <w:rtl/>
        </w:rPr>
        <w:t>דדמי למ"ש</w:t>
      </w:r>
      <w:r w:rsidRPr="00110DB4">
        <w:rPr>
          <w:rStyle w:val="aff4"/>
          <w:rFonts w:hint="cs"/>
          <w:vanish/>
          <w:rtl/>
        </w:rPr>
        <w:t xml:space="preserve"> התוס' לקמן</w:t>
      </w:r>
      <w:r w:rsidRPr="00110DB4">
        <w:rPr>
          <w:rFonts w:hint="cs"/>
          <w:vanish/>
          <w:rtl/>
        </w:rPr>
        <w:t xml:space="preserve"> </w:t>
      </w:r>
      <w:r w:rsidRPr="00110DB4">
        <w:rPr>
          <w:rStyle w:val="af2"/>
          <w:rFonts w:eastAsia="Guttman Hodes" w:hint="cs"/>
          <w:vanish/>
          <w:rtl/>
        </w:rPr>
        <w:t>(מז. ד"ה הוה)</w:t>
      </w:r>
      <w:r w:rsidRPr="00110DB4">
        <w:rPr>
          <w:rFonts w:hint="cs"/>
          <w:vanish/>
          <w:rtl/>
        </w:rPr>
        <w:t xml:space="preserve"> לענין שיורי כוסות בגמ' בביצה </w:t>
      </w:r>
      <w:r w:rsidRPr="00110DB4">
        <w:rPr>
          <w:rStyle w:val="af2"/>
          <w:rFonts w:eastAsia="Guttman Hodes" w:hint="cs"/>
          <w:vanish/>
          <w:rtl/>
        </w:rPr>
        <w:t>(כא:)</w:t>
      </w:r>
      <w:r w:rsidRPr="00110DB4">
        <w:rPr>
          <w:rFonts w:hint="cs"/>
          <w:vanish/>
          <w:rtl/>
        </w:rPr>
        <w:t xml:space="preserve"> דהכוס אינה בטלה לגבי השיריים שבתוכה.</w:t>
      </w:r>
      <w:bookmarkEnd w:id="3717"/>
      <w:r w:rsidRPr="00110DB4">
        <w:rPr>
          <w:rFonts w:hint="cs"/>
          <w:vanish/>
          <w:rtl/>
        </w:rPr>
        <w:t xml:space="preserve"> </w:t>
      </w:r>
    </w:p>
    <w:p w14:paraId="74DE007D" w14:textId="77777777" w:rsidR="00AF4EB5" w:rsidRPr="00D609C3" w:rsidRDefault="00AF4EB5" w:rsidP="00607ABE">
      <w:pPr>
        <w:pStyle w:val="a1"/>
        <w:rPr>
          <w:rtl/>
        </w:rPr>
      </w:pPr>
      <w:r w:rsidRPr="00D609C3">
        <w:rPr>
          <w:rtl/>
        </w:rPr>
        <w:t xml:space="preserve">מ"ד ב' תוד"ה הא, וקמ"ל דבאינה נשמטת שרי לגוררה טלטול גמור, מבואר מדבריהם דבאינה נשמטת אע"ג דאפשר לנער א"צ לנער, ועדיף משכח או בסיס לדבר האסור ולדבר המותר דבהני אע"ג דאין ההיתר נעשה בסיס לדבר האסור, מ"מ אם אפשר לנער ואינו מנער חשיב </w:t>
      </w:r>
      <w:r w:rsidRPr="00D609C3">
        <w:rPr>
          <w:rFonts w:hint="cs"/>
          <w:rtl/>
        </w:rPr>
        <w:t>(</w:t>
      </w:r>
      <w:r w:rsidRPr="00D609C3">
        <w:rPr>
          <w:rtl/>
        </w:rPr>
        <w:t>כמכין</w:t>
      </w:r>
      <w:r w:rsidRPr="00D609C3">
        <w:rPr>
          <w:rFonts w:hint="cs"/>
          <w:rtl/>
        </w:rPr>
        <w:t>)</w:t>
      </w:r>
      <w:r w:rsidRPr="00D609C3">
        <w:rPr>
          <w:rtl/>
        </w:rPr>
        <w:t xml:space="preserve"> </w:t>
      </w:r>
      <w:r w:rsidRPr="00D609C3">
        <w:rPr>
          <w:rFonts w:hint="cs"/>
          <w:rtl/>
        </w:rPr>
        <w:t>[</w:t>
      </w:r>
      <w:r w:rsidRPr="00D609C3">
        <w:rPr>
          <w:rtl/>
        </w:rPr>
        <w:t>כמכוין</w:t>
      </w:r>
      <w:r w:rsidRPr="00D609C3">
        <w:rPr>
          <w:rFonts w:hint="cs"/>
          <w:rtl/>
        </w:rPr>
        <w:t>]</w:t>
      </w:r>
      <w:r w:rsidRPr="00D609C3">
        <w:rPr>
          <w:rtl/>
        </w:rPr>
        <w:t xml:space="preserve"> לצורך דבר המוקצה לטלטלו, אבל הכא לא חשיב טלטול השידה כלצורך המעות, ודמי לשיורי הכוס וכמש"כ תו' מ"ז א' ד"ה הוה</w:t>
      </w:r>
      <w:r w:rsidRPr="00D609C3">
        <w:rPr>
          <w:rFonts w:hint="cs"/>
          <w:rtl/>
        </w:rPr>
        <w:t>.</w:t>
      </w:r>
    </w:p>
    <w:p w14:paraId="03C5B1A7" w14:textId="77777777" w:rsidR="00AF4EB5" w:rsidRPr="00126B3E" w:rsidRDefault="00AF4EB5" w:rsidP="00AF4EB5">
      <w:pPr>
        <w:pStyle w:val="affff5"/>
      </w:pPr>
      <w:bookmarkStart w:id="3718" w:name="_Toc124240741"/>
      <w:r w:rsidRPr="00126B3E">
        <w:rPr>
          <w:rFonts w:hint="cs"/>
          <w:rtl/>
        </w:rPr>
        <w:t>אי איסור הגרירה בשידה או במוכני</w:t>
      </w:r>
      <w:bookmarkEnd w:id="3718"/>
    </w:p>
    <w:p w14:paraId="523CF90E" w14:textId="77777777" w:rsidR="00AF4EB5" w:rsidRPr="00126B3E" w:rsidRDefault="00AF4EB5" w:rsidP="00AF4EB5">
      <w:pPr>
        <w:pStyle w:val="1"/>
        <w:rPr>
          <w:rtl/>
        </w:rPr>
      </w:pPr>
      <w:bookmarkStart w:id="3719" w:name="_Toc124240742"/>
      <w:r w:rsidRPr="00126B3E">
        <w:rPr>
          <w:rFonts w:hint="cs"/>
          <w:rtl/>
        </w:rPr>
        <w:t>קו' המשנ"א והח"א במג"א דאיסור הגרירה במוכני ולא בשידה</w:t>
      </w:r>
      <w:bookmarkEnd w:id="3719"/>
    </w:p>
    <w:p w14:paraId="082B806E" w14:textId="6E69D6C9" w:rsidR="00AF4EB5" w:rsidRPr="00126B3E" w:rsidRDefault="00AF4EB5" w:rsidP="00D163D8">
      <w:pPr>
        <w:pStyle w:val="afffff7"/>
        <w:rPr>
          <w:rtl/>
        </w:rPr>
      </w:pPr>
      <w:bookmarkStart w:id="3720" w:name="_Toc123816053"/>
      <w:bookmarkStart w:id="3721" w:name="_Toc130400603"/>
      <w:r w:rsidRPr="00126B3E">
        <w:rPr>
          <w:rtl/>
        </w:rPr>
        <w:t>משנה אחרונה כלים י"ח ב' ד"ה ואין</w:t>
      </w:r>
      <w:bookmarkEnd w:id="3720"/>
      <w:r w:rsidR="00204209" w:rsidRPr="00126B3E">
        <w:rPr>
          <w:rtl/>
        </w:rPr>
        <w:t xml:space="preserve"> (ט)</w:t>
      </w:r>
      <w:bookmarkEnd w:id="3721"/>
    </w:p>
    <w:p w14:paraId="07EAB67C" w14:textId="77777777" w:rsidR="00AF4EB5" w:rsidRPr="00126B3E" w:rsidRDefault="00AF4EB5" w:rsidP="00AF4EB5">
      <w:pPr>
        <w:pStyle w:val="a7"/>
        <w:rPr>
          <w:rtl/>
        </w:rPr>
      </w:pPr>
      <w:bookmarkStart w:id="3722" w:name="_Toc124240743"/>
      <w:r w:rsidRPr="00126B3E">
        <w:rPr>
          <w:rFonts w:hint="cs"/>
          <w:rtl/>
        </w:rPr>
        <w:t>בי' המשנה אחרונה דבנשמטת אין גוררין את המוכני אך השידה עצמה מותרת דהיא כלי בפנ"ע</w:t>
      </w:r>
      <w:bookmarkEnd w:id="3722"/>
    </w:p>
    <w:p w14:paraId="2A3204E7" w14:textId="77777777" w:rsidR="00D47F0E" w:rsidRPr="00110DB4" w:rsidRDefault="00AF4EB5" w:rsidP="0077200F">
      <w:pPr>
        <w:pStyle w:val="a3"/>
        <w:rPr>
          <w:vanish/>
          <w:rtl/>
        </w:rPr>
      </w:pPr>
      <w:r w:rsidRPr="00110DB4">
        <w:rPr>
          <w:rFonts w:hint="cs"/>
          <w:vanish/>
          <w:rtl/>
        </w:rPr>
        <w:t xml:space="preserve">בהא דתנן דאין דבנשמטת אין גוררין אותה בשבת, ביאר </w:t>
      </w:r>
      <w:r w:rsidRPr="00110DB4">
        <w:rPr>
          <w:rStyle w:val="aff4"/>
          <w:rFonts w:hint="cs"/>
          <w:vanish/>
          <w:rtl/>
        </w:rPr>
        <w:t>המשנה אחרונה בכלים</w:t>
      </w:r>
      <w:r w:rsidRPr="00110DB4">
        <w:rPr>
          <w:rFonts w:hint="cs"/>
          <w:vanish/>
          <w:rtl/>
        </w:rPr>
        <w:t xml:space="preserve"> </w:t>
      </w:r>
      <w:r w:rsidRPr="00110DB4">
        <w:rPr>
          <w:rStyle w:val="af2"/>
          <w:rFonts w:eastAsia="Guttman Hodes" w:hint="cs"/>
          <w:vanish/>
          <w:rtl/>
        </w:rPr>
        <w:t>(פי"ח מ"ב ד"ה ואין)</w:t>
      </w:r>
      <w:r w:rsidRPr="00110DB4">
        <w:rPr>
          <w:rFonts w:hint="cs"/>
          <w:vanish/>
          <w:rtl/>
        </w:rPr>
        <w:t xml:space="preserve"> דכוונת המשנה דאסור לגרור את המוכני, דבזה איירי מתני', אבל את השידה עצמה מותר לטלטל, כיון דהשידה היא כלי בפנ"ע, ואינה נעשית בסיס, וכתב </w:t>
      </w:r>
      <w:r w:rsidRPr="00110DB4">
        <w:rPr>
          <w:rStyle w:val="aff4"/>
          <w:rFonts w:hint="cs"/>
          <w:vanish/>
          <w:rtl/>
        </w:rPr>
        <w:t>המשנה אחרונה</w:t>
      </w:r>
      <w:r w:rsidRPr="00110DB4">
        <w:rPr>
          <w:rFonts w:hint="cs"/>
          <w:vanish/>
          <w:rtl/>
        </w:rPr>
        <w:t xml:space="preserve"> דכן מוכח מהא דבאינה נשמטת מותר לטלטל אף את המוכני עצמה, כיון שאינה עיקר הכלי, ואין המוכני נעשה לבסיס, וכ"ש דבנשמטת מותר לטלטל את השידה דודאי שאינה נעשית בסיס.</w:t>
      </w:r>
    </w:p>
    <w:p w14:paraId="66279BD8" w14:textId="198F5163" w:rsidR="00AF4EB5" w:rsidRPr="00D609C3" w:rsidRDefault="00AF4EB5" w:rsidP="00607ABE">
      <w:pPr>
        <w:pStyle w:val="a1"/>
        <w:rPr>
          <w:rtl/>
        </w:rPr>
      </w:pPr>
      <w:r w:rsidRPr="00D609C3">
        <w:rPr>
          <w:rtl/>
        </w:rPr>
        <w:t>ואין גוררין אותה בשבת. אמוכני קאי דבה איירי. אבל השידה מותר לטלטל שהיא לא נעשה בסיס דכלי בפני עצמה היא. ותדע דהא באינה נשמטת שרי לטלטל אפילו המוכני עצמה כיון שאינה עיקר הכלי לא נעשה בסיס וכ"ש בנשמטת דהשידה ודאי לא נעשה בסיס</w:t>
      </w:r>
      <w:r w:rsidRPr="00D609C3">
        <w:rPr>
          <w:rFonts w:hint="cs"/>
          <w:rtl/>
        </w:rPr>
        <w:t>.</w:t>
      </w:r>
    </w:p>
    <w:p w14:paraId="1892ADD3" w14:textId="77777777" w:rsidR="00AF4EB5" w:rsidRPr="00126B3E" w:rsidRDefault="00AF4EB5" w:rsidP="00AF4EB5">
      <w:pPr>
        <w:pStyle w:val="a7"/>
      </w:pPr>
      <w:bookmarkStart w:id="3723" w:name="_Toc124240744"/>
      <w:r w:rsidRPr="00126B3E">
        <w:rPr>
          <w:rFonts w:hint="cs"/>
          <w:rtl/>
        </w:rPr>
        <w:t>קו' המשנה אחרונה על המג"א דבתוס' ובפי' הרא"ש מבו' דבאינה נשמטת מותר לגרור המוכני</w:t>
      </w:r>
      <w:bookmarkEnd w:id="3723"/>
    </w:p>
    <w:p w14:paraId="10654D7F" w14:textId="3C0F7F79" w:rsidR="00D47F0E" w:rsidRPr="00110DB4" w:rsidRDefault="00AF4EB5" w:rsidP="0077200F">
      <w:pPr>
        <w:pStyle w:val="a3"/>
        <w:rPr>
          <w:vanish/>
          <w:rtl/>
        </w:rPr>
      </w:pPr>
      <w:bookmarkStart w:id="3724" w:name="_Ref123814775"/>
      <w:r w:rsidRPr="00110DB4">
        <w:rPr>
          <w:rFonts w:hint="cs"/>
          <w:vanish/>
          <w:rtl/>
        </w:rPr>
        <w:t xml:space="preserve">אך הביא </w:t>
      </w:r>
      <w:r w:rsidRPr="00110DB4">
        <w:rPr>
          <w:rStyle w:val="aff4"/>
          <w:rFonts w:hint="cs"/>
          <w:vanish/>
          <w:rtl/>
        </w:rPr>
        <w:t>המשנה אחרונה</w:t>
      </w:r>
      <w:r w:rsidRPr="00110DB4">
        <w:rPr>
          <w:rFonts w:hint="cs"/>
          <w:vanish/>
          <w:rtl/>
        </w:rPr>
        <w:t xml:space="preserve"> </w:t>
      </w:r>
      <w:r w:rsidRPr="00110DB4">
        <w:rPr>
          <w:rStyle w:val="af2"/>
          <w:rFonts w:eastAsia="Guttman Hodes" w:hint="cs"/>
          <w:vanish/>
          <w:rtl/>
        </w:rPr>
        <w:t>(פי"ח מ"ב ד"ה ואין)</w:t>
      </w:r>
      <w:r w:rsidRPr="00110DB4">
        <w:rPr>
          <w:rFonts w:hint="cs"/>
          <w:vanish/>
          <w:rtl/>
        </w:rPr>
        <w:t xml:space="preserve"> את דברי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Ref123814706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מה)</w:t>
      </w:r>
      <w:r w:rsidRPr="00110DB4">
        <w:rPr>
          <w:rStyle w:val="af2"/>
          <w:rFonts w:eastAsia="Guttman Hodes"/>
          <w:vanish/>
          <w:rtl/>
        </w:rPr>
        <w:fldChar w:fldCharType="end"/>
      </w:r>
      <w:r w:rsidRPr="00110DB4">
        <w:rPr>
          <w:rFonts w:hint="cs"/>
          <w:vanish/>
          <w:rtl/>
        </w:rPr>
        <w:t xml:space="preserve"> דכתב דבאינה נשמטת המוכני עצמה נעשית בסיס, ובנשמטת אין גוררין את השידה כשיש מעות במוכני, והקשה </w:t>
      </w:r>
      <w:r w:rsidRPr="00110DB4">
        <w:rPr>
          <w:rStyle w:val="aff4"/>
          <w:rFonts w:hint="cs"/>
          <w:vanish/>
          <w:rtl/>
        </w:rPr>
        <w:t>המשנה אחרונה</w:t>
      </w:r>
      <w:r w:rsidRPr="00110DB4">
        <w:rPr>
          <w:rFonts w:hint="cs"/>
          <w:vanish/>
          <w:rtl/>
        </w:rPr>
        <w:t xml:space="preserve"> דמהיכן הוציא </w:t>
      </w:r>
      <w:r w:rsidRPr="00110DB4">
        <w:rPr>
          <w:rStyle w:val="aff4"/>
          <w:rFonts w:hint="cs"/>
          <w:vanish/>
          <w:rtl/>
        </w:rPr>
        <w:t>המג"א</w:t>
      </w:r>
      <w:r w:rsidRPr="00110DB4">
        <w:rPr>
          <w:rFonts w:hint="cs"/>
          <w:vanish/>
          <w:rtl/>
        </w:rPr>
        <w:t xml:space="preserve"> דין זה, והא </w:t>
      </w:r>
      <w:r w:rsidRPr="00110DB4">
        <w:rPr>
          <w:rStyle w:val="aff4"/>
          <w:rFonts w:hint="cs"/>
          <w:vanish/>
          <w:rtl/>
        </w:rPr>
        <w:t>בתוס' בסוגיין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Ref123814122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יב)</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ובפי' הרא"ש בכלים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Ref123814804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יד)</w:t>
      </w:r>
      <w:r w:rsidRPr="00110DB4">
        <w:rPr>
          <w:rStyle w:val="af2"/>
          <w:rFonts w:eastAsia="Guttman Hodes"/>
          <w:vanish/>
          <w:rtl/>
        </w:rPr>
        <w:fldChar w:fldCharType="end"/>
      </w:r>
      <w:r w:rsidRPr="00110DB4">
        <w:rPr>
          <w:rStyle w:val="af2"/>
          <w:rFonts w:eastAsia="Guttman Hodes" w:hint="cs"/>
          <w:vanish/>
          <w:rtl/>
        </w:rPr>
        <w:t xml:space="preserve">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Ref123814240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יג)</w:t>
      </w:r>
      <w:r w:rsidRPr="00110DB4">
        <w:rPr>
          <w:rStyle w:val="af2"/>
          <w:rFonts w:eastAsia="Guttman Hodes"/>
          <w:vanish/>
          <w:rtl/>
        </w:rPr>
        <w:fldChar w:fldCharType="end"/>
      </w:r>
      <w:r w:rsidRPr="00110DB4">
        <w:rPr>
          <w:rFonts w:hint="cs"/>
          <w:vanish/>
          <w:rtl/>
        </w:rPr>
        <w:t xml:space="preserve">כתבו בפירוש דבאינה נשמטת מותר לגרור את המוכני, ועי' במ"ש </w:t>
      </w:r>
      <w:r w:rsidRPr="00110DB4">
        <w:rPr>
          <w:rStyle w:val="aff4"/>
          <w:rFonts w:hint="cs"/>
          <w:vanish/>
          <w:rtl/>
        </w:rPr>
        <w:t>התהלה לדוד</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Ref123815580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עז)</w:t>
      </w:r>
      <w:r w:rsidRPr="00110DB4">
        <w:rPr>
          <w:rStyle w:val="af2"/>
          <w:rFonts w:eastAsia="Guttman Hodes"/>
          <w:vanish/>
          <w:rtl/>
        </w:rPr>
        <w:fldChar w:fldCharType="end"/>
      </w:r>
      <w:r w:rsidRPr="00110DB4">
        <w:rPr>
          <w:rFonts w:hint="cs"/>
          <w:vanish/>
          <w:rtl/>
        </w:rPr>
        <w:t xml:space="preserve"> בדברי </w:t>
      </w:r>
      <w:r w:rsidRPr="00110DB4">
        <w:rPr>
          <w:rStyle w:val="aff4"/>
          <w:rFonts w:hint="cs"/>
          <w:vanish/>
          <w:rtl/>
        </w:rPr>
        <w:t>התוס' והרא"ש</w:t>
      </w:r>
      <w:r w:rsidRPr="00110DB4">
        <w:rPr>
          <w:rFonts w:hint="cs"/>
          <w:vanish/>
          <w:rtl/>
        </w:rPr>
        <w:t>.</w:t>
      </w:r>
      <w:bookmarkEnd w:id="3724"/>
      <w:r w:rsidRPr="00110DB4">
        <w:rPr>
          <w:rFonts w:hint="cs"/>
          <w:vanish/>
          <w:rtl/>
        </w:rPr>
        <w:t xml:space="preserve"> </w:t>
      </w:r>
    </w:p>
    <w:p w14:paraId="2415A05E" w14:textId="5BF2E5C3" w:rsidR="00AF4EB5" w:rsidRPr="00D609C3" w:rsidRDefault="00AF4EB5" w:rsidP="00607ABE">
      <w:pPr>
        <w:pStyle w:val="a1"/>
        <w:rPr>
          <w:rtl/>
        </w:rPr>
      </w:pPr>
      <w:r w:rsidRPr="00D609C3">
        <w:rPr>
          <w:rtl/>
        </w:rPr>
        <w:t>אלא שהמגן אברהם כתב בס"ס ש"י באינה נשמטת עכ"פ המוכני היא בסיס ובנשמטת אין גוררין השידה כשהמעות במוכני ע"כ. ואיני יודע מנין לו זה והתוס' בשבת כתבו בהדיא באינה נשמטת מותר לגרור המוכני וכ"כ הרא"ש כאן בפירושו.</w:t>
      </w:r>
    </w:p>
    <w:p w14:paraId="6CB5FADB" w14:textId="5E56C6B1" w:rsidR="00AF4EB5" w:rsidRPr="00126B3E" w:rsidRDefault="00AF4EB5" w:rsidP="00D163D8">
      <w:pPr>
        <w:pStyle w:val="afffff7"/>
        <w:rPr>
          <w:rtl/>
        </w:rPr>
      </w:pPr>
      <w:bookmarkStart w:id="3725" w:name="_Toc123816054"/>
      <w:bookmarkStart w:id="3726" w:name="_Toc130400604"/>
      <w:r w:rsidRPr="00126B3E">
        <w:rPr>
          <w:rFonts w:hint="cs"/>
          <w:rtl/>
        </w:rPr>
        <w:t xml:space="preserve">חיי אדם </w:t>
      </w:r>
      <w:r w:rsidRPr="00126B3E">
        <w:rPr>
          <w:rtl/>
        </w:rPr>
        <w:t>נשמת אדם כלל סז ד</w:t>
      </w:r>
      <w:r w:rsidRPr="00126B3E">
        <w:rPr>
          <w:rFonts w:hint="cs"/>
          <w:rtl/>
        </w:rPr>
        <w:t xml:space="preserve"> ד"ה </w:t>
      </w:r>
      <w:r w:rsidRPr="00126B3E">
        <w:rPr>
          <w:rtl/>
        </w:rPr>
        <w:t>ואמנם</w:t>
      </w:r>
      <w:r w:rsidRPr="00126B3E">
        <w:rPr>
          <w:rFonts w:hint="cs"/>
          <w:rtl/>
        </w:rPr>
        <w:t xml:space="preserve"> סוף</w:t>
      </w:r>
      <w:bookmarkEnd w:id="3725"/>
      <w:r w:rsidR="00204209" w:rsidRPr="00126B3E">
        <w:rPr>
          <w:rtl/>
        </w:rPr>
        <w:t xml:space="preserve"> (ט)</w:t>
      </w:r>
      <w:bookmarkEnd w:id="3726"/>
    </w:p>
    <w:p w14:paraId="1C65930E" w14:textId="77777777" w:rsidR="00AF4EB5" w:rsidRPr="00126B3E" w:rsidRDefault="00AF4EB5" w:rsidP="00AF4EB5">
      <w:pPr>
        <w:pStyle w:val="a7"/>
        <w:rPr>
          <w:rtl/>
        </w:rPr>
      </w:pPr>
      <w:bookmarkStart w:id="3727" w:name="_Toc124240745"/>
      <w:r w:rsidRPr="00126B3E">
        <w:rPr>
          <w:rFonts w:hint="cs"/>
          <w:rtl/>
        </w:rPr>
        <w:t>קו' החיי אדם דמוכח מהסיפא דבלא נשמטת מותר לגרור את השידה דכ"ש דבנשמטת מותר</w:t>
      </w:r>
      <w:bookmarkEnd w:id="3727"/>
    </w:p>
    <w:p w14:paraId="7FC73E59" w14:textId="56146E3B" w:rsidR="00AF4EB5" w:rsidRPr="00110DB4" w:rsidRDefault="00AF4EB5" w:rsidP="0077200F">
      <w:pPr>
        <w:pStyle w:val="a3"/>
        <w:rPr>
          <w:vanish/>
          <w:rtl/>
        </w:rPr>
      </w:pPr>
      <w:r w:rsidRPr="00110DB4">
        <w:rPr>
          <w:rFonts w:hint="cs"/>
          <w:vanish/>
          <w:rtl/>
        </w:rPr>
        <w:t xml:space="preserve">וכן הקשה </w:t>
      </w:r>
      <w:r w:rsidRPr="00110DB4">
        <w:rPr>
          <w:rStyle w:val="aff4"/>
          <w:rFonts w:hint="cs"/>
          <w:vanish/>
          <w:rtl/>
        </w:rPr>
        <w:t>החיי אדם</w:t>
      </w:r>
      <w:r w:rsidRPr="00110DB4">
        <w:rPr>
          <w:rFonts w:hint="cs"/>
          <w:vanish/>
          <w:rtl/>
        </w:rPr>
        <w:t xml:space="preserve"> </w:t>
      </w:r>
      <w:r w:rsidRPr="00110DB4">
        <w:rPr>
          <w:rStyle w:val="af2"/>
          <w:rFonts w:eastAsia="Guttman Hodes" w:hint="cs"/>
          <w:vanish/>
          <w:rtl/>
        </w:rPr>
        <w:t>(</w:t>
      </w:r>
      <w:r w:rsidRPr="00110DB4">
        <w:rPr>
          <w:rStyle w:val="af2"/>
          <w:rFonts w:eastAsia="Guttman Hodes"/>
          <w:vanish/>
          <w:rtl/>
        </w:rPr>
        <w:t>נשמת אדם כלל ס</w:t>
      </w:r>
      <w:r w:rsidRPr="00110DB4">
        <w:rPr>
          <w:rStyle w:val="af2"/>
          <w:rFonts w:eastAsia="Guttman Hodes" w:hint="cs"/>
          <w:vanish/>
          <w:rtl/>
        </w:rPr>
        <w:t>"</w:t>
      </w:r>
      <w:r w:rsidRPr="00110DB4">
        <w:rPr>
          <w:rStyle w:val="af2"/>
          <w:rFonts w:eastAsia="Guttman Hodes"/>
          <w:vanish/>
          <w:rtl/>
        </w:rPr>
        <w:t>ז ד</w:t>
      </w:r>
      <w:r w:rsidRPr="00110DB4">
        <w:rPr>
          <w:rStyle w:val="af2"/>
          <w:rFonts w:eastAsia="Guttman Hodes" w:hint="cs"/>
          <w:vanish/>
          <w:rtl/>
        </w:rPr>
        <w:t xml:space="preserve">' ד"ה </w:t>
      </w:r>
      <w:r w:rsidRPr="00110DB4">
        <w:rPr>
          <w:rStyle w:val="af2"/>
          <w:rFonts w:eastAsia="Guttman Hodes"/>
          <w:vanish/>
          <w:rtl/>
        </w:rPr>
        <w:t>ואמנם</w:t>
      </w:r>
      <w:r w:rsidRPr="00110DB4">
        <w:rPr>
          <w:rStyle w:val="af2"/>
          <w:rFonts w:eastAsia="Guttman Hodes" w:hint="cs"/>
          <w:vanish/>
          <w:rtl/>
        </w:rPr>
        <w:t xml:space="preserve"> סוף)</w:t>
      </w:r>
      <w:r w:rsidRPr="00110DB4">
        <w:rPr>
          <w:rFonts w:hint="cs"/>
          <w:vanish/>
          <w:rtl/>
        </w:rPr>
        <w:t xml:space="preserve"> על מ"ש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Ref123814706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מה)</w:t>
      </w:r>
      <w:r w:rsidRPr="00110DB4">
        <w:rPr>
          <w:rStyle w:val="af2"/>
          <w:rFonts w:eastAsia="Guttman Hodes"/>
          <w:vanish/>
          <w:rtl/>
        </w:rPr>
        <w:fldChar w:fldCharType="end"/>
      </w:r>
      <w:r w:rsidRPr="00110DB4">
        <w:rPr>
          <w:rFonts w:hint="cs"/>
          <w:vanish/>
          <w:rtl/>
        </w:rPr>
        <w:t xml:space="preserve"> דבנשמטת אין גוררין את השידה, דהא במשנה תנן "אין גוררין אותה", ומשמע דהכוונה היא על המוכני, ולא על השידה, ומשמע דאת השידה עצמה מותר לגרור אף כשהמוכני נשמטת, והוסיף </w:t>
      </w:r>
      <w:r w:rsidRPr="00110DB4">
        <w:rPr>
          <w:rStyle w:val="aff4"/>
          <w:rFonts w:hint="cs"/>
          <w:vanish/>
          <w:rtl/>
        </w:rPr>
        <w:t>החיי אדם</w:t>
      </w:r>
      <w:r w:rsidRPr="00110DB4">
        <w:rPr>
          <w:rFonts w:hint="cs"/>
          <w:vanish/>
          <w:rtl/>
        </w:rPr>
        <w:t xml:space="preserve"> דכן מבואר בכ"ש ממ"ש בסיפא דבאינה נשמטת דהמוכני הוא כלי אחד עם השידה, ואפ"ה מותר לגרור את השידה, כיון דהמעות אינם על עיקר הכלי, וא"כ כ"ש ברישא דהמוכני הוא כלי בפנ"ע, דמותר לגרור את השידה.</w:t>
      </w:r>
    </w:p>
    <w:p w14:paraId="19AFDA5D" w14:textId="77777777" w:rsidR="00AF4EB5" w:rsidRPr="00D609C3" w:rsidRDefault="00AF4EB5" w:rsidP="00607ABE">
      <w:pPr>
        <w:pStyle w:val="a1"/>
      </w:pPr>
      <w:r w:rsidRPr="00D609C3">
        <w:rPr>
          <w:rtl/>
        </w:rPr>
        <w:t>ואמנם סוף דברי מג"א צ"ע, שהעתיק לשון המשנה בנשמטת ואין גוררין השידה, ובמשנה איתא ואין גוררין אותה דמשמע דקאי על המוכני אבל השידה נראה לכאורה דמותר אפילו בנשמטת, וכל שכן הוא מסיפא דבאינה נשמטת שהמוכני הוא מן הכלי גופא ואפ"ה כיון שאינו מונח על עיקר הכלי מותר לגרור השידה לדעת מ"א, ומכ"ש ברישא דהמוכני כלי בפ"ע, וא"כ קשה למה יהיה אסור לטלטל השידה</w:t>
      </w:r>
      <w:r w:rsidRPr="00D609C3">
        <w:rPr>
          <w:rFonts w:hint="cs"/>
          <w:rtl/>
        </w:rPr>
        <w:t>.</w:t>
      </w:r>
    </w:p>
    <w:p w14:paraId="0A58E958" w14:textId="77777777" w:rsidR="00AF4EB5" w:rsidRPr="00126B3E" w:rsidRDefault="00AF4EB5" w:rsidP="00AF4EB5">
      <w:pPr>
        <w:pStyle w:val="a7"/>
      </w:pPr>
      <w:bookmarkStart w:id="3728" w:name="_Toc124240746"/>
      <w:r w:rsidRPr="00126B3E">
        <w:rPr>
          <w:rFonts w:hint="cs"/>
          <w:rtl/>
        </w:rPr>
        <w:t>קו' החיי אדם דבנשמטת רק המוכני אסור דהוי בסיס והשידה מותרת דהיא בסיס לאיסור והיתר</w:t>
      </w:r>
      <w:bookmarkEnd w:id="3728"/>
    </w:p>
    <w:p w14:paraId="0FFC9A5B" w14:textId="77777777" w:rsidR="00AF4EB5" w:rsidRPr="00110DB4" w:rsidRDefault="00AF4EB5" w:rsidP="0077200F">
      <w:pPr>
        <w:pStyle w:val="a3"/>
        <w:rPr>
          <w:vanish/>
        </w:rPr>
      </w:pPr>
      <w:r w:rsidRPr="00110DB4">
        <w:rPr>
          <w:rFonts w:hint="cs"/>
          <w:vanish/>
          <w:rtl/>
        </w:rPr>
        <w:t xml:space="preserve">וביאר </w:t>
      </w:r>
      <w:r w:rsidRPr="00110DB4">
        <w:rPr>
          <w:rStyle w:val="aff4"/>
          <w:rFonts w:hint="cs"/>
          <w:vanish/>
          <w:rtl/>
        </w:rPr>
        <w:t>החיי אדם</w:t>
      </w:r>
      <w:r w:rsidRPr="00110DB4">
        <w:rPr>
          <w:rFonts w:hint="cs"/>
          <w:vanish/>
          <w:rtl/>
        </w:rPr>
        <w:t xml:space="preserve"> דכ"מ דאסור לגרור בנשמטת הוא רק המוכני בעצמה דהוא  נעשה בסיס, אבל את השידה א"א לאסור, דכיון שהוא צריך לטלטלה, ממילא המוכני נעשה בסיס לאיסור ולהיתר, דהשידה עצמה היא ההיתר, ורק באופן שהוא צריך לגרור רק את המוכני עצמו, בכה"ג חשיב המוכני כבסיס לאיסור בלבד, וכל האיסור במוכני עצמו זהו דוקא בנשמטת, אבל באינה נשמטת מותר לגרור אף את המוכני עצמו כיון דלא הניח על עיקר הכלי, וכ"ש דמותר לטלטל את השידה.</w:t>
      </w:r>
      <w:r w:rsidRPr="00110DB4">
        <w:rPr>
          <w:vanish/>
          <w:rtl/>
        </w:rPr>
        <w:t xml:space="preserve"> </w:t>
      </w:r>
    </w:p>
    <w:p w14:paraId="68BA502D" w14:textId="77777777" w:rsidR="00AF4EB5" w:rsidRPr="00D609C3" w:rsidRDefault="00AF4EB5" w:rsidP="00607ABE">
      <w:pPr>
        <w:pStyle w:val="a1"/>
        <w:rPr>
          <w:rtl/>
        </w:rPr>
      </w:pPr>
      <w:r w:rsidRPr="00D609C3">
        <w:rPr>
          <w:rtl/>
        </w:rPr>
        <w:t xml:space="preserve">בשלמא המוכני אסור דכיון שהיא כלי בפ"ע נעשה בסיס אבל השידה אדרבה כיון שצריך לטלטל השידה אם כן המוכני הוא בסיס </w:t>
      </w:r>
      <w:r w:rsidRPr="00D609C3">
        <w:rPr>
          <w:rtl/>
        </w:rPr>
        <w:lastRenderedPageBreak/>
        <w:t>לאיסור ולהיתר שהיא השידה, מה שאינו כן כשאין צריך לשידה רק להמוכני אזי הוא בסיס לאיסור לבד, אבל באינה נשמטת מותר לגרר אפילו המוכני דכיון דלא הניח על עיקר הכלי לא נעשה בסיס כלל ומותר לגרר אפילו המוכני ומכ"ש השידה:</w:t>
      </w:r>
    </w:p>
    <w:p w14:paraId="4EA2B440" w14:textId="2EC6F78B" w:rsidR="00AF4EB5" w:rsidRPr="00126B3E" w:rsidRDefault="00AF4EB5" w:rsidP="00D163D8">
      <w:pPr>
        <w:pStyle w:val="afffff7"/>
      </w:pPr>
      <w:bookmarkStart w:id="3729" w:name="_Toc123816055"/>
      <w:bookmarkStart w:id="3730" w:name="_Toc130400605"/>
      <w:r w:rsidRPr="00126B3E">
        <w:rPr>
          <w:rFonts w:hint="cs"/>
          <w:rtl/>
        </w:rPr>
        <w:t>חיי אדם נשמת אדם כלל סז ד ד"ה כתב המג"א</w:t>
      </w:r>
      <w:bookmarkEnd w:id="3729"/>
      <w:r w:rsidR="00204209" w:rsidRPr="00126B3E">
        <w:rPr>
          <w:rtl/>
        </w:rPr>
        <w:t xml:space="preserve"> (ט)</w:t>
      </w:r>
      <w:bookmarkEnd w:id="3730"/>
    </w:p>
    <w:p w14:paraId="52E9D649" w14:textId="77777777" w:rsidR="00AF4EB5" w:rsidRPr="00126B3E" w:rsidRDefault="00AF4EB5" w:rsidP="00AF4EB5">
      <w:pPr>
        <w:pStyle w:val="a7"/>
        <w:rPr>
          <w:noProof/>
          <w:rtl/>
        </w:rPr>
      </w:pPr>
      <w:bookmarkStart w:id="3731" w:name="_Toc123809216"/>
      <w:bookmarkStart w:id="3732" w:name="_Toc124240747"/>
      <w:r w:rsidRPr="00126B3E">
        <w:rPr>
          <w:rFonts w:hint="cs"/>
          <w:noProof/>
          <w:rtl/>
        </w:rPr>
        <w:t>בי' החיי אדם דבתוס' לפנינו ל"א דמותר לטלטל את השידה וההיתר רק במוכני ולא בשידה</w:t>
      </w:r>
      <w:bookmarkEnd w:id="3731"/>
      <w:bookmarkEnd w:id="3732"/>
    </w:p>
    <w:p w14:paraId="6FCEA2F5" w14:textId="41DAD076" w:rsidR="00AF4EB5" w:rsidRPr="00110DB4" w:rsidRDefault="00AF4EB5" w:rsidP="0077200F">
      <w:pPr>
        <w:pStyle w:val="a3"/>
        <w:rPr>
          <w:vanish/>
          <w:rtl/>
        </w:rPr>
      </w:pPr>
      <w:bookmarkStart w:id="3733" w:name="_Ref123814172"/>
      <w:r w:rsidRPr="00110DB4">
        <w:rPr>
          <w:rFonts w:hint="cs"/>
          <w:vanish/>
          <w:rtl/>
        </w:rPr>
        <w:t xml:space="preserve">ובמ"ש </w:t>
      </w:r>
      <w:r w:rsidRPr="00110DB4">
        <w:rPr>
          <w:b/>
          <w:bCs/>
          <w:vanish/>
          <w:rtl/>
        </w:rPr>
        <w:t>המג"א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Ref123814205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מג)</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דכיון דכתבו </w:t>
      </w:r>
      <w:r w:rsidRPr="00110DB4">
        <w:rPr>
          <w:b/>
          <w:bCs/>
          <w:vanish/>
          <w:rtl/>
        </w:rPr>
        <w:t>התוס'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Ref123814122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יב)</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דאף אם הניח בכוונה מעות על המוכני באינה נשמטת, מותר לטלטל את השידה כיון שהמעות אינם על עיקר הכלי, כתב </w:t>
      </w:r>
      <w:r w:rsidRPr="00110DB4">
        <w:rPr>
          <w:b/>
          <w:bCs/>
          <w:vanish/>
          <w:rtl/>
        </w:rPr>
        <w:t>החיי אדם</w:t>
      </w:r>
      <w:r w:rsidRPr="00110DB4">
        <w:rPr>
          <w:rFonts w:hint="cs"/>
          <w:vanish/>
          <w:rtl/>
        </w:rPr>
        <w:t xml:space="preserve"> </w:t>
      </w:r>
      <w:r w:rsidRPr="00110DB4">
        <w:rPr>
          <w:rStyle w:val="af2"/>
          <w:rFonts w:eastAsia="Guttman Hodes" w:hint="cs"/>
          <w:vanish/>
          <w:rtl/>
        </w:rPr>
        <w:t xml:space="preserve">(נשמ"א כלל ס"ז ד' ד"ה כתב המג"א) </w:t>
      </w:r>
      <w:r w:rsidRPr="00110DB4">
        <w:rPr>
          <w:b/>
          <w:bCs/>
          <w:vanish/>
          <w:rtl/>
        </w:rPr>
        <w:t>דבתוס'</w:t>
      </w:r>
      <w:r w:rsidRPr="00110DB4">
        <w:rPr>
          <w:rFonts w:hint="cs"/>
          <w:vanish/>
          <w:rtl/>
        </w:rPr>
        <w:t xml:space="preserve"> לפנינו לא כתוב כן, ומשמע דכל המשנה היא בדין מוכני, ומותר לטלטל את המוכני כשאינה נשמטת, אבל את השידה אסור לטלטל.</w:t>
      </w:r>
      <w:bookmarkEnd w:id="3733"/>
    </w:p>
    <w:p w14:paraId="654E752E" w14:textId="77777777" w:rsidR="00AF4EB5" w:rsidRPr="00D609C3" w:rsidRDefault="00AF4EB5" w:rsidP="00607ABE">
      <w:pPr>
        <w:pStyle w:val="a1"/>
        <w:rPr>
          <w:noProof/>
        </w:rPr>
      </w:pPr>
      <w:r w:rsidRPr="00D609C3">
        <w:rPr>
          <w:rFonts w:hint="cs"/>
          <w:noProof/>
          <w:rtl/>
        </w:rPr>
        <w:t>כתב המ"א בסימן ש"י ס"ק ז', והוי יודע כו' מותר לטלטל השידה כיון שאינו על עיקר הכלי עכ"ל, ואף שלשון זה אינו בתוס' כמו שהעתיק המ"א. ולכאורה משמע דכולה מתני' מיירי מדין מוכני ומותר לטלטל המוכני באינה נשמטת אבל השידה אסור לטלטל.</w:t>
      </w:r>
    </w:p>
    <w:p w14:paraId="0DF2605F" w14:textId="77777777" w:rsidR="00AF4EB5" w:rsidRPr="00126B3E" w:rsidRDefault="00AF4EB5" w:rsidP="00AF4EB5">
      <w:pPr>
        <w:pStyle w:val="a7"/>
        <w:rPr>
          <w:noProof/>
          <w:rtl/>
        </w:rPr>
      </w:pPr>
      <w:bookmarkStart w:id="3734" w:name="_Toc123809217"/>
      <w:bookmarkStart w:id="3735" w:name="_Toc124240748"/>
      <w:r w:rsidRPr="00126B3E">
        <w:rPr>
          <w:rFonts w:hint="cs"/>
          <w:noProof/>
          <w:rtl/>
        </w:rPr>
        <w:t>בי' החיי אדם ברא"ש דהמוכני בטלה לשידה ומותר לטלטלו אך את השידה אסור להזיז ממקומה</w:t>
      </w:r>
      <w:bookmarkEnd w:id="3734"/>
      <w:bookmarkEnd w:id="3735"/>
      <w:r w:rsidRPr="00126B3E">
        <w:rPr>
          <w:rFonts w:hint="cs"/>
          <w:noProof/>
          <w:rtl/>
        </w:rPr>
        <w:t xml:space="preserve"> </w:t>
      </w:r>
    </w:p>
    <w:p w14:paraId="2667DD40" w14:textId="6B0E311A" w:rsidR="00AF4EB5" w:rsidRPr="00110DB4" w:rsidRDefault="00AF4EB5" w:rsidP="0077200F">
      <w:pPr>
        <w:pStyle w:val="a3"/>
        <w:rPr>
          <w:rStyle w:val="af"/>
          <w:vanish/>
        </w:rPr>
      </w:pPr>
      <w:bookmarkStart w:id="3736" w:name="_Ref123814939"/>
      <w:r w:rsidRPr="00110DB4">
        <w:rPr>
          <w:rFonts w:hint="cs"/>
          <w:vanish/>
          <w:rtl/>
        </w:rPr>
        <w:t xml:space="preserve">והביא </w:t>
      </w:r>
      <w:r w:rsidRPr="00110DB4">
        <w:rPr>
          <w:b/>
          <w:bCs/>
          <w:vanish/>
          <w:rtl/>
        </w:rPr>
        <w:t>החיי אדם</w:t>
      </w:r>
      <w:r w:rsidRPr="00110DB4">
        <w:rPr>
          <w:rFonts w:hint="cs"/>
          <w:vanish/>
          <w:rtl/>
        </w:rPr>
        <w:t xml:space="preserve"> דכ"כ </w:t>
      </w:r>
      <w:r w:rsidRPr="00110DB4">
        <w:rPr>
          <w:b/>
          <w:bCs/>
          <w:vanish/>
          <w:rtl/>
        </w:rPr>
        <w:t>בפי' הרא"ש בכלים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Ref123814804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יד)</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דבאינה נשמטת המוכני בטלה לשידה, וכיון שאין מעות בשידה מותר לגרור אף את המוכני, ובלבד שלא יזיז את השידה ממקומה, והוסיף </w:t>
      </w:r>
      <w:r w:rsidRPr="00110DB4">
        <w:rPr>
          <w:b/>
          <w:bCs/>
          <w:vanish/>
          <w:rtl/>
        </w:rPr>
        <w:t>החיי אדם</w:t>
      </w:r>
      <w:r w:rsidRPr="00110DB4">
        <w:rPr>
          <w:rFonts w:hint="cs"/>
          <w:vanish/>
          <w:rtl/>
        </w:rPr>
        <w:t xml:space="preserve"> דאפש"ל דכן דעת </w:t>
      </w:r>
      <w:r w:rsidRPr="00110DB4">
        <w:rPr>
          <w:b/>
          <w:bCs/>
          <w:vanish/>
          <w:rtl/>
        </w:rPr>
        <w:t>הרמב"ם בפיהמ"ש בכלים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Ref123726257 \r \h</w:instrText>
      </w:r>
      <w:r w:rsidRPr="00110DB4">
        <w:rPr>
          <w:rStyle w:val="af2"/>
          <w:rFonts w:eastAsia="Guttman Hodes" w:hint="c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hint="cs"/>
          <w:vanish/>
          <w:rtl/>
        </w:rPr>
      </w:r>
      <w:r w:rsidRPr="00110DB4">
        <w:rPr>
          <w:rStyle w:val="af2"/>
          <w:rFonts w:eastAsia="Guttman Hodes" w:hint="cs"/>
          <w:vanish/>
          <w:rtl/>
        </w:rPr>
        <w:fldChar w:fldCharType="separate"/>
      </w:r>
      <w:r w:rsidR="00FA04D3">
        <w:rPr>
          <w:rStyle w:val="af2"/>
          <w:rFonts w:eastAsia="Guttman Hodes" w:hint="eastAsia"/>
          <w:vanish/>
          <w:cs/>
        </w:rPr>
        <w:t>‎</w:t>
      </w:r>
      <w:r w:rsidR="00FA04D3">
        <w:rPr>
          <w:rStyle w:val="af2"/>
          <w:rFonts w:eastAsia="Guttman Hodes" w:hint="eastAsia"/>
          <w:vanish/>
          <w:rtl/>
        </w:rPr>
        <w:t>ו</w:t>
      </w:r>
      <w:r w:rsidR="00FA04D3">
        <w:rPr>
          <w:rStyle w:val="af2"/>
          <w:rFonts w:eastAsia="Guttman Hodes"/>
          <w:vanish/>
          <w:rtl/>
        </w:rPr>
        <w:t>)</w:t>
      </w:r>
      <w:r w:rsidRPr="00110DB4">
        <w:rPr>
          <w:rStyle w:val="af2"/>
          <w:rFonts w:eastAsia="Guttman Hodes" w:hint="cs"/>
          <w:vanish/>
          <w:rtl/>
        </w:rPr>
        <w:fldChar w:fldCharType="end"/>
      </w:r>
      <w:r w:rsidRPr="00110DB4">
        <w:rPr>
          <w:rFonts w:hint="cs"/>
          <w:vanish/>
          <w:rtl/>
        </w:rPr>
        <w:t xml:space="preserve">, אך </w:t>
      </w:r>
      <w:r w:rsidRPr="00110DB4">
        <w:rPr>
          <w:b/>
          <w:bCs/>
          <w:vanish/>
          <w:rtl/>
        </w:rPr>
        <w:t>המג"א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Ref123723849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הביא בשם </w:t>
      </w:r>
      <w:r w:rsidRPr="00110DB4">
        <w:rPr>
          <w:b/>
          <w:bCs/>
          <w:vanish/>
          <w:rtl/>
        </w:rPr>
        <w:t>הרמב"ם בפיהמ"ש בכלים</w:t>
      </w:r>
      <w:r w:rsidRPr="00110DB4">
        <w:rPr>
          <w:rFonts w:hint="cs"/>
          <w:vanish/>
          <w:rtl/>
        </w:rPr>
        <w:t xml:space="preserve"> דמותר לטלטל את השידה, וכן מבואר בדברי </w:t>
      </w:r>
      <w:r w:rsidRPr="00110DB4">
        <w:rPr>
          <w:b/>
          <w:bCs/>
          <w:vanish/>
          <w:rtl/>
        </w:rPr>
        <w:t>הרשב"א בסוגיין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Ref123811506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יז)</w:t>
      </w:r>
      <w:r w:rsidRPr="00110DB4">
        <w:rPr>
          <w:rStyle w:val="af2"/>
          <w:rFonts w:eastAsia="Guttman Hodes"/>
          <w:vanish/>
          <w:rtl/>
        </w:rPr>
        <w:fldChar w:fldCharType="end"/>
      </w:r>
      <w:r w:rsidRPr="00110DB4">
        <w:rPr>
          <w:rFonts w:hint="cs"/>
          <w:vanish/>
          <w:rtl/>
        </w:rPr>
        <w:t xml:space="preserve"> וכתב</w:t>
      </w:r>
      <w:r w:rsidRPr="00110DB4">
        <w:rPr>
          <w:b/>
          <w:bCs/>
          <w:vanish/>
          <w:rtl/>
        </w:rPr>
        <w:t xml:space="preserve"> החיי אדם</w:t>
      </w:r>
      <w:r w:rsidRPr="00110DB4">
        <w:rPr>
          <w:rFonts w:hint="cs"/>
          <w:vanish/>
          <w:rtl/>
        </w:rPr>
        <w:t xml:space="preserve"> דדברי </w:t>
      </w:r>
      <w:r w:rsidRPr="00110DB4">
        <w:rPr>
          <w:b/>
          <w:bCs/>
          <w:vanish/>
          <w:rtl/>
        </w:rPr>
        <w:t>הרמב"ם בפיהמ"ש בכלים</w:t>
      </w:r>
      <w:r w:rsidRPr="00110DB4">
        <w:rPr>
          <w:rFonts w:hint="cs"/>
          <w:vanish/>
          <w:rtl/>
        </w:rPr>
        <w:t xml:space="preserve"> צ"ב. </w:t>
      </w:r>
      <w:r w:rsidRPr="00110DB4">
        <w:rPr>
          <w:rStyle w:val="af"/>
          <w:rFonts w:hint="cs"/>
          <w:vanish/>
          <w:rtl/>
        </w:rPr>
        <w:t xml:space="preserve">[אך כתב </w:t>
      </w:r>
      <w:r w:rsidRPr="00110DB4">
        <w:rPr>
          <w:rStyle w:val="aff9"/>
          <w:rFonts w:hint="cs"/>
          <w:vanish/>
          <w:rtl/>
        </w:rPr>
        <w:t>החיי אדם</w:t>
      </w:r>
      <w:r w:rsidRPr="00110DB4">
        <w:rPr>
          <w:rStyle w:val="af"/>
          <w:rFonts w:hint="cs"/>
          <w:vanish/>
          <w:rtl/>
        </w:rPr>
        <w:t xml:space="preserve"> </w:t>
      </w:r>
      <w:r w:rsidRPr="00110DB4">
        <w:rPr>
          <w:rStyle w:val="aff5"/>
          <w:rFonts w:hint="cs"/>
          <w:vanish/>
          <w:rtl/>
        </w:rPr>
        <w:t>(נשמת אדם כלל ס"ז ד' ד"ה ואמנם דינו)</w:t>
      </w:r>
      <w:r w:rsidRPr="00110DB4">
        <w:rPr>
          <w:rStyle w:val="af"/>
          <w:rFonts w:hint="cs"/>
          <w:vanish/>
          <w:rtl/>
        </w:rPr>
        <w:t xml:space="preserve"> דמ"מ הדין של </w:t>
      </w:r>
      <w:r w:rsidRPr="00110DB4">
        <w:rPr>
          <w:rStyle w:val="aff9"/>
          <w:rFonts w:hint="cs"/>
          <w:vanish/>
          <w:rtl/>
        </w:rPr>
        <w:t>המג"א</w:t>
      </w:r>
      <w:r w:rsidRPr="00110DB4">
        <w:rPr>
          <w:rStyle w:val="af"/>
          <w:rFonts w:hint="cs"/>
          <w:vanish/>
          <w:rtl/>
        </w:rPr>
        <w:t xml:space="preserve"> </w:t>
      </w:r>
      <w:r w:rsidRPr="00110DB4">
        <w:rPr>
          <w:rStyle w:val="aff5"/>
          <w:rFonts w:hint="cs"/>
          <w:vanish/>
          <w:rtl/>
        </w:rPr>
        <w:t>(עי'</w:t>
      </w:r>
      <w:r w:rsidRPr="00110DB4">
        <w:rPr>
          <w:rStyle w:val="af"/>
          <w:rFonts w:hint="cs"/>
          <w:vanish/>
          <w:rtl/>
        </w:rPr>
        <w:t xml:space="preserve"> </w:t>
      </w:r>
      <w:r w:rsidRPr="00110DB4">
        <w:rPr>
          <w:rStyle w:val="aff5"/>
          <w:rFonts w:hint="cs"/>
          <w:vanish/>
          <w:rtl/>
        </w:rPr>
        <w:t xml:space="preserve">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Ref123814706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מה)</w:t>
      </w:r>
      <w:r w:rsidRPr="00110DB4">
        <w:rPr>
          <w:rStyle w:val="aff5"/>
          <w:vanish/>
          <w:rtl/>
        </w:rPr>
        <w:fldChar w:fldCharType="end"/>
      </w:r>
      <w:r w:rsidRPr="00110DB4">
        <w:rPr>
          <w:rStyle w:val="af"/>
          <w:rFonts w:hint="cs"/>
          <w:vanish/>
          <w:rtl/>
        </w:rPr>
        <w:t xml:space="preserve"> דכיס קשור הוא בסיס, הוא נכון לדינא לדעת </w:t>
      </w:r>
      <w:r w:rsidRPr="00110DB4">
        <w:rPr>
          <w:rStyle w:val="aff9"/>
          <w:rFonts w:hint="cs"/>
          <w:vanish/>
          <w:rtl/>
        </w:rPr>
        <w:t>ר"ת בתוס'</w:t>
      </w:r>
      <w:r w:rsidRPr="00110DB4">
        <w:rPr>
          <w:rStyle w:val="af"/>
          <w:rFonts w:hint="cs"/>
          <w:vanish/>
          <w:rtl/>
        </w:rPr>
        <w:t xml:space="preserve"> </w:t>
      </w:r>
      <w:r w:rsidRPr="00110DB4">
        <w:rPr>
          <w:rStyle w:val="aff5"/>
          <w:rFonts w:hint="cs"/>
          <w:vanish/>
          <w:rtl/>
        </w:rPr>
        <w:t>(ד"ה הא, בסוגריים</w:t>
      </w:r>
      <w:r w:rsidRPr="00110DB4">
        <w:rPr>
          <w:rStyle w:val="af"/>
          <w:rFonts w:hint="cs"/>
          <w:vanish/>
          <w:rtl/>
        </w:rPr>
        <w:t xml:space="preserve"> </w:t>
      </w:r>
      <w:r w:rsidRPr="00110DB4">
        <w:rPr>
          <w:rStyle w:val="aff5"/>
          <w:rFonts w:hint="cs"/>
          <w:vanish/>
          <w:rtl/>
        </w:rPr>
        <w:t>הובא בסימן ח' אות ס"ה)</w:t>
      </w:r>
      <w:r w:rsidRPr="00110DB4">
        <w:rPr>
          <w:rStyle w:val="af"/>
          <w:rFonts w:hint="cs"/>
          <w:vanish/>
          <w:rtl/>
        </w:rPr>
        <w:t xml:space="preserve"> דס"ל דמיטה שיחדה למעות, דכיון כשמיחדו לכך הוי מוקצה אף כשאין עליו מעות, עיי"ש בדבריו].</w:t>
      </w:r>
      <w:bookmarkEnd w:id="3736"/>
      <w:r w:rsidRPr="00110DB4">
        <w:rPr>
          <w:rStyle w:val="af"/>
          <w:rFonts w:hint="cs"/>
          <w:vanish/>
          <w:rtl/>
        </w:rPr>
        <w:t xml:space="preserve"> </w:t>
      </w:r>
    </w:p>
    <w:p w14:paraId="799FB7B0" w14:textId="77777777" w:rsidR="00AF4EB5" w:rsidRPr="00D609C3" w:rsidRDefault="00AF4EB5" w:rsidP="00607ABE">
      <w:pPr>
        <w:pStyle w:val="a1"/>
        <w:rPr>
          <w:noProof/>
          <w:rtl/>
        </w:rPr>
      </w:pPr>
      <w:r w:rsidRPr="00D609C3">
        <w:rPr>
          <w:rFonts w:hint="cs"/>
          <w:noProof/>
          <w:rtl/>
        </w:rPr>
        <w:t>וכן לשון הרא"ש בפי' המשנה פי"ח דכלים וז"ל אבל אם אינה נשמטת בטלה לגבי שידה וכיון שאין בשידה מעות מותר לגרור המוכני ובלבד שלא יזיז השידה ממקומה עכ"ל, ואפשר שכן דעת הרמב"ם בפירושו שם, אבל המ"א העתיק לשון הרמב"ם וסובר דהרמב"ם מתיר לטלטל השידה (ודבריו בפירושו צ"ע כי לא זכיתי להבינם על בוריו), וכדברי המ"א מבואר בחי' רשב"א שבת:</w:t>
      </w:r>
    </w:p>
    <w:p w14:paraId="7F56DA2A" w14:textId="77777777" w:rsidR="00AF4EB5" w:rsidRPr="00126B3E" w:rsidRDefault="00AF4EB5" w:rsidP="00D163D8">
      <w:pPr>
        <w:pStyle w:val="afffffb"/>
        <w:rPr>
          <w:vanish w:val="0"/>
          <w:rtl/>
        </w:rPr>
      </w:pPr>
      <w:r w:rsidRPr="00126B3E">
        <w:rPr>
          <w:vanish w:val="0"/>
          <w:rtl/>
        </w:rPr>
        <w:t>משנה אחרונה כלים י"ח ב' ד"ה ואין</w:t>
      </w:r>
    </w:p>
    <w:p w14:paraId="41FC6795" w14:textId="77777777" w:rsidR="00AF4EB5" w:rsidRPr="00126B3E" w:rsidRDefault="00AF4EB5" w:rsidP="00AF4EB5">
      <w:pPr>
        <w:pStyle w:val="a7"/>
        <w:rPr>
          <w:rtl/>
        </w:rPr>
      </w:pPr>
      <w:bookmarkStart w:id="3737" w:name="_Toc124240749"/>
      <w:r w:rsidRPr="00126B3E">
        <w:rPr>
          <w:rFonts w:hint="cs"/>
          <w:rtl/>
        </w:rPr>
        <w:t>קו' המשנה אחרונה על המג"א דברש"י בטומן קדירה מבו' דמוקצה שלא בעיקר הכלי ל"ה בסיס</w:t>
      </w:r>
      <w:bookmarkEnd w:id="3737"/>
    </w:p>
    <w:p w14:paraId="0B1E8F61" w14:textId="77777777" w:rsidR="00AF4EB5" w:rsidRPr="00110DB4" w:rsidRDefault="00AF4EB5" w:rsidP="0077200F">
      <w:pPr>
        <w:pStyle w:val="a3"/>
        <w:rPr>
          <w:vanish/>
        </w:rPr>
      </w:pPr>
      <w:r w:rsidRPr="00110DB4">
        <w:rPr>
          <w:rFonts w:hint="cs"/>
          <w:vanish/>
          <w:rtl/>
        </w:rPr>
        <w:t xml:space="preserve">ועוד הקשה </w:t>
      </w:r>
      <w:r w:rsidRPr="00110DB4">
        <w:rPr>
          <w:rStyle w:val="aff4"/>
          <w:rFonts w:hint="cs"/>
          <w:vanish/>
          <w:rtl/>
        </w:rPr>
        <w:t>המשנה אחרונה בכלים</w:t>
      </w:r>
      <w:r w:rsidRPr="00110DB4">
        <w:rPr>
          <w:rFonts w:hint="cs"/>
          <w:vanish/>
          <w:rtl/>
        </w:rPr>
        <w:t xml:space="preserve"> </w:t>
      </w:r>
      <w:r w:rsidRPr="00110DB4">
        <w:rPr>
          <w:rStyle w:val="af2"/>
          <w:rFonts w:eastAsia="Guttman Hodes" w:hint="cs"/>
          <w:vanish/>
          <w:rtl/>
        </w:rPr>
        <w:t>(פי"ח מ"ב ד"ה ואין)</w:t>
      </w:r>
      <w:r w:rsidRPr="00110DB4">
        <w:rPr>
          <w:rFonts w:hint="cs"/>
          <w:vanish/>
          <w:rtl/>
        </w:rPr>
        <w:t xml:space="preserve"> על </w:t>
      </w:r>
      <w:r w:rsidRPr="00110DB4">
        <w:rPr>
          <w:rStyle w:val="aff4"/>
          <w:rFonts w:hint="cs"/>
          <w:vanish/>
          <w:rtl/>
        </w:rPr>
        <w:t>המג"א</w:t>
      </w:r>
      <w:r w:rsidRPr="00110DB4">
        <w:rPr>
          <w:rFonts w:hint="cs"/>
          <w:vanish/>
          <w:rtl/>
        </w:rPr>
        <w:t xml:space="preserve"> דתנן לקמן </w:t>
      </w:r>
      <w:r w:rsidRPr="00110DB4">
        <w:rPr>
          <w:rStyle w:val="af2"/>
          <w:rFonts w:eastAsia="Guttman Hodes" w:hint="cs"/>
          <w:vanish/>
          <w:rtl/>
        </w:rPr>
        <w:t>(מט.)</w:t>
      </w:r>
      <w:r w:rsidRPr="00110DB4">
        <w:rPr>
          <w:rFonts w:hint="cs"/>
          <w:vanish/>
          <w:rtl/>
        </w:rPr>
        <w:t xml:space="preserve"> דהטומן קדירה בדבר שאינו ניטל, דנוטל את הכיסוי והן נופלות, וביאר </w:t>
      </w:r>
      <w:r w:rsidRPr="00110DB4">
        <w:rPr>
          <w:rStyle w:val="aff4"/>
          <w:rFonts w:hint="cs"/>
          <w:vanish/>
          <w:rtl/>
        </w:rPr>
        <w:t>רש"י לקמן</w:t>
      </w:r>
      <w:r w:rsidRPr="00110DB4">
        <w:rPr>
          <w:rStyle w:val="af2"/>
          <w:rFonts w:eastAsia="Guttman Hodes" w:hint="cs"/>
          <w:vanish/>
          <w:rtl/>
        </w:rPr>
        <w:t xml:space="preserve"> (מט. ד"ה נוטל)</w:t>
      </w:r>
      <w:r w:rsidRPr="00110DB4">
        <w:rPr>
          <w:rFonts w:hint="cs"/>
          <w:vanish/>
          <w:rtl/>
        </w:rPr>
        <w:t xml:space="preserve"> דהקדירה לא נעשית בסיס כיון שהגיזי צמר עשויין רק לכסות את הקדירה, וכתב </w:t>
      </w:r>
      <w:r w:rsidRPr="00110DB4">
        <w:rPr>
          <w:rStyle w:val="aff4"/>
          <w:rFonts w:hint="cs"/>
          <w:vanish/>
          <w:rtl/>
        </w:rPr>
        <w:t>המשנה אחרונה</w:t>
      </w:r>
      <w:r w:rsidRPr="00110DB4">
        <w:rPr>
          <w:rFonts w:hint="cs"/>
          <w:vanish/>
          <w:rtl/>
        </w:rPr>
        <w:t xml:space="preserve"> דמבואר מדברי </w:t>
      </w:r>
      <w:r w:rsidRPr="00110DB4">
        <w:rPr>
          <w:rStyle w:val="aff4"/>
          <w:rFonts w:hint="cs"/>
          <w:vanish/>
          <w:rtl/>
        </w:rPr>
        <w:t>רש"י</w:t>
      </w:r>
      <w:r w:rsidRPr="00110DB4">
        <w:rPr>
          <w:rFonts w:hint="cs"/>
          <w:vanish/>
          <w:rtl/>
        </w:rPr>
        <w:t xml:space="preserve"> דכל שהמוקצה אינו על עיקר הכלי לא הוי בסיס, וא"כ ה"ה במוכני נשמטת דהשידה אינה נעשית בסיס, ועיי"ש במה שהוסיף </w:t>
      </w:r>
      <w:r w:rsidRPr="00110DB4">
        <w:rPr>
          <w:rStyle w:val="aff4"/>
          <w:rFonts w:hint="cs"/>
          <w:vanish/>
          <w:rtl/>
        </w:rPr>
        <w:t>המשנה אחרונה</w:t>
      </w:r>
      <w:r w:rsidRPr="00110DB4">
        <w:rPr>
          <w:rFonts w:hint="cs"/>
          <w:vanish/>
          <w:rtl/>
        </w:rPr>
        <w:t xml:space="preserve"> להקשות מדברי </w:t>
      </w:r>
      <w:r w:rsidRPr="00110DB4">
        <w:rPr>
          <w:rStyle w:val="aff4"/>
          <w:rFonts w:hint="cs"/>
          <w:vanish/>
          <w:rtl/>
        </w:rPr>
        <w:t>המג"א</w:t>
      </w:r>
      <w:r w:rsidRPr="00110DB4">
        <w:rPr>
          <w:rFonts w:hint="cs"/>
          <w:vanish/>
          <w:rtl/>
        </w:rPr>
        <w:t xml:space="preserve"> עצמו לענין טומן קדירה, ולענין נר שבדלת.</w:t>
      </w:r>
    </w:p>
    <w:p w14:paraId="2E6F4452" w14:textId="77777777" w:rsidR="00AF4EB5" w:rsidRPr="00D609C3" w:rsidRDefault="00AF4EB5" w:rsidP="00607ABE">
      <w:pPr>
        <w:pStyle w:val="a1"/>
      </w:pPr>
      <w:r w:rsidRPr="00D609C3">
        <w:rPr>
          <w:rtl/>
        </w:rPr>
        <w:t>ומשנה שלמה היא בפ' במה טומנין נוטל את הכסוי והן נופלות ופי' רש"י שאין הכסוי בסיס שאינה עשוי אלא לכסות הקדרה ע"כ והיינו ממש הך דהכא שכל שאין המוקצה על עיקר הכלי לא נעשה בסיס.</w:t>
      </w:r>
    </w:p>
    <w:p w14:paraId="7D9CCD96" w14:textId="77777777" w:rsidR="00AF4EB5" w:rsidRPr="00126B3E" w:rsidRDefault="00AF4EB5" w:rsidP="00AF4EB5">
      <w:pPr>
        <w:pStyle w:val="1"/>
        <w:rPr>
          <w:rtl/>
        </w:rPr>
      </w:pPr>
      <w:bookmarkStart w:id="3738" w:name="_Toc124240750"/>
      <w:r w:rsidRPr="00126B3E">
        <w:rPr>
          <w:rFonts w:hint="cs"/>
          <w:rtl/>
        </w:rPr>
        <w:t>בי' המשנ"א דאף המוכני מותר ולבי' המג"א השידה מותרת</w:t>
      </w:r>
      <w:bookmarkEnd w:id="3738"/>
    </w:p>
    <w:p w14:paraId="0387DE7E" w14:textId="5A1F438E" w:rsidR="00AF4EB5" w:rsidRPr="00126B3E" w:rsidRDefault="00AF4EB5" w:rsidP="00D163D8">
      <w:pPr>
        <w:pStyle w:val="afffff7"/>
        <w:rPr>
          <w:rtl/>
        </w:rPr>
      </w:pPr>
      <w:bookmarkStart w:id="3739" w:name="_Toc123816056"/>
      <w:bookmarkStart w:id="3740" w:name="_Toc130400606"/>
      <w:r w:rsidRPr="00126B3E">
        <w:rPr>
          <w:rtl/>
        </w:rPr>
        <w:t>משנה אחרונה כלים י"ח ב'</w:t>
      </w:r>
      <w:r w:rsidRPr="00126B3E">
        <w:rPr>
          <w:rFonts w:hint="cs"/>
          <w:rtl/>
        </w:rPr>
        <w:t xml:space="preserve"> ד</w:t>
      </w:r>
      <w:r w:rsidRPr="00126B3E">
        <w:rPr>
          <w:rFonts w:cs="Guttman Hodes" w:hint="cs"/>
          <w:rtl/>
        </w:rPr>
        <w:t>"</w:t>
      </w:r>
      <w:r w:rsidRPr="00126B3E">
        <w:rPr>
          <w:rFonts w:hint="cs"/>
          <w:rtl/>
        </w:rPr>
        <w:t>ה ונ"ל</w:t>
      </w:r>
      <w:bookmarkEnd w:id="3739"/>
      <w:r w:rsidR="00204209" w:rsidRPr="00126B3E">
        <w:rPr>
          <w:rtl/>
        </w:rPr>
        <w:t xml:space="preserve"> (ט)</w:t>
      </w:r>
      <w:bookmarkEnd w:id="3740"/>
    </w:p>
    <w:p w14:paraId="0E6F49F0" w14:textId="77777777" w:rsidR="00AF4EB5" w:rsidRPr="00126B3E" w:rsidRDefault="00AF4EB5" w:rsidP="00AF4EB5">
      <w:pPr>
        <w:pStyle w:val="a7"/>
        <w:rPr>
          <w:rtl/>
        </w:rPr>
      </w:pPr>
      <w:bookmarkStart w:id="3741" w:name="_Toc124240751"/>
      <w:r w:rsidRPr="00126B3E">
        <w:rPr>
          <w:rFonts w:hint="cs"/>
          <w:rtl/>
        </w:rPr>
        <w:t>בי' המשנה אחרונה דבאינה נשמטת אף למג"א מותר לטלטל את השידה דאינה בסיס</w:t>
      </w:r>
      <w:bookmarkEnd w:id="3741"/>
      <w:r w:rsidRPr="00126B3E">
        <w:rPr>
          <w:rFonts w:hint="cs"/>
          <w:rtl/>
        </w:rPr>
        <w:t xml:space="preserve"> </w:t>
      </w:r>
    </w:p>
    <w:p w14:paraId="5E743E93" w14:textId="09398066" w:rsidR="00AF4EB5" w:rsidRPr="00110DB4" w:rsidRDefault="00AF4EB5" w:rsidP="0077200F">
      <w:pPr>
        <w:pStyle w:val="a3"/>
        <w:rPr>
          <w:vanish/>
        </w:rPr>
      </w:pPr>
      <w:r w:rsidRPr="00110DB4">
        <w:rPr>
          <w:rFonts w:hint="cs"/>
          <w:vanish/>
          <w:rtl/>
        </w:rPr>
        <w:t xml:space="preserve">אלא כתב </w:t>
      </w:r>
      <w:r w:rsidRPr="00110DB4">
        <w:rPr>
          <w:rStyle w:val="aff4"/>
          <w:rFonts w:hint="cs"/>
          <w:vanish/>
          <w:rtl/>
        </w:rPr>
        <w:t>המשנה אחרונה בכלים</w:t>
      </w:r>
      <w:r w:rsidRPr="00110DB4">
        <w:rPr>
          <w:rFonts w:hint="cs"/>
          <w:vanish/>
          <w:rtl/>
        </w:rPr>
        <w:t xml:space="preserve"> </w:t>
      </w:r>
      <w:r w:rsidRPr="00110DB4">
        <w:rPr>
          <w:rStyle w:val="af2"/>
          <w:rFonts w:eastAsia="Guttman Hodes" w:hint="cs"/>
          <w:vanish/>
          <w:rtl/>
        </w:rPr>
        <w:t>(פי"ח מ"ב ד"ה ונ"ל)</w:t>
      </w:r>
      <w:r w:rsidRPr="00110DB4">
        <w:rPr>
          <w:rFonts w:hint="cs"/>
          <w:vanish/>
          <w:rtl/>
        </w:rPr>
        <w:t xml:space="preserve"> דבאינה נשמטת כיון שמותר לטלטל את המוכני, כ"ש דמותר לטלטל את השידה עצמה, דהא השידה אינה בסיס, לדעת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Ref123814706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מה)</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דהמוכני הוא בסיס ומותר לטלטל את השידה בלי המוכני.</w:t>
      </w:r>
    </w:p>
    <w:p w14:paraId="2C9164B2" w14:textId="77777777" w:rsidR="00AF4EB5" w:rsidRPr="00D609C3" w:rsidRDefault="00AF4EB5" w:rsidP="00607ABE">
      <w:pPr>
        <w:pStyle w:val="a1"/>
        <w:rPr>
          <w:rtl/>
        </w:rPr>
      </w:pPr>
      <w:r w:rsidRPr="00D609C3">
        <w:rPr>
          <w:rtl/>
        </w:rPr>
        <w:t xml:space="preserve">ונ"ל דבאינה נשמטת כמו שמותר לטלטל המוכני ה"נ מותר לטלטל השידה עצמה וכ"ש הוא דהשידה אינה בסיס וכ"כ במג"א לפי שטתו דהמוכני הוא בסיס והשידה בלא המוכני מותר. </w:t>
      </w:r>
    </w:p>
    <w:p w14:paraId="60D0CB97" w14:textId="77777777" w:rsidR="00AF4EB5" w:rsidRPr="00126B3E" w:rsidRDefault="00AF4EB5" w:rsidP="00AF4EB5">
      <w:pPr>
        <w:pStyle w:val="a7"/>
      </w:pPr>
      <w:bookmarkStart w:id="3742" w:name="_Toc124240752"/>
      <w:r w:rsidRPr="00126B3E">
        <w:rPr>
          <w:rFonts w:hint="cs"/>
          <w:rtl/>
        </w:rPr>
        <w:t>בי' המשנה אחרונה דלביאורו בלא נשמטת המוכני אינו בסיס ומותר בטלטול וכ"ש השידה</w:t>
      </w:r>
      <w:bookmarkEnd w:id="3742"/>
    </w:p>
    <w:p w14:paraId="451F5245" w14:textId="77777777" w:rsidR="00AF4EB5" w:rsidRPr="00110DB4" w:rsidRDefault="00AF4EB5" w:rsidP="0077200F">
      <w:pPr>
        <w:pStyle w:val="a3"/>
        <w:rPr>
          <w:vanish/>
        </w:rPr>
      </w:pPr>
      <w:r w:rsidRPr="00110DB4">
        <w:rPr>
          <w:rFonts w:hint="cs"/>
          <w:vanish/>
          <w:rtl/>
        </w:rPr>
        <w:t xml:space="preserve">וכתב </w:t>
      </w:r>
      <w:r w:rsidRPr="00110DB4">
        <w:rPr>
          <w:rStyle w:val="aff4"/>
          <w:rFonts w:hint="cs"/>
          <w:vanish/>
          <w:rtl/>
        </w:rPr>
        <w:t>המשנה אחרונה</w:t>
      </w:r>
      <w:r w:rsidRPr="00110DB4">
        <w:rPr>
          <w:rFonts w:hint="cs"/>
          <w:vanish/>
          <w:rtl/>
        </w:rPr>
        <w:t xml:space="preserve"> דלביאורו דאף המוכני עצמו אינו בסיס, א"כ מותר לטלטל אף את המוכני עצמה.</w:t>
      </w:r>
    </w:p>
    <w:p w14:paraId="5DA408EA" w14:textId="77777777" w:rsidR="00AF4EB5" w:rsidRPr="00D609C3" w:rsidRDefault="00AF4EB5" w:rsidP="00607ABE">
      <w:pPr>
        <w:pStyle w:val="a1"/>
      </w:pPr>
      <w:r w:rsidRPr="00D609C3">
        <w:rPr>
          <w:rtl/>
        </w:rPr>
        <w:t xml:space="preserve">ונ"ל דבאינה נשמטת כמו שמותר לטלטל המוכני ה"נ מותר לטלטל השידה עצמה וכ"ש הוא דהשידה אינה בסיס </w:t>
      </w:r>
      <w:r w:rsidRPr="00D609C3">
        <w:rPr>
          <w:rStyle w:val="afff7"/>
          <w:rtl/>
        </w:rPr>
        <w:t>וכ"כ במג"א לפי שטתו דהמוכני הוא בסיס והשידה בלא המוכני מותר</w:t>
      </w:r>
      <w:r w:rsidRPr="00D609C3">
        <w:rPr>
          <w:rtl/>
        </w:rPr>
        <w:t xml:space="preserve"> ולשטתינו שניהם מותרים</w:t>
      </w:r>
      <w:r w:rsidRPr="00D609C3">
        <w:rPr>
          <w:rFonts w:hint="cs"/>
          <w:rtl/>
        </w:rPr>
        <w:t>.</w:t>
      </w:r>
    </w:p>
    <w:p w14:paraId="78F6EFC4" w14:textId="77777777" w:rsidR="00AF4EB5" w:rsidRPr="00126B3E" w:rsidRDefault="00AF4EB5" w:rsidP="00AF4EB5">
      <w:pPr>
        <w:pStyle w:val="a7"/>
      </w:pPr>
      <w:bookmarkStart w:id="3743" w:name="_Toc124240753"/>
      <w:r w:rsidRPr="00126B3E">
        <w:rPr>
          <w:rFonts w:hint="cs"/>
          <w:rtl/>
        </w:rPr>
        <w:t>קו' המשנה אחרונה דברא"ש מבו' דבנשמטת אסור לגרור את השידה ולמג"א אף באינה נשמטת</w:t>
      </w:r>
      <w:bookmarkEnd w:id="3743"/>
    </w:p>
    <w:p w14:paraId="34592E96" w14:textId="3AC32F62" w:rsidR="00AF4EB5" w:rsidRPr="00110DB4" w:rsidRDefault="00AF4EB5" w:rsidP="0077200F">
      <w:pPr>
        <w:pStyle w:val="a3"/>
        <w:rPr>
          <w:vanish/>
        </w:rPr>
      </w:pPr>
      <w:r w:rsidRPr="00110DB4">
        <w:rPr>
          <w:rFonts w:hint="cs"/>
          <w:vanish/>
          <w:rtl/>
        </w:rPr>
        <w:t xml:space="preserve">אך כתב </w:t>
      </w:r>
      <w:r w:rsidRPr="00110DB4">
        <w:rPr>
          <w:rStyle w:val="aff4"/>
          <w:rFonts w:hint="cs"/>
          <w:vanish/>
          <w:rtl/>
        </w:rPr>
        <w:t>המשנה אחרונה</w:t>
      </w:r>
      <w:r w:rsidRPr="00110DB4">
        <w:rPr>
          <w:rFonts w:hint="cs"/>
          <w:vanish/>
          <w:rtl/>
        </w:rPr>
        <w:t xml:space="preserve"> דכתב </w:t>
      </w:r>
      <w:r w:rsidRPr="00110DB4">
        <w:rPr>
          <w:rStyle w:val="aff4"/>
          <w:rFonts w:hint="cs"/>
          <w:vanish/>
          <w:rtl/>
        </w:rPr>
        <w:t>בפי' הרא"ש בכלים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Ref123814804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יד)</w:t>
      </w:r>
      <w:r w:rsidRPr="00110DB4">
        <w:rPr>
          <w:rStyle w:val="af2"/>
          <w:rFonts w:eastAsia="Guttman Hodes"/>
          <w:vanish/>
          <w:rtl/>
        </w:rPr>
        <w:fldChar w:fldCharType="end"/>
      </w:r>
      <w:r w:rsidRPr="00110DB4">
        <w:rPr>
          <w:rFonts w:hint="cs"/>
          <w:vanish/>
          <w:rtl/>
        </w:rPr>
        <w:t xml:space="preserve"> דבאינה נשמטת מותר לטלטול את המוכני, אך אסור להזיז את השידה ממקומה, וכ"כ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Ref123814706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מה)</w:t>
      </w:r>
      <w:r w:rsidRPr="00110DB4">
        <w:rPr>
          <w:rStyle w:val="af2"/>
          <w:rFonts w:eastAsia="Guttman Hodes"/>
          <w:vanish/>
          <w:rtl/>
        </w:rPr>
        <w:fldChar w:fldCharType="end"/>
      </w:r>
      <w:r w:rsidRPr="00110DB4">
        <w:rPr>
          <w:rFonts w:hint="cs"/>
          <w:vanish/>
          <w:rtl/>
        </w:rPr>
        <w:t xml:space="preserve"> דבנשמטת אין גוררין את השידה שיש מעות במוכני.</w:t>
      </w:r>
    </w:p>
    <w:p w14:paraId="5C5CF80C" w14:textId="77777777" w:rsidR="00AF4EB5" w:rsidRPr="00D609C3" w:rsidRDefault="00AF4EB5" w:rsidP="00607ABE">
      <w:pPr>
        <w:pStyle w:val="a1"/>
        <w:rPr>
          <w:rtl/>
        </w:rPr>
      </w:pPr>
      <w:r w:rsidRPr="00D609C3">
        <w:rPr>
          <w:rtl/>
        </w:rPr>
        <w:t>אלא שבפי' הרא"ש כתב כאן באינה נשמטת מותר לטלטל המוכני ובלבד שלא יזיז השידה ממקומה וגם המג"א שם כתב בנשמטת אין גוררין השידה כשהמעות במוכני.</w:t>
      </w:r>
    </w:p>
    <w:p w14:paraId="75A4D01A" w14:textId="77777777" w:rsidR="00AF4EB5" w:rsidRPr="00126B3E" w:rsidRDefault="00AF4EB5" w:rsidP="00AF4EB5">
      <w:pPr>
        <w:pStyle w:val="a7"/>
      </w:pPr>
      <w:bookmarkStart w:id="3744" w:name="_Toc124240754"/>
      <w:r w:rsidRPr="00126B3E">
        <w:rPr>
          <w:rFonts w:hint="cs"/>
          <w:rtl/>
        </w:rPr>
        <w:t>קו' המשנה אחרונה דמנלן דהשידה אסורה ואולי בי' הרא"ש דאין גוררין את השידה אך ל"מ כן</w:t>
      </w:r>
      <w:bookmarkEnd w:id="3744"/>
    </w:p>
    <w:p w14:paraId="4ED07D4A" w14:textId="77777777" w:rsidR="00AF4EB5" w:rsidRPr="00110DB4" w:rsidRDefault="00AF4EB5" w:rsidP="0077200F">
      <w:pPr>
        <w:pStyle w:val="a3"/>
        <w:rPr>
          <w:vanish/>
          <w:rtl/>
        </w:rPr>
      </w:pPr>
      <w:bookmarkStart w:id="3745" w:name="_Ref123814374"/>
      <w:r w:rsidRPr="00110DB4">
        <w:rPr>
          <w:rFonts w:hint="cs"/>
          <w:vanish/>
          <w:rtl/>
        </w:rPr>
        <w:t xml:space="preserve">והקשה </w:t>
      </w:r>
      <w:r w:rsidRPr="00110DB4">
        <w:rPr>
          <w:rStyle w:val="aff4"/>
          <w:rFonts w:hint="cs"/>
          <w:vanish/>
          <w:rtl/>
        </w:rPr>
        <w:t>המשנה אחרונה בכלים</w:t>
      </w:r>
      <w:r w:rsidRPr="00110DB4">
        <w:rPr>
          <w:rFonts w:hint="cs"/>
          <w:vanish/>
          <w:rtl/>
        </w:rPr>
        <w:t xml:space="preserve"> דמהיכן הוציאו דין זה, וכתב </w:t>
      </w:r>
      <w:r w:rsidRPr="00110DB4">
        <w:rPr>
          <w:rStyle w:val="aff4"/>
          <w:rFonts w:hint="cs"/>
          <w:vanish/>
          <w:rtl/>
        </w:rPr>
        <w:t>המשנה אחרונה</w:t>
      </w:r>
      <w:r w:rsidRPr="00110DB4">
        <w:rPr>
          <w:rFonts w:hint="cs"/>
          <w:vanish/>
          <w:rtl/>
        </w:rPr>
        <w:t xml:space="preserve"> דאפש"ל דביאר </w:t>
      </w:r>
      <w:r w:rsidRPr="00110DB4">
        <w:rPr>
          <w:rStyle w:val="aff4"/>
          <w:rFonts w:hint="cs"/>
          <w:vanish/>
          <w:rtl/>
        </w:rPr>
        <w:t>בפי' הרא"ש</w:t>
      </w:r>
      <w:r w:rsidRPr="00110DB4">
        <w:rPr>
          <w:rFonts w:hint="cs"/>
          <w:vanish/>
          <w:rtl/>
        </w:rPr>
        <w:t xml:space="preserve"> דהא דתנן "אין גוררין", אין הכוונה למוכני אלא לשידה, והקשה </w:t>
      </w:r>
      <w:r w:rsidRPr="00110DB4">
        <w:rPr>
          <w:rStyle w:val="aff4"/>
          <w:rFonts w:hint="cs"/>
          <w:vanish/>
          <w:rtl/>
        </w:rPr>
        <w:t>המשנה אחרונה</w:t>
      </w:r>
      <w:r w:rsidRPr="00110DB4">
        <w:rPr>
          <w:rFonts w:hint="cs"/>
          <w:vanish/>
          <w:rtl/>
        </w:rPr>
        <w:t xml:space="preserve"> דכל המשנה איירי במוכני שאינה חיבור וכו' ולא איירי בשידה.</w:t>
      </w:r>
      <w:bookmarkEnd w:id="3745"/>
    </w:p>
    <w:p w14:paraId="2F6365DD" w14:textId="77777777" w:rsidR="00AF4EB5" w:rsidRPr="00D609C3" w:rsidRDefault="00AF4EB5" w:rsidP="00607ABE">
      <w:pPr>
        <w:pStyle w:val="a1"/>
        <w:rPr>
          <w:rtl/>
        </w:rPr>
      </w:pPr>
      <w:r w:rsidRPr="00D609C3">
        <w:rPr>
          <w:rtl/>
        </w:rPr>
        <w:t>וצ"ע מנין להם זה. אפשר שהבין דאין גוררין דמתני' אשידה קאי. ואינו כן דכולה במוכני איירי דאינה חבור ואין נמדדת ואין מצלת ואין גוררין אותה כולה במוכני איתמר.</w:t>
      </w:r>
    </w:p>
    <w:p w14:paraId="13478AEE" w14:textId="5EBE98FD" w:rsidR="00AF4EB5" w:rsidRPr="00126B3E" w:rsidRDefault="00AF4EB5" w:rsidP="00D163D8">
      <w:pPr>
        <w:pStyle w:val="afffff7"/>
        <w:rPr>
          <w:rtl/>
        </w:rPr>
      </w:pPr>
      <w:bookmarkStart w:id="3746" w:name="_Toc123816057"/>
      <w:bookmarkStart w:id="3747" w:name="_Toc130400607"/>
      <w:r w:rsidRPr="00126B3E">
        <w:rPr>
          <w:rtl/>
        </w:rPr>
        <w:t>משנה אחרונה כלים י"ח ב'</w:t>
      </w:r>
      <w:r w:rsidRPr="00126B3E">
        <w:rPr>
          <w:rFonts w:hint="cs"/>
          <w:rtl/>
        </w:rPr>
        <w:t xml:space="preserve"> ד</w:t>
      </w:r>
      <w:r w:rsidRPr="00126B3E">
        <w:rPr>
          <w:rFonts w:cs="Guttman Hodes" w:hint="cs"/>
          <w:rtl/>
        </w:rPr>
        <w:t>"</w:t>
      </w:r>
      <w:r w:rsidRPr="00126B3E">
        <w:rPr>
          <w:rFonts w:hint="cs"/>
          <w:rtl/>
        </w:rPr>
        <w:t>ה ודע</w:t>
      </w:r>
      <w:bookmarkEnd w:id="3746"/>
      <w:r w:rsidR="00204209" w:rsidRPr="00126B3E">
        <w:rPr>
          <w:rtl/>
        </w:rPr>
        <w:t xml:space="preserve"> (ט)</w:t>
      </w:r>
      <w:bookmarkEnd w:id="3747"/>
    </w:p>
    <w:p w14:paraId="3AA9966A" w14:textId="77777777" w:rsidR="00AF4EB5" w:rsidRPr="00126B3E" w:rsidRDefault="00AF4EB5" w:rsidP="00AF4EB5">
      <w:pPr>
        <w:pStyle w:val="a7"/>
        <w:rPr>
          <w:rtl/>
        </w:rPr>
      </w:pPr>
      <w:bookmarkStart w:id="3748" w:name="_Toc124240755"/>
      <w:r w:rsidRPr="00126B3E">
        <w:rPr>
          <w:rFonts w:hint="cs"/>
          <w:rtl/>
        </w:rPr>
        <w:t>בי' המשנה אחרונה דלביאורו כיס שתפור בבגד עם מעות מותר לטלטל אף את הכיס</w:t>
      </w:r>
      <w:bookmarkEnd w:id="3748"/>
    </w:p>
    <w:p w14:paraId="16FC4510" w14:textId="7536A77A" w:rsidR="00AF4EB5" w:rsidRPr="00110DB4" w:rsidRDefault="00AF4EB5" w:rsidP="0077200F">
      <w:pPr>
        <w:pStyle w:val="a3"/>
        <w:rPr>
          <w:vanish/>
          <w:rtl/>
        </w:rPr>
      </w:pPr>
      <w:bookmarkStart w:id="3749" w:name="_Ref123814330"/>
      <w:r w:rsidRPr="00110DB4">
        <w:rPr>
          <w:rFonts w:hint="cs"/>
          <w:vanish/>
          <w:rtl/>
        </w:rPr>
        <w:t xml:space="preserve">וכתב </w:t>
      </w:r>
      <w:r w:rsidRPr="00110DB4">
        <w:rPr>
          <w:rStyle w:val="aff4"/>
          <w:rFonts w:hint="cs"/>
          <w:vanish/>
          <w:rtl/>
        </w:rPr>
        <w:t>המשנה אחרונה</w:t>
      </w:r>
      <w:r w:rsidRPr="00110DB4">
        <w:rPr>
          <w:rFonts w:hint="cs"/>
          <w:vanish/>
          <w:rtl/>
        </w:rPr>
        <w:t xml:space="preserve"> דמ"ש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Ref123814340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מד)</w:t>
      </w:r>
      <w:r w:rsidRPr="00110DB4">
        <w:rPr>
          <w:rStyle w:val="af2"/>
          <w:rFonts w:eastAsia="Guttman Hodes"/>
          <w:vanish/>
          <w:rtl/>
        </w:rPr>
        <w:fldChar w:fldCharType="end"/>
      </w:r>
      <w:r w:rsidRPr="00110DB4">
        <w:rPr>
          <w:rFonts w:hint="cs"/>
          <w:vanish/>
          <w:rtl/>
        </w:rPr>
        <w:t xml:space="preserve"> דבכיס שתפור לבגד אסור להכניס את ידו לתוך הכיס דהוא עצמו בסיס, ובמ"ש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Ref123814706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מה)</w:t>
      </w:r>
      <w:r w:rsidRPr="00110DB4">
        <w:rPr>
          <w:rStyle w:val="af2"/>
          <w:rFonts w:eastAsia="Guttman Hodes"/>
          <w:vanish/>
          <w:rtl/>
        </w:rPr>
        <w:fldChar w:fldCharType="end"/>
      </w:r>
      <w:r w:rsidRPr="00110DB4">
        <w:rPr>
          <w:rFonts w:hint="cs"/>
          <w:vanish/>
          <w:rtl/>
        </w:rPr>
        <w:t xml:space="preserve"> דבכיס שרק קשור לבגד אסור לטלטל את כל הבגד, היינו  לפי ביאור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Ref123814205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מג)</w:t>
      </w:r>
      <w:r w:rsidRPr="00110DB4">
        <w:rPr>
          <w:rStyle w:val="af2"/>
          <w:rFonts w:eastAsia="Guttman Hodes"/>
          <w:vanish/>
          <w:rtl/>
        </w:rPr>
        <w:fldChar w:fldCharType="end"/>
      </w:r>
      <w:r w:rsidRPr="00110DB4">
        <w:rPr>
          <w:rFonts w:hint="cs"/>
          <w:vanish/>
          <w:rtl/>
        </w:rPr>
        <w:t xml:space="preserve"> דאסור לטלטל את השידה עצמה, אבל לפי ביאור </w:t>
      </w:r>
      <w:r w:rsidRPr="00110DB4">
        <w:rPr>
          <w:rStyle w:val="aff4"/>
          <w:rFonts w:hint="cs"/>
          <w:vanish/>
          <w:rtl/>
        </w:rPr>
        <w:t>המשנה אחרונה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Ref123814374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עב)</w:t>
      </w:r>
      <w:r w:rsidRPr="00110DB4">
        <w:rPr>
          <w:rStyle w:val="af2"/>
          <w:rFonts w:eastAsia="Guttman Hodes"/>
          <w:vanish/>
          <w:rtl/>
        </w:rPr>
        <w:fldChar w:fldCharType="end"/>
      </w:r>
      <w:r w:rsidRPr="00110DB4">
        <w:rPr>
          <w:rFonts w:hint="cs"/>
          <w:vanish/>
          <w:rtl/>
        </w:rPr>
        <w:t xml:space="preserve"> בכיס תפור מותר לטלטל גם את הבגד וגם את הכיס. </w:t>
      </w:r>
      <w:r w:rsidRPr="00110DB4">
        <w:rPr>
          <w:rStyle w:val="af"/>
          <w:rFonts w:hint="cs"/>
          <w:vanish/>
          <w:rtl/>
        </w:rPr>
        <w:t>[והיינו דמותר להכניס את ידו לכיס דלא הוי בסיס].</w:t>
      </w:r>
      <w:bookmarkEnd w:id="3749"/>
    </w:p>
    <w:p w14:paraId="66F24782" w14:textId="77777777" w:rsidR="00AF4EB5" w:rsidRPr="00D609C3" w:rsidRDefault="00AF4EB5" w:rsidP="00607ABE">
      <w:pPr>
        <w:pStyle w:val="a1"/>
        <w:rPr>
          <w:rtl/>
        </w:rPr>
      </w:pPr>
      <w:r w:rsidRPr="00D609C3">
        <w:rPr>
          <w:rtl/>
        </w:rPr>
        <w:t>ודע שהפוסקים בא"ח ס"ס ש"י מדמין שם כיס התפור בבגד ומעות בכיס למוכני שאינה נשמטת. וכשהכיס קשור ואינה תפורה דמי לנשמטת דמוכני. ולכך פסק המג"א שם לפי שטתו דבתפור עכ"פ הכיס אסור להניח ידו בתוכו</w:t>
      </w:r>
      <w:r w:rsidRPr="00D609C3">
        <w:rPr>
          <w:rFonts w:hint="cs"/>
          <w:rtl/>
        </w:rPr>
        <w:t xml:space="preserve">, </w:t>
      </w:r>
      <w:r w:rsidRPr="00D609C3">
        <w:rPr>
          <w:rtl/>
        </w:rPr>
        <w:t>ובאינו תפור אסור לטלטל הבגד. ולפי שטתינו לעיל נראה דבתפור שניהם מותרים. ובאינו תפור בכיס אסור והבגד מותר.</w:t>
      </w:r>
    </w:p>
    <w:p w14:paraId="77AE381D" w14:textId="77777777" w:rsidR="00AF4EB5" w:rsidRPr="00126B3E" w:rsidRDefault="00AF4EB5" w:rsidP="00AF4EB5">
      <w:pPr>
        <w:pStyle w:val="a7"/>
      </w:pPr>
      <w:bookmarkStart w:id="3750" w:name="_Toc124240756"/>
      <w:r w:rsidRPr="00126B3E">
        <w:rPr>
          <w:rFonts w:hint="cs"/>
          <w:rtl/>
        </w:rPr>
        <w:t>בי' המשנה אחרונה דבכיס קשור ואינו תפור מותר לטלטל את הבגד ואסור לטלטל את הכיס</w:t>
      </w:r>
      <w:bookmarkEnd w:id="3750"/>
    </w:p>
    <w:p w14:paraId="71ABB455" w14:textId="77777777" w:rsidR="00AF4EB5" w:rsidRPr="00110DB4" w:rsidRDefault="00AF4EB5" w:rsidP="0077200F">
      <w:pPr>
        <w:pStyle w:val="a3"/>
        <w:rPr>
          <w:vanish/>
          <w:rtl/>
        </w:rPr>
      </w:pPr>
      <w:r w:rsidRPr="00110DB4">
        <w:rPr>
          <w:rFonts w:hint="cs"/>
          <w:vanish/>
          <w:rtl/>
        </w:rPr>
        <w:t xml:space="preserve">וכתב </w:t>
      </w:r>
      <w:r w:rsidRPr="00110DB4">
        <w:rPr>
          <w:rStyle w:val="aff4"/>
          <w:rFonts w:hint="cs"/>
          <w:vanish/>
          <w:rtl/>
        </w:rPr>
        <w:t>המשנה אחרונה</w:t>
      </w:r>
      <w:r w:rsidRPr="00110DB4">
        <w:rPr>
          <w:rFonts w:hint="cs"/>
          <w:vanish/>
          <w:rtl/>
        </w:rPr>
        <w:t xml:space="preserve"> דבכיס קשור ולא תפור, את הכיס אסור לטלטל ואת הבגד מותר.</w:t>
      </w:r>
    </w:p>
    <w:p w14:paraId="63320E33" w14:textId="77777777" w:rsidR="00AF4EB5" w:rsidRPr="00D609C3" w:rsidRDefault="00AF4EB5" w:rsidP="00607ABE">
      <w:pPr>
        <w:pStyle w:val="a1"/>
        <w:rPr>
          <w:rtl/>
        </w:rPr>
      </w:pPr>
      <w:r w:rsidRPr="00D609C3">
        <w:rPr>
          <w:rtl/>
        </w:rPr>
        <w:t xml:space="preserve">ולפי שטתינו לעיל נראה </w:t>
      </w:r>
      <w:r w:rsidRPr="00D609C3">
        <w:rPr>
          <w:rFonts w:hint="cs"/>
          <w:rtl/>
        </w:rPr>
        <w:t xml:space="preserve">וכו' </w:t>
      </w:r>
      <w:r w:rsidRPr="00D609C3">
        <w:rPr>
          <w:rtl/>
        </w:rPr>
        <w:t>ובאינו תפור בכיס אסור והבגד מותר.</w:t>
      </w:r>
    </w:p>
    <w:p w14:paraId="125794F8" w14:textId="77777777" w:rsidR="00AF4EB5" w:rsidRPr="00126B3E" w:rsidRDefault="00AF4EB5" w:rsidP="00AF4EB5">
      <w:pPr>
        <w:pStyle w:val="a7"/>
        <w:rPr>
          <w:rtl/>
        </w:rPr>
      </w:pPr>
      <w:bookmarkStart w:id="3751" w:name="_Toc124240757"/>
      <w:r w:rsidRPr="00126B3E">
        <w:rPr>
          <w:rFonts w:hint="cs"/>
          <w:rtl/>
        </w:rPr>
        <w:t>קו' המשנה אחרונה דכיס ל"ד למוכני דמשמש את השידה ואילו הכיס משמש בפנ"ע ולא לבגד</w:t>
      </w:r>
      <w:bookmarkEnd w:id="3751"/>
    </w:p>
    <w:p w14:paraId="44FAAAC9" w14:textId="13AFF573" w:rsidR="00AF4EB5" w:rsidRPr="00110DB4" w:rsidRDefault="00AF4EB5" w:rsidP="0077200F">
      <w:pPr>
        <w:pStyle w:val="a3"/>
        <w:rPr>
          <w:vanish/>
        </w:rPr>
      </w:pPr>
      <w:r w:rsidRPr="00110DB4">
        <w:rPr>
          <w:rFonts w:hint="cs"/>
          <w:vanish/>
          <w:rtl/>
        </w:rPr>
        <w:t xml:space="preserve">ובעיקר דברי </w:t>
      </w:r>
      <w:r w:rsidRPr="00110DB4">
        <w:rPr>
          <w:rStyle w:val="aff4"/>
          <w:rFonts w:hint="cs"/>
          <w:vanish/>
          <w:rtl/>
        </w:rPr>
        <w:t>הפוסקים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Ref123720270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מא)</w:t>
      </w:r>
      <w:r w:rsidRPr="00110DB4">
        <w:rPr>
          <w:rStyle w:val="af2"/>
          <w:rFonts w:eastAsia="Guttman Hodes"/>
          <w:vanish/>
          <w:rtl/>
        </w:rPr>
        <w:fldChar w:fldCharType="end"/>
      </w:r>
      <w:r w:rsidRPr="00110DB4">
        <w:rPr>
          <w:rFonts w:hint="cs"/>
          <w:vanish/>
          <w:rtl/>
        </w:rPr>
        <w:t xml:space="preserve"> דדימו את דין מוכני לדין כיס בבגד, תמה </w:t>
      </w:r>
      <w:r w:rsidRPr="00110DB4">
        <w:rPr>
          <w:rStyle w:val="aff4"/>
          <w:rFonts w:hint="cs"/>
          <w:vanish/>
          <w:rtl/>
        </w:rPr>
        <w:t>המשנה אחרונה בכלים</w:t>
      </w:r>
      <w:r w:rsidRPr="00110DB4">
        <w:rPr>
          <w:rFonts w:hint="cs"/>
          <w:vanish/>
          <w:rtl/>
        </w:rPr>
        <w:t xml:space="preserve"> דהמוכני הוא כלי לצורך השידה, והוא משמש אותה וטפל לה, ולכן אינו נעשה בסיס דהדבר הטפל אינו בסיס, </w:t>
      </w:r>
      <w:r w:rsidRPr="00110DB4">
        <w:rPr>
          <w:rStyle w:val="af"/>
          <w:rFonts w:hint="cs"/>
          <w:vanish/>
          <w:rtl/>
        </w:rPr>
        <w:t xml:space="preserve">[כדעת </w:t>
      </w:r>
      <w:r w:rsidRPr="00110DB4">
        <w:rPr>
          <w:rStyle w:val="af"/>
          <w:vanish/>
          <w:rtl/>
        </w:rPr>
        <w:t>הבעה"מ</w:t>
      </w:r>
      <w:r w:rsidRPr="00110DB4">
        <w:rPr>
          <w:rStyle w:val="af"/>
          <w:rFonts w:hint="cs"/>
          <w:vanish/>
          <w:rtl/>
        </w:rPr>
        <w:t xml:space="preserve"> לקמן (מז: מדה"ר [מהדו' עוז והדר עמ' קל"א]</w:t>
      </w:r>
      <w:r w:rsidRPr="00110DB4">
        <w:rPr>
          <w:rStyle w:val="af2"/>
          <w:rFonts w:eastAsia="Guttman Hodes" w:hint="cs"/>
          <w:vanish/>
          <w:rtl/>
        </w:rPr>
        <w:t>, ד"ה ת"ר)</w:t>
      </w:r>
      <w:r w:rsidRPr="00110DB4">
        <w:rPr>
          <w:rStyle w:val="af"/>
          <w:rFonts w:hint="cs"/>
          <w:vanish/>
          <w:rtl/>
        </w:rPr>
        <w:t>],</w:t>
      </w:r>
      <w:r w:rsidRPr="00110DB4">
        <w:rPr>
          <w:rFonts w:hint="cs"/>
          <w:vanish/>
          <w:rtl/>
        </w:rPr>
        <w:t xml:space="preserve"> אבל כיס אינו תשמיש של הבגד כלל, ולבגד ולכיס יש לכ"א שימוש בפנ"ע, וא"כ אף כשהכיס תפור בבגד דינו כאינו תפור בו, ולעולם הכיס אסור והבגד מותר.</w:t>
      </w:r>
    </w:p>
    <w:p w14:paraId="5F76BFCD" w14:textId="77777777" w:rsidR="00AF4EB5" w:rsidRPr="00D609C3" w:rsidRDefault="00AF4EB5" w:rsidP="00607ABE">
      <w:pPr>
        <w:pStyle w:val="a1"/>
      </w:pPr>
      <w:r w:rsidRPr="00D609C3">
        <w:rPr>
          <w:rtl/>
        </w:rPr>
        <w:t>אלא שעיקר הדמיון שמדמין הכיס שבבגד למוכני. לע"ד צ"ע דמוכני שהוא צורך לשידה ומשמשת לה וטפלה לו לכך אינה בסיס שהטפל אינו בסיס כדפי' לעיל. אבל הכיס אינו תשמיש לבגד וכל חד משמש באפי נפשיה הכיס למעות והבגד ללבוש ואפילו תפור כאינו תפור דמי והכיס אסור והבגד מותר:</w:t>
      </w:r>
    </w:p>
    <w:p w14:paraId="69A9130E" w14:textId="77777777" w:rsidR="00AF4EB5" w:rsidRPr="00126B3E" w:rsidRDefault="00AF4EB5" w:rsidP="00AF4EB5">
      <w:pPr>
        <w:pStyle w:val="1"/>
        <w:rPr>
          <w:rtl/>
        </w:rPr>
      </w:pPr>
      <w:bookmarkStart w:id="3752" w:name="_Toc124240758"/>
      <w:r w:rsidRPr="00126B3E">
        <w:rPr>
          <w:rFonts w:hint="cs"/>
          <w:rtl/>
        </w:rPr>
        <w:t>תי' התהל"ד דמוכח כמג"א דאיסור הטלטול הוא בשידה עצמה</w:t>
      </w:r>
      <w:bookmarkEnd w:id="3752"/>
    </w:p>
    <w:p w14:paraId="164CFC65" w14:textId="0889397E" w:rsidR="00AF4EB5" w:rsidRPr="00126B3E" w:rsidRDefault="00AF4EB5" w:rsidP="00D163D8">
      <w:pPr>
        <w:pStyle w:val="afffff7"/>
        <w:rPr>
          <w:rtl/>
        </w:rPr>
      </w:pPr>
      <w:bookmarkStart w:id="3753" w:name="_Toc123816058"/>
      <w:bookmarkStart w:id="3754" w:name="_Toc130400608"/>
      <w:r w:rsidRPr="00126B3E">
        <w:rPr>
          <w:rFonts w:hint="cs"/>
          <w:rtl/>
        </w:rPr>
        <w:t>תהלה לדוד או"ח סי' ש"י ה' ד"ה וכתב המג"א</w:t>
      </w:r>
      <w:bookmarkEnd w:id="3753"/>
      <w:r w:rsidR="00204209" w:rsidRPr="00126B3E">
        <w:rPr>
          <w:rtl/>
        </w:rPr>
        <w:t xml:space="preserve"> (ט)</w:t>
      </w:r>
      <w:bookmarkEnd w:id="3754"/>
    </w:p>
    <w:p w14:paraId="227B6F48" w14:textId="77777777" w:rsidR="00AF4EB5" w:rsidRPr="00126B3E" w:rsidRDefault="00AF4EB5" w:rsidP="00AF4EB5">
      <w:pPr>
        <w:pStyle w:val="a7"/>
        <w:rPr>
          <w:rtl/>
        </w:rPr>
      </w:pPr>
      <w:bookmarkStart w:id="3755" w:name="_Toc124240759"/>
      <w:r w:rsidRPr="00126B3E">
        <w:rPr>
          <w:rFonts w:hint="cs"/>
          <w:rtl/>
        </w:rPr>
        <w:t>בי' התהל"ד דמ"ש המג"א דאסור להכניס יד לכיס הוא כיון דביאר דאין גוררין היינו את השידה</w:t>
      </w:r>
      <w:bookmarkEnd w:id="3755"/>
    </w:p>
    <w:p w14:paraId="7468E6A8" w14:textId="5E8B733A" w:rsidR="00AF4EB5" w:rsidRPr="00110DB4" w:rsidRDefault="00AF4EB5" w:rsidP="0077200F">
      <w:pPr>
        <w:pStyle w:val="a3"/>
        <w:rPr>
          <w:vanish/>
          <w:rtl/>
        </w:rPr>
      </w:pPr>
      <w:bookmarkStart w:id="3756" w:name="_Ref123815484"/>
      <w:r w:rsidRPr="00110DB4">
        <w:rPr>
          <w:rFonts w:hint="cs"/>
          <w:vanish/>
          <w:rtl/>
        </w:rPr>
        <w:t xml:space="preserve">במ"ש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Ref123814340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מד)</w:t>
      </w:r>
      <w:r w:rsidRPr="00110DB4">
        <w:rPr>
          <w:rStyle w:val="af2"/>
          <w:rFonts w:eastAsia="Guttman Hodes"/>
          <w:vanish/>
          <w:rtl/>
        </w:rPr>
        <w:fldChar w:fldCharType="end"/>
      </w:r>
      <w:r w:rsidRPr="00110DB4">
        <w:rPr>
          <w:rFonts w:hint="cs"/>
          <w:vanish/>
          <w:rtl/>
        </w:rPr>
        <w:t xml:space="preserve"> דבהניח מעות בכיס אסור להכניס ידו לתוכו, דאף דמותר לטלטל את הבגד, מ"מ הכיס עצמו נעשה בסיס, וכן במ"ש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Ref123814706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מה)</w:t>
      </w:r>
      <w:r w:rsidRPr="00110DB4">
        <w:rPr>
          <w:rStyle w:val="af2"/>
          <w:rFonts w:eastAsia="Guttman Hodes"/>
          <w:vanish/>
          <w:rtl/>
        </w:rPr>
        <w:fldChar w:fldCharType="end"/>
      </w:r>
      <w:r w:rsidRPr="00110DB4">
        <w:rPr>
          <w:rFonts w:hint="cs"/>
          <w:vanish/>
          <w:rtl/>
        </w:rPr>
        <w:t xml:space="preserve"> דכיס מלא מעות שקשור בבגד, אסור לטלטל את הבגד דהוא כלי בפנ"ע, כתב </w:t>
      </w:r>
      <w:r w:rsidRPr="00110DB4">
        <w:rPr>
          <w:rStyle w:val="aff4"/>
          <w:rFonts w:hint="cs"/>
          <w:vanish/>
          <w:rtl/>
        </w:rPr>
        <w:t>התהלה לדוד</w:t>
      </w:r>
      <w:r w:rsidRPr="00110DB4">
        <w:rPr>
          <w:rFonts w:hint="cs"/>
          <w:vanish/>
          <w:rtl/>
        </w:rPr>
        <w:t xml:space="preserve"> </w:t>
      </w:r>
      <w:r w:rsidRPr="00110DB4">
        <w:rPr>
          <w:rStyle w:val="af2"/>
          <w:rFonts w:eastAsia="Guttman Hodes" w:hint="cs"/>
          <w:vanish/>
          <w:rtl/>
        </w:rPr>
        <w:t>(סי' ש"י סק"ה ד"ה וכתב המג"א)</w:t>
      </w:r>
      <w:r w:rsidRPr="00110DB4">
        <w:rPr>
          <w:rFonts w:hint="cs"/>
          <w:vanish/>
          <w:rtl/>
        </w:rPr>
        <w:t xml:space="preserve"> דהיינו </w:t>
      </w:r>
      <w:r w:rsidRPr="00110DB4">
        <w:rPr>
          <w:rStyle w:val="aff4"/>
          <w:rFonts w:hint="cs"/>
          <w:vanish/>
          <w:rtl/>
        </w:rPr>
        <w:t>דהמג"א</w:t>
      </w:r>
      <w:r w:rsidRPr="00110DB4">
        <w:rPr>
          <w:rFonts w:hint="cs"/>
          <w:vanish/>
          <w:rtl/>
        </w:rPr>
        <w:t xml:space="preserve"> ביאר דהא דתנן "בזמן שהיא נשמטת אין גוררין אותה", הכוונה לשידה עצמה, אבל את המוכני מותר לגרור בין בנשמטת ובין באינה נשמטת.</w:t>
      </w:r>
      <w:bookmarkEnd w:id="3756"/>
    </w:p>
    <w:p w14:paraId="7765C280" w14:textId="77777777" w:rsidR="00AF4EB5" w:rsidRPr="00D609C3" w:rsidRDefault="00AF4EB5" w:rsidP="00607ABE">
      <w:pPr>
        <w:pStyle w:val="a1"/>
      </w:pPr>
      <w:r w:rsidRPr="00D609C3">
        <w:rPr>
          <w:rtl/>
        </w:rPr>
        <w:t xml:space="preserve">וכתב המג"א </w:t>
      </w:r>
      <w:r w:rsidRPr="00D609C3">
        <w:rPr>
          <w:rFonts w:hint="cs"/>
          <w:rtl/>
        </w:rPr>
        <w:t>ס</w:t>
      </w:r>
      <w:r w:rsidRPr="00D609C3">
        <w:rPr>
          <w:rtl/>
        </w:rPr>
        <w:t>ק"ז דא</w:t>
      </w:r>
      <w:r w:rsidRPr="00D609C3">
        <w:rPr>
          <w:rFonts w:hint="cs"/>
          <w:rtl/>
        </w:rPr>
        <w:t>י</w:t>
      </w:r>
      <w:r w:rsidRPr="00D609C3">
        <w:rPr>
          <w:rtl/>
        </w:rPr>
        <w:t xml:space="preserve"> הניח ב</w:t>
      </w:r>
      <w:r w:rsidRPr="00D609C3">
        <w:rPr>
          <w:rFonts w:hint="cs"/>
          <w:rtl/>
        </w:rPr>
        <w:t>תוכו</w:t>
      </w:r>
      <w:r w:rsidRPr="00D609C3">
        <w:rPr>
          <w:rtl/>
        </w:rPr>
        <w:t xml:space="preserve"> מעו</w:t>
      </w:r>
      <w:r w:rsidRPr="00D609C3">
        <w:rPr>
          <w:rFonts w:hint="cs"/>
          <w:rtl/>
        </w:rPr>
        <w:t>ת</w:t>
      </w:r>
      <w:r w:rsidRPr="00D609C3">
        <w:rPr>
          <w:rtl/>
        </w:rPr>
        <w:t xml:space="preserve"> מדע</w:t>
      </w:r>
      <w:r w:rsidRPr="00D609C3">
        <w:rPr>
          <w:rFonts w:hint="cs"/>
          <w:rtl/>
        </w:rPr>
        <w:t>ת אסור</w:t>
      </w:r>
      <w:r w:rsidRPr="00D609C3">
        <w:rPr>
          <w:rtl/>
        </w:rPr>
        <w:t xml:space="preserve"> להכני</w:t>
      </w:r>
      <w:r w:rsidRPr="00D609C3">
        <w:rPr>
          <w:rFonts w:hint="cs"/>
          <w:rtl/>
        </w:rPr>
        <w:t>ס</w:t>
      </w:r>
      <w:r w:rsidRPr="00D609C3">
        <w:rPr>
          <w:rtl/>
        </w:rPr>
        <w:t xml:space="preserve"> ידו בו דעכ"</w:t>
      </w:r>
      <w:r w:rsidRPr="00D609C3">
        <w:rPr>
          <w:rFonts w:hint="cs"/>
          <w:rtl/>
        </w:rPr>
        <w:t>פ</w:t>
      </w:r>
      <w:r w:rsidRPr="00D609C3">
        <w:rPr>
          <w:rtl/>
        </w:rPr>
        <w:t xml:space="preserve"> הכי</w:t>
      </w:r>
      <w:r w:rsidRPr="00D609C3">
        <w:rPr>
          <w:rFonts w:hint="cs"/>
          <w:rtl/>
        </w:rPr>
        <w:t>ס</w:t>
      </w:r>
      <w:r w:rsidRPr="00D609C3">
        <w:rPr>
          <w:rtl/>
        </w:rPr>
        <w:t xml:space="preserve"> נעשה ב</w:t>
      </w:r>
      <w:r w:rsidRPr="00D609C3">
        <w:rPr>
          <w:rFonts w:hint="cs"/>
          <w:rtl/>
        </w:rPr>
        <w:t>ס</w:t>
      </w:r>
      <w:r w:rsidRPr="00D609C3">
        <w:rPr>
          <w:rtl/>
        </w:rPr>
        <w:t>י</w:t>
      </w:r>
      <w:r w:rsidRPr="00D609C3">
        <w:rPr>
          <w:rFonts w:hint="cs"/>
          <w:rtl/>
        </w:rPr>
        <w:t>ס</w:t>
      </w:r>
      <w:r w:rsidRPr="00D609C3">
        <w:rPr>
          <w:rtl/>
        </w:rPr>
        <w:t xml:space="preserve"> ועוד </w:t>
      </w:r>
      <w:r w:rsidRPr="00D609C3">
        <w:rPr>
          <w:rFonts w:hint="cs"/>
          <w:rtl/>
        </w:rPr>
        <w:t xml:space="preserve">דאמרינן </w:t>
      </w:r>
      <w:r w:rsidRPr="00D609C3">
        <w:rPr>
          <w:rtl/>
        </w:rPr>
        <w:t>בגמ' דמוכני בזמן שהיא נשמט</w:t>
      </w:r>
      <w:r w:rsidRPr="00D609C3">
        <w:rPr>
          <w:rFonts w:hint="cs"/>
          <w:rtl/>
        </w:rPr>
        <w:t>ת</w:t>
      </w:r>
      <w:r w:rsidRPr="00D609C3">
        <w:rPr>
          <w:rtl/>
        </w:rPr>
        <w:t xml:space="preserve"> הוי כלי בפ</w:t>
      </w:r>
      <w:r w:rsidRPr="00D609C3">
        <w:rPr>
          <w:rFonts w:hint="cs"/>
          <w:rtl/>
        </w:rPr>
        <w:t>"ע</w:t>
      </w:r>
      <w:r w:rsidRPr="00D609C3">
        <w:rPr>
          <w:rtl/>
        </w:rPr>
        <w:t xml:space="preserve"> ואין </w:t>
      </w:r>
      <w:r w:rsidRPr="00D609C3">
        <w:rPr>
          <w:rFonts w:hint="cs"/>
          <w:rtl/>
        </w:rPr>
        <w:t xml:space="preserve">גוררין </w:t>
      </w:r>
      <w:r w:rsidRPr="00D609C3">
        <w:rPr>
          <w:rtl/>
        </w:rPr>
        <w:t>השידה בזמן שיש מעו</w:t>
      </w:r>
      <w:r w:rsidRPr="00D609C3">
        <w:rPr>
          <w:rFonts w:hint="cs"/>
          <w:rtl/>
        </w:rPr>
        <w:t>ת</w:t>
      </w:r>
      <w:r w:rsidRPr="00D609C3">
        <w:rPr>
          <w:rtl/>
        </w:rPr>
        <w:t xml:space="preserve"> על המוכני א"כ ה"נ א</w:t>
      </w:r>
      <w:r w:rsidRPr="00D609C3">
        <w:rPr>
          <w:rFonts w:hint="cs"/>
          <w:rtl/>
        </w:rPr>
        <w:t>ם ה</w:t>
      </w:r>
      <w:r w:rsidRPr="00D609C3">
        <w:rPr>
          <w:rtl/>
        </w:rPr>
        <w:t>כי</w:t>
      </w:r>
      <w:r w:rsidRPr="00D609C3">
        <w:rPr>
          <w:rFonts w:hint="cs"/>
          <w:rtl/>
        </w:rPr>
        <w:t>ס מלא</w:t>
      </w:r>
      <w:r w:rsidRPr="00D609C3">
        <w:rPr>
          <w:rtl/>
        </w:rPr>
        <w:t xml:space="preserve"> מעו</w:t>
      </w:r>
      <w:r w:rsidRPr="00D609C3">
        <w:rPr>
          <w:rFonts w:hint="cs"/>
          <w:rtl/>
        </w:rPr>
        <w:t>ת</w:t>
      </w:r>
      <w:r w:rsidRPr="00D609C3">
        <w:rPr>
          <w:rtl/>
        </w:rPr>
        <w:t xml:space="preserve"> קשור בבגד א</w:t>
      </w:r>
      <w:r w:rsidRPr="00D609C3">
        <w:rPr>
          <w:rFonts w:hint="cs"/>
          <w:rtl/>
        </w:rPr>
        <w:t>ס</w:t>
      </w:r>
      <w:r w:rsidRPr="00D609C3">
        <w:rPr>
          <w:rtl/>
        </w:rPr>
        <w:t>ור לטלטל הבגד כיון דהכי</w:t>
      </w:r>
      <w:r w:rsidRPr="00D609C3">
        <w:rPr>
          <w:rFonts w:hint="cs"/>
          <w:rtl/>
        </w:rPr>
        <w:t>ס</w:t>
      </w:r>
      <w:r w:rsidRPr="00D609C3">
        <w:rPr>
          <w:rtl/>
        </w:rPr>
        <w:t xml:space="preserve"> הוא </w:t>
      </w:r>
      <w:r w:rsidRPr="00D609C3">
        <w:rPr>
          <w:rFonts w:hint="cs"/>
          <w:rtl/>
        </w:rPr>
        <w:t xml:space="preserve">כלי </w:t>
      </w:r>
      <w:r w:rsidRPr="00D609C3">
        <w:rPr>
          <w:rtl/>
        </w:rPr>
        <w:t xml:space="preserve">בפ"ע ע"כ והיינו שפירש הא דאמרינן במוכני בזמן </w:t>
      </w:r>
      <w:r w:rsidRPr="00D609C3">
        <w:rPr>
          <w:rFonts w:hint="cs"/>
          <w:rtl/>
        </w:rPr>
        <w:t xml:space="preserve">שהיא </w:t>
      </w:r>
      <w:r w:rsidRPr="00D609C3">
        <w:rPr>
          <w:rtl/>
        </w:rPr>
        <w:t>נשמט</w:t>
      </w:r>
      <w:r w:rsidRPr="00D609C3">
        <w:rPr>
          <w:rFonts w:hint="cs"/>
          <w:rtl/>
        </w:rPr>
        <w:t>ת</w:t>
      </w:r>
      <w:r w:rsidRPr="00D609C3">
        <w:rPr>
          <w:rtl/>
        </w:rPr>
        <w:t xml:space="preserve"> אין גוררין או</w:t>
      </w:r>
      <w:r w:rsidRPr="00D609C3">
        <w:rPr>
          <w:rFonts w:hint="cs"/>
          <w:rtl/>
        </w:rPr>
        <w:t>ת</w:t>
      </w:r>
      <w:r w:rsidRPr="00D609C3">
        <w:rPr>
          <w:rtl/>
        </w:rPr>
        <w:t>ה בש</w:t>
      </w:r>
      <w:r w:rsidRPr="00D609C3">
        <w:rPr>
          <w:rFonts w:hint="cs"/>
          <w:rtl/>
        </w:rPr>
        <w:t>בת</w:t>
      </w:r>
      <w:r w:rsidRPr="00D609C3">
        <w:rPr>
          <w:rtl/>
        </w:rPr>
        <w:t xml:space="preserve"> ובאינה נשמט</w:t>
      </w:r>
      <w:r w:rsidRPr="00D609C3">
        <w:rPr>
          <w:rFonts w:hint="cs"/>
          <w:rtl/>
        </w:rPr>
        <w:t>ת</w:t>
      </w:r>
      <w:r w:rsidRPr="00D609C3">
        <w:rPr>
          <w:rtl/>
        </w:rPr>
        <w:t xml:space="preserve"> גוררין </w:t>
      </w:r>
      <w:r w:rsidRPr="00D609C3">
        <w:rPr>
          <w:rFonts w:hint="cs"/>
          <w:rtl/>
        </w:rPr>
        <w:t xml:space="preserve">קאי על </w:t>
      </w:r>
      <w:r w:rsidRPr="00D609C3">
        <w:rPr>
          <w:rtl/>
        </w:rPr>
        <w:t>הש</w:t>
      </w:r>
      <w:r w:rsidRPr="00D609C3">
        <w:rPr>
          <w:rFonts w:hint="cs"/>
          <w:rtl/>
        </w:rPr>
        <w:t>יד</w:t>
      </w:r>
      <w:r w:rsidRPr="00D609C3">
        <w:rPr>
          <w:rtl/>
        </w:rPr>
        <w:t>ה אבל המוכני בין כך וב</w:t>
      </w:r>
      <w:r w:rsidRPr="00D609C3">
        <w:rPr>
          <w:rFonts w:hint="cs"/>
          <w:rtl/>
        </w:rPr>
        <w:t>ין</w:t>
      </w:r>
      <w:r w:rsidRPr="00D609C3">
        <w:rPr>
          <w:rtl/>
        </w:rPr>
        <w:t xml:space="preserve"> כך אין גוררין</w:t>
      </w:r>
      <w:r w:rsidRPr="00D609C3">
        <w:rPr>
          <w:rFonts w:hint="cs"/>
          <w:rtl/>
        </w:rPr>
        <w:t>.</w:t>
      </w:r>
    </w:p>
    <w:p w14:paraId="15E391ED" w14:textId="77777777" w:rsidR="00AF4EB5" w:rsidRPr="00126B3E" w:rsidRDefault="00AF4EB5" w:rsidP="00AF4EB5">
      <w:pPr>
        <w:pStyle w:val="a7"/>
      </w:pPr>
      <w:bookmarkStart w:id="3757" w:name="_Toc124240760"/>
      <w:r w:rsidRPr="00126B3E">
        <w:rPr>
          <w:rFonts w:hint="cs"/>
          <w:rtl/>
        </w:rPr>
        <w:t>בי' התהל"ד בתוס' דהאיסור לגרור הוא בשידה כמג"א ולא במוכני כקו' המשנ"א</w:t>
      </w:r>
      <w:bookmarkEnd w:id="3757"/>
    </w:p>
    <w:p w14:paraId="5661FA74" w14:textId="5CC72D6D" w:rsidR="00AF4EB5" w:rsidRPr="00110DB4" w:rsidRDefault="00AF4EB5" w:rsidP="0077200F">
      <w:pPr>
        <w:pStyle w:val="a3"/>
        <w:rPr>
          <w:vanish/>
        </w:rPr>
      </w:pPr>
      <w:bookmarkStart w:id="3758" w:name="_Ref123815580"/>
      <w:r w:rsidRPr="00110DB4">
        <w:rPr>
          <w:rFonts w:hint="cs"/>
          <w:vanish/>
          <w:rtl/>
        </w:rPr>
        <w:t xml:space="preserve">והביא </w:t>
      </w:r>
      <w:r w:rsidRPr="00110DB4">
        <w:rPr>
          <w:rStyle w:val="aff4"/>
          <w:rFonts w:hint="cs"/>
          <w:vanish/>
          <w:rtl/>
        </w:rPr>
        <w:t>התהלה לדוד</w:t>
      </w:r>
      <w:r w:rsidRPr="00110DB4">
        <w:rPr>
          <w:rFonts w:hint="cs"/>
          <w:vanish/>
          <w:rtl/>
        </w:rPr>
        <w:t xml:space="preserve"> את קושית </w:t>
      </w:r>
      <w:r w:rsidRPr="00110DB4">
        <w:rPr>
          <w:rStyle w:val="aff4"/>
          <w:rFonts w:hint="cs"/>
          <w:vanish/>
          <w:rtl/>
        </w:rPr>
        <w:t>המשנה אחרונה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Ref123814775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סג)</w:t>
      </w:r>
      <w:r w:rsidRPr="00110DB4">
        <w:rPr>
          <w:rStyle w:val="af2"/>
          <w:rFonts w:eastAsia="Guttman Hodes"/>
          <w:vanish/>
          <w:rtl/>
        </w:rPr>
        <w:fldChar w:fldCharType="end"/>
      </w:r>
      <w:r w:rsidRPr="00110DB4">
        <w:rPr>
          <w:rFonts w:hint="cs"/>
          <w:vanish/>
          <w:rtl/>
        </w:rPr>
        <w:t xml:space="preserve"> דבדברי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Ref123814122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יב)</w:t>
      </w:r>
      <w:r w:rsidRPr="00110DB4">
        <w:rPr>
          <w:rStyle w:val="af2"/>
          <w:rFonts w:eastAsia="Guttman Hodes"/>
          <w:vanish/>
          <w:rtl/>
        </w:rPr>
        <w:fldChar w:fldCharType="end"/>
      </w:r>
      <w:r w:rsidRPr="00110DB4">
        <w:rPr>
          <w:rFonts w:hint="cs"/>
          <w:vanish/>
          <w:rtl/>
        </w:rPr>
        <w:t xml:space="preserve"> מבואר להדיא דרק באינה נשמטת מותר לגרור את המוכני, ודחה </w:t>
      </w:r>
      <w:r w:rsidRPr="00110DB4">
        <w:rPr>
          <w:rStyle w:val="aff4"/>
          <w:rFonts w:hint="cs"/>
          <w:vanish/>
          <w:rtl/>
        </w:rPr>
        <w:t>התהלה לדוד</w:t>
      </w:r>
      <w:r w:rsidRPr="00110DB4">
        <w:rPr>
          <w:rFonts w:hint="cs"/>
          <w:vanish/>
          <w:rtl/>
        </w:rPr>
        <w:t xml:space="preserve"> דלדברי </w:t>
      </w:r>
      <w:r w:rsidRPr="00110DB4">
        <w:rPr>
          <w:rStyle w:val="aff4"/>
          <w:rFonts w:hint="cs"/>
          <w:vanish/>
          <w:rtl/>
        </w:rPr>
        <w:t>המג"א</w:t>
      </w:r>
      <w:r w:rsidRPr="00110DB4">
        <w:rPr>
          <w:rFonts w:hint="cs"/>
          <w:vanish/>
          <w:rtl/>
        </w:rPr>
        <w:t xml:space="preserve"> כוונת </w:t>
      </w:r>
      <w:r w:rsidRPr="00110DB4">
        <w:rPr>
          <w:rStyle w:val="aff4"/>
          <w:rFonts w:hint="cs"/>
          <w:vanish/>
          <w:rtl/>
        </w:rPr>
        <w:t xml:space="preserve">התוס' </w:t>
      </w:r>
      <w:r w:rsidRPr="00110DB4">
        <w:rPr>
          <w:rFonts w:hint="cs"/>
          <w:vanish/>
          <w:rtl/>
        </w:rPr>
        <w:t>היא לשידה ולא למוכני.</w:t>
      </w:r>
      <w:bookmarkEnd w:id="3758"/>
    </w:p>
    <w:p w14:paraId="07D20751" w14:textId="77777777" w:rsidR="00AF4EB5" w:rsidRPr="00D609C3" w:rsidRDefault="00AF4EB5" w:rsidP="00607ABE">
      <w:pPr>
        <w:pStyle w:val="a1"/>
        <w:rPr>
          <w:rtl/>
        </w:rPr>
      </w:pPr>
      <w:r w:rsidRPr="00D609C3">
        <w:rPr>
          <w:rtl/>
        </w:rPr>
        <w:t>ובמשנה</w:t>
      </w:r>
      <w:r w:rsidRPr="00D609C3">
        <w:rPr>
          <w:rFonts w:hint="cs"/>
          <w:rtl/>
        </w:rPr>
        <w:t xml:space="preserve"> אחרונה</w:t>
      </w:r>
      <w:r w:rsidRPr="00D609C3">
        <w:rPr>
          <w:rtl/>
        </w:rPr>
        <w:t xml:space="preserve"> כלים פי"ח מ"ב השיג עליו כדרכו בחוזק וכ</w:t>
      </w:r>
      <w:r w:rsidRPr="00D609C3">
        <w:rPr>
          <w:rFonts w:hint="cs"/>
          <w:rtl/>
        </w:rPr>
        <w:t>ת</w:t>
      </w:r>
      <w:r w:rsidRPr="00D609C3">
        <w:rPr>
          <w:rtl/>
        </w:rPr>
        <w:t xml:space="preserve">ב </w:t>
      </w:r>
      <w:r w:rsidRPr="00D609C3">
        <w:rPr>
          <w:rFonts w:hint="cs"/>
          <w:rtl/>
        </w:rPr>
        <w:t xml:space="preserve">שהתוס' </w:t>
      </w:r>
      <w:r w:rsidRPr="00D609C3">
        <w:rPr>
          <w:rtl/>
        </w:rPr>
        <w:t>בשב</w:t>
      </w:r>
      <w:r w:rsidRPr="00D609C3">
        <w:rPr>
          <w:rFonts w:hint="cs"/>
          <w:rtl/>
        </w:rPr>
        <w:t>ת</w:t>
      </w:r>
      <w:r w:rsidRPr="00D609C3">
        <w:rPr>
          <w:rtl/>
        </w:rPr>
        <w:t xml:space="preserve"> כ</w:t>
      </w:r>
      <w:r w:rsidRPr="00D609C3">
        <w:rPr>
          <w:rFonts w:hint="cs"/>
          <w:rtl/>
        </w:rPr>
        <w:t>ת</w:t>
      </w:r>
      <w:r w:rsidRPr="00D609C3">
        <w:rPr>
          <w:rtl/>
        </w:rPr>
        <w:t>בו בהדיא באינה נשמט</w:t>
      </w:r>
      <w:r w:rsidRPr="00D609C3">
        <w:rPr>
          <w:rFonts w:hint="cs"/>
          <w:rtl/>
        </w:rPr>
        <w:t>ת</w:t>
      </w:r>
      <w:r w:rsidRPr="00D609C3">
        <w:rPr>
          <w:rtl/>
        </w:rPr>
        <w:t xml:space="preserve"> מו</w:t>
      </w:r>
      <w:r w:rsidRPr="00D609C3">
        <w:rPr>
          <w:rFonts w:hint="cs"/>
          <w:rtl/>
        </w:rPr>
        <w:t>ת</w:t>
      </w:r>
      <w:r w:rsidRPr="00D609C3">
        <w:rPr>
          <w:rtl/>
        </w:rPr>
        <w:t xml:space="preserve">ר לגרור המוכני </w:t>
      </w:r>
      <w:r w:rsidRPr="00D609C3">
        <w:rPr>
          <w:rFonts w:hint="cs"/>
          <w:rtl/>
        </w:rPr>
        <w:t xml:space="preserve">וז"א </w:t>
      </w:r>
      <w:r w:rsidRPr="00D609C3">
        <w:rPr>
          <w:rtl/>
        </w:rPr>
        <w:t>דה</w:t>
      </w:r>
      <w:r w:rsidRPr="00D609C3">
        <w:rPr>
          <w:rFonts w:hint="cs"/>
          <w:rtl/>
        </w:rPr>
        <w:t>תוס</w:t>
      </w:r>
      <w:r w:rsidRPr="00D609C3">
        <w:rPr>
          <w:rtl/>
        </w:rPr>
        <w:t>' כ</w:t>
      </w:r>
      <w:r w:rsidRPr="00D609C3">
        <w:rPr>
          <w:rFonts w:hint="cs"/>
          <w:rtl/>
        </w:rPr>
        <w:t>ת</w:t>
      </w:r>
      <w:r w:rsidRPr="00D609C3">
        <w:rPr>
          <w:rtl/>
        </w:rPr>
        <w:t>בו מו</w:t>
      </w:r>
      <w:r w:rsidRPr="00D609C3">
        <w:rPr>
          <w:rFonts w:hint="cs"/>
          <w:rtl/>
        </w:rPr>
        <w:t>ת</w:t>
      </w:r>
      <w:r w:rsidRPr="00D609C3">
        <w:rPr>
          <w:rtl/>
        </w:rPr>
        <w:t>ר לגוררה והיינו לגרור השידה לדע</w:t>
      </w:r>
      <w:r w:rsidRPr="00D609C3">
        <w:rPr>
          <w:rFonts w:hint="cs"/>
          <w:rtl/>
        </w:rPr>
        <w:t>ת המ"א.</w:t>
      </w:r>
    </w:p>
    <w:p w14:paraId="1F6F535E" w14:textId="77777777" w:rsidR="00AF4EB5" w:rsidRPr="00126B3E" w:rsidRDefault="00AF4EB5" w:rsidP="00AF4EB5">
      <w:pPr>
        <w:pStyle w:val="a7"/>
      </w:pPr>
      <w:bookmarkStart w:id="3759" w:name="_Toc124240761"/>
      <w:r w:rsidRPr="00126B3E">
        <w:rPr>
          <w:rFonts w:hint="cs"/>
          <w:rtl/>
        </w:rPr>
        <w:t>בי' התהל"ד דצ"ל דיש ט"ס ברא"ש דא"א לומר דאת המוכני מותר לגרור ואת השידה אסור</w:t>
      </w:r>
      <w:bookmarkEnd w:id="3759"/>
    </w:p>
    <w:p w14:paraId="0CDE05AF" w14:textId="0E67DE27" w:rsidR="00AF4EB5" w:rsidRPr="00110DB4" w:rsidRDefault="00AF4EB5" w:rsidP="0077200F">
      <w:pPr>
        <w:pStyle w:val="a3"/>
        <w:rPr>
          <w:vanish/>
        </w:rPr>
      </w:pPr>
      <w:bookmarkStart w:id="3760" w:name="_Ref123814958"/>
      <w:r w:rsidRPr="00110DB4">
        <w:rPr>
          <w:rFonts w:hint="cs"/>
          <w:vanish/>
          <w:rtl/>
        </w:rPr>
        <w:t xml:space="preserve">ומ"ש </w:t>
      </w:r>
      <w:r w:rsidRPr="00110DB4">
        <w:rPr>
          <w:rStyle w:val="aff4"/>
          <w:rFonts w:hint="cs"/>
          <w:vanish/>
          <w:rtl/>
        </w:rPr>
        <w:t>המשנה אחרונה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Ref123814775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סג)</w:t>
      </w:r>
      <w:r w:rsidRPr="00110DB4">
        <w:rPr>
          <w:rStyle w:val="af2"/>
          <w:rFonts w:eastAsia="Guttman Hodes"/>
          <w:vanish/>
          <w:rtl/>
        </w:rPr>
        <w:fldChar w:fldCharType="end"/>
      </w:r>
      <w:r w:rsidRPr="00110DB4">
        <w:rPr>
          <w:rFonts w:hint="cs"/>
          <w:vanish/>
          <w:rtl/>
        </w:rPr>
        <w:t xml:space="preserve"> דכ"כ </w:t>
      </w:r>
      <w:r w:rsidRPr="00110DB4">
        <w:rPr>
          <w:rStyle w:val="aff4"/>
          <w:rFonts w:hint="cs"/>
          <w:vanish/>
          <w:rtl/>
        </w:rPr>
        <w:t xml:space="preserve">הרא"ש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Ref123814804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יד)</w:t>
      </w:r>
      <w:r w:rsidRPr="00110DB4">
        <w:rPr>
          <w:rStyle w:val="af2"/>
          <w:rFonts w:eastAsia="Guttman Hodes"/>
          <w:vanish/>
          <w:rtl/>
        </w:rPr>
        <w:fldChar w:fldCharType="end"/>
      </w:r>
      <w:r w:rsidRPr="00110DB4">
        <w:rPr>
          <w:rStyle w:val="aff4"/>
          <w:rFonts w:hint="cs"/>
          <w:vanish/>
          <w:rtl/>
        </w:rPr>
        <w:t xml:space="preserve"> </w:t>
      </w:r>
      <w:r w:rsidRPr="00110DB4">
        <w:rPr>
          <w:rFonts w:hint="cs"/>
          <w:vanish/>
          <w:rtl/>
        </w:rPr>
        <w:t xml:space="preserve">הקשה </w:t>
      </w:r>
      <w:r w:rsidRPr="00110DB4">
        <w:rPr>
          <w:rStyle w:val="aff4"/>
          <w:rFonts w:hint="cs"/>
          <w:vanish/>
          <w:rtl/>
        </w:rPr>
        <w:t>התהלה לדוד</w:t>
      </w:r>
      <w:r w:rsidRPr="00110DB4">
        <w:rPr>
          <w:rFonts w:hint="cs"/>
          <w:vanish/>
          <w:rtl/>
        </w:rPr>
        <w:t xml:space="preserve"> דאעפ"י דכן מבואר בדברי </w:t>
      </w:r>
      <w:r w:rsidRPr="00110DB4">
        <w:rPr>
          <w:rStyle w:val="aff4"/>
          <w:rFonts w:hint="cs"/>
          <w:vanish/>
          <w:rtl/>
        </w:rPr>
        <w:t>הרא"ש</w:t>
      </w:r>
      <w:r w:rsidRPr="00110DB4">
        <w:rPr>
          <w:rFonts w:hint="cs"/>
          <w:vanish/>
          <w:rtl/>
        </w:rPr>
        <w:t xml:space="preserve"> דכתב דמותר לגרור את המוכני ובלבד שלא יזיז את השידה, הא דברי ה</w:t>
      </w:r>
      <w:r w:rsidRPr="00110DB4">
        <w:rPr>
          <w:rStyle w:val="aff4"/>
          <w:rFonts w:hint="cs"/>
          <w:vanish/>
          <w:rtl/>
        </w:rPr>
        <w:t>רא"ש</w:t>
      </w:r>
      <w:r w:rsidRPr="00110DB4">
        <w:rPr>
          <w:rFonts w:hint="cs"/>
          <w:vanish/>
          <w:rtl/>
        </w:rPr>
        <w:t xml:space="preserve"> צ"ב, דהאיך אפש"ל מסברא דמותר לגרור את המוכני שהמעות עליה, ואת השידה אסור לגרור, ואף</w:t>
      </w:r>
      <w:r w:rsidRPr="00110DB4">
        <w:rPr>
          <w:rStyle w:val="aff4"/>
          <w:rFonts w:hint="cs"/>
          <w:vanish/>
          <w:rtl/>
        </w:rPr>
        <w:t xml:space="preserve"> המשנה אחרונה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Ref123814374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עב)</w:t>
      </w:r>
      <w:r w:rsidRPr="00110DB4">
        <w:rPr>
          <w:rStyle w:val="af2"/>
          <w:rFonts w:eastAsia="Guttman Hodes"/>
          <w:vanish/>
          <w:rtl/>
        </w:rPr>
        <w:fldChar w:fldCharType="end"/>
      </w:r>
      <w:r w:rsidRPr="00110DB4">
        <w:rPr>
          <w:rStyle w:val="aff4"/>
          <w:rFonts w:hint="cs"/>
          <w:vanish/>
          <w:rtl/>
        </w:rPr>
        <w:t xml:space="preserve"> </w:t>
      </w:r>
      <w:r w:rsidRPr="00110DB4">
        <w:rPr>
          <w:rFonts w:hint="cs"/>
          <w:vanish/>
          <w:rtl/>
        </w:rPr>
        <w:t xml:space="preserve">עצמו פליג על דברי </w:t>
      </w:r>
      <w:r w:rsidRPr="00110DB4">
        <w:rPr>
          <w:rStyle w:val="aff4"/>
          <w:rFonts w:hint="cs"/>
          <w:vanish/>
          <w:rtl/>
        </w:rPr>
        <w:t>הרא"ש</w:t>
      </w:r>
      <w:r w:rsidRPr="00110DB4">
        <w:rPr>
          <w:rFonts w:hint="cs"/>
          <w:vanish/>
          <w:rtl/>
        </w:rPr>
        <w:t xml:space="preserve"> הללו, אלא כתב </w:t>
      </w:r>
      <w:r w:rsidRPr="00110DB4">
        <w:rPr>
          <w:rStyle w:val="aff4"/>
          <w:rFonts w:hint="cs"/>
          <w:vanish/>
          <w:rtl/>
        </w:rPr>
        <w:t>התהלה לדוד</w:t>
      </w:r>
      <w:r w:rsidRPr="00110DB4">
        <w:rPr>
          <w:rFonts w:hint="cs"/>
          <w:vanish/>
          <w:rtl/>
        </w:rPr>
        <w:t xml:space="preserve"> דיש ט"ס בדברי </w:t>
      </w:r>
      <w:r w:rsidRPr="00110DB4">
        <w:rPr>
          <w:rStyle w:val="aff4"/>
          <w:rFonts w:hint="cs"/>
          <w:vanish/>
          <w:rtl/>
        </w:rPr>
        <w:t>הרא"ש</w:t>
      </w:r>
      <w:r w:rsidRPr="00110DB4">
        <w:rPr>
          <w:rFonts w:hint="cs"/>
          <w:vanish/>
          <w:rtl/>
        </w:rPr>
        <w:t xml:space="preserve"> וצריך לגרוס להיפך, דמותר לגרור את השידה, ובלבד שלא יזיז את המוכני, וזהו ממש כביאור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Ref123814205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מג)</w:t>
      </w:r>
      <w:r w:rsidRPr="00110DB4">
        <w:rPr>
          <w:rStyle w:val="af2"/>
          <w:rFonts w:eastAsia="Guttman Hodes"/>
          <w:vanish/>
          <w:rtl/>
        </w:rPr>
        <w:fldChar w:fldCharType="end"/>
      </w:r>
      <w:r w:rsidRPr="00110DB4">
        <w:rPr>
          <w:rFonts w:hint="cs"/>
          <w:vanish/>
          <w:rtl/>
        </w:rPr>
        <w:t>.</w:t>
      </w:r>
      <w:bookmarkEnd w:id="3760"/>
    </w:p>
    <w:p w14:paraId="3C8CB775" w14:textId="77777777" w:rsidR="00AF4EB5" w:rsidRPr="00D609C3" w:rsidRDefault="00AF4EB5" w:rsidP="00607ABE">
      <w:pPr>
        <w:pStyle w:val="a1"/>
        <w:rPr>
          <w:rtl/>
        </w:rPr>
      </w:pPr>
      <w:r w:rsidRPr="00D609C3">
        <w:rPr>
          <w:rtl/>
        </w:rPr>
        <w:t>ומ"ש וכ"כ הרא"ש אמ</w:t>
      </w:r>
      <w:r w:rsidRPr="00D609C3">
        <w:rPr>
          <w:rFonts w:hint="cs"/>
          <w:rtl/>
        </w:rPr>
        <w:t>ת</w:t>
      </w:r>
      <w:r w:rsidRPr="00D609C3">
        <w:rPr>
          <w:rtl/>
        </w:rPr>
        <w:t xml:space="preserve"> דהרא"ש ז"ל כ</w:t>
      </w:r>
      <w:r w:rsidRPr="00D609C3">
        <w:rPr>
          <w:rFonts w:hint="cs"/>
          <w:rtl/>
        </w:rPr>
        <w:t>ת</w:t>
      </w:r>
      <w:r w:rsidRPr="00D609C3">
        <w:rPr>
          <w:rtl/>
        </w:rPr>
        <w:t>ב מו</w:t>
      </w:r>
      <w:r w:rsidRPr="00D609C3">
        <w:rPr>
          <w:rFonts w:hint="cs"/>
          <w:rtl/>
        </w:rPr>
        <w:t>ת</w:t>
      </w:r>
      <w:r w:rsidRPr="00D609C3">
        <w:rPr>
          <w:rtl/>
        </w:rPr>
        <w:t xml:space="preserve">ר </w:t>
      </w:r>
      <w:r w:rsidRPr="00D609C3">
        <w:rPr>
          <w:rFonts w:hint="cs"/>
          <w:rtl/>
        </w:rPr>
        <w:t xml:space="preserve">לגוררה </w:t>
      </w:r>
      <w:r w:rsidRPr="00D609C3">
        <w:rPr>
          <w:rtl/>
        </w:rPr>
        <w:t>המוכני ובלבד שלא יז</w:t>
      </w:r>
      <w:r w:rsidRPr="00D609C3">
        <w:rPr>
          <w:rFonts w:hint="cs"/>
          <w:rtl/>
        </w:rPr>
        <w:t xml:space="preserve">יז </w:t>
      </w:r>
      <w:r w:rsidRPr="00D609C3">
        <w:rPr>
          <w:rtl/>
        </w:rPr>
        <w:t xml:space="preserve">השידה ע"כ והדבר פלא </w:t>
      </w:r>
      <w:r w:rsidRPr="00D609C3">
        <w:rPr>
          <w:rFonts w:hint="cs"/>
          <w:rtl/>
        </w:rPr>
        <w:t xml:space="preserve">דהמוכני </w:t>
      </w:r>
      <w:r w:rsidRPr="00D609C3">
        <w:rPr>
          <w:rtl/>
        </w:rPr>
        <w:t>שהמעו</w:t>
      </w:r>
      <w:r w:rsidRPr="00D609C3">
        <w:rPr>
          <w:rFonts w:hint="cs"/>
          <w:rtl/>
        </w:rPr>
        <w:t>ת</w:t>
      </w:r>
      <w:r w:rsidRPr="00D609C3">
        <w:rPr>
          <w:rtl/>
        </w:rPr>
        <w:t xml:space="preserve"> עלי' מו</w:t>
      </w:r>
      <w:r w:rsidRPr="00D609C3">
        <w:rPr>
          <w:rFonts w:hint="cs"/>
          <w:rtl/>
        </w:rPr>
        <w:t>ת</w:t>
      </w:r>
      <w:r w:rsidRPr="00D609C3">
        <w:rPr>
          <w:rtl/>
        </w:rPr>
        <w:t xml:space="preserve">ר לגרור והשידה לא והוא בעצמו חלק </w:t>
      </w:r>
      <w:r w:rsidRPr="00D609C3">
        <w:rPr>
          <w:rFonts w:hint="cs"/>
          <w:rtl/>
        </w:rPr>
        <w:t xml:space="preserve">ע"ז </w:t>
      </w:r>
      <w:r w:rsidRPr="00D609C3">
        <w:rPr>
          <w:rtl/>
        </w:rPr>
        <w:t>כדרכו ולכן נראה דט"</w:t>
      </w:r>
      <w:r w:rsidRPr="00D609C3">
        <w:rPr>
          <w:rFonts w:hint="cs"/>
          <w:rtl/>
        </w:rPr>
        <w:t>ס</w:t>
      </w:r>
      <w:r w:rsidRPr="00D609C3">
        <w:rPr>
          <w:rtl/>
        </w:rPr>
        <w:t xml:space="preserve"> הוא וצ"ל מו</w:t>
      </w:r>
      <w:r w:rsidRPr="00D609C3">
        <w:rPr>
          <w:rFonts w:hint="cs"/>
          <w:rtl/>
        </w:rPr>
        <w:t>ת</w:t>
      </w:r>
      <w:r w:rsidRPr="00D609C3">
        <w:rPr>
          <w:rtl/>
        </w:rPr>
        <w:t xml:space="preserve">ר לגרור השידה </w:t>
      </w:r>
      <w:r w:rsidRPr="00D609C3">
        <w:rPr>
          <w:rFonts w:hint="cs"/>
          <w:rtl/>
        </w:rPr>
        <w:t xml:space="preserve">ובלבד </w:t>
      </w:r>
      <w:r w:rsidRPr="00D609C3">
        <w:rPr>
          <w:rtl/>
        </w:rPr>
        <w:t>שלא יזיז המוכני והיינו לגמרי כדע</w:t>
      </w:r>
      <w:r w:rsidRPr="00D609C3">
        <w:rPr>
          <w:rFonts w:hint="cs"/>
          <w:rtl/>
        </w:rPr>
        <w:t>ת</w:t>
      </w:r>
      <w:r w:rsidRPr="00D609C3">
        <w:rPr>
          <w:rtl/>
        </w:rPr>
        <w:t xml:space="preserve"> המג"</w:t>
      </w:r>
      <w:r w:rsidRPr="00D609C3">
        <w:rPr>
          <w:rFonts w:hint="cs"/>
          <w:rtl/>
        </w:rPr>
        <w:t>א.</w:t>
      </w:r>
    </w:p>
    <w:p w14:paraId="7D66D5C6" w14:textId="77777777" w:rsidR="00AF4EB5" w:rsidRPr="00110DB4" w:rsidRDefault="00AF4EB5" w:rsidP="0077200F">
      <w:pPr>
        <w:pStyle w:val="a3"/>
        <w:numPr>
          <w:ilvl w:val="0"/>
          <w:numId w:val="0"/>
        </w:numPr>
        <w:rPr>
          <w:vanish/>
          <w:rtl/>
        </w:rPr>
        <w:sectPr w:rsidR="00AF4EB5" w:rsidRPr="00110DB4" w:rsidSect="00D47F0E">
          <w:footerReference w:type="default" r:id="rId122"/>
          <w:type w:val="continuous"/>
          <w:pgSz w:w="11906" w:h="16838"/>
          <w:pgMar w:top="720" w:right="720" w:bottom="720" w:left="720" w:header="283" w:footer="283" w:gutter="0"/>
          <w:cols w:num="2" w:space="567"/>
          <w:bidi/>
          <w:rtlGutter/>
        </w:sectPr>
      </w:pPr>
    </w:p>
    <w:p w14:paraId="30EA7AA1" w14:textId="77777777" w:rsidR="00204209" w:rsidRPr="00126B3E" w:rsidRDefault="00204209" w:rsidP="00AF4EB5">
      <w:pPr>
        <w:keepNext/>
        <w:keepLines/>
        <w:spacing w:after="0" w:line="240" w:lineRule="auto"/>
        <w:outlineLvl w:val="1"/>
        <w:rPr>
          <w:rFonts w:ascii="FrankRuehl" w:eastAsia="Guttman Adii-Light" w:hAnsi="FrankRuehl" w:cs="Guttman Hodes"/>
          <w:b/>
          <w:bCs/>
          <w:noProof/>
          <w:sz w:val="24"/>
          <w:szCs w:val="24"/>
          <w:rtl/>
        </w:rPr>
        <w:sectPr w:rsidR="00204209" w:rsidRPr="00126B3E" w:rsidSect="00FD3856">
          <w:type w:val="continuous"/>
          <w:pgSz w:w="11906" w:h="16838"/>
          <w:pgMar w:top="720" w:right="720" w:bottom="720" w:left="720" w:header="283" w:footer="283" w:gutter="0"/>
          <w:cols w:space="567"/>
          <w:bidi/>
          <w:rtlGutter/>
          <w:docGrid w:linePitch="299"/>
        </w:sectPr>
      </w:pPr>
    </w:p>
    <w:p w14:paraId="5718D62B" w14:textId="50996BF1" w:rsidR="00F052A2" w:rsidRPr="00126B3E" w:rsidRDefault="00F052A2" w:rsidP="00133403">
      <w:pPr>
        <w:pStyle w:val="af9"/>
        <w:rPr>
          <w:rtl/>
        </w:rPr>
      </w:pPr>
      <w:bookmarkStart w:id="3761" w:name="_Toc130314200"/>
      <w:bookmarkEnd w:id="3510"/>
      <w:r w:rsidRPr="00126B3E">
        <w:rPr>
          <w:rFonts w:hint="cs"/>
          <w:rtl/>
        </w:rPr>
        <w:lastRenderedPageBreak/>
        <w:t>סימן י'</w:t>
      </w:r>
      <w:bookmarkEnd w:id="3761"/>
    </w:p>
    <w:p w14:paraId="6EDD1320" w14:textId="77777777" w:rsidR="00F052A2" w:rsidRPr="00126B3E" w:rsidRDefault="00F052A2" w:rsidP="00133403">
      <w:pPr>
        <w:pStyle w:val="af9"/>
        <w:rPr>
          <w:rtl/>
        </w:rPr>
      </w:pPr>
      <w:bookmarkStart w:id="3762" w:name="_Toc130314201"/>
      <w:r w:rsidRPr="00126B3E">
        <w:rPr>
          <w:rFonts w:hint="cs"/>
          <w:rtl/>
        </w:rPr>
        <w:t>סוגיית בסיס (ג')</w:t>
      </w:r>
      <w:bookmarkEnd w:id="3762"/>
    </w:p>
    <w:p w14:paraId="3233ABDC" w14:textId="77777777" w:rsidR="00F052A2" w:rsidRPr="00126B3E" w:rsidRDefault="00F052A2" w:rsidP="00133403">
      <w:pPr>
        <w:pStyle w:val="af9"/>
        <w:rPr>
          <w:rtl/>
        </w:rPr>
      </w:pPr>
      <w:bookmarkStart w:id="3763" w:name="_Toc130314202"/>
      <w:r w:rsidRPr="00126B3E">
        <w:rPr>
          <w:rFonts w:hint="cs"/>
          <w:rtl/>
        </w:rPr>
        <w:t>בדין בסיס בהניח בבין השמשות ע"מ ליטלו בשבת ובדין נר שעומד להכבות</w:t>
      </w:r>
      <w:bookmarkEnd w:id="3763"/>
    </w:p>
    <w:p w14:paraId="0354ECDE" w14:textId="77777777" w:rsidR="00F052A2" w:rsidRPr="00126B3E" w:rsidRDefault="00F052A2" w:rsidP="00F052A2">
      <w:pPr>
        <w:keepNext/>
        <w:keepLines/>
        <w:spacing w:after="0" w:line="240" w:lineRule="auto"/>
        <w:jc w:val="center"/>
        <w:outlineLvl w:val="1"/>
        <w:rPr>
          <w:rFonts w:ascii="FrankRuehl" w:eastAsia="Guttman Adii-Light" w:hAnsi="FrankRuehl" w:cs="Guttman Hodes"/>
          <w:b/>
          <w:bCs/>
          <w:noProof/>
          <w:sz w:val="24"/>
          <w:szCs w:val="24"/>
          <w:rtl/>
        </w:rPr>
        <w:sectPr w:rsidR="00F052A2" w:rsidRPr="00126B3E" w:rsidSect="00F052A2">
          <w:headerReference w:type="default" r:id="rId123"/>
          <w:footerReference w:type="default" r:id="rId124"/>
          <w:headerReference w:type="first" r:id="rId125"/>
          <w:footerReference w:type="first" r:id="rId126"/>
          <w:type w:val="oddPage"/>
          <w:pgSz w:w="11906" w:h="16838"/>
          <w:pgMar w:top="720" w:right="720" w:bottom="720" w:left="720" w:header="283" w:footer="283" w:gutter="0"/>
          <w:cols w:space="113"/>
          <w:bidi/>
          <w:rtlGutter/>
          <w:docGrid w:linePitch="299"/>
        </w:sectPr>
      </w:pPr>
      <w:r w:rsidRPr="00126B3E">
        <w:rPr>
          <w:rFonts w:ascii="FrankRuehl" w:eastAsia="Guttman Adii-Light" w:hAnsi="FrankRuehl" w:cs="Guttman Hodes"/>
          <w:b/>
          <w:bCs/>
          <w:noProof/>
          <w:sz w:val="24"/>
          <w:szCs w:val="24"/>
          <w:rtl/>
        </w:rPr>
        <w:t>~~~~~~~</w:t>
      </w:r>
      <w:r w:rsidRPr="00126B3E">
        <w:rPr>
          <w:rFonts w:ascii="FrankRuehl" w:eastAsia="Guttman Adii-Light" w:hAnsi="FrankRuehl" w:cs="Guttman Hodes" w:hint="cs"/>
          <w:b/>
          <w:bCs/>
          <w:noProof/>
          <w:sz w:val="24"/>
          <w:szCs w:val="24"/>
          <w:rtl/>
        </w:rPr>
        <w:t xml:space="preserve"> תוכן הענייני</w:t>
      </w:r>
      <w:r w:rsidRPr="00126B3E">
        <w:rPr>
          <w:rFonts w:ascii="FrankRuehl" w:eastAsia="Guttman Adii-Light" w:hAnsi="FrankRuehl" w:cs="Guttman Hodes" w:hint="eastAsia"/>
          <w:b/>
          <w:bCs/>
          <w:noProof/>
          <w:sz w:val="24"/>
          <w:szCs w:val="24"/>
          <w:rtl/>
        </w:rPr>
        <w:t>ם</w:t>
      </w:r>
      <w:r w:rsidRPr="00126B3E">
        <w:rPr>
          <w:rFonts w:ascii="FrankRuehl" w:eastAsia="Guttman Adii-Light" w:hAnsi="FrankRuehl" w:cs="Guttman Hodes" w:hint="cs"/>
          <w:b/>
          <w:bCs/>
          <w:noProof/>
          <w:sz w:val="24"/>
          <w:szCs w:val="24"/>
          <w:rtl/>
        </w:rPr>
        <w:t xml:space="preserve"> </w:t>
      </w:r>
      <w:r w:rsidRPr="00126B3E">
        <w:rPr>
          <w:rFonts w:ascii="FrankRuehl" w:eastAsia="Guttman Adii-Light" w:hAnsi="FrankRuehl" w:cs="Guttman Hodes"/>
          <w:b/>
          <w:bCs/>
          <w:noProof/>
          <w:sz w:val="24"/>
          <w:szCs w:val="24"/>
          <w:rtl/>
        </w:rPr>
        <w:t>~~~~~~~</w:t>
      </w:r>
    </w:p>
    <w:p w14:paraId="6C0FC13C" w14:textId="77777777" w:rsidR="00F052A2" w:rsidRPr="00126B3E" w:rsidRDefault="00F052A2" w:rsidP="00F052A2">
      <w:pPr>
        <w:pStyle w:val="TOC1"/>
        <w:rPr>
          <w:rFonts w:asciiTheme="minorHAnsi" w:hAnsiTheme="minorHAnsi" w:cstheme="minorBidi"/>
          <w:b/>
          <w:bCs w:val="0"/>
          <w:caps w:val="0"/>
          <w:sz w:val="22"/>
          <w:szCs w:val="22"/>
          <w:rtl/>
        </w:rPr>
      </w:pPr>
      <w:r w:rsidRPr="00126B3E">
        <w:rPr>
          <w:rtl/>
        </w:rPr>
        <w:fldChar w:fldCharType="begin"/>
      </w:r>
      <w:r w:rsidRPr="00126B3E">
        <w:rPr>
          <w:rtl/>
        </w:rPr>
        <w:instrText xml:space="preserve"> </w:instrText>
      </w:r>
      <w:r w:rsidRPr="00126B3E">
        <w:rPr>
          <w:rFonts w:hint="cs"/>
        </w:rPr>
        <w:instrText>TOC</w:instrText>
      </w:r>
      <w:r w:rsidRPr="00126B3E">
        <w:rPr>
          <w:rFonts w:hint="cs"/>
          <w:rtl/>
        </w:rPr>
        <w:instrText xml:space="preserve"> \</w:instrText>
      </w:r>
      <w:r w:rsidRPr="00126B3E">
        <w:rPr>
          <w:rFonts w:hint="cs"/>
        </w:rPr>
        <w:instrText>n \p " " \h \z \t</w:instrText>
      </w:r>
      <w:r w:rsidRPr="00126B3E">
        <w:rPr>
          <w:rFonts w:hint="cs"/>
          <w:rtl/>
        </w:rPr>
        <w:instrText xml:space="preserve"> "כותרת 1,2,כות קט,3,כות מק פנ,1"</w:instrText>
      </w:r>
      <w:r w:rsidRPr="00126B3E">
        <w:rPr>
          <w:rtl/>
        </w:rPr>
        <w:instrText xml:space="preserve"> </w:instrText>
      </w:r>
      <w:r w:rsidRPr="00126B3E">
        <w:rPr>
          <w:rtl/>
        </w:rPr>
        <w:fldChar w:fldCharType="separate"/>
      </w:r>
      <w:hyperlink w:anchor="_Toc124412264" w:history="1">
        <w:r w:rsidRPr="00126B3E">
          <w:rPr>
            <w:rStyle w:val="Hyperlink"/>
            <w:rtl/>
          </w:rPr>
          <w:t>בדין בסיס בביה"ש בע"מ ליטול בשבת</w:t>
        </w:r>
      </w:hyperlink>
    </w:p>
    <w:p w14:paraId="33750AAB" w14:textId="77777777" w:rsidR="00F052A2" w:rsidRPr="00126B3E" w:rsidRDefault="005A2860" w:rsidP="00F052A2">
      <w:pPr>
        <w:pStyle w:val="TOC2"/>
        <w:rPr>
          <w:rFonts w:cstheme="minorBidi"/>
          <w:b w:val="0"/>
          <w:bCs w:val="0"/>
          <w:sz w:val="22"/>
          <w:szCs w:val="22"/>
          <w:rtl/>
        </w:rPr>
      </w:pPr>
      <w:hyperlink w:anchor="_Toc124412265" w:history="1">
        <w:r w:rsidR="00F052A2" w:rsidRPr="00126B3E">
          <w:rPr>
            <w:rStyle w:val="Hyperlink"/>
            <w:rtl/>
          </w:rPr>
          <w:t>בי' רש"י דמניח לכל ביה"ש הוי בסיס אף בע"מ ליטלו בשבת</w:t>
        </w:r>
      </w:hyperlink>
    </w:p>
    <w:p w14:paraId="2C2713DF" w14:textId="77777777" w:rsidR="00F052A2" w:rsidRPr="00A23279" w:rsidRDefault="005A2860" w:rsidP="009F6D17">
      <w:pPr>
        <w:pStyle w:val="a2"/>
        <w:numPr>
          <w:ilvl w:val="0"/>
          <w:numId w:val="25"/>
        </w:numPr>
        <w:rPr>
          <w:rFonts w:asciiTheme="minorHAnsi" w:eastAsiaTheme="minorEastAsia" w:hAnsiTheme="minorHAnsi" w:cstheme="minorBidi"/>
          <w:sz w:val="22"/>
          <w:szCs w:val="22"/>
          <w:rtl/>
        </w:rPr>
      </w:pPr>
      <w:hyperlink w:anchor="_Toc124412266" w:history="1">
        <w:r w:rsidR="00F052A2" w:rsidRPr="00126B3E">
          <w:rPr>
            <w:rStyle w:val="Hyperlink"/>
            <w:rtl/>
          </w:rPr>
          <w:t>בי' רש"י דטומן קדירה מער"ש בדבר שאינו ניטל הוא בסיס וטלטול מן הצד כמניח אבן ע"ג חבית</w:t>
        </w:r>
      </w:hyperlink>
    </w:p>
    <w:p w14:paraId="72320C01"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267" w:history="1">
        <w:r w:rsidR="00F052A2" w:rsidRPr="00126B3E">
          <w:rPr>
            <w:rStyle w:val="Hyperlink"/>
            <w:rtl/>
          </w:rPr>
          <w:t>בי' הב"י ברש"י דכל שהניח בביה"ש לדעת הוי בסיס אף דדעתו ליטלו בשבת כטומן קדירה</w:t>
        </w:r>
      </w:hyperlink>
    </w:p>
    <w:p w14:paraId="050372D6"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268" w:history="1">
        <w:r w:rsidR="00F052A2" w:rsidRPr="00126B3E">
          <w:rPr>
            <w:rStyle w:val="Hyperlink"/>
            <w:rtl/>
          </w:rPr>
          <w:t>בי' התו"ש ברש"י דדעתו ליטלו הוי בסיס רק בהניח ביה"ש אבל בשבת ודעתו ליטלו ל"ה בסיס</w:t>
        </w:r>
      </w:hyperlink>
    </w:p>
    <w:p w14:paraId="70592194" w14:textId="77777777" w:rsidR="00F052A2" w:rsidRPr="00126B3E" w:rsidRDefault="005A2860" w:rsidP="00F052A2">
      <w:pPr>
        <w:pStyle w:val="TOC2"/>
        <w:rPr>
          <w:rFonts w:cstheme="minorBidi"/>
          <w:b w:val="0"/>
          <w:bCs w:val="0"/>
          <w:sz w:val="22"/>
          <w:szCs w:val="22"/>
          <w:rtl/>
        </w:rPr>
      </w:pPr>
      <w:hyperlink w:anchor="_Toc124412269" w:history="1">
        <w:r w:rsidR="00F052A2" w:rsidRPr="00126B3E">
          <w:rPr>
            <w:rStyle w:val="Hyperlink"/>
            <w:rtl/>
          </w:rPr>
          <w:t>בי' ר"ת בתוס' דהמניח בער"ש ע"מ ליטול בשבת ל"ה בסיס</w:t>
        </w:r>
      </w:hyperlink>
    </w:p>
    <w:p w14:paraId="266A208E"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270" w:history="1">
        <w:r w:rsidR="00F052A2" w:rsidRPr="00126B3E">
          <w:rPr>
            <w:rStyle w:val="Hyperlink"/>
            <w:rtl/>
          </w:rPr>
          <w:t>בי' ר"ת תוס' דבטומן הניח ע"מ ליטלה לא חשיב כמניח כדמוכח בקליפין דלא חשיב מניח</w:t>
        </w:r>
      </w:hyperlink>
    </w:p>
    <w:p w14:paraId="506FAFBE"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271" w:history="1">
        <w:r w:rsidR="00F052A2" w:rsidRPr="00126B3E">
          <w:rPr>
            <w:rStyle w:val="Hyperlink"/>
            <w:rtl/>
          </w:rPr>
          <w:t>בי' ר"ת בספר הישר דבא"א לנער מותר לטלטל עם המוקצה וטלטול מן הצד אסור בבסיס</w:t>
        </w:r>
      </w:hyperlink>
    </w:p>
    <w:p w14:paraId="67B5E2CA"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272" w:history="1">
        <w:r w:rsidR="00F052A2" w:rsidRPr="00126B3E">
          <w:rPr>
            <w:rStyle w:val="Hyperlink"/>
            <w:rtl/>
          </w:rPr>
          <w:t>בי' ר"ת בספר הישר דמניח לכל השבת הוי דחיה בידים אך בע"מ ליטלו לא גרע משכח</w:t>
        </w:r>
      </w:hyperlink>
    </w:p>
    <w:p w14:paraId="47CA4642"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273" w:history="1">
        <w:r w:rsidR="00F052A2" w:rsidRPr="00126B3E">
          <w:rPr>
            <w:rStyle w:val="Hyperlink"/>
            <w:rtl/>
          </w:rPr>
          <w:t>בי' ר"ת בספר הישר דהמניח אבן עפ"י החבית מער"ש ע"מ ליטלה מהחבית בשבת ל"ה בסיס</w:t>
        </w:r>
      </w:hyperlink>
    </w:p>
    <w:p w14:paraId="35F63AE1"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274" w:history="1">
        <w:r w:rsidR="00F052A2" w:rsidRPr="00126B3E">
          <w:rPr>
            <w:rStyle w:val="Hyperlink"/>
            <w:rtl/>
          </w:rPr>
          <w:t>בי' הריטב"א דע"מ ליטלה ל"ה בסיס דאם יניח פגה וחררה לכל השבת יפסדו משא"כ בחבית</w:t>
        </w:r>
      </w:hyperlink>
    </w:p>
    <w:p w14:paraId="423D889A" w14:textId="77777777" w:rsidR="00F052A2" w:rsidRPr="00126B3E" w:rsidRDefault="005A2860" w:rsidP="00F052A2">
      <w:pPr>
        <w:pStyle w:val="TOC2"/>
        <w:rPr>
          <w:rFonts w:cstheme="minorBidi"/>
          <w:b w:val="0"/>
          <w:bCs w:val="0"/>
          <w:sz w:val="22"/>
          <w:szCs w:val="22"/>
          <w:rtl/>
        </w:rPr>
      </w:pPr>
      <w:hyperlink w:anchor="_Toc124412275" w:history="1">
        <w:r w:rsidR="00F052A2" w:rsidRPr="00126B3E">
          <w:rPr>
            <w:rStyle w:val="Hyperlink"/>
            <w:rtl/>
          </w:rPr>
          <w:t>בי' התוס' לעיל ולקמן ובעירובין דבע"מ ליטול הוי כשוכח</w:t>
        </w:r>
      </w:hyperlink>
    </w:p>
    <w:p w14:paraId="4DAE64FF"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276" w:history="1">
        <w:r w:rsidR="00F052A2" w:rsidRPr="00126B3E">
          <w:rPr>
            <w:rStyle w:val="Hyperlink"/>
            <w:rtl/>
          </w:rPr>
          <w:t>בי' התוס' לעיל ובעירובין דמת ל"ה בסיס ככל דבר שמניחו ע"מ ליטלו דאף במניח הוא כשוכח</w:t>
        </w:r>
      </w:hyperlink>
    </w:p>
    <w:p w14:paraId="36655770"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277" w:history="1">
        <w:r w:rsidR="00F052A2" w:rsidRPr="00126B3E">
          <w:rPr>
            <w:rStyle w:val="Hyperlink"/>
            <w:rtl/>
          </w:rPr>
          <w:t>בי' התוס' לקמן דפגה ופוגלא שטמנם בתבן ובקרקע דדעתו ליטלם בשבת כשוכח ומותר לנער</w:t>
        </w:r>
      </w:hyperlink>
    </w:p>
    <w:p w14:paraId="68D8447E"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278" w:history="1">
        <w:r w:rsidR="00F052A2" w:rsidRPr="00126B3E">
          <w:rPr>
            <w:rStyle w:val="Hyperlink"/>
            <w:rtl/>
          </w:rPr>
          <w:t>בי' התוס' דבמניח ע"מ ליטול ע"י טלטול מהצד אסור ובקליפין מותר דא"א להניחם באופן אחר</w:t>
        </w:r>
      </w:hyperlink>
    </w:p>
    <w:p w14:paraId="4BC889B0"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279" w:history="1">
        <w:r w:rsidR="00F052A2" w:rsidRPr="00126B3E">
          <w:rPr>
            <w:rStyle w:val="Hyperlink"/>
            <w:rtl/>
          </w:rPr>
          <w:t>בי' הריטב"א בתוס' דבפגה מוכח דהניח ע"מ ליטלה אבל בחבית יתכן שלא יטול ממנה בשבת</w:t>
        </w:r>
      </w:hyperlink>
    </w:p>
    <w:p w14:paraId="6756FEB3"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280" w:history="1">
        <w:r w:rsidR="00F052A2" w:rsidRPr="00126B3E">
          <w:rPr>
            <w:rStyle w:val="Hyperlink"/>
            <w:rtl/>
          </w:rPr>
          <w:t>הבי' הא' ברא"ש בתשו' דבחררה איירי בשוכח והבי' הב' ברא"ש בתשו' דהניח ע"מ ליטלה</w:t>
        </w:r>
      </w:hyperlink>
    </w:p>
    <w:p w14:paraId="0F760A19"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281" w:history="1">
        <w:r w:rsidR="00F052A2" w:rsidRPr="00126B3E">
          <w:rPr>
            <w:rStyle w:val="Hyperlink"/>
            <w:rtl/>
          </w:rPr>
          <w:t>בי' סה"ת דבמניח מער"ש ע"מ ליטלו בשבת הוי כשוכח ומותר לנער כדמוכח בטומן קדירה</w:t>
        </w:r>
      </w:hyperlink>
    </w:p>
    <w:p w14:paraId="3E6E183B" w14:textId="77777777" w:rsidR="00F052A2" w:rsidRPr="00126B3E" w:rsidRDefault="005A2860" w:rsidP="00F052A2">
      <w:pPr>
        <w:pStyle w:val="TOC2"/>
        <w:rPr>
          <w:rFonts w:cstheme="minorBidi"/>
          <w:b w:val="0"/>
          <w:bCs w:val="0"/>
          <w:sz w:val="22"/>
          <w:szCs w:val="22"/>
          <w:rtl/>
        </w:rPr>
      </w:pPr>
      <w:hyperlink w:anchor="_Toc124412282" w:history="1">
        <w:r w:rsidR="00F052A2" w:rsidRPr="00126B3E">
          <w:rPr>
            <w:rStyle w:val="Hyperlink"/>
            <w:rtl/>
          </w:rPr>
          <w:t>בי' התוס' בביצה דההיתר במניח בשבת הוא לפי בי' ר"ת</w:t>
        </w:r>
      </w:hyperlink>
    </w:p>
    <w:p w14:paraId="20A45D49"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283" w:history="1">
        <w:r w:rsidR="00F052A2" w:rsidRPr="00126B3E">
          <w:rPr>
            <w:rStyle w:val="Hyperlink"/>
            <w:rtl/>
          </w:rPr>
          <w:t>הבי' הא' בתוס' בביצה דההיתר במניח בשבת ע"מ ליטלו הוא לדעת ר"ת דע"מ ליטלו ל"ה בסיס</w:t>
        </w:r>
      </w:hyperlink>
    </w:p>
    <w:p w14:paraId="5C9B88CB"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284" w:history="1">
        <w:r w:rsidR="00F052A2" w:rsidRPr="00126B3E">
          <w:rPr>
            <w:rStyle w:val="Hyperlink"/>
            <w:rtl/>
          </w:rPr>
          <w:t>בי' התוס' דההיתר בטלטול שיורי כוסות הוא כיון דלא חשיבי ובטלים לכוס ול"ד לכנונא</w:t>
        </w:r>
      </w:hyperlink>
    </w:p>
    <w:p w14:paraId="55DBB454"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285" w:history="1">
        <w:r w:rsidR="00F052A2" w:rsidRPr="00126B3E">
          <w:rPr>
            <w:rStyle w:val="Hyperlink"/>
            <w:rtl/>
          </w:rPr>
          <w:t>קו' החזו"א דבשיורי כוסות ל"ה בסיס כלל כיון דדעתו לנערם בשבת כדכתב ר"ת לענין קליפין</w:t>
        </w:r>
      </w:hyperlink>
    </w:p>
    <w:p w14:paraId="68A1D986"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286" w:history="1">
        <w:r w:rsidR="00F052A2" w:rsidRPr="00126B3E">
          <w:rPr>
            <w:rStyle w:val="Hyperlink"/>
            <w:rtl/>
          </w:rPr>
          <w:t>בי' החזו"א דבי' התוס' בשיורי כוסות הוא לפי בי' התוס' דההיתר בקליפין דא"א להניחם במק"א</w:t>
        </w:r>
      </w:hyperlink>
    </w:p>
    <w:p w14:paraId="2422CFCF" w14:textId="77777777" w:rsidR="00F052A2" w:rsidRPr="00126B3E" w:rsidRDefault="005A2860" w:rsidP="00F052A2">
      <w:pPr>
        <w:pStyle w:val="TOC1"/>
        <w:rPr>
          <w:rFonts w:asciiTheme="minorHAnsi" w:hAnsiTheme="minorHAnsi" w:cstheme="minorBidi"/>
          <w:b/>
          <w:bCs w:val="0"/>
          <w:caps w:val="0"/>
          <w:sz w:val="22"/>
          <w:szCs w:val="22"/>
          <w:rtl/>
        </w:rPr>
      </w:pPr>
      <w:hyperlink w:anchor="_Toc124412287" w:history="1">
        <w:r w:rsidR="00F052A2" w:rsidRPr="00126B3E">
          <w:rPr>
            <w:rStyle w:val="Hyperlink"/>
            <w:rtl/>
          </w:rPr>
          <w:t>בי' הגרעק"א בתוס' בניעור וטלטול גמור</w:t>
        </w:r>
      </w:hyperlink>
    </w:p>
    <w:p w14:paraId="668B01C7" w14:textId="77777777" w:rsidR="00F052A2" w:rsidRPr="00126B3E" w:rsidRDefault="005A2860" w:rsidP="00F052A2">
      <w:pPr>
        <w:pStyle w:val="TOC2"/>
        <w:rPr>
          <w:rFonts w:cstheme="minorBidi"/>
          <w:b w:val="0"/>
          <w:bCs w:val="0"/>
          <w:sz w:val="22"/>
          <w:szCs w:val="22"/>
          <w:rtl/>
        </w:rPr>
      </w:pPr>
      <w:hyperlink w:anchor="_Toc124412288" w:history="1">
        <w:r w:rsidR="00F052A2" w:rsidRPr="00126B3E">
          <w:rPr>
            <w:rStyle w:val="Hyperlink"/>
            <w:rtl/>
          </w:rPr>
          <w:t>בי' הגרעק"א בתוס' לק' דע"מ ליטול כשוכח לניעור ולא לטלטול</w:t>
        </w:r>
      </w:hyperlink>
    </w:p>
    <w:p w14:paraId="7DD0175D"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289" w:history="1">
        <w:r w:rsidR="00F052A2" w:rsidRPr="00126B3E">
          <w:rPr>
            <w:rStyle w:val="Hyperlink"/>
            <w:rtl/>
          </w:rPr>
          <w:t>בי' הגרעק"א בתוס' בפוגלא דבע"מ ליטול ל"ה בסיס רק לניעור ולא לטלטול דאינו כשוכח ממש</w:t>
        </w:r>
      </w:hyperlink>
    </w:p>
    <w:p w14:paraId="331D5674" w14:textId="77777777" w:rsidR="00F052A2" w:rsidRPr="00126B3E" w:rsidRDefault="005A2860" w:rsidP="00F052A2">
      <w:pPr>
        <w:pStyle w:val="TOC2"/>
        <w:rPr>
          <w:rFonts w:cstheme="minorBidi"/>
          <w:b w:val="0"/>
          <w:bCs w:val="0"/>
          <w:sz w:val="22"/>
          <w:szCs w:val="22"/>
          <w:rtl/>
        </w:rPr>
      </w:pPr>
      <w:hyperlink w:anchor="_Toc124412290" w:history="1">
        <w:r w:rsidR="00F052A2" w:rsidRPr="00126B3E">
          <w:rPr>
            <w:rStyle w:val="Hyperlink"/>
            <w:rtl/>
          </w:rPr>
          <w:t>בי' הגרעק"א דלר"ת בתוס' בקדירה מוכח דלטול גמור מותר</w:t>
        </w:r>
      </w:hyperlink>
    </w:p>
    <w:p w14:paraId="078A69CD"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291" w:history="1">
        <w:r w:rsidR="00F052A2" w:rsidRPr="00126B3E">
          <w:rPr>
            <w:rStyle w:val="Hyperlink"/>
            <w:rtl/>
          </w:rPr>
          <w:t>קו' הגרעק"א דלר"ת בתוס' בקדירה מוכח דבע"מ ליטלה אף טלטול גמור מותר לצו"ג ומקומו</w:t>
        </w:r>
      </w:hyperlink>
    </w:p>
    <w:p w14:paraId="64097FCA"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292" w:history="1">
        <w:r w:rsidR="00F052A2" w:rsidRPr="00126B3E">
          <w:rPr>
            <w:rStyle w:val="Hyperlink"/>
            <w:rtl/>
          </w:rPr>
          <w:t>בי' הגרעק"א דאי ר"ת בקדירה אוסר טלטול בע"מ ליטול אמאי כתב דאיירי בא"א להטותה</w:t>
        </w:r>
      </w:hyperlink>
    </w:p>
    <w:p w14:paraId="5B784990" w14:textId="77777777" w:rsidR="00F052A2" w:rsidRPr="00126B3E" w:rsidRDefault="005A2860" w:rsidP="00F052A2">
      <w:pPr>
        <w:pStyle w:val="TOC2"/>
        <w:rPr>
          <w:rFonts w:cstheme="minorBidi"/>
          <w:b w:val="0"/>
          <w:bCs w:val="0"/>
          <w:sz w:val="22"/>
          <w:szCs w:val="22"/>
          <w:rtl/>
        </w:rPr>
      </w:pPr>
      <w:hyperlink w:anchor="_Toc124412293" w:history="1">
        <w:r w:rsidR="00F052A2" w:rsidRPr="00126B3E">
          <w:rPr>
            <w:rStyle w:val="Hyperlink"/>
            <w:rtl/>
          </w:rPr>
          <w:t>דחיית הגרעק"א דלמסקנת ר"ת אפש"ל דלטלטול גמור אסור</w:t>
        </w:r>
      </w:hyperlink>
    </w:p>
    <w:p w14:paraId="30AB09B5"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294" w:history="1">
        <w:r w:rsidR="00F052A2" w:rsidRPr="00126B3E">
          <w:rPr>
            <w:rStyle w:val="Hyperlink"/>
            <w:rtl/>
          </w:rPr>
          <w:t>דחיית הגרעק"א דלמסקנת התוס' בקדירה בע"מ ליטלה מותר רק לנער אף כשאינה מגולה כלל</w:t>
        </w:r>
      </w:hyperlink>
    </w:p>
    <w:p w14:paraId="2CA029EA" w14:textId="77777777" w:rsidR="00F052A2" w:rsidRPr="00126B3E" w:rsidRDefault="005A2860" w:rsidP="00F052A2">
      <w:pPr>
        <w:pStyle w:val="TOC2"/>
        <w:rPr>
          <w:rFonts w:cstheme="minorBidi"/>
          <w:b w:val="0"/>
          <w:bCs w:val="0"/>
          <w:sz w:val="22"/>
          <w:szCs w:val="22"/>
          <w:rtl/>
        </w:rPr>
      </w:pPr>
      <w:hyperlink w:anchor="_Toc124412295" w:history="1">
        <w:r w:rsidR="00F052A2" w:rsidRPr="00126B3E">
          <w:rPr>
            <w:rStyle w:val="Hyperlink"/>
            <w:rtl/>
          </w:rPr>
          <w:t>בי' הגרעק"א דלתוס' לעיל ע"מ ליטול כשוכח ואף לטלטול מותר</w:t>
        </w:r>
      </w:hyperlink>
    </w:p>
    <w:p w14:paraId="1774C296"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296" w:history="1">
        <w:r w:rsidR="00F052A2" w:rsidRPr="00126B3E">
          <w:rPr>
            <w:rStyle w:val="Hyperlink"/>
            <w:rtl/>
          </w:rPr>
          <w:t>בי' הגרעק"א דבתוס' לעיל מבו' דבמניח ע"מ ליטול חשיב כשוכח ממש ואף טלטול גמור מותר</w:t>
        </w:r>
      </w:hyperlink>
    </w:p>
    <w:p w14:paraId="7559C064"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297" w:history="1">
        <w:r w:rsidR="00F052A2" w:rsidRPr="00126B3E">
          <w:rPr>
            <w:rStyle w:val="Hyperlink"/>
            <w:rtl/>
          </w:rPr>
          <w:t>בי' הגרעק"א דלתוס' לעיל האיסור בפוגלא ובחבית הוא כיון דטלטול גמור אסור בע"מ ליטלו</w:t>
        </w:r>
      </w:hyperlink>
    </w:p>
    <w:p w14:paraId="0F36BC9C" w14:textId="77777777" w:rsidR="00F052A2" w:rsidRPr="00126B3E" w:rsidRDefault="005A2860" w:rsidP="00F052A2">
      <w:pPr>
        <w:pStyle w:val="TOC2"/>
        <w:rPr>
          <w:rFonts w:cstheme="minorBidi"/>
          <w:b w:val="0"/>
          <w:bCs w:val="0"/>
          <w:sz w:val="22"/>
          <w:szCs w:val="22"/>
          <w:rtl/>
        </w:rPr>
      </w:pPr>
      <w:hyperlink w:anchor="_Toc124412298" w:history="1">
        <w:r w:rsidR="00F052A2" w:rsidRPr="00126B3E">
          <w:rPr>
            <w:rStyle w:val="Hyperlink"/>
            <w:rtl/>
          </w:rPr>
          <w:t>בי' הגרעק"א דנח' התוס' לעיל ולקמן בטלטול גמור בע"מ ליטלו</w:t>
        </w:r>
      </w:hyperlink>
    </w:p>
    <w:p w14:paraId="41EE5EF3"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299" w:history="1">
        <w:r w:rsidR="00F052A2" w:rsidRPr="00126B3E">
          <w:rPr>
            <w:rStyle w:val="Hyperlink"/>
            <w:rtl/>
          </w:rPr>
          <w:t>בי' הגרעק"א דלתוס' בפוגלא במניח ע"מ ליטלה אסור להגביה חבית עם אבן דהוא טלטול גמור</w:t>
        </w:r>
      </w:hyperlink>
    </w:p>
    <w:p w14:paraId="70BD658B"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00" w:history="1">
        <w:r w:rsidR="00F052A2" w:rsidRPr="00126B3E">
          <w:rPr>
            <w:rStyle w:val="Hyperlink"/>
            <w:rtl/>
          </w:rPr>
          <w:t>בי' הגרעק"א דלתוס' לעיל בע"מ ליטלה מותר להגביה את החבית ולהטותה דקיי"ל כר"א ב"ת</w:t>
        </w:r>
      </w:hyperlink>
    </w:p>
    <w:p w14:paraId="2CED7A76" w14:textId="77777777" w:rsidR="00F052A2" w:rsidRPr="00126B3E" w:rsidRDefault="005A2860" w:rsidP="00F052A2">
      <w:pPr>
        <w:pStyle w:val="TOC2"/>
        <w:rPr>
          <w:rFonts w:cstheme="minorBidi"/>
          <w:b w:val="0"/>
          <w:bCs w:val="0"/>
          <w:sz w:val="22"/>
          <w:szCs w:val="22"/>
          <w:rtl/>
        </w:rPr>
      </w:pPr>
      <w:hyperlink w:anchor="_Toc124412301" w:history="1">
        <w:r w:rsidR="00F052A2" w:rsidRPr="00126B3E">
          <w:rPr>
            <w:rStyle w:val="Hyperlink"/>
            <w:rtl/>
          </w:rPr>
          <w:t>בי' החזו"א דלא נח' התוס' לעיל ולקמן בטלטול גמור דאסור</w:t>
        </w:r>
      </w:hyperlink>
    </w:p>
    <w:p w14:paraId="2D7FC92D"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02" w:history="1">
        <w:r w:rsidR="00F052A2" w:rsidRPr="00126B3E">
          <w:rPr>
            <w:rStyle w:val="Hyperlink"/>
            <w:rtl/>
          </w:rPr>
          <w:t>בי' החזו"א דבין לתוס' לעיל ובין לתוס' לקמן בע"מ ליטלה טלטול גמור אסור ורק ניעור מותר</w:t>
        </w:r>
      </w:hyperlink>
    </w:p>
    <w:p w14:paraId="1A5581B1" w14:textId="77777777" w:rsidR="00F052A2" w:rsidRPr="00126B3E" w:rsidRDefault="005A2860" w:rsidP="00F052A2">
      <w:pPr>
        <w:pStyle w:val="TOC2"/>
        <w:rPr>
          <w:rFonts w:cstheme="minorBidi"/>
          <w:b w:val="0"/>
          <w:bCs w:val="0"/>
          <w:sz w:val="22"/>
          <w:szCs w:val="22"/>
          <w:rtl/>
        </w:rPr>
      </w:pPr>
      <w:hyperlink w:anchor="_Toc124412303" w:history="1">
        <w:r w:rsidR="00F052A2" w:rsidRPr="00126B3E">
          <w:rPr>
            <w:rStyle w:val="Hyperlink"/>
            <w:rtl/>
          </w:rPr>
          <w:t>בי' החזו"א דבע"מ ליטול ההיתר רק לניעור ולא לטלטול גמור</w:t>
        </w:r>
      </w:hyperlink>
    </w:p>
    <w:p w14:paraId="5D5D1B92"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04" w:history="1">
        <w:r w:rsidR="00F052A2" w:rsidRPr="00126B3E">
          <w:rPr>
            <w:rStyle w:val="Hyperlink"/>
            <w:rtl/>
          </w:rPr>
          <w:t>בי' החזו"א בתוס' דבע"מ ליטול רק ניעור מותר וטלטול מן הצד נח' תנאים וקיי"ל דמותר</w:t>
        </w:r>
      </w:hyperlink>
    </w:p>
    <w:p w14:paraId="57F799B0" w14:textId="77777777" w:rsidR="00F052A2" w:rsidRPr="00126B3E" w:rsidRDefault="005A2860" w:rsidP="00F052A2">
      <w:pPr>
        <w:pStyle w:val="TOC1"/>
        <w:rPr>
          <w:rFonts w:asciiTheme="minorHAnsi" w:hAnsiTheme="minorHAnsi" w:cstheme="minorBidi"/>
          <w:b/>
          <w:bCs w:val="0"/>
          <w:caps w:val="0"/>
          <w:sz w:val="22"/>
          <w:szCs w:val="22"/>
          <w:rtl/>
        </w:rPr>
      </w:pPr>
      <w:hyperlink w:anchor="_Toc124412305" w:history="1">
        <w:r w:rsidR="00F052A2" w:rsidRPr="00126B3E">
          <w:rPr>
            <w:rStyle w:val="Hyperlink"/>
            <w:rtl/>
          </w:rPr>
          <w:t>בי' האחרונים בדיני וגדרי ע"מ ליטלו</w:t>
        </w:r>
      </w:hyperlink>
    </w:p>
    <w:p w14:paraId="50CFD31F" w14:textId="77777777" w:rsidR="00F052A2" w:rsidRPr="00126B3E" w:rsidRDefault="005A2860" w:rsidP="00F052A2">
      <w:pPr>
        <w:pStyle w:val="TOC2"/>
        <w:rPr>
          <w:rFonts w:cstheme="minorBidi"/>
          <w:b w:val="0"/>
          <w:bCs w:val="0"/>
          <w:sz w:val="22"/>
          <w:szCs w:val="22"/>
          <w:rtl/>
        </w:rPr>
      </w:pPr>
      <w:hyperlink w:anchor="_Toc124412306" w:history="1">
        <w:r w:rsidR="00F052A2" w:rsidRPr="00126B3E">
          <w:rPr>
            <w:rStyle w:val="Hyperlink"/>
            <w:rtl/>
          </w:rPr>
          <w:t>בי' הגרעק"א בתשו' דע"מ ליטול ולחזור ולהניח הוי בסיס לכו"ע</w:t>
        </w:r>
      </w:hyperlink>
    </w:p>
    <w:p w14:paraId="4FE33277"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07" w:history="1">
        <w:r w:rsidR="00F052A2" w:rsidRPr="00126B3E">
          <w:rPr>
            <w:rStyle w:val="Hyperlink"/>
            <w:rtl/>
          </w:rPr>
          <w:t>בי' הגרעק"א דמניח מער"ש ע"מ ליטלו בשבת ולהחזירו למקום הנחתו בשבת הוי בסיס</w:t>
        </w:r>
      </w:hyperlink>
    </w:p>
    <w:p w14:paraId="5A13CFC7" w14:textId="77777777" w:rsidR="00F052A2" w:rsidRPr="00126B3E" w:rsidRDefault="005A2860" w:rsidP="00F052A2">
      <w:pPr>
        <w:pStyle w:val="TOC2"/>
        <w:rPr>
          <w:rFonts w:cstheme="minorBidi"/>
          <w:b w:val="0"/>
          <w:bCs w:val="0"/>
          <w:sz w:val="22"/>
          <w:szCs w:val="22"/>
          <w:rtl/>
        </w:rPr>
      </w:pPr>
      <w:hyperlink w:anchor="_Toc124412308" w:history="1">
        <w:r w:rsidR="00F052A2" w:rsidRPr="00126B3E">
          <w:rPr>
            <w:rStyle w:val="Hyperlink"/>
            <w:rtl/>
          </w:rPr>
          <w:t>בי' רבי משולם איגרא דמניח היתר ע"מ ליטלו ל"ה בסיס להיתר</w:t>
        </w:r>
      </w:hyperlink>
    </w:p>
    <w:p w14:paraId="4516E93F"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09" w:history="1">
        <w:r w:rsidR="00F052A2" w:rsidRPr="00126B3E">
          <w:rPr>
            <w:rStyle w:val="Hyperlink"/>
            <w:rtl/>
          </w:rPr>
          <w:t>בי' רבי משולם איגרא דלר"ת בבסיס להיתר ואיסור והניח היתר ע"מ ליטלו הוי בסיס רק לאיסור</w:t>
        </w:r>
      </w:hyperlink>
    </w:p>
    <w:p w14:paraId="1AFEFB91" w14:textId="77777777" w:rsidR="00F052A2" w:rsidRPr="00126B3E" w:rsidRDefault="005A2860" w:rsidP="00F052A2">
      <w:pPr>
        <w:pStyle w:val="TOC2"/>
        <w:rPr>
          <w:rFonts w:cstheme="minorBidi"/>
          <w:b w:val="0"/>
          <w:bCs w:val="0"/>
          <w:sz w:val="22"/>
          <w:szCs w:val="22"/>
          <w:rtl/>
        </w:rPr>
      </w:pPr>
      <w:hyperlink w:anchor="_Toc124412310" w:history="1">
        <w:r w:rsidR="00F052A2" w:rsidRPr="00126B3E">
          <w:rPr>
            <w:rStyle w:val="Hyperlink"/>
            <w:rtl/>
          </w:rPr>
          <w:t>בי' התו"ש דבע"מ ליטלו אינו מבטל את הבסיס לאיסור</w:t>
        </w:r>
      </w:hyperlink>
    </w:p>
    <w:p w14:paraId="4305AFCF"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11" w:history="1">
        <w:r w:rsidR="00F052A2" w:rsidRPr="00126B3E">
          <w:rPr>
            <w:rStyle w:val="Hyperlink"/>
            <w:rtl/>
          </w:rPr>
          <w:t>בי' התו"ש בתוס' ובסה"ת דרק מניח לכל השבת נעשה הבסיס טפל לאיסור דמבטלו לאיסור</w:t>
        </w:r>
      </w:hyperlink>
    </w:p>
    <w:p w14:paraId="4C3672A3" w14:textId="77777777" w:rsidR="00F052A2" w:rsidRPr="00126B3E" w:rsidRDefault="005A2860" w:rsidP="00F052A2">
      <w:pPr>
        <w:pStyle w:val="TOC2"/>
        <w:rPr>
          <w:rFonts w:cstheme="minorBidi"/>
          <w:b w:val="0"/>
          <w:bCs w:val="0"/>
          <w:sz w:val="22"/>
          <w:szCs w:val="22"/>
          <w:rtl/>
        </w:rPr>
      </w:pPr>
      <w:hyperlink w:anchor="_Toc124412312" w:history="1">
        <w:r w:rsidR="00F052A2" w:rsidRPr="00126B3E">
          <w:rPr>
            <w:rStyle w:val="Hyperlink"/>
            <w:rtl/>
          </w:rPr>
          <w:t>בי' האגרו"מ דע"מ ליטלו הוא כמתעסק ול"ה הנחה כלל</w:t>
        </w:r>
      </w:hyperlink>
    </w:p>
    <w:p w14:paraId="5FD8BA45"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13" w:history="1">
        <w:r w:rsidR="00F052A2" w:rsidRPr="00126B3E">
          <w:rPr>
            <w:rStyle w:val="Hyperlink"/>
            <w:rtl/>
          </w:rPr>
          <w:t>בי' האגרו"מ בתוס' דבמניח ע"מ ליטלו לא עשאו כלל לבסיס אף לתחילת השבת</w:t>
        </w:r>
      </w:hyperlink>
    </w:p>
    <w:p w14:paraId="186EC7DA"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14" w:history="1">
        <w:r w:rsidR="00F052A2" w:rsidRPr="00126B3E">
          <w:rPr>
            <w:rStyle w:val="Hyperlink"/>
            <w:rtl/>
          </w:rPr>
          <w:t>בי' האגרו"מ בתוס' דע"מ ליטלו כשוכח דל"ה הנחה אלא כמתעסק דצריך להניחו באיזה מקום</w:t>
        </w:r>
      </w:hyperlink>
    </w:p>
    <w:p w14:paraId="6CF5C76A" w14:textId="77777777" w:rsidR="00F052A2" w:rsidRPr="00126B3E" w:rsidRDefault="005A2860" w:rsidP="00F052A2">
      <w:pPr>
        <w:pStyle w:val="TOC2"/>
        <w:rPr>
          <w:rFonts w:cstheme="minorBidi"/>
          <w:b w:val="0"/>
          <w:bCs w:val="0"/>
          <w:sz w:val="22"/>
          <w:szCs w:val="22"/>
          <w:rtl/>
        </w:rPr>
      </w:pPr>
      <w:hyperlink w:anchor="_Toc124412315" w:history="1">
        <w:r w:rsidR="00F052A2" w:rsidRPr="00126B3E">
          <w:rPr>
            <w:rStyle w:val="Hyperlink"/>
            <w:rtl/>
          </w:rPr>
          <w:t>בי' החזו"א דע"מ ליטלו מותר רק בנראה דמטלטל לצורך היתר</w:t>
        </w:r>
      </w:hyperlink>
    </w:p>
    <w:p w14:paraId="2BF029D1"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16" w:history="1">
        <w:r w:rsidR="00F052A2" w:rsidRPr="00126B3E">
          <w:rPr>
            <w:rStyle w:val="Hyperlink"/>
            <w:rtl/>
          </w:rPr>
          <w:t>בי' החזו"א דבע"מ ליטלו ע"י טלטול איסור מן הצד אסור דנראה דמטלטל לצורך האיסור</w:t>
        </w:r>
      </w:hyperlink>
    </w:p>
    <w:p w14:paraId="3780F797"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17" w:history="1">
        <w:r w:rsidR="00F052A2" w:rsidRPr="00126B3E">
          <w:rPr>
            <w:rStyle w:val="Hyperlink"/>
            <w:rtl/>
          </w:rPr>
          <w:t>בי' החזו"א דבמניח ע"מ ליטלו ע"י ניעור האיסור מותר דנראה כעוסק בהיתר ולא באיסור</w:t>
        </w:r>
      </w:hyperlink>
    </w:p>
    <w:p w14:paraId="69A72C54"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18" w:history="1">
        <w:r w:rsidR="00F052A2" w:rsidRPr="00126B3E">
          <w:rPr>
            <w:rStyle w:val="Hyperlink"/>
            <w:rtl/>
          </w:rPr>
          <w:t>בי' החזו"א דבשוכח אי"ז נחשב בסיס כלל אף לזמן ולכן אם א"א לנער מותר לטלטל למק"א</w:t>
        </w:r>
      </w:hyperlink>
    </w:p>
    <w:p w14:paraId="4D5C6F80"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19" w:history="1">
        <w:r w:rsidR="00F052A2" w:rsidRPr="00126B3E">
          <w:rPr>
            <w:rStyle w:val="Hyperlink"/>
            <w:rtl/>
          </w:rPr>
          <w:t>בי' החזו"א דההיתר בקליפין אינו מחמת דא"א לנער במק"א אלא כר"ן דהניח ע"מ לנער</w:t>
        </w:r>
      </w:hyperlink>
    </w:p>
    <w:p w14:paraId="6E2E6B4C" w14:textId="77777777" w:rsidR="00F052A2" w:rsidRPr="00126B3E" w:rsidRDefault="005A2860" w:rsidP="00F052A2">
      <w:pPr>
        <w:pStyle w:val="TOC1"/>
        <w:rPr>
          <w:rFonts w:asciiTheme="minorHAnsi" w:hAnsiTheme="minorHAnsi" w:cstheme="minorBidi"/>
          <w:b/>
          <w:bCs w:val="0"/>
          <w:caps w:val="0"/>
          <w:sz w:val="22"/>
          <w:szCs w:val="22"/>
          <w:rtl/>
        </w:rPr>
      </w:pPr>
      <w:hyperlink w:anchor="_Toc124412320" w:history="1">
        <w:r w:rsidR="00F052A2" w:rsidRPr="00126B3E">
          <w:rPr>
            <w:rStyle w:val="Hyperlink"/>
            <w:rtl/>
          </w:rPr>
          <w:t>בי' החזו"א בד' הבעה"מ בע"מ ליטלו</w:t>
        </w:r>
      </w:hyperlink>
    </w:p>
    <w:p w14:paraId="05D72EBC" w14:textId="77777777" w:rsidR="00F052A2" w:rsidRPr="00126B3E" w:rsidRDefault="005A2860" w:rsidP="00F052A2">
      <w:pPr>
        <w:pStyle w:val="TOC2"/>
        <w:rPr>
          <w:rFonts w:cstheme="minorBidi"/>
          <w:b w:val="0"/>
          <w:bCs w:val="0"/>
          <w:sz w:val="22"/>
          <w:szCs w:val="22"/>
          <w:rtl/>
        </w:rPr>
      </w:pPr>
      <w:hyperlink w:anchor="_Toc124412321" w:history="1">
        <w:r w:rsidR="00F052A2" w:rsidRPr="00126B3E">
          <w:rPr>
            <w:rStyle w:val="Hyperlink"/>
            <w:rtl/>
          </w:rPr>
          <w:t>בי' הבעה"מ דקדירה ל"ה בסיס דלא משמש איסור ומניח לשעה</w:t>
        </w:r>
      </w:hyperlink>
    </w:p>
    <w:p w14:paraId="2B2899F8"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22" w:history="1">
        <w:r w:rsidR="00F052A2" w:rsidRPr="00126B3E">
          <w:rPr>
            <w:rStyle w:val="Hyperlink"/>
            <w:rtl/>
          </w:rPr>
          <w:t>בי' הבעה"מ דטומן קדירה ל"ה בסיס דמטמין רק לצורך שעה ועוד דהכיסוי הוא לצורך הקדירה</w:t>
        </w:r>
      </w:hyperlink>
    </w:p>
    <w:p w14:paraId="4FA7975C"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23" w:history="1">
        <w:r w:rsidR="00F052A2" w:rsidRPr="00126B3E">
          <w:rPr>
            <w:rStyle w:val="Hyperlink"/>
            <w:rtl/>
          </w:rPr>
          <w:t>דחיית הבעה"מ לרש"י דאי הקדירה בסיס טלטול מן הצד אסור בה ומוכח דלא נעשית בסיס</w:t>
        </w:r>
      </w:hyperlink>
    </w:p>
    <w:p w14:paraId="6B667D36" w14:textId="77777777" w:rsidR="00F052A2" w:rsidRPr="00126B3E" w:rsidRDefault="005A2860" w:rsidP="00F052A2">
      <w:pPr>
        <w:pStyle w:val="TOC2"/>
        <w:rPr>
          <w:rFonts w:cstheme="minorBidi"/>
          <w:b w:val="0"/>
          <w:bCs w:val="0"/>
          <w:sz w:val="22"/>
          <w:szCs w:val="22"/>
          <w:rtl/>
        </w:rPr>
      </w:pPr>
      <w:hyperlink w:anchor="_Toc124412324" w:history="1">
        <w:r w:rsidR="00F052A2" w:rsidRPr="00126B3E">
          <w:rPr>
            <w:rStyle w:val="Hyperlink"/>
            <w:rtl/>
          </w:rPr>
          <w:t>ספק החזו"א בבעה"מ אי מניח ע"מ ליטול מער"ש הוי בסיס</w:t>
        </w:r>
      </w:hyperlink>
    </w:p>
    <w:p w14:paraId="55DE63D2"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25" w:history="1">
        <w:r w:rsidR="00F052A2" w:rsidRPr="00126B3E">
          <w:rPr>
            <w:rStyle w:val="Hyperlink"/>
            <w:rtl/>
          </w:rPr>
          <w:t>בי' החזו"א בבעה"מ דאף בע"מ ליטול הוי בסיס מדבי' בקדירה דאין האיסור משמש להיתר</w:t>
        </w:r>
      </w:hyperlink>
    </w:p>
    <w:p w14:paraId="4FA85C02"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26" w:history="1">
        <w:r w:rsidR="00F052A2" w:rsidRPr="00126B3E">
          <w:rPr>
            <w:rStyle w:val="Hyperlink"/>
            <w:rtl/>
          </w:rPr>
          <w:t>דחיית החזו"א דמדהוסיף הבעה"מ גם דבקדירה מניח לפי שעה משמע דאף ליטלו ל"ה בסיס</w:t>
        </w:r>
      </w:hyperlink>
    </w:p>
    <w:p w14:paraId="08DEA813" w14:textId="77777777" w:rsidR="00F052A2" w:rsidRPr="00126B3E" w:rsidRDefault="005A2860" w:rsidP="00F052A2">
      <w:pPr>
        <w:pStyle w:val="TOC2"/>
        <w:rPr>
          <w:rFonts w:cstheme="minorBidi"/>
          <w:b w:val="0"/>
          <w:bCs w:val="0"/>
          <w:sz w:val="22"/>
          <w:szCs w:val="22"/>
          <w:rtl/>
        </w:rPr>
      </w:pPr>
      <w:hyperlink w:anchor="_Toc124412327" w:history="1">
        <w:r w:rsidR="00F052A2" w:rsidRPr="00126B3E">
          <w:rPr>
            <w:rStyle w:val="Hyperlink"/>
            <w:rtl/>
          </w:rPr>
          <w:t>בי' הרי"ד דבמעשה גילוי דעת שיטול בשבת ל"ה בסיס</w:t>
        </w:r>
      </w:hyperlink>
    </w:p>
    <w:p w14:paraId="60E2913B"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28" w:history="1">
        <w:r w:rsidR="00F052A2" w:rsidRPr="00126B3E">
          <w:rPr>
            <w:rStyle w:val="Hyperlink"/>
            <w:rtl/>
          </w:rPr>
          <w:t>בי' הרי"ד דבמקצתה מגולה גילה דעתו מבעו"י דמניחה ע"מ ליטלה ולא נעשית בסיס</w:t>
        </w:r>
      </w:hyperlink>
    </w:p>
    <w:p w14:paraId="6EEA6457" w14:textId="77777777" w:rsidR="00F052A2" w:rsidRPr="00126B3E" w:rsidRDefault="005A2860" w:rsidP="00F052A2">
      <w:pPr>
        <w:pStyle w:val="TOC1"/>
        <w:rPr>
          <w:rFonts w:asciiTheme="minorHAnsi" w:hAnsiTheme="minorHAnsi" w:cstheme="minorBidi"/>
          <w:b/>
          <w:bCs w:val="0"/>
          <w:caps w:val="0"/>
          <w:sz w:val="22"/>
          <w:szCs w:val="22"/>
          <w:rtl/>
        </w:rPr>
      </w:pPr>
      <w:hyperlink w:anchor="_Toc124412329" w:history="1">
        <w:r w:rsidR="00F052A2" w:rsidRPr="00126B3E">
          <w:rPr>
            <w:rStyle w:val="Hyperlink"/>
            <w:rtl/>
          </w:rPr>
          <w:t>ביאורי הרשב"א בביצה בדין ע"מ ליטלו</w:t>
        </w:r>
      </w:hyperlink>
    </w:p>
    <w:p w14:paraId="31184AA1" w14:textId="77777777" w:rsidR="00F052A2" w:rsidRPr="00126B3E" w:rsidRDefault="005A2860" w:rsidP="00F052A2">
      <w:pPr>
        <w:pStyle w:val="TOC2"/>
        <w:rPr>
          <w:rFonts w:cstheme="minorBidi"/>
          <w:b w:val="0"/>
          <w:bCs w:val="0"/>
          <w:sz w:val="22"/>
          <w:szCs w:val="22"/>
          <w:rtl/>
        </w:rPr>
      </w:pPr>
      <w:hyperlink w:anchor="_Toc124412330" w:history="1">
        <w:r w:rsidR="00F052A2" w:rsidRPr="00126B3E">
          <w:rPr>
            <w:rStyle w:val="Hyperlink"/>
            <w:rtl/>
          </w:rPr>
          <w:t>קו' הרשב"א בביצה דלא מוכח בטומן קדירה דע"מ ליטלו מותר</w:t>
        </w:r>
      </w:hyperlink>
    </w:p>
    <w:p w14:paraId="0BF3C10F"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31" w:history="1">
        <w:r w:rsidR="00F052A2" w:rsidRPr="00126B3E">
          <w:rPr>
            <w:rStyle w:val="Hyperlink"/>
            <w:rtl/>
          </w:rPr>
          <w:t>בי' הרשב"א בביצה דכיון דלא מניח את הקליפין לכל השבת הוי כשוכח כדמוכח בטומן קדירה</w:t>
        </w:r>
      </w:hyperlink>
    </w:p>
    <w:p w14:paraId="21420344"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32" w:history="1">
        <w:r w:rsidR="00F052A2" w:rsidRPr="00126B3E">
          <w:rPr>
            <w:rStyle w:val="Hyperlink"/>
            <w:rtl/>
          </w:rPr>
          <w:t>דחיית הרשב"א דאין ראיה לר"ת מטומן קדירה כיון דהאיסור משמש את ההיתר ול"ה בסיס</w:t>
        </w:r>
      </w:hyperlink>
    </w:p>
    <w:p w14:paraId="7C83FE9F" w14:textId="77777777" w:rsidR="00F052A2" w:rsidRPr="00126B3E" w:rsidRDefault="005A2860" w:rsidP="00F052A2">
      <w:pPr>
        <w:pStyle w:val="TOC2"/>
        <w:rPr>
          <w:rFonts w:cstheme="minorBidi"/>
          <w:b w:val="0"/>
          <w:bCs w:val="0"/>
          <w:sz w:val="22"/>
          <w:szCs w:val="22"/>
          <w:rtl/>
        </w:rPr>
      </w:pPr>
      <w:hyperlink w:anchor="_Toc124412333" w:history="1">
        <w:r w:rsidR="00F052A2" w:rsidRPr="00126B3E">
          <w:rPr>
            <w:rStyle w:val="Hyperlink"/>
            <w:rtl/>
          </w:rPr>
          <w:t>קו' הרשב"א דמנר ומוכני מוכח דאין היתר במניח ע"מ ליטלו</w:t>
        </w:r>
      </w:hyperlink>
    </w:p>
    <w:p w14:paraId="6ECC1F6E"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34" w:history="1">
        <w:r w:rsidR="00F052A2" w:rsidRPr="00126B3E">
          <w:rPr>
            <w:rStyle w:val="Hyperlink"/>
            <w:rtl/>
          </w:rPr>
          <w:t>קו' הרשב"א דאי בע"מ ליטלו ל"ה בסיס נר אינו מוקצה מחמת איסור דעומד להכבות בשבת</w:t>
        </w:r>
      </w:hyperlink>
    </w:p>
    <w:p w14:paraId="27DEC0F7"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35" w:history="1">
        <w:r w:rsidR="00F052A2" w:rsidRPr="00126B3E">
          <w:rPr>
            <w:rStyle w:val="Hyperlink"/>
            <w:rtl/>
          </w:rPr>
          <w:t>קו' הרשב"א בבעה"מ דאי ההיתר בקדירה דמניח לפי שעה אמאי נר הוי בסיס הא מצפה שיכבה</w:t>
        </w:r>
      </w:hyperlink>
    </w:p>
    <w:p w14:paraId="279D7CE7"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36" w:history="1">
        <w:r w:rsidR="00F052A2" w:rsidRPr="00126B3E">
          <w:rPr>
            <w:rStyle w:val="Hyperlink"/>
            <w:rtl/>
          </w:rPr>
          <w:t>קו' הרשב"א דבמוכני ר"י אוסר בדעתו לסלק המעות בשבת דאי אין דעתו לסלק אמאי פליג ר"ש</w:t>
        </w:r>
      </w:hyperlink>
    </w:p>
    <w:p w14:paraId="5FCD7418" w14:textId="77777777" w:rsidR="00F052A2" w:rsidRPr="00126B3E" w:rsidRDefault="005A2860" w:rsidP="00F052A2">
      <w:pPr>
        <w:pStyle w:val="TOC2"/>
        <w:rPr>
          <w:rFonts w:cstheme="minorBidi"/>
          <w:b w:val="0"/>
          <w:bCs w:val="0"/>
          <w:sz w:val="22"/>
          <w:szCs w:val="22"/>
          <w:rtl/>
        </w:rPr>
      </w:pPr>
      <w:hyperlink w:anchor="_Toc124412337" w:history="1">
        <w:r w:rsidR="00F052A2" w:rsidRPr="00126B3E">
          <w:rPr>
            <w:rStyle w:val="Hyperlink"/>
            <w:rtl/>
          </w:rPr>
          <w:t>הבי הא' ברשב"א בביצה דע"מ ליטלו מתיר רק בתלוי בדעתו</w:t>
        </w:r>
      </w:hyperlink>
    </w:p>
    <w:p w14:paraId="67EBB62D"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38" w:history="1">
        <w:r w:rsidR="00F052A2" w:rsidRPr="00126B3E">
          <w:rPr>
            <w:rStyle w:val="Hyperlink"/>
            <w:rtl/>
          </w:rPr>
          <w:t>תי' הרשב"א דנר אינו כע"מ ליטלו דאף שיכבה אינו מסור בידו לכבותו ואין לו בו שימוש</w:t>
        </w:r>
      </w:hyperlink>
    </w:p>
    <w:p w14:paraId="58B8C70B"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39" w:history="1">
        <w:r w:rsidR="00F052A2" w:rsidRPr="00126B3E">
          <w:rPr>
            <w:rStyle w:val="Hyperlink"/>
            <w:rtl/>
          </w:rPr>
          <w:t>בי' הרשב"א במוכני דאי דעתו לנער בשבת אף לר"י ל"ה בסיס אלא דהדרך שיפלו המעות ממנו</w:t>
        </w:r>
      </w:hyperlink>
    </w:p>
    <w:p w14:paraId="43B8E403"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40" w:history="1">
        <w:r w:rsidR="00F052A2" w:rsidRPr="00126B3E">
          <w:rPr>
            <w:rStyle w:val="Hyperlink"/>
            <w:rtl/>
          </w:rPr>
          <w:t>בי' הרשב"א דמוכני כנר דדרכו שיכבה וגרע מנר דהמעות אינם עומדים ליפול כמו שהנר יכבה</w:t>
        </w:r>
      </w:hyperlink>
    </w:p>
    <w:p w14:paraId="271019F6"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41" w:history="1">
        <w:r w:rsidR="00F052A2" w:rsidRPr="00126B3E">
          <w:rPr>
            <w:rStyle w:val="Hyperlink"/>
            <w:rtl/>
          </w:rPr>
          <w:t>הוכחת הרשב"א דבדבר שאינו תלוי בדעתו אף דעומד ליפול הוי בסיס מהא דמק' לריו"ח ממוכני</w:t>
        </w:r>
      </w:hyperlink>
    </w:p>
    <w:p w14:paraId="2FC0C829"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42" w:history="1">
        <w:r w:rsidR="00F052A2" w:rsidRPr="00126B3E">
          <w:rPr>
            <w:rStyle w:val="Hyperlink"/>
            <w:rtl/>
          </w:rPr>
          <w:t>בי' הרשב"א בביצה דמקדירה וקליפין דהוא תלוי בדעתו לנערם ל"ק לריו"ח דאף ר"י מתיר לנער</w:t>
        </w:r>
      </w:hyperlink>
    </w:p>
    <w:p w14:paraId="11CBA5EA" w14:textId="4B492EFA" w:rsidR="00F052A2" w:rsidRPr="00126B3E" w:rsidRDefault="005A2860" w:rsidP="00272977">
      <w:pPr>
        <w:pStyle w:val="TOC2"/>
        <w:rPr>
          <w:rFonts w:cstheme="minorBidi"/>
          <w:b w:val="0"/>
          <w:bCs w:val="0"/>
          <w:sz w:val="22"/>
          <w:szCs w:val="22"/>
          <w:rtl/>
        </w:rPr>
      </w:pPr>
      <w:hyperlink w:anchor="_Toc124412343" w:history="1">
        <w:r w:rsidR="00272977" w:rsidRPr="00126B3E">
          <w:rPr>
            <w:rStyle w:val="Hyperlink"/>
            <w:rFonts w:hint="cs"/>
            <w:rtl/>
          </w:rPr>
          <w:t>ה</w:t>
        </w:r>
        <w:r w:rsidR="00F052A2" w:rsidRPr="00126B3E">
          <w:rPr>
            <w:rStyle w:val="Hyperlink"/>
            <w:rtl/>
          </w:rPr>
          <w:t>תי' הב' ברשב</w:t>
        </w:r>
        <w:r w:rsidR="00C7190C" w:rsidRPr="00126B3E">
          <w:rPr>
            <w:rStyle w:val="Hyperlink"/>
            <w:rFonts w:hint="cs"/>
            <w:rtl/>
          </w:rPr>
          <w:t>"</w:t>
        </w:r>
        <w:r w:rsidR="00F052A2" w:rsidRPr="00126B3E">
          <w:rPr>
            <w:rStyle w:val="Hyperlink"/>
            <w:rtl/>
          </w:rPr>
          <w:t xml:space="preserve">א בביצה </w:t>
        </w:r>
        <w:r w:rsidR="00286098" w:rsidRPr="00126B3E">
          <w:rPr>
            <w:rStyle w:val="Hyperlink"/>
            <w:rtl/>
          </w:rPr>
          <w:t>דנר הוא כע"מ ליטלו ולר"י ל"ה בסיס</w:t>
        </w:r>
      </w:hyperlink>
    </w:p>
    <w:p w14:paraId="4CA8AD64"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44" w:history="1">
        <w:r w:rsidR="00F052A2" w:rsidRPr="00126B3E">
          <w:rPr>
            <w:rStyle w:val="Hyperlink"/>
            <w:rtl/>
          </w:rPr>
          <w:t>התי' הב' ברשב"א דאף נר שיכבה הוי כע"מ ליטלו ואף לר"י ל"ה בסיס אף דאינו תלוי בדעתו</w:t>
        </w:r>
      </w:hyperlink>
    </w:p>
    <w:p w14:paraId="7E10B5AF" w14:textId="519C0F46" w:rsidR="00F052A2" w:rsidRPr="00126B3E" w:rsidRDefault="005A2860" w:rsidP="00A23279">
      <w:pPr>
        <w:pStyle w:val="TOC3"/>
        <w:rPr>
          <w:rStyle w:val="Hyperlink"/>
          <w:rFonts w:asciiTheme="minorHAnsi" w:hAnsiTheme="minorHAnsi"/>
          <w:color w:val="auto"/>
          <w:u w:val="none"/>
        </w:rPr>
      </w:pPr>
      <w:hyperlink w:anchor="_Toc124412345" w:history="1">
        <w:r w:rsidR="00F052A2" w:rsidRPr="00126B3E">
          <w:rPr>
            <w:rStyle w:val="Hyperlink"/>
            <w:color w:val="auto"/>
            <w:u w:val="none"/>
            <w:rtl/>
          </w:rPr>
          <w:t>בי' הרשב"א דר"י אוסר בנר מחמת איסור דאסור לטלטלו שמא יכבה ועי"ז מוקצה לכל השבת</w:t>
        </w:r>
      </w:hyperlink>
    </w:p>
    <w:p w14:paraId="6B02E431" w14:textId="6A02A63F" w:rsidR="00272977" w:rsidRPr="00126B3E" w:rsidRDefault="00272977" w:rsidP="00272977">
      <w:pPr>
        <w:spacing w:after="0" w:line="360" w:lineRule="auto"/>
        <w:rPr>
          <w:rtl/>
        </w:rPr>
      </w:pPr>
      <w:r w:rsidRPr="00126B3E">
        <w:rPr>
          <w:rStyle w:val="Hyperlink"/>
          <w:rFonts w:cs="Guttman Hodes" w:hint="cs"/>
          <w:b/>
          <w:bCs/>
          <w:noProof/>
          <w:color w:val="auto"/>
          <w:sz w:val="20"/>
          <w:szCs w:val="18"/>
          <w:u w:val="none"/>
          <w:rtl/>
        </w:rPr>
        <w:t>בי' הרשב"א ד</w:t>
      </w:r>
      <w:r w:rsidRPr="00126B3E">
        <w:rPr>
          <w:rStyle w:val="Hyperlink"/>
          <w:rFonts w:cs="Guttman Hodes"/>
          <w:b/>
          <w:bCs/>
          <w:noProof/>
          <w:color w:val="auto"/>
          <w:sz w:val="20"/>
          <w:szCs w:val="18"/>
          <w:u w:val="none"/>
          <w:rtl/>
        </w:rPr>
        <w:t>לר"ש נר כע"מ ליטלו אך א"א לכבותו והוי</w:t>
      </w:r>
      <w:r w:rsidRPr="00126B3E">
        <w:rPr>
          <w:rStyle w:val="Hyperlink"/>
          <w:rFonts w:cs="Guttman Hodes" w:hint="cs"/>
          <w:b/>
          <w:bCs/>
          <w:noProof/>
          <w:color w:val="auto"/>
          <w:sz w:val="20"/>
          <w:szCs w:val="18"/>
          <w:u w:val="none"/>
          <w:rtl/>
        </w:rPr>
        <w:t xml:space="preserve"> בסיס</w:t>
      </w:r>
    </w:p>
    <w:p w14:paraId="7D6CA46A" w14:textId="77777777" w:rsidR="00272977" w:rsidRPr="00126B3E" w:rsidRDefault="00272977" w:rsidP="00A23279">
      <w:pPr>
        <w:pStyle w:val="TOC3"/>
        <w:rPr>
          <w:rFonts w:asciiTheme="minorHAnsi" w:eastAsiaTheme="minorEastAsia" w:hAnsiTheme="minorHAnsi" w:cstheme="minorBidi"/>
          <w:sz w:val="22"/>
          <w:szCs w:val="22"/>
        </w:rPr>
      </w:pPr>
      <w:r w:rsidRPr="00126B3E">
        <w:rPr>
          <w:rtl/>
        </w:rPr>
        <w:t>קו' הרשב"א דמבו' דנר דולק לר"ש הוי בסיס וה"ה קליפין ע"ג טבלא הוי בסיס אף דדעתו</w:t>
      </w:r>
    </w:p>
    <w:p w14:paraId="58BD60F3" w14:textId="1908B0A0" w:rsidR="00F052A2" w:rsidRPr="00126B3E" w:rsidRDefault="005A2860" w:rsidP="00A23279">
      <w:pPr>
        <w:pStyle w:val="TOC3"/>
        <w:rPr>
          <w:rFonts w:asciiTheme="minorHAnsi" w:eastAsiaTheme="minorEastAsia" w:hAnsiTheme="minorHAnsi" w:cstheme="minorBidi"/>
          <w:sz w:val="22"/>
          <w:szCs w:val="22"/>
          <w:rtl/>
        </w:rPr>
      </w:pPr>
      <w:hyperlink w:anchor="_Toc124412348" w:history="1">
        <w:r w:rsidR="00F052A2" w:rsidRPr="00126B3E">
          <w:rPr>
            <w:rStyle w:val="Hyperlink"/>
            <w:rtl/>
          </w:rPr>
          <w:t>תי' הרשב"א דרק נר דולק הוי בסיס אף דיכבה מ"מ א"א לנערו שמא יכבה משא"כ בקליפין</w:t>
        </w:r>
      </w:hyperlink>
    </w:p>
    <w:p w14:paraId="743D38CB" w14:textId="77777777" w:rsidR="00F052A2" w:rsidRPr="00126B3E" w:rsidRDefault="005A2860" w:rsidP="00F052A2">
      <w:pPr>
        <w:pStyle w:val="TOC1"/>
        <w:rPr>
          <w:rFonts w:asciiTheme="minorHAnsi" w:hAnsiTheme="minorHAnsi" w:cstheme="minorBidi"/>
          <w:b/>
          <w:bCs w:val="0"/>
          <w:caps w:val="0"/>
          <w:sz w:val="22"/>
          <w:szCs w:val="22"/>
          <w:rtl/>
        </w:rPr>
      </w:pPr>
      <w:hyperlink w:anchor="_Toc124412349" w:history="1">
        <w:r w:rsidR="00F052A2" w:rsidRPr="00126B3E">
          <w:rPr>
            <w:rStyle w:val="Hyperlink"/>
            <w:rtl/>
          </w:rPr>
          <w:t>ד' הרשב"א דשוכח דבר חשוב בסיס קצת</w:t>
        </w:r>
      </w:hyperlink>
    </w:p>
    <w:p w14:paraId="6BB8C0E0" w14:textId="77777777" w:rsidR="00F052A2" w:rsidRPr="00126B3E" w:rsidRDefault="005A2860" w:rsidP="00F052A2">
      <w:pPr>
        <w:pStyle w:val="TOC2"/>
        <w:rPr>
          <w:rFonts w:cstheme="minorBidi"/>
          <w:b w:val="0"/>
          <w:bCs w:val="0"/>
          <w:sz w:val="22"/>
          <w:szCs w:val="22"/>
          <w:rtl/>
        </w:rPr>
      </w:pPr>
      <w:hyperlink w:anchor="_Toc124412350" w:history="1">
        <w:r w:rsidR="00F052A2" w:rsidRPr="00126B3E">
          <w:rPr>
            <w:rStyle w:val="Hyperlink"/>
            <w:rtl/>
          </w:rPr>
          <w:t>בי' הרשב"א דדבר חשוב שוכח בסיס קצת ובלא"ה ל"ה הנחה</w:t>
        </w:r>
      </w:hyperlink>
    </w:p>
    <w:p w14:paraId="29CC3867"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51" w:history="1">
        <w:r w:rsidR="00F052A2" w:rsidRPr="00126B3E">
          <w:rPr>
            <w:rStyle w:val="Hyperlink"/>
            <w:rtl/>
          </w:rPr>
          <w:t>בי' הרשב"א דרק נר דולק חשיב בסיס דצריך לאורו ודמי לחשיבות מעות ואבן עפ"י חבית</w:t>
        </w:r>
      </w:hyperlink>
    </w:p>
    <w:p w14:paraId="1A9C97F8"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52" w:history="1">
        <w:r w:rsidR="00F052A2" w:rsidRPr="00126B3E">
          <w:rPr>
            <w:rStyle w:val="Hyperlink"/>
            <w:rtl/>
          </w:rPr>
          <w:t>בי' הרשב"א דדבר שיש לו חשיבות ושכח הוי בסיס קצת ומותר לנער אך קליפין אי"ז הנחה כלל</w:t>
        </w:r>
      </w:hyperlink>
    </w:p>
    <w:p w14:paraId="047EC2B0" w14:textId="77777777" w:rsidR="00F052A2" w:rsidRPr="00126B3E" w:rsidRDefault="005A2860" w:rsidP="00F052A2">
      <w:pPr>
        <w:pStyle w:val="TOC1"/>
        <w:rPr>
          <w:rFonts w:asciiTheme="minorHAnsi" w:hAnsiTheme="minorHAnsi" w:cstheme="minorBidi"/>
          <w:b/>
          <w:bCs w:val="0"/>
          <w:caps w:val="0"/>
          <w:sz w:val="22"/>
          <w:szCs w:val="22"/>
          <w:rtl/>
        </w:rPr>
      </w:pPr>
      <w:hyperlink w:anchor="_Toc124412353" w:history="1">
        <w:r w:rsidR="00F052A2" w:rsidRPr="00126B3E">
          <w:rPr>
            <w:rStyle w:val="Hyperlink"/>
            <w:rtl/>
          </w:rPr>
          <w:t>~~~~~~~~~~~~~~~~~~~~~~~~~~~~</w:t>
        </w:r>
      </w:hyperlink>
    </w:p>
    <w:p w14:paraId="0DFF9941" w14:textId="77777777" w:rsidR="00F052A2" w:rsidRPr="00126B3E" w:rsidRDefault="005A2860" w:rsidP="00F052A2">
      <w:pPr>
        <w:pStyle w:val="TOC1"/>
        <w:rPr>
          <w:rFonts w:asciiTheme="minorHAnsi" w:hAnsiTheme="minorHAnsi" w:cstheme="minorBidi"/>
          <w:b/>
          <w:bCs w:val="0"/>
          <w:caps w:val="0"/>
          <w:sz w:val="22"/>
          <w:szCs w:val="22"/>
          <w:rtl/>
        </w:rPr>
      </w:pPr>
      <w:hyperlink w:anchor="_Toc124412354" w:history="1">
        <w:r w:rsidR="00F052A2" w:rsidRPr="00126B3E">
          <w:rPr>
            <w:rStyle w:val="Hyperlink"/>
            <w:rtl/>
          </w:rPr>
          <w:t>בדין ע"מ ליטלו בנר שעומד להכבות</w:t>
        </w:r>
      </w:hyperlink>
    </w:p>
    <w:p w14:paraId="21A718C0" w14:textId="77777777" w:rsidR="00F052A2" w:rsidRPr="00126B3E" w:rsidRDefault="005A2860" w:rsidP="00F052A2">
      <w:pPr>
        <w:pStyle w:val="TOC2"/>
        <w:rPr>
          <w:rFonts w:cstheme="minorBidi"/>
          <w:b w:val="0"/>
          <w:bCs w:val="0"/>
          <w:sz w:val="22"/>
          <w:szCs w:val="22"/>
          <w:rtl/>
        </w:rPr>
      </w:pPr>
      <w:hyperlink w:anchor="_Toc124412355" w:history="1">
        <w:r w:rsidR="00F052A2" w:rsidRPr="00126B3E">
          <w:rPr>
            <w:rStyle w:val="Hyperlink"/>
            <w:rtl/>
          </w:rPr>
          <w:t>בי' הגר"א בתוס' דנר שמונח במקום מיוחד בע"מ ליטלו הוי בסיס</w:t>
        </w:r>
      </w:hyperlink>
    </w:p>
    <w:p w14:paraId="226D31D4"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56" w:history="1">
        <w:r w:rsidR="00F052A2" w:rsidRPr="00126B3E">
          <w:rPr>
            <w:rStyle w:val="Hyperlink"/>
            <w:rtl/>
          </w:rPr>
          <w:t>קו' הגר"א דאי מניח ע"מ ליטלו ל"ה בסיס אמאי נר הוי בסיס הא דעתו ליטלו אחר שיכבה</w:t>
        </w:r>
      </w:hyperlink>
    </w:p>
    <w:p w14:paraId="521D4EB5"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57" w:history="1">
        <w:r w:rsidR="00F052A2" w:rsidRPr="00126B3E">
          <w:rPr>
            <w:rStyle w:val="Hyperlink"/>
            <w:rtl/>
          </w:rPr>
          <w:t>בי' הגר"א דמבו' בתוס' בקינה של תרנגולין דדבר מיוחד לכך הוי בסיס אף בע"מ ליטלו וה"ה נר</w:t>
        </w:r>
      </w:hyperlink>
    </w:p>
    <w:p w14:paraId="4961548A" w14:textId="77777777" w:rsidR="00F052A2" w:rsidRPr="00126B3E" w:rsidRDefault="005A2860" w:rsidP="00F052A2">
      <w:pPr>
        <w:pStyle w:val="TOC2"/>
        <w:rPr>
          <w:rFonts w:cstheme="minorBidi"/>
          <w:b w:val="0"/>
          <w:bCs w:val="0"/>
          <w:sz w:val="22"/>
          <w:szCs w:val="22"/>
          <w:rtl/>
        </w:rPr>
      </w:pPr>
      <w:hyperlink w:anchor="_Toc124412358" w:history="1">
        <w:r w:rsidR="00F052A2" w:rsidRPr="00126B3E">
          <w:rPr>
            <w:rStyle w:val="Hyperlink"/>
            <w:rtl/>
          </w:rPr>
          <w:t>בי' הט"ז דנר שכבה מותר לטלטלו לצוגו"מ דהניחו ע"מ ליטלו</w:t>
        </w:r>
      </w:hyperlink>
    </w:p>
    <w:p w14:paraId="35F5035B"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59" w:history="1">
        <w:r w:rsidR="00F052A2" w:rsidRPr="00126B3E">
          <w:rPr>
            <w:rStyle w:val="Hyperlink"/>
            <w:rtl/>
          </w:rPr>
          <w:t>בי' הט"ז במרדכי דמתיר טלטול נר לצוגו"מ דס"ל כסה"ת דנר שהוא ע"מ ליטלו הוי כשוכח</w:t>
        </w:r>
      </w:hyperlink>
    </w:p>
    <w:p w14:paraId="138E9001" w14:textId="77777777" w:rsidR="00F052A2" w:rsidRPr="00126B3E" w:rsidRDefault="005A2860" w:rsidP="00F052A2">
      <w:pPr>
        <w:pStyle w:val="TOC2"/>
        <w:rPr>
          <w:rFonts w:cstheme="minorBidi"/>
          <w:b w:val="0"/>
          <w:bCs w:val="0"/>
          <w:sz w:val="22"/>
          <w:szCs w:val="22"/>
          <w:rtl/>
        </w:rPr>
      </w:pPr>
      <w:hyperlink w:anchor="_Toc124412360" w:history="1">
        <w:r w:rsidR="00F052A2" w:rsidRPr="00126B3E">
          <w:rPr>
            <w:rStyle w:val="Hyperlink"/>
            <w:rtl/>
          </w:rPr>
          <w:t>בי' הפרמ"ג והב"מ והתו"ש דנר דולק בסיס ואינו כע"מ ליטלו</w:t>
        </w:r>
      </w:hyperlink>
    </w:p>
    <w:p w14:paraId="5F3736F3"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61" w:history="1">
        <w:r w:rsidR="00F052A2" w:rsidRPr="00126B3E">
          <w:rPr>
            <w:rStyle w:val="Hyperlink"/>
            <w:rtl/>
          </w:rPr>
          <w:t>בי' הפרמ"ג דנר אף בע"מ ליטלו מ"מ בלילה הוא צריך לו והוא חובה ואסור לכבותו והוי בסיס</w:t>
        </w:r>
      </w:hyperlink>
    </w:p>
    <w:p w14:paraId="6443F825"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62" w:history="1">
        <w:r w:rsidR="00F052A2" w:rsidRPr="00126B3E">
          <w:rPr>
            <w:rStyle w:val="Hyperlink"/>
            <w:rtl/>
          </w:rPr>
          <w:t>קו' הב"מ בט"ז דאי נר שעומד להכבות הוי כשוכח א"כ לר"ש יהיה מותר לטלטלו אף שהוא דולק</w:t>
        </w:r>
      </w:hyperlink>
    </w:p>
    <w:p w14:paraId="1E93848D"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63" w:history="1">
        <w:r w:rsidR="00F052A2" w:rsidRPr="00126B3E">
          <w:rPr>
            <w:rStyle w:val="Hyperlink"/>
            <w:rtl/>
          </w:rPr>
          <w:t>בי' הב"מ דע"מ ליטלו מתיר כשנוטלו בשעה שהאיסור בעולם ואחר שכבה הנר ל"ה ע"מ ליטלו</w:t>
        </w:r>
      </w:hyperlink>
    </w:p>
    <w:p w14:paraId="1C50D849"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64" w:history="1">
        <w:r w:rsidR="00F052A2" w:rsidRPr="00126B3E">
          <w:rPr>
            <w:rStyle w:val="Hyperlink"/>
            <w:rtl/>
          </w:rPr>
          <w:t>בי' התו"ש בתוס' ובסה"ת דרק מניח לכל השבת נעשה הבסיס טפל לאיסור דמבטלו לאיסור</w:t>
        </w:r>
      </w:hyperlink>
    </w:p>
    <w:p w14:paraId="648631CC"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65" w:history="1">
        <w:r w:rsidR="00F052A2" w:rsidRPr="00126B3E">
          <w:rPr>
            <w:rStyle w:val="Hyperlink"/>
            <w:rtl/>
          </w:rPr>
          <w:t>בי' התו"ש דבנר ע"ג מנורה הוא מבטלה לנר כ"ז שהנר דולק והוי בסיס גמור אף לתוס' וסה"ת</w:t>
        </w:r>
      </w:hyperlink>
    </w:p>
    <w:p w14:paraId="0B3151AE" w14:textId="77777777" w:rsidR="00F052A2" w:rsidRPr="00126B3E" w:rsidRDefault="005A2860" w:rsidP="00A23279">
      <w:pPr>
        <w:pStyle w:val="TOC3"/>
        <w:rPr>
          <w:rFonts w:asciiTheme="minorHAnsi" w:eastAsiaTheme="minorEastAsia" w:hAnsiTheme="minorHAnsi" w:cstheme="minorBidi"/>
          <w:sz w:val="22"/>
          <w:szCs w:val="22"/>
          <w:rtl/>
        </w:rPr>
      </w:pPr>
      <w:hyperlink w:anchor="_Toc124412366" w:history="1">
        <w:r w:rsidR="00F052A2" w:rsidRPr="00126B3E">
          <w:rPr>
            <w:rStyle w:val="Hyperlink"/>
            <w:rtl/>
          </w:rPr>
          <w:t>בי' הביה"ל דאף לדעת הט"ז ההיתר רק בנר שעוה אבל בנר שמן דהשמן הוקצה ביה"ש אסור</w:t>
        </w:r>
      </w:hyperlink>
    </w:p>
    <w:p w14:paraId="7E172945" w14:textId="77777777" w:rsidR="00F052A2" w:rsidRPr="00126B3E" w:rsidRDefault="00F052A2" w:rsidP="00F052A2">
      <w:pPr>
        <w:keepNext/>
        <w:keepLines/>
        <w:spacing w:after="0" w:line="240" w:lineRule="auto"/>
        <w:jc w:val="center"/>
        <w:outlineLvl w:val="1"/>
        <w:rPr>
          <w:rFonts w:eastAsiaTheme="minorHAnsi" w:cs="Guttman Hodes"/>
          <w:b/>
          <w:bCs/>
          <w:noProof/>
          <w:sz w:val="14"/>
          <w:szCs w:val="14"/>
          <w:rtl/>
        </w:rPr>
        <w:sectPr w:rsidR="00F052A2" w:rsidRPr="00126B3E" w:rsidSect="006479D7">
          <w:headerReference w:type="even" r:id="rId127"/>
          <w:footerReference w:type="even" r:id="rId128"/>
          <w:footerReference w:type="default" r:id="rId129"/>
          <w:headerReference w:type="first" r:id="rId130"/>
          <w:footerReference w:type="first" r:id="rId131"/>
          <w:type w:val="continuous"/>
          <w:pgSz w:w="11906" w:h="16838"/>
          <w:pgMar w:top="720" w:right="720" w:bottom="720" w:left="720" w:header="283" w:footer="283" w:gutter="0"/>
          <w:cols w:num="2" w:space="113"/>
          <w:titlePg/>
          <w:bidi/>
          <w:rtlGutter/>
          <w:docGrid w:linePitch="299"/>
        </w:sectPr>
      </w:pPr>
      <w:r w:rsidRPr="00126B3E">
        <w:rPr>
          <w:rFonts w:eastAsiaTheme="minorHAnsi" w:cs="Guttman Hodes"/>
          <w:b/>
          <w:bCs/>
          <w:noProof/>
          <w:sz w:val="14"/>
          <w:szCs w:val="14"/>
          <w:rtl/>
        </w:rPr>
        <w:fldChar w:fldCharType="end"/>
      </w:r>
    </w:p>
    <w:p w14:paraId="59972A96" w14:textId="77777777" w:rsidR="00F052A2" w:rsidRPr="00126B3E" w:rsidRDefault="00F052A2" w:rsidP="00F052A2">
      <w:pPr>
        <w:keepNext/>
        <w:keepLines/>
        <w:spacing w:after="0" w:line="240" w:lineRule="auto"/>
        <w:jc w:val="center"/>
        <w:outlineLvl w:val="1"/>
        <w:rPr>
          <w:rFonts w:ascii="FrankRuehl" w:eastAsia="Guttman Adii-Light" w:hAnsi="FrankRuehl" w:cs="Guttman Hodes"/>
          <w:b/>
          <w:bCs/>
          <w:noProof/>
          <w:sz w:val="24"/>
          <w:szCs w:val="24"/>
          <w:rtl/>
        </w:rPr>
        <w:sectPr w:rsidR="00F052A2" w:rsidRPr="00126B3E" w:rsidSect="006479D7">
          <w:type w:val="continuous"/>
          <w:pgSz w:w="11906" w:h="16838"/>
          <w:pgMar w:top="720" w:right="720" w:bottom="720" w:left="720" w:header="283" w:footer="283" w:gutter="0"/>
          <w:cols w:num="2" w:space="113"/>
          <w:titlePg/>
          <w:bidi/>
          <w:rtlGutter/>
          <w:docGrid w:linePitch="299"/>
        </w:sectPr>
      </w:pPr>
    </w:p>
    <w:p w14:paraId="17499356" w14:textId="77777777" w:rsidR="00F052A2" w:rsidRPr="00126B3E" w:rsidRDefault="00F052A2" w:rsidP="00F052A2">
      <w:pPr>
        <w:spacing w:before="240" w:after="0" w:line="360" w:lineRule="auto"/>
        <w:jc w:val="center"/>
        <w:outlineLvl w:val="1"/>
        <w:rPr>
          <w:rFonts w:ascii="Guttman Adii-Light" w:eastAsia="Guttman Adii-Light" w:hAnsi="Guttman Adii-Light" w:cs="Guttman Hodes"/>
          <w:b/>
          <w:bCs/>
          <w:sz w:val="18"/>
          <w:szCs w:val="28"/>
          <w:rtl/>
        </w:rPr>
        <w:sectPr w:rsidR="00F052A2" w:rsidRPr="00126B3E" w:rsidSect="00C83122">
          <w:pgSz w:w="11906" w:h="16838"/>
          <w:pgMar w:top="720" w:right="720" w:bottom="720" w:left="720" w:header="283" w:footer="283" w:gutter="0"/>
          <w:cols w:space="720"/>
          <w:bidi/>
          <w:rtlGutter/>
          <w:docGrid w:linePitch="299"/>
        </w:sectPr>
      </w:pPr>
      <w:r w:rsidRPr="00126B3E">
        <w:rPr>
          <w:rFonts w:ascii="Guttman Adii-Light" w:eastAsia="Guttman Adii-Light" w:hAnsi="Guttman Adii-Light" w:cs="Guttman Hodes" w:hint="cs"/>
          <w:b/>
          <w:bCs/>
          <w:sz w:val="18"/>
          <w:szCs w:val="28"/>
          <w:rtl/>
        </w:rPr>
        <w:lastRenderedPageBreak/>
        <w:t>~~~</w:t>
      </w:r>
      <w:r w:rsidRPr="00126B3E">
        <w:rPr>
          <w:rFonts w:ascii="Guttman Adii-Light" w:eastAsia="Guttman Adii-Light" w:hAnsi="Guttman Adii-Light" w:cs="Guttman Hodes"/>
          <w:b/>
          <w:bCs/>
          <w:noProof/>
          <w:sz w:val="18"/>
          <w:szCs w:val="28"/>
          <w:rtl/>
        </w:rPr>
        <w:t>~~</w:t>
      </w:r>
      <w:r w:rsidRPr="00126B3E">
        <w:rPr>
          <w:rFonts w:ascii="Guttman Adii-Light" w:eastAsia="Guttman Adii-Light" w:hAnsi="Guttman Adii-Light" w:cs="Guttman Hodes" w:hint="cs"/>
          <w:b/>
          <w:bCs/>
          <w:sz w:val="18"/>
          <w:szCs w:val="28"/>
          <w:rtl/>
        </w:rPr>
        <w:t>~~ מראי מקומות וביאורים ~~~</w:t>
      </w:r>
      <w:r w:rsidRPr="00126B3E">
        <w:rPr>
          <w:rFonts w:ascii="Guttman Adii-Light" w:eastAsia="Guttman Adii-Light" w:hAnsi="Guttman Adii-Light" w:cs="Guttman Hodes"/>
          <w:b/>
          <w:bCs/>
          <w:noProof/>
          <w:sz w:val="18"/>
          <w:szCs w:val="28"/>
          <w:rtl/>
        </w:rPr>
        <w:t>~~</w:t>
      </w:r>
      <w:r w:rsidRPr="00126B3E">
        <w:rPr>
          <w:rFonts w:ascii="Guttman Adii-Light" w:eastAsia="Guttman Adii-Light" w:hAnsi="Guttman Adii-Light" w:cs="Guttman Hodes" w:hint="cs"/>
          <w:b/>
          <w:bCs/>
          <w:sz w:val="18"/>
          <w:szCs w:val="28"/>
          <w:rtl/>
        </w:rPr>
        <w:t>~~</w:t>
      </w:r>
    </w:p>
    <w:p w14:paraId="7CA611B8" w14:textId="77777777" w:rsidR="00F052A2" w:rsidRPr="00126B3E" w:rsidRDefault="00F052A2" w:rsidP="00F052A2">
      <w:pPr>
        <w:pStyle w:val="affff5"/>
        <w:rPr>
          <w:rtl/>
        </w:rPr>
      </w:pPr>
      <w:bookmarkStart w:id="3764" w:name="_Toc124412264"/>
      <w:r w:rsidRPr="00126B3E">
        <w:rPr>
          <w:rFonts w:hint="cs"/>
          <w:rtl/>
        </w:rPr>
        <w:t>בדין בסיס בביה"ש בע"מ ליטול בשבת</w:t>
      </w:r>
      <w:bookmarkEnd w:id="3764"/>
    </w:p>
    <w:p w14:paraId="0A02CAFD" w14:textId="77777777" w:rsidR="00F052A2" w:rsidRPr="00126B3E" w:rsidRDefault="00F052A2" w:rsidP="00F052A2">
      <w:pPr>
        <w:pStyle w:val="1"/>
        <w:rPr>
          <w:rtl/>
        </w:rPr>
      </w:pPr>
      <w:bookmarkStart w:id="3765" w:name="_Toc124412265"/>
      <w:r w:rsidRPr="00126B3E">
        <w:rPr>
          <w:rFonts w:hint="cs"/>
          <w:rtl/>
        </w:rPr>
        <w:t>בי' רש"י דמניח לכל ביה"ש הוי בסיס אף בע"מ ליטלו בשבת</w:t>
      </w:r>
      <w:bookmarkEnd w:id="3765"/>
      <w:r w:rsidRPr="00126B3E">
        <w:rPr>
          <w:rFonts w:hint="cs"/>
          <w:rtl/>
        </w:rPr>
        <w:t xml:space="preserve"> </w:t>
      </w:r>
    </w:p>
    <w:p w14:paraId="28320B3A" w14:textId="77777777" w:rsidR="00F052A2" w:rsidRPr="00126B3E" w:rsidRDefault="00F052A2" w:rsidP="00D163D8">
      <w:pPr>
        <w:pStyle w:val="afffff7"/>
        <w:rPr>
          <w:rtl/>
        </w:rPr>
      </w:pPr>
      <w:bookmarkStart w:id="3766" w:name="_Toc124357275"/>
      <w:bookmarkStart w:id="3767" w:name="_Toc130400609"/>
      <w:r w:rsidRPr="00126B3E">
        <w:rPr>
          <w:rtl/>
        </w:rPr>
        <w:t>רש"י שבת נא ע"א</w:t>
      </w:r>
      <w:r w:rsidRPr="00126B3E">
        <w:rPr>
          <w:rFonts w:hint="cs"/>
          <w:rtl/>
        </w:rPr>
        <w:t xml:space="preserve"> ד"ה הרי</w:t>
      </w:r>
      <w:r w:rsidRPr="00126B3E">
        <w:rPr>
          <w:rtl/>
        </w:rPr>
        <w:t xml:space="preserve"> (י)</w:t>
      </w:r>
      <w:bookmarkEnd w:id="3766"/>
      <w:bookmarkEnd w:id="3767"/>
    </w:p>
    <w:p w14:paraId="22E57635" w14:textId="77777777" w:rsidR="00F052A2" w:rsidRPr="00126B3E" w:rsidRDefault="00F052A2" w:rsidP="00F052A2">
      <w:pPr>
        <w:pStyle w:val="a7"/>
        <w:rPr>
          <w:rtl/>
        </w:rPr>
      </w:pPr>
      <w:bookmarkStart w:id="3768" w:name="_Toc124412266"/>
      <w:r w:rsidRPr="00126B3E">
        <w:rPr>
          <w:rFonts w:hint="cs"/>
          <w:rtl/>
        </w:rPr>
        <w:t>בי' רש"י דטומן קדירה מער"ש בדבר שאינו ניטל הוא בסיס וטלטול מן הצד כמניח אבן ע"ג חבית</w:t>
      </w:r>
      <w:bookmarkEnd w:id="3768"/>
    </w:p>
    <w:p w14:paraId="57F48354" w14:textId="62EB308E" w:rsidR="00F052A2" w:rsidRPr="00110DB4" w:rsidRDefault="00F052A2" w:rsidP="009F6D17">
      <w:pPr>
        <w:pStyle w:val="a3"/>
        <w:numPr>
          <w:ilvl w:val="0"/>
          <w:numId w:val="26"/>
        </w:numPr>
        <w:rPr>
          <w:vanish/>
        </w:rPr>
      </w:pPr>
      <w:r w:rsidRPr="00110DB4">
        <w:rPr>
          <w:rFonts w:hint="cs"/>
          <w:vanish/>
          <w:rtl/>
        </w:rPr>
        <w:t>בהא דתניא לקמן</w:t>
      </w:r>
      <w:r w:rsidRPr="00110DB4">
        <w:rPr>
          <w:rStyle w:val="af2"/>
          <w:rFonts w:eastAsia="Guttman Hodes" w:hint="cs"/>
          <w:vanish/>
          <w:rtl/>
        </w:rPr>
        <w:t xml:space="preserve"> (נא.) </w:t>
      </w:r>
      <w:r w:rsidRPr="00110DB4">
        <w:rPr>
          <w:rFonts w:hint="cs"/>
          <w:vanish/>
          <w:rtl/>
        </w:rPr>
        <w:t>דהטומן קדירה וכיסה בדבר שאינו ניטל בשבת, דרק אם מקצת פיה מגולה נוטל ומחזיר, הקשה</w:t>
      </w:r>
      <w:r w:rsidRPr="00110DB4">
        <w:rPr>
          <w:vanish/>
          <w:rtl/>
        </w:rPr>
        <w:t xml:space="preserve"> </w:t>
      </w:r>
      <w:r w:rsidRPr="00110DB4">
        <w:rPr>
          <w:rStyle w:val="aff4"/>
          <w:vanish/>
          <w:rtl/>
        </w:rPr>
        <w:t>רש"י לקמן</w:t>
      </w:r>
      <w:r w:rsidRPr="00110DB4">
        <w:rPr>
          <w:rStyle w:val="af2"/>
          <w:rFonts w:eastAsia="Guttman Hodes"/>
          <w:vanish/>
          <w:rtl/>
        </w:rPr>
        <w:t xml:space="preserve"> (נא. ד"ה הרי) </w:t>
      </w:r>
      <w:r w:rsidRPr="00110DB4">
        <w:rPr>
          <w:vanish/>
          <w:rtl/>
        </w:rPr>
        <w:t>ד</w:t>
      </w:r>
      <w:r w:rsidRPr="00110DB4">
        <w:rPr>
          <w:rFonts w:hint="cs"/>
          <w:vanish/>
          <w:rtl/>
        </w:rPr>
        <w:t>אף כשאין מקצה מגולה מותר, לאחוז בדפנותיה ויטה אותה על צידה, כדתנן לקמן</w:t>
      </w:r>
      <w:r w:rsidRPr="00110DB4">
        <w:rPr>
          <w:rStyle w:val="af2"/>
          <w:rFonts w:eastAsia="Guttman Hodes" w:hint="cs"/>
          <w:vanish/>
          <w:rtl/>
        </w:rPr>
        <w:t xml:space="preserve"> (קמב:) </w:t>
      </w:r>
      <w:r w:rsidRPr="00110DB4">
        <w:rPr>
          <w:rFonts w:hint="cs"/>
          <w:vanish/>
          <w:rtl/>
        </w:rPr>
        <w:t xml:space="preserve">דבאבן ע"ג החבית שבין החביות, דמגביה על צידה והיא נופלת, ותירץ </w:t>
      </w:r>
      <w:r w:rsidRPr="00110DB4">
        <w:rPr>
          <w:rStyle w:val="aff4"/>
          <w:rFonts w:hint="cs"/>
          <w:vanish/>
          <w:rtl/>
        </w:rPr>
        <w:t xml:space="preserve">רש"י </w:t>
      </w:r>
      <w:r w:rsidRPr="00110DB4">
        <w:rPr>
          <w:rStyle w:val="aff4"/>
          <w:vanish/>
          <w:rtl/>
        </w:rPr>
        <w:t xml:space="preserve">לקמן </w:t>
      </w:r>
      <w:r w:rsidRPr="00110DB4">
        <w:rPr>
          <w:rFonts w:hint="cs"/>
          <w:vanish/>
          <w:rtl/>
        </w:rPr>
        <w:t xml:space="preserve">דההיתר הוא רק בשוכח אבל בטומן שהוא מניח אסור דנעשית בסיס, ועי' במה שדחה </w:t>
      </w:r>
      <w:r w:rsidRPr="00110DB4">
        <w:rPr>
          <w:rStyle w:val="aff4"/>
          <w:rFonts w:hint="cs"/>
          <w:vanish/>
          <w:rtl/>
        </w:rPr>
        <w:t>הבעה"מ</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Ref120700538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hint="cs"/>
          <w:b/>
          <w:bCs/>
          <w:vanish/>
          <w:rtl/>
        </w:rPr>
        <w:t>שגיאה! מקור ההפניה לא נמצא.</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את דברי </w:t>
      </w:r>
      <w:r w:rsidRPr="00110DB4">
        <w:rPr>
          <w:rStyle w:val="aff4"/>
          <w:vanish/>
          <w:rtl/>
        </w:rPr>
        <w:t>רש"י</w:t>
      </w:r>
      <w:r w:rsidRPr="00110DB4">
        <w:rPr>
          <w:rFonts w:hint="cs"/>
          <w:vanish/>
          <w:rtl/>
        </w:rPr>
        <w:t xml:space="preserve"> דאם הקדירה נעשית בסיס, אין בה היתר טלטול מן הצד.</w:t>
      </w:r>
    </w:p>
    <w:p w14:paraId="41730151" w14:textId="77777777" w:rsidR="00F052A2" w:rsidRPr="00110DB4" w:rsidRDefault="00F052A2" w:rsidP="0077200F">
      <w:pPr>
        <w:pStyle w:val="a3"/>
        <w:rPr>
          <w:vanish/>
          <w:rtl/>
        </w:rPr>
      </w:pPr>
      <w:r w:rsidRPr="00110DB4">
        <w:rPr>
          <w:rFonts w:hint="cs"/>
          <w:vanish/>
          <w:rtl/>
        </w:rPr>
        <w:t xml:space="preserve">וכתב </w:t>
      </w:r>
      <w:r w:rsidRPr="00110DB4">
        <w:rPr>
          <w:rStyle w:val="aff4"/>
          <w:rFonts w:hint="cs"/>
          <w:vanish/>
          <w:rtl/>
        </w:rPr>
        <w:t>הב"י</w:t>
      </w:r>
      <w:r w:rsidRPr="00110DB4">
        <w:rPr>
          <w:rFonts w:hint="cs"/>
          <w:vanish/>
          <w:rtl/>
        </w:rPr>
        <w:t xml:space="preserve"> </w:t>
      </w:r>
      <w:r w:rsidRPr="00110DB4">
        <w:rPr>
          <w:rStyle w:val="af2"/>
          <w:rFonts w:eastAsia="Guttman Hodes" w:hint="cs"/>
          <w:vanish/>
          <w:rtl/>
        </w:rPr>
        <w:t>(סי' ש"ט ד' ד"ה שכח)</w:t>
      </w:r>
      <w:r w:rsidRPr="00110DB4">
        <w:rPr>
          <w:rFonts w:hint="cs"/>
          <w:vanish/>
          <w:rtl/>
        </w:rPr>
        <w:t xml:space="preserve"> דמבואר מדברי </w:t>
      </w:r>
      <w:r w:rsidRPr="00110DB4">
        <w:rPr>
          <w:rStyle w:val="aff4"/>
          <w:rFonts w:hint="cs"/>
          <w:vanish/>
          <w:rtl/>
        </w:rPr>
        <w:t>רש"י לקמן</w:t>
      </w:r>
      <w:r w:rsidRPr="00110DB4">
        <w:rPr>
          <w:rFonts w:hint="cs"/>
          <w:vanish/>
          <w:rtl/>
        </w:rPr>
        <w:t xml:space="preserve"> דס"ל דכל שהניח את האיסור, על דעת שיהיה מונח שם בבין השמשות הוי בסיס, ואף דהניחו על דעת ליטלו בשבת, הוא נקרא מניח, דהא בכל טומן קדירה הוא מניח על דעת ליטלה בשבת ואפ"ה כתב </w:t>
      </w:r>
      <w:r w:rsidRPr="00110DB4">
        <w:rPr>
          <w:rStyle w:val="aff4"/>
          <w:rFonts w:hint="cs"/>
          <w:vanish/>
          <w:rtl/>
        </w:rPr>
        <w:t>רש"י</w:t>
      </w:r>
      <w:r w:rsidRPr="00110DB4">
        <w:rPr>
          <w:rFonts w:hint="cs"/>
          <w:vanish/>
          <w:rtl/>
        </w:rPr>
        <w:t xml:space="preserve"> דחשיב מניח, וכ"כ </w:t>
      </w:r>
      <w:r w:rsidRPr="00110DB4">
        <w:rPr>
          <w:rStyle w:val="aff4"/>
          <w:rFonts w:hint="cs"/>
          <w:vanish/>
          <w:rtl/>
        </w:rPr>
        <w:t xml:space="preserve">בשו"ע בדעה הראשונה </w:t>
      </w:r>
      <w:r w:rsidRPr="00110DB4">
        <w:rPr>
          <w:rStyle w:val="af2"/>
          <w:rFonts w:eastAsia="Guttman Hodes" w:hint="cs"/>
          <w:vanish/>
          <w:rtl/>
        </w:rPr>
        <w:t>(סי' רע"ט ד')</w:t>
      </w:r>
      <w:r w:rsidRPr="00110DB4">
        <w:rPr>
          <w:rFonts w:hint="cs"/>
          <w:vanish/>
          <w:rtl/>
        </w:rPr>
        <w:t xml:space="preserve"> דמניח מדעת לכל בין השמשות אסור לנער, אף בהניח ע"מ ליטלו בשבת.</w:t>
      </w:r>
    </w:p>
    <w:p w14:paraId="56FEC804" w14:textId="38485C0C" w:rsidR="003B17E1" w:rsidRDefault="003B17E1" w:rsidP="00607ABE">
      <w:pPr>
        <w:pStyle w:val="a1"/>
        <w:rPr>
          <w:rtl/>
        </w:rPr>
      </w:pPr>
      <w:r w:rsidRPr="00D609C3">
        <w:rPr>
          <w:rStyle w:val="afff7"/>
          <w:rtl/>
        </w:rPr>
        <w:t xml:space="preserve">הרי זה נוטל ומחזיר דהואיל והכיסוי ניטל מגלה הקדרה ואוחזה, אבל טמן וכיסה בדבר שאינו ניטל, או אפילו טמן בדבר הניטל וכיסה בדבר שאינו ניטל, אם אין מקצת פיה מגולה לא יטול, דאין לו במה יאחזנה, </w:t>
      </w:r>
      <w:r w:rsidRPr="00D609C3">
        <w:rPr>
          <w:rtl/>
        </w:rPr>
        <w:t>ואם תאמר: יפנה סביבותיה, הואיל ודבר הניטל הוא, ויאחזנה בדופניה ויטנה על צדה ויפול הכיסוי, כי ההיא דתנן לקמן (שבת קמב, ב): האבן שעל פי החבית מטה על צדה והיא נופלת, ואם היתה בין החביות מגביהה ומטה על צדה והיא נופלת, הא אוקימנא התם בשכח, אבל במניח נעשה בסיס לדבר האסור</w:t>
      </w:r>
      <w:r w:rsidRPr="00D609C3">
        <w:rPr>
          <w:rFonts w:hint="cs"/>
          <w:rtl/>
        </w:rPr>
        <w:t>,</w:t>
      </w:r>
      <w:r w:rsidRPr="00D609C3">
        <w:rPr>
          <w:rStyle w:val="afff7"/>
          <w:rtl/>
        </w:rPr>
        <w:t xml:space="preserve"> והיכא דמגולה מקצתו אין זה טלטול, שמצדדו והכיסוי נופל מאליו</w:t>
      </w:r>
      <w:r w:rsidRPr="00D609C3">
        <w:rPr>
          <w:rtl/>
        </w:rPr>
        <w:t>.</w:t>
      </w:r>
    </w:p>
    <w:p w14:paraId="2209F2E2" w14:textId="77777777" w:rsidR="003B17E1" w:rsidRPr="00126B3E" w:rsidRDefault="003B17E1" w:rsidP="003B17E1">
      <w:pPr>
        <w:pStyle w:val="afffff7"/>
        <w:rPr>
          <w:rtl/>
        </w:rPr>
      </w:pPr>
      <w:bookmarkStart w:id="3769" w:name="_Toc124357276"/>
      <w:bookmarkStart w:id="3770" w:name="_Toc130400610"/>
      <w:r w:rsidRPr="00126B3E">
        <w:rPr>
          <w:rtl/>
        </w:rPr>
        <w:t xml:space="preserve">בית יוסף </w:t>
      </w:r>
      <w:r w:rsidRPr="00126B3E">
        <w:rPr>
          <w:rFonts w:hint="cs"/>
          <w:rtl/>
        </w:rPr>
        <w:t>או"ח</w:t>
      </w:r>
      <w:r w:rsidRPr="00126B3E">
        <w:rPr>
          <w:rtl/>
        </w:rPr>
        <w:t xml:space="preserve"> סי</w:t>
      </w:r>
      <w:r w:rsidRPr="00126B3E">
        <w:rPr>
          <w:rFonts w:hint="cs"/>
          <w:rtl/>
        </w:rPr>
        <w:t xml:space="preserve">' </w:t>
      </w:r>
      <w:r w:rsidRPr="00126B3E">
        <w:rPr>
          <w:rtl/>
        </w:rPr>
        <w:t>שט ד ד"ה שכח אבן (י)</w:t>
      </w:r>
      <w:bookmarkEnd w:id="3769"/>
      <w:bookmarkEnd w:id="3770"/>
    </w:p>
    <w:p w14:paraId="5424C8A0" w14:textId="77777777" w:rsidR="003B17E1" w:rsidRPr="00126B3E" w:rsidRDefault="003B17E1" w:rsidP="003B17E1">
      <w:pPr>
        <w:pStyle w:val="a7"/>
        <w:rPr>
          <w:rtl/>
        </w:rPr>
      </w:pPr>
      <w:bookmarkStart w:id="3771" w:name="_Toc124412267"/>
      <w:r w:rsidRPr="00126B3E">
        <w:rPr>
          <w:rFonts w:hint="cs"/>
          <w:rtl/>
        </w:rPr>
        <w:t>בי' הב"י ברש"י דכל שהניח בביה"ש לדעת הוי בסיס אף דדעתו ליטלו בשבת כטומן קדירה</w:t>
      </w:r>
      <w:bookmarkEnd w:id="3771"/>
    </w:p>
    <w:p w14:paraId="4B001A71" w14:textId="77777777" w:rsidR="003B17E1" w:rsidRPr="003B17E1" w:rsidRDefault="003B17E1" w:rsidP="003B17E1">
      <w:pPr>
        <w:pStyle w:val="afffff7"/>
      </w:pPr>
    </w:p>
    <w:p w14:paraId="74066760" w14:textId="0C4BE78D" w:rsidR="00F052A2" w:rsidRPr="00D609C3" w:rsidRDefault="00F052A2" w:rsidP="00607ABE">
      <w:pPr>
        <w:pStyle w:val="a1"/>
      </w:pPr>
      <w:r w:rsidRPr="00D609C3">
        <w:rPr>
          <w:rtl/>
        </w:rPr>
        <w:t>ועל כן אומר רבינו תם דלא חשיב כמניח כיון שדעתו ליטלו בשבת משמע בהדיא מדברי רש"י דכל שהניח על דעת שישארו שם בכניסת השבת אף על פי שדעתו ליטלו בשבת מיקרי מניח דהא הטמנה על דעת ליטלה בשבת עבידא לה ואפילו הכי קרי לה מניח</w:t>
      </w:r>
      <w:r w:rsidRPr="00D609C3">
        <w:rPr>
          <w:rFonts w:hint="cs"/>
          <w:rtl/>
        </w:rPr>
        <w:t>.</w:t>
      </w:r>
      <w:r w:rsidRPr="00D609C3">
        <w:rPr>
          <w:rtl/>
        </w:rPr>
        <w:t xml:space="preserve"> </w:t>
      </w:r>
    </w:p>
    <w:p w14:paraId="34B8BDBE" w14:textId="207A516C" w:rsidR="00F052A2" w:rsidRPr="00126B3E" w:rsidRDefault="00F052A2" w:rsidP="00D163D8">
      <w:pPr>
        <w:pStyle w:val="afffff7"/>
        <w:rPr>
          <w:rtl/>
        </w:rPr>
      </w:pPr>
      <w:bookmarkStart w:id="3772" w:name="_Toc123487008"/>
      <w:bookmarkStart w:id="3773" w:name="_Toc124357277"/>
      <w:bookmarkStart w:id="3774" w:name="_Toc130400611"/>
      <w:r w:rsidRPr="00126B3E">
        <w:rPr>
          <w:rFonts w:hint="cs"/>
          <w:rtl/>
        </w:rPr>
        <w:t>תוספת שבת סי' רסה ס"ק ד ד</w:t>
      </w:r>
      <w:r w:rsidRPr="00126B3E">
        <w:rPr>
          <w:rFonts w:cs="Guttman Hodes" w:hint="cs"/>
          <w:rtl/>
        </w:rPr>
        <w:t>"</w:t>
      </w:r>
      <w:r w:rsidRPr="00126B3E">
        <w:rPr>
          <w:rFonts w:hint="cs"/>
          <w:rtl/>
        </w:rPr>
        <w:t>ה ומ</w:t>
      </w:r>
      <w:r w:rsidRPr="00126B3E">
        <w:rPr>
          <w:rFonts w:cs="Guttman Hodes" w:hint="cs"/>
          <w:rtl/>
        </w:rPr>
        <w:t>"</w:t>
      </w:r>
      <w:r w:rsidRPr="00126B3E">
        <w:rPr>
          <w:rFonts w:hint="cs"/>
          <w:rtl/>
        </w:rPr>
        <w:t>ש המג</w:t>
      </w:r>
      <w:r w:rsidRPr="00126B3E">
        <w:rPr>
          <w:rFonts w:cs="Guttman Hodes" w:hint="cs"/>
          <w:rtl/>
        </w:rPr>
        <w:t>"</w:t>
      </w:r>
      <w:r w:rsidRPr="00126B3E">
        <w:rPr>
          <w:rFonts w:hint="cs"/>
          <w:rtl/>
        </w:rPr>
        <w:t>א</w:t>
      </w:r>
      <w:bookmarkEnd w:id="3772"/>
      <w:r w:rsidRPr="00126B3E">
        <w:rPr>
          <w:rtl/>
        </w:rPr>
        <w:t xml:space="preserve"> (י)</w:t>
      </w:r>
      <w:bookmarkEnd w:id="3773"/>
      <w:bookmarkEnd w:id="3774"/>
    </w:p>
    <w:p w14:paraId="2E540335" w14:textId="77777777" w:rsidR="00F052A2" w:rsidRPr="00126B3E" w:rsidRDefault="00F052A2" w:rsidP="00F052A2">
      <w:pPr>
        <w:pStyle w:val="a7"/>
        <w:rPr>
          <w:rtl/>
        </w:rPr>
      </w:pPr>
      <w:bookmarkStart w:id="3775" w:name="_Toc123487107"/>
      <w:bookmarkStart w:id="3776" w:name="_Toc124412268"/>
      <w:r w:rsidRPr="00126B3E">
        <w:rPr>
          <w:rFonts w:hint="cs"/>
          <w:rtl/>
        </w:rPr>
        <w:t>בי' התו"ש ברש"י דדעתו ליטלו הוי בסיס רק בהניח ביה"ש אבל בשבת ודעתו ליטלו ל"ה בסיס</w:t>
      </w:r>
      <w:bookmarkEnd w:id="3775"/>
      <w:bookmarkEnd w:id="3776"/>
    </w:p>
    <w:p w14:paraId="680BD248" w14:textId="66F571AD" w:rsidR="00F052A2" w:rsidRPr="00110DB4" w:rsidRDefault="00F052A2" w:rsidP="0077200F">
      <w:pPr>
        <w:pStyle w:val="a3"/>
        <w:rPr>
          <w:vanish/>
        </w:rPr>
      </w:pPr>
      <w:r w:rsidRPr="00110DB4">
        <w:rPr>
          <w:rFonts w:hint="cs"/>
          <w:vanish/>
          <w:rtl/>
        </w:rPr>
        <w:t xml:space="preserve">עי' בדברי </w:t>
      </w:r>
      <w:r w:rsidRPr="00110DB4">
        <w:rPr>
          <w:rStyle w:val="aff4"/>
          <w:rFonts w:hint="cs"/>
          <w:vanish/>
          <w:rtl/>
        </w:rPr>
        <w:t>התוספת</w:t>
      </w:r>
      <w:r w:rsidRPr="00110DB4">
        <w:rPr>
          <w:rStyle w:val="af2"/>
          <w:rFonts w:eastAsia="Guttman Hodes" w:hint="cs"/>
          <w:vanish/>
          <w:rtl/>
        </w:rPr>
        <w:t xml:space="preserve"> </w:t>
      </w:r>
      <w:r w:rsidRPr="00110DB4">
        <w:rPr>
          <w:rStyle w:val="aff4"/>
          <w:rFonts w:hint="cs"/>
          <w:vanish/>
          <w:rtl/>
        </w:rPr>
        <w:t>שבת</w:t>
      </w:r>
      <w:r w:rsidRPr="00110DB4">
        <w:rPr>
          <w:rStyle w:val="af2"/>
          <w:rFonts w:eastAsia="Guttman Hodes" w:hint="cs"/>
          <w:vanish/>
          <w:rtl/>
        </w:rPr>
        <w:t xml:space="preserve"> (סי' רס"ה סק"ד ד"ה ומ"ש המג"א) </w:t>
      </w:r>
      <w:r w:rsidRPr="00110DB4">
        <w:rPr>
          <w:rFonts w:hint="cs"/>
          <w:vanish/>
          <w:rtl/>
        </w:rPr>
        <w:t xml:space="preserve">דהביא את דברי </w:t>
      </w:r>
      <w:r w:rsidRPr="00110DB4">
        <w:rPr>
          <w:rStyle w:val="aff4"/>
          <w:rFonts w:hint="cs"/>
          <w:vanish/>
          <w:rtl/>
        </w:rPr>
        <w:t xml:space="preserve">המהרש"א </w:t>
      </w:r>
      <w:r w:rsidRPr="00110DB4">
        <w:rPr>
          <w:rStyle w:val="af2"/>
          <w:rFonts w:eastAsia="Guttman Hodes" w:hint="cs"/>
          <w:vanish/>
          <w:rtl/>
        </w:rPr>
        <w:t>(על רש"י ד"ה אין)</w:t>
      </w:r>
      <w:r w:rsidRPr="00110DB4">
        <w:rPr>
          <w:rFonts w:hint="cs"/>
          <w:vanish/>
          <w:rtl/>
        </w:rPr>
        <w:t xml:space="preserve"> דהוכיח מדברי </w:t>
      </w:r>
      <w:r w:rsidRPr="00110DB4">
        <w:rPr>
          <w:rStyle w:val="aff4"/>
          <w:rFonts w:hint="cs"/>
          <w:vanish/>
          <w:rtl/>
        </w:rPr>
        <w:t>רש"י בסוגיין</w:t>
      </w:r>
      <w:r w:rsidRPr="00110DB4">
        <w:rPr>
          <w:rStyle w:val="af2"/>
          <w:rFonts w:eastAsia="Guttman Hodes" w:hint="cs"/>
          <w:vanish/>
          <w:rtl/>
        </w:rPr>
        <w:t xml:space="preserve"> (ד"ה לא, ד"ה מותר, הובא בסימן ט' אות א') </w:t>
      </w:r>
      <w:r w:rsidRPr="00110DB4">
        <w:rPr>
          <w:rFonts w:hint="cs"/>
          <w:vanish/>
          <w:rtl/>
        </w:rPr>
        <w:t xml:space="preserve">דס"ל </w:t>
      </w:r>
      <w:r w:rsidRPr="00110DB4">
        <w:rPr>
          <w:rStyle w:val="aff4"/>
          <w:rFonts w:hint="cs"/>
          <w:vanish/>
          <w:rtl/>
        </w:rPr>
        <w:t>לרש"י</w:t>
      </w:r>
      <w:r w:rsidRPr="00110DB4">
        <w:rPr>
          <w:rFonts w:hint="cs"/>
          <w:vanish/>
          <w:rtl/>
        </w:rPr>
        <w:t xml:space="preserve"> כדעת </w:t>
      </w:r>
      <w:r w:rsidRPr="00110DB4">
        <w:rPr>
          <w:rStyle w:val="aff4"/>
          <w:rFonts w:hint="cs"/>
          <w:vanish/>
          <w:rtl/>
        </w:rPr>
        <w:t>ה</w:t>
      </w:r>
      <w:r w:rsidRPr="00110DB4">
        <w:rPr>
          <w:rStyle w:val="aff4"/>
          <w:vanish/>
          <w:rtl/>
        </w:rPr>
        <w:t>תוס'</w:t>
      </w:r>
      <w:r w:rsidRPr="00110DB4">
        <w:rPr>
          <w:rStyle w:val="aff4"/>
          <w:rFonts w:hint="cs"/>
          <w:vanish/>
          <w:rtl/>
        </w:rPr>
        <w:t xml:space="preserve"> בסוגיין</w:t>
      </w:r>
      <w:r w:rsidRPr="00110DB4">
        <w:rPr>
          <w:rStyle w:val="af"/>
          <w:vanish/>
          <w:rtl/>
        </w:rPr>
        <w:t xml:space="preserve"> </w:t>
      </w:r>
      <w:r w:rsidRPr="00110DB4">
        <w:rPr>
          <w:rStyle w:val="af2"/>
          <w:rFonts w:eastAsia="Guttman Hodes" w:hint="cs"/>
          <w:vanish/>
          <w:rtl/>
        </w:rPr>
        <w:t>(מד: ד"ה יש</w:t>
      </w:r>
      <w:r w:rsidRPr="00110DB4">
        <w:rPr>
          <w:rStyle w:val="af2"/>
          <w:rFonts w:eastAsia="Guttman Rashi" w:hint="cs"/>
          <w:vanish/>
          <w:rtl/>
        </w:rPr>
        <w:t>, הובא בסימן ט' אות פ"ח)</w:t>
      </w:r>
      <w:r w:rsidRPr="00110DB4">
        <w:rPr>
          <w:rStyle w:val="af2"/>
          <w:rFonts w:eastAsia="Guttman Hodes" w:hint="cs"/>
          <w:vanish/>
          <w:rtl/>
        </w:rPr>
        <w:t xml:space="preserve"> </w:t>
      </w:r>
      <w:r w:rsidRPr="00110DB4">
        <w:rPr>
          <w:rFonts w:hint="cs"/>
          <w:vanish/>
          <w:rtl/>
        </w:rPr>
        <w:t xml:space="preserve">דבמניח באמצע שבת הוי בסיס, אלא </w:t>
      </w:r>
      <w:r w:rsidRPr="00110DB4">
        <w:rPr>
          <w:rStyle w:val="aff4"/>
          <w:rFonts w:hint="cs"/>
          <w:vanish/>
          <w:rtl/>
        </w:rPr>
        <w:t>דתוס'</w:t>
      </w:r>
      <w:r w:rsidRPr="00110DB4">
        <w:rPr>
          <w:rFonts w:hint="cs"/>
          <w:vanish/>
          <w:rtl/>
        </w:rPr>
        <w:t xml:space="preserve"> ס"ל דצריך שישאר שם כל השבת, </w:t>
      </w:r>
      <w:r w:rsidRPr="00110DB4">
        <w:rPr>
          <w:rStyle w:val="aff4"/>
          <w:rFonts w:hint="cs"/>
          <w:vanish/>
          <w:rtl/>
        </w:rPr>
        <w:t>ולרש"י</w:t>
      </w:r>
      <w:r w:rsidRPr="00110DB4">
        <w:rPr>
          <w:rFonts w:hint="cs"/>
          <w:vanish/>
          <w:rtl/>
        </w:rPr>
        <w:t xml:space="preserve"> אף בדעתו ליטלו הוי בסיס, אף אם הניחו באמצע השבת, </w:t>
      </w:r>
      <w:r w:rsidRPr="00110DB4">
        <w:rPr>
          <w:rStyle w:val="af"/>
          <w:rFonts w:hint="cs"/>
          <w:vanish/>
          <w:rtl/>
        </w:rPr>
        <w:t xml:space="preserve">[והיינו דהא דס"ל </w:t>
      </w:r>
      <w:r w:rsidRPr="00110DB4">
        <w:rPr>
          <w:rStyle w:val="aff9"/>
          <w:rFonts w:hint="cs"/>
          <w:vanish/>
          <w:rtl/>
        </w:rPr>
        <w:t>ל</w:t>
      </w:r>
      <w:r w:rsidRPr="00110DB4">
        <w:rPr>
          <w:rStyle w:val="aff9"/>
          <w:vanish/>
          <w:rtl/>
        </w:rPr>
        <w:t>רש"י לקמן</w:t>
      </w:r>
      <w:r w:rsidRPr="00110DB4">
        <w:rPr>
          <w:rStyle w:val="af2"/>
          <w:rFonts w:eastAsia="Guttman Hodes"/>
          <w:vanish/>
          <w:rtl/>
        </w:rPr>
        <w:t xml:space="preserve"> </w:t>
      </w:r>
      <w:r w:rsidRPr="00110DB4">
        <w:rPr>
          <w:rStyle w:val="af2"/>
          <w:rFonts w:eastAsia="Guttman Rashi" w:hint="cs"/>
          <w:vanish/>
          <w:rtl/>
        </w:rPr>
        <w:t xml:space="preserve">(עי' אות </w:t>
      </w:r>
      <w:r w:rsidRPr="00110DB4">
        <w:rPr>
          <w:rStyle w:val="af2"/>
          <w:rFonts w:eastAsia="Guttman Rashi"/>
          <w:vanish/>
          <w:rtl/>
        </w:rPr>
        <w:fldChar w:fldCharType="begin"/>
      </w:r>
      <w:r w:rsidRPr="00110DB4">
        <w:rPr>
          <w:rStyle w:val="af2"/>
          <w:rFonts w:eastAsia="Guttman Rashi"/>
          <w:vanish/>
          <w:rtl/>
        </w:rPr>
        <w:instrText xml:space="preserve"> </w:instrText>
      </w:r>
      <w:r w:rsidRPr="00110DB4">
        <w:rPr>
          <w:rStyle w:val="af2"/>
          <w:rFonts w:eastAsia="Guttman Rashi" w:hint="cs"/>
          <w:vanish/>
        </w:rPr>
        <w:instrText>REF</w:instrText>
      </w:r>
      <w:r w:rsidRPr="00110DB4">
        <w:rPr>
          <w:rStyle w:val="af2"/>
          <w:rFonts w:eastAsia="Guttman Rashi" w:hint="cs"/>
          <w:vanish/>
          <w:rtl/>
        </w:rPr>
        <w:instrText xml:space="preserve"> _</w:instrText>
      </w:r>
      <w:r w:rsidRPr="00110DB4">
        <w:rPr>
          <w:rStyle w:val="af2"/>
          <w:rFonts w:eastAsia="Guttman Rashi" w:hint="cs"/>
          <w:vanish/>
        </w:rPr>
        <w:instrText>Ref120526896 \r \h</w:instrText>
      </w:r>
      <w:r w:rsidRPr="00110DB4">
        <w:rPr>
          <w:rStyle w:val="af2"/>
          <w:rFonts w:eastAsia="Guttman Rashi"/>
          <w:vanish/>
          <w:rtl/>
        </w:rPr>
        <w:instrText xml:space="preserve"> </w:instrText>
      </w:r>
      <w:r w:rsidR="00126B3E" w:rsidRPr="00110DB4">
        <w:rPr>
          <w:rStyle w:val="af2"/>
          <w:rFonts w:eastAsia="Guttman Rashi"/>
          <w:vanish/>
          <w:rtl/>
        </w:rPr>
        <w:instrText xml:space="preserve"> \* </w:instrText>
      </w:r>
      <w:r w:rsidR="00126B3E" w:rsidRPr="00110DB4">
        <w:rPr>
          <w:rStyle w:val="af2"/>
          <w:rFonts w:eastAsia="Guttman Rashi"/>
          <w:vanish/>
        </w:rPr>
        <w:instrText>MERGEFORMAT</w:instrText>
      </w:r>
      <w:r w:rsidR="00126B3E" w:rsidRPr="00110DB4">
        <w:rPr>
          <w:rStyle w:val="af2"/>
          <w:rFonts w:eastAsia="Guttman Rashi"/>
          <w:vanish/>
          <w:rtl/>
        </w:rPr>
        <w:instrText xml:space="preserve"> </w:instrText>
      </w:r>
      <w:r w:rsidRPr="00110DB4">
        <w:rPr>
          <w:rStyle w:val="af2"/>
          <w:rFonts w:eastAsia="Guttman Rashi"/>
          <w:vanish/>
          <w:rtl/>
        </w:rPr>
      </w:r>
      <w:r w:rsidRPr="00110DB4">
        <w:rPr>
          <w:rStyle w:val="af2"/>
          <w:rFonts w:eastAsia="Guttman Rashi"/>
          <w:vanish/>
          <w:rtl/>
        </w:rPr>
        <w:fldChar w:fldCharType="separate"/>
      </w:r>
      <w:r w:rsidR="00FA04D3">
        <w:rPr>
          <w:rStyle w:val="af2"/>
          <w:rFonts w:eastAsia="Guttman Rashi" w:hint="cs"/>
          <w:b/>
          <w:bCs/>
          <w:vanish/>
          <w:rtl/>
        </w:rPr>
        <w:t>שגיאה! מקור ההפניה לא נמצא.</w:t>
      </w:r>
      <w:r w:rsidRPr="00110DB4">
        <w:rPr>
          <w:rStyle w:val="af2"/>
          <w:rFonts w:eastAsia="Guttman Rashi"/>
          <w:vanish/>
          <w:rtl/>
        </w:rPr>
        <w:fldChar w:fldCharType="end"/>
      </w:r>
      <w:r w:rsidRPr="00110DB4">
        <w:rPr>
          <w:rStyle w:val="af"/>
          <w:rFonts w:hint="cs"/>
          <w:vanish/>
          <w:rtl/>
        </w:rPr>
        <w:t xml:space="preserve"> דמניח ע"מ ליטלו הוי בסיס, אינו דוקא במניח בין השמשות, אלא דמבואר </w:t>
      </w:r>
      <w:r w:rsidRPr="00110DB4">
        <w:rPr>
          <w:rStyle w:val="aff9"/>
          <w:rFonts w:hint="cs"/>
          <w:vanish/>
          <w:rtl/>
        </w:rPr>
        <w:t>ברש"י בסוגיין</w:t>
      </w:r>
      <w:r w:rsidRPr="00110DB4">
        <w:rPr>
          <w:rStyle w:val="af"/>
          <w:rFonts w:hint="cs"/>
          <w:vanish/>
          <w:rtl/>
        </w:rPr>
        <w:t xml:space="preserve"> דאף בשבת הוי בסיס],</w:t>
      </w:r>
      <w:r w:rsidRPr="00110DB4">
        <w:rPr>
          <w:rFonts w:hint="cs"/>
          <w:vanish/>
          <w:rtl/>
        </w:rPr>
        <w:t xml:space="preserve"> אך כתב </w:t>
      </w:r>
      <w:r w:rsidRPr="00110DB4">
        <w:rPr>
          <w:rStyle w:val="aff4"/>
          <w:rFonts w:hint="cs"/>
          <w:vanish/>
          <w:rtl/>
        </w:rPr>
        <w:t>התוספת שבת</w:t>
      </w:r>
      <w:r w:rsidRPr="00110DB4">
        <w:rPr>
          <w:rStyle w:val="af2"/>
          <w:rFonts w:eastAsia="Guttman Hodes" w:hint="cs"/>
          <w:vanish/>
          <w:rtl/>
        </w:rPr>
        <w:t xml:space="preserve"> (סי' רס"ה סק"ד סוד"ה ומ"ש המג"א)</w:t>
      </w:r>
      <w:r w:rsidRPr="00110DB4">
        <w:rPr>
          <w:rFonts w:hint="cs"/>
          <w:vanish/>
          <w:rtl/>
        </w:rPr>
        <w:t xml:space="preserve"> דאפשר לבאר בדעת </w:t>
      </w:r>
      <w:r w:rsidRPr="00110DB4">
        <w:rPr>
          <w:rStyle w:val="aff4"/>
          <w:rFonts w:hint="cs"/>
          <w:vanish/>
          <w:rtl/>
        </w:rPr>
        <w:t>רש"י בסוגיין</w:t>
      </w:r>
      <w:r w:rsidRPr="00110DB4">
        <w:rPr>
          <w:rFonts w:hint="cs"/>
          <w:vanish/>
          <w:rtl/>
        </w:rPr>
        <w:t xml:space="preserve"> דהא דבע"מ ליטלו הוי בסיס, היינו דוקא כשהניח בבין השמשות,</w:t>
      </w:r>
      <w:r w:rsidRPr="00110DB4">
        <w:rPr>
          <w:rStyle w:val="af"/>
          <w:rFonts w:hint="cs"/>
          <w:vanish/>
          <w:rtl/>
        </w:rPr>
        <w:t xml:space="preserve"> [כמבואר </w:t>
      </w:r>
      <w:r w:rsidRPr="00110DB4">
        <w:rPr>
          <w:rStyle w:val="aff9"/>
          <w:rFonts w:hint="cs"/>
          <w:vanish/>
          <w:rtl/>
        </w:rPr>
        <w:t>ב</w:t>
      </w:r>
      <w:r w:rsidRPr="00110DB4">
        <w:rPr>
          <w:rStyle w:val="aff9"/>
          <w:vanish/>
          <w:rtl/>
        </w:rPr>
        <w:t>רש"י לקמן</w:t>
      </w:r>
      <w:r w:rsidRPr="00110DB4">
        <w:rPr>
          <w:rStyle w:val="af2"/>
          <w:rFonts w:eastAsia="Guttman Hodes"/>
          <w:vanish/>
          <w:rtl/>
        </w:rPr>
        <w:t xml:space="preserve"> </w:t>
      </w:r>
      <w:r w:rsidRPr="00110DB4">
        <w:rPr>
          <w:rStyle w:val="af2"/>
          <w:rFonts w:eastAsia="Guttman Rashi" w:hint="cs"/>
          <w:vanish/>
          <w:rtl/>
        </w:rPr>
        <w:t xml:space="preserve">(עי' אות </w:t>
      </w:r>
      <w:r w:rsidRPr="00110DB4">
        <w:rPr>
          <w:rStyle w:val="af2"/>
          <w:rFonts w:eastAsia="Guttman Rashi"/>
          <w:vanish/>
          <w:rtl/>
        </w:rPr>
        <w:fldChar w:fldCharType="begin"/>
      </w:r>
      <w:r w:rsidRPr="00110DB4">
        <w:rPr>
          <w:rStyle w:val="af2"/>
          <w:rFonts w:eastAsia="Guttman Rashi"/>
          <w:vanish/>
          <w:rtl/>
        </w:rPr>
        <w:instrText xml:space="preserve"> </w:instrText>
      </w:r>
      <w:r w:rsidRPr="00110DB4">
        <w:rPr>
          <w:rStyle w:val="af2"/>
          <w:rFonts w:eastAsia="Guttman Rashi" w:hint="cs"/>
          <w:vanish/>
        </w:rPr>
        <w:instrText>REF</w:instrText>
      </w:r>
      <w:r w:rsidRPr="00110DB4">
        <w:rPr>
          <w:rStyle w:val="af2"/>
          <w:rFonts w:eastAsia="Guttman Rashi" w:hint="cs"/>
          <w:vanish/>
          <w:rtl/>
        </w:rPr>
        <w:instrText xml:space="preserve"> _</w:instrText>
      </w:r>
      <w:r w:rsidRPr="00110DB4">
        <w:rPr>
          <w:rStyle w:val="af2"/>
          <w:rFonts w:eastAsia="Guttman Rashi" w:hint="cs"/>
          <w:vanish/>
        </w:rPr>
        <w:instrText>Ref120526896 \r \h</w:instrText>
      </w:r>
      <w:r w:rsidRPr="00110DB4">
        <w:rPr>
          <w:rStyle w:val="af2"/>
          <w:rFonts w:eastAsia="Guttman Rashi"/>
          <w:vanish/>
          <w:rtl/>
        </w:rPr>
        <w:instrText xml:space="preserve"> </w:instrText>
      </w:r>
      <w:r w:rsidR="00126B3E" w:rsidRPr="00110DB4">
        <w:rPr>
          <w:rStyle w:val="af2"/>
          <w:rFonts w:eastAsia="Guttman Rashi"/>
          <w:vanish/>
          <w:rtl/>
        </w:rPr>
        <w:instrText xml:space="preserve"> \* </w:instrText>
      </w:r>
      <w:r w:rsidR="00126B3E" w:rsidRPr="00110DB4">
        <w:rPr>
          <w:rStyle w:val="af2"/>
          <w:rFonts w:eastAsia="Guttman Rashi"/>
          <w:vanish/>
        </w:rPr>
        <w:instrText>MERGEFORMAT</w:instrText>
      </w:r>
      <w:r w:rsidR="00126B3E" w:rsidRPr="00110DB4">
        <w:rPr>
          <w:rStyle w:val="af2"/>
          <w:rFonts w:eastAsia="Guttman Rashi"/>
          <w:vanish/>
          <w:rtl/>
        </w:rPr>
        <w:instrText xml:space="preserve"> </w:instrText>
      </w:r>
      <w:r w:rsidRPr="00110DB4">
        <w:rPr>
          <w:rStyle w:val="af2"/>
          <w:rFonts w:eastAsia="Guttman Rashi"/>
          <w:vanish/>
          <w:rtl/>
        </w:rPr>
      </w:r>
      <w:r w:rsidRPr="00110DB4">
        <w:rPr>
          <w:rStyle w:val="af2"/>
          <w:rFonts w:eastAsia="Guttman Rashi"/>
          <w:vanish/>
          <w:rtl/>
        </w:rPr>
        <w:fldChar w:fldCharType="separate"/>
      </w:r>
      <w:r w:rsidR="00FA04D3">
        <w:rPr>
          <w:rStyle w:val="af2"/>
          <w:rFonts w:eastAsia="Guttman Rashi" w:hint="cs"/>
          <w:b/>
          <w:bCs/>
          <w:vanish/>
          <w:rtl/>
        </w:rPr>
        <w:t>שגיאה! מקור ההפניה לא נמצא.</w:t>
      </w:r>
      <w:r w:rsidRPr="00110DB4">
        <w:rPr>
          <w:rStyle w:val="af2"/>
          <w:rFonts w:eastAsia="Guttman Rashi"/>
          <w:vanish/>
          <w:rtl/>
        </w:rPr>
        <w:fldChar w:fldCharType="end"/>
      </w:r>
      <w:r w:rsidRPr="00110DB4">
        <w:rPr>
          <w:rStyle w:val="af"/>
          <w:rFonts w:hint="cs"/>
          <w:vanish/>
          <w:rtl/>
        </w:rPr>
        <w:t xml:space="preserve">], </w:t>
      </w:r>
      <w:r w:rsidRPr="00110DB4">
        <w:rPr>
          <w:rFonts w:hint="cs"/>
          <w:vanish/>
          <w:rtl/>
        </w:rPr>
        <w:t xml:space="preserve">אבל בהניח בשבת מודה </w:t>
      </w:r>
      <w:r w:rsidRPr="00110DB4">
        <w:rPr>
          <w:rStyle w:val="aff4"/>
          <w:rFonts w:hint="cs"/>
          <w:vanish/>
          <w:rtl/>
        </w:rPr>
        <w:t>רש"י לתוס' בסוגיין</w:t>
      </w:r>
      <w:r w:rsidRPr="00110DB4">
        <w:rPr>
          <w:rFonts w:hint="cs"/>
          <w:vanish/>
          <w:rtl/>
        </w:rPr>
        <w:t xml:space="preserve"> דלא הוי בסיס בדעתו ליטלו. </w:t>
      </w:r>
      <w:r w:rsidRPr="00110DB4">
        <w:rPr>
          <w:rStyle w:val="af"/>
          <w:rFonts w:hint="cs"/>
          <w:vanish/>
          <w:rtl/>
        </w:rPr>
        <w:t xml:space="preserve">[ודלא </w:t>
      </w:r>
      <w:r w:rsidRPr="00110DB4">
        <w:rPr>
          <w:rStyle w:val="aff9"/>
          <w:rFonts w:hint="cs"/>
          <w:vanish/>
          <w:rtl/>
        </w:rPr>
        <w:t xml:space="preserve">כתוס' </w:t>
      </w:r>
      <w:r w:rsidRPr="00110DB4">
        <w:rPr>
          <w:rStyle w:val="aff9"/>
          <w:vanish/>
          <w:rtl/>
        </w:rPr>
        <w:t xml:space="preserve">בביצה בתירוצם הא' </w:t>
      </w:r>
      <w:r w:rsidRPr="00110DB4">
        <w:rPr>
          <w:rStyle w:val="aff5"/>
          <w:vanish/>
          <w:rtl/>
        </w:rPr>
        <w:t>(ב. ד"ה וב"ה</w:t>
      </w:r>
      <w:r w:rsidRPr="00110DB4">
        <w:rPr>
          <w:rStyle w:val="aff5"/>
          <w:rFonts w:hint="cs"/>
          <w:vanish/>
          <w:rtl/>
        </w:rPr>
        <w:t>, הובא בסימן ט' אות פ"א)</w:t>
      </w:r>
      <w:r w:rsidRPr="00110DB4">
        <w:rPr>
          <w:rStyle w:val="af"/>
          <w:rFonts w:hint="cs"/>
          <w:vanish/>
          <w:rtl/>
        </w:rPr>
        <w:t xml:space="preserve"> דס"ל דאף מניח בשבת ע"מ ליטלו לא הוי בסיס, בדין מניח בשבת ע"מ ליטלו, עי' בדברי </w:t>
      </w:r>
      <w:r w:rsidRPr="00110DB4">
        <w:rPr>
          <w:rStyle w:val="aff9"/>
          <w:rFonts w:hint="cs"/>
          <w:vanish/>
          <w:rtl/>
        </w:rPr>
        <w:t>התוס'</w:t>
      </w:r>
      <w:r w:rsidRPr="00110DB4">
        <w:rPr>
          <w:rStyle w:val="af"/>
          <w:rFonts w:hint="cs"/>
          <w:vanish/>
          <w:rtl/>
        </w:rPr>
        <w:t xml:space="preserve"> </w:t>
      </w:r>
      <w:r w:rsidRPr="00110DB4">
        <w:rPr>
          <w:rStyle w:val="aff5"/>
          <w:rFonts w:hint="cs"/>
          <w:vanish/>
          <w:rtl/>
        </w:rPr>
        <w:t>(הובא בסימן ט' אות ו')</w:t>
      </w:r>
      <w:r w:rsidRPr="00110DB4">
        <w:rPr>
          <w:rStyle w:val="af"/>
          <w:rFonts w:hint="cs"/>
          <w:vanish/>
          <w:rtl/>
        </w:rPr>
        <w:t xml:space="preserve"> </w:t>
      </w:r>
      <w:r w:rsidRPr="00110DB4">
        <w:rPr>
          <w:rStyle w:val="aff9"/>
          <w:rFonts w:hint="cs"/>
          <w:vanish/>
          <w:rtl/>
        </w:rPr>
        <w:t>והראשונים</w:t>
      </w:r>
      <w:r w:rsidRPr="00110DB4">
        <w:rPr>
          <w:rStyle w:val="af"/>
          <w:rFonts w:hint="cs"/>
          <w:vanish/>
          <w:rtl/>
        </w:rPr>
        <w:t xml:space="preserve"> </w:t>
      </w:r>
      <w:r w:rsidRPr="00110DB4">
        <w:rPr>
          <w:rStyle w:val="aff5"/>
          <w:rFonts w:hint="cs"/>
          <w:vanish/>
          <w:rtl/>
        </w:rPr>
        <w:t>(הובא בסימן ט' אות מ"ז)</w:t>
      </w:r>
      <w:r w:rsidRPr="00110DB4">
        <w:rPr>
          <w:rStyle w:val="af"/>
          <w:rFonts w:hint="cs"/>
          <w:vanish/>
          <w:rtl/>
        </w:rPr>
        <w:t xml:space="preserve"> בזה].</w:t>
      </w:r>
    </w:p>
    <w:p w14:paraId="288EFFAE" w14:textId="77777777" w:rsidR="00F052A2" w:rsidRPr="00D609C3" w:rsidRDefault="00F052A2" w:rsidP="00607ABE">
      <w:pPr>
        <w:pStyle w:val="a1"/>
        <w:rPr>
          <w:color w:val="000000" w:themeColor="text1"/>
          <w:sz w:val="12"/>
          <w:szCs w:val="12"/>
        </w:rPr>
      </w:pPr>
      <w:r w:rsidRPr="00D609C3">
        <w:rPr>
          <w:rtl/>
        </w:rPr>
        <w:t>ואף דלפי מ"ש מהרש"א שם בדף מ"ד ע"ב בד"ה הניח עליו מעות בחול ע"ש מוכח דגם רש"י ס"ל בהא מילתא כהתוס' דאף אם מניח עליו בשבת נמי מקרי בסיס ע"ש אלא דהתוס' ס"ל דבעינן שיהא דעתו להניח שם כל השבת אבל לשיטת רש"י דס"ל דלא בעינן שיהא דעתו לכל השבת א"כ אם הונח בשבת נמי ראוי להיות קרוי בסיס אף אם אין דעתו לכל השבת</w:t>
      </w:r>
      <w:r w:rsidRPr="00D609C3">
        <w:rPr>
          <w:rFonts w:hint="cs"/>
          <w:rtl/>
        </w:rPr>
        <w:t xml:space="preserve">, </w:t>
      </w:r>
      <w:r w:rsidRPr="00D609C3">
        <w:rPr>
          <w:rtl/>
        </w:rPr>
        <w:t>מכל מקום יש לומר דאף דס"ל דכשמניח בבה"ש לא בעינן דעתו לכל השבת מ"מ במניח בשבת גם הוא מודה להתוס' שבעינן שיהא דעתו לכל השבת כן הוא ביאור דבריו בזה</w:t>
      </w:r>
      <w:r w:rsidRPr="00D609C3">
        <w:rPr>
          <w:rFonts w:hint="cs"/>
          <w:rtl/>
        </w:rPr>
        <w:t>.</w:t>
      </w:r>
      <w:r w:rsidRPr="00D609C3">
        <w:rPr>
          <w:rtl/>
        </w:rPr>
        <w:t xml:space="preserve"> </w:t>
      </w:r>
      <w:r w:rsidRPr="00D609C3">
        <w:rPr>
          <w:rStyle w:val="afff7"/>
          <w:rtl/>
        </w:rPr>
        <w:t>ועסי' ש"ח סכ"ז</w:t>
      </w:r>
      <w:r w:rsidRPr="00D609C3">
        <w:rPr>
          <w:rStyle w:val="afff7"/>
          <w:rFonts w:hint="cs"/>
          <w:rtl/>
        </w:rPr>
        <w:t xml:space="preserve">, </w:t>
      </w:r>
      <w:r w:rsidRPr="00D609C3">
        <w:rPr>
          <w:rStyle w:val="afff7"/>
          <w:rtl/>
        </w:rPr>
        <w:t>מיהו מ"ש המג"א לחזק סברא זו מתלמוד ערוך כמש"ל</w:t>
      </w:r>
      <w:r w:rsidRPr="00D609C3">
        <w:rPr>
          <w:rStyle w:val="afff7"/>
          <w:rFonts w:hint="cs"/>
          <w:rtl/>
        </w:rPr>
        <w:t>.</w:t>
      </w:r>
    </w:p>
    <w:p w14:paraId="10F382CA" w14:textId="15EDFE16" w:rsidR="00F052A2" w:rsidRPr="00126B3E" w:rsidRDefault="00F052A2" w:rsidP="00F052A2">
      <w:pPr>
        <w:pStyle w:val="1"/>
        <w:rPr>
          <w:rtl/>
        </w:rPr>
      </w:pPr>
      <w:bookmarkStart w:id="3777" w:name="_Toc124412269"/>
      <w:r w:rsidRPr="00126B3E">
        <w:rPr>
          <w:rFonts w:hint="cs"/>
          <w:rtl/>
        </w:rPr>
        <w:t>בי' ר"ת בתוס' דהמניח בער"ש ע"מ ליטול בשבת ל"ה בסיס</w:t>
      </w:r>
      <w:bookmarkEnd w:id="3777"/>
    </w:p>
    <w:p w14:paraId="68ED4B48" w14:textId="77777777" w:rsidR="00F052A2" w:rsidRPr="00126B3E" w:rsidRDefault="00F052A2" w:rsidP="00D163D8">
      <w:pPr>
        <w:pStyle w:val="afffff7"/>
        <w:rPr>
          <w:rtl/>
        </w:rPr>
      </w:pPr>
      <w:bookmarkStart w:id="3778" w:name="_Toc124357278"/>
      <w:bookmarkStart w:id="3779" w:name="_Toc130400612"/>
      <w:r w:rsidRPr="00126B3E">
        <w:rPr>
          <w:rtl/>
        </w:rPr>
        <w:t>תוספות שבת נא ע"א ד"ה או (י)</w:t>
      </w:r>
      <w:bookmarkEnd w:id="3778"/>
      <w:bookmarkEnd w:id="3779"/>
    </w:p>
    <w:p w14:paraId="726E096E" w14:textId="77777777" w:rsidR="00F052A2" w:rsidRPr="00126B3E" w:rsidRDefault="00F052A2" w:rsidP="00F052A2">
      <w:pPr>
        <w:pStyle w:val="a7"/>
        <w:rPr>
          <w:rtl/>
        </w:rPr>
      </w:pPr>
      <w:bookmarkStart w:id="3780" w:name="_Toc124412270"/>
      <w:r w:rsidRPr="00126B3E">
        <w:rPr>
          <w:rFonts w:hint="cs"/>
          <w:rtl/>
        </w:rPr>
        <w:t>בי' ר"ת תוס' דבטומן הניח ע"מ ליטלה לא חשיב כמניח כדמוכח בקליפין דלא חשיב מניח</w:t>
      </w:r>
      <w:bookmarkEnd w:id="3780"/>
    </w:p>
    <w:p w14:paraId="026CBFF8" w14:textId="0B3384EF" w:rsidR="00F052A2" w:rsidRPr="00110DB4" w:rsidRDefault="00F052A2" w:rsidP="0077200F">
      <w:pPr>
        <w:pStyle w:val="a3"/>
        <w:rPr>
          <w:vanish/>
        </w:rPr>
      </w:pPr>
      <w:bookmarkStart w:id="3781" w:name="_Ref124265593"/>
      <w:r w:rsidRPr="00110DB4">
        <w:rPr>
          <w:rFonts w:hint="cs"/>
          <w:vanish/>
          <w:rtl/>
        </w:rPr>
        <w:t xml:space="preserve">ועי' במה שדחו </w:t>
      </w:r>
      <w:r w:rsidRPr="00110DB4">
        <w:rPr>
          <w:rStyle w:val="aff4"/>
          <w:rFonts w:hint="cs"/>
          <w:vanish/>
          <w:rtl/>
        </w:rPr>
        <w:t>התוס' לקמן</w:t>
      </w:r>
      <w:r w:rsidRPr="00110DB4">
        <w:rPr>
          <w:rStyle w:val="af2"/>
          <w:rFonts w:eastAsia="Guttman Hodes" w:hint="cs"/>
          <w:vanish/>
          <w:rtl/>
        </w:rPr>
        <w:t xml:space="preserve"> (נא. ד"ה או) </w:t>
      </w:r>
      <w:r w:rsidRPr="00110DB4">
        <w:rPr>
          <w:rFonts w:hint="cs"/>
          <w:vanish/>
          <w:rtl/>
        </w:rPr>
        <w:t xml:space="preserve">את דברי </w:t>
      </w:r>
      <w:r w:rsidRPr="00110DB4">
        <w:rPr>
          <w:rStyle w:val="aff4"/>
          <w:rFonts w:hint="cs"/>
          <w:vanish/>
          <w:rtl/>
        </w:rPr>
        <w:t>רש"י לקמן</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Ref120526896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hint="cs"/>
          <w:b/>
          <w:bCs/>
          <w:vanish/>
          <w:rtl/>
        </w:rPr>
        <w:t>שגיאה! מקור ההפניה לא נמצא.</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דכתב דבמניח נעשית בסיס, </w:t>
      </w:r>
      <w:r w:rsidRPr="00110DB4">
        <w:rPr>
          <w:vanish/>
          <w:rtl/>
        </w:rPr>
        <w:t xml:space="preserve">דאי חשיב כמניח אף מגולה מקצתה אסור </w:t>
      </w:r>
      <w:r w:rsidRPr="00110DB4">
        <w:rPr>
          <w:rFonts w:hint="cs"/>
          <w:vanish/>
          <w:rtl/>
        </w:rPr>
        <w:t>כ</w:t>
      </w:r>
      <w:r w:rsidRPr="00110DB4">
        <w:rPr>
          <w:vanish/>
          <w:rtl/>
        </w:rPr>
        <w:t xml:space="preserve">אבן ע"ג חבית </w:t>
      </w:r>
      <w:r w:rsidRPr="00110DB4">
        <w:rPr>
          <w:rFonts w:hint="cs"/>
          <w:vanish/>
          <w:rtl/>
        </w:rPr>
        <w:t>ד</w:t>
      </w:r>
      <w:r w:rsidRPr="00110DB4">
        <w:rPr>
          <w:vanish/>
          <w:rtl/>
        </w:rPr>
        <w:t xml:space="preserve">מניח אסור אף להטות על צידה, ועוד </w:t>
      </w:r>
      <w:r w:rsidRPr="00110DB4">
        <w:rPr>
          <w:rFonts w:hint="cs"/>
          <w:vanish/>
          <w:rtl/>
        </w:rPr>
        <w:t>ד</w:t>
      </w:r>
      <w:r w:rsidRPr="00110DB4">
        <w:rPr>
          <w:vanish/>
          <w:rtl/>
        </w:rPr>
        <w:t xml:space="preserve">תנן לקמן </w:t>
      </w:r>
      <w:r w:rsidRPr="00110DB4">
        <w:rPr>
          <w:rStyle w:val="af2"/>
          <w:rFonts w:eastAsia="Guttman Hodes" w:hint="cs"/>
          <w:vanish/>
          <w:rtl/>
        </w:rPr>
        <w:t>(מט.)</w:t>
      </w:r>
      <w:r w:rsidRPr="00110DB4">
        <w:rPr>
          <w:vanish/>
          <w:rtl/>
        </w:rPr>
        <w:t xml:space="preserve"> דמנער את הכיסוי והן נופלות</w:t>
      </w:r>
      <w:r w:rsidRPr="00110DB4">
        <w:rPr>
          <w:rFonts w:hint="cs"/>
          <w:vanish/>
          <w:rtl/>
        </w:rPr>
        <w:t xml:space="preserve">, </w:t>
      </w:r>
      <w:r w:rsidRPr="00110DB4">
        <w:rPr>
          <w:vanish/>
          <w:rtl/>
        </w:rPr>
        <w:t>ומבואר דמותר לנער אף שאינה מגולה כלל</w:t>
      </w:r>
      <w:r w:rsidRPr="00110DB4">
        <w:rPr>
          <w:rFonts w:hint="cs"/>
          <w:vanish/>
          <w:rtl/>
        </w:rPr>
        <w:t xml:space="preserve">, אלא ביאר </w:t>
      </w:r>
      <w:r w:rsidRPr="00110DB4">
        <w:rPr>
          <w:rStyle w:val="aff4"/>
          <w:rFonts w:hint="cs"/>
          <w:vanish/>
          <w:rtl/>
        </w:rPr>
        <w:t>ר"ת בתוס' לקמן</w:t>
      </w:r>
      <w:r w:rsidRPr="00110DB4">
        <w:rPr>
          <w:rFonts w:hint="cs"/>
          <w:vanish/>
          <w:rtl/>
        </w:rPr>
        <w:t xml:space="preserve"> דטומן קדירה בשבת, לא חשיב כמניח, כיון דדעתו ליטלה משם בשבת, וכדתנן לקמן</w:t>
      </w:r>
      <w:r w:rsidRPr="00110DB4">
        <w:rPr>
          <w:rStyle w:val="af2"/>
          <w:rFonts w:eastAsia="Guttman Hodes" w:hint="cs"/>
          <w:vanish/>
          <w:rtl/>
        </w:rPr>
        <w:t xml:space="preserve"> (קמג.) </w:t>
      </w:r>
      <w:r w:rsidRPr="00110DB4">
        <w:rPr>
          <w:rFonts w:hint="cs"/>
          <w:vanish/>
          <w:rtl/>
        </w:rPr>
        <w:t xml:space="preserve">דבעצמות וקליפין שע"ג השולחן לא חשיב כמניח לדעת ב"ה. </w:t>
      </w:r>
      <w:r w:rsidRPr="00110DB4">
        <w:rPr>
          <w:rStyle w:val="af"/>
          <w:rFonts w:hint="cs"/>
          <w:vanish/>
          <w:rtl/>
        </w:rPr>
        <w:t xml:space="preserve">[וע"ע בדברי </w:t>
      </w:r>
      <w:r w:rsidRPr="00110DB4">
        <w:rPr>
          <w:rStyle w:val="aff9"/>
          <w:vanish/>
          <w:rtl/>
        </w:rPr>
        <w:t>התוס' בסוגיין</w:t>
      </w:r>
      <w:r w:rsidRPr="00110DB4">
        <w:rPr>
          <w:rStyle w:val="af"/>
          <w:vanish/>
          <w:rtl/>
        </w:rPr>
        <w:t xml:space="preserve"> </w:t>
      </w:r>
      <w:r w:rsidRPr="00110DB4">
        <w:rPr>
          <w:rStyle w:val="aff5"/>
          <w:vanish/>
          <w:rtl/>
        </w:rPr>
        <w:t>(מד: ד"ה יש, הובא בסימן ט' אות פ"ח)</w:t>
      </w:r>
      <w:r w:rsidRPr="00110DB4">
        <w:rPr>
          <w:rStyle w:val="af"/>
          <w:vanish/>
          <w:rtl/>
        </w:rPr>
        <w:t xml:space="preserve"> </w:t>
      </w:r>
      <w:r w:rsidRPr="00110DB4">
        <w:rPr>
          <w:rStyle w:val="af"/>
          <w:rFonts w:hint="cs"/>
          <w:vanish/>
          <w:rtl/>
        </w:rPr>
        <w:t xml:space="preserve">דס"ל </w:t>
      </w:r>
      <w:r w:rsidRPr="00110DB4">
        <w:rPr>
          <w:rStyle w:val="af"/>
          <w:vanish/>
          <w:rtl/>
        </w:rPr>
        <w:t xml:space="preserve">דמניח באמצע שבת הוי בסיס, </w:t>
      </w:r>
      <w:r w:rsidRPr="00110DB4">
        <w:rPr>
          <w:rStyle w:val="af"/>
          <w:rFonts w:hint="cs"/>
          <w:vanish/>
          <w:rtl/>
        </w:rPr>
        <w:t xml:space="preserve">ודלא </w:t>
      </w:r>
      <w:r w:rsidRPr="00110DB4">
        <w:rPr>
          <w:rStyle w:val="aff9"/>
          <w:rFonts w:hint="cs"/>
          <w:vanish/>
          <w:rtl/>
        </w:rPr>
        <w:t xml:space="preserve">כתוס' </w:t>
      </w:r>
      <w:r w:rsidRPr="00110DB4">
        <w:rPr>
          <w:rStyle w:val="aff9"/>
          <w:vanish/>
          <w:rtl/>
        </w:rPr>
        <w:t xml:space="preserve">בביצה בתירוצם הא' </w:t>
      </w:r>
      <w:r w:rsidRPr="00110DB4">
        <w:rPr>
          <w:rStyle w:val="aff5"/>
          <w:vanish/>
          <w:rtl/>
        </w:rPr>
        <w:t>(ב. ד"ה וב"ה</w:t>
      </w:r>
      <w:r w:rsidRPr="00110DB4">
        <w:rPr>
          <w:rStyle w:val="aff5"/>
          <w:rFonts w:hint="cs"/>
          <w:vanish/>
          <w:rtl/>
        </w:rPr>
        <w:t>, הובא בסימן ט' אות פ"א)</w:t>
      </w:r>
      <w:r w:rsidRPr="00110DB4">
        <w:rPr>
          <w:rStyle w:val="af"/>
          <w:rFonts w:hint="cs"/>
          <w:vanish/>
          <w:rtl/>
        </w:rPr>
        <w:t xml:space="preserve"> דס"ל דאף מניח בשבת ע"מ ליטלו לא הוי בסיס, - בדין מניח בשבת ע"מ ליטלו, עי' בדברי </w:t>
      </w:r>
      <w:r w:rsidRPr="00110DB4">
        <w:rPr>
          <w:rStyle w:val="aff9"/>
          <w:rFonts w:hint="cs"/>
          <w:vanish/>
          <w:rtl/>
        </w:rPr>
        <w:t>התוס'</w:t>
      </w:r>
      <w:r w:rsidRPr="00110DB4">
        <w:rPr>
          <w:rStyle w:val="af"/>
          <w:rFonts w:hint="cs"/>
          <w:vanish/>
          <w:rtl/>
        </w:rPr>
        <w:t xml:space="preserve"> </w:t>
      </w:r>
      <w:r w:rsidRPr="00110DB4">
        <w:rPr>
          <w:rStyle w:val="aff5"/>
          <w:rFonts w:hint="cs"/>
          <w:vanish/>
          <w:rtl/>
        </w:rPr>
        <w:t>(הובא בסימן ט' אות ו')</w:t>
      </w:r>
      <w:r w:rsidRPr="00110DB4">
        <w:rPr>
          <w:rStyle w:val="af"/>
          <w:rFonts w:hint="cs"/>
          <w:vanish/>
          <w:rtl/>
        </w:rPr>
        <w:t xml:space="preserve"> </w:t>
      </w:r>
      <w:r w:rsidRPr="00110DB4">
        <w:rPr>
          <w:rStyle w:val="aff9"/>
          <w:rFonts w:hint="cs"/>
          <w:vanish/>
          <w:rtl/>
        </w:rPr>
        <w:t>והראשונים</w:t>
      </w:r>
      <w:r w:rsidRPr="00110DB4">
        <w:rPr>
          <w:rStyle w:val="af"/>
          <w:rFonts w:hint="cs"/>
          <w:vanish/>
          <w:rtl/>
        </w:rPr>
        <w:t xml:space="preserve"> </w:t>
      </w:r>
      <w:r w:rsidRPr="00110DB4">
        <w:rPr>
          <w:rStyle w:val="aff5"/>
          <w:rFonts w:hint="cs"/>
          <w:vanish/>
          <w:rtl/>
        </w:rPr>
        <w:t>(הובא בסימן ט' אות מ"ז)</w:t>
      </w:r>
      <w:r w:rsidRPr="00110DB4">
        <w:rPr>
          <w:rStyle w:val="af"/>
          <w:rFonts w:hint="cs"/>
          <w:vanish/>
          <w:rtl/>
        </w:rPr>
        <w:t xml:space="preserve"> בזה].</w:t>
      </w:r>
      <w:bookmarkEnd w:id="3781"/>
    </w:p>
    <w:p w14:paraId="210D3C13" w14:textId="77777777" w:rsidR="00F052A2" w:rsidRPr="00D609C3" w:rsidRDefault="00F052A2" w:rsidP="00607ABE">
      <w:pPr>
        <w:pStyle w:val="a1"/>
        <w:rPr>
          <w:rtl/>
        </w:rPr>
      </w:pPr>
      <w:r w:rsidRPr="00D609C3">
        <w:rPr>
          <w:rStyle w:val="afff7"/>
          <w:rtl/>
        </w:rPr>
        <w:t>או שטמן בדבר הניטל וכיסה בדבר שאינו ניטל הקשה בקונט' יפנה סביבה ויאחזנה בדופניה ויגביהנה ויטנה על צדה כדתנן בפרק נוטל (לקמן קמב:) היתה בין החביות מגביהה כו' ומתרץ דהא אוקמינן התם בשכח אבל במניח נעשה בסיס לדבר האסור וקשה דאי חשיב הכא כמניח אם כן במגולה מקצתה היאך נוטל ומחזיר מה בין זה לאבן שעל פי החבית דאסרי' במניח אפי' להטותה על צדה ועוד קשה לר"ת דהא תנן נוער את הכיסוי והן נופלות אפי' אינן מגולות מקצתן</w:t>
      </w:r>
      <w:r w:rsidRPr="00D609C3">
        <w:rPr>
          <w:rStyle w:val="afff7"/>
          <w:rFonts w:hint="cs"/>
          <w:rtl/>
        </w:rPr>
        <w:t>.</w:t>
      </w:r>
      <w:r w:rsidRPr="00D609C3">
        <w:rPr>
          <w:rFonts w:hint="cs"/>
          <w:rtl/>
        </w:rPr>
        <w:t xml:space="preserve"> </w:t>
      </w:r>
      <w:r w:rsidRPr="00D609C3">
        <w:rPr>
          <w:rtl/>
        </w:rPr>
        <w:t xml:space="preserve">ועל כן אומר ר"ת דלא חשיב כמניח כיון שדעתו ליטלו בשבת ובפ' נוטל (שם דף קמג.) נמי תנן בית שמאי אומרים מגביהין מעל גבי השלחן עצמות וקליפים וב"ה אומרים מסלק את הטבלא ומנערה ולא חשיב לב"ה כמניח </w:t>
      </w:r>
      <w:r w:rsidRPr="00D609C3">
        <w:rPr>
          <w:rStyle w:val="afff7"/>
          <w:rtl/>
        </w:rPr>
        <w:t>והכא מיירי בכיסוי כעין כלי חרס שנותנים על הקדרה שהקדרה בלועה בתוכה ואי אפשר לנער הכיסוי אלא אם כן יגביהו קצת ור"י מפרש כגון שטמן הקדרה בקופה בדבר הניטל ולמעלה מן הקדרה מילא כל הקופה בדבר שאינו ניטל שאי אפשר לו להגיע לקדרה אם לא יטלטל דבר שאינו ניטל בידים</w:t>
      </w:r>
      <w:r w:rsidRPr="00D609C3">
        <w:rPr>
          <w:rtl/>
        </w:rPr>
        <w:t>.</w:t>
      </w:r>
    </w:p>
    <w:p w14:paraId="13C67A7A" w14:textId="5955A20C" w:rsidR="00F052A2" w:rsidRPr="00126B3E" w:rsidRDefault="00F052A2" w:rsidP="00D163D8">
      <w:pPr>
        <w:pStyle w:val="afffff7"/>
        <w:rPr>
          <w:rtl/>
        </w:rPr>
      </w:pPr>
      <w:bookmarkStart w:id="3782" w:name="_Toc124357279"/>
      <w:bookmarkStart w:id="3783" w:name="_Toc130400613"/>
      <w:r w:rsidRPr="00126B3E">
        <w:rPr>
          <w:rFonts w:hint="cs"/>
          <w:rtl/>
        </w:rPr>
        <w:t>ספר הישר לר"ת חלק התשובות סי' ד' (י)</w:t>
      </w:r>
      <w:bookmarkEnd w:id="3782"/>
      <w:bookmarkEnd w:id="3783"/>
    </w:p>
    <w:p w14:paraId="40554F12" w14:textId="77777777" w:rsidR="00F052A2" w:rsidRPr="00126B3E" w:rsidRDefault="00F052A2" w:rsidP="00F052A2">
      <w:pPr>
        <w:pStyle w:val="a7"/>
        <w:rPr>
          <w:rtl/>
        </w:rPr>
      </w:pPr>
      <w:bookmarkStart w:id="3784" w:name="_Toc124412271"/>
      <w:r w:rsidRPr="00126B3E">
        <w:rPr>
          <w:rFonts w:hint="cs"/>
          <w:rtl/>
        </w:rPr>
        <w:t>בי' ר"ת בספר הישר דבא"א לנער מותר לטלטל עם המוקצה וטלטול מן הצד אסור בבסיס</w:t>
      </w:r>
      <w:bookmarkEnd w:id="3784"/>
    </w:p>
    <w:p w14:paraId="23C73A96" w14:textId="1CAC66A6" w:rsidR="00F052A2" w:rsidRPr="00110DB4" w:rsidRDefault="00F052A2" w:rsidP="0077200F">
      <w:pPr>
        <w:pStyle w:val="a3"/>
        <w:rPr>
          <w:vanish/>
          <w:rtl/>
        </w:rPr>
      </w:pPr>
      <w:r w:rsidRPr="00110DB4">
        <w:rPr>
          <w:rFonts w:hint="cs"/>
          <w:vanish/>
          <w:rtl/>
        </w:rPr>
        <w:t xml:space="preserve">וכן דחה </w:t>
      </w:r>
      <w:r w:rsidRPr="00110DB4">
        <w:rPr>
          <w:rStyle w:val="aff4"/>
          <w:rFonts w:hint="cs"/>
          <w:vanish/>
          <w:rtl/>
        </w:rPr>
        <w:t>ר"ת בספר הישר בתשו'</w:t>
      </w:r>
      <w:r w:rsidRPr="00110DB4">
        <w:rPr>
          <w:rStyle w:val="af2"/>
          <w:rFonts w:eastAsia="Guttman Hodes" w:hint="cs"/>
          <w:vanish/>
          <w:rtl/>
        </w:rPr>
        <w:t xml:space="preserve"> (ריש סי' ד') </w:t>
      </w:r>
      <w:r w:rsidRPr="00110DB4">
        <w:rPr>
          <w:rFonts w:hint="cs"/>
          <w:vanish/>
          <w:rtl/>
        </w:rPr>
        <w:t xml:space="preserve">את דברי </w:t>
      </w:r>
      <w:r w:rsidRPr="00110DB4">
        <w:rPr>
          <w:rStyle w:val="aff4"/>
          <w:rFonts w:hint="cs"/>
          <w:vanish/>
          <w:rtl/>
        </w:rPr>
        <w:t>רש"י</w:t>
      </w:r>
      <w:r w:rsidRPr="00110DB4">
        <w:rPr>
          <w:rFonts w:hint="cs"/>
          <w:vanish/>
          <w:rtl/>
        </w:rPr>
        <w:t xml:space="preserve"> </w:t>
      </w:r>
      <w:r w:rsidRPr="00110DB4">
        <w:rPr>
          <w:rStyle w:val="aff4"/>
          <w:rFonts w:hint="cs"/>
          <w:vanish/>
          <w:rtl/>
        </w:rPr>
        <w:t>לקמן</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Ref120526896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hint="cs"/>
          <w:b/>
          <w:bCs/>
          <w:vanish/>
          <w:rtl/>
        </w:rPr>
        <w:t>שגיאה! מקור ההפניה לא נמצא.</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דאסור לאחוז בדפנות הקדירה ולהטותה, כיון דאיירי במניח ונעשית בסיס, וכתב </w:t>
      </w:r>
      <w:r w:rsidRPr="00110DB4">
        <w:rPr>
          <w:rStyle w:val="aff4"/>
          <w:rFonts w:hint="cs"/>
          <w:vanish/>
          <w:rtl/>
        </w:rPr>
        <w:t xml:space="preserve">ר"ת בספר הישר </w:t>
      </w:r>
      <w:r w:rsidRPr="00110DB4">
        <w:rPr>
          <w:rFonts w:hint="cs"/>
          <w:vanish/>
          <w:rtl/>
        </w:rPr>
        <w:t>דכיון דדעתו ליטלה משם בשבת, לא חשיב כמניח.</w:t>
      </w:r>
    </w:p>
    <w:p w14:paraId="2D1F4630" w14:textId="77777777" w:rsidR="00F052A2" w:rsidRPr="00D609C3" w:rsidRDefault="00F052A2" w:rsidP="00607ABE">
      <w:pPr>
        <w:pStyle w:val="a1"/>
        <w:rPr>
          <w:rtl/>
        </w:rPr>
      </w:pPr>
      <w:r w:rsidRPr="00D609C3">
        <w:rPr>
          <w:rtl/>
        </w:rPr>
        <w:t xml:space="preserve">אך ידוע תדע כי מה ששנינו נוטל הכסוי והם נופלות היינו טעמא לפי שדעתו היה ליטלו בשבת, ודוקא ליטול הכסוי אבל אם לא היתה יכולה לטלטל בלא טלטול האסור לבדו היה מותר כדאמ' היתה בין החביות מגביה וכו' וגבי אבן דעל פי חבית לא שנא. והא </w:t>
      </w:r>
      <w:r w:rsidRPr="00D609C3">
        <w:rPr>
          <w:rtl/>
        </w:rPr>
        <w:t xml:space="preserve">דקא פריך רבנו זקני יגביה הקדרה. ושני משום שהניח נעשה בסיס לדבר וכו'... הא ליתא דקשיא ממתני' נוטל הכסוי והם נופלות מאליהן כדמפר', </w:t>
      </w:r>
      <w:r w:rsidRPr="00D609C3">
        <w:rPr>
          <w:rStyle w:val="afff7"/>
          <w:rtl/>
        </w:rPr>
        <w:t>אלא היינו טעמא דלא מצי לנער הכסוי דשמא כסויים שלהם כמין כלי חרס שנותנין על גבי קדרות שלנו והקדרה בלועה בתוכה ואי אפשר ליטול הקדרה אלא א"כ יגביה במקצת אבל כשמגולה מקצתן נוער הכסוי ונופל כמו בחררה בזמן שמגולה מקצתן ואפי' תנא קמא דבן תדאי דמחמיר מודי דנוטלו הואיל ומגולה מקצתן. ואם מניח בשבת הוי בסיס ואפי' מגולה נמי דעד כאן לא פליגי תנא קמא ובן תדאי אלא משום דאית ליה לתנא קמא טלטול מן הצד שמיה טלטול [ולבן תדאי] מגביה המוקצה בטלטול מן הצד אפי' ע"י כוש או כרכר, אבל אם בטלטול מן הצד מגביה המוקצה משום בסיס ליכא.</w:t>
      </w:r>
    </w:p>
    <w:p w14:paraId="23D47409" w14:textId="18A899CA" w:rsidR="00F052A2" w:rsidRPr="00126B3E" w:rsidRDefault="00F052A2" w:rsidP="00F052A2">
      <w:pPr>
        <w:pStyle w:val="a7"/>
        <w:rPr>
          <w:rtl/>
        </w:rPr>
      </w:pPr>
      <w:bookmarkStart w:id="3785" w:name="_Toc124412272"/>
      <w:r w:rsidRPr="00126B3E">
        <w:rPr>
          <w:rFonts w:hint="cs"/>
          <w:rtl/>
        </w:rPr>
        <w:t>בי' ר"ת בספר הישר דמניח לכל השבת הוי דחיה בידים אך בע"מ ליטלו לא גרע משכח</w:t>
      </w:r>
      <w:bookmarkEnd w:id="3785"/>
    </w:p>
    <w:p w14:paraId="28743385" w14:textId="77777777" w:rsidR="00F052A2" w:rsidRPr="00110DB4" w:rsidRDefault="00F052A2" w:rsidP="0077200F">
      <w:pPr>
        <w:pStyle w:val="a3"/>
        <w:rPr>
          <w:vanish/>
          <w:rtl/>
        </w:rPr>
      </w:pPr>
      <w:bookmarkStart w:id="3786" w:name="_Ref124269963"/>
      <w:r w:rsidRPr="00110DB4">
        <w:rPr>
          <w:rFonts w:hint="cs"/>
          <w:vanish/>
          <w:rtl/>
        </w:rPr>
        <w:t>והוסיף</w:t>
      </w:r>
      <w:r w:rsidRPr="00110DB4">
        <w:rPr>
          <w:rStyle w:val="aff4"/>
          <w:rFonts w:hint="cs"/>
          <w:vanish/>
          <w:rtl/>
        </w:rPr>
        <w:t xml:space="preserve"> ר"ת בספר הישר בתשו'</w:t>
      </w:r>
      <w:r w:rsidRPr="00110DB4">
        <w:rPr>
          <w:rFonts w:hint="cs"/>
          <w:vanish/>
          <w:rtl/>
        </w:rPr>
        <w:t xml:space="preserve"> דהא דאמר רבה בגמ' לקמן </w:t>
      </w:r>
      <w:r w:rsidRPr="00110DB4">
        <w:rPr>
          <w:rStyle w:val="af2"/>
          <w:rFonts w:eastAsia="Guttman Hodes" w:hint="cs"/>
          <w:vanish/>
          <w:rtl/>
        </w:rPr>
        <w:t>(קכה.)</w:t>
      </w:r>
      <w:r w:rsidRPr="00110DB4">
        <w:rPr>
          <w:rFonts w:hint="cs"/>
          <w:vanish/>
          <w:rtl/>
        </w:rPr>
        <w:t xml:space="preserve"> דבמניח אבן על פי החבית נעשה בסיס, היינו בחבית שבאוצר, דהוא דחיה, כמו במניח מעות שעל הכר, במשנה לקמן </w:t>
      </w:r>
      <w:r w:rsidRPr="00110DB4">
        <w:rPr>
          <w:rStyle w:val="af2"/>
          <w:rFonts w:eastAsia="Guttman Hodes" w:hint="cs"/>
          <w:vanish/>
          <w:rtl/>
        </w:rPr>
        <w:t>(קמב:)</w:t>
      </w:r>
      <w:r w:rsidRPr="00110DB4">
        <w:rPr>
          <w:rFonts w:hint="cs"/>
          <w:vanish/>
          <w:rtl/>
        </w:rPr>
        <w:t xml:space="preserve">, דאין דעתו להשתמש בחבית או בכר באותה השבת, אבל אם הניח אבן על פי החבית בכוונה ע"מ ליטלה בשבת עצמה, כתב </w:t>
      </w:r>
      <w:r w:rsidRPr="00110DB4">
        <w:rPr>
          <w:rStyle w:val="aff4"/>
          <w:rFonts w:hint="cs"/>
          <w:vanish/>
          <w:rtl/>
        </w:rPr>
        <w:t xml:space="preserve">ר"ת בספר הישר בתשו' </w:t>
      </w:r>
      <w:r w:rsidRPr="00110DB4">
        <w:rPr>
          <w:rFonts w:hint="cs"/>
          <w:vanish/>
          <w:rtl/>
        </w:rPr>
        <w:t>דפשוט דאי"ז גרע משכח.</w:t>
      </w:r>
      <w:bookmarkEnd w:id="3786"/>
    </w:p>
    <w:p w14:paraId="0CE93C47" w14:textId="77777777" w:rsidR="00F052A2" w:rsidRPr="00D609C3" w:rsidRDefault="00F052A2" w:rsidP="00607ABE">
      <w:pPr>
        <w:pStyle w:val="a1"/>
        <w:rPr>
          <w:rtl/>
        </w:rPr>
      </w:pPr>
      <w:r w:rsidRPr="00D609C3">
        <w:rPr>
          <w:rStyle w:val="afff7"/>
          <w:rtl/>
        </w:rPr>
        <w:t xml:space="preserve">והכי הילכתא בין לרבה בין לרב יוסף דאיפלגו בהמניח, </w:t>
      </w:r>
      <w:r w:rsidRPr="00D609C3">
        <w:rPr>
          <w:rtl/>
        </w:rPr>
        <w:t>דרבה אסר למניח משום בסיס התם כגון חבית שבאוצר דדחיה דומיא דמעות שעל הכר דלא היה דעתן על החבית ועל הכר לאותה שבת, אבל אם הניח במתכוין כדי ליטול בשבת דבר פשוט הוא דלא גרע משכח</w:t>
      </w:r>
      <w:r w:rsidRPr="00D609C3">
        <w:rPr>
          <w:rFonts w:hint="cs"/>
          <w:rtl/>
        </w:rPr>
        <w:t>.</w:t>
      </w:r>
      <w:r w:rsidRPr="00D609C3">
        <w:rPr>
          <w:rtl/>
        </w:rPr>
        <w:t xml:space="preserve"> </w:t>
      </w:r>
      <w:r w:rsidRPr="00D609C3">
        <w:rPr>
          <w:rStyle w:val="afff7"/>
          <w:rtl/>
        </w:rPr>
        <w:t>ולרב יוסף נמי לא תקשי דאע"ג דאמר רב יוסף במניח נעשה כסוי לחבית אבל גיזי צמר אין אדם עושה כסוי לחבית, דכי מפני שאין לזה קופת תבן עומד ומפקיר קופת מוכין.</w:t>
      </w:r>
    </w:p>
    <w:p w14:paraId="6ABA23CA" w14:textId="15CD3A4D" w:rsidR="00F052A2" w:rsidRPr="00126B3E" w:rsidRDefault="00F052A2" w:rsidP="00D163D8">
      <w:pPr>
        <w:pStyle w:val="afffff7"/>
        <w:rPr>
          <w:rtl/>
        </w:rPr>
      </w:pPr>
      <w:bookmarkStart w:id="3787" w:name="_Toc124357280"/>
      <w:bookmarkStart w:id="3788" w:name="_Toc130400614"/>
      <w:r w:rsidRPr="00126B3E">
        <w:rPr>
          <w:rtl/>
        </w:rPr>
        <w:t>ספר הישר לר"ת חדושים סימן רמד (י)</w:t>
      </w:r>
      <w:bookmarkEnd w:id="3787"/>
      <w:bookmarkEnd w:id="3788"/>
    </w:p>
    <w:p w14:paraId="01FBFED6" w14:textId="77777777" w:rsidR="00F052A2" w:rsidRPr="00126B3E" w:rsidRDefault="00F052A2" w:rsidP="00F052A2">
      <w:pPr>
        <w:pStyle w:val="a7"/>
        <w:rPr>
          <w:rtl/>
        </w:rPr>
      </w:pPr>
      <w:bookmarkStart w:id="3789" w:name="_Toc124412273"/>
      <w:r w:rsidRPr="00126B3E">
        <w:rPr>
          <w:rFonts w:hint="cs"/>
          <w:rtl/>
        </w:rPr>
        <w:t>בי' ר"ת בספר הישר דהמניח אבן עפ"י החבית מער"ש ע"מ ליטלה מהחבית בשבת ל"ה בסיס</w:t>
      </w:r>
      <w:bookmarkEnd w:id="3789"/>
    </w:p>
    <w:p w14:paraId="3B6C1449" w14:textId="77777777" w:rsidR="00F052A2" w:rsidRPr="00110DB4" w:rsidRDefault="00F052A2" w:rsidP="0077200F">
      <w:pPr>
        <w:pStyle w:val="a3"/>
        <w:rPr>
          <w:vanish/>
        </w:rPr>
      </w:pPr>
      <w:r w:rsidRPr="00110DB4">
        <w:rPr>
          <w:rFonts w:hint="cs"/>
          <w:vanish/>
          <w:rtl/>
        </w:rPr>
        <w:t xml:space="preserve">וכ"כ </w:t>
      </w:r>
      <w:r w:rsidRPr="00110DB4">
        <w:rPr>
          <w:rStyle w:val="aff4"/>
          <w:rFonts w:hint="cs"/>
          <w:vanish/>
          <w:rtl/>
        </w:rPr>
        <w:t>ר"ת בספר הישר בחי'</w:t>
      </w:r>
      <w:r w:rsidRPr="00110DB4">
        <w:rPr>
          <w:rStyle w:val="af2"/>
          <w:rFonts w:eastAsia="Guttman Hodes" w:hint="cs"/>
          <w:vanish/>
          <w:rtl/>
        </w:rPr>
        <w:t xml:space="preserve"> (סי' רמ"ד) </w:t>
      </w:r>
      <w:r w:rsidRPr="00110DB4">
        <w:rPr>
          <w:rFonts w:hint="cs"/>
          <w:vanish/>
          <w:rtl/>
        </w:rPr>
        <w:t>דהא דתנן לקמן</w:t>
      </w:r>
      <w:r w:rsidRPr="00110DB4">
        <w:rPr>
          <w:rStyle w:val="af2"/>
          <w:rFonts w:eastAsia="Guttman Hodes" w:hint="cs"/>
          <w:vanish/>
          <w:rtl/>
        </w:rPr>
        <w:t xml:space="preserve"> (קמב:) </w:t>
      </w:r>
      <w:r w:rsidRPr="00110DB4">
        <w:rPr>
          <w:rFonts w:hint="cs"/>
          <w:vanish/>
          <w:rtl/>
        </w:rPr>
        <w:t>דבמניח אבן עפ"י החבית הוי בסיס, היינו דוקא כשאין דעתו ליטול את האבן בשבת, כגון בחבית שאינו מסתפק ממנה ונמלך בשבת ליטול ממנה יין, אבל אם מניח אבן על החבית על דעת לנוטלה בשבת, אינה נעשית בסיס, כדמוכח בגמ' לקמן</w:t>
      </w:r>
      <w:r w:rsidRPr="00110DB4">
        <w:rPr>
          <w:rStyle w:val="af2"/>
          <w:rFonts w:eastAsia="Guttman Hodes" w:hint="cs"/>
          <w:vanish/>
          <w:rtl/>
        </w:rPr>
        <w:t xml:space="preserve"> (נא.) </w:t>
      </w:r>
      <w:r w:rsidRPr="00110DB4">
        <w:rPr>
          <w:rFonts w:hint="cs"/>
          <w:vanish/>
          <w:rtl/>
        </w:rPr>
        <w:t>בטומן קדירה בגיזי צמר דמותר לנער את הכיסוי, ולא אמרינן דהקדירה נעשית בסיס, כיון דהניחם על דעת לנוטלם בשבת.</w:t>
      </w:r>
    </w:p>
    <w:p w14:paraId="3C53055F" w14:textId="77777777" w:rsidR="00F052A2" w:rsidRPr="00D609C3" w:rsidRDefault="00F052A2" w:rsidP="00607ABE">
      <w:pPr>
        <w:pStyle w:val="a1"/>
        <w:rPr>
          <w:rtl/>
        </w:rPr>
      </w:pPr>
      <w:r w:rsidRPr="00D609C3">
        <w:rPr>
          <w:rtl/>
        </w:rPr>
        <w:t>במה טומנין. עם הליכתו לבית הכנסת הוציא חבית יין והניח אבן על פי הכד שלא יפול בה דבר. ולאחר שיצאנו מבית הכנסת שאלתי את מורי אם יכול לטלטל את הכד אחר שיטינו ויפול האבן משום הא דתנן [ב]פרק נוטל האבן שעל פי החבית מטה על צידה והיא נופלת (מאיליה) [מאליה]. ואמרינן בגמר' אמר רב הונא אמר רב לא שנו אלא בשכח אבל במניח נעשה בסיס לדבר האסור ואסור לטלטל אפי' חבית עצמה אם תפול ממנה האבן. ואדרב יוסף אמר רב אסי ליכא למיסמך בפר' כל הכלים אבל מניח נעשה כיסוי (בסיס) לחבית ושם כלי עליו וגם האבן יכול לטלטל הואיל (ולא חשביה) [ואחשביה] לכיסוי דלא בעיא אלא מעשה זוטא למיחשביה דהא רבה פליג עליה וסבירא ליה כרב ורבה ורב יוסף הלכה כרבה ועוד דרבה אמ' ר' אמי אמ' ר' יוחנן. ואמר לי ר' דמותר הואיל ודעתו היה ליטלה בשבת משם דהא [ד]אמרי' במניח נעשה בסיס לדבר האסור היינו דאין דעתו ליטלה כגון חבית שאין מסתפקין ממנה אלא שנמלך בשבת אבל היכא דדעתו ליטלה מותר מדתנן בבמה טומנין בגיזי צמר ואין מטלטלין אותם כיצד יעשה נוטל את הכיסוי והן נופלות מאליהן. ואמאי והא נעשה קדירה בסיס לדבר האסור. אלא ש"מ היכא דדעתו ליטלה בשבת שפיר דמי. זה הורה רבי יעקב בר מאיר.</w:t>
      </w:r>
    </w:p>
    <w:p w14:paraId="5801D79D" w14:textId="71C64B4D" w:rsidR="00F052A2" w:rsidRPr="00126B3E" w:rsidRDefault="00F052A2" w:rsidP="00D163D8">
      <w:pPr>
        <w:pStyle w:val="afffff7"/>
        <w:rPr>
          <w:rtl/>
        </w:rPr>
      </w:pPr>
      <w:bookmarkStart w:id="3790" w:name="_Toc124357281"/>
      <w:bookmarkStart w:id="3791" w:name="_Toc130400615"/>
      <w:r w:rsidRPr="00126B3E">
        <w:rPr>
          <w:rtl/>
        </w:rPr>
        <w:t>חדושי הריטב"א שבת מט ע"א</w:t>
      </w:r>
      <w:r w:rsidRPr="00126B3E">
        <w:rPr>
          <w:rFonts w:hint="cs"/>
          <w:rtl/>
        </w:rPr>
        <w:t xml:space="preserve"> ד"ה כיצד</w:t>
      </w:r>
      <w:r w:rsidRPr="00126B3E">
        <w:rPr>
          <w:rtl/>
        </w:rPr>
        <w:t xml:space="preserve"> (י)</w:t>
      </w:r>
      <w:bookmarkEnd w:id="3790"/>
      <w:bookmarkEnd w:id="3791"/>
    </w:p>
    <w:p w14:paraId="59B99486" w14:textId="77777777" w:rsidR="00F052A2" w:rsidRPr="00126B3E" w:rsidRDefault="00F052A2" w:rsidP="00F052A2">
      <w:pPr>
        <w:pStyle w:val="a7"/>
      </w:pPr>
      <w:bookmarkStart w:id="3792" w:name="_Toc124412274"/>
      <w:r w:rsidRPr="00126B3E">
        <w:rPr>
          <w:rFonts w:hint="cs"/>
          <w:rtl/>
        </w:rPr>
        <w:t>בי' הריטב"א דע"מ ליטלה ל"ה בסיס דאם יניח פגה וחררה לכל השבת יפסדו משא"כ בחבית</w:t>
      </w:r>
      <w:bookmarkEnd w:id="3792"/>
    </w:p>
    <w:p w14:paraId="3F83C780" w14:textId="39EF1053" w:rsidR="00F052A2" w:rsidRPr="00110DB4" w:rsidRDefault="00F052A2" w:rsidP="0077200F">
      <w:pPr>
        <w:pStyle w:val="a3"/>
        <w:rPr>
          <w:vanish/>
          <w:rtl/>
        </w:rPr>
      </w:pPr>
      <w:r w:rsidRPr="00110DB4">
        <w:rPr>
          <w:rFonts w:hint="cs"/>
          <w:vanish/>
          <w:rtl/>
        </w:rPr>
        <w:t xml:space="preserve">וכ"כ </w:t>
      </w:r>
      <w:r w:rsidRPr="00110DB4">
        <w:rPr>
          <w:rStyle w:val="aff4"/>
          <w:rFonts w:hint="cs"/>
          <w:vanish/>
          <w:rtl/>
        </w:rPr>
        <w:t xml:space="preserve">הריטב"א </w:t>
      </w:r>
      <w:r w:rsidRPr="00110DB4">
        <w:rPr>
          <w:b/>
          <w:bCs/>
          <w:vanish/>
          <w:rtl/>
        </w:rPr>
        <w:t>לקמן</w:t>
      </w:r>
      <w:r w:rsidRPr="00110DB4">
        <w:rPr>
          <w:rStyle w:val="af2"/>
          <w:rFonts w:eastAsia="Guttman Hodes" w:hint="cs"/>
          <w:vanish/>
          <w:rtl/>
        </w:rPr>
        <w:t xml:space="preserve"> (מט. ד"ה כיצד) </w:t>
      </w:r>
      <w:r w:rsidRPr="00110DB4">
        <w:rPr>
          <w:rFonts w:hint="cs"/>
          <w:vanish/>
          <w:rtl/>
        </w:rPr>
        <w:t xml:space="preserve">בשם </w:t>
      </w:r>
      <w:r w:rsidRPr="00110DB4">
        <w:rPr>
          <w:rStyle w:val="aff4"/>
          <w:rFonts w:hint="cs"/>
          <w:vanish/>
          <w:rtl/>
        </w:rPr>
        <w:t>ר"ת</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Ref120720106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hint="cs"/>
          <w:b/>
          <w:bCs/>
          <w:vanish/>
          <w:rtl/>
        </w:rPr>
        <w:t>שגיאה! מקור ההפניה לא נמצא.</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דבאבן עפ"י החבית בגמ' לקמן </w:t>
      </w:r>
      <w:r w:rsidRPr="00110DB4">
        <w:rPr>
          <w:rStyle w:val="af2"/>
          <w:rFonts w:eastAsia="Guttman Hodes" w:hint="cs"/>
          <w:vanish/>
          <w:rtl/>
        </w:rPr>
        <w:t xml:space="preserve">(קמב:) </w:t>
      </w:r>
      <w:r w:rsidRPr="00110DB4">
        <w:rPr>
          <w:rFonts w:hint="cs"/>
          <w:vanish/>
          <w:rtl/>
        </w:rPr>
        <w:t>האבן הונחה ע"ג החבית לכל השבת, ולכן היא נעשית לבסיס, אבל בקדירה שהטמינה על דעת לסלקה משם באמצע השבת, אינה נעשית לבסיס.</w:t>
      </w:r>
    </w:p>
    <w:p w14:paraId="3D8945C7" w14:textId="77777777" w:rsidR="00F052A2" w:rsidRPr="00D609C3" w:rsidRDefault="00F052A2" w:rsidP="00607ABE">
      <w:pPr>
        <w:pStyle w:val="a1"/>
        <w:rPr>
          <w:rtl/>
        </w:rPr>
      </w:pPr>
      <w:r w:rsidRPr="00D609C3">
        <w:rPr>
          <w:rtl/>
        </w:rPr>
        <w:t>וא"ת והא תנן (קמ"ב ב') באבן שעל פי החבית דדוקא בשוכח מטה על צדה ונופלת אבל מניח אסור לטלטל החבית והא התם כי האבן לכסוי החבית הונחה ואפי' הכי חשבינן החבית בסיס לדבר האסור</w:t>
      </w:r>
      <w:r w:rsidRPr="00D609C3">
        <w:rPr>
          <w:rFonts w:hint="cs"/>
          <w:rtl/>
        </w:rPr>
        <w:t xml:space="preserve">, </w:t>
      </w:r>
      <w:r w:rsidRPr="00D609C3">
        <w:rPr>
          <w:rtl/>
        </w:rPr>
        <w:t>תירץ ר"ת ז"ל דשאני התם שהונחה שם האבן להיות שם עד מוצאי שבת אבל בכאן שהונחה לסלקה משם בשבת אין הקדרה נעשית בסיס לה</w:t>
      </w:r>
      <w:r w:rsidRPr="00D609C3">
        <w:rPr>
          <w:rFonts w:hint="cs"/>
          <w:rtl/>
        </w:rPr>
        <w:t>.</w:t>
      </w:r>
    </w:p>
    <w:p w14:paraId="5646B9AF" w14:textId="5503D644" w:rsidR="00F052A2" w:rsidRPr="00126B3E" w:rsidRDefault="00F052A2" w:rsidP="00F052A2">
      <w:pPr>
        <w:pStyle w:val="1"/>
        <w:rPr>
          <w:rtl/>
        </w:rPr>
      </w:pPr>
      <w:bookmarkStart w:id="3793" w:name="_Toc124412275"/>
      <w:r w:rsidRPr="00126B3E">
        <w:rPr>
          <w:rFonts w:hint="cs"/>
          <w:rtl/>
        </w:rPr>
        <w:t>בי' התוס' לעיל ולקמן ובעירובין דבע"מ ליטול הוי כשוכח</w:t>
      </w:r>
      <w:bookmarkEnd w:id="3793"/>
    </w:p>
    <w:p w14:paraId="724E58F8" w14:textId="77777777" w:rsidR="00F052A2" w:rsidRPr="00126B3E" w:rsidRDefault="00F052A2" w:rsidP="00D163D8">
      <w:pPr>
        <w:pStyle w:val="afffff7"/>
        <w:rPr>
          <w:rtl/>
        </w:rPr>
      </w:pPr>
      <w:bookmarkStart w:id="3794" w:name="_Toc124357282"/>
      <w:bookmarkStart w:id="3795" w:name="_Toc130400616"/>
      <w:r w:rsidRPr="00126B3E">
        <w:rPr>
          <w:rtl/>
        </w:rPr>
        <w:t>תוספות שבת מג ע"ב ד"ה דכ"ע (י)</w:t>
      </w:r>
      <w:bookmarkEnd w:id="3794"/>
      <w:bookmarkEnd w:id="3795"/>
    </w:p>
    <w:p w14:paraId="42B81F99" w14:textId="77777777" w:rsidR="00F052A2" w:rsidRPr="00126B3E" w:rsidRDefault="00F052A2" w:rsidP="00D163D8">
      <w:pPr>
        <w:pStyle w:val="afffff7"/>
        <w:rPr>
          <w:rtl/>
        </w:rPr>
      </w:pPr>
      <w:bookmarkStart w:id="3796" w:name="_Toc124357283"/>
      <w:bookmarkStart w:id="3797" w:name="_Toc130400617"/>
      <w:r w:rsidRPr="00126B3E">
        <w:rPr>
          <w:rtl/>
        </w:rPr>
        <w:t>תוספות עירובין עז ע"ב</w:t>
      </w:r>
      <w:r w:rsidRPr="00126B3E">
        <w:rPr>
          <w:rFonts w:hint="cs"/>
          <w:rtl/>
        </w:rPr>
        <w:t xml:space="preserve"> ד"ה מקצת</w:t>
      </w:r>
      <w:r w:rsidRPr="00126B3E">
        <w:rPr>
          <w:rtl/>
        </w:rPr>
        <w:t xml:space="preserve"> (י)</w:t>
      </w:r>
      <w:bookmarkEnd w:id="3796"/>
      <w:bookmarkEnd w:id="3797"/>
    </w:p>
    <w:p w14:paraId="2CA11403" w14:textId="77777777" w:rsidR="00F052A2" w:rsidRPr="00126B3E" w:rsidRDefault="00F052A2" w:rsidP="00D163D8">
      <w:pPr>
        <w:pStyle w:val="afffff7"/>
        <w:rPr>
          <w:rtl/>
        </w:rPr>
      </w:pPr>
      <w:bookmarkStart w:id="3798" w:name="_Toc124357284"/>
      <w:bookmarkStart w:id="3799" w:name="_Toc130400618"/>
      <w:r w:rsidRPr="00126B3E">
        <w:rPr>
          <w:rtl/>
        </w:rPr>
        <w:t>רא"ש שבת פרק ג סימן יט (י)</w:t>
      </w:r>
      <w:bookmarkEnd w:id="3798"/>
      <w:bookmarkEnd w:id="3799"/>
    </w:p>
    <w:p w14:paraId="3A89925A" w14:textId="77777777" w:rsidR="00F052A2" w:rsidRPr="00126B3E" w:rsidRDefault="00F052A2" w:rsidP="00F052A2">
      <w:pPr>
        <w:pStyle w:val="a7"/>
      </w:pPr>
      <w:bookmarkStart w:id="3800" w:name="_Toc124412276"/>
      <w:r w:rsidRPr="00126B3E">
        <w:rPr>
          <w:rFonts w:hint="cs"/>
          <w:rtl/>
        </w:rPr>
        <w:t>בי' התוס' לעיל ובעירובין דמת ל"ה בסיס ככל דבר שמניחו ע"מ ליטלו דאף במניח הוא כשוכח</w:t>
      </w:r>
      <w:bookmarkEnd w:id="3800"/>
    </w:p>
    <w:p w14:paraId="4AC069AD" w14:textId="77777777" w:rsidR="00F052A2" w:rsidRPr="00110DB4" w:rsidRDefault="00F052A2" w:rsidP="0077200F">
      <w:pPr>
        <w:pStyle w:val="a3"/>
        <w:rPr>
          <w:rStyle w:val="af"/>
          <w:vanish/>
        </w:rPr>
      </w:pPr>
      <w:bookmarkStart w:id="3801" w:name="_Ref124270400"/>
      <w:r w:rsidRPr="00110DB4">
        <w:rPr>
          <w:rFonts w:hint="cs"/>
          <w:vanish/>
          <w:rtl/>
        </w:rPr>
        <w:t xml:space="preserve">וע"ע במה שהקשו </w:t>
      </w:r>
      <w:r w:rsidRPr="00110DB4">
        <w:rPr>
          <w:rStyle w:val="aff4"/>
          <w:rFonts w:hint="cs"/>
          <w:vanish/>
          <w:rtl/>
        </w:rPr>
        <w:t>התוס' לעיל</w:t>
      </w:r>
      <w:r w:rsidRPr="00110DB4">
        <w:rPr>
          <w:rStyle w:val="af2"/>
          <w:rFonts w:eastAsia="Guttman Hodes" w:hint="cs"/>
          <w:vanish/>
          <w:rtl/>
        </w:rPr>
        <w:t xml:space="preserve"> (מג: ד"ה דכ"ע) </w:t>
      </w:r>
      <w:r w:rsidRPr="00110DB4">
        <w:rPr>
          <w:rStyle w:val="aff4"/>
          <w:rFonts w:hint="cs"/>
          <w:vanish/>
          <w:rtl/>
        </w:rPr>
        <w:t>ובעירובין</w:t>
      </w:r>
      <w:r w:rsidRPr="00110DB4">
        <w:rPr>
          <w:rStyle w:val="af2"/>
          <w:rFonts w:eastAsia="Guttman Hodes" w:hint="cs"/>
          <w:vanish/>
          <w:rtl/>
        </w:rPr>
        <w:t xml:space="preserve"> (עז: ד"ה מקצת) </w:t>
      </w:r>
      <w:r w:rsidRPr="00110DB4">
        <w:rPr>
          <w:rStyle w:val="aff4"/>
          <w:rFonts w:hint="cs"/>
          <w:vanish/>
          <w:rtl/>
        </w:rPr>
        <w:t>והרא"ש</w:t>
      </w:r>
      <w:r w:rsidRPr="00110DB4">
        <w:rPr>
          <w:rStyle w:val="af2"/>
          <w:rFonts w:eastAsia="Guttman Hodes" w:hint="cs"/>
          <w:vanish/>
          <w:rtl/>
        </w:rPr>
        <w:t xml:space="preserve"> (סי' י"ט) </w:t>
      </w:r>
      <w:r w:rsidRPr="00110DB4">
        <w:rPr>
          <w:rFonts w:hint="cs"/>
          <w:vanish/>
          <w:rtl/>
        </w:rPr>
        <w:t xml:space="preserve">בהא דאמר רב בגמ' לעיל </w:t>
      </w:r>
      <w:r w:rsidRPr="00110DB4">
        <w:rPr>
          <w:rStyle w:val="af2"/>
          <w:rFonts w:eastAsia="Guttman Hodes" w:hint="cs"/>
          <w:vanish/>
          <w:rtl/>
        </w:rPr>
        <w:t xml:space="preserve">(מג:) </w:t>
      </w:r>
      <w:r w:rsidRPr="00110DB4">
        <w:rPr>
          <w:rFonts w:hint="cs"/>
          <w:vanish/>
          <w:rtl/>
        </w:rPr>
        <w:t>דמת המוטל בחמה אסור להופכו ממיטה למיטה, דס"ל דטלטול מן הצד אסור, והא מת חשיב כשוכח, כדמוכח מהא דס"ל לשמואל דטלטול מן הצד במת מותר,</w:t>
      </w:r>
      <w:r w:rsidRPr="00110DB4">
        <w:rPr>
          <w:rStyle w:val="af"/>
          <w:rFonts w:hint="cs"/>
          <w:vanish/>
          <w:rtl/>
        </w:rPr>
        <w:t xml:space="preserve"> [ואי הוי בסיס היה שמואל אוסר אף בטלטול מן הצד], </w:t>
      </w:r>
      <w:r w:rsidRPr="00110DB4">
        <w:rPr>
          <w:rFonts w:hint="cs"/>
          <w:vanish/>
          <w:rtl/>
        </w:rPr>
        <w:t xml:space="preserve">וכיון דהוא כשוכח מותר לנער, כדאיתא בגמ' לקמן </w:t>
      </w:r>
      <w:r w:rsidRPr="00110DB4">
        <w:rPr>
          <w:rStyle w:val="af2"/>
          <w:rFonts w:eastAsia="Guttman Hodes" w:hint="cs"/>
          <w:vanish/>
          <w:rtl/>
        </w:rPr>
        <w:t>(קמב:)</w:t>
      </w:r>
      <w:r w:rsidRPr="00110DB4">
        <w:rPr>
          <w:rFonts w:hint="cs"/>
          <w:vanish/>
          <w:rtl/>
        </w:rPr>
        <w:t xml:space="preserve"> באבן עפ"י החבית ומעות שעל הכר דמותר לנער, וכתבו </w:t>
      </w:r>
      <w:r w:rsidRPr="00110DB4">
        <w:rPr>
          <w:rStyle w:val="aff4"/>
          <w:rFonts w:hint="cs"/>
          <w:vanish/>
          <w:rtl/>
        </w:rPr>
        <w:t xml:space="preserve">התוס' לעיל ובעירובין </w:t>
      </w:r>
      <w:r w:rsidRPr="00110DB4">
        <w:rPr>
          <w:rFonts w:hint="cs"/>
          <w:vanish/>
          <w:rtl/>
        </w:rPr>
        <w:t>דבכל דבר דדעתו ליטלו משם ולא להניחו לכל השבת, דינו כשוכח אף אם הניח,</w:t>
      </w:r>
      <w:r w:rsidRPr="00110DB4">
        <w:rPr>
          <w:rStyle w:val="af"/>
          <w:rFonts w:hint="cs"/>
          <w:vanish/>
          <w:rtl/>
        </w:rPr>
        <w:t xml:space="preserve"> [הג' הב"ח</w:t>
      </w:r>
      <w:r w:rsidRPr="00110DB4">
        <w:rPr>
          <w:rStyle w:val="af2"/>
          <w:rFonts w:eastAsia="Guttman Hodes" w:hint="cs"/>
          <w:vanish/>
          <w:rtl/>
        </w:rPr>
        <w:t xml:space="preserve"> </w:t>
      </w:r>
      <w:r w:rsidRPr="00110DB4">
        <w:rPr>
          <w:rStyle w:val="af2"/>
          <w:rFonts w:eastAsia="Guttman Rashi" w:hint="cs"/>
          <w:vanish/>
          <w:rtl/>
        </w:rPr>
        <w:t>(או' ב')</w:t>
      </w:r>
      <w:r w:rsidRPr="00110DB4">
        <w:rPr>
          <w:rStyle w:val="af"/>
          <w:rFonts w:hint="cs"/>
          <w:vanish/>
          <w:rtl/>
        </w:rPr>
        <w:t xml:space="preserve">], </w:t>
      </w:r>
      <w:r w:rsidRPr="00110DB4">
        <w:rPr>
          <w:rFonts w:hint="cs"/>
          <w:vanish/>
          <w:rtl/>
        </w:rPr>
        <w:t>כדאיתא בגמ' לקמן</w:t>
      </w:r>
      <w:r w:rsidRPr="00110DB4">
        <w:rPr>
          <w:rStyle w:val="af2"/>
          <w:rFonts w:eastAsia="Guttman Hodes" w:hint="cs"/>
          <w:vanish/>
          <w:rtl/>
        </w:rPr>
        <w:t xml:space="preserve"> (נ.) </w:t>
      </w:r>
      <w:r w:rsidRPr="00110DB4">
        <w:rPr>
          <w:rFonts w:hint="cs"/>
          <w:vanish/>
          <w:rtl/>
        </w:rPr>
        <w:t xml:space="preserve">דמנער את הכיסוי והן נופלות, דכיון דדעתו לנער, חשיב כשוכח, אעפ"י שכיסה בכוונה בדבר שאינו ניטל. </w:t>
      </w:r>
      <w:r w:rsidRPr="00110DB4">
        <w:rPr>
          <w:rStyle w:val="af"/>
          <w:rFonts w:hint="cs"/>
          <w:vanish/>
          <w:rtl/>
        </w:rPr>
        <w:t xml:space="preserve">[ועיי"ש במה שתירצו </w:t>
      </w:r>
      <w:r w:rsidRPr="00110DB4">
        <w:rPr>
          <w:rStyle w:val="aff9"/>
          <w:rFonts w:hint="cs"/>
          <w:vanish/>
          <w:rtl/>
        </w:rPr>
        <w:t>התוס'</w:t>
      </w:r>
      <w:r w:rsidRPr="00110DB4">
        <w:rPr>
          <w:rStyle w:val="af"/>
          <w:rFonts w:hint="cs"/>
          <w:vanish/>
          <w:rtl/>
        </w:rPr>
        <w:t xml:space="preserve"> </w:t>
      </w:r>
      <w:r w:rsidRPr="00110DB4">
        <w:rPr>
          <w:rStyle w:val="aff5"/>
          <w:rFonts w:hint="cs"/>
          <w:vanish/>
          <w:rtl/>
        </w:rPr>
        <w:t xml:space="preserve">(הובא בסימן ד' אות כ') </w:t>
      </w:r>
      <w:r w:rsidRPr="00110DB4">
        <w:rPr>
          <w:rStyle w:val="af"/>
          <w:rFonts w:hint="cs"/>
          <w:vanish/>
          <w:rtl/>
        </w:rPr>
        <w:t>דטלטול מן הצד במת אסור, כיון דהוא לצורך דבר האסור, ולא דמי לחבית וכר דהם לצורך דבר המותר].</w:t>
      </w:r>
      <w:bookmarkEnd w:id="3801"/>
    </w:p>
    <w:p w14:paraId="52A2E9AA" w14:textId="485AEF0E" w:rsidR="00F052A2" w:rsidRPr="00D609C3" w:rsidRDefault="00F052A2" w:rsidP="00607ABE">
      <w:pPr>
        <w:pStyle w:val="a1"/>
        <w:rPr>
          <w:rtl/>
        </w:rPr>
      </w:pPr>
      <w:bookmarkStart w:id="3802" w:name="_Ref119401813"/>
      <w:r w:rsidRPr="00D609C3">
        <w:rPr>
          <w:rtl/>
        </w:rPr>
        <w:t>ועוד אמאי אסר רב הכא טלטול מן הצד הא תנן בפ' נוטל (לקמן קמב:) מעות שע"ג הכר מנער את הכר והן נופלות ואבן שעל פי החבית מטה על צדה וכו' ומוקי לה רב התם בשוכח אבל במניח נעשה בסיס לדבר האסור</w:t>
      </w:r>
      <w:r w:rsidRPr="00D609C3">
        <w:rPr>
          <w:rFonts w:hint="cs"/>
          <w:rtl/>
        </w:rPr>
        <w:t xml:space="preserve">, </w:t>
      </w:r>
      <w:r w:rsidRPr="00D609C3">
        <w:rPr>
          <w:rtl/>
        </w:rPr>
        <w:t xml:space="preserve">והכא (חשיב) בשוכח מדשרי שמואל וכל דבר שדעתו ליטלו בשבת ולא להניחו כל השבת אפילו מניח חשיב </w:t>
      </w:r>
      <w:r w:rsidRPr="00D609C3">
        <w:rPr>
          <w:rtl/>
        </w:rPr>
        <w:lastRenderedPageBreak/>
        <w:t>כשוכח כי ההיא דמנער את הכיסוי והם נופלות אף על פי שבמתכוין כיסה בדבר שאינו ניטל</w:t>
      </w:r>
      <w:r w:rsidRPr="00D609C3">
        <w:rPr>
          <w:rFonts w:hint="cs"/>
          <w:rtl/>
        </w:rPr>
        <w:t>.</w:t>
      </w:r>
      <w:bookmarkEnd w:id="3802"/>
    </w:p>
    <w:p w14:paraId="4EEAF41A" w14:textId="77777777" w:rsidR="00F052A2" w:rsidRPr="00126B3E" w:rsidRDefault="00F052A2" w:rsidP="00607ABE">
      <w:pPr>
        <w:pStyle w:val="afffff5"/>
      </w:pPr>
      <w:r w:rsidRPr="00126B3E">
        <w:rPr>
          <w:rtl/>
        </w:rPr>
        <w:t>אף על גב דבמניח אסרינן בפרק נוטל (שם קמב:) מטעם בסיס לדבר האסור מת בשבת הוי כמו שכח וכל דבר שדעתו ליטלו בשבת ולא להניחו בו כל השבת אפי' מניח חשיב כשוכח כי ההיא דנוער את הכסוי והן נופלות אף על פי שבמתכוין כיסה בדבר שאינו ניטל</w:t>
      </w:r>
      <w:r w:rsidRPr="00126B3E">
        <w:rPr>
          <w:rFonts w:hint="cs"/>
          <w:rtl/>
        </w:rPr>
        <w:t>.</w:t>
      </w:r>
    </w:p>
    <w:p w14:paraId="26A35F04" w14:textId="77777777" w:rsidR="00F052A2" w:rsidRPr="00126B3E" w:rsidRDefault="00F052A2" w:rsidP="00607ABE">
      <w:pPr>
        <w:pStyle w:val="afffff5"/>
        <w:rPr>
          <w:rtl/>
        </w:rPr>
      </w:pPr>
      <w:r w:rsidRPr="00126B3E">
        <w:rPr>
          <w:rtl/>
        </w:rPr>
        <w:t>וע"ק דהיכי מצי רב למיסר להופכו ממטה למטה והתנן לקמן בפרק נוטל (דף קמב ב) מעות שעל הכר נוער את הכר והן נופלות. אבן שעל פי החבית מטה על צדה והיא נופלת. ואף על גב דהתם מוקמי' לה בשוכח אבל במניח נעשה בסיס לדבר האסור לו. ה"נ ע"כ צריך להיות בשוכח כגון שמת בשבת דאי במניח לא הוי שרי שמואל.</w:t>
      </w:r>
    </w:p>
    <w:p w14:paraId="6480E090" w14:textId="1FB9C313" w:rsidR="00F052A2" w:rsidRPr="00126B3E" w:rsidRDefault="00F052A2" w:rsidP="00D163D8">
      <w:pPr>
        <w:pStyle w:val="afffff7"/>
        <w:rPr>
          <w:rtl/>
        </w:rPr>
      </w:pPr>
      <w:bookmarkStart w:id="3803" w:name="_Toc124357285"/>
      <w:bookmarkStart w:id="3804" w:name="_Toc130400619"/>
      <w:r w:rsidRPr="00126B3E">
        <w:rPr>
          <w:rtl/>
        </w:rPr>
        <w:t>תוספות שבת קכג ע"א</w:t>
      </w:r>
      <w:r w:rsidRPr="00126B3E">
        <w:rPr>
          <w:rFonts w:hint="cs"/>
          <w:rtl/>
        </w:rPr>
        <w:t xml:space="preserve"> ד"ה פגה</w:t>
      </w:r>
      <w:r w:rsidRPr="00126B3E">
        <w:rPr>
          <w:rtl/>
        </w:rPr>
        <w:t xml:space="preserve"> (י)</w:t>
      </w:r>
      <w:bookmarkEnd w:id="3803"/>
      <w:bookmarkEnd w:id="3804"/>
    </w:p>
    <w:p w14:paraId="3F33D26C" w14:textId="77777777" w:rsidR="00F052A2" w:rsidRPr="00126B3E" w:rsidRDefault="00F052A2" w:rsidP="00F052A2">
      <w:pPr>
        <w:pStyle w:val="a7"/>
        <w:rPr>
          <w:rtl/>
        </w:rPr>
      </w:pPr>
      <w:bookmarkStart w:id="3805" w:name="_Toc124412277"/>
      <w:r w:rsidRPr="00126B3E">
        <w:rPr>
          <w:rFonts w:hint="cs"/>
          <w:rtl/>
        </w:rPr>
        <w:t>בי' התוס' לקמן דפגה ופוגלא שטמנם בתבן ובקרקע דדעתו ליטלם בשבת כשוכח ו</w:t>
      </w:r>
      <w:r w:rsidRPr="00126B3E">
        <w:rPr>
          <w:rtl/>
        </w:rPr>
        <w:t>מותר לנער</w:t>
      </w:r>
      <w:bookmarkEnd w:id="3805"/>
    </w:p>
    <w:p w14:paraId="421C5878" w14:textId="77777777" w:rsidR="00F052A2" w:rsidRPr="00110DB4" w:rsidRDefault="00F052A2" w:rsidP="0077200F">
      <w:pPr>
        <w:pStyle w:val="a3"/>
        <w:rPr>
          <w:vanish/>
          <w:rtl/>
        </w:rPr>
      </w:pPr>
      <w:bookmarkStart w:id="3806" w:name="_Ref124265823"/>
      <w:r w:rsidRPr="00110DB4">
        <w:rPr>
          <w:rFonts w:hint="cs"/>
          <w:vanish/>
          <w:rtl/>
        </w:rPr>
        <w:t xml:space="preserve">עי' במה שכתבו </w:t>
      </w:r>
      <w:r w:rsidRPr="00110DB4">
        <w:rPr>
          <w:rStyle w:val="aff4"/>
          <w:rFonts w:hint="cs"/>
          <w:vanish/>
          <w:rtl/>
        </w:rPr>
        <w:t>התוס' לקמן</w:t>
      </w:r>
      <w:r w:rsidRPr="00110DB4">
        <w:rPr>
          <w:rStyle w:val="af2"/>
          <w:rFonts w:eastAsia="Guttman Hodes" w:hint="cs"/>
          <w:vanish/>
          <w:rtl/>
        </w:rPr>
        <w:t xml:space="preserve"> (קכג. ד"ה פגה) </w:t>
      </w:r>
      <w:r w:rsidRPr="00110DB4">
        <w:rPr>
          <w:rFonts w:hint="cs"/>
          <w:vanish/>
          <w:rtl/>
        </w:rPr>
        <w:t>בדברי רבנן דהתירו בפגה שהטמינה בתבן, דהפגה אינה נעשית בסיס לתבן, כיון דאיירי שהטמין את הפגה בתבן, ע"מ ליטלה משם בשבת, אבל אם הייתה דעתו להניחה שם כל השבת, נעשית הפגה בסיס לדבר האסור, כדאיתא בגמ' לקמן</w:t>
      </w:r>
      <w:r w:rsidRPr="00110DB4">
        <w:rPr>
          <w:rStyle w:val="af2"/>
          <w:rFonts w:eastAsia="Guttman Hodes" w:hint="cs"/>
          <w:vanish/>
          <w:rtl/>
        </w:rPr>
        <w:t xml:space="preserve"> (קמב:) </w:t>
      </w:r>
      <w:r w:rsidRPr="00110DB4">
        <w:rPr>
          <w:rFonts w:hint="cs"/>
          <w:vanish/>
          <w:rtl/>
        </w:rPr>
        <w:t>דאבן שעפ"י החבית, אם הניחה שם נעשית בסיס לדבר האסור</w:t>
      </w:r>
      <w:bookmarkStart w:id="3807" w:name="_Ref122973910"/>
      <w:r w:rsidRPr="00110DB4">
        <w:rPr>
          <w:rFonts w:hint="cs"/>
          <w:vanish/>
          <w:rtl/>
        </w:rPr>
        <w:t xml:space="preserve">, וכ"כ </w:t>
      </w:r>
      <w:r w:rsidRPr="00110DB4">
        <w:rPr>
          <w:rStyle w:val="aff4"/>
          <w:rFonts w:hint="cs"/>
          <w:vanish/>
          <w:rtl/>
        </w:rPr>
        <w:t>התוס' לקמן</w:t>
      </w:r>
      <w:r w:rsidRPr="00110DB4">
        <w:rPr>
          <w:rStyle w:val="af2"/>
          <w:rFonts w:eastAsia="Guttman Hodes" w:hint="cs"/>
          <w:vanish/>
          <w:rtl/>
        </w:rPr>
        <w:t xml:space="preserve"> (קכג. ד"ה האי) </w:t>
      </w:r>
      <w:r w:rsidRPr="00110DB4">
        <w:rPr>
          <w:rFonts w:hint="cs"/>
          <w:vanish/>
          <w:rtl/>
        </w:rPr>
        <w:t>דר"נ בגמ' לקמן</w:t>
      </w:r>
      <w:r w:rsidRPr="00110DB4">
        <w:rPr>
          <w:rStyle w:val="af2"/>
          <w:rFonts w:eastAsia="Guttman Hodes" w:hint="cs"/>
          <w:vanish/>
          <w:rtl/>
        </w:rPr>
        <w:t xml:space="preserve"> (קכג.) </w:t>
      </w:r>
      <w:r w:rsidRPr="00110DB4">
        <w:rPr>
          <w:rFonts w:hint="cs"/>
          <w:vanish/>
          <w:rtl/>
        </w:rPr>
        <w:t xml:space="preserve">דמתיר להוציא פוגלא מהקרקע רק מלמעלה למטה, דבהניח לא הוי בסיס, </w:t>
      </w:r>
      <w:bookmarkEnd w:id="3807"/>
      <w:r w:rsidRPr="00110DB4">
        <w:rPr>
          <w:rFonts w:hint="cs"/>
          <w:vanish/>
          <w:rtl/>
        </w:rPr>
        <w:t>כיון דאיירי בהניח ע"מ ליטלה באמצע שבת, דחשיב כשוכח, כדאיתא לקמן</w:t>
      </w:r>
      <w:r w:rsidRPr="00110DB4">
        <w:rPr>
          <w:rStyle w:val="af2"/>
          <w:rFonts w:eastAsia="Guttman Hodes" w:hint="cs"/>
          <w:vanish/>
          <w:rtl/>
        </w:rPr>
        <w:t xml:space="preserve"> (נא.) </w:t>
      </w:r>
      <w:r w:rsidRPr="00110DB4">
        <w:rPr>
          <w:rFonts w:hint="cs"/>
          <w:vanish/>
          <w:rtl/>
        </w:rPr>
        <w:t>דבטמן וכיסה בדבר שאינו ניטל, דמותר לנער, כיון דאין כוונתו להניח את הקדירה לכל השבת, וכן התירו ב"ה בגמ' בביצה</w:t>
      </w:r>
      <w:r w:rsidRPr="00110DB4">
        <w:rPr>
          <w:rStyle w:val="af2"/>
          <w:rFonts w:eastAsia="Guttman Hodes" w:hint="cs"/>
          <w:vanish/>
          <w:rtl/>
        </w:rPr>
        <w:t xml:space="preserve"> (ד:) </w:t>
      </w:r>
      <w:r w:rsidRPr="00110DB4">
        <w:rPr>
          <w:rFonts w:hint="cs"/>
          <w:vanish/>
          <w:rtl/>
        </w:rPr>
        <w:t>לסלק את הטבלא ולנער ממנה עצמות וקליפין.</w:t>
      </w:r>
      <w:bookmarkEnd w:id="3806"/>
    </w:p>
    <w:p w14:paraId="547AC843" w14:textId="77777777" w:rsidR="00F052A2" w:rsidRPr="00D609C3" w:rsidRDefault="00F052A2" w:rsidP="00607ABE">
      <w:pPr>
        <w:pStyle w:val="a1"/>
        <w:rPr>
          <w:rtl/>
        </w:rPr>
      </w:pPr>
      <w:r w:rsidRPr="00D609C3">
        <w:rPr>
          <w:rtl/>
        </w:rPr>
        <w:t>פגה שהטמינה כו' מיירי שהניחה שם ע"מ ליטלה אבל אם הניחה שם לכל השבת הוי בסיס לדבר האסור כדאמר לקמן בפרק נוטל (ד' קמב:) גבי אבן שעל פי החבית לא שנו אלא בשוכח אבל במניח נעשה בסיס לדבר האסור.</w:t>
      </w:r>
    </w:p>
    <w:p w14:paraId="056195EC" w14:textId="52E55ABC" w:rsidR="00F052A2" w:rsidRPr="00126B3E" w:rsidRDefault="00F052A2" w:rsidP="00D163D8">
      <w:pPr>
        <w:pStyle w:val="afffff7"/>
        <w:rPr>
          <w:rtl/>
        </w:rPr>
      </w:pPr>
      <w:bookmarkStart w:id="3808" w:name="_Toc124357286"/>
      <w:bookmarkStart w:id="3809" w:name="_Toc130400620"/>
      <w:r w:rsidRPr="00126B3E">
        <w:rPr>
          <w:rtl/>
        </w:rPr>
        <w:t>תוספות שבת קכג ע"א</w:t>
      </w:r>
      <w:r w:rsidRPr="00126B3E">
        <w:rPr>
          <w:rFonts w:hint="cs"/>
          <w:rtl/>
        </w:rPr>
        <w:t xml:space="preserve"> ד"ה האי</w:t>
      </w:r>
      <w:r w:rsidRPr="00126B3E">
        <w:rPr>
          <w:rtl/>
        </w:rPr>
        <w:t xml:space="preserve"> (י)</w:t>
      </w:r>
      <w:bookmarkEnd w:id="3808"/>
      <w:bookmarkEnd w:id="3809"/>
    </w:p>
    <w:p w14:paraId="0BC14193" w14:textId="77777777" w:rsidR="00F052A2" w:rsidRPr="00126B3E" w:rsidRDefault="00F052A2" w:rsidP="00607ABE">
      <w:pPr>
        <w:pStyle w:val="afffff5"/>
      </w:pPr>
      <w:r w:rsidRPr="00126B3E">
        <w:rPr>
          <w:rtl/>
        </w:rPr>
        <w:t>האי פוגלא וא"ת האי פוגלא היכי דמי אי במניח מ"ט דמאן דשרי מלמטה למעלה הא אפילו ניעור לא שרי כ"ש טלטול מן הצד ואי בשכח מ"ט דמאן דאסר אפי' טלטול גמור שרי לצורך לטלטל אגב היתר לקמן בפרק נוטל (קמא. וד' קמב:) במעות שעל גבי הכר בצריך למקומו דמטלטלו בעודן עליו ואבן שעל פי החבית כשהוא בין החביות מגביה ומטה כ"ש טלטול מן הצד</w:t>
      </w:r>
      <w:r w:rsidRPr="00126B3E">
        <w:rPr>
          <w:rFonts w:hint="cs"/>
          <w:rtl/>
        </w:rPr>
        <w:t xml:space="preserve">, </w:t>
      </w:r>
      <w:r w:rsidRPr="00126B3E">
        <w:rPr>
          <w:rtl/>
        </w:rPr>
        <w:t>וי"ל דמניח על מנת ליטלה איירי אף על גב דכשכח דמי</w:t>
      </w:r>
      <w:r w:rsidRPr="00126B3E">
        <w:rPr>
          <w:rFonts w:hint="cs"/>
          <w:rtl/>
        </w:rPr>
        <w:t xml:space="preserve">, </w:t>
      </w:r>
      <w:r w:rsidRPr="00126B3E">
        <w:rPr>
          <w:rtl/>
        </w:rPr>
        <w:t>כמו טמן וכיסה בדבר שאינו ניטל בסוף במה טומנין (לעיל דף נא.) דשרי לנער משום דאין מניח לכל השבת ובעצמות וקליפין דריש ביצה (ד' ב.) דשרי ב"ה לסלק את הטבלא ולנער</w:t>
      </w:r>
      <w:r w:rsidRPr="00126B3E">
        <w:rPr>
          <w:rFonts w:hint="cs"/>
          <w:rtl/>
        </w:rPr>
        <w:t>.</w:t>
      </w:r>
    </w:p>
    <w:p w14:paraId="0FFD58C8" w14:textId="23F1DC4C" w:rsidR="00F052A2" w:rsidRPr="00126B3E" w:rsidRDefault="00F052A2" w:rsidP="00F052A2">
      <w:pPr>
        <w:pStyle w:val="a7"/>
      </w:pPr>
      <w:bookmarkStart w:id="3810" w:name="_Toc124412278"/>
      <w:r w:rsidRPr="00126B3E">
        <w:rPr>
          <w:rFonts w:hint="cs"/>
          <w:rtl/>
        </w:rPr>
        <w:t>בי' התוס' דבמניח ע"מ ליטול ע"י טלטול מהצד אסור ובקליפין מותר דא"א להניחם באופן אחר</w:t>
      </w:r>
      <w:bookmarkEnd w:id="3810"/>
    </w:p>
    <w:p w14:paraId="0543A2DD" w14:textId="1F64D9EB" w:rsidR="00F052A2" w:rsidRPr="00110DB4" w:rsidRDefault="00F052A2" w:rsidP="0077200F">
      <w:pPr>
        <w:pStyle w:val="a3"/>
        <w:rPr>
          <w:rStyle w:val="af"/>
          <w:vanish/>
        </w:rPr>
      </w:pPr>
      <w:r w:rsidRPr="00110DB4">
        <w:rPr>
          <w:rFonts w:hint="cs"/>
          <w:vanish/>
          <w:rtl/>
        </w:rPr>
        <w:t xml:space="preserve">והוסיפו </w:t>
      </w:r>
      <w:r w:rsidRPr="00110DB4">
        <w:rPr>
          <w:rStyle w:val="aff4"/>
          <w:rFonts w:hint="cs"/>
          <w:vanish/>
          <w:rtl/>
        </w:rPr>
        <w:t>התוס' לקמן</w:t>
      </w:r>
      <w:r w:rsidRPr="00110DB4">
        <w:rPr>
          <w:rStyle w:val="af2"/>
          <w:rFonts w:eastAsia="Guttman Hodes" w:hint="cs"/>
          <w:vanish/>
          <w:rtl/>
        </w:rPr>
        <w:t xml:space="preserve"> (קכג. ד"ה האי) </w:t>
      </w:r>
      <w:r w:rsidRPr="00110DB4">
        <w:rPr>
          <w:rFonts w:hint="cs"/>
          <w:vanish/>
          <w:rtl/>
        </w:rPr>
        <w:t>דהא דר"נ בגמ' לקמן</w:t>
      </w:r>
      <w:r w:rsidRPr="00110DB4">
        <w:rPr>
          <w:rStyle w:val="af2"/>
          <w:rFonts w:eastAsia="Guttman Hodes" w:hint="cs"/>
          <w:vanish/>
          <w:rtl/>
        </w:rPr>
        <w:t xml:space="preserve"> (קכג.) </w:t>
      </w:r>
      <w:r w:rsidRPr="00110DB4">
        <w:rPr>
          <w:rFonts w:hint="cs"/>
          <w:vanish/>
          <w:rtl/>
        </w:rPr>
        <w:t xml:space="preserve">אסר להוציא פוגלא מהקרקע רק מלמטה למעלה, אעפ"י דאיירי בהניח ע"מ ליטלה באמצע שבת, דחשיב כשוכח, מ"מ מלמטה למעלה אסור, דהוא היה צריך להניח את הפוגלא בקרקע, באופן שהוא יוכל ליטלו משם בלא לטלטל עפר בטלטול מן הצד, והוסיפו </w:t>
      </w:r>
      <w:r w:rsidRPr="00110DB4">
        <w:rPr>
          <w:rStyle w:val="aff4"/>
          <w:rFonts w:hint="cs"/>
          <w:vanish/>
          <w:rtl/>
        </w:rPr>
        <w:t>התוס'</w:t>
      </w:r>
      <w:r w:rsidRPr="00110DB4">
        <w:rPr>
          <w:rFonts w:hint="cs"/>
          <w:vanish/>
          <w:rtl/>
        </w:rPr>
        <w:t xml:space="preserve"> דהא דבעצמות וקליפין מותר לנער,</w:t>
      </w:r>
      <w:r w:rsidRPr="00110DB4">
        <w:rPr>
          <w:rStyle w:val="af"/>
          <w:rFonts w:hint="cs"/>
          <w:vanish/>
          <w:rtl/>
        </w:rPr>
        <w:t xml:space="preserve"> [ולא אמרינן דלא היה לו להניח אותם על השולחן], </w:t>
      </w:r>
      <w:r w:rsidRPr="00110DB4">
        <w:rPr>
          <w:rFonts w:hint="cs"/>
          <w:vanish/>
          <w:rtl/>
        </w:rPr>
        <w:t xml:space="preserve">הוא כיון דא"א שלא להניחם על השולחן, ועי' במ"ש </w:t>
      </w:r>
      <w:r w:rsidRPr="00110DB4">
        <w:rPr>
          <w:rStyle w:val="aff4"/>
          <w:rFonts w:hint="cs"/>
          <w:vanish/>
          <w:rtl/>
        </w:rPr>
        <w:t>הגרעק"א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Ref124351804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כד)</w:t>
      </w:r>
      <w:r w:rsidRPr="00110DB4">
        <w:rPr>
          <w:rStyle w:val="af2"/>
          <w:rFonts w:eastAsia="Guttman Hodes"/>
          <w:vanish/>
          <w:rtl/>
        </w:rPr>
        <w:fldChar w:fldCharType="end"/>
      </w:r>
      <w:r w:rsidRPr="00110DB4">
        <w:rPr>
          <w:rFonts w:hint="cs"/>
          <w:vanish/>
          <w:rtl/>
        </w:rPr>
        <w:t xml:space="preserve"> דלביאור </w:t>
      </w:r>
      <w:r w:rsidRPr="00110DB4">
        <w:rPr>
          <w:rStyle w:val="aff4"/>
          <w:rFonts w:hint="cs"/>
          <w:vanish/>
          <w:rtl/>
        </w:rPr>
        <w:t>התוס' לעיל</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Ref124270400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w:t>
      </w:r>
      <w:r w:rsidRPr="00110DB4">
        <w:rPr>
          <w:rStyle w:val="af2"/>
          <w:rFonts w:eastAsia="Guttman Hodes"/>
          <w:vanish/>
          <w:rtl/>
        </w:rPr>
        <w:fldChar w:fldCharType="end"/>
      </w:r>
      <w:r w:rsidRPr="00110DB4">
        <w:rPr>
          <w:rFonts w:hint="cs"/>
          <w:vanish/>
          <w:rtl/>
        </w:rPr>
        <w:t xml:space="preserve"> האיסור הוא כיון דהוי טלטול גמור, וע"ע במ"ש </w:t>
      </w:r>
      <w:r w:rsidRPr="00110DB4">
        <w:rPr>
          <w:rStyle w:val="aff4"/>
          <w:rFonts w:hint="cs"/>
          <w:vanish/>
          <w:rtl/>
        </w:rPr>
        <w:t>החזו"א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Ref124351777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לד)</w:t>
      </w:r>
      <w:r w:rsidRPr="00110DB4">
        <w:rPr>
          <w:rStyle w:val="af2"/>
          <w:rFonts w:eastAsia="Guttman Hodes"/>
          <w:vanish/>
          <w:rtl/>
        </w:rPr>
        <w:fldChar w:fldCharType="end"/>
      </w:r>
      <w:r w:rsidRPr="00110DB4">
        <w:rPr>
          <w:rFonts w:hint="cs"/>
          <w:vanish/>
          <w:rtl/>
        </w:rPr>
        <w:t xml:space="preserve"> בזה.</w:t>
      </w:r>
      <w:r w:rsidRPr="00110DB4">
        <w:rPr>
          <w:rStyle w:val="af"/>
          <w:rFonts w:hint="cs"/>
          <w:vanish/>
          <w:rtl/>
        </w:rPr>
        <w:t xml:space="preserve"> </w:t>
      </w:r>
    </w:p>
    <w:p w14:paraId="0ECBA03A" w14:textId="77777777" w:rsidR="00F052A2" w:rsidRPr="00D609C3" w:rsidRDefault="00F052A2" w:rsidP="00607ABE">
      <w:pPr>
        <w:pStyle w:val="a1"/>
        <w:rPr>
          <w:rtl/>
        </w:rPr>
      </w:pPr>
      <w:r w:rsidRPr="00D609C3">
        <w:rPr>
          <w:rtl/>
        </w:rPr>
        <w:t>מ"מ לא היה לו להניח באותו ענין שיצטרך טלטול מן הצד ועצמות וקליפין לא מסתייה דלא לינח בהן על גבי השלחן</w:t>
      </w:r>
      <w:r w:rsidRPr="00D609C3">
        <w:rPr>
          <w:rFonts w:hint="cs"/>
          <w:rtl/>
        </w:rPr>
        <w:t>.</w:t>
      </w:r>
    </w:p>
    <w:p w14:paraId="34CE7D6E" w14:textId="659B8596" w:rsidR="00F052A2" w:rsidRPr="00126B3E" w:rsidRDefault="00F052A2" w:rsidP="00D163D8">
      <w:pPr>
        <w:pStyle w:val="afffff7"/>
        <w:rPr>
          <w:rtl/>
        </w:rPr>
      </w:pPr>
      <w:bookmarkStart w:id="3811" w:name="_Toc124357287"/>
      <w:bookmarkStart w:id="3812" w:name="_Toc130400621"/>
      <w:r w:rsidRPr="00126B3E">
        <w:rPr>
          <w:rtl/>
        </w:rPr>
        <w:t>חדושי הריטב"א שבת קכה ע"ב</w:t>
      </w:r>
      <w:r w:rsidRPr="00126B3E">
        <w:rPr>
          <w:rFonts w:hint="cs"/>
          <w:rtl/>
        </w:rPr>
        <w:t xml:space="preserve"> ד"ה וא"ת</w:t>
      </w:r>
      <w:r w:rsidRPr="00126B3E">
        <w:rPr>
          <w:rtl/>
        </w:rPr>
        <w:t xml:space="preserve"> (י)</w:t>
      </w:r>
      <w:bookmarkEnd w:id="3811"/>
      <w:bookmarkEnd w:id="3812"/>
    </w:p>
    <w:p w14:paraId="70AEACD1" w14:textId="77777777" w:rsidR="00F052A2" w:rsidRPr="00126B3E" w:rsidRDefault="00F052A2" w:rsidP="00F052A2">
      <w:pPr>
        <w:pStyle w:val="a7"/>
        <w:rPr>
          <w:rtl/>
        </w:rPr>
      </w:pPr>
      <w:bookmarkStart w:id="3813" w:name="_Toc124412279"/>
      <w:r w:rsidRPr="00126B3E">
        <w:rPr>
          <w:rFonts w:hint="cs"/>
          <w:rtl/>
        </w:rPr>
        <w:t>בי' הריטב"א בתוס' דבפגה מוכח דהניח ע"מ ליטלה אבל בחבית יתכן שלא יטול ממנה בשבת</w:t>
      </w:r>
      <w:bookmarkEnd w:id="3813"/>
    </w:p>
    <w:p w14:paraId="7828AF2E" w14:textId="1C2A3D2F" w:rsidR="00F052A2" w:rsidRPr="00110DB4" w:rsidRDefault="00F052A2" w:rsidP="0077200F">
      <w:pPr>
        <w:pStyle w:val="a3"/>
        <w:rPr>
          <w:vanish/>
          <w:rtl/>
        </w:rPr>
      </w:pPr>
      <w:r w:rsidRPr="00110DB4">
        <w:rPr>
          <w:rFonts w:hint="cs"/>
          <w:vanish/>
          <w:rtl/>
        </w:rPr>
        <w:t xml:space="preserve">והוסיף </w:t>
      </w:r>
      <w:bookmarkStart w:id="3814" w:name="_Toc120721802"/>
      <w:r w:rsidRPr="00110DB4">
        <w:rPr>
          <w:rStyle w:val="aff4"/>
          <w:vanish/>
          <w:rtl/>
        </w:rPr>
        <w:t>הריטב"א</w:t>
      </w:r>
      <w:r w:rsidRPr="00110DB4">
        <w:rPr>
          <w:rFonts w:hint="cs"/>
          <w:vanish/>
          <w:rtl/>
        </w:rPr>
        <w:t xml:space="preserve"> </w:t>
      </w:r>
      <w:r w:rsidRPr="00110DB4">
        <w:rPr>
          <w:rStyle w:val="aff4"/>
          <w:vanish/>
          <w:rtl/>
        </w:rPr>
        <w:t>לקמן</w:t>
      </w:r>
      <w:r w:rsidRPr="00110DB4">
        <w:rPr>
          <w:rStyle w:val="af2"/>
          <w:rFonts w:eastAsia="Guttman Hodes" w:hint="cs"/>
          <w:vanish/>
          <w:rtl/>
        </w:rPr>
        <w:t xml:space="preserve"> (קכה: סוד"ה וא"ת) </w:t>
      </w:r>
      <w:r w:rsidRPr="00110DB4">
        <w:rPr>
          <w:rFonts w:hint="cs"/>
          <w:vanish/>
          <w:rtl/>
        </w:rPr>
        <w:t xml:space="preserve">לבאר בשם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Ref124265823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w:t>
      </w:r>
      <w:r w:rsidRPr="00110DB4">
        <w:rPr>
          <w:rStyle w:val="af2"/>
          <w:rFonts w:eastAsia="Guttman Hodes"/>
          <w:vanish/>
          <w:rtl/>
        </w:rPr>
        <w:fldChar w:fldCharType="end"/>
      </w:r>
      <w:r w:rsidRPr="00110DB4">
        <w:rPr>
          <w:rFonts w:hint="cs"/>
          <w:vanish/>
          <w:rtl/>
        </w:rPr>
        <w:t xml:space="preserve"> דבפגה וחררה וקדירה אף שהניחם שם מדעת, מ"מ עשה כן ע"מ לסלקם בשבת עצמה, ואינו יכול להניחם שם, כיון שהוא צריך לאוכלם בשבת, ואם יניחם שם יפסדו, ומסתמא הם עיקר הסעודה שלו והוא סומך עליהם, משא"כ באבן שעפ"י החבית, דיתכן שלא יטול את האבן מהחבית כל השבת, דהוא יכול לשתות יין מחבית אחרת, או שיזדמן לו יין אחר.</w:t>
      </w:r>
    </w:p>
    <w:p w14:paraId="4BD56F39" w14:textId="77777777" w:rsidR="00F052A2" w:rsidRPr="00D609C3" w:rsidRDefault="00F052A2" w:rsidP="00607ABE">
      <w:pPr>
        <w:pStyle w:val="a1"/>
      </w:pPr>
      <w:r w:rsidRPr="00D609C3">
        <w:rPr>
          <w:rtl/>
        </w:rPr>
        <w:t>ואם תאמר כיון שהניחה שם על דעת כיסוי היכי אמר רבי יוחנן שנעשית בסיס לאבן ומאי שנא מחררה שטמנה בגחלים ופגה שטמנה בתבן (לעיל קכ"ג א') ומאי שנא נמי מהטומן בגיזי צמר שבפרק במה טומנין (לעיל מ"ט א')</w:t>
      </w:r>
      <w:r w:rsidRPr="00D609C3">
        <w:rPr>
          <w:rFonts w:hint="cs"/>
          <w:rtl/>
        </w:rPr>
        <w:t xml:space="preserve">, </w:t>
      </w:r>
      <w:r w:rsidRPr="00D609C3">
        <w:rPr>
          <w:rtl/>
        </w:rPr>
        <w:t>ועוד תירצו בתוספות דהתם גבי פגה וחררה והטמנת החמין בגיזי צמר הונחה שם ודאי על דעת ליטלם בשבת עצמה, דלא סגיא בלאו הכי שהרי הוא צריך אותם לאכול, והנחת עראי היא, ולפיכך אינה נעשית בסיס לגחלים ולתבן ולגיזי צמר, אבל אבן זו שעל החבית אפשר שלא יטלנה משם בשבת לשתות [שיכול לשתות] מחבית אחרת או שיזדמן לו יין ממקום אחר, משא"כ בחררה ואידך שאם לא יסלקם משם יפסדו וגם מסתמא הם עיקר סעודתו ועליהם הוא סומך.</w:t>
      </w:r>
    </w:p>
    <w:p w14:paraId="5618ACC1" w14:textId="32DC7894" w:rsidR="00F052A2" w:rsidRPr="00126B3E" w:rsidRDefault="00F052A2" w:rsidP="00D163D8">
      <w:pPr>
        <w:pStyle w:val="afffff7"/>
      </w:pPr>
      <w:bookmarkStart w:id="3815" w:name="_Toc120741577"/>
      <w:bookmarkStart w:id="3816" w:name="_Toc124357288"/>
      <w:bookmarkStart w:id="3817" w:name="_Toc130400622"/>
      <w:bookmarkEnd w:id="3814"/>
      <w:r w:rsidRPr="00126B3E">
        <w:rPr>
          <w:rFonts w:hint="cs"/>
          <w:rtl/>
        </w:rPr>
        <w:t>שו"ת הרא"ש כלל כב סימן ח ד"ה הדרך הא'</w:t>
      </w:r>
      <w:bookmarkEnd w:id="3815"/>
      <w:r w:rsidRPr="00126B3E">
        <w:rPr>
          <w:rtl/>
        </w:rPr>
        <w:t xml:space="preserve"> (י)</w:t>
      </w:r>
      <w:bookmarkEnd w:id="3816"/>
      <w:bookmarkEnd w:id="3817"/>
    </w:p>
    <w:p w14:paraId="0BA85A28" w14:textId="77777777" w:rsidR="00F052A2" w:rsidRPr="00126B3E" w:rsidRDefault="00F052A2" w:rsidP="00F052A2">
      <w:pPr>
        <w:pStyle w:val="a7"/>
      </w:pPr>
      <w:bookmarkStart w:id="3818" w:name="_Toc124412280"/>
      <w:r w:rsidRPr="00126B3E">
        <w:rPr>
          <w:rFonts w:hint="cs"/>
          <w:rtl/>
        </w:rPr>
        <w:t>הבי' הא' ברא"ש בתשו' דבחררה איירי בשוכח והבי' הב' ברא"ש בתשו' דהניח ע"מ ליטלה</w:t>
      </w:r>
      <w:bookmarkEnd w:id="3818"/>
    </w:p>
    <w:p w14:paraId="5497758A" w14:textId="77777777" w:rsidR="00F052A2" w:rsidRPr="00110DB4" w:rsidRDefault="00F052A2" w:rsidP="0077200F">
      <w:pPr>
        <w:pStyle w:val="a3"/>
        <w:rPr>
          <w:vanish/>
          <w:rtl/>
        </w:rPr>
      </w:pPr>
      <w:r w:rsidRPr="00110DB4">
        <w:rPr>
          <w:rFonts w:hint="cs"/>
          <w:vanish/>
          <w:rtl/>
        </w:rPr>
        <w:t xml:space="preserve">כתב </w:t>
      </w:r>
      <w:r w:rsidRPr="00110DB4">
        <w:rPr>
          <w:b/>
          <w:bCs/>
          <w:vanish/>
          <w:rtl/>
        </w:rPr>
        <w:t>הרא"ש בתשו'</w:t>
      </w:r>
      <w:r w:rsidRPr="00110DB4">
        <w:rPr>
          <w:rFonts w:hint="cs"/>
          <w:vanish/>
          <w:rtl/>
        </w:rPr>
        <w:t xml:space="preserve"> </w:t>
      </w:r>
      <w:r w:rsidRPr="00110DB4">
        <w:rPr>
          <w:rFonts w:ascii="Calibri" w:hAnsi="Calibri" w:cs="Guttman Rashi" w:hint="cs"/>
          <w:vanish/>
          <w:sz w:val="10"/>
          <w:szCs w:val="12"/>
          <w:rtl/>
        </w:rPr>
        <w:t>(כלל כב סימן ח ד"ה הדרך הא')</w:t>
      </w:r>
      <w:r w:rsidRPr="00110DB4">
        <w:rPr>
          <w:rFonts w:hint="cs"/>
          <w:vanish/>
          <w:rtl/>
        </w:rPr>
        <w:t xml:space="preserve"> דההיתר בטלטול מן הצד בחררה שטמנה בגחלים, דאיתא בגמ' לקמן </w:t>
      </w:r>
      <w:r w:rsidRPr="00110DB4">
        <w:rPr>
          <w:rStyle w:val="af2"/>
          <w:rFonts w:eastAsia="Guttman Hodes" w:hint="cs"/>
          <w:vanish/>
          <w:rtl/>
        </w:rPr>
        <w:t>(קכג.)</w:t>
      </w:r>
      <w:r w:rsidRPr="00110DB4">
        <w:rPr>
          <w:rFonts w:hint="cs"/>
          <w:vanish/>
          <w:rtl/>
        </w:rPr>
        <w:t xml:space="preserve"> דמותר לתחוב כוש או כרכר ולנערה, היינו דוקא בשוכח, אבל במניח נעשית לבסיס ואסור, ועוד כתב </w:t>
      </w:r>
      <w:r w:rsidRPr="00110DB4">
        <w:rPr>
          <w:b/>
          <w:bCs/>
          <w:vanish/>
          <w:rtl/>
        </w:rPr>
        <w:t>הרא"ש בתשו'</w:t>
      </w:r>
      <w:r w:rsidRPr="00110DB4">
        <w:rPr>
          <w:rFonts w:hint="cs"/>
          <w:vanish/>
          <w:rtl/>
        </w:rPr>
        <w:t xml:space="preserve"> דאפש"ל דאף במניח לא נעשית החררה לבסיס, כיון דהניחה שם לצורך האפיה ולסלקה משם.</w:t>
      </w:r>
    </w:p>
    <w:p w14:paraId="51851423" w14:textId="77777777" w:rsidR="00F052A2" w:rsidRPr="00D609C3" w:rsidRDefault="00F052A2" w:rsidP="00607ABE">
      <w:pPr>
        <w:pStyle w:val="a1"/>
      </w:pPr>
      <w:r w:rsidRPr="00D609C3">
        <w:rPr>
          <w:rFonts w:hint="cs"/>
          <w:rtl/>
        </w:rPr>
        <w:t>הדרך הא' מצינו שהתירו לטלטל האיסור מצד ההתר, כחררה שהטמינה בגחלים שהתירו לתחוב בכוש או בכרכר ולנערה. ודוקא בשוכח אבל במניח נעשית החררה בסיס לדבר האסור, א"נ אפילו במניח ושאני הכא דלא נעשה החררה בסיס אלא לצורך האפייה לסלקה.</w:t>
      </w:r>
    </w:p>
    <w:p w14:paraId="796256DB" w14:textId="4EF0EB16" w:rsidR="00F052A2" w:rsidRPr="00126B3E" w:rsidRDefault="00F052A2" w:rsidP="00D163D8">
      <w:pPr>
        <w:pStyle w:val="afffff7"/>
        <w:rPr>
          <w:rtl/>
        </w:rPr>
      </w:pPr>
      <w:bookmarkStart w:id="3819" w:name="_Toc124357289"/>
      <w:bookmarkStart w:id="3820" w:name="_Toc130400623"/>
      <w:r w:rsidRPr="00126B3E">
        <w:rPr>
          <w:rtl/>
        </w:rPr>
        <w:t>ספר התרומה הלכות שבת סימן רנד (י)</w:t>
      </w:r>
      <w:bookmarkEnd w:id="3819"/>
      <w:bookmarkEnd w:id="3820"/>
    </w:p>
    <w:p w14:paraId="4CAB0F16" w14:textId="77777777" w:rsidR="00F052A2" w:rsidRPr="00126B3E" w:rsidRDefault="00F052A2" w:rsidP="00F052A2">
      <w:pPr>
        <w:pStyle w:val="a7"/>
        <w:rPr>
          <w:rtl/>
        </w:rPr>
      </w:pPr>
      <w:bookmarkStart w:id="3821" w:name="_Toc124412281"/>
      <w:r w:rsidRPr="00126B3E">
        <w:rPr>
          <w:rFonts w:hint="cs"/>
          <w:rtl/>
        </w:rPr>
        <w:t>בי' סה"ת דבמניח מער"ש ע"מ ליטלו בשבת הוי כשוכח ומותר לנער כדמוכח בטומן קדירה</w:t>
      </w:r>
      <w:bookmarkEnd w:id="3821"/>
    </w:p>
    <w:p w14:paraId="596E9ED3" w14:textId="77777777" w:rsidR="00F052A2" w:rsidRPr="00110DB4" w:rsidRDefault="00F052A2" w:rsidP="0077200F">
      <w:pPr>
        <w:pStyle w:val="a3"/>
        <w:rPr>
          <w:vanish/>
          <w:rtl/>
        </w:rPr>
      </w:pPr>
      <w:bookmarkStart w:id="3822" w:name="_Ref124354966"/>
      <w:r w:rsidRPr="00110DB4">
        <w:rPr>
          <w:rFonts w:hint="cs"/>
          <w:vanish/>
          <w:rtl/>
        </w:rPr>
        <w:t xml:space="preserve">הביא </w:t>
      </w:r>
      <w:r w:rsidRPr="00110DB4">
        <w:rPr>
          <w:rStyle w:val="aff4"/>
          <w:rFonts w:hint="cs"/>
          <w:vanish/>
          <w:rtl/>
        </w:rPr>
        <w:t>הטור</w:t>
      </w:r>
      <w:r w:rsidRPr="00110DB4">
        <w:rPr>
          <w:rStyle w:val="af2"/>
          <w:rFonts w:eastAsia="Guttman Hodes" w:hint="cs"/>
          <w:vanish/>
          <w:rtl/>
        </w:rPr>
        <w:t xml:space="preserve"> (סי' ש"ט ד') </w:t>
      </w:r>
      <w:r w:rsidRPr="00110DB4">
        <w:rPr>
          <w:rFonts w:hint="cs"/>
          <w:vanish/>
          <w:rtl/>
        </w:rPr>
        <w:t>בשם</w:t>
      </w:r>
      <w:r w:rsidRPr="00110DB4">
        <w:rPr>
          <w:vanish/>
          <w:rtl/>
        </w:rPr>
        <w:t xml:space="preserve"> </w:t>
      </w:r>
      <w:r w:rsidRPr="00110DB4">
        <w:rPr>
          <w:rStyle w:val="aff4"/>
          <w:vanish/>
          <w:rtl/>
        </w:rPr>
        <w:t>ספר התרומה</w:t>
      </w:r>
      <w:r w:rsidRPr="00110DB4">
        <w:rPr>
          <w:rStyle w:val="af2"/>
          <w:rFonts w:eastAsia="Guttman Hodes"/>
          <w:vanish/>
          <w:rtl/>
        </w:rPr>
        <w:t xml:space="preserve"> (סי' רע"ד</w:t>
      </w:r>
      <w:r w:rsidRPr="00110DB4">
        <w:rPr>
          <w:rStyle w:val="af2"/>
          <w:rFonts w:eastAsia="Guttman Hodes" w:hint="cs"/>
          <w:vanish/>
          <w:rtl/>
        </w:rPr>
        <w:t xml:space="preserve"> ד"ה פרק נוטל</w:t>
      </w:r>
      <w:r w:rsidRPr="00110DB4">
        <w:rPr>
          <w:rStyle w:val="af2"/>
          <w:rFonts w:eastAsia="Guttman Hodes"/>
          <w:vanish/>
          <w:rtl/>
        </w:rPr>
        <w:t>, הועתק בקובץ שיטות קמאי שבת ח"ד עמ' ב' אלף קלז)</w:t>
      </w:r>
      <w:r w:rsidRPr="00110DB4">
        <w:rPr>
          <w:rStyle w:val="af2"/>
          <w:rFonts w:eastAsia="Guttman Hodes" w:hint="cs"/>
          <w:vanish/>
          <w:rtl/>
        </w:rPr>
        <w:t xml:space="preserve"> </w:t>
      </w:r>
      <w:r w:rsidRPr="00110DB4">
        <w:rPr>
          <w:rFonts w:hint="cs"/>
          <w:vanish/>
          <w:rtl/>
        </w:rPr>
        <w:t>דכתב דבסיס הוא רק במניח ולא בשוכח, ומניח היינו כשמניח את האיסור בכדי שיהיה שם בכל השבת, אבל אם במזיד הניח בער"ש,</w:t>
      </w:r>
      <w:r w:rsidRPr="00110DB4">
        <w:rPr>
          <w:rStyle w:val="af"/>
          <w:rFonts w:hint="cs"/>
          <w:vanish/>
          <w:rtl/>
        </w:rPr>
        <w:t xml:space="preserve"> [וכתב </w:t>
      </w:r>
      <w:r w:rsidRPr="00110DB4">
        <w:rPr>
          <w:rStyle w:val="aff9"/>
          <w:rFonts w:hint="cs"/>
          <w:vanish/>
          <w:rtl/>
        </w:rPr>
        <w:t>הפרישה</w:t>
      </w:r>
      <w:r w:rsidRPr="00110DB4">
        <w:rPr>
          <w:rStyle w:val="af2"/>
          <w:rFonts w:eastAsia="Guttman Hodes" w:hint="cs"/>
          <w:vanish/>
          <w:rtl/>
        </w:rPr>
        <w:t xml:space="preserve"> </w:t>
      </w:r>
      <w:r w:rsidRPr="00110DB4">
        <w:rPr>
          <w:rStyle w:val="af2"/>
          <w:rFonts w:eastAsia="Guttman Rashi" w:hint="cs"/>
          <w:vanish/>
          <w:rtl/>
        </w:rPr>
        <w:t>(סי' ש"ט ה')</w:t>
      </w:r>
      <w:r w:rsidRPr="00110DB4">
        <w:rPr>
          <w:rStyle w:val="af2"/>
          <w:rFonts w:eastAsia="Guttman Hodes" w:hint="cs"/>
          <w:vanish/>
          <w:rtl/>
        </w:rPr>
        <w:t xml:space="preserve"> </w:t>
      </w:r>
      <w:r w:rsidRPr="00110DB4">
        <w:rPr>
          <w:rStyle w:val="af"/>
          <w:rFonts w:hint="cs"/>
          <w:vanish/>
          <w:rtl/>
        </w:rPr>
        <w:t xml:space="preserve">דהלשון במזיד אינו מדויק, וכוונתו ע"מ ליטלו], </w:t>
      </w:r>
      <w:r w:rsidRPr="00110DB4">
        <w:rPr>
          <w:rFonts w:hint="cs"/>
          <w:vanish/>
          <w:rtl/>
        </w:rPr>
        <w:t>בכדי שלמחר בשבת יטול את האיסור מעל הבסיס, בכה"ג מותר לנער כמו בשכח, וכדמוכח בגמ' לקמן</w:t>
      </w:r>
      <w:r w:rsidRPr="00110DB4">
        <w:rPr>
          <w:rStyle w:val="af2"/>
          <w:rFonts w:eastAsia="Guttman Hodes" w:hint="cs"/>
          <w:vanish/>
          <w:rtl/>
        </w:rPr>
        <w:t xml:space="preserve"> (נא.) </w:t>
      </w:r>
      <w:r w:rsidRPr="00110DB4">
        <w:rPr>
          <w:rFonts w:hint="cs"/>
          <w:vanish/>
          <w:rtl/>
        </w:rPr>
        <w:t>דטומנין בגיזי צמר, ונוטל הכיסוי והן נופלות.</w:t>
      </w:r>
      <w:bookmarkEnd w:id="3822"/>
      <w:r w:rsidRPr="00110DB4">
        <w:rPr>
          <w:rFonts w:hint="cs"/>
          <w:vanish/>
          <w:rtl/>
        </w:rPr>
        <w:t xml:space="preserve"> </w:t>
      </w:r>
    </w:p>
    <w:p w14:paraId="03CFEAB5" w14:textId="77777777" w:rsidR="00F052A2" w:rsidRPr="00D609C3" w:rsidRDefault="00F052A2" w:rsidP="00607ABE">
      <w:pPr>
        <w:pStyle w:val="a1"/>
        <w:rPr>
          <w:rtl/>
        </w:rPr>
      </w:pPr>
      <w:r w:rsidRPr="00D609C3">
        <w:rPr>
          <w:rtl/>
        </w:rPr>
        <w:t>וכן באבן על החבית. וההיא נמי מיירי בשכח אבל במניח אסור לנער. ופי' של מניח. היינו שמניח שם המעות או דבר האסור כדי לשהות שם כל השב' כולה (עיין טור סי' ש"ט וט"ז ס"ק א' וסי' שי"א) אבל נתנן במזיד בע"ש כדי לנוטלן למחר בשבת מותר לנער כמו שכח כדתנן טומנין בגיזי צמר ואין מטלטלין אותן למחר נוטל לו הכסוי והן נופלות.</w:t>
      </w:r>
    </w:p>
    <w:p w14:paraId="5A6BE45D" w14:textId="18A428EE" w:rsidR="00F052A2" w:rsidRPr="00126B3E" w:rsidRDefault="00F052A2" w:rsidP="00F052A2">
      <w:pPr>
        <w:pStyle w:val="1"/>
        <w:rPr>
          <w:rtl/>
        </w:rPr>
      </w:pPr>
      <w:bookmarkStart w:id="3823" w:name="_Toc123211318"/>
      <w:bookmarkStart w:id="3824" w:name="_Toc124349923"/>
      <w:bookmarkStart w:id="3825" w:name="_Toc124412282"/>
      <w:r w:rsidRPr="00126B3E">
        <w:rPr>
          <w:rFonts w:hint="cs"/>
          <w:rtl/>
        </w:rPr>
        <w:t>בי' התוס' בביצה</w:t>
      </w:r>
      <w:bookmarkEnd w:id="3823"/>
      <w:bookmarkEnd w:id="3824"/>
      <w:r w:rsidRPr="00126B3E">
        <w:rPr>
          <w:rFonts w:hint="cs"/>
          <w:rtl/>
        </w:rPr>
        <w:t xml:space="preserve"> דההיתר במניח בשבת הוא לפי בי' ר"ת</w:t>
      </w:r>
      <w:bookmarkEnd w:id="3825"/>
    </w:p>
    <w:p w14:paraId="7824AFFA" w14:textId="77777777" w:rsidR="00F052A2" w:rsidRPr="00126B3E" w:rsidRDefault="00F052A2" w:rsidP="00D163D8">
      <w:pPr>
        <w:pStyle w:val="afffff7"/>
        <w:rPr>
          <w:rtl/>
        </w:rPr>
      </w:pPr>
      <w:bookmarkStart w:id="3826" w:name="_Toc124357290"/>
      <w:bookmarkStart w:id="3827" w:name="_Toc130400624"/>
      <w:r w:rsidRPr="00126B3E">
        <w:rPr>
          <w:rtl/>
        </w:rPr>
        <w:t>תוספות ביצה ב' ע"א</w:t>
      </w:r>
      <w:r w:rsidRPr="00126B3E">
        <w:rPr>
          <w:rFonts w:hint="cs"/>
          <w:rtl/>
        </w:rPr>
        <w:t xml:space="preserve"> ד"ה וב"ה</w:t>
      </w:r>
      <w:r w:rsidRPr="00126B3E">
        <w:rPr>
          <w:rtl/>
        </w:rPr>
        <w:t xml:space="preserve"> (י)</w:t>
      </w:r>
      <w:bookmarkEnd w:id="3826"/>
      <w:bookmarkEnd w:id="3827"/>
    </w:p>
    <w:p w14:paraId="3280151D" w14:textId="77777777" w:rsidR="00F052A2" w:rsidRPr="00126B3E" w:rsidRDefault="00F052A2" w:rsidP="00F052A2">
      <w:pPr>
        <w:pStyle w:val="a7"/>
        <w:rPr>
          <w:rtl/>
        </w:rPr>
      </w:pPr>
      <w:bookmarkStart w:id="3828" w:name="_Toc124107383"/>
      <w:bookmarkStart w:id="3829" w:name="_Toc124412283"/>
      <w:r w:rsidRPr="00126B3E">
        <w:rPr>
          <w:rFonts w:hint="cs"/>
          <w:rtl/>
        </w:rPr>
        <w:t>הבי' הא' בתוס' בביצה דההיתר במניח בשבת ע"מ ליטלו הוא לדעת ר"ת דע"מ ליטלו ל"ה בסיס</w:t>
      </w:r>
      <w:bookmarkEnd w:id="3828"/>
      <w:bookmarkEnd w:id="3829"/>
    </w:p>
    <w:p w14:paraId="76B6C6C9" w14:textId="3160FF1E" w:rsidR="00F052A2" w:rsidRPr="00110DB4" w:rsidRDefault="00F052A2" w:rsidP="0077200F">
      <w:pPr>
        <w:pStyle w:val="a3"/>
        <w:rPr>
          <w:rStyle w:val="af"/>
          <w:vanish/>
        </w:rPr>
      </w:pPr>
      <w:r w:rsidRPr="00110DB4">
        <w:rPr>
          <w:rFonts w:hint="cs"/>
          <w:vanish/>
          <w:rtl/>
        </w:rPr>
        <w:t xml:space="preserve">וע"ע בדברי </w:t>
      </w:r>
      <w:r w:rsidRPr="00110DB4">
        <w:rPr>
          <w:rStyle w:val="aff4"/>
          <w:rFonts w:hint="cs"/>
          <w:vanish/>
          <w:rtl/>
        </w:rPr>
        <w:t>התוס' בביצה</w:t>
      </w:r>
      <w:r w:rsidRPr="00110DB4">
        <w:rPr>
          <w:rStyle w:val="af2"/>
          <w:rFonts w:eastAsia="Guttman Hodes" w:hint="cs"/>
          <w:vanish/>
          <w:rtl/>
        </w:rPr>
        <w:t xml:space="preserve"> (ב. ד"ה וב"ה) </w:t>
      </w:r>
      <w:r w:rsidRPr="00110DB4">
        <w:rPr>
          <w:rFonts w:hint="cs"/>
          <w:vanish/>
          <w:rtl/>
        </w:rPr>
        <w:t xml:space="preserve">דהקשו בדעת ב"ה דהתירו לסלק טבלא שיש עליה קליפין ולנערה, דהאיך מותר לסלק את הטבלא, הא כיון דהניח את הקליפין מדעתו ולא שכח אותם נעשית הטבלא בסיס, וכתבו </w:t>
      </w:r>
      <w:r w:rsidRPr="00110DB4">
        <w:rPr>
          <w:rStyle w:val="aff4"/>
          <w:rFonts w:hint="cs"/>
          <w:vanish/>
          <w:rtl/>
        </w:rPr>
        <w:t>התוס' בביצה בתירוצם הא'</w:t>
      </w:r>
      <w:r w:rsidRPr="00110DB4">
        <w:rPr>
          <w:rFonts w:hint="cs"/>
          <w:vanish/>
          <w:rtl/>
        </w:rPr>
        <w:t xml:space="preserve"> דלדעת </w:t>
      </w:r>
      <w:r w:rsidRPr="00110DB4">
        <w:rPr>
          <w:rStyle w:val="aff4"/>
          <w:rFonts w:hint="cs"/>
          <w:vanish/>
          <w:rtl/>
        </w:rPr>
        <w:t>ר"ת בתוס' לקמן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Ref124265593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ד)</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דביאר דבסיס הוא רק בדבר שדעתו להניח כל היום מיושב, דכיון דדעתו לנער את הקליפין לא הוי בסיס, ומבואר מדבריהם דההיתר </w:t>
      </w:r>
      <w:r w:rsidRPr="00110DB4">
        <w:rPr>
          <w:rStyle w:val="aff4"/>
          <w:rFonts w:hint="cs"/>
          <w:vanish/>
          <w:rtl/>
        </w:rPr>
        <w:t>לר"ת</w:t>
      </w:r>
      <w:r w:rsidRPr="00110DB4">
        <w:rPr>
          <w:rFonts w:hint="cs"/>
          <w:vanish/>
          <w:rtl/>
        </w:rPr>
        <w:t xml:space="preserve"> בע"מ ליטלו במניח בשבת הוא רק לפי ביאור </w:t>
      </w:r>
      <w:r w:rsidRPr="00110DB4">
        <w:rPr>
          <w:rStyle w:val="aff4"/>
          <w:rFonts w:hint="cs"/>
          <w:vanish/>
          <w:rtl/>
        </w:rPr>
        <w:t>ר"ת</w:t>
      </w:r>
      <w:r w:rsidRPr="00110DB4">
        <w:rPr>
          <w:rFonts w:hint="cs"/>
          <w:vanish/>
          <w:rtl/>
        </w:rPr>
        <w:t xml:space="preserve">, דכל הנחה ע"מ ליטלו מותר, וע"ע במ"ש </w:t>
      </w:r>
      <w:r w:rsidRPr="00110DB4">
        <w:rPr>
          <w:rStyle w:val="aff4"/>
          <w:rFonts w:hint="cs"/>
          <w:vanish/>
          <w:rtl/>
        </w:rPr>
        <w:t>ה</w:t>
      </w:r>
      <w:r w:rsidRPr="00110DB4">
        <w:rPr>
          <w:rStyle w:val="aff4"/>
          <w:vanish/>
          <w:rtl/>
        </w:rPr>
        <w:t>תוס'</w:t>
      </w:r>
      <w:r w:rsidRPr="00110DB4">
        <w:rPr>
          <w:rStyle w:val="aff4"/>
          <w:rFonts w:hint="cs"/>
          <w:vanish/>
          <w:rtl/>
        </w:rPr>
        <w:t xml:space="preserve"> בסוגיין</w:t>
      </w:r>
      <w:r w:rsidRPr="00110DB4">
        <w:rPr>
          <w:rStyle w:val="af"/>
          <w:vanish/>
          <w:rtl/>
        </w:rPr>
        <w:t xml:space="preserve"> </w:t>
      </w:r>
      <w:r w:rsidRPr="00110DB4">
        <w:rPr>
          <w:rStyle w:val="af2"/>
          <w:rFonts w:eastAsia="Guttman Hodes" w:hint="cs"/>
          <w:vanish/>
          <w:rtl/>
        </w:rPr>
        <w:t>(מד: ד"ה יש</w:t>
      </w:r>
      <w:r w:rsidRPr="00110DB4">
        <w:rPr>
          <w:rStyle w:val="af2"/>
          <w:rFonts w:eastAsia="Guttman Rashi" w:hint="cs"/>
          <w:vanish/>
          <w:rtl/>
        </w:rPr>
        <w:t>, הובא בסימן ט' אות פ"ח)</w:t>
      </w:r>
      <w:r w:rsidRPr="00110DB4">
        <w:rPr>
          <w:rStyle w:val="af2"/>
          <w:rFonts w:eastAsia="Guttman Hodes" w:hint="cs"/>
          <w:vanish/>
          <w:rtl/>
        </w:rPr>
        <w:t xml:space="preserve"> </w:t>
      </w:r>
      <w:r w:rsidRPr="00110DB4">
        <w:rPr>
          <w:rFonts w:hint="cs"/>
          <w:vanish/>
          <w:rtl/>
        </w:rPr>
        <w:t xml:space="preserve">בזה. </w:t>
      </w:r>
      <w:r w:rsidRPr="00110DB4">
        <w:rPr>
          <w:rStyle w:val="af"/>
          <w:rFonts w:hint="cs"/>
          <w:vanish/>
          <w:rtl/>
        </w:rPr>
        <w:t xml:space="preserve">[וע"ע במ"ש </w:t>
      </w:r>
      <w:r w:rsidRPr="00110DB4">
        <w:rPr>
          <w:rStyle w:val="aff9"/>
          <w:rFonts w:hint="cs"/>
          <w:vanish/>
          <w:rtl/>
        </w:rPr>
        <w:t xml:space="preserve">הגרעק"א </w:t>
      </w:r>
      <w:r w:rsidRPr="00110DB4">
        <w:rPr>
          <w:rStyle w:val="aff9"/>
          <w:vanish/>
          <w:rtl/>
        </w:rPr>
        <w:t>לקמן</w:t>
      </w:r>
      <w:r w:rsidRPr="00110DB4">
        <w:rPr>
          <w:rStyle w:val="af"/>
          <w:rFonts w:hint="cs"/>
          <w:vanish/>
          <w:rtl/>
        </w:rPr>
        <w:t xml:space="preserve"> </w:t>
      </w:r>
      <w:r w:rsidRPr="00110DB4">
        <w:rPr>
          <w:rStyle w:val="aff5"/>
          <w:rFonts w:hint="cs"/>
          <w:vanish/>
          <w:rtl/>
        </w:rPr>
        <w:t>(קנד: ד"ה בשליפי, הובא בסימן ט' אות ע"ט)</w:t>
      </w:r>
      <w:r w:rsidRPr="00110DB4">
        <w:rPr>
          <w:rStyle w:val="af"/>
          <w:rFonts w:hint="cs"/>
          <w:vanish/>
          <w:rtl/>
        </w:rPr>
        <w:t xml:space="preserve"> דתירוצי </w:t>
      </w:r>
      <w:r w:rsidRPr="00110DB4">
        <w:rPr>
          <w:rStyle w:val="aff9"/>
          <w:rFonts w:hint="cs"/>
          <w:vanish/>
          <w:rtl/>
        </w:rPr>
        <w:t>התוס' בביצה</w:t>
      </w:r>
      <w:r w:rsidRPr="00110DB4">
        <w:rPr>
          <w:rStyle w:val="af"/>
          <w:rFonts w:hint="cs"/>
          <w:vanish/>
          <w:rtl/>
        </w:rPr>
        <w:t xml:space="preserve"> נחלקו בדין מניח ע"מ ליטלו. -  דין מניח בשבת ע"מ ליטלו אי הוי בסיס, ודעות </w:t>
      </w:r>
      <w:r w:rsidRPr="00110DB4">
        <w:rPr>
          <w:rStyle w:val="aff9"/>
          <w:rFonts w:hint="cs"/>
          <w:vanish/>
          <w:rtl/>
        </w:rPr>
        <w:t>הראשונים והאחרונים</w:t>
      </w:r>
      <w:r w:rsidRPr="00110DB4">
        <w:rPr>
          <w:rStyle w:val="af"/>
          <w:rFonts w:hint="cs"/>
          <w:vanish/>
          <w:rtl/>
        </w:rPr>
        <w:t xml:space="preserve"> בזה הובאו באריכות בסימן ט'].</w:t>
      </w:r>
    </w:p>
    <w:p w14:paraId="5CF4F146" w14:textId="77777777" w:rsidR="00F052A2" w:rsidRPr="00D609C3" w:rsidRDefault="00F052A2" w:rsidP="00607ABE">
      <w:pPr>
        <w:pStyle w:val="a1"/>
      </w:pPr>
      <w:r w:rsidRPr="00D609C3">
        <w:rPr>
          <w:rtl/>
        </w:rPr>
        <w:t>ובית הלל אומרים מסלק את הטבלא ומנערה תימה והלא היא בסיס לדבר האסור דהא לא שכח הואיל והניחם שם מדעתו</w:t>
      </w:r>
      <w:r w:rsidRPr="00D609C3">
        <w:rPr>
          <w:rFonts w:hint="cs"/>
          <w:rtl/>
        </w:rPr>
        <w:t xml:space="preserve">, </w:t>
      </w:r>
      <w:r w:rsidRPr="00D609C3">
        <w:rPr>
          <w:rtl/>
        </w:rPr>
        <w:t>ויש לומר דלפירוש רבינו תם ניחא דפירש במסכת שבת דלא הוי בסיס לדבר האסור אלא כשדעתו להניחם שם כל היום</w:t>
      </w:r>
      <w:r w:rsidRPr="00D609C3">
        <w:rPr>
          <w:rFonts w:hint="cs"/>
          <w:rtl/>
        </w:rPr>
        <w:t>.</w:t>
      </w:r>
    </w:p>
    <w:p w14:paraId="3BD8E5C5" w14:textId="42BE1406" w:rsidR="00F052A2" w:rsidRPr="00126B3E" w:rsidRDefault="00F052A2" w:rsidP="00F052A2">
      <w:pPr>
        <w:keepNext/>
        <w:keepLines/>
        <w:spacing w:before="480" w:after="0" w:line="360" w:lineRule="auto"/>
        <w:jc w:val="center"/>
        <w:outlineLvl w:val="0"/>
        <w:rPr>
          <w:rFonts w:ascii="Guttman Hodes" w:eastAsia="Guttman Hodes" w:hAnsi="Guttman Hodes" w:cs="Guttman Hodes"/>
          <w:b/>
          <w:bCs/>
          <w:sz w:val="12"/>
          <w:szCs w:val="18"/>
        </w:rPr>
      </w:pPr>
      <w:bookmarkStart w:id="3830" w:name="_Toc124092466"/>
      <w:bookmarkStart w:id="3831" w:name="_Toc124202344"/>
      <w:r w:rsidRPr="00126B3E">
        <w:rPr>
          <w:rFonts w:ascii="Guttman Hodes" w:eastAsia="Guttman Hodes" w:hAnsi="Guttman Hodes" w:cs="Guttman Hodes" w:hint="cs"/>
          <w:b/>
          <w:bCs/>
          <w:sz w:val="12"/>
          <w:szCs w:val="18"/>
          <w:rtl/>
        </w:rPr>
        <w:t>בי' החזו"א דתוס' בשיורי כוסות נח' על ר"ת במניח ע"מ ליטלו</w:t>
      </w:r>
      <w:bookmarkEnd w:id="3830"/>
      <w:bookmarkEnd w:id="3831"/>
    </w:p>
    <w:p w14:paraId="0AF37A28" w14:textId="77777777" w:rsidR="00F052A2" w:rsidRPr="00126B3E" w:rsidRDefault="00F052A2" w:rsidP="00F052A2">
      <w:pPr>
        <w:keepNext/>
        <w:keepLines/>
        <w:spacing w:after="0" w:line="240" w:lineRule="auto"/>
        <w:ind w:left="-284"/>
        <w:jc w:val="both"/>
        <w:outlineLvl w:val="1"/>
        <w:rPr>
          <w:rFonts w:ascii="FrankRuehl" w:eastAsia="Guttman Hodes" w:hAnsi="FrankRuehl" w:cs="Guttman Rashi"/>
          <w:bCs/>
          <w:noProof/>
          <w:sz w:val="16"/>
          <w:szCs w:val="16"/>
          <w:rtl/>
        </w:rPr>
      </w:pPr>
      <w:bookmarkStart w:id="3832" w:name="_Toc124091747"/>
      <w:bookmarkStart w:id="3833" w:name="_Toc124202401"/>
      <w:r w:rsidRPr="00126B3E">
        <w:rPr>
          <w:rFonts w:ascii="FrankRuehl" w:eastAsia="Guttman Hodes" w:hAnsi="FrankRuehl" w:cs="Guttman Rashi" w:hint="cs"/>
          <w:bCs/>
          <w:noProof/>
          <w:sz w:val="16"/>
          <w:szCs w:val="16"/>
          <w:rtl/>
        </w:rPr>
        <w:t>תוספות שבת מ"ז ע"א ד"ה הוה</w:t>
      </w:r>
      <w:bookmarkEnd w:id="3832"/>
      <w:bookmarkEnd w:id="3833"/>
    </w:p>
    <w:p w14:paraId="39A1FDDD" w14:textId="77777777" w:rsidR="00F052A2" w:rsidRPr="00126B3E" w:rsidRDefault="00F052A2" w:rsidP="00F052A2">
      <w:pPr>
        <w:pStyle w:val="a7"/>
        <w:rPr>
          <w:rtl/>
        </w:rPr>
      </w:pPr>
      <w:bookmarkStart w:id="3834" w:name="_Toc124092467"/>
      <w:bookmarkStart w:id="3835" w:name="_Toc124202345"/>
      <w:bookmarkStart w:id="3836" w:name="_Toc124412284"/>
      <w:r w:rsidRPr="00126B3E">
        <w:rPr>
          <w:rFonts w:hint="cs"/>
          <w:rtl/>
        </w:rPr>
        <w:t>בי' התוס' דההיתר בטלטול שיורי כוסות הוא כיון דלא חשיבי ובטלים לכוס ול"ד לכנונא</w:t>
      </w:r>
      <w:bookmarkEnd w:id="3834"/>
      <w:bookmarkEnd w:id="3835"/>
      <w:bookmarkEnd w:id="3836"/>
    </w:p>
    <w:p w14:paraId="1694DD02" w14:textId="77777777" w:rsidR="00F052A2" w:rsidRPr="00110DB4" w:rsidRDefault="00F052A2" w:rsidP="0077200F">
      <w:pPr>
        <w:pStyle w:val="a3"/>
        <w:rPr>
          <w:vanish/>
          <w:rtl/>
        </w:rPr>
      </w:pPr>
      <w:bookmarkStart w:id="3837" w:name="_Ref123477973"/>
      <w:r w:rsidRPr="00110DB4">
        <w:rPr>
          <w:rFonts w:hint="cs"/>
          <w:vanish/>
          <w:rtl/>
        </w:rPr>
        <w:t>בהא דאיתא בגמ' לקמן</w:t>
      </w:r>
      <w:r w:rsidRPr="00110DB4">
        <w:rPr>
          <w:rFonts w:ascii="Calibri" w:hAnsi="Calibri" w:cs="Guttman Rashi" w:hint="cs"/>
          <w:vanish/>
          <w:sz w:val="10"/>
          <w:szCs w:val="12"/>
          <w:rtl/>
        </w:rPr>
        <w:t xml:space="preserve"> (מז.) </w:t>
      </w:r>
      <w:r w:rsidRPr="00110DB4">
        <w:rPr>
          <w:rFonts w:hint="cs"/>
          <w:vanish/>
          <w:rtl/>
        </w:rPr>
        <w:t xml:space="preserve">דמותר לטלטל כנונא אגב קיטמא, כתבו </w:t>
      </w:r>
      <w:r w:rsidRPr="00110DB4">
        <w:rPr>
          <w:b/>
          <w:bCs/>
          <w:vanish/>
          <w:rtl/>
        </w:rPr>
        <w:t>התוס' לקמן</w:t>
      </w:r>
      <w:r w:rsidRPr="00110DB4">
        <w:rPr>
          <w:rFonts w:ascii="Calibri" w:hAnsi="Calibri" w:cs="Guttman Rashi" w:hint="cs"/>
          <w:vanish/>
          <w:sz w:val="10"/>
          <w:szCs w:val="12"/>
          <w:rtl/>
        </w:rPr>
        <w:t xml:space="preserve"> (מז. ד"ה הוה) </w:t>
      </w:r>
      <w:r w:rsidRPr="00110DB4">
        <w:rPr>
          <w:rFonts w:hint="cs"/>
          <w:vanish/>
          <w:rtl/>
        </w:rPr>
        <w:t xml:space="preserve">דהיינו דמטלטלין מחתה אגב האפר שהוא ראוי לכסות רוק או צואה, אך הקשו </w:t>
      </w:r>
      <w:r w:rsidRPr="00110DB4">
        <w:rPr>
          <w:b/>
          <w:bCs/>
          <w:vanish/>
          <w:rtl/>
        </w:rPr>
        <w:t>התוס' לקמן</w:t>
      </w:r>
      <w:r w:rsidRPr="00110DB4">
        <w:rPr>
          <w:rFonts w:hint="cs"/>
          <w:vanish/>
          <w:rtl/>
        </w:rPr>
        <w:t xml:space="preserve"> דמשמע בגמ' לקמן דרק אגב קיטמא מותר, אבל בלא"ה הוי בסיס, ואילו בהא דאיתא בגמ' בביצה</w:t>
      </w:r>
      <w:r w:rsidRPr="00110DB4">
        <w:rPr>
          <w:rFonts w:ascii="Calibri" w:hAnsi="Calibri" w:cs="Guttman Rashi" w:hint="cs"/>
          <w:vanish/>
          <w:sz w:val="10"/>
          <w:szCs w:val="12"/>
          <w:rtl/>
        </w:rPr>
        <w:t xml:space="preserve"> (כא:) </w:t>
      </w:r>
      <w:r w:rsidRPr="00110DB4">
        <w:rPr>
          <w:rFonts w:hint="cs"/>
          <w:vanish/>
          <w:rtl/>
        </w:rPr>
        <w:t xml:space="preserve">מקשה דיהיה מותר לטלטל שיורי כוסות יין ששתה בהם עכו"ם, מקשה הגמ' בביצה דיהיה מותר לטלטל אגב הכוס, כמו בכנונא אגב קיטמא, והקשו </w:t>
      </w:r>
      <w:r w:rsidRPr="00110DB4">
        <w:rPr>
          <w:b/>
          <w:bCs/>
          <w:vanish/>
          <w:rtl/>
        </w:rPr>
        <w:t>התוס'</w:t>
      </w:r>
      <w:r w:rsidRPr="00110DB4">
        <w:rPr>
          <w:rFonts w:hint="cs"/>
          <w:vanish/>
          <w:rtl/>
        </w:rPr>
        <w:t xml:space="preserve"> דההיתר לטלטל את הכנונא אגב הקטמא דמותר בטלטול, ואילו בכוס יש רק את האיסור, ותירצו </w:t>
      </w:r>
      <w:r w:rsidRPr="00110DB4">
        <w:rPr>
          <w:b/>
          <w:bCs/>
          <w:vanish/>
          <w:rtl/>
        </w:rPr>
        <w:t>התוס' לקמן</w:t>
      </w:r>
      <w:r w:rsidRPr="00110DB4">
        <w:rPr>
          <w:rFonts w:hint="cs"/>
          <w:vanish/>
          <w:rtl/>
        </w:rPr>
        <w:t xml:space="preserve"> דשיורי כוסות לא חשיבי והם בטלים לכוס, אף שאין שם היתר כלל.</w:t>
      </w:r>
      <w:bookmarkEnd w:id="3837"/>
    </w:p>
    <w:p w14:paraId="67EF4168" w14:textId="77777777" w:rsidR="00F052A2" w:rsidRPr="00D609C3" w:rsidRDefault="00F052A2" w:rsidP="00607ABE">
      <w:pPr>
        <w:pStyle w:val="a1"/>
        <w:rPr>
          <w:rtl/>
        </w:rPr>
      </w:pPr>
      <w:r w:rsidRPr="00D609C3">
        <w:rPr>
          <w:rFonts w:hint="cs"/>
          <w:rtl/>
        </w:rPr>
        <w:t>הוה מטלטלינן כנונא אגב קיטמא פי' כנונא מחתה והיינו מחתה באפרה דלעיל פי' אגב אפרה שהוסק מע"ש דמוכן הוא דחזי לכסות בה רוק או צואה וקשה דמשמע דוקא אגב קיטמא שרי הא לאו הכי נעשה בסיס לדבר האסור ואילו בפ"ב דביצה (כא: ושם) אמר גבי אין מזמנין נכרי בשבת משום שיורי כוסות פריך וניטלטלינהו אגב כסא מי לא אמר רבא כי הוינן בי רב נחמן הוה מטלטלינן כנונא אגב קיטמא אף על גב דאיכא עליה שברי עצים ומאי פריך שאני כנונא דאגב קטמא מטלטל לה אבל בכוס ליכא אלא דבר האסור ואור"י דשיורי כוסות לא חשיבי למיהוי כוס בטל לגבייהו אף על גב שאין היתר עמהן בכוס טפי גרעי משברי עצים שעם הקיטמא בכנונא.</w:t>
      </w:r>
    </w:p>
    <w:p w14:paraId="60AD2F03" w14:textId="01AAC1BF" w:rsidR="00F052A2" w:rsidRPr="00126B3E" w:rsidRDefault="00F052A2" w:rsidP="00F052A2">
      <w:pPr>
        <w:keepNext/>
        <w:keepLines/>
        <w:spacing w:after="0" w:line="240" w:lineRule="auto"/>
        <w:ind w:left="-284"/>
        <w:jc w:val="both"/>
        <w:outlineLvl w:val="1"/>
        <w:rPr>
          <w:rFonts w:ascii="FrankRuehl" w:eastAsia="Guttman Hodes" w:hAnsi="FrankRuehl" w:cs="Guttman Rashi"/>
          <w:bCs/>
          <w:noProof/>
          <w:sz w:val="16"/>
          <w:szCs w:val="16"/>
        </w:rPr>
      </w:pPr>
      <w:bookmarkStart w:id="3838" w:name="_Toc124091748"/>
      <w:bookmarkStart w:id="3839" w:name="_Toc124202402"/>
      <w:r w:rsidRPr="00126B3E">
        <w:rPr>
          <w:rFonts w:ascii="FrankRuehl" w:eastAsia="Guttman Hodes" w:hAnsi="FrankRuehl" w:cs="Guttman Rashi" w:hint="cs"/>
          <w:bCs/>
          <w:noProof/>
          <w:sz w:val="16"/>
          <w:szCs w:val="16"/>
          <w:rtl/>
        </w:rPr>
        <w:t>חזון איש או"ח סי' מז אות ח</w:t>
      </w:r>
      <w:bookmarkEnd w:id="3838"/>
      <w:bookmarkEnd w:id="3839"/>
    </w:p>
    <w:p w14:paraId="6EF16612" w14:textId="77777777" w:rsidR="00F052A2" w:rsidRPr="00126B3E" w:rsidRDefault="00F052A2" w:rsidP="00F052A2">
      <w:pPr>
        <w:pStyle w:val="a7"/>
        <w:rPr>
          <w:rtl/>
        </w:rPr>
      </w:pPr>
      <w:bookmarkStart w:id="3840" w:name="_Toc124092468"/>
      <w:bookmarkStart w:id="3841" w:name="_Toc124202346"/>
      <w:bookmarkStart w:id="3842" w:name="_Toc124412285"/>
      <w:r w:rsidRPr="00126B3E">
        <w:rPr>
          <w:rFonts w:hint="cs"/>
          <w:rtl/>
        </w:rPr>
        <w:t>קו' החזו"א דבשיורי כוסות ל"ה בסיס כלל כיון דדעתו לנערם בשבת כדכתב ר"ת לענין קליפין</w:t>
      </w:r>
      <w:bookmarkEnd w:id="3840"/>
      <w:bookmarkEnd w:id="3841"/>
      <w:bookmarkEnd w:id="3842"/>
    </w:p>
    <w:p w14:paraId="3DE5B487" w14:textId="58F5AD8E" w:rsidR="00F052A2" w:rsidRPr="00110DB4" w:rsidRDefault="00F052A2" w:rsidP="0077200F">
      <w:pPr>
        <w:pStyle w:val="a3"/>
        <w:rPr>
          <w:vanish/>
          <w:rtl/>
        </w:rPr>
      </w:pPr>
      <w:r w:rsidRPr="00110DB4">
        <w:rPr>
          <w:rFonts w:hint="cs"/>
          <w:vanish/>
          <w:rtl/>
        </w:rPr>
        <w:t xml:space="preserve">במה שהקשו </w:t>
      </w:r>
      <w:r w:rsidRPr="00110DB4">
        <w:rPr>
          <w:b/>
          <w:bCs/>
          <w:vanish/>
          <w:rtl/>
        </w:rPr>
        <w:t>התוס' לקמן</w:t>
      </w:r>
      <w:r w:rsidRPr="00110DB4">
        <w:rPr>
          <w:rFonts w:ascii="Calibri" w:hAnsi="Calibri" w:cs="Guttman Rashi" w:hint="cs"/>
          <w:vanish/>
          <w:sz w:val="10"/>
          <w:szCs w:val="12"/>
          <w:rtl/>
        </w:rPr>
        <w:t xml:space="preserve"> (עי' אות </w:t>
      </w:r>
      <w:r w:rsidRPr="00110DB4">
        <w:rPr>
          <w:rFonts w:ascii="Calibri" w:hAnsi="Calibri" w:cs="Guttman Rashi" w:hint="cs"/>
          <w:vanish/>
          <w:sz w:val="10"/>
          <w:szCs w:val="12"/>
          <w:rtl/>
        </w:rPr>
        <w:fldChar w:fldCharType="begin"/>
      </w:r>
      <w:r w:rsidRPr="00110DB4">
        <w:rPr>
          <w:rFonts w:ascii="Calibri" w:hAnsi="Calibri" w:cs="Guttman Rashi" w:hint="cs"/>
          <w:vanish/>
          <w:sz w:val="10"/>
          <w:szCs w:val="12"/>
          <w:rtl/>
        </w:rPr>
        <w:instrText xml:space="preserve"> </w:instrText>
      </w:r>
      <w:r w:rsidRPr="00110DB4">
        <w:rPr>
          <w:rFonts w:ascii="Calibri" w:hAnsi="Calibri" w:cs="Guttman Rashi"/>
          <w:vanish/>
          <w:sz w:val="10"/>
          <w:szCs w:val="12"/>
        </w:rPr>
        <w:instrText>REF</w:instrText>
      </w:r>
      <w:r w:rsidRPr="00110DB4">
        <w:rPr>
          <w:rFonts w:ascii="Calibri" w:hAnsi="Calibri" w:cs="Guttman Rashi" w:hint="cs"/>
          <w:vanish/>
          <w:sz w:val="10"/>
          <w:szCs w:val="12"/>
          <w:rtl/>
        </w:rPr>
        <w:instrText xml:space="preserve"> _</w:instrText>
      </w:r>
      <w:r w:rsidRPr="00110DB4">
        <w:rPr>
          <w:rFonts w:ascii="Calibri" w:hAnsi="Calibri" w:cs="Guttman Rashi"/>
          <w:vanish/>
          <w:sz w:val="10"/>
          <w:szCs w:val="12"/>
        </w:rPr>
        <w:instrText>Ref123477973 \r \h</w:instrText>
      </w:r>
      <w:r w:rsidRPr="00110DB4">
        <w:rPr>
          <w:rFonts w:ascii="Calibri" w:hAnsi="Calibri" w:cs="Guttman Rashi" w:hint="cs"/>
          <w:vanish/>
          <w:sz w:val="10"/>
          <w:szCs w:val="12"/>
          <w:rtl/>
        </w:rPr>
        <w:instrText xml:space="preserve"> </w:instrText>
      </w:r>
      <w:r w:rsidRPr="00110DB4">
        <w:rPr>
          <w:rFonts w:ascii="Calibri" w:hAnsi="Calibri" w:cs="Guttman Rashi"/>
          <w:vanish/>
          <w:sz w:val="10"/>
          <w:szCs w:val="12"/>
          <w:rtl/>
        </w:rPr>
        <w:instrText xml:space="preserve"> \* </w:instrText>
      </w:r>
      <w:r w:rsidRPr="00110DB4">
        <w:rPr>
          <w:rFonts w:ascii="Calibri" w:hAnsi="Calibri" w:cs="Guttman Rashi"/>
          <w:vanish/>
          <w:sz w:val="10"/>
          <w:szCs w:val="12"/>
        </w:rPr>
        <w:instrText>MERGEFORMAT</w:instrText>
      </w:r>
      <w:r w:rsidRPr="00110DB4">
        <w:rPr>
          <w:rFonts w:ascii="Calibri" w:hAnsi="Calibri" w:cs="Guttman Rashi"/>
          <w:vanish/>
          <w:sz w:val="10"/>
          <w:szCs w:val="12"/>
          <w:rtl/>
        </w:rPr>
        <w:instrText xml:space="preserve"> </w:instrText>
      </w:r>
      <w:r w:rsidRPr="00110DB4">
        <w:rPr>
          <w:rFonts w:ascii="Calibri" w:hAnsi="Calibri" w:cs="Guttman Rashi" w:hint="cs"/>
          <w:vanish/>
          <w:sz w:val="10"/>
          <w:szCs w:val="12"/>
          <w:rtl/>
        </w:rPr>
      </w:r>
      <w:r w:rsidRPr="00110DB4">
        <w:rPr>
          <w:rFonts w:ascii="Calibri" w:hAnsi="Calibri" w:cs="Guttman Rashi" w:hint="cs"/>
          <w:vanish/>
          <w:sz w:val="10"/>
          <w:szCs w:val="12"/>
          <w:rtl/>
        </w:rPr>
        <w:fldChar w:fldCharType="separate"/>
      </w:r>
      <w:r w:rsidR="00FA04D3">
        <w:rPr>
          <w:rFonts w:ascii="Calibri" w:hAnsi="Calibri" w:cs="Guttman Rashi" w:hint="eastAsia"/>
          <w:vanish/>
          <w:sz w:val="10"/>
          <w:szCs w:val="12"/>
          <w:cs/>
        </w:rPr>
        <w:t>‎</w:t>
      </w:r>
      <w:r w:rsidR="00FA04D3">
        <w:rPr>
          <w:rFonts w:ascii="Calibri" w:hAnsi="Calibri" w:cs="Guttman Rashi" w:hint="eastAsia"/>
          <w:vanish/>
          <w:sz w:val="10"/>
          <w:szCs w:val="12"/>
          <w:rtl/>
        </w:rPr>
        <w:t>טז</w:t>
      </w:r>
      <w:r w:rsidR="00FA04D3">
        <w:rPr>
          <w:rFonts w:ascii="Calibri" w:hAnsi="Calibri" w:cs="Guttman Rashi"/>
          <w:vanish/>
          <w:sz w:val="10"/>
          <w:szCs w:val="12"/>
          <w:rtl/>
        </w:rPr>
        <w:t>)</w:t>
      </w:r>
      <w:r w:rsidRPr="00110DB4">
        <w:rPr>
          <w:rFonts w:ascii="Calibri" w:hAnsi="Calibri" w:cs="Guttman Rashi" w:hint="cs"/>
          <w:vanish/>
          <w:sz w:val="10"/>
          <w:szCs w:val="12"/>
          <w:rtl/>
        </w:rPr>
        <w:fldChar w:fldCharType="end"/>
      </w:r>
      <w:r w:rsidRPr="00110DB4">
        <w:rPr>
          <w:rFonts w:ascii="Calibri" w:hAnsi="Calibri" w:cs="Guttman Rashi" w:hint="cs"/>
          <w:vanish/>
          <w:sz w:val="10"/>
          <w:szCs w:val="12"/>
          <w:rtl/>
        </w:rPr>
        <w:t xml:space="preserve"> </w:t>
      </w:r>
      <w:r w:rsidRPr="00110DB4">
        <w:rPr>
          <w:rFonts w:hint="cs"/>
          <w:vanish/>
          <w:rtl/>
        </w:rPr>
        <w:t xml:space="preserve">מטלטול כנונא אגב קיטמא לטלטול שיורי כוסות, הקשה </w:t>
      </w:r>
      <w:r w:rsidRPr="00110DB4">
        <w:rPr>
          <w:b/>
          <w:bCs/>
          <w:vanish/>
          <w:rtl/>
        </w:rPr>
        <w:t>החזו"א</w:t>
      </w:r>
      <w:r w:rsidRPr="00110DB4">
        <w:rPr>
          <w:rFonts w:ascii="Calibri" w:hAnsi="Calibri" w:cs="Guttman Rashi" w:hint="cs"/>
          <w:vanish/>
          <w:sz w:val="10"/>
          <w:szCs w:val="12"/>
          <w:rtl/>
        </w:rPr>
        <w:t xml:space="preserve"> (סי' מ"ז סק"ח) </w:t>
      </w:r>
      <w:r w:rsidRPr="00110DB4">
        <w:rPr>
          <w:rFonts w:hint="cs"/>
          <w:vanish/>
          <w:rtl/>
        </w:rPr>
        <w:t xml:space="preserve">דבשיורי כוסות דדעתו לנערם היום, אי"ז בסיס כלל, כדכתב </w:t>
      </w:r>
      <w:r w:rsidRPr="00110DB4">
        <w:rPr>
          <w:b/>
          <w:bCs/>
          <w:vanish/>
          <w:rtl/>
        </w:rPr>
        <w:t>ר"ת בתוס' לקמן</w:t>
      </w:r>
      <w:r w:rsidRPr="00110DB4">
        <w:rPr>
          <w:rFonts w:ascii="Calibri" w:hAnsi="Calibri" w:cs="Guttman Rashi" w:hint="cs"/>
          <w:vanish/>
          <w:sz w:val="10"/>
          <w:szCs w:val="12"/>
          <w:rtl/>
        </w:rPr>
        <w:t xml:space="preserve"> ((עי' אות </w:t>
      </w:r>
      <w:r w:rsidRPr="00110DB4">
        <w:rPr>
          <w:rFonts w:ascii="Calibri" w:hAnsi="Calibri" w:cs="Guttman Rashi"/>
          <w:vanish/>
          <w:sz w:val="10"/>
          <w:szCs w:val="12"/>
          <w:rtl/>
        </w:rPr>
        <w:fldChar w:fldCharType="begin"/>
      </w:r>
      <w:r w:rsidRPr="00110DB4">
        <w:rPr>
          <w:rFonts w:ascii="Calibri" w:hAnsi="Calibri" w:cs="Guttman Rashi"/>
          <w:vanish/>
          <w:sz w:val="10"/>
          <w:szCs w:val="12"/>
          <w:rtl/>
        </w:rPr>
        <w:instrText xml:space="preserve"> </w:instrText>
      </w:r>
      <w:r w:rsidRPr="00110DB4">
        <w:rPr>
          <w:rFonts w:ascii="Calibri" w:hAnsi="Calibri" w:cs="Guttman Rashi" w:hint="cs"/>
          <w:vanish/>
          <w:sz w:val="10"/>
          <w:szCs w:val="12"/>
        </w:rPr>
        <w:instrText>REF</w:instrText>
      </w:r>
      <w:r w:rsidRPr="00110DB4">
        <w:rPr>
          <w:rFonts w:ascii="Calibri" w:hAnsi="Calibri" w:cs="Guttman Rashi" w:hint="cs"/>
          <w:vanish/>
          <w:sz w:val="10"/>
          <w:szCs w:val="12"/>
          <w:rtl/>
        </w:rPr>
        <w:instrText xml:space="preserve"> _</w:instrText>
      </w:r>
      <w:r w:rsidRPr="00110DB4">
        <w:rPr>
          <w:rFonts w:ascii="Calibri" w:hAnsi="Calibri" w:cs="Guttman Rashi" w:hint="cs"/>
          <w:vanish/>
          <w:sz w:val="10"/>
          <w:szCs w:val="12"/>
        </w:rPr>
        <w:instrText>Ref124265593 \r \h</w:instrText>
      </w:r>
      <w:r w:rsidRPr="00110DB4">
        <w:rPr>
          <w:rFonts w:ascii="Calibri" w:hAnsi="Calibri" w:cs="Guttman Rashi"/>
          <w:vanish/>
          <w:sz w:val="10"/>
          <w:szCs w:val="12"/>
          <w:rtl/>
        </w:rPr>
        <w:instrText xml:space="preserve"> </w:instrText>
      </w:r>
      <w:r w:rsidR="00126B3E" w:rsidRPr="00110DB4">
        <w:rPr>
          <w:rFonts w:ascii="Calibri" w:hAnsi="Calibri" w:cs="Guttman Rashi"/>
          <w:vanish/>
          <w:sz w:val="10"/>
          <w:szCs w:val="12"/>
          <w:rtl/>
        </w:rPr>
        <w:instrText xml:space="preserve"> \* </w:instrText>
      </w:r>
      <w:r w:rsidR="00126B3E" w:rsidRPr="00110DB4">
        <w:rPr>
          <w:rFonts w:ascii="Calibri" w:hAnsi="Calibri" w:cs="Guttman Rashi"/>
          <w:vanish/>
          <w:sz w:val="10"/>
          <w:szCs w:val="12"/>
        </w:rPr>
        <w:instrText>MERGEFORMAT</w:instrText>
      </w:r>
      <w:r w:rsidR="00126B3E" w:rsidRPr="00110DB4">
        <w:rPr>
          <w:rFonts w:ascii="Calibri" w:hAnsi="Calibri" w:cs="Guttman Rashi"/>
          <w:vanish/>
          <w:sz w:val="10"/>
          <w:szCs w:val="12"/>
          <w:rtl/>
        </w:rPr>
        <w:instrText xml:space="preserve"> </w:instrText>
      </w:r>
      <w:r w:rsidRPr="00110DB4">
        <w:rPr>
          <w:rFonts w:ascii="Calibri" w:hAnsi="Calibri" w:cs="Guttman Rashi"/>
          <w:vanish/>
          <w:sz w:val="10"/>
          <w:szCs w:val="12"/>
          <w:rtl/>
        </w:rPr>
      </w:r>
      <w:r w:rsidRPr="00110DB4">
        <w:rPr>
          <w:rFonts w:ascii="Calibri" w:hAnsi="Calibri" w:cs="Guttman Rashi"/>
          <w:vanish/>
          <w:sz w:val="10"/>
          <w:szCs w:val="12"/>
          <w:rtl/>
        </w:rPr>
        <w:fldChar w:fldCharType="separate"/>
      </w:r>
      <w:r w:rsidR="00FA04D3">
        <w:rPr>
          <w:rFonts w:ascii="Calibri" w:hAnsi="Calibri" w:cs="Guttman Rashi"/>
          <w:vanish/>
          <w:sz w:val="10"/>
          <w:szCs w:val="12"/>
          <w:cs/>
        </w:rPr>
        <w:t>‎</w:t>
      </w:r>
      <w:r w:rsidR="00FA04D3">
        <w:rPr>
          <w:rFonts w:ascii="Calibri" w:hAnsi="Calibri" w:cs="Guttman Rashi"/>
          <w:vanish/>
          <w:sz w:val="10"/>
          <w:szCs w:val="12"/>
          <w:rtl/>
        </w:rPr>
        <w:t>ד)</w:t>
      </w:r>
      <w:r w:rsidRPr="00110DB4">
        <w:rPr>
          <w:rFonts w:ascii="Calibri" w:hAnsi="Calibri" w:cs="Guttman Rashi"/>
          <w:vanish/>
          <w:sz w:val="10"/>
          <w:szCs w:val="12"/>
          <w:rtl/>
        </w:rPr>
        <w:fldChar w:fldCharType="end"/>
      </w:r>
      <w:r w:rsidRPr="00110DB4">
        <w:rPr>
          <w:rFonts w:ascii="Calibri" w:hAnsi="Calibri" w:cs="Guttman Rashi" w:hint="cs"/>
          <w:vanish/>
          <w:sz w:val="10"/>
          <w:szCs w:val="12"/>
          <w:rtl/>
        </w:rPr>
        <w:t xml:space="preserve"> </w:t>
      </w:r>
      <w:r w:rsidRPr="00110DB4">
        <w:rPr>
          <w:rFonts w:hint="cs"/>
          <w:vanish/>
          <w:rtl/>
        </w:rPr>
        <w:t>לענין עצמות וקליפין.</w:t>
      </w:r>
    </w:p>
    <w:p w14:paraId="304B7FC7" w14:textId="77777777" w:rsidR="00F052A2" w:rsidRPr="00D609C3" w:rsidRDefault="00F052A2" w:rsidP="00607ABE">
      <w:pPr>
        <w:pStyle w:val="a1"/>
      </w:pPr>
      <w:r w:rsidRPr="00D609C3">
        <w:rPr>
          <w:rFonts w:hint="cs"/>
          <w:rtl/>
        </w:rPr>
        <w:t>מ"ז א' תוד"ה הוה ואילו בפ"ב דביצה כו' לכאורה בשיורי כוסות כיון דדעתו לנערם היום לא חשיב בסיס וכמש"כ תו' בעצמות וקליפין לקמן נ"א א' ד"ה או.</w:t>
      </w:r>
    </w:p>
    <w:p w14:paraId="5B71BBE0" w14:textId="367B5734" w:rsidR="00F052A2" w:rsidRPr="00126B3E" w:rsidRDefault="00F052A2" w:rsidP="00F052A2">
      <w:pPr>
        <w:pStyle w:val="a7"/>
        <w:rPr>
          <w:rtl/>
        </w:rPr>
      </w:pPr>
      <w:bookmarkStart w:id="3843" w:name="_Toc124092469"/>
      <w:bookmarkStart w:id="3844" w:name="_Toc124202347"/>
      <w:bookmarkStart w:id="3845" w:name="_Toc124412286"/>
      <w:r w:rsidRPr="00126B3E">
        <w:rPr>
          <w:rFonts w:hint="cs"/>
          <w:rtl/>
        </w:rPr>
        <w:t>בי' החזו"א דבי' התוס' בשיורי כוסות הוא לפי בי' התוס' דההיתר בקליפין דא"א להניחם במק"א</w:t>
      </w:r>
      <w:bookmarkEnd w:id="3843"/>
      <w:bookmarkEnd w:id="3844"/>
      <w:bookmarkEnd w:id="3845"/>
    </w:p>
    <w:p w14:paraId="35415E43" w14:textId="7FF66515" w:rsidR="00F052A2" w:rsidRPr="00110DB4" w:rsidRDefault="00F052A2" w:rsidP="0077200F">
      <w:pPr>
        <w:pStyle w:val="a3"/>
        <w:rPr>
          <w:vanish/>
        </w:rPr>
      </w:pPr>
      <w:r w:rsidRPr="00110DB4">
        <w:rPr>
          <w:rFonts w:hint="cs"/>
          <w:vanish/>
          <w:rtl/>
        </w:rPr>
        <w:t xml:space="preserve">ותירץ </w:t>
      </w:r>
      <w:r w:rsidRPr="00110DB4">
        <w:rPr>
          <w:b/>
          <w:bCs/>
          <w:vanish/>
          <w:rtl/>
        </w:rPr>
        <w:t>החזו"א</w:t>
      </w:r>
      <w:r w:rsidRPr="00110DB4">
        <w:rPr>
          <w:rFonts w:hint="cs"/>
          <w:vanish/>
          <w:rtl/>
        </w:rPr>
        <w:t xml:space="preserve"> דכיון דיש עוד ביאור </w:t>
      </w:r>
      <w:r w:rsidRPr="00110DB4">
        <w:rPr>
          <w:rStyle w:val="aff4"/>
          <w:rFonts w:hint="cs"/>
          <w:vanish/>
          <w:rtl/>
        </w:rPr>
        <w:t>ב</w:t>
      </w:r>
      <w:r w:rsidRPr="00110DB4">
        <w:rPr>
          <w:rStyle w:val="aff4"/>
          <w:vanish/>
          <w:rtl/>
        </w:rPr>
        <w:t>תוס'</w:t>
      </w:r>
      <w:r w:rsidRPr="00110DB4">
        <w:rPr>
          <w:rStyle w:val="aff4"/>
          <w:rFonts w:hint="cs"/>
          <w:vanish/>
          <w:rtl/>
        </w:rPr>
        <w:t xml:space="preserve"> לקמן</w:t>
      </w:r>
      <w:r w:rsidRPr="00110DB4">
        <w:rPr>
          <w:rFonts w:hint="cs"/>
          <w:vanish/>
          <w:rtl/>
        </w:rPr>
        <w:t xml:space="preserve"> </w:t>
      </w:r>
      <w:r w:rsidRPr="00110DB4">
        <w:rPr>
          <w:rStyle w:val="af"/>
          <w:vanish/>
          <w:rtl/>
        </w:rPr>
        <w:t>[</w:t>
      </w:r>
      <w:r w:rsidRPr="00110DB4">
        <w:rPr>
          <w:rStyle w:val="aff9"/>
          <w:vanish/>
          <w:rtl/>
        </w:rPr>
        <w:t>קכג.</w:t>
      </w:r>
      <w:r w:rsidRPr="00110DB4">
        <w:rPr>
          <w:rStyle w:val="af"/>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Ref124265823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w:t>
      </w:r>
      <w:r w:rsidRPr="00110DB4">
        <w:rPr>
          <w:rStyle w:val="af2"/>
          <w:rFonts w:eastAsia="Guttman Hodes"/>
          <w:vanish/>
          <w:rtl/>
        </w:rPr>
        <w:fldChar w:fldCharType="end"/>
      </w:r>
      <w:r w:rsidRPr="00110DB4">
        <w:rPr>
          <w:rFonts w:hint="cs"/>
          <w:vanish/>
          <w:rtl/>
        </w:rPr>
        <w:t xml:space="preserve"> דההיתר בעצמות וקליפין הוא רק כיון דא"א להניחם במקום אחר, וכתב </w:t>
      </w:r>
      <w:r w:rsidRPr="00110DB4">
        <w:rPr>
          <w:rStyle w:val="aff4"/>
          <w:rFonts w:hint="cs"/>
          <w:vanish/>
          <w:rtl/>
        </w:rPr>
        <w:t>החזו"א</w:t>
      </w:r>
      <w:r w:rsidRPr="00110DB4">
        <w:rPr>
          <w:rFonts w:hint="cs"/>
          <w:vanish/>
          <w:rtl/>
        </w:rPr>
        <w:t xml:space="preserve"> דלפי"ז בשיורי כוסות הטלטול אסור, </w:t>
      </w:r>
      <w:bookmarkStart w:id="3846" w:name="_Hlk124351952"/>
      <w:r w:rsidRPr="00110DB4">
        <w:rPr>
          <w:rStyle w:val="af"/>
          <w:rFonts w:hint="cs"/>
          <w:vanish/>
          <w:rtl/>
        </w:rPr>
        <w:t xml:space="preserve">[וכדביאר </w:t>
      </w:r>
      <w:r w:rsidRPr="00110DB4">
        <w:rPr>
          <w:rStyle w:val="aff9"/>
          <w:rFonts w:hint="cs"/>
          <w:vanish/>
          <w:rtl/>
        </w:rPr>
        <w:t>החזו"א</w:t>
      </w:r>
      <w:r w:rsidRPr="00110DB4">
        <w:rPr>
          <w:rStyle w:val="af"/>
          <w:rFonts w:hint="cs"/>
          <w:vanish/>
          <w:rtl/>
        </w:rPr>
        <w:t xml:space="preserve"> </w:t>
      </w:r>
      <w:r w:rsidRPr="00110DB4">
        <w:rPr>
          <w:rStyle w:val="af2"/>
          <w:rFonts w:eastAsia="Guttman Hodes" w:hint="cs"/>
          <w:vanish/>
          <w:rtl/>
        </w:rPr>
        <w:t>(סי' מ"ז סק"ז, הובא בסימן ט' אות כ"ו)</w:t>
      </w:r>
      <w:r w:rsidRPr="00110DB4">
        <w:rPr>
          <w:rStyle w:val="af"/>
          <w:vanish/>
          <w:rtl/>
        </w:rPr>
        <w:t xml:space="preserve"> דס"</w:t>
      </w:r>
      <w:bookmarkEnd w:id="3846"/>
      <w:r w:rsidRPr="00110DB4">
        <w:rPr>
          <w:rStyle w:val="af"/>
          <w:vanish/>
          <w:rtl/>
        </w:rPr>
        <w:t xml:space="preserve">ל </w:t>
      </w:r>
      <w:r w:rsidRPr="00110DB4">
        <w:rPr>
          <w:rStyle w:val="aff9"/>
          <w:vanish/>
          <w:rtl/>
        </w:rPr>
        <w:t>לתוס'</w:t>
      </w:r>
      <w:r w:rsidRPr="00110DB4">
        <w:rPr>
          <w:rStyle w:val="af"/>
          <w:vanish/>
          <w:rtl/>
        </w:rPr>
        <w:t xml:space="preserve"> </w:t>
      </w:r>
      <w:r w:rsidRPr="00110DB4">
        <w:rPr>
          <w:rStyle w:val="aff5"/>
          <w:rFonts w:hint="cs"/>
          <w:vanish/>
          <w:rtl/>
        </w:rPr>
        <w:t>(מד: ד"ה יש, הובא בסימן ט' אות פ"ח)</w:t>
      </w:r>
      <w:r w:rsidRPr="00110DB4">
        <w:rPr>
          <w:rStyle w:val="af2"/>
          <w:rFonts w:eastAsia="Guttman Hodes" w:hint="cs"/>
          <w:vanish/>
          <w:rtl/>
        </w:rPr>
        <w:t xml:space="preserve"> </w:t>
      </w:r>
      <w:r w:rsidRPr="00110DB4">
        <w:rPr>
          <w:rStyle w:val="af"/>
          <w:vanish/>
          <w:rtl/>
        </w:rPr>
        <w:t>דמניח בשבת הוי בסיס],</w:t>
      </w:r>
      <w:r w:rsidRPr="00110DB4">
        <w:rPr>
          <w:vanish/>
          <w:sz w:val="12"/>
          <w:szCs w:val="14"/>
          <w:rtl/>
        </w:rPr>
        <w:t xml:space="preserve"> </w:t>
      </w:r>
      <w:r w:rsidRPr="00110DB4">
        <w:rPr>
          <w:rFonts w:hint="cs"/>
          <w:vanish/>
          <w:rtl/>
        </w:rPr>
        <w:t xml:space="preserve">ולכן הוצרכו </w:t>
      </w:r>
      <w:r w:rsidRPr="00110DB4">
        <w:rPr>
          <w:b/>
          <w:bCs/>
          <w:vanish/>
          <w:rtl/>
        </w:rPr>
        <w:t>התוס' לקמן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Ref123477973 \r \h</w:instrText>
      </w:r>
      <w:r w:rsidRPr="00110DB4">
        <w:rPr>
          <w:rStyle w:val="af2"/>
          <w:rFonts w:eastAsia="Guttman Hodes" w:hint="cs"/>
          <w:vanish/>
          <w:rtl/>
        </w:rPr>
        <w:instrText xml:space="preserve"> </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hint="cs"/>
          <w:vanish/>
          <w:rtl/>
        </w:rPr>
      </w:r>
      <w:r w:rsidRPr="00110DB4">
        <w:rPr>
          <w:rStyle w:val="af2"/>
          <w:rFonts w:eastAsia="Guttman Hodes" w:hint="cs"/>
          <w:vanish/>
          <w:rtl/>
        </w:rPr>
        <w:fldChar w:fldCharType="separate"/>
      </w:r>
      <w:r w:rsidR="00FA04D3">
        <w:rPr>
          <w:rStyle w:val="af2"/>
          <w:rFonts w:eastAsia="Guttman Hodes" w:hint="eastAsia"/>
          <w:vanish/>
          <w:cs/>
        </w:rPr>
        <w:t>‎</w:t>
      </w:r>
      <w:r w:rsidR="00FA04D3">
        <w:rPr>
          <w:rStyle w:val="af2"/>
          <w:rFonts w:eastAsia="Guttman Hodes" w:hint="eastAsia"/>
          <w:vanish/>
          <w:rtl/>
        </w:rPr>
        <w:t>טז</w:t>
      </w:r>
      <w:r w:rsidR="00FA04D3">
        <w:rPr>
          <w:rStyle w:val="af2"/>
          <w:rFonts w:eastAsia="Guttman Hodes"/>
          <w:vanish/>
          <w:rtl/>
        </w:rPr>
        <w:t>)</w:t>
      </w:r>
      <w:r w:rsidRPr="00110DB4">
        <w:rPr>
          <w:rStyle w:val="af2"/>
          <w:rFonts w:eastAsia="Guttman Hodes" w:hint="cs"/>
          <w:vanish/>
          <w:rtl/>
        </w:rPr>
        <w:fldChar w:fldCharType="end"/>
      </w:r>
      <w:r w:rsidRPr="00110DB4">
        <w:rPr>
          <w:rFonts w:hint="cs"/>
          <w:vanish/>
          <w:rtl/>
        </w:rPr>
        <w:t xml:space="preserve"> לבאר דההיתר בשיורי כוסות הוא רק כיון דלא חשיבי והם בטלים לכוס.</w:t>
      </w:r>
    </w:p>
    <w:p w14:paraId="4503B849" w14:textId="77777777" w:rsidR="00D47F0E" w:rsidRPr="00D609C3" w:rsidRDefault="00F052A2" w:rsidP="00607ABE">
      <w:pPr>
        <w:pStyle w:val="a1"/>
        <w:rPr>
          <w:rtl/>
        </w:rPr>
      </w:pPr>
      <w:r w:rsidRPr="00D609C3">
        <w:rPr>
          <w:rFonts w:hint="cs"/>
          <w:rtl/>
        </w:rPr>
        <w:t>מיהו לקמן קכ"ג א' כ' תו' דדוקא בעצמות וקליפין שרינן משום שאי אפשר וכמש"כ סק"ז והילכך בשיורי כוסות יש לאסור הטלטול אם לא משום דלא חשיבי ובטלי אגב כסא.</w:t>
      </w:r>
    </w:p>
    <w:p w14:paraId="56488486" w14:textId="1F29596C" w:rsidR="00F052A2" w:rsidRPr="00126B3E" w:rsidRDefault="00F052A2" w:rsidP="00F052A2">
      <w:pPr>
        <w:pStyle w:val="affff5"/>
      </w:pPr>
      <w:bookmarkStart w:id="3847" w:name="_Toc124412287"/>
      <w:r w:rsidRPr="00126B3E">
        <w:rPr>
          <w:rFonts w:hint="cs"/>
          <w:rtl/>
        </w:rPr>
        <w:t>בי' הגרעק"א בתוס' בניעור וטלטול גמור</w:t>
      </w:r>
      <w:bookmarkEnd w:id="3847"/>
    </w:p>
    <w:p w14:paraId="3710FADF" w14:textId="77777777" w:rsidR="00F052A2" w:rsidRPr="00126B3E" w:rsidRDefault="00F052A2" w:rsidP="00F052A2">
      <w:pPr>
        <w:pStyle w:val="1"/>
        <w:rPr>
          <w:rtl/>
        </w:rPr>
      </w:pPr>
      <w:bookmarkStart w:id="3848" w:name="_Toc124265270"/>
      <w:bookmarkStart w:id="3849" w:name="_Toc124333318"/>
      <w:bookmarkStart w:id="3850" w:name="_Toc124412288"/>
      <w:r w:rsidRPr="00126B3E">
        <w:rPr>
          <w:rFonts w:hint="cs"/>
          <w:rtl/>
        </w:rPr>
        <w:t>בי' הגרעק"א בתוס' לק' דע"מ ליטול כשוכח לניעור</w:t>
      </w:r>
      <w:bookmarkEnd w:id="3848"/>
      <w:bookmarkEnd w:id="3849"/>
      <w:r w:rsidRPr="00126B3E">
        <w:rPr>
          <w:rFonts w:hint="cs"/>
          <w:rtl/>
        </w:rPr>
        <w:t xml:space="preserve"> ולא לטלטול</w:t>
      </w:r>
      <w:bookmarkEnd w:id="3850"/>
    </w:p>
    <w:p w14:paraId="21750FF6" w14:textId="77777777" w:rsidR="00F052A2" w:rsidRPr="00126B3E" w:rsidRDefault="00F052A2" w:rsidP="00D163D8">
      <w:pPr>
        <w:pStyle w:val="afffff7"/>
        <w:rPr>
          <w:rtl/>
        </w:rPr>
      </w:pPr>
      <w:bookmarkStart w:id="3851" w:name="_Toc124265315"/>
      <w:bookmarkStart w:id="3852" w:name="_Toc124268600"/>
      <w:bookmarkStart w:id="3853" w:name="_Toc124357291"/>
      <w:bookmarkStart w:id="3854" w:name="_Toc130400625"/>
      <w:r w:rsidRPr="00126B3E">
        <w:rPr>
          <w:rFonts w:hint="cs"/>
          <w:rtl/>
        </w:rPr>
        <w:t>רבי עקיבא איגר שבת קכג ע"א על תוד"ה האי</w:t>
      </w:r>
      <w:bookmarkEnd w:id="3851"/>
      <w:bookmarkEnd w:id="3852"/>
      <w:r w:rsidRPr="00126B3E">
        <w:rPr>
          <w:rtl/>
        </w:rPr>
        <w:t xml:space="preserve"> (י)</w:t>
      </w:r>
      <w:bookmarkEnd w:id="3853"/>
      <w:bookmarkEnd w:id="3854"/>
    </w:p>
    <w:p w14:paraId="22F206C4" w14:textId="77777777" w:rsidR="00F052A2" w:rsidRPr="00126B3E" w:rsidRDefault="00F052A2" w:rsidP="00D163D8">
      <w:pPr>
        <w:pStyle w:val="afffff7"/>
        <w:rPr>
          <w:rtl/>
        </w:rPr>
      </w:pPr>
      <w:bookmarkStart w:id="3855" w:name="_Toc124265316"/>
      <w:bookmarkStart w:id="3856" w:name="_Toc124268601"/>
      <w:bookmarkStart w:id="3857" w:name="_Toc124357292"/>
      <w:bookmarkStart w:id="3858" w:name="_Toc130400626"/>
      <w:bookmarkStart w:id="3859" w:name="_Toc124265271"/>
      <w:bookmarkStart w:id="3860" w:name="_Toc124333319"/>
      <w:r w:rsidRPr="00126B3E">
        <w:rPr>
          <w:rFonts w:hint="cs"/>
          <w:rtl/>
        </w:rPr>
        <w:t>רבי עקיבא איגר הג' שו"ע או"ח סימן שט סעיף ד</w:t>
      </w:r>
      <w:bookmarkEnd w:id="3855"/>
      <w:bookmarkEnd w:id="3856"/>
      <w:r w:rsidRPr="00126B3E">
        <w:rPr>
          <w:rtl/>
        </w:rPr>
        <w:t xml:space="preserve"> (י)</w:t>
      </w:r>
      <w:bookmarkEnd w:id="3857"/>
      <w:bookmarkEnd w:id="3858"/>
    </w:p>
    <w:p w14:paraId="39FA6219" w14:textId="77777777" w:rsidR="00F052A2" w:rsidRPr="00126B3E" w:rsidRDefault="00F052A2" w:rsidP="00D163D8">
      <w:pPr>
        <w:pStyle w:val="afffff7"/>
        <w:rPr>
          <w:rtl/>
        </w:rPr>
      </w:pPr>
      <w:bookmarkStart w:id="3861" w:name="_Toc124265317"/>
      <w:bookmarkStart w:id="3862" w:name="_Toc124268602"/>
      <w:bookmarkStart w:id="3863" w:name="_Toc124357293"/>
      <w:bookmarkStart w:id="3864" w:name="_Toc130400627"/>
      <w:r w:rsidRPr="00126B3E">
        <w:rPr>
          <w:rFonts w:hint="cs"/>
          <w:rtl/>
        </w:rPr>
        <w:t>רבי עקיבא איגר שבת נ ע"ב ד"ה ועוד יש</w:t>
      </w:r>
      <w:bookmarkEnd w:id="3861"/>
      <w:bookmarkEnd w:id="3862"/>
      <w:r w:rsidRPr="00126B3E">
        <w:rPr>
          <w:rtl/>
        </w:rPr>
        <w:t xml:space="preserve"> (י)</w:t>
      </w:r>
      <w:bookmarkEnd w:id="3863"/>
      <w:bookmarkEnd w:id="3864"/>
    </w:p>
    <w:p w14:paraId="55922B34" w14:textId="77777777" w:rsidR="00F052A2" w:rsidRPr="00126B3E" w:rsidRDefault="00F052A2" w:rsidP="00F052A2">
      <w:pPr>
        <w:pStyle w:val="a7"/>
        <w:rPr>
          <w:rtl/>
        </w:rPr>
      </w:pPr>
      <w:bookmarkStart w:id="3865" w:name="_Toc124412289"/>
      <w:r w:rsidRPr="00126B3E">
        <w:rPr>
          <w:rFonts w:hint="cs"/>
          <w:rtl/>
        </w:rPr>
        <w:t>בי' הגרעק"א בתוס' בפוגלא דבע"מ ליטול ל"ה בסיס רק לניעור ולא לטלטול דאינו כשוכח ממש</w:t>
      </w:r>
      <w:bookmarkEnd w:id="3859"/>
      <w:bookmarkEnd w:id="3860"/>
      <w:bookmarkEnd w:id="3865"/>
    </w:p>
    <w:p w14:paraId="639046BA" w14:textId="153CB2F0" w:rsidR="00F052A2" w:rsidRPr="00110DB4" w:rsidRDefault="00F052A2" w:rsidP="0077200F">
      <w:pPr>
        <w:pStyle w:val="a3"/>
        <w:rPr>
          <w:vanish/>
          <w:rtl/>
        </w:rPr>
      </w:pPr>
      <w:r w:rsidRPr="00110DB4">
        <w:rPr>
          <w:rFonts w:hint="cs"/>
          <w:vanish/>
          <w:rtl/>
        </w:rPr>
        <w:t xml:space="preserve">במ"ש </w:t>
      </w:r>
      <w:r w:rsidRPr="00110DB4">
        <w:rPr>
          <w:rStyle w:val="aff4"/>
          <w:vanish/>
          <w:rtl/>
        </w:rPr>
        <w:t>התוס'</w:t>
      </w:r>
      <w:r w:rsidRPr="00110DB4">
        <w:rPr>
          <w:rStyle w:val="aff4"/>
          <w:rFonts w:hint="cs"/>
          <w:vanish/>
          <w:rtl/>
        </w:rPr>
        <w:t xml:space="preserve"> לקמן</w:t>
      </w:r>
      <w:r w:rsidRPr="00110DB4">
        <w:rPr>
          <w:rFonts w:hint="cs"/>
          <w:vanish/>
          <w:rtl/>
        </w:rPr>
        <w:t xml:space="preserve"> </w:t>
      </w:r>
      <w:r w:rsidRPr="00110DB4">
        <w:rPr>
          <w:rStyle w:val="af"/>
          <w:vanish/>
          <w:rtl/>
        </w:rPr>
        <w:t>[</w:t>
      </w:r>
      <w:r w:rsidRPr="00110DB4">
        <w:rPr>
          <w:rStyle w:val="aff9"/>
          <w:vanish/>
          <w:rtl/>
        </w:rPr>
        <w:t>קכג.</w:t>
      </w:r>
      <w:r w:rsidRPr="00110DB4">
        <w:rPr>
          <w:rStyle w:val="af"/>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Ref124265823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דבפוגלא איירי בהניח ע"מ ליטלה, דחשיב כשוכח, וכתבו </w:t>
      </w:r>
      <w:r w:rsidRPr="00110DB4">
        <w:rPr>
          <w:rStyle w:val="aff4"/>
          <w:vanish/>
          <w:rtl/>
        </w:rPr>
        <w:t>התוס'</w:t>
      </w:r>
      <w:r w:rsidRPr="00110DB4">
        <w:rPr>
          <w:rStyle w:val="aff4"/>
          <w:rFonts w:hint="cs"/>
          <w:vanish/>
          <w:rtl/>
        </w:rPr>
        <w:t xml:space="preserve"> לקמן</w:t>
      </w:r>
      <w:r w:rsidRPr="00110DB4">
        <w:rPr>
          <w:rFonts w:hint="cs"/>
          <w:vanish/>
          <w:rtl/>
        </w:rPr>
        <w:t xml:space="preserve"> </w:t>
      </w:r>
      <w:r w:rsidRPr="00110DB4">
        <w:rPr>
          <w:rStyle w:val="af"/>
          <w:vanish/>
          <w:rtl/>
        </w:rPr>
        <w:t>[</w:t>
      </w:r>
      <w:r w:rsidRPr="00110DB4">
        <w:rPr>
          <w:rStyle w:val="aff9"/>
          <w:vanish/>
          <w:rtl/>
        </w:rPr>
        <w:t>קכג.</w:t>
      </w:r>
      <w:r w:rsidRPr="00110DB4">
        <w:rPr>
          <w:rStyle w:val="af"/>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Ref120653387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hint="cs"/>
          <w:b/>
          <w:bCs/>
          <w:vanish/>
          <w:rtl/>
        </w:rPr>
        <w:t>שגיאה! מקור ההפניה לא נמצא.</w:t>
      </w:r>
      <w:r w:rsidRPr="00110DB4">
        <w:rPr>
          <w:rStyle w:val="af2"/>
          <w:rFonts w:eastAsia="Guttman Hodes"/>
          <w:vanish/>
          <w:rtl/>
        </w:rPr>
        <w:fldChar w:fldCharType="end"/>
      </w:r>
      <w:r w:rsidRPr="00110DB4">
        <w:rPr>
          <w:rFonts w:hint="cs"/>
          <w:vanish/>
          <w:rtl/>
        </w:rPr>
        <w:t xml:space="preserve"> דמלמטה למעלה אסור, דלא היה צריך להניח את הפוגלא, באופן שלא יוכל ליטלו משם בלי לטלטל עפר בטלטול מן הצד, כתב </w:t>
      </w:r>
      <w:r w:rsidRPr="00110DB4">
        <w:rPr>
          <w:rStyle w:val="aff4"/>
          <w:vanish/>
          <w:rtl/>
        </w:rPr>
        <w:t xml:space="preserve">הגרעק"א </w:t>
      </w:r>
      <w:r w:rsidRPr="00110DB4">
        <w:rPr>
          <w:rStyle w:val="af2"/>
          <w:rFonts w:eastAsia="Guttman Hodes" w:hint="cs"/>
          <w:vanish/>
          <w:rtl/>
        </w:rPr>
        <w:t>(קכג. על תוד"ה האי, הג' שו"ע או"ח סימן שט סעיף ד, נ: ד"ה ועוד יש, [נד' במשנת רעק"א קכג.])</w:t>
      </w:r>
      <w:r w:rsidRPr="00110DB4">
        <w:rPr>
          <w:rFonts w:hint="cs"/>
          <w:vanish/>
          <w:rtl/>
        </w:rPr>
        <w:t xml:space="preserve"> דמשמע מדברי </w:t>
      </w:r>
      <w:r w:rsidRPr="00110DB4">
        <w:rPr>
          <w:rStyle w:val="aff4"/>
          <w:vanish/>
          <w:rtl/>
        </w:rPr>
        <w:t>התוס'</w:t>
      </w:r>
      <w:r w:rsidRPr="00110DB4">
        <w:rPr>
          <w:rFonts w:hint="cs"/>
          <w:vanish/>
          <w:rtl/>
        </w:rPr>
        <w:t xml:space="preserve"> </w:t>
      </w:r>
      <w:r w:rsidRPr="00110DB4">
        <w:rPr>
          <w:rStyle w:val="af"/>
          <w:vanish/>
          <w:rtl/>
        </w:rPr>
        <w:t>[</w:t>
      </w:r>
      <w:r w:rsidRPr="00110DB4">
        <w:rPr>
          <w:rStyle w:val="aff9"/>
          <w:vanish/>
          <w:rtl/>
        </w:rPr>
        <w:t>קכג.</w:t>
      </w:r>
      <w:r w:rsidRPr="00110DB4">
        <w:rPr>
          <w:rStyle w:val="af"/>
          <w:vanish/>
          <w:rtl/>
        </w:rPr>
        <w:t xml:space="preserve">] </w:t>
      </w:r>
      <w:r w:rsidRPr="00110DB4">
        <w:rPr>
          <w:rFonts w:hint="cs"/>
          <w:vanish/>
          <w:rtl/>
        </w:rPr>
        <w:t xml:space="preserve">דמניח ע"מ ליטלה, אינו נחשב כשוכח ממש, אלא דלענין דמותר לנער חשיב כשוכח, דלגבי דין בסיס חשיב כשוכח, אבל מ"מ אסור לטלטל לצורך גופו או מקומו, </w:t>
      </w:r>
      <w:r w:rsidRPr="00110DB4">
        <w:rPr>
          <w:rStyle w:val="af"/>
          <w:vanish/>
          <w:rtl/>
        </w:rPr>
        <w:t>[היינו כשמגביה את ההיתר יחד עם המוקצה]</w:t>
      </w:r>
      <w:r w:rsidRPr="00110DB4">
        <w:rPr>
          <w:rFonts w:hint="cs"/>
          <w:vanish/>
          <w:rtl/>
        </w:rPr>
        <w:t xml:space="preserve">, וכן אסור לטלטל את המוקצה ע"י שמגביה את ההיתר, </w:t>
      </w:r>
      <w:r w:rsidRPr="00110DB4">
        <w:rPr>
          <w:rStyle w:val="af"/>
          <w:vanish/>
          <w:rtl/>
        </w:rPr>
        <w:t>[כאבן עפ"י חבית בין החביות, וכפוגלא מלמטה למעלה דצריך להגביה את העפר]</w:t>
      </w:r>
      <w:r w:rsidRPr="00110DB4">
        <w:rPr>
          <w:rFonts w:hint="cs"/>
          <w:vanish/>
          <w:rtl/>
        </w:rPr>
        <w:t>, כיון שהוא הניח בכוונה, וכל מה שהתירו לטלטל את המוקצה יחד עם ההיתר, הוא רק בשוכח ממש שלא פשע.</w:t>
      </w:r>
    </w:p>
    <w:p w14:paraId="30F6296F" w14:textId="77777777" w:rsidR="00F052A2" w:rsidRPr="00D609C3" w:rsidRDefault="00F052A2" w:rsidP="00607ABE">
      <w:pPr>
        <w:pStyle w:val="a1"/>
      </w:pPr>
      <w:r w:rsidRPr="00D609C3">
        <w:rPr>
          <w:rFonts w:hint="cs"/>
          <w:rtl/>
        </w:rPr>
        <w:t xml:space="preserve">תוד"ה האי וי"ל דמניח ע"מ ליטלה וכו', מדבריהם נראה דמ"מ לא הוי כשוכח ממש אלא דמותר רק בניעור אבל לטלטלו בצריך למקומו או לגופה לא כיון דמ"מ הניח שם בכונה עיין שם. </w:t>
      </w:r>
    </w:p>
    <w:p w14:paraId="6EA05552" w14:textId="77777777" w:rsidR="00F052A2" w:rsidRPr="00126B3E" w:rsidRDefault="00F052A2" w:rsidP="00607ABE">
      <w:pPr>
        <w:pStyle w:val="afffff5"/>
        <w:rPr>
          <w:rtl/>
        </w:rPr>
      </w:pPr>
      <w:r w:rsidRPr="00126B3E">
        <w:rPr>
          <w:rFonts w:hint="cs"/>
          <w:rtl/>
        </w:rPr>
        <w:t>מותר להטות ולנער בשבת. אבל מכל מקום אסור להגביה החביות היכי דצריך למקומה. כך נ"ל לדייק מדברי תוס' שבת דף קכ"ג ע"א ד"ה האי פולגא.</w:t>
      </w:r>
    </w:p>
    <w:p w14:paraId="17F62E5E" w14:textId="77777777" w:rsidR="00F052A2" w:rsidRPr="00126B3E" w:rsidRDefault="00F052A2" w:rsidP="00607ABE">
      <w:pPr>
        <w:pStyle w:val="afffff5"/>
        <w:rPr>
          <w:rtl/>
        </w:rPr>
      </w:pPr>
      <w:r w:rsidRPr="00126B3E">
        <w:rPr>
          <w:rFonts w:hint="cs"/>
          <w:rtl/>
        </w:rPr>
        <w:t>וזהו כמעט קושיות תוס' לקמן (דף קכ"ג) גבי פוגלא, ותירוצם שם כיון דמ"מ הניחו בכונה לא הוי כ"כ כשוכח, כוונתם מבוארה, דלענין זה הוי כשוכח דלא נעשה בסיס, ואין על ההיתר איסור טלטול, אבל מ"מ מה שמטלטל המוקצה בהגבהת ההיתר זה לא התירו רק בשוכח דלא פשע עיין שם.</w:t>
      </w:r>
    </w:p>
    <w:p w14:paraId="5A5D7E20" w14:textId="48BB5729" w:rsidR="00F052A2" w:rsidRPr="00126B3E" w:rsidRDefault="00F052A2" w:rsidP="00F052A2">
      <w:pPr>
        <w:pStyle w:val="1"/>
        <w:rPr>
          <w:rtl/>
        </w:rPr>
      </w:pPr>
      <w:bookmarkStart w:id="3866" w:name="_Toc124412290"/>
      <w:r w:rsidRPr="00126B3E">
        <w:rPr>
          <w:rFonts w:hint="cs"/>
          <w:rtl/>
        </w:rPr>
        <w:t>בי' הגרעק"א דלר"ת בתוס' בקדירה מוכח דלטול גמור מותר</w:t>
      </w:r>
      <w:bookmarkEnd w:id="3866"/>
    </w:p>
    <w:p w14:paraId="4FBC7162" w14:textId="77777777" w:rsidR="00F052A2" w:rsidRPr="00126B3E" w:rsidRDefault="00F052A2" w:rsidP="00F052A2">
      <w:pPr>
        <w:pStyle w:val="a7"/>
        <w:rPr>
          <w:rtl/>
        </w:rPr>
      </w:pPr>
      <w:bookmarkStart w:id="3867" w:name="_Toc124265272"/>
      <w:bookmarkStart w:id="3868" w:name="_Toc124333320"/>
      <w:bookmarkStart w:id="3869" w:name="_Toc124412291"/>
      <w:r w:rsidRPr="00126B3E">
        <w:rPr>
          <w:rFonts w:hint="cs"/>
          <w:rtl/>
        </w:rPr>
        <w:t>קו' הגרעק"א דלר"ת בתוס' בקדירה מוכח דבע"מ ליטלה אף טלטול גמור מותר לצו"ג ומקומו</w:t>
      </w:r>
      <w:bookmarkEnd w:id="3867"/>
      <w:bookmarkEnd w:id="3868"/>
      <w:bookmarkEnd w:id="3869"/>
      <w:r w:rsidRPr="00126B3E">
        <w:rPr>
          <w:rFonts w:hint="cs"/>
          <w:rtl/>
        </w:rPr>
        <w:t xml:space="preserve"> </w:t>
      </w:r>
    </w:p>
    <w:p w14:paraId="0B569BB0" w14:textId="37279907" w:rsidR="00F052A2" w:rsidRPr="00110DB4" w:rsidRDefault="00F052A2" w:rsidP="0077200F">
      <w:pPr>
        <w:pStyle w:val="a3"/>
        <w:rPr>
          <w:rStyle w:val="af"/>
          <w:vanish/>
          <w:rtl/>
        </w:rPr>
      </w:pPr>
      <w:r w:rsidRPr="00110DB4">
        <w:rPr>
          <w:rFonts w:hint="cs"/>
          <w:vanish/>
          <w:rtl/>
        </w:rPr>
        <w:lastRenderedPageBreak/>
        <w:t xml:space="preserve">אך כתב </w:t>
      </w:r>
      <w:r w:rsidRPr="00110DB4">
        <w:rPr>
          <w:rStyle w:val="aff4"/>
          <w:vanish/>
          <w:rtl/>
        </w:rPr>
        <w:t>הגרעק"א</w:t>
      </w:r>
      <w:r w:rsidRPr="00110DB4">
        <w:rPr>
          <w:rStyle w:val="af2"/>
          <w:rFonts w:eastAsia="Guttman Hodes" w:hint="cs"/>
          <w:vanish/>
          <w:rtl/>
        </w:rPr>
        <w:t xml:space="preserve"> (קכג. על תוד"ה האי, הג' שו"ע או"ח סימן שט סעיף ד) </w:t>
      </w:r>
      <w:r w:rsidRPr="00110DB4">
        <w:rPr>
          <w:rFonts w:hint="cs"/>
          <w:vanish/>
          <w:rtl/>
        </w:rPr>
        <w:t xml:space="preserve">דמדברי </w:t>
      </w:r>
      <w:r w:rsidRPr="00110DB4">
        <w:rPr>
          <w:rStyle w:val="aff4"/>
          <w:rFonts w:hint="cs"/>
          <w:vanish/>
          <w:rtl/>
        </w:rPr>
        <w:t>ר"ת ב</w:t>
      </w:r>
      <w:r w:rsidRPr="00110DB4">
        <w:rPr>
          <w:rStyle w:val="aff4"/>
          <w:vanish/>
          <w:rtl/>
        </w:rPr>
        <w:t>תוס'</w:t>
      </w:r>
      <w:r w:rsidRPr="00110DB4">
        <w:rPr>
          <w:rStyle w:val="aff4"/>
          <w:rFonts w:hint="cs"/>
          <w:vanish/>
          <w:rtl/>
        </w:rPr>
        <w:t xml:space="preserve"> לקמן</w:t>
      </w:r>
      <w:r w:rsidRPr="00110DB4">
        <w:rPr>
          <w:rStyle w:val="aff4"/>
          <w:vanish/>
          <w:rtl/>
        </w:rPr>
        <w:t xml:space="preserve"> </w:t>
      </w:r>
      <w:r w:rsidRPr="00110DB4">
        <w:rPr>
          <w:rStyle w:val="af"/>
          <w:vanish/>
          <w:rtl/>
        </w:rPr>
        <w:t>[</w:t>
      </w:r>
      <w:r w:rsidRPr="00110DB4">
        <w:rPr>
          <w:rStyle w:val="aff9"/>
          <w:vanish/>
          <w:rtl/>
        </w:rPr>
        <w:t>נא.</w:t>
      </w:r>
      <w:r w:rsidRPr="00110DB4">
        <w:rPr>
          <w:rStyle w:val="af"/>
          <w:vanish/>
          <w:rtl/>
        </w:rPr>
        <w:t>]</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Ref124265593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ד)</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דביאר דבטומן קדירה וכיסה בדבר שאינו ניטל, מותר לנער, והא דאסור לנער הוא רק באופן שאינו יכול להטות את הקדירה בלא לטלטל בידים את הדבר שאינו ניטל, וכתב </w:t>
      </w:r>
      <w:r w:rsidRPr="00110DB4">
        <w:rPr>
          <w:rStyle w:val="aff4"/>
          <w:vanish/>
          <w:rtl/>
        </w:rPr>
        <w:t xml:space="preserve">הגרעק"א </w:t>
      </w:r>
      <w:r w:rsidRPr="00110DB4">
        <w:rPr>
          <w:rFonts w:hint="cs"/>
          <w:vanish/>
          <w:rtl/>
        </w:rPr>
        <w:t xml:space="preserve">דמשמע מדברי </w:t>
      </w:r>
      <w:r w:rsidRPr="00110DB4">
        <w:rPr>
          <w:rStyle w:val="aff4"/>
          <w:rFonts w:hint="cs"/>
          <w:vanish/>
          <w:rtl/>
        </w:rPr>
        <w:t>ר"ת ב</w:t>
      </w:r>
      <w:r w:rsidRPr="00110DB4">
        <w:rPr>
          <w:rStyle w:val="aff4"/>
          <w:vanish/>
          <w:rtl/>
        </w:rPr>
        <w:t>תוס'</w:t>
      </w:r>
      <w:r w:rsidRPr="00110DB4">
        <w:rPr>
          <w:rStyle w:val="aff4"/>
          <w:rFonts w:hint="cs"/>
          <w:vanish/>
          <w:rtl/>
        </w:rPr>
        <w:t xml:space="preserve"> לקמן</w:t>
      </w:r>
      <w:r w:rsidRPr="00110DB4">
        <w:rPr>
          <w:rStyle w:val="aff4"/>
          <w:vanish/>
          <w:rtl/>
        </w:rPr>
        <w:t xml:space="preserve"> </w:t>
      </w:r>
      <w:r w:rsidRPr="00110DB4">
        <w:rPr>
          <w:rStyle w:val="af"/>
          <w:vanish/>
          <w:rtl/>
        </w:rPr>
        <w:t>[</w:t>
      </w:r>
      <w:r w:rsidRPr="00110DB4">
        <w:rPr>
          <w:rStyle w:val="aff9"/>
          <w:vanish/>
          <w:rtl/>
        </w:rPr>
        <w:t>נא.</w:t>
      </w:r>
      <w:r w:rsidRPr="00110DB4">
        <w:rPr>
          <w:rStyle w:val="af"/>
          <w:vanish/>
          <w:rtl/>
        </w:rPr>
        <w:t>]</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Ref124265593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ד)</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דס"ל דאף במניח ע"מ ליטלה מותר אף לטלטל טלטול גמור, לצורך גופו או מקומו מותר, </w:t>
      </w:r>
      <w:r w:rsidRPr="00110DB4">
        <w:rPr>
          <w:rStyle w:val="af"/>
          <w:vanish/>
          <w:rtl/>
        </w:rPr>
        <w:t>[היינו כשמגביה את ההיתר יחד עם המוקצה],</w:t>
      </w:r>
      <w:r w:rsidRPr="00110DB4">
        <w:rPr>
          <w:rFonts w:hint="cs"/>
          <w:vanish/>
          <w:rtl/>
        </w:rPr>
        <w:t xml:space="preserve"> ומבואר דס"ל דבמניח ע"מ ליטלה חשיב לגמרי כשוכח, בין לענין ניעור ובין לענין טלטול גמור, </w:t>
      </w:r>
      <w:r w:rsidRPr="00110DB4">
        <w:rPr>
          <w:rStyle w:val="af"/>
          <w:rFonts w:hint="cs"/>
          <w:vanish/>
          <w:rtl/>
        </w:rPr>
        <w:t>[וכן משמע בדברי</w:t>
      </w:r>
      <w:r w:rsidRPr="00110DB4">
        <w:rPr>
          <w:rStyle w:val="aff9"/>
          <w:rFonts w:hint="cs"/>
          <w:vanish/>
          <w:rtl/>
        </w:rPr>
        <w:t xml:space="preserve"> ר"ת בספר הישר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Ref124269963 \r \h</w:instrText>
      </w:r>
      <w:r w:rsidRPr="00110DB4">
        <w:rPr>
          <w:rStyle w:val="aff5"/>
          <w:vanish/>
          <w:rtl/>
        </w:rPr>
        <w:instrText xml:space="preserve">  \* </w:instrText>
      </w:r>
      <w:r w:rsidRPr="00110DB4">
        <w:rPr>
          <w:rStyle w:val="aff5"/>
          <w:vanish/>
        </w:rPr>
        <w:instrText>MERGEFORMAT</w:instrText>
      </w:r>
      <w:r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ו)</w:t>
      </w:r>
      <w:r w:rsidRPr="00110DB4">
        <w:rPr>
          <w:rStyle w:val="aff5"/>
          <w:vanish/>
          <w:rtl/>
        </w:rPr>
        <w:fldChar w:fldCharType="end"/>
      </w:r>
      <w:r w:rsidRPr="00110DB4">
        <w:rPr>
          <w:rStyle w:val="aff5"/>
          <w:rFonts w:hint="cs"/>
          <w:vanish/>
          <w:rtl/>
        </w:rPr>
        <w:t xml:space="preserve"> </w:t>
      </w:r>
      <w:r w:rsidRPr="00110DB4">
        <w:rPr>
          <w:rStyle w:val="af"/>
          <w:rFonts w:hint="cs"/>
          <w:vanish/>
          <w:rtl/>
        </w:rPr>
        <w:t>דבע"מ ליטול הוא ממש כשוכח],</w:t>
      </w:r>
      <w:r w:rsidRPr="00110DB4">
        <w:rPr>
          <w:rFonts w:hint="cs"/>
          <w:vanish/>
          <w:rtl/>
        </w:rPr>
        <w:t xml:space="preserve"> ופליג </w:t>
      </w:r>
      <w:r w:rsidRPr="00110DB4">
        <w:rPr>
          <w:rStyle w:val="aff4"/>
          <w:rFonts w:hint="cs"/>
          <w:vanish/>
          <w:rtl/>
        </w:rPr>
        <w:t xml:space="preserve">ר"ת </w:t>
      </w:r>
      <w:r w:rsidRPr="00110DB4">
        <w:rPr>
          <w:rFonts w:hint="cs"/>
          <w:vanish/>
          <w:rtl/>
        </w:rPr>
        <w:t xml:space="preserve">על </w:t>
      </w:r>
      <w:r w:rsidRPr="00110DB4">
        <w:rPr>
          <w:rStyle w:val="aff4"/>
          <w:vanish/>
          <w:rtl/>
        </w:rPr>
        <w:t>התוס'</w:t>
      </w:r>
      <w:r w:rsidRPr="00110DB4">
        <w:rPr>
          <w:rStyle w:val="aff4"/>
          <w:rFonts w:hint="cs"/>
          <w:vanish/>
          <w:rtl/>
        </w:rPr>
        <w:t xml:space="preserve"> לקמן</w:t>
      </w:r>
      <w:r w:rsidRPr="00110DB4">
        <w:rPr>
          <w:rFonts w:hint="cs"/>
          <w:vanish/>
          <w:rtl/>
        </w:rPr>
        <w:t xml:space="preserve"> </w:t>
      </w:r>
      <w:r w:rsidRPr="00110DB4">
        <w:rPr>
          <w:rStyle w:val="af"/>
          <w:vanish/>
          <w:rtl/>
        </w:rPr>
        <w:t>[</w:t>
      </w:r>
      <w:r w:rsidRPr="00110DB4">
        <w:rPr>
          <w:rStyle w:val="aff9"/>
          <w:vanish/>
          <w:rtl/>
        </w:rPr>
        <w:t>קכג.</w:t>
      </w:r>
      <w:r w:rsidRPr="00110DB4">
        <w:rPr>
          <w:rStyle w:val="af"/>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Ref124265823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דכתבו דמניח ע"מ ליטלה אינו כשוכח לגמרי, ומותר רק לנער, אבל טלטול גמור אסור. </w:t>
      </w:r>
      <w:r w:rsidRPr="00110DB4">
        <w:rPr>
          <w:rStyle w:val="af"/>
          <w:vanish/>
          <w:rtl/>
        </w:rPr>
        <w:t>[היינו כשמגביה יחד עם המוקצה]</w:t>
      </w:r>
      <w:r w:rsidRPr="00110DB4">
        <w:rPr>
          <w:rStyle w:val="af"/>
          <w:rFonts w:hint="cs"/>
          <w:vanish/>
          <w:rtl/>
        </w:rPr>
        <w:t>.</w:t>
      </w:r>
    </w:p>
    <w:p w14:paraId="149F75AC" w14:textId="77777777" w:rsidR="00F052A2" w:rsidRPr="00126B3E" w:rsidRDefault="00F052A2" w:rsidP="00D163D8">
      <w:pPr>
        <w:pStyle w:val="afffffb"/>
        <w:rPr>
          <w:vanish w:val="0"/>
        </w:rPr>
      </w:pPr>
      <w:r w:rsidRPr="00126B3E">
        <w:rPr>
          <w:rFonts w:hint="cs"/>
          <w:vanish w:val="0"/>
          <w:rtl/>
        </w:rPr>
        <w:t>רבי עקיבא איגר שבת קכג ע"א על תוד"ה האי</w:t>
      </w:r>
    </w:p>
    <w:p w14:paraId="44720CF1" w14:textId="77777777" w:rsidR="00F052A2" w:rsidRPr="00D609C3" w:rsidRDefault="00F052A2" w:rsidP="00607ABE">
      <w:pPr>
        <w:pStyle w:val="a1"/>
        <w:rPr>
          <w:rtl/>
        </w:rPr>
      </w:pPr>
      <w:r w:rsidRPr="00D609C3">
        <w:rPr>
          <w:rFonts w:hint="cs"/>
          <w:rtl/>
        </w:rPr>
        <w:t>אולם מדברי תוס' לעיל דף נ"א ע"א ד"ה או שטמן משמע לכאו' דלא ס"ל הכי.</w:t>
      </w:r>
    </w:p>
    <w:p w14:paraId="66676200" w14:textId="77777777" w:rsidR="00F052A2" w:rsidRPr="00126B3E" w:rsidRDefault="00F052A2" w:rsidP="00D163D8">
      <w:pPr>
        <w:pStyle w:val="afffffb"/>
        <w:rPr>
          <w:vanish w:val="0"/>
          <w:rtl/>
        </w:rPr>
      </w:pPr>
      <w:r w:rsidRPr="00126B3E">
        <w:rPr>
          <w:rFonts w:hint="cs"/>
          <w:vanish w:val="0"/>
          <w:rtl/>
        </w:rPr>
        <w:t>רבי עקיבא איגר הג' שו"ע או"ח סימן שט סעיף ד</w:t>
      </w:r>
    </w:p>
    <w:p w14:paraId="27277BC9" w14:textId="77777777" w:rsidR="00F052A2" w:rsidRPr="00126B3E" w:rsidRDefault="00F052A2" w:rsidP="00607ABE">
      <w:pPr>
        <w:pStyle w:val="afffff5"/>
        <w:rPr>
          <w:rtl/>
        </w:rPr>
      </w:pPr>
      <w:r w:rsidRPr="00126B3E">
        <w:rPr>
          <w:rFonts w:hint="cs"/>
          <w:rtl/>
        </w:rPr>
        <w:t xml:space="preserve">אולם מדברי תוס' פ"ד דשבת דף נ"א ע"א ד"ה או שטמן וכו'. משמע לכאורה דלא ס"ל הכי </w:t>
      </w:r>
      <w:r w:rsidRPr="00126B3E">
        <w:rPr>
          <w:rStyle w:val="afff7"/>
          <w:vanish/>
          <w:rtl/>
        </w:rPr>
        <w:t>דא"כ לא הוי צריכים לפרש דמיירי בענין דא"א לאחזו בקדירה הא בפשוטו ניחא דבאמת בסיס לא הוי כיון שדעתו ליטלה בשבת מש"ה במגולה קצת מותר לנערה אבל באינו מגולה קצתה דא"א לנער אא"כ יאחז בדפני הקדרה ויגביהנה וינער ע' במהרש"א שם וזה אסו' דטלטול גמור לא שרי כיון דמ"מ הניח בכוונה ולא היה לו להניח בענין שיצטרך לעשות טלטול גמור.</w:t>
      </w:r>
      <w:r w:rsidRPr="00126B3E">
        <w:rPr>
          <w:rFonts w:hint="cs"/>
          <w:rtl/>
        </w:rPr>
        <w:t xml:space="preserve"> אע"כ דס"ל דהוי לגמרי כשוכח. וצ"ע. </w:t>
      </w:r>
    </w:p>
    <w:p w14:paraId="30C48312" w14:textId="737CE608" w:rsidR="00F052A2" w:rsidRPr="00126B3E" w:rsidRDefault="00F052A2" w:rsidP="00F052A2">
      <w:pPr>
        <w:pStyle w:val="a7"/>
        <w:rPr>
          <w:rtl/>
        </w:rPr>
      </w:pPr>
      <w:bookmarkStart w:id="3870" w:name="_Toc124265273"/>
      <w:bookmarkStart w:id="3871" w:name="_Toc124333321"/>
      <w:bookmarkStart w:id="3872" w:name="_Toc124412292"/>
      <w:r w:rsidRPr="00126B3E">
        <w:rPr>
          <w:rFonts w:hint="cs"/>
          <w:rtl/>
        </w:rPr>
        <w:t>בי' הגרעק"א דאי ר"ת בקדירה אוסר טלטול בע"מ ליטול אמאי כתב דאיירי בא"א להטותה</w:t>
      </w:r>
      <w:bookmarkEnd w:id="3870"/>
      <w:bookmarkEnd w:id="3871"/>
      <w:bookmarkEnd w:id="3872"/>
    </w:p>
    <w:p w14:paraId="7DE51417" w14:textId="2EDFA137" w:rsidR="00F052A2" w:rsidRPr="00110DB4" w:rsidRDefault="00F052A2" w:rsidP="0077200F">
      <w:pPr>
        <w:pStyle w:val="a3"/>
        <w:rPr>
          <w:rStyle w:val="af"/>
          <w:vanish/>
        </w:rPr>
      </w:pPr>
      <w:r w:rsidRPr="00110DB4">
        <w:rPr>
          <w:rFonts w:hint="cs"/>
          <w:vanish/>
          <w:rtl/>
        </w:rPr>
        <w:t xml:space="preserve">וכתב </w:t>
      </w:r>
      <w:r w:rsidRPr="00110DB4">
        <w:rPr>
          <w:rStyle w:val="aff4"/>
          <w:vanish/>
          <w:rtl/>
        </w:rPr>
        <w:t>הגרעק"א</w:t>
      </w:r>
      <w:r w:rsidRPr="00110DB4">
        <w:rPr>
          <w:rStyle w:val="af2"/>
          <w:rFonts w:eastAsia="Guttman Hodes" w:hint="cs"/>
          <w:vanish/>
          <w:rtl/>
        </w:rPr>
        <w:t xml:space="preserve"> </w:t>
      </w:r>
      <w:r w:rsidRPr="00110DB4">
        <w:rPr>
          <w:rFonts w:hint="cs"/>
          <w:vanish/>
          <w:rtl/>
        </w:rPr>
        <w:t xml:space="preserve">דכן מוכח, דהא אי ס"ל </w:t>
      </w:r>
      <w:r w:rsidRPr="00110DB4">
        <w:rPr>
          <w:rStyle w:val="aff4"/>
          <w:rFonts w:hint="cs"/>
          <w:vanish/>
          <w:rtl/>
        </w:rPr>
        <w:t>לר"ת ב</w:t>
      </w:r>
      <w:r w:rsidRPr="00110DB4">
        <w:rPr>
          <w:rStyle w:val="aff4"/>
          <w:vanish/>
          <w:rtl/>
        </w:rPr>
        <w:t>תוס'</w:t>
      </w:r>
      <w:r w:rsidRPr="00110DB4">
        <w:rPr>
          <w:rStyle w:val="aff4"/>
          <w:rFonts w:hint="cs"/>
          <w:vanish/>
          <w:rtl/>
        </w:rPr>
        <w:t xml:space="preserve"> לקמן</w:t>
      </w:r>
      <w:r w:rsidRPr="00110DB4">
        <w:rPr>
          <w:rStyle w:val="aff4"/>
          <w:vanish/>
          <w:rtl/>
        </w:rPr>
        <w:t xml:space="preserve"> </w:t>
      </w:r>
      <w:r w:rsidRPr="00110DB4">
        <w:rPr>
          <w:rStyle w:val="af"/>
          <w:vanish/>
          <w:rtl/>
        </w:rPr>
        <w:t>[</w:t>
      </w:r>
      <w:r w:rsidRPr="00110DB4">
        <w:rPr>
          <w:rStyle w:val="aff9"/>
          <w:vanish/>
          <w:rtl/>
        </w:rPr>
        <w:t>נא.</w:t>
      </w:r>
      <w:r w:rsidRPr="00110DB4">
        <w:rPr>
          <w:rStyle w:val="af"/>
          <w:vanish/>
          <w:rtl/>
        </w:rPr>
        <w:t>]</w:t>
      </w:r>
      <w:r w:rsidRPr="00110DB4">
        <w:rPr>
          <w:rStyle w:val="af2"/>
          <w:rFonts w:eastAsia="Guttman Hodes" w:hint="cs"/>
          <w:vanish/>
          <w:rtl/>
        </w:rPr>
        <w:t xml:space="preserve"> </w:t>
      </w:r>
      <w:r w:rsidRPr="00110DB4">
        <w:rPr>
          <w:rFonts w:hint="cs"/>
          <w:vanish/>
          <w:rtl/>
        </w:rPr>
        <w:t xml:space="preserve">דבע"מ ליטלה בשבת, אסור לטלטל בטלטול גמור, א"כ לא היה </w:t>
      </w:r>
      <w:r w:rsidRPr="00110DB4">
        <w:rPr>
          <w:rStyle w:val="aff4"/>
          <w:rFonts w:hint="cs"/>
          <w:vanish/>
          <w:rtl/>
        </w:rPr>
        <w:t>לר"ת ב</w:t>
      </w:r>
      <w:r w:rsidRPr="00110DB4">
        <w:rPr>
          <w:rStyle w:val="aff4"/>
          <w:vanish/>
          <w:rtl/>
        </w:rPr>
        <w:t>תוס'</w:t>
      </w:r>
      <w:r w:rsidRPr="00110DB4">
        <w:rPr>
          <w:rStyle w:val="aff4"/>
          <w:rFonts w:hint="cs"/>
          <w:vanish/>
          <w:rtl/>
        </w:rPr>
        <w:t xml:space="preserve"> </w:t>
      </w:r>
      <w:r w:rsidRPr="00110DB4">
        <w:rPr>
          <w:rFonts w:hint="cs"/>
          <w:vanish/>
          <w:rtl/>
        </w:rPr>
        <w:t xml:space="preserve">לבאר דהא דאסור לנער הוא רק באופן שאינו יכול להטות את הקדירה בלא לטלטל בידים את הדבר שאינו ניטל, אלא היה לו לומר דבקדירה שמגולה מקצתה דאפשר לנער מותר, כיון דאיירי בהניחה ע"מ ליטלה שאינה נעשית בסיס, ורק באינה מגולה שא"א לנער אסור, וכדביאר </w:t>
      </w:r>
      <w:r w:rsidRPr="00110DB4">
        <w:rPr>
          <w:rStyle w:val="aff4"/>
          <w:vanish/>
          <w:rtl/>
        </w:rPr>
        <w:t>המהרש"א</w:t>
      </w:r>
      <w:r w:rsidRPr="00110DB4">
        <w:rPr>
          <w:rStyle w:val="aff4"/>
          <w:rFonts w:hint="cs"/>
          <w:vanish/>
          <w:rtl/>
        </w:rPr>
        <w:t xml:space="preserve"> לקמן</w:t>
      </w:r>
      <w:r w:rsidRPr="00110DB4">
        <w:rPr>
          <w:rFonts w:hint="cs"/>
          <w:vanish/>
          <w:rtl/>
        </w:rPr>
        <w:t xml:space="preserve"> </w:t>
      </w:r>
      <w:r w:rsidRPr="00110DB4">
        <w:rPr>
          <w:rFonts w:ascii="Calibri" w:hAnsi="Calibri" w:cs="Guttman Rashi" w:hint="cs"/>
          <w:vanish/>
          <w:sz w:val="10"/>
          <w:szCs w:val="12"/>
          <w:rtl/>
        </w:rPr>
        <w:t>(קכג. על תוד"ה פגה, הובא בסימן ה' אות מ"ה)</w:t>
      </w:r>
      <w:r w:rsidRPr="00110DB4">
        <w:rPr>
          <w:rFonts w:hint="cs"/>
          <w:vanish/>
          <w:rtl/>
        </w:rPr>
        <w:t xml:space="preserve"> בדעת </w:t>
      </w:r>
      <w:r w:rsidRPr="00110DB4">
        <w:rPr>
          <w:rStyle w:val="aff4"/>
          <w:vanish/>
          <w:rtl/>
        </w:rPr>
        <w:t>התוס'</w:t>
      </w:r>
      <w:r w:rsidRPr="00110DB4">
        <w:rPr>
          <w:rStyle w:val="aff4"/>
          <w:rFonts w:hint="cs"/>
          <w:vanish/>
          <w:rtl/>
        </w:rPr>
        <w:t xml:space="preserve"> לקמן</w:t>
      </w:r>
      <w:r w:rsidRPr="00110DB4">
        <w:rPr>
          <w:rFonts w:hint="cs"/>
          <w:vanish/>
          <w:rtl/>
        </w:rPr>
        <w:t xml:space="preserve"> </w:t>
      </w:r>
      <w:r w:rsidRPr="00110DB4">
        <w:rPr>
          <w:rStyle w:val="af"/>
          <w:vanish/>
          <w:rtl/>
        </w:rPr>
        <w:t>[</w:t>
      </w:r>
      <w:r w:rsidRPr="00110DB4">
        <w:rPr>
          <w:rStyle w:val="aff9"/>
          <w:vanish/>
          <w:rtl/>
        </w:rPr>
        <w:t>קכג.</w:t>
      </w:r>
      <w:r w:rsidRPr="00110DB4">
        <w:rPr>
          <w:rStyle w:val="af"/>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Ref124265823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דאף דבהניח ע"מ ליטלה אינה נעשית בסיס, מ"מ לא התירו טלטול גמור, כיון דהניחה מדעת, ולא היה צריך להניח באופן שיצטרך לטלטל בשבת טלטול גמור, וכתב </w:t>
      </w:r>
      <w:r w:rsidRPr="00110DB4">
        <w:rPr>
          <w:rStyle w:val="aff4"/>
          <w:vanish/>
          <w:rtl/>
        </w:rPr>
        <w:t>הגרעק"א</w:t>
      </w:r>
      <w:r w:rsidRPr="00110DB4">
        <w:rPr>
          <w:rFonts w:hint="cs"/>
          <w:vanish/>
          <w:rtl/>
        </w:rPr>
        <w:t xml:space="preserve"> דמדלא ביארו </w:t>
      </w:r>
      <w:r w:rsidRPr="00110DB4">
        <w:rPr>
          <w:rStyle w:val="aff4"/>
          <w:rFonts w:hint="cs"/>
          <w:vanish/>
          <w:rtl/>
        </w:rPr>
        <w:t>ר"ת ב</w:t>
      </w:r>
      <w:r w:rsidRPr="00110DB4">
        <w:rPr>
          <w:rStyle w:val="aff4"/>
          <w:vanish/>
          <w:rtl/>
        </w:rPr>
        <w:t>תוס'</w:t>
      </w:r>
      <w:r w:rsidRPr="00110DB4">
        <w:rPr>
          <w:rStyle w:val="aff4"/>
          <w:rFonts w:hint="cs"/>
          <w:vanish/>
          <w:rtl/>
        </w:rPr>
        <w:t xml:space="preserve"> לקמן</w:t>
      </w:r>
      <w:r w:rsidRPr="00110DB4">
        <w:rPr>
          <w:rStyle w:val="aff4"/>
          <w:vanish/>
          <w:rtl/>
        </w:rPr>
        <w:t xml:space="preserve"> </w:t>
      </w:r>
      <w:r w:rsidRPr="00110DB4">
        <w:rPr>
          <w:rStyle w:val="af"/>
          <w:vanish/>
          <w:rtl/>
        </w:rPr>
        <w:t>[</w:t>
      </w:r>
      <w:r w:rsidRPr="00110DB4">
        <w:rPr>
          <w:rStyle w:val="aff9"/>
          <w:vanish/>
          <w:rtl/>
        </w:rPr>
        <w:t>נא.</w:t>
      </w:r>
      <w:r w:rsidRPr="00110DB4">
        <w:rPr>
          <w:rStyle w:val="af"/>
          <w:vanish/>
          <w:rtl/>
        </w:rPr>
        <w:t>]</w:t>
      </w:r>
      <w:r w:rsidRPr="00110DB4">
        <w:rPr>
          <w:rStyle w:val="af2"/>
          <w:rFonts w:eastAsia="Guttman Hodes" w:hint="cs"/>
          <w:vanish/>
          <w:rtl/>
        </w:rPr>
        <w:t xml:space="preserve"> </w:t>
      </w:r>
      <w:r w:rsidRPr="00110DB4">
        <w:rPr>
          <w:rFonts w:hint="cs"/>
          <w:vanish/>
          <w:rtl/>
        </w:rPr>
        <w:t>כן מוכח דס"ל דבמניח ע"מ ליטול חשיב כשוכח ממש, ואף טלטול גמור אסור.</w:t>
      </w:r>
    </w:p>
    <w:p w14:paraId="5840AC4B" w14:textId="77777777" w:rsidR="00F052A2" w:rsidRPr="00126B3E" w:rsidRDefault="00F052A2" w:rsidP="00D163D8">
      <w:pPr>
        <w:pStyle w:val="afffffb"/>
        <w:rPr>
          <w:vanish w:val="0"/>
        </w:rPr>
      </w:pPr>
      <w:r w:rsidRPr="00126B3E">
        <w:rPr>
          <w:rFonts w:hint="cs"/>
          <w:vanish w:val="0"/>
          <w:rtl/>
        </w:rPr>
        <w:t>רבי עקיבא איגר שבת קכג ע"א על תוד"ה האי</w:t>
      </w:r>
    </w:p>
    <w:p w14:paraId="441E8F7D" w14:textId="77777777" w:rsidR="00F052A2" w:rsidRPr="00D609C3" w:rsidRDefault="00F052A2" w:rsidP="00607ABE">
      <w:pPr>
        <w:pStyle w:val="a1"/>
        <w:rPr>
          <w:rtl/>
        </w:rPr>
      </w:pPr>
      <w:r w:rsidRPr="00D609C3">
        <w:rPr>
          <w:rFonts w:hint="cs"/>
          <w:rtl/>
        </w:rPr>
        <w:t>דא"כ לא הי' צריכין לפרש דמיירי בענין דא"א לאחוז בקדירה הא בפשוטו ניחא דבאמת לא נעשה בסיס כיון דדעתו ליטלו בשבת ומש"ה במגולה קצת מותר לנער אבל באינו מגולה קצת דא"א לנער אא"כ דאוחז בדופני הכלי להגביה ולנער עיין במהרש"א שם וזה אסור דטלטול גמור לא שרי כיון דמ"מ הניח בכונה.</w:t>
      </w:r>
    </w:p>
    <w:p w14:paraId="63738ADF" w14:textId="77777777" w:rsidR="00F052A2" w:rsidRPr="00126B3E" w:rsidRDefault="00F052A2" w:rsidP="00D163D8">
      <w:pPr>
        <w:pStyle w:val="afffffb"/>
        <w:rPr>
          <w:vanish w:val="0"/>
          <w:rtl/>
        </w:rPr>
      </w:pPr>
      <w:r w:rsidRPr="00126B3E">
        <w:rPr>
          <w:rFonts w:hint="cs"/>
          <w:vanish w:val="0"/>
          <w:rtl/>
        </w:rPr>
        <w:t>רבי עקיבא איגר הג' שו"ע או"ח סימן שט סעיף ד</w:t>
      </w:r>
    </w:p>
    <w:p w14:paraId="62A36C65" w14:textId="77777777" w:rsidR="00F052A2" w:rsidRPr="00126B3E" w:rsidRDefault="00F052A2" w:rsidP="00607ABE">
      <w:pPr>
        <w:pStyle w:val="afffff5"/>
        <w:rPr>
          <w:rtl/>
        </w:rPr>
      </w:pPr>
      <w:r w:rsidRPr="00126B3E">
        <w:rPr>
          <w:rFonts w:hint="cs"/>
          <w:rtl/>
        </w:rPr>
        <w:t>דא"כ לא הוי צריכים לפרש דמיירי בענין דא"א לאחזו בקדירה הא בפשוטו ניחא דבאמת בסיס לא הוי כיון שדעתו ליטלה בשבת מש"ה במגולה קצת מותר לנערה אבל באינו מגולה קצתה דא"א לנער אא"כ יאחז בדפני הקדרה ויגביהנה וינער ע' במהרש"א שם וזה אסו' דטלטול גמור לא שרי כיון דמ"מ הניח בכוונה ולא היה לו להניח בענין שיצטרך לעשות טלטול גמור. אע"כ דס"ל דהוי לגמרי כשוכח. וצ"ע.</w:t>
      </w:r>
    </w:p>
    <w:p w14:paraId="3282414C" w14:textId="179C94E0" w:rsidR="00F052A2" w:rsidRPr="00126B3E" w:rsidRDefault="00F052A2" w:rsidP="00F052A2">
      <w:pPr>
        <w:pStyle w:val="1"/>
        <w:rPr>
          <w:rtl/>
        </w:rPr>
      </w:pPr>
      <w:bookmarkStart w:id="3873" w:name="_Toc124412293"/>
      <w:r w:rsidRPr="00126B3E">
        <w:rPr>
          <w:rFonts w:hint="cs"/>
          <w:rtl/>
        </w:rPr>
        <w:t>דחיית הגרעק"א דלמסקנת ר"ת אפש"ל דלטלטול גמור אסור</w:t>
      </w:r>
      <w:bookmarkEnd w:id="3873"/>
    </w:p>
    <w:p w14:paraId="4A0FDBF2" w14:textId="77777777" w:rsidR="00F052A2" w:rsidRPr="00126B3E" w:rsidRDefault="00F052A2" w:rsidP="00F052A2">
      <w:pPr>
        <w:pStyle w:val="a7"/>
        <w:rPr>
          <w:rtl/>
        </w:rPr>
      </w:pPr>
      <w:bookmarkStart w:id="3874" w:name="_Toc124265274"/>
      <w:bookmarkStart w:id="3875" w:name="_Toc124333322"/>
      <w:bookmarkStart w:id="3876" w:name="_Toc124412294"/>
      <w:r w:rsidRPr="00126B3E">
        <w:rPr>
          <w:rFonts w:hint="cs"/>
          <w:rtl/>
        </w:rPr>
        <w:t>דחיית הגרעק"א דלמסקנת התוס' בקדירה בע"מ ליטלה מותר רק לנער אף כשאינה מגולה כלל</w:t>
      </w:r>
      <w:bookmarkEnd w:id="3874"/>
      <w:bookmarkEnd w:id="3875"/>
      <w:bookmarkEnd w:id="3876"/>
    </w:p>
    <w:p w14:paraId="5D75BCDC" w14:textId="5EA625CF" w:rsidR="00F052A2" w:rsidRPr="00110DB4" w:rsidRDefault="00F052A2" w:rsidP="0077200F">
      <w:pPr>
        <w:pStyle w:val="a3"/>
        <w:rPr>
          <w:vanish/>
          <w:rtl/>
        </w:rPr>
      </w:pPr>
      <w:r w:rsidRPr="00110DB4">
        <w:rPr>
          <w:rFonts w:hint="cs"/>
          <w:vanish/>
          <w:rtl/>
        </w:rPr>
        <w:t xml:space="preserve">אך דחה </w:t>
      </w:r>
      <w:r w:rsidRPr="00110DB4">
        <w:rPr>
          <w:rStyle w:val="aff4"/>
          <w:vanish/>
          <w:rtl/>
        </w:rPr>
        <w:t xml:space="preserve">הגרעק"א </w:t>
      </w:r>
      <w:r w:rsidRPr="00110DB4">
        <w:rPr>
          <w:rStyle w:val="af2"/>
          <w:rFonts w:eastAsia="Guttman Hodes" w:hint="cs"/>
          <w:vanish/>
          <w:rtl/>
        </w:rPr>
        <w:t xml:space="preserve">(קכג. על תוד"ה האי, הג' שו"ע או"ח סימן שט סעיף ד) </w:t>
      </w:r>
      <w:r w:rsidRPr="00110DB4">
        <w:rPr>
          <w:rFonts w:hint="cs"/>
          <w:vanish/>
          <w:rtl/>
        </w:rPr>
        <w:t xml:space="preserve">דאפש"ל דרק בתחילת דברי </w:t>
      </w:r>
      <w:r w:rsidRPr="00110DB4">
        <w:rPr>
          <w:rStyle w:val="aff4"/>
          <w:rFonts w:hint="cs"/>
          <w:vanish/>
          <w:rtl/>
        </w:rPr>
        <w:t>ר"ת ב</w:t>
      </w:r>
      <w:r w:rsidRPr="00110DB4">
        <w:rPr>
          <w:rStyle w:val="aff4"/>
          <w:vanish/>
          <w:rtl/>
        </w:rPr>
        <w:t>תוס'</w:t>
      </w:r>
      <w:r w:rsidRPr="00110DB4">
        <w:rPr>
          <w:rStyle w:val="aff4"/>
          <w:rFonts w:hint="cs"/>
          <w:vanish/>
          <w:rtl/>
        </w:rPr>
        <w:t xml:space="preserve"> לקמן</w:t>
      </w:r>
      <w:r w:rsidRPr="00110DB4">
        <w:rPr>
          <w:rStyle w:val="aff4"/>
          <w:vanish/>
          <w:rtl/>
        </w:rPr>
        <w:t xml:space="preserve"> </w:t>
      </w:r>
      <w:r w:rsidRPr="00110DB4">
        <w:rPr>
          <w:rStyle w:val="af"/>
          <w:vanish/>
          <w:rtl/>
        </w:rPr>
        <w:t>[</w:t>
      </w:r>
      <w:r w:rsidRPr="00110DB4">
        <w:rPr>
          <w:rStyle w:val="aff9"/>
          <w:vanish/>
          <w:rtl/>
        </w:rPr>
        <w:t>נא.</w:t>
      </w:r>
      <w:r w:rsidRPr="00110DB4">
        <w:rPr>
          <w:rStyle w:val="af"/>
          <w:vanish/>
          <w:rtl/>
        </w:rPr>
        <w:t>]</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Ref124265593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ד)</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כשהביאו את דברי </w:t>
      </w:r>
      <w:r w:rsidRPr="00110DB4">
        <w:rPr>
          <w:rStyle w:val="aff4"/>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Ref120526896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hint="cs"/>
          <w:b/>
          <w:bCs/>
          <w:vanish/>
          <w:rtl/>
        </w:rPr>
        <w:t>שגיאה! מקור ההפניה לא נמצא.</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ס"ל </w:t>
      </w:r>
      <w:r w:rsidRPr="00110DB4">
        <w:rPr>
          <w:rStyle w:val="aff4"/>
          <w:rFonts w:hint="cs"/>
          <w:vanish/>
          <w:rtl/>
        </w:rPr>
        <w:t>לר"ת ב</w:t>
      </w:r>
      <w:r w:rsidRPr="00110DB4">
        <w:rPr>
          <w:rStyle w:val="aff4"/>
          <w:vanish/>
          <w:rtl/>
        </w:rPr>
        <w:t>תוס'</w:t>
      </w:r>
      <w:r w:rsidRPr="00110DB4">
        <w:rPr>
          <w:rStyle w:val="aff4"/>
          <w:rFonts w:hint="cs"/>
          <w:vanish/>
          <w:rtl/>
        </w:rPr>
        <w:t xml:space="preserve"> לקמן</w:t>
      </w:r>
      <w:r w:rsidRPr="00110DB4">
        <w:rPr>
          <w:rStyle w:val="aff4"/>
          <w:vanish/>
          <w:rtl/>
        </w:rPr>
        <w:t xml:space="preserve"> </w:t>
      </w:r>
      <w:r w:rsidRPr="00110DB4">
        <w:rPr>
          <w:rStyle w:val="af"/>
          <w:vanish/>
          <w:rtl/>
        </w:rPr>
        <w:t>[</w:t>
      </w:r>
      <w:r w:rsidRPr="00110DB4">
        <w:rPr>
          <w:rStyle w:val="aff9"/>
          <w:vanish/>
          <w:rtl/>
        </w:rPr>
        <w:t>נא.</w:t>
      </w:r>
      <w:r w:rsidRPr="00110DB4">
        <w:rPr>
          <w:rStyle w:val="af"/>
          <w:vanish/>
          <w:rtl/>
        </w:rPr>
        <w:t>]</w:t>
      </w:r>
      <w:r w:rsidRPr="00110DB4">
        <w:rPr>
          <w:rStyle w:val="af2"/>
          <w:rFonts w:eastAsia="Guttman Hodes" w:hint="cs"/>
          <w:vanish/>
          <w:rtl/>
        </w:rPr>
        <w:t xml:space="preserve"> </w:t>
      </w:r>
      <w:r w:rsidRPr="00110DB4">
        <w:rPr>
          <w:rFonts w:hint="cs"/>
          <w:vanish/>
          <w:rtl/>
        </w:rPr>
        <w:t xml:space="preserve">דהחילוק בין מגולה במקצת לאינו מגולה, הוא כיון שא"א לנער בלי שיגביה בתחילה, אבל לאחר שהקשו </w:t>
      </w:r>
      <w:r w:rsidRPr="00110DB4">
        <w:rPr>
          <w:rStyle w:val="aff4"/>
          <w:vanish/>
          <w:rtl/>
        </w:rPr>
        <w:t xml:space="preserve">התוס' </w:t>
      </w:r>
      <w:r w:rsidRPr="00110DB4">
        <w:rPr>
          <w:rStyle w:val="af"/>
          <w:vanish/>
          <w:rtl/>
        </w:rPr>
        <w:t>[</w:t>
      </w:r>
      <w:r w:rsidRPr="00110DB4">
        <w:rPr>
          <w:rStyle w:val="aff9"/>
          <w:vanish/>
          <w:rtl/>
        </w:rPr>
        <w:t>נא.</w:t>
      </w:r>
      <w:r w:rsidRPr="00110DB4">
        <w:rPr>
          <w:rStyle w:val="af"/>
          <w:vanish/>
          <w:rtl/>
        </w:rPr>
        <w:t>]</w:t>
      </w:r>
      <w:r w:rsidRPr="00110DB4">
        <w:rPr>
          <w:rStyle w:val="af2"/>
          <w:rFonts w:eastAsia="Guttman Hodes" w:hint="cs"/>
          <w:vanish/>
          <w:rtl/>
        </w:rPr>
        <w:t xml:space="preserve"> </w:t>
      </w:r>
      <w:r w:rsidRPr="00110DB4">
        <w:rPr>
          <w:rFonts w:hint="cs"/>
          <w:vanish/>
          <w:rtl/>
        </w:rPr>
        <w:t xml:space="preserve">על </w:t>
      </w:r>
      <w:r w:rsidRPr="00110DB4">
        <w:rPr>
          <w:rStyle w:val="aff4"/>
          <w:vanish/>
          <w:rtl/>
        </w:rPr>
        <w:t>רש"י</w:t>
      </w:r>
      <w:r w:rsidRPr="00110DB4">
        <w:rPr>
          <w:rFonts w:hint="cs"/>
          <w:vanish/>
          <w:rtl/>
        </w:rPr>
        <w:t xml:space="preserve"> דמשמע מהמשנה דאף באינה מגולה מקצתה אינה בסיס, וביארו דכיון דאין דעתו להניח לכל השבת אין לה דין בסיס, א"כ ס"ל </w:t>
      </w:r>
      <w:r w:rsidRPr="00110DB4">
        <w:rPr>
          <w:rStyle w:val="aff4"/>
          <w:rFonts w:hint="cs"/>
          <w:vanish/>
          <w:rtl/>
        </w:rPr>
        <w:t>לר"ת ב</w:t>
      </w:r>
      <w:r w:rsidRPr="00110DB4">
        <w:rPr>
          <w:rStyle w:val="aff4"/>
          <w:vanish/>
          <w:rtl/>
        </w:rPr>
        <w:t>תוס'</w:t>
      </w:r>
      <w:r w:rsidRPr="00110DB4">
        <w:rPr>
          <w:rStyle w:val="aff4"/>
          <w:rFonts w:hint="cs"/>
          <w:vanish/>
          <w:rtl/>
        </w:rPr>
        <w:t xml:space="preserve"> לקמן</w:t>
      </w:r>
      <w:r w:rsidRPr="00110DB4">
        <w:rPr>
          <w:rStyle w:val="aff4"/>
          <w:vanish/>
          <w:rtl/>
        </w:rPr>
        <w:t xml:space="preserve"> </w:t>
      </w:r>
      <w:r w:rsidRPr="00110DB4">
        <w:rPr>
          <w:rStyle w:val="af"/>
          <w:vanish/>
          <w:rtl/>
        </w:rPr>
        <w:t>[</w:t>
      </w:r>
      <w:r w:rsidRPr="00110DB4">
        <w:rPr>
          <w:rStyle w:val="aff9"/>
          <w:vanish/>
          <w:rtl/>
        </w:rPr>
        <w:t>נא.</w:t>
      </w:r>
      <w:r w:rsidRPr="00110DB4">
        <w:rPr>
          <w:rStyle w:val="af"/>
          <w:vanish/>
          <w:rtl/>
        </w:rPr>
        <w:t>]</w:t>
      </w:r>
      <w:r w:rsidRPr="00110DB4">
        <w:rPr>
          <w:rStyle w:val="af2"/>
          <w:rFonts w:eastAsia="Guttman Hodes" w:hint="cs"/>
          <w:vanish/>
          <w:rtl/>
        </w:rPr>
        <w:t xml:space="preserve"> </w:t>
      </w:r>
      <w:r w:rsidRPr="00110DB4">
        <w:rPr>
          <w:rFonts w:hint="cs"/>
          <w:vanish/>
          <w:rtl/>
        </w:rPr>
        <w:t xml:space="preserve">דמוכח ממתני' דאף כשאינה מגולה כלל, הוא יכול לנער את הקדירה בלי שיגביה בתחילה, ולכן הוקשה </w:t>
      </w:r>
      <w:r w:rsidRPr="00110DB4">
        <w:rPr>
          <w:rStyle w:val="aff4"/>
          <w:vanish/>
          <w:rtl/>
        </w:rPr>
        <w:t>לתוס'</w:t>
      </w:r>
      <w:r w:rsidRPr="00110DB4">
        <w:rPr>
          <w:rFonts w:hint="cs"/>
          <w:vanish/>
          <w:rtl/>
        </w:rPr>
        <w:t xml:space="preserve"> דאמאי אסור לנער, והוצרך </w:t>
      </w:r>
      <w:r w:rsidRPr="00110DB4">
        <w:rPr>
          <w:rStyle w:val="aff4"/>
          <w:rFonts w:hint="cs"/>
          <w:vanish/>
          <w:rtl/>
        </w:rPr>
        <w:t>ר"ת ב</w:t>
      </w:r>
      <w:r w:rsidRPr="00110DB4">
        <w:rPr>
          <w:rStyle w:val="aff4"/>
          <w:vanish/>
          <w:rtl/>
        </w:rPr>
        <w:t>תוס'</w:t>
      </w:r>
      <w:r w:rsidRPr="00110DB4">
        <w:rPr>
          <w:rStyle w:val="aff4"/>
          <w:rFonts w:hint="cs"/>
          <w:vanish/>
          <w:rtl/>
        </w:rPr>
        <w:t xml:space="preserve"> לקמן</w:t>
      </w:r>
      <w:r w:rsidRPr="00110DB4">
        <w:rPr>
          <w:rStyle w:val="aff4"/>
          <w:vanish/>
          <w:rtl/>
        </w:rPr>
        <w:t xml:space="preserve"> </w:t>
      </w:r>
      <w:r w:rsidRPr="00110DB4">
        <w:rPr>
          <w:rStyle w:val="af"/>
          <w:vanish/>
          <w:rtl/>
        </w:rPr>
        <w:t>[</w:t>
      </w:r>
      <w:r w:rsidRPr="00110DB4">
        <w:rPr>
          <w:rStyle w:val="aff9"/>
          <w:vanish/>
          <w:rtl/>
        </w:rPr>
        <w:t>נא.</w:t>
      </w:r>
      <w:r w:rsidRPr="00110DB4">
        <w:rPr>
          <w:rStyle w:val="af"/>
          <w:vanish/>
          <w:rtl/>
        </w:rPr>
        <w:t>]</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Ref124265593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ד)</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לתרץ דאיירי באופן שא"א לנער בלי שיגביה את המוקצה, וכתב </w:t>
      </w:r>
      <w:r w:rsidRPr="00110DB4">
        <w:rPr>
          <w:rStyle w:val="aff4"/>
          <w:vanish/>
          <w:rtl/>
        </w:rPr>
        <w:t xml:space="preserve">הגרעק"א </w:t>
      </w:r>
      <w:r w:rsidRPr="00110DB4">
        <w:rPr>
          <w:rFonts w:hint="cs"/>
          <w:vanish/>
          <w:rtl/>
        </w:rPr>
        <w:t xml:space="preserve">דלפי"ז </w:t>
      </w:r>
      <w:r w:rsidRPr="00110DB4">
        <w:rPr>
          <w:rStyle w:val="aff4"/>
          <w:rFonts w:hint="cs"/>
          <w:vanish/>
          <w:rtl/>
        </w:rPr>
        <w:t>ר"ת ב</w:t>
      </w:r>
      <w:r w:rsidRPr="00110DB4">
        <w:rPr>
          <w:rStyle w:val="aff4"/>
          <w:vanish/>
          <w:rtl/>
        </w:rPr>
        <w:t>תוס'</w:t>
      </w:r>
      <w:r w:rsidRPr="00110DB4">
        <w:rPr>
          <w:rStyle w:val="aff4"/>
          <w:rFonts w:hint="cs"/>
          <w:vanish/>
          <w:rtl/>
        </w:rPr>
        <w:t xml:space="preserve"> לקמן</w:t>
      </w:r>
      <w:r w:rsidRPr="00110DB4">
        <w:rPr>
          <w:rStyle w:val="aff4"/>
          <w:vanish/>
          <w:rtl/>
        </w:rPr>
        <w:t xml:space="preserve"> </w:t>
      </w:r>
      <w:r w:rsidRPr="00110DB4">
        <w:rPr>
          <w:rStyle w:val="af"/>
          <w:vanish/>
          <w:rtl/>
        </w:rPr>
        <w:t>[</w:t>
      </w:r>
      <w:r w:rsidRPr="00110DB4">
        <w:rPr>
          <w:rStyle w:val="aff9"/>
          <w:vanish/>
          <w:rtl/>
        </w:rPr>
        <w:t>נא.</w:t>
      </w:r>
      <w:r w:rsidRPr="00110DB4">
        <w:rPr>
          <w:rStyle w:val="af"/>
          <w:vanish/>
          <w:rtl/>
        </w:rPr>
        <w:t>]</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Ref124265593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ד)</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לא פליג על </w:t>
      </w:r>
      <w:r w:rsidRPr="00110DB4">
        <w:rPr>
          <w:rStyle w:val="aff4"/>
          <w:vanish/>
          <w:rtl/>
        </w:rPr>
        <w:t>התוס'</w:t>
      </w:r>
      <w:r w:rsidRPr="00110DB4">
        <w:rPr>
          <w:rStyle w:val="aff4"/>
          <w:rFonts w:hint="cs"/>
          <w:vanish/>
          <w:rtl/>
        </w:rPr>
        <w:t xml:space="preserve"> לקמן</w:t>
      </w:r>
      <w:r w:rsidRPr="00110DB4">
        <w:rPr>
          <w:rFonts w:hint="cs"/>
          <w:vanish/>
          <w:rtl/>
        </w:rPr>
        <w:t xml:space="preserve"> </w:t>
      </w:r>
      <w:r w:rsidRPr="00110DB4">
        <w:rPr>
          <w:rStyle w:val="af"/>
          <w:vanish/>
          <w:rtl/>
        </w:rPr>
        <w:t>[</w:t>
      </w:r>
      <w:r w:rsidRPr="00110DB4">
        <w:rPr>
          <w:rStyle w:val="aff9"/>
          <w:vanish/>
          <w:rtl/>
        </w:rPr>
        <w:t>קכג.</w:t>
      </w:r>
      <w:r w:rsidRPr="00110DB4">
        <w:rPr>
          <w:rStyle w:val="af"/>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Ref124265823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דכתבו דמניח ע"מ ליטלה מותר רק לנער, אבל אסור להגביה ולנער, וההיתר בקדירה הוא כיון שאפשר לאחוז בדופני הקדירה ולנער מותר בלי להגביה אותה. </w:t>
      </w:r>
      <w:r w:rsidRPr="00110DB4">
        <w:rPr>
          <w:rStyle w:val="af"/>
          <w:rFonts w:hint="cs"/>
          <w:vanish/>
          <w:rtl/>
        </w:rPr>
        <w:t>[אמנם בדברי</w:t>
      </w:r>
      <w:r w:rsidRPr="00110DB4">
        <w:rPr>
          <w:rStyle w:val="aff9"/>
          <w:rFonts w:hint="cs"/>
          <w:vanish/>
          <w:rtl/>
        </w:rPr>
        <w:t xml:space="preserve"> ר"ת בספר הישר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Ref124269963 \r \h</w:instrText>
      </w:r>
      <w:r w:rsidRPr="00110DB4">
        <w:rPr>
          <w:rStyle w:val="aff5"/>
          <w:vanish/>
          <w:rtl/>
        </w:rPr>
        <w:instrText xml:space="preserve">  \* </w:instrText>
      </w:r>
      <w:r w:rsidRPr="00110DB4">
        <w:rPr>
          <w:rStyle w:val="aff5"/>
          <w:vanish/>
        </w:rPr>
        <w:instrText>MERGEFORMAT</w:instrText>
      </w:r>
      <w:r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ו)</w:t>
      </w:r>
      <w:r w:rsidRPr="00110DB4">
        <w:rPr>
          <w:rStyle w:val="aff5"/>
          <w:vanish/>
          <w:rtl/>
        </w:rPr>
        <w:fldChar w:fldCharType="end"/>
      </w:r>
      <w:r w:rsidRPr="00110DB4">
        <w:rPr>
          <w:rStyle w:val="aff5"/>
          <w:rFonts w:hint="cs"/>
          <w:vanish/>
          <w:rtl/>
        </w:rPr>
        <w:t xml:space="preserve"> </w:t>
      </w:r>
      <w:r w:rsidRPr="00110DB4">
        <w:rPr>
          <w:rStyle w:val="af"/>
          <w:rFonts w:hint="cs"/>
          <w:vanish/>
          <w:rtl/>
        </w:rPr>
        <w:t>משמע דבע"מ ליטול הוא ממש כשוכח].</w:t>
      </w:r>
    </w:p>
    <w:p w14:paraId="08DB3DFC" w14:textId="77777777" w:rsidR="00F052A2" w:rsidRPr="00126B3E" w:rsidRDefault="00F052A2" w:rsidP="00D163D8">
      <w:pPr>
        <w:pStyle w:val="afffffb"/>
        <w:rPr>
          <w:vanish w:val="0"/>
        </w:rPr>
      </w:pPr>
      <w:r w:rsidRPr="00126B3E">
        <w:rPr>
          <w:rFonts w:hint="cs"/>
          <w:vanish w:val="0"/>
          <w:rtl/>
        </w:rPr>
        <w:t>רבי עקיבא איגר שבת קכג ע"א על תוד"ה האי</w:t>
      </w:r>
    </w:p>
    <w:p w14:paraId="5DE59BE6" w14:textId="77777777" w:rsidR="00F052A2" w:rsidRPr="00D609C3" w:rsidRDefault="00F052A2" w:rsidP="00607ABE">
      <w:pPr>
        <w:pStyle w:val="a1"/>
        <w:rPr>
          <w:rtl/>
        </w:rPr>
      </w:pPr>
      <w:r w:rsidRPr="00D609C3">
        <w:rPr>
          <w:rFonts w:hint="cs"/>
          <w:rtl/>
        </w:rPr>
        <w:t>אמנם יש לומר אף דבתחלה כשהעתיקו דברי רש"י הי' סבורים דא"א לנער ע"י אחיזת הקדירה כ"א להגביה תחלה כי זהו עיקר החילוק בין מגולה מקצת או לא מ"מ אחר שהקשו על פרש"י ממתני' דנוער את הכסוי דמשמע אף באינו מגולה והא דלא הוי בסיס כיון דאין דעתו להניח שם כל השבת באמת מזה מוכח ג"כ דע"י אחיזת הקדירה יכול לצדד ולנער בלא הגבהה מש"ה הוצרכו לתרץ דבלוע בתוכה באופן דאין כאן סתירה בדברי תוס' דשפיר י"ל לדינא דבמניח ע"ד ליטול בשבת אסור להגביהו ולנערו אלא דבקדירה אפשר לאחוז בדופני הקדירה. ודו"ק. (ועמש"כ לעיל דף נ' ע"ב).</w:t>
      </w:r>
    </w:p>
    <w:p w14:paraId="4C9ABEF7" w14:textId="77777777" w:rsidR="00F052A2" w:rsidRPr="00126B3E" w:rsidRDefault="00F052A2" w:rsidP="00D163D8">
      <w:pPr>
        <w:pStyle w:val="afffffb"/>
        <w:rPr>
          <w:vanish w:val="0"/>
        </w:rPr>
      </w:pPr>
      <w:r w:rsidRPr="00126B3E">
        <w:rPr>
          <w:rFonts w:hint="cs"/>
          <w:vanish w:val="0"/>
          <w:rtl/>
        </w:rPr>
        <w:t>רבי עקיבא איגר הג' שו"ע או"ח סימן שט סעיף ד</w:t>
      </w:r>
    </w:p>
    <w:p w14:paraId="679CDF99" w14:textId="77777777" w:rsidR="00F052A2" w:rsidRPr="00126B3E" w:rsidRDefault="00F052A2" w:rsidP="00607ABE">
      <w:pPr>
        <w:pStyle w:val="afffff5"/>
        <w:rPr>
          <w:rtl/>
        </w:rPr>
      </w:pPr>
      <w:r w:rsidRPr="00126B3E">
        <w:rPr>
          <w:rFonts w:hint="cs"/>
          <w:rtl/>
        </w:rPr>
        <w:t>ולאחר העיון נלע"ד אף דבתחלה כשהעתיקו פירש"י היינו סבורים דא"א לנער ע"י אחיזת הקדרה כ"א להגביה הקדירה כי זהו היה עיקר החילוק בין מקצתה מגולה או לא. מ"מ אחר שהקשו לפירש"י ממתני' דניער את הכסוי דמשמע אף באינו מגולה. והא דלא הוי בסיס היינו כמו שפי' ר"ת כיון דאין דעתו שם לכל השבת. באמת מזה מוכח ג"כ דע"י אחיזת הקדרה א"צ להגביהה כ"א לצדד ולנער. ומש"ה הוצרכו לתרץ דמיירי שהקדירה בלועה בתוכה באופן דאין סתירה בדברי תוס' דשפיר י"ל לדינא דבמניח ע"ד ליטול בשבת אסו' להגביה ולנערו אלא דבקדירה אפשר לאחזו בדפני הקדירה ולנער בלי הגבהה ודו"ק:</w:t>
      </w:r>
    </w:p>
    <w:p w14:paraId="083AD092" w14:textId="0F9FA9B0" w:rsidR="00F052A2" w:rsidRPr="00126B3E" w:rsidRDefault="00F052A2" w:rsidP="00F052A2">
      <w:pPr>
        <w:pStyle w:val="1"/>
      </w:pPr>
      <w:bookmarkStart w:id="3877" w:name="_Toc124265282"/>
      <w:bookmarkStart w:id="3878" w:name="_Toc124333325"/>
      <w:bookmarkStart w:id="3879" w:name="_Toc124412295"/>
      <w:r w:rsidRPr="00126B3E">
        <w:rPr>
          <w:rFonts w:hint="cs"/>
          <w:rtl/>
        </w:rPr>
        <w:t xml:space="preserve">בי' הגרעק"א דלתוס' לעיל ע"מ ליטול כשוכח </w:t>
      </w:r>
      <w:bookmarkEnd w:id="3877"/>
      <w:bookmarkEnd w:id="3878"/>
      <w:r w:rsidRPr="00126B3E">
        <w:rPr>
          <w:rFonts w:hint="cs"/>
          <w:rtl/>
        </w:rPr>
        <w:t>ואף לטלטול מותר</w:t>
      </w:r>
      <w:bookmarkEnd w:id="3879"/>
    </w:p>
    <w:p w14:paraId="5360184D" w14:textId="77777777" w:rsidR="00F052A2" w:rsidRPr="00126B3E" w:rsidRDefault="00F052A2" w:rsidP="00D163D8">
      <w:pPr>
        <w:pStyle w:val="afffff7"/>
        <w:rPr>
          <w:rtl/>
        </w:rPr>
      </w:pPr>
      <w:bookmarkStart w:id="3880" w:name="_Toc124265319"/>
      <w:bookmarkStart w:id="3881" w:name="_Toc124268604"/>
      <w:bookmarkStart w:id="3882" w:name="_Toc124357294"/>
      <w:bookmarkStart w:id="3883" w:name="_Toc130400628"/>
      <w:r w:rsidRPr="00126B3E">
        <w:rPr>
          <w:rFonts w:hint="cs"/>
          <w:rtl/>
        </w:rPr>
        <w:t>רבי עקיבא איגר שבת נ ע"ב ד"ה ועוד יש</w:t>
      </w:r>
      <w:bookmarkEnd w:id="3880"/>
      <w:bookmarkEnd w:id="3881"/>
      <w:r w:rsidRPr="00126B3E">
        <w:rPr>
          <w:rFonts w:hint="cs"/>
          <w:rtl/>
        </w:rPr>
        <w:t xml:space="preserve"> (י)</w:t>
      </w:r>
      <w:bookmarkEnd w:id="3882"/>
      <w:bookmarkEnd w:id="3883"/>
    </w:p>
    <w:p w14:paraId="289122B5" w14:textId="77777777" w:rsidR="00F052A2" w:rsidRPr="00126B3E" w:rsidRDefault="00F052A2" w:rsidP="00F052A2">
      <w:pPr>
        <w:pStyle w:val="a7"/>
        <w:rPr>
          <w:rtl/>
        </w:rPr>
      </w:pPr>
      <w:bookmarkStart w:id="3884" w:name="_Toc124265284"/>
      <w:bookmarkStart w:id="3885" w:name="_Toc124333326"/>
      <w:bookmarkStart w:id="3886" w:name="_Toc124412296"/>
      <w:r w:rsidRPr="00126B3E">
        <w:rPr>
          <w:rFonts w:hint="cs"/>
          <w:rtl/>
        </w:rPr>
        <w:t>בי' הגרעק"א דבתוס' לעיל מבו' דבמניח ע"מ ליטול חשיב כשוכח ממש ואף טלטול גמור מותר</w:t>
      </w:r>
      <w:bookmarkEnd w:id="3884"/>
      <w:bookmarkEnd w:id="3885"/>
      <w:bookmarkEnd w:id="3886"/>
    </w:p>
    <w:p w14:paraId="62ED4056" w14:textId="4A00CE90" w:rsidR="00F052A2" w:rsidRPr="00110DB4" w:rsidRDefault="00F052A2" w:rsidP="0077200F">
      <w:pPr>
        <w:pStyle w:val="a3"/>
        <w:rPr>
          <w:vanish/>
          <w:rtl/>
        </w:rPr>
      </w:pPr>
      <w:bookmarkStart w:id="3887" w:name="_Ref124349351"/>
      <w:r w:rsidRPr="00110DB4">
        <w:rPr>
          <w:rFonts w:hint="cs"/>
          <w:vanish/>
          <w:rtl/>
        </w:rPr>
        <w:t xml:space="preserve">וע"ע במה שביאר </w:t>
      </w:r>
      <w:r w:rsidRPr="00110DB4">
        <w:rPr>
          <w:rStyle w:val="aff4"/>
          <w:vanish/>
          <w:rtl/>
        </w:rPr>
        <w:t>הגרעק"א</w:t>
      </w:r>
      <w:r w:rsidRPr="00110DB4">
        <w:rPr>
          <w:rStyle w:val="af2"/>
          <w:rFonts w:eastAsia="Guttman Hodes"/>
          <w:vanish/>
          <w:rtl/>
        </w:rPr>
        <w:t xml:space="preserve"> </w:t>
      </w:r>
      <w:r w:rsidRPr="00110DB4">
        <w:rPr>
          <w:rStyle w:val="aff4"/>
          <w:vanish/>
          <w:rtl/>
        </w:rPr>
        <w:t xml:space="preserve">לקמן </w:t>
      </w:r>
      <w:r w:rsidRPr="00110DB4">
        <w:rPr>
          <w:rStyle w:val="af2"/>
          <w:rFonts w:eastAsia="Guttman Rashi" w:hint="cs"/>
          <w:vanish/>
          <w:rtl/>
        </w:rPr>
        <w:t xml:space="preserve">(נ: ד"ה ועוד יש, [נד' במשנת רעק"א קכג.]) </w:t>
      </w:r>
      <w:r w:rsidRPr="00110DB4">
        <w:rPr>
          <w:rFonts w:hint="cs"/>
          <w:vanish/>
          <w:rtl/>
        </w:rPr>
        <w:t xml:space="preserve">דמדברי </w:t>
      </w:r>
      <w:r w:rsidRPr="00110DB4">
        <w:rPr>
          <w:rStyle w:val="aff4"/>
          <w:vanish/>
          <w:rtl/>
        </w:rPr>
        <w:t xml:space="preserve">התוס' </w:t>
      </w:r>
      <w:r w:rsidRPr="00110DB4">
        <w:rPr>
          <w:rStyle w:val="aff4"/>
          <w:rFonts w:hint="cs"/>
          <w:vanish/>
          <w:rtl/>
        </w:rPr>
        <w:t>לעיל</w:t>
      </w:r>
      <w:r w:rsidRPr="00110DB4">
        <w:rPr>
          <w:rFonts w:hint="cs"/>
          <w:vanish/>
          <w:rtl/>
        </w:rPr>
        <w:t xml:space="preserve"> </w:t>
      </w:r>
      <w:r w:rsidRPr="00110DB4">
        <w:rPr>
          <w:rStyle w:val="af"/>
          <w:vanish/>
          <w:rtl/>
        </w:rPr>
        <w:t>[</w:t>
      </w:r>
      <w:r w:rsidRPr="00110DB4">
        <w:rPr>
          <w:rStyle w:val="aff9"/>
          <w:vanish/>
          <w:rtl/>
        </w:rPr>
        <w:t>מג:</w:t>
      </w:r>
      <w:r w:rsidRPr="00110DB4">
        <w:rPr>
          <w:rStyle w:val="af"/>
          <w:vanish/>
          <w:rtl/>
        </w:rPr>
        <w:t>]</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Ref124270400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משמע דס"ל</w:t>
      </w:r>
      <w:r w:rsidRPr="00110DB4">
        <w:rPr>
          <w:rStyle w:val="af2"/>
          <w:rFonts w:eastAsia="Guttman Hodes" w:hint="cs"/>
          <w:vanish/>
          <w:rtl/>
        </w:rPr>
        <w:t xml:space="preserve"> </w:t>
      </w:r>
      <w:r w:rsidRPr="00110DB4">
        <w:rPr>
          <w:rFonts w:hint="cs"/>
          <w:vanish/>
          <w:rtl/>
        </w:rPr>
        <w:t xml:space="preserve">דבמניח ע"מ ליטלה דמי ממש לשוכח, ומותר אף לטלטל בטלטול גמור, </w:t>
      </w:r>
      <w:r w:rsidRPr="00110DB4">
        <w:rPr>
          <w:rStyle w:val="af"/>
          <w:vanish/>
          <w:rtl/>
        </w:rPr>
        <w:t xml:space="preserve">[ולא כדעת </w:t>
      </w:r>
      <w:r w:rsidRPr="00110DB4">
        <w:rPr>
          <w:rStyle w:val="aff9"/>
          <w:vanish/>
          <w:rtl/>
        </w:rPr>
        <w:t>התוס'</w:t>
      </w:r>
      <w:r w:rsidRPr="00110DB4">
        <w:rPr>
          <w:rStyle w:val="aff9"/>
          <w:rFonts w:hint="cs"/>
          <w:vanish/>
          <w:rtl/>
        </w:rPr>
        <w:t xml:space="preserve"> לקמן</w:t>
      </w:r>
      <w:r w:rsidRPr="00110DB4">
        <w:rPr>
          <w:rFonts w:hint="cs"/>
          <w:vanish/>
          <w:rtl/>
        </w:rPr>
        <w:t xml:space="preserve"> </w:t>
      </w:r>
      <w:r w:rsidRPr="00110DB4">
        <w:rPr>
          <w:rStyle w:val="af"/>
          <w:vanish/>
          <w:rtl/>
        </w:rPr>
        <w:t>[</w:t>
      </w:r>
      <w:r w:rsidRPr="00110DB4">
        <w:rPr>
          <w:rStyle w:val="aff9"/>
          <w:vanish/>
          <w:rtl/>
        </w:rPr>
        <w:t>קכג.</w:t>
      </w:r>
      <w:r w:rsidRPr="00110DB4">
        <w:rPr>
          <w:rStyle w:val="af"/>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Ref124265823 \r \h</w:instrText>
      </w:r>
      <w:r w:rsidRPr="00110DB4">
        <w:rPr>
          <w:rStyle w:val="aff5"/>
          <w:vanish/>
          <w:rtl/>
        </w:rPr>
        <w:instrText xml:space="preserve">  \* </w:instrText>
      </w:r>
      <w:r w:rsidRPr="00110DB4">
        <w:rPr>
          <w:rStyle w:val="aff5"/>
          <w:vanish/>
        </w:rPr>
        <w:instrText>MERGEFORMAT</w:instrText>
      </w:r>
      <w:r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י)</w:t>
      </w:r>
      <w:r w:rsidRPr="00110DB4">
        <w:rPr>
          <w:rStyle w:val="aff5"/>
          <w:vanish/>
          <w:rtl/>
        </w:rPr>
        <w:fldChar w:fldCharType="end"/>
      </w:r>
      <w:r w:rsidRPr="00110DB4">
        <w:rPr>
          <w:rStyle w:val="af2"/>
          <w:rFonts w:eastAsia="Guttman Hodes" w:hint="cs"/>
          <w:vanish/>
          <w:rtl/>
        </w:rPr>
        <w:t xml:space="preserve"> </w:t>
      </w:r>
      <w:r w:rsidRPr="00110DB4">
        <w:rPr>
          <w:rStyle w:val="af"/>
          <w:vanish/>
          <w:rtl/>
        </w:rPr>
        <w:t>דס"ל דבדעתו ליטלה בשבת רק כשוכח רק לענין דמותר לנער],</w:t>
      </w:r>
      <w:r w:rsidRPr="00110DB4">
        <w:rPr>
          <w:rFonts w:hint="cs"/>
          <w:vanish/>
          <w:rtl/>
        </w:rPr>
        <w:t xml:space="preserve"> עי' במה שהאריך </w:t>
      </w:r>
      <w:r w:rsidRPr="00110DB4">
        <w:rPr>
          <w:rStyle w:val="aff4"/>
          <w:vanish/>
          <w:rtl/>
        </w:rPr>
        <w:t>הגרעק"א</w:t>
      </w:r>
      <w:r w:rsidRPr="00110DB4">
        <w:rPr>
          <w:rStyle w:val="af2"/>
          <w:rFonts w:eastAsia="Guttman Hodes"/>
          <w:vanish/>
          <w:rtl/>
        </w:rPr>
        <w:t xml:space="preserve"> </w:t>
      </w:r>
      <w:r w:rsidRPr="00110DB4">
        <w:rPr>
          <w:rStyle w:val="aff4"/>
          <w:vanish/>
          <w:rtl/>
        </w:rPr>
        <w:t>לקמן</w:t>
      </w:r>
      <w:r w:rsidRPr="00110DB4">
        <w:rPr>
          <w:rFonts w:hint="cs"/>
          <w:vanish/>
          <w:rtl/>
        </w:rPr>
        <w:t xml:space="preserve"> </w:t>
      </w:r>
      <w:r w:rsidRPr="00110DB4">
        <w:rPr>
          <w:rStyle w:val="af2"/>
          <w:rFonts w:eastAsia="Guttman Hodes" w:hint="cs"/>
          <w:vanish/>
          <w:rtl/>
        </w:rPr>
        <w:t>(עי' הערה</w:t>
      </w:r>
      <w:r w:rsidRPr="00110DB4">
        <w:rPr>
          <w:rStyle w:val="afff0"/>
          <w:vanish/>
          <w:rtl/>
        </w:rPr>
        <w:footnoteReference w:id="10"/>
      </w:r>
      <w:r w:rsidRPr="00110DB4">
        <w:rPr>
          <w:rStyle w:val="af2"/>
          <w:rFonts w:eastAsia="Guttman Hodes" w:hint="cs"/>
          <w:vanish/>
          <w:rtl/>
        </w:rPr>
        <w:t xml:space="preserve">) </w:t>
      </w:r>
      <w:r w:rsidRPr="00110DB4">
        <w:rPr>
          <w:rFonts w:hint="cs"/>
          <w:vanish/>
          <w:rtl/>
        </w:rPr>
        <w:t xml:space="preserve">בזה, וביאר </w:t>
      </w:r>
      <w:r w:rsidRPr="00110DB4">
        <w:rPr>
          <w:rStyle w:val="aff4"/>
          <w:vanish/>
          <w:rtl/>
        </w:rPr>
        <w:t xml:space="preserve">הגרעק"א </w:t>
      </w:r>
      <w:r w:rsidRPr="00110DB4">
        <w:rPr>
          <w:rFonts w:hint="cs"/>
          <w:vanish/>
          <w:rtl/>
        </w:rPr>
        <w:t xml:space="preserve">דכן מוכח דמהא דדימו </w:t>
      </w:r>
      <w:r w:rsidRPr="00110DB4">
        <w:rPr>
          <w:rStyle w:val="aff4"/>
          <w:vanish/>
          <w:rtl/>
        </w:rPr>
        <w:t xml:space="preserve">התוס' </w:t>
      </w:r>
      <w:r w:rsidRPr="00110DB4">
        <w:rPr>
          <w:rStyle w:val="aff4"/>
          <w:rFonts w:hint="cs"/>
          <w:vanish/>
          <w:rtl/>
        </w:rPr>
        <w:t>לעיל</w:t>
      </w:r>
      <w:r w:rsidRPr="00110DB4">
        <w:rPr>
          <w:rFonts w:hint="cs"/>
          <w:vanish/>
          <w:rtl/>
        </w:rPr>
        <w:t xml:space="preserve"> </w:t>
      </w:r>
      <w:r w:rsidRPr="00110DB4">
        <w:rPr>
          <w:rStyle w:val="af"/>
          <w:vanish/>
          <w:rtl/>
        </w:rPr>
        <w:t>[</w:t>
      </w:r>
      <w:r w:rsidRPr="00110DB4">
        <w:rPr>
          <w:rStyle w:val="aff9"/>
          <w:vanish/>
          <w:rtl/>
        </w:rPr>
        <w:t>מג:</w:t>
      </w:r>
      <w:r w:rsidRPr="00110DB4">
        <w:rPr>
          <w:rStyle w:val="af"/>
          <w:vanish/>
          <w:rtl/>
        </w:rPr>
        <w:t>]</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Ref124270400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את דין טלטול מן הצד במת, למניח מעות ע"ג הכר, ואפ"ה כתבו </w:t>
      </w:r>
      <w:r w:rsidRPr="00110DB4">
        <w:rPr>
          <w:rStyle w:val="aff4"/>
          <w:vanish/>
          <w:rtl/>
        </w:rPr>
        <w:t xml:space="preserve">התוס' </w:t>
      </w:r>
      <w:r w:rsidRPr="00110DB4">
        <w:rPr>
          <w:rStyle w:val="aff4"/>
          <w:rFonts w:hint="cs"/>
          <w:vanish/>
          <w:rtl/>
        </w:rPr>
        <w:t>לעיל</w:t>
      </w:r>
      <w:r w:rsidRPr="00110DB4">
        <w:rPr>
          <w:rFonts w:hint="cs"/>
          <w:vanish/>
          <w:rtl/>
        </w:rPr>
        <w:t xml:space="preserve"> </w:t>
      </w:r>
      <w:r w:rsidRPr="00110DB4">
        <w:rPr>
          <w:rStyle w:val="af"/>
          <w:vanish/>
          <w:rtl/>
        </w:rPr>
        <w:t>[</w:t>
      </w:r>
      <w:r w:rsidRPr="00110DB4">
        <w:rPr>
          <w:rStyle w:val="aff9"/>
          <w:vanish/>
          <w:rtl/>
        </w:rPr>
        <w:t>מג:</w:t>
      </w:r>
      <w:r w:rsidRPr="00110DB4">
        <w:rPr>
          <w:rStyle w:val="af"/>
          <w:vanish/>
          <w:rtl/>
        </w:rPr>
        <w:t>]</w:t>
      </w:r>
      <w:r w:rsidRPr="00110DB4">
        <w:rPr>
          <w:rStyle w:val="af2"/>
          <w:rFonts w:eastAsia="Guttman Hodes" w:hint="cs"/>
          <w:vanish/>
          <w:rtl/>
        </w:rPr>
        <w:t xml:space="preserve"> </w:t>
      </w:r>
      <w:r w:rsidRPr="00110DB4">
        <w:rPr>
          <w:rFonts w:hint="cs"/>
          <w:vanish/>
          <w:rtl/>
        </w:rPr>
        <w:t>דמניח ע"מ ליטלה בשבת הוא כשוכח, ומבואר דכוונתם לומר דהוא כשוכח ממש, דאף טלטול גמור מותר.</w:t>
      </w:r>
      <w:bookmarkEnd w:id="3887"/>
    </w:p>
    <w:p w14:paraId="42CA0121" w14:textId="77777777" w:rsidR="00F052A2" w:rsidRPr="00D609C3" w:rsidRDefault="00F052A2" w:rsidP="00607ABE">
      <w:pPr>
        <w:pStyle w:val="a1"/>
        <w:rPr>
          <w:rtl/>
        </w:rPr>
      </w:pPr>
      <w:r w:rsidRPr="00D609C3">
        <w:rPr>
          <w:rtl/>
        </w:rPr>
        <w:t xml:space="preserve">ועוד יש לעיין בדברי תוס' לעיל (דף מג ע"ב ד"ה דכ"ע וכו') ואפילו לרבנן דראב"ת שרי כה"ג, ולכאורה תמוה, דהא ר"נ אמר להדיא דלרבנן פוגלא ממטה למעלה אסור, ובזה א"א לחלק כמש"ל דהתם דצריך להגביה עם העפר שעליו גרע דהא מדמודו הכא כיון דלא נעשה בסיס דאינו מניח לכל השבת דמי ממש לשוכח, א"כ ממילא גם כה"ג לשתרי, דהא קתני במתני' מגביה ומטה על צדה. </w:t>
      </w:r>
      <w:bookmarkStart w:id="3889" w:name="_Hlk124271201"/>
      <w:r w:rsidRPr="00D609C3">
        <w:rPr>
          <w:rFonts w:hint="cs"/>
          <w:rtl/>
        </w:rPr>
        <w:t>הא משמע מדבריהם דהכא דלא ס"ל כן, דמדמי דין דהכא למעות שעל הכר, וכתבו להדיא אפילו מניח הוי כשוכח</w:t>
      </w:r>
      <w:bookmarkEnd w:id="3889"/>
      <w:r w:rsidRPr="00D609C3">
        <w:rPr>
          <w:rFonts w:hint="cs"/>
          <w:rtl/>
        </w:rPr>
        <w:t>.</w:t>
      </w:r>
    </w:p>
    <w:p w14:paraId="5A9A1951" w14:textId="00F31BF2" w:rsidR="00F052A2" w:rsidRPr="00126B3E" w:rsidRDefault="00F052A2" w:rsidP="00D163D8">
      <w:pPr>
        <w:pStyle w:val="afffff7"/>
        <w:rPr>
          <w:rtl/>
        </w:rPr>
      </w:pPr>
      <w:bookmarkStart w:id="3890" w:name="_Toc124265320"/>
      <w:bookmarkStart w:id="3891" w:name="_Toc124268605"/>
      <w:bookmarkStart w:id="3892" w:name="_Toc124357295"/>
      <w:bookmarkStart w:id="3893" w:name="_Toc130400629"/>
      <w:r w:rsidRPr="00126B3E">
        <w:rPr>
          <w:rFonts w:hint="cs"/>
          <w:rtl/>
        </w:rPr>
        <w:t>רבי עקיבא איגר שבת נ ע"ב ד"ה ונלענ"ד</w:t>
      </w:r>
      <w:bookmarkEnd w:id="3890"/>
      <w:bookmarkEnd w:id="3891"/>
      <w:r w:rsidRPr="00126B3E">
        <w:rPr>
          <w:rFonts w:hint="cs"/>
          <w:rtl/>
        </w:rPr>
        <w:t xml:space="preserve"> (י)</w:t>
      </w:r>
      <w:bookmarkEnd w:id="3892"/>
      <w:bookmarkEnd w:id="3893"/>
    </w:p>
    <w:p w14:paraId="64CA1975" w14:textId="77777777" w:rsidR="00F052A2" w:rsidRPr="00126B3E" w:rsidRDefault="00F052A2" w:rsidP="00F052A2">
      <w:pPr>
        <w:pStyle w:val="a7"/>
        <w:rPr>
          <w:rtl/>
        </w:rPr>
      </w:pPr>
      <w:bookmarkStart w:id="3894" w:name="_Toc124265287"/>
      <w:bookmarkStart w:id="3895" w:name="_Toc124333328"/>
      <w:bookmarkStart w:id="3896" w:name="_Toc124412297"/>
      <w:r w:rsidRPr="00126B3E">
        <w:rPr>
          <w:rFonts w:hint="cs"/>
          <w:rtl/>
        </w:rPr>
        <w:t xml:space="preserve">בי' הגרעק"א דלתוס' לעיל </w:t>
      </w:r>
      <w:bookmarkEnd w:id="3894"/>
      <w:bookmarkEnd w:id="3895"/>
      <w:r w:rsidRPr="00126B3E">
        <w:rPr>
          <w:rFonts w:hint="cs"/>
          <w:rtl/>
        </w:rPr>
        <w:t>האיסור בפוגלא ובחבית הוא כיון דטלטול גמור אסור בע"מ ליטלו</w:t>
      </w:r>
      <w:bookmarkEnd w:id="3896"/>
    </w:p>
    <w:p w14:paraId="383F7FF6" w14:textId="6F236EC3" w:rsidR="00F052A2" w:rsidRPr="00110DB4" w:rsidRDefault="00F052A2" w:rsidP="0077200F">
      <w:pPr>
        <w:pStyle w:val="a3"/>
        <w:rPr>
          <w:rStyle w:val="af"/>
          <w:vanish/>
          <w:rtl/>
        </w:rPr>
      </w:pPr>
      <w:bookmarkStart w:id="3897" w:name="_Ref124351804"/>
      <w:r w:rsidRPr="00110DB4">
        <w:rPr>
          <w:rFonts w:hint="cs"/>
          <w:vanish/>
          <w:rtl/>
        </w:rPr>
        <w:t xml:space="preserve">וכתב </w:t>
      </w:r>
      <w:r w:rsidRPr="00110DB4">
        <w:rPr>
          <w:rStyle w:val="aff4"/>
          <w:vanish/>
          <w:rtl/>
        </w:rPr>
        <w:t xml:space="preserve">הגרעק"א לקמן </w:t>
      </w:r>
      <w:r w:rsidRPr="00110DB4">
        <w:rPr>
          <w:rStyle w:val="af2"/>
          <w:rFonts w:eastAsia="Guttman Hodes" w:hint="cs"/>
          <w:vanish/>
          <w:rtl/>
        </w:rPr>
        <w:t>(נ: ד"ה ונלענ"ד, [נד' במשנת רעק"א קכג.])</w:t>
      </w:r>
      <w:r w:rsidRPr="00110DB4">
        <w:rPr>
          <w:rFonts w:hint="cs"/>
          <w:vanish/>
          <w:rtl/>
        </w:rPr>
        <w:t xml:space="preserve"> דכיון דמבואר  </w:t>
      </w:r>
      <w:r w:rsidRPr="00110DB4">
        <w:rPr>
          <w:rStyle w:val="aff4"/>
          <w:rFonts w:hint="cs"/>
          <w:vanish/>
          <w:rtl/>
        </w:rPr>
        <w:t>ד</w:t>
      </w:r>
      <w:r w:rsidRPr="00110DB4">
        <w:rPr>
          <w:rStyle w:val="aff4"/>
          <w:vanish/>
          <w:rtl/>
        </w:rPr>
        <w:t xml:space="preserve">התוס' </w:t>
      </w:r>
      <w:r w:rsidRPr="00110DB4">
        <w:rPr>
          <w:rStyle w:val="aff4"/>
          <w:rFonts w:hint="cs"/>
          <w:vanish/>
          <w:rtl/>
        </w:rPr>
        <w:t>לעיל</w:t>
      </w:r>
      <w:r w:rsidRPr="00110DB4">
        <w:rPr>
          <w:rFonts w:hint="cs"/>
          <w:vanish/>
          <w:rtl/>
        </w:rPr>
        <w:t xml:space="preserve"> </w:t>
      </w:r>
      <w:r w:rsidRPr="00110DB4">
        <w:rPr>
          <w:rStyle w:val="af"/>
          <w:vanish/>
          <w:rtl/>
        </w:rPr>
        <w:t>[</w:t>
      </w:r>
      <w:r w:rsidRPr="00110DB4">
        <w:rPr>
          <w:rStyle w:val="aff9"/>
          <w:vanish/>
          <w:rtl/>
        </w:rPr>
        <w:t>מג:</w:t>
      </w:r>
      <w:r w:rsidRPr="00110DB4">
        <w:rPr>
          <w:rStyle w:val="af"/>
          <w:vanish/>
          <w:rtl/>
        </w:rPr>
        <w:t>]</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Ref124270400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ס"ל דמניח ע"מ ליטול הוא כשוכח לגמרי, א"כ מותרצת קושית</w:t>
      </w:r>
      <w:r w:rsidRPr="00110DB4">
        <w:rPr>
          <w:rStyle w:val="aff4"/>
          <w:rFonts w:hint="cs"/>
          <w:vanish/>
          <w:rtl/>
        </w:rPr>
        <w:t xml:space="preserve"> </w:t>
      </w:r>
      <w:r w:rsidRPr="00110DB4">
        <w:rPr>
          <w:rStyle w:val="aff4"/>
          <w:vanish/>
          <w:rtl/>
        </w:rPr>
        <w:t>התוס'</w:t>
      </w:r>
      <w:r w:rsidRPr="00110DB4">
        <w:rPr>
          <w:rStyle w:val="aff4"/>
          <w:rFonts w:hint="cs"/>
          <w:vanish/>
          <w:rtl/>
        </w:rPr>
        <w:t xml:space="preserve"> לקמן</w:t>
      </w:r>
      <w:r w:rsidRPr="00110DB4">
        <w:rPr>
          <w:rFonts w:hint="cs"/>
          <w:vanish/>
          <w:rtl/>
        </w:rPr>
        <w:t xml:space="preserve"> </w:t>
      </w:r>
      <w:r w:rsidRPr="00110DB4">
        <w:rPr>
          <w:rStyle w:val="af"/>
          <w:vanish/>
          <w:rtl/>
        </w:rPr>
        <w:t>[</w:t>
      </w:r>
      <w:r w:rsidRPr="00110DB4">
        <w:rPr>
          <w:rStyle w:val="aff9"/>
          <w:vanish/>
          <w:rtl/>
        </w:rPr>
        <w:t>קכג.</w:t>
      </w:r>
      <w:r w:rsidRPr="00110DB4">
        <w:rPr>
          <w:rStyle w:val="af"/>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Ref124265823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דהקשו על דברי ר"נ בפוגלא, דאי איירי שהניח את הפוגלא בקרקע, א"כ אסור לטלטלה מדין בסיס, ואי איירי בשוכח, אמאי מלמטה למעלה אסור, הא אף טלטול גמור מותר, </w:t>
      </w:r>
      <w:r w:rsidRPr="00110DB4">
        <w:rPr>
          <w:rStyle w:val="af"/>
          <w:vanish/>
          <w:rtl/>
        </w:rPr>
        <w:t>[ולכן הוצרכו</w:t>
      </w:r>
      <w:r w:rsidRPr="00110DB4">
        <w:rPr>
          <w:rFonts w:hint="cs"/>
          <w:vanish/>
          <w:rtl/>
        </w:rPr>
        <w:t xml:space="preserve"> </w:t>
      </w:r>
      <w:r w:rsidRPr="00110DB4">
        <w:rPr>
          <w:rStyle w:val="aff9"/>
          <w:vanish/>
          <w:rtl/>
        </w:rPr>
        <w:t>התוס'</w:t>
      </w:r>
      <w:r w:rsidRPr="00110DB4">
        <w:rPr>
          <w:rFonts w:hint="cs"/>
          <w:vanish/>
          <w:rtl/>
        </w:rPr>
        <w:t xml:space="preserve"> </w:t>
      </w:r>
      <w:r w:rsidRPr="00110DB4">
        <w:rPr>
          <w:rStyle w:val="af"/>
          <w:vanish/>
          <w:rtl/>
        </w:rPr>
        <w:t>[</w:t>
      </w:r>
      <w:r w:rsidRPr="00110DB4">
        <w:rPr>
          <w:rStyle w:val="aff9"/>
          <w:vanish/>
          <w:rtl/>
        </w:rPr>
        <w:t>קכג.</w:t>
      </w:r>
      <w:r w:rsidRPr="00110DB4">
        <w:rPr>
          <w:rStyle w:val="af"/>
          <w:vanish/>
          <w:rtl/>
        </w:rPr>
        <w:t>] לתרץ שמניח ע"מ ליטלה אינו כשוכח ממש, ומותר רק לנער],</w:t>
      </w:r>
      <w:r w:rsidRPr="00110DB4">
        <w:rPr>
          <w:rFonts w:hint="cs"/>
          <w:vanish/>
          <w:rtl/>
        </w:rPr>
        <w:t xml:space="preserve"> וכתב </w:t>
      </w:r>
      <w:r w:rsidRPr="00110DB4">
        <w:rPr>
          <w:rStyle w:val="aff4"/>
          <w:vanish/>
          <w:rtl/>
        </w:rPr>
        <w:t xml:space="preserve">הגרעק"א </w:t>
      </w:r>
      <w:r w:rsidRPr="00110DB4">
        <w:rPr>
          <w:rFonts w:hint="cs"/>
          <w:vanish/>
          <w:rtl/>
        </w:rPr>
        <w:t xml:space="preserve">דלדברי </w:t>
      </w:r>
      <w:r w:rsidRPr="00110DB4">
        <w:rPr>
          <w:rStyle w:val="aff4"/>
          <w:vanish/>
          <w:rtl/>
        </w:rPr>
        <w:t xml:space="preserve">דהתוס' </w:t>
      </w:r>
      <w:r w:rsidRPr="00110DB4">
        <w:rPr>
          <w:rStyle w:val="aff4"/>
          <w:rFonts w:hint="cs"/>
          <w:vanish/>
          <w:rtl/>
        </w:rPr>
        <w:t>לעיל</w:t>
      </w:r>
      <w:r w:rsidRPr="00110DB4">
        <w:rPr>
          <w:rFonts w:hint="cs"/>
          <w:vanish/>
          <w:rtl/>
        </w:rPr>
        <w:t xml:space="preserve"> </w:t>
      </w:r>
      <w:r w:rsidRPr="00110DB4">
        <w:rPr>
          <w:rStyle w:val="af"/>
          <w:vanish/>
          <w:rtl/>
        </w:rPr>
        <w:t>[</w:t>
      </w:r>
      <w:r w:rsidRPr="00110DB4">
        <w:rPr>
          <w:rStyle w:val="aff9"/>
          <w:vanish/>
          <w:rtl/>
        </w:rPr>
        <w:t>מג:</w:t>
      </w:r>
      <w:r w:rsidRPr="00110DB4">
        <w:rPr>
          <w:rStyle w:val="af"/>
          <w:vanish/>
          <w:rtl/>
        </w:rPr>
        <w:t>]</w:t>
      </w:r>
      <w:r w:rsidRPr="00110DB4">
        <w:rPr>
          <w:rStyle w:val="af2"/>
          <w:rFonts w:eastAsia="Guttman Hodes" w:hint="cs"/>
          <w:vanish/>
          <w:rtl/>
        </w:rPr>
        <w:t xml:space="preserve"> </w:t>
      </w:r>
      <w:r w:rsidRPr="00110DB4">
        <w:rPr>
          <w:rFonts w:hint="cs"/>
          <w:vanish/>
          <w:rtl/>
        </w:rPr>
        <w:t xml:space="preserve">ס"ל דלרבנן אף בשוכח ממש, אסור להגביה את החבית עצמה עם האבן דהוא טלטול גמור מן הצד ואסור, וכל ההיתר בחבית הוא רק כשמטה על צידה דהוא ניעור, ולכן אסר ר"נ להגביה את הפוגלא מלמטה למעלה, דאף דהניח ע"מ ליטלו, מ"מ כיון דהוא טלטול גמור אסור, וע"ע במה שהאריך </w:t>
      </w:r>
      <w:r w:rsidRPr="00110DB4">
        <w:rPr>
          <w:rStyle w:val="aff4"/>
          <w:rFonts w:hint="cs"/>
          <w:vanish/>
          <w:rtl/>
        </w:rPr>
        <w:t>הגרעק"א</w:t>
      </w:r>
      <w:r w:rsidRPr="00110DB4">
        <w:rPr>
          <w:rFonts w:hint="cs"/>
          <w:vanish/>
          <w:rtl/>
        </w:rPr>
        <w:t xml:space="preserve"> </w:t>
      </w:r>
      <w:r w:rsidRPr="00110DB4">
        <w:rPr>
          <w:rStyle w:val="af2"/>
          <w:rFonts w:eastAsia="Guttman Hodes" w:hint="cs"/>
          <w:vanish/>
          <w:rtl/>
        </w:rPr>
        <w:t>(הובא בסימן ה' אות ס"ט)</w:t>
      </w:r>
      <w:r w:rsidRPr="00110DB4">
        <w:rPr>
          <w:rFonts w:hint="cs"/>
          <w:vanish/>
          <w:rtl/>
        </w:rPr>
        <w:t xml:space="preserve"> לבאר בזה.</w:t>
      </w:r>
      <w:bookmarkEnd w:id="3897"/>
    </w:p>
    <w:p w14:paraId="771CCDC4" w14:textId="77777777" w:rsidR="00F052A2" w:rsidRPr="00D609C3" w:rsidRDefault="00F052A2" w:rsidP="00607ABE">
      <w:pPr>
        <w:pStyle w:val="a1"/>
      </w:pPr>
      <w:r w:rsidRPr="00D609C3">
        <w:rPr>
          <w:rFonts w:hint="cs"/>
          <w:rtl/>
        </w:rPr>
        <w:t>ונלענ"ד דתוס' דהכא ס"ל באמת דדמי ממש לשוכח, וקושייתם דלקמן גבי פוגלא י"ל דבאמת לרבנן גם בשוכח אסור להגביה החבית, דמה שמטלטלין האבן ע"י הגבהת החבית הוי טלטול מהצד.</w:t>
      </w:r>
    </w:p>
    <w:p w14:paraId="270ECA65" w14:textId="77777777" w:rsidR="00F052A2" w:rsidRPr="00126B3E" w:rsidRDefault="00F052A2" w:rsidP="00F052A2">
      <w:pPr>
        <w:pStyle w:val="1"/>
        <w:rPr>
          <w:rtl/>
        </w:rPr>
      </w:pPr>
      <w:bookmarkStart w:id="3898" w:name="_Toc124412298"/>
      <w:bookmarkStart w:id="3899" w:name="_Toc124265321"/>
      <w:bookmarkStart w:id="3900" w:name="_Toc124268606"/>
      <w:r w:rsidRPr="00126B3E">
        <w:rPr>
          <w:rFonts w:hint="cs"/>
          <w:rtl/>
        </w:rPr>
        <w:t>בי' הגרעק"א דנח' התוס' לעיל ולקמן בטלטול גמור בע"מ ליטלו</w:t>
      </w:r>
      <w:bookmarkEnd w:id="3898"/>
    </w:p>
    <w:p w14:paraId="7D7757A2" w14:textId="6555CDEC" w:rsidR="00F052A2" w:rsidRPr="00126B3E" w:rsidRDefault="00F052A2" w:rsidP="00D163D8">
      <w:pPr>
        <w:pStyle w:val="afffff7"/>
        <w:rPr>
          <w:rtl/>
        </w:rPr>
      </w:pPr>
      <w:bookmarkStart w:id="3901" w:name="_Toc124357296"/>
      <w:bookmarkStart w:id="3902" w:name="_Toc130400630"/>
      <w:r w:rsidRPr="00126B3E">
        <w:rPr>
          <w:rFonts w:hint="cs"/>
          <w:rtl/>
        </w:rPr>
        <w:t>רבי עקיבא איגר שבת נ ע"ב ד"ה והיוצא מדברינו</w:t>
      </w:r>
      <w:bookmarkEnd w:id="3899"/>
      <w:bookmarkEnd w:id="3900"/>
      <w:r w:rsidRPr="00126B3E">
        <w:rPr>
          <w:rFonts w:hint="cs"/>
          <w:rtl/>
        </w:rPr>
        <w:t xml:space="preserve"> (י)</w:t>
      </w:r>
      <w:bookmarkEnd w:id="3901"/>
      <w:bookmarkEnd w:id="3902"/>
    </w:p>
    <w:p w14:paraId="6669E4F9" w14:textId="77777777" w:rsidR="00F052A2" w:rsidRPr="00126B3E" w:rsidRDefault="00F052A2" w:rsidP="00F052A2">
      <w:pPr>
        <w:pStyle w:val="a7"/>
        <w:rPr>
          <w:rtl/>
        </w:rPr>
      </w:pPr>
      <w:bookmarkStart w:id="3903" w:name="_Toc124265292"/>
      <w:bookmarkStart w:id="3904" w:name="_Toc124333333"/>
      <w:bookmarkStart w:id="3905" w:name="_Toc124412299"/>
      <w:r w:rsidRPr="00126B3E">
        <w:rPr>
          <w:rFonts w:hint="cs"/>
          <w:rtl/>
        </w:rPr>
        <w:t>בי' הגרעק"א דלתוס' בפוגלא במניח ע"מ ליטלה אסור להגביה חבית עם אבן דהוא טלטול גמור</w:t>
      </w:r>
      <w:bookmarkEnd w:id="3903"/>
      <w:bookmarkEnd w:id="3904"/>
      <w:bookmarkEnd w:id="3905"/>
    </w:p>
    <w:p w14:paraId="07821FDE" w14:textId="754A8FBD" w:rsidR="00F052A2" w:rsidRPr="00110DB4" w:rsidRDefault="00F052A2" w:rsidP="0077200F">
      <w:pPr>
        <w:pStyle w:val="a3"/>
        <w:rPr>
          <w:vanish/>
          <w:rtl/>
        </w:rPr>
      </w:pPr>
      <w:r w:rsidRPr="00110DB4">
        <w:rPr>
          <w:rFonts w:hint="cs"/>
          <w:vanish/>
          <w:rtl/>
        </w:rPr>
        <w:t xml:space="preserve">וכתב </w:t>
      </w:r>
      <w:r w:rsidRPr="00110DB4">
        <w:rPr>
          <w:rStyle w:val="aff4"/>
          <w:vanish/>
          <w:rtl/>
        </w:rPr>
        <w:t xml:space="preserve">הגרעק"א לקמן </w:t>
      </w:r>
      <w:r w:rsidRPr="00110DB4">
        <w:rPr>
          <w:rStyle w:val="af2"/>
          <w:rFonts w:eastAsia="Guttman Hodes" w:hint="cs"/>
          <w:vanish/>
          <w:rtl/>
        </w:rPr>
        <w:t>(נ: ד"ה והיוצא מדברינו, [נד' במשנת רעק"א קכג.])</w:t>
      </w:r>
      <w:r w:rsidRPr="00110DB4">
        <w:rPr>
          <w:rFonts w:hint="cs"/>
          <w:vanish/>
          <w:rtl/>
        </w:rPr>
        <w:t xml:space="preserve"> דא"כ לדינא מבואר דהמניח אבן עפ"י החבית, ודעתו ליטלה משם באמצע השבת דלדעת </w:t>
      </w:r>
      <w:r w:rsidRPr="00110DB4">
        <w:rPr>
          <w:rStyle w:val="aff4"/>
          <w:vanish/>
          <w:rtl/>
        </w:rPr>
        <w:t>התוס'</w:t>
      </w:r>
      <w:r w:rsidRPr="00110DB4">
        <w:rPr>
          <w:rStyle w:val="aff4"/>
          <w:rFonts w:hint="cs"/>
          <w:vanish/>
          <w:rtl/>
        </w:rPr>
        <w:t xml:space="preserve"> לקמן</w:t>
      </w:r>
      <w:r w:rsidRPr="00110DB4">
        <w:rPr>
          <w:rFonts w:hint="cs"/>
          <w:vanish/>
          <w:rtl/>
        </w:rPr>
        <w:t xml:space="preserve"> </w:t>
      </w:r>
      <w:r w:rsidRPr="00110DB4">
        <w:rPr>
          <w:rStyle w:val="af"/>
          <w:vanish/>
          <w:rtl/>
        </w:rPr>
        <w:t>[</w:t>
      </w:r>
      <w:r w:rsidRPr="00110DB4">
        <w:rPr>
          <w:rStyle w:val="aff9"/>
          <w:vanish/>
          <w:rtl/>
        </w:rPr>
        <w:t>קכג.</w:t>
      </w:r>
      <w:r w:rsidRPr="00110DB4">
        <w:rPr>
          <w:rStyle w:val="af"/>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Ref124265823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אסור להגביה את החבית ולהטותה על צידה, כיון שהוא טלטול גמור, וכ"מ דקיי"ל כר"א בן תדאי היינו דוקא בטלטול מן הצד, אך טלטול גמור של האיסור אגב ההיתר אסור, דכמו דרבנן אסרי בטלטול מן הצד, ה"ה דר"א בן תדאי אסר בטלטול גמור.</w:t>
      </w:r>
    </w:p>
    <w:p w14:paraId="260D4158" w14:textId="77777777" w:rsidR="00F052A2" w:rsidRPr="00D609C3" w:rsidRDefault="00F052A2" w:rsidP="00607ABE">
      <w:pPr>
        <w:pStyle w:val="a1"/>
        <w:rPr>
          <w:rtl/>
        </w:rPr>
      </w:pPr>
      <w:r w:rsidRPr="00D609C3">
        <w:rPr>
          <w:rtl/>
        </w:rPr>
        <w:t>והיוצא מדברינו לדינא בהניח אבן על החבית ע"ד שלא להניח שם כל השבת דלשיטת תוס' (דף קכג) אסור להגביה ולהטות על צדה דזהו טלטול גמור, ואף דקיי"ל כבן תדאי היינו בטלטול מהצד אבל זהו מקרי טלטול גמור אגב ההיתר דלא שרי רק בשוכח ממש, ומדרבנן נשמע לבן תודאי לענין טלטול ממש.</w:t>
      </w:r>
    </w:p>
    <w:p w14:paraId="6590A190" w14:textId="2271CFC8" w:rsidR="00F052A2" w:rsidRPr="00126B3E" w:rsidRDefault="00F052A2" w:rsidP="00F052A2">
      <w:pPr>
        <w:pStyle w:val="a7"/>
        <w:rPr>
          <w:rtl/>
        </w:rPr>
      </w:pPr>
      <w:bookmarkStart w:id="3906" w:name="_Toc124265293"/>
      <w:bookmarkStart w:id="3907" w:name="_Toc124333334"/>
      <w:bookmarkStart w:id="3908" w:name="_Toc124412300"/>
      <w:r w:rsidRPr="00126B3E">
        <w:rPr>
          <w:rFonts w:hint="cs"/>
          <w:rtl/>
        </w:rPr>
        <w:t>בי' הגרעק"א דלתוס' לעיל בע"מ ליטלה מותר להגביה את החבית ולהטותה דקיי"ל כר"א ב"ת</w:t>
      </w:r>
      <w:bookmarkEnd w:id="3906"/>
      <w:bookmarkEnd w:id="3907"/>
      <w:bookmarkEnd w:id="3908"/>
    </w:p>
    <w:p w14:paraId="7892EDEC" w14:textId="7006DA9E" w:rsidR="00F052A2" w:rsidRPr="00110DB4" w:rsidRDefault="00F052A2" w:rsidP="0077200F">
      <w:pPr>
        <w:pStyle w:val="a3"/>
        <w:rPr>
          <w:vanish/>
        </w:rPr>
      </w:pPr>
      <w:r w:rsidRPr="00110DB4">
        <w:rPr>
          <w:rFonts w:hint="cs"/>
          <w:vanish/>
          <w:rtl/>
        </w:rPr>
        <w:t xml:space="preserve">אך כתב </w:t>
      </w:r>
      <w:r w:rsidRPr="00110DB4">
        <w:rPr>
          <w:rStyle w:val="aff4"/>
          <w:vanish/>
          <w:rtl/>
        </w:rPr>
        <w:t xml:space="preserve">הגרעק"א לקמן </w:t>
      </w:r>
      <w:r w:rsidRPr="00110DB4">
        <w:rPr>
          <w:rStyle w:val="af2"/>
          <w:rFonts w:eastAsia="Guttman Hodes" w:hint="cs"/>
          <w:vanish/>
          <w:rtl/>
        </w:rPr>
        <w:t>(נ: ד"ה והיוצא מדברינו, [נד' במשנת רעק"א קכג.])</w:t>
      </w:r>
      <w:r w:rsidRPr="00110DB4">
        <w:rPr>
          <w:rFonts w:hint="cs"/>
          <w:vanish/>
          <w:rtl/>
        </w:rPr>
        <w:t xml:space="preserve"> דלדעת </w:t>
      </w:r>
      <w:r w:rsidRPr="00110DB4">
        <w:rPr>
          <w:rStyle w:val="aff4"/>
          <w:vanish/>
          <w:rtl/>
        </w:rPr>
        <w:t xml:space="preserve">התוס' </w:t>
      </w:r>
      <w:r w:rsidRPr="00110DB4">
        <w:rPr>
          <w:rStyle w:val="aff4"/>
          <w:rFonts w:hint="cs"/>
          <w:vanish/>
          <w:rtl/>
        </w:rPr>
        <w:t>לעיל</w:t>
      </w:r>
      <w:r w:rsidRPr="00110DB4">
        <w:rPr>
          <w:rFonts w:hint="cs"/>
          <w:vanish/>
          <w:rtl/>
        </w:rPr>
        <w:t xml:space="preserve"> </w:t>
      </w:r>
      <w:r w:rsidRPr="00110DB4">
        <w:rPr>
          <w:rStyle w:val="af"/>
          <w:vanish/>
          <w:rtl/>
        </w:rPr>
        <w:t>[</w:t>
      </w:r>
      <w:r w:rsidRPr="00110DB4">
        <w:rPr>
          <w:rStyle w:val="aff9"/>
          <w:vanish/>
          <w:rtl/>
        </w:rPr>
        <w:t>מג:</w:t>
      </w:r>
      <w:r w:rsidRPr="00110DB4">
        <w:rPr>
          <w:rStyle w:val="af"/>
          <w:vanish/>
          <w:rtl/>
        </w:rPr>
        <w:t>]</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Ref124270400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בפוגלא דהניח ע"מ ליטלה בשבת, מותר להגביה את החבית ולהטותה על צידה, </w:t>
      </w:r>
      <w:r w:rsidRPr="00110DB4">
        <w:rPr>
          <w:rStyle w:val="af"/>
          <w:vanish/>
          <w:rtl/>
        </w:rPr>
        <w:t>[כיון דקיי"ל כר"א בן תדאי],</w:t>
      </w:r>
      <w:r w:rsidRPr="00110DB4">
        <w:rPr>
          <w:rFonts w:hint="cs"/>
          <w:vanish/>
          <w:rtl/>
        </w:rPr>
        <w:t xml:space="preserve"> וכתב </w:t>
      </w:r>
      <w:r w:rsidRPr="00110DB4">
        <w:rPr>
          <w:rStyle w:val="aff4"/>
          <w:vanish/>
          <w:rtl/>
        </w:rPr>
        <w:t>הגרעק"א</w:t>
      </w:r>
      <w:r w:rsidRPr="00110DB4">
        <w:rPr>
          <w:rFonts w:hint="cs"/>
          <w:vanish/>
          <w:rtl/>
        </w:rPr>
        <w:t xml:space="preserve"> דכן משמע </w:t>
      </w:r>
      <w:r w:rsidRPr="00110DB4">
        <w:rPr>
          <w:rStyle w:val="aff4"/>
          <w:vanish/>
          <w:rtl/>
        </w:rPr>
        <w:t>בשו"ע</w:t>
      </w:r>
      <w:r w:rsidRPr="00110DB4">
        <w:rPr>
          <w:rFonts w:hint="cs"/>
          <w:vanish/>
          <w:rtl/>
        </w:rPr>
        <w:t xml:space="preserve"> </w:t>
      </w:r>
      <w:r w:rsidRPr="00110DB4">
        <w:rPr>
          <w:rStyle w:val="af2"/>
          <w:rFonts w:eastAsia="Guttman Hodes" w:hint="cs"/>
          <w:vanish/>
          <w:rtl/>
        </w:rPr>
        <w:t>(סי' ש"ט ד')</w:t>
      </w:r>
      <w:r w:rsidRPr="00110DB4">
        <w:rPr>
          <w:rFonts w:hint="cs"/>
          <w:vanish/>
          <w:rtl/>
        </w:rPr>
        <w:t>.</w:t>
      </w:r>
    </w:p>
    <w:p w14:paraId="37BE640E" w14:textId="77777777" w:rsidR="00F052A2" w:rsidRPr="00D609C3" w:rsidRDefault="00F052A2" w:rsidP="00607ABE">
      <w:pPr>
        <w:pStyle w:val="a1"/>
        <w:rPr>
          <w:rtl/>
        </w:rPr>
      </w:pPr>
      <w:r w:rsidRPr="00D609C3">
        <w:rPr>
          <w:rFonts w:hint="cs"/>
          <w:rtl/>
        </w:rPr>
        <w:t>אבל לשיטת תוס' (דף מג) דינו כשוכח ממש ומותר להגביה ולהטות על צדה, והכי משמע להדיא בש"ע (סימן שט) וכתבתי מזה בחי' לש"ע א"ח.</w:t>
      </w:r>
    </w:p>
    <w:p w14:paraId="1E114787" w14:textId="5C80C8EE" w:rsidR="00F052A2" w:rsidRPr="00126B3E" w:rsidRDefault="00F052A2" w:rsidP="00F052A2">
      <w:pPr>
        <w:pStyle w:val="1"/>
        <w:rPr>
          <w:rtl/>
        </w:rPr>
      </w:pPr>
      <w:bookmarkStart w:id="3909" w:name="_Toc124265294"/>
      <w:bookmarkStart w:id="3910" w:name="_Toc124333335"/>
      <w:bookmarkStart w:id="3911" w:name="_Toc124412301"/>
      <w:r w:rsidRPr="00126B3E">
        <w:rPr>
          <w:rFonts w:hint="cs"/>
          <w:rtl/>
        </w:rPr>
        <w:t xml:space="preserve">בי' החזו"א </w:t>
      </w:r>
      <w:bookmarkEnd w:id="3909"/>
      <w:bookmarkEnd w:id="3910"/>
      <w:r w:rsidRPr="00126B3E">
        <w:rPr>
          <w:rFonts w:hint="cs"/>
          <w:rtl/>
        </w:rPr>
        <w:t>דלא נח' התוס' לעיל ולקמן בטלטול גמור דאסור</w:t>
      </w:r>
      <w:bookmarkEnd w:id="3911"/>
      <w:r w:rsidRPr="00126B3E">
        <w:rPr>
          <w:rFonts w:hint="cs"/>
          <w:rtl/>
        </w:rPr>
        <w:t xml:space="preserve"> </w:t>
      </w:r>
    </w:p>
    <w:p w14:paraId="17F1C2BD" w14:textId="77777777" w:rsidR="00F052A2" w:rsidRPr="00126B3E" w:rsidRDefault="00F052A2" w:rsidP="00D163D8">
      <w:pPr>
        <w:pStyle w:val="afffff7"/>
        <w:rPr>
          <w:rtl/>
        </w:rPr>
      </w:pPr>
      <w:bookmarkStart w:id="3912" w:name="_Toc124265322"/>
      <w:bookmarkStart w:id="3913" w:name="_Toc124268607"/>
      <w:bookmarkStart w:id="3914" w:name="_Toc124357297"/>
      <w:bookmarkStart w:id="3915" w:name="_Toc130400631"/>
      <w:r w:rsidRPr="00126B3E">
        <w:rPr>
          <w:rFonts w:hint="cs"/>
          <w:rtl/>
        </w:rPr>
        <w:t>חזון איש או"ח סימן מז אות יז</w:t>
      </w:r>
      <w:bookmarkEnd w:id="3912"/>
      <w:bookmarkEnd w:id="3913"/>
      <w:r w:rsidRPr="00126B3E">
        <w:rPr>
          <w:rFonts w:hint="cs"/>
          <w:rtl/>
        </w:rPr>
        <w:t xml:space="preserve"> (י)</w:t>
      </w:r>
      <w:bookmarkEnd w:id="3914"/>
      <w:bookmarkEnd w:id="3915"/>
    </w:p>
    <w:p w14:paraId="30C88515" w14:textId="77777777" w:rsidR="00F052A2" w:rsidRPr="00126B3E" w:rsidRDefault="00F052A2" w:rsidP="00F052A2">
      <w:pPr>
        <w:pStyle w:val="a7"/>
        <w:rPr>
          <w:rtl/>
        </w:rPr>
      </w:pPr>
      <w:bookmarkStart w:id="3916" w:name="_Toc124265297"/>
      <w:bookmarkStart w:id="3917" w:name="_Toc124333338"/>
      <w:bookmarkStart w:id="3918" w:name="_Toc124412302"/>
      <w:r w:rsidRPr="00126B3E">
        <w:rPr>
          <w:rFonts w:hint="cs"/>
          <w:rtl/>
        </w:rPr>
        <w:t xml:space="preserve">בי' החזו"א דבין לתוס' לעיל ובין לתוס' לקמן בע"מ ליטלה </w:t>
      </w:r>
      <w:bookmarkEnd w:id="3916"/>
      <w:bookmarkEnd w:id="3917"/>
      <w:r w:rsidRPr="00126B3E">
        <w:rPr>
          <w:rFonts w:hint="cs"/>
          <w:rtl/>
        </w:rPr>
        <w:t>טלטול גמור אסור ורק ניעור מותר</w:t>
      </w:r>
      <w:bookmarkEnd w:id="3918"/>
    </w:p>
    <w:p w14:paraId="17A647DB" w14:textId="014B4D58" w:rsidR="00F052A2" w:rsidRPr="00110DB4" w:rsidRDefault="00F052A2" w:rsidP="0077200F">
      <w:pPr>
        <w:pStyle w:val="a3"/>
        <w:rPr>
          <w:vanish/>
          <w:rtl/>
        </w:rPr>
      </w:pPr>
      <w:r w:rsidRPr="00110DB4">
        <w:rPr>
          <w:rFonts w:hint="cs"/>
          <w:vanish/>
          <w:rtl/>
        </w:rPr>
        <w:t xml:space="preserve">ועי' במה שהאריך </w:t>
      </w:r>
      <w:r w:rsidRPr="00110DB4">
        <w:rPr>
          <w:rStyle w:val="aff4"/>
          <w:vanish/>
          <w:rtl/>
        </w:rPr>
        <w:t>החזו"א</w:t>
      </w:r>
      <w:r w:rsidRPr="00110DB4">
        <w:rPr>
          <w:rFonts w:hint="cs"/>
          <w:vanish/>
          <w:rtl/>
        </w:rPr>
        <w:t xml:space="preserve"> </w:t>
      </w:r>
      <w:r w:rsidRPr="00110DB4">
        <w:rPr>
          <w:rStyle w:val="af2"/>
          <w:rFonts w:eastAsia="Guttman Hodes" w:hint="cs"/>
          <w:vanish/>
          <w:rtl/>
        </w:rPr>
        <w:t xml:space="preserve">(סי' מ"ז סקי"ז, הובא בסימן ה' אות ע"ה) </w:t>
      </w:r>
      <w:r w:rsidRPr="00110DB4">
        <w:rPr>
          <w:rFonts w:hint="cs"/>
          <w:vanish/>
          <w:rtl/>
        </w:rPr>
        <w:t xml:space="preserve">לדחות את ביאור </w:t>
      </w:r>
      <w:r w:rsidRPr="00110DB4">
        <w:rPr>
          <w:rStyle w:val="aff4"/>
          <w:vanish/>
          <w:rtl/>
        </w:rPr>
        <w:t>הגרעק"א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Ref124349351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כג)</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בדעת </w:t>
      </w:r>
      <w:r w:rsidRPr="00110DB4">
        <w:rPr>
          <w:rStyle w:val="aff4"/>
          <w:vanish/>
          <w:rtl/>
        </w:rPr>
        <w:t xml:space="preserve">התוס' </w:t>
      </w:r>
      <w:r w:rsidRPr="00110DB4">
        <w:rPr>
          <w:rStyle w:val="aff4"/>
          <w:rFonts w:hint="cs"/>
          <w:vanish/>
          <w:rtl/>
        </w:rPr>
        <w:t>לעיל</w:t>
      </w:r>
      <w:r w:rsidRPr="00110DB4">
        <w:rPr>
          <w:rFonts w:hint="cs"/>
          <w:vanish/>
          <w:rtl/>
        </w:rPr>
        <w:t xml:space="preserve"> </w:t>
      </w:r>
      <w:r w:rsidRPr="00110DB4">
        <w:rPr>
          <w:rStyle w:val="af"/>
          <w:vanish/>
          <w:rtl/>
        </w:rPr>
        <w:t>[</w:t>
      </w:r>
      <w:r w:rsidRPr="00110DB4">
        <w:rPr>
          <w:rStyle w:val="aff9"/>
          <w:vanish/>
          <w:rtl/>
        </w:rPr>
        <w:t>מג:</w:t>
      </w:r>
      <w:r w:rsidRPr="00110DB4">
        <w:rPr>
          <w:rStyle w:val="af"/>
          <w:vanish/>
          <w:rtl/>
        </w:rPr>
        <w:t>]</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Ref124270400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וכתב </w:t>
      </w:r>
      <w:r w:rsidRPr="00110DB4">
        <w:rPr>
          <w:rStyle w:val="aff4"/>
          <w:vanish/>
          <w:rtl/>
        </w:rPr>
        <w:t>החזו"א</w:t>
      </w:r>
      <w:r w:rsidRPr="00110DB4">
        <w:rPr>
          <w:rFonts w:hint="cs"/>
          <w:vanish/>
          <w:rtl/>
        </w:rPr>
        <w:t xml:space="preserve"> דאין כל הכרח לומר </w:t>
      </w:r>
      <w:r w:rsidRPr="00110DB4">
        <w:rPr>
          <w:rStyle w:val="aff4"/>
          <w:vanish/>
          <w:rtl/>
        </w:rPr>
        <w:t xml:space="preserve">דהתוס' </w:t>
      </w:r>
      <w:r w:rsidRPr="00110DB4">
        <w:rPr>
          <w:rStyle w:val="aff4"/>
          <w:rFonts w:hint="cs"/>
          <w:vanish/>
          <w:rtl/>
        </w:rPr>
        <w:t>לעיל</w:t>
      </w:r>
      <w:r w:rsidRPr="00110DB4">
        <w:rPr>
          <w:rFonts w:hint="cs"/>
          <w:vanish/>
          <w:rtl/>
        </w:rPr>
        <w:t xml:space="preserve"> </w:t>
      </w:r>
      <w:r w:rsidRPr="00110DB4">
        <w:rPr>
          <w:rStyle w:val="af"/>
          <w:vanish/>
          <w:rtl/>
        </w:rPr>
        <w:t>[</w:t>
      </w:r>
      <w:r w:rsidRPr="00110DB4">
        <w:rPr>
          <w:rStyle w:val="aff9"/>
          <w:vanish/>
          <w:rtl/>
        </w:rPr>
        <w:t>מג:</w:t>
      </w:r>
      <w:r w:rsidRPr="00110DB4">
        <w:rPr>
          <w:rStyle w:val="af"/>
          <w:vanish/>
          <w:rtl/>
        </w:rPr>
        <w:t>]</w:t>
      </w:r>
      <w:r w:rsidRPr="00110DB4">
        <w:rPr>
          <w:rStyle w:val="af2"/>
          <w:rFonts w:eastAsia="Guttman Hodes" w:hint="cs"/>
          <w:vanish/>
          <w:rtl/>
        </w:rPr>
        <w:t xml:space="preserve"> </w:t>
      </w:r>
      <w:r w:rsidRPr="00110DB4">
        <w:rPr>
          <w:rFonts w:hint="cs"/>
          <w:vanish/>
          <w:rtl/>
        </w:rPr>
        <w:t xml:space="preserve">פליגי על </w:t>
      </w:r>
      <w:r w:rsidRPr="00110DB4">
        <w:rPr>
          <w:rStyle w:val="aff4"/>
          <w:vanish/>
          <w:rtl/>
        </w:rPr>
        <w:t>התוס'</w:t>
      </w:r>
      <w:r w:rsidRPr="00110DB4">
        <w:rPr>
          <w:rStyle w:val="aff4"/>
          <w:rFonts w:hint="cs"/>
          <w:vanish/>
          <w:rtl/>
        </w:rPr>
        <w:t xml:space="preserve"> לקמן</w:t>
      </w:r>
      <w:r w:rsidRPr="00110DB4">
        <w:rPr>
          <w:rFonts w:hint="cs"/>
          <w:vanish/>
          <w:rtl/>
        </w:rPr>
        <w:t xml:space="preserve"> </w:t>
      </w:r>
      <w:r w:rsidRPr="00110DB4">
        <w:rPr>
          <w:rStyle w:val="af"/>
          <w:vanish/>
          <w:rtl/>
        </w:rPr>
        <w:t>[</w:t>
      </w:r>
      <w:r w:rsidRPr="00110DB4">
        <w:rPr>
          <w:rStyle w:val="aff9"/>
          <w:vanish/>
          <w:rtl/>
        </w:rPr>
        <w:t>קכג.</w:t>
      </w:r>
      <w:r w:rsidRPr="00110DB4">
        <w:rPr>
          <w:rStyle w:val="af"/>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Ref124265823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w:t>
      </w:r>
      <w:r w:rsidRPr="00110DB4">
        <w:rPr>
          <w:rStyle w:val="af2"/>
          <w:rFonts w:eastAsia="Guttman Hodes"/>
          <w:vanish/>
          <w:rtl/>
        </w:rPr>
        <w:fldChar w:fldCharType="end"/>
      </w:r>
      <w:r w:rsidRPr="00110DB4">
        <w:rPr>
          <w:rFonts w:hint="cs"/>
          <w:vanish/>
          <w:rtl/>
        </w:rPr>
        <w:t xml:space="preserve">, וביאר </w:t>
      </w:r>
      <w:r w:rsidRPr="00110DB4">
        <w:rPr>
          <w:rStyle w:val="aff4"/>
          <w:vanish/>
          <w:rtl/>
        </w:rPr>
        <w:t>החזו"א</w:t>
      </w:r>
      <w:r w:rsidRPr="00110DB4">
        <w:rPr>
          <w:rFonts w:hint="cs"/>
          <w:vanish/>
          <w:rtl/>
        </w:rPr>
        <w:t xml:space="preserve"> דכל דברי </w:t>
      </w:r>
      <w:r w:rsidRPr="00110DB4">
        <w:rPr>
          <w:rStyle w:val="aff4"/>
          <w:vanish/>
          <w:rtl/>
        </w:rPr>
        <w:t xml:space="preserve">התוס' לקמן </w:t>
      </w:r>
      <w:r w:rsidRPr="00110DB4">
        <w:rPr>
          <w:rStyle w:val="af"/>
          <w:vanish/>
          <w:rtl/>
        </w:rPr>
        <w:t>[</w:t>
      </w:r>
      <w:r w:rsidRPr="00110DB4">
        <w:rPr>
          <w:rStyle w:val="aff9"/>
          <w:vanish/>
          <w:rtl/>
        </w:rPr>
        <w:t>קכג.</w:t>
      </w:r>
      <w:r w:rsidRPr="00110DB4">
        <w:rPr>
          <w:rStyle w:val="af"/>
          <w:vanish/>
          <w:rtl/>
        </w:rPr>
        <w:t xml:space="preserve">] </w:t>
      </w:r>
      <w:r w:rsidRPr="00110DB4">
        <w:rPr>
          <w:rFonts w:hint="cs"/>
          <w:vanish/>
          <w:rtl/>
        </w:rPr>
        <w:t xml:space="preserve">דבמניח ע"מ ליטלה חשיב כשוכח הם רק לענין ניעור, וכן מבואר </w:t>
      </w:r>
      <w:r w:rsidRPr="00110DB4">
        <w:rPr>
          <w:rStyle w:val="aff4"/>
          <w:vanish/>
          <w:rtl/>
        </w:rPr>
        <w:t>בתוס' בעירובין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Ref124270400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אבל לענין טלטול גמור, כשמגביה את המוקצה, אף לדעת </w:t>
      </w:r>
      <w:r w:rsidRPr="00110DB4">
        <w:rPr>
          <w:rStyle w:val="aff4"/>
          <w:vanish/>
          <w:rtl/>
        </w:rPr>
        <w:t>התוס'</w:t>
      </w:r>
      <w:r w:rsidRPr="00110DB4">
        <w:rPr>
          <w:rFonts w:hint="cs"/>
          <w:vanish/>
          <w:rtl/>
        </w:rPr>
        <w:t xml:space="preserve"> </w:t>
      </w:r>
      <w:r w:rsidRPr="00110DB4">
        <w:rPr>
          <w:rStyle w:val="aff4"/>
          <w:vanish/>
          <w:rtl/>
        </w:rPr>
        <w:t xml:space="preserve">לקמן </w:t>
      </w:r>
      <w:r w:rsidRPr="00110DB4">
        <w:rPr>
          <w:rStyle w:val="af"/>
          <w:vanish/>
          <w:rtl/>
        </w:rPr>
        <w:t>[</w:t>
      </w:r>
      <w:r w:rsidRPr="00110DB4">
        <w:rPr>
          <w:rStyle w:val="aff9"/>
          <w:vanish/>
          <w:rtl/>
        </w:rPr>
        <w:t>קכג.</w:t>
      </w:r>
      <w:r w:rsidRPr="00110DB4">
        <w:rPr>
          <w:rStyle w:val="af"/>
          <w:vanish/>
          <w:rtl/>
        </w:rPr>
        <w:t xml:space="preserve">] </w:t>
      </w:r>
      <w:r w:rsidRPr="00110DB4">
        <w:rPr>
          <w:rFonts w:hint="cs"/>
          <w:vanish/>
          <w:rtl/>
        </w:rPr>
        <w:t>כל המניח על דעת ליטלה בשבת אסור.</w:t>
      </w:r>
    </w:p>
    <w:p w14:paraId="6B2C66A2" w14:textId="77777777" w:rsidR="00D47F0E" w:rsidRPr="00D609C3" w:rsidRDefault="00F052A2" w:rsidP="00607ABE">
      <w:pPr>
        <w:pStyle w:val="a1"/>
        <w:rPr>
          <w:rtl/>
        </w:rPr>
      </w:pPr>
      <w:r w:rsidRPr="00D609C3">
        <w:rPr>
          <w:rStyle w:val="afff7"/>
          <w:rFonts w:hint="cs"/>
          <w:rtl/>
        </w:rPr>
        <w:t xml:space="preserve">ומש"כ עוד הגרע"א בביאור דברי התו' מ"ד א', דס"ל דמתנ' דהיתה בין החביות מגביהה ומוטה על צדה אתיא כראב"ת ולא כרבנן ולדבריו גם הא דתנן ר"פ נוטל כלכלה והאבן בתוכה ונוטלין תרומה טמאה עם הטהורה ג"כ כראב"ת וכן הא דאמר שם ר"י אומר היתה מונחת באוצר כו' וכן הא דאמר שם לצורך מקומו מטלטלו ועודן עליו הכל כראב"ת, ור"נ דאמר פוגלא ממטה למעלה אסור פליג על כל זה, וזה תימא, ובסוגין קמ"א א' אמר תנינא דלא כר"נ ולא קאמר מהני מתנ' דפ' נוטל, </w:t>
      </w:r>
      <w:r w:rsidRPr="00D609C3">
        <w:rPr>
          <w:rFonts w:hint="cs"/>
          <w:rtl/>
        </w:rPr>
        <w:t>ומה שדקדק כן מל' התו' לא ידענא שום הכרח בדבריהם דפליגי אהא דפי' בפ' כל הכלים, וכל דבריהם הוא רק בניעור אבל לא בטלטול וכ"מ בדבריהם בעירובין שם, אבל בטלטול ובהגבהה שפיר י"ל דמניח ע"מ ליטלו בשבת אסור.</w:t>
      </w:r>
    </w:p>
    <w:p w14:paraId="32EA86A0" w14:textId="61B8EDF7" w:rsidR="00F052A2" w:rsidRPr="00126B3E" w:rsidRDefault="00F052A2" w:rsidP="00F052A2">
      <w:pPr>
        <w:pStyle w:val="1"/>
      </w:pPr>
      <w:bookmarkStart w:id="3919" w:name="_Toc123640862"/>
      <w:bookmarkStart w:id="3920" w:name="_Toc124333323"/>
      <w:bookmarkStart w:id="3921" w:name="_Toc124412303"/>
      <w:r w:rsidRPr="00126B3E">
        <w:rPr>
          <w:rFonts w:hint="cs"/>
          <w:rtl/>
        </w:rPr>
        <w:lastRenderedPageBreak/>
        <w:t xml:space="preserve">בי' החזו"א דבע"מ ליטול ההיתר רק לניעור </w:t>
      </w:r>
      <w:bookmarkEnd w:id="3919"/>
      <w:bookmarkEnd w:id="3920"/>
      <w:r w:rsidRPr="00126B3E">
        <w:rPr>
          <w:rFonts w:hint="cs"/>
          <w:rtl/>
        </w:rPr>
        <w:t>ולא לטלטול גמור</w:t>
      </w:r>
      <w:bookmarkEnd w:id="3921"/>
      <w:r w:rsidRPr="00126B3E">
        <w:rPr>
          <w:rFonts w:hint="cs"/>
          <w:rtl/>
        </w:rPr>
        <w:t xml:space="preserve"> </w:t>
      </w:r>
    </w:p>
    <w:p w14:paraId="6A3B893B" w14:textId="77777777" w:rsidR="00F052A2" w:rsidRPr="00126B3E" w:rsidRDefault="00F052A2" w:rsidP="00D163D8">
      <w:pPr>
        <w:pStyle w:val="afffff7"/>
        <w:rPr>
          <w:rtl/>
        </w:rPr>
      </w:pPr>
      <w:bookmarkStart w:id="3922" w:name="_Toc123640910"/>
      <w:bookmarkStart w:id="3923" w:name="_Toc124357298"/>
      <w:bookmarkStart w:id="3924" w:name="_Toc130400632"/>
      <w:r w:rsidRPr="00126B3E">
        <w:rPr>
          <w:rFonts w:hint="cs"/>
          <w:rtl/>
        </w:rPr>
        <w:t>חזון איש או</w:t>
      </w:r>
      <w:r w:rsidRPr="00126B3E">
        <w:rPr>
          <w:rFonts w:cs="Guttman Hodes" w:hint="cs"/>
          <w:rtl/>
        </w:rPr>
        <w:t>"</w:t>
      </w:r>
      <w:r w:rsidRPr="00126B3E">
        <w:rPr>
          <w:rFonts w:hint="cs"/>
          <w:rtl/>
        </w:rPr>
        <w:t>ח סי' קנ</w:t>
      </w:r>
      <w:r w:rsidRPr="00126B3E">
        <w:rPr>
          <w:rFonts w:cs="Guttman Hodes" w:hint="cs"/>
          <w:rtl/>
        </w:rPr>
        <w:t>"</w:t>
      </w:r>
      <w:r w:rsidRPr="00126B3E">
        <w:rPr>
          <w:rFonts w:hint="cs"/>
          <w:rtl/>
        </w:rPr>
        <w:t>ו השמטה לסי' שי</w:t>
      </w:r>
      <w:r w:rsidRPr="00126B3E">
        <w:rPr>
          <w:rFonts w:cs="Guttman Hodes" w:hint="cs"/>
          <w:rtl/>
        </w:rPr>
        <w:t>"</w:t>
      </w:r>
      <w:r w:rsidRPr="00126B3E">
        <w:rPr>
          <w:rFonts w:hint="cs"/>
          <w:rtl/>
        </w:rPr>
        <w:t>א ד"ה בתו'</w:t>
      </w:r>
      <w:bookmarkEnd w:id="3922"/>
      <w:r w:rsidRPr="00126B3E">
        <w:rPr>
          <w:rFonts w:hint="cs"/>
          <w:rtl/>
        </w:rPr>
        <w:t xml:space="preserve"> (י)</w:t>
      </w:r>
      <w:bookmarkEnd w:id="3923"/>
      <w:bookmarkEnd w:id="3924"/>
    </w:p>
    <w:p w14:paraId="090C85DD" w14:textId="77777777" w:rsidR="00F052A2" w:rsidRPr="00126B3E" w:rsidRDefault="00F052A2" w:rsidP="00F052A2">
      <w:pPr>
        <w:pStyle w:val="a7"/>
        <w:rPr>
          <w:rtl/>
        </w:rPr>
      </w:pPr>
      <w:bookmarkStart w:id="3925" w:name="_Toc123640863"/>
      <w:bookmarkStart w:id="3926" w:name="_Toc124333324"/>
      <w:bookmarkStart w:id="3927" w:name="_Toc124412304"/>
      <w:r w:rsidRPr="00126B3E">
        <w:rPr>
          <w:rFonts w:hint="cs"/>
          <w:rtl/>
        </w:rPr>
        <w:t>בי' החזו"א בתוס' דבע"מ ליטול רק ניעור מותר וטלטול מן הצד נח' תנאים וקיי"ל דמותר</w:t>
      </w:r>
      <w:bookmarkEnd w:id="3925"/>
      <w:bookmarkEnd w:id="3926"/>
      <w:bookmarkEnd w:id="3927"/>
    </w:p>
    <w:p w14:paraId="40781234" w14:textId="00F76EAA" w:rsidR="00F052A2" w:rsidRPr="00110DB4" w:rsidRDefault="00F052A2" w:rsidP="0077200F">
      <w:pPr>
        <w:pStyle w:val="a3"/>
        <w:rPr>
          <w:vanish/>
          <w:rtl/>
        </w:rPr>
      </w:pPr>
      <w:bookmarkStart w:id="3928" w:name="_Toc124265279"/>
      <w:r w:rsidRPr="00110DB4">
        <w:rPr>
          <w:rFonts w:hint="cs"/>
          <w:vanish/>
          <w:rtl/>
        </w:rPr>
        <w:t xml:space="preserve">כתב </w:t>
      </w:r>
      <w:r w:rsidRPr="00110DB4">
        <w:rPr>
          <w:rStyle w:val="aff4"/>
          <w:vanish/>
          <w:rtl/>
        </w:rPr>
        <w:t>החזו"א</w:t>
      </w:r>
      <w:r w:rsidRPr="00110DB4">
        <w:rPr>
          <w:rStyle w:val="af2"/>
          <w:rFonts w:eastAsia="Guttman Hodes" w:hint="cs"/>
          <w:vanish/>
          <w:rtl/>
        </w:rPr>
        <w:t xml:space="preserve"> (סי' קנ"ו השמטה לסי' שי"א ד"ה בתו', הובא בסימן ה' אות נ"ג) </w:t>
      </w:r>
      <w:r w:rsidRPr="00110DB4">
        <w:rPr>
          <w:rFonts w:hint="cs"/>
          <w:vanish/>
          <w:rtl/>
        </w:rPr>
        <w:t xml:space="preserve">דהא דכתבו </w:t>
      </w:r>
      <w:r w:rsidRPr="00110DB4">
        <w:rPr>
          <w:rStyle w:val="aff4"/>
          <w:vanish/>
          <w:rtl/>
        </w:rPr>
        <w:t>התוס' לקמן</w:t>
      </w:r>
      <w:r w:rsidRPr="00110DB4">
        <w:rPr>
          <w:rStyle w:val="af2"/>
          <w:rFonts w:eastAsia="Guttman Hodes" w:hint="cs"/>
          <w:vanish/>
          <w:rtl/>
        </w:rPr>
        <w:t xml:space="preserve"> (עי' אות </w:t>
      </w:r>
      <w:r w:rsidRPr="00110DB4">
        <w:rPr>
          <w:rStyle w:val="af2"/>
          <w:rFonts w:eastAsia="Guttman Hode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Ref122973910 \r \h</w:instrText>
      </w:r>
      <w:r w:rsidRPr="00110DB4">
        <w:rPr>
          <w:rStyle w:val="af2"/>
          <w:rFonts w:eastAsia="Guttman Hodes" w:hint="cs"/>
          <w:vanish/>
          <w:rtl/>
        </w:rPr>
        <w:instrText xml:space="preserve"> </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hint="cs"/>
          <w:vanish/>
          <w:rtl/>
        </w:rPr>
      </w:r>
      <w:r w:rsidRPr="00110DB4">
        <w:rPr>
          <w:rStyle w:val="af2"/>
          <w:rFonts w:eastAsia="Guttman Hodes" w:hint="cs"/>
          <w:vanish/>
          <w:rtl/>
        </w:rPr>
        <w:fldChar w:fldCharType="separate"/>
      </w:r>
      <w:r w:rsidR="00FA04D3">
        <w:rPr>
          <w:rStyle w:val="af2"/>
          <w:rFonts w:eastAsia="Guttman Hodes" w:hint="eastAsia"/>
          <w:vanish/>
          <w:cs/>
        </w:rPr>
        <w:t>‎</w:t>
      </w:r>
      <w:r w:rsidR="00FA04D3">
        <w:rPr>
          <w:rStyle w:val="af2"/>
          <w:rFonts w:eastAsia="Guttman Hodes" w:hint="eastAsia"/>
          <w:vanish/>
          <w:rtl/>
        </w:rPr>
        <w:t>י</w:t>
      </w:r>
      <w:r w:rsidR="00FA04D3">
        <w:rPr>
          <w:rStyle w:val="af2"/>
          <w:rFonts w:eastAsia="Guttman Hodes"/>
          <w:vanish/>
          <w:rtl/>
        </w:rPr>
        <w:t>)</w:t>
      </w:r>
      <w:r w:rsidRPr="00110DB4">
        <w:rPr>
          <w:rStyle w:val="af2"/>
          <w:rFonts w:eastAsia="Guttman Hodes" w:hint="cs"/>
          <w:vanish/>
          <w:rtl/>
        </w:rPr>
        <w:fldChar w:fldCharType="end"/>
      </w:r>
      <w:r w:rsidRPr="00110DB4">
        <w:rPr>
          <w:rStyle w:val="af2"/>
          <w:rFonts w:eastAsia="Guttman Hodes" w:hint="cs"/>
          <w:vanish/>
          <w:rtl/>
        </w:rPr>
        <w:t xml:space="preserve"> </w:t>
      </w:r>
      <w:r w:rsidRPr="00110DB4">
        <w:rPr>
          <w:rFonts w:hint="cs"/>
          <w:vanish/>
          <w:rtl/>
        </w:rPr>
        <w:t xml:space="preserve">דבהניח ע"מ ליטול בשבת, אינו נעשה בסיס ומותר, היינו רק לענין ניעור, וכתב </w:t>
      </w:r>
      <w:r w:rsidRPr="00110DB4">
        <w:rPr>
          <w:rStyle w:val="aff4"/>
          <w:vanish/>
          <w:rtl/>
        </w:rPr>
        <w:t>החזו"א</w:t>
      </w:r>
      <w:r w:rsidRPr="00110DB4">
        <w:rPr>
          <w:rFonts w:hint="cs"/>
          <w:vanish/>
          <w:rtl/>
        </w:rPr>
        <w:t xml:space="preserve"> דבטלטול מן הצד בהניח ע"מ ליטול, הוא מחלוקת תנאים,</w:t>
      </w:r>
      <w:r w:rsidRPr="00110DB4">
        <w:rPr>
          <w:rStyle w:val="af"/>
          <w:vanish/>
          <w:rtl/>
        </w:rPr>
        <w:t xml:space="preserve"> [כדכתבו </w:t>
      </w:r>
      <w:r w:rsidRPr="00110DB4">
        <w:rPr>
          <w:rStyle w:val="aff9"/>
          <w:vanish/>
          <w:rtl/>
        </w:rPr>
        <w:t>התוס' לקמן</w:t>
      </w:r>
      <w:r w:rsidRPr="00110DB4">
        <w:rPr>
          <w:rStyle w:val="af2"/>
          <w:rFonts w:eastAsia="Guttman Hodes" w:hint="cs"/>
          <w:vanish/>
          <w:rtl/>
        </w:rPr>
        <w:t xml:space="preserve"> (</w:t>
      </w:r>
      <w:r w:rsidRPr="00110DB4">
        <w:rPr>
          <w:rStyle w:val="aff5"/>
          <w:vanish/>
          <w:rtl/>
        </w:rPr>
        <w:t xml:space="preserve">עי' אות </w:t>
      </w:r>
      <w:r w:rsidRPr="00110DB4">
        <w:rPr>
          <w:rStyle w:val="af2"/>
          <w:rFonts w:eastAsia="Guttman Hode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Ref122973910 \r \h</w:instrText>
      </w:r>
      <w:r w:rsidRPr="00110DB4">
        <w:rPr>
          <w:rStyle w:val="af2"/>
          <w:rFonts w:eastAsia="Guttman Hodes" w:hint="cs"/>
          <w:vanish/>
          <w:rtl/>
        </w:rPr>
        <w:instrText xml:space="preserve"> </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hint="cs"/>
          <w:vanish/>
          <w:rtl/>
        </w:rPr>
      </w:r>
      <w:r w:rsidRPr="00110DB4">
        <w:rPr>
          <w:rStyle w:val="af2"/>
          <w:rFonts w:eastAsia="Guttman Hodes" w:hint="cs"/>
          <w:vanish/>
          <w:rtl/>
        </w:rPr>
        <w:fldChar w:fldCharType="separate"/>
      </w:r>
      <w:r w:rsidR="00FA04D3">
        <w:rPr>
          <w:rStyle w:val="af2"/>
          <w:rFonts w:eastAsia="Guttman Hodes" w:hint="eastAsia"/>
          <w:vanish/>
          <w:cs/>
        </w:rPr>
        <w:t>‎</w:t>
      </w:r>
      <w:r w:rsidR="00FA04D3">
        <w:rPr>
          <w:rStyle w:val="af2"/>
          <w:rFonts w:eastAsia="Guttman Hodes" w:hint="eastAsia"/>
          <w:vanish/>
          <w:rtl/>
        </w:rPr>
        <w:t>י</w:t>
      </w:r>
      <w:r w:rsidR="00FA04D3">
        <w:rPr>
          <w:rStyle w:val="af2"/>
          <w:rFonts w:eastAsia="Guttman Hodes"/>
          <w:vanish/>
          <w:rtl/>
        </w:rPr>
        <w:t>)</w:t>
      </w:r>
      <w:r w:rsidRPr="00110DB4">
        <w:rPr>
          <w:rStyle w:val="af2"/>
          <w:rFonts w:eastAsia="Guttman Hodes" w:hint="cs"/>
          <w:vanish/>
          <w:rtl/>
        </w:rPr>
        <w:fldChar w:fldCharType="end"/>
      </w:r>
      <w:r w:rsidRPr="00110DB4">
        <w:rPr>
          <w:rStyle w:val="af2"/>
          <w:rFonts w:eastAsia="Guttman Hodes" w:hint="cs"/>
          <w:vanish/>
          <w:rtl/>
        </w:rPr>
        <w:t xml:space="preserve"> </w:t>
      </w:r>
      <w:r w:rsidRPr="00110DB4">
        <w:rPr>
          <w:rStyle w:val="af"/>
          <w:vanish/>
          <w:rtl/>
        </w:rPr>
        <w:t xml:space="preserve">דבפגה איירי בע"מ ליטול בשבת, ולרבנן אסור, ולר"א בן תדאי מותר], </w:t>
      </w:r>
      <w:r w:rsidRPr="00110DB4">
        <w:rPr>
          <w:rFonts w:hint="cs"/>
          <w:vanish/>
          <w:rtl/>
        </w:rPr>
        <w:t xml:space="preserve">וקיי"ל דמותר, עיי"ש במה שביאר </w:t>
      </w:r>
      <w:r w:rsidRPr="00110DB4">
        <w:rPr>
          <w:rStyle w:val="aff4"/>
          <w:vanish/>
          <w:rtl/>
        </w:rPr>
        <w:t>החזו"א</w:t>
      </w:r>
      <w:r w:rsidRPr="00110DB4">
        <w:rPr>
          <w:rFonts w:hint="cs"/>
          <w:vanish/>
          <w:rtl/>
        </w:rPr>
        <w:t xml:space="preserve"> </w:t>
      </w:r>
      <w:r w:rsidRPr="00110DB4">
        <w:rPr>
          <w:rStyle w:val="af2"/>
          <w:rFonts w:eastAsia="Guttman Hodes" w:hint="cs"/>
          <w:vanish/>
          <w:rtl/>
        </w:rPr>
        <w:t xml:space="preserve">(הובא בסימן ה' אות נ"ג) </w:t>
      </w:r>
      <w:r w:rsidRPr="00110DB4">
        <w:rPr>
          <w:rFonts w:hint="cs"/>
          <w:vanish/>
          <w:rtl/>
        </w:rPr>
        <w:t xml:space="preserve">בזה בפלוגתת רבנן ור"א בן תדאי בגמ' לקמן </w:t>
      </w:r>
      <w:r w:rsidRPr="00110DB4">
        <w:rPr>
          <w:rStyle w:val="af2"/>
          <w:rFonts w:eastAsia="Guttman Hodes" w:hint="cs"/>
          <w:vanish/>
          <w:rtl/>
        </w:rPr>
        <w:t>(קכג.)</w:t>
      </w:r>
      <w:r w:rsidRPr="00110DB4">
        <w:rPr>
          <w:rFonts w:hint="cs"/>
          <w:vanish/>
          <w:rtl/>
        </w:rPr>
        <w:t>.</w:t>
      </w:r>
    </w:p>
    <w:bookmarkEnd w:id="3928"/>
    <w:p w14:paraId="595F2117" w14:textId="77777777" w:rsidR="00F052A2" w:rsidRPr="00D609C3" w:rsidRDefault="00F052A2" w:rsidP="00607ABE">
      <w:pPr>
        <w:pStyle w:val="a1"/>
        <w:rPr>
          <w:rtl/>
        </w:rPr>
      </w:pPr>
      <w:r w:rsidRPr="00D609C3">
        <w:rPr>
          <w:rtl/>
        </w:rPr>
        <w:t>והנה בהניח ע"מ ליטול בשבת היתירא דניעור שמענו, ובטלטול מן הצד פליגי תנאי, וקיי"ל דמותר</w:t>
      </w:r>
      <w:r w:rsidRPr="00D609C3">
        <w:rPr>
          <w:rFonts w:hint="cs"/>
          <w:rtl/>
        </w:rPr>
        <w:t>.</w:t>
      </w:r>
    </w:p>
    <w:p w14:paraId="31856525" w14:textId="39C2B347" w:rsidR="00F052A2" w:rsidRPr="00126B3E" w:rsidRDefault="00F052A2" w:rsidP="00F052A2">
      <w:pPr>
        <w:pStyle w:val="affff5"/>
        <w:rPr>
          <w:rtl/>
        </w:rPr>
      </w:pPr>
      <w:bookmarkStart w:id="3929" w:name="_Toc124412305"/>
      <w:r w:rsidRPr="00126B3E">
        <w:rPr>
          <w:rFonts w:hint="cs"/>
          <w:rtl/>
        </w:rPr>
        <w:t>בי' האחרונים בדיני וגדרי ע"מ ליטלו</w:t>
      </w:r>
      <w:bookmarkEnd w:id="3929"/>
    </w:p>
    <w:p w14:paraId="65860498" w14:textId="77777777" w:rsidR="00F052A2" w:rsidRPr="00126B3E" w:rsidRDefault="00F052A2" w:rsidP="00F052A2">
      <w:pPr>
        <w:pStyle w:val="1"/>
        <w:rPr>
          <w:rtl/>
        </w:rPr>
      </w:pPr>
      <w:bookmarkStart w:id="3930" w:name="_Toc124412306"/>
      <w:r w:rsidRPr="00126B3E">
        <w:rPr>
          <w:rFonts w:hint="cs"/>
          <w:rtl/>
        </w:rPr>
        <w:t>בי' הגרעק"א בתשו' דע"מ ליטול ולחזור ולהניח הוי בסיס לכו"ע</w:t>
      </w:r>
      <w:bookmarkEnd w:id="3930"/>
    </w:p>
    <w:p w14:paraId="616B3859" w14:textId="77777777" w:rsidR="00F052A2" w:rsidRPr="00126B3E" w:rsidRDefault="00F052A2" w:rsidP="00D163D8">
      <w:pPr>
        <w:pStyle w:val="afffff7"/>
        <w:rPr>
          <w:rtl/>
        </w:rPr>
      </w:pPr>
      <w:bookmarkStart w:id="3931" w:name="_Toc124357299"/>
      <w:bookmarkStart w:id="3932" w:name="_Toc130400633"/>
      <w:r w:rsidRPr="00126B3E">
        <w:rPr>
          <w:rtl/>
        </w:rPr>
        <w:t>שו"ת רבי עקיבא איגר מהדורא קמא סימן כב (י)</w:t>
      </w:r>
      <w:bookmarkEnd w:id="3931"/>
      <w:bookmarkEnd w:id="3932"/>
    </w:p>
    <w:p w14:paraId="695D9535" w14:textId="77777777" w:rsidR="00F052A2" w:rsidRPr="00126B3E" w:rsidRDefault="00F052A2" w:rsidP="00F052A2">
      <w:pPr>
        <w:pStyle w:val="a7"/>
        <w:rPr>
          <w:rtl/>
        </w:rPr>
      </w:pPr>
      <w:bookmarkStart w:id="3933" w:name="_Toc124412307"/>
      <w:r w:rsidRPr="00126B3E">
        <w:rPr>
          <w:rFonts w:hint="cs"/>
          <w:rtl/>
        </w:rPr>
        <w:t>בי' הגרעק"א דמניח מער"ש ע"מ ליטלו בשבת ולהחזירו למקום הנחתו בשבת הוי בסיס</w:t>
      </w:r>
      <w:bookmarkEnd w:id="3933"/>
    </w:p>
    <w:p w14:paraId="4631FB27" w14:textId="23A1C086" w:rsidR="00F052A2" w:rsidRPr="00110DB4" w:rsidRDefault="00F052A2" w:rsidP="0077200F">
      <w:pPr>
        <w:pStyle w:val="a3"/>
        <w:rPr>
          <w:vanish/>
          <w:rtl/>
        </w:rPr>
      </w:pPr>
      <w:r w:rsidRPr="00110DB4">
        <w:rPr>
          <w:rFonts w:hint="cs"/>
          <w:vanish/>
          <w:rtl/>
        </w:rPr>
        <w:t xml:space="preserve">כתב </w:t>
      </w:r>
      <w:r w:rsidRPr="00110DB4">
        <w:rPr>
          <w:rStyle w:val="aff4"/>
          <w:rFonts w:hint="cs"/>
          <w:vanish/>
          <w:rtl/>
        </w:rPr>
        <w:t>הגרעק"א בתשו'</w:t>
      </w:r>
      <w:r w:rsidRPr="00110DB4">
        <w:rPr>
          <w:rStyle w:val="af2"/>
          <w:rFonts w:eastAsia="Guttman Hodes" w:hint="cs"/>
          <w:vanish/>
          <w:rtl/>
        </w:rPr>
        <w:t xml:space="preserve"> (מהדו"ק סו"ס כ"ב ד"ה אולם) </w:t>
      </w:r>
      <w:r w:rsidRPr="00110DB4">
        <w:rPr>
          <w:rFonts w:hint="cs"/>
          <w:vanish/>
          <w:rtl/>
        </w:rPr>
        <w:t xml:space="preserve">דהא דס"ל </w:t>
      </w:r>
      <w:r w:rsidRPr="00110DB4">
        <w:rPr>
          <w:rStyle w:val="aff4"/>
          <w:rFonts w:hint="cs"/>
          <w:vanish/>
          <w:rtl/>
        </w:rPr>
        <w:t>לתוס'</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Ref124265593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ד)</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דמניח ע"מ ליטלו לא הוי בסיס, היינו דוקא כשדעתו ליטלו לגמרי משם, ומניחו שם רק לקצת זמן, אבל אם דעתו ליטלו ואח"כ להחזירו הוי בסיס, וכתב </w:t>
      </w:r>
      <w:r w:rsidRPr="00110DB4">
        <w:rPr>
          <w:rStyle w:val="aff4"/>
          <w:rFonts w:hint="cs"/>
          <w:vanish/>
          <w:rtl/>
        </w:rPr>
        <w:t>הגרעק"א</w:t>
      </w:r>
      <w:r w:rsidRPr="00110DB4">
        <w:rPr>
          <w:rFonts w:hint="cs"/>
          <w:vanish/>
          <w:rtl/>
        </w:rPr>
        <w:t xml:space="preserve"> דלכן התיק המיוחד לסכין של המילה הוי בסיס, דאף דדעתו ליטלו למול בו, מ"מ דעתו להחזירו אח"כ לתיק, חשיב כמוכן להיות שם כל השבת, ורק בזמן שהוא צריך אותו למילה, מוציאו מהתיק לשעה, ולכן התיק הוי בסיס.</w:t>
      </w:r>
    </w:p>
    <w:p w14:paraId="067CEC66" w14:textId="77777777" w:rsidR="00F052A2" w:rsidRPr="00D609C3" w:rsidRDefault="00F052A2" w:rsidP="00607ABE">
      <w:pPr>
        <w:pStyle w:val="a1"/>
        <w:rPr>
          <w:rtl/>
        </w:rPr>
      </w:pPr>
      <w:r w:rsidRPr="00D609C3">
        <w:rPr>
          <w:rtl/>
        </w:rPr>
        <w:t>אולם כל זה לטלטל האזמל ע"י איזה דבר שמותר בטלטול אבל לשומו בתיק המיוחד לסכין ולטלטלו אח"כ על ידי התיק ההוא, זה לא נ"ל דהא גם התיק עצמו מוקצה דהוי בסיס לדבר אסור, ואף להפוסקים דאם אינו מניח ע"ד שישאר שם כל השבת לא מקרי בסיס, וכיון דדעתו לקחת האזמל מהתיק למול בו בשבת לא הוי בסיס, לענ"ד אינו מהדומה די"ל דוקא כשאינו מניח לכל השבת רק לקצת זמן זה לא מקרי בסיס, אבל בזה דדעתו לחזור אחר המילה לשומו בהתיק זהו מקרי מניח לכל השבת כיון דמוכן להיות שם כל השבת, רק בעת שצריך להסכין נוטלו לפי שעה, כן נראה לענ"ד בעזה"י, ידידו חותנו ד"ש ושלום ביתו.</w:t>
      </w:r>
    </w:p>
    <w:p w14:paraId="0185C7BF" w14:textId="269F40A8" w:rsidR="00F052A2" w:rsidRPr="00126B3E" w:rsidRDefault="00F052A2" w:rsidP="00F052A2">
      <w:pPr>
        <w:pStyle w:val="1"/>
        <w:rPr>
          <w:rtl/>
        </w:rPr>
      </w:pPr>
      <w:bookmarkStart w:id="3934" w:name="_Toc124412308"/>
      <w:r w:rsidRPr="00126B3E">
        <w:rPr>
          <w:rFonts w:hint="cs"/>
          <w:rtl/>
        </w:rPr>
        <w:t>בי' רבי משולם איגרא דמניח היתר ע"מ ליטלו ל"ה בסיס להיתר</w:t>
      </w:r>
      <w:bookmarkEnd w:id="3934"/>
    </w:p>
    <w:p w14:paraId="044C90D4" w14:textId="77777777" w:rsidR="00F052A2" w:rsidRPr="00126B3E" w:rsidRDefault="00F052A2" w:rsidP="00D163D8">
      <w:pPr>
        <w:pStyle w:val="afffff7"/>
        <w:rPr>
          <w:rtl/>
        </w:rPr>
      </w:pPr>
      <w:bookmarkStart w:id="3935" w:name="_Toc124357300"/>
      <w:bookmarkStart w:id="3936" w:name="_Toc130400634"/>
      <w:r w:rsidRPr="00126B3E">
        <w:rPr>
          <w:rtl/>
        </w:rPr>
        <w:t>שו"ת רבי משולם איגרא סי' ז' (י)</w:t>
      </w:r>
      <w:bookmarkEnd w:id="3935"/>
      <w:bookmarkEnd w:id="3936"/>
    </w:p>
    <w:p w14:paraId="085CCF77" w14:textId="77777777" w:rsidR="00F052A2" w:rsidRPr="00126B3E" w:rsidRDefault="00F052A2" w:rsidP="00F052A2">
      <w:pPr>
        <w:pStyle w:val="a7"/>
        <w:rPr>
          <w:rtl/>
        </w:rPr>
      </w:pPr>
      <w:bookmarkStart w:id="3937" w:name="_Toc124412309"/>
      <w:r w:rsidRPr="00126B3E">
        <w:rPr>
          <w:rFonts w:hint="cs"/>
          <w:rtl/>
        </w:rPr>
        <w:t>בי' רבי משולם איגרא דלר"ת בבסיס להיתר ואיסור והניח היתר ע"מ ליטלו הוי בסיס רק לאיסור</w:t>
      </w:r>
      <w:bookmarkEnd w:id="3937"/>
    </w:p>
    <w:p w14:paraId="6B8FBAEA" w14:textId="7A69713F" w:rsidR="00F052A2" w:rsidRPr="00110DB4" w:rsidRDefault="00F052A2" w:rsidP="0077200F">
      <w:pPr>
        <w:pStyle w:val="a3"/>
        <w:rPr>
          <w:vanish/>
          <w:rtl/>
        </w:rPr>
      </w:pPr>
      <w:r w:rsidRPr="00110DB4">
        <w:rPr>
          <w:rFonts w:hint="cs"/>
          <w:vanish/>
          <w:rtl/>
        </w:rPr>
        <w:t xml:space="preserve">כתב </w:t>
      </w:r>
      <w:r w:rsidRPr="00110DB4">
        <w:rPr>
          <w:rStyle w:val="aff4"/>
          <w:rFonts w:hint="cs"/>
          <w:vanish/>
          <w:rtl/>
        </w:rPr>
        <w:t>בשו"ת רבי משולם איגרא</w:t>
      </w:r>
      <w:r w:rsidRPr="00110DB4">
        <w:rPr>
          <w:rFonts w:hint="cs"/>
          <w:vanish/>
          <w:rtl/>
        </w:rPr>
        <w:t xml:space="preserve"> </w:t>
      </w:r>
      <w:r w:rsidRPr="00110DB4">
        <w:rPr>
          <w:rStyle w:val="af2"/>
          <w:rFonts w:eastAsia="Guttman Hodes" w:hint="cs"/>
          <w:vanish/>
          <w:rtl/>
        </w:rPr>
        <w:t>(סי' ז', נד גם בספר איגרא רמה מהדו' לעמבערג בסוף הספר)</w:t>
      </w:r>
      <w:r w:rsidRPr="00110DB4">
        <w:rPr>
          <w:rFonts w:hint="cs"/>
          <w:vanish/>
          <w:rtl/>
        </w:rPr>
        <w:t xml:space="preserve"> דלדעת </w:t>
      </w:r>
      <w:r w:rsidRPr="00110DB4">
        <w:rPr>
          <w:rStyle w:val="aff4"/>
          <w:rFonts w:hint="cs"/>
          <w:vanish/>
          <w:rtl/>
        </w:rPr>
        <w:t>ר"ת</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Ref124265593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ד)</w:t>
      </w:r>
      <w:r w:rsidRPr="00110DB4">
        <w:rPr>
          <w:rStyle w:val="af2"/>
          <w:rFonts w:eastAsia="Guttman Hodes"/>
          <w:vanish/>
          <w:rtl/>
        </w:rPr>
        <w:fldChar w:fldCharType="end"/>
      </w:r>
      <w:r w:rsidRPr="00110DB4">
        <w:rPr>
          <w:rFonts w:hint="cs"/>
          <w:vanish/>
          <w:rtl/>
        </w:rPr>
        <w:t xml:space="preserve"> דמניח ע"מ ליטלו לא הוי בסיס, א"כ בבסיס להיתר ולאיסור, וחשב ליטול את ההיתר ולא חשב ליטול את האיסור, חשיב כבסיס רק לאיסור ולא להיתר.</w:t>
      </w:r>
    </w:p>
    <w:p w14:paraId="040283CD" w14:textId="77777777" w:rsidR="00F052A2" w:rsidRPr="00D609C3" w:rsidRDefault="00F052A2" w:rsidP="00607ABE">
      <w:pPr>
        <w:pStyle w:val="a1"/>
        <w:rPr>
          <w:rtl/>
        </w:rPr>
      </w:pPr>
      <w:r w:rsidRPr="00D609C3">
        <w:rPr>
          <w:rFonts w:hint="cs"/>
          <w:rtl/>
        </w:rPr>
        <w:t>הנה</w:t>
      </w:r>
      <w:r w:rsidRPr="00D609C3">
        <w:rPr>
          <w:rtl/>
        </w:rPr>
        <w:t xml:space="preserve"> הא דאיתא </w:t>
      </w:r>
      <w:r w:rsidRPr="00D609C3">
        <w:rPr>
          <w:rFonts w:hint="cs"/>
          <w:rtl/>
        </w:rPr>
        <w:t>בשו"ע</w:t>
      </w:r>
      <w:r w:rsidRPr="00D609C3">
        <w:rPr>
          <w:rtl/>
        </w:rPr>
        <w:t xml:space="preserve"> או"ח </w:t>
      </w:r>
      <w:r w:rsidRPr="00D609C3">
        <w:rPr>
          <w:rFonts w:hint="cs"/>
          <w:rtl/>
        </w:rPr>
        <w:t>ס</w:t>
      </w:r>
      <w:r w:rsidRPr="00D609C3">
        <w:rPr>
          <w:rtl/>
        </w:rPr>
        <w:t xml:space="preserve">י' </w:t>
      </w:r>
      <w:r w:rsidRPr="00D609C3">
        <w:rPr>
          <w:rFonts w:hint="cs"/>
          <w:rtl/>
        </w:rPr>
        <w:t>ש"י ח</w:t>
      </w:r>
      <w:r w:rsidRPr="00D609C3">
        <w:rPr>
          <w:rtl/>
        </w:rPr>
        <w:t xml:space="preserve"> דא</w:t>
      </w:r>
      <w:r w:rsidRPr="00D609C3">
        <w:rPr>
          <w:rFonts w:hint="cs"/>
          <w:rtl/>
        </w:rPr>
        <w:t>ם</w:t>
      </w:r>
      <w:r w:rsidRPr="00D609C3">
        <w:rPr>
          <w:rtl/>
        </w:rPr>
        <w:t xml:space="preserve"> הוה בסיס</w:t>
      </w:r>
      <w:r w:rsidRPr="00D609C3">
        <w:rPr>
          <w:rFonts w:hint="cs"/>
          <w:rtl/>
        </w:rPr>
        <w:t xml:space="preserve"> לדבר איסור וגם</w:t>
      </w:r>
      <w:r w:rsidRPr="00D609C3">
        <w:rPr>
          <w:rtl/>
        </w:rPr>
        <w:t xml:space="preserve"> כן לדבר הי</w:t>
      </w:r>
      <w:r w:rsidRPr="00D609C3">
        <w:rPr>
          <w:rFonts w:hint="cs"/>
          <w:rtl/>
        </w:rPr>
        <w:t>ת</w:t>
      </w:r>
      <w:r w:rsidRPr="00D609C3">
        <w:rPr>
          <w:rtl/>
        </w:rPr>
        <w:t xml:space="preserve">ר חשיב דלא </w:t>
      </w:r>
      <w:r w:rsidRPr="00D609C3">
        <w:rPr>
          <w:rFonts w:hint="cs"/>
          <w:rtl/>
        </w:rPr>
        <w:t>היה</w:t>
      </w:r>
      <w:r w:rsidRPr="00D609C3">
        <w:rPr>
          <w:rtl/>
        </w:rPr>
        <w:t xml:space="preserve"> בסי</w:t>
      </w:r>
      <w:r w:rsidRPr="00D609C3">
        <w:rPr>
          <w:rFonts w:hint="cs"/>
          <w:rtl/>
        </w:rPr>
        <w:t>ס</w:t>
      </w:r>
      <w:r w:rsidRPr="00D609C3">
        <w:rPr>
          <w:rtl/>
        </w:rPr>
        <w:t xml:space="preserve"> לדבר אי</w:t>
      </w:r>
      <w:r w:rsidRPr="00D609C3">
        <w:rPr>
          <w:rFonts w:hint="cs"/>
          <w:rtl/>
        </w:rPr>
        <w:t>ס</w:t>
      </w:r>
      <w:r w:rsidRPr="00D609C3">
        <w:rPr>
          <w:rtl/>
        </w:rPr>
        <w:t>ור ומותר לטלטלו</w:t>
      </w:r>
      <w:r w:rsidRPr="00D609C3">
        <w:rPr>
          <w:rFonts w:hint="cs"/>
          <w:rtl/>
        </w:rPr>
        <w:t xml:space="preserve">. נ"ל </w:t>
      </w:r>
      <w:r w:rsidRPr="00D609C3">
        <w:rPr>
          <w:rtl/>
        </w:rPr>
        <w:t>דא</w:t>
      </w:r>
      <w:r w:rsidRPr="00D609C3">
        <w:rPr>
          <w:rFonts w:hint="cs"/>
          <w:rtl/>
        </w:rPr>
        <w:t>ם</w:t>
      </w:r>
      <w:r w:rsidRPr="00D609C3">
        <w:rPr>
          <w:rtl/>
        </w:rPr>
        <w:t xml:space="preserve"> הוה </w:t>
      </w:r>
      <w:r w:rsidRPr="00D609C3">
        <w:rPr>
          <w:rFonts w:hint="cs"/>
          <w:rtl/>
        </w:rPr>
        <w:t>ח</w:t>
      </w:r>
      <w:r w:rsidRPr="00D609C3">
        <w:rPr>
          <w:rtl/>
        </w:rPr>
        <w:t>ישב ליטלו בשבת לדבר ההיתר ולא לדבר האי</w:t>
      </w:r>
      <w:r w:rsidRPr="00D609C3">
        <w:rPr>
          <w:rFonts w:hint="cs"/>
          <w:rtl/>
        </w:rPr>
        <w:t>ס</w:t>
      </w:r>
      <w:r w:rsidRPr="00D609C3">
        <w:rPr>
          <w:rtl/>
        </w:rPr>
        <w:t>ור וא"כ ניחוש להך דיעה ב</w:t>
      </w:r>
      <w:r w:rsidRPr="00D609C3">
        <w:rPr>
          <w:rFonts w:hint="cs"/>
          <w:rtl/>
        </w:rPr>
        <w:t>ס</w:t>
      </w:r>
      <w:r w:rsidRPr="00D609C3">
        <w:rPr>
          <w:rtl/>
        </w:rPr>
        <w:t xml:space="preserve">י' ש"ט </w:t>
      </w:r>
      <w:r w:rsidRPr="00D609C3">
        <w:rPr>
          <w:rFonts w:hint="cs"/>
          <w:rtl/>
        </w:rPr>
        <w:t>ס</w:t>
      </w:r>
      <w:r w:rsidRPr="00D609C3">
        <w:rPr>
          <w:rtl/>
        </w:rPr>
        <w:t>"ד והוא ר"ת בתו</w:t>
      </w:r>
      <w:r w:rsidRPr="00D609C3">
        <w:rPr>
          <w:rFonts w:hint="cs"/>
          <w:rtl/>
        </w:rPr>
        <w:t>ס</w:t>
      </w:r>
      <w:r w:rsidRPr="00D609C3">
        <w:rPr>
          <w:rtl/>
        </w:rPr>
        <w:t>' שבת דף נ"א ע"ב ד"ה או שטמן דס"ל דאם הניח דבר אי</w:t>
      </w:r>
      <w:r w:rsidRPr="00D609C3">
        <w:rPr>
          <w:rFonts w:hint="cs"/>
          <w:rtl/>
        </w:rPr>
        <w:t>ס</w:t>
      </w:r>
      <w:r w:rsidRPr="00D609C3">
        <w:rPr>
          <w:rtl/>
        </w:rPr>
        <w:t>ור ודעתו ליטלו בשבת דלא הוה ב</w:t>
      </w:r>
      <w:r w:rsidRPr="00D609C3">
        <w:rPr>
          <w:rFonts w:hint="cs"/>
          <w:rtl/>
        </w:rPr>
        <w:t>ס</w:t>
      </w:r>
      <w:r w:rsidRPr="00D609C3">
        <w:rPr>
          <w:rtl/>
        </w:rPr>
        <w:t>יס לדבר האי</w:t>
      </w:r>
      <w:r w:rsidRPr="00D609C3">
        <w:rPr>
          <w:rFonts w:hint="cs"/>
          <w:rtl/>
        </w:rPr>
        <w:t>ס</w:t>
      </w:r>
      <w:r w:rsidRPr="00D609C3">
        <w:rPr>
          <w:rtl/>
        </w:rPr>
        <w:t>ור וא"כ ה"נ בההי</w:t>
      </w:r>
      <w:r w:rsidRPr="00D609C3">
        <w:rPr>
          <w:rFonts w:hint="cs"/>
          <w:rtl/>
        </w:rPr>
        <w:t>ת</w:t>
      </w:r>
      <w:r w:rsidRPr="00D609C3">
        <w:rPr>
          <w:rtl/>
        </w:rPr>
        <w:t>ר וא"כ הא האי</w:t>
      </w:r>
      <w:r w:rsidRPr="00D609C3">
        <w:rPr>
          <w:rFonts w:hint="cs"/>
          <w:rtl/>
        </w:rPr>
        <w:t>ס</w:t>
      </w:r>
      <w:r w:rsidRPr="00D609C3">
        <w:rPr>
          <w:rtl/>
        </w:rPr>
        <w:t>ור לא חישב ליטלו</w:t>
      </w:r>
      <w:r w:rsidRPr="00D609C3">
        <w:rPr>
          <w:rFonts w:hint="cs"/>
          <w:rtl/>
        </w:rPr>
        <w:t>,</w:t>
      </w:r>
      <w:r w:rsidRPr="00D609C3">
        <w:rPr>
          <w:rtl/>
        </w:rPr>
        <w:t xml:space="preserve"> והיתר חישב ליטול וא"כ הוה רק בסיס לדבר האי</w:t>
      </w:r>
      <w:r w:rsidRPr="00D609C3">
        <w:rPr>
          <w:rFonts w:hint="cs"/>
          <w:rtl/>
        </w:rPr>
        <w:t>ס</w:t>
      </w:r>
      <w:r w:rsidRPr="00D609C3">
        <w:rPr>
          <w:rtl/>
        </w:rPr>
        <w:t>ור</w:t>
      </w:r>
      <w:r w:rsidRPr="00D609C3">
        <w:rPr>
          <w:rFonts w:hint="cs"/>
          <w:rtl/>
        </w:rPr>
        <w:t>,</w:t>
      </w:r>
      <w:r w:rsidRPr="00D609C3">
        <w:rPr>
          <w:rtl/>
        </w:rPr>
        <w:t xml:space="preserve"> וא"כ אם חישב ליטול האיסור ע"י כו</w:t>
      </w:r>
      <w:r w:rsidRPr="00D609C3">
        <w:rPr>
          <w:rFonts w:hint="cs"/>
          <w:rtl/>
        </w:rPr>
        <w:t>ת</w:t>
      </w:r>
      <w:r w:rsidRPr="00D609C3">
        <w:rPr>
          <w:rtl/>
        </w:rPr>
        <w:t xml:space="preserve">י אזי </w:t>
      </w:r>
      <w:r w:rsidRPr="00D609C3">
        <w:rPr>
          <w:rFonts w:hint="cs"/>
          <w:rtl/>
        </w:rPr>
        <w:t>מ</w:t>
      </w:r>
      <w:r w:rsidRPr="00D609C3">
        <w:rPr>
          <w:rtl/>
        </w:rPr>
        <w:t xml:space="preserve">מ"נ שרי </w:t>
      </w:r>
      <w:r w:rsidRPr="00D609C3">
        <w:rPr>
          <w:rFonts w:hint="cs"/>
          <w:rtl/>
        </w:rPr>
        <w:t>א</w:t>
      </w:r>
      <w:r w:rsidRPr="00D609C3">
        <w:rPr>
          <w:rtl/>
        </w:rPr>
        <w:t>פילו בלא הפסד כלל דממ"נ אם נימא דמה דחישב ליטול האי</w:t>
      </w:r>
      <w:r w:rsidRPr="00D609C3">
        <w:rPr>
          <w:rFonts w:hint="cs"/>
          <w:rtl/>
        </w:rPr>
        <w:t>ס</w:t>
      </w:r>
      <w:r w:rsidRPr="00D609C3">
        <w:rPr>
          <w:rtl/>
        </w:rPr>
        <w:t xml:space="preserve">ור ע"י כותי לא </w:t>
      </w:r>
      <w:r w:rsidRPr="00D609C3">
        <w:rPr>
          <w:rFonts w:hint="cs"/>
          <w:rtl/>
        </w:rPr>
        <w:t>מ</w:t>
      </w:r>
      <w:r w:rsidRPr="00D609C3">
        <w:rPr>
          <w:rtl/>
        </w:rPr>
        <w:t>ועיל</w:t>
      </w:r>
      <w:r w:rsidRPr="00D609C3">
        <w:rPr>
          <w:rFonts w:hint="cs"/>
          <w:rtl/>
        </w:rPr>
        <w:t>,</w:t>
      </w:r>
      <w:r w:rsidRPr="00D609C3">
        <w:rPr>
          <w:rtl/>
        </w:rPr>
        <w:t xml:space="preserve"> וא"כ חשיב ב</w:t>
      </w:r>
      <w:r w:rsidRPr="00D609C3">
        <w:rPr>
          <w:rFonts w:hint="cs"/>
          <w:rtl/>
        </w:rPr>
        <w:t>ס</w:t>
      </w:r>
      <w:r w:rsidRPr="00D609C3">
        <w:rPr>
          <w:rtl/>
        </w:rPr>
        <w:t>יס לדבר היתר אע"ג דחישב ליטלו</w:t>
      </w:r>
      <w:r w:rsidRPr="00D609C3">
        <w:rPr>
          <w:rFonts w:hint="cs"/>
          <w:rtl/>
        </w:rPr>
        <w:t>,</w:t>
      </w:r>
      <w:r w:rsidRPr="00D609C3">
        <w:rPr>
          <w:rtl/>
        </w:rPr>
        <w:t xml:space="preserve"> ואם נימא במה דחי</w:t>
      </w:r>
      <w:r w:rsidRPr="00D609C3">
        <w:rPr>
          <w:rFonts w:hint="cs"/>
          <w:rtl/>
        </w:rPr>
        <w:t>ש</w:t>
      </w:r>
      <w:r w:rsidRPr="00D609C3">
        <w:rPr>
          <w:rtl/>
        </w:rPr>
        <w:t>ב ליטלו תו לא הוה בסי</w:t>
      </w:r>
      <w:r w:rsidRPr="00D609C3">
        <w:rPr>
          <w:rFonts w:hint="cs"/>
          <w:rtl/>
        </w:rPr>
        <w:t>ס</w:t>
      </w:r>
      <w:r w:rsidRPr="00D609C3">
        <w:rPr>
          <w:rtl/>
        </w:rPr>
        <w:t xml:space="preserve"> לדבר היתר</w:t>
      </w:r>
      <w:r w:rsidRPr="00D609C3">
        <w:rPr>
          <w:rFonts w:hint="cs"/>
          <w:rtl/>
        </w:rPr>
        <w:t>,</w:t>
      </w:r>
      <w:r w:rsidRPr="00D609C3">
        <w:rPr>
          <w:rtl/>
        </w:rPr>
        <w:t xml:space="preserve"> וא"כ לא</w:t>
      </w:r>
      <w:r w:rsidRPr="00D609C3">
        <w:rPr>
          <w:rFonts w:hint="cs"/>
          <w:rtl/>
        </w:rPr>
        <w:t xml:space="preserve"> </w:t>
      </w:r>
      <w:r w:rsidRPr="00D609C3">
        <w:rPr>
          <w:rtl/>
        </w:rPr>
        <w:t>הוה</w:t>
      </w:r>
      <w:r w:rsidRPr="00D609C3">
        <w:rPr>
          <w:rFonts w:hint="cs"/>
          <w:rtl/>
        </w:rPr>
        <w:t xml:space="preserve"> </w:t>
      </w:r>
      <w:r w:rsidRPr="00D609C3">
        <w:rPr>
          <w:rtl/>
        </w:rPr>
        <w:t>בסיס לדבר איסור ג"כ ושרי אפילו שלא במקום הפסד</w:t>
      </w:r>
      <w:r w:rsidRPr="00D609C3">
        <w:rPr>
          <w:rFonts w:hint="cs"/>
          <w:rtl/>
        </w:rPr>
        <w:t>.</w:t>
      </w:r>
    </w:p>
    <w:p w14:paraId="6F86FE9A" w14:textId="2017A1E8" w:rsidR="00F052A2" w:rsidRPr="00126B3E" w:rsidRDefault="00F052A2" w:rsidP="00F052A2">
      <w:pPr>
        <w:pStyle w:val="1"/>
        <w:rPr>
          <w:rtl/>
        </w:rPr>
      </w:pPr>
      <w:bookmarkStart w:id="3938" w:name="_Toc124412310"/>
      <w:r w:rsidRPr="00126B3E">
        <w:rPr>
          <w:rFonts w:hint="cs"/>
          <w:rtl/>
        </w:rPr>
        <w:t>בי' התו"ש דבע"מ ליטלו אינו מבטל את הבסיס לאיסור</w:t>
      </w:r>
      <w:bookmarkEnd w:id="3938"/>
    </w:p>
    <w:p w14:paraId="28E23D74" w14:textId="77777777" w:rsidR="00F052A2" w:rsidRPr="00126B3E" w:rsidRDefault="00F052A2" w:rsidP="00D163D8">
      <w:pPr>
        <w:pStyle w:val="afffff7"/>
        <w:rPr>
          <w:rtl/>
        </w:rPr>
      </w:pPr>
      <w:bookmarkStart w:id="3939" w:name="_Toc124357301"/>
      <w:bookmarkStart w:id="3940" w:name="_Toc130400635"/>
      <w:r w:rsidRPr="00126B3E">
        <w:rPr>
          <w:rFonts w:hint="cs"/>
          <w:rtl/>
        </w:rPr>
        <w:t>תוספת שבת סי' רעט ס</w:t>
      </w:r>
      <w:r w:rsidRPr="00126B3E">
        <w:rPr>
          <w:rFonts w:cs="Guttman Hodes" w:hint="cs"/>
          <w:rtl/>
        </w:rPr>
        <w:t>"</w:t>
      </w:r>
      <w:r w:rsidRPr="00126B3E">
        <w:rPr>
          <w:rFonts w:hint="cs"/>
          <w:rtl/>
        </w:rPr>
        <w:t>ק ד</w:t>
      </w:r>
      <w:r w:rsidRPr="00126B3E">
        <w:rPr>
          <w:rtl/>
        </w:rPr>
        <w:t xml:space="preserve"> (י)</w:t>
      </w:r>
      <w:bookmarkEnd w:id="3939"/>
      <w:bookmarkEnd w:id="3940"/>
    </w:p>
    <w:p w14:paraId="0A5C4703" w14:textId="77777777" w:rsidR="00F052A2" w:rsidRPr="00126B3E" w:rsidRDefault="00F052A2" w:rsidP="00F052A2">
      <w:pPr>
        <w:pStyle w:val="a7"/>
        <w:rPr>
          <w:rtl/>
        </w:rPr>
      </w:pPr>
      <w:bookmarkStart w:id="3941" w:name="_Toc124412311"/>
      <w:r w:rsidRPr="00126B3E">
        <w:rPr>
          <w:rFonts w:hint="cs"/>
          <w:rtl/>
        </w:rPr>
        <w:t>בי' התו"ש בתוס' ובסה"ת דרק מניח לכל השבת נעשה הבסיס טפל לאיסור דמבטלו לאיסור</w:t>
      </w:r>
      <w:bookmarkEnd w:id="3941"/>
      <w:r w:rsidRPr="00126B3E">
        <w:rPr>
          <w:rFonts w:hint="cs"/>
          <w:rtl/>
        </w:rPr>
        <w:t xml:space="preserve"> </w:t>
      </w:r>
    </w:p>
    <w:p w14:paraId="111CF697" w14:textId="06874F6B" w:rsidR="00F052A2" w:rsidRPr="00110DB4" w:rsidRDefault="00F052A2" w:rsidP="0077200F">
      <w:pPr>
        <w:pStyle w:val="a3"/>
        <w:rPr>
          <w:vanish/>
        </w:rPr>
      </w:pPr>
      <w:r w:rsidRPr="00110DB4">
        <w:rPr>
          <w:rFonts w:hint="cs"/>
          <w:vanish/>
          <w:rtl/>
        </w:rPr>
        <w:t>במ"ש</w:t>
      </w:r>
      <w:r w:rsidRPr="00110DB4">
        <w:rPr>
          <w:rStyle w:val="aff4"/>
          <w:rFonts w:hint="cs"/>
          <w:vanish/>
          <w:rtl/>
        </w:rPr>
        <w:t xml:space="preserve"> התוס'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Ref124265593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ד)</w:t>
      </w:r>
      <w:r w:rsidRPr="00110DB4">
        <w:rPr>
          <w:rStyle w:val="af2"/>
          <w:rFonts w:eastAsia="Guttman Hodes"/>
          <w:vanish/>
          <w:rtl/>
        </w:rPr>
        <w:fldChar w:fldCharType="end"/>
      </w:r>
      <w:r w:rsidRPr="00110DB4">
        <w:rPr>
          <w:rStyle w:val="aff4"/>
          <w:rFonts w:hint="cs"/>
          <w:vanish/>
          <w:rtl/>
        </w:rPr>
        <w:t xml:space="preserve"> וספר התרומות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Ref124354966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יד)</w:t>
      </w:r>
      <w:r w:rsidRPr="00110DB4">
        <w:rPr>
          <w:rStyle w:val="af2"/>
          <w:rFonts w:eastAsia="Guttman Hodes"/>
          <w:vanish/>
          <w:rtl/>
        </w:rPr>
        <w:fldChar w:fldCharType="end"/>
      </w:r>
      <w:r w:rsidRPr="00110DB4">
        <w:rPr>
          <w:rStyle w:val="aff4"/>
          <w:rFonts w:hint="cs"/>
          <w:vanish/>
          <w:rtl/>
        </w:rPr>
        <w:t xml:space="preserve"> </w:t>
      </w:r>
      <w:r w:rsidRPr="00110DB4">
        <w:rPr>
          <w:rFonts w:hint="cs"/>
          <w:vanish/>
          <w:rtl/>
        </w:rPr>
        <w:t xml:space="preserve">דמניח ע"מ ליטלו לא הוי בסיס, ביאר </w:t>
      </w:r>
      <w:r w:rsidRPr="00110DB4">
        <w:rPr>
          <w:rStyle w:val="aff4"/>
          <w:rFonts w:hint="cs"/>
          <w:vanish/>
          <w:rtl/>
        </w:rPr>
        <w:t>התוספת שבת</w:t>
      </w:r>
      <w:r w:rsidRPr="00110DB4">
        <w:rPr>
          <w:rStyle w:val="af2"/>
          <w:rFonts w:eastAsia="Guttman Hodes" w:hint="cs"/>
          <w:vanish/>
          <w:rtl/>
        </w:rPr>
        <w:t xml:space="preserve"> (סי' רע"ט סק"ד) </w:t>
      </w:r>
      <w:r w:rsidRPr="00110DB4">
        <w:rPr>
          <w:rFonts w:hint="cs"/>
          <w:vanish/>
          <w:rtl/>
        </w:rPr>
        <w:t>דס"ל דרק במניח לכל השבת הוי בסיס, כיון דרק בכה"ג הוא מבטל את הבסיס לאיסור, ונעשה הבסיס כאיסור ממש, וכמבואר בדברי</w:t>
      </w:r>
      <w:r w:rsidRPr="00110DB4">
        <w:rPr>
          <w:rStyle w:val="aff4"/>
          <w:rFonts w:hint="cs"/>
          <w:vanish/>
          <w:rtl/>
        </w:rPr>
        <w:t xml:space="preserve"> רש"י לקמן</w:t>
      </w:r>
      <w:r w:rsidRPr="00110DB4">
        <w:rPr>
          <w:rStyle w:val="af2"/>
          <w:rFonts w:eastAsia="Guttman Hodes" w:hint="cs"/>
          <w:vanish/>
          <w:rtl/>
        </w:rPr>
        <w:t xml:space="preserve"> (מז. ד"ה לדבר) </w:t>
      </w:r>
      <w:r w:rsidRPr="00110DB4">
        <w:rPr>
          <w:rStyle w:val="af"/>
          <w:rFonts w:hint="cs"/>
          <w:vanish/>
          <w:rtl/>
        </w:rPr>
        <w:t xml:space="preserve">[דכתב דהכלי טפל לשלהבת כשהשלהבת עליו], </w:t>
      </w:r>
      <w:r w:rsidRPr="00110DB4">
        <w:rPr>
          <w:rFonts w:hint="cs"/>
          <w:vanish/>
          <w:rtl/>
        </w:rPr>
        <w:t xml:space="preserve">ולכן במקום דדעתו ליטלו באמצע השבת, מוכח דאינו מבטל את הבסיס לאיסור, ועי' במה שדחה לפי"ז </w:t>
      </w:r>
      <w:r w:rsidRPr="00110DB4">
        <w:rPr>
          <w:rStyle w:val="aff4"/>
          <w:rFonts w:hint="cs"/>
          <w:vanish/>
          <w:rtl/>
        </w:rPr>
        <w:t>התוספת שבת</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Ref124355820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סה)</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את ביאור </w:t>
      </w:r>
      <w:r w:rsidRPr="00110DB4">
        <w:rPr>
          <w:rStyle w:val="aff4"/>
          <w:rFonts w:hint="cs"/>
          <w:vanish/>
          <w:rtl/>
        </w:rPr>
        <w:t>הט"ז</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Ref123167153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סא)</w:t>
      </w:r>
      <w:r w:rsidRPr="00110DB4">
        <w:rPr>
          <w:rStyle w:val="af2"/>
          <w:rFonts w:eastAsia="Guttman Hodes"/>
          <w:vanish/>
          <w:rtl/>
        </w:rPr>
        <w:fldChar w:fldCharType="end"/>
      </w:r>
      <w:r w:rsidRPr="00110DB4">
        <w:rPr>
          <w:rFonts w:hint="cs"/>
          <w:vanish/>
          <w:rtl/>
        </w:rPr>
        <w:t xml:space="preserve"> דכתב דנר שעומד להכבות חשיב כמניח ע"מ ליטלו.</w:t>
      </w:r>
    </w:p>
    <w:p w14:paraId="1F2CB0AF" w14:textId="77777777" w:rsidR="00F052A2" w:rsidRPr="00D609C3" w:rsidRDefault="00F052A2" w:rsidP="00607ABE">
      <w:pPr>
        <w:pStyle w:val="a1"/>
        <w:rPr>
          <w:rtl/>
        </w:rPr>
      </w:pPr>
      <w:r w:rsidRPr="00D609C3">
        <w:rPr>
          <w:rtl/>
        </w:rPr>
        <w:t xml:space="preserve">ויש מי שהתיר כתב הט"ז כאן ובסי' ש"ט ס"ק א' וסי' שי"א ס"ק י' משום </w:t>
      </w:r>
      <w:r w:rsidRPr="00D609C3">
        <w:rPr>
          <w:rFonts w:hint="cs"/>
          <w:rtl/>
        </w:rPr>
        <w:t>ד</w:t>
      </w:r>
      <w:r w:rsidRPr="00D609C3">
        <w:rPr>
          <w:rtl/>
        </w:rPr>
        <w:t xml:space="preserve">ס"ל כדעת התוס' ובעל התרומות שהובא בסי' ש"ט ס"ד דס"ל דלא הוי בסיס אלא כשהיה דעתו שיניח שם כל השבת ולכך נר לא מקרי בסיס מה"ט ע"ש שהאריך בזה ולפ"ר לפי מ"ש הב"ח שיש להקל במקום הפסד כדעת התרומות כמ"ש בסי' רע"ז א"כ גם במנורה יש להתיר מה"ט ולא משמע כן מסתימת דברי הפוסקים ולכן נראה דעד כאן לא התיר בעל התרומות שם אלא כשמניח עליו האיסור ודעתו להסיר אחר כך את האיסור משם הוא דלא מקרי בסיס לדידיה כיון דעיקר הטעם דבסיס אינו אלא משום דכיון דעשאה בסיס לאיסור בטלי לגבי איסור והוי כאיסור ממש כדפירש"י בדף מ"ז ומכיון שדעתו להסיר אותו ממנו הרי חזינן דלא בטלי לגבי </w:t>
      </w:r>
      <w:r w:rsidRPr="00D609C3">
        <w:rPr>
          <w:rFonts w:hint="cs"/>
          <w:rtl/>
        </w:rPr>
        <w:t>איסור.</w:t>
      </w:r>
    </w:p>
    <w:p w14:paraId="1082FB66" w14:textId="143FF0DD" w:rsidR="00F052A2" w:rsidRPr="00126B3E" w:rsidRDefault="00F052A2" w:rsidP="00F052A2">
      <w:pPr>
        <w:pStyle w:val="1"/>
        <w:rPr>
          <w:rtl/>
        </w:rPr>
      </w:pPr>
      <w:bookmarkStart w:id="3942" w:name="_Toc124412312"/>
      <w:r w:rsidRPr="00126B3E">
        <w:rPr>
          <w:rFonts w:hint="cs"/>
          <w:rtl/>
        </w:rPr>
        <w:t>בי' האגרו"מ דע"מ ליטלו הוא כמתעסק ול"ה הנחה כלל</w:t>
      </w:r>
      <w:bookmarkEnd w:id="3942"/>
    </w:p>
    <w:p w14:paraId="0BF33905" w14:textId="77777777" w:rsidR="00F052A2" w:rsidRPr="00126B3E" w:rsidRDefault="00F052A2" w:rsidP="00D163D8">
      <w:pPr>
        <w:pStyle w:val="afffff7"/>
        <w:rPr>
          <w:rtl/>
        </w:rPr>
      </w:pPr>
      <w:bookmarkStart w:id="3943" w:name="_Toc124357302"/>
      <w:bookmarkStart w:id="3944" w:name="_Toc130400636"/>
      <w:r w:rsidRPr="00126B3E">
        <w:rPr>
          <w:rtl/>
        </w:rPr>
        <w:t>שו"ת אגרות משה או</w:t>
      </w:r>
      <w:r w:rsidRPr="00126B3E">
        <w:rPr>
          <w:rFonts w:hint="cs"/>
          <w:rtl/>
        </w:rPr>
        <w:t xml:space="preserve">"ח </w:t>
      </w:r>
      <w:r w:rsidRPr="00126B3E">
        <w:rPr>
          <w:rtl/>
        </w:rPr>
        <w:t>ח</w:t>
      </w:r>
      <w:r w:rsidRPr="00126B3E">
        <w:rPr>
          <w:rFonts w:hint="cs"/>
          <w:rtl/>
        </w:rPr>
        <w:t>"</w:t>
      </w:r>
      <w:r w:rsidRPr="00126B3E">
        <w:rPr>
          <w:rtl/>
        </w:rPr>
        <w:t>ג סי</w:t>
      </w:r>
      <w:r w:rsidRPr="00126B3E">
        <w:rPr>
          <w:rFonts w:hint="cs"/>
          <w:rtl/>
        </w:rPr>
        <w:t xml:space="preserve">' </w:t>
      </w:r>
      <w:r w:rsidRPr="00126B3E">
        <w:rPr>
          <w:rtl/>
        </w:rPr>
        <w:t>נא</w:t>
      </w:r>
      <w:r w:rsidRPr="00126B3E">
        <w:rPr>
          <w:rFonts w:hint="cs"/>
          <w:rtl/>
        </w:rPr>
        <w:t xml:space="preserve"> ד"ה </w:t>
      </w:r>
      <w:r w:rsidRPr="00126B3E">
        <w:rPr>
          <w:rtl/>
        </w:rPr>
        <w:t>ומש"כ (י)</w:t>
      </w:r>
      <w:bookmarkEnd w:id="3943"/>
      <w:bookmarkEnd w:id="3944"/>
    </w:p>
    <w:p w14:paraId="0CDF3ACE" w14:textId="77777777" w:rsidR="00F052A2" w:rsidRPr="00126B3E" w:rsidRDefault="00F052A2" w:rsidP="00F052A2">
      <w:pPr>
        <w:pStyle w:val="a7"/>
        <w:rPr>
          <w:rFonts w:cs="Cambria"/>
          <w:rtl/>
        </w:rPr>
      </w:pPr>
      <w:bookmarkStart w:id="3945" w:name="_Toc124412313"/>
      <w:r w:rsidRPr="00126B3E">
        <w:rPr>
          <w:rFonts w:hint="cs"/>
          <w:rtl/>
        </w:rPr>
        <w:t>בי' האגרו"מ בתוס' דבמניח ע"מ ליטלו לא עשאו כלל לבסיס אף לתחילת השבת</w:t>
      </w:r>
      <w:bookmarkEnd w:id="3945"/>
      <w:r w:rsidRPr="00126B3E">
        <w:rPr>
          <w:rFonts w:hint="cs"/>
          <w:rtl/>
        </w:rPr>
        <w:t xml:space="preserve"> </w:t>
      </w:r>
    </w:p>
    <w:p w14:paraId="6ADF96F9" w14:textId="2DFFC6A5" w:rsidR="00F052A2" w:rsidRPr="00110DB4" w:rsidRDefault="00F052A2" w:rsidP="0077200F">
      <w:pPr>
        <w:pStyle w:val="a3"/>
        <w:rPr>
          <w:rStyle w:val="af"/>
          <w:vanish/>
        </w:rPr>
      </w:pPr>
      <w:r w:rsidRPr="00110DB4">
        <w:rPr>
          <w:rFonts w:hint="cs"/>
          <w:vanish/>
          <w:rtl/>
        </w:rPr>
        <w:t xml:space="preserve">במ"ש </w:t>
      </w:r>
      <w:r w:rsidRPr="00110DB4">
        <w:rPr>
          <w:rStyle w:val="aff4"/>
          <w:rFonts w:hint="cs"/>
          <w:vanish/>
          <w:rtl/>
        </w:rPr>
        <w:t>התוס'</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Ref124265593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ד)</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דבמניח ע"מ ליטלה לא הוי בסיס, ביאר </w:t>
      </w:r>
      <w:r w:rsidRPr="00110DB4">
        <w:rPr>
          <w:rStyle w:val="aff4"/>
          <w:rFonts w:hint="cs"/>
          <w:vanish/>
          <w:rtl/>
        </w:rPr>
        <w:t>ה</w:t>
      </w:r>
      <w:r w:rsidRPr="00110DB4">
        <w:rPr>
          <w:rStyle w:val="aff4"/>
          <w:vanish/>
          <w:rtl/>
        </w:rPr>
        <w:t>אגרות משה</w:t>
      </w:r>
      <w:r w:rsidRPr="00110DB4">
        <w:rPr>
          <w:rStyle w:val="af2"/>
          <w:rFonts w:eastAsia="Guttman Hodes"/>
          <w:vanish/>
          <w:rtl/>
        </w:rPr>
        <w:t xml:space="preserve"> </w:t>
      </w:r>
      <w:r w:rsidRPr="00110DB4">
        <w:rPr>
          <w:rStyle w:val="af2"/>
          <w:rFonts w:eastAsia="Guttman Hodes" w:hint="cs"/>
          <w:vanish/>
          <w:rtl/>
        </w:rPr>
        <w:t>(</w:t>
      </w:r>
      <w:r w:rsidRPr="00110DB4">
        <w:rPr>
          <w:rStyle w:val="af2"/>
          <w:rFonts w:eastAsia="Guttman Hodes"/>
          <w:vanish/>
          <w:rtl/>
        </w:rPr>
        <w:t>או</w:t>
      </w:r>
      <w:r w:rsidRPr="00110DB4">
        <w:rPr>
          <w:rStyle w:val="af2"/>
          <w:rFonts w:eastAsia="Guttman Hodes" w:hint="cs"/>
          <w:vanish/>
          <w:rtl/>
        </w:rPr>
        <w:t xml:space="preserve">"ח </w:t>
      </w:r>
      <w:r w:rsidRPr="00110DB4">
        <w:rPr>
          <w:rStyle w:val="af2"/>
          <w:rFonts w:eastAsia="Guttman Hodes"/>
          <w:vanish/>
          <w:rtl/>
        </w:rPr>
        <w:t>ח</w:t>
      </w:r>
      <w:r w:rsidRPr="00110DB4">
        <w:rPr>
          <w:rStyle w:val="af2"/>
          <w:rFonts w:eastAsia="Guttman Hodes" w:hint="cs"/>
          <w:vanish/>
          <w:rtl/>
        </w:rPr>
        <w:t>"</w:t>
      </w:r>
      <w:r w:rsidRPr="00110DB4">
        <w:rPr>
          <w:rStyle w:val="af2"/>
          <w:rFonts w:eastAsia="Guttman Hodes"/>
          <w:vanish/>
          <w:rtl/>
        </w:rPr>
        <w:t>ג סי</w:t>
      </w:r>
      <w:r w:rsidRPr="00110DB4">
        <w:rPr>
          <w:rStyle w:val="af2"/>
          <w:rFonts w:eastAsia="Guttman Hodes" w:hint="cs"/>
          <w:vanish/>
          <w:rtl/>
        </w:rPr>
        <w:t xml:space="preserve">' </w:t>
      </w:r>
      <w:r w:rsidRPr="00110DB4">
        <w:rPr>
          <w:rStyle w:val="af2"/>
          <w:rFonts w:eastAsia="Guttman Hodes"/>
          <w:vanish/>
          <w:rtl/>
        </w:rPr>
        <w:t>נ</w:t>
      </w:r>
      <w:r w:rsidRPr="00110DB4">
        <w:rPr>
          <w:rStyle w:val="af2"/>
          <w:rFonts w:eastAsia="Guttman Hodes" w:hint="cs"/>
          <w:vanish/>
          <w:rtl/>
        </w:rPr>
        <w:t>"</w:t>
      </w:r>
      <w:r w:rsidRPr="00110DB4">
        <w:rPr>
          <w:rStyle w:val="af2"/>
          <w:rFonts w:eastAsia="Guttman Hodes"/>
          <w:vanish/>
          <w:rtl/>
        </w:rPr>
        <w:t>א</w:t>
      </w:r>
      <w:r w:rsidRPr="00110DB4">
        <w:rPr>
          <w:rStyle w:val="af2"/>
          <w:rFonts w:eastAsia="Guttman Hodes" w:hint="cs"/>
          <w:vanish/>
          <w:rtl/>
        </w:rPr>
        <w:t xml:space="preserve"> ד"ה </w:t>
      </w:r>
      <w:r w:rsidRPr="00110DB4">
        <w:rPr>
          <w:rStyle w:val="af2"/>
          <w:rFonts w:eastAsia="Guttman Hodes"/>
          <w:vanish/>
          <w:rtl/>
        </w:rPr>
        <w:t>ומש"כ</w:t>
      </w:r>
      <w:r w:rsidRPr="00110DB4">
        <w:rPr>
          <w:rStyle w:val="af2"/>
          <w:rFonts w:eastAsia="Guttman Hodes" w:hint="cs"/>
          <w:vanish/>
          <w:rtl/>
        </w:rPr>
        <w:t xml:space="preserve">) </w:t>
      </w:r>
      <w:r w:rsidRPr="00110DB4">
        <w:rPr>
          <w:rFonts w:hint="cs"/>
          <w:vanish/>
          <w:rtl/>
        </w:rPr>
        <w:t xml:space="preserve">דכיון דדעתו ליטלו לא חשיב שעשאו לבסיס כלל, דרק דבר שהניחו לכל השבת הוי בסיס. </w:t>
      </w:r>
      <w:r w:rsidRPr="00110DB4">
        <w:rPr>
          <w:rStyle w:val="af"/>
          <w:rFonts w:hint="cs"/>
          <w:vanish/>
          <w:rtl/>
        </w:rPr>
        <w:t xml:space="preserve">[וכתב </w:t>
      </w:r>
      <w:r w:rsidRPr="00110DB4">
        <w:rPr>
          <w:rStyle w:val="aff9"/>
          <w:rFonts w:hint="cs"/>
          <w:vanish/>
          <w:rtl/>
        </w:rPr>
        <w:t>האגרו"מ</w:t>
      </w:r>
      <w:r w:rsidRPr="00110DB4">
        <w:rPr>
          <w:rStyle w:val="af"/>
          <w:rFonts w:hint="cs"/>
          <w:vanish/>
          <w:rtl/>
        </w:rPr>
        <w:t xml:space="preserve"> דלא דמי כלל לעושה בסיס לאיסור ודעתו לעשותו גם בסיס להיתר, דבכה"ג הוא נעשה בסיס גמור, רק היה בדעתו להתירו ע"י שיעשה אותו גם בסיס להיתר, וכל שבמציאות לא הניח היתר, לא מהני דעתו להחשיבו כבסיס להיתר, אחר שעשאו בסיס גמור לאיסור].</w:t>
      </w:r>
    </w:p>
    <w:p w14:paraId="1EAFB9C2" w14:textId="77777777" w:rsidR="00F052A2" w:rsidRPr="00D609C3" w:rsidRDefault="00F052A2" w:rsidP="00607ABE">
      <w:pPr>
        <w:pStyle w:val="a1"/>
        <w:rPr>
          <w:rtl/>
        </w:rPr>
      </w:pPr>
      <w:r w:rsidRPr="00D609C3">
        <w:rPr>
          <w:rtl/>
        </w:rPr>
        <w:t>ומש"כ מע"כ דלתוספות בשם ר"ת בשבת בדף נ"א ובשם הר"י בדף מ"ג שמתירין בדעתו ליטלו בשבת, שכמו כן יש להתיר לדידהו כשהיה בדעתו להניח על השלחן את החלות שהיה אז בסיס גם להיתר שמותר, נראה דל"ד כלל דבדעתו ליטלו משם לא עשאהו בסיס כלל דבסיס לדידהו הוא רק שהניחו לכל השבת, אבל כשהניחו לכל השבת שנעשה בסיס רק שהיה בדעתו להניח גם היתר, שאם היה עושה כן היה מותר אף שהוא בסיס לאיסור מטעם שהוא בסיס גם להיתר, הא עכ"פ לא הניח ההיתר ולא היה לפי המציאות בסיס גם להיתר שיפקיע האיסור, וכי מחשבה הוא כמעשה הא אף בלא שכח והיה אנוס לא הוי כמאן דעביד והניח, כ"ש בשכח שלא הוי כעביד.</w:t>
      </w:r>
    </w:p>
    <w:p w14:paraId="5675FF26" w14:textId="0B7AAE42" w:rsidR="00F052A2" w:rsidRPr="00126B3E" w:rsidRDefault="00F052A2" w:rsidP="00F052A2">
      <w:pPr>
        <w:pStyle w:val="a7"/>
        <w:rPr>
          <w:rFonts w:cs="Cambria"/>
          <w:rtl/>
        </w:rPr>
      </w:pPr>
      <w:bookmarkStart w:id="3946" w:name="_Toc124412314"/>
      <w:r w:rsidRPr="00126B3E">
        <w:rPr>
          <w:rFonts w:hint="cs"/>
          <w:rtl/>
        </w:rPr>
        <w:t>בי' האגרו"מ בתוס' דע"מ ליטלו כשוכח דל"ה הנחה אלא כמתעסק דצריך להניחו באיזה מקום</w:t>
      </w:r>
      <w:bookmarkEnd w:id="3946"/>
    </w:p>
    <w:p w14:paraId="07CA2D13" w14:textId="36A9BE17" w:rsidR="00F052A2" w:rsidRPr="00110DB4" w:rsidRDefault="00F052A2" w:rsidP="0077200F">
      <w:pPr>
        <w:pStyle w:val="a3"/>
        <w:rPr>
          <w:vanish/>
        </w:rPr>
      </w:pPr>
      <w:r w:rsidRPr="00110DB4">
        <w:rPr>
          <w:rFonts w:hint="cs"/>
          <w:vanish/>
          <w:rtl/>
        </w:rPr>
        <w:t xml:space="preserve">והוסיף </w:t>
      </w:r>
      <w:r w:rsidRPr="00110DB4">
        <w:rPr>
          <w:rStyle w:val="aff4"/>
          <w:rFonts w:hint="cs"/>
          <w:vanish/>
          <w:rtl/>
        </w:rPr>
        <w:t>האגרו"מ</w:t>
      </w:r>
      <w:r w:rsidRPr="00110DB4">
        <w:rPr>
          <w:rFonts w:hint="cs"/>
          <w:vanish/>
          <w:rtl/>
        </w:rPr>
        <w:t xml:space="preserve"> דמ"ש </w:t>
      </w:r>
      <w:r w:rsidRPr="00110DB4">
        <w:rPr>
          <w:rStyle w:val="aff4"/>
          <w:rFonts w:hint="cs"/>
          <w:vanish/>
          <w:rtl/>
        </w:rPr>
        <w:t>התוס' לעיל</w:t>
      </w:r>
      <w:r w:rsidRPr="00110DB4">
        <w:rPr>
          <w:rStyle w:val="af2"/>
          <w:rFonts w:eastAsia="Guttman Hodes" w:hint="cs"/>
          <w:vanish/>
          <w:rtl/>
        </w:rPr>
        <w:t xml:space="preserve"> </w:t>
      </w:r>
      <w:r w:rsidRPr="00110DB4">
        <w:rPr>
          <w:rStyle w:val="aff4"/>
          <w:rFonts w:hint="cs"/>
          <w:vanish/>
          <w:rtl/>
        </w:rPr>
        <w:t>ובעירובין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Ref124270400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דכתבו דבדעתו ליטלו אף מניח חשיב כשוכח, כוונתם לומר דכיון דדעתו ליטלו בשבת א"כ אף לתחילת השבת לא עשאו כבסיס לאיסור, דאין דעתו להנחה גמורה שם, והוא רק כהנחה בעלמא וכמתעסק, דהוא צריך להניחו באיזה מקום, ותלינן לקולא דאינו דעתו להניחו שם אף לתחילת השבת.</w:t>
      </w:r>
      <w:r w:rsidRPr="00110DB4">
        <w:rPr>
          <w:rStyle w:val="af"/>
          <w:rFonts w:hint="cs"/>
          <w:vanish/>
          <w:rtl/>
        </w:rPr>
        <w:t xml:space="preserve"> [ועיי"ש במ"ש </w:t>
      </w:r>
      <w:r w:rsidRPr="00110DB4">
        <w:rPr>
          <w:rStyle w:val="aff9"/>
          <w:rFonts w:hint="cs"/>
          <w:vanish/>
          <w:rtl/>
        </w:rPr>
        <w:t>האגרו"מ</w:t>
      </w:r>
      <w:r w:rsidRPr="00110DB4">
        <w:rPr>
          <w:rStyle w:val="af"/>
          <w:rFonts w:hint="cs"/>
          <w:vanish/>
          <w:rtl/>
        </w:rPr>
        <w:t xml:space="preserve"> דלפי"ז אם הניח איסור ורצה להניח עמו גם היתר ושכח, דלא דמי להניח ע"מ ליטלו, והוי בסיס גמור, כיון דדעתו הייתה להניחו שם, ומה שרצה להניח גם היתר אינו מפקיע את האיסור].</w:t>
      </w:r>
    </w:p>
    <w:p w14:paraId="722FE454" w14:textId="77777777" w:rsidR="00F052A2" w:rsidRPr="00D609C3" w:rsidRDefault="00F052A2" w:rsidP="00607ABE">
      <w:pPr>
        <w:pStyle w:val="a1"/>
        <w:rPr>
          <w:rtl/>
        </w:rPr>
      </w:pPr>
      <w:r w:rsidRPr="00D609C3">
        <w:rPr>
          <w:rtl/>
        </w:rPr>
        <w:t>וכן לטעם הר"י בתוספות /בשבת/ דף מ"ג דבדעתו ליטלו בשבת אפילו מניח חשיב כשוכח, וכן כתבו התוספות עירובין דף ע"ז ד"ה מקצת עיין שם, דהטעם בארתי בחדושי דכיון דדעתו ליטלו בשבת אמרינן דלא עשאו בסיס אף לתחלת השבת שהיה דעתו שיניח שם, אלא הוא כהניח בעלמא כמתעסק מחמת שהוצרך להניחו באיזה מקום דיש לנו לתלות לקולא, שלכן נידון כנמצא ממילא שם מחמת שכחה וכדומה, ודאי לא שייך זה בהניחו לכל השבת אך שהיה במחשבתו להניח שם גם דבר היתר. ולכן אף לתוספות המתירין בדעתו ליטול בשבת שהוא הי"א בש"ע /או"ח/ סימן ש"ט סעיף ד' שהמג"א סק"ז כתב דבמקום פסידא יש לסמוך על זה, אין להתיר בעובדא זו מצד שהיה דעתו להניח על השלחן גם החלות שהן היתר. אבל אף שאסור לטלטלו להשלחן היה מותר לאכול על השלחן דאין לחוש שמא יטלטלוהו דאין הדרך לטלטל שלחן בשעה שאוכלין עליו.</w:t>
      </w:r>
    </w:p>
    <w:p w14:paraId="32574DB9" w14:textId="42CDD844" w:rsidR="00F052A2" w:rsidRPr="00126B3E" w:rsidRDefault="00F052A2" w:rsidP="00F052A2">
      <w:pPr>
        <w:pStyle w:val="1"/>
        <w:rPr>
          <w:rtl/>
        </w:rPr>
      </w:pPr>
      <w:bookmarkStart w:id="3947" w:name="_Toc124412315"/>
      <w:r w:rsidRPr="00126B3E">
        <w:rPr>
          <w:rFonts w:hint="cs"/>
          <w:rtl/>
        </w:rPr>
        <w:t>בי' החזו"א דע"מ ליטלו מותר רק בנראה דמטלטל לצורך היתר</w:t>
      </w:r>
      <w:bookmarkEnd w:id="3947"/>
    </w:p>
    <w:p w14:paraId="5A4D7890" w14:textId="77777777" w:rsidR="00F052A2" w:rsidRPr="00126B3E" w:rsidRDefault="00F052A2" w:rsidP="00D163D8">
      <w:pPr>
        <w:pStyle w:val="afffff7"/>
        <w:rPr>
          <w:rtl/>
        </w:rPr>
      </w:pPr>
      <w:bookmarkStart w:id="3948" w:name="_Toc124357303"/>
      <w:bookmarkStart w:id="3949" w:name="_Toc130400637"/>
      <w:r w:rsidRPr="00126B3E">
        <w:rPr>
          <w:rFonts w:hint="cs"/>
          <w:rtl/>
        </w:rPr>
        <w:t>ח</w:t>
      </w:r>
      <w:r w:rsidRPr="00126B3E">
        <w:rPr>
          <w:rtl/>
        </w:rPr>
        <w:t xml:space="preserve">זון איש </w:t>
      </w:r>
      <w:r w:rsidRPr="00126B3E">
        <w:rPr>
          <w:rFonts w:hint="cs"/>
          <w:rtl/>
        </w:rPr>
        <w:t>או"ח סי'</w:t>
      </w:r>
      <w:r w:rsidRPr="00126B3E">
        <w:rPr>
          <w:rtl/>
        </w:rPr>
        <w:t xml:space="preserve"> מז אות ז (י)</w:t>
      </w:r>
      <w:bookmarkEnd w:id="3948"/>
      <w:bookmarkEnd w:id="3949"/>
    </w:p>
    <w:p w14:paraId="69171BA7" w14:textId="77777777" w:rsidR="00F052A2" w:rsidRPr="00126B3E" w:rsidRDefault="00F052A2" w:rsidP="00F052A2">
      <w:pPr>
        <w:pStyle w:val="a7"/>
        <w:rPr>
          <w:rtl/>
        </w:rPr>
      </w:pPr>
      <w:bookmarkStart w:id="3950" w:name="_Toc124412316"/>
      <w:r w:rsidRPr="00126B3E">
        <w:rPr>
          <w:rFonts w:hint="cs"/>
          <w:rtl/>
        </w:rPr>
        <w:t>בי' החזו"א דבע"מ ליטלו ע"י טלטול איסור מן הצד אסור דנראה דמטלטל לצורך האיסור</w:t>
      </w:r>
      <w:bookmarkEnd w:id="3950"/>
      <w:r w:rsidRPr="00126B3E">
        <w:rPr>
          <w:rFonts w:hint="cs"/>
          <w:rtl/>
        </w:rPr>
        <w:t xml:space="preserve"> </w:t>
      </w:r>
    </w:p>
    <w:p w14:paraId="368CD2B9" w14:textId="06AE4C77" w:rsidR="00F052A2" w:rsidRPr="00110DB4" w:rsidRDefault="00F052A2" w:rsidP="0077200F">
      <w:pPr>
        <w:pStyle w:val="a3"/>
        <w:rPr>
          <w:vanish/>
          <w:sz w:val="12"/>
          <w:szCs w:val="14"/>
        </w:rPr>
      </w:pPr>
      <w:bookmarkStart w:id="3951" w:name="_Ref124351777"/>
      <w:r w:rsidRPr="00110DB4">
        <w:rPr>
          <w:rFonts w:hint="cs"/>
          <w:vanish/>
          <w:rtl/>
        </w:rPr>
        <w:t xml:space="preserve">במ"ש </w:t>
      </w:r>
      <w:r w:rsidRPr="00110DB4">
        <w:rPr>
          <w:rStyle w:val="aff4"/>
          <w:rFonts w:hint="cs"/>
          <w:vanish/>
          <w:rtl/>
        </w:rPr>
        <w:t>התוס' לקמן</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Ref120653387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hint="cs"/>
          <w:b/>
          <w:bCs/>
          <w:vanish/>
          <w:rtl/>
        </w:rPr>
        <w:t>שגיאה! מקור ההפניה לא נמצא.</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דבפוגלא מותר לנער ואסור לטלטל, דלא היה לו להניח את הפוגלא באופן שיצטרך לטלטל בטלטול מן הצד, כתב </w:t>
      </w:r>
      <w:r w:rsidRPr="00110DB4">
        <w:rPr>
          <w:rStyle w:val="aff4"/>
          <w:rFonts w:hint="cs"/>
          <w:vanish/>
          <w:rtl/>
        </w:rPr>
        <w:t>החזו"א</w:t>
      </w:r>
      <w:r w:rsidRPr="00110DB4">
        <w:rPr>
          <w:rFonts w:hint="cs"/>
          <w:vanish/>
          <w:rtl/>
        </w:rPr>
        <w:t xml:space="preserve"> </w:t>
      </w:r>
      <w:r w:rsidRPr="00110DB4">
        <w:rPr>
          <w:rStyle w:val="af2"/>
          <w:rFonts w:eastAsia="Guttman Hodes" w:hint="cs"/>
          <w:vanish/>
          <w:rtl/>
        </w:rPr>
        <w:t xml:space="preserve">(סי' מ"ז סק"ז) </w:t>
      </w:r>
      <w:r w:rsidRPr="00110DB4">
        <w:rPr>
          <w:rFonts w:hint="cs"/>
          <w:vanish/>
          <w:rtl/>
        </w:rPr>
        <w:t xml:space="preserve">דלולי דברי </w:t>
      </w:r>
      <w:r w:rsidRPr="00110DB4">
        <w:rPr>
          <w:rStyle w:val="aff4"/>
          <w:rFonts w:hint="cs"/>
          <w:vanish/>
          <w:rtl/>
        </w:rPr>
        <w:t>התוס'</w:t>
      </w:r>
      <w:r w:rsidRPr="00110DB4">
        <w:rPr>
          <w:rFonts w:hint="cs"/>
          <w:vanish/>
          <w:rtl/>
        </w:rPr>
        <w:t xml:space="preserve"> אפשר לבאר דהחילוק בין ניעור לבין טלטול במקום שאינו בסיס, הוא כיון דאיירי במניח רק לזמן ואין דעתו שישאר שם כל השבת, וא"כ כשמטלטל בטלטול מן הצד את ההיתר והאיסור, נראה דכוונתו לטלטל את האיסור, ואילו ההיתר רק משמש לאיסור המוקצה.</w:t>
      </w:r>
      <w:r w:rsidRPr="00110DB4">
        <w:rPr>
          <w:rStyle w:val="af"/>
          <w:rFonts w:hint="cs"/>
          <w:vanish/>
          <w:rtl/>
        </w:rPr>
        <w:t xml:space="preserve"> [והיינו כדביאר </w:t>
      </w:r>
      <w:r w:rsidRPr="00110DB4">
        <w:rPr>
          <w:rStyle w:val="aff9"/>
          <w:vanish/>
          <w:rtl/>
        </w:rPr>
        <w:t>החזו"א</w:t>
      </w:r>
      <w:r w:rsidRPr="00110DB4">
        <w:rPr>
          <w:rStyle w:val="af"/>
          <w:vanish/>
          <w:rtl/>
        </w:rPr>
        <w:t xml:space="preserve"> </w:t>
      </w:r>
      <w:r w:rsidRPr="00110DB4">
        <w:rPr>
          <w:rStyle w:val="aff5"/>
          <w:rFonts w:hint="cs"/>
          <w:vanish/>
          <w:rtl/>
        </w:rPr>
        <w:t>(סי' מ"ז סקי"ב, סקכ"ב ד"ה ונראה דהא, הובא בסימן ג' אות י"ג)</w:t>
      </w:r>
      <w:r w:rsidRPr="00110DB4">
        <w:rPr>
          <w:rStyle w:val="af"/>
          <w:rFonts w:hint="cs"/>
          <w:vanish/>
          <w:rtl/>
        </w:rPr>
        <w:t xml:space="preserve"> דטלטול מן הצד </w:t>
      </w:r>
      <w:r w:rsidRPr="00110DB4">
        <w:rPr>
          <w:rStyle w:val="af"/>
          <w:vanish/>
          <w:rtl/>
        </w:rPr>
        <w:t>תלוי בכוונתו מה הוא רוצה לטלטל, דהדבר שהוא מתכוון לטלטל, עיקר הטלטול מתייחס אליו</w:t>
      </w:r>
      <w:r w:rsidRPr="00110DB4">
        <w:rPr>
          <w:rStyle w:val="af"/>
          <w:rFonts w:hint="cs"/>
          <w:vanish/>
          <w:rtl/>
        </w:rPr>
        <w:t>].</w:t>
      </w:r>
      <w:bookmarkEnd w:id="3951"/>
      <w:r w:rsidRPr="00110DB4">
        <w:rPr>
          <w:rFonts w:hint="cs"/>
          <w:vanish/>
          <w:sz w:val="12"/>
          <w:szCs w:val="14"/>
          <w:rtl/>
        </w:rPr>
        <w:t xml:space="preserve"> </w:t>
      </w:r>
    </w:p>
    <w:p w14:paraId="537CE31D" w14:textId="77777777" w:rsidR="00F052A2" w:rsidRPr="00D609C3" w:rsidRDefault="00F052A2" w:rsidP="00607ABE">
      <w:pPr>
        <w:pStyle w:val="a1"/>
        <w:rPr>
          <w:rtl/>
        </w:rPr>
      </w:pPr>
      <w:r w:rsidRPr="00D609C3">
        <w:rPr>
          <w:rtl/>
        </w:rPr>
        <w:t>ומש"כ טעם החילוק דמותר לנער ואסור לטלטל, משום שלא היה לו להניח שיצטרך לכך, לולא דבריהם י"ל דלכך אסור לטלטל כיון דהניח לפי שעה כל שמטלטל נראה כמטלטל לצורך דבר המוקצה וההיתר אינו אלא כמשמש לדבר המוקצה</w:t>
      </w:r>
      <w:r w:rsidRPr="00D609C3">
        <w:rPr>
          <w:rFonts w:hint="cs"/>
          <w:rtl/>
        </w:rPr>
        <w:t>.</w:t>
      </w:r>
    </w:p>
    <w:p w14:paraId="7921BC8D" w14:textId="61D24CC5" w:rsidR="00F052A2" w:rsidRPr="00126B3E" w:rsidRDefault="00F052A2" w:rsidP="00F052A2">
      <w:pPr>
        <w:pStyle w:val="a7"/>
      </w:pPr>
      <w:bookmarkStart w:id="3952" w:name="_Toc124412317"/>
      <w:r w:rsidRPr="00126B3E">
        <w:rPr>
          <w:rFonts w:hint="cs"/>
          <w:rtl/>
        </w:rPr>
        <w:t>בי' החזו"א דבמניח ע"מ ליטלו ע"י ניעור האיסור מותר דנראה כעוסק בהיתר ולא באיסור</w:t>
      </w:r>
      <w:bookmarkEnd w:id="3952"/>
    </w:p>
    <w:p w14:paraId="1E4B7871" w14:textId="77777777" w:rsidR="00F052A2" w:rsidRPr="00110DB4" w:rsidRDefault="00F052A2" w:rsidP="0077200F">
      <w:pPr>
        <w:pStyle w:val="a3"/>
        <w:rPr>
          <w:rStyle w:val="af"/>
          <w:vanish/>
        </w:rPr>
      </w:pPr>
      <w:r w:rsidRPr="00110DB4">
        <w:rPr>
          <w:rFonts w:hint="cs"/>
          <w:vanish/>
          <w:rtl/>
        </w:rPr>
        <w:t xml:space="preserve">אך כתב </w:t>
      </w:r>
      <w:r w:rsidRPr="00110DB4">
        <w:rPr>
          <w:rStyle w:val="aff4"/>
          <w:rFonts w:hint="cs"/>
          <w:vanish/>
          <w:rtl/>
        </w:rPr>
        <w:t>החזו"א</w:t>
      </w:r>
      <w:r w:rsidRPr="00110DB4">
        <w:rPr>
          <w:rFonts w:hint="cs"/>
          <w:vanish/>
          <w:rtl/>
        </w:rPr>
        <w:t xml:space="preserve"> דכשהוא מנער, והוא עוסק בניעור האיסור מההיתר, בזה הוא נראה כעוסק בהיתר ולכן מותר. </w:t>
      </w:r>
      <w:r w:rsidRPr="00110DB4">
        <w:rPr>
          <w:rStyle w:val="af"/>
          <w:rFonts w:hint="cs"/>
          <w:vanish/>
          <w:rtl/>
        </w:rPr>
        <w:t>[</w:t>
      </w:r>
      <w:r w:rsidRPr="00110DB4">
        <w:rPr>
          <w:rStyle w:val="af"/>
          <w:vanish/>
          <w:rtl/>
        </w:rPr>
        <w:t>ולכן במניח פוגלא</w:t>
      </w:r>
      <w:r w:rsidRPr="00110DB4">
        <w:rPr>
          <w:rStyle w:val="af"/>
          <w:rFonts w:hint="cs"/>
          <w:vanish/>
          <w:rtl/>
        </w:rPr>
        <w:t xml:space="preserve"> מלמעלה למטה מותר, אעפ"י דכשמוציאה מהקרקע הוא מנער את העפר, דכיון דהוא ניעור, ולא טלטול נראה כעוסק בפוגלא ולא בעפר].</w:t>
      </w:r>
    </w:p>
    <w:p w14:paraId="50584D68" w14:textId="77777777" w:rsidR="00F052A2" w:rsidRPr="00D609C3" w:rsidRDefault="00F052A2" w:rsidP="00607ABE">
      <w:pPr>
        <w:pStyle w:val="a1"/>
        <w:rPr>
          <w:rtl/>
        </w:rPr>
      </w:pPr>
      <w:r w:rsidRPr="00D609C3">
        <w:rPr>
          <w:rtl/>
        </w:rPr>
        <w:t>משא"כ במנער כיון דעוסק בניעור והניעור הוא לצורך דבר המותר שרי</w:t>
      </w:r>
      <w:r w:rsidRPr="00D609C3">
        <w:rPr>
          <w:rFonts w:hint="cs"/>
          <w:rtl/>
        </w:rPr>
        <w:t>.</w:t>
      </w:r>
    </w:p>
    <w:p w14:paraId="669E7E1F" w14:textId="05259349" w:rsidR="00F052A2" w:rsidRPr="00126B3E" w:rsidRDefault="00F052A2" w:rsidP="00F052A2">
      <w:pPr>
        <w:pStyle w:val="a7"/>
      </w:pPr>
      <w:bookmarkStart w:id="3953" w:name="_Toc124412318"/>
      <w:r w:rsidRPr="00126B3E">
        <w:rPr>
          <w:rFonts w:hint="cs"/>
          <w:rtl/>
        </w:rPr>
        <w:t>בי' החזו"א דבשוכח אי"ז נחשב בסיס כלל אף לזמן ולכן אם א"א לנער מותר לטלטל למק"א</w:t>
      </w:r>
      <w:bookmarkEnd w:id="3953"/>
    </w:p>
    <w:p w14:paraId="69596851" w14:textId="77777777" w:rsidR="00F052A2" w:rsidRPr="00110DB4" w:rsidRDefault="00F052A2" w:rsidP="0077200F">
      <w:pPr>
        <w:pStyle w:val="a3"/>
        <w:rPr>
          <w:vanish/>
        </w:rPr>
      </w:pPr>
      <w:r w:rsidRPr="00110DB4">
        <w:rPr>
          <w:rFonts w:hint="cs"/>
          <w:vanish/>
          <w:rtl/>
        </w:rPr>
        <w:t xml:space="preserve">אך כתב </w:t>
      </w:r>
      <w:r w:rsidRPr="00110DB4">
        <w:rPr>
          <w:rStyle w:val="aff4"/>
          <w:rFonts w:hint="cs"/>
          <w:vanish/>
          <w:rtl/>
        </w:rPr>
        <w:t>החזו"א</w:t>
      </w:r>
      <w:r w:rsidRPr="00110DB4">
        <w:rPr>
          <w:rFonts w:hint="cs"/>
          <w:vanish/>
          <w:rtl/>
        </w:rPr>
        <w:t xml:space="preserve"> דבשוכח שאינו בסיס אף לזמן, ולכן בשוכח באופן שא"א לנער, </w:t>
      </w:r>
      <w:r w:rsidRPr="00110DB4">
        <w:rPr>
          <w:rStyle w:val="af"/>
          <w:rFonts w:hint="cs"/>
          <w:vanish/>
          <w:rtl/>
        </w:rPr>
        <w:t xml:space="preserve">[כאבן על פי חבית בין החביות בגמ' לקמן </w:t>
      </w:r>
      <w:r w:rsidRPr="00110DB4">
        <w:rPr>
          <w:rStyle w:val="aff5"/>
          <w:rFonts w:hint="cs"/>
          <w:vanish/>
          <w:rtl/>
        </w:rPr>
        <w:t>(קמב:)</w:t>
      </w:r>
      <w:r w:rsidRPr="00110DB4">
        <w:rPr>
          <w:rStyle w:val="af"/>
          <w:rFonts w:hint="cs"/>
          <w:vanish/>
          <w:rtl/>
        </w:rPr>
        <w:t>],</w:t>
      </w:r>
      <w:r w:rsidRPr="00110DB4">
        <w:rPr>
          <w:rFonts w:hint="cs"/>
          <w:vanish/>
          <w:rtl/>
        </w:rPr>
        <w:t xml:space="preserve"> מותר לטלטלו אף למקום אחר.</w:t>
      </w:r>
    </w:p>
    <w:p w14:paraId="2603CB56" w14:textId="77777777" w:rsidR="00F052A2" w:rsidRPr="00D609C3" w:rsidRDefault="00F052A2" w:rsidP="00607ABE">
      <w:pPr>
        <w:pStyle w:val="a1"/>
        <w:rPr>
          <w:rtl/>
        </w:rPr>
      </w:pPr>
      <w:r w:rsidRPr="00D609C3">
        <w:rPr>
          <w:rtl/>
        </w:rPr>
        <w:t>אבל בשוכח דלא נעשה בסיס אף לפי שעה והלכך בשאי אפשר לנערו במקומו מטלטלו למקום אחר</w:t>
      </w:r>
      <w:r w:rsidRPr="00D609C3">
        <w:rPr>
          <w:rFonts w:hint="cs"/>
          <w:rtl/>
        </w:rPr>
        <w:t>.</w:t>
      </w:r>
    </w:p>
    <w:p w14:paraId="7A9C68E5" w14:textId="019B17C0" w:rsidR="00F052A2" w:rsidRPr="00126B3E" w:rsidRDefault="00F052A2" w:rsidP="00F052A2">
      <w:pPr>
        <w:pStyle w:val="a7"/>
      </w:pPr>
      <w:bookmarkStart w:id="3954" w:name="_Toc124412319"/>
      <w:r w:rsidRPr="00126B3E">
        <w:rPr>
          <w:rFonts w:hint="cs"/>
          <w:rtl/>
        </w:rPr>
        <w:t>בי' החזו"א דההיתר בקליפין אינו מחמת דא"א לנער במק"א אלא כר"ן דהניח ע"מ לנער</w:t>
      </w:r>
      <w:bookmarkEnd w:id="3954"/>
    </w:p>
    <w:p w14:paraId="5D712468" w14:textId="10CA6817" w:rsidR="00F052A2" w:rsidRPr="00110DB4" w:rsidRDefault="00F052A2" w:rsidP="0077200F">
      <w:pPr>
        <w:pStyle w:val="a3"/>
        <w:rPr>
          <w:rStyle w:val="af2"/>
          <w:rFonts w:ascii="Guttman Hodes" w:eastAsia="Guttman Hodes" w:hAnsi="Guttman Hodes" w:cs="Guttman Hodes"/>
          <w:vanish/>
          <w:sz w:val="18"/>
          <w:szCs w:val="18"/>
        </w:rPr>
      </w:pPr>
      <w:bookmarkStart w:id="3955" w:name="_Ref124351504"/>
      <w:r w:rsidRPr="00110DB4">
        <w:rPr>
          <w:rFonts w:hint="cs"/>
          <w:vanish/>
          <w:rtl/>
        </w:rPr>
        <w:t xml:space="preserve">וכתב </w:t>
      </w:r>
      <w:r w:rsidRPr="00110DB4">
        <w:rPr>
          <w:rStyle w:val="aff4"/>
          <w:rFonts w:hint="cs"/>
          <w:vanish/>
          <w:rtl/>
        </w:rPr>
        <w:t>החזו"א</w:t>
      </w:r>
      <w:r w:rsidRPr="00110DB4">
        <w:rPr>
          <w:rFonts w:hint="cs"/>
          <w:vanish/>
          <w:rtl/>
        </w:rPr>
        <w:t xml:space="preserve"> דההיתר בטבלא שיש עליה קליפין, לסלקה למקום אחר ולנערה, הוא כיון דכל ההנחה מלכתחילה הייתה ע"מ לנער, ולכן לא הוי בסיס, ו</w:t>
      </w:r>
      <w:r w:rsidRPr="00110DB4">
        <w:rPr>
          <w:vanish/>
          <w:rtl/>
        </w:rPr>
        <w:t xml:space="preserve">כדביאר </w:t>
      </w:r>
      <w:r w:rsidRPr="00110DB4">
        <w:rPr>
          <w:rStyle w:val="aff4"/>
          <w:vanish/>
          <w:rtl/>
        </w:rPr>
        <w:t xml:space="preserve">הר"ן בחי' לקמן </w:t>
      </w:r>
      <w:r w:rsidRPr="00110DB4">
        <w:rPr>
          <w:rStyle w:val="af2"/>
          <w:rFonts w:eastAsia="Guttman Hodes" w:hint="cs"/>
          <w:vanish/>
          <w:rtl/>
        </w:rPr>
        <w:t>(</w:t>
      </w:r>
      <w:r w:rsidRPr="00110DB4">
        <w:rPr>
          <w:rFonts w:ascii="Calibri" w:hAnsi="Calibri" w:cs="Guttman Rashi" w:hint="cs"/>
          <w:vanish/>
          <w:sz w:val="10"/>
          <w:szCs w:val="12"/>
          <w:rtl/>
        </w:rPr>
        <w:t>קמג. ד"ה שמואל, הובא בסימן ט' אות מ"ז)</w:t>
      </w:r>
      <w:r w:rsidRPr="00110DB4">
        <w:rPr>
          <w:rStyle w:val="aff4"/>
          <w:rFonts w:hint="cs"/>
          <w:vanish/>
          <w:rtl/>
        </w:rPr>
        <w:t xml:space="preserve"> ו</w:t>
      </w:r>
      <w:r w:rsidRPr="00110DB4">
        <w:rPr>
          <w:rStyle w:val="aff4"/>
          <w:vanish/>
          <w:rtl/>
        </w:rPr>
        <w:t>על הרי"ף לקמן</w:t>
      </w:r>
      <w:r w:rsidRPr="00110DB4">
        <w:rPr>
          <w:vanish/>
          <w:rtl/>
        </w:rPr>
        <w:t xml:space="preserve"> </w:t>
      </w:r>
      <w:r w:rsidRPr="00110DB4">
        <w:rPr>
          <w:rStyle w:val="af2"/>
          <w:rFonts w:eastAsia="Guttman Hodes" w:hint="cs"/>
          <w:vanish/>
          <w:rtl/>
        </w:rPr>
        <w:t>(ס. מדה"ר [מהדו' עוז והדר עמ' קס"ו], סוד"ה שמואל)</w:t>
      </w:r>
      <w:r w:rsidRPr="00110DB4">
        <w:rPr>
          <w:rStyle w:val="af2"/>
          <w:rFonts w:ascii="Guttman Hodes" w:eastAsia="Guttman Hodes" w:hAnsi="Guttman Hodes" w:cs="Guttman Hodes" w:hint="cs"/>
          <w:vanish/>
          <w:sz w:val="18"/>
          <w:szCs w:val="18"/>
          <w:rtl/>
        </w:rPr>
        <w:t xml:space="preserve">, </w:t>
      </w:r>
      <w:r w:rsidRPr="00110DB4">
        <w:rPr>
          <w:rFonts w:hint="cs"/>
          <w:vanish/>
          <w:rtl/>
        </w:rPr>
        <w:t xml:space="preserve">והוסיף </w:t>
      </w:r>
      <w:r w:rsidRPr="00110DB4">
        <w:rPr>
          <w:rStyle w:val="aff4"/>
          <w:rFonts w:hint="cs"/>
          <w:vanish/>
          <w:rtl/>
        </w:rPr>
        <w:t>החזו"א</w:t>
      </w:r>
      <w:r w:rsidRPr="00110DB4">
        <w:rPr>
          <w:rFonts w:hint="cs"/>
          <w:vanish/>
          <w:rtl/>
        </w:rPr>
        <w:t xml:space="preserve"> דכן צריך לבאר לדעת </w:t>
      </w:r>
      <w:r w:rsidRPr="00110DB4">
        <w:rPr>
          <w:rStyle w:val="aff4"/>
          <w:rFonts w:hint="cs"/>
          <w:vanish/>
          <w:rtl/>
        </w:rPr>
        <w:t>הבעה"מ</w:t>
      </w:r>
      <w:r w:rsidRPr="00110DB4">
        <w:rPr>
          <w:rStyle w:val="af2"/>
          <w:rFonts w:eastAsia="Guttman Hodes" w:hint="cs"/>
          <w:vanish/>
          <w:rtl/>
        </w:rPr>
        <w:t xml:space="preserve"> (עי' אות </w:t>
      </w:r>
      <w:bookmarkStart w:id="3956" w:name="_Hlk117503429"/>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Ref123285909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לח)</w:t>
      </w:r>
      <w:r w:rsidRPr="00110DB4">
        <w:rPr>
          <w:rStyle w:val="af2"/>
          <w:rFonts w:eastAsia="Guttman Hodes"/>
          <w:vanish/>
          <w:rtl/>
        </w:rPr>
        <w:fldChar w:fldCharType="end"/>
      </w:r>
      <w:r w:rsidRPr="00110DB4">
        <w:rPr>
          <w:rFonts w:hint="cs"/>
          <w:vanish/>
          <w:rtl/>
        </w:rPr>
        <w:t xml:space="preserve"> אי ס"ל דבע"מ ליטלו חשיב כמניח, וכצד הא' </w:t>
      </w:r>
      <w:r w:rsidRPr="00110DB4">
        <w:rPr>
          <w:rStyle w:val="aff4"/>
          <w:rFonts w:hint="cs"/>
          <w:vanish/>
          <w:rtl/>
        </w:rPr>
        <w:t>בחזו"א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Ref124351479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w:t>
      </w:r>
      <w:r w:rsidRPr="00110DB4">
        <w:rPr>
          <w:rStyle w:val="af2"/>
          <w:rFonts w:eastAsia="Guttman Hodes"/>
          <w:vanish/>
          <w:rtl/>
        </w:rPr>
        <w:fldChar w:fldCharType="end"/>
      </w:r>
      <w:r w:rsidRPr="00110DB4">
        <w:rPr>
          <w:rStyle w:val="af2"/>
          <w:rFonts w:ascii="Guttman Hodes" w:eastAsia="Guttman Hodes" w:hAnsi="Guttman Hodes" w:cs="Guttman Hodes" w:hint="cs"/>
          <w:vanish/>
          <w:sz w:val="18"/>
          <w:szCs w:val="18"/>
          <w:rtl/>
        </w:rPr>
        <w:t>.</w:t>
      </w:r>
      <w:bookmarkEnd w:id="3955"/>
    </w:p>
    <w:p w14:paraId="588E9680" w14:textId="77777777" w:rsidR="00F052A2" w:rsidRPr="00D609C3" w:rsidRDefault="00F052A2" w:rsidP="00607ABE">
      <w:pPr>
        <w:pStyle w:val="a1"/>
        <w:rPr>
          <w:rtl/>
        </w:rPr>
      </w:pPr>
      <w:r w:rsidRPr="00D609C3">
        <w:rPr>
          <w:rtl/>
        </w:rPr>
        <w:t>והא דמסלק את הטבלא כו' י"ל כיון דמניח מתחלה לצורך הניעור לא חשיב בסיס וכ"כ הר"ן ס"פ נוטל</w:t>
      </w:r>
      <w:r w:rsidRPr="00D609C3">
        <w:rPr>
          <w:rFonts w:hint="cs"/>
          <w:rtl/>
        </w:rPr>
        <w:t>.</w:t>
      </w:r>
    </w:p>
    <w:p w14:paraId="71309BD7" w14:textId="6CC6024C" w:rsidR="00F052A2" w:rsidRPr="00126B3E" w:rsidRDefault="00F052A2" w:rsidP="00F052A2">
      <w:pPr>
        <w:pStyle w:val="affff5"/>
      </w:pPr>
      <w:bookmarkStart w:id="3957" w:name="_Toc124412320"/>
      <w:bookmarkEnd w:id="3956"/>
      <w:r w:rsidRPr="00126B3E">
        <w:rPr>
          <w:rFonts w:hint="cs"/>
          <w:rtl/>
        </w:rPr>
        <w:t>בי' החזו"א בד' הבעה"מ בע"מ ליטלו</w:t>
      </w:r>
      <w:bookmarkEnd w:id="3957"/>
    </w:p>
    <w:p w14:paraId="70D78428" w14:textId="77777777" w:rsidR="00F052A2" w:rsidRPr="00126B3E" w:rsidRDefault="00F052A2" w:rsidP="00F052A2">
      <w:pPr>
        <w:pStyle w:val="1"/>
        <w:rPr>
          <w:rtl/>
        </w:rPr>
      </w:pPr>
      <w:bookmarkStart w:id="3958" w:name="_Toc124412321"/>
      <w:r w:rsidRPr="00126B3E">
        <w:rPr>
          <w:rFonts w:hint="cs"/>
          <w:rtl/>
        </w:rPr>
        <w:t>בי' הבעה"מ דקדירה ל"ה בסיס דלא משמש איסור ומניח לשעה</w:t>
      </w:r>
      <w:bookmarkEnd w:id="3958"/>
    </w:p>
    <w:p w14:paraId="16F5F8E1" w14:textId="77777777" w:rsidR="00F052A2" w:rsidRPr="00126B3E" w:rsidRDefault="00F052A2" w:rsidP="00D163D8">
      <w:pPr>
        <w:pStyle w:val="afffff7"/>
        <w:rPr>
          <w:rtl/>
        </w:rPr>
      </w:pPr>
      <w:bookmarkStart w:id="3959" w:name="_Toc124357304"/>
      <w:bookmarkStart w:id="3960" w:name="_Toc130400638"/>
      <w:r w:rsidRPr="00126B3E">
        <w:rPr>
          <w:rFonts w:hint="cs"/>
          <w:rtl/>
        </w:rPr>
        <w:t>בעל המאור שבת מז ע"ב מדה"ר ד"ה ת"ר</w:t>
      </w:r>
      <w:r w:rsidRPr="00126B3E">
        <w:rPr>
          <w:rtl/>
        </w:rPr>
        <w:t xml:space="preserve"> (י)</w:t>
      </w:r>
      <w:bookmarkEnd w:id="3959"/>
      <w:bookmarkEnd w:id="3960"/>
    </w:p>
    <w:p w14:paraId="75599D70" w14:textId="77777777" w:rsidR="00F052A2" w:rsidRPr="00126B3E" w:rsidRDefault="00F052A2" w:rsidP="00F052A2">
      <w:pPr>
        <w:pStyle w:val="a7"/>
        <w:rPr>
          <w:rtl/>
        </w:rPr>
      </w:pPr>
      <w:bookmarkStart w:id="3961" w:name="_Toc124412322"/>
      <w:r w:rsidRPr="00126B3E">
        <w:rPr>
          <w:rFonts w:hint="cs"/>
          <w:rtl/>
        </w:rPr>
        <w:t>בי' הבעה"מ דטומן קדירה ל"ה בסיס דמטמין רק לצורך שעה ועוד דהכיסוי הוא לצורך הקדירה</w:t>
      </w:r>
      <w:bookmarkEnd w:id="3961"/>
    </w:p>
    <w:p w14:paraId="09F9B964" w14:textId="77777777" w:rsidR="00F052A2" w:rsidRPr="00110DB4" w:rsidRDefault="00F052A2" w:rsidP="0077200F">
      <w:pPr>
        <w:pStyle w:val="a3"/>
        <w:rPr>
          <w:vanish/>
          <w:rtl/>
        </w:rPr>
      </w:pPr>
      <w:bookmarkStart w:id="3962" w:name="_Ref123285909"/>
      <w:r w:rsidRPr="00110DB4">
        <w:rPr>
          <w:rFonts w:hint="cs"/>
          <w:vanish/>
          <w:rtl/>
        </w:rPr>
        <w:lastRenderedPageBreak/>
        <w:t xml:space="preserve">כתב </w:t>
      </w:r>
      <w:r w:rsidRPr="00110DB4">
        <w:rPr>
          <w:rStyle w:val="aff4"/>
          <w:vanish/>
          <w:rtl/>
        </w:rPr>
        <w:t>הבעה"מ</w:t>
      </w:r>
      <w:r w:rsidRPr="00110DB4">
        <w:rPr>
          <w:rStyle w:val="af2"/>
          <w:rFonts w:eastAsia="Guttman Hodes" w:hint="cs"/>
          <w:vanish/>
          <w:rtl/>
        </w:rPr>
        <w:t xml:space="preserve"> </w:t>
      </w:r>
      <w:r w:rsidRPr="00110DB4">
        <w:rPr>
          <w:rStyle w:val="aff4"/>
          <w:rFonts w:hint="cs"/>
          <w:vanish/>
          <w:rtl/>
        </w:rPr>
        <w:t>לקמן</w:t>
      </w:r>
      <w:r w:rsidRPr="00110DB4">
        <w:rPr>
          <w:rStyle w:val="af2"/>
          <w:rFonts w:eastAsia="Guttman Hodes" w:hint="cs"/>
          <w:vanish/>
          <w:rtl/>
        </w:rPr>
        <w:t xml:space="preserve"> (מז: </w:t>
      </w:r>
      <w:r w:rsidRPr="00110DB4">
        <w:rPr>
          <w:rStyle w:val="af2"/>
          <w:rFonts w:eastAsia="Guttman Rashi" w:hint="cs"/>
          <w:vanish/>
          <w:rtl/>
        </w:rPr>
        <w:t>מדה"ר</w:t>
      </w:r>
      <w:r w:rsidRPr="00110DB4">
        <w:rPr>
          <w:rStyle w:val="af2"/>
          <w:rFonts w:eastAsia="Guttman Hodes" w:hint="cs"/>
          <w:vanish/>
          <w:rtl/>
        </w:rPr>
        <w:t xml:space="preserve"> [</w:t>
      </w:r>
      <w:r w:rsidRPr="00110DB4">
        <w:rPr>
          <w:rStyle w:val="af2"/>
          <w:rFonts w:eastAsia="Guttman Rashi" w:hint="cs"/>
          <w:vanish/>
          <w:rtl/>
        </w:rPr>
        <w:t>מהדו' עוז והדר עמ' קל"ב</w:t>
      </w:r>
      <w:r w:rsidRPr="00110DB4">
        <w:rPr>
          <w:rFonts w:eastAsia="Guttman Rashi" w:hint="cs"/>
          <w:vanish/>
          <w:rtl/>
        </w:rPr>
        <w:t xml:space="preserve"> </w:t>
      </w:r>
      <w:r w:rsidRPr="00110DB4">
        <w:rPr>
          <w:rStyle w:val="af2"/>
          <w:rFonts w:eastAsia="Guttman Rashi" w:hint="cs"/>
          <w:vanish/>
          <w:rtl/>
        </w:rPr>
        <w:t>ד"ה</w:t>
      </w:r>
      <w:r w:rsidRPr="00110DB4">
        <w:rPr>
          <w:rStyle w:val="af2"/>
          <w:rFonts w:eastAsia="Guttman Hodes" w:hint="cs"/>
          <w:vanish/>
          <w:rtl/>
        </w:rPr>
        <w:t xml:space="preserve"> וקדירה], </w:t>
      </w:r>
      <w:r w:rsidRPr="00110DB4">
        <w:rPr>
          <w:rStyle w:val="af2"/>
          <w:rFonts w:eastAsia="Guttman Rashi" w:hint="cs"/>
          <w:vanish/>
          <w:rtl/>
        </w:rPr>
        <w:t>ד"ה</w:t>
      </w:r>
      <w:r w:rsidRPr="00110DB4">
        <w:rPr>
          <w:rStyle w:val="af2"/>
          <w:rFonts w:eastAsia="Guttman Hodes" w:hint="cs"/>
          <w:vanish/>
          <w:rtl/>
        </w:rPr>
        <w:t xml:space="preserve"> ת"ר) </w:t>
      </w:r>
      <w:r w:rsidRPr="00110DB4">
        <w:rPr>
          <w:rFonts w:hint="cs"/>
          <w:vanish/>
          <w:rtl/>
        </w:rPr>
        <w:t>דהא דאיתא בגמ' לקמן</w:t>
      </w:r>
      <w:r w:rsidRPr="00110DB4">
        <w:rPr>
          <w:rStyle w:val="af2"/>
          <w:rFonts w:eastAsia="Guttman Hodes" w:hint="cs"/>
          <w:vanish/>
          <w:rtl/>
        </w:rPr>
        <w:t xml:space="preserve"> (נא.) </w:t>
      </w:r>
      <w:r w:rsidRPr="00110DB4">
        <w:rPr>
          <w:rFonts w:hint="cs"/>
          <w:vanish/>
          <w:rtl/>
        </w:rPr>
        <w:t xml:space="preserve">דהטומן קדירה בדבר שאינו ניטל בשבת, אם מקצתה מגולה נוטל ומחזיר, היינו כיון דהקדירה לא נעשית בסיס להטמנה ולכיסוי, כיון דההטמנה היא רק לצורך שעה, ועוד דההטמנה והכיסוי הם תשמיש לצורך הקדירה, ולא שהקדירה חשיבא כתשמיש של ההטמנה והכיסוי, ולכן אין הקדירה נעשית בסיס לכיסוי, ומותר בה טלטול מן הצד, וכ"כ </w:t>
      </w:r>
      <w:r w:rsidRPr="00110DB4">
        <w:rPr>
          <w:rStyle w:val="aff4"/>
          <w:rFonts w:hint="cs"/>
          <w:vanish/>
          <w:rtl/>
        </w:rPr>
        <w:t>הבעה"מ לקמן</w:t>
      </w:r>
      <w:r w:rsidRPr="00110DB4">
        <w:rPr>
          <w:rStyle w:val="af2"/>
          <w:rFonts w:eastAsia="Guttman Hodes" w:hint="cs"/>
          <w:vanish/>
          <w:rtl/>
        </w:rPr>
        <w:t xml:space="preserve"> (כג: מדה"ר [מהדו' עוז והדר עמ' ס"ח], ד"ה והא) </w:t>
      </w:r>
      <w:r w:rsidRPr="00110DB4">
        <w:rPr>
          <w:rFonts w:hint="cs"/>
          <w:vanish/>
          <w:rtl/>
        </w:rPr>
        <w:t>דהקדירה לא נעשית בסיס, כיון דמניח אותה רק לשעה ודעתו ליטול את הכיסוי ממנה בשבת.</w:t>
      </w:r>
      <w:bookmarkEnd w:id="3962"/>
    </w:p>
    <w:p w14:paraId="4C49F3CA" w14:textId="77777777" w:rsidR="00F052A2" w:rsidRPr="00D609C3" w:rsidRDefault="00F052A2" w:rsidP="00607ABE">
      <w:pPr>
        <w:pStyle w:val="a1"/>
      </w:pPr>
      <w:r w:rsidRPr="00D609C3">
        <w:rPr>
          <w:rFonts w:hint="cs"/>
          <w:rtl/>
        </w:rPr>
        <w:t>וקדרה שטמנה או שכיסה אותה בדבר שאינו ניטל בשבת אין הקדרה נעשית בסיס להטמנה ולכסוי לפי שאינם אלא לצורך שעה ועוד שהטמנה וכסוי הם תשמישים לקדרה ואין הקדרה תשמיש להטמנה ולכסוי לפיכך אין נעשה בסיס.</w:t>
      </w:r>
    </w:p>
    <w:p w14:paraId="4C1A6AA4" w14:textId="6EB3E440" w:rsidR="00F052A2" w:rsidRPr="00126B3E" w:rsidRDefault="00F052A2" w:rsidP="00D163D8">
      <w:pPr>
        <w:pStyle w:val="afffff7"/>
        <w:rPr>
          <w:rtl/>
        </w:rPr>
      </w:pPr>
      <w:bookmarkStart w:id="3963" w:name="_Toc124357305"/>
      <w:bookmarkStart w:id="3964" w:name="_Toc130400639"/>
      <w:r w:rsidRPr="00126B3E">
        <w:rPr>
          <w:rtl/>
        </w:rPr>
        <w:t>בעל המאור שבת כ"ג ע"ב</w:t>
      </w:r>
      <w:r w:rsidRPr="00126B3E">
        <w:rPr>
          <w:rFonts w:hint="cs"/>
          <w:rtl/>
        </w:rPr>
        <w:t xml:space="preserve"> מדה"ר ד"ה והא</w:t>
      </w:r>
      <w:r w:rsidRPr="00126B3E">
        <w:rPr>
          <w:rtl/>
        </w:rPr>
        <w:t xml:space="preserve"> (י)</w:t>
      </w:r>
      <w:bookmarkEnd w:id="3963"/>
      <w:bookmarkEnd w:id="3964"/>
    </w:p>
    <w:p w14:paraId="2C7A02C0" w14:textId="77777777" w:rsidR="00F052A2" w:rsidRPr="00126B3E" w:rsidRDefault="00F052A2" w:rsidP="00607ABE">
      <w:pPr>
        <w:pStyle w:val="afffff5"/>
        <w:rPr>
          <w:rtl/>
        </w:rPr>
      </w:pPr>
      <w:r w:rsidRPr="00126B3E">
        <w:rPr>
          <w:rtl/>
        </w:rPr>
        <w:t>והא דתניא טמן וכיסה בדבר הניטל וכו' פי' הכיסוי היא תחת ההטמנה והוא כיסוי לקדרה או לתבשיל בלא קדרה ואם היתה מגולה מקצתה אף על פי שכסה בדבר שאינו ניטל נוטל ומחזיר שמנער הקדרה והכסוי נופל ואין אומרים זה נעשה בסיס לדבר האסור לפי שאינו אלא לצורך שעה ודעתו היה מאתמול ליטול ממנה בשבת ואם לא היתה הקדרה מגולה כל עיקר כגון שהכסוי שלה מקיף אותה מכל דפנותיה ומגיע עד (לרקיע) [לקרקע] אינו נוטל ומחזיר ועוד יש לנו תוספת ביאור בזה בפרק כל הכלים והפי' שפי' ה"ר שלמה בענין הזה לא נראה בעינינו כן. סליק פרק במה טומנין.</w:t>
      </w:r>
    </w:p>
    <w:p w14:paraId="5FC84C2D" w14:textId="77777777" w:rsidR="00F052A2" w:rsidRPr="00126B3E" w:rsidRDefault="00F052A2" w:rsidP="00D163D8">
      <w:pPr>
        <w:pStyle w:val="afffffb"/>
        <w:rPr>
          <w:vanish w:val="0"/>
          <w:rtl/>
        </w:rPr>
      </w:pPr>
      <w:r w:rsidRPr="00126B3E">
        <w:rPr>
          <w:rFonts w:hint="cs"/>
          <w:vanish w:val="0"/>
          <w:rtl/>
        </w:rPr>
        <w:t>בעל המאור שבת מז ע"ב מדה"ר ד"ה ת"ר</w:t>
      </w:r>
    </w:p>
    <w:p w14:paraId="221F3EAE" w14:textId="77777777" w:rsidR="00F052A2" w:rsidRPr="00126B3E" w:rsidRDefault="00F052A2" w:rsidP="00F052A2">
      <w:pPr>
        <w:pStyle w:val="a7"/>
        <w:rPr>
          <w:rtl/>
        </w:rPr>
      </w:pPr>
      <w:bookmarkStart w:id="3965" w:name="_Toc124412323"/>
      <w:r w:rsidRPr="00126B3E">
        <w:rPr>
          <w:rFonts w:hint="cs"/>
          <w:rtl/>
        </w:rPr>
        <w:t>דחיית הבעה"מ לרש"י דאי הקדירה בסיס טלטול מן הצד אסור בה ומוכח דלא נעשית בסיס</w:t>
      </w:r>
      <w:bookmarkEnd w:id="3965"/>
    </w:p>
    <w:p w14:paraId="23B45501" w14:textId="7B5F8B3A" w:rsidR="00F052A2" w:rsidRPr="00110DB4" w:rsidRDefault="00F052A2" w:rsidP="0077200F">
      <w:pPr>
        <w:pStyle w:val="a3"/>
        <w:rPr>
          <w:vanish/>
          <w:rtl/>
        </w:rPr>
      </w:pPr>
      <w:r w:rsidRPr="00110DB4">
        <w:rPr>
          <w:rFonts w:hint="cs"/>
          <w:vanish/>
          <w:rtl/>
        </w:rPr>
        <w:t xml:space="preserve">והביא </w:t>
      </w:r>
      <w:r w:rsidRPr="00110DB4">
        <w:rPr>
          <w:rStyle w:val="aff4"/>
          <w:vanish/>
          <w:rtl/>
        </w:rPr>
        <w:t>הבעה"מ לקמן</w:t>
      </w:r>
      <w:r w:rsidRPr="00110DB4">
        <w:rPr>
          <w:rStyle w:val="af2"/>
          <w:rFonts w:eastAsia="Guttman Hodes" w:hint="cs"/>
          <w:vanish/>
          <w:rtl/>
        </w:rPr>
        <w:t xml:space="preserve"> (מז: </w:t>
      </w:r>
      <w:r w:rsidRPr="00110DB4">
        <w:rPr>
          <w:rStyle w:val="af2"/>
          <w:rFonts w:eastAsia="Guttman Rashi" w:hint="cs"/>
          <w:vanish/>
          <w:rtl/>
        </w:rPr>
        <w:t>מדה"ר</w:t>
      </w:r>
      <w:r w:rsidRPr="00110DB4">
        <w:rPr>
          <w:rStyle w:val="af2"/>
          <w:rFonts w:eastAsia="Guttman Hodes" w:hint="cs"/>
          <w:vanish/>
          <w:rtl/>
        </w:rPr>
        <w:t xml:space="preserve"> [</w:t>
      </w:r>
      <w:r w:rsidRPr="00110DB4">
        <w:rPr>
          <w:rStyle w:val="af2"/>
          <w:rFonts w:eastAsia="Guttman Rashi" w:hint="cs"/>
          <w:vanish/>
          <w:rtl/>
        </w:rPr>
        <w:t>מהדו' עוז והדר עמ' קל"ב</w:t>
      </w:r>
      <w:r w:rsidRPr="00110DB4">
        <w:rPr>
          <w:rStyle w:val="af2"/>
          <w:rFonts w:eastAsia="Guttman Hodes" w:hint="cs"/>
          <w:vanish/>
          <w:rtl/>
        </w:rPr>
        <w:t xml:space="preserve">], </w:t>
      </w:r>
      <w:r w:rsidRPr="00110DB4">
        <w:rPr>
          <w:rStyle w:val="af2"/>
          <w:rFonts w:eastAsia="Guttman Rashi" w:hint="cs"/>
          <w:vanish/>
          <w:rtl/>
        </w:rPr>
        <w:t>ד"ה</w:t>
      </w:r>
      <w:r w:rsidRPr="00110DB4">
        <w:rPr>
          <w:rStyle w:val="af2"/>
          <w:rFonts w:eastAsia="Guttman Hodes" w:hint="cs"/>
          <w:vanish/>
          <w:rtl/>
        </w:rPr>
        <w:t xml:space="preserve"> וקדירה) </w:t>
      </w:r>
      <w:r w:rsidRPr="00110DB4">
        <w:rPr>
          <w:rFonts w:hint="cs"/>
          <w:vanish/>
          <w:rtl/>
        </w:rPr>
        <w:t xml:space="preserve">את דברי </w:t>
      </w:r>
      <w:r w:rsidRPr="00110DB4">
        <w:rPr>
          <w:rStyle w:val="aff4"/>
          <w:vanish/>
          <w:rtl/>
        </w:rPr>
        <w:t>רש"י</w:t>
      </w:r>
      <w:r w:rsidRPr="00110DB4">
        <w:rPr>
          <w:rStyle w:val="aff4"/>
          <w:rFonts w:hint="cs"/>
          <w:vanish/>
          <w:rtl/>
        </w:rPr>
        <w:t xml:space="preserve"> </w:t>
      </w:r>
      <w:r w:rsidRPr="00110DB4">
        <w:rPr>
          <w:rStyle w:val="aff4"/>
          <w:vanish/>
          <w:rtl/>
        </w:rPr>
        <w:t>לקמן</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Ref120526896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hint="cs"/>
          <w:b/>
          <w:bCs/>
          <w:vanish/>
          <w:rtl/>
        </w:rPr>
        <w:t>שגיאה! מקור ההפניה לא נמצא.</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דביאר את הגמ' לקמן</w:t>
      </w:r>
      <w:r w:rsidRPr="00110DB4">
        <w:rPr>
          <w:rStyle w:val="af2"/>
          <w:rFonts w:eastAsia="Guttman Hodes" w:hint="cs"/>
          <w:vanish/>
          <w:rtl/>
        </w:rPr>
        <w:t xml:space="preserve"> (נא.) </w:t>
      </w:r>
      <w:r w:rsidRPr="00110DB4">
        <w:rPr>
          <w:rFonts w:hint="cs"/>
          <w:vanish/>
          <w:rtl/>
        </w:rPr>
        <w:t xml:space="preserve">דבקדירה שמקצתה מגולה נוטל ומחזיר, אעפ"י דאיירי במניח והקדירה נעשית בסיס, מ"מ כיון דמקצתה מגולה אי"ז נחשב טלטול, דהוא מטה את הקדירה והכיסוי שאינו ניטל נופל מאליו, ודחה </w:t>
      </w:r>
      <w:r w:rsidRPr="00110DB4">
        <w:rPr>
          <w:rStyle w:val="aff4"/>
          <w:rFonts w:hint="cs"/>
          <w:vanish/>
          <w:rtl/>
        </w:rPr>
        <w:t>הבעה"מ</w:t>
      </w:r>
      <w:r w:rsidRPr="00110DB4">
        <w:rPr>
          <w:rFonts w:hint="cs"/>
          <w:vanish/>
          <w:rtl/>
        </w:rPr>
        <w:t xml:space="preserve"> </w:t>
      </w:r>
      <w:r w:rsidRPr="00110DB4">
        <w:rPr>
          <w:rStyle w:val="aff4"/>
          <w:vanish/>
          <w:rtl/>
        </w:rPr>
        <w:t>לקמן</w:t>
      </w:r>
      <w:r w:rsidRPr="00110DB4">
        <w:rPr>
          <w:rStyle w:val="aff4"/>
          <w:rFonts w:hint="cs"/>
          <w:vanish/>
          <w:rtl/>
        </w:rPr>
        <w:t xml:space="preserve"> </w:t>
      </w:r>
      <w:r w:rsidRPr="00110DB4">
        <w:rPr>
          <w:rFonts w:hint="cs"/>
          <w:vanish/>
          <w:rtl/>
        </w:rPr>
        <w:t xml:space="preserve">את דברי </w:t>
      </w:r>
      <w:r w:rsidRPr="00110DB4">
        <w:rPr>
          <w:rStyle w:val="aff4"/>
          <w:vanish/>
          <w:rtl/>
        </w:rPr>
        <w:t>רש"י</w:t>
      </w:r>
      <w:r w:rsidRPr="00110DB4">
        <w:rPr>
          <w:rFonts w:hint="cs"/>
          <w:vanish/>
          <w:rtl/>
        </w:rPr>
        <w:t xml:space="preserve"> דאם הקדירה נעשית בסיס, אין בה היתר טלטול מן הצד, אלא ביאר </w:t>
      </w:r>
      <w:r w:rsidRPr="00110DB4">
        <w:rPr>
          <w:rStyle w:val="aff4"/>
          <w:vanish/>
          <w:rtl/>
        </w:rPr>
        <w:t>הבעה"מ</w:t>
      </w:r>
      <w:r w:rsidRPr="00110DB4">
        <w:rPr>
          <w:rFonts w:hint="cs"/>
          <w:vanish/>
          <w:rtl/>
        </w:rPr>
        <w:t xml:space="preserve"> דההיתר בגמ' לקמן הוא כיון דהקדירה לא נעשית לבסיס, דהכיסוי תשמיש של הקדירה ולא להיפך, ולכן במקצתה מגולה הוא יכול לנער, דטלטול מן הצד לאו שמיה טלטול בדבר שאינו בסיס, ועי' במה שהאריך בזה </w:t>
      </w:r>
      <w:r w:rsidRPr="00110DB4">
        <w:rPr>
          <w:rStyle w:val="aff4"/>
          <w:rFonts w:hint="cs"/>
          <w:vanish/>
          <w:rtl/>
        </w:rPr>
        <w:t>הבעה"מ</w:t>
      </w:r>
      <w:r w:rsidRPr="00110DB4">
        <w:rPr>
          <w:rStyle w:val="af2"/>
          <w:rFonts w:eastAsia="Guttman Hodes" w:hint="cs"/>
          <w:vanish/>
          <w:rtl/>
        </w:rPr>
        <w:t xml:space="preserve"> (הובא בסימן ה' אות קט"ז) </w:t>
      </w:r>
      <w:r w:rsidRPr="00110DB4">
        <w:rPr>
          <w:rFonts w:hint="cs"/>
          <w:vanish/>
          <w:rtl/>
        </w:rPr>
        <w:t>לענין מת ופגה דבסיס הוא רק כשההיתר משמש לאיסור, ולא להיפך.</w:t>
      </w:r>
    </w:p>
    <w:p w14:paraId="582DDF41" w14:textId="77777777" w:rsidR="00F052A2" w:rsidRPr="00D609C3" w:rsidRDefault="00F052A2" w:rsidP="00607ABE">
      <w:pPr>
        <w:pStyle w:val="a1"/>
        <w:rPr>
          <w:rtl/>
        </w:rPr>
      </w:pPr>
      <w:r w:rsidRPr="00D609C3">
        <w:rPr>
          <w:rFonts w:hint="cs"/>
          <w:rtl/>
        </w:rPr>
        <w:t>ומה שכתב ה"ר שלמה בענין ההוא בפרק במה טומנין אין נכון ולפי שהקדרה אינה נעשית בסיס לפיכך התירו לו לנער את ההטמנה ע"י כסוי הקדרה כשטמן בדבר שאינו ניטל וכסה בדבר הניטל וכן כשכסה בדבר שאינו ניטל אם היה מגולה מקצתו שיש בידו לאחוז בקדרה ולנער ממנו הכסוי נוטל ומחזיר ואם לא היתה הקדרה מגולה כלל כגון שהכסוי חופף עליה עד הקרקע אינו נוטל ומחזיר לפי שאינו יכול לעשות לה טלטול מן הצד הרי פירשנו שאין דין הקדרה כדין בסיס לדבר האסור.</w:t>
      </w:r>
    </w:p>
    <w:p w14:paraId="72DA9CEC" w14:textId="1B39213F" w:rsidR="00F052A2" w:rsidRPr="00126B3E" w:rsidRDefault="00F052A2" w:rsidP="00F052A2">
      <w:pPr>
        <w:pStyle w:val="1"/>
      </w:pPr>
      <w:bookmarkStart w:id="3966" w:name="_Toc124412324"/>
      <w:r w:rsidRPr="00126B3E">
        <w:rPr>
          <w:rFonts w:hint="cs"/>
          <w:rtl/>
        </w:rPr>
        <w:t>ספק החזו"א בבעה"מ אי מניח ע"מ ליטול מער"ש הוי בסיס</w:t>
      </w:r>
      <w:bookmarkEnd w:id="3966"/>
    </w:p>
    <w:p w14:paraId="47C3018B" w14:textId="77777777" w:rsidR="00F052A2" w:rsidRPr="00126B3E" w:rsidRDefault="00F052A2" w:rsidP="00D163D8">
      <w:pPr>
        <w:pStyle w:val="afffff7"/>
        <w:rPr>
          <w:rtl/>
        </w:rPr>
      </w:pPr>
      <w:bookmarkStart w:id="3967" w:name="_Toc124357306"/>
      <w:bookmarkStart w:id="3968" w:name="_Toc130400640"/>
      <w:r w:rsidRPr="00126B3E">
        <w:rPr>
          <w:rFonts w:hint="cs"/>
          <w:rtl/>
        </w:rPr>
        <w:t>ח</w:t>
      </w:r>
      <w:r w:rsidRPr="00126B3E">
        <w:rPr>
          <w:rtl/>
        </w:rPr>
        <w:t xml:space="preserve">זון איש </w:t>
      </w:r>
      <w:r w:rsidRPr="00126B3E">
        <w:rPr>
          <w:rFonts w:hint="cs"/>
          <w:rtl/>
        </w:rPr>
        <w:t>או"ח סי'</w:t>
      </w:r>
      <w:r w:rsidRPr="00126B3E">
        <w:rPr>
          <w:rtl/>
        </w:rPr>
        <w:t xml:space="preserve"> מז אות ז (י)</w:t>
      </w:r>
      <w:bookmarkEnd w:id="3967"/>
      <w:bookmarkEnd w:id="3968"/>
    </w:p>
    <w:p w14:paraId="1F1F1C6C" w14:textId="77777777" w:rsidR="00F052A2" w:rsidRPr="00126B3E" w:rsidRDefault="00F052A2" w:rsidP="00F052A2">
      <w:pPr>
        <w:pStyle w:val="a7"/>
      </w:pPr>
      <w:bookmarkStart w:id="3969" w:name="_Toc124412325"/>
      <w:r w:rsidRPr="00126B3E">
        <w:rPr>
          <w:rFonts w:hint="cs"/>
          <w:rtl/>
        </w:rPr>
        <w:t>בי' החזו"א בבעה"מ דאף בע"מ ליטול הוי בסיס מדבי' בקדירה דאין האיסור משמש להיתר</w:t>
      </w:r>
      <w:bookmarkEnd w:id="3969"/>
    </w:p>
    <w:p w14:paraId="0792166E" w14:textId="3828FBA1" w:rsidR="00F052A2" w:rsidRPr="00110DB4" w:rsidRDefault="00F052A2" w:rsidP="0077200F">
      <w:pPr>
        <w:pStyle w:val="a3"/>
        <w:rPr>
          <w:vanish/>
        </w:rPr>
      </w:pPr>
      <w:bookmarkStart w:id="3970" w:name="_Ref124351479"/>
      <w:r w:rsidRPr="00110DB4">
        <w:rPr>
          <w:rFonts w:hint="cs"/>
          <w:vanish/>
          <w:rtl/>
        </w:rPr>
        <w:t xml:space="preserve">במ"ש </w:t>
      </w:r>
      <w:r w:rsidRPr="00110DB4">
        <w:rPr>
          <w:rStyle w:val="aff4"/>
          <w:rFonts w:hint="cs"/>
          <w:vanish/>
          <w:rtl/>
        </w:rPr>
        <w:t>הבעה"מ</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Ref123285909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לח)</w:t>
      </w:r>
      <w:r w:rsidRPr="00110DB4">
        <w:rPr>
          <w:rStyle w:val="af2"/>
          <w:rFonts w:eastAsia="Guttman Hodes"/>
          <w:vanish/>
          <w:rtl/>
        </w:rPr>
        <w:fldChar w:fldCharType="end"/>
      </w:r>
      <w:r w:rsidRPr="00110DB4">
        <w:rPr>
          <w:rFonts w:hint="cs"/>
          <w:vanish/>
          <w:rtl/>
        </w:rPr>
        <w:t xml:space="preserve"> דהטעם דמותר ליטול את הכיסוי מעל הקדירה, הוא כיון דהכיסוי הוא לצורך הקדירה, כתב </w:t>
      </w:r>
      <w:r w:rsidRPr="00110DB4">
        <w:rPr>
          <w:rStyle w:val="aff4"/>
          <w:rFonts w:hint="cs"/>
          <w:vanish/>
          <w:rtl/>
        </w:rPr>
        <w:t>החזו"א</w:t>
      </w:r>
      <w:r w:rsidRPr="00110DB4">
        <w:rPr>
          <w:rFonts w:hint="cs"/>
          <w:vanish/>
          <w:rtl/>
        </w:rPr>
        <w:t xml:space="preserve"> </w:t>
      </w:r>
      <w:r w:rsidRPr="00110DB4">
        <w:rPr>
          <w:rStyle w:val="af2"/>
          <w:rFonts w:eastAsia="Guttman Hodes" w:hint="cs"/>
          <w:vanish/>
          <w:rtl/>
        </w:rPr>
        <w:t xml:space="preserve">(סי' מ"ז סק"ז) </w:t>
      </w:r>
      <w:r w:rsidRPr="00110DB4">
        <w:rPr>
          <w:rFonts w:hint="cs"/>
          <w:vanish/>
          <w:rtl/>
        </w:rPr>
        <w:t xml:space="preserve">מבואר </w:t>
      </w:r>
      <w:r w:rsidRPr="00110DB4">
        <w:rPr>
          <w:rStyle w:val="aff4"/>
          <w:rFonts w:hint="cs"/>
          <w:vanish/>
          <w:rtl/>
        </w:rPr>
        <w:t>דהבעה"מ</w:t>
      </w:r>
      <w:r w:rsidRPr="00110DB4">
        <w:rPr>
          <w:rStyle w:val="af2"/>
          <w:rFonts w:eastAsia="Guttman Hodes" w:hint="cs"/>
          <w:vanish/>
          <w:rtl/>
        </w:rPr>
        <w:t xml:space="preserve"> </w:t>
      </w:r>
      <w:r w:rsidRPr="00110DB4">
        <w:rPr>
          <w:rFonts w:hint="cs"/>
          <w:vanish/>
          <w:rtl/>
        </w:rPr>
        <w:t xml:space="preserve">פליג על </w:t>
      </w:r>
      <w:r w:rsidRPr="00110DB4">
        <w:rPr>
          <w:rStyle w:val="aff4"/>
          <w:rFonts w:hint="cs"/>
          <w:vanish/>
          <w:rtl/>
        </w:rPr>
        <w:t>התוס'</w:t>
      </w:r>
      <w:r w:rsidRPr="00110DB4">
        <w:rPr>
          <w:rFonts w:hint="cs"/>
          <w:vanish/>
          <w:rtl/>
        </w:rPr>
        <w:t xml:space="preserve"> וס"ל </w:t>
      </w:r>
      <w:r w:rsidRPr="00110DB4">
        <w:rPr>
          <w:rStyle w:val="aff4"/>
          <w:rFonts w:hint="cs"/>
          <w:vanish/>
          <w:rtl/>
        </w:rPr>
        <w:t>להבעה"מ</w:t>
      </w:r>
      <w:r w:rsidRPr="00110DB4">
        <w:rPr>
          <w:rFonts w:hint="cs"/>
          <w:vanish/>
          <w:rtl/>
        </w:rPr>
        <w:t xml:space="preserve"> דאף במניח ע"מ ליטול בשבת הוי בסיס, ולכן הוצרך לבאר דלא הוי בסיס כיון דהכיסוי הוא לצורך הקדירה.</w:t>
      </w:r>
      <w:bookmarkEnd w:id="3970"/>
    </w:p>
    <w:p w14:paraId="0A734079" w14:textId="77777777" w:rsidR="00F052A2" w:rsidRPr="00D609C3" w:rsidRDefault="00F052A2" w:rsidP="00607ABE">
      <w:pPr>
        <w:pStyle w:val="a1"/>
        <w:rPr>
          <w:rtl/>
        </w:rPr>
      </w:pPr>
      <w:r w:rsidRPr="00D609C3">
        <w:rPr>
          <w:rtl/>
        </w:rPr>
        <w:t>וכן צ"ל לדעת הרז"ה דפי' הטעם בנוטל את הכיסוי משום שהכיסוי צורך הקדירה, ואין הקדירה צורך הכיסוי, ולא ס"ל סברת התו' דמניח ע"מ ליטול בשבת לא חשיב בסיס</w:t>
      </w:r>
      <w:r w:rsidRPr="00D609C3">
        <w:rPr>
          <w:rFonts w:hint="cs"/>
          <w:rtl/>
        </w:rPr>
        <w:t>.</w:t>
      </w:r>
    </w:p>
    <w:p w14:paraId="027D1284" w14:textId="2E0B56B6" w:rsidR="00F052A2" w:rsidRPr="00126B3E" w:rsidRDefault="00F052A2" w:rsidP="00F052A2">
      <w:pPr>
        <w:pStyle w:val="a7"/>
      </w:pPr>
      <w:bookmarkStart w:id="3971" w:name="_Toc124412326"/>
      <w:r w:rsidRPr="00126B3E">
        <w:rPr>
          <w:rFonts w:hint="cs"/>
          <w:rtl/>
        </w:rPr>
        <w:t>דחיית החזו"א דמדהוסיף הבעה"מ גם דבקדירה מניח לפי שעה משמע דאף ליטלו ל"ה בסיס</w:t>
      </w:r>
      <w:bookmarkEnd w:id="3971"/>
    </w:p>
    <w:p w14:paraId="133BFA0B" w14:textId="02B18DDF" w:rsidR="00F052A2" w:rsidRPr="00110DB4" w:rsidRDefault="00F052A2" w:rsidP="0077200F">
      <w:pPr>
        <w:pStyle w:val="a3"/>
        <w:rPr>
          <w:rStyle w:val="af"/>
          <w:vanish/>
        </w:rPr>
      </w:pPr>
      <w:r w:rsidRPr="00110DB4">
        <w:rPr>
          <w:rFonts w:hint="cs"/>
          <w:vanish/>
          <w:rtl/>
        </w:rPr>
        <w:t xml:space="preserve">אך כתב </w:t>
      </w:r>
      <w:r w:rsidRPr="00110DB4">
        <w:rPr>
          <w:rStyle w:val="aff4"/>
          <w:rFonts w:hint="cs"/>
          <w:vanish/>
          <w:rtl/>
        </w:rPr>
        <w:t>החזו"א</w:t>
      </w:r>
      <w:r w:rsidRPr="00110DB4">
        <w:rPr>
          <w:rFonts w:hint="cs"/>
          <w:vanish/>
          <w:rtl/>
        </w:rPr>
        <w:t xml:space="preserve"> דאפש"ל דלא פליג </w:t>
      </w:r>
      <w:r w:rsidRPr="00110DB4">
        <w:rPr>
          <w:rStyle w:val="aff4"/>
          <w:rFonts w:hint="cs"/>
          <w:vanish/>
          <w:rtl/>
        </w:rPr>
        <w:t>הבעה"מ</w:t>
      </w:r>
      <w:r w:rsidRPr="00110DB4">
        <w:rPr>
          <w:rFonts w:hint="cs"/>
          <w:vanish/>
          <w:rtl/>
        </w:rPr>
        <w:t xml:space="preserve"> על </w:t>
      </w:r>
      <w:r w:rsidRPr="00110DB4">
        <w:rPr>
          <w:rStyle w:val="aff4"/>
          <w:rFonts w:hint="cs"/>
          <w:vanish/>
          <w:rtl/>
        </w:rPr>
        <w:t>תוס'</w:t>
      </w:r>
      <w:r w:rsidRPr="00110DB4">
        <w:rPr>
          <w:rFonts w:hint="cs"/>
          <w:vanish/>
          <w:rtl/>
        </w:rPr>
        <w:t xml:space="preserve"> כיון דכתב </w:t>
      </w:r>
      <w:r w:rsidRPr="00110DB4">
        <w:rPr>
          <w:rStyle w:val="aff4"/>
          <w:rFonts w:hint="cs"/>
          <w:vanish/>
          <w:rtl/>
        </w:rPr>
        <w:t>הבעה"מ</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Ref123285909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לח)</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גם את הטעם דמניח לזמן לא הוי בסיס, וכתב </w:t>
      </w:r>
      <w:r w:rsidRPr="00110DB4">
        <w:rPr>
          <w:rStyle w:val="aff4"/>
          <w:rFonts w:hint="cs"/>
          <w:vanish/>
          <w:rtl/>
        </w:rPr>
        <w:t>החזו"א</w:t>
      </w:r>
      <w:r w:rsidRPr="00110DB4">
        <w:rPr>
          <w:rFonts w:hint="cs"/>
          <w:vanish/>
          <w:rtl/>
        </w:rPr>
        <w:t xml:space="preserve"> דמ"מ מבואר דההיתר בסילוק הטבלא, הוא כיון דמניח ע"מ לנער אינו כמניח ממש, וכדביאר </w:t>
      </w:r>
      <w:r w:rsidRPr="00110DB4">
        <w:rPr>
          <w:rStyle w:val="aff4"/>
          <w:rFonts w:hint="cs"/>
          <w:vanish/>
          <w:rtl/>
        </w:rPr>
        <w:t>הר"ן</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Ref124351504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לז)</w:t>
      </w:r>
      <w:r w:rsidRPr="00110DB4">
        <w:rPr>
          <w:rStyle w:val="af2"/>
          <w:rFonts w:eastAsia="Guttman Hodes"/>
          <w:vanish/>
          <w:rtl/>
        </w:rPr>
        <w:fldChar w:fldCharType="end"/>
      </w:r>
      <w:r w:rsidRPr="00110DB4">
        <w:rPr>
          <w:rFonts w:hint="cs"/>
          <w:vanish/>
          <w:rtl/>
        </w:rPr>
        <w:t xml:space="preserve">, והביא </w:t>
      </w:r>
      <w:r w:rsidRPr="00110DB4">
        <w:rPr>
          <w:rStyle w:val="aff4"/>
          <w:rFonts w:hint="cs"/>
          <w:vanish/>
          <w:rtl/>
        </w:rPr>
        <w:t>החזו"א</w:t>
      </w:r>
      <w:r w:rsidRPr="00110DB4">
        <w:rPr>
          <w:rFonts w:hint="cs"/>
          <w:vanish/>
          <w:rtl/>
        </w:rPr>
        <w:t xml:space="preserve"> את ביאור </w:t>
      </w:r>
      <w:r w:rsidRPr="00110DB4">
        <w:rPr>
          <w:rStyle w:val="aff4"/>
          <w:rFonts w:hint="cs"/>
          <w:vanish/>
          <w:rtl/>
        </w:rPr>
        <w:t>התוס' בביצה בתי' הג'</w:t>
      </w:r>
      <w:r w:rsidRPr="00110DB4">
        <w:rPr>
          <w:rStyle w:val="af2"/>
          <w:rFonts w:eastAsia="Guttman Hodes" w:hint="cs"/>
          <w:vanish/>
          <w:rtl/>
        </w:rPr>
        <w:t xml:space="preserve"> (ב. ד"ה וב"ה, הובא בסימן ט' אות ס"ט) </w:t>
      </w:r>
      <w:r w:rsidRPr="00110DB4">
        <w:rPr>
          <w:rFonts w:hint="cs"/>
          <w:vanish/>
          <w:rtl/>
        </w:rPr>
        <w:t xml:space="preserve">דכתבו דכיון דלא איכפת ליה היכן יונחו העצמות, לא חשיב כמניח. </w:t>
      </w:r>
      <w:r w:rsidRPr="00110DB4">
        <w:rPr>
          <w:rStyle w:val="af"/>
          <w:rFonts w:hint="cs"/>
          <w:vanish/>
          <w:rtl/>
        </w:rPr>
        <w:t xml:space="preserve">[אבל לפי דברי </w:t>
      </w:r>
      <w:r w:rsidRPr="00110DB4">
        <w:rPr>
          <w:rStyle w:val="aff9"/>
          <w:rFonts w:hint="cs"/>
          <w:vanish/>
          <w:rtl/>
        </w:rPr>
        <w:t>התוס' בביצה בתירוצם הא'</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Ref123461129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פו)</w:t>
      </w:r>
      <w:r w:rsidRPr="00110DB4">
        <w:rPr>
          <w:rStyle w:val="aff5"/>
          <w:vanish/>
          <w:rtl/>
        </w:rPr>
        <w:fldChar w:fldCharType="end"/>
      </w:r>
      <w:r w:rsidRPr="00110DB4">
        <w:rPr>
          <w:rStyle w:val="af"/>
          <w:rFonts w:hint="cs"/>
          <w:vanish/>
          <w:rtl/>
        </w:rPr>
        <w:t xml:space="preserve"> אף במניח בשבת ההיתר הוא רק כיון דמניח ע"מ ליטלו, וכדכתב </w:t>
      </w:r>
      <w:r w:rsidRPr="00110DB4">
        <w:rPr>
          <w:rStyle w:val="aff9"/>
          <w:rFonts w:hint="cs"/>
          <w:vanish/>
          <w:rtl/>
        </w:rPr>
        <w:t xml:space="preserve">הגרעק"א </w:t>
      </w:r>
      <w:r w:rsidRPr="00110DB4">
        <w:rPr>
          <w:rStyle w:val="aff9"/>
          <w:vanish/>
          <w:rtl/>
        </w:rPr>
        <w:t>לקמן</w:t>
      </w:r>
      <w:r w:rsidRPr="00110DB4">
        <w:rPr>
          <w:rStyle w:val="af"/>
          <w:rFonts w:hint="cs"/>
          <w:vanish/>
          <w:rtl/>
        </w:rPr>
        <w:t xml:space="preserve"> </w:t>
      </w:r>
      <w:r w:rsidRPr="00110DB4">
        <w:rPr>
          <w:rStyle w:val="aff5"/>
          <w:rFonts w:hint="cs"/>
          <w:vanish/>
          <w:rtl/>
        </w:rPr>
        <w:t>(קנד: ד"ה בשליפי, הובא בסימן ט' אות ע"ט)</w:t>
      </w:r>
      <w:r w:rsidRPr="00110DB4">
        <w:rPr>
          <w:rStyle w:val="af"/>
          <w:rFonts w:hint="cs"/>
          <w:vanish/>
          <w:rtl/>
        </w:rPr>
        <w:t xml:space="preserve"> דתירוצי </w:t>
      </w:r>
      <w:r w:rsidRPr="00110DB4">
        <w:rPr>
          <w:rStyle w:val="aff9"/>
          <w:rFonts w:hint="cs"/>
          <w:vanish/>
          <w:rtl/>
        </w:rPr>
        <w:t>התוס' בביצה</w:t>
      </w:r>
      <w:r w:rsidRPr="00110DB4">
        <w:rPr>
          <w:rStyle w:val="af"/>
          <w:rFonts w:hint="cs"/>
          <w:vanish/>
          <w:rtl/>
        </w:rPr>
        <w:t xml:space="preserve"> נחלקו בדין מניח ע"מ ליטלו].</w:t>
      </w:r>
    </w:p>
    <w:p w14:paraId="7EF4324A" w14:textId="77777777" w:rsidR="00F052A2" w:rsidRPr="00D609C3" w:rsidRDefault="00F052A2" w:rsidP="00607ABE">
      <w:pPr>
        <w:pStyle w:val="a1"/>
      </w:pPr>
      <w:r w:rsidRPr="00D609C3">
        <w:rPr>
          <w:rtl/>
        </w:rPr>
        <w:t>[ומיהו אין זה מוכרח דהרז"ה בס' המאור נקט גם טעם זה דכיון דאינו אלא לפי שעה לא חשיב בסיס</w:t>
      </w:r>
      <w:r w:rsidRPr="00D609C3">
        <w:rPr>
          <w:rFonts w:hint="cs"/>
          <w:rtl/>
        </w:rPr>
        <w:t xml:space="preserve">, </w:t>
      </w:r>
      <w:r w:rsidRPr="00D609C3">
        <w:rPr>
          <w:rtl/>
        </w:rPr>
        <w:t xml:space="preserve">וע"כ הא דמסלק את הטבלא משום דמניח ע"מ לנער עדיף כסברת הר"ן, ובריש ביצה כ' תו' דלא חשיב מניח העצמות דלא חש היכן יפלו. </w:t>
      </w:r>
    </w:p>
    <w:p w14:paraId="793A3DDC" w14:textId="5BAF7FFD" w:rsidR="00F052A2" w:rsidRPr="00126B3E" w:rsidRDefault="00F052A2" w:rsidP="00F052A2">
      <w:pPr>
        <w:pStyle w:val="1"/>
        <w:rPr>
          <w:rtl/>
        </w:rPr>
      </w:pPr>
      <w:bookmarkStart w:id="3972" w:name="_Toc124412327"/>
      <w:r w:rsidRPr="00126B3E">
        <w:rPr>
          <w:rFonts w:hint="cs"/>
          <w:rtl/>
        </w:rPr>
        <w:t>בי' הרי"ד דבמעשה גילוי דעת שיטול בשבת ל"ה בסיס</w:t>
      </w:r>
      <w:bookmarkEnd w:id="3972"/>
    </w:p>
    <w:p w14:paraId="4A64203A" w14:textId="77777777" w:rsidR="00F052A2" w:rsidRPr="00126B3E" w:rsidRDefault="00F052A2" w:rsidP="00D163D8">
      <w:pPr>
        <w:pStyle w:val="afffff7"/>
        <w:rPr>
          <w:rtl/>
        </w:rPr>
      </w:pPr>
      <w:bookmarkStart w:id="3973" w:name="_Toc124357307"/>
      <w:bookmarkStart w:id="3974" w:name="_Toc130400641"/>
      <w:r w:rsidRPr="00126B3E">
        <w:rPr>
          <w:rtl/>
        </w:rPr>
        <w:t>פסקי רי"ד שבת דף קכג ע</w:t>
      </w:r>
      <w:r w:rsidRPr="00126B3E">
        <w:rPr>
          <w:rFonts w:hint="cs"/>
          <w:rtl/>
        </w:rPr>
        <w:t>"א ד"ה ת"ר</w:t>
      </w:r>
      <w:r w:rsidRPr="00126B3E">
        <w:rPr>
          <w:rtl/>
        </w:rPr>
        <w:t xml:space="preserve"> (י)</w:t>
      </w:r>
      <w:bookmarkEnd w:id="3973"/>
      <w:bookmarkEnd w:id="3974"/>
    </w:p>
    <w:p w14:paraId="7E351BEC" w14:textId="77777777" w:rsidR="00F052A2" w:rsidRPr="00126B3E" w:rsidRDefault="00F052A2" w:rsidP="00F052A2">
      <w:pPr>
        <w:pStyle w:val="a7"/>
        <w:rPr>
          <w:rtl/>
        </w:rPr>
      </w:pPr>
      <w:bookmarkStart w:id="3975" w:name="_Toc124412328"/>
      <w:r w:rsidRPr="00126B3E">
        <w:rPr>
          <w:rFonts w:hint="cs"/>
          <w:rtl/>
        </w:rPr>
        <w:t>בי' הרי"ד דבמקצתה מגולה גילה דעתו מבעו"י דמניחה ע"מ ליטלה ולא נעשית בסיס</w:t>
      </w:r>
      <w:bookmarkEnd w:id="3975"/>
    </w:p>
    <w:p w14:paraId="567D182E" w14:textId="77777777" w:rsidR="00F052A2" w:rsidRPr="00110DB4" w:rsidRDefault="00F052A2" w:rsidP="0077200F">
      <w:pPr>
        <w:pStyle w:val="a3"/>
        <w:rPr>
          <w:vanish/>
          <w:rtl/>
        </w:rPr>
      </w:pPr>
      <w:r w:rsidRPr="00110DB4">
        <w:rPr>
          <w:rFonts w:hint="cs"/>
          <w:vanish/>
          <w:rtl/>
        </w:rPr>
        <w:t>בדברי רבנן דהתירו בגמ' לקמן</w:t>
      </w:r>
      <w:r w:rsidRPr="00110DB4">
        <w:rPr>
          <w:rStyle w:val="af2"/>
          <w:rFonts w:eastAsia="Guttman Hodes" w:hint="cs"/>
          <w:vanish/>
          <w:rtl/>
        </w:rPr>
        <w:t xml:space="preserve"> (קמג.) </w:t>
      </w:r>
      <w:r w:rsidRPr="00110DB4">
        <w:rPr>
          <w:rFonts w:hint="cs"/>
          <w:vanish/>
          <w:rtl/>
        </w:rPr>
        <w:t xml:space="preserve">להוציא פגה שטמנה בתבן רק במגולה מקצתה, ביאר </w:t>
      </w:r>
      <w:r w:rsidRPr="00110DB4">
        <w:rPr>
          <w:rStyle w:val="aff4"/>
          <w:rFonts w:hint="cs"/>
          <w:vanish/>
          <w:rtl/>
        </w:rPr>
        <w:t>בפסקי הרי"ד לקמן</w:t>
      </w:r>
      <w:r w:rsidRPr="00110DB4">
        <w:rPr>
          <w:rStyle w:val="af2"/>
          <w:rFonts w:eastAsia="Guttman Hodes" w:hint="cs"/>
          <w:vanish/>
          <w:rtl/>
        </w:rPr>
        <w:t xml:space="preserve"> (קכג. ד"ה ת"ר) </w:t>
      </w:r>
      <w:r w:rsidRPr="00110DB4">
        <w:rPr>
          <w:rFonts w:hint="cs"/>
          <w:vanish/>
          <w:rtl/>
        </w:rPr>
        <w:t>דכיון דמבעו"י הניחה כשמקצתה מגולה, הוא גילה בדעתו דכוונתו להוציאה משם בשבת, ולכן אינה נעשית בסיס, אבל אם אין מקצתה מגולה אסור לטלטלה.</w:t>
      </w:r>
    </w:p>
    <w:p w14:paraId="181588D6" w14:textId="77777777" w:rsidR="00F052A2" w:rsidRPr="00D609C3" w:rsidRDefault="00F052A2" w:rsidP="00607ABE">
      <w:pPr>
        <w:pStyle w:val="a1"/>
        <w:rPr>
          <w:rtl/>
        </w:rPr>
      </w:pPr>
      <w:r w:rsidRPr="00D609C3">
        <w:rPr>
          <w:rtl/>
        </w:rPr>
        <w:t>ת"ר, פגה שטמנה בתבן וחררה שטמנה בגחלים, אם מגולה מקצתה מבעוד יום מותר לטלטלה ואם לאו אסור לטלטלה</w:t>
      </w:r>
      <w:r w:rsidRPr="00D609C3">
        <w:rPr>
          <w:rFonts w:hint="cs"/>
          <w:rtl/>
        </w:rPr>
        <w:t>,</w:t>
      </w:r>
      <w:r w:rsidRPr="00D609C3">
        <w:rPr>
          <w:rStyle w:val="afff7"/>
          <w:rtl/>
        </w:rPr>
        <w:t xml:space="preserve"> פי' תבן דקאי ללבינים או להסקה, דלא חזי למאכל בהמה והוי מוקצה. וגחלים לאחר שכבו, שהן מוקצות ואין בהן משום חיתוי, </w:t>
      </w:r>
      <w:r w:rsidRPr="00D609C3">
        <w:rPr>
          <w:rtl/>
        </w:rPr>
        <w:t>אם מגולה מקצתה מבעוד יום גלי אדעתיה לתופשה משם ולא גבוהה ולא שווייה בסיס לדבר האסור, ואם לאו אסור לטלטלה. ר' אלעזר בן תדאי אומ' תוחבן בכוש או בכרכד והן ננערות מאיליהן.</w:t>
      </w:r>
    </w:p>
    <w:p w14:paraId="0D2F3158" w14:textId="77777777" w:rsidR="00F052A2" w:rsidRPr="00126B3E" w:rsidRDefault="00F052A2" w:rsidP="00F052A2">
      <w:pPr>
        <w:pStyle w:val="affff5"/>
        <w:rPr>
          <w:rtl/>
        </w:rPr>
      </w:pPr>
      <w:bookmarkStart w:id="3976" w:name="_Toc124412329"/>
      <w:bookmarkStart w:id="3977" w:name="_Hlk122945554"/>
      <w:r w:rsidRPr="00126B3E">
        <w:rPr>
          <w:rFonts w:hint="cs"/>
          <w:rtl/>
        </w:rPr>
        <w:t>ביאורי הרשב"א בביצה בדין ע"מ ליטלו</w:t>
      </w:r>
      <w:bookmarkEnd w:id="3976"/>
    </w:p>
    <w:p w14:paraId="6684A7E7" w14:textId="77777777" w:rsidR="00F052A2" w:rsidRPr="00126B3E" w:rsidRDefault="00F052A2" w:rsidP="00F052A2">
      <w:pPr>
        <w:pStyle w:val="1"/>
        <w:rPr>
          <w:rtl/>
        </w:rPr>
      </w:pPr>
      <w:bookmarkStart w:id="3978" w:name="_Toc124412330"/>
      <w:r w:rsidRPr="00126B3E">
        <w:rPr>
          <w:rFonts w:hint="cs"/>
          <w:rtl/>
        </w:rPr>
        <w:t>קו' הרשב"א בביצה דלא מוכח בטומן קדירה דע"מ ליטלו מותר</w:t>
      </w:r>
      <w:bookmarkEnd w:id="3978"/>
    </w:p>
    <w:p w14:paraId="0A2A25D5" w14:textId="77777777" w:rsidR="00F052A2" w:rsidRPr="00126B3E" w:rsidRDefault="00F052A2" w:rsidP="00D163D8">
      <w:pPr>
        <w:pStyle w:val="afffff7"/>
        <w:rPr>
          <w:rtl/>
        </w:rPr>
      </w:pPr>
      <w:bookmarkStart w:id="3979" w:name="_Toc124357308"/>
      <w:bookmarkStart w:id="3980" w:name="_Toc130400642"/>
      <w:r w:rsidRPr="00126B3E">
        <w:rPr>
          <w:rtl/>
        </w:rPr>
        <w:t>חדושי הרשב"א ביצה ב' ע"א</w:t>
      </w:r>
      <w:r w:rsidRPr="00126B3E">
        <w:rPr>
          <w:rFonts w:hint="cs"/>
          <w:rtl/>
        </w:rPr>
        <w:t xml:space="preserve"> ד"ה ובה"א</w:t>
      </w:r>
      <w:r w:rsidRPr="00126B3E">
        <w:rPr>
          <w:rtl/>
        </w:rPr>
        <w:t xml:space="preserve"> (י)</w:t>
      </w:r>
      <w:bookmarkEnd w:id="3979"/>
      <w:bookmarkEnd w:id="3980"/>
    </w:p>
    <w:p w14:paraId="0DFA18D9" w14:textId="77777777" w:rsidR="00F052A2" w:rsidRPr="00126B3E" w:rsidRDefault="00F052A2" w:rsidP="00F052A2">
      <w:pPr>
        <w:pStyle w:val="a7"/>
        <w:rPr>
          <w:rtl/>
        </w:rPr>
      </w:pPr>
      <w:bookmarkStart w:id="3981" w:name="_Toc124412331"/>
      <w:r w:rsidRPr="00126B3E">
        <w:rPr>
          <w:rFonts w:hint="cs"/>
          <w:rtl/>
        </w:rPr>
        <w:t>בי' הרשב"א בביצה דכיון דלא מניח את הקליפין לכל השבת הוי כשוכח כדמוכח בטומן קדירה</w:t>
      </w:r>
      <w:bookmarkEnd w:id="3981"/>
    </w:p>
    <w:p w14:paraId="4E9806B6" w14:textId="6255192A" w:rsidR="00F052A2" w:rsidRPr="00110DB4" w:rsidRDefault="00F052A2" w:rsidP="0077200F">
      <w:pPr>
        <w:pStyle w:val="a3"/>
        <w:rPr>
          <w:vanish/>
          <w:rtl/>
        </w:rPr>
      </w:pPr>
      <w:r w:rsidRPr="00110DB4">
        <w:rPr>
          <w:rFonts w:hint="cs"/>
          <w:vanish/>
          <w:rtl/>
        </w:rPr>
        <w:t xml:space="preserve">במ"ש </w:t>
      </w:r>
      <w:r w:rsidRPr="00110DB4">
        <w:rPr>
          <w:rStyle w:val="aff4"/>
          <w:rFonts w:hint="cs"/>
          <w:vanish/>
          <w:rtl/>
        </w:rPr>
        <w:t>התוס' בביצה בתירוצם הא'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Ref123461129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פו)</w:t>
      </w:r>
      <w:r w:rsidRPr="00110DB4">
        <w:rPr>
          <w:rStyle w:val="af2"/>
          <w:rFonts w:eastAsia="Guttman Hodes"/>
          <w:vanish/>
          <w:rtl/>
        </w:rPr>
        <w:fldChar w:fldCharType="end"/>
      </w:r>
      <w:r w:rsidRPr="00110DB4">
        <w:rPr>
          <w:rFonts w:hint="cs"/>
          <w:vanish/>
          <w:rtl/>
        </w:rPr>
        <w:t xml:space="preserve"> דההיתר בטלטול טבלא שיש עליה קליפין, לדעת </w:t>
      </w:r>
      <w:r w:rsidRPr="00110DB4">
        <w:rPr>
          <w:rStyle w:val="aff4"/>
          <w:rFonts w:hint="cs"/>
          <w:vanish/>
          <w:rtl/>
        </w:rPr>
        <w:t>ר"ת</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Ref124265593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ד)</w:t>
      </w:r>
      <w:r w:rsidRPr="00110DB4">
        <w:rPr>
          <w:rStyle w:val="af2"/>
          <w:rFonts w:eastAsia="Guttman Hodes"/>
          <w:vanish/>
          <w:rtl/>
        </w:rPr>
        <w:fldChar w:fldCharType="end"/>
      </w:r>
      <w:r w:rsidRPr="00110DB4">
        <w:rPr>
          <w:rFonts w:hint="cs"/>
          <w:vanish/>
          <w:rtl/>
        </w:rPr>
        <w:t xml:space="preserve"> הוא כיון דדעתו לנער את הקליפין לא הוי בסיס, הוסיף </w:t>
      </w:r>
      <w:r w:rsidRPr="00110DB4">
        <w:rPr>
          <w:rStyle w:val="aff4"/>
          <w:rFonts w:hint="cs"/>
          <w:vanish/>
          <w:rtl/>
        </w:rPr>
        <w:t>הרשב"א בביצה</w:t>
      </w:r>
      <w:r w:rsidRPr="00110DB4">
        <w:rPr>
          <w:rStyle w:val="af2"/>
          <w:rFonts w:eastAsia="Guttman Hodes" w:hint="cs"/>
          <w:vanish/>
          <w:rtl/>
        </w:rPr>
        <w:t xml:space="preserve"> (ב. ד"ה ובה"א) </w:t>
      </w:r>
      <w:r w:rsidRPr="00110DB4">
        <w:rPr>
          <w:rFonts w:hint="cs"/>
          <w:vanish/>
          <w:rtl/>
        </w:rPr>
        <w:t xml:space="preserve">בשם </w:t>
      </w:r>
      <w:r w:rsidRPr="00110DB4">
        <w:rPr>
          <w:rStyle w:val="aff4"/>
          <w:rFonts w:hint="cs"/>
          <w:vanish/>
          <w:rtl/>
        </w:rPr>
        <w:t xml:space="preserve">התוס' </w:t>
      </w:r>
      <w:r w:rsidRPr="00110DB4">
        <w:rPr>
          <w:rFonts w:hint="cs"/>
          <w:vanish/>
          <w:rtl/>
        </w:rPr>
        <w:t>דקליפין שלא הניחם שם על דעת שישארו על השולחן כל השבת, חשיב כשוכח דכן מוכח בגמ' לקמן</w:t>
      </w:r>
      <w:r w:rsidRPr="00110DB4">
        <w:rPr>
          <w:rStyle w:val="af2"/>
          <w:rFonts w:eastAsia="Guttman Hodes" w:hint="cs"/>
          <w:vanish/>
          <w:rtl/>
        </w:rPr>
        <w:t xml:space="preserve"> (מט.) </w:t>
      </w:r>
      <w:r w:rsidRPr="00110DB4">
        <w:rPr>
          <w:rFonts w:hint="cs"/>
          <w:vanish/>
          <w:rtl/>
        </w:rPr>
        <w:t xml:space="preserve">דמותר לטמון בגיזי צמר, ולנער את הכיסוי והן נופלין מאליהן, ומבואר דאף שהניחם שם מדעתו מ"מ לא הוי בסיס, כיון שלא הניחם שם על דעת שישארו על הקדירה כל השבת, וכדביאר </w:t>
      </w:r>
      <w:r w:rsidRPr="00110DB4">
        <w:rPr>
          <w:rStyle w:val="aff4"/>
          <w:rFonts w:hint="cs"/>
          <w:vanish/>
          <w:rtl/>
        </w:rPr>
        <w:t>ר"ת ב</w:t>
      </w:r>
      <w:r w:rsidRPr="00110DB4">
        <w:rPr>
          <w:rStyle w:val="aff4"/>
          <w:vanish/>
          <w:rtl/>
        </w:rPr>
        <w:t>תוס'</w:t>
      </w:r>
      <w:r w:rsidRPr="00110DB4">
        <w:rPr>
          <w:rStyle w:val="aff4"/>
          <w:rFonts w:hint="cs"/>
          <w:vanish/>
          <w:rtl/>
        </w:rPr>
        <w:t xml:space="preserve"> לקמן</w:t>
      </w:r>
      <w:r w:rsidRPr="00110DB4">
        <w:rPr>
          <w:rStyle w:val="aff4"/>
          <w:vanish/>
          <w:rtl/>
        </w:rPr>
        <w:t xml:space="preserve"> </w:t>
      </w:r>
      <w:r w:rsidRPr="00110DB4">
        <w:rPr>
          <w:rStyle w:val="af"/>
          <w:vanish/>
          <w:rtl/>
        </w:rPr>
        <w:t>[</w:t>
      </w:r>
      <w:r w:rsidRPr="00110DB4">
        <w:rPr>
          <w:rStyle w:val="aff9"/>
          <w:vanish/>
          <w:rtl/>
        </w:rPr>
        <w:t>נא.</w:t>
      </w:r>
      <w:r w:rsidRPr="00110DB4">
        <w:rPr>
          <w:rStyle w:val="af"/>
          <w:vanish/>
          <w:rtl/>
        </w:rPr>
        <w:t>]</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Ref124265593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ד)</w:t>
      </w:r>
      <w:r w:rsidRPr="00110DB4">
        <w:rPr>
          <w:rStyle w:val="af2"/>
          <w:rFonts w:eastAsia="Guttman Hodes"/>
          <w:vanish/>
          <w:rtl/>
        </w:rPr>
        <w:fldChar w:fldCharType="end"/>
      </w:r>
      <w:r w:rsidRPr="00110DB4">
        <w:rPr>
          <w:rFonts w:hint="cs"/>
          <w:vanish/>
          <w:rtl/>
        </w:rPr>
        <w:t>.</w:t>
      </w:r>
    </w:p>
    <w:p w14:paraId="394651B4" w14:textId="77777777" w:rsidR="00F052A2" w:rsidRPr="00D609C3" w:rsidRDefault="00F052A2" w:rsidP="00607ABE">
      <w:pPr>
        <w:pStyle w:val="a1"/>
        <w:rPr>
          <w:rtl/>
        </w:rPr>
      </w:pPr>
      <w:r w:rsidRPr="00D609C3">
        <w:rPr>
          <w:rtl/>
        </w:rPr>
        <w:t>וא"ת עוד והא הכא מניח הוא הקליפין והעצמות לדעת על השלחן ומניח נעשה בסיס לדבר האסור ואסור אפי' לנער וכדאמרי' התם בההוא דנוטל לא שנו אלא בשוכח אבל במניח נעשה בסיס לדבר האסור ואסור, גם זו תירצו בתוס' דהתם במניח לדעת כל השבת אבל הכא לא הניחם על דעת שיעמדו שם כל השבת והלכך הו"ל כשוכח, ותדע לך מדתנן בפ' במה טומנין (מ"ט א') טומנים בגיזי צמר ואין מטלטלין אותן כיצד הוא עושה נוטל את הכיסוי והן נופלין מאיליהן והא הכא לדעת הניחם ונעשה בסיס לדבר האסור אלא טעמא כדאמרינן שלא הניחם שם לדעת שיעמדו שם כל השבת</w:t>
      </w:r>
      <w:r w:rsidRPr="00D609C3">
        <w:rPr>
          <w:rFonts w:hint="cs"/>
          <w:rtl/>
        </w:rPr>
        <w:t>.</w:t>
      </w:r>
    </w:p>
    <w:p w14:paraId="59B93B35" w14:textId="77777777" w:rsidR="00F052A2" w:rsidRPr="00126B3E" w:rsidRDefault="00F052A2" w:rsidP="00F052A2">
      <w:pPr>
        <w:pStyle w:val="a7"/>
        <w:rPr>
          <w:rtl/>
        </w:rPr>
      </w:pPr>
      <w:bookmarkStart w:id="3982" w:name="_Toc124412332"/>
      <w:r w:rsidRPr="00126B3E">
        <w:rPr>
          <w:rFonts w:hint="cs"/>
          <w:rtl/>
        </w:rPr>
        <w:t>דחיית הרשב"א דאין ראיה לר"ת מטומן קדירה כיון דהאיסור משמש את ההיתר ול"ה בסיס</w:t>
      </w:r>
      <w:bookmarkEnd w:id="3982"/>
    </w:p>
    <w:p w14:paraId="322151C5" w14:textId="128AA419" w:rsidR="00F052A2" w:rsidRPr="00110DB4" w:rsidRDefault="00F052A2" w:rsidP="0077200F">
      <w:pPr>
        <w:pStyle w:val="a3"/>
        <w:rPr>
          <w:vanish/>
        </w:rPr>
      </w:pPr>
      <w:r w:rsidRPr="00110DB4">
        <w:rPr>
          <w:rFonts w:hint="cs"/>
          <w:vanish/>
          <w:rtl/>
        </w:rPr>
        <w:t xml:space="preserve">ודחה </w:t>
      </w:r>
      <w:r w:rsidRPr="00110DB4">
        <w:rPr>
          <w:rStyle w:val="aff4"/>
          <w:rFonts w:hint="cs"/>
          <w:vanish/>
          <w:rtl/>
        </w:rPr>
        <w:t>הרשב"א בביצה</w:t>
      </w:r>
      <w:r w:rsidRPr="00110DB4">
        <w:rPr>
          <w:rFonts w:hint="cs"/>
          <w:vanish/>
          <w:rtl/>
        </w:rPr>
        <w:t xml:space="preserve"> את הוכחת </w:t>
      </w:r>
      <w:r w:rsidRPr="00110DB4">
        <w:rPr>
          <w:rStyle w:val="aff4"/>
          <w:rFonts w:hint="cs"/>
          <w:vanish/>
          <w:rtl/>
        </w:rPr>
        <w:t>התוס'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Ref123461129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פו)</w:t>
      </w:r>
      <w:r w:rsidRPr="00110DB4">
        <w:rPr>
          <w:rStyle w:val="af2"/>
          <w:rFonts w:eastAsia="Guttman Hodes"/>
          <w:vanish/>
          <w:rtl/>
        </w:rPr>
        <w:fldChar w:fldCharType="end"/>
      </w:r>
      <w:r w:rsidRPr="00110DB4">
        <w:rPr>
          <w:rFonts w:hint="cs"/>
          <w:vanish/>
          <w:rtl/>
        </w:rPr>
        <w:t xml:space="preserve"> </w:t>
      </w:r>
      <w:r w:rsidRPr="00110DB4">
        <w:rPr>
          <w:rStyle w:val="af"/>
          <w:rFonts w:hint="cs"/>
          <w:vanish/>
          <w:rtl/>
        </w:rPr>
        <w:t>[</w:t>
      </w:r>
      <w:r w:rsidRPr="00110DB4">
        <w:rPr>
          <w:rStyle w:val="aff9"/>
          <w:rFonts w:hint="cs"/>
          <w:vanish/>
          <w:rtl/>
        </w:rPr>
        <w:t>ור"ת ב</w:t>
      </w:r>
      <w:r w:rsidRPr="00110DB4">
        <w:rPr>
          <w:rStyle w:val="aff9"/>
          <w:vanish/>
          <w:rtl/>
        </w:rPr>
        <w:t>תוס'</w:t>
      </w:r>
      <w:r w:rsidRPr="00110DB4">
        <w:rPr>
          <w:rStyle w:val="aff9"/>
          <w:rFonts w:hint="cs"/>
          <w:vanish/>
          <w:rtl/>
        </w:rPr>
        <w:t xml:space="preserve"> לקמן</w:t>
      </w:r>
      <w:r w:rsidRPr="00110DB4">
        <w:rPr>
          <w:rStyle w:val="aff9"/>
          <w:vanish/>
          <w:rtl/>
        </w:rPr>
        <w:t xml:space="preserve"> [נא.]</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Ref124265593 \r \h</w:instrText>
      </w:r>
      <w:r w:rsidRPr="00110DB4">
        <w:rPr>
          <w:rStyle w:val="aff5"/>
          <w:vanish/>
          <w:rtl/>
        </w:rPr>
        <w:instrText xml:space="preserve">  \* </w:instrText>
      </w:r>
      <w:r w:rsidRPr="00110DB4">
        <w:rPr>
          <w:rStyle w:val="aff5"/>
          <w:vanish/>
        </w:rPr>
        <w:instrText>MERGEFORMAT</w:instrText>
      </w:r>
      <w:r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ד)</w:t>
      </w:r>
      <w:r w:rsidRPr="00110DB4">
        <w:rPr>
          <w:rStyle w:val="aff5"/>
          <w:vanish/>
          <w:rtl/>
        </w:rPr>
        <w:fldChar w:fldCharType="end"/>
      </w:r>
      <w:r w:rsidRPr="00110DB4">
        <w:rPr>
          <w:rStyle w:val="af"/>
          <w:rFonts w:hint="cs"/>
          <w:vanish/>
          <w:rtl/>
        </w:rPr>
        <w:t xml:space="preserve">] </w:t>
      </w:r>
      <w:r w:rsidRPr="00110DB4">
        <w:rPr>
          <w:rFonts w:hint="cs"/>
          <w:vanish/>
          <w:rtl/>
        </w:rPr>
        <w:t xml:space="preserve">דבגיזי צמר הקדירה לא נעשית בסיס כיון שהניח את הגיזי צמר לשמש את הקדירה, דהא הצורך שלו הוא בקדירה דאינו אומר להביא את הקדירה בשביל להניח את הגיזי צמר, אלא אומר להביא את הגיזי צמר להטמין בתוכם את הקדירה, וכתב </w:t>
      </w:r>
      <w:r w:rsidRPr="00110DB4">
        <w:rPr>
          <w:rStyle w:val="aff4"/>
          <w:rFonts w:hint="cs"/>
          <w:vanish/>
          <w:rtl/>
        </w:rPr>
        <w:t>הרשב"א בביצה</w:t>
      </w:r>
      <w:r w:rsidRPr="00110DB4">
        <w:rPr>
          <w:rFonts w:hint="cs"/>
          <w:vanish/>
          <w:rtl/>
        </w:rPr>
        <w:t xml:space="preserve"> דכ"כ </w:t>
      </w:r>
      <w:r w:rsidRPr="00110DB4">
        <w:rPr>
          <w:rStyle w:val="aff4"/>
          <w:rFonts w:hint="cs"/>
          <w:vanish/>
          <w:rtl/>
        </w:rPr>
        <w:t>הבעה"מ לקמן</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Ref123285909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לח)</w:t>
      </w:r>
      <w:r w:rsidRPr="00110DB4">
        <w:rPr>
          <w:rStyle w:val="af2"/>
          <w:rFonts w:eastAsia="Guttman Hodes"/>
          <w:vanish/>
          <w:rtl/>
        </w:rPr>
        <w:fldChar w:fldCharType="end"/>
      </w:r>
      <w:r w:rsidRPr="00110DB4">
        <w:rPr>
          <w:rFonts w:hint="cs"/>
          <w:vanish/>
          <w:rtl/>
        </w:rPr>
        <w:t>.</w:t>
      </w:r>
    </w:p>
    <w:p w14:paraId="434AD386" w14:textId="77777777" w:rsidR="00F052A2" w:rsidRPr="00D609C3" w:rsidRDefault="00F052A2" w:rsidP="00607ABE">
      <w:pPr>
        <w:pStyle w:val="a1"/>
        <w:rPr>
          <w:rtl/>
        </w:rPr>
      </w:pPr>
      <w:r w:rsidRPr="00D609C3">
        <w:rPr>
          <w:rtl/>
        </w:rPr>
        <w:t>ואין זה מחוור בעיני דהא דקא מסתייעי מההיא דטומנין בגיזי צמר אין הנדון דומה לראיה דהתם לא נעשית הקדרה בסיס לגיזי צמר אלא גיזי צמר תשמיש לקדרה שאין [אומרים הבא] לקדרה להניח אליה גיזי צמר אלא (הכא) [הבא] גיזי צמר להטמין בהם הקדרה. וגם הרב ר' זרחיה הלוי ז"ל כן כתב שם בשבת.</w:t>
      </w:r>
    </w:p>
    <w:p w14:paraId="28A1972B" w14:textId="77777777" w:rsidR="00F052A2" w:rsidRPr="00126B3E" w:rsidRDefault="00F052A2" w:rsidP="00F052A2">
      <w:pPr>
        <w:pStyle w:val="1"/>
      </w:pPr>
      <w:bookmarkStart w:id="3983" w:name="_Toc124412333"/>
      <w:r w:rsidRPr="00126B3E">
        <w:rPr>
          <w:rFonts w:hint="cs"/>
          <w:rtl/>
        </w:rPr>
        <w:t>קו' הרשב"א דמנר ומוכני מוכח דאין היתר במניח ע"מ ליטלו</w:t>
      </w:r>
      <w:bookmarkEnd w:id="3983"/>
    </w:p>
    <w:p w14:paraId="5A311E24" w14:textId="77777777" w:rsidR="00F052A2" w:rsidRPr="00126B3E" w:rsidRDefault="00F052A2" w:rsidP="00F052A2">
      <w:pPr>
        <w:pStyle w:val="a7"/>
        <w:rPr>
          <w:rtl/>
        </w:rPr>
      </w:pPr>
      <w:bookmarkStart w:id="3984" w:name="_Toc124412334"/>
      <w:r w:rsidRPr="00126B3E">
        <w:rPr>
          <w:rFonts w:hint="cs"/>
          <w:rtl/>
        </w:rPr>
        <w:t>קו' הרשב"א דאי בע"מ ליטלו ל"ה בסיס נר אינו מוקצה מחמת איסור דעומד להכבות בשבת</w:t>
      </w:r>
      <w:bookmarkEnd w:id="3984"/>
    </w:p>
    <w:p w14:paraId="295E3CE5" w14:textId="3AE44FB9" w:rsidR="00F052A2" w:rsidRPr="00110DB4" w:rsidRDefault="00F052A2" w:rsidP="0077200F">
      <w:pPr>
        <w:pStyle w:val="a3"/>
        <w:rPr>
          <w:vanish/>
        </w:rPr>
      </w:pPr>
      <w:bookmarkStart w:id="3985" w:name="_Ref124354709"/>
      <w:r w:rsidRPr="00110DB4">
        <w:rPr>
          <w:rFonts w:hint="cs"/>
          <w:vanish/>
          <w:rtl/>
        </w:rPr>
        <w:t xml:space="preserve">ובעיקר דעת </w:t>
      </w:r>
      <w:r w:rsidRPr="00110DB4">
        <w:rPr>
          <w:rStyle w:val="aff4"/>
          <w:rFonts w:hint="cs"/>
          <w:vanish/>
          <w:rtl/>
        </w:rPr>
        <w:t>התוס'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Ref123461129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פו)</w:t>
      </w:r>
      <w:r w:rsidRPr="00110DB4">
        <w:rPr>
          <w:rStyle w:val="af2"/>
          <w:rFonts w:eastAsia="Guttman Hodes"/>
          <w:vanish/>
          <w:rtl/>
        </w:rPr>
        <w:fldChar w:fldCharType="end"/>
      </w:r>
      <w:r w:rsidRPr="00110DB4">
        <w:rPr>
          <w:rFonts w:hint="cs"/>
          <w:vanish/>
          <w:rtl/>
        </w:rPr>
        <w:t xml:space="preserve"> דכשאינו מניח על דעת שישאר שם כל השבת, לא הוי בסיס, הקשה </w:t>
      </w:r>
      <w:r w:rsidRPr="00110DB4">
        <w:rPr>
          <w:rStyle w:val="aff4"/>
          <w:rFonts w:hint="cs"/>
          <w:vanish/>
          <w:rtl/>
        </w:rPr>
        <w:t>הרשב"א בביצה</w:t>
      </w:r>
      <w:r w:rsidRPr="00110DB4">
        <w:rPr>
          <w:rStyle w:val="af2"/>
          <w:rFonts w:eastAsia="Guttman Hodes" w:hint="cs"/>
          <w:vanish/>
          <w:rtl/>
        </w:rPr>
        <w:t xml:space="preserve"> (ב. ד"ה ובה"א) </w:t>
      </w:r>
      <w:r w:rsidRPr="00110DB4">
        <w:rPr>
          <w:rFonts w:hint="cs"/>
          <w:vanish/>
          <w:rtl/>
        </w:rPr>
        <w:t xml:space="preserve"> דהא איתא בגמ' לקמן</w:t>
      </w:r>
      <w:r w:rsidRPr="00110DB4">
        <w:rPr>
          <w:rStyle w:val="af2"/>
          <w:rFonts w:eastAsia="Guttman Hodes" w:hint="cs"/>
          <w:vanish/>
          <w:rtl/>
        </w:rPr>
        <w:t xml:space="preserve"> (מז.) </w:t>
      </w:r>
      <w:r w:rsidRPr="00110DB4">
        <w:rPr>
          <w:rFonts w:hint="cs"/>
          <w:vanish/>
          <w:rtl/>
        </w:rPr>
        <w:t>דהאיסור בנר לר"י הוא כיון דנעשה בסיס, והא בנר מבואר בגמ' לעיל</w:t>
      </w:r>
      <w:r w:rsidRPr="00110DB4">
        <w:rPr>
          <w:rStyle w:val="af2"/>
          <w:rFonts w:eastAsia="Guttman Hodes" w:hint="cs"/>
          <w:vanish/>
          <w:rtl/>
        </w:rPr>
        <w:t xml:space="preserve"> (מד.) </w:t>
      </w:r>
      <w:r w:rsidRPr="00110DB4">
        <w:rPr>
          <w:rFonts w:hint="cs"/>
          <w:vanish/>
          <w:rtl/>
        </w:rPr>
        <w:t>דאין השמן שבנר מספיק לכל השבת, ואפ"ה ס"ל לר"י דהוי בסיס ואסור.</w:t>
      </w:r>
      <w:r w:rsidRPr="00110DB4">
        <w:rPr>
          <w:rStyle w:val="af"/>
          <w:rFonts w:hint="cs"/>
          <w:vanish/>
          <w:rtl/>
        </w:rPr>
        <w:t xml:space="preserve"> [ולא אמרינן דכיון שהשלהבת תכבה באמצע השבת חשיב כמניח ע"מ ליטול ולא הוי בסיס].</w:t>
      </w:r>
      <w:bookmarkEnd w:id="3985"/>
    </w:p>
    <w:p w14:paraId="1F52F3A9" w14:textId="77777777" w:rsidR="00F052A2" w:rsidRPr="00D609C3" w:rsidRDefault="00F052A2" w:rsidP="00607ABE">
      <w:pPr>
        <w:pStyle w:val="a1"/>
        <w:rPr>
          <w:rtl/>
        </w:rPr>
      </w:pPr>
      <w:r w:rsidRPr="00D609C3">
        <w:rPr>
          <w:rtl/>
        </w:rPr>
        <w:t>ועוד נר לר' יהודה קשיא לי דהא טעמא דנר משום דנעשה בסיס הוא כדאיתא התם בשלהי כירה (מ"ז א') הנח לנר ושמן ופתילה הואיל ונעשה בסיס לדבר האסור והא נר אינו מספיק לכולה שבת וכדאמרינן התם בכירה ואפ"ה אסר ר' יהודה וקי"ל כוותיה.</w:t>
      </w:r>
    </w:p>
    <w:p w14:paraId="4C5A6566" w14:textId="77777777" w:rsidR="00F052A2" w:rsidRPr="00126B3E" w:rsidRDefault="00F052A2" w:rsidP="00D163D8">
      <w:pPr>
        <w:pStyle w:val="afffff7"/>
        <w:rPr>
          <w:rtl/>
        </w:rPr>
      </w:pPr>
      <w:bookmarkStart w:id="3986" w:name="_Toc124357309"/>
      <w:bookmarkStart w:id="3987" w:name="_Toc130400643"/>
      <w:r w:rsidRPr="00126B3E">
        <w:rPr>
          <w:rtl/>
        </w:rPr>
        <w:t>חדושי הרשב"א שבת נ"א ע"א</w:t>
      </w:r>
      <w:r w:rsidRPr="00126B3E">
        <w:rPr>
          <w:rFonts w:hint="cs"/>
          <w:rtl/>
        </w:rPr>
        <w:t xml:space="preserve"> ד"ה ונראין</w:t>
      </w:r>
      <w:r w:rsidRPr="00126B3E">
        <w:rPr>
          <w:rtl/>
        </w:rPr>
        <w:t xml:space="preserve"> (י)</w:t>
      </w:r>
      <w:bookmarkEnd w:id="3986"/>
      <w:bookmarkEnd w:id="3987"/>
    </w:p>
    <w:p w14:paraId="42F0CD13" w14:textId="77777777" w:rsidR="00F052A2" w:rsidRPr="00126B3E" w:rsidRDefault="00F052A2" w:rsidP="00F052A2">
      <w:pPr>
        <w:pStyle w:val="a7"/>
        <w:rPr>
          <w:rtl/>
        </w:rPr>
      </w:pPr>
      <w:bookmarkStart w:id="3988" w:name="_Toc124412335"/>
      <w:r w:rsidRPr="00126B3E">
        <w:rPr>
          <w:rFonts w:hint="cs"/>
          <w:rtl/>
        </w:rPr>
        <w:t>קו' הרשב"א בבעה"מ דאי ההיתר בקדירה דמניח לפי שעה אמאי נר הוי בסיס הא מצפה שיכבה</w:t>
      </w:r>
      <w:bookmarkEnd w:id="3988"/>
    </w:p>
    <w:p w14:paraId="2AF835A2" w14:textId="4E2AD490" w:rsidR="00F052A2" w:rsidRPr="00110DB4" w:rsidRDefault="00F052A2" w:rsidP="0077200F">
      <w:pPr>
        <w:pStyle w:val="a3"/>
        <w:rPr>
          <w:vanish/>
          <w:rtl/>
        </w:rPr>
      </w:pPr>
      <w:bookmarkStart w:id="3989" w:name="_Ref124354714"/>
      <w:r w:rsidRPr="00110DB4">
        <w:rPr>
          <w:rFonts w:hint="cs"/>
          <w:vanish/>
          <w:rtl/>
        </w:rPr>
        <w:t xml:space="preserve">וכן הקשה </w:t>
      </w:r>
      <w:r w:rsidRPr="00110DB4">
        <w:rPr>
          <w:rStyle w:val="aff4"/>
          <w:rFonts w:hint="cs"/>
          <w:vanish/>
          <w:rtl/>
        </w:rPr>
        <w:t>הרשב"א לקמן</w:t>
      </w:r>
      <w:r w:rsidRPr="00110DB4">
        <w:rPr>
          <w:rStyle w:val="af2"/>
          <w:rFonts w:eastAsia="Guttman Hodes" w:hint="cs"/>
          <w:vanish/>
          <w:rtl/>
        </w:rPr>
        <w:t xml:space="preserve"> (נא. סוד"ה ונראין) </w:t>
      </w:r>
      <w:r w:rsidRPr="00110DB4">
        <w:rPr>
          <w:rFonts w:hint="cs"/>
          <w:vanish/>
          <w:rtl/>
        </w:rPr>
        <w:t xml:space="preserve">על דברי </w:t>
      </w:r>
      <w:r w:rsidRPr="00110DB4">
        <w:rPr>
          <w:rStyle w:val="aff4"/>
          <w:rFonts w:hint="cs"/>
          <w:vanish/>
          <w:rtl/>
        </w:rPr>
        <w:t>הבעה"מ</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Ref123285909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לח)</w:t>
      </w:r>
      <w:r w:rsidRPr="00110DB4">
        <w:rPr>
          <w:rStyle w:val="af2"/>
          <w:rFonts w:eastAsia="Guttman Hodes"/>
          <w:vanish/>
          <w:rtl/>
        </w:rPr>
        <w:fldChar w:fldCharType="end"/>
      </w:r>
      <w:r w:rsidRPr="00110DB4">
        <w:rPr>
          <w:rFonts w:hint="cs"/>
          <w:vanish/>
          <w:rtl/>
        </w:rPr>
        <w:t xml:space="preserve"> דכתב דטומן קדירה לא הוי בסיס, כיון דההטמנה היא רק לצורך שעה, דהא אמרינן בגמ' לקמן</w:t>
      </w:r>
      <w:r w:rsidRPr="00110DB4">
        <w:rPr>
          <w:rStyle w:val="af2"/>
          <w:rFonts w:eastAsia="Guttman Hodes" w:hint="cs"/>
          <w:vanish/>
          <w:rtl/>
        </w:rPr>
        <w:t xml:space="preserve"> (מו:) </w:t>
      </w:r>
      <w:r w:rsidRPr="00110DB4">
        <w:rPr>
          <w:rFonts w:hint="cs"/>
          <w:vanish/>
          <w:rtl/>
        </w:rPr>
        <w:t>דהאיסור בנר שמן ופתילה הוא מדין בסיס, והא הנר אינו בסיס לכל השבת, דהוא בסיס לשלהבת רק למקצת הלילה, דהא אדם מצפה מתי יכבה נרו.</w:t>
      </w:r>
      <w:bookmarkEnd w:id="3989"/>
    </w:p>
    <w:p w14:paraId="0F2E58A1" w14:textId="77777777" w:rsidR="00F052A2" w:rsidRPr="00D609C3" w:rsidRDefault="00F052A2" w:rsidP="00607ABE">
      <w:pPr>
        <w:pStyle w:val="a1"/>
        <w:rPr>
          <w:rtl/>
        </w:rPr>
      </w:pPr>
      <w:r w:rsidRPr="00D609C3">
        <w:rPr>
          <w:rtl/>
        </w:rPr>
        <w:t>גם הטעם שאמר שאינו בסיס לדבר האסור מפני שאינו אלא לצורך שעה אינו מחוור בעיני שהרי אסרו נר ושמן ופתילה מפני שנעשו בסיס לדבר האסור ואף על פי שאין הנר בסיס לכל היום אלא לצורך מקצת הלילה שהרי אדם מצפה מתי תכבה נרו (לעיל מ"ו ב').</w:t>
      </w:r>
    </w:p>
    <w:p w14:paraId="000AC4A0" w14:textId="77777777" w:rsidR="00F052A2" w:rsidRPr="00126B3E" w:rsidRDefault="00F052A2" w:rsidP="00D163D8">
      <w:pPr>
        <w:pStyle w:val="afffffb"/>
        <w:rPr>
          <w:vanish w:val="0"/>
          <w:rtl/>
        </w:rPr>
      </w:pPr>
      <w:r w:rsidRPr="00126B3E">
        <w:rPr>
          <w:vanish w:val="0"/>
          <w:rtl/>
        </w:rPr>
        <w:t>חדושי הרשב"א ביצה ב' ע"א</w:t>
      </w:r>
      <w:r w:rsidRPr="00126B3E">
        <w:rPr>
          <w:rFonts w:hint="cs"/>
          <w:vanish w:val="0"/>
          <w:rtl/>
        </w:rPr>
        <w:t xml:space="preserve"> ד"ה ובה"א</w:t>
      </w:r>
    </w:p>
    <w:p w14:paraId="3825E114" w14:textId="77777777" w:rsidR="00F052A2" w:rsidRPr="00126B3E" w:rsidRDefault="00F052A2" w:rsidP="00F052A2">
      <w:pPr>
        <w:pStyle w:val="a7"/>
        <w:rPr>
          <w:rtl/>
        </w:rPr>
      </w:pPr>
      <w:bookmarkStart w:id="3990" w:name="_Toc124412336"/>
      <w:r w:rsidRPr="00126B3E">
        <w:rPr>
          <w:rFonts w:hint="cs"/>
          <w:rtl/>
        </w:rPr>
        <w:t>קו' הרשב"א דבמוכני ר"י אוסר בדעתו לסלק המעות בשבת דאי אין דעתו לסלק אמאי פליג ר"ש</w:t>
      </w:r>
      <w:bookmarkEnd w:id="3990"/>
    </w:p>
    <w:p w14:paraId="20388387" w14:textId="29942F7D" w:rsidR="00F052A2" w:rsidRPr="00110DB4" w:rsidRDefault="00F052A2" w:rsidP="0077200F">
      <w:pPr>
        <w:pStyle w:val="a3"/>
        <w:rPr>
          <w:vanish/>
        </w:rPr>
      </w:pPr>
      <w:r w:rsidRPr="00110DB4">
        <w:rPr>
          <w:rFonts w:hint="cs"/>
          <w:vanish/>
          <w:rtl/>
        </w:rPr>
        <w:t xml:space="preserve">ועוד הקשה </w:t>
      </w:r>
      <w:r w:rsidRPr="00110DB4">
        <w:rPr>
          <w:rStyle w:val="aff4"/>
          <w:rFonts w:hint="cs"/>
          <w:vanish/>
          <w:rtl/>
        </w:rPr>
        <w:t>הרשב"א בביצה</w:t>
      </w:r>
      <w:r w:rsidRPr="00110DB4">
        <w:rPr>
          <w:rStyle w:val="af2"/>
          <w:rFonts w:eastAsia="Guttman Hodes" w:hint="cs"/>
          <w:vanish/>
          <w:rtl/>
        </w:rPr>
        <w:t xml:space="preserve"> (ב. ד"ה ובה"א) </w:t>
      </w:r>
      <w:r w:rsidRPr="00110DB4">
        <w:rPr>
          <w:rFonts w:hint="cs"/>
          <w:vanish/>
          <w:rtl/>
        </w:rPr>
        <w:t xml:space="preserve">על דברי </w:t>
      </w:r>
      <w:r w:rsidRPr="00110DB4">
        <w:rPr>
          <w:rStyle w:val="aff4"/>
          <w:rFonts w:hint="cs"/>
          <w:vanish/>
          <w:rtl/>
        </w:rPr>
        <w:t>התוס' בביצה בתירוצם הא'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Ref123461129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פו)</w:t>
      </w:r>
      <w:r w:rsidRPr="00110DB4">
        <w:rPr>
          <w:rStyle w:val="af2"/>
          <w:rFonts w:eastAsia="Guttman Hodes"/>
          <w:vanish/>
          <w:rtl/>
        </w:rPr>
        <w:fldChar w:fldCharType="end"/>
      </w:r>
      <w:r w:rsidRPr="00110DB4">
        <w:rPr>
          <w:rFonts w:hint="cs"/>
          <w:vanish/>
          <w:rtl/>
        </w:rPr>
        <w:t xml:space="preserve"> דהא במוכני בזמן שהיא נשמטת אמרינן בסוגיין דבאין עליה מעות מותר לטלטלה לר"ש, אף שהיו עליה מעות בבין השמשות, אבל לר"י אסור, אעפ"י דודאי דדעתו לסלק את המעות באמצע השבת, דהא אי אין דעתו לסלקם א"כ אף לר"ש אסור, דהא אמרינן בגמ' לעיל</w:t>
      </w:r>
      <w:r w:rsidRPr="00110DB4">
        <w:rPr>
          <w:rStyle w:val="af2"/>
          <w:rFonts w:eastAsia="Guttman Hodes" w:hint="cs"/>
          <w:vanish/>
          <w:rtl/>
        </w:rPr>
        <w:t xml:space="preserve"> (מד.) </w:t>
      </w:r>
      <w:r w:rsidRPr="00110DB4">
        <w:rPr>
          <w:rFonts w:hint="cs"/>
          <w:vanish/>
          <w:rtl/>
        </w:rPr>
        <w:t>דמודה ר"ש בכוס וקערה ועששית, דאסור, וכיון דאמרינן דהאיסור במוכני הוא לר"י, מוכח דדעתו לסלק את המעות ואפ"ה אסור, דלדעת ר"י איסור מוקצה הוא אף באופן שאינו מקצה אותם לכל השבת.</w:t>
      </w:r>
    </w:p>
    <w:p w14:paraId="331A8931" w14:textId="77777777" w:rsidR="00F052A2" w:rsidRPr="00D609C3" w:rsidRDefault="00F052A2" w:rsidP="00607ABE">
      <w:pPr>
        <w:pStyle w:val="a1"/>
        <w:rPr>
          <w:rtl/>
        </w:rPr>
      </w:pPr>
      <w:r w:rsidRPr="00D609C3">
        <w:rPr>
          <w:rtl/>
        </w:rPr>
        <w:t>ועוד דתנן מוכני בזמן שהיא נשמטת אין גוררין אותה בשבת בזמן שיש עליה מעות הא אין עליה מעות גוררין ואוקים לה בכירה (מ"ד ב') כר"ש ואפי' היו עליה מעות כל בין השמשות אבל לר' יהודה אסור אם היו עליה כל בין השמשות וההיא ודאי בשדעתו שיסתלקו משם בחצי השבת מיתני דאי לאו הכי אפי' לר"ש אסור מידי דהוה אכוס וקערה ועששית דמודה ר"ש לר' יהודה בכל ענין אסור ואף על גב שאינו מקצה אותן לכולי שבת</w:t>
      </w:r>
      <w:r w:rsidRPr="00D609C3">
        <w:rPr>
          <w:rFonts w:hint="cs"/>
          <w:rtl/>
        </w:rPr>
        <w:t>.</w:t>
      </w:r>
    </w:p>
    <w:p w14:paraId="1C0DEAA7" w14:textId="77777777" w:rsidR="00F052A2" w:rsidRPr="00126B3E" w:rsidRDefault="00F052A2" w:rsidP="00F052A2">
      <w:pPr>
        <w:pStyle w:val="1"/>
        <w:rPr>
          <w:rtl/>
        </w:rPr>
      </w:pPr>
      <w:bookmarkStart w:id="3991" w:name="_Toc124412337"/>
      <w:r w:rsidRPr="00126B3E">
        <w:rPr>
          <w:rFonts w:hint="cs"/>
          <w:rtl/>
        </w:rPr>
        <w:t>הבי הא' ברשב"א בביצה דע"מ ליטלו מתיר רק בתלוי בדעתו</w:t>
      </w:r>
      <w:bookmarkEnd w:id="3991"/>
      <w:r w:rsidRPr="00126B3E">
        <w:rPr>
          <w:rFonts w:hint="cs"/>
          <w:rtl/>
        </w:rPr>
        <w:t xml:space="preserve"> </w:t>
      </w:r>
    </w:p>
    <w:p w14:paraId="5CEFD7F1" w14:textId="77777777" w:rsidR="00F052A2" w:rsidRPr="00126B3E" w:rsidRDefault="00F052A2" w:rsidP="00F052A2">
      <w:pPr>
        <w:pStyle w:val="a7"/>
        <w:rPr>
          <w:rtl/>
        </w:rPr>
      </w:pPr>
      <w:bookmarkStart w:id="3992" w:name="_Toc124412338"/>
      <w:r w:rsidRPr="00126B3E">
        <w:rPr>
          <w:rFonts w:hint="cs"/>
          <w:rtl/>
        </w:rPr>
        <w:t>תי' הרשב"א דנר אינו כע"מ ליטלו דאף שיכבה אינו מסור בידו לכבותו ואין לו בו שימוש</w:t>
      </w:r>
      <w:bookmarkEnd w:id="3992"/>
    </w:p>
    <w:p w14:paraId="783C1921" w14:textId="77777777" w:rsidR="00F052A2" w:rsidRPr="00110DB4" w:rsidRDefault="00F052A2" w:rsidP="0077200F">
      <w:pPr>
        <w:pStyle w:val="a3"/>
        <w:rPr>
          <w:vanish/>
          <w:rtl/>
        </w:rPr>
      </w:pPr>
      <w:r w:rsidRPr="00110DB4">
        <w:rPr>
          <w:rFonts w:hint="cs"/>
          <w:vanish/>
          <w:rtl/>
        </w:rPr>
        <w:t xml:space="preserve">וכתב </w:t>
      </w:r>
      <w:r w:rsidRPr="00110DB4">
        <w:rPr>
          <w:rStyle w:val="aff4"/>
          <w:rFonts w:hint="cs"/>
          <w:vanish/>
          <w:rtl/>
        </w:rPr>
        <w:t>הרשב"א בביצה</w:t>
      </w:r>
      <w:r w:rsidRPr="00110DB4">
        <w:rPr>
          <w:rStyle w:val="af2"/>
          <w:rFonts w:eastAsia="Guttman Hodes" w:hint="cs"/>
          <w:vanish/>
          <w:rtl/>
        </w:rPr>
        <w:t xml:space="preserve"> (ב. ד"ה ובה"א) </w:t>
      </w:r>
      <w:r w:rsidRPr="00110DB4">
        <w:rPr>
          <w:rFonts w:hint="cs"/>
          <w:vanish/>
          <w:rtl/>
        </w:rPr>
        <w:t xml:space="preserve">דאפשר לדחוק ולומר דנר לר"י אסור, אף דהדרך של הנר שהוא נכבה באמצע השבת, מ"מ אין האדם יכול לכבותו או לנערו בכדי שיכבה, ואין הנר מסור בידו, וא"כ אין לאדם שימוש בנר, והוא יושב ומצפה מתי יכבה הנר מאיליו, וכתב </w:t>
      </w:r>
      <w:r w:rsidRPr="00110DB4">
        <w:rPr>
          <w:rStyle w:val="aff4"/>
          <w:rFonts w:hint="cs"/>
          <w:vanish/>
          <w:rtl/>
        </w:rPr>
        <w:t>הרשב"א בביצה</w:t>
      </w:r>
      <w:r w:rsidRPr="00110DB4">
        <w:rPr>
          <w:rFonts w:hint="cs"/>
          <w:vanish/>
          <w:rtl/>
        </w:rPr>
        <w:t xml:space="preserve"> דבכה"ג ס"ל לר"י דחשיב כמוקצה לכל השבת, דלדעת ר"י לא אמרינן דאדם יושב ומצפה מתי יכבה נרו.</w:t>
      </w:r>
    </w:p>
    <w:p w14:paraId="349D0C5D" w14:textId="77777777" w:rsidR="00F052A2" w:rsidRPr="00D609C3" w:rsidRDefault="00F052A2" w:rsidP="00607ABE">
      <w:pPr>
        <w:pStyle w:val="a1"/>
      </w:pPr>
      <w:r w:rsidRPr="00D609C3">
        <w:rPr>
          <w:rtl/>
        </w:rPr>
        <w:t>ומפני הדחק יש לי לומר להעמיד דשאני נר לר' יהודה דאע"ג דדרכו לכבות באמצע שבת כיון שאינו מסור בידו דאינו יודע אימתי תכבה נרו ואפי' נצרך לו אינו יכול לכבותו ולא לנערו כדי שיכבה ואינו יכול להשתמש בו אלא צריך לישב ולצפות עד שיכבה מאיליו בכי הא ס"ל לרבי יהודה דהוה כמוקצה לכולי שבת דאין אדם יושב [ומצפה] אימתי תכבה נרו</w:t>
      </w:r>
      <w:r w:rsidRPr="00D609C3">
        <w:rPr>
          <w:rFonts w:hint="cs"/>
          <w:rtl/>
        </w:rPr>
        <w:t>.</w:t>
      </w:r>
    </w:p>
    <w:p w14:paraId="07F00B8E" w14:textId="77777777" w:rsidR="00F052A2" w:rsidRPr="00126B3E" w:rsidRDefault="00F052A2" w:rsidP="00F052A2">
      <w:pPr>
        <w:pStyle w:val="a7"/>
      </w:pPr>
      <w:bookmarkStart w:id="3993" w:name="_Toc124412339"/>
      <w:r w:rsidRPr="00126B3E">
        <w:rPr>
          <w:rFonts w:hint="cs"/>
          <w:rtl/>
        </w:rPr>
        <w:t>בי' הרשב"א במוכני דאי דעתו לנער בשבת אף לר"י ל"ה בסיס אלא דהדרך שיפלו המעות ממנו</w:t>
      </w:r>
      <w:bookmarkEnd w:id="3993"/>
    </w:p>
    <w:p w14:paraId="1EF7E9CE" w14:textId="77777777" w:rsidR="00F052A2" w:rsidRPr="00110DB4" w:rsidRDefault="00F052A2" w:rsidP="0077200F">
      <w:pPr>
        <w:pStyle w:val="a3"/>
        <w:rPr>
          <w:vanish/>
        </w:rPr>
      </w:pPr>
      <w:bookmarkStart w:id="3994" w:name="_Ref123553476"/>
      <w:r w:rsidRPr="00110DB4">
        <w:rPr>
          <w:rFonts w:hint="cs"/>
          <w:vanish/>
          <w:rtl/>
        </w:rPr>
        <w:t xml:space="preserve">ובמוכני ביאר </w:t>
      </w:r>
      <w:r w:rsidRPr="00110DB4">
        <w:rPr>
          <w:rStyle w:val="aff4"/>
          <w:rFonts w:hint="cs"/>
          <w:vanish/>
          <w:rtl/>
        </w:rPr>
        <w:t>הרשב"א בביצה</w:t>
      </w:r>
      <w:r w:rsidRPr="00110DB4">
        <w:rPr>
          <w:rFonts w:hint="cs"/>
          <w:vanish/>
          <w:rtl/>
        </w:rPr>
        <w:t xml:space="preserve"> דאם באמת דעתו לנער את המעות באמצע השבת, אף לר"י לא הוי בסיס, אלא דאיירי באופן שאין דעתו לנער באמצע השבת, והדרך של המעות לינטל או ליפול באמצע השבת מהמוכני.</w:t>
      </w:r>
      <w:bookmarkEnd w:id="3994"/>
    </w:p>
    <w:p w14:paraId="27D1458D" w14:textId="77777777" w:rsidR="00F052A2" w:rsidRPr="00D609C3" w:rsidRDefault="00F052A2" w:rsidP="00607ABE">
      <w:pPr>
        <w:pStyle w:val="a1"/>
        <w:rPr>
          <w:rtl/>
        </w:rPr>
      </w:pPr>
      <w:r w:rsidRPr="00D609C3">
        <w:rPr>
          <w:rtl/>
        </w:rPr>
        <w:t>ומוכני נמי לא בשדעתו בין השמשות לנערם באמצע שבת היא דבכי הא אפי' ר' יהודה מודה אלא בשדרכן לינטל או ליפול משם</w:t>
      </w:r>
      <w:r w:rsidRPr="00D609C3">
        <w:rPr>
          <w:rFonts w:hint="cs"/>
          <w:rtl/>
        </w:rPr>
        <w:t>.</w:t>
      </w:r>
    </w:p>
    <w:p w14:paraId="2265F12A" w14:textId="77777777" w:rsidR="00F052A2" w:rsidRPr="00126B3E" w:rsidRDefault="00F052A2" w:rsidP="00F052A2">
      <w:pPr>
        <w:pStyle w:val="a7"/>
      </w:pPr>
      <w:bookmarkStart w:id="3995" w:name="_Toc124412340"/>
      <w:r w:rsidRPr="00126B3E">
        <w:rPr>
          <w:rFonts w:hint="cs"/>
          <w:rtl/>
        </w:rPr>
        <w:t>בי' הרשב"א דמוכני כנר דדרכו שיכבה וגרע מנר דהמעות אינם עומדים ליפול כמו שהנר יכבה</w:t>
      </w:r>
      <w:bookmarkEnd w:id="3995"/>
    </w:p>
    <w:p w14:paraId="3BE1A1EA" w14:textId="77777777" w:rsidR="00F052A2" w:rsidRPr="00110DB4" w:rsidRDefault="00F052A2" w:rsidP="0077200F">
      <w:pPr>
        <w:pStyle w:val="a3"/>
        <w:rPr>
          <w:vanish/>
        </w:rPr>
      </w:pPr>
      <w:r w:rsidRPr="00110DB4">
        <w:rPr>
          <w:rFonts w:hint="cs"/>
          <w:vanish/>
          <w:rtl/>
        </w:rPr>
        <w:t xml:space="preserve">והוסיף </w:t>
      </w:r>
      <w:r w:rsidRPr="00110DB4">
        <w:rPr>
          <w:rStyle w:val="aff4"/>
          <w:rFonts w:hint="cs"/>
          <w:vanish/>
          <w:rtl/>
        </w:rPr>
        <w:t>הרשב"א בביצה</w:t>
      </w:r>
      <w:r w:rsidRPr="00110DB4">
        <w:rPr>
          <w:rFonts w:hint="cs"/>
          <w:vanish/>
          <w:rtl/>
        </w:rPr>
        <w:t xml:space="preserve"> דבמוכני הוא כמו כיבוי של נר דדרכו בכך, אך גרע מנר כיון דאין דרך המעות ליפול כמו דהדרך של הנר שיכבה.</w:t>
      </w:r>
    </w:p>
    <w:p w14:paraId="5A0D56B0" w14:textId="77777777" w:rsidR="00F052A2" w:rsidRPr="00D609C3" w:rsidRDefault="00F052A2" w:rsidP="00607ABE">
      <w:pPr>
        <w:pStyle w:val="a1"/>
        <w:rPr>
          <w:rtl/>
        </w:rPr>
      </w:pPr>
      <w:r w:rsidRPr="00D609C3">
        <w:rPr>
          <w:rtl/>
        </w:rPr>
        <w:t>ככיבוי נרו דדרכו בכך וגרע מיניה דאין דרכן של מעות כל כך ליפול כמו שדרך הנר לכבות</w:t>
      </w:r>
      <w:r w:rsidRPr="00D609C3">
        <w:rPr>
          <w:rFonts w:hint="cs"/>
          <w:rtl/>
        </w:rPr>
        <w:t>.</w:t>
      </w:r>
    </w:p>
    <w:p w14:paraId="4CC37F1E" w14:textId="77777777" w:rsidR="00F052A2" w:rsidRPr="00126B3E" w:rsidRDefault="00F052A2" w:rsidP="00F052A2">
      <w:pPr>
        <w:pStyle w:val="a7"/>
        <w:rPr>
          <w:rtl/>
        </w:rPr>
      </w:pPr>
      <w:bookmarkStart w:id="3996" w:name="_Toc124412341"/>
      <w:r w:rsidRPr="00126B3E">
        <w:rPr>
          <w:rFonts w:hint="cs"/>
          <w:rtl/>
        </w:rPr>
        <w:t>הוכחת הרשב"א דבדבר שאינו תלוי בדעתו אף דעומד ליפול הוי בסיס מהא דמק' לריו"ח ממוכני</w:t>
      </w:r>
      <w:bookmarkEnd w:id="3996"/>
    </w:p>
    <w:p w14:paraId="02F0924C" w14:textId="427FF382" w:rsidR="00F052A2" w:rsidRPr="00110DB4" w:rsidRDefault="00F052A2" w:rsidP="0077200F">
      <w:pPr>
        <w:pStyle w:val="a3"/>
        <w:rPr>
          <w:rStyle w:val="af"/>
          <w:vanish/>
          <w:sz w:val="18"/>
          <w:szCs w:val="18"/>
          <w:rtl/>
        </w:rPr>
      </w:pPr>
      <w:bookmarkStart w:id="3997" w:name="_Ref123290292"/>
      <w:r w:rsidRPr="00110DB4">
        <w:rPr>
          <w:rFonts w:hint="cs"/>
          <w:vanish/>
          <w:rtl/>
        </w:rPr>
        <w:lastRenderedPageBreak/>
        <w:t xml:space="preserve">והביא </w:t>
      </w:r>
      <w:r w:rsidRPr="00110DB4">
        <w:rPr>
          <w:rStyle w:val="aff4"/>
          <w:rFonts w:hint="cs"/>
          <w:vanish/>
          <w:rtl/>
        </w:rPr>
        <w:t>הרשב"א בביצה</w:t>
      </w:r>
      <w:r w:rsidRPr="00110DB4">
        <w:rPr>
          <w:rFonts w:hint="cs"/>
          <w:vanish/>
          <w:rtl/>
        </w:rPr>
        <w:t xml:space="preserve"> ראיה דהא דאין בסיס בדבר דדעתו ליטלו, היינו דוקא בדבר שתלוי בדעתו, מהא דאמרינן בגמ' לקמן</w:t>
      </w:r>
      <w:r w:rsidRPr="00110DB4">
        <w:rPr>
          <w:rStyle w:val="af2"/>
          <w:rFonts w:eastAsia="Guttman Hodes" w:hint="cs"/>
          <w:vanish/>
          <w:rtl/>
        </w:rPr>
        <w:t xml:space="preserve"> (מו.) </w:t>
      </w:r>
      <w:r w:rsidRPr="00110DB4">
        <w:rPr>
          <w:rFonts w:hint="cs"/>
          <w:vanish/>
          <w:rtl/>
        </w:rPr>
        <w:t>דלריו"ח דס"ל דהלכה כסתם משנה, ובנר לא ס"ל לריו"ח כר"ש, צריך להעמיד את המשנה דמוכני כשלא היו עליה מעות כל בין השמשות.</w:t>
      </w:r>
      <w:r w:rsidRPr="00110DB4">
        <w:rPr>
          <w:rStyle w:val="af"/>
          <w:rFonts w:hint="cs"/>
          <w:vanish/>
          <w:rtl/>
        </w:rPr>
        <w:t xml:space="preserve"> [כדביאר </w:t>
      </w:r>
      <w:r w:rsidRPr="00110DB4">
        <w:rPr>
          <w:rStyle w:val="aff9"/>
          <w:rFonts w:hint="cs"/>
          <w:vanish/>
          <w:rtl/>
        </w:rPr>
        <w:t>הרשב"א בביצה</w:t>
      </w:r>
      <w:r w:rsidRPr="00110DB4">
        <w:rPr>
          <w:rStyle w:val="af2"/>
          <w:rFonts w:eastAsia="Guttman Hodes" w:hint="cs"/>
          <w:vanish/>
          <w:rtl/>
        </w:rPr>
        <w:t xml:space="preserve"> </w:t>
      </w:r>
      <w:r w:rsidRPr="00110DB4">
        <w:rPr>
          <w:rStyle w:val="af2"/>
          <w:rFonts w:eastAsia="Guttman Rashi" w:hint="cs"/>
          <w:vanish/>
          <w:rtl/>
        </w:rPr>
        <w:t xml:space="preserve">(עי' אות </w:t>
      </w:r>
      <w:r w:rsidRPr="00110DB4">
        <w:rPr>
          <w:rStyle w:val="af2"/>
          <w:rFonts w:eastAsia="Guttman Rashi"/>
          <w:vanish/>
          <w:rtl/>
        </w:rPr>
        <w:fldChar w:fldCharType="begin"/>
      </w:r>
      <w:r w:rsidRPr="00110DB4">
        <w:rPr>
          <w:rStyle w:val="af2"/>
          <w:rFonts w:eastAsia="Guttman Rashi"/>
          <w:vanish/>
          <w:rtl/>
        </w:rPr>
        <w:instrText xml:space="preserve"> </w:instrText>
      </w:r>
      <w:r w:rsidRPr="00110DB4">
        <w:rPr>
          <w:rStyle w:val="af2"/>
          <w:rFonts w:eastAsia="Guttman Rashi" w:hint="cs"/>
          <w:vanish/>
        </w:rPr>
        <w:instrText>REF</w:instrText>
      </w:r>
      <w:r w:rsidRPr="00110DB4">
        <w:rPr>
          <w:rStyle w:val="af2"/>
          <w:rFonts w:eastAsia="Guttman Rashi" w:hint="cs"/>
          <w:vanish/>
          <w:rtl/>
        </w:rPr>
        <w:instrText xml:space="preserve"> _</w:instrText>
      </w:r>
      <w:r w:rsidRPr="00110DB4">
        <w:rPr>
          <w:rStyle w:val="af2"/>
          <w:rFonts w:eastAsia="Guttman Rashi" w:hint="cs"/>
          <w:vanish/>
        </w:rPr>
        <w:instrText>Ref123553476 \r \h</w:instrText>
      </w:r>
      <w:r w:rsidRPr="00110DB4">
        <w:rPr>
          <w:rStyle w:val="af2"/>
          <w:rFonts w:eastAsia="Guttman Rashi"/>
          <w:vanish/>
          <w:rtl/>
        </w:rPr>
        <w:instrText xml:space="preserve">  \* </w:instrText>
      </w:r>
      <w:r w:rsidRPr="00110DB4">
        <w:rPr>
          <w:rStyle w:val="af2"/>
          <w:rFonts w:eastAsia="Guttman Rashi"/>
          <w:vanish/>
        </w:rPr>
        <w:instrText>MERGEFORMAT</w:instrText>
      </w:r>
      <w:r w:rsidRPr="00110DB4">
        <w:rPr>
          <w:rStyle w:val="af2"/>
          <w:rFonts w:eastAsia="Guttman Rashi"/>
          <w:vanish/>
          <w:rtl/>
        </w:rPr>
        <w:instrText xml:space="preserve"> </w:instrText>
      </w:r>
      <w:r w:rsidRPr="00110DB4">
        <w:rPr>
          <w:rStyle w:val="af2"/>
          <w:rFonts w:eastAsia="Guttman Rashi"/>
          <w:vanish/>
          <w:rtl/>
        </w:rPr>
      </w:r>
      <w:r w:rsidRPr="00110DB4">
        <w:rPr>
          <w:rStyle w:val="af2"/>
          <w:rFonts w:eastAsia="Guttman Rashi"/>
          <w:vanish/>
          <w:rtl/>
        </w:rPr>
        <w:fldChar w:fldCharType="separate"/>
      </w:r>
      <w:r w:rsidR="00FA04D3">
        <w:rPr>
          <w:rStyle w:val="af2"/>
          <w:rFonts w:eastAsia="Guttman Rashi"/>
          <w:vanish/>
          <w:cs/>
        </w:rPr>
        <w:t>‎</w:t>
      </w:r>
      <w:r w:rsidR="00FA04D3">
        <w:rPr>
          <w:rStyle w:val="af2"/>
          <w:rFonts w:eastAsia="Guttman Rashi"/>
          <w:vanish/>
          <w:rtl/>
        </w:rPr>
        <w:t>מט)</w:t>
      </w:r>
      <w:r w:rsidRPr="00110DB4">
        <w:rPr>
          <w:rStyle w:val="af2"/>
          <w:rFonts w:eastAsia="Guttman Rashi"/>
          <w:vanish/>
          <w:rtl/>
        </w:rPr>
        <w:fldChar w:fldCharType="end"/>
      </w:r>
      <w:r w:rsidRPr="00110DB4">
        <w:rPr>
          <w:rStyle w:val="af2"/>
          <w:rFonts w:eastAsia="Guttman Hodes" w:hint="cs"/>
          <w:vanish/>
          <w:rtl/>
        </w:rPr>
        <w:t xml:space="preserve"> </w:t>
      </w:r>
      <w:r w:rsidRPr="00110DB4">
        <w:rPr>
          <w:rStyle w:val="af"/>
          <w:rFonts w:hint="cs"/>
          <w:vanish/>
          <w:rtl/>
        </w:rPr>
        <w:t>דהמעות נופלין מאליהן ואינם תלוים בדעתו].</w:t>
      </w:r>
    </w:p>
    <w:p w14:paraId="62290C67" w14:textId="77777777" w:rsidR="00F052A2" w:rsidRPr="00D609C3" w:rsidRDefault="00F052A2" w:rsidP="00607ABE">
      <w:pPr>
        <w:pStyle w:val="a1"/>
      </w:pPr>
      <w:r w:rsidRPr="00D609C3">
        <w:rPr>
          <w:rtl/>
        </w:rPr>
        <w:t>שהרי לר' יוחנן דלא ס"ל כר"ש בנר הוצרכנו להעמיד ההיא דמוכני בשלא היו עליה מעות כל בין השמשות כדי שלא לשבור דבריו של ר' יוחנן</w:t>
      </w:r>
      <w:r w:rsidRPr="00D609C3">
        <w:rPr>
          <w:rFonts w:hint="cs"/>
          <w:rtl/>
        </w:rPr>
        <w:t>.</w:t>
      </w:r>
    </w:p>
    <w:p w14:paraId="5BCDBE5C" w14:textId="77777777" w:rsidR="00F052A2" w:rsidRPr="00126B3E" w:rsidRDefault="00F052A2" w:rsidP="00F052A2">
      <w:pPr>
        <w:pStyle w:val="a7"/>
      </w:pPr>
      <w:bookmarkStart w:id="3998" w:name="_Toc124412342"/>
      <w:r w:rsidRPr="00126B3E">
        <w:rPr>
          <w:rFonts w:hint="cs"/>
          <w:rtl/>
        </w:rPr>
        <w:t>בי' הרשב"א בביצה דמקדירה וקליפין דהוא תלוי בדעתו לנערם ל"ק לריו"ח דאף ר"י מתיר לנער</w:t>
      </w:r>
      <w:bookmarkEnd w:id="3998"/>
    </w:p>
    <w:p w14:paraId="7F0CB253" w14:textId="3D1240CC" w:rsidR="00F052A2" w:rsidRPr="00110DB4" w:rsidRDefault="00F052A2" w:rsidP="0077200F">
      <w:pPr>
        <w:pStyle w:val="a3"/>
        <w:rPr>
          <w:vanish/>
        </w:rPr>
      </w:pPr>
      <w:r w:rsidRPr="00110DB4">
        <w:rPr>
          <w:rFonts w:hint="cs"/>
          <w:vanish/>
          <w:rtl/>
        </w:rPr>
        <w:t xml:space="preserve">אך כתב </w:t>
      </w:r>
      <w:r w:rsidRPr="00110DB4">
        <w:rPr>
          <w:rStyle w:val="aff4"/>
          <w:rFonts w:hint="cs"/>
          <w:vanish/>
          <w:rtl/>
        </w:rPr>
        <w:t>הרשב"א בביצה</w:t>
      </w:r>
      <w:r w:rsidRPr="00110DB4">
        <w:rPr>
          <w:rFonts w:hint="cs"/>
          <w:vanish/>
          <w:rtl/>
        </w:rPr>
        <w:t xml:space="preserve"> דהגמ' לא מקשה על ריו"ח מהמשנה לקמן</w:t>
      </w:r>
      <w:r w:rsidRPr="00110DB4">
        <w:rPr>
          <w:rStyle w:val="af2"/>
          <w:rFonts w:eastAsia="Guttman Hodes" w:hint="cs"/>
          <w:vanish/>
          <w:rtl/>
        </w:rPr>
        <w:t xml:space="preserve"> (נא.) </w:t>
      </w:r>
      <w:r w:rsidRPr="00110DB4">
        <w:rPr>
          <w:rFonts w:hint="cs"/>
          <w:vanish/>
          <w:rtl/>
        </w:rPr>
        <w:t>בטומן קדירה בגיזי צמר, וכן מהמשנה לקמן</w:t>
      </w:r>
      <w:r w:rsidRPr="00110DB4">
        <w:rPr>
          <w:rStyle w:val="af2"/>
          <w:rFonts w:eastAsia="Guttman Hodes" w:hint="cs"/>
          <w:vanish/>
          <w:rtl/>
        </w:rPr>
        <w:t xml:space="preserve"> (קמג.) </w:t>
      </w:r>
      <w:r w:rsidRPr="00110DB4">
        <w:rPr>
          <w:rFonts w:hint="cs"/>
          <w:vanish/>
          <w:rtl/>
        </w:rPr>
        <w:t xml:space="preserve">בסילוק טבלא שיש עליה קליפין, דהוא סתם משנה כר"ש והיאך פסק ריו"ח כר"י, אלא כתב </w:t>
      </w:r>
      <w:r w:rsidRPr="00110DB4">
        <w:rPr>
          <w:rStyle w:val="aff4"/>
          <w:rFonts w:hint="cs"/>
          <w:vanish/>
          <w:rtl/>
        </w:rPr>
        <w:t>הרשב"א בביצה</w:t>
      </w:r>
      <w:r w:rsidRPr="00110DB4">
        <w:rPr>
          <w:rFonts w:hint="cs"/>
          <w:vanish/>
          <w:rtl/>
        </w:rPr>
        <w:t xml:space="preserve"> דמוכח דכיון דבגזי צמר וקליפין סילוקם תלוי בדעתו, וכיון דדעתו מתחילה לנערם בכל זמן שירצה, אף ר"י מתיר בכה"ג, דאי"ז בסיס כיון דלא הניחם על דעת שישארו שם כל השבת, ולכן אין קושיה מסתם משנה על ריו"ח דפסק כר"י דר"י מודה בקדירה ובקליפין דמותר לנער, וכתב </w:t>
      </w:r>
      <w:r w:rsidRPr="00110DB4">
        <w:rPr>
          <w:rStyle w:val="aff4"/>
          <w:rFonts w:hint="cs"/>
          <w:vanish/>
          <w:rtl/>
        </w:rPr>
        <w:t>הרשב"א בביצה</w:t>
      </w:r>
      <w:r w:rsidRPr="00110DB4">
        <w:rPr>
          <w:rFonts w:hint="cs"/>
          <w:vanish/>
          <w:rtl/>
        </w:rPr>
        <w:t xml:space="preserve"> דכך צריך לבאר בישוב דברי </w:t>
      </w:r>
      <w:r w:rsidRPr="00110DB4">
        <w:rPr>
          <w:rStyle w:val="aff4"/>
          <w:rFonts w:hint="cs"/>
          <w:vanish/>
          <w:rtl/>
        </w:rPr>
        <w:t>התוס'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Ref123461129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פו)</w:t>
      </w:r>
      <w:r w:rsidRPr="00110DB4">
        <w:rPr>
          <w:rStyle w:val="af2"/>
          <w:rFonts w:eastAsia="Guttman Hodes"/>
          <w:vanish/>
          <w:rtl/>
        </w:rPr>
        <w:fldChar w:fldCharType="end"/>
      </w:r>
      <w:r w:rsidRPr="00110DB4">
        <w:rPr>
          <w:rFonts w:hint="cs"/>
          <w:vanish/>
          <w:rtl/>
        </w:rPr>
        <w:t>.</w:t>
      </w:r>
      <w:bookmarkEnd w:id="3997"/>
    </w:p>
    <w:p w14:paraId="2522115D" w14:textId="77777777" w:rsidR="00F052A2" w:rsidRPr="00D609C3" w:rsidRDefault="00F052A2" w:rsidP="00607ABE">
      <w:pPr>
        <w:pStyle w:val="a1"/>
        <w:rPr>
          <w:rtl/>
        </w:rPr>
      </w:pPr>
      <w:r w:rsidRPr="00D609C3">
        <w:rPr>
          <w:rtl/>
        </w:rPr>
        <w:t>אבל בגיזי צמר אי נמי בקליפין ועצמות שסלוקן תלוי בדעתו ודעתו לנערם בכל עת שירצה אפי' ר' יהודה יתיר כיון שלא הניחן לדעת שיעמדו שם כל השבת. כך נ"ל לישב דבריהם ז"ל.</w:t>
      </w:r>
    </w:p>
    <w:p w14:paraId="2700F654" w14:textId="5EE50C11" w:rsidR="00F052A2" w:rsidRPr="00126B3E" w:rsidRDefault="00F052A2" w:rsidP="00F052A2">
      <w:pPr>
        <w:pStyle w:val="1"/>
        <w:rPr>
          <w:rtl/>
        </w:rPr>
      </w:pPr>
      <w:bookmarkStart w:id="3999" w:name="_Toc124412343"/>
      <w:r w:rsidRPr="00126B3E">
        <w:rPr>
          <w:rFonts w:hint="cs"/>
          <w:rtl/>
        </w:rPr>
        <w:t>התי' הב' ברשב</w:t>
      </w:r>
      <w:r w:rsidR="00C7190C" w:rsidRPr="00126B3E">
        <w:rPr>
          <w:rFonts w:hint="cs"/>
          <w:rtl/>
        </w:rPr>
        <w:t>"</w:t>
      </w:r>
      <w:r w:rsidRPr="00126B3E">
        <w:rPr>
          <w:rFonts w:hint="cs"/>
          <w:rtl/>
        </w:rPr>
        <w:t xml:space="preserve">א בביצה </w:t>
      </w:r>
      <w:bookmarkEnd w:id="3999"/>
      <w:r w:rsidRPr="00126B3E">
        <w:rPr>
          <w:rFonts w:hint="cs"/>
          <w:rtl/>
        </w:rPr>
        <w:t>דנר הוא כע"מ ליטלו ולר"י ל"ה בסיס</w:t>
      </w:r>
    </w:p>
    <w:p w14:paraId="6AF6AA50" w14:textId="77777777" w:rsidR="00F052A2" w:rsidRPr="00126B3E" w:rsidRDefault="00F052A2" w:rsidP="00D163D8">
      <w:pPr>
        <w:pStyle w:val="afffff7"/>
        <w:rPr>
          <w:rtl/>
        </w:rPr>
      </w:pPr>
      <w:bookmarkStart w:id="4000" w:name="_Toc124357310"/>
      <w:bookmarkStart w:id="4001" w:name="_Toc130400644"/>
      <w:r w:rsidRPr="00126B3E">
        <w:rPr>
          <w:rtl/>
        </w:rPr>
        <w:t>חדושי הרשב"א ביצה ב' ע"א</w:t>
      </w:r>
      <w:r w:rsidRPr="00126B3E">
        <w:rPr>
          <w:rFonts w:hint="cs"/>
          <w:rtl/>
        </w:rPr>
        <w:t xml:space="preserve"> ד"ה א</w:t>
      </w:r>
      <w:r w:rsidRPr="00126B3E">
        <w:rPr>
          <w:rFonts w:cs="Guttman Hodes" w:hint="cs"/>
          <w:rtl/>
        </w:rPr>
        <w:t>"</w:t>
      </w:r>
      <w:r w:rsidRPr="00126B3E">
        <w:rPr>
          <w:rFonts w:hint="cs"/>
          <w:rtl/>
        </w:rPr>
        <w:t>נ י</w:t>
      </w:r>
      <w:r w:rsidRPr="00126B3E">
        <w:rPr>
          <w:rFonts w:cs="Guttman Hodes" w:hint="cs"/>
          <w:rtl/>
        </w:rPr>
        <w:t>"</w:t>
      </w:r>
      <w:r w:rsidRPr="00126B3E">
        <w:rPr>
          <w:rFonts w:hint="cs"/>
          <w:rtl/>
        </w:rPr>
        <w:t>ל</w:t>
      </w:r>
      <w:r w:rsidRPr="00126B3E">
        <w:rPr>
          <w:rtl/>
        </w:rPr>
        <w:t xml:space="preserve"> (י)</w:t>
      </w:r>
      <w:bookmarkEnd w:id="4000"/>
      <w:bookmarkEnd w:id="4001"/>
    </w:p>
    <w:p w14:paraId="13F0A8F0" w14:textId="77777777" w:rsidR="00F052A2" w:rsidRPr="00126B3E" w:rsidRDefault="00F052A2" w:rsidP="00F052A2">
      <w:pPr>
        <w:pStyle w:val="a7"/>
        <w:rPr>
          <w:rtl/>
        </w:rPr>
      </w:pPr>
      <w:bookmarkStart w:id="4002" w:name="_Toc124412344"/>
      <w:r w:rsidRPr="00126B3E">
        <w:rPr>
          <w:rFonts w:hint="cs"/>
          <w:rtl/>
        </w:rPr>
        <w:t>התי' הב' ברשב"א דאף נר שיכבה הוי כע"מ ליטלו ואף לר"י ל"ה בסיס אף דאינו תלוי בדעתו</w:t>
      </w:r>
      <w:bookmarkEnd w:id="4002"/>
    </w:p>
    <w:p w14:paraId="128DCBFE" w14:textId="77777777" w:rsidR="00F052A2" w:rsidRPr="00110DB4" w:rsidRDefault="00F052A2" w:rsidP="0077200F">
      <w:pPr>
        <w:pStyle w:val="a3"/>
        <w:rPr>
          <w:vanish/>
          <w:rtl/>
        </w:rPr>
      </w:pPr>
      <w:r w:rsidRPr="00110DB4">
        <w:rPr>
          <w:rFonts w:hint="cs"/>
          <w:vanish/>
          <w:rtl/>
        </w:rPr>
        <w:t xml:space="preserve">ועוד תירץ </w:t>
      </w:r>
      <w:r w:rsidRPr="00110DB4">
        <w:rPr>
          <w:rStyle w:val="aff4"/>
          <w:rFonts w:hint="cs"/>
          <w:vanish/>
          <w:rtl/>
        </w:rPr>
        <w:t>הרשב"א בביצה</w:t>
      </w:r>
      <w:r w:rsidRPr="00110DB4">
        <w:rPr>
          <w:rStyle w:val="af2"/>
          <w:rFonts w:eastAsia="Guttman Hodes" w:hint="cs"/>
          <w:vanish/>
          <w:rtl/>
        </w:rPr>
        <w:t xml:space="preserve"> (ב. ד"ה א"נ י"ל) </w:t>
      </w:r>
      <w:r w:rsidRPr="00110DB4">
        <w:rPr>
          <w:rFonts w:hint="cs"/>
          <w:vanish/>
          <w:rtl/>
        </w:rPr>
        <w:t>דבאמת נר שהדרך דהוא נכבה באמצע שבת, חשיב כדבר שדעתו ליטלו בשבת ואף לדעת ר"י אינו אסור מדין בסיס.</w:t>
      </w:r>
    </w:p>
    <w:p w14:paraId="64D789B7" w14:textId="77777777" w:rsidR="00F052A2" w:rsidRPr="00D609C3" w:rsidRDefault="00F052A2" w:rsidP="00607ABE">
      <w:pPr>
        <w:pStyle w:val="a1"/>
        <w:rPr>
          <w:rtl/>
        </w:rPr>
      </w:pPr>
      <w:r w:rsidRPr="00D609C3">
        <w:rPr>
          <w:rtl/>
        </w:rPr>
        <w:t>א"נ י"ל דנר לר' יהודה לאו משום בסיס הוא</w:t>
      </w:r>
      <w:r w:rsidRPr="00D609C3">
        <w:rPr>
          <w:rFonts w:hint="cs"/>
          <w:rtl/>
        </w:rPr>
        <w:t>.</w:t>
      </w:r>
    </w:p>
    <w:p w14:paraId="3BCB2565" w14:textId="77777777" w:rsidR="00F052A2" w:rsidRPr="00126B3E" w:rsidRDefault="00F052A2" w:rsidP="00F052A2">
      <w:pPr>
        <w:pStyle w:val="a7"/>
      </w:pPr>
      <w:bookmarkStart w:id="4003" w:name="_Toc124412345"/>
      <w:r w:rsidRPr="00126B3E">
        <w:rPr>
          <w:rFonts w:hint="cs"/>
          <w:rtl/>
        </w:rPr>
        <w:t>בי' הרשב"א דר"י אוסר בנר מחמת איסור דאסור לטלטלו שמא יכבה ועי"ז מוקצה לכל השבת</w:t>
      </w:r>
      <w:bookmarkEnd w:id="4003"/>
    </w:p>
    <w:p w14:paraId="7B666D74" w14:textId="77777777" w:rsidR="00F052A2" w:rsidRPr="00110DB4" w:rsidRDefault="00F052A2" w:rsidP="0077200F">
      <w:pPr>
        <w:pStyle w:val="a3"/>
        <w:rPr>
          <w:vanish/>
          <w:rtl/>
        </w:rPr>
      </w:pPr>
      <w:r w:rsidRPr="00110DB4">
        <w:rPr>
          <w:rFonts w:hint="cs"/>
          <w:vanish/>
          <w:rtl/>
        </w:rPr>
        <w:t xml:space="preserve">וביאר </w:t>
      </w:r>
      <w:r w:rsidRPr="00110DB4">
        <w:rPr>
          <w:rStyle w:val="aff4"/>
          <w:rFonts w:hint="cs"/>
          <w:vanish/>
          <w:rtl/>
        </w:rPr>
        <w:t>הרשב"א בביצה</w:t>
      </w:r>
      <w:r w:rsidRPr="00110DB4">
        <w:rPr>
          <w:rStyle w:val="af2"/>
          <w:rFonts w:eastAsia="Guttman Hodes" w:hint="cs"/>
          <w:vanish/>
          <w:rtl/>
        </w:rPr>
        <w:t xml:space="preserve"> </w:t>
      </w:r>
      <w:r w:rsidRPr="00110DB4">
        <w:rPr>
          <w:rFonts w:hint="cs"/>
          <w:vanish/>
          <w:rtl/>
        </w:rPr>
        <w:t>דהא דר"י אוסר בנר אינו מדין בסיס, אלא מדין מוקצה מחמת איסור, דהא דאמרינן בגמ' לקמן</w:t>
      </w:r>
      <w:r w:rsidRPr="00110DB4">
        <w:rPr>
          <w:rStyle w:val="af2"/>
          <w:rFonts w:eastAsia="Guttman Hodes" w:hint="cs"/>
          <w:vanish/>
          <w:rtl/>
        </w:rPr>
        <w:t xml:space="preserve"> (מז.) </w:t>
      </w:r>
      <w:r w:rsidRPr="00110DB4">
        <w:rPr>
          <w:rFonts w:hint="cs"/>
          <w:vanish/>
          <w:rtl/>
        </w:rPr>
        <w:t>דנר הוא בסיס היינו לדעת ר"ש, דרק מדין בסיס אסור לטלטל את הנר אף בזמן שהוא דולק, דהא ס"ל לר"ש דדבר שאין מתכוון מותר, אבל לר"י דכשהוא דולק בלא"ה אסור בטלטול, גזירה שמא בזמן שמטלטלו יכבה הנר, ממילא אמרינן בנר מיגו דאיתקצאי לבין השמשות איתקצאי לכל השבת.</w:t>
      </w:r>
    </w:p>
    <w:p w14:paraId="2381EC36" w14:textId="77777777" w:rsidR="00F052A2" w:rsidRPr="00D609C3" w:rsidRDefault="00F052A2" w:rsidP="00607ABE">
      <w:pPr>
        <w:pStyle w:val="a1"/>
        <w:rPr>
          <w:rtl/>
        </w:rPr>
      </w:pPr>
      <w:r w:rsidRPr="00D609C3">
        <w:rPr>
          <w:rtl/>
        </w:rPr>
        <w:t>א"נ י"ל דנר לר' יהודה לאו משום בסיס הוא אלא משום מוקצה מחמת איסור, דעד כאן לא אוקימנא לה התם בבסיס אלא לר"ש משום דאי לאו הכי אפי' קודם שכבתה שרי לטלטולה לר' שמעון דאית לי' דבר שאין מתכוין מותר כדאיתא התם אבל לר' יהודה קודם שכבתה אסור לטלטלה משום גזירה דדלמא [בהדי] דנקיט לה כביא, והילכך כיון דאיתקצאי לבין השמשות איתקצאי לכולי שבת.</w:t>
      </w:r>
    </w:p>
    <w:p w14:paraId="4A4F8AD7" w14:textId="77777777" w:rsidR="00F052A2" w:rsidRPr="00126B3E" w:rsidRDefault="00F052A2" w:rsidP="00F052A2">
      <w:pPr>
        <w:pStyle w:val="1"/>
        <w:rPr>
          <w:rtl/>
        </w:rPr>
      </w:pPr>
      <w:bookmarkStart w:id="4004" w:name="_Toc124412346"/>
      <w:r w:rsidRPr="00126B3E">
        <w:rPr>
          <w:rFonts w:hint="cs"/>
          <w:rtl/>
        </w:rPr>
        <w:t xml:space="preserve">בי' הרשב"א דלר"ש נר כע"מ ליטלו אך א"א לכבותו והוי בסיס </w:t>
      </w:r>
    </w:p>
    <w:bookmarkEnd w:id="4004"/>
    <w:p w14:paraId="688E2EEC" w14:textId="77777777" w:rsidR="00F052A2" w:rsidRPr="00126B3E" w:rsidRDefault="00F052A2" w:rsidP="00F052A2">
      <w:pPr>
        <w:pStyle w:val="a7"/>
      </w:pPr>
      <w:r w:rsidRPr="00126B3E">
        <w:rPr>
          <w:rtl/>
        </w:rPr>
        <w:t xml:space="preserve">קו' הרשב"א </w:t>
      </w:r>
      <w:r w:rsidRPr="00126B3E">
        <w:rPr>
          <w:rFonts w:hint="cs"/>
          <w:rtl/>
        </w:rPr>
        <w:t xml:space="preserve">דמבו' </w:t>
      </w:r>
      <w:r w:rsidRPr="00126B3E">
        <w:rPr>
          <w:rtl/>
        </w:rPr>
        <w:t xml:space="preserve">דנר דולק לר"ש הוי בסיס </w:t>
      </w:r>
      <w:r w:rsidRPr="00126B3E">
        <w:rPr>
          <w:rFonts w:hint="cs"/>
          <w:rtl/>
        </w:rPr>
        <w:t>ו</w:t>
      </w:r>
      <w:r w:rsidRPr="00126B3E">
        <w:rPr>
          <w:rtl/>
        </w:rPr>
        <w:t>ה"ה קליפין ע"ג טבלא הוי בסיס אף דדעתו לנער</w:t>
      </w:r>
    </w:p>
    <w:p w14:paraId="31AB0540" w14:textId="77777777" w:rsidR="00F052A2" w:rsidRPr="00110DB4" w:rsidRDefault="00F052A2" w:rsidP="0077200F">
      <w:pPr>
        <w:pStyle w:val="a3"/>
        <w:rPr>
          <w:vanish/>
          <w:rtl/>
        </w:rPr>
      </w:pPr>
      <w:r w:rsidRPr="00110DB4">
        <w:rPr>
          <w:rFonts w:hint="cs"/>
          <w:vanish/>
          <w:rtl/>
        </w:rPr>
        <w:t xml:space="preserve">אך הקשה </w:t>
      </w:r>
      <w:r w:rsidRPr="00110DB4">
        <w:rPr>
          <w:rStyle w:val="aff4"/>
          <w:rFonts w:hint="cs"/>
          <w:vanish/>
          <w:rtl/>
        </w:rPr>
        <w:t>הרשב"א בביצה</w:t>
      </w:r>
      <w:r w:rsidRPr="00110DB4">
        <w:rPr>
          <w:rFonts w:hint="cs"/>
          <w:vanish/>
          <w:rtl/>
        </w:rPr>
        <w:t xml:space="preserve"> דמ"מ לר"ש האיסור לטלטל את הנר בזמן שהוא דולק, הוא מדין בסיס, ומבואר דבזמן שהנר דולק הוא נחשב לבסיס, אעפ"י דלא עשאו בסיס לכל השבת, דדרכו ליכבות, וא"כ אף במתני' לקמן</w:t>
      </w:r>
      <w:r w:rsidRPr="00110DB4">
        <w:rPr>
          <w:rStyle w:val="af2"/>
          <w:rFonts w:eastAsia="Guttman Hodes" w:hint="cs"/>
          <w:vanish/>
          <w:rtl/>
        </w:rPr>
        <w:t xml:space="preserve"> (קמג.) </w:t>
      </w:r>
      <w:r w:rsidRPr="00110DB4">
        <w:rPr>
          <w:rFonts w:hint="cs"/>
          <w:vanish/>
          <w:rtl/>
        </w:rPr>
        <w:t>בטבלא שיש עליה קליפין, דיהיה אסור לסלק את הטבלא כ"ז שהקליפין עליה, דבזמן הזה היא חשיבא כבסיס.</w:t>
      </w:r>
    </w:p>
    <w:p w14:paraId="08F54936" w14:textId="77777777" w:rsidR="00F052A2" w:rsidRPr="00D609C3" w:rsidRDefault="00F052A2" w:rsidP="00607ABE">
      <w:pPr>
        <w:pStyle w:val="a1"/>
        <w:rPr>
          <w:rtl/>
        </w:rPr>
      </w:pPr>
      <w:r w:rsidRPr="00D609C3">
        <w:rPr>
          <w:rtl/>
        </w:rPr>
        <w:t>אבל מ"מ אכתי קשיא לי לר' שמעון דהוי טעמא משום בסיס אסור מיהא לטלטולי בעוד שהוא בסיס ואף על פי שלא עשאו בסיס לכולי שבת</w:t>
      </w:r>
      <w:r w:rsidRPr="00D609C3">
        <w:rPr>
          <w:rFonts w:hint="cs"/>
          <w:rtl/>
        </w:rPr>
        <w:t xml:space="preserve">, </w:t>
      </w:r>
      <w:r w:rsidRPr="00D609C3">
        <w:rPr>
          <w:rtl/>
        </w:rPr>
        <w:t>והכא נמי בעוד שהקליפין והעצמות [עליה] מיהא ליתסר</w:t>
      </w:r>
      <w:r w:rsidRPr="00D609C3">
        <w:rPr>
          <w:rFonts w:hint="cs"/>
          <w:rtl/>
        </w:rPr>
        <w:t>.</w:t>
      </w:r>
    </w:p>
    <w:p w14:paraId="450651BE" w14:textId="77777777" w:rsidR="00F052A2" w:rsidRPr="00126B3E" w:rsidRDefault="00F052A2" w:rsidP="00F052A2">
      <w:pPr>
        <w:pStyle w:val="a7"/>
        <w:rPr>
          <w:rtl/>
        </w:rPr>
      </w:pPr>
      <w:bookmarkStart w:id="4005" w:name="_Toc124412348"/>
      <w:r w:rsidRPr="00126B3E">
        <w:rPr>
          <w:rFonts w:hint="cs"/>
          <w:rtl/>
        </w:rPr>
        <w:t>תי' הרשב"א דרק נר דולק הוי בסיס אף דיכבה מ"מ א"א לנערו שמא יכבה משא"כ בקליפין</w:t>
      </w:r>
      <w:bookmarkEnd w:id="4005"/>
    </w:p>
    <w:p w14:paraId="1E7AB78C" w14:textId="77777777" w:rsidR="00F052A2" w:rsidRPr="00110DB4" w:rsidRDefault="00F052A2" w:rsidP="0077200F">
      <w:pPr>
        <w:pStyle w:val="a3"/>
        <w:rPr>
          <w:vanish/>
        </w:rPr>
      </w:pPr>
      <w:r w:rsidRPr="00110DB4">
        <w:rPr>
          <w:rFonts w:hint="cs"/>
          <w:vanish/>
          <w:rtl/>
        </w:rPr>
        <w:t xml:space="preserve">ותירץ </w:t>
      </w:r>
      <w:r w:rsidRPr="00110DB4">
        <w:rPr>
          <w:rStyle w:val="aff4"/>
          <w:rFonts w:hint="cs"/>
          <w:vanish/>
          <w:rtl/>
        </w:rPr>
        <w:t>הרשב"א בביצה</w:t>
      </w:r>
      <w:r w:rsidRPr="00110DB4">
        <w:rPr>
          <w:rFonts w:hint="cs"/>
          <w:vanish/>
          <w:rtl/>
        </w:rPr>
        <w:t xml:space="preserve"> דדוקא בנר חשיב כבסיס בזמן שהוא דולק, אף שאינו בסיס לכל השבת, כיון שאינו יכול לנערו דהוא גורם לו שיכבה, וכדתני בברייתא בביצה</w:t>
      </w:r>
      <w:r w:rsidRPr="00110DB4">
        <w:rPr>
          <w:rStyle w:val="af2"/>
          <w:rFonts w:eastAsia="Guttman Hodes" w:hint="cs"/>
          <w:vanish/>
          <w:rtl/>
        </w:rPr>
        <w:t xml:space="preserve"> (כב.) </w:t>
      </w:r>
      <w:r w:rsidRPr="00110DB4">
        <w:rPr>
          <w:rFonts w:hint="cs"/>
          <w:vanish/>
          <w:rtl/>
        </w:rPr>
        <w:t xml:space="preserve">דהמסתפק מהנר חייב משום מכבה, </w:t>
      </w:r>
      <w:r w:rsidRPr="00110DB4">
        <w:rPr>
          <w:rStyle w:val="af"/>
          <w:rFonts w:hint="cs"/>
          <w:vanish/>
          <w:rtl/>
        </w:rPr>
        <w:t>[והיינו דאף לר"ש נר שעומד ליכבות הוא כמניח ע"מ ליטלו, אלא דכ"ז שהוא דולק אינו יכול לנערו, ולכן הוי בסיס],</w:t>
      </w:r>
      <w:r w:rsidRPr="00110DB4">
        <w:rPr>
          <w:rFonts w:hint="cs"/>
          <w:vanish/>
          <w:rtl/>
        </w:rPr>
        <w:t xml:space="preserve"> וע"ע במה שביאר </w:t>
      </w:r>
      <w:r w:rsidRPr="00110DB4">
        <w:rPr>
          <w:rStyle w:val="aff4"/>
          <w:rFonts w:hint="cs"/>
          <w:vanish/>
          <w:rtl/>
        </w:rPr>
        <w:t>הרשב"א בביצה</w:t>
      </w:r>
      <w:r w:rsidRPr="00110DB4">
        <w:rPr>
          <w:rStyle w:val="af2"/>
          <w:rFonts w:eastAsia="Guttman Hodes" w:hint="cs"/>
          <w:vanish/>
          <w:rtl/>
        </w:rPr>
        <w:t xml:space="preserve"> (ב. ד"ה א"נ י"ל, הובא בסימן אא' אות אא) </w:t>
      </w:r>
      <w:r w:rsidRPr="00110DB4">
        <w:rPr>
          <w:rFonts w:hint="cs"/>
          <w:vanish/>
          <w:rtl/>
        </w:rPr>
        <w:t>בחילוק בין דין בסיס בנר דולק לבין קליפין ע"ג טבלא דאין לה דין בסיס.</w:t>
      </w:r>
    </w:p>
    <w:p w14:paraId="64E0414F" w14:textId="77777777" w:rsidR="00F052A2" w:rsidRPr="00D609C3" w:rsidRDefault="00F052A2" w:rsidP="00607ABE">
      <w:pPr>
        <w:pStyle w:val="a1"/>
        <w:rPr>
          <w:rtl/>
        </w:rPr>
      </w:pPr>
      <w:r w:rsidRPr="00D609C3">
        <w:rPr>
          <w:rtl/>
        </w:rPr>
        <w:t>וי"ל דשאני התם משום שאינו יכול לנערו בעודו דלוק מפני שהוא גורם לכבות הנר ותניא (כ"ב א') המסתפק ממנו חייב משום מכבה.</w:t>
      </w:r>
    </w:p>
    <w:p w14:paraId="66BD32FB" w14:textId="77777777" w:rsidR="00785020" w:rsidRPr="00126B3E" w:rsidRDefault="00785020" w:rsidP="00785020">
      <w:pPr>
        <w:pStyle w:val="affff5"/>
        <w:rPr>
          <w:rtl/>
        </w:rPr>
      </w:pPr>
      <w:bookmarkStart w:id="4006" w:name="_Toc124107391"/>
      <w:bookmarkStart w:id="4007" w:name="_Toc124412353"/>
      <w:r w:rsidRPr="00126B3E">
        <w:rPr>
          <w:rFonts w:hint="cs"/>
          <w:rtl/>
        </w:rPr>
        <w:t>ד' הרשב"א דשוכח דבר חשוב בסיס קצת</w:t>
      </w:r>
    </w:p>
    <w:p w14:paraId="0359B39C" w14:textId="476C3BA9" w:rsidR="00785020" w:rsidRPr="00126B3E" w:rsidRDefault="00785020" w:rsidP="00D163D8">
      <w:pPr>
        <w:pStyle w:val="afffff7"/>
        <w:rPr>
          <w:rtl/>
        </w:rPr>
      </w:pPr>
      <w:bookmarkStart w:id="4008" w:name="_Toc130400645"/>
      <w:r w:rsidRPr="00126B3E">
        <w:rPr>
          <w:rtl/>
        </w:rPr>
        <w:t>חדושי הרשב"א ביצה ב' ע"א</w:t>
      </w:r>
      <w:r w:rsidRPr="00126B3E">
        <w:rPr>
          <w:rFonts w:hint="cs"/>
          <w:rtl/>
        </w:rPr>
        <w:t xml:space="preserve"> ד"ה א"נ י"ל</w:t>
      </w:r>
      <w:r w:rsidRPr="00126B3E">
        <w:rPr>
          <w:rtl/>
        </w:rPr>
        <w:t xml:space="preserve"> (</w:t>
      </w:r>
      <w:r w:rsidRPr="00126B3E">
        <w:rPr>
          <w:rFonts w:hint="cs"/>
          <w:rtl/>
        </w:rPr>
        <w:t>י</w:t>
      </w:r>
      <w:r w:rsidRPr="00126B3E">
        <w:rPr>
          <w:rtl/>
        </w:rPr>
        <w:t>)</w:t>
      </w:r>
      <w:bookmarkEnd w:id="4008"/>
    </w:p>
    <w:p w14:paraId="234C14C8" w14:textId="77777777" w:rsidR="00785020" w:rsidRPr="00126B3E" w:rsidRDefault="00785020" w:rsidP="00785020">
      <w:pPr>
        <w:pStyle w:val="1"/>
        <w:rPr>
          <w:rtl/>
        </w:rPr>
      </w:pPr>
      <w:r w:rsidRPr="00126B3E">
        <w:rPr>
          <w:rFonts w:hint="cs"/>
          <w:rtl/>
        </w:rPr>
        <w:t>בי' הרשב"א דדבר חשוב שוכח בסיס קצת ובלא"ה ל"ה הנחה</w:t>
      </w:r>
    </w:p>
    <w:p w14:paraId="38C5FD78" w14:textId="77777777" w:rsidR="00785020" w:rsidRPr="00126B3E" w:rsidRDefault="00785020" w:rsidP="00785020">
      <w:pPr>
        <w:pStyle w:val="a7"/>
        <w:rPr>
          <w:rtl/>
        </w:rPr>
      </w:pPr>
      <w:r w:rsidRPr="00126B3E">
        <w:rPr>
          <w:rFonts w:hint="cs"/>
          <w:rtl/>
        </w:rPr>
        <w:t>בי' הרשב"א דרק נר דולק חשיב בסיס דצריך לאורו ודמי לחשיבות מעות ואבן עפ"י חבית</w:t>
      </w:r>
    </w:p>
    <w:p w14:paraId="1E99C301" w14:textId="155F7E21" w:rsidR="00785020" w:rsidRPr="00110DB4" w:rsidRDefault="00785020" w:rsidP="00785020">
      <w:pPr>
        <w:pStyle w:val="a3"/>
        <w:rPr>
          <w:vanish/>
          <w:rtl/>
        </w:rPr>
      </w:pPr>
      <w:r w:rsidRPr="00110DB4">
        <w:rPr>
          <w:rFonts w:hint="cs"/>
          <w:vanish/>
          <w:rtl/>
        </w:rPr>
        <w:t xml:space="preserve">ועי' במה שהאריך </w:t>
      </w:r>
      <w:r w:rsidRPr="00110DB4">
        <w:rPr>
          <w:rStyle w:val="aff4"/>
          <w:rFonts w:hint="cs"/>
          <w:vanish/>
          <w:rtl/>
        </w:rPr>
        <w:t>הרשב"א בביצה</w:t>
      </w:r>
      <w:r w:rsidRPr="00110DB4">
        <w:rPr>
          <w:rStyle w:val="af2"/>
          <w:rFonts w:eastAsia="Guttman Hodes" w:hint="cs"/>
          <w:vanish/>
          <w:rtl/>
        </w:rPr>
        <w:t xml:space="preserve"> (ב. ד"ה ובה"א, הובא בסימן י"א אות מ"ג) </w:t>
      </w:r>
      <w:r w:rsidRPr="00110DB4">
        <w:rPr>
          <w:rFonts w:hint="cs"/>
          <w:vanish/>
          <w:rtl/>
        </w:rPr>
        <w:t>לדחות את דברי</w:t>
      </w:r>
      <w:r w:rsidRPr="00110DB4">
        <w:rPr>
          <w:rStyle w:val="aff4"/>
          <w:rFonts w:hint="cs"/>
          <w:vanish/>
          <w:rtl/>
        </w:rPr>
        <w:t xml:space="preserve"> התוס' בביצה בתירוצם הא'</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Ref123461129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פו)</w:t>
      </w:r>
      <w:r w:rsidRPr="00110DB4">
        <w:rPr>
          <w:rStyle w:val="af2"/>
          <w:rFonts w:eastAsia="Guttman Hodes"/>
          <w:vanish/>
          <w:rtl/>
        </w:rPr>
        <w:fldChar w:fldCharType="end"/>
      </w:r>
      <w:r w:rsidRPr="00110DB4">
        <w:rPr>
          <w:rFonts w:hint="cs"/>
          <w:vanish/>
          <w:rtl/>
        </w:rPr>
        <w:t xml:space="preserve">, וכתב </w:t>
      </w:r>
      <w:r w:rsidRPr="00110DB4">
        <w:rPr>
          <w:rStyle w:val="aff4"/>
          <w:rFonts w:hint="cs"/>
          <w:vanish/>
          <w:rtl/>
        </w:rPr>
        <w:t>הרשב"א בביצה</w:t>
      </w:r>
      <w:r w:rsidRPr="00110DB4">
        <w:rPr>
          <w:rStyle w:val="af2"/>
          <w:rFonts w:eastAsia="Guttman Hodes" w:hint="cs"/>
          <w:vanish/>
          <w:rtl/>
        </w:rPr>
        <w:t xml:space="preserve"> (ב. סוד"ה א"נ י"ל) </w:t>
      </w:r>
      <w:r w:rsidRPr="00110DB4">
        <w:rPr>
          <w:rFonts w:hint="cs"/>
          <w:vanish/>
          <w:rtl/>
        </w:rPr>
        <w:t xml:space="preserve">דמסתבר לומר דרק בנר בזמן שהוא דולק אמרינן בסיס, כיון שיש לנר חשיבות שהוא בסיס לשלהבת, כיון שהוא צריך את האור של הנר, ודמי למעות שעל הכר דהאדם רוצה להצניעם, וכן באבן שעל פי החבית דאינו רוצה שתאבד או תתקלקל או תשבר, דהוא חס עליה לבנין כמו אבני גזית, וכתב </w:t>
      </w:r>
      <w:r w:rsidRPr="00110DB4">
        <w:rPr>
          <w:rStyle w:val="aff4"/>
          <w:rFonts w:hint="cs"/>
          <w:vanish/>
          <w:rtl/>
        </w:rPr>
        <w:t>הרשב"א בביצה</w:t>
      </w:r>
      <w:r w:rsidRPr="00110DB4">
        <w:rPr>
          <w:rFonts w:hint="cs"/>
          <w:vanish/>
          <w:rtl/>
        </w:rPr>
        <w:t xml:space="preserve"> דה"ה באבן שבכלכלה, דיש חשיבות של בסיס.</w:t>
      </w:r>
    </w:p>
    <w:p w14:paraId="0BDAD21C" w14:textId="77777777" w:rsidR="00785020" w:rsidRPr="00D609C3" w:rsidRDefault="00785020" w:rsidP="00607ABE">
      <w:pPr>
        <w:pStyle w:val="a1"/>
        <w:rPr>
          <w:rtl/>
        </w:rPr>
      </w:pPr>
      <w:r w:rsidRPr="00D609C3">
        <w:rPr>
          <w:rtl/>
        </w:rPr>
        <w:t>ומסתברא שאין אומרין נעשה בסיס אלא בנר שיש לו חשיבות בסיסות קצת כמעות שעל [הכר] שאדם רוצה להצניעם כדי שלא יאבדו ואבן שעל פי החבית נמי לפי שהיא צריכה לבנין ואדם חס עליה שלא תאבד וכן שלא תתקלקל ותשבר אם תעמוד במקום כאבני גזית ודומיהם, וה"ה והוא הטעם לאבן שבכלכלה וכן נר ושמן ופתילה שהן צריכים להיות בסיס לאור וכל כיוצא בהם</w:t>
      </w:r>
      <w:r w:rsidRPr="00D609C3">
        <w:rPr>
          <w:rFonts w:hint="cs"/>
          <w:rtl/>
        </w:rPr>
        <w:t>.</w:t>
      </w:r>
    </w:p>
    <w:p w14:paraId="64BB405B" w14:textId="77777777" w:rsidR="00785020" w:rsidRPr="00126B3E" w:rsidRDefault="00785020" w:rsidP="00785020">
      <w:pPr>
        <w:pStyle w:val="a7"/>
      </w:pPr>
      <w:r w:rsidRPr="00126B3E">
        <w:rPr>
          <w:rtl/>
        </w:rPr>
        <w:t>בי' הרשב"א דדבר שיש לו חשיבות ושכח הוי בסיס קצת ומותר לנער אך קליפין אי"ז הנחה כלל</w:t>
      </w:r>
    </w:p>
    <w:p w14:paraId="7EA0C822" w14:textId="5A36468F" w:rsidR="00785020" w:rsidRPr="00110DB4" w:rsidRDefault="00785020" w:rsidP="00785020">
      <w:pPr>
        <w:pStyle w:val="a3"/>
        <w:rPr>
          <w:vanish/>
        </w:rPr>
      </w:pPr>
      <w:r w:rsidRPr="00110DB4">
        <w:rPr>
          <w:rFonts w:hint="cs"/>
          <w:vanish/>
          <w:rtl/>
        </w:rPr>
        <w:t xml:space="preserve">וכתב </w:t>
      </w:r>
      <w:r w:rsidRPr="00110DB4">
        <w:rPr>
          <w:rStyle w:val="aff4"/>
          <w:rFonts w:hint="cs"/>
          <w:vanish/>
          <w:rtl/>
        </w:rPr>
        <w:t>הרשב"א בביצה</w:t>
      </w:r>
      <w:r w:rsidRPr="00110DB4">
        <w:rPr>
          <w:rFonts w:hint="cs"/>
          <w:vanish/>
          <w:rtl/>
        </w:rPr>
        <w:t xml:space="preserve"> דלכן בכל האופנים הללו במניח נעשה בסיס גמור, ובשוכח נעשה בסיס קצת, ולכן אסור לסלקם ומותר רק לנער והן נופלין מאליהן, משא"כ בקליפין דלא חשיבי, ולעולם אינו מצניע אותם, ואין להם תורת בסיס כלל, דמה שהניח את הקליפין על השולחן, הוא רק בכדי שלא ללכלך את הבית, ולא הניחם שם לצורך הקליפין עצמם, ולא בשביל להצניעם מחמת החשיבות שלהם, ולכן הטבלא לא נעשית בסיס לקליפין כלל, ומותר לסלק את הטבלא ולנערה, וציין </w:t>
      </w:r>
      <w:r w:rsidRPr="00110DB4">
        <w:rPr>
          <w:rStyle w:val="aff4"/>
          <w:rFonts w:hint="cs"/>
          <w:vanish/>
          <w:rtl/>
        </w:rPr>
        <w:t>הרשב"א בביצה</w:t>
      </w:r>
      <w:r w:rsidRPr="00110DB4">
        <w:rPr>
          <w:rFonts w:hint="cs"/>
          <w:vanish/>
          <w:rtl/>
        </w:rPr>
        <w:t xml:space="preserve"> למה שהוסיף לבאר בזה </w:t>
      </w:r>
      <w:r w:rsidRPr="00110DB4">
        <w:rPr>
          <w:rStyle w:val="aff4"/>
          <w:rFonts w:hint="cs"/>
          <w:vanish/>
          <w:rtl/>
        </w:rPr>
        <w:t>הרשב"א לקמן</w:t>
      </w:r>
      <w:r w:rsidRPr="00110DB4">
        <w:rPr>
          <w:rStyle w:val="af2"/>
          <w:rFonts w:eastAsia="Guttman Hodes" w:hint="cs"/>
          <w:vanish/>
          <w:rtl/>
        </w:rPr>
        <w:t xml:space="preserve"> (</w:t>
      </w:r>
      <w:r w:rsidR="00292E27" w:rsidRPr="00110DB4">
        <w:rPr>
          <w:rStyle w:val="af2"/>
          <w:rFonts w:eastAsia="Guttman Hodes" w:hint="cs"/>
          <w:vanish/>
          <w:rtl/>
        </w:rPr>
        <w:t xml:space="preserve">קמג. ד"ה והא דתנן מסלק, הובא בסימן ח' </w:t>
      </w:r>
      <w:r w:rsidRPr="00110DB4">
        <w:rPr>
          <w:rStyle w:val="af2"/>
          <w:rFonts w:eastAsia="Guttman Hodes" w:hint="cs"/>
          <w:vanish/>
          <w:rtl/>
        </w:rPr>
        <w:t xml:space="preserve">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Ref123477504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נו)</w:t>
      </w:r>
      <w:r w:rsidRPr="00110DB4">
        <w:rPr>
          <w:rStyle w:val="af2"/>
          <w:rFonts w:eastAsia="Guttman Hodes"/>
          <w:vanish/>
          <w:rtl/>
        </w:rPr>
        <w:fldChar w:fldCharType="end"/>
      </w:r>
      <w:r w:rsidRPr="00110DB4">
        <w:rPr>
          <w:rFonts w:hint="cs"/>
          <w:vanish/>
          <w:rtl/>
        </w:rPr>
        <w:t>.</w:t>
      </w:r>
    </w:p>
    <w:p w14:paraId="792AC1D3" w14:textId="77777777" w:rsidR="00785020" w:rsidRPr="00D609C3" w:rsidRDefault="00785020" w:rsidP="00607ABE">
      <w:pPr>
        <w:pStyle w:val="a1"/>
        <w:rPr>
          <w:rtl/>
        </w:rPr>
      </w:pPr>
      <w:r w:rsidRPr="00D609C3">
        <w:rPr>
          <w:rtl/>
        </w:rPr>
        <w:t>והלכך במניח נעשה בסיס גמור ובשוכח נעשה בסיס קצת והלכך אינו מסלק אלא מנער והן נופלים מאיליהן, אבל עצמות וקליפים דלא חשיבי ואינו מצניעם כלל לעולם אין להם תורת בסיס ואף על פי שהניחם על השלחן כדי שלא יטנף הבית מ"מ לא לצורך עצמם הניחם שם ולא להצניעם מחמת חשיבותן הלכך אין הטבלא בסיס להם כלל אלא מסלק את הטבלה ומנערה. ויש לדקדק עוד בזה ממשנת האבן שבקרויה שבפ' כל הכלים ומה שנאמר עליה בגמ'.</w:t>
      </w:r>
    </w:p>
    <w:p w14:paraId="0A367089" w14:textId="77777777" w:rsidR="00F052A2" w:rsidRPr="00126B3E" w:rsidRDefault="00F052A2" w:rsidP="00F052A2">
      <w:pPr>
        <w:pStyle w:val="affff5"/>
      </w:pPr>
      <w:r w:rsidRPr="00126B3E">
        <w:rPr>
          <w:rFonts w:hint="cs"/>
          <w:rtl/>
        </w:rPr>
        <w:t>~~~~~~~~~~~~~~~~~~~~~~~~~~~~</w:t>
      </w:r>
      <w:bookmarkEnd w:id="4006"/>
      <w:bookmarkEnd w:id="4007"/>
    </w:p>
    <w:p w14:paraId="6587DC68" w14:textId="77777777" w:rsidR="00F052A2" w:rsidRPr="00126B3E" w:rsidRDefault="00F052A2" w:rsidP="00F052A2">
      <w:pPr>
        <w:pStyle w:val="affff5"/>
        <w:rPr>
          <w:rtl/>
        </w:rPr>
      </w:pPr>
      <w:bookmarkStart w:id="4009" w:name="_Toc124412354"/>
      <w:r w:rsidRPr="00126B3E">
        <w:rPr>
          <w:rFonts w:hint="cs"/>
          <w:rtl/>
        </w:rPr>
        <w:t>בדין ע"מ ליטלו בנר שעומד להכבות</w:t>
      </w:r>
      <w:bookmarkEnd w:id="4009"/>
    </w:p>
    <w:p w14:paraId="281F7B2B" w14:textId="77777777" w:rsidR="00F052A2" w:rsidRPr="00126B3E" w:rsidRDefault="00F052A2" w:rsidP="00F052A2">
      <w:pPr>
        <w:pStyle w:val="1"/>
        <w:rPr>
          <w:rtl/>
        </w:rPr>
      </w:pPr>
      <w:bookmarkStart w:id="4010" w:name="_Toc124412355"/>
      <w:r w:rsidRPr="00126B3E">
        <w:rPr>
          <w:rFonts w:hint="cs"/>
          <w:rtl/>
        </w:rPr>
        <w:t>בי' הגר"א בתוס' דנר שמונח במקום מיוחד בע"מ ליטלו הוי בסיס</w:t>
      </w:r>
      <w:bookmarkEnd w:id="4010"/>
    </w:p>
    <w:p w14:paraId="5AC4DDFC" w14:textId="77777777" w:rsidR="00F052A2" w:rsidRPr="00126B3E" w:rsidRDefault="00F052A2" w:rsidP="00D163D8">
      <w:pPr>
        <w:pStyle w:val="afffff7"/>
        <w:rPr>
          <w:rtl/>
        </w:rPr>
      </w:pPr>
      <w:bookmarkStart w:id="4011" w:name="_Toc124357311"/>
      <w:bookmarkStart w:id="4012" w:name="_Toc130400646"/>
      <w:r w:rsidRPr="00126B3E">
        <w:rPr>
          <w:rFonts w:hint="cs"/>
          <w:rtl/>
        </w:rPr>
        <w:t>חדושי הגר</w:t>
      </w:r>
      <w:r w:rsidRPr="00126B3E">
        <w:rPr>
          <w:rFonts w:cs="Guttman Hodes" w:hint="cs"/>
          <w:rtl/>
        </w:rPr>
        <w:t>"</w:t>
      </w:r>
      <w:r w:rsidRPr="00126B3E">
        <w:rPr>
          <w:rFonts w:hint="cs"/>
          <w:rtl/>
        </w:rPr>
        <w:t>א שבת נא ע</w:t>
      </w:r>
      <w:r w:rsidRPr="00126B3E">
        <w:rPr>
          <w:rFonts w:cs="Guttman Hodes" w:hint="cs"/>
          <w:rtl/>
        </w:rPr>
        <w:t>"</w:t>
      </w:r>
      <w:r w:rsidRPr="00126B3E">
        <w:rPr>
          <w:rFonts w:hint="cs"/>
          <w:rtl/>
        </w:rPr>
        <w:t>א ד</w:t>
      </w:r>
      <w:r w:rsidRPr="00126B3E">
        <w:rPr>
          <w:rFonts w:cs="Guttman Hodes" w:hint="cs"/>
          <w:rtl/>
        </w:rPr>
        <w:t>"</w:t>
      </w:r>
      <w:r w:rsidRPr="00126B3E">
        <w:rPr>
          <w:rFonts w:hint="cs"/>
          <w:rtl/>
        </w:rPr>
        <w:t>ה טמן</w:t>
      </w:r>
      <w:r w:rsidRPr="00126B3E">
        <w:rPr>
          <w:rtl/>
        </w:rPr>
        <w:t xml:space="preserve"> (י)</w:t>
      </w:r>
      <w:bookmarkEnd w:id="4011"/>
      <w:bookmarkEnd w:id="4012"/>
    </w:p>
    <w:p w14:paraId="4D8503AF" w14:textId="77777777" w:rsidR="00F052A2" w:rsidRPr="00126B3E" w:rsidRDefault="00F052A2" w:rsidP="00F052A2">
      <w:pPr>
        <w:pStyle w:val="a7"/>
        <w:rPr>
          <w:rtl/>
        </w:rPr>
      </w:pPr>
      <w:bookmarkStart w:id="4013" w:name="_Toc124412356"/>
      <w:r w:rsidRPr="00126B3E">
        <w:rPr>
          <w:rFonts w:hint="cs"/>
          <w:rtl/>
        </w:rPr>
        <w:t>קו' הגר"א דאי מניח ע"מ ליטלו ל"ה בסיס אמאי נר הוי בסיס הא דעתו ליטלו אחר שיכבה</w:t>
      </w:r>
      <w:bookmarkEnd w:id="4013"/>
    </w:p>
    <w:p w14:paraId="02EB2313" w14:textId="315E52F9" w:rsidR="00F052A2" w:rsidRPr="00110DB4" w:rsidRDefault="00F052A2" w:rsidP="0077200F">
      <w:pPr>
        <w:pStyle w:val="a3"/>
        <w:rPr>
          <w:vanish/>
          <w:rtl/>
        </w:rPr>
      </w:pPr>
      <w:r w:rsidRPr="00110DB4">
        <w:rPr>
          <w:rFonts w:hint="cs"/>
          <w:vanish/>
          <w:rtl/>
        </w:rPr>
        <w:t xml:space="preserve">במ"ש </w:t>
      </w:r>
      <w:r w:rsidRPr="00110DB4">
        <w:rPr>
          <w:rStyle w:val="aff4"/>
          <w:rFonts w:hint="cs"/>
          <w:vanish/>
          <w:rtl/>
        </w:rPr>
        <w:t>ר"ת בתוס' לקמן</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Ref124265593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ד)</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דבהניח ע"מ ליטלה לא הוי בסיס, הקשה </w:t>
      </w:r>
      <w:r w:rsidRPr="00110DB4">
        <w:rPr>
          <w:rStyle w:val="aff4"/>
          <w:rFonts w:hint="cs"/>
          <w:vanish/>
          <w:rtl/>
        </w:rPr>
        <w:t>בחי' הגר"א לקמן</w:t>
      </w:r>
      <w:r w:rsidRPr="00110DB4">
        <w:rPr>
          <w:rStyle w:val="af2"/>
          <w:rFonts w:eastAsia="Guttman Hodes" w:hint="cs"/>
          <w:vanish/>
          <w:rtl/>
        </w:rPr>
        <w:t xml:space="preserve"> (נא. ד"ה טמן) </w:t>
      </w:r>
      <w:r w:rsidRPr="00110DB4">
        <w:rPr>
          <w:rFonts w:hint="cs"/>
          <w:vanish/>
          <w:rtl/>
        </w:rPr>
        <w:t>דא"כ אמאי אסור לטלטל שולחן שהניח עליו נר, והא דעתו ליטול את הנר,</w:t>
      </w:r>
      <w:r w:rsidRPr="00110DB4">
        <w:rPr>
          <w:rStyle w:val="af"/>
          <w:rFonts w:hint="cs"/>
          <w:vanish/>
          <w:rtl/>
        </w:rPr>
        <w:t xml:space="preserve"> [אחר שיכבה הנר], </w:t>
      </w:r>
      <w:r w:rsidRPr="00110DB4">
        <w:rPr>
          <w:rFonts w:hint="cs"/>
          <w:vanish/>
          <w:rtl/>
        </w:rPr>
        <w:t>וא"כ אין השולחן נעשה בסיס</w:t>
      </w:r>
      <w:bookmarkStart w:id="4014" w:name="_Toc124159074"/>
      <w:r w:rsidRPr="00110DB4">
        <w:rPr>
          <w:rFonts w:hint="cs"/>
          <w:vanish/>
          <w:rtl/>
        </w:rPr>
        <w:t>.</w:t>
      </w:r>
    </w:p>
    <w:p w14:paraId="11AD42DB" w14:textId="77777777" w:rsidR="00F052A2" w:rsidRPr="00D609C3" w:rsidRDefault="00F052A2" w:rsidP="00607ABE">
      <w:pPr>
        <w:pStyle w:val="a1"/>
        <w:rPr>
          <w:rtl/>
        </w:rPr>
      </w:pPr>
      <w:r w:rsidRPr="00D609C3">
        <w:rPr>
          <w:rtl/>
        </w:rPr>
        <w:t>טמן וכיסה בדבר הניטל בשבת כו' עיין שם מה שהקשה רש"י ז"ל יפנה סביביו ותירוצו עיין שם וגם מה שהקשה בתוספות מגולה אמאי כו' נוטל ומחזיר ומה שתירצו עיין שם ולכאורה קשה נר אמאי אסור לטלטל השולחן שמונח עליו הנר הא דעתו ליטלה</w:t>
      </w:r>
      <w:r w:rsidRPr="00D609C3">
        <w:rPr>
          <w:rFonts w:hint="cs"/>
          <w:rtl/>
        </w:rPr>
        <w:t>.</w:t>
      </w:r>
    </w:p>
    <w:p w14:paraId="3EEA92D1" w14:textId="77777777" w:rsidR="00F052A2" w:rsidRPr="00126B3E" w:rsidRDefault="00F052A2" w:rsidP="00D163D8">
      <w:pPr>
        <w:pStyle w:val="afffff7"/>
        <w:rPr>
          <w:rtl/>
        </w:rPr>
      </w:pPr>
      <w:bookmarkStart w:id="4015" w:name="_Toc124357312"/>
      <w:bookmarkStart w:id="4016" w:name="_Toc130400647"/>
      <w:r w:rsidRPr="00126B3E">
        <w:rPr>
          <w:rtl/>
        </w:rPr>
        <w:t>תוספות שבת מ"ה ע"ב</w:t>
      </w:r>
      <w:r w:rsidRPr="00126B3E">
        <w:rPr>
          <w:rFonts w:hint="cs"/>
          <w:rtl/>
        </w:rPr>
        <w:t xml:space="preserve"> ד"ה דאית</w:t>
      </w:r>
      <w:r w:rsidRPr="00126B3E">
        <w:rPr>
          <w:rtl/>
        </w:rPr>
        <w:t xml:space="preserve"> (י)</w:t>
      </w:r>
      <w:bookmarkEnd w:id="4015"/>
      <w:bookmarkEnd w:id="4016"/>
    </w:p>
    <w:p w14:paraId="480F42CD" w14:textId="77777777" w:rsidR="00F052A2" w:rsidRPr="00126B3E" w:rsidRDefault="00F052A2" w:rsidP="00F052A2">
      <w:pPr>
        <w:pStyle w:val="a7"/>
        <w:rPr>
          <w:rtl/>
        </w:rPr>
      </w:pPr>
      <w:bookmarkStart w:id="4017" w:name="_Toc124412357"/>
      <w:r w:rsidRPr="00126B3E">
        <w:rPr>
          <w:rFonts w:hint="cs"/>
          <w:rtl/>
        </w:rPr>
        <w:t>בי' הגר"א דמבו' בתוס' בקינה של תרנגולין דדבר מיוחד לכך הוי בסיס אף בע"מ ליטלו וה"ה נר</w:t>
      </w:r>
      <w:bookmarkEnd w:id="4017"/>
    </w:p>
    <w:p w14:paraId="0C829B60" w14:textId="77777777" w:rsidR="00F052A2" w:rsidRPr="00110DB4" w:rsidRDefault="00F052A2" w:rsidP="0077200F">
      <w:pPr>
        <w:pStyle w:val="a3"/>
        <w:rPr>
          <w:vanish/>
        </w:rPr>
      </w:pPr>
      <w:r w:rsidRPr="00110DB4">
        <w:rPr>
          <w:rFonts w:hint="cs"/>
          <w:vanish/>
          <w:rtl/>
        </w:rPr>
        <w:t xml:space="preserve">ותירץ </w:t>
      </w:r>
      <w:r w:rsidRPr="00110DB4">
        <w:rPr>
          <w:rStyle w:val="aff4"/>
          <w:rFonts w:hint="cs"/>
          <w:vanish/>
          <w:rtl/>
        </w:rPr>
        <w:t>בחי' הגר"א לקמן</w:t>
      </w:r>
      <w:r w:rsidRPr="00110DB4">
        <w:rPr>
          <w:rFonts w:hint="cs"/>
          <w:vanish/>
          <w:rtl/>
        </w:rPr>
        <w:t xml:space="preserve"> דכיון דכתבו </w:t>
      </w:r>
      <w:r w:rsidRPr="00110DB4">
        <w:rPr>
          <w:rStyle w:val="aff4"/>
          <w:rFonts w:hint="cs"/>
          <w:vanish/>
          <w:rtl/>
        </w:rPr>
        <w:t>התוס' לקמן</w:t>
      </w:r>
      <w:r w:rsidRPr="00110DB4">
        <w:rPr>
          <w:rStyle w:val="af2"/>
          <w:rFonts w:eastAsia="Guttman Hodes" w:hint="cs"/>
          <w:vanish/>
          <w:rtl/>
        </w:rPr>
        <w:t xml:space="preserve"> (</w:t>
      </w:r>
      <w:r w:rsidRPr="00110DB4">
        <w:rPr>
          <w:rStyle w:val="af2"/>
          <w:rFonts w:eastAsia="Guttman Hodes"/>
          <w:vanish/>
          <w:rtl/>
        </w:rPr>
        <w:t>מ"ה</w:t>
      </w:r>
      <w:r w:rsidRPr="00110DB4">
        <w:rPr>
          <w:rStyle w:val="af2"/>
          <w:rFonts w:eastAsia="Guttman Hodes" w:hint="cs"/>
          <w:vanish/>
          <w:rtl/>
        </w:rPr>
        <w:t xml:space="preserve">: ד"ה דאית) </w:t>
      </w:r>
      <w:r w:rsidRPr="00110DB4">
        <w:rPr>
          <w:rFonts w:hint="cs"/>
          <w:vanish/>
          <w:rtl/>
        </w:rPr>
        <w:t>לענין קינה של תרנגולין דכיון שהוא מיוחד רק לתרנגולין, אף מניח חשיב כשוכח, א"כ צ"ל דה"ה לענין דעתו ליטלו, דמ"מ בדבר שהוא מיוחד לכך הוי בסיס אף דדעתו ליטלו, ולכן נר ע"ג השולחן אף דדעתו ליטלו הוי בסיס.</w:t>
      </w:r>
    </w:p>
    <w:p w14:paraId="098F70BE" w14:textId="77777777" w:rsidR="00F052A2" w:rsidRPr="00D609C3" w:rsidRDefault="00F052A2" w:rsidP="00607ABE">
      <w:pPr>
        <w:pStyle w:val="a1"/>
        <w:rPr>
          <w:rtl/>
        </w:rPr>
      </w:pPr>
      <w:r w:rsidRPr="00D609C3">
        <w:rPr>
          <w:rtl/>
        </w:rPr>
        <w:t>ויש לומר על פי מה שפירשו התוספות דף מה ב קינה של תרנגולין מהו כו' עיין שם וכיון שדבר מיוחד נעשה בסיס אפילו דעתו ליטלה והכא מוכרחים אנו לזה עיין שם</w:t>
      </w:r>
      <w:r w:rsidRPr="00D609C3">
        <w:rPr>
          <w:rFonts w:hint="cs"/>
          <w:rtl/>
        </w:rPr>
        <w:t>.</w:t>
      </w:r>
    </w:p>
    <w:p w14:paraId="5EE4EBB5" w14:textId="77777777" w:rsidR="00F052A2" w:rsidRPr="00126B3E" w:rsidRDefault="00F052A2" w:rsidP="00607ABE">
      <w:pPr>
        <w:pStyle w:val="afffff5"/>
        <w:rPr>
          <w:rtl/>
        </w:rPr>
      </w:pPr>
      <w:r w:rsidRPr="00126B3E">
        <w:rPr>
          <w:rtl/>
        </w:rPr>
        <w:t>דאית ביה ביצת אפרוח נראה לר"י דאסור לר' שמעון משום דכיון דאית ביה אפרוח הוי כמו גרוגרות וצימוקין וקא מיבעיא ליה לסבא קירוייא אי שרי לטלטולי על ידי שינער משם הביצה אי חשיב כמו מניח או כשכח והשיב לו רבי יוחנן כלום עשוי אלא לתרנגולין ואין זה כשכח אלא כמניח ואסור.</w:t>
      </w:r>
    </w:p>
    <w:p w14:paraId="0F3371EC" w14:textId="77777777" w:rsidR="00F052A2" w:rsidRPr="00126B3E" w:rsidRDefault="00F052A2" w:rsidP="00F052A2">
      <w:pPr>
        <w:pStyle w:val="1"/>
        <w:rPr>
          <w:rtl/>
        </w:rPr>
      </w:pPr>
      <w:bookmarkStart w:id="4018" w:name="_Toc124412358"/>
      <w:r w:rsidRPr="00126B3E">
        <w:rPr>
          <w:rFonts w:hint="cs"/>
          <w:rtl/>
        </w:rPr>
        <w:t>בי' הט"ז דנר שכבה מותר לטלטלו לצוגו"מ</w:t>
      </w:r>
      <w:bookmarkEnd w:id="4014"/>
      <w:r w:rsidRPr="00126B3E">
        <w:rPr>
          <w:rFonts w:hint="cs"/>
          <w:rtl/>
        </w:rPr>
        <w:t xml:space="preserve"> דהניחו ע"מ ליטלו</w:t>
      </w:r>
      <w:bookmarkEnd w:id="4018"/>
    </w:p>
    <w:p w14:paraId="43A6252E" w14:textId="77777777" w:rsidR="00F052A2" w:rsidRPr="00126B3E" w:rsidRDefault="00F052A2" w:rsidP="00D163D8">
      <w:pPr>
        <w:pStyle w:val="afffff7"/>
        <w:rPr>
          <w:rtl/>
        </w:rPr>
      </w:pPr>
      <w:bookmarkStart w:id="4019" w:name="_Toc124159211"/>
      <w:bookmarkStart w:id="4020" w:name="_Toc124357313"/>
      <w:bookmarkStart w:id="4021" w:name="_Toc130400648"/>
      <w:r w:rsidRPr="00126B3E">
        <w:rPr>
          <w:rtl/>
        </w:rPr>
        <w:t>שו"ע או"ח סי' רע"ט ב'</w:t>
      </w:r>
      <w:bookmarkEnd w:id="4019"/>
      <w:r w:rsidRPr="00126B3E">
        <w:rPr>
          <w:rtl/>
        </w:rPr>
        <w:t xml:space="preserve"> (י)</w:t>
      </w:r>
      <w:bookmarkEnd w:id="4020"/>
      <w:bookmarkEnd w:id="4021"/>
    </w:p>
    <w:p w14:paraId="57ED2343" w14:textId="77777777" w:rsidR="00F052A2" w:rsidRPr="00126B3E" w:rsidRDefault="00F052A2" w:rsidP="00D163D8">
      <w:pPr>
        <w:pStyle w:val="afffff7"/>
        <w:rPr>
          <w:rtl/>
        </w:rPr>
      </w:pPr>
      <w:bookmarkStart w:id="4022" w:name="_Toc124159212"/>
      <w:bookmarkStart w:id="4023" w:name="_Toc124357314"/>
      <w:bookmarkStart w:id="4024" w:name="_Toc130400649"/>
      <w:r w:rsidRPr="00126B3E">
        <w:rPr>
          <w:rtl/>
        </w:rPr>
        <w:t>מרדכי מסכת שבת פרק כירה רמז שטו</w:t>
      </w:r>
      <w:bookmarkEnd w:id="4022"/>
      <w:r w:rsidRPr="00126B3E">
        <w:rPr>
          <w:rtl/>
        </w:rPr>
        <w:t xml:space="preserve"> (י)</w:t>
      </w:r>
      <w:bookmarkEnd w:id="4023"/>
      <w:bookmarkEnd w:id="4024"/>
    </w:p>
    <w:p w14:paraId="3F6E9B1B" w14:textId="77777777" w:rsidR="00F052A2" w:rsidRPr="00126B3E" w:rsidRDefault="00F052A2" w:rsidP="00D163D8">
      <w:pPr>
        <w:pStyle w:val="afffff7"/>
        <w:rPr>
          <w:rtl/>
        </w:rPr>
      </w:pPr>
      <w:bookmarkStart w:id="4025" w:name="_Toc124159213"/>
      <w:bookmarkStart w:id="4026" w:name="_Toc124357315"/>
      <w:bookmarkStart w:id="4027" w:name="_Toc130400650"/>
      <w:r w:rsidRPr="00126B3E">
        <w:rPr>
          <w:rtl/>
        </w:rPr>
        <w:t>בית יוסף או"ח סימן רעט</w:t>
      </w:r>
      <w:bookmarkEnd w:id="4025"/>
      <w:r w:rsidRPr="00126B3E">
        <w:rPr>
          <w:rtl/>
        </w:rPr>
        <w:t xml:space="preserve"> (י)</w:t>
      </w:r>
      <w:bookmarkEnd w:id="4026"/>
      <w:bookmarkEnd w:id="4027"/>
    </w:p>
    <w:p w14:paraId="11412584" w14:textId="77777777" w:rsidR="00F052A2" w:rsidRPr="00126B3E" w:rsidRDefault="00F052A2" w:rsidP="00D163D8">
      <w:pPr>
        <w:pStyle w:val="afffff7"/>
        <w:rPr>
          <w:rtl/>
        </w:rPr>
      </w:pPr>
      <w:bookmarkStart w:id="4028" w:name="_Toc124159214"/>
      <w:bookmarkStart w:id="4029" w:name="_Toc124357316"/>
      <w:bookmarkStart w:id="4030" w:name="_Toc130400651"/>
      <w:r w:rsidRPr="00126B3E">
        <w:rPr>
          <w:rtl/>
        </w:rPr>
        <w:t>ט"ז או"ח סימן רעט ס"ק ב</w:t>
      </w:r>
      <w:bookmarkEnd w:id="4028"/>
      <w:r w:rsidRPr="00126B3E">
        <w:rPr>
          <w:rtl/>
        </w:rPr>
        <w:t xml:space="preserve"> (י)</w:t>
      </w:r>
      <w:bookmarkEnd w:id="4029"/>
      <w:bookmarkEnd w:id="4030"/>
    </w:p>
    <w:p w14:paraId="0B48F01B" w14:textId="77777777" w:rsidR="00F052A2" w:rsidRPr="00126B3E" w:rsidRDefault="00F052A2" w:rsidP="00F052A2">
      <w:pPr>
        <w:pStyle w:val="a7"/>
        <w:rPr>
          <w:rtl/>
        </w:rPr>
      </w:pPr>
      <w:bookmarkStart w:id="4031" w:name="_Toc124412359"/>
      <w:r w:rsidRPr="00126B3E">
        <w:rPr>
          <w:rFonts w:hint="cs"/>
          <w:rtl/>
        </w:rPr>
        <w:t>בי' הט"ז במרדכי דמתיר טלטול נר לצוגו"מ דס"ל כסה"ת דנר שהוא ע"מ ליטלו הוי כשוכח</w:t>
      </w:r>
      <w:bookmarkEnd w:id="4031"/>
      <w:r w:rsidRPr="00126B3E">
        <w:rPr>
          <w:rFonts w:hint="cs"/>
          <w:rtl/>
        </w:rPr>
        <w:t xml:space="preserve"> </w:t>
      </w:r>
    </w:p>
    <w:p w14:paraId="082FE34D" w14:textId="3D2F924A" w:rsidR="00F052A2" w:rsidRPr="00110DB4" w:rsidRDefault="00F052A2" w:rsidP="0077200F">
      <w:pPr>
        <w:pStyle w:val="a3"/>
        <w:rPr>
          <w:vanish/>
          <w:rtl/>
        </w:rPr>
      </w:pPr>
      <w:bookmarkStart w:id="4032" w:name="_Ref123167153"/>
      <w:r w:rsidRPr="00110DB4">
        <w:rPr>
          <w:rFonts w:hint="cs"/>
          <w:vanish/>
          <w:rtl/>
        </w:rPr>
        <w:t xml:space="preserve">במ"ש </w:t>
      </w:r>
      <w:r w:rsidRPr="00110DB4">
        <w:rPr>
          <w:rStyle w:val="aff4"/>
          <w:rFonts w:hint="cs"/>
          <w:vanish/>
          <w:rtl/>
        </w:rPr>
        <w:t>השו"ע</w:t>
      </w:r>
      <w:r w:rsidRPr="00110DB4">
        <w:rPr>
          <w:rStyle w:val="af2"/>
          <w:rFonts w:eastAsia="Guttman Hodes" w:hint="cs"/>
          <w:vanish/>
          <w:rtl/>
        </w:rPr>
        <w:t xml:space="preserve"> (סי' רע"ט ב') </w:t>
      </w:r>
      <w:r w:rsidRPr="00110DB4">
        <w:rPr>
          <w:rFonts w:hint="cs"/>
          <w:vanish/>
          <w:rtl/>
        </w:rPr>
        <w:t xml:space="preserve">דנר שהדליקו בו באותו שבת אסור לטלטלו לצורך גופו ומקומו, והביא </w:t>
      </w:r>
      <w:r w:rsidRPr="00110DB4">
        <w:rPr>
          <w:rStyle w:val="aff4"/>
          <w:rFonts w:hint="cs"/>
          <w:vanish/>
          <w:rtl/>
        </w:rPr>
        <w:t>השו"ע</w:t>
      </w:r>
      <w:r w:rsidRPr="00110DB4">
        <w:rPr>
          <w:rFonts w:hint="cs"/>
          <w:vanish/>
          <w:rtl/>
        </w:rPr>
        <w:t xml:space="preserve"> את דברי </w:t>
      </w:r>
      <w:r w:rsidRPr="00110DB4">
        <w:rPr>
          <w:rStyle w:val="aff4"/>
          <w:rFonts w:hint="cs"/>
          <w:vanish/>
          <w:rtl/>
        </w:rPr>
        <w:t>המרדכי</w:t>
      </w:r>
      <w:r w:rsidRPr="00110DB4">
        <w:rPr>
          <w:rStyle w:val="af2"/>
          <w:rFonts w:eastAsia="Guttman Hodes" w:hint="cs"/>
          <w:vanish/>
          <w:rtl/>
        </w:rPr>
        <w:t xml:space="preserve"> (רמז שט"ו) </w:t>
      </w:r>
      <w:r w:rsidRPr="00110DB4">
        <w:rPr>
          <w:rFonts w:hint="cs"/>
          <w:vanish/>
          <w:rtl/>
        </w:rPr>
        <w:t xml:space="preserve">דהתיר, ודחה </w:t>
      </w:r>
      <w:r w:rsidRPr="00110DB4">
        <w:rPr>
          <w:rStyle w:val="aff4"/>
          <w:rFonts w:hint="cs"/>
          <w:vanish/>
          <w:rtl/>
        </w:rPr>
        <w:t>השו"ע</w:t>
      </w:r>
      <w:r w:rsidRPr="00110DB4">
        <w:rPr>
          <w:rFonts w:hint="cs"/>
          <w:vanish/>
          <w:rtl/>
        </w:rPr>
        <w:t xml:space="preserve"> את דבריו, וכתב</w:t>
      </w:r>
      <w:r w:rsidRPr="00110DB4">
        <w:rPr>
          <w:rStyle w:val="aff4"/>
          <w:rFonts w:hint="cs"/>
          <w:vanish/>
          <w:rtl/>
        </w:rPr>
        <w:t xml:space="preserve"> הט"ז</w:t>
      </w:r>
      <w:r w:rsidRPr="00110DB4">
        <w:rPr>
          <w:rStyle w:val="af2"/>
          <w:rFonts w:eastAsia="Guttman Hodes" w:hint="cs"/>
          <w:vanish/>
          <w:rtl/>
        </w:rPr>
        <w:t xml:space="preserve"> (סי' רע"ט סק"ב) </w:t>
      </w:r>
      <w:r w:rsidRPr="00110DB4">
        <w:rPr>
          <w:rStyle w:val="aff4"/>
          <w:rFonts w:hint="cs"/>
          <w:vanish/>
          <w:rtl/>
        </w:rPr>
        <w:t>דהב"י</w:t>
      </w:r>
      <w:r w:rsidRPr="00110DB4">
        <w:rPr>
          <w:rStyle w:val="af2"/>
          <w:rFonts w:eastAsia="Guttman Hodes" w:hint="cs"/>
          <w:vanish/>
          <w:rtl/>
        </w:rPr>
        <w:t xml:space="preserve"> (סי' רע"ט ב' ד"ה וכתב המרדכי) </w:t>
      </w:r>
      <w:r w:rsidRPr="00110DB4">
        <w:rPr>
          <w:rFonts w:hint="cs"/>
          <w:vanish/>
          <w:rtl/>
        </w:rPr>
        <w:t xml:space="preserve">ביאר דבבין השמשות בשעה שהנר דולק הוא היה אסור בכל טלטול, אף לצורך גופו ומקומו, ומדין מיגו דאיתקצאי אסור לכל השבת, ודחה </w:t>
      </w:r>
      <w:r w:rsidRPr="00110DB4">
        <w:rPr>
          <w:rStyle w:val="aff4"/>
          <w:rFonts w:hint="cs"/>
          <w:vanish/>
          <w:rtl/>
        </w:rPr>
        <w:t>הט"ז</w:t>
      </w:r>
      <w:r w:rsidRPr="00110DB4">
        <w:rPr>
          <w:rFonts w:hint="cs"/>
          <w:vanish/>
          <w:rtl/>
        </w:rPr>
        <w:t xml:space="preserve"> דדעת</w:t>
      </w:r>
      <w:r w:rsidRPr="00110DB4">
        <w:rPr>
          <w:rStyle w:val="aff4"/>
          <w:rFonts w:hint="cs"/>
          <w:vanish/>
          <w:rtl/>
        </w:rPr>
        <w:t xml:space="preserve"> המרדכי</w:t>
      </w:r>
      <w:r w:rsidRPr="00110DB4">
        <w:rPr>
          <w:rFonts w:hint="cs"/>
          <w:vanish/>
          <w:rtl/>
        </w:rPr>
        <w:t xml:space="preserve"> היא כדעת </w:t>
      </w:r>
      <w:r w:rsidRPr="00110DB4">
        <w:rPr>
          <w:rStyle w:val="aff4"/>
          <w:rFonts w:hint="cs"/>
          <w:vanish/>
          <w:rtl/>
        </w:rPr>
        <w:t>בעל התרומות</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Ref124354966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יד)</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דמניח ע"מ ליטלו הוי כשוכח, לא שייך בזה מיגו דאיתקצאי, כיון דכל הנחת הנר היא רק ללילה, ומקפידים שלא ישאר על השולחן ביום, א"כ אין השולחן נעשה בסיס אלא הוא כשוכח, ואחר שכבה הנר מותר לטלטלו לצורך גופו ומקומו, וכתב </w:t>
      </w:r>
      <w:r w:rsidRPr="00110DB4">
        <w:rPr>
          <w:rStyle w:val="aff4"/>
          <w:rFonts w:hint="cs"/>
          <w:vanish/>
          <w:rtl/>
        </w:rPr>
        <w:t>הט"ז</w:t>
      </w:r>
      <w:r w:rsidRPr="00110DB4">
        <w:rPr>
          <w:rFonts w:hint="cs"/>
          <w:vanish/>
          <w:rtl/>
        </w:rPr>
        <w:t xml:space="preserve"> דהאוסרים בטלטול הם באופן שהניח את הנר במקום שאין דעתו להסירו לאחר שיכבה, ועי' במ"ש בזה </w:t>
      </w:r>
      <w:r w:rsidRPr="00110DB4">
        <w:rPr>
          <w:rStyle w:val="aff4"/>
          <w:rFonts w:hint="cs"/>
          <w:vanish/>
          <w:rtl/>
        </w:rPr>
        <w:t>הרשב"א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Ref124354709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מה)</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ולקמן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Ref124354714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מו)</w:t>
      </w:r>
      <w:r w:rsidRPr="00110DB4">
        <w:rPr>
          <w:rStyle w:val="af2"/>
          <w:rFonts w:eastAsia="Guttman Hodes"/>
          <w:vanish/>
          <w:rtl/>
        </w:rPr>
        <w:fldChar w:fldCharType="end"/>
      </w:r>
      <w:r w:rsidRPr="00110DB4">
        <w:rPr>
          <w:rFonts w:hint="cs"/>
          <w:vanish/>
          <w:rtl/>
        </w:rPr>
        <w:t>.</w:t>
      </w:r>
      <w:bookmarkEnd w:id="4032"/>
    </w:p>
    <w:p w14:paraId="302FA9E3" w14:textId="77777777" w:rsidR="00F052A2" w:rsidRPr="00D609C3" w:rsidRDefault="00F052A2" w:rsidP="00607ABE">
      <w:pPr>
        <w:pStyle w:val="a1"/>
        <w:rPr>
          <w:rtl/>
        </w:rPr>
      </w:pPr>
      <w:r w:rsidRPr="00D609C3">
        <w:rPr>
          <w:rtl/>
        </w:rPr>
        <w:t xml:space="preserve">נר זה שאמרנו שאסור לטלטלו, אפילו לצורך גופו ולצורך מקומו אסור; ויש מי שהתיר, ולא נראו דבריו. </w:t>
      </w:r>
    </w:p>
    <w:p w14:paraId="2F9523AF" w14:textId="77777777" w:rsidR="00F052A2" w:rsidRPr="00126B3E" w:rsidRDefault="00F052A2" w:rsidP="00607ABE">
      <w:pPr>
        <w:pStyle w:val="afffff5"/>
        <w:rPr>
          <w:rtl/>
        </w:rPr>
      </w:pPr>
      <w:r w:rsidRPr="00126B3E">
        <w:rPr>
          <w:rtl/>
        </w:rPr>
        <w:t>חוץ מן המסר הגדול מיהו לצורך גופו או לצורך מקומו מותר כדמשמע פ' כל הכלים [דף קכד ב] וה"ה לנר שהדליקו בו באותו שבת</w:t>
      </w:r>
      <w:r w:rsidRPr="00126B3E">
        <w:rPr>
          <w:rFonts w:hint="cs"/>
          <w:rtl/>
        </w:rPr>
        <w:t>.</w:t>
      </w:r>
      <w:r w:rsidRPr="00126B3E">
        <w:rPr>
          <w:rtl/>
        </w:rPr>
        <w:t xml:space="preserve"> </w:t>
      </w:r>
    </w:p>
    <w:p w14:paraId="0786CF96" w14:textId="77777777" w:rsidR="00F052A2" w:rsidRPr="00126B3E" w:rsidRDefault="00F052A2" w:rsidP="00607ABE">
      <w:pPr>
        <w:pStyle w:val="afffff5"/>
        <w:rPr>
          <w:rtl/>
        </w:rPr>
      </w:pPr>
      <w:r w:rsidRPr="00126B3E">
        <w:rPr>
          <w:rtl/>
        </w:rPr>
        <w:t>כלי שהוקצה מחמת איסור אסור לטלטלו כגון נר שהדליקו בו בשבת והמנורה שהיה הנר עליה ושלחן שהיו עליו מעות אף על פי שכבה הנר או שנפלו המעות אסור לטלטל שכל כלי שהיה אסור לטלטלו בין השמשות נאסר לטלטלו כל השבת כולה אף על פי שהלך הדבר שגרם לו האיסור אבל כלי שהוקצה מחמת מיאוסו וכו' מותר לטלטלן בשבת אם הוצרך להם, משמע דבמוקצים מחמת איסור אסור לטלטלן אפילו הוצרך להם לגופן או למקומן, וכן כתוב בהגהות אשיר"י פרק כירה (סי' כ) וכן נראה מדברי רבינו ירוחם בח"ב (סז:) וכן נראה מדברי הרא"ש בתשובה (כלל כב סי' ח) בחילוק דיני המוקצה, וטעמא משום דכלי שמלאכתו לאיסור לא איתקצאי לבין השמשות שהרי היה מותר לטלטלו לצורך גופו ולצורך מקומו אבל נר שהדליקו בו שבין השמשות היה אסור לטלטלו כלל אפילו לצורך גופו ומקומו דבעודו דולק פשיטא דאסור לטלטלו בכל גוונא כדאמרינן בפרק נוטל (קמב:) במניח אבן על פי החבית ומעות על הכר דבמניח נעשה בסיס לדבר האסור הלכך איתקצאי כהאי גוונא לכולי יומא:</w:t>
      </w:r>
    </w:p>
    <w:p w14:paraId="04D36C81" w14:textId="77777777" w:rsidR="00D47F0E" w:rsidRPr="00126B3E" w:rsidRDefault="00F052A2" w:rsidP="00607ABE">
      <w:pPr>
        <w:pStyle w:val="afffff5"/>
        <w:rPr>
          <w:rtl/>
        </w:rPr>
      </w:pPr>
      <w:r w:rsidRPr="00126B3E">
        <w:rPr>
          <w:rtl/>
        </w:rPr>
        <w:t xml:space="preserve">ולא נראו דבריו. ב"י נתן טעם למה לא מהני כאן צורך גופו ומקומו כמו בשאר כלים שמלאכתן לאיסור כמ"ש בסי' ש"ח וז"ל וטעמא משום דכלי שמלאכתו לאיסור לא אתקצאי לב"ה שהרי היה מותר לטלטלו לצורך גופו ומקומו אבל נר שהדליקו בו ב"ה היה אסור לטלטלו כלל אפי' לצורך גופו ומקומו דבעודו דולק פשיטא דאסור לטלטלו בכל גווני כדאמרינן בפרק נוטל במניח אבן ע"פ החבית </w:t>
      </w:r>
      <w:r w:rsidRPr="00126B3E">
        <w:rPr>
          <w:rtl/>
        </w:rPr>
        <w:lastRenderedPageBreak/>
        <w:t xml:space="preserve">ומעות על הכר דמניח נעשה בסיס לדבר האסור הלכך אתקצאי לכולי יומא עכ"ל אי משום הא אין </w:t>
      </w:r>
      <w:r w:rsidRPr="00126B3E">
        <w:rPr>
          <w:rFonts w:hint="cs"/>
          <w:rtl/>
        </w:rPr>
        <w:t>איסור</w:t>
      </w:r>
      <w:r w:rsidRPr="00126B3E">
        <w:rPr>
          <w:rtl/>
        </w:rPr>
        <w:t xml:space="preserve"> לדעת בעל התרומות דסי' ש"ח דס"ל דלא מקרי מניח אלא אם בדעתו שיהיה שם כל השבת וא"כ יש היתר לדידן שאנו מכוונים שלא יהיה הנר על השלחן רק בלילה ותו לא ומקפידים ע"ז לא נעשה בסיס לדבר </w:t>
      </w:r>
      <w:r w:rsidRPr="00126B3E">
        <w:rPr>
          <w:rFonts w:hint="cs"/>
          <w:rtl/>
        </w:rPr>
        <w:t>איסור</w:t>
      </w:r>
      <w:r w:rsidRPr="00126B3E">
        <w:rPr>
          <w:rtl/>
        </w:rPr>
        <w:t xml:space="preserve"> כמ"ש בסי' רע"ז ס"ג נמצא דהוה דינו כשוכח ולא אתקצאי לכולי יומא ומותר לצורך גופו ומקומו אחר שכבה ואותן הפוסקים שמביא ב"י שנראה מהם שאסור אפילו לצורך גופו ומקומו נראה שהם מדברים במניח הנר במקום שאין דעתו בודאי להסירו משם אחר הכיבוי. ועפ"ז נראה לי שאין מחלוקת בדבר כמ"ש ב"י דהמרדכי והאגודה מתירים דהם מדברים באופן שבודאי מכוין ליטלה משם אחר הלילה ולא נעשה בסיס כלל ועמ"ש בסימן ש"ט מדין זה:</w:t>
      </w:r>
    </w:p>
    <w:p w14:paraId="7AE19DA8" w14:textId="67495F21" w:rsidR="00F052A2" w:rsidRPr="00126B3E" w:rsidRDefault="00F052A2" w:rsidP="00F052A2">
      <w:pPr>
        <w:pStyle w:val="1"/>
      </w:pPr>
      <w:bookmarkStart w:id="4033" w:name="_Toc124412360"/>
      <w:r w:rsidRPr="00126B3E">
        <w:rPr>
          <w:rFonts w:hint="cs"/>
          <w:rtl/>
        </w:rPr>
        <w:t>בי' הפרמ"ג והב"מ והתו"ש דנר דולק בסיס ואינו כע"מ ליטלו</w:t>
      </w:r>
      <w:bookmarkEnd w:id="4033"/>
    </w:p>
    <w:p w14:paraId="3C6A41B3" w14:textId="77777777" w:rsidR="00F052A2" w:rsidRPr="00126B3E" w:rsidRDefault="00F052A2" w:rsidP="00D163D8">
      <w:pPr>
        <w:pStyle w:val="afffff7"/>
        <w:rPr>
          <w:rtl/>
        </w:rPr>
      </w:pPr>
      <w:bookmarkStart w:id="4034" w:name="_Toc124159215"/>
      <w:bookmarkStart w:id="4035" w:name="_Toc124357317"/>
      <w:bookmarkStart w:id="4036" w:name="_Toc130400652"/>
      <w:r w:rsidRPr="00126B3E">
        <w:rPr>
          <w:rtl/>
        </w:rPr>
        <w:t xml:space="preserve">פרי מגדים </w:t>
      </w:r>
      <w:r w:rsidRPr="00126B3E">
        <w:rPr>
          <w:rFonts w:hint="cs"/>
          <w:rtl/>
        </w:rPr>
        <w:t>או"ח</w:t>
      </w:r>
      <w:r w:rsidRPr="00126B3E">
        <w:rPr>
          <w:rtl/>
        </w:rPr>
        <w:t xml:space="preserve"> משב</w:t>
      </w:r>
      <w:r w:rsidRPr="00126B3E">
        <w:rPr>
          <w:rFonts w:hint="cs"/>
          <w:rtl/>
        </w:rPr>
        <w:t xml:space="preserve">"ז </w:t>
      </w:r>
      <w:r w:rsidRPr="00126B3E">
        <w:rPr>
          <w:rtl/>
        </w:rPr>
        <w:t>סי</w:t>
      </w:r>
      <w:r w:rsidRPr="00126B3E">
        <w:rPr>
          <w:rFonts w:hint="cs"/>
          <w:rtl/>
        </w:rPr>
        <w:t>'</w:t>
      </w:r>
      <w:r w:rsidRPr="00126B3E">
        <w:rPr>
          <w:rtl/>
        </w:rPr>
        <w:t xml:space="preserve"> שט ס"ק א</w:t>
      </w:r>
      <w:bookmarkEnd w:id="4034"/>
      <w:r w:rsidRPr="00126B3E">
        <w:rPr>
          <w:rtl/>
        </w:rPr>
        <w:t xml:space="preserve"> (י)</w:t>
      </w:r>
      <w:bookmarkEnd w:id="4035"/>
      <w:bookmarkEnd w:id="4036"/>
    </w:p>
    <w:p w14:paraId="536739AE" w14:textId="77777777" w:rsidR="00F052A2" w:rsidRPr="00126B3E" w:rsidRDefault="00F052A2" w:rsidP="00D163D8">
      <w:pPr>
        <w:pStyle w:val="afffff7"/>
        <w:rPr>
          <w:rtl/>
        </w:rPr>
      </w:pPr>
      <w:bookmarkStart w:id="4037" w:name="_Toc124159216"/>
      <w:bookmarkStart w:id="4038" w:name="_Toc124357318"/>
      <w:bookmarkStart w:id="4039" w:name="_Toc130400653"/>
      <w:r w:rsidRPr="00126B3E">
        <w:rPr>
          <w:rtl/>
        </w:rPr>
        <w:t>פרי מגדים או"ח משב"ז סימן שיא ס"ק י</w:t>
      </w:r>
      <w:bookmarkEnd w:id="4037"/>
      <w:r w:rsidRPr="00126B3E">
        <w:rPr>
          <w:rtl/>
        </w:rPr>
        <w:t xml:space="preserve"> (י)</w:t>
      </w:r>
      <w:bookmarkEnd w:id="4038"/>
      <w:bookmarkEnd w:id="4039"/>
    </w:p>
    <w:p w14:paraId="3A1CB741" w14:textId="77777777" w:rsidR="00F052A2" w:rsidRPr="00126B3E" w:rsidRDefault="00F052A2" w:rsidP="00F052A2">
      <w:pPr>
        <w:pStyle w:val="a7"/>
        <w:rPr>
          <w:rtl/>
        </w:rPr>
      </w:pPr>
      <w:bookmarkStart w:id="4040" w:name="_Toc124412361"/>
      <w:r w:rsidRPr="00126B3E">
        <w:rPr>
          <w:rFonts w:hint="cs"/>
          <w:rtl/>
        </w:rPr>
        <w:t>בי' הפרמ"ג דנר אף בע"מ ליטלו מ"מ בלילה הוא צריך לו והוא חובה ואסור לכבותו והוי בסיס</w:t>
      </w:r>
      <w:bookmarkEnd w:id="4040"/>
    </w:p>
    <w:p w14:paraId="7AAF19CB" w14:textId="7FAD75BB" w:rsidR="00F052A2" w:rsidRPr="00110DB4" w:rsidRDefault="00F052A2" w:rsidP="0077200F">
      <w:pPr>
        <w:pStyle w:val="a3"/>
        <w:rPr>
          <w:vanish/>
          <w:rtl/>
        </w:rPr>
      </w:pPr>
      <w:bookmarkStart w:id="4041" w:name="_Ref124356014"/>
      <w:r w:rsidRPr="00110DB4">
        <w:rPr>
          <w:rFonts w:hint="cs"/>
          <w:vanish/>
          <w:rtl/>
        </w:rPr>
        <w:t xml:space="preserve">במ"ש </w:t>
      </w:r>
      <w:r w:rsidRPr="00110DB4">
        <w:rPr>
          <w:rStyle w:val="aff4"/>
          <w:rFonts w:hint="cs"/>
          <w:vanish/>
          <w:rtl/>
        </w:rPr>
        <w:t>הט"ז</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Ref123167153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סא)</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דנר חשיב כמניח ע"מ ליטלו, דחה </w:t>
      </w:r>
      <w:r w:rsidRPr="00110DB4">
        <w:rPr>
          <w:rStyle w:val="aff4"/>
          <w:rFonts w:hint="cs"/>
          <w:vanish/>
          <w:rtl/>
        </w:rPr>
        <w:t>הפרמ"ג</w:t>
      </w:r>
      <w:r w:rsidRPr="00110DB4">
        <w:rPr>
          <w:rStyle w:val="af2"/>
          <w:rFonts w:eastAsia="Guttman Hodes" w:hint="cs"/>
          <w:vanish/>
          <w:rtl/>
        </w:rPr>
        <w:t xml:space="preserve"> (סי' ש"ט משב"ז סק"א, סי' שי"א משב"ז סק"י) </w:t>
      </w:r>
      <w:r w:rsidRPr="00110DB4">
        <w:rPr>
          <w:rFonts w:hint="cs"/>
          <w:vanish/>
          <w:rtl/>
        </w:rPr>
        <w:t>דרק באבן אפש"ל דבדעתו ליטלה אינה מוקצית בבין השמשות, וכן במעות שעל הכל דאם הוא רוצה יכול לנערם בבין השמשות אבל בנר דהוא צריך אותו בלילה ונר שבת הוא חובה, ואסור לו לכבותו, שייך לומר בו דהוקצה בבין השמשות אף שיכבה אח"כ, ויש בו מיגו דאיתקצאי.</w:t>
      </w:r>
      <w:bookmarkEnd w:id="4041"/>
    </w:p>
    <w:p w14:paraId="2A7D7124" w14:textId="77777777" w:rsidR="00F052A2" w:rsidRPr="00D609C3" w:rsidRDefault="00F052A2" w:rsidP="00607ABE">
      <w:pPr>
        <w:pStyle w:val="a1"/>
      </w:pPr>
      <w:r w:rsidRPr="00D609C3">
        <w:rPr>
          <w:rStyle w:val="afff7"/>
          <w:rtl/>
        </w:rPr>
        <w:t>(בכניסת. עיין ט"ז. הנה מפה עליונה אם אין עלה כלים של היתר וכדומה, י"ל מקום העמדת (הכר) [הנר] הוה בסיס, ושאר מותר לקפל שאין צורך בשאר לבסיס, אבל לאחר שמסלק הנר ע"י עכו"ם להגביה כל המפה י"ל מקום הנר בסיס. ומפה תחתונה שיש היתר עליה שפיר דמי, דהוה בסיס לאיסור והיתר. ועיין סימן רע"ט [ט"ז ס"ק ב] וסימן רע"ו [מ"א ס"ק יא]</w:t>
      </w:r>
      <w:r w:rsidRPr="00D609C3">
        <w:rPr>
          <w:rtl/>
        </w:rPr>
        <w:t xml:space="preserve"> אף בנר שמן אין הנר מוקצה רק מטעם בסיס, וי"ל בכיסוי אבן לא שייך איתקצי בין השמשות דאי בעי מנער בין השמשות, מה שאין כן נר לא שייך זה, דצריך בלילה, נר שבת חובה, ושפיר איתקצי לכולי יומא, ועיין סימן רע"ט [משב"ז אות ב].</w:t>
      </w:r>
    </w:p>
    <w:p w14:paraId="296A373D" w14:textId="77777777" w:rsidR="00F052A2" w:rsidRPr="00126B3E" w:rsidRDefault="00F052A2" w:rsidP="00607ABE">
      <w:pPr>
        <w:pStyle w:val="afffff5"/>
      </w:pPr>
      <w:r w:rsidRPr="00126B3E">
        <w:rPr>
          <w:rtl/>
        </w:rPr>
        <w:t>פירות. עיין ט"ז. העלה</w:t>
      </w:r>
      <w:r w:rsidRPr="00126B3E">
        <w:rPr>
          <w:rFonts w:hint="cs"/>
          <w:rtl/>
        </w:rPr>
        <w:t>,</w:t>
      </w:r>
      <w:r w:rsidRPr="00126B3E">
        <w:rPr>
          <w:rtl/>
        </w:rPr>
        <w:t xml:space="preserve"> </w:t>
      </w:r>
      <w:r w:rsidRPr="00126B3E">
        <w:rPr>
          <w:rFonts w:hint="cs"/>
          <w:rtl/>
        </w:rPr>
        <w:t>וכו',</w:t>
      </w:r>
      <w:r w:rsidRPr="00126B3E">
        <w:rPr>
          <w:rtl/>
        </w:rPr>
        <w:t xml:space="preserve"> והתיר לטלטל מנורה שהודלק באותו שבת לטלטל מהצד כשצריך למקומו ע"י טלטול מהצד, דאף שהמנורה בין השמשות היה אסור לטלטל אף לגופו ומקומו, דהוה בסיס בין השמשות המנורה לשמן האסור, וכמו שכתב באות ה', ומיגו דאיתקצי בין השמשות איתקצי לכולי יומא, ולא דמי למעות שעל גבי כר דבין השמשות נמי אי בעי מנער ליה, מה שאין כן בשמן במנורה דבין השמשות אי אפשר זה מטעם כבוי. ועוד, נר שבת חובה. </w:t>
      </w:r>
      <w:r w:rsidRPr="00126B3E">
        <w:rPr>
          <w:rStyle w:val="afff7"/>
          <w:vanish/>
          <w:rtl/>
        </w:rPr>
        <w:t>מכל מקום טלטול מהצד לצורך דבר המותר שרי. והמפה והשולחן לא נעשה בסיס, כיון</w:t>
      </w:r>
      <w:r w:rsidRPr="00126B3E">
        <w:rPr>
          <w:rtl/>
        </w:rPr>
        <w:t xml:space="preserve"> </w:t>
      </w:r>
      <w:r w:rsidRPr="00126B3E">
        <w:rPr>
          <w:rStyle w:val="afff7"/>
          <w:vanish/>
          <w:rtl/>
        </w:rPr>
        <w:t>דדעתו היה ליטול אחר כך, ועדיין צ"ע. ועיין מה שאכתוב מחררה באות שאחר זה אי"ה. עיין מ"א [ס"ק] ב':</w:t>
      </w:r>
    </w:p>
    <w:p w14:paraId="6AD5EBBC" w14:textId="77777777" w:rsidR="00F052A2" w:rsidRPr="00126B3E" w:rsidRDefault="00F052A2" w:rsidP="00D163D8">
      <w:pPr>
        <w:pStyle w:val="afffff7"/>
        <w:rPr>
          <w:rtl/>
        </w:rPr>
      </w:pPr>
      <w:bookmarkStart w:id="4042" w:name="_Toc124159217"/>
      <w:bookmarkStart w:id="4043" w:name="_Toc124357319"/>
      <w:bookmarkStart w:id="4044" w:name="_Toc130400654"/>
      <w:r w:rsidRPr="00126B3E">
        <w:rPr>
          <w:rtl/>
        </w:rPr>
        <w:t>בית מאיר או"ח סימן שט</w:t>
      </w:r>
      <w:bookmarkEnd w:id="4042"/>
      <w:r w:rsidRPr="00126B3E">
        <w:rPr>
          <w:rtl/>
        </w:rPr>
        <w:t xml:space="preserve"> (י)</w:t>
      </w:r>
      <w:bookmarkEnd w:id="4043"/>
      <w:bookmarkEnd w:id="4044"/>
    </w:p>
    <w:p w14:paraId="2BC17D90" w14:textId="77777777" w:rsidR="00F052A2" w:rsidRPr="00126B3E" w:rsidRDefault="00F052A2" w:rsidP="00F052A2">
      <w:pPr>
        <w:pStyle w:val="a7"/>
        <w:rPr>
          <w:rtl/>
        </w:rPr>
      </w:pPr>
      <w:bookmarkStart w:id="4045" w:name="_Toc124412362"/>
      <w:bookmarkStart w:id="4046" w:name="_Hlk123203605"/>
      <w:r w:rsidRPr="00126B3E">
        <w:rPr>
          <w:rFonts w:hint="cs"/>
          <w:rtl/>
        </w:rPr>
        <w:t>קו' הב"מ בט"ז דאי נר שעומד להכבות הוי כשוכח א"כ לר"ש יהיה מותר לטלטלו אף שהוא דולק</w:t>
      </w:r>
      <w:bookmarkEnd w:id="4045"/>
    </w:p>
    <w:p w14:paraId="38FAD74D" w14:textId="56B4C559" w:rsidR="00F052A2" w:rsidRPr="00110DB4" w:rsidRDefault="00F052A2" w:rsidP="0077200F">
      <w:pPr>
        <w:pStyle w:val="a3"/>
        <w:rPr>
          <w:vanish/>
          <w:rtl/>
        </w:rPr>
      </w:pPr>
      <w:r w:rsidRPr="00110DB4">
        <w:rPr>
          <w:rFonts w:hint="cs"/>
          <w:vanish/>
          <w:rtl/>
        </w:rPr>
        <w:t xml:space="preserve">במ"ש </w:t>
      </w:r>
      <w:r w:rsidRPr="00110DB4">
        <w:rPr>
          <w:rStyle w:val="aff4"/>
          <w:rFonts w:hint="cs"/>
          <w:vanish/>
          <w:rtl/>
        </w:rPr>
        <w:t>הט"ז</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Ref123167153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סא)</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דהא </w:t>
      </w:r>
      <w:r w:rsidRPr="00110DB4">
        <w:rPr>
          <w:rStyle w:val="aff4"/>
          <w:rFonts w:hint="cs"/>
          <w:vanish/>
          <w:rtl/>
        </w:rPr>
        <w:t>דהמרדכי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Ref123167153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סא)</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דמתיר טלטול נר שהדליקו בו באותו שבת לצורך גופו ומקומו, ס"ל כדעת </w:t>
      </w:r>
      <w:r w:rsidRPr="00110DB4">
        <w:rPr>
          <w:rStyle w:val="aff4"/>
          <w:rFonts w:hint="cs"/>
          <w:vanish/>
          <w:rtl/>
        </w:rPr>
        <w:t>ספר התרומות</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Ref124354966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יד)</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דבמניח ע"מ ליטלו אינו בסיס, </w:t>
      </w:r>
      <w:bookmarkEnd w:id="4046"/>
      <w:r w:rsidRPr="00110DB4">
        <w:rPr>
          <w:rFonts w:hint="cs"/>
          <w:vanish/>
          <w:rtl/>
        </w:rPr>
        <w:t xml:space="preserve">הקשה </w:t>
      </w:r>
      <w:r w:rsidRPr="00110DB4">
        <w:rPr>
          <w:rStyle w:val="aff4"/>
          <w:rFonts w:hint="cs"/>
          <w:vanish/>
          <w:rtl/>
        </w:rPr>
        <w:t>הבית מאיר</w:t>
      </w:r>
      <w:r w:rsidRPr="00110DB4">
        <w:rPr>
          <w:rStyle w:val="af2"/>
          <w:rFonts w:eastAsia="Guttman Hodes" w:hint="cs"/>
          <w:vanish/>
          <w:rtl/>
        </w:rPr>
        <w:t xml:space="preserve"> (סי' ש"ט על הט"ז סק"א) </w:t>
      </w:r>
      <w:r w:rsidRPr="00110DB4">
        <w:rPr>
          <w:rFonts w:hint="cs"/>
          <w:vanish/>
          <w:rtl/>
        </w:rPr>
        <w:t xml:space="preserve">דאי ס"ל </w:t>
      </w:r>
      <w:r w:rsidRPr="00110DB4">
        <w:rPr>
          <w:rStyle w:val="aff4"/>
          <w:rFonts w:hint="cs"/>
          <w:vanish/>
          <w:rtl/>
        </w:rPr>
        <w:t>למרדכי</w:t>
      </w:r>
      <w:r w:rsidRPr="00110DB4">
        <w:rPr>
          <w:rFonts w:hint="cs"/>
          <w:vanish/>
          <w:rtl/>
        </w:rPr>
        <w:t xml:space="preserve"> דהנר אינו בסיס לדבר האסור, א"כ אף בשעה שהוא דולק יהיה מותר לטלטלו לצורך גופו ומקומו, דלא חיישינן שמא יכבה, דקיי"ל כר"ש דדבר שאינו מתכוון מותר, ועיקר האיסור בטלטול נר הוא כיון דהוא בסיס לשלהבת, כדאיתא בגמ' לקמן</w:t>
      </w:r>
      <w:r w:rsidRPr="00110DB4">
        <w:rPr>
          <w:rStyle w:val="af2"/>
          <w:rFonts w:eastAsia="Guttman Hodes" w:hint="cs"/>
          <w:vanish/>
          <w:rtl/>
        </w:rPr>
        <w:t xml:space="preserve"> (מו:)</w:t>
      </w:r>
      <w:r w:rsidRPr="00110DB4">
        <w:rPr>
          <w:rFonts w:hint="cs"/>
          <w:vanish/>
          <w:rtl/>
        </w:rPr>
        <w:t xml:space="preserve">, ולביאור </w:t>
      </w:r>
      <w:r w:rsidRPr="00110DB4">
        <w:rPr>
          <w:rStyle w:val="aff4"/>
          <w:rFonts w:hint="cs"/>
          <w:vanish/>
          <w:rtl/>
        </w:rPr>
        <w:t>הט"ז</w:t>
      </w:r>
      <w:r w:rsidRPr="00110DB4">
        <w:rPr>
          <w:rFonts w:hint="cs"/>
          <w:vanish/>
          <w:rtl/>
        </w:rPr>
        <w:t xml:space="preserve"> דכיון שהנר עומד להכבות אינו כמניח אלא כשוכח, א"כ אין איסור טלטול בנר, והביא </w:t>
      </w:r>
      <w:r w:rsidRPr="00110DB4">
        <w:rPr>
          <w:rStyle w:val="aff4"/>
          <w:rFonts w:hint="cs"/>
          <w:vanish/>
          <w:rtl/>
        </w:rPr>
        <w:t>הבית מאיר</w:t>
      </w:r>
      <w:r w:rsidRPr="00110DB4">
        <w:rPr>
          <w:rFonts w:hint="cs"/>
          <w:vanish/>
          <w:rtl/>
        </w:rPr>
        <w:t xml:space="preserve"> דכעי"ז הקשה </w:t>
      </w:r>
      <w:r w:rsidRPr="00110DB4">
        <w:rPr>
          <w:rStyle w:val="aff4"/>
          <w:rFonts w:hint="cs"/>
          <w:vanish/>
          <w:rtl/>
        </w:rPr>
        <w:t>הרשב"א לקמן</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Ref124354714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מו)</w:t>
      </w:r>
      <w:r w:rsidRPr="00110DB4">
        <w:rPr>
          <w:rStyle w:val="af2"/>
          <w:rFonts w:eastAsia="Guttman Hodes"/>
          <w:vanish/>
          <w:rtl/>
        </w:rPr>
        <w:fldChar w:fldCharType="end"/>
      </w:r>
      <w:r w:rsidRPr="00110DB4">
        <w:rPr>
          <w:rFonts w:hint="cs"/>
          <w:vanish/>
          <w:rtl/>
        </w:rPr>
        <w:t>.</w:t>
      </w:r>
    </w:p>
    <w:p w14:paraId="0A228496" w14:textId="77777777" w:rsidR="00F052A2" w:rsidRPr="00D609C3" w:rsidRDefault="00F052A2" w:rsidP="00607ABE">
      <w:pPr>
        <w:pStyle w:val="a1"/>
        <w:rPr>
          <w:rtl/>
        </w:rPr>
      </w:pPr>
      <w:r w:rsidRPr="00D609C3">
        <w:rPr>
          <w:rtl/>
        </w:rPr>
        <w:t xml:space="preserve">אלא ע"כ צ"ל דס"ל כבעל התרומות שמביא והוא הי"א דכאן דזה לא הוי מניח וא"כ גם בנר שהדליקו באותו שבת יש להתיר לטלטלו לצורך גופו ומקומו ככל כלי שמלאכתו לאיסור. וא"י לדבריו דלהי"א לא מקרי הכלי בסיס לדבר איסור א"כ גם בעוד שהוא דולק ליתכשיר בטלטול דהא לשמא יכבה לא חיישינן דקיי"ל כר"ש דדבר שאין מתכוין שרי ועיין במ"א סי' רע"ו ס"ק י"א. ועיקר טעם טלטול בעוד שהוא דולק כדתירץ הגמרא דף מ"ו ע"ב הנח לנר שמן ופתילה דהכל נעשה בסיס לשלהבת וע"ש בתוס'. (ואפילו לדידן דקיי"ל כר"י במוקצה מחמת איסור זה אין מועיל לאיסור טלטול כדאיתא בתוס' מ"ב ע"ב ד"ה ואין) וא"כ דזה מה שהשלהבת ודאי יוכבה בשבת לא יהא קרוי מניח אלא שוכח ולא יהא בסיס לדבר האיסור מה יענו י"א אלו לגוף האיסור הרי אינו אלא בכנונא אגב קיטמא כמבואר שם בתוס'. ובאמת הרשב"א בחידושיו דף נ"א הקשה הכי מזה על דעה זו וז"ל גם הטעם שאמר שאינו בסיס לדבר האסור מפני שאינו אלא לצורך שעה אינו מחוור בעיני שהרי אסרו נר שמן ופתילה מפני שנעשו בסיס לדבר האיסור ואף על פי שאין </w:t>
      </w:r>
      <w:r w:rsidRPr="00D609C3">
        <w:rPr>
          <w:rtl/>
        </w:rPr>
        <w:t>הנר בסיס לכל היום אלא לצורך מקצת הלילה שהרי אדם מצפה מתי תכבה נירו עכ"ל.</w:t>
      </w:r>
    </w:p>
    <w:p w14:paraId="69451946" w14:textId="77777777" w:rsidR="00F052A2" w:rsidRPr="00126B3E" w:rsidRDefault="00F052A2" w:rsidP="00F052A2">
      <w:pPr>
        <w:pStyle w:val="a7"/>
        <w:rPr>
          <w:rtl/>
        </w:rPr>
      </w:pPr>
      <w:bookmarkStart w:id="4047" w:name="_Toc124412363"/>
      <w:r w:rsidRPr="00126B3E">
        <w:rPr>
          <w:rFonts w:hint="cs"/>
          <w:rtl/>
        </w:rPr>
        <w:t>בי' הב"מ דע"מ ליטלו מתיר כשנוטלו בשעה שהאיסור בעולם ואחר שכבה הנר ל"ה ע"מ ליטלו</w:t>
      </w:r>
      <w:bookmarkEnd w:id="4047"/>
    </w:p>
    <w:p w14:paraId="1AE787C5" w14:textId="77777777" w:rsidR="00F052A2" w:rsidRPr="00110DB4" w:rsidRDefault="00F052A2" w:rsidP="0077200F">
      <w:pPr>
        <w:pStyle w:val="a3"/>
        <w:rPr>
          <w:vanish/>
        </w:rPr>
      </w:pPr>
      <w:r w:rsidRPr="00110DB4">
        <w:rPr>
          <w:rFonts w:hint="cs"/>
          <w:vanish/>
          <w:rtl/>
        </w:rPr>
        <w:t xml:space="preserve">אלא כתב </w:t>
      </w:r>
      <w:r w:rsidRPr="00110DB4">
        <w:rPr>
          <w:rStyle w:val="aff4"/>
          <w:rFonts w:hint="cs"/>
          <w:vanish/>
          <w:rtl/>
        </w:rPr>
        <w:t>הבית מאיר</w:t>
      </w:r>
      <w:r w:rsidRPr="00110DB4">
        <w:rPr>
          <w:rFonts w:hint="cs"/>
          <w:vanish/>
          <w:rtl/>
        </w:rPr>
        <w:t xml:space="preserve"> דמוכח דאף לדעת </w:t>
      </w:r>
      <w:r w:rsidRPr="00110DB4">
        <w:rPr>
          <w:rStyle w:val="aff4"/>
          <w:rFonts w:hint="cs"/>
          <w:vanish/>
          <w:rtl/>
        </w:rPr>
        <w:t>ספר התרומות</w:t>
      </w:r>
      <w:r w:rsidRPr="00110DB4">
        <w:rPr>
          <w:rFonts w:hint="cs"/>
          <w:vanish/>
          <w:rtl/>
        </w:rPr>
        <w:t xml:space="preserve"> רק באופן שבדעתו להסיר את האיסור מהבסיס בזמן שהאיסור עדיין קיים בעולם, חשיב כשוכח, אבל בנר דדעתו שישמש לשלהבת כל זמן שהיא קיימת, ודאי דמודה </w:t>
      </w:r>
      <w:r w:rsidRPr="00110DB4">
        <w:rPr>
          <w:rStyle w:val="aff4"/>
          <w:rFonts w:hint="cs"/>
          <w:vanish/>
          <w:rtl/>
        </w:rPr>
        <w:t>ספר התרומות</w:t>
      </w:r>
      <w:r w:rsidRPr="00110DB4">
        <w:rPr>
          <w:rFonts w:hint="cs"/>
          <w:vanish/>
          <w:rtl/>
        </w:rPr>
        <w:t xml:space="preserve"> דהוי בסיס, דאף שהוא יודע דבאמצע שבת תוסר השלהבת מעל הנר, מ"מ כיון דהוא מחמת שאחר שתכבה לא יהיה צורך בבסיס, דהשלהבת לא תהיה בעולם, אבל כשהיא בעולם הוא רוצה שהנר יהיה בסיס גמור, לכן בכה"ג חשיב כמניח ולא כשוכח.</w:t>
      </w:r>
    </w:p>
    <w:p w14:paraId="3F505547" w14:textId="77777777" w:rsidR="00F052A2" w:rsidRPr="00D609C3" w:rsidRDefault="00F052A2" w:rsidP="00607ABE">
      <w:pPr>
        <w:pStyle w:val="a1"/>
      </w:pPr>
      <w:r w:rsidRPr="00D609C3">
        <w:rPr>
          <w:rtl/>
        </w:rPr>
        <w:t>א"ו דעת י"א אלו דלא חשו לקושי' זו וסברו דעד כאן לא אמרו דלא נעשה בסיס אלא מה שדעתו שיונח שם כל השבת היינו לאפוקי מה שבדעתו להסיר האיסור מן בסיסו אף שיהי' בעולם משא"כ שלהבת זה שבדעתו עכ"פ כל זמן שיהי' בעולם הכל יהי' בסיסו ודאי דמודי דמחשב בסיס לו אף שיודע שבאמצע שבת יסיר השלהבת היינו מפני שלא יהי' בעולם ולא יהי' צריך לבסיסו.</w:t>
      </w:r>
    </w:p>
    <w:p w14:paraId="07E44DED" w14:textId="77777777" w:rsidR="00F052A2" w:rsidRPr="00126B3E" w:rsidRDefault="00F052A2" w:rsidP="00D163D8">
      <w:pPr>
        <w:pStyle w:val="afffff7"/>
        <w:rPr>
          <w:rtl/>
        </w:rPr>
      </w:pPr>
      <w:bookmarkStart w:id="4048" w:name="_Toc124159218"/>
      <w:bookmarkStart w:id="4049" w:name="_Toc124357320"/>
      <w:bookmarkStart w:id="4050" w:name="_Toc130400655"/>
      <w:r w:rsidRPr="00126B3E">
        <w:rPr>
          <w:rFonts w:hint="cs"/>
          <w:rtl/>
        </w:rPr>
        <w:t>תוספת שבת סי' רעט ס</w:t>
      </w:r>
      <w:r w:rsidRPr="00126B3E">
        <w:rPr>
          <w:rFonts w:cs="Guttman Hodes" w:hint="cs"/>
          <w:rtl/>
        </w:rPr>
        <w:t>"</w:t>
      </w:r>
      <w:r w:rsidRPr="00126B3E">
        <w:rPr>
          <w:rFonts w:hint="cs"/>
          <w:rtl/>
        </w:rPr>
        <w:t>ק ד</w:t>
      </w:r>
      <w:bookmarkEnd w:id="4048"/>
      <w:r w:rsidRPr="00126B3E">
        <w:rPr>
          <w:rtl/>
        </w:rPr>
        <w:t xml:space="preserve"> (י)</w:t>
      </w:r>
      <w:bookmarkEnd w:id="4049"/>
      <w:bookmarkEnd w:id="4050"/>
    </w:p>
    <w:p w14:paraId="5C8E3B5D" w14:textId="77777777" w:rsidR="00F052A2" w:rsidRPr="00126B3E" w:rsidRDefault="00F052A2" w:rsidP="00F052A2">
      <w:pPr>
        <w:pStyle w:val="a7"/>
        <w:rPr>
          <w:rtl/>
        </w:rPr>
      </w:pPr>
      <w:bookmarkStart w:id="4051" w:name="_Toc124412364"/>
      <w:r w:rsidRPr="00126B3E">
        <w:rPr>
          <w:rFonts w:hint="cs"/>
          <w:rtl/>
        </w:rPr>
        <w:t>בי' התו"ש בתוס' ובסה"ת דרק מניח לכל השבת נעשה הבסיס טפל לאיסור דמבטלו לאיסור</w:t>
      </w:r>
      <w:bookmarkEnd w:id="4051"/>
      <w:r w:rsidRPr="00126B3E">
        <w:rPr>
          <w:rFonts w:hint="cs"/>
          <w:rtl/>
        </w:rPr>
        <w:t xml:space="preserve"> </w:t>
      </w:r>
    </w:p>
    <w:p w14:paraId="57883673" w14:textId="2FD22798" w:rsidR="00F052A2" w:rsidRPr="00110DB4" w:rsidRDefault="00F052A2" w:rsidP="0077200F">
      <w:pPr>
        <w:pStyle w:val="a3"/>
        <w:rPr>
          <w:vanish/>
        </w:rPr>
      </w:pPr>
      <w:bookmarkStart w:id="4052" w:name="_Ref124355820"/>
      <w:bookmarkStart w:id="4053" w:name="_Ref123204069"/>
      <w:r w:rsidRPr="00110DB4">
        <w:rPr>
          <w:rFonts w:hint="cs"/>
          <w:vanish/>
          <w:rtl/>
        </w:rPr>
        <w:t xml:space="preserve">במ"ש </w:t>
      </w:r>
      <w:r w:rsidRPr="00110DB4">
        <w:rPr>
          <w:rStyle w:val="aff4"/>
          <w:rFonts w:hint="cs"/>
          <w:vanish/>
          <w:rtl/>
        </w:rPr>
        <w:t>הט"ז</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Ref123167153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סא)</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דהא </w:t>
      </w:r>
      <w:r w:rsidRPr="00110DB4">
        <w:rPr>
          <w:rStyle w:val="aff4"/>
          <w:rFonts w:hint="cs"/>
          <w:vanish/>
          <w:rtl/>
        </w:rPr>
        <w:t>דהמרדכי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Ref123167153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סא)</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דמתיר טלטול נר שהדליקו בו באותו שבת לצורך גופו ומקומו, ס"ל כדעת </w:t>
      </w:r>
      <w:r w:rsidRPr="00110DB4">
        <w:rPr>
          <w:rStyle w:val="aff4"/>
          <w:rFonts w:hint="cs"/>
          <w:vanish/>
          <w:rtl/>
        </w:rPr>
        <w:t>ספר התרומות</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Ref124354966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יד)</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דבמניח ע"מ ליטלו אינו בסיס, דחה </w:t>
      </w:r>
      <w:r w:rsidRPr="00110DB4">
        <w:rPr>
          <w:rStyle w:val="aff4"/>
          <w:rFonts w:hint="cs"/>
          <w:vanish/>
          <w:rtl/>
        </w:rPr>
        <w:t>התוספת שבת</w:t>
      </w:r>
      <w:r w:rsidRPr="00110DB4">
        <w:rPr>
          <w:rStyle w:val="af2"/>
          <w:rFonts w:eastAsia="Guttman Hodes" w:hint="cs"/>
          <w:vanish/>
          <w:rtl/>
        </w:rPr>
        <w:t xml:space="preserve"> (סי' רע"ט סק"ד) </w:t>
      </w:r>
      <w:r w:rsidRPr="00110DB4">
        <w:rPr>
          <w:rFonts w:hint="cs"/>
          <w:vanish/>
          <w:rtl/>
        </w:rPr>
        <w:t xml:space="preserve">דהא דס"ל </w:t>
      </w:r>
      <w:r w:rsidRPr="00110DB4">
        <w:rPr>
          <w:rStyle w:val="aff4"/>
          <w:rFonts w:hint="cs"/>
          <w:vanish/>
          <w:rtl/>
        </w:rPr>
        <w:t xml:space="preserve">להתוס'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Ref124265593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ד)</w:t>
      </w:r>
      <w:r w:rsidRPr="00110DB4">
        <w:rPr>
          <w:rStyle w:val="af2"/>
          <w:rFonts w:eastAsia="Guttman Hodes"/>
          <w:vanish/>
          <w:rtl/>
        </w:rPr>
        <w:fldChar w:fldCharType="end"/>
      </w:r>
      <w:r w:rsidRPr="00110DB4">
        <w:rPr>
          <w:rStyle w:val="aff4"/>
          <w:rFonts w:hint="cs"/>
          <w:vanish/>
          <w:rtl/>
        </w:rPr>
        <w:t xml:space="preserve"> ולספר התרומות </w:t>
      </w:r>
      <w:r w:rsidRPr="00110DB4">
        <w:rPr>
          <w:rFonts w:hint="cs"/>
          <w:vanish/>
          <w:rtl/>
        </w:rPr>
        <w:t>דרק במניח לכל השבת הוי בסיס, הוא כיון דבכה"ג הוא מבטל את הבסיס לאיסור, ונעשה הבסיס כאיסור ממש, וכמבואר בדברי</w:t>
      </w:r>
      <w:r w:rsidRPr="00110DB4">
        <w:rPr>
          <w:rStyle w:val="aff4"/>
          <w:rFonts w:hint="cs"/>
          <w:vanish/>
          <w:rtl/>
        </w:rPr>
        <w:t xml:space="preserve"> רש"י לקמן</w:t>
      </w:r>
      <w:r w:rsidRPr="00110DB4">
        <w:rPr>
          <w:rStyle w:val="af2"/>
          <w:rFonts w:eastAsia="Guttman Hodes" w:hint="cs"/>
          <w:vanish/>
          <w:rtl/>
        </w:rPr>
        <w:t xml:space="preserve"> (מז. ד"ה לדבר) </w:t>
      </w:r>
      <w:r w:rsidRPr="00110DB4">
        <w:rPr>
          <w:rStyle w:val="af"/>
          <w:rFonts w:hint="cs"/>
          <w:vanish/>
          <w:rtl/>
        </w:rPr>
        <w:t xml:space="preserve">[דכתב דהכלי טפל לשלהבת כשהשלהבת עליו], </w:t>
      </w:r>
      <w:r w:rsidRPr="00110DB4">
        <w:rPr>
          <w:rFonts w:hint="cs"/>
          <w:vanish/>
          <w:rtl/>
        </w:rPr>
        <w:t>ולכן במקום דדעתו ליטלו באמצע השבת, מוכח דאינו מבטל את הבסיס לאיסור.</w:t>
      </w:r>
      <w:bookmarkEnd w:id="4052"/>
    </w:p>
    <w:p w14:paraId="1F9DC78D" w14:textId="77777777" w:rsidR="00F052A2" w:rsidRPr="00D609C3" w:rsidRDefault="00F052A2" w:rsidP="00607ABE">
      <w:pPr>
        <w:pStyle w:val="a1"/>
        <w:rPr>
          <w:rtl/>
        </w:rPr>
      </w:pPr>
      <w:r w:rsidRPr="00D609C3">
        <w:rPr>
          <w:rtl/>
        </w:rPr>
        <w:t xml:space="preserve">ויש מי שהתיר כתב הט"ז כאן ובסי' ש"ט ס"ק א' וסי' שי"א ס"ק י' משום </w:t>
      </w:r>
      <w:r w:rsidRPr="00D609C3">
        <w:rPr>
          <w:rFonts w:hint="cs"/>
          <w:rtl/>
        </w:rPr>
        <w:t>ד</w:t>
      </w:r>
      <w:r w:rsidRPr="00D609C3">
        <w:rPr>
          <w:rtl/>
        </w:rPr>
        <w:t xml:space="preserve">ס"ל כדעת התוס' ובעל התרומות שהובא בסי' ש"ט ס"ד דס"ל דלא הוי בסיס אלא כשהיה דעתו שיניח שם כל השבת ולכך נר לא מקרי בסיס מה"ט ע"ש שהאריך בזה ולפ"ר לפי מ"ש הב"ח שיש להקל במקום הפסד כדעת התרומות כמ"ש בסי' רע"ז א"כ גם במנורה יש להתיר מה"ט ולא משמע כן מסתימת דברי הפוסקים ולכן נראה דעד כאן לא התיר בעל התרומות שם אלא כשמניח עליו האיסור ודעתו להסיר אחר כך את האיסור משם הוא דלא מקרי בסיס לדידיה כיון דעיקר הטעם דבסיס אינו אלא משום דכיון דעשאה בסיס לאיסור בטלי לגבי איסור והוי כאיסור ממש כדפירש"י בדף מ"ז ומכיון שדעתו להסיר אותו ממנו הרי חזינן דלא בטלי לגבי </w:t>
      </w:r>
      <w:r w:rsidRPr="00D609C3">
        <w:rPr>
          <w:rFonts w:hint="cs"/>
          <w:rtl/>
        </w:rPr>
        <w:t>איסור.</w:t>
      </w:r>
    </w:p>
    <w:p w14:paraId="02FD23AC" w14:textId="77777777" w:rsidR="00F052A2" w:rsidRPr="00126B3E" w:rsidRDefault="00F052A2" w:rsidP="00F052A2">
      <w:pPr>
        <w:pStyle w:val="a7"/>
      </w:pPr>
      <w:bookmarkStart w:id="4054" w:name="_Toc124412365"/>
      <w:r w:rsidRPr="00126B3E">
        <w:rPr>
          <w:rFonts w:hint="cs"/>
          <w:rtl/>
        </w:rPr>
        <w:t>בי' התו"ש דבנר ע"ג מנורה הוא מבטלה לנר כ"ז שהנר דולק והוי בסיס גמור אף לתוס' וסה"ת</w:t>
      </w:r>
      <w:bookmarkEnd w:id="4054"/>
    </w:p>
    <w:p w14:paraId="444E40D8" w14:textId="77777777" w:rsidR="00F052A2" w:rsidRPr="00110DB4" w:rsidRDefault="00F052A2" w:rsidP="0077200F">
      <w:pPr>
        <w:pStyle w:val="a3"/>
        <w:rPr>
          <w:vanish/>
          <w:rtl/>
        </w:rPr>
      </w:pPr>
      <w:r w:rsidRPr="00110DB4">
        <w:rPr>
          <w:rFonts w:hint="cs"/>
          <w:vanish/>
          <w:rtl/>
        </w:rPr>
        <w:t xml:space="preserve">אבל במנורה שמניח עליה את הנר, כתב </w:t>
      </w:r>
      <w:r w:rsidRPr="00110DB4">
        <w:rPr>
          <w:rStyle w:val="aff4"/>
          <w:rFonts w:hint="cs"/>
          <w:vanish/>
          <w:rtl/>
        </w:rPr>
        <w:t>התוספת שבת</w:t>
      </w:r>
      <w:r w:rsidRPr="00110DB4">
        <w:rPr>
          <w:rFonts w:hint="cs"/>
          <w:vanish/>
          <w:rtl/>
        </w:rPr>
        <w:t xml:space="preserve"> דכ"ז שהנר דולק תהיה המנורה בסיס לנר, הוא עושה את המנורה בסיס גמור כ"ז שהנר נמצא בעין, וכשהוא דולק המנורה בטלה ממש לנר, ובזה הוי בסיס גמור, אף לדעת</w:t>
      </w:r>
      <w:r w:rsidRPr="00110DB4">
        <w:rPr>
          <w:rStyle w:val="aff4"/>
          <w:rFonts w:hint="cs"/>
          <w:vanish/>
          <w:rtl/>
        </w:rPr>
        <w:t xml:space="preserve"> התוס' וספר התרומות</w:t>
      </w:r>
      <w:r w:rsidRPr="00110DB4">
        <w:rPr>
          <w:rFonts w:hint="cs"/>
          <w:vanish/>
          <w:rtl/>
        </w:rPr>
        <w:t>.</w:t>
      </w:r>
      <w:bookmarkEnd w:id="4053"/>
    </w:p>
    <w:p w14:paraId="091A83A1" w14:textId="77777777" w:rsidR="00F052A2" w:rsidRPr="00D609C3" w:rsidRDefault="00F052A2" w:rsidP="00607ABE">
      <w:pPr>
        <w:pStyle w:val="a1"/>
        <w:rPr>
          <w:rtl/>
        </w:rPr>
      </w:pPr>
      <w:r w:rsidRPr="00D609C3">
        <w:rPr>
          <w:rtl/>
        </w:rPr>
        <w:t>אבל במנורה דהניח עליו את הנר שידלוק עליו עד שתכלה הרי עשאו בסיס לנר עד שתכלה כולה וכיון שעשאה מתחילה בסיס לנר כל זמן שישנו בעין בטלה לגביה ממש ואסור לכו"ע אף להתוס' והתרומות כן נראה לי ברור ולכן סתמו הפוסקים גבי נר שהדליקו באותו שבת ודוק</w:t>
      </w:r>
      <w:r w:rsidRPr="00D609C3">
        <w:rPr>
          <w:rFonts w:hint="cs"/>
          <w:rtl/>
        </w:rPr>
        <w:t>.</w:t>
      </w:r>
    </w:p>
    <w:p w14:paraId="593863D8" w14:textId="77777777" w:rsidR="00F052A2" w:rsidRPr="00126B3E" w:rsidRDefault="00F052A2" w:rsidP="00D163D8">
      <w:pPr>
        <w:pStyle w:val="afffff7"/>
      </w:pPr>
      <w:bookmarkStart w:id="4055" w:name="_Toc124159219"/>
      <w:bookmarkStart w:id="4056" w:name="_Toc124357321"/>
      <w:bookmarkStart w:id="4057" w:name="_Toc130400656"/>
      <w:r w:rsidRPr="00126B3E">
        <w:rPr>
          <w:rFonts w:hint="cs"/>
          <w:rtl/>
        </w:rPr>
        <w:t>באור הלכה סימן רעט סעיף ב</w:t>
      </w:r>
      <w:bookmarkEnd w:id="4055"/>
      <w:r w:rsidRPr="00126B3E">
        <w:rPr>
          <w:rtl/>
        </w:rPr>
        <w:t xml:space="preserve"> (י)</w:t>
      </w:r>
      <w:bookmarkEnd w:id="4056"/>
      <w:bookmarkEnd w:id="4057"/>
    </w:p>
    <w:p w14:paraId="635B43B0" w14:textId="77777777" w:rsidR="00F052A2" w:rsidRPr="00126B3E" w:rsidRDefault="00F052A2" w:rsidP="00F052A2">
      <w:pPr>
        <w:pStyle w:val="a7"/>
        <w:rPr>
          <w:rtl/>
        </w:rPr>
      </w:pPr>
      <w:bookmarkStart w:id="4058" w:name="_Toc124412366"/>
      <w:r w:rsidRPr="00126B3E">
        <w:rPr>
          <w:rFonts w:hint="cs"/>
          <w:rtl/>
        </w:rPr>
        <w:t>בי' הביה"ל דאף לדעת הט"ז ההיתר רק בנר שעוה אבל בנר שמן דהשמן הוקצה ביה"ש אסור</w:t>
      </w:r>
      <w:bookmarkEnd w:id="4058"/>
    </w:p>
    <w:p w14:paraId="3F409832" w14:textId="53AACB15" w:rsidR="00F052A2" w:rsidRPr="00110DB4" w:rsidRDefault="00F052A2" w:rsidP="0077200F">
      <w:pPr>
        <w:pStyle w:val="a3"/>
        <w:rPr>
          <w:vanish/>
          <w:rtl/>
        </w:rPr>
      </w:pPr>
      <w:r w:rsidRPr="00110DB4">
        <w:rPr>
          <w:rFonts w:hint="cs"/>
          <w:vanish/>
          <w:rtl/>
        </w:rPr>
        <w:t xml:space="preserve">הביא </w:t>
      </w:r>
      <w:r w:rsidRPr="00110DB4">
        <w:rPr>
          <w:rStyle w:val="aff4"/>
          <w:rFonts w:hint="cs"/>
          <w:vanish/>
          <w:rtl/>
        </w:rPr>
        <w:t>הביה"ל</w:t>
      </w:r>
      <w:r w:rsidRPr="00110DB4">
        <w:rPr>
          <w:rStyle w:val="af2"/>
          <w:rFonts w:eastAsia="Guttman Hodes" w:hint="cs"/>
          <w:vanish/>
          <w:rtl/>
        </w:rPr>
        <w:t xml:space="preserve"> (סי' רע"ט ב' ד"ה אפי') </w:t>
      </w:r>
      <w:r w:rsidRPr="00110DB4">
        <w:rPr>
          <w:rFonts w:hint="cs"/>
          <w:vanish/>
          <w:rtl/>
        </w:rPr>
        <w:t xml:space="preserve">את דברי </w:t>
      </w:r>
      <w:r w:rsidRPr="00110DB4">
        <w:rPr>
          <w:rStyle w:val="aff4"/>
          <w:rFonts w:hint="cs"/>
          <w:vanish/>
          <w:rtl/>
        </w:rPr>
        <w:t>הט"ז</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Ref123167153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סא)</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דכתב דלדעת </w:t>
      </w:r>
      <w:r w:rsidRPr="00110DB4">
        <w:rPr>
          <w:rStyle w:val="aff4"/>
          <w:rFonts w:hint="cs"/>
          <w:vanish/>
          <w:rtl/>
        </w:rPr>
        <w:t>ספר התרומה</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Ref124354966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יד)</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דבסיס הוא רק בדבר דדעתו א"כ בנר דעומד להכבות לכאו' אין המנורה נעשית בסיס לנר, דאין דעתו שישאר שם כל השבת,  אך הביא </w:t>
      </w:r>
      <w:r w:rsidRPr="00110DB4">
        <w:rPr>
          <w:rStyle w:val="aff4"/>
          <w:rFonts w:hint="cs"/>
          <w:vanish/>
          <w:rtl/>
        </w:rPr>
        <w:t>הביה"ל</w:t>
      </w:r>
      <w:r w:rsidRPr="00110DB4">
        <w:rPr>
          <w:rFonts w:hint="cs"/>
          <w:vanish/>
          <w:rtl/>
        </w:rPr>
        <w:t xml:space="preserve"> את דברי </w:t>
      </w:r>
      <w:r w:rsidRPr="00110DB4">
        <w:rPr>
          <w:rStyle w:val="aff4"/>
          <w:rFonts w:hint="cs"/>
          <w:vanish/>
          <w:rtl/>
        </w:rPr>
        <w:t>התוספת שבת</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Ref123204069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סה)</w:t>
      </w:r>
      <w:r w:rsidRPr="00110DB4">
        <w:rPr>
          <w:rStyle w:val="af2"/>
          <w:rFonts w:eastAsia="Guttman Hodes"/>
          <w:vanish/>
          <w:rtl/>
        </w:rPr>
        <w:fldChar w:fldCharType="end"/>
      </w:r>
      <w:r w:rsidRPr="00110DB4">
        <w:rPr>
          <w:rFonts w:hint="cs"/>
          <w:vanish/>
          <w:rtl/>
        </w:rPr>
        <w:t xml:space="preserve">, ואת דברי </w:t>
      </w:r>
      <w:r w:rsidRPr="00110DB4">
        <w:rPr>
          <w:rStyle w:val="aff4"/>
          <w:rFonts w:hint="cs"/>
          <w:vanish/>
          <w:rtl/>
        </w:rPr>
        <w:t>הפרמ"ג</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Ref124356014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סב)</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דדחו את דברי </w:t>
      </w:r>
      <w:r w:rsidRPr="00110DB4">
        <w:rPr>
          <w:rStyle w:val="aff4"/>
          <w:rFonts w:hint="cs"/>
          <w:vanish/>
          <w:rtl/>
        </w:rPr>
        <w:t>הט"ז</w:t>
      </w:r>
      <w:r w:rsidRPr="00110DB4">
        <w:rPr>
          <w:rFonts w:hint="cs"/>
          <w:vanish/>
          <w:rtl/>
        </w:rPr>
        <w:t xml:space="preserve">, והוסיף </w:t>
      </w:r>
      <w:r w:rsidRPr="00110DB4">
        <w:rPr>
          <w:rStyle w:val="aff4"/>
          <w:rFonts w:hint="cs"/>
          <w:vanish/>
          <w:rtl/>
        </w:rPr>
        <w:t>הביה"ל</w:t>
      </w:r>
      <w:r w:rsidRPr="00110DB4">
        <w:rPr>
          <w:rFonts w:hint="cs"/>
          <w:vanish/>
          <w:rtl/>
        </w:rPr>
        <w:t xml:space="preserve"> דכל הנדון הוא רק בנר שעוה, אבל בנר שמן ודאי דהוקצה השמן בבין השמשות, דהא אסור לנערו דהוא מכבה, וא"כ אף דעומד להכבות אסור לטלטלו אף לדעת </w:t>
      </w:r>
      <w:r w:rsidRPr="00110DB4">
        <w:rPr>
          <w:rStyle w:val="aff4"/>
          <w:rFonts w:hint="cs"/>
          <w:vanish/>
          <w:rtl/>
        </w:rPr>
        <w:t>הט"ז</w:t>
      </w:r>
      <w:r w:rsidRPr="00110DB4">
        <w:rPr>
          <w:rFonts w:hint="cs"/>
          <w:vanish/>
          <w:rtl/>
        </w:rPr>
        <w:t>.</w:t>
      </w:r>
    </w:p>
    <w:p w14:paraId="56A1C5A5" w14:textId="4ECF9924" w:rsidR="00D47F0E" w:rsidRPr="00D609C3" w:rsidRDefault="00F052A2" w:rsidP="00607ABE">
      <w:pPr>
        <w:pStyle w:val="a1"/>
        <w:rPr>
          <w:rtl/>
        </w:rPr>
      </w:pPr>
      <w:r w:rsidRPr="00D609C3">
        <w:rPr>
          <w:rFonts w:hint="cs"/>
          <w:rtl/>
        </w:rPr>
        <w:t>אפילו לצורך גופו וכו' עיין במ"ב במש"כ דאין חלוק וכו' ואפילו לדעת הסה"ת המובא בסימן ש"ט ס"ד לענין מניח אבן ע"פ החבית דס"ל דבסיס לא הוי אלא א"כ דעתו שישאר כן כל השבת והכא הלא הנר עומד להכבות א"כ הלא לא נעשית המנורה כלל בסיס להנר מ"מ הכא עדיפא דהוא איירי בדעתו לסלק האיסור מעל הבסיס בשבת ולכך לא נתבטל הבסיס לגביה משא"כ בזה שאין דעתו כלל לסלק אפילו ע"י א"י הנר מן המנורה עד שיכבה ממילא נעשית המנורה בסיס להנר מתחלת השבת ומגו דאתקצאי וכו' כ"כ בספר תו"ש דלא כט"ז גם בפמ"ג במ"ז ש"ט סק"א פקפק נגדו משום דלא דמי למניח אבן ע"פ החבית דשם לדעת סה"ת דלא נעשה בסיס אי בעי מנער בבה"ש גופא ולא אתקצאי כלל משא"כ בנר לא שייך זה דהא צריך לו בלילה דנר בשבת חובה ומגו דאתקצאי לבה"ש וכו' וכ"ז הוצרכנו אפילו לענין נר של שעוה וחלב אבל בנר של שמן בודאי אתקצאי הנר להשמן בבה"ש לכו"ע דהא לא שייך בו כלל נעור אז דהא אסור לנערו משום כבוי כדלעיל בסימן רע"ז [א"ר ומאמר מרדכי וכן מוכח בגמ' מ"ד דאפילו במנורה זוטרא דעומד ומצפה מתי יכבה השמן ג"כ ס"ל לר"י דקי"ל כוותיה דאסור כל השבת והיינו אפילו לצורך גופו ומקומו דאל"ה אפילו לר"ש אסור וכמו שכתב בבאור הגר"א]:</w:t>
      </w:r>
      <w:bookmarkEnd w:id="3977"/>
    </w:p>
    <w:p w14:paraId="72138B8F" w14:textId="6236427E" w:rsidR="00F052A2" w:rsidRPr="00D609C3" w:rsidRDefault="00F052A2" w:rsidP="00607ABE">
      <w:pPr>
        <w:pStyle w:val="a1"/>
        <w:numPr>
          <w:ilvl w:val="0"/>
          <w:numId w:val="0"/>
        </w:numPr>
        <w:rPr>
          <w:rtl/>
        </w:rPr>
        <w:sectPr w:rsidR="00F052A2" w:rsidRPr="00D609C3" w:rsidSect="00D47F0E">
          <w:footerReference w:type="default" r:id="rId132"/>
          <w:type w:val="continuous"/>
          <w:pgSz w:w="11906" w:h="16838"/>
          <w:pgMar w:top="720" w:right="720" w:bottom="720" w:left="720" w:header="283" w:footer="283" w:gutter="0"/>
          <w:cols w:num="2" w:space="567"/>
          <w:bidi/>
          <w:rtlGutter/>
        </w:sectPr>
      </w:pPr>
    </w:p>
    <w:p w14:paraId="38038D74" w14:textId="77777777" w:rsidR="00547D78" w:rsidRPr="00126B3E" w:rsidRDefault="00547D78" w:rsidP="00F052A2">
      <w:pPr>
        <w:keepNext/>
        <w:keepLines/>
        <w:spacing w:after="0" w:line="240" w:lineRule="auto"/>
        <w:outlineLvl w:val="1"/>
        <w:rPr>
          <w:rFonts w:ascii="FrankRuehl" w:eastAsia="Guttman Adii-Light" w:hAnsi="FrankRuehl" w:cs="Guttman Hodes"/>
          <w:b/>
          <w:bCs/>
          <w:noProof/>
          <w:sz w:val="24"/>
          <w:szCs w:val="24"/>
          <w:rtl/>
        </w:rPr>
        <w:sectPr w:rsidR="00547D78" w:rsidRPr="00126B3E" w:rsidSect="00FD3856">
          <w:type w:val="continuous"/>
          <w:pgSz w:w="11906" w:h="16838"/>
          <w:pgMar w:top="720" w:right="720" w:bottom="720" w:left="720" w:header="283" w:footer="283" w:gutter="0"/>
          <w:cols w:space="567"/>
          <w:bidi/>
          <w:rtlGutter/>
          <w:docGrid w:linePitch="299"/>
        </w:sectPr>
      </w:pPr>
    </w:p>
    <w:p w14:paraId="6CE5FFFB" w14:textId="77777777" w:rsidR="00902A17" w:rsidRPr="00126B3E" w:rsidRDefault="00902A17" w:rsidP="00133403">
      <w:pPr>
        <w:pStyle w:val="af9"/>
        <w:rPr>
          <w:rtl/>
        </w:rPr>
      </w:pPr>
      <w:bookmarkStart w:id="4059" w:name="_Toc130314203"/>
      <w:r w:rsidRPr="00126B3E">
        <w:rPr>
          <w:rFonts w:hint="cs"/>
          <w:rtl/>
        </w:rPr>
        <w:lastRenderedPageBreak/>
        <w:t>סימן י"א</w:t>
      </w:r>
      <w:bookmarkEnd w:id="4059"/>
    </w:p>
    <w:p w14:paraId="4E9A38E4" w14:textId="77777777" w:rsidR="00902A17" w:rsidRPr="00126B3E" w:rsidRDefault="00902A17" w:rsidP="00133403">
      <w:pPr>
        <w:pStyle w:val="af9"/>
        <w:rPr>
          <w:rtl/>
        </w:rPr>
      </w:pPr>
      <w:bookmarkStart w:id="4060" w:name="_Toc130314204"/>
      <w:r w:rsidRPr="00126B3E">
        <w:rPr>
          <w:rFonts w:hint="cs"/>
          <w:rtl/>
        </w:rPr>
        <w:t>סוגיית בסיס (ד')</w:t>
      </w:r>
      <w:bookmarkEnd w:id="4060"/>
    </w:p>
    <w:p w14:paraId="0D8574A6" w14:textId="77777777" w:rsidR="00902A17" w:rsidRPr="00126B3E" w:rsidRDefault="00902A17" w:rsidP="00133403">
      <w:pPr>
        <w:pStyle w:val="af9"/>
        <w:rPr>
          <w:rtl/>
        </w:rPr>
      </w:pPr>
      <w:bookmarkStart w:id="4061" w:name="_Toc130314205"/>
      <w:r w:rsidRPr="00126B3E">
        <w:rPr>
          <w:rFonts w:hint="cs"/>
          <w:rtl/>
        </w:rPr>
        <w:t>בסיס לאיסור והיתר / אי שיירים הוי הנחה לבסיס / בסיס בדבר גרוע ובאקראי</w:t>
      </w:r>
      <w:bookmarkEnd w:id="4061"/>
    </w:p>
    <w:p w14:paraId="53D8B468" w14:textId="77777777" w:rsidR="00902A17" w:rsidRPr="00126B3E" w:rsidRDefault="00902A17" w:rsidP="00902A17">
      <w:pPr>
        <w:keepNext/>
        <w:keepLines/>
        <w:spacing w:after="0" w:line="240" w:lineRule="auto"/>
        <w:jc w:val="center"/>
        <w:outlineLvl w:val="1"/>
        <w:rPr>
          <w:rFonts w:ascii="FrankRuehl" w:eastAsia="Guttman Adii-Light" w:hAnsi="FrankRuehl" w:cs="Guttman Hodes"/>
          <w:b/>
          <w:bCs/>
          <w:noProof/>
          <w:sz w:val="24"/>
          <w:szCs w:val="24"/>
          <w:rtl/>
        </w:rPr>
        <w:sectPr w:rsidR="00902A17" w:rsidRPr="00126B3E" w:rsidSect="00CD0FF5">
          <w:headerReference w:type="default" r:id="rId133"/>
          <w:footerReference w:type="default" r:id="rId134"/>
          <w:headerReference w:type="first" r:id="rId135"/>
          <w:footerReference w:type="first" r:id="rId136"/>
          <w:type w:val="oddPage"/>
          <w:pgSz w:w="11906" w:h="16838"/>
          <w:pgMar w:top="720" w:right="720" w:bottom="720" w:left="720" w:header="283" w:footer="283" w:gutter="0"/>
          <w:cols w:space="113"/>
          <w:bidi/>
          <w:rtlGutter/>
          <w:docGrid w:linePitch="299"/>
        </w:sectPr>
      </w:pPr>
      <w:r w:rsidRPr="00126B3E">
        <w:rPr>
          <w:rFonts w:ascii="FrankRuehl" w:eastAsia="Guttman Adii-Light" w:hAnsi="FrankRuehl" w:cs="Guttman Hodes"/>
          <w:b/>
          <w:bCs/>
          <w:noProof/>
          <w:sz w:val="24"/>
          <w:szCs w:val="24"/>
          <w:rtl/>
        </w:rPr>
        <w:t>~~~~~~~</w:t>
      </w:r>
      <w:r w:rsidRPr="00126B3E">
        <w:rPr>
          <w:rFonts w:ascii="FrankRuehl" w:eastAsia="Guttman Adii-Light" w:hAnsi="FrankRuehl" w:cs="Guttman Hodes" w:hint="cs"/>
          <w:b/>
          <w:bCs/>
          <w:noProof/>
          <w:sz w:val="24"/>
          <w:szCs w:val="24"/>
          <w:rtl/>
        </w:rPr>
        <w:t xml:space="preserve"> תוכן הענייני</w:t>
      </w:r>
      <w:r w:rsidRPr="00126B3E">
        <w:rPr>
          <w:rFonts w:ascii="FrankRuehl" w:eastAsia="Guttman Adii-Light" w:hAnsi="FrankRuehl" w:cs="Guttman Hodes" w:hint="eastAsia"/>
          <w:b/>
          <w:bCs/>
          <w:noProof/>
          <w:sz w:val="24"/>
          <w:szCs w:val="24"/>
          <w:rtl/>
        </w:rPr>
        <w:t>ם</w:t>
      </w:r>
      <w:r w:rsidRPr="00126B3E">
        <w:rPr>
          <w:rFonts w:ascii="FrankRuehl" w:eastAsia="Guttman Adii-Light" w:hAnsi="FrankRuehl" w:cs="Guttman Hodes" w:hint="cs"/>
          <w:b/>
          <w:bCs/>
          <w:noProof/>
          <w:sz w:val="24"/>
          <w:szCs w:val="24"/>
          <w:rtl/>
        </w:rPr>
        <w:t xml:space="preserve"> </w:t>
      </w:r>
      <w:r w:rsidRPr="00126B3E">
        <w:rPr>
          <w:rFonts w:ascii="FrankRuehl" w:eastAsia="Guttman Adii-Light" w:hAnsi="FrankRuehl" w:cs="Guttman Hodes"/>
          <w:b/>
          <w:bCs/>
          <w:noProof/>
          <w:sz w:val="24"/>
          <w:szCs w:val="24"/>
          <w:rtl/>
        </w:rPr>
        <w:t>~~~~~~~</w:t>
      </w:r>
    </w:p>
    <w:p w14:paraId="3B8DEB26" w14:textId="77777777" w:rsidR="00902A17" w:rsidRPr="00126B3E" w:rsidRDefault="00902A17" w:rsidP="00902A17">
      <w:pPr>
        <w:pStyle w:val="TOC1"/>
        <w:rPr>
          <w:rFonts w:asciiTheme="minorHAnsi" w:hAnsiTheme="minorHAnsi" w:cstheme="minorBidi"/>
          <w:b/>
          <w:bCs w:val="0"/>
          <w:caps w:val="0"/>
          <w:sz w:val="22"/>
          <w:szCs w:val="22"/>
          <w:rtl/>
        </w:rPr>
      </w:pPr>
      <w:r w:rsidRPr="00126B3E">
        <w:rPr>
          <w:rtl/>
        </w:rPr>
        <w:fldChar w:fldCharType="begin"/>
      </w:r>
      <w:r w:rsidRPr="00126B3E">
        <w:rPr>
          <w:rtl/>
        </w:rPr>
        <w:instrText xml:space="preserve"> </w:instrText>
      </w:r>
      <w:r w:rsidRPr="00126B3E">
        <w:rPr>
          <w:rFonts w:hint="cs"/>
        </w:rPr>
        <w:instrText>TOC</w:instrText>
      </w:r>
      <w:r w:rsidRPr="00126B3E">
        <w:rPr>
          <w:rFonts w:hint="cs"/>
          <w:rtl/>
        </w:rPr>
        <w:instrText xml:space="preserve"> \</w:instrText>
      </w:r>
      <w:r w:rsidRPr="00126B3E">
        <w:rPr>
          <w:rFonts w:hint="cs"/>
        </w:rPr>
        <w:instrText>n \p " " \h \z \t</w:instrText>
      </w:r>
      <w:r w:rsidRPr="00126B3E">
        <w:rPr>
          <w:rFonts w:hint="cs"/>
          <w:rtl/>
        </w:rPr>
        <w:instrText xml:space="preserve"> "כותרת 1,2,כות קט,3,כות מק פנ,1"</w:instrText>
      </w:r>
      <w:r w:rsidRPr="00126B3E">
        <w:rPr>
          <w:rtl/>
        </w:rPr>
        <w:instrText xml:space="preserve"> </w:instrText>
      </w:r>
      <w:r w:rsidRPr="00126B3E">
        <w:rPr>
          <w:rtl/>
        </w:rPr>
        <w:fldChar w:fldCharType="separate"/>
      </w:r>
      <w:hyperlink w:anchor="_Toc125325132" w:history="1">
        <w:r w:rsidRPr="00126B3E">
          <w:rPr>
            <w:rStyle w:val="Hyperlink"/>
            <w:rtl/>
          </w:rPr>
          <w:t>בגדר הבסיס באפר ובבי' המוקצה להו"א</w:t>
        </w:r>
      </w:hyperlink>
    </w:p>
    <w:p w14:paraId="4E82E3D3" w14:textId="77777777" w:rsidR="00902A17" w:rsidRPr="00126B3E" w:rsidRDefault="005A2860" w:rsidP="00902A17">
      <w:pPr>
        <w:pStyle w:val="TOC2"/>
        <w:rPr>
          <w:rFonts w:cstheme="minorBidi"/>
          <w:b w:val="0"/>
          <w:bCs w:val="0"/>
          <w:sz w:val="22"/>
          <w:szCs w:val="22"/>
          <w:rtl/>
        </w:rPr>
      </w:pPr>
      <w:hyperlink w:anchor="_Toc125325133" w:history="1">
        <w:r w:rsidR="00902A17" w:rsidRPr="00126B3E">
          <w:rPr>
            <w:rStyle w:val="Hyperlink"/>
            <w:rtl/>
          </w:rPr>
          <w:t>בי' רש"י ותוס' בהו"א דהאפר מוקצה ואפ"ה המחתה מתירתו</w:t>
        </w:r>
      </w:hyperlink>
    </w:p>
    <w:p w14:paraId="0E6AF963" w14:textId="77777777" w:rsidR="00902A17" w:rsidRPr="00A23279" w:rsidRDefault="005A2860" w:rsidP="009F6D17">
      <w:pPr>
        <w:pStyle w:val="a2"/>
        <w:numPr>
          <w:ilvl w:val="0"/>
          <w:numId w:val="28"/>
        </w:numPr>
        <w:rPr>
          <w:rFonts w:asciiTheme="minorHAnsi" w:eastAsiaTheme="minorEastAsia" w:hAnsiTheme="minorHAnsi" w:cstheme="minorBidi"/>
          <w:sz w:val="22"/>
          <w:szCs w:val="22"/>
          <w:rtl/>
        </w:rPr>
      </w:pPr>
      <w:hyperlink w:anchor="_Toc125325134" w:history="1">
        <w:r w:rsidR="00902A17" w:rsidRPr="00126B3E">
          <w:rPr>
            <w:rStyle w:val="Hyperlink"/>
            <w:rtl/>
          </w:rPr>
          <w:t>בי' רש"י בהו"א דהאפר מוקצה דא"צ לו ומותר לטלטלו אגב המחתה שיש לה תורת כלי</w:t>
        </w:r>
      </w:hyperlink>
    </w:p>
    <w:p w14:paraId="38EDF560"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35" w:history="1">
        <w:r w:rsidR="00902A17" w:rsidRPr="00126B3E">
          <w:rPr>
            <w:rStyle w:val="Hyperlink"/>
            <w:rtl/>
          </w:rPr>
          <w:t>בי' רש"י דבאבן וכלכלה הכלכלה טפלה לאבן ונעשית בסיס לה וה"ה במחתה ואפר דהוי בסיס</w:t>
        </w:r>
      </w:hyperlink>
    </w:p>
    <w:p w14:paraId="1BEB3660"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36" w:history="1">
        <w:r w:rsidR="00902A17" w:rsidRPr="00126B3E">
          <w:rPr>
            <w:rStyle w:val="Hyperlink"/>
            <w:rtl/>
          </w:rPr>
          <w:t>בי' רש"י דקושית הגמ' מריו"ח באבן וכלכללה היא מריו"ח על ריו"ח דס"ל כר"י במוקצה</w:t>
        </w:r>
      </w:hyperlink>
    </w:p>
    <w:p w14:paraId="2991B3D4"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37" w:history="1">
        <w:r w:rsidR="00902A17" w:rsidRPr="00126B3E">
          <w:rPr>
            <w:rStyle w:val="Hyperlink"/>
            <w:rtl/>
          </w:rPr>
          <w:t>בי' הר"ן ברש"י דהאפר מוקצה או דהוסק בשבת דהוא נולד או דאפר מחתה אינו מוכן</w:t>
        </w:r>
      </w:hyperlink>
    </w:p>
    <w:p w14:paraId="55AC9345"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38" w:history="1">
        <w:r w:rsidR="00902A17" w:rsidRPr="00126B3E">
          <w:rPr>
            <w:rStyle w:val="Hyperlink"/>
            <w:rtl/>
          </w:rPr>
          <w:t>בי' התוס' דבהו"א סברה הגמ' דאפר מחתה הוא מוקצה</w:t>
        </w:r>
      </w:hyperlink>
    </w:p>
    <w:p w14:paraId="589AB44D"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39" w:history="1">
        <w:r w:rsidR="00902A17" w:rsidRPr="00126B3E">
          <w:rPr>
            <w:rStyle w:val="Hyperlink"/>
            <w:rtl/>
          </w:rPr>
          <w:t>קו' התוס' דאמאי מק' הגמ' מריו"ח בכלכלה ולא ממתני' דכר ומעות דצריך לנער ואסור לטלטל</w:t>
        </w:r>
      </w:hyperlink>
    </w:p>
    <w:p w14:paraId="4203DFF0"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40" w:history="1">
        <w:r w:rsidR="00902A17" w:rsidRPr="00126B3E">
          <w:rPr>
            <w:rStyle w:val="Hyperlink"/>
            <w:rtl/>
          </w:rPr>
          <w:t>תי' התוס' דהו"א דבכר ומעות ואבן וחבית הא דצריך לנער הוא רק בדבר חשוב ולא באפר</w:t>
        </w:r>
      </w:hyperlink>
    </w:p>
    <w:p w14:paraId="29B2DE98"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41" w:history="1">
        <w:r w:rsidR="00902A17" w:rsidRPr="00126B3E">
          <w:rPr>
            <w:rStyle w:val="Hyperlink"/>
            <w:rtl/>
          </w:rPr>
          <w:t>תי' הראש יוסף דבמחתה איירי בצריך למקומה ובמעות וכר מותר אבל באבן הוי בסיס ואסור</w:t>
        </w:r>
      </w:hyperlink>
    </w:p>
    <w:p w14:paraId="4E122FFB"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42" w:history="1">
        <w:r w:rsidR="00902A17" w:rsidRPr="00126B3E">
          <w:rPr>
            <w:rStyle w:val="Hyperlink"/>
            <w:rtl/>
          </w:rPr>
          <w:t>בי' הראש יוסף ברש"י בהו"א האפר מוקצה דא"צ לו ולתוס' דמחתה לא מוקצה או הוסק מער"ש</w:t>
        </w:r>
      </w:hyperlink>
    </w:p>
    <w:p w14:paraId="2AC783F4"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43" w:history="1">
        <w:r w:rsidR="00902A17" w:rsidRPr="00126B3E">
          <w:rPr>
            <w:rStyle w:val="Hyperlink"/>
            <w:rtl/>
          </w:rPr>
          <w:t>בי' הראש יוסף דהגמ' מקשה מכלכלה ולא מנר דנר דהוא בסיס יותר דהשלהבת צריכה את הנר</w:t>
        </w:r>
      </w:hyperlink>
    </w:p>
    <w:p w14:paraId="431E0454" w14:textId="77777777" w:rsidR="00902A17" w:rsidRPr="00126B3E" w:rsidRDefault="005A2860" w:rsidP="00902A17">
      <w:pPr>
        <w:pStyle w:val="TOC2"/>
        <w:rPr>
          <w:rFonts w:cstheme="minorBidi"/>
          <w:b w:val="0"/>
          <w:bCs w:val="0"/>
          <w:sz w:val="22"/>
          <w:szCs w:val="22"/>
          <w:rtl/>
        </w:rPr>
      </w:pPr>
      <w:hyperlink w:anchor="_Toc125325144" w:history="1">
        <w:r w:rsidR="00902A17" w:rsidRPr="00126B3E">
          <w:rPr>
            <w:rStyle w:val="Hyperlink"/>
            <w:rtl/>
          </w:rPr>
          <w:t>בבי' רש"י דאפר שא"צ לו הוי מוקצה ובמ"ש רש"י דהוא לד' ר"י</w:t>
        </w:r>
      </w:hyperlink>
    </w:p>
    <w:p w14:paraId="7198D870"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45" w:history="1">
        <w:r w:rsidR="00902A17" w:rsidRPr="00126B3E">
          <w:rPr>
            <w:rStyle w:val="Hyperlink"/>
            <w:rtl/>
          </w:rPr>
          <w:t>קו' המהרש"א ברש"י דהאפר בסיס לר"ש דאינו ראוי ותי' דהאפר ראוי לכיסוי ול"ה בסיס לר"ש</w:t>
        </w:r>
      </w:hyperlink>
    </w:p>
    <w:p w14:paraId="0FB43D4C"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46" w:history="1">
        <w:r w:rsidR="00902A17" w:rsidRPr="00126B3E">
          <w:rPr>
            <w:rStyle w:val="Hyperlink"/>
            <w:rtl/>
          </w:rPr>
          <w:t>בי' הראש יוסף ברש"י דביאר כראב"ד דמקצת האפר מער"ש והוי מוקצה לר"י כנר דולק בביה"ש</w:t>
        </w:r>
      </w:hyperlink>
    </w:p>
    <w:p w14:paraId="10A042C9"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47" w:history="1">
        <w:r w:rsidR="00902A17" w:rsidRPr="00126B3E">
          <w:rPr>
            <w:rStyle w:val="Hyperlink"/>
            <w:rtl/>
          </w:rPr>
          <w:t>קו' הפנ"י דמשמע ברש"י דהאפר לא מוקצה בעצמו אלא דא"צ לו והא מער"ש מוכן ובשבת נולד</w:t>
        </w:r>
      </w:hyperlink>
    </w:p>
    <w:p w14:paraId="6F2ED901"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48" w:history="1">
        <w:r w:rsidR="00902A17" w:rsidRPr="00126B3E">
          <w:rPr>
            <w:rStyle w:val="Hyperlink"/>
            <w:rtl/>
          </w:rPr>
          <w:t>קו' הפנ"י דמקו' הגמ' מאפר לאבן שבכלכלה משמע דהאפר מוקצה בעצמו ואסור אף לצוגו"מ</w:t>
        </w:r>
      </w:hyperlink>
    </w:p>
    <w:p w14:paraId="73480035"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49" w:history="1">
        <w:r w:rsidR="00902A17" w:rsidRPr="00126B3E">
          <w:rPr>
            <w:rStyle w:val="Hyperlink"/>
            <w:rtl/>
          </w:rPr>
          <w:t>קו' הפנ"י ברש"י דאי הוסק בשבת הוי נולד והוא בסיס אף לר"ש כנר ולא רק לר"י כבי' רש"י</w:t>
        </w:r>
      </w:hyperlink>
    </w:p>
    <w:p w14:paraId="2C3CF368"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50" w:history="1">
        <w:r w:rsidR="00902A17" w:rsidRPr="00126B3E">
          <w:rPr>
            <w:rStyle w:val="Hyperlink"/>
            <w:rtl/>
          </w:rPr>
          <w:t>תי' הפנ"י דרק באיסור דאו' מודה ר"ש דהוי בסיס אך עדיין ק' דהאפר נולד ולא רק דא"צ לו</w:t>
        </w:r>
      </w:hyperlink>
    </w:p>
    <w:p w14:paraId="3952A3E4"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51" w:history="1">
        <w:r w:rsidR="00902A17" w:rsidRPr="00126B3E">
          <w:rPr>
            <w:rStyle w:val="Hyperlink"/>
            <w:rtl/>
          </w:rPr>
          <w:t>בי' הפנ"י ברש"י דהאפר נשאר במחתה מער"ש ואפר מחתה אינו מוכן כאפר כירה וצריך הזמנה</w:t>
        </w:r>
      </w:hyperlink>
    </w:p>
    <w:p w14:paraId="326623C4"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52" w:history="1">
        <w:r w:rsidR="00902A17" w:rsidRPr="00126B3E">
          <w:rPr>
            <w:rStyle w:val="Hyperlink"/>
            <w:rtl/>
          </w:rPr>
          <w:t>הבי' הב' בפנ"י דמהמסקנא מבו' דלהו"א ל"ה מוקצה דא"צ לו ומהקו' בכלכלה מבו' דהיינו לר"י</w:t>
        </w:r>
      </w:hyperlink>
    </w:p>
    <w:p w14:paraId="1376EA0D" w14:textId="77777777" w:rsidR="00902A17" w:rsidRPr="00126B3E" w:rsidRDefault="005A2860" w:rsidP="00902A17">
      <w:pPr>
        <w:pStyle w:val="TOC2"/>
        <w:rPr>
          <w:rFonts w:cstheme="minorBidi"/>
          <w:b w:val="0"/>
          <w:bCs w:val="0"/>
          <w:sz w:val="22"/>
          <w:szCs w:val="22"/>
          <w:rtl/>
        </w:rPr>
      </w:pPr>
      <w:hyperlink w:anchor="_Toc125325153" w:history="1">
        <w:r w:rsidR="00902A17" w:rsidRPr="00126B3E">
          <w:rPr>
            <w:rStyle w:val="Hyperlink"/>
            <w:rtl/>
          </w:rPr>
          <w:t>בי' הרמב"ן דבהו"א איירי באפר מחתה דק דאין דעתו עליו</w:t>
        </w:r>
      </w:hyperlink>
    </w:p>
    <w:p w14:paraId="53FDB203"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54" w:history="1">
        <w:r w:rsidR="00902A17" w:rsidRPr="00126B3E">
          <w:rPr>
            <w:rStyle w:val="Hyperlink"/>
            <w:rtl/>
          </w:rPr>
          <w:t>בי' הרמב"ן בהו"א דהוסק מעריו"ט ואפר מחתה דק ואינו מוכן דאין דעתו עליו ומוקצה בסתמא</w:t>
        </w:r>
      </w:hyperlink>
    </w:p>
    <w:p w14:paraId="46A30D42"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55" w:history="1">
        <w:r w:rsidR="00902A17" w:rsidRPr="00126B3E">
          <w:rPr>
            <w:rStyle w:val="Hyperlink"/>
            <w:rtl/>
          </w:rPr>
          <w:t>בי' הרמב"ן דבהו"א האפר מוקצה כיון שלא היה צריך לו לכיסוי ובי' הרמב"ן דזה עיקר בי' רש"י</w:t>
        </w:r>
      </w:hyperlink>
    </w:p>
    <w:p w14:paraId="78407397" w14:textId="77777777" w:rsidR="00902A17" w:rsidRPr="00126B3E" w:rsidRDefault="005A2860" w:rsidP="00902A17">
      <w:pPr>
        <w:pStyle w:val="TOC2"/>
        <w:rPr>
          <w:rFonts w:cstheme="minorBidi"/>
          <w:b w:val="0"/>
          <w:bCs w:val="0"/>
          <w:sz w:val="22"/>
          <w:szCs w:val="22"/>
          <w:rtl/>
        </w:rPr>
      </w:pPr>
      <w:hyperlink w:anchor="_Toc125325156" w:history="1">
        <w:r w:rsidR="00902A17" w:rsidRPr="00126B3E">
          <w:rPr>
            <w:rStyle w:val="Hyperlink"/>
            <w:rtl/>
          </w:rPr>
          <w:t>בי' הריטב"א דהאפר נולד אך כשמל"א לצוגו"מ ל"ה בסיס</w:t>
        </w:r>
      </w:hyperlink>
    </w:p>
    <w:p w14:paraId="5B9F6728"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57" w:history="1">
        <w:r w:rsidR="00902A17" w:rsidRPr="00126B3E">
          <w:rPr>
            <w:rStyle w:val="Hyperlink"/>
            <w:rtl/>
          </w:rPr>
          <w:t>בי' הריטב"א דלהו"א האפר הוא נולד ואפ"ה רבי מתיר לצוגו"מ ככל כשמל"א דל"ה בסיס</w:t>
        </w:r>
      </w:hyperlink>
    </w:p>
    <w:p w14:paraId="0D455AC0"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58" w:history="1">
        <w:r w:rsidR="00902A17" w:rsidRPr="00126B3E">
          <w:rPr>
            <w:rStyle w:val="Hyperlink"/>
            <w:rtl/>
          </w:rPr>
          <w:t>בי' הריטב"א בקו' מכלכלה ופירות דמבו' בריו"ח דרק בסיס להיתר ואיסור מותר ולא מחתה ואפר</w:t>
        </w:r>
      </w:hyperlink>
    </w:p>
    <w:p w14:paraId="38B73CD6" w14:textId="77777777" w:rsidR="00902A17" w:rsidRPr="00126B3E" w:rsidRDefault="005A2860" w:rsidP="00902A17">
      <w:pPr>
        <w:pStyle w:val="TOC2"/>
        <w:rPr>
          <w:rFonts w:cstheme="minorBidi"/>
          <w:b w:val="0"/>
          <w:bCs w:val="0"/>
          <w:sz w:val="22"/>
          <w:szCs w:val="22"/>
          <w:rtl/>
        </w:rPr>
      </w:pPr>
      <w:hyperlink w:anchor="_Toc125325159" w:history="1">
        <w:r w:rsidR="00902A17" w:rsidRPr="00126B3E">
          <w:rPr>
            <w:rStyle w:val="Hyperlink"/>
            <w:rtl/>
          </w:rPr>
          <w:t>בי' הר"ן בקו' מכלכלה ופירות דרק בסיס לאיסור והיתר מותר</w:t>
        </w:r>
      </w:hyperlink>
    </w:p>
    <w:p w14:paraId="68A5A359"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60" w:history="1">
        <w:r w:rsidR="00902A17" w:rsidRPr="00126B3E">
          <w:rPr>
            <w:rStyle w:val="Hyperlink"/>
            <w:rtl/>
          </w:rPr>
          <w:t>בי' הר"ן דבהו"א האפר מוקצה ומקו' הגמ' מכלכלה עם פירות מבו' דהכנונא בסיס לאיסור והיתר</w:t>
        </w:r>
      </w:hyperlink>
    </w:p>
    <w:p w14:paraId="357883B8" w14:textId="77777777" w:rsidR="00902A17" w:rsidRPr="00126B3E" w:rsidRDefault="005A2860" w:rsidP="00902A17">
      <w:pPr>
        <w:pStyle w:val="TOC2"/>
        <w:rPr>
          <w:rFonts w:cstheme="minorBidi"/>
          <w:b w:val="0"/>
          <w:bCs w:val="0"/>
          <w:sz w:val="22"/>
          <w:szCs w:val="22"/>
          <w:rtl/>
        </w:rPr>
      </w:pPr>
      <w:hyperlink w:anchor="_Toc125325161" w:history="1">
        <w:r w:rsidR="00902A17" w:rsidRPr="00126B3E">
          <w:rPr>
            <w:rStyle w:val="Hyperlink"/>
            <w:rtl/>
          </w:rPr>
          <w:t>בי' המיוחס לר"ן דא"א לומר דהוסק בשבת וכר"ש דהא הוי נולד</w:t>
        </w:r>
      </w:hyperlink>
    </w:p>
    <w:p w14:paraId="6B620361"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62" w:history="1">
        <w:r w:rsidR="00902A17" w:rsidRPr="00126B3E">
          <w:rPr>
            <w:rStyle w:val="Hyperlink"/>
            <w:rtl/>
          </w:rPr>
          <w:t>בי' המיוחס לר"ן דא"א לומר דהוסק בשבת וכר"ש דהא מודה בנולד אלא דאפר מחתה מוקצה</w:t>
        </w:r>
      </w:hyperlink>
    </w:p>
    <w:p w14:paraId="2A28A2C4" w14:textId="77777777" w:rsidR="00902A17" w:rsidRPr="00126B3E" w:rsidRDefault="005A2860" w:rsidP="00902A17">
      <w:pPr>
        <w:pStyle w:val="TOC1"/>
        <w:rPr>
          <w:rFonts w:asciiTheme="minorHAnsi" w:hAnsiTheme="minorHAnsi" w:cstheme="minorBidi"/>
          <w:b/>
          <w:bCs w:val="0"/>
          <w:caps w:val="0"/>
          <w:sz w:val="22"/>
          <w:szCs w:val="22"/>
          <w:rtl/>
        </w:rPr>
      </w:pPr>
      <w:hyperlink w:anchor="_Toc125325163" w:history="1">
        <w:r w:rsidR="00902A17" w:rsidRPr="00126B3E">
          <w:rPr>
            <w:rStyle w:val="Hyperlink"/>
            <w:rtl/>
          </w:rPr>
          <w:t>~~~~~~~~~~~~~~~~~~~~~~~~~~~~</w:t>
        </w:r>
      </w:hyperlink>
    </w:p>
    <w:p w14:paraId="73F8FCDC" w14:textId="77777777" w:rsidR="00902A17" w:rsidRPr="00126B3E" w:rsidRDefault="005A2860" w:rsidP="00902A17">
      <w:pPr>
        <w:pStyle w:val="TOC1"/>
        <w:rPr>
          <w:rFonts w:asciiTheme="minorHAnsi" w:hAnsiTheme="minorHAnsi" w:cstheme="minorBidi"/>
          <w:b/>
          <w:bCs w:val="0"/>
          <w:caps w:val="0"/>
          <w:sz w:val="22"/>
          <w:szCs w:val="22"/>
          <w:rtl/>
        </w:rPr>
      </w:pPr>
      <w:hyperlink w:anchor="_Toc125325164" w:history="1">
        <w:r w:rsidR="00902A17" w:rsidRPr="00126B3E">
          <w:rPr>
            <w:rStyle w:val="Hyperlink"/>
            <w:rtl/>
          </w:rPr>
          <w:t>הבי' דהאפר מוכן והוי בסיס גם להיתר</w:t>
        </w:r>
      </w:hyperlink>
    </w:p>
    <w:p w14:paraId="320984F3" w14:textId="77777777" w:rsidR="00902A17" w:rsidRPr="00126B3E" w:rsidRDefault="005A2860" w:rsidP="00902A17">
      <w:pPr>
        <w:pStyle w:val="TOC2"/>
        <w:rPr>
          <w:rFonts w:cstheme="minorBidi"/>
          <w:b w:val="0"/>
          <w:bCs w:val="0"/>
          <w:sz w:val="22"/>
          <w:szCs w:val="22"/>
          <w:rtl/>
        </w:rPr>
      </w:pPr>
      <w:hyperlink w:anchor="_Toc125325165" w:history="1">
        <w:r w:rsidR="00902A17" w:rsidRPr="00126B3E">
          <w:rPr>
            <w:rStyle w:val="Hyperlink"/>
            <w:rtl/>
          </w:rPr>
          <w:t>בי' רש"י ותוס' דלמסקנא האפר מוכן ואגבו מטלטל את המחתה</w:t>
        </w:r>
      </w:hyperlink>
    </w:p>
    <w:p w14:paraId="323E3006"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66" w:history="1">
        <w:r w:rsidR="00902A17" w:rsidRPr="00126B3E">
          <w:rPr>
            <w:rStyle w:val="Hyperlink"/>
            <w:rtl/>
          </w:rPr>
          <w:t>בי' רש"י במסקנא דצריך את האפר לכיסוי ואף שיש שברי עצים מותר ככלכלה עם פירות ואבן</w:t>
        </w:r>
      </w:hyperlink>
    </w:p>
    <w:p w14:paraId="16C5368A"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67" w:history="1">
        <w:r w:rsidR="00902A17" w:rsidRPr="00126B3E">
          <w:rPr>
            <w:rStyle w:val="Hyperlink"/>
            <w:rtl/>
          </w:rPr>
          <w:t>בי' רש"י ותוס' דלמסקנא ההיתר ברבי הוא במחתה בשביל האפר שצריך לו דאינו מוקצה כהו"א</w:t>
        </w:r>
      </w:hyperlink>
    </w:p>
    <w:p w14:paraId="26CA163D"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68" w:history="1">
        <w:r w:rsidR="00902A17" w:rsidRPr="00126B3E">
          <w:rPr>
            <w:rStyle w:val="Hyperlink"/>
            <w:rtl/>
          </w:rPr>
          <w:t>בי' תוס' דלמסקנא רבי איירי באפר מער"ש ומוכן לכיסוי ואגבו מטלטל כבסיס להיתר ואיסור</w:t>
        </w:r>
      </w:hyperlink>
    </w:p>
    <w:p w14:paraId="31C3EE4A"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69" w:history="1">
        <w:r w:rsidR="00902A17" w:rsidRPr="00126B3E">
          <w:rPr>
            <w:rStyle w:val="Hyperlink"/>
            <w:rtl/>
          </w:rPr>
          <w:t>בי' הריטב"א ברש"י דלמסקנא ברבי מטלטל לצורך האפר אף שא"צ את מחתה דהיא טפלה לו</w:t>
        </w:r>
      </w:hyperlink>
    </w:p>
    <w:p w14:paraId="44995557"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70" w:history="1">
        <w:r w:rsidR="00902A17" w:rsidRPr="00126B3E">
          <w:rPr>
            <w:rStyle w:val="Hyperlink"/>
            <w:rtl/>
          </w:rPr>
          <w:t>בי' הריטב"א דהחידוש בכנונא דהאפר מתיר הוא חידוש גדול יותר מכלכלה ופירות דהם חשובין</w:t>
        </w:r>
      </w:hyperlink>
    </w:p>
    <w:p w14:paraId="496BB6E2"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71" w:history="1">
        <w:r w:rsidR="00902A17" w:rsidRPr="00126B3E">
          <w:rPr>
            <w:rStyle w:val="Hyperlink"/>
            <w:rtl/>
          </w:rPr>
          <w:t>בי' התורא"ש דהכנונא היא בסיס לאיסור והיתר והחידוש דאף דהשברי עצים חשובין יותר מותר</w:t>
        </w:r>
      </w:hyperlink>
    </w:p>
    <w:p w14:paraId="4453D27E"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72" w:history="1">
        <w:r w:rsidR="00902A17" w:rsidRPr="00126B3E">
          <w:rPr>
            <w:rStyle w:val="Hyperlink"/>
            <w:rtl/>
          </w:rPr>
          <w:t>בי' המיוחס לר"ן ברש"י דלכיסוי מותר לטלטל הכלי או האפר וביש שברי עצים ואין אפר אסור</w:t>
        </w:r>
      </w:hyperlink>
    </w:p>
    <w:p w14:paraId="5EBF162C"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73" w:history="1">
        <w:r w:rsidR="00902A17" w:rsidRPr="00126B3E">
          <w:rPr>
            <w:rStyle w:val="Hyperlink"/>
            <w:rtl/>
          </w:rPr>
          <w:t>בי' הרדב"ז בשיטמ"ק דהכנונא מותרת ככוסות דאינה מיוחדת רק להסקה וראויה לעוד שימוש</w:t>
        </w:r>
      </w:hyperlink>
    </w:p>
    <w:p w14:paraId="63C26D20" w14:textId="77777777" w:rsidR="00902A17" w:rsidRPr="00126B3E" w:rsidRDefault="005A2860" w:rsidP="00902A17">
      <w:pPr>
        <w:pStyle w:val="TOC2"/>
        <w:rPr>
          <w:rFonts w:cstheme="minorBidi"/>
          <w:b w:val="0"/>
          <w:bCs w:val="0"/>
          <w:sz w:val="22"/>
          <w:szCs w:val="22"/>
          <w:rtl/>
        </w:rPr>
      </w:pPr>
      <w:hyperlink w:anchor="_Toc125325174" w:history="1">
        <w:r w:rsidR="00902A17" w:rsidRPr="00126B3E">
          <w:rPr>
            <w:rStyle w:val="Hyperlink"/>
            <w:rtl/>
          </w:rPr>
          <w:t>בי' הרמב"ן ברש"י דהו"א דבפירות מותר ואפר ושמן ל"מ להתיר</w:t>
        </w:r>
      </w:hyperlink>
    </w:p>
    <w:p w14:paraId="34E147FB"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75" w:history="1">
        <w:r w:rsidR="00902A17" w:rsidRPr="00126B3E">
          <w:rPr>
            <w:rStyle w:val="Hyperlink"/>
            <w:rtl/>
          </w:rPr>
          <w:t>בי' הרמב"ן ברש"י דלמסקנא רבי איירי באפר מוכן ולא באפר מחתה ומותר אף בשברי עצים</w:t>
        </w:r>
      </w:hyperlink>
    </w:p>
    <w:p w14:paraId="41933C7A"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76" w:history="1">
        <w:r w:rsidR="00902A17" w:rsidRPr="00126B3E">
          <w:rPr>
            <w:rStyle w:val="Hyperlink"/>
            <w:rtl/>
          </w:rPr>
          <w:t>קו' הרמב"ן ברש"י דאמאי מק' הגמ' משברי פתילה ולא הביאה ראיה מכלכלה ואבן דמותר</w:t>
        </w:r>
      </w:hyperlink>
    </w:p>
    <w:p w14:paraId="4883FB6C"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77" w:history="1">
        <w:r w:rsidR="00902A17" w:rsidRPr="00126B3E">
          <w:rPr>
            <w:rStyle w:val="Hyperlink"/>
            <w:rtl/>
          </w:rPr>
          <w:t>תי' הרמב"ן דשברי עצים לא בטלי לאפר כשברי פתילה לשמן ומותר אך פירות חשיבי מאבן</w:t>
        </w:r>
      </w:hyperlink>
    </w:p>
    <w:p w14:paraId="0A5135AE"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78" w:history="1">
        <w:r w:rsidR="00902A17" w:rsidRPr="00126B3E">
          <w:rPr>
            <w:rStyle w:val="Hyperlink"/>
            <w:rtl/>
          </w:rPr>
          <w:t>תי' הר"ן דהו"א דבפירות דחשיבי כלפי אבן מותר אבל בשניהם שוין ל"ה בסיס לאיסור והיתר</w:t>
        </w:r>
      </w:hyperlink>
    </w:p>
    <w:p w14:paraId="688506B6"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79" w:history="1">
        <w:r w:rsidR="00902A17" w:rsidRPr="00126B3E">
          <w:rPr>
            <w:rStyle w:val="Hyperlink"/>
            <w:rtl/>
          </w:rPr>
          <w:t>תי' הרמב"ן דהו"א אבן אין דרכה בכלכלה אך שברי עצים ופתילה זה מקומם והטלטול בשבילם</w:t>
        </w:r>
      </w:hyperlink>
    </w:p>
    <w:p w14:paraId="525F5E4A" w14:textId="77777777" w:rsidR="00902A17" w:rsidRPr="00126B3E" w:rsidRDefault="005A2860" w:rsidP="00902A17">
      <w:pPr>
        <w:pStyle w:val="TOC2"/>
        <w:rPr>
          <w:rFonts w:cstheme="minorBidi"/>
          <w:b w:val="0"/>
          <w:bCs w:val="0"/>
          <w:sz w:val="22"/>
          <w:szCs w:val="22"/>
          <w:rtl/>
        </w:rPr>
      </w:pPr>
      <w:hyperlink w:anchor="_Toc125325180" w:history="1">
        <w:r w:rsidR="00902A17" w:rsidRPr="00126B3E">
          <w:rPr>
            <w:rStyle w:val="Hyperlink"/>
            <w:rtl/>
          </w:rPr>
          <w:t>בי' הרמב"ן בתוס' דהאפר במחתה מתיר טלטול כנונא לר"ש</w:t>
        </w:r>
      </w:hyperlink>
    </w:p>
    <w:p w14:paraId="2FB1257C"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81" w:history="1">
        <w:r w:rsidR="00902A17" w:rsidRPr="00126B3E">
          <w:rPr>
            <w:rStyle w:val="Hyperlink"/>
            <w:rtl/>
          </w:rPr>
          <w:t>בי' הי"מ ברמב"ן דלמסקנא איירי באפר מחתה וכר"ש דמותר וכנונא היינו מחתה כדביאר הערוך</w:t>
        </w:r>
      </w:hyperlink>
    </w:p>
    <w:p w14:paraId="39F7CF67"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82" w:history="1">
        <w:r w:rsidR="00902A17" w:rsidRPr="00126B3E">
          <w:rPr>
            <w:rStyle w:val="Hyperlink"/>
            <w:rtl/>
          </w:rPr>
          <w:t>קו' הרמב"ן דאמאי לא פשטו דס"ל כר"ש ובי' הרמב"ן דביאורו בתוס' הוא כדרך ביאורו ברש"י</w:t>
        </w:r>
      </w:hyperlink>
    </w:p>
    <w:p w14:paraId="72DC7596"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83" w:history="1">
        <w:r w:rsidR="00902A17" w:rsidRPr="00126B3E">
          <w:rPr>
            <w:rStyle w:val="Hyperlink"/>
            <w:rtl/>
          </w:rPr>
          <w:t>קו' הרמב"ן ברש"י ותוס' דלא מחלקינן בין אפר סתם למחתה ועוד דהכנונא כלי ומתיר ככוסות</w:t>
        </w:r>
      </w:hyperlink>
    </w:p>
    <w:p w14:paraId="0E97ED29" w14:textId="77777777" w:rsidR="00902A17" w:rsidRPr="00126B3E" w:rsidRDefault="005A2860" w:rsidP="00902A17">
      <w:pPr>
        <w:pStyle w:val="TOC1"/>
        <w:rPr>
          <w:rFonts w:asciiTheme="minorHAnsi" w:hAnsiTheme="minorHAnsi" w:cstheme="minorBidi"/>
          <w:b/>
          <w:bCs w:val="0"/>
          <w:caps w:val="0"/>
          <w:sz w:val="22"/>
          <w:szCs w:val="22"/>
          <w:rtl/>
        </w:rPr>
      </w:pPr>
      <w:hyperlink w:anchor="_Toc125325184" w:history="1">
        <w:r w:rsidR="00902A17" w:rsidRPr="00126B3E">
          <w:rPr>
            <w:rStyle w:val="Hyperlink"/>
            <w:rtl/>
          </w:rPr>
          <w:t>עוד ביאורים דהוי בסיס להיתר ואיסור</w:t>
        </w:r>
      </w:hyperlink>
    </w:p>
    <w:p w14:paraId="7572067F" w14:textId="77777777" w:rsidR="00902A17" w:rsidRPr="00126B3E" w:rsidRDefault="005A2860" w:rsidP="00902A17">
      <w:pPr>
        <w:pStyle w:val="TOC2"/>
        <w:rPr>
          <w:rFonts w:cstheme="minorBidi"/>
          <w:b w:val="0"/>
          <w:bCs w:val="0"/>
          <w:sz w:val="22"/>
          <w:szCs w:val="22"/>
          <w:rtl/>
        </w:rPr>
      </w:pPr>
      <w:hyperlink w:anchor="_Toc125325185" w:history="1">
        <w:r w:rsidR="00902A17" w:rsidRPr="00126B3E">
          <w:rPr>
            <w:rStyle w:val="Hyperlink"/>
            <w:rtl/>
          </w:rPr>
          <w:t>בי' הראב"ד דרק מקצת האפר מוקצה והוא בסיס לאיסור והיתר</w:t>
        </w:r>
      </w:hyperlink>
    </w:p>
    <w:p w14:paraId="327036B7"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86" w:history="1">
        <w:r w:rsidR="00902A17" w:rsidRPr="00126B3E">
          <w:rPr>
            <w:rStyle w:val="Hyperlink"/>
            <w:rtl/>
          </w:rPr>
          <w:t>בי' הראב"ד דמקצת האפר מוכן מער"ש ומקצתו הוסק בשבת ומוקצה והוי בסיס לאיסור והיתר</w:t>
        </w:r>
      </w:hyperlink>
    </w:p>
    <w:p w14:paraId="15EFD8A2"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87" w:history="1">
        <w:r w:rsidR="00902A17" w:rsidRPr="00126B3E">
          <w:rPr>
            <w:rStyle w:val="Hyperlink"/>
            <w:rtl/>
          </w:rPr>
          <w:t>בי' הראש יוסף בראב"ד דא"א לבאר ברבי דההיתר אף שיש שברי עצים דהעיקר חסר בספר</w:t>
        </w:r>
      </w:hyperlink>
    </w:p>
    <w:p w14:paraId="2D5683A3" w14:textId="77777777" w:rsidR="00902A17" w:rsidRPr="00126B3E" w:rsidRDefault="005A2860" w:rsidP="00902A17">
      <w:pPr>
        <w:pStyle w:val="TOC2"/>
        <w:rPr>
          <w:rFonts w:cstheme="minorBidi"/>
          <w:b w:val="0"/>
          <w:bCs w:val="0"/>
          <w:sz w:val="22"/>
          <w:szCs w:val="22"/>
          <w:rtl/>
        </w:rPr>
      </w:pPr>
      <w:hyperlink w:anchor="_Toc125325188" w:history="1">
        <w:r w:rsidR="00902A17" w:rsidRPr="00126B3E">
          <w:rPr>
            <w:rStyle w:val="Hyperlink"/>
            <w:rtl/>
          </w:rPr>
          <w:t>בי' המיוחס לר"ן דקרטין מוקצה והמחתה בסיס גם לאפר המותר</w:t>
        </w:r>
      </w:hyperlink>
    </w:p>
    <w:p w14:paraId="6B04D450"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89" w:history="1">
        <w:r w:rsidR="00902A17" w:rsidRPr="00126B3E">
          <w:rPr>
            <w:rStyle w:val="Hyperlink"/>
            <w:rtl/>
          </w:rPr>
          <w:t>בי' המיוחס לר"ן דהקרטין מוקצה והמחתה בסיס לקרטין ולאפר המותר אך ל"מ כן בלשון הגמ'</w:t>
        </w:r>
      </w:hyperlink>
    </w:p>
    <w:p w14:paraId="3351E192" w14:textId="77777777" w:rsidR="00902A17" w:rsidRPr="00126B3E" w:rsidRDefault="005A2860" w:rsidP="00902A17">
      <w:pPr>
        <w:pStyle w:val="TOC2"/>
        <w:rPr>
          <w:rFonts w:cstheme="minorBidi"/>
          <w:b w:val="0"/>
          <w:bCs w:val="0"/>
          <w:sz w:val="22"/>
          <w:szCs w:val="22"/>
          <w:rtl/>
        </w:rPr>
      </w:pPr>
      <w:hyperlink w:anchor="_Toc125325190" w:history="1">
        <w:r w:rsidR="00902A17" w:rsidRPr="00126B3E">
          <w:rPr>
            <w:rStyle w:val="Hyperlink"/>
            <w:rtl/>
          </w:rPr>
          <w:t>בי' הרא"ה דכנונא יש בו מקום לאש ולמים וכשכבה ל"ה בסיס</w:t>
        </w:r>
      </w:hyperlink>
    </w:p>
    <w:p w14:paraId="67477614"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91" w:history="1">
        <w:r w:rsidR="00902A17" w:rsidRPr="00126B3E">
          <w:rPr>
            <w:rStyle w:val="Hyperlink"/>
            <w:rtl/>
          </w:rPr>
          <w:t>בי' הרא"ה דהכנונא הוא כמוליאר שיש מקום לאש ואחר שכבה ל"ה בסיס דיש בו מקום למים</w:t>
        </w:r>
      </w:hyperlink>
    </w:p>
    <w:p w14:paraId="3B89C784" w14:textId="77777777" w:rsidR="00902A17" w:rsidRPr="00126B3E" w:rsidRDefault="005A2860" w:rsidP="00902A17">
      <w:pPr>
        <w:pStyle w:val="TOC2"/>
        <w:rPr>
          <w:rFonts w:cstheme="minorBidi"/>
          <w:b w:val="0"/>
          <w:bCs w:val="0"/>
          <w:sz w:val="22"/>
          <w:szCs w:val="22"/>
          <w:rtl/>
        </w:rPr>
      </w:pPr>
      <w:hyperlink w:anchor="_Toc125325192" w:history="1">
        <w:r w:rsidR="00902A17" w:rsidRPr="00126B3E">
          <w:rPr>
            <w:rStyle w:val="Hyperlink"/>
            <w:rtl/>
          </w:rPr>
          <w:t>בי' התורי"ד דבכנונא האפר חשוב יותר משברי עצים האסורים</w:t>
        </w:r>
      </w:hyperlink>
    </w:p>
    <w:p w14:paraId="2FB7DC29"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93" w:history="1">
        <w:r w:rsidR="00902A17" w:rsidRPr="00126B3E">
          <w:rPr>
            <w:rStyle w:val="Hyperlink"/>
            <w:rtl/>
          </w:rPr>
          <w:t>בי' התורי"ד בקו' משברי פתילה דאף שיש שמן הם אוסרים וה"ה שברי עצים אף שיש אפר</w:t>
        </w:r>
      </w:hyperlink>
    </w:p>
    <w:p w14:paraId="3B85D621"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94" w:history="1">
        <w:r w:rsidR="00902A17" w:rsidRPr="00126B3E">
          <w:rPr>
            <w:rStyle w:val="Hyperlink"/>
            <w:rtl/>
          </w:rPr>
          <w:t>בי' התורי"ד דבכדי להתיר בסיס צריך היתר חשוב כפירות ואפר דחשיבי מאבן משברי עצים</w:t>
        </w:r>
      </w:hyperlink>
    </w:p>
    <w:p w14:paraId="18748389" w14:textId="77777777" w:rsidR="00902A17" w:rsidRPr="00126B3E" w:rsidRDefault="005A2860" w:rsidP="00902A17">
      <w:pPr>
        <w:pStyle w:val="TOC1"/>
        <w:rPr>
          <w:rFonts w:asciiTheme="minorHAnsi" w:hAnsiTheme="minorHAnsi" w:cstheme="minorBidi"/>
          <w:b/>
          <w:bCs w:val="0"/>
          <w:caps w:val="0"/>
          <w:sz w:val="22"/>
          <w:szCs w:val="22"/>
          <w:rtl/>
        </w:rPr>
      </w:pPr>
      <w:hyperlink w:anchor="_Toc125325195" w:history="1">
        <w:r w:rsidR="00902A17" w:rsidRPr="00126B3E">
          <w:rPr>
            <w:rStyle w:val="Hyperlink"/>
            <w:rtl/>
          </w:rPr>
          <w:t>~~~~~~~~~~~~~~~~~~~~~~~~~~~~</w:t>
        </w:r>
      </w:hyperlink>
    </w:p>
    <w:p w14:paraId="48E6E68D" w14:textId="77777777" w:rsidR="00902A17" w:rsidRPr="00126B3E" w:rsidRDefault="005A2860" w:rsidP="00902A17">
      <w:pPr>
        <w:pStyle w:val="TOC1"/>
        <w:rPr>
          <w:rFonts w:asciiTheme="minorHAnsi" w:hAnsiTheme="minorHAnsi" w:cstheme="minorBidi"/>
          <w:b/>
          <w:bCs w:val="0"/>
          <w:caps w:val="0"/>
          <w:sz w:val="22"/>
          <w:szCs w:val="22"/>
          <w:rtl/>
        </w:rPr>
      </w:pPr>
      <w:hyperlink w:anchor="_Toc125325196" w:history="1">
        <w:r w:rsidR="00902A17" w:rsidRPr="00126B3E">
          <w:rPr>
            <w:rStyle w:val="Hyperlink"/>
            <w:rtl/>
          </w:rPr>
          <w:t>ד' הרמב"ן דצורך הכלי מבטל איסור</w:t>
        </w:r>
      </w:hyperlink>
    </w:p>
    <w:p w14:paraId="5D278983" w14:textId="77777777" w:rsidR="00902A17" w:rsidRPr="00126B3E" w:rsidRDefault="005A2860" w:rsidP="00902A17">
      <w:pPr>
        <w:pStyle w:val="TOC2"/>
        <w:rPr>
          <w:rFonts w:cstheme="minorBidi"/>
          <w:b w:val="0"/>
          <w:bCs w:val="0"/>
          <w:sz w:val="22"/>
          <w:szCs w:val="22"/>
          <w:rtl/>
        </w:rPr>
      </w:pPr>
      <w:hyperlink w:anchor="_Toc125325197" w:history="1">
        <w:r w:rsidR="00902A17" w:rsidRPr="00126B3E">
          <w:rPr>
            <w:rStyle w:val="Hyperlink"/>
            <w:rtl/>
          </w:rPr>
          <w:t>בי' הרמב"ן דהכל בטל לכלי דמטלטל לצורך כלי ולא לצורכן</w:t>
        </w:r>
      </w:hyperlink>
    </w:p>
    <w:p w14:paraId="50D33BB5"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98" w:history="1">
        <w:r w:rsidR="00902A17" w:rsidRPr="00126B3E">
          <w:rPr>
            <w:rStyle w:val="Hyperlink"/>
            <w:rtl/>
          </w:rPr>
          <w:t>בי' הרמב"ן דהוסק בשבת ורבי כר"ש בנר והכנונא מתירה דל"ה בסיס לאפר מדעת מער"ש</w:t>
        </w:r>
      </w:hyperlink>
    </w:p>
    <w:p w14:paraId="52A675C8"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199" w:history="1">
        <w:r w:rsidR="00902A17" w:rsidRPr="00126B3E">
          <w:rPr>
            <w:rStyle w:val="Hyperlink"/>
            <w:rtl/>
          </w:rPr>
          <w:t>בי' הרמב"ן דהאפר בטל לכלי ואף השברי עצים החשובין בטלים דנוטל לצורך הכלי ולא לצורכן</w:t>
        </w:r>
      </w:hyperlink>
    </w:p>
    <w:p w14:paraId="57014A21"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00" w:history="1">
        <w:r w:rsidR="00902A17" w:rsidRPr="00126B3E">
          <w:rPr>
            <w:rStyle w:val="Hyperlink"/>
            <w:rtl/>
          </w:rPr>
          <w:t>בי' הרא"ה דכיון שהאפר בטל לכנונא וא"א לנער את הכנונא דהאפר יטנף הכל מותר לטלטל</w:t>
        </w:r>
      </w:hyperlink>
    </w:p>
    <w:p w14:paraId="6785B0F9"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01" w:history="1">
        <w:r w:rsidR="00902A17" w:rsidRPr="00126B3E">
          <w:rPr>
            <w:rStyle w:val="Hyperlink"/>
            <w:rtl/>
          </w:rPr>
          <w:t>בי' המיוחס לר"ן בשם הרא"ה דהחידוש גם דהכלי ראוי וגם שהאפר והשברי עצים בטלים לכלי</w:t>
        </w:r>
      </w:hyperlink>
    </w:p>
    <w:p w14:paraId="0EE32A42"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02" w:history="1">
        <w:r w:rsidR="00902A17" w:rsidRPr="00126B3E">
          <w:rPr>
            <w:rStyle w:val="Hyperlink"/>
            <w:rtl/>
          </w:rPr>
          <w:t>בי' הר"ן ברמב"ן דאבן בכלכלה אינה בטלה דעומדת להנחה בכלכלה ול"ד לאפר ושברי עצים</w:t>
        </w:r>
      </w:hyperlink>
    </w:p>
    <w:p w14:paraId="3BD8EBBC" w14:textId="77777777" w:rsidR="00902A17" w:rsidRPr="00126B3E" w:rsidRDefault="005A2860" w:rsidP="00902A17">
      <w:pPr>
        <w:pStyle w:val="TOC2"/>
        <w:rPr>
          <w:rFonts w:cstheme="minorBidi"/>
          <w:b w:val="0"/>
          <w:bCs w:val="0"/>
          <w:sz w:val="22"/>
          <w:szCs w:val="22"/>
          <w:rtl/>
        </w:rPr>
      </w:pPr>
      <w:hyperlink w:anchor="_Toc125325203" w:history="1">
        <w:r w:rsidR="00902A17" w:rsidRPr="00126B3E">
          <w:rPr>
            <w:rStyle w:val="Hyperlink"/>
            <w:rtl/>
          </w:rPr>
          <w:t>הוכחת הרמב"ן משיורי כוסות דהשירים בטלים כאפר לכנונא</w:t>
        </w:r>
      </w:hyperlink>
    </w:p>
    <w:p w14:paraId="0BD86943"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04" w:history="1">
        <w:r w:rsidR="00902A17" w:rsidRPr="00126B3E">
          <w:rPr>
            <w:rStyle w:val="Hyperlink"/>
            <w:rtl/>
          </w:rPr>
          <w:t>בי' הרמב"ן דמוכח משיורי כוסות דהשיריים בטלים לכלי כיון דאינו נוטלה לצורך השיריים</w:t>
        </w:r>
      </w:hyperlink>
    </w:p>
    <w:p w14:paraId="084ADA47" w14:textId="77777777" w:rsidR="00902A17" w:rsidRPr="00126B3E" w:rsidRDefault="005A2860" w:rsidP="00902A17">
      <w:pPr>
        <w:pStyle w:val="TOC1"/>
        <w:rPr>
          <w:rFonts w:asciiTheme="minorHAnsi" w:hAnsiTheme="minorHAnsi" w:cstheme="minorBidi"/>
          <w:b/>
          <w:bCs w:val="0"/>
          <w:caps w:val="0"/>
          <w:sz w:val="22"/>
          <w:szCs w:val="22"/>
          <w:rtl/>
        </w:rPr>
      </w:pPr>
      <w:hyperlink w:anchor="_Toc125325205" w:history="1">
        <w:r w:rsidR="00902A17" w:rsidRPr="00126B3E">
          <w:rPr>
            <w:rStyle w:val="Hyperlink"/>
            <w:rtl/>
          </w:rPr>
          <w:t>בי' הריטב"א דשיריים ל"ה כהנחה לבסיס</w:t>
        </w:r>
      </w:hyperlink>
    </w:p>
    <w:p w14:paraId="3AA48C57" w14:textId="77777777" w:rsidR="00902A17" w:rsidRPr="00126B3E" w:rsidRDefault="005A2860" w:rsidP="00902A17">
      <w:pPr>
        <w:pStyle w:val="TOC2"/>
        <w:rPr>
          <w:rFonts w:cstheme="minorBidi"/>
          <w:b w:val="0"/>
          <w:bCs w:val="0"/>
          <w:sz w:val="22"/>
          <w:szCs w:val="22"/>
          <w:rtl/>
        </w:rPr>
      </w:pPr>
      <w:hyperlink w:anchor="_Toc125325206" w:history="1">
        <w:r w:rsidR="00902A17" w:rsidRPr="00126B3E">
          <w:rPr>
            <w:rStyle w:val="Hyperlink"/>
            <w:rtl/>
          </w:rPr>
          <w:t>בי' הריטב"א ברמב"ן דלא הניח שיריים לדעת עצמן ול"ה הנחה</w:t>
        </w:r>
      </w:hyperlink>
    </w:p>
    <w:p w14:paraId="55A8C86F"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07" w:history="1">
        <w:r w:rsidR="00902A17" w:rsidRPr="00126B3E">
          <w:rPr>
            <w:rStyle w:val="Hyperlink"/>
            <w:rtl/>
          </w:rPr>
          <w:t>בי' הריטב"א דאבן בכלכלה ומעות בכר בסיס דצריך להניחם אבל שיריים לא הניח לדעת עצמם</w:t>
        </w:r>
      </w:hyperlink>
    </w:p>
    <w:p w14:paraId="471E3A91"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08" w:history="1">
        <w:r w:rsidR="00902A17" w:rsidRPr="00126B3E">
          <w:rPr>
            <w:rStyle w:val="Hyperlink"/>
            <w:rtl/>
          </w:rPr>
          <w:t>בי' הריטב"א ברמב"ן דאגב קיטמא היינו דהכלי מותר אף שיש בו קיטמא וכן מצינו בירושלמי</w:t>
        </w:r>
      </w:hyperlink>
    </w:p>
    <w:p w14:paraId="6DB9AA42" w14:textId="77777777" w:rsidR="00902A17" w:rsidRPr="00126B3E" w:rsidRDefault="005A2860" w:rsidP="00902A17">
      <w:pPr>
        <w:pStyle w:val="TOC1"/>
        <w:rPr>
          <w:rFonts w:asciiTheme="minorHAnsi" w:hAnsiTheme="minorHAnsi" w:cstheme="minorBidi"/>
          <w:b/>
          <w:bCs w:val="0"/>
          <w:caps w:val="0"/>
          <w:sz w:val="22"/>
          <w:szCs w:val="22"/>
          <w:rtl/>
        </w:rPr>
      </w:pPr>
      <w:hyperlink w:anchor="_Toc125325209" w:history="1">
        <w:r w:rsidR="00902A17" w:rsidRPr="00126B3E">
          <w:rPr>
            <w:rStyle w:val="Hyperlink"/>
            <w:rtl/>
          </w:rPr>
          <w:t>בניעור וטלטול כנונא וכוס לצו"מ לרמב"ן</w:t>
        </w:r>
      </w:hyperlink>
    </w:p>
    <w:p w14:paraId="06C5A12A" w14:textId="77777777" w:rsidR="00902A17" w:rsidRPr="00126B3E" w:rsidRDefault="005A2860" w:rsidP="00902A17">
      <w:pPr>
        <w:pStyle w:val="TOC2"/>
        <w:rPr>
          <w:rFonts w:cstheme="minorBidi"/>
          <w:b w:val="0"/>
          <w:bCs w:val="0"/>
          <w:sz w:val="22"/>
          <w:szCs w:val="22"/>
          <w:rtl/>
        </w:rPr>
      </w:pPr>
      <w:hyperlink w:anchor="_Toc125325210" w:history="1">
        <w:r w:rsidR="00902A17" w:rsidRPr="00126B3E">
          <w:rPr>
            <w:rStyle w:val="Hyperlink"/>
            <w:rtl/>
          </w:rPr>
          <w:t>בי' הרמב"ן דכנונא וכוסות לצו"ג ולצו"מ דינם ככלכלה ומעות</w:t>
        </w:r>
      </w:hyperlink>
    </w:p>
    <w:p w14:paraId="66C46D0C"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11" w:history="1">
        <w:r w:rsidR="00902A17" w:rsidRPr="00126B3E">
          <w:rPr>
            <w:rStyle w:val="Hyperlink"/>
            <w:rtl/>
          </w:rPr>
          <w:t>בי' הרמב"ן דבא"א לנער פשיטא דמותר לטלטל הכנונא והכוסות לצורך גופן ובעודן עליו לצו"מ</w:t>
        </w:r>
      </w:hyperlink>
    </w:p>
    <w:p w14:paraId="18984652"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12" w:history="1">
        <w:r w:rsidR="00902A17" w:rsidRPr="00126B3E">
          <w:rPr>
            <w:rStyle w:val="Hyperlink"/>
            <w:rtl/>
          </w:rPr>
          <w:t>בי' הרמב"ן דכשמותר לטלטל הכנונא והכוסות לבדן ה"ה דמותר עם שיריים ואפר דבטלי לגמרי</w:t>
        </w:r>
      </w:hyperlink>
    </w:p>
    <w:p w14:paraId="24CE6CEA" w14:textId="77777777" w:rsidR="00902A17" w:rsidRPr="00126B3E" w:rsidRDefault="005A2860" w:rsidP="00902A17">
      <w:pPr>
        <w:pStyle w:val="TOC2"/>
        <w:rPr>
          <w:rFonts w:cstheme="minorBidi"/>
          <w:b w:val="0"/>
          <w:bCs w:val="0"/>
          <w:sz w:val="22"/>
          <w:szCs w:val="22"/>
          <w:rtl/>
        </w:rPr>
      </w:pPr>
      <w:hyperlink w:anchor="_Toc125325213" w:history="1">
        <w:r w:rsidR="00902A17" w:rsidRPr="00126B3E">
          <w:rPr>
            <w:rStyle w:val="Hyperlink"/>
            <w:rtl/>
          </w:rPr>
          <w:t>קו' הר"ן דהרי"ף דלא כרמב"ן ותי' הראש יוסף דהרי"ף כרמב"ן</w:t>
        </w:r>
      </w:hyperlink>
    </w:p>
    <w:p w14:paraId="1E351E88"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14" w:history="1">
        <w:r w:rsidR="00902A17" w:rsidRPr="00126B3E">
          <w:rPr>
            <w:rStyle w:val="Hyperlink"/>
            <w:rtl/>
          </w:rPr>
          <w:t>בי' הר"ן ברי"ף דלא ס"ל כרמב"ן דלא כ' דאיירי באופן דהאפר מוקצה אף לר"ש דקיי"ל כוותיה</w:t>
        </w:r>
      </w:hyperlink>
    </w:p>
    <w:p w14:paraId="76E112DB"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15" w:history="1">
        <w:r w:rsidR="00902A17" w:rsidRPr="00126B3E">
          <w:rPr>
            <w:rStyle w:val="Hyperlink"/>
            <w:rtl/>
          </w:rPr>
          <w:t>בי' הראש יוסף ברמב"ן דבין להו"א ובין למסקנא האפר מוקצה וכן משמע ברי"ף דכ' רק מסקנא</w:t>
        </w:r>
      </w:hyperlink>
    </w:p>
    <w:p w14:paraId="339D5864"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16" w:history="1">
        <w:r w:rsidR="00902A17" w:rsidRPr="00126B3E">
          <w:rPr>
            <w:rStyle w:val="Hyperlink"/>
            <w:rtl/>
          </w:rPr>
          <w:t>בי' הראש יוסף ברי"ף וברמב"ן טלטול הכנונא לצו"מ רק בא"א לנער או כשיש הפסד בניער</w:t>
        </w:r>
      </w:hyperlink>
    </w:p>
    <w:p w14:paraId="3654BF7B"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17" w:history="1">
        <w:r w:rsidR="00902A17" w:rsidRPr="00126B3E">
          <w:rPr>
            <w:rStyle w:val="Hyperlink"/>
            <w:rtl/>
          </w:rPr>
          <w:t>תי' הראש יוסף לקו' הר"ן דאפש"ל ברי"ף דאפר שא"צ לו מוקצה אף לדידן דקיי"ל כר"ש</w:t>
        </w:r>
      </w:hyperlink>
    </w:p>
    <w:p w14:paraId="6C42B2A3" w14:textId="77777777" w:rsidR="00902A17" w:rsidRPr="00126B3E" w:rsidRDefault="005A2860" w:rsidP="00902A17">
      <w:pPr>
        <w:pStyle w:val="TOC2"/>
        <w:rPr>
          <w:rFonts w:cstheme="minorBidi"/>
          <w:b w:val="0"/>
          <w:bCs w:val="0"/>
          <w:sz w:val="22"/>
          <w:szCs w:val="22"/>
          <w:rtl/>
        </w:rPr>
      </w:pPr>
      <w:hyperlink w:anchor="_Toc125325218" w:history="1">
        <w:r w:rsidR="00902A17" w:rsidRPr="00126B3E">
          <w:rPr>
            <w:rStyle w:val="Hyperlink"/>
            <w:rtl/>
          </w:rPr>
          <w:t>בי' הקובץ ברמב"ן דא"א לנער דאין עושין גרף של רעי בתחילה</w:t>
        </w:r>
      </w:hyperlink>
    </w:p>
    <w:p w14:paraId="55CC1911"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19" w:history="1">
        <w:r w:rsidR="00902A17" w:rsidRPr="00126B3E">
          <w:rPr>
            <w:rStyle w:val="Hyperlink"/>
            <w:rtl/>
          </w:rPr>
          <w:t>קו' הקובץ על רמב"ן דאמאי מטלטל בלא ניעור ותי' דס"ל כרמב"ם דאין עושין גרף של רעי</w:t>
        </w:r>
      </w:hyperlink>
    </w:p>
    <w:p w14:paraId="11EA72C7" w14:textId="77777777" w:rsidR="00902A17" w:rsidRPr="00126B3E" w:rsidRDefault="005A2860" w:rsidP="00902A17">
      <w:pPr>
        <w:pStyle w:val="TOC1"/>
        <w:rPr>
          <w:rFonts w:asciiTheme="minorHAnsi" w:hAnsiTheme="minorHAnsi" w:cstheme="minorBidi"/>
          <w:b/>
          <w:bCs w:val="0"/>
          <w:caps w:val="0"/>
          <w:sz w:val="22"/>
          <w:szCs w:val="22"/>
          <w:rtl/>
        </w:rPr>
      </w:pPr>
      <w:hyperlink w:anchor="_Toc125325220" w:history="1">
        <w:r w:rsidR="00902A17" w:rsidRPr="00126B3E">
          <w:rPr>
            <w:rStyle w:val="Hyperlink"/>
            <w:rtl/>
          </w:rPr>
          <w:t>~~~~~~~~~~~~~~~~~~~~~~~~~~~~</w:t>
        </w:r>
      </w:hyperlink>
    </w:p>
    <w:p w14:paraId="6A41E859" w14:textId="77777777" w:rsidR="00902A17" w:rsidRPr="00126B3E" w:rsidRDefault="005A2860" w:rsidP="00902A17">
      <w:pPr>
        <w:pStyle w:val="TOC1"/>
        <w:rPr>
          <w:rFonts w:asciiTheme="minorHAnsi" w:hAnsiTheme="minorHAnsi" w:cstheme="minorBidi"/>
          <w:b/>
          <w:bCs w:val="0"/>
          <w:caps w:val="0"/>
          <w:sz w:val="22"/>
          <w:szCs w:val="22"/>
          <w:rtl/>
        </w:rPr>
      </w:pPr>
      <w:hyperlink w:anchor="_Toc125325221" w:history="1">
        <w:r w:rsidR="00902A17" w:rsidRPr="00126B3E">
          <w:rPr>
            <w:rStyle w:val="Hyperlink"/>
            <w:rtl/>
          </w:rPr>
          <w:t>בדין בסיס בשיורי כוסות ואי דמי לכנונא</w:t>
        </w:r>
      </w:hyperlink>
    </w:p>
    <w:p w14:paraId="7D7B970A" w14:textId="77777777" w:rsidR="00902A17" w:rsidRPr="00126B3E" w:rsidRDefault="005A2860" w:rsidP="00902A17">
      <w:pPr>
        <w:pStyle w:val="TOC2"/>
        <w:rPr>
          <w:rFonts w:cstheme="minorBidi"/>
          <w:b w:val="0"/>
          <w:bCs w:val="0"/>
          <w:sz w:val="22"/>
          <w:szCs w:val="22"/>
          <w:rtl/>
        </w:rPr>
      </w:pPr>
      <w:hyperlink w:anchor="_Toc125325222" w:history="1">
        <w:r w:rsidR="00902A17" w:rsidRPr="00126B3E">
          <w:rPr>
            <w:rStyle w:val="Hyperlink"/>
            <w:rtl/>
          </w:rPr>
          <w:t>קו' התוס' דשיורי כוסות בסיס רק לאיסור ובכנונא יש גם היתר</w:t>
        </w:r>
      </w:hyperlink>
    </w:p>
    <w:p w14:paraId="095E4C61"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23" w:history="1">
        <w:r w:rsidR="00902A17" w:rsidRPr="00126B3E">
          <w:rPr>
            <w:rStyle w:val="Hyperlink"/>
            <w:rtl/>
          </w:rPr>
          <w:t>קו' התוס' דהכא משמע דרק ע"י האפר המותר מטלטל מחתה ובשיורי כוסות מטלטל בלא היתר</w:t>
        </w:r>
      </w:hyperlink>
    </w:p>
    <w:p w14:paraId="01A4CE87"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24" w:history="1">
        <w:r w:rsidR="00902A17" w:rsidRPr="00126B3E">
          <w:rPr>
            <w:rStyle w:val="Hyperlink"/>
            <w:rtl/>
          </w:rPr>
          <w:t>קו' הרשב"א והר"ן דהכנונא הוא בסיס גם לדבר המותר ככלכלה ואבן ופירות ול"ד לשיורי כוסות</w:t>
        </w:r>
      </w:hyperlink>
    </w:p>
    <w:p w14:paraId="2A93C7BE" w14:textId="77777777" w:rsidR="00902A17" w:rsidRPr="00126B3E" w:rsidRDefault="005A2860" w:rsidP="00902A17">
      <w:pPr>
        <w:pStyle w:val="TOC2"/>
        <w:rPr>
          <w:rFonts w:cstheme="minorBidi"/>
          <w:b w:val="0"/>
          <w:bCs w:val="0"/>
          <w:sz w:val="22"/>
          <w:szCs w:val="22"/>
          <w:rtl/>
        </w:rPr>
      </w:pPr>
      <w:hyperlink w:anchor="_Toc125325225" w:history="1">
        <w:r w:rsidR="00902A17" w:rsidRPr="00126B3E">
          <w:rPr>
            <w:rStyle w:val="Hyperlink"/>
            <w:rtl/>
          </w:rPr>
          <w:t>התי' הא' בתוס' בביצה דמחתה היא כשמל"א וכוס היא היתר</w:t>
        </w:r>
      </w:hyperlink>
    </w:p>
    <w:p w14:paraId="02628E6F"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26" w:history="1">
        <w:r w:rsidR="00902A17" w:rsidRPr="00126B3E">
          <w:rPr>
            <w:rStyle w:val="Hyperlink"/>
            <w:rtl/>
          </w:rPr>
          <w:t>התי' הא' בתוס' בביצה דבמחתה היא כשמל"א והאפר מותר ובכוס היא מותרת והשיריים אסורין</w:t>
        </w:r>
      </w:hyperlink>
    </w:p>
    <w:p w14:paraId="19FEDF1A"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27" w:history="1">
        <w:r w:rsidR="00902A17" w:rsidRPr="00126B3E">
          <w:rPr>
            <w:rStyle w:val="Hyperlink"/>
            <w:rtl/>
          </w:rPr>
          <w:t>דחיית התוס' בביצה דהאפר אינו מתיר במחתה דכשמל"א מותר לצוגו"מ ול"ד לכוס מותרת</w:t>
        </w:r>
      </w:hyperlink>
    </w:p>
    <w:p w14:paraId="61C1AF11"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28" w:history="1">
        <w:r w:rsidR="00902A17" w:rsidRPr="00126B3E">
          <w:rPr>
            <w:rStyle w:val="Hyperlink"/>
            <w:rtl/>
          </w:rPr>
          <w:t>בי' הי"מ במאירי דההיתר בכנונא הוא רק לצוגו"מ דהיא כשמל"א אבל כלכלה אף מחמה לצל</w:t>
        </w:r>
      </w:hyperlink>
    </w:p>
    <w:p w14:paraId="5E66045D" w14:textId="77777777" w:rsidR="00902A17" w:rsidRPr="00126B3E" w:rsidRDefault="005A2860" w:rsidP="00902A17">
      <w:pPr>
        <w:pStyle w:val="TOC2"/>
        <w:rPr>
          <w:rFonts w:cstheme="minorBidi"/>
          <w:b w:val="0"/>
          <w:bCs w:val="0"/>
          <w:sz w:val="22"/>
          <w:szCs w:val="22"/>
          <w:rtl/>
        </w:rPr>
      </w:pPr>
      <w:hyperlink w:anchor="_Toc125325229" w:history="1">
        <w:r w:rsidR="00902A17" w:rsidRPr="00126B3E">
          <w:rPr>
            <w:rStyle w:val="Hyperlink"/>
            <w:rtl/>
          </w:rPr>
          <w:t>בי' ר"י דשיירים גרועים כלפי כוס כשברי עצים לאפר ול"ה בסיס</w:t>
        </w:r>
      </w:hyperlink>
    </w:p>
    <w:p w14:paraId="0AC25C93"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30" w:history="1">
        <w:r w:rsidR="00902A17" w:rsidRPr="00126B3E">
          <w:rPr>
            <w:rStyle w:val="Hyperlink"/>
            <w:rtl/>
          </w:rPr>
          <w:t>תי' ר"י בסוגיין ובביצה דשיורי כוסות גרעי ומק' הגמ' דיתבטלו לכוס כשברי עצים דבטלים לאפר</w:t>
        </w:r>
      </w:hyperlink>
    </w:p>
    <w:p w14:paraId="5D661F62"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31" w:history="1">
        <w:r w:rsidR="00902A17" w:rsidRPr="00126B3E">
          <w:rPr>
            <w:rStyle w:val="Hyperlink"/>
            <w:rtl/>
          </w:rPr>
          <w:t>בי' הריטב"א בתוס' דכנונא חשוב ואפ"ה בטל וכן השברי עצים בטלים לאפר וכ"ש דשירים בטלי</w:t>
        </w:r>
      </w:hyperlink>
    </w:p>
    <w:p w14:paraId="31CEE458"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32" w:history="1">
        <w:r w:rsidR="00902A17" w:rsidRPr="00126B3E">
          <w:rPr>
            <w:rStyle w:val="Hyperlink"/>
            <w:rtl/>
          </w:rPr>
          <w:t>בי' הריטב"א ברש"י ובתוס' דאף שהניח יין בכוס מדעתו מ"מ ההנחה אינה לדעת השיריים</w:t>
        </w:r>
      </w:hyperlink>
    </w:p>
    <w:p w14:paraId="691AD377" w14:textId="77777777" w:rsidR="00902A17" w:rsidRPr="00126B3E" w:rsidRDefault="005A2860" w:rsidP="00902A17">
      <w:pPr>
        <w:pStyle w:val="TOC1"/>
        <w:rPr>
          <w:rFonts w:asciiTheme="minorHAnsi" w:hAnsiTheme="minorHAnsi" w:cstheme="minorBidi"/>
          <w:b/>
          <w:bCs w:val="0"/>
          <w:caps w:val="0"/>
          <w:sz w:val="22"/>
          <w:szCs w:val="22"/>
          <w:rtl/>
        </w:rPr>
      </w:pPr>
      <w:hyperlink w:anchor="_Toc125325233" w:history="1">
        <w:r w:rsidR="00902A17" w:rsidRPr="00126B3E">
          <w:rPr>
            <w:rStyle w:val="Hyperlink"/>
            <w:rtl/>
          </w:rPr>
          <w:t>~~~~~~~~~~~~~~~~~~~~~~~~~~~~</w:t>
        </w:r>
      </w:hyperlink>
    </w:p>
    <w:p w14:paraId="452F71B8" w14:textId="77777777" w:rsidR="00902A17" w:rsidRPr="00126B3E" w:rsidRDefault="005A2860" w:rsidP="00902A17">
      <w:pPr>
        <w:pStyle w:val="TOC1"/>
        <w:rPr>
          <w:rFonts w:asciiTheme="minorHAnsi" w:hAnsiTheme="minorHAnsi" w:cstheme="minorBidi"/>
          <w:b/>
          <w:bCs w:val="0"/>
          <w:caps w:val="0"/>
          <w:sz w:val="22"/>
          <w:szCs w:val="22"/>
          <w:rtl/>
        </w:rPr>
      </w:pPr>
      <w:hyperlink w:anchor="_Toc125325234" w:history="1">
        <w:r w:rsidR="00902A17" w:rsidRPr="00126B3E">
          <w:rPr>
            <w:rStyle w:val="Hyperlink"/>
            <w:rtl/>
          </w:rPr>
          <w:t>ד' ר"ת דדבר מועט ל"ה בסיס וא"א לנער</w:t>
        </w:r>
      </w:hyperlink>
    </w:p>
    <w:p w14:paraId="482A727D" w14:textId="77777777" w:rsidR="00902A17" w:rsidRPr="00126B3E" w:rsidRDefault="005A2860" w:rsidP="00902A17">
      <w:pPr>
        <w:pStyle w:val="TOC2"/>
        <w:rPr>
          <w:rFonts w:cstheme="minorBidi"/>
          <w:b w:val="0"/>
          <w:bCs w:val="0"/>
          <w:sz w:val="22"/>
          <w:szCs w:val="22"/>
          <w:rtl/>
        </w:rPr>
      </w:pPr>
      <w:hyperlink w:anchor="_Toc125325235" w:history="1">
        <w:r w:rsidR="00902A17" w:rsidRPr="00126B3E">
          <w:rPr>
            <w:rStyle w:val="Hyperlink"/>
            <w:rtl/>
          </w:rPr>
          <w:t>בי' ר"ת בביצה דדבר מועט ל"ה בסיס ומחמת האפר א"א לנער</w:t>
        </w:r>
      </w:hyperlink>
    </w:p>
    <w:p w14:paraId="1F770CAA"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36" w:history="1">
        <w:r w:rsidR="00902A17" w:rsidRPr="00126B3E">
          <w:rPr>
            <w:rStyle w:val="Hyperlink"/>
            <w:rtl/>
          </w:rPr>
          <w:t>בי' ר"ת בביצה דשיריים ושברי עצים הם דבר מועט שאינו קובע את הכוס והכנונא לבסיס</w:t>
        </w:r>
      </w:hyperlink>
    </w:p>
    <w:p w14:paraId="352D94C6"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37" w:history="1">
        <w:r w:rsidR="00902A17" w:rsidRPr="00126B3E">
          <w:rPr>
            <w:rStyle w:val="Hyperlink"/>
            <w:rtl/>
          </w:rPr>
          <w:t>בי' ר"ת בביצה דהא דאמרי' שיש בה אפר הוא כיון דמחמת האפר א"צ לנער וה"ה בשיורי כוסות</w:t>
        </w:r>
      </w:hyperlink>
    </w:p>
    <w:p w14:paraId="30B1408E"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38" w:history="1">
        <w:r w:rsidR="00902A17" w:rsidRPr="00126B3E">
          <w:rPr>
            <w:rStyle w:val="Hyperlink"/>
            <w:rtl/>
          </w:rPr>
          <w:t>בי' הרשב"א בשם ר"ת דא"צ את האפר והפירות בכדי להתיר את טלטול הכנונא והכלכלה</w:t>
        </w:r>
      </w:hyperlink>
    </w:p>
    <w:p w14:paraId="1B064C26"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39" w:history="1">
        <w:r w:rsidR="00902A17" w:rsidRPr="00126B3E">
          <w:rPr>
            <w:rStyle w:val="Hyperlink"/>
            <w:rtl/>
          </w:rPr>
          <w:t>בי' הרשב"א בר"ת דאף בשיורי כוסות ההיתר לטלטלם כיון דהם דבוקים לכוס וא"א לנער</w:t>
        </w:r>
      </w:hyperlink>
    </w:p>
    <w:p w14:paraId="5BA408FF"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40" w:history="1">
        <w:r w:rsidR="00902A17" w:rsidRPr="00126B3E">
          <w:rPr>
            <w:rStyle w:val="Hyperlink"/>
            <w:rtl/>
          </w:rPr>
          <w:t>דחיית הרשב"א לר"ת דאגב קיטמא משמע דהאפר מתיר מדין בסיס להיתר וכן פירות בכלכלה</w:t>
        </w:r>
      </w:hyperlink>
    </w:p>
    <w:p w14:paraId="3EFA0B82"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41" w:history="1">
        <w:r w:rsidR="00902A17" w:rsidRPr="00126B3E">
          <w:rPr>
            <w:rStyle w:val="Hyperlink"/>
            <w:rtl/>
          </w:rPr>
          <w:t>תי' השיטמ"ק דאמרי' "אגב קיטמא" כיון שיש בכנונא גם שברי עצים לכן צריך את האפר להתיר</w:t>
        </w:r>
      </w:hyperlink>
    </w:p>
    <w:p w14:paraId="19985125" w14:textId="77777777" w:rsidR="00902A17" w:rsidRPr="00126B3E" w:rsidRDefault="005A2860" w:rsidP="00902A17">
      <w:pPr>
        <w:pStyle w:val="TOC2"/>
        <w:rPr>
          <w:rFonts w:cstheme="minorBidi"/>
          <w:b w:val="0"/>
          <w:bCs w:val="0"/>
          <w:sz w:val="22"/>
          <w:szCs w:val="22"/>
          <w:rtl/>
        </w:rPr>
      </w:pPr>
      <w:hyperlink w:anchor="_Toc125325242" w:history="1">
        <w:r w:rsidR="00902A17" w:rsidRPr="00126B3E">
          <w:rPr>
            <w:rStyle w:val="Hyperlink"/>
            <w:rtl/>
          </w:rPr>
          <w:t>בי' הראש יוסף בר"ת דבלא אפר מותר לצו"מ ודלא כרש"י ותוס'</w:t>
        </w:r>
      </w:hyperlink>
    </w:p>
    <w:p w14:paraId="036DC6E5"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43" w:history="1">
        <w:r w:rsidR="00902A17" w:rsidRPr="00126B3E">
          <w:rPr>
            <w:rStyle w:val="Hyperlink"/>
            <w:rtl/>
          </w:rPr>
          <w:t>בי' הראש יוסף בר"ת דבאין אפר מותר לנער את הכנונא וכן לטלטל לצו"מ ולרש"י ותוס' אסור</w:t>
        </w:r>
      </w:hyperlink>
    </w:p>
    <w:p w14:paraId="2573F97D"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44" w:history="1">
        <w:r w:rsidR="00902A17" w:rsidRPr="00126B3E">
          <w:rPr>
            <w:rStyle w:val="Hyperlink"/>
            <w:rtl/>
          </w:rPr>
          <w:t>בי' הראש יוסף דהוכחת הרמב"ן משיורי כוסות דהכלי מתיר ראיה לר"ת בביצה דשיריים בטלי</w:t>
        </w:r>
      </w:hyperlink>
    </w:p>
    <w:p w14:paraId="6D36F006" w14:textId="77777777" w:rsidR="00902A17" w:rsidRPr="00126B3E" w:rsidRDefault="005A2860" w:rsidP="00902A17">
      <w:pPr>
        <w:pStyle w:val="TOC2"/>
        <w:rPr>
          <w:rFonts w:cstheme="minorBidi"/>
          <w:b w:val="0"/>
          <w:bCs w:val="0"/>
          <w:sz w:val="22"/>
          <w:szCs w:val="22"/>
          <w:rtl/>
        </w:rPr>
      </w:pPr>
      <w:hyperlink w:anchor="_Toc125325245" w:history="1">
        <w:r w:rsidR="00902A17" w:rsidRPr="00126B3E">
          <w:rPr>
            <w:rStyle w:val="Hyperlink"/>
            <w:rtl/>
          </w:rPr>
          <w:t>קו' הגרעק"א בר"ת אי מועט מסברא ל"ה בסיס או מוכח מכנונא</w:t>
        </w:r>
      </w:hyperlink>
    </w:p>
    <w:p w14:paraId="6FA2F82F"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46" w:history="1">
        <w:r w:rsidR="00902A17" w:rsidRPr="00126B3E">
          <w:rPr>
            <w:rStyle w:val="Hyperlink"/>
            <w:rtl/>
          </w:rPr>
          <w:t>קו' הגרעק"א דאי אין בסיס בשיריים ק' מסברא ולא מכנונא דבא"א לנער מטלטל כאבן וחבית</w:t>
        </w:r>
      </w:hyperlink>
    </w:p>
    <w:p w14:paraId="5A181364"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47" w:history="1">
        <w:r w:rsidR="00902A17" w:rsidRPr="00126B3E">
          <w:rPr>
            <w:rStyle w:val="Hyperlink"/>
            <w:rtl/>
          </w:rPr>
          <w:t>קו' הגרעק"א דא"א להוכיח מכנונא דשיריים לא עושים בסיס דאפש"ל דכנונא בסיס גם להיתר</w:t>
        </w:r>
      </w:hyperlink>
    </w:p>
    <w:p w14:paraId="68ACC7F4"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48" w:history="1">
        <w:r w:rsidR="00902A17" w:rsidRPr="00126B3E">
          <w:rPr>
            <w:rStyle w:val="Hyperlink"/>
            <w:rtl/>
          </w:rPr>
          <w:t>קו' הגרע"א דר"ת בסוגיין בי' דשברי עצים חשובין מאבן ולקמן מוכח דאף אבן עושה בסיס</w:t>
        </w:r>
      </w:hyperlink>
    </w:p>
    <w:p w14:paraId="477FD9AB" w14:textId="77777777" w:rsidR="00902A17" w:rsidRPr="00126B3E" w:rsidRDefault="005A2860" w:rsidP="00902A17">
      <w:pPr>
        <w:pStyle w:val="TOC2"/>
        <w:rPr>
          <w:rFonts w:cstheme="minorBidi"/>
          <w:b w:val="0"/>
          <w:bCs w:val="0"/>
          <w:sz w:val="22"/>
          <w:szCs w:val="22"/>
          <w:rtl/>
        </w:rPr>
      </w:pPr>
      <w:hyperlink w:anchor="_Toc125325249" w:history="1">
        <w:r w:rsidR="00902A17" w:rsidRPr="00126B3E">
          <w:rPr>
            <w:rStyle w:val="Hyperlink"/>
            <w:rtl/>
          </w:rPr>
          <w:t>בי' הגרעק"א בר"ת דקו' הגמ' מהאפר דל"ה בסיס לשברי עצים</w:t>
        </w:r>
      </w:hyperlink>
    </w:p>
    <w:p w14:paraId="0ECE62E5"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50" w:history="1">
        <w:r w:rsidR="00902A17" w:rsidRPr="00126B3E">
          <w:rPr>
            <w:rStyle w:val="Hyperlink"/>
            <w:rtl/>
          </w:rPr>
          <w:t>בי' הגרעק"א בר"ת דבכנונא האפר ל"ה בסיס לשברי עצים כיון דהניחם עליו באקראי כתרוה"ד</w:t>
        </w:r>
      </w:hyperlink>
    </w:p>
    <w:p w14:paraId="1EB4A2A4"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51" w:history="1">
        <w:r w:rsidR="00902A17" w:rsidRPr="00126B3E">
          <w:rPr>
            <w:rStyle w:val="Hyperlink"/>
            <w:rtl/>
          </w:rPr>
          <w:t>בי' הגרעק"א בביצה דאי דבר גרוע עושה בסיס אמאי האפר עצמו לא הוי בסיס לשברי עצים</w:t>
        </w:r>
      </w:hyperlink>
    </w:p>
    <w:p w14:paraId="12D030F1"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52" w:history="1">
        <w:r w:rsidR="00902A17" w:rsidRPr="00126B3E">
          <w:rPr>
            <w:rStyle w:val="Hyperlink"/>
            <w:rtl/>
          </w:rPr>
          <w:t>בי' הגרעק"א בר"ת דקו' הגמ' בביצה דבאפר מוכח דדבר גרוע ל"ה בסיס וה"ה בשיורי כוסות</w:t>
        </w:r>
      </w:hyperlink>
    </w:p>
    <w:p w14:paraId="57F24C57" w14:textId="77777777" w:rsidR="00902A17" w:rsidRPr="00126B3E" w:rsidRDefault="005A2860" w:rsidP="00902A17">
      <w:pPr>
        <w:pStyle w:val="TOC2"/>
        <w:rPr>
          <w:rFonts w:cstheme="minorBidi"/>
          <w:b w:val="0"/>
          <w:bCs w:val="0"/>
          <w:sz w:val="22"/>
          <w:szCs w:val="22"/>
          <w:rtl/>
        </w:rPr>
      </w:pPr>
      <w:hyperlink w:anchor="_Toc125325253" w:history="1">
        <w:r w:rsidR="00902A17" w:rsidRPr="00126B3E">
          <w:rPr>
            <w:rStyle w:val="Hyperlink"/>
            <w:rtl/>
          </w:rPr>
          <w:t>בי' החזו"א בר"ת דשברי פתילה ל"ה בסיס ואסור דאפשר לנער</w:t>
        </w:r>
      </w:hyperlink>
    </w:p>
    <w:p w14:paraId="056787B1"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54" w:history="1">
        <w:r w:rsidR="00902A17" w:rsidRPr="00126B3E">
          <w:rPr>
            <w:rStyle w:val="Hyperlink"/>
            <w:rtl/>
          </w:rPr>
          <w:t>קו' החזו"א בר"ת דאי שברי עצים לא חשיבי ה"ה שברי פתילה ואף בגלילא לא יהיה בסיס</w:t>
        </w:r>
      </w:hyperlink>
    </w:p>
    <w:p w14:paraId="6FCD3BDC"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55" w:history="1">
        <w:r w:rsidR="00902A17" w:rsidRPr="00126B3E">
          <w:rPr>
            <w:rStyle w:val="Hyperlink"/>
            <w:rtl/>
          </w:rPr>
          <w:t>תי' החזו"א דשברי פתילה ל"ה בסיס ובגלילא אסור דאפשר לנער דאין הפסד בניעור השמן</w:t>
        </w:r>
      </w:hyperlink>
    </w:p>
    <w:p w14:paraId="2F7E475B"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56" w:history="1">
        <w:r w:rsidR="00902A17" w:rsidRPr="00126B3E">
          <w:rPr>
            <w:rStyle w:val="Hyperlink"/>
            <w:rtl/>
          </w:rPr>
          <w:t>תי' החזו"א דבהיתר חשוב מאיסור א"צ לנער ואפר חשיב מעצים וכן שברי פתילה בגליל משמן</w:t>
        </w:r>
      </w:hyperlink>
    </w:p>
    <w:p w14:paraId="1A843F35" w14:textId="77777777" w:rsidR="00902A17" w:rsidRPr="00126B3E" w:rsidRDefault="005A2860" w:rsidP="00902A17">
      <w:pPr>
        <w:pStyle w:val="TOC2"/>
        <w:rPr>
          <w:rFonts w:cstheme="minorBidi"/>
          <w:b w:val="0"/>
          <w:bCs w:val="0"/>
          <w:sz w:val="22"/>
          <w:szCs w:val="22"/>
          <w:rtl/>
        </w:rPr>
      </w:pPr>
      <w:hyperlink w:anchor="_Toc125325257" w:history="1">
        <w:r w:rsidR="00902A17" w:rsidRPr="00126B3E">
          <w:rPr>
            <w:rStyle w:val="Hyperlink"/>
            <w:rtl/>
          </w:rPr>
          <w:t>בי' ר"ת בסוגיין ובספר הישר דשברי עצים חשובין יותר מאבן</w:t>
        </w:r>
      </w:hyperlink>
    </w:p>
    <w:p w14:paraId="5E79A33A"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58" w:history="1">
        <w:r w:rsidR="00902A17" w:rsidRPr="00126B3E">
          <w:rPr>
            <w:rStyle w:val="Hyperlink"/>
            <w:rtl/>
          </w:rPr>
          <w:t>בי' ר"ת בסוגיין דשברי עצים חשיבי יותר מאבן בכלכלה ושברי עצים לאפר כשברי פתילה לשמן</w:t>
        </w:r>
      </w:hyperlink>
    </w:p>
    <w:p w14:paraId="7B77D324"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59" w:history="1">
        <w:r w:rsidR="00902A17" w:rsidRPr="00126B3E">
          <w:rPr>
            <w:rStyle w:val="Hyperlink"/>
            <w:rtl/>
          </w:rPr>
          <w:t>בי' הראש יוסף דלר"ת בסוגיין השברי עצים חשובין ודלא כר"ת בביצה דהשברי עצים בטלים</w:t>
        </w:r>
      </w:hyperlink>
    </w:p>
    <w:p w14:paraId="3EEBFB92"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60" w:history="1">
        <w:r w:rsidR="00902A17" w:rsidRPr="00126B3E">
          <w:rPr>
            <w:rStyle w:val="Hyperlink"/>
            <w:rtl/>
          </w:rPr>
          <w:t>בי' החזו"א דבר"ת בסוגיין לא ס"ל כר"ת בתוס' בביצה אלא ס"ל כבי' ר"י בתוס' בביצה</w:t>
        </w:r>
      </w:hyperlink>
    </w:p>
    <w:p w14:paraId="7E1EF4AA" w14:textId="77777777" w:rsidR="00902A17" w:rsidRPr="00126B3E" w:rsidRDefault="005A2860" w:rsidP="00902A17">
      <w:pPr>
        <w:pStyle w:val="TOC2"/>
        <w:rPr>
          <w:rFonts w:cstheme="minorBidi"/>
          <w:b w:val="0"/>
          <w:bCs w:val="0"/>
          <w:sz w:val="22"/>
          <w:szCs w:val="22"/>
          <w:rtl/>
        </w:rPr>
      </w:pPr>
      <w:hyperlink w:anchor="_Toc125325261" w:history="1">
        <w:r w:rsidR="00902A17" w:rsidRPr="00126B3E">
          <w:rPr>
            <w:rStyle w:val="Hyperlink"/>
            <w:rtl/>
          </w:rPr>
          <w:t>בי' הראש יוסף דהכנונא מתיר לצוגו"מ והאפר מתיר מחמה לצל</w:t>
        </w:r>
      </w:hyperlink>
    </w:p>
    <w:p w14:paraId="049D1BCB"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62" w:history="1">
        <w:r w:rsidR="00902A17" w:rsidRPr="00126B3E">
          <w:rPr>
            <w:rStyle w:val="Hyperlink"/>
            <w:rtl/>
          </w:rPr>
          <w:t>בי' הראש יוסף דהכנונא מצד עצמו מותר לצוגו"מ כר"ת ורמב"ן והאפר מתיר אף מחמה לצל</w:t>
        </w:r>
      </w:hyperlink>
    </w:p>
    <w:p w14:paraId="1A3FDBF1" w14:textId="77777777" w:rsidR="00902A17" w:rsidRPr="00126B3E" w:rsidRDefault="005A2860" w:rsidP="00902A17">
      <w:pPr>
        <w:pStyle w:val="TOC1"/>
        <w:rPr>
          <w:rFonts w:asciiTheme="minorHAnsi" w:hAnsiTheme="minorHAnsi" w:cstheme="minorBidi"/>
          <w:b/>
          <w:bCs w:val="0"/>
          <w:caps w:val="0"/>
          <w:sz w:val="22"/>
          <w:szCs w:val="22"/>
          <w:rtl/>
        </w:rPr>
      </w:pPr>
      <w:hyperlink w:anchor="_Toc125325263" w:history="1">
        <w:r w:rsidR="00902A17" w:rsidRPr="00126B3E">
          <w:rPr>
            <w:rStyle w:val="Hyperlink"/>
            <w:rtl/>
          </w:rPr>
          <w:t>~~~~~~~~~~~~~~~~~~~~~~~~~~~~</w:t>
        </w:r>
      </w:hyperlink>
    </w:p>
    <w:p w14:paraId="1EE571F0" w14:textId="77777777" w:rsidR="00902A17" w:rsidRPr="00126B3E" w:rsidRDefault="005A2860" w:rsidP="00902A17">
      <w:pPr>
        <w:pStyle w:val="TOC1"/>
        <w:rPr>
          <w:rFonts w:asciiTheme="minorHAnsi" w:hAnsiTheme="minorHAnsi" w:cstheme="minorBidi"/>
          <w:b/>
          <w:bCs w:val="0"/>
          <w:caps w:val="0"/>
          <w:sz w:val="22"/>
          <w:szCs w:val="22"/>
          <w:rtl/>
        </w:rPr>
      </w:pPr>
      <w:hyperlink w:anchor="_Toc125325264" w:history="1">
        <w:r w:rsidR="00902A17" w:rsidRPr="00126B3E">
          <w:rPr>
            <w:rStyle w:val="Hyperlink"/>
            <w:rtl/>
          </w:rPr>
          <w:t>בדין בסיס להיתר ואיסור באיסורי הנאה</w:t>
        </w:r>
      </w:hyperlink>
    </w:p>
    <w:p w14:paraId="6350BF4E" w14:textId="77777777" w:rsidR="00902A17" w:rsidRPr="00126B3E" w:rsidRDefault="005A2860" w:rsidP="00902A17">
      <w:pPr>
        <w:pStyle w:val="TOC2"/>
        <w:rPr>
          <w:rFonts w:cstheme="minorBidi"/>
          <w:b w:val="0"/>
          <w:bCs w:val="0"/>
          <w:sz w:val="22"/>
          <w:szCs w:val="22"/>
          <w:rtl/>
        </w:rPr>
      </w:pPr>
      <w:hyperlink w:anchor="_Toc125325265" w:history="1">
        <w:r w:rsidR="00902A17" w:rsidRPr="00126B3E">
          <w:rPr>
            <w:rStyle w:val="Hyperlink"/>
            <w:rtl/>
          </w:rPr>
          <w:t>בי' החזו"א ברש"י בביצה דאיסורי הנאה ל"מ היתר לטלטלן</w:t>
        </w:r>
      </w:hyperlink>
    </w:p>
    <w:p w14:paraId="2BC7F93D"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66" w:history="1">
        <w:r w:rsidR="00902A17" w:rsidRPr="00126B3E">
          <w:rPr>
            <w:rStyle w:val="Hyperlink"/>
            <w:rtl/>
          </w:rPr>
          <w:t>בי' רש"י בביצה דשיורי כוסות של יין נסך הם איסורי הנאה ומוקצים יותר ול"ד לכנונא</w:t>
        </w:r>
      </w:hyperlink>
    </w:p>
    <w:p w14:paraId="31B17433"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67" w:history="1">
        <w:r w:rsidR="00902A17" w:rsidRPr="00126B3E">
          <w:rPr>
            <w:rStyle w:val="Hyperlink"/>
            <w:rtl/>
          </w:rPr>
          <w:t>בי' החזו"א ברש"י דטלטול שברי עצים וכן אבן בחבית דאינם מוקצים כ"כ ולכן אגב היתר מותר</w:t>
        </w:r>
      </w:hyperlink>
    </w:p>
    <w:p w14:paraId="7FC39699"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68" w:history="1">
        <w:r w:rsidR="00902A17" w:rsidRPr="00126B3E">
          <w:rPr>
            <w:rStyle w:val="Hyperlink"/>
            <w:rtl/>
          </w:rPr>
          <w:t>בי' החזו"א ברש"י דל"מ אגב היתר לטלטל איסורי הנאה דמוקצים יותר וא"כ אף בשכח אסור</w:t>
        </w:r>
      </w:hyperlink>
    </w:p>
    <w:p w14:paraId="0D757621" w14:textId="77777777" w:rsidR="00902A17" w:rsidRPr="00126B3E" w:rsidRDefault="005A2860" w:rsidP="00902A17">
      <w:pPr>
        <w:pStyle w:val="TOC2"/>
        <w:rPr>
          <w:rFonts w:cstheme="minorBidi"/>
          <w:b w:val="0"/>
          <w:bCs w:val="0"/>
          <w:sz w:val="22"/>
          <w:szCs w:val="22"/>
          <w:rtl/>
        </w:rPr>
      </w:pPr>
      <w:hyperlink w:anchor="_Toc125325269" w:history="1">
        <w:r w:rsidR="00902A17" w:rsidRPr="00126B3E">
          <w:rPr>
            <w:rStyle w:val="Hyperlink"/>
            <w:rtl/>
          </w:rPr>
          <w:t>בי' החזו"א דאיסורי הנאה לא בטלי ושוכח ובסיס להיתר מהני</w:t>
        </w:r>
      </w:hyperlink>
    </w:p>
    <w:p w14:paraId="6E417DEB"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70" w:history="1">
        <w:r w:rsidR="00902A17" w:rsidRPr="00126B3E">
          <w:rPr>
            <w:rStyle w:val="Hyperlink"/>
            <w:rtl/>
          </w:rPr>
          <w:t>בי' החזו"א בשו"ע דאיסורי הנאה מותר בשכח צ"ל דאינם בטלים לכוס דאיסורן מחשיבן</w:t>
        </w:r>
      </w:hyperlink>
    </w:p>
    <w:p w14:paraId="61888778"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71" w:history="1">
        <w:r w:rsidR="00902A17" w:rsidRPr="00126B3E">
          <w:rPr>
            <w:rStyle w:val="Hyperlink"/>
            <w:rtl/>
          </w:rPr>
          <w:t>בי' החזו"א דאיסורי הנאה לא מוקצין יותר ושוכח מותר אגב היתר וכן בסיס להיתר ואיסור מותר</w:t>
        </w:r>
      </w:hyperlink>
    </w:p>
    <w:p w14:paraId="4DC20466" w14:textId="77777777" w:rsidR="00902A17" w:rsidRPr="00126B3E" w:rsidRDefault="005A2860" w:rsidP="00902A17">
      <w:pPr>
        <w:pStyle w:val="TOC1"/>
        <w:rPr>
          <w:rFonts w:asciiTheme="minorHAnsi" w:hAnsiTheme="minorHAnsi" w:cstheme="minorBidi"/>
          <w:b/>
          <w:bCs w:val="0"/>
          <w:caps w:val="0"/>
          <w:sz w:val="22"/>
          <w:szCs w:val="22"/>
          <w:rtl/>
        </w:rPr>
      </w:pPr>
      <w:hyperlink w:anchor="_Toc125325272" w:history="1">
        <w:r w:rsidR="00902A17" w:rsidRPr="00126B3E">
          <w:rPr>
            <w:rStyle w:val="Hyperlink"/>
            <w:rtl/>
          </w:rPr>
          <w:t>~~~~~~~~~~~~~~~~~~~~~~~~~~~~</w:t>
        </w:r>
      </w:hyperlink>
    </w:p>
    <w:p w14:paraId="272F95EC" w14:textId="77777777" w:rsidR="00902A17" w:rsidRPr="00126B3E" w:rsidRDefault="005A2860" w:rsidP="00902A17">
      <w:pPr>
        <w:pStyle w:val="TOC1"/>
        <w:rPr>
          <w:rFonts w:asciiTheme="minorHAnsi" w:hAnsiTheme="minorHAnsi" w:cstheme="minorBidi"/>
          <w:b/>
          <w:bCs w:val="0"/>
          <w:caps w:val="0"/>
          <w:sz w:val="22"/>
          <w:szCs w:val="22"/>
          <w:rtl/>
        </w:rPr>
      </w:pPr>
      <w:hyperlink w:anchor="_Toc125325273" w:history="1">
        <w:r w:rsidR="00902A17" w:rsidRPr="00126B3E">
          <w:rPr>
            <w:rStyle w:val="Hyperlink"/>
            <w:rtl/>
          </w:rPr>
          <w:t>בד' הרמב"ם דכנונא הוי גרף של רעי</w:t>
        </w:r>
      </w:hyperlink>
    </w:p>
    <w:p w14:paraId="6797428B" w14:textId="77777777" w:rsidR="00902A17" w:rsidRPr="00126B3E" w:rsidRDefault="005A2860" w:rsidP="00902A17">
      <w:pPr>
        <w:pStyle w:val="TOC2"/>
        <w:rPr>
          <w:rFonts w:cstheme="minorBidi"/>
          <w:b w:val="0"/>
          <w:bCs w:val="0"/>
          <w:sz w:val="22"/>
          <w:szCs w:val="22"/>
          <w:rtl/>
        </w:rPr>
      </w:pPr>
      <w:hyperlink w:anchor="_Toc125325274" w:history="1">
        <w:r w:rsidR="00902A17" w:rsidRPr="00126B3E">
          <w:rPr>
            <w:rStyle w:val="Hyperlink"/>
            <w:rtl/>
          </w:rPr>
          <w:t>בבי' דברי הרמב"ם דהיתר כנונא הוא מדין גרף של רעי</w:t>
        </w:r>
      </w:hyperlink>
    </w:p>
    <w:p w14:paraId="30E0B719"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75" w:history="1">
        <w:r w:rsidR="00902A17" w:rsidRPr="00126B3E">
          <w:rPr>
            <w:rStyle w:val="Hyperlink"/>
            <w:rtl/>
          </w:rPr>
          <w:t>בי' הרמב"ם דהיתר טלטול כנונא מפני האפר אף שיש עליו שברי עצים כיון דהוא גרף של רעי</w:t>
        </w:r>
      </w:hyperlink>
    </w:p>
    <w:p w14:paraId="37DD0370"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76" w:history="1">
        <w:r w:rsidR="00902A17" w:rsidRPr="00126B3E">
          <w:rPr>
            <w:rStyle w:val="Hyperlink"/>
            <w:rtl/>
          </w:rPr>
          <w:t>השגת הראב"ד דהיתר כנונא הוא דמקצת האפר מוכן ומקצתו מוקצה והוי בסיס לאיסור והיתר</w:t>
        </w:r>
      </w:hyperlink>
    </w:p>
    <w:p w14:paraId="34D9B2DC"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77" w:history="1">
        <w:r w:rsidR="00902A17" w:rsidRPr="00126B3E">
          <w:rPr>
            <w:rStyle w:val="Hyperlink"/>
            <w:rtl/>
          </w:rPr>
          <w:t>בי' המ"מ ברמב"ם דתי' רבא דבכנונא האפר מגולה והוהי גרף של רעי ול"ד למחתה דמכוסה</w:t>
        </w:r>
      </w:hyperlink>
    </w:p>
    <w:p w14:paraId="1EAF6D3A"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78" w:history="1">
        <w:r w:rsidR="00902A17" w:rsidRPr="00126B3E">
          <w:rPr>
            <w:rStyle w:val="Hyperlink"/>
            <w:rtl/>
          </w:rPr>
          <w:t>גי' המ"מ ברמב"ם דהיתר כנונא כיון דהאפר ראוי לכסות גרף של רעי והוי בסיס לאיסור והיתר</w:t>
        </w:r>
      </w:hyperlink>
    </w:p>
    <w:p w14:paraId="4AFE129A"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79" w:history="1">
        <w:r w:rsidR="00902A17" w:rsidRPr="00126B3E">
          <w:rPr>
            <w:rStyle w:val="Hyperlink"/>
            <w:rtl/>
          </w:rPr>
          <w:t>בי' הקובץ ברמב"ם דמדין גרף של רעי א"צ לנער בקרן זוית ולכן מותר לטלטל את הכנונא</w:t>
        </w:r>
      </w:hyperlink>
    </w:p>
    <w:p w14:paraId="101C7132"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80" w:history="1">
        <w:r w:rsidR="00902A17" w:rsidRPr="00126B3E">
          <w:rPr>
            <w:rStyle w:val="Hyperlink"/>
            <w:rtl/>
          </w:rPr>
          <w:t>בי' הקרית מלך ברמב"ם דבביצה מבואר דההיתר בשיורי כוסות ובכנונא הוא מדין גרף של רעי</w:t>
        </w:r>
      </w:hyperlink>
    </w:p>
    <w:p w14:paraId="2E2F3713" w14:textId="77777777" w:rsidR="00902A17" w:rsidRPr="00126B3E" w:rsidRDefault="005A2860" w:rsidP="00902A17">
      <w:pPr>
        <w:pStyle w:val="TOC1"/>
        <w:rPr>
          <w:rFonts w:asciiTheme="minorHAnsi" w:hAnsiTheme="minorHAnsi" w:cstheme="minorBidi"/>
          <w:b/>
          <w:bCs w:val="0"/>
          <w:caps w:val="0"/>
          <w:sz w:val="22"/>
          <w:szCs w:val="22"/>
          <w:rtl/>
        </w:rPr>
      </w:pPr>
      <w:hyperlink w:anchor="_Toc125325281" w:history="1">
        <w:r w:rsidR="00902A17" w:rsidRPr="00126B3E">
          <w:rPr>
            <w:rStyle w:val="Hyperlink"/>
            <w:rtl/>
          </w:rPr>
          <w:t>בהא דאפר הוי בסיס באקראי לעצים</w:t>
        </w:r>
      </w:hyperlink>
    </w:p>
    <w:p w14:paraId="6460984F" w14:textId="77777777" w:rsidR="00902A17" w:rsidRPr="00126B3E" w:rsidRDefault="005A2860" w:rsidP="00902A17">
      <w:pPr>
        <w:pStyle w:val="TOC2"/>
        <w:rPr>
          <w:rFonts w:cstheme="minorBidi"/>
          <w:b w:val="0"/>
          <w:bCs w:val="0"/>
          <w:sz w:val="22"/>
          <w:szCs w:val="22"/>
          <w:rtl/>
        </w:rPr>
      </w:pPr>
      <w:hyperlink w:anchor="_Toc125325282" w:history="1">
        <w:r w:rsidR="00902A17" w:rsidRPr="00126B3E">
          <w:rPr>
            <w:rStyle w:val="Hyperlink"/>
            <w:rtl/>
          </w:rPr>
          <w:t>בי' המג"א דהאפר ל"ה בסיס לשברי עצים דהונחו באקראי</w:t>
        </w:r>
      </w:hyperlink>
    </w:p>
    <w:p w14:paraId="68C008AE"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83" w:history="1">
        <w:r w:rsidR="00902A17" w:rsidRPr="00126B3E">
          <w:rPr>
            <w:rStyle w:val="Hyperlink"/>
            <w:rtl/>
          </w:rPr>
          <w:t>ד' השואל בתרוה"ד דמניח דברים באקראי בתיבה ל"ה בסיס וד' התרוה"ד דכל מניח הוי בסיס</w:t>
        </w:r>
      </w:hyperlink>
    </w:p>
    <w:p w14:paraId="2A19F053"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84" w:history="1">
        <w:r w:rsidR="00902A17" w:rsidRPr="00126B3E">
          <w:rPr>
            <w:rStyle w:val="Hyperlink"/>
            <w:rtl/>
          </w:rPr>
          <w:t>בי' המג"א דמהא דהאפר עצמו לא נעשה בסיס לשברי עצים מוכח דבסיס באקראי ל"ה בסיס</w:t>
        </w:r>
      </w:hyperlink>
    </w:p>
    <w:p w14:paraId="40257652"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85" w:history="1">
        <w:r w:rsidR="00902A17" w:rsidRPr="00126B3E">
          <w:rPr>
            <w:rStyle w:val="Hyperlink"/>
            <w:rtl/>
          </w:rPr>
          <w:t>דחיית הגרעק"א והפרמ"ג דחלק מהאפר בסיס דמונח תחת השברי עצים וחלק מהאפר מותר</w:t>
        </w:r>
      </w:hyperlink>
    </w:p>
    <w:p w14:paraId="7838FD47"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86" w:history="1">
        <w:r w:rsidR="00902A17" w:rsidRPr="00126B3E">
          <w:rPr>
            <w:rStyle w:val="Hyperlink"/>
            <w:rtl/>
          </w:rPr>
          <w:t>דחיית האליה רבה דבכנונא גם הכלי בסיס להיתר ואיסור ול"ד למניח רק איסור באקראי</w:t>
        </w:r>
      </w:hyperlink>
    </w:p>
    <w:p w14:paraId="3D5996A9"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87" w:history="1">
        <w:r w:rsidR="00902A17" w:rsidRPr="00126B3E">
          <w:rPr>
            <w:rStyle w:val="Hyperlink"/>
            <w:rtl/>
          </w:rPr>
          <w:t>בי' התו"ש במג"א דהוכיח מגי' המ"מ ברמב"ם דאפר מותר לצורך כיסוי ומבו' דאפר ל"ה בסיס</w:t>
        </w:r>
      </w:hyperlink>
    </w:p>
    <w:p w14:paraId="30F5B3A0"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88" w:history="1">
        <w:r w:rsidR="00902A17" w:rsidRPr="00126B3E">
          <w:rPr>
            <w:rStyle w:val="Hyperlink"/>
            <w:rtl/>
          </w:rPr>
          <w:t>בי' התו"ש דגי' המ"מ ברמב"ם דוחק ומהגמ' אין ראיה דהאפר ל"ה בסיס וא"א לומר כבי' הא"ר</w:t>
        </w:r>
      </w:hyperlink>
    </w:p>
    <w:p w14:paraId="5CF8DFFC" w14:textId="77777777" w:rsidR="00902A17" w:rsidRPr="00126B3E" w:rsidRDefault="005A2860" w:rsidP="00902A17">
      <w:pPr>
        <w:pStyle w:val="TOC1"/>
        <w:rPr>
          <w:rFonts w:asciiTheme="minorHAnsi" w:hAnsiTheme="minorHAnsi" w:cstheme="minorBidi"/>
          <w:b/>
          <w:bCs w:val="0"/>
          <w:caps w:val="0"/>
          <w:sz w:val="22"/>
          <w:szCs w:val="22"/>
          <w:rtl/>
        </w:rPr>
      </w:pPr>
      <w:hyperlink w:anchor="_Toc125325289" w:history="1">
        <w:r w:rsidR="00902A17" w:rsidRPr="00126B3E">
          <w:rPr>
            <w:rStyle w:val="Hyperlink"/>
            <w:rtl/>
          </w:rPr>
          <w:t>בדין טלטול שק עם מעות ואוכלין ככנונא</w:t>
        </w:r>
      </w:hyperlink>
    </w:p>
    <w:p w14:paraId="52B59EBD" w14:textId="77777777" w:rsidR="00902A17" w:rsidRPr="00126B3E" w:rsidRDefault="005A2860" w:rsidP="00902A17">
      <w:pPr>
        <w:pStyle w:val="TOC2"/>
        <w:rPr>
          <w:rFonts w:cstheme="minorBidi"/>
          <w:b w:val="0"/>
          <w:bCs w:val="0"/>
          <w:sz w:val="22"/>
          <w:szCs w:val="22"/>
          <w:rtl/>
        </w:rPr>
      </w:pPr>
      <w:hyperlink w:anchor="_Toc125325290" w:history="1">
        <w:r w:rsidR="00902A17" w:rsidRPr="00126B3E">
          <w:rPr>
            <w:rStyle w:val="Hyperlink"/>
            <w:rtl/>
          </w:rPr>
          <w:t>בי' הרשב"א בתשו' והמרדכי דשק עם מעות מותר כמו כנונא</w:t>
        </w:r>
      </w:hyperlink>
    </w:p>
    <w:p w14:paraId="1C978A7C"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91" w:history="1">
        <w:r w:rsidR="00902A17" w:rsidRPr="00126B3E">
          <w:rPr>
            <w:rStyle w:val="Hyperlink"/>
            <w:rtl/>
          </w:rPr>
          <w:t>בי' הרשב"א והמרדכי דכמו דכנונא אגב קיטמא מותר מותר לטלטל שק שיש בו כיס עם מעות</w:t>
        </w:r>
      </w:hyperlink>
    </w:p>
    <w:p w14:paraId="7CA87802" w14:textId="77777777" w:rsidR="00902A17" w:rsidRPr="00126B3E" w:rsidRDefault="005A2860" w:rsidP="00A23279">
      <w:pPr>
        <w:pStyle w:val="TOC3"/>
        <w:rPr>
          <w:rFonts w:asciiTheme="minorHAnsi" w:eastAsiaTheme="minorEastAsia" w:hAnsiTheme="minorHAnsi" w:cstheme="minorBidi"/>
          <w:sz w:val="22"/>
          <w:szCs w:val="22"/>
          <w:rtl/>
        </w:rPr>
      </w:pPr>
      <w:hyperlink w:anchor="_Toc125325292" w:history="1">
        <w:r w:rsidR="00902A17" w:rsidRPr="00126B3E">
          <w:rPr>
            <w:rStyle w:val="Hyperlink"/>
            <w:rtl/>
          </w:rPr>
          <w:t>בי' ההג"מ דכמו דכנונא אגב קיטמא מותר ה"ה בתיבה עם אוכל ומעות כשאין המעות עיקר</w:t>
        </w:r>
      </w:hyperlink>
    </w:p>
    <w:p w14:paraId="6610D112" w14:textId="77777777" w:rsidR="00902A17" w:rsidRPr="00126B3E" w:rsidRDefault="00902A17" w:rsidP="00902A17">
      <w:pPr>
        <w:keepNext/>
        <w:keepLines/>
        <w:spacing w:after="0" w:line="240" w:lineRule="auto"/>
        <w:jc w:val="center"/>
        <w:outlineLvl w:val="1"/>
        <w:rPr>
          <w:rFonts w:eastAsiaTheme="minorHAnsi" w:cs="Guttman Hodes"/>
          <w:b/>
          <w:bCs/>
          <w:noProof/>
          <w:sz w:val="14"/>
          <w:szCs w:val="14"/>
          <w:rtl/>
        </w:rPr>
        <w:sectPr w:rsidR="00902A17" w:rsidRPr="00126B3E" w:rsidSect="006479D7">
          <w:headerReference w:type="even" r:id="rId137"/>
          <w:footerReference w:type="even" r:id="rId138"/>
          <w:footerReference w:type="default" r:id="rId139"/>
          <w:headerReference w:type="first" r:id="rId140"/>
          <w:footerReference w:type="first" r:id="rId141"/>
          <w:type w:val="continuous"/>
          <w:pgSz w:w="11906" w:h="16838"/>
          <w:pgMar w:top="720" w:right="720" w:bottom="720" w:left="720" w:header="283" w:footer="283" w:gutter="0"/>
          <w:cols w:num="2" w:space="113"/>
          <w:titlePg/>
          <w:bidi/>
          <w:rtlGutter/>
          <w:docGrid w:linePitch="299"/>
        </w:sectPr>
      </w:pPr>
      <w:r w:rsidRPr="00126B3E">
        <w:rPr>
          <w:rFonts w:eastAsiaTheme="minorHAnsi" w:cs="Guttman Hodes"/>
          <w:b/>
          <w:bCs/>
          <w:noProof/>
          <w:sz w:val="14"/>
          <w:szCs w:val="14"/>
          <w:rtl/>
        </w:rPr>
        <w:fldChar w:fldCharType="end"/>
      </w:r>
    </w:p>
    <w:p w14:paraId="2E31928E" w14:textId="77777777" w:rsidR="00902A17" w:rsidRPr="00126B3E" w:rsidRDefault="00902A17" w:rsidP="00902A17">
      <w:pPr>
        <w:keepNext/>
        <w:keepLines/>
        <w:spacing w:after="0" w:line="240" w:lineRule="auto"/>
        <w:jc w:val="center"/>
        <w:outlineLvl w:val="1"/>
        <w:rPr>
          <w:rFonts w:ascii="FrankRuehl" w:eastAsia="Guttman Adii-Light" w:hAnsi="FrankRuehl" w:cs="Guttman Hodes"/>
          <w:b/>
          <w:bCs/>
          <w:noProof/>
          <w:sz w:val="24"/>
          <w:szCs w:val="24"/>
          <w:rtl/>
        </w:rPr>
        <w:sectPr w:rsidR="00902A17" w:rsidRPr="00126B3E" w:rsidSect="006479D7">
          <w:type w:val="continuous"/>
          <w:pgSz w:w="11906" w:h="16838"/>
          <w:pgMar w:top="720" w:right="720" w:bottom="720" w:left="720" w:header="283" w:footer="283" w:gutter="0"/>
          <w:cols w:num="2" w:space="113"/>
          <w:titlePg/>
          <w:bidi/>
          <w:rtlGutter/>
          <w:docGrid w:linePitch="299"/>
        </w:sectPr>
      </w:pPr>
    </w:p>
    <w:p w14:paraId="3ED02475" w14:textId="77777777" w:rsidR="00902A17" w:rsidRPr="00126B3E" w:rsidRDefault="00902A17" w:rsidP="00902A17">
      <w:pPr>
        <w:spacing w:before="240" w:after="0" w:line="360" w:lineRule="auto"/>
        <w:jc w:val="center"/>
        <w:outlineLvl w:val="1"/>
        <w:rPr>
          <w:rFonts w:ascii="Guttman Adii-Light" w:eastAsia="Guttman Adii-Light" w:hAnsi="Guttman Adii-Light" w:cs="Guttman Hodes"/>
          <w:b/>
          <w:bCs/>
          <w:sz w:val="18"/>
          <w:szCs w:val="28"/>
          <w:rtl/>
        </w:rPr>
        <w:sectPr w:rsidR="00902A17" w:rsidRPr="00126B3E" w:rsidSect="00C83122">
          <w:pgSz w:w="11906" w:h="16838"/>
          <w:pgMar w:top="720" w:right="720" w:bottom="720" w:left="720" w:header="283" w:footer="283" w:gutter="0"/>
          <w:cols w:space="720"/>
          <w:bidi/>
          <w:rtlGutter/>
          <w:docGrid w:linePitch="299"/>
        </w:sectPr>
      </w:pPr>
      <w:r w:rsidRPr="00126B3E">
        <w:rPr>
          <w:rFonts w:ascii="Guttman Adii-Light" w:eastAsia="Guttman Adii-Light" w:hAnsi="Guttman Adii-Light" w:cs="Guttman Hodes" w:hint="cs"/>
          <w:b/>
          <w:bCs/>
          <w:sz w:val="18"/>
          <w:szCs w:val="28"/>
          <w:rtl/>
        </w:rPr>
        <w:lastRenderedPageBreak/>
        <w:t>~~~</w:t>
      </w:r>
      <w:r w:rsidRPr="00126B3E">
        <w:rPr>
          <w:rFonts w:ascii="Guttman Adii-Light" w:eastAsia="Guttman Adii-Light" w:hAnsi="Guttman Adii-Light" w:cs="Guttman Hodes"/>
          <w:b/>
          <w:bCs/>
          <w:noProof/>
          <w:sz w:val="18"/>
          <w:szCs w:val="28"/>
          <w:rtl/>
        </w:rPr>
        <w:t>~~</w:t>
      </w:r>
      <w:r w:rsidRPr="00126B3E">
        <w:rPr>
          <w:rFonts w:ascii="Guttman Adii-Light" w:eastAsia="Guttman Adii-Light" w:hAnsi="Guttman Adii-Light" w:cs="Guttman Hodes" w:hint="cs"/>
          <w:b/>
          <w:bCs/>
          <w:sz w:val="18"/>
          <w:szCs w:val="28"/>
          <w:rtl/>
        </w:rPr>
        <w:t>~~ מראי מקומות וביאורים ~~~</w:t>
      </w:r>
      <w:r w:rsidRPr="00126B3E">
        <w:rPr>
          <w:rFonts w:ascii="Guttman Adii-Light" w:eastAsia="Guttman Adii-Light" w:hAnsi="Guttman Adii-Light" w:cs="Guttman Hodes"/>
          <w:b/>
          <w:bCs/>
          <w:noProof/>
          <w:sz w:val="18"/>
          <w:szCs w:val="28"/>
          <w:rtl/>
        </w:rPr>
        <w:t>~~</w:t>
      </w:r>
      <w:r w:rsidRPr="00126B3E">
        <w:rPr>
          <w:rFonts w:ascii="Guttman Adii-Light" w:eastAsia="Guttman Adii-Light" w:hAnsi="Guttman Adii-Light" w:cs="Guttman Hodes" w:hint="cs"/>
          <w:b/>
          <w:bCs/>
          <w:sz w:val="18"/>
          <w:szCs w:val="28"/>
          <w:rtl/>
        </w:rPr>
        <w:t>~~</w:t>
      </w:r>
    </w:p>
    <w:p w14:paraId="5213724C" w14:textId="77777777" w:rsidR="00902A17" w:rsidRPr="00126B3E" w:rsidRDefault="00902A17" w:rsidP="00902A17">
      <w:pPr>
        <w:pStyle w:val="affff5"/>
        <w:rPr>
          <w:rtl/>
        </w:rPr>
      </w:pPr>
      <w:bookmarkStart w:id="4062" w:name="_Toc125325132"/>
      <w:r w:rsidRPr="00126B3E">
        <w:rPr>
          <w:rFonts w:hint="cs"/>
          <w:rtl/>
        </w:rPr>
        <w:t>בגדר הבסיס באפר ובבי' המוקצה להו"א</w:t>
      </w:r>
      <w:bookmarkEnd w:id="4062"/>
    </w:p>
    <w:p w14:paraId="47E7E69E" w14:textId="77777777" w:rsidR="00902A17" w:rsidRPr="00110DB4" w:rsidRDefault="00902A17" w:rsidP="009F6D17">
      <w:pPr>
        <w:pStyle w:val="a3"/>
        <w:numPr>
          <w:ilvl w:val="0"/>
          <w:numId w:val="27"/>
        </w:numPr>
        <w:rPr>
          <w:vanish/>
          <w:rtl/>
        </w:rPr>
      </w:pPr>
      <w:bookmarkStart w:id="4063" w:name="_Ref125055689"/>
      <w:r w:rsidRPr="00110DB4">
        <w:rPr>
          <w:rFonts w:hint="cs"/>
          <w:vanish/>
          <w:rtl/>
        </w:rPr>
        <w:t xml:space="preserve">בדברי רבי רומנוס דהתיר לו רבי לטלטל מחתה באפרה, ביאר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(ד"ה אמר ר' רומנוס)</w:t>
      </w:r>
      <w:r w:rsidRPr="00110DB4">
        <w:rPr>
          <w:rFonts w:hint="cs"/>
          <w:vanish/>
          <w:rtl/>
        </w:rPr>
        <w:t xml:space="preserve"> דאיירי במחתה של לבונה, ובהו"א הבינה הגמ' דהאפר הוא מוקצה דלא היה צריך את האפר, והתיר לו רבי לטלטל את האפר אגב המחתה, דכיון שיש למחתה תורת כלי מותר לטלטלה עם האפר.</w:t>
      </w:r>
      <w:bookmarkEnd w:id="4063"/>
    </w:p>
    <w:p w14:paraId="324B6ED6" w14:textId="77777777" w:rsidR="00E00D26" w:rsidRPr="00126B3E" w:rsidRDefault="00E00D26" w:rsidP="00E00D26">
      <w:pPr>
        <w:pStyle w:val="1"/>
        <w:rPr>
          <w:rtl/>
        </w:rPr>
      </w:pPr>
      <w:bookmarkStart w:id="4064" w:name="_Toc125325133"/>
      <w:bookmarkStart w:id="4065" w:name="_Toc125328002"/>
      <w:r w:rsidRPr="00126B3E">
        <w:rPr>
          <w:rFonts w:hint="cs"/>
          <w:rtl/>
        </w:rPr>
        <w:t>בי' רש"י ותוס' בהו"א דהאפר מוקצה ואפ"ה המחתה מתירתו</w:t>
      </w:r>
      <w:bookmarkEnd w:id="4064"/>
    </w:p>
    <w:p w14:paraId="12E7E016" w14:textId="77777777" w:rsidR="00E00D26" w:rsidRPr="00126B3E" w:rsidRDefault="00E00D26" w:rsidP="00E00D26">
      <w:pPr>
        <w:pStyle w:val="afffff7"/>
        <w:rPr>
          <w:rtl/>
        </w:rPr>
      </w:pPr>
      <w:bookmarkStart w:id="4066" w:name="_Toc125328001"/>
      <w:bookmarkStart w:id="4067" w:name="_Toc130400657"/>
      <w:r w:rsidRPr="00126B3E">
        <w:rPr>
          <w:rtl/>
        </w:rPr>
        <w:t>רש"י שבת מ"ז ע"א</w:t>
      </w:r>
      <w:r w:rsidRPr="00126B3E">
        <w:rPr>
          <w:rFonts w:hint="cs"/>
          <w:rtl/>
        </w:rPr>
        <w:t xml:space="preserve"> ד"ה אמר ר' רומנוס</w:t>
      </w:r>
      <w:bookmarkEnd w:id="4066"/>
      <w:r w:rsidRPr="00126B3E">
        <w:rPr>
          <w:rtl/>
        </w:rPr>
        <w:t xml:space="preserve"> (יא)</w:t>
      </w:r>
      <w:bookmarkEnd w:id="4067"/>
    </w:p>
    <w:p w14:paraId="648C6563" w14:textId="791A660C" w:rsidR="00E00D26" w:rsidRDefault="00E00D26" w:rsidP="00E00D26">
      <w:pPr>
        <w:pStyle w:val="a7"/>
        <w:rPr>
          <w:rtl/>
        </w:rPr>
      </w:pPr>
      <w:bookmarkStart w:id="4068" w:name="_Toc125325134"/>
      <w:r w:rsidRPr="00126B3E">
        <w:rPr>
          <w:rFonts w:hint="cs"/>
          <w:rtl/>
        </w:rPr>
        <w:t>בי' רש"י בהו"א דהאפר מוקצה דא"צ לו ומותר לטלטלו אגב המחתה שיש לה תורת כלי</w:t>
      </w:r>
      <w:bookmarkEnd w:id="4068"/>
    </w:p>
    <w:p w14:paraId="04C9C775" w14:textId="6207B5E0" w:rsidR="00E00D26" w:rsidRPr="00E00D26" w:rsidRDefault="00E00D26" w:rsidP="00607ABE">
      <w:pPr>
        <w:pStyle w:val="a1"/>
        <w:rPr>
          <w:rtl/>
        </w:rPr>
      </w:pPr>
      <w:r w:rsidRPr="00D609C3">
        <w:rPr>
          <w:rtl/>
        </w:rPr>
        <w:t>אמר ר' רומנוס לי התיר רבי לטלטל מחתה של לבונה באפרה, קא סלקא דעתך באפרה עם אפרה קאמר, שהאפר מוקצה ולא היו צריכין לו, ואשמעינן דאגב מחתה דאיכא תורת כלי עליה טלטלה עם אפרה</w:t>
      </w:r>
      <w:r>
        <w:rPr>
          <w:rFonts w:hint="cs"/>
          <w:rtl/>
        </w:rPr>
        <w:t>.</w:t>
      </w:r>
    </w:p>
    <w:p w14:paraId="25388E80" w14:textId="051553AD" w:rsidR="00902A17" w:rsidRPr="00126B3E" w:rsidRDefault="00902A17" w:rsidP="00D163D8">
      <w:pPr>
        <w:pStyle w:val="afffff7"/>
        <w:rPr>
          <w:rtl/>
        </w:rPr>
      </w:pPr>
      <w:bookmarkStart w:id="4069" w:name="_Toc130400658"/>
      <w:r w:rsidRPr="00126B3E">
        <w:rPr>
          <w:rtl/>
        </w:rPr>
        <w:t>רש"י שבת מ"ז ע"א</w:t>
      </w:r>
      <w:r w:rsidRPr="00126B3E">
        <w:rPr>
          <w:rFonts w:hint="cs"/>
          <w:rtl/>
        </w:rPr>
        <w:t xml:space="preserve"> ד"ה הא</w:t>
      </w:r>
      <w:bookmarkEnd w:id="4065"/>
      <w:r w:rsidRPr="00126B3E">
        <w:rPr>
          <w:rtl/>
        </w:rPr>
        <w:t xml:space="preserve"> (יא)</w:t>
      </w:r>
      <w:bookmarkEnd w:id="4069"/>
    </w:p>
    <w:p w14:paraId="05BF90C8" w14:textId="77777777" w:rsidR="00902A17" w:rsidRPr="00126B3E" w:rsidRDefault="00902A17" w:rsidP="00902A17">
      <w:pPr>
        <w:pStyle w:val="a7"/>
        <w:rPr>
          <w:rtl/>
        </w:rPr>
      </w:pPr>
      <w:bookmarkStart w:id="4070" w:name="_Toc125325135"/>
      <w:r w:rsidRPr="00126B3E">
        <w:rPr>
          <w:rFonts w:hint="cs"/>
          <w:rtl/>
        </w:rPr>
        <w:t>בי' רש"י דבאבן וכלכלה הכלכלה טפלה לאבן ונעשית בסיס לה וה"ה במחתה ואפר דהוי בסיס</w:t>
      </w:r>
      <w:bookmarkEnd w:id="4070"/>
    </w:p>
    <w:p w14:paraId="2121F8B0" w14:textId="77777777" w:rsidR="00902A17" w:rsidRPr="00110DB4" w:rsidRDefault="00902A17" w:rsidP="0077200F">
      <w:pPr>
        <w:pStyle w:val="a3"/>
        <w:rPr>
          <w:vanish/>
        </w:rPr>
      </w:pPr>
      <w:r w:rsidRPr="00110DB4">
        <w:rPr>
          <w:rFonts w:hint="cs"/>
          <w:vanish/>
          <w:rtl/>
        </w:rPr>
        <w:t xml:space="preserve">ובקושית הגמ' דכלכלה ואבן אמר ריו"ח דאיירי בכלכלה מליאה פירות, כתב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(ד"ה הא)</w:t>
      </w:r>
      <w:r w:rsidRPr="00110DB4">
        <w:rPr>
          <w:rFonts w:hint="cs"/>
          <w:vanish/>
          <w:rtl/>
        </w:rPr>
        <w:t xml:space="preserve"> דהכלי נעשה בסיס לאבן, כיון דהכלכלה טפלה לאבן, וה"ה המחתה נעשית בסיס לאפר.</w:t>
      </w:r>
    </w:p>
    <w:p w14:paraId="2F4E3BF9" w14:textId="77777777" w:rsidR="00902A17" w:rsidRPr="00D609C3" w:rsidRDefault="00902A17" w:rsidP="00607ABE">
      <w:pPr>
        <w:pStyle w:val="a1"/>
        <w:rPr>
          <w:rtl/>
        </w:rPr>
      </w:pPr>
      <w:r w:rsidRPr="00D609C3">
        <w:rPr>
          <w:rtl/>
        </w:rPr>
        <w:t>הא ליכא פרי לא דכלי נעשה בסיס לאבן וטפלה לו, ובטל תורת כלי דידיה, והכי נמי נעשית מחתה בסיס לאפר</w:t>
      </w:r>
      <w:r w:rsidRPr="00D609C3">
        <w:rPr>
          <w:rFonts w:hint="cs"/>
          <w:rtl/>
        </w:rPr>
        <w:t>.</w:t>
      </w:r>
    </w:p>
    <w:p w14:paraId="675F9699" w14:textId="32952C58" w:rsidR="00902A17" w:rsidRPr="00126B3E" w:rsidRDefault="00902A17" w:rsidP="00902A17">
      <w:pPr>
        <w:pStyle w:val="a7"/>
      </w:pPr>
      <w:bookmarkStart w:id="4071" w:name="_Toc125325136"/>
      <w:r w:rsidRPr="00126B3E">
        <w:rPr>
          <w:rFonts w:hint="cs"/>
          <w:rtl/>
        </w:rPr>
        <w:t>בי' רש"י דקושית הגמ' מריו"ח באבן וכלכללה היא מריו"ח על ריו"ח דס"ל כר"י במוקצה</w:t>
      </w:r>
      <w:bookmarkEnd w:id="4071"/>
    </w:p>
    <w:p w14:paraId="59214EF0" w14:textId="77777777" w:rsidR="00902A17" w:rsidRPr="00110DB4" w:rsidRDefault="00902A17" w:rsidP="0077200F">
      <w:pPr>
        <w:pStyle w:val="a3"/>
        <w:rPr>
          <w:vanish/>
          <w:rtl/>
        </w:rPr>
      </w:pPr>
      <w:bookmarkStart w:id="4072" w:name="_Ref125055934"/>
      <w:r w:rsidRPr="00110DB4">
        <w:rPr>
          <w:rFonts w:hint="cs"/>
          <w:vanish/>
          <w:rtl/>
        </w:rPr>
        <w:t xml:space="preserve">והוסיף </w:t>
      </w:r>
      <w:r w:rsidRPr="00110DB4">
        <w:rPr>
          <w:rStyle w:val="aff4"/>
          <w:rFonts w:hint="cs"/>
          <w:vanish/>
          <w:rtl/>
        </w:rPr>
        <w:t>-רש"י-</w:t>
      </w:r>
      <w:r w:rsidRPr="00110DB4">
        <w:rPr>
          <w:rFonts w:hint="cs"/>
          <w:vanish/>
          <w:rtl/>
        </w:rPr>
        <w:t xml:space="preserve"> דהא דמקשה הגמ' על דברי רבי רומנוס שאמר כן בשם ריו"ח, מדברי ריו"ח בכלכלה, הוא כיון דאמרינן בגמ' לעיל </w:t>
      </w:r>
      <w:r w:rsidRPr="00110DB4">
        <w:rPr>
          <w:rStyle w:val="af2"/>
          <w:rFonts w:eastAsia="Guttman Hodes" w:hint="cs"/>
          <w:vanish/>
          <w:rtl/>
        </w:rPr>
        <w:t>(מו.)</w:t>
      </w:r>
      <w:r w:rsidRPr="00110DB4">
        <w:rPr>
          <w:rFonts w:hint="cs"/>
          <w:vanish/>
          <w:rtl/>
        </w:rPr>
        <w:t xml:space="preserve"> דריו"ח ס"ל כר"י.</w:t>
      </w:r>
      <w:bookmarkEnd w:id="4072"/>
    </w:p>
    <w:p w14:paraId="6DDE217B" w14:textId="77777777" w:rsidR="00902A17" w:rsidRPr="00D609C3" w:rsidRDefault="00902A17" w:rsidP="00607ABE">
      <w:pPr>
        <w:pStyle w:val="a1"/>
        <w:rPr>
          <w:rtl/>
        </w:rPr>
      </w:pPr>
      <w:r w:rsidRPr="00D609C3">
        <w:rPr>
          <w:rtl/>
        </w:rPr>
        <w:t>ור' יוחנן שמעינן ליה לעיל, דכר' יהודה סבירא ליה.</w:t>
      </w:r>
    </w:p>
    <w:p w14:paraId="7DB752C8" w14:textId="3439B709" w:rsidR="00902A17" w:rsidRPr="00126B3E" w:rsidRDefault="00902A17" w:rsidP="00D163D8">
      <w:pPr>
        <w:pStyle w:val="afffff7"/>
        <w:rPr>
          <w:rtl/>
        </w:rPr>
      </w:pPr>
      <w:bookmarkStart w:id="4073" w:name="_Toc125328003"/>
      <w:bookmarkStart w:id="4074" w:name="_Toc130400659"/>
      <w:r w:rsidRPr="00126B3E">
        <w:rPr>
          <w:rtl/>
        </w:rPr>
        <w:t>חדושי הר"ן שבת מ"ז ע"א</w:t>
      </w:r>
      <w:r w:rsidRPr="00126B3E">
        <w:rPr>
          <w:rFonts w:hint="cs"/>
          <w:rtl/>
        </w:rPr>
        <w:t xml:space="preserve"> ד"ה לי</w:t>
      </w:r>
      <w:bookmarkEnd w:id="4073"/>
      <w:r w:rsidRPr="00126B3E">
        <w:rPr>
          <w:rtl/>
        </w:rPr>
        <w:t xml:space="preserve"> (יא)</w:t>
      </w:r>
      <w:bookmarkEnd w:id="4074"/>
    </w:p>
    <w:p w14:paraId="7CEFC075" w14:textId="77777777" w:rsidR="00902A17" w:rsidRPr="00126B3E" w:rsidRDefault="00902A17" w:rsidP="00902A17">
      <w:pPr>
        <w:pStyle w:val="a7"/>
        <w:rPr>
          <w:rtl/>
        </w:rPr>
      </w:pPr>
      <w:bookmarkStart w:id="4075" w:name="_Toc125325137"/>
      <w:r w:rsidRPr="00126B3E">
        <w:rPr>
          <w:rFonts w:hint="cs"/>
          <w:rtl/>
        </w:rPr>
        <w:t>בי' הר"ן ברש"י דהאפר מוקצה או דהוסק בשבת דהוא נולד או דאפר מחתה אינו מוכן</w:t>
      </w:r>
      <w:bookmarkEnd w:id="4075"/>
    </w:p>
    <w:p w14:paraId="14B747CF" w14:textId="0A0C0081" w:rsidR="00902A17" w:rsidRPr="00110DB4" w:rsidRDefault="00902A17" w:rsidP="0077200F">
      <w:pPr>
        <w:pStyle w:val="a3"/>
        <w:rPr>
          <w:vanish/>
          <w:rtl/>
        </w:rPr>
      </w:pPr>
      <w:r w:rsidRPr="00110DB4">
        <w:rPr>
          <w:rFonts w:hint="cs"/>
          <w:vanish/>
          <w:rtl/>
        </w:rPr>
        <w:t xml:space="preserve">במ"ש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Ref125055689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דבהו"א איירי באפר שאינו ראוי, ביאר </w:t>
      </w:r>
      <w:r w:rsidRPr="00110DB4">
        <w:rPr>
          <w:rStyle w:val="aff4"/>
          <w:rFonts w:hint="cs"/>
          <w:vanish/>
          <w:rtl/>
        </w:rPr>
        <w:t xml:space="preserve">-הר"ן- בחי'- </w:t>
      </w:r>
      <w:r w:rsidRPr="00110DB4">
        <w:rPr>
          <w:rStyle w:val="af2"/>
          <w:rFonts w:eastAsia="Guttman Hodes" w:hint="cs"/>
          <w:vanish/>
          <w:rtl/>
        </w:rPr>
        <w:t>(ד"ה לי)</w:t>
      </w:r>
      <w:r w:rsidRPr="00110DB4">
        <w:rPr>
          <w:rFonts w:hint="cs"/>
          <w:vanish/>
          <w:rtl/>
        </w:rPr>
        <w:t xml:space="preserve"> דהאפר מוקצה או כיון דהוסק בשבת והוא אסור מדין נולד, </w:t>
      </w:r>
      <w:r w:rsidRPr="00110DB4">
        <w:rPr>
          <w:rStyle w:val="af"/>
          <w:rFonts w:hint="cs"/>
          <w:vanish/>
          <w:rtl/>
        </w:rPr>
        <w:t xml:space="preserve">[ועי' במה שהקשה ע"ז </w:t>
      </w:r>
      <w:r w:rsidRPr="00110DB4">
        <w:rPr>
          <w:rStyle w:val="aff9"/>
          <w:rFonts w:hint="cs"/>
          <w:vanish/>
          <w:rtl/>
        </w:rPr>
        <w:t>=הפנ"י=</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Ref125059308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יג)</w:t>
      </w:r>
      <w:r w:rsidRPr="00110DB4">
        <w:rPr>
          <w:rStyle w:val="aff5"/>
          <w:vanish/>
          <w:rtl/>
        </w:rPr>
        <w:fldChar w:fldCharType="end"/>
      </w:r>
      <w:r w:rsidRPr="00110DB4">
        <w:rPr>
          <w:rStyle w:val="af"/>
          <w:rFonts w:hint="cs"/>
          <w:vanish/>
          <w:rtl/>
        </w:rPr>
        <w:t>],</w:t>
      </w:r>
      <w:r w:rsidRPr="00110DB4">
        <w:rPr>
          <w:rFonts w:hint="cs"/>
          <w:vanish/>
          <w:rtl/>
        </w:rPr>
        <w:t xml:space="preserve"> או שהוסק מער"ש, ואיירי באפר לבונה דהוא דק דאינו ראוי לכלום, והוא מוקצה אף דאפר כירה אינו מוקצה כדאיתא בגמ' בביצה </w:t>
      </w:r>
      <w:r w:rsidRPr="00110DB4">
        <w:rPr>
          <w:rStyle w:val="af2"/>
          <w:rFonts w:eastAsia="Guttman Hodes" w:hint="cs"/>
          <w:vanish/>
          <w:rtl/>
        </w:rPr>
        <w:t>(ח.)</w:t>
      </w:r>
      <w:r w:rsidRPr="00110DB4">
        <w:rPr>
          <w:rFonts w:hint="cs"/>
          <w:vanish/>
          <w:rtl/>
        </w:rPr>
        <w:t>.</w:t>
      </w:r>
      <w:r w:rsidRPr="00110DB4">
        <w:rPr>
          <w:rStyle w:val="af"/>
          <w:rFonts w:hint="cs"/>
          <w:vanish/>
          <w:rtl/>
        </w:rPr>
        <w:t xml:space="preserve"> [וכן מפורש </w:t>
      </w:r>
      <w:r w:rsidRPr="00110DB4">
        <w:rPr>
          <w:rStyle w:val="aff9"/>
          <w:rFonts w:hint="cs"/>
          <w:vanish/>
          <w:rtl/>
        </w:rPr>
        <w:t>=ברמב"ן=</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Ref125058437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יט)</w:t>
      </w:r>
      <w:r w:rsidRPr="00110DB4">
        <w:rPr>
          <w:rStyle w:val="aff5"/>
          <w:vanish/>
          <w:rtl/>
        </w:rPr>
        <w:fldChar w:fldCharType="end"/>
      </w:r>
      <w:r w:rsidRPr="00110DB4">
        <w:rPr>
          <w:rStyle w:val="af"/>
          <w:rFonts w:hint="cs"/>
          <w:vanish/>
          <w:rtl/>
        </w:rPr>
        <w:t xml:space="preserve">, וכעי"ז ביאר </w:t>
      </w:r>
      <w:r w:rsidRPr="00110DB4">
        <w:rPr>
          <w:rStyle w:val="aff9"/>
          <w:rFonts w:hint="cs"/>
          <w:vanish/>
          <w:rtl/>
        </w:rPr>
        <w:t>=הפנ"י=</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Ref125057200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יז)</w:t>
      </w:r>
      <w:r w:rsidRPr="00110DB4">
        <w:rPr>
          <w:rStyle w:val="aff5"/>
          <w:vanish/>
          <w:rtl/>
        </w:rPr>
        <w:fldChar w:fldCharType="end"/>
      </w:r>
      <w:r w:rsidRPr="00110DB4">
        <w:rPr>
          <w:rStyle w:val="af"/>
          <w:rFonts w:hint="cs"/>
          <w:vanish/>
          <w:rtl/>
        </w:rPr>
        <w:t xml:space="preserve"> בדעת </w:t>
      </w:r>
      <w:r w:rsidRPr="00110DB4">
        <w:rPr>
          <w:rStyle w:val="aff9"/>
          <w:rFonts w:hint="cs"/>
          <w:vanish/>
          <w:rtl/>
        </w:rPr>
        <w:t>=רש"י=</w:t>
      </w:r>
      <w:r w:rsidRPr="00110DB4">
        <w:rPr>
          <w:rStyle w:val="af"/>
          <w:rFonts w:hint="cs"/>
          <w:vanish/>
          <w:rtl/>
        </w:rPr>
        <w:t>]</w:t>
      </w:r>
      <w:r w:rsidRPr="00110DB4">
        <w:rPr>
          <w:rFonts w:hint="cs"/>
          <w:vanish/>
          <w:rtl/>
        </w:rPr>
        <w:t xml:space="preserve">. </w:t>
      </w:r>
    </w:p>
    <w:p w14:paraId="564A9B0D" w14:textId="77777777" w:rsidR="00902A17" w:rsidRPr="00D609C3" w:rsidRDefault="00902A17" w:rsidP="00607ABE">
      <w:pPr>
        <w:pStyle w:val="a1"/>
      </w:pPr>
      <w:r w:rsidRPr="00D609C3">
        <w:rPr>
          <w:rtl/>
        </w:rPr>
        <w:t>לי התיר ר' לטלטל מחתה באפרה. פירש"י ז"ל באפר' שאינו ראוי ומשכחת לה אי כשהוסק בשבת ואסור משום נולד אי כשהוסק מערב שבת ובאפר של לבונה שהוא דק כל כך אפשר דלא חזי למידי אף על פי שאפר כירה שהוסק מבערב אמרינן בפ"ק דביצה דמוכן הוא</w:t>
      </w:r>
      <w:r w:rsidRPr="00D609C3">
        <w:rPr>
          <w:rFonts w:hint="cs"/>
          <w:rtl/>
        </w:rPr>
        <w:t>.</w:t>
      </w:r>
    </w:p>
    <w:p w14:paraId="072B2D2C" w14:textId="020D2D05" w:rsidR="00902A17" w:rsidRPr="00126B3E" w:rsidRDefault="00902A17" w:rsidP="00D163D8">
      <w:pPr>
        <w:pStyle w:val="afffff7"/>
        <w:rPr>
          <w:rtl/>
        </w:rPr>
      </w:pPr>
      <w:bookmarkStart w:id="4076" w:name="_Toc125328004"/>
      <w:bookmarkStart w:id="4077" w:name="_Toc130400660"/>
      <w:r w:rsidRPr="00126B3E">
        <w:rPr>
          <w:rtl/>
        </w:rPr>
        <w:t>תוספות שבת מ"ז ע"א</w:t>
      </w:r>
      <w:r w:rsidRPr="00126B3E">
        <w:rPr>
          <w:rFonts w:hint="cs"/>
          <w:rtl/>
        </w:rPr>
        <w:t xml:space="preserve"> ד"ה לי</w:t>
      </w:r>
      <w:bookmarkEnd w:id="4076"/>
      <w:r w:rsidRPr="00126B3E">
        <w:rPr>
          <w:rtl/>
        </w:rPr>
        <w:t xml:space="preserve"> (יא)</w:t>
      </w:r>
      <w:bookmarkEnd w:id="4077"/>
    </w:p>
    <w:p w14:paraId="1E70B698" w14:textId="77777777" w:rsidR="00902A17" w:rsidRPr="00126B3E" w:rsidRDefault="00902A17" w:rsidP="00902A17">
      <w:pPr>
        <w:pStyle w:val="a7"/>
        <w:rPr>
          <w:rtl/>
        </w:rPr>
      </w:pPr>
      <w:bookmarkStart w:id="4078" w:name="_Toc125325138"/>
      <w:r w:rsidRPr="00126B3E">
        <w:rPr>
          <w:rFonts w:hint="cs"/>
          <w:rtl/>
        </w:rPr>
        <w:t>בי' התוס' דבהו"א סברה הגמ' דאפר מחתה הוא מוקצה</w:t>
      </w:r>
      <w:bookmarkEnd w:id="4078"/>
    </w:p>
    <w:p w14:paraId="6519B53D" w14:textId="5FD25D5F" w:rsidR="00902A17" w:rsidRPr="00110DB4" w:rsidRDefault="00902A17" w:rsidP="0077200F">
      <w:pPr>
        <w:pStyle w:val="a3"/>
        <w:rPr>
          <w:vanish/>
          <w:rtl/>
        </w:rPr>
      </w:pPr>
      <w:bookmarkStart w:id="4079" w:name="_Ref125046415"/>
      <w:r w:rsidRPr="00110DB4">
        <w:rPr>
          <w:rFonts w:hint="cs"/>
          <w:vanish/>
          <w:rtl/>
        </w:rPr>
        <w:t xml:space="preserve">בדברי רבי רומנוס דהתיר לו רבי לטלטל מחתה באפרה, ביארו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(ד"ה לי)</w:t>
      </w:r>
      <w:r w:rsidRPr="00110DB4">
        <w:rPr>
          <w:rFonts w:hint="cs"/>
          <w:vanish/>
          <w:rtl/>
        </w:rPr>
        <w:t xml:space="preserve"> דהגמ' בהו"א הבינה דאפר מחתה הוא מוקצה, ועי' במה שביאר </w:t>
      </w:r>
      <w:r w:rsidRPr="00110DB4">
        <w:rPr>
          <w:rStyle w:val="aff4"/>
          <w:rFonts w:hint="cs"/>
          <w:vanish/>
          <w:rtl/>
        </w:rPr>
        <w:t xml:space="preserve">-הפנ"י–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Ref125057200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יז)</w:t>
      </w:r>
      <w:r w:rsidRPr="00110DB4">
        <w:rPr>
          <w:rStyle w:val="af2"/>
          <w:rFonts w:eastAsia="Guttman Hodes"/>
          <w:vanish/>
          <w:rtl/>
        </w:rPr>
        <w:fldChar w:fldCharType="end"/>
      </w:r>
      <w:r w:rsidRPr="00110DB4">
        <w:rPr>
          <w:rStyle w:val="aff4"/>
          <w:rFonts w:hint="cs"/>
          <w:vanish/>
          <w:rtl/>
        </w:rPr>
        <w:t xml:space="preserve"> </w:t>
      </w:r>
      <w:r w:rsidRPr="00110DB4">
        <w:rPr>
          <w:rFonts w:hint="cs"/>
          <w:vanish/>
          <w:rtl/>
        </w:rPr>
        <w:t>בדברי</w:t>
      </w:r>
      <w:r w:rsidRPr="00110DB4">
        <w:rPr>
          <w:rStyle w:val="aff4"/>
          <w:rFonts w:hint="cs"/>
          <w:vanish/>
          <w:rtl/>
        </w:rPr>
        <w:t xml:space="preserve"> -התוס'-</w:t>
      </w:r>
      <w:r w:rsidRPr="00110DB4">
        <w:rPr>
          <w:rFonts w:hint="cs"/>
          <w:vanish/>
          <w:rtl/>
        </w:rPr>
        <w:t>.</w:t>
      </w:r>
      <w:bookmarkEnd w:id="4079"/>
    </w:p>
    <w:p w14:paraId="264AE511" w14:textId="77777777" w:rsidR="00902A17" w:rsidRPr="00D609C3" w:rsidRDefault="00902A17" w:rsidP="00607ABE">
      <w:pPr>
        <w:pStyle w:val="a1"/>
        <w:rPr>
          <w:rtl/>
        </w:rPr>
      </w:pPr>
      <w:r w:rsidRPr="00D609C3">
        <w:rPr>
          <w:rtl/>
        </w:rPr>
        <w:t>לי התיר רבי לטלטל מחתה באפרה השתא ס"ד דאפר מחתה מוקצה הוא.</w:t>
      </w:r>
    </w:p>
    <w:p w14:paraId="224272FA" w14:textId="0421C81A" w:rsidR="00902A17" w:rsidRPr="00126B3E" w:rsidRDefault="00902A17" w:rsidP="00D163D8">
      <w:pPr>
        <w:pStyle w:val="afffff7"/>
        <w:rPr>
          <w:rtl/>
        </w:rPr>
      </w:pPr>
      <w:bookmarkStart w:id="4080" w:name="_Toc125328005"/>
      <w:bookmarkStart w:id="4081" w:name="_Toc130400661"/>
      <w:r w:rsidRPr="00126B3E">
        <w:rPr>
          <w:rtl/>
        </w:rPr>
        <w:t>תוספות שבת מ"ז ע"א</w:t>
      </w:r>
      <w:r w:rsidRPr="00126B3E">
        <w:rPr>
          <w:rFonts w:hint="cs"/>
          <w:rtl/>
        </w:rPr>
        <w:t xml:space="preserve"> ד"ה ואמר</w:t>
      </w:r>
      <w:bookmarkEnd w:id="4080"/>
      <w:r w:rsidRPr="00126B3E">
        <w:rPr>
          <w:rtl/>
        </w:rPr>
        <w:t xml:space="preserve"> (יא)</w:t>
      </w:r>
      <w:bookmarkEnd w:id="4081"/>
    </w:p>
    <w:p w14:paraId="6A41A454" w14:textId="77777777" w:rsidR="00902A17" w:rsidRPr="00126B3E" w:rsidRDefault="00902A17" w:rsidP="00902A17">
      <w:pPr>
        <w:pStyle w:val="a7"/>
        <w:rPr>
          <w:rtl/>
        </w:rPr>
      </w:pPr>
      <w:bookmarkStart w:id="4082" w:name="_Toc125325139"/>
      <w:r w:rsidRPr="00126B3E">
        <w:rPr>
          <w:rFonts w:hint="cs"/>
          <w:rtl/>
        </w:rPr>
        <w:t>קו' התוס' דאמאי מק' הגמ' מריו"ח בכלכלה ולא ממתני' דכר ומעות דצריך לנער ואסור לטלטל</w:t>
      </w:r>
      <w:bookmarkEnd w:id="4082"/>
    </w:p>
    <w:p w14:paraId="734A1D9A" w14:textId="77777777" w:rsidR="00902A17" w:rsidRPr="00110DB4" w:rsidRDefault="00902A17" w:rsidP="0077200F">
      <w:pPr>
        <w:pStyle w:val="a3"/>
        <w:rPr>
          <w:vanish/>
          <w:rtl/>
        </w:rPr>
      </w:pPr>
      <w:bookmarkStart w:id="4083" w:name="_Ref125057125"/>
      <w:r w:rsidRPr="00110DB4">
        <w:rPr>
          <w:rFonts w:hint="cs"/>
          <w:vanish/>
          <w:rtl/>
        </w:rPr>
        <w:t xml:space="preserve">ובקושית הגמ' מדברי ריו"ח דאיירי בכלכלה מליאה פירות, הקשו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(ד"ה ואמר)</w:t>
      </w:r>
      <w:r w:rsidRPr="00110DB4">
        <w:rPr>
          <w:rFonts w:hint="cs"/>
          <w:vanish/>
          <w:rtl/>
        </w:rPr>
        <w:t xml:space="preserve"> דאמאי מקשה הגמ' מריו"ח, ולא מהמשנה לקמן </w:t>
      </w:r>
      <w:r w:rsidRPr="00110DB4">
        <w:rPr>
          <w:rStyle w:val="af2"/>
          <w:rFonts w:eastAsia="Guttman Hodes" w:hint="cs"/>
          <w:vanish/>
          <w:rtl/>
        </w:rPr>
        <w:t>(קמב:)</w:t>
      </w:r>
      <w:r w:rsidRPr="00110DB4">
        <w:rPr>
          <w:rFonts w:hint="cs"/>
          <w:vanish/>
          <w:rtl/>
        </w:rPr>
        <w:t xml:space="preserve"> במעות שעל הכר ואבן שעפ"י החבית, דמותר רק לנער וטלטול גמור אסור.</w:t>
      </w:r>
    </w:p>
    <w:p w14:paraId="7D5E9D25" w14:textId="77777777" w:rsidR="00902A17" w:rsidRPr="00D609C3" w:rsidRDefault="00902A17" w:rsidP="00607ABE">
      <w:pPr>
        <w:pStyle w:val="a1"/>
      </w:pPr>
      <w:r w:rsidRPr="00D609C3">
        <w:rPr>
          <w:rtl/>
        </w:rPr>
        <w:t>ואמר רבה בר בר חנה א"ר יוחנן כו' תימה אמאי לא פריך בלאו מילתיה דרבי יוחנן ממתני' דפ' נוטל (לקמן דף קמב:) דתנן מעות שע"ג הכר מנער את הכר והן נופלות וכן אבן שעל פי החבית מטה על צדה והיא נופלת אבל טלטול גמור אסור</w:t>
      </w:r>
      <w:r w:rsidRPr="00D609C3">
        <w:rPr>
          <w:rFonts w:hint="cs"/>
          <w:rtl/>
        </w:rPr>
        <w:t>.</w:t>
      </w:r>
    </w:p>
    <w:p w14:paraId="31BF8C8D" w14:textId="77777777" w:rsidR="00902A17" w:rsidRPr="00126B3E" w:rsidRDefault="00902A17" w:rsidP="00D163D8">
      <w:pPr>
        <w:pStyle w:val="afffff7"/>
        <w:rPr>
          <w:rtl/>
        </w:rPr>
      </w:pPr>
      <w:bookmarkStart w:id="4084" w:name="_Toc125328006"/>
      <w:bookmarkStart w:id="4085" w:name="_Toc130400662"/>
      <w:r w:rsidRPr="00126B3E">
        <w:rPr>
          <w:rtl/>
        </w:rPr>
        <w:t>חדושי הריטב"א שבת מ"ז ע"א</w:t>
      </w:r>
      <w:r w:rsidRPr="00126B3E">
        <w:rPr>
          <w:rFonts w:hint="cs"/>
          <w:rtl/>
        </w:rPr>
        <w:t xml:space="preserve"> ד"ה והקשו הא'</w:t>
      </w:r>
      <w:bookmarkEnd w:id="4084"/>
      <w:r w:rsidRPr="00126B3E">
        <w:rPr>
          <w:rtl/>
        </w:rPr>
        <w:t xml:space="preserve"> (יא)</w:t>
      </w:r>
      <w:bookmarkEnd w:id="4085"/>
    </w:p>
    <w:p w14:paraId="1C7FDDA8" w14:textId="77777777" w:rsidR="00902A17" w:rsidRPr="00126B3E" w:rsidRDefault="00902A17" w:rsidP="00902A17">
      <w:pPr>
        <w:pStyle w:val="a7"/>
      </w:pPr>
      <w:r w:rsidRPr="00126B3E">
        <w:rPr>
          <w:rFonts w:hint="cs"/>
          <w:rtl/>
        </w:rPr>
        <w:t>ת</w:t>
      </w:r>
      <w:r w:rsidRPr="00126B3E">
        <w:rPr>
          <w:rtl/>
        </w:rPr>
        <w:t xml:space="preserve">י' התוס' </w:t>
      </w:r>
      <w:r w:rsidRPr="00126B3E">
        <w:rPr>
          <w:rFonts w:hint="cs"/>
          <w:rtl/>
        </w:rPr>
        <w:t>דהו"א דב</w:t>
      </w:r>
      <w:r w:rsidRPr="00126B3E">
        <w:rPr>
          <w:rtl/>
        </w:rPr>
        <w:t xml:space="preserve">כר ומעות ואבן וחבית הא דצריך לנער </w:t>
      </w:r>
      <w:r w:rsidRPr="00126B3E">
        <w:rPr>
          <w:rFonts w:hint="cs"/>
          <w:rtl/>
        </w:rPr>
        <w:t xml:space="preserve">הוא </w:t>
      </w:r>
      <w:r w:rsidRPr="00126B3E">
        <w:rPr>
          <w:rtl/>
        </w:rPr>
        <w:t>רק בדבר חשוב</w:t>
      </w:r>
      <w:r w:rsidRPr="00126B3E">
        <w:rPr>
          <w:rFonts w:hint="cs"/>
          <w:rtl/>
        </w:rPr>
        <w:t xml:space="preserve"> ולא באפר</w:t>
      </w:r>
    </w:p>
    <w:p w14:paraId="7067471A" w14:textId="39E73289" w:rsidR="00902A17" w:rsidRPr="00110DB4" w:rsidRDefault="00902A17" w:rsidP="0077200F">
      <w:pPr>
        <w:pStyle w:val="a3"/>
        <w:rPr>
          <w:vanish/>
          <w:rtl/>
        </w:rPr>
      </w:pPr>
      <w:bookmarkStart w:id="4086" w:name="_Ref125107088"/>
      <w:r w:rsidRPr="00110DB4">
        <w:rPr>
          <w:rFonts w:hint="cs"/>
          <w:vanish/>
          <w:rtl/>
        </w:rPr>
        <w:t xml:space="preserve">ותירץ </w:t>
      </w:r>
      <w:r w:rsidRPr="00110DB4">
        <w:rPr>
          <w:rStyle w:val="aff4"/>
          <w:rFonts w:hint="cs"/>
          <w:vanish/>
          <w:rtl/>
        </w:rPr>
        <w:t>-ר"י בתוס'-</w:t>
      </w:r>
      <w:r w:rsidRPr="00110DB4">
        <w:rPr>
          <w:rFonts w:hint="cs"/>
          <w:vanish/>
          <w:rtl/>
        </w:rPr>
        <w:t xml:space="preserve"> דהו"א דדוקא במעות צריך לנער, דחשיבי ולא בטלי, וכן באבן שעפ"י החבית הו"א דאיירי באבן שמתוקנת לסתום את פי החבית, והחבית צריכה את האבן ולכן אינה מתבטלת, והוסיף </w:t>
      </w:r>
      <w:r w:rsidRPr="00110DB4">
        <w:rPr>
          <w:rStyle w:val="aff4"/>
          <w:rFonts w:hint="cs"/>
          <w:vanish/>
          <w:rtl/>
        </w:rPr>
        <w:t>-הריטב"א-</w:t>
      </w:r>
      <w:r w:rsidRPr="00110DB4">
        <w:rPr>
          <w:rFonts w:hint="cs"/>
          <w:vanish/>
          <w:rtl/>
        </w:rPr>
        <w:t xml:space="preserve"> </w:t>
      </w:r>
      <w:r w:rsidRPr="00110DB4">
        <w:rPr>
          <w:rStyle w:val="af2"/>
          <w:rFonts w:eastAsia="Guttman Hodes" w:hint="cs"/>
          <w:vanish/>
          <w:rtl/>
        </w:rPr>
        <w:t>(ד"ה והקשו [הב'])</w:t>
      </w:r>
      <w:r w:rsidRPr="00110DB4">
        <w:rPr>
          <w:rFonts w:hint="cs"/>
          <w:vanish/>
          <w:rtl/>
        </w:rPr>
        <w:t xml:space="preserve"> דאפר ע"ג מחתה דאינו חשיב לא נעשית המחתה לבסיס לאפר, ועוד תירץ </w:t>
      </w:r>
      <w:r w:rsidRPr="00110DB4">
        <w:rPr>
          <w:rStyle w:val="aff4"/>
          <w:rFonts w:hint="cs"/>
          <w:vanish/>
          <w:rtl/>
        </w:rPr>
        <w:t>-הריטב"א-</w:t>
      </w:r>
      <w:r w:rsidRPr="00110DB4">
        <w:rPr>
          <w:rFonts w:hint="cs"/>
          <w:vanish/>
          <w:rtl/>
        </w:rPr>
        <w:t xml:space="preserve"> בשם </w:t>
      </w:r>
      <w:r w:rsidRPr="00110DB4">
        <w:rPr>
          <w:rStyle w:val="aff4"/>
          <w:rFonts w:hint="cs"/>
          <w:vanish/>
          <w:rtl/>
        </w:rPr>
        <w:t>-התוס'-</w:t>
      </w:r>
      <w:r w:rsidRPr="00110DB4">
        <w:rPr>
          <w:rFonts w:hint="cs"/>
          <w:vanish/>
          <w:rtl/>
        </w:rPr>
        <w:t xml:space="preserve"> דהגמ' רצתה להקשות מריו"ח על ריו"ח.</w:t>
      </w:r>
      <w:bookmarkEnd w:id="4083"/>
      <w:bookmarkEnd w:id="4086"/>
    </w:p>
    <w:p w14:paraId="451F9ED1" w14:textId="77777777" w:rsidR="00902A17" w:rsidRPr="00D609C3" w:rsidRDefault="00902A17" w:rsidP="00607ABE">
      <w:pPr>
        <w:pStyle w:val="a1"/>
        <w:rPr>
          <w:rtl/>
        </w:rPr>
      </w:pPr>
      <w:r w:rsidRPr="00D609C3">
        <w:rPr>
          <w:rtl/>
        </w:rPr>
        <w:t>ואור"י דה"א דשאני מעות דחשיבי ולא בטלי ואבן שע"פ החבית ה"א דמיירי שהוא מתוקן לסתום פי החבית והחבית צריכה לה ולכך לא בטלה.</w:t>
      </w:r>
    </w:p>
    <w:p w14:paraId="691C80D4" w14:textId="77777777" w:rsidR="00902A17" w:rsidRPr="00126B3E" w:rsidRDefault="00902A17" w:rsidP="00607ABE">
      <w:pPr>
        <w:pStyle w:val="afffff5"/>
      </w:pPr>
      <w:r w:rsidRPr="00126B3E">
        <w:rPr>
          <w:rtl/>
        </w:rPr>
        <w:t>והקשו בתוספות אמאי לא פריך ממעות שעל הכר שבמניח נעשה בסיס לדבר האסור, ותירצו דמרבי יוחנן גופיה עדיפא ליה למיפרך, אי נמי דאי מהתם הוה אמינא שאני מעות דחשיבי ונעשה בסיס שלהם, אבל אפר מחתה דלא חשיב אין המחתה נעשית לו בסיס שלהם, להכי מייתי ליה מהא דכלכלה שנעשית בסיס לאבן דלא חשיב.</w:t>
      </w:r>
    </w:p>
    <w:p w14:paraId="05873B1B" w14:textId="3C10DBD6" w:rsidR="00902A17" w:rsidRPr="00126B3E" w:rsidRDefault="00902A17" w:rsidP="00D163D8">
      <w:pPr>
        <w:pStyle w:val="afffff7"/>
        <w:rPr>
          <w:rtl/>
        </w:rPr>
      </w:pPr>
      <w:bookmarkStart w:id="4087" w:name="_Toc125328007"/>
      <w:bookmarkStart w:id="4088" w:name="_Toc130400663"/>
      <w:r w:rsidRPr="00126B3E">
        <w:rPr>
          <w:rtl/>
        </w:rPr>
        <w:t>ראש יוסף שבת מ"ז ע"א</w:t>
      </w:r>
      <w:r w:rsidRPr="00126B3E">
        <w:rPr>
          <w:rFonts w:hint="cs"/>
          <w:rtl/>
        </w:rPr>
        <w:t xml:space="preserve"> ד"ה הפירוש הא' וכו' והנה י</w:t>
      </w:r>
      <w:r w:rsidRPr="00126B3E">
        <w:rPr>
          <w:rFonts w:cs="Guttman Hodes" w:hint="cs"/>
          <w:rtl/>
        </w:rPr>
        <w:t>"</w:t>
      </w:r>
      <w:r w:rsidRPr="00126B3E">
        <w:rPr>
          <w:rFonts w:hint="cs"/>
          <w:rtl/>
        </w:rPr>
        <w:t>ל</w:t>
      </w:r>
      <w:bookmarkEnd w:id="4087"/>
      <w:r w:rsidRPr="00126B3E">
        <w:rPr>
          <w:rtl/>
        </w:rPr>
        <w:t xml:space="preserve"> (יא)</w:t>
      </w:r>
      <w:bookmarkEnd w:id="4088"/>
    </w:p>
    <w:p w14:paraId="2FF3387A" w14:textId="77777777" w:rsidR="00902A17" w:rsidRPr="00126B3E" w:rsidRDefault="00902A17" w:rsidP="00902A17">
      <w:pPr>
        <w:pStyle w:val="a7"/>
        <w:rPr>
          <w:rtl/>
        </w:rPr>
      </w:pPr>
      <w:bookmarkStart w:id="4089" w:name="_Toc125325141"/>
      <w:r w:rsidRPr="00126B3E">
        <w:rPr>
          <w:rFonts w:hint="cs"/>
          <w:rtl/>
        </w:rPr>
        <w:t>תי' הראש יוסף דבמחתה איירי בצריך למקומה ובמעות וכר מותר אבל באבן הוי בסיס ואסור</w:t>
      </w:r>
      <w:bookmarkEnd w:id="4089"/>
    </w:p>
    <w:p w14:paraId="20CA669B" w14:textId="6BB7FB70" w:rsidR="00902A17" w:rsidRPr="00110DB4" w:rsidRDefault="00902A17" w:rsidP="0077200F">
      <w:pPr>
        <w:pStyle w:val="a3"/>
        <w:rPr>
          <w:vanish/>
        </w:rPr>
      </w:pPr>
      <w:r w:rsidRPr="00110DB4">
        <w:rPr>
          <w:rFonts w:hint="cs"/>
          <w:vanish/>
          <w:rtl/>
        </w:rPr>
        <w:t xml:space="preserve">במה שתירצו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Ref125107088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ז)</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דהגמ' לא מקשה ממעות ואבן שעפ"י החבית, דלהו"א הם חשיבי ולא בטלי, כתב </w:t>
      </w:r>
      <w:r w:rsidRPr="00110DB4">
        <w:rPr>
          <w:rStyle w:val="aff4"/>
          <w:rFonts w:hint="cs"/>
          <w:vanish/>
          <w:rtl/>
        </w:rPr>
        <w:t>-הראש יוסף-</w:t>
      </w:r>
      <w:r w:rsidRPr="00110DB4">
        <w:rPr>
          <w:rFonts w:hint="cs"/>
          <w:vanish/>
          <w:rtl/>
        </w:rPr>
        <w:t xml:space="preserve"> </w:t>
      </w:r>
      <w:r w:rsidRPr="00110DB4">
        <w:rPr>
          <w:rStyle w:val="af2"/>
          <w:rFonts w:eastAsia="Guttman Hodes" w:hint="cs"/>
          <w:vanish/>
          <w:rtl/>
        </w:rPr>
        <w:t>(ד"ה הפירוש הא' וכו' והנה י"ל)</w:t>
      </w:r>
      <w:r w:rsidRPr="00110DB4">
        <w:rPr>
          <w:rFonts w:hint="cs"/>
          <w:vanish/>
          <w:rtl/>
        </w:rPr>
        <w:t xml:space="preserve"> דעוד אפשר לתרץ דהא דצריך לנער במעות ואבן שעפ"י החבית הוא רק בצריך לגופו, אבל בצריך למקומו איתא בגמ' לקמן </w:t>
      </w:r>
      <w:r w:rsidRPr="00110DB4">
        <w:rPr>
          <w:rStyle w:val="af2"/>
          <w:rFonts w:eastAsia="Guttman Hodes" w:hint="cs"/>
          <w:vanish/>
          <w:rtl/>
        </w:rPr>
        <w:t>(קמב:)</w:t>
      </w:r>
      <w:r w:rsidRPr="00110DB4">
        <w:rPr>
          <w:rFonts w:hint="cs"/>
          <w:vanish/>
          <w:rtl/>
        </w:rPr>
        <w:t xml:space="preserve"> דמטלטלן ועודן עליו, ובמחתה איירי בצריך למקומה, ולכן מקשה הגמ' מריו"ח דביאר בגמ' לקמן </w:t>
      </w:r>
      <w:r w:rsidRPr="00110DB4">
        <w:rPr>
          <w:rStyle w:val="af2"/>
          <w:rFonts w:eastAsia="Guttman Hodes" w:hint="cs"/>
          <w:vanish/>
          <w:rtl/>
        </w:rPr>
        <w:t>(קמב.)</w:t>
      </w:r>
      <w:r w:rsidRPr="00110DB4">
        <w:rPr>
          <w:rFonts w:hint="cs"/>
          <w:vanish/>
          <w:rtl/>
        </w:rPr>
        <w:t xml:space="preserve"> דבאבן בכלכלה לא הוי בסיס כיון שיש בה פירות, ומבואר דאיירי במניח וא"כ בבסיס אסור אף בצריך למקומה, ובמסקנא תירצה הגמ' דהאפר מותר והמחתה האי בשביל האפר דדרכו שהוא מונח בה, ואף שיש בה שברי עצים מותר דהוי בסיס לאיסור והיתר.</w:t>
      </w:r>
    </w:p>
    <w:p w14:paraId="0FCF0A53" w14:textId="77777777" w:rsidR="00902A17" w:rsidRPr="00D609C3" w:rsidRDefault="00902A17" w:rsidP="00607ABE">
      <w:pPr>
        <w:pStyle w:val="a1"/>
        <w:rPr>
          <w:rtl/>
        </w:rPr>
      </w:pPr>
      <w:r w:rsidRPr="00D609C3">
        <w:rPr>
          <w:rtl/>
        </w:rPr>
        <w:t xml:space="preserve">והנה י"ל בע"א דהא מנער דהתם בצריך לגופו הא למקומו אף בטלטול כך שרי וכ"ה הדין בש"ע סימן ש"ט ס"ח יע"ש ומחתה דכאן בצריך למקומה (והכין הוא בהכרח דמחמה לצל מלאכתו לאיסור אסור כה"ג ומחתה מלאכתו לאיסור כמו נר אף על גב דמינח נייחי </w:t>
      </w:r>
      <w:r w:rsidRPr="00D609C3">
        <w:rPr>
          <w:rtl/>
        </w:rPr>
        <w:t>עיין תוס' ריש כל הכלים) ומש"ה פריך מר' יוחנן דע"כ במניח נעשה בסיס ואף בצריך למקומו אסור דאל"כ לוקי כאן באין פירי בסל והא דמטלטל סל ואבן בתוכו בצריך למקומו ומחתה באפרה נמי מניח הוא דדרך להיות שם ועיין פני יהושע שם בזה ומשני במסקנא דאפרה היתר הוא ובית באפרה בשביל אפרה ואשמעינן אף על גב שיש שברי עצים דבסיס להיתר ולאיסור שרינן:</w:t>
      </w:r>
    </w:p>
    <w:p w14:paraId="14CBC69B" w14:textId="3ED333AA" w:rsidR="00902A17" w:rsidRPr="00126B3E" w:rsidRDefault="00902A17" w:rsidP="00D163D8">
      <w:pPr>
        <w:pStyle w:val="afffff7"/>
        <w:rPr>
          <w:rtl/>
        </w:rPr>
      </w:pPr>
      <w:bookmarkStart w:id="4090" w:name="_Toc125328008"/>
      <w:bookmarkStart w:id="4091" w:name="_Toc130400664"/>
      <w:r w:rsidRPr="00126B3E">
        <w:rPr>
          <w:rFonts w:hint="cs"/>
          <w:rtl/>
        </w:rPr>
        <w:t>ראש יוסף שבת מ"ז ע"א ד</w:t>
      </w:r>
      <w:r w:rsidRPr="00126B3E">
        <w:rPr>
          <w:rFonts w:cs="Guttman Hodes" w:hint="cs"/>
          <w:rtl/>
        </w:rPr>
        <w:t>"</w:t>
      </w:r>
      <w:r w:rsidRPr="00126B3E">
        <w:rPr>
          <w:rFonts w:hint="cs"/>
          <w:rtl/>
        </w:rPr>
        <w:t>ה הפירוש הא',</w:t>
      </w:r>
      <w:r w:rsidRPr="00126B3E">
        <w:rPr>
          <w:rtl/>
        </w:rPr>
        <w:t xml:space="preserve"> ד"ה אלא בפירושא</w:t>
      </w:r>
      <w:bookmarkEnd w:id="4090"/>
      <w:r w:rsidRPr="00126B3E">
        <w:rPr>
          <w:rtl/>
        </w:rPr>
        <w:t xml:space="preserve"> (יא)</w:t>
      </w:r>
      <w:bookmarkEnd w:id="4091"/>
    </w:p>
    <w:p w14:paraId="688EE17A" w14:textId="77777777" w:rsidR="00902A17" w:rsidRPr="00126B3E" w:rsidRDefault="00902A17" w:rsidP="00902A17">
      <w:pPr>
        <w:pStyle w:val="a7"/>
      </w:pPr>
      <w:bookmarkStart w:id="4092" w:name="_Toc125325142"/>
      <w:r w:rsidRPr="00126B3E">
        <w:rPr>
          <w:rFonts w:hint="cs"/>
          <w:rtl/>
        </w:rPr>
        <w:t>בי' הראש יוסף ברש"י בהו"א האפר מוקצה דא"צ לו ולתוס' דמחתה לא מוקצה או הוסק מער"ש</w:t>
      </w:r>
      <w:bookmarkEnd w:id="4092"/>
    </w:p>
    <w:p w14:paraId="4C6CF5DD" w14:textId="0ED23854" w:rsidR="00902A17" w:rsidRPr="00110DB4" w:rsidRDefault="00902A17" w:rsidP="0077200F">
      <w:pPr>
        <w:pStyle w:val="a3"/>
        <w:rPr>
          <w:vanish/>
        </w:rPr>
      </w:pPr>
      <w:bookmarkStart w:id="4093" w:name="_Ref125325729"/>
      <w:r w:rsidRPr="00110DB4">
        <w:rPr>
          <w:rFonts w:hint="cs"/>
          <w:vanish/>
          <w:rtl/>
        </w:rPr>
        <w:t xml:space="preserve">כתב </w:t>
      </w:r>
      <w:r w:rsidRPr="00110DB4">
        <w:rPr>
          <w:rStyle w:val="aff4"/>
          <w:rFonts w:hint="cs"/>
          <w:vanish/>
          <w:rtl/>
        </w:rPr>
        <w:t>-הראש יוסף-</w:t>
      </w:r>
      <w:r w:rsidRPr="00110DB4">
        <w:rPr>
          <w:rFonts w:hint="cs"/>
          <w:vanish/>
          <w:rtl/>
        </w:rPr>
        <w:t xml:space="preserve"> </w:t>
      </w:r>
      <w:r w:rsidRPr="00110DB4">
        <w:rPr>
          <w:rStyle w:val="af2"/>
          <w:rFonts w:eastAsia="Guttman Hodes" w:hint="cs"/>
          <w:vanish/>
          <w:rtl/>
        </w:rPr>
        <w:t>(ד"ה הפירוש הא')</w:t>
      </w:r>
      <w:r w:rsidRPr="00110DB4">
        <w:rPr>
          <w:rFonts w:hint="cs"/>
          <w:vanish/>
          <w:rtl/>
        </w:rPr>
        <w:t xml:space="preserve"> דלביאור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Ref125055689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-ותוס'-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Ref125046415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ה)</w:t>
      </w:r>
      <w:r w:rsidRPr="00110DB4">
        <w:rPr>
          <w:rStyle w:val="af2"/>
          <w:rFonts w:eastAsia="Guttman Hodes"/>
          <w:vanish/>
          <w:rtl/>
        </w:rPr>
        <w:fldChar w:fldCharType="end"/>
      </w:r>
      <w:r w:rsidRPr="00110DB4">
        <w:rPr>
          <w:rFonts w:hint="cs"/>
          <w:vanish/>
          <w:rtl/>
        </w:rPr>
        <w:t xml:space="preserve"> להו"א הא דאמרינן דהתיר רבי מחתה "באפרה", הכוונה דהתיר את המחתה יחד עם האפר, ואין הכוונה דהתירה מחמת האפר, והיינו דרבי התיר לטלטל את המחתה אף שיש בה אפר מוקצה, דהמחתה אינה נעשית בסיס, ואגב המחתה מותר לטלטל גם את האפר, אך כתב </w:t>
      </w:r>
      <w:r w:rsidRPr="00110DB4">
        <w:rPr>
          <w:rStyle w:val="aff4"/>
          <w:rFonts w:hint="cs"/>
          <w:vanish/>
          <w:rtl/>
        </w:rPr>
        <w:t>-הראש יוסף-</w:t>
      </w:r>
      <w:r w:rsidRPr="00110DB4">
        <w:rPr>
          <w:rFonts w:hint="cs"/>
          <w:vanish/>
          <w:rtl/>
        </w:rPr>
        <w:t xml:space="preserve"> </w:t>
      </w:r>
      <w:r w:rsidRPr="00110DB4">
        <w:rPr>
          <w:rStyle w:val="af2"/>
          <w:rFonts w:eastAsia="Guttman Hodes" w:hint="cs"/>
          <w:vanish/>
          <w:rtl/>
        </w:rPr>
        <w:t xml:space="preserve">(ד"ה </w:t>
      </w:r>
      <w:r w:rsidRPr="00110DB4">
        <w:rPr>
          <w:rStyle w:val="af2"/>
          <w:rFonts w:eastAsia="Guttman Hodes"/>
          <w:vanish/>
          <w:rtl/>
        </w:rPr>
        <w:t>אלא בפירושא</w:t>
      </w:r>
      <w:r w:rsidRPr="00110DB4">
        <w:rPr>
          <w:rStyle w:val="af2"/>
          <w:rFonts w:eastAsia="Guttman Hodes" w:hint="cs"/>
          <w:vanish/>
          <w:rtl/>
        </w:rPr>
        <w:t>)</w:t>
      </w:r>
      <w:r w:rsidRPr="00110DB4">
        <w:rPr>
          <w:rFonts w:hint="cs"/>
          <w:vanish/>
          <w:rtl/>
        </w:rPr>
        <w:t xml:space="preserve"> דלדעת </w:t>
      </w:r>
      <w:r w:rsidRPr="00110DB4">
        <w:rPr>
          <w:rStyle w:val="aff4"/>
          <w:rFonts w:hint="cs"/>
          <w:vanish/>
          <w:rtl/>
        </w:rPr>
        <w:t>-רש"י-</w:t>
      </w:r>
      <w:r w:rsidRPr="00110DB4">
        <w:rPr>
          <w:rFonts w:hint="cs"/>
          <w:vanish/>
          <w:rtl/>
        </w:rPr>
        <w:t xml:space="preserve"> האפר מוקצה כיון דלא היו צריכין לו, דכ"מ דאפר כירה הוא מוכן, היינו דוקא בצריך לו, וכדביאר </w:t>
      </w:r>
      <w:r w:rsidRPr="00110DB4">
        <w:rPr>
          <w:rStyle w:val="aff4"/>
          <w:rFonts w:hint="cs"/>
          <w:vanish/>
          <w:rtl/>
        </w:rPr>
        <w:t>-הרשב"א-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Ref125275995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w:t>
      </w:r>
      <w:r w:rsidRPr="00110DB4">
        <w:rPr>
          <w:rStyle w:val="af2"/>
          <w:rFonts w:eastAsia="Guttman Hodes"/>
          <w:vanish/>
          <w:rtl/>
        </w:rPr>
        <w:fldChar w:fldCharType="end"/>
      </w:r>
      <w:r w:rsidRPr="00110DB4">
        <w:rPr>
          <w:rFonts w:hint="cs"/>
          <w:vanish/>
          <w:rtl/>
        </w:rPr>
        <w:t xml:space="preserve">, אבל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Ref125046415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ה)</w:t>
      </w:r>
      <w:r w:rsidRPr="00110DB4">
        <w:rPr>
          <w:rStyle w:val="af2"/>
          <w:rFonts w:eastAsia="Guttman Hodes"/>
          <w:vanish/>
          <w:rtl/>
        </w:rPr>
        <w:fldChar w:fldCharType="end"/>
      </w:r>
      <w:r w:rsidRPr="00110DB4">
        <w:rPr>
          <w:rFonts w:hint="cs"/>
          <w:vanish/>
          <w:rtl/>
        </w:rPr>
        <w:t xml:space="preserve"> ביארו דלהו"א אפר מחתה לא דמי לאפר כירה, ובמסקנא כתבו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Ref125230443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כז)</w:t>
      </w:r>
      <w:r w:rsidRPr="00110DB4">
        <w:rPr>
          <w:rStyle w:val="af2"/>
          <w:rFonts w:eastAsia="Guttman Hodes"/>
          <w:vanish/>
          <w:rtl/>
        </w:rPr>
        <w:fldChar w:fldCharType="end"/>
      </w:r>
      <w:r w:rsidRPr="00110DB4">
        <w:rPr>
          <w:rFonts w:hint="cs"/>
          <w:vanish/>
          <w:rtl/>
        </w:rPr>
        <w:t xml:space="preserve"> דאיירי באפר שהוסק מער"ש, ולפי"ז להו"א איירי בהוסק בשבת דהאפר הוא נולד גמור.</w:t>
      </w:r>
      <w:bookmarkEnd w:id="4093"/>
    </w:p>
    <w:p w14:paraId="0B20F262" w14:textId="77777777" w:rsidR="00902A17" w:rsidRPr="00D609C3" w:rsidRDefault="00902A17" w:rsidP="00607ABE">
      <w:pPr>
        <w:pStyle w:val="a1"/>
        <w:rPr>
          <w:rtl/>
        </w:rPr>
      </w:pPr>
      <w:r w:rsidRPr="00D609C3">
        <w:rPr>
          <w:rtl/>
        </w:rPr>
        <w:t>אלא בפירושא דסוגיין מחולקין רש"י ותוספת כי רש"י ד"ה אמר ר' רומנוס דס"ד דלא היו צריכין לאפר ומוקצה הוא ואף דאפר כירה מוכן הוא בצריך לו וכמ"ש בחה"ר והתוס' ד"ה לי התיר ס"ד דאפר מחתה חלוק מאפר כירה וד"ה הוה כתבו דבמסקנא איירי שהוסק מע"ש ובס"ד סבור דהוסק בשבת דהוה נולד גמור</w:t>
      </w:r>
      <w:r w:rsidRPr="00D609C3">
        <w:rPr>
          <w:rFonts w:hint="cs"/>
          <w:rtl/>
        </w:rPr>
        <w:t>.</w:t>
      </w:r>
    </w:p>
    <w:p w14:paraId="09FF5DF1" w14:textId="77777777" w:rsidR="00902A17" w:rsidRPr="00126B3E" w:rsidRDefault="00902A17" w:rsidP="00D163D8">
      <w:pPr>
        <w:pStyle w:val="afffffb"/>
        <w:rPr>
          <w:vanish w:val="0"/>
          <w:rtl/>
        </w:rPr>
      </w:pPr>
      <w:r w:rsidRPr="00126B3E">
        <w:rPr>
          <w:vanish w:val="0"/>
          <w:rtl/>
        </w:rPr>
        <w:t>ראש יוסף שבת מ"ז ע"א</w:t>
      </w:r>
      <w:r w:rsidRPr="00126B3E">
        <w:rPr>
          <w:rFonts w:hint="cs"/>
          <w:vanish w:val="0"/>
          <w:rtl/>
        </w:rPr>
        <w:t xml:space="preserve"> ד</w:t>
      </w:r>
      <w:r w:rsidRPr="00126B3E">
        <w:rPr>
          <w:rFonts w:cs="Guttman Hodes" w:hint="cs"/>
          <w:vanish w:val="0"/>
          <w:rtl/>
        </w:rPr>
        <w:t>"</w:t>
      </w:r>
      <w:r w:rsidRPr="00126B3E">
        <w:rPr>
          <w:rFonts w:hint="cs"/>
          <w:vanish w:val="0"/>
          <w:rtl/>
        </w:rPr>
        <w:t>ה הפירוש הא'</w:t>
      </w:r>
    </w:p>
    <w:p w14:paraId="24C38CD7" w14:textId="77777777" w:rsidR="00902A17" w:rsidRPr="00126B3E" w:rsidRDefault="00902A17" w:rsidP="00902A17">
      <w:pPr>
        <w:pStyle w:val="a7"/>
        <w:rPr>
          <w:rtl/>
        </w:rPr>
      </w:pPr>
      <w:bookmarkStart w:id="4094" w:name="_Toc125325143"/>
      <w:r w:rsidRPr="00126B3E">
        <w:rPr>
          <w:rFonts w:hint="cs"/>
          <w:rtl/>
        </w:rPr>
        <w:t>בי' הראש יוסף דהגמ' מקשה מכלכלה ולא מנר דנר דהוא בסיס יותר דהשלהבת צריכה את הנר</w:t>
      </w:r>
      <w:bookmarkEnd w:id="4094"/>
    </w:p>
    <w:p w14:paraId="7CFEE6F9" w14:textId="77777777" w:rsidR="00902A17" w:rsidRPr="00110DB4" w:rsidRDefault="00902A17" w:rsidP="0077200F">
      <w:pPr>
        <w:pStyle w:val="a3"/>
        <w:rPr>
          <w:vanish/>
          <w:rtl/>
        </w:rPr>
      </w:pPr>
      <w:r w:rsidRPr="00110DB4">
        <w:rPr>
          <w:rStyle w:val="aff4"/>
          <w:rFonts w:hint="cs"/>
          <w:vanish/>
          <w:rtl/>
        </w:rPr>
        <w:t>- וכתב הראש יוסף-</w:t>
      </w:r>
      <w:r w:rsidRPr="00110DB4">
        <w:rPr>
          <w:rFonts w:hint="cs"/>
          <w:vanish/>
          <w:rtl/>
        </w:rPr>
        <w:t xml:space="preserve"> </w:t>
      </w:r>
      <w:r w:rsidRPr="00110DB4">
        <w:rPr>
          <w:rStyle w:val="af2"/>
          <w:rFonts w:eastAsia="Guttman Hodes" w:hint="cs"/>
          <w:vanish/>
          <w:rtl/>
        </w:rPr>
        <w:t>(ד"ה הפירוש הא' בסוגריים)</w:t>
      </w:r>
      <w:r w:rsidRPr="00110DB4">
        <w:rPr>
          <w:rFonts w:hint="cs"/>
          <w:vanish/>
          <w:rtl/>
        </w:rPr>
        <w:t xml:space="preserve"> דהא דהגמ' מקשה מכלכלה ואבן, ולא מקשה מנר דהוא בסיס לשלהבת, הוא כיון דנר הוא בסיס יותר מאשר כנונא, דהשלהבת צריכה את הנר.</w:t>
      </w:r>
    </w:p>
    <w:p w14:paraId="59EFDA9D" w14:textId="77777777" w:rsidR="00902A17" w:rsidRPr="00D609C3" w:rsidRDefault="00902A17" w:rsidP="00607ABE">
      <w:pPr>
        <w:pStyle w:val="a1"/>
        <w:rPr>
          <w:rtl/>
        </w:rPr>
      </w:pPr>
      <w:r w:rsidRPr="00D609C3">
        <w:rPr>
          <w:rtl/>
        </w:rPr>
        <w:t xml:space="preserve">אמר רבי זירא כו' מחתה באפרה </w:t>
      </w:r>
      <w:r w:rsidRPr="00D609C3">
        <w:rPr>
          <w:rStyle w:val="afff7"/>
          <w:rtl/>
        </w:rPr>
        <w:t>יש בכאן מקום עיון וכמה פירושים אבאר קצת בעזה"י: הפירוש הא' פירש"י ותוספת מעיקרא הי' סבור דבית באפרה בית הסיבה עם אפרה (כמו באבן) ואפר מוקצה הוא והתיר רבי לטלטל המוקצה אגב המחתה ולא הוה בסיס ופריך מאבן בכלכלה כו' דבאין פירי בתוכה כלכלה בסיס</w:t>
      </w:r>
      <w:r w:rsidRPr="00D609C3">
        <w:rPr>
          <w:rtl/>
        </w:rPr>
        <w:t xml:space="preserve"> (ומנר שדולק ל"ק דאלמא בסיס הוא לשלהבת כדמסיק בסמוך י"ל דהאי בסיס טפי שצריך לו השלהבת ולכן פריך מאבן בכלכלה)</w:t>
      </w:r>
      <w:r w:rsidRPr="00D609C3">
        <w:rPr>
          <w:rFonts w:hint="cs"/>
          <w:rtl/>
        </w:rPr>
        <w:t>.</w:t>
      </w:r>
    </w:p>
    <w:p w14:paraId="61A29220" w14:textId="64BD92B7" w:rsidR="00902A17" w:rsidRPr="00126B3E" w:rsidRDefault="00902A17" w:rsidP="00902A17">
      <w:pPr>
        <w:pStyle w:val="1"/>
        <w:rPr>
          <w:rtl/>
        </w:rPr>
      </w:pPr>
      <w:bookmarkStart w:id="4095" w:name="_Toc125325144"/>
      <w:r w:rsidRPr="00126B3E">
        <w:rPr>
          <w:rFonts w:hint="cs"/>
          <w:rtl/>
        </w:rPr>
        <w:t>בבי' רש"י דאפר שא"צ לו הוי מוקצה ובמ"ש רש"י דהוא לד' ר"י</w:t>
      </w:r>
      <w:bookmarkEnd w:id="4095"/>
    </w:p>
    <w:p w14:paraId="34CCAE57" w14:textId="77777777" w:rsidR="00902A17" w:rsidRPr="00126B3E" w:rsidRDefault="00902A17" w:rsidP="00D163D8">
      <w:pPr>
        <w:pStyle w:val="afffff7"/>
        <w:rPr>
          <w:rtl/>
        </w:rPr>
      </w:pPr>
      <w:bookmarkStart w:id="4096" w:name="_Toc125328009"/>
      <w:bookmarkStart w:id="4097" w:name="_Toc130400665"/>
      <w:r w:rsidRPr="00126B3E">
        <w:rPr>
          <w:rtl/>
        </w:rPr>
        <w:t>מהרש"א שבת מ"ז ע"א</w:t>
      </w:r>
      <w:r w:rsidRPr="00126B3E">
        <w:rPr>
          <w:rFonts w:hint="cs"/>
          <w:rtl/>
        </w:rPr>
        <w:t xml:space="preserve"> על רש"י ד"ה נוטל</w:t>
      </w:r>
      <w:bookmarkEnd w:id="4096"/>
      <w:r w:rsidRPr="00126B3E">
        <w:rPr>
          <w:rtl/>
        </w:rPr>
        <w:t xml:space="preserve"> (יא)</w:t>
      </w:r>
      <w:bookmarkEnd w:id="4097"/>
    </w:p>
    <w:p w14:paraId="2B491BD8" w14:textId="77777777" w:rsidR="00902A17" w:rsidRPr="00126B3E" w:rsidRDefault="00902A17" w:rsidP="00902A17">
      <w:pPr>
        <w:pStyle w:val="a7"/>
        <w:rPr>
          <w:rtl/>
        </w:rPr>
      </w:pPr>
      <w:bookmarkStart w:id="4098" w:name="_Toc125325145"/>
      <w:r w:rsidRPr="00126B3E">
        <w:rPr>
          <w:rFonts w:hint="cs"/>
          <w:rtl/>
        </w:rPr>
        <w:t>קו' המהרש"א ברש"י דהאפר בסיס לר"ש דאינו ראוי ותי' דהאפר ראוי לכיסוי ול"ה בסיס לר"ש</w:t>
      </w:r>
      <w:bookmarkEnd w:id="4098"/>
    </w:p>
    <w:p w14:paraId="2EBDF7F3" w14:textId="514E0E13" w:rsidR="00902A17" w:rsidRPr="00110DB4" w:rsidRDefault="00902A17" w:rsidP="0077200F">
      <w:pPr>
        <w:pStyle w:val="a3"/>
        <w:rPr>
          <w:vanish/>
          <w:rtl/>
        </w:rPr>
      </w:pPr>
      <w:r w:rsidRPr="00110DB4">
        <w:rPr>
          <w:rFonts w:hint="cs"/>
          <w:vanish/>
          <w:rtl/>
        </w:rPr>
        <w:t xml:space="preserve">במ"ש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Ref125055934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ג)</w:t>
      </w:r>
      <w:r w:rsidRPr="00110DB4">
        <w:rPr>
          <w:rStyle w:val="af2"/>
          <w:rFonts w:eastAsia="Guttman Hodes"/>
          <w:vanish/>
          <w:rtl/>
        </w:rPr>
        <w:fldChar w:fldCharType="end"/>
      </w:r>
      <w:r w:rsidRPr="00110DB4">
        <w:rPr>
          <w:rFonts w:hint="cs"/>
          <w:vanish/>
          <w:rtl/>
        </w:rPr>
        <w:t xml:space="preserve"> דהכנונא היא בסיס לאפר כיון דריו"ח ס"ל כר"י, הקשה </w:t>
      </w:r>
      <w:r w:rsidRPr="00110DB4">
        <w:rPr>
          <w:rStyle w:val="aff4"/>
          <w:rFonts w:hint="cs"/>
          <w:vanish/>
          <w:rtl/>
        </w:rPr>
        <w:t>-המהרש"א-</w:t>
      </w:r>
      <w:r w:rsidRPr="00110DB4">
        <w:rPr>
          <w:rFonts w:hint="cs"/>
          <w:vanish/>
          <w:rtl/>
        </w:rPr>
        <w:t xml:space="preserve"> </w:t>
      </w:r>
      <w:r w:rsidRPr="00110DB4">
        <w:rPr>
          <w:rStyle w:val="af2"/>
          <w:rFonts w:eastAsia="Guttman Hodes" w:hint="cs"/>
          <w:vanish/>
          <w:rtl/>
        </w:rPr>
        <w:t>(על רש"י ד"ה נוטל)</w:t>
      </w:r>
      <w:r w:rsidRPr="00110DB4">
        <w:rPr>
          <w:rFonts w:hint="cs"/>
          <w:vanish/>
          <w:rtl/>
        </w:rPr>
        <w:t xml:space="preserve"> דהא האפר הוא מוקצה אף לר"ש, וא"כ המחתה בסיס לר"ש כמיטה שיש עליה מעות, וכקינה של תרנגולין שיש בה ביצת אפרוח, וכנר שמן ופתילה, דבכולהו הוי בסיס אף לר"ש, ותירץ </w:t>
      </w:r>
      <w:r w:rsidRPr="00110DB4">
        <w:rPr>
          <w:rStyle w:val="aff4"/>
          <w:rFonts w:hint="cs"/>
          <w:vanish/>
          <w:rtl/>
        </w:rPr>
        <w:t>-המהרש"א-</w:t>
      </w:r>
      <w:r w:rsidRPr="00110DB4">
        <w:rPr>
          <w:rFonts w:hint="cs"/>
          <w:vanish/>
          <w:rtl/>
        </w:rPr>
        <w:t xml:space="preserve"> דהאפר עצמו אינו מוקצה כיון דהוא ראוי לכסות בו רוק או צואה, </w:t>
      </w:r>
      <w:r w:rsidRPr="00110DB4">
        <w:rPr>
          <w:rStyle w:val="af"/>
          <w:rFonts w:hint="cs"/>
          <w:vanish/>
          <w:rtl/>
        </w:rPr>
        <w:t xml:space="preserve">[וכדביאר </w:t>
      </w:r>
      <w:r w:rsidRPr="00110DB4">
        <w:rPr>
          <w:rStyle w:val="aff9"/>
          <w:rFonts w:hint="cs"/>
          <w:vanish/>
          <w:rtl/>
        </w:rPr>
        <w:t>=רש"י=</w:t>
      </w:r>
      <w:r w:rsidRPr="00110DB4">
        <w:rPr>
          <w:rStyle w:val="af"/>
          <w:rFonts w:hint="cs"/>
          <w:vanish/>
          <w:rtl/>
        </w:rPr>
        <w:t xml:space="preserve"> דבהו"א איירי באפר שהוסק בשבת דהוא מוקצה רק לר"י, וכיון דמצד עצמו הוא ראוי אף שאינו מוכן אינו מוקצה לר"ש]</w:t>
      </w:r>
      <w:r w:rsidRPr="00110DB4">
        <w:rPr>
          <w:rFonts w:hint="cs"/>
          <w:vanish/>
          <w:rtl/>
        </w:rPr>
        <w:t xml:space="preserve">, וכל הדברים שמודה בהם ר"ש אינם ראויים בשבת לכלום, והוסיף </w:t>
      </w:r>
      <w:r w:rsidRPr="00110DB4">
        <w:rPr>
          <w:rStyle w:val="aff4"/>
          <w:rFonts w:hint="cs"/>
          <w:vanish/>
          <w:rtl/>
        </w:rPr>
        <w:t>-המהרש"א-</w:t>
      </w:r>
      <w:r w:rsidRPr="00110DB4">
        <w:rPr>
          <w:rFonts w:hint="cs"/>
          <w:vanish/>
          <w:rtl/>
        </w:rPr>
        <w:t xml:space="preserve"> דהאפר הוא עדיף מצרורות אעפ"י דהצרורות ראויין לכיסוי כלי. </w:t>
      </w:r>
      <w:r w:rsidRPr="00110DB4">
        <w:rPr>
          <w:rStyle w:val="af"/>
          <w:rFonts w:hint="cs"/>
          <w:vanish/>
          <w:rtl/>
        </w:rPr>
        <w:t xml:space="preserve">[וע"ע במ"ש </w:t>
      </w:r>
      <w:r w:rsidRPr="00110DB4">
        <w:rPr>
          <w:rStyle w:val="aff9"/>
          <w:rFonts w:hint="cs"/>
          <w:vanish/>
          <w:rtl/>
        </w:rPr>
        <w:t>=השפת אמת=</w:t>
      </w:r>
      <w:r w:rsidRPr="00110DB4">
        <w:rPr>
          <w:rStyle w:val="af"/>
          <w:rFonts w:hint="cs"/>
          <w:vanish/>
          <w:rtl/>
        </w:rPr>
        <w:t xml:space="preserve"> </w:t>
      </w:r>
      <w:r w:rsidRPr="00110DB4">
        <w:rPr>
          <w:rStyle w:val="aff5"/>
          <w:rFonts w:hint="cs"/>
          <w:vanish/>
          <w:rtl/>
        </w:rPr>
        <w:t>(ד"ה והתנן)</w:t>
      </w:r>
      <w:r w:rsidRPr="00110DB4">
        <w:rPr>
          <w:rStyle w:val="af"/>
          <w:rFonts w:hint="cs"/>
          <w:vanish/>
          <w:rtl/>
        </w:rPr>
        <w:t>]</w:t>
      </w:r>
      <w:r w:rsidRPr="00110DB4">
        <w:rPr>
          <w:rFonts w:hint="cs"/>
          <w:vanish/>
          <w:rtl/>
        </w:rPr>
        <w:t>.</w:t>
      </w:r>
    </w:p>
    <w:p w14:paraId="48DDEDE2" w14:textId="77777777" w:rsidR="00902A17" w:rsidRPr="00D609C3" w:rsidRDefault="00902A17" w:rsidP="00607ABE">
      <w:pPr>
        <w:pStyle w:val="a1"/>
        <w:rPr>
          <w:rtl/>
        </w:rPr>
      </w:pPr>
      <w:r w:rsidRPr="00D609C3">
        <w:rPr>
          <w:rtl/>
        </w:rPr>
        <w:t>בפרש"י בד"ה נוטל אדם כו' ורבי יוחנן שמעינן ליה דכרבי יהודה ס"ל עכ"ל לכאורה קשה כיון דהאי אפר מוקצה הוא לר"ש נמי נעשה המחתה בסיס לדבר איסור כמו במטה שיש עליה מעות וכמו קינה דאית ביה ביצת אפרוח וכמו נר ושמן ופתילה דכל הנהו נעשו בסיס לדבר האיסור אף לר"ש וי"ל דהאפר גופיה לר"ש לא נעשו מוקצה כיון דחזו למידי בשבת לכסות רוק וצואה משא"כ כל הנהו דלא חזיין למידי בשבת ועדיף הך אפר מצרורות אף על גב דחזייה לכסות מנא ודו"ק:</w:t>
      </w:r>
    </w:p>
    <w:p w14:paraId="04FBD152" w14:textId="55E7061B" w:rsidR="00902A17" w:rsidRPr="00126B3E" w:rsidRDefault="00902A17" w:rsidP="00D163D8">
      <w:pPr>
        <w:pStyle w:val="afffff7"/>
        <w:rPr>
          <w:rtl/>
        </w:rPr>
      </w:pPr>
      <w:bookmarkStart w:id="4099" w:name="_Toc125328010"/>
      <w:bookmarkStart w:id="4100" w:name="_Toc130400666"/>
      <w:r w:rsidRPr="00126B3E">
        <w:rPr>
          <w:rtl/>
        </w:rPr>
        <w:t>ראש יוסף שבת מ"ז ע"א</w:t>
      </w:r>
      <w:r w:rsidRPr="00126B3E">
        <w:rPr>
          <w:rFonts w:hint="cs"/>
          <w:rtl/>
        </w:rPr>
        <w:t xml:space="preserve"> ד"ה אמר וכו' הפירוש הא'</w:t>
      </w:r>
      <w:bookmarkEnd w:id="4099"/>
      <w:r w:rsidRPr="00126B3E">
        <w:rPr>
          <w:rtl/>
        </w:rPr>
        <w:t xml:space="preserve"> (יא)</w:t>
      </w:r>
      <w:bookmarkEnd w:id="4100"/>
    </w:p>
    <w:p w14:paraId="4B99DE93" w14:textId="77777777" w:rsidR="00902A17" w:rsidRPr="00126B3E" w:rsidRDefault="00902A17" w:rsidP="00902A17">
      <w:pPr>
        <w:pStyle w:val="a7"/>
        <w:rPr>
          <w:rtl/>
        </w:rPr>
      </w:pPr>
      <w:bookmarkStart w:id="4101" w:name="_Toc125325146"/>
      <w:r w:rsidRPr="00126B3E">
        <w:rPr>
          <w:rFonts w:hint="cs"/>
          <w:rtl/>
        </w:rPr>
        <w:t>בי' הראש יוסף ברש"י דביאר כראב"ד דמקצת האפר מער"ש והוי מוקצה לר"י כנר דולק בביה"ש</w:t>
      </w:r>
      <w:bookmarkEnd w:id="4101"/>
    </w:p>
    <w:p w14:paraId="68FC988C" w14:textId="100AE11A" w:rsidR="00902A17" w:rsidRPr="00110DB4" w:rsidRDefault="00902A17" w:rsidP="0077200F">
      <w:pPr>
        <w:pStyle w:val="a3"/>
        <w:rPr>
          <w:vanish/>
          <w:rtl/>
        </w:rPr>
      </w:pPr>
      <w:r w:rsidRPr="00110DB4">
        <w:rPr>
          <w:rStyle w:val="aff4"/>
          <w:rFonts w:hint="cs"/>
          <w:vanish/>
          <w:rtl/>
        </w:rPr>
        <w:t>-</w:t>
      </w:r>
      <w:bookmarkStart w:id="4102" w:name="_Ref125281863"/>
      <w:r w:rsidRPr="00110DB4">
        <w:rPr>
          <w:rStyle w:val="aff4"/>
          <w:rFonts w:hint="cs"/>
          <w:vanish/>
          <w:rtl/>
        </w:rPr>
        <w:t>והראש יוסף-</w:t>
      </w:r>
      <w:r w:rsidRPr="00110DB4">
        <w:rPr>
          <w:rFonts w:hint="cs"/>
          <w:vanish/>
          <w:rtl/>
        </w:rPr>
        <w:t xml:space="preserve"> </w:t>
      </w:r>
      <w:r w:rsidRPr="00110DB4">
        <w:rPr>
          <w:rStyle w:val="af2"/>
          <w:rFonts w:eastAsia="Guttman Hodes" w:hint="cs"/>
          <w:vanish/>
          <w:rtl/>
        </w:rPr>
        <w:t>(ד"ה החמישי)</w:t>
      </w:r>
      <w:r w:rsidRPr="00110DB4">
        <w:rPr>
          <w:rFonts w:hint="cs"/>
          <w:vanish/>
          <w:rtl/>
        </w:rPr>
        <w:t xml:space="preserve"> כתב דאפש"ל דהא דכתב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Ref125055934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ג)</w:t>
      </w:r>
      <w:r w:rsidRPr="00110DB4">
        <w:rPr>
          <w:rStyle w:val="af2"/>
          <w:rFonts w:eastAsia="Guttman Hodes"/>
          <w:vanish/>
          <w:rtl/>
        </w:rPr>
        <w:fldChar w:fldCharType="end"/>
      </w:r>
      <w:r w:rsidRPr="00110DB4">
        <w:rPr>
          <w:rFonts w:hint="cs"/>
          <w:vanish/>
          <w:rtl/>
        </w:rPr>
        <w:t xml:space="preserve"> דהאפר הוא מוקצה לר"י ולא לר"ש, היינו דבהו"א ביאר -</w:t>
      </w:r>
      <w:r w:rsidRPr="00110DB4">
        <w:rPr>
          <w:rStyle w:val="aff4"/>
          <w:rFonts w:hint="cs"/>
          <w:vanish/>
          <w:rtl/>
        </w:rPr>
        <w:t>רש"י-</w:t>
      </w:r>
      <w:r w:rsidRPr="00110DB4">
        <w:rPr>
          <w:rFonts w:hint="cs"/>
          <w:vanish/>
          <w:rtl/>
        </w:rPr>
        <w:t xml:space="preserve"> כעין ביאור -</w:t>
      </w:r>
      <w:r w:rsidRPr="00110DB4">
        <w:rPr>
          <w:rStyle w:val="aff4"/>
          <w:rFonts w:hint="cs"/>
          <w:vanish/>
          <w:rtl/>
        </w:rPr>
        <w:t>הראב"ד-</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Ref125281865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מא)</w:t>
      </w:r>
      <w:r w:rsidRPr="00110DB4">
        <w:rPr>
          <w:rStyle w:val="af2"/>
          <w:rFonts w:eastAsia="Guttman Hodes"/>
          <w:vanish/>
          <w:rtl/>
        </w:rPr>
        <w:fldChar w:fldCharType="end"/>
      </w:r>
      <w:r w:rsidRPr="00110DB4">
        <w:rPr>
          <w:rFonts w:hint="cs"/>
          <w:vanish/>
          <w:rtl/>
        </w:rPr>
        <w:t xml:space="preserve"> דאיירי באפר שמקצתו מוכן ומקצתו אינו מוכן, וביאר </w:t>
      </w:r>
      <w:r w:rsidRPr="00110DB4">
        <w:rPr>
          <w:rStyle w:val="aff4"/>
          <w:rFonts w:hint="cs"/>
          <w:vanish/>
          <w:rtl/>
        </w:rPr>
        <w:t>-רש"י-</w:t>
      </w:r>
      <w:r w:rsidRPr="00110DB4">
        <w:rPr>
          <w:rFonts w:hint="cs"/>
          <w:vanish/>
          <w:rtl/>
        </w:rPr>
        <w:t xml:space="preserve"> דהכנונא דולקת מער"ש, ומקצת האפר הוא מוכן מער"ש, ולכן הוי מוקצה לר"י כיון דהכנונא דולקת מער"ש, והוי מוקצה מחמת איסור, ועי' במה שביאר </w:t>
      </w:r>
      <w:r w:rsidRPr="00110DB4">
        <w:rPr>
          <w:rStyle w:val="aff4"/>
          <w:rFonts w:hint="cs"/>
          <w:vanish/>
          <w:rtl/>
        </w:rPr>
        <w:t>-הראש</w:t>
      </w:r>
      <w:r w:rsidRPr="00110DB4">
        <w:rPr>
          <w:rFonts w:hint="cs"/>
          <w:vanish/>
          <w:rtl/>
        </w:rPr>
        <w:t xml:space="preserve"> </w:t>
      </w:r>
      <w:r w:rsidRPr="00110DB4">
        <w:rPr>
          <w:rStyle w:val="aff4"/>
          <w:rFonts w:hint="cs"/>
          <w:vanish/>
          <w:rtl/>
        </w:rPr>
        <w:t>יוסף-</w:t>
      </w:r>
      <w:r w:rsidRPr="00110DB4">
        <w:rPr>
          <w:rFonts w:hint="cs"/>
          <w:vanish/>
          <w:rtl/>
        </w:rPr>
        <w:t xml:space="preserve"> בדברי -</w:t>
      </w:r>
      <w:r w:rsidRPr="00110DB4">
        <w:rPr>
          <w:rStyle w:val="aff4"/>
          <w:rFonts w:hint="cs"/>
          <w:vanish/>
          <w:rtl/>
        </w:rPr>
        <w:t>הראב"ד-.</w:t>
      </w:r>
      <w:bookmarkEnd w:id="4102"/>
    </w:p>
    <w:p w14:paraId="3D752952" w14:textId="77777777" w:rsidR="00902A17" w:rsidRPr="00D609C3" w:rsidRDefault="00902A17" w:rsidP="00607ABE">
      <w:pPr>
        <w:pStyle w:val="a1"/>
        <w:rPr>
          <w:rtl/>
        </w:rPr>
      </w:pPr>
      <w:r w:rsidRPr="00D609C3">
        <w:rPr>
          <w:rtl/>
        </w:rPr>
        <w:t>החמישי פירוש הר"א ז"ל בהשגות דגמרא באפר מוכן מקצתו בע"ש ומקצתו בשבת יע"ש וכוונתו יראה לי דקשיא לי' ר' רומנוס העיקר חסר הו"לל מחתה עם שברי עצים וכמ"ש רש"י ז"ל ד"ה אגב. יע"ש. ולכן מפרש דבאפרה מקצת איסור ומקצת היתר. וע"כ בהוסק בשבת ע"י עכו"ם. דאי דולקת מע"ש עם חשיכה ר' יוחנן פסק עכ"פ באיסור כר' יהודה לעיל מ"ה ב'. (ואפשר זה כוונת רש"י ד"ה אמר ר' רומנוס. ור"י כר"י כאמור והבן זה):</w:t>
      </w:r>
    </w:p>
    <w:p w14:paraId="52BF0F4C" w14:textId="53361E01" w:rsidR="00902A17" w:rsidRPr="00126B3E" w:rsidRDefault="00902A17" w:rsidP="00D163D8">
      <w:pPr>
        <w:pStyle w:val="afffff7"/>
        <w:rPr>
          <w:rtl/>
        </w:rPr>
      </w:pPr>
      <w:bookmarkStart w:id="4103" w:name="_Toc125328011"/>
      <w:bookmarkStart w:id="4104" w:name="_Toc130400667"/>
      <w:r w:rsidRPr="00126B3E">
        <w:rPr>
          <w:rtl/>
        </w:rPr>
        <w:t>פני יהושע שבת מ"ז ע"א</w:t>
      </w:r>
      <w:r w:rsidRPr="00126B3E">
        <w:rPr>
          <w:rFonts w:hint="cs"/>
          <w:rtl/>
        </w:rPr>
        <w:t xml:space="preserve"> על רש"י ד"ה אמר</w:t>
      </w:r>
      <w:bookmarkEnd w:id="4103"/>
      <w:r w:rsidRPr="00126B3E">
        <w:rPr>
          <w:rtl/>
        </w:rPr>
        <w:t xml:space="preserve"> (יא)</w:t>
      </w:r>
      <w:bookmarkEnd w:id="4104"/>
    </w:p>
    <w:p w14:paraId="06BAAEA7" w14:textId="77777777" w:rsidR="00902A17" w:rsidRPr="00126B3E" w:rsidRDefault="00902A17" w:rsidP="00902A17">
      <w:pPr>
        <w:pStyle w:val="a7"/>
        <w:rPr>
          <w:rtl/>
        </w:rPr>
      </w:pPr>
      <w:bookmarkStart w:id="4105" w:name="_Toc125325147"/>
      <w:r w:rsidRPr="00126B3E">
        <w:rPr>
          <w:rFonts w:hint="cs"/>
          <w:rtl/>
        </w:rPr>
        <w:t>קו' הפנ"י דמשמע ברש"י דהאפר לא מוקצה בעצמו אלא דא"צ לו והא מער"ש מוכן ובשבת נולד</w:t>
      </w:r>
      <w:bookmarkEnd w:id="4105"/>
    </w:p>
    <w:p w14:paraId="42CB008E" w14:textId="3D4C1161" w:rsidR="00902A17" w:rsidRPr="00110DB4" w:rsidRDefault="00902A17" w:rsidP="0077200F">
      <w:pPr>
        <w:pStyle w:val="a3"/>
        <w:rPr>
          <w:vanish/>
        </w:rPr>
      </w:pPr>
      <w:bookmarkStart w:id="4106" w:name="_Ref125059308"/>
      <w:r w:rsidRPr="00110DB4">
        <w:rPr>
          <w:rFonts w:hint="cs"/>
          <w:vanish/>
          <w:rtl/>
        </w:rPr>
        <w:t xml:space="preserve">במ"ש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Ref125055689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דבהו"א הבינה הגמ' דהאפר הוא מוקצה דלא היה צריך את האפר, כתב </w:t>
      </w:r>
      <w:r w:rsidRPr="00110DB4">
        <w:rPr>
          <w:rStyle w:val="aff4"/>
          <w:rFonts w:hint="cs"/>
          <w:vanish/>
          <w:rtl/>
        </w:rPr>
        <w:t>-הפנ"י-</w:t>
      </w:r>
      <w:r w:rsidRPr="00110DB4">
        <w:rPr>
          <w:rFonts w:hint="cs"/>
          <w:vanish/>
          <w:rtl/>
        </w:rPr>
        <w:t xml:space="preserve"> </w:t>
      </w:r>
      <w:r w:rsidRPr="00110DB4">
        <w:rPr>
          <w:rStyle w:val="af2"/>
          <w:rFonts w:eastAsia="Guttman Hodes" w:hint="cs"/>
          <w:vanish/>
          <w:rtl/>
        </w:rPr>
        <w:t>(על רש"י ד"ה אמר)</w:t>
      </w:r>
      <w:r w:rsidRPr="00110DB4">
        <w:rPr>
          <w:rFonts w:hint="cs"/>
          <w:vanish/>
          <w:rtl/>
        </w:rPr>
        <w:t xml:space="preserve"> דמשמע בדברי </w:t>
      </w:r>
      <w:r w:rsidRPr="00110DB4">
        <w:rPr>
          <w:rStyle w:val="aff4"/>
          <w:rFonts w:hint="cs"/>
          <w:vanish/>
          <w:rtl/>
        </w:rPr>
        <w:t>-רש"י-</w:t>
      </w:r>
      <w:r w:rsidRPr="00110DB4">
        <w:rPr>
          <w:rFonts w:hint="cs"/>
          <w:vanish/>
          <w:rtl/>
        </w:rPr>
        <w:t xml:space="preserve"> דהאפר מוקצה רק כיון שא"צ את האפר, ולא דהאפר מוקצה מחמת עצמו, והקשה </w:t>
      </w:r>
      <w:r w:rsidRPr="00110DB4">
        <w:rPr>
          <w:rStyle w:val="aff4"/>
          <w:rFonts w:hint="cs"/>
          <w:vanish/>
          <w:rtl/>
        </w:rPr>
        <w:t>-הפנ"י-</w:t>
      </w:r>
      <w:r w:rsidRPr="00110DB4">
        <w:rPr>
          <w:rFonts w:hint="cs"/>
          <w:vanish/>
          <w:rtl/>
        </w:rPr>
        <w:t xml:space="preserve"> דכיון האפר מוקצה א"כ לא איירי באפר מער"ש, דהוא מוכן כדקיי"ל בגמ' בביצה </w:t>
      </w:r>
      <w:r w:rsidRPr="00110DB4">
        <w:rPr>
          <w:rStyle w:val="af2"/>
          <w:rFonts w:eastAsia="Guttman Hodes" w:hint="cs"/>
          <w:vanish/>
          <w:rtl/>
        </w:rPr>
        <w:t>(ח.)</w:t>
      </w:r>
      <w:r w:rsidRPr="00110DB4">
        <w:rPr>
          <w:rFonts w:hint="cs"/>
          <w:vanish/>
          <w:rtl/>
        </w:rPr>
        <w:t xml:space="preserve"> דאפר כירה הוא מוכן, ומוכח דאיירי שהבעירו את הלבונה שבמחתה לפני שבת, כדי שתעשה ריח בשבת וא"כ האפר הוא נולד גמור, כמבואר </w:t>
      </w:r>
      <w:r w:rsidRPr="00110DB4">
        <w:rPr>
          <w:rStyle w:val="aff4"/>
          <w:rFonts w:hint="cs"/>
          <w:vanish/>
          <w:rtl/>
        </w:rPr>
        <w:t>-בתוס' בביצה-</w:t>
      </w:r>
      <w:r w:rsidRPr="00110DB4">
        <w:rPr>
          <w:rFonts w:hint="cs"/>
          <w:vanish/>
          <w:rtl/>
        </w:rPr>
        <w:t xml:space="preserve"> </w:t>
      </w:r>
      <w:r w:rsidRPr="00110DB4">
        <w:rPr>
          <w:rStyle w:val="af2"/>
          <w:rFonts w:eastAsia="Guttman Hodes" w:hint="cs"/>
          <w:vanish/>
          <w:rtl/>
        </w:rPr>
        <w:t>(ח. ד"ה נולד)</w:t>
      </w:r>
      <w:r w:rsidRPr="00110DB4">
        <w:rPr>
          <w:rFonts w:hint="cs"/>
          <w:vanish/>
          <w:rtl/>
        </w:rPr>
        <w:t xml:space="preserve">, והוא אסור אף לר"ש, ואמאי כתב </w:t>
      </w:r>
      <w:r w:rsidRPr="00110DB4">
        <w:rPr>
          <w:rStyle w:val="aff4"/>
          <w:rFonts w:hint="cs"/>
          <w:vanish/>
          <w:rtl/>
        </w:rPr>
        <w:t>-רש"י-</w:t>
      </w:r>
      <w:r w:rsidRPr="00110DB4">
        <w:rPr>
          <w:rFonts w:hint="cs"/>
          <w:vanish/>
          <w:rtl/>
        </w:rPr>
        <w:t xml:space="preserve"> דהאפר הוא מוקצה רק כיון דלא היו צריכים לו, דהא אף אם צריכים לו הוא מוקצה מדין נולד.</w:t>
      </w:r>
      <w:bookmarkEnd w:id="4106"/>
    </w:p>
    <w:p w14:paraId="00E110CC" w14:textId="77777777" w:rsidR="00902A17" w:rsidRPr="00D609C3" w:rsidRDefault="00902A17" w:rsidP="00607ABE">
      <w:pPr>
        <w:pStyle w:val="a1"/>
        <w:rPr>
          <w:rtl/>
        </w:rPr>
      </w:pPr>
      <w:r w:rsidRPr="00D609C3">
        <w:rPr>
          <w:rtl/>
        </w:rPr>
        <w:t>בפרש"י בד"ה אמר רבי רומנוס כו' ס"ד באפרה כו' שהאפר מוקצה ולא היו צריכין לו כו' עד סוף הדיבור. ולכאורה לשון רש"י תמוה דהא משמע דהא דקס"ד שהאפר מוקצה היינו משום דלאו באפר שנעשה בחול איירי דהא קיי"ל אפר כירה מוכן הוא אלא על כרחך דמסתמא איירי שהובערה מהלבונה סמוך לשבת כדי להתגמר בו בשבת עצמו כדאשכחן סוף פ"ב דביצה [כ"ב ע"ב] במעשה דר"ג וא"כ הוי אפר נולד גמור כמו שכתבו התוספות בפרק קמא דביצה (דף ח' ע"א) בסוגיא דאפר כירה כשהוסק ביום טוב אפילו לר"ש אסור ע"ש. וא"כ לפי"ז לא אתי שפיר הא דמסיים רש"י ולא צריכין לו שהרי אפילו בצריך לו אסור</w:t>
      </w:r>
      <w:r w:rsidRPr="00D609C3">
        <w:rPr>
          <w:rFonts w:hint="cs"/>
          <w:rtl/>
        </w:rPr>
        <w:t>.</w:t>
      </w:r>
    </w:p>
    <w:p w14:paraId="554E00FB" w14:textId="3CAA42A1" w:rsidR="00902A17" w:rsidRPr="00126B3E" w:rsidRDefault="00902A17" w:rsidP="00902A17">
      <w:pPr>
        <w:pStyle w:val="a7"/>
        <w:rPr>
          <w:rtl/>
        </w:rPr>
      </w:pPr>
      <w:bookmarkStart w:id="4107" w:name="_Toc125325148"/>
      <w:r w:rsidRPr="00126B3E">
        <w:rPr>
          <w:rFonts w:hint="cs"/>
          <w:rtl/>
        </w:rPr>
        <w:lastRenderedPageBreak/>
        <w:t>קו' הפנ"י דמקו' הגמ' מאפר לאבן שבכלכלה משמע דהאפר מוקצה בעצמו ואסור אף לצוגו"מ</w:t>
      </w:r>
      <w:bookmarkEnd w:id="4107"/>
    </w:p>
    <w:p w14:paraId="2C8870BB" w14:textId="77777777" w:rsidR="00902A17" w:rsidRPr="00110DB4" w:rsidRDefault="00902A17" w:rsidP="0077200F">
      <w:pPr>
        <w:pStyle w:val="a3"/>
        <w:rPr>
          <w:vanish/>
          <w:rtl/>
        </w:rPr>
      </w:pPr>
      <w:r w:rsidRPr="00110DB4">
        <w:rPr>
          <w:rFonts w:hint="cs"/>
          <w:vanish/>
          <w:rtl/>
        </w:rPr>
        <w:t xml:space="preserve">והוסיף </w:t>
      </w:r>
      <w:r w:rsidRPr="00110DB4">
        <w:rPr>
          <w:rStyle w:val="aff4"/>
          <w:rFonts w:hint="cs"/>
          <w:vanish/>
          <w:rtl/>
        </w:rPr>
        <w:t>-הפנ"י-</w:t>
      </w:r>
      <w:r w:rsidRPr="00110DB4">
        <w:rPr>
          <w:rFonts w:hint="cs"/>
          <w:vanish/>
          <w:rtl/>
        </w:rPr>
        <w:t xml:space="preserve"> דמהא דמדמה הגמ' את האפר לאבן שבכלכלה, א"כ משמע דהאפר מוקצה מחמת עצמו, ואסור לטלטלו לגמרי אף לצורך גופו ומקומו.</w:t>
      </w:r>
    </w:p>
    <w:p w14:paraId="0959892F" w14:textId="77777777" w:rsidR="00902A17" w:rsidRPr="00D609C3" w:rsidRDefault="00902A17" w:rsidP="00607ABE">
      <w:pPr>
        <w:pStyle w:val="a1"/>
        <w:rPr>
          <w:rtl/>
        </w:rPr>
      </w:pPr>
      <w:r w:rsidRPr="00D609C3">
        <w:rPr>
          <w:rtl/>
        </w:rPr>
        <w:t>וכדמשמע נמי מהא דמדמה לה בסמוך לכלכלה ואבן בתוכו דהאבן לאו בר טלטול הוא לגמרי אפילו לצורך גופו ומקומו.</w:t>
      </w:r>
    </w:p>
    <w:p w14:paraId="4AF07BFB" w14:textId="196248E7" w:rsidR="00902A17" w:rsidRPr="00126B3E" w:rsidRDefault="00902A17" w:rsidP="00902A17">
      <w:pPr>
        <w:pStyle w:val="a7"/>
        <w:rPr>
          <w:rtl/>
        </w:rPr>
      </w:pPr>
      <w:bookmarkStart w:id="4108" w:name="_Toc125325149"/>
      <w:r w:rsidRPr="00126B3E">
        <w:rPr>
          <w:rFonts w:hint="cs"/>
          <w:rtl/>
        </w:rPr>
        <w:t>קו' הפנ"י ברש"י דאי הוסק בשבת הוי נולד והוא בסיס אף לר"ש כנר ולא רק לר"י כבי' רש"י</w:t>
      </w:r>
      <w:bookmarkEnd w:id="4108"/>
    </w:p>
    <w:p w14:paraId="06D136F6" w14:textId="6923D13D" w:rsidR="00902A17" w:rsidRPr="00110DB4" w:rsidRDefault="00902A17" w:rsidP="0077200F">
      <w:pPr>
        <w:pStyle w:val="a3"/>
        <w:rPr>
          <w:vanish/>
        </w:rPr>
      </w:pPr>
      <w:r w:rsidRPr="00110DB4">
        <w:rPr>
          <w:rFonts w:hint="cs"/>
          <w:vanish/>
          <w:rtl/>
        </w:rPr>
        <w:t xml:space="preserve">ועוד הקשה </w:t>
      </w:r>
      <w:r w:rsidRPr="00110DB4">
        <w:rPr>
          <w:rStyle w:val="aff4"/>
          <w:rFonts w:hint="cs"/>
          <w:vanish/>
          <w:rtl/>
        </w:rPr>
        <w:t>-הפנ"י-</w:t>
      </w:r>
      <w:r w:rsidRPr="00110DB4">
        <w:rPr>
          <w:rFonts w:hint="cs"/>
          <w:vanish/>
          <w:rtl/>
        </w:rPr>
        <w:t xml:space="preserve"> על מ"ש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Ref125055934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ג)</w:t>
      </w:r>
      <w:r w:rsidRPr="00110DB4">
        <w:rPr>
          <w:rStyle w:val="af2"/>
          <w:rFonts w:eastAsia="Guttman Hodes"/>
          <w:vanish/>
          <w:rtl/>
        </w:rPr>
        <w:fldChar w:fldCharType="end"/>
      </w:r>
      <w:r w:rsidRPr="00110DB4">
        <w:rPr>
          <w:rFonts w:hint="cs"/>
          <w:vanish/>
          <w:rtl/>
        </w:rPr>
        <w:t xml:space="preserve"> דהא דמקשה הגמ' מדברי ריו"ח הוא כיון דריו"ח ס"ל כר"י, ומשמע דרק לר"י המחתה נעשית בסיס, והא אי איירי באפר שהוסק בשבת הוא מוקצה מדין נולד, ואף לר"ש הוי בסיס, דהא עיקר הטעם דנר אסור בטלטול לר"ש הוא מדין בסיס.</w:t>
      </w:r>
    </w:p>
    <w:p w14:paraId="233628A0" w14:textId="77777777" w:rsidR="00902A17" w:rsidRPr="00D609C3" w:rsidRDefault="00902A17" w:rsidP="00607ABE">
      <w:pPr>
        <w:pStyle w:val="a1"/>
        <w:rPr>
          <w:rtl/>
        </w:rPr>
      </w:pPr>
      <w:r w:rsidRPr="00D609C3">
        <w:rPr>
          <w:rtl/>
        </w:rPr>
        <w:t>וכה"ג קשה נמי במ"ש רש"י בסמוך בד"ה הא ליכא פירי דמשמע מלשונו דמה שמחתה נעשה בסיס היינו דוקא אליבא דר"י. ולמאי דפרישית אפילו לר"ש הוי בסיס דהא מסיק רבא לעיל דעיקר טעמא דאיסור טלטול בנר לר"ש הוי משום בסיס.</w:t>
      </w:r>
      <w:r w:rsidRPr="00D609C3">
        <w:rPr>
          <w:rFonts w:hint="cs"/>
          <w:rtl/>
        </w:rPr>
        <w:t xml:space="preserve"> </w:t>
      </w:r>
    </w:p>
    <w:p w14:paraId="6FC150DF" w14:textId="0815A27A" w:rsidR="00902A17" w:rsidRPr="00126B3E" w:rsidRDefault="00902A17" w:rsidP="00902A17">
      <w:pPr>
        <w:pStyle w:val="a7"/>
        <w:rPr>
          <w:rtl/>
        </w:rPr>
      </w:pPr>
      <w:bookmarkStart w:id="4109" w:name="_Toc125325150"/>
      <w:r w:rsidRPr="00126B3E">
        <w:rPr>
          <w:rFonts w:hint="cs"/>
          <w:rtl/>
        </w:rPr>
        <w:t>תי' הפנ"י דרק באיסור דאו' מודה ר"ש דהוי בסיס אך עדיין ק' דהאפר נולד ולא רק דא"צ לו</w:t>
      </w:r>
      <w:bookmarkEnd w:id="4109"/>
    </w:p>
    <w:p w14:paraId="6648778A" w14:textId="6D93CCF0" w:rsidR="00902A17" w:rsidRPr="00110DB4" w:rsidRDefault="00902A17" w:rsidP="0077200F">
      <w:pPr>
        <w:pStyle w:val="a3"/>
        <w:rPr>
          <w:vanish/>
        </w:rPr>
      </w:pPr>
      <w:r w:rsidRPr="00110DB4">
        <w:rPr>
          <w:rFonts w:hint="cs"/>
          <w:vanish/>
          <w:rtl/>
        </w:rPr>
        <w:t xml:space="preserve">וכתב </w:t>
      </w:r>
      <w:r w:rsidRPr="00110DB4">
        <w:rPr>
          <w:rStyle w:val="aff4"/>
          <w:rFonts w:hint="cs"/>
          <w:vanish/>
          <w:rtl/>
        </w:rPr>
        <w:t>-הפנ"י-</w:t>
      </w:r>
      <w:r w:rsidRPr="00110DB4">
        <w:rPr>
          <w:rFonts w:hint="cs"/>
          <w:vanish/>
          <w:rtl/>
        </w:rPr>
        <w:t xml:space="preserve"> דהיה אפשר לתרץ דס"ל </w:t>
      </w:r>
      <w:r w:rsidRPr="00110DB4">
        <w:rPr>
          <w:rStyle w:val="aff4"/>
          <w:rFonts w:hint="cs"/>
          <w:vanish/>
          <w:rtl/>
        </w:rPr>
        <w:t>-לרש"י-</w:t>
      </w:r>
      <w:r w:rsidRPr="00110DB4">
        <w:rPr>
          <w:rFonts w:hint="cs"/>
          <w:vanish/>
          <w:rtl/>
        </w:rPr>
        <w:t xml:space="preserve"> דהא דמודה ר"ש בבסיס בנר, היינו כיון דהוא בסיס מחמת איסור דאו', אבל בבסיס באבן ובמחתה אחר שכבתה האש דהוא מחמת איסור מוקצה דרבנן, הוי בסיס רק לר"י, אך כתב </w:t>
      </w:r>
      <w:r w:rsidRPr="00110DB4">
        <w:rPr>
          <w:rStyle w:val="aff4"/>
          <w:rFonts w:hint="cs"/>
          <w:vanish/>
          <w:rtl/>
        </w:rPr>
        <w:t>-הפנ"י-</w:t>
      </w:r>
      <w:r w:rsidRPr="00110DB4">
        <w:rPr>
          <w:rFonts w:hint="cs"/>
          <w:vanish/>
          <w:rtl/>
        </w:rPr>
        <w:t xml:space="preserve"> דתירוץ זה מהני רק לבאר אמאי כתב </w:t>
      </w:r>
      <w:r w:rsidRPr="00110DB4">
        <w:rPr>
          <w:rStyle w:val="aff4"/>
          <w:rFonts w:hint="cs"/>
          <w:vanish/>
          <w:rtl/>
        </w:rPr>
        <w:t>-רש"י-</w:t>
      </w:r>
      <w:r w:rsidRPr="00110DB4">
        <w:rPr>
          <w:rFonts w:hint="cs"/>
          <w:vanish/>
          <w:rtl/>
        </w:rPr>
        <w:t xml:space="preserve"> דהוי בסיס לר"י, אך עדיין קשה הקושיה הראשונה שהקשה </w:t>
      </w:r>
      <w:r w:rsidRPr="00110DB4">
        <w:rPr>
          <w:rStyle w:val="aff4"/>
          <w:rFonts w:hint="cs"/>
          <w:vanish/>
          <w:rtl/>
        </w:rPr>
        <w:t>-הפנ"י-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Ref125059308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יג)</w:t>
      </w:r>
      <w:r w:rsidRPr="00110DB4">
        <w:rPr>
          <w:rStyle w:val="af2"/>
          <w:rFonts w:eastAsia="Guttman Hodes"/>
          <w:vanish/>
          <w:rtl/>
        </w:rPr>
        <w:fldChar w:fldCharType="end"/>
      </w:r>
      <w:r w:rsidRPr="00110DB4">
        <w:rPr>
          <w:rFonts w:hint="cs"/>
          <w:vanish/>
          <w:rtl/>
        </w:rPr>
        <w:t xml:space="preserve"> דהמוקצה באפר הוא מדין נולד, ואמאי כתב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Ref125055689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דהוא כיון שאינו צריך את האפר.</w:t>
      </w:r>
    </w:p>
    <w:p w14:paraId="051EE525" w14:textId="77777777" w:rsidR="00902A17" w:rsidRPr="00D609C3" w:rsidRDefault="00902A17" w:rsidP="00607ABE">
      <w:pPr>
        <w:pStyle w:val="a1"/>
        <w:rPr>
          <w:rtl/>
        </w:rPr>
      </w:pPr>
      <w:r w:rsidRPr="00D609C3">
        <w:rPr>
          <w:rtl/>
        </w:rPr>
        <w:t>וכבר עלה בלבי לחלק בין בסיס דשלהבת בשעה שהוא דולק שהוא מוקצה מחמת איסור דאורייתא ממש ובין האי בסיס דאבן ובסיס דמחתה לאחר שכבה אליבא דר"ש משום הכי הוצרך רש"י לפרש דעיקר הקושיא דר"י אדרבי יוחנן היינו משום דרבי יוחנן כר"י ס"ל דלר"ש לא מיתסר משום בסיס כי האי אלא דאכתי קושיא קמייתא קשה.</w:t>
      </w:r>
    </w:p>
    <w:p w14:paraId="0D496129" w14:textId="2E368670" w:rsidR="00902A17" w:rsidRPr="00126B3E" w:rsidRDefault="00902A17" w:rsidP="00902A17">
      <w:pPr>
        <w:pStyle w:val="a7"/>
        <w:rPr>
          <w:rtl/>
        </w:rPr>
      </w:pPr>
      <w:bookmarkStart w:id="4110" w:name="_Toc125325151"/>
      <w:r w:rsidRPr="00126B3E">
        <w:rPr>
          <w:rFonts w:hint="cs"/>
          <w:rtl/>
        </w:rPr>
        <w:t>בי' הפנ"י ברש"י דהאפר נשאר במחתה מער"ש ואפר מחתה אינו מוכן כאפר כירה וצריך הזמנה</w:t>
      </w:r>
      <w:bookmarkEnd w:id="4110"/>
    </w:p>
    <w:p w14:paraId="53211585" w14:textId="7658C346" w:rsidR="00902A17" w:rsidRPr="00110DB4" w:rsidRDefault="00902A17" w:rsidP="0077200F">
      <w:pPr>
        <w:pStyle w:val="a3"/>
        <w:rPr>
          <w:vanish/>
        </w:rPr>
      </w:pPr>
      <w:bookmarkStart w:id="4111" w:name="_Ref125057200"/>
      <w:r w:rsidRPr="00110DB4">
        <w:rPr>
          <w:rFonts w:hint="cs"/>
          <w:vanish/>
          <w:rtl/>
        </w:rPr>
        <w:t xml:space="preserve">אלא ביאר </w:t>
      </w:r>
      <w:r w:rsidRPr="00110DB4">
        <w:rPr>
          <w:rStyle w:val="aff4"/>
          <w:rFonts w:hint="cs"/>
          <w:vanish/>
          <w:rtl/>
        </w:rPr>
        <w:t>-הפנ"י-</w:t>
      </w:r>
      <w:r w:rsidRPr="00110DB4">
        <w:rPr>
          <w:rFonts w:hint="cs"/>
          <w:vanish/>
          <w:rtl/>
        </w:rPr>
        <w:t xml:space="preserve"> דמ"ש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Ref125055689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דהאפר הוא מוקצה אין כוונתו לומר דאיירי בהוסק האפר בשבת, אלא איירי באפר שנשאר במחתה מער"ש, ואפ"ה אינו מוכן כיון דרק אפר כירה הוא מוכן לגמרי וא"צ להזמינו, ואף א"צ מחשבה דהוא מוכן תמיד לכל צרכיו, כדמשמע בגמ' בביצה </w:t>
      </w:r>
      <w:r w:rsidRPr="00110DB4">
        <w:rPr>
          <w:rStyle w:val="af2"/>
          <w:rFonts w:eastAsia="Guttman Hodes" w:hint="cs"/>
          <w:vanish/>
          <w:rtl/>
        </w:rPr>
        <w:t>(ח.)</w:t>
      </w:r>
      <w:r w:rsidRPr="00110DB4">
        <w:rPr>
          <w:rFonts w:hint="cs"/>
          <w:vanish/>
          <w:rtl/>
        </w:rPr>
        <w:t xml:space="preserve">, אבל אפר שבמחתה אינו מוכן לכל צרכיו צריך שיתן דעתו עליו מאתמול, וזו כוונת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Ref125055689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דכתב דלא היה צריך לו, דכיון שאין כ"כ צורך באפר מחתה לכן צריך להזמינו, והוסיף </w:t>
      </w:r>
      <w:r w:rsidRPr="00110DB4">
        <w:rPr>
          <w:rStyle w:val="aff4"/>
          <w:rFonts w:hint="cs"/>
          <w:vanish/>
          <w:rtl/>
        </w:rPr>
        <w:t>-הפנ"י-</w:t>
      </w:r>
      <w:r w:rsidRPr="00110DB4">
        <w:rPr>
          <w:rFonts w:hint="cs"/>
          <w:vanish/>
          <w:rtl/>
        </w:rPr>
        <w:t xml:space="preserve"> דכן משמע מדברי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Ref125046415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ה)</w:t>
      </w:r>
      <w:r w:rsidRPr="00110DB4">
        <w:rPr>
          <w:rStyle w:val="af2"/>
          <w:rFonts w:eastAsia="Guttman Hodes"/>
          <w:vanish/>
          <w:rtl/>
        </w:rPr>
        <w:fldChar w:fldCharType="end"/>
      </w:r>
      <w:r w:rsidRPr="00110DB4">
        <w:rPr>
          <w:rFonts w:hint="cs"/>
          <w:vanish/>
          <w:rtl/>
        </w:rPr>
        <w:t xml:space="preserve"> דכתב דאפר מחתה הוא מוקצה. </w:t>
      </w:r>
      <w:r w:rsidRPr="00110DB4">
        <w:rPr>
          <w:rStyle w:val="af"/>
          <w:rFonts w:hint="cs"/>
          <w:vanish/>
          <w:rtl/>
        </w:rPr>
        <w:t xml:space="preserve">[וכן מפורש </w:t>
      </w:r>
      <w:r w:rsidRPr="00110DB4">
        <w:rPr>
          <w:rStyle w:val="aff9"/>
          <w:rFonts w:hint="cs"/>
          <w:vanish/>
          <w:rtl/>
        </w:rPr>
        <w:t>=ברמב"ן=</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Ref125058437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יט)</w:t>
      </w:r>
      <w:r w:rsidRPr="00110DB4">
        <w:rPr>
          <w:rStyle w:val="aff5"/>
          <w:vanish/>
          <w:rtl/>
        </w:rPr>
        <w:fldChar w:fldCharType="end"/>
      </w:r>
      <w:r w:rsidRPr="00110DB4">
        <w:rPr>
          <w:rStyle w:val="af"/>
          <w:rFonts w:hint="cs"/>
          <w:vanish/>
          <w:rtl/>
        </w:rPr>
        <w:t>]</w:t>
      </w:r>
      <w:r w:rsidRPr="00110DB4">
        <w:rPr>
          <w:rFonts w:hint="cs"/>
          <w:vanish/>
          <w:rtl/>
        </w:rPr>
        <w:t>.</w:t>
      </w:r>
      <w:bookmarkEnd w:id="4111"/>
    </w:p>
    <w:p w14:paraId="37436EED" w14:textId="77777777" w:rsidR="00902A17" w:rsidRPr="00D609C3" w:rsidRDefault="00902A17" w:rsidP="00607ABE">
      <w:pPr>
        <w:pStyle w:val="a1"/>
        <w:rPr>
          <w:rtl/>
        </w:rPr>
      </w:pPr>
      <w:r w:rsidRPr="00D609C3">
        <w:rPr>
          <w:rtl/>
        </w:rPr>
        <w:t>לכך נראה לפרש כוונת רש"י בזה בענין אחר דמ"ש שהאפר מוקצה היינו באפר גמור שנשאר במחתה קודם שבת ואפ"ה הוי מוקצה ולא דמי לאפר כירה לפי שאפר כירה הוי מוכן לגמרי ולא בעי הזמנה ולא מחשבה לפי שאפר כירה מוכן תמיד לעשות בה כל צורכיו כדמשמע להדיא בסוגיא דאפר כירה משא"כ אפר מחתה אינו מוכן לכך אלא א"כ היה דעתו עליה מאתמול משום הכי מסיים רש"י ולא היו צריכין לו וכוונתו לפי שאין בו צורך כ"כ מש"ה בעי הזמנה. וכן נראה מלשון התוספות שדקדקו בלשונם שכתבו דאפר מתתה מוקצה הוא.</w:t>
      </w:r>
    </w:p>
    <w:p w14:paraId="31034B3F" w14:textId="04C6357B" w:rsidR="00902A17" w:rsidRPr="00126B3E" w:rsidRDefault="00902A17" w:rsidP="00D163D8">
      <w:pPr>
        <w:pStyle w:val="afffff7"/>
        <w:rPr>
          <w:rtl/>
        </w:rPr>
      </w:pPr>
      <w:bookmarkStart w:id="4112" w:name="_Toc125328012"/>
      <w:bookmarkStart w:id="4113" w:name="_Toc130400668"/>
      <w:r w:rsidRPr="00126B3E">
        <w:rPr>
          <w:rtl/>
        </w:rPr>
        <w:t>פני יהושע שבת מ"ז ע"א</w:t>
      </w:r>
      <w:r w:rsidRPr="00126B3E">
        <w:rPr>
          <w:rFonts w:hint="cs"/>
          <w:rtl/>
        </w:rPr>
        <w:t xml:space="preserve"> על רש"י ד"ה ועוד נראה</w:t>
      </w:r>
      <w:bookmarkEnd w:id="4112"/>
      <w:r w:rsidRPr="00126B3E">
        <w:rPr>
          <w:rtl/>
        </w:rPr>
        <w:t xml:space="preserve"> (יא)</w:t>
      </w:r>
      <w:bookmarkEnd w:id="4113"/>
    </w:p>
    <w:p w14:paraId="666A7EDC" w14:textId="77777777" w:rsidR="00902A17" w:rsidRPr="00126B3E" w:rsidRDefault="00902A17" w:rsidP="00902A17">
      <w:pPr>
        <w:pStyle w:val="a7"/>
      </w:pPr>
      <w:bookmarkStart w:id="4114" w:name="_Toc125325152"/>
      <w:r w:rsidRPr="00126B3E">
        <w:rPr>
          <w:rFonts w:hint="cs"/>
          <w:rtl/>
        </w:rPr>
        <w:t>הבי' הב' בפנ"י דמהמסקנא מבו' דלהו"א ל"ה מוקצה דא"צ לו ומהקו' בכלכלה מבו' דהיינו לר"י</w:t>
      </w:r>
      <w:bookmarkEnd w:id="4114"/>
    </w:p>
    <w:p w14:paraId="1E91A8FF" w14:textId="13013DD8" w:rsidR="00902A17" w:rsidRPr="00110DB4" w:rsidRDefault="00902A17" w:rsidP="0077200F">
      <w:pPr>
        <w:pStyle w:val="a3"/>
        <w:rPr>
          <w:vanish/>
        </w:rPr>
      </w:pPr>
      <w:r w:rsidRPr="00110DB4">
        <w:rPr>
          <w:rFonts w:hint="cs"/>
          <w:vanish/>
          <w:rtl/>
        </w:rPr>
        <w:t xml:space="preserve">ועוד תירץ </w:t>
      </w:r>
      <w:r w:rsidRPr="00110DB4">
        <w:rPr>
          <w:rStyle w:val="aff4"/>
          <w:rFonts w:hint="cs"/>
          <w:vanish/>
          <w:rtl/>
        </w:rPr>
        <w:t>-הפנ"י-</w:t>
      </w:r>
      <w:r w:rsidRPr="00110DB4">
        <w:rPr>
          <w:rFonts w:hint="cs"/>
          <w:vanish/>
          <w:rtl/>
        </w:rPr>
        <w:t xml:space="preserve"> </w:t>
      </w:r>
      <w:r w:rsidRPr="00110DB4">
        <w:rPr>
          <w:rStyle w:val="af2"/>
          <w:rFonts w:eastAsia="Guttman Hodes" w:hint="cs"/>
          <w:vanish/>
          <w:rtl/>
        </w:rPr>
        <w:t>(ד"ה ועוד נראה)</w:t>
      </w:r>
      <w:r w:rsidRPr="00110DB4">
        <w:rPr>
          <w:rFonts w:hint="cs"/>
          <w:vanish/>
          <w:rtl/>
        </w:rPr>
        <w:t xml:space="preserve"> דמ"ש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Ref125055689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דהאפר מוקצה כיון דא"צ לו, הוא כיון דלמסקנא ההיתר הוא לטלטל את הכנונא אגב האפר, דהוא צריך לכסות בו רוק או צואה, ולכן ביאר </w:t>
      </w:r>
      <w:r w:rsidRPr="00110DB4">
        <w:rPr>
          <w:rStyle w:val="aff4"/>
          <w:rFonts w:hint="cs"/>
          <w:vanish/>
          <w:rtl/>
        </w:rPr>
        <w:t>-רש"י-</w:t>
      </w:r>
      <w:r w:rsidRPr="00110DB4">
        <w:rPr>
          <w:rFonts w:hint="cs"/>
          <w:vanish/>
          <w:rtl/>
        </w:rPr>
        <w:t xml:space="preserve"> דבהו"א הבינה הגמ' דא"צ את האפר ולכן הוא מוקצה, אך לא פסיקא </w:t>
      </w:r>
      <w:r w:rsidRPr="00110DB4">
        <w:rPr>
          <w:rStyle w:val="aff4"/>
          <w:rFonts w:hint="cs"/>
          <w:vanish/>
          <w:rtl/>
        </w:rPr>
        <w:t>-לרש"י-</w:t>
      </w:r>
      <w:r w:rsidRPr="00110DB4">
        <w:rPr>
          <w:rFonts w:hint="cs"/>
          <w:vanish/>
          <w:rtl/>
        </w:rPr>
        <w:t xml:space="preserve"> דכל אפר הוא מוקצה, וכיון דאפש"ל דלר"ש א"צ שתהיה דעתו עליו מאתמול, לכן ביאר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Ref125055934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ג)</w:t>
      </w:r>
      <w:r w:rsidRPr="00110DB4">
        <w:rPr>
          <w:rStyle w:val="af2"/>
          <w:rFonts w:eastAsia="Guttman Hodes"/>
          <w:vanish/>
          <w:rtl/>
        </w:rPr>
        <w:fldChar w:fldCharType="end"/>
      </w:r>
      <w:r w:rsidRPr="00110DB4">
        <w:rPr>
          <w:rFonts w:hint="cs"/>
          <w:vanish/>
          <w:rtl/>
        </w:rPr>
        <w:t xml:space="preserve"> דמהא דמקשה הגמ' מאבן בכלכלה משמע דהבינה הגמ' בהו"א דהוא מוקצה לר"י, ולכן מקשה מריו"ח דס"ל כר"י, והוסיף </w:t>
      </w:r>
      <w:r w:rsidRPr="00110DB4">
        <w:rPr>
          <w:rStyle w:val="aff4"/>
          <w:rFonts w:hint="cs"/>
          <w:vanish/>
          <w:rtl/>
        </w:rPr>
        <w:t>-הפנ"י-</w:t>
      </w:r>
      <w:r w:rsidRPr="00110DB4">
        <w:rPr>
          <w:rFonts w:hint="cs"/>
          <w:vanish/>
          <w:rtl/>
        </w:rPr>
        <w:t xml:space="preserve"> דכן משמע מדברי </w:t>
      </w:r>
      <w:r w:rsidRPr="00110DB4">
        <w:rPr>
          <w:rStyle w:val="aff4"/>
          <w:rFonts w:hint="cs"/>
          <w:vanish/>
          <w:rtl/>
        </w:rPr>
        <w:t>-הרשב"א-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Ref125275995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w:t>
      </w:r>
      <w:r w:rsidRPr="00110DB4">
        <w:rPr>
          <w:rStyle w:val="af2"/>
          <w:rFonts w:eastAsia="Guttman Hodes"/>
          <w:vanish/>
          <w:rtl/>
        </w:rPr>
        <w:fldChar w:fldCharType="end"/>
      </w:r>
      <w:r w:rsidRPr="00110DB4">
        <w:rPr>
          <w:rFonts w:hint="cs"/>
          <w:vanish/>
          <w:rtl/>
        </w:rPr>
        <w:t xml:space="preserve"> דהבין כך בדברי </w:t>
      </w:r>
      <w:r w:rsidRPr="00110DB4">
        <w:rPr>
          <w:rStyle w:val="aff4"/>
          <w:rFonts w:hint="cs"/>
          <w:vanish/>
          <w:rtl/>
        </w:rPr>
        <w:t>-רש"י-</w:t>
      </w:r>
      <w:r w:rsidRPr="00110DB4">
        <w:rPr>
          <w:rFonts w:hint="cs"/>
          <w:vanish/>
          <w:rtl/>
        </w:rPr>
        <w:t>.</w:t>
      </w:r>
    </w:p>
    <w:p w14:paraId="550D07C4" w14:textId="77777777" w:rsidR="00902A17" w:rsidRPr="00D609C3" w:rsidRDefault="00902A17" w:rsidP="00607ABE">
      <w:pPr>
        <w:pStyle w:val="a1"/>
        <w:rPr>
          <w:rtl/>
        </w:rPr>
      </w:pPr>
      <w:r w:rsidRPr="00D609C3">
        <w:rPr>
          <w:rtl/>
        </w:rPr>
        <w:t>ועוד נראה דמה שהוכרח רש"י לפרש דלא היו צריכין לו היינו משום דלכאורה פשטא דלישנא דאגב קטמה דלקמן בסמוך משמע דאדרבה הקטמא הוא דבר המותר ועיקר הטלטול הוא משום שצריך לאותו אפר וכמו שפירש"י בסמוך דלפי המסקנא מחתה באפרה נמי הוי כה"ג שהיה צריך לאפר ודעתיה עלייהו מאתמול ומש"ה הוצרך רש"י לפרש דלמאי דס"ד מעיקרא הוי איפכא לגמרי שהטלטול לא היה בשביל שצריך לאפרה שהרי האפר מוקצה כיון שלא היה דעתיה עלייהו מאתמול וכדפרישית ומשום דלא פסיקא ליה לרש"י דהך מילתא דאפר הוא מוקצה לר"ש כיון שלא היה דעתיה עליה מאתמול דהא לר"ש אפשר דלא בעינן שיהא מוכן מאתמול לכך וכדמשמע בכמה דוכתי דלרבי יהודה הוא דשמעינן דאיסור מוקצה הוא במה שלא היה מוכן מאתמול להך מילתא משום הכי הוצרך רש"י לפרש דעיקר קושיית המקשה מדר"י אדר"י דמדמה מחתה לאבן היינו משום דשמעינן ליה לר"י דכרבי יהודה סבירא ליה, כן נראה לי נכון בכוונת רש"י וכן נראה שהבין הרשב"א ז"ל בחידושיו בכוונת רש"י ודוק היטב ועיין מה שאכתוב עוד בזה בלשון התוספות ד"ה הוי מטלטלינן:</w:t>
      </w:r>
    </w:p>
    <w:p w14:paraId="6FEFCED4" w14:textId="26392DA2" w:rsidR="00902A17" w:rsidRPr="00126B3E" w:rsidRDefault="00902A17" w:rsidP="00902A17">
      <w:pPr>
        <w:pStyle w:val="1"/>
        <w:rPr>
          <w:rtl/>
        </w:rPr>
      </w:pPr>
      <w:bookmarkStart w:id="4115" w:name="_Toc125325153"/>
      <w:r w:rsidRPr="00126B3E">
        <w:rPr>
          <w:rFonts w:hint="cs"/>
          <w:rtl/>
        </w:rPr>
        <w:t>בי' הרמב"ן דבהו"א איירי באפר מחתה דק דאין דעתו עליו</w:t>
      </w:r>
      <w:bookmarkEnd w:id="4115"/>
    </w:p>
    <w:p w14:paraId="5DDE990B" w14:textId="77777777" w:rsidR="00902A17" w:rsidRPr="00126B3E" w:rsidRDefault="00902A17" w:rsidP="00D163D8">
      <w:pPr>
        <w:pStyle w:val="afffff7"/>
        <w:rPr>
          <w:rtl/>
        </w:rPr>
      </w:pPr>
      <w:bookmarkStart w:id="4116" w:name="_Toc125328013"/>
      <w:bookmarkStart w:id="4117" w:name="_Toc130400669"/>
      <w:r w:rsidRPr="00126B3E">
        <w:rPr>
          <w:rtl/>
        </w:rPr>
        <w:t>חדושי הרמב"ן שבת מ"ז ע"א</w:t>
      </w:r>
      <w:r w:rsidRPr="00126B3E">
        <w:rPr>
          <w:rFonts w:hint="cs"/>
          <w:rtl/>
        </w:rPr>
        <w:t xml:space="preserve"> ד</w:t>
      </w:r>
      <w:r w:rsidRPr="00126B3E">
        <w:rPr>
          <w:rFonts w:cs="Guttman Hodes" w:hint="cs"/>
          <w:rtl/>
        </w:rPr>
        <w:t>"</w:t>
      </w:r>
      <w:r w:rsidRPr="00126B3E">
        <w:rPr>
          <w:rFonts w:hint="cs"/>
          <w:rtl/>
        </w:rPr>
        <w:t xml:space="preserve">ה </w:t>
      </w:r>
      <w:r w:rsidRPr="00126B3E">
        <w:rPr>
          <w:rtl/>
        </w:rPr>
        <w:t>מחתה</w:t>
      </w:r>
      <w:bookmarkEnd w:id="4116"/>
      <w:r w:rsidRPr="00126B3E">
        <w:rPr>
          <w:rtl/>
        </w:rPr>
        <w:t xml:space="preserve"> (יא)</w:t>
      </w:r>
      <w:bookmarkEnd w:id="4117"/>
    </w:p>
    <w:p w14:paraId="3FA228EB" w14:textId="77777777" w:rsidR="00902A17" w:rsidRPr="00126B3E" w:rsidRDefault="00902A17" w:rsidP="00902A17">
      <w:pPr>
        <w:pStyle w:val="a7"/>
        <w:rPr>
          <w:rtl/>
        </w:rPr>
      </w:pPr>
      <w:bookmarkStart w:id="4118" w:name="_Toc125325154"/>
      <w:r w:rsidRPr="00126B3E">
        <w:rPr>
          <w:rFonts w:hint="cs"/>
          <w:rtl/>
        </w:rPr>
        <w:t>בי' הרמב"ן בהו"א דהוסק מעריו"ט ואפר מחתה דק ואינו מוכן דאין דעתו עליו ומוקצה בסתמא</w:t>
      </w:r>
      <w:bookmarkEnd w:id="4118"/>
    </w:p>
    <w:p w14:paraId="4B0884C1" w14:textId="77777777" w:rsidR="00902A17" w:rsidRPr="00110DB4" w:rsidRDefault="00902A17" w:rsidP="0077200F">
      <w:pPr>
        <w:pStyle w:val="a3"/>
        <w:rPr>
          <w:vanish/>
          <w:rtl/>
        </w:rPr>
      </w:pPr>
      <w:bookmarkStart w:id="4119" w:name="_Ref125058437"/>
      <w:r w:rsidRPr="00110DB4">
        <w:rPr>
          <w:rFonts w:hint="cs"/>
          <w:vanish/>
          <w:rtl/>
        </w:rPr>
        <w:t xml:space="preserve">כתב </w:t>
      </w:r>
      <w:r w:rsidRPr="00110DB4">
        <w:rPr>
          <w:rStyle w:val="aff4"/>
          <w:rFonts w:hint="cs"/>
          <w:vanish/>
          <w:rtl/>
        </w:rPr>
        <w:t>-הרמב"ן-</w:t>
      </w:r>
      <w:r w:rsidRPr="00110DB4">
        <w:rPr>
          <w:rFonts w:hint="cs"/>
          <w:vanish/>
          <w:rtl/>
        </w:rPr>
        <w:t xml:space="preserve"> </w:t>
      </w:r>
      <w:r w:rsidRPr="00110DB4">
        <w:rPr>
          <w:rStyle w:val="af2"/>
          <w:rFonts w:eastAsia="Guttman Hodes" w:hint="cs"/>
          <w:vanish/>
          <w:rtl/>
        </w:rPr>
        <w:t>(ד"ה מחתה)</w:t>
      </w:r>
      <w:r w:rsidRPr="00110DB4">
        <w:rPr>
          <w:rFonts w:hint="cs"/>
          <w:vanish/>
          <w:rtl/>
        </w:rPr>
        <w:t xml:space="preserve"> דמחתה באפרה היינו באפר שהוסק מעריו"ט, והקשו </w:t>
      </w:r>
      <w:r w:rsidRPr="00110DB4">
        <w:rPr>
          <w:rStyle w:val="aff4"/>
          <w:rFonts w:hint="cs"/>
          <w:vanish/>
          <w:rtl/>
        </w:rPr>
        <w:t>-הרמב"ן והרשב"א-</w:t>
      </w:r>
      <w:r w:rsidRPr="00110DB4">
        <w:rPr>
          <w:rFonts w:hint="cs"/>
          <w:vanish/>
          <w:rtl/>
        </w:rPr>
        <w:t xml:space="preserve"> </w:t>
      </w:r>
      <w:r w:rsidRPr="00110DB4">
        <w:rPr>
          <w:rStyle w:val="af2"/>
          <w:rFonts w:eastAsia="Guttman Hodes" w:hint="cs"/>
          <w:vanish/>
          <w:rtl/>
        </w:rPr>
        <w:t>(ד"ה מחתה)</w:t>
      </w:r>
      <w:r w:rsidRPr="00110DB4">
        <w:rPr>
          <w:rFonts w:hint="cs"/>
          <w:vanish/>
          <w:rtl/>
        </w:rPr>
        <w:t xml:space="preserve"> דא"כ האפר הוא מוכן דהא אפר כירה מוכן הוא, </w:t>
      </w:r>
      <w:r w:rsidRPr="00110DB4">
        <w:rPr>
          <w:rStyle w:val="af"/>
          <w:rFonts w:hint="cs"/>
          <w:vanish/>
          <w:rtl/>
        </w:rPr>
        <w:t xml:space="preserve">[כדאיתא בביצה </w:t>
      </w:r>
      <w:r w:rsidRPr="00110DB4">
        <w:rPr>
          <w:rStyle w:val="aff5"/>
          <w:rFonts w:hint="cs"/>
          <w:vanish/>
          <w:rtl/>
        </w:rPr>
        <w:t>(ח.)</w:t>
      </w:r>
      <w:r w:rsidRPr="00110DB4">
        <w:rPr>
          <w:rStyle w:val="af"/>
          <w:rFonts w:hint="cs"/>
          <w:vanish/>
          <w:rtl/>
        </w:rPr>
        <w:t>]</w:t>
      </w:r>
      <w:r w:rsidRPr="00110DB4">
        <w:rPr>
          <w:rFonts w:hint="cs"/>
          <w:vanish/>
          <w:rtl/>
        </w:rPr>
        <w:t xml:space="preserve">, ותירץ </w:t>
      </w:r>
      <w:r w:rsidRPr="00110DB4">
        <w:rPr>
          <w:rStyle w:val="aff4"/>
          <w:rFonts w:hint="cs"/>
          <w:vanish/>
          <w:rtl/>
        </w:rPr>
        <w:t>-הרמב"ן-</w:t>
      </w:r>
      <w:r w:rsidRPr="00110DB4">
        <w:rPr>
          <w:rFonts w:hint="cs"/>
          <w:vanish/>
          <w:rtl/>
        </w:rPr>
        <w:t xml:space="preserve"> דדוקא אפר של כירה הוא מוכן, אבל אפר של מחתה שהוא מלבונה והוא דק מאוד, אין בו מששא ואין דעתו עליו, דאינו ראוי לכסות בו שום דבר, ולכן בסתמא הוא מוקצה, ורק אם הייתה דעתו עליו מאתמול הוא מוכן.</w:t>
      </w:r>
      <w:bookmarkEnd w:id="4119"/>
    </w:p>
    <w:p w14:paraId="20D9C199" w14:textId="77777777" w:rsidR="00902A17" w:rsidRPr="00D609C3" w:rsidRDefault="00902A17" w:rsidP="00607ABE">
      <w:pPr>
        <w:pStyle w:val="a1"/>
        <w:rPr>
          <w:rtl/>
        </w:rPr>
      </w:pPr>
      <w:r w:rsidRPr="00D609C3">
        <w:rPr>
          <w:rtl/>
        </w:rPr>
        <w:t>מחתה באפרה. פי' בשהוסק מערב י"ט, ואם תאמר והא אפר כירה מוכן הוא, איכא למימר דוקא אפר כירה אבל אפר מחתה לית בה מששא ואין דעתו עליה, לפי שהוא מלבונה וכיוצא בה ונעשה דק מאוד ואינו ראוי לכסות בו שום דבר והוא מוקצה עד שיהא דעתו עליו מאתמול</w:t>
      </w:r>
      <w:r w:rsidRPr="00D609C3">
        <w:rPr>
          <w:rFonts w:hint="cs"/>
          <w:rtl/>
        </w:rPr>
        <w:t>.</w:t>
      </w:r>
    </w:p>
    <w:p w14:paraId="5CE4CA1F" w14:textId="77777777" w:rsidR="00902A17" w:rsidRPr="00126B3E" w:rsidRDefault="00902A17" w:rsidP="00D163D8">
      <w:pPr>
        <w:pStyle w:val="afffff7"/>
        <w:rPr>
          <w:rtl/>
        </w:rPr>
      </w:pPr>
      <w:bookmarkStart w:id="4120" w:name="_Toc125328014"/>
      <w:bookmarkStart w:id="4121" w:name="_Toc130400670"/>
      <w:bookmarkStart w:id="4122" w:name="_Toc125325155"/>
      <w:r w:rsidRPr="00126B3E">
        <w:rPr>
          <w:rtl/>
        </w:rPr>
        <w:t>חדושי הרשב"א שבת מ"ז ע"א</w:t>
      </w:r>
      <w:r w:rsidRPr="00126B3E">
        <w:rPr>
          <w:rFonts w:hint="cs"/>
          <w:rtl/>
        </w:rPr>
        <w:t xml:space="preserve"> ד"ה מחתה</w:t>
      </w:r>
      <w:bookmarkEnd w:id="4120"/>
      <w:r w:rsidRPr="00126B3E">
        <w:rPr>
          <w:rtl/>
        </w:rPr>
        <w:t xml:space="preserve"> (יא)</w:t>
      </w:r>
      <w:bookmarkEnd w:id="4121"/>
    </w:p>
    <w:p w14:paraId="502AE24D" w14:textId="77777777" w:rsidR="00902A17" w:rsidRPr="00126B3E" w:rsidRDefault="00902A17" w:rsidP="00607ABE">
      <w:pPr>
        <w:pStyle w:val="afffff5"/>
      </w:pPr>
      <w:r w:rsidRPr="00126B3E">
        <w:rPr>
          <w:rtl/>
        </w:rPr>
        <w:t>מחתה באפרה. וא"ת והא אפר כירה מוכן הוא</w:t>
      </w:r>
      <w:r w:rsidRPr="00126B3E">
        <w:rPr>
          <w:rFonts w:hint="cs"/>
          <w:rtl/>
        </w:rPr>
        <w:t>.</w:t>
      </w:r>
    </w:p>
    <w:p w14:paraId="1838720D" w14:textId="77777777" w:rsidR="00902A17" w:rsidRPr="00126B3E" w:rsidRDefault="00902A17" w:rsidP="00D163D8">
      <w:pPr>
        <w:pStyle w:val="afffffb"/>
        <w:rPr>
          <w:vanish w:val="0"/>
          <w:rtl/>
        </w:rPr>
      </w:pPr>
      <w:r w:rsidRPr="00126B3E">
        <w:rPr>
          <w:vanish w:val="0"/>
          <w:rtl/>
        </w:rPr>
        <w:t>חדושי הרמב"ן שבת מ"ז ע"א</w:t>
      </w:r>
      <w:r w:rsidRPr="00126B3E">
        <w:rPr>
          <w:rFonts w:hint="cs"/>
          <w:vanish w:val="0"/>
          <w:rtl/>
        </w:rPr>
        <w:t xml:space="preserve"> ד</w:t>
      </w:r>
      <w:r w:rsidRPr="00126B3E">
        <w:rPr>
          <w:rFonts w:cs="Guttman Hodes" w:hint="cs"/>
          <w:vanish w:val="0"/>
          <w:rtl/>
        </w:rPr>
        <w:t>"</w:t>
      </w:r>
      <w:r w:rsidRPr="00126B3E">
        <w:rPr>
          <w:rFonts w:hint="cs"/>
          <w:vanish w:val="0"/>
          <w:rtl/>
        </w:rPr>
        <w:t xml:space="preserve">ה </w:t>
      </w:r>
      <w:r w:rsidRPr="00126B3E">
        <w:rPr>
          <w:vanish w:val="0"/>
          <w:rtl/>
        </w:rPr>
        <w:t>מחתה</w:t>
      </w:r>
    </w:p>
    <w:p w14:paraId="487C1A8A" w14:textId="7B12F3B2" w:rsidR="00902A17" w:rsidRPr="00126B3E" w:rsidRDefault="00902A17" w:rsidP="00902A17">
      <w:pPr>
        <w:pStyle w:val="a7"/>
        <w:rPr>
          <w:rtl/>
        </w:rPr>
      </w:pPr>
      <w:r w:rsidRPr="00126B3E">
        <w:rPr>
          <w:rFonts w:hint="cs"/>
          <w:rtl/>
        </w:rPr>
        <w:t>בי' הרמב"ן דבהו"א האפר מוקצה כיון שלא היה צריך לו לכיסוי ובי' הרמב"ן דזה עיקר בי' רש"י</w:t>
      </w:r>
      <w:bookmarkEnd w:id="4122"/>
    </w:p>
    <w:p w14:paraId="5C12F45A" w14:textId="49CA7EA9" w:rsidR="00902A17" w:rsidRPr="00110DB4" w:rsidRDefault="00902A17" w:rsidP="0077200F">
      <w:pPr>
        <w:pStyle w:val="a3"/>
        <w:rPr>
          <w:rStyle w:val="af"/>
          <w:vanish/>
        </w:rPr>
      </w:pPr>
      <w:bookmarkStart w:id="4123" w:name="_Ref125275995"/>
      <w:r w:rsidRPr="00110DB4">
        <w:rPr>
          <w:rFonts w:hint="cs"/>
          <w:vanish/>
          <w:rtl/>
        </w:rPr>
        <w:t xml:space="preserve">ועוד ביארו </w:t>
      </w:r>
      <w:r w:rsidRPr="00110DB4">
        <w:rPr>
          <w:rStyle w:val="aff4"/>
          <w:rFonts w:hint="cs"/>
          <w:vanish/>
          <w:rtl/>
        </w:rPr>
        <w:t>-הרמב"ן והרשב"א-</w:t>
      </w:r>
      <w:r w:rsidRPr="00110DB4">
        <w:rPr>
          <w:rFonts w:hint="cs"/>
          <w:vanish/>
          <w:rtl/>
        </w:rPr>
        <w:t xml:space="preserve"> דהאפר הוא מוקצה, כיון שלא היו צריכים את האפר לכסות בו, כדביאר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Ref125055689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וביאר </w:t>
      </w:r>
      <w:r w:rsidRPr="00110DB4">
        <w:rPr>
          <w:rStyle w:val="aff4"/>
          <w:rFonts w:hint="cs"/>
          <w:vanish/>
          <w:rtl/>
        </w:rPr>
        <w:t>-בהג' הגרא"ז על הרמב"ן-</w:t>
      </w:r>
      <w:r w:rsidRPr="00110DB4">
        <w:rPr>
          <w:rFonts w:hint="cs"/>
          <w:vanish/>
          <w:rtl/>
        </w:rPr>
        <w:t xml:space="preserve"> דכוונת </w:t>
      </w:r>
      <w:r w:rsidRPr="00110DB4">
        <w:rPr>
          <w:rStyle w:val="aff4"/>
          <w:rFonts w:hint="cs"/>
          <w:vanish/>
          <w:rtl/>
        </w:rPr>
        <w:t>-הרמב"ן-</w:t>
      </w:r>
      <w:r w:rsidRPr="00110DB4">
        <w:rPr>
          <w:rFonts w:hint="cs"/>
          <w:vanish/>
          <w:rtl/>
        </w:rPr>
        <w:t xml:space="preserve"> לומר דכיון דא"צ את האפר, א"כ לא הייתה דעתו עליו, ועי' במה שביאר </w:t>
      </w:r>
      <w:r w:rsidRPr="00110DB4">
        <w:rPr>
          <w:rStyle w:val="aff4"/>
          <w:rFonts w:hint="cs"/>
          <w:vanish/>
          <w:rtl/>
        </w:rPr>
        <w:t>-הרמב"ן-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Ref125058337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לג)</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במסקנא, ובסוף דבריו כתב </w:t>
      </w:r>
      <w:r w:rsidRPr="00110DB4">
        <w:rPr>
          <w:rStyle w:val="aff4"/>
          <w:rFonts w:hint="cs"/>
          <w:vanish/>
          <w:rtl/>
        </w:rPr>
        <w:t>-הרמב"ן-</w:t>
      </w:r>
      <w:r w:rsidRPr="00110DB4">
        <w:rPr>
          <w:rFonts w:hint="cs"/>
          <w:vanish/>
          <w:rtl/>
        </w:rPr>
        <w:t xml:space="preserve"> דזהו עיקר ביאור </w:t>
      </w:r>
      <w:r w:rsidRPr="00110DB4">
        <w:rPr>
          <w:rStyle w:val="aff4"/>
          <w:rFonts w:hint="cs"/>
          <w:vanish/>
          <w:rtl/>
        </w:rPr>
        <w:t>-רש"י-</w:t>
      </w:r>
      <w:r w:rsidRPr="00110DB4">
        <w:rPr>
          <w:rFonts w:hint="cs"/>
          <w:vanish/>
          <w:rtl/>
        </w:rPr>
        <w:t xml:space="preserve">. </w:t>
      </w:r>
      <w:r w:rsidRPr="00110DB4">
        <w:rPr>
          <w:rStyle w:val="af"/>
          <w:rFonts w:hint="cs"/>
          <w:vanish/>
          <w:rtl/>
        </w:rPr>
        <w:t xml:space="preserve">[וכעי"ז ביאר </w:t>
      </w:r>
      <w:r w:rsidRPr="00110DB4">
        <w:rPr>
          <w:rStyle w:val="aff9"/>
          <w:rFonts w:hint="cs"/>
          <w:vanish/>
          <w:rtl/>
        </w:rPr>
        <w:t>=הפנ"י=</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Ref125057200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יז)</w:t>
      </w:r>
      <w:r w:rsidRPr="00110DB4">
        <w:rPr>
          <w:rStyle w:val="aff5"/>
          <w:vanish/>
          <w:rtl/>
        </w:rPr>
        <w:fldChar w:fldCharType="end"/>
      </w:r>
      <w:r w:rsidRPr="00110DB4">
        <w:rPr>
          <w:rStyle w:val="af"/>
          <w:rFonts w:hint="cs"/>
          <w:vanish/>
          <w:rtl/>
        </w:rPr>
        <w:t xml:space="preserve"> בדעת </w:t>
      </w:r>
      <w:r w:rsidRPr="00110DB4">
        <w:rPr>
          <w:rStyle w:val="aff9"/>
          <w:rFonts w:hint="cs"/>
          <w:vanish/>
          <w:rtl/>
        </w:rPr>
        <w:t>=רש"י=</w:t>
      </w:r>
      <w:r w:rsidRPr="00110DB4">
        <w:rPr>
          <w:rStyle w:val="af"/>
          <w:rFonts w:hint="cs"/>
          <w:vanish/>
          <w:rtl/>
        </w:rPr>
        <w:t>].</w:t>
      </w:r>
      <w:bookmarkEnd w:id="4123"/>
    </w:p>
    <w:p w14:paraId="5E3500D4" w14:textId="77777777" w:rsidR="00902A17" w:rsidRPr="00D609C3" w:rsidRDefault="00902A17" w:rsidP="00607ABE">
      <w:pPr>
        <w:pStyle w:val="a1"/>
        <w:rPr>
          <w:rtl/>
        </w:rPr>
      </w:pPr>
      <w:r w:rsidRPr="00D609C3">
        <w:rPr>
          <w:rtl/>
        </w:rPr>
        <w:t>א"נ בשאין דעתו עליו ואין צריכין לו כדברי רש"י ז"ל</w:t>
      </w:r>
      <w:r w:rsidRPr="00D609C3">
        <w:rPr>
          <w:rFonts w:hint="cs"/>
          <w:rtl/>
        </w:rPr>
        <w:t xml:space="preserve">, </w:t>
      </w:r>
      <w:r w:rsidRPr="00D609C3">
        <w:rPr>
          <w:rtl/>
        </w:rPr>
        <w:t xml:space="preserve">ומסקנא מתרץ לה </w:t>
      </w:r>
      <w:r w:rsidRPr="00D609C3">
        <w:rPr>
          <w:rFonts w:hint="cs"/>
          <w:rtl/>
        </w:rPr>
        <w:t>וכו'</w:t>
      </w:r>
      <w:r w:rsidRPr="00D609C3">
        <w:rPr>
          <w:rtl/>
        </w:rPr>
        <w:t>, זה תורף פרש"י ז"ל</w:t>
      </w:r>
      <w:r w:rsidRPr="00D609C3">
        <w:rPr>
          <w:rFonts w:hint="cs"/>
          <w:rtl/>
        </w:rPr>
        <w:t>.</w:t>
      </w:r>
    </w:p>
    <w:p w14:paraId="326DA094" w14:textId="77777777" w:rsidR="00902A17" w:rsidRPr="00126B3E" w:rsidRDefault="00902A17" w:rsidP="00D163D8">
      <w:pPr>
        <w:pStyle w:val="afffffb"/>
        <w:rPr>
          <w:vanish w:val="0"/>
          <w:rtl/>
        </w:rPr>
      </w:pPr>
      <w:bookmarkStart w:id="4124" w:name="_Toc125325156"/>
      <w:r w:rsidRPr="00126B3E">
        <w:rPr>
          <w:vanish w:val="0"/>
          <w:rtl/>
        </w:rPr>
        <w:t>חדושי הרשב"א שבת מ"ז ע"א</w:t>
      </w:r>
      <w:r w:rsidRPr="00126B3E">
        <w:rPr>
          <w:rFonts w:hint="cs"/>
          <w:vanish w:val="0"/>
          <w:rtl/>
        </w:rPr>
        <w:t xml:space="preserve"> ד"ה מחתה</w:t>
      </w:r>
    </w:p>
    <w:p w14:paraId="32B62642" w14:textId="77777777" w:rsidR="00902A17" w:rsidRPr="00126B3E" w:rsidRDefault="00902A17" w:rsidP="00607ABE">
      <w:pPr>
        <w:pStyle w:val="afffff5"/>
        <w:rPr>
          <w:rtl/>
        </w:rPr>
      </w:pPr>
      <w:r w:rsidRPr="00126B3E">
        <w:rPr>
          <w:rtl/>
        </w:rPr>
        <w:t>י"ל הכא בשאין צריכין לו ואין דעתו עליה וכמו שפירש רש"י ז"ל.</w:t>
      </w:r>
    </w:p>
    <w:p w14:paraId="10E67950" w14:textId="334A7994" w:rsidR="00902A17" w:rsidRPr="00126B3E" w:rsidRDefault="00902A17" w:rsidP="00902A17">
      <w:pPr>
        <w:pStyle w:val="1"/>
        <w:rPr>
          <w:rtl/>
        </w:rPr>
      </w:pPr>
      <w:r w:rsidRPr="00126B3E">
        <w:rPr>
          <w:rFonts w:hint="cs"/>
          <w:rtl/>
        </w:rPr>
        <w:t>בי' הריטב"א דהאפר נולד אך כשמל"א לצוגו"מ ל"ה בסיס</w:t>
      </w:r>
      <w:bookmarkEnd w:id="4124"/>
    </w:p>
    <w:p w14:paraId="74C8A28A" w14:textId="77777777" w:rsidR="00902A17" w:rsidRPr="00126B3E" w:rsidRDefault="00902A17" w:rsidP="00D163D8">
      <w:pPr>
        <w:pStyle w:val="afffff7"/>
        <w:rPr>
          <w:rtl/>
        </w:rPr>
      </w:pPr>
      <w:bookmarkStart w:id="4125" w:name="_Toc125328015"/>
      <w:bookmarkStart w:id="4126" w:name="_Toc130400671"/>
      <w:r w:rsidRPr="00126B3E">
        <w:rPr>
          <w:rtl/>
        </w:rPr>
        <w:t>חדושי הריטב"א שבת מ"ז ע"א</w:t>
      </w:r>
      <w:r w:rsidRPr="00126B3E">
        <w:rPr>
          <w:rFonts w:hint="cs"/>
          <w:rtl/>
        </w:rPr>
        <w:t xml:space="preserve"> ד"ה אמר</w:t>
      </w:r>
      <w:bookmarkEnd w:id="4125"/>
      <w:r w:rsidRPr="00126B3E">
        <w:rPr>
          <w:rtl/>
        </w:rPr>
        <w:t xml:space="preserve"> (יא)</w:t>
      </w:r>
      <w:bookmarkEnd w:id="4126"/>
    </w:p>
    <w:p w14:paraId="501075FA" w14:textId="77777777" w:rsidR="00902A17" w:rsidRPr="00126B3E" w:rsidRDefault="00902A17" w:rsidP="00902A17">
      <w:pPr>
        <w:pStyle w:val="a7"/>
        <w:rPr>
          <w:rtl/>
        </w:rPr>
      </w:pPr>
      <w:bookmarkStart w:id="4127" w:name="_Toc125325157"/>
      <w:r w:rsidRPr="00126B3E">
        <w:rPr>
          <w:rFonts w:hint="cs"/>
          <w:rtl/>
        </w:rPr>
        <w:t>בי' הריטב"א דלהו"א האפר הוא נולד ואפ"ה רבי מתיר לצוגו"מ ככל כשמל"א דל"ה בסיס</w:t>
      </w:r>
      <w:bookmarkEnd w:id="4127"/>
    </w:p>
    <w:p w14:paraId="228ADCC0" w14:textId="77777777" w:rsidR="00902A17" w:rsidRPr="00110DB4" w:rsidRDefault="00902A17" w:rsidP="0077200F">
      <w:pPr>
        <w:pStyle w:val="a3"/>
        <w:rPr>
          <w:vanish/>
        </w:rPr>
      </w:pPr>
      <w:r w:rsidRPr="00110DB4">
        <w:rPr>
          <w:rFonts w:hint="cs"/>
          <w:vanish/>
          <w:rtl/>
        </w:rPr>
        <w:t xml:space="preserve">בדברי רבי רומנוס דהתיר לו רבי לטלטל מחתה באפרה, ביאר </w:t>
      </w:r>
      <w:r w:rsidRPr="00110DB4">
        <w:rPr>
          <w:rStyle w:val="aff4"/>
          <w:rFonts w:hint="cs"/>
          <w:vanish/>
          <w:rtl/>
        </w:rPr>
        <w:t>-הריטב"א-</w:t>
      </w:r>
      <w:r w:rsidRPr="00110DB4">
        <w:rPr>
          <w:rFonts w:hint="cs"/>
          <w:vanish/>
          <w:rtl/>
        </w:rPr>
        <w:t xml:space="preserve"> </w:t>
      </w:r>
      <w:r w:rsidRPr="00110DB4">
        <w:rPr>
          <w:rStyle w:val="af2"/>
          <w:rFonts w:eastAsia="Guttman Hodes" w:hint="cs"/>
          <w:vanish/>
          <w:rtl/>
        </w:rPr>
        <w:t>(ד"ה אמר ריו"ח)</w:t>
      </w:r>
      <w:r w:rsidRPr="00110DB4">
        <w:rPr>
          <w:rFonts w:hint="cs"/>
          <w:vanish/>
          <w:rtl/>
        </w:rPr>
        <w:t xml:space="preserve"> דההו"א דהאפר הוסק במחתה בשבת דהוא מוקצה מדין נולד, ואסור לטלטלו לגמרי, ורבי התיר לטלטל את המחתה של הלבונה בשבת לצורך גופו ומקומו, כמו כל כלי שמלאכתו לאיסור, ואף שיש עליה אפר אינה נעשית בסיס.</w:t>
      </w:r>
    </w:p>
    <w:p w14:paraId="44437EED" w14:textId="77777777" w:rsidR="00902A17" w:rsidRPr="00D609C3" w:rsidRDefault="00902A17" w:rsidP="00607ABE">
      <w:pPr>
        <w:pStyle w:val="a1"/>
        <w:rPr>
          <w:rtl/>
        </w:rPr>
      </w:pPr>
      <w:r w:rsidRPr="00D609C3">
        <w:rPr>
          <w:rtl/>
        </w:rPr>
        <w:t>אמר רבי יוחנן א"ר חנינא א"ר רומנוס לי התיר רבי לטלטל מחתה באפרה. וקס"ד דמיירי שהוסק במחתה זו בשבת דהוה ליה מוקצה דנולד ואינו בר טלטול כלל, והתיר רבי לטלטל זו המחתה של לבונה בשבת לצורך גופה או מקומה כדין כלי שמלאכתו לאיסור ולא חשש אל האפר שעליה דתהוי בסיס לדבר האסור</w:t>
      </w:r>
      <w:r w:rsidRPr="00D609C3">
        <w:rPr>
          <w:rFonts w:hint="cs"/>
          <w:rtl/>
        </w:rPr>
        <w:t>.</w:t>
      </w:r>
    </w:p>
    <w:p w14:paraId="6C692762" w14:textId="56E63C7F" w:rsidR="00902A17" w:rsidRPr="00126B3E" w:rsidRDefault="00902A17" w:rsidP="00902A17">
      <w:pPr>
        <w:pStyle w:val="a7"/>
      </w:pPr>
      <w:bookmarkStart w:id="4128" w:name="_Toc125325158"/>
      <w:r w:rsidRPr="00126B3E">
        <w:rPr>
          <w:rFonts w:hint="cs"/>
          <w:rtl/>
        </w:rPr>
        <w:t>בי' הריטב"א בקו' מכלכלה ופירות דמבו' בריו"ח דרק בסיס להיתר ואיסור מותר ולא מחתה ואפר</w:t>
      </w:r>
      <w:bookmarkEnd w:id="4128"/>
    </w:p>
    <w:p w14:paraId="1918B9EA" w14:textId="77777777" w:rsidR="00902A17" w:rsidRPr="00110DB4" w:rsidRDefault="00902A17" w:rsidP="0077200F">
      <w:pPr>
        <w:pStyle w:val="a3"/>
        <w:rPr>
          <w:vanish/>
          <w:rtl/>
        </w:rPr>
      </w:pPr>
      <w:r w:rsidRPr="00110DB4">
        <w:rPr>
          <w:rFonts w:hint="cs"/>
          <w:vanish/>
          <w:rtl/>
        </w:rPr>
        <w:t xml:space="preserve">ובקושית הגמ' מכלכלה ואבן, דאמר ריו"ח דאיירי בכלכלה מליאה פירות, ביאר </w:t>
      </w:r>
      <w:r w:rsidRPr="00110DB4">
        <w:rPr>
          <w:rStyle w:val="aff4"/>
          <w:rFonts w:hint="cs"/>
          <w:vanish/>
          <w:rtl/>
        </w:rPr>
        <w:t>-הריטב"א-</w:t>
      </w:r>
      <w:r w:rsidRPr="00110DB4">
        <w:rPr>
          <w:rFonts w:hint="cs"/>
          <w:vanish/>
          <w:rtl/>
        </w:rPr>
        <w:t xml:space="preserve"> דמבואר מדברי ריו"ח דרק כיון שיש בה פירות מותר, דהיא בסיס לאיסור והיתר, אבל כשאין בה פירות אסור דיש בה רק איסור, וה"ה במחתה שיש עליה רק אבן דאסורה.</w:t>
      </w:r>
    </w:p>
    <w:p w14:paraId="64A0FB48" w14:textId="77777777" w:rsidR="00902A17" w:rsidRPr="00D609C3" w:rsidRDefault="00902A17" w:rsidP="00607ABE">
      <w:pPr>
        <w:pStyle w:val="a1"/>
        <w:rPr>
          <w:rtl/>
        </w:rPr>
      </w:pPr>
      <w:r w:rsidRPr="00D609C3">
        <w:rPr>
          <w:rtl/>
        </w:rPr>
        <w:t>ולהכי אמר ליה ר' זירא לר' אסי ומי א"ר יוחנן הכי והא תנן נוטל אדם את בנו והאבן בידו כלכלה והאבן בתוכה ופירש רבי יוחנן בכלכלה מליאה פירות עסקינן, וטעמא דאית בה פירי, פירוש דהויא ליה כלכלה בסיס לדבר האסור ולדבר המותר, הא לית בה פירי אסור לטלטלה כלל.</w:t>
      </w:r>
    </w:p>
    <w:p w14:paraId="0ED4D89E" w14:textId="05B123C6" w:rsidR="00902A17" w:rsidRPr="00126B3E" w:rsidRDefault="00902A17" w:rsidP="00902A17">
      <w:pPr>
        <w:pStyle w:val="1"/>
        <w:rPr>
          <w:rtl/>
        </w:rPr>
      </w:pPr>
      <w:bookmarkStart w:id="4129" w:name="_Toc125325159"/>
      <w:r w:rsidRPr="00126B3E">
        <w:rPr>
          <w:rFonts w:hint="cs"/>
          <w:rtl/>
        </w:rPr>
        <w:t>בי' הר"ן בקו' מכלכלה ופירות דרק בסיס לאיסור והיתר מותר</w:t>
      </w:r>
      <w:bookmarkEnd w:id="4129"/>
    </w:p>
    <w:p w14:paraId="1686E89D" w14:textId="418C1C24" w:rsidR="00902A17" w:rsidRPr="00126B3E" w:rsidRDefault="001C28E5" w:rsidP="00D163D8">
      <w:pPr>
        <w:pStyle w:val="afffff7"/>
        <w:rPr>
          <w:rtl/>
        </w:rPr>
      </w:pPr>
      <w:bookmarkStart w:id="4130" w:name="_Toc125328016"/>
      <w:bookmarkStart w:id="4131" w:name="_Toc130400672"/>
      <w:r w:rsidRPr="00126B3E">
        <w:rPr>
          <w:rtl/>
        </w:rPr>
        <w:t>ר"ן על הרי"ף</w:t>
      </w:r>
      <w:r w:rsidR="00902A17" w:rsidRPr="00126B3E">
        <w:rPr>
          <w:rtl/>
        </w:rPr>
        <w:t xml:space="preserve"> שבת כ"א ע"א</w:t>
      </w:r>
      <w:r w:rsidR="00902A17" w:rsidRPr="00126B3E">
        <w:rPr>
          <w:rFonts w:hint="cs"/>
          <w:rtl/>
        </w:rPr>
        <w:t xml:space="preserve"> ד"ה גרסי'</w:t>
      </w:r>
      <w:bookmarkEnd w:id="4130"/>
      <w:r w:rsidR="00902A17" w:rsidRPr="00126B3E">
        <w:rPr>
          <w:rtl/>
        </w:rPr>
        <w:t xml:space="preserve"> (יא)</w:t>
      </w:r>
      <w:bookmarkEnd w:id="4131"/>
    </w:p>
    <w:p w14:paraId="50967FE3" w14:textId="77777777" w:rsidR="00902A17" w:rsidRPr="00126B3E" w:rsidRDefault="00902A17" w:rsidP="00902A17">
      <w:pPr>
        <w:pStyle w:val="a7"/>
        <w:rPr>
          <w:rtl/>
        </w:rPr>
      </w:pPr>
      <w:bookmarkStart w:id="4132" w:name="_Toc125325160"/>
      <w:r w:rsidRPr="00126B3E">
        <w:rPr>
          <w:rFonts w:hint="cs"/>
          <w:rtl/>
        </w:rPr>
        <w:t>בי' הר"ן דבהו"א האפר מוקצה ומקו' הגמ' מכלכלה עם פירות מבו' דהכנונא בסיס לאיסור והיתר</w:t>
      </w:r>
      <w:bookmarkEnd w:id="4132"/>
    </w:p>
    <w:p w14:paraId="38B511CA" w14:textId="77777777" w:rsidR="00902A17" w:rsidRPr="00110DB4" w:rsidRDefault="00902A17" w:rsidP="0077200F">
      <w:pPr>
        <w:pStyle w:val="a3"/>
        <w:rPr>
          <w:vanish/>
          <w:rtl/>
        </w:rPr>
      </w:pPr>
      <w:r w:rsidRPr="00110DB4">
        <w:rPr>
          <w:rFonts w:hint="cs"/>
          <w:vanish/>
          <w:rtl/>
        </w:rPr>
        <w:t xml:space="preserve">בדברי רבי רומנוס דהתיר לו רבי לטלטל מחתה באפרה, ביאר </w:t>
      </w:r>
      <w:r w:rsidRPr="00110DB4">
        <w:rPr>
          <w:rStyle w:val="aff4"/>
          <w:rFonts w:hint="cs"/>
          <w:vanish/>
          <w:rtl/>
        </w:rPr>
        <w:t>-הר"ן על הרי"ף-</w:t>
      </w:r>
      <w:r w:rsidRPr="00110DB4">
        <w:rPr>
          <w:rFonts w:hint="cs"/>
          <w:vanish/>
          <w:rtl/>
        </w:rPr>
        <w:t xml:space="preserve"> </w:t>
      </w:r>
      <w:r w:rsidRPr="00110DB4">
        <w:rPr>
          <w:rStyle w:val="af2"/>
          <w:rFonts w:eastAsia="Guttman Hodes" w:hint="cs"/>
          <w:vanish/>
          <w:rtl/>
        </w:rPr>
        <w:t>(כא: מדה"ר ד"ה גרסי')</w:t>
      </w:r>
      <w:r w:rsidRPr="00110DB4">
        <w:rPr>
          <w:rFonts w:hint="cs"/>
          <w:vanish/>
          <w:rtl/>
        </w:rPr>
        <w:t xml:space="preserve"> דבהו"א הבינה הגמ' דאיירי באפר שאינו ראוי דהוסק בשבת, וע"ז מקשה הגמ' מכלכלה ואבן בתוכה, ומדהעמיד ריו"ח בכלכלה מליאה פירות, מבואר דההיתר הוא מדין בסיס לדבר האסור ולדבר המותר, אבל אם אין בה פירות, אסור דהיא בסיס רק לאיסור, וא"כ היאך מותר לטלטל את המחתה שיש בה רק אפר האסור.</w:t>
      </w:r>
    </w:p>
    <w:p w14:paraId="1578428F" w14:textId="77777777" w:rsidR="00902A17" w:rsidRPr="00D609C3" w:rsidRDefault="00902A17" w:rsidP="00607ABE">
      <w:pPr>
        <w:pStyle w:val="a1"/>
        <w:rPr>
          <w:rtl/>
        </w:rPr>
      </w:pPr>
      <w:r w:rsidRPr="00D609C3">
        <w:rPr>
          <w:rtl/>
        </w:rPr>
        <w:t xml:space="preserve">גרסי' בגמרא [דף מז א] א"ר יוחנן אמר ר' חנינא לי התיר רבי לטלטל מחתה באפרה. כלומר אף על פי שאין האפר ראוי שהוסק בשבת ופרכינן עלה ומי א"ר יוחנן הכי והתנן נוטל אדם את בנו והאבן בידו כלכלה ואבן בתוכה ואמר רבה בר בר חנה א"ר יוחנן בכלכלה מליאה פירות עסקינן טעמא דאית בה פירי. פירוש משום דהויא לה בסיס לדבר </w:t>
      </w:r>
      <w:r w:rsidRPr="00D609C3">
        <w:rPr>
          <w:rFonts w:hint="cs"/>
          <w:rtl/>
        </w:rPr>
        <w:t>ב:</w:t>
      </w:r>
      <w:r w:rsidRPr="00D609C3">
        <w:rPr>
          <w:rtl/>
        </w:rPr>
        <w:t>האסור ולדבר המותר הא לית בה פירי לא והכא היכי שרינן לטלטל מחתה שאין בה אלא דבר האסור בלבד דהיינו אפרה ומפרקינן הכא נמי דאית ביה קורטין כלומר קורטי לבונה שהן ראויין להריח. ופרכינן אמר אביי קורטין בי ר' מי חשיבי. כלומר דכיון דנשיא ועשיר הוה לא חשיבי ליה וכי תימא חזו לעניים והתנן בגדי עניים לעניים וכו':</w:t>
      </w:r>
    </w:p>
    <w:p w14:paraId="419E2910" w14:textId="02CEFD30" w:rsidR="00902A17" w:rsidRPr="00126B3E" w:rsidRDefault="00902A17" w:rsidP="00902A17">
      <w:pPr>
        <w:pStyle w:val="1"/>
        <w:rPr>
          <w:rtl/>
        </w:rPr>
      </w:pPr>
      <w:bookmarkStart w:id="4133" w:name="_Toc125325161"/>
      <w:r w:rsidRPr="00126B3E">
        <w:rPr>
          <w:rFonts w:hint="cs"/>
          <w:rtl/>
        </w:rPr>
        <w:t>בי' המיוחס לר"ן דא"א לומר דהוסק בשבת וכר"ש דהא הוי נולד</w:t>
      </w:r>
      <w:bookmarkEnd w:id="4133"/>
    </w:p>
    <w:p w14:paraId="6B9A1EBB" w14:textId="566751BA" w:rsidR="00902A17" w:rsidRPr="00126B3E" w:rsidRDefault="00902A17" w:rsidP="00D163D8">
      <w:pPr>
        <w:pStyle w:val="afffff7"/>
      </w:pPr>
      <w:bookmarkStart w:id="4134" w:name="_Toc125328017"/>
      <w:bookmarkStart w:id="4135" w:name="_Toc130400673"/>
      <w:r w:rsidRPr="00126B3E">
        <w:rPr>
          <w:rFonts w:hint="cs"/>
          <w:rtl/>
        </w:rPr>
        <w:t>חדושי ה</w:t>
      </w:r>
      <w:r w:rsidR="001C28E5" w:rsidRPr="00126B3E">
        <w:rPr>
          <w:rFonts w:hint="cs"/>
          <w:rtl/>
        </w:rPr>
        <w:t>ר</w:t>
      </w:r>
      <w:r w:rsidR="001C28E5" w:rsidRPr="00126B3E">
        <w:rPr>
          <w:rtl/>
        </w:rPr>
        <w:t>"</w:t>
      </w:r>
      <w:r w:rsidR="001C28E5" w:rsidRPr="00126B3E">
        <w:rPr>
          <w:rFonts w:hint="cs"/>
          <w:rtl/>
        </w:rPr>
        <w:t>ן - המיוחס לו</w:t>
      </w:r>
      <w:r w:rsidRPr="00126B3E">
        <w:rPr>
          <w:rFonts w:hint="cs"/>
          <w:rtl/>
        </w:rPr>
        <w:t xml:space="preserve"> שבת מ"ז ע"א ד"ה מחתה</w:t>
      </w:r>
      <w:bookmarkEnd w:id="4134"/>
      <w:r w:rsidRPr="00126B3E">
        <w:rPr>
          <w:rtl/>
        </w:rPr>
        <w:t xml:space="preserve"> (יא)</w:t>
      </w:r>
      <w:bookmarkEnd w:id="4135"/>
    </w:p>
    <w:p w14:paraId="1299D68F" w14:textId="77777777" w:rsidR="00902A17" w:rsidRPr="00126B3E" w:rsidRDefault="00902A17" w:rsidP="00902A17">
      <w:pPr>
        <w:pStyle w:val="a7"/>
        <w:rPr>
          <w:rtl/>
        </w:rPr>
      </w:pPr>
      <w:bookmarkStart w:id="4136" w:name="_Toc125325162"/>
      <w:r w:rsidRPr="00126B3E">
        <w:rPr>
          <w:rFonts w:hint="cs"/>
          <w:rtl/>
        </w:rPr>
        <w:t>בי' המיוחס לר"ן דא"א לומר דהוסק בשבת וכר"ש דהא מודה בנולד אלא דאפר מחתה מוקצה</w:t>
      </w:r>
      <w:bookmarkEnd w:id="4136"/>
    </w:p>
    <w:p w14:paraId="32C8F1B5" w14:textId="0A74AEDE" w:rsidR="00902A17" w:rsidRPr="00110DB4" w:rsidRDefault="00902A17" w:rsidP="0077200F">
      <w:pPr>
        <w:pStyle w:val="a3"/>
        <w:rPr>
          <w:vanish/>
          <w:rtl/>
        </w:rPr>
      </w:pPr>
      <w:bookmarkStart w:id="4137" w:name="_Ref125302465"/>
      <w:r w:rsidRPr="00110DB4">
        <w:rPr>
          <w:rFonts w:hint="cs"/>
          <w:vanish/>
          <w:rtl/>
        </w:rPr>
        <w:t xml:space="preserve">במעשה דרבי הביא </w:t>
      </w:r>
      <w:r w:rsidRPr="00110DB4">
        <w:rPr>
          <w:rStyle w:val="aff4"/>
          <w:rFonts w:hint="cs"/>
          <w:vanish/>
          <w:rtl/>
        </w:rPr>
        <w:t>-בחי' המיוחסים לר"ן-</w:t>
      </w:r>
      <w:r w:rsidRPr="00110DB4">
        <w:rPr>
          <w:rFonts w:hint="cs"/>
          <w:vanish/>
          <w:rtl/>
        </w:rPr>
        <w:t xml:space="preserve"> </w:t>
      </w:r>
      <w:r w:rsidRPr="00110DB4">
        <w:rPr>
          <w:rStyle w:val="af2"/>
          <w:rFonts w:eastAsia="Guttman Hodes" w:hint="cs"/>
          <w:vanish/>
          <w:rtl/>
        </w:rPr>
        <w:t>(ד"ה מחתה)</w:t>
      </w:r>
      <w:r w:rsidRPr="00110DB4">
        <w:rPr>
          <w:rFonts w:hint="cs"/>
          <w:vanish/>
          <w:rtl/>
        </w:rPr>
        <w:t xml:space="preserve"> את דברי </w:t>
      </w:r>
      <w:r w:rsidRPr="00110DB4">
        <w:rPr>
          <w:rStyle w:val="aff4"/>
          <w:rFonts w:hint="cs"/>
          <w:vanish/>
          <w:rtl/>
        </w:rPr>
        <w:t>-הרא"ה-</w:t>
      </w:r>
      <w:r w:rsidRPr="00110DB4">
        <w:rPr>
          <w:rFonts w:hint="cs"/>
          <w:vanish/>
          <w:rtl/>
        </w:rPr>
        <w:t xml:space="preserve"> בשם </w:t>
      </w:r>
      <w:r w:rsidRPr="00110DB4">
        <w:rPr>
          <w:rStyle w:val="aff4"/>
          <w:rFonts w:hint="cs"/>
          <w:vanish/>
          <w:rtl/>
        </w:rPr>
        <w:t>-רבו-</w:t>
      </w:r>
      <w:r w:rsidRPr="00110DB4">
        <w:rPr>
          <w:rFonts w:hint="cs"/>
          <w:vanish/>
          <w:rtl/>
        </w:rPr>
        <w:t xml:space="preserve"> דאיירי באפר שהוסק בשבת, ואליבא דר"ש דמתיר בנר אחר שכבה הנר, </w:t>
      </w:r>
      <w:r w:rsidRPr="00110DB4">
        <w:rPr>
          <w:rStyle w:val="af"/>
          <w:rFonts w:hint="cs"/>
          <w:vanish/>
          <w:rtl/>
        </w:rPr>
        <w:t xml:space="preserve">[עי' במ"ש </w:t>
      </w:r>
      <w:r w:rsidRPr="00110DB4">
        <w:rPr>
          <w:rStyle w:val="aff9"/>
          <w:rFonts w:hint="cs"/>
          <w:vanish/>
          <w:rtl/>
        </w:rPr>
        <w:t>=הרמב"ן=</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Ref125315058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לח)</w:t>
      </w:r>
      <w:r w:rsidRPr="00110DB4">
        <w:rPr>
          <w:rStyle w:val="aff5"/>
          <w:vanish/>
          <w:rtl/>
        </w:rPr>
        <w:fldChar w:fldCharType="end"/>
      </w:r>
      <w:r w:rsidRPr="00110DB4">
        <w:rPr>
          <w:rStyle w:val="af"/>
          <w:rFonts w:hint="cs"/>
          <w:vanish/>
          <w:rtl/>
        </w:rPr>
        <w:t xml:space="preserve"> בדעת </w:t>
      </w:r>
      <w:r w:rsidRPr="00110DB4">
        <w:rPr>
          <w:rStyle w:val="aff9"/>
          <w:rFonts w:hint="cs"/>
          <w:vanish/>
          <w:rtl/>
        </w:rPr>
        <w:t>=התוס'=</w:t>
      </w:r>
      <w:r w:rsidRPr="00110DB4">
        <w:rPr>
          <w:rStyle w:val="af"/>
          <w:rFonts w:hint="cs"/>
          <w:vanish/>
          <w:rtl/>
        </w:rPr>
        <w:t>]</w:t>
      </w:r>
      <w:r w:rsidRPr="00110DB4">
        <w:rPr>
          <w:rFonts w:hint="cs"/>
          <w:vanish/>
          <w:rtl/>
        </w:rPr>
        <w:t xml:space="preserve">, והקשה </w:t>
      </w:r>
      <w:r w:rsidRPr="00110DB4">
        <w:rPr>
          <w:rStyle w:val="aff4"/>
          <w:rFonts w:hint="cs"/>
          <w:vanish/>
          <w:rtl/>
        </w:rPr>
        <w:t>-בחי' המיוחסים לר"ן-</w:t>
      </w:r>
      <w:r w:rsidRPr="00110DB4">
        <w:rPr>
          <w:rFonts w:hint="cs"/>
          <w:vanish/>
          <w:rtl/>
        </w:rPr>
        <w:t xml:space="preserve"> דהא מוכח בגמ' בביצה דאפר שהוסק ביו"ט אסור אף לר"ש מדין נולד, אלא ביאר </w:t>
      </w:r>
      <w:r w:rsidRPr="00110DB4">
        <w:rPr>
          <w:rStyle w:val="aff4"/>
          <w:rFonts w:hint="cs"/>
          <w:vanish/>
          <w:rtl/>
        </w:rPr>
        <w:t>-בחי' המיוחסים לר"ן-</w:t>
      </w:r>
      <w:r w:rsidRPr="00110DB4">
        <w:rPr>
          <w:rFonts w:hint="cs"/>
          <w:vanish/>
          <w:rtl/>
        </w:rPr>
        <w:t xml:space="preserve"> בשם </w:t>
      </w:r>
      <w:r w:rsidRPr="00110DB4">
        <w:rPr>
          <w:rStyle w:val="aff4"/>
          <w:rFonts w:hint="cs"/>
          <w:vanish/>
          <w:rtl/>
        </w:rPr>
        <w:t>-הרא"ה-</w:t>
      </w:r>
      <w:r w:rsidRPr="00110DB4">
        <w:rPr>
          <w:rFonts w:hint="cs"/>
          <w:vanish/>
          <w:rtl/>
        </w:rPr>
        <w:t xml:space="preserve"> דאיירי באפר שהוסק בער"ש, ואעפ"י דאפר כירה הוא מוכן, מ"מ אפש"ל דהאפר של המחתה אינו ראוי לכלום, כיון דלית ביה מששא, והוסיף </w:t>
      </w:r>
      <w:r w:rsidRPr="00110DB4">
        <w:rPr>
          <w:rStyle w:val="aff4"/>
          <w:rFonts w:hint="cs"/>
          <w:vanish/>
          <w:rtl/>
        </w:rPr>
        <w:t>-בחי' המיוחסים לר"ן-</w:t>
      </w:r>
      <w:r w:rsidRPr="00110DB4">
        <w:rPr>
          <w:rFonts w:hint="cs"/>
          <w:vanish/>
          <w:rtl/>
        </w:rPr>
        <w:t xml:space="preserve"> </w:t>
      </w:r>
      <w:r w:rsidRPr="00110DB4">
        <w:rPr>
          <w:rStyle w:val="af2"/>
          <w:rFonts w:eastAsia="Guttman Hodes" w:hint="cs"/>
          <w:vanish/>
          <w:rtl/>
        </w:rPr>
        <w:t>(ד"ה אלא)</w:t>
      </w:r>
      <w:r w:rsidRPr="00110DB4">
        <w:rPr>
          <w:rFonts w:hint="cs"/>
          <w:vanish/>
          <w:rtl/>
        </w:rPr>
        <w:t xml:space="preserve"> דרבי התיר לטלטל משום הקרטין, אעפ"י דהאפר אינו מוכן.</w:t>
      </w:r>
      <w:bookmarkEnd w:id="4137"/>
    </w:p>
    <w:p w14:paraId="61ED8AB6" w14:textId="77777777" w:rsidR="00902A17" w:rsidRPr="00D609C3" w:rsidRDefault="00902A17" w:rsidP="00607ABE">
      <w:pPr>
        <w:pStyle w:val="a1"/>
      </w:pPr>
      <w:r w:rsidRPr="00D609C3">
        <w:rPr>
          <w:rFonts w:hint="cs"/>
          <w:rtl/>
        </w:rPr>
        <w:t>מחתה באפרא. פי' הרא"ה ז"ל בשם רבו דמיירי באפר שהוסק בשבת וכר' שמעון דמתיר בנר לאחר שכבה, וקשיא לי שהרי הוכחנו במס' י"ט דאפר שהוסק בי"ט אסור לר' שמעון משום נולד, והנכון לפרש באפר שהוסק מבעוד יום ואף על גב דאפר כירה מוכן הוא אפשר דאפר מחתה לא חזי לכלום דהא לית בי' מששא:</w:t>
      </w:r>
    </w:p>
    <w:p w14:paraId="70EF5FC6" w14:textId="1FAEF1F3" w:rsidR="00902A17" w:rsidRPr="00126B3E" w:rsidRDefault="00902A17" w:rsidP="00902A17">
      <w:pPr>
        <w:pStyle w:val="affff5"/>
      </w:pPr>
      <w:bookmarkStart w:id="4138" w:name="_Toc125325163"/>
      <w:r w:rsidRPr="00126B3E">
        <w:rPr>
          <w:rFonts w:hint="cs"/>
          <w:rtl/>
        </w:rPr>
        <w:t>~~~~~~~~~~~~~~~~~~~~~~~~~~~~</w:t>
      </w:r>
      <w:bookmarkEnd w:id="4138"/>
    </w:p>
    <w:p w14:paraId="2A3A3235" w14:textId="77777777" w:rsidR="00902A17" w:rsidRPr="00126B3E" w:rsidRDefault="00902A17" w:rsidP="00902A17">
      <w:pPr>
        <w:pStyle w:val="affff5"/>
        <w:rPr>
          <w:rtl/>
        </w:rPr>
      </w:pPr>
      <w:bookmarkStart w:id="4139" w:name="_Toc125325164"/>
      <w:r w:rsidRPr="00126B3E">
        <w:rPr>
          <w:rFonts w:hint="cs"/>
          <w:rtl/>
        </w:rPr>
        <w:t>הבי' דהאפר מוכן והוי בסיס גם להיתר</w:t>
      </w:r>
      <w:bookmarkEnd w:id="4139"/>
    </w:p>
    <w:p w14:paraId="15A4D7B9" w14:textId="77777777" w:rsidR="00902A17" w:rsidRPr="00126B3E" w:rsidRDefault="00902A17" w:rsidP="00902A17">
      <w:pPr>
        <w:pStyle w:val="1"/>
        <w:rPr>
          <w:rtl/>
        </w:rPr>
      </w:pPr>
      <w:bookmarkStart w:id="4140" w:name="_Toc125325165"/>
      <w:r w:rsidRPr="00126B3E">
        <w:rPr>
          <w:rFonts w:hint="cs"/>
          <w:rtl/>
        </w:rPr>
        <w:lastRenderedPageBreak/>
        <w:t>בי' רש"י ותוס' דלמסקנא האפר מוכן ואגבו מטלטל את המחתה</w:t>
      </w:r>
      <w:bookmarkEnd w:id="4140"/>
    </w:p>
    <w:p w14:paraId="6FF49E15" w14:textId="77777777" w:rsidR="00902A17" w:rsidRPr="00126B3E" w:rsidRDefault="00902A17" w:rsidP="00D163D8">
      <w:pPr>
        <w:pStyle w:val="afffff7"/>
        <w:rPr>
          <w:rtl/>
        </w:rPr>
      </w:pPr>
      <w:bookmarkStart w:id="4141" w:name="_Toc125328018"/>
      <w:bookmarkStart w:id="4142" w:name="_Toc130400674"/>
      <w:r w:rsidRPr="00126B3E">
        <w:rPr>
          <w:rtl/>
        </w:rPr>
        <w:t>רש"י שבת מ"ז ע"א</w:t>
      </w:r>
      <w:r w:rsidRPr="00126B3E">
        <w:rPr>
          <w:rFonts w:hint="cs"/>
          <w:rtl/>
        </w:rPr>
        <w:t xml:space="preserve"> ד"ה אגב</w:t>
      </w:r>
      <w:bookmarkEnd w:id="4141"/>
      <w:r w:rsidRPr="00126B3E">
        <w:rPr>
          <w:rtl/>
        </w:rPr>
        <w:t xml:space="preserve"> (יא)</w:t>
      </w:r>
      <w:bookmarkEnd w:id="4142"/>
    </w:p>
    <w:p w14:paraId="16618F95" w14:textId="77777777" w:rsidR="00902A17" w:rsidRPr="00126B3E" w:rsidRDefault="00902A17" w:rsidP="00D163D8">
      <w:pPr>
        <w:pStyle w:val="afffff7"/>
        <w:rPr>
          <w:rtl/>
        </w:rPr>
      </w:pPr>
      <w:bookmarkStart w:id="4143" w:name="_Toc125328019"/>
      <w:bookmarkStart w:id="4144" w:name="_Toc130400675"/>
      <w:bookmarkStart w:id="4145" w:name="_Toc125325166"/>
      <w:r w:rsidRPr="00126B3E">
        <w:rPr>
          <w:rtl/>
        </w:rPr>
        <w:t>חדושי הר"ן שבת מ"ז ע"א</w:t>
      </w:r>
      <w:r w:rsidRPr="00126B3E">
        <w:rPr>
          <w:rFonts w:hint="cs"/>
          <w:rtl/>
        </w:rPr>
        <w:t xml:space="preserve"> ד"ה לי</w:t>
      </w:r>
      <w:bookmarkEnd w:id="4143"/>
      <w:r w:rsidRPr="00126B3E">
        <w:rPr>
          <w:rtl/>
        </w:rPr>
        <w:t xml:space="preserve"> (יא)</w:t>
      </w:r>
      <w:bookmarkEnd w:id="4144"/>
    </w:p>
    <w:p w14:paraId="37CDF5A9" w14:textId="738B7CBB" w:rsidR="00902A17" w:rsidRPr="00126B3E" w:rsidRDefault="001C28E5" w:rsidP="00D163D8">
      <w:pPr>
        <w:pStyle w:val="afffff7"/>
      </w:pPr>
      <w:bookmarkStart w:id="4146" w:name="_Toc125328020"/>
      <w:bookmarkStart w:id="4147" w:name="_Toc130400676"/>
      <w:r w:rsidRPr="00126B3E">
        <w:rPr>
          <w:rFonts w:hint="cs"/>
          <w:rtl/>
        </w:rPr>
        <w:t>ר</w:t>
      </w:r>
      <w:r w:rsidRPr="00126B3E">
        <w:rPr>
          <w:rtl/>
        </w:rPr>
        <w:t>"</w:t>
      </w:r>
      <w:r w:rsidRPr="00126B3E">
        <w:rPr>
          <w:rFonts w:hint="cs"/>
          <w:rtl/>
        </w:rPr>
        <w:t>ן על הרי</w:t>
      </w:r>
      <w:r w:rsidRPr="00126B3E">
        <w:rPr>
          <w:rtl/>
        </w:rPr>
        <w:t>"</w:t>
      </w:r>
      <w:r w:rsidRPr="00126B3E">
        <w:rPr>
          <w:rFonts w:hint="cs"/>
          <w:rtl/>
        </w:rPr>
        <w:t>ף</w:t>
      </w:r>
      <w:r w:rsidR="00902A17" w:rsidRPr="00126B3E">
        <w:rPr>
          <w:rFonts w:hint="cs"/>
          <w:rtl/>
        </w:rPr>
        <w:t xml:space="preserve"> שבת כ"א ע"ב ד"ה ומסקינן</w:t>
      </w:r>
      <w:bookmarkEnd w:id="4146"/>
      <w:r w:rsidR="00902A17" w:rsidRPr="00126B3E">
        <w:rPr>
          <w:rtl/>
        </w:rPr>
        <w:t xml:space="preserve"> (יא)</w:t>
      </w:r>
      <w:bookmarkEnd w:id="4147"/>
    </w:p>
    <w:p w14:paraId="73562683" w14:textId="77777777" w:rsidR="00902A17" w:rsidRPr="00126B3E" w:rsidRDefault="00902A17" w:rsidP="00902A17">
      <w:pPr>
        <w:pStyle w:val="a7"/>
        <w:rPr>
          <w:rtl/>
        </w:rPr>
      </w:pPr>
      <w:r w:rsidRPr="00126B3E">
        <w:rPr>
          <w:rFonts w:hint="cs"/>
          <w:rtl/>
        </w:rPr>
        <w:t>בי' רש"י במסקנא דצריך את האפר לכיסוי ואף שיש שברי עצים מותר ככלכלה עם פירות ואבן</w:t>
      </w:r>
      <w:bookmarkEnd w:id="4145"/>
    </w:p>
    <w:p w14:paraId="4B1072CA" w14:textId="77777777" w:rsidR="00902A17" w:rsidRPr="00110DB4" w:rsidRDefault="00902A17" w:rsidP="0077200F">
      <w:pPr>
        <w:pStyle w:val="a3"/>
        <w:rPr>
          <w:vanish/>
          <w:rtl/>
        </w:rPr>
      </w:pPr>
      <w:bookmarkStart w:id="4148" w:name="_Ref125107292"/>
      <w:r w:rsidRPr="00110DB4">
        <w:rPr>
          <w:rFonts w:hint="cs"/>
          <w:vanish/>
          <w:rtl/>
        </w:rPr>
        <w:t xml:space="preserve">במסקנא בטלטול כנונא אגב קטמיה, כתב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(ד"ה אגב)</w:t>
      </w:r>
      <w:r w:rsidRPr="00110DB4">
        <w:rPr>
          <w:rFonts w:hint="cs"/>
          <w:vanish/>
          <w:rtl/>
        </w:rPr>
        <w:t xml:space="preserve"> דהיו צריכים את האפר בשביל לכסות רוק או צואה, דמותר לטלטלו כיון דדעתו עליו מאתמול, והקשה </w:t>
      </w:r>
      <w:r w:rsidRPr="00110DB4">
        <w:rPr>
          <w:rStyle w:val="aff4"/>
          <w:rFonts w:hint="cs"/>
          <w:vanish/>
          <w:rtl/>
        </w:rPr>
        <w:t>-</w:t>
      </w:r>
      <w:bookmarkStart w:id="4149" w:name="_Hlk124502278"/>
      <w:r w:rsidRPr="00110DB4">
        <w:rPr>
          <w:rStyle w:val="aff4"/>
          <w:rFonts w:hint="cs"/>
          <w:vanish/>
          <w:rtl/>
        </w:rPr>
        <w:t>רש"י-</w:t>
      </w:r>
      <w:r w:rsidRPr="00110DB4">
        <w:rPr>
          <w:rFonts w:hint="cs"/>
          <w:vanish/>
          <w:rtl/>
        </w:rPr>
        <w:t xml:space="preserve"> דא"כ אין בזה כל איסור, וביאר </w:t>
      </w:r>
      <w:r w:rsidRPr="00110DB4">
        <w:rPr>
          <w:rStyle w:val="aff4"/>
          <w:rFonts w:hint="cs"/>
          <w:vanish/>
          <w:rtl/>
        </w:rPr>
        <w:t>-רש"י-</w:t>
      </w:r>
      <w:r w:rsidRPr="00110DB4">
        <w:rPr>
          <w:rFonts w:hint="cs"/>
          <w:vanish/>
          <w:rtl/>
        </w:rPr>
        <w:t xml:space="preserve"> דהחידוש הוא דאף שיש על הכנונא שברי עצים מותר לטלטלה, דהיא ככלכלה של פירות שיש בתוכה אבן דמותר לטלטלה</w:t>
      </w:r>
      <w:bookmarkEnd w:id="4149"/>
      <w:r w:rsidRPr="00110DB4">
        <w:rPr>
          <w:rFonts w:hint="cs"/>
          <w:vanish/>
          <w:rtl/>
        </w:rPr>
        <w:t xml:space="preserve">, וכן ביאר </w:t>
      </w:r>
      <w:r w:rsidRPr="00110DB4">
        <w:rPr>
          <w:rStyle w:val="aff4"/>
          <w:rFonts w:hint="cs"/>
          <w:vanish/>
          <w:rtl/>
        </w:rPr>
        <w:t>-הר"ן בחי'-</w:t>
      </w:r>
      <w:r w:rsidRPr="00110DB4">
        <w:rPr>
          <w:rFonts w:hint="cs"/>
          <w:vanish/>
          <w:rtl/>
        </w:rPr>
        <w:t xml:space="preserve"> </w:t>
      </w:r>
      <w:r w:rsidRPr="00110DB4">
        <w:rPr>
          <w:rStyle w:val="af2"/>
          <w:rFonts w:eastAsia="Guttman Hodes" w:hint="cs"/>
          <w:vanish/>
          <w:rtl/>
        </w:rPr>
        <w:t>(ד"ה לי)</w:t>
      </w:r>
      <w:r w:rsidRPr="00110DB4">
        <w:rPr>
          <w:rFonts w:hint="cs"/>
          <w:vanish/>
          <w:rtl/>
        </w:rPr>
        <w:t xml:space="preserve"> </w:t>
      </w:r>
      <w:r w:rsidRPr="00110DB4">
        <w:rPr>
          <w:rStyle w:val="aff4"/>
          <w:rFonts w:hint="cs"/>
          <w:vanish/>
          <w:rtl/>
        </w:rPr>
        <w:t>-ועל הרי"ף-</w:t>
      </w:r>
      <w:r w:rsidRPr="00110DB4">
        <w:rPr>
          <w:rFonts w:hint="cs"/>
          <w:vanish/>
          <w:rtl/>
        </w:rPr>
        <w:t xml:space="preserve"> </w:t>
      </w:r>
      <w:r w:rsidRPr="00110DB4">
        <w:rPr>
          <w:rStyle w:val="af2"/>
          <w:rFonts w:eastAsia="Guttman Hodes" w:hint="cs"/>
          <w:vanish/>
          <w:rtl/>
        </w:rPr>
        <w:t>(כא: מדה"ר ד"ה ומסקינן)</w:t>
      </w:r>
      <w:r w:rsidRPr="00110DB4">
        <w:rPr>
          <w:rFonts w:hint="cs"/>
          <w:vanish/>
          <w:rtl/>
        </w:rPr>
        <w:t>.</w:t>
      </w:r>
      <w:bookmarkEnd w:id="4148"/>
    </w:p>
    <w:p w14:paraId="51108B52" w14:textId="77777777" w:rsidR="00902A17" w:rsidRPr="00D609C3" w:rsidRDefault="00902A17" w:rsidP="00607ABE">
      <w:pPr>
        <w:pStyle w:val="a1"/>
        <w:rPr>
          <w:rtl/>
        </w:rPr>
      </w:pPr>
      <w:r w:rsidRPr="00D609C3">
        <w:rPr>
          <w:rtl/>
        </w:rPr>
        <w:t>אגב קטמיה שהיו צריכין לאפרו לכסות רוק או צואה, ואם תאמר: מה צד איסור יש כאן, היינו רבותא, דאף על גב דאיכא עליה שברי עצים</w:t>
      </w:r>
      <w:r w:rsidRPr="00D609C3">
        <w:rPr>
          <w:rFonts w:hint="cs"/>
          <w:rtl/>
        </w:rPr>
        <w:t>,</w:t>
      </w:r>
      <w:r w:rsidRPr="00D609C3">
        <w:rPr>
          <w:rtl/>
        </w:rPr>
        <w:t xml:space="preserve"> </w:t>
      </w:r>
      <w:r w:rsidRPr="00D609C3">
        <w:rPr>
          <w:rFonts w:hint="cs"/>
          <w:rtl/>
        </w:rPr>
        <w:t>וכו'</w:t>
      </w:r>
      <w:r w:rsidRPr="00D609C3">
        <w:rPr>
          <w:rtl/>
        </w:rPr>
        <w:t>, ודעתייהו עליה מאתמול, ורבותא אשמעינן, (כיון) אף על גב דאיכא עליה שברי עצים דהוי ככלכלה של פירות והאבן בתוכה.</w:t>
      </w:r>
    </w:p>
    <w:p w14:paraId="02BD9DC3" w14:textId="77777777" w:rsidR="00902A17" w:rsidRPr="00126B3E" w:rsidRDefault="00902A17" w:rsidP="00607ABE">
      <w:pPr>
        <w:pStyle w:val="afffff5"/>
      </w:pPr>
      <w:r w:rsidRPr="00126B3E">
        <w:rPr>
          <w:rtl/>
        </w:rPr>
        <w:t>ולמסקנא אמרי' כי הוינן ביה רב נחמן הוה מטלטלינן כנונא אגב קטמיה כלומר לאו באפר שאינו ראוי עסקינן וכדהוה סליק אדעתין מעיקרא אלא באפר הראוי וקמ"ל דאע"ג דאיכא עליה שברי עצים שאינם ראויין מותר לטלטל (המרחשת) [המחתה] מפני שנעשית בסיס אף לדבר המותר דהיינו אפרה</w:t>
      </w:r>
      <w:r w:rsidRPr="00126B3E">
        <w:rPr>
          <w:rFonts w:hint="cs"/>
          <w:rtl/>
        </w:rPr>
        <w:t>.</w:t>
      </w:r>
    </w:p>
    <w:p w14:paraId="3F59F491" w14:textId="77777777" w:rsidR="00902A17" w:rsidRPr="00126B3E" w:rsidRDefault="00902A17" w:rsidP="00607ABE">
      <w:pPr>
        <w:pStyle w:val="afffff5"/>
        <w:rPr>
          <w:rtl/>
        </w:rPr>
      </w:pPr>
      <w:r w:rsidRPr="00126B3E">
        <w:rPr>
          <w:rFonts w:hint="cs"/>
          <w:rtl/>
        </w:rPr>
        <w:t>רבא כי הוינן בי רב נחמן הוו מטלטלין כנונא אגב קיטמא ואף על גב דאיכא עליה שברי עצים. ופירשו בה דהכי קאמר לאו באפר שאינו ראוי עסקינן כדקא ס"ד מעיקרא אלא באפר ראוי שהוסק מע"ש דאפר כירה מוכן הוא כדאיתא בפ"ק דיו"ט [דף ח א] והא קמ"ל דאע"ג דאיכא עלה שברי עצים שאינן ראוין שרי לטלטלה משום דה"ל בסיס לדבר האסור דהיינו שברי עצים ולדבר המותר דהיינו קיטמא ושרי דומיא דנוטל אדם [דף קמב א] כלכלה מליאה פירות והאבן בתוכה.</w:t>
      </w:r>
    </w:p>
    <w:p w14:paraId="79083764" w14:textId="77777777" w:rsidR="00902A17" w:rsidRPr="00126B3E" w:rsidRDefault="00902A17" w:rsidP="00D163D8">
      <w:pPr>
        <w:pStyle w:val="afffffb"/>
        <w:rPr>
          <w:vanish w:val="0"/>
          <w:rtl/>
        </w:rPr>
      </w:pPr>
      <w:r w:rsidRPr="00126B3E">
        <w:rPr>
          <w:vanish w:val="0"/>
          <w:rtl/>
        </w:rPr>
        <w:t>רש"י שבת מ"ז ע"א</w:t>
      </w:r>
      <w:r w:rsidRPr="00126B3E">
        <w:rPr>
          <w:rFonts w:hint="cs"/>
          <w:vanish w:val="0"/>
          <w:rtl/>
        </w:rPr>
        <w:t xml:space="preserve"> ד"ה אגב</w:t>
      </w:r>
    </w:p>
    <w:p w14:paraId="4B41EA91" w14:textId="77777777" w:rsidR="00902A17" w:rsidRPr="00126B3E" w:rsidRDefault="00902A17" w:rsidP="00902A17">
      <w:pPr>
        <w:pStyle w:val="a7"/>
        <w:rPr>
          <w:rtl/>
        </w:rPr>
      </w:pPr>
      <w:bookmarkStart w:id="4150" w:name="_Toc125325167"/>
      <w:r w:rsidRPr="00126B3E">
        <w:rPr>
          <w:rFonts w:hint="cs"/>
          <w:rtl/>
        </w:rPr>
        <w:t>בי' רש"י ותוס' דלמסקנא ההיתר ברבי הוא במחתה בשביל האפר שצריך לו דאינו מוקצה כהו"א</w:t>
      </w:r>
      <w:bookmarkEnd w:id="4150"/>
    </w:p>
    <w:p w14:paraId="3AD0A49A" w14:textId="77777777" w:rsidR="00902A17" w:rsidRPr="00110DB4" w:rsidRDefault="00902A17" w:rsidP="0077200F">
      <w:pPr>
        <w:pStyle w:val="a3"/>
        <w:rPr>
          <w:vanish/>
        </w:rPr>
      </w:pPr>
      <w:r w:rsidRPr="00110DB4">
        <w:rPr>
          <w:rFonts w:hint="cs"/>
          <w:vanish/>
          <w:rtl/>
        </w:rPr>
        <w:t xml:space="preserve">וביאר </w:t>
      </w:r>
      <w:r w:rsidRPr="00110DB4">
        <w:rPr>
          <w:rStyle w:val="aff4"/>
          <w:rFonts w:hint="cs"/>
          <w:vanish/>
          <w:rtl/>
        </w:rPr>
        <w:t>-רש"י-</w:t>
      </w:r>
      <w:r w:rsidRPr="00110DB4">
        <w:rPr>
          <w:rFonts w:hint="cs"/>
          <w:vanish/>
          <w:rtl/>
        </w:rPr>
        <w:t xml:space="preserve"> דהא דהתיר רבי לטלטל מחתה באפרה, כוונת רבי רומנוס לומר שהתיר לו לטלטל את המחתה בשבל האפר שהיה צריך אותו. </w:t>
      </w:r>
    </w:p>
    <w:p w14:paraId="6C793BA2" w14:textId="77777777" w:rsidR="00D47F0E" w:rsidRPr="00D609C3" w:rsidRDefault="00902A17" w:rsidP="00607ABE">
      <w:pPr>
        <w:pStyle w:val="a1"/>
        <w:rPr>
          <w:rtl/>
        </w:rPr>
      </w:pPr>
      <w:r w:rsidRPr="00D609C3">
        <w:rPr>
          <w:rtl/>
        </w:rPr>
        <w:t>והא דר' רומנוס נמי האי מחתה באפרה דקאמר מחתה בשביל אפרה שהיה צריך לו.</w:t>
      </w:r>
    </w:p>
    <w:p w14:paraId="61CF55B4" w14:textId="6E5D7D0A" w:rsidR="00902A17" w:rsidRPr="00126B3E" w:rsidRDefault="00902A17" w:rsidP="00D163D8">
      <w:pPr>
        <w:pStyle w:val="afffff7"/>
        <w:rPr>
          <w:rtl/>
        </w:rPr>
      </w:pPr>
      <w:bookmarkStart w:id="4151" w:name="_Toc125328021"/>
      <w:bookmarkStart w:id="4152" w:name="_Toc130400677"/>
      <w:r w:rsidRPr="00126B3E">
        <w:rPr>
          <w:rtl/>
        </w:rPr>
        <w:t>תוספות שבת מ"ז ע"א</w:t>
      </w:r>
      <w:r w:rsidRPr="00126B3E">
        <w:rPr>
          <w:rFonts w:hint="cs"/>
          <w:rtl/>
        </w:rPr>
        <w:t xml:space="preserve"> ד"ה הוה</w:t>
      </w:r>
      <w:bookmarkEnd w:id="4151"/>
      <w:r w:rsidRPr="00126B3E">
        <w:rPr>
          <w:rtl/>
        </w:rPr>
        <w:t xml:space="preserve"> (יא)</w:t>
      </w:r>
      <w:bookmarkEnd w:id="4152"/>
    </w:p>
    <w:p w14:paraId="6A17C982" w14:textId="77777777" w:rsidR="00902A17" w:rsidRPr="00126B3E" w:rsidRDefault="00902A17" w:rsidP="00D163D8">
      <w:pPr>
        <w:pStyle w:val="afffff7"/>
        <w:rPr>
          <w:rtl/>
        </w:rPr>
      </w:pPr>
      <w:bookmarkStart w:id="4153" w:name="_Toc125328022"/>
      <w:bookmarkStart w:id="4154" w:name="_Toc130400678"/>
      <w:bookmarkStart w:id="4155" w:name="_Toc125325168"/>
      <w:r w:rsidRPr="00126B3E">
        <w:rPr>
          <w:rtl/>
        </w:rPr>
        <w:t>חדושי הרשב"א שבת מ"ז ע"א</w:t>
      </w:r>
      <w:r w:rsidRPr="00126B3E">
        <w:rPr>
          <w:rFonts w:hint="cs"/>
          <w:rtl/>
        </w:rPr>
        <w:t xml:space="preserve"> ד"ה הוה</w:t>
      </w:r>
      <w:bookmarkEnd w:id="4153"/>
      <w:r w:rsidRPr="00126B3E">
        <w:rPr>
          <w:rtl/>
        </w:rPr>
        <w:t xml:space="preserve"> (יא)</w:t>
      </w:r>
      <w:bookmarkEnd w:id="4154"/>
    </w:p>
    <w:p w14:paraId="2D9A6861" w14:textId="77777777" w:rsidR="00902A17" w:rsidRPr="00126B3E" w:rsidRDefault="00902A17" w:rsidP="00D163D8">
      <w:pPr>
        <w:pStyle w:val="afffff7"/>
        <w:rPr>
          <w:rtl/>
        </w:rPr>
      </w:pPr>
      <w:bookmarkStart w:id="4156" w:name="_Toc125328023"/>
      <w:bookmarkStart w:id="4157" w:name="_Toc130400679"/>
      <w:r w:rsidRPr="00126B3E">
        <w:rPr>
          <w:rtl/>
        </w:rPr>
        <w:t>רא"ש מסכת שבת פרק ג סימן כב</w:t>
      </w:r>
      <w:bookmarkEnd w:id="4156"/>
      <w:r w:rsidRPr="00126B3E">
        <w:rPr>
          <w:rtl/>
        </w:rPr>
        <w:t xml:space="preserve"> (יא)</w:t>
      </w:r>
      <w:bookmarkEnd w:id="4157"/>
    </w:p>
    <w:p w14:paraId="17A31726" w14:textId="77777777" w:rsidR="00902A17" w:rsidRPr="00126B3E" w:rsidRDefault="00902A17" w:rsidP="00902A17">
      <w:pPr>
        <w:pStyle w:val="a7"/>
        <w:rPr>
          <w:rtl/>
        </w:rPr>
      </w:pPr>
      <w:r w:rsidRPr="00126B3E">
        <w:rPr>
          <w:rFonts w:hint="cs"/>
          <w:rtl/>
        </w:rPr>
        <w:t>בי' תוס' דלמסקנא רבי איירי באפר מער"ש ומוכן לכיסוי ואגבו מטלטל כבסיס להיתר ואיסור</w:t>
      </w:r>
      <w:bookmarkEnd w:id="4155"/>
    </w:p>
    <w:p w14:paraId="66BBD256" w14:textId="77777777" w:rsidR="00902A17" w:rsidRPr="00110DB4" w:rsidRDefault="00902A17" w:rsidP="0077200F">
      <w:pPr>
        <w:pStyle w:val="a3"/>
        <w:rPr>
          <w:vanish/>
          <w:rtl/>
        </w:rPr>
      </w:pPr>
      <w:bookmarkStart w:id="4158" w:name="_Ref125230443"/>
      <w:r w:rsidRPr="00110DB4">
        <w:rPr>
          <w:rFonts w:hint="cs"/>
          <w:vanish/>
          <w:rtl/>
        </w:rPr>
        <w:t xml:space="preserve">וכן ביארו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(ד"ה הוה)</w:t>
      </w:r>
      <w:r w:rsidRPr="00110DB4">
        <w:rPr>
          <w:rFonts w:hint="cs"/>
          <w:vanish/>
          <w:rtl/>
        </w:rPr>
        <w:t xml:space="preserve"> דכנונא הוא מחתה, וזהו הביאור במעשה דרבי דהתיר לטלטל מחתה באפרה, דההיתר הוא לטלטל את המחתה אגב האפר, דאיירי באפר שהוסק מער"ש שהוא מוכן לכסות בו רוק או צואה, וכ"כ </w:t>
      </w:r>
      <w:r w:rsidRPr="00110DB4">
        <w:rPr>
          <w:rStyle w:val="aff4"/>
          <w:rFonts w:hint="cs"/>
          <w:vanish/>
          <w:rtl/>
        </w:rPr>
        <w:t>הרשב"א-</w:t>
      </w:r>
      <w:r w:rsidRPr="00110DB4">
        <w:rPr>
          <w:rFonts w:hint="cs"/>
          <w:vanish/>
          <w:rtl/>
        </w:rPr>
        <w:t xml:space="preserve"> </w:t>
      </w:r>
      <w:r w:rsidRPr="00110DB4">
        <w:rPr>
          <w:rStyle w:val="af2"/>
          <w:rFonts w:eastAsia="Guttman Hodes" w:hint="cs"/>
          <w:vanish/>
          <w:rtl/>
        </w:rPr>
        <w:t>(ד"ה הוה)</w:t>
      </w:r>
      <w:r w:rsidRPr="00110DB4">
        <w:rPr>
          <w:rFonts w:hint="cs"/>
          <w:vanish/>
          <w:rtl/>
        </w:rPr>
        <w:t xml:space="preserve"> </w:t>
      </w:r>
      <w:r w:rsidRPr="00110DB4">
        <w:rPr>
          <w:rStyle w:val="aff4"/>
          <w:rFonts w:hint="cs"/>
          <w:vanish/>
          <w:rtl/>
        </w:rPr>
        <w:t>-והרא"ש-</w:t>
      </w:r>
      <w:r w:rsidRPr="00110DB4">
        <w:rPr>
          <w:rFonts w:hint="cs"/>
          <w:vanish/>
          <w:rtl/>
        </w:rPr>
        <w:t xml:space="preserve"> </w:t>
      </w:r>
      <w:r w:rsidRPr="00110DB4">
        <w:rPr>
          <w:rStyle w:val="af2"/>
          <w:rFonts w:eastAsia="Guttman Hodes" w:hint="cs"/>
          <w:vanish/>
          <w:rtl/>
        </w:rPr>
        <w:t>(סי' כ"ב)</w:t>
      </w:r>
      <w:r w:rsidRPr="00110DB4">
        <w:rPr>
          <w:rFonts w:hint="cs"/>
          <w:vanish/>
          <w:rtl/>
        </w:rPr>
        <w:t xml:space="preserve"> דהכנונא הוא בסיס להיתר ואיסור ולכן מותר.</w:t>
      </w:r>
      <w:bookmarkEnd w:id="4158"/>
    </w:p>
    <w:p w14:paraId="4E811CA9" w14:textId="77777777" w:rsidR="00902A17" w:rsidRPr="00D609C3" w:rsidRDefault="00902A17" w:rsidP="00607ABE">
      <w:pPr>
        <w:pStyle w:val="a1"/>
        <w:rPr>
          <w:rtl/>
        </w:rPr>
      </w:pPr>
      <w:r w:rsidRPr="00D609C3">
        <w:rPr>
          <w:rtl/>
        </w:rPr>
        <w:t>הוה מטלטלינן כנונא אגב קיטמא פי' כנונא מחתה והיינו מחתה באפרה דלעיל פי' אגב אפרה שהוסק מע"ש דמוכן הוא דחזי לכסות בה רוק או צואה</w:t>
      </w:r>
      <w:r w:rsidRPr="00D609C3">
        <w:rPr>
          <w:rFonts w:hint="cs"/>
          <w:rtl/>
        </w:rPr>
        <w:t>.</w:t>
      </w:r>
    </w:p>
    <w:p w14:paraId="4A355D0E" w14:textId="77777777" w:rsidR="00902A17" w:rsidRPr="00126B3E" w:rsidRDefault="00902A17" w:rsidP="00607ABE">
      <w:pPr>
        <w:pStyle w:val="afffff5"/>
        <w:rPr>
          <w:rtl/>
        </w:rPr>
      </w:pPr>
      <w:r w:rsidRPr="00126B3E">
        <w:rPr>
          <w:rtl/>
        </w:rPr>
        <w:t>הוה מטלטלינן כנונא אגב קיטמיה ואף על גב דאיכא עליה שברי עצים. כלומר משום דאפר כירה מוכן הוא והוה ליה בסיס לדבר המותר ולדבר האסור ומותר וכההיא דכלכלה מליאה פירות והאבן בתוכה (לקמן קמ"א ב')</w:t>
      </w:r>
      <w:r w:rsidRPr="00126B3E">
        <w:rPr>
          <w:rFonts w:hint="cs"/>
          <w:rtl/>
        </w:rPr>
        <w:t>.</w:t>
      </w:r>
    </w:p>
    <w:p w14:paraId="7C3FBDDF" w14:textId="77777777" w:rsidR="00902A17" w:rsidRPr="00126B3E" w:rsidRDefault="00902A17" w:rsidP="00607ABE">
      <w:pPr>
        <w:pStyle w:val="afffff5"/>
        <w:rPr>
          <w:rtl/>
        </w:rPr>
      </w:pPr>
      <w:r w:rsidRPr="00126B3E">
        <w:rPr>
          <w:rtl/>
        </w:rPr>
        <w:t>אמר רבא כי הוינן בי רב נחמן הוו מטלטלין כנונא אגב קיטמיה אף על גב דאיכא עליה שברי עצים. משום דהוי בסיס לאפר שמותר לטלטלו לכסות בו רוק או צואה וגם לשברי עצים שאסור לטלטלם. וכיון דהוא בסיס לשניהם מטלטלין אותו עמהם:</w:t>
      </w:r>
    </w:p>
    <w:p w14:paraId="34640168" w14:textId="7D5B55A8" w:rsidR="00902A17" w:rsidRPr="00126B3E" w:rsidRDefault="00902A17" w:rsidP="00D163D8">
      <w:pPr>
        <w:pStyle w:val="afffff7"/>
        <w:rPr>
          <w:rtl/>
        </w:rPr>
      </w:pPr>
      <w:bookmarkStart w:id="4159" w:name="_Toc125328024"/>
      <w:bookmarkStart w:id="4160" w:name="_Toc130400680"/>
      <w:r w:rsidRPr="00126B3E">
        <w:rPr>
          <w:rtl/>
        </w:rPr>
        <w:t>חדושי הריטב"א שבת מ"ז ע"א</w:t>
      </w:r>
      <w:r w:rsidRPr="00126B3E">
        <w:rPr>
          <w:rFonts w:hint="cs"/>
          <w:rtl/>
        </w:rPr>
        <w:t xml:space="preserve"> ד"ה אלא</w:t>
      </w:r>
      <w:bookmarkEnd w:id="4159"/>
      <w:r w:rsidRPr="00126B3E">
        <w:rPr>
          <w:rtl/>
        </w:rPr>
        <w:t xml:space="preserve"> (יא)</w:t>
      </w:r>
      <w:bookmarkEnd w:id="4160"/>
    </w:p>
    <w:p w14:paraId="7B96D41C" w14:textId="77777777" w:rsidR="00902A17" w:rsidRPr="00126B3E" w:rsidRDefault="00902A17" w:rsidP="00902A17">
      <w:pPr>
        <w:pStyle w:val="a7"/>
        <w:rPr>
          <w:rtl/>
        </w:rPr>
      </w:pPr>
      <w:bookmarkStart w:id="4161" w:name="_Toc125325169"/>
      <w:r w:rsidRPr="00126B3E">
        <w:rPr>
          <w:rFonts w:hint="cs"/>
          <w:rtl/>
        </w:rPr>
        <w:t>בי' הריטב"א ברש"י דלמסקנא ברבי מטלטל לצורך האפר אף שא"צ את מחתה דהיא טפלה לו</w:t>
      </w:r>
      <w:bookmarkEnd w:id="4161"/>
    </w:p>
    <w:p w14:paraId="64543480" w14:textId="77777777" w:rsidR="00902A17" w:rsidRPr="00110DB4" w:rsidRDefault="00902A17" w:rsidP="0077200F">
      <w:pPr>
        <w:pStyle w:val="a3"/>
        <w:rPr>
          <w:vanish/>
          <w:rtl/>
        </w:rPr>
      </w:pPr>
      <w:r w:rsidRPr="00110DB4">
        <w:rPr>
          <w:rFonts w:hint="cs"/>
          <w:vanish/>
          <w:rtl/>
        </w:rPr>
        <w:t xml:space="preserve">והוסיף </w:t>
      </w:r>
      <w:r w:rsidRPr="00110DB4">
        <w:rPr>
          <w:rStyle w:val="aff4"/>
          <w:rFonts w:hint="cs"/>
          <w:vanish/>
          <w:rtl/>
        </w:rPr>
        <w:t>-הריטב"א-</w:t>
      </w:r>
      <w:r w:rsidRPr="00110DB4">
        <w:rPr>
          <w:rFonts w:hint="cs"/>
          <w:vanish/>
          <w:rtl/>
        </w:rPr>
        <w:t xml:space="preserve"> </w:t>
      </w:r>
      <w:r w:rsidRPr="00110DB4">
        <w:rPr>
          <w:rStyle w:val="af2"/>
          <w:rFonts w:eastAsia="Guttman Hodes" w:hint="cs"/>
          <w:vanish/>
          <w:rtl/>
        </w:rPr>
        <w:t>(ד"ה אלא)</w:t>
      </w:r>
      <w:r w:rsidRPr="00110DB4">
        <w:rPr>
          <w:rFonts w:hint="cs"/>
          <w:vanish/>
          <w:rtl/>
        </w:rPr>
        <w:t xml:space="preserve"> בשם </w:t>
      </w:r>
      <w:r w:rsidRPr="00110DB4">
        <w:rPr>
          <w:rStyle w:val="aff4"/>
          <w:rFonts w:hint="cs"/>
          <w:vanish/>
          <w:rtl/>
        </w:rPr>
        <w:t>-רש"י-</w:t>
      </w:r>
      <w:r w:rsidRPr="00110DB4">
        <w:rPr>
          <w:rFonts w:hint="cs"/>
          <w:vanish/>
          <w:rtl/>
        </w:rPr>
        <w:t xml:space="preserve"> דלמסקנא התיר רבי לטלטל את המחתה אגב האפר המוכן, אף שאינו צריך את המחתה כלל, כיון דהמחתה נעשית טפילה לאפר, והמעשה דרבי הוא כדברי רבא בכנונא אגב קיטמא, דהכנונא הוא כלי שמלאכתו לאיסור ומותר לטלטלו אגב האפר המוכן לכיסוי רוק או צואה.</w:t>
      </w:r>
    </w:p>
    <w:p w14:paraId="0D6EF5EF" w14:textId="77777777" w:rsidR="00902A17" w:rsidRPr="00D609C3" w:rsidRDefault="00902A17" w:rsidP="00607ABE">
      <w:pPr>
        <w:pStyle w:val="a1"/>
        <w:rPr>
          <w:rtl/>
        </w:rPr>
      </w:pPr>
      <w:r w:rsidRPr="00D609C3">
        <w:rPr>
          <w:rtl/>
        </w:rPr>
        <w:t>אלא אמר רבא כי הוינן בי רב נחמן הוה מטלטלינן כנונא אגב קיטמא ואף על גב דהוו עליה שברי עצים. פרש"י ז"ל דהא דהתיר רבי לטלטל מחתה באפרה לאו כדקס"ד שהיה האפר מוקצה, אלא אדרבה אפר שהוסק מבעוד יום היה שהוא מוכן לכסות בו רוק או צואה, ואשמעינן רבי שמותר לטלטל המחתה אגב האפר שהוא מוכן ואפי' שלא לצורך המחתה כלל שנעשית טפלה לאפר, ואתיא כי הא דכי הוינן בי רב [נחמן] הוה מטלטלינן כנונא שהוא כלי שמלאכתו לאיסור אגב האפר שהיה מוכן לכסות בו צואה או רוק</w:t>
      </w:r>
      <w:r w:rsidRPr="00D609C3">
        <w:rPr>
          <w:rFonts w:hint="cs"/>
          <w:rtl/>
        </w:rPr>
        <w:t>.</w:t>
      </w:r>
    </w:p>
    <w:p w14:paraId="74DD86B8" w14:textId="121E2F74" w:rsidR="00902A17" w:rsidRPr="00126B3E" w:rsidRDefault="00902A17" w:rsidP="00902A17">
      <w:pPr>
        <w:pStyle w:val="a7"/>
        <w:rPr>
          <w:rtl/>
        </w:rPr>
      </w:pPr>
      <w:bookmarkStart w:id="4162" w:name="_Toc125325170"/>
      <w:r w:rsidRPr="00126B3E">
        <w:rPr>
          <w:rFonts w:hint="cs"/>
          <w:rtl/>
        </w:rPr>
        <w:t>בי' הריטב"א דהחידוש בכנונא דהאפר מתיר הוא חידוש גדול יותר מכלכלה ופירות דהם חשובין</w:t>
      </w:r>
      <w:bookmarkEnd w:id="4162"/>
    </w:p>
    <w:p w14:paraId="71864A2F" w14:textId="56256D96" w:rsidR="00902A17" w:rsidRPr="00110DB4" w:rsidRDefault="00902A17" w:rsidP="0077200F">
      <w:pPr>
        <w:pStyle w:val="a3"/>
        <w:rPr>
          <w:vanish/>
          <w:rtl/>
        </w:rPr>
      </w:pPr>
      <w:r w:rsidRPr="00110DB4">
        <w:rPr>
          <w:rFonts w:hint="cs"/>
          <w:vanish/>
          <w:rtl/>
        </w:rPr>
        <w:t xml:space="preserve">והביא </w:t>
      </w:r>
      <w:r w:rsidRPr="00110DB4">
        <w:rPr>
          <w:rStyle w:val="aff4"/>
          <w:rFonts w:hint="cs"/>
          <w:vanish/>
          <w:rtl/>
        </w:rPr>
        <w:t>-הריטב"א-</w:t>
      </w:r>
      <w:r w:rsidRPr="00110DB4">
        <w:rPr>
          <w:rFonts w:hint="cs"/>
          <w:vanish/>
          <w:rtl/>
        </w:rPr>
        <w:t xml:space="preserve"> את דברי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Ref125107292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כה)</w:t>
      </w:r>
      <w:r w:rsidRPr="00110DB4">
        <w:rPr>
          <w:rStyle w:val="af2"/>
          <w:rFonts w:eastAsia="Guttman Hodes"/>
          <w:vanish/>
          <w:rtl/>
        </w:rPr>
        <w:fldChar w:fldCharType="end"/>
      </w:r>
      <w:r w:rsidRPr="00110DB4">
        <w:rPr>
          <w:rFonts w:hint="cs"/>
          <w:vanish/>
          <w:rtl/>
        </w:rPr>
        <w:t xml:space="preserve"> דביאר דאף דפשיטא דמותר לטלטל את האפר המוכן, החידוש הוא דאף שיש על הכנונא שברי עצים מותר לטלטלה, </w:t>
      </w:r>
      <w:r w:rsidRPr="00110DB4">
        <w:rPr>
          <w:rStyle w:val="af"/>
          <w:rFonts w:hint="cs"/>
          <w:vanish/>
          <w:rtl/>
        </w:rPr>
        <w:t xml:space="preserve">[והוסיף </w:t>
      </w:r>
      <w:r w:rsidRPr="00110DB4">
        <w:rPr>
          <w:rStyle w:val="aff9"/>
          <w:rFonts w:hint="cs"/>
          <w:vanish/>
          <w:rtl/>
        </w:rPr>
        <w:t>=הריטב"א=</w:t>
      </w:r>
      <w:r w:rsidRPr="00110DB4">
        <w:rPr>
          <w:rStyle w:val="af"/>
          <w:rFonts w:hint="cs"/>
          <w:vanish/>
          <w:rtl/>
        </w:rPr>
        <w:t xml:space="preserve"> דאו שיש בה קרטין שאינם ראויין]</w:t>
      </w:r>
      <w:r w:rsidRPr="00110DB4">
        <w:rPr>
          <w:rFonts w:hint="cs"/>
          <w:vanish/>
          <w:rtl/>
        </w:rPr>
        <w:t xml:space="preserve">, דהיא ככלכלה של פירות שיש בתוכה אבן, דמותר לטלטלה, והוסיף </w:t>
      </w:r>
      <w:r w:rsidRPr="00110DB4">
        <w:rPr>
          <w:rStyle w:val="aff4"/>
          <w:rFonts w:hint="cs"/>
          <w:vanish/>
          <w:rtl/>
        </w:rPr>
        <w:t>-הריטב"א-</w:t>
      </w:r>
      <w:r w:rsidRPr="00110DB4">
        <w:rPr>
          <w:rFonts w:hint="cs"/>
          <w:vanish/>
          <w:rtl/>
        </w:rPr>
        <w:t xml:space="preserve"> דבכנונא יש חידוש יותר מכלכלה, כיון דבכלכלה יש פירות שהם חשובים יותר מהאפר, וכתב </w:t>
      </w:r>
      <w:r w:rsidRPr="00110DB4">
        <w:rPr>
          <w:rStyle w:val="aff4"/>
          <w:rFonts w:hint="cs"/>
          <w:vanish/>
          <w:rtl/>
        </w:rPr>
        <w:t>-הריטב"א-</w:t>
      </w:r>
      <w:r w:rsidRPr="00110DB4">
        <w:rPr>
          <w:rFonts w:hint="cs"/>
          <w:vanish/>
          <w:rtl/>
        </w:rPr>
        <w:t xml:space="preserve"> דזהו הביאור בדברי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Ref125107292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כה)</w:t>
      </w:r>
      <w:r w:rsidRPr="00110DB4">
        <w:rPr>
          <w:rStyle w:val="af2"/>
          <w:rFonts w:eastAsia="Guttman Hodes"/>
          <w:vanish/>
          <w:rtl/>
        </w:rPr>
        <w:fldChar w:fldCharType="end"/>
      </w:r>
      <w:r w:rsidRPr="00110DB4">
        <w:rPr>
          <w:rStyle w:val="aff4"/>
          <w:rFonts w:hint="cs"/>
          <w:vanish/>
          <w:rtl/>
        </w:rPr>
        <w:t xml:space="preserve"> -ותוס'-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Ref125230443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כז)</w:t>
      </w:r>
      <w:r w:rsidRPr="00110DB4">
        <w:rPr>
          <w:rStyle w:val="af2"/>
          <w:rFonts w:eastAsia="Guttman Hodes"/>
          <w:vanish/>
          <w:rtl/>
        </w:rPr>
        <w:fldChar w:fldCharType="end"/>
      </w:r>
      <w:r w:rsidRPr="00110DB4">
        <w:rPr>
          <w:rFonts w:hint="cs"/>
          <w:vanish/>
          <w:rtl/>
        </w:rPr>
        <w:t>.</w:t>
      </w:r>
    </w:p>
    <w:p w14:paraId="47D8EB54" w14:textId="77777777" w:rsidR="00902A17" w:rsidRPr="00D609C3" w:rsidRDefault="00902A17" w:rsidP="00607ABE">
      <w:pPr>
        <w:pStyle w:val="a1"/>
        <w:rPr>
          <w:rtl/>
        </w:rPr>
      </w:pPr>
      <w:r w:rsidRPr="00D609C3">
        <w:rPr>
          <w:rtl/>
        </w:rPr>
        <w:t>וכי תימא מה איסור יש בדבר דכיון שהאפר מוכן ומטלטלין אותו לצורך האפר שבו פשיטא שהוא מותר, הא קמ"ל דאע"ג דאיכא עליה שברי עצים או קרטים דלא חזו, והא עדיפא מההיא דכלכלה שהאבן והפירות בתוכה דהתם איכא פירות דחשיבי טפי מהאי אפר דהכא, זו שיטת רש"י ז"ל והתוספות.</w:t>
      </w:r>
    </w:p>
    <w:p w14:paraId="67C8D1E6" w14:textId="47751D63" w:rsidR="00902A17" w:rsidRPr="00126B3E" w:rsidRDefault="00902A17" w:rsidP="00D163D8">
      <w:pPr>
        <w:pStyle w:val="afffff7"/>
        <w:rPr>
          <w:rtl/>
        </w:rPr>
      </w:pPr>
      <w:bookmarkStart w:id="4163" w:name="_Toc125328025"/>
      <w:bookmarkStart w:id="4164" w:name="_Toc130400681"/>
      <w:r w:rsidRPr="00126B3E">
        <w:rPr>
          <w:rtl/>
        </w:rPr>
        <w:t>תוספות הרא"ש שבת מ"ז ע"א</w:t>
      </w:r>
      <w:r w:rsidRPr="00126B3E">
        <w:rPr>
          <w:rFonts w:hint="cs"/>
          <w:rtl/>
        </w:rPr>
        <w:t xml:space="preserve"> ד</w:t>
      </w:r>
      <w:r w:rsidRPr="00126B3E">
        <w:rPr>
          <w:rFonts w:cs="Guttman Hodes" w:hint="cs"/>
          <w:rtl/>
        </w:rPr>
        <w:t>"</w:t>
      </w:r>
      <w:r w:rsidRPr="00126B3E">
        <w:rPr>
          <w:rFonts w:hint="cs"/>
          <w:rtl/>
        </w:rPr>
        <w:t>ה הוה</w:t>
      </w:r>
      <w:bookmarkEnd w:id="4163"/>
      <w:r w:rsidRPr="00126B3E">
        <w:rPr>
          <w:rtl/>
        </w:rPr>
        <w:t xml:space="preserve"> (יא)</w:t>
      </w:r>
      <w:bookmarkEnd w:id="4164"/>
    </w:p>
    <w:p w14:paraId="1E296356" w14:textId="77777777" w:rsidR="00902A17" w:rsidRPr="00126B3E" w:rsidRDefault="00902A17" w:rsidP="00902A17">
      <w:pPr>
        <w:pStyle w:val="a7"/>
        <w:rPr>
          <w:rtl/>
        </w:rPr>
      </w:pPr>
      <w:bookmarkStart w:id="4165" w:name="_Toc125325171"/>
      <w:r w:rsidRPr="00126B3E">
        <w:rPr>
          <w:rFonts w:hint="cs"/>
          <w:rtl/>
        </w:rPr>
        <w:t>בי' התורא"ש דהכנונא היא בסיס לאיסור והיתר והחידוש דאף דהשברי עצים חשובין יותר מותר</w:t>
      </w:r>
      <w:bookmarkEnd w:id="4165"/>
    </w:p>
    <w:p w14:paraId="34D49A9B" w14:textId="77777777" w:rsidR="00902A17" w:rsidRPr="00110DB4" w:rsidRDefault="00902A17" w:rsidP="0077200F">
      <w:pPr>
        <w:pStyle w:val="a3"/>
        <w:rPr>
          <w:vanish/>
          <w:rtl/>
        </w:rPr>
      </w:pPr>
      <w:r w:rsidRPr="00110DB4">
        <w:rPr>
          <w:rFonts w:hint="cs"/>
          <w:vanish/>
          <w:rtl/>
        </w:rPr>
        <w:t xml:space="preserve">וכעי"ז כתב </w:t>
      </w:r>
      <w:r w:rsidRPr="00110DB4">
        <w:rPr>
          <w:rStyle w:val="aff4"/>
          <w:rFonts w:hint="cs"/>
          <w:vanish/>
          <w:rtl/>
        </w:rPr>
        <w:t>-התוס' הרא"ש-</w:t>
      </w:r>
      <w:r w:rsidRPr="00110DB4">
        <w:rPr>
          <w:rFonts w:hint="cs"/>
          <w:vanish/>
          <w:rtl/>
        </w:rPr>
        <w:t xml:space="preserve"> </w:t>
      </w:r>
      <w:r w:rsidRPr="00110DB4">
        <w:rPr>
          <w:rStyle w:val="af2"/>
          <w:rFonts w:eastAsia="Guttman Hodes" w:hint="cs"/>
          <w:vanish/>
          <w:rtl/>
        </w:rPr>
        <w:t>(ד"ה הוה)</w:t>
      </w:r>
      <w:r w:rsidRPr="00110DB4">
        <w:rPr>
          <w:rFonts w:hint="cs"/>
          <w:vanish/>
          <w:rtl/>
        </w:rPr>
        <w:t xml:space="preserve"> דכיון דהאפר מוכן מער"ש, הכנונא היא בסיס לדבר האסור ולדבר המותר, ואעפ"י דכבר מבואר כן במתני' לקמן </w:t>
      </w:r>
      <w:r w:rsidRPr="00110DB4">
        <w:rPr>
          <w:rStyle w:val="af2"/>
          <w:rFonts w:eastAsia="Guttman Hodes" w:hint="cs"/>
          <w:vanish/>
          <w:rtl/>
        </w:rPr>
        <w:t>(קמא:)</w:t>
      </w:r>
      <w:r w:rsidRPr="00110DB4">
        <w:rPr>
          <w:rFonts w:hint="cs"/>
          <w:vanish/>
          <w:rtl/>
        </w:rPr>
        <w:t xml:space="preserve"> בכלכלה ואבן בתוכה דבסיס להיתר ואיסור מותר, דהא העמיד ריו"ח בגמ' לקמן </w:t>
      </w:r>
      <w:r w:rsidRPr="00110DB4">
        <w:rPr>
          <w:rStyle w:val="af2"/>
          <w:rFonts w:eastAsia="Guttman Hodes" w:hint="cs"/>
          <w:vanish/>
          <w:rtl/>
        </w:rPr>
        <w:t>(קמב.)</w:t>
      </w:r>
      <w:r w:rsidRPr="00110DB4">
        <w:rPr>
          <w:rFonts w:hint="cs"/>
          <w:vanish/>
          <w:rtl/>
        </w:rPr>
        <w:t xml:space="preserve"> דאיירי בכלכלה מליאה פירות, מ"מ הוצרכה הגמ' לומר דמותר לטלטל אף בכנונא, כיון דהשברי עצים חשיבי יותר מאבן שבכלכלה, וקמ"ל דאפ"ה לא אמרינן דהשברי עצים הם עיקר הבסיס והוא בסיס לדבר האסור, וכתב </w:t>
      </w:r>
      <w:r w:rsidRPr="00110DB4">
        <w:rPr>
          <w:rStyle w:val="aff4"/>
          <w:rFonts w:hint="cs"/>
          <w:vanish/>
          <w:rtl/>
        </w:rPr>
        <w:t>-התוס' הרא"ש-</w:t>
      </w:r>
      <w:r w:rsidRPr="00110DB4">
        <w:rPr>
          <w:rFonts w:hint="cs"/>
          <w:vanish/>
          <w:rtl/>
        </w:rPr>
        <w:t xml:space="preserve"> דלכן מקשה הגמ' משברי פתילה שהם גם חשובים יותר.</w:t>
      </w:r>
    </w:p>
    <w:p w14:paraId="5B3C0745" w14:textId="77777777" w:rsidR="00902A17" w:rsidRPr="00D609C3" w:rsidRDefault="00902A17" w:rsidP="00607ABE">
      <w:pPr>
        <w:pStyle w:val="a1"/>
        <w:rPr>
          <w:rtl/>
        </w:rPr>
      </w:pPr>
      <w:r w:rsidRPr="00D609C3">
        <w:rPr>
          <w:rtl/>
        </w:rPr>
        <w:t>הוה מטלטלינן כנונא אגב קטמא, פי' ואפר מוכן הוא לכסות בו רוק או צואה כיון שהוסק מערב שבת והשתא הוי בסיס לדבר האסור ולדבר המותר, ואף על גב דהך מילתא שמעינן לה מכלכלה ואבן בתוכה דמוקי לה ר' יוחנן במליאה פירות אצטריך לאשמועינן אף על גב דשברי עצים חשיבי טפי מאבן שבכלכלה לא אמרינן דהויא עיקר בסיס לדבר האסור דחשיב טפי ופריך לה משברי פתילה דחשיבי טפי</w:t>
      </w:r>
      <w:r w:rsidRPr="00D609C3">
        <w:rPr>
          <w:rFonts w:hint="cs"/>
          <w:rtl/>
        </w:rPr>
        <w:t>.</w:t>
      </w:r>
    </w:p>
    <w:p w14:paraId="28EFCF8A" w14:textId="55A083F6" w:rsidR="00902A17" w:rsidRPr="00126B3E" w:rsidRDefault="00902A17" w:rsidP="00D163D8">
      <w:pPr>
        <w:pStyle w:val="afffff7"/>
        <w:rPr>
          <w:rtl/>
        </w:rPr>
      </w:pPr>
      <w:bookmarkStart w:id="4166" w:name="_Toc125328026"/>
      <w:bookmarkStart w:id="4167" w:name="_Toc130400682"/>
      <w:r w:rsidRPr="00126B3E">
        <w:rPr>
          <w:rFonts w:hint="cs"/>
          <w:rtl/>
        </w:rPr>
        <w:t>חדושי ה</w:t>
      </w:r>
      <w:r w:rsidR="001C28E5" w:rsidRPr="00126B3E">
        <w:rPr>
          <w:rFonts w:hint="cs"/>
          <w:rtl/>
        </w:rPr>
        <w:t>ר</w:t>
      </w:r>
      <w:r w:rsidR="001C28E5" w:rsidRPr="00126B3E">
        <w:rPr>
          <w:rtl/>
        </w:rPr>
        <w:t>"</w:t>
      </w:r>
      <w:r w:rsidR="001C28E5" w:rsidRPr="00126B3E">
        <w:rPr>
          <w:rFonts w:hint="cs"/>
          <w:rtl/>
        </w:rPr>
        <w:t>ן - המיוחס לו</w:t>
      </w:r>
      <w:r w:rsidRPr="00126B3E">
        <w:rPr>
          <w:rFonts w:hint="cs"/>
          <w:rtl/>
        </w:rPr>
        <w:t xml:space="preserve"> שבת מ"ז ע"א ד"ה מטלטלין</w:t>
      </w:r>
      <w:bookmarkEnd w:id="4166"/>
      <w:r w:rsidRPr="00126B3E">
        <w:rPr>
          <w:rtl/>
        </w:rPr>
        <w:t xml:space="preserve"> (יא)</w:t>
      </w:r>
      <w:bookmarkEnd w:id="4167"/>
    </w:p>
    <w:p w14:paraId="12F9A313" w14:textId="77777777" w:rsidR="00902A17" w:rsidRPr="00126B3E" w:rsidRDefault="00902A17" w:rsidP="00902A17">
      <w:pPr>
        <w:pStyle w:val="a7"/>
        <w:rPr>
          <w:rtl/>
        </w:rPr>
      </w:pPr>
      <w:bookmarkStart w:id="4168" w:name="_Toc125325172"/>
      <w:r w:rsidRPr="00126B3E">
        <w:rPr>
          <w:rFonts w:hint="cs"/>
          <w:rtl/>
        </w:rPr>
        <w:t>בי' המיוחס לר"ן ברש"י דלכיסוי מותר לטלטל הכלי או האפר וביש שברי עצים ואין אפר אסור</w:t>
      </w:r>
      <w:bookmarkEnd w:id="4168"/>
    </w:p>
    <w:p w14:paraId="0DF1BD63" w14:textId="4F2871B2" w:rsidR="00902A17" w:rsidRPr="00110DB4" w:rsidRDefault="00902A17" w:rsidP="0077200F">
      <w:pPr>
        <w:pStyle w:val="a3"/>
        <w:rPr>
          <w:vanish/>
          <w:rtl/>
        </w:rPr>
      </w:pPr>
      <w:r w:rsidRPr="00110DB4">
        <w:rPr>
          <w:rFonts w:hint="cs"/>
          <w:vanish/>
          <w:rtl/>
        </w:rPr>
        <w:t xml:space="preserve">כתב </w:t>
      </w:r>
      <w:r w:rsidRPr="00110DB4">
        <w:rPr>
          <w:rStyle w:val="aff4"/>
          <w:rFonts w:hint="cs"/>
          <w:vanish/>
          <w:rtl/>
        </w:rPr>
        <w:t>-בחי' המיוחסים לר"ן-</w:t>
      </w:r>
      <w:r w:rsidRPr="00110DB4">
        <w:rPr>
          <w:rFonts w:hint="cs"/>
          <w:vanish/>
          <w:rtl/>
        </w:rPr>
        <w:t xml:space="preserve"> </w:t>
      </w:r>
      <w:r w:rsidRPr="00110DB4">
        <w:rPr>
          <w:rStyle w:val="af2"/>
          <w:rFonts w:eastAsia="Guttman Hodes" w:hint="cs"/>
          <w:vanish/>
          <w:rtl/>
        </w:rPr>
        <w:t>(ד"ה מטלטלין)</w:t>
      </w:r>
      <w:r w:rsidRPr="00110DB4">
        <w:rPr>
          <w:rFonts w:hint="cs"/>
          <w:vanish/>
          <w:rtl/>
        </w:rPr>
        <w:t xml:space="preserve"> דמדברי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Ref125107292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כה)</w:t>
      </w:r>
      <w:r w:rsidRPr="00110DB4">
        <w:rPr>
          <w:rStyle w:val="af2"/>
          <w:rFonts w:eastAsia="Guttman Hodes"/>
          <w:vanish/>
          <w:rtl/>
        </w:rPr>
        <w:fldChar w:fldCharType="end"/>
      </w:r>
      <w:r w:rsidRPr="00110DB4">
        <w:rPr>
          <w:rFonts w:hint="cs"/>
          <w:vanish/>
          <w:rtl/>
        </w:rPr>
        <w:t xml:space="preserve"> משמע דמותר לטלטל את הכלי בפנ"ע, ואת האפר בפנ"ע כשצריך לכסות בו רוק או צואה, דאיירי באפר שהוסק מעריו"ט, וביאר </w:t>
      </w:r>
      <w:r w:rsidRPr="00110DB4">
        <w:rPr>
          <w:rStyle w:val="aff4"/>
          <w:rFonts w:hint="cs"/>
          <w:vanish/>
          <w:rtl/>
        </w:rPr>
        <w:t>-בחי' המיוחסים לר"ן-</w:t>
      </w:r>
      <w:r w:rsidRPr="00110DB4">
        <w:rPr>
          <w:rFonts w:hint="cs"/>
          <w:vanish/>
          <w:rtl/>
        </w:rPr>
        <w:t xml:space="preserve"> דהאיסור הוא מחמת השברי עצים, ולכן אמרינן דמטלטלין את הכנונא אגב קיטמא, דרק מחמת הקיטמא שהוא מוכן מותר לטלטל, אבל אם אין קיטמא אסור לטלטל כיון דהגזרי עצים הם חשובין והכנונא נעשית בסיס לגזרי עצים.</w:t>
      </w:r>
    </w:p>
    <w:p w14:paraId="0DFB3C42" w14:textId="77777777" w:rsidR="00902A17" w:rsidRPr="00D609C3" w:rsidRDefault="00902A17" w:rsidP="00607ABE">
      <w:pPr>
        <w:pStyle w:val="a1"/>
        <w:rPr>
          <w:rtl/>
        </w:rPr>
      </w:pPr>
      <w:r w:rsidRPr="00D609C3">
        <w:rPr>
          <w:rFonts w:hint="cs"/>
          <w:rtl/>
        </w:rPr>
        <w:t>מטלטלין כנונא אגב קיטמא. מדברי רש"י ז"ל נראה דהכלי בפני עצמו וגם האפר בפני עצמה מותר לטלטלה בשצריך לכסות בו צואה או רוק דמיירי באפר שלא הוסק בי"ט וא"ת ומה איסורא יש בכלי להכי קאמר אף על גב דאיכא עלי' שברי עצים והיינו דקאמר מטלטלין כנונא אגב קיטמא ולומר דדוקא משום קיטמא שהוא דבר המותר מטלטלין הא לאו הכי דליכא קיטמא כיון דאיכא שברי עצים דחשיבי אז ודאי אסור משום דנעשה בסיס להם.</w:t>
      </w:r>
    </w:p>
    <w:p w14:paraId="7A4379C7" w14:textId="37DEC5AB" w:rsidR="00902A17" w:rsidRPr="00126B3E" w:rsidRDefault="00902A17" w:rsidP="00D163D8">
      <w:pPr>
        <w:pStyle w:val="afffff7"/>
        <w:rPr>
          <w:rtl/>
        </w:rPr>
      </w:pPr>
      <w:bookmarkStart w:id="4169" w:name="_Toc125328027"/>
      <w:bookmarkStart w:id="4170" w:name="_Toc130400683"/>
      <w:r w:rsidRPr="00126B3E">
        <w:rPr>
          <w:rFonts w:hint="cs"/>
          <w:rtl/>
        </w:rPr>
        <w:t>שיטה מקובצת ביצה כ"א ע"ב ד"ה ועוד פירש</w:t>
      </w:r>
      <w:bookmarkEnd w:id="4169"/>
      <w:r w:rsidRPr="00126B3E">
        <w:rPr>
          <w:rtl/>
        </w:rPr>
        <w:t xml:space="preserve"> (יא)</w:t>
      </w:r>
      <w:bookmarkEnd w:id="4170"/>
    </w:p>
    <w:p w14:paraId="09A3C447" w14:textId="77777777" w:rsidR="00902A17" w:rsidRPr="00126B3E" w:rsidRDefault="00902A17" w:rsidP="00902A17">
      <w:pPr>
        <w:pStyle w:val="a7"/>
        <w:rPr>
          <w:rtl/>
        </w:rPr>
      </w:pPr>
      <w:bookmarkStart w:id="4171" w:name="_Toc125325173"/>
      <w:r w:rsidRPr="00126B3E">
        <w:rPr>
          <w:rFonts w:hint="cs"/>
          <w:rtl/>
        </w:rPr>
        <w:t>בי' הרדב"ז בשיטמ"ק דהכנונא מותרת ככוסות דאינה מיוחדת רק להסקה וראויה לעוד שימוש</w:t>
      </w:r>
      <w:bookmarkEnd w:id="4171"/>
    </w:p>
    <w:p w14:paraId="6AAD8A5E" w14:textId="269C1866" w:rsidR="00902A17" w:rsidRPr="00110DB4" w:rsidRDefault="00902A17" w:rsidP="0077200F">
      <w:pPr>
        <w:pStyle w:val="a3"/>
        <w:rPr>
          <w:vanish/>
          <w:rtl/>
        </w:rPr>
      </w:pPr>
      <w:r w:rsidRPr="00110DB4">
        <w:rPr>
          <w:rFonts w:hint="cs"/>
          <w:vanish/>
          <w:rtl/>
        </w:rPr>
        <w:t xml:space="preserve">במ"ש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Ref125107292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כה)</w:t>
      </w:r>
      <w:r w:rsidRPr="00110DB4">
        <w:rPr>
          <w:rStyle w:val="af2"/>
          <w:rFonts w:eastAsia="Guttman Hodes"/>
          <w:vanish/>
          <w:rtl/>
        </w:rPr>
        <w:fldChar w:fldCharType="end"/>
      </w:r>
      <w:r w:rsidRPr="00110DB4">
        <w:rPr>
          <w:rFonts w:hint="cs"/>
          <w:vanish/>
          <w:rtl/>
        </w:rPr>
        <w:t xml:space="preserve"> דכנונא דמי לכלכלה של פירות והאבן בתוכה, כתב </w:t>
      </w:r>
      <w:r w:rsidRPr="00110DB4">
        <w:rPr>
          <w:rStyle w:val="aff4"/>
          <w:rFonts w:hint="cs"/>
          <w:vanish/>
          <w:rtl/>
        </w:rPr>
        <w:t>-הרדב"ז בשיטמ"ק בביצה-</w:t>
      </w:r>
      <w:r w:rsidRPr="00110DB4">
        <w:rPr>
          <w:rFonts w:hint="cs"/>
          <w:vanish/>
          <w:rtl/>
        </w:rPr>
        <w:t xml:space="preserve"> </w:t>
      </w:r>
      <w:r w:rsidRPr="00110DB4">
        <w:rPr>
          <w:rStyle w:val="af2"/>
          <w:rFonts w:eastAsia="Guttman Hodes" w:hint="cs"/>
          <w:vanish/>
          <w:rtl/>
        </w:rPr>
        <w:t>(כא: ד"ה ועוד פירש)</w:t>
      </w:r>
      <w:r w:rsidRPr="00110DB4">
        <w:rPr>
          <w:rFonts w:hint="cs"/>
          <w:vanish/>
          <w:rtl/>
        </w:rPr>
        <w:t xml:space="preserve"> דמשמע מדברי </w:t>
      </w:r>
      <w:r w:rsidRPr="00110DB4">
        <w:rPr>
          <w:rStyle w:val="aff4"/>
          <w:rFonts w:hint="cs"/>
          <w:vanish/>
          <w:rtl/>
        </w:rPr>
        <w:t>-רש"י-</w:t>
      </w:r>
      <w:r w:rsidRPr="00110DB4">
        <w:rPr>
          <w:rFonts w:hint="cs"/>
          <w:vanish/>
          <w:rtl/>
        </w:rPr>
        <w:t xml:space="preserve"> דהכנונא עצמה מותרת בטלטול, כמו כוסות שיש בהם שיורי יין נסך בגמ' בביצה </w:t>
      </w:r>
      <w:r w:rsidRPr="00110DB4">
        <w:rPr>
          <w:rStyle w:val="af2"/>
          <w:rFonts w:eastAsia="Guttman Hodes" w:hint="cs"/>
          <w:vanish/>
          <w:rtl/>
        </w:rPr>
        <w:t>(כא:)</w:t>
      </w:r>
      <w:r w:rsidRPr="00110DB4">
        <w:rPr>
          <w:rFonts w:hint="cs"/>
          <w:vanish/>
          <w:rtl/>
        </w:rPr>
        <w:t xml:space="preserve"> דמקשה הגמ' מכנונא דאף בשיורי כוסות יהיה מותר לטלטלן, וביאר </w:t>
      </w:r>
      <w:r w:rsidRPr="00110DB4">
        <w:rPr>
          <w:rStyle w:val="aff4"/>
          <w:rFonts w:hint="cs"/>
          <w:vanish/>
          <w:rtl/>
        </w:rPr>
        <w:t>-הרדב"ז בשיטמ"ק בביצה-</w:t>
      </w:r>
      <w:r w:rsidRPr="00110DB4">
        <w:rPr>
          <w:rFonts w:hint="cs"/>
          <w:vanish/>
          <w:rtl/>
        </w:rPr>
        <w:t xml:space="preserve"> דס"ל </w:t>
      </w:r>
      <w:r w:rsidRPr="00110DB4">
        <w:rPr>
          <w:rStyle w:val="aff4"/>
          <w:rFonts w:hint="cs"/>
          <w:vanish/>
          <w:rtl/>
        </w:rPr>
        <w:t>-לרש"י-</w:t>
      </w:r>
      <w:r w:rsidRPr="00110DB4">
        <w:rPr>
          <w:rFonts w:hint="cs"/>
          <w:vanish/>
          <w:rtl/>
        </w:rPr>
        <w:t xml:space="preserve"> דהכנונא מותרת בטלטול כיון שאינה מיוחדת רק להסקה, וכדאיתא בגמ' בביצה </w:t>
      </w:r>
      <w:r w:rsidRPr="00110DB4">
        <w:rPr>
          <w:rStyle w:val="af2"/>
          <w:rFonts w:eastAsia="Guttman Hodes" w:hint="cs"/>
          <w:vanish/>
          <w:rtl/>
        </w:rPr>
        <w:t>(לד.)</w:t>
      </w:r>
      <w:r w:rsidRPr="00110DB4">
        <w:rPr>
          <w:rFonts w:hint="cs"/>
          <w:vanish/>
          <w:rtl/>
        </w:rPr>
        <w:t xml:space="preserve"> דתנור וכיריים חדשים הם ככל הכלים הניטלין, וביאר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(לד. ד"ה חדשים, ד"ה הרי)</w:t>
      </w:r>
      <w:r w:rsidRPr="00110DB4">
        <w:rPr>
          <w:rFonts w:hint="cs"/>
          <w:vanish/>
          <w:rtl/>
        </w:rPr>
        <w:t xml:space="preserve"> דחדשים הוא לרבותא וה"ה ישנים, דהם ראויין לתת בהם דברים ולכן מותר לטלטלן.</w:t>
      </w:r>
    </w:p>
    <w:p w14:paraId="1EA2294B" w14:textId="77777777" w:rsidR="00902A17" w:rsidRPr="00D609C3" w:rsidRDefault="00902A17" w:rsidP="00607ABE">
      <w:pPr>
        <w:pStyle w:val="a1"/>
        <w:rPr>
          <w:rtl/>
        </w:rPr>
      </w:pPr>
      <w:r w:rsidRPr="00D609C3">
        <w:rPr>
          <w:rtl/>
        </w:rPr>
        <w:t>ועוד פירש ז"ל בשבת דדמיא לכלכלה של פירות והאבן בתוכה. מדבריו נראה דהכלי בעצמו מותר דומיא דכלכלה וכוס לפי שאינו מיוחד להסיקו בלבד. וכדאמרינן פרק המביא תנור וכירים חדשים הרי הן ככל הכלים הניטלין ופירש ז"ל משום דחזי למיתן בגוייהו מידי והא דנקט חדשים הוא לרבותא.</w:t>
      </w:r>
    </w:p>
    <w:p w14:paraId="4E16E05C" w14:textId="4B2FC3F5" w:rsidR="00902A17" w:rsidRPr="00126B3E" w:rsidRDefault="00902A17" w:rsidP="00902A17">
      <w:pPr>
        <w:pStyle w:val="1"/>
        <w:rPr>
          <w:rtl/>
        </w:rPr>
      </w:pPr>
      <w:bookmarkStart w:id="4172" w:name="_Toc125325174"/>
      <w:r w:rsidRPr="00126B3E">
        <w:rPr>
          <w:rFonts w:hint="cs"/>
          <w:rtl/>
        </w:rPr>
        <w:t>בי' הרמב"ן ברש"י דהו"א דבפירות מותר ואפר ושמן ל"מ להתיר</w:t>
      </w:r>
      <w:bookmarkEnd w:id="4172"/>
    </w:p>
    <w:p w14:paraId="5EAA1983" w14:textId="77777777" w:rsidR="00902A17" w:rsidRPr="00126B3E" w:rsidRDefault="00902A17" w:rsidP="00D163D8">
      <w:pPr>
        <w:pStyle w:val="afffff7"/>
        <w:rPr>
          <w:rtl/>
        </w:rPr>
      </w:pPr>
      <w:bookmarkStart w:id="4173" w:name="_Toc125328028"/>
      <w:bookmarkStart w:id="4174" w:name="_Toc130400684"/>
      <w:r w:rsidRPr="00126B3E">
        <w:rPr>
          <w:rtl/>
        </w:rPr>
        <w:t>חדושי הרמב"ן שבת מ"ז ע"א</w:t>
      </w:r>
      <w:r w:rsidRPr="00126B3E">
        <w:rPr>
          <w:rFonts w:hint="cs"/>
          <w:rtl/>
        </w:rPr>
        <w:t xml:space="preserve"> ד</w:t>
      </w:r>
      <w:r w:rsidRPr="00126B3E">
        <w:rPr>
          <w:rFonts w:cs="Guttman Hodes" w:hint="cs"/>
          <w:rtl/>
        </w:rPr>
        <w:t>"</w:t>
      </w:r>
      <w:r w:rsidRPr="00126B3E">
        <w:rPr>
          <w:rFonts w:hint="cs"/>
          <w:rtl/>
        </w:rPr>
        <w:t xml:space="preserve">ה </w:t>
      </w:r>
      <w:r w:rsidRPr="00126B3E">
        <w:rPr>
          <w:rtl/>
        </w:rPr>
        <w:t>מחתה</w:t>
      </w:r>
      <w:bookmarkEnd w:id="4173"/>
      <w:r w:rsidRPr="00126B3E">
        <w:rPr>
          <w:rtl/>
        </w:rPr>
        <w:t xml:space="preserve"> (יא)</w:t>
      </w:r>
      <w:bookmarkEnd w:id="4174"/>
    </w:p>
    <w:p w14:paraId="3EA1AC9A" w14:textId="77777777" w:rsidR="00902A17" w:rsidRPr="00126B3E" w:rsidRDefault="00902A17" w:rsidP="00902A17">
      <w:pPr>
        <w:pStyle w:val="a7"/>
        <w:rPr>
          <w:rtl/>
        </w:rPr>
      </w:pPr>
      <w:bookmarkStart w:id="4175" w:name="_Toc125325175"/>
      <w:r w:rsidRPr="00126B3E">
        <w:rPr>
          <w:rFonts w:hint="cs"/>
          <w:rtl/>
        </w:rPr>
        <w:t>בי' הרמב"ן ברש"י דלמסקנא רבי איירי באפר מוכן ולא באפר מחתה ומותר אף בשברי עצים</w:t>
      </w:r>
      <w:bookmarkEnd w:id="4175"/>
    </w:p>
    <w:p w14:paraId="5B676D01" w14:textId="3E9D4B4A" w:rsidR="00902A17" w:rsidRPr="00110DB4" w:rsidRDefault="00902A17" w:rsidP="0077200F">
      <w:pPr>
        <w:pStyle w:val="a3"/>
        <w:rPr>
          <w:vanish/>
        </w:rPr>
      </w:pPr>
      <w:bookmarkStart w:id="4176" w:name="_Ref125058337"/>
      <w:r w:rsidRPr="00110DB4">
        <w:rPr>
          <w:rFonts w:hint="cs"/>
          <w:vanish/>
          <w:rtl/>
        </w:rPr>
        <w:t xml:space="preserve">במסקנת הגמ' בכנונא אגב קיטמיה, ביאר </w:t>
      </w:r>
      <w:r w:rsidRPr="00110DB4">
        <w:rPr>
          <w:rStyle w:val="aff4"/>
          <w:rFonts w:hint="cs"/>
          <w:vanish/>
          <w:rtl/>
        </w:rPr>
        <w:t>-הרמב"ן-</w:t>
      </w:r>
      <w:r w:rsidRPr="00110DB4">
        <w:rPr>
          <w:rFonts w:hint="cs"/>
          <w:vanish/>
          <w:rtl/>
        </w:rPr>
        <w:t xml:space="preserve"> </w:t>
      </w:r>
      <w:r w:rsidRPr="00110DB4">
        <w:rPr>
          <w:rStyle w:val="af2"/>
          <w:rFonts w:eastAsia="Guttman Hodes" w:hint="cs"/>
          <w:vanish/>
          <w:rtl/>
        </w:rPr>
        <w:t>(ד"ה מחתה)</w:t>
      </w:r>
      <w:r w:rsidRPr="00110DB4">
        <w:rPr>
          <w:rFonts w:hint="cs"/>
          <w:vanish/>
          <w:rtl/>
        </w:rPr>
        <w:t xml:space="preserve"> דהקיטמא הוא מוכן כמו אפר של כירה, </w:t>
      </w:r>
      <w:r w:rsidRPr="00110DB4">
        <w:rPr>
          <w:rStyle w:val="af"/>
          <w:rFonts w:hint="cs"/>
          <w:vanish/>
          <w:rtl/>
        </w:rPr>
        <w:t xml:space="preserve">[ולא כאפר של מחתה, כדביאר </w:t>
      </w:r>
      <w:r w:rsidRPr="00110DB4">
        <w:rPr>
          <w:rStyle w:val="aff9"/>
          <w:rFonts w:hint="cs"/>
          <w:vanish/>
          <w:rtl/>
        </w:rPr>
        <w:t>=הרמב"ן=</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Ref125058437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יט)</w:t>
      </w:r>
      <w:r w:rsidRPr="00110DB4">
        <w:rPr>
          <w:rStyle w:val="aff5"/>
          <w:vanish/>
          <w:rtl/>
        </w:rPr>
        <w:fldChar w:fldCharType="end"/>
      </w:r>
      <w:r w:rsidRPr="00110DB4">
        <w:rPr>
          <w:rStyle w:val="af"/>
          <w:rFonts w:hint="cs"/>
          <w:vanish/>
          <w:rtl/>
        </w:rPr>
        <w:t xml:space="preserve"> בהו"א]</w:t>
      </w:r>
      <w:r w:rsidRPr="00110DB4">
        <w:rPr>
          <w:rFonts w:hint="cs"/>
          <w:vanish/>
          <w:rtl/>
        </w:rPr>
        <w:t xml:space="preserve">, והחידוש דאף שיש בו שברי עצים דאינם ראויין, מ"מ מותר לטלטלו, </w:t>
      </w:r>
      <w:r w:rsidRPr="00110DB4">
        <w:rPr>
          <w:rStyle w:val="af"/>
          <w:rFonts w:hint="cs"/>
          <w:vanish/>
          <w:rtl/>
        </w:rPr>
        <w:t xml:space="preserve">[כביאור </w:t>
      </w:r>
      <w:r w:rsidRPr="00110DB4">
        <w:rPr>
          <w:rStyle w:val="aff9"/>
          <w:rFonts w:hint="cs"/>
          <w:vanish/>
          <w:rtl/>
        </w:rPr>
        <w:t>=רש"י=</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Ref125107292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כה)</w:t>
      </w:r>
      <w:r w:rsidRPr="00110DB4">
        <w:rPr>
          <w:rStyle w:val="aff5"/>
          <w:vanish/>
          <w:rtl/>
        </w:rPr>
        <w:fldChar w:fldCharType="end"/>
      </w:r>
      <w:r w:rsidRPr="00110DB4">
        <w:rPr>
          <w:rStyle w:val="af"/>
          <w:rFonts w:hint="cs"/>
          <w:vanish/>
          <w:rtl/>
        </w:rPr>
        <w:t>],</w:t>
      </w:r>
      <w:r w:rsidRPr="00110DB4">
        <w:rPr>
          <w:rFonts w:hint="cs"/>
          <w:vanish/>
          <w:rtl/>
        </w:rPr>
        <w:t xml:space="preserve"> ואף במעשה דרבי איירי ג"כ באפר מוכן, </w:t>
      </w:r>
      <w:r w:rsidRPr="00110DB4">
        <w:rPr>
          <w:rStyle w:val="af"/>
          <w:rFonts w:hint="cs"/>
          <w:vanish/>
          <w:rtl/>
        </w:rPr>
        <w:t xml:space="preserve">[ולא אמרינן דאיירי באפר לבונה דמוקצה, כדביאר </w:t>
      </w:r>
      <w:r w:rsidRPr="00110DB4">
        <w:rPr>
          <w:rStyle w:val="aff9"/>
          <w:rFonts w:hint="cs"/>
          <w:vanish/>
          <w:rtl/>
        </w:rPr>
        <w:t>=הרמב"ן=</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Ref125058437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יט)</w:t>
      </w:r>
      <w:r w:rsidRPr="00110DB4">
        <w:rPr>
          <w:rStyle w:val="aff5"/>
          <w:vanish/>
          <w:rtl/>
        </w:rPr>
        <w:fldChar w:fldCharType="end"/>
      </w:r>
      <w:r w:rsidRPr="00110DB4">
        <w:rPr>
          <w:rStyle w:val="af"/>
          <w:rFonts w:hint="cs"/>
          <w:vanish/>
          <w:rtl/>
        </w:rPr>
        <w:t xml:space="preserve">, או באפר שא"צ לו, כדביאר </w:t>
      </w:r>
      <w:r w:rsidRPr="00110DB4">
        <w:rPr>
          <w:rStyle w:val="aff9"/>
          <w:rFonts w:hint="cs"/>
          <w:vanish/>
          <w:rtl/>
        </w:rPr>
        <w:t>=הרמב"ן בבי' הב'=</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Ref125275995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כ)</w:t>
      </w:r>
      <w:r w:rsidRPr="00110DB4">
        <w:rPr>
          <w:rStyle w:val="aff5"/>
          <w:vanish/>
          <w:rtl/>
        </w:rPr>
        <w:fldChar w:fldCharType="end"/>
      </w:r>
      <w:r w:rsidRPr="00110DB4">
        <w:rPr>
          <w:rStyle w:val="af"/>
          <w:rFonts w:hint="cs"/>
          <w:vanish/>
          <w:rtl/>
        </w:rPr>
        <w:t xml:space="preserve"> בהו"א]</w:t>
      </w:r>
      <w:r w:rsidRPr="00110DB4">
        <w:rPr>
          <w:rFonts w:hint="cs"/>
          <w:vanish/>
          <w:rtl/>
        </w:rPr>
        <w:t xml:space="preserve">, והחידוש במעשה דרבי הוא דאף שיש במחתה קרטין של לבונה דהם מוקצין, מ"מ מותר לטלטלה אגב האפר המותר, וכתב </w:t>
      </w:r>
      <w:r w:rsidRPr="00110DB4">
        <w:rPr>
          <w:rStyle w:val="aff4"/>
          <w:rFonts w:hint="cs"/>
          <w:vanish/>
          <w:rtl/>
        </w:rPr>
        <w:t>-הרמב"ן-</w:t>
      </w:r>
      <w:r w:rsidRPr="00110DB4">
        <w:rPr>
          <w:rFonts w:hint="cs"/>
          <w:vanish/>
          <w:rtl/>
        </w:rPr>
        <w:t xml:space="preserve"> דזהו עיקר ביאור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Ref125107292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כה)</w:t>
      </w:r>
      <w:r w:rsidRPr="00110DB4">
        <w:rPr>
          <w:rStyle w:val="af2"/>
          <w:rFonts w:eastAsia="Guttman Hodes"/>
          <w:vanish/>
          <w:rtl/>
        </w:rPr>
        <w:fldChar w:fldCharType="end"/>
      </w:r>
      <w:r w:rsidRPr="00110DB4">
        <w:rPr>
          <w:rFonts w:hint="cs"/>
          <w:vanish/>
          <w:rtl/>
        </w:rPr>
        <w:t>.</w:t>
      </w:r>
      <w:bookmarkEnd w:id="4176"/>
    </w:p>
    <w:p w14:paraId="29CDB022" w14:textId="77777777" w:rsidR="00902A17" w:rsidRPr="00D609C3" w:rsidRDefault="00902A17" w:rsidP="00607ABE">
      <w:pPr>
        <w:pStyle w:val="a1"/>
        <w:rPr>
          <w:rtl/>
        </w:rPr>
      </w:pPr>
      <w:r w:rsidRPr="00D609C3">
        <w:rPr>
          <w:rtl/>
        </w:rPr>
        <w:t>ומסקנא מתרץ לה מדאמר רבא מטלטלין כנונא אגב קיטמא אף על גב דאיכא עליה שברי עצים, וכנונא הוא כלי נחושת הנקרא אלכנון בלשון קדר וקיטמא מוכן הוא דומיא דאפר כירה אלא ששברי העצים אינן ראויין, ודרבי נמי באפר מוכן כלומר שצריך לו, וקא משמע לן דאע"ג דאיכא עליה קרטי לבונה מוקצין מותר, זה תורף פרש"י ז"ל</w:t>
      </w:r>
      <w:r w:rsidRPr="00D609C3">
        <w:rPr>
          <w:rFonts w:hint="cs"/>
          <w:rtl/>
        </w:rPr>
        <w:t>.</w:t>
      </w:r>
    </w:p>
    <w:p w14:paraId="52EAC9FD" w14:textId="5D120C68" w:rsidR="00902A17" w:rsidRPr="00126B3E" w:rsidRDefault="00902A17" w:rsidP="00902A17">
      <w:pPr>
        <w:pStyle w:val="a7"/>
        <w:rPr>
          <w:rtl/>
        </w:rPr>
      </w:pPr>
      <w:bookmarkStart w:id="4177" w:name="_Toc125325176"/>
      <w:r w:rsidRPr="00126B3E">
        <w:rPr>
          <w:rFonts w:hint="cs"/>
          <w:rtl/>
        </w:rPr>
        <w:t>קו' הרמב"ן ברש"י דאמאי מק' הגמ' משברי פתילה ולא הביאה ראיה מכלכלה ואבן דמותר</w:t>
      </w:r>
      <w:bookmarkEnd w:id="4177"/>
    </w:p>
    <w:p w14:paraId="1453CD3F" w14:textId="3FD81830" w:rsidR="00902A17" w:rsidRPr="00110DB4" w:rsidRDefault="00902A17" w:rsidP="0077200F">
      <w:pPr>
        <w:pStyle w:val="a3"/>
        <w:rPr>
          <w:vanish/>
        </w:rPr>
      </w:pPr>
      <w:r w:rsidRPr="00110DB4">
        <w:rPr>
          <w:rFonts w:hint="cs"/>
          <w:vanish/>
          <w:rtl/>
        </w:rPr>
        <w:t xml:space="preserve">אך הקשה </w:t>
      </w:r>
      <w:r w:rsidRPr="00110DB4">
        <w:rPr>
          <w:rStyle w:val="aff4"/>
          <w:rFonts w:hint="cs"/>
          <w:vanish/>
          <w:rtl/>
        </w:rPr>
        <w:t>-הרמב"ן-</w:t>
      </w:r>
      <w:r w:rsidRPr="00110DB4">
        <w:rPr>
          <w:rFonts w:hint="cs"/>
          <w:vanish/>
          <w:rtl/>
        </w:rPr>
        <w:t xml:space="preserve"> על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Rashi"/>
          <w:vanish/>
          <w:rtl/>
        </w:rPr>
        <w:fldChar w:fldCharType="begin"/>
      </w:r>
      <w:r w:rsidRPr="00110DB4">
        <w:rPr>
          <w:rStyle w:val="af2"/>
          <w:rFonts w:eastAsia="Guttman Rashi"/>
          <w:vanish/>
          <w:rtl/>
        </w:rPr>
        <w:instrText xml:space="preserve"> </w:instrText>
      </w:r>
      <w:r w:rsidRPr="00110DB4">
        <w:rPr>
          <w:rStyle w:val="af2"/>
          <w:rFonts w:eastAsia="Guttman Rashi" w:hint="cs"/>
          <w:vanish/>
        </w:rPr>
        <w:instrText>REF</w:instrText>
      </w:r>
      <w:r w:rsidRPr="00110DB4">
        <w:rPr>
          <w:rStyle w:val="af2"/>
          <w:rFonts w:eastAsia="Guttman Rashi" w:hint="cs"/>
          <w:vanish/>
          <w:rtl/>
        </w:rPr>
        <w:instrText xml:space="preserve"> _</w:instrText>
      </w:r>
      <w:r w:rsidRPr="00110DB4">
        <w:rPr>
          <w:rStyle w:val="af2"/>
          <w:rFonts w:eastAsia="Guttman Rashi" w:hint="cs"/>
          <w:vanish/>
        </w:rPr>
        <w:instrText>Ref125107292 \r \h</w:instrText>
      </w:r>
      <w:r w:rsidRPr="00110DB4">
        <w:rPr>
          <w:rStyle w:val="af2"/>
          <w:rFonts w:eastAsia="Guttman Rashi"/>
          <w:vanish/>
          <w:rtl/>
        </w:rPr>
        <w:instrText xml:space="preserve"> </w:instrText>
      </w:r>
      <w:r w:rsidR="00126B3E" w:rsidRPr="00110DB4">
        <w:rPr>
          <w:rStyle w:val="af2"/>
          <w:rFonts w:eastAsia="Guttman Rashi"/>
          <w:vanish/>
          <w:rtl/>
        </w:rPr>
        <w:instrText xml:space="preserve"> \* </w:instrText>
      </w:r>
      <w:r w:rsidR="00126B3E" w:rsidRPr="00110DB4">
        <w:rPr>
          <w:rStyle w:val="af2"/>
          <w:rFonts w:eastAsia="Guttman Rashi"/>
          <w:vanish/>
        </w:rPr>
        <w:instrText>MERGEFORMAT</w:instrText>
      </w:r>
      <w:r w:rsidR="00126B3E" w:rsidRPr="00110DB4">
        <w:rPr>
          <w:rStyle w:val="af2"/>
          <w:rFonts w:eastAsia="Guttman Rashi"/>
          <w:vanish/>
          <w:rtl/>
        </w:rPr>
        <w:instrText xml:space="preserve"> </w:instrText>
      </w:r>
      <w:r w:rsidRPr="00110DB4">
        <w:rPr>
          <w:rStyle w:val="af2"/>
          <w:rFonts w:eastAsia="Guttman Rashi"/>
          <w:vanish/>
          <w:rtl/>
        </w:rPr>
      </w:r>
      <w:r w:rsidRPr="00110DB4">
        <w:rPr>
          <w:rStyle w:val="af2"/>
          <w:rFonts w:eastAsia="Guttman Rashi"/>
          <w:vanish/>
          <w:rtl/>
        </w:rPr>
        <w:fldChar w:fldCharType="separate"/>
      </w:r>
      <w:r w:rsidR="00FA04D3">
        <w:rPr>
          <w:rStyle w:val="af2"/>
          <w:rFonts w:eastAsia="Guttman Rashi"/>
          <w:vanish/>
          <w:cs/>
        </w:rPr>
        <w:t>‎</w:t>
      </w:r>
      <w:r w:rsidR="00FA04D3">
        <w:rPr>
          <w:rStyle w:val="af2"/>
          <w:rFonts w:eastAsia="Guttman Rashi"/>
          <w:vanish/>
          <w:rtl/>
        </w:rPr>
        <w:t>כה)</w:t>
      </w:r>
      <w:r w:rsidRPr="00110DB4">
        <w:rPr>
          <w:rStyle w:val="af2"/>
          <w:rFonts w:eastAsia="Guttman Rashi"/>
          <w:vanish/>
          <w:rtl/>
        </w:rPr>
        <w:fldChar w:fldCharType="end"/>
      </w:r>
      <w:r w:rsidRPr="00110DB4">
        <w:rPr>
          <w:rFonts w:hint="cs"/>
          <w:vanish/>
          <w:rtl/>
        </w:rPr>
        <w:t xml:space="preserve"> דאי ההיתר בכנונא ובמחתה הוא בטלטול איסור אגב ההיתר, א"כ הוא ככלכלה ואבן בתוכה, דתנן לקמן </w:t>
      </w:r>
      <w:r w:rsidRPr="00110DB4">
        <w:rPr>
          <w:rStyle w:val="af2"/>
          <w:rFonts w:eastAsia="Guttman Hodes" w:hint="cs"/>
          <w:vanish/>
          <w:rtl/>
        </w:rPr>
        <w:t>(קמא:)</w:t>
      </w:r>
      <w:r w:rsidRPr="00110DB4">
        <w:rPr>
          <w:rFonts w:hint="cs"/>
          <w:vanish/>
          <w:rtl/>
        </w:rPr>
        <w:t xml:space="preserve"> דמותר, ומה מקשה הגמ' על רבא מהברייתא דשווין דביש עליה שברי פתילה אסור, הא היה לגמ' להביא ראיה מהמשנה לקמן, וכן הקשו </w:t>
      </w:r>
      <w:r w:rsidRPr="00110DB4">
        <w:rPr>
          <w:rStyle w:val="aff4"/>
          <w:rFonts w:hint="cs"/>
          <w:vanish/>
          <w:rtl/>
        </w:rPr>
        <w:t>-הרשב"א-</w:t>
      </w:r>
      <w:r w:rsidRPr="00110DB4">
        <w:rPr>
          <w:rFonts w:hint="cs"/>
          <w:vanish/>
          <w:rtl/>
        </w:rPr>
        <w:t xml:space="preserve"> </w:t>
      </w:r>
      <w:r w:rsidRPr="00110DB4">
        <w:rPr>
          <w:rStyle w:val="af2"/>
          <w:rFonts w:eastAsia="Guttman Hodes" w:hint="cs"/>
          <w:vanish/>
          <w:rtl/>
        </w:rPr>
        <w:t>(ד"ה הוה)</w:t>
      </w:r>
      <w:r w:rsidRPr="00110DB4">
        <w:rPr>
          <w:rFonts w:hint="cs"/>
          <w:vanish/>
          <w:rtl/>
        </w:rPr>
        <w:t xml:space="preserve"> </w:t>
      </w:r>
      <w:r w:rsidRPr="00110DB4">
        <w:rPr>
          <w:rStyle w:val="aff4"/>
          <w:rFonts w:hint="cs"/>
          <w:vanish/>
          <w:rtl/>
        </w:rPr>
        <w:t>-והר"ן בחי'-</w:t>
      </w:r>
      <w:r w:rsidRPr="00110DB4">
        <w:rPr>
          <w:rFonts w:hint="cs"/>
          <w:vanish/>
          <w:rtl/>
        </w:rPr>
        <w:t xml:space="preserve"> </w:t>
      </w:r>
      <w:r w:rsidRPr="00110DB4">
        <w:rPr>
          <w:rStyle w:val="af2"/>
          <w:rFonts w:eastAsia="Guttman Hodes" w:hint="cs"/>
          <w:vanish/>
          <w:rtl/>
        </w:rPr>
        <w:t>(ד"ה לי)</w:t>
      </w:r>
      <w:r w:rsidRPr="00110DB4">
        <w:rPr>
          <w:rFonts w:hint="cs"/>
          <w:vanish/>
          <w:rtl/>
        </w:rPr>
        <w:t xml:space="preserve"> דהיה לגמ' להביא ראיה מהמשנה לקמן </w:t>
      </w:r>
      <w:r w:rsidRPr="00110DB4">
        <w:rPr>
          <w:rStyle w:val="af2"/>
          <w:rFonts w:eastAsia="Guttman Hodes" w:hint="cs"/>
          <w:vanish/>
          <w:rtl/>
        </w:rPr>
        <w:t>(קמא:)</w:t>
      </w:r>
      <w:r w:rsidRPr="00110DB4">
        <w:rPr>
          <w:rFonts w:hint="cs"/>
          <w:vanish/>
          <w:rtl/>
        </w:rPr>
        <w:t xml:space="preserve"> דבכלכלה מליאה פירות ואבן בתוכה, היא בסיס לאיסור ולהיתר, וה"ה הכננונא דהיא בסיס לאפר המותר ולשברי עצים האסורים.</w:t>
      </w:r>
    </w:p>
    <w:p w14:paraId="6DF5B7A9" w14:textId="77777777" w:rsidR="00902A17" w:rsidRPr="00D609C3" w:rsidRDefault="00902A17" w:rsidP="00607ABE">
      <w:pPr>
        <w:pStyle w:val="a1"/>
      </w:pPr>
      <w:r w:rsidRPr="00D609C3">
        <w:rPr>
          <w:rtl/>
        </w:rPr>
        <w:t>ואי קשיא לך א"כ היינו מתני' דכלכלה והיכי אקשי' עליה מהא ושווין שאם יש עליה שברי פתילה שאסור לטלטלה, לסייעה ממתני' דכלכלה</w:t>
      </w:r>
      <w:r w:rsidRPr="00D609C3">
        <w:rPr>
          <w:rFonts w:hint="cs"/>
          <w:rtl/>
        </w:rPr>
        <w:t>.</w:t>
      </w:r>
    </w:p>
    <w:p w14:paraId="0693BD11" w14:textId="77777777" w:rsidR="00902A17" w:rsidRPr="00126B3E" w:rsidRDefault="00902A17" w:rsidP="00D163D8">
      <w:pPr>
        <w:pStyle w:val="afffffb"/>
        <w:rPr>
          <w:vanish w:val="0"/>
          <w:rtl/>
        </w:rPr>
      </w:pPr>
      <w:r w:rsidRPr="00126B3E">
        <w:rPr>
          <w:vanish w:val="0"/>
          <w:rtl/>
        </w:rPr>
        <w:t>חדושי הרשב"א שבת מ"ז ע"א</w:t>
      </w:r>
      <w:r w:rsidRPr="00126B3E">
        <w:rPr>
          <w:rFonts w:hint="cs"/>
          <w:vanish w:val="0"/>
          <w:rtl/>
        </w:rPr>
        <w:t xml:space="preserve"> ד"ה הוה</w:t>
      </w:r>
    </w:p>
    <w:p w14:paraId="6CC8F397" w14:textId="77777777" w:rsidR="00902A17" w:rsidRPr="00126B3E" w:rsidRDefault="00902A17" w:rsidP="00607ABE">
      <w:pPr>
        <w:pStyle w:val="afffff5"/>
        <w:rPr>
          <w:rtl/>
        </w:rPr>
      </w:pPr>
      <w:r w:rsidRPr="00126B3E">
        <w:rPr>
          <w:rtl/>
        </w:rPr>
        <w:t>וא"ת אם כן כי אקשינן עליה מושוין שאם יש שם שברי פתילה שאסור לטלטלה ליסייעיה ממתניתין דכלכלה</w:t>
      </w:r>
      <w:r w:rsidRPr="00126B3E">
        <w:rPr>
          <w:rFonts w:hint="cs"/>
          <w:rtl/>
        </w:rPr>
        <w:t>.</w:t>
      </w:r>
    </w:p>
    <w:p w14:paraId="7435CD75" w14:textId="06DA5B41" w:rsidR="00902A17" w:rsidRPr="00126B3E" w:rsidRDefault="00902A17" w:rsidP="00D163D8">
      <w:pPr>
        <w:pStyle w:val="afffff7"/>
        <w:rPr>
          <w:rtl/>
        </w:rPr>
      </w:pPr>
      <w:bookmarkStart w:id="4178" w:name="_Toc125328029"/>
      <w:bookmarkStart w:id="4179" w:name="_Toc130400685"/>
      <w:r w:rsidRPr="00126B3E">
        <w:rPr>
          <w:rtl/>
        </w:rPr>
        <w:t>חדושי הר"ן שבת מ"ז ע"א</w:t>
      </w:r>
      <w:r w:rsidRPr="00126B3E">
        <w:rPr>
          <w:rFonts w:hint="cs"/>
          <w:rtl/>
        </w:rPr>
        <w:t xml:space="preserve"> ד"ה לי</w:t>
      </w:r>
      <w:bookmarkEnd w:id="4178"/>
      <w:r w:rsidRPr="00126B3E">
        <w:rPr>
          <w:rtl/>
        </w:rPr>
        <w:t xml:space="preserve"> (יא)</w:t>
      </w:r>
      <w:bookmarkEnd w:id="4179"/>
    </w:p>
    <w:p w14:paraId="4F17E708" w14:textId="77777777" w:rsidR="00902A17" w:rsidRPr="00126B3E" w:rsidRDefault="00902A17" w:rsidP="00607ABE">
      <w:pPr>
        <w:pStyle w:val="afffff5"/>
        <w:rPr>
          <w:rtl/>
        </w:rPr>
      </w:pPr>
      <w:r w:rsidRPr="00126B3E">
        <w:rPr>
          <w:rtl/>
        </w:rPr>
        <w:t>וא"ת אי הכי אדפרכינן עלה מברייתא דושוין שאם יש בה שברי פתילה לסייעיה ממתני' דנוטל אדם כלכלה והאבן בתוכה מפני שמלאים פירות ונעשית בסיס לדבר האיסור ולדבר המותר ובכנונא נמי נעשית בסיס לאפר שהוא מותר ולשברי עצים שהן אסורין</w:t>
      </w:r>
      <w:r w:rsidRPr="00126B3E">
        <w:rPr>
          <w:rFonts w:hint="cs"/>
          <w:rtl/>
        </w:rPr>
        <w:t>.</w:t>
      </w:r>
    </w:p>
    <w:p w14:paraId="6306FC8A" w14:textId="77777777" w:rsidR="00902A17" w:rsidRPr="00126B3E" w:rsidRDefault="00902A17" w:rsidP="00D163D8">
      <w:pPr>
        <w:pStyle w:val="afffffb"/>
        <w:rPr>
          <w:vanish w:val="0"/>
          <w:rtl/>
        </w:rPr>
      </w:pPr>
      <w:r w:rsidRPr="00126B3E">
        <w:rPr>
          <w:vanish w:val="0"/>
          <w:rtl/>
        </w:rPr>
        <w:t>חדושי הרמב"ן שבת מ"ז ע"א</w:t>
      </w:r>
      <w:r w:rsidRPr="00126B3E">
        <w:rPr>
          <w:rFonts w:hint="cs"/>
          <w:vanish w:val="0"/>
          <w:rtl/>
        </w:rPr>
        <w:t xml:space="preserve"> ד</w:t>
      </w:r>
      <w:r w:rsidRPr="00126B3E">
        <w:rPr>
          <w:rFonts w:cs="Guttman Hodes" w:hint="cs"/>
          <w:vanish w:val="0"/>
          <w:rtl/>
        </w:rPr>
        <w:t>"</w:t>
      </w:r>
      <w:r w:rsidRPr="00126B3E">
        <w:rPr>
          <w:rFonts w:hint="cs"/>
          <w:vanish w:val="0"/>
          <w:rtl/>
        </w:rPr>
        <w:t xml:space="preserve">ה </w:t>
      </w:r>
      <w:r w:rsidRPr="00126B3E">
        <w:rPr>
          <w:vanish w:val="0"/>
          <w:rtl/>
        </w:rPr>
        <w:t>מחתה</w:t>
      </w:r>
    </w:p>
    <w:p w14:paraId="1E1323C9" w14:textId="77777777" w:rsidR="00902A17" w:rsidRPr="00126B3E" w:rsidRDefault="00902A17" w:rsidP="00902A17">
      <w:pPr>
        <w:pStyle w:val="a7"/>
        <w:rPr>
          <w:rtl/>
        </w:rPr>
      </w:pPr>
      <w:bookmarkStart w:id="4180" w:name="_Toc125325177"/>
      <w:r w:rsidRPr="00126B3E">
        <w:rPr>
          <w:rFonts w:hint="cs"/>
          <w:rtl/>
        </w:rPr>
        <w:t>תי' הרמב"ן דשברי עצים לא בטלי לאפר כשברי פתילה לשמן ומותר אך פירות חשיבי מאבן</w:t>
      </w:r>
      <w:bookmarkEnd w:id="4180"/>
    </w:p>
    <w:p w14:paraId="5F508DD7" w14:textId="77777777" w:rsidR="00902A17" w:rsidRPr="00110DB4" w:rsidRDefault="00902A17" w:rsidP="0077200F">
      <w:pPr>
        <w:pStyle w:val="a3"/>
        <w:rPr>
          <w:vanish/>
          <w:rtl/>
        </w:rPr>
      </w:pPr>
      <w:r w:rsidRPr="00110DB4">
        <w:rPr>
          <w:rFonts w:hint="cs"/>
          <w:vanish/>
          <w:rtl/>
        </w:rPr>
        <w:t xml:space="preserve">ותירצו </w:t>
      </w:r>
      <w:r w:rsidRPr="00110DB4">
        <w:rPr>
          <w:rStyle w:val="aff4"/>
          <w:rFonts w:hint="cs"/>
          <w:vanish/>
          <w:rtl/>
        </w:rPr>
        <w:t>-הרמב"ן והרשב"א-</w:t>
      </w:r>
      <w:r w:rsidRPr="00110DB4">
        <w:rPr>
          <w:rFonts w:hint="cs"/>
          <w:vanish/>
          <w:rtl/>
        </w:rPr>
        <w:t xml:space="preserve"> דהחידוש הוא דהשברי עצים אינם בטלים לקיטמא, כמו דשברי פתילה אינם בטלים לשמן ולנר, ואפ"ה מותר לטלטל, וביאר </w:t>
      </w:r>
      <w:r w:rsidRPr="00110DB4">
        <w:rPr>
          <w:rStyle w:val="aff4"/>
          <w:rFonts w:hint="cs"/>
          <w:vanish/>
          <w:rtl/>
        </w:rPr>
        <w:t>-הרמב"ן-</w:t>
      </w:r>
      <w:r w:rsidRPr="00110DB4">
        <w:rPr>
          <w:rFonts w:hint="cs"/>
          <w:vanish/>
          <w:rtl/>
        </w:rPr>
        <w:t xml:space="preserve"> דההיתר הוא כיון דהקיטמא חשיב כלפי השברי עצים, אבל בכלכלה ואבן, הפירות הם חשובין והאבן לא חשובה.</w:t>
      </w:r>
    </w:p>
    <w:p w14:paraId="305E574F" w14:textId="77777777" w:rsidR="00902A17" w:rsidRPr="00D609C3" w:rsidRDefault="00902A17" w:rsidP="00607ABE">
      <w:pPr>
        <w:pStyle w:val="a1"/>
      </w:pPr>
      <w:r w:rsidRPr="00D609C3">
        <w:rPr>
          <w:rtl/>
        </w:rPr>
        <w:t>ואיכא למימר דהכי קאמר שאין שברי עצים בטלין אגב הקיטמא כמו שאין שברי הפתילה בטלה אגב שמן, ונראה שהוא לפי שהוא חשוב לגבה מה שאין בכלכלה שהפירות חשובין והאבן אינה חשובה</w:t>
      </w:r>
      <w:r w:rsidRPr="00D609C3">
        <w:rPr>
          <w:rFonts w:hint="cs"/>
          <w:rtl/>
        </w:rPr>
        <w:t>.</w:t>
      </w:r>
    </w:p>
    <w:p w14:paraId="2E484240" w14:textId="77777777" w:rsidR="00902A17" w:rsidRPr="00126B3E" w:rsidRDefault="00902A17" w:rsidP="00D163D8">
      <w:pPr>
        <w:pStyle w:val="afffffb"/>
        <w:rPr>
          <w:vanish w:val="0"/>
          <w:rtl/>
        </w:rPr>
      </w:pPr>
      <w:r w:rsidRPr="00126B3E">
        <w:rPr>
          <w:vanish w:val="0"/>
          <w:rtl/>
        </w:rPr>
        <w:t>חדושי הרשב"א שבת מ"ז ע"א</w:t>
      </w:r>
      <w:r w:rsidRPr="00126B3E">
        <w:rPr>
          <w:rFonts w:hint="cs"/>
          <w:vanish w:val="0"/>
          <w:rtl/>
        </w:rPr>
        <w:t xml:space="preserve"> ד"ה הוה</w:t>
      </w:r>
    </w:p>
    <w:p w14:paraId="25224ED8" w14:textId="77777777" w:rsidR="00902A17" w:rsidRPr="00126B3E" w:rsidRDefault="00902A17" w:rsidP="00607ABE">
      <w:pPr>
        <w:pStyle w:val="afffff5"/>
        <w:rPr>
          <w:rtl/>
        </w:rPr>
      </w:pPr>
      <w:r w:rsidRPr="00126B3E">
        <w:rPr>
          <w:rtl/>
        </w:rPr>
        <w:t xml:space="preserve">י"ל דשברי עצים דמו לשברי פתילה דדין הוא שלא יהו שברי עצים בטלים לגבי כנונא כי היכי דאין שברי פתילה בטלים לגבי נר ושמן </w:t>
      </w:r>
      <w:r w:rsidRPr="00126B3E">
        <w:rPr>
          <w:rtl/>
        </w:rPr>
        <w:lastRenderedPageBreak/>
        <w:t>לפי שהן חשובין לגבן, מה שאין כן בכלכלה שהפירות חשובין והאבן אינה חשובה.</w:t>
      </w:r>
    </w:p>
    <w:p w14:paraId="303773C9" w14:textId="1C94F35C" w:rsidR="00902A17" w:rsidRPr="00126B3E" w:rsidRDefault="00902A17" w:rsidP="00D163D8">
      <w:pPr>
        <w:pStyle w:val="afffff7"/>
        <w:rPr>
          <w:rtl/>
        </w:rPr>
      </w:pPr>
      <w:bookmarkStart w:id="4181" w:name="_Toc125328030"/>
      <w:bookmarkStart w:id="4182" w:name="_Toc130400686"/>
      <w:r w:rsidRPr="00126B3E">
        <w:rPr>
          <w:rtl/>
        </w:rPr>
        <w:t>חדושי הר"ן שבת מ"ז ע"א</w:t>
      </w:r>
      <w:r w:rsidRPr="00126B3E">
        <w:rPr>
          <w:rFonts w:hint="cs"/>
          <w:rtl/>
        </w:rPr>
        <w:t xml:space="preserve"> ד"ה לי</w:t>
      </w:r>
      <w:bookmarkEnd w:id="4181"/>
      <w:r w:rsidRPr="00126B3E">
        <w:rPr>
          <w:rtl/>
        </w:rPr>
        <w:t xml:space="preserve"> (יא)</w:t>
      </w:r>
      <w:bookmarkEnd w:id="4182"/>
    </w:p>
    <w:p w14:paraId="5A61AC27" w14:textId="77777777" w:rsidR="00902A17" w:rsidRPr="00126B3E" w:rsidRDefault="00902A17" w:rsidP="00902A17">
      <w:pPr>
        <w:pStyle w:val="a7"/>
        <w:rPr>
          <w:rtl/>
        </w:rPr>
      </w:pPr>
      <w:bookmarkStart w:id="4183" w:name="_Toc125325178"/>
      <w:r w:rsidRPr="00126B3E">
        <w:rPr>
          <w:rFonts w:hint="cs"/>
          <w:rtl/>
        </w:rPr>
        <w:t>תי' הר"ן דהו"א דבפירות דחשיבי כלפי אבן מותר אבל בשניהם שוין ל"ה בסיס לאיסור והיתר</w:t>
      </w:r>
      <w:bookmarkEnd w:id="4183"/>
    </w:p>
    <w:p w14:paraId="70162E9B" w14:textId="77777777" w:rsidR="00902A17" w:rsidRPr="00110DB4" w:rsidRDefault="00902A17" w:rsidP="0077200F">
      <w:pPr>
        <w:pStyle w:val="a3"/>
        <w:rPr>
          <w:vanish/>
          <w:rtl/>
        </w:rPr>
      </w:pPr>
      <w:r w:rsidRPr="00110DB4">
        <w:rPr>
          <w:rStyle w:val="aff4"/>
          <w:rFonts w:hint="cs"/>
          <w:vanish/>
          <w:rtl/>
        </w:rPr>
        <w:t>-והר"ן בחי'-</w:t>
      </w:r>
      <w:r w:rsidRPr="00110DB4">
        <w:rPr>
          <w:rFonts w:hint="cs"/>
          <w:vanish/>
          <w:rtl/>
        </w:rPr>
        <w:t xml:space="preserve"> </w:t>
      </w:r>
      <w:r w:rsidRPr="00110DB4">
        <w:rPr>
          <w:rStyle w:val="af2"/>
          <w:rFonts w:eastAsia="Guttman Hodes" w:hint="cs"/>
          <w:vanish/>
          <w:rtl/>
        </w:rPr>
        <w:t>(ד"ה לי)</w:t>
      </w:r>
      <w:r w:rsidRPr="00110DB4">
        <w:rPr>
          <w:rFonts w:hint="cs"/>
          <w:vanish/>
          <w:rtl/>
        </w:rPr>
        <w:t xml:space="preserve"> הוסיף לבאר דבהו"א הבינה הגמ' דכל ההיתר בבסיס לאיסור והיתר הוא דוקא במקום שההיתר חשוב כמו פירות, והאיסור אינו חשוב כמו אבן, אבל במקום ששניהם שווין כאפר ועצים אין היתר מדין בסיס לאיסור והיתר, כמבואר בברייתא דהשברי פתילה אוסרים אף שיש בנר גם שמן שמותר.</w:t>
      </w:r>
    </w:p>
    <w:p w14:paraId="1E06D35E" w14:textId="77777777" w:rsidR="00902A17" w:rsidRPr="00D609C3" w:rsidRDefault="00902A17" w:rsidP="00607ABE">
      <w:pPr>
        <w:pStyle w:val="a1"/>
        <w:rPr>
          <w:rtl/>
        </w:rPr>
      </w:pPr>
      <w:r w:rsidRPr="00D609C3">
        <w:rPr>
          <w:rtl/>
        </w:rPr>
        <w:t>ואיכא למימר דקס"ד דכי שרינן הני מילי היכא שהתר שבה חשיב כפירות ואיסורא לא חשיב כאבן אבל היכא כי הדדי נינהו באפר ובעצים לא כי היכי דאסרי' בשברי פתילה אף על פי שיש שמן בנר ולא שרי' מפני השמן.</w:t>
      </w:r>
    </w:p>
    <w:p w14:paraId="06E775B9" w14:textId="77777777" w:rsidR="00902A17" w:rsidRPr="00126B3E" w:rsidRDefault="00902A17" w:rsidP="00D163D8">
      <w:pPr>
        <w:pStyle w:val="afffffb"/>
        <w:rPr>
          <w:vanish w:val="0"/>
          <w:rtl/>
        </w:rPr>
      </w:pPr>
      <w:r w:rsidRPr="00126B3E">
        <w:rPr>
          <w:vanish w:val="0"/>
          <w:rtl/>
        </w:rPr>
        <w:t>חדושי הרמב"ן שבת מ"ז ע"א</w:t>
      </w:r>
      <w:r w:rsidRPr="00126B3E">
        <w:rPr>
          <w:rFonts w:hint="cs"/>
          <w:vanish w:val="0"/>
          <w:rtl/>
        </w:rPr>
        <w:t xml:space="preserve"> ד"ה </w:t>
      </w:r>
      <w:r w:rsidRPr="00126B3E">
        <w:rPr>
          <w:vanish w:val="0"/>
          <w:rtl/>
        </w:rPr>
        <w:t>מחתה</w:t>
      </w:r>
    </w:p>
    <w:p w14:paraId="789BF300" w14:textId="77777777" w:rsidR="00902A17" w:rsidRPr="00126B3E" w:rsidRDefault="00902A17" w:rsidP="00902A17">
      <w:pPr>
        <w:pStyle w:val="a7"/>
      </w:pPr>
      <w:bookmarkStart w:id="4184" w:name="_Toc125325179"/>
      <w:r w:rsidRPr="00126B3E">
        <w:rPr>
          <w:rFonts w:hint="cs"/>
          <w:rtl/>
        </w:rPr>
        <w:t>תי' הרמב"ן דהו"א אבן אין דרכה בכלכלה אך שברי עצים ופתילה זה מקומם והטלטול בשבילם</w:t>
      </w:r>
      <w:bookmarkEnd w:id="4184"/>
    </w:p>
    <w:p w14:paraId="11C63B11" w14:textId="77777777" w:rsidR="00902A17" w:rsidRPr="00110DB4" w:rsidRDefault="00902A17" w:rsidP="0077200F">
      <w:pPr>
        <w:pStyle w:val="a3"/>
        <w:rPr>
          <w:vanish/>
        </w:rPr>
      </w:pPr>
      <w:r w:rsidRPr="00110DB4">
        <w:rPr>
          <w:rFonts w:hint="cs"/>
          <w:vanish/>
          <w:rtl/>
        </w:rPr>
        <w:t xml:space="preserve">ועוד ביארו </w:t>
      </w:r>
      <w:r w:rsidRPr="00110DB4">
        <w:rPr>
          <w:rStyle w:val="aff4"/>
          <w:rFonts w:hint="cs"/>
          <w:vanish/>
          <w:rtl/>
        </w:rPr>
        <w:t>-הרמב"ן והרשב"א-</w:t>
      </w:r>
      <w:r w:rsidRPr="00110DB4">
        <w:rPr>
          <w:rFonts w:hint="cs"/>
          <w:vanish/>
          <w:rtl/>
        </w:rPr>
        <w:t xml:space="preserve"> דאין דרך ליטול את האבן בתוך הכלכלה, ועיקר הטלטול הוא לפירות, והו"א דרק בכה"ג מותר לטלטל, אבל בשברי עצים בכנונא, וכן שברי פתילה בנר, דשם הוא המקום שלהם, ועיקר הטלטול הוא גם בשבילם, בכה"ג היה הו"א דאסור לטלטל, וא"א להביא ראיה מכלכלה ואבן, ולכן הוצרכה הגמ' לחדש דאף בכה"ג מותר.</w:t>
      </w:r>
    </w:p>
    <w:p w14:paraId="7CD4BC96" w14:textId="77777777" w:rsidR="00902A17" w:rsidRPr="00D609C3" w:rsidRDefault="00902A17" w:rsidP="00607ABE">
      <w:pPr>
        <w:pStyle w:val="a1"/>
        <w:rPr>
          <w:rtl/>
        </w:rPr>
      </w:pPr>
      <w:r w:rsidRPr="00D609C3">
        <w:rPr>
          <w:rtl/>
        </w:rPr>
        <w:t>ועוד שאין דרך האבן ליטלה בכלכלה ועיקר הטלטול לפירות, אבל שברי עצים בכנונא, ושברי פתילה בנר, מקומן הוא ועיקר הטלטול אף הוא נעשה בשבילן.</w:t>
      </w:r>
    </w:p>
    <w:p w14:paraId="0853B64A" w14:textId="77777777" w:rsidR="00902A17" w:rsidRPr="00126B3E" w:rsidRDefault="00902A17" w:rsidP="00D163D8">
      <w:pPr>
        <w:pStyle w:val="afffffb"/>
        <w:rPr>
          <w:vanish w:val="0"/>
          <w:rtl/>
        </w:rPr>
      </w:pPr>
      <w:r w:rsidRPr="00126B3E">
        <w:rPr>
          <w:vanish w:val="0"/>
          <w:rtl/>
        </w:rPr>
        <w:t>חדושי הרשב"א שבת מ"ז ע"א</w:t>
      </w:r>
      <w:r w:rsidRPr="00126B3E">
        <w:rPr>
          <w:rFonts w:hint="cs"/>
          <w:vanish w:val="0"/>
          <w:rtl/>
        </w:rPr>
        <w:t xml:space="preserve"> ד"ה הוה</w:t>
      </w:r>
    </w:p>
    <w:p w14:paraId="0E84E8A9" w14:textId="77777777" w:rsidR="00902A17" w:rsidRPr="00126B3E" w:rsidRDefault="00902A17" w:rsidP="00607ABE">
      <w:pPr>
        <w:pStyle w:val="afffff5"/>
        <w:rPr>
          <w:rtl/>
        </w:rPr>
      </w:pPr>
      <w:r w:rsidRPr="00126B3E">
        <w:rPr>
          <w:rtl/>
        </w:rPr>
        <w:t>ועוד דעיקר הטלטול אינו אלא מחמת הפירות ולא מחמת האבן ואין האבן עשויה לינטל בכלכלה, אבל עצים בכנונא ושברי פתילה בנר מקומן הוא ועשוין לינטל באותן הכלים</w:t>
      </w:r>
    </w:p>
    <w:p w14:paraId="1BDE6294" w14:textId="12FD0F27" w:rsidR="00902A17" w:rsidRPr="00126B3E" w:rsidRDefault="00902A17" w:rsidP="00902A17">
      <w:pPr>
        <w:pStyle w:val="1"/>
        <w:rPr>
          <w:rtl/>
        </w:rPr>
      </w:pPr>
      <w:bookmarkStart w:id="4185" w:name="_Toc125325180"/>
      <w:r w:rsidRPr="00126B3E">
        <w:rPr>
          <w:rFonts w:hint="cs"/>
          <w:rtl/>
        </w:rPr>
        <w:t>בי' הרמב"ן בתוס' דהאפר במחתה מתיר טלטול כנונא לר"ש</w:t>
      </w:r>
      <w:bookmarkEnd w:id="4185"/>
    </w:p>
    <w:p w14:paraId="3D7890AC" w14:textId="77777777" w:rsidR="00902A17" w:rsidRPr="00126B3E" w:rsidRDefault="00902A17" w:rsidP="00D163D8">
      <w:pPr>
        <w:pStyle w:val="afffff7"/>
        <w:rPr>
          <w:rtl/>
        </w:rPr>
      </w:pPr>
      <w:bookmarkStart w:id="4186" w:name="_Toc125328031"/>
      <w:bookmarkStart w:id="4187" w:name="_Toc130400687"/>
      <w:r w:rsidRPr="00126B3E">
        <w:rPr>
          <w:rtl/>
        </w:rPr>
        <w:t>חדושי הרמב"ן שבת מ"ז ע"א</w:t>
      </w:r>
      <w:r w:rsidRPr="00126B3E">
        <w:rPr>
          <w:rFonts w:hint="cs"/>
          <w:rtl/>
        </w:rPr>
        <w:t xml:space="preserve"> ד"ה </w:t>
      </w:r>
      <w:r w:rsidRPr="00126B3E">
        <w:rPr>
          <w:rtl/>
        </w:rPr>
        <w:t>ואחרים</w:t>
      </w:r>
      <w:bookmarkEnd w:id="4186"/>
      <w:r w:rsidRPr="00126B3E">
        <w:rPr>
          <w:rtl/>
        </w:rPr>
        <w:t xml:space="preserve"> (יא)</w:t>
      </w:r>
      <w:bookmarkEnd w:id="4187"/>
    </w:p>
    <w:p w14:paraId="5552E635" w14:textId="77777777" w:rsidR="00902A17" w:rsidRPr="00126B3E" w:rsidRDefault="00902A17" w:rsidP="00902A17">
      <w:pPr>
        <w:pStyle w:val="a7"/>
      </w:pPr>
      <w:bookmarkStart w:id="4188" w:name="_Toc125325181"/>
      <w:r w:rsidRPr="00126B3E">
        <w:rPr>
          <w:rFonts w:hint="cs"/>
          <w:rtl/>
        </w:rPr>
        <w:t>בי' הי"מ ברמב"ן דלמסקנא איירי באפר מחתה וכר"ש דמותר וכנונא היינו מחתה כדביאר הערוך</w:t>
      </w:r>
      <w:bookmarkEnd w:id="4188"/>
    </w:p>
    <w:p w14:paraId="68566348" w14:textId="62D2F8AA" w:rsidR="00902A17" w:rsidRPr="00110DB4" w:rsidRDefault="00902A17" w:rsidP="0077200F">
      <w:pPr>
        <w:pStyle w:val="a3"/>
        <w:rPr>
          <w:vanish/>
        </w:rPr>
      </w:pPr>
      <w:bookmarkStart w:id="4189" w:name="_Ref125315058"/>
      <w:r w:rsidRPr="00110DB4">
        <w:rPr>
          <w:rFonts w:hint="cs"/>
          <w:vanish/>
          <w:rtl/>
        </w:rPr>
        <w:t xml:space="preserve">הביא </w:t>
      </w:r>
      <w:r w:rsidRPr="00110DB4">
        <w:rPr>
          <w:rStyle w:val="aff4"/>
          <w:rFonts w:hint="cs"/>
          <w:vanish/>
          <w:rtl/>
        </w:rPr>
        <w:t>-הרמב"ן-</w:t>
      </w:r>
      <w:r w:rsidRPr="00110DB4">
        <w:rPr>
          <w:rFonts w:hint="cs"/>
          <w:vanish/>
          <w:rtl/>
        </w:rPr>
        <w:t xml:space="preserve"> </w:t>
      </w:r>
      <w:r w:rsidRPr="00110DB4">
        <w:rPr>
          <w:rStyle w:val="af2"/>
          <w:rFonts w:eastAsia="Guttman Hodes" w:hint="cs"/>
          <w:vanish/>
          <w:rtl/>
        </w:rPr>
        <w:t>(ד"ה ואחרים)</w:t>
      </w:r>
      <w:r w:rsidRPr="00110DB4">
        <w:rPr>
          <w:rFonts w:hint="cs"/>
          <w:vanish/>
          <w:rtl/>
        </w:rPr>
        <w:t xml:space="preserve"> בשם </w:t>
      </w:r>
      <w:r w:rsidRPr="00110DB4">
        <w:rPr>
          <w:rStyle w:val="aff4"/>
          <w:rFonts w:hint="cs"/>
          <w:vanish/>
          <w:rtl/>
        </w:rPr>
        <w:t>-י"מ-</w:t>
      </w:r>
      <w:r w:rsidRPr="00110DB4">
        <w:rPr>
          <w:rFonts w:hint="cs"/>
          <w:vanish/>
          <w:rtl/>
        </w:rPr>
        <w:t xml:space="preserve"> דביארו דבמסקנא איירי באפר מחתה שהוסק בשבת, והגמ' בסוגיין היא לדעת ר"ש דמתיר מותר שמן שבנר, וכתב </w:t>
      </w:r>
      <w:r w:rsidRPr="00110DB4">
        <w:rPr>
          <w:rStyle w:val="aff4"/>
          <w:rFonts w:hint="cs"/>
          <w:vanish/>
          <w:rtl/>
        </w:rPr>
        <w:t>-הרמב"ן-</w:t>
      </w:r>
      <w:r w:rsidRPr="00110DB4">
        <w:rPr>
          <w:rFonts w:hint="cs"/>
          <w:vanish/>
          <w:rtl/>
        </w:rPr>
        <w:t xml:space="preserve"> בשם </w:t>
      </w:r>
      <w:r w:rsidRPr="00110DB4">
        <w:rPr>
          <w:rStyle w:val="aff4"/>
          <w:rFonts w:hint="cs"/>
          <w:vanish/>
          <w:rtl/>
        </w:rPr>
        <w:t>-י"מ-</w:t>
      </w:r>
      <w:r w:rsidRPr="00110DB4">
        <w:rPr>
          <w:rFonts w:hint="cs"/>
          <w:vanish/>
          <w:rtl/>
        </w:rPr>
        <w:t xml:space="preserve"> דבהו"א סברה הגמ' דהאפר אסור כיון דאפר שבמחתה אינו ראוי, </w:t>
      </w:r>
      <w:r w:rsidRPr="00110DB4">
        <w:rPr>
          <w:rStyle w:val="af"/>
          <w:rFonts w:hint="cs"/>
          <w:vanish/>
          <w:rtl/>
        </w:rPr>
        <w:t xml:space="preserve">[כדביאר </w:t>
      </w:r>
      <w:r w:rsidRPr="00110DB4">
        <w:rPr>
          <w:rStyle w:val="aff9"/>
          <w:rFonts w:hint="cs"/>
          <w:vanish/>
          <w:rtl/>
        </w:rPr>
        <w:t>=הרמב"ן=</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Ref125058437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יט)</w:t>
      </w:r>
      <w:r w:rsidRPr="00110DB4">
        <w:rPr>
          <w:rStyle w:val="aff5"/>
          <w:vanish/>
          <w:rtl/>
        </w:rPr>
        <w:fldChar w:fldCharType="end"/>
      </w:r>
      <w:r w:rsidRPr="00110DB4">
        <w:rPr>
          <w:rStyle w:val="af"/>
          <w:rFonts w:hint="cs"/>
          <w:vanish/>
          <w:rtl/>
        </w:rPr>
        <w:t xml:space="preserve"> בהו"א],</w:t>
      </w:r>
      <w:r w:rsidRPr="00110DB4">
        <w:rPr>
          <w:rFonts w:hint="cs"/>
          <w:vanish/>
          <w:rtl/>
        </w:rPr>
        <w:t xml:space="preserve"> ובמסקנא תירץ רבא דאפר מחתה הוא מוכן, </w:t>
      </w:r>
      <w:r w:rsidRPr="00110DB4">
        <w:rPr>
          <w:rStyle w:val="af"/>
          <w:rFonts w:hint="cs"/>
          <w:vanish/>
          <w:rtl/>
        </w:rPr>
        <w:t>[לדעת ר"ש],</w:t>
      </w:r>
      <w:r w:rsidRPr="00110DB4">
        <w:rPr>
          <w:rFonts w:hint="cs"/>
          <w:vanish/>
          <w:rtl/>
        </w:rPr>
        <w:t xml:space="preserve"> וכיון דהוא מוכן מותר לטלטל אגב האפר גם את השברי עצים, וכתב </w:t>
      </w:r>
      <w:r w:rsidRPr="00110DB4">
        <w:rPr>
          <w:rStyle w:val="aff4"/>
          <w:rFonts w:hint="cs"/>
          <w:vanish/>
          <w:rtl/>
        </w:rPr>
        <w:t>-הרמב"ן-</w:t>
      </w:r>
      <w:r w:rsidRPr="00110DB4">
        <w:rPr>
          <w:rFonts w:hint="cs"/>
          <w:vanish/>
          <w:rtl/>
        </w:rPr>
        <w:t xml:space="preserve"> דכן ביארו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Ref125230443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כז)</w:t>
      </w:r>
      <w:r w:rsidRPr="00110DB4">
        <w:rPr>
          <w:rStyle w:val="af2"/>
          <w:rFonts w:eastAsia="Guttman Hodes"/>
          <w:vanish/>
          <w:rtl/>
        </w:rPr>
        <w:fldChar w:fldCharType="end"/>
      </w:r>
      <w:r w:rsidRPr="00110DB4">
        <w:rPr>
          <w:rFonts w:hint="cs"/>
          <w:vanish/>
          <w:rtl/>
        </w:rPr>
        <w:t xml:space="preserve">, וכתב </w:t>
      </w:r>
      <w:r w:rsidRPr="00110DB4">
        <w:rPr>
          <w:rStyle w:val="aff4"/>
          <w:rFonts w:hint="cs"/>
          <w:vanish/>
          <w:rtl/>
        </w:rPr>
        <w:t>-הרמב"ן-</w:t>
      </w:r>
      <w:r w:rsidRPr="00110DB4">
        <w:rPr>
          <w:rFonts w:hint="cs"/>
          <w:vanish/>
          <w:rtl/>
        </w:rPr>
        <w:t xml:space="preserve"> דלפי"ז אין חילוק בין כנונא למחתה, דביאור כנונא היינו מחתה, והביא </w:t>
      </w:r>
      <w:r w:rsidRPr="00110DB4">
        <w:rPr>
          <w:rStyle w:val="aff4"/>
          <w:rFonts w:hint="cs"/>
          <w:vanish/>
          <w:rtl/>
        </w:rPr>
        <w:t>-הרמב"ן-</w:t>
      </w:r>
      <w:r w:rsidRPr="00110DB4">
        <w:rPr>
          <w:rFonts w:hint="cs"/>
          <w:vanish/>
          <w:rtl/>
        </w:rPr>
        <w:t xml:space="preserve"> דכן ביאר </w:t>
      </w:r>
      <w:r w:rsidRPr="00110DB4">
        <w:rPr>
          <w:rStyle w:val="aff4"/>
          <w:rFonts w:hint="cs"/>
          <w:vanish/>
          <w:rtl/>
        </w:rPr>
        <w:t>-הערוך-</w:t>
      </w:r>
      <w:r w:rsidRPr="00110DB4">
        <w:rPr>
          <w:rFonts w:hint="cs"/>
          <w:vanish/>
          <w:rtl/>
        </w:rPr>
        <w:t xml:space="preserve"> </w:t>
      </w:r>
      <w:r w:rsidRPr="00110DB4">
        <w:rPr>
          <w:rStyle w:val="af2"/>
          <w:rFonts w:eastAsia="Guttman Hodes" w:hint="cs"/>
          <w:vanish/>
          <w:rtl/>
        </w:rPr>
        <w:t>(ערך כנן, נד' בסוף הגמ' עוז והדר ד"ה מטלטלינן)</w:t>
      </w:r>
      <w:r w:rsidRPr="00110DB4">
        <w:rPr>
          <w:rFonts w:hint="cs"/>
          <w:vanish/>
          <w:rtl/>
        </w:rPr>
        <w:t xml:space="preserve"> דכנונא הוא מחתה.</w:t>
      </w:r>
      <w:bookmarkEnd w:id="4189"/>
    </w:p>
    <w:p w14:paraId="552BADCD" w14:textId="77777777" w:rsidR="00902A17" w:rsidRPr="00D609C3" w:rsidRDefault="00902A17" w:rsidP="00607ABE">
      <w:pPr>
        <w:pStyle w:val="a1"/>
        <w:rPr>
          <w:rtl/>
        </w:rPr>
      </w:pPr>
      <w:r w:rsidRPr="00D609C3">
        <w:rPr>
          <w:rtl/>
        </w:rPr>
        <w:t>ואחרים פי' דאפר מחתה שהוסק בשבת קאמרי' ואליבא דר"ש דשרי במותר שמן שבנר, ומעיקרא קס"ד דאסור לפי שאין אפר שבמחתה ראוי ובתר הכי מתרץ רבא דאפר מחתה מוכן הוא ומטלטלין אפי' שברי עצים אגבו, ופי' כנונא מחתה וכן פי' ר' נתן בעל הערוך ז"ל</w:t>
      </w:r>
      <w:r w:rsidRPr="00D609C3">
        <w:rPr>
          <w:rFonts w:hint="cs"/>
          <w:rtl/>
        </w:rPr>
        <w:t>.</w:t>
      </w:r>
    </w:p>
    <w:p w14:paraId="07B779DA" w14:textId="793EEED4" w:rsidR="00902A17" w:rsidRPr="00126B3E" w:rsidRDefault="00902A17" w:rsidP="00902A17">
      <w:pPr>
        <w:pStyle w:val="a7"/>
        <w:rPr>
          <w:rtl/>
        </w:rPr>
      </w:pPr>
      <w:bookmarkStart w:id="4190" w:name="_Toc125325182"/>
      <w:r w:rsidRPr="00126B3E">
        <w:rPr>
          <w:rFonts w:hint="cs"/>
          <w:rtl/>
        </w:rPr>
        <w:t>קו' הרמב"ן דאמאי לא פשטו דס"ל כר"ש ובי' הרמב"ן דביאורו בתוס' הוא כדרך ביאורו ברש"י</w:t>
      </w:r>
      <w:bookmarkEnd w:id="4190"/>
      <w:r w:rsidRPr="00126B3E">
        <w:rPr>
          <w:rFonts w:hint="cs"/>
          <w:rtl/>
        </w:rPr>
        <w:t xml:space="preserve"> </w:t>
      </w:r>
    </w:p>
    <w:p w14:paraId="24CA54A6" w14:textId="7EE57B22" w:rsidR="00902A17" w:rsidRPr="00110DB4" w:rsidRDefault="00902A17" w:rsidP="0077200F">
      <w:pPr>
        <w:pStyle w:val="a3"/>
        <w:rPr>
          <w:vanish/>
        </w:rPr>
      </w:pPr>
      <w:r w:rsidRPr="00110DB4">
        <w:rPr>
          <w:rFonts w:hint="cs"/>
          <w:vanish/>
          <w:rtl/>
        </w:rPr>
        <w:t xml:space="preserve">והקשה </w:t>
      </w:r>
      <w:r w:rsidRPr="00110DB4">
        <w:rPr>
          <w:rStyle w:val="aff4"/>
          <w:rFonts w:hint="cs"/>
          <w:vanish/>
          <w:rtl/>
        </w:rPr>
        <w:t>-הרמב"ן-</w:t>
      </w:r>
      <w:r w:rsidRPr="00110DB4">
        <w:rPr>
          <w:rFonts w:hint="cs"/>
          <w:vanish/>
          <w:rtl/>
        </w:rPr>
        <w:t xml:space="preserve"> דאי אמרינן דהמעשה דרבי הוא אליבא דר"ש, א"כ נפשוט דרבי ס"ל כר"ש, ותירץ </w:t>
      </w:r>
      <w:r w:rsidRPr="00110DB4">
        <w:rPr>
          <w:rStyle w:val="aff4"/>
          <w:rFonts w:hint="cs"/>
          <w:vanish/>
          <w:rtl/>
        </w:rPr>
        <w:t>-הרמב"ן-</w:t>
      </w:r>
      <w:r w:rsidRPr="00110DB4">
        <w:rPr>
          <w:rFonts w:hint="cs"/>
          <w:vanish/>
          <w:rtl/>
        </w:rPr>
        <w:t xml:space="preserve"> דבאמת רבי ס"ל כר"ש, וכדאיתא בגמ' לעיל </w:t>
      </w:r>
      <w:r w:rsidRPr="00110DB4">
        <w:rPr>
          <w:rStyle w:val="af2"/>
          <w:rFonts w:eastAsia="Guttman Hodes" w:hint="cs"/>
          <w:vanish/>
          <w:rtl/>
        </w:rPr>
        <w:t>(מה:)</w:t>
      </w:r>
      <w:r w:rsidRPr="00110DB4">
        <w:rPr>
          <w:rFonts w:hint="cs"/>
          <w:vanish/>
          <w:rtl/>
        </w:rPr>
        <w:t xml:space="preserve">, וכתב </w:t>
      </w:r>
      <w:r w:rsidRPr="00110DB4">
        <w:rPr>
          <w:rStyle w:val="aff4"/>
          <w:rFonts w:hint="cs"/>
          <w:vanish/>
          <w:rtl/>
        </w:rPr>
        <w:t>-הרמב"ן-</w:t>
      </w:r>
      <w:r w:rsidRPr="00110DB4">
        <w:rPr>
          <w:rFonts w:hint="cs"/>
          <w:vanish/>
          <w:rtl/>
        </w:rPr>
        <w:t xml:space="preserve"> דביאור </w:t>
      </w:r>
      <w:r w:rsidRPr="00110DB4">
        <w:rPr>
          <w:rStyle w:val="aff4"/>
          <w:rFonts w:hint="cs"/>
          <w:vanish/>
          <w:rtl/>
        </w:rPr>
        <w:t>-התוס'-</w:t>
      </w:r>
      <w:r w:rsidRPr="00110DB4">
        <w:rPr>
          <w:rFonts w:hint="cs"/>
          <w:vanish/>
          <w:rtl/>
        </w:rPr>
        <w:t xml:space="preserve"> הוא באותה הדרך של ביאור </w:t>
      </w:r>
      <w:r w:rsidRPr="00110DB4">
        <w:rPr>
          <w:rStyle w:val="aff4"/>
          <w:rFonts w:hint="cs"/>
          <w:vanish/>
          <w:rtl/>
        </w:rPr>
        <w:t>-הרמב"ן ברש"י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Ref125058337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לג)</w:t>
      </w:r>
      <w:r w:rsidRPr="00110DB4">
        <w:rPr>
          <w:rStyle w:val="af2"/>
          <w:rFonts w:eastAsia="Guttman Hodes"/>
          <w:vanish/>
          <w:rtl/>
        </w:rPr>
        <w:fldChar w:fldCharType="end"/>
      </w:r>
      <w:r w:rsidRPr="00110DB4">
        <w:rPr>
          <w:rFonts w:hint="cs"/>
          <w:vanish/>
          <w:rtl/>
        </w:rPr>
        <w:t>.</w:t>
      </w:r>
    </w:p>
    <w:p w14:paraId="011E1D7B" w14:textId="77777777" w:rsidR="00902A17" w:rsidRPr="00D609C3" w:rsidRDefault="00902A17" w:rsidP="00607ABE">
      <w:pPr>
        <w:pStyle w:val="a1"/>
        <w:rPr>
          <w:rtl/>
        </w:rPr>
      </w:pPr>
      <w:r w:rsidRPr="00D609C3">
        <w:rPr>
          <w:rtl/>
        </w:rPr>
        <w:t>וא"ת תפשוט דרבי כר' שמעון ס"ל, אין הכי נמי וכדאמרן לעיל וכך פירשו רבותינו הצרפתים ז"ל בתוספות, ושתי לשונות הללו דרך אחד להן</w:t>
      </w:r>
      <w:r w:rsidRPr="00D609C3">
        <w:rPr>
          <w:rFonts w:hint="cs"/>
          <w:rtl/>
        </w:rPr>
        <w:t>.</w:t>
      </w:r>
    </w:p>
    <w:p w14:paraId="7B5D9B7F" w14:textId="4D4E00DD" w:rsidR="00902A17" w:rsidRPr="00126B3E" w:rsidRDefault="00902A17" w:rsidP="00902A17">
      <w:pPr>
        <w:pStyle w:val="a7"/>
        <w:rPr>
          <w:rtl/>
        </w:rPr>
      </w:pPr>
      <w:bookmarkStart w:id="4191" w:name="_Toc125325183"/>
      <w:r w:rsidRPr="00126B3E">
        <w:rPr>
          <w:rFonts w:hint="cs"/>
          <w:rtl/>
        </w:rPr>
        <w:t>קו' הרמב"ן ברש"י ותוס' דלא מחלקינן בין אפר סתם למחתה ועוד דהכנונא כלי ומתיר ככוסות</w:t>
      </w:r>
      <w:bookmarkEnd w:id="4191"/>
    </w:p>
    <w:p w14:paraId="51235099" w14:textId="77777777" w:rsidR="00902A17" w:rsidRPr="00110DB4" w:rsidRDefault="00902A17" w:rsidP="0077200F">
      <w:pPr>
        <w:pStyle w:val="a3"/>
        <w:rPr>
          <w:vanish/>
        </w:rPr>
      </w:pPr>
      <w:bookmarkStart w:id="4192" w:name="_Ref125315020"/>
      <w:r w:rsidRPr="00110DB4">
        <w:rPr>
          <w:rFonts w:hint="cs"/>
          <w:vanish/>
          <w:rtl/>
        </w:rPr>
        <w:t xml:space="preserve">אך דחה </w:t>
      </w:r>
      <w:r w:rsidRPr="00110DB4">
        <w:rPr>
          <w:rStyle w:val="aff4"/>
          <w:rFonts w:hint="cs"/>
          <w:vanish/>
          <w:rtl/>
        </w:rPr>
        <w:t>-הרמב"ן-</w:t>
      </w:r>
      <w:r w:rsidRPr="00110DB4">
        <w:rPr>
          <w:rFonts w:hint="cs"/>
          <w:vanish/>
          <w:rtl/>
        </w:rPr>
        <w:t xml:space="preserve"> את ב' הביאורים הללו, דהא הגמ' לא חילקה בין כל אפר, לאפר של מחתה, ועוד הקשה </w:t>
      </w:r>
      <w:r w:rsidRPr="00110DB4">
        <w:rPr>
          <w:rStyle w:val="aff4"/>
          <w:rFonts w:hint="cs"/>
          <w:vanish/>
          <w:rtl/>
        </w:rPr>
        <w:t>-הרמב"ן-</w:t>
      </w:r>
      <w:r w:rsidRPr="00110DB4">
        <w:rPr>
          <w:rFonts w:hint="cs"/>
          <w:vanish/>
          <w:rtl/>
        </w:rPr>
        <w:t xml:space="preserve"> דהכנונא עצמו הוא כלי ואפשר לטלטל אגב הכנונא את האפר, כמו שמקשה הגמ' בביצה </w:t>
      </w:r>
      <w:r w:rsidRPr="00110DB4">
        <w:rPr>
          <w:rStyle w:val="af2"/>
          <w:rFonts w:eastAsia="Guttman Hodes" w:hint="cs"/>
          <w:vanish/>
          <w:rtl/>
        </w:rPr>
        <w:t>(כא:)</w:t>
      </w:r>
      <w:r w:rsidRPr="00110DB4">
        <w:rPr>
          <w:rFonts w:hint="cs"/>
          <w:vanish/>
          <w:rtl/>
        </w:rPr>
        <w:t xml:space="preserve"> לענין שיורי כוסות של יין נסך, דיהיה מותר לטלטלן אגב הכוס, כמו דהתיר רבא בכנונא אגב קיטמא.</w:t>
      </w:r>
      <w:bookmarkEnd w:id="4192"/>
    </w:p>
    <w:p w14:paraId="52D7CD88" w14:textId="77777777" w:rsidR="00902A17" w:rsidRPr="00D609C3" w:rsidRDefault="00902A17" w:rsidP="00607ABE">
      <w:pPr>
        <w:pStyle w:val="a1"/>
        <w:rPr>
          <w:rtl/>
        </w:rPr>
      </w:pPr>
      <w:r w:rsidRPr="00D609C3">
        <w:rPr>
          <w:rtl/>
        </w:rPr>
        <w:t>ואינם נכונים בעיני משום דלא מפלגי' בגמ' באפרה של מחתה, ועוד דכנונא נמי אף אגב מנא מטלטל הוא אפר כדאקשי' בגמ' דיום טוב (כ"א ב') גבי שיורי כוסות ולטלטלינהו אגב מנא מי לא אמר רבא כי הוינן בי רב נחמן מטלטלין כנונא אגב קיטמא</w:t>
      </w:r>
      <w:r w:rsidRPr="00D609C3">
        <w:rPr>
          <w:rFonts w:hint="cs"/>
          <w:rtl/>
        </w:rPr>
        <w:t>.</w:t>
      </w:r>
    </w:p>
    <w:p w14:paraId="3BF4ACFA" w14:textId="4C91B10A" w:rsidR="00902A17" w:rsidRPr="00126B3E" w:rsidRDefault="00902A17" w:rsidP="00902A17">
      <w:pPr>
        <w:pStyle w:val="affff5"/>
        <w:rPr>
          <w:rtl/>
        </w:rPr>
      </w:pPr>
      <w:bookmarkStart w:id="4193" w:name="_Toc125325184"/>
      <w:r w:rsidRPr="00126B3E">
        <w:rPr>
          <w:rFonts w:hint="cs"/>
          <w:rtl/>
        </w:rPr>
        <w:t>עוד ביאורים דהוי בסיס להיתר ואיסור</w:t>
      </w:r>
      <w:bookmarkEnd w:id="4193"/>
    </w:p>
    <w:p w14:paraId="349CD31B" w14:textId="77777777" w:rsidR="00902A17" w:rsidRPr="00126B3E" w:rsidRDefault="00902A17" w:rsidP="00902A17">
      <w:pPr>
        <w:pStyle w:val="1"/>
        <w:rPr>
          <w:rtl/>
        </w:rPr>
      </w:pPr>
      <w:bookmarkStart w:id="4194" w:name="_Toc125325185"/>
      <w:r w:rsidRPr="00126B3E">
        <w:rPr>
          <w:rFonts w:hint="cs"/>
          <w:rtl/>
        </w:rPr>
        <w:t>בי' הראב"ד דרק מקצת האפר מוקצה והוא בסיס לאיסור והיתר</w:t>
      </w:r>
      <w:bookmarkEnd w:id="4194"/>
    </w:p>
    <w:p w14:paraId="7F5B75F1" w14:textId="77777777" w:rsidR="00902A17" w:rsidRPr="00126B3E" w:rsidRDefault="00902A17" w:rsidP="00D163D8">
      <w:pPr>
        <w:pStyle w:val="afffff7"/>
        <w:rPr>
          <w:rtl/>
        </w:rPr>
      </w:pPr>
      <w:bookmarkStart w:id="4195" w:name="_Toc125328032"/>
      <w:bookmarkStart w:id="4196" w:name="_Toc130400688"/>
      <w:r w:rsidRPr="00126B3E">
        <w:rPr>
          <w:rtl/>
        </w:rPr>
        <w:t>השג</w:t>
      </w:r>
      <w:r w:rsidRPr="00126B3E">
        <w:rPr>
          <w:rFonts w:hint="cs"/>
          <w:rtl/>
        </w:rPr>
        <w:t>ו</w:t>
      </w:r>
      <w:r w:rsidRPr="00126B3E">
        <w:rPr>
          <w:rtl/>
        </w:rPr>
        <w:t>ת הראב"ד שבת כ"ו י"ג</w:t>
      </w:r>
      <w:bookmarkEnd w:id="4195"/>
      <w:r w:rsidRPr="00126B3E">
        <w:rPr>
          <w:rtl/>
        </w:rPr>
        <w:t xml:space="preserve"> (יא)</w:t>
      </w:r>
      <w:bookmarkEnd w:id="4196"/>
    </w:p>
    <w:p w14:paraId="72C89529" w14:textId="77777777" w:rsidR="00902A17" w:rsidRPr="00126B3E" w:rsidRDefault="00902A17" w:rsidP="00902A17">
      <w:pPr>
        <w:pStyle w:val="a7"/>
        <w:rPr>
          <w:rtl/>
        </w:rPr>
      </w:pPr>
      <w:bookmarkStart w:id="4197" w:name="_Toc125325186"/>
      <w:r w:rsidRPr="00126B3E">
        <w:rPr>
          <w:rFonts w:hint="cs"/>
          <w:rtl/>
        </w:rPr>
        <w:t>בי' הראב"ד דמקצת האפר מוכן מער"ש ומקצתו הוסק בשבת ומוקצה והוי בסיס לאיסור והיתר</w:t>
      </w:r>
      <w:bookmarkEnd w:id="4197"/>
    </w:p>
    <w:p w14:paraId="140F346B" w14:textId="77777777" w:rsidR="00902A17" w:rsidRPr="00110DB4" w:rsidRDefault="00902A17" w:rsidP="0077200F">
      <w:pPr>
        <w:pStyle w:val="a3"/>
        <w:rPr>
          <w:vanish/>
        </w:rPr>
      </w:pPr>
      <w:bookmarkStart w:id="4198" w:name="_Ref125281865"/>
      <w:r w:rsidRPr="00110DB4">
        <w:rPr>
          <w:rFonts w:hint="cs"/>
          <w:vanish/>
          <w:rtl/>
        </w:rPr>
        <w:t xml:space="preserve">כתב </w:t>
      </w:r>
      <w:r w:rsidRPr="00110DB4">
        <w:rPr>
          <w:rStyle w:val="aff4"/>
          <w:rFonts w:hint="cs"/>
          <w:vanish/>
          <w:rtl/>
        </w:rPr>
        <w:t>-הראב"ד-</w:t>
      </w:r>
      <w:r w:rsidRPr="00110DB4">
        <w:rPr>
          <w:rFonts w:hint="cs"/>
          <w:vanish/>
          <w:rtl/>
        </w:rPr>
        <w:t xml:space="preserve"> </w:t>
      </w:r>
      <w:r w:rsidRPr="00110DB4">
        <w:rPr>
          <w:rStyle w:val="af2"/>
          <w:rFonts w:eastAsia="Guttman Hodes" w:hint="cs"/>
          <w:vanish/>
          <w:rtl/>
        </w:rPr>
        <w:t>(שבת פכ"ו הי"ג)</w:t>
      </w:r>
      <w:r w:rsidRPr="00110DB4">
        <w:rPr>
          <w:rFonts w:hint="cs"/>
          <w:vanish/>
          <w:rtl/>
        </w:rPr>
        <w:t xml:space="preserve"> דההיתר בכנונא אגב קיטמא הוא כיון שמקצת האפר היה מוכן בער"ש ומקצת האפר הוסק בשבת, </w:t>
      </w:r>
      <w:r w:rsidRPr="00110DB4">
        <w:rPr>
          <w:rStyle w:val="af"/>
          <w:rFonts w:hint="cs"/>
          <w:vanish/>
          <w:rtl/>
        </w:rPr>
        <w:t>[והיינו דהסקת הכנונא היא מער"ש, וחלק מהאפר הוא מער"ש, וחלקו מהאפר הוא משבת עצמה]</w:t>
      </w:r>
      <w:r w:rsidRPr="00110DB4">
        <w:rPr>
          <w:rFonts w:hint="cs"/>
          <w:vanish/>
          <w:rtl/>
        </w:rPr>
        <w:t>, והכנונא הוא בסיס לאיסור והיתר ולכן מותר לטלטלו.</w:t>
      </w:r>
      <w:bookmarkEnd w:id="4198"/>
    </w:p>
    <w:p w14:paraId="265A9D5A" w14:textId="77777777" w:rsidR="00902A17" w:rsidRPr="00D609C3" w:rsidRDefault="00902A17" w:rsidP="00607ABE">
      <w:pPr>
        <w:pStyle w:val="a1"/>
        <w:rPr>
          <w:rtl/>
        </w:rPr>
      </w:pPr>
      <w:r w:rsidRPr="00D609C3">
        <w:rPr>
          <w:rtl/>
        </w:rPr>
        <w:t>ומטלטלין כנונא מפני עפרו אף על פי שיש עליו שברי עצים מפני שהוא כגרף של רעי. א"א אינו תופס דרך הגמרא כלל והגמרא (שבת מז) שהאפר מוכן הוא שיהיה בו מקצת אפר שהוסק מערב שבת ומקצת שהוסק בשבת וכלי שנעשה בסיס לאיסור ולהיתר מותר לטלטלו.</w:t>
      </w:r>
    </w:p>
    <w:p w14:paraId="7D534D2C" w14:textId="77777777" w:rsidR="00902A17" w:rsidRPr="00126B3E" w:rsidRDefault="00902A17" w:rsidP="00902A17">
      <w:pPr>
        <w:keepNext/>
        <w:keepLines/>
        <w:spacing w:after="0" w:line="240" w:lineRule="auto"/>
        <w:ind w:left="-284"/>
        <w:jc w:val="both"/>
        <w:outlineLvl w:val="1"/>
        <w:rPr>
          <w:rFonts w:ascii="FrankRuehl" w:eastAsia="Guttman Hodes" w:hAnsi="FrankRuehl" w:cs="Guttman Rashi"/>
          <w:bCs/>
          <w:noProof/>
          <w:sz w:val="16"/>
          <w:szCs w:val="16"/>
        </w:rPr>
      </w:pPr>
      <w:r w:rsidRPr="00126B3E">
        <w:rPr>
          <w:rFonts w:ascii="FrankRuehl" w:eastAsia="Guttman Hodes" w:hAnsi="FrankRuehl" w:cs="Guttman Rashi" w:hint="cs"/>
          <w:bCs/>
          <w:noProof/>
          <w:sz w:val="16"/>
          <w:szCs w:val="16"/>
          <w:rtl/>
        </w:rPr>
        <w:t>ראש יוסף שבת מ"ז ע"א ד"ה החמישי</w:t>
      </w:r>
    </w:p>
    <w:p w14:paraId="7FC49C1F" w14:textId="77777777" w:rsidR="00902A17" w:rsidRPr="00126B3E" w:rsidRDefault="00902A17" w:rsidP="00902A17">
      <w:pPr>
        <w:pStyle w:val="a7"/>
      </w:pPr>
      <w:bookmarkStart w:id="4199" w:name="_Toc125325187"/>
      <w:r w:rsidRPr="00126B3E">
        <w:rPr>
          <w:rFonts w:hint="cs"/>
          <w:rtl/>
        </w:rPr>
        <w:t>בי' הראש יוסף בראב"ד דא"א לבאר ברבי דההיתר אף שיש שברי עצים דהעיקר חסר בספר</w:t>
      </w:r>
      <w:bookmarkEnd w:id="4199"/>
    </w:p>
    <w:p w14:paraId="34A65D4E" w14:textId="45194A3A" w:rsidR="00902A17" w:rsidRPr="00110DB4" w:rsidRDefault="00902A17" w:rsidP="0077200F">
      <w:pPr>
        <w:pStyle w:val="a3"/>
        <w:rPr>
          <w:vanish/>
          <w:rtl/>
        </w:rPr>
      </w:pPr>
      <w:r w:rsidRPr="00110DB4">
        <w:rPr>
          <w:rFonts w:hint="cs"/>
          <w:vanish/>
          <w:rtl/>
        </w:rPr>
        <w:t xml:space="preserve">במ"ש </w:t>
      </w:r>
      <w:r w:rsidRPr="00110DB4">
        <w:rPr>
          <w:rStyle w:val="aff4"/>
          <w:rFonts w:hint="cs"/>
          <w:vanish/>
          <w:rtl/>
        </w:rPr>
        <w:t>-הראב"ד-</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Ref125281865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מא)</w:t>
      </w:r>
      <w:r w:rsidRPr="00110DB4">
        <w:rPr>
          <w:rStyle w:val="af2"/>
          <w:rFonts w:eastAsia="Guttman Hodes"/>
          <w:vanish/>
          <w:rtl/>
        </w:rPr>
        <w:fldChar w:fldCharType="end"/>
      </w:r>
      <w:r w:rsidRPr="00110DB4">
        <w:rPr>
          <w:rFonts w:hint="cs"/>
          <w:vanish/>
          <w:rtl/>
        </w:rPr>
        <w:t xml:space="preserve"> דמקצת האפר היה מוכן בער"ש ומקצת האפר הוסק בשבת, </w:t>
      </w:r>
      <w:bookmarkStart w:id="4200" w:name="_Hlk124956475"/>
      <w:r w:rsidRPr="00110DB4">
        <w:rPr>
          <w:rFonts w:hint="cs"/>
          <w:vanish/>
          <w:rtl/>
        </w:rPr>
        <w:t xml:space="preserve">ביאר </w:t>
      </w:r>
      <w:r w:rsidRPr="00110DB4">
        <w:rPr>
          <w:rStyle w:val="aff4"/>
          <w:rFonts w:hint="cs"/>
          <w:vanish/>
          <w:rtl/>
        </w:rPr>
        <w:t>-הראש יוסף-</w:t>
      </w:r>
      <w:r w:rsidRPr="00110DB4">
        <w:rPr>
          <w:rFonts w:hint="cs"/>
          <w:vanish/>
          <w:rtl/>
        </w:rPr>
        <w:t xml:space="preserve"> </w:t>
      </w:r>
      <w:r w:rsidRPr="00110DB4">
        <w:rPr>
          <w:rStyle w:val="af2"/>
          <w:rFonts w:eastAsia="Guttman Hodes" w:hint="cs"/>
          <w:vanish/>
          <w:rtl/>
        </w:rPr>
        <w:t>(ד"ה החמישי)</w:t>
      </w:r>
      <w:r w:rsidRPr="00110DB4">
        <w:rPr>
          <w:rFonts w:hint="cs"/>
          <w:vanish/>
          <w:rtl/>
        </w:rPr>
        <w:t xml:space="preserve"> דהוקשה </w:t>
      </w:r>
      <w:r w:rsidRPr="00110DB4">
        <w:rPr>
          <w:rStyle w:val="aff4"/>
          <w:rFonts w:hint="cs"/>
          <w:vanish/>
          <w:rtl/>
        </w:rPr>
        <w:t>-לראב"ד-</w:t>
      </w:r>
      <w:r w:rsidRPr="00110DB4">
        <w:rPr>
          <w:rFonts w:hint="cs"/>
          <w:vanish/>
          <w:rtl/>
        </w:rPr>
        <w:t xml:space="preserve"> דהאיך העמיד רבא את המעשה דרבי בטלטול אגב האפר אף שיש בה שברי עצים, דא"כ בדברי רבי רומנוס העיקר חסר מן הספר דהיה לו לומר דמותר לטלטל את המחתה באפרה אף שיש בה שברי עצים, וכדביאר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Ref125107292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כה)</w:t>
      </w:r>
      <w:r w:rsidRPr="00110DB4">
        <w:rPr>
          <w:rStyle w:val="af2"/>
          <w:rFonts w:eastAsia="Guttman Hodes"/>
          <w:vanish/>
          <w:rtl/>
        </w:rPr>
        <w:fldChar w:fldCharType="end"/>
      </w:r>
      <w:r w:rsidRPr="00110DB4">
        <w:rPr>
          <w:rFonts w:hint="cs"/>
          <w:vanish/>
          <w:rtl/>
        </w:rPr>
        <w:t xml:space="preserve"> דזהו החידוש במסקנא, וכתב </w:t>
      </w:r>
      <w:r w:rsidRPr="00110DB4">
        <w:rPr>
          <w:rStyle w:val="aff4"/>
          <w:rFonts w:hint="cs"/>
          <w:vanish/>
          <w:rtl/>
        </w:rPr>
        <w:t>-הראש יוסף-</w:t>
      </w:r>
      <w:r w:rsidRPr="00110DB4">
        <w:rPr>
          <w:rFonts w:hint="cs"/>
          <w:vanish/>
          <w:rtl/>
        </w:rPr>
        <w:t xml:space="preserve"> דלכן ביאר </w:t>
      </w:r>
      <w:r w:rsidRPr="00110DB4">
        <w:rPr>
          <w:rStyle w:val="aff4"/>
          <w:rFonts w:hint="cs"/>
          <w:vanish/>
          <w:rtl/>
        </w:rPr>
        <w:t>-הראב"ד-</w:t>
      </w:r>
      <w:r w:rsidRPr="00110DB4">
        <w:rPr>
          <w:rFonts w:hint="cs"/>
          <w:vanish/>
          <w:rtl/>
        </w:rPr>
        <w:t xml:space="preserve"> שיש מקצת אפר מוקצה ומקצתו מוכן, ומוכח דאיירי בהוסק בשבת ע"י עכו"ם, דהא אי הכנונא דולקת מער"ש, א"כ אסור לטלטלה לריו"ח דס"ל כר"י בגמ' לעיל </w:t>
      </w:r>
      <w:r w:rsidRPr="00110DB4">
        <w:rPr>
          <w:rStyle w:val="af2"/>
          <w:rFonts w:eastAsia="Guttman Hodes" w:hint="cs"/>
          <w:vanish/>
          <w:rtl/>
        </w:rPr>
        <w:t>(מה:)</w:t>
      </w:r>
      <w:r w:rsidRPr="00110DB4">
        <w:rPr>
          <w:rFonts w:hint="cs"/>
          <w:vanish/>
          <w:rtl/>
        </w:rPr>
        <w:t xml:space="preserve">, ועי' במ"ש </w:t>
      </w:r>
      <w:r w:rsidRPr="00110DB4">
        <w:rPr>
          <w:rStyle w:val="aff4"/>
          <w:rFonts w:hint="cs"/>
          <w:vanish/>
          <w:rtl/>
        </w:rPr>
        <w:t>-הראש יוסף-</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Ref125281863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יב)</w:t>
      </w:r>
      <w:r w:rsidRPr="00110DB4">
        <w:rPr>
          <w:rStyle w:val="af2"/>
          <w:rFonts w:eastAsia="Guttman Hodes"/>
          <w:vanish/>
          <w:rtl/>
        </w:rPr>
        <w:fldChar w:fldCharType="end"/>
      </w:r>
      <w:r w:rsidRPr="00110DB4">
        <w:rPr>
          <w:rFonts w:hint="cs"/>
          <w:vanish/>
          <w:rtl/>
        </w:rPr>
        <w:t xml:space="preserve"> דכן אפשר לבאר בדעת </w:t>
      </w:r>
      <w:r w:rsidRPr="00110DB4">
        <w:rPr>
          <w:rStyle w:val="aff4"/>
          <w:rFonts w:hint="cs"/>
          <w:vanish/>
          <w:rtl/>
        </w:rPr>
        <w:t>-רש"י-</w:t>
      </w:r>
      <w:r w:rsidRPr="00110DB4">
        <w:rPr>
          <w:rFonts w:hint="cs"/>
          <w:vanish/>
          <w:rtl/>
        </w:rPr>
        <w:t xml:space="preserve">. </w:t>
      </w:r>
      <w:r w:rsidRPr="00110DB4">
        <w:rPr>
          <w:rStyle w:val="af"/>
          <w:rFonts w:hint="cs"/>
          <w:vanish/>
          <w:rtl/>
        </w:rPr>
        <w:t xml:space="preserve">[ועיי"ש במ"ש </w:t>
      </w:r>
      <w:r w:rsidRPr="00110DB4">
        <w:rPr>
          <w:rStyle w:val="aff9"/>
          <w:rFonts w:hint="cs"/>
          <w:vanish/>
          <w:rtl/>
        </w:rPr>
        <w:t>=הראש יוסף=</w:t>
      </w:r>
      <w:r w:rsidRPr="00110DB4">
        <w:rPr>
          <w:rStyle w:val="af"/>
          <w:rFonts w:hint="cs"/>
          <w:vanish/>
          <w:rtl/>
        </w:rPr>
        <w:t xml:space="preserve"> דמבואר מדברי </w:t>
      </w:r>
      <w:r w:rsidRPr="00110DB4">
        <w:rPr>
          <w:rStyle w:val="aff9"/>
          <w:rFonts w:hint="cs"/>
          <w:vanish/>
          <w:rtl/>
        </w:rPr>
        <w:t>=הראב"ד=</w:t>
      </w:r>
      <w:r w:rsidRPr="00110DB4">
        <w:rPr>
          <w:rStyle w:val="af"/>
          <w:rFonts w:hint="cs"/>
          <w:vanish/>
          <w:rtl/>
        </w:rPr>
        <w:t xml:space="preserve"> דאיסור שמעורב בהיתר, ואף ההיתר נאסר בטלטול מדין דבר שיש לו מתירין, מ"מ חשיב בסיס לאיסור והיתר, דהא האפר המוקצה מעורב עם המוכן והכל אסור, ואפ"ה הוא מתיר בטלטול]</w:t>
      </w:r>
      <w:r w:rsidRPr="00110DB4">
        <w:rPr>
          <w:rFonts w:hint="cs"/>
          <w:vanish/>
          <w:rtl/>
        </w:rPr>
        <w:t>.</w:t>
      </w:r>
    </w:p>
    <w:p w14:paraId="6D563F8B" w14:textId="07CD6E5B" w:rsidR="00902A17" w:rsidRPr="00D609C3" w:rsidRDefault="00902A17" w:rsidP="00607ABE">
      <w:pPr>
        <w:pStyle w:val="a1"/>
        <w:rPr>
          <w:rtl/>
        </w:rPr>
      </w:pPr>
      <w:r w:rsidRPr="00D609C3">
        <w:rPr>
          <w:rFonts w:hint="cs"/>
          <w:rtl/>
        </w:rPr>
        <w:t xml:space="preserve">החמישי פירוש הר"א ז"ל בהשגות דגמרא באפר מוכן מקצתו בע"ש ומקצתו בשבת יע"ש וכוונתו יראה לי דקשיא לי' ר' רומנוס העיקר חסר הו"לל מחתה עם שברי עצים וכמ"ש רש"י ז"ל ד"ה אגב. יע"ש. ולכן מפרש דבאפרה מקצת איסור ומקצת היתר. וע"כ בהוסק בשבת ע"י עכו"ם. דאי דולקת מע"ש עם חשיכה ר' יוחנן פסק עכ"פ </w:t>
      </w:r>
      <w:r w:rsidRPr="00D609C3">
        <w:rPr>
          <w:rFonts w:hint="cs"/>
          <w:rtl/>
        </w:rPr>
        <w:t xml:space="preserve">באיסור כר' יהודה לעיל מ"ה ב'. (ואפשר זה כוונת רש"י ד"ה אמר ר' רומנוס. ור"י כר"י כאמור והבן זה): </w:t>
      </w:r>
      <w:bookmarkEnd w:id="4200"/>
      <w:r w:rsidRPr="00D609C3">
        <w:rPr>
          <w:rFonts w:hint="cs"/>
          <w:rtl/>
        </w:rPr>
        <w:t>נסתפקתי מי שיש לו סל. או דף מיוחד. שמניחים תרנגולת ביצים שם. והי' מעי"ט ושבת בצים הרבה של היתר שם (ראוי לגומעה חי') וביו"ט ושבת הטילו עוד וע"י תערובת כולם אסורים. כדשיל"מ. אי שרי לנער. כמו בשוכח. אף דהוה מניח (כקינה של תרנגולת) מ"מ בסיס הוה דוקא לדבר האסור בעצמו. משא"כ כאן אדרבא. ביה"ש הי' הסל בסיס להיתר ועכשיו נתערב מ"מ לא מקצה הסל למהוי בסיס לאיסור לחוד ומדינא באפשר באם ביה"ש לא היו שם ביצים מותרים ובשבת בנתערב אסורה עם מותרת והניחם שם ע"י עכו"ם. או במזיד. דהוה באפשר בסיס. משא"כ כה"ג. ופשיטנא לכאורה ממ"ש הר"א ז"ל. דר' רומנוס מיירי באפר היתר ואיסור ומסתמא אין ניכר האפר ונתערב וכולו איסור ואפ"ה לא הוי המחתה בסיס לכולו איסור. כי לא הקנה לכולו איסור וכאמור. ואי"ה בפריי יבואר זה. וכאן אין להאריך:</w:t>
      </w:r>
    </w:p>
    <w:p w14:paraId="20D098E8" w14:textId="175D7264" w:rsidR="00902A17" w:rsidRPr="00126B3E" w:rsidRDefault="00902A17" w:rsidP="00902A17">
      <w:pPr>
        <w:pStyle w:val="1"/>
        <w:rPr>
          <w:rtl/>
        </w:rPr>
      </w:pPr>
      <w:bookmarkStart w:id="4201" w:name="_Toc125325188"/>
      <w:r w:rsidRPr="00126B3E">
        <w:rPr>
          <w:rFonts w:hint="cs"/>
          <w:rtl/>
        </w:rPr>
        <w:t>בי' המיוחס לר"ן דקרטין מוקצה והמחתה בסיס גם לאפר המותר</w:t>
      </w:r>
      <w:bookmarkEnd w:id="4201"/>
    </w:p>
    <w:p w14:paraId="7D86B4D9" w14:textId="184571E2" w:rsidR="00902A17" w:rsidRPr="00126B3E" w:rsidRDefault="00902A17" w:rsidP="00D163D8">
      <w:pPr>
        <w:pStyle w:val="afffff7"/>
      </w:pPr>
      <w:bookmarkStart w:id="4202" w:name="_Toc125328033"/>
      <w:bookmarkStart w:id="4203" w:name="_Toc130400689"/>
      <w:r w:rsidRPr="00126B3E">
        <w:rPr>
          <w:rFonts w:hint="cs"/>
          <w:rtl/>
        </w:rPr>
        <w:t>חדושי ה</w:t>
      </w:r>
      <w:r w:rsidR="001C28E5" w:rsidRPr="00126B3E">
        <w:rPr>
          <w:rFonts w:hint="cs"/>
          <w:rtl/>
        </w:rPr>
        <w:t>ר</w:t>
      </w:r>
      <w:r w:rsidR="001C28E5" w:rsidRPr="00126B3E">
        <w:rPr>
          <w:rtl/>
        </w:rPr>
        <w:t>"</w:t>
      </w:r>
      <w:r w:rsidR="001C28E5" w:rsidRPr="00126B3E">
        <w:rPr>
          <w:rFonts w:hint="cs"/>
          <w:rtl/>
        </w:rPr>
        <w:t>ן - המיוחס לו</w:t>
      </w:r>
      <w:r w:rsidRPr="00126B3E">
        <w:rPr>
          <w:rFonts w:hint="cs"/>
          <w:rtl/>
        </w:rPr>
        <w:t xml:space="preserve"> שבת מ"ז ע"א ד"ה אלא</w:t>
      </w:r>
      <w:bookmarkEnd w:id="4202"/>
      <w:r w:rsidRPr="00126B3E">
        <w:rPr>
          <w:rtl/>
        </w:rPr>
        <w:t xml:space="preserve"> (יא)</w:t>
      </w:r>
      <w:bookmarkEnd w:id="4203"/>
    </w:p>
    <w:p w14:paraId="33D4EE5B" w14:textId="77777777" w:rsidR="00902A17" w:rsidRPr="00126B3E" w:rsidRDefault="00902A17" w:rsidP="00902A17">
      <w:pPr>
        <w:pStyle w:val="a7"/>
        <w:rPr>
          <w:rtl/>
        </w:rPr>
      </w:pPr>
      <w:bookmarkStart w:id="4204" w:name="_Toc125325189"/>
      <w:r w:rsidRPr="00126B3E">
        <w:rPr>
          <w:rFonts w:hint="cs"/>
          <w:rtl/>
        </w:rPr>
        <w:t>בי' המיוחס לר"ן דהקרטין מוקצה והמחתה בסיס לקרטין ולאפר המותר אך ל"מ כן בלשון הגמ'</w:t>
      </w:r>
      <w:bookmarkEnd w:id="4204"/>
    </w:p>
    <w:p w14:paraId="0AC8E6EA" w14:textId="3BB04955" w:rsidR="00902A17" w:rsidRPr="00110DB4" w:rsidRDefault="00902A17" w:rsidP="0077200F">
      <w:pPr>
        <w:pStyle w:val="a3"/>
        <w:rPr>
          <w:vanish/>
          <w:rtl/>
        </w:rPr>
      </w:pPr>
      <w:r w:rsidRPr="00110DB4">
        <w:rPr>
          <w:rFonts w:hint="cs"/>
          <w:vanish/>
          <w:rtl/>
        </w:rPr>
        <w:t xml:space="preserve">במסקנא ביאר </w:t>
      </w:r>
      <w:r w:rsidRPr="00110DB4">
        <w:rPr>
          <w:rStyle w:val="aff4"/>
          <w:rFonts w:hint="cs"/>
          <w:vanish/>
          <w:rtl/>
        </w:rPr>
        <w:t>-בחי' המיוחסים לר"ן-</w:t>
      </w:r>
      <w:r w:rsidRPr="00110DB4">
        <w:rPr>
          <w:rFonts w:hint="cs"/>
          <w:vanish/>
          <w:rtl/>
        </w:rPr>
        <w:t xml:space="preserve"> </w:t>
      </w:r>
      <w:r w:rsidRPr="00110DB4">
        <w:rPr>
          <w:rStyle w:val="af2"/>
          <w:rFonts w:eastAsia="Guttman Hodes" w:hint="cs"/>
          <w:vanish/>
          <w:rtl/>
        </w:rPr>
        <w:t>(ד"ה אלא)</w:t>
      </w:r>
      <w:r w:rsidRPr="00110DB4">
        <w:rPr>
          <w:rFonts w:hint="cs"/>
          <w:vanish/>
          <w:rtl/>
        </w:rPr>
        <w:t xml:space="preserve"> דחזרה בה הגמ' מהא דסברה בהו"א דהאפר אינו ראוי, וההיתר הוא מחמת הקרטין, </w:t>
      </w:r>
      <w:r w:rsidRPr="00110DB4">
        <w:rPr>
          <w:rStyle w:val="af"/>
          <w:rFonts w:hint="cs"/>
          <w:vanish/>
          <w:rtl/>
        </w:rPr>
        <w:t xml:space="preserve">[כדביאר </w:t>
      </w:r>
      <w:r w:rsidRPr="00110DB4">
        <w:rPr>
          <w:rStyle w:val="aff9"/>
          <w:rFonts w:hint="cs"/>
          <w:vanish/>
          <w:rtl/>
        </w:rPr>
        <w:t>=בחי' המיוחסים לר"ן=</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Ref125302465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כד)</w:t>
      </w:r>
      <w:r w:rsidRPr="00110DB4">
        <w:rPr>
          <w:rStyle w:val="aff5"/>
          <w:vanish/>
          <w:rtl/>
        </w:rPr>
        <w:fldChar w:fldCharType="end"/>
      </w:r>
      <w:r w:rsidRPr="00110DB4">
        <w:rPr>
          <w:rStyle w:val="af"/>
          <w:rFonts w:hint="cs"/>
          <w:vanish/>
          <w:rtl/>
        </w:rPr>
        <w:t xml:space="preserve"> בהו"א],</w:t>
      </w:r>
      <w:r w:rsidRPr="00110DB4">
        <w:rPr>
          <w:rFonts w:hint="cs"/>
          <w:vanish/>
          <w:rtl/>
        </w:rPr>
        <w:t xml:space="preserve"> אלא להיפך דמחמת הקרטין אסור לטלטל, כיון דהמחתה נעשית בסיס לקרטין, ואיירי באפר ראוי, וההיתר לטלטל הוא מחמת האפר, דהמחתה נעשית בסיס לאיסור והיתר, אך הקשה </w:t>
      </w:r>
      <w:r w:rsidRPr="00110DB4">
        <w:rPr>
          <w:rStyle w:val="aff4"/>
          <w:rFonts w:hint="cs"/>
          <w:vanish/>
          <w:rtl/>
        </w:rPr>
        <w:t>-בחי' המיוחסים לר"ן-</w:t>
      </w:r>
      <w:r w:rsidRPr="00110DB4">
        <w:rPr>
          <w:rFonts w:hint="cs"/>
          <w:vanish/>
          <w:rtl/>
        </w:rPr>
        <w:t xml:space="preserve"> דלשון הגמ' מחתה באפרה לא משמע כן, דהיה לגמ' לומר "אגב אפרה", והוסיף </w:t>
      </w:r>
      <w:r w:rsidRPr="00110DB4">
        <w:rPr>
          <w:rStyle w:val="aff4"/>
          <w:rFonts w:hint="cs"/>
          <w:vanish/>
          <w:rtl/>
        </w:rPr>
        <w:t>-בחי' המיוחסים לר"ן-</w:t>
      </w:r>
      <w:r w:rsidRPr="00110DB4">
        <w:rPr>
          <w:rFonts w:hint="cs"/>
          <w:vanish/>
          <w:rtl/>
        </w:rPr>
        <w:t xml:space="preserve"> דמדברי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Ref125107292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כה)</w:t>
      </w:r>
      <w:r w:rsidRPr="00110DB4">
        <w:rPr>
          <w:rStyle w:val="af2"/>
          <w:rFonts w:eastAsia="Guttman Hodes"/>
          <w:vanish/>
          <w:rtl/>
        </w:rPr>
        <w:fldChar w:fldCharType="end"/>
      </w:r>
      <w:r w:rsidRPr="00110DB4">
        <w:rPr>
          <w:rFonts w:hint="cs"/>
          <w:vanish/>
          <w:rtl/>
        </w:rPr>
        <w:t xml:space="preserve"> משמע דלא היה קרטין במחתה.</w:t>
      </w:r>
    </w:p>
    <w:p w14:paraId="584F47EB" w14:textId="77777777" w:rsidR="00902A17" w:rsidRPr="00D609C3" w:rsidRDefault="00902A17" w:rsidP="00607ABE">
      <w:pPr>
        <w:pStyle w:val="a1"/>
        <w:rPr>
          <w:rtl/>
        </w:rPr>
      </w:pPr>
      <w:r w:rsidRPr="00D609C3">
        <w:rPr>
          <w:rFonts w:hint="cs"/>
          <w:rtl/>
        </w:rPr>
        <w:t>אלא אמר רבא כי הוי' וכו'. פי' השתא הדרי' ממאי דקס"ד מעיקרא דמיירי באפר שאינו ראוי ומשום קרטין שרי רבי לטלטלה והשתא אמרי' דלא היא דאדרבה משום קרטין הי' אסור לטלטלה דנעשה המחתה בסיס להם אלא דמיירי באפר הראוי ומשום האפר מותר לטלטלה דנעשה בסיס לדבר האסור והמותר כנ"ל, אלא דקשיא קצת לישנא דמחתה באפרה דהוה לי' למימר אגבי אפרה ומדברי רש"י ז"ל נראה דלא הוו בה קרטין:</w:t>
      </w:r>
    </w:p>
    <w:p w14:paraId="7486E2F3" w14:textId="789D0C37" w:rsidR="00902A17" w:rsidRPr="00126B3E" w:rsidRDefault="00902A17" w:rsidP="00902A17">
      <w:pPr>
        <w:pStyle w:val="1"/>
        <w:rPr>
          <w:rtl/>
        </w:rPr>
      </w:pPr>
      <w:bookmarkStart w:id="4205" w:name="_Toc125325190"/>
      <w:r w:rsidRPr="00126B3E">
        <w:rPr>
          <w:rFonts w:hint="cs"/>
          <w:rtl/>
        </w:rPr>
        <w:t>בי' הרא"ה דכנונא יש בו מקום לאש ולמים וכשכבה ל"ה בסיס</w:t>
      </w:r>
      <w:bookmarkEnd w:id="4205"/>
    </w:p>
    <w:p w14:paraId="75BD89A6" w14:textId="0A9136E2" w:rsidR="00902A17" w:rsidRPr="00126B3E" w:rsidRDefault="00902A17" w:rsidP="00D163D8">
      <w:pPr>
        <w:pStyle w:val="afffffb"/>
        <w:rPr>
          <w:vanish w:val="0"/>
          <w:rtl/>
        </w:rPr>
      </w:pPr>
      <w:r w:rsidRPr="00126B3E">
        <w:rPr>
          <w:rFonts w:hint="cs"/>
          <w:vanish w:val="0"/>
          <w:rtl/>
        </w:rPr>
        <w:t>חדושי ה</w:t>
      </w:r>
      <w:r w:rsidR="001C28E5" w:rsidRPr="00126B3E">
        <w:rPr>
          <w:rFonts w:hint="cs"/>
          <w:vanish w:val="0"/>
          <w:rtl/>
        </w:rPr>
        <w:t>ר</w:t>
      </w:r>
      <w:r w:rsidR="001C28E5" w:rsidRPr="00126B3E">
        <w:rPr>
          <w:vanish w:val="0"/>
          <w:rtl/>
        </w:rPr>
        <w:t>"</w:t>
      </w:r>
      <w:r w:rsidR="001C28E5" w:rsidRPr="00126B3E">
        <w:rPr>
          <w:rFonts w:hint="cs"/>
          <w:vanish w:val="0"/>
          <w:rtl/>
        </w:rPr>
        <w:t>ן - המיוחס לו</w:t>
      </w:r>
      <w:r w:rsidRPr="00126B3E">
        <w:rPr>
          <w:rFonts w:hint="cs"/>
          <w:vanish w:val="0"/>
          <w:rtl/>
        </w:rPr>
        <w:t xml:space="preserve"> שבת מ"ז ע"א ד"ה מטלטלין</w:t>
      </w:r>
    </w:p>
    <w:p w14:paraId="03568B70" w14:textId="77777777" w:rsidR="00902A17" w:rsidRPr="00126B3E" w:rsidRDefault="00902A17" w:rsidP="00902A17">
      <w:pPr>
        <w:pStyle w:val="a7"/>
        <w:rPr>
          <w:rtl/>
        </w:rPr>
      </w:pPr>
      <w:bookmarkStart w:id="4206" w:name="_Toc125325191"/>
      <w:r w:rsidRPr="00126B3E">
        <w:rPr>
          <w:rFonts w:hint="cs"/>
          <w:rtl/>
        </w:rPr>
        <w:t>בי' הרא"ה דהכנונא הוא כמוליאר שיש מקום לאש ואחר שכבה ל"ה בסיס דיש בו מקום למים</w:t>
      </w:r>
      <w:bookmarkEnd w:id="4206"/>
    </w:p>
    <w:p w14:paraId="2A2FEAFB" w14:textId="77777777" w:rsidR="00902A17" w:rsidRPr="00110DB4" w:rsidRDefault="00902A17" w:rsidP="0077200F">
      <w:pPr>
        <w:pStyle w:val="a3"/>
        <w:rPr>
          <w:vanish/>
          <w:rtl/>
        </w:rPr>
      </w:pPr>
      <w:r w:rsidRPr="00110DB4">
        <w:rPr>
          <w:rFonts w:hint="cs"/>
          <w:vanish/>
          <w:rtl/>
        </w:rPr>
        <w:t xml:space="preserve">עוד ביאר </w:t>
      </w:r>
      <w:r w:rsidRPr="00110DB4">
        <w:rPr>
          <w:rStyle w:val="aff4"/>
          <w:rFonts w:hint="cs"/>
          <w:vanish/>
          <w:rtl/>
        </w:rPr>
        <w:t>-בחי' המיוחסים לר"ן-</w:t>
      </w:r>
      <w:r w:rsidRPr="00110DB4">
        <w:rPr>
          <w:rFonts w:hint="cs"/>
          <w:vanish/>
          <w:rtl/>
        </w:rPr>
        <w:t xml:space="preserve"> </w:t>
      </w:r>
      <w:r w:rsidRPr="00110DB4">
        <w:rPr>
          <w:rStyle w:val="af2"/>
          <w:rFonts w:eastAsia="Guttman Hodes" w:hint="cs"/>
          <w:vanish/>
          <w:rtl/>
        </w:rPr>
        <w:t>(ד"ה מטלטלין)</w:t>
      </w:r>
      <w:r w:rsidRPr="00110DB4">
        <w:rPr>
          <w:rFonts w:hint="cs"/>
          <w:vanish/>
          <w:rtl/>
        </w:rPr>
        <w:t xml:space="preserve"> בשם </w:t>
      </w:r>
      <w:r w:rsidRPr="00110DB4">
        <w:rPr>
          <w:rStyle w:val="aff4"/>
          <w:rFonts w:hint="cs"/>
          <w:vanish/>
          <w:rtl/>
        </w:rPr>
        <w:t>-הרא"ה-</w:t>
      </w:r>
      <w:r w:rsidRPr="00110DB4">
        <w:rPr>
          <w:rFonts w:hint="cs"/>
          <w:vanish/>
          <w:rtl/>
        </w:rPr>
        <w:t xml:space="preserve"> דהכנונא הוא כלי כמו מוליאר, </w:t>
      </w:r>
      <w:r w:rsidRPr="00110DB4">
        <w:rPr>
          <w:rStyle w:val="af"/>
          <w:rFonts w:hint="cs"/>
          <w:vanish/>
          <w:rtl/>
        </w:rPr>
        <w:t xml:space="preserve">[במתני' לעיל </w:t>
      </w:r>
      <w:r w:rsidRPr="00110DB4">
        <w:rPr>
          <w:rStyle w:val="aff5"/>
          <w:rFonts w:hint="cs"/>
          <w:vanish/>
          <w:rtl/>
        </w:rPr>
        <w:t>(מא.)</w:t>
      </w:r>
      <w:r w:rsidRPr="00110DB4">
        <w:rPr>
          <w:rStyle w:val="af"/>
          <w:rFonts w:hint="cs"/>
          <w:vanish/>
          <w:rtl/>
        </w:rPr>
        <w:t>, שהוא כלי אחד שיש בו מקום למים ומקום לגחלים]</w:t>
      </w:r>
      <w:r w:rsidRPr="00110DB4">
        <w:rPr>
          <w:rFonts w:hint="cs"/>
          <w:vanish/>
          <w:rtl/>
        </w:rPr>
        <w:t xml:space="preserve">, ובכלי כזה אף שהוסק ביו"ט, מותר לטלטלו אחר שכבתה האש, דאין המוליאר נעשה בסיס לגחלים, כיון שהמוליאר יש בו גם מקום למים, והוסיף </w:t>
      </w:r>
      <w:r w:rsidRPr="00110DB4">
        <w:rPr>
          <w:rStyle w:val="aff4"/>
          <w:rFonts w:hint="cs"/>
          <w:vanish/>
          <w:rtl/>
        </w:rPr>
        <w:t>-בחי' המיוחסים לר"ן-</w:t>
      </w:r>
      <w:r w:rsidRPr="00110DB4">
        <w:rPr>
          <w:rFonts w:hint="cs"/>
          <w:vanish/>
          <w:rtl/>
        </w:rPr>
        <w:t xml:space="preserve"> בשם </w:t>
      </w:r>
      <w:r w:rsidRPr="00110DB4">
        <w:rPr>
          <w:rStyle w:val="aff4"/>
          <w:rFonts w:hint="cs"/>
          <w:vanish/>
          <w:rtl/>
        </w:rPr>
        <w:t>-הרא"ה-</w:t>
      </w:r>
      <w:r w:rsidRPr="00110DB4">
        <w:rPr>
          <w:rFonts w:hint="cs"/>
          <w:vanish/>
          <w:rtl/>
        </w:rPr>
        <w:t xml:space="preserve"> דאף דאסור לשתות ממנו את המים כשהאש דולקת, מ"מ אחר שכבו הגחלים ודאי דמותר.</w:t>
      </w:r>
    </w:p>
    <w:p w14:paraId="0B5667DE" w14:textId="77777777" w:rsidR="00902A17" w:rsidRPr="00D609C3" w:rsidRDefault="00902A17" w:rsidP="00607ABE">
      <w:pPr>
        <w:pStyle w:val="a1"/>
        <w:rPr>
          <w:rtl/>
        </w:rPr>
      </w:pPr>
      <w:r w:rsidRPr="00D609C3">
        <w:rPr>
          <w:rFonts w:hint="cs"/>
          <w:rtl/>
        </w:rPr>
        <w:t>ועוד פי' ז"ל דהאי כנונא כלי הוא כעין מוליאר ואף על פי שהוסק האפר בו ביום אחר שכבה האש מותר לטלטלו ולא נעשה בסיס לגחלים כיון שאף הוא עשוי למים ואף על פי שהמוליאר אין שותין ממנו לאחר שכבו הגחלים ודאי מותר:</w:t>
      </w:r>
    </w:p>
    <w:p w14:paraId="0CDB6A78" w14:textId="40C45537" w:rsidR="00902A17" w:rsidRPr="00126B3E" w:rsidRDefault="00902A17" w:rsidP="00902A17">
      <w:pPr>
        <w:pStyle w:val="1"/>
        <w:rPr>
          <w:rtl/>
        </w:rPr>
      </w:pPr>
      <w:bookmarkStart w:id="4207" w:name="_Toc125325192"/>
      <w:r w:rsidRPr="00126B3E">
        <w:rPr>
          <w:rFonts w:hint="cs"/>
          <w:rtl/>
        </w:rPr>
        <w:t>בי' התורי"ד דבכנונא האפר חשוב יותר משברי עצים האסורים</w:t>
      </w:r>
      <w:bookmarkEnd w:id="4207"/>
    </w:p>
    <w:p w14:paraId="5890479F" w14:textId="77777777" w:rsidR="00902A17" w:rsidRPr="00126B3E" w:rsidRDefault="00902A17" w:rsidP="00902A17">
      <w:pPr>
        <w:keepNext/>
        <w:keepLines/>
        <w:spacing w:after="0" w:line="240" w:lineRule="auto"/>
        <w:ind w:left="-284"/>
        <w:jc w:val="both"/>
        <w:outlineLvl w:val="1"/>
        <w:rPr>
          <w:rFonts w:ascii="FrankRuehl" w:eastAsia="Guttman Hodes" w:hAnsi="FrankRuehl" w:cs="Guttman Rashi"/>
          <w:bCs/>
          <w:noProof/>
          <w:sz w:val="16"/>
          <w:szCs w:val="16"/>
          <w:rtl/>
        </w:rPr>
      </w:pPr>
      <w:r w:rsidRPr="00126B3E">
        <w:rPr>
          <w:rFonts w:ascii="FrankRuehl" w:eastAsia="Guttman Hodes" w:hAnsi="FrankRuehl" w:cs="Guttman Rashi" w:hint="cs"/>
          <w:bCs/>
          <w:noProof/>
          <w:sz w:val="16"/>
          <w:szCs w:val="16"/>
          <w:rtl/>
        </w:rPr>
        <w:t>תוספות רי"ד שבת מ"ז ע"א ד"ה מיתיבי</w:t>
      </w:r>
    </w:p>
    <w:p w14:paraId="32188A49" w14:textId="77777777" w:rsidR="00902A17" w:rsidRPr="00126B3E" w:rsidRDefault="00902A17" w:rsidP="00902A17">
      <w:pPr>
        <w:pStyle w:val="a7"/>
        <w:rPr>
          <w:rtl/>
        </w:rPr>
      </w:pPr>
      <w:bookmarkStart w:id="4208" w:name="_Toc125325193"/>
      <w:r w:rsidRPr="00126B3E">
        <w:rPr>
          <w:rFonts w:hint="cs"/>
          <w:rtl/>
        </w:rPr>
        <w:t>בי' התורי"ד בקו' משברי פתילה דאף שיש שמן הם אוסרים וה"ה שברי עצים אף שיש אפר</w:t>
      </w:r>
      <w:bookmarkEnd w:id="4208"/>
    </w:p>
    <w:p w14:paraId="727DDF18" w14:textId="77777777" w:rsidR="00902A17" w:rsidRPr="00110DB4" w:rsidRDefault="00902A17" w:rsidP="0077200F">
      <w:pPr>
        <w:pStyle w:val="a3"/>
        <w:rPr>
          <w:vanish/>
        </w:rPr>
      </w:pPr>
      <w:r w:rsidRPr="00110DB4">
        <w:rPr>
          <w:rFonts w:hint="cs"/>
          <w:vanish/>
          <w:rtl/>
        </w:rPr>
        <w:t xml:space="preserve">בקושית הגמ' מהברייתא דשברי פתילה, הקשה </w:t>
      </w:r>
      <w:r w:rsidRPr="00110DB4">
        <w:rPr>
          <w:rStyle w:val="aff4"/>
          <w:rFonts w:hint="cs"/>
          <w:vanish/>
          <w:rtl/>
        </w:rPr>
        <w:t>-התוס' רי"ד-</w:t>
      </w:r>
      <w:r w:rsidRPr="00110DB4">
        <w:rPr>
          <w:rFonts w:hint="cs"/>
          <w:vanish/>
          <w:rtl/>
        </w:rPr>
        <w:t xml:space="preserve"> </w:t>
      </w:r>
      <w:r w:rsidRPr="00110DB4">
        <w:rPr>
          <w:rStyle w:val="af2"/>
          <w:rFonts w:eastAsia="Guttman Hodes" w:hint="cs"/>
          <w:vanish/>
          <w:rtl/>
        </w:rPr>
        <w:t>(ד"ה מיתיבי)</w:t>
      </w:r>
      <w:r w:rsidRPr="00110DB4">
        <w:rPr>
          <w:rFonts w:hint="cs"/>
          <w:vanish/>
          <w:rtl/>
        </w:rPr>
        <w:t xml:space="preserve"> דאף שיש בכנונא שברי עצים מ"מ מותר לטלטלה ככלכלה שיש בה אבן, ואמר ריו"ח דרק כשיש בה פירות מותר לטלטלה, וא"כ ה"ה בכנונא דאף שיש בה שברי עצים מ"מ כיון שיש בה גם אפר מותר לטלטלה, ומה מקשה הגמ' משברי פתילה, ותירץ </w:t>
      </w:r>
      <w:r w:rsidRPr="00110DB4">
        <w:rPr>
          <w:rStyle w:val="aff4"/>
          <w:rFonts w:hint="cs"/>
          <w:vanish/>
          <w:rtl/>
        </w:rPr>
        <w:t>-התוס' רי"ד-</w:t>
      </w:r>
      <w:r w:rsidRPr="00110DB4">
        <w:rPr>
          <w:rFonts w:hint="cs"/>
          <w:vanish/>
          <w:rtl/>
        </w:rPr>
        <w:t xml:space="preserve"> דקושית הגמ' היא דכמו דבשברי פתילה אמרינן דאסור לטלטל את הנר, אף שיש בו שמן כיון שיש בו גם שברי פתילה, ה"ה בכנונא דיהיה אסור אף שיש בו אפר מחמת השברי עצים.</w:t>
      </w:r>
    </w:p>
    <w:p w14:paraId="61E48DFC" w14:textId="77777777" w:rsidR="00902A17" w:rsidRPr="00D609C3" w:rsidRDefault="00902A17" w:rsidP="00607ABE">
      <w:pPr>
        <w:pStyle w:val="a1"/>
        <w:rPr>
          <w:rtl/>
        </w:rPr>
      </w:pPr>
      <w:r w:rsidRPr="00D609C3">
        <w:rPr>
          <w:rFonts w:hint="cs"/>
          <w:rtl/>
        </w:rPr>
        <w:t>מיתיבי ושוין שאם יש בה שברי פתילה שאסור לטלטלה קשיא לי ומאי קושיא הו"ל ככלכלה והאבן בתוכה דאסר ר' יוחנן עד שיהו בתוכה פירות והכא נמי בכנונא איכא אפר ושברי עצים ויש לתרץ דאע"ג דנשאר בנר שמן אסור משום שברי פתילה וה"נ יהא אסור משום שברי עצים.</w:t>
      </w:r>
    </w:p>
    <w:p w14:paraId="1827D68A" w14:textId="2DE92319" w:rsidR="00902A17" w:rsidRPr="00126B3E" w:rsidRDefault="00902A17" w:rsidP="00902A17">
      <w:pPr>
        <w:pStyle w:val="a7"/>
      </w:pPr>
      <w:bookmarkStart w:id="4209" w:name="_Toc125325194"/>
      <w:r w:rsidRPr="00126B3E">
        <w:rPr>
          <w:rFonts w:hint="cs"/>
          <w:rtl/>
        </w:rPr>
        <w:t>בי' התורי"ד דבכדי להתיר בסיס צריך היתר חשוב כפירות ואפר דחשיבי מאבן משברי עצים</w:t>
      </w:r>
      <w:bookmarkEnd w:id="4209"/>
    </w:p>
    <w:p w14:paraId="4B5E2561" w14:textId="77777777" w:rsidR="00902A17" w:rsidRPr="00110DB4" w:rsidRDefault="00902A17" w:rsidP="0077200F">
      <w:pPr>
        <w:pStyle w:val="a3"/>
        <w:rPr>
          <w:vanish/>
          <w:rtl/>
        </w:rPr>
      </w:pPr>
      <w:r w:rsidRPr="00110DB4">
        <w:rPr>
          <w:rFonts w:hint="cs"/>
          <w:vanish/>
          <w:rtl/>
        </w:rPr>
        <w:t xml:space="preserve">ובתירוץ הגמ' דבגלילא שנו, ביאר </w:t>
      </w:r>
      <w:r w:rsidRPr="00110DB4">
        <w:rPr>
          <w:rStyle w:val="aff4"/>
          <w:rFonts w:hint="cs"/>
          <w:vanish/>
          <w:rtl/>
        </w:rPr>
        <w:t>-התוס' רי"ד-</w:t>
      </w:r>
      <w:r w:rsidRPr="00110DB4">
        <w:rPr>
          <w:rFonts w:hint="cs"/>
          <w:vanish/>
          <w:rtl/>
        </w:rPr>
        <w:t xml:space="preserve"> שהשברי פתילה חשובות ביותר, וא"כ המוקצה חשיב יותר מהשמן המוכן, ובכדי להתיר טלטול, צריך שההיתר יהיה חשוב יותר מהאיסור, כמו אבן שחשובה פחות מהפירות, ושברי עצים שחשובין פחות מהאפר.</w:t>
      </w:r>
    </w:p>
    <w:p w14:paraId="75CCCB62" w14:textId="77777777" w:rsidR="00902A17" w:rsidRPr="00D609C3" w:rsidRDefault="00902A17" w:rsidP="00607ABE">
      <w:pPr>
        <w:pStyle w:val="a1"/>
        <w:rPr>
          <w:rtl/>
        </w:rPr>
      </w:pPr>
      <w:r w:rsidRPr="00D609C3">
        <w:rPr>
          <w:rFonts w:hint="cs"/>
          <w:rtl/>
        </w:rPr>
        <w:t>ומתרץ בגלילא שנו שהפתילות חשובות להן ביותר והו"ל המוקצה יותר חשוב מן המוכן ואנן בעי' שיהא המוכן חשוב מן המוקצה כמו אבן לגבי פירות ושברי עצים כנגד האפר:</w:t>
      </w:r>
    </w:p>
    <w:p w14:paraId="16580A72" w14:textId="0E52D459" w:rsidR="00D47F0E" w:rsidRPr="00126B3E" w:rsidRDefault="00902A17" w:rsidP="00902A17">
      <w:pPr>
        <w:pStyle w:val="affff5"/>
      </w:pPr>
      <w:bookmarkStart w:id="4210" w:name="_Toc125325195"/>
      <w:r w:rsidRPr="00126B3E">
        <w:rPr>
          <w:rFonts w:hint="cs"/>
          <w:rtl/>
        </w:rPr>
        <w:t>~~~~~~~~~~~~~~~~~~~~~~~~~~~~</w:t>
      </w:r>
      <w:bookmarkEnd w:id="4210"/>
    </w:p>
    <w:p w14:paraId="66CA6836" w14:textId="49492688" w:rsidR="00902A17" w:rsidRPr="00126B3E" w:rsidRDefault="00902A17" w:rsidP="00902A17">
      <w:pPr>
        <w:pStyle w:val="affff5"/>
        <w:rPr>
          <w:rtl/>
        </w:rPr>
      </w:pPr>
      <w:bookmarkStart w:id="4211" w:name="_Toc125325196"/>
      <w:r w:rsidRPr="00126B3E">
        <w:rPr>
          <w:rFonts w:hint="cs"/>
          <w:rtl/>
        </w:rPr>
        <w:t>ד' הרמב"ן דצורך הכלי מבטל איסור</w:t>
      </w:r>
      <w:bookmarkEnd w:id="4211"/>
    </w:p>
    <w:p w14:paraId="7E0CBC00" w14:textId="77777777" w:rsidR="00902A17" w:rsidRPr="00126B3E" w:rsidRDefault="00902A17" w:rsidP="00902A17">
      <w:pPr>
        <w:pStyle w:val="1"/>
        <w:rPr>
          <w:rtl/>
        </w:rPr>
      </w:pPr>
      <w:bookmarkStart w:id="4212" w:name="_Toc125325197"/>
      <w:r w:rsidRPr="00126B3E">
        <w:rPr>
          <w:rFonts w:hint="cs"/>
          <w:rtl/>
        </w:rPr>
        <w:lastRenderedPageBreak/>
        <w:t>בי' הרמב"ן דהכל בטל לכלי דמטלטל לצורך כלי ולא לצורכן</w:t>
      </w:r>
      <w:bookmarkEnd w:id="4212"/>
    </w:p>
    <w:p w14:paraId="49954AC7" w14:textId="77777777" w:rsidR="00902A17" w:rsidRPr="00126B3E" w:rsidRDefault="00902A17" w:rsidP="00D163D8">
      <w:pPr>
        <w:pStyle w:val="afffff7"/>
        <w:rPr>
          <w:rtl/>
        </w:rPr>
      </w:pPr>
      <w:bookmarkStart w:id="4213" w:name="_Toc125328034"/>
      <w:bookmarkStart w:id="4214" w:name="_Toc130400690"/>
      <w:r w:rsidRPr="00126B3E">
        <w:rPr>
          <w:rtl/>
        </w:rPr>
        <w:t>חדושי הרמב"ן שבת מ"ז ע"א</w:t>
      </w:r>
      <w:r w:rsidRPr="00126B3E">
        <w:rPr>
          <w:rFonts w:hint="cs"/>
          <w:rtl/>
        </w:rPr>
        <w:t xml:space="preserve"> ד"ה והפירוש</w:t>
      </w:r>
      <w:bookmarkEnd w:id="4213"/>
      <w:r w:rsidRPr="00126B3E">
        <w:rPr>
          <w:rtl/>
        </w:rPr>
        <w:t xml:space="preserve"> (יא)</w:t>
      </w:r>
      <w:bookmarkEnd w:id="4214"/>
    </w:p>
    <w:p w14:paraId="7F629B04" w14:textId="77777777" w:rsidR="00902A17" w:rsidRPr="00126B3E" w:rsidRDefault="00902A17" w:rsidP="00902A17">
      <w:pPr>
        <w:pStyle w:val="a7"/>
        <w:rPr>
          <w:rtl/>
        </w:rPr>
      </w:pPr>
      <w:bookmarkStart w:id="4215" w:name="_Toc125325198"/>
      <w:r w:rsidRPr="00126B3E">
        <w:rPr>
          <w:rFonts w:hint="cs"/>
          <w:rtl/>
        </w:rPr>
        <w:t>בי' הרמב"ן דהוסק בשבת ורבי כר"ש בנר והכנונא מתירה דל"ה בסיס לאפר מדעת מער"ש</w:t>
      </w:r>
      <w:bookmarkEnd w:id="4215"/>
    </w:p>
    <w:p w14:paraId="04E1E9C9" w14:textId="06D66B56" w:rsidR="00902A17" w:rsidRPr="00110DB4" w:rsidRDefault="00902A17" w:rsidP="0077200F">
      <w:pPr>
        <w:pStyle w:val="a3"/>
        <w:rPr>
          <w:vanish/>
          <w:rtl/>
        </w:rPr>
      </w:pPr>
      <w:bookmarkStart w:id="4216" w:name="_Ref125302216"/>
      <w:bookmarkStart w:id="4217" w:name="_Hlk125016983"/>
      <w:r w:rsidRPr="00110DB4">
        <w:rPr>
          <w:rFonts w:hint="cs"/>
          <w:vanish/>
          <w:rtl/>
        </w:rPr>
        <w:t xml:space="preserve">עי' במה שדחה </w:t>
      </w:r>
      <w:r w:rsidRPr="00110DB4">
        <w:rPr>
          <w:rStyle w:val="aff4"/>
          <w:rFonts w:hint="cs"/>
          <w:vanish/>
          <w:rtl/>
        </w:rPr>
        <w:t>-הרמב"ן-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Ref125315020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w:t>
      </w:r>
      <w:r w:rsidRPr="00110DB4">
        <w:rPr>
          <w:rStyle w:val="af2"/>
          <w:rFonts w:eastAsia="Guttman Hodes"/>
          <w:vanish/>
          <w:rtl/>
        </w:rPr>
        <w:fldChar w:fldCharType="end"/>
      </w:r>
      <w:r w:rsidRPr="00110DB4">
        <w:rPr>
          <w:rFonts w:hint="cs"/>
          <w:vanish/>
          <w:rtl/>
        </w:rPr>
        <w:t xml:space="preserve"> את מה שביאר בדעת </w:t>
      </w:r>
      <w:r w:rsidRPr="00110DB4">
        <w:rPr>
          <w:rStyle w:val="aff4"/>
          <w:rFonts w:hint="cs"/>
          <w:vanish/>
          <w:rtl/>
        </w:rPr>
        <w:t xml:space="preserve">-רש"י-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Ref125058337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לג)</w:t>
      </w:r>
      <w:r w:rsidRPr="00110DB4">
        <w:rPr>
          <w:rStyle w:val="af2"/>
          <w:rFonts w:eastAsia="Guttman Hodes"/>
          <w:vanish/>
          <w:rtl/>
        </w:rPr>
        <w:fldChar w:fldCharType="end"/>
      </w:r>
      <w:r w:rsidRPr="00110DB4">
        <w:rPr>
          <w:rFonts w:hint="cs"/>
          <w:vanish/>
          <w:rtl/>
        </w:rPr>
        <w:t xml:space="preserve"> ובדעת </w:t>
      </w:r>
      <w:r w:rsidRPr="00110DB4">
        <w:rPr>
          <w:rStyle w:val="aff4"/>
          <w:rFonts w:hint="cs"/>
          <w:vanish/>
          <w:rtl/>
        </w:rPr>
        <w:t xml:space="preserve">-תוס'-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Ref125315058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לח)</w:t>
      </w:r>
      <w:r w:rsidRPr="00110DB4">
        <w:rPr>
          <w:rStyle w:val="af2"/>
          <w:rFonts w:eastAsia="Guttman Hodes"/>
          <w:vanish/>
          <w:rtl/>
        </w:rPr>
        <w:fldChar w:fldCharType="end"/>
      </w:r>
      <w:r w:rsidRPr="00110DB4">
        <w:rPr>
          <w:rFonts w:hint="cs"/>
          <w:vanish/>
          <w:rtl/>
        </w:rPr>
        <w:t xml:space="preserve">, ועוד הקשה </w:t>
      </w:r>
      <w:r w:rsidRPr="00110DB4">
        <w:rPr>
          <w:rStyle w:val="aff4"/>
          <w:rFonts w:hint="cs"/>
          <w:vanish/>
          <w:rtl/>
        </w:rPr>
        <w:t>-הרמב"ן-</w:t>
      </w:r>
      <w:r w:rsidRPr="00110DB4">
        <w:rPr>
          <w:rFonts w:hint="cs"/>
          <w:vanish/>
          <w:rtl/>
        </w:rPr>
        <w:t xml:space="preserve"> דהכנונא עצמו הוא כלי ואפשר לטלטל אגב הכנונא את האפר, כמו שמקשה הגמ' בביצה </w:t>
      </w:r>
      <w:r w:rsidRPr="00110DB4">
        <w:rPr>
          <w:rStyle w:val="af2"/>
          <w:rFonts w:eastAsia="Guttman Hodes" w:hint="cs"/>
          <w:vanish/>
          <w:rtl/>
        </w:rPr>
        <w:t>(כא:)</w:t>
      </w:r>
      <w:r w:rsidRPr="00110DB4">
        <w:rPr>
          <w:rFonts w:hint="cs"/>
          <w:vanish/>
          <w:rtl/>
        </w:rPr>
        <w:t xml:space="preserve"> לענין שיורי כוסות של יין נסך, דיהיה מותר לטלטלן אגב הכוס, כמו דהתיר רבא בכנונא אגב קיטמא, אלא ביאר </w:t>
      </w:r>
      <w:r w:rsidRPr="00110DB4">
        <w:rPr>
          <w:rStyle w:val="aff4"/>
          <w:rFonts w:hint="cs"/>
          <w:vanish/>
          <w:rtl/>
        </w:rPr>
        <w:t xml:space="preserve">-הרמב"ן- </w:t>
      </w:r>
      <w:r w:rsidRPr="00110DB4">
        <w:rPr>
          <w:rStyle w:val="af2"/>
          <w:rFonts w:eastAsia="Guttman Hodes" w:hint="cs"/>
          <w:vanish/>
          <w:rtl/>
        </w:rPr>
        <w:t>(ד"ה והפירוש)</w:t>
      </w:r>
      <w:r w:rsidRPr="00110DB4">
        <w:rPr>
          <w:rFonts w:hint="cs"/>
          <w:vanish/>
          <w:rtl/>
        </w:rPr>
        <w:t xml:space="preserve"> דלמסקנא במעשה דרבי איירי באופן שהאפר שבתוך המחתה הוסק בשבת </w:t>
      </w:r>
      <w:r w:rsidRPr="00110DB4">
        <w:rPr>
          <w:rStyle w:val="af"/>
          <w:rFonts w:hint="cs"/>
          <w:vanish/>
          <w:rtl/>
        </w:rPr>
        <w:t xml:space="preserve">[או ביו"ט, </w:t>
      </w:r>
      <w:r w:rsidRPr="00110DB4">
        <w:rPr>
          <w:rStyle w:val="aff9"/>
          <w:rFonts w:hint="cs"/>
          <w:vanish/>
          <w:rtl/>
        </w:rPr>
        <w:t>=ריטב"א=</w:t>
      </w:r>
      <w:r w:rsidRPr="00110DB4">
        <w:rPr>
          <w:rStyle w:val="af"/>
          <w:rFonts w:hint="cs"/>
          <w:vanish/>
          <w:rtl/>
        </w:rPr>
        <w:t>]</w:t>
      </w:r>
      <w:r w:rsidRPr="00110DB4">
        <w:rPr>
          <w:rFonts w:hint="cs"/>
          <w:vanish/>
          <w:rtl/>
        </w:rPr>
        <w:t xml:space="preserve">, ומותר לטלטל את המחתה עצמה, כיון דרבי ס"ל כר"ש בנר, </w:t>
      </w:r>
      <w:r w:rsidRPr="00110DB4">
        <w:rPr>
          <w:rStyle w:val="af"/>
          <w:rFonts w:hint="cs"/>
          <w:vanish/>
          <w:rtl/>
        </w:rPr>
        <w:t>[דמותר השמן מותר]</w:t>
      </w:r>
      <w:r w:rsidRPr="00110DB4">
        <w:rPr>
          <w:rFonts w:hint="cs"/>
          <w:vanish/>
          <w:rtl/>
        </w:rPr>
        <w:t xml:space="preserve">, והחידוש הוא דאף שיש במחתה אפר שאסור בטלטול, מ"מ מותר לטלטלו אגב הכלי, כיון דהמחתה לא נעשית בסיס לאפר מערב יו"ט לדעת, ועי' במה שהוסיף </w:t>
      </w:r>
      <w:r w:rsidRPr="00110DB4">
        <w:rPr>
          <w:rStyle w:val="aff4"/>
          <w:rFonts w:hint="cs"/>
          <w:vanish/>
          <w:rtl/>
        </w:rPr>
        <w:t>-הריטב"א-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Ref125301935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נג)</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לבאר בשם </w:t>
      </w:r>
      <w:r w:rsidRPr="00110DB4">
        <w:rPr>
          <w:rStyle w:val="aff4"/>
          <w:rFonts w:hint="cs"/>
          <w:vanish/>
          <w:rtl/>
        </w:rPr>
        <w:t>-הרמב"ן-</w:t>
      </w:r>
      <w:r w:rsidRPr="00110DB4">
        <w:rPr>
          <w:rFonts w:hint="cs"/>
          <w:vanish/>
          <w:rtl/>
        </w:rPr>
        <w:t xml:space="preserve"> דההנחה אינה לדעת השיריים עצמן.</w:t>
      </w:r>
      <w:bookmarkEnd w:id="4216"/>
    </w:p>
    <w:p w14:paraId="69D264E9" w14:textId="77777777" w:rsidR="00902A17" w:rsidRPr="00D609C3" w:rsidRDefault="00902A17" w:rsidP="00607ABE">
      <w:pPr>
        <w:pStyle w:val="a1"/>
      </w:pPr>
      <w:r w:rsidRPr="00D609C3">
        <w:rPr>
          <w:rtl/>
        </w:rPr>
        <w:t>והפי' הנכון כך הוא שהאפר שבמחתה הוסק בשבת וטלטול המחתה עצמה מותר כר' שמעון בנר וקא משמע לן שאין האפר שאינו ראוי מעכב, ומטלטל הוא אגב כלי שלא נעשה הכלי בסיס להן מערב יום טוב לדעת</w:t>
      </w:r>
      <w:r w:rsidRPr="00D609C3">
        <w:rPr>
          <w:rFonts w:hint="cs"/>
          <w:rtl/>
        </w:rPr>
        <w:t>.</w:t>
      </w:r>
    </w:p>
    <w:p w14:paraId="477634E2" w14:textId="77777777" w:rsidR="00902A17" w:rsidRPr="00126B3E" w:rsidRDefault="00902A17" w:rsidP="00902A17">
      <w:pPr>
        <w:pStyle w:val="a7"/>
      </w:pPr>
      <w:bookmarkStart w:id="4218" w:name="_Toc125325199"/>
      <w:r w:rsidRPr="00126B3E">
        <w:rPr>
          <w:rFonts w:hint="cs"/>
          <w:rtl/>
        </w:rPr>
        <w:t>בי' הרמב"ן דהאפר בטל לכלי ואף השברי עצים החשובין בטלים דנוטל לצורך הכלי ולא לצורכן</w:t>
      </w:r>
      <w:bookmarkEnd w:id="4218"/>
    </w:p>
    <w:p w14:paraId="1CD78DB5" w14:textId="77777777" w:rsidR="00902A17" w:rsidRPr="00110DB4" w:rsidRDefault="00902A17" w:rsidP="0077200F">
      <w:pPr>
        <w:pStyle w:val="a3"/>
        <w:rPr>
          <w:vanish/>
        </w:rPr>
      </w:pPr>
      <w:r w:rsidRPr="00110DB4">
        <w:rPr>
          <w:rFonts w:hint="cs"/>
          <w:vanish/>
          <w:rtl/>
        </w:rPr>
        <w:t xml:space="preserve">וכתב </w:t>
      </w:r>
      <w:r w:rsidRPr="00110DB4">
        <w:rPr>
          <w:rStyle w:val="aff4"/>
          <w:rFonts w:hint="cs"/>
          <w:vanish/>
          <w:rtl/>
        </w:rPr>
        <w:t>-הרמב</w:t>
      </w:r>
      <w:r w:rsidRPr="00110DB4">
        <w:rPr>
          <w:rStyle w:val="aff4"/>
          <w:vanish/>
          <w:rtl/>
        </w:rPr>
        <w:t>"</w:t>
      </w:r>
      <w:r w:rsidRPr="00110DB4">
        <w:rPr>
          <w:rStyle w:val="aff4"/>
          <w:rFonts w:hint="cs"/>
          <w:vanish/>
          <w:rtl/>
        </w:rPr>
        <w:t>ן-</w:t>
      </w:r>
      <w:r w:rsidRPr="00110DB4">
        <w:rPr>
          <w:rFonts w:hint="cs"/>
          <w:vanish/>
          <w:rtl/>
        </w:rPr>
        <w:t xml:space="preserve"> דלכן האפר שבמחתה בטל אגב הכלי, וכן </w:t>
      </w:r>
      <w:r w:rsidRPr="00110DB4">
        <w:rPr>
          <w:rStyle w:val="aff4"/>
          <w:rFonts w:hint="cs"/>
          <w:vanish/>
          <w:rtl/>
        </w:rPr>
        <w:t>-</w:t>
      </w:r>
      <w:r w:rsidRPr="00110DB4">
        <w:rPr>
          <w:rFonts w:hint="cs"/>
          <w:vanish/>
          <w:rtl/>
        </w:rPr>
        <w:t>הקיטמא שבכנונא לא חשיב ובטל, ואף השברי עצים שהם חשובים קצת מותר לטלטלן אגב הכנונא, דהכל בטל לכלי, כיון שאינו נוטל את הכלי לצורך האפר והשברי עצים, אלא לצורך הכלי עצמו.</w:t>
      </w:r>
    </w:p>
    <w:p w14:paraId="146416CC" w14:textId="77777777" w:rsidR="00902A17" w:rsidRPr="00D609C3" w:rsidRDefault="00902A17" w:rsidP="00607ABE">
      <w:pPr>
        <w:pStyle w:val="a1"/>
        <w:rPr>
          <w:rtl/>
        </w:rPr>
      </w:pPr>
      <w:r w:rsidRPr="00D609C3">
        <w:rPr>
          <w:rtl/>
        </w:rPr>
        <w:t>והן בטלין אגב הכלי וכן קיטמא דלא חשיבי, ואפילו שברי עצים דחשיבי קצת מטלטלי אגב כנונא, דכולהו בטלי לגבי כלי שאין נטילת הכלי בשבילן כלל אלא בשביל עצמו</w:t>
      </w:r>
      <w:r w:rsidRPr="00D609C3">
        <w:rPr>
          <w:rFonts w:hint="cs"/>
          <w:rtl/>
        </w:rPr>
        <w:t>.</w:t>
      </w:r>
    </w:p>
    <w:p w14:paraId="5ECB52DE" w14:textId="77777777" w:rsidR="00902A17" w:rsidRPr="00126B3E" w:rsidRDefault="00902A17" w:rsidP="00D163D8">
      <w:pPr>
        <w:pStyle w:val="afffff7"/>
        <w:rPr>
          <w:rtl/>
        </w:rPr>
      </w:pPr>
      <w:bookmarkStart w:id="4219" w:name="_Toc125328035"/>
      <w:bookmarkStart w:id="4220" w:name="_Toc130400691"/>
      <w:r w:rsidRPr="00126B3E">
        <w:rPr>
          <w:rFonts w:hint="cs"/>
          <w:rtl/>
        </w:rPr>
        <w:t>חדושי הרא"ה ביצה כא ע"ב ד"ה ורבינו</w:t>
      </w:r>
      <w:bookmarkEnd w:id="4219"/>
      <w:r w:rsidRPr="00126B3E">
        <w:rPr>
          <w:rtl/>
        </w:rPr>
        <w:t xml:space="preserve"> (יא)</w:t>
      </w:r>
      <w:bookmarkEnd w:id="4220"/>
    </w:p>
    <w:p w14:paraId="393708C8" w14:textId="77777777" w:rsidR="00902A17" w:rsidRPr="00126B3E" w:rsidRDefault="00902A17" w:rsidP="00902A17">
      <w:pPr>
        <w:pStyle w:val="a7"/>
        <w:rPr>
          <w:rtl/>
        </w:rPr>
      </w:pPr>
      <w:bookmarkStart w:id="4221" w:name="_Toc125325200"/>
      <w:r w:rsidRPr="00126B3E">
        <w:rPr>
          <w:rFonts w:hint="cs"/>
          <w:rtl/>
        </w:rPr>
        <w:t>בי' הרא"ה דכיון שהאפר בטל לכנונא וא"א לנער את הכנונא דהאפר יטנף הכל מותר לטלטל</w:t>
      </w:r>
      <w:bookmarkEnd w:id="4221"/>
    </w:p>
    <w:p w14:paraId="0F58BD59" w14:textId="77777777" w:rsidR="00902A17" w:rsidRPr="00110DB4" w:rsidRDefault="00902A17" w:rsidP="0077200F">
      <w:pPr>
        <w:pStyle w:val="a3"/>
        <w:rPr>
          <w:vanish/>
          <w:rtl/>
        </w:rPr>
      </w:pPr>
      <w:r w:rsidRPr="00110DB4">
        <w:rPr>
          <w:rFonts w:hint="cs"/>
          <w:vanish/>
          <w:rtl/>
        </w:rPr>
        <w:t xml:space="preserve">וכן הביא </w:t>
      </w:r>
      <w:r w:rsidRPr="00110DB4">
        <w:rPr>
          <w:rStyle w:val="aff4"/>
          <w:rFonts w:hint="cs"/>
          <w:vanish/>
          <w:rtl/>
        </w:rPr>
        <w:t>-הרא"ה בביצה-</w:t>
      </w:r>
      <w:r w:rsidRPr="00110DB4">
        <w:rPr>
          <w:rFonts w:hint="cs"/>
          <w:vanish/>
          <w:rtl/>
        </w:rPr>
        <w:t xml:space="preserve"> </w:t>
      </w:r>
      <w:r w:rsidRPr="00110DB4">
        <w:rPr>
          <w:rStyle w:val="af2"/>
          <w:rFonts w:eastAsia="Guttman Hodes" w:hint="cs"/>
          <w:vanish/>
          <w:rtl/>
        </w:rPr>
        <w:t>(כא: ד"ה ורבינו)</w:t>
      </w:r>
      <w:r w:rsidRPr="00110DB4">
        <w:rPr>
          <w:rFonts w:hint="cs"/>
          <w:vanish/>
          <w:rtl/>
        </w:rPr>
        <w:t xml:space="preserve"> בשם </w:t>
      </w:r>
      <w:r w:rsidRPr="00110DB4">
        <w:rPr>
          <w:rStyle w:val="aff4"/>
          <w:rFonts w:hint="cs"/>
          <w:vanish/>
          <w:rtl/>
        </w:rPr>
        <w:t>-רבו-</w:t>
      </w:r>
      <w:r w:rsidRPr="00110DB4">
        <w:rPr>
          <w:rFonts w:hint="cs"/>
          <w:vanish/>
          <w:rtl/>
        </w:rPr>
        <w:t xml:space="preserve"> </w:t>
      </w:r>
      <w:r w:rsidRPr="00110DB4">
        <w:rPr>
          <w:rStyle w:val="af"/>
          <w:rFonts w:hint="cs"/>
          <w:vanish/>
          <w:rtl/>
        </w:rPr>
        <w:t>[</w:t>
      </w:r>
      <w:r w:rsidRPr="00110DB4">
        <w:rPr>
          <w:rStyle w:val="aff9"/>
          <w:rFonts w:hint="cs"/>
          <w:vanish/>
          <w:rtl/>
        </w:rPr>
        <w:t>=הרמב"ן=</w:t>
      </w:r>
      <w:r w:rsidRPr="00110DB4">
        <w:rPr>
          <w:rStyle w:val="af"/>
          <w:rFonts w:hint="cs"/>
          <w:vanish/>
          <w:rtl/>
        </w:rPr>
        <w:t>]</w:t>
      </w:r>
      <w:r w:rsidRPr="00110DB4">
        <w:rPr>
          <w:rFonts w:hint="cs"/>
          <w:vanish/>
          <w:rtl/>
        </w:rPr>
        <w:t xml:space="preserve"> דהאפר הוא מוקצה, והאפר בטל לכנונא, ומותר לטלטל את הכנונא, כיון דא"א לנער את האפר שאם ינער יפול האפר ויטנף את הכל, וכתב </w:t>
      </w:r>
      <w:r w:rsidRPr="00110DB4">
        <w:rPr>
          <w:rStyle w:val="aff4"/>
          <w:rFonts w:hint="cs"/>
          <w:vanish/>
          <w:rtl/>
        </w:rPr>
        <w:t>-הרא"ה בביצה-</w:t>
      </w:r>
      <w:r w:rsidRPr="00110DB4">
        <w:rPr>
          <w:rFonts w:hint="cs"/>
          <w:vanish/>
          <w:rtl/>
        </w:rPr>
        <w:t xml:space="preserve"> דאעפ"י שיש על הכנונא שברי עצים, דחשיבי ואינם בטלים, מ"מ כולם בטלים לכנונא.</w:t>
      </w:r>
    </w:p>
    <w:p w14:paraId="5A64A6E5" w14:textId="77777777" w:rsidR="00902A17" w:rsidRPr="00D609C3" w:rsidRDefault="00902A17" w:rsidP="00607ABE">
      <w:pPr>
        <w:pStyle w:val="a1"/>
      </w:pPr>
      <w:r w:rsidRPr="00D609C3">
        <w:rPr>
          <w:rFonts w:hint="cs"/>
          <w:rtl/>
        </w:rPr>
        <w:t>ורבינו</w:t>
      </w:r>
      <w:r w:rsidRPr="00D609C3">
        <w:rPr>
          <w:rtl/>
        </w:rPr>
        <w:t xml:space="preserve"> נר"ו מפ' כנונא אגב קיטמיה באפר שהוסק בי"ט ומטלטל הכנונא ואע</w:t>
      </w:r>
      <w:r w:rsidRPr="00D609C3">
        <w:rPr>
          <w:rFonts w:hint="cs"/>
          <w:rtl/>
        </w:rPr>
        <w:t>"פ</w:t>
      </w:r>
      <w:r w:rsidRPr="00D609C3">
        <w:rPr>
          <w:rtl/>
        </w:rPr>
        <w:t xml:space="preserve"> שיש שם אפר שאינו ראוי</w:t>
      </w:r>
      <w:r w:rsidRPr="00D609C3">
        <w:rPr>
          <w:rFonts w:hint="cs"/>
          <w:rtl/>
        </w:rPr>
        <w:t>,</w:t>
      </w:r>
      <w:r w:rsidRPr="00D609C3">
        <w:rPr>
          <w:rtl/>
        </w:rPr>
        <w:t xml:space="preserve"> לפי שהוא בטל עם הכנונא ומטלטלינן הכנונא עמו וא"א לנ</w:t>
      </w:r>
      <w:r w:rsidRPr="00D609C3">
        <w:rPr>
          <w:rFonts w:hint="cs"/>
          <w:rtl/>
        </w:rPr>
        <w:t>ע</w:t>
      </w:r>
      <w:r w:rsidRPr="00D609C3">
        <w:rPr>
          <w:rtl/>
        </w:rPr>
        <w:t>ר הכנונא ויפול האפר שהיה מטנ</w:t>
      </w:r>
      <w:r w:rsidRPr="00D609C3">
        <w:rPr>
          <w:rFonts w:hint="cs"/>
          <w:rtl/>
        </w:rPr>
        <w:t>ף</w:t>
      </w:r>
      <w:r w:rsidRPr="00D609C3">
        <w:rPr>
          <w:rtl/>
        </w:rPr>
        <w:t xml:space="preserve"> הכל</w:t>
      </w:r>
      <w:r w:rsidRPr="00D609C3">
        <w:rPr>
          <w:rFonts w:hint="cs"/>
          <w:rtl/>
        </w:rPr>
        <w:t>.</w:t>
      </w:r>
    </w:p>
    <w:p w14:paraId="6263756F" w14:textId="3146BD7D" w:rsidR="00902A17" w:rsidRPr="00126B3E" w:rsidRDefault="00902A17" w:rsidP="00D163D8">
      <w:pPr>
        <w:pStyle w:val="afffff7"/>
        <w:rPr>
          <w:rtl/>
        </w:rPr>
      </w:pPr>
      <w:bookmarkStart w:id="4222" w:name="_Toc125328036"/>
      <w:bookmarkStart w:id="4223" w:name="_Toc130400692"/>
      <w:r w:rsidRPr="00126B3E">
        <w:rPr>
          <w:rFonts w:hint="cs"/>
          <w:rtl/>
        </w:rPr>
        <w:t>חדושי ה</w:t>
      </w:r>
      <w:r w:rsidR="001C28E5" w:rsidRPr="00126B3E">
        <w:rPr>
          <w:rFonts w:hint="cs"/>
          <w:rtl/>
        </w:rPr>
        <w:t>ר</w:t>
      </w:r>
      <w:r w:rsidR="001C28E5" w:rsidRPr="00126B3E">
        <w:rPr>
          <w:rtl/>
        </w:rPr>
        <w:t>"</w:t>
      </w:r>
      <w:r w:rsidR="001C28E5" w:rsidRPr="00126B3E">
        <w:rPr>
          <w:rFonts w:hint="cs"/>
          <w:rtl/>
        </w:rPr>
        <w:t>ן - המיוחס לו</w:t>
      </w:r>
      <w:r w:rsidRPr="00126B3E">
        <w:rPr>
          <w:rFonts w:hint="cs"/>
          <w:rtl/>
        </w:rPr>
        <w:t xml:space="preserve"> שבת מ"ז ע"א ד"ה מטלטלין</w:t>
      </w:r>
      <w:bookmarkEnd w:id="4222"/>
      <w:r w:rsidRPr="00126B3E">
        <w:rPr>
          <w:rtl/>
        </w:rPr>
        <w:t xml:space="preserve"> (יא)</w:t>
      </w:r>
      <w:bookmarkEnd w:id="4223"/>
    </w:p>
    <w:p w14:paraId="1C9CFFCA" w14:textId="77777777" w:rsidR="00902A17" w:rsidRPr="00126B3E" w:rsidRDefault="00902A17" w:rsidP="00902A17">
      <w:pPr>
        <w:pStyle w:val="a7"/>
        <w:rPr>
          <w:rtl/>
        </w:rPr>
      </w:pPr>
      <w:bookmarkStart w:id="4224" w:name="_Toc125325201"/>
      <w:r w:rsidRPr="00126B3E">
        <w:rPr>
          <w:rFonts w:hint="cs"/>
          <w:rtl/>
        </w:rPr>
        <w:t>בי' המיוחס לר"ן בשם הרא"ה דהחידוש גם דהכלי ראוי וגם שהאפר והשברי עצים בטלים לכלי</w:t>
      </w:r>
      <w:bookmarkEnd w:id="4224"/>
    </w:p>
    <w:p w14:paraId="4E0DA167" w14:textId="77777777" w:rsidR="00902A17" w:rsidRPr="00110DB4" w:rsidRDefault="00902A17" w:rsidP="0077200F">
      <w:pPr>
        <w:pStyle w:val="a3"/>
        <w:rPr>
          <w:vanish/>
          <w:rtl/>
        </w:rPr>
      </w:pPr>
      <w:r w:rsidRPr="00110DB4">
        <w:rPr>
          <w:rFonts w:hint="cs"/>
          <w:vanish/>
          <w:rtl/>
        </w:rPr>
        <w:t xml:space="preserve">והוסיף </w:t>
      </w:r>
      <w:r w:rsidRPr="00110DB4">
        <w:rPr>
          <w:rStyle w:val="aff4"/>
          <w:rFonts w:hint="cs"/>
          <w:vanish/>
          <w:rtl/>
        </w:rPr>
        <w:t>-בחי' המיוחסים לר"ן-</w:t>
      </w:r>
      <w:r w:rsidRPr="00110DB4">
        <w:rPr>
          <w:rFonts w:hint="cs"/>
          <w:vanish/>
          <w:rtl/>
        </w:rPr>
        <w:t xml:space="preserve"> </w:t>
      </w:r>
      <w:r w:rsidRPr="00110DB4">
        <w:rPr>
          <w:rStyle w:val="af2"/>
          <w:rFonts w:eastAsia="Guttman Hodes" w:hint="cs"/>
          <w:vanish/>
          <w:rtl/>
        </w:rPr>
        <w:t>(ד"ה מטלטלין)</w:t>
      </w:r>
      <w:r w:rsidRPr="00110DB4">
        <w:rPr>
          <w:rFonts w:hint="cs"/>
          <w:vanish/>
          <w:rtl/>
        </w:rPr>
        <w:t xml:space="preserve"> בשם </w:t>
      </w:r>
      <w:r w:rsidRPr="00110DB4">
        <w:rPr>
          <w:rStyle w:val="aff4"/>
          <w:rFonts w:hint="cs"/>
          <w:vanish/>
          <w:rtl/>
        </w:rPr>
        <w:t>-הרא"ה-</w:t>
      </w:r>
      <w:r w:rsidRPr="00110DB4">
        <w:rPr>
          <w:rFonts w:hint="cs"/>
          <w:vanish/>
          <w:rtl/>
        </w:rPr>
        <w:t xml:space="preserve"> דבדין כנונא יש ב' חידושים, גם שהכלי מצד עצמו ראוי בטלטול, וגם שהאפר ניטל מחמת הכלי, והא דאמרינן דאף השברי עצים ניטלין, הכוונה לחדש דלא רק האפר שאינו חשיב בטל לכלי, אלא אף השברי עצים שהם חשובים יותר מהאפר בטלים לכלי.</w:t>
      </w:r>
    </w:p>
    <w:p w14:paraId="7BF5CF05" w14:textId="77777777" w:rsidR="00902A17" w:rsidRPr="00D609C3" w:rsidRDefault="00902A17" w:rsidP="00607ABE">
      <w:pPr>
        <w:pStyle w:val="a1"/>
      </w:pPr>
      <w:r w:rsidRPr="00D609C3">
        <w:rPr>
          <w:rFonts w:hint="cs"/>
          <w:rtl/>
        </w:rPr>
        <w:t>והרא"ה ז"ל פי' דמיירי באפר שהוסק בי"ט דאסור לטלטלו ואדרבה משום היתר הכלי שרי' האפר או העצים דכולהו בטיל לגבי כלי שאין נטילת הכלי בשבילן כלל אלא בשביל עצמו ולא נעשה הכלי בסיס להם, והכא תרתי קאמר שהאפר ניטל מחמת הכלי ולא תימא דוקא אפר דלא חשיב בטיל לגבי כלי אלא אפילו שברי עצים שנשתיירו דחשיבי טפי מקיטמא בטילי לגבי הכלי.</w:t>
      </w:r>
    </w:p>
    <w:p w14:paraId="2013F485" w14:textId="46DF3B2F" w:rsidR="00902A17" w:rsidRPr="00126B3E" w:rsidRDefault="001C28E5" w:rsidP="00D163D8">
      <w:pPr>
        <w:pStyle w:val="afffffb"/>
        <w:rPr>
          <w:vanish w:val="0"/>
        </w:rPr>
      </w:pPr>
      <w:r w:rsidRPr="00126B3E">
        <w:rPr>
          <w:rFonts w:hint="cs"/>
          <w:vanish w:val="0"/>
          <w:rtl/>
        </w:rPr>
        <w:t>ר</w:t>
      </w:r>
      <w:r w:rsidRPr="00126B3E">
        <w:rPr>
          <w:vanish w:val="0"/>
          <w:rtl/>
        </w:rPr>
        <w:t>"</w:t>
      </w:r>
      <w:r w:rsidRPr="00126B3E">
        <w:rPr>
          <w:rFonts w:hint="cs"/>
          <w:vanish w:val="0"/>
          <w:rtl/>
        </w:rPr>
        <w:t>ן על הרי</w:t>
      </w:r>
      <w:r w:rsidRPr="00126B3E">
        <w:rPr>
          <w:vanish w:val="0"/>
          <w:rtl/>
        </w:rPr>
        <w:t>"</w:t>
      </w:r>
      <w:r w:rsidRPr="00126B3E">
        <w:rPr>
          <w:rFonts w:hint="cs"/>
          <w:vanish w:val="0"/>
          <w:rtl/>
        </w:rPr>
        <w:t>ף</w:t>
      </w:r>
      <w:r w:rsidR="00902A17" w:rsidRPr="00126B3E">
        <w:rPr>
          <w:rFonts w:hint="cs"/>
          <w:vanish w:val="0"/>
          <w:rtl/>
        </w:rPr>
        <w:t xml:space="preserve"> שבת כ"א ע"ב ד"ה ומסקינן</w:t>
      </w:r>
    </w:p>
    <w:p w14:paraId="389855FA" w14:textId="77777777" w:rsidR="00902A17" w:rsidRPr="00126B3E" w:rsidRDefault="00902A17" w:rsidP="00902A17">
      <w:pPr>
        <w:pStyle w:val="a7"/>
        <w:rPr>
          <w:rtl/>
        </w:rPr>
      </w:pPr>
      <w:bookmarkStart w:id="4225" w:name="_Toc125325202"/>
      <w:r w:rsidRPr="00126B3E">
        <w:rPr>
          <w:rFonts w:hint="cs"/>
          <w:rtl/>
        </w:rPr>
        <w:t>בי' הר"ן ברמב"ן דאבן בכלכלה אינה בטלה דעומדת להנחה בכלכלה ול"ד לאפר ושברי עצים</w:t>
      </w:r>
      <w:bookmarkEnd w:id="4225"/>
    </w:p>
    <w:p w14:paraId="4727327C" w14:textId="77777777" w:rsidR="00902A17" w:rsidRPr="00110DB4" w:rsidRDefault="00902A17" w:rsidP="0077200F">
      <w:pPr>
        <w:pStyle w:val="a3"/>
        <w:rPr>
          <w:vanish/>
          <w:rtl/>
        </w:rPr>
      </w:pPr>
      <w:r w:rsidRPr="00110DB4">
        <w:rPr>
          <w:rFonts w:hint="cs"/>
          <w:vanish/>
          <w:rtl/>
        </w:rPr>
        <w:t xml:space="preserve">והוסיף </w:t>
      </w:r>
      <w:r w:rsidRPr="00110DB4">
        <w:rPr>
          <w:rStyle w:val="aff4"/>
          <w:vanish/>
          <w:rtl/>
        </w:rPr>
        <w:t xml:space="preserve">-הר"ן </w:t>
      </w:r>
      <w:r w:rsidRPr="00110DB4">
        <w:rPr>
          <w:rStyle w:val="aff4"/>
          <w:rFonts w:hint="cs"/>
          <w:vanish/>
          <w:rtl/>
        </w:rPr>
        <w:t>על הרי"ף-</w:t>
      </w:r>
      <w:r w:rsidRPr="00110DB4">
        <w:rPr>
          <w:rFonts w:hint="cs"/>
          <w:vanish/>
          <w:rtl/>
        </w:rPr>
        <w:t xml:space="preserve"> </w:t>
      </w:r>
      <w:r w:rsidRPr="00110DB4">
        <w:rPr>
          <w:rStyle w:val="af2"/>
          <w:rFonts w:eastAsia="Guttman Hodes" w:hint="cs"/>
          <w:vanish/>
          <w:rtl/>
        </w:rPr>
        <w:t>(כא: מדה"ר ד"ה ומסקינן)</w:t>
      </w:r>
      <w:r w:rsidRPr="00110DB4">
        <w:rPr>
          <w:rFonts w:hint="cs"/>
          <w:vanish/>
          <w:rtl/>
        </w:rPr>
        <w:t xml:space="preserve"> בשם </w:t>
      </w:r>
      <w:r w:rsidRPr="00110DB4">
        <w:rPr>
          <w:rStyle w:val="aff4"/>
          <w:rFonts w:hint="cs"/>
          <w:vanish/>
          <w:rtl/>
        </w:rPr>
        <w:t>-הרמב"ן-</w:t>
      </w:r>
      <w:r w:rsidRPr="00110DB4">
        <w:rPr>
          <w:rFonts w:hint="cs"/>
          <w:vanish/>
          <w:rtl/>
        </w:rPr>
        <w:t xml:space="preserve"> דלא דמי לכלכלה ואבן בתוכה, דכיון שהאבן אינה עומדת להניחה בתוך הכלכלה, לכן אינה בטלה לה, משא"כ באפר ושברי עצים דבטלי כלפי הכנונא.</w:t>
      </w:r>
    </w:p>
    <w:p w14:paraId="45C890A5" w14:textId="77777777" w:rsidR="00902A17" w:rsidRPr="00D609C3" w:rsidRDefault="00902A17" w:rsidP="00607ABE">
      <w:pPr>
        <w:pStyle w:val="a1"/>
        <w:rPr>
          <w:rtl/>
        </w:rPr>
      </w:pPr>
      <w:r w:rsidRPr="00D609C3">
        <w:rPr>
          <w:rFonts w:hint="cs"/>
          <w:rtl/>
        </w:rPr>
        <w:t>אבל הרמב"ן ז"ל פירש דאפי' באפר שאינו ראוי שרי והכי קאמר מטלטלין כנונא אגב קיטמא כלומר שאע"פ שהאפר אינו ראוי ואיכא נמי בתוך הכנונא דבר אחר שאינו ראוי לטלטל דהיינו שברי עצים אפ"ה כיון שהמחתה מותרת לטלטלה מפני שהיא ראויה לתשמיש אין אוסרין אותה מפני אפר ושברי עצים שבה משום דהנהו מילי טפלים הם לכלי ובטלים אגבה ולא הויא מחתה לדידהו בסיס לדבר האסור ולא דמי לאבן שבכלכלה דאבן מתוך שאינו עשוי לעמוד בכלכלה לא בטל אגבה מה שאין כן באפר ושברי עצים לגבי כנונא.</w:t>
      </w:r>
    </w:p>
    <w:p w14:paraId="3A61DC5D" w14:textId="5342D0B0" w:rsidR="00902A17" w:rsidRPr="00126B3E" w:rsidRDefault="00902A17" w:rsidP="00902A17">
      <w:pPr>
        <w:pStyle w:val="1"/>
      </w:pPr>
      <w:bookmarkStart w:id="4226" w:name="_Toc125325203"/>
      <w:bookmarkEnd w:id="4217"/>
      <w:r w:rsidRPr="00126B3E">
        <w:rPr>
          <w:rFonts w:hint="cs"/>
          <w:rtl/>
        </w:rPr>
        <w:t>הוכחת הרמב"ן משיורי כוסות דהשירים בטלים כאפר לכנונא</w:t>
      </w:r>
      <w:bookmarkEnd w:id="4226"/>
    </w:p>
    <w:p w14:paraId="574FAE21" w14:textId="77777777" w:rsidR="00902A17" w:rsidRPr="00126B3E" w:rsidRDefault="00902A17" w:rsidP="00D163D8">
      <w:pPr>
        <w:pStyle w:val="afffffb"/>
        <w:rPr>
          <w:vanish w:val="0"/>
          <w:rtl/>
        </w:rPr>
      </w:pPr>
      <w:r w:rsidRPr="00126B3E">
        <w:rPr>
          <w:vanish w:val="0"/>
          <w:rtl/>
        </w:rPr>
        <w:t>חדושי הרמב"ן שבת מ"ז ע"א</w:t>
      </w:r>
      <w:r w:rsidRPr="00126B3E">
        <w:rPr>
          <w:rFonts w:hint="cs"/>
          <w:vanish w:val="0"/>
          <w:rtl/>
        </w:rPr>
        <w:t xml:space="preserve"> ד"ה והפירוש</w:t>
      </w:r>
    </w:p>
    <w:p w14:paraId="26D819BB" w14:textId="77777777" w:rsidR="00902A17" w:rsidRPr="00126B3E" w:rsidRDefault="00902A17" w:rsidP="00902A17">
      <w:pPr>
        <w:pStyle w:val="a7"/>
      </w:pPr>
      <w:bookmarkStart w:id="4227" w:name="_Toc125325204"/>
      <w:r w:rsidRPr="00126B3E">
        <w:rPr>
          <w:rFonts w:hint="cs"/>
          <w:rtl/>
        </w:rPr>
        <w:t>בי' הרמב"ן דמוכח משיורי כוסות דהשיריים בטלים לכלי כיון דאינו נוטלה לצורך השיריים</w:t>
      </w:r>
      <w:bookmarkEnd w:id="4227"/>
    </w:p>
    <w:p w14:paraId="4B5FEA6F" w14:textId="3CE9FD6E" w:rsidR="00902A17" w:rsidRPr="00110DB4" w:rsidRDefault="00902A17" w:rsidP="0077200F">
      <w:pPr>
        <w:pStyle w:val="a3"/>
        <w:rPr>
          <w:rStyle w:val="af"/>
          <w:vanish/>
          <w:rtl/>
        </w:rPr>
      </w:pPr>
      <w:bookmarkStart w:id="4228" w:name="_Ref125277611"/>
      <w:bookmarkStart w:id="4229" w:name="_Ref125303376"/>
      <w:r w:rsidRPr="00110DB4">
        <w:rPr>
          <w:rFonts w:hint="cs"/>
          <w:vanish/>
          <w:rtl/>
        </w:rPr>
        <w:t xml:space="preserve">וכתב </w:t>
      </w:r>
      <w:r w:rsidRPr="00110DB4">
        <w:rPr>
          <w:rStyle w:val="aff4"/>
          <w:rFonts w:hint="cs"/>
          <w:vanish/>
          <w:rtl/>
        </w:rPr>
        <w:t>-הרמב</w:t>
      </w:r>
      <w:r w:rsidRPr="00110DB4">
        <w:rPr>
          <w:rStyle w:val="aff4"/>
          <w:vanish/>
          <w:rtl/>
        </w:rPr>
        <w:t>"</w:t>
      </w:r>
      <w:r w:rsidRPr="00110DB4">
        <w:rPr>
          <w:rStyle w:val="aff4"/>
          <w:rFonts w:hint="cs"/>
          <w:vanish/>
          <w:rtl/>
        </w:rPr>
        <w:t xml:space="preserve">ן- </w:t>
      </w:r>
      <w:r w:rsidRPr="00110DB4">
        <w:rPr>
          <w:rStyle w:val="afffffc"/>
          <w:rFonts w:hint="cs"/>
          <w:vanish w:val="0"/>
          <w:rtl/>
        </w:rPr>
        <w:t xml:space="preserve">(ד"ה </w:t>
      </w:r>
      <w:r w:rsidRPr="00110DB4">
        <w:rPr>
          <w:rStyle w:val="af2"/>
          <w:rFonts w:eastAsia="Guttman Hodes" w:hint="cs"/>
          <w:vanish/>
          <w:rtl/>
        </w:rPr>
        <w:t>והפירוש</w:t>
      </w:r>
      <w:r w:rsidRPr="00110DB4">
        <w:rPr>
          <w:rStyle w:val="afffffc"/>
          <w:rFonts w:hint="cs"/>
          <w:vanish w:val="0"/>
          <w:rtl/>
        </w:rPr>
        <w:t>)</w:t>
      </w:r>
      <w:r w:rsidRPr="00110DB4">
        <w:rPr>
          <w:rFonts w:hint="cs"/>
          <w:vanish/>
          <w:rtl/>
        </w:rPr>
        <w:t xml:space="preserve"> דכמו ד</w:t>
      </w:r>
      <w:r w:rsidRPr="00110DB4">
        <w:rPr>
          <w:rStyle w:val="aff4"/>
          <w:rFonts w:hint="cs"/>
          <w:vanish/>
          <w:rtl/>
        </w:rPr>
        <w:t>-</w:t>
      </w:r>
      <w:r w:rsidRPr="00110DB4">
        <w:rPr>
          <w:rFonts w:hint="cs"/>
          <w:vanish/>
          <w:rtl/>
        </w:rPr>
        <w:t xml:space="preserve">הקיטמא שבכנונא לא חשיב ובטל, ואף והשברי עצים שהם חשובים קצת מותר לטלטלן אגב הכנונא, דהכל בטל לכלי, ה"ה בשיורי כוסות בגמ' בביצה </w:t>
      </w:r>
      <w:r w:rsidRPr="00110DB4">
        <w:rPr>
          <w:rStyle w:val="af2"/>
          <w:rFonts w:eastAsia="Guttman Hodes" w:hint="cs"/>
          <w:vanish/>
          <w:rtl/>
        </w:rPr>
        <w:t>(כא:)</w:t>
      </w:r>
      <w:r w:rsidRPr="00110DB4">
        <w:rPr>
          <w:rFonts w:hint="cs"/>
          <w:vanish/>
          <w:rtl/>
        </w:rPr>
        <w:t xml:space="preserve">, דהם בטלים לכלי, כיון שאינו נוטל את הכוס לצורך השיריים, אלא לצורך הכלי עצמו, </w:t>
      </w:r>
      <w:bookmarkEnd w:id="4228"/>
      <w:r w:rsidRPr="00110DB4">
        <w:rPr>
          <w:rFonts w:hint="cs"/>
          <w:vanish/>
          <w:rtl/>
        </w:rPr>
        <w:t xml:space="preserve">וכ"כ </w:t>
      </w:r>
      <w:r w:rsidRPr="00110DB4">
        <w:rPr>
          <w:rStyle w:val="aff4"/>
          <w:rFonts w:hint="cs"/>
          <w:vanish/>
          <w:rtl/>
        </w:rPr>
        <w:t>-הר"ן על הרי"ף-</w:t>
      </w:r>
      <w:r w:rsidRPr="00110DB4">
        <w:rPr>
          <w:rFonts w:hint="cs"/>
          <w:vanish/>
          <w:rtl/>
        </w:rPr>
        <w:t xml:space="preserve"> בשם </w:t>
      </w:r>
      <w:r w:rsidRPr="00110DB4">
        <w:rPr>
          <w:rStyle w:val="aff4"/>
          <w:rFonts w:hint="cs"/>
          <w:vanish/>
          <w:rtl/>
        </w:rPr>
        <w:t>-הרמב"ן-</w:t>
      </w:r>
      <w:r w:rsidRPr="00110DB4">
        <w:rPr>
          <w:rFonts w:hint="cs"/>
          <w:vanish/>
          <w:rtl/>
        </w:rPr>
        <w:t xml:space="preserve"> דמהא דמקשה הגמ' בביצה </w:t>
      </w:r>
      <w:r w:rsidRPr="00110DB4">
        <w:rPr>
          <w:rStyle w:val="af2"/>
          <w:rFonts w:eastAsia="Guttman Hodes" w:hint="cs"/>
          <w:vanish/>
          <w:rtl/>
        </w:rPr>
        <w:t>(כא:)</w:t>
      </w:r>
      <w:r w:rsidRPr="00110DB4">
        <w:rPr>
          <w:rFonts w:hint="cs"/>
          <w:vanish/>
          <w:rtl/>
        </w:rPr>
        <w:t xml:space="preserve"> על שיורי כוסות, דיהיה מותר לטלטלם אגב הכוסות, כמו בכנונא אגב קיטמא, אעפ"י שאין בכוס היתר כלל, ויש בה רק את השיורי כוסות האסורים, ואפ"ה מדמה אותם הגמ' לכנונא אגב קיטמא, ומוכח כדברי </w:t>
      </w:r>
      <w:r w:rsidRPr="00110DB4">
        <w:rPr>
          <w:rStyle w:val="aff4"/>
          <w:rFonts w:hint="cs"/>
          <w:vanish/>
          <w:rtl/>
        </w:rPr>
        <w:t>-הרמב"ן-</w:t>
      </w:r>
      <w:r w:rsidRPr="00110DB4">
        <w:rPr>
          <w:rFonts w:hint="cs"/>
          <w:vanish/>
          <w:rtl/>
        </w:rPr>
        <w:t xml:space="preserve">. </w:t>
      </w:r>
      <w:r w:rsidRPr="00110DB4">
        <w:rPr>
          <w:rStyle w:val="af"/>
          <w:rFonts w:hint="cs"/>
          <w:vanish/>
          <w:rtl/>
        </w:rPr>
        <w:t xml:space="preserve">[דההיתר בכנונא הוא כיון דהאפר והשברי עצים בטלים לכנונא ,ומיושבת קושית </w:t>
      </w:r>
      <w:r w:rsidRPr="00110DB4">
        <w:rPr>
          <w:rStyle w:val="aff9"/>
          <w:rFonts w:hint="cs"/>
          <w:vanish/>
          <w:rtl/>
        </w:rPr>
        <w:t>=התוס'=</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Ref125277574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סב)</w:t>
      </w:r>
      <w:r w:rsidRPr="00110DB4">
        <w:rPr>
          <w:rStyle w:val="aff5"/>
          <w:vanish/>
          <w:rtl/>
        </w:rPr>
        <w:fldChar w:fldCharType="end"/>
      </w:r>
      <w:r w:rsidRPr="00110DB4">
        <w:rPr>
          <w:rStyle w:val="af"/>
          <w:rFonts w:hint="cs"/>
          <w:vanish/>
          <w:rtl/>
        </w:rPr>
        <w:t>].</w:t>
      </w:r>
      <w:bookmarkEnd w:id="4229"/>
    </w:p>
    <w:p w14:paraId="39B17373" w14:textId="77777777" w:rsidR="00902A17" w:rsidRPr="00D609C3" w:rsidRDefault="00902A17" w:rsidP="00607ABE">
      <w:pPr>
        <w:pStyle w:val="a1"/>
        <w:rPr>
          <w:rtl/>
        </w:rPr>
      </w:pPr>
      <w:r w:rsidRPr="00D609C3">
        <w:rPr>
          <w:rtl/>
        </w:rPr>
        <w:t>והיינו טעמא דשיורי כוסות</w:t>
      </w:r>
      <w:r w:rsidRPr="00D609C3">
        <w:rPr>
          <w:rFonts w:hint="cs"/>
          <w:rtl/>
        </w:rPr>
        <w:t>.</w:t>
      </w:r>
    </w:p>
    <w:p w14:paraId="67A6D56C" w14:textId="5D72310D" w:rsidR="00902A17" w:rsidRPr="00126B3E" w:rsidRDefault="001C28E5" w:rsidP="00D163D8">
      <w:pPr>
        <w:pStyle w:val="afffffb"/>
        <w:rPr>
          <w:vanish w:val="0"/>
        </w:rPr>
      </w:pPr>
      <w:r w:rsidRPr="00126B3E">
        <w:rPr>
          <w:rFonts w:hint="cs"/>
          <w:vanish w:val="0"/>
          <w:rtl/>
        </w:rPr>
        <w:t>ר</w:t>
      </w:r>
      <w:r w:rsidRPr="00126B3E">
        <w:rPr>
          <w:vanish w:val="0"/>
          <w:rtl/>
        </w:rPr>
        <w:t>"</w:t>
      </w:r>
      <w:r w:rsidRPr="00126B3E">
        <w:rPr>
          <w:rFonts w:hint="cs"/>
          <w:vanish w:val="0"/>
          <w:rtl/>
        </w:rPr>
        <w:t>ן על הרי</w:t>
      </w:r>
      <w:r w:rsidRPr="00126B3E">
        <w:rPr>
          <w:vanish w:val="0"/>
          <w:rtl/>
        </w:rPr>
        <w:t>"</w:t>
      </w:r>
      <w:r w:rsidRPr="00126B3E">
        <w:rPr>
          <w:rFonts w:hint="cs"/>
          <w:vanish w:val="0"/>
          <w:rtl/>
        </w:rPr>
        <w:t>ף</w:t>
      </w:r>
      <w:r w:rsidR="00902A17" w:rsidRPr="00126B3E">
        <w:rPr>
          <w:rFonts w:hint="cs"/>
          <w:vanish w:val="0"/>
          <w:rtl/>
        </w:rPr>
        <w:t xml:space="preserve"> שבת כ"א ע"ב ד"ה ומסקינן</w:t>
      </w:r>
    </w:p>
    <w:p w14:paraId="0656777D" w14:textId="77777777" w:rsidR="00902A17" w:rsidRPr="00126B3E" w:rsidRDefault="00902A17" w:rsidP="00607ABE">
      <w:pPr>
        <w:pStyle w:val="afffff5"/>
        <w:rPr>
          <w:rtl/>
        </w:rPr>
      </w:pPr>
      <w:r w:rsidRPr="00126B3E">
        <w:rPr>
          <w:rFonts w:hint="cs"/>
          <w:rtl/>
        </w:rPr>
        <w:t>והביא ראיה מדאמרי' בפ"ב דיו"ט (דף כא ב) גבי מזמנין את הנכרי בשבת רב אחא בר יעקב אמר בשבת נמי לא גזירה משום שיורי כוסות כלומר שאינן ראויות ואקשינן ולטלטלינהו אגב כסא מי לא אמר רבא כי הוינן בי רב נחמן הוה מטלטלינן כנונא אגב קיטמא והא התם דליכא בכוס דבר המותר כלל אלא שיורי כוסות דאסירי ואפ"ה מדמינן לה להא דהכא ושמע מינה כדאמרן.</w:t>
      </w:r>
    </w:p>
    <w:p w14:paraId="3E32B56D" w14:textId="42227A27" w:rsidR="00902A17" w:rsidRPr="00126B3E" w:rsidRDefault="00902A17" w:rsidP="00902A17">
      <w:pPr>
        <w:pStyle w:val="affff5"/>
        <w:rPr>
          <w:rtl/>
        </w:rPr>
      </w:pPr>
      <w:bookmarkStart w:id="4230" w:name="_Toc125325205"/>
      <w:r w:rsidRPr="00126B3E">
        <w:rPr>
          <w:rFonts w:hint="cs"/>
          <w:rtl/>
        </w:rPr>
        <w:t>בי' הריטב"א דשיריים ל"ה כהנחה לבסיס</w:t>
      </w:r>
      <w:bookmarkEnd w:id="4230"/>
    </w:p>
    <w:p w14:paraId="3A66E739" w14:textId="77777777" w:rsidR="00902A17" w:rsidRPr="00126B3E" w:rsidRDefault="00902A17" w:rsidP="00902A17">
      <w:pPr>
        <w:pStyle w:val="1"/>
        <w:rPr>
          <w:rtl/>
        </w:rPr>
      </w:pPr>
      <w:bookmarkStart w:id="4231" w:name="_Toc125325206"/>
      <w:r w:rsidRPr="00126B3E">
        <w:rPr>
          <w:rFonts w:hint="cs"/>
          <w:rtl/>
        </w:rPr>
        <w:t>בי' הריטב"א ברמב"ן דלא הניח שיריים לדעת עצמן ול"ה הנחה</w:t>
      </w:r>
      <w:bookmarkEnd w:id="4231"/>
    </w:p>
    <w:p w14:paraId="18C13A45" w14:textId="77777777" w:rsidR="00902A17" w:rsidRPr="00126B3E" w:rsidRDefault="00902A17" w:rsidP="00D163D8">
      <w:pPr>
        <w:pStyle w:val="afffff7"/>
        <w:rPr>
          <w:rtl/>
        </w:rPr>
      </w:pPr>
      <w:bookmarkStart w:id="4232" w:name="_Toc125328037"/>
      <w:bookmarkStart w:id="4233" w:name="_Toc130400693"/>
      <w:r w:rsidRPr="00126B3E">
        <w:rPr>
          <w:rtl/>
        </w:rPr>
        <w:t>חדושי הריטב"א שבת מ"ז ע"א</w:t>
      </w:r>
      <w:r w:rsidRPr="00126B3E">
        <w:rPr>
          <w:rFonts w:hint="cs"/>
          <w:rtl/>
        </w:rPr>
        <w:t xml:space="preserve"> ד"ה ורבינו</w:t>
      </w:r>
      <w:bookmarkEnd w:id="4232"/>
      <w:r w:rsidRPr="00126B3E">
        <w:rPr>
          <w:rtl/>
        </w:rPr>
        <w:t xml:space="preserve"> (יא)</w:t>
      </w:r>
      <w:bookmarkEnd w:id="4233"/>
    </w:p>
    <w:p w14:paraId="47E52442" w14:textId="77777777" w:rsidR="00902A17" w:rsidRPr="00126B3E" w:rsidRDefault="00902A17" w:rsidP="00902A17">
      <w:pPr>
        <w:pStyle w:val="a7"/>
        <w:rPr>
          <w:rtl/>
        </w:rPr>
      </w:pPr>
      <w:bookmarkStart w:id="4234" w:name="_Toc125325207"/>
      <w:r w:rsidRPr="00126B3E">
        <w:rPr>
          <w:rFonts w:hint="cs"/>
          <w:rtl/>
        </w:rPr>
        <w:t>בי' הריטב"א דאבן בכלכלה ומעות בכר בסיס דצריך להניחם אבל שיריים לא הניח לדעת עצמם</w:t>
      </w:r>
      <w:bookmarkEnd w:id="4234"/>
    </w:p>
    <w:p w14:paraId="3CACE4D9" w14:textId="77777777" w:rsidR="00902A17" w:rsidRPr="00110DB4" w:rsidRDefault="00902A17" w:rsidP="0077200F">
      <w:pPr>
        <w:pStyle w:val="a3"/>
        <w:rPr>
          <w:vanish/>
          <w:rtl/>
        </w:rPr>
      </w:pPr>
      <w:bookmarkStart w:id="4235" w:name="_Ref125301935"/>
      <w:r w:rsidRPr="00110DB4">
        <w:rPr>
          <w:rFonts w:hint="cs"/>
          <w:vanish/>
          <w:rtl/>
        </w:rPr>
        <w:t xml:space="preserve">והוסיף </w:t>
      </w:r>
      <w:r w:rsidRPr="00110DB4">
        <w:rPr>
          <w:rStyle w:val="aff4"/>
          <w:rFonts w:hint="cs"/>
          <w:vanish/>
          <w:rtl/>
        </w:rPr>
        <w:t>-הריטב"א-</w:t>
      </w:r>
      <w:r w:rsidRPr="00110DB4">
        <w:rPr>
          <w:rFonts w:hint="cs"/>
          <w:vanish/>
          <w:rtl/>
        </w:rPr>
        <w:t xml:space="preserve"> </w:t>
      </w:r>
      <w:r w:rsidRPr="00110DB4">
        <w:rPr>
          <w:rStyle w:val="af2"/>
          <w:rFonts w:eastAsia="Guttman Hodes" w:hint="cs"/>
          <w:vanish/>
          <w:rtl/>
        </w:rPr>
        <w:t>(ד"ה ורבינו)</w:t>
      </w:r>
      <w:r w:rsidRPr="00110DB4">
        <w:rPr>
          <w:rFonts w:hint="cs"/>
          <w:vanish/>
          <w:rtl/>
        </w:rPr>
        <w:t xml:space="preserve"> לבאר בשם </w:t>
      </w:r>
      <w:r w:rsidRPr="00110DB4">
        <w:rPr>
          <w:rStyle w:val="aff4"/>
          <w:rFonts w:hint="cs"/>
          <w:vanish/>
          <w:rtl/>
        </w:rPr>
        <w:t>-הרמב"ן-</w:t>
      </w:r>
      <w:r w:rsidRPr="00110DB4">
        <w:rPr>
          <w:rFonts w:hint="cs"/>
          <w:vanish/>
          <w:rtl/>
        </w:rPr>
        <w:t xml:space="preserve"> דהא דאמרינן בכלכלה ואבן ומעות שעל הכר, דהכלכלה והכר נעשים בסיס בהניח, הוא רק כיון שהיה צריך להניחם שם בתחילה, אבל שיריים של דברים אחרים, שלא הניח אותם לדעת עצמם, אינם חשובים, </w:t>
      </w:r>
      <w:r w:rsidRPr="00110DB4">
        <w:rPr>
          <w:rStyle w:val="af"/>
          <w:rFonts w:hint="cs"/>
          <w:vanish/>
          <w:rtl/>
        </w:rPr>
        <w:t>[והכלי לא נעשה בסיס להם]</w:t>
      </w:r>
      <w:r w:rsidRPr="00110DB4">
        <w:rPr>
          <w:rFonts w:hint="cs"/>
          <w:vanish/>
          <w:rtl/>
        </w:rPr>
        <w:t xml:space="preserve">, וכתב </w:t>
      </w:r>
      <w:r w:rsidRPr="00110DB4">
        <w:rPr>
          <w:rStyle w:val="aff4"/>
          <w:rFonts w:hint="cs"/>
          <w:vanish/>
          <w:rtl/>
        </w:rPr>
        <w:t>-הריטב"א-</w:t>
      </w:r>
      <w:r w:rsidRPr="00110DB4">
        <w:rPr>
          <w:rFonts w:hint="cs"/>
          <w:vanish/>
          <w:rtl/>
        </w:rPr>
        <w:t xml:space="preserve"> בשם </w:t>
      </w:r>
      <w:r w:rsidRPr="00110DB4">
        <w:rPr>
          <w:rStyle w:val="aff4"/>
          <w:rFonts w:hint="cs"/>
          <w:vanish/>
          <w:rtl/>
        </w:rPr>
        <w:t>-הרמב"ן-</w:t>
      </w:r>
      <w:r w:rsidRPr="00110DB4">
        <w:rPr>
          <w:rFonts w:hint="cs"/>
          <w:vanish/>
          <w:rtl/>
        </w:rPr>
        <w:t xml:space="preserve"> דלפי"ז מבוארת הגמ' בביצה דדימתה את כנונא לשיורי כוסות.</w:t>
      </w:r>
      <w:bookmarkEnd w:id="4235"/>
    </w:p>
    <w:p w14:paraId="4FD42FC0" w14:textId="77777777" w:rsidR="00902A17" w:rsidRPr="00D609C3" w:rsidRDefault="00902A17" w:rsidP="00607ABE">
      <w:pPr>
        <w:pStyle w:val="a1"/>
        <w:rPr>
          <w:rtl/>
        </w:rPr>
      </w:pPr>
      <w:r w:rsidRPr="00D609C3">
        <w:rPr>
          <w:rtl/>
        </w:rPr>
        <w:t>ורבינו הרמב"ן ז"ל פירש דלעולם קיטמא דכנונא דבר האסור הוא שהוסק בשבת או ביום טוב וכן אפר המחתה וכדס"ד מעיקרא, והיינו דאשמעינן רבא דמשום קיטמא ושיורי עצים בעלמא דלא חשיבי ולא הונחו שם לדעת עצמם לא מיבטלי כנונא ומחתה מהיכנן הראשון, שלא אמרו אלא גבי אבן של כלכלה שהיתה צריכה שם כן מתחלה ומעות שעל הכר, אבל לא בשיורי דברים אחרים כיון דהנהו שיורים לא חשיבי, ואתי שפיר הא דמדמינן לשיורי כוסות</w:t>
      </w:r>
      <w:r w:rsidRPr="00D609C3">
        <w:rPr>
          <w:rFonts w:hint="cs"/>
          <w:rtl/>
        </w:rPr>
        <w:t>.</w:t>
      </w:r>
    </w:p>
    <w:p w14:paraId="1A38A734" w14:textId="75A95AF9" w:rsidR="00902A17" w:rsidRPr="00126B3E" w:rsidRDefault="00902A17" w:rsidP="00902A17">
      <w:pPr>
        <w:pStyle w:val="a7"/>
        <w:rPr>
          <w:rtl/>
        </w:rPr>
      </w:pPr>
      <w:bookmarkStart w:id="4236" w:name="_Toc125325208"/>
      <w:r w:rsidRPr="00126B3E">
        <w:rPr>
          <w:rFonts w:hint="cs"/>
          <w:rtl/>
        </w:rPr>
        <w:t>בי' הריטב"א ברמב"ן דאגב קיטמא היינו דהכלי מותר אף שיש בו קיטמא וכן מצינו בירושלמי</w:t>
      </w:r>
      <w:bookmarkEnd w:id="4236"/>
    </w:p>
    <w:p w14:paraId="0A733030" w14:textId="77777777" w:rsidR="00902A17" w:rsidRPr="00110DB4" w:rsidRDefault="00902A17" w:rsidP="0077200F">
      <w:pPr>
        <w:pStyle w:val="a3"/>
        <w:rPr>
          <w:vanish/>
        </w:rPr>
      </w:pPr>
      <w:r w:rsidRPr="00110DB4">
        <w:rPr>
          <w:rFonts w:hint="cs"/>
          <w:vanish/>
          <w:rtl/>
        </w:rPr>
        <w:t xml:space="preserve">וכתב </w:t>
      </w:r>
      <w:r w:rsidRPr="00110DB4">
        <w:rPr>
          <w:rStyle w:val="aff4"/>
          <w:rFonts w:hint="cs"/>
          <w:vanish/>
          <w:rtl/>
        </w:rPr>
        <w:t>-הריטב"א-</w:t>
      </w:r>
      <w:r w:rsidRPr="00110DB4">
        <w:rPr>
          <w:rFonts w:hint="cs"/>
          <w:vanish/>
          <w:rtl/>
        </w:rPr>
        <w:t xml:space="preserve"> בשם </w:t>
      </w:r>
      <w:r w:rsidRPr="00110DB4">
        <w:rPr>
          <w:rStyle w:val="aff4"/>
          <w:rFonts w:hint="cs"/>
          <w:vanish/>
          <w:rtl/>
        </w:rPr>
        <w:t>-הרמב"ן-</w:t>
      </w:r>
      <w:r w:rsidRPr="00110DB4">
        <w:rPr>
          <w:rFonts w:hint="cs"/>
          <w:vanish/>
          <w:rtl/>
        </w:rPr>
        <w:t xml:space="preserve"> דהא דאמרינן דמטלטלין כנונא "אגב קיטמא", אין הכוונה דהקיטמא הוא העיקר ומותר לטלטל מחמתו, אלא דמותר לטלטל את הכנונא אעפ"י שיש בו קיטמא, וכתב </w:t>
      </w:r>
      <w:r w:rsidRPr="00110DB4">
        <w:rPr>
          <w:rStyle w:val="aff4"/>
          <w:rFonts w:hint="cs"/>
          <w:vanish/>
          <w:rtl/>
        </w:rPr>
        <w:t>-הריטב"א-</w:t>
      </w:r>
      <w:r w:rsidRPr="00110DB4">
        <w:rPr>
          <w:rFonts w:hint="cs"/>
          <w:vanish/>
          <w:rtl/>
        </w:rPr>
        <w:t xml:space="preserve"> דכעי"ז מצינו בירושלמי בביצה </w:t>
      </w:r>
      <w:r w:rsidRPr="00110DB4">
        <w:rPr>
          <w:rStyle w:val="af2"/>
          <w:rFonts w:eastAsia="Guttman Hodes" w:hint="cs"/>
          <w:vanish/>
          <w:rtl/>
        </w:rPr>
        <w:t>(פ"ג ה"ג, יד.)</w:t>
      </w:r>
      <w:r w:rsidRPr="00110DB4">
        <w:rPr>
          <w:rFonts w:hint="cs"/>
          <w:vanish/>
          <w:rtl/>
        </w:rPr>
        <w:t xml:space="preserve"> דמותר לטלטל בשר על גב העור, וכוונת הירושלמי להתיר את טלטול העור ע"י הבשר </w:t>
      </w:r>
      <w:r w:rsidRPr="00110DB4">
        <w:rPr>
          <w:rStyle w:val="af0"/>
          <w:rFonts w:hint="cs"/>
          <w:vanish/>
          <w:rtl/>
        </w:rPr>
        <w:t>[ולא את הבשר ע"י העור כמשמעות לשון הירושלמי]</w:t>
      </w:r>
      <w:r w:rsidRPr="00110DB4">
        <w:rPr>
          <w:rStyle w:val="af"/>
          <w:rFonts w:hint="cs"/>
          <w:vanish/>
          <w:rtl/>
        </w:rPr>
        <w:t>,</w:t>
      </w:r>
      <w:r w:rsidRPr="00110DB4">
        <w:rPr>
          <w:rFonts w:hint="cs"/>
          <w:vanish/>
          <w:rtl/>
        </w:rPr>
        <w:t xml:space="preserve"> וכ"כ </w:t>
      </w:r>
      <w:r w:rsidRPr="00110DB4">
        <w:rPr>
          <w:rStyle w:val="aff4"/>
          <w:rFonts w:hint="cs"/>
          <w:vanish/>
          <w:rtl/>
        </w:rPr>
        <w:t>-הרא"ה בביצה-</w:t>
      </w:r>
      <w:r w:rsidRPr="00110DB4">
        <w:rPr>
          <w:rFonts w:hint="cs"/>
          <w:vanish/>
          <w:rtl/>
        </w:rPr>
        <w:t xml:space="preserve"> </w:t>
      </w:r>
      <w:r w:rsidRPr="00110DB4">
        <w:rPr>
          <w:rStyle w:val="af2"/>
          <w:rFonts w:eastAsia="Guttman Hodes" w:hint="cs"/>
          <w:vanish/>
          <w:rtl/>
        </w:rPr>
        <w:t>(כא: ד"ה ורבינו)</w:t>
      </w:r>
      <w:r w:rsidRPr="00110DB4">
        <w:rPr>
          <w:rStyle w:val="aff4"/>
          <w:rFonts w:hint="cs"/>
          <w:vanish/>
          <w:rtl/>
        </w:rPr>
        <w:t xml:space="preserve"> </w:t>
      </w:r>
      <w:r w:rsidRPr="00110DB4">
        <w:rPr>
          <w:rFonts w:hint="cs"/>
          <w:vanish/>
          <w:rtl/>
        </w:rPr>
        <w:t>-</w:t>
      </w:r>
      <w:r w:rsidRPr="00110DB4">
        <w:rPr>
          <w:rStyle w:val="aff4"/>
          <w:rFonts w:hint="cs"/>
          <w:vanish/>
          <w:rtl/>
        </w:rPr>
        <w:t>ובחי' המיוחסים לר"ן בסוגיין-</w:t>
      </w:r>
      <w:r w:rsidRPr="00110DB4">
        <w:rPr>
          <w:rFonts w:hint="cs"/>
          <w:vanish/>
          <w:rtl/>
        </w:rPr>
        <w:t xml:space="preserve"> </w:t>
      </w:r>
      <w:r w:rsidRPr="00110DB4">
        <w:rPr>
          <w:rStyle w:val="af2"/>
          <w:rFonts w:eastAsia="Guttman Hodes" w:hint="cs"/>
          <w:vanish/>
          <w:rtl/>
        </w:rPr>
        <w:t>(ד"ה מטלטלין)</w:t>
      </w:r>
      <w:r w:rsidRPr="00110DB4">
        <w:rPr>
          <w:rFonts w:hint="cs"/>
          <w:vanish/>
          <w:rtl/>
        </w:rPr>
        <w:t xml:space="preserve"> בשם </w:t>
      </w:r>
      <w:r w:rsidRPr="00110DB4">
        <w:rPr>
          <w:rStyle w:val="aff4"/>
          <w:rFonts w:hint="cs"/>
          <w:vanish/>
          <w:rtl/>
        </w:rPr>
        <w:t>-הרא"ה-</w:t>
      </w:r>
      <w:r w:rsidRPr="00110DB4">
        <w:rPr>
          <w:rFonts w:hint="cs"/>
          <w:vanish/>
          <w:rtl/>
        </w:rPr>
        <w:t>.</w:t>
      </w:r>
    </w:p>
    <w:p w14:paraId="000C610E" w14:textId="77777777" w:rsidR="00902A17" w:rsidRPr="00D609C3" w:rsidRDefault="00902A17" w:rsidP="00607ABE">
      <w:pPr>
        <w:pStyle w:val="a1"/>
        <w:rPr>
          <w:rtl/>
        </w:rPr>
      </w:pPr>
      <w:r w:rsidRPr="00D609C3">
        <w:rPr>
          <w:rtl/>
        </w:rPr>
        <w:t>והא דאמרינן מטלטלים אגב קיטמא לא שיהא קיטמא עיקר אלא הכי קאמר מטלטלינן [כנונא] ואף על פי שקיטמיה בגויה, ויש לנו כיוצא בזה מטלטלים בשר על גבי העור וכדאיתא בירושלמי בפרק אין צדין (ביצה פ"ג ה"ג) אבל מביאה על גבי עורה כיצד הוא עושה כשמפשיטה משייר ממנה אבר ומביאה עמו ע"כ, וזהו להתיר הבאת העור על ידי הבשר.</w:t>
      </w:r>
    </w:p>
    <w:p w14:paraId="75F411BA" w14:textId="77777777" w:rsidR="00902A17" w:rsidRPr="00126B3E" w:rsidRDefault="00902A17" w:rsidP="00D163D8">
      <w:pPr>
        <w:pStyle w:val="afffffb"/>
        <w:rPr>
          <w:vanish w:val="0"/>
          <w:rtl/>
        </w:rPr>
      </w:pPr>
      <w:r w:rsidRPr="00126B3E">
        <w:rPr>
          <w:rFonts w:hint="cs"/>
          <w:vanish w:val="0"/>
          <w:rtl/>
        </w:rPr>
        <w:t>חדושי הרא"ה ביצה כא ע"ב ד"ה ורבינו</w:t>
      </w:r>
    </w:p>
    <w:p w14:paraId="2F58FCE4" w14:textId="77777777" w:rsidR="00902A17" w:rsidRPr="00126B3E" w:rsidRDefault="00902A17" w:rsidP="00607ABE">
      <w:pPr>
        <w:pStyle w:val="afffff5"/>
        <w:rPr>
          <w:rtl/>
        </w:rPr>
      </w:pPr>
      <w:r w:rsidRPr="00126B3E">
        <w:rPr>
          <w:rtl/>
        </w:rPr>
        <w:t>ואע"ג דאיכ' שברי עצים חשיבי ולא בטלי אלא בטלי כולהו עם הכנונא ה"</w:t>
      </w:r>
      <w:r w:rsidRPr="00126B3E">
        <w:rPr>
          <w:rFonts w:hint="cs"/>
          <w:rtl/>
        </w:rPr>
        <w:t>נ</w:t>
      </w:r>
      <w:r w:rsidRPr="00126B3E">
        <w:rPr>
          <w:rtl/>
        </w:rPr>
        <w:t xml:space="preserve"> בטל עם הכוס ודכותה מביאין בהמה ע"ג עורה כלומר עם עורה</w:t>
      </w:r>
      <w:r w:rsidRPr="00126B3E">
        <w:rPr>
          <w:rFonts w:hint="cs"/>
          <w:rtl/>
        </w:rPr>
        <w:t>.</w:t>
      </w:r>
    </w:p>
    <w:p w14:paraId="03EA82BC" w14:textId="105F8A58" w:rsidR="00902A17" w:rsidRPr="00126B3E" w:rsidRDefault="00902A17" w:rsidP="00D163D8">
      <w:pPr>
        <w:pStyle w:val="afffffb"/>
        <w:rPr>
          <w:vanish w:val="0"/>
          <w:rtl/>
        </w:rPr>
      </w:pPr>
      <w:r w:rsidRPr="00126B3E">
        <w:rPr>
          <w:rFonts w:hint="cs"/>
          <w:vanish w:val="0"/>
          <w:rtl/>
        </w:rPr>
        <w:t>חדושי ה</w:t>
      </w:r>
      <w:r w:rsidR="001C28E5" w:rsidRPr="00126B3E">
        <w:rPr>
          <w:rFonts w:hint="cs"/>
          <w:vanish w:val="0"/>
          <w:rtl/>
        </w:rPr>
        <w:t>ר</w:t>
      </w:r>
      <w:r w:rsidR="001C28E5" w:rsidRPr="00126B3E">
        <w:rPr>
          <w:vanish w:val="0"/>
          <w:rtl/>
        </w:rPr>
        <w:t>"</w:t>
      </w:r>
      <w:r w:rsidR="001C28E5" w:rsidRPr="00126B3E">
        <w:rPr>
          <w:rFonts w:hint="cs"/>
          <w:vanish w:val="0"/>
          <w:rtl/>
        </w:rPr>
        <w:t>ן - המיוחס לו</w:t>
      </w:r>
      <w:r w:rsidRPr="00126B3E">
        <w:rPr>
          <w:rFonts w:hint="cs"/>
          <w:vanish w:val="0"/>
          <w:rtl/>
        </w:rPr>
        <w:t xml:space="preserve"> שבת מ"ז ע"א ד"ה מטלטלין</w:t>
      </w:r>
    </w:p>
    <w:p w14:paraId="56A619D9" w14:textId="77777777" w:rsidR="00902A17" w:rsidRPr="00126B3E" w:rsidRDefault="00902A17" w:rsidP="00607ABE">
      <w:pPr>
        <w:pStyle w:val="afffff5"/>
      </w:pPr>
      <w:r w:rsidRPr="00126B3E">
        <w:rPr>
          <w:rFonts w:hint="cs"/>
          <w:rtl/>
        </w:rPr>
        <w:t>והא דאמרי' אגב קיטמא לאו דוקא דאדרבה קיטמא אגב כנונא הוה לי' למימר אלא דאשכחן כה"ג תני אבל מביאה ע"ג עורה, וזה להתיר ספות העור עם הבשר וכבר הארכתי בזה במס' ביצה פרק י"ט שחל בס"ד.</w:t>
      </w:r>
    </w:p>
    <w:p w14:paraId="3D3A7279" w14:textId="48B0BBE5" w:rsidR="00902A17" w:rsidRPr="00126B3E" w:rsidRDefault="00902A17" w:rsidP="00902A17">
      <w:pPr>
        <w:pStyle w:val="affff5"/>
      </w:pPr>
      <w:bookmarkStart w:id="4237" w:name="_Toc125325209"/>
      <w:r w:rsidRPr="00126B3E">
        <w:rPr>
          <w:rFonts w:hint="cs"/>
          <w:rtl/>
        </w:rPr>
        <w:t>בניעור וטלטול כנונא וכוס לצו"מ לרמב"ן</w:t>
      </w:r>
      <w:bookmarkEnd w:id="4237"/>
    </w:p>
    <w:p w14:paraId="0646613B" w14:textId="77777777" w:rsidR="00902A17" w:rsidRPr="00126B3E" w:rsidRDefault="00902A17" w:rsidP="00902A17">
      <w:pPr>
        <w:pStyle w:val="1"/>
        <w:rPr>
          <w:rtl/>
        </w:rPr>
      </w:pPr>
      <w:bookmarkStart w:id="4238" w:name="_Toc125325210"/>
      <w:r w:rsidRPr="00126B3E">
        <w:rPr>
          <w:rFonts w:hint="cs"/>
          <w:rtl/>
        </w:rPr>
        <w:t>בי' הרמב"ן דכנונא וכוסות לצו"ג ולצו"מ דינם ככלכלה ומעות</w:t>
      </w:r>
      <w:bookmarkEnd w:id="4238"/>
      <w:r w:rsidRPr="00126B3E">
        <w:rPr>
          <w:rFonts w:hint="cs"/>
          <w:rtl/>
        </w:rPr>
        <w:t xml:space="preserve"> </w:t>
      </w:r>
    </w:p>
    <w:p w14:paraId="550CBCAB" w14:textId="77777777" w:rsidR="00902A17" w:rsidRPr="00126B3E" w:rsidRDefault="00902A17" w:rsidP="00D163D8">
      <w:pPr>
        <w:pStyle w:val="afffff7"/>
        <w:rPr>
          <w:rtl/>
        </w:rPr>
      </w:pPr>
      <w:bookmarkStart w:id="4239" w:name="_Toc125328038"/>
      <w:bookmarkStart w:id="4240" w:name="_Toc130400694"/>
      <w:r w:rsidRPr="00126B3E">
        <w:rPr>
          <w:rtl/>
        </w:rPr>
        <w:t>חדושי הרמב"ן שבת מ"ז ע"א</w:t>
      </w:r>
      <w:r w:rsidRPr="00126B3E">
        <w:rPr>
          <w:rFonts w:hint="cs"/>
          <w:rtl/>
        </w:rPr>
        <w:t xml:space="preserve"> ד"ה והפירוש</w:t>
      </w:r>
      <w:bookmarkEnd w:id="4239"/>
      <w:r w:rsidRPr="00126B3E">
        <w:rPr>
          <w:rtl/>
        </w:rPr>
        <w:t xml:space="preserve"> (יא)</w:t>
      </w:r>
      <w:bookmarkEnd w:id="4240"/>
    </w:p>
    <w:p w14:paraId="64AEDAB7" w14:textId="77777777" w:rsidR="00902A17" w:rsidRPr="00126B3E" w:rsidRDefault="00902A17" w:rsidP="00902A17">
      <w:pPr>
        <w:pStyle w:val="a7"/>
        <w:rPr>
          <w:rtl/>
        </w:rPr>
      </w:pPr>
      <w:bookmarkStart w:id="4241" w:name="_Toc125325211"/>
      <w:r w:rsidRPr="00126B3E">
        <w:rPr>
          <w:rFonts w:hint="cs"/>
          <w:rtl/>
        </w:rPr>
        <w:t>בי' הרמב"ן דבא"א לנער פשיטא דמותר לטלטל הכנונא והכוסות לצורך גופן ובעודן עליו לצו"מ</w:t>
      </w:r>
      <w:bookmarkEnd w:id="4241"/>
      <w:r w:rsidRPr="00126B3E">
        <w:rPr>
          <w:rFonts w:hint="cs"/>
          <w:rtl/>
        </w:rPr>
        <w:t xml:space="preserve"> </w:t>
      </w:r>
    </w:p>
    <w:p w14:paraId="23097C38" w14:textId="77777777" w:rsidR="00902A17" w:rsidRPr="00110DB4" w:rsidRDefault="00902A17" w:rsidP="0077200F">
      <w:pPr>
        <w:pStyle w:val="a3"/>
        <w:rPr>
          <w:vanish/>
        </w:rPr>
      </w:pPr>
      <w:bookmarkStart w:id="4242" w:name="_Ref125303246"/>
      <w:r w:rsidRPr="00110DB4">
        <w:rPr>
          <w:rFonts w:hint="cs"/>
          <w:vanish/>
          <w:rtl/>
        </w:rPr>
        <w:t xml:space="preserve">עוד כתב </w:t>
      </w:r>
      <w:r w:rsidRPr="00110DB4">
        <w:rPr>
          <w:rStyle w:val="aff4"/>
          <w:rFonts w:hint="cs"/>
          <w:vanish/>
          <w:rtl/>
        </w:rPr>
        <w:t>-הרמב</w:t>
      </w:r>
      <w:r w:rsidRPr="00110DB4">
        <w:rPr>
          <w:rStyle w:val="aff4"/>
          <w:vanish/>
          <w:rtl/>
        </w:rPr>
        <w:t>"</w:t>
      </w:r>
      <w:r w:rsidRPr="00110DB4">
        <w:rPr>
          <w:rStyle w:val="aff4"/>
          <w:rFonts w:hint="cs"/>
          <w:vanish/>
          <w:rtl/>
        </w:rPr>
        <w:t>ן-</w:t>
      </w:r>
      <w:r w:rsidRPr="00110DB4">
        <w:rPr>
          <w:rFonts w:hint="cs"/>
          <w:vanish/>
          <w:rtl/>
        </w:rPr>
        <w:t xml:space="preserve"> </w:t>
      </w:r>
      <w:r w:rsidRPr="00110DB4">
        <w:rPr>
          <w:rStyle w:val="af2"/>
          <w:rFonts w:eastAsia="Guttman Hodes" w:hint="cs"/>
          <w:vanish/>
          <w:rtl/>
        </w:rPr>
        <w:t>(ד"ה והפירוש)</w:t>
      </w:r>
      <w:r w:rsidRPr="00110DB4">
        <w:rPr>
          <w:rFonts w:hint="cs"/>
          <w:vanish/>
          <w:rtl/>
        </w:rPr>
        <w:t xml:space="preserve"> דפשיטא דמותר לטלטל את הכנונא לצורך מקומו, או לצורך גופו כשא"א לנער, דהיא כמעות שעל הכר דמותר לטלטלו ועודן עליו לצורך מקומו, כדאיתא בגמ' לקמן </w:t>
      </w:r>
      <w:r w:rsidRPr="00110DB4">
        <w:rPr>
          <w:rStyle w:val="af2"/>
          <w:rFonts w:eastAsia="Guttman Hodes" w:hint="cs"/>
          <w:vanish/>
          <w:rtl/>
        </w:rPr>
        <w:t>(קמב:)</w:t>
      </w:r>
      <w:r w:rsidRPr="00110DB4">
        <w:rPr>
          <w:rFonts w:hint="cs"/>
          <w:vanish/>
          <w:rtl/>
        </w:rPr>
        <w:t>.</w:t>
      </w:r>
      <w:bookmarkEnd w:id="4242"/>
    </w:p>
    <w:p w14:paraId="3DEF2CBD" w14:textId="77777777" w:rsidR="00902A17" w:rsidRPr="00D609C3" w:rsidRDefault="00902A17" w:rsidP="00607ABE">
      <w:pPr>
        <w:pStyle w:val="a1"/>
        <w:rPr>
          <w:rtl/>
        </w:rPr>
      </w:pPr>
      <w:r w:rsidRPr="00D609C3">
        <w:rPr>
          <w:rtl/>
        </w:rPr>
        <w:t>ולא מבעיא לצורך מקומו א"נ לצורך גופו בשאי אפשר לנערן דמותר, דהיינו מעות שעל גבי הכר שמטלטלן ועודן עליו כדאיתא בפ' נוטל</w:t>
      </w:r>
      <w:r w:rsidRPr="00D609C3">
        <w:rPr>
          <w:rFonts w:hint="cs"/>
          <w:rtl/>
        </w:rPr>
        <w:t>.</w:t>
      </w:r>
    </w:p>
    <w:p w14:paraId="1B941193" w14:textId="49F3F78E" w:rsidR="00902A17" w:rsidRPr="00126B3E" w:rsidRDefault="00902A17" w:rsidP="00902A17">
      <w:pPr>
        <w:pStyle w:val="a7"/>
      </w:pPr>
      <w:bookmarkStart w:id="4243" w:name="_Toc125325212"/>
      <w:r w:rsidRPr="00126B3E">
        <w:rPr>
          <w:rFonts w:hint="cs"/>
          <w:rtl/>
        </w:rPr>
        <w:t>בי' הרמב"ן דכשמותר לטלטל הכנונא והכוסות לבדן ה"ה דמותר עם שיריים ואפר דבטלי לגמרי</w:t>
      </w:r>
      <w:bookmarkEnd w:id="4243"/>
    </w:p>
    <w:p w14:paraId="1A72EFC0" w14:textId="77777777" w:rsidR="00902A17" w:rsidRPr="00110DB4" w:rsidRDefault="00902A17" w:rsidP="0077200F">
      <w:pPr>
        <w:pStyle w:val="a3"/>
        <w:rPr>
          <w:vanish/>
        </w:rPr>
      </w:pPr>
      <w:r w:rsidRPr="00110DB4">
        <w:rPr>
          <w:rFonts w:hint="cs"/>
          <w:vanish/>
          <w:rtl/>
        </w:rPr>
        <w:t xml:space="preserve">וכתב </w:t>
      </w:r>
      <w:r w:rsidRPr="00110DB4">
        <w:rPr>
          <w:rStyle w:val="aff4"/>
          <w:rFonts w:hint="cs"/>
          <w:vanish/>
          <w:rtl/>
        </w:rPr>
        <w:t>-הרמב</w:t>
      </w:r>
      <w:r w:rsidRPr="00110DB4">
        <w:rPr>
          <w:rStyle w:val="aff4"/>
          <w:vanish/>
          <w:rtl/>
        </w:rPr>
        <w:t>"</w:t>
      </w:r>
      <w:r w:rsidRPr="00110DB4">
        <w:rPr>
          <w:rStyle w:val="aff4"/>
          <w:rFonts w:hint="cs"/>
          <w:vanish/>
          <w:rtl/>
        </w:rPr>
        <w:t xml:space="preserve">ן- </w:t>
      </w:r>
      <w:r w:rsidRPr="00110DB4">
        <w:rPr>
          <w:rFonts w:hint="cs"/>
          <w:vanish/>
          <w:rtl/>
        </w:rPr>
        <w:t xml:space="preserve">דלכן בכל אופן שמותר לטלטל את המחתה בלי האפר ואת הכוסות בלי השיורי יין נסך, מותר לטלטל אותם גם יחד עם האפר והשיורי יין נסך, בין כשמטלטלן לצורך ובין שלא לצורך דהם בטלים לכלי, ולא חשובין כלל, וכתב </w:t>
      </w:r>
      <w:r w:rsidRPr="00110DB4">
        <w:rPr>
          <w:rStyle w:val="aff4"/>
          <w:rFonts w:hint="cs"/>
          <w:vanish/>
          <w:rtl/>
        </w:rPr>
        <w:t>הרמב</w:t>
      </w:r>
      <w:r w:rsidRPr="00110DB4">
        <w:rPr>
          <w:rStyle w:val="aff4"/>
          <w:vanish/>
          <w:rtl/>
        </w:rPr>
        <w:t>"</w:t>
      </w:r>
      <w:r w:rsidRPr="00110DB4">
        <w:rPr>
          <w:rStyle w:val="aff4"/>
          <w:rFonts w:hint="cs"/>
          <w:vanish/>
          <w:rtl/>
        </w:rPr>
        <w:t>ן</w:t>
      </w:r>
      <w:r w:rsidRPr="00110DB4">
        <w:rPr>
          <w:rFonts w:hint="cs"/>
          <w:vanish/>
          <w:rtl/>
        </w:rPr>
        <w:t xml:space="preserve"> דכן מוכח מהא דלא גזרו בשיורי כוסות משום טלטול שלא לצורך.</w:t>
      </w:r>
    </w:p>
    <w:p w14:paraId="466446D5" w14:textId="77777777" w:rsidR="00902A17" w:rsidRPr="00D609C3" w:rsidRDefault="00902A17" w:rsidP="00607ABE">
      <w:pPr>
        <w:pStyle w:val="a1"/>
        <w:rPr>
          <w:rtl/>
        </w:rPr>
      </w:pPr>
      <w:r w:rsidRPr="00D609C3">
        <w:rPr>
          <w:rtl/>
        </w:rPr>
        <w:t>אלא כל שמטלטל מחתה בלא אפר, וכוסות בלא שיורין, מטלטלן עמהן בין לצורך בין שלא לצורך דבטלי אגב כלי ולא חשיבי כלל, תדע מדלא גזרי' בשיורי כוסות כלל משום טלטול שלא לצורך, כנ"ל ועלתה השמועה בחוור.</w:t>
      </w:r>
    </w:p>
    <w:p w14:paraId="0FFE280F" w14:textId="576F4071" w:rsidR="00902A17" w:rsidRPr="00126B3E" w:rsidRDefault="00902A17" w:rsidP="00902A17">
      <w:pPr>
        <w:pStyle w:val="1"/>
        <w:rPr>
          <w:rtl/>
        </w:rPr>
      </w:pPr>
      <w:bookmarkStart w:id="4244" w:name="_Toc125325213"/>
      <w:r w:rsidRPr="00126B3E">
        <w:rPr>
          <w:rFonts w:hint="cs"/>
          <w:rtl/>
        </w:rPr>
        <w:t>קו' הר"ן דהרי"ף דלא כרמב"ן ותי' הראש יוסף דהרי"ף כרמב"ן</w:t>
      </w:r>
      <w:bookmarkEnd w:id="4244"/>
    </w:p>
    <w:p w14:paraId="2453704A" w14:textId="5E46B37B" w:rsidR="00902A17" w:rsidRPr="00126B3E" w:rsidRDefault="001C28E5" w:rsidP="00D163D8">
      <w:pPr>
        <w:pStyle w:val="afffff7"/>
      </w:pPr>
      <w:bookmarkStart w:id="4245" w:name="_Toc125328039"/>
      <w:bookmarkStart w:id="4246" w:name="_Toc130400695"/>
      <w:r w:rsidRPr="00126B3E">
        <w:rPr>
          <w:rFonts w:hint="cs"/>
          <w:rtl/>
        </w:rPr>
        <w:t>ר</w:t>
      </w:r>
      <w:r w:rsidRPr="00126B3E">
        <w:rPr>
          <w:rtl/>
        </w:rPr>
        <w:t>"</w:t>
      </w:r>
      <w:r w:rsidRPr="00126B3E">
        <w:rPr>
          <w:rFonts w:hint="cs"/>
          <w:rtl/>
        </w:rPr>
        <w:t>ן על הרי</w:t>
      </w:r>
      <w:r w:rsidRPr="00126B3E">
        <w:rPr>
          <w:rtl/>
        </w:rPr>
        <w:t>"</w:t>
      </w:r>
      <w:r w:rsidRPr="00126B3E">
        <w:rPr>
          <w:rFonts w:hint="cs"/>
          <w:rtl/>
        </w:rPr>
        <w:t>ף</w:t>
      </w:r>
      <w:r w:rsidR="00902A17" w:rsidRPr="00126B3E">
        <w:rPr>
          <w:rFonts w:hint="cs"/>
          <w:rtl/>
        </w:rPr>
        <w:t xml:space="preserve"> שבת כ"א ע"ב ד"ה ומסקינן</w:t>
      </w:r>
      <w:bookmarkEnd w:id="4245"/>
      <w:r w:rsidR="00902A17" w:rsidRPr="00126B3E">
        <w:rPr>
          <w:rtl/>
        </w:rPr>
        <w:t xml:space="preserve"> (יא)</w:t>
      </w:r>
      <w:bookmarkEnd w:id="4246"/>
    </w:p>
    <w:p w14:paraId="30077A23" w14:textId="77777777" w:rsidR="00902A17" w:rsidRPr="00126B3E" w:rsidRDefault="00902A17" w:rsidP="00902A17">
      <w:pPr>
        <w:pStyle w:val="a7"/>
        <w:rPr>
          <w:rtl/>
        </w:rPr>
      </w:pPr>
      <w:bookmarkStart w:id="4247" w:name="_Toc125325214"/>
      <w:r w:rsidRPr="00126B3E">
        <w:rPr>
          <w:rFonts w:hint="cs"/>
          <w:rtl/>
        </w:rPr>
        <w:t>בי' הר"ן ברי"ף דלא ס"ל כרמב"ן דלא כ' דאיירי באופן דהאפר מוקצה אף לר"ש דקיי"ל כוותיה</w:t>
      </w:r>
      <w:bookmarkEnd w:id="4247"/>
    </w:p>
    <w:p w14:paraId="29E54D7C" w14:textId="2A912EDC" w:rsidR="00902A17" w:rsidRPr="00110DB4" w:rsidRDefault="00902A17" w:rsidP="0077200F">
      <w:pPr>
        <w:pStyle w:val="a3"/>
        <w:rPr>
          <w:vanish/>
          <w:rtl/>
        </w:rPr>
      </w:pPr>
      <w:bookmarkStart w:id="4248" w:name="_Ref125302273"/>
      <w:bookmarkStart w:id="4249" w:name="_Hlk124507254"/>
      <w:r w:rsidRPr="00110DB4">
        <w:rPr>
          <w:rFonts w:hint="cs"/>
          <w:vanish/>
          <w:rtl/>
        </w:rPr>
        <w:t xml:space="preserve">אך הקשה </w:t>
      </w:r>
      <w:r w:rsidRPr="00110DB4">
        <w:rPr>
          <w:rStyle w:val="aff4"/>
          <w:rFonts w:hint="cs"/>
          <w:vanish/>
          <w:rtl/>
        </w:rPr>
        <w:t>-הר"ן על הרי"ף-</w:t>
      </w:r>
      <w:r w:rsidRPr="00110DB4">
        <w:rPr>
          <w:rFonts w:hint="cs"/>
          <w:vanish/>
          <w:rtl/>
        </w:rPr>
        <w:t xml:space="preserve"> על </w:t>
      </w:r>
      <w:r w:rsidRPr="00110DB4">
        <w:rPr>
          <w:rStyle w:val="aff4"/>
          <w:rFonts w:hint="cs"/>
          <w:vanish/>
          <w:rtl/>
        </w:rPr>
        <w:t>-הרמב"ן-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Ref125302216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מז)</w:t>
      </w:r>
      <w:r w:rsidRPr="00110DB4">
        <w:rPr>
          <w:rStyle w:val="af2"/>
          <w:rFonts w:eastAsia="Guttman Hodes"/>
          <w:vanish/>
          <w:rtl/>
        </w:rPr>
        <w:fldChar w:fldCharType="end"/>
      </w:r>
      <w:r w:rsidRPr="00110DB4">
        <w:rPr>
          <w:rFonts w:hint="cs"/>
          <w:vanish/>
          <w:rtl/>
        </w:rPr>
        <w:t xml:space="preserve"> דלא נראה </w:t>
      </w:r>
      <w:r w:rsidRPr="00110DB4">
        <w:rPr>
          <w:rStyle w:val="aff4"/>
          <w:rFonts w:hint="cs"/>
          <w:vanish/>
          <w:rtl/>
        </w:rPr>
        <w:t>-דהרי"ף-</w:t>
      </w:r>
      <w:r w:rsidRPr="00110DB4">
        <w:rPr>
          <w:rFonts w:hint="cs"/>
          <w:vanish/>
          <w:rtl/>
        </w:rPr>
        <w:t xml:space="preserve"> </w:t>
      </w:r>
      <w:r w:rsidRPr="00110DB4">
        <w:rPr>
          <w:rStyle w:val="af2"/>
          <w:rFonts w:eastAsia="Guttman Hodes" w:hint="cs"/>
          <w:vanish/>
          <w:rtl/>
        </w:rPr>
        <w:t>(כא: מדה"ר)</w:t>
      </w:r>
      <w:r w:rsidRPr="00110DB4">
        <w:rPr>
          <w:rFonts w:hint="cs"/>
          <w:vanish/>
          <w:rtl/>
        </w:rPr>
        <w:t xml:space="preserve"> ס"ל כביאור </w:t>
      </w:r>
      <w:r w:rsidRPr="00110DB4">
        <w:rPr>
          <w:rStyle w:val="aff4"/>
          <w:rFonts w:hint="cs"/>
          <w:vanish/>
          <w:rtl/>
        </w:rPr>
        <w:t>-הרמב"ן-</w:t>
      </w:r>
      <w:r w:rsidRPr="00110DB4">
        <w:rPr>
          <w:rFonts w:hint="cs"/>
          <w:vanish/>
          <w:rtl/>
        </w:rPr>
        <w:t xml:space="preserve"> דכיון דלא קיי"ל כר"ש במוקצה מחמת איסור, א"כ לא שייך שהאפר יהיה מוקצה והכנונא מותרת, דאי איירי בהוסק מער"ש, א"כ אף האפר הוא ראוי, ואי הוסק בשבת איירי בסתמא באופן שהדליקו את האש מער"ש, וא"כ הכנונא היא מוקצה מחמת איסור, וכתב </w:t>
      </w:r>
      <w:r w:rsidRPr="00110DB4">
        <w:rPr>
          <w:rStyle w:val="aff4"/>
          <w:rFonts w:hint="cs"/>
          <w:vanish/>
          <w:rtl/>
        </w:rPr>
        <w:t>-הר"ן על הרי"ף-</w:t>
      </w:r>
      <w:r w:rsidRPr="00110DB4">
        <w:rPr>
          <w:rFonts w:hint="cs"/>
          <w:vanish/>
          <w:rtl/>
        </w:rPr>
        <w:t xml:space="preserve"> דרק באופן שהסיק נכרי בשבת שייך לומר דהאפר מוקצה והכנונא מותרת, כיון דלא הוקצית הכנונא בבין השמשות, או באפר שהוסק בער"ש, אך לא היה ראוי לטלטול בער"ש, כגון שנפלו עליו מים וכיו"ב, וכתב </w:t>
      </w:r>
      <w:r w:rsidRPr="00110DB4">
        <w:rPr>
          <w:rStyle w:val="aff4"/>
          <w:rFonts w:hint="cs"/>
          <w:vanish/>
          <w:rtl/>
        </w:rPr>
        <w:t>-הר"ן על הרי"ף-</w:t>
      </w:r>
      <w:r w:rsidRPr="00110DB4">
        <w:rPr>
          <w:rFonts w:hint="cs"/>
          <w:vanish/>
          <w:rtl/>
        </w:rPr>
        <w:t xml:space="preserve"> דמהא דלא ביאר </w:t>
      </w:r>
      <w:r w:rsidRPr="00110DB4">
        <w:rPr>
          <w:rStyle w:val="aff4"/>
          <w:rFonts w:hint="cs"/>
          <w:vanish/>
          <w:rtl/>
        </w:rPr>
        <w:t>-הרי"ף-</w:t>
      </w:r>
      <w:r w:rsidRPr="00110DB4">
        <w:rPr>
          <w:rFonts w:hint="cs"/>
          <w:vanish/>
          <w:rtl/>
        </w:rPr>
        <w:t xml:space="preserve"> </w:t>
      </w:r>
      <w:r w:rsidRPr="00110DB4">
        <w:rPr>
          <w:rStyle w:val="af2"/>
          <w:rFonts w:eastAsia="Guttman Hodes" w:hint="cs"/>
          <w:vanish/>
          <w:rtl/>
        </w:rPr>
        <w:t>(כא: מדה"ר)</w:t>
      </w:r>
      <w:r w:rsidRPr="00110DB4">
        <w:rPr>
          <w:rFonts w:hint="cs"/>
          <w:vanish/>
          <w:rtl/>
        </w:rPr>
        <w:t xml:space="preserve"> דאיירי רק באופנים הללו, א"כ נראה </w:t>
      </w:r>
      <w:r w:rsidRPr="00110DB4">
        <w:rPr>
          <w:rStyle w:val="aff4"/>
          <w:rFonts w:hint="cs"/>
          <w:vanish/>
          <w:rtl/>
        </w:rPr>
        <w:t>-דהרי"ף-</w:t>
      </w:r>
      <w:r w:rsidRPr="00110DB4">
        <w:rPr>
          <w:rFonts w:hint="cs"/>
          <w:vanish/>
          <w:rtl/>
        </w:rPr>
        <w:t xml:space="preserve"> לא ס"ל </w:t>
      </w:r>
      <w:r w:rsidRPr="00110DB4">
        <w:rPr>
          <w:rStyle w:val="aff4"/>
          <w:rFonts w:hint="cs"/>
          <w:vanish/>
          <w:rtl/>
        </w:rPr>
        <w:t>-כרמב"ן-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Ref125302216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מז)</w:t>
      </w:r>
      <w:r w:rsidRPr="00110DB4">
        <w:rPr>
          <w:rStyle w:val="af2"/>
          <w:rFonts w:eastAsia="Guttman Hodes"/>
          <w:vanish/>
          <w:rtl/>
        </w:rPr>
        <w:fldChar w:fldCharType="end"/>
      </w:r>
      <w:r w:rsidRPr="00110DB4">
        <w:rPr>
          <w:rFonts w:hint="cs"/>
          <w:vanish/>
          <w:rtl/>
        </w:rPr>
        <w:t>.</w:t>
      </w:r>
      <w:bookmarkEnd w:id="4248"/>
    </w:p>
    <w:bookmarkEnd w:id="4249"/>
    <w:p w14:paraId="5CDA4D6F" w14:textId="77777777" w:rsidR="00902A17" w:rsidRPr="00D609C3" w:rsidRDefault="00902A17" w:rsidP="00607ABE">
      <w:pPr>
        <w:pStyle w:val="a1"/>
        <w:rPr>
          <w:rtl/>
        </w:rPr>
      </w:pPr>
      <w:r w:rsidRPr="00D609C3">
        <w:rPr>
          <w:rFonts w:hint="cs"/>
          <w:rtl/>
        </w:rPr>
        <w:t>לא נראה לי שיהיה דעת הריא"ף ז"ל כך דלדידן דלא קי"ל כר"ש במוקצה מחמת איסור לא משכחת לה שיהיה האפר דבר שאינו ניטל ותהא הכנונא מותרת לטלטל דאי הוסק מערב שבת אף האפר ראוי ואי הוסק בשבת מסתמא מבערב הדליקוהו והויא ליה כנונא מוקצה מחמת איסור אלא אם כן תאמר דבשהסיקו נכרי בשבת עסקינן דלא אתקצאי בין השמשות א"נ באפר שהוסק מע"ש אלא שאינו ראוי לטלטל מפני שנפלו עליו מים וכיוצא בו, וכל כיוצא בזה היה לו לרב אלפסי ז"ל לפרש:</w:t>
      </w:r>
    </w:p>
    <w:p w14:paraId="3DD98ECA" w14:textId="150562D9" w:rsidR="00902A17" w:rsidRPr="00126B3E" w:rsidRDefault="00902A17" w:rsidP="00D163D8">
      <w:pPr>
        <w:pStyle w:val="afffff7"/>
      </w:pPr>
      <w:bookmarkStart w:id="4250" w:name="_Toc125328040"/>
      <w:bookmarkStart w:id="4251" w:name="_Toc130400696"/>
      <w:r w:rsidRPr="00126B3E">
        <w:rPr>
          <w:rFonts w:hint="cs"/>
          <w:rtl/>
        </w:rPr>
        <w:t>ראש יוסף שבת מ"ז ע"א ד"ה השלישי</w:t>
      </w:r>
      <w:bookmarkEnd w:id="4250"/>
      <w:r w:rsidRPr="00126B3E">
        <w:rPr>
          <w:rtl/>
        </w:rPr>
        <w:t xml:space="preserve"> (יא)</w:t>
      </w:r>
      <w:bookmarkEnd w:id="4251"/>
    </w:p>
    <w:p w14:paraId="5E47B1B3" w14:textId="77777777" w:rsidR="00902A17" w:rsidRPr="00126B3E" w:rsidRDefault="00902A17" w:rsidP="00902A17">
      <w:pPr>
        <w:pStyle w:val="a7"/>
        <w:rPr>
          <w:rtl/>
        </w:rPr>
      </w:pPr>
      <w:bookmarkStart w:id="4252" w:name="_Toc125325215"/>
      <w:r w:rsidRPr="00126B3E">
        <w:rPr>
          <w:rFonts w:hint="cs"/>
          <w:rtl/>
        </w:rPr>
        <w:t>בי' הראש יוסף ברמב"ן דבין להו"א ובין למסקנא האפר מוקצה וכן משמע ברי"ף דכ' רק מסקנא</w:t>
      </w:r>
      <w:bookmarkEnd w:id="4252"/>
    </w:p>
    <w:p w14:paraId="7F790374" w14:textId="05D163A0" w:rsidR="00902A17" w:rsidRPr="00110DB4" w:rsidRDefault="00902A17" w:rsidP="0077200F">
      <w:pPr>
        <w:pStyle w:val="a3"/>
        <w:rPr>
          <w:vanish/>
        </w:rPr>
      </w:pPr>
      <w:r w:rsidRPr="00110DB4">
        <w:rPr>
          <w:rFonts w:hint="cs"/>
          <w:vanish/>
          <w:rtl/>
        </w:rPr>
        <w:lastRenderedPageBreak/>
        <w:t xml:space="preserve">אבל </w:t>
      </w:r>
      <w:r w:rsidRPr="00110DB4">
        <w:rPr>
          <w:rStyle w:val="aff4"/>
          <w:rFonts w:hint="cs"/>
          <w:vanish/>
          <w:rtl/>
        </w:rPr>
        <w:t>-הראש יוסף-</w:t>
      </w:r>
      <w:r w:rsidRPr="00110DB4">
        <w:rPr>
          <w:rFonts w:hint="cs"/>
          <w:vanish/>
          <w:rtl/>
        </w:rPr>
        <w:t xml:space="preserve"> </w:t>
      </w:r>
      <w:r w:rsidRPr="00110DB4">
        <w:rPr>
          <w:rStyle w:val="af2"/>
          <w:rFonts w:eastAsia="Guttman Hodes" w:hint="cs"/>
          <w:vanish/>
          <w:rtl/>
        </w:rPr>
        <w:t>(ד"ה השלישי)</w:t>
      </w:r>
      <w:r w:rsidRPr="00110DB4">
        <w:rPr>
          <w:rFonts w:hint="cs"/>
          <w:vanish/>
          <w:rtl/>
        </w:rPr>
        <w:t xml:space="preserve"> כתב דכיון דלדעת </w:t>
      </w:r>
      <w:r w:rsidRPr="00110DB4">
        <w:rPr>
          <w:rStyle w:val="aff4"/>
          <w:rFonts w:hint="cs"/>
          <w:vanish/>
          <w:rtl/>
        </w:rPr>
        <w:t>-הרמב"ן-</w:t>
      </w:r>
      <w:r w:rsidRPr="00110DB4">
        <w:rPr>
          <w:rFonts w:hint="cs"/>
          <w:vanish/>
          <w:rtl/>
        </w:rPr>
        <w:t xml:space="preserve"> הגמ' במסקנא אינה חוזרת בה ממה שהבינה בהו"א דהאפר הוא מוקצה, </w:t>
      </w:r>
      <w:r w:rsidRPr="00110DB4">
        <w:rPr>
          <w:rStyle w:val="af"/>
          <w:rFonts w:hint="cs"/>
          <w:vanish/>
          <w:rtl/>
        </w:rPr>
        <w:t xml:space="preserve">[כדביארו </w:t>
      </w:r>
      <w:r w:rsidRPr="00110DB4">
        <w:rPr>
          <w:rStyle w:val="aff9"/>
          <w:rFonts w:hint="cs"/>
          <w:vanish/>
          <w:rtl/>
        </w:rPr>
        <w:t>=רש"י=</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Ref125107292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כה)</w:t>
      </w:r>
      <w:r w:rsidRPr="00110DB4">
        <w:rPr>
          <w:rStyle w:val="aff5"/>
          <w:vanish/>
          <w:rtl/>
        </w:rPr>
        <w:fldChar w:fldCharType="end"/>
      </w:r>
      <w:r w:rsidRPr="00110DB4">
        <w:rPr>
          <w:rStyle w:val="af"/>
          <w:rFonts w:hint="cs"/>
          <w:vanish/>
          <w:rtl/>
        </w:rPr>
        <w:t xml:space="preserve"> </w:t>
      </w:r>
      <w:r w:rsidRPr="00110DB4">
        <w:rPr>
          <w:rStyle w:val="aff9"/>
          <w:rFonts w:hint="cs"/>
          <w:vanish/>
          <w:rtl/>
        </w:rPr>
        <w:t>=ותוס'=</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Ref125230443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כז)</w:t>
      </w:r>
      <w:r w:rsidRPr="00110DB4">
        <w:rPr>
          <w:rStyle w:val="aff5"/>
          <w:vanish/>
          <w:rtl/>
        </w:rPr>
        <w:fldChar w:fldCharType="end"/>
      </w:r>
      <w:r w:rsidRPr="00110DB4">
        <w:rPr>
          <w:rStyle w:val="af"/>
          <w:rFonts w:hint="cs"/>
          <w:vanish/>
          <w:rtl/>
        </w:rPr>
        <w:t>]</w:t>
      </w:r>
      <w:r w:rsidRPr="00110DB4">
        <w:rPr>
          <w:rFonts w:hint="cs"/>
          <w:vanish/>
          <w:rtl/>
        </w:rPr>
        <w:t xml:space="preserve">, וכדהוכיח </w:t>
      </w:r>
      <w:r w:rsidRPr="00110DB4">
        <w:rPr>
          <w:rStyle w:val="aff4"/>
          <w:rFonts w:hint="cs"/>
          <w:vanish/>
          <w:rtl/>
        </w:rPr>
        <w:t>-הר"ן על הרי"ף-</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Ref125303376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נב)</w:t>
      </w:r>
      <w:r w:rsidRPr="00110DB4">
        <w:rPr>
          <w:rStyle w:val="af2"/>
          <w:rFonts w:eastAsia="Guttman Hodes"/>
          <w:vanish/>
          <w:rtl/>
        </w:rPr>
        <w:fldChar w:fldCharType="end"/>
      </w:r>
      <w:r w:rsidRPr="00110DB4">
        <w:rPr>
          <w:rFonts w:hint="cs"/>
          <w:vanish/>
          <w:rtl/>
        </w:rPr>
        <w:t xml:space="preserve"> בשם </w:t>
      </w:r>
      <w:r w:rsidRPr="00110DB4">
        <w:rPr>
          <w:rStyle w:val="aff4"/>
          <w:rFonts w:hint="cs"/>
          <w:vanish/>
          <w:rtl/>
        </w:rPr>
        <w:t>-הרמב"ן-</w:t>
      </w:r>
      <w:r w:rsidRPr="00110DB4">
        <w:rPr>
          <w:rFonts w:hint="cs"/>
          <w:vanish/>
          <w:rtl/>
        </w:rPr>
        <w:t xml:space="preserve"> מקושית הגמ' בביצה </w:t>
      </w:r>
      <w:r w:rsidRPr="00110DB4">
        <w:rPr>
          <w:rStyle w:val="af2"/>
          <w:rFonts w:eastAsia="Guttman Hodes" w:hint="cs"/>
          <w:vanish/>
          <w:rtl/>
        </w:rPr>
        <w:t>(כא:)</w:t>
      </w:r>
      <w:r w:rsidRPr="00110DB4">
        <w:rPr>
          <w:rFonts w:hint="cs"/>
          <w:vanish/>
          <w:rtl/>
        </w:rPr>
        <w:t xml:space="preserve"> מכנונא לשיורי כוסות, דמוכח דההיתר בכנונא הוא מחמת עצמו דהוא כלי, כמו בשיורי כוסות דההיתר מחמת הכלי, וכתב </w:t>
      </w:r>
      <w:r w:rsidRPr="00110DB4">
        <w:rPr>
          <w:rStyle w:val="aff4"/>
          <w:rFonts w:hint="cs"/>
          <w:vanish/>
          <w:rtl/>
        </w:rPr>
        <w:t>הראש יוסף-</w:t>
      </w:r>
      <w:r w:rsidRPr="00110DB4">
        <w:rPr>
          <w:rFonts w:hint="cs"/>
          <w:vanish/>
          <w:rtl/>
        </w:rPr>
        <w:t xml:space="preserve"> </w:t>
      </w:r>
      <w:r w:rsidRPr="00110DB4">
        <w:rPr>
          <w:rStyle w:val="af2"/>
          <w:rFonts w:eastAsia="Guttman Hodes" w:hint="cs"/>
          <w:vanish/>
          <w:rtl/>
        </w:rPr>
        <w:t>(ד"ה השלישי)</w:t>
      </w:r>
      <w:r w:rsidRPr="00110DB4">
        <w:rPr>
          <w:rFonts w:hint="cs"/>
          <w:vanish/>
          <w:rtl/>
        </w:rPr>
        <w:t xml:space="preserve"> דא"כ מדברי </w:t>
      </w:r>
      <w:r w:rsidRPr="00110DB4">
        <w:rPr>
          <w:rStyle w:val="aff4"/>
          <w:rFonts w:hint="cs"/>
          <w:vanish/>
          <w:rtl/>
        </w:rPr>
        <w:t>-הרי"ף-</w:t>
      </w:r>
      <w:r w:rsidRPr="00110DB4">
        <w:rPr>
          <w:rFonts w:hint="cs"/>
          <w:vanish/>
          <w:rtl/>
        </w:rPr>
        <w:t xml:space="preserve"> </w:t>
      </w:r>
      <w:r w:rsidRPr="00110DB4">
        <w:rPr>
          <w:rStyle w:val="af2"/>
          <w:rFonts w:eastAsia="Guttman Hodes" w:hint="cs"/>
          <w:vanish/>
          <w:rtl/>
        </w:rPr>
        <w:t>(כא: מדה"ר)</w:t>
      </w:r>
      <w:r w:rsidRPr="00110DB4">
        <w:rPr>
          <w:rFonts w:hint="cs"/>
          <w:vanish/>
          <w:rtl/>
        </w:rPr>
        <w:t xml:space="preserve"> משמע כביאור </w:t>
      </w:r>
      <w:r w:rsidRPr="00110DB4">
        <w:rPr>
          <w:rStyle w:val="aff4"/>
          <w:rFonts w:hint="cs"/>
          <w:vanish/>
          <w:rtl/>
        </w:rPr>
        <w:t>-הרמב"ן-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Ref125302216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מז)</w:t>
      </w:r>
      <w:r w:rsidRPr="00110DB4">
        <w:rPr>
          <w:rStyle w:val="af2"/>
          <w:rFonts w:eastAsia="Guttman Hodes"/>
          <w:vanish/>
          <w:rtl/>
        </w:rPr>
        <w:fldChar w:fldCharType="end"/>
      </w:r>
      <w:r w:rsidRPr="00110DB4">
        <w:rPr>
          <w:rFonts w:hint="cs"/>
          <w:vanish/>
          <w:rtl/>
        </w:rPr>
        <w:t xml:space="preserve">, מהא דהביא </w:t>
      </w:r>
      <w:r w:rsidRPr="00110DB4">
        <w:rPr>
          <w:rStyle w:val="aff4"/>
          <w:rFonts w:hint="cs"/>
          <w:vanish/>
          <w:rtl/>
        </w:rPr>
        <w:t>-הרי"ף-</w:t>
      </w:r>
      <w:r w:rsidRPr="00110DB4">
        <w:rPr>
          <w:rFonts w:hint="cs"/>
          <w:vanish/>
          <w:rtl/>
        </w:rPr>
        <w:t xml:space="preserve"> רק את מימרא דרבא בכנונא אגב קיטמא, ולא הביא את כל הנדון בסוגיין במחתה באפרה, </w:t>
      </w:r>
      <w:r w:rsidRPr="00110DB4">
        <w:rPr>
          <w:rStyle w:val="af"/>
          <w:rFonts w:hint="cs"/>
          <w:vanish/>
          <w:rtl/>
        </w:rPr>
        <w:t>[ומשמע דבין להו"א ובין למסקנא איירי באפר מוקצה, ואפ"ה מותר לטלטל את הכנונא דהשברי עצים בטלים לכלי]</w:t>
      </w:r>
      <w:r w:rsidRPr="00110DB4">
        <w:rPr>
          <w:rFonts w:hint="cs"/>
          <w:vanish/>
          <w:rtl/>
        </w:rPr>
        <w:t>.</w:t>
      </w:r>
    </w:p>
    <w:p w14:paraId="60867AC4" w14:textId="77777777" w:rsidR="00902A17" w:rsidRPr="00D609C3" w:rsidRDefault="00902A17" w:rsidP="00607ABE">
      <w:pPr>
        <w:pStyle w:val="a1"/>
        <w:rPr>
          <w:rtl/>
        </w:rPr>
      </w:pPr>
      <w:r w:rsidRPr="00D609C3">
        <w:rPr>
          <w:rFonts w:hint="cs"/>
          <w:rtl/>
        </w:rPr>
        <w:t>השלישי הוא פירוש הרמב"ן ז"ל הביאו הר"ן ז"ל בשמעתין דכנונא אגב קטמא עם הקטמא ושברי עצים (מלת אגב בארמית בפתחות האלף הוה בשביל ובחטף הוא עם) וכלומר מטלטלין כנונא עם קטמא האסור ועם שברי עצים ג"כ דל"ד לאבן בכלכלה דהנך בטילין הם לגבי כנונא ולא הדר ממה דסבור מחתה באפרה עם אפרה האסור. והוכחה. מדפריך בביצה שיורי לכוסות מכנונא, וכו', וגם יש לו ראי' מרי"ף דהעתיק רק רבא כו'. ולא השקלא וטריא משמע אף אפר האסור שרי כה"ג. כן נראה לי בביאור דבריו.</w:t>
      </w:r>
    </w:p>
    <w:p w14:paraId="22209456" w14:textId="4FFA7F3F" w:rsidR="00902A17" w:rsidRPr="00126B3E" w:rsidRDefault="00902A17" w:rsidP="00902A17">
      <w:pPr>
        <w:pStyle w:val="a7"/>
      </w:pPr>
      <w:bookmarkStart w:id="4253" w:name="_Toc125325216"/>
      <w:r w:rsidRPr="00126B3E">
        <w:rPr>
          <w:rFonts w:hint="cs"/>
          <w:rtl/>
        </w:rPr>
        <w:t>בי' הראש יוסף ברי"ף וברמב"ן טלטול הכנונא לצו"מ רק בא"א לנער או כשיש הפסד בניער</w:t>
      </w:r>
      <w:bookmarkEnd w:id="4253"/>
    </w:p>
    <w:p w14:paraId="56E766A1" w14:textId="76AC58D5" w:rsidR="00902A17" w:rsidRPr="00110DB4" w:rsidRDefault="00902A17" w:rsidP="0077200F">
      <w:pPr>
        <w:pStyle w:val="a3"/>
        <w:rPr>
          <w:vanish/>
          <w:rtl/>
        </w:rPr>
      </w:pPr>
      <w:bookmarkStart w:id="4254" w:name="_Ref125303678"/>
      <w:r w:rsidRPr="00110DB4">
        <w:rPr>
          <w:rFonts w:hint="cs"/>
          <w:vanish/>
          <w:rtl/>
        </w:rPr>
        <w:t xml:space="preserve">וכתב </w:t>
      </w:r>
      <w:r w:rsidRPr="00110DB4">
        <w:rPr>
          <w:rStyle w:val="aff4"/>
          <w:rFonts w:hint="cs"/>
          <w:vanish/>
          <w:rtl/>
        </w:rPr>
        <w:t>-הראש יוסף-</w:t>
      </w:r>
      <w:r w:rsidRPr="00110DB4">
        <w:rPr>
          <w:rFonts w:hint="cs"/>
          <w:vanish/>
          <w:rtl/>
        </w:rPr>
        <w:t xml:space="preserve"> דלפי"ז לדעת </w:t>
      </w:r>
      <w:r w:rsidRPr="00110DB4">
        <w:rPr>
          <w:rStyle w:val="aff4"/>
          <w:rFonts w:hint="cs"/>
          <w:vanish/>
          <w:rtl/>
        </w:rPr>
        <w:t>-הרי"ף והרמב"ן-</w:t>
      </w:r>
      <w:r w:rsidRPr="00110DB4">
        <w:rPr>
          <w:rFonts w:hint="cs"/>
          <w:vanish/>
          <w:rtl/>
        </w:rPr>
        <w:t xml:space="preserve"> כל ההיתר לטלטל כנונא אגב קיטמא לצורך מקומו, הוא רק כשא"א לנער את האפר, </w:t>
      </w:r>
      <w:r w:rsidRPr="00110DB4">
        <w:rPr>
          <w:rStyle w:val="af"/>
          <w:rFonts w:hint="cs"/>
          <w:vanish/>
          <w:rtl/>
        </w:rPr>
        <w:t xml:space="preserve">[כדכתב </w:t>
      </w:r>
      <w:r w:rsidRPr="00110DB4">
        <w:rPr>
          <w:rStyle w:val="aff9"/>
          <w:rFonts w:hint="cs"/>
          <w:vanish/>
          <w:rtl/>
        </w:rPr>
        <w:t>=הרמב"ן=</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Ref125303246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נה)</w:t>
      </w:r>
      <w:r w:rsidRPr="00110DB4">
        <w:rPr>
          <w:rStyle w:val="aff5"/>
          <w:vanish/>
          <w:rtl/>
        </w:rPr>
        <w:fldChar w:fldCharType="end"/>
      </w:r>
      <w:r w:rsidRPr="00110DB4">
        <w:rPr>
          <w:rStyle w:val="af"/>
          <w:rFonts w:hint="cs"/>
          <w:vanish/>
          <w:rtl/>
        </w:rPr>
        <w:t xml:space="preserve">], </w:t>
      </w:r>
      <w:r w:rsidRPr="00110DB4">
        <w:rPr>
          <w:rFonts w:hint="cs"/>
          <w:vanish/>
          <w:rtl/>
        </w:rPr>
        <w:t xml:space="preserve">וכתב </w:t>
      </w:r>
      <w:r w:rsidRPr="00110DB4">
        <w:rPr>
          <w:rStyle w:val="aff4"/>
          <w:rFonts w:hint="cs"/>
          <w:vanish/>
          <w:rtl/>
        </w:rPr>
        <w:t>-הראש יוסף-</w:t>
      </w:r>
      <w:r w:rsidRPr="00110DB4">
        <w:rPr>
          <w:rFonts w:hint="cs"/>
          <w:vanish/>
          <w:rtl/>
        </w:rPr>
        <w:t xml:space="preserve"> דכן מותר כשיש לו הפסד מניעור האפר, דאף שא"צ את האפר היום והוא מוקצה, מ"מ צריך אותו למחר והוא הפסד לנערו, כדכתב </w:t>
      </w:r>
      <w:r w:rsidRPr="00110DB4">
        <w:rPr>
          <w:rStyle w:val="aff4"/>
          <w:rFonts w:hint="cs"/>
          <w:vanish/>
          <w:rtl/>
        </w:rPr>
        <w:t>-הפרמ"ג-</w:t>
      </w:r>
      <w:r w:rsidRPr="00110DB4">
        <w:rPr>
          <w:rFonts w:hint="cs"/>
          <w:vanish/>
          <w:rtl/>
        </w:rPr>
        <w:t xml:space="preserve"> </w:t>
      </w:r>
      <w:r w:rsidRPr="00110DB4">
        <w:rPr>
          <w:rStyle w:val="af2"/>
          <w:rFonts w:eastAsia="Guttman Rashi" w:hint="cs"/>
          <w:vanish/>
          <w:rtl/>
        </w:rPr>
        <w:t>(סי' ש"י א"א סקי"א)</w:t>
      </w:r>
      <w:r w:rsidRPr="00110DB4">
        <w:rPr>
          <w:rFonts w:hint="cs"/>
          <w:vanish/>
          <w:rtl/>
        </w:rPr>
        <w:t xml:space="preserve"> דבמקום הפסד א"צ לנער, ועי' במ"ש </w:t>
      </w:r>
      <w:r w:rsidRPr="00110DB4">
        <w:rPr>
          <w:rStyle w:val="aff4"/>
          <w:rFonts w:hint="cs"/>
          <w:vanish/>
          <w:rtl/>
        </w:rPr>
        <w:t>-הראש יוסף-</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Ref125303833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עו)</w:t>
      </w:r>
      <w:r w:rsidRPr="00110DB4">
        <w:rPr>
          <w:rStyle w:val="af2"/>
          <w:rFonts w:eastAsia="Guttman Hodes"/>
          <w:vanish/>
          <w:rtl/>
        </w:rPr>
        <w:fldChar w:fldCharType="end"/>
      </w:r>
      <w:r w:rsidRPr="00110DB4">
        <w:rPr>
          <w:rFonts w:hint="cs"/>
          <w:vanish/>
          <w:rtl/>
        </w:rPr>
        <w:t xml:space="preserve"> בדעת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Ref125107292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כה)</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-ותוס'-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Ref125230443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כז)</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 xml:space="preserve">-והתוס' בביצה בתי' הא'-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Ref125230549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סד)</w:t>
      </w:r>
      <w:r w:rsidRPr="00110DB4">
        <w:rPr>
          <w:rStyle w:val="af2"/>
          <w:rFonts w:eastAsia="Guttman Hodes"/>
          <w:vanish/>
          <w:rtl/>
        </w:rPr>
        <w:fldChar w:fldCharType="end"/>
      </w:r>
      <w:r w:rsidRPr="00110DB4">
        <w:rPr>
          <w:rFonts w:hint="cs"/>
          <w:vanish/>
          <w:rtl/>
        </w:rPr>
        <w:t>.</w:t>
      </w:r>
    </w:p>
    <w:bookmarkEnd w:id="4254"/>
    <w:p w14:paraId="065921F5" w14:textId="77777777" w:rsidR="00902A17" w:rsidRPr="00D609C3" w:rsidRDefault="00902A17" w:rsidP="00607ABE">
      <w:pPr>
        <w:pStyle w:val="a1"/>
      </w:pPr>
      <w:r w:rsidRPr="00D609C3">
        <w:rPr>
          <w:rFonts w:hint="cs"/>
          <w:rtl/>
        </w:rPr>
        <w:t>ולפ"ז כנונא אגב קטמא בצריך למקומו מיירי דלא בעי ניער. או הפסד האפר שלא יתפזר. אף על גב דאין ראוי היום יהי' ראוי למחר ואי"ה בפריי יבואר זה דמפני הפסד שרי.</w:t>
      </w:r>
    </w:p>
    <w:p w14:paraId="247863F6" w14:textId="7C62E688" w:rsidR="00902A17" w:rsidRPr="00126B3E" w:rsidRDefault="00902A17" w:rsidP="00902A17">
      <w:pPr>
        <w:pStyle w:val="a7"/>
        <w:rPr>
          <w:rtl/>
        </w:rPr>
      </w:pPr>
      <w:bookmarkStart w:id="4255" w:name="_Toc125325217"/>
      <w:r w:rsidRPr="00126B3E">
        <w:rPr>
          <w:rFonts w:hint="cs"/>
          <w:rtl/>
        </w:rPr>
        <w:t>תי' הראש יוסף לקו' הר"ן דאפש"ל ברי"ף דאפר שא"צ לו מוקצה אף לדידן דקיי"ל כר"ש</w:t>
      </w:r>
      <w:bookmarkEnd w:id="4255"/>
      <w:r w:rsidRPr="00126B3E">
        <w:rPr>
          <w:rFonts w:hint="cs"/>
          <w:rtl/>
        </w:rPr>
        <w:t xml:space="preserve"> </w:t>
      </w:r>
    </w:p>
    <w:p w14:paraId="399F916F" w14:textId="661B270C" w:rsidR="00902A17" w:rsidRPr="00110DB4" w:rsidRDefault="00902A17" w:rsidP="0077200F">
      <w:pPr>
        <w:pStyle w:val="a3"/>
        <w:rPr>
          <w:vanish/>
          <w:rtl/>
        </w:rPr>
      </w:pPr>
      <w:r w:rsidRPr="00110DB4">
        <w:rPr>
          <w:rFonts w:hint="cs"/>
          <w:vanish/>
          <w:rtl/>
        </w:rPr>
        <w:t xml:space="preserve">ובמ"ש </w:t>
      </w:r>
      <w:r w:rsidRPr="00110DB4">
        <w:rPr>
          <w:rStyle w:val="aff4"/>
          <w:rFonts w:hint="cs"/>
          <w:vanish/>
          <w:rtl/>
        </w:rPr>
        <w:t>-הר"ן על הרי"ף-</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Ref125302273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נז)</w:t>
      </w:r>
      <w:r w:rsidRPr="00110DB4">
        <w:rPr>
          <w:rStyle w:val="af2"/>
          <w:rFonts w:eastAsia="Guttman Hodes"/>
          <w:vanish/>
          <w:rtl/>
        </w:rPr>
        <w:fldChar w:fldCharType="end"/>
      </w:r>
      <w:r w:rsidRPr="00110DB4">
        <w:rPr>
          <w:rFonts w:hint="cs"/>
          <w:vanish/>
          <w:rtl/>
        </w:rPr>
        <w:t xml:space="preserve"> דמדברי </w:t>
      </w:r>
      <w:r w:rsidRPr="00110DB4">
        <w:rPr>
          <w:rStyle w:val="aff4"/>
          <w:rFonts w:hint="cs"/>
          <w:vanish/>
          <w:rtl/>
        </w:rPr>
        <w:t>-הרי"ף-</w:t>
      </w:r>
      <w:r w:rsidRPr="00110DB4">
        <w:rPr>
          <w:rFonts w:hint="cs"/>
          <w:vanish/>
          <w:rtl/>
        </w:rPr>
        <w:t xml:space="preserve"> משמע דלא </w:t>
      </w:r>
      <w:r w:rsidRPr="00110DB4">
        <w:rPr>
          <w:rStyle w:val="aff4"/>
          <w:rFonts w:hint="cs"/>
          <w:vanish/>
          <w:rtl/>
        </w:rPr>
        <w:t>-כרמב"ן-</w:t>
      </w:r>
      <w:r w:rsidRPr="00110DB4">
        <w:rPr>
          <w:rFonts w:hint="cs"/>
          <w:vanish/>
          <w:rtl/>
        </w:rPr>
        <w:t xml:space="preserve">, מהא דלא העמיד </w:t>
      </w:r>
      <w:r w:rsidRPr="00110DB4">
        <w:rPr>
          <w:rStyle w:val="aff4"/>
          <w:rFonts w:hint="cs"/>
          <w:vanish/>
          <w:rtl/>
        </w:rPr>
        <w:t>-הרי"ף-</w:t>
      </w:r>
      <w:r w:rsidRPr="00110DB4">
        <w:rPr>
          <w:rFonts w:hint="cs"/>
          <w:vanish/>
          <w:rtl/>
        </w:rPr>
        <w:t xml:space="preserve"> דאיירי באופן מיוחד דהאפר מוקצה אף לר"ש, דהא לדידן קיי"ל כר"ש, כתב </w:t>
      </w:r>
      <w:r w:rsidRPr="00110DB4">
        <w:rPr>
          <w:rStyle w:val="aff4"/>
          <w:rFonts w:hint="cs"/>
          <w:vanish/>
          <w:rtl/>
        </w:rPr>
        <w:t>-הראש יוסף-</w:t>
      </w:r>
      <w:r w:rsidRPr="00110DB4">
        <w:rPr>
          <w:rFonts w:hint="cs"/>
          <w:vanish/>
          <w:rtl/>
        </w:rPr>
        <w:t xml:space="preserve"> דלדעת </w:t>
      </w:r>
      <w:r w:rsidRPr="00110DB4">
        <w:rPr>
          <w:rStyle w:val="aff4"/>
          <w:rFonts w:hint="cs"/>
          <w:vanish/>
          <w:rtl/>
        </w:rPr>
        <w:t>-הרמב"ן-</w:t>
      </w:r>
      <w:r w:rsidRPr="00110DB4">
        <w:rPr>
          <w:rFonts w:hint="cs"/>
          <w:vanish/>
          <w:rtl/>
        </w:rPr>
        <w:t xml:space="preserve"> אפש"ל דיש אופן שהאפר מוקצה אף לדידן דקיי"ל כר"ש, כדביאר </w:t>
      </w:r>
      <w:r w:rsidRPr="00110DB4">
        <w:rPr>
          <w:rStyle w:val="aff4"/>
          <w:rFonts w:hint="cs"/>
          <w:vanish/>
          <w:rtl/>
        </w:rPr>
        <w:t>-הראש יוסף-</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Ref125325729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w:t>
      </w:r>
      <w:r w:rsidRPr="00110DB4">
        <w:rPr>
          <w:rStyle w:val="af2"/>
          <w:rFonts w:eastAsia="Guttman Hodes"/>
          <w:vanish/>
          <w:rtl/>
        </w:rPr>
        <w:fldChar w:fldCharType="end"/>
      </w:r>
      <w:r w:rsidRPr="00110DB4">
        <w:rPr>
          <w:rFonts w:hint="cs"/>
          <w:vanish/>
          <w:rtl/>
        </w:rPr>
        <w:t xml:space="preserve"> בדעת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Ref125055689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בהו"א, דאפר שא"צ לו הוא מוקצה, ולכן לא הוצרך </w:t>
      </w:r>
      <w:r w:rsidRPr="00110DB4">
        <w:rPr>
          <w:rStyle w:val="aff4"/>
          <w:rFonts w:hint="cs"/>
          <w:vanish/>
          <w:rtl/>
        </w:rPr>
        <w:t>-הרי"ף-</w:t>
      </w:r>
      <w:r w:rsidRPr="00110DB4">
        <w:rPr>
          <w:rFonts w:hint="cs"/>
          <w:vanish/>
          <w:rtl/>
        </w:rPr>
        <w:t xml:space="preserve"> לבאר דהאפר הוא מוקצה אף דקיי"ל כר"ש.</w:t>
      </w:r>
    </w:p>
    <w:p w14:paraId="399B2A96" w14:textId="77777777" w:rsidR="00902A17" w:rsidRPr="00D609C3" w:rsidRDefault="00902A17" w:rsidP="00607ABE">
      <w:pPr>
        <w:pStyle w:val="a1"/>
      </w:pPr>
      <w:r w:rsidRPr="00D609C3">
        <w:rPr>
          <w:rFonts w:hint="cs"/>
          <w:rtl/>
        </w:rPr>
        <w:t>והר"ן כתב דהרי"ף א"צ לבאר זה דהוסק מע"ש אפר מותר הוא. וא"כ בשבת דהיינו מע"ש ודלק בשבת הוה כנר שכבה דודאי אסור הכנונא לטלטל כלל יע"ש ולי העני י"ל דיוקו של רמב"ן ז"ל דיש אפר אסור באין צורך לו היום כמ"ש רש"י ז"ל ד"ה אמר ר' רומנוס יע"ש:</w:t>
      </w:r>
    </w:p>
    <w:p w14:paraId="10BD9F7A" w14:textId="0B195453" w:rsidR="00902A17" w:rsidRPr="00126B3E" w:rsidRDefault="00902A17" w:rsidP="00902A17">
      <w:pPr>
        <w:pStyle w:val="1"/>
        <w:rPr>
          <w:rtl/>
        </w:rPr>
      </w:pPr>
      <w:bookmarkStart w:id="4256" w:name="_Toc125325218"/>
      <w:r w:rsidRPr="00126B3E">
        <w:rPr>
          <w:rFonts w:hint="cs"/>
          <w:rtl/>
        </w:rPr>
        <w:t>בי' הקובץ ברמב"ן דא"א לנער דאין עושין גרף של רעי בתחילה</w:t>
      </w:r>
      <w:bookmarkEnd w:id="4256"/>
    </w:p>
    <w:p w14:paraId="559BBCC6" w14:textId="77777777" w:rsidR="00902A17" w:rsidRPr="00126B3E" w:rsidRDefault="00902A17" w:rsidP="00D163D8">
      <w:pPr>
        <w:pStyle w:val="afffff7"/>
      </w:pPr>
      <w:bookmarkStart w:id="4257" w:name="_Toc125328041"/>
      <w:bookmarkStart w:id="4258" w:name="_Toc130400697"/>
      <w:r w:rsidRPr="00126B3E">
        <w:rPr>
          <w:rFonts w:hint="cs"/>
          <w:rtl/>
        </w:rPr>
        <w:t>קובץ על הרמב"ם שבת כ"ו י"ג</w:t>
      </w:r>
      <w:bookmarkEnd w:id="4257"/>
      <w:r w:rsidRPr="00126B3E">
        <w:rPr>
          <w:rtl/>
        </w:rPr>
        <w:t xml:space="preserve"> (יא)</w:t>
      </w:r>
      <w:bookmarkEnd w:id="4258"/>
    </w:p>
    <w:p w14:paraId="52A5CD46" w14:textId="77777777" w:rsidR="00902A17" w:rsidRPr="00126B3E" w:rsidRDefault="00902A17" w:rsidP="00902A17">
      <w:pPr>
        <w:pStyle w:val="a7"/>
        <w:rPr>
          <w:rtl/>
        </w:rPr>
      </w:pPr>
      <w:bookmarkStart w:id="4259" w:name="_Toc125325219"/>
      <w:r w:rsidRPr="00126B3E">
        <w:rPr>
          <w:rFonts w:hint="cs"/>
          <w:rtl/>
        </w:rPr>
        <w:t>קו' הקובץ על רמב"ן דאמאי מטלטל בלא ניעור ותי' דס"ל כרמב"ם דאין עושין גרף של רעי</w:t>
      </w:r>
      <w:bookmarkEnd w:id="4259"/>
    </w:p>
    <w:p w14:paraId="3DC0CC00" w14:textId="020900C8" w:rsidR="00902A17" w:rsidRPr="00110DB4" w:rsidRDefault="00902A17" w:rsidP="0077200F">
      <w:pPr>
        <w:pStyle w:val="a3"/>
        <w:rPr>
          <w:vanish/>
          <w:rtl/>
        </w:rPr>
      </w:pPr>
      <w:bookmarkStart w:id="4260" w:name="_Ref125325854"/>
      <w:r w:rsidRPr="00110DB4">
        <w:rPr>
          <w:rFonts w:hint="cs"/>
          <w:vanish/>
          <w:rtl/>
        </w:rPr>
        <w:t xml:space="preserve">במ"ש </w:t>
      </w:r>
      <w:r w:rsidRPr="00110DB4">
        <w:rPr>
          <w:rStyle w:val="aff4"/>
          <w:rFonts w:hint="cs"/>
          <w:vanish/>
          <w:rtl/>
        </w:rPr>
        <w:t>-הרמב"ן-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Ref125302216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מז)</w:t>
      </w:r>
      <w:r w:rsidRPr="00110DB4">
        <w:rPr>
          <w:rStyle w:val="af2"/>
          <w:rFonts w:eastAsia="Guttman Hodes"/>
          <w:vanish/>
          <w:rtl/>
        </w:rPr>
        <w:fldChar w:fldCharType="end"/>
      </w:r>
      <w:r w:rsidRPr="00110DB4">
        <w:rPr>
          <w:rFonts w:hint="cs"/>
          <w:vanish/>
          <w:rtl/>
        </w:rPr>
        <w:t xml:space="preserve"> דהאפר הוא מוקצה ומותר לטלטלו כיון דהוא בטל לכנונא, הקשה </w:t>
      </w:r>
      <w:r w:rsidRPr="00110DB4">
        <w:rPr>
          <w:rStyle w:val="aff4"/>
          <w:rFonts w:hint="cs"/>
          <w:vanish/>
          <w:rtl/>
        </w:rPr>
        <w:t>-בקובץ על הרמב"ם-</w:t>
      </w:r>
      <w:r w:rsidRPr="00110DB4">
        <w:rPr>
          <w:rFonts w:hint="cs"/>
          <w:vanish/>
          <w:rtl/>
        </w:rPr>
        <w:t xml:space="preserve"> </w:t>
      </w:r>
      <w:r w:rsidRPr="00110DB4">
        <w:rPr>
          <w:rStyle w:val="af2"/>
          <w:rFonts w:eastAsia="Guttman Hodes" w:hint="cs"/>
          <w:vanish/>
          <w:rtl/>
        </w:rPr>
        <w:t>(שבת פכ"ו הי"ג, נד' בספר הליקוטים בסוף הרמב"ם מהדו' פרנקל)</w:t>
      </w:r>
      <w:r w:rsidRPr="00110DB4">
        <w:rPr>
          <w:rFonts w:hint="cs"/>
          <w:vanish/>
          <w:rtl/>
        </w:rPr>
        <w:t xml:space="preserve"> דאמאי מותר לטלטל בלא ניעור, הוא צריך לנער את האפר והשברי עצים, כמו בכלכלה ואבן שיש בה פירות דביכול לנער חייב לנער, וכתב </w:t>
      </w:r>
      <w:r w:rsidRPr="00110DB4">
        <w:rPr>
          <w:rStyle w:val="aff4"/>
          <w:rFonts w:hint="cs"/>
          <w:vanish/>
          <w:rtl/>
        </w:rPr>
        <w:t>-הקובץ על הרמב"ם-</w:t>
      </w:r>
      <w:r w:rsidRPr="00110DB4">
        <w:rPr>
          <w:rFonts w:hint="cs"/>
          <w:vanish/>
          <w:rtl/>
        </w:rPr>
        <w:t xml:space="preserve"> דמוכח דס"ל </w:t>
      </w:r>
      <w:r w:rsidRPr="00110DB4">
        <w:rPr>
          <w:rStyle w:val="aff4"/>
          <w:rFonts w:hint="cs"/>
          <w:vanish/>
          <w:rtl/>
        </w:rPr>
        <w:t>-לרמב"ן-</w:t>
      </w:r>
      <w:r w:rsidRPr="00110DB4">
        <w:rPr>
          <w:rFonts w:hint="cs"/>
          <w:vanish/>
          <w:rtl/>
        </w:rPr>
        <w:t xml:space="preserve"> כדביאר </w:t>
      </w:r>
      <w:r w:rsidRPr="00110DB4">
        <w:rPr>
          <w:rStyle w:val="aff4"/>
          <w:rFonts w:hint="cs"/>
          <w:vanish/>
          <w:rtl/>
        </w:rPr>
        <w:t>-הקובץ על הרמב"ם-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Ref125325813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ק)</w:t>
      </w:r>
      <w:r w:rsidRPr="00110DB4">
        <w:rPr>
          <w:rStyle w:val="af2"/>
          <w:rFonts w:eastAsia="Guttman Hodes"/>
          <w:vanish/>
          <w:rtl/>
        </w:rPr>
        <w:fldChar w:fldCharType="end"/>
      </w:r>
      <w:r w:rsidRPr="00110DB4">
        <w:rPr>
          <w:rFonts w:hint="cs"/>
          <w:vanish/>
          <w:rtl/>
        </w:rPr>
        <w:t xml:space="preserve"> בדעת </w:t>
      </w:r>
      <w:r w:rsidRPr="00110DB4">
        <w:rPr>
          <w:rStyle w:val="aff4"/>
          <w:rFonts w:hint="cs"/>
          <w:vanish/>
          <w:rtl/>
        </w:rPr>
        <w:t>-הרמב"ם-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Ref125324682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צו)</w:t>
      </w:r>
      <w:r w:rsidRPr="00110DB4">
        <w:rPr>
          <w:rStyle w:val="af2"/>
          <w:rFonts w:eastAsia="Guttman Hodes"/>
          <w:vanish/>
          <w:rtl/>
        </w:rPr>
        <w:fldChar w:fldCharType="end"/>
      </w:r>
      <w:r w:rsidRPr="00110DB4">
        <w:rPr>
          <w:rFonts w:hint="cs"/>
          <w:vanish/>
          <w:rtl/>
        </w:rPr>
        <w:t xml:space="preserve">, דלא ינער כיון דאין עושין גרף של רעי לכתחילה, </w:t>
      </w:r>
      <w:r w:rsidRPr="00110DB4">
        <w:rPr>
          <w:rStyle w:val="af"/>
          <w:rFonts w:hint="cs"/>
          <w:vanish/>
          <w:rtl/>
        </w:rPr>
        <w:t xml:space="preserve">[ועי' במ"ש </w:t>
      </w:r>
      <w:r w:rsidRPr="00110DB4">
        <w:rPr>
          <w:rStyle w:val="aff9"/>
          <w:rFonts w:hint="cs"/>
          <w:vanish/>
          <w:rtl/>
        </w:rPr>
        <w:t>=הראש יוסף=</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Ref125303833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עו)</w:t>
      </w:r>
      <w:r w:rsidRPr="00110DB4">
        <w:rPr>
          <w:rStyle w:val="aff5"/>
          <w:vanish/>
          <w:rtl/>
        </w:rPr>
        <w:fldChar w:fldCharType="end"/>
      </w:r>
      <w:r w:rsidRPr="00110DB4">
        <w:rPr>
          <w:rStyle w:val="af"/>
          <w:rFonts w:hint="cs"/>
          <w:vanish/>
          <w:rtl/>
        </w:rPr>
        <w:t>],</w:t>
      </w:r>
      <w:r w:rsidRPr="00110DB4">
        <w:rPr>
          <w:rFonts w:hint="cs"/>
          <w:vanish/>
          <w:rtl/>
        </w:rPr>
        <w:t xml:space="preserve"> והוסיף </w:t>
      </w:r>
      <w:r w:rsidRPr="00110DB4">
        <w:rPr>
          <w:rStyle w:val="aff4"/>
          <w:rFonts w:hint="cs"/>
          <w:vanish/>
          <w:rtl/>
        </w:rPr>
        <w:t>-הקובץ על הרמב"ם-</w:t>
      </w:r>
      <w:r w:rsidRPr="00110DB4">
        <w:rPr>
          <w:rFonts w:hint="cs"/>
          <w:vanish/>
          <w:rtl/>
        </w:rPr>
        <w:t xml:space="preserve"> דמדברי </w:t>
      </w:r>
      <w:r w:rsidRPr="00110DB4">
        <w:rPr>
          <w:rStyle w:val="aff4"/>
          <w:rFonts w:hint="cs"/>
          <w:vanish/>
          <w:rtl/>
        </w:rPr>
        <w:t>-הרמב"ם-</w:t>
      </w:r>
      <w:r w:rsidRPr="00110DB4">
        <w:rPr>
          <w:rFonts w:hint="cs"/>
          <w:vanish/>
          <w:rtl/>
        </w:rPr>
        <w:t xml:space="preserve"> משמע דלא ס"ל </w:t>
      </w:r>
      <w:r w:rsidRPr="00110DB4">
        <w:rPr>
          <w:rStyle w:val="aff4"/>
          <w:rFonts w:hint="cs"/>
          <w:vanish/>
          <w:rtl/>
        </w:rPr>
        <w:t>-כרמב"ן-</w:t>
      </w:r>
      <w:r w:rsidRPr="00110DB4">
        <w:rPr>
          <w:rFonts w:hint="cs"/>
          <w:vanish/>
          <w:rtl/>
        </w:rPr>
        <w:t xml:space="preserve"> וכן הוכיח </w:t>
      </w:r>
      <w:r w:rsidRPr="00110DB4">
        <w:rPr>
          <w:rStyle w:val="aff4"/>
          <w:rFonts w:hint="cs"/>
          <w:vanish/>
          <w:rtl/>
        </w:rPr>
        <w:t>-הר"ן על הרי"ף-</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Ref125302273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נז)</w:t>
      </w:r>
      <w:r w:rsidRPr="00110DB4">
        <w:rPr>
          <w:rStyle w:val="af2"/>
          <w:rFonts w:eastAsia="Guttman Hodes"/>
          <w:vanish/>
          <w:rtl/>
        </w:rPr>
        <w:fldChar w:fldCharType="end"/>
      </w:r>
      <w:r w:rsidRPr="00110DB4">
        <w:rPr>
          <w:rFonts w:hint="cs"/>
          <w:vanish/>
          <w:rtl/>
        </w:rPr>
        <w:t xml:space="preserve"> מדברי </w:t>
      </w:r>
      <w:r w:rsidRPr="00110DB4">
        <w:rPr>
          <w:rStyle w:val="aff4"/>
          <w:rFonts w:hint="cs"/>
          <w:vanish/>
          <w:rtl/>
        </w:rPr>
        <w:t>-הרי"ף-</w:t>
      </w:r>
      <w:r w:rsidRPr="00110DB4">
        <w:rPr>
          <w:rFonts w:hint="cs"/>
          <w:vanish/>
          <w:rtl/>
        </w:rPr>
        <w:t>.</w:t>
      </w:r>
      <w:bookmarkEnd w:id="4260"/>
    </w:p>
    <w:p w14:paraId="285EE01D" w14:textId="77777777" w:rsidR="00902A17" w:rsidRPr="00D609C3" w:rsidRDefault="00902A17" w:rsidP="00607ABE">
      <w:pPr>
        <w:pStyle w:val="a1"/>
        <w:rPr>
          <w:rtl/>
        </w:rPr>
      </w:pPr>
      <w:r w:rsidRPr="00D609C3">
        <w:rPr>
          <w:rFonts w:hint="cs"/>
          <w:rtl/>
        </w:rPr>
        <w:t>והנה הרמב"ן סובר אליבא דרבא שרי לטלטל כנונא אפי' אם האפר שבה אינו ראוי וה"ק מטלטלין כנונא אגב קיטמא ואע"פ שיש שם אפר שאינו ראוי וגם שברי עצים אפ"ה אין המחתה אסורה משום זה משום דהני מילי טפלים לכלי וכו' ולא דמי לאבן שבכלכלה וכבר הביא הר"ן דבריו בסוף פ' כירה ולשיטת הרמב"ן ודאי קשה למה לא ינער האפר והשברים ולמה אם מתירים לו דבר שא"צ וכי עדיף מכלכלה ופירות בתוכה דאם יוכל לנער האבן שצריך לנערו אלא ע"כ דגם הרמב"ן סובר כסברת רבינו פה דאם ינער בבית נעשה כגרף של רעי ומדברי רבינו פה משמע קצת דלא סובר כשיטת הרמב"ן וכן העלה הר"ן בשיטת הרי"ף ועכ"פ סברת רבינו נכונה ולא פליג רבא עליה דאביי אלא כשהוא בתוך המחתה ומכוסה אבל בבית הוי כמו גרף של רעי.</w:t>
      </w:r>
    </w:p>
    <w:p w14:paraId="5AC87048" w14:textId="48EC8A96" w:rsidR="00902A17" w:rsidRPr="00126B3E" w:rsidRDefault="00902A17" w:rsidP="00902A17">
      <w:pPr>
        <w:pStyle w:val="affff5"/>
      </w:pPr>
      <w:bookmarkStart w:id="4261" w:name="_Toc125325220"/>
      <w:r w:rsidRPr="00126B3E">
        <w:rPr>
          <w:rFonts w:hint="cs"/>
          <w:rtl/>
        </w:rPr>
        <w:t>~~~~~~~~~~~~~~~~~~~~~~~~~~~~</w:t>
      </w:r>
      <w:bookmarkEnd w:id="4261"/>
    </w:p>
    <w:p w14:paraId="56885964" w14:textId="77777777" w:rsidR="00902A17" w:rsidRPr="00126B3E" w:rsidRDefault="00902A17" w:rsidP="00902A17">
      <w:pPr>
        <w:pStyle w:val="affff5"/>
      </w:pPr>
      <w:bookmarkStart w:id="4262" w:name="_Toc125325221"/>
      <w:r w:rsidRPr="00126B3E">
        <w:rPr>
          <w:rFonts w:hint="cs"/>
          <w:rtl/>
        </w:rPr>
        <w:t>בדין בסיס בשיורי כוסות ואי דמי לכנונא</w:t>
      </w:r>
      <w:bookmarkEnd w:id="4262"/>
    </w:p>
    <w:p w14:paraId="47DA25FF" w14:textId="77777777" w:rsidR="00902A17" w:rsidRPr="00126B3E" w:rsidRDefault="00902A17" w:rsidP="00902A17">
      <w:pPr>
        <w:pStyle w:val="1"/>
        <w:rPr>
          <w:rtl/>
        </w:rPr>
      </w:pPr>
      <w:bookmarkStart w:id="4263" w:name="_Toc125325222"/>
      <w:r w:rsidRPr="00126B3E">
        <w:rPr>
          <w:rFonts w:hint="cs"/>
          <w:rtl/>
        </w:rPr>
        <w:t>קו' התוס' דשיורי כוסות בסיס רק לאיסור ובכנונא יש גם היתר</w:t>
      </w:r>
      <w:bookmarkEnd w:id="4263"/>
    </w:p>
    <w:p w14:paraId="16F08B38" w14:textId="77777777" w:rsidR="00902A17" w:rsidRPr="00126B3E" w:rsidRDefault="00902A17" w:rsidP="00D163D8">
      <w:pPr>
        <w:pStyle w:val="afffff7"/>
        <w:rPr>
          <w:rtl/>
        </w:rPr>
      </w:pPr>
      <w:bookmarkStart w:id="4264" w:name="_Toc125328042"/>
      <w:bookmarkStart w:id="4265" w:name="_Toc130400698"/>
      <w:r w:rsidRPr="00126B3E">
        <w:rPr>
          <w:rtl/>
        </w:rPr>
        <w:t>תוספות שבת מ"ז ע"א</w:t>
      </w:r>
      <w:r w:rsidRPr="00126B3E">
        <w:rPr>
          <w:rFonts w:hint="cs"/>
          <w:rtl/>
        </w:rPr>
        <w:t xml:space="preserve"> ד"ה הוה</w:t>
      </w:r>
      <w:bookmarkEnd w:id="4264"/>
      <w:r w:rsidRPr="00126B3E">
        <w:rPr>
          <w:rtl/>
        </w:rPr>
        <w:t xml:space="preserve"> (יא)</w:t>
      </w:r>
      <w:bookmarkEnd w:id="4265"/>
    </w:p>
    <w:p w14:paraId="2519A62F" w14:textId="77777777" w:rsidR="00902A17" w:rsidRPr="00126B3E" w:rsidRDefault="00902A17" w:rsidP="00D163D8">
      <w:pPr>
        <w:pStyle w:val="afffff7"/>
      </w:pPr>
      <w:bookmarkStart w:id="4266" w:name="_Toc125328043"/>
      <w:bookmarkStart w:id="4267" w:name="_Toc130400699"/>
      <w:bookmarkStart w:id="4268" w:name="_Toc125325223"/>
      <w:r w:rsidRPr="00126B3E">
        <w:rPr>
          <w:rFonts w:hint="cs"/>
          <w:rtl/>
        </w:rPr>
        <w:t>תוספות ביצה כ"א ע"ב ד"ה כנונא</w:t>
      </w:r>
      <w:bookmarkEnd w:id="4266"/>
      <w:r w:rsidRPr="00126B3E">
        <w:rPr>
          <w:rtl/>
        </w:rPr>
        <w:t xml:space="preserve"> (יא)</w:t>
      </w:r>
      <w:bookmarkEnd w:id="4267"/>
    </w:p>
    <w:p w14:paraId="64090D72" w14:textId="77777777" w:rsidR="00902A17" w:rsidRPr="00126B3E" w:rsidRDefault="00902A17" w:rsidP="00902A17">
      <w:pPr>
        <w:pStyle w:val="a7"/>
        <w:rPr>
          <w:rtl/>
        </w:rPr>
      </w:pPr>
      <w:r w:rsidRPr="00126B3E">
        <w:rPr>
          <w:rFonts w:hint="cs"/>
          <w:rtl/>
        </w:rPr>
        <w:t>קו' התוס' דהכא משמע דרק ע"י האפר המותר מטלטל מחתה ובשיורי כוסות מטלטל בלא היתר</w:t>
      </w:r>
      <w:bookmarkEnd w:id="4268"/>
    </w:p>
    <w:p w14:paraId="4A55CD58" w14:textId="2EDF50F7" w:rsidR="00902A17" w:rsidRPr="00110DB4" w:rsidRDefault="00902A17" w:rsidP="0077200F">
      <w:pPr>
        <w:pStyle w:val="a3"/>
        <w:rPr>
          <w:vanish/>
        </w:rPr>
      </w:pPr>
      <w:bookmarkStart w:id="4269" w:name="_Ref125277574"/>
      <w:r w:rsidRPr="00110DB4">
        <w:rPr>
          <w:rFonts w:hint="cs"/>
          <w:vanish/>
          <w:rtl/>
        </w:rPr>
        <w:t xml:space="preserve">כתבו </w:t>
      </w:r>
      <w:r w:rsidRPr="00110DB4">
        <w:rPr>
          <w:rStyle w:val="aff4"/>
          <w:rFonts w:hint="cs"/>
          <w:vanish/>
          <w:rtl/>
        </w:rPr>
        <w:t xml:space="preserve">-התוס' בסוגיין- </w:t>
      </w:r>
      <w:r w:rsidRPr="00110DB4">
        <w:rPr>
          <w:rStyle w:val="af2"/>
          <w:rFonts w:eastAsia="Guttman Hodes" w:hint="cs"/>
          <w:vanish/>
          <w:rtl/>
        </w:rPr>
        <w:t>(ד"ה הוה)</w:t>
      </w:r>
      <w:r w:rsidRPr="00110DB4">
        <w:rPr>
          <w:rFonts w:hint="cs"/>
          <w:vanish/>
          <w:rtl/>
        </w:rPr>
        <w:t xml:space="preserve"> </w:t>
      </w:r>
      <w:r w:rsidRPr="00110DB4">
        <w:rPr>
          <w:rStyle w:val="aff4"/>
          <w:rFonts w:hint="cs"/>
          <w:vanish/>
          <w:rtl/>
        </w:rPr>
        <w:t>-ובביצה-</w:t>
      </w:r>
      <w:r w:rsidRPr="00110DB4">
        <w:rPr>
          <w:rFonts w:hint="cs"/>
          <w:vanish/>
          <w:rtl/>
        </w:rPr>
        <w:t xml:space="preserve"> </w:t>
      </w:r>
      <w:r w:rsidRPr="00110DB4">
        <w:rPr>
          <w:rStyle w:val="af2"/>
          <w:rFonts w:eastAsia="Guttman Hodes" w:hint="cs"/>
          <w:vanish/>
          <w:rtl/>
        </w:rPr>
        <w:t>(</w:t>
      </w:r>
      <w:r w:rsidRPr="00110DB4">
        <w:rPr>
          <w:rStyle w:val="af2"/>
          <w:rFonts w:eastAsia="Guttman Hodes"/>
          <w:vanish/>
          <w:rtl/>
        </w:rPr>
        <w:t>כא</w:t>
      </w:r>
      <w:r w:rsidRPr="00110DB4">
        <w:rPr>
          <w:rStyle w:val="af2"/>
          <w:rFonts w:eastAsia="Guttman Hodes" w:hint="cs"/>
          <w:vanish/>
          <w:rtl/>
        </w:rPr>
        <w:t>:</w:t>
      </w:r>
      <w:r w:rsidRPr="00110DB4">
        <w:rPr>
          <w:rStyle w:val="af2"/>
          <w:rFonts w:eastAsia="Guttman Hodes"/>
          <w:vanish/>
          <w:rtl/>
        </w:rPr>
        <w:t xml:space="preserve"> ד</w:t>
      </w:r>
      <w:r w:rsidRPr="00110DB4">
        <w:rPr>
          <w:rStyle w:val="af2"/>
          <w:rFonts w:eastAsia="Guttman Hodes" w:hint="cs"/>
          <w:vanish/>
          <w:rtl/>
        </w:rPr>
        <w:t>"</w:t>
      </w:r>
      <w:r w:rsidRPr="00110DB4">
        <w:rPr>
          <w:rStyle w:val="af2"/>
          <w:rFonts w:eastAsia="Guttman Hodes"/>
          <w:vanish/>
          <w:rtl/>
        </w:rPr>
        <w:t>ה כנונא</w:t>
      </w:r>
      <w:r w:rsidRPr="00110DB4">
        <w:rPr>
          <w:rStyle w:val="af2"/>
          <w:rFonts w:eastAsia="Guttman Hodes" w:hint="cs"/>
          <w:vanish/>
          <w:rtl/>
        </w:rPr>
        <w:t>)</w:t>
      </w:r>
      <w:r w:rsidRPr="00110DB4">
        <w:rPr>
          <w:vanish/>
          <w:rtl/>
        </w:rPr>
        <w:t xml:space="preserve"> </w:t>
      </w:r>
      <w:r w:rsidRPr="00110DB4">
        <w:rPr>
          <w:rFonts w:hint="cs"/>
          <w:vanish/>
          <w:rtl/>
        </w:rPr>
        <w:t xml:space="preserve">דבסוגיין משמע דההיתר לטלטל את המחתה עם השברי עצים הוא רק אגב האפר, אבל בלא האפר אסור כיון דהמחתה היא בסיס, אבל בגמ' בביצה </w:t>
      </w:r>
      <w:r w:rsidRPr="00110DB4">
        <w:rPr>
          <w:rStyle w:val="af2"/>
          <w:rFonts w:eastAsia="Guttman Hodes" w:hint="cs"/>
          <w:vanish/>
          <w:rtl/>
        </w:rPr>
        <w:t>(כא:)</w:t>
      </w:r>
      <w:r w:rsidRPr="00110DB4">
        <w:rPr>
          <w:rFonts w:hint="cs"/>
          <w:vanish/>
          <w:rtl/>
        </w:rPr>
        <w:t xml:space="preserve"> איתא דנכרי ששתה יין דאסור לטלטל את הכוס, מחמת שיירי היין נסך שבתוכה, ומקשה הגמ' דיהיה מותר לטלטל את השיורי כוסות אגב הכוס, כמו בכנונא אגב קיטמא, דמותר לטלטלה אף שיש עליה שברי עצים, והקשו </w:t>
      </w:r>
      <w:r w:rsidRPr="00110DB4">
        <w:rPr>
          <w:rStyle w:val="aff4"/>
          <w:rFonts w:hint="cs"/>
          <w:vanish/>
          <w:rtl/>
        </w:rPr>
        <w:t xml:space="preserve">-התוס' בסוגיין ובביצה- </w:t>
      </w:r>
      <w:r w:rsidRPr="00110DB4">
        <w:rPr>
          <w:rFonts w:hint="cs"/>
          <w:vanish/>
          <w:rtl/>
        </w:rPr>
        <w:t xml:space="preserve">דבסוגיין משמע דההיתר לטלטל את המחתה עם השברי עצים הוא רק כיון שיש בה דבר מותר שהוא האפר, אך א"א לטלטל את השברי עצים אגב המחתה עצמה, וא"כ היאך יהיה מותר לטלטל את השיורי כוסות של הנכרי, אגב הכוס עצמה שיש בה רק איסור ולא היתר, ועי' במה שביאר </w:t>
      </w:r>
      <w:r w:rsidRPr="00110DB4">
        <w:rPr>
          <w:rStyle w:val="aff4"/>
          <w:rFonts w:hint="cs"/>
          <w:vanish/>
          <w:rtl/>
        </w:rPr>
        <w:t>-הרמב"ן-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Ref125277611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נב)</w:t>
      </w:r>
      <w:r w:rsidRPr="00110DB4">
        <w:rPr>
          <w:rStyle w:val="af2"/>
          <w:rFonts w:eastAsia="Guttman Hodes"/>
          <w:vanish/>
          <w:rtl/>
        </w:rPr>
        <w:fldChar w:fldCharType="end"/>
      </w:r>
      <w:r w:rsidRPr="00110DB4">
        <w:rPr>
          <w:rFonts w:hint="cs"/>
          <w:vanish/>
          <w:rtl/>
        </w:rPr>
        <w:t>.</w:t>
      </w:r>
      <w:bookmarkEnd w:id="4269"/>
    </w:p>
    <w:p w14:paraId="58B37745" w14:textId="77777777" w:rsidR="00902A17" w:rsidRPr="00D609C3" w:rsidRDefault="00902A17" w:rsidP="00607ABE">
      <w:pPr>
        <w:pStyle w:val="a1"/>
        <w:rPr>
          <w:rtl/>
        </w:rPr>
      </w:pPr>
      <w:r w:rsidRPr="00D609C3">
        <w:rPr>
          <w:rtl/>
        </w:rPr>
        <w:t>וקשה דמשמע דוקא אגב קיטמא שרי הא לאו הכי נעשה בסיס לדבר האסור ואילו בפ"ב דביצה (כא: ושם) אמר גבי אין מזמנין נכרי בשבת משום שיורי כוסות פריך וניטלטלינהו אגב כסא מי לא אמר רבא כי הוינן בי רב נחמן הוה מטלטלינן כנונא אגב קיטמא אף על גב דאיכא עליה שברי עצים ומאי פריך שאני כנונא דאגב קטמא מטלטל לה אבל בכוס ליכא אלא דבר האסור</w:t>
      </w:r>
      <w:r w:rsidRPr="00D609C3">
        <w:rPr>
          <w:rFonts w:hint="cs"/>
          <w:rtl/>
        </w:rPr>
        <w:t>.</w:t>
      </w:r>
    </w:p>
    <w:p w14:paraId="77F364C9" w14:textId="77777777" w:rsidR="00902A17" w:rsidRPr="00126B3E" w:rsidRDefault="00902A17" w:rsidP="00607ABE">
      <w:pPr>
        <w:pStyle w:val="afffff5"/>
        <w:rPr>
          <w:rtl/>
        </w:rPr>
      </w:pPr>
      <w:r w:rsidRPr="00126B3E">
        <w:rPr>
          <w:rtl/>
        </w:rPr>
        <w:t>כנונא אגב קטמיה אף על גב דאיכא עליה שברי עצים וא"ת מאי מייתי מהכא דלמא שאני הכא שיש בו דבר המטלטל כגון קטמא שראוי לכסות בו צואה או רוק אבל בלא קטמא לא שרי משום דהוי בסיס לדבר האסור וא"כ הכא בכוס שיש בו דבר שאסור לטלטלו לא</w:t>
      </w:r>
    </w:p>
    <w:p w14:paraId="4F6E613D" w14:textId="431DC0B5" w:rsidR="00902A17" w:rsidRPr="00126B3E" w:rsidRDefault="00902A17" w:rsidP="00D163D8">
      <w:pPr>
        <w:pStyle w:val="afffff7"/>
        <w:rPr>
          <w:rtl/>
        </w:rPr>
      </w:pPr>
      <w:bookmarkStart w:id="4270" w:name="_Toc125328044"/>
      <w:bookmarkStart w:id="4271" w:name="_Toc130400700"/>
      <w:r w:rsidRPr="00126B3E">
        <w:rPr>
          <w:rtl/>
        </w:rPr>
        <w:t>חדושי הרשב"א שבת מ"ז ע"א</w:t>
      </w:r>
      <w:r w:rsidRPr="00126B3E">
        <w:rPr>
          <w:rFonts w:hint="cs"/>
          <w:rtl/>
        </w:rPr>
        <w:t xml:space="preserve"> ד"ה ואיכא</w:t>
      </w:r>
      <w:bookmarkEnd w:id="4270"/>
      <w:r w:rsidRPr="00126B3E">
        <w:rPr>
          <w:rtl/>
        </w:rPr>
        <w:t xml:space="preserve"> (יא)</w:t>
      </w:r>
      <w:bookmarkEnd w:id="4271"/>
    </w:p>
    <w:p w14:paraId="5895427E" w14:textId="77777777" w:rsidR="00902A17" w:rsidRPr="00126B3E" w:rsidRDefault="00902A17" w:rsidP="00D163D8">
      <w:pPr>
        <w:pStyle w:val="afffff7"/>
        <w:rPr>
          <w:rtl/>
        </w:rPr>
      </w:pPr>
      <w:bookmarkStart w:id="4272" w:name="_Toc125328045"/>
      <w:bookmarkStart w:id="4273" w:name="_Toc130400701"/>
      <w:bookmarkStart w:id="4274" w:name="_Toc125325224"/>
      <w:r w:rsidRPr="00126B3E">
        <w:rPr>
          <w:rtl/>
        </w:rPr>
        <w:t>חדושי הר"ן שבת מ"ז ע"א</w:t>
      </w:r>
      <w:r w:rsidRPr="00126B3E">
        <w:rPr>
          <w:rFonts w:hint="cs"/>
          <w:rtl/>
        </w:rPr>
        <w:t xml:space="preserve"> ד"ה לי</w:t>
      </w:r>
      <w:bookmarkEnd w:id="4272"/>
      <w:r w:rsidRPr="00126B3E">
        <w:rPr>
          <w:rtl/>
        </w:rPr>
        <w:t xml:space="preserve"> (יא)</w:t>
      </w:r>
      <w:bookmarkEnd w:id="4273"/>
    </w:p>
    <w:p w14:paraId="7124B3BD" w14:textId="77777777" w:rsidR="00902A17" w:rsidRPr="00126B3E" w:rsidRDefault="00902A17" w:rsidP="00902A17">
      <w:pPr>
        <w:pStyle w:val="a7"/>
        <w:rPr>
          <w:rtl/>
        </w:rPr>
      </w:pPr>
      <w:r w:rsidRPr="00126B3E">
        <w:rPr>
          <w:rFonts w:hint="cs"/>
          <w:rtl/>
        </w:rPr>
        <w:t>קו' הרשב"א והר"ן דהכנונא הוא בסיס גם לדבר המותר ככלכלה ואבן ופירות ול"ד לשיורי כוסות</w:t>
      </w:r>
      <w:bookmarkEnd w:id="4274"/>
      <w:r w:rsidRPr="00126B3E">
        <w:rPr>
          <w:rFonts w:hint="cs"/>
          <w:rtl/>
        </w:rPr>
        <w:t xml:space="preserve"> </w:t>
      </w:r>
    </w:p>
    <w:p w14:paraId="28103CF1" w14:textId="77777777" w:rsidR="00902A17" w:rsidRPr="00110DB4" w:rsidRDefault="00902A17" w:rsidP="0077200F">
      <w:pPr>
        <w:pStyle w:val="a3"/>
        <w:rPr>
          <w:vanish/>
          <w:rtl/>
        </w:rPr>
      </w:pPr>
      <w:r w:rsidRPr="00110DB4">
        <w:rPr>
          <w:rFonts w:hint="cs"/>
          <w:vanish/>
          <w:rtl/>
        </w:rPr>
        <w:t xml:space="preserve">וכן הקשו </w:t>
      </w:r>
      <w:r w:rsidRPr="00110DB4">
        <w:rPr>
          <w:rStyle w:val="aff4"/>
          <w:rFonts w:hint="cs"/>
          <w:vanish/>
          <w:rtl/>
        </w:rPr>
        <w:t>-הרשב"א-</w:t>
      </w:r>
      <w:r w:rsidRPr="00110DB4">
        <w:rPr>
          <w:rFonts w:hint="cs"/>
          <w:vanish/>
          <w:rtl/>
        </w:rPr>
        <w:t xml:space="preserve"> </w:t>
      </w:r>
      <w:r w:rsidRPr="00110DB4">
        <w:rPr>
          <w:rStyle w:val="af2"/>
          <w:rFonts w:eastAsia="Guttman Hodes" w:hint="cs"/>
          <w:vanish/>
          <w:rtl/>
        </w:rPr>
        <w:t>(ד"ה ואיכא)</w:t>
      </w:r>
      <w:r w:rsidRPr="00110DB4">
        <w:rPr>
          <w:rFonts w:hint="cs"/>
          <w:vanish/>
          <w:rtl/>
        </w:rPr>
        <w:t xml:space="preserve"> </w:t>
      </w:r>
      <w:r w:rsidRPr="00110DB4">
        <w:rPr>
          <w:rStyle w:val="aff4"/>
          <w:vanish/>
          <w:rtl/>
        </w:rPr>
        <w:t>-</w:t>
      </w:r>
      <w:r w:rsidRPr="00110DB4">
        <w:rPr>
          <w:rStyle w:val="aff4"/>
          <w:rFonts w:hint="cs"/>
          <w:vanish/>
          <w:rtl/>
        </w:rPr>
        <w:t>ו</w:t>
      </w:r>
      <w:r w:rsidRPr="00110DB4">
        <w:rPr>
          <w:rStyle w:val="aff4"/>
          <w:vanish/>
          <w:rtl/>
        </w:rPr>
        <w:t>הר"ן בחי'-</w:t>
      </w:r>
      <w:r w:rsidRPr="00110DB4">
        <w:rPr>
          <w:vanish/>
          <w:rtl/>
        </w:rPr>
        <w:t xml:space="preserve"> </w:t>
      </w:r>
      <w:r w:rsidRPr="00110DB4">
        <w:rPr>
          <w:rStyle w:val="af2"/>
          <w:rFonts w:eastAsia="Guttman Hodes" w:hint="cs"/>
          <w:vanish/>
          <w:rtl/>
        </w:rPr>
        <w:t>(ד"ה לי)</w:t>
      </w:r>
      <w:r w:rsidRPr="00110DB4">
        <w:rPr>
          <w:vanish/>
          <w:rtl/>
        </w:rPr>
        <w:t xml:space="preserve"> </w:t>
      </w:r>
      <w:r w:rsidRPr="00110DB4">
        <w:rPr>
          <w:rFonts w:hint="cs"/>
          <w:vanish/>
          <w:rtl/>
        </w:rPr>
        <w:t>דכנונא לא דמי לשיורי כוסות, דכיון שיש בו קיטמא, נעשה הכנונא בסיס לדבר המותר, והוא ככלכלה והאבן בתוכה, דמותר לטלטלה כיון שיש בה פירות, אבל בכוס שיש בתוכה רק את השיורי יין נסך שהם אסורין בטלטול, ולכן אסור לטלטל את הכוס.</w:t>
      </w:r>
    </w:p>
    <w:p w14:paraId="11FEB6F4" w14:textId="77777777" w:rsidR="00902A17" w:rsidRPr="00D609C3" w:rsidRDefault="00902A17" w:rsidP="00607ABE">
      <w:pPr>
        <w:pStyle w:val="a1"/>
        <w:rPr>
          <w:rtl/>
        </w:rPr>
      </w:pPr>
      <w:r w:rsidRPr="00D609C3">
        <w:rPr>
          <w:rtl/>
        </w:rPr>
        <w:t>ואיכא למידק דהכא משמע דדוקא אגב קיטמא שרי הא לאו הכי נעשה בסיס לדבר האסור דהיינו שברי העצים, ואילו בפרק שני דביצה (כ"א ב') בסופו גבי אין מזמנין את הגוי ביום טוב, אמרינן רב אחא בר יעקב אמר אפילו בשבת נמי אין מזמנין גזירה משום שיורי כוסות, ופריך ונטלטלינהו אגב כסא דהא אמר רבא כי הוינא בי רב נחמן הוו מטלטלינן כנונא אגב קיטמא ואף על גב דאיכא עליה שברי עצים, ומאי קושיא שאני כנונא הואיל ואיכא קיטמא דנעשה בסיס אף לדבר המותר דומיא דכלכלה והאבן בתוכה, אבל בכוס דליכא אלא שיורי כוסות בלחוד דאסורין אסור לטלטלן</w:t>
      </w:r>
      <w:r w:rsidRPr="00D609C3">
        <w:rPr>
          <w:rFonts w:hint="cs"/>
          <w:rtl/>
        </w:rPr>
        <w:t>.</w:t>
      </w:r>
    </w:p>
    <w:p w14:paraId="73BD7A77" w14:textId="77777777" w:rsidR="00902A17" w:rsidRPr="00126B3E" w:rsidRDefault="00902A17" w:rsidP="00607ABE">
      <w:pPr>
        <w:pStyle w:val="afffff5"/>
      </w:pPr>
      <w:r w:rsidRPr="00126B3E">
        <w:rPr>
          <w:rtl/>
        </w:rPr>
        <w:t>ומיהו קשיא דאי הכי שהתירא דכנונה משום קיטמא הוא שהיא דבר המותר ואלו בפרק שני דביצה אמרי' גבי מזמנין את הנכרי בשבת רב אחא בר יעקב אמר בשבת נמי לא גזירה משום שיורי כוסות ואקשי' וליטלטלינהו אגב כסא מי לא אמר רבא כי הוי' בי רב (נמי) [נחמן] הוה מטלטלי' כנונא אגב קיטמא ומאי קושי' שני כנונא דאית ביה דבר האיסור ודבר המותר אבל ההיא דשיורי כוסות אין בכוס אלא דבר האיסור</w:t>
      </w:r>
      <w:r w:rsidRPr="00126B3E">
        <w:rPr>
          <w:rFonts w:hint="cs"/>
          <w:rtl/>
        </w:rPr>
        <w:t>.</w:t>
      </w:r>
    </w:p>
    <w:p w14:paraId="4710208A" w14:textId="6E0D9C9F" w:rsidR="00902A17" w:rsidRPr="00126B3E" w:rsidRDefault="00902A17" w:rsidP="00902A17">
      <w:pPr>
        <w:pStyle w:val="1"/>
        <w:rPr>
          <w:rtl/>
        </w:rPr>
      </w:pPr>
      <w:bookmarkStart w:id="4275" w:name="_Toc125325225"/>
      <w:r w:rsidRPr="00126B3E">
        <w:rPr>
          <w:rFonts w:hint="cs"/>
          <w:rtl/>
        </w:rPr>
        <w:t>התי' הא' בתוס' בביצה דמחתה היא כשמל"א וכוס היא היתר</w:t>
      </w:r>
      <w:bookmarkEnd w:id="4275"/>
    </w:p>
    <w:p w14:paraId="50BD2AF8" w14:textId="77777777" w:rsidR="00902A17" w:rsidRPr="00126B3E" w:rsidRDefault="00902A17" w:rsidP="00D163D8">
      <w:pPr>
        <w:pStyle w:val="afffffb"/>
        <w:rPr>
          <w:vanish w:val="0"/>
          <w:rtl/>
        </w:rPr>
      </w:pPr>
      <w:bookmarkStart w:id="4276" w:name="_Hlk124758512"/>
      <w:r w:rsidRPr="00126B3E">
        <w:rPr>
          <w:rFonts w:hint="cs"/>
          <w:vanish w:val="0"/>
          <w:rtl/>
        </w:rPr>
        <w:t>תוספות ביצה כ"א ע"ב ד"ה כנונא</w:t>
      </w:r>
    </w:p>
    <w:p w14:paraId="042647F6" w14:textId="77777777" w:rsidR="00902A17" w:rsidRPr="00126B3E" w:rsidRDefault="00902A17" w:rsidP="00902A17">
      <w:pPr>
        <w:pStyle w:val="a7"/>
        <w:rPr>
          <w:rtl/>
        </w:rPr>
      </w:pPr>
      <w:bookmarkStart w:id="4277" w:name="_Toc125325226"/>
      <w:r w:rsidRPr="00126B3E">
        <w:rPr>
          <w:rFonts w:hint="cs"/>
          <w:rtl/>
        </w:rPr>
        <w:t>התי' הא' בתוס' בביצה דבמחתה היא כשמל"א והאפר מותר ובכוס היא מותרת והשיריים אסורין</w:t>
      </w:r>
      <w:bookmarkEnd w:id="4277"/>
      <w:r w:rsidRPr="00126B3E">
        <w:rPr>
          <w:rFonts w:hint="cs"/>
          <w:rtl/>
        </w:rPr>
        <w:t xml:space="preserve"> </w:t>
      </w:r>
    </w:p>
    <w:p w14:paraId="4BA35001" w14:textId="16C9AA01" w:rsidR="00902A17" w:rsidRPr="00110DB4" w:rsidRDefault="00902A17" w:rsidP="0077200F">
      <w:pPr>
        <w:pStyle w:val="a3"/>
        <w:rPr>
          <w:vanish/>
        </w:rPr>
      </w:pPr>
      <w:bookmarkStart w:id="4278" w:name="_Ref125230549"/>
      <w:r w:rsidRPr="00110DB4">
        <w:rPr>
          <w:rFonts w:hint="cs"/>
          <w:vanish/>
          <w:rtl/>
        </w:rPr>
        <w:t xml:space="preserve">ותירצו </w:t>
      </w:r>
      <w:r w:rsidRPr="00110DB4">
        <w:rPr>
          <w:rStyle w:val="aff4"/>
          <w:rFonts w:hint="cs"/>
          <w:vanish/>
          <w:rtl/>
        </w:rPr>
        <w:t>-התוס' בביצה בתי' הא'-</w:t>
      </w:r>
      <w:r w:rsidRPr="00110DB4">
        <w:rPr>
          <w:rFonts w:hint="cs"/>
          <w:vanish/>
          <w:rtl/>
        </w:rPr>
        <w:t xml:space="preserve"> </w:t>
      </w:r>
      <w:r w:rsidRPr="00110DB4">
        <w:rPr>
          <w:rStyle w:val="af2"/>
          <w:rFonts w:eastAsia="Guttman Hodes" w:hint="cs"/>
          <w:vanish/>
          <w:rtl/>
        </w:rPr>
        <w:t>(</w:t>
      </w:r>
      <w:r w:rsidRPr="00110DB4">
        <w:rPr>
          <w:rStyle w:val="af2"/>
          <w:rFonts w:eastAsia="Guttman Hodes"/>
          <w:vanish/>
          <w:rtl/>
        </w:rPr>
        <w:t>כא</w:t>
      </w:r>
      <w:r w:rsidRPr="00110DB4">
        <w:rPr>
          <w:rStyle w:val="af2"/>
          <w:rFonts w:eastAsia="Guttman Hodes" w:hint="cs"/>
          <w:vanish/>
          <w:rtl/>
        </w:rPr>
        <w:t>:</w:t>
      </w:r>
      <w:r w:rsidRPr="00110DB4">
        <w:rPr>
          <w:rStyle w:val="af2"/>
          <w:rFonts w:eastAsia="Guttman Hodes"/>
          <w:vanish/>
          <w:rtl/>
        </w:rPr>
        <w:t xml:space="preserve"> ד</w:t>
      </w:r>
      <w:r w:rsidRPr="00110DB4">
        <w:rPr>
          <w:rStyle w:val="af2"/>
          <w:rFonts w:eastAsia="Guttman Hodes" w:hint="cs"/>
          <w:vanish/>
          <w:rtl/>
        </w:rPr>
        <w:t>"</w:t>
      </w:r>
      <w:r w:rsidRPr="00110DB4">
        <w:rPr>
          <w:rStyle w:val="af2"/>
          <w:rFonts w:eastAsia="Guttman Hodes"/>
          <w:vanish/>
          <w:rtl/>
        </w:rPr>
        <w:t>ה כנונא</w:t>
      </w:r>
      <w:r w:rsidRPr="00110DB4">
        <w:rPr>
          <w:rStyle w:val="af2"/>
          <w:rFonts w:eastAsia="Guttman Hodes" w:hint="cs"/>
          <w:vanish/>
          <w:rtl/>
        </w:rPr>
        <w:t>)</w:t>
      </w:r>
      <w:r w:rsidRPr="00110DB4">
        <w:rPr>
          <w:vanish/>
          <w:rtl/>
        </w:rPr>
        <w:t xml:space="preserve"> </w:t>
      </w:r>
      <w:r w:rsidRPr="00110DB4">
        <w:rPr>
          <w:rFonts w:hint="cs"/>
          <w:vanish/>
          <w:rtl/>
        </w:rPr>
        <w:t xml:space="preserve">דבין בכנונא ובין בשיורי כוסות יש חדא לטיבותא וחדא לריעותא, דבשיורי כוסות הכוס עצמה מותרת בטלטול והשיריים שבתוכה אסורים, ואילו בכנונא היא עצמה אסורה דהיא כלי שמלאכתו לאיסור, ובתוכה יש אפר שמותר בטלטול, ולכן מקשה הגמ' בביצה דכמו דמותר לטלטל את הכנונא אגב הקיטמא שבתוכה, ה"ה דיהיה מותר לטלטל את השיריים עם הכוס, ועי' במ"ש </w:t>
      </w:r>
      <w:r w:rsidRPr="00110DB4">
        <w:rPr>
          <w:rStyle w:val="aff4"/>
          <w:rFonts w:hint="cs"/>
          <w:vanish/>
          <w:rtl/>
        </w:rPr>
        <w:t>-הראש יוסף-</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Ref125303833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עו)</w:t>
      </w:r>
      <w:r w:rsidRPr="00110DB4">
        <w:rPr>
          <w:rStyle w:val="af2"/>
          <w:rFonts w:eastAsia="Guttman Hodes"/>
          <w:vanish/>
          <w:rtl/>
        </w:rPr>
        <w:fldChar w:fldCharType="end"/>
      </w:r>
      <w:r w:rsidRPr="00110DB4">
        <w:rPr>
          <w:rFonts w:hint="cs"/>
          <w:vanish/>
          <w:rtl/>
        </w:rPr>
        <w:t xml:space="preserve"> בדברי </w:t>
      </w:r>
      <w:r w:rsidRPr="00110DB4">
        <w:rPr>
          <w:b/>
          <w:bCs/>
          <w:vanish/>
          <w:rtl/>
        </w:rPr>
        <w:t>-התוס' בביצה בתי' הא'-</w:t>
      </w:r>
      <w:r w:rsidRPr="00110DB4">
        <w:rPr>
          <w:rFonts w:hint="cs"/>
          <w:vanish/>
          <w:rtl/>
        </w:rPr>
        <w:t>.</w:t>
      </w:r>
    </w:p>
    <w:bookmarkEnd w:id="4276"/>
    <w:bookmarkEnd w:id="4278"/>
    <w:p w14:paraId="76B7B48D" w14:textId="77777777" w:rsidR="00D47F0E" w:rsidRPr="00D609C3" w:rsidRDefault="00902A17" w:rsidP="00607ABE">
      <w:pPr>
        <w:pStyle w:val="a1"/>
        <w:rPr>
          <w:noProof/>
          <w:rtl/>
        </w:rPr>
      </w:pPr>
      <w:r w:rsidRPr="00D609C3">
        <w:rPr>
          <w:rFonts w:hint="cs"/>
          <w:noProof/>
          <w:rtl/>
        </w:rPr>
        <w:t>ויש לומר דה"נ מדמה שבכל אחד יש בו חדא לטיבותא וחדא לריעותא והכא הכוס שרי לטלטל ומה שיש בתוכו אסור וגבי כנונא יש בתוכו דבר המותר והכנונא עצמו אסור לטלטל דמלאכתו לאיסור וה"פ כי היכי דמטלטל כנונא אגב קטמא הכי הוה לן לטלטל השיורין עם הכוס.</w:t>
      </w:r>
    </w:p>
    <w:p w14:paraId="3A0D46C8" w14:textId="08052252" w:rsidR="00902A17" w:rsidRPr="00126B3E" w:rsidRDefault="00902A17" w:rsidP="00902A17">
      <w:pPr>
        <w:pStyle w:val="a7"/>
        <w:rPr>
          <w:rtl/>
        </w:rPr>
      </w:pPr>
      <w:bookmarkStart w:id="4279" w:name="_Toc125325227"/>
      <w:r w:rsidRPr="00126B3E">
        <w:rPr>
          <w:rFonts w:hint="cs"/>
          <w:rtl/>
        </w:rPr>
        <w:t>דחיית התוס' בביצה דהאפר אינו מתיר במחתה דכשמל"א מותר לצוגו"מ ול"ד לכוס מותרת</w:t>
      </w:r>
      <w:bookmarkEnd w:id="4279"/>
    </w:p>
    <w:p w14:paraId="2A6145BF" w14:textId="77777777" w:rsidR="00902A17" w:rsidRPr="00110DB4" w:rsidRDefault="00902A17" w:rsidP="0077200F">
      <w:pPr>
        <w:pStyle w:val="a3"/>
        <w:rPr>
          <w:vanish/>
        </w:rPr>
      </w:pPr>
      <w:r w:rsidRPr="00110DB4">
        <w:rPr>
          <w:rFonts w:hint="cs"/>
          <w:vanish/>
          <w:rtl/>
        </w:rPr>
        <w:t xml:space="preserve">אך דחו </w:t>
      </w:r>
      <w:bookmarkStart w:id="4280" w:name="_Hlk124973201"/>
      <w:r w:rsidRPr="00110DB4">
        <w:rPr>
          <w:rStyle w:val="aff4"/>
          <w:rFonts w:hint="cs"/>
          <w:vanish/>
          <w:rtl/>
        </w:rPr>
        <w:t>-התוס' בביצה-</w:t>
      </w:r>
      <w:r w:rsidRPr="00110DB4">
        <w:rPr>
          <w:rFonts w:hint="cs"/>
          <w:vanish/>
          <w:rtl/>
        </w:rPr>
        <w:t xml:space="preserve"> דמשמע בגמ' דההיתר בכנונא אינו מחמת האפר, אלא דמותר לטלטל את הכנונא עצמה לצורך גופה ומקומה, דאף שהיא כלי שמלאכתו לאיסור מותר לטלטלה בכה"ג, וא"כ לא דמי לכוס דהיא עצמה מותרת</w:t>
      </w:r>
      <w:bookmarkEnd w:id="4280"/>
      <w:r w:rsidRPr="00110DB4">
        <w:rPr>
          <w:rFonts w:hint="cs"/>
          <w:vanish/>
          <w:rtl/>
        </w:rPr>
        <w:t>.</w:t>
      </w:r>
    </w:p>
    <w:p w14:paraId="70BD67C2" w14:textId="77777777" w:rsidR="00902A17" w:rsidRPr="00D609C3" w:rsidRDefault="00902A17" w:rsidP="00607ABE">
      <w:pPr>
        <w:pStyle w:val="a1"/>
        <w:rPr>
          <w:noProof/>
          <w:rtl/>
        </w:rPr>
      </w:pPr>
      <w:r w:rsidRPr="00D609C3">
        <w:rPr>
          <w:rFonts w:hint="cs"/>
          <w:noProof/>
          <w:rtl/>
        </w:rPr>
        <w:t>ואין נראה דלפום רהיטא משמע דהא דקאמר מטלטלין כנונא אגב קטמיה לאו מכח הקטמא אלא היינו לצורך גופו ולצורך מקומו ולא דמי לכוס ואם כן אף כי הוי מלאכתו לאיסור שרי לטלטל.</w:t>
      </w:r>
    </w:p>
    <w:p w14:paraId="2D42603C" w14:textId="2BF64BA3" w:rsidR="00902A17" w:rsidRPr="00126B3E" w:rsidRDefault="00902A17" w:rsidP="00D163D8">
      <w:pPr>
        <w:pStyle w:val="afffff7"/>
        <w:rPr>
          <w:rtl/>
        </w:rPr>
      </w:pPr>
      <w:bookmarkStart w:id="4281" w:name="_Toc125328046"/>
      <w:bookmarkStart w:id="4282" w:name="_Toc130400702"/>
      <w:r w:rsidRPr="00126B3E">
        <w:rPr>
          <w:rtl/>
        </w:rPr>
        <w:t>מאירי שבת מ"ז ע"א</w:t>
      </w:r>
      <w:r w:rsidRPr="00126B3E">
        <w:rPr>
          <w:rFonts w:hint="cs"/>
          <w:rtl/>
        </w:rPr>
        <w:t xml:space="preserve"> ד</w:t>
      </w:r>
      <w:r w:rsidRPr="00126B3E">
        <w:rPr>
          <w:rFonts w:cs="Guttman Hodes" w:hint="cs"/>
          <w:rtl/>
        </w:rPr>
        <w:t>"</w:t>
      </w:r>
      <w:r w:rsidRPr="00126B3E">
        <w:rPr>
          <w:rFonts w:hint="cs"/>
          <w:rtl/>
        </w:rPr>
        <w:t>ה יקוד</w:t>
      </w:r>
      <w:bookmarkEnd w:id="4281"/>
      <w:r w:rsidRPr="00126B3E">
        <w:rPr>
          <w:rtl/>
        </w:rPr>
        <w:t xml:space="preserve"> (יא)</w:t>
      </w:r>
      <w:bookmarkEnd w:id="4282"/>
    </w:p>
    <w:p w14:paraId="6672A0DB" w14:textId="77777777" w:rsidR="00902A17" w:rsidRPr="00126B3E" w:rsidRDefault="00902A17" w:rsidP="00902A17">
      <w:pPr>
        <w:pStyle w:val="a7"/>
        <w:rPr>
          <w:rtl/>
        </w:rPr>
      </w:pPr>
      <w:bookmarkStart w:id="4283" w:name="_Toc125325228"/>
      <w:r w:rsidRPr="00126B3E">
        <w:rPr>
          <w:rFonts w:hint="cs"/>
          <w:rtl/>
        </w:rPr>
        <w:t>בי' הי"מ במאירי דההיתר בכנונא הוא רק לצוגו"מ דהיא כשמל"א אבל כלכלה אף מחמה לצל</w:t>
      </w:r>
      <w:bookmarkEnd w:id="4283"/>
    </w:p>
    <w:p w14:paraId="5691E133" w14:textId="77777777" w:rsidR="00902A17" w:rsidRPr="00110DB4" w:rsidRDefault="00902A17" w:rsidP="0077200F">
      <w:pPr>
        <w:pStyle w:val="a3"/>
        <w:rPr>
          <w:vanish/>
          <w:rtl/>
        </w:rPr>
      </w:pPr>
      <w:r w:rsidRPr="00110DB4">
        <w:rPr>
          <w:rFonts w:hint="cs"/>
          <w:vanish/>
          <w:rtl/>
        </w:rPr>
        <w:t xml:space="preserve">וע"ע במ"ש </w:t>
      </w:r>
      <w:r w:rsidRPr="00110DB4">
        <w:rPr>
          <w:rStyle w:val="aff4"/>
          <w:rFonts w:hint="cs"/>
          <w:vanish/>
          <w:rtl/>
        </w:rPr>
        <w:t>-המאירי-</w:t>
      </w:r>
      <w:r w:rsidRPr="00110DB4">
        <w:rPr>
          <w:rFonts w:hint="cs"/>
          <w:vanish/>
          <w:rtl/>
        </w:rPr>
        <w:t xml:space="preserve"> </w:t>
      </w:r>
      <w:r w:rsidRPr="00110DB4">
        <w:rPr>
          <w:rStyle w:val="af2"/>
          <w:rFonts w:eastAsia="Guttman Hodes" w:hint="cs"/>
          <w:vanish/>
          <w:rtl/>
        </w:rPr>
        <w:t>(ד"ה יקוד)</w:t>
      </w:r>
      <w:r w:rsidRPr="00110DB4">
        <w:rPr>
          <w:rFonts w:hint="cs"/>
          <w:vanish/>
          <w:rtl/>
        </w:rPr>
        <w:t xml:space="preserve"> בשם </w:t>
      </w:r>
      <w:r w:rsidRPr="00110DB4">
        <w:rPr>
          <w:rStyle w:val="aff4"/>
          <w:rFonts w:hint="cs"/>
          <w:vanish/>
          <w:rtl/>
        </w:rPr>
        <w:t>-י"מ-</w:t>
      </w:r>
      <w:r w:rsidRPr="00110DB4">
        <w:rPr>
          <w:rFonts w:hint="cs"/>
          <w:vanish/>
          <w:rtl/>
        </w:rPr>
        <w:t xml:space="preserve"> דביארו דההיתר בכנונא הוא רק לצורך גופו ומקומו, כיון דהכנונא היא כלי שמלאכתו לאיסור, אבל בכלי שמלאכתו להיתר ככלכלה ואבן ופירות בתוכה, מותר לטלטלה אף מחמה לצל, והוסיף </w:t>
      </w:r>
      <w:r w:rsidRPr="00110DB4">
        <w:rPr>
          <w:rStyle w:val="aff4"/>
          <w:rFonts w:hint="cs"/>
          <w:vanish/>
          <w:rtl/>
        </w:rPr>
        <w:t>-המאירי-</w:t>
      </w:r>
      <w:r w:rsidRPr="00110DB4">
        <w:rPr>
          <w:rFonts w:hint="cs"/>
          <w:vanish/>
          <w:rtl/>
        </w:rPr>
        <w:t xml:space="preserve"> דההיתר בכלי שמלאכתו לאיסור הוא רק כשההיתר היה מונח עליו בבין השמשות.</w:t>
      </w:r>
    </w:p>
    <w:p w14:paraId="35795418" w14:textId="77777777" w:rsidR="00902A17" w:rsidRPr="00D609C3" w:rsidRDefault="00902A17" w:rsidP="00607ABE">
      <w:pPr>
        <w:pStyle w:val="a1"/>
        <w:rPr>
          <w:rtl/>
        </w:rPr>
      </w:pPr>
      <w:r w:rsidRPr="00D609C3">
        <w:rPr>
          <w:rtl/>
        </w:rPr>
        <w:t>יקוד של ברזל שמלאכתו להבעיר בו את האש שהיה בו אפר וצריך להם לכסות בו רוק או צואה שהרי כשם שמותר לטלטל גרף של רעי כך מותר לטלטל עפר לכסותו מטלטלין את הכלי אגב האפר אף על פי שהיו שם שברי עצים שהן אסורים לטלטל שהרי זה ככלכלה והאבן והפירות בתוכה ודוקא שכבה מבע"י וי"מ דוקא לצורך גופו ומקומו הא כלי שמלאכתו להיתר כגון כלכלה ואבן ופירות בתוכה מותר אף מחמה לצל וכל שהתרנו כלי שמלאכתו לאיסור לטלטלו אגב דבר המותר דוקא כשאותו דבר המותר היה שם בין השמשות</w:t>
      </w:r>
      <w:r w:rsidRPr="00D609C3">
        <w:rPr>
          <w:rFonts w:hint="cs"/>
          <w:rtl/>
        </w:rPr>
        <w:t>.</w:t>
      </w:r>
    </w:p>
    <w:p w14:paraId="0A9BEC25" w14:textId="725FE02C" w:rsidR="00902A17" w:rsidRPr="00126B3E" w:rsidRDefault="00902A17" w:rsidP="00902A17">
      <w:pPr>
        <w:pStyle w:val="1"/>
        <w:rPr>
          <w:rtl/>
        </w:rPr>
      </w:pPr>
      <w:bookmarkStart w:id="4284" w:name="_Toc125325229"/>
      <w:r w:rsidRPr="00126B3E">
        <w:rPr>
          <w:rFonts w:hint="cs"/>
          <w:rtl/>
        </w:rPr>
        <w:t>בי' ר"י דשיירים גרועים כלפי כוס כשברי עצים לאפר ול"ה בסיס</w:t>
      </w:r>
      <w:bookmarkEnd w:id="4284"/>
    </w:p>
    <w:p w14:paraId="1ABF0F9A" w14:textId="77777777" w:rsidR="00902A17" w:rsidRPr="00126B3E" w:rsidRDefault="00902A17" w:rsidP="00D163D8">
      <w:pPr>
        <w:pStyle w:val="afffff7"/>
        <w:rPr>
          <w:rtl/>
        </w:rPr>
      </w:pPr>
      <w:bookmarkStart w:id="4285" w:name="_Toc125328047"/>
      <w:bookmarkStart w:id="4286" w:name="_Toc130400703"/>
      <w:bookmarkStart w:id="4287" w:name="_Toc125325230"/>
      <w:r w:rsidRPr="00126B3E">
        <w:rPr>
          <w:rtl/>
        </w:rPr>
        <w:t>תוספות הרא"ש שבת מ"ז ע"א</w:t>
      </w:r>
      <w:r w:rsidRPr="00126B3E">
        <w:rPr>
          <w:rFonts w:hint="cs"/>
          <w:rtl/>
        </w:rPr>
        <w:t xml:space="preserve"> ד</w:t>
      </w:r>
      <w:r w:rsidRPr="00126B3E">
        <w:rPr>
          <w:rFonts w:cs="Guttman Hodes" w:hint="cs"/>
          <w:rtl/>
        </w:rPr>
        <w:t>"</w:t>
      </w:r>
      <w:r w:rsidRPr="00126B3E">
        <w:rPr>
          <w:rFonts w:hint="cs"/>
          <w:rtl/>
        </w:rPr>
        <w:t>ה הוה</w:t>
      </w:r>
      <w:bookmarkEnd w:id="4285"/>
      <w:r w:rsidRPr="00126B3E">
        <w:rPr>
          <w:rtl/>
        </w:rPr>
        <w:t xml:space="preserve"> (יא)</w:t>
      </w:r>
      <w:bookmarkEnd w:id="4286"/>
    </w:p>
    <w:p w14:paraId="2EC6375A" w14:textId="77777777" w:rsidR="00902A17" w:rsidRPr="00126B3E" w:rsidRDefault="00902A17" w:rsidP="00D163D8">
      <w:pPr>
        <w:pStyle w:val="afffff7"/>
        <w:rPr>
          <w:rtl/>
        </w:rPr>
      </w:pPr>
      <w:bookmarkStart w:id="4288" w:name="_Toc125328048"/>
      <w:bookmarkStart w:id="4289" w:name="_Toc130400704"/>
      <w:r w:rsidRPr="00126B3E">
        <w:rPr>
          <w:rFonts w:hint="cs"/>
          <w:rtl/>
        </w:rPr>
        <w:t>חדושי הרא</w:t>
      </w:r>
      <w:r w:rsidRPr="00126B3E">
        <w:rPr>
          <w:rFonts w:cs="Guttman Hodes" w:hint="cs"/>
          <w:rtl/>
        </w:rPr>
        <w:t>"</w:t>
      </w:r>
      <w:r w:rsidRPr="00126B3E">
        <w:rPr>
          <w:rFonts w:hint="cs"/>
          <w:rtl/>
        </w:rPr>
        <w:t>ה ביצה כא ע</w:t>
      </w:r>
      <w:r w:rsidRPr="00126B3E">
        <w:rPr>
          <w:rFonts w:cs="Guttman Hodes" w:hint="cs"/>
          <w:rtl/>
        </w:rPr>
        <w:t>"</w:t>
      </w:r>
      <w:r w:rsidRPr="00126B3E">
        <w:rPr>
          <w:rFonts w:hint="cs"/>
          <w:rtl/>
        </w:rPr>
        <w:t>ב ד</w:t>
      </w:r>
      <w:r w:rsidRPr="00126B3E">
        <w:rPr>
          <w:rFonts w:cs="Guttman Hodes" w:hint="cs"/>
          <w:rtl/>
        </w:rPr>
        <w:t>"</w:t>
      </w:r>
      <w:r w:rsidRPr="00126B3E">
        <w:rPr>
          <w:rFonts w:hint="cs"/>
          <w:rtl/>
        </w:rPr>
        <w:t>ה מי</w:t>
      </w:r>
      <w:bookmarkEnd w:id="4288"/>
      <w:r w:rsidRPr="00126B3E">
        <w:rPr>
          <w:rtl/>
        </w:rPr>
        <w:t xml:space="preserve"> (יא)</w:t>
      </w:r>
      <w:bookmarkEnd w:id="4289"/>
    </w:p>
    <w:p w14:paraId="05463836" w14:textId="77777777" w:rsidR="00902A17" w:rsidRPr="00126B3E" w:rsidRDefault="00902A17" w:rsidP="00902A17">
      <w:pPr>
        <w:pStyle w:val="a7"/>
        <w:rPr>
          <w:rtl/>
        </w:rPr>
      </w:pPr>
      <w:r w:rsidRPr="00126B3E">
        <w:rPr>
          <w:rFonts w:hint="cs"/>
          <w:rtl/>
        </w:rPr>
        <w:t>תי' ר"י בסוגיין ובביצה דשיורי כוסות גרעי ומק' הגמ' דיתבטלו לכוס כשברי עצים דבטלים לאפר</w:t>
      </w:r>
      <w:bookmarkEnd w:id="4287"/>
    </w:p>
    <w:p w14:paraId="71E73227" w14:textId="77777777" w:rsidR="00902A17" w:rsidRPr="00110DB4" w:rsidRDefault="00902A17" w:rsidP="0077200F">
      <w:pPr>
        <w:pStyle w:val="a3"/>
        <w:rPr>
          <w:vanish/>
          <w:rtl/>
        </w:rPr>
      </w:pPr>
      <w:bookmarkStart w:id="4290" w:name="_Ref125326307"/>
      <w:r w:rsidRPr="00110DB4">
        <w:rPr>
          <w:rFonts w:hint="cs"/>
          <w:vanish/>
          <w:rtl/>
        </w:rPr>
        <w:t xml:space="preserve">אלא ביארו </w:t>
      </w:r>
      <w:r w:rsidRPr="00110DB4">
        <w:rPr>
          <w:rStyle w:val="aff4"/>
          <w:rFonts w:hint="cs"/>
          <w:vanish/>
          <w:rtl/>
        </w:rPr>
        <w:t>-התוס' בביצה בתי' הב'-</w:t>
      </w:r>
      <w:r w:rsidRPr="00110DB4">
        <w:rPr>
          <w:rFonts w:hint="cs"/>
          <w:vanish/>
          <w:rtl/>
        </w:rPr>
        <w:t xml:space="preserve"> דשיורי כוסות הם גרועים יותר, והם ראויין להתבטל לכוס כמו ששברי עצים מתבטלים לקיטמא וכן תירץ </w:t>
      </w:r>
      <w:r w:rsidRPr="00110DB4">
        <w:rPr>
          <w:rStyle w:val="aff4"/>
          <w:rFonts w:hint="cs"/>
          <w:vanish/>
          <w:rtl/>
        </w:rPr>
        <w:t xml:space="preserve">-ר"י בתוס' בסוגיין- </w:t>
      </w:r>
      <w:r w:rsidRPr="00110DB4">
        <w:rPr>
          <w:rStyle w:val="af2"/>
          <w:rFonts w:eastAsia="Guttman Hodes" w:hint="cs"/>
          <w:vanish/>
          <w:rtl/>
        </w:rPr>
        <w:t>(ד"ה הוה)</w:t>
      </w:r>
      <w:r w:rsidRPr="00110DB4">
        <w:rPr>
          <w:rFonts w:hint="cs"/>
          <w:vanish/>
          <w:rtl/>
        </w:rPr>
        <w:t xml:space="preserve"> דשיורי כוסות בטלי לגבי הכוס דאינם חשובים, ולכן מותר לטלטל אותם אגב הכוס, אף שאין בכוס כל היתר, משא"כ בשברי עצים שאינם בטלים כ"כ לכנונא, ורק אגב קיטמא מותר לטלטלם, והוסיף </w:t>
      </w:r>
      <w:r w:rsidRPr="00110DB4">
        <w:rPr>
          <w:rStyle w:val="aff4"/>
          <w:rFonts w:hint="cs"/>
          <w:vanish/>
          <w:rtl/>
        </w:rPr>
        <w:t>-התוס' הרא"ש-</w:t>
      </w:r>
      <w:r w:rsidRPr="00110DB4">
        <w:rPr>
          <w:rFonts w:hint="cs"/>
          <w:vanish/>
          <w:rtl/>
        </w:rPr>
        <w:t xml:space="preserve"> </w:t>
      </w:r>
      <w:r w:rsidRPr="00110DB4">
        <w:rPr>
          <w:rStyle w:val="af2"/>
          <w:rFonts w:eastAsia="Guttman Hodes" w:hint="cs"/>
          <w:vanish/>
          <w:rtl/>
        </w:rPr>
        <w:t>(סוד"ה הוה)</w:t>
      </w:r>
      <w:r w:rsidRPr="00110DB4">
        <w:rPr>
          <w:rFonts w:hint="cs"/>
          <w:vanish/>
          <w:rtl/>
        </w:rPr>
        <w:t xml:space="preserve"> דהכוס חשובה בשביל לבטל את השיורי כוסות, כמו דמחתה וקיטמא יחד חשובים לבטל את השברי עצים, וכ"כ </w:t>
      </w:r>
      <w:r w:rsidRPr="00110DB4">
        <w:rPr>
          <w:rStyle w:val="aff4"/>
          <w:rFonts w:hint="cs"/>
          <w:vanish/>
          <w:rtl/>
        </w:rPr>
        <w:t>-הרשב"א בסוגיין-</w:t>
      </w:r>
      <w:r w:rsidRPr="00110DB4">
        <w:rPr>
          <w:rFonts w:hint="cs"/>
          <w:vanish/>
          <w:rtl/>
        </w:rPr>
        <w:t xml:space="preserve"> </w:t>
      </w:r>
      <w:r w:rsidRPr="00110DB4">
        <w:rPr>
          <w:rStyle w:val="af2"/>
          <w:rFonts w:eastAsia="Guttman Hodes" w:hint="cs"/>
          <w:vanish/>
          <w:rtl/>
        </w:rPr>
        <w:t>(ד"ה ואיכא)</w:t>
      </w:r>
      <w:r w:rsidRPr="00110DB4">
        <w:rPr>
          <w:rFonts w:hint="cs"/>
          <w:vanish/>
          <w:rtl/>
        </w:rPr>
        <w:t xml:space="preserve"> בשם </w:t>
      </w:r>
      <w:r w:rsidRPr="00110DB4">
        <w:rPr>
          <w:rStyle w:val="aff4"/>
          <w:rFonts w:hint="cs"/>
          <w:vanish/>
          <w:rtl/>
        </w:rPr>
        <w:t>-תוס'-</w:t>
      </w:r>
      <w:r w:rsidRPr="00110DB4">
        <w:rPr>
          <w:rFonts w:hint="cs"/>
          <w:vanish/>
          <w:rtl/>
        </w:rPr>
        <w:t xml:space="preserve">, וכ"כ </w:t>
      </w:r>
      <w:r w:rsidRPr="00110DB4">
        <w:rPr>
          <w:rStyle w:val="aff4"/>
          <w:rFonts w:hint="cs"/>
          <w:vanish/>
          <w:rtl/>
        </w:rPr>
        <w:t>-הרא"ה בביצה-</w:t>
      </w:r>
      <w:r w:rsidRPr="00110DB4">
        <w:rPr>
          <w:rFonts w:hint="cs"/>
          <w:vanish/>
          <w:rtl/>
        </w:rPr>
        <w:t xml:space="preserve"> </w:t>
      </w:r>
      <w:r w:rsidRPr="00110DB4">
        <w:rPr>
          <w:rStyle w:val="af2"/>
          <w:rFonts w:eastAsia="Guttman Hodes" w:hint="cs"/>
          <w:vanish/>
          <w:rtl/>
        </w:rPr>
        <w:t>(כא: ד"ה מי)</w:t>
      </w:r>
      <w:r w:rsidRPr="00110DB4">
        <w:rPr>
          <w:rFonts w:hint="cs"/>
          <w:vanish/>
          <w:rtl/>
        </w:rPr>
        <w:t>.</w:t>
      </w:r>
      <w:bookmarkEnd w:id="4290"/>
    </w:p>
    <w:p w14:paraId="4D7BE765" w14:textId="77777777" w:rsidR="00902A17" w:rsidRPr="00D609C3" w:rsidRDefault="00902A17" w:rsidP="00607ABE">
      <w:pPr>
        <w:pStyle w:val="a1"/>
        <w:rPr>
          <w:noProof/>
          <w:rtl/>
        </w:rPr>
      </w:pPr>
      <w:r w:rsidRPr="00D609C3">
        <w:rPr>
          <w:rFonts w:hint="cs"/>
          <w:noProof/>
          <w:rtl/>
        </w:rPr>
        <w:t>אלא נראה דטיבותא דכוס הוי משום דשיורי כוסות גריעי טפי וראויין להתבטל אגב הכוס כמו שברי עצים אגב קטמא.</w:t>
      </w:r>
    </w:p>
    <w:p w14:paraId="2568F6D1" w14:textId="77777777" w:rsidR="00902A17" w:rsidRPr="00126B3E" w:rsidRDefault="00902A17" w:rsidP="00D163D8">
      <w:pPr>
        <w:pStyle w:val="afffffb"/>
        <w:rPr>
          <w:vanish w:val="0"/>
          <w:rtl/>
        </w:rPr>
      </w:pPr>
      <w:r w:rsidRPr="00126B3E">
        <w:rPr>
          <w:vanish w:val="0"/>
          <w:rtl/>
        </w:rPr>
        <w:t>תוספות שבת מ"ז ע"א</w:t>
      </w:r>
      <w:r w:rsidRPr="00126B3E">
        <w:rPr>
          <w:rFonts w:hint="cs"/>
          <w:vanish w:val="0"/>
          <w:rtl/>
        </w:rPr>
        <w:t xml:space="preserve"> ד"ה הוה</w:t>
      </w:r>
    </w:p>
    <w:p w14:paraId="46D183B2" w14:textId="77777777" w:rsidR="00902A17" w:rsidRPr="00126B3E" w:rsidRDefault="00902A17" w:rsidP="00607ABE">
      <w:pPr>
        <w:pStyle w:val="afffff5"/>
        <w:rPr>
          <w:rtl/>
        </w:rPr>
      </w:pPr>
      <w:r w:rsidRPr="00126B3E">
        <w:rPr>
          <w:rtl/>
        </w:rPr>
        <w:t>ואור"י דשיורי כוסות לא חשיבי למיהוי כוס בטל לגבייהו אף על גב שאין היתר עמהן בכוס טפי גרעי משברי עצים שעם הקיטמא בכנונא.</w:t>
      </w:r>
    </w:p>
    <w:p w14:paraId="6EB62059" w14:textId="77777777" w:rsidR="00902A17" w:rsidRPr="00126B3E" w:rsidRDefault="00902A17" w:rsidP="00607ABE">
      <w:pPr>
        <w:pStyle w:val="afffff5"/>
        <w:rPr>
          <w:rtl/>
        </w:rPr>
      </w:pPr>
      <w:r w:rsidRPr="00126B3E">
        <w:rPr>
          <w:rtl/>
        </w:rPr>
        <w:t>י"ל דסבירא ליה דחשיב כוס לחודיה לבטולי שיורי כוסות כמו מחתה וקיטמא לשברי עצים.</w:t>
      </w:r>
    </w:p>
    <w:p w14:paraId="5C03EA9F" w14:textId="77777777" w:rsidR="00902A17" w:rsidRPr="00126B3E" w:rsidRDefault="00902A17" w:rsidP="00D163D8">
      <w:pPr>
        <w:pStyle w:val="afffffb"/>
        <w:rPr>
          <w:vanish w:val="0"/>
          <w:rtl/>
        </w:rPr>
      </w:pPr>
      <w:bookmarkStart w:id="4291" w:name="_Hlk124456408"/>
      <w:r w:rsidRPr="00126B3E">
        <w:rPr>
          <w:vanish w:val="0"/>
          <w:rtl/>
        </w:rPr>
        <w:lastRenderedPageBreak/>
        <w:t>חדושי הרשב"א שבת מ"ז ע"א</w:t>
      </w:r>
      <w:r w:rsidRPr="00126B3E">
        <w:rPr>
          <w:rFonts w:hint="cs"/>
          <w:vanish w:val="0"/>
          <w:rtl/>
        </w:rPr>
        <w:t xml:space="preserve"> ד"ה ואיכא</w:t>
      </w:r>
    </w:p>
    <w:p w14:paraId="1D4CAC02" w14:textId="38761BB0" w:rsidR="00902A17" w:rsidRPr="00126B3E" w:rsidRDefault="00902A17" w:rsidP="00607ABE">
      <w:pPr>
        <w:pStyle w:val="afffff5"/>
      </w:pPr>
      <w:r w:rsidRPr="00126B3E">
        <w:rPr>
          <w:rtl/>
        </w:rPr>
        <w:t>ותירצו בתוספות דהכי פריך דכי היכי דמטלטלינן כנונא אגב קיטמא ואין הכנונא והקיטמא בטלין לגבי שברי עצים שבה משום דלא חשיבי, הכי נמי שיורי כוסות לא חשיבי למיהוי כוס בטל לגבייהו</w:t>
      </w:r>
      <w:bookmarkEnd w:id="4291"/>
      <w:r w:rsidRPr="00126B3E">
        <w:rPr>
          <w:rFonts w:hint="cs"/>
          <w:rtl/>
        </w:rPr>
        <w:t>.</w:t>
      </w:r>
    </w:p>
    <w:p w14:paraId="216F7ED4" w14:textId="77777777" w:rsidR="00902A17" w:rsidRPr="00126B3E" w:rsidRDefault="00902A17" w:rsidP="00607ABE">
      <w:pPr>
        <w:pStyle w:val="afffff5"/>
      </w:pPr>
      <w:r w:rsidRPr="00126B3E">
        <w:rPr>
          <w:rFonts w:hint="cs"/>
          <w:rtl/>
        </w:rPr>
        <w:t xml:space="preserve">מי </w:t>
      </w:r>
      <w:r w:rsidRPr="00126B3E">
        <w:rPr>
          <w:rtl/>
        </w:rPr>
        <w:t>לא אמר רבא וכ</w:t>
      </w:r>
      <w:r w:rsidRPr="00126B3E">
        <w:rPr>
          <w:rFonts w:hint="cs"/>
          <w:rtl/>
        </w:rPr>
        <w:t xml:space="preserve">ו' </w:t>
      </w:r>
      <w:r w:rsidRPr="00126B3E">
        <w:rPr>
          <w:rtl/>
        </w:rPr>
        <w:t>אגב קיטמיה</w:t>
      </w:r>
      <w:r w:rsidRPr="00126B3E">
        <w:rPr>
          <w:rFonts w:hint="cs"/>
          <w:rtl/>
        </w:rPr>
        <w:t>,</w:t>
      </w:r>
      <w:r w:rsidRPr="00126B3E">
        <w:rPr>
          <w:rtl/>
        </w:rPr>
        <w:t xml:space="preserve"> פי' כלי נחושת שמסיקין בו את האור והיה אפר שהוסק מעי"ט או מע"ש והאפר ראוי לכסות בו צואה או רוק</w:t>
      </w:r>
      <w:r w:rsidRPr="00126B3E">
        <w:rPr>
          <w:rFonts w:hint="cs"/>
          <w:rtl/>
        </w:rPr>
        <w:t>,</w:t>
      </w:r>
      <w:r w:rsidRPr="00126B3E">
        <w:rPr>
          <w:rtl/>
        </w:rPr>
        <w:t xml:space="preserve"> וע"י שהאפר ראוי ומוכן כיון שהוסק מבערב כדאיתא לעיל מטלטלינן</w:t>
      </w:r>
      <w:r w:rsidRPr="00126B3E">
        <w:rPr>
          <w:rFonts w:hint="cs"/>
          <w:rtl/>
        </w:rPr>
        <w:t>,</w:t>
      </w:r>
      <w:r w:rsidRPr="00126B3E">
        <w:rPr>
          <w:rtl/>
        </w:rPr>
        <w:t xml:space="preserve"> ואע"פ שיש בו שברי עצים דלא חזי למידי והן בפ"ע מוקצין בין בשבת בין בי"ט אעפ"כ הן בטלין עם האפר</w:t>
      </w:r>
      <w:r w:rsidRPr="00126B3E">
        <w:rPr>
          <w:rFonts w:hint="cs"/>
          <w:rtl/>
        </w:rPr>
        <w:t>,</w:t>
      </w:r>
      <w:r w:rsidRPr="00126B3E">
        <w:rPr>
          <w:rtl/>
        </w:rPr>
        <w:t xml:space="preserve"> א</w:t>
      </w:r>
      <w:r w:rsidRPr="00126B3E">
        <w:rPr>
          <w:rFonts w:hint="cs"/>
          <w:rtl/>
        </w:rPr>
        <w:t xml:space="preserve">ף </w:t>
      </w:r>
      <w:r w:rsidRPr="00126B3E">
        <w:rPr>
          <w:rtl/>
        </w:rPr>
        <w:t>כאן היה ראוי שיהיו בטלין שיורי' עם הכוס</w:t>
      </w:r>
      <w:r w:rsidRPr="00126B3E">
        <w:rPr>
          <w:rFonts w:hint="cs"/>
          <w:rtl/>
        </w:rPr>
        <w:t>.</w:t>
      </w:r>
    </w:p>
    <w:p w14:paraId="4D614409" w14:textId="42A287DC" w:rsidR="00902A17" w:rsidRPr="00126B3E" w:rsidRDefault="00902A17" w:rsidP="00D163D8">
      <w:pPr>
        <w:pStyle w:val="afffff7"/>
        <w:rPr>
          <w:rtl/>
        </w:rPr>
      </w:pPr>
      <w:bookmarkStart w:id="4292" w:name="_Toc125328049"/>
      <w:bookmarkStart w:id="4293" w:name="_Toc130400705"/>
      <w:r w:rsidRPr="00126B3E">
        <w:rPr>
          <w:rtl/>
        </w:rPr>
        <w:t>חדושי הריטב"א שבת מ"ז ע"א</w:t>
      </w:r>
      <w:r w:rsidRPr="00126B3E">
        <w:rPr>
          <w:rFonts w:hint="cs"/>
          <w:rtl/>
        </w:rPr>
        <w:t xml:space="preserve"> ד"ה והקשו הב'</w:t>
      </w:r>
      <w:bookmarkEnd w:id="4292"/>
      <w:r w:rsidRPr="00126B3E">
        <w:rPr>
          <w:rtl/>
        </w:rPr>
        <w:t xml:space="preserve"> (יא)</w:t>
      </w:r>
      <w:bookmarkEnd w:id="4293"/>
    </w:p>
    <w:p w14:paraId="277BEFE1" w14:textId="77777777" w:rsidR="00902A17" w:rsidRPr="00126B3E" w:rsidRDefault="00902A17" w:rsidP="00902A17">
      <w:pPr>
        <w:pStyle w:val="a7"/>
        <w:rPr>
          <w:rtl/>
        </w:rPr>
      </w:pPr>
      <w:bookmarkStart w:id="4294" w:name="_Toc125325231"/>
      <w:r w:rsidRPr="00126B3E">
        <w:rPr>
          <w:rFonts w:hint="cs"/>
          <w:rtl/>
        </w:rPr>
        <w:t>בי' הריטב"א בתוס' דכנונא חשוב ואפ"ה בטל וכן השברי עצים בטלים לאפר וכ"ש דשירים בטלי</w:t>
      </w:r>
      <w:bookmarkEnd w:id="4294"/>
    </w:p>
    <w:p w14:paraId="58AE3FB6" w14:textId="77777777" w:rsidR="00902A17" w:rsidRPr="00110DB4" w:rsidRDefault="00902A17" w:rsidP="0077200F">
      <w:pPr>
        <w:pStyle w:val="a3"/>
        <w:rPr>
          <w:vanish/>
        </w:rPr>
      </w:pPr>
      <w:r w:rsidRPr="00110DB4">
        <w:rPr>
          <w:rStyle w:val="aff4"/>
          <w:rFonts w:hint="cs"/>
          <w:vanish/>
          <w:rtl/>
        </w:rPr>
        <w:t>-והריטב"א-</w:t>
      </w:r>
      <w:r w:rsidRPr="00110DB4">
        <w:rPr>
          <w:rFonts w:hint="cs"/>
          <w:vanish/>
          <w:rtl/>
        </w:rPr>
        <w:t xml:space="preserve"> </w:t>
      </w:r>
      <w:r w:rsidRPr="00110DB4">
        <w:rPr>
          <w:rStyle w:val="af2"/>
          <w:rFonts w:eastAsia="Guttman Hodes" w:hint="cs"/>
          <w:vanish/>
          <w:rtl/>
        </w:rPr>
        <w:t>(ד"ה והקשו [הב'])</w:t>
      </w:r>
      <w:r w:rsidRPr="00110DB4">
        <w:rPr>
          <w:rFonts w:hint="cs"/>
          <w:vanish/>
          <w:rtl/>
        </w:rPr>
        <w:t xml:space="preserve"> תירץ בשם </w:t>
      </w:r>
      <w:r w:rsidRPr="00110DB4">
        <w:rPr>
          <w:rStyle w:val="aff4"/>
          <w:rFonts w:hint="cs"/>
          <w:vanish/>
          <w:rtl/>
        </w:rPr>
        <w:t>-התוס'-</w:t>
      </w:r>
      <w:r w:rsidRPr="00110DB4">
        <w:rPr>
          <w:rFonts w:hint="cs"/>
          <w:vanish/>
          <w:rtl/>
        </w:rPr>
        <w:t xml:space="preserve"> דכוונת הגמ' בביצה לומר דכמו דהכנונא בטל אף דהוא חשוב, וכן השברי עצים בטלים לאפר שהוא מותר בטלטול, א"כ כ"ש דשיורי כוסות שאינם חשובין, דהם בטלים לכוסות, כיון דהכוס הוא העיקר, וא"כ אין הכוס נעשה בסיס לשיריים.</w:t>
      </w:r>
    </w:p>
    <w:p w14:paraId="2FCF1311" w14:textId="77777777" w:rsidR="00902A17" w:rsidRPr="00D609C3" w:rsidRDefault="00902A17" w:rsidP="00607ABE">
      <w:pPr>
        <w:pStyle w:val="a1"/>
        <w:rPr>
          <w:rtl/>
        </w:rPr>
      </w:pPr>
      <w:r w:rsidRPr="00D609C3">
        <w:rPr>
          <w:rtl/>
        </w:rPr>
        <w:t>ותירצו דהתם הכי קאמר דכי היכי דבדרב [נחמן] בטיל כנונא דחשיב ובטילי שברי עצים אגב קיטמא דהוי בר טלטול, כל שכן דשיורי כוסות דלא חשיבי דדין הוא שיתבטלו השיורין לגבי הכוסות שהרי הכוס הוא עיקר</w:t>
      </w:r>
      <w:r w:rsidRPr="00D609C3">
        <w:rPr>
          <w:rFonts w:hint="cs"/>
          <w:rtl/>
        </w:rPr>
        <w:t>.</w:t>
      </w:r>
    </w:p>
    <w:p w14:paraId="361B46DF" w14:textId="3F741445" w:rsidR="00902A17" w:rsidRPr="00126B3E" w:rsidRDefault="00902A17" w:rsidP="00902A17">
      <w:pPr>
        <w:pStyle w:val="a7"/>
      </w:pPr>
      <w:bookmarkStart w:id="4295" w:name="_Toc125325232"/>
      <w:r w:rsidRPr="00126B3E">
        <w:rPr>
          <w:rFonts w:hint="cs"/>
          <w:rtl/>
        </w:rPr>
        <w:t>בי' הריטב"א ברש"י ובתוס' דאף שהניח יין בכוס מדעתו מ"מ ההנחה אינה לדעת השיריים</w:t>
      </w:r>
      <w:bookmarkEnd w:id="4295"/>
    </w:p>
    <w:p w14:paraId="4F7AAEBB" w14:textId="77777777" w:rsidR="00902A17" w:rsidRPr="00110DB4" w:rsidRDefault="00902A17" w:rsidP="0077200F">
      <w:pPr>
        <w:pStyle w:val="a3"/>
        <w:rPr>
          <w:vanish/>
        </w:rPr>
      </w:pPr>
      <w:r w:rsidRPr="00110DB4">
        <w:rPr>
          <w:rFonts w:hint="cs"/>
          <w:vanish/>
          <w:rtl/>
        </w:rPr>
        <w:t xml:space="preserve">וביאר </w:t>
      </w:r>
      <w:r w:rsidRPr="00110DB4">
        <w:rPr>
          <w:rStyle w:val="aff4"/>
          <w:rFonts w:hint="cs"/>
          <w:vanish/>
          <w:rtl/>
        </w:rPr>
        <w:t>-הריטב"א-</w:t>
      </w:r>
      <w:r w:rsidRPr="00110DB4">
        <w:rPr>
          <w:rFonts w:hint="cs"/>
          <w:vanish/>
          <w:rtl/>
        </w:rPr>
        <w:t xml:space="preserve"> בשם </w:t>
      </w:r>
      <w:r w:rsidRPr="00110DB4">
        <w:rPr>
          <w:rStyle w:val="aff4"/>
          <w:rFonts w:hint="cs"/>
          <w:vanish/>
          <w:rtl/>
        </w:rPr>
        <w:t>-התוס'-</w:t>
      </w:r>
      <w:r w:rsidRPr="00110DB4">
        <w:rPr>
          <w:rFonts w:hint="cs"/>
          <w:vanish/>
          <w:rtl/>
        </w:rPr>
        <w:t xml:space="preserve"> דאעפ"י שהניח את היין בכוס לדעת, מ"מ לא הניחו לדעת השיריים, וכתב </w:t>
      </w:r>
      <w:r w:rsidRPr="00110DB4">
        <w:rPr>
          <w:rStyle w:val="aff4"/>
          <w:rFonts w:hint="cs"/>
          <w:vanish/>
          <w:rtl/>
        </w:rPr>
        <w:t>-הריטב"א-</w:t>
      </w:r>
      <w:r w:rsidRPr="00110DB4">
        <w:rPr>
          <w:rFonts w:hint="cs"/>
          <w:vanish/>
          <w:rtl/>
        </w:rPr>
        <w:t xml:space="preserve"> דכן ביאר </w:t>
      </w:r>
      <w:r w:rsidRPr="00110DB4">
        <w:rPr>
          <w:rStyle w:val="aff4"/>
          <w:rFonts w:hint="cs"/>
          <w:vanish/>
          <w:rtl/>
        </w:rPr>
        <w:t>-רש"י בביצה-</w:t>
      </w:r>
      <w:r w:rsidRPr="00110DB4">
        <w:rPr>
          <w:rFonts w:hint="cs"/>
          <w:vanish/>
          <w:rtl/>
        </w:rPr>
        <w:t>.</w:t>
      </w:r>
    </w:p>
    <w:p w14:paraId="308E0DFB" w14:textId="77777777" w:rsidR="00902A17" w:rsidRPr="00D609C3" w:rsidRDefault="00902A17" w:rsidP="00607ABE">
      <w:pPr>
        <w:pStyle w:val="a1"/>
        <w:rPr>
          <w:rtl/>
        </w:rPr>
      </w:pPr>
      <w:r w:rsidRPr="00D609C3">
        <w:rPr>
          <w:rtl/>
        </w:rPr>
        <w:t>והוא לא נעשה בסיס לאותם שיורין כי לא הונח שם היין לדעת השיורין, וכן פרש"י ז"ל שם.</w:t>
      </w:r>
    </w:p>
    <w:p w14:paraId="54BB2C0D" w14:textId="30DD3CF3" w:rsidR="00902A17" w:rsidRPr="00126B3E" w:rsidRDefault="00902A17" w:rsidP="00902A17">
      <w:pPr>
        <w:pStyle w:val="affff5"/>
      </w:pPr>
      <w:bookmarkStart w:id="4296" w:name="_Toc125325233"/>
      <w:r w:rsidRPr="00126B3E">
        <w:rPr>
          <w:rFonts w:hint="cs"/>
          <w:rtl/>
        </w:rPr>
        <w:t>~~~~~~~~~~~~~~~~~~~~~~~~~~~~</w:t>
      </w:r>
      <w:bookmarkEnd w:id="4296"/>
    </w:p>
    <w:p w14:paraId="2B95CEB5" w14:textId="77777777" w:rsidR="00902A17" w:rsidRPr="00126B3E" w:rsidRDefault="00902A17" w:rsidP="00902A17">
      <w:pPr>
        <w:pStyle w:val="affff5"/>
        <w:rPr>
          <w:rtl/>
        </w:rPr>
      </w:pPr>
      <w:bookmarkStart w:id="4297" w:name="_Toc125325234"/>
      <w:r w:rsidRPr="00126B3E">
        <w:rPr>
          <w:rFonts w:hint="cs"/>
          <w:rtl/>
        </w:rPr>
        <w:t>ד' ר"ת דדבר מועט ל"ה בסיס וא"א לנער</w:t>
      </w:r>
      <w:bookmarkEnd w:id="4297"/>
    </w:p>
    <w:p w14:paraId="2D27C362" w14:textId="77777777" w:rsidR="00902A17" w:rsidRPr="00126B3E" w:rsidRDefault="00902A17" w:rsidP="00902A17">
      <w:pPr>
        <w:pStyle w:val="1"/>
        <w:rPr>
          <w:rtl/>
        </w:rPr>
      </w:pPr>
      <w:bookmarkStart w:id="4298" w:name="_Toc125325235"/>
      <w:r w:rsidRPr="00126B3E">
        <w:rPr>
          <w:rFonts w:hint="cs"/>
          <w:rtl/>
        </w:rPr>
        <w:t>בי' ר"ת בביצה דדבר מועט ל"ה בסיס ומחמת האפר א"א לנער</w:t>
      </w:r>
      <w:bookmarkEnd w:id="4298"/>
      <w:r w:rsidRPr="00126B3E">
        <w:rPr>
          <w:rFonts w:hint="cs"/>
          <w:rtl/>
        </w:rPr>
        <w:t xml:space="preserve"> </w:t>
      </w:r>
    </w:p>
    <w:p w14:paraId="697F40F8" w14:textId="77777777" w:rsidR="00902A17" w:rsidRPr="00126B3E" w:rsidRDefault="00902A17" w:rsidP="00D163D8">
      <w:pPr>
        <w:pStyle w:val="afffffb"/>
        <w:rPr>
          <w:vanish w:val="0"/>
        </w:rPr>
      </w:pPr>
      <w:r w:rsidRPr="00126B3E">
        <w:rPr>
          <w:rFonts w:hint="cs"/>
          <w:vanish w:val="0"/>
          <w:rtl/>
        </w:rPr>
        <w:t>תוספות ביצה כ"א ע"ב ד"ה כנונא</w:t>
      </w:r>
    </w:p>
    <w:p w14:paraId="51EC570A" w14:textId="77777777" w:rsidR="00902A17" w:rsidRPr="00126B3E" w:rsidRDefault="00902A17" w:rsidP="00902A17">
      <w:pPr>
        <w:pStyle w:val="a7"/>
        <w:rPr>
          <w:rtl/>
        </w:rPr>
      </w:pPr>
      <w:bookmarkStart w:id="4299" w:name="_Toc125325236"/>
      <w:r w:rsidRPr="00126B3E">
        <w:rPr>
          <w:rFonts w:hint="cs"/>
          <w:rtl/>
        </w:rPr>
        <w:t>בי' ר"ת בביצה דשיריים ושברי עצים הם דבר מועט שאינו קובע את הכוס והכנונא לבסיס</w:t>
      </w:r>
      <w:bookmarkEnd w:id="4299"/>
    </w:p>
    <w:p w14:paraId="72D3F884" w14:textId="66335547" w:rsidR="00902A17" w:rsidRPr="00110DB4" w:rsidRDefault="00902A17" w:rsidP="0077200F">
      <w:pPr>
        <w:pStyle w:val="a3"/>
        <w:rPr>
          <w:vanish/>
        </w:rPr>
      </w:pPr>
      <w:bookmarkStart w:id="4300" w:name="_Ref125230209"/>
      <w:r w:rsidRPr="00110DB4">
        <w:rPr>
          <w:rFonts w:hint="cs"/>
          <w:vanish/>
          <w:rtl/>
        </w:rPr>
        <w:t xml:space="preserve">במה שהקשו </w:t>
      </w:r>
      <w:r w:rsidRPr="00110DB4">
        <w:rPr>
          <w:rStyle w:val="aff4"/>
          <w:rFonts w:hint="cs"/>
          <w:vanish/>
          <w:rtl/>
        </w:rPr>
        <w:t xml:space="preserve">התוס' בסוגיין ובביצה-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Ref125277574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סב)</w:t>
      </w:r>
      <w:r w:rsidRPr="00110DB4">
        <w:rPr>
          <w:rStyle w:val="af2"/>
          <w:rFonts w:eastAsia="Guttman Hodes"/>
          <w:vanish/>
          <w:rtl/>
        </w:rPr>
        <w:fldChar w:fldCharType="end"/>
      </w:r>
      <w:r w:rsidRPr="00110DB4">
        <w:rPr>
          <w:rStyle w:val="aff4"/>
          <w:rFonts w:hint="cs"/>
          <w:vanish/>
          <w:rtl/>
        </w:rPr>
        <w:t xml:space="preserve"> </w:t>
      </w:r>
      <w:r w:rsidRPr="00110DB4">
        <w:rPr>
          <w:rFonts w:hint="cs"/>
          <w:vanish/>
          <w:rtl/>
        </w:rPr>
        <w:t xml:space="preserve">דבכנונא משמע דההיתר מדין בסיס לאיסור והיתר, ואילו בשיורי כוסות הקושיה דיהיה מותר לטלטל אגב הכוס עצמה שיש בה רק איסור ולא היתר, תירץ </w:t>
      </w:r>
      <w:r w:rsidRPr="00110DB4">
        <w:rPr>
          <w:rStyle w:val="aff4"/>
          <w:rFonts w:hint="cs"/>
          <w:vanish/>
          <w:rtl/>
        </w:rPr>
        <w:t>-ר"ת בתוס' בביצה-</w:t>
      </w:r>
      <w:r w:rsidRPr="00110DB4">
        <w:rPr>
          <w:rFonts w:hint="cs"/>
          <w:vanish/>
          <w:rtl/>
        </w:rPr>
        <w:t xml:space="preserve"> דהכנונא אינו בסיס לשברי עצים והכוסות אינם בסיס לשיורי כוסות, כיון דהם דבר מועט שאינו נקבע.</w:t>
      </w:r>
      <w:bookmarkEnd w:id="4300"/>
    </w:p>
    <w:p w14:paraId="48F1D0A5" w14:textId="77777777" w:rsidR="00902A17" w:rsidRPr="00D609C3" w:rsidRDefault="00902A17" w:rsidP="00607ABE">
      <w:pPr>
        <w:pStyle w:val="a1"/>
        <w:rPr>
          <w:rtl/>
        </w:rPr>
      </w:pPr>
      <w:r w:rsidRPr="00D609C3">
        <w:rPr>
          <w:rFonts w:hint="cs"/>
          <w:rtl/>
        </w:rPr>
        <w:t>ור"ת פי' דלא מקרי בסיס לדבר מועט שאינו נקבע כגון שברי עצים ושיורי כוסות.</w:t>
      </w:r>
    </w:p>
    <w:p w14:paraId="7FDE2AF8" w14:textId="2AD4EE5C" w:rsidR="00902A17" w:rsidRPr="00126B3E" w:rsidRDefault="00902A17" w:rsidP="00902A17">
      <w:pPr>
        <w:pStyle w:val="a7"/>
      </w:pPr>
      <w:bookmarkStart w:id="4301" w:name="_Toc125325237"/>
      <w:r w:rsidRPr="00126B3E">
        <w:rPr>
          <w:rFonts w:hint="cs"/>
          <w:rtl/>
        </w:rPr>
        <w:t xml:space="preserve">בי' ר"ת בביצה דהא דאמרי' שיש בה </w:t>
      </w:r>
      <w:r w:rsidRPr="00126B3E">
        <w:rPr>
          <w:rtl/>
        </w:rPr>
        <w:t xml:space="preserve">אפר הוא </w:t>
      </w:r>
      <w:r w:rsidRPr="00126B3E">
        <w:rPr>
          <w:rFonts w:hint="cs"/>
          <w:rtl/>
        </w:rPr>
        <w:t>כיון דמחמת האפר א"צ לנער וה"ה בשיורי כוסות</w:t>
      </w:r>
      <w:bookmarkEnd w:id="4301"/>
    </w:p>
    <w:p w14:paraId="092374EB" w14:textId="77777777" w:rsidR="00902A17" w:rsidRPr="00110DB4" w:rsidRDefault="00902A17" w:rsidP="0077200F">
      <w:pPr>
        <w:pStyle w:val="a3"/>
        <w:rPr>
          <w:vanish/>
          <w:rtl/>
        </w:rPr>
      </w:pPr>
      <w:r w:rsidRPr="00110DB4">
        <w:rPr>
          <w:rFonts w:hint="cs"/>
          <w:vanish/>
          <w:rtl/>
        </w:rPr>
        <w:t xml:space="preserve">וביאר </w:t>
      </w:r>
      <w:r w:rsidRPr="00110DB4">
        <w:rPr>
          <w:rStyle w:val="aff4"/>
          <w:rFonts w:hint="cs"/>
          <w:vanish/>
          <w:rtl/>
        </w:rPr>
        <w:t>-ר"ת בתוס' בביצה-</w:t>
      </w:r>
      <w:r w:rsidRPr="00110DB4">
        <w:rPr>
          <w:rFonts w:hint="cs"/>
          <w:vanish/>
          <w:rtl/>
        </w:rPr>
        <w:t xml:space="preserve"> דהא דאמרינן דמטלטלין את הכנונא "אגב קיטמא", הוא כיון דכל שיש שברי עצים בכנונא הוא צריך לנער בכדי להתירו בטלטול, אך כיון שיש בו קיטמא אינו יכול לנער את השברי עצים שלא יפול הקיטמא, וכ"ש בשיורי כוסות שאף שאין בהם עוד היתר, מ"מ מותר לטלטל את השיורי כוסות אגב הכוס, כיון שא"א לנער את השיריים שהם המוקצה.</w:t>
      </w:r>
    </w:p>
    <w:p w14:paraId="3049028F" w14:textId="77777777" w:rsidR="00902A17" w:rsidRPr="00D609C3" w:rsidRDefault="00902A17" w:rsidP="00607ABE">
      <w:pPr>
        <w:pStyle w:val="a1"/>
      </w:pPr>
      <w:r w:rsidRPr="00D609C3">
        <w:rPr>
          <w:rFonts w:hint="cs"/>
          <w:rtl/>
        </w:rPr>
        <w:t>ודאמרינן דבעינן קטמא היינו משום שמטלטל שברי עצים תוך הכנונא והיה לו לנערם אבל אי איכא קטמא לא היה יכול לנערם שלא יפול הקטמא וכ"ש שיורי כוסות אף על גב דליכא היתר עמהן מ"מ שרו לטלטל אגב כסא לפי שאי אפשר לנערם.</w:t>
      </w:r>
    </w:p>
    <w:p w14:paraId="7BF401B6" w14:textId="77777777" w:rsidR="00902A17" w:rsidRPr="00126B3E" w:rsidRDefault="00902A17" w:rsidP="00D163D8">
      <w:pPr>
        <w:pStyle w:val="afffffb"/>
        <w:rPr>
          <w:vanish w:val="0"/>
          <w:rtl/>
        </w:rPr>
      </w:pPr>
      <w:r w:rsidRPr="00126B3E">
        <w:rPr>
          <w:vanish w:val="0"/>
          <w:rtl/>
        </w:rPr>
        <w:t>חדושי הרשב"א שבת מ"ז ע"א</w:t>
      </w:r>
      <w:r w:rsidRPr="00126B3E">
        <w:rPr>
          <w:rFonts w:hint="cs"/>
          <w:vanish w:val="0"/>
          <w:rtl/>
        </w:rPr>
        <w:t xml:space="preserve"> ד"ה ואיכא</w:t>
      </w:r>
    </w:p>
    <w:p w14:paraId="5AF2942F" w14:textId="77777777" w:rsidR="00902A17" w:rsidRPr="00126B3E" w:rsidRDefault="00902A17" w:rsidP="00902A17">
      <w:pPr>
        <w:pStyle w:val="a7"/>
        <w:rPr>
          <w:rtl/>
        </w:rPr>
      </w:pPr>
      <w:bookmarkStart w:id="4302" w:name="_Toc125325238"/>
      <w:r w:rsidRPr="00126B3E">
        <w:rPr>
          <w:rFonts w:hint="cs"/>
          <w:rtl/>
        </w:rPr>
        <w:t>בי' הרשב"א בשם ר"ת דא"צ את האפר והפירות בכדי להתיר את טלטול הכנונא והכלכלה</w:t>
      </w:r>
      <w:bookmarkEnd w:id="4302"/>
    </w:p>
    <w:p w14:paraId="272BACA9" w14:textId="77777777" w:rsidR="00902A17" w:rsidRPr="00110DB4" w:rsidRDefault="00902A17" w:rsidP="0077200F">
      <w:pPr>
        <w:pStyle w:val="a3"/>
        <w:rPr>
          <w:vanish/>
          <w:rtl/>
        </w:rPr>
      </w:pPr>
      <w:bookmarkStart w:id="4303" w:name="_Ref125230404"/>
      <w:r w:rsidRPr="00110DB4">
        <w:rPr>
          <w:rFonts w:hint="cs"/>
          <w:vanish/>
          <w:rtl/>
        </w:rPr>
        <w:t xml:space="preserve">וכן הביא </w:t>
      </w:r>
      <w:r w:rsidRPr="00110DB4">
        <w:rPr>
          <w:rStyle w:val="aff4"/>
          <w:rFonts w:hint="cs"/>
          <w:vanish/>
          <w:rtl/>
        </w:rPr>
        <w:t>-הרשב"א-</w:t>
      </w:r>
      <w:r w:rsidRPr="00110DB4">
        <w:rPr>
          <w:rFonts w:hint="cs"/>
          <w:vanish/>
          <w:rtl/>
        </w:rPr>
        <w:t xml:space="preserve"> </w:t>
      </w:r>
      <w:r w:rsidRPr="00110DB4">
        <w:rPr>
          <w:rStyle w:val="af2"/>
          <w:rFonts w:eastAsia="Guttman Hodes" w:hint="cs"/>
          <w:vanish/>
          <w:rtl/>
        </w:rPr>
        <w:t>(ד"ה ואיכא)</w:t>
      </w:r>
      <w:r w:rsidRPr="00110DB4">
        <w:rPr>
          <w:rFonts w:hint="cs"/>
          <w:vanish/>
          <w:rtl/>
        </w:rPr>
        <w:t xml:space="preserve"> בשם </w:t>
      </w:r>
      <w:r w:rsidRPr="00110DB4">
        <w:rPr>
          <w:rStyle w:val="aff4"/>
          <w:rFonts w:hint="cs"/>
          <w:vanish/>
          <w:rtl/>
        </w:rPr>
        <w:t>-ר"ת-</w:t>
      </w:r>
      <w:r w:rsidRPr="00110DB4">
        <w:rPr>
          <w:rFonts w:hint="cs"/>
          <w:vanish/>
          <w:rtl/>
        </w:rPr>
        <w:t xml:space="preserve"> דתירץ דכמו דאמרינן בגמ' לקמן </w:t>
      </w:r>
      <w:r w:rsidRPr="00110DB4">
        <w:rPr>
          <w:rStyle w:val="af2"/>
          <w:rFonts w:eastAsia="Guttman Hodes" w:hint="cs"/>
          <w:vanish/>
          <w:rtl/>
        </w:rPr>
        <w:t>(קמב:)</w:t>
      </w:r>
      <w:r w:rsidRPr="00110DB4">
        <w:rPr>
          <w:rFonts w:hint="cs"/>
          <w:vanish/>
          <w:rtl/>
        </w:rPr>
        <w:t xml:space="preserve"> דהא דמותר לטלטל כלכלה מליאה פירות והאבן בתוכה, הוא כיון דא"א לנער את האבן כדי שלא יפלו הפירות ויטנפו, זהו גם ההיתר בטלטול כנונא אגב קיטמא, דא"א לנער את השברי עצים מתוך הכנונא, בכדי שלא יתפזר האפר שבתוך הכנונא, וכתב </w:t>
      </w:r>
      <w:r w:rsidRPr="00110DB4">
        <w:rPr>
          <w:rStyle w:val="aff4"/>
          <w:rFonts w:hint="cs"/>
          <w:vanish/>
          <w:rtl/>
        </w:rPr>
        <w:t>-הרשב"א-</w:t>
      </w:r>
      <w:r w:rsidRPr="00110DB4">
        <w:rPr>
          <w:rFonts w:hint="cs"/>
          <w:vanish/>
          <w:rtl/>
        </w:rPr>
        <w:t xml:space="preserve"> בשם </w:t>
      </w:r>
      <w:r w:rsidRPr="00110DB4">
        <w:rPr>
          <w:rStyle w:val="aff4"/>
          <w:rFonts w:hint="cs"/>
          <w:vanish/>
          <w:rtl/>
        </w:rPr>
        <w:t>-ר"ת-</w:t>
      </w:r>
      <w:r w:rsidRPr="00110DB4">
        <w:rPr>
          <w:rFonts w:hint="cs"/>
          <w:vanish/>
          <w:rtl/>
        </w:rPr>
        <w:t xml:space="preserve"> דהא דאמרינן דאיירי באופן שיש בכנונא ובכלכלה אפר או פירות, אינו בכדי להתיר את הטלטול על ידם, אלא דכל שיש אפר או פירות א"א לנער את האבן והשברי עצים, אך א"צ את האבן והפירות בכדי להתיר.</w:t>
      </w:r>
      <w:bookmarkEnd w:id="4303"/>
      <w:r w:rsidRPr="00110DB4">
        <w:rPr>
          <w:rFonts w:hint="cs"/>
          <w:vanish/>
          <w:rtl/>
        </w:rPr>
        <w:t xml:space="preserve"> </w:t>
      </w:r>
    </w:p>
    <w:p w14:paraId="518BA436" w14:textId="77777777" w:rsidR="00902A17" w:rsidRPr="00D609C3" w:rsidRDefault="00902A17" w:rsidP="00607ABE">
      <w:pPr>
        <w:pStyle w:val="a1"/>
        <w:rPr>
          <w:rtl/>
        </w:rPr>
      </w:pPr>
      <w:bookmarkStart w:id="4304" w:name="_Hlk124456726"/>
      <w:r w:rsidRPr="00D609C3">
        <w:rPr>
          <w:rtl/>
        </w:rPr>
        <w:t>ורבינו תם ז"ל תירץ דהא דאמרינן הכא דמטלטלין כנונא אגב קטמא היינו לפי שאין יכול לנער שברי עצים ממנה כדי שלא יתפזר האפר שבתוכה, וכן כלכלה מלאה פירות והאבן בתוכה בשאינו יכול לנער האבן כדי שלא יפלו הפירות ויתטנפו דהכי מוקמינן לה בפרק נוטל (קמ"ב א') בפירי דמיטנפי, ומשום הכי בעינן שיהא בו אפר וכן פירות בכלכלה שאילולי הן היה יכול לנער את האבן ושברי העצים, ולא בעינן להו כדי להתיר הטלטול מחמת היתר הפירות והאפר</w:t>
      </w:r>
      <w:r w:rsidRPr="00D609C3">
        <w:rPr>
          <w:rFonts w:hint="cs"/>
          <w:rtl/>
        </w:rPr>
        <w:t>.</w:t>
      </w:r>
    </w:p>
    <w:p w14:paraId="75279D21" w14:textId="77777777" w:rsidR="00902A17" w:rsidRPr="00126B3E" w:rsidRDefault="00902A17" w:rsidP="00902A17">
      <w:pPr>
        <w:pStyle w:val="a7"/>
      </w:pPr>
      <w:bookmarkStart w:id="4305" w:name="_Toc125325239"/>
      <w:r w:rsidRPr="00126B3E">
        <w:rPr>
          <w:rFonts w:hint="cs"/>
          <w:rtl/>
        </w:rPr>
        <w:t>בי' הרשב"א בר"ת דאף בשיורי כוסות ההיתר לטלטלם כיון דהם דבוקים לכוס וא"א לנער</w:t>
      </w:r>
      <w:bookmarkEnd w:id="4305"/>
    </w:p>
    <w:p w14:paraId="0BC40250" w14:textId="77777777" w:rsidR="00902A17" w:rsidRPr="00110DB4" w:rsidRDefault="00902A17" w:rsidP="0077200F">
      <w:pPr>
        <w:pStyle w:val="a3"/>
        <w:rPr>
          <w:vanish/>
        </w:rPr>
      </w:pPr>
      <w:r w:rsidRPr="00110DB4">
        <w:rPr>
          <w:rFonts w:hint="cs"/>
          <w:vanish/>
          <w:rtl/>
        </w:rPr>
        <w:t xml:space="preserve">וכתב </w:t>
      </w:r>
      <w:r w:rsidRPr="00110DB4">
        <w:rPr>
          <w:rStyle w:val="aff4"/>
          <w:rFonts w:hint="cs"/>
          <w:vanish/>
          <w:rtl/>
        </w:rPr>
        <w:t>-הרשב"א-</w:t>
      </w:r>
      <w:r w:rsidRPr="00110DB4">
        <w:rPr>
          <w:rFonts w:hint="cs"/>
          <w:vanish/>
          <w:rtl/>
        </w:rPr>
        <w:t xml:space="preserve"> בשם </w:t>
      </w:r>
      <w:r w:rsidRPr="00110DB4">
        <w:rPr>
          <w:rStyle w:val="aff4"/>
          <w:rFonts w:hint="cs"/>
          <w:vanish/>
          <w:rtl/>
        </w:rPr>
        <w:t>-ר"ת-</w:t>
      </w:r>
      <w:r w:rsidRPr="00110DB4">
        <w:rPr>
          <w:rFonts w:hint="cs"/>
          <w:vanish/>
          <w:rtl/>
        </w:rPr>
        <w:t xml:space="preserve"> דזהו ההיתר גם בשיורי כוסות, דכיון שא"א לנער את השיריים שהם דבוקים לכוס, לכן מותר לטלטלם, דאף שאין בכוס גם דבר היתר, מ"מ אף בכנונא וכלכלה ההיתר הוא רק כיון דא"א לנער, ולא מחמת שיש בהם היתר.</w:t>
      </w:r>
    </w:p>
    <w:p w14:paraId="79996C55" w14:textId="77777777" w:rsidR="00902A17" w:rsidRPr="00D609C3" w:rsidRDefault="00902A17" w:rsidP="00607ABE">
      <w:pPr>
        <w:pStyle w:val="a1"/>
        <w:rPr>
          <w:rtl/>
        </w:rPr>
      </w:pPr>
      <w:r w:rsidRPr="00D609C3">
        <w:rPr>
          <w:rtl/>
        </w:rPr>
        <w:t>אבל שיורי כוסות אף על פי שאין דבר עמהם מטלטלין אותן אגב כוסות לפי שאינו יכול לנערם לפי שהן דבוקין אל הכוס</w:t>
      </w:r>
      <w:r w:rsidRPr="00D609C3">
        <w:rPr>
          <w:rFonts w:hint="cs"/>
          <w:rtl/>
        </w:rPr>
        <w:t>.</w:t>
      </w:r>
    </w:p>
    <w:p w14:paraId="0DDDFEB4" w14:textId="77777777" w:rsidR="00902A17" w:rsidRPr="00126B3E" w:rsidRDefault="00902A17" w:rsidP="00D163D8">
      <w:pPr>
        <w:pStyle w:val="afffffb"/>
        <w:rPr>
          <w:vanish w:val="0"/>
          <w:rtl/>
        </w:rPr>
      </w:pPr>
      <w:r w:rsidRPr="00126B3E">
        <w:rPr>
          <w:vanish w:val="0"/>
          <w:rtl/>
        </w:rPr>
        <w:t>חדושי הרשב"א שבת מ"ז ע"א</w:t>
      </w:r>
      <w:r w:rsidRPr="00126B3E">
        <w:rPr>
          <w:rFonts w:hint="cs"/>
          <w:vanish w:val="0"/>
          <w:rtl/>
        </w:rPr>
        <w:t xml:space="preserve"> ד"ה ואיכא</w:t>
      </w:r>
    </w:p>
    <w:p w14:paraId="188102C1" w14:textId="77777777" w:rsidR="00902A17" w:rsidRPr="00126B3E" w:rsidRDefault="00902A17" w:rsidP="00902A17">
      <w:pPr>
        <w:pStyle w:val="a7"/>
        <w:rPr>
          <w:rtl/>
        </w:rPr>
      </w:pPr>
      <w:bookmarkStart w:id="4306" w:name="_Toc125325240"/>
      <w:r w:rsidRPr="00126B3E">
        <w:rPr>
          <w:rFonts w:hint="cs"/>
          <w:rtl/>
        </w:rPr>
        <w:t>דחיית הרשב"א לר"ת דאגב קיטמא משמע דהאפר מתיר מדין בסיס להיתר וכן פירות בכלכלה</w:t>
      </w:r>
      <w:bookmarkEnd w:id="4306"/>
    </w:p>
    <w:p w14:paraId="285364E8" w14:textId="77777777" w:rsidR="00902A17" w:rsidRPr="00110DB4" w:rsidRDefault="00902A17" w:rsidP="0077200F">
      <w:pPr>
        <w:pStyle w:val="a3"/>
        <w:rPr>
          <w:vanish/>
        </w:rPr>
      </w:pPr>
      <w:r w:rsidRPr="00110DB4">
        <w:rPr>
          <w:rFonts w:hint="cs"/>
          <w:vanish/>
          <w:rtl/>
        </w:rPr>
        <w:t xml:space="preserve">ודחה </w:t>
      </w:r>
      <w:r w:rsidRPr="00110DB4">
        <w:rPr>
          <w:rStyle w:val="aff4"/>
          <w:rFonts w:hint="cs"/>
          <w:vanish/>
          <w:rtl/>
        </w:rPr>
        <w:t>-הרשב"א-</w:t>
      </w:r>
      <w:r w:rsidRPr="00110DB4">
        <w:rPr>
          <w:rFonts w:hint="cs"/>
          <w:vanish/>
          <w:rtl/>
        </w:rPr>
        <w:t xml:space="preserve"> </w:t>
      </w:r>
      <w:r w:rsidRPr="00110DB4">
        <w:rPr>
          <w:rStyle w:val="af2"/>
          <w:rFonts w:eastAsia="Guttman Hodes" w:hint="cs"/>
          <w:vanish/>
          <w:rtl/>
        </w:rPr>
        <w:t>(ד"ה ואיכא)</w:t>
      </w:r>
      <w:r w:rsidRPr="00110DB4">
        <w:rPr>
          <w:rFonts w:hint="cs"/>
          <w:vanish/>
          <w:rtl/>
        </w:rPr>
        <w:t xml:space="preserve"> את תירוץ </w:t>
      </w:r>
      <w:r w:rsidRPr="00110DB4">
        <w:rPr>
          <w:rStyle w:val="aff4"/>
          <w:rFonts w:hint="cs"/>
          <w:vanish/>
          <w:rtl/>
        </w:rPr>
        <w:t>-ר"ת-</w:t>
      </w:r>
      <w:r w:rsidRPr="00110DB4">
        <w:rPr>
          <w:rFonts w:hint="cs"/>
          <w:vanish/>
          <w:rtl/>
        </w:rPr>
        <w:t xml:space="preserve"> דבגמ' משמע דעיקר ההיתר הוא מחמת האפר, דאמרינן דמטלטלין כנונא "אגב קיטמא", וכן בכלכלה מליאה פירות משמע במשנה דעיקר ההיתר הוא מחחמת הפירות, דהכנונא והכלכלה הם בסיס לדבר המותר ולדבר האסור. </w:t>
      </w:r>
    </w:p>
    <w:p w14:paraId="2252D400" w14:textId="77777777" w:rsidR="00902A17" w:rsidRPr="00D609C3" w:rsidRDefault="00902A17" w:rsidP="00607ABE">
      <w:pPr>
        <w:pStyle w:val="a1"/>
        <w:rPr>
          <w:rtl/>
        </w:rPr>
      </w:pPr>
      <w:r w:rsidRPr="00D609C3">
        <w:rPr>
          <w:rtl/>
        </w:rPr>
        <w:t>ואין תירוצם זה מחוור כל הצורך דהא משמע דעיקר ההיתר משום קיטמא מדקאמר אגב קיטמא, וכן בכלכלה מליאה פירות משמע שעיקר ההיתר משום היתר הפירות, כלומר מפני שנעשה בסיס לדבר המותר ולדבר האסור ומותר.</w:t>
      </w:r>
    </w:p>
    <w:p w14:paraId="5E9BD4EC" w14:textId="415959A8" w:rsidR="00902A17" w:rsidRPr="00126B3E" w:rsidRDefault="00902A17" w:rsidP="00D163D8">
      <w:pPr>
        <w:pStyle w:val="afffff7"/>
        <w:rPr>
          <w:rtl/>
        </w:rPr>
      </w:pPr>
      <w:bookmarkStart w:id="4307" w:name="_Toc125328050"/>
      <w:bookmarkStart w:id="4308" w:name="_Toc130400706"/>
      <w:bookmarkEnd w:id="4304"/>
      <w:r w:rsidRPr="00126B3E">
        <w:rPr>
          <w:rtl/>
        </w:rPr>
        <w:t>שיטה מקובצת ביצה כ"א ע"ב</w:t>
      </w:r>
      <w:r w:rsidRPr="00126B3E">
        <w:rPr>
          <w:rFonts w:hint="cs"/>
          <w:rtl/>
        </w:rPr>
        <w:t xml:space="preserve"> ד"ה </w:t>
      </w:r>
      <w:r w:rsidRPr="00126B3E">
        <w:rPr>
          <w:rtl/>
        </w:rPr>
        <w:t>פירש מורי</w:t>
      </w:r>
      <w:bookmarkEnd w:id="4307"/>
      <w:r w:rsidRPr="00126B3E">
        <w:rPr>
          <w:rtl/>
        </w:rPr>
        <w:t xml:space="preserve"> (יא)</w:t>
      </w:r>
      <w:bookmarkEnd w:id="4308"/>
    </w:p>
    <w:p w14:paraId="1B44422B" w14:textId="77777777" w:rsidR="00902A17" w:rsidRPr="00126B3E" w:rsidRDefault="00902A17" w:rsidP="00902A17">
      <w:pPr>
        <w:pStyle w:val="a7"/>
        <w:rPr>
          <w:rtl/>
        </w:rPr>
      </w:pPr>
      <w:bookmarkStart w:id="4309" w:name="_Toc125325241"/>
      <w:r w:rsidRPr="00126B3E">
        <w:rPr>
          <w:rFonts w:hint="cs"/>
          <w:rtl/>
        </w:rPr>
        <w:t>תי' השיטמ"ק דאמרי' "אגב קיטמא" כיון שיש בכנונא גם שברי עצים לכן צריך את האפר להתיר</w:t>
      </w:r>
      <w:bookmarkEnd w:id="4309"/>
    </w:p>
    <w:p w14:paraId="24AB3CB2" w14:textId="0F7E6B42" w:rsidR="00902A17" w:rsidRPr="00110DB4" w:rsidRDefault="00902A17" w:rsidP="0077200F">
      <w:pPr>
        <w:pStyle w:val="a3"/>
        <w:rPr>
          <w:vanish/>
        </w:rPr>
      </w:pPr>
      <w:r w:rsidRPr="00110DB4">
        <w:rPr>
          <w:rFonts w:hint="cs"/>
          <w:vanish/>
          <w:rtl/>
        </w:rPr>
        <w:t xml:space="preserve">וכן הקשה </w:t>
      </w:r>
      <w:r w:rsidRPr="00110DB4">
        <w:rPr>
          <w:rStyle w:val="aff4"/>
          <w:rFonts w:hint="cs"/>
          <w:vanish/>
          <w:rtl/>
        </w:rPr>
        <w:t xml:space="preserve">-השיטמ"ק בביצה- </w:t>
      </w:r>
      <w:r w:rsidRPr="00110DB4">
        <w:rPr>
          <w:rStyle w:val="af2"/>
          <w:rFonts w:eastAsia="Guttman Hodes" w:hint="cs"/>
          <w:vanish/>
          <w:rtl/>
        </w:rPr>
        <w:t>(כא: ד"ה פירש מורי)</w:t>
      </w:r>
      <w:r w:rsidRPr="00110DB4">
        <w:rPr>
          <w:rFonts w:hint="cs"/>
          <w:vanish/>
          <w:rtl/>
        </w:rPr>
        <w:t xml:space="preserve"> דמדאמרינן "אגב קיטמא", ולא אמרינן "אגב כנונא", משמע דהכנונא בעצמו אסור בטלטול, ותירץ </w:t>
      </w:r>
      <w:r w:rsidRPr="00110DB4">
        <w:rPr>
          <w:rStyle w:val="aff4"/>
          <w:rFonts w:hint="cs"/>
          <w:vanish/>
          <w:rtl/>
        </w:rPr>
        <w:t>-השיטמ"ק בביצה-</w:t>
      </w:r>
      <w:r w:rsidRPr="00110DB4">
        <w:rPr>
          <w:rFonts w:hint="cs"/>
          <w:vanish/>
          <w:rtl/>
        </w:rPr>
        <w:t xml:space="preserve"> בשם </w:t>
      </w:r>
      <w:r w:rsidRPr="00110DB4">
        <w:rPr>
          <w:rStyle w:val="aff4"/>
          <w:rFonts w:hint="cs"/>
          <w:vanish/>
          <w:rtl/>
        </w:rPr>
        <w:t>-רבו-</w:t>
      </w:r>
      <w:r w:rsidRPr="00110DB4">
        <w:rPr>
          <w:rFonts w:hint="cs"/>
          <w:vanish/>
          <w:rtl/>
        </w:rPr>
        <w:t xml:space="preserve"> דאף לולי האפר ודאי שהיה מותר לטלטל את הכנונא בעצמו, וכל האיסור לטלטלו הוא רק כיון דנעשה בסיס לשברי עצים, כמו כלכלה שיש בה אבן ואין בה פירות דאסור לטלטלה, אלא דכיון שיש בו אפר הוא בסיס לדבר האסור ולדבר המותר ומותר לטלטלו, ולכן אמרינן דמטלטלו "אגב קיטמא", וכתב </w:t>
      </w:r>
      <w:r w:rsidRPr="00110DB4">
        <w:rPr>
          <w:rStyle w:val="aff4"/>
          <w:rFonts w:hint="cs"/>
          <w:vanish/>
          <w:rtl/>
        </w:rPr>
        <w:t>-השיטמ"ק בביצה-</w:t>
      </w:r>
      <w:r w:rsidRPr="00110DB4">
        <w:rPr>
          <w:rFonts w:hint="cs"/>
          <w:vanish/>
          <w:rtl/>
        </w:rPr>
        <w:t xml:space="preserve"> דכן ביאר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Ref125107292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כה)</w:t>
      </w:r>
      <w:r w:rsidRPr="00110DB4">
        <w:rPr>
          <w:rStyle w:val="af2"/>
          <w:rFonts w:eastAsia="Guttman Hodes"/>
          <w:vanish/>
          <w:rtl/>
        </w:rPr>
        <w:fldChar w:fldCharType="end"/>
      </w:r>
      <w:r w:rsidRPr="00110DB4">
        <w:rPr>
          <w:rFonts w:hint="cs"/>
          <w:vanish/>
          <w:rtl/>
        </w:rPr>
        <w:t>.</w:t>
      </w:r>
    </w:p>
    <w:p w14:paraId="584440AB" w14:textId="77777777" w:rsidR="00902A17" w:rsidRPr="00D609C3" w:rsidRDefault="00902A17" w:rsidP="00607ABE">
      <w:pPr>
        <w:pStyle w:val="a1"/>
        <w:rPr>
          <w:rtl/>
        </w:rPr>
      </w:pPr>
      <w:r w:rsidRPr="00D609C3">
        <w:rPr>
          <w:rtl/>
        </w:rPr>
        <w:t>פירש מורי נ"ר דהא דמצריך שיהא בו אפר מוכן משום דאי לאו אפר לא הוה שרי לטלטל כנונא עם אותן שברי עצים אלא מנער הכנונא עד שיפולו כדאמרן פרק נוטל ולינערינהו נעורי. אבל השתא דאיכא אפר הצריך לו הוה ליה כנונא ככלכלה שיש בתוכה פירות דמיטנפי שמטלטלה עם הפירות ואף על פי שהאבן בתוכה. אלא דקשיא לי דמדאמרינן אגב קיטמא ולא אמרינן אגב כנונא משמע שהכנונא בעצמו אסור לטלטלו. וי"ל דזו אינה קושיא דודאי הכנונא בעצמו לולי האפר שהוא ראוי בפני עצמו לטלטלו היה אסור לטלטל הכנונא ולא משום לתא דידיה אלא משום שברי עצים שהם מוקצין וחשיבי נעשה כנונא בסיס להם דומיא דכלכלה שיש בה אבן ולא פירות שאסור לטלטלה. אבל השתא דאיכא אפר נעשה בסיס לדבר האסור ולדבר המותר והיינו דקאמר מטלטלין כנונא אגב קיטמא וכן פירש רש"י ז"ל בשבת בשלהי פרק כירה.</w:t>
      </w:r>
    </w:p>
    <w:p w14:paraId="4D71CF50" w14:textId="06186CBD" w:rsidR="00902A17" w:rsidRPr="00126B3E" w:rsidRDefault="00902A17" w:rsidP="00902A17">
      <w:pPr>
        <w:pStyle w:val="1"/>
        <w:rPr>
          <w:rtl/>
        </w:rPr>
      </w:pPr>
      <w:bookmarkStart w:id="4310" w:name="_Toc125325242"/>
      <w:r w:rsidRPr="00126B3E">
        <w:rPr>
          <w:rFonts w:hint="cs"/>
          <w:rtl/>
        </w:rPr>
        <w:t>בי' הראש יוסף בר"ת דבלא אפר מותר לצו"מ ודלא כרש"י ותוס'</w:t>
      </w:r>
      <w:bookmarkEnd w:id="4310"/>
    </w:p>
    <w:p w14:paraId="222B1F2F" w14:textId="77777777" w:rsidR="00902A17" w:rsidRPr="00126B3E" w:rsidRDefault="00902A17" w:rsidP="00D163D8">
      <w:pPr>
        <w:pStyle w:val="afffff7"/>
        <w:rPr>
          <w:rtl/>
        </w:rPr>
      </w:pPr>
      <w:bookmarkStart w:id="4311" w:name="_Toc125328051"/>
      <w:bookmarkStart w:id="4312" w:name="_Toc130400707"/>
      <w:r w:rsidRPr="00126B3E">
        <w:rPr>
          <w:rFonts w:hint="cs"/>
          <w:rtl/>
        </w:rPr>
        <w:t>ראש יוסף שבת מ"ז ע"א ד"ה הפירוש השני</w:t>
      </w:r>
      <w:bookmarkEnd w:id="4311"/>
      <w:r w:rsidRPr="00126B3E">
        <w:rPr>
          <w:rtl/>
        </w:rPr>
        <w:t xml:space="preserve"> (יא)</w:t>
      </w:r>
      <w:bookmarkEnd w:id="4312"/>
    </w:p>
    <w:p w14:paraId="6B580FDC" w14:textId="77777777" w:rsidR="00902A17" w:rsidRPr="00126B3E" w:rsidRDefault="00902A17" w:rsidP="00902A17">
      <w:pPr>
        <w:pStyle w:val="a7"/>
        <w:rPr>
          <w:rtl/>
        </w:rPr>
      </w:pPr>
      <w:bookmarkStart w:id="4313" w:name="_Toc125325243"/>
      <w:r w:rsidRPr="00126B3E">
        <w:rPr>
          <w:rFonts w:hint="cs"/>
          <w:rtl/>
        </w:rPr>
        <w:t>בי' הראש יוסף בר"ת דבאין אפר מותר לנער את הכנונא וכן לטלטל לצו"מ ולרש"י ותוס' אסור</w:t>
      </w:r>
      <w:bookmarkEnd w:id="4313"/>
    </w:p>
    <w:p w14:paraId="2C655732" w14:textId="3102D31B" w:rsidR="00902A17" w:rsidRPr="00110DB4" w:rsidRDefault="00902A17" w:rsidP="0077200F">
      <w:pPr>
        <w:pStyle w:val="a3"/>
        <w:rPr>
          <w:vanish/>
          <w:rtl/>
        </w:rPr>
      </w:pPr>
      <w:bookmarkStart w:id="4314" w:name="_Ref125303833"/>
      <w:r w:rsidRPr="00110DB4">
        <w:rPr>
          <w:rFonts w:hint="cs"/>
          <w:vanish/>
          <w:rtl/>
        </w:rPr>
        <w:t xml:space="preserve">במ"ש </w:t>
      </w:r>
      <w:r w:rsidRPr="00110DB4">
        <w:rPr>
          <w:rStyle w:val="aff4"/>
          <w:rFonts w:hint="cs"/>
          <w:vanish/>
          <w:rtl/>
        </w:rPr>
        <w:t>-ר"ת בתוס'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Ref125230209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-והרשב"א-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Ref125230404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עב)</w:t>
      </w:r>
      <w:r w:rsidRPr="00110DB4">
        <w:rPr>
          <w:rStyle w:val="af2"/>
          <w:rFonts w:eastAsia="Guttman Hodes"/>
          <w:vanish/>
          <w:rtl/>
        </w:rPr>
        <w:fldChar w:fldCharType="end"/>
      </w:r>
      <w:r w:rsidRPr="00110DB4">
        <w:rPr>
          <w:rFonts w:hint="cs"/>
          <w:vanish/>
          <w:rtl/>
        </w:rPr>
        <w:t xml:space="preserve"> בשם </w:t>
      </w:r>
      <w:r w:rsidRPr="00110DB4">
        <w:rPr>
          <w:rStyle w:val="aff4"/>
          <w:rFonts w:hint="cs"/>
          <w:vanish/>
          <w:rtl/>
        </w:rPr>
        <w:t>-ר"ת-</w:t>
      </w:r>
      <w:r w:rsidRPr="00110DB4">
        <w:rPr>
          <w:rFonts w:hint="cs"/>
          <w:vanish/>
          <w:rtl/>
        </w:rPr>
        <w:t xml:space="preserve"> דהאפר בכנונא אינו מתיר את הטלטול, אלא דמחמת האפר א"א לנער, כתב </w:t>
      </w:r>
      <w:r w:rsidRPr="00110DB4">
        <w:rPr>
          <w:rStyle w:val="aff4"/>
          <w:rFonts w:hint="cs"/>
          <w:vanish/>
          <w:rtl/>
        </w:rPr>
        <w:t>-הראש יוסף-</w:t>
      </w:r>
      <w:r w:rsidRPr="00110DB4">
        <w:rPr>
          <w:rFonts w:hint="cs"/>
          <w:vanish/>
          <w:rtl/>
        </w:rPr>
        <w:t xml:space="preserve"> </w:t>
      </w:r>
      <w:r w:rsidRPr="00110DB4">
        <w:rPr>
          <w:rStyle w:val="af2"/>
          <w:rFonts w:eastAsia="Guttman Hodes" w:hint="cs"/>
          <w:vanish/>
          <w:rtl/>
        </w:rPr>
        <w:t>(ד"ה הפירוש השני)</w:t>
      </w:r>
      <w:r w:rsidRPr="00110DB4">
        <w:rPr>
          <w:rFonts w:hint="cs"/>
          <w:vanish/>
          <w:rtl/>
        </w:rPr>
        <w:t xml:space="preserve"> דלפי"ז אף אם אין בה אפר מותר לנער את הכנונא, וכן מותר לטלטלה לצורך מקומה, </w:t>
      </w:r>
      <w:r w:rsidRPr="00110DB4">
        <w:rPr>
          <w:rStyle w:val="af"/>
          <w:rFonts w:hint="cs"/>
          <w:vanish/>
          <w:rtl/>
        </w:rPr>
        <w:t xml:space="preserve">[וכ"כ </w:t>
      </w:r>
      <w:r w:rsidRPr="00110DB4">
        <w:rPr>
          <w:rStyle w:val="aff9"/>
          <w:rFonts w:hint="cs"/>
          <w:vanish/>
          <w:rtl/>
        </w:rPr>
        <w:t>=הראש יוסף=</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Ref125303678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נט)</w:t>
      </w:r>
      <w:r w:rsidRPr="00110DB4">
        <w:rPr>
          <w:rStyle w:val="aff5"/>
          <w:vanish/>
          <w:rtl/>
        </w:rPr>
        <w:fldChar w:fldCharType="end"/>
      </w:r>
      <w:r w:rsidRPr="00110DB4">
        <w:rPr>
          <w:rStyle w:val="aff5"/>
          <w:rFonts w:hint="cs"/>
          <w:vanish/>
          <w:rtl/>
        </w:rPr>
        <w:t xml:space="preserve"> </w:t>
      </w:r>
      <w:r w:rsidRPr="00110DB4">
        <w:rPr>
          <w:rStyle w:val="af"/>
          <w:rFonts w:hint="cs"/>
          <w:vanish/>
          <w:rtl/>
        </w:rPr>
        <w:t xml:space="preserve">בדעת </w:t>
      </w:r>
      <w:r w:rsidRPr="00110DB4">
        <w:rPr>
          <w:rStyle w:val="aff9"/>
          <w:rFonts w:hint="cs"/>
          <w:vanish/>
          <w:rtl/>
        </w:rPr>
        <w:t>=הרי"ף והרמב"ן=</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Ref125302216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מז)</w:t>
      </w:r>
      <w:r w:rsidRPr="00110DB4">
        <w:rPr>
          <w:rStyle w:val="aff5"/>
          <w:vanish/>
          <w:rtl/>
        </w:rPr>
        <w:fldChar w:fldCharType="end"/>
      </w:r>
      <w:r w:rsidRPr="00110DB4">
        <w:rPr>
          <w:rStyle w:val="af"/>
          <w:rFonts w:hint="cs"/>
          <w:vanish/>
          <w:rtl/>
        </w:rPr>
        <w:t>],</w:t>
      </w:r>
      <w:r w:rsidRPr="00110DB4">
        <w:rPr>
          <w:rFonts w:hint="cs"/>
          <w:vanish/>
          <w:rtl/>
        </w:rPr>
        <w:t xml:space="preserve"> אבל לדעת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Ref125107292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כה)</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-ותוס'-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Ref125230443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כז)</w:t>
      </w:r>
      <w:r w:rsidRPr="00110DB4">
        <w:rPr>
          <w:rStyle w:val="af2"/>
          <w:rFonts w:eastAsia="Guttman Hodes"/>
          <w:vanish/>
          <w:rtl/>
        </w:rPr>
        <w:fldChar w:fldCharType="end"/>
      </w:r>
      <w:r w:rsidRPr="00110DB4">
        <w:rPr>
          <w:rFonts w:hint="cs"/>
          <w:vanish/>
          <w:rtl/>
        </w:rPr>
        <w:t xml:space="preserve"> דההיתר הוא מדין בסיס לאיסור והיתר, א"כ אם אין בה אפר אסור לנער ולטלטלה לצורך מקומה, והוסיף </w:t>
      </w:r>
      <w:r w:rsidRPr="00110DB4">
        <w:rPr>
          <w:rStyle w:val="aff4"/>
          <w:rFonts w:hint="cs"/>
          <w:vanish/>
          <w:rtl/>
        </w:rPr>
        <w:t>-הראש יוסף-</w:t>
      </w:r>
      <w:r w:rsidRPr="00110DB4">
        <w:rPr>
          <w:rFonts w:hint="cs"/>
          <w:vanish/>
          <w:rtl/>
        </w:rPr>
        <w:t xml:space="preserve"> דבדברי </w:t>
      </w:r>
      <w:r w:rsidRPr="00110DB4">
        <w:rPr>
          <w:rStyle w:val="aff4"/>
          <w:rFonts w:hint="cs"/>
          <w:vanish/>
          <w:rtl/>
        </w:rPr>
        <w:t xml:space="preserve">-התוס' בביצה בתי' הא'-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Ref125230549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סד)</w:t>
      </w:r>
      <w:r w:rsidRPr="00110DB4">
        <w:rPr>
          <w:rStyle w:val="af2"/>
          <w:rFonts w:eastAsia="Guttman Hodes"/>
          <w:vanish/>
          <w:rtl/>
        </w:rPr>
        <w:fldChar w:fldCharType="end"/>
      </w:r>
      <w:r w:rsidRPr="00110DB4">
        <w:rPr>
          <w:rFonts w:hint="cs"/>
          <w:vanish/>
          <w:rtl/>
        </w:rPr>
        <w:t xml:space="preserve"> מבואר דמותר לטלטל את הכנונא עצמה רק לצורך גופה ומקומה.</w:t>
      </w:r>
      <w:bookmarkEnd w:id="4314"/>
    </w:p>
    <w:p w14:paraId="46CEDEC6" w14:textId="77777777" w:rsidR="00902A17" w:rsidRPr="00D609C3" w:rsidRDefault="00902A17" w:rsidP="00607ABE">
      <w:pPr>
        <w:pStyle w:val="a1"/>
        <w:rPr>
          <w:rtl/>
        </w:rPr>
      </w:pPr>
      <w:r w:rsidRPr="00D609C3">
        <w:rPr>
          <w:rtl/>
        </w:rPr>
        <w:t>הפירוש השני הוא פירוש ר"ת ז"ל הביאו בחה"ר והוא דשברי עצים דכנונא בטלין לכנונא כמו שיורי כוסות (ביצה כ"א) דמדמי התם להדדי רק דמ"מ הוה דינו כשוכח דמנער לא לטלטל להדיא באין צריך כ"א לגופו ומש"ה מהני קיטמא דא"א לנער שלא יתפזר האפר והי' כצורך מקומו בשכח דשרי להדיא בלא ניעור ואה"נ דאי ליכא אפר רק ש"ע בניער שרי או למקומו שרי להדיא ולרש"י ותוס' אסור זה דהוה בסיס לדבר האסור לחוד ושיורי כוסות בטילי טפי לכוס מש"ע וכמ"ש התוס' ד"ה היה וכ"פ בש"ע ש"י כרש"י ותוס' בזה שוב ראיתי בביצה כ"א ב' בתוס' ד"ה כנונא בשם ר"ת כמ"ש בחה"ר ממש ולפ"ז שרי בלא קטמא לנער או להדיא א</w:t>
      </w:r>
      <w:r w:rsidRPr="00D609C3">
        <w:rPr>
          <w:rFonts w:hint="cs"/>
          <w:rtl/>
        </w:rPr>
        <w:t xml:space="preserve">ם </w:t>
      </w:r>
      <w:r w:rsidRPr="00D609C3">
        <w:rPr>
          <w:rtl/>
        </w:rPr>
        <w:t>צ</w:t>
      </w:r>
      <w:r w:rsidRPr="00D609C3">
        <w:rPr>
          <w:rFonts w:hint="cs"/>
          <w:rtl/>
        </w:rPr>
        <w:t>ריך</w:t>
      </w:r>
      <w:r w:rsidRPr="00D609C3">
        <w:rPr>
          <w:rtl/>
        </w:rPr>
        <w:t xml:space="preserve"> למקומו גם שם צידדו בתי' א' כנונא דוקא לצורך מקומו או גופו יע"ש ולפי מ"ש לעיל ובא"ח ש"ח ס"ה דכא"ת מהני לכלי שמלאכתו לאיסור מטלטלין כנונא אפילו מחמה לצל אגב קטמא דהיתר וכדכתיבנא ואי"ה בפריי יבואר זה וע"ש בתוס' מבואר כנונא דנייח הוה מלאכתו לאיסור יע"ש:</w:t>
      </w:r>
    </w:p>
    <w:p w14:paraId="094521F5" w14:textId="55EE781B" w:rsidR="00902A17" w:rsidRPr="00126B3E" w:rsidRDefault="00902A17" w:rsidP="00D163D8">
      <w:pPr>
        <w:pStyle w:val="afffff7"/>
      </w:pPr>
      <w:bookmarkStart w:id="4315" w:name="_Toc125328052"/>
      <w:bookmarkStart w:id="4316" w:name="_Toc130400708"/>
      <w:r w:rsidRPr="00126B3E">
        <w:rPr>
          <w:rFonts w:hint="cs"/>
          <w:rtl/>
        </w:rPr>
        <w:t>ראש יוסף שבת מ"ז ע"א ד"ה השלישי</w:t>
      </w:r>
      <w:bookmarkEnd w:id="4315"/>
      <w:r w:rsidRPr="00126B3E">
        <w:rPr>
          <w:rtl/>
        </w:rPr>
        <w:t xml:space="preserve"> (יא)</w:t>
      </w:r>
      <w:bookmarkEnd w:id="4316"/>
    </w:p>
    <w:p w14:paraId="3C34672E" w14:textId="77777777" w:rsidR="00902A17" w:rsidRPr="00126B3E" w:rsidRDefault="00902A17" w:rsidP="00902A17">
      <w:pPr>
        <w:pStyle w:val="a7"/>
        <w:rPr>
          <w:rtl/>
        </w:rPr>
      </w:pPr>
      <w:bookmarkStart w:id="4317" w:name="_Toc125325244"/>
      <w:r w:rsidRPr="00126B3E">
        <w:rPr>
          <w:rFonts w:hint="cs"/>
          <w:rtl/>
        </w:rPr>
        <w:t>בי' הראש יוסף דהוכחת הרמב"ן משיורי כוסות דהכלי מתיר ראיה לר"ת בביצה דשיריים בטלי</w:t>
      </w:r>
      <w:bookmarkEnd w:id="4317"/>
    </w:p>
    <w:p w14:paraId="41672BDF" w14:textId="2D1F7A09" w:rsidR="00902A17" w:rsidRPr="00110DB4" w:rsidRDefault="00902A17" w:rsidP="0077200F">
      <w:pPr>
        <w:pStyle w:val="a3"/>
        <w:rPr>
          <w:vanish/>
        </w:rPr>
      </w:pPr>
      <w:r w:rsidRPr="00110DB4">
        <w:rPr>
          <w:rFonts w:hint="cs"/>
          <w:vanish/>
          <w:rtl/>
        </w:rPr>
        <w:t xml:space="preserve">במה שהוכיח </w:t>
      </w:r>
      <w:r w:rsidRPr="00110DB4">
        <w:rPr>
          <w:rStyle w:val="aff4"/>
          <w:rFonts w:hint="cs"/>
          <w:vanish/>
          <w:rtl/>
        </w:rPr>
        <w:t>-הר"ן על הרי"ף-</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Ref125303376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נב)</w:t>
      </w:r>
      <w:r w:rsidRPr="00110DB4">
        <w:rPr>
          <w:rStyle w:val="af2"/>
          <w:rFonts w:eastAsia="Guttman Hodes"/>
          <w:vanish/>
          <w:rtl/>
        </w:rPr>
        <w:fldChar w:fldCharType="end"/>
      </w:r>
      <w:r w:rsidRPr="00110DB4">
        <w:rPr>
          <w:rFonts w:hint="cs"/>
          <w:vanish/>
          <w:rtl/>
        </w:rPr>
        <w:t xml:space="preserve"> בשם </w:t>
      </w:r>
      <w:r w:rsidRPr="00110DB4">
        <w:rPr>
          <w:rStyle w:val="aff4"/>
          <w:rFonts w:hint="cs"/>
          <w:vanish/>
          <w:rtl/>
        </w:rPr>
        <w:t>-הרמב"ן-</w:t>
      </w:r>
      <w:r w:rsidRPr="00110DB4">
        <w:rPr>
          <w:rFonts w:hint="cs"/>
          <w:vanish/>
          <w:rtl/>
        </w:rPr>
        <w:t xml:space="preserve"> מקושית הגמ' בביצה </w:t>
      </w:r>
      <w:r w:rsidRPr="00110DB4">
        <w:rPr>
          <w:rStyle w:val="af2"/>
          <w:rFonts w:eastAsia="Guttman Hodes" w:hint="cs"/>
          <w:vanish/>
          <w:rtl/>
        </w:rPr>
        <w:t>(כא:)</w:t>
      </w:r>
      <w:r w:rsidRPr="00110DB4">
        <w:rPr>
          <w:rFonts w:hint="cs"/>
          <w:vanish/>
          <w:rtl/>
        </w:rPr>
        <w:t xml:space="preserve"> מכנונא לשיורי כוסות, דמוכח דההיתר בכנונא הוא מחמת עצמו דהוא כלי, כמו בשיורי כוסות דההיתר מחמת הכלי, ומבואר כדעת </w:t>
      </w:r>
      <w:r w:rsidRPr="00110DB4">
        <w:rPr>
          <w:rStyle w:val="aff4"/>
          <w:rFonts w:hint="cs"/>
          <w:vanish/>
          <w:rtl/>
        </w:rPr>
        <w:t>-הרמב"ן-</w:t>
      </w:r>
      <w:r w:rsidRPr="00110DB4">
        <w:rPr>
          <w:rFonts w:hint="cs"/>
          <w:vanish/>
          <w:rtl/>
        </w:rPr>
        <w:t xml:space="preserve"> דהכל בטל לכלי, כתב </w:t>
      </w:r>
      <w:r w:rsidRPr="00110DB4">
        <w:rPr>
          <w:rStyle w:val="aff4"/>
          <w:rFonts w:hint="cs"/>
          <w:vanish/>
          <w:rtl/>
        </w:rPr>
        <w:t>-הראש יוסף-</w:t>
      </w:r>
      <w:r w:rsidRPr="00110DB4">
        <w:rPr>
          <w:rFonts w:hint="cs"/>
          <w:vanish/>
          <w:rtl/>
        </w:rPr>
        <w:t xml:space="preserve"> </w:t>
      </w:r>
      <w:r w:rsidRPr="00110DB4">
        <w:rPr>
          <w:rStyle w:val="af2"/>
          <w:rFonts w:eastAsia="Guttman Hodes" w:hint="cs"/>
          <w:vanish/>
          <w:rtl/>
        </w:rPr>
        <w:t>(ד"ה השלישי)</w:t>
      </w:r>
      <w:r w:rsidRPr="00110DB4">
        <w:rPr>
          <w:rFonts w:hint="cs"/>
          <w:vanish/>
          <w:rtl/>
        </w:rPr>
        <w:t xml:space="preserve"> דהוכחת </w:t>
      </w:r>
      <w:r w:rsidRPr="00110DB4">
        <w:rPr>
          <w:rStyle w:val="aff4"/>
          <w:rFonts w:hint="cs"/>
          <w:vanish/>
          <w:rtl/>
        </w:rPr>
        <w:t>-הר"ן על הרי"ף-</w:t>
      </w:r>
      <w:r w:rsidRPr="00110DB4">
        <w:rPr>
          <w:rFonts w:hint="cs"/>
          <w:vanish/>
          <w:rtl/>
        </w:rPr>
        <w:t xml:space="preserve"> היא דהוכחה אף לביאור </w:t>
      </w:r>
      <w:r w:rsidRPr="00110DB4">
        <w:rPr>
          <w:rStyle w:val="aff4"/>
          <w:rFonts w:hint="cs"/>
          <w:vanish/>
          <w:rtl/>
        </w:rPr>
        <w:t>-ר"ת בתוס'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Ref125230209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w:t>
      </w:r>
      <w:r w:rsidRPr="00110DB4">
        <w:rPr>
          <w:rStyle w:val="af2"/>
          <w:rFonts w:eastAsia="Guttman Hodes"/>
          <w:vanish/>
          <w:rtl/>
        </w:rPr>
        <w:fldChar w:fldCharType="end"/>
      </w:r>
      <w:r w:rsidRPr="00110DB4">
        <w:rPr>
          <w:rFonts w:hint="cs"/>
          <w:vanish/>
          <w:rtl/>
        </w:rPr>
        <w:t xml:space="preserve"> דביאר דהאפר אינו מוקצה והשברי עצים בטלים לכנונא, ולכן אינו בסיס, דאי הכנונא הוא בסיס קשה דאמאי פשיטא לגמ' בביצה דההיתר בכנונא דמי לשיורי כוסות, הא אפש"ל דההיתר בכנונא הוא כיון דהוא בסיס לאיסור והיתר, ושיורי כוסות הם רק בסיס לאיסור,</w:t>
      </w:r>
      <w:r w:rsidRPr="00110DB4">
        <w:rPr>
          <w:rStyle w:val="af"/>
          <w:rFonts w:hint="cs"/>
          <w:vanish/>
          <w:rtl/>
        </w:rPr>
        <w:t xml:space="preserve"> [כדהקשו </w:t>
      </w:r>
      <w:r w:rsidRPr="00110DB4">
        <w:rPr>
          <w:rStyle w:val="aff9"/>
          <w:rFonts w:hint="cs"/>
          <w:vanish/>
          <w:rtl/>
        </w:rPr>
        <w:t>=התוס' בביצה=</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Ref125277574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סב)</w:t>
      </w:r>
      <w:r w:rsidRPr="00110DB4">
        <w:rPr>
          <w:rStyle w:val="aff5"/>
          <w:vanish/>
          <w:rtl/>
        </w:rPr>
        <w:fldChar w:fldCharType="end"/>
      </w:r>
      <w:r w:rsidRPr="00110DB4">
        <w:rPr>
          <w:rStyle w:val="af"/>
          <w:rFonts w:hint="cs"/>
          <w:vanish/>
          <w:rtl/>
        </w:rPr>
        <w:t>],</w:t>
      </w:r>
      <w:r w:rsidRPr="00110DB4">
        <w:rPr>
          <w:rFonts w:hint="cs"/>
          <w:vanish/>
          <w:rtl/>
        </w:rPr>
        <w:t xml:space="preserve"> ומזה הוכיח </w:t>
      </w:r>
      <w:r w:rsidRPr="00110DB4">
        <w:rPr>
          <w:rStyle w:val="aff4"/>
          <w:rFonts w:hint="cs"/>
          <w:vanish/>
          <w:rtl/>
        </w:rPr>
        <w:t>-ר"ת בתוס' בביצה-</w:t>
      </w:r>
      <w:r w:rsidRPr="00110DB4">
        <w:rPr>
          <w:rFonts w:hint="cs"/>
          <w:vanish/>
          <w:rtl/>
        </w:rPr>
        <w:t xml:space="preserve"> דהכנונא אינה בסיס לאפר ולשברי עצים כלל.</w:t>
      </w:r>
    </w:p>
    <w:p w14:paraId="2E0AF3E3" w14:textId="77777777" w:rsidR="00902A17" w:rsidRPr="00D609C3" w:rsidRDefault="00902A17" w:rsidP="00607ABE">
      <w:pPr>
        <w:pStyle w:val="a1"/>
      </w:pPr>
      <w:r w:rsidRPr="00D609C3">
        <w:rPr>
          <w:rFonts w:hint="cs"/>
          <w:rtl/>
        </w:rPr>
        <w:t>ואף לפיר"ת מנ"ל להקשות דלמא התם דבסיס למותר ואיסור אלא כנונא בסיס כולו לאיסור. ואפ"ה שרי דבטילי אפר ושברי עצים ככנונא וה"ה שיורי כוסות כו'.</w:t>
      </w:r>
    </w:p>
    <w:p w14:paraId="753B1830" w14:textId="08FDFFC7" w:rsidR="00902A17" w:rsidRPr="00126B3E" w:rsidRDefault="00902A17" w:rsidP="00902A17">
      <w:pPr>
        <w:pStyle w:val="1"/>
        <w:rPr>
          <w:rtl/>
        </w:rPr>
      </w:pPr>
      <w:bookmarkStart w:id="4318" w:name="_Toc125325245"/>
      <w:r w:rsidRPr="00126B3E">
        <w:rPr>
          <w:rFonts w:hint="cs"/>
          <w:rtl/>
        </w:rPr>
        <w:t>קו' הגרעק"א בר"ת אי מועט מסברא ל"ה בסיס או מוכח מכנונא</w:t>
      </w:r>
      <w:bookmarkEnd w:id="4318"/>
    </w:p>
    <w:p w14:paraId="771BE9A3" w14:textId="77777777" w:rsidR="00902A17" w:rsidRPr="00126B3E" w:rsidRDefault="00902A17" w:rsidP="00D163D8">
      <w:pPr>
        <w:pStyle w:val="afffff7"/>
        <w:rPr>
          <w:rtl/>
        </w:rPr>
      </w:pPr>
      <w:bookmarkStart w:id="4319" w:name="_Toc125328053"/>
      <w:bookmarkStart w:id="4320" w:name="_Toc130400709"/>
      <w:r w:rsidRPr="00126B3E">
        <w:rPr>
          <w:rtl/>
        </w:rPr>
        <w:t>רבי עקיבא איגר ביצה כ"א ע"ב</w:t>
      </w:r>
      <w:r w:rsidRPr="00126B3E">
        <w:rPr>
          <w:rFonts w:hint="cs"/>
          <w:rtl/>
        </w:rPr>
        <w:t xml:space="preserve"> ד"ה ולטלטלינהו</w:t>
      </w:r>
      <w:bookmarkEnd w:id="4319"/>
      <w:r w:rsidRPr="00126B3E">
        <w:rPr>
          <w:rtl/>
        </w:rPr>
        <w:t xml:space="preserve"> (יא)</w:t>
      </w:r>
      <w:bookmarkEnd w:id="4320"/>
    </w:p>
    <w:p w14:paraId="04DF0A54" w14:textId="77777777" w:rsidR="00902A17" w:rsidRPr="00126B3E" w:rsidRDefault="00902A17" w:rsidP="00902A17">
      <w:pPr>
        <w:pStyle w:val="a7"/>
        <w:rPr>
          <w:rtl/>
        </w:rPr>
      </w:pPr>
      <w:bookmarkStart w:id="4321" w:name="_Toc125325246"/>
      <w:r w:rsidRPr="00126B3E">
        <w:rPr>
          <w:rFonts w:hint="cs"/>
          <w:rtl/>
        </w:rPr>
        <w:t>קו' הגרעק"א דאי אין בסיס בשיריים ק' מסברא ולא מכנונא דבא"א לנער מטלטל כאבן וחבית</w:t>
      </w:r>
      <w:bookmarkEnd w:id="4321"/>
    </w:p>
    <w:p w14:paraId="7B9BF295" w14:textId="3B6936C9" w:rsidR="00902A17" w:rsidRPr="00110DB4" w:rsidRDefault="00902A17" w:rsidP="0077200F">
      <w:pPr>
        <w:pStyle w:val="a3"/>
        <w:rPr>
          <w:vanish/>
          <w:rtl/>
        </w:rPr>
      </w:pPr>
      <w:r w:rsidRPr="00110DB4">
        <w:rPr>
          <w:rFonts w:hint="cs"/>
          <w:vanish/>
          <w:rtl/>
        </w:rPr>
        <w:t xml:space="preserve">במ"ש </w:t>
      </w:r>
      <w:r w:rsidRPr="00110DB4">
        <w:rPr>
          <w:rStyle w:val="aff4"/>
          <w:rFonts w:hint="cs"/>
          <w:vanish/>
          <w:rtl/>
        </w:rPr>
        <w:t>-ר"ת בתוס'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Ref125230209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w:t>
      </w:r>
      <w:r w:rsidRPr="00110DB4">
        <w:rPr>
          <w:rStyle w:val="af2"/>
          <w:rFonts w:eastAsia="Guttman Hodes"/>
          <w:vanish/>
          <w:rtl/>
        </w:rPr>
        <w:fldChar w:fldCharType="end"/>
      </w:r>
      <w:r w:rsidRPr="00110DB4">
        <w:rPr>
          <w:rFonts w:hint="cs"/>
          <w:vanish/>
          <w:rtl/>
        </w:rPr>
        <w:t xml:space="preserve"> דשברי עצים ושיריים לא עושים בסיס הם דבר מועט שאינו נקבע, ואף דבכוסות יש רק איסור דמי לכנונא דא"צ לנער מחמת האפר, הקשה </w:t>
      </w:r>
      <w:r w:rsidRPr="00110DB4">
        <w:rPr>
          <w:rStyle w:val="aff4"/>
          <w:rFonts w:hint="cs"/>
          <w:vanish/>
          <w:rtl/>
        </w:rPr>
        <w:t>-הגרעק"א בביצה-</w:t>
      </w:r>
      <w:r w:rsidRPr="00110DB4">
        <w:rPr>
          <w:rFonts w:hint="cs"/>
          <w:vanish/>
          <w:rtl/>
        </w:rPr>
        <w:t xml:space="preserve"> </w:t>
      </w:r>
      <w:r w:rsidRPr="00110DB4">
        <w:rPr>
          <w:rStyle w:val="af2"/>
          <w:rFonts w:eastAsia="Guttman Hodes" w:hint="cs"/>
          <w:vanish/>
          <w:rtl/>
        </w:rPr>
        <w:t>(כא: ד"ה ולטלטלינהו, נד' במשנת רעק"א מז.)</w:t>
      </w:r>
      <w:r w:rsidRPr="00110DB4">
        <w:rPr>
          <w:rFonts w:hint="cs"/>
          <w:vanish/>
          <w:rtl/>
        </w:rPr>
        <w:t xml:space="preserve"> דעדיין לא היה לגמ' בביצה להביא ראיה מדין כנונא לשיורי כוסות, דאי מסברא אמרינן דבשיורי כוסות השיריים הם גרועים, ולכן אין הכוס נעשית לבסיס, א"כ א"צ להקשות רק מכנונא, דהא כל שאינו בסיס וא"א לנער מותר לטלטל, כדתנן לקמן </w:t>
      </w:r>
      <w:r w:rsidRPr="00110DB4">
        <w:rPr>
          <w:rStyle w:val="af2"/>
          <w:rFonts w:eastAsia="Guttman Hodes" w:hint="cs"/>
          <w:vanish/>
          <w:rtl/>
        </w:rPr>
        <w:t>(קמב:)</w:t>
      </w:r>
      <w:r w:rsidRPr="00110DB4">
        <w:rPr>
          <w:rFonts w:hint="cs"/>
          <w:vanish/>
          <w:rtl/>
        </w:rPr>
        <w:t xml:space="preserve"> באבן שעפ"י החבית דבשוכח והייתה בין החביות דא"א לנער, מותר לטלטל.</w:t>
      </w:r>
    </w:p>
    <w:p w14:paraId="28B63591" w14:textId="77777777" w:rsidR="00902A17" w:rsidRPr="00D609C3" w:rsidRDefault="00902A17" w:rsidP="00607ABE">
      <w:pPr>
        <w:pStyle w:val="a1"/>
      </w:pPr>
      <w:r w:rsidRPr="00D609C3">
        <w:rPr>
          <w:rtl/>
        </w:rPr>
        <w:t xml:space="preserve">שם ולטלטלינהו לשיורי כוסות של יין האסור בהנאה אגב כסא, מי לא אמר רבא מטלטלין כנונא [כלי שמשימים בו הגחלים] אגב קטמיה אף על גב דאיכא עליה שברי עצים. הקשו בתוס' דלמא שאני הכא שיש בו דבר המטלטל היינו קטמא שראי לכסות בו רוק, אבל בלא קטמא לא שרי דהוי בסיס לדבר האסור וא"כ בכוס שיש בו רק דבר שאסור לטלטלו לא, ותירץ ר"ת דלא מקרי בסיס לדבר מועט שאינו נקבע כגון שברי עצים ושיורי כוסות דשרי לטלטל אגב כסא, אף שאין היתר עמהם לפי שא"א לנערם. וקשה לי טובא, דנהי דליכא סתירה מהתם דבעי דוקא קטמא משום דאפשר בניעור מ"מ מאי מייתי ראי' מהתם, הא ממנ"פ אם מסברא הוא דשיורי כוסות כיון דגריעי לא נעשה הכוס בסיס להם, יקשה בלא"ה דהיכא דליכא בסיס, וא"א לנער מותר, כההיא דאבן שע"פ חבית דקתני במתני' ואם </w:t>
      </w:r>
      <w:r w:rsidRPr="00D609C3">
        <w:rPr>
          <w:rtl/>
        </w:rPr>
        <w:lastRenderedPageBreak/>
        <w:t>הוא בין החביות מגביה דכיון דלא הוה בסיס דמיירי בשוכח וא"א לנער שרי</w:t>
      </w:r>
      <w:r w:rsidRPr="00D609C3">
        <w:rPr>
          <w:rFonts w:hint="cs"/>
          <w:rtl/>
        </w:rPr>
        <w:t>.</w:t>
      </w:r>
    </w:p>
    <w:p w14:paraId="7131C3D4" w14:textId="1DE4FA22" w:rsidR="00902A17" w:rsidRPr="00126B3E" w:rsidRDefault="00902A17" w:rsidP="00902A17">
      <w:pPr>
        <w:pStyle w:val="a7"/>
        <w:rPr>
          <w:rtl/>
        </w:rPr>
      </w:pPr>
      <w:bookmarkStart w:id="4322" w:name="_Toc125325247"/>
      <w:r w:rsidRPr="00126B3E">
        <w:rPr>
          <w:rFonts w:hint="cs"/>
          <w:rtl/>
        </w:rPr>
        <w:t>קו' הגרעק"א דא"א להוכיח מכנונא דשיריים לא עושים בסיס דאפש"ל דכנונא בסיס גם להיתר</w:t>
      </w:r>
      <w:bookmarkEnd w:id="4322"/>
    </w:p>
    <w:p w14:paraId="1D329926" w14:textId="77777777" w:rsidR="00902A17" w:rsidRPr="00110DB4" w:rsidRDefault="00902A17" w:rsidP="0077200F">
      <w:pPr>
        <w:pStyle w:val="a3"/>
        <w:rPr>
          <w:vanish/>
          <w:rtl/>
        </w:rPr>
      </w:pPr>
      <w:bookmarkStart w:id="4323" w:name="_Ref125318037"/>
      <w:r w:rsidRPr="00110DB4">
        <w:rPr>
          <w:rFonts w:hint="cs"/>
          <w:vanish/>
          <w:rtl/>
        </w:rPr>
        <w:t xml:space="preserve">וכתב </w:t>
      </w:r>
      <w:r w:rsidRPr="00110DB4">
        <w:rPr>
          <w:rStyle w:val="aff4"/>
          <w:rFonts w:hint="cs"/>
          <w:vanish/>
          <w:rtl/>
        </w:rPr>
        <w:t>-הגרעק"א בביצה-</w:t>
      </w:r>
      <w:r w:rsidRPr="00110DB4">
        <w:rPr>
          <w:rFonts w:hint="cs"/>
          <w:vanish/>
          <w:rtl/>
        </w:rPr>
        <w:t xml:space="preserve"> דאי כוונת הגמ' להוכיח מכנונא דהשיריים בשיורי כוסות הם גרועים והכוס אינה בסיס, </w:t>
      </w:r>
      <w:r w:rsidRPr="00110DB4">
        <w:rPr>
          <w:rStyle w:val="af"/>
          <w:rFonts w:hint="cs"/>
          <w:vanish/>
          <w:rtl/>
        </w:rPr>
        <w:t>[דלכן הכנונא אינה בסיס לשברי עצים דהם דבר מועט שאינו נקבע, וה"ה בשיורי כוסות]</w:t>
      </w:r>
      <w:r w:rsidRPr="00110DB4">
        <w:rPr>
          <w:rFonts w:hint="cs"/>
          <w:vanish/>
          <w:rtl/>
        </w:rPr>
        <w:t>, עדיין קשה דאין כל ראיה לזה מכנונא, דהא בכנונא אפש"ל דההיתר הוא כיון דהוא בסיס לאיסור והיתר, אבל אם לא היה אפר בכנונא באמת היה נעשה בסיס לשברי עצים, אף דהם דבר מועט, וא"כ אין כל ראיה דהשיריים אינם עושים את הכוס לבסיס, והניח הגרעק"א בצ"ע.</w:t>
      </w:r>
      <w:bookmarkEnd w:id="4323"/>
      <w:r w:rsidRPr="00110DB4">
        <w:rPr>
          <w:rFonts w:hint="cs"/>
          <w:vanish/>
          <w:rtl/>
        </w:rPr>
        <w:t xml:space="preserve"> </w:t>
      </w:r>
    </w:p>
    <w:p w14:paraId="392A0778" w14:textId="77777777" w:rsidR="00902A17" w:rsidRPr="00D609C3" w:rsidRDefault="00902A17" w:rsidP="00607ABE">
      <w:pPr>
        <w:pStyle w:val="a1"/>
        <w:rPr>
          <w:rtl/>
        </w:rPr>
      </w:pPr>
      <w:r w:rsidRPr="00D609C3">
        <w:rPr>
          <w:rtl/>
        </w:rPr>
        <w:t>ואי דלא פסיקא כ"כ מסברא דמחמת גריעותא דשיורי כוסות אין נעשה הכוס בסיס להן, מה לזה ראיה מכנונא, הא התם בלא"ה לא הוי בסיס, כיון דיש בו דבר המותר הוי בסיס לאיסור ולהיתר, ודלמא באמת בלא הקטמא היה בסיס לשברי עצים, ואף בלי אפשר לנער היה אסור, וצע"ג. [אאב"ה עי' מ"ש אבא מארי בתשובותיו סי' תמ"ב].</w:t>
      </w:r>
    </w:p>
    <w:p w14:paraId="1C6D5712" w14:textId="163F1A98" w:rsidR="00902A17" w:rsidRPr="00126B3E" w:rsidRDefault="00902A17" w:rsidP="00D163D8">
      <w:pPr>
        <w:pStyle w:val="afffff7"/>
        <w:rPr>
          <w:rtl/>
        </w:rPr>
      </w:pPr>
      <w:bookmarkStart w:id="4324" w:name="_Toc125328054"/>
      <w:bookmarkStart w:id="4325" w:name="_Toc130400710"/>
      <w:r w:rsidRPr="00126B3E">
        <w:rPr>
          <w:rtl/>
        </w:rPr>
        <w:t>רבי עקיבא איגר ביצה כ"א ע"ב</w:t>
      </w:r>
      <w:r w:rsidRPr="00126B3E">
        <w:rPr>
          <w:rFonts w:hint="cs"/>
          <w:rtl/>
        </w:rPr>
        <w:t xml:space="preserve"> ד"ה </w:t>
      </w:r>
      <w:r w:rsidRPr="00126B3E">
        <w:rPr>
          <w:rtl/>
        </w:rPr>
        <w:t>עוד קשה</w:t>
      </w:r>
      <w:bookmarkEnd w:id="4324"/>
      <w:r w:rsidRPr="00126B3E">
        <w:rPr>
          <w:rtl/>
        </w:rPr>
        <w:t xml:space="preserve"> (יא)</w:t>
      </w:r>
      <w:bookmarkEnd w:id="4325"/>
    </w:p>
    <w:p w14:paraId="29B2042A" w14:textId="77777777" w:rsidR="00902A17" w:rsidRPr="00126B3E" w:rsidRDefault="00902A17" w:rsidP="00902A17">
      <w:pPr>
        <w:pStyle w:val="a7"/>
        <w:rPr>
          <w:rtl/>
        </w:rPr>
      </w:pPr>
      <w:bookmarkStart w:id="4326" w:name="_Toc125325248"/>
      <w:r w:rsidRPr="00126B3E">
        <w:rPr>
          <w:rFonts w:hint="cs"/>
          <w:rtl/>
        </w:rPr>
        <w:t>קו' הגרע"א דר"ת בסוגיין בי' דשברי עצים חשובין מאבן ולקמן מוכח דאף אבן עושה בסיס</w:t>
      </w:r>
      <w:bookmarkEnd w:id="4326"/>
    </w:p>
    <w:p w14:paraId="2D5682B2" w14:textId="55547CF4" w:rsidR="00902A17" w:rsidRPr="00110DB4" w:rsidRDefault="00902A17" w:rsidP="0077200F">
      <w:pPr>
        <w:pStyle w:val="a3"/>
        <w:rPr>
          <w:vanish/>
          <w:rtl/>
        </w:rPr>
      </w:pPr>
      <w:bookmarkStart w:id="4327" w:name="_Ref125326417"/>
      <w:r w:rsidRPr="00110DB4">
        <w:rPr>
          <w:rFonts w:hint="cs"/>
          <w:vanish/>
          <w:rtl/>
        </w:rPr>
        <w:t xml:space="preserve">ועוד הקשה </w:t>
      </w:r>
      <w:r w:rsidRPr="00110DB4">
        <w:rPr>
          <w:rStyle w:val="aff4"/>
          <w:rFonts w:hint="cs"/>
          <w:vanish/>
          <w:rtl/>
        </w:rPr>
        <w:t>-הגרעק"א בביצה-</w:t>
      </w:r>
      <w:r w:rsidRPr="00110DB4">
        <w:rPr>
          <w:rFonts w:hint="cs"/>
          <w:vanish/>
          <w:rtl/>
        </w:rPr>
        <w:t xml:space="preserve"> </w:t>
      </w:r>
      <w:r w:rsidRPr="00110DB4">
        <w:rPr>
          <w:rStyle w:val="af2"/>
          <w:rFonts w:eastAsia="Guttman Hodes" w:hint="cs"/>
          <w:vanish/>
          <w:rtl/>
        </w:rPr>
        <w:t>(כא: ד"ה עוד קשה, נד' במשנת רעק"א מז.)</w:t>
      </w:r>
      <w:r w:rsidRPr="00110DB4">
        <w:rPr>
          <w:rFonts w:hint="cs"/>
          <w:vanish/>
          <w:rtl/>
        </w:rPr>
        <w:t xml:space="preserve"> דהא </w:t>
      </w:r>
      <w:r w:rsidRPr="00110DB4">
        <w:rPr>
          <w:rStyle w:val="aff4"/>
          <w:rFonts w:hint="cs"/>
          <w:vanish/>
          <w:rtl/>
        </w:rPr>
        <w:t xml:space="preserve">-ר"ת בתוס' בסוגיין-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Ref125326266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פז)</w:t>
      </w:r>
      <w:r w:rsidRPr="00110DB4">
        <w:rPr>
          <w:rStyle w:val="af2"/>
          <w:rFonts w:eastAsia="Guttman Hodes"/>
          <w:vanish/>
          <w:rtl/>
        </w:rPr>
        <w:fldChar w:fldCharType="end"/>
      </w:r>
      <w:r w:rsidRPr="00110DB4">
        <w:rPr>
          <w:rStyle w:val="aff4"/>
          <w:rFonts w:hint="cs"/>
          <w:vanish/>
          <w:rtl/>
        </w:rPr>
        <w:t xml:space="preserve"> </w:t>
      </w:r>
      <w:r w:rsidRPr="00110DB4">
        <w:rPr>
          <w:rFonts w:hint="cs"/>
          <w:vanish/>
          <w:rtl/>
        </w:rPr>
        <w:t xml:space="preserve">כתב דשברי עצים הם יותר חשובים מאבן שבתוך הכלכלה, והא הגמ' לקמן </w:t>
      </w:r>
      <w:r w:rsidRPr="00110DB4">
        <w:rPr>
          <w:rStyle w:val="af2"/>
          <w:rFonts w:eastAsia="Guttman Hodes" w:hint="cs"/>
          <w:vanish/>
          <w:rtl/>
        </w:rPr>
        <w:t>(קמג.)</w:t>
      </w:r>
      <w:r w:rsidRPr="00110DB4">
        <w:rPr>
          <w:rFonts w:hint="cs"/>
          <w:vanish/>
          <w:rtl/>
        </w:rPr>
        <w:t xml:space="preserve"> מקשה דהכלכלה תהיה בסיס לאבן, ומדלא מקשה הגמ' דצריך לנער את האבן, משמע דכוונת הגמ' להקשות דאף באופן שהוא צריך למקומה יהיה אסור לטלטל את הכלכלה מדין בסיס, ומוכח דהכלכלה נעשית בסיס לאבן, וכ"ש דהכנונא נעשה בסיס לשברי עצים, והניח</w:t>
      </w:r>
      <w:r w:rsidRPr="00110DB4">
        <w:rPr>
          <w:rStyle w:val="aff4"/>
          <w:rFonts w:hint="cs"/>
          <w:vanish/>
          <w:rtl/>
        </w:rPr>
        <w:t xml:space="preserve"> -הגרעק"א-</w:t>
      </w:r>
      <w:r w:rsidRPr="00110DB4">
        <w:rPr>
          <w:rFonts w:hint="cs"/>
          <w:vanish/>
          <w:rtl/>
        </w:rPr>
        <w:t xml:space="preserve"> בצ"ע, ועי' במ"ש </w:t>
      </w:r>
      <w:r w:rsidRPr="00110DB4">
        <w:rPr>
          <w:rStyle w:val="aff4"/>
          <w:rFonts w:hint="cs"/>
          <w:vanish/>
          <w:rtl/>
        </w:rPr>
        <w:t>-הראש יוסף-</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Ref125232064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פח)</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-והחזו"א-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Ref125233273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פט)</w:t>
      </w:r>
      <w:r w:rsidRPr="00110DB4">
        <w:rPr>
          <w:rStyle w:val="af2"/>
          <w:rFonts w:eastAsia="Guttman Hodes"/>
          <w:vanish/>
          <w:rtl/>
        </w:rPr>
        <w:fldChar w:fldCharType="end"/>
      </w:r>
      <w:r w:rsidRPr="00110DB4">
        <w:rPr>
          <w:rFonts w:hint="cs"/>
          <w:vanish/>
          <w:rtl/>
        </w:rPr>
        <w:t>.</w:t>
      </w:r>
      <w:bookmarkEnd w:id="4327"/>
    </w:p>
    <w:p w14:paraId="6AE0AC6C" w14:textId="77777777" w:rsidR="00902A17" w:rsidRPr="00D609C3" w:rsidRDefault="00902A17" w:rsidP="00607ABE">
      <w:pPr>
        <w:pStyle w:val="a1"/>
        <w:rPr>
          <w:rtl/>
        </w:rPr>
      </w:pPr>
      <w:r w:rsidRPr="00D609C3">
        <w:rPr>
          <w:rtl/>
        </w:rPr>
        <w:t>עוד קשה לי, הא הר"ת עצמו כתב בשבת (דף מז ד"ה אגב) דשברי עצים חשוב יותר מאבן שבכלכלה, והרי (בדף קמג ע"א) פרכינן ותיהוי כלכלה בסיס לאבן, מדלא פריך דינער להאבן, משמע דבעי למפרך דאף בצריך למקומו ליתסר מדין בסיס, והרי דהכלי נעשה בסיס להאבן, וממילא מכ"ש לשברי עצים, וצ"ע.</w:t>
      </w:r>
    </w:p>
    <w:p w14:paraId="48438932" w14:textId="43BF62E9" w:rsidR="00902A17" w:rsidRPr="00126B3E" w:rsidRDefault="00902A17" w:rsidP="00902A17">
      <w:pPr>
        <w:pStyle w:val="1"/>
        <w:rPr>
          <w:rtl/>
        </w:rPr>
      </w:pPr>
      <w:bookmarkStart w:id="4328" w:name="_Toc125325249"/>
      <w:r w:rsidRPr="00126B3E">
        <w:rPr>
          <w:rFonts w:hint="cs"/>
          <w:rtl/>
        </w:rPr>
        <w:t>בי' הגרעק"א בר"ת דקו' הגמ' מהאפר דל"ה בסיס לשברי עצים</w:t>
      </w:r>
      <w:bookmarkEnd w:id="4328"/>
    </w:p>
    <w:p w14:paraId="61F3149C" w14:textId="77777777" w:rsidR="00902A17" w:rsidRPr="00126B3E" w:rsidRDefault="00902A17" w:rsidP="00D163D8">
      <w:pPr>
        <w:pStyle w:val="afffff7"/>
        <w:rPr>
          <w:rtl/>
        </w:rPr>
      </w:pPr>
      <w:bookmarkStart w:id="4329" w:name="_Toc125328055"/>
      <w:bookmarkStart w:id="4330" w:name="_Toc130400711"/>
      <w:r w:rsidRPr="00126B3E">
        <w:rPr>
          <w:rtl/>
        </w:rPr>
        <w:t>רבי עקיבא איגר ביצה כ"א ע"ב</w:t>
      </w:r>
      <w:r w:rsidRPr="00126B3E">
        <w:rPr>
          <w:rFonts w:hint="cs"/>
          <w:rtl/>
        </w:rPr>
        <w:t xml:space="preserve"> ד"ה </w:t>
      </w:r>
      <w:r w:rsidRPr="00126B3E">
        <w:rPr>
          <w:rtl/>
        </w:rPr>
        <w:t>וחשבתי</w:t>
      </w:r>
      <w:bookmarkEnd w:id="4329"/>
      <w:r w:rsidRPr="00126B3E">
        <w:rPr>
          <w:rtl/>
        </w:rPr>
        <w:t xml:space="preserve"> (יא)</w:t>
      </w:r>
      <w:bookmarkEnd w:id="4330"/>
    </w:p>
    <w:p w14:paraId="456A8F85" w14:textId="77777777" w:rsidR="00902A17" w:rsidRPr="00126B3E" w:rsidRDefault="00902A17" w:rsidP="00902A17">
      <w:pPr>
        <w:pStyle w:val="a7"/>
        <w:rPr>
          <w:rtl/>
        </w:rPr>
      </w:pPr>
      <w:bookmarkStart w:id="4331" w:name="_Toc125325250"/>
      <w:r w:rsidRPr="00126B3E">
        <w:rPr>
          <w:rFonts w:hint="cs"/>
          <w:rtl/>
        </w:rPr>
        <w:t>בי' הגרעק"א בר"ת דבכנונא האפר ל"ה בסיס לשברי עצים כיון דהניחם עליו באקראי כתרוה"ד</w:t>
      </w:r>
      <w:bookmarkEnd w:id="4331"/>
      <w:r w:rsidRPr="00126B3E">
        <w:rPr>
          <w:rFonts w:hint="cs"/>
          <w:rtl/>
        </w:rPr>
        <w:t xml:space="preserve"> </w:t>
      </w:r>
    </w:p>
    <w:p w14:paraId="2410BBE8" w14:textId="60329F7B" w:rsidR="00902A17" w:rsidRPr="00110DB4" w:rsidRDefault="00902A17" w:rsidP="0077200F">
      <w:pPr>
        <w:pStyle w:val="a3"/>
        <w:rPr>
          <w:vanish/>
          <w:rtl/>
        </w:rPr>
      </w:pPr>
      <w:bookmarkStart w:id="4332" w:name="_Ref125273817"/>
      <w:r w:rsidRPr="00110DB4">
        <w:rPr>
          <w:rFonts w:hint="cs"/>
          <w:vanish/>
          <w:rtl/>
        </w:rPr>
        <w:t xml:space="preserve">וכתב </w:t>
      </w:r>
      <w:r w:rsidRPr="00110DB4">
        <w:rPr>
          <w:rStyle w:val="aff4"/>
          <w:rFonts w:hint="cs"/>
          <w:vanish/>
          <w:rtl/>
        </w:rPr>
        <w:t>-הגרעק"א בביצה-</w:t>
      </w:r>
      <w:r w:rsidRPr="00110DB4">
        <w:rPr>
          <w:rFonts w:hint="cs"/>
          <w:vanish/>
          <w:rtl/>
        </w:rPr>
        <w:t xml:space="preserve"> </w:t>
      </w:r>
      <w:r w:rsidRPr="00110DB4">
        <w:rPr>
          <w:rStyle w:val="af2"/>
          <w:rFonts w:eastAsia="Guttman Hodes" w:hint="cs"/>
          <w:vanish/>
          <w:rtl/>
        </w:rPr>
        <w:t>(כא: ד"ה וחשבתי)</w:t>
      </w:r>
      <w:r w:rsidRPr="00110DB4">
        <w:rPr>
          <w:rFonts w:hint="cs"/>
          <w:vanish/>
          <w:rtl/>
        </w:rPr>
        <w:t xml:space="preserve"> דאפשר לתרץ את דברי </w:t>
      </w:r>
      <w:r w:rsidRPr="00110DB4">
        <w:rPr>
          <w:rStyle w:val="aff4"/>
          <w:rFonts w:hint="cs"/>
          <w:vanish/>
          <w:rtl/>
        </w:rPr>
        <w:t>-ר"ת בתוס'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Ref125230209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w:t>
      </w:r>
      <w:r w:rsidRPr="00110DB4">
        <w:rPr>
          <w:rStyle w:val="af2"/>
          <w:rFonts w:eastAsia="Guttman Hodes"/>
          <w:vanish/>
          <w:rtl/>
        </w:rPr>
        <w:fldChar w:fldCharType="end"/>
      </w:r>
      <w:r w:rsidRPr="00110DB4">
        <w:rPr>
          <w:rFonts w:hint="cs"/>
          <w:vanish/>
          <w:rtl/>
        </w:rPr>
        <w:t xml:space="preserve"> עפ"י דברי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Ref125318832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קג)</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דפסק כדעת </w:t>
      </w:r>
      <w:r w:rsidRPr="00110DB4">
        <w:rPr>
          <w:rStyle w:val="aff4"/>
          <w:rFonts w:hint="cs"/>
          <w:vanish/>
          <w:rtl/>
        </w:rPr>
        <w:t>-השואל בתרוה"ד-</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Ref125273728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קב)</w:t>
      </w:r>
      <w:r w:rsidRPr="00110DB4">
        <w:rPr>
          <w:rStyle w:val="af2"/>
          <w:rFonts w:eastAsia="Guttman Hodes"/>
          <w:vanish/>
          <w:rtl/>
        </w:rPr>
        <w:fldChar w:fldCharType="end"/>
      </w:r>
      <w:r w:rsidRPr="00110DB4">
        <w:rPr>
          <w:rFonts w:hint="cs"/>
          <w:vanish/>
          <w:rtl/>
        </w:rPr>
        <w:t xml:space="preserve"> דמניח באקראי לא הוי בסיס, כדמוכח מהא דבכנונא האפר עצמו לא נעשה בסיס לשברי עצים, </w:t>
      </w:r>
      <w:r w:rsidRPr="00110DB4">
        <w:rPr>
          <w:rStyle w:val="af"/>
          <w:rFonts w:hint="cs"/>
          <w:vanish/>
          <w:rtl/>
        </w:rPr>
        <w:t xml:space="preserve">[וכתב </w:t>
      </w:r>
      <w:r w:rsidRPr="00110DB4">
        <w:rPr>
          <w:rStyle w:val="aff9"/>
          <w:rFonts w:hint="cs"/>
          <w:vanish/>
          <w:rtl/>
        </w:rPr>
        <w:t>=הגרעק"א=</w:t>
      </w:r>
      <w:r w:rsidRPr="00110DB4">
        <w:rPr>
          <w:rStyle w:val="af"/>
          <w:rFonts w:hint="cs"/>
          <w:vanish/>
          <w:rtl/>
        </w:rPr>
        <w:t xml:space="preserve"> דאף דדחו </w:t>
      </w:r>
      <w:r w:rsidRPr="00110DB4">
        <w:rPr>
          <w:rStyle w:val="aff9"/>
          <w:rFonts w:hint="cs"/>
          <w:vanish/>
          <w:rtl/>
        </w:rPr>
        <w:t>=התוספת שבת והאליה רבה=</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Ref125326475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קה)</w:t>
      </w:r>
      <w:r w:rsidRPr="00110DB4">
        <w:rPr>
          <w:rStyle w:val="aff5"/>
          <w:vanish/>
          <w:rtl/>
        </w:rPr>
        <w:fldChar w:fldCharType="end"/>
      </w:r>
      <w:r w:rsidRPr="00110DB4">
        <w:rPr>
          <w:rStyle w:val="af"/>
          <w:rFonts w:hint="cs"/>
          <w:vanish/>
          <w:rtl/>
        </w:rPr>
        <w:t xml:space="preserve"> את ראית </w:t>
      </w:r>
      <w:r w:rsidRPr="00110DB4">
        <w:rPr>
          <w:rStyle w:val="aff9"/>
          <w:rFonts w:hint="cs"/>
          <w:vanish/>
          <w:rtl/>
        </w:rPr>
        <w:t>=המג"א=</w:t>
      </w:r>
      <w:r w:rsidRPr="00110DB4">
        <w:rPr>
          <w:rStyle w:val="af"/>
          <w:rFonts w:hint="cs"/>
          <w:vanish/>
          <w:rtl/>
        </w:rPr>
        <w:t xml:space="preserve"> מתרומה, מ"מ הראיה מכנונא נשארת]</w:t>
      </w:r>
      <w:r w:rsidRPr="00110DB4">
        <w:rPr>
          <w:rFonts w:hint="cs"/>
          <w:vanish/>
          <w:rtl/>
        </w:rPr>
        <w:t xml:space="preserve">, וביאר </w:t>
      </w:r>
      <w:r w:rsidRPr="00110DB4">
        <w:rPr>
          <w:rStyle w:val="aff4"/>
          <w:rFonts w:hint="cs"/>
          <w:vanish/>
          <w:rtl/>
        </w:rPr>
        <w:t>-הגרעק"א בביצה-</w:t>
      </w:r>
      <w:r w:rsidRPr="00110DB4">
        <w:rPr>
          <w:rFonts w:hint="cs"/>
          <w:vanish/>
          <w:rtl/>
        </w:rPr>
        <w:t xml:space="preserve"> דאפשר לבאר בדין כנונא דלא </w:t>
      </w:r>
      <w:r w:rsidRPr="00110DB4">
        <w:rPr>
          <w:rStyle w:val="aff4"/>
          <w:rFonts w:hint="cs"/>
          <w:vanish/>
          <w:rtl/>
        </w:rPr>
        <w:t>-כמג"א-</w:t>
      </w:r>
      <w:r w:rsidRPr="00110DB4">
        <w:rPr>
          <w:rFonts w:hint="cs"/>
          <w:vanish/>
          <w:rtl/>
        </w:rPr>
        <w:t xml:space="preserve"> דבאמת מניח באקראי הוי בסיס, והא דהכנונא מותר בטלטול ולא נעשים הכנונא והאפר בסיס לשברי עצים, הוא כיון דהם גרועין ולא חשובין, כדביאר </w:t>
      </w:r>
      <w:r w:rsidRPr="00110DB4">
        <w:rPr>
          <w:rStyle w:val="aff4"/>
          <w:rFonts w:hint="cs"/>
          <w:vanish/>
          <w:rtl/>
        </w:rPr>
        <w:t>-ר"ת בתוס' בביצה-</w:t>
      </w:r>
      <w:r w:rsidRPr="00110DB4">
        <w:rPr>
          <w:rFonts w:hint="cs"/>
          <w:vanish/>
          <w:rtl/>
        </w:rPr>
        <w:t>, והא דצריך שיהיה אפר בכנונא הוא רק בכדי להתיר בלא ניעור, דמחמת האפר א"א לנער.</w:t>
      </w:r>
      <w:bookmarkEnd w:id="4332"/>
    </w:p>
    <w:p w14:paraId="31057DE9" w14:textId="77777777" w:rsidR="00902A17" w:rsidRPr="00D609C3" w:rsidRDefault="00902A17" w:rsidP="00607ABE">
      <w:pPr>
        <w:pStyle w:val="a1"/>
        <w:rPr>
          <w:rtl/>
        </w:rPr>
      </w:pPr>
      <w:r w:rsidRPr="00D609C3">
        <w:rPr>
          <w:rtl/>
        </w:rPr>
        <w:t>וחשבתי לומר עפ"י דברי המג"א סי' ש"ט סק"ו במה שהכריע כדעת השואל במהרא"י, מהך דכנונא ומההי' דמטלטלי' תרומה טהור' אף על פי שהטמא' מונחת עלי', ועי' בס' תוס' שבת שם ובא"ר דדחו להראי' דתרומה טהורה, אבל הראי' מכנונא נכונה עיין שם היטב, וא"כ י"ל באמת דלא כהמג"א והא דשרי' כנונא אגב קטמא היינו דבלאו הקטמא ג"כ לא הי' בסיס לשברי עצים דגריעי והקטמא צריך רק כדי שלא יהא אפשר בניעור</w:t>
      </w:r>
      <w:r w:rsidRPr="00D609C3">
        <w:rPr>
          <w:rFonts w:hint="cs"/>
          <w:rtl/>
        </w:rPr>
        <w:t>.</w:t>
      </w:r>
    </w:p>
    <w:p w14:paraId="3ABC2A30" w14:textId="57856BAF" w:rsidR="00902A17" w:rsidRPr="00126B3E" w:rsidRDefault="00902A17" w:rsidP="00902A17">
      <w:pPr>
        <w:pStyle w:val="a7"/>
        <w:rPr>
          <w:rtl/>
        </w:rPr>
      </w:pPr>
      <w:bookmarkStart w:id="4333" w:name="_Toc125325251"/>
      <w:r w:rsidRPr="00126B3E">
        <w:rPr>
          <w:rFonts w:hint="cs"/>
          <w:rtl/>
        </w:rPr>
        <w:t>בי' הגרעק"א בביצה דאי דבר גרוע עושה בסיס אמאי האפר עצמו לא הוי בסיס לשברי עצים</w:t>
      </w:r>
      <w:bookmarkEnd w:id="4333"/>
    </w:p>
    <w:p w14:paraId="5FAB4568" w14:textId="26213962" w:rsidR="00902A17" w:rsidRPr="00110DB4" w:rsidRDefault="00902A17" w:rsidP="0077200F">
      <w:pPr>
        <w:pStyle w:val="a3"/>
        <w:rPr>
          <w:vanish/>
          <w:rtl/>
        </w:rPr>
      </w:pPr>
      <w:r w:rsidRPr="00110DB4">
        <w:rPr>
          <w:rFonts w:hint="cs"/>
          <w:vanish/>
          <w:rtl/>
        </w:rPr>
        <w:t xml:space="preserve">ולפי"ז ביאר </w:t>
      </w:r>
      <w:r w:rsidRPr="00110DB4">
        <w:rPr>
          <w:rStyle w:val="aff4"/>
          <w:rFonts w:hint="cs"/>
          <w:vanish/>
          <w:rtl/>
        </w:rPr>
        <w:t>-הגרעק"א בביצה-</w:t>
      </w:r>
      <w:r w:rsidRPr="00110DB4">
        <w:rPr>
          <w:rFonts w:hint="cs"/>
          <w:vanish/>
          <w:rtl/>
        </w:rPr>
        <w:t xml:space="preserve"> את דברי </w:t>
      </w:r>
      <w:r w:rsidRPr="00110DB4">
        <w:rPr>
          <w:rStyle w:val="aff4"/>
          <w:rFonts w:hint="cs"/>
          <w:vanish/>
          <w:rtl/>
        </w:rPr>
        <w:t>-ר"ת בתוס' בביצה-</w:t>
      </w:r>
      <w:r w:rsidRPr="00110DB4">
        <w:rPr>
          <w:rFonts w:hint="cs"/>
          <w:vanish/>
          <w:rtl/>
        </w:rPr>
        <w:t xml:space="preserve"> דבכנונא מוכח דדבר גרוע שאינו חשוב אינו עושה בסיס, דאי דבר גרוע עושה בסיס א"כ קשה דאמאי השברי עצים אינם אוסרים את הכנונא, והא האפר עצמו נעשה בסיס לשברי עצים, </w:t>
      </w:r>
      <w:r w:rsidRPr="00110DB4">
        <w:rPr>
          <w:rStyle w:val="af"/>
          <w:rFonts w:hint="cs"/>
          <w:vanish/>
          <w:rtl/>
        </w:rPr>
        <w:t xml:space="preserve">[וא"כ לא שייך לדחות דהיתר הכנונא הוא מדין בסיס להיתר ואיסור, כדהקשה </w:t>
      </w:r>
      <w:r w:rsidRPr="00110DB4">
        <w:rPr>
          <w:rStyle w:val="aff9"/>
          <w:rFonts w:hint="cs"/>
          <w:vanish/>
          <w:rtl/>
        </w:rPr>
        <w:t>=הגרעק"א=</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Ref125318037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עט)</w:t>
      </w:r>
      <w:r w:rsidRPr="00110DB4">
        <w:rPr>
          <w:rStyle w:val="aff5"/>
          <w:vanish/>
          <w:rtl/>
        </w:rPr>
        <w:fldChar w:fldCharType="end"/>
      </w:r>
      <w:r w:rsidRPr="00110DB4">
        <w:rPr>
          <w:rStyle w:val="af"/>
          <w:rFonts w:hint="cs"/>
          <w:vanish/>
          <w:rtl/>
        </w:rPr>
        <w:t xml:space="preserve"> דאף האפר נאסר], </w:t>
      </w:r>
      <w:r w:rsidRPr="00110DB4">
        <w:rPr>
          <w:rFonts w:hint="cs"/>
          <w:vanish/>
          <w:rtl/>
        </w:rPr>
        <w:t>אלא מוכח דשברי עצים הם גרועים והאפר לא נעשה בסיס להם.</w:t>
      </w:r>
    </w:p>
    <w:p w14:paraId="48929C0B" w14:textId="77777777" w:rsidR="00902A17" w:rsidRPr="00D609C3" w:rsidRDefault="00902A17" w:rsidP="00607ABE">
      <w:pPr>
        <w:pStyle w:val="a1"/>
        <w:rPr>
          <w:rtl/>
        </w:rPr>
      </w:pPr>
      <w:r w:rsidRPr="00D609C3">
        <w:rPr>
          <w:rtl/>
        </w:rPr>
        <w:t xml:space="preserve">דמוכח דמכח דגריעי לא נעשה הכלי בסיס דאל"כ אלא מכח הקטמא יקשה דהקטמא עצמה יהי' בסיס לשברי עצים. </w:t>
      </w:r>
    </w:p>
    <w:p w14:paraId="3B79361A" w14:textId="200B890C" w:rsidR="00902A17" w:rsidRPr="00126B3E" w:rsidRDefault="00902A17" w:rsidP="00902A17">
      <w:pPr>
        <w:pStyle w:val="a7"/>
      </w:pPr>
      <w:bookmarkStart w:id="4334" w:name="_Toc125325252"/>
      <w:r w:rsidRPr="00126B3E">
        <w:rPr>
          <w:rtl/>
        </w:rPr>
        <w:t xml:space="preserve">בי' הגרעק"א בר"ת דקו' </w:t>
      </w:r>
      <w:r w:rsidRPr="00126B3E">
        <w:rPr>
          <w:rFonts w:hint="cs"/>
          <w:rtl/>
        </w:rPr>
        <w:t xml:space="preserve">הגמ' </w:t>
      </w:r>
      <w:r w:rsidRPr="00126B3E">
        <w:rPr>
          <w:rtl/>
        </w:rPr>
        <w:t>בביצה דב</w:t>
      </w:r>
      <w:r w:rsidRPr="00126B3E">
        <w:rPr>
          <w:rFonts w:hint="cs"/>
          <w:rtl/>
        </w:rPr>
        <w:t>אפר</w:t>
      </w:r>
      <w:r w:rsidRPr="00126B3E">
        <w:rPr>
          <w:rtl/>
        </w:rPr>
        <w:t xml:space="preserve"> מוכח דדבר גרוע ל"ה בסיס וה"ה בשיורי כוסות</w:t>
      </w:r>
      <w:bookmarkEnd w:id="4334"/>
    </w:p>
    <w:p w14:paraId="341D50B3" w14:textId="615216BE" w:rsidR="00902A17" w:rsidRPr="00110DB4" w:rsidRDefault="00902A17" w:rsidP="0077200F">
      <w:pPr>
        <w:pStyle w:val="a3"/>
        <w:rPr>
          <w:vanish/>
        </w:rPr>
      </w:pPr>
      <w:r w:rsidRPr="00110DB4">
        <w:rPr>
          <w:rFonts w:hint="cs"/>
          <w:vanish/>
          <w:rtl/>
        </w:rPr>
        <w:t xml:space="preserve">וכתב </w:t>
      </w:r>
      <w:r w:rsidRPr="00110DB4">
        <w:rPr>
          <w:rStyle w:val="aff4"/>
          <w:rFonts w:hint="cs"/>
          <w:vanish/>
          <w:rtl/>
        </w:rPr>
        <w:t>-הגרעק"א בביצה-</w:t>
      </w:r>
      <w:r w:rsidRPr="00110DB4">
        <w:rPr>
          <w:rFonts w:hint="cs"/>
          <w:vanish/>
          <w:rtl/>
        </w:rPr>
        <w:t xml:space="preserve"> דזה הביאור בקושית הגמ' בביצה מכנונא לשיורי כוסות, דכמו דבכנונא דבר גרוע לא הוי בסיס, אף בשיורי כוסות יהיה מותר לטלטל, דהשיריים גרועים ולא עושים את הכוסות לבסיס, וכתב </w:t>
      </w:r>
      <w:r w:rsidRPr="00110DB4">
        <w:rPr>
          <w:rStyle w:val="aff4"/>
          <w:rFonts w:hint="cs"/>
          <w:vanish/>
          <w:rtl/>
        </w:rPr>
        <w:t>-הגרעק"א בביצה-</w:t>
      </w:r>
      <w:r w:rsidRPr="00110DB4">
        <w:rPr>
          <w:rFonts w:hint="cs"/>
          <w:vanish/>
          <w:rtl/>
        </w:rPr>
        <w:t xml:space="preserve"> דלפי"ז מוכח מהגמ' בביצה כדברי </w:t>
      </w:r>
      <w:r w:rsidRPr="00110DB4">
        <w:rPr>
          <w:rStyle w:val="aff4"/>
          <w:rFonts w:hint="cs"/>
          <w:vanish/>
          <w:rtl/>
        </w:rPr>
        <w:t>-התרוה"ד-</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Ref125273728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קב)</w:t>
      </w:r>
      <w:r w:rsidRPr="00110DB4">
        <w:rPr>
          <w:rStyle w:val="af2"/>
          <w:rFonts w:eastAsia="Guttman Hodes"/>
          <w:vanish/>
          <w:rtl/>
        </w:rPr>
        <w:fldChar w:fldCharType="end"/>
      </w:r>
      <w:r w:rsidRPr="00110DB4">
        <w:rPr>
          <w:rFonts w:hint="cs"/>
          <w:vanish/>
          <w:rtl/>
        </w:rPr>
        <w:t xml:space="preserve"> דאף מניח באקראי הוי בסיס. </w:t>
      </w:r>
      <w:r w:rsidRPr="00110DB4">
        <w:rPr>
          <w:rStyle w:val="af"/>
          <w:rFonts w:hint="cs"/>
          <w:vanish/>
          <w:rtl/>
        </w:rPr>
        <w:t xml:space="preserve">[והיינו דאף דהשברי עצים חשיבא כהנחה באקראי, כדביאר </w:t>
      </w:r>
      <w:r w:rsidRPr="00110DB4">
        <w:rPr>
          <w:rStyle w:val="aff9"/>
          <w:rFonts w:hint="cs"/>
          <w:vanish/>
          <w:rtl/>
        </w:rPr>
        <w:t>=המג"א=</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Ref125273728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קב)</w:t>
      </w:r>
      <w:r w:rsidRPr="00110DB4">
        <w:rPr>
          <w:rStyle w:val="aff5"/>
          <w:vanish/>
          <w:rtl/>
        </w:rPr>
        <w:fldChar w:fldCharType="end"/>
      </w:r>
      <w:r w:rsidRPr="00110DB4">
        <w:rPr>
          <w:rStyle w:val="af"/>
          <w:rFonts w:hint="cs"/>
          <w:vanish/>
          <w:rtl/>
        </w:rPr>
        <w:t xml:space="preserve">, מ"מ לדברי </w:t>
      </w:r>
      <w:r w:rsidRPr="00110DB4">
        <w:rPr>
          <w:rStyle w:val="aff9"/>
          <w:rFonts w:hint="cs"/>
          <w:vanish/>
          <w:rtl/>
        </w:rPr>
        <w:t>=ר"ת בתוס' בביצה=</w:t>
      </w:r>
      <w:r w:rsidRPr="00110DB4">
        <w:rPr>
          <w:rStyle w:val="af"/>
          <w:rFonts w:hint="cs"/>
          <w:vanish/>
          <w:rtl/>
        </w:rPr>
        <w:t xml:space="preserve"> מבואר מהגמ' בביצה דכ"מ דאין הכנונא נעשית בסיס הוא רק כיון דהשברי עצים גרועין ולא חשובין, הא בדבר חשוב הוי בסיס אף במניח באקראי].</w:t>
      </w:r>
    </w:p>
    <w:p w14:paraId="63ADA0EB" w14:textId="77777777" w:rsidR="00902A17" w:rsidRPr="00D609C3" w:rsidRDefault="00902A17" w:rsidP="00607ABE">
      <w:pPr>
        <w:pStyle w:val="a1"/>
        <w:rPr>
          <w:rtl/>
        </w:rPr>
      </w:pPr>
      <w:r w:rsidRPr="00D609C3">
        <w:rPr>
          <w:rtl/>
        </w:rPr>
        <w:t xml:space="preserve">ואזדא ההוכחת הש"ס שפיר דמוכח דמכח דגריעי לא נעשה הכלי בסיס דאל"כ אלא מכח הקטמא יקשה דהקטמא עצמה יהי' בסיס לשברי עצים, וא"כ ראי' גדול' למהרא"י, ודוק. </w:t>
      </w:r>
    </w:p>
    <w:p w14:paraId="17033290" w14:textId="6C0DA837" w:rsidR="00902A17" w:rsidRPr="00126B3E" w:rsidRDefault="00902A17" w:rsidP="00902A17">
      <w:pPr>
        <w:pStyle w:val="1"/>
        <w:rPr>
          <w:rtl/>
        </w:rPr>
      </w:pPr>
      <w:bookmarkStart w:id="4335" w:name="_Toc125325253"/>
      <w:r w:rsidRPr="00126B3E">
        <w:rPr>
          <w:rFonts w:hint="cs"/>
          <w:rtl/>
        </w:rPr>
        <w:t>בי' החזו"א בר"ת דשברי פתילה ל"ה בסיס ואסור דאפשר לנער</w:t>
      </w:r>
      <w:bookmarkEnd w:id="4335"/>
    </w:p>
    <w:p w14:paraId="70B773F5" w14:textId="77777777" w:rsidR="00902A17" w:rsidRPr="00126B3E" w:rsidRDefault="00902A17" w:rsidP="00D163D8">
      <w:pPr>
        <w:pStyle w:val="afffff7"/>
        <w:rPr>
          <w:rtl/>
        </w:rPr>
      </w:pPr>
      <w:bookmarkStart w:id="4336" w:name="_Toc125328056"/>
      <w:bookmarkStart w:id="4337" w:name="_Toc130400712"/>
      <w:r w:rsidRPr="00126B3E">
        <w:rPr>
          <w:rtl/>
        </w:rPr>
        <w:t>חזון איש או"ח סי'</w:t>
      </w:r>
      <w:r w:rsidRPr="00126B3E">
        <w:rPr>
          <w:rFonts w:hint="cs"/>
          <w:rtl/>
        </w:rPr>
        <w:t xml:space="preserve"> </w:t>
      </w:r>
      <w:r w:rsidRPr="00126B3E">
        <w:rPr>
          <w:rtl/>
        </w:rPr>
        <w:t>מח אות ה</w:t>
      </w:r>
      <w:bookmarkEnd w:id="4336"/>
      <w:r w:rsidRPr="00126B3E">
        <w:rPr>
          <w:rtl/>
        </w:rPr>
        <w:t xml:space="preserve"> (יא)</w:t>
      </w:r>
      <w:bookmarkEnd w:id="4337"/>
    </w:p>
    <w:p w14:paraId="48E8804E" w14:textId="77777777" w:rsidR="00902A17" w:rsidRPr="00126B3E" w:rsidRDefault="00902A17" w:rsidP="00902A17">
      <w:pPr>
        <w:pStyle w:val="a7"/>
        <w:rPr>
          <w:rtl/>
        </w:rPr>
      </w:pPr>
      <w:bookmarkStart w:id="4338" w:name="_Toc125325254"/>
      <w:r w:rsidRPr="00126B3E">
        <w:rPr>
          <w:rFonts w:hint="cs"/>
          <w:rtl/>
        </w:rPr>
        <w:t>קו' החזו"א בר"ת דאי שברי עצים לא חשיבי ה"ה שברי פתילה ואף בגלילא לא יהיה בסיס</w:t>
      </w:r>
      <w:bookmarkEnd w:id="4338"/>
    </w:p>
    <w:p w14:paraId="1A8F0562" w14:textId="0D410F98" w:rsidR="00902A17" w:rsidRPr="00110DB4" w:rsidRDefault="00902A17" w:rsidP="0077200F">
      <w:pPr>
        <w:pStyle w:val="a3"/>
        <w:rPr>
          <w:vanish/>
          <w:rtl/>
        </w:rPr>
      </w:pPr>
      <w:r w:rsidRPr="00110DB4">
        <w:rPr>
          <w:rFonts w:hint="cs"/>
          <w:vanish/>
          <w:rtl/>
        </w:rPr>
        <w:t xml:space="preserve">במ"ש </w:t>
      </w:r>
      <w:r w:rsidRPr="00110DB4">
        <w:rPr>
          <w:rStyle w:val="aff4"/>
          <w:rFonts w:hint="cs"/>
          <w:vanish/>
          <w:rtl/>
        </w:rPr>
        <w:t>-ר"ת בתוס'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Ref125230209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w:t>
      </w:r>
      <w:r w:rsidRPr="00110DB4">
        <w:rPr>
          <w:rStyle w:val="af2"/>
          <w:rFonts w:eastAsia="Guttman Hodes"/>
          <w:vanish/>
          <w:rtl/>
        </w:rPr>
        <w:fldChar w:fldCharType="end"/>
      </w:r>
      <w:r w:rsidRPr="00110DB4">
        <w:rPr>
          <w:rFonts w:hint="cs"/>
          <w:vanish/>
          <w:rtl/>
        </w:rPr>
        <w:t xml:space="preserve"> דהכנונא אינו בסיס לשברי עצים דהם דבר מועט שאינו נקבע, וכן בשיורי כוסות, הקשה </w:t>
      </w:r>
      <w:r w:rsidRPr="00110DB4">
        <w:rPr>
          <w:rStyle w:val="aff4"/>
          <w:rFonts w:hint="cs"/>
          <w:vanish/>
          <w:rtl/>
        </w:rPr>
        <w:t>-החזו"א-</w:t>
      </w:r>
      <w:r w:rsidRPr="00110DB4">
        <w:rPr>
          <w:rFonts w:hint="cs"/>
          <w:vanish/>
          <w:rtl/>
        </w:rPr>
        <w:t xml:space="preserve"> </w:t>
      </w:r>
      <w:r w:rsidRPr="00110DB4">
        <w:rPr>
          <w:rStyle w:val="af2"/>
          <w:rFonts w:eastAsia="Guttman Hodes" w:hint="cs"/>
          <w:vanish/>
          <w:rtl/>
        </w:rPr>
        <w:t>(סי' מ"ח סק"ה)</w:t>
      </w:r>
      <w:r w:rsidRPr="00110DB4">
        <w:rPr>
          <w:rFonts w:hint="cs"/>
          <w:vanish/>
          <w:rtl/>
        </w:rPr>
        <w:t xml:space="preserve"> דא"כ מה מקשה הגמ' בסוגיין משברי פתילה דאוסרים את הנר בטלטול, והא שברי פתילה לא עדיפי משברי עצים, וא"כ מדינא הנר אינו בסיס לשברי פתילה דהם דבר מועט, ויהיה מותר לטלטל את הפתילה אגב הנר, כמו דמותר לטלטל את השיריים אגב הכוס, באופן שא"א לנער, וכתב </w:t>
      </w:r>
      <w:r w:rsidRPr="00110DB4">
        <w:rPr>
          <w:rStyle w:val="aff4"/>
          <w:rFonts w:hint="cs"/>
          <w:vanish/>
          <w:rtl/>
        </w:rPr>
        <w:t>-החזו"א-</w:t>
      </w:r>
      <w:r w:rsidRPr="00110DB4">
        <w:rPr>
          <w:rFonts w:hint="cs"/>
          <w:vanish/>
          <w:rtl/>
        </w:rPr>
        <w:t xml:space="preserve"> דא"כ קשה מה תירצה הגמ' בגלילא שנו, וביאר </w:t>
      </w:r>
      <w:r w:rsidRPr="00110DB4">
        <w:rPr>
          <w:rStyle w:val="aff4"/>
          <w:rFonts w:hint="cs"/>
          <w:vanish/>
          <w:rtl/>
        </w:rPr>
        <w:t>-ר"ת בתוס' בסוגיין-</w:t>
      </w:r>
      <w:r w:rsidRPr="00110DB4">
        <w:rPr>
          <w:rFonts w:hint="cs"/>
          <w:vanish/>
          <w:rtl/>
        </w:rPr>
        <w:t xml:space="preserve"> </w:t>
      </w:r>
      <w:r w:rsidRPr="00110DB4">
        <w:rPr>
          <w:rStyle w:val="af2"/>
          <w:rFonts w:eastAsia="Guttman Hodes" w:hint="cs"/>
          <w:vanish/>
          <w:rtl/>
        </w:rPr>
        <w:t>(ד"ה בגלילא)</w:t>
      </w:r>
      <w:r w:rsidRPr="00110DB4">
        <w:rPr>
          <w:rFonts w:hint="cs"/>
          <w:vanish/>
          <w:rtl/>
        </w:rPr>
        <w:t xml:space="preserve"> דבגלילא השמן אינו חשוב, והא אף דאין השמן חשוב מ"מ יהיה מותר לטלטל את הנר מצד עצמו ולא מצד השמן, כיון דהשברי פתילה אינם אוסרים אותו, דהא א"א לנער כדי שלא יפסיד את השמן.</w:t>
      </w:r>
    </w:p>
    <w:p w14:paraId="7BCE3A4B" w14:textId="77777777" w:rsidR="00902A17" w:rsidRPr="00D609C3" w:rsidRDefault="00902A17" w:rsidP="00607ABE">
      <w:pPr>
        <w:pStyle w:val="a1"/>
        <w:rPr>
          <w:rtl/>
        </w:rPr>
      </w:pPr>
      <w:r w:rsidRPr="00D609C3">
        <w:rPr>
          <w:rtl/>
        </w:rPr>
        <w:t>ביצה כ"א ב' תוד"ה כנונא, ור"ת פי' כו' ודאמרינן דבעינן קטמא כו', ויש לעי' לפ"ז הא דפריך שבת מ"ז א' מהא דתניא שאם יש בה שברי פתילה שאסור לטלטלה ע"כ פתילה לא עדיפי משברי עצים, וא"כ בדין הוא דלא חשיב הנר בסיס לשברי הפתילה, וא"כ שרי לטלטל הפתילה אגב הנר כמו שיורי הכוס אגב הכוס, ובלבד שלא יהא יכול לנער, וא"כ מאי משני בגלילא שנו ופי' תו' שם בשם ר"ת דבגליל השמן לא חשיב, ואכתי לישתרי שאין ההיתר משום השמן אלא משום הנר עצמו, ולנער אי אפשר משום הפסד השמן</w:t>
      </w:r>
      <w:r w:rsidRPr="00D609C3">
        <w:rPr>
          <w:rFonts w:hint="cs"/>
          <w:rtl/>
        </w:rPr>
        <w:t>.</w:t>
      </w:r>
    </w:p>
    <w:p w14:paraId="319F4A34" w14:textId="184111F2" w:rsidR="00902A17" w:rsidRPr="00126B3E" w:rsidRDefault="00902A17" w:rsidP="00902A17">
      <w:pPr>
        <w:pStyle w:val="a7"/>
        <w:rPr>
          <w:rtl/>
        </w:rPr>
      </w:pPr>
      <w:bookmarkStart w:id="4339" w:name="_Toc125325255"/>
      <w:r w:rsidRPr="00126B3E">
        <w:rPr>
          <w:rFonts w:hint="cs"/>
          <w:rtl/>
        </w:rPr>
        <w:t>תי' החזו"א דשברי פתילה ל"ה בסיס ובגלילא אסור דאפשר לנער דאין הפסד בניעור השמן</w:t>
      </w:r>
      <w:bookmarkEnd w:id="4339"/>
    </w:p>
    <w:p w14:paraId="46EE8994" w14:textId="77777777" w:rsidR="00902A17" w:rsidRPr="00110DB4" w:rsidRDefault="00902A17" w:rsidP="0077200F">
      <w:pPr>
        <w:pStyle w:val="a3"/>
        <w:rPr>
          <w:vanish/>
        </w:rPr>
      </w:pPr>
      <w:r w:rsidRPr="00110DB4">
        <w:rPr>
          <w:rFonts w:hint="cs"/>
          <w:vanish/>
          <w:rtl/>
        </w:rPr>
        <w:t xml:space="preserve">ותירץ </w:t>
      </w:r>
      <w:r w:rsidRPr="00110DB4">
        <w:rPr>
          <w:rStyle w:val="aff4"/>
          <w:rFonts w:hint="cs"/>
          <w:vanish/>
          <w:rtl/>
        </w:rPr>
        <w:t>-החזו"א-</w:t>
      </w:r>
      <w:r w:rsidRPr="00110DB4">
        <w:rPr>
          <w:rFonts w:hint="cs"/>
          <w:vanish/>
          <w:rtl/>
        </w:rPr>
        <w:t xml:space="preserve"> דכיון דבגלילא אין מותר השמן נחשב כלל, א"כ חשיב דאפשר לנער ואי"ז הפסד, ולכן אסור לטלטל כ"ז שלא ניער.</w:t>
      </w:r>
    </w:p>
    <w:p w14:paraId="4820C0B1" w14:textId="77777777" w:rsidR="00902A17" w:rsidRPr="00D609C3" w:rsidRDefault="00902A17" w:rsidP="00607ABE">
      <w:pPr>
        <w:pStyle w:val="a1"/>
        <w:rPr>
          <w:rtl/>
        </w:rPr>
      </w:pPr>
      <w:r w:rsidRPr="00D609C3">
        <w:rPr>
          <w:rtl/>
        </w:rPr>
        <w:t>וי"ל דכיון דמותר השמן לא חשיב כלל מקרי אפשר לנער</w:t>
      </w:r>
      <w:r w:rsidRPr="00D609C3">
        <w:rPr>
          <w:rFonts w:hint="cs"/>
          <w:rtl/>
        </w:rPr>
        <w:t>.</w:t>
      </w:r>
    </w:p>
    <w:p w14:paraId="2B8D1C8B" w14:textId="024899D5" w:rsidR="00902A17" w:rsidRPr="00126B3E" w:rsidRDefault="00902A17" w:rsidP="00902A17">
      <w:pPr>
        <w:pStyle w:val="a7"/>
      </w:pPr>
      <w:bookmarkStart w:id="4340" w:name="_Toc125325256"/>
      <w:r w:rsidRPr="00126B3E">
        <w:rPr>
          <w:rFonts w:hint="cs"/>
          <w:rtl/>
        </w:rPr>
        <w:t>תי' החזו"א דבהיתר חשוב מאיסור א"צ לנער ואפר חשיב מעצים וכן שברי פתילה בגליל משמן</w:t>
      </w:r>
      <w:bookmarkEnd w:id="4340"/>
    </w:p>
    <w:p w14:paraId="5F8CDCF5" w14:textId="77777777" w:rsidR="00902A17" w:rsidRPr="00110DB4" w:rsidRDefault="00902A17" w:rsidP="0077200F">
      <w:pPr>
        <w:pStyle w:val="a3"/>
        <w:rPr>
          <w:vanish/>
        </w:rPr>
      </w:pPr>
      <w:r w:rsidRPr="00110DB4">
        <w:rPr>
          <w:rFonts w:hint="cs"/>
          <w:vanish/>
          <w:rtl/>
        </w:rPr>
        <w:t xml:space="preserve">ועוד תירץ </w:t>
      </w:r>
      <w:r w:rsidRPr="00110DB4">
        <w:rPr>
          <w:rStyle w:val="aff4"/>
          <w:rFonts w:hint="cs"/>
          <w:vanish/>
          <w:rtl/>
        </w:rPr>
        <w:t>-החזו"א-</w:t>
      </w:r>
      <w:r w:rsidRPr="00110DB4">
        <w:rPr>
          <w:rFonts w:hint="cs"/>
          <w:vanish/>
          <w:rtl/>
        </w:rPr>
        <w:t xml:space="preserve"> דבכדי שיהיה חשיב שא"א לנער, צריך שהשמן יהיה חשוב יותר מהפתילה, דבכה"ג ניכר דהניעור אינו לצורך השמן, וה"ה דצריך שהאפר יהיה חשוב יותר מהשברי עצים, בכדי שיחשב דהוא מטלטל את הכנונא בשביל האפר, ולא בשביל השברי עצים, אך כתב </w:t>
      </w:r>
      <w:r w:rsidRPr="00110DB4">
        <w:rPr>
          <w:rStyle w:val="aff4"/>
          <w:rFonts w:hint="cs"/>
          <w:vanish/>
          <w:rtl/>
        </w:rPr>
        <w:t>-החזו"א-</w:t>
      </w:r>
      <w:r w:rsidRPr="00110DB4">
        <w:rPr>
          <w:rFonts w:hint="cs"/>
          <w:vanish/>
          <w:rtl/>
        </w:rPr>
        <w:t xml:space="preserve"> דלביאור </w:t>
      </w:r>
      <w:r w:rsidRPr="00110DB4">
        <w:rPr>
          <w:rStyle w:val="aff4"/>
          <w:rFonts w:hint="cs"/>
          <w:vanish/>
          <w:rtl/>
        </w:rPr>
        <w:t>-ר"ת בתוס' בביצה-</w:t>
      </w:r>
      <w:r w:rsidRPr="00110DB4">
        <w:rPr>
          <w:rFonts w:hint="cs"/>
          <w:vanish/>
          <w:rtl/>
        </w:rPr>
        <w:t xml:space="preserve"> ההיתר אינו מחמת האפר, דהכנונא אינה בסיס לא לאפר ולא לשברי עצים, דהם דבר מועט, ומותר לטלטלם אגב הכנונא עצמה.</w:t>
      </w:r>
    </w:p>
    <w:p w14:paraId="3A058263" w14:textId="77777777" w:rsidR="00902A17" w:rsidRPr="00D609C3" w:rsidRDefault="00902A17" w:rsidP="00607ABE">
      <w:pPr>
        <w:pStyle w:val="a1"/>
        <w:rPr>
          <w:rtl/>
        </w:rPr>
      </w:pPr>
      <w:r w:rsidRPr="00D609C3">
        <w:rPr>
          <w:rtl/>
        </w:rPr>
        <w:t>א"נ דבעינן שיהא השמן חשיב טפי מהפתילה ואז ניכר שאינו מנער בשביל השמן, וה"נ הקטמא חשיב טפי משברי עצים אלא שאין הכלי בסיס לא לקטמא ולא לעצים, והיתר הטלטול אגב כנונא עצמה</w:t>
      </w:r>
      <w:r w:rsidRPr="00D609C3">
        <w:rPr>
          <w:rFonts w:hint="cs"/>
          <w:rtl/>
        </w:rPr>
        <w:t>.</w:t>
      </w:r>
    </w:p>
    <w:p w14:paraId="0067F293" w14:textId="1FF3CCFB" w:rsidR="00902A17" w:rsidRPr="00126B3E" w:rsidRDefault="00902A17" w:rsidP="00902A17">
      <w:pPr>
        <w:pStyle w:val="1"/>
        <w:rPr>
          <w:rtl/>
        </w:rPr>
      </w:pPr>
      <w:bookmarkStart w:id="4341" w:name="_Toc125325257"/>
      <w:r w:rsidRPr="00126B3E">
        <w:rPr>
          <w:rFonts w:hint="cs"/>
          <w:rtl/>
        </w:rPr>
        <w:t>בי' ר"ת בסוגיין ובספר הישר דשברי עצים חשובין יותר מאבן</w:t>
      </w:r>
      <w:bookmarkEnd w:id="4341"/>
      <w:r w:rsidRPr="00126B3E">
        <w:rPr>
          <w:rFonts w:hint="cs"/>
          <w:rtl/>
        </w:rPr>
        <w:t xml:space="preserve"> </w:t>
      </w:r>
    </w:p>
    <w:p w14:paraId="2ED1A661" w14:textId="77777777" w:rsidR="00902A17" w:rsidRPr="00126B3E" w:rsidRDefault="00902A17" w:rsidP="00D163D8">
      <w:pPr>
        <w:pStyle w:val="afffff7"/>
        <w:rPr>
          <w:rtl/>
        </w:rPr>
      </w:pPr>
      <w:bookmarkStart w:id="4342" w:name="_Toc125328057"/>
      <w:bookmarkStart w:id="4343" w:name="_Toc130400713"/>
      <w:r w:rsidRPr="00126B3E">
        <w:rPr>
          <w:rtl/>
        </w:rPr>
        <w:t>תוספות שבת מ"ז ע"א</w:t>
      </w:r>
      <w:r w:rsidRPr="00126B3E">
        <w:rPr>
          <w:rFonts w:hint="cs"/>
          <w:rtl/>
        </w:rPr>
        <w:t xml:space="preserve"> ד"ה </w:t>
      </w:r>
      <w:r w:rsidRPr="00126B3E">
        <w:rPr>
          <w:rtl/>
        </w:rPr>
        <w:t>אע"ג</w:t>
      </w:r>
      <w:bookmarkEnd w:id="4342"/>
      <w:r w:rsidRPr="00126B3E">
        <w:rPr>
          <w:rtl/>
        </w:rPr>
        <w:t xml:space="preserve"> (יא)</w:t>
      </w:r>
      <w:bookmarkEnd w:id="4343"/>
    </w:p>
    <w:p w14:paraId="3BE89AD3" w14:textId="77777777" w:rsidR="00902A17" w:rsidRPr="00126B3E" w:rsidRDefault="00902A17" w:rsidP="00D163D8">
      <w:pPr>
        <w:pStyle w:val="afffff7"/>
      </w:pPr>
      <w:bookmarkStart w:id="4344" w:name="_Toc125328058"/>
      <w:bookmarkStart w:id="4345" w:name="_Toc130400714"/>
      <w:bookmarkStart w:id="4346" w:name="_Toc125325258"/>
      <w:r w:rsidRPr="00126B3E">
        <w:rPr>
          <w:rFonts w:hint="cs"/>
          <w:rtl/>
        </w:rPr>
        <w:t>ספר הישר לר"ת (חלק החדושים) סימן רמג-א</w:t>
      </w:r>
      <w:bookmarkEnd w:id="4344"/>
      <w:r w:rsidRPr="00126B3E">
        <w:rPr>
          <w:rtl/>
        </w:rPr>
        <w:t xml:space="preserve"> (יא)</w:t>
      </w:r>
      <w:bookmarkEnd w:id="4345"/>
    </w:p>
    <w:p w14:paraId="658872BB" w14:textId="77777777" w:rsidR="00902A17" w:rsidRPr="00126B3E" w:rsidRDefault="00902A17" w:rsidP="00902A17">
      <w:pPr>
        <w:pStyle w:val="a7"/>
        <w:rPr>
          <w:rtl/>
        </w:rPr>
      </w:pPr>
      <w:r w:rsidRPr="00126B3E">
        <w:rPr>
          <w:rFonts w:hint="cs"/>
          <w:rtl/>
        </w:rPr>
        <w:t>בי' ר"ת בסוגיין דשברי עצים חשיבי יותר מאבן בכלכלה ושברי עצים לאפר כשברי פתילה לשמן</w:t>
      </w:r>
      <w:bookmarkEnd w:id="4346"/>
    </w:p>
    <w:p w14:paraId="3EA66738" w14:textId="77777777" w:rsidR="00902A17" w:rsidRPr="00110DB4" w:rsidRDefault="00902A17" w:rsidP="0077200F">
      <w:pPr>
        <w:pStyle w:val="a3"/>
        <w:rPr>
          <w:vanish/>
          <w:rtl/>
        </w:rPr>
      </w:pPr>
      <w:bookmarkStart w:id="4347" w:name="_Ref125326266"/>
      <w:r w:rsidRPr="00110DB4">
        <w:rPr>
          <w:rFonts w:hint="cs"/>
          <w:vanish/>
          <w:rtl/>
        </w:rPr>
        <w:t xml:space="preserve">כתב </w:t>
      </w:r>
      <w:bookmarkStart w:id="4348" w:name="_Hlk124847972"/>
      <w:r w:rsidRPr="00110DB4">
        <w:rPr>
          <w:rStyle w:val="aff4"/>
          <w:rFonts w:hint="cs"/>
          <w:vanish/>
          <w:rtl/>
        </w:rPr>
        <w:t>-ר"ת בתוס' בסוגיין-</w:t>
      </w:r>
      <w:r w:rsidRPr="00110DB4">
        <w:rPr>
          <w:rFonts w:hint="cs"/>
          <w:vanish/>
          <w:rtl/>
        </w:rPr>
        <w:t xml:space="preserve"> </w:t>
      </w:r>
      <w:r w:rsidRPr="00110DB4">
        <w:rPr>
          <w:rStyle w:val="af2"/>
          <w:rFonts w:eastAsia="Guttman Hodes" w:hint="cs"/>
          <w:vanish/>
          <w:rtl/>
        </w:rPr>
        <w:t>(ד"ה אע"ג)</w:t>
      </w:r>
      <w:r w:rsidRPr="00110DB4">
        <w:rPr>
          <w:rFonts w:hint="cs"/>
          <w:vanish/>
          <w:rtl/>
        </w:rPr>
        <w:t xml:space="preserve"> </w:t>
      </w:r>
      <w:r w:rsidRPr="00110DB4">
        <w:rPr>
          <w:rStyle w:val="aff4"/>
          <w:rFonts w:hint="cs"/>
          <w:vanish/>
          <w:rtl/>
        </w:rPr>
        <w:t>ובספר הישר-</w:t>
      </w:r>
      <w:r w:rsidRPr="00110DB4">
        <w:rPr>
          <w:rFonts w:hint="cs"/>
          <w:vanish/>
          <w:rtl/>
        </w:rPr>
        <w:t xml:space="preserve"> </w:t>
      </w:r>
      <w:r w:rsidRPr="00110DB4">
        <w:rPr>
          <w:rStyle w:val="af2"/>
          <w:rFonts w:eastAsia="Guttman Hodes" w:hint="cs"/>
          <w:vanish/>
          <w:rtl/>
        </w:rPr>
        <w:t>(חי' סי' רמ"ג [א'], נד בקובץ שיטות קמאי שבת ח"ב עמ' תשנ"א)</w:t>
      </w:r>
      <w:r w:rsidRPr="00110DB4">
        <w:rPr>
          <w:rFonts w:hint="cs"/>
          <w:vanish/>
          <w:rtl/>
        </w:rPr>
        <w:t xml:space="preserve"> דשברי עצים הם יותר חשובים מאבן שבתוך הכלכלה, כדמוכח מהא דלא הביאה הגמ' ראיה לרבא מהמשנה לקמן </w:t>
      </w:r>
      <w:r w:rsidRPr="00110DB4">
        <w:rPr>
          <w:rStyle w:val="af2"/>
          <w:rFonts w:eastAsia="Guttman Hodes" w:hint="cs"/>
          <w:vanish/>
          <w:rtl/>
        </w:rPr>
        <w:t>(קמא:)</w:t>
      </w:r>
      <w:r w:rsidRPr="00110DB4">
        <w:rPr>
          <w:rFonts w:hint="cs"/>
          <w:vanish/>
          <w:rtl/>
        </w:rPr>
        <w:t xml:space="preserve"> דמטלטלין כלכלה ואבן בתוכה, ומקשה עליו רק מהברייתא דשוין בשברי פתילה, אלא כתב </w:t>
      </w:r>
      <w:r w:rsidRPr="00110DB4">
        <w:rPr>
          <w:rStyle w:val="aff4"/>
          <w:rFonts w:hint="cs"/>
          <w:vanish/>
          <w:rtl/>
        </w:rPr>
        <w:t>-ר"ת בתוס' בסוגיין ובספר הישר-</w:t>
      </w:r>
      <w:r w:rsidRPr="00110DB4">
        <w:rPr>
          <w:rFonts w:hint="cs"/>
          <w:vanish/>
          <w:rtl/>
        </w:rPr>
        <w:t xml:space="preserve"> דמוכח דשברי עצים חשיבי יותר מאבן, ולכן אפשר לדמות את שברי עצים כלפי האפר, כמו שברי פתילה כלפי השמן</w:t>
      </w:r>
      <w:bookmarkEnd w:id="4348"/>
      <w:r w:rsidRPr="00110DB4">
        <w:rPr>
          <w:rFonts w:hint="cs"/>
          <w:vanish/>
          <w:rtl/>
        </w:rPr>
        <w:t>.</w:t>
      </w:r>
      <w:bookmarkEnd w:id="4347"/>
      <w:r w:rsidRPr="00110DB4">
        <w:rPr>
          <w:rFonts w:hint="cs"/>
          <w:vanish/>
          <w:rtl/>
        </w:rPr>
        <w:t xml:space="preserve"> </w:t>
      </w:r>
    </w:p>
    <w:p w14:paraId="10D2AFC8" w14:textId="77777777" w:rsidR="00902A17" w:rsidRPr="00D609C3" w:rsidRDefault="00902A17" w:rsidP="00607ABE">
      <w:pPr>
        <w:pStyle w:val="a1"/>
        <w:rPr>
          <w:rtl/>
        </w:rPr>
      </w:pPr>
      <w:r w:rsidRPr="00D609C3">
        <w:rPr>
          <w:rtl/>
        </w:rPr>
        <w:t>אף על גב דאיכא עליה שברי עצים נראה לרבינו תם דשברי עצים חשיבי טפי מאבן שבכלכלה דאם לא כן מאי קמ"ל ואדמקשי ליה מברייתא דשוין כו' ליסייעיה ממתני' דכלכלה והאבן בתוכה אלא שברי עצים חשיבי טפי ויש לדמות שברי עצים לגבי אפר כשברי פתילה לגבי שמן.</w:t>
      </w:r>
    </w:p>
    <w:p w14:paraId="7DAE365D" w14:textId="77777777" w:rsidR="00902A17" w:rsidRPr="00126B3E" w:rsidRDefault="00902A17" w:rsidP="00607ABE">
      <w:pPr>
        <w:pStyle w:val="afffff5"/>
      </w:pPr>
      <w:r w:rsidRPr="00126B3E">
        <w:rPr>
          <w:rFonts w:hint="cs"/>
          <w:rtl/>
        </w:rPr>
        <w:t>בסוף כירה. אלא אמ' רבא כי הוינא בי רב נחמן הוו מטלטלי כנונא אגב קיטמא אף על גב דאיכא עליה שברי עצים. פי' כנונא מחתה. וכן פי' הערוך. והיינו מחתה באפרה נמי דלעיל. פי' אגב אפרה שהוסק מערב שבת. ושברי עצים חשיבי טפי מאבן שבכלכלה דאם לא כן מאי קמ"ל ואדמקשי ליה בתריה מבריתא לסייעיה ממתני' דכלכלה והאבן בתוכה, מיתיבי ושוין שאם יש [בה] שברי פתילה שאסור לטלטלה. אלמ' כיון דחשיבי (טפלי) [טפי] מאבן שבכלכלה נעשה הכלי בסיס להם ובטל השמן לגביהו. וה"ה לשברי עצים דחשיבי כשברי פתילה (דכלל) [דבטל] האפר לגביהו. ומשני בגלילא שנו שיש להם רוב שמן ולהכי בטל מותר השמן אגב שברי [פתילה] ועיקר הבסיסות לשברי פתילה.</w:t>
      </w:r>
    </w:p>
    <w:p w14:paraId="1F687C28" w14:textId="73EB59EC" w:rsidR="00902A17" w:rsidRPr="00126B3E" w:rsidRDefault="00902A17" w:rsidP="00D163D8">
      <w:pPr>
        <w:pStyle w:val="afffff7"/>
      </w:pPr>
      <w:bookmarkStart w:id="4349" w:name="_Toc125328059"/>
      <w:bookmarkStart w:id="4350" w:name="_Toc130400715"/>
      <w:r w:rsidRPr="00126B3E">
        <w:rPr>
          <w:rFonts w:hint="cs"/>
          <w:rtl/>
        </w:rPr>
        <w:t>ראש יוסף שבת מ"ז ע"א ד"ה והוי יודע</w:t>
      </w:r>
      <w:bookmarkEnd w:id="4349"/>
      <w:r w:rsidRPr="00126B3E">
        <w:rPr>
          <w:rtl/>
        </w:rPr>
        <w:t xml:space="preserve"> (יא)</w:t>
      </w:r>
      <w:bookmarkEnd w:id="4350"/>
    </w:p>
    <w:p w14:paraId="066FD371" w14:textId="77777777" w:rsidR="00902A17" w:rsidRPr="00126B3E" w:rsidRDefault="00902A17" w:rsidP="00902A17">
      <w:pPr>
        <w:pStyle w:val="a7"/>
        <w:rPr>
          <w:rtl/>
        </w:rPr>
      </w:pPr>
      <w:bookmarkStart w:id="4351" w:name="_Toc125325259"/>
      <w:r w:rsidRPr="00126B3E">
        <w:rPr>
          <w:rFonts w:hint="cs"/>
          <w:rtl/>
        </w:rPr>
        <w:t>בי' הראש יוסף דלר"ת בסוגיין השברי עצים חשובין ודלא כר"ת בביצה דהשברי עצים בטלים</w:t>
      </w:r>
      <w:bookmarkEnd w:id="4351"/>
    </w:p>
    <w:p w14:paraId="0B0F3F6A" w14:textId="5B3AA3C0" w:rsidR="00902A17" w:rsidRPr="00110DB4" w:rsidRDefault="00902A17" w:rsidP="0077200F">
      <w:pPr>
        <w:pStyle w:val="a3"/>
        <w:rPr>
          <w:vanish/>
          <w:rtl/>
        </w:rPr>
      </w:pPr>
      <w:bookmarkStart w:id="4352" w:name="_Ref125232064"/>
      <w:r w:rsidRPr="00110DB4">
        <w:rPr>
          <w:rFonts w:hint="cs"/>
          <w:vanish/>
          <w:rtl/>
        </w:rPr>
        <w:t xml:space="preserve">וכתב </w:t>
      </w:r>
      <w:r w:rsidRPr="00110DB4">
        <w:rPr>
          <w:rStyle w:val="aff4"/>
          <w:rFonts w:hint="cs"/>
          <w:vanish/>
          <w:rtl/>
        </w:rPr>
        <w:t>-הראש יוסף-</w:t>
      </w:r>
      <w:r w:rsidRPr="00110DB4">
        <w:rPr>
          <w:rFonts w:hint="cs"/>
          <w:vanish/>
          <w:rtl/>
        </w:rPr>
        <w:t xml:space="preserve"> </w:t>
      </w:r>
      <w:r w:rsidRPr="00110DB4">
        <w:rPr>
          <w:rStyle w:val="af2"/>
          <w:rFonts w:eastAsia="Guttman Hodes" w:hint="cs"/>
          <w:vanish/>
          <w:rtl/>
        </w:rPr>
        <w:t>(ד"ה והוי יודע)</w:t>
      </w:r>
      <w:r w:rsidRPr="00110DB4">
        <w:rPr>
          <w:rFonts w:hint="cs"/>
          <w:vanish/>
          <w:rtl/>
        </w:rPr>
        <w:t xml:space="preserve"> דדברי </w:t>
      </w:r>
      <w:r w:rsidRPr="00110DB4">
        <w:rPr>
          <w:rStyle w:val="aff4"/>
          <w:rFonts w:hint="cs"/>
          <w:vanish/>
          <w:rtl/>
        </w:rPr>
        <w:t>-ר"ת בתוס' בסוגיין-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Ref125326266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פז)</w:t>
      </w:r>
      <w:r w:rsidRPr="00110DB4">
        <w:rPr>
          <w:rStyle w:val="af2"/>
          <w:rFonts w:eastAsia="Guttman Hodes"/>
          <w:vanish/>
          <w:rtl/>
        </w:rPr>
        <w:fldChar w:fldCharType="end"/>
      </w:r>
      <w:r w:rsidRPr="00110DB4">
        <w:rPr>
          <w:rFonts w:hint="cs"/>
          <w:vanish/>
          <w:rtl/>
        </w:rPr>
        <w:t xml:space="preserve"> דשברי עצים הם יותר חשובים מאבן שבתוך הכלכלה, הם דלא כדברי </w:t>
      </w:r>
      <w:r w:rsidRPr="00110DB4">
        <w:rPr>
          <w:rStyle w:val="aff4"/>
          <w:rFonts w:hint="cs"/>
          <w:vanish/>
          <w:rtl/>
        </w:rPr>
        <w:t>-ר"ת בתוס'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Ref125230209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-והרשב"א-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Ref125230404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עב)</w:t>
      </w:r>
      <w:r w:rsidRPr="00110DB4">
        <w:rPr>
          <w:rStyle w:val="af2"/>
          <w:rFonts w:eastAsia="Guttman Hodes"/>
          <w:vanish/>
          <w:rtl/>
        </w:rPr>
        <w:fldChar w:fldCharType="end"/>
      </w:r>
      <w:r w:rsidRPr="00110DB4">
        <w:rPr>
          <w:rFonts w:hint="cs"/>
          <w:vanish/>
          <w:rtl/>
        </w:rPr>
        <w:t xml:space="preserve"> בשם </w:t>
      </w:r>
      <w:r w:rsidRPr="00110DB4">
        <w:rPr>
          <w:rStyle w:val="aff4"/>
          <w:rFonts w:hint="cs"/>
          <w:vanish/>
          <w:rtl/>
        </w:rPr>
        <w:t>-ר"ת-</w:t>
      </w:r>
      <w:r w:rsidRPr="00110DB4">
        <w:rPr>
          <w:rFonts w:hint="cs"/>
          <w:vanish/>
          <w:rtl/>
        </w:rPr>
        <w:t xml:space="preserve"> דביאר דהשברי עצים והשיורי כוסות בטלים לכנונא ולכוסות והאפר אינו מתיר, ורק גורם דא"צ לנער, ומוכח דהשברי עצים אינם חשובין יותר מהאבן, דהם בטלים לכנונא, והוסיף </w:t>
      </w:r>
      <w:r w:rsidRPr="00110DB4">
        <w:rPr>
          <w:rStyle w:val="aff4"/>
          <w:rFonts w:hint="cs"/>
          <w:vanish/>
          <w:rtl/>
        </w:rPr>
        <w:t>-הראש יוסף-</w:t>
      </w:r>
      <w:r w:rsidRPr="00110DB4">
        <w:rPr>
          <w:rFonts w:hint="cs"/>
          <w:vanish/>
          <w:rtl/>
        </w:rPr>
        <w:t xml:space="preserve"> דלדעת </w:t>
      </w:r>
      <w:r w:rsidRPr="00110DB4">
        <w:rPr>
          <w:rStyle w:val="aff4"/>
          <w:rFonts w:hint="cs"/>
          <w:vanish/>
          <w:rtl/>
        </w:rPr>
        <w:t>-ר"ת בתוס' בביצה-</w:t>
      </w:r>
      <w:r w:rsidRPr="00110DB4">
        <w:rPr>
          <w:rFonts w:hint="cs"/>
          <w:vanish/>
          <w:rtl/>
        </w:rPr>
        <w:t xml:space="preserve"> החידוש בדברי רבא הוא דכשיש אפר א"צ לנער, אך דחה </w:t>
      </w:r>
      <w:r w:rsidRPr="00110DB4">
        <w:rPr>
          <w:rStyle w:val="aff4"/>
          <w:rFonts w:hint="cs"/>
          <w:vanish/>
          <w:rtl/>
        </w:rPr>
        <w:t>-הראש יוסף-</w:t>
      </w:r>
      <w:r w:rsidRPr="00110DB4">
        <w:rPr>
          <w:rFonts w:hint="cs"/>
          <w:vanish/>
          <w:rtl/>
        </w:rPr>
        <w:t xml:space="preserve"> דזה מוכח מדין כלכלה ואבן, דכשיש פירות דמטנפי א"צ לנער, ועי' במ"ש </w:t>
      </w:r>
      <w:r w:rsidRPr="00110DB4">
        <w:rPr>
          <w:rStyle w:val="aff4"/>
          <w:rFonts w:hint="cs"/>
          <w:vanish/>
          <w:rtl/>
        </w:rPr>
        <w:t>-הגרעק"א-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Ref125326417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w:t>
      </w:r>
      <w:r w:rsidRPr="00110DB4">
        <w:rPr>
          <w:rStyle w:val="af2"/>
          <w:rFonts w:eastAsia="Guttman Hodes"/>
          <w:vanish/>
          <w:rtl/>
        </w:rPr>
        <w:fldChar w:fldCharType="end"/>
      </w:r>
      <w:r w:rsidRPr="00110DB4">
        <w:rPr>
          <w:rFonts w:hint="cs"/>
          <w:vanish/>
          <w:rtl/>
        </w:rPr>
        <w:t>.</w:t>
      </w:r>
      <w:bookmarkEnd w:id="4352"/>
      <w:r w:rsidRPr="00110DB4">
        <w:rPr>
          <w:rFonts w:hint="cs"/>
          <w:vanish/>
          <w:rtl/>
        </w:rPr>
        <w:t xml:space="preserve"> </w:t>
      </w:r>
    </w:p>
    <w:p w14:paraId="6300832C" w14:textId="77777777" w:rsidR="00902A17" w:rsidRPr="00D609C3" w:rsidRDefault="00902A17" w:rsidP="00607ABE">
      <w:pPr>
        <w:pStyle w:val="a1"/>
      </w:pPr>
      <w:r w:rsidRPr="00D609C3">
        <w:rPr>
          <w:rFonts w:hint="cs"/>
          <w:rtl/>
        </w:rPr>
        <w:t>והוי יודע דמ"ש התוספת כאן ד"ה אף על גב דשברי עצם חשיבי יותר מאבן כו' לכאורה סותרים למ"ש ר"ת ביצה כ"א ב' ד"ה כנונא וחה"ר כאן בשמו דשיורי כוסות לכוס טפילים וכמו כן שברי עצים לכנונא ואפר רק דא"צ לנערם כו' והוא גופא קמ"ל דא"צ לנער. ומיהו ז"א דשמעינן מכלכלה בפירות דמטנפי. ומ"מ צ"ע כמ"ש:</w:t>
      </w:r>
    </w:p>
    <w:p w14:paraId="25B51BA2" w14:textId="77777777" w:rsidR="00902A17" w:rsidRPr="00126B3E" w:rsidRDefault="00902A17" w:rsidP="00D163D8">
      <w:pPr>
        <w:pStyle w:val="afffffb"/>
        <w:rPr>
          <w:vanish w:val="0"/>
          <w:rtl/>
        </w:rPr>
      </w:pPr>
      <w:r w:rsidRPr="00126B3E">
        <w:rPr>
          <w:vanish w:val="0"/>
          <w:rtl/>
        </w:rPr>
        <w:t>חזון איש או"ח סי'</w:t>
      </w:r>
      <w:r w:rsidRPr="00126B3E">
        <w:rPr>
          <w:rFonts w:hint="cs"/>
          <w:vanish w:val="0"/>
          <w:rtl/>
        </w:rPr>
        <w:t xml:space="preserve"> </w:t>
      </w:r>
      <w:r w:rsidRPr="00126B3E">
        <w:rPr>
          <w:vanish w:val="0"/>
          <w:rtl/>
        </w:rPr>
        <w:t>מח אות ה</w:t>
      </w:r>
    </w:p>
    <w:p w14:paraId="2FF1D7DD" w14:textId="77777777" w:rsidR="00902A17" w:rsidRPr="00126B3E" w:rsidRDefault="00902A17" w:rsidP="00902A17">
      <w:pPr>
        <w:pStyle w:val="a7"/>
        <w:rPr>
          <w:rtl/>
        </w:rPr>
      </w:pPr>
      <w:bookmarkStart w:id="4353" w:name="_Toc125325260"/>
      <w:r w:rsidRPr="00126B3E">
        <w:rPr>
          <w:rFonts w:hint="cs"/>
          <w:rtl/>
        </w:rPr>
        <w:t>בי' החזו"א דבר"ת בסוגיין לא ס"ל כר"ת בתוס' בביצה אלא ס"ל כבי' ר"י בתוס' בביצה</w:t>
      </w:r>
      <w:bookmarkEnd w:id="4353"/>
    </w:p>
    <w:p w14:paraId="6BF31419" w14:textId="190AE5DC" w:rsidR="00902A17" w:rsidRPr="00110DB4" w:rsidRDefault="00902A17" w:rsidP="0077200F">
      <w:pPr>
        <w:pStyle w:val="a3"/>
        <w:rPr>
          <w:vanish/>
        </w:rPr>
      </w:pPr>
      <w:bookmarkStart w:id="4354" w:name="_Ref125233273"/>
      <w:r w:rsidRPr="00110DB4">
        <w:rPr>
          <w:rFonts w:hint="cs"/>
          <w:vanish/>
          <w:rtl/>
        </w:rPr>
        <w:t xml:space="preserve">וכ"כ כתב </w:t>
      </w:r>
      <w:r w:rsidRPr="00110DB4">
        <w:rPr>
          <w:rStyle w:val="aff4"/>
          <w:rFonts w:hint="cs"/>
          <w:vanish/>
          <w:rtl/>
        </w:rPr>
        <w:t>-החזו"א-</w:t>
      </w:r>
      <w:r w:rsidRPr="00110DB4">
        <w:rPr>
          <w:rFonts w:hint="cs"/>
          <w:vanish/>
          <w:rtl/>
        </w:rPr>
        <w:t xml:space="preserve"> </w:t>
      </w:r>
      <w:r w:rsidRPr="00110DB4">
        <w:rPr>
          <w:rStyle w:val="af2"/>
          <w:rFonts w:eastAsia="Guttman Hodes" w:hint="cs"/>
          <w:vanish/>
          <w:rtl/>
        </w:rPr>
        <w:t>(סי' מ"ח סוס"ק ה')</w:t>
      </w:r>
      <w:r w:rsidRPr="00110DB4">
        <w:rPr>
          <w:rFonts w:hint="cs"/>
          <w:vanish/>
          <w:rtl/>
        </w:rPr>
        <w:t xml:space="preserve"> דמדברי </w:t>
      </w:r>
      <w:r w:rsidRPr="00110DB4">
        <w:rPr>
          <w:rStyle w:val="aff4"/>
          <w:rFonts w:hint="cs"/>
          <w:vanish/>
          <w:rtl/>
        </w:rPr>
        <w:t>-ר"ת בתוס' בסוגיין-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Ref125326266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פז)</w:t>
      </w:r>
      <w:r w:rsidRPr="00110DB4">
        <w:rPr>
          <w:rStyle w:val="af2"/>
          <w:rFonts w:eastAsia="Guttman Hodes"/>
          <w:vanish/>
          <w:rtl/>
        </w:rPr>
        <w:fldChar w:fldCharType="end"/>
      </w:r>
      <w:r w:rsidRPr="00110DB4">
        <w:rPr>
          <w:rFonts w:hint="cs"/>
          <w:vanish/>
          <w:rtl/>
        </w:rPr>
        <w:t xml:space="preserve"> משמע </w:t>
      </w:r>
      <w:r w:rsidRPr="00110DB4">
        <w:rPr>
          <w:rStyle w:val="aff4"/>
          <w:rFonts w:hint="cs"/>
          <w:vanish/>
          <w:rtl/>
        </w:rPr>
        <w:t>-דר"ת בסוגיין-</w:t>
      </w:r>
      <w:r w:rsidRPr="00110DB4">
        <w:rPr>
          <w:rFonts w:hint="cs"/>
          <w:vanish/>
          <w:rtl/>
        </w:rPr>
        <w:t xml:space="preserve"> ביאר כדברי </w:t>
      </w:r>
      <w:r w:rsidRPr="00110DB4">
        <w:rPr>
          <w:rStyle w:val="aff4"/>
          <w:rFonts w:hint="cs"/>
          <w:vanish/>
          <w:rtl/>
        </w:rPr>
        <w:t>-ר"י בתוס' בביצה-</w:t>
      </w:r>
      <w:r w:rsidRPr="00110DB4">
        <w:rPr>
          <w:rFonts w:hint="cs"/>
          <w:vanish/>
          <w:rtl/>
        </w:rPr>
        <w:t xml:space="preserve"> </w:t>
      </w:r>
      <w:r w:rsidRPr="00110DB4">
        <w:rPr>
          <w:rStyle w:val="af"/>
          <w:rFonts w:hint="cs"/>
          <w:vanish/>
          <w:rtl/>
        </w:rPr>
        <w:t xml:space="preserve">[והיינו </w:t>
      </w:r>
      <w:r w:rsidRPr="00110DB4">
        <w:rPr>
          <w:rStyle w:val="aff9"/>
          <w:rFonts w:hint="cs"/>
          <w:vanish/>
          <w:rtl/>
        </w:rPr>
        <w:t>=התי' הב' בתוס' בביצה=</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Ref125326307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סז)</w:t>
      </w:r>
      <w:r w:rsidRPr="00110DB4">
        <w:rPr>
          <w:rStyle w:val="aff5"/>
          <w:vanish/>
          <w:rtl/>
        </w:rPr>
        <w:fldChar w:fldCharType="end"/>
      </w:r>
      <w:r w:rsidRPr="00110DB4">
        <w:rPr>
          <w:rStyle w:val="af"/>
          <w:rFonts w:hint="cs"/>
          <w:vanish/>
          <w:rtl/>
        </w:rPr>
        <w:t>]</w:t>
      </w:r>
      <w:r w:rsidRPr="00110DB4">
        <w:rPr>
          <w:rStyle w:val="aff4"/>
          <w:rFonts w:hint="cs"/>
          <w:vanish/>
          <w:rtl/>
        </w:rPr>
        <w:t xml:space="preserve"> </w:t>
      </w:r>
      <w:r w:rsidRPr="00110DB4">
        <w:rPr>
          <w:rFonts w:hint="cs"/>
          <w:vanish/>
          <w:rtl/>
        </w:rPr>
        <w:t>ולא כביאור</w:t>
      </w:r>
      <w:r w:rsidRPr="00110DB4">
        <w:rPr>
          <w:rStyle w:val="aff4"/>
          <w:rFonts w:hint="cs"/>
          <w:vanish/>
          <w:rtl/>
        </w:rPr>
        <w:t xml:space="preserve"> -ר"ת בתוס'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Ref125230209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w:t>
      </w:r>
      <w:r w:rsidRPr="00110DB4">
        <w:rPr>
          <w:rStyle w:val="af2"/>
          <w:rFonts w:eastAsia="Guttman Hodes"/>
          <w:vanish/>
          <w:rtl/>
        </w:rPr>
        <w:fldChar w:fldCharType="end"/>
      </w:r>
      <w:r w:rsidRPr="00110DB4">
        <w:rPr>
          <w:rFonts w:hint="cs"/>
          <w:vanish/>
          <w:rtl/>
        </w:rPr>
        <w:t>.</w:t>
      </w:r>
      <w:bookmarkEnd w:id="4354"/>
    </w:p>
    <w:p w14:paraId="6756E29D" w14:textId="77777777" w:rsidR="00902A17" w:rsidRPr="00D609C3" w:rsidRDefault="00902A17" w:rsidP="00607ABE">
      <w:pPr>
        <w:pStyle w:val="a1"/>
        <w:rPr>
          <w:rtl/>
        </w:rPr>
      </w:pPr>
      <w:r w:rsidRPr="00D609C3">
        <w:rPr>
          <w:rtl/>
        </w:rPr>
        <w:t>אבל בתו' שבת שם משמע דפר"ת הוא כפר"י כאן, והם ב' פירושים דבריהם דהתם ודהכא.</w:t>
      </w:r>
    </w:p>
    <w:p w14:paraId="0B4091A8" w14:textId="2F43FA87" w:rsidR="00902A17" w:rsidRPr="00126B3E" w:rsidRDefault="00902A17" w:rsidP="00902A17">
      <w:pPr>
        <w:pStyle w:val="1"/>
        <w:rPr>
          <w:rtl/>
        </w:rPr>
      </w:pPr>
      <w:bookmarkStart w:id="4355" w:name="_Toc125325261"/>
      <w:r w:rsidRPr="00126B3E">
        <w:rPr>
          <w:rFonts w:hint="cs"/>
          <w:rtl/>
        </w:rPr>
        <w:t>בי' הראש יוסף דהכנונא מתיר לצוגו"מ והאפר מתיר מחמה לצל</w:t>
      </w:r>
      <w:bookmarkEnd w:id="4355"/>
    </w:p>
    <w:p w14:paraId="47208DBB" w14:textId="77777777" w:rsidR="00902A17" w:rsidRPr="00126B3E" w:rsidRDefault="00902A17" w:rsidP="00D163D8">
      <w:pPr>
        <w:pStyle w:val="afffff7"/>
      </w:pPr>
      <w:bookmarkStart w:id="4356" w:name="_Toc125328060"/>
      <w:bookmarkStart w:id="4357" w:name="_Toc130400716"/>
      <w:r w:rsidRPr="00126B3E">
        <w:rPr>
          <w:rFonts w:hint="cs"/>
          <w:rtl/>
        </w:rPr>
        <w:t>ראש יוסף שבת מ"ז ע"א ד"ה הפירוש השישי</w:t>
      </w:r>
      <w:bookmarkEnd w:id="4356"/>
      <w:r w:rsidRPr="00126B3E">
        <w:rPr>
          <w:rtl/>
        </w:rPr>
        <w:t xml:space="preserve"> (יא)</w:t>
      </w:r>
      <w:bookmarkEnd w:id="4357"/>
    </w:p>
    <w:p w14:paraId="46EA2583" w14:textId="77777777" w:rsidR="00902A17" w:rsidRPr="00126B3E" w:rsidRDefault="00902A17" w:rsidP="00902A17">
      <w:pPr>
        <w:pStyle w:val="a7"/>
        <w:rPr>
          <w:rtl/>
        </w:rPr>
      </w:pPr>
      <w:bookmarkStart w:id="4358" w:name="_Toc125325262"/>
      <w:r w:rsidRPr="00126B3E">
        <w:rPr>
          <w:rFonts w:hint="cs"/>
          <w:rtl/>
        </w:rPr>
        <w:t>בי' הראש יוסף דהכנונא מצד עצמו מותר לצוגו"מ כר"ת ורמב"ן והאפר מתיר אף מחמה לצל</w:t>
      </w:r>
      <w:bookmarkEnd w:id="4358"/>
    </w:p>
    <w:p w14:paraId="1FADDF9E" w14:textId="6E7CA3C6" w:rsidR="00902A17" w:rsidRPr="00110DB4" w:rsidRDefault="00902A17" w:rsidP="0077200F">
      <w:pPr>
        <w:pStyle w:val="a3"/>
        <w:rPr>
          <w:vanish/>
          <w:rtl/>
        </w:rPr>
      </w:pPr>
      <w:r w:rsidRPr="00110DB4">
        <w:rPr>
          <w:rFonts w:hint="cs"/>
          <w:vanish/>
          <w:rtl/>
        </w:rPr>
        <w:t xml:space="preserve">כתב </w:t>
      </w:r>
      <w:r w:rsidRPr="00110DB4">
        <w:rPr>
          <w:rStyle w:val="aff4"/>
          <w:rFonts w:hint="cs"/>
          <w:vanish/>
          <w:rtl/>
        </w:rPr>
        <w:t>-הראש יוסף-</w:t>
      </w:r>
      <w:r w:rsidRPr="00110DB4">
        <w:rPr>
          <w:rFonts w:hint="cs"/>
          <w:vanish/>
          <w:rtl/>
        </w:rPr>
        <w:t xml:space="preserve"> </w:t>
      </w:r>
      <w:r w:rsidRPr="00110DB4">
        <w:rPr>
          <w:rStyle w:val="af2"/>
          <w:rFonts w:eastAsia="Guttman Hodes" w:hint="cs"/>
          <w:vanish/>
          <w:rtl/>
        </w:rPr>
        <w:t>(ד"ה הפירוש השישי)</w:t>
      </w:r>
      <w:r w:rsidRPr="00110DB4">
        <w:rPr>
          <w:rFonts w:hint="cs"/>
          <w:vanish/>
          <w:rtl/>
        </w:rPr>
        <w:t xml:space="preserve"> דמלבד ביאורי </w:t>
      </w:r>
      <w:r w:rsidRPr="00110DB4">
        <w:rPr>
          <w:rStyle w:val="aff4"/>
          <w:rFonts w:hint="cs"/>
          <w:vanish/>
          <w:rtl/>
        </w:rPr>
        <w:t>-הראשונים-</w:t>
      </w:r>
      <w:r w:rsidRPr="00110DB4">
        <w:rPr>
          <w:rFonts w:hint="cs"/>
          <w:vanish/>
          <w:rtl/>
        </w:rPr>
        <w:t xml:space="preserve">, עוד אפשר לבאר דההיתר בכנונא אגב קיטמא, איירי באפר שאינו מוקצה, ולכן מותר לטלטל אף מחמה לצל, מדין בסיס לדבר האסור והמותר, דהא בכדי להתיר טלטול לצורך גופו ומקומו א"צ את האפר, דאף בכנונא בלא אפר מותר לצורך גופו ומקומו, לדעת </w:t>
      </w:r>
      <w:r w:rsidRPr="00110DB4">
        <w:rPr>
          <w:rStyle w:val="aff4"/>
          <w:rFonts w:hint="cs"/>
          <w:vanish/>
          <w:rtl/>
        </w:rPr>
        <w:t>-הרמב"ן-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Ref125302216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מז)</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-ור"ת בתוס'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Ref125230209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w:t>
      </w:r>
      <w:r w:rsidRPr="00110DB4">
        <w:rPr>
          <w:rStyle w:val="af2"/>
          <w:rFonts w:eastAsia="Guttman Hodes"/>
          <w:vanish/>
          <w:rtl/>
        </w:rPr>
        <w:fldChar w:fldCharType="end"/>
      </w:r>
      <w:r w:rsidRPr="00110DB4">
        <w:rPr>
          <w:rFonts w:hint="cs"/>
          <w:vanish/>
          <w:rtl/>
        </w:rPr>
        <w:t>.</w:t>
      </w:r>
    </w:p>
    <w:p w14:paraId="6C687FBF" w14:textId="77777777" w:rsidR="00902A17" w:rsidRPr="00D609C3" w:rsidRDefault="00902A17" w:rsidP="00607ABE">
      <w:pPr>
        <w:pStyle w:val="a1"/>
      </w:pPr>
      <w:r w:rsidRPr="00D609C3">
        <w:rPr>
          <w:rFonts w:hint="cs"/>
          <w:rtl/>
        </w:rPr>
        <w:t xml:space="preserve">הפירוש הששי מ"ש אני העני לעיל דיש לפרש כנונא אגב קטמא. אפילו מחמה לצל שרי כיון דיש עלי' דבר היתר הקטמא. הא לצורך גופו ומקומו בלא קטמא נמי שרי כפירו"ש ר"ת ורמב"ן ז"ל בביצה כ"א ב' ד"ה כנונא: </w:t>
      </w:r>
    </w:p>
    <w:p w14:paraId="7FF9A9EF" w14:textId="35D36E5C" w:rsidR="00902A17" w:rsidRPr="00126B3E" w:rsidRDefault="00902A17" w:rsidP="00902A17">
      <w:pPr>
        <w:pStyle w:val="affff5"/>
      </w:pPr>
      <w:bookmarkStart w:id="4359" w:name="_Toc125325263"/>
      <w:r w:rsidRPr="00126B3E">
        <w:rPr>
          <w:rFonts w:hint="cs"/>
          <w:rtl/>
        </w:rPr>
        <w:t>~~~~~~~~~~~~~~~~~~~~~~~~~~~~</w:t>
      </w:r>
      <w:bookmarkEnd w:id="4359"/>
    </w:p>
    <w:p w14:paraId="27F9373A" w14:textId="77777777" w:rsidR="00902A17" w:rsidRPr="00126B3E" w:rsidRDefault="00902A17" w:rsidP="00902A17">
      <w:pPr>
        <w:pStyle w:val="affff5"/>
        <w:rPr>
          <w:rtl/>
        </w:rPr>
      </w:pPr>
      <w:bookmarkStart w:id="4360" w:name="_Toc125325264"/>
      <w:r w:rsidRPr="00126B3E">
        <w:rPr>
          <w:rFonts w:hint="cs"/>
          <w:rtl/>
        </w:rPr>
        <w:t>בדין בסיס להיתר ואיסור באיסורי הנאה</w:t>
      </w:r>
      <w:bookmarkEnd w:id="4360"/>
    </w:p>
    <w:p w14:paraId="1EC87A39" w14:textId="77777777" w:rsidR="00902A17" w:rsidRPr="00126B3E" w:rsidRDefault="00902A17" w:rsidP="00902A17">
      <w:pPr>
        <w:pStyle w:val="1"/>
        <w:rPr>
          <w:rtl/>
        </w:rPr>
      </w:pPr>
      <w:bookmarkStart w:id="4361" w:name="_Toc125325265"/>
      <w:r w:rsidRPr="00126B3E">
        <w:rPr>
          <w:rFonts w:hint="cs"/>
          <w:rtl/>
        </w:rPr>
        <w:t>בי' החזו"א ברש"י בביצה דאיסורי הנאה ל"מ היתר לטלטלן</w:t>
      </w:r>
      <w:bookmarkEnd w:id="4361"/>
    </w:p>
    <w:p w14:paraId="0C05A17F" w14:textId="77777777" w:rsidR="00902A17" w:rsidRPr="00126B3E" w:rsidRDefault="00902A17" w:rsidP="00D163D8">
      <w:pPr>
        <w:pStyle w:val="afffff7"/>
        <w:rPr>
          <w:rtl/>
        </w:rPr>
      </w:pPr>
      <w:bookmarkStart w:id="4362" w:name="_Toc125328061"/>
      <w:bookmarkStart w:id="4363" w:name="_Toc130400717"/>
      <w:r w:rsidRPr="00126B3E">
        <w:rPr>
          <w:rtl/>
        </w:rPr>
        <w:t>רש"י ביצה כ"א ע"ב</w:t>
      </w:r>
      <w:r w:rsidRPr="00126B3E">
        <w:rPr>
          <w:rFonts w:hint="cs"/>
          <w:rtl/>
        </w:rPr>
        <w:t xml:space="preserve"> ד"ה הכא</w:t>
      </w:r>
      <w:bookmarkEnd w:id="4362"/>
      <w:r w:rsidRPr="00126B3E">
        <w:rPr>
          <w:rtl/>
        </w:rPr>
        <w:t xml:space="preserve"> (יא)</w:t>
      </w:r>
      <w:bookmarkEnd w:id="4363"/>
    </w:p>
    <w:p w14:paraId="4F112EDF" w14:textId="77777777" w:rsidR="00902A17" w:rsidRPr="00126B3E" w:rsidRDefault="00902A17" w:rsidP="00902A17">
      <w:pPr>
        <w:pStyle w:val="a7"/>
        <w:rPr>
          <w:rtl/>
        </w:rPr>
      </w:pPr>
      <w:bookmarkStart w:id="4364" w:name="_Toc125325266"/>
      <w:r w:rsidRPr="00126B3E">
        <w:rPr>
          <w:rFonts w:hint="cs"/>
          <w:rtl/>
        </w:rPr>
        <w:t>בי' רש"י בביצה דשיורי כוסות של יין נסך הם איסורי הנאה ומוקצים יותר ול"ד לכנונא</w:t>
      </w:r>
      <w:bookmarkEnd w:id="4364"/>
    </w:p>
    <w:p w14:paraId="61400185" w14:textId="77777777" w:rsidR="00902A17" w:rsidRPr="00110DB4" w:rsidRDefault="00902A17" w:rsidP="0077200F">
      <w:pPr>
        <w:pStyle w:val="a3"/>
        <w:rPr>
          <w:vanish/>
          <w:rtl/>
        </w:rPr>
      </w:pPr>
      <w:bookmarkStart w:id="4365" w:name="_Ref125326517"/>
      <w:r w:rsidRPr="00110DB4">
        <w:rPr>
          <w:rFonts w:hint="cs"/>
          <w:vanish/>
          <w:rtl/>
        </w:rPr>
        <w:t xml:space="preserve">בתירוץ הגמ' בביצה </w:t>
      </w:r>
      <w:r w:rsidRPr="00110DB4">
        <w:rPr>
          <w:rStyle w:val="af2"/>
          <w:rFonts w:eastAsia="Guttman Hodes" w:hint="cs"/>
          <w:vanish/>
          <w:rtl/>
        </w:rPr>
        <w:t>(כא:)</w:t>
      </w:r>
      <w:r w:rsidRPr="00110DB4">
        <w:rPr>
          <w:rFonts w:hint="cs"/>
          <w:vanish/>
          <w:rtl/>
        </w:rPr>
        <w:t xml:space="preserve"> דהא דמותר לטלטל כנונא אגב קיטמא, ואסור לטלטל שיורי כוסות של יין נסך, הוא כיון דשיורי כוסות הם איסורי הנאה, ביאר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(כא: ד"ה הכא)</w:t>
      </w:r>
      <w:r w:rsidRPr="00110DB4">
        <w:rPr>
          <w:rFonts w:hint="cs"/>
          <w:vanish/>
          <w:rtl/>
        </w:rPr>
        <w:t xml:space="preserve"> דאיסורי הנאה הם מוקצים יותר.</w:t>
      </w:r>
      <w:bookmarkEnd w:id="4365"/>
    </w:p>
    <w:p w14:paraId="6F87235B" w14:textId="77777777" w:rsidR="00902A17" w:rsidRPr="00D609C3" w:rsidRDefault="00902A17" w:rsidP="00607ABE">
      <w:pPr>
        <w:pStyle w:val="a1"/>
        <w:rPr>
          <w:rtl/>
        </w:rPr>
      </w:pPr>
      <w:r w:rsidRPr="00D609C3">
        <w:rPr>
          <w:rtl/>
        </w:rPr>
        <w:t>הכא איסורי הנאה נינהו ומוקצי טפי.</w:t>
      </w:r>
    </w:p>
    <w:p w14:paraId="2E64444F" w14:textId="6CD0353C" w:rsidR="00902A17" w:rsidRPr="00126B3E" w:rsidRDefault="00902A17" w:rsidP="00D163D8">
      <w:pPr>
        <w:pStyle w:val="afffff7"/>
        <w:rPr>
          <w:rtl/>
        </w:rPr>
      </w:pPr>
      <w:bookmarkStart w:id="4366" w:name="_Toc125328062"/>
      <w:bookmarkStart w:id="4367" w:name="_Toc130400718"/>
      <w:r w:rsidRPr="00126B3E">
        <w:rPr>
          <w:rtl/>
        </w:rPr>
        <w:t>חזון איש או"ח סי'</w:t>
      </w:r>
      <w:r w:rsidRPr="00126B3E">
        <w:rPr>
          <w:rFonts w:hint="cs"/>
          <w:rtl/>
        </w:rPr>
        <w:t xml:space="preserve"> </w:t>
      </w:r>
      <w:r w:rsidRPr="00126B3E">
        <w:rPr>
          <w:rtl/>
        </w:rPr>
        <w:t>מח אות ו</w:t>
      </w:r>
      <w:bookmarkEnd w:id="4366"/>
      <w:r w:rsidRPr="00126B3E">
        <w:rPr>
          <w:rtl/>
        </w:rPr>
        <w:t xml:space="preserve"> (יא)</w:t>
      </w:r>
      <w:bookmarkEnd w:id="4367"/>
    </w:p>
    <w:p w14:paraId="579D540E" w14:textId="77777777" w:rsidR="00902A17" w:rsidRPr="00126B3E" w:rsidRDefault="00902A17" w:rsidP="00902A17">
      <w:pPr>
        <w:pStyle w:val="a7"/>
        <w:rPr>
          <w:rtl/>
        </w:rPr>
      </w:pPr>
      <w:bookmarkStart w:id="4368" w:name="_Toc125325267"/>
      <w:r w:rsidRPr="00126B3E">
        <w:rPr>
          <w:rFonts w:hint="cs"/>
          <w:rtl/>
        </w:rPr>
        <w:t>בי' החזו"א ברש"י דטלטול שברי עצים וכן אבן בחבית דאינם מוקצים כ"כ ולכן אגב היתר מותר</w:t>
      </w:r>
      <w:bookmarkEnd w:id="4368"/>
    </w:p>
    <w:p w14:paraId="49AE7042" w14:textId="2D67C277" w:rsidR="00902A17" w:rsidRPr="00110DB4" w:rsidRDefault="00902A17" w:rsidP="0077200F">
      <w:pPr>
        <w:pStyle w:val="a3"/>
        <w:rPr>
          <w:vanish/>
        </w:rPr>
      </w:pPr>
      <w:r w:rsidRPr="00110DB4">
        <w:rPr>
          <w:rFonts w:hint="cs"/>
          <w:vanish/>
          <w:rtl/>
        </w:rPr>
        <w:t xml:space="preserve">במ"ש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Ref125326517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צא)</w:t>
      </w:r>
      <w:r w:rsidRPr="00110DB4">
        <w:rPr>
          <w:rStyle w:val="af2"/>
          <w:rFonts w:eastAsia="Guttman Hodes"/>
          <w:vanish/>
          <w:rtl/>
        </w:rPr>
        <w:fldChar w:fldCharType="end"/>
      </w:r>
      <w:r w:rsidRPr="00110DB4">
        <w:rPr>
          <w:rFonts w:hint="cs"/>
          <w:vanish/>
          <w:rtl/>
        </w:rPr>
        <w:t xml:space="preserve"> דמסקנת הגמ' בביצה </w:t>
      </w:r>
      <w:r w:rsidRPr="00110DB4">
        <w:rPr>
          <w:rStyle w:val="af2"/>
          <w:rFonts w:eastAsia="Guttman Hodes" w:hint="cs"/>
          <w:vanish/>
          <w:rtl/>
        </w:rPr>
        <w:t>(כא:)</w:t>
      </w:r>
      <w:r w:rsidRPr="00110DB4">
        <w:rPr>
          <w:rFonts w:hint="cs"/>
          <w:vanish/>
          <w:rtl/>
        </w:rPr>
        <w:t xml:space="preserve"> דשיורי כוסות של יין נסך הם מוקצים יותר כיון דהם איסורי הנאה, כתב </w:t>
      </w:r>
      <w:r w:rsidRPr="00110DB4">
        <w:rPr>
          <w:rStyle w:val="aff4"/>
          <w:rFonts w:hint="cs"/>
          <w:vanish/>
          <w:rtl/>
        </w:rPr>
        <w:t>-החזו"א-</w:t>
      </w:r>
      <w:r w:rsidRPr="00110DB4">
        <w:rPr>
          <w:rFonts w:hint="cs"/>
          <w:vanish/>
          <w:rtl/>
        </w:rPr>
        <w:t xml:space="preserve"> </w:t>
      </w:r>
      <w:r w:rsidRPr="00110DB4">
        <w:rPr>
          <w:rStyle w:val="af2"/>
          <w:rFonts w:eastAsia="Guttman Hodes" w:hint="cs"/>
          <w:vanish/>
          <w:rtl/>
        </w:rPr>
        <w:t>(סי' מ"ח סק"ו)</w:t>
      </w:r>
      <w:r w:rsidRPr="00110DB4">
        <w:rPr>
          <w:rFonts w:hint="cs"/>
          <w:vanish/>
          <w:rtl/>
        </w:rPr>
        <w:t xml:space="preserve"> דמשמע מדברי </w:t>
      </w:r>
      <w:r w:rsidRPr="00110DB4">
        <w:rPr>
          <w:rStyle w:val="aff4"/>
          <w:rFonts w:hint="cs"/>
          <w:vanish/>
          <w:rtl/>
        </w:rPr>
        <w:t>-רש"י-</w:t>
      </w:r>
      <w:r w:rsidRPr="00110DB4">
        <w:rPr>
          <w:rFonts w:hint="cs"/>
          <w:vanish/>
          <w:rtl/>
        </w:rPr>
        <w:t xml:space="preserve"> דההיתר לטלטל את השברי עצים אגב הכנונא, ואת האבן אגב החבית, הוא כיון דהאבן והשברי עצים אינם מוקצים כ"כ, ודבר שאינו מוקצה כ"כ מותר לטלטלו אגב היתר,.</w:t>
      </w:r>
    </w:p>
    <w:p w14:paraId="44155F48" w14:textId="77777777" w:rsidR="00902A17" w:rsidRPr="00D609C3" w:rsidRDefault="00902A17" w:rsidP="00607ABE">
      <w:pPr>
        <w:pStyle w:val="a1"/>
        <w:rPr>
          <w:rtl/>
        </w:rPr>
      </w:pPr>
      <w:r w:rsidRPr="00D609C3">
        <w:rPr>
          <w:rtl/>
        </w:rPr>
        <w:t xml:space="preserve">שם בגמ' הני איסורי הנאה נינהו, פרש"י ומוקצי טפי, משמע דהא דשרי לטלטל כנונא עם שברי עצים וכן אבן ע"פ החבית הוא </w:t>
      </w:r>
      <w:r w:rsidRPr="00D609C3">
        <w:rPr>
          <w:rtl/>
        </w:rPr>
        <w:lastRenderedPageBreak/>
        <w:t>משום דאבן ושברי עצים לא חשיבי מוקצה כל כך והותר טלטולן אגב ההיתר אבל באיסורי הנאה לא</w:t>
      </w:r>
      <w:r w:rsidRPr="00D609C3">
        <w:rPr>
          <w:rFonts w:hint="cs"/>
          <w:rtl/>
        </w:rPr>
        <w:t>.</w:t>
      </w:r>
    </w:p>
    <w:p w14:paraId="02F515B1" w14:textId="13113745" w:rsidR="00902A17" w:rsidRPr="00126B3E" w:rsidRDefault="00902A17" w:rsidP="00902A17">
      <w:pPr>
        <w:pStyle w:val="a7"/>
      </w:pPr>
      <w:bookmarkStart w:id="4369" w:name="_Toc125325268"/>
      <w:r w:rsidRPr="00126B3E">
        <w:rPr>
          <w:rFonts w:hint="cs"/>
          <w:rtl/>
        </w:rPr>
        <w:t>בי' החזו"א ברש"י דל"מ אגב היתר לטלטל איסורי הנאה דמוקצים יותר וא"כ אף בשכח אסור</w:t>
      </w:r>
      <w:bookmarkEnd w:id="4369"/>
    </w:p>
    <w:p w14:paraId="0F4DD430" w14:textId="77777777" w:rsidR="00902A17" w:rsidRPr="00110DB4" w:rsidRDefault="00902A17" w:rsidP="0077200F">
      <w:pPr>
        <w:pStyle w:val="a3"/>
        <w:rPr>
          <w:vanish/>
          <w:rtl/>
        </w:rPr>
      </w:pPr>
      <w:r w:rsidRPr="00110DB4">
        <w:rPr>
          <w:rFonts w:hint="cs"/>
          <w:vanish/>
          <w:rtl/>
        </w:rPr>
        <w:t xml:space="preserve">וכתב </w:t>
      </w:r>
      <w:r w:rsidRPr="00110DB4">
        <w:rPr>
          <w:rStyle w:val="aff4"/>
          <w:rFonts w:hint="cs"/>
          <w:vanish/>
          <w:rtl/>
        </w:rPr>
        <w:t>-החזו"א-</w:t>
      </w:r>
      <w:r w:rsidRPr="00110DB4">
        <w:rPr>
          <w:rFonts w:hint="cs"/>
          <w:vanish/>
          <w:rtl/>
        </w:rPr>
        <w:t xml:space="preserve"> דלפי"ז לדעת </w:t>
      </w:r>
      <w:r w:rsidRPr="00110DB4">
        <w:rPr>
          <w:rStyle w:val="aff4"/>
          <w:rFonts w:hint="cs"/>
          <w:vanish/>
          <w:rtl/>
        </w:rPr>
        <w:t>-רש"י בביצה-</w:t>
      </w:r>
      <w:r w:rsidRPr="00110DB4">
        <w:rPr>
          <w:rFonts w:hint="cs"/>
          <w:vanish/>
          <w:rtl/>
        </w:rPr>
        <w:t xml:space="preserve"> באיסורי הנאה שהם מוקצים יותר, לא מהני ההיתר להתירם בטלטול, וא"כ בשכח איסורי הנאה ע"ג היתר, אסור לטלטלם אגב ההיתר, אף דאינו נעשה בסיס, כיון דהם מוקצים ביותר. </w:t>
      </w:r>
    </w:p>
    <w:p w14:paraId="37D1E159" w14:textId="77777777" w:rsidR="00902A17" w:rsidRPr="00D609C3" w:rsidRDefault="00902A17" w:rsidP="00607ABE">
      <w:pPr>
        <w:pStyle w:val="a1"/>
        <w:rPr>
          <w:rtl/>
        </w:rPr>
      </w:pPr>
      <w:r w:rsidRPr="00D609C3">
        <w:rPr>
          <w:rtl/>
        </w:rPr>
        <w:t>וא"כ שכח איסורי הנאה ע"ג הכר אסור לנער ואפשר דדוקא אגב כסא אסור באיסורי הנאה, אבל בשכח שרי בכל ענין</w:t>
      </w:r>
      <w:r w:rsidRPr="00D609C3">
        <w:rPr>
          <w:rFonts w:hint="cs"/>
          <w:rtl/>
        </w:rPr>
        <w:t>.</w:t>
      </w:r>
    </w:p>
    <w:p w14:paraId="09BEEEC0" w14:textId="71BEE204" w:rsidR="00902A17" w:rsidRPr="00126B3E" w:rsidRDefault="00902A17" w:rsidP="00902A17">
      <w:pPr>
        <w:pStyle w:val="1"/>
        <w:rPr>
          <w:rtl/>
        </w:rPr>
      </w:pPr>
      <w:bookmarkStart w:id="4370" w:name="_Toc125325269"/>
      <w:r w:rsidRPr="00126B3E">
        <w:rPr>
          <w:rFonts w:hint="cs"/>
          <w:rtl/>
        </w:rPr>
        <w:t>בי' החזו"א דאיסורי הנאה לא בטלי ושוכח ובסיס להיתר מהני</w:t>
      </w:r>
      <w:bookmarkEnd w:id="4370"/>
    </w:p>
    <w:p w14:paraId="7CD9DFF0" w14:textId="77777777" w:rsidR="00902A17" w:rsidRPr="00126B3E" w:rsidRDefault="00902A17" w:rsidP="00902A17">
      <w:pPr>
        <w:pStyle w:val="a7"/>
        <w:rPr>
          <w:rtl/>
        </w:rPr>
      </w:pPr>
      <w:bookmarkStart w:id="4371" w:name="_Toc125325270"/>
      <w:r w:rsidRPr="00126B3E">
        <w:rPr>
          <w:rFonts w:hint="cs"/>
          <w:rtl/>
        </w:rPr>
        <w:t>בי' החזו"א בשו"ע דאיסורי הנאה מותר בשכח צ"ל דאינם בטלים לכוס דאיסורן מחשיבן</w:t>
      </w:r>
      <w:bookmarkEnd w:id="4371"/>
    </w:p>
    <w:p w14:paraId="4D70F020" w14:textId="77777777" w:rsidR="00902A17" w:rsidRPr="00110DB4" w:rsidRDefault="00902A17" w:rsidP="0077200F">
      <w:pPr>
        <w:pStyle w:val="a3"/>
        <w:rPr>
          <w:vanish/>
        </w:rPr>
      </w:pPr>
      <w:r w:rsidRPr="00110DB4">
        <w:rPr>
          <w:rFonts w:hint="cs"/>
          <w:vanish/>
          <w:rtl/>
        </w:rPr>
        <w:t xml:space="preserve">והקשה </w:t>
      </w:r>
      <w:r w:rsidRPr="00110DB4">
        <w:rPr>
          <w:rStyle w:val="aff4"/>
          <w:rFonts w:hint="cs"/>
          <w:vanish/>
          <w:rtl/>
        </w:rPr>
        <w:t>-החזו"א-</w:t>
      </w:r>
      <w:r w:rsidRPr="00110DB4">
        <w:rPr>
          <w:rFonts w:hint="cs"/>
          <w:vanish/>
          <w:rtl/>
        </w:rPr>
        <w:t xml:space="preserve"> דהא פסק </w:t>
      </w:r>
      <w:r w:rsidRPr="00110DB4">
        <w:rPr>
          <w:rStyle w:val="aff4"/>
          <w:rFonts w:hint="cs"/>
          <w:vanish/>
          <w:rtl/>
        </w:rPr>
        <w:t>-השו"ע-</w:t>
      </w:r>
      <w:r w:rsidRPr="00110DB4">
        <w:rPr>
          <w:rFonts w:hint="cs"/>
          <w:vanish/>
          <w:rtl/>
        </w:rPr>
        <w:t xml:space="preserve"> </w:t>
      </w:r>
      <w:r w:rsidRPr="00110DB4">
        <w:rPr>
          <w:rStyle w:val="af2"/>
          <w:rFonts w:eastAsia="Guttman Hodes" w:hint="cs"/>
          <w:vanish/>
          <w:rtl/>
        </w:rPr>
        <w:t>(סי' שי"א ה')</w:t>
      </w:r>
      <w:r w:rsidRPr="00110DB4">
        <w:rPr>
          <w:rFonts w:hint="cs"/>
          <w:vanish/>
          <w:rtl/>
        </w:rPr>
        <w:t xml:space="preserve"> דמת שהוא איסורי הנאה מותר לטלטלו לצורך מקומו, </w:t>
      </w:r>
      <w:r w:rsidRPr="00110DB4">
        <w:rPr>
          <w:rStyle w:val="af"/>
          <w:rFonts w:hint="cs"/>
          <w:vanish/>
          <w:rtl/>
        </w:rPr>
        <w:t xml:space="preserve">[כדעת </w:t>
      </w:r>
      <w:r w:rsidRPr="00110DB4">
        <w:rPr>
          <w:rStyle w:val="aff9"/>
          <w:rFonts w:hint="cs"/>
          <w:vanish/>
          <w:rtl/>
        </w:rPr>
        <w:t>=רבינו ירוחם=</w:t>
      </w:r>
      <w:r w:rsidRPr="00110DB4">
        <w:rPr>
          <w:rStyle w:val="af"/>
          <w:rFonts w:hint="cs"/>
          <w:vanish/>
          <w:rtl/>
        </w:rPr>
        <w:t xml:space="preserve"> </w:t>
      </w:r>
      <w:r w:rsidRPr="00110DB4">
        <w:rPr>
          <w:rStyle w:val="aff5"/>
          <w:rFonts w:hint="cs"/>
          <w:vanish/>
          <w:rtl/>
        </w:rPr>
        <w:t>(נתיב כ"ח כ"א, רלא ג', הובא בסימן ד' אות פ"ד)</w:t>
      </w:r>
      <w:r w:rsidRPr="00110DB4">
        <w:rPr>
          <w:rStyle w:val="af"/>
          <w:rFonts w:hint="cs"/>
          <w:vanish/>
          <w:rtl/>
        </w:rPr>
        <w:t xml:space="preserve">], </w:t>
      </w:r>
      <w:r w:rsidRPr="00110DB4">
        <w:rPr>
          <w:rFonts w:hint="cs"/>
          <w:vanish/>
          <w:rtl/>
        </w:rPr>
        <w:t xml:space="preserve">וכתב </w:t>
      </w:r>
      <w:r w:rsidRPr="00110DB4">
        <w:rPr>
          <w:rStyle w:val="aff4"/>
          <w:rFonts w:hint="cs"/>
          <w:vanish/>
          <w:rtl/>
        </w:rPr>
        <w:t>-החזו"א-</w:t>
      </w:r>
      <w:r w:rsidRPr="00110DB4">
        <w:rPr>
          <w:rFonts w:hint="cs"/>
          <w:vanish/>
          <w:rtl/>
        </w:rPr>
        <w:t xml:space="preserve"> דלולי דברי </w:t>
      </w:r>
      <w:r w:rsidRPr="00110DB4">
        <w:rPr>
          <w:rStyle w:val="aff4"/>
          <w:rFonts w:hint="cs"/>
          <w:vanish/>
          <w:rtl/>
        </w:rPr>
        <w:t>-רש"י בביצה-</w:t>
      </w:r>
      <w:r w:rsidRPr="00110DB4">
        <w:rPr>
          <w:rFonts w:hint="cs"/>
          <w:vanish/>
          <w:rtl/>
        </w:rPr>
        <w:t xml:space="preserve"> אפשר לבאר דתירוץ הגמ' בביצה </w:t>
      </w:r>
      <w:r w:rsidRPr="00110DB4">
        <w:rPr>
          <w:rStyle w:val="af2"/>
          <w:rFonts w:eastAsia="Guttman Hodes" w:hint="cs"/>
          <w:vanish/>
          <w:rtl/>
        </w:rPr>
        <w:t>(כא:)</w:t>
      </w:r>
      <w:r w:rsidRPr="00110DB4">
        <w:rPr>
          <w:rFonts w:hint="cs"/>
          <w:vanish/>
          <w:rtl/>
        </w:rPr>
        <w:t xml:space="preserve"> דשיורי כוסות של יין נסך הם איסורי הנאה, ולכן אינם בטלים כלפי הכוס, דמחמת האיסור הם חשובין, וכדמצינו במשנה לקמן </w:t>
      </w:r>
      <w:r w:rsidRPr="00110DB4">
        <w:rPr>
          <w:rStyle w:val="af2"/>
          <w:rFonts w:eastAsia="Guttman Hodes" w:hint="cs"/>
          <w:vanish/>
          <w:rtl/>
        </w:rPr>
        <w:t>(צ.)</w:t>
      </w:r>
      <w:r w:rsidRPr="00110DB4">
        <w:rPr>
          <w:rFonts w:hint="cs"/>
          <w:vanish/>
          <w:rtl/>
        </w:rPr>
        <w:t xml:space="preserve"> דלדעת ר"י שיעור החיוב בהוצאת משמשי ע"ז, הוא כל שהוא, כדכתי' לא ידבק בידך "מאומה", וביאר </w:t>
      </w:r>
      <w:r w:rsidRPr="00110DB4">
        <w:rPr>
          <w:rStyle w:val="aff4"/>
          <w:rFonts w:hint="cs"/>
          <w:vanish/>
          <w:rtl/>
        </w:rPr>
        <w:t>-רש"י לקמן-</w:t>
      </w:r>
      <w:r w:rsidRPr="00110DB4">
        <w:rPr>
          <w:rFonts w:hint="cs"/>
          <w:vanish/>
          <w:rtl/>
        </w:rPr>
        <w:t xml:space="preserve"> </w:t>
      </w:r>
      <w:r w:rsidRPr="00110DB4">
        <w:rPr>
          <w:rStyle w:val="af2"/>
          <w:rFonts w:eastAsia="Guttman Hodes" w:hint="cs"/>
          <w:vanish/>
          <w:rtl/>
        </w:rPr>
        <w:t>(צ. ד"ה מאומה)</w:t>
      </w:r>
      <w:r w:rsidRPr="00110DB4">
        <w:rPr>
          <w:rFonts w:hint="cs"/>
          <w:vanish/>
          <w:rtl/>
        </w:rPr>
        <w:t xml:space="preserve"> דאחשביה קרא לאיסורא.</w:t>
      </w:r>
    </w:p>
    <w:p w14:paraId="00B8D1DF" w14:textId="77777777" w:rsidR="00902A17" w:rsidRPr="00D609C3" w:rsidRDefault="00902A17" w:rsidP="00607ABE">
      <w:pPr>
        <w:pStyle w:val="a1"/>
        <w:rPr>
          <w:rtl/>
        </w:rPr>
      </w:pPr>
      <w:r w:rsidRPr="00D609C3">
        <w:rPr>
          <w:rtl/>
        </w:rPr>
        <w:t>ועיין בשו"ע סימן שי"א סעיף ה', אם צריך למקום המת שרי לטלטל אף על גב דאיסורי הנאה נינהו, ולולא פרש"י יש לומר דמשום דאיסורי הנאה לא בטלי אגב כסא דאיסורן מחשבן וכדתנן בשבת צ' א' לענין הוצאה רי"א המוציא ממשמשי עכו"ם כל שהוא כו' ועיי"ש בפרש"י</w:t>
      </w:r>
      <w:r w:rsidRPr="00D609C3">
        <w:rPr>
          <w:rFonts w:hint="cs"/>
          <w:rtl/>
        </w:rPr>
        <w:t>.</w:t>
      </w:r>
    </w:p>
    <w:p w14:paraId="4D580E1C" w14:textId="3D76D118" w:rsidR="00902A17" w:rsidRPr="00126B3E" w:rsidRDefault="00902A17" w:rsidP="00902A17">
      <w:pPr>
        <w:pStyle w:val="a7"/>
      </w:pPr>
      <w:bookmarkStart w:id="4372" w:name="_Toc125325271"/>
      <w:r w:rsidRPr="00126B3E">
        <w:rPr>
          <w:rFonts w:hint="cs"/>
          <w:rtl/>
        </w:rPr>
        <w:t>בי' החזו"א דאיסורי הנאה לא מוקצין יותר ושוכח מותר אגב היתר וכן בסיס להיתר ואיסור מותר</w:t>
      </w:r>
      <w:bookmarkEnd w:id="4372"/>
    </w:p>
    <w:p w14:paraId="4622278F" w14:textId="77777777" w:rsidR="00902A17" w:rsidRPr="00110DB4" w:rsidRDefault="00902A17" w:rsidP="0077200F">
      <w:pPr>
        <w:pStyle w:val="a3"/>
        <w:rPr>
          <w:vanish/>
        </w:rPr>
      </w:pPr>
      <w:r w:rsidRPr="00110DB4">
        <w:rPr>
          <w:rFonts w:hint="cs"/>
          <w:vanish/>
          <w:rtl/>
        </w:rPr>
        <w:t xml:space="preserve">וכתב </w:t>
      </w:r>
      <w:r w:rsidRPr="00110DB4">
        <w:rPr>
          <w:rStyle w:val="aff4"/>
          <w:rFonts w:hint="cs"/>
          <w:vanish/>
          <w:rtl/>
        </w:rPr>
        <w:t>-החזו"א-</w:t>
      </w:r>
      <w:r w:rsidRPr="00110DB4">
        <w:rPr>
          <w:rFonts w:hint="cs"/>
          <w:vanish/>
          <w:rtl/>
        </w:rPr>
        <w:t xml:space="preserve"> דלפי"ז באמת המוקצה באיסורי הנאה אינו מוקצה יותר מכל שאר המוקצה, רק דאינם בטלים להיתר אף כשהם מועטים, </w:t>
      </w:r>
      <w:r w:rsidRPr="00110DB4">
        <w:rPr>
          <w:rStyle w:val="af"/>
          <w:rFonts w:hint="cs"/>
          <w:vanish/>
          <w:rtl/>
        </w:rPr>
        <w:t>[דהאיסור מחשיבם אף בשיעור כל שהוא, אך אינם חשובין בעצם]</w:t>
      </w:r>
      <w:r w:rsidRPr="00110DB4">
        <w:rPr>
          <w:rFonts w:hint="cs"/>
          <w:vanish/>
          <w:rtl/>
        </w:rPr>
        <w:t>, וא"כ בשכח איסורי הנאה מותר לטלטלם אגב ההיתר, כיון דאינו נעשה בסיס אף אם האיסור הוא דבר חשוב, וא"צ לבטל אותו להיתר, וה"ה בבסיס לדבר האסור ולדבר המותר, דאף אם האיסור הוא איסורי הנאה מותר לטלטלו, כיון דאינו בסיס לאיסור בלבד.</w:t>
      </w:r>
    </w:p>
    <w:p w14:paraId="275460A8" w14:textId="77777777" w:rsidR="00902A17" w:rsidRPr="00D609C3" w:rsidRDefault="00902A17" w:rsidP="00607ABE">
      <w:pPr>
        <w:pStyle w:val="a1"/>
        <w:rPr>
          <w:rtl/>
        </w:rPr>
      </w:pPr>
      <w:r w:rsidRPr="00D609C3">
        <w:rPr>
          <w:rtl/>
        </w:rPr>
        <w:t>ולפ"ז לא עדיפי איה"נ מכל מוקצה, אלא דאינן בטלין מחמת מיעוטן, אבל בשכח דלעולם לא נעשה בסיס אף בדבר חשוב, ה"ה באיה"נ, וכן בבסיס לדבר המותר ולדבר האסור.</w:t>
      </w:r>
    </w:p>
    <w:p w14:paraId="6B0CE059" w14:textId="29F3E078" w:rsidR="00902A17" w:rsidRPr="00126B3E" w:rsidRDefault="00902A17" w:rsidP="00902A17">
      <w:pPr>
        <w:pStyle w:val="affff5"/>
      </w:pPr>
      <w:bookmarkStart w:id="4373" w:name="_Toc125325272"/>
      <w:r w:rsidRPr="00126B3E">
        <w:rPr>
          <w:rFonts w:hint="cs"/>
          <w:rtl/>
        </w:rPr>
        <w:t>~~~~~~~~~~~~~~~~~~~~~~~~~~~~</w:t>
      </w:r>
      <w:bookmarkEnd w:id="4373"/>
    </w:p>
    <w:p w14:paraId="6807B5EF" w14:textId="77777777" w:rsidR="00902A17" w:rsidRPr="00126B3E" w:rsidRDefault="00902A17" w:rsidP="00902A17">
      <w:pPr>
        <w:pStyle w:val="affff5"/>
        <w:rPr>
          <w:rtl/>
        </w:rPr>
      </w:pPr>
      <w:bookmarkStart w:id="4374" w:name="_Toc125325273"/>
      <w:r w:rsidRPr="00126B3E">
        <w:rPr>
          <w:rFonts w:hint="cs"/>
          <w:rtl/>
        </w:rPr>
        <w:t>בד' הרמב"ם דכנונא הוי גרף של רעי</w:t>
      </w:r>
      <w:bookmarkEnd w:id="4374"/>
    </w:p>
    <w:p w14:paraId="0ADB788E" w14:textId="77777777" w:rsidR="00902A17" w:rsidRPr="00126B3E" w:rsidRDefault="00902A17" w:rsidP="00902A17">
      <w:pPr>
        <w:pStyle w:val="1"/>
        <w:rPr>
          <w:rtl/>
        </w:rPr>
      </w:pPr>
      <w:bookmarkStart w:id="4375" w:name="_Toc125325274"/>
      <w:r w:rsidRPr="00126B3E">
        <w:rPr>
          <w:rFonts w:hint="cs"/>
          <w:rtl/>
        </w:rPr>
        <w:t>בבי' דברי הרמב"ם דהיתר כנונא הוא מדין גרף של רעי</w:t>
      </w:r>
      <w:bookmarkEnd w:id="4375"/>
    </w:p>
    <w:p w14:paraId="20AC9430" w14:textId="77777777" w:rsidR="00902A17" w:rsidRPr="00126B3E" w:rsidRDefault="00902A17" w:rsidP="00D163D8">
      <w:pPr>
        <w:pStyle w:val="afffff7"/>
        <w:rPr>
          <w:rtl/>
        </w:rPr>
      </w:pPr>
      <w:bookmarkStart w:id="4376" w:name="_Toc125328063"/>
      <w:bookmarkStart w:id="4377" w:name="_Toc130400719"/>
      <w:r w:rsidRPr="00126B3E">
        <w:rPr>
          <w:rtl/>
        </w:rPr>
        <w:t>רמב"ם שבת כ"ו י"ג</w:t>
      </w:r>
      <w:bookmarkEnd w:id="4376"/>
      <w:r w:rsidRPr="00126B3E">
        <w:rPr>
          <w:rtl/>
        </w:rPr>
        <w:t xml:space="preserve"> (יא)</w:t>
      </w:r>
      <w:bookmarkEnd w:id="4377"/>
    </w:p>
    <w:p w14:paraId="17BDBC8C" w14:textId="77777777" w:rsidR="00902A17" w:rsidRPr="00126B3E" w:rsidRDefault="00902A17" w:rsidP="00902A17">
      <w:pPr>
        <w:pStyle w:val="a7"/>
        <w:rPr>
          <w:rtl/>
        </w:rPr>
      </w:pPr>
      <w:bookmarkStart w:id="4378" w:name="_Toc125325275"/>
      <w:r w:rsidRPr="00126B3E">
        <w:rPr>
          <w:rFonts w:hint="cs"/>
          <w:rtl/>
        </w:rPr>
        <w:t>בי' הרמב"ם דהיתר טלטול כנונא מפני האפר אף שיש עליו שברי עצים כיון דהוא גרף של רעי</w:t>
      </w:r>
      <w:bookmarkEnd w:id="4378"/>
    </w:p>
    <w:p w14:paraId="64F708CB" w14:textId="77777777" w:rsidR="00902A17" w:rsidRPr="00110DB4" w:rsidRDefault="00902A17" w:rsidP="0077200F">
      <w:pPr>
        <w:pStyle w:val="a3"/>
        <w:rPr>
          <w:vanish/>
          <w:rtl/>
        </w:rPr>
      </w:pPr>
      <w:bookmarkStart w:id="4379" w:name="_Ref125324682"/>
      <w:r w:rsidRPr="00110DB4">
        <w:rPr>
          <w:rFonts w:hint="cs"/>
          <w:vanish/>
          <w:rtl/>
        </w:rPr>
        <w:t xml:space="preserve">כתב </w:t>
      </w:r>
      <w:r w:rsidRPr="00110DB4">
        <w:rPr>
          <w:rStyle w:val="aff4"/>
          <w:rFonts w:hint="cs"/>
          <w:vanish/>
          <w:rtl/>
        </w:rPr>
        <w:t>-הרמב"ם-</w:t>
      </w:r>
      <w:r w:rsidRPr="00110DB4">
        <w:rPr>
          <w:rFonts w:hint="cs"/>
          <w:vanish/>
          <w:rtl/>
        </w:rPr>
        <w:t xml:space="preserve"> </w:t>
      </w:r>
      <w:r w:rsidRPr="00110DB4">
        <w:rPr>
          <w:rStyle w:val="af2"/>
          <w:rFonts w:eastAsia="Guttman Hodes" w:hint="cs"/>
          <w:vanish/>
          <w:rtl/>
        </w:rPr>
        <w:t>(שבת פכ"ו הי"ג)</w:t>
      </w:r>
      <w:r w:rsidRPr="00110DB4">
        <w:rPr>
          <w:rFonts w:hint="cs"/>
          <w:vanish/>
          <w:rtl/>
        </w:rPr>
        <w:t xml:space="preserve"> דמותר להוציא גרף של רעי, או לכפות עליו כלי, ורוק שעל הקרקע דורסו לפי תומו והולך, ומטלטלין כנונא מפני אפרו, אף שיש עליו שברי עצים כיון שהוא כגרף של רעי.</w:t>
      </w:r>
      <w:bookmarkEnd w:id="4379"/>
    </w:p>
    <w:p w14:paraId="74194DF4" w14:textId="77777777" w:rsidR="00902A17" w:rsidRPr="00D609C3" w:rsidRDefault="00902A17" w:rsidP="00607ABE">
      <w:pPr>
        <w:pStyle w:val="a1"/>
      </w:pPr>
      <w:r w:rsidRPr="00D609C3">
        <w:rPr>
          <w:rtl/>
        </w:rPr>
        <w:t xml:space="preserve">כל דבר מטונף כגון רעי וקיא וצואה וכיוצא בהן אם היו בחצר שיושבין בה מותר להוציאן לאשפה או לבית הכסא וזה הוא הנקרא גרף של רעי, ואם היו בחצר אחרת כופין עליהן כלי כדי שלא יצא הקטן ויתלכלך בהן, רוק שעל הקרקע דורסו לפי תומו והולך, ומטלטלין כנונא מפני אפרו אף על פי שיש עליו שברי עצים מפני שהוא כגרף של רעי, ואין עושין גרף של רעי לכתחלה בשבת, אבל אם נעשה מאליו או שעבר ועשהו מוציאין אותו. </w:t>
      </w:r>
    </w:p>
    <w:p w14:paraId="09D06D4D" w14:textId="47CC5258" w:rsidR="00902A17" w:rsidRPr="00126B3E" w:rsidRDefault="00902A17" w:rsidP="00D163D8">
      <w:pPr>
        <w:pStyle w:val="afffff7"/>
        <w:rPr>
          <w:rtl/>
        </w:rPr>
      </w:pPr>
      <w:bookmarkStart w:id="4380" w:name="_Toc125328064"/>
      <w:bookmarkStart w:id="4381" w:name="_Toc130400720"/>
      <w:r w:rsidRPr="00126B3E">
        <w:rPr>
          <w:rtl/>
        </w:rPr>
        <w:t>השג</w:t>
      </w:r>
      <w:r w:rsidRPr="00126B3E">
        <w:rPr>
          <w:rFonts w:hint="cs"/>
          <w:rtl/>
        </w:rPr>
        <w:t>ו</w:t>
      </w:r>
      <w:r w:rsidRPr="00126B3E">
        <w:rPr>
          <w:rtl/>
        </w:rPr>
        <w:t>ת הראב"ד שבת כ"ו י"ג</w:t>
      </w:r>
      <w:bookmarkEnd w:id="4380"/>
      <w:r w:rsidRPr="00126B3E">
        <w:rPr>
          <w:rtl/>
        </w:rPr>
        <w:t xml:space="preserve"> (יא)</w:t>
      </w:r>
      <w:bookmarkEnd w:id="4381"/>
    </w:p>
    <w:p w14:paraId="1BFDC691" w14:textId="77777777" w:rsidR="00902A17" w:rsidRPr="00126B3E" w:rsidRDefault="00902A17" w:rsidP="00902A17">
      <w:pPr>
        <w:pStyle w:val="a7"/>
        <w:rPr>
          <w:rtl/>
        </w:rPr>
      </w:pPr>
      <w:bookmarkStart w:id="4382" w:name="_Toc125325276"/>
      <w:r w:rsidRPr="00126B3E">
        <w:rPr>
          <w:rFonts w:hint="cs"/>
          <w:rtl/>
        </w:rPr>
        <w:t>השגת הראב"ד דהיתר כנונא הוא דמקצת האפר מוכן ומקצתו מוקצה והוי בסיס לאיסור והיתר</w:t>
      </w:r>
      <w:bookmarkEnd w:id="4382"/>
    </w:p>
    <w:p w14:paraId="71B766DD" w14:textId="77777777" w:rsidR="00902A17" w:rsidRPr="00110DB4" w:rsidRDefault="00902A17" w:rsidP="0077200F">
      <w:pPr>
        <w:pStyle w:val="a3"/>
        <w:rPr>
          <w:vanish/>
        </w:rPr>
      </w:pPr>
      <w:bookmarkStart w:id="4383" w:name="_Ref125325879"/>
      <w:bookmarkStart w:id="4384" w:name="_Hlk124801581"/>
      <w:r w:rsidRPr="00110DB4">
        <w:rPr>
          <w:rFonts w:hint="cs"/>
          <w:vanish/>
          <w:rtl/>
        </w:rPr>
        <w:t xml:space="preserve">והשיג </w:t>
      </w:r>
      <w:r w:rsidRPr="00110DB4">
        <w:rPr>
          <w:rStyle w:val="aff4"/>
          <w:rFonts w:hint="cs"/>
          <w:vanish/>
          <w:rtl/>
        </w:rPr>
        <w:t>-הראב"ד-</w:t>
      </w:r>
      <w:r w:rsidRPr="00110DB4">
        <w:rPr>
          <w:rFonts w:hint="cs"/>
          <w:vanish/>
          <w:rtl/>
        </w:rPr>
        <w:t xml:space="preserve"> </w:t>
      </w:r>
      <w:r w:rsidRPr="00110DB4">
        <w:rPr>
          <w:rStyle w:val="af2"/>
          <w:rFonts w:eastAsia="Guttman Hodes" w:hint="cs"/>
          <w:vanish/>
          <w:rtl/>
        </w:rPr>
        <w:t>(שבת פכ"ו הי"ג)</w:t>
      </w:r>
      <w:r w:rsidRPr="00110DB4">
        <w:rPr>
          <w:rFonts w:hint="cs"/>
          <w:vanish/>
          <w:rtl/>
        </w:rPr>
        <w:t xml:space="preserve"> דבגמ' מבואר דההיתר הוא כיון שהאפר מוכן, דמקצת האפר היה מוכן בער"ש ומקצת האפר הוסק בשבת, </w:t>
      </w:r>
      <w:r w:rsidRPr="00110DB4">
        <w:rPr>
          <w:rStyle w:val="af"/>
          <w:rFonts w:hint="cs"/>
          <w:vanish/>
          <w:rtl/>
        </w:rPr>
        <w:t>[והיינו דהסקת הכנונא היא מער"ש, וחלק מהאפר הוא מער"ש, וחלקו מהאפר הוא משבת עצמה]</w:t>
      </w:r>
      <w:r w:rsidRPr="00110DB4">
        <w:rPr>
          <w:rFonts w:hint="cs"/>
          <w:vanish/>
          <w:rtl/>
        </w:rPr>
        <w:t>, והכנונא הוא בסיס לאיסור והיתר ולכן מותר לטלטלו.</w:t>
      </w:r>
      <w:bookmarkEnd w:id="4383"/>
    </w:p>
    <w:p w14:paraId="23F22359" w14:textId="77777777" w:rsidR="00902A17" w:rsidRPr="00D609C3" w:rsidRDefault="00902A17" w:rsidP="00607ABE">
      <w:pPr>
        <w:pStyle w:val="a1"/>
        <w:rPr>
          <w:rtl/>
        </w:rPr>
      </w:pPr>
      <w:r w:rsidRPr="00D609C3">
        <w:rPr>
          <w:rtl/>
        </w:rPr>
        <w:t>ומטלטלין כנונא מפני עפרו אף על פי שיש עליו שברי עצים מפני שהוא כגרף של רעי. א"א אינו תופס דרך הגמרא כלל והגמרא (שבת מז) שהאפר מוכן הוא שיהיה בו מקצת אפר שהוסק מערב שבת ומקצת שהוסק בשבת וכלי שנעשה בסיס לאיסור ולהיתר מותר לטלטלו.</w:t>
      </w:r>
    </w:p>
    <w:p w14:paraId="1B42D8F0" w14:textId="1FDF5108" w:rsidR="00902A17" w:rsidRPr="00126B3E" w:rsidRDefault="00902A17" w:rsidP="00D163D8">
      <w:pPr>
        <w:pStyle w:val="afffff7"/>
        <w:rPr>
          <w:rtl/>
        </w:rPr>
      </w:pPr>
      <w:bookmarkStart w:id="4385" w:name="_Toc125328065"/>
      <w:bookmarkStart w:id="4386" w:name="_Toc130400721"/>
      <w:bookmarkEnd w:id="4384"/>
      <w:r w:rsidRPr="00126B3E">
        <w:rPr>
          <w:rtl/>
        </w:rPr>
        <w:t>מגיד משנה שבת כ"ו י"ג</w:t>
      </w:r>
      <w:bookmarkEnd w:id="4385"/>
      <w:r w:rsidRPr="00126B3E">
        <w:rPr>
          <w:rtl/>
        </w:rPr>
        <w:t xml:space="preserve"> (יא)</w:t>
      </w:r>
      <w:bookmarkEnd w:id="4386"/>
    </w:p>
    <w:p w14:paraId="6E892D3A" w14:textId="77777777" w:rsidR="00902A17" w:rsidRPr="00126B3E" w:rsidRDefault="00902A17" w:rsidP="00902A17">
      <w:pPr>
        <w:pStyle w:val="a7"/>
        <w:rPr>
          <w:rtl/>
        </w:rPr>
      </w:pPr>
      <w:bookmarkStart w:id="4387" w:name="_Toc125325277"/>
      <w:r w:rsidRPr="00126B3E">
        <w:rPr>
          <w:rFonts w:hint="cs"/>
          <w:rtl/>
        </w:rPr>
        <w:t>בי' המ"מ ברמב"ם דתי' רבא דבכנונא האפר מגולה והוהי גרף של רעי ול"ד למחתה דמכוסה</w:t>
      </w:r>
      <w:bookmarkEnd w:id="4387"/>
    </w:p>
    <w:p w14:paraId="1F98F332" w14:textId="77777777" w:rsidR="00902A17" w:rsidRPr="00110DB4" w:rsidRDefault="00902A17" w:rsidP="0077200F">
      <w:pPr>
        <w:pStyle w:val="a3"/>
        <w:rPr>
          <w:vanish/>
          <w:rtl/>
        </w:rPr>
      </w:pPr>
      <w:r w:rsidRPr="00110DB4">
        <w:rPr>
          <w:rFonts w:hint="cs"/>
          <w:vanish/>
          <w:rtl/>
        </w:rPr>
        <w:t xml:space="preserve">וכתב </w:t>
      </w:r>
      <w:r w:rsidRPr="00110DB4">
        <w:rPr>
          <w:rStyle w:val="aff4"/>
          <w:rFonts w:hint="cs"/>
          <w:vanish/>
          <w:rtl/>
        </w:rPr>
        <w:t>-המ"מ-</w:t>
      </w:r>
      <w:r w:rsidRPr="00110DB4">
        <w:rPr>
          <w:rFonts w:hint="cs"/>
          <w:vanish/>
          <w:rtl/>
        </w:rPr>
        <w:t xml:space="preserve"> </w:t>
      </w:r>
      <w:r w:rsidRPr="00110DB4">
        <w:rPr>
          <w:rStyle w:val="af2"/>
          <w:rFonts w:eastAsia="Guttman Hodes" w:hint="cs"/>
          <w:vanish/>
          <w:rtl/>
        </w:rPr>
        <w:t>(שבת פכ"ו הי"ג)</w:t>
      </w:r>
      <w:r w:rsidRPr="00110DB4">
        <w:rPr>
          <w:rFonts w:hint="cs"/>
          <w:vanish/>
          <w:rtl/>
        </w:rPr>
        <w:t xml:space="preserve"> דדברי </w:t>
      </w:r>
      <w:r w:rsidRPr="00110DB4">
        <w:rPr>
          <w:rStyle w:val="aff4"/>
          <w:rFonts w:hint="cs"/>
          <w:vanish/>
          <w:rtl/>
        </w:rPr>
        <w:t>-הרמב"ם-</w:t>
      </w:r>
      <w:r w:rsidRPr="00110DB4">
        <w:rPr>
          <w:rFonts w:hint="cs"/>
          <w:vanish/>
          <w:rtl/>
        </w:rPr>
        <w:t xml:space="preserve"> צ"ב מהגמ' בסוגיין, אא"כ נאמר דכוונת רבא לתרץ דמחתה באפרה מותר לטלטלה כיון שאין בה משום גרף של רעי כיון דהאפר מכוסה, אבל בכנונא שהוא כלי שמיועד לחימום, והאפר הוא מגולה, הוא כגרף של רעי ולכן מותר לטלטלו, אך כתב </w:t>
      </w:r>
      <w:r w:rsidRPr="00110DB4">
        <w:rPr>
          <w:rStyle w:val="aff4"/>
          <w:rFonts w:hint="cs"/>
          <w:vanish/>
          <w:rtl/>
        </w:rPr>
        <w:t>-המ"מ-</w:t>
      </w:r>
      <w:r w:rsidRPr="00110DB4">
        <w:rPr>
          <w:rFonts w:hint="cs"/>
          <w:vanish/>
          <w:rtl/>
        </w:rPr>
        <w:t xml:space="preserve"> דדוחק לבאר כן.</w:t>
      </w:r>
    </w:p>
    <w:p w14:paraId="49B69902" w14:textId="77777777" w:rsidR="00902A17" w:rsidRPr="00D609C3" w:rsidRDefault="00902A17" w:rsidP="00607ABE">
      <w:pPr>
        <w:pStyle w:val="a1"/>
        <w:rPr>
          <w:rtl/>
        </w:rPr>
      </w:pPr>
      <w:r w:rsidRPr="00D609C3">
        <w:rPr>
          <w:rtl/>
        </w:rPr>
        <w:t>מטלטלין כנונא מפני אפרו אף על פי שיש עליה שברי עצים מפני שהוא כגרף של רעי. דין זה סוף כירה (דף מ"ז) ואיני יודע לתרץ הסוגיא אשר שם לפי מ"ש רבינו מפני שהוא כגרף של רעי אא"כ נאמר דה"פ אלא אמר רבא במחתא באפרא ליכא משום גרף של רעי משום דמיכסי והוא עיקר הטעם אבל בכנונא שהוא כלי שעושין אותו להתחמם בו והוא מגולה הרי הוא כגרף של רעי ומטלטלין אותו וכבר הושג רבינו מזה ואיני יודע לו תירוץ אחר. וגם זה דחוק</w:t>
      </w:r>
      <w:r w:rsidRPr="00D609C3">
        <w:rPr>
          <w:rFonts w:hint="cs"/>
          <w:rtl/>
        </w:rPr>
        <w:t>.</w:t>
      </w:r>
    </w:p>
    <w:p w14:paraId="7D18C561" w14:textId="7D71B6F9" w:rsidR="00902A17" w:rsidRPr="00126B3E" w:rsidRDefault="00902A17" w:rsidP="00902A17">
      <w:pPr>
        <w:pStyle w:val="a7"/>
        <w:rPr>
          <w:rtl/>
        </w:rPr>
      </w:pPr>
      <w:bookmarkStart w:id="4388" w:name="_Toc125325278"/>
      <w:r w:rsidRPr="00126B3E">
        <w:rPr>
          <w:rFonts w:hint="cs"/>
          <w:rtl/>
        </w:rPr>
        <w:t>גי' המ"מ ברמב"ם דהיתר כנונא כיון דהאפר ראוי לכסות גרף של רעי והוי בסיס לאיסור והיתר</w:t>
      </w:r>
      <w:bookmarkEnd w:id="4388"/>
    </w:p>
    <w:p w14:paraId="3A590A68" w14:textId="6B781D2A" w:rsidR="00902A17" w:rsidRPr="00110DB4" w:rsidRDefault="00902A17" w:rsidP="0077200F">
      <w:pPr>
        <w:pStyle w:val="a3"/>
        <w:rPr>
          <w:vanish/>
        </w:rPr>
      </w:pPr>
      <w:bookmarkStart w:id="4389" w:name="_Ref125324690"/>
      <w:r w:rsidRPr="00110DB4">
        <w:rPr>
          <w:rFonts w:hint="cs"/>
          <w:vanish/>
          <w:rtl/>
        </w:rPr>
        <w:t xml:space="preserve">וכתב </w:t>
      </w:r>
      <w:r w:rsidRPr="00110DB4">
        <w:rPr>
          <w:rStyle w:val="aff4"/>
          <w:rFonts w:hint="cs"/>
          <w:vanish/>
          <w:rtl/>
        </w:rPr>
        <w:t>-המ"מ-</w:t>
      </w:r>
      <w:r w:rsidRPr="00110DB4">
        <w:rPr>
          <w:rFonts w:hint="cs"/>
          <w:vanish/>
          <w:rtl/>
        </w:rPr>
        <w:t xml:space="preserve"> דצריך לגרוס </w:t>
      </w:r>
      <w:r w:rsidRPr="00110DB4">
        <w:rPr>
          <w:rStyle w:val="aff4"/>
          <w:rFonts w:hint="cs"/>
          <w:vanish/>
          <w:rtl/>
        </w:rPr>
        <w:t>-ברמב"ם-</w:t>
      </w:r>
      <w:r w:rsidRPr="00110DB4">
        <w:rPr>
          <w:rFonts w:hint="cs"/>
          <w:vanish/>
          <w:rtl/>
        </w:rPr>
        <w:t xml:space="preserve"> דההיתר בכנונא הוא כיון שראוי לגרף של רעי, דהיינו דהאפר שבכנונא ראוי לכסות בו גרף של רעי, וא"כ הכנונא הוא בסיס לאפר המותר ולעצים שאסורים, והוא בסיס לאיסור והיתר ולכן מותר בטלטול, וכדביאר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Ref125107292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כה)</w:t>
      </w:r>
      <w:r w:rsidRPr="00110DB4">
        <w:rPr>
          <w:rStyle w:val="af2"/>
          <w:rFonts w:eastAsia="Guttman Hodes"/>
          <w:vanish/>
          <w:rtl/>
        </w:rPr>
        <w:fldChar w:fldCharType="end"/>
      </w:r>
      <w:r w:rsidRPr="00110DB4">
        <w:rPr>
          <w:rFonts w:hint="cs"/>
          <w:vanish/>
          <w:rtl/>
        </w:rPr>
        <w:t xml:space="preserve">, או דהשברי עצים אינם חשובים והם בטלים, ועי' במה שהקשה </w:t>
      </w:r>
      <w:r w:rsidRPr="00110DB4">
        <w:rPr>
          <w:rStyle w:val="aff4"/>
          <w:rFonts w:hint="cs"/>
          <w:vanish/>
          <w:rtl/>
        </w:rPr>
        <w:t>-התוספת שבת-</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Ref125324807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קז)</w:t>
      </w:r>
      <w:r w:rsidRPr="00110DB4">
        <w:rPr>
          <w:rStyle w:val="af2"/>
          <w:rFonts w:eastAsia="Guttman Hodes"/>
          <w:vanish/>
          <w:rtl/>
        </w:rPr>
        <w:fldChar w:fldCharType="end"/>
      </w:r>
      <w:r w:rsidRPr="00110DB4">
        <w:rPr>
          <w:rFonts w:hint="cs"/>
          <w:vanish/>
          <w:rtl/>
        </w:rPr>
        <w:t xml:space="preserve"> על גירסת </w:t>
      </w:r>
      <w:r w:rsidRPr="00110DB4">
        <w:rPr>
          <w:rStyle w:val="aff4"/>
          <w:rFonts w:hint="cs"/>
          <w:vanish/>
          <w:rtl/>
        </w:rPr>
        <w:t>-המ"מ ברמב"ם-</w:t>
      </w:r>
      <w:bookmarkEnd w:id="4389"/>
      <w:r w:rsidRPr="00110DB4">
        <w:rPr>
          <w:rFonts w:hint="cs"/>
          <w:vanish/>
          <w:rtl/>
        </w:rPr>
        <w:t>.</w:t>
      </w:r>
    </w:p>
    <w:p w14:paraId="04F10E7A" w14:textId="77777777" w:rsidR="00902A17" w:rsidRPr="00D609C3" w:rsidRDefault="00902A17" w:rsidP="00607ABE">
      <w:pPr>
        <w:pStyle w:val="a1"/>
        <w:rPr>
          <w:rtl/>
        </w:rPr>
      </w:pPr>
      <w:r w:rsidRPr="00D609C3">
        <w:rPr>
          <w:rtl/>
        </w:rPr>
        <w:t xml:space="preserve">ונראה שעקר הנוסחא ראויה להיות בספריו מפני שראוי לגרף של רעי כלומר האפר שהזכיר ראוי לכסות גרף של רעי ונמצא </w:t>
      </w:r>
      <w:r w:rsidRPr="00D609C3">
        <w:rPr>
          <w:rtl/>
        </w:rPr>
        <w:t>הכנונא בסיס לאפר שמותר בטלטול ולעצים שאסורין ובסיס לדבר המותר והאסור מותר לטלטלו וכן פירשו ז"ל. אי נמי משום דשברי עצים לא חשיבי ובטלי וכן עיקר דכל דחשיב אף על פי שיש עמו דבר המותר לא בטיל ואסור לטלטלו:</w:t>
      </w:r>
    </w:p>
    <w:p w14:paraId="2EC517DE" w14:textId="04421CBD" w:rsidR="00902A17" w:rsidRPr="00126B3E" w:rsidRDefault="00902A17" w:rsidP="00D163D8">
      <w:pPr>
        <w:pStyle w:val="afffff7"/>
      </w:pPr>
      <w:bookmarkStart w:id="4390" w:name="_Toc125328066"/>
      <w:bookmarkStart w:id="4391" w:name="_Toc130400722"/>
      <w:r w:rsidRPr="00126B3E">
        <w:rPr>
          <w:rFonts w:hint="cs"/>
          <w:rtl/>
        </w:rPr>
        <w:t>קובץ על ה</w:t>
      </w:r>
      <w:bookmarkStart w:id="4392" w:name="_Toc124974686"/>
      <w:r w:rsidRPr="00126B3E">
        <w:rPr>
          <w:rFonts w:hint="cs"/>
          <w:rtl/>
        </w:rPr>
        <w:t>רמב"ם שבת כ"ו י"ג</w:t>
      </w:r>
      <w:bookmarkEnd w:id="4390"/>
      <w:bookmarkEnd w:id="4392"/>
      <w:r w:rsidRPr="00126B3E">
        <w:rPr>
          <w:rtl/>
        </w:rPr>
        <w:t xml:space="preserve"> (יא)</w:t>
      </w:r>
      <w:bookmarkEnd w:id="4391"/>
    </w:p>
    <w:p w14:paraId="5A31664E" w14:textId="77777777" w:rsidR="00902A17" w:rsidRPr="00126B3E" w:rsidRDefault="00902A17" w:rsidP="00902A17">
      <w:pPr>
        <w:pStyle w:val="a7"/>
        <w:rPr>
          <w:rtl/>
        </w:rPr>
      </w:pPr>
      <w:bookmarkStart w:id="4393" w:name="_Toc125325279"/>
      <w:r w:rsidRPr="00126B3E">
        <w:rPr>
          <w:rFonts w:hint="cs"/>
          <w:rtl/>
        </w:rPr>
        <w:t>בי' הקובץ ברמב"ם דמדין גרף של רעי א"צ לנער בקרן זוית ולכן מותר לטלטל את הכנונא</w:t>
      </w:r>
      <w:bookmarkEnd w:id="4393"/>
    </w:p>
    <w:p w14:paraId="342EA331" w14:textId="7C8AEC2F" w:rsidR="00902A17" w:rsidRPr="00110DB4" w:rsidRDefault="00902A17" w:rsidP="0077200F">
      <w:pPr>
        <w:pStyle w:val="a3"/>
        <w:rPr>
          <w:vanish/>
          <w:rtl/>
        </w:rPr>
      </w:pPr>
      <w:bookmarkStart w:id="4394" w:name="_Ref125325813"/>
      <w:r w:rsidRPr="00110DB4">
        <w:rPr>
          <w:rFonts w:hint="cs"/>
          <w:vanish/>
          <w:rtl/>
        </w:rPr>
        <w:t xml:space="preserve">במ"ש </w:t>
      </w:r>
      <w:r w:rsidRPr="00110DB4">
        <w:rPr>
          <w:rStyle w:val="aff4"/>
          <w:rFonts w:hint="cs"/>
          <w:vanish/>
          <w:rtl/>
        </w:rPr>
        <w:t>-הרמב"ם-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Ref125324682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צו)</w:t>
      </w:r>
      <w:r w:rsidRPr="00110DB4">
        <w:rPr>
          <w:rStyle w:val="af2"/>
          <w:rFonts w:eastAsia="Guttman Hodes"/>
          <w:vanish/>
          <w:rtl/>
        </w:rPr>
        <w:fldChar w:fldCharType="end"/>
      </w:r>
      <w:r w:rsidRPr="00110DB4">
        <w:rPr>
          <w:rFonts w:hint="cs"/>
          <w:vanish/>
          <w:rtl/>
        </w:rPr>
        <w:t xml:space="preserve"> דהכנונא מותר כגרף של רעי, ביאר </w:t>
      </w:r>
      <w:r w:rsidRPr="00110DB4">
        <w:rPr>
          <w:rStyle w:val="aff4"/>
          <w:rFonts w:hint="cs"/>
          <w:vanish/>
          <w:rtl/>
        </w:rPr>
        <w:t>-בקובץ על הרמב"ם-</w:t>
      </w:r>
      <w:r w:rsidRPr="00110DB4">
        <w:rPr>
          <w:rFonts w:hint="cs"/>
          <w:vanish/>
          <w:rtl/>
        </w:rPr>
        <w:t xml:space="preserve"> </w:t>
      </w:r>
      <w:r w:rsidRPr="00110DB4">
        <w:rPr>
          <w:rStyle w:val="af2"/>
          <w:rFonts w:eastAsia="Guttman Hodes" w:hint="cs"/>
          <w:vanish/>
          <w:rtl/>
        </w:rPr>
        <w:t>(שבת פכ"ו הי"ג, נד' בספר הליקוטים בסוף הרמב"ם מהדו' פרנקל)</w:t>
      </w:r>
      <w:r w:rsidRPr="00110DB4">
        <w:rPr>
          <w:rFonts w:hint="cs"/>
          <w:vanish/>
          <w:rtl/>
        </w:rPr>
        <w:t xml:space="preserve"> דכוונת </w:t>
      </w:r>
      <w:r w:rsidRPr="00110DB4">
        <w:rPr>
          <w:rStyle w:val="aff4"/>
          <w:rFonts w:hint="cs"/>
          <w:vanish/>
          <w:rtl/>
        </w:rPr>
        <w:t>-הרמב"ם-</w:t>
      </w:r>
      <w:r w:rsidRPr="00110DB4">
        <w:rPr>
          <w:rFonts w:hint="cs"/>
          <w:vanish/>
          <w:rtl/>
        </w:rPr>
        <w:t xml:space="preserve"> לתרץ אמאי א"צ לנער את האפר יחד עם השברי עצים, ומה שתירץ </w:t>
      </w:r>
      <w:r w:rsidRPr="00110DB4">
        <w:rPr>
          <w:rStyle w:val="aff4"/>
          <w:rFonts w:hint="cs"/>
          <w:vanish/>
          <w:rtl/>
        </w:rPr>
        <w:t>-ר"ת בתוס'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Ref125230209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-והרשב"א-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Ref125230404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עב)</w:t>
      </w:r>
      <w:r w:rsidRPr="00110DB4">
        <w:rPr>
          <w:rStyle w:val="af2"/>
          <w:rFonts w:eastAsia="Guttman Hodes"/>
          <w:vanish/>
          <w:rtl/>
        </w:rPr>
        <w:fldChar w:fldCharType="end"/>
      </w:r>
      <w:r w:rsidRPr="00110DB4">
        <w:rPr>
          <w:rFonts w:hint="cs"/>
          <w:vanish/>
          <w:rtl/>
        </w:rPr>
        <w:t xml:space="preserve"> בשם </w:t>
      </w:r>
      <w:r w:rsidRPr="00110DB4">
        <w:rPr>
          <w:rStyle w:val="aff4"/>
          <w:rFonts w:hint="cs"/>
          <w:vanish/>
          <w:rtl/>
        </w:rPr>
        <w:t>-ר"ת-</w:t>
      </w:r>
      <w:r w:rsidRPr="00110DB4">
        <w:rPr>
          <w:rFonts w:hint="cs"/>
          <w:vanish/>
          <w:rtl/>
        </w:rPr>
        <w:t xml:space="preserve"> דהאפר יתפזר, הוקשה </w:t>
      </w:r>
      <w:r w:rsidRPr="00110DB4">
        <w:rPr>
          <w:rStyle w:val="aff4"/>
          <w:rFonts w:hint="cs"/>
          <w:vanish/>
          <w:rtl/>
        </w:rPr>
        <w:t>-להרמב"ם-</w:t>
      </w:r>
      <w:r w:rsidRPr="00110DB4">
        <w:rPr>
          <w:rFonts w:hint="cs"/>
          <w:vanish/>
          <w:rtl/>
        </w:rPr>
        <w:t xml:space="preserve"> דמ"מ הוא יכול לנערו בקרן זוית בבית, ואח"כ יוכל לטלטל משם את האפר בלבד ולהשאיר את השברי עצים, </w:t>
      </w:r>
      <w:r w:rsidRPr="00110DB4">
        <w:rPr>
          <w:rStyle w:val="af"/>
          <w:rFonts w:hint="cs"/>
          <w:vanish/>
          <w:rtl/>
        </w:rPr>
        <w:t>[מדין טלטול גרף של רעי],</w:t>
      </w:r>
      <w:r w:rsidRPr="00110DB4">
        <w:rPr>
          <w:rFonts w:hint="cs"/>
          <w:vanish/>
          <w:rtl/>
        </w:rPr>
        <w:t xml:space="preserve"> ולכן ביאר </w:t>
      </w:r>
      <w:r w:rsidRPr="00110DB4">
        <w:rPr>
          <w:rStyle w:val="aff4"/>
          <w:rFonts w:hint="cs"/>
          <w:vanish/>
          <w:rtl/>
        </w:rPr>
        <w:t>-הרמב"ם-</w:t>
      </w:r>
      <w:r w:rsidRPr="00110DB4">
        <w:rPr>
          <w:rFonts w:hint="cs"/>
          <w:vanish/>
          <w:rtl/>
        </w:rPr>
        <w:t xml:space="preserve"> דאם ינער את האפר בקרן זוית, הוא עושה את האפר והשברי עצים לגרף של רעי, ואף שאח"כ יוכל לטלטלו עי"ז, מ"מ אין עושין גרף של רעי לכתחילה, וכתב </w:t>
      </w:r>
      <w:r w:rsidRPr="00110DB4">
        <w:rPr>
          <w:rStyle w:val="aff4"/>
          <w:rFonts w:hint="cs"/>
          <w:vanish/>
          <w:rtl/>
        </w:rPr>
        <w:t>-הקובץ על הרמב"ם-</w:t>
      </w:r>
      <w:r w:rsidRPr="00110DB4">
        <w:rPr>
          <w:rFonts w:hint="cs"/>
          <w:vanish/>
          <w:rtl/>
        </w:rPr>
        <w:t xml:space="preserve"> דלפי"ז מיושבת השגת </w:t>
      </w:r>
      <w:r w:rsidRPr="00110DB4">
        <w:rPr>
          <w:rStyle w:val="aff4"/>
          <w:rFonts w:hint="cs"/>
          <w:vanish/>
          <w:rtl/>
        </w:rPr>
        <w:t>-הראב"ד-</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Ref125325879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צז)</w:t>
      </w:r>
      <w:r w:rsidRPr="00110DB4">
        <w:rPr>
          <w:rStyle w:val="af2"/>
          <w:rFonts w:eastAsia="Guttman Hodes"/>
          <w:vanish/>
          <w:rtl/>
        </w:rPr>
        <w:fldChar w:fldCharType="end"/>
      </w:r>
      <w:r w:rsidRPr="00110DB4">
        <w:rPr>
          <w:rFonts w:hint="cs"/>
          <w:vanish/>
          <w:rtl/>
        </w:rPr>
        <w:t xml:space="preserve">, ועי' במ"ש </w:t>
      </w:r>
      <w:r w:rsidRPr="00110DB4">
        <w:rPr>
          <w:rStyle w:val="aff4"/>
          <w:rFonts w:hint="cs"/>
          <w:vanish/>
          <w:rtl/>
        </w:rPr>
        <w:t>-הקובץ על הרמב"ם-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Ref125325854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סא)</w:t>
      </w:r>
      <w:r w:rsidRPr="00110DB4">
        <w:rPr>
          <w:rStyle w:val="af2"/>
          <w:rFonts w:eastAsia="Guttman Hodes"/>
          <w:vanish/>
          <w:rtl/>
        </w:rPr>
        <w:fldChar w:fldCharType="end"/>
      </w:r>
      <w:r w:rsidRPr="00110DB4">
        <w:rPr>
          <w:rFonts w:hint="cs"/>
          <w:vanish/>
          <w:rtl/>
        </w:rPr>
        <w:t xml:space="preserve"> דזהו הביאור גם בדעת </w:t>
      </w:r>
      <w:r w:rsidRPr="00110DB4">
        <w:rPr>
          <w:rStyle w:val="aff4"/>
          <w:rFonts w:hint="cs"/>
          <w:vanish/>
          <w:rtl/>
        </w:rPr>
        <w:t>-הרמב"ן-</w:t>
      </w:r>
      <w:r w:rsidRPr="00110DB4">
        <w:rPr>
          <w:rFonts w:hint="cs"/>
          <w:vanish/>
          <w:rtl/>
        </w:rPr>
        <w:t>.</w:t>
      </w:r>
      <w:bookmarkEnd w:id="4394"/>
    </w:p>
    <w:p w14:paraId="7C375501" w14:textId="77777777" w:rsidR="00902A17" w:rsidRPr="00D609C3" w:rsidRDefault="00902A17" w:rsidP="00607ABE">
      <w:pPr>
        <w:pStyle w:val="a1"/>
        <w:rPr>
          <w:noProof/>
        </w:rPr>
      </w:pPr>
      <w:r w:rsidRPr="00D609C3">
        <w:rPr>
          <w:rFonts w:hint="cs"/>
          <w:noProof/>
          <w:rtl/>
        </w:rPr>
        <w:t>ומטלטלין כנונא וכו' כגרף של רעי וכו', פי' דרבינו בא ליישב מה שנתקשו בו למה לא ינער האפר עם השברי עצים, ומ"ש בחי' הרשב"א ליישב משום דהאפר מתפזר וכ"מ בתוס' ביצה (דף כא ע"ב) מ"מ קשה הא יכול לנערה במקום אחד בקרן זוית שבבית ואח"כ לטלטל האפר לבדו ולהניח השברים ודוחק לומר דצריך גם האפר הנדבק בשברים, לזה כתב רבינו דאם ינערנו אז הוי כמו גרף של רעי אם יניח בבית שברי עצים ואפר, אע"ג שאח"כ יוכל לטלטל אין עושין גרף של רעי לכתחילה כנ"ל, ונסתלק בזה השגת הראב"ד, ועי' הה"מ.</w:t>
      </w:r>
    </w:p>
    <w:p w14:paraId="71C50F21" w14:textId="4069DEBA" w:rsidR="00902A17" w:rsidRPr="00126B3E" w:rsidRDefault="00902A17" w:rsidP="00D163D8">
      <w:pPr>
        <w:pStyle w:val="afffff7"/>
        <w:rPr>
          <w:rtl/>
        </w:rPr>
      </w:pPr>
      <w:bookmarkStart w:id="4395" w:name="_Toc125328067"/>
      <w:bookmarkStart w:id="4396" w:name="_Toc130400723"/>
      <w:r w:rsidRPr="00126B3E">
        <w:rPr>
          <w:rtl/>
        </w:rPr>
        <w:t>קרית מלך שבת כ"ו י"ג</w:t>
      </w:r>
      <w:bookmarkEnd w:id="4395"/>
      <w:r w:rsidRPr="00126B3E">
        <w:rPr>
          <w:rtl/>
        </w:rPr>
        <w:t xml:space="preserve"> (יא)</w:t>
      </w:r>
      <w:bookmarkEnd w:id="4396"/>
    </w:p>
    <w:p w14:paraId="2FE26A49" w14:textId="77777777" w:rsidR="00902A17" w:rsidRPr="00126B3E" w:rsidRDefault="00902A17" w:rsidP="00902A17">
      <w:pPr>
        <w:pStyle w:val="a7"/>
        <w:rPr>
          <w:rtl/>
        </w:rPr>
      </w:pPr>
      <w:bookmarkStart w:id="4397" w:name="_Toc125325280"/>
      <w:r w:rsidRPr="00126B3E">
        <w:rPr>
          <w:rFonts w:hint="cs"/>
          <w:rtl/>
        </w:rPr>
        <w:t>בי' הקרית מלך ברמב"ם דבביצה מבואר דההיתר בשיורי כוסות ובכנונא הוא מדין גרף של רעי</w:t>
      </w:r>
      <w:bookmarkEnd w:id="4397"/>
    </w:p>
    <w:p w14:paraId="1C1451C2" w14:textId="588FFDB2" w:rsidR="00902A17" w:rsidRPr="00110DB4" w:rsidRDefault="00902A17" w:rsidP="0077200F">
      <w:pPr>
        <w:pStyle w:val="a3"/>
        <w:rPr>
          <w:vanish/>
          <w:rtl/>
        </w:rPr>
      </w:pPr>
      <w:bookmarkStart w:id="4398" w:name="_Hlk124843811"/>
      <w:r w:rsidRPr="00110DB4">
        <w:rPr>
          <w:rFonts w:hint="cs"/>
          <w:vanish/>
          <w:rtl/>
        </w:rPr>
        <w:t xml:space="preserve">ועי' </w:t>
      </w:r>
      <w:r w:rsidRPr="00110DB4">
        <w:rPr>
          <w:rStyle w:val="aff4"/>
          <w:rFonts w:hint="cs"/>
          <w:vanish/>
          <w:rtl/>
        </w:rPr>
        <w:t>-בקרית מלך להגר"ח קניבסקי-</w:t>
      </w:r>
      <w:r w:rsidRPr="00110DB4">
        <w:rPr>
          <w:rFonts w:hint="cs"/>
          <w:vanish/>
          <w:rtl/>
        </w:rPr>
        <w:t xml:space="preserve"> </w:t>
      </w:r>
      <w:r w:rsidRPr="00110DB4">
        <w:rPr>
          <w:rStyle w:val="af2"/>
          <w:rFonts w:eastAsia="Guttman Hodes" w:hint="cs"/>
          <w:vanish/>
          <w:rtl/>
        </w:rPr>
        <w:t>(שבת פכ"ו הי"ג)</w:t>
      </w:r>
      <w:r w:rsidRPr="00110DB4">
        <w:rPr>
          <w:rFonts w:hint="cs"/>
          <w:vanish/>
          <w:rtl/>
        </w:rPr>
        <w:t xml:space="preserve"> דביאר דכדברי </w:t>
      </w:r>
      <w:r w:rsidRPr="00110DB4">
        <w:rPr>
          <w:rStyle w:val="aff4"/>
          <w:rFonts w:hint="cs"/>
          <w:vanish/>
          <w:rtl/>
        </w:rPr>
        <w:t>-הרמב"ם-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Ref125324682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צו)</w:t>
      </w:r>
      <w:r w:rsidRPr="00110DB4">
        <w:rPr>
          <w:rStyle w:val="af2"/>
          <w:rFonts w:eastAsia="Guttman Hodes"/>
          <w:vanish/>
          <w:rtl/>
        </w:rPr>
        <w:fldChar w:fldCharType="end"/>
      </w:r>
      <w:r w:rsidRPr="00110DB4">
        <w:rPr>
          <w:rFonts w:hint="cs"/>
          <w:vanish/>
          <w:rtl/>
        </w:rPr>
        <w:t xml:space="preserve"> כן משמעות הגמ' בביצה </w:t>
      </w:r>
      <w:r w:rsidRPr="00110DB4">
        <w:rPr>
          <w:rStyle w:val="af2"/>
          <w:rFonts w:eastAsia="Guttman Hodes" w:hint="cs"/>
          <w:vanish/>
          <w:rtl/>
        </w:rPr>
        <w:t>(כא:)</w:t>
      </w:r>
      <w:r w:rsidRPr="00110DB4">
        <w:rPr>
          <w:rFonts w:hint="cs"/>
          <w:vanish/>
          <w:rtl/>
        </w:rPr>
        <w:t xml:space="preserve">, דאחר דמקשה הגמ' מכנונא על שיורי כוסות, אמרינן ולהוי כגרף של רעי, וביאר </w:t>
      </w:r>
      <w:r w:rsidRPr="00110DB4">
        <w:rPr>
          <w:rStyle w:val="aff4"/>
          <w:rFonts w:hint="cs"/>
          <w:vanish/>
          <w:rtl/>
        </w:rPr>
        <w:t>-הרמב"ם-</w:t>
      </w:r>
      <w:r w:rsidRPr="00110DB4">
        <w:rPr>
          <w:rFonts w:hint="cs"/>
          <w:vanish/>
          <w:rtl/>
        </w:rPr>
        <w:t xml:space="preserve"> דהכוונה היא גם על כנונא. </w:t>
      </w:r>
      <w:r w:rsidRPr="00110DB4">
        <w:rPr>
          <w:rStyle w:val="af"/>
          <w:rFonts w:hint="cs"/>
          <w:vanish/>
          <w:rtl/>
        </w:rPr>
        <w:t xml:space="preserve">[והיינו דאעפ"י דבסוגיין מבואר דההיתר בכנונא הוא אגב קיטמא, מ"מ פסק </w:t>
      </w:r>
      <w:r w:rsidRPr="00110DB4">
        <w:rPr>
          <w:rStyle w:val="aff9"/>
          <w:rFonts w:hint="cs"/>
          <w:vanish/>
          <w:rtl/>
        </w:rPr>
        <w:t>=הרמב"ם=</w:t>
      </w:r>
      <w:r w:rsidRPr="00110DB4">
        <w:rPr>
          <w:rStyle w:val="af"/>
          <w:rFonts w:hint="cs"/>
          <w:vanish/>
          <w:rtl/>
        </w:rPr>
        <w:t xml:space="preserve"> כגמ' בביצה דההיתר הוא מדין גרף של רעי]</w:t>
      </w:r>
      <w:r w:rsidRPr="00110DB4">
        <w:rPr>
          <w:rFonts w:hint="cs"/>
          <w:vanish/>
          <w:rtl/>
        </w:rPr>
        <w:t>.</w:t>
      </w:r>
    </w:p>
    <w:bookmarkEnd w:id="4398"/>
    <w:p w14:paraId="52912DC8" w14:textId="77777777" w:rsidR="00902A17" w:rsidRPr="00D609C3" w:rsidRDefault="00902A17" w:rsidP="00607ABE">
      <w:pPr>
        <w:pStyle w:val="a1"/>
        <w:rPr>
          <w:rtl/>
        </w:rPr>
      </w:pPr>
      <w:r w:rsidRPr="00D609C3">
        <w:rPr>
          <w:rtl/>
        </w:rPr>
        <w:t>שהוא כגרף של רעי, ביצה כ"א ב' וליהוי כגרף כו' ומפ' לה גם אכנונא.</w:t>
      </w:r>
    </w:p>
    <w:p w14:paraId="2696353D" w14:textId="2E4748FD" w:rsidR="00902A17" w:rsidRPr="00126B3E" w:rsidRDefault="00902A17" w:rsidP="00902A17">
      <w:pPr>
        <w:pStyle w:val="affff5"/>
        <w:rPr>
          <w:rtl/>
        </w:rPr>
      </w:pPr>
      <w:bookmarkStart w:id="4399" w:name="_Toc125325281"/>
      <w:r w:rsidRPr="00126B3E">
        <w:rPr>
          <w:rFonts w:hint="cs"/>
          <w:rtl/>
        </w:rPr>
        <w:t>בהא דאפר הוי בסיס באקראי לעצים</w:t>
      </w:r>
      <w:bookmarkEnd w:id="4399"/>
    </w:p>
    <w:p w14:paraId="6B8527FE" w14:textId="77777777" w:rsidR="00902A17" w:rsidRPr="00126B3E" w:rsidRDefault="00902A17" w:rsidP="00902A17">
      <w:pPr>
        <w:pStyle w:val="1"/>
        <w:rPr>
          <w:rtl/>
        </w:rPr>
      </w:pPr>
      <w:bookmarkStart w:id="4400" w:name="_Toc125325282"/>
      <w:r w:rsidRPr="00126B3E">
        <w:rPr>
          <w:rFonts w:hint="cs"/>
          <w:rtl/>
        </w:rPr>
        <w:t>בי' המג"א דהאפר ל"ה בסיס לשברי עצים דהונחו באקראי</w:t>
      </w:r>
      <w:bookmarkEnd w:id="4400"/>
    </w:p>
    <w:p w14:paraId="6E5C3C5F" w14:textId="77777777" w:rsidR="00902A17" w:rsidRPr="00126B3E" w:rsidRDefault="00902A17" w:rsidP="00D163D8">
      <w:pPr>
        <w:pStyle w:val="afffff7"/>
        <w:rPr>
          <w:rtl/>
        </w:rPr>
      </w:pPr>
      <w:bookmarkStart w:id="4401" w:name="_Toc125328068"/>
      <w:bookmarkStart w:id="4402" w:name="_Toc130400724"/>
      <w:r w:rsidRPr="00126B3E">
        <w:rPr>
          <w:rtl/>
        </w:rPr>
        <w:t>מגן אברהם סימן שט ס"ק ו</w:t>
      </w:r>
      <w:bookmarkEnd w:id="4401"/>
      <w:r w:rsidRPr="00126B3E">
        <w:rPr>
          <w:rtl/>
        </w:rPr>
        <w:t xml:space="preserve"> (יא)</w:t>
      </w:r>
      <w:bookmarkEnd w:id="4402"/>
    </w:p>
    <w:p w14:paraId="63850783" w14:textId="77777777" w:rsidR="00902A17" w:rsidRPr="00126B3E" w:rsidRDefault="00902A17" w:rsidP="00902A17">
      <w:pPr>
        <w:pStyle w:val="a7"/>
        <w:rPr>
          <w:rtl/>
        </w:rPr>
      </w:pPr>
      <w:bookmarkStart w:id="4403" w:name="_Toc125325283"/>
      <w:r w:rsidRPr="00126B3E">
        <w:rPr>
          <w:rFonts w:hint="cs"/>
          <w:rtl/>
        </w:rPr>
        <w:t>ד' השואל בתרוה"ד דמניח דברים באקראי בתיבה ל"ה בסיס וד' התרוה"ד דכל מניח הוי בסיס</w:t>
      </w:r>
      <w:bookmarkEnd w:id="4403"/>
    </w:p>
    <w:p w14:paraId="017E284D" w14:textId="0C9AE441" w:rsidR="00902A17" w:rsidRPr="00110DB4" w:rsidRDefault="00902A17" w:rsidP="0077200F">
      <w:pPr>
        <w:pStyle w:val="a3"/>
        <w:rPr>
          <w:vanish/>
          <w:rtl/>
        </w:rPr>
      </w:pPr>
      <w:bookmarkStart w:id="4404" w:name="_Ref125273728"/>
      <w:r w:rsidRPr="00110DB4">
        <w:rPr>
          <w:rFonts w:hint="cs"/>
          <w:vanish/>
          <w:rtl/>
        </w:rPr>
        <w:t xml:space="preserve">הביא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(סי' ש"ט סק"ו)</w:t>
      </w:r>
      <w:r w:rsidRPr="00110DB4">
        <w:rPr>
          <w:rFonts w:hint="cs"/>
          <w:vanish/>
          <w:rtl/>
        </w:rPr>
        <w:t xml:space="preserve"> את דברי </w:t>
      </w:r>
      <w:r w:rsidRPr="00110DB4">
        <w:rPr>
          <w:rStyle w:val="aff4"/>
          <w:rFonts w:hint="cs"/>
          <w:vanish/>
          <w:rtl/>
        </w:rPr>
        <w:t>-השואל בתרוה"ד-</w:t>
      </w:r>
      <w:r w:rsidRPr="00110DB4">
        <w:rPr>
          <w:rFonts w:hint="cs"/>
          <w:vanish/>
          <w:rtl/>
        </w:rPr>
        <w:t xml:space="preserve"> </w:t>
      </w:r>
      <w:r w:rsidRPr="00110DB4">
        <w:rPr>
          <w:rStyle w:val="af2"/>
          <w:rFonts w:eastAsia="Guttman Hodes" w:hint="cs"/>
          <w:vanish/>
          <w:rtl/>
        </w:rPr>
        <w:t>(פסקים סי' קצ"ג)</w:t>
      </w:r>
      <w:r w:rsidRPr="00110DB4">
        <w:rPr>
          <w:rFonts w:hint="cs"/>
          <w:vanish/>
          <w:rtl/>
        </w:rPr>
        <w:t xml:space="preserve"> דכתב דהמניח דברים באקראי בתוך תיבה, כיון שאין לו מקום לפנות רווח לכל חפץ, חשיב כשוכח ולא מניח, ועוד הביא </w:t>
      </w:r>
      <w:r w:rsidRPr="00110DB4">
        <w:rPr>
          <w:rStyle w:val="aff4"/>
          <w:rFonts w:hint="cs"/>
          <w:vanish/>
          <w:rtl/>
        </w:rPr>
        <w:t>-המג"א-</w:t>
      </w:r>
      <w:r w:rsidRPr="00110DB4">
        <w:rPr>
          <w:rFonts w:hint="cs"/>
          <w:vanish/>
          <w:rtl/>
        </w:rPr>
        <w:t xml:space="preserve"> את דחיית </w:t>
      </w:r>
      <w:r w:rsidRPr="00110DB4">
        <w:rPr>
          <w:rStyle w:val="aff4"/>
          <w:rFonts w:hint="cs"/>
          <w:vanish/>
          <w:rtl/>
        </w:rPr>
        <w:t>-התרוה"ד-</w:t>
      </w:r>
      <w:r w:rsidRPr="00110DB4">
        <w:rPr>
          <w:rFonts w:hint="cs"/>
          <w:vanish/>
          <w:rtl/>
        </w:rPr>
        <w:t xml:space="preserve"> דאף בכה"ג חשיב מניח, דכל מניח מדעת אף באקראי הוי בסיס, דכיון שהוא יודע שהמוקצה מונח על החפץ, אף החפץ נעשה מוקצה, ועי' במ"ש </w:t>
      </w:r>
      <w:r w:rsidRPr="00110DB4">
        <w:rPr>
          <w:rStyle w:val="aff4"/>
          <w:rFonts w:hint="cs"/>
          <w:vanish/>
          <w:rtl/>
        </w:rPr>
        <w:t>-הגרעק"א-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Ref125273817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פא)</w:t>
      </w:r>
      <w:r w:rsidRPr="00110DB4">
        <w:rPr>
          <w:rStyle w:val="af2"/>
          <w:rFonts w:eastAsia="Guttman Hodes"/>
          <w:vanish/>
          <w:rtl/>
        </w:rPr>
        <w:fldChar w:fldCharType="end"/>
      </w:r>
      <w:r w:rsidRPr="00110DB4">
        <w:rPr>
          <w:rFonts w:hint="cs"/>
          <w:vanish/>
          <w:rtl/>
        </w:rPr>
        <w:t xml:space="preserve"> דמדברי </w:t>
      </w:r>
      <w:r w:rsidRPr="00110DB4">
        <w:rPr>
          <w:rStyle w:val="aff4"/>
          <w:rFonts w:hint="cs"/>
          <w:vanish/>
          <w:rtl/>
        </w:rPr>
        <w:t>-ר"ת בתוס'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Ref125230209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w:t>
      </w:r>
      <w:r w:rsidRPr="00110DB4">
        <w:rPr>
          <w:rStyle w:val="af2"/>
          <w:rFonts w:eastAsia="Guttman Hodes"/>
          <w:vanish/>
          <w:rtl/>
        </w:rPr>
        <w:fldChar w:fldCharType="end"/>
      </w:r>
      <w:r w:rsidRPr="00110DB4">
        <w:rPr>
          <w:rFonts w:hint="cs"/>
          <w:vanish/>
          <w:rtl/>
        </w:rPr>
        <w:t xml:space="preserve"> מוכח כדעת </w:t>
      </w:r>
      <w:r w:rsidRPr="00110DB4">
        <w:rPr>
          <w:rStyle w:val="aff4"/>
          <w:rFonts w:hint="cs"/>
          <w:vanish/>
          <w:rtl/>
        </w:rPr>
        <w:t>-התרוה"ד</w:t>
      </w:r>
      <w:r w:rsidRPr="00110DB4">
        <w:rPr>
          <w:rFonts w:hint="cs"/>
          <w:vanish/>
          <w:rtl/>
        </w:rPr>
        <w:t>.</w:t>
      </w:r>
    </w:p>
    <w:p w14:paraId="5FDCC12D" w14:textId="77777777" w:rsidR="00902A17" w:rsidRPr="00D609C3" w:rsidRDefault="00902A17" w:rsidP="00607ABE">
      <w:pPr>
        <w:pStyle w:val="a1"/>
      </w:pPr>
      <w:r w:rsidRPr="00D609C3">
        <w:rPr>
          <w:rtl/>
        </w:rPr>
        <w:t>ע"ד שישארו. אבל אם הניחם בכוונה בחול ולא היה דעתו שישארו שם בשבת ואח"כ שכחם שם מקרי שוכח (כתבי מהרא"י סי' קצ"ג) וכתב עוד מה שדקדקת מפרש"י פ' נוטל דלא נעשה בסיס אא"כ הניח עליו דבר המוקצה בשביל שיתישב עליו בטוב אבל מה שמניחין בדרך אקראי כמו שרגילין להשים בתיבה חפצים אלו על אלו מפני שאין לו ריוח לפנות לכל חפץ מקום בשולי תיבה כה"ג לא חשיב מניח אלא שוכח נראה דאין ראיה מפירש"י להתיר אלא כשנח עליו כבר ובע"ש שכחו אבל מניח בע"ש אפי' באקראי הואיל ויודע שהמוקצה יהא נח על החפץ בשבת גם החפץ נעשה מוקצה עכ"ל</w:t>
      </w:r>
      <w:r w:rsidRPr="00D609C3">
        <w:rPr>
          <w:rFonts w:hint="cs"/>
          <w:rtl/>
        </w:rPr>
        <w:t>.</w:t>
      </w:r>
    </w:p>
    <w:p w14:paraId="32EBC5D3" w14:textId="77777777" w:rsidR="00902A17" w:rsidRPr="00126B3E" w:rsidRDefault="00902A17" w:rsidP="00902A17">
      <w:pPr>
        <w:pStyle w:val="a7"/>
      </w:pPr>
      <w:bookmarkStart w:id="4405" w:name="_Toc125325284"/>
      <w:r w:rsidRPr="00126B3E">
        <w:rPr>
          <w:rFonts w:hint="cs"/>
          <w:rtl/>
        </w:rPr>
        <w:t>בי' המג"א דמהא דהאפר עצמו לא נעשה בסיס לשברי עצים מוכח דבסיס באקראי ל"ה בסיס</w:t>
      </w:r>
      <w:bookmarkEnd w:id="4405"/>
    </w:p>
    <w:p w14:paraId="1A10F2DE" w14:textId="7F497919" w:rsidR="00902A17" w:rsidRPr="00110DB4" w:rsidRDefault="00902A17" w:rsidP="0077200F">
      <w:pPr>
        <w:pStyle w:val="a3"/>
        <w:rPr>
          <w:vanish/>
          <w:rtl/>
        </w:rPr>
      </w:pPr>
      <w:bookmarkStart w:id="4406" w:name="_Ref125318832"/>
      <w:r w:rsidRPr="00110DB4">
        <w:rPr>
          <w:rFonts w:hint="cs"/>
          <w:vanish/>
          <w:rtl/>
        </w:rPr>
        <w:t xml:space="preserve">וכתב </w:t>
      </w:r>
      <w:r w:rsidRPr="00110DB4">
        <w:rPr>
          <w:rStyle w:val="aff4"/>
          <w:rFonts w:hint="cs"/>
          <w:vanish/>
          <w:rtl/>
        </w:rPr>
        <w:t>-המג"א-</w:t>
      </w:r>
      <w:r w:rsidRPr="00110DB4">
        <w:rPr>
          <w:rFonts w:hint="cs"/>
          <w:vanish/>
          <w:rtl/>
        </w:rPr>
        <w:t xml:space="preserve"> דמסוגיין מוכח כדעת </w:t>
      </w:r>
      <w:r w:rsidRPr="00110DB4">
        <w:rPr>
          <w:rStyle w:val="aff4"/>
          <w:rFonts w:hint="cs"/>
          <w:vanish/>
          <w:rtl/>
        </w:rPr>
        <w:t>-השואל בתרוה"ד-</w:t>
      </w:r>
      <w:r w:rsidRPr="00110DB4">
        <w:rPr>
          <w:rFonts w:hint="cs"/>
          <w:vanish/>
          <w:rtl/>
        </w:rPr>
        <w:t xml:space="preserve"> דמניח באקראי לא הוי בסיס, דהא מטלטלין כנונא אגב קיטמא, והקשה  </w:t>
      </w:r>
      <w:r w:rsidRPr="00110DB4">
        <w:rPr>
          <w:rStyle w:val="aff4"/>
          <w:rFonts w:hint="cs"/>
          <w:vanish/>
          <w:rtl/>
        </w:rPr>
        <w:t>-המג"א-</w:t>
      </w:r>
      <w:r w:rsidRPr="00110DB4">
        <w:rPr>
          <w:rFonts w:hint="cs"/>
          <w:vanish/>
          <w:rtl/>
        </w:rPr>
        <w:t xml:space="preserve"> דהיאך אפש"ל דמותר לטלטל את הכנונא אגב קיטמא, והא כיון דהשברי עצים מונחים ע"ג האפר, האפר עצמו נעשה בסיס והוא אסור, ומדמותר לטלטל את הכנונא מוכח כדעת </w:t>
      </w:r>
      <w:r w:rsidRPr="00110DB4">
        <w:rPr>
          <w:rStyle w:val="aff4"/>
          <w:rFonts w:hint="cs"/>
          <w:vanish/>
          <w:rtl/>
        </w:rPr>
        <w:t>-השואל בתרוה"ד-</w:t>
      </w:r>
      <w:r w:rsidRPr="00110DB4">
        <w:rPr>
          <w:rFonts w:hint="cs"/>
          <w:vanish/>
          <w:rtl/>
        </w:rPr>
        <w:t xml:space="preserve"> דמניח באקראי לא הוי בסיס, וכתב </w:t>
      </w:r>
      <w:r w:rsidRPr="00110DB4">
        <w:rPr>
          <w:rStyle w:val="aff4"/>
          <w:rFonts w:hint="cs"/>
          <w:vanish/>
          <w:rtl/>
        </w:rPr>
        <w:t>-המג"א-</w:t>
      </w:r>
      <w:r w:rsidRPr="00110DB4">
        <w:rPr>
          <w:rFonts w:hint="cs"/>
          <w:vanish/>
          <w:rtl/>
        </w:rPr>
        <w:t xml:space="preserve"> דכן מבואר מדברי </w:t>
      </w:r>
      <w:r w:rsidRPr="00110DB4">
        <w:rPr>
          <w:rStyle w:val="aff4"/>
          <w:rFonts w:hint="cs"/>
          <w:vanish/>
          <w:rtl/>
        </w:rPr>
        <w:t>-הרמב"ם-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Ref125324682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צו)</w:t>
      </w:r>
      <w:r w:rsidRPr="00110DB4">
        <w:rPr>
          <w:rStyle w:val="af2"/>
          <w:rFonts w:eastAsia="Guttman Hodes"/>
          <w:vanish/>
          <w:rtl/>
        </w:rPr>
        <w:fldChar w:fldCharType="end"/>
      </w:r>
      <w:r w:rsidRPr="00110DB4">
        <w:rPr>
          <w:rFonts w:hint="cs"/>
          <w:vanish/>
          <w:rtl/>
        </w:rPr>
        <w:t xml:space="preserve">, </w:t>
      </w:r>
      <w:r w:rsidRPr="00110DB4">
        <w:rPr>
          <w:rStyle w:val="af"/>
          <w:rFonts w:hint="cs"/>
          <w:vanish/>
          <w:rtl/>
        </w:rPr>
        <w:t xml:space="preserve">[והיינו דביאר </w:t>
      </w:r>
      <w:r w:rsidRPr="00110DB4">
        <w:rPr>
          <w:rStyle w:val="aff9"/>
          <w:rFonts w:hint="cs"/>
          <w:vanish/>
          <w:rtl/>
        </w:rPr>
        <w:t>=המג"א=</w:t>
      </w:r>
      <w:r w:rsidRPr="00110DB4">
        <w:rPr>
          <w:rStyle w:val="af"/>
          <w:rFonts w:hint="cs"/>
          <w:vanish/>
          <w:rtl/>
        </w:rPr>
        <w:t xml:space="preserve"> דכיון שהשברי עצים מונחים באקראי ע"ג האפר, לא חשיב מניח אלא כשוכח</w:t>
      </w:r>
      <w:r w:rsidRPr="00110DB4">
        <w:rPr>
          <w:rStyle w:val="af2"/>
          <w:rFonts w:eastAsia="Guttman Hodes" w:hint="cs"/>
          <w:vanish/>
          <w:rtl/>
        </w:rPr>
        <w:t>],</w:t>
      </w:r>
      <w:r w:rsidRPr="00110DB4">
        <w:rPr>
          <w:rFonts w:hint="cs"/>
          <w:vanish/>
          <w:rtl/>
        </w:rPr>
        <w:t xml:space="preserve"> וכן מוכח ממתני' לקמן </w:t>
      </w:r>
      <w:r w:rsidRPr="00110DB4">
        <w:rPr>
          <w:rStyle w:val="af2"/>
          <w:rFonts w:eastAsia="Guttman Hodes" w:hint="cs"/>
          <w:vanish/>
          <w:rtl/>
        </w:rPr>
        <w:t>(קמא:)</w:t>
      </w:r>
      <w:r w:rsidRPr="00110DB4">
        <w:rPr>
          <w:rFonts w:hint="cs"/>
          <w:vanish/>
          <w:rtl/>
        </w:rPr>
        <w:t xml:space="preserve"> דכלכלה שיש בה תרומה טמאה ע"ג תרומה טהורה לא הוי בסיס, ואיירי במניח בכוונה, דאי איירי בשוכח מותר לטלטל את הכלכלה אף שיש בה רק תרומה טמאה, עיי"ש במה שהאריך </w:t>
      </w:r>
      <w:r w:rsidRPr="00110DB4">
        <w:rPr>
          <w:rStyle w:val="aff4"/>
          <w:rFonts w:hint="cs"/>
          <w:vanish/>
          <w:rtl/>
        </w:rPr>
        <w:t>-המג"א-</w:t>
      </w:r>
      <w:r w:rsidRPr="00110DB4">
        <w:rPr>
          <w:rFonts w:hint="cs"/>
          <w:vanish/>
          <w:rtl/>
        </w:rPr>
        <w:t xml:space="preserve"> בזה</w:t>
      </w:r>
      <w:r w:rsidRPr="00110DB4">
        <w:rPr>
          <w:rStyle w:val="aff4"/>
          <w:rFonts w:hint="cs"/>
          <w:vanish/>
          <w:rtl/>
        </w:rPr>
        <w:t xml:space="preserve"> -</w:t>
      </w:r>
      <w:r w:rsidRPr="00110DB4">
        <w:rPr>
          <w:rFonts w:hint="cs"/>
          <w:vanish/>
          <w:rtl/>
        </w:rPr>
        <w:t>.</w:t>
      </w:r>
      <w:bookmarkEnd w:id="4404"/>
      <w:bookmarkEnd w:id="4406"/>
    </w:p>
    <w:p w14:paraId="1741DF81" w14:textId="77777777" w:rsidR="00902A17" w:rsidRPr="00D609C3" w:rsidRDefault="00902A17" w:rsidP="00607ABE">
      <w:pPr>
        <w:pStyle w:val="a1"/>
        <w:rPr>
          <w:rtl/>
        </w:rPr>
      </w:pPr>
      <w:r w:rsidRPr="00D609C3">
        <w:rPr>
          <w:rtl/>
        </w:rPr>
        <w:t>ול"נ פשוט כדברי השואל דהא מטלטלין כנונא אגב קטמ' אף על גב שיש על האפר שברי עצים כמ"ש הרמב"ם פכ"ו וכן מטלטלין תרומה טהורה אף על פי שהטמאה מונחת עליה ומיירי במניח בכוונה דאי בשוכח אפי' הטמאה לבדה שרי אלא איירי במניחו כ"מ ברמב"ם פכ"ה</w:t>
      </w:r>
      <w:r w:rsidRPr="00D609C3">
        <w:rPr>
          <w:rFonts w:hint="cs"/>
          <w:rtl/>
        </w:rPr>
        <w:t>.</w:t>
      </w:r>
      <w:r w:rsidRPr="00D609C3">
        <w:rPr>
          <w:rtl/>
        </w:rPr>
        <w:t xml:space="preserve"> </w:t>
      </w:r>
      <w:r w:rsidRPr="00D609C3">
        <w:rPr>
          <w:rStyle w:val="afff7"/>
          <w:rtl/>
        </w:rPr>
        <w:t>וברי"ו ובתשובת הרא"ש ואפי' הכי לא אמרינן דטהורה נעשה בסיס לטמאה והמאור כתב גבי אבן ע"פ החבית דדוקא כשמניח ע"ד בסיס אסור אבל במניח ע"ד כיסוי הוי כשוכח, ובמלחמות כתב דאפי' הניחה ע"ד כיסוי נעשה בסיס עכ"ל אבל במניח באקראי כמש"ל לכ"ע לא נעשה בסיס כ"מ רסי' רנ"ט וסימן ש"ח סכ"ז ע"ש, וכ"כ הב"י ססי' ש"י בשם הרשב"א דמותר לטלטל שק מטלטלין שיש בו כיס מעות ע"ש, כתבו התוספ' דף מ"ה דקינה של תרנגולים כיון שעשויה לתרנגולים אם יש בו ביצת אפרוח אסור לטלטלה דאין זה כשוכח אלא כמניח ע"כ וה"ה לכל כיוצא בזה:</w:t>
      </w:r>
    </w:p>
    <w:p w14:paraId="55281BD3" w14:textId="39DDAF55" w:rsidR="00902A17" w:rsidRPr="00126B3E" w:rsidRDefault="00902A17" w:rsidP="00D163D8">
      <w:pPr>
        <w:pStyle w:val="afffff7"/>
        <w:rPr>
          <w:rtl/>
        </w:rPr>
      </w:pPr>
      <w:bookmarkStart w:id="4407" w:name="_Toc125328069"/>
      <w:bookmarkStart w:id="4408" w:name="_Toc130400725"/>
      <w:r w:rsidRPr="00126B3E">
        <w:rPr>
          <w:rtl/>
        </w:rPr>
        <w:t xml:space="preserve">רבי עקיבא איגר אורח חיים סימן שט </w:t>
      </w:r>
      <w:r w:rsidRPr="00126B3E">
        <w:rPr>
          <w:rFonts w:hint="cs"/>
          <w:rtl/>
        </w:rPr>
        <w:t>על ה</w:t>
      </w:r>
      <w:r w:rsidRPr="00126B3E">
        <w:rPr>
          <w:rtl/>
        </w:rPr>
        <w:t>מג"א ס"ק ו</w:t>
      </w:r>
      <w:bookmarkEnd w:id="4407"/>
      <w:r w:rsidRPr="00126B3E">
        <w:rPr>
          <w:rtl/>
        </w:rPr>
        <w:t xml:space="preserve"> (יא)</w:t>
      </w:r>
      <w:bookmarkEnd w:id="4408"/>
    </w:p>
    <w:p w14:paraId="7EC03DD2" w14:textId="77777777" w:rsidR="00902A17" w:rsidRPr="00126B3E" w:rsidRDefault="00902A17" w:rsidP="00D163D8">
      <w:pPr>
        <w:pStyle w:val="afffff7"/>
        <w:rPr>
          <w:rtl/>
        </w:rPr>
      </w:pPr>
      <w:bookmarkStart w:id="4409" w:name="_Toc125328070"/>
      <w:bookmarkStart w:id="4410" w:name="_Toc130400726"/>
      <w:bookmarkStart w:id="4411" w:name="_Toc125325285"/>
      <w:r w:rsidRPr="00126B3E">
        <w:rPr>
          <w:rtl/>
        </w:rPr>
        <w:t xml:space="preserve">פרי מגדים </w:t>
      </w:r>
      <w:r w:rsidRPr="00126B3E">
        <w:rPr>
          <w:rFonts w:hint="cs"/>
          <w:rtl/>
        </w:rPr>
        <w:t>או"ח א"א סי'</w:t>
      </w:r>
      <w:r w:rsidRPr="00126B3E">
        <w:rPr>
          <w:rtl/>
        </w:rPr>
        <w:t xml:space="preserve"> שט סק"ו</w:t>
      </w:r>
      <w:bookmarkEnd w:id="4409"/>
      <w:r w:rsidRPr="00126B3E">
        <w:rPr>
          <w:rtl/>
        </w:rPr>
        <w:t xml:space="preserve"> (יא)</w:t>
      </w:r>
      <w:bookmarkEnd w:id="4410"/>
    </w:p>
    <w:p w14:paraId="3010AF21" w14:textId="77777777" w:rsidR="00902A17" w:rsidRPr="00126B3E" w:rsidRDefault="00902A17" w:rsidP="00902A17">
      <w:pPr>
        <w:pStyle w:val="a7"/>
        <w:rPr>
          <w:rtl/>
        </w:rPr>
      </w:pPr>
      <w:r w:rsidRPr="00126B3E">
        <w:rPr>
          <w:rFonts w:hint="cs"/>
          <w:rtl/>
        </w:rPr>
        <w:t>דחיית הגרעק"א והפרמ"ג דחלק מהאפר בסיס דמונח תחת השברי עצים וחלק מהאפר מותר</w:t>
      </w:r>
      <w:bookmarkEnd w:id="4411"/>
      <w:r w:rsidRPr="00126B3E">
        <w:rPr>
          <w:rFonts w:hint="cs"/>
          <w:rtl/>
        </w:rPr>
        <w:t xml:space="preserve"> </w:t>
      </w:r>
    </w:p>
    <w:p w14:paraId="0B1B58FD" w14:textId="6F1CC635" w:rsidR="00902A17" w:rsidRPr="00110DB4" w:rsidRDefault="00902A17" w:rsidP="0077200F">
      <w:pPr>
        <w:pStyle w:val="a3"/>
        <w:rPr>
          <w:vanish/>
          <w:rtl/>
        </w:rPr>
      </w:pPr>
      <w:r w:rsidRPr="00110DB4">
        <w:rPr>
          <w:rFonts w:hint="cs"/>
          <w:vanish/>
          <w:rtl/>
        </w:rPr>
        <w:t xml:space="preserve">ודחה </w:t>
      </w:r>
      <w:r w:rsidRPr="00110DB4">
        <w:rPr>
          <w:rStyle w:val="aff4"/>
          <w:rFonts w:hint="cs"/>
          <w:vanish/>
          <w:rtl/>
        </w:rPr>
        <w:t>-הגרעק"א-</w:t>
      </w:r>
      <w:r w:rsidRPr="00110DB4">
        <w:rPr>
          <w:rFonts w:hint="cs"/>
          <w:vanish/>
          <w:rtl/>
        </w:rPr>
        <w:t xml:space="preserve"> את הוכחת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Ref125318832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קג)</w:t>
      </w:r>
      <w:r w:rsidRPr="00110DB4">
        <w:rPr>
          <w:rStyle w:val="af2"/>
          <w:rFonts w:eastAsia="Guttman Hodes"/>
          <w:vanish/>
          <w:rtl/>
        </w:rPr>
        <w:fldChar w:fldCharType="end"/>
      </w:r>
      <w:r w:rsidRPr="00110DB4">
        <w:rPr>
          <w:rFonts w:hint="cs"/>
          <w:vanish/>
          <w:rtl/>
        </w:rPr>
        <w:t xml:space="preserve"> מכנונא דמניח באקראי לא הוי בסיס, וביאר </w:t>
      </w:r>
      <w:r w:rsidRPr="00110DB4">
        <w:rPr>
          <w:rStyle w:val="aff4"/>
          <w:rFonts w:hint="cs"/>
          <w:vanish/>
          <w:rtl/>
        </w:rPr>
        <w:t>-הגרעק"א-</w:t>
      </w:r>
      <w:r w:rsidRPr="00110DB4">
        <w:rPr>
          <w:rFonts w:hint="cs"/>
          <w:vanish/>
          <w:rtl/>
        </w:rPr>
        <w:t xml:space="preserve"> דהא דהאפר אינו בסיס לשברי עצים, הוא כיון דהשברי עצים אינם מכסים את כל האפר, אלא הם מונחים בכמה מקומות על האפר, ולכן אף שהאפר שתחת השברי עצים הוא בסיס, מ"מ האפר שאין עליו שברי עצים אינו בסיס, דהאפר אינו גוש אחד, וא"א לומר דכולו נעשה בסיס, וכ"כ </w:t>
      </w:r>
      <w:r w:rsidRPr="00110DB4">
        <w:rPr>
          <w:rStyle w:val="aff4"/>
          <w:rFonts w:hint="cs"/>
          <w:vanish/>
          <w:rtl/>
        </w:rPr>
        <w:t>-הפרמ"ג-</w:t>
      </w:r>
      <w:r w:rsidRPr="00110DB4">
        <w:rPr>
          <w:rFonts w:hint="cs"/>
          <w:vanish/>
          <w:rtl/>
        </w:rPr>
        <w:t xml:space="preserve"> </w:t>
      </w:r>
      <w:r w:rsidRPr="00110DB4">
        <w:rPr>
          <w:rStyle w:val="af2"/>
          <w:rFonts w:eastAsia="Guttman Hodes" w:hint="cs"/>
          <w:vanish/>
          <w:rtl/>
        </w:rPr>
        <w:t>(סי' ש"ט א"א סק"ו)</w:t>
      </w:r>
      <w:r w:rsidRPr="00110DB4">
        <w:rPr>
          <w:rFonts w:hint="cs"/>
          <w:vanish/>
          <w:rtl/>
        </w:rPr>
        <w:t xml:space="preserve"> דאפש"ל דהאפר שתחת השברי עצים הוא מוקצה, אך יש עוד הרבה אפר בכנונא שאין עליו שברי עצים, ובתרומה טמאה ע"ג תרומה טהורה, כתב </w:t>
      </w:r>
      <w:r w:rsidRPr="00110DB4">
        <w:rPr>
          <w:rStyle w:val="aff4"/>
          <w:rFonts w:hint="cs"/>
          <w:vanish/>
          <w:rtl/>
        </w:rPr>
        <w:t>-הפרמ"ג-</w:t>
      </w:r>
      <w:r w:rsidRPr="00110DB4">
        <w:rPr>
          <w:rFonts w:hint="cs"/>
          <w:vanish/>
          <w:rtl/>
        </w:rPr>
        <w:t xml:space="preserve"> דאפש"ל דכיון דמקומה הוא בכלכלה חשיב כקינה של תרנגולים דאף בשוכח אסור.</w:t>
      </w:r>
    </w:p>
    <w:p w14:paraId="333186C7" w14:textId="77777777" w:rsidR="00902A17" w:rsidRPr="00D609C3" w:rsidRDefault="00902A17" w:rsidP="00607ABE">
      <w:pPr>
        <w:pStyle w:val="a1"/>
        <w:rPr>
          <w:rtl/>
        </w:rPr>
      </w:pPr>
      <w:r w:rsidRPr="00D609C3">
        <w:rPr>
          <w:rtl/>
        </w:rPr>
        <w:t>על האפר שברי עצים. לענ"ד אין מזה ראי'. דאין שברי עצים מכסים לכל האפר אלא דמונח בכמה מקומות שברי עצים והני דבמקום העצים י"ל דהאפר שתחתיהם הוי בסיס מ"מ האפר שבצדדים לא הוי בסיס. דאין האפר גוש א' שיהיה הכל בסיס:</w:t>
      </w:r>
    </w:p>
    <w:p w14:paraId="0E0C41DC" w14:textId="77777777" w:rsidR="00902A17" w:rsidRPr="00126B3E" w:rsidRDefault="00902A17" w:rsidP="00607ABE">
      <w:pPr>
        <w:pStyle w:val="afffff5"/>
        <w:rPr>
          <w:rtl/>
        </w:rPr>
      </w:pPr>
      <w:r w:rsidRPr="00126B3E">
        <w:rPr>
          <w:rtl/>
        </w:rPr>
        <w:t xml:space="preserve">על דעת שישארו. עיין מ"א. הובא בב"י [עמוד שכב ד"ה וכתוב בכתבי], ושם נאמר כל ששכח בין השמשות אפילו הניחו בערב שבת מבעוד יום חשיב שוכח, וכן משמע בפסקיו שם. ומה שכתב משברי עצים, י"ל יש הרבה אפר שאין עצים שם, עיין תוספת שבת [ס"ק יד]. ותרומה טהורה עם הטמאה, י"ל במניח הטמאה מדעת בכלכלה, ודרכו ליתן שם, הוה כקינה של תרנגולת, ומכל מקום שכח בין </w:t>
      </w:r>
      <w:r w:rsidRPr="00126B3E">
        <w:rPr>
          <w:rtl/>
        </w:rPr>
        <w:lastRenderedPageBreak/>
        <w:t>השמשות, אי מונחת טהורה למטה או שיש טהורה למטה ואין טמאה מונח עליה רק במקום אחד "לבד". ועיין אליה רבה [ס"ק ט], ולדינא צ"ע:</w:t>
      </w:r>
    </w:p>
    <w:p w14:paraId="074745EE" w14:textId="5C1224F2" w:rsidR="00902A17" w:rsidRPr="00126B3E" w:rsidRDefault="00902A17" w:rsidP="00D163D8">
      <w:pPr>
        <w:pStyle w:val="afffff7"/>
        <w:rPr>
          <w:rtl/>
        </w:rPr>
      </w:pPr>
      <w:bookmarkStart w:id="4412" w:name="_Toc125328071"/>
      <w:bookmarkStart w:id="4413" w:name="_Toc130400727"/>
      <w:r w:rsidRPr="00126B3E">
        <w:rPr>
          <w:rtl/>
        </w:rPr>
        <w:t>אליה רבה סימן שט</w:t>
      </w:r>
      <w:r w:rsidRPr="00126B3E">
        <w:rPr>
          <w:rFonts w:hint="cs"/>
          <w:rtl/>
        </w:rPr>
        <w:t xml:space="preserve"> סק"ט</w:t>
      </w:r>
      <w:bookmarkEnd w:id="4412"/>
      <w:r w:rsidRPr="00126B3E">
        <w:rPr>
          <w:rtl/>
        </w:rPr>
        <w:t xml:space="preserve"> (יא)</w:t>
      </w:r>
      <w:bookmarkEnd w:id="4413"/>
    </w:p>
    <w:p w14:paraId="545266FE" w14:textId="77777777" w:rsidR="00902A17" w:rsidRPr="00126B3E" w:rsidRDefault="00902A17" w:rsidP="00902A17">
      <w:pPr>
        <w:pStyle w:val="a7"/>
        <w:rPr>
          <w:rtl/>
        </w:rPr>
      </w:pPr>
      <w:bookmarkStart w:id="4414" w:name="_Toc125325286"/>
      <w:r w:rsidRPr="00126B3E">
        <w:rPr>
          <w:rFonts w:hint="cs"/>
          <w:rtl/>
        </w:rPr>
        <w:t>דחיית האליה רבה דבכנונא גם הכלי בסיס להיתר ואיסור ול"ד למניח רק איסור באקראי</w:t>
      </w:r>
      <w:bookmarkEnd w:id="4414"/>
    </w:p>
    <w:p w14:paraId="78460C91" w14:textId="407C7D53" w:rsidR="00902A17" w:rsidRPr="00110DB4" w:rsidRDefault="00902A17" w:rsidP="0077200F">
      <w:pPr>
        <w:pStyle w:val="a3"/>
        <w:rPr>
          <w:vanish/>
          <w:rtl/>
        </w:rPr>
      </w:pPr>
      <w:bookmarkStart w:id="4415" w:name="_Ref125326475"/>
      <w:r w:rsidRPr="00110DB4">
        <w:rPr>
          <w:rFonts w:hint="cs"/>
          <w:vanish/>
          <w:rtl/>
        </w:rPr>
        <w:t xml:space="preserve">במ"ש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Ref125318832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קג)</w:t>
      </w:r>
      <w:r w:rsidRPr="00110DB4">
        <w:rPr>
          <w:rStyle w:val="af2"/>
          <w:rFonts w:eastAsia="Guttman Hodes"/>
          <w:vanish/>
          <w:rtl/>
        </w:rPr>
        <w:fldChar w:fldCharType="end"/>
      </w:r>
      <w:r w:rsidRPr="00110DB4">
        <w:rPr>
          <w:rFonts w:hint="cs"/>
          <w:vanish/>
          <w:rtl/>
        </w:rPr>
        <w:t xml:space="preserve"> דמניח באקראי לא הוי בסיס, וכדמוכח בדין כנונא, ומכלכלה שיש בה תרומה טמאה ע"ג תרומה טהורה, דחה </w:t>
      </w:r>
      <w:r w:rsidRPr="00110DB4">
        <w:rPr>
          <w:rStyle w:val="aff4"/>
          <w:rFonts w:hint="cs"/>
          <w:vanish/>
          <w:rtl/>
        </w:rPr>
        <w:t>-האליה רבה-</w:t>
      </w:r>
      <w:r w:rsidRPr="00110DB4">
        <w:rPr>
          <w:rFonts w:hint="cs"/>
          <w:vanish/>
          <w:rtl/>
        </w:rPr>
        <w:t xml:space="preserve"> </w:t>
      </w:r>
      <w:r w:rsidRPr="00110DB4">
        <w:rPr>
          <w:rStyle w:val="af2"/>
          <w:rFonts w:eastAsia="Guttman Hodes" w:hint="cs"/>
          <w:vanish/>
          <w:rtl/>
        </w:rPr>
        <w:t>(סי' ש"ט סק"ט)</w:t>
      </w:r>
      <w:r w:rsidRPr="00110DB4">
        <w:rPr>
          <w:rFonts w:hint="cs"/>
          <w:vanish/>
          <w:rtl/>
        </w:rPr>
        <w:t xml:space="preserve"> דבכנונא גם הכלי הוא בסיס להיתר ולאיסור, כמו בכלכלה שיש בה אבן ופירות, ולכן לא הוי בסיס, אבל במניח באקראי מוקצה על חפץ של היתר הוי בסיס, </w:t>
      </w:r>
      <w:r w:rsidRPr="00110DB4">
        <w:rPr>
          <w:rStyle w:val="af"/>
          <w:rFonts w:hint="cs"/>
          <w:vanish/>
          <w:rtl/>
        </w:rPr>
        <w:t xml:space="preserve">[ועי' במ"ש בזה </w:t>
      </w:r>
      <w:r w:rsidRPr="00110DB4">
        <w:rPr>
          <w:rStyle w:val="aff9"/>
          <w:rFonts w:hint="cs"/>
          <w:vanish/>
          <w:rtl/>
        </w:rPr>
        <w:t>=התוספת שבת=</w:t>
      </w:r>
      <w:r w:rsidRPr="00110DB4">
        <w:rPr>
          <w:rStyle w:val="af"/>
          <w:rFonts w:hint="cs"/>
          <w:vanish/>
          <w:rtl/>
        </w:rPr>
        <w:t xml:space="preserve"> </w:t>
      </w:r>
      <w:r w:rsidRPr="00110DB4">
        <w:rPr>
          <w:rStyle w:val="aff5"/>
          <w:rFonts w:hint="cs"/>
          <w:vanish/>
          <w:rtl/>
        </w:rPr>
        <w:t>(סי' ש"ט סוס"ק י"ד)</w:t>
      </w:r>
      <w:r w:rsidRPr="00110DB4">
        <w:rPr>
          <w:rStyle w:val="af"/>
          <w:rFonts w:hint="cs"/>
          <w:vanish/>
          <w:rtl/>
        </w:rPr>
        <w:t>]</w:t>
      </w:r>
      <w:r w:rsidRPr="00110DB4">
        <w:rPr>
          <w:rFonts w:hint="cs"/>
          <w:vanish/>
          <w:rtl/>
        </w:rPr>
        <w:t xml:space="preserve">, ועי' במ"ש </w:t>
      </w:r>
      <w:r w:rsidRPr="00110DB4">
        <w:rPr>
          <w:rStyle w:val="aff4"/>
          <w:rFonts w:hint="cs"/>
          <w:vanish/>
          <w:rtl/>
        </w:rPr>
        <w:t>-הגרעק"א-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Ref125273817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פא)</w:t>
      </w:r>
      <w:r w:rsidRPr="00110DB4">
        <w:rPr>
          <w:rStyle w:val="af2"/>
          <w:rFonts w:eastAsia="Guttman Hodes"/>
          <w:vanish/>
          <w:rtl/>
        </w:rPr>
        <w:fldChar w:fldCharType="end"/>
      </w:r>
      <w:r w:rsidRPr="00110DB4">
        <w:rPr>
          <w:rFonts w:hint="cs"/>
          <w:vanish/>
          <w:rtl/>
        </w:rPr>
        <w:t xml:space="preserve"> דאף דדחה </w:t>
      </w:r>
      <w:r w:rsidRPr="00110DB4">
        <w:rPr>
          <w:rStyle w:val="aff4"/>
          <w:rFonts w:hint="cs"/>
          <w:vanish/>
          <w:rtl/>
        </w:rPr>
        <w:t>-האליה רבה-</w:t>
      </w:r>
      <w:r w:rsidRPr="00110DB4">
        <w:rPr>
          <w:rFonts w:hint="cs"/>
          <w:vanish/>
          <w:rtl/>
        </w:rPr>
        <w:t xml:space="preserve"> את הראיה מתרומה, מ"מ הראיה מכנונא נשארת.</w:t>
      </w:r>
      <w:bookmarkEnd w:id="4415"/>
    </w:p>
    <w:p w14:paraId="325CFEE7" w14:textId="77777777" w:rsidR="00902A17" w:rsidRPr="00D609C3" w:rsidRDefault="00902A17" w:rsidP="00607ABE">
      <w:pPr>
        <w:pStyle w:val="a1"/>
        <w:rPr>
          <w:rtl/>
        </w:rPr>
      </w:pPr>
      <w:r w:rsidRPr="00D609C3">
        <w:rPr>
          <w:rtl/>
        </w:rPr>
        <w:t>על דעת שישארו וכו'. אבל אם לא היה דעתו שישארו שם בשבת ואח"כ שכחם שם מקרי שוכח אף שהניחו בכוונה בערב שבת (ב"י). כתב מהרא"י [תרומת הדשן ח"א] סימן קצ"ג שהיה מי שעלה על דעתו [לומר] דלא נעשה בסיס אלא א"כ הניח עליו דבר מוקצה בשביל שיתיישב בטוב, אבל מה שמניחין דרך אקראי כמו שרגילין להשים בתיבה חפצים אלו על אלו, מפני שאין לו ריוח לפנות לכל חפץ מקום בשולי התיבה, לא חשיב מניח אלא שוכח, ודחה דבריו עי"ש. ומג"א [סק"ו] כתב ולי נראה פשוט כדברי השואל, דהא מטלטלין כנונא אגב קיטמא אף על גב שיש על האפר שברי עצים [שבת מז ע"א], וכן מטלטלין תרומה וכו' [שם קמא ע"ב] ע"כ. ולענ"ד אין הנידון דומה לכל ראיות, דשם הכלי הוא נמי בסיס להיתר כמו בכלכלה מלאה פירות, משא"כ בדין מהרא"י דדבר מוקצה מונח על חפץ ולטלטל החפץ קאמר דאסור, וכמ"ש הלבוש סעיף ג', אבל אם הניח אבן במזיד על כלי ריקן וכו', והוא מדברי ב"י. אך קשה לי על הב"י ולבוש דהא בחבית מבואר פ' הנוטל [קמב ע"ב] דמיירי שיש בתוכו יין, וא"כ הוי החבית בסיס נמי להיתר, ואפילו הכי אסור במניח:</w:t>
      </w:r>
    </w:p>
    <w:p w14:paraId="34ABB0DF" w14:textId="50B3B5EA" w:rsidR="00902A17" w:rsidRPr="00126B3E" w:rsidRDefault="00902A17" w:rsidP="00D163D8">
      <w:pPr>
        <w:pStyle w:val="afffff7"/>
        <w:rPr>
          <w:rtl/>
        </w:rPr>
      </w:pPr>
      <w:bookmarkStart w:id="4416" w:name="_Toc125328072"/>
      <w:bookmarkStart w:id="4417" w:name="_Toc130400728"/>
      <w:r w:rsidRPr="00126B3E">
        <w:rPr>
          <w:rtl/>
        </w:rPr>
        <w:t>תוספת שבת סימן שט ס"ק יד</w:t>
      </w:r>
      <w:r w:rsidRPr="00126B3E">
        <w:rPr>
          <w:rFonts w:hint="cs"/>
          <w:rtl/>
        </w:rPr>
        <w:t xml:space="preserve"> ד"ה </w:t>
      </w:r>
      <w:r w:rsidRPr="00126B3E">
        <w:rPr>
          <w:rtl/>
        </w:rPr>
        <w:t>ומ"ש המג"א</w:t>
      </w:r>
      <w:bookmarkEnd w:id="4416"/>
      <w:r w:rsidRPr="00126B3E">
        <w:rPr>
          <w:rtl/>
        </w:rPr>
        <w:t xml:space="preserve"> (יא)</w:t>
      </w:r>
      <w:bookmarkEnd w:id="4417"/>
    </w:p>
    <w:p w14:paraId="39AD2365" w14:textId="77777777" w:rsidR="00902A17" w:rsidRPr="00126B3E" w:rsidRDefault="00902A17" w:rsidP="00902A17">
      <w:pPr>
        <w:pStyle w:val="a7"/>
        <w:rPr>
          <w:rtl/>
        </w:rPr>
      </w:pPr>
      <w:bookmarkStart w:id="4418" w:name="_Toc125325287"/>
      <w:r w:rsidRPr="00126B3E">
        <w:rPr>
          <w:rFonts w:hint="cs"/>
          <w:rtl/>
        </w:rPr>
        <w:t>בי' התו"ש במג"א דהוכיח מגי' המ"מ ברמב"ם דאפר מותר לצורך כיסוי ומבו' דאפר ל"ה בסיס</w:t>
      </w:r>
      <w:bookmarkEnd w:id="4418"/>
    </w:p>
    <w:p w14:paraId="42339F00" w14:textId="78FA52F0" w:rsidR="00902A17" w:rsidRPr="00110DB4" w:rsidRDefault="00902A17" w:rsidP="0077200F">
      <w:pPr>
        <w:pStyle w:val="a3"/>
        <w:rPr>
          <w:vanish/>
        </w:rPr>
      </w:pPr>
      <w:r w:rsidRPr="00110DB4">
        <w:rPr>
          <w:rFonts w:hint="cs"/>
          <w:vanish/>
          <w:rtl/>
        </w:rPr>
        <w:t xml:space="preserve">במ"ש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Ref125318832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קג)</w:t>
      </w:r>
      <w:r w:rsidRPr="00110DB4">
        <w:rPr>
          <w:rStyle w:val="af2"/>
          <w:rFonts w:eastAsia="Guttman Hodes"/>
          <w:vanish/>
          <w:rtl/>
        </w:rPr>
        <w:fldChar w:fldCharType="end"/>
      </w:r>
      <w:r w:rsidRPr="00110DB4">
        <w:rPr>
          <w:rFonts w:hint="cs"/>
          <w:vanish/>
          <w:rtl/>
        </w:rPr>
        <w:t xml:space="preserve"> דמניח באקראי לא הוי בסיס, וכדמוכח מדברי </w:t>
      </w:r>
      <w:r w:rsidRPr="00110DB4">
        <w:rPr>
          <w:rStyle w:val="aff4"/>
          <w:rFonts w:hint="cs"/>
          <w:vanish/>
          <w:rtl/>
        </w:rPr>
        <w:t>-הרמב"ם-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Ref125324682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צו)</w:t>
      </w:r>
      <w:r w:rsidRPr="00110DB4">
        <w:rPr>
          <w:rStyle w:val="af2"/>
          <w:rFonts w:eastAsia="Guttman Hodes"/>
          <w:vanish/>
          <w:rtl/>
        </w:rPr>
        <w:fldChar w:fldCharType="end"/>
      </w:r>
      <w:r w:rsidRPr="00110DB4">
        <w:rPr>
          <w:rFonts w:hint="cs"/>
          <w:vanish/>
          <w:rtl/>
        </w:rPr>
        <w:t xml:space="preserve"> בדין כנונא, כתב </w:t>
      </w:r>
      <w:r w:rsidRPr="00110DB4">
        <w:rPr>
          <w:rStyle w:val="aff4"/>
          <w:rFonts w:hint="cs"/>
          <w:vanish/>
          <w:rtl/>
        </w:rPr>
        <w:t>-התוספת שבת-</w:t>
      </w:r>
      <w:r w:rsidRPr="00110DB4">
        <w:rPr>
          <w:rFonts w:hint="cs"/>
          <w:vanish/>
          <w:rtl/>
        </w:rPr>
        <w:t xml:space="preserve"> </w:t>
      </w:r>
      <w:r w:rsidRPr="00110DB4">
        <w:rPr>
          <w:rStyle w:val="af2"/>
          <w:rFonts w:eastAsia="Guttman Hodes" w:hint="cs"/>
          <w:vanish/>
          <w:rtl/>
        </w:rPr>
        <w:t xml:space="preserve">(סי' שט ס"ק י"ד ד"ה </w:t>
      </w:r>
      <w:r w:rsidRPr="00110DB4">
        <w:rPr>
          <w:rStyle w:val="af2"/>
          <w:rFonts w:eastAsia="Guttman Hodes"/>
          <w:vanish/>
          <w:rtl/>
        </w:rPr>
        <w:t>ומ"ש המ</w:t>
      </w:r>
      <w:r w:rsidRPr="00110DB4">
        <w:rPr>
          <w:rStyle w:val="af2"/>
          <w:rFonts w:eastAsia="Guttman Hodes" w:hint="cs"/>
          <w:vanish/>
          <w:rtl/>
        </w:rPr>
        <w:t>ג</w:t>
      </w:r>
      <w:r w:rsidRPr="00110DB4">
        <w:rPr>
          <w:rStyle w:val="af2"/>
          <w:rFonts w:eastAsia="Guttman Hodes"/>
          <w:vanish/>
          <w:rtl/>
        </w:rPr>
        <w:t>"א</w:t>
      </w:r>
      <w:r w:rsidRPr="00110DB4">
        <w:rPr>
          <w:rStyle w:val="af2"/>
          <w:rFonts w:eastAsia="Guttman Hodes" w:hint="cs"/>
          <w:vanish/>
          <w:rtl/>
        </w:rPr>
        <w:t>)</w:t>
      </w:r>
      <w:r w:rsidRPr="00110DB4">
        <w:rPr>
          <w:rFonts w:hint="cs"/>
          <w:vanish/>
          <w:rtl/>
        </w:rPr>
        <w:t xml:space="preserve"> דלפי הגירסא </w:t>
      </w:r>
      <w:r w:rsidRPr="00110DB4">
        <w:rPr>
          <w:rStyle w:val="aff4"/>
          <w:rFonts w:hint="cs"/>
          <w:vanish/>
          <w:rtl/>
        </w:rPr>
        <w:t>-ברמב"ם-</w:t>
      </w:r>
      <w:r w:rsidRPr="00110DB4">
        <w:rPr>
          <w:rFonts w:hint="cs"/>
          <w:vanish/>
          <w:rtl/>
        </w:rPr>
        <w:t xml:space="preserve"> לפנינו דההיתר בכנונא הוא מדין גרף של רעי, א"כ אין כל ראיה מדברי </w:t>
      </w:r>
      <w:r w:rsidRPr="00110DB4">
        <w:rPr>
          <w:rStyle w:val="aff4"/>
          <w:rFonts w:hint="cs"/>
          <w:vanish/>
          <w:rtl/>
        </w:rPr>
        <w:t>-הרמב"ם-</w:t>
      </w:r>
      <w:r w:rsidRPr="00110DB4">
        <w:rPr>
          <w:rFonts w:hint="cs"/>
          <w:vanish/>
          <w:rtl/>
        </w:rPr>
        <w:t xml:space="preserve">, וצ"ל דכוונת </w:t>
      </w:r>
      <w:r w:rsidRPr="00110DB4">
        <w:rPr>
          <w:rStyle w:val="aff4"/>
          <w:rFonts w:hint="cs"/>
          <w:vanish/>
          <w:rtl/>
        </w:rPr>
        <w:t>-המג"א-</w:t>
      </w:r>
      <w:r w:rsidRPr="00110DB4">
        <w:rPr>
          <w:rFonts w:hint="cs"/>
          <w:vanish/>
          <w:rtl/>
        </w:rPr>
        <w:t xml:space="preserve"> להוכיח מגירסת </w:t>
      </w:r>
      <w:r w:rsidRPr="00110DB4">
        <w:rPr>
          <w:rStyle w:val="aff4"/>
          <w:rFonts w:hint="cs"/>
          <w:vanish/>
          <w:rtl/>
        </w:rPr>
        <w:t>-המ"מ ברמב"ם-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Ref125324690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צט)</w:t>
      </w:r>
      <w:r w:rsidRPr="00110DB4">
        <w:rPr>
          <w:rStyle w:val="af2"/>
          <w:rFonts w:eastAsia="Guttman Hodes"/>
          <w:vanish/>
          <w:rtl/>
        </w:rPr>
        <w:fldChar w:fldCharType="end"/>
      </w:r>
      <w:r w:rsidRPr="00110DB4">
        <w:rPr>
          <w:rFonts w:hint="cs"/>
          <w:vanish/>
          <w:rtl/>
        </w:rPr>
        <w:t xml:space="preserve"> דהכנונא אינו מוקצה כיון דראוי לכסות בו גרף של רעי, דלפי"ז עיקר ההיתר בכנונא הוא כיון דהוא בסיס לאיסור דהם השברי עצים ולהיתר דהוא האפר, ומזה הוכיח </w:t>
      </w:r>
      <w:r w:rsidRPr="00110DB4">
        <w:rPr>
          <w:rStyle w:val="aff4"/>
          <w:rFonts w:hint="cs"/>
          <w:vanish/>
          <w:rtl/>
        </w:rPr>
        <w:t>-המג"א-</w:t>
      </w:r>
      <w:r w:rsidRPr="00110DB4">
        <w:rPr>
          <w:rFonts w:hint="cs"/>
          <w:vanish/>
          <w:rtl/>
        </w:rPr>
        <w:t xml:space="preserve"> דהאפר לא נעשה בסיס אף שהשברי עצים מונחים עליו, כיון דהם מונחים באקראי.</w:t>
      </w:r>
    </w:p>
    <w:p w14:paraId="51679D83" w14:textId="77777777" w:rsidR="00902A17" w:rsidRPr="00D609C3" w:rsidRDefault="00902A17" w:rsidP="00607ABE">
      <w:pPr>
        <w:pStyle w:val="a1"/>
        <w:rPr>
          <w:rtl/>
        </w:rPr>
      </w:pPr>
      <w:r w:rsidRPr="00D609C3">
        <w:rPr>
          <w:rtl/>
        </w:rPr>
        <w:t>ומ"ש המ</w:t>
      </w:r>
      <w:r w:rsidRPr="00D609C3">
        <w:rPr>
          <w:rFonts w:hint="cs"/>
          <w:rtl/>
        </w:rPr>
        <w:t>ג</w:t>
      </w:r>
      <w:r w:rsidRPr="00D609C3">
        <w:rPr>
          <w:rtl/>
        </w:rPr>
        <w:t>"א עוד ראיה לדבריו מדברי הרמב"ם שכתב דמטלטלין כנונה אגב קטמא אע"פ שיש עליו שברי עצים ומשמע דהשברים מונחים על האפר ואפ"ה לא מקרי האפר בסיס וע"כ היינו משום שאינו אלא בדרך אקראי ובאמת לפי הנוסחא ברמב"ם שכתב דהטעם משום דהוי כגרף של רעי וכ"כ בסמ"ג א"כ פשיטא דאין ראיה מזה דבזה פשיטא דשרי וכמ"ש הה"מ אך דמסיק שם וכתב דט"ס הוא ברמב"ם וצ"ל כדי לכסות בו גרף של רעי ועיקר ההיתר הוא משום דהוי בסיס להיתר ולאיסור מזה שפיר מוכח כדברי המג"א</w:t>
      </w:r>
      <w:r w:rsidRPr="00D609C3">
        <w:rPr>
          <w:rFonts w:hint="cs"/>
          <w:rtl/>
        </w:rPr>
        <w:t>.</w:t>
      </w:r>
    </w:p>
    <w:p w14:paraId="0F12949E" w14:textId="143CC172" w:rsidR="00902A17" w:rsidRPr="00126B3E" w:rsidRDefault="00902A17" w:rsidP="00902A17">
      <w:pPr>
        <w:pStyle w:val="a7"/>
      </w:pPr>
      <w:bookmarkStart w:id="4419" w:name="_Toc125325288"/>
      <w:r w:rsidRPr="00126B3E">
        <w:rPr>
          <w:rFonts w:hint="cs"/>
          <w:rtl/>
        </w:rPr>
        <w:t>בי' התו"ש דגי' המ"מ ברמב"ם דוחק ומהגמ' אין ראיה דהאפר ל"ה בסיס וא"א לומר כבי' הא"ר</w:t>
      </w:r>
      <w:bookmarkEnd w:id="4419"/>
    </w:p>
    <w:p w14:paraId="56DC25B3" w14:textId="09BB7205" w:rsidR="00902A17" w:rsidRPr="00110DB4" w:rsidRDefault="00902A17" w:rsidP="0077200F">
      <w:pPr>
        <w:pStyle w:val="a3"/>
        <w:rPr>
          <w:vanish/>
        </w:rPr>
      </w:pPr>
      <w:bookmarkStart w:id="4420" w:name="_Ref125324807"/>
      <w:r w:rsidRPr="00110DB4">
        <w:rPr>
          <w:rFonts w:hint="cs"/>
          <w:vanish/>
          <w:rtl/>
        </w:rPr>
        <w:t xml:space="preserve">אך כתב </w:t>
      </w:r>
      <w:r w:rsidRPr="00110DB4">
        <w:rPr>
          <w:rStyle w:val="aff4"/>
          <w:rFonts w:hint="cs"/>
          <w:vanish/>
          <w:rtl/>
        </w:rPr>
        <w:t>-התוספת שבת-</w:t>
      </w:r>
      <w:r w:rsidRPr="00110DB4">
        <w:rPr>
          <w:rFonts w:hint="cs"/>
          <w:vanish/>
          <w:rtl/>
        </w:rPr>
        <w:t xml:space="preserve"> דדוחק לגרוס </w:t>
      </w:r>
      <w:r w:rsidRPr="00110DB4">
        <w:rPr>
          <w:rStyle w:val="aff4"/>
          <w:rFonts w:hint="cs"/>
          <w:vanish/>
          <w:rtl/>
        </w:rPr>
        <w:t>-ברמב"ם-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Ref125324682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צו)</w:t>
      </w:r>
      <w:r w:rsidRPr="00110DB4">
        <w:rPr>
          <w:rStyle w:val="af2"/>
          <w:rFonts w:eastAsia="Guttman Hodes"/>
          <w:vanish/>
          <w:rtl/>
        </w:rPr>
        <w:fldChar w:fldCharType="end"/>
      </w:r>
      <w:r w:rsidRPr="00110DB4">
        <w:rPr>
          <w:rFonts w:hint="cs"/>
          <w:vanish/>
          <w:rtl/>
        </w:rPr>
        <w:t xml:space="preserve"> כגירסת </w:t>
      </w:r>
      <w:r w:rsidRPr="00110DB4">
        <w:rPr>
          <w:rStyle w:val="aff4"/>
          <w:rFonts w:hint="cs"/>
          <w:vanish/>
          <w:rtl/>
        </w:rPr>
        <w:t>-המ"מ-</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Ref125324690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צט)</w:t>
      </w:r>
      <w:r w:rsidRPr="00110DB4">
        <w:rPr>
          <w:rStyle w:val="af2"/>
          <w:rFonts w:eastAsia="Guttman Hodes"/>
          <w:vanish/>
          <w:rtl/>
        </w:rPr>
        <w:fldChar w:fldCharType="end"/>
      </w:r>
      <w:r w:rsidRPr="00110DB4">
        <w:rPr>
          <w:rFonts w:hint="cs"/>
          <w:vanish/>
          <w:rtl/>
        </w:rPr>
        <w:t xml:space="preserve"> דהא אף </w:t>
      </w:r>
      <w:r w:rsidRPr="00110DB4">
        <w:rPr>
          <w:rStyle w:val="aff4"/>
          <w:rFonts w:hint="cs"/>
          <w:vanish/>
          <w:rtl/>
        </w:rPr>
        <w:t xml:space="preserve">-הסמ"ג- </w:t>
      </w:r>
      <w:r w:rsidRPr="00110DB4">
        <w:rPr>
          <w:rStyle w:val="af2"/>
          <w:rFonts w:eastAsia="Guttman Hodes" w:hint="cs"/>
          <w:vanish/>
          <w:rtl/>
        </w:rPr>
        <w:t>(לאוין ס"ה ד"ה מוכיח)</w:t>
      </w:r>
      <w:r w:rsidRPr="00110DB4">
        <w:rPr>
          <w:rStyle w:val="aff4"/>
          <w:rFonts w:hint="cs"/>
          <w:vanish/>
          <w:rtl/>
        </w:rPr>
        <w:t xml:space="preserve"> </w:t>
      </w:r>
      <w:r w:rsidRPr="00110DB4">
        <w:rPr>
          <w:rFonts w:hint="cs"/>
          <w:vanish/>
          <w:rtl/>
        </w:rPr>
        <w:t>כתב בשם</w:t>
      </w:r>
      <w:r w:rsidRPr="00110DB4">
        <w:rPr>
          <w:rStyle w:val="aff4"/>
          <w:rFonts w:hint="cs"/>
          <w:vanish/>
          <w:rtl/>
        </w:rPr>
        <w:t xml:space="preserve"> -הרמב"ם- </w:t>
      </w:r>
      <w:r w:rsidRPr="00110DB4">
        <w:rPr>
          <w:rFonts w:hint="cs"/>
          <w:vanish/>
          <w:rtl/>
        </w:rPr>
        <w:t>דההיתר הוא מדין גרף של רעי, ודוחק לומר דאף בדברי</w:t>
      </w:r>
      <w:r w:rsidRPr="00110DB4">
        <w:rPr>
          <w:rStyle w:val="aff4"/>
          <w:rFonts w:hint="cs"/>
          <w:vanish/>
          <w:rtl/>
        </w:rPr>
        <w:t xml:space="preserve"> -הסמ"ג- </w:t>
      </w:r>
      <w:r w:rsidRPr="00110DB4">
        <w:rPr>
          <w:rFonts w:hint="cs"/>
          <w:vanish/>
          <w:rtl/>
        </w:rPr>
        <w:t xml:space="preserve">יש טעות סופר, וכתב </w:t>
      </w:r>
      <w:r w:rsidRPr="00110DB4">
        <w:rPr>
          <w:rStyle w:val="aff4"/>
          <w:rFonts w:hint="cs"/>
          <w:vanish/>
          <w:rtl/>
        </w:rPr>
        <w:t>-התוספת שבת-</w:t>
      </w:r>
      <w:r w:rsidRPr="00110DB4">
        <w:rPr>
          <w:rFonts w:hint="cs"/>
          <w:vanish/>
          <w:rtl/>
        </w:rPr>
        <w:t xml:space="preserve"> דא"כ מדברי </w:t>
      </w:r>
      <w:r w:rsidRPr="00110DB4">
        <w:rPr>
          <w:rStyle w:val="aff4"/>
          <w:rFonts w:hint="cs"/>
          <w:vanish/>
          <w:rtl/>
        </w:rPr>
        <w:t>-הרמב"ם-</w:t>
      </w:r>
      <w:r w:rsidRPr="00110DB4">
        <w:rPr>
          <w:rFonts w:hint="cs"/>
          <w:vanish/>
          <w:rtl/>
        </w:rPr>
        <w:t xml:space="preserve"> אין ראיה לדברי </w:t>
      </w:r>
      <w:r w:rsidRPr="00110DB4">
        <w:rPr>
          <w:rStyle w:val="aff4"/>
          <w:rFonts w:hint="cs"/>
          <w:vanish/>
          <w:rtl/>
        </w:rPr>
        <w:t>-המג"א-</w:t>
      </w:r>
      <w:r w:rsidRPr="00110DB4">
        <w:rPr>
          <w:rFonts w:hint="cs"/>
          <w:vanish/>
          <w:rtl/>
        </w:rPr>
        <w:t xml:space="preserve">, והא דהביא </w:t>
      </w:r>
      <w:r w:rsidRPr="00110DB4">
        <w:rPr>
          <w:rStyle w:val="aff4"/>
          <w:rFonts w:hint="cs"/>
          <w:vanish/>
          <w:rtl/>
        </w:rPr>
        <w:t>-המג"א-</w:t>
      </w:r>
      <w:r w:rsidRPr="00110DB4">
        <w:rPr>
          <w:rFonts w:hint="cs"/>
          <w:vanish/>
          <w:rtl/>
        </w:rPr>
        <w:t xml:space="preserve"> ראיה מדברי </w:t>
      </w:r>
      <w:r w:rsidRPr="00110DB4">
        <w:rPr>
          <w:rStyle w:val="aff4"/>
          <w:rFonts w:hint="cs"/>
          <w:vanish/>
          <w:rtl/>
        </w:rPr>
        <w:t>-הרמב"ם-</w:t>
      </w:r>
      <w:r w:rsidRPr="00110DB4">
        <w:rPr>
          <w:rFonts w:hint="cs"/>
          <w:vanish/>
          <w:rtl/>
        </w:rPr>
        <w:t xml:space="preserve"> ולא מעיקר הסוגיא בכנונא, הוא כיון דמלשון הגמ' ודאי דאין ראיה, דאפש"ל דהאפר הוא באמת בסיס, והא דאמרינן דמותר לטלטל אף שיש עליו שברי עצים הכוונה היא לכנונא, ולא לאפר, וכ"כ </w:t>
      </w:r>
      <w:r w:rsidRPr="00110DB4">
        <w:rPr>
          <w:rStyle w:val="aff4"/>
          <w:rFonts w:hint="cs"/>
          <w:vanish/>
          <w:rtl/>
        </w:rPr>
        <w:t>-המחצית השקל-</w:t>
      </w:r>
      <w:r w:rsidRPr="00110DB4">
        <w:rPr>
          <w:rFonts w:hint="cs"/>
          <w:vanish/>
          <w:rtl/>
        </w:rPr>
        <w:t xml:space="preserve"> </w:t>
      </w:r>
      <w:r w:rsidRPr="00110DB4">
        <w:rPr>
          <w:rStyle w:val="af2"/>
          <w:rFonts w:eastAsia="Guttman Hodes" w:hint="cs"/>
          <w:vanish/>
          <w:rtl/>
        </w:rPr>
        <w:t>(סי' ש"ט סק"ו ד"ה ולי נראה)</w:t>
      </w:r>
      <w:r w:rsidRPr="00110DB4">
        <w:rPr>
          <w:rFonts w:hint="cs"/>
          <w:vanish/>
          <w:rtl/>
        </w:rPr>
        <w:t xml:space="preserve">, ובזה דחה </w:t>
      </w:r>
      <w:r w:rsidRPr="00110DB4">
        <w:rPr>
          <w:rStyle w:val="aff4"/>
          <w:rFonts w:hint="cs"/>
          <w:vanish/>
          <w:rtl/>
        </w:rPr>
        <w:t>-התוספת שבת-</w:t>
      </w:r>
      <w:r w:rsidRPr="00110DB4">
        <w:rPr>
          <w:rFonts w:hint="cs"/>
          <w:vanish/>
          <w:rtl/>
        </w:rPr>
        <w:t xml:space="preserve"> את דברי </w:t>
      </w:r>
      <w:r w:rsidRPr="00110DB4">
        <w:rPr>
          <w:rStyle w:val="aff4"/>
          <w:rFonts w:hint="cs"/>
          <w:vanish/>
          <w:rtl/>
        </w:rPr>
        <w:t>-האליה רבה-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Ref125326475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קה)</w:t>
      </w:r>
      <w:r w:rsidRPr="00110DB4">
        <w:rPr>
          <w:rStyle w:val="af2"/>
          <w:rFonts w:eastAsia="Guttman Hodes"/>
          <w:vanish/>
          <w:rtl/>
        </w:rPr>
        <w:fldChar w:fldCharType="end"/>
      </w:r>
      <w:r w:rsidRPr="00110DB4">
        <w:rPr>
          <w:rFonts w:hint="cs"/>
          <w:vanish/>
          <w:rtl/>
        </w:rPr>
        <w:t xml:space="preserve"> דכתב דההיתר בכנונא הוא כיון דהכלי בסיס להיתר ואיסור, דאין כוונת </w:t>
      </w:r>
      <w:r w:rsidRPr="00110DB4">
        <w:rPr>
          <w:rStyle w:val="aff4"/>
          <w:rFonts w:hint="cs"/>
          <w:vanish/>
          <w:rtl/>
        </w:rPr>
        <w:t>-המג"א-</w:t>
      </w:r>
      <w:r w:rsidRPr="00110DB4">
        <w:rPr>
          <w:rFonts w:hint="cs"/>
          <w:vanish/>
          <w:rtl/>
        </w:rPr>
        <w:t xml:space="preserve"> להוכיח מהיתר הכנונא עצמו, אלא מדברי </w:t>
      </w:r>
      <w:r w:rsidRPr="00110DB4">
        <w:rPr>
          <w:rStyle w:val="aff4"/>
          <w:rFonts w:hint="cs"/>
          <w:vanish/>
          <w:rtl/>
        </w:rPr>
        <w:t>-הרמב"ם-</w:t>
      </w:r>
      <w:r w:rsidRPr="00110DB4">
        <w:rPr>
          <w:rFonts w:hint="cs"/>
          <w:vanish/>
          <w:rtl/>
        </w:rPr>
        <w:t xml:space="preserve"> לפי גירסת </w:t>
      </w:r>
      <w:r w:rsidRPr="00110DB4">
        <w:rPr>
          <w:rStyle w:val="aff4"/>
          <w:rFonts w:hint="cs"/>
          <w:vanish/>
          <w:rtl/>
        </w:rPr>
        <w:t>-המ"מ-</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Ref125324690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צט)</w:t>
      </w:r>
      <w:r w:rsidRPr="00110DB4">
        <w:rPr>
          <w:rStyle w:val="af2"/>
          <w:rFonts w:eastAsia="Guttman Hodes"/>
          <w:vanish/>
          <w:rtl/>
        </w:rPr>
        <w:fldChar w:fldCharType="end"/>
      </w:r>
      <w:r w:rsidRPr="00110DB4">
        <w:rPr>
          <w:rFonts w:hint="cs"/>
          <w:vanish/>
          <w:rtl/>
        </w:rPr>
        <w:t xml:space="preserve"> דהאפר עצמו אינו נעשה בסיס לשברי עצים.</w:t>
      </w:r>
      <w:bookmarkEnd w:id="4420"/>
    </w:p>
    <w:p w14:paraId="569F15A0" w14:textId="77777777" w:rsidR="00902A17" w:rsidRPr="00D609C3" w:rsidRDefault="00902A17" w:rsidP="00607ABE">
      <w:pPr>
        <w:pStyle w:val="a1"/>
      </w:pPr>
      <w:r w:rsidRPr="00D609C3">
        <w:rPr>
          <w:rtl/>
        </w:rPr>
        <w:t xml:space="preserve">אך מה יעשה בדברי הסמ"ג ואיך שיהיה כיון דמשבשתא היא א"כ אפשר דגם זה </w:t>
      </w:r>
      <w:r w:rsidRPr="00D609C3">
        <w:rPr>
          <w:rFonts w:hint="cs"/>
          <w:rtl/>
        </w:rPr>
        <w:t>ט</w:t>
      </w:r>
      <w:r w:rsidRPr="00D609C3">
        <w:rPr>
          <w:rtl/>
        </w:rPr>
        <w:t>"ס הוא וצ"ל אע"פ שיש עליה שברי עצים וכלשון הש"ס דמשמע דקאי על הכלי ולא על האפר וליכא למשמע מיניה מידי לידי</w:t>
      </w:r>
      <w:r w:rsidRPr="00D609C3">
        <w:rPr>
          <w:rFonts w:hint="cs"/>
          <w:rtl/>
        </w:rPr>
        <w:t xml:space="preserve"> </w:t>
      </w:r>
      <w:r w:rsidRPr="00D609C3">
        <w:rPr>
          <w:rtl/>
        </w:rPr>
        <w:t>שוב בא לידי ספר אלי' רבה וראיתי שהשיג על המג"א בזה וכתב דאין הנידון דומה לראיה דשם הוי הכלי</w:t>
      </w:r>
      <w:r w:rsidRPr="00D609C3">
        <w:rPr>
          <w:rFonts w:hint="cs"/>
          <w:rtl/>
        </w:rPr>
        <w:t xml:space="preserve"> </w:t>
      </w:r>
      <w:r w:rsidRPr="00D609C3">
        <w:rPr>
          <w:rtl/>
        </w:rPr>
        <w:t>בסיס לאיסור ולהיתר אבל בדין דמהרא"י דדבר המוקצה מונח על ההיתר לכך אסור ולא הבנתי דבריו דהא לפמ"ש עיקר ראייתו מהרמב"ם ממה שכתב שיש עליו שברי עצים</w:t>
      </w:r>
      <w:r w:rsidRPr="00D609C3">
        <w:rPr>
          <w:rFonts w:hint="cs"/>
          <w:rtl/>
        </w:rPr>
        <w:t xml:space="preserve"> </w:t>
      </w:r>
      <w:r w:rsidRPr="00D609C3">
        <w:rPr>
          <w:rtl/>
        </w:rPr>
        <w:t xml:space="preserve">דקאי על האפר וא"כ גם האפר נעשה בסיס וא"כ לא הוי הכלי בסיס אלא לדבר האיסור לבד והיינו מה שהביא ראיה מדברי הרמב"ם ולא מדברי הש"ס משום דבש"ס איכא למימר דמיירי שאינו מונח על האפר ולישנא </w:t>
      </w:r>
      <w:r w:rsidRPr="00D609C3">
        <w:rPr>
          <w:rFonts w:hint="cs"/>
          <w:rtl/>
        </w:rPr>
        <w:t>ד</w:t>
      </w:r>
      <w:r w:rsidRPr="00D609C3">
        <w:rPr>
          <w:rtl/>
        </w:rPr>
        <w:t xml:space="preserve">עליה קאי על הכלי אבל הרמב"ם דכתב עליו ודאי קאי על האפר ואולי ס"ל דאע"ג </w:t>
      </w:r>
      <w:r w:rsidRPr="00D609C3">
        <w:rPr>
          <w:rtl/>
        </w:rPr>
        <w:t>דהשברים מונחים על האפר מ"מ א"א שלא יהא ביניהם קצת אפר שאין השברים מונחים עליהם כלל והוא דחוק ופשטא דלישנא לא משמע הכי גם הא בעינן שההיתר יהיה חשוב יותר מן האיסור ועוד דא"כ למה שינה הרמב"ם לשון הש"ס וכתב שמונחים על האפר ולא נקט כלשון הש"ס שמונחים על הכלי אלא ודאי דקמ"ל דגם האפר שלמטה לא נעשה בסיס כיון שהונח עליו באקראי בעלמא</w:t>
      </w:r>
      <w:r w:rsidRPr="00D609C3">
        <w:rPr>
          <w:rFonts w:hint="cs"/>
          <w:rtl/>
        </w:rPr>
        <w:t>.</w:t>
      </w:r>
    </w:p>
    <w:p w14:paraId="300D6D8C" w14:textId="4E1A0E63" w:rsidR="00902A17" w:rsidRPr="00126B3E" w:rsidRDefault="00902A17" w:rsidP="00D163D8">
      <w:pPr>
        <w:pStyle w:val="afffff7"/>
        <w:rPr>
          <w:rtl/>
        </w:rPr>
      </w:pPr>
      <w:bookmarkStart w:id="4421" w:name="_Toc125328073"/>
      <w:bookmarkStart w:id="4422" w:name="_Toc130400729"/>
      <w:r w:rsidRPr="00126B3E">
        <w:rPr>
          <w:rtl/>
        </w:rPr>
        <w:t xml:space="preserve">מחצית השקל </w:t>
      </w:r>
      <w:r w:rsidRPr="00126B3E">
        <w:rPr>
          <w:rFonts w:hint="cs"/>
          <w:rtl/>
        </w:rPr>
        <w:t>או"ח סי'</w:t>
      </w:r>
      <w:r w:rsidRPr="00126B3E">
        <w:rPr>
          <w:rtl/>
        </w:rPr>
        <w:t xml:space="preserve"> שט ס"ק ו</w:t>
      </w:r>
      <w:r w:rsidRPr="00126B3E">
        <w:rPr>
          <w:rFonts w:hint="cs"/>
          <w:rtl/>
        </w:rPr>
        <w:t xml:space="preserve"> ד"ה ולי נראה</w:t>
      </w:r>
      <w:bookmarkEnd w:id="4421"/>
      <w:r w:rsidRPr="00126B3E">
        <w:rPr>
          <w:rtl/>
        </w:rPr>
        <w:t xml:space="preserve"> (יא)</w:t>
      </w:r>
      <w:bookmarkEnd w:id="4422"/>
    </w:p>
    <w:p w14:paraId="0E306635" w14:textId="77777777" w:rsidR="00902A17" w:rsidRPr="00126B3E" w:rsidRDefault="00902A17" w:rsidP="00607ABE">
      <w:pPr>
        <w:pStyle w:val="afffff5"/>
        <w:rPr>
          <w:rtl/>
        </w:rPr>
      </w:pPr>
      <w:r w:rsidRPr="00126B3E">
        <w:rPr>
          <w:rtl/>
        </w:rPr>
        <w:t>ולי נראה כו' דהא מטלטלין כו' כמו שכתב הרמב"ם כו'. הא דהוצרך ראיה מרמב"ם, והוא גמרא ערוכה [שם מז, א], ומאי ראיה יש מרמב"ם יותר מדברי הש"ס, היינו משום דבגמרא אמרינן מטלטלין כנונא אגב קטמא אף על גב דאיכא עלה שברי עצים, א"כ דנקט לשון עלה בה"א, לשון נקבה, משמע דהשברי עצים מונחים על הכנונא, דכנונא גם כן הוי לשון נקבה, וא"כ מיירי שהאפר מונח בצד אחד מן הכנונא, ושברי עצים מצד אחר, וכהאי גוונא ודאי הוי בסיס לאיסור ולהיתר, ואין ראיה לדברי מ"א. אבל הרמב"ם כתב וז"ל, מטלטלים כנונא מפני אפרו אף על פי שיש עליו שברי עצים כו' (ועיין שם בהרב המגיד הגהתו), וכיון שכתב אף על פי שיש עליו, לשון זכר, על כרחך קאי על האפר, ומכל מקום מותר לטלטל הכנונא דהוי בסיס להיתר דהיינו האפר, ולאיסור דהיינו שברי עצים, וכדלקמן סימן ש"י סעיף ח', ולא אמרינן דאפר גופיה נעשה בסיס לשברי עצים. אלא על כרחך דהיכי דמניח דרך מקרה ולא על דעת בסיס לא מיקרי בסיס: וכן מטלטלין תרומה כו'. הבאתי לעיל דברי הש"ס ס"ק ד':</w:t>
      </w:r>
    </w:p>
    <w:p w14:paraId="71CDCAA1" w14:textId="3CA4A885" w:rsidR="00902A17" w:rsidRPr="00126B3E" w:rsidRDefault="00902A17" w:rsidP="00902A17">
      <w:pPr>
        <w:pStyle w:val="affff5"/>
        <w:rPr>
          <w:rtl/>
        </w:rPr>
      </w:pPr>
      <w:bookmarkStart w:id="4423" w:name="_Toc125325289"/>
      <w:r w:rsidRPr="00126B3E">
        <w:rPr>
          <w:rFonts w:hint="cs"/>
          <w:rtl/>
        </w:rPr>
        <w:t>בדין טלטול שק עם מעות ואוכלין ככנונא</w:t>
      </w:r>
      <w:bookmarkEnd w:id="4423"/>
      <w:r w:rsidRPr="00126B3E">
        <w:rPr>
          <w:rFonts w:hint="cs"/>
          <w:rtl/>
        </w:rPr>
        <w:t xml:space="preserve"> </w:t>
      </w:r>
    </w:p>
    <w:p w14:paraId="7EE37859" w14:textId="77777777" w:rsidR="00902A17" w:rsidRPr="00126B3E" w:rsidRDefault="00902A17" w:rsidP="00902A17">
      <w:pPr>
        <w:pStyle w:val="1"/>
        <w:rPr>
          <w:rtl/>
        </w:rPr>
      </w:pPr>
      <w:bookmarkStart w:id="4424" w:name="_Toc125325290"/>
      <w:r w:rsidRPr="00126B3E">
        <w:rPr>
          <w:rFonts w:hint="cs"/>
          <w:rtl/>
        </w:rPr>
        <w:t>בי' הרשב"א בתשו' והמרדכי דשק עם מעות מותר כמו כנונא</w:t>
      </w:r>
      <w:bookmarkEnd w:id="4424"/>
    </w:p>
    <w:p w14:paraId="778CE3E4" w14:textId="77777777" w:rsidR="00902A17" w:rsidRPr="00126B3E" w:rsidRDefault="00902A17" w:rsidP="00D163D8">
      <w:pPr>
        <w:pStyle w:val="afffff7"/>
        <w:rPr>
          <w:rtl/>
        </w:rPr>
      </w:pPr>
      <w:bookmarkStart w:id="4425" w:name="_Toc125328074"/>
      <w:bookmarkStart w:id="4426" w:name="_Toc130400730"/>
      <w:r w:rsidRPr="00126B3E">
        <w:rPr>
          <w:rtl/>
        </w:rPr>
        <w:t>שו"ת הרשב"</w:t>
      </w:r>
      <w:r w:rsidRPr="00126B3E">
        <w:rPr>
          <w:rFonts w:hint="cs"/>
          <w:rtl/>
        </w:rPr>
        <w:t xml:space="preserve">א ח"א סי' </w:t>
      </w:r>
      <w:r w:rsidRPr="00126B3E">
        <w:rPr>
          <w:rtl/>
        </w:rPr>
        <w:t>תתמו</w:t>
      </w:r>
      <w:bookmarkEnd w:id="4425"/>
      <w:r w:rsidRPr="00126B3E">
        <w:rPr>
          <w:rtl/>
        </w:rPr>
        <w:t xml:space="preserve"> (יא)</w:t>
      </w:r>
      <w:bookmarkEnd w:id="4426"/>
    </w:p>
    <w:p w14:paraId="730FA1E1" w14:textId="77777777" w:rsidR="00902A17" w:rsidRPr="00126B3E" w:rsidRDefault="00902A17" w:rsidP="00D163D8">
      <w:pPr>
        <w:pStyle w:val="afffff7"/>
        <w:rPr>
          <w:rtl/>
        </w:rPr>
      </w:pPr>
      <w:bookmarkStart w:id="4427" w:name="_Toc125328075"/>
      <w:bookmarkStart w:id="4428" w:name="_Toc130400731"/>
      <w:bookmarkStart w:id="4429" w:name="_Toc125325291"/>
      <w:r w:rsidRPr="00126B3E">
        <w:rPr>
          <w:rtl/>
        </w:rPr>
        <w:t>מרדכי מסכת שבת פרק מי שהחשיך רמז תמז</w:t>
      </w:r>
      <w:bookmarkEnd w:id="4427"/>
      <w:r w:rsidRPr="00126B3E">
        <w:rPr>
          <w:rtl/>
        </w:rPr>
        <w:t xml:space="preserve"> (יא)</w:t>
      </w:r>
      <w:bookmarkEnd w:id="4428"/>
    </w:p>
    <w:p w14:paraId="39C21EEA" w14:textId="77777777" w:rsidR="00902A17" w:rsidRPr="00126B3E" w:rsidRDefault="00902A17" w:rsidP="00D163D8">
      <w:pPr>
        <w:pStyle w:val="afffff7"/>
        <w:rPr>
          <w:rtl/>
        </w:rPr>
      </w:pPr>
      <w:bookmarkStart w:id="4430" w:name="_Toc125328076"/>
      <w:bookmarkStart w:id="4431" w:name="_Toc130400732"/>
      <w:r w:rsidRPr="00126B3E">
        <w:rPr>
          <w:rtl/>
        </w:rPr>
        <w:t>שו"ת מהר"ם מרוטנבורג דפוס פראג סימן כא</w:t>
      </w:r>
      <w:bookmarkEnd w:id="4430"/>
      <w:r w:rsidRPr="00126B3E">
        <w:rPr>
          <w:rtl/>
        </w:rPr>
        <w:t xml:space="preserve"> (יא)</w:t>
      </w:r>
      <w:bookmarkEnd w:id="4431"/>
    </w:p>
    <w:p w14:paraId="6728B951" w14:textId="77777777" w:rsidR="00902A17" w:rsidRPr="00126B3E" w:rsidRDefault="00902A17" w:rsidP="00902A17">
      <w:pPr>
        <w:pStyle w:val="a7"/>
        <w:rPr>
          <w:rtl/>
        </w:rPr>
      </w:pPr>
      <w:r w:rsidRPr="00126B3E">
        <w:rPr>
          <w:rFonts w:hint="cs"/>
          <w:rtl/>
        </w:rPr>
        <w:t>בי' הרשב"א והמרדכי דכמו דכנונא אגב קיטמא מותר מותר לטלטל שק שיש בו כיס עם מעות</w:t>
      </w:r>
      <w:bookmarkEnd w:id="4429"/>
      <w:r w:rsidRPr="00126B3E">
        <w:rPr>
          <w:rFonts w:hint="cs"/>
          <w:rtl/>
        </w:rPr>
        <w:t xml:space="preserve"> </w:t>
      </w:r>
    </w:p>
    <w:p w14:paraId="205A4F1D" w14:textId="77777777" w:rsidR="00902A17" w:rsidRPr="00110DB4" w:rsidRDefault="00902A17" w:rsidP="0077200F">
      <w:pPr>
        <w:pStyle w:val="a3"/>
        <w:rPr>
          <w:vanish/>
          <w:rtl/>
        </w:rPr>
      </w:pPr>
      <w:r w:rsidRPr="00110DB4">
        <w:rPr>
          <w:rFonts w:hint="cs"/>
          <w:vanish/>
          <w:rtl/>
        </w:rPr>
        <w:t xml:space="preserve">כתב </w:t>
      </w:r>
      <w:r w:rsidRPr="00110DB4">
        <w:rPr>
          <w:rStyle w:val="aff4"/>
          <w:rFonts w:hint="cs"/>
          <w:vanish/>
          <w:rtl/>
        </w:rPr>
        <w:t>-הרשב"א בתשו'-</w:t>
      </w:r>
      <w:r w:rsidRPr="00110DB4">
        <w:rPr>
          <w:rFonts w:hint="cs"/>
          <w:vanish/>
          <w:rtl/>
        </w:rPr>
        <w:t xml:space="preserve"> </w:t>
      </w:r>
      <w:r w:rsidRPr="00110DB4">
        <w:rPr>
          <w:rStyle w:val="af2"/>
          <w:rFonts w:eastAsia="Guttman Hodes" w:hint="cs"/>
          <w:vanish/>
          <w:rtl/>
        </w:rPr>
        <w:t>(ח"א סי' תתמ"ו)</w:t>
      </w:r>
      <w:r w:rsidRPr="00110DB4">
        <w:rPr>
          <w:rFonts w:hint="cs"/>
          <w:vanish/>
          <w:rtl/>
        </w:rPr>
        <w:t xml:space="preserve"> דכמו דמותר לטלטל כנונא אגב קיטמא אף שיש בה שברי עצים, ה"ה דמותר לטלטל שק שיש בו כיס עם מעות, </w:t>
      </w:r>
      <w:r w:rsidRPr="00110DB4">
        <w:rPr>
          <w:rStyle w:val="af"/>
          <w:rFonts w:hint="cs"/>
          <w:vanish/>
          <w:rtl/>
        </w:rPr>
        <w:t>[ויש בשק היתר],</w:t>
      </w:r>
      <w:r w:rsidRPr="00110DB4">
        <w:rPr>
          <w:rFonts w:hint="cs"/>
          <w:vanish/>
          <w:rtl/>
        </w:rPr>
        <w:t xml:space="preserve"> וכן הביא </w:t>
      </w:r>
      <w:r w:rsidRPr="00110DB4">
        <w:rPr>
          <w:rStyle w:val="aff4"/>
          <w:rFonts w:hint="cs"/>
          <w:vanish/>
          <w:rtl/>
        </w:rPr>
        <w:t>-המרדכי לקמן-</w:t>
      </w:r>
      <w:r w:rsidRPr="00110DB4">
        <w:rPr>
          <w:rFonts w:hint="cs"/>
          <w:vanish/>
          <w:rtl/>
        </w:rPr>
        <w:t xml:space="preserve"> </w:t>
      </w:r>
      <w:r w:rsidRPr="00110DB4">
        <w:rPr>
          <w:rStyle w:val="af2"/>
          <w:rFonts w:eastAsia="Guttman Hodes" w:hint="cs"/>
          <w:vanish/>
          <w:rtl/>
        </w:rPr>
        <w:t>(רמז תמז)</w:t>
      </w:r>
      <w:r w:rsidRPr="00110DB4">
        <w:rPr>
          <w:rFonts w:hint="cs"/>
          <w:vanish/>
          <w:rtl/>
        </w:rPr>
        <w:t xml:space="preserve"> את דברי </w:t>
      </w:r>
      <w:r w:rsidRPr="00110DB4">
        <w:rPr>
          <w:rStyle w:val="aff4"/>
          <w:rFonts w:hint="cs"/>
          <w:vanish/>
          <w:rtl/>
        </w:rPr>
        <w:t>-המהר"ם מרוטנבורג בתשו'-</w:t>
      </w:r>
      <w:r w:rsidRPr="00110DB4">
        <w:rPr>
          <w:rFonts w:hint="cs"/>
          <w:vanish/>
          <w:rtl/>
        </w:rPr>
        <w:t xml:space="preserve"> </w:t>
      </w:r>
      <w:r w:rsidRPr="00110DB4">
        <w:rPr>
          <w:rStyle w:val="af2"/>
          <w:rFonts w:eastAsia="Guttman Hodes" w:hint="cs"/>
          <w:vanish/>
          <w:rtl/>
        </w:rPr>
        <w:t>(דפוס פ' סי' כ"א)</w:t>
      </w:r>
      <w:r w:rsidRPr="00110DB4">
        <w:rPr>
          <w:rFonts w:hint="cs"/>
          <w:vanish/>
          <w:rtl/>
        </w:rPr>
        <w:t xml:space="preserve"> דכתב דשק שיש בו כיס מלא מעות, מותר לטלטלו בשבת כמו כנונא אגב קיטמא דמותר לטלטלו אף שיש עליו שברי עצים.</w:t>
      </w:r>
    </w:p>
    <w:p w14:paraId="4399DA96" w14:textId="77777777" w:rsidR="00902A17" w:rsidRPr="00D609C3" w:rsidRDefault="00902A17" w:rsidP="00607ABE">
      <w:pPr>
        <w:pStyle w:val="a1"/>
        <w:rPr>
          <w:rtl/>
        </w:rPr>
      </w:pPr>
      <w:r w:rsidRPr="00D609C3">
        <w:rPr>
          <w:rtl/>
        </w:rPr>
        <w:t xml:space="preserve">שק שיש בו כיס מעות שרי לטלטל בשבת כמו קנונא אגב קיטמא אף על גב דאיכא עליהם שברי עצים. </w:t>
      </w:r>
      <w:r w:rsidRPr="00D609C3">
        <w:rPr>
          <w:rStyle w:val="afff7"/>
          <w:rtl/>
        </w:rPr>
        <w:t>אבל להניח ביום השבת כדי לטלטל</w:t>
      </w:r>
      <w:r w:rsidRPr="00D609C3">
        <w:rPr>
          <w:rtl/>
        </w:rPr>
        <w:t xml:space="preserve"> </w:t>
      </w:r>
      <w:r w:rsidRPr="00D609C3">
        <w:rPr>
          <w:rStyle w:val="afff7"/>
          <w:rtl/>
        </w:rPr>
        <w:t>הכיס</w:t>
      </w:r>
      <w:r w:rsidRPr="00D609C3">
        <w:rPr>
          <w:rtl/>
        </w:rPr>
        <w:t xml:space="preserve"> </w:t>
      </w:r>
      <w:r w:rsidRPr="00D609C3">
        <w:rPr>
          <w:rStyle w:val="afff7"/>
          <w:rtl/>
        </w:rPr>
        <w:t>אסור אפילו להציל מן הדליקה או מן הגנבים או מן הלסטים או מן המלכות. כדמוכח בפרק נוטל (דף קמ"ב ב') גבי שכח ארנקי בחצר ודסקייא מלאה מעות. דאמר מר זוטרא הלכתא ככל הני שמעתת'. ורב אשי אמר אפילו שכח נמי לא אמרו אלא בככר או בתינוק או כלאחר יד בלבד. וקי"ל כרב אשי דאמר אפילו שכח נמי לא אמרו אלא בככר.</w:t>
      </w:r>
    </w:p>
    <w:p w14:paraId="0063782D" w14:textId="77777777" w:rsidR="00902A17" w:rsidRPr="00126B3E" w:rsidRDefault="00902A17" w:rsidP="00607ABE">
      <w:pPr>
        <w:pStyle w:val="afffff5"/>
      </w:pPr>
      <w:r w:rsidRPr="00126B3E">
        <w:rPr>
          <w:rtl/>
        </w:rPr>
        <w:t>ור"מ כתב בתשובתו שק שיש בו מעות מותר לטלטלו בשבת כמו כנונא אגב קיטמא</w:t>
      </w:r>
      <w:r w:rsidRPr="00126B3E">
        <w:rPr>
          <w:rFonts w:hint="cs"/>
          <w:rtl/>
        </w:rPr>
        <w:t>.</w:t>
      </w:r>
    </w:p>
    <w:p w14:paraId="0305F4FF" w14:textId="77777777" w:rsidR="00902A17" w:rsidRPr="00126B3E" w:rsidRDefault="00902A17" w:rsidP="00607ABE">
      <w:pPr>
        <w:pStyle w:val="afffff5"/>
      </w:pPr>
      <w:r w:rsidRPr="00126B3E">
        <w:rPr>
          <w:rtl/>
        </w:rPr>
        <w:t>שק שיש בו כיס מלא מעות מותר לטלטל בשבת כמו כנונא אגב קטמא אף על גב דאיכא עלי' שברי עצים.</w:t>
      </w:r>
    </w:p>
    <w:p w14:paraId="16949948" w14:textId="77777777" w:rsidR="00902A17" w:rsidRPr="00126B3E" w:rsidRDefault="00902A17" w:rsidP="00902A17">
      <w:pPr>
        <w:keepNext/>
        <w:keepLines/>
        <w:spacing w:after="0" w:line="240" w:lineRule="auto"/>
        <w:ind w:left="-284"/>
        <w:jc w:val="both"/>
        <w:outlineLvl w:val="1"/>
        <w:rPr>
          <w:rFonts w:ascii="FrankRuehl" w:eastAsia="Guttman Hodes" w:hAnsi="FrankRuehl" w:cs="Guttman Rashi"/>
          <w:bCs/>
          <w:noProof/>
          <w:sz w:val="16"/>
          <w:szCs w:val="16"/>
        </w:rPr>
      </w:pPr>
      <w:r w:rsidRPr="00126B3E">
        <w:rPr>
          <w:rFonts w:ascii="FrankRuehl" w:eastAsia="Guttman Hodes" w:hAnsi="FrankRuehl" w:cs="Guttman Rashi" w:hint="cs"/>
          <w:bCs/>
          <w:noProof/>
          <w:sz w:val="16"/>
          <w:szCs w:val="16"/>
          <w:rtl/>
        </w:rPr>
        <w:t>הגהות מיימוניות שבת כ"ו הי"ג</w:t>
      </w:r>
    </w:p>
    <w:p w14:paraId="5DC91B4F" w14:textId="77777777" w:rsidR="00902A17" w:rsidRPr="00126B3E" w:rsidRDefault="00902A17" w:rsidP="00902A17">
      <w:pPr>
        <w:pStyle w:val="a7"/>
        <w:rPr>
          <w:rtl/>
        </w:rPr>
      </w:pPr>
      <w:bookmarkStart w:id="4432" w:name="_Toc125325292"/>
      <w:r w:rsidRPr="00126B3E">
        <w:rPr>
          <w:rFonts w:hint="cs"/>
          <w:rtl/>
        </w:rPr>
        <w:t>בי' ההג"מ דכמו דכנונא אגב קיטמא מותר ה"ה בתיבה עם אוכל ומעות כשאין המעות עיקר</w:t>
      </w:r>
      <w:bookmarkEnd w:id="4432"/>
    </w:p>
    <w:p w14:paraId="0729A08C" w14:textId="77777777" w:rsidR="00902A17" w:rsidRPr="00110DB4" w:rsidRDefault="00902A17" w:rsidP="0077200F">
      <w:pPr>
        <w:pStyle w:val="a3"/>
        <w:rPr>
          <w:vanish/>
          <w:rtl/>
        </w:rPr>
      </w:pPr>
      <w:r w:rsidRPr="00110DB4">
        <w:rPr>
          <w:rFonts w:hint="cs"/>
          <w:vanish/>
          <w:rtl/>
        </w:rPr>
        <w:t xml:space="preserve">וכ"כ </w:t>
      </w:r>
      <w:r w:rsidRPr="00110DB4">
        <w:rPr>
          <w:rStyle w:val="aff4"/>
          <w:rFonts w:hint="cs"/>
          <w:vanish/>
          <w:rtl/>
        </w:rPr>
        <w:t>-ההג"מ-</w:t>
      </w:r>
      <w:r w:rsidRPr="00110DB4">
        <w:rPr>
          <w:rFonts w:hint="cs"/>
          <w:vanish/>
          <w:rtl/>
        </w:rPr>
        <w:t xml:space="preserve"> </w:t>
      </w:r>
      <w:r w:rsidRPr="00110DB4">
        <w:rPr>
          <w:rStyle w:val="af2"/>
          <w:rFonts w:eastAsia="Guttman Hodes" w:hint="cs"/>
          <w:vanish/>
          <w:rtl/>
        </w:rPr>
        <w:t>(שבת פכ"ו הי"ג)</w:t>
      </w:r>
      <w:r w:rsidRPr="00110DB4">
        <w:rPr>
          <w:rFonts w:hint="cs"/>
          <w:vanish/>
          <w:rtl/>
        </w:rPr>
        <w:t xml:space="preserve"> בשם </w:t>
      </w:r>
      <w:r w:rsidRPr="00110DB4">
        <w:rPr>
          <w:rStyle w:val="aff4"/>
          <w:rFonts w:hint="cs"/>
          <w:vanish/>
          <w:rtl/>
        </w:rPr>
        <w:t>-המהר"ם מרוטנבורג-</w:t>
      </w:r>
      <w:r w:rsidRPr="00110DB4">
        <w:rPr>
          <w:rFonts w:hint="cs"/>
          <w:vanish/>
          <w:rtl/>
        </w:rPr>
        <w:t xml:space="preserve"> דכיון דמותר לטלטל כנונא אגב קיטמא, אף שיש בה שברי עצים, לכן תיבה שיש בה גם אוכל וגם מעות, באופן שהמעות אינם העיקר מותר לטלטל את התיבה אף שהמעות בתוכה, וכן תיבה שיש בה מצד אחד מעות, מותר להשתמש בתיבה.</w:t>
      </w:r>
    </w:p>
    <w:p w14:paraId="6300D9CC" w14:textId="77777777" w:rsidR="00902A17" w:rsidRPr="00D609C3" w:rsidRDefault="00902A17" w:rsidP="00607ABE">
      <w:pPr>
        <w:pStyle w:val="a1"/>
        <w:rPr>
          <w:rtl/>
        </w:rPr>
      </w:pPr>
      <w:r w:rsidRPr="00D609C3">
        <w:rPr>
          <w:rFonts w:hint="cs"/>
          <w:rtl/>
        </w:rPr>
        <w:t>אמר רבא כי הוינן בי ר"נ הוינן מטלטלינן כנונא אגב קיטמא אף על גב דאיכא עליה שברי עצים ולפיכך תיבה שיש בה אוכלין ומעות אם המעות אינן עיקר מטלטלין התיבה עם המעות ותיבה שיש בה מעות מצד אחד מותר להשתמש בה מהר"ם ע"כ:</w:t>
      </w:r>
    </w:p>
    <w:p w14:paraId="32B05721" w14:textId="77777777" w:rsidR="00902A17" w:rsidRPr="00110DB4" w:rsidRDefault="00902A17" w:rsidP="0077200F">
      <w:pPr>
        <w:pStyle w:val="a3"/>
        <w:rPr>
          <w:vanish/>
          <w:rtl/>
        </w:rPr>
        <w:sectPr w:rsidR="00902A17" w:rsidRPr="00110DB4" w:rsidSect="00D47F0E">
          <w:footerReference w:type="default" r:id="rId142"/>
          <w:type w:val="continuous"/>
          <w:pgSz w:w="11906" w:h="16838"/>
          <w:pgMar w:top="720" w:right="720" w:bottom="720" w:left="720" w:header="283" w:footer="283" w:gutter="0"/>
          <w:cols w:num="2" w:space="567"/>
          <w:bidi/>
          <w:rtlGutter/>
        </w:sectPr>
      </w:pPr>
    </w:p>
    <w:p w14:paraId="320B55AB" w14:textId="77777777" w:rsidR="00902A17" w:rsidRPr="00126B3E" w:rsidRDefault="00902A17" w:rsidP="00902A17">
      <w:pPr>
        <w:pStyle w:val="a7"/>
        <w:rPr>
          <w:rtl/>
        </w:rPr>
      </w:pPr>
    </w:p>
    <w:p w14:paraId="54350A57" w14:textId="77777777" w:rsidR="00902A17" w:rsidRPr="00126B3E" w:rsidRDefault="00902A17" w:rsidP="00902A17">
      <w:pPr>
        <w:keepNext/>
        <w:keepLines/>
        <w:spacing w:after="0" w:line="240" w:lineRule="auto"/>
        <w:outlineLvl w:val="1"/>
        <w:rPr>
          <w:rFonts w:ascii="FrankRuehl" w:eastAsia="Guttman Adii-Light" w:hAnsi="FrankRuehl" w:cs="Guttman Hodes"/>
          <w:b/>
          <w:bCs/>
          <w:noProof/>
          <w:sz w:val="24"/>
          <w:szCs w:val="24"/>
          <w:rtl/>
        </w:rPr>
        <w:sectPr w:rsidR="00902A17" w:rsidRPr="00126B3E" w:rsidSect="00FD3856">
          <w:type w:val="continuous"/>
          <w:pgSz w:w="11906" w:h="16838"/>
          <w:pgMar w:top="720" w:right="720" w:bottom="720" w:left="720" w:header="283" w:footer="283" w:gutter="0"/>
          <w:cols w:space="567"/>
          <w:bidi/>
          <w:rtlGutter/>
          <w:docGrid w:linePitch="299"/>
        </w:sectPr>
      </w:pPr>
    </w:p>
    <w:p w14:paraId="68840F40" w14:textId="77777777" w:rsidR="00902A17" w:rsidRPr="00126B3E" w:rsidRDefault="00902A17" w:rsidP="00902A17">
      <w:pPr>
        <w:keepNext/>
        <w:keepLines/>
        <w:spacing w:after="0" w:line="240" w:lineRule="auto"/>
        <w:outlineLvl w:val="1"/>
        <w:rPr>
          <w:rStyle w:val="Hyperlink"/>
          <w:rFonts w:cs="Guttman Hodes"/>
          <w:color w:val="auto"/>
          <w:sz w:val="14"/>
          <w:szCs w:val="14"/>
          <w:u w:val="none"/>
          <w:rtl/>
        </w:rPr>
        <w:sectPr w:rsidR="00902A17" w:rsidRPr="00126B3E" w:rsidSect="005A5FBC">
          <w:footerReference w:type="default" r:id="rId143"/>
          <w:type w:val="continuous"/>
          <w:pgSz w:w="11906" w:h="16838"/>
          <w:pgMar w:top="720" w:right="720" w:bottom="720" w:left="720" w:header="283" w:footer="283" w:gutter="0"/>
          <w:cols w:num="3" w:space="170"/>
          <w:bidi/>
          <w:rtlGutter/>
        </w:sectPr>
      </w:pPr>
    </w:p>
    <w:p w14:paraId="0461F8AF" w14:textId="77777777" w:rsidR="00457D01" w:rsidRPr="00126B3E" w:rsidRDefault="00457D01" w:rsidP="00CD0FF5">
      <w:pPr>
        <w:pStyle w:val="af9"/>
        <w:rPr>
          <w:rtl/>
        </w:rPr>
      </w:pPr>
      <w:bookmarkStart w:id="4433" w:name="_Toc130314206"/>
      <w:r w:rsidRPr="00126B3E">
        <w:rPr>
          <w:rFonts w:hint="cs"/>
          <w:rtl/>
        </w:rPr>
        <w:lastRenderedPageBreak/>
        <w:t>סימן י"ב</w:t>
      </w:r>
      <w:bookmarkEnd w:id="4433"/>
    </w:p>
    <w:p w14:paraId="3D8E050D" w14:textId="77777777" w:rsidR="00457D01" w:rsidRPr="00126B3E" w:rsidRDefault="00457D01" w:rsidP="00CD0FF5">
      <w:pPr>
        <w:pStyle w:val="af9"/>
        <w:rPr>
          <w:rtl/>
        </w:rPr>
      </w:pPr>
      <w:bookmarkStart w:id="4434" w:name="_Toc130314207"/>
      <w:r w:rsidRPr="00126B3E">
        <w:rPr>
          <w:rFonts w:hint="cs"/>
          <w:rtl/>
        </w:rPr>
        <w:t>בפלוגתת ר"י ור"ש (א')</w:t>
      </w:r>
      <w:bookmarkEnd w:id="4434"/>
    </w:p>
    <w:p w14:paraId="0C649566" w14:textId="77777777" w:rsidR="00457D01" w:rsidRPr="00126B3E" w:rsidRDefault="00457D01" w:rsidP="00CD0FF5">
      <w:pPr>
        <w:pStyle w:val="af9"/>
        <w:rPr>
          <w:rtl/>
        </w:rPr>
      </w:pPr>
      <w:bookmarkStart w:id="4435" w:name="_Toc130314208"/>
      <w:r w:rsidRPr="00126B3E">
        <w:rPr>
          <w:rFonts w:hint="cs"/>
          <w:rtl/>
        </w:rPr>
        <w:t>ביסוד ההקצאה וסילוק ההקצאה במוקצה מחמת מיאוס והמסתעף לכל מוקצה</w:t>
      </w:r>
      <w:bookmarkEnd w:id="4435"/>
    </w:p>
    <w:p w14:paraId="09C41D16" w14:textId="77777777" w:rsidR="00457D01" w:rsidRPr="00126B3E" w:rsidRDefault="00457D01" w:rsidP="00457D01">
      <w:pPr>
        <w:keepNext/>
        <w:keepLines/>
        <w:spacing w:after="0" w:line="240" w:lineRule="auto"/>
        <w:jc w:val="center"/>
        <w:outlineLvl w:val="1"/>
        <w:rPr>
          <w:rFonts w:ascii="FrankRuehl" w:eastAsia="Guttman Adii-Light" w:hAnsi="FrankRuehl" w:cs="Guttman Hodes"/>
          <w:b/>
          <w:bCs/>
          <w:noProof/>
          <w:sz w:val="24"/>
          <w:szCs w:val="24"/>
          <w:rtl/>
        </w:rPr>
        <w:sectPr w:rsidR="00457D01" w:rsidRPr="00126B3E" w:rsidSect="00457D01">
          <w:headerReference w:type="default" r:id="rId144"/>
          <w:footerReference w:type="default" r:id="rId145"/>
          <w:headerReference w:type="first" r:id="rId146"/>
          <w:footerReference w:type="first" r:id="rId147"/>
          <w:type w:val="oddPage"/>
          <w:pgSz w:w="11906" w:h="16838"/>
          <w:pgMar w:top="720" w:right="720" w:bottom="720" w:left="720" w:header="283" w:footer="283" w:gutter="0"/>
          <w:cols w:space="113"/>
          <w:bidi/>
          <w:rtlGutter/>
          <w:docGrid w:linePitch="299"/>
        </w:sectPr>
      </w:pPr>
      <w:r w:rsidRPr="00126B3E">
        <w:rPr>
          <w:rFonts w:ascii="FrankRuehl" w:eastAsia="Guttman Adii-Light" w:hAnsi="FrankRuehl" w:cs="Guttman Hodes"/>
          <w:b/>
          <w:bCs/>
          <w:noProof/>
          <w:sz w:val="24"/>
          <w:szCs w:val="24"/>
          <w:rtl/>
        </w:rPr>
        <w:t>~~~~~~~</w:t>
      </w:r>
      <w:r w:rsidRPr="00126B3E">
        <w:rPr>
          <w:rFonts w:ascii="FrankRuehl" w:eastAsia="Guttman Adii-Light" w:hAnsi="FrankRuehl" w:cs="Guttman Hodes" w:hint="cs"/>
          <w:b/>
          <w:bCs/>
          <w:noProof/>
          <w:sz w:val="24"/>
          <w:szCs w:val="24"/>
          <w:rtl/>
        </w:rPr>
        <w:t xml:space="preserve"> תוכן הענייני</w:t>
      </w:r>
      <w:r w:rsidRPr="00126B3E">
        <w:rPr>
          <w:rFonts w:ascii="FrankRuehl" w:eastAsia="Guttman Adii-Light" w:hAnsi="FrankRuehl" w:cs="Guttman Hodes" w:hint="eastAsia"/>
          <w:b/>
          <w:bCs/>
          <w:noProof/>
          <w:sz w:val="24"/>
          <w:szCs w:val="24"/>
          <w:rtl/>
        </w:rPr>
        <w:t>ם</w:t>
      </w:r>
      <w:r w:rsidRPr="00126B3E">
        <w:rPr>
          <w:rFonts w:ascii="FrankRuehl" w:eastAsia="Guttman Adii-Light" w:hAnsi="FrankRuehl" w:cs="Guttman Hodes" w:hint="cs"/>
          <w:b/>
          <w:bCs/>
          <w:noProof/>
          <w:sz w:val="24"/>
          <w:szCs w:val="24"/>
          <w:rtl/>
        </w:rPr>
        <w:t xml:space="preserve"> </w:t>
      </w:r>
      <w:r w:rsidRPr="00126B3E">
        <w:rPr>
          <w:rFonts w:ascii="FrankRuehl" w:eastAsia="Guttman Adii-Light" w:hAnsi="FrankRuehl" w:cs="Guttman Hodes"/>
          <w:b/>
          <w:bCs/>
          <w:noProof/>
          <w:sz w:val="24"/>
          <w:szCs w:val="24"/>
          <w:rtl/>
        </w:rPr>
        <w:t>~~~~~~~</w:t>
      </w:r>
    </w:p>
    <w:p w14:paraId="439C7CDB" w14:textId="77777777" w:rsidR="00457D01" w:rsidRPr="00126B3E" w:rsidRDefault="00457D01" w:rsidP="00457D01">
      <w:pPr>
        <w:pStyle w:val="TOC1"/>
        <w:rPr>
          <w:rFonts w:asciiTheme="minorHAnsi" w:hAnsiTheme="minorHAnsi" w:cstheme="minorBidi"/>
          <w:b/>
          <w:bCs w:val="0"/>
          <w:caps w:val="0"/>
          <w:sz w:val="22"/>
          <w:szCs w:val="22"/>
          <w:rtl/>
        </w:rPr>
      </w:pPr>
      <w:r w:rsidRPr="00126B3E">
        <w:rPr>
          <w:rtl/>
        </w:rPr>
        <w:fldChar w:fldCharType="begin"/>
      </w:r>
      <w:r w:rsidRPr="00126B3E">
        <w:rPr>
          <w:rtl/>
        </w:rPr>
        <w:instrText xml:space="preserve"> </w:instrText>
      </w:r>
      <w:r w:rsidRPr="00126B3E">
        <w:rPr>
          <w:rFonts w:hint="cs"/>
        </w:rPr>
        <w:instrText>TOC</w:instrText>
      </w:r>
      <w:r w:rsidRPr="00126B3E">
        <w:rPr>
          <w:rFonts w:hint="cs"/>
          <w:rtl/>
        </w:rPr>
        <w:instrText xml:space="preserve"> \</w:instrText>
      </w:r>
      <w:r w:rsidRPr="00126B3E">
        <w:rPr>
          <w:rFonts w:hint="cs"/>
        </w:rPr>
        <w:instrText>n \p " " \h \z \t</w:instrText>
      </w:r>
      <w:r w:rsidRPr="00126B3E">
        <w:rPr>
          <w:rFonts w:hint="cs"/>
          <w:rtl/>
        </w:rPr>
        <w:instrText xml:space="preserve"> "כותרת 1,2,כות קט,3,כות מק פנ,1"</w:instrText>
      </w:r>
      <w:r w:rsidRPr="00126B3E">
        <w:rPr>
          <w:rtl/>
        </w:rPr>
        <w:instrText xml:space="preserve"> </w:instrText>
      </w:r>
      <w:r w:rsidRPr="00126B3E">
        <w:rPr>
          <w:rtl/>
        </w:rPr>
        <w:fldChar w:fldCharType="separate"/>
      </w:r>
      <w:hyperlink w:anchor="_Toc122090263" w:history="1">
        <w:r w:rsidRPr="00126B3E">
          <w:rPr>
            <w:rStyle w:val="Hyperlink"/>
            <w:rtl/>
          </w:rPr>
          <w:t>בי' רש"י ותוס' במוקצה מחמת מיאוס</w:t>
        </w:r>
      </w:hyperlink>
    </w:p>
    <w:p w14:paraId="656EA94F" w14:textId="77777777" w:rsidR="00457D01" w:rsidRPr="00126B3E" w:rsidRDefault="005A2860" w:rsidP="00457D01">
      <w:pPr>
        <w:pStyle w:val="TOC2"/>
        <w:rPr>
          <w:rFonts w:cstheme="minorBidi"/>
          <w:b w:val="0"/>
          <w:bCs w:val="0"/>
          <w:sz w:val="22"/>
          <w:szCs w:val="22"/>
          <w:rtl/>
        </w:rPr>
      </w:pPr>
      <w:hyperlink w:anchor="_Toc122090264" w:history="1">
        <w:r w:rsidR="00457D01" w:rsidRPr="00126B3E">
          <w:rPr>
            <w:rStyle w:val="Hyperlink"/>
            <w:rtl/>
          </w:rPr>
          <w:t>בי' הפנ"י ברש"י דמוקצה מחמת מיאוס אסור כמוקצה דאבנים</w:t>
        </w:r>
      </w:hyperlink>
    </w:p>
    <w:p w14:paraId="61622E0A" w14:textId="77777777" w:rsidR="00457D01" w:rsidRPr="00A23279" w:rsidRDefault="005A2860" w:rsidP="009F6D17">
      <w:pPr>
        <w:pStyle w:val="a2"/>
        <w:numPr>
          <w:ilvl w:val="0"/>
          <w:numId w:val="29"/>
        </w:numPr>
        <w:rPr>
          <w:rFonts w:asciiTheme="minorHAnsi" w:eastAsiaTheme="minorEastAsia" w:hAnsiTheme="minorHAnsi" w:cstheme="minorBidi"/>
          <w:sz w:val="22"/>
          <w:szCs w:val="22"/>
          <w:rtl/>
        </w:rPr>
      </w:pPr>
      <w:hyperlink w:anchor="_Toc122090265" w:history="1">
        <w:r w:rsidR="00457D01" w:rsidRPr="00126B3E">
          <w:rPr>
            <w:rStyle w:val="Hyperlink"/>
            <w:rtl/>
          </w:rPr>
          <w:t>בי' רש"י דנר ישן אסור לטלטלו לר"י כיון דהוא מוקצה מחמת מיאוס</w:t>
        </w:r>
      </w:hyperlink>
    </w:p>
    <w:p w14:paraId="0E8D1685"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266" w:history="1">
        <w:r w:rsidR="00457D01" w:rsidRPr="00126B3E">
          <w:rPr>
            <w:rStyle w:val="Hyperlink"/>
            <w:rtl/>
          </w:rPr>
          <w:t>בי' הפנ"י ברש"י דבמיאוס שאינו ראוי לשום תשמיש ובשבת אסור להדליק בו הרי הוא כאבנים</w:t>
        </w:r>
      </w:hyperlink>
    </w:p>
    <w:p w14:paraId="55A59A79" w14:textId="77777777" w:rsidR="00457D01" w:rsidRPr="00126B3E" w:rsidRDefault="005A2860" w:rsidP="00457D01">
      <w:pPr>
        <w:pStyle w:val="TOC2"/>
        <w:rPr>
          <w:rFonts w:cstheme="minorBidi"/>
          <w:b w:val="0"/>
          <w:bCs w:val="0"/>
          <w:sz w:val="22"/>
          <w:szCs w:val="22"/>
          <w:rtl/>
        </w:rPr>
      </w:pPr>
      <w:hyperlink w:anchor="_Toc122090267" w:history="1">
        <w:r w:rsidR="00457D01" w:rsidRPr="00126B3E">
          <w:rPr>
            <w:rStyle w:val="Hyperlink"/>
            <w:rtl/>
          </w:rPr>
          <w:t>בי' הלבוש דקיי"ל כר"ש כיון דמיאוס אינו מוקצה מחמת שבת</w:t>
        </w:r>
      </w:hyperlink>
    </w:p>
    <w:p w14:paraId="4D23E999"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268" w:history="1">
        <w:r w:rsidR="00457D01" w:rsidRPr="00126B3E">
          <w:rPr>
            <w:rStyle w:val="Hyperlink"/>
            <w:rtl/>
          </w:rPr>
          <w:t>בי' הלבוש דמוקצה מחמת מיאוס מותר דהקצאתו אינה שייכת לשבת ומוקצה רק מאיסור שבת</w:t>
        </w:r>
      </w:hyperlink>
    </w:p>
    <w:p w14:paraId="75C58405" w14:textId="77777777" w:rsidR="00457D01" w:rsidRPr="00126B3E" w:rsidRDefault="005A2860" w:rsidP="00457D01">
      <w:pPr>
        <w:pStyle w:val="TOC2"/>
        <w:rPr>
          <w:rFonts w:cstheme="minorBidi"/>
          <w:b w:val="0"/>
          <w:bCs w:val="0"/>
          <w:sz w:val="22"/>
          <w:szCs w:val="22"/>
          <w:rtl/>
        </w:rPr>
      </w:pPr>
      <w:hyperlink w:anchor="_Toc122090269" w:history="1">
        <w:r w:rsidR="00457D01" w:rsidRPr="00126B3E">
          <w:rPr>
            <w:rStyle w:val="Hyperlink"/>
            <w:rtl/>
          </w:rPr>
          <w:t>פלוג' רש"י ותוס' אי שפוד שנמאס בשבת מוקצה מחמת מיאוס</w:t>
        </w:r>
      </w:hyperlink>
    </w:p>
    <w:p w14:paraId="3566B42B"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270" w:history="1">
        <w:r w:rsidR="00457D01" w:rsidRPr="00126B3E">
          <w:rPr>
            <w:rStyle w:val="Hyperlink"/>
            <w:rtl/>
          </w:rPr>
          <w:t>בי' רש"י בביצה דשפוד שצלו בו ביו"ט אסור לטלטלו מין מוקצה מחמת מיאוס</w:t>
        </w:r>
      </w:hyperlink>
    </w:p>
    <w:p w14:paraId="401AB54E"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271" w:history="1">
        <w:r w:rsidR="00457D01" w:rsidRPr="00126B3E">
          <w:rPr>
            <w:rStyle w:val="Hyperlink"/>
            <w:rtl/>
          </w:rPr>
          <w:t>בי' התוס' בביצה דא"א לומר דשפוד מוקצה דרבינא ס"ל כר"ש אלא דאינו כלי ומוקצה לעולם</w:t>
        </w:r>
      </w:hyperlink>
    </w:p>
    <w:p w14:paraId="5BAA4973"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272" w:history="1">
        <w:r w:rsidR="00457D01" w:rsidRPr="00126B3E">
          <w:rPr>
            <w:rStyle w:val="Hyperlink"/>
            <w:rtl/>
          </w:rPr>
          <w:t>בי' המהר"ם בביצה בתוס' דבשפוד איירי בעץ שהוא כקוץ המזיק ולכן מודה בו ר"ש דהוי מוקצה</w:t>
        </w:r>
      </w:hyperlink>
    </w:p>
    <w:p w14:paraId="2ED0B1FF"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273" w:history="1">
        <w:r w:rsidR="00457D01" w:rsidRPr="00126B3E">
          <w:rPr>
            <w:rStyle w:val="Hyperlink"/>
            <w:rtl/>
          </w:rPr>
          <w:t>בי' היש"ש בתוס' בביצה דהשפוד הוי נולד ובי' הפנ"י דמודה ר"ש דמוקצה אסור מחמה לצל</w:t>
        </w:r>
      </w:hyperlink>
    </w:p>
    <w:p w14:paraId="174948B9" w14:textId="77777777" w:rsidR="00457D01" w:rsidRPr="00126B3E" w:rsidRDefault="005A2860" w:rsidP="00457D01">
      <w:pPr>
        <w:pStyle w:val="TOC1"/>
        <w:rPr>
          <w:rFonts w:asciiTheme="minorHAnsi" w:hAnsiTheme="minorHAnsi" w:cstheme="minorBidi"/>
          <w:b/>
          <w:bCs w:val="0"/>
          <w:caps w:val="0"/>
          <w:sz w:val="22"/>
          <w:szCs w:val="22"/>
          <w:rtl/>
        </w:rPr>
      </w:pPr>
      <w:hyperlink w:anchor="_Toc122090274" w:history="1">
        <w:r w:rsidR="00457D01" w:rsidRPr="00126B3E">
          <w:rPr>
            <w:rStyle w:val="Hyperlink"/>
            <w:rtl/>
          </w:rPr>
          <w:t>ד' הרמב"ן והרשב"א דר"ש מתיר במיאוס</w:t>
        </w:r>
      </w:hyperlink>
    </w:p>
    <w:p w14:paraId="7177A6D0" w14:textId="77777777" w:rsidR="00457D01" w:rsidRPr="00126B3E" w:rsidRDefault="005A2860" w:rsidP="00457D01">
      <w:pPr>
        <w:pStyle w:val="TOC2"/>
        <w:rPr>
          <w:rFonts w:cstheme="minorBidi"/>
          <w:b w:val="0"/>
          <w:bCs w:val="0"/>
          <w:sz w:val="22"/>
          <w:szCs w:val="22"/>
          <w:rtl/>
        </w:rPr>
      </w:pPr>
      <w:hyperlink w:anchor="_Toc122090275" w:history="1">
        <w:r w:rsidR="00457D01" w:rsidRPr="00126B3E">
          <w:rPr>
            <w:rStyle w:val="Hyperlink"/>
            <w:rtl/>
          </w:rPr>
          <w:t>בי' הרמב"ן והרשב"א דביו"ט לא קיי"ל כר"ש דמתיר במיאוס</w:t>
        </w:r>
      </w:hyperlink>
    </w:p>
    <w:p w14:paraId="16476FF4"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276" w:history="1">
        <w:r w:rsidR="00457D01" w:rsidRPr="00126B3E">
          <w:rPr>
            <w:rStyle w:val="Hyperlink"/>
            <w:rtl/>
          </w:rPr>
          <w:t>קו' הרשב"א בביצה דהשפוד הוא כלי שמל"ה ואמאי צריך להתירו רק מדין קוץ ברה"ר</w:t>
        </w:r>
      </w:hyperlink>
    </w:p>
    <w:p w14:paraId="4D9E96D1"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277" w:history="1">
        <w:r w:rsidR="00457D01" w:rsidRPr="00126B3E">
          <w:rPr>
            <w:rStyle w:val="Hyperlink"/>
            <w:rtl/>
          </w:rPr>
          <w:t>בי' הרשב"א דהשפוד הוא מוקצה מחמת מיאוס וביו"ט קיי"ל במוקצה כר"י ואסור לטלטלו</w:t>
        </w:r>
      </w:hyperlink>
    </w:p>
    <w:p w14:paraId="580CAC16"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278" w:history="1">
        <w:r w:rsidR="00457D01" w:rsidRPr="00126B3E">
          <w:rPr>
            <w:rStyle w:val="Hyperlink"/>
            <w:rtl/>
          </w:rPr>
          <w:t>בי' הרמב"ן דהשפוד מוקצה מחמת מיאוס ואסור לצו"מ ורק כקוץ מטלטלו דקיי"ל ביו"ט כר"י</w:t>
        </w:r>
      </w:hyperlink>
    </w:p>
    <w:p w14:paraId="7932B1DD" w14:textId="77777777" w:rsidR="00457D01" w:rsidRPr="00126B3E" w:rsidRDefault="005A2860" w:rsidP="00457D01">
      <w:pPr>
        <w:pStyle w:val="TOC1"/>
        <w:rPr>
          <w:rFonts w:asciiTheme="minorHAnsi" w:hAnsiTheme="minorHAnsi" w:cstheme="minorBidi"/>
          <w:b/>
          <w:bCs w:val="0"/>
          <w:caps w:val="0"/>
          <w:sz w:val="22"/>
          <w:szCs w:val="22"/>
          <w:rtl/>
        </w:rPr>
      </w:pPr>
      <w:hyperlink w:anchor="_Toc122090279" w:history="1">
        <w:r w:rsidR="00457D01" w:rsidRPr="00126B3E">
          <w:rPr>
            <w:rStyle w:val="Hyperlink"/>
            <w:rtl/>
          </w:rPr>
          <w:t>ד' הר"ן דר"י ור"ש נח' במיגו ולא במיאוס</w:t>
        </w:r>
      </w:hyperlink>
    </w:p>
    <w:p w14:paraId="28DE5E60" w14:textId="77777777" w:rsidR="00457D01" w:rsidRPr="00126B3E" w:rsidRDefault="005A2860" w:rsidP="00457D01">
      <w:pPr>
        <w:pStyle w:val="TOC2"/>
        <w:rPr>
          <w:rFonts w:cstheme="minorBidi"/>
          <w:b w:val="0"/>
          <w:bCs w:val="0"/>
          <w:sz w:val="22"/>
          <w:szCs w:val="22"/>
          <w:rtl/>
        </w:rPr>
      </w:pPr>
      <w:hyperlink w:anchor="_Toc122090280" w:history="1">
        <w:r w:rsidR="00457D01" w:rsidRPr="00126B3E">
          <w:rPr>
            <w:rStyle w:val="Hyperlink"/>
            <w:rtl/>
          </w:rPr>
          <w:t>בי' הר"ן דבזמן שמאוס לכו"ע אסור ונח' רק במיגו דאיתקצאי</w:t>
        </w:r>
      </w:hyperlink>
    </w:p>
    <w:p w14:paraId="75D762B6"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281" w:history="1">
        <w:r w:rsidR="00457D01" w:rsidRPr="00126B3E">
          <w:rPr>
            <w:rStyle w:val="Hyperlink"/>
            <w:rtl/>
          </w:rPr>
          <w:t>בי' הר"ן בביצה דבשפוד ל"פ ר"י ור"ש במוקצה מחמת מיאוס כלל ונח' רק בנר שמאוס בביה"ש</w:t>
        </w:r>
      </w:hyperlink>
    </w:p>
    <w:p w14:paraId="62F2D827"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282" w:history="1">
        <w:r w:rsidR="00457D01" w:rsidRPr="00126B3E">
          <w:rPr>
            <w:rStyle w:val="Hyperlink"/>
            <w:rtl/>
          </w:rPr>
          <w:t>בי' הר"ן דלר"י בהוקצה בביה"ש אסור במיגו דאיתקצאי אף במסלק הקצאת מיאוסו ומשתמש בו</w:t>
        </w:r>
      </w:hyperlink>
    </w:p>
    <w:p w14:paraId="195B29B6"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283" w:history="1">
        <w:r w:rsidR="00457D01" w:rsidRPr="00126B3E">
          <w:rPr>
            <w:rStyle w:val="Hyperlink"/>
            <w:rtl/>
          </w:rPr>
          <w:t>בי' הר"ן דלר"ש ל"ל מיגו דאיתקצאי וכל שרוצה להשתמש בו בשבת נסתלקה הקצאת מיאוסו</w:t>
        </w:r>
      </w:hyperlink>
    </w:p>
    <w:p w14:paraId="595BE0EA"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284" w:history="1">
        <w:r w:rsidR="00457D01" w:rsidRPr="00126B3E">
          <w:rPr>
            <w:rStyle w:val="Hyperlink"/>
            <w:rtl/>
          </w:rPr>
          <w:t>בי' הר"ן דבשפוד שהיה ראוי ביה"ש ונמאס ביו"ט א"א לאוסרו לר"ש כשרוצה להשתמש בו</w:t>
        </w:r>
      </w:hyperlink>
    </w:p>
    <w:p w14:paraId="34D05AE2"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285" w:history="1">
        <w:r w:rsidR="00457D01" w:rsidRPr="00126B3E">
          <w:rPr>
            <w:rStyle w:val="Hyperlink"/>
            <w:rtl/>
          </w:rPr>
          <w:t>בי' הר"ן דההשפוד אסור רק כיון דאינו כלי ואף שרוצה להשתמש בו בטלה דעתו ואסור לכו"ע</w:t>
        </w:r>
      </w:hyperlink>
    </w:p>
    <w:p w14:paraId="383B5CD4" w14:textId="77777777" w:rsidR="00457D01" w:rsidRPr="00126B3E" w:rsidRDefault="005A2860" w:rsidP="00457D01">
      <w:pPr>
        <w:pStyle w:val="TOC2"/>
        <w:rPr>
          <w:rFonts w:cstheme="minorBidi"/>
          <w:b w:val="0"/>
          <w:bCs w:val="0"/>
          <w:sz w:val="22"/>
          <w:szCs w:val="22"/>
          <w:rtl/>
        </w:rPr>
      </w:pPr>
      <w:hyperlink w:anchor="_Toc122090286" w:history="1">
        <w:r w:rsidR="00457D01" w:rsidRPr="00126B3E">
          <w:rPr>
            <w:rStyle w:val="Hyperlink"/>
            <w:rtl/>
          </w:rPr>
          <w:t>הבי' הא' בגרעק"א בד' הר"ן דלר"ש אסור לטלטלו לצורך מקומו</w:t>
        </w:r>
      </w:hyperlink>
    </w:p>
    <w:p w14:paraId="58650ADA"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287" w:history="1">
        <w:r w:rsidR="00457D01" w:rsidRPr="00126B3E">
          <w:rPr>
            <w:rStyle w:val="Hyperlink"/>
            <w:rtl/>
          </w:rPr>
          <w:t>בי' הגרעק"א בר"ן דבנוטלו להתשמש לכו"ע בטלה ההקצאה אבל שלא לגופו אסור אף לר"ש</w:t>
        </w:r>
      </w:hyperlink>
    </w:p>
    <w:p w14:paraId="375E453B"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288" w:history="1">
        <w:r w:rsidR="00457D01" w:rsidRPr="00126B3E">
          <w:rPr>
            <w:rStyle w:val="Hyperlink"/>
            <w:rtl/>
          </w:rPr>
          <w:t>בי' הגרעק"א בר"ן דבנמאס בתוך שבת כשרוצה להשתמש מותר לכו"ע דאין מוקצה לחצי שבת</w:t>
        </w:r>
      </w:hyperlink>
    </w:p>
    <w:p w14:paraId="3692C1D3"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289" w:history="1">
        <w:r w:rsidR="00457D01" w:rsidRPr="00126B3E">
          <w:rPr>
            <w:rStyle w:val="Hyperlink"/>
            <w:rtl/>
          </w:rPr>
          <w:t>בי' הגרעק"א דלר"ש אף בנמאס והוקצה ביה"ש כשרוצה להשתמש בו הסתלקה הקצאתו</w:t>
        </w:r>
      </w:hyperlink>
    </w:p>
    <w:p w14:paraId="372289E1"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290" w:history="1">
        <w:r w:rsidR="00457D01" w:rsidRPr="00126B3E">
          <w:rPr>
            <w:rStyle w:val="Hyperlink"/>
            <w:rtl/>
          </w:rPr>
          <w:t>בי' הגרעק"א דלר"ש מותר להשתמש ולפני שהשתמש אסור לטלטלו ממקומו ובזה הוא מוקצה</w:t>
        </w:r>
      </w:hyperlink>
    </w:p>
    <w:p w14:paraId="4310487E"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291" w:history="1">
        <w:r w:rsidR="00457D01" w:rsidRPr="00126B3E">
          <w:rPr>
            <w:rStyle w:val="Hyperlink"/>
            <w:rtl/>
          </w:rPr>
          <w:t>בי' הגרעק"א דאף לר"ש אסור לטלטל מוקצה מחמת מיאוס לצו"מ כ"ז שהוא עדיין במיאוסו</w:t>
        </w:r>
      </w:hyperlink>
    </w:p>
    <w:p w14:paraId="62B9D5C0"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292" w:history="1">
        <w:r w:rsidR="00457D01" w:rsidRPr="00126B3E">
          <w:rPr>
            <w:rStyle w:val="Hyperlink"/>
            <w:rtl/>
          </w:rPr>
          <w:t>בי' הגרעק"א דבלא ביטל הקצאתו הוא מוקצה כאבנים דא"א להתשמש בו ואסור להדליק בו</w:t>
        </w:r>
      </w:hyperlink>
    </w:p>
    <w:p w14:paraId="0E4A07A3"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293" w:history="1">
        <w:r w:rsidR="00457D01" w:rsidRPr="00126B3E">
          <w:rPr>
            <w:rStyle w:val="Hyperlink"/>
            <w:rtl/>
          </w:rPr>
          <w:t>הוכחת הגרעק"א מדהתיר הר"ן לסלק שפוד כקוץ ולא התירו דהוא צו"מ דאף לר"ש צו"מ אסור</w:t>
        </w:r>
      </w:hyperlink>
    </w:p>
    <w:p w14:paraId="4913A65F" w14:textId="77777777" w:rsidR="00457D01" w:rsidRPr="00126B3E" w:rsidRDefault="005A2860" w:rsidP="00457D01">
      <w:pPr>
        <w:pStyle w:val="TOC2"/>
        <w:rPr>
          <w:rFonts w:cstheme="minorBidi"/>
          <w:b w:val="0"/>
          <w:bCs w:val="0"/>
          <w:sz w:val="22"/>
          <w:szCs w:val="22"/>
          <w:rtl/>
        </w:rPr>
      </w:pPr>
      <w:hyperlink w:anchor="_Toc122090294" w:history="1">
        <w:r w:rsidR="00457D01" w:rsidRPr="00126B3E">
          <w:rPr>
            <w:rStyle w:val="Hyperlink"/>
            <w:rtl/>
          </w:rPr>
          <w:t>בי' התהל"ד בר"ן דאף טלטול לצורך מקומו חשיב שימוש ומותר</w:t>
        </w:r>
      </w:hyperlink>
    </w:p>
    <w:p w14:paraId="11E26028"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295" w:history="1">
        <w:r w:rsidR="00457D01" w:rsidRPr="00126B3E">
          <w:rPr>
            <w:rStyle w:val="Hyperlink"/>
            <w:rtl/>
          </w:rPr>
          <w:t>קו' התהל"ד על הגרעק"א דאי אף לר"ש מיאוס לצו"מ אסור היה לר"ן לבאר דזה האיסור בשפוד</w:t>
        </w:r>
      </w:hyperlink>
    </w:p>
    <w:p w14:paraId="348FA99C"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296" w:history="1">
        <w:r w:rsidR="00457D01" w:rsidRPr="00126B3E">
          <w:rPr>
            <w:rStyle w:val="Hyperlink"/>
            <w:rtl/>
          </w:rPr>
          <w:t>בי' התהל"ד בר"ן דכל טלטול מוקצה מחמת מיאוס לשימוש בו הוי לצורכו ואף לצו"מ מותר</w:t>
        </w:r>
      </w:hyperlink>
    </w:p>
    <w:p w14:paraId="066A9FAA" w14:textId="77777777" w:rsidR="00457D01" w:rsidRPr="00126B3E" w:rsidRDefault="005A2860" w:rsidP="00457D01">
      <w:pPr>
        <w:pStyle w:val="TOC2"/>
        <w:rPr>
          <w:rFonts w:cstheme="minorBidi"/>
          <w:b w:val="0"/>
          <w:bCs w:val="0"/>
          <w:sz w:val="22"/>
          <w:szCs w:val="22"/>
          <w:rtl/>
        </w:rPr>
      </w:pPr>
      <w:hyperlink w:anchor="_Toc122090297" w:history="1">
        <w:r w:rsidR="00457D01" w:rsidRPr="00126B3E">
          <w:rPr>
            <w:rStyle w:val="Hyperlink"/>
            <w:rtl/>
          </w:rPr>
          <w:t>הבי' הב' בגרעק"א בר"ן דבאפשר לסלק הקצאה מותר לצו"מ</w:t>
        </w:r>
      </w:hyperlink>
    </w:p>
    <w:p w14:paraId="437BF601"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298" w:history="1">
        <w:r w:rsidR="00457D01" w:rsidRPr="00126B3E">
          <w:rPr>
            <w:rStyle w:val="Hyperlink"/>
            <w:rtl/>
          </w:rPr>
          <w:t>בי' הגרעק"א בר"ן דלר"ש משעה שרוצה להשתמש בו בטלה הקצאתו דל"א מיגו דאיתקצאי</w:t>
        </w:r>
      </w:hyperlink>
    </w:p>
    <w:p w14:paraId="05995584"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299" w:history="1">
        <w:r w:rsidR="00457D01" w:rsidRPr="00126B3E">
          <w:rPr>
            <w:rStyle w:val="Hyperlink"/>
            <w:rtl/>
          </w:rPr>
          <w:t>בי' הגרעק"א דלר"ש כל שלא השתמש בו אסור אף לצו"מ דעדיין הוא מואס בו ולא ראוי לכלום</w:t>
        </w:r>
      </w:hyperlink>
    </w:p>
    <w:p w14:paraId="66725190"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00" w:history="1">
        <w:r w:rsidR="00457D01" w:rsidRPr="00126B3E">
          <w:rPr>
            <w:rStyle w:val="Hyperlink"/>
            <w:rtl/>
          </w:rPr>
          <w:t>בי' הגרעק"א דר"י ור"ש פליגי רק במיגו דאיתקצאי אחר שרצה להשתמש בו והסתלקה הקצאתו</w:t>
        </w:r>
      </w:hyperlink>
    </w:p>
    <w:p w14:paraId="4AAFEC62"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01" w:history="1">
        <w:r w:rsidR="00457D01" w:rsidRPr="00126B3E">
          <w:rPr>
            <w:rStyle w:val="Hyperlink"/>
            <w:rtl/>
          </w:rPr>
          <w:t>דחיית הגרעק"א בבי' הב' דלר"ש דשייך להשתמש בו אם יבטל הקצאתו מותר לטלטלו לצו"מ</w:t>
        </w:r>
      </w:hyperlink>
    </w:p>
    <w:p w14:paraId="5A0C5B18"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02" w:history="1">
        <w:r w:rsidR="00457D01" w:rsidRPr="00126B3E">
          <w:rPr>
            <w:rStyle w:val="Hyperlink"/>
            <w:rtl/>
          </w:rPr>
          <w:t>קו' הגרעק"א דאמאי בי' הר"ן דשפוד אסור כקוץ הא אפש"ל דאינו רוצה להתשמש דאסור לכו"ע</w:t>
        </w:r>
      </w:hyperlink>
    </w:p>
    <w:p w14:paraId="270F8C59"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03" w:history="1">
        <w:r w:rsidR="00457D01" w:rsidRPr="00126B3E">
          <w:rPr>
            <w:rStyle w:val="Hyperlink"/>
            <w:rtl/>
          </w:rPr>
          <w:t>בי' הגרעק"א דמוכח בהר"ן דכיון שיכול להשתמש לבטל הקצאתו מתחילה מותר לטלטלו לצו"מ</w:t>
        </w:r>
      </w:hyperlink>
    </w:p>
    <w:p w14:paraId="1A880A00"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04" w:history="1">
        <w:r w:rsidR="00457D01" w:rsidRPr="00126B3E">
          <w:rPr>
            <w:rStyle w:val="Hyperlink"/>
            <w:rtl/>
          </w:rPr>
          <w:t>בי' הגרעק"א בר"ן דאף דבהקצאתו מותר לצו"מ מ"מ שפוד שלא ראוי לכלום מותר רק כקוץ</w:t>
        </w:r>
      </w:hyperlink>
    </w:p>
    <w:p w14:paraId="6FF46967"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05" w:history="1">
        <w:r w:rsidR="00457D01" w:rsidRPr="00126B3E">
          <w:rPr>
            <w:rStyle w:val="Hyperlink"/>
            <w:rtl/>
          </w:rPr>
          <w:t>מסקנת הגרעק"א בר"ן דבשבת דקיי"ל כר"ש במחמת מיאוס לצו"מ מותר אף כשעדיין הוא מאוס</w:t>
        </w:r>
      </w:hyperlink>
    </w:p>
    <w:p w14:paraId="0E7C9898" w14:textId="77777777" w:rsidR="00457D01" w:rsidRPr="00126B3E" w:rsidRDefault="005A2860" w:rsidP="00457D01">
      <w:pPr>
        <w:pStyle w:val="TOC2"/>
        <w:rPr>
          <w:rFonts w:cstheme="minorBidi"/>
          <w:b w:val="0"/>
          <w:bCs w:val="0"/>
          <w:sz w:val="22"/>
          <w:szCs w:val="22"/>
          <w:rtl/>
        </w:rPr>
      </w:pPr>
      <w:hyperlink w:anchor="_Toc122090306" w:history="1">
        <w:r w:rsidR="00457D01" w:rsidRPr="00126B3E">
          <w:rPr>
            <w:rStyle w:val="Hyperlink"/>
            <w:rtl/>
          </w:rPr>
          <w:t>ספק הגרעק"א אי אפשר לבטל הקצאה במוקצה מחמת ח"כ</w:t>
        </w:r>
      </w:hyperlink>
    </w:p>
    <w:p w14:paraId="5CF6C294"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07" w:history="1">
        <w:r w:rsidR="00457D01" w:rsidRPr="00126B3E">
          <w:rPr>
            <w:rStyle w:val="Hyperlink"/>
            <w:rtl/>
          </w:rPr>
          <w:t>בי' הגרעק"א דלהר"ן אפשר לבטל הקצאה אף במוקצה מחמת חסרון כיס אך בתוס' ל"מ כן</w:t>
        </w:r>
      </w:hyperlink>
    </w:p>
    <w:p w14:paraId="01938CEC" w14:textId="77777777" w:rsidR="00457D01" w:rsidRPr="00126B3E" w:rsidRDefault="005A2860" w:rsidP="00457D01">
      <w:pPr>
        <w:pStyle w:val="TOC2"/>
        <w:rPr>
          <w:rFonts w:cstheme="minorBidi"/>
          <w:b w:val="0"/>
          <w:bCs w:val="0"/>
          <w:sz w:val="22"/>
          <w:szCs w:val="22"/>
          <w:rtl/>
        </w:rPr>
      </w:pPr>
      <w:hyperlink w:anchor="_Toc122090308" w:history="1">
        <w:r w:rsidR="00457D01" w:rsidRPr="00126B3E">
          <w:rPr>
            <w:rStyle w:val="Hyperlink"/>
            <w:rtl/>
          </w:rPr>
          <w:t>קו' הקר"א בר"ן דבתוס' משמע דלא נח' רק במיגו דאיתקצאי</w:t>
        </w:r>
      </w:hyperlink>
    </w:p>
    <w:p w14:paraId="1491F575"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09" w:history="1">
        <w:r w:rsidR="00457D01" w:rsidRPr="00126B3E">
          <w:rPr>
            <w:rStyle w:val="Hyperlink"/>
            <w:rtl/>
          </w:rPr>
          <w:t>בי' הקר"א בר"ן דר"י ור"ש נח' במיגו דאיתקצאי אף במאוס וסשפוד המשתמש בו בטלה דעתו</w:t>
        </w:r>
      </w:hyperlink>
    </w:p>
    <w:p w14:paraId="3E823411"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10" w:history="1">
        <w:r w:rsidR="00457D01" w:rsidRPr="00126B3E">
          <w:rPr>
            <w:rStyle w:val="Hyperlink"/>
            <w:rtl/>
          </w:rPr>
          <w:t>קו' הקר"א בירושלמי דל"מ תנאי במיאוס והא אי האיסור רק במיגו דאיתקצאי כשהתנה אין מיגו</w:t>
        </w:r>
      </w:hyperlink>
    </w:p>
    <w:p w14:paraId="241435C0"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11" w:history="1">
        <w:r w:rsidR="00457D01" w:rsidRPr="00126B3E">
          <w:rPr>
            <w:rStyle w:val="Hyperlink"/>
            <w:rtl/>
          </w:rPr>
          <w:t>קו' הקר"א בר"ן דלר"מ אמרי' מיגו מדאסר בנר הדולק ומדמתיר במיאוס מבו' דס"ל דלא הקצהו</w:t>
        </w:r>
      </w:hyperlink>
    </w:p>
    <w:p w14:paraId="365EC025"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12" w:history="1">
        <w:r w:rsidR="00457D01" w:rsidRPr="00126B3E">
          <w:rPr>
            <w:rStyle w:val="Hyperlink"/>
            <w:rtl/>
          </w:rPr>
          <w:t>תי' הקר"א דר"מ פליג על מיגו דאיתקצאי ורק בדחייה בידים כנר הדולק מודה ולא בנר ישן</w:t>
        </w:r>
      </w:hyperlink>
    </w:p>
    <w:p w14:paraId="6BFE2A86"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13" w:history="1">
        <w:r w:rsidR="00457D01" w:rsidRPr="00126B3E">
          <w:rPr>
            <w:rStyle w:val="Hyperlink"/>
            <w:rtl/>
          </w:rPr>
          <w:t>בי' הקר"א דבתוס' לקמן משמע דפלוגתת ר"י ור"ש אינה רק במיגו דאיתקצאי כבי' הר"ן</w:t>
        </w:r>
      </w:hyperlink>
    </w:p>
    <w:p w14:paraId="10B243C7"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14" w:history="1">
        <w:r w:rsidR="00457D01" w:rsidRPr="00126B3E">
          <w:rPr>
            <w:rStyle w:val="Hyperlink"/>
            <w:rtl/>
          </w:rPr>
          <w:t>תי' הקר"א לקו' הר"ן דרק בשפוד דמאיס טפי מודה ר"ש אך בשאר מוקצה מחמת מיאוס פליג</w:t>
        </w:r>
      </w:hyperlink>
    </w:p>
    <w:p w14:paraId="21DEEEC1" w14:textId="77777777" w:rsidR="00457D01" w:rsidRPr="00126B3E" w:rsidRDefault="005A2860" w:rsidP="00457D01">
      <w:pPr>
        <w:pStyle w:val="TOC2"/>
        <w:rPr>
          <w:rFonts w:cstheme="minorBidi"/>
          <w:b w:val="0"/>
          <w:bCs w:val="0"/>
          <w:sz w:val="22"/>
          <w:szCs w:val="22"/>
          <w:rtl/>
        </w:rPr>
      </w:pPr>
      <w:hyperlink w:anchor="_Toc122090315" w:history="1">
        <w:r w:rsidR="00457D01" w:rsidRPr="00126B3E">
          <w:rPr>
            <w:rStyle w:val="Hyperlink"/>
            <w:rtl/>
          </w:rPr>
          <w:t>בי' האבנ"ז בר"ן דהאיסור מוקצה הוא בשימוש ולא בטלטול</w:t>
        </w:r>
      </w:hyperlink>
    </w:p>
    <w:p w14:paraId="007A2434"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16" w:history="1">
        <w:r w:rsidR="00457D01" w:rsidRPr="00126B3E">
          <w:rPr>
            <w:rStyle w:val="Hyperlink"/>
            <w:rtl/>
          </w:rPr>
          <w:t>בי' האבנ"ז בר"ן דאיסור מוקצה אינו בטלטול אלא בשימוש וברוצה להשתמש בטלה הקצאתו</w:t>
        </w:r>
      </w:hyperlink>
    </w:p>
    <w:p w14:paraId="68CB9A4E"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17" w:history="1">
        <w:r w:rsidR="00457D01" w:rsidRPr="00126B3E">
          <w:rPr>
            <w:rStyle w:val="Hyperlink"/>
            <w:rtl/>
          </w:rPr>
          <w:t>בי' האבנ"ז דמוקצה מחמת ח"כ אין איסור השתמשות וכשמבטלו משימושו לא בטלה הקצאתו</w:t>
        </w:r>
      </w:hyperlink>
    </w:p>
    <w:p w14:paraId="65EBA41C" w14:textId="77777777" w:rsidR="00457D01" w:rsidRPr="00126B3E" w:rsidRDefault="005A2860" w:rsidP="00457D01">
      <w:pPr>
        <w:pStyle w:val="TOC2"/>
        <w:rPr>
          <w:rFonts w:cstheme="minorBidi"/>
          <w:b w:val="0"/>
          <w:bCs w:val="0"/>
          <w:sz w:val="22"/>
          <w:szCs w:val="22"/>
          <w:rtl/>
        </w:rPr>
      </w:pPr>
      <w:hyperlink w:anchor="_Toc122090318" w:history="1">
        <w:r w:rsidR="00457D01" w:rsidRPr="00126B3E">
          <w:rPr>
            <w:rStyle w:val="Hyperlink"/>
            <w:rtl/>
          </w:rPr>
          <w:t>בי' האפיק"י בר"ן דלר"ש יושב ומצפה ואפשר לסלק ל"ה מוקצה</w:t>
        </w:r>
      </w:hyperlink>
    </w:p>
    <w:p w14:paraId="1C03C28E"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19" w:history="1">
        <w:r w:rsidR="00457D01" w:rsidRPr="00126B3E">
          <w:rPr>
            <w:rStyle w:val="Hyperlink"/>
            <w:rtl/>
          </w:rPr>
          <w:t>בי' האפיק"י בר"ן דר"י ור"ש נח' במיאוס ובאיסור במיגו דאיתקצאי אחר שהסתלקה ההקצאה</w:t>
        </w:r>
      </w:hyperlink>
    </w:p>
    <w:p w14:paraId="574B8924"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20" w:history="1">
        <w:r w:rsidR="00457D01" w:rsidRPr="00126B3E">
          <w:rPr>
            <w:rStyle w:val="Hyperlink"/>
            <w:rtl/>
          </w:rPr>
          <w:t>בי' האפיק"י דאף לר"ש צריך הכנה אלא דבנר הוא יושב ומצפה שיכבה וחשיב כמוכן</w:t>
        </w:r>
      </w:hyperlink>
    </w:p>
    <w:p w14:paraId="07D915D4"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21" w:history="1">
        <w:r w:rsidR="00457D01" w:rsidRPr="00126B3E">
          <w:rPr>
            <w:rStyle w:val="Hyperlink"/>
            <w:rtl/>
          </w:rPr>
          <w:t>קו' האפיק"י בר"ן דבמיאוס לא מתחדש בו דבר בשבת ולא שייך לומר דמותר מדין יושב ומצפה</w:t>
        </w:r>
      </w:hyperlink>
    </w:p>
    <w:p w14:paraId="2E272123"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22" w:history="1">
        <w:r w:rsidR="00457D01" w:rsidRPr="00126B3E">
          <w:rPr>
            <w:rStyle w:val="Hyperlink"/>
            <w:rtl/>
          </w:rPr>
          <w:t>תי' האפיק"י דמוקצה מחמת מיאוס שיכול לסלק את ההקצאה בעצמו לר"ש אי"ז חסרון בהכנה</w:t>
        </w:r>
      </w:hyperlink>
    </w:p>
    <w:p w14:paraId="2E2EFB41" w14:textId="77777777" w:rsidR="00457D01" w:rsidRPr="00126B3E" w:rsidRDefault="005A2860" w:rsidP="00457D01">
      <w:pPr>
        <w:pStyle w:val="TOC1"/>
        <w:rPr>
          <w:rFonts w:asciiTheme="minorHAnsi" w:hAnsiTheme="minorHAnsi" w:cstheme="minorBidi"/>
          <w:b/>
          <w:bCs w:val="0"/>
          <w:caps w:val="0"/>
          <w:sz w:val="22"/>
          <w:szCs w:val="22"/>
          <w:rtl/>
        </w:rPr>
      </w:pPr>
      <w:hyperlink w:anchor="_Toc122090323" w:history="1">
        <w:r w:rsidR="00457D01" w:rsidRPr="00126B3E">
          <w:rPr>
            <w:rStyle w:val="Hyperlink"/>
            <w:rtl/>
          </w:rPr>
          <w:t>הסוברים דאף לר"ן ר"ש פליג אף במיאוס</w:t>
        </w:r>
      </w:hyperlink>
    </w:p>
    <w:p w14:paraId="5B69C7A6" w14:textId="77777777" w:rsidR="00457D01" w:rsidRPr="00126B3E" w:rsidRDefault="005A2860" w:rsidP="00457D01">
      <w:pPr>
        <w:pStyle w:val="TOC2"/>
        <w:rPr>
          <w:rFonts w:cstheme="minorBidi"/>
          <w:b w:val="0"/>
          <w:bCs w:val="0"/>
          <w:sz w:val="22"/>
          <w:szCs w:val="22"/>
          <w:rtl/>
        </w:rPr>
      </w:pPr>
      <w:hyperlink w:anchor="_Toc122090324" w:history="1">
        <w:r w:rsidR="00457D01" w:rsidRPr="00126B3E">
          <w:rPr>
            <w:rStyle w:val="Hyperlink"/>
            <w:rtl/>
          </w:rPr>
          <w:t>בי' היש"ש בר"ן דברוצה להשתמש מוכיח דלא הקצהו מעולם</w:t>
        </w:r>
      </w:hyperlink>
    </w:p>
    <w:p w14:paraId="041D1FBF"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25" w:history="1">
        <w:r w:rsidR="00457D01" w:rsidRPr="00126B3E">
          <w:rPr>
            <w:rStyle w:val="Hyperlink"/>
            <w:rtl/>
          </w:rPr>
          <w:t>בי' היש"ש בר"ן דהא דהשפוד אינו כלי היינו דאם רוצה להשתמש בו מוכיח דלא הקצהו מעולם</w:t>
        </w:r>
      </w:hyperlink>
    </w:p>
    <w:p w14:paraId="6C57A033" w14:textId="77777777" w:rsidR="00457D01" w:rsidRPr="00126B3E" w:rsidRDefault="005A2860" w:rsidP="00457D01">
      <w:pPr>
        <w:pStyle w:val="TOC2"/>
        <w:rPr>
          <w:rFonts w:cstheme="minorBidi"/>
          <w:b w:val="0"/>
          <w:bCs w:val="0"/>
          <w:sz w:val="22"/>
          <w:szCs w:val="22"/>
          <w:rtl/>
        </w:rPr>
      </w:pPr>
      <w:hyperlink w:anchor="_Toc122090326" w:history="1">
        <w:r w:rsidR="00457D01" w:rsidRPr="00126B3E">
          <w:rPr>
            <w:rStyle w:val="Hyperlink"/>
            <w:rtl/>
          </w:rPr>
          <w:t>בי' החזו"א בר"ן דר"ש מתיר מיאוס ושפוד לא ראוי וגרע ממאוס</w:t>
        </w:r>
      </w:hyperlink>
    </w:p>
    <w:p w14:paraId="78A9BF1B"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27" w:history="1">
        <w:r w:rsidR="00457D01" w:rsidRPr="00126B3E">
          <w:rPr>
            <w:rStyle w:val="Hyperlink"/>
            <w:rtl/>
          </w:rPr>
          <w:t>בי' החזו"א בר"ן דר"ש אוסר בשפוד אף דל"ל מוקצה דשפוד מאיס טפי נר ואינו ראוי לכלום</w:t>
        </w:r>
      </w:hyperlink>
    </w:p>
    <w:p w14:paraId="2315754F"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28" w:history="1">
        <w:r w:rsidR="00457D01" w:rsidRPr="00126B3E">
          <w:rPr>
            <w:rStyle w:val="Hyperlink"/>
            <w:rtl/>
          </w:rPr>
          <w:t>בי' החזו"א בר"ן דר"י ור"ש נח' במיאוס כדנח' בכל מוקצה אי הקצאה במקצת הוי מחוסר הכנה</w:t>
        </w:r>
      </w:hyperlink>
    </w:p>
    <w:p w14:paraId="09420CFA"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29" w:history="1">
        <w:r w:rsidR="00457D01" w:rsidRPr="00126B3E">
          <w:rPr>
            <w:rStyle w:val="Hyperlink"/>
            <w:rtl/>
          </w:rPr>
          <w:t>בי' החזו"א דשפוד שהיה ראוי ועכשיו עומד לתשמיש לא מאוס כ"כ אך אינו ראוי ול"מ הכנתו</w:t>
        </w:r>
      </w:hyperlink>
    </w:p>
    <w:p w14:paraId="45F88BEA"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30" w:history="1">
        <w:r w:rsidR="00457D01" w:rsidRPr="00126B3E">
          <w:rPr>
            <w:rStyle w:val="Hyperlink"/>
            <w:rtl/>
          </w:rPr>
          <w:t>בי' החזו"א דאין כוונת הר"ן לומר דבשפוד אין מוקצה לחצי שבת אלא שאינו מוקצה כלל</w:t>
        </w:r>
      </w:hyperlink>
    </w:p>
    <w:p w14:paraId="6B1C7994"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31" w:history="1">
        <w:r w:rsidR="00457D01" w:rsidRPr="00126B3E">
          <w:rPr>
            <w:rStyle w:val="Hyperlink"/>
            <w:rtl/>
          </w:rPr>
          <w:t>דחיית החזו"א לבי' הגרעק"א בר"ן דמודה ר"ש דאסור לצו"מ</w:t>
        </w:r>
      </w:hyperlink>
    </w:p>
    <w:p w14:paraId="3E712059"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32" w:history="1">
        <w:r w:rsidR="00457D01" w:rsidRPr="00126B3E">
          <w:rPr>
            <w:rStyle w:val="Hyperlink"/>
            <w:rtl/>
          </w:rPr>
          <w:t>קו' החזו"א על הגרעק"א דבגמ' לקמן מוכח דלר"ש מותר לטלטל נר אף בזמן הקצאתו</w:t>
        </w:r>
      </w:hyperlink>
    </w:p>
    <w:p w14:paraId="14F2BA4C"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33" w:history="1">
        <w:r w:rsidR="00457D01" w:rsidRPr="00126B3E">
          <w:rPr>
            <w:rStyle w:val="Hyperlink"/>
            <w:rtl/>
          </w:rPr>
          <w:t>בי' החזו"א בר"ן דלר"ש הקצאה דמיאוס ל"ה הקצאה וכשרוצה להשתמש הוא ככלי שמל"ה</w:t>
        </w:r>
      </w:hyperlink>
    </w:p>
    <w:p w14:paraId="3EE19F6B"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34" w:history="1">
        <w:r w:rsidR="00457D01" w:rsidRPr="00126B3E">
          <w:rPr>
            <w:rStyle w:val="Hyperlink"/>
            <w:rtl/>
          </w:rPr>
          <w:t>בי' החזו"א דהא דשפוד אסור אף לצו"מ הוא כיון דאינו ראוי לכלום ובזה מודה א"ש דאסור</w:t>
        </w:r>
      </w:hyperlink>
    </w:p>
    <w:p w14:paraId="70ADB358"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35" w:history="1">
        <w:r w:rsidR="00457D01" w:rsidRPr="00126B3E">
          <w:rPr>
            <w:rStyle w:val="Hyperlink"/>
            <w:rtl/>
          </w:rPr>
          <w:t>קו' הגרעק"א על החזו"א דאי אסור לצו"מ אף תמרי דעיסקא ובשר טפל אסורים כשהם מוקצים</w:t>
        </w:r>
      </w:hyperlink>
    </w:p>
    <w:p w14:paraId="52C63140" w14:textId="77777777" w:rsidR="00457D01" w:rsidRPr="00126B3E" w:rsidRDefault="005A2860" w:rsidP="00457D01">
      <w:pPr>
        <w:pStyle w:val="TOC1"/>
        <w:rPr>
          <w:rFonts w:asciiTheme="minorHAnsi" w:hAnsiTheme="minorHAnsi" w:cstheme="minorBidi"/>
          <w:b/>
          <w:bCs w:val="0"/>
          <w:caps w:val="0"/>
          <w:sz w:val="22"/>
          <w:szCs w:val="22"/>
          <w:rtl/>
        </w:rPr>
      </w:pPr>
      <w:hyperlink w:anchor="_Toc122090336" w:history="1">
        <w:r w:rsidR="00457D01" w:rsidRPr="00126B3E">
          <w:rPr>
            <w:rStyle w:val="Hyperlink"/>
            <w:rtl/>
          </w:rPr>
          <w:t>בדין מוקצה מחמת מיאוס לצו"ג ומקומו</w:t>
        </w:r>
      </w:hyperlink>
    </w:p>
    <w:p w14:paraId="185C4EE0" w14:textId="77777777" w:rsidR="00457D01" w:rsidRPr="00126B3E" w:rsidRDefault="005A2860" w:rsidP="00457D01">
      <w:pPr>
        <w:pStyle w:val="TOC2"/>
        <w:rPr>
          <w:rFonts w:cstheme="minorBidi"/>
          <w:b w:val="0"/>
          <w:bCs w:val="0"/>
          <w:sz w:val="22"/>
          <w:szCs w:val="22"/>
          <w:rtl/>
        </w:rPr>
      </w:pPr>
      <w:hyperlink w:anchor="_Toc122090337" w:history="1">
        <w:r w:rsidR="00457D01" w:rsidRPr="00126B3E">
          <w:rPr>
            <w:rStyle w:val="Hyperlink"/>
            <w:rtl/>
          </w:rPr>
          <w:t>בי' הרמב"ם דכלי מאוס מותר לטלטלו אם הוצרך לו</w:t>
        </w:r>
      </w:hyperlink>
    </w:p>
    <w:p w14:paraId="284AAD0F"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38" w:history="1">
        <w:r w:rsidR="00457D01" w:rsidRPr="00126B3E">
          <w:rPr>
            <w:rStyle w:val="Hyperlink"/>
            <w:rtl/>
          </w:rPr>
          <w:t>בי' הרמב"ם דכלי שמוקצה מחמת מיאוס כנר דנפטא וכלי צואה אם הוצרך לו מותר לטלטלו</w:t>
        </w:r>
      </w:hyperlink>
    </w:p>
    <w:p w14:paraId="53DDEF71" w14:textId="77777777" w:rsidR="00457D01" w:rsidRPr="00126B3E" w:rsidRDefault="005A2860" w:rsidP="00457D01">
      <w:pPr>
        <w:pStyle w:val="TOC2"/>
        <w:rPr>
          <w:rFonts w:cstheme="minorBidi"/>
          <w:b w:val="0"/>
          <w:bCs w:val="0"/>
          <w:sz w:val="22"/>
          <w:szCs w:val="22"/>
          <w:rtl/>
        </w:rPr>
      </w:pPr>
      <w:hyperlink w:anchor="_Toc122090339" w:history="1">
        <w:r w:rsidR="00457D01" w:rsidRPr="00126B3E">
          <w:rPr>
            <w:rStyle w:val="Hyperlink"/>
            <w:rtl/>
          </w:rPr>
          <w:t>בי' הגרעק"א ברמב"ם דרק שימוש בכלי מותר דמסלק הקצאתו</w:t>
        </w:r>
      </w:hyperlink>
    </w:p>
    <w:p w14:paraId="04379779"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40" w:history="1">
        <w:r w:rsidR="00457D01" w:rsidRPr="00126B3E">
          <w:rPr>
            <w:rStyle w:val="Hyperlink"/>
            <w:rtl/>
          </w:rPr>
          <w:t>בי' הגרעק"א ברמב"ם דאף כלי שמל"ה מאוס מותר רק לצו"ג כר"ן דבשימושו בטלה הקצאתו</w:t>
        </w:r>
      </w:hyperlink>
    </w:p>
    <w:p w14:paraId="63BAB321"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41" w:history="1">
        <w:r w:rsidR="00457D01" w:rsidRPr="00126B3E">
          <w:rPr>
            <w:rStyle w:val="Hyperlink"/>
            <w:rtl/>
          </w:rPr>
          <w:t>בי' הגרעק"א ברמב"ם דבטלטול שלא לצו"ג אסור לר"ש אף לצו"מ דעדיין הוא מקצהו מדעתו</w:t>
        </w:r>
      </w:hyperlink>
    </w:p>
    <w:p w14:paraId="0C76DF58" w14:textId="77777777" w:rsidR="00457D01" w:rsidRPr="00126B3E" w:rsidRDefault="005A2860" w:rsidP="00457D01">
      <w:pPr>
        <w:pStyle w:val="TOC2"/>
        <w:rPr>
          <w:rFonts w:cstheme="minorBidi"/>
          <w:b w:val="0"/>
          <w:bCs w:val="0"/>
          <w:sz w:val="22"/>
          <w:szCs w:val="22"/>
          <w:rtl/>
        </w:rPr>
      </w:pPr>
      <w:hyperlink w:anchor="_Toc122090342" w:history="1">
        <w:r w:rsidR="00457D01" w:rsidRPr="00126B3E">
          <w:rPr>
            <w:rStyle w:val="Hyperlink"/>
            <w:rtl/>
          </w:rPr>
          <w:t>בי' הב"י ברמב"ם דכלי שמוקצה מחמת מיאוס מותר לצוגו"מ</w:t>
        </w:r>
      </w:hyperlink>
    </w:p>
    <w:p w14:paraId="4762EB17"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43" w:history="1">
        <w:r w:rsidR="00457D01" w:rsidRPr="00126B3E">
          <w:rPr>
            <w:rStyle w:val="Hyperlink"/>
            <w:rtl/>
          </w:rPr>
          <w:t>בי' הב"י והפרמ"ג ברמב"ם דכלי שמוקצה מחמת מיאוס מותר לטלטלו לצורך גופו ומקומו</w:t>
        </w:r>
      </w:hyperlink>
    </w:p>
    <w:p w14:paraId="38E1AD12"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44" w:history="1">
        <w:r w:rsidR="00457D01" w:rsidRPr="00126B3E">
          <w:rPr>
            <w:rStyle w:val="Hyperlink"/>
            <w:rtl/>
          </w:rPr>
          <w:t>בי' הבתים וההשלמה ברמב"ם דכלי שמוקצה מחמת מיאוס מותר לצוגו"מ ואסור מחמה לצל</w:t>
        </w:r>
      </w:hyperlink>
    </w:p>
    <w:p w14:paraId="44B94B9A"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45" w:history="1">
        <w:r w:rsidR="00457D01" w:rsidRPr="00126B3E">
          <w:rPr>
            <w:rStyle w:val="Hyperlink"/>
            <w:rtl/>
          </w:rPr>
          <w:t>בי' הבית מאיר ברמב"ם דכלי צואה אינם בטל מהם שם כלי מחמת המיאוס ואסורין מחמה לצל</w:t>
        </w:r>
      </w:hyperlink>
    </w:p>
    <w:p w14:paraId="13963867"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46" w:history="1">
        <w:r w:rsidR="00457D01" w:rsidRPr="00126B3E">
          <w:rPr>
            <w:rStyle w:val="Hyperlink"/>
            <w:rtl/>
          </w:rPr>
          <w:t>בי' הב"מ ברמב"ם דכל נר הוא כלי שמלאכתו לאיסור ואסור מחמה לצל ומותר לצוגו"מ</w:t>
        </w:r>
      </w:hyperlink>
    </w:p>
    <w:p w14:paraId="04FE78A6" w14:textId="77777777" w:rsidR="00457D01" w:rsidRPr="00126B3E" w:rsidRDefault="005A2860" w:rsidP="00457D01">
      <w:pPr>
        <w:pStyle w:val="TOC2"/>
        <w:rPr>
          <w:rFonts w:cstheme="minorBidi"/>
          <w:b w:val="0"/>
          <w:bCs w:val="0"/>
          <w:sz w:val="22"/>
          <w:szCs w:val="22"/>
          <w:rtl/>
        </w:rPr>
      </w:pPr>
      <w:hyperlink w:anchor="_Toc122090347" w:history="1">
        <w:r w:rsidR="00457D01" w:rsidRPr="00126B3E">
          <w:rPr>
            <w:rStyle w:val="Hyperlink"/>
            <w:rtl/>
          </w:rPr>
          <w:t>בי' הרשב"א דבמיאוס ואיסור ויש תורת כלי מותר לצוגו"מ</w:t>
        </w:r>
      </w:hyperlink>
    </w:p>
    <w:p w14:paraId="316738BF"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48" w:history="1">
        <w:r w:rsidR="00457D01" w:rsidRPr="00126B3E">
          <w:rPr>
            <w:rStyle w:val="Hyperlink"/>
            <w:rtl/>
          </w:rPr>
          <w:t>בי' הרשב"א דמוקצה מחמת מיאוס כל שיש לו תורת כלי מותר לטלטלו לצורך גופו ומקומו</w:t>
        </w:r>
      </w:hyperlink>
    </w:p>
    <w:p w14:paraId="5FF8B2F4"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49" w:history="1">
        <w:r w:rsidR="00457D01" w:rsidRPr="00126B3E">
          <w:rPr>
            <w:rStyle w:val="Hyperlink"/>
            <w:rtl/>
          </w:rPr>
          <w:t>בי' הרשב"א בתשו' דדבר שיש לו תורת כלי מותר לצוגו"מ בין מוקצה מחמת מיאוס ובין באיסור</w:t>
        </w:r>
      </w:hyperlink>
    </w:p>
    <w:p w14:paraId="62F623FD" w14:textId="77777777" w:rsidR="00457D01" w:rsidRPr="00126B3E" w:rsidRDefault="005A2860" w:rsidP="00457D01">
      <w:pPr>
        <w:pStyle w:val="TOC2"/>
        <w:rPr>
          <w:rFonts w:cstheme="minorBidi"/>
          <w:b w:val="0"/>
          <w:bCs w:val="0"/>
          <w:sz w:val="22"/>
          <w:szCs w:val="22"/>
          <w:rtl/>
        </w:rPr>
      </w:pPr>
      <w:hyperlink w:anchor="_Toc122090350" w:history="1">
        <w:r w:rsidR="00457D01" w:rsidRPr="00126B3E">
          <w:rPr>
            <w:rStyle w:val="Hyperlink"/>
            <w:rtl/>
          </w:rPr>
          <w:t>בי' הפרמ"ג ברשב"א בטלטול לצוגו"מ בכשמל"א ובאיסור עצמו</w:t>
        </w:r>
      </w:hyperlink>
    </w:p>
    <w:p w14:paraId="17CF8996"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51" w:history="1">
        <w:r w:rsidR="00457D01" w:rsidRPr="00126B3E">
          <w:rPr>
            <w:rStyle w:val="Hyperlink"/>
            <w:rtl/>
          </w:rPr>
          <w:t>בי' המג"א דקיי"ל דמוקצה מחמת מיאוס מותר כר"ש רק לצורך גופו ומקומו וכשיש לו תורת כלי</w:t>
        </w:r>
      </w:hyperlink>
    </w:p>
    <w:p w14:paraId="0FDE0FD2"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52" w:history="1">
        <w:r w:rsidR="00457D01" w:rsidRPr="00126B3E">
          <w:rPr>
            <w:rStyle w:val="Hyperlink"/>
            <w:rtl/>
          </w:rPr>
          <w:t>בי' הפרמ"ג דל"מ בב"י דהרשב"א בתשו' אסר באינו כלי לצוגו"מ במוקצה עצמו אלא בכשמל"א</w:t>
        </w:r>
      </w:hyperlink>
    </w:p>
    <w:p w14:paraId="551193F9"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53" w:history="1">
        <w:r w:rsidR="00457D01" w:rsidRPr="00126B3E">
          <w:rPr>
            <w:rStyle w:val="Hyperlink"/>
            <w:rtl/>
          </w:rPr>
          <w:t>בי' הפרמ"ג דמדכ' הרשב"א בתשו' דרק מסר הגדול אסור לצוגו"מ משמע דהאיסור עצמו מותר</w:t>
        </w:r>
      </w:hyperlink>
    </w:p>
    <w:p w14:paraId="1E66A980"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54" w:history="1">
        <w:r w:rsidR="00457D01" w:rsidRPr="00126B3E">
          <w:rPr>
            <w:rStyle w:val="Hyperlink"/>
            <w:rtl/>
          </w:rPr>
          <w:t>בי' הפרמ"ג דכשמל"א מותר לצוגו"מ רק בתורת כלי וספק הפרמ"ג בדין לצוגו"מ באבן שיחדה</w:t>
        </w:r>
      </w:hyperlink>
    </w:p>
    <w:p w14:paraId="63815882" w14:textId="77777777" w:rsidR="00457D01" w:rsidRPr="00126B3E" w:rsidRDefault="005A2860" w:rsidP="00457D01">
      <w:pPr>
        <w:pStyle w:val="TOC2"/>
        <w:rPr>
          <w:rFonts w:cstheme="minorBidi"/>
          <w:b w:val="0"/>
          <w:bCs w:val="0"/>
          <w:sz w:val="22"/>
          <w:szCs w:val="22"/>
          <w:rtl/>
        </w:rPr>
      </w:pPr>
      <w:hyperlink w:anchor="_Toc122090355" w:history="1">
        <w:r w:rsidR="00457D01" w:rsidRPr="00126B3E">
          <w:rPr>
            <w:rStyle w:val="Hyperlink"/>
            <w:rtl/>
          </w:rPr>
          <w:t>בי' הפרמ"ג ברשב"א וברמב"ם דמחמה לצל אף בכלי אסור</w:t>
        </w:r>
      </w:hyperlink>
    </w:p>
    <w:p w14:paraId="742D583A"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56" w:history="1">
        <w:r w:rsidR="00457D01" w:rsidRPr="00126B3E">
          <w:rPr>
            <w:rStyle w:val="Hyperlink"/>
            <w:rtl/>
          </w:rPr>
          <w:t>בי' הפרמ"ג ברשב"א דמחמת מיאוס שאינו כלי אף שאין מלאכתו לאיסור אסור מחמה לצל</w:t>
        </w:r>
      </w:hyperlink>
    </w:p>
    <w:p w14:paraId="0A9EA395"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57" w:history="1">
        <w:r w:rsidR="00457D01" w:rsidRPr="00126B3E">
          <w:rPr>
            <w:rStyle w:val="Hyperlink"/>
            <w:rtl/>
          </w:rPr>
          <w:t>בי' הפרמ"ג בב"י בדעת הרמב"ם דמחמת מיאוס מותר רק לצוגו"מ דדוחק להתיר מחמה לצל</w:t>
        </w:r>
      </w:hyperlink>
    </w:p>
    <w:p w14:paraId="02F63E02"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58" w:history="1">
        <w:r w:rsidR="00457D01" w:rsidRPr="00126B3E">
          <w:rPr>
            <w:rStyle w:val="Hyperlink"/>
            <w:rtl/>
          </w:rPr>
          <w:t>קו' הפרמ"ג דאי במחמת איסור ומחמת מיאוס מותר לצוגו"מ ואסור מחל"צ במה נח' ר"מ ור"י</w:t>
        </w:r>
      </w:hyperlink>
    </w:p>
    <w:p w14:paraId="3BB59304"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59" w:history="1">
        <w:r w:rsidR="00457D01" w:rsidRPr="00126B3E">
          <w:rPr>
            <w:rStyle w:val="Hyperlink"/>
            <w:rtl/>
          </w:rPr>
          <w:t>בי' הפרמ"ג דבר"י אפש"ל דנר אינו כשמל"א כרשב"א לקמן אך עדיין ק' במאי פליג ר"מ</w:t>
        </w:r>
      </w:hyperlink>
    </w:p>
    <w:p w14:paraId="3FD5D473" w14:textId="77777777" w:rsidR="00457D01" w:rsidRPr="00126B3E" w:rsidRDefault="005A2860" w:rsidP="00457D01">
      <w:pPr>
        <w:pStyle w:val="TOC2"/>
        <w:rPr>
          <w:rFonts w:cstheme="minorBidi"/>
          <w:b w:val="0"/>
          <w:bCs w:val="0"/>
          <w:sz w:val="22"/>
          <w:szCs w:val="22"/>
          <w:rtl/>
        </w:rPr>
      </w:pPr>
      <w:hyperlink w:anchor="_Toc122090360" w:history="1">
        <w:r w:rsidR="00457D01" w:rsidRPr="00126B3E">
          <w:rPr>
            <w:rStyle w:val="Hyperlink"/>
            <w:rtl/>
          </w:rPr>
          <w:t>בי' הפרמ"ג ברמב"ם דכלי שמל"ה ומאוס מותר רק לצוגו"מ</w:t>
        </w:r>
      </w:hyperlink>
    </w:p>
    <w:p w14:paraId="09442203"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61" w:history="1">
        <w:r w:rsidR="00457D01" w:rsidRPr="00126B3E">
          <w:rPr>
            <w:rStyle w:val="Hyperlink"/>
            <w:rtl/>
          </w:rPr>
          <w:t>בי' הביה"ל בדברי הפרמ"ג דלהרמב"ם אף בכלי שמל"ה מוקצה מחמת מיאוס מותר רק לצוגו"מ</w:t>
        </w:r>
      </w:hyperlink>
    </w:p>
    <w:p w14:paraId="15D98597" w14:textId="77777777" w:rsidR="00457D01" w:rsidRPr="00126B3E" w:rsidRDefault="005A2860" w:rsidP="00457D01">
      <w:pPr>
        <w:pStyle w:val="TOC2"/>
        <w:rPr>
          <w:rFonts w:cstheme="minorBidi"/>
          <w:b w:val="0"/>
          <w:bCs w:val="0"/>
          <w:sz w:val="22"/>
          <w:szCs w:val="22"/>
          <w:rtl/>
        </w:rPr>
      </w:pPr>
      <w:hyperlink w:anchor="_Toc122090362" w:history="1">
        <w:r w:rsidR="00457D01" w:rsidRPr="00126B3E">
          <w:rPr>
            <w:rStyle w:val="Hyperlink"/>
            <w:rtl/>
          </w:rPr>
          <w:t>בי' התהלה לדוד ברשב"א דסילוק קוץ ל"ה טלטול לצו"מ</w:t>
        </w:r>
      </w:hyperlink>
    </w:p>
    <w:p w14:paraId="54E6A3AF"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63" w:history="1">
        <w:r w:rsidR="00457D01" w:rsidRPr="00126B3E">
          <w:rPr>
            <w:rStyle w:val="Hyperlink"/>
            <w:rtl/>
          </w:rPr>
          <w:t>בי' התהל"ד ברשב"א דבשבת קיי"ל כר"ש ומטלטל במיאוס אף מחמה לצל וביו"ט רק לצוגו"מ</w:t>
        </w:r>
      </w:hyperlink>
    </w:p>
    <w:p w14:paraId="2F224266"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64" w:history="1">
        <w:r w:rsidR="00457D01" w:rsidRPr="00126B3E">
          <w:rPr>
            <w:rStyle w:val="Hyperlink"/>
            <w:rtl/>
          </w:rPr>
          <w:t>בי' התהל"ד ברשב"א דלצו"מ היינו דוקא כשצריך את אותו המקום ולא כשרוצה לסלק ממנו קוץ</w:t>
        </w:r>
      </w:hyperlink>
    </w:p>
    <w:p w14:paraId="505A0404"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65" w:history="1">
        <w:r w:rsidR="00457D01" w:rsidRPr="00126B3E">
          <w:rPr>
            <w:rStyle w:val="Hyperlink"/>
            <w:rtl/>
          </w:rPr>
          <w:t>בי' התהל"ד דבשבת מותר להרשב"א לטלטל מוקצה מחמת מיאוס אף מחמה לצל כר"ש</w:t>
        </w:r>
      </w:hyperlink>
    </w:p>
    <w:p w14:paraId="2858F9CD" w14:textId="77777777" w:rsidR="00457D01" w:rsidRPr="00126B3E" w:rsidRDefault="005A2860" w:rsidP="00457D01">
      <w:pPr>
        <w:pStyle w:val="TOC1"/>
        <w:rPr>
          <w:rFonts w:asciiTheme="minorHAnsi" w:hAnsiTheme="minorHAnsi" w:cstheme="minorBidi"/>
          <w:b/>
          <w:bCs w:val="0"/>
          <w:caps w:val="0"/>
          <w:sz w:val="22"/>
          <w:szCs w:val="22"/>
          <w:rtl/>
        </w:rPr>
      </w:pPr>
      <w:hyperlink w:anchor="_Toc122090366" w:history="1">
        <w:r w:rsidR="00457D01" w:rsidRPr="00126B3E">
          <w:rPr>
            <w:rStyle w:val="Hyperlink"/>
            <w:rtl/>
          </w:rPr>
          <w:t>הסוברים דר"ש מתיר במיאוס מחמה לצל</w:t>
        </w:r>
      </w:hyperlink>
    </w:p>
    <w:p w14:paraId="7873F9F9" w14:textId="77777777" w:rsidR="00457D01" w:rsidRPr="00126B3E" w:rsidRDefault="005A2860" w:rsidP="00457D01">
      <w:pPr>
        <w:pStyle w:val="TOC2"/>
        <w:rPr>
          <w:rFonts w:cstheme="minorBidi"/>
          <w:b w:val="0"/>
          <w:bCs w:val="0"/>
          <w:sz w:val="22"/>
          <w:szCs w:val="22"/>
          <w:rtl/>
        </w:rPr>
      </w:pPr>
      <w:hyperlink w:anchor="_Toc122090367" w:history="1">
        <w:r w:rsidR="00457D01" w:rsidRPr="00126B3E">
          <w:rPr>
            <w:rStyle w:val="Hyperlink"/>
            <w:rtl/>
          </w:rPr>
          <w:t>בי' הרי"ד דלר"ש טלטול מותר במיאוס ולר"י רק בכלי ולצוגו"מ</w:t>
        </w:r>
      </w:hyperlink>
    </w:p>
    <w:p w14:paraId="1449B0C2"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68" w:history="1">
        <w:r w:rsidR="00457D01" w:rsidRPr="00126B3E">
          <w:rPr>
            <w:rStyle w:val="Hyperlink"/>
            <w:rtl/>
          </w:rPr>
          <w:t>בי' הרי"ד דר"ש מתיר כל טלטול מוקצה מחמת מיאוס ולר"י כל כלי מוקצה מותר לצוגו"מ</w:t>
        </w:r>
      </w:hyperlink>
    </w:p>
    <w:p w14:paraId="6A0EBA25" w14:textId="77777777" w:rsidR="00457D01" w:rsidRPr="00126B3E" w:rsidRDefault="005A2860" w:rsidP="00457D01">
      <w:pPr>
        <w:pStyle w:val="TOC2"/>
        <w:rPr>
          <w:rFonts w:cstheme="minorBidi"/>
          <w:b w:val="0"/>
          <w:bCs w:val="0"/>
          <w:sz w:val="22"/>
          <w:szCs w:val="22"/>
          <w:rtl/>
        </w:rPr>
      </w:pPr>
      <w:hyperlink w:anchor="_Toc122090369" w:history="1">
        <w:r w:rsidR="00457D01" w:rsidRPr="00126B3E">
          <w:rPr>
            <w:rStyle w:val="Hyperlink"/>
            <w:rtl/>
          </w:rPr>
          <w:t>בי' הפרמ"ג בבעה"מ ובר"ן דר"ש מתיר במיאוס אף מחמה לצל</w:t>
        </w:r>
      </w:hyperlink>
    </w:p>
    <w:p w14:paraId="52081C12"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70" w:history="1">
        <w:r w:rsidR="00457D01" w:rsidRPr="00126B3E">
          <w:rPr>
            <w:rStyle w:val="Hyperlink"/>
            <w:rtl/>
          </w:rPr>
          <w:t>בי' הפרמ"ג בבעה"מ ובר"ן דמוקצה מחמת מיאוס מותר לר"ש אף מחמה לצל באינו כשמל"א</w:t>
        </w:r>
      </w:hyperlink>
    </w:p>
    <w:p w14:paraId="1C29B755"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71" w:history="1">
        <w:r w:rsidR="00457D01" w:rsidRPr="00126B3E">
          <w:rPr>
            <w:rStyle w:val="Hyperlink"/>
            <w:rtl/>
          </w:rPr>
          <w:t>בי' הפרמ"ג במג"א דס"ל כהר"ן דר"ש מתיר במיאוס מחמה לצל</w:t>
        </w:r>
      </w:hyperlink>
    </w:p>
    <w:p w14:paraId="076AF4B9"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72" w:history="1">
        <w:r w:rsidR="00457D01" w:rsidRPr="00126B3E">
          <w:rPr>
            <w:rStyle w:val="Hyperlink"/>
            <w:rtl/>
          </w:rPr>
          <w:t>בי' הפרמ"ג במג"א דרק בנר מאוס ביותר דראוי רק להדלקה הוי כשמל"א ומותר רק לצוגו"מ</w:t>
        </w:r>
      </w:hyperlink>
    </w:p>
    <w:p w14:paraId="2D3B2391"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73" w:history="1">
        <w:r w:rsidR="00457D01" w:rsidRPr="00126B3E">
          <w:rPr>
            <w:rStyle w:val="Hyperlink"/>
            <w:rtl/>
          </w:rPr>
          <w:t>קו' הפרמ"ג בסתירת הב"י דהתיר במיאוס רק לצוגו"מ ובדין חמה לצל משמע אף מיאוס מותר</w:t>
        </w:r>
      </w:hyperlink>
    </w:p>
    <w:p w14:paraId="50D03AA8" w14:textId="77777777" w:rsidR="00457D01" w:rsidRPr="00126B3E" w:rsidRDefault="005A2860" w:rsidP="00457D01">
      <w:pPr>
        <w:pStyle w:val="TOC2"/>
        <w:rPr>
          <w:rFonts w:cstheme="minorBidi"/>
          <w:b w:val="0"/>
          <w:bCs w:val="0"/>
          <w:sz w:val="22"/>
          <w:szCs w:val="22"/>
          <w:rtl/>
        </w:rPr>
      </w:pPr>
      <w:hyperlink w:anchor="_Toc122090374" w:history="1">
        <w:r w:rsidR="00457D01" w:rsidRPr="00126B3E">
          <w:rPr>
            <w:rStyle w:val="Hyperlink"/>
            <w:rtl/>
          </w:rPr>
          <w:t>בד' הרמב"ן דר"י ור"ש נח' במיאוס לצוגו"מ ולא מחמה לצל</w:t>
        </w:r>
      </w:hyperlink>
    </w:p>
    <w:p w14:paraId="5F6715B9"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75" w:history="1">
        <w:r w:rsidR="00457D01" w:rsidRPr="00126B3E">
          <w:rPr>
            <w:rStyle w:val="Hyperlink"/>
            <w:rtl/>
          </w:rPr>
          <w:t>בי' התשב"ץ ברמב"ן דנר הוא כלי שמל"ה ור"י ור"ש נח' במיאוס לצוגו"מ ולא מחמה לצל</w:t>
        </w:r>
      </w:hyperlink>
    </w:p>
    <w:p w14:paraId="10B93A1E"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76" w:history="1">
        <w:r w:rsidR="00457D01" w:rsidRPr="00126B3E">
          <w:rPr>
            <w:rStyle w:val="Hyperlink"/>
            <w:rtl/>
          </w:rPr>
          <w:t>בי' התהל"ד דמשמע ברמב"ן דלר"ש מוקצה מחמת מיאוס אסור מחמה לצל אך אי"ז מוכרח</w:t>
        </w:r>
      </w:hyperlink>
    </w:p>
    <w:p w14:paraId="2CF7578F"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77" w:history="1">
        <w:r w:rsidR="00457D01" w:rsidRPr="00126B3E">
          <w:rPr>
            <w:rStyle w:val="Hyperlink"/>
            <w:rtl/>
          </w:rPr>
          <w:t>בי' הדרישה דלר"ש מותר לטלטל מוקצה מחמת מיאוס אף מחמה לצל דאינו מוקצה כלל</w:t>
        </w:r>
      </w:hyperlink>
    </w:p>
    <w:p w14:paraId="27E6C771" w14:textId="77777777" w:rsidR="00457D01" w:rsidRPr="00126B3E" w:rsidRDefault="005A2860" w:rsidP="00457D01">
      <w:pPr>
        <w:pStyle w:val="TOC1"/>
        <w:rPr>
          <w:rFonts w:asciiTheme="minorHAnsi" w:hAnsiTheme="minorHAnsi" w:cstheme="minorBidi"/>
          <w:b/>
          <w:bCs w:val="0"/>
          <w:caps w:val="0"/>
          <w:sz w:val="22"/>
          <w:szCs w:val="22"/>
          <w:rtl/>
        </w:rPr>
      </w:pPr>
      <w:hyperlink w:anchor="_Toc122090378" w:history="1">
        <w:r w:rsidR="00457D01" w:rsidRPr="00126B3E">
          <w:rPr>
            <w:rStyle w:val="Hyperlink"/>
            <w:rtl/>
          </w:rPr>
          <w:t>בפלו' הראשונים אי נר ישן הוי כשמל"א</w:t>
        </w:r>
      </w:hyperlink>
    </w:p>
    <w:p w14:paraId="5B7E0042" w14:textId="77777777" w:rsidR="00457D01" w:rsidRPr="00126B3E" w:rsidRDefault="005A2860" w:rsidP="00457D01">
      <w:pPr>
        <w:pStyle w:val="TOC2"/>
        <w:rPr>
          <w:rFonts w:cstheme="minorBidi"/>
          <w:b w:val="0"/>
          <w:bCs w:val="0"/>
          <w:sz w:val="22"/>
          <w:szCs w:val="22"/>
          <w:rtl/>
        </w:rPr>
      </w:pPr>
      <w:hyperlink w:anchor="_Toc122090379" w:history="1">
        <w:r w:rsidR="00457D01" w:rsidRPr="00126B3E">
          <w:rPr>
            <w:rStyle w:val="Hyperlink"/>
            <w:rtl/>
          </w:rPr>
          <w:t>בי' הרמב"ן והרשב"א לקמן דנר אינו כלי שמלאכתו לאיסור</w:t>
        </w:r>
      </w:hyperlink>
    </w:p>
    <w:p w14:paraId="0BDCC563"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80" w:history="1">
        <w:r w:rsidR="00457D01" w:rsidRPr="00126B3E">
          <w:rPr>
            <w:rStyle w:val="Hyperlink"/>
            <w:rtl/>
          </w:rPr>
          <w:t>בי' הרמב"ן והרשב"א דנר אינו כלי שמלאכתו לאיסור והוא בסיס לשלהבת או דמשמש לשבת</w:t>
        </w:r>
      </w:hyperlink>
    </w:p>
    <w:p w14:paraId="2F8D1F89"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81" w:history="1">
        <w:r w:rsidR="00457D01" w:rsidRPr="00126B3E">
          <w:rPr>
            <w:rStyle w:val="Hyperlink"/>
            <w:rtl/>
          </w:rPr>
          <w:t>בי' הגרעק"א דהתוס' פליגי על הרמב"ן והרשב"א וס"ל דנר הוי כלי שמלאכתו לאיסור</w:t>
        </w:r>
      </w:hyperlink>
    </w:p>
    <w:p w14:paraId="53FFA9ED"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82" w:history="1">
        <w:r w:rsidR="00457D01" w:rsidRPr="00126B3E">
          <w:rPr>
            <w:rStyle w:val="Hyperlink"/>
            <w:rtl/>
          </w:rPr>
          <w:t>בי' הבית מאיר בתוס' דנר הוי כלי שמל"א ואסור מחמה לצל כרמב"ם וכן מסקנת הרשב"א</w:t>
        </w:r>
      </w:hyperlink>
    </w:p>
    <w:p w14:paraId="1226DD2A"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83" w:history="1">
        <w:r w:rsidR="00457D01" w:rsidRPr="00126B3E">
          <w:rPr>
            <w:rStyle w:val="Hyperlink"/>
            <w:rtl/>
          </w:rPr>
          <w:t>בי' הפרמ"ג דהמג"א מספקא ליה אי נר הוי כשמל"א או לא ולא"ר פשיטא דהוי כשמל"א</w:t>
        </w:r>
      </w:hyperlink>
    </w:p>
    <w:p w14:paraId="77FF5598" w14:textId="77777777" w:rsidR="00457D01" w:rsidRPr="00126B3E" w:rsidRDefault="005A2860" w:rsidP="00457D01">
      <w:pPr>
        <w:pStyle w:val="TOC1"/>
        <w:rPr>
          <w:rFonts w:asciiTheme="minorHAnsi" w:hAnsiTheme="minorHAnsi" w:cstheme="minorBidi"/>
          <w:b/>
          <w:bCs w:val="0"/>
          <w:caps w:val="0"/>
          <w:sz w:val="22"/>
          <w:szCs w:val="22"/>
          <w:rtl/>
        </w:rPr>
      </w:pPr>
      <w:hyperlink w:anchor="_Toc122090384" w:history="1">
        <w:r w:rsidR="00457D01" w:rsidRPr="00126B3E">
          <w:rPr>
            <w:rStyle w:val="Hyperlink"/>
            <w:rtl/>
          </w:rPr>
          <w:t>~~~~~~~ ביאורי ראשי הישיבות ~~~~~~~</w:t>
        </w:r>
      </w:hyperlink>
    </w:p>
    <w:p w14:paraId="1983910C" w14:textId="77777777" w:rsidR="00457D01" w:rsidRPr="00126B3E" w:rsidRDefault="005A2860" w:rsidP="00457D01">
      <w:pPr>
        <w:pStyle w:val="TOC1"/>
        <w:rPr>
          <w:rFonts w:asciiTheme="minorHAnsi" w:hAnsiTheme="minorHAnsi" w:cstheme="minorBidi"/>
          <w:b/>
          <w:bCs w:val="0"/>
          <w:caps w:val="0"/>
          <w:sz w:val="22"/>
          <w:szCs w:val="22"/>
          <w:rtl/>
        </w:rPr>
      </w:pPr>
      <w:hyperlink w:anchor="_Toc122090385" w:history="1">
        <w:r w:rsidR="00457D01" w:rsidRPr="00126B3E">
          <w:rPr>
            <w:rStyle w:val="Hyperlink"/>
            <w:rtl/>
          </w:rPr>
          <w:t>ביסוד פלוג' ר"י ור"ש במוקצה מח' מיאוס</w:t>
        </w:r>
      </w:hyperlink>
    </w:p>
    <w:p w14:paraId="67603154" w14:textId="77777777" w:rsidR="00457D01" w:rsidRPr="00126B3E" w:rsidRDefault="005A2860" w:rsidP="00457D01">
      <w:pPr>
        <w:pStyle w:val="TOC2"/>
        <w:rPr>
          <w:rFonts w:cstheme="minorBidi"/>
          <w:b w:val="0"/>
          <w:bCs w:val="0"/>
          <w:sz w:val="22"/>
          <w:szCs w:val="22"/>
          <w:rtl/>
        </w:rPr>
      </w:pPr>
      <w:hyperlink w:anchor="_Toc122090386" w:history="1">
        <w:r w:rsidR="00457D01" w:rsidRPr="00126B3E">
          <w:rPr>
            <w:rStyle w:val="Hyperlink"/>
            <w:rtl/>
          </w:rPr>
          <w:t>קו' האשר לשלמה דבסוגיין מוכח דנח' אף בכלי לצוגו"מ</w:t>
        </w:r>
      </w:hyperlink>
    </w:p>
    <w:p w14:paraId="705157A7"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87" w:history="1">
        <w:r w:rsidR="00457D01" w:rsidRPr="00126B3E">
          <w:rPr>
            <w:rStyle w:val="Hyperlink"/>
            <w:rtl/>
          </w:rPr>
          <w:t>קו' האשר לשלמה ברשב"א דמתיר לר"י במיאוס לצוגו"מ דבזה גופא המח' בנר ישן ור"י אוסר</w:t>
        </w:r>
      </w:hyperlink>
    </w:p>
    <w:p w14:paraId="7B9C9055"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88" w:history="1">
        <w:r w:rsidR="00457D01" w:rsidRPr="00126B3E">
          <w:rPr>
            <w:rStyle w:val="Hyperlink"/>
            <w:rtl/>
          </w:rPr>
          <w:t>בי' האשר לשלמה ברשב"א לקמן דנר לא כשמל"א ובמאוס נח' בלצוגו"מ ודלא כרשב"א בתשו'</w:t>
        </w:r>
      </w:hyperlink>
    </w:p>
    <w:p w14:paraId="405A1805"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89" w:history="1">
        <w:r w:rsidR="00457D01" w:rsidRPr="00126B3E">
          <w:rPr>
            <w:rStyle w:val="Hyperlink"/>
            <w:rtl/>
          </w:rPr>
          <w:t>בי' האשר לשלמה דרק בנמאס באמצע שבת מותר לר"י לצוגו"מ דאין מיגו וסילק הקצאתו</w:t>
        </w:r>
      </w:hyperlink>
    </w:p>
    <w:p w14:paraId="5B585D7E"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90" w:history="1">
        <w:r w:rsidR="00457D01" w:rsidRPr="00126B3E">
          <w:rPr>
            <w:rStyle w:val="Hyperlink"/>
            <w:rtl/>
          </w:rPr>
          <w:t>בי' האשר לשלמה דבנר ישן שהוקצה בביה"ש א"א לבטל הקצאתו ואסור לר"י אף לצוג"מ</w:t>
        </w:r>
      </w:hyperlink>
    </w:p>
    <w:p w14:paraId="68079744"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91" w:history="1">
        <w:r w:rsidR="00457D01" w:rsidRPr="00126B3E">
          <w:rPr>
            <w:rStyle w:val="Hyperlink"/>
            <w:rtl/>
          </w:rPr>
          <w:t>דחיית האשר לשלמה דמוכח דהרשב"א התיר בתורת כלי לצוגו"מ אף בלא סילק הקצאתו</w:t>
        </w:r>
      </w:hyperlink>
    </w:p>
    <w:p w14:paraId="06430C82" w14:textId="77777777" w:rsidR="00457D01" w:rsidRPr="00126B3E" w:rsidRDefault="005A2860" w:rsidP="00457D01">
      <w:pPr>
        <w:pStyle w:val="TOC2"/>
        <w:rPr>
          <w:rFonts w:cstheme="minorBidi"/>
          <w:b w:val="0"/>
          <w:bCs w:val="0"/>
          <w:sz w:val="22"/>
          <w:szCs w:val="22"/>
          <w:rtl/>
        </w:rPr>
      </w:pPr>
      <w:hyperlink w:anchor="_Toc122090392" w:history="1">
        <w:r w:rsidR="00457D01" w:rsidRPr="00126B3E">
          <w:rPr>
            <w:rStyle w:val="Hyperlink"/>
            <w:rtl/>
          </w:rPr>
          <w:t>בי' האשר לשלמה בר"ן דר"ש פליג על דהכנה ומודה באבנים</w:t>
        </w:r>
      </w:hyperlink>
    </w:p>
    <w:p w14:paraId="554393EB"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93" w:history="1">
        <w:r w:rsidR="00457D01" w:rsidRPr="00126B3E">
          <w:rPr>
            <w:rStyle w:val="Hyperlink"/>
            <w:rtl/>
          </w:rPr>
          <w:t>בי' האשר לשלמה בר"ן דר"י ור"ש פליגי במוקצה דהכנה דלר"י כשלא הוכן בביה"ש ל"ה מוכן</w:t>
        </w:r>
      </w:hyperlink>
    </w:p>
    <w:p w14:paraId="1C8E7D28"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94" w:history="1">
        <w:r w:rsidR="00457D01" w:rsidRPr="00126B3E">
          <w:rPr>
            <w:rStyle w:val="Hyperlink"/>
            <w:rtl/>
          </w:rPr>
          <w:t>בי' האשר לשלמה בר"ן דלר"ש דדבר שיתכן שירצה להשתמש בשבת א"א להקצותו והוי מוכן</w:t>
        </w:r>
      </w:hyperlink>
    </w:p>
    <w:p w14:paraId="216438C1"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95" w:history="1">
        <w:r w:rsidR="00457D01" w:rsidRPr="00126B3E">
          <w:rPr>
            <w:rStyle w:val="Hyperlink"/>
            <w:rtl/>
          </w:rPr>
          <w:t>בי' האשר לשלמה בר"ן דשפוד בזמן שמקצהו דינו כאבנים דאינו ראוי ולכו"ע אסור ולא נח' בזה</w:t>
        </w:r>
      </w:hyperlink>
    </w:p>
    <w:p w14:paraId="1CE21A0F" w14:textId="77777777" w:rsidR="00457D01" w:rsidRPr="00126B3E" w:rsidRDefault="005A2860" w:rsidP="00457D01">
      <w:pPr>
        <w:pStyle w:val="TOC2"/>
        <w:rPr>
          <w:rFonts w:cstheme="minorBidi"/>
          <w:b w:val="0"/>
          <w:bCs w:val="0"/>
          <w:sz w:val="22"/>
          <w:szCs w:val="22"/>
          <w:rtl/>
        </w:rPr>
      </w:pPr>
      <w:hyperlink w:anchor="_Toc122090396" w:history="1">
        <w:r w:rsidR="00457D01" w:rsidRPr="00126B3E">
          <w:rPr>
            <w:rStyle w:val="Hyperlink"/>
            <w:rtl/>
          </w:rPr>
          <w:t>בי' האשר לשלמה ברשב"א דבאפשר לבטל הוי מוכן לר"ש</w:t>
        </w:r>
      </w:hyperlink>
    </w:p>
    <w:p w14:paraId="290E720A"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97" w:history="1">
        <w:r w:rsidR="00457D01" w:rsidRPr="00126B3E">
          <w:rPr>
            <w:rStyle w:val="Hyperlink"/>
            <w:rtl/>
          </w:rPr>
          <w:t>בי' האשר לשלמה ברשב"א דהשפוד מוכן ביה"ש אך אי הוקצה בביה"ש כאבנים אסור אף לר"ש</w:t>
        </w:r>
      </w:hyperlink>
    </w:p>
    <w:p w14:paraId="2A39B324"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98" w:history="1">
        <w:r w:rsidR="00457D01" w:rsidRPr="00126B3E">
          <w:rPr>
            <w:rStyle w:val="Hyperlink"/>
            <w:rtl/>
          </w:rPr>
          <w:t>בי' האשר לשלמה ברשב"א דלר"ש מדין יושב ומצפה באפשר לבטל הקצאתו הוי מוכן מעיקרא</w:t>
        </w:r>
      </w:hyperlink>
    </w:p>
    <w:p w14:paraId="029A26D3"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399" w:history="1">
        <w:r w:rsidR="00457D01" w:rsidRPr="00126B3E">
          <w:rPr>
            <w:rStyle w:val="Hyperlink"/>
            <w:rtl/>
          </w:rPr>
          <w:t>בי' האשר לשלמה ברשב"א דלר"ש באינו ראוי בביה"ש אי הקצאתו יכולה להתבטל ל"ה כאבן</w:t>
        </w:r>
      </w:hyperlink>
    </w:p>
    <w:p w14:paraId="6ED02FB6"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400" w:history="1">
        <w:r w:rsidR="00457D01" w:rsidRPr="00126B3E">
          <w:rPr>
            <w:rStyle w:val="Hyperlink"/>
            <w:rtl/>
          </w:rPr>
          <w:t>בי' האשר לשלמה ברשב"א דלר"י באינו ראוי לשימוש ביה"ש הוי מוקצה כאבנים לכל השבת</w:t>
        </w:r>
      </w:hyperlink>
    </w:p>
    <w:p w14:paraId="43C348C3"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401" w:history="1">
        <w:r w:rsidR="00457D01" w:rsidRPr="00126B3E">
          <w:rPr>
            <w:rStyle w:val="Hyperlink"/>
            <w:rtl/>
          </w:rPr>
          <w:t>בי' האשר לשלמה דלר"י כשהוא מאוס אסור במוקצה דאבנים וכן בשפוד אף שהיה מוכן ביה"ש</w:t>
        </w:r>
      </w:hyperlink>
    </w:p>
    <w:p w14:paraId="35CB441F" w14:textId="77777777" w:rsidR="00457D01" w:rsidRPr="00126B3E" w:rsidRDefault="005A2860" w:rsidP="00457D01">
      <w:pPr>
        <w:pStyle w:val="TOC2"/>
        <w:rPr>
          <w:rFonts w:cstheme="minorBidi"/>
          <w:b w:val="0"/>
          <w:bCs w:val="0"/>
          <w:sz w:val="22"/>
          <w:szCs w:val="22"/>
          <w:rtl/>
        </w:rPr>
      </w:pPr>
      <w:hyperlink w:anchor="_Toc122090402" w:history="1">
        <w:r w:rsidR="00457D01" w:rsidRPr="00126B3E">
          <w:rPr>
            <w:rStyle w:val="Hyperlink"/>
            <w:rtl/>
          </w:rPr>
          <w:t>תי' האשר לשלמה ברשב"א שבהוקצה ביה"ש אסור לצוגו"מ</w:t>
        </w:r>
      </w:hyperlink>
    </w:p>
    <w:p w14:paraId="52012696"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403" w:history="1">
        <w:r w:rsidR="00457D01" w:rsidRPr="00126B3E">
          <w:rPr>
            <w:rStyle w:val="Hyperlink"/>
            <w:rtl/>
          </w:rPr>
          <w:t>תי' האשר לשלמה ברשב"א דבהיה מוכן ביה"ש ונמאס בשבת מותר לטלטלו לצוגו"מ ולא בנר</w:t>
        </w:r>
      </w:hyperlink>
    </w:p>
    <w:p w14:paraId="113233B8"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404" w:history="1">
        <w:r w:rsidR="00457D01" w:rsidRPr="00126B3E">
          <w:rPr>
            <w:rStyle w:val="Hyperlink"/>
            <w:rtl/>
          </w:rPr>
          <w:t>בי' האשר לשלמה דבנמאס ביו"ט אסור רק מגזירת אבנים וכלי לצוגו"מ אינו בכלל גזירה זו</w:t>
        </w:r>
      </w:hyperlink>
    </w:p>
    <w:p w14:paraId="4DF6CA8C"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405" w:history="1">
        <w:r w:rsidR="00457D01" w:rsidRPr="00126B3E">
          <w:rPr>
            <w:rStyle w:val="Hyperlink"/>
            <w:rtl/>
          </w:rPr>
          <w:t>בי' האשר לשלמה דבנר ישן האיסור מדין מוקצה דאינו מוכן והוקצה בביה"ש אף לצוגו"מ</w:t>
        </w:r>
      </w:hyperlink>
    </w:p>
    <w:p w14:paraId="0FC53940"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406" w:history="1">
        <w:r w:rsidR="00457D01" w:rsidRPr="00126B3E">
          <w:rPr>
            <w:rStyle w:val="Hyperlink"/>
            <w:rtl/>
          </w:rPr>
          <w:t>קו' האשר לשלמה דאין כל חידוש במסר הגדול דהא כל שלא הוכן בביה"ש אסור לצוגו"מ</w:t>
        </w:r>
      </w:hyperlink>
    </w:p>
    <w:p w14:paraId="1C31FE4E"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407" w:history="1">
        <w:r w:rsidR="00457D01" w:rsidRPr="00126B3E">
          <w:rPr>
            <w:rStyle w:val="Hyperlink"/>
            <w:rtl/>
          </w:rPr>
          <w:t>תי' האשר לשלמה דבמוקצה דחסרון כיס אין דין מוקצה דאינו מוכן ואפ"ה מסר הגדול אסור</w:t>
        </w:r>
      </w:hyperlink>
    </w:p>
    <w:p w14:paraId="44F5B6B3" w14:textId="77777777" w:rsidR="00457D01" w:rsidRPr="00126B3E" w:rsidRDefault="005A2860" w:rsidP="00457D01">
      <w:pPr>
        <w:pStyle w:val="TOC2"/>
        <w:rPr>
          <w:rFonts w:cstheme="minorBidi"/>
          <w:b w:val="0"/>
          <w:bCs w:val="0"/>
          <w:sz w:val="22"/>
          <w:szCs w:val="22"/>
          <w:rtl/>
        </w:rPr>
      </w:pPr>
      <w:hyperlink w:anchor="_Toc122090408" w:history="1">
        <w:r w:rsidR="00457D01" w:rsidRPr="00126B3E">
          <w:rPr>
            <w:rStyle w:val="Hyperlink"/>
            <w:rtl/>
          </w:rPr>
          <w:t>בי' האשר לשלמה במג"א דמתיר לצוגו"מ אף כשהוא מאוס</w:t>
        </w:r>
      </w:hyperlink>
    </w:p>
    <w:p w14:paraId="216ECBFE"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409" w:history="1">
        <w:r w:rsidR="00457D01" w:rsidRPr="00126B3E">
          <w:rPr>
            <w:rStyle w:val="Hyperlink"/>
            <w:rtl/>
          </w:rPr>
          <w:t>בי' האשר לשלמה בר"ן דאף במיאוס לפני שמשתמש בו יש נ"מ בין ר"י לר"ש בטלטול לצוגו"מ</w:t>
        </w:r>
      </w:hyperlink>
    </w:p>
    <w:p w14:paraId="32949662"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410" w:history="1">
        <w:r w:rsidR="00457D01" w:rsidRPr="00126B3E">
          <w:rPr>
            <w:rStyle w:val="Hyperlink"/>
            <w:rtl/>
          </w:rPr>
          <w:t>ביאור האשר לשלמה דבנר שהוקצה ביה"ש לר"י הוקצה לכל השבת ואסור בטלטול אף לצוגו"מ</w:t>
        </w:r>
      </w:hyperlink>
    </w:p>
    <w:p w14:paraId="0959EF8B"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411" w:history="1">
        <w:r w:rsidR="00457D01" w:rsidRPr="00126B3E">
          <w:rPr>
            <w:rStyle w:val="Hyperlink"/>
            <w:rtl/>
          </w:rPr>
          <w:t>בי' האשר לשלמה בר"ן דלר"ש אף כשהוא מאוס אסור במוקצה דאבנים ובכלי לא גזרו לצוגו"מ</w:t>
        </w:r>
      </w:hyperlink>
    </w:p>
    <w:p w14:paraId="5A4754FA"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412" w:history="1">
        <w:r w:rsidR="00457D01" w:rsidRPr="00126B3E">
          <w:rPr>
            <w:rStyle w:val="Hyperlink"/>
            <w:rtl/>
          </w:rPr>
          <w:t>בי' האשר לשלמה במג"א דלר"ש נר ישן מאוס מותר לצוגו"מ דבאבנים לא גזרו לצוגו"מ בכלי</w:t>
        </w:r>
      </w:hyperlink>
    </w:p>
    <w:p w14:paraId="1AECBE51" w14:textId="77777777" w:rsidR="007468E5" w:rsidRPr="00126B3E" w:rsidRDefault="007468E5" w:rsidP="00A23279">
      <w:pPr>
        <w:pStyle w:val="TOC3"/>
        <w:rPr>
          <w:rFonts w:asciiTheme="minorHAnsi" w:eastAsiaTheme="minorEastAsia" w:hAnsiTheme="minorHAnsi" w:cstheme="minorBidi"/>
          <w:sz w:val="22"/>
          <w:szCs w:val="22"/>
        </w:rPr>
      </w:pPr>
      <w:r w:rsidRPr="00126B3E">
        <w:rPr>
          <w:rtl/>
        </w:rPr>
        <w:t>בי' האשר לשלמה דבר"ן מ' דהאיסור במיאוס כאבנים ודלא כמג"א דהאיסור הוא מדין כשמל"א</w:t>
      </w:r>
    </w:p>
    <w:p w14:paraId="7D93DE79" w14:textId="01685760" w:rsidR="00457D01" w:rsidRPr="00126B3E" w:rsidRDefault="005A2860" w:rsidP="00A23279">
      <w:pPr>
        <w:pStyle w:val="TOC3"/>
        <w:rPr>
          <w:rFonts w:asciiTheme="minorHAnsi" w:eastAsiaTheme="minorEastAsia" w:hAnsiTheme="minorHAnsi" w:cstheme="minorBidi"/>
          <w:sz w:val="22"/>
          <w:szCs w:val="22"/>
          <w:rtl/>
        </w:rPr>
      </w:pPr>
      <w:hyperlink w:anchor="_Toc122090413" w:history="1">
        <w:r w:rsidR="00457D01" w:rsidRPr="00126B3E">
          <w:rPr>
            <w:rStyle w:val="Hyperlink"/>
            <w:rtl/>
          </w:rPr>
          <w:t>בי' האשר לשלמה במג"א דהא דאסר טלטול נר היינו מחמה לצל דרק מחמת איסור אסור בזה</w:t>
        </w:r>
      </w:hyperlink>
    </w:p>
    <w:p w14:paraId="2CCAB820" w14:textId="77777777" w:rsidR="00457D01" w:rsidRPr="00126B3E" w:rsidRDefault="005A2860" w:rsidP="00457D01">
      <w:pPr>
        <w:pStyle w:val="TOC2"/>
        <w:rPr>
          <w:rFonts w:cstheme="minorBidi"/>
          <w:b w:val="0"/>
          <w:bCs w:val="0"/>
          <w:sz w:val="22"/>
          <w:szCs w:val="22"/>
          <w:rtl/>
        </w:rPr>
      </w:pPr>
      <w:hyperlink w:anchor="_Toc122090414" w:history="1">
        <w:r w:rsidR="00457D01" w:rsidRPr="00126B3E">
          <w:rPr>
            <w:rStyle w:val="Hyperlink"/>
            <w:rtl/>
          </w:rPr>
          <w:t>קו' האשר לשלמה דברמב"ן מבואר דסילוק קוץ ל"ה לצו"מ</w:t>
        </w:r>
      </w:hyperlink>
    </w:p>
    <w:p w14:paraId="78067A50"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415" w:history="1">
        <w:r w:rsidR="00457D01" w:rsidRPr="00126B3E">
          <w:rPr>
            <w:rStyle w:val="Hyperlink"/>
            <w:rtl/>
          </w:rPr>
          <w:t>בי' האשר לשלמה בגרעק"א דטלטול קוץ מרה"ר שלא יוזקו בו רבים חשיב טלטול לצורך מקומו</w:t>
        </w:r>
      </w:hyperlink>
    </w:p>
    <w:p w14:paraId="2B8F5556"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416" w:history="1">
        <w:r w:rsidR="00457D01" w:rsidRPr="00126B3E">
          <w:rPr>
            <w:rStyle w:val="Hyperlink"/>
            <w:rtl/>
          </w:rPr>
          <w:t>קו' האשר לשלמה דברמב"ן וברשב"א בביצה משמע דסילוק קוץ מרה"ר לא חשיב לצורך מקומו</w:t>
        </w:r>
      </w:hyperlink>
    </w:p>
    <w:p w14:paraId="34C98AE7"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417" w:history="1">
        <w:r w:rsidR="00457D01" w:rsidRPr="00126B3E">
          <w:rPr>
            <w:rStyle w:val="Hyperlink"/>
            <w:rtl/>
          </w:rPr>
          <w:t>קו' האשר לשלמה על המג"א דהרשב"א התיר בכלי אף לר"י דאוסר במיאוס והשו"ע כ' לדידן</w:t>
        </w:r>
      </w:hyperlink>
    </w:p>
    <w:p w14:paraId="32E27E69" w14:textId="77777777" w:rsidR="00457D01" w:rsidRPr="00126B3E" w:rsidRDefault="005A2860" w:rsidP="00457D01">
      <w:pPr>
        <w:pStyle w:val="TOC2"/>
        <w:rPr>
          <w:rFonts w:cstheme="minorBidi"/>
          <w:b w:val="0"/>
          <w:bCs w:val="0"/>
          <w:sz w:val="22"/>
          <w:szCs w:val="22"/>
          <w:rtl/>
        </w:rPr>
      </w:pPr>
      <w:hyperlink w:anchor="_Toc122090418" w:history="1">
        <w:r w:rsidR="00457D01" w:rsidRPr="00126B3E">
          <w:rPr>
            <w:rStyle w:val="Hyperlink"/>
            <w:rtl/>
          </w:rPr>
          <w:t>בי' הישועות דוד דביטול הקצאה רק במיאוס דלא דחייה בידים</w:t>
        </w:r>
      </w:hyperlink>
    </w:p>
    <w:p w14:paraId="3618485A"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419" w:history="1">
        <w:r w:rsidR="00457D01" w:rsidRPr="00126B3E">
          <w:rPr>
            <w:rStyle w:val="Hyperlink"/>
            <w:rtl/>
          </w:rPr>
          <w:t>בי' הישועות דוד דרק במיאוס שייך לבטלה הקצאה ולא בחסרון כיס דדחאו בפירוש מדעתו</w:t>
        </w:r>
      </w:hyperlink>
    </w:p>
    <w:p w14:paraId="5C9C861A"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420" w:history="1">
        <w:r w:rsidR="00457D01" w:rsidRPr="00126B3E">
          <w:rPr>
            <w:rStyle w:val="Hyperlink"/>
            <w:rtl/>
          </w:rPr>
          <w:t>קו' הישועות דוד בר"ן דהיאך אפשר לפסוק כר"ש רק במיאוס הא לר"ן נח' בכל מיגו דאיתקצאי</w:t>
        </w:r>
      </w:hyperlink>
    </w:p>
    <w:p w14:paraId="7BD17260"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421" w:history="1">
        <w:r w:rsidR="00457D01" w:rsidRPr="00126B3E">
          <w:rPr>
            <w:rStyle w:val="Hyperlink"/>
            <w:rtl/>
          </w:rPr>
          <w:t>בי' הישועות דוד דלמ"ד דפסק כר"ש במיאוס היינו דבדחייה בידים מודה ר"ש למיגו דאיתקצאי</w:t>
        </w:r>
      </w:hyperlink>
    </w:p>
    <w:p w14:paraId="2D1DD266" w14:textId="77777777" w:rsidR="00457D01" w:rsidRPr="00126B3E" w:rsidRDefault="005A2860" w:rsidP="00A23279">
      <w:pPr>
        <w:pStyle w:val="TOC3"/>
        <w:rPr>
          <w:rFonts w:asciiTheme="minorHAnsi" w:eastAsiaTheme="minorEastAsia" w:hAnsiTheme="minorHAnsi" w:cstheme="minorBidi"/>
          <w:sz w:val="22"/>
          <w:szCs w:val="22"/>
          <w:rtl/>
        </w:rPr>
      </w:pPr>
      <w:hyperlink w:anchor="_Toc122090422" w:history="1">
        <w:r w:rsidR="00457D01" w:rsidRPr="00126B3E">
          <w:rPr>
            <w:rStyle w:val="Hyperlink"/>
            <w:rtl/>
          </w:rPr>
          <w:t>בי' הישועות דוד דמוכח מהר"ן דאף במוקצה מחמת חסרון כיס דדחייה בידים ל"א לבטל הקצאה</w:t>
        </w:r>
      </w:hyperlink>
    </w:p>
    <w:p w14:paraId="6C1D60E7" w14:textId="77777777" w:rsidR="00457D01" w:rsidRPr="00126B3E" w:rsidRDefault="00457D01" w:rsidP="00457D01">
      <w:pPr>
        <w:keepNext/>
        <w:keepLines/>
        <w:spacing w:after="0" w:line="240" w:lineRule="auto"/>
        <w:jc w:val="center"/>
        <w:outlineLvl w:val="1"/>
        <w:rPr>
          <w:rFonts w:eastAsiaTheme="minorHAnsi" w:cs="Guttman Hodes"/>
          <w:b/>
          <w:bCs/>
          <w:noProof/>
          <w:sz w:val="14"/>
          <w:szCs w:val="14"/>
          <w:rtl/>
        </w:rPr>
        <w:sectPr w:rsidR="00457D01" w:rsidRPr="00126B3E" w:rsidSect="006479D7">
          <w:headerReference w:type="even" r:id="rId148"/>
          <w:footerReference w:type="even" r:id="rId149"/>
          <w:footerReference w:type="default" r:id="rId150"/>
          <w:headerReference w:type="first" r:id="rId151"/>
          <w:footerReference w:type="first" r:id="rId152"/>
          <w:type w:val="continuous"/>
          <w:pgSz w:w="11906" w:h="16838"/>
          <w:pgMar w:top="720" w:right="720" w:bottom="720" w:left="720" w:header="283" w:footer="283" w:gutter="0"/>
          <w:cols w:num="2" w:space="113"/>
          <w:titlePg/>
          <w:bidi/>
          <w:rtlGutter/>
          <w:docGrid w:linePitch="299"/>
        </w:sectPr>
      </w:pPr>
      <w:r w:rsidRPr="00126B3E">
        <w:rPr>
          <w:rFonts w:eastAsiaTheme="minorHAnsi" w:cs="Guttman Hodes"/>
          <w:b/>
          <w:bCs/>
          <w:noProof/>
          <w:sz w:val="14"/>
          <w:szCs w:val="14"/>
          <w:rtl/>
        </w:rPr>
        <w:fldChar w:fldCharType="end"/>
      </w:r>
    </w:p>
    <w:p w14:paraId="3E1B738E" w14:textId="77777777" w:rsidR="00457D01" w:rsidRPr="00126B3E" w:rsidRDefault="00457D01" w:rsidP="00457D01">
      <w:pPr>
        <w:keepNext/>
        <w:keepLines/>
        <w:spacing w:after="0" w:line="240" w:lineRule="auto"/>
        <w:jc w:val="center"/>
        <w:outlineLvl w:val="1"/>
        <w:rPr>
          <w:rFonts w:ascii="FrankRuehl" w:eastAsia="Guttman Adii-Light" w:hAnsi="FrankRuehl" w:cs="Guttman Hodes"/>
          <w:b/>
          <w:bCs/>
          <w:noProof/>
          <w:sz w:val="24"/>
          <w:szCs w:val="24"/>
          <w:rtl/>
        </w:rPr>
        <w:sectPr w:rsidR="00457D01" w:rsidRPr="00126B3E" w:rsidSect="006479D7">
          <w:type w:val="continuous"/>
          <w:pgSz w:w="11906" w:h="16838"/>
          <w:pgMar w:top="720" w:right="720" w:bottom="720" w:left="720" w:header="283" w:footer="283" w:gutter="0"/>
          <w:cols w:num="2" w:space="113"/>
          <w:titlePg/>
          <w:bidi/>
          <w:rtlGutter/>
          <w:docGrid w:linePitch="299"/>
        </w:sectPr>
      </w:pPr>
    </w:p>
    <w:p w14:paraId="3E2CEF52" w14:textId="77777777" w:rsidR="00457D01" w:rsidRPr="00126B3E" w:rsidRDefault="00457D01" w:rsidP="00457D01">
      <w:pPr>
        <w:spacing w:before="240" w:after="0" w:line="360" w:lineRule="auto"/>
        <w:jc w:val="center"/>
        <w:outlineLvl w:val="1"/>
        <w:rPr>
          <w:rFonts w:ascii="Guttman Adii-Light" w:eastAsia="Guttman Adii-Light" w:hAnsi="Guttman Adii-Light" w:cs="Guttman Hodes"/>
          <w:b/>
          <w:bCs/>
          <w:sz w:val="18"/>
          <w:szCs w:val="28"/>
          <w:rtl/>
        </w:rPr>
        <w:sectPr w:rsidR="00457D01" w:rsidRPr="00126B3E" w:rsidSect="00C83122">
          <w:pgSz w:w="11906" w:h="16838"/>
          <w:pgMar w:top="720" w:right="720" w:bottom="720" w:left="720" w:header="283" w:footer="283" w:gutter="0"/>
          <w:cols w:space="720"/>
          <w:bidi/>
          <w:rtlGutter/>
          <w:docGrid w:linePitch="299"/>
        </w:sectPr>
      </w:pPr>
      <w:r w:rsidRPr="00126B3E">
        <w:rPr>
          <w:rFonts w:ascii="Guttman Adii-Light" w:eastAsia="Guttman Adii-Light" w:hAnsi="Guttman Adii-Light" w:cs="Guttman Hodes" w:hint="cs"/>
          <w:b/>
          <w:bCs/>
          <w:sz w:val="18"/>
          <w:szCs w:val="28"/>
          <w:rtl/>
        </w:rPr>
        <w:lastRenderedPageBreak/>
        <w:t>~~~</w:t>
      </w:r>
      <w:r w:rsidRPr="00126B3E">
        <w:rPr>
          <w:rFonts w:ascii="Guttman Adii-Light" w:eastAsia="Guttman Adii-Light" w:hAnsi="Guttman Adii-Light" w:cs="Guttman Hodes"/>
          <w:b/>
          <w:bCs/>
          <w:noProof/>
          <w:sz w:val="18"/>
          <w:szCs w:val="28"/>
          <w:rtl/>
        </w:rPr>
        <w:t>~~</w:t>
      </w:r>
      <w:r w:rsidRPr="00126B3E">
        <w:rPr>
          <w:rFonts w:ascii="Guttman Adii-Light" w:eastAsia="Guttman Adii-Light" w:hAnsi="Guttman Adii-Light" w:cs="Guttman Hodes" w:hint="cs"/>
          <w:b/>
          <w:bCs/>
          <w:sz w:val="18"/>
          <w:szCs w:val="28"/>
          <w:rtl/>
        </w:rPr>
        <w:t>~~ מראי מקומות וביאורים ~~~</w:t>
      </w:r>
      <w:r w:rsidRPr="00126B3E">
        <w:rPr>
          <w:rFonts w:ascii="Guttman Adii-Light" w:eastAsia="Guttman Adii-Light" w:hAnsi="Guttman Adii-Light" w:cs="Guttman Hodes"/>
          <w:b/>
          <w:bCs/>
          <w:noProof/>
          <w:sz w:val="18"/>
          <w:szCs w:val="28"/>
          <w:rtl/>
        </w:rPr>
        <w:t>~~</w:t>
      </w:r>
      <w:r w:rsidRPr="00126B3E">
        <w:rPr>
          <w:rFonts w:ascii="Guttman Adii-Light" w:eastAsia="Guttman Adii-Light" w:hAnsi="Guttman Adii-Light" w:cs="Guttman Hodes" w:hint="cs"/>
          <w:b/>
          <w:bCs/>
          <w:sz w:val="18"/>
          <w:szCs w:val="28"/>
          <w:rtl/>
        </w:rPr>
        <w:t>~~</w:t>
      </w:r>
    </w:p>
    <w:p w14:paraId="5CE5E35F" w14:textId="77777777" w:rsidR="00457D01" w:rsidRPr="00126B3E" w:rsidRDefault="00457D01" w:rsidP="00457D01">
      <w:pPr>
        <w:pStyle w:val="affff5"/>
        <w:rPr>
          <w:rtl/>
        </w:rPr>
      </w:pPr>
      <w:bookmarkStart w:id="4436" w:name="_Toc122090263"/>
      <w:r w:rsidRPr="00126B3E">
        <w:rPr>
          <w:rFonts w:hint="cs"/>
          <w:rtl/>
        </w:rPr>
        <w:t>בי' רש"י ותוס' במוקצה מחמת מיאוס</w:t>
      </w:r>
      <w:bookmarkEnd w:id="4436"/>
    </w:p>
    <w:p w14:paraId="7A509165" w14:textId="77777777" w:rsidR="00457D01" w:rsidRPr="00126B3E" w:rsidRDefault="00457D01" w:rsidP="00457D01">
      <w:pPr>
        <w:pStyle w:val="1"/>
        <w:rPr>
          <w:rtl/>
        </w:rPr>
      </w:pPr>
      <w:bookmarkStart w:id="4437" w:name="_Toc122090264"/>
      <w:r w:rsidRPr="00126B3E">
        <w:rPr>
          <w:rFonts w:hint="cs"/>
          <w:rtl/>
        </w:rPr>
        <w:t>בי' הפנ"י ברש"י דמוקצה מחמת מיאוס אסור כמוקצה דאבנים</w:t>
      </w:r>
      <w:bookmarkEnd w:id="4437"/>
    </w:p>
    <w:p w14:paraId="7FE6C061" w14:textId="77777777" w:rsidR="00457D01" w:rsidRPr="00126B3E" w:rsidRDefault="00457D01" w:rsidP="00D163D8">
      <w:pPr>
        <w:pStyle w:val="afffff7"/>
        <w:rPr>
          <w:rtl/>
        </w:rPr>
      </w:pPr>
      <w:bookmarkStart w:id="4438" w:name="_Toc122024533"/>
      <w:bookmarkStart w:id="4439" w:name="_Toc122084573"/>
      <w:bookmarkStart w:id="4440" w:name="_Toc130400733"/>
      <w:r w:rsidRPr="00126B3E">
        <w:rPr>
          <w:rtl/>
        </w:rPr>
        <w:t xml:space="preserve">רש"י </w:t>
      </w:r>
      <w:r w:rsidRPr="00126B3E">
        <w:rPr>
          <w:rFonts w:hint="cs"/>
          <w:rtl/>
        </w:rPr>
        <w:t>שבת</w:t>
      </w:r>
      <w:r w:rsidRPr="00126B3E">
        <w:rPr>
          <w:rtl/>
        </w:rPr>
        <w:t xml:space="preserve"> מד ע</w:t>
      </w:r>
      <w:bookmarkEnd w:id="4438"/>
      <w:r w:rsidRPr="00126B3E">
        <w:rPr>
          <w:rFonts w:cs="Guttman Hodes" w:hint="cs"/>
          <w:rtl/>
        </w:rPr>
        <w:t>"</w:t>
      </w:r>
      <w:r w:rsidRPr="00126B3E">
        <w:rPr>
          <w:rtl/>
        </w:rPr>
        <w:t>א</w:t>
      </w:r>
      <w:r w:rsidRPr="00126B3E">
        <w:rPr>
          <w:rFonts w:hint="cs"/>
          <w:rtl/>
        </w:rPr>
        <w:t xml:space="preserve"> ד</w:t>
      </w:r>
      <w:r w:rsidRPr="00126B3E">
        <w:rPr>
          <w:rFonts w:cs="Guttman Hodes" w:hint="cs"/>
          <w:rtl/>
        </w:rPr>
        <w:t>"</w:t>
      </w:r>
      <w:r w:rsidRPr="00126B3E">
        <w:rPr>
          <w:rFonts w:hint="cs"/>
          <w:rtl/>
        </w:rPr>
        <w:t>ה אבל</w:t>
      </w:r>
      <w:bookmarkEnd w:id="4439"/>
      <w:r w:rsidRPr="00126B3E">
        <w:rPr>
          <w:rtl/>
        </w:rPr>
        <w:t xml:space="preserve"> (יב)</w:t>
      </w:r>
      <w:bookmarkEnd w:id="4440"/>
    </w:p>
    <w:p w14:paraId="526F50A2" w14:textId="77777777" w:rsidR="00457D01" w:rsidRPr="00126B3E" w:rsidRDefault="00457D01" w:rsidP="00457D01">
      <w:pPr>
        <w:pStyle w:val="a7"/>
        <w:rPr>
          <w:rtl/>
        </w:rPr>
      </w:pPr>
      <w:bookmarkStart w:id="4441" w:name="_Toc122090265"/>
      <w:r w:rsidRPr="00126B3E">
        <w:rPr>
          <w:rFonts w:hint="cs"/>
          <w:rtl/>
        </w:rPr>
        <w:t>בי' רש"י דנר ישן אסור לטלטלו לר"י כיון דהוא מוקצה מחמת מיאוס</w:t>
      </w:r>
      <w:bookmarkEnd w:id="4441"/>
    </w:p>
    <w:p w14:paraId="13753963" w14:textId="77777777" w:rsidR="00457D01" w:rsidRPr="00110DB4" w:rsidRDefault="00457D01" w:rsidP="009F6D17">
      <w:pPr>
        <w:pStyle w:val="a3"/>
        <w:numPr>
          <w:ilvl w:val="0"/>
          <w:numId w:val="30"/>
        </w:numPr>
        <w:rPr>
          <w:vanish/>
          <w:rtl/>
        </w:rPr>
      </w:pPr>
      <w:r w:rsidRPr="00110DB4">
        <w:rPr>
          <w:rFonts w:hint="cs"/>
          <w:vanish/>
          <w:rtl/>
        </w:rPr>
        <w:t xml:space="preserve">בהא דתנן דלר"י אסור לטלטל נר ישן, ביאר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(ד"ה אבל)</w:t>
      </w:r>
      <w:r w:rsidRPr="00110DB4">
        <w:rPr>
          <w:rFonts w:hint="cs"/>
          <w:vanish/>
          <w:rtl/>
        </w:rPr>
        <w:t xml:space="preserve"> דהוא מוקצה מחמת מיאוס.</w:t>
      </w:r>
    </w:p>
    <w:p w14:paraId="42531EA3" w14:textId="42653059" w:rsidR="00BA4EE1" w:rsidRPr="00BA4EE1" w:rsidRDefault="00BA4EE1" w:rsidP="00607ABE">
      <w:pPr>
        <w:pStyle w:val="a1"/>
        <w:rPr>
          <w:rtl/>
        </w:rPr>
      </w:pPr>
      <w:bookmarkStart w:id="4442" w:name="_Toc122024534"/>
      <w:bookmarkStart w:id="4443" w:name="_Toc122084574"/>
      <w:r w:rsidRPr="00BA4EE1">
        <w:rPr>
          <w:rtl/>
        </w:rPr>
        <w:t>אבל לא ישן, דמוקצה מחמת מיאוס הוא</w:t>
      </w:r>
      <w:r>
        <w:rPr>
          <w:rFonts w:hint="cs"/>
          <w:rtl/>
        </w:rPr>
        <w:t>.</w:t>
      </w:r>
    </w:p>
    <w:p w14:paraId="77E48E4F" w14:textId="77777777" w:rsidR="00BA4EE1" w:rsidRDefault="00BA4EE1" w:rsidP="00D163D8">
      <w:pPr>
        <w:pStyle w:val="afffff7"/>
        <w:rPr>
          <w:rtl/>
        </w:rPr>
      </w:pPr>
    </w:p>
    <w:p w14:paraId="62C17029" w14:textId="366C6828" w:rsidR="00457D01" w:rsidRPr="00126B3E" w:rsidRDefault="00457D01" w:rsidP="00D163D8">
      <w:pPr>
        <w:pStyle w:val="afffff7"/>
        <w:rPr>
          <w:rtl/>
        </w:rPr>
      </w:pPr>
      <w:bookmarkStart w:id="4444" w:name="_Toc130400734"/>
      <w:r w:rsidRPr="00126B3E">
        <w:rPr>
          <w:rtl/>
        </w:rPr>
        <w:t>פני יהושע שבת מ"ד ע"</w:t>
      </w:r>
      <w:r w:rsidRPr="00126B3E">
        <w:rPr>
          <w:rFonts w:hint="cs"/>
          <w:rtl/>
        </w:rPr>
        <w:t>א על רש"י ד"ה אבל</w:t>
      </w:r>
      <w:bookmarkEnd w:id="4442"/>
      <w:bookmarkEnd w:id="4443"/>
      <w:r w:rsidRPr="00126B3E">
        <w:rPr>
          <w:rtl/>
        </w:rPr>
        <w:t xml:space="preserve"> (יב)</w:t>
      </w:r>
      <w:bookmarkEnd w:id="4444"/>
    </w:p>
    <w:p w14:paraId="31F8CE94" w14:textId="77777777" w:rsidR="00457D01" w:rsidRPr="00126B3E" w:rsidRDefault="00457D01" w:rsidP="00457D01">
      <w:pPr>
        <w:pStyle w:val="a7"/>
      </w:pPr>
      <w:bookmarkStart w:id="4445" w:name="_Toc122090266"/>
      <w:r w:rsidRPr="00126B3E">
        <w:rPr>
          <w:rFonts w:hint="cs"/>
          <w:rtl/>
        </w:rPr>
        <w:t>בי' הפנ"י ברש"י דבמיאוס שאינו ראוי לשום תשמיש ובשבת אסור להדליק בו הרי הוא כאבנים</w:t>
      </w:r>
      <w:bookmarkEnd w:id="4445"/>
    </w:p>
    <w:p w14:paraId="3119DD02" w14:textId="77777777" w:rsidR="00457D01" w:rsidRPr="00110DB4" w:rsidRDefault="00457D01" w:rsidP="0077200F">
      <w:pPr>
        <w:pStyle w:val="a3"/>
        <w:rPr>
          <w:vanish/>
        </w:rPr>
      </w:pPr>
      <w:r w:rsidRPr="00110DB4">
        <w:rPr>
          <w:rFonts w:hint="cs"/>
          <w:vanish/>
          <w:rtl/>
        </w:rPr>
        <w:t xml:space="preserve">וכתב </w:t>
      </w:r>
      <w:r w:rsidRPr="00110DB4">
        <w:rPr>
          <w:rStyle w:val="aff4"/>
          <w:rFonts w:hint="cs"/>
          <w:vanish/>
          <w:rtl/>
        </w:rPr>
        <w:t>הפנ"י</w:t>
      </w:r>
      <w:r w:rsidRPr="00110DB4">
        <w:rPr>
          <w:rFonts w:hint="cs"/>
          <w:vanish/>
          <w:rtl/>
        </w:rPr>
        <w:t xml:space="preserve"> </w:t>
      </w:r>
      <w:r w:rsidRPr="00110DB4">
        <w:rPr>
          <w:rStyle w:val="af2"/>
          <w:rFonts w:eastAsia="Guttman Hodes" w:hint="cs"/>
          <w:vanish/>
          <w:rtl/>
        </w:rPr>
        <w:t>(על רש"י ד"ה אבל)</w:t>
      </w:r>
      <w:r w:rsidRPr="00110DB4">
        <w:rPr>
          <w:rFonts w:hint="cs"/>
          <w:vanish/>
          <w:rtl/>
        </w:rPr>
        <w:t xml:space="preserve"> דמבואר מדברי </w:t>
      </w:r>
      <w:r w:rsidRPr="00110DB4">
        <w:rPr>
          <w:rStyle w:val="aff4"/>
          <w:rFonts w:hint="cs"/>
          <w:vanish/>
          <w:rtl/>
        </w:rPr>
        <w:t>רש"י</w:t>
      </w:r>
      <w:r w:rsidRPr="00110DB4">
        <w:rPr>
          <w:rFonts w:hint="cs"/>
          <w:vanish/>
          <w:rtl/>
        </w:rPr>
        <w:t xml:space="preserve"> דר"י אוסר בנר ישן, אעפ"י שלא הדליקו בו באותו שבת, מדין מוקצה מחמת מיאוס, וביאר </w:t>
      </w:r>
      <w:r w:rsidRPr="00110DB4">
        <w:rPr>
          <w:rStyle w:val="aff4"/>
          <w:rFonts w:hint="cs"/>
          <w:vanish/>
          <w:rtl/>
        </w:rPr>
        <w:t>הפנ"י</w:t>
      </w:r>
      <w:r w:rsidRPr="00110DB4">
        <w:rPr>
          <w:rFonts w:hint="cs"/>
          <w:vanish/>
          <w:rtl/>
        </w:rPr>
        <w:t xml:space="preserve"> דס"ל לר"י דכיון שהוא מאוס אינו ראוי לשום תשמיש חוץ מההדלקה, וכיון דבשבת אסור להדליק בו, א"כ בשבת אין לו תורת כלי כלל, וחשיב כעצים ואבנים, שאסורים בטלטול אף לצורך גופו ומקומו, כדביאר </w:t>
      </w:r>
      <w:r w:rsidRPr="00110DB4">
        <w:rPr>
          <w:rStyle w:val="aff4"/>
          <w:rFonts w:hint="cs"/>
          <w:vanish/>
          <w:rtl/>
        </w:rPr>
        <w:t>הרמב"ם</w:t>
      </w:r>
      <w:r w:rsidRPr="00110DB4">
        <w:rPr>
          <w:rFonts w:hint="cs"/>
          <w:vanish/>
          <w:rtl/>
        </w:rPr>
        <w:t xml:space="preserve"> </w:t>
      </w:r>
      <w:r w:rsidRPr="00110DB4">
        <w:rPr>
          <w:rStyle w:val="af2"/>
          <w:rFonts w:eastAsia="Guttman Hodes" w:hint="cs"/>
          <w:vanish/>
          <w:rtl/>
        </w:rPr>
        <w:t>(שבת פכ"ה הי"ב)</w:t>
      </w:r>
      <w:r w:rsidRPr="00110DB4">
        <w:rPr>
          <w:rFonts w:hint="cs"/>
          <w:vanish/>
          <w:rtl/>
        </w:rPr>
        <w:t xml:space="preserve"> דהוא כעובדין דחול ואתי לאיסור דאו'.</w:t>
      </w:r>
    </w:p>
    <w:p w14:paraId="48405604" w14:textId="77777777" w:rsidR="00457D01" w:rsidRPr="00D609C3" w:rsidRDefault="00457D01" w:rsidP="00607ABE">
      <w:pPr>
        <w:pStyle w:val="a1"/>
      </w:pPr>
      <w:r w:rsidRPr="00D609C3">
        <w:rPr>
          <w:rtl/>
        </w:rPr>
        <w:t>בפרש"י בד"ה אבל לא ישן דמוקצה מחמת מיאוס הוא עכ"ל. ומש"ה אוסר ר"י אף על גב שלא הדליקו בו באותו שבת ומטעם איסור מוקצה מחמת מיאוס לר"י נראה דהיינו דמחמת מיאוסו אינו ראוי לשום תשמיש אחר כי אם להדלקה וכיון דבשבת להדלקה נמי לא חזי נמצא דאין שם תורת כלי עליו בשבת והו"ל כעצים ואבנים בעלמא שאין מטלטלין אותן אפילו לצורך גופן ומקומן מהטעם שכתב הרמב"ם ז"ל (בפרק (כ"ה) [כ"ד] מהלכות שבת הי"ב) כיון דהוה ליה כעובדא דחול אתי לידי איסור דאורייתא, כן נראה לי ודו"ק:</w:t>
      </w:r>
    </w:p>
    <w:p w14:paraId="6730AB72" w14:textId="163B3E4B" w:rsidR="00457D01" w:rsidRPr="00126B3E" w:rsidRDefault="00457D01" w:rsidP="00457D01">
      <w:pPr>
        <w:pStyle w:val="1"/>
        <w:rPr>
          <w:rtl/>
        </w:rPr>
      </w:pPr>
      <w:bookmarkStart w:id="4446" w:name="_Toc121936256"/>
      <w:bookmarkStart w:id="4447" w:name="_Toc121936366"/>
      <w:bookmarkStart w:id="4448" w:name="_Toc122024535"/>
      <w:bookmarkStart w:id="4449" w:name="_Toc122090267"/>
      <w:r w:rsidRPr="00126B3E">
        <w:rPr>
          <w:rFonts w:hint="cs"/>
          <w:rtl/>
        </w:rPr>
        <w:t>בי' הלבוש</w:t>
      </w:r>
      <w:bookmarkEnd w:id="4446"/>
      <w:bookmarkEnd w:id="4447"/>
      <w:r w:rsidRPr="00126B3E">
        <w:rPr>
          <w:rFonts w:hint="cs"/>
          <w:rtl/>
        </w:rPr>
        <w:t xml:space="preserve"> דקיי"ל כר"ש כיון דמיאוס אינו מוקצה מחמת שבת</w:t>
      </w:r>
      <w:bookmarkEnd w:id="4448"/>
      <w:bookmarkEnd w:id="4449"/>
    </w:p>
    <w:p w14:paraId="512E2601" w14:textId="77777777" w:rsidR="00457D01" w:rsidRPr="00126B3E" w:rsidRDefault="00457D01" w:rsidP="00D163D8">
      <w:pPr>
        <w:pStyle w:val="afffff7"/>
        <w:rPr>
          <w:rtl/>
        </w:rPr>
      </w:pPr>
      <w:bookmarkStart w:id="4450" w:name="_Toc122024536"/>
      <w:bookmarkStart w:id="4451" w:name="_Toc122084575"/>
      <w:bookmarkStart w:id="4452" w:name="_Toc130400735"/>
      <w:bookmarkStart w:id="4453" w:name="_Toc121936257"/>
      <w:bookmarkStart w:id="4454" w:name="_Toc121936367"/>
      <w:r w:rsidRPr="00126B3E">
        <w:rPr>
          <w:rtl/>
        </w:rPr>
        <w:t>לבוש או"ח סימן רעט סעיף ו</w:t>
      </w:r>
      <w:bookmarkEnd w:id="4450"/>
      <w:bookmarkEnd w:id="4451"/>
      <w:r w:rsidRPr="00126B3E">
        <w:rPr>
          <w:rtl/>
        </w:rPr>
        <w:t xml:space="preserve"> (יב)</w:t>
      </w:r>
      <w:bookmarkEnd w:id="4452"/>
    </w:p>
    <w:p w14:paraId="7274DC49" w14:textId="77777777" w:rsidR="00457D01" w:rsidRPr="00126B3E" w:rsidRDefault="00457D01" w:rsidP="00457D01">
      <w:pPr>
        <w:pStyle w:val="a7"/>
        <w:rPr>
          <w:rtl/>
        </w:rPr>
      </w:pPr>
      <w:bookmarkStart w:id="4455" w:name="_Toc122090268"/>
      <w:r w:rsidRPr="00126B3E">
        <w:rPr>
          <w:rFonts w:hint="cs"/>
          <w:rtl/>
        </w:rPr>
        <w:t>בי' הלבוש דמוקצה מחמת מיאוס מותר דהקצאתו אינה שייכת לשבת ומוקצה רק מאיסור שבת</w:t>
      </w:r>
      <w:bookmarkEnd w:id="4453"/>
      <w:bookmarkEnd w:id="4454"/>
      <w:bookmarkEnd w:id="4455"/>
    </w:p>
    <w:p w14:paraId="0833DA41" w14:textId="77777777" w:rsidR="00457D01" w:rsidRPr="00110DB4" w:rsidRDefault="00457D01" w:rsidP="0077200F">
      <w:pPr>
        <w:pStyle w:val="a3"/>
        <w:rPr>
          <w:vanish/>
          <w:rtl/>
        </w:rPr>
      </w:pPr>
      <w:r w:rsidRPr="00110DB4">
        <w:rPr>
          <w:rFonts w:hint="cs"/>
          <w:vanish/>
          <w:rtl/>
        </w:rPr>
        <w:t xml:space="preserve">כתב </w:t>
      </w:r>
      <w:r w:rsidRPr="00110DB4">
        <w:rPr>
          <w:rStyle w:val="aff4"/>
          <w:rFonts w:hint="cs"/>
          <w:vanish/>
          <w:rtl/>
        </w:rPr>
        <w:t>הלבוש</w:t>
      </w:r>
      <w:r w:rsidRPr="00110DB4">
        <w:rPr>
          <w:rFonts w:hint="cs"/>
          <w:vanish/>
          <w:rtl/>
        </w:rPr>
        <w:t xml:space="preserve"> </w:t>
      </w:r>
      <w:r w:rsidRPr="00110DB4">
        <w:rPr>
          <w:rStyle w:val="af2"/>
          <w:rFonts w:eastAsia="Guttman Hodes" w:hint="cs"/>
          <w:vanish/>
          <w:rtl/>
        </w:rPr>
        <w:t>(סי' רע"ט ו')</w:t>
      </w:r>
      <w:r w:rsidRPr="00110DB4">
        <w:rPr>
          <w:rFonts w:hint="cs"/>
          <w:vanish/>
          <w:rtl/>
        </w:rPr>
        <w:t xml:space="preserve"> דקיי"ל דמותר לטלטל מוקצה מחמת מיאוס, בנר שלא הדליקו בו באותו שבת, כיון דההקצאה של המיאוס אינה שייכת לשבת כלל, דמה שאינו מטלטלו מחמת מיאוסו הוא בין בשבת ובין בחול, וכל דין מוקצה שאסור לטלטלו בשבת הוא בדבר שצריך להקצותו מחמת איסור שבת, והוא מוקצה רק כשהקצהו בין השמשות או שהקצהו לכל השבת.</w:t>
      </w:r>
    </w:p>
    <w:p w14:paraId="48489B4C" w14:textId="77777777" w:rsidR="00457D01" w:rsidRPr="00D609C3" w:rsidRDefault="00457D01" w:rsidP="00607ABE">
      <w:pPr>
        <w:pStyle w:val="a1"/>
        <w:rPr>
          <w:rtl/>
        </w:rPr>
      </w:pPr>
      <w:r w:rsidRPr="00D609C3">
        <w:rPr>
          <w:rtl/>
        </w:rPr>
        <w:t>במוקצה מחמת איסור, כגון נר שהדליקו בו באותו שבת בין השמשות, כבר אמרנו דקי"ל שאסור לטלטלו כל השבת אפילו לאחר שכבה, אבל מוקצה מחמת מיאוס, כגון נר של חרס ואפילו של נפט שהוא מאוס מחמת שמסריח, ולא הדליקו בו באותו שבת קי"ל כר"ש שמותר לטלטלו: * הג"ה ועי' לקמן סימן ש"י סעיף א' וסימן ש"ח סעיף ל"ד: ונראה לי טעמא דס"ל דטעמו טעמא דמסתבר הוא, שאין שייך הקצאת מיאוס [הקצאה דשייכא לשבת, דמה ענין הקצאת מיאוס] לענין שבת שלא לטלטלו בשבת בשביל שהוא מיאוס, דמאי שנא שבת משאר ימים לענין מיאוס, שאין שייך הקצאה לשבת אלא דבר שצריכין להקצות ממנו ע"י השבת, ובין השמשות דוקא, או כל השבת, כמו שיתבאר סימן ש"י, כן נ"ל טעמא דקי"ל כוותיה בזה.</w:t>
      </w:r>
    </w:p>
    <w:p w14:paraId="247A887B" w14:textId="29CF2759" w:rsidR="00457D01" w:rsidRPr="00126B3E" w:rsidRDefault="00457D01" w:rsidP="00457D01">
      <w:pPr>
        <w:pStyle w:val="1"/>
        <w:rPr>
          <w:rtl/>
        </w:rPr>
      </w:pPr>
      <w:bookmarkStart w:id="4456" w:name="_Toc122024537"/>
      <w:bookmarkStart w:id="4457" w:name="_Toc122090269"/>
      <w:r w:rsidRPr="00126B3E">
        <w:rPr>
          <w:rFonts w:hint="cs"/>
          <w:rtl/>
        </w:rPr>
        <w:t>פלוג' רש"י ותוס' אי שפוד שנמאס בשבת מוקצה מחמת מיאוס</w:t>
      </w:r>
      <w:bookmarkEnd w:id="4456"/>
      <w:bookmarkEnd w:id="4457"/>
    </w:p>
    <w:p w14:paraId="0BD2904F" w14:textId="77777777" w:rsidR="00457D01" w:rsidRPr="00126B3E" w:rsidRDefault="00457D01" w:rsidP="00D163D8">
      <w:pPr>
        <w:pStyle w:val="afffff7"/>
        <w:rPr>
          <w:rtl/>
        </w:rPr>
      </w:pPr>
      <w:bookmarkStart w:id="4458" w:name="_Toc122024538"/>
      <w:bookmarkStart w:id="4459" w:name="_Toc122084576"/>
      <w:bookmarkStart w:id="4460" w:name="_Toc130400736"/>
      <w:bookmarkStart w:id="4461" w:name="_Toc121778019"/>
      <w:bookmarkStart w:id="4462" w:name="_Toc121778262"/>
      <w:bookmarkStart w:id="4463" w:name="_Toc121778282"/>
      <w:bookmarkStart w:id="4464" w:name="_Toc121778302"/>
      <w:bookmarkStart w:id="4465" w:name="_Toc121821481"/>
      <w:bookmarkStart w:id="4466" w:name="_Toc121821501"/>
      <w:bookmarkStart w:id="4467" w:name="_Toc121821521"/>
      <w:bookmarkStart w:id="4468" w:name="_Toc121821541"/>
      <w:bookmarkStart w:id="4469" w:name="_Toc121822208"/>
      <w:bookmarkStart w:id="4470" w:name="_Toc121936347"/>
      <w:r w:rsidRPr="00126B3E">
        <w:rPr>
          <w:rtl/>
        </w:rPr>
        <w:t>רש"י ביצה כ"ח ע"ב</w:t>
      </w:r>
      <w:r w:rsidRPr="00126B3E">
        <w:rPr>
          <w:rFonts w:hint="cs"/>
          <w:rtl/>
        </w:rPr>
        <w:t xml:space="preserve"> ד"ה אסור</w:t>
      </w:r>
      <w:bookmarkEnd w:id="4458"/>
      <w:bookmarkEnd w:id="4459"/>
      <w:r w:rsidRPr="00126B3E">
        <w:rPr>
          <w:rtl/>
        </w:rPr>
        <w:t xml:space="preserve"> (יב)</w:t>
      </w:r>
      <w:bookmarkEnd w:id="4460"/>
    </w:p>
    <w:p w14:paraId="27F6CDF7" w14:textId="77777777" w:rsidR="00457D01" w:rsidRPr="00126B3E" w:rsidRDefault="00457D01" w:rsidP="00457D01">
      <w:pPr>
        <w:pStyle w:val="a7"/>
        <w:rPr>
          <w:rtl/>
        </w:rPr>
      </w:pPr>
      <w:bookmarkStart w:id="4471" w:name="_Toc122090270"/>
      <w:r w:rsidRPr="00126B3E">
        <w:rPr>
          <w:rFonts w:hint="cs"/>
          <w:rtl/>
        </w:rPr>
        <w:t>בי</w:t>
      </w:r>
      <w:bookmarkEnd w:id="4461"/>
      <w:bookmarkEnd w:id="4462"/>
      <w:bookmarkEnd w:id="4463"/>
      <w:bookmarkEnd w:id="4464"/>
      <w:bookmarkEnd w:id="4465"/>
      <w:bookmarkEnd w:id="4466"/>
      <w:bookmarkEnd w:id="4467"/>
      <w:bookmarkEnd w:id="4468"/>
      <w:bookmarkEnd w:id="4469"/>
      <w:r w:rsidRPr="00126B3E">
        <w:rPr>
          <w:rFonts w:hint="cs"/>
          <w:rtl/>
        </w:rPr>
        <w:t>' רש"י בביצה דשפוד שצלו בו ביו"ט אסור לטלטלו מין מוקצה מחמת מיאוס</w:t>
      </w:r>
      <w:bookmarkEnd w:id="4470"/>
      <w:bookmarkEnd w:id="4471"/>
      <w:r w:rsidRPr="00126B3E">
        <w:rPr>
          <w:rFonts w:hint="cs"/>
          <w:rtl/>
        </w:rPr>
        <w:t xml:space="preserve"> </w:t>
      </w:r>
    </w:p>
    <w:p w14:paraId="4248371A" w14:textId="77777777" w:rsidR="00457D01" w:rsidRPr="00110DB4" w:rsidRDefault="00457D01" w:rsidP="0077200F">
      <w:pPr>
        <w:pStyle w:val="a3"/>
        <w:rPr>
          <w:vanish/>
          <w:rtl/>
        </w:rPr>
      </w:pPr>
      <w:bookmarkStart w:id="4472" w:name="_Ref121913230"/>
      <w:r w:rsidRPr="00110DB4">
        <w:rPr>
          <w:rFonts w:hint="cs"/>
          <w:vanish/>
          <w:rtl/>
        </w:rPr>
        <w:t xml:space="preserve">בהא דאיתא בגמ' בביצה </w:t>
      </w:r>
      <w:r w:rsidRPr="00110DB4">
        <w:rPr>
          <w:rStyle w:val="af2"/>
          <w:rFonts w:eastAsia="Guttman Hodes" w:hint="cs"/>
          <w:vanish/>
          <w:rtl/>
        </w:rPr>
        <w:t>(כח:)</w:t>
      </w:r>
      <w:r w:rsidRPr="00110DB4">
        <w:rPr>
          <w:rFonts w:hint="cs"/>
          <w:vanish/>
          <w:rtl/>
        </w:rPr>
        <w:t xml:space="preserve"> דשפוד שצלו בו בשר, אסור לטלטלו ביו"ט, כיון דהוא מוקצה מחמת מיאוס, ורבינא אמר דמותר לטלטלו, כמו קוץ ברה"ר, ביאר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(כח: ד"ה אסור)</w:t>
      </w:r>
      <w:r w:rsidRPr="00110DB4">
        <w:rPr>
          <w:rFonts w:hint="cs"/>
          <w:vanish/>
          <w:rtl/>
        </w:rPr>
        <w:t xml:space="preserve"> דמיד לאחר שצלו בו אסור לטלטלו כיון דהוא נמאס והוא מוקצה, והצורך של יו"ט כבר נעשה בו.</w:t>
      </w:r>
      <w:bookmarkEnd w:id="4472"/>
    </w:p>
    <w:p w14:paraId="6776A707" w14:textId="77777777" w:rsidR="00457D01" w:rsidRPr="00D609C3" w:rsidRDefault="00457D01" w:rsidP="00607ABE">
      <w:pPr>
        <w:pStyle w:val="a1"/>
        <w:rPr>
          <w:rtl/>
        </w:rPr>
      </w:pPr>
      <w:r w:rsidRPr="00D609C3">
        <w:rPr>
          <w:rtl/>
        </w:rPr>
        <w:t>אסור לטלטלו - מיד לאחר שנצלה הצלי, לפי שנמאס ומוקצה, וכבר נעשה צורך יום טוב.</w:t>
      </w:r>
    </w:p>
    <w:p w14:paraId="4DF2956D" w14:textId="77777777" w:rsidR="00457D01" w:rsidRPr="00126B3E" w:rsidRDefault="00457D01" w:rsidP="00D163D8">
      <w:pPr>
        <w:pStyle w:val="afffff7"/>
        <w:rPr>
          <w:rtl/>
        </w:rPr>
      </w:pPr>
      <w:bookmarkStart w:id="4473" w:name="_Toc122024539"/>
      <w:bookmarkStart w:id="4474" w:name="_Toc122084577"/>
      <w:bookmarkStart w:id="4475" w:name="_Toc130400737"/>
      <w:bookmarkStart w:id="4476" w:name="_Hlk121848842"/>
      <w:bookmarkStart w:id="4477" w:name="_Toc121936348"/>
      <w:r w:rsidRPr="00126B3E">
        <w:rPr>
          <w:rtl/>
        </w:rPr>
        <w:t>תוספות ביצה כ"ח ע"ב</w:t>
      </w:r>
      <w:r w:rsidRPr="00126B3E">
        <w:rPr>
          <w:rFonts w:hint="cs"/>
          <w:rtl/>
        </w:rPr>
        <w:t xml:space="preserve"> ד"ה רבינא</w:t>
      </w:r>
      <w:bookmarkEnd w:id="4473"/>
      <w:bookmarkEnd w:id="4474"/>
      <w:r w:rsidRPr="00126B3E">
        <w:rPr>
          <w:rtl/>
        </w:rPr>
        <w:t xml:space="preserve"> (יב)</w:t>
      </w:r>
      <w:bookmarkEnd w:id="4475"/>
    </w:p>
    <w:p w14:paraId="6E5B674A" w14:textId="4E91D3E7" w:rsidR="00457D01" w:rsidRPr="00126B3E" w:rsidRDefault="00457D01" w:rsidP="00457D01">
      <w:pPr>
        <w:pStyle w:val="a7"/>
      </w:pPr>
      <w:bookmarkStart w:id="4478" w:name="_Toc122090271"/>
      <w:bookmarkEnd w:id="4476"/>
      <w:r w:rsidRPr="00126B3E">
        <w:rPr>
          <w:rtl/>
        </w:rPr>
        <w:t>בי' התוס' בביצה ד</w:t>
      </w:r>
      <w:r w:rsidRPr="00126B3E">
        <w:rPr>
          <w:rFonts w:hint="cs"/>
          <w:rtl/>
        </w:rPr>
        <w:t>א"א לומר דשפוד מוקצה דרבינא ס"ל כר"ש אלא דאינו כלי</w:t>
      </w:r>
      <w:bookmarkEnd w:id="4477"/>
      <w:r w:rsidRPr="00126B3E">
        <w:rPr>
          <w:rFonts w:hint="cs"/>
          <w:rtl/>
        </w:rPr>
        <w:t xml:space="preserve"> ומוקצה לעולם</w:t>
      </w:r>
      <w:bookmarkEnd w:id="4478"/>
    </w:p>
    <w:p w14:paraId="439662EA" w14:textId="5B6C01B7" w:rsidR="00457D01" w:rsidRPr="00110DB4" w:rsidRDefault="00457D01" w:rsidP="0077200F">
      <w:pPr>
        <w:pStyle w:val="a3"/>
        <w:rPr>
          <w:vanish/>
          <w:rtl/>
        </w:rPr>
      </w:pPr>
      <w:bookmarkStart w:id="4479" w:name="_Ref121999155"/>
      <w:r w:rsidRPr="00110DB4">
        <w:rPr>
          <w:rFonts w:hint="cs"/>
          <w:vanish/>
          <w:rtl/>
        </w:rPr>
        <w:t xml:space="preserve">אבל </w:t>
      </w:r>
      <w:r w:rsidRPr="00110DB4">
        <w:rPr>
          <w:rStyle w:val="aff4"/>
          <w:rFonts w:hint="cs"/>
          <w:vanish/>
          <w:rtl/>
        </w:rPr>
        <w:t xml:space="preserve">התוס' בביצה </w:t>
      </w:r>
      <w:r w:rsidRPr="00110DB4">
        <w:rPr>
          <w:rStyle w:val="af2"/>
          <w:rFonts w:eastAsia="Guttman Hodes" w:hint="cs"/>
          <w:vanish/>
          <w:rtl/>
        </w:rPr>
        <w:t>(כח: ד"ה רבינא)</w:t>
      </w:r>
      <w:r w:rsidRPr="00110DB4">
        <w:rPr>
          <w:rFonts w:hint="cs"/>
          <w:vanish/>
          <w:rtl/>
        </w:rPr>
        <w:t xml:space="preserve"> הקשו דמשמע דס"ל לרבינא דאסור לטלטלו מדין מוקצה, ורק מחמת דהוא כקוץ ברה"ר מותר, והא בגמ' לקמן </w:t>
      </w:r>
      <w:bookmarkStart w:id="4480" w:name="_Hlk121649327"/>
      <w:r w:rsidRPr="00110DB4">
        <w:rPr>
          <w:rStyle w:val="af2"/>
          <w:rFonts w:eastAsia="Guttman Hodes" w:hint="cs"/>
          <w:vanish/>
          <w:rtl/>
        </w:rPr>
        <w:t>(קנז.)</w:t>
      </w:r>
      <w:r w:rsidRPr="00110DB4">
        <w:rPr>
          <w:rFonts w:hint="cs"/>
          <w:vanish/>
          <w:rtl/>
        </w:rPr>
        <w:t xml:space="preserve"> </w:t>
      </w:r>
      <w:bookmarkEnd w:id="4480"/>
      <w:r w:rsidRPr="00110DB4">
        <w:rPr>
          <w:rFonts w:hint="cs"/>
          <w:vanish/>
          <w:rtl/>
        </w:rPr>
        <w:t xml:space="preserve">משמע דרבינא ס"ל כר"ש דלית לי מוקצה, ותירצו </w:t>
      </w:r>
      <w:r w:rsidRPr="00110DB4">
        <w:rPr>
          <w:rStyle w:val="aff4"/>
          <w:rFonts w:hint="cs"/>
          <w:vanish/>
          <w:rtl/>
        </w:rPr>
        <w:t xml:space="preserve">התוס' בביצה </w:t>
      </w:r>
      <w:r w:rsidRPr="00110DB4">
        <w:rPr>
          <w:rFonts w:hint="cs"/>
          <w:vanish/>
          <w:rtl/>
        </w:rPr>
        <w:t xml:space="preserve">דרבינא בגמ' בביצה אמר כן לדעת ר"י ולא לדעת ר"ש, אך הקשו </w:t>
      </w:r>
      <w:r w:rsidRPr="00110DB4">
        <w:rPr>
          <w:rStyle w:val="aff4"/>
          <w:rFonts w:hint="cs"/>
          <w:vanish/>
          <w:rtl/>
        </w:rPr>
        <w:t>התוס'</w:t>
      </w:r>
      <w:r w:rsidRPr="00110DB4">
        <w:rPr>
          <w:rFonts w:hint="cs"/>
          <w:vanish/>
          <w:rtl/>
        </w:rPr>
        <w:t xml:space="preserve"> דמדברי שמואל בגמ' בביצה דאסר בשפוד משמע דס"ל כר"י דמוקצה אסור, ואילו בגמ' לעיל </w:t>
      </w:r>
      <w:r w:rsidRPr="00110DB4">
        <w:rPr>
          <w:rStyle w:val="af2"/>
          <w:rFonts w:eastAsia="Guttman Hodes" w:hint="cs"/>
          <w:vanish/>
          <w:rtl/>
        </w:rPr>
        <w:t>(יט:)</w:t>
      </w:r>
      <w:r w:rsidRPr="00110DB4">
        <w:rPr>
          <w:rFonts w:hint="cs"/>
          <w:vanish/>
          <w:rtl/>
        </w:rPr>
        <w:t xml:space="preserve"> ס"ל לר"ש כר"ש דלית ליה מוקצה, ותירצו </w:t>
      </w:r>
      <w:r w:rsidRPr="00110DB4">
        <w:rPr>
          <w:rStyle w:val="aff4"/>
          <w:rFonts w:hint="cs"/>
          <w:vanish/>
          <w:rtl/>
        </w:rPr>
        <w:t>התוס' בביצה</w:t>
      </w:r>
      <w:r w:rsidRPr="00110DB4">
        <w:rPr>
          <w:rFonts w:hint="cs"/>
          <w:vanish/>
          <w:rtl/>
        </w:rPr>
        <w:t xml:space="preserve"> דשפוד אין לו תורת כלי לאחר מלאכתו, ולכן אעפ"י דשמואל ס"ל כר"ש, מ"מ כיון שאינו כלי יש עליו תורת מוקצה לעולם, והוסיפו </w:t>
      </w:r>
      <w:r w:rsidRPr="00110DB4">
        <w:rPr>
          <w:rStyle w:val="aff4"/>
          <w:rFonts w:hint="cs"/>
          <w:vanish/>
          <w:rtl/>
        </w:rPr>
        <w:t xml:space="preserve">התוס' ישנים בביצה </w:t>
      </w:r>
      <w:r w:rsidRPr="00110DB4">
        <w:rPr>
          <w:rFonts w:hint="cs"/>
          <w:vanish/>
          <w:rtl/>
        </w:rPr>
        <w:t xml:space="preserve">דגם בדעת רבינא אפשר לתרץ כך, דאעפ"י דפסק כר"ש, מ"מ השפוד מוקצה כיון שאין לו תורת כלי, ועי' במה שביאר </w:t>
      </w:r>
      <w:r w:rsidRPr="00110DB4">
        <w:rPr>
          <w:rStyle w:val="aff4"/>
          <w:rFonts w:hint="cs"/>
          <w:vanish/>
          <w:rtl/>
        </w:rPr>
        <w:t>הר"ן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Ref121933674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טו)</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כתוס'</w:t>
      </w:r>
      <w:r w:rsidRPr="00110DB4">
        <w:rPr>
          <w:rFonts w:hint="cs"/>
          <w:vanish/>
          <w:rtl/>
        </w:rPr>
        <w:t xml:space="preserve"> דהאיסור בשפוד הוא כיון דאין לו תורת כלי, ובמה שביאר </w:t>
      </w:r>
      <w:r w:rsidRPr="00110DB4">
        <w:rPr>
          <w:rStyle w:val="aff4"/>
          <w:rFonts w:hint="cs"/>
          <w:vanish/>
          <w:rtl/>
        </w:rPr>
        <w:t>הר"ן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Ref121933930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יב)</w:t>
      </w:r>
      <w:r w:rsidRPr="00110DB4">
        <w:rPr>
          <w:rStyle w:val="af2"/>
          <w:rFonts w:eastAsia="Guttman Hodes"/>
          <w:vanish/>
          <w:rtl/>
        </w:rPr>
        <w:fldChar w:fldCharType="end"/>
      </w:r>
      <w:r w:rsidRPr="00110DB4">
        <w:rPr>
          <w:rFonts w:hint="cs"/>
          <w:vanish/>
          <w:rtl/>
        </w:rPr>
        <w:t xml:space="preserve"> דא"א לומר דהאיסור בשפוד הוא מדין מוקצה מחמת מיאוס.</w:t>
      </w:r>
      <w:bookmarkEnd w:id="4479"/>
    </w:p>
    <w:p w14:paraId="7B5D8D89" w14:textId="77777777" w:rsidR="00457D01" w:rsidRPr="00D609C3" w:rsidRDefault="00457D01" w:rsidP="00607ABE">
      <w:pPr>
        <w:pStyle w:val="a1"/>
        <w:rPr>
          <w:rtl/>
        </w:rPr>
      </w:pPr>
      <w:r w:rsidRPr="00D609C3">
        <w:rPr>
          <w:rtl/>
        </w:rPr>
        <w:t xml:space="preserve">רבינא אמר וכו' מידי דהוה אקוץ ברשות הרבים - דשרי לטלטל אצדדים אף על גב דהוי מלאכה וקשה דמשמע הכא דרבינא אית ליה מוקצה מדקאמר מידי דהוה אקוץ ברה"ר דאי לאו הכי הוה אסור מטעם מוקצה ובפרק מי שהחשיך (שבת דף קנז.) משמע דאית </w:t>
      </w:r>
      <w:r w:rsidRPr="00D609C3">
        <w:rPr>
          <w:rtl/>
        </w:rPr>
        <w:t>ליה כר' שמעון דלית ליה מוקצה דפליגי התם רב אחא ורבינא חד אמר לקולא וחד אמר לחומרא ובכל מקום רב אחא לחומרא ורבינא לקולא וי"ל דהכא קאמר רבינא אליבא דרב יהודה אמר שמואל דאסר שפוד לטלטלו אבל איהו ס"ל דשרי אבל קשה מדשמואל אדשמואל דהתם פרק מי שהחשיך אמר כר' שמעון דלית ליה מוקצה גבי כרכי דזוזי והכא משמע דאית ליה מוקצה וי"ל דשאני שפוד דלאחר מלאכתו אין כאן תורת כלי עליו ולהכי אוסר שמואל דיש עליו תורת מוקצה ולעולם ס"ל כרבי שמעון [גם אקושיא דרבינא יש לתרץ כך, ת"י].</w:t>
      </w:r>
    </w:p>
    <w:p w14:paraId="4F0BBB80" w14:textId="7143FF56" w:rsidR="00457D01" w:rsidRPr="00126B3E" w:rsidRDefault="00457D01" w:rsidP="00D163D8">
      <w:pPr>
        <w:pStyle w:val="afffff7"/>
        <w:rPr>
          <w:rtl/>
        </w:rPr>
      </w:pPr>
      <w:bookmarkStart w:id="4481" w:name="_Toc122024540"/>
      <w:bookmarkStart w:id="4482" w:name="_Toc122084578"/>
      <w:bookmarkStart w:id="4483" w:name="_Toc130400738"/>
      <w:r w:rsidRPr="00126B3E">
        <w:rPr>
          <w:rtl/>
        </w:rPr>
        <w:t>מהר"ם מלובלין ביצה כ"ח ע"ב</w:t>
      </w:r>
      <w:r w:rsidRPr="00126B3E">
        <w:rPr>
          <w:rFonts w:hint="cs"/>
          <w:rtl/>
        </w:rPr>
        <w:t xml:space="preserve"> על תוד"ה רבינא</w:t>
      </w:r>
      <w:bookmarkEnd w:id="4481"/>
      <w:bookmarkEnd w:id="4482"/>
      <w:r w:rsidRPr="00126B3E">
        <w:rPr>
          <w:rtl/>
        </w:rPr>
        <w:t xml:space="preserve"> (יב)</w:t>
      </w:r>
      <w:bookmarkEnd w:id="4483"/>
    </w:p>
    <w:p w14:paraId="10250BB9" w14:textId="77777777" w:rsidR="00457D01" w:rsidRPr="00126B3E" w:rsidRDefault="00457D01" w:rsidP="00457D01">
      <w:pPr>
        <w:pStyle w:val="a7"/>
        <w:rPr>
          <w:rtl/>
        </w:rPr>
      </w:pPr>
      <w:bookmarkStart w:id="4484" w:name="_Toc122090272"/>
      <w:r w:rsidRPr="00126B3E">
        <w:rPr>
          <w:rFonts w:hint="cs"/>
          <w:rtl/>
        </w:rPr>
        <w:t>בי' המהר"ם בביצה בתוס' דבשפוד איירי בעץ שהוא כקוץ המזיק ולכן מודה בו ר"ש דהוי מוקצה</w:t>
      </w:r>
      <w:bookmarkEnd w:id="4484"/>
    </w:p>
    <w:p w14:paraId="783F7319" w14:textId="37DBE4A0" w:rsidR="00457D01" w:rsidRPr="00110DB4" w:rsidRDefault="00457D01" w:rsidP="0077200F">
      <w:pPr>
        <w:pStyle w:val="a3"/>
        <w:rPr>
          <w:vanish/>
          <w:rtl/>
        </w:rPr>
      </w:pPr>
      <w:r w:rsidRPr="00110DB4">
        <w:rPr>
          <w:rFonts w:hint="cs"/>
          <w:vanish/>
          <w:rtl/>
        </w:rPr>
        <w:t xml:space="preserve">והקשה </w:t>
      </w:r>
      <w:r w:rsidRPr="00110DB4">
        <w:rPr>
          <w:rStyle w:val="aff4"/>
          <w:rFonts w:hint="cs"/>
          <w:vanish/>
          <w:rtl/>
        </w:rPr>
        <w:t>המהר"ם</w:t>
      </w:r>
      <w:r w:rsidRPr="00110DB4">
        <w:rPr>
          <w:rFonts w:hint="cs"/>
          <w:vanish/>
          <w:rtl/>
        </w:rPr>
        <w:t xml:space="preserve"> בביצה </w:t>
      </w:r>
      <w:r w:rsidRPr="00110DB4">
        <w:rPr>
          <w:rStyle w:val="af2"/>
          <w:rFonts w:eastAsia="Guttman Hodes" w:hint="cs"/>
          <w:vanish/>
          <w:rtl/>
        </w:rPr>
        <w:t>(כח: על תודה רבינא)</w:t>
      </w:r>
      <w:r w:rsidRPr="00110DB4">
        <w:rPr>
          <w:rFonts w:hint="cs"/>
          <w:vanish/>
          <w:rtl/>
        </w:rPr>
        <w:t xml:space="preserve"> על דברי </w:t>
      </w:r>
      <w:r w:rsidRPr="00110DB4">
        <w:rPr>
          <w:rStyle w:val="aff4"/>
          <w:rFonts w:hint="cs"/>
          <w:vanish/>
          <w:rtl/>
        </w:rPr>
        <w:t>התוס'</w:t>
      </w:r>
      <w:r w:rsidRPr="00110DB4">
        <w:rPr>
          <w:rFonts w:hint="cs"/>
          <w:vanish/>
          <w:rtl/>
        </w:rPr>
        <w:t xml:space="preserve"> </w:t>
      </w:r>
      <w:r w:rsidRPr="00110DB4">
        <w:rPr>
          <w:rStyle w:val="aff4"/>
          <w:rFonts w:hint="cs"/>
          <w:vanish/>
          <w:rtl/>
        </w:rPr>
        <w:t>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Ref121999155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ה)</w:t>
      </w:r>
      <w:r w:rsidRPr="00110DB4">
        <w:rPr>
          <w:rStyle w:val="af2"/>
          <w:rFonts w:eastAsia="Guttman Hodes"/>
          <w:vanish/>
          <w:rtl/>
        </w:rPr>
        <w:fldChar w:fldCharType="end"/>
      </w:r>
      <w:r w:rsidRPr="00110DB4">
        <w:rPr>
          <w:rFonts w:hint="cs"/>
          <w:vanish/>
          <w:rtl/>
        </w:rPr>
        <w:t xml:space="preserve"> דאף אי אין לשפוד תורת כלי, מ"מ הוא מותר לר"ש דלית ליה מוקצה, ותירץ </w:t>
      </w:r>
      <w:r w:rsidRPr="00110DB4">
        <w:rPr>
          <w:rStyle w:val="aff4"/>
          <w:rFonts w:hint="cs"/>
          <w:vanish/>
          <w:rtl/>
        </w:rPr>
        <w:t>המהר"ם</w:t>
      </w:r>
      <w:r w:rsidRPr="00110DB4">
        <w:rPr>
          <w:rFonts w:hint="cs"/>
          <w:vanish/>
          <w:rtl/>
        </w:rPr>
        <w:t xml:space="preserve"> דס"ל </w:t>
      </w:r>
      <w:r w:rsidRPr="00110DB4">
        <w:rPr>
          <w:rStyle w:val="aff4"/>
          <w:rFonts w:hint="cs"/>
          <w:vanish/>
          <w:rtl/>
        </w:rPr>
        <w:t>לתוס'</w:t>
      </w:r>
      <w:r w:rsidRPr="00110DB4">
        <w:rPr>
          <w:rFonts w:hint="cs"/>
          <w:vanish/>
          <w:rtl/>
        </w:rPr>
        <w:t xml:space="preserve"> דלא איירי בשפוד המיוחד לצליה, אלא בעץ בעלמא, דאחר הצליה הוא זורקו והוא ככל קוץ, וכיון דהוא מזיק מודה ר"ש דהוי מוקצה.</w:t>
      </w:r>
    </w:p>
    <w:p w14:paraId="352F7D72" w14:textId="77777777" w:rsidR="00457D01" w:rsidRPr="00D609C3" w:rsidRDefault="00457D01" w:rsidP="00607ABE">
      <w:pPr>
        <w:pStyle w:val="a1"/>
        <w:rPr>
          <w:rStyle w:val="afff7"/>
          <w:rtl/>
        </w:rPr>
      </w:pPr>
      <w:r w:rsidRPr="00D609C3">
        <w:rPr>
          <w:rtl/>
        </w:rPr>
        <w:t xml:space="preserve">בתוס' ד"ה רבינא וכו' עד אבל קשה מדשמואל אדשמואל כו' וי"ל דשאני שפוד דלאחר מלאכתו אין כאן תורת כלי עליו להכי אוסר שמואל דיש עליו תורת מוקצה וכו' דברי התוס' צ"ע דמה לי לר"ש אם יש עליו תורת מוקצה הא לר"ש לית ליה מוקצה כ"א בגרוגרות וצימוקים וכל הדומה להו ומה טעם שכתב דשפוד לאחר מלאכתו אין עמו תורת כלי יותר מכל הכלים ונראה שלפי פי' התוס' לא איירי שמואל בשפוד המיוחד לצלייה אלא כגון שנטל עץ וחדדו בראשו וצלה עליו והשתא א"ש דלאחר מלאכתו זורקו ואין עליו אח"כ תורת כלי כ"א כשאר קוץ בעלמא ולכך מודה בו ר"ש דיש עליו תורת מוקצה כי הוא דבר המזיק </w:t>
      </w:r>
      <w:r w:rsidRPr="00D609C3">
        <w:rPr>
          <w:rStyle w:val="afff7"/>
          <w:rtl/>
        </w:rPr>
        <w:t>ואי לא מסתפינא אמינא דט"ס בספרים וצ"ל ולהכי אוסר שמואל דיש עליו תורת קוצים וכו' וכן פירשתי כוונת התוס' בדבור זה לתלמידי בישיבתי הרבה בכמות ובמעלות ועיין לקמן במה שכתבתי בדף ל"א ע"ב ד"ה ונפחת כו' כי שם הוכחתי דטלטול אבנים שאין עליהם תורת כלי אסורים לטלטל אף לר"ש ואחר זה מצאתי בטור א"ח סימן תקי"ח שכתב וז"ל שם לקח עץ שאינו מיוחד לשפוד וצלה בו בשר אסור לטלטלו אח"כ שאינו כלי וכ"כ שם הב"י על דברי הטור שכן נראה מדברי התוס' דהכא ושמחתי בדבריו שכוונתי לדעת הגדולים וגם הוספתי בו בהסברת לשוני שכתבתי לעיל בטוב טעם ודעת וכתב עוד הב"י וז"ל אבל רבינו ירוחם כתב דמאחר שאינו עושה מעשה כלי אלא מעשה קוץ בעלמא לא התירו לטלטלו אלא לצורך גופו וכ"נ סברת התוס' עכ"ל ונראה מדבריו שאפי' בשפוד המיוחד לצלות בו מיירי עכ"ל ב"י:</w:t>
      </w:r>
    </w:p>
    <w:p w14:paraId="79EC3F86" w14:textId="77777777" w:rsidR="00457D01" w:rsidRPr="00126B3E" w:rsidRDefault="00457D01" w:rsidP="00D163D8">
      <w:pPr>
        <w:pStyle w:val="afffff7"/>
        <w:rPr>
          <w:rtl/>
        </w:rPr>
      </w:pPr>
      <w:bookmarkStart w:id="4485" w:name="_Toc122024541"/>
      <w:bookmarkStart w:id="4486" w:name="_Toc122084579"/>
      <w:bookmarkStart w:id="4487" w:name="_Toc130400739"/>
      <w:bookmarkStart w:id="4488" w:name="_Toc121778020"/>
      <w:bookmarkStart w:id="4489" w:name="_Toc121778263"/>
      <w:bookmarkStart w:id="4490" w:name="_Toc121778283"/>
      <w:bookmarkStart w:id="4491" w:name="_Toc121778303"/>
      <w:bookmarkStart w:id="4492" w:name="_Toc121821482"/>
      <w:bookmarkStart w:id="4493" w:name="_Toc121821502"/>
      <w:bookmarkStart w:id="4494" w:name="_Toc121821522"/>
      <w:bookmarkStart w:id="4495" w:name="_Toc121821542"/>
      <w:bookmarkStart w:id="4496" w:name="_Toc121822209"/>
      <w:r w:rsidRPr="00126B3E">
        <w:rPr>
          <w:rtl/>
        </w:rPr>
        <w:t>ים של שלמה מסכת ביצה פרק ג סימן כד</w:t>
      </w:r>
      <w:bookmarkEnd w:id="4485"/>
      <w:bookmarkEnd w:id="4486"/>
      <w:r w:rsidRPr="00126B3E">
        <w:rPr>
          <w:rtl/>
        </w:rPr>
        <w:t xml:space="preserve"> (יב)</w:t>
      </w:r>
      <w:bookmarkEnd w:id="4487"/>
    </w:p>
    <w:p w14:paraId="774DF1F6" w14:textId="77777777" w:rsidR="00457D01" w:rsidRPr="00126B3E" w:rsidRDefault="00457D01" w:rsidP="00457D01">
      <w:pPr>
        <w:pStyle w:val="a7"/>
        <w:rPr>
          <w:rtl/>
        </w:rPr>
      </w:pPr>
      <w:bookmarkStart w:id="4497" w:name="_Toc121936235"/>
      <w:bookmarkStart w:id="4498" w:name="_Toc121936349"/>
      <w:bookmarkStart w:id="4499" w:name="_Toc122090273"/>
      <w:r w:rsidRPr="00126B3E">
        <w:rPr>
          <w:rFonts w:hint="cs"/>
          <w:rtl/>
        </w:rPr>
        <w:t>בי' היש"ש בתוס' בביצה דהשפוד הוי נולד ובי' הפנ"י דמודה ר"ש דמוקצה אסור מחמה לצל</w:t>
      </w:r>
      <w:bookmarkEnd w:id="4497"/>
      <w:bookmarkEnd w:id="4498"/>
      <w:bookmarkEnd w:id="4499"/>
    </w:p>
    <w:p w14:paraId="044854FE" w14:textId="3AF601E6" w:rsidR="00457D01" w:rsidRPr="00110DB4" w:rsidRDefault="00457D01" w:rsidP="0077200F">
      <w:pPr>
        <w:pStyle w:val="a3"/>
        <w:rPr>
          <w:vanish/>
          <w:rtl/>
        </w:rPr>
      </w:pPr>
      <w:bookmarkStart w:id="4500" w:name="_Ref122089795"/>
      <w:r w:rsidRPr="00110DB4">
        <w:rPr>
          <w:rFonts w:hint="cs"/>
          <w:vanish/>
          <w:rtl/>
        </w:rPr>
        <w:t xml:space="preserve">וכן הקשה </w:t>
      </w:r>
      <w:r w:rsidRPr="00110DB4">
        <w:rPr>
          <w:rStyle w:val="aff4"/>
          <w:rFonts w:hint="cs"/>
          <w:vanish/>
          <w:rtl/>
        </w:rPr>
        <w:t>היש"ש בביצה</w:t>
      </w:r>
      <w:r w:rsidRPr="00110DB4">
        <w:rPr>
          <w:rFonts w:hint="cs"/>
          <w:vanish/>
          <w:rtl/>
        </w:rPr>
        <w:t xml:space="preserve"> </w:t>
      </w:r>
      <w:r w:rsidRPr="00110DB4">
        <w:rPr>
          <w:rStyle w:val="af2"/>
          <w:rFonts w:eastAsia="Guttman Hodes" w:hint="cs"/>
          <w:vanish/>
          <w:rtl/>
        </w:rPr>
        <w:t>(פ"ג סי' כ"ד)</w:t>
      </w:r>
      <w:r w:rsidRPr="00110DB4">
        <w:rPr>
          <w:rFonts w:hint="cs"/>
          <w:vanish/>
          <w:rtl/>
        </w:rPr>
        <w:t xml:space="preserve"> דאף שאינו כלי, מ"מ הוא ככל מוקצה דמותר לר"ש, וכתב </w:t>
      </w:r>
      <w:r w:rsidRPr="00110DB4">
        <w:rPr>
          <w:rStyle w:val="aff4"/>
          <w:rFonts w:hint="cs"/>
          <w:vanish/>
          <w:rtl/>
        </w:rPr>
        <w:t>היש"ש</w:t>
      </w:r>
      <w:r w:rsidRPr="00110DB4">
        <w:rPr>
          <w:rFonts w:hint="cs"/>
          <w:vanish/>
          <w:rtl/>
        </w:rPr>
        <w:t xml:space="preserve"> דצ"ל דכיון שהיה כלי, ומחמת מיאוסו בטל ממנו תורת כלי, הוי כנולד דמודה בו ר"ש. </w:t>
      </w:r>
      <w:r w:rsidRPr="00110DB4">
        <w:rPr>
          <w:rStyle w:val="af"/>
          <w:rFonts w:hint="cs"/>
          <w:vanish/>
          <w:rtl/>
        </w:rPr>
        <w:t xml:space="preserve">[והוסיף </w:t>
      </w:r>
      <w:r w:rsidRPr="00110DB4">
        <w:rPr>
          <w:rStyle w:val="aff9"/>
          <w:rFonts w:hint="cs"/>
          <w:vanish/>
          <w:rtl/>
        </w:rPr>
        <w:t>היש"ש</w:t>
      </w:r>
      <w:r w:rsidRPr="00110DB4">
        <w:rPr>
          <w:rStyle w:val="af"/>
          <w:rFonts w:hint="cs"/>
          <w:vanish/>
          <w:rtl/>
        </w:rPr>
        <w:t xml:space="preserve"> דלדעת הסוברים דנולד מותר לר"ש ופוסקים כר"ש אף ביו"ט, ס"ל כביאור </w:t>
      </w:r>
      <w:r w:rsidRPr="00110DB4">
        <w:rPr>
          <w:rStyle w:val="aff9"/>
          <w:rFonts w:hint="cs"/>
          <w:vanish/>
          <w:rtl/>
        </w:rPr>
        <w:t>הר"ן בביצה</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Ref121933930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יב)</w:t>
      </w:r>
      <w:r w:rsidRPr="00110DB4">
        <w:rPr>
          <w:rStyle w:val="aff5"/>
          <w:vanish/>
          <w:rtl/>
        </w:rPr>
        <w:fldChar w:fldCharType="end"/>
      </w:r>
      <w:r w:rsidRPr="00110DB4">
        <w:rPr>
          <w:rStyle w:val="af"/>
          <w:rFonts w:hint="cs"/>
          <w:vanish/>
          <w:rtl/>
        </w:rPr>
        <w:t>]</w:t>
      </w:r>
      <w:r w:rsidRPr="00110DB4">
        <w:rPr>
          <w:rFonts w:hint="cs"/>
          <w:vanish/>
          <w:rtl/>
        </w:rPr>
        <w:t xml:space="preserve">, ודחה </w:t>
      </w:r>
      <w:r w:rsidRPr="00110DB4">
        <w:rPr>
          <w:rStyle w:val="aff4"/>
          <w:rFonts w:hint="cs"/>
          <w:vanish/>
          <w:rtl/>
        </w:rPr>
        <w:t>הפנ"י בביצה</w:t>
      </w:r>
      <w:r w:rsidRPr="00110DB4">
        <w:rPr>
          <w:rFonts w:hint="cs"/>
          <w:vanish/>
          <w:rtl/>
        </w:rPr>
        <w:t xml:space="preserve"> </w:t>
      </w:r>
      <w:r w:rsidRPr="00110DB4">
        <w:rPr>
          <w:rStyle w:val="af2"/>
          <w:rFonts w:eastAsia="Guttman Hodes" w:hint="cs"/>
          <w:vanish/>
          <w:rtl/>
        </w:rPr>
        <w:t>(כח: ד"ה בא"ד וקשה)</w:t>
      </w:r>
      <w:r w:rsidRPr="00110DB4">
        <w:rPr>
          <w:rFonts w:hint="cs"/>
          <w:vanish/>
          <w:rtl/>
        </w:rPr>
        <w:t xml:space="preserve"> את דברי </w:t>
      </w:r>
      <w:r w:rsidRPr="00110DB4">
        <w:rPr>
          <w:rStyle w:val="aff4"/>
          <w:rFonts w:hint="cs"/>
          <w:vanish/>
          <w:rtl/>
        </w:rPr>
        <w:t>היש"ש</w:t>
      </w:r>
      <w:r w:rsidRPr="00110DB4">
        <w:rPr>
          <w:rFonts w:hint="cs"/>
          <w:vanish/>
          <w:rtl/>
        </w:rPr>
        <w:t xml:space="preserve"> דכ"מ דהתיר ר"ש טלטול במוקצה היינו דוקא לצורך גופו ומקומו, אבל מחמה לצל אסור אף לר"ש, כמבואר </w:t>
      </w:r>
      <w:r w:rsidRPr="00110DB4">
        <w:rPr>
          <w:rStyle w:val="aff4"/>
          <w:rFonts w:hint="cs"/>
          <w:vanish/>
          <w:rtl/>
        </w:rPr>
        <w:t xml:space="preserve">בתוס' </w:t>
      </w:r>
      <w:r w:rsidRPr="00110DB4">
        <w:rPr>
          <w:rFonts w:hint="cs"/>
          <w:vanish/>
          <w:rtl/>
        </w:rPr>
        <w:t>(בסוף פרק כירה)</w:t>
      </w:r>
      <w:r w:rsidRPr="00110DB4">
        <w:rPr>
          <w:rStyle w:val="afff0"/>
          <w:vanish/>
          <w:rtl/>
        </w:rPr>
        <w:footnoteReference w:id="11"/>
      </w:r>
      <w:r w:rsidRPr="00110DB4">
        <w:rPr>
          <w:rFonts w:hint="cs"/>
          <w:vanish/>
          <w:rtl/>
        </w:rPr>
        <w:t xml:space="preserve">, וכ"ש כשמטלטל את השפוד שלא לצורך כלל, וזו כוונת </w:t>
      </w:r>
      <w:r w:rsidRPr="00110DB4">
        <w:rPr>
          <w:rStyle w:val="aff4"/>
          <w:rFonts w:hint="cs"/>
          <w:vanish/>
          <w:rtl/>
        </w:rPr>
        <w:t>התוס'</w:t>
      </w:r>
      <w:r w:rsidRPr="00110DB4">
        <w:rPr>
          <w:rFonts w:hint="cs"/>
          <w:vanish/>
          <w:rtl/>
        </w:rPr>
        <w:t xml:space="preserve"> דאינו כלי ולכן אמר רבינא דמותר לטלטלו רק מדין קוץ ברה"ר.</w:t>
      </w:r>
      <w:bookmarkEnd w:id="4500"/>
      <w:r w:rsidRPr="00110DB4">
        <w:rPr>
          <w:rFonts w:hint="cs"/>
          <w:vanish/>
          <w:rtl/>
        </w:rPr>
        <w:t xml:space="preserve"> </w:t>
      </w:r>
    </w:p>
    <w:p w14:paraId="65F15A08" w14:textId="77777777" w:rsidR="00457D01" w:rsidRPr="00D609C3" w:rsidRDefault="00457D01" w:rsidP="00607ABE">
      <w:pPr>
        <w:pStyle w:val="a1"/>
        <w:rPr>
          <w:rtl/>
        </w:rPr>
      </w:pPr>
      <w:r w:rsidRPr="00D609C3">
        <w:rPr>
          <w:rtl/>
        </w:rPr>
        <w:t>וכתבו עוד, דלא קשה שמואל אדשמואל, דהתם בפ' מי שהחשיך (שבת קנ"ו ע"ב) ס"ל כר"ש, דלית ליה מוקצה, וכן רבינא, דס"ל כר"ש בפ' מי שהחשיך (שם קנ"ז ע"א) לענין מוקצה. די"ל, דשאני שפוד, דלאחר מלאכתו אין כאן תורת כלי עליו, ולהכי אוסר שמואל, דיש עליו תורת מוקצה, ולעולם ס"ל כר"ש. וצריך ביאור לדבריהם נהי דלא הוי כלי, סוף סוף לא הוי אלא מוקצה בעלמא, וא"ל משום דהוי כבקעת (לקמן ל"ג ע"א), דמודה ר"ש בעצים רטובים, שאינן ראויין להסקה, כאשר כתב (הסמ"ק) [הסמ"ג] (לאוין ע"ה) בודאי זה השפוד שצלו בו כבר קבל כח האש, ונתייבש, וראוי להסקה. אלא נ"ל, מאחר שבטל מתורת כלי שהיה עליו כבר, א"כ הוי כאוד שנשבר דלקמן (ל"ג ע"א), דאסור משום נולד, וכאשר נפרש לקמן. והשתא זה השפוד דין מוקצה יש בו לכ"ע, לדעת הרי"ף והרמב"ם, דלא מחלקין בין מוקצה לנולד. מ"מ ס"ל דהלכה בי"ט כר"י, דאית ליה מוקצה. ולדעת ר"ת וסיעותיו, דלא מחלקי בין י"ט לשבת, מחלקין בין נולד למוקצה, ואסור.</w:t>
      </w:r>
      <w:r w:rsidRPr="00D609C3">
        <w:rPr>
          <w:rFonts w:hint="cs"/>
          <w:rtl/>
        </w:rPr>
        <w:t xml:space="preserve"> </w:t>
      </w:r>
      <w:r w:rsidRPr="00D609C3">
        <w:rPr>
          <w:rStyle w:val="afff7"/>
          <w:rtl/>
        </w:rPr>
        <w:t>אלא שמ"מ צריך לדקדק, לדעת הרי"ף והרמב"ם, דלא מחלקי כלל בין מוקצה לנולד, ס"ס איך מבינים הא דקשה שמואל אדשמואל, וכן דרבינא אדרבינא, דהכי אסרי משום מוקצה, ומה בכך שבטיל מתורת כלי, סוף סוף אינו אלא כשאר מוקצה בעלמא. בשלמא על הרי"ף והרמב"ם גופא לא קשה מידי, כי הם מחלקין בין שבת לי"ט, א"כ הא דשמואל ורבינא לא קשה מידי, דבשבת ס"ל כר"ש, אלא לאותן שתפסו דעת הרי"ף וסיעתו, דלא מחלקינן בין נולד למוקצה, ותופסים נמי דעת ר"ת וסיעותיו, דלא מחלקינן בין שבת לי"ט, כמו דעת הרא"ש (פ"ה סימן י"ד). וצ"ל כמ"ש הר"ן, וז"ל: ול"נ, דהכא לא שייכי בפלוגתייהו דר"י ור"ש, במוקצה מחמת מיאוס, משום דלא אפליגו רבנן אלא בנר ישן, שהוקצה בין השמשות מחמת מיאוס. ולפיכך, לר"י דאית ליה מוקצה, אף על פי שהוא רוצה להשתמש ממנו באמצע שבת, ואינו חושש למיאוסו, והרי הוא עכשיו כאילו נסתלקה הקצאתו, אסור, מכיון שהוקצה בין השמשות, ולר"ש דלית ליה מוקצה. כיון דהשתא חזו ליה, אין הקצאתו שמערב שבת אוסרתו, אבל שפוד זה אינו כן, שמעי"ט ראוי הוא, ובאמצע י"ט הוא נדחה, ולפיכך, כל שהוא רוצה להשתמש בו, [אי] אתה יכול לאוסרו עליו, אלא א"כ תאמר דלא חזו כלל, כאילו אין תורת כלי עליו, עד שהרוצה להשתמש בו בטלה דעתו [אצל כל אדם], והוי ליה כי ההיא דאמרי לעיל (כ"ו ע"ב) אי דלא חזי, כי אזמין להו מאי הוי, ובכה"ג לא שייכי פלוגתייהו דר"י ור"ש במוקצה כלל ע"כ.</w:t>
      </w:r>
    </w:p>
    <w:p w14:paraId="7717C2DD" w14:textId="77777777" w:rsidR="00457D01" w:rsidRPr="00126B3E" w:rsidRDefault="00457D01" w:rsidP="00D163D8">
      <w:pPr>
        <w:pStyle w:val="afffff7"/>
        <w:rPr>
          <w:rtl/>
        </w:rPr>
      </w:pPr>
      <w:bookmarkStart w:id="4501" w:name="_Toc122024542"/>
      <w:bookmarkStart w:id="4502" w:name="_Toc130400740"/>
      <w:r w:rsidRPr="00126B3E">
        <w:rPr>
          <w:rtl/>
        </w:rPr>
        <w:t>פני יהושע ביצה כח ע</w:t>
      </w:r>
      <w:r w:rsidRPr="00126B3E">
        <w:rPr>
          <w:rFonts w:cs="Guttman Hodes" w:hint="cs"/>
          <w:rtl/>
        </w:rPr>
        <w:t>"</w:t>
      </w:r>
      <w:r w:rsidRPr="00126B3E">
        <w:rPr>
          <w:rtl/>
        </w:rPr>
        <w:t>ב</w:t>
      </w:r>
      <w:r w:rsidRPr="00126B3E">
        <w:rPr>
          <w:rFonts w:hint="cs"/>
          <w:rtl/>
        </w:rPr>
        <w:t xml:space="preserve"> ד</w:t>
      </w:r>
      <w:r w:rsidRPr="00126B3E">
        <w:rPr>
          <w:rFonts w:cs="Guttman Hodes" w:hint="cs"/>
          <w:rtl/>
        </w:rPr>
        <w:t>"</w:t>
      </w:r>
      <w:r w:rsidRPr="00126B3E">
        <w:rPr>
          <w:rFonts w:hint="cs"/>
          <w:rtl/>
        </w:rPr>
        <w:t>ה בא</w:t>
      </w:r>
      <w:r w:rsidRPr="00126B3E">
        <w:rPr>
          <w:rFonts w:cs="Guttman Hodes" w:hint="cs"/>
          <w:rtl/>
        </w:rPr>
        <w:t>"</w:t>
      </w:r>
      <w:r w:rsidRPr="00126B3E">
        <w:rPr>
          <w:rFonts w:hint="cs"/>
          <w:rtl/>
        </w:rPr>
        <w:t>ד וקשה</w:t>
      </w:r>
      <w:bookmarkEnd w:id="4501"/>
      <w:r w:rsidRPr="00126B3E">
        <w:rPr>
          <w:rtl/>
        </w:rPr>
        <w:t xml:space="preserve"> (יב)</w:t>
      </w:r>
      <w:bookmarkEnd w:id="4502"/>
    </w:p>
    <w:p w14:paraId="659B8FF2" w14:textId="77777777" w:rsidR="00457D01" w:rsidRPr="00126B3E" w:rsidRDefault="00457D01" w:rsidP="00607ABE">
      <w:pPr>
        <w:pStyle w:val="afffff5"/>
        <w:rPr>
          <w:rtl/>
        </w:rPr>
      </w:pPr>
      <w:r w:rsidRPr="00126B3E">
        <w:rPr>
          <w:rtl/>
        </w:rPr>
        <w:t xml:space="preserve">בא"ד וקשה דמשמע הכא דרבינא וכו' אבל קשה מדשמואל אדשמואל וכו' עד סוף הדיבור. ועיין ביש"ש [סימן כ"ד] שהוסיף </w:t>
      </w:r>
      <w:r w:rsidRPr="00126B3E">
        <w:rPr>
          <w:rtl/>
        </w:rPr>
        <w:lastRenderedPageBreak/>
        <w:t>ביאור דשפוד שצלו בו הוי כמו נולד ע"ש באריכות. ולענ"ד לא ידעתי למה נצרך לכל זה דהא ודאי הא דשרי ר"ש במוקצה היינו דוקא לצורך גופו או מקומו אבל מחמה לצל מודה דאסור כמ"ש התוס' בס"פ כירה וכ"ש שלא לצורך כלל א"כ שפיר איצטריך מילתא דשמואל ורבינא לאשמעינן דשפוד שצלו בו מותר לטלטלו אפילו שלא לצורך כלל אלא כדי שלא יזוקו בו, כן נראה לי ועדיין צ"ע:</w:t>
      </w:r>
    </w:p>
    <w:p w14:paraId="1BEE13E7" w14:textId="77777777" w:rsidR="00457D01" w:rsidRPr="00126B3E" w:rsidRDefault="00457D01" w:rsidP="00457D01">
      <w:pPr>
        <w:pStyle w:val="affff5"/>
        <w:rPr>
          <w:rtl/>
        </w:rPr>
      </w:pPr>
      <w:bookmarkStart w:id="4503" w:name="_Toc121936352"/>
      <w:bookmarkStart w:id="4504" w:name="_Toc122090274"/>
      <w:bookmarkStart w:id="4505" w:name="_Toc121778021"/>
      <w:bookmarkStart w:id="4506" w:name="_Toc121778264"/>
      <w:bookmarkStart w:id="4507" w:name="_Toc121778284"/>
      <w:bookmarkStart w:id="4508" w:name="_Toc121778304"/>
      <w:bookmarkStart w:id="4509" w:name="_Toc121821483"/>
      <w:bookmarkStart w:id="4510" w:name="_Toc121821503"/>
      <w:bookmarkStart w:id="4511" w:name="_Toc121821523"/>
      <w:bookmarkStart w:id="4512" w:name="_Toc121821543"/>
      <w:bookmarkStart w:id="4513" w:name="_Toc121822210"/>
      <w:bookmarkStart w:id="4514" w:name="_Toc121936238"/>
      <w:bookmarkEnd w:id="4488"/>
      <w:bookmarkEnd w:id="4489"/>
      <w:bookmarkEnd w:id="4490"/>
      <w:bookmarkEnd w:id="4491"/>
      <w:bookmarkEnd w:id="4492"/>
      <w:bookmarkEnd w:id="4493"/>
      <w:bookmarkEnd w:id="4494"/>
      <w:bookmarkEnd w:id="4495"/>
      <w:bookmarkEnd w:id="4496"/>
      <w:r w:rsidRPr="00126B3E">
        <w:rPr>
          <w:rFonts w:hint="cs"/>
          <w:rtl/>
        </w:rPr>
        <w:t>ד' הרמב"ן והרשב"א</w:t>
      </w:r>
      <w:bookmarkEnd w:id="4503"/>
      <w:r w:rsidRPr="00126B3E">
        <w:rPr>
          <w:rFonts w:hint="cs"/>
          <w:rtl/>
        </w:rPr>
        <w:t xml:space="preserve"> דר"ש מתיר במיאוס</w:t>
      </w:r>
      <w:bookmarkEnd w:id="4504"/>
    </w:p>
    <w:p w14:paraId="177E485B" w14:textId="7178425C" w:rsidR="00457D01" w:rsidRPr="00126B3E" w:rsidRDefault="00457D01" w:rsidP="00457D01">
      <w:pPr>
        <w:pStyle w:val="1"/>
        <w:rPr>
          <w:rtl/>
        </w:rPr>
      </w:pPr>
      <w:bookmarkStart w:id="4515" w:name="_Toc121936353"/>
      <w:bookmarkStart w:id="4516" w:name="_Toc122024543"/>
      <w:bookmarkStart w:id="4517" w:name="_Toc122090275"/>
      <w:r w:rsidRPr="00126B3E">
        <w:rPr>
          <w:rFonts w:hint="cs"/>
          <w:rtl/>
        </w:rPr>
        <w:t xml:space="preserve">בי' הרמב"ן והרשב"א </w:t>
      </w:r>
      <w:bookmarkEnd w:id="4505"/>
      <w:bookmarkEnd w:id="4506"/>
      <w:bookmarkEnd w:id="4507"/>
      <w:bookmarkEnd w:id="4508"/>
      <w:bookmarkEnd w:id="4509"/>
      <w:bookmarkEnd w:id="4510"/>
      <w:bookmarkEnd w:id="4511"/>
      <w:bookmarkEnd w:id="4512"/>
      <w:bookmarkEnd w:id="4513"/>
      <w:bookmarkEnd w:id="4514"/>
      <w:bookmarkEnd w:id="4515"/>
      <w:r w:rsidRPr="00126B3E">
        <w:rPr>
          <w:rFonts w:hint="cs"/>
          <w:rtl/>
        </w:rPr>
        <w:t>דביו"ט לא קיי"ל כר"ש דמתיר במיאוס</w:t>
      </w:r>
      <w:bookmarkEnd w:id="4516"/>
      <w:bookmarkEnd w:id="4517"/>
    </w:p>
    <w:p w14:paraId="62AA90D1" w14:textId="77777777" w:rsidR="00457D01" w:rsidRPr="00126B3E" w:rsidRDefault="00457D01" w:rsidP="00D163D8">
      <w:pPr>
        <w:pStyle w:val="afffff7"/>
        <w:rPr>
          <w:rtl/>
        </w:rPr>
      </w:pPr>
      <w:bookmarkStart w:id="4518" w:name="_Toc122024544"/>
      <w:bookmarkStart w:id="4519" w:name="_Toc122084580"/>
      <w:bookmarkStart w:id="4520" w:name="_Toc130400741"/>
      <w:r w:rsidRPr="00126B3E">
        <w:rPr>
          <w:rtl/>
        </w:rPr>
        <w:t>חדושי הרשב"א ביצה כח ע</w:t>
      </w:r>
      <w:r w:rsidRPr="00126B3E">
        <w:rPr>
          <w:rFonts w:hint="cs"/>
          <w:rtl/>
        </w:rPr>
        <w:t>"</w:t>
      </w:r>
      <w:r w:rsidRPr="00126B3E">
        <w:rPr>
          <w:rtl/>
        </w:rPr>
        <w:t>ב</w:t>
      </w:r>
      <w:r w:rsidRPr="00126B3E">
        <w:rPr>
          <w:rFonts w:hint="cs"/>
          <w:rtl/>
        </w:rPr>
        <w:t xml:space="preserve"> ד"ה רבינא</w:t>
      </w:r>
      <w:bookmarkEnd w:id="4518"/>
      <w:bookmarkEnd w:id="4519"/>
      <w:r w:rsidRPr="00126B3E">
        <w:rPr>
          <w:rtl/>
        </w:rPr>
        <w:t xml:space="preserve"> (יב)</w:t>
      </w:r>
      <w:bookmarkEnd w:id="4520"/>
    </w:p>
    <w:p w14:paraId="44827FE3" w14:textId="77777777" w:rsidR="00457D01" w:rsidRPr="00126B3E" w:rsidRDefault="00457D01" w:rsidP="00457D01">
      <w:pPr>
        <w:pStyle w:val="a7"/>
        <w:rPr>
          <w:rtl/>
        </w:rPr>
      </w:pPr>
      <w:bookmarkStart w:id="4521" w:name="_Toc121936239"/>
      <w:bookmarkStart w:id="4522" w:name="_Toc121936354"/>
      <w:bookmarkStart w:id="4523" w:name="_Toc122090276"/>
      <w:r w:rsidRPr="00126B3E">
        <w:rPr>
          <w:rFonts w:hint="cs"/>
          <w:rtl/>
        </w:rPr>
        <w:t>קו' הרשב"א בביצה דהשפוד הוא כלי שמל"ה ואמאי צריך להתירו רק מדין קוץ ברה"ר</w:t>
      </w:r>
      <w:bookmarkEnd w:id="4521"/>
      <w:bookmarkEnd w:id="4522"/>
      <w:bookmarkEnd w:id="4523"/>
    </w:p>
    <w:p w14:paraId="5D70F8C3" w14:textId="291F56E9" w:rsidR="00457D01" w:rsidRPr="00110DB4" w:rsidRDefault="00457D01" w:rsidP="0077200F">
      <w:pPr>
        <w:pStyle w:val="a3"/>
        <w:rPr>
          <w:vanish/>
          <w:rtl/>
        </w:rPr>
      </w:pPr>
      <w:bookmarkStart w:id="4524" w:name="_Ref121651551"/>
      <w:r w:rsidRPr="00110DB4">
        <w:rPr>
          <w:rFonts w:hint="cs"/>
          <w:vanish/>
          <w:rtl/>
        </w:rPr>
        <w:t xml:space="preserve">בהא דאיתא בגמ' בביצה </w:t>
      </w:r>
      <w:r w:rsidRPr="00110DB4">
        <w:rPr>
          <w:rStyle w:val="af2"/>
          <w:rFonts w:eastAsia="Guttman Hodes" w:hint="cs"/>
          <w:vanish/>
          <w:rtl/>
        </w:rPr>
        <w:t>(כח:)</w:t>
      </w:r>
      <w:r w:rsidRPr="00110DB4">
        <w:rPr>
          <w:rFonts w:hint="cs"/>
          <w:vanish/>
          <w:rtl/>
        </w:rPr>
        <w:t xml:space="preserve"> דשפוד שצלו בו בשר, אסור לטלטלו ביו"ט, כיון דהוא מוקצה מחמת מיאוס, ורבינא אמר דמותר לטלטלו, כמו קוץ ברה"ר, הקשה </w:t>
      </w:r>
      <w:r w:rsidRPr="00110DB4">
        <w:rPr>
          <w:rStyle w:val="aff4"/>
          <w:rFonts w:hint="cs"/>
          <w:vanish/>
          <w:rtl/>
        </w:rPr>
        <w:t>הרשב"א בביצה</w:t>
      </w:r>
      <w:r w:rsidRPr="00110DB4">
        <w:rPr>
          <w:rFonts w:hint="cs"/>
          <w:vanish/>
          <w:rtl/>
        </w:rPr>
        <w:t xml:space="preserve"> </w:t>
      </w:r>
      <w:r w:rsidRPr="00110DB4">
        <w:rPr>
          <w:rStyle w:val="af2"/>
          <w:rFonts w:eastAsia="Guttman Hodes" w:hint="cs"/>
          <w:vanish/>
          <w:rtl/>
        </w:rPr>
        <w:t>(כח: ד"ה רבינא)</w:t>
      </w:r>
      <w:r w:rsidRPr="00110DB4">
        <w:rPr>
          <w:rFonts w:hint="cs"/>
          <w:vanish/>
          <w:rtl/>
        </w:rPr>
        <w:t xml:space="preserve"> דאמאי צריך להתירו מדין קוץ, והא השפוד הוא כלי שמלאכתו להיתר, וכתב </w:t>
      </w:r>
      <w:r w:rsidRPr="00110DB4">
        <w:rPr>
          <w:rStyle w:val="aff4"/>
          <w:rFonts w:hint="cs"/>
          <w:vanish/>
          <w:rtl/>
        </w:rPr>
        <w:t>הרשב"א בביצה דהתוס' בביצה בתי' הב'</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Ref121999155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ה)</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נדחקו לבאר דאין לשפוד תורת כלי, ולכן אינו ניטל בשבת, ודחה </w:t>
      </w:r>
      <w:r w:rsidRPr="00110DB4">
        <w:rPr>
          <w:rStyle w:val="aff4"/>
          <w:rFonts w:hint="cs"/>
          <w:vanish/>
          <w:rtl/>
        </w:rPr>
        <w:t>הרשב"א</w:t>
      </w:r>
      <w:r w:rsidRPr="00110DB4">
        <w:rPr>
          <w:rFonts w:hint="cs"/>
          <w:vanish/>
          <w:rtl/>
        </w:rPr>
        <w:t xml:space="preserve"> דיש הרבה קנים ומקלות שיש להם תורת כלי וניטלין בשבת.</w:t>
      </w:r>
    </w:p>
    <w:p w14:paraId="52042DC0" w14:textId="77777777" w:rsidR="00457D01" w:rsidRPr="00D609C3" w:rsidRDefault="00457D01" w:rsidP="00607ABE">
      <w:pPr>
        <w:pStyle w:val="a1"/>
        <w:rPr>
          <w:rtl/>
        </w:rPr>
      </w:pPr>
      <w:r w:rsidRPr="00D609C3">
        <w:rPr>
          <w:rtl/>
        </w:rPr>
        <w:t>רבינא אמר אף על גב דלית ביה בשר מידי דהוה אקוץ בר"ה. וא"ת ל"ל מהאי טעמא והא כלי שמלאכתו להיתר בי"ט הוא. ובתוס' נדחקו בזה ואמרו שהשפוד אין לו תורת כלי [וכל שאין לו תורת כלי אינו] (ו)ניטל בשבת כדאמרינן בפרק כל הכלים, וזה דבר תימה הרבה בעיני שאפי' קנים ומקלות יש להם תורת כלי וניטלין בשבת כדאמרינן בפרק כל הכלים אמר רבי אלעזר קנים ומקלות וגלוסטרא ומדוכה כלם קודם התרת כלים נשנו כלו' אבל לאחר התרת כלים שאמרו כל הכלים ניטלין בשבת אף אלו מותרים.</w:t>
      </w:r>
    </w:p>
    <w:p w14:paraId="055C0196" w14:textId="77777777" w:rsidR="00457D01" w:rsidRPr="00126B3E" w:rsidRDefault="00457D01" w:rsidP="00D163D8">
      <w:pPr>
        <w:pStyle w:val="afffff7"/>
        <w:rPr>
          <w:rtl/>
        </w:rPr>
      </w:pPr>
      <w:bookmarkStart w:id="4525" w:name="_Toc130400742"/>
      <w:bookmarkStart w:id="4526" w:name="_Toc121936240"/>
      <w:bookmarkStart w:id="4527" w:name="_Toc121936355"/>
      <w:bookmarkStart w:id="4528" w:name="_Toc122090277"/>
      <w:r w:rsidRPr="00126B3E">
        <w:rPr>
          <w:rtl/>
        </w:rPr>
        <w:t>עבודת הקודש בית מועד שער ב סימן ח אות צ"ז (יב)</w:t>
      </w:r>
      <w:bookmarkEnd w:id="4525"/>
    </w:p>
    <w:p w14:paraId="35B57B02" w14:textId="77777777" w:rsidR="00457D01" w:rsidRPr="00126B3E" w:rsidRDefault="00457D01" w:rsidP="00457D01">
      <w:pPr>
        <w:pStyle w:val="a7"/>
        <w:rPr>
          <w:rtl/>
        </w:rPr>
      </w:pPr>
      <w:r w:rsidRPr="00126B3E">
        <w:rPr>
          <w:rFonts w:hint="cs"/>
          <w:rtl/>
        </w:rPr>
        <w:t>בי' הרשב"א דהשפוד הוא מוקצה מחמת מיאוס וביו"ט קיי"ל במוקצה כר"י ואסור לטלטלו</w:t>
      </w:r>
      <w:bookmarkEnd w:id="4526"/>
      <w:bookmarkEnd w:id="4527"/>
      <w:bookmarkEnd w:id="4528"/>
    </w:p>
    <w:p w14:paraId="0E3CD951" w14:textId="1BA10EF6" w:rsidR="00457D01" w:rsidRPr="00110DB4" w:rsidRDefault="00457D01" w:rsidP="0077200F">
      <w:pPr>
        <w:pStyle w:val="a3"/>
        <w:rPr>
          <w:vanish/>
          <w:rtl/>
        </w:rPr>
      </w:pPr>
      <w:bookmarkStart w:id="4529" w:name="_Ref121651602"/>
      <w:r w:rsidRPr="00110DB4">
        <w:rPr>
          <w:rFonts w:hint="cs"/>
          <w:vanish/>
          <w:rtl/>
        </w:rPr>
        <w:t xml:space="preserve">אלא ביאר </w:t>
      </w:r>
      <w:r w:rsidRPr="00110DB4">
        <w:rPr>
          <w:rStyle w:val="aff4"/>
          <w:rFonts w:hint="cs"/>
          <w:vanish/>
          <w:rtl/>
        </w:rPr>
        <w:t>הרשב"א בביצה</w:t>
      </w:r>
      <w:r w:rsidRPr="00110DB4">
        <w:rPr>
          <w:rFonts w:hint="cs"/>
          <w:vanish/>
          <w:rtl/>
        </w:rPr>
        <w:t xml:space="preserve"> דהשפוד הוא מוקצה מחמת מיאוס, </w:t>
      </w:r>
      <w:r w:rsidRPr="00110DB4">
        <w:rPr>
          <w:rStyle w:val="af"/>
          <w:rFonts w:hint="cs"/>
          <w:vanish/>
          <w:rtl/>
        </w:rPr>
        <w:t xml:space="preserve">[וכדביאר </w:t>
      </w:r>
      <w:r w:rsidRPr="00110DB4">
        <w:rPr>
          <w:rStyle w:val="aff9"/>
          <w:rFonts w:hint="cs"/>
          <w:vanish/>
          <w:rtl/>
        </w:rPr>
        <w:t>רש"י בביצה</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Ref121913230 \r \h</w:instrText>
      </w:r>
      <w:r w:rsidRPr="00110DB4">
        <w:rPr>
          <w:rStyle w:val="aff5"/>
          <w:vanish/>
          <w:rtl/>
        </w:rPr>
        <w:instrText xml:space="preserve">  \* </w:instrText>
      </w:r>
      <w:r w:rsidRPr="00110DB4">
        <w:rPr>
          <w:rStyle w:val="aff5"/>
          <w:vanish/>
        </w:rPr>
        <w:instrText>MERGEFORMAT</w:instrText>
      </w:r>
      <w:r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ד)</w:t>
      </w:r>
      <w:r w:rsidRPr="00110DB4">
        <w:rPr>
          <w:rStyle w:val="aff5"/>
          <w:vanish/>
          <w:rtl/>
        </w:rPr>
        <w:fldChar w:fldCharType="end"/>
      </w:r>
      <w:r w:rsidRPr="00110DB4">
        <w:rPr>
          <w:rStyle w:val="af"/>
          <w:rFonts w:hint="cs"/>
          <w:vanish/>
          <w:rtl/>
        </w:rPr>
        <w:t>]</w:t>
      </w:r>
      <w:r w:rsidRPr="00110DB4">
        <w:rPr>
          <w:rFonts w:hint="cs"/>
          <w:vanish/>
          <w:rtl/>
        </w:rPr>
        <w:t xml:space="preserve">, ואעפ"י דלענין שבת פסק רבינא בגמ' לקמן </w:t>
      </w:r>
      <w:r w:rsidRPr="00110DB4">
        <w:rPr>
          <w:rStyle w:val="af2"/>
          <w:rFonts w:eastAsia="Guttman Hodes" w:hint="cs"/>
          <w:vanish/>
          <w:rtl/>
        </w:rPr>
        <w:t>(קנז.)</w:t>
      </w:r>
      <w:r w:rsidRPr="00110DB4">
        <w:rPr>
          <w:rFonts w:hint="cs"/>
          <w:vanish/>
          <w:rtl/>
        </w:rPr>
        <w:t xml:space="preserve"> כר"ש דל"ל מוקצה, וכן פסק שמואל בגמ' לעיל </w:t>
      </w:r>
      <w:r w:rsidRPr="00110DB4">
        <w:rPr>
          <w:rStyle w:val="af2"/>
          <w:rFonts w:eastAsia="Guttman Hodes" w:hint="cs"/>
          <w:vanish/>
          <w:rtl/>
        </w:rPr>
        <w:t>(יט:)</w:t>
      </w:r>
      <w:r w:rsidRPr="00110DB4">
        <w:rPr>
          <w:rFonts w:hint="cs"/>
          <w:vanish/>
          <w:rtl/>
        </w:rPr>
        <w:t xml:space="preserve"> מ"מ לענין יו"ט ס"ל לרבינא ולשמואל דקיי"ל כר"י, וכתב </w:t>
      </w:r>
      <w:r w:rsidRPr="00110DB4">
        <w:rPr>
          <w:rStyle w:val="aff4"/>
          <w:rFonts w:hint="cs"/>
          <w:vanish/>
          <w:rtl/>
        </w:rPr>
        <w:t>הרשב"א</w:t>
      </w:r>
      <w:r w:rsidRPr="00110DB4">
        <w:rPr>
          <w:rFonts w:hint="cs"/>
          <w:vanish/>
          <w:rtl/>
        </w:rPr>
        <w:t xml:space="preserve"> דמוכח מהגמ' בביצה כדעת </w:t>
      </w:r>
      <w:r w:rsidRPr="00110DB4">
        <w:rPr>
          <w:rStyle w:val="aff4"/>
          <w:rFonts w:hint="cs"/>
          <w:vanish/>
          <w:rtl/>
        </w:rPr>
        <w:t>הרי"ף בביצה</w:t>
      </w:r>
      <w:r w:rsidRPr="00110DB4">
        <w:rPr>
          <w:rFonts w:hint="cs"/>
          <w:vanish/>
          <w:rtl/>
        </w:rPr>
        <w:t xml:space="preserve"> </w:t>
      </w:r>
      <w:r w:rsidRPr="00110DB4">
        <w:rPr>
          <w:rStyle w:val="af2"/>
          <w:rFonts w:eastAsia="Guttman Hodes" w:hint="cs"/>
          <w:vanish/>
          <w:rtl/>
        </w:rPr>
        <w:t>(כב. מדה"ר)</w:t>
      </w:r>
      <w:r w:rsidRPr="00110DB4">
        <w:rPr>
          <w:rFonts w:hint="cs"/>
          <w:vanish/>
          <w:rtl/>
        </w:rPr>
        <w:t xml:space="preserve"> דביו"ט קיי"ל כר"י, וכן פסק </w:t>
      </w:r>
      <w:r w:rsidRPr="00110DB4">
        <w:rPr>
          <w:rStyle w:val="aff4"/>
          <w:rFonts w:hint="cs"/>
          <w:vanish/>
          <w:rtl/>
        </w:rPr>
        <w:t>הרשב"א ב</w:t>
      </w:r>
      <w:r w:rsidRPr="00110DB4">
        <w:rPr>
          <w:rStyle w:val="aff4"/>
          <w:vanish/>
          <w:rtl/>
        </w:rPr>
        <w:t xml:space="preserve">עבודת הקודש </w:t>
      </w:r>
      <w:r w:rsidRPr="00110DB4">
        <w:rPr>
          <w:rStyle w:val="af2"/>
          <w:rFonts w:eastAsia="Guttman Hodes" w:hint="cs"/>
          <w:vanish/>
          <w:rtl/>
        </w:rPr>
        <w:t>(</w:t>
      </w:r>
      <w:r w:rsidRPr="00110DB4">
        <w:rPr>
          <w:rStyle w:val="af2"/>
          <w:rFonts w:eastAsia="Guttman Hodes"/>
          <w:vanish/>
          <w:rtl/>
        </w:rPr>
        <w:t>בית מועד שער ב סימן ח אות צ"ז</w:t>
      </w:r>
      <w:r w:rsidRPr="00110DB4">
        <w:rPr>
          <w:rStyle w:val="af2"/>
          <w:rFonts w:eastAsia="Guttman Hodes" w:hint="cs"/>
          <w:vanish/>
          <w:rtl/>
        </w:rPr>
        <w:t>)</w:t>
      </w:r>
      <w:r w:rsidRPr="00110DB4">
        <w:rPr>
          <w:rFonts w:hint="cs"/>
          <w:vanish/>
          <w:rtl/>
        </w:rPr>
        <w:t xml:space="preserve">, ועי' במה שביאר </w:t>
      </w:r>
      <w:r w:rsidRPr="00110DB4">
        <w:rPr>
          <w:rStyle w:val="aff4"/>
          <w:rFonts w:hint="cs"/>
          <w:vanish/>
          <w:rtl/>
        </w:rPr>
        <w:t>האשר לשלמה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Ref122094156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צז)</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בדברי </w:t>
      </w:r>
      <w:r w:rsidRPr="00110DB4">
        <w:rPr>
          <w:rStyle w:val="aff4"/>
          <w:rFonts w:hint="cs"/>
          <w:vanish/>
          <w:rtl/>
        </w:rPr>
        <w:t>הרשב"א</w:t>
      </w:r>
      <w:r w:rsidRPr="00110DB4">
        <w:rPr>
          <w:rFonts w:hint="cs"/>
          <w:vanish/>
          <w:rtl/>
        </w:rPr>
        <w:t>.</w:t>
      </w:r>
      <w:bookmarkEnd w:id="4524"/>
      <w:bookmarkEnd w:id="4529"/>
    </w:p>
    <w:p w14:paraId="4F69A6E1" w14:textId="77777777" w:rsidR="00457D01" w:rsidRPr="00D609C3" w:rsidRDefault="00457D01" w:rsidP="00607ABE">
      <w:pPr>
        <w:pStyle w:val="a1"/>
        <w:rPr>
          <w:rtl/>
        </w:rPr>
      </w:pPr>
      <w:r w:rsidRPr="00D609C3">
        <w:rPr>
          <w:rtl/>
        </w:rPr>
        <w:t>ואפשר לומר דשפוד אסור לטלטלו משום דמוקצה מחמת מיאוס הוא ואף על גב דרבינא גופי' פסק בשלהי פרק בתרא דשבת כרבי שמעון דלית ליה מוקצה ואפילו במוקצה מחמת מיאוס, וכן נמי שמואל בשלהי פ"ק דשבת בכרכי דזוגי הא אמר רב נחמן דבי"ט סתם לן תנא כר' יהודה ורבינא ושמואל אית להו הכין, וזו ראיה לרי"ף ז"ל שפסק כר' יהודה בי"ט</w:t>
      </w:r>
      <w:r w:rsidRPr="00D609C3">
        <w:rPr>
          <w:rFonts w:hint="cs"/>
          <w:rtl/>
        </w:rPr>
        <w:t>.</w:t>
      </w:r>
    </w:p>
    <w:p w14:paraId="2333F742" w14:textId="77777777" w:rsidR="00457D01" w:rsidRPr="00126B3E" w:rsidRDefault="00457D01" w:rsidP="00607ABE">
      <w:pPr>
        <w:pStyle w:val="afffff5"/>
      </w:pPr>
      <w:r w:rsidRPr="00126B3E">
        <w:rPr>
          <w:rtl/>
        </w:rPr>
        <w:t>שפוד שצלו בו בשר אסור לטלטלו אלא שומטו ומניחו בקרן זוית. במה דברים אמורים בשיש עליו בשר ואפילו פחות מכזית. היה עליו כזית בשר מטלטלו ומניחו במקום שירצה. אין עליו בשר ועודנו חם. מסלקו כדי שלא יזוקו בו כדרך שמסלקין את הקוץ מרשות הרבים. ואם אינו חושש שמא יזוק בו אינו מזיזו ממקומו. ולמה אסרו והלא מלאכתו להיתר ביום טוב, יראה לי מפני שמוקצה מחמת מיאוס הוא ויש מוקצה ביום טוב.</w:t>
      </w:r>
    </w:p>
    <w:p w14:paraId="1BA15993" w14:textId="77777777" w:rsidR="00457D01" w:rsidRPr="00126B3E" w:rsidRDefault="00457D01" w:rsidP="00D163D8">
      <w:pPr>
        <w:pStyle w:val="afffff7"/>
        <w:rPr>
          <w:rtl/>
        </w:rPr>
      </w:pPr>
      <w:bookmarkStart w:id="4530" w:name="_Toc122024546"/>
      <w:bookmarkStart w:id="4531" w:name="_Toc122084582"/>
      <w:bookmarkStart w:id="4532" w:name="_Toc130400743"/>
      <w:bookmarkStart w:id="4533" w:name="_Toc121936368"/>
      <w:bookmarkStart w:id="4534" w:name="_Toc121778022"/>
      <w:bookmarkStart w:id="4535" w:name="_Toc121778265"/>
      <w:bookmarkStart w:id="4536" w:name="_Toc121778285"/>
      <w:bookmarkStart w:id="4537" w:name="_Toc121778305"/>
      <w:bookmarkStart w:id="4538" w:name="_Toc121821484"/>
      <w:bookmarkStart w:id="4539" w:name="_Toc121821504"/>
      <w:bookmarkStart w:id="4540" w:name="_Toc121821524"/>
      <w:bookmarkStart w:id="4541" w:name="_Toc121821544"/>
      <w:bookmarkStart w:id="4542" w:name="_Toc121822211"/>
      <w:bookmarkStart w:id="4543" w:name="_Toc121936242"/>
      <w:r w:rsidRPr="00126B3E">
        <w:rPr>
          <w:rtl/>
        </w:rPr>
        <w:t xml:space="preserve">מלחמת ה' ביצה א' ע"ב </w:t>
      </w:r>
      <w:r w:rsidRPr="00126B3E">
        <w:rPr>
          <w:rFonts w:hint="cs"/>
          <w:rtl/>
        </w:rPr>
        <w:t>מדה"ר</w:t>
      </w:r>
      <w:bookmarkEnd w:id="4530"/>
      <w:bookmarkEnd w:id="4531"/>
      <w:r w:rsidRPr="00126B3E">
        <w:rPr>
          <w:rtl/>
        </w:rPr>
        <w:t xml:space="preserve"> (יב)</w:t>
      </w:r>
      <w:bookmarkEnd w:id="4532"/>
    </w:p>
    <w:p w14:paraId="17F61187" w14:textId="77777777" w:rsidR="00457D01" w:rsidRPr="00126B3E" w:rsidRDefault="00457D01" w:rsidP="00457D01">
      <w:pPr>
        <w:pStyle w:val="a7"/>
        <w:rPr>
          <w:rtl/>
        </w:rPr>
      </w:pPr>
      <w:bookmarkStart w:id="4544" w:name="_Toc121936237"/>
      <w:bookmarkStart w:id="4545" w:name="_Toc121936351"/>
      <w:bookmarkStart w:id="4546" w:name="_Toc122090278"/>
      <w:r w:rsidRPr="00126B3E">
        <w:rPr>
          <w:rFonts w:hint="cs"/>
          <w:rtl/>
        </w:rPr>
        <w:t>בי' הרמב"ן דהשפוד מוקצה מחמת מיאוס ואסור לצו"מ ורק כקוץ מטלטלו דקיי"ל ביו"ט כר"י</w:t>
      </w:r>
      <w:bookmarkEnd w:id="4544"/>
      <w:bookmarkEnd w:id="4545"/>
      <w:bookmarkEnd w:id="4546"/>
    </w:p>
    <w:p w14:paraId="560B3990" w14:textId="19BDF170" w:rsidR="00457D01" w:rsidRPr="00110DB4" w:rsidRDefault="00457D01" w:rsidP="0077200F">
      <w:pPr>
        <w:pStyle w:val="a3"/>
        <w:rPr>
          <w:rStyle w:val="af"/>
          <w:vanish/>
        </w:rPr>
      </w:pPr>
      <w:bookmarkStart w:id="4547" w:name="_Ref121914580"/>
      <w:bookmarkStart w:id="4548" w:name="_Ref122099216"/>
      <w:r w:rsidRPr="00110DB4">
        <w:rPr>
          <w:rFonts w:hint="cs"/>
          <w:vanish/>
          <w:rtl/>
        </w:rPr>
        <w:t>וכ"כ</w:t>
      </w:r>
      <w:r w:rsidRPr="00110DB4">
        <w:rPr>
          <w:rStyle w:val="aff4"/>
          <w:rFonts w:hint="cs"/>
          <w:vanish/>
          <w:rtl/>
        </w:rPr>
        <w:t xml:space="preserve"> הרמב"ן במלחמות בביצה </w:t>
      </w:r>
      <w:r w:rsidRPr="00110DB4">
        <w:rPr>
          <w:rStyle w:val="af2"/>
          <w:rFonts w:eastAsia="Guttman Hodes" w:hint="cs"/>
          <w:vanish/>
          <w:rtl/>
        </w:rPr>
        <w:t>(א: מדה"ר ד"ה אמר הכותב)</w:t>
      </w:r>
      <w:r w:rsidRPr="00110DB4">
        <w:rPr>
          <w:rFonts w:hint="cs"/>
          <w:vanish/>
          <w:rtl/>
        </w:rPr>
        <w:t xml:space="preserve"> דהשפוד הוא מוקצה מחמת מיאוס כדביאר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Ref121913230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ד)</w:t>
      </w:r>
      <w:r w:rsidRPr="00110DB4">
        <w:rPr>
          <w:rStyle w:val="af2"/>
          <w:rFonts w:eastAsia="Guttman Hodes"/>
          <w:vanish/>
          <w:rtl/>
        </w:rPr>
        <w:fldChar w:fldCharType="end"/>
      </w:r>
      <w:r w:rsidRPr="00110DB4">
        <w:rPr>
          <w:rFonts w:hint="cs"/>
          <w:vanish/>
          <w:rtl/>
        </w:rPr>
        <w:t xml:space="preserve">, ולכן רק מדין קוץ ברה"ר מותר לטלטלו, אבל לצורך מקומו אסור, </w:t>
      </w:r>
      <w:r w:rsidRPr="00110DB4">
        <w:rPr>
          <w:rStyle w:val="af"/>
          <w:rFonts w:hint="cs"/>
          <w:vanish/>
          <w:rtl/>
        </w:rPr>
        <w:t>[לר"י דאוסר במוקצה],</w:t>
      </w:r>
      <w:r w:rsidRPr="00110DB4">
        <w:rPr>
          <w:rFonts w:hint="cs"/>
          <w:vanish/>
          <w:rtl/>
        </w:rPr>
        <w:t xml:space="preserve"> וכתב </w:t>
      </w:r>
      <w:r w:rsidRPr="00110DB4">
        <w:rPr>
          <w:rStyle w:val="aff4"/>
          <w:rFonts w:hint="cs"/>
          <w:vanish/>
          <w:rtl/>
        </w:rPr>
        <w:t>הרמב"ן</w:t>
      </w:r>
      <w:r w:rsidRPr="00110DB4">
        <w:rPr>
          <w:rFonts w:hint="cs"/>
          <w:vanish/>
          <w:rtl/>
        </w:rPr>
        <w:t xml:space="preserve"> דקיי"ל כרבינא דהוא בתרא, ועוד דרבינא פסק בשבת כר"ש חוץ ממוקצה מחמת איסור, ואפ"ה הוא אוסר ביו"ט מוקצה מחמת מיאוס, ומוכח כדברי </w:t>
      </w:r>
      <w:r w:rsidRPr="00110DB4">
        <w:rPr>
          <w:rStyle w:val="aff4"/>
          <w:rFonts w:hint="cs"/>
          <w:vanish/>
          <w:rtl/>
        </w:rPr>
        <w:t>הרי"ף בביצה</w:t>
      </w:r>
      <w:r w:rsidRPr="00110DB4">
        <w:rPr>
          <w:rFonts w:hint="cs"/>
          <w:vanish/>
          <w:rtl/>
        </w:rPr>
        <w:t xml:space="preserve"> </w:t>
      </w:r>
      <w:r w:rsidRPr="00110DB4">
        <w:rPr>
          <w:rStyle w:val="af2"/>
          <w:rFonts w:eastAsia="Guttman Hodes" w:hint="cs"/>
          <w:vanish/>
          <w:rtl/>
        </w:rPr>
        <w:t>(כב. מדה"ר)</w:t>
      </w:r>
      <w:r w:rsidRPr="00110DB4">
        <w:rPr>
          <w:rFonts w:hint="cs"/>
          <w:vanish/>
          <w:rtl/>
        </w:rPr>
        <w:t xml:space="preserve"> דביו"ט קיי"ל כר"י, בכל מוקצה בין מחמת מיאוס, ובין במוקצה מחמת דבר אחר. </w:t>
      </w:r>
      <w:r w:rsidRPr="00110DB4">
        <w:rPr>
          <w:rStyle w:val="af"/>
          <w:rFonts w:hint="cs"/>
          <w:vanish/>
          <w:rtl/>
        </w:rPr>
        <w:t xml:space="preserve">[וכתב </w:t>
      </w:r>
      <w:r w:rsidRPr="00110DB4">
        <w:rPr>
          <w:rStyle w:val="aff9"/>
          <w:rFonts w:hint="cs"/>
          <w:vanish/>
          <w:rtl/>
        </w:rPr>
        <w:t>הרמב"ן במלחמות בביצה</w:t>
      </w:r>
      <w:r w:rsidRPr="00110DB4">
        <w:rPr>
          <w:rStyle w:val="af"/>
          <w:rFonts w:hint="cs"/>
          <w:vanish/>
          <w:rtl/>
        </w:rPr>
        <w:t xml:space="preserve"> דאף רב יהודה אמר שמואל דאסר בגמ' בביצה </w:t>
      </w:r>
      <w:r w:rsidRPr="00110DB4">
        <w:rPr>
          <w:rStyle w:val="aff5"/>
          <w:rFonts w:hint="cs"/>
          <w:vanish/>
          <w:rtl/>
        </w:rPr>
        <w:t>(כח:)</w:t>
      </w:r>
      <w:r w:rsidRPr="00110DB4">
        <w:rPr>
          <w:rStyle w:val="af"/>
          <w:rFonts w:hint="cs"/>
          <w:vanish/>
          <w:rtl/>
        </w:rPr>
        <w:t xml:space="preserve"> לטלטל שפוד שצלו בו, אפש"ל דס"ל כרבינא דביו"ט קיי"ל בכל מוקצה כר"י, והוסיף </w:t>
      </w:r>
      <w:r w:rsidRPr="00110DB4">
        <w:rPr>
          <w:rStyle w:val="aff9"/>
          <w:rFonts w:hint="cs"/>
          <w:vanish/>
          <w:rtl/>
        </w:rPr>
        <w:t>הרמב"ן</w:t>
      </w:r>
      <w:r w:rsidRPr="00110DB4">
        <w:rPr>
          <w:rStyle w:val="af"/>
          <w:rFonts w:hint="cs"/>
          <w:vanish/>
          <w:rtl/>
        </w:rPr>
        <w:t xml:space="preserve"> דאפש"ל דס"ל דרק במוקצה מחמת מיאוס קיי"ל כר"י ביו"ט, מ"מ קיי"ל כרבינא דפסק בכל מוקצה ביו"ט כרבינא].</w:t>
      </w:r>
      <w:bookmarkEnd w:id="4547"/>
      <w:r w:rsidRPr="00110DB4">
        <w:rPr>
          <w:rStyle w:val="af"/>
          <w:rFonts w:hint="cs"/>
          <w:vanish/>
          <w:rtl/>
        </w:rPr>
        <w:t xml:space="preserve"> </w:t>
      </w:r>
      <w:r w:rsidRPr="00110DB4">
        <w:rPr>
          <w:rFonts w:hint="cs"/>
          <w:vanish/>
          <w:rtl/>
        </w:rPr>
        <w:t xml:space="preserve">ועי' במה שביאר </w:t>
      </w:r>
      <w:r w:rsidRPr="00110DB4">
        <w:rPr>
          <w:rStyle w:val="aff4"/>
          <w:rFonts w:hint="cs"/>
          <w:vanish/>
          <w:rtl/>
        </w:rPr>
        <w:t>התהלה לדוד</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Ref122022413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פג)</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בדברי </w:t>
      </w:r>
      <w:r w:rsidRPr="00110DB4">
        <w:rPr>
          <w:rStyle w:val="aff4"/>
          <w:rFonts w:hint="cs"/>
          <w:vanish/>
          <w:rtl/>
        </w:rPr>
        <w:t>הרמב"ן</w:t>
      </w:r>
      <w:r w:rsidRPr="00110DB4">
        <w:rPr>
          <w:rStyle w:val="af"/>
          <w:rFonts w:hint="cs"/>
          <w:vanish/>
          <w:rtl/>
        </w:rPr>
        <w:t>.</w:t>
      </w:r>
      <w:bookmarkEnd w:id="4548"/>
    </w:p>
    <w:p w14:paraId="07AC3B22" w14:textId="77777777" w:rsidR="00457D01" w:rsidRPr="00D609C3" w:rsidRDefault="00457D01" w:rsidP="00607ABE">
      <w:pPr>
        <w:pStyle w:val="a1"/>
        <w:rPr>
          <w:rStyle w:val="afff7"/>
        </w:rPr>
      </w:pPr>
      <w:r w:rsidRPr="00D609C3">
        <w:rPr>
          <w:rtl/>
        </w:rPr>
        <w:t>אמר רב יהודה אמר שמואל שפוד שצלה בו בשר אסור לטלטלו ביום טוב וכו' ורבינא אמר אף על פי שאין עליו בשר מותר מידי דהוה אקוץ ברה"ר והא שפוד שמותר לטלטלו בשבת דכלי הוא ותורת כלי עליו ואף על פי שמלאכתו לאיסור היא הא קי"ל לצורך גופו ולצורך מקומו מותר כ"ש שביו"ט מלאכתו להיתר היא ואפ"ה אסר ליה לגמרי כדקאמר אסור לטלטלו ורבינא לא שרא אלא להניחו בקרן זוית מידי דהוה אקוץ ברה"ר ולא מפני צורך מקומו לפי שהוא מוקצה מחמת מיאוס וכמו שפירש"י ז"ל וליכא ספיקא דכרבינא קי"ל דבתרא הוא ועוד דאיהו הוא מאן דפסק בכל השבת כולה הלכה כר"ש בר ממוקצה מחמת איסור כדאיתא במס' שבת נמצינו למדין שכל מוקצה בין מחמת מיאוס בין מחמת דבר אחר אף על פי שמותר בשבת אסור ביום טוב כרב נחמן ורבינא דהוא בתרא דסבר לה כותיה</w:t>
      </w:r>
      <w:r w:rsidRPr="00D609C3">
        <w:rPr>
          <w:rFonts w:hint="cs"/>
          <w:rtl/>
        </w:rPr>
        <w:t xml:space="preserve">. </w:t>
      </w:r>
      <w:r w:rsidRPr="00D609C3">
        <w:rPr>
          <w:rStyle w:val="afff7"/>
          <w:rtl/>
        </w:rPr>
        <w:t>ורב יהודה אמר שמואל גופיה אפשר דסבר לה הכי ואיכא למימר דטעמייהו בשפוד דבמוקצה מחמת מיאוס סבר לה כר' יהודה כלישנא דרב אחא דאמר בר ממוקצה מחמת מיאוס מיהו אנן כרבינא קי"ל כדפרישית</w:t>
      </w:r>
      <w:r w:rsidRPr="00D609C3">
        <w:rPr>
          <w:rStyle w:val="afff7"/>
          <w:rFonts w:hint="cs"/>
          <w:rtl/>
        </w:rPr>
        <w:t>.</w:t>
      </w:r>
    </w:p>
    <w:p w14:paraId="75653774" w14:textId="77777777" w:rsidR="00457D01" w:rsidRPr="00126B3E" w:rsidRDefault="00457D01" w:rsidP="00457D01">
      <w:pPr>
        <w:pStyle w:val="affff5"/>
        <w:rPr>
          <w:rtl/>
        </w:rPr>
      </w:pPr>
      <w:bookmarkStart w:id="4549" w:name="_Toc122090279"/>
      <w:r w:rsidRPr="00126B3E">
        <w:rPr>
          <w:rFonts w:hint="cs"/>
          <w:rtl/>
        </w:rPr>
        <w:t xml:space="preserve">ד' הר"ן </w:t>
      </w:r>
      <w:bookmarkEnd w:id="4533"/>
      <w:r w:rsidRPr="00126B3E">
        <w:rPr>
          <w:rFonts w:hint="cs"/>
          <w:rtl/>
        </w:rPr>
        <w:t>דר"י ור"ש נח' במיגו ולא במיאוס</w:t>
      </w:r>
      <w:bookmarkEnd w:id="4549"/>
    </w:p>
    <w:p w14:paraId="470D4E82" w14:textId="42886F72" w:rsidR="00457D01" w:rsidRPr="00126B3E" w:rsidRDefault="00457D01" w:rsidP="00457D01">
      <w:pPr>
        <w:pStyle w:val="1"/>
        <w:rPr>
          <w:rtl/>
        </w:rPr>
      </w:pPr>
      <w:bookmarkStart w:id="4550" w:name="_Toc121936369"/>
      <w:bookmarkStart w:id="4551" w:name="_Toc122024547"/>
      <w:bookmarkStart w:id="4552" w:name="_Toc122090280"/>
      <w:r w:rsidRPr="00126B3E">
        <w:rPr>
          <w:rFonts w:hint="cs"/>
          <w:rtl/>
        </w:rPr>
        <w:t xml:space="preserve">בי' הר"ן </w:t>
      </w:r>
      <w:bookmarkEnd w:id="4534"/>
      <w:bookmarkEnd w:id="4535"/>
      <w:bookmarkEnd w:id="4536"/>
      <w:bookmarkEnd w:id="4537"/>
      <w:bookmarkEnd w:id="4538"/>
      <w:bookmarkEnd w:id="4539"/>
      <w:bookmarkEnd w:id="4540"/>
      <w:bookmarkEnd w:id="4541"/>
      <w:bookmarkEnd w:id="4542"/>
      <w:bookmarkEnd w:id="4543"/>
      <w:bookmarkEnd w:id="4550"/>
      <w:bookmarkEnd w:id="4551"/>
      <w:r w:rsidRPr="00126B3E">
        <w:rPr>
          <w:rFonts w:hint="cs"/>
          <w:rtl/>
        </w:rPr>
        <w:t>דבזמן שמאוס לכו"ע אסור ונח' רק במיגו דאיתקצאי</w:t>
      </w:r>
      <w:bookmarkEnd w:id="4552"/>
    </w:p>
    <w:p w14:paraId="6489A452" w14:textId="6332F2A3" w:rsidR="00457D01" w:rsidRPr="00126B3E" w:rsidRDefault="001C28E5" w:rsidP="00D163D8">
      <w:pPr>
        <w:pStyle w:val="afffff7"/>
        <w:rPr>
          <w:rtl/>
        </w:rPr>
      </w:pPr>
      <w:bookmarkStart w:id="4553" w:name="_Toc122024548"/>
      <w:bookmarkStart w:id="4554" w:name="_Toc122084583"/>
      <w:bookmarkStart w:id="4555" w:name="_Toc130400744"/>
      <w:r w:rsidRPr="00126B3E">
        <w:rPr>
          <w:rtl/>
        </w:rPr>
        <w:t>ר"ן על הרי"ף</w:t>
      </w:r>
      <w:r w:rsidR="00457D01" w:rsidRPr="00126B3E">
        <w:rPr>
          <w:rtl/>
        </w:rPr>
        <w:t xml:space="preserve"> </w:t>
      </w:r>
      <w:r w:rsidR="00457D01" w:rsidRPr="00126B3E">
        <w:rPr>
          <w:rFonts w:hint="cs"/>
          <w:rtl/>
        </w:rPr>
        <w:t>ב</w:t>
      </w:r>
      <w:r w:rsidR="00457D01" w:rsidRPr="00126B3E">
        <w:rPr>
          <w:rtl/>
        </w:rPr>
        <w:t xml:space="preserve">יצה </w:t>
      </w:r>
      <w:r w:rsidR="00457D01" w:rsidRPr="00126B3E">
        <w:rPr>
          <w:rFonts w:hint="cs"/>
          <w:rtl/>
        </w:rPr>
        <w:t>טו ע"ב מדה"ר ד"ה ומכאן</w:t>
      </w:r>
      <w:bookmarkEnd w:id="4553"/>
      <w:bookmarkEnd w:id="4554"/>
      <w:r w:rsidR="00457D01" w:rsidRPr="00126B3E">
        <w:rPr>
          <w:rtl/>
        </w:rPr>
        <w:t xml:space="preserve"> (יב)</w:t>
      </w:r>
      <w:bookmarkEnd w:id="4555"/>
    </w:p>
    <w:p w14:paraId="0F71C87E" w14:textId="77777777" w:rsidR="00457D01" w:rsidRPr="00126B3E" w:rsidRDefault="00457D01" w:rsidP="00457D01">
      <w:pPr>
        <w:pStyle w:val="a7"/>
        <w:rPr>
          <w:rtl/>
        </w:rPr>
      </w:pPr>
      <w:bookmarkStart w:id="4556" w:name="_Toc121936243"/>
      <w:bookmarkStart w:id="4557" w:name="_Toc121936370"/>
      <w:bookmarkStart w:id="4558" w:name="_Toc122090281"/>
      <w:r w:rsidRPr="00126B3E">
        <w:rPr>
          <w:rFonts w:hint="cs"/>
          <w:rtl/>
        </w:rPr>
        <w:t>בי' הר"ן בביצה דבשפוד ל"פ ר"י ור"ש במוקצה מחמת מיאוס כלל ונח' רק בנר שמאוס בביה"ש</w:t>
      </w:r>
      <w:bookmarkEnd w:id="4556"/>
      <w:bookmarkEnd w:id="4557"/>
      <w:bookmarkEnd w:id="4558"/>
    </w:p>
    <w:p w14:paraId="1B253010" w14:textId="2B05B7CD" w:rsidR="00457D01" w:rsidRPr="00110DB4" w:rsidRDefault="00457D01" w:rsidP="0077200F">
      <w:pPr>
        <w:pStyle w:val="a3"/>
        <w:rPr>
          <w:vanish/>
          <w:rtl/>
        </w:rPr>
      </w:pPr>
      <w:bookmarkStart w:id="4559" w:name="_Ref122088195"/>
      <w:r w:rsidRPr="00110DB4">
        <w:rPr>
          <w:rFonts w:hint="cs"/>
          <w:vanish/>
          <w:rtl/>
        </w:rPr>
        <w:t xml:space="preserve">במ"ש </w:t>
      </w:r>
      <w:r w:rsidRPr="00110DB4">
        <w:rPr>
          <w:rStyle w:val="aff4"/>
          <w:rFonts w:hint="cs"/>
          <w:vanish/>
          <w:rtl/>
        </w:rPr>
        <w:t xml:space="preserve">הרמב"ן במלחמות בביצה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Ref121914580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w:t>
      </w:r>
      <w:r w:rsidRPr="00110DB4">
        <w:rPr>
          <w:rStyle w:val="af2"/>
          <w:rFonts w:eastAsia="Guttman Hodes"/>
          <w:vanish/>
          <w:rtl/>
        </w:rPr>
        <w:fldChar w:fldCharType="end"/>
      </w:r>
      <w:r w:rsidRPr="00110DB4">
        <w:rPr>
          <w:rStyle w:val="af2"/>
          <w:rFonts w:eastAsia="Guttman Hodes" w:hint="cs"/>
          <w:vanish/>
          <w:rtl/>
        </w:rPr>
        <w:t xml:space="preserve"> </w:t>
      </w:r>
      <w:r w:rsidRPr="00110DB4">
        <w:rPr>
          <w:rStyle w:val="aff4"/>
          <w:rFonts w:hint="cs"/>
          <w:vanish/>
          <w:rtl/>
        </w:rPr>
        <w:t>והרשב"א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Ref121651602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w:t>
      </w:r>
      <w:r w:rsidRPr="00110DB4">
        <w:rPr>
          <w:rStyle w:val="af2"/>
          <w:rFonts w:eastAsia="Guttman Hodes"/>
          <w:vanish/>
          <w:rtl/>
        </w:rPr>
        <w:fldChar w:fldCharType="end"/>
      </w:r>
      <w:r w:rsidRPr="00110DB4">
        <w:rPr>
          <w:rFonts w:hint="cs"/>
          <w:vanish/>
          <w:rtl/>
        </w:rPr>
        <w:t xml:space="preserve"> דקיי"ל ביו"ט כר"י ולא כר"ש, דהא ביו"ט התיר רבינא מוקצה מחמת מיאוס, ואילו בגמ' לקמן </w:t>
      </w:r>
      <w:r w:rsidRPr="00110DB4">
        <w:rPr>
          <w:rStyle w:val="af2"/>
          <w:rFonts w:eastAsia="Guttman Hodes" w:hint="cs"/>
          <w:vanish/>
          <w:rtl/>
        </w:rPr>
        <w:t>(קנז.)</w:t>
      </w:r>
      <w:r w:rsidRPr="00110DB4">
        <w:rPr>
          <w:rFonts w:hint="cs"/>
          <w:vanish/>
          <w:rtl/>
        </w:rPr>
        <w:t xml:space="preserve"> פסק רבינא כר"ש לענין מוקצה בשבת, דחה </w:t>
      </w:r>
      <w:r w:rsidRPr="00110DB4">
        <w:rPr>
          <w:rStyle w:val="aff4"/>
          <w:rFonts w:hint="cs"/>
          <w:vanish/>
          <w:rtl/>
        </w:rPr>
        <w:t>הר"ן על הרי"ף בביצה</w:t>
      </w:r>
      <w:r w:rsidRPr="00110DB4">
        <w:rPr>
          <w:rFonts w:hint="cs"/>
          <w:vanish/>
          <w:rtl/>
        </w:rPr>
        <w:t xml:space="preserve"> </w:t>
      </w:r>
      <w:r w:rsidRPr="00110DB4">
        <w:rPr>
          <w:rStyle w:val="af2"/>
          <w:rFonts w:eastAsia="Guttman Hodes" w:hint="cs"/>
          <w:vanish/>
          <w:rtl/>
        </w:rPr>
        <w:t>(טו: מדה"ר [מהדו' עוז והדר עמ' מ"ד], ד"ה ומכאן)</w:t>
      </w:r>
      <w:r w:rsidRPr="00110DB4">
        <w:rPr>
          <w:rFonts w:hint="cs"/>
          <w:vanish/>
          <w:rtl/>
        </w:rPr>
        <w:t xml:space="preserve"> </w:t>
      </w:r>
      <w:bookmarkStart w:id="4560" w:name="_Hlk121302025"/>
      <w:r w:rsidRPr="00110DB4">
        <w:rPr>
          <w:rFonts w:hint="cs"/>
          <w:vanish/>
          <w:rtl/>
        </w:rPr>
        <w:t xml:space="preserve">דבשפוד שצלה בו בשר ביו"ט, לא נחלקו ר"י ור"ש במוקצה מחמת מיאוס כלל, וביאר </w:t>
      </w:r>
      <w:r w:rsidRPr="00110DB4">
        <w:rPr>
          <w:rStyle w:val="aff4"/>
          <w:rFonts w:hint="cs"/>
          <w:vanish/>
          <w:rtl/>
        </w:rPr>
        <w:t>הר"ן</w:t>
      </w:r>
      <w:r w:rsidRPr="00110DB4">
        <w:rPr>
          <w:rFonts w:hint="cs"/>
          <w:vanish/>
          <w:rtl/>
        </w:rPr>
        <w:t xml:space="preserve"> דכל המחלוקת של ר"י ור"ש היא בנר ישן, שמחמת שהוא מאוס הוקצה בבין השמשות.</w:t>
      </w:r>
      <w:bookmarkEnd w:id="4559"/>
    </w:p>
    <w:p w14:paraId="7CB1A8AE" w14:textId="77777777" w:rsidR="00457D01" w:rsidRPr="00D609C3" w:rsidRDefault="00457D01" w:rsidP="00607ABE">
      <w:pPr>
        <w:pStyle w:val="a1"/>
      </w:pPr>
      <w:r w:rsidRPr="00D609C3">
        <w:rPr>
          <w:rtl/>
        </w:rPr>
        <w:t>ומכאן מביאין ראיה לפסוק במוקצה כרבי יהודה ביום טוב דהא רבינא גופיה דפסק בסוף פרק מי שהחשיך (דף קנז א) כרבי שמעון במוקצה מחמת מיאוס הכא לא שרי אלא מידי דהוה אקוץ ברה"ר הא למדת דמוקצה מחמת מיאוס לרבינא בשבת שרי וביו"ט אסור</w:t>
      </w:r>
      <w:r w:rsidRPr="00D609C3">
        <w:rPr>
          <w:rFonts w:hint="cs"/>
          <w:rtl/>
        </w:rPr>
        <w:t xml:space="preserve">, </w:t>
      </w:r>
      <w:r w:rsidRPr="00D609C3">
        <w:rPr>
          <w:rtl/>
        </w:rPr>
        <w:t>ולי נראה דהכא לא שייכא פלוגתייהו דרבי יהודה ורבי שמעון במוקצה מחמת מיאוס משום דלא אפליגו (רבנן) אלא בנר ישן שהוקצה בין השמשות מחמת מיאוסו</w:t>
      </w:r>
      <w:r w:rsidRPr="00D609C3">
        <w:rPr>
          <w:rFonts w:hint="cs"/>
          <w:rtl/>
        </w:rPr>
        <w:t>.</w:t>
      </w:r>
    </w:p>
    <w:p w14:paraId="46A1175E" w14:textId="77777777" w:rsidR="00457D01" w:rsidRPr="00126B3E" w:rsidRDefault="00457D01" w:rsidP="00457D01">
      <w:pPr>
        <w:pStyle w:val="a7"/>
      </w:pPr>
      <w:bookmarkStart w:id="4561" w:name="_Toc121936244"/>
      <w:bookmarkStart w:id="4562" w:name="_Toc121936371"/>
      <w:bookmarkStart w:id="4563" w:name="_Toc122090282"/>
      <w:r w:rsidRPr="00126B3E">
        <w:rPr>
          <w:rFonts w:hint="cs"/>
          <w:rtl/>
        </w:rPr>
        <w:t>בי' הר"ן דלר"י בהוקצה בביה"ש אסור במיגו דאיתקצאי אף במסלק הקצאת מיאוסו ומשתמש בו</w:t>
      </w:r>
      <w:bookmarkEnd w:id="4561"/>
      <w:bookmarkEnd w:id="4562"/>
      <w:bookmarkEnd w:id="4563"/>
    </w:p>
    <w:p w14:paraId="2D0A4A3D" w14:textId="77777777" w:rsidR="00457D01" w:rsidRPr="00110DB4" w:rsidRDefault="00457D01" w:rsidP="0077200F">
      <w:pPr>
        <w:pStyle w:val="a3"/>
        <w:rPr>
          <w:vanish/>
          <w:rtl/>
        </w:rPr>
      </w:pPr>
      <w:bookmarkStart w:id="4564" w:name="_Ref121933930"/>
      <w:r w:rsidRPr="00110DB4">
        <w:rPr>
          <w:rFonts w:hint="cs"/>
          <w:vanish/>
          <w:rtl/>
        </w:rPr>
        <w:t xml:space="preserve">וביאר </w:t>
      </w:r>
      <w:r w:rsidRPr="00110DB4">
        <w:rPr>
          <w:rStyle w:val="aff4"/>
          <w:rFonts w:hint="cs"/>
          <w:vanish/>
          <w:rtl/>
        </w:rPr>
        <w:t>הר"ן על הרי"ף בביצה</w:t>
      </w:r>
      <w:r w:rsidRPr="00110DB4">
        <w:rPr>
          <w:rFonts w:hint="cs"/>
          <w:vanish/>
          <w:rtl/>
        </w:rPr>
        <w:t xml:space="preserve"> דבנר ישן שהיה מוקצה מחמת מיאוס בבין השמשות, א"כ </w:t>
      </w:r>
      <w:bookmarkStart w:id="4565" w:name="_Hlk121656036"/>
      <w:r w:rsidRPr="00110DB4">
        <w:rPr>
          <w:rFonts w:hint="cs"/>
          <w:vanish/>
          <w:rtl/>
        </w:rPr>
        <w:t>לדעת ר"י דאית ליה מוקצה, הנר הוקצה לכל השבת, כיון דהקצהו בבית השמשות מחמת מיאוסו, ואף דאח"כ באמצע השבת הוא רוצה להשתמש בו, ואינו חושש למיאוסו, וא"כ חשיב לגביו כאילו הקצאתו הסתלקה ממנו, מ"מ הוא אסור כיון דס"ל לר"י מוקצה, וכל שהוקצה בבין השמשות אסור לכל השבת, אף כשרוצה לחזור ולהשתמש בו ואינו מקצהו</w:t>
      </w:r>
      <w:bookmarkEnd w:id="4565"/>
      <w:r w:rsidRPr="00110DB4">
        <w:rPr>
          <w:rFonts w:hint="cs"/>
          <w:vanish/>
          <w:rtl/>
        </w:rPr>
        <w:t>.</w:t>
      </w:r>
      <w:bookmarkEnd w:id="4564"/>
    </w:p>
    <w:p w14:paraId="7ECEDEDF" w14:textId="77777777" w:rsidR="00457D01" w:rsidRPr="00D609C3" w:rsidRDefault="00457D01" w:rsidP="00607ABE">
      <w:pPr>
        <w:pStyle w:val="a1"/>
        <w:rPr>
          <w:rtl/>
        </w:rPr>
      </w:pPr>
      <w:r w:rsidRPr="00D609C3">
        <w:rPr>
          <w:rtl/>
        </w:rPr>
        <w:t>ולפיכך לרבי יהודה דאית ליה מוקצה אף על פי שהוא רוצה להשתמש ממנו באמצע שבת ואינו חושש למיאוסו והרי הוא עכשיו אצלו כאלו נסתלקה ממנה הקצאתו אסור מכיון שהוקצה בין השמשות</w:t>
      </w:r>
      <w:r w:rsidRPr="00D609C3">
        <w:rPr>
          <w:rFonts w:hint="cs"/>
          <w:rtl/>
        </w:rPr>
        <w:t>.</w:t>
      </w:r>
    </w:p>
    <w:p w14:paraId="6149139C" w14:textId="77777777" w:rsidR="00457D01" w:rsidRPr="00126B3E" w:rsidRDefault="00457D01" w:rsidP="00457D01">
      <w:pPr>
        <w:pStyle w:val="a7"/>
        <w:rPr>
          <w:rtl/>
        </w:rPr>
      </w:pPr>
      <w:bookmarkStart w:id="4566" w:name="_Toc121936245"/>
      <w:bookmarkStart w:id="4567" w:name="_Toc121936372"/>
      <w:bookmarkStart w:id="4568" w:name="_Toc122090283"/>
      <w:r w:rsidRPr="00126B3E">
        <w:rPr>
          <w:rFonts w:hint="cs"/>
          <w:rtl/>
        </w:rPr>
        <w:t>בי' הר"ן דלר"ש ל"ל מיגו דאיתקצאי וכל שרוצה להשתמש בו בשבת נסתלקה הקצאת מיאוסו</w:t>
      </w:r>
      <w:bookmarkEnd w:id="4566"/>
      <w:bookmarkEnd w:id="4567"/>
      <w:bookmarkEnd w:id="4568"/>
    </w:p>
    <w:p w14:paraId="1442AD60" w14:textId="7E9DC444" w:rsidR="00D47F0E" w:rsidRPr="00110DB4" w:rsidRDefault="00457D01" w:rsidP="0077200F">
      <w:pPr>
        <w:pStyle w:val="a3"/>
        <w:rPr>
          <w:vanish/>
          <w:rtl/>
        </w:rPr>
      </w:pPr>
      <w:bookmarkStart w:id="4569" w:name="_Hlk121655982"/>
      <w:bookmarkStart w:id="4570" w:name="_Ref122088119"/>
      <w:r w:rsidRPr="00110DB4">
        <w:rPr>
          <w:rFonts w:hint="cs"/>
          <w:vanish/>
          <w:rtl/>
        </w:rPr>
        <w:t xml:space="preserve">ובדעת ר"ש, כתב </w:t>
      </w:r>
      <w:r w:rsidRPr="00110DB4">
        <w:rPr>
          <w:rStyle w:val="aff4"/>
          <w:rFonts w:hint="cs"/>
          <w:vanish/>
          <w:rtl/>
        </w:rPr>
        <w:t>הר"ן על הרי"ף בביצה</w:t>
      </w:r>
      <w:r w:rsidRPr="00110DB4">
        <w:rPr>
          <w:rFonts w:hint="cs"/>
          <w:vanish/>
          <w:rtl/>
        </w:rPr>
        <w:t xml:space="preserve"> דס"ל לר"ש דאף שבבין השמשות הקצהו מחמת מיאוסו, מ"מ עכשיו באמצע השבת הוא ראוי לו, דהא ר"ש לית ליה מוקצה, וההקצאה שהקצהו בבין השמשות אינה אוסרתו לכל השבת</w:t>
      </w:r>
      <w:bookmarkEnd w:id="4569"/>
      <w:r w:rsidRPr="00110DB4">
        <w:rPr>
          <w:rFonts w:hint="cs"/>
          <w:vanish/>
          <w:rtl/>
        </w:rPr>
        <w:t>, ועי' במה שביאר</w:t>
      </w:r>
      <w:r w:rsidRPr="00110DB4">
        <w:rPr>
          <w:rStyle w:val="aff4"/>
          <w:rFonts w:hint="cs"/>
          <w:vanish/>
          <w:rtl/>
        </w:rPr>
        <w:t xml:space="preserve"> האשר לשלמה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Ref122094086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צד)</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בדברי </w:t>
      </w:r>
      <w:r w:rsidRPr="00110DB4">
        <w:rPr>
          <w:rStyle w:val="aff4"/>
          <w:rFonts w:hint="cs"/>
          <w:vanish/>
          <w:rtl/>
        </w:rPr>
        <w:t>הר"ן</w:t>
      </w:r>
      <w:r w:rsidRPr="00110DB4">
        <w:rPr>
          <w:rFonts w:hint="cs"/>
          <w:vanish/>
          <w:rtl/>
        </w:rPr>
        <w:t>.</w:t>
      </w:r>
      <w:bookmarkEnd w:id="4570"/>
    </w:p>
    <w:p w14:paraId="34AFB99D" w14:textId="36DB4068" w:rsidR="00457D01" w:rsidRPr="00D609C3" w:rsidRDefault="00457D01" w:rsidP="00607ABE">
      <w:pPr>
        <w:pStyle w:val="a1"/>
        <w:rPr>
          <w:rtl/>
        </w:rPr>
      </w:pPr>
      <w:r w:rsidRPr="00D609C3">
        <w:rPr>
          <w:rtl/>
        </w:rPr>
        <w:t>ולר"ש דלית ליה מוקצה כיון דהשתא חזי ליה אין הקצאתו שמערב שבת אוסרתה</w:t>
      </w:r>
      <w:r w:rsidRPr="00D609C3">
        <w:rPr>
          <w:rFonts w:hint="cs"/>
          <w:rtl/>
        </w:rPr>
        <w:t>.</w:t>
      </w:r>
    </w:p>
    <w:p w14:paraId="54707D4C" w14:textId="77777777" w:rsidR="00457D01" w:rsidRPr="00126B3E" w:rsidRDefault="00457D01" w:rsidP="00457D01">
      <w:pPr>
        <w:pStyle w:val="a7"/>
        <w:rPr>
          <w:rtl/>
        </w:rPr>
      </w:pPr>
      <w:bookmarkStart w:id="4571" w:name="_Toc121936246"/>
      <w:bookmarkStart w:id="4572" w:name="_Toc121936373"/>
      <w:bookmarkStart w:id="4573" w:name="_Toc122090284"/>
      <w:r w:rsidRPr="00126B3E">
        <w:rPr>
          <w:rFonts w:hint="cs"/>
          <w:rtl/>
        </w:rPr>
        <w:t>בי' הר"ן דבשפוד שהיה ראוי ביה"ש ונמאס ביו"ט א"א לאוסרו לר"ש כשרוצה להשתמש בו</w:t>
      </w:r>
      <w:bookmarkEnd w:id="4571"/>
      <w:bookmarkEnd w:id="4572"/>
      <w:bookmarkEnd w:id="4573"/>
    </w:p>
    <w:p w14:paraId="7A83AE76" w14:textId="77777777" w:rsidR="00457D01" w:rsidRPr="00110DB4" w:rsidRDefault="00457D01" w:rsidP="0077200F">
      <w:pPr>
        <w:pStyle w:val="a3"/>
        <w:rPr>
          <w:vanish/>
          <w:rtl/>
        </w:rPr>
      </w:pPr>
      <w:bookmarkStart w:id="4574" w:name="_Ref121950146"/>
      <w:r w:rsidRPr="00110DB4">
        <w:rPr>
          <w:rFonts w:hint="cs"/>
          <w:vanish/>
          <w:rtl/>
        </w:rPr>
        <w:t xml:space="preserve">אבל </w:t>
      </w:r>
      <w:bookmarkStart w:id="4575" w:name="_Hlk121655944"/>
      <w:r w:rsidRPr="00110DB4">
        <w:rPr>
          <w:rFonts w:hint="cs"/>
          <w:vanish/>
          <w:rtl/>
        </w:rPr>
        <w:t xml:space="preserve">בשפוד ביו"ט, כתב </w:t>
      </w:r>
      <w:r w:rsidRPr="00110DB4">
        <w:rPr>
          <w:rStyle w:val="aff4"/>
          <w:rFonts w:hint="cs"/>
          <w:vanish/>
          <w:rtl/>
        </w:rPr>
        <w:t xml:space="preserve">הר"ן על הרי"ף בביצה </w:t>
      </w:r>
      <w:r w:rsidRPr="00110DB4">
        <w:rPr>
          <w:rFonts w:hint="cs"/>
          <w:vanish/>
          <w:rtl/>
        </w:rPr>
        <w:t xml:space="preserve">דכיון שמערב יו"ט היה השפוד ראוי, ואחר שצלה בו בשר באמצע יו"ט הוא נדחה, א"כ כל שהוא רוצה להשתמש בו ביו"ט, א"א לאוסרו עליו. </w:t>
      </w:r>
      <w:bookmarkStart w:id="4576" w:name="_Hlk121655906"/>
      <w:r w:rsidRPr="00110DB4">
        <w:rPr>
          <w:rStyle w:val="af"/>
          <w:rFonts w:hint="cs"/>
          <w:vanish/>
          <w:rtl/>
        </w:rPr>
        <w:t>[דהא לא הוקצה בבין השמשות]</w:t>
      </w:r>
      <w:r w:rsidRPr="00110DB4">
        <w:rPr>
          <w:rFonts w:hint="cs"/>
          <w:vanish/>
          <w:sz w:val="12"/>
          <w:szCs w:val="14"/>
          <w:rtl/>
        </w:rPr>
        <w:t>.</w:t>
      </w:r>
      <w:bookmarkEnd w:id="4574"/>
      <w:bookmarkEnd w:id="4576"/>
    </w:p>
    <w:bookmarkEnd w:id="4575"/>
    <w:p w14:paraId="28C8ED9D" w14:textId="77777777" w:rsidR="00457D01" w:rsidRPr="00D609C3" w:rsidRDefault="00457D01" w:rsidP="00607ABE">
      <w:pPr>
        <w:pStyle w:val="a1"/>
      </w:pPr>
      <w:r w:rsidRPr="00D609C3">
        <w:rPr>
          <w:rtl/>
        </w:rPr>
        <w:t>אבל שפוד זה אינו כן שמעיו"ט ראוי היה ובאמצע יום טוב הוא שנדחה ולפיכך כל שהוא רוצה להשתמש בו אי אתה יכול לאסרו עליו</w:t>
      </w:r>
      <w:r w:rsidRPr="00D609C3">
        <w:rPr>
          <w:rFonts w:hint="cs"/>
          <w:rtl/>
        </w:rPr>
        <w:t>.</w:t>
      </w:r>
    </w:p>
    <w:p w14:paraId="3F50668B" w14:textId="77777777" w:rsidR="00457D01" w:rsidRPr="00126B3E" w:rsidRDefault="00457D01" w:rsidP="00457D01">
      <w:pPr>
        <w:pStyle w:val="a7"/>
      </w:pPr>
      <w:bookmarkStart w:id="4577" w:name="_Toc121936247"/>
      <w:bookmarkStart w:id="4578" w:name="_Toc121936374"/>
      <w:bookmarkStart w:id="4579" w:name="_Toc122090285"/>
      <w:r w:rsidRPr="00126B3E">
        <w:rPr>
          <w:rFonts w:hint="cs"/>
          <w:rtl/>
        </w:rPr>
        <w:t>בי' הר"ן דההשפוד אסור רק כיון דאינו כלי ואף שרוצה להשתמש בו בטלה דעתו ואסור לכו"ע</w:t>
      </w:r>
      <w:bookmarkEnd w:id="4577"/>
      <w:bookmarkEnd w:id="4578"/>
      <w:bookmarkEnd w:id="4579"/>
    </w:p>
    <w:p w14:paraId="0A7AB96B" w14:textId="0573F168" w:rsidR="00457D01" w:rsidRPr="00110DB4" w:rsidRDefault="00457D01" w:rsidP="0077200F">
      <w:pPr>
        <w:pStyle w:val="a3"/>
        <w:rPr>
          <w:vanish/>
        </w:rPr>
      </w:pPr>
      <w:bookmarkStart w:id="4580" w:name="_Ref121933674"/>
      <w:r w:rsidRPr="00110DB4">
        <w:rPr>
          <w:rFonts w:hint="cs"/>
          <w:vanish/>
          <w:rtl/>
        </w:rPr>
        <w:t xml:space="preserve">וכתב </w:t>
      </w:r>
      <w:r w:rsidRPr="00110DB4">
        <w:rPr>
          <w:rStyle w:val="aff4"/>
          <w:rFonts w:hint="cs"/>
          <w:vanish/>
          <w:rtl/>
        </w:rPr>
        <w:t xml:space="preserve">הר"ן על הרי"ף בביצה </w:t>
      </w:r>
      <w:r w:rsidRPr="00110DB4">
        <w:rPr>
          <w:rFonts w:hint="cs"/>
          <w:vanish/>
          <w:rtl/>
        </w:rPr>
        <w:t xml:space="preserve">דרק אי אמרינן שאינו ראוי כלל, דאין לו תורת כלי, </w:t>
      </w:r>
      <w:r w:rsidRPr="00110DB4">
        <w:rPr>
          <w:rStyle w:val="af"/>
          <w:rFonts w:hint="cs"/>
          <w:vanish/>
          <w:rtl/>
        </w:rPr>
        <w:t xml:space="preserve">[כדכתבו </w:t>
      </w:r>
      <w:r w:rsidRPr="00110DB4">
        <w:rPr>
          <w:rStyle w:val="aff9"/>
          <w:rFonts w:hint="cs"/>
          <w:vanish/>
          <w:rtl/>
        </w:rPr>
        <w:t>התוס' בביצה</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Ref121999155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ה)</w:t>
      </w:r>
      <w:r w:rsidRPr="00110DB4">
        <w:rPr>
          <w:rStyle w:val="aff5"/>
          <w:vanish/>
          <w:rtl/>
        </w:rPr>
        <w:fldChar w:fldCharType="end"/>
      </w:r>
      <w:r w:rsidRPr="00110DB4">
        <w:rPr>
          <w:rStyle w:val="af"/>
          <w:rFonts w:hint="cs"/>
          <w:vanish/>
          <w:rtl/>
        </w:rPr>
        <w:t>],</w:t>
      </w:r>
      <w:r w:rsidRPr="00110DB4">
        <w:rPr>
          <w:rFonts w:hint="cs"/>
          <w:vanish/>
          <w:rtl/>
        </w:rPr>
        <w:t xml:space="preserve"> אפש"ל דהוא אסור, דאף שהוא רוצה להשתמש בו, מ"מ כיון שאינו כלי בטלה דעתו, כדאיתא בגמ' בביצה </w:t>
      </w:r>
      <w:r w:rsidRPr="00110DB4">
        <w:rPr>
          <w:rStyle w:val="af2"/>
          <w:rFonts w:eastAsia="Guttman Hodes" w:hint="cs"/>
          <w:vanish/>
          <w:rtl/>
        </w:rPr>
        <w:t>(כו:)</w:t>
      </w:r>
      <w:r w:rsidRPr="00110DB4">
        <w:rPr>
          <w:rFonts w:hint="cs"/>
          <w:vanish/>
          <w:rtl/>
        </w:rPr>
        <w:t xml:space="preserve"> דבדבר שאינו ראוי, אף אם הזמינו לא מהני, וכתב </w:t>
      </w:r>
      <w:r w:rsidRPr="00110DB4">
        <w:rPr>
          <w:rStyle w:val="aff4"/>
          <w:rFonts w:hint="cs"/>
          <w:vanish/>
          <w:rtl/>
        </w:rPr>
        <w:t>הר"ן</w:t>
      </w:r>
      <w:r w:rsidRPr="00110DB4">
        <w:rPr>
          <w:rFonts w:hint="cs"/>
          <w:vanish/>
          <w:rtl/>
        </w:rPr>
        <w:t xml:space="preserve"> דא"כ מוכח דלענין שפוד ביו"ט לא שייכא פלוגתת ר"י ור"ש כלל.</w:t>
      </w:r>
      <w:bookmarkEnd w:id="4580"/>
    </w:p>
    <w:p w14:paraId="2127E5F6" w14:textId="77777777" w:rsidR="00457D01" w:rsidRPr="00D609C3" w:rsidRDefault="00457D01" w:rsidP="00607ABE">
      <w:pPr>
        <w:pStyle w:val="a1"/>
        <w:rPr>
          <w:rtl/>
        </w:rPr>
      </w:pPr>
      <w:r w:rsidRPr="00D609C3">
        <w:rPr>
          <w:rtl/>
        </w:rPr>
        <w:t>אא"כ תאמר דלא חזי כלל כאלו אין תורת כלי עליו עד שהרוצה להשתמש בו בטלה דעתו והוה ליה כי ההיא דאמרינן לעיל [דף כו ב] אי דלא חזי כי אזמין מאי הוי ובכי האי גוונא לא שייכא פלוגתייהו דרבי יהודה ורבי שמעון במוקצה כלל:</w:t>
      </w:r>
    </w:p>
    <w:p w14:paraId="12ADC8AA" w14:textId="42A60B06" w:rsidR="00457D01" w:rsidRPr="00126B3E" w:rsidRDefault="00457D01" w:rsidP="00457D01">
      <w:pPr>
        <w:spacing w:before="240" w:after="0" w:line="360" w:lineRule="auto"/>
        <w:jc w:val="center"/>
        <w:outlineLvl w:val="1"/>
        <w:rPr>
          <w:rFonts w:ascii="Guttman Adii-Light" w:eastAsia="Guttman Adii-Light" w:hAnsi="Guttman Adii-Light" w:cs="Guttman Hodes"/>
          <w:b/>
          <w:bCs/>
          <w:sz w:val="18"/>
          <w:szCs w:val="28"/>
          <w:rtl/>
        </w:rPr>
      </w:pPr>
      <w:bookmarkStart w:id="4581" w:name="_Toc121778023"/>
      <w:bookmarkStart w:id="4582" w:name="_Toc121778266"/>
      <w:bookmarkStart w:id="4583" w:name="_Toc121778286"/>
      <w:bookmarkStart w:id="4584" w:name="_Toc121778306"/>
      <w:bookmarkStart w:id="4585" w:name="_Toc121821485"/>
      <w:bookmarkStart w:id="4586" w:name="_Toc121821505"/>
      <w:bookmarkStart w:id="4587" w:name="_Toc121821525"/>
      <w:bookmarkStart w:id="4588" w:name="_Toc121821545"/>
      <w:bookmarkEnd w:id="4560"/>
      <w:r w:rsidRPr="00126B3E">
        <w:rPr>
          <w:rFonts w:ascii="Guttman Adii-Light" w:eastAsia="Guttman Adii-Light" w:hAnsi="Guttman Adii-Light" w:cs="Guttman Hodes" w:hint="cs"/>
          <w:b/>
          <w:bCs/>
          <w:sz w:val="18"/>
          <w:szCs w:val="28"/>
          <w:rtl/>
        </w:rPr>
        <w:t>ביאורי האחרונים בדעת הר"ן בביצה</w:t>
      </w:r>
      <w:bookmarkEnd w:id="4581"/>
      <w:bookmarkEnd w:id="4582"/>
      <w:bookmarkEnd w:id="4583"/>
      <w:bookmarkEnd w:id="4584"/>
      <w:bookmarkEnd w:id="4585"/>
      <w:bookmarkEnd w:id="4586"/>
      <w:bookmarkEnd w:id="4587"/>
      <w:bookmarkEnd w:id="4588"/>
    </w:p>
    <w:p w14:paraId="2FF7E160" w14:textId="77777777" w:rsidR="00457D01" w:rsidRPr="00126B3E" w:rsidRDefault="00457D01" w:rsidP="00457D01">
      <w:pPr>
        <w:pStyle w:val="1"/>
        <w:rPr>
          <w:rtl/>
        </w:rPr>
      </w:pPr>
      <w:bookmarkStart w:id="4589" w:name="_Toc121778024"/>
      <w:bookmarkStart w:id="4590" w:name="_Toc121778267"/>
      <w:bookmarkStart w:id="4591" w:name="_Toc121778287"/>
      <w:bookmarkStart w:id="4592" w:name="_Toc121778307"/>
      <w:bookmarkStart w:id="4593" w:name="_Toc121821486"/>
      <w:bookmarkStart w:id="4594" w:name="_Toc121821506"/>
      <w:bookmarkStart w:id="4595" w:name="_Toc121821526"/>
      <w:bookmarkStart w:id="4596" w:name="_Toc121821546"/>
      <w:bookmarkStart w:id="4597" w:name="_Toc121822212"/>
      <w:bookmarkStart w:id="4598" w:name="_Toc121936260"/>
      <w:bookmarkStart w:id="4599" w:name="_Toc121936377"/>
      <w:bookmarkStart w:id="4600" w:name="_Toc122024551"/>
      <w:bookmarkStart w:id="4601" w:name="_Toc122090286"/>
      <w:r w:rsidRPr="00126B3E">
        <w:rPr>
          <w:rFonts w:hint="cs"/>
          <w:rtl/>
        </w:rPr>
        <w:t xml:space="preserve">הבי' הא' בגרעק"א </w:t>
      </w:r>
      <w:bookmarkEnd w:id="4589"/>
      <w:bookmarkEnd w:id="4590"/>
      <w:bookmarkEnd w:id="4591"/>
      <w:bookmarkEnd w:id="4592"/>
      <w:bookmarkEnd w:id="4593"/>
      <w:bookmarkEnd w:id="4594"/>
      <w:bookmarkEnd w:id="4595"/>
      <w:bookmarkEnd w:id="4596"/>
      <w:bookmarkEnd w:id="4597"/>
      <w:r w:rsidRPr="00126B3E">
        <w:rPr>
          <w:rFonts w:hint="cs"/>
          <w:rtl/>
        </w:rPr>
        <w:t>בד' הר"ן דלר"ש אסור לטלטלו לצורך מקומו</w:t>
      </w:r>
      <w:bookmarkEnd w:id="4598"/>
      <w:bookmarkEnd w:id="4599"/>
      <w:bookmarkEnd w:id="4600"/>
      <w:bookmarkEnd w:id="4601"/>
    </w:p>
    <w:p w14:paraId="538DDB84" w14:textId="77777777" w:rsidR="00457D01" w:rsidRPr="00126B3E" w:rsidRDefault="00457D01" w:rsidP="00D163D8">
      <w:pPr>
        <w:pStyle w:val="afffff7"/>
        <w:rPr>
          <w:rtl/>
        </w:rPr>
      </w:pPr>
      <w:bookmarkStart w:id="4602" w:name="_Toc122024552"/>
      <w:bookmarkStart w:id="4603" w:name="_Toc122084584"/>
      <w:bookmarkStart w:id="4604" w:name="_Toc130400745"/>
      <w:r w:rsidRPr="00126B3E">
        <w:rPr>
          <w:rtl/>
        </w:rPr>
        <w:t xml:space="preserve">תוספות ר' עקיבא איגר שבת </w:t>
      </w:r>
      <w:r w:rsidRPr="00126B3E">
        <w:rPr>
          <w:rFonts w:hint="cs"/>
          <w:rtl/>
        </w:rPr>
        <w:t>פ"ג אות ס"א</w:t>
      </w:r>
      <w:bookmarkEnd w:id="4602"/>
      <w:bookmarkEnd w:id="4603"/>
      <w:r w:rsidRPr="00126B3E">
        <w:rPr>
          <w:rtl/>
        </w:rPr>
        <w:t xml:space="preserve"> (יב)</w:t>
      </w:r>
      <w:bookmarkEnd w:id="4604"/>
    </w:p>
    <w:p w14:paraId="042B4746" w14:textId="77777777" w:rsidR="00457D01" w:rsidRPr="00126B3E" w:rsidRDefault="00457D01" w:rsidP="00D163D8">
      <w:pPr>
        <w:pStyle w:val="afffff7"/>
        <w:rPr>
          <w:rtl/>
        </w:rPr>
      </w:pPr>
      <w:bookmarkStart w:id="4605" w:name="_Toc122024553"/>
      <w:bookmarkStart w:id="4606" w:name="_Toc122084585"/>
      <w:bookmarkStart w:id="4607" w:name="_Toc130400746"/>
      <w:r w:rsidRPr="00126B3E">
        <w:rPr>
          <w:rtl/>
        </w:rPr>
        <w:t>רבי עקיבא איגר שבת מ"ד ע"א</w:t>
      </w:r>
      <w:r w:rsidRPr="00126B3E">
        <w:rPr>
          <w:rFonts w:hint="cs"/>
          <w:rtl/>
        </w:rPr>
        <w:t xml:space="preserve"> ד"ה ר"ש</w:t>
      </w:r>
      <w:bookmarkEnd w:id="4605"/>
      <w:bookmarkEnd w:id="4606"/>
      <w:r w:rsidRPr="00126B3E">
        <w:rPr>
          <w:rtl/>
        </w:rPr>
        <w:t xml:space="preserve"> (יב)</w:t>
      </w:r>
      <w:bookmarkEnd w:id="4607"/>
    </w:p>
    <w:p w14:paraId="0B5A06A0" w14:textId="77777777" w:rsidR="00457D01" w:rsidRPr="00126B3E" w:rsidRDefault="00457D01" w:rsidP="00457D01">
      <w:pPr>
        <w:pStyle w:val="a7"/>
        <w:rPr>
          <w:rtl/>
        </w:rPr>
      </w:pPr>
      <w:bookmarkStart w:id="4608" w:name="_Toc121936261"/>
      <w:bookmarkStart w:id="4609" w:name="_Toc121936378"/>
      <w:bookmarkStart w:id="4610" w:name="_Toc122090287"/>
      <w:r w:rsidRPr="00126B3E">
        <w:rPr>
          <w:rFonts w:hint="cs"/>
          <w:rtl/>
        </w:rPr>
        <w:t>בי' הגרעק"א בר"ן דבנוטלו להתשמש לכו"ע בטלה ההקצאה אבל שלא לגופו אסור אף לר"ש</w:t>
      </w:r>
      <w:bookmarkEnd w:id="4608"/>
      <w:bookmarkEnd w:id="4609"/>
      <w:bookmarkEnd w:id="4610"/>
    </w:p>
    <w:p w14:paraId="17BCD276" w14:textId="56341EA4" w:rsidR="00457D01" w:rsidRPr="00110DB4" w:rsidRDefault="00457D01" w:rsidP="0077200F">
      <w:pPr>
        <w:pStyle w:val="a3"/>
        <w:rPr>
          <w:vanish/>
        </w:rPr>
      </w:pPr>
      <w:bookmarkStart w:id="4611" w:name="_Ref121933623"/>
      <w:r w:rsidRPr="00110DB4">
        <w:rPr>
          <w:rFonts w:hint="cs"/>
          <w:vanish/>
          <w:rtl/>
        </w:rPr>
        <w:t xml:space="preserve">במ"ש </w:t>
      </w:r>
      <w:r w:rsidRPr="00110DB4">
        <w:rPr>
          <w:rStyle w:val="aff4"/>
          <w:rFonts w:hint="cs"/>
          <w:vanish/>
          <w:rtl/>
        </w:rPr>
        <w:t>הר"ן על הרי"ף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Ref121933930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יב)</w:t>
      </w:r>
      <w:r w:rsidRPr="00110DB4">
        <w:rPr>
          <w:rStyle w:val="af2"/>
          <w:rFonts w:eastAsia="Guttman Hodes"/>
          <w:vanish/>
          <w:rtl/>
        </w:rPr>
        <w:fldChar w:fldCharType="end"/>
      </w:r>
      <w:r w:rsidRPr="00110DB4">
        <w:rPr>
          <w:rFonts w:hint="cs"/>
          <w:vanish/>
          <w:rtl/>
        </w:rPr>
        <w:t xml:space="preserve"> דבנר ישן שהוקצה מחמת מיאוס בבין השמשות, לר"י הוקצה לכל השבת, כיון דהקצהו בבית השמשות, ואף דאח"כ באמצע השבת הוא רוצה להשתמש בו, ואינו חושש למיאוסו, וחשיב לגביו כאילו הקצאתו הסתלקה ממנו, מ"מ אסור דס"ל לר"י דכל שהוקצה בבין השמשות אסור לכל השבת, אף כשרוצה לחזור ולהשתמש בו ואינו מקצהו, כתב </w:t>
      </w:r>
      <w:r w:rsidRPr="00110DB4">
        <w:rPr>
          <w:rStyle w:val="aff4"/>
          <w:rFonts w:hint="cs"/>
          <w:vanish/>
          <w:rtl/>
        </w:rPr>
        <w:t>הגרעק"א</w:t>
      </w:r>
      <w:r w:rsidRPr="00110DB4">
        <w:rPr>
          <w:rFonts w:hint="cs"/>
          <w:vanish/>
          <w:rtl/>
        </w:rPr>
        <w:t xml:space="preserve"> </w:t>
      </w:r>
      <w:r w:rsidRPr="00110DB4">
        <w:rPr>
          <w:rStyle w:val="aff4"/>
          <w:rFonts w:hint="cs"/>
          <w:vanish/>
          <w:rtl/>
        </w:rPr>
        <w:t xml:space="preserve">בתוס' למשניות </w:t>
      </w:r>
      <w:r w:rsidRPr="00110DB4">
        <w:rPr>
          <w:rStyle w:val="af2"/>
          <w:rFonts w:eastAsia="Guttman Hodes" w:hint="cs"/>
          <w:vanish/>
          <w:rtl/>
        </w:rPr>
        <w:t xml:space="preserve">(פ"ג או' ס"א, נד' בחי' ד"ה ר"ש) </w:t>
      </w:r>
      <w:r w:rsidRPr="00110DB4">
        <w:rPr>
          <w:rStyle w:val="aff4"/>
          <w:rFonts w:hint="cs"/>
          <w:vanish/>
          <w:rtl/>
        </w:rPr>
        <w:t>ובהג' שו"ע מדפו"י</w:t>
      </w:r>
      <w:r w:rsidRPr="00110DB4">
        <w:rPr>
          <w:rStyle w:val="af2"/>
          <w:rFonts w:eastAsia="Guttman Hodes" w:hint="cs"/>
          <w:vanish/>
          <w:rtl/>
        </w:rPr>
        <w:t xml:space="preserve"> (סי' רע"ט במג"א סקי"ב, נד' במהדו' טלמן עין הגליון, הועתק במשנת רע"א בסוגיין ד"ה מוקצה)</w:t>
      </w:r>
      <w:r w:rsidRPr="00110DB4">
        <w:rPr>
          <w:rFonts w:hint="cs"/>
          <w:vanish/>
          <w:rtl/>
        </w:rPr>
        <w:t xml:space="preserve"> דמבואר מדברי </w:t>
      </w:r>
      <w:r w:rsidRPr="00110DB4">
        <w:rPr>
          <w:rStyle w:val="aff4"/>
          <w:rFonts w:hint="cs"/>
          <w:vanish/>
          <w:rtl/>
        </w:rPr>
        <w:t>הר"ן</w:t>
      </w:r>
      <w:r w:rsidRPr="00110DB4">
        <w:rPr>
          <w:rFonts w:hint="cs"/>
          <w:vanish/>
          <w:rtl/>
        </w:rPr>
        <w:t xml:space="preserve"> דבין לר"י ובין לר"ש ההקצאה שלו הסתלקה, והא דר"ש מתיר טלטול מוקצה מחמת מיאוס, היינו דוקא כשנוטלו ע"מ להשתמש בו, דמשעה שנוטלו ואינו חושש למיאוסו, בטלה ההקצאה שלו והוא ראוי, אבל שלא לצורך השימוש בו אף לר"ש אסור לטלטלו, כיון שאינו ראוי לכלום מחמת שהוא מאוס.</w:t>
      </w:r>
      <w:bookmarkEnd w:id="4611"/>
    </w:p>
    <w:p w14:paraId="41E2C465" w14:textId="77777777" w:rsidR="00457D01" w:rsidRPr="00D609C3" w:rsidRDefault="00457D01" w:rsidP="00607ABE">
      <w:pPr>
        <w:pStyle w:val="a1"/>
        <w:rPr>
          <w:rtl/>
        </w:rPr>
      </w:pPr>
      <w:r w:rsidRPr="00D609C3">
        <w:rPr>
          <w:rtl/>
        </w:rPr>
        <w:t>מתני' ר"ש אומר כל הנרות. מדברי הר"ן ביצה פ"ג קצ"ו ע"ב גבי שפוד שצלו בו בשר, נ"ל ללמוד פלוגתייהו דר"י ור"ש דעתה שרוצה להשתמש ואינו חושש למיאוסו נסתלקה ממנו הקצאתו. ור"י אוסר משום מיגו דאיתקצאי ביה"ש.</w:t>
      </w:r>
    </w:p>
    <w:p w14:paraId="33953421" w14:textId="23B42C8A" w:rsidR="00457D01" w:rsidRPr="00126B3E" w:rsidRDefault="00457D01" w:rsidP="00D163D8">
      <w:pPr>
        <w:pStyle w:val="afffff7"/>
        <w:rPr>
          <w:rFonts w:cs="Cambria"/>
          <w:rtl/>
        </w:rPr>
      </w:pPr>
      <w:bookmarkStart w:id="4612" w:name="_Toc122024554"/>
      <w:bookmarkStart w:id="4613" w:name="_Toc122084586"/>
      <w:bookmarkStart w:id="4614" w:name="_Toc130400747"/>
      <w:r w:rsidRPr="00126B3E">
        <w:rPr>
          <w:rtl/>
        </w:rPr>
        <w:t xml:space="preserve">רבי עקיבא איגר </w:t>
      </w:r>
      <w:r w:rsidRPr="00126B3E">
        <w:rPr>
          <w:rFonts w:hint="cs"/>
          <w:rtl/>
        </w:rPr>
        <w:t xml:space="preserve">או"ח סי' </w:t>
      </w:r>
      <w:r w:rsidRPr="00126B3E">
        <w:rPr>
          <w:rtl/>
        </w:rPr>
        <w:t xml:space="preserve">רעט </w:t>
      </w:r>
      <w:r w:rsidRPr="00126B3E">
        <w:rPr>
          <w:rFonts w:hint="cs"/>
          <w:rtl/>
        </w:rPr>
        <w:t xml:space="preserve">(דפוס ישן) </w:t>
      </w:r>
      <w:r w:rsidRPr="00126B3E">
        <w:rPr>
          <w:rtl/>
        </w:rPr>
        <w:t>מג"א ס"ק יב</w:t>
      </w:r>
      <w:bookmarkEnd w:id="4612"/>
      <w:bookmarkEnd w:id="4613"/>
      <w:r w:rsidRPr="00126B3E">
        <w:rPr>
          <w:rFonts w:cs="Times New Roman"/>
          <w:rtl/>
        </w:rPr>
        <w:t xml:space="preserve"> (יב)</w:t>
      </w:r>
      <w:bookmarkEnd w:id="4614"/>
    </w:p>
    <w:p w14:paraId="7DFD9CDE" w14:textId="77777777" w:rsidR="00457D01" w:rsidRPr="00126B3E" w:rsidRDefault="00457D01" w:rsidP="00607ABE">
      <w:pPr>
        <w:pStyle w:val="afffff5"/>
        <w:rPr>
          <w:rtl/>
        </w:rPr>
      </w:pPr>
      <w:r w:rsidRPr="00126B3E">
        <w:rPr>
          <w:rFonts w:hint="cs"/>
          <w:rtl/>
        </w:rPr>
        <w:t xml:space="preserve">בזה </w:t>
      </w:r>
      <w:r w:rsidRPr="00126B3E">
        <w:rPr>
          <w:rtl/>
        </w:rPr>
        <w:t xml:space="preserve">יש לי לדון דנראה מדברי הר"ן פ' ג' דביצה דמה דמתיר מוקצה מחמת מיאוס היינו רק בנוטלו להשתמש דמשעה זו </w:t>
      </w:r>
      <w:r w:rsidRPr="00126B3E">
        <w:rPr>
          <w:rFonts w:hint="cs"/>
          <w:rtl/>
        </w:rPr>
        <w:t>ח</w:t>
      </w:r>
      <w:r w:rsidRPr="00126B3E">
        <w:rPr>
          <w:rtl/>
        </w:rPr>
        <w:t xml:space="preserve">ושש למיאוסו אזדא הקצאתו וחזי אלא דלר"י אסור מגו דאתקצאי ולר"ש שרי אבל לטלטל שלא להשתמש לר"ש אסור דלא </w:t>
      </w:r>
      <w:r w:rsidRPr="00126B3E">
        <w:rPr>
          <w:rFonts w:hint="cs"/>
          <w:rtl/>
        </w:rPr>
        <w:t>ח</w:t>
      </w:r>
      <w:r w:rsidRPr="00126B3E">
        <w:rPr>
          <w:rtl/>
        </w:rPr>
        <w:t>זי כלום מ' מאיסותו</w:t>
      </w:r>
      <w:r w:rsidRPr="00126B3E">
        <w:rPr>
          <w:rFonts w:hint="cs"/>
          <w:rtl/>
        </w:rPr>
        <w:t>.</w:t>
      </w:r>
      <w:r w:rsidRPr="00126B3E">
        <w:rPr>
          <w:rtl/>
        </w:rPr>
        <w:t xml:space="preserve"> עיין שם היטב שם</w:t>
      </w:r>
      <w:r w:rsidRPr="00126B3E">
        <w:rPr>
          <w:rFonts w:hint="cs"/>
          <w:rtl/>
        </w:rPr>
        <w:t>.</w:t>
      </w:r>
    </w:p>
    <w:p w14:paraId="0577EA69" w14:textId="36DF0B30" w:rsidR="00457D01" w:rsidRPr="00126B3E" w:rsidRDefault="00457D01" w:rsidP="00457D01">
      <w:pPr>
        <w:pStyle w:val="a7"/>
        <w:rPr>
          <w:rtl/>
        </w:rPr>
      </w:pPr>
      <w:bookmarkStart w:id="4615" w:name="_Toc121936262"/>
      <w:bookmarkStart w:id="4616" w:name="_Toc121936379"/>
      <w:bookmarkStart w:id="4617" w:name="_Toc122090288"/>
      <w:r w:rsidRPr="00126B3E">
        <w:rPr>
          <w:rFonts w:hint="cs"/>
          <w:rtl/>
        </w:rPr>
        <w:t>בי' הגרעק"א בר"ן דבנמאס בתוך שבת כשרוצה להשתמש מותר לכו"ע דאין מוקצה לחצי שבת</w:t>
      </w:r>
      <w:bookmarkEnd w:id="4615"/>
      <w:bookmarkEnd w:id="4616"/>
      <w:bookmarkEnd w:id="4617"/>
    </w:p>
    <w:p w14:paraId="64687810" w14:textId="77777777" w:rsidR="00457D01" w:rsidRPr="00110DB4" w:rsidRDefault="00457D01" w:rsidP="0077200F">
      <w:pPr>
        <w:pStyle w:val="a3"/>
        <w:rPr>
          <w:vanish/>
          <w:rtl/>
        </w:rPr>
      </w:pPr>
      <w:bookmarkStart w:id="4618" w:name="_Ref122088375"/>
      <w:r w:rsidRPr="00110DB4">
        <w:rPr>
          <w:rFonts w:hint="cs"/>
          <w:vanish/>
          <w:rtl/>
        </w:rPr>
        <w:t xml:space="preserve">וכתב </w:t>
      </w:r>
      <w:r w:rsidRPr="00110DB4">
        <w:rPr>
          <w:rStyle w:val="aff4"/>
          <w:rFonts w:hint="cs"/>
          <w:vanish/>
          <w:rtl/>
        </w:rPr>
        <w:t>הגרעק"א</w:t>
      </w:r>
      <w:r w:rsidRPr="00110DB4">
        <w:rPr>
          <w:rFonts w:hint="cs"/>
          <w:vanish/>
          <w:rtl/>
        </w:rPr>
        <w:t xml:space="preserve"> </w:t>
      </w:r>
      <w:r w:rsidRPr="00110DB4">
        <w:rPr>
          <w:rStyle w:val="aff4"/>
          <w:rFonts w:hint="cs"/>
          <w:vanish/>
          <w:rtl/>
        </w:rPr>
        <w:t xml:space="preserve">בתוס' למשניות </w:t>
      </w:r>
      <w:r w:rsidRPr="00110DB4">
        <w:rPr>
          <w:rFonts w:hint="cs"/>
          <w:vanish/>
          <w:rtl/>
        </w:rPr>
        <w:t>דאם בבין השמשות לא היה מאוס והיה ראוי לשימוש, ובאמצע השבת נמאס, מותר להשתמש בו אף לר"י, דמיד כשהוא רוצה להשתמש בו, בטלה הקצאתו, וכיון דהיה מותר בבין השמשות, אינו נאסר מדין מיגו דאיתקצאי, וכדקיי"ל דאין מוקצה לחצי שבת.</w:t>
      </w:r>
      <w:bookmarkEnd w:id="4618"/>
    </w:p>
    <w:p w14:paraId="16D2E750" w14:textId="77777777" w:rsidR="00457D01" w:rsidRPr="00D609C3" w:rsidRDefault="00457D01" w:rsidP="00607ABE">
      <w:pPr>
        <w:pStyle w:val="a1"/>
        <w:rPr>
          <w:rtl/>
        </w:rPr>
      </w:pPr>
      <w:r w:rsidRPr="00D609C3">
        <w:rPr>
          <w:rtl/>
        </w:rPr>
        <w:t>ובאם ביה"ש לא היה מאוס ובאמצע שבת נעשה מאיס באמת מותר להשתמש כיון דאינו חושש עתה למיאוסו בטלה הקצאתו ובה"ש ג"כ לא היה מוקצה הדרינן לכללא דקי"ל אין מוקצה לחצי שבת</w:t>
      </w:r>
      <w:r w:rsidRPr="00D609C3">
        <w:rPr>
          <w:rFonts w:hint="cs"/>
          <w:rtl/>
        </w:rPr>
        <w:t>.</w:t>
      </w:r>
    </w:p>
    <w:p w14:paraId="3400B850" w14:textId="04F84F8A" w:rsidR="00457D01" w:rsidRPr="00126B3E" w:rsidRDefault="00457D01" w:rsidP="00457D01">
      <w:pPr>
        <w:pStyle w:val="a7"/>
        <w:rPr>
          <w:rtl/>
        </w:rPr>
      </w:pPr>
      <w:bookmarkStart w:id="4619" w:name="_Toc121936263"/>
      <w:bookmarkStart w:id="4620" w:name="_Toc121936380"/>
      <w:bookmarkStart w:id="4621" w:name="_Toc122090289"/>
      <w:r w:rsidRPr="00126B3E">
        <w:rPr>
          <w:rFonts w:hint="cs"/>
          <w:rtl/>
        </w:rPr>
        <w:t>בי' הגרעק"א דלר"ש אף בנמאס והוקצה ביה"ש כשרוצה להשתמש בו הסתלקה הקצאתו</w:t>
      </w:r>
      <w:bookmarkEnd w:id="4619"/>
      <w:bookmarkEnd w:id="4620"/>
      <w:bookmarkEnd w:id="4621"/>
    </w:p>
    <w:p w14:paraId="1AAB9D25" w14:textId="77777777" w:rsidR="00457D01" w:rsidRPr="00110DB4" w:rsidRDefault="00457D01" w:rsidP="0077200F">
      <w:pPr>
        <w:pStyle w:val="a3"/>
        <w:rPr>
          <w:vanish/>
          <w:rtl/>
        </w:rPr>
      </w:pPr>
      <w:r w:rsidRPr="00110DB4">
        <w:rPr>
          <w:rFonts w:hint="cs"/>
          <w:vanish/>
          <w:rtl/>
        </w:rPr>
        <w:t xml:space="preserve">ובדעת ר"ש, ביאר </w:t>
      </w:r>
      <w:r w:rsidRPr="00110DB4">
        <w:rPr>
          <w:rStyle w:val="aff4"/>
          <w:rFonts w:hint="cs"/>
          <w:vanish/>
          <w:rtl/>
        </w:rPr>
        <w:t>הגרעק"א</w:t>
      </w:r>
      <w:r w:rsidRPr="00110DB4">
        <w:rPr>
          <w:rFonts w:hint="cs"/>
          <w:vanish/>
          <w:rtl/>
        </w:rPr>
        <w:t xml:space="preserve"> </w:t>
      </w:r>
      <w:r w:rsidRPr="00110DB4">
        <w:rPr>
          <w:rStyle w:val="aff4"/>
          <w:rFonts w:hint="cs"/>
          <w:vanish/>
          <w:rtl/>
        </w:rPr>
        <w:t>בתוס' למשניות</w:t>
      </w:r>
      <w:r w:rsidRPr="00110DB4">
        <w:rPr>
          <w:rFonts w:hint="cs"/>
          <w:vanish/>
          <w:rtl/>
        </w:rPr>
        <w:t xml:space="preserve"> דס"ל דאף בדבר שהיה מוקצה בבין השמשות, לא אמרינן מיגו דאיתקצאי, ולכן כל שרוצה להשתמש בו והסתלקה הקצאתו, מותר לר"ש.</w:t>
      </w:r>
    </w:p>
    <w:p w14:paraId="44B8643D" w14:textId="77777777" w:rsidR="00457D01" w:rsidRPr="00D609C3" w:rsidRDefault="00457D01" w:rsidP="00607ABE">
      <w:pPr>
        <w:pStyle w:val="a1"/>
      </w:pPr>
      <w:r w:rsidRPr="00D609C3">
        <w:rPr>
          <w:rtl/>
        </w:rPr>
        <w:t>ור"ש ס"ל דלא אמרינן מיגו דאיתקצאי ע"ש.</w:t>
      </w:r>
    </w:p>
    <w:p w14:paraId="70EA6328" w14:textId="5A761AAC" w:rsidR="00457D01" w:rsidRPr="00126B3E" w:rsidRDefault="00457D01" w:rsidP="00457D01">
      <w:pPr>
        <w:pStyle w:val="a7"/>
      </w:pPr>
      <w:bookmarkStart w:id="4622" w:name="_Toc121936264"/>
      <w:bookmarkStart w:id="4623" w:name="_Toc121936381"/>
      <w:bookmarkStart w:id="4624" w:name="_Toc122090290"/>
      <w:r w:rsidRPr="00126B3E">
        <w:rPr>
          <w:rFonts w:hint="cs"/>
          <w:rtl/>
        </w:rPr>
        <w:t>בי' הגרעק"א דלר"ש מותר להשתמש ולפני שהשתמש אסור לטלטלו ממקומו ובזה הוא מוקצה</w:t>
      </w:r>
      <w:bookmarkEnd w:id="4622"/>
      <w:bookmarkEnd w:id="4623"/>
      <w:bookmarkEnd w:id="4624"/>
    </w:p>
    <w:p w14:paraId="6AEADE0E" w14:textId="77777777" w:rsidR="00457D01" w:rsidRPr="00110DB4" w:rsidRDefault="00457D01" w:rsidP="0077200F">
      <w:pPr>
        <w:pStyle w:val="a3"/>
        <w:rPr>
          <w:rStyle w:val="af"/>
          <w:vanish/>
        </w:rPr>
      </w:pPr>
      <w:bookmarkStart w:id="4625" w:name="_Ref122088118"/>
      <w:r w:rsidRPr="00110DB4">
        <w:rPr>
          <w:rFonts w:hint="cs"/>
          <w:vanish/>
          <w:rtl/>
        </w:rPr>
        <w:lastRenderedPageBreak/>
        <w:t xml:space="preserve">אך כתב </w:t>
      </w:r>
      <w:r w:rsidRPr="00110DB4">
        <w:rPr>
          <w:rStyle w:val="aff4"/>
          <w:rFonts w:hint="cs"/>
          <w:vanish/>
          <w:rtl/>
        </w:rPr>
        <w:t>הגרעק"א</w:t>
      </w:r>
      <w:r w:rsidRPr="00110DB4">
        <w:rPr>
          <w:rFonts w:hint="cs"/>
          <w:vanish/>
          <w:rtl/>
        </w:rPr>
        <w:t xml:space="preserve"> </w:t>
      </w:r>
      <w:r w:rsidRPr="00110DB4">
        <w:rPr>
          <w:rStyle w:val="aff4"/>
          <w:rFonts w:hint="cs"/>
          <w:vanish/>
          <w:rtl/>
        </w:rPr>
        <w:t>בתוס' למשניות</w:t>
      </w:r>
      <w:r w:rsidRPr="00110DB4">
        <w:rPr>
          <w:rFonts w:hint="cs"/>
          <w:vanish/>
          <w:rtl/>
        </w:rPr>
        <w:t xml:space="preserve"> דא"כ כל ההיתר לר"ש הוא רק להשתמש בו, אך אף לדעת ר"ש אסור לטלטלו ממקום למקום, הוא מוקצה לענין שאסור בטלטול. </w:t>
      </w:r>
      <w:r w:rsidRPr="00110DB4">
        <w:rPr>
          <w:rStyle w:val="af"/>
          <w:rFonts w:hint="cs"/>
          <w:vanish/>
          <w:rtl/>
        </w:rPr>
        <w:t>[כ"ז שהוא עדיין בהקצאתו, ואינו רוצה להשתמש בו].</w:t>
      </w:r>
      <w:bookmarkEnd w:id="4625"/>
    </w:p>
    <w:p w14:paraId="4F55A7E9" w14:textId="77777777" w:rsidR="00457D01" w:rsidRPr="00D609C3" w:rsidRDefault="00457D01" w:rsidP="00607ABE">
      <w:pPr>
        <w:pStyle w:val="a1"/>
      </w:pPr>
      <w:r w:rsidRPr="00D609C3">
        <w:rPr>
          <w:rtl/>
        </w:rPr>
        <w:t>לפ"ז מותר לר"ש לטלטל רק לאשתמושי ביה אבל לטלטל ממקום למקום עדיין מאיסותיה עליו לשמש בו והוי מוקצה לאסור בטלטול.</w:t>
      </w:r>
      <w:r w:rsidRPr="00D609C3">
        <w:rPr>
          <w:rFonts w:hint="cs"/>
          <w:rtl/>
        </w:rPr>
        <w:t xml:space="preserve"> </w:t>
      </w:r>
    </w:p>
    <w:p w14:paraId="241773FB" w14:textId="21ED02EB" w:rsidR="00457D01" w:rsidRPr="00126B3E" w:rsidRDefault="00457D01" w:rsidP="00D163D8">
      <w:pPr>
        <w:pStyle w:val="afffff7"/>
        <w:rPr>
          <w:rtl/>
        </w:rPr>
      </w:pPr>
      <w:bookmarkStart w:id="4626" w:name="_Toc122024555"/>
      <w:bookmarkStart w:id="4627" w:name="_Toc122084587"/>
      <w:bookmarkStart w:id="4628" w:name="_Toc130400748"/>
      <w:r w:rsidRPr="00126B3E">
        <w:rPr>
          <w:rtl/>
        </w:rPr>
        <w:t xml:space="preserve">תוספות ר' עקיבא איגר שבת </w:t>
      </w:r>
      <w:r w:rsidRPr="00126B3E">
        <w:rPr>
          <w:rFonts w:hint="cs"/>
          <w:rtl/>
        </w:rPr>
        <w:t>פ"ג אות ס"ג</w:t>
      </w:r>
      <w:bookmarkEnd w:id="4626"/>
      <w:bookmarkEnd w:id="4627"/>
      <w:r w:rsidRPr="00126B3E">
        <w:rPr>
          <w:rtl/>
        </w:rPr>
        <w:t xml:space="preserve"> (יב)</w:t>
      </w:r>
      <w:bookmarkEnd w:id="4628"/>
    </w:p>
    <w:p w14:paraId="32C931F6" w14:textId="77777777" w:rsidR="00457D01" w:rsidRPr="00126B3E" w:rsidRDefault="00457D01" w:rsidP="00457D01">
      <w:pPr>
        <w:pStyle w:val="a7"/>
        <w:rPr>
          <w:rtl/>
        </w:rPr>
      </w:pPr>
      <w:bookmarkStart w:id="4629" w:name="_Toc121936265"/>
      <w:bookmarkStart w:id="4630" w:name="_Toc121936382"/>
      <w:bookmarkStart w:id="4631" w:name="_Toc122090291"/>
      <w:r w:rsidRPr="00126B3E">
        <w:rPr>
          <w:rFonts w:hint="cs"/>
          <w:rtl/>
        </w:rPr>
        <w:t>בי' הגרעק"א דאף לר"ש אסור לטלטל מוקצה מחמת מיאוס לצו"מ כ"ז שהוא עדיין במיאוסו</w:t>
      </w:r>
      <w:bookmarkEnd w:id="4629"/>
      <w:bookmarkEnd w:id="4630"/>
      <w:bookmarkEnd w:id="4631"/>
    </w:p>
    <w:p w14:paraId="6B8E72AC" w14:textId="77777777" w:rsidR="00457D01" w:rsidRPr="00110DB4" w:rsidRDefault="00457D01" w:rsidP="0077200F">
      <w:pPr>
        <w:pStyle w:val="a3"/>
        <w:rPr>
          <w:vanish/>
          <w:rtl/>
        </w:rPr>
      </w:pPr>
      <w:bookmarkStart w:id="4632" w:name="_Ref122088513"/>
      <w:r w:rsidRPr="00110DB4">
        <w:rPr>
          <w:rFonts w:hint="cs"/>
          <w:vanish/>
          <w:rtl/>
        </w:rPr>
        <w:t xml:space="preserve">וכתב </w:t>
      </w:r>
      <w:r w:rsidRPr="00110DB4">
        <w:rPr>
          <w:rStyle w:val="aff4"/>
          <w:rFonts w:hint="cs"/>
          <w:vanish/>
          <w:rtl/>
        </w:rPr>
        <w:t>הגרעק"א</w:t>
      </w:r>
      <w:r w:rsidRPr="00110DB4">
        <w:rPr>
          <w:rFonts w:hint="cs"/>
          <w:vanish/>
          <w:rtl/>
        </w:rPr>
        <w:t xml:space="preserve"> </w:t>
      </w:r>
      <w:r w:rsidRPr="00110DB4">
        <w:rPr>
          <w:rStyle w:val="aff4"/>
          <w:rFonts w:hint="cs"/>
          <w:vanish/>
          <w:rtl/>
        </w:rPr>
        <w:t>בתוס' למשניות</w:t>
      </w:r>
      <w:r w:rsidRPr="00110DB4">
        <w:rPr>
          <w:rStyle w:val="af2"/>
          <w:rFonts w:eastAsia="Guttman Hodes" w:hint="cs"/>
          <w:vanish/>
          <w:rtl/>
        </w:rPr>
        <w:t xml:space="preserve"> (פ"ג או' ס"ג)</w:t>
      </w:r>
      <w:r w:rsidRPr="00110DB4">
        <w:rPr>
          <w:rStyle w:val="afff0"/>
          <w:vanish/>
          <w:rtl/>
        </w:rPr>
        <w:footnoteReference w:id="12"/>
      </w:r>
      <w:r w:rsidRPr="00110DB4">
        <w:rPr>
          <w:rFonts w:hint="cs"/>
          <w:vanish/>
          <w:rtl/>
        </w:rPr>
        <w:t xml:space="preserve"> </w:t>
      </w:r>
      <w:r w:rsidRPr="00110DB4">
        <w:rPr>
          <w:b/>
          <w:bCs/>
          <w:vanish/>
          <w:rtl/>
        </w:rPr>
        <w:t>ובהג' שו"ע מדפו"י</w:t>
      </w:r>
      <w:r w:rsidRPr="00110DB4">
        <w:rPr>
          <w:rFonts w:hint="cs"/>
          <w:vanish/>
          <w:rtl/>
        </w:rPr>
        <w:t xml:space="preserve"> </w:t>
      </w:r>
      <w:r w:rsidRPr="00110DB4">
        <w:rPr>
          <w:rStyle w:val="af2"/>
          <w:rFonts w:eastAsia="Guttman Hodes" w:hint="cs"/>
          <w:vanish/>
          <w:rtl/>
        </w:rPr>
        <w:t>(סי' רע"ט במג"א סקי"ב, נד' במהדו' טלמן עין הגליון, הועתק במשנת רע"א בסוגיין ד"ה מוקצה)</w:t>
      </w:r>
      <w:r w:rsidRPr="00110DB4">
        <w:rPr>
          <w:rFonts w:hint="cs"/>
          <w:vanish/>
          <w:rtl/>
        </w:rPr>
        <w:t xml:space="preserve"> דלפי"ז אסור לטלטל מוקצה מחמת מיאוס לצורך מקומו, לפני שרוצה להתשמש בו והוא עדיין במיאוסו.</w:t>
      </w:r>
      <w:bookmarkEnd w:id="4632"/>
    </w:p>
    <w:p w14:paraId="52D21530" w14:textId="77777777" w:rsidR="00457D01" w:rsidRPr="00D609C3" w:rsidRDefault="00457D01" w:rsidP="00607ABE">
      <w:pPr>
        <w:pStyle w:val="a1"/>
      </w:pPr>
      <w:r w:rsidRPr="00D609C3">
        <w:rPr>
          <w:rFonts w:hint="cs"/>
          <w:rtl/>
        </w:rPr>
        <w:t>(</w:t>
      </w:r>
      <w:r w:rsidRPr="00D609C3">
        <w:rPr>
          <w:rtl/>
        </w:rPr>
        <w:t>שם בהרע"ב בסוף הדבור. מוקצה הוא ואסור לטלטלו</w:t>
      </w:r>
      <w:r w:rsidRPr="00D609C3">
        <w:rPr>
          <w:rStyle w:val="afff0"/>
          <w:rtl/>
        </w:rPr>
        <w:footnoteReference w:id="13"/>
      </w:r>
      <w:r w:rsidRPr="00D609C3">
        <w:rPr>
          <w:rFonts w:hint="cs"/>
          <w:rtl/>
        </w:rPr>
        <w:t>)</w:t>
      </w:r>
      <w:r w:rsidRPr="00D609C3">
        <w:rPr>
          <w:rtl/>
        </w:rPr>
        <w:t>. ולפ"ז ממילא מוקצה מחמת מיאוס אסור לטלטלו לצורך מקומו</w:t>
      </w:r>
      <w:r w:rsidRPr="00D609C3">
        <w:rPr>
          <w:rFonts w:hint="cs"/>
          <w:rtl/>
        </w:rPr>
        <w:t>.</w:t>
      </w:r>
    </w:p>
    <w:p w14:paraId="6083B112" w14:textId="77777777" w:rsidR="00457D01" w:rsidRPr="00126B3E" w:rsidRDefault="00457D01" w:rsidP="00D163D8">
      <w:pPr>
        <w:pStyle w:val="afffffb"/>
        <w:rPr>
          <w:vanish w:val="0"/>
          <w:rtl/>
        </w:rPr>
      </w:pPr>
      <w:r w:rsidRPr="00126B3E">
        <w:rPr>
          <w:vanish w:val="0"/>
          <w:rtl/>
        </w:rPr>
        <w:t xml:space="preserve">רבי עקיבא איגר </w:t>
      </w:r>
      <w:r w:rsidRPr="00126B3E">
        <w:rPr>
          <w:rFonts w:hint="cs"/>
          <w:vanish w:val="0"/>
          <w:rtl/>
        </w:rPr>
        <w:t xml:space="preserve">או"ח סי' </w:t>
      </w:r>
      <w:r w:rsidRPr="00126B3E">
        <w:rPr>
          <w:vanish w:val="0"/>
          <w:rtl/>
        </w:rPr>
        <w:t>רעט (דפוס ישן) מג"א ס"ק יב</w:t>
      </w:r>
    </w:p>
    <w:p w14:paraId="372CE930" w14:textId="77777777" w:rsidR="00457D01" w:rsidRPr="00126B3E" w:rsidRDefault="00457D01" w:rsidP="00607ABE">
      <w:pPr>
        <w:pStyle w:val="afffff5"/>
      </w:pPr>
      <w:r w:rsidRPr="00126B3E">
        <w:rPr>
          <w:rtl/>
        </w:rPr>
        <w:t xml:space="preserve">אבל לטלטל שלא להשתמש לר"ש אסור דלא </w:t>
      </w:r>
      <w:r w:rsidRPr="00126B3E">
        <w:rPr>
          <w:rFonts w:hint="cs"/>
          <w:rtl/>
        </w:rPr>
        <w:t>ח</w:t>
      </w:r>
      <w:r w:rsidRPr="00126B3E">
        <w:rPr>
          <w:rtl/>
        </w:rPr>
        <w:t>זי כלום מ' מאיסותו עיין שם היטב שם</w:t>
      </w:r>
      <w:r w:rsidRPr="00126B3E">
        <w:rPr>
          <w:rFonts w:hint="cs"/>
          <w:rtl/>
        </w:rPr>
        <w:t>,</w:t>
      </w:r>
      <w:r w:rsidRPr="00126B3E">
        <w:rPr>
          <w:rtl/>
        </w:rPr>
        <w:t xml:space="preserve"> </w:t>
      </w:r>
      <w:r w:rsidRPr="00126B3E">
        <w:rPr>
          <w:rFonts w:hint="cs"/>
          <w:rtl/>
        </w:rPr>
        <w:t>וכו',</w:t>
      </w:r>
      <w:r w:rsidRPr="00126B3E">
        <w:rPr>
          <w:rtl/>
        </w:rPr>
        <w:t xml:space="preserve"> אלא ע"כ דאף לצורך מקומו אסור</w:t>
      </w:r>
      <w:r w:rsidRPr="00126B3E">
        <w:rPr>
          <w:rFonts w:hint="cs"/>
          <w:rtl/>
        </w:rPr>
        <w:t>.</w:t>
      </w:r>
    </w:p>
    <w:p w14:paraId="50FAB49F" w14:textId="682CEB07" w:rsidR="00457D01" w:rsidRPr="00126B3E" w:rsidRDefault="00457D01" w:rsidP="00457D01">
      <w:pPr>
        <w:pStyle w:val="a7"/>
      </w:pPr>
      <w:bookmarkStart w:id="4633" w:name="_Toc121936266"/>
      <w:bookmarkStart w:id="4634" w:name="_Toc121936383"/>
      <w:bookmarkStart w:id="4635" w:name="_Toc122090292"/>
      <w:r w:rsidRPr="00126B3E">
        <w:rPr>
          <w:rFonts w:hint="cs"/>
          <w:rtl/>
        </w:rPr>
        <w:t>בי' הגרעק"א דבלא ביטל הקצאתו הוא מוקצה כאבנים דא"א להתשמש בו ואסור להדליק בו</w:t>
      </w:r>
      <w:bookmarkEnd w:id="4633"/>
      <w:bookmarkEnd w:id="4634"/>
      <w:bookmarkEnd w:id="4635"/>
    </w:p>
    <w:p w14:paraId="3CF01DF7" w14:textId="77777777" w:rsidR="00457D01" w:rsidRPr="00110DB4" w:rsidRDefault="00457D01" w:rsidP="0077200F">
      <w:pPr>
        <w:pStyle w:val="a3"/>
        <w:rPr>
          <w:vanish/>
        </w:rPr>
      </w:pPr>
      <w:r w:rsidRPr="00110DB4">
        <w:rPr>
          <w:rFonts w:hint="cs"/>
          <w:vanish/>
          <w:rtl/>
        </w:rPr>
        <w:t xml:space="preserve">וביאר </w:t>
      </w:r>
      <w:r w:rsidRPr="00110DB4">
        <w:rPr>
          <w:rStyle w:val="aff4"/>
          <w:rFonts w:hint="cs"/>
          <w:vanish/>
          <w:rtl/>
        </w:rPr>
        <w:t>הגרעק"א</w:t>
      </w:r>
      <w:r w:rsidRPr="00110DB4">
        <w:rPr>
          <w:rFonts w:hint="cs"/>
          <w:vanish/>
          <w:rtl/>
        </w:rPr>
        <w:t xml:space="preserve"> </w:t>
      </w:r>
      <w:r w:rsidRPr="00110DB4">
        <w:rPr>
          <w:rStyle w:val="aff4"/>
          <w:rFonts w:hint="cs"/>
          <w:vanish/>
          <w:rtl/>
        </w:rPr>
        <w:t>בתוס' למשניות</w:t>
      </w:r>
      <w:r w:rsidRPr="00110DB4">
        <w:rPr>
          <w:rStyle w:val="af2"/>
          <w:rFonts w:eastAsia="Guttman Hodes" w:hint="cs"/>
          <w:vanish/>
          <w:rtl/>
        </w:rPr>
        <w:t xml:space="preserve"> </w:t>
      </w:r>
      <w:r w:rsidRPr="00110DB4">
        <w:rPr>
          <w:rFonts w:hint="cs"/>
          <w:vanish/>
          <w:rtl/>
        </w:rPr>
        <w:t xml:space="preserve">דכיון דעדיין הוא מאוס, דכל שאינו רוצה להשתמש בו הוא לא ביטל את הקצאתו, שהקצהו מחמת מיאוסו, א"כ אינו עומד לשום שימוש, דלשימוש אחר אינו ראוי, ואף דהנר ראוי לתשמיש של הדלקה, מ"מ כיון דהדלקה אסורה בשבת, א"כ חשיב הנר כמו אוכל שאינו ראוי לאותו יום, דהוא מוקצה כאבנים, כמ"ש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(תקט"ו סק"ב)</w:t>
      </w:r>
      <w:r w:rsidRPr="00110DB4">
        <w:rPr>
          <w:rFonts w:hint="cs"/>
          <w:vanish/>
          <w:rtl/>
        </w:rPr>
        <w:t xml:space="preserve"> לענין נכרי שהביא אוכל ביו"ט דאסור לאוכלו ואסור לטלטלו דהוא כאבנים, אעפ"י דלמחר הוא ראוי, וכתב </w:t>
      </w:r>
      <w:r w:rsidRPr="00110DB4">
        <w:rPr>
          <w:rStyle w:val="aff4"/>
          <w:rFonts w:hint="cs"/>
          <w:vanish/>
          <w:rtl/>
        </w:rPr>
        <w:t>הגרעק"א</w:t>
      </w:r>
      <w:r w:rsidRPr="00110DB4">
        <w:rPr>
          <w:rFonts w:hint="cs"/>
          <w:vanish/>
          <w:rtl/>
        </w:rPr>
        <w:t xml:space="preserve"> דה"ה בנר שהוא מוקצה מחמת מיאוס ואינו ראוי בשבת עצמה לכלום, דהוא מקוצה כאבנים.</w:t>
      </w:r>
    </w:p>
    <w:p w14:paraId="62BA5D47" w14:textId="77777777" w:rsidR="00457D01" w:rsidRPr="00D609C3" w:rsidRDefault="00457D01" w:rsidP="00607ABE">
      <w:pPr>
        <w:pStyle w:val="a1"/>
        <w:rPr>
          <w:rtl/>
        </w:rPr>
      </w:pPr>
      <w:r w:rsidRPr="00D609C3">
        <w:rPr>
          <w:rtl/>
        </w:rPr>
        <w:t>דכל זמן דלא ביטל הקצאתו דמיאוס ואינו עומד לשום שמוש ולשמוש דהדלקה הא לא חזי בשבת הוי כמו אוכל דלא חזו בו ביום דהוי מוקצה כמו אבנים עי' במג"א רס"י תקט"ו ה"נ הכא בכלי דלא חזי בו ביום לשום דבר</w:t>
      </w:r>
      <w:r w:rsidRPr="00D609C3">
        <w:rPr>
          <w:rFonts w:hint="cs"/>
          <w:rtl/>
        </w:rPr>
        <w:t>.</w:t>
      </w:r>
    </w:p>
    <w:p w14:paraId="229950C0" w14:textId="77777777" w:rsidR="00457D01" w:rsidRPr="00126B3E" w:rsidRDefault="00457D01" w:rsidP="00607ABE">
      <w:pPr>
        <w:pStyle w:val="afffff5"/>
      </w:pPr>
      <w:r w:rsidRPr="00126B3E">
        <w:rPr>
          <w:rtl/>
        </w:rPr>
        <w:t>אסור אף ד</w:t>
      </w:r>
      <w:r w:rsidRPr="00126B3E">
        <w:rPr>
          <w:rFonts w:hint="cs"/>
          <w:rtl/>
        </w:rPr>
        <w:t>ח</w:t>
      </w:r>
      <w:r w:rsidRPr="00126B3E">
        <w:rPr>
          <w:rtl/>
        </w:rPr>
        <w:t xml:space="preserve">זי להדלקת </w:t>
      </w:r>
      <w:r w:rsidRPr="00126B3E">
        <w:rPr>
          <w:rFonts w:hint="cs"/>
          <w:rtl/>
        </w:rPr>
        <w:t xml:space="preserve">נרות </w:t>
      </w:r>
      <w:r w:rsidRPr="00126B3E">
        <w:rPr>
          <w:rtl/>
        </w:rPr>
        <w:t xml:space="preserve">מ"מ בשבת דל"ש כן ולשימוש אחר לא </w:t>
      </w:r>
      <w:r w:rsidRPr="00126B3E">
        <w:rPr>
          <w:rFonts w:hint="cs"/>
          <w:rtl/>
        </w:rPr>
        <w:t>ח</w:t>
      </w:r>
      <w:r w:rsidRPr="00126B3E">
        <w:rPr>
          <w:rtl/>
        </w:rPr>
        <w:t>זיא מ</w:t>
      </w:r>
      <w:r w:rsidRPr="00126B3E">
        <w:rPr>
          <w:rFonts w:hint="cs"/>
          <w:rtl/>
        </w:rPr>
        <w:t>ח</w:t>
      </w:r>
      <w:r w:rsidRPr="00126B3E">
        <w:rPr>
          <w:rtl/>
        </w:rPr>
        <w:t xml:space="preserve">מת מאיסותו מקרי לא </w:t>
      </w:r>
      <w:r w:rsidRPr="00126B3E">
        <w:rPr>
          <w:rFonts w:hint="cs"/>
          <w:rtl/>
        </w:rPr>
        <w:t>ח</w:t>
      </w:r>
      <w:r w:rsidRPr="00126B3E">
        <w:rPr>
          <w:rtl/>
        </w:rPr>
        <w:t>זי' כלל ואסור אף לצורך מקומו כמו באוכל דלא חזי' בו ביום אף דחזי' למחר מ"מ הוי מוקצה כמו מוקצה דאבנים ע' מג"א רסי' תקט"ו ה"נ בכלי דלא חזי' בו לשום דבר ודו"ק</w:t>
      </w:r>
      <w:r w:rsidRPr="00126B3E">
        <w:rPr>
          <w:rFonts w:hint="cs"/>
          <w:rtl/>
        </w:rPr>
        <w:t>.</w:t>
      </w:r>
    </w:p>
    <w:p w14:paraId="6EBB9510" w14:textId="0E60512A" w:rsidR="00457D01" w:rsidRPr="00126B3E" w:rsidRDefault="001C28E5" w:rsidP="00D163D8">
      <w:pPr>
        <w:pStyle w:val="afffff7"/>
        <w:rPr>
          <w:rtl/>
        </w:rPr>
      </w:pPr>
      <w:bookmarkStart w:id="4636" w:name="_Toc122024556"/>
      <w:bookmarkStart w:id="4637" w:name="_Toc122084588"/>
      <w:bookmarkStart w:id="4638" w:name="_Toc130400749"/>
      <w:bookmarkStart w:id="4639" w:name="_Toc121936267"/>
      <w:bookmarkStart w:id="4640" w:name="_Toc121936384"/>
      <w:bookmarkStart w:id="4641" w:name="_Toc122090293"/>
      <w:r w:rsidRPr="00126B3E">
        <w:rPr>
          <w:rtl/>
        </w:rPr>
        <w:t>ר"ן על הרי"ף</w:t>
      </w:r>
      <w:r w:rsidR="00457D01" w:rsidRPr="00126B3E">
        <w:rPr>
          <w:rtl/>
        </w:rPr>
        <w:t xml:space="preserve"> ביצה טו ע"ב</w:t>
      </w:r>
      <w:r w:rsidR="00457D01" w:rsidRPr="00126B3E">
        <w:rPr>
          <w:rFonts w:hint="cs"/>
          <w:rtl/>
        </w:rPr>
        <w:t xml:space="preserve"> מדה"ר ד"ה שומטו</w:t>
      </w:r>
      <w:bookmarkEnd w:id="4636"/>
      <w:bookmarkEnd w:id="4637"/>
      <w:r w:rsidR="00457D01" w:rsidRPr="00126B3E">
        <w:rPr>
          <w:rtl/>
        </w:rPr>
        <w:t xml:space="preserve"> (יב)</w:t>
      </w:r>
      <w:bookmarkEnd w:id="4638"/>
    </w:p>
    <w:p w14:paraId="2D52734F" w14:textId="5CD2B59B" w:rsidR="00457D01" w:rsidRPr="00126B3E" w:rsidRDefault="00457D01" w:rsidP="00457D01">
      <w:pPr>
        <w:pStyle w:val="a7"/>
        <w:rPr>
          <w:rtl/>
        </w:rPr>
      </w:pPr>
      <w:r w:rsidRPr="00126B3E">
        <w:rPr>
          <w:rFonts w:hint="cs"/>
          <w:rtl/>
        </w:rPr>
        <w:t>הוכחת הגרעק"א מדהתיר הר"ן לסלק שפוד כקוץ ולא התירו דהוא צו"מ דאף לר"ש צו"מ אסור</w:t>
      </w:r>
      <w:bookmarkEnd w:id="4639"/>
      <w:bookmarkEnd w:id="4640"/>
      <w:bookmarkEnd w:id="4641"/>
      <w:r w:rsidRPr="00126B3E">
        <w:rPr>
          <w:rFonts w:hint="cs"/>
          <w:rtl/>
        </w:rPr>
        <w:t xml:space="preserve"> </w:t>
      </w:r>
    </w:p>
    <w:p w14:paraId="4F1E7823" w14:textId="1EEBB45C" w:rsidR="00457D01" w:rsidRPr="00110DB4" w:rsidRDefault="00457D01" w:rsidP="0077200F">
      <w:pPr>
        <w:pStyle w:val="a3"/>
        <w:rPr>
          <w:vanish/>
        </w:rPr>
      </w:pPr>
      <w:bookmarkStart w:id="4642" w:name="_Ref122087765"/>
      <w:r w:rsidRPr="00110DB4">
        <w:rPr>
          <w:rFonts w:hint="cs"/>
          <w:vanish/>
          <w:rtl/>
        </w:rPr>
        <w:t xml:space="preserve">וכתב </w:t>
      </w:r>
      <w:r w:rsidRPr="00110DB4">
        <w:rPr>
          <w:rStyle w:val="aff4"/>
          <w:rFonts w:hint="cs"/>
          <w:vanish/>
          <w:rtl/>
        </w:rPr>
        <w:t>הגרעק"א</w:t>
      </w:r>
      <w:r w:rsidRPr="00110DB4">
        <w:rPr>
          <w:rFonts w:hint="cs"/>
          <w:vanish/>
          <w:rtl/>
        </w:rPr>
        <w:t xml:space="preserve"> </w:t>
      </w:r>
      <w:r w:rsidRPr="00110DB4">
        <w:rPr>
          <w:rStyle w:val="aff4"/>
          <w:rFonts w:hint="cs"/>
          <w:vanish/>
          <w:rtl/>
        </w:rPr>
        <w:t>בתוס' למשניות</w:t>
      </w:r>
      <w:r w:rsidRPr="00110DB4">
        <w:rPr>
          <w:rFonts w:hint="cs"/>
          <w:vanish/>
          <w:rtl/>
        </w:rPr>
        <w:t xml:space="preserve"> </w:t>
      </w:r>
      <w:r w:rsidRPr="00110DB4">
        <w:rPr>
          <w:b/>
          <w:bCs/>
          <w:vanish/>
          <w:rtl/>
        </w:rPr>
        <w:t>ובהג' שו"ע מדפו"י</w:t>
      </w:r>
      <w:r w:rsidRPr="00110DB4">
        <w:rPr>
          <w:rFonts w:hint="cs"/>
          <w:vanish/>
          <w:rtl/>
        </w:rPr>
        <w:t xml:space="preserve"> דכן מוכח מדברי </w:t>
      </w:r>
      <w:r w:rsidRPr="00110DB4">
        <w:rPr>
          <w:rStyle w:val="aff4"/>
          <w:rFonts w:hint="cs"/>
          <w:vanish/>
          <w:rtl/>
        </w:rPr>
        <w:t>הר"ן על הרי"ף בביצה</w:t>
      </w:r>
      <w:r w:rsidRPr="00110DB4">
        <w:rPr>
          <w:rFonts w:hint="cs"/>
          <w:vanish/>
          <w:rtl/>
        </w:rPr>
        <w:t xml:space="preserve"> </w:t>
      </w:r>
      <w:r w:rsidRPr="00110DB4">
        <w:rPr>
          <w:rStyle w:val="af2"/>
          <w:rFonts w:eastAsia="Guttman Hodes" w:hint="cs"/>
          <w:vanish/>
          <w:rtl/>
        </w:rPr>
        <w:t>(טו: מדה"ר [מהדו' עוז והדר עמ' מ"ד], ד"ה שומטו)</w:t>
      </w:r>
      <w:r w:rsidRPr="00110DB4">
        <w:rPr>
          <w:rFonts w:hint="cs"/>
          <w:vanish/>
          <w:rtl/>
        </w:rPr>
        <w:t xml:space="preserve"> דכתב דשומט את השפוד בקרן זוית כמו קוץ ברה"ר, ומשמע דרק כיון דהוא מזיק את הרבים מותר לטלטל את המוקצה, והקשה </w:t>
      </w:r>
      <w:r w:rsidRPr="00110DB4">
        <w:rPr>
          <w:rStyle w:val="aff4"/>
          <w:rFonts w:hint="cs"/>
          <w:vanish/>
          <w:rtl/>
        </w:rPr>
        <w:t>הגרעק"א</w:t>
      </w:r>
      <w:r w:rsidRPr="00110DB4">
        <w:rPr>
          <w:rFonts w:hint="cs"/>
          <w:vanish/>
          <w:rtl/>
        </w:rPr>
        <w:t xml:space="preserve"> דהא בכה"ג חשיב טלטול לצורך מקומו, דהא השפוד נמצא במקום הילוך הרבים, והוא נוטלו משם בכדי שלא יזיק את הרבים, ואמאי התיר </w:t>
      </w:r>
      <w:r w:rsidRPr="00110DB4">
        <w:rPr>
          <w:rStyle w:val="aff4"/>
          <w:rFonts w:hint="cs"/>
          <w:vanish/>
          <w:rtl/>
        </w:rPr>
        <w:t>הר"ן</w:t>
      </w:r>
      <w:r w:rsidRPr="00110DB4">
        <w:rPr>
          <w:rFonts w:hint="cs"/>
          <w:vanish/>
          <w:rtl/>
        </w:rPr>
        <w:t xml:space="preserve"> רק לשומטו בקרן זוית, הא לצורך מקומו אף טלטול גמור מותר, אלא כתב </w:t>
      </w:r>
      <w:r w:rsidRPr="00110DB4">
        <w:rPr>
          <w:rStyle w:val="aff4"/>
          <w:rFonts w:hint="cs"/>
          <w:vanish/>
          <w:rtl/>
        </w:rPr>
        <w:t>הגרעק"א</w:t>
      </w:r>
      <w:r w:rsidRPr="00110DB4">
        <w:rPr>
          <w:rFonts w:hint="cs"/>
          <w:vanish/>
          <w:rtl/>
        </w:rPr>
        <w:t xml:space="preserve"> דמוכח דמוקצה מחמת מיאוס הטלטול אסור אף לצורך מקומו, ועי' במ"ש</w:t>
      </w:r>
      <w:r w:rsidRPr="00110DB4">
        <w:rPr>
          <w:rStyle w:val="aff4"/>
          <w:rFonts w:hint="cs"/>
          <w:vanish/>
          <w:rtl/>
        </w:rPr>
        <w:t xml:space="preserve"> התהלה לדוד</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Ref122022359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עד)</w:t>
      </w:r>
      <w:r w:rsidRPr="00110DB4">
        <w:rPr>
          <w:rStyle w:val="af2"/>
          <w:rFonts w:eastAsia="Guttman Hodes"/>
          <w:vanish/>
          <w:rtl/>
        </w:rPr>
        <w:fldChar w:fldCharType="end"/>
      </w:r>
      <w:r w:rsidRPr="00110DB4">
        <w:rPr>
          <w:rFonts w:hint="cs"/>
          <w:vanish/>
          <w:rtl/>
        </w:rPr>
        <w:t>.</w:t>
      </w:r>
      <w:bookmarkEnd w:id="4642"/>
    </w:p>
    <w:p w14:paraId="5EF3B9C5" w14:textId="77777777" w:rsidR="00457D01" w:rsidRPr="00D609C3" w:rsidRDefault="00457D01" w:rsidP="00607ABE">
      <w:pPr>
        <w:pStyle w:val="a1"/>
      </w:pPr>
      <w:r w:rsidRPr="00D609C3">
        <w:rPr>
          <w:rtl/>
        </w:rPr>
        <w:t>והכי מוכח מדברי הר"ן הנ"ל דמדאמר שם בביצה דשומטו בקרן זוית כקוץ ברה"ר ומשמע משום הזיקא דרבים שרי לטלטל מוקצה והא כיון דנוטלו ממקום הילוך הרבים שלא יזוקו הוי טלטול לצורך מקומו ואפי' בטלטול גמור לשתרי אע"כ דאף לצורך מקומו אסור:</w:t>
      </w:r>
    </w:p>
    <w:p w14:paraId="472A995A" w14:textId="77777777" w:rsidR="00457D01" w:rsidRPr="00126B3E" w:rsidRDefault="00457D01" w:rsidP="00607ABE">
      <w:pPr>
        <w:pStyle w:val="afffff5"/>
        <w:rPr>
          <w:rtl/>
        </w:rPr>
      </w:pPr>
      <w:r w:rsidRPr="00126B3E">
        <w:rPr>
          <w:rtl/>
        </w:rPr>
        <w:t>מדאמרינן שם שומטו בקרן זוית כקו</w:t>
      </w:r>
      <w:r w:rsidRPr="00126B3E">
        <w:rPr>
          <w:rFonts w:hint="cs"/>
          <w:rtl/>
        </w:rPr>
        <w:t>ץ</w:t>
      </w:r>
      <w:r w:rsidRPr="00126B3E">
        <w:rPr>
          <w:rtl/>
        </w:rPr>
        <w:t xml:space="preserve"> בר"ה משמע דמשום היזקא דרבים שרי' טלטול מוקצה וכיון דנוטלין ממקום הוי צורך מקומו ואמאי רק שומטו אפילו בטלטול גמור לשתרי אלא ע"כ דאף לצורך מקומו אסור</w:t>
      </w:r>
      <w:r w:rsidRPr="00126B3E">
        <w:rPr>
          <w:rFonts w:hint="cs"/>
          <w:rtl/>
        </w:rPr>
        <w:t>.</w:t>
      </w:r>
    </w:p>
    <w:p w14:paraId="4849E2EB" w14:textId="77777777" w:rsidR="00457D01" w:rsidRPr="00126B3E" w:rsidRDefault="00457D01" w:rsidP="00607ABE">
      <w:pPr>
        <w:pStyle w:val="afffff5"/>
      </w:pPr>
      <w:r w:rsidRPr="00126B3E">
        <w:rPr>
          <w:rtl/>
        </w:rPr>
        <w:t>שומטו ומניחו בקרן זוית. שומטו מלפניו מהר בגרירה ובטלטול מן הצד עד שמעבירו מלפניו לקרן זוית:</w:t>
      </w:r>
    </w:p>
    <w:p w14:paraId="55932750" w14:textId="77777777" w:rsidR="00457D01" w:rsidRPr="00126B3E" w:rsidRDefault="00457D01" w:rsidP="00457D01">
      <w:pPr>
        <w:pStyle w:val="1"/>
        <w:rPr>
          <w:rtl/>
        </w:rPr>
      </w:pPr>
      <w:bookmarkStart w:id="4643" w:name="_Toc122024557"/>
      <w:bookmarkStart w:id="4644" w:name="_Toc122090294"/>
      <w:bookmarkStart w:id="4645" w:name="_Toc121778025"/>
      <w:bookmarkStart w:id="4646" w:name="_Toc121778268"/>
      <w:bookmarkStart w:id="4647" w:name="_Toc121778288"/>
      <w:bookmarkStart w:id="4648" w:name="_Toc121778308"/>
      <w:bookmarkStart w:id="4649" w:name="_Toc121821487"/>
      <w:bookmarkStart w:id="4650" w:name="_Toc121821507"/>
      <w:bookmarkStart w:id="4651" w:name="_Toc121821527"/>
      <w:bookmarkStart w:id="4652" w:name="_Toc121821547"/>
      <w:bookmarkStart w:id="4653" w:name="_Toc121822213"/>
      <w:bookmarkStart w:id="4654" w:name="_Toc121936268"/>
      <w:bookmarkStart w:id="4655" w:name="_Toc121936385"/>
      <w:r w:rsidRPr="00126B3E">
        <w:rPr>
          <w:rFonts w:hint="cs"/>
          <w:rtl/>
        </w:rPr>
        <w:t>בי' התהל"ד בר"ן</w:t>
      </w:r>
      <w:bookmarkEnd w:id="4643"/>
      <w:r w:rsidRPr="00126B3E">
        <w:rPr>
          <w:rFonts w:hint="cs"/>
          <w:rtl/>
        </w:rPr>
        <w:t xml:space="preserve"> דאף טלטול לצורך מקומו חשיב שימוש ומותר</w:t>
      </w:r>
      <w:bookmarkEnd w:id="4644"/>
    </w:p>
    <w:p w14:paraId="09580F05" w14:textId="77777777" w:rsidR="00457D01" w:rsidRPr="00126B3E" w:rsidRDefault="00457D01" w:rsidP="00D163D8">
      <w:pPr>
        <w:pStyle w:val="afffff7"/>
        <w:rPr>
          <w:rtl/>
        </w:rPr>
      </w:pPr>
      <w:bookmarkStart w:id="4656" w:name="_Toc122084589"/>
      <w:bookmarkStart w:id="4657" w:name="_Toc130400750"/>
      <w:r w:rsidRPr="00126B3E">
        <w:rPr>
          <w:rFonts w:hint="cs"/>
          <w:rtl/>
        </w:rPr>
        <w:t>תהלה לדוד סי' רע</w:t>
      </w:r>
      <w:r w:rsidRPr="00126B3E">
        <w:rPr>
          <w:rFonts w:cs="Guttman Hodes" w:hint="cs"/>
          <w:rtl/>
        </w:rPr>
        <w:t>"</w:t>
      </w:r>
      <w:r w:rsidRPr="00126B3E">
        <w:rPr>
          <w:rFonts w:hint="cs"/>
          <w:rtl/>
        </w:rPr>
        <w:t>ט סקי</w:t>
      </w:r>
      <w:r w:rsidRPr="00126B3E">
        <w:rPr>
          <w:rFonts w:cs="Guttman Hodes" w:hint="cs"/>
          <w:rtl/>
        </w:rPr>
        <w:t>"</w:t>
      </w:r>
      <w:r w:rsidRPr="00126B3E">
        <w:rPr>
          <w:rFonts w:hint="cs"/>
          <w:rtl/>
        </w:rPr>
        <w:t>ג השמטות סי' נ</w:t>
      </w:r>
      <w:r w:rsidRPr="00126B3E">
        <w:rPr>
          <w:rFonts w:cs="Guttman Hodes" w:hint="cs"/>
          <w:rtl/>
        </w:rPr>
        <w:t>"</w:t>
      </w:r>
      <w:r w:rsidRPr="00126B3E">
        <w:rPr>
          <w:rFonts w:hint="cs"/>
          <w:rtl/>
        </w:rPr>
        <w:t>א</w:t>
      </w:r>
      <w:bookmarkEnd w:id="4656"/>
      <w:r w:rsidRPr="00126B3E">
        <w:rPr>
          <w:rtl/>
        </w:rPr>
        <w:t xml:space="preserve"> (יב)</w:t>
      </w:r>
      <w:bookmarkEnd w:id="4657"/>
    </w:p>
    <w:p w14:paraId="1244D5F6" w14:textId="77777777" w:rsidR="00457D01" w:rsidRPr="00126B3E" w:rsidRDefault="00457D01" w:rsidP="00457D01">
      <w:pPr>
        <w:pStyle w:val="a7"/>
      </w:pPr>
      <w:bookmarkStart w:id="4658" w:name="_Toc122090295"/>
      <w:r w:rsidRPr="00126B3E">
        <w:rPr>
          <w:rFonts w:hint="cs"/>
          <w:rtl/>
        </w:rPr>
        <w:t>קו' התהל"ד על הגרעק"א דאי אף לר"ש מיאוס לצו"מ אסור היה לר"ן לבאר דזה האיסור בשפוד</w:t>
      </w:r>
      <w:bookmarkEnd w:id="4658"/>
    </w:p>
    <w:p w14:paraId="75D0F91C" w14:textId="375AC352" w:rsidR="00457D01" w:rsidRPr="00110DB4" w:rsidRDefault="00457D01" w:rsidP="0077200F">
      <w:pPr>
        <w:pStyle w:val="a3"/>
        <w:rPr>
          <w:vanish/>
          <w:rtl/>
        </w:rPr>
      </w:pPr>
      <w:r w:rsidRPr="00110DB4">
        <w:rPr>
          <w:rFonts w:hint="cs"/>
          <w:vanish/>
          <w:rtl/>
        </w:rPr>
        <w:t xml:space="preserve">במ"ש </w:t>
      </w:r>
      <w:r w:rsidRPr="00110DB4">
        <w:rPr>
          <w:rStyle w:val="aff4"/>
          <w:rFonts w:hint="cs"/>
          <w:vanish/>
          <w:rtl/>
        </w:rPr>
        <w:t>בתוס'</w:t>
      </w:r>
      <w:r w:rsidRPr="00110DB4">
        <w:rPr>
          <w:rFonts w:hint="cs"/>
          <w:vanish/>
          <w:rtl/>
        </w:rPr>
        <w:t xml:space="preserve"> </w:t>
      </w:r>
      <w:r w:rsidRPr="00110DB4">
        <w:rPr>
          <w:rStyle w:val="aff4"/>
          <w:rFonts w:hint="cs"/>
          <w:vanish/>
          <w:rtl/>
        </w:rPr>
        <w:t>הגרעק"א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Ref122088118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יט)</w:t>
      </w:r>
      <w:r w:rsidRPr="00110DB4">
        <w:rPr>
          <w:rStyle w:val="af2"/>
          <w:rFonts w:eastAsia="Guttman Hodes"/>
          <w:vanish/>
          <w:rtl/>
        </w:rPr>
        <w:fldChar w:fldCharType="end"/>
      </w:r>
      <w:r w:rsidRPr="00110DB4">
        <w:rPr>
          <w:rFonts w:hint="cs"/>
          <w:vanish/>
          <w:rtl/>
        </w:rPr>
        <w:t xml:space="preserve"> דמבואר </w:t>
      </w:r>
      <w:r w:rsidRPr="00110DB4">
        <w:rPr>
          <w:rStyle w:val="aff4"/>
          <w:rFonts w:hint="cs"/>
          <w:vanish/>
          <w:rtl/>
        </w:rPr>
        <w:t>בר"ן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Ref122088119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יג)</w:t>
      </w:r>
      <w:r w:rsidRPr="00110DB4">
        <w:rPr>
          <w:rStyle w:val="af2"/>
          <w:rFonts w:eastAsia="Guttman Hodes"/>
          <w:vanish/>
          <w:rtl/>
        </w:rPr>
        <w:fldChar w:fldCharType="end"/>
      </w:r>
      <w:r w:rsidRPr="00110DB4">
        <w:rPr>
          <w:rFonts w:hint="cs"/>
          <w:vanish/>
          <w:rtl/>
        </w:rPr>
        <w:t xml:space="preserve"> דמוקצה מחמת מיאוס מותר לטלטלו רק לצורך גופו, אבל לצורך מקומו אסור, הקשה </w:t>
      </w:r>
      <w:r w:rsidRPr="00110DB4">
        <w:rPr>
          <w:rStyle w:val="aff4"/>
          <w:rFonts w:hint="cs"/>
          <w:vanish/>
          <w:rtl/>
        </w:rPr>
        <w:t>התהלה לדוד</w:t>
      </w:r>
      <w:r w:rsidRPr="00110DB4">
        <w:rPr>
          <w:rFonts w:hint="cs"/>
          <w:vanish/>
          <w:rtl/>
        </w:rPr>
        <w:t xml:space="preserve"> </w:t>
      </w:r>
      <w:r w:rsidRPr="00110DB4">
        <w:rPr>
          <w:rStyle w:val="af2"/>
          <w:rFonts w:eastAsia="Guttman Hodes" w:hint="cs"/>
          <w:vanish/>
          <w:rtl/>
        </w:rPr>
        <w:t>(סי' רע"ט סקי"ג ד"ה ז"ל והנה מהא, מהדו' ישנה בהשמטות בסוף הספר סי' נ"א)</w:t>
      </w:r>
      <w:r w:rsidRPr="00110DB4">
        <w:rPr>
          <w:rFonts w:hint="cs"/>
          <w:vanish/>
          <w:rtl/>
        </w:rPr>
        <w:t xml:space="preserve"> דאי אף לר"ש מוקצה מחמת מיאוס לצורך מקומו אסור, אמאי הוצרך </w:t>
      </w:r>
      <w:r w:rsidRPr="00110DB4">
        <w:rPr>
          <w:rStyle w:val="aff4"/>
          <w:rFonts w:hint="cs"/>
          <w:vanish/>
          <w:rtl/>
        </w:rPr>
        <w:t>הר"ן</w:t>
      </w:r>
      <w:r w:rsidRPr="00110DB4">
        <w:rPr>
          <w:rFonts w:hint="cs"/>
          <w:vanish/>
          <w:rtl/>
        </w:rPr>
        <w:t xml:space="preserve"> להאריך ולבאר את האיסור טלטול בשפוד לר"ש, הא היה </w:t>
      </w:r>
      <w:r w:rsidRPr="00110DB4">
        <w:rPr>
          <w:rStyle w:val="aff4"/>
          <w:rFonts w:hint="cs"/>
          <w:vanish/>
          <w:rtl/>
        </w:rPr>
        <w:t>לר"ן</w:t>
      </w:r>
      <w:r w:rsidRPr="00110DB4">
        <w:rPr>
          <w:rFonts w:hint="cs"/>
          <w:vanish/>
          <w:rtl/>
        </w:rPr>
        <w:t xml:space="preserve"> לבאר בפשיטות דאף לר"ש טלטול לצורך מקומו אסור, ועיי"ש במה שהוסיף </w:t>
      </w:r>
      <w:r w:rsidRPr="00110DB4">
        <w:rPr>
          <w:rStyle w:val="aff4"/>
          <w:rFonts w:hint="cs"/>
          <w:vanish/>
          <w:rtl/>
        </w:rPr>
        <w:t>התהלה לדוד</w:t>
      </w:r>
      <w:r w:rsidRPr="00110DB4">
        <w:rPr>
          <w:rFonts w:hint="cs"/>
          <w:vanish/>
          <w:rtl/>
        </w:rPr>
        <w:t xml:space="preserve"> להקשות על דברי </w:t>
      </w:r>
      <w:r w:rsidRPr="00110DB4">
        <w:rPr>
          <w:rStyle w:val="aff4"/>
          <w:rFonts w:hint="cs"/>
          <w:vanish/>
          <w:rtl/>
        </w:rPr>
        <w:t>התוס'</w:t>
      </w:r>
      <w:r w:rsidRPr="00110DB4">
        <w:rPr>
          <w:rFonts w:hint="cs"/>
          <w:vanish/>
          <w:rtl/>
        </w:rPr>
        <w:t xml:space="preserve"> </w:t>
      </w:r>
      <w:r w:rsidRPr="00110DB4">
        <w:rPr>
          <w:rStyle w:val="aff4"/>
          <w:rFonts w:hint="cs"/>
          <w:vanish/>
          <w:rtl/>
        </w:rPr>
        <w:t>הגרעק"א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Ref122087765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כב)</w:t>
      </w:r>
      <w:r w:rsidRPr="00110DB4">
        <w:rPr>
          <w:rStyle w:val="af2"/>
          <w:rFonts w:eastAsia="Guttman Hodes"/>
          <w:vanish/>
          <w:rtl/>
        </w:rPr>
        <w:fldChar w:fldCharType="end"/>
      </w:r>
      <w:r w:rsidRPr="00110DB4">
        <w:rPr>
          <w:rFonts w:hint="cs"/>
          <w:vanish/>
          <w:rtl/>
        </w:rPr>
        <w:t>.</w:t>
      </w:r>
    </w:p>
    <w:p w14:paraId="6CF19098" w14:textId="77777777" w:rsidR="00457D01" w:rsidRPr="00D609C3" w:rsidRDefault="00457D01" w:rsidP="00607ABE">
      <w:pPr>
        <w:pStyle w:val="a1"/>
      </w:pPr>
      <w:r w:rsidRPr="00D609C3">
        <w:rPr>
          <w:rFonts w:hint="cs"/>
          <w:rtl/>
        </w:rPr>
        <w:t>והנה מהא דכתב הר"ן ז"ל דכשהוא רוצה להשתמש בו באמצע השבת הוי כאילו נסתלק ממנו הקצאתו ולכן שרי לר"ש, דייק בתורע"א אות ס"א וס"ג דדוקא לצורך גופו מותר, אבל לצורך מקומו אסור ע"ש, ודבריו פלואים דא"כ למה הוצרך הר"ן ז"ל לכל האריכות והוי ליה לשנויי הא דשפוד דלצורך מקומו אף לר"ש אסור, ובפרט מ"ש באות ס"ג אינו מובן כלל הא כתה הר"ן דהוי כאילו אין תורת כלי עליו, ומאי ענין זה למוקצה מחמת מיאוס דאיכא תורת כלי עליו כדאמרינן בדמ"ג ע"א, ואיך הביא שם מאבנים דהא ע"ז אמרינן שם בגמ' הני ליכא תו"כ עליו, ובפשטא דגמ' שם דבעי רבא מר"א שרגא דנפט מ"ט שרי לטלטולי והשיב לו ר"א חזיא לכסויי ביה מנא וא"כ לאיזה צורך מטלטלין, דמחמה לצל פשיטא דאסור דהוי כלי שמלאכתו לאיסור, אלא ע"כ לצורך מקומו ומבואר דמוקצה מחמת מיאוס מותר לצורך מקומו. ויש לדחות דגם רבא הוי ידע דחזי לכסויי ביה מנא אלא דאל אסיק אדעתא דמטעם זה היה מותר לטלטלו.</w:t>
      </w:r>
    </w:p>
    <w:p w14:paraId="0A4506F1" w14:textId="77777777" w:rsidR="00457D01" w:rsidRPr="00126B3E" w:rsidRDefault="00457D01" w:rsidP="00457D01">
      <w:pPr>
        <w:pStyle w:val="a7"/>
      </w:pPr>
      <w:bookmarkStart w:id="4659" w:name="_Toc122090296"/>
      <w:r w:rsidRPr="00126B3E">
        <w:rPr>
          <w:rFonts w:hint="cs"/>
          <w:rtl/>
        </w:rPr>
        <w:t>בי' התהל"ד בר"ן דכל טלטול מוקצה מחמת מיאוס לשימוש בו הוי לצורכו ואף לצו"מ מותר</w:t>
      </w:r>
      <w:bookmarkEnd w:id="4659"/>
    </w:p>
    <w:p w14:paraId="1527F870" w14:textId="77777777" w:rsidR="00457D01" w:rsidRPr="00110DB4" w:rsidRDefault="00457D01" w:rsidP="0077200F">
      <w:pPr>
        <w:pStyle w:val="a3"/>
        <w:rPr>
          <w:vanish/>
          <w:rtl/>
        </w:rPr>
      </w:pPr>
      <w:r w:rsidRPr="00110DB4">
        <w:rPr>
          <w:rFonts w:hint="cs"/>
          <w:vanish/>
          <w:rtl/>
        </w:rPr>
        <w:t xml:space="preserve">אלא כתב </w:t>
      </w:r>
      <w:r w:rsidRPr="00110DB4">
        <w:rPr>
          <w:rStyle w:val="aff4"/>
          <w:rFonts w:hint="cs"/>
          <w:vanish/>
          <w:rtl/>
        </w:rPr>
        <w:t>התהלה לדוד</w:t>
      </w:r>
      <w:r w:rsidRPr="00110DB4">
        <w:rPr>
          <w:rFonts w:hint="cs"/>
          <w:vanish/>
          <w:rtl/>
        </w:rPr>
        <w:t xml:space="preserve"> דמבואר דכוונת </w:t>
      </w:r>
      <w:r w:rsidRPr="00110DB4">
        <w:rPr>
          <w:rStyle w:val="aff4"/>
          <w:rFonts w:hint="cs"/>
          <w:vanish/>
          <w:rtl/>
        </w:rPr>
        <w:t>הר"ן</w:t>
      </w:r>
      <w:r w:rsidRPr="00110DB4">
        <w:rPr>
          <w:rFonts w:hint="cs"/>
          <w:vanish/>
          <w:rtl/>
        </w:rPr>
        <w:t xml:space="preserve"> דמוקצה מחמת מיאוס שרוצה להשתמש בו, כל טלטול שלו הוא חשיב טלטול לצורכו, ואף טלטול לצורך מקומו מותר.</w:t>
      </w:r>
    </w:p>
    <w:p w14:paraId="39728C99" w14:textId="77777777" w:rsidR="00457D01" w:rsidRPr="00D609C3" w:rsidRDefault="00457D01" w:rsidP="00607ABE">
      <w:pPr>
        <w:pStyle w:val="a1"/>
      </w:pPr>
      <w:r w:rsidRPr="00D609C3">
        <w:rPr>
          <w:rFonts w:hint="cs"/>
          <w:rtl/>
        </w:rPr>
        <w:t>, ולכן נראה ברור דמ"ש הר"ן ז"ל שרוצה להשתמש בו היינו כל שהוא טלטול לצורכו ואף לצורך מקומו בכלל.</w:t>
      </w:r>
    </w:p>
    <w:p w14:paraId="7A888DFD" w14:textId="0BD96C7B" w:rsidR="00457D01" w:rsidRPr="00126B3E" w:rsidRDefault="00457D01" w:rsidP="00457D01">
      <w:pPr>
        <w:pStyle w:val="1"/>
        <w:rPr>
          <w:rtl/>
        </w:rPr>
      </w:pPr>
      <w:bookmarkStart w:id="4660" w:name="_Toc122024558"/>
      <w:bookmarkStart w:id="4661" w:name="_Toc122090297"/>
      <w:r w:rsidRPr="00126B3E">
        <w:rPr>
          <w:rFonts w:hint="cs"/>
          <w:rtl/>
        </w:rPr>
        <w:t>הבי' הב' בגרעק"א בר"ן</w:t>
      </w:r>
      <w:bookmarkEnd w:id="4645"/>
      <w:bookmarkEnd w:id="4646"/>
      <w:bookmarkEnd w:id="4647"/>
      <w:bookmarkEnd w:id="4648"/>
      <w:bookmarkEnd w:id="4649"/>
      <w:bookmarkEnd w:id="4650"/>
      <w:bookmarkEnd w:id="4651"/>
      <w:bookmarkEnd w:id="4652"/>
      <w:bookmarkEnd w:id="4653"/>
      <w:bookmarkEnd w:id="4654"/>
      <w:bookmarkEnd w:id="4655"/>
      <w:bookmarkEnd w:id="4660"/>
      <w:r w:rsidRPr="00126B3E">
        <w:rPr>
          <w:rFonts w:hint="cs"/>
          <w:rtl/>
        </w:rPr>
        <w:t xml:space="preserve"> דבאפשר לסלק הקצאה מותר לצו"מ</w:t>
      </w:r>
      <w:bookmarkEnd w:id="4661"/>
      <w:r w:rsidRPr="00126B3E">
        <w:rPr>
          <w:rFonts w:hint="cs"/>
          <w:rtl/>
        </w:rPr>
        <w:t xml:space="preserve"> </w:t>
      </w:r>
    </w:p>
    <w:p w14:paraId="63BC1CE4" w14:textId="77777777" w:rsidR="00457D01" w:rsidRPr="00126B3E" w:rsidRDefault="00457D01" w:rsidP="00D163D8">
      <w:pPr>
        <w:pStyle w:val="afffff7"/>
        <w:rPr>
          <w:rFonts w:cs="Cambria"/>
          <w:rtl/>
        </w:rPr>
      </w:pPr>
      <w:bookmarkStart w:id="4662" w:name="_Toc122024559"/>
      <w:bookmarkStart w:id="4663" w:name="_Toc122084590"/>
      <w:bookmarkStart w:id="4664" w:name="_Toc130400751"/>
      <w:r w:rsidRPr="00126B3E">
        <w:rPr>
          <w:rtl/>
        </w:rPr>
        <w:t xml:space="preserve">רבי עקיבא איגר </w:t>
      </w:r>
      <w:r w:rsidRPr="00126B3E">
        <w:rPr>
          <w:rFonts w:hint="cs"/>
          <w:rtl/>
        </w:rPr>
        <w:t xml:space="preserve">או"ח סי' </w:t>
      </w:r>
      <w:r w:rsidRPr="00126B3E">
        <w:rPr>
          <w:rtl/>
        </w:rPr>
        <w:t>רעט מג"א ס"ק יב</w:t>
      </w:r>
      <w:bookmarkEnd w:id="4662"/>
      <w:bookmarkEnd w:id="4663"/>
      <w:r w:rsidRPr="00126B3E">
        <w:rPr>
          <w:rFonts w:cs="Times New Roman"/>
          <w:rtl/>
        </w:rPr>
        <w:t xml:space="preserve"> (יב)</w:t>
      </w:r>
      <w:bookmarkEnd w:id="4664"/>
    </w:p>
    <w:p w14:paraId="42AD4BF1" w14:textId="77777777" w:rsidR="00457D01" w:rsidRPr="00126B3E" w:rsidRDefault="00457D01" w:rsidP="00457D01">
      <w:pPr>
        <w:pStyle w:val="a7"/>
        <w:rPr>
          <w:rtl/>
        </w:rPr>
      </w:pPr>
      <w:bookmarkStart w:id="4665" w:name="_Toc121936269"/>
      <w:bookmarkStart w:id="4666" w:name="_Toc121936386"/>
      <w:bookmarkStart w:id="4667" w:name="_Toc122090298"/>
      <w:r w:rsidRPr="00126B3E">
        <w:rPr>
          <w:rFonts w:hint="cs"/>
          <w:rtl/>
        </w:rPr>
        <w:t>בי' הגרעק"א בר"ן דלר"ש משעה שרוצה להשתמש בו בטלה הקצאתו דל"א מיגו דאיתקצאי</w:t>
      </w:r>
      <w:bookmarkEnd w:id="4665"/>
      <w:bookmarkEnd w:id="4666"/>
      <w:bookmarkEnd w:id="4667"/>
    </w:p>
    <w:p w14:paraId="0D4732B9" w14:textId="21657EAD" w:rsidR="00457D01" w:rsidRPr="00110DB4" w:rsidRDefault="00457D01" w:rsidP="0077200F">
      <w:pPr>
        <w:pStyle w:val="a3"/>
        <w:rPr>
          <w:vanish/>
          <w:rtl/>
        </w:rPr>
      </w:pPr>
      <w:bookmarkStart w:id="4668" w:name="_Ref122097535"/>
      <w:r w:rsidRPr="00110DB4">
        <w:rPr>
          <w:rFonts w:hint="cs"/>
          <w:vanish/>
          <w:rtl/>
        </w:rPr>
        <w:t xml:space="preserve">וכ"כ </w:t>
      </w:r>
      <w:r w:rsidRPr="00110DB4">
        <w:rPr>
          <w:rStyle w:val="aff4"/>
          <w:rFonts w:hint="cs"/>
          <w:vanish/>
          <w:rtl/>
        </w:rPr>
        <w:t>הגרעק"א בהג' שו"ע</w:t>
      </w:r>
      <w:r w:rsidRPr="00110DB4">
        <w:rPr>
          <w:rFonts w:hint="cs"/>
          <w:vanish/>
          <w:rtl/>
        </w:rPr>
        <w:t xml:space="preserve"> </w:t>
      </w:r>
      <w:r w:rsidRPr="00110DB4">
        <w:rPr>
          <w:rStyle w:val="af2"/>
          <w:rFonts w:eastAsia="Guttman Hodes" w:hint="cs"/>
          <w:vanish/>
          <w:rtl/>
        </w:rPr>
        <w:t>(סי' רע"ט על המג"א סקי"ב, נד' בחי' ד"ה במג"א)</w:t>
      </w:r>
      <w:r w:rsidRPr="00110DB4">
        <w:rPr>
          <w:rFonts w:hint="cs"/>
          <w:vanish/>
          <w:rtl/>
        </w:rPr>
        <w:t xml:space="preserve"> דמבואר מדברי </w:t>
      </w:r>
      <w:r w:rsidRPr="00110DB4">
        <w:rPr>
          <w:rStyle w:val="aff4"/>
          <w:rFonts w:hint="cs"/>
          <w:vanish/>
          <w:rtl/>
        </w:rPr>
        <w:t>הר"ן על הרי"ף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Ref121933930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יב)</w:t>
      </w:r>
      <w:r w:rsidRPr="00110DB4">
        <w:rPr>
          <w:rStyle w:val="af2"/>
          <w:rFonts w:eastAsia="Guttman Hodes"/>
          <w:vanish/>
          <w:rtl/>
        </w:rPr>
        <w:fldChar w:fldCharType="end"/>
      </w:r>
      <w:r w:rsidRPr="00110DB4">
        <w:rPr>
          <w:rFonts w:hint="cs"/>
          <w:vanish/>
          <w:rtl/>
        </w:rPr>
        <w:t xml:space="preserve"> דבמוקצה מחמת מיאוס ס"ל לר"ש דמהזמן שהוא רוצה להשתמש בו, ואינו חושש למיאוסו, בטלה ההקצאה שלו, וכיון דלא אמרינן מיגו דאיתקצאי בבין השמשות, ס"ל לר"ש דמותר להשתמש בו.</w:t>
      </w:r>
      <w:bookmarkEnd w:id="4668"/>
    </w:p>
    <w:p w14:paraId="7F719255" w14:textId="77777777" w:rsidR="00457D01" w:rsidRPr="00D609C3" w:rsidRDefault="00457D01" w:rsidP="00607ABE">
      <w:pPr>
        <w:pStyle w:val="a1"/>
        <w:rPr>
          <w:rtl/>
        </w:rPr>
      </w:pPr>
      <w:r w:rsidRPr="00D609C3">
        <w:rPr>
          <w:rtl/>
        </w:rPr>
        <w:t>דוקא לצורך גופו או. בזה יש לי לדון דנראה מדברי הר"ן פ"ג דביצה דף קצ"ו מבואר דפלוגתייהו דר"י ור"ש במוקצה מחמת מיאוס היינו אם אמרינן מגו אתקצאי דר"ש ס"ל דמשעה שרוצה להשתמש בזה ואינו חושש למאיסתו אזדא הקצאתו ולא אמרינן מגו דאתקצאי ע"ש</w:t>
      </w:r>
      <w:r w:rsidRPr="00D609C3">
        <w:rPr>
          <w:rFonts w:hint="cs"/>
          <w:rtl/>
        </w:rPr>
        <w:t>.</w:t>
      </w:r>
    </w:p>
    <w:p w14:paraId="4307D0BF" w14:textId="6E9B8710" w:rsidR="00457D01" w:rsidRPr="00126B3E" w:rsidRDefault="00457D01" w:rsidP="00457D01">
      <w:pPr>
        <w:pStyle w:val="a7"/>
        <w:rPr>
          <w:rtl/>
        </w:rPr>
      </w:pPr>
      <w:bookmarkStart w:id="4669" w:name="_Toc121936270"/>
      <w:bookmarkStart w:id="4670" w:name="_Toc121936387"/>
      <w:bookmarkStart w:id="4671" w:name="_Toc122090299"/>
      <w:r w:rsidRPr="00126B3E">
        <w:rPr>
          <w:rFonts w:hint="cs"/>
          <w:rtl/>
        </w:rPr>
        <w:t>בי' הגרעק"א דלר"ש כל שלא השתמש בו אסור אף לצו"מ דעדיין הוא מואס בו ולא ראוי לכלום</w:t>
      </w:r>
      <w:bookmarkEnd w:id="4669"/>
      <w:bookmarkEnd w:id="4670"/>
      <w:bookmarkEnd w:id="4671"/>
    </w:p>
    <w:p w14:paraId="1DE0119F" w14:textId="77777777" w:rsidR="00457D01" w:rsidRPr="00110DB4" w:rsidRDefault="00457D01" w:rsidP="0077200F">
      <w:pPr>
        <w:pStyle w:val="a3"/>
        <w:rPr>
          <w:vanish/>
        </w:rPr>
      </w:pPr>
      <w:r w:rsidRPr="00110DB4">
        <w:rPr>
          <w:rFonts w:hint="cs"/>
          <w:vanish/>
          <w:rtl/>
        </w:rPr>
        <w:t xml:space="preserve">וכתב </w:t>
      </w:r>
      <w:r w:rsidRPr="00110DB4">
        <w:rPr>
          <w:rStyle w:val="aff4"/>
          <w:rFonts w:hint="cs"/>
          <w:vanish/>
          <w:rtl/>
        </w:rPr>
        <w:t>הגרעק"א בהג' שו"ע</w:t>
      </w:r>
      <w:r w:rsidRPr="00110DB4">
        <w:rPr>
          <w:rFonts w:hint="cs"/>
          <w:vanish/>
          <w:rtl/>
        </w:rPr>
        <w:t xml:space="preserve"> דא"כ מבואר מדברי </w:t>
      </w:r>
      <w:r w:rsidRPr="00110DB4">
        <w:rPr>
          <w:rStyle w:val="aff4"/>
          <w:rFonts w:hint="cs"/>
          <w:vanish/>
          <w:rtl/>
        </w:rPr>
        <w:t>הר"ן</w:t>
      </w:r>
      <w:r w:rsidRPr="00110DB4">
        <w:rPr>
          <w:rFonts w:hint="cs"/>
          <w:vanish/>
          <w:rtl/>
        </w:rPr>
        <w:t xml:space="preserve"> דאף לר"ש כ"ז שאינו נוטלו בכדי להשתמש בו, הוא עדיין מוקצה מחמת מיאוסו, וא"כ כמו דלדעת ר"י נר ישן דמוקצה מחמת מיאוס, אסור לטלטלו אף לצורך מקומו, כיון דאינו ראוי לכלום, ה"ה לר"ש דכ"ז שהוא עדיין מואס בו, ואינו רוצה להשתמש בו, הוא מוקצה ואינו ראוי לכלום, ואסור לטלטול אף לצורך מקומו.</w:t>
      </w:r>
    </w:p>
    <w:p w14:paraId="3810B942" w14:textId="77777777" w:rsidR="00457D01" w:rsidRPr="00D609C3" w:rsidRDefault="00457D01" w:rsidP="00607ABE">
      <w:pPr>
        <w:pStyle w:val="a1"/>
      </w:pPr>
      <w:r w:rsidRPr="00D609C3">
        <w:rPr>
          <w:rtl/>
        </w:rPr>
        <w:t>וא"כ כ"ז שאינו נוטל להשתמש בו קיימא הקצאתו וכדס"ל לר"י דנר ישן דאסור אפי' לצורך מקומו דלא חזי לכלום ה"נ לר"ש</w:t>
      </w:r>
      <w:r w:rsidRPr="00D609C3">
        <w:rPr>
          <w:rFonts w:hint="cs"/>
          <w:rtl/>
        </w:rPr>
        <w:t>.</w:t>
      </w:r>
    </w:p>
    <w:p w14:paraId="749FF12A" w14:textId="083AAE2F" w:rsidR="00457D01" w:rsidRPr="00126B3E" w:rsidRDefault="00457D01" w:rsidP="00457D01">
      <w:pPr>
        <w:pStyle w:val="a7"/>
        <w:rPr>
          <w:rtl/>
        </w:rPr>
      </w:pPr>
      <w:bookmarkStart w:id="4672" w:name="_Toc121936271"/>
      <w:bookmarkStart w:id="4673" w:name="_Toc121936388"/>
      <w:bookmarkStart w:id="4674" w:name="_Toc122090300"/>
      <w:r w:rsidRPr="00126B3E">
        <w:rPr>
          <w:rFonts w:hint="cs"/>
          <w:rtl/>
        </w:rPr>
        <w:t>בי' הגרעק"א דר"י ור"ש פליגי רק במיגו דאיתקצאי אחר שרצה להשתמש בו והסתלקה הקצאתו</w:t>
      </w:r>
      <w:bookmarkEnd w:id="4672"/>
      <w:bookmarkEnd w:id="4673"/>
      <w:bookmarkEnd w:id="4674"/>
    </w:p>
    <w:p w14:paraId="36F3D072" w14:textId="64AC6BDE" w:rsidR="00457D01" w:rsidRPr="00110DB4" w:rsidRDefault="00457D01" w:rsidP="0077200F">
      <w:pPr>
        <w:pStyle w:val="a3"/>
        <w:rPr>
          <w:vanish/>
        </w:rPr>
      </w:pPr>
      <w:r w:rsidRPr="00110DB4">
        <w:rPr>
          <w:rFonts w:hint="cs"/>
          <w:vanish/>
          <w:rtl/>
        </w:rPr>
        <w:t xml:space="preserve">וכתב </w:t>
      </w:r>
      <w:r w:rsidRPr="00110DB4">
        <w:rPr>
          <w:rStyle w:val="aff4"/>
          <w:rFonts w:hint="cs"/>
          <w:vanish/>
          <w:rtl/>
        </w:rPr>
        <w:t>הגרעק"א בהג' שו"ע</w:t>
      </w:r>
      <w:r w:rsidRPr="00110DB4">
        <w:rPr>
          <w:rFonts w:hint="cs"/>
          <w:vanish/>
          <w:rtl/>
        </w:rPr>
        <w:t xml:space="preserve"> דבזה לא פליגי ר"י ור"ש כלל, דהא מבואר </w:t>
      </w:r>
      <w:r w:rsidRPr="00110DB4">
        <w:rPr>
          <w:rStyle w:val="aff4"/>
          <w:rFonts w:hint="cs"/>
          <w:vanish/>
          <w:rtl/>
        </w:rPr>
        <w:t>בר"ן</w:t>
      </w:r>
      <w:r w:rsidRPr="00110DB4">
        <w:rPr>
          <w:rFonts w:hint="cs"/>
          <w:vanish/>
          <w:rtl/>
        </w:rPr>
        <w:t xml:space="preserve"> דכל מחלוקתם היא רק אחר שרוצה להשתמש בו, ואינו מקצה אותו, דלר"י הוא עדיין מוקצה מחמת ההקצאה דבין השמשות, ולר"ש אינו מוקצה, ועי' במ"ש </w:t>
      </w:r>
      <w:r w:rsidRPr="00110DB4">
        <w:rPr>
          <w:rStyle w:val="aff4"/>
          <w:rFonts w:hint="cs"/>
          <w:vanish/>
          <w:rtl/>
        </w:rPr>
        <w:t>האשר לשלמה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Ref122080551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קז)</w:t>
      </w:r>
      <w:r w:rsidRPr="00110DB4">
        <w:rPr>
          <w:rStyle w:val="af2"/>
          <w:rFonts w:eastAsia="Guttman Hodes"/>
          <w:vanish/>
          <w:rtl/>
        </w:rPr>
        <w:fldChar w:fldCharType="end"/>
      </w:r>
      <w:r w:rsidRPr="00110DB4">
        <w:rPr>
          <w:rFonts w:hint="cs"/>
          <w:vanish/>
          <w:rtl/>
        </w:rPr>
        <w:t xml:space="preserve"> על דברי </w:t>
      </w:r>
      <w:r w:rsidRPr="00110DB4">
        <w:rPr>
          <w:rStyle w:val="aff4"/>
          <w:rFonts w:hint="cs"/>
          <w:vanish/>
          <w:rtl/>
        </w:rPr>
        <w:t>הגרעק"א</w:t>
      </w:r>
      <w:r w:rsidRPr="00110DB4">
        <w:rPr>
          <w:rFonts w:hint="cs"/>
          <w:vanish/>
          <w:rtl/>
        </w:rPr>
        <w:t>.</w:t>
      </w:r>
    </w:p>
    <w:p w14:paraId="42906661" w14:textId="77777777" w:rsidR="00457D01" w:rsidRPr="00D609C3" w:rsidRDefault="00457D01" w:rsidP="00607ABE">
      <w:pPr>
        <w:pStyle w:val="a1"/>
        <w:rPr>
          <w:rtl/>
        </w:rPr>
      </w:pPr>
      <w:r w:rsidRPr="00D609C3">
        <w:rPr>
          <w:rtl/>
        </w:rPr>
        <w:t>דלא פליגי ר"י ור"ש בזה אלא משעה שרוצה להשתמש בו דאזדא הקצאתו וא"כ לצורך מקומו אסור כ"ז שלא חפץ להשתמש בו דעדיין הקצאתו עליו</w:t>
      </w:r>
      <w:r w:rsidRPr="00D609C3">
        <w:rPr>
          <w:rFonts w:hint="cs"/>
          <w:rtl/>
        </w:rPr>
        <w:t>.</w:t>
      </w:r>
    </w:p>
    <w:p w14:paraId="38B45D39" w14:textId="622282C6" w:rsidR="00457D01" w:rsidRPr="00126B3E" w:rsidRDefault="00457D01" w:rsidP="00457D01">
      <w:pPr>
        <w:pStyle w:val="a7"/>
        <w:rPr>
          <w:rtl/>
        </w:rPr>
      </w:pPr>
      <w:bookmarkStart w:id="4675" w:name="_Toc121936272"/>
      <w:bookmarkStart w:id="4676" w:name="_Toc121936389"/>
      <w:bookmarkStart w:id="4677" w:name="_Toc122090301"/>
      <w:r w:rsidRPr="00126B3E">
        <w:rPr>
          <w:rFonts w:hint="cs"/>
          <w:rtl/>
        </w:rPr>
        <w:t>דחיית הגרעק"א בבי' הב' דלר"ש דשייך להשתמש בו אם יבטל הקצאתו מותר לטלטלו לצו"מ</w:t>
      </w:r>
      <w:bookmarkEnd w:id="4675"/>
      <w:bookmarkEnd w:id="4676"/>
      <w:bookmarkEnd w:id="4677"/>
    </w:p>
    <w:p w14:paraId="7A692035" w14:textId="69A0FD55" w:rsidR="00457D01" w:rsidRPr="00110DB4" w:rsidRDefault="00457D01" w:rsidP="0077200F">
      <w:pPr>
        <w:pStyle w:val="a3"/>
        <w:rPr>
          <w:vanish/>
          <w:rtl/>
        </w:rPr>
      </w:pPr>
      <w:bookmarkStart w:id="4678" w:name="_Ref122089497"/>
      <w:r w:rsidRPr="00110DB4">
        <w:rPr>
          <w:rFonts w:hint="cs"/>
          <w:vanish/>
          <w:rtl/>
        </w:rPr>
        <w:t xml:space="preserve">אך דחה </w:t>
      </w:r>
      <w:r w:rsidRPr="00110DB4">
        <w:rPr>
          <w:rStyle w:val="aff4"/>
          <w:rFonts w:hint="cs"/>
          <w:vanish/>
          <w:rtl/>
        </w:rPr>
        <w:t>הגרעק"א בהג' שו"ע</w:t>
      </w:r>
      <w:r w:rsidRPr="00110DB4">
        <w:rPr>
          <w:rFonts w:hint="cs"/>
          <w:vanish/>
          <w:rtl/>
        </w:rPr>
        <w:t xml:space="preserve"> דאפש"ל דכל האיסור בטלטול מוקצה מחמת מיאוס לצורך מקומו, הוא כיון שאין לו כל שימוש דאינו ראוי לכלום, אבל לדעת ר"ש ששייך להתירו בשימוש אם ירצה להשתמש בו, ותתסתלק הקצאתו ממנו, א"כ אף כשעדיין אינו רוצה להשתמש בו, מותר לטלטלו לצורך מקומו, וציין </w:t>
      </w:r>
      <w:r w:rsidRPr="00110DB4">
        <w:rPr>
          <w:rStyle w:val="aff4"/>
          <w:rFonts w:hint="cs"/>
          <w:vanish/>
          <w:rtl/>
        </w:rPr>
        <w:t>הגרעק"א בהג' שו"ע</w:t>
      </w:r>
      <w:r w:rsidRPr="00110DB4">
        <w:rPr>
          <w:rFonts w:hint="cs"/>
          <w:vanish/>
          <w:rtl/>
        </w:rPr>
        <w:t xml:space="preserve"> לדברי </w:t>
      </w:r>
      <w:r w:rsidRPr="00110DB4">
        <w:rPr>
          <w:rStyle w:val="aff4"/>
          <w:rFonts w:hint="cs"/>
          <w:vanish/>
          <w:rtl/>
        </w:rPr>
        <w:t>הבעה"מ לקמן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Ref122088125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עח)</w:t>
      </w:r>
      <w:r w:rsidRPr="00110DB4">
        <w:rPr>
          <w:rStyle w:val="af2"/>
          <w:rFonts w:eastAsia="Guttman Hodes"/>
          <w:vanish/>
          <w:rtl/>
        </w:rPr>
        <w:fldChar w:fldCharType="end"/>
      </w:r>
      <w:r w:rsidRPr="00110DB4">
        <w:rPr>
          <w:rFonts w:hint="cs"/>
          <w:vanish/>
          <w:rtl/>
        </w:rPr>
        <w:t xml:space="preserve"> </w:t>
      </w:r>
      <w:r w:rsidRPr="00110DB4">
        <w:rPr>
          <w:rStyle w:val="af"/>
          <w:rFonts w:hint="cs"/>
          <w:vanish/>
          <w:rtl/>
        </w:rPr>
        <w:t xml:space="preserve">[דאסר לגמרי טלטול בקרני דאומני שהם מוקצה מחמת מיאוס, ואינם ראויים לשום תשמיש, ולכאו' כוונת </w:t>
      </w:r>
      <w:r w:rsidRPr="00110DB4">
        <w:rPr>
          <w:rStyle w:val="aff9"/>
          <w:rFonts w:hint="cs"/>
          <w:vanish/>
          <w:rtl/>
        </w:rPr>
        <w:t>הגרעק"א</w:t>
      </w:r>
      <w:r w:rsidRPr="00110DB4">
        <w:rPr>
          <w:rStyle w:val="af"/>
          <w:rFonts w:hint="cs"/>
          <w:vanish/>
          <w:rtl/>
        </w:rPr>
        <w:t xml:space="preserve"> לומר דמבואר </w:t>
      </w:r>
      <w:r w:rsidRPr="00110DB4">
        <w:rPr>
          <w:rStyle w:val="aff9"/>
          <w:rFonts w:hint="cs"/>
          <w:vanish/>
          <w:rtl/>
        </w:rPr>
        <w:t>בבעה"מ</w:t>
      </w:r>
      <w:r w:rsidRPr="00110DB4">
        <w:rPr>
          <w:rStyle w:val="af"/>
          <w:rFonts w:hint="cs"/>
          <w:vanish/>
          <w:rtl/>
        </w:rPr>
        <w:t xml:space="preserve"> דרק כיון שאינם ראויין כלל אסור לטלטלן אף לצורך מקומו]</w:t>
      </w:r>
      <w:r w:rsidRPr="00110DB4">
        <w:rPr>
          <w:rFonts w:hint="cs"/>
          <w:vanish/>
          <w:rtl/>
        </w:rPr>
        <w:t xml:space="preserve">, וכתב </w:t>
      </w:r>
      <w:r w:rsidRPr="00110DB4">
        <w:rPr>
          <w:rStyle w:val="aff4"/>
          <w:rFonts w:hint="cs"/>
          <w:vanish/>
          <w:rtl/>
        </w:rPr>
        <w:t>הגרעק"א</w:t>
      </w:r>
      <w:r w:rsidRPr="00110DB4">
        <w:rPr>
          <w:rFonts w:hint="cs"/>
          <w:vanish/>
          <w:rtl/>
        </w:rPr>
        <w:t xml:space="preserve"> דא"כ מבואר דלדעת ר"ש מותר לטלטל מוקצה מחמת מיאוס לצורך מקומו, אף כשלא סילק את הקצאתו, כיון שבידו לסלק הקצאתו ולהשתמש בו.</w:t>
      </w:r>
      <w:bookmarkEnd w:id="4678"/>
    </w:p>
    <w:p w14:paraId="2E057C8D" w14:textId="77777777" w:rsidR="00457D01" w:rsidRPr="00D609C3" w:rsidRDefault="00457D01" w:rsidP="00607ABE">
      <w:pPr>
        <w:pStyle w:val="a1"/>
        <w:rPr>
          <w:rtl/>
        </w:rPr>
      </w:pPr>
      <w:r w:rsidRPr="00D609C3">
        <w:rPr>
          <w:rtl/>
        </w:rPr>
        <w:t>ואולם נראה דלצורך מקומו תליא דכל שא"א להשתמש בו ולא חזי למידי אסור לצורך מקומו אבל כל שיש לו מציאות היתר להשתמש בו מותר לצ"מ ועיין במאור פ' מי שהחשיך ד"ה אר"ה היתה בהמתו אבל לר"ש אף דלא סילק הקצאתו מ"מ כיון דבידו לסלק הקצאתו ולהשתמש בו מותר לצ"מ</w:t>
      </w:r>
      <w:r w:rsidRPr="00D609C3">
        <w:rPr>
          <w:rFonts w:hint="cs"/>
          <w:rtl/>
        </w:rPr>
        <w:t>.</w:t>
      </w:r>
    </w:p>
    <w:p w14:paraId="23880B42" w14:textId="5D509136" w:rsidR="00457D01" w:rsidRPr="00126B3E" w:rsidRDefault="00457D01" w:rsidP="00457D01">
      <w:pPr>
        <w:pStyle w:val="a7"/>
        <w:rPr>
          <w:rtl/>
        </w:rPr>
      </w:pPr>
      <w:bookmarkStart w:id="4679" w:name="_Toc122090302"/>
      <w:r w:rsidRPr="00126B3E">
        <w:rPr>
          <w:rFonts w:hint="cs"/>
          <w:rtl/>
        </w:rPr>
        <w:t>קו' הגרעק"א דאמאי בי' הר"ן דשפוד אסור כקוץ הא אפש"ל דאינו רוצה להתשמש דאסור לכו"ע</w:t>
      </w:r>
      <w:bookmarkEnd w:id="4679"/>
    </w:p>
    <w:p w14:paraId="3524BB3E" w14:textId="5A3B5230" w:rsidR="00457D01" w:rsidRPr="00110DB4" w:rsidRDefault="00457D01" w:rsidP="0077200F">
      <w:pPr>
        <w:pStyle w:val="a3"/>
        <w:rPr>
          <w:vanish/>
        </w:rPr>
      </w:pPr>
      <w:bookmarkStart w:id="4680" w:name="_Ref122022607"/>
      <w:r w:rsidRPr="00110DB4">
        <w:rPr>
          <w:rFonts w:hint="cs"/>
          <w:vanish/>
          <w:rtl/>
        </w:rPr>
        <w:t xml:space="preserve">וכתב </w:t>
      </w:r>
      <w:r w:rsidRPr="00110DB4">
        <w:rPr>
          <w:rStyle w:val="aff4"/>
          <w:rFonts w:hint="cs"/>
          <w:vanish/>
          <w:rtl/>
        </w:rPr>
        <w:t>הגרעק"א בהג' שו"ע</w:t>
      </w:r>
      <w:r w:rsidRPr="00110DB4">
        <w:rPr>
          <w:rFonts w:hint="cs"/>
          <w:vanish/>
          <w:rtl/>
        </w:rPr>
        <w:t xml:space="preserve"> דכן מוכח מדברי </w:t>
      </w:r>
      <w:r w:rsidRPr="00110DB4">
        <w:rPr>
          <w:rStyle w:val="aff4"/>
          <w:rFonts w:hint="cs"/>
          <w:vanish/>
          <w:rtl/>
        </w:rPr>
        <w:t>הר"ן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Ref121950146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יד)</w:t>
      </w:r>
      <w:r w:rsidRPr="00110DB4">
        <w:rPr>
          <w:rStyle w:val="af2"/>
          <w:rFonts w:eastAsia="Guttman Hodes"/>
          <w:vanish/>
          <w:rtl/>
        </w:rPr>
        <w:fldChar w:fldCharType="end"/>
      </w:r>
      <w:r w:rsidRPr="00110DB4">
        <w:rPr>
          <w:rFonts w:hint="cs"/>
          <w:vanish/>
          <w:rtl/>
        </w:rPr>
        <w:t xml:space="preserve"> דכתב דבשפוד ביו"ט שהיה ראוי מערב יו"ט, ונמאס באמצע יו"ט, דכשרוצה להשתמש בו ביו"ט, א"א לאוסרו עליו, וכתב </w:t>
      </w:r>
      <w:r w:rsidRPr="00110DB4">
        <w:rPr>
          <w:rStyle w:val="aff4"/>
          <w:rFonts w:hint="cs"/>
          <w:vanish/>
          <w:rtl/>
        </w:rPr>
        <w:t>הר"ן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Ref121933674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טו)</w:t>
      </w:r>
      <w:r w:rsidRPr="00110DB4">
        <w:rPr>
          <w:rStyle w:val="af2"/>
          <w:rFonts w:eastAsia="Guttman Hodes"/>
          <w:vanish/>
          <w:rtl/>
        </w:rPr>
        <w:fldChar w:fldCharType="end"/>
      </w:r>
      <w:r w:rsidRPr="00110DB4">
        <w:rPr>
          <w:rFonts w:hint="cs"/>
          <w:vanish/>
          <w:rtl/>
        </w:rPr>
        <w:t xml:space="preserve"> דרק אי אמרינן שאינו ראוי כלל, דאין לו תורת כלי, אפש"ל דהוא אסור, דאף שהוא רוצה להשתמש בו, מ"מ כיון שאינו כלי בטלה דעתו, והקשה </w:t>
      </w:r>
      <w:r w:rsidRPr="00110DB4">
        <w:rPr>
          <w:rStyle w:val="aff4"/>
          <w:rFonts w:hint="cs"/>
          <w:vanish/>
          <w:rtl/>
        </w:rPr>
        <w:t>הגרעק"א</w:t>
      </w:r>
      <w:r w:rsidRPr="00110DB4">
        <w:rPr>
          <w:rFonts w:hint="cs"/>
          <w:vanish/>
          <w:rtl/>
        </w:rPr>
        <w:t xml:space="preserve"> דאמאי הוצרך </w:t>
      </w:r>
      <w:r w:rsidRPr="00110DB4">
        <w:rPr>
          <w:rStyle w:val="aff4"/>
          <w:rFonts w:hint="cs"/>
          <w:vanish/>
          <w:rtl/>
        </w:rPr>
        <w:t>הר"ן</w:t>
      </w:r>
      <w:r w:rsidRPr="00110DB4">
        <w:rPr>
          <w:rFonts w:hint="cs"/>
          <w:vanish/>
          <w:rtl/>
        </w:rPr>
        <w:t xml:space="preserve"> לבאר דאם רוצה להשתמש בו בטלה דעתו, הא אפש"ל דבאמת בין לר"י ובין לר"ש אם רוצה להשתמש בו בטלה הקצאתו, והוא מותר לכו"ע כיון דלא הוקצה בבין השמשות, והא דהוצרך רבינא בגמ' בביצה להתיר מדין קוץ ברה"ר, הוא באופן שאינו רוצה להשתמש בו, דבכה"ג עדיין הוא מוקצה, ולכו"ע אסור לטלטלו לצורך מקומו, ועי' במ"ש </w:t>
      </w:r>
      <w:r w:rsidRPr="00110DB4">
        <w:rPr>
          <w:rStyle w:val="aff4"/>
          <w:rFonts w:hint="cs"/>
          <w:vanish/>
          <w:rtl/>
        </w:rPr>
        <w:t xml:space="preserve">היש"ש </w:t>
      </w:r>
      <w:r w:rsidRPr="00110DB4">
        <w:rPr>
          <w:rStyle w:val="af2"/>
          <w:rFonts w:eastAsia="Guttman Hodes" w:hint="cs"/>
          <w:vanish/>
          <w:rtl/>
        </w:rPr>
        <w:t xml:space="preserve">(עי' הערה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NOTEREF</w:instrText>
      </w:r>
      <w:r w:rsidRPr="00110DB4">
        <w:rPr>
          <w:rStyle w:val="af2"/>
          <w:rFonts w:eastAsia="Guttman Hodes" w:hint="cs"/>
          <w:vanish/>
          <w:rtl/>
        </w:rPr>
        <w:instrText xml:space="preserve"> _</w:instrText>
      </w:r>
      <w:r w:rsidRPr="00110DB4">
        <w:rPr>
          <w:rStyle w:val="af2"/>
          <w:rFonts w:eastAsia="Guttman Hodes" w:hint="cs"/>
          <w:vanish/>
        </w:rPr>
        <w:instrText>Ref122022818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rtl/>
        </w:rPr>
        <w:t>14</w:t>
      </w:r>
      <w:r w:rsidRPr="00110DB4">
        <w:rPr>
          <w:rStyle w:val="af2"/>
          <w:rFonts w:eastAsia="Guttman Hodes"/>
          <w:vanish/>
          <w:rtl/>
        </w:rPr>
        <w:fldChar w:fldCharType="end"/>
      </w:r>
      <w:r w:rsidRPr="00110DB4">
        <w:rPr>
          <w:rStyle w:val="af2"/>
          <w:rFonts w:eastAsia="Guttman Hodes" w:hint="cs"/>
          <w:vanish/>
          <w:rtl/>
        </w:rPr>
        <w:t>)</w:t>
      </w:r>
      <w:r w:rsidRPr="00110DB4">
        <w:rPr>
          <w:rFonts w:hint="cs"/>
          <w:vanish/>
          <w:rtl/>
        </w:rPr>
        <w:t xml:space="preserve"> בדברי </w:t>
      </w:r>
      <w:r w:rsidRPr="00110DB4">
        <w:rPr>
          <w:rStyle w:val="aff4"/>
          <w:rFonts w:hint="cs"/>
          <w:vanish/>
          <w:rtl/>
        </w:rPr>
        <w:t>הר"ן</w:t>
      </w:r>
      <w:r w:rsidRPr="00110DB4">
        <w:rPr>
          <w:rFonts w:hint="cs"/>
          <w:vanish/>
          <w:rtl/>
        </w:rPr>
        <w:t>.</w:t>
      </w:r>
      <w:bookmarkEnd w:id="4680"/>
    </w:p>
    <w:p w14:paraId="5D301250" w14:textId="77777777" w:rsidR="00457D01" w:rsidRPr="00D609C3" w:rsidRDefault="00457D01" w:rsidP="00607ABE">
      <w:pPr>
        <w:pStyle w:val="a1"/>
      </w:pPr>
      <w:r w:rsidRPr="00D609C3">
        <w:rPr>
          <w:rtl/>
        </w:rPr>
        <w:t>והכי מוכח מדברי הר"ן במ"ש אבל שפוד זה אינו כן וכו' ולפיכך כל שרוצה להשתמש אי אתה יכול לאוסרו עליו אא"כ תאמר וכו' ומה הכרח לומר כך דלא חזי כלל עד שהרוצה להשתמש בה בטלה דעתו דלמא באמת הוי כל מוקצה מ' מיאוס ובאמת בשפוד זה משעה שרוצה להשתמש בו אזדא הקצאתו מותר גם לר"י כיון דלא אתקצאי בה"ש והוי בכלל אין מוקצה לחצי שבת ומ"מ הסוגי' דשם דלא מיירי ברוצה להשתמש ועדיין הקצאתו עליו אסור לטלטלו ואף לר"ש</w:t>
      </w:r>
      <w:r w:rsidRPr="00D609C3">
        <w:rPr>
          <w:rFonts w:hint="cs"/>
          <w:rtl/>
        </w:rPr>
        <w:t>.</w:t>
      </w:r>
    </w:p>
    <w:p w14:paraId="183B6A45" w14:textId="3DCB14B7" w:rsidR="00457D01" w:rsidRPr="00126B3E" w:rsidRDefault="00457D01" w:rsidP="00457D01">
      <w:pPr>
        <w:pStyle w:val="a7"/>
      </w:pPr>
      <w:bookmarkStart w:id="4681" w:name="_Toc122090303"/>
      <w:r w:rsidRPr="00126B3E">
        <w:rPr>
          <w:rFonts w:hint="cs"/>
          <w:rtl/>
        </w:rPr>
        <w:t>בי' הגרעק"א דמוכח בהר"ן דכיון שיכול להשתמש לבטל הקצאתו מתחילה מותר לטלטלו לצו"מ</w:t>
      </w:r>
      <w:bookmarkEnd w:id="4681"/>
    </w:p>
    <w:p w14:paraId="3A689F6D" w14:textId="7A85B249" w:rsidR="00457D01" w:rsidRPr="00110DB4" w:rsidRDefault="00457D01" w:rsidP="0077200F">
      <w:pPr>
        <w:pStyle w:val="a3"/>
        <w:rPr>
          <w:vanish/>
          <w:rtl/>
        </w:rPr>
      </w:pPr>
      <w:r w:rsidRPr="00110DB4">
        <w:rPr>
          <w:rFonts w:hint="cs"/>
          <w:vanish/>
          <w:rtl/>
        </w:rPr>
        <w:t xml:space="preserve">אלא כתב </w:t>
      </w:r>
      <w:r w:rsidRPr="00110DB4">
        <w:rPr>
          <w:rStyle w:val="aff4"/>
          <w:rFonts w:hint="cs"/>
          <w:vanish/>
          <w:rtl/>
        </w:rPr>
        <w:t>הגרעק"א בהג' שו"ע</w:t>
      </w:r>
      <w:r w:rsidRPr="00110DB4">
        <w:rPr>
          <w:rFonts w:hint="cs"/>
          <w:vanish/>
          <w:rtl/>
        </w:rPr>
        <w:t xml:space="preserve"> דמוכח דכ"מ שכתב </w:t>
      </w:r>
      <w:r w:rsidRPr="00110DB4">
        <w:rPr>
          <w:rStyle w:val="aff4"/>
          <w:rFonts w:hint="cs"/>
          <w:vanish/>
          <w:rtl/>
        </w:rPr>
        <w:t>הר"ן</w:t>
      </w:r>
      <w:r w:rsidRPr="00110DB4">
        <w:rPr>
          <w:rFonts w:hint="cs"/>
          <w:vanish/>
          <w:rtl/>
        </w:rPr>
        <w:t xml:space="preserve"> דההקצאה שלו מתבטלת, ועי"ז מותר לטלטלו לצורך מקומו, היינו רק לענין פסק ההלכה ביו"ט, דא"א להוכיח מהגמ' בביצה דקיי"ל ביו"ט כר"י, כיון דלא נחלקו בזה ר"י ור"ש כלל, דכל שהוא רוצה להשתמש בו, בטלה הקצאתו לכו"ע כיון שאינו מקצהו מדעתו, בדבר שלא הוקצה בבין השמשות, דאין מוקצה לחצי שבת, אך באמת אף כשעדיין לא ביטל את הקצאתו מותר לטלטלו לצורך מקומו, כיון שאם ירצה לבטל הקצאתו ולהשתמש בו, א"כ הוא דבר שיש לו שימוש, ועי' במ"ש </w:t>
      </w:r>
      <w:r w:rsidRPr="00110DB4">
        <w:rPr>
          <w:rStyle w:val="aff4"/>
          <w:rFonts w:hint="cs"/>
          <w:vanish/>
          <w:rtl/>
        </w:rPr>
        <w:t>האשר</w:t>
      </w:r>
      <w:r w:rsidRPr="00110DB4">
        <w:rPr>
          <w:rFonts w:hint="cs"/>
          <w:vanish/>
          <w:rtl/>
        </w:rPr>
        <w:t xml:space="preserve"> </w:t>
      </w:r>
      <w:r w:rsidRPr="00110DB4">
        <w:rPr>
          <w:rStyle w:val="aff4"/>
          <w:rFonts w:hint="cs"/>
          <w:vanish/>
          <w:rtl/>
        </w:rPr>
        <w:t>לשלמה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Ref122099191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קיג)</w:t>
      </w:r>
      <w:r w:rsidRPr="00110DB4">
        <w:rPr>
          <w:rStyle w:val="af2"/>
          <w:rFonts w:eastAsia="Guttman Hodes"/>
          <w:vanish/>
          <w:rtl/>
        </w:rPr>
        <w:fldChar w:fldCharType="end"/>
      </w:r>
      <w:r w:rsidRPr="00110DB4">
        <w:rPr>
          <w:rFonts w:hint="cs"/>
          <w:vanish/>
          <w:rtl/>
        </w:rPr>
        <w:t xml:space="preserve"> על דברי </w:t>
      </w:r>
      <w:r w:rsidRPr="00110DB4">
        <w:rPr>
          <w:rStyle w:val="aff4"/>
          <w:rFonts w:hint="cs"/>
          <w:vanish/>
          <w:rtl/>
        </w:rPr>
        <w:t>הגרעק"א</w:t>
      </w:r>
      <w:r w:rsidRPr="00110DB4">
        <w:rPr>
          <w:rFonts w:hint="cs"/>
          <w:vanish/>
          <w:rtl/>
        </w:rPr>
        <w:t>.</w:t>
      </w:r>
    </w:p>
    <w:p w14:paraId="5AB8E194" w14:textId="77777777" w:rsidR="00457D01" w:rsidRPr="00D609C3" w:rsidRDefault="00457D01" w:rsidP="00607ABE">
      <w:pPr>
        <w:pStyle w:val="a1"/>
      </w:pPr>
      <w:r w:rsidRPr="00D609C3">
        <w:rPr>
          <w:rtl/>
        </w:rPr>
        <w:t>א"ו דשטחיות דברי הר"ן כ"כ דעל מה שמביא ראי' דקי"ל כר"י ביום טוב בזה דחה הר"ן דבזה ליכא פלוגתא בין ר"י ור"ש דמשעת שימוש אזדא הקצאתו ומותר מדין אין מוקצה לחצי שבת וממילא יהיה מותר לצורך מקומו כיון דאם ירצה יכול לבטל הקצאתו ולהשתמש בו הוי מידי דחזי לי' ואמאי צריך להיתר דשומטו מכח היזיקא דרבים דדמי לקוץ ברה"ר הא בלא"ה כיון דצריך למקומו להלוך בני אדם מותר</w:t>
      </w:r>
      <w:r w:rsidRPr="00D609C3">
        <w:rPr>
          <w:rFonts w:hint="cs"/>
          <w:rtl/>
        </w:rPr>
        <w:t>.</w:t>
      </w:r>
    </w:p>
    <w:p w14:paraId="01B2C176" w14:textId="00372BDC" w:rsidR="00457D01" w:rsidRPr="00126B3E" w:rsidRDefault="00457D01" w:rsidP="00457D01">
      <w:pPr>
        <w:pStyle w:val="a7"/>
      </w:pPr>
      <w:bookmarkStart w:id="4682" w:name="_Toc122090304"/>
      <w:r w:rsidRPr="00126B3E">
        <w:rPr>
          <w:rFonts w:hint="cs"/>
          <w:rtl/>
        </w:rPr>
        <w:t>בי' הגרעק"א בר"ן דאף דבהקצאתו מותר לצו"מ מ"מ שפוד שלא ראוי לכלום מותר רק כקוץ</w:t>
      </w:r>
      <w:bookmarkEnd w:id="4682"/>
    </w:p>
    <w:p w14:paraId="41B4856A" w14:textId="77777777" w:rsidR="00457D01" w:rsidRPr="00110DB4" w:rsidRDefault="00457D01" w:rsidP="0077200F">
      <w:pPr>
        <w:pStyle w:val="a3"/>
        <w:rPr>
          <w:vanish/>
        </w:rPr>
      </w:pPr>
      <w:r w:rsidRPr="00110DB4">
        <w:rPr>
          <w:rFonts w:hint="cs"/>
          <w:vanish/>
          <w:rtl/>
        </w:rPr>
        <w:t xml:space="preserve">וכתב </w:t>
      </w:r>
      <w:r w:rsidRPr="00110DB4">
        <w:rPr>
          <w:rStyle w:val="aff4"/>
          <w:rFonts w:hint="cs"/>
          <w:vanish/>
          <w:rtl/>
        </w:rPr>
        <w:t>הגרעק"א בהג' שו"ע</w:t>
      </w:r>
      <w:r w:rsidRPr="00110DB4">
        <w:rPr>
          <w:rFonts w:hint="cs"/>
          <w:vanish/>
          <w:rtl/>
        </w:rPr>
        <w:t xml:space="preserve"> דמ"מ ביאר </w:t>
      </w:r>
      <w:r w:rsidRPr="00110DB4">
        <w:rPr>
          <w:rStyle w:val="aff4"/>
          <w:rFonts w:hint="cs"/>
          <w:vanish/>
          <w:rtl/>
        </w:rPr>
        <w:t>הר"ן</w:t>
      </w:r>
      <w:r w:rsidRPr="00110DB4">
        <w:rPr>
          <w:rFonts w:hint="cs"/>
          <w:vanish/>
          <w:rtl/>
        </w:rPr>
        <w:t xml:space="preserve"> </w:t>
      </w:r>
      <w:r w:rsidRPr="00110DB4">
        <w:rPr>
          <w:rStyle w:val="aff4"/>
          <w:rFonts w:hint="cs"/>
          <w:vanish/>
          <w:rtl/>
        </w:rPr>
        <w:t>על הרי"ף בביצה</w:t>
      </w:r>
      <w:r w:rsidRPr="00110DB4">
        <w:rPr>
          <w:rFonts w:hint="cs"/>
          <w:vanish/>
          <w:rtl/>
        </w:rPr>
        <w:t xml:space="preserve"> בשפוד אין היתר טלטול לצורך מקומו, ומותר לפנותו רק מדין קוץ ברה"ר, כיון דאינו ראוי לכלום, ואף אם ירצה להשתמש בו בטלה דעתו, והוא נשאר מוקצה מחמת מיאוס.</w:t>
      </w:r>
    </w:p>
    <w:p w14:paraId="456EFA2B" w14:textId="77777777" w:rsidR="00457D01" w:rsidRPr="00D609C3" w:rsidRDefault="00457D01" w:rsidP="00607ABE">
      <w:pPr>
        <w:pStyle w:val="a1"/>
        <w:rPr>
          <w:rtl/>
        </w:rPr>
      </w:pPr>
      <w:r w:rsidRPr="00D609C3">
        <w:rPr>
          <w:rtl/>
        </w:rPr>
        <w:t>אע"כ דשפוד גרע דלא חזי למידי אף שירצה להשתמש במיאוסותו בטלה דעתו ואסור להשתמש בו מש"ה אסור לצ"מ</w:t>
      </w:r>
      <w:r w:rsidRPr="00D609C3">
        <w:rPr>
          <w:rFonts w:hint="cs"/>
          <w:rtl/>
        </w:rPr>
        <w:t>.</w:t>
      </w:r>
    </w:p>
    <w:p w14:paraId="4D80191D" w14:textId="6976D8A0" w:rsidR="00457D01" w:rsidRPr="00126B3E" w:rsidRDefault="00457D01" w:rsidP="00457D01">
      <w:pPr>
        <w:pStyle w:val="a7"/>
        <w:rPr>
          <w:rtl/>
        </w:rPr>
      </w:pPr>
      <w:bookmarkStart w:id="4683" w:name="_Toc122090305"/>
      <w:r w:rsidRPr="00126B3E">
        <w:rPr>
          <w:rFonts w:hint="cs"/>
          <w:rtl/>
        </w:rPr>
        <w:t>מסקנת הגרעק"א בר"ן דבשבת דקיי"ל כר"ש במחמת מיאוס לצו"מ מותר אף כשעדיין הוא מאוס</w:t>
      </w:r>
      <w:bookmarkEnd w:id="4683"/>
    </w:p>
    <w:p w14:paraId="4650510A" w14:textId="77777777" w:rsidR="00457D01" w:rsidRPr="00110DB4" w:rsidRDefault="00457D01" w:rsidP="0077200F">
      <w:pPr>
        <w:pStyle w:val="a3"/>
        <w:rPr>
          <w:vanish/>
        </w:rPr>
      </w:pPr>
      <w:r w:rsidRPr="00110DB4">
        <w:rPr>
          <w:rFonts w:hint="cs"/>
          <w:vanish/>
          <w:rtl/>
        </w:rPr>
        <w:t xml:space="preserve">וכתב </w:t>
      </w:r>
      <w:r w:rsidRPr="00110DB4">
        <w:rPr>
          <w:rStyle w:val="aff4"/>
          <w:rFonts w:hint="cs"/>
          <w:vanish/>
          <w:rtl/>
        </w:rPr>
        <w:t>הגרעק"א בהג' שו"ע</w:t>
      </w:r>
      <w:r w:rsidRPr="00110DB4">
        <w:rPr>
          <w:rFonts w:hint="cs"/>
          <w:vanish/>
          <w:rtl/>
        </w:rPr>
        <w:t xml:space="preserve"> דא"כ מבואר מדברי </w:t>
      </w:r>
      <w:r w:rsidRPr="00110DB4">
        <w:rPr>
          <w:rStyle w:val="aff4"/>
          <w:rFonts w:hint="cs"/>
          <w:vanish/>
          <w:rtl/>
        </w:rPr>
        <w:t>הר"ן על הרי"ף בביצה</w:t>
      </w:r>
      <w:r w:rsidRPr="00110DB4">
        <w:rPr>
          <w:rFonts w:hint="cs"/>
          <w:vanish/>
          <w:rtl/>
        </w:rPr>
        <w:t xml:space="preserve"> דבשבת דקיי"ל כר"ש, אף בדבר שהוא מוקצה עכשיו מחמת שהוא מאוס, מ"מ מותר לטלטלו לצורך מקומו, דלר"ש שהוא יכול לבטל הקצאתו, אם ירצה להשתמש בו, אף כעדיין הוא מאוס ומקצהו יש לו שימוש ומותר לצורך מקומו.</w:t>
      </w:r>
    </w:p>
    <w:p w14:paraId="1241CEDE" w14:textId="77777777" w:rsidR="00457D01" w:rsidRPr="00D609C3" w:rsidRDefault="00457D01" w:rsidP="00607ABE">
      <w:pPr>
        <w:pStyle w:val="a1"/>
        <w:rPr>
          <w:rtl/>
        </w:rPr>
      </w:pPr>
      <w:r w:rsidRPr="00D609C3">
        <w:rPr>
          <w:rtl/>
        </w:rPr>
        <w:t>א"כ שמעי' מזה דבמוקצה מחמת מיאוס בשבת דקיי"ל כר"ש ומשעה שרוצה להשתמש בו בטלה הקצאתו מותר לצורך מקומו אף דעדיין לא סילק הקצאתו ודוק היטב:</w:t>
      </w:r>
    </w:p>
    <w:p w14:paraId="01A9D326" w14:textId="77777777" w:rsidR="00457D01" w:rsidRPr="00126B3E" w:rsidRDefault="00457D01" w:rsidP="00457D01">
      <w:pPr>
        <w:pStyle w:val="1"/>
        <w:rPr>
          <w:rtl/>
        </w:rPr>
      </w:pPr>
      <w:bookmarkStart w:id="4684" w:name="_Toc122024560"/>
      <w:bookmarkStart w:id="4685" w:name="_Toc122090306"/>
      <w:bookmarkStart w:id="4686" w:name="_Toc121778027"/>
      <w:bookmarkStart w:id="4687" w:name="_Toc121778270"/>
      <w:bookmarkStart w:id="4688" w:name="_Toc121778290"/>
      <w:bookmarkStart w:id="4689" w:name="_Toc121778310"/>
      <w:bookmarkStart w:id="4690" w:name="_Toc121821489"/>
      <w:bookmarkStart w:id="4691" w:name="_Toc121821509"/>
      <w:bookmarkStart w:id="4692" w:name="_Toc121821529"/>
      <w:bookmarkStart w:id="4693" w:name="_Toc121821549"/>
      <w:bookmarkStart w:id="4694" w:name="_Toc121822215"/>
      <w:bookmarkStart w:id="4695" w:name="_Toc121936274"/>
      <w:bookmarkStart w:id="4696" w:name="_Toc121936391"/>
      <w:r w:rsidRPr="00126B3E">
        <w:rPr>
          <w:rFonts w:hint="cs"/>
          <w:rtl/>
        </w:rPr>
        <w:lastRenderedPageBreak/>
        <w:t>ספק הגרעק"א אי אפשר לבטל הקצאה במוקצה מחמת ח"כ</w:t>
      </w:r>
      <w:bookmarkEnd w:id="4684"/>
      <w:bookmarkEnd w:id="4685"/>
    </w:p>
    <w:p w14:paraId="6B160AA1" w14:textId="77777777" w:rsidR="00457D01" w:rsidRPr="00126B3E" w:rsidRDefault="00457D01" w:rsidP="00D163D8">
      <w:pPr>
        <w:pStyle w:val="afffff7"/>
        <w:rPr>
          <w:rtl/>
        </w:rPr>
      </w:pPr>
      <w:bookmarkStart w:id="4697" w:name="_Toc122024561"/>
      <w:bookmarkStart w:id="4698" w:name="_Toc122084591"/>
      <w:bookmarkStart w:id="4699" w:name="_Toc130400752"/>
      <w:r w:rsidRPr="00126B3E">
        <w:rPr>
          <w:rtl/>
        </w:rPr>
        <w:t xml:space="preserve">רבי עקיבא איגר </w:t>
      </w:r>
      <w:r w:rsidRPr="00126B3E">
        <w:rPr>
          <w:rFonts w:hint="cs"/>
          <w:rtl/>
        </w:rPr>
        <w:t>הג' שו"ע או"ח סי'</w:t>
      </w:r>
      <w:r w:rsidRPr="00126B3E">
        <w:rPr>
          <w:rtl/>
        </w:rPr>
        <w:t xml:space="preserve"> שח סעיף א</w:t>
      </w:r>
      <w:bookmarkEnd w:id="4697"/>
      <w:bookmarkEnd w:id="4698"/>
      <w:r w:rsidRPr="00126B3E">
        <w:rPr>
          <w:rtl/>
        </w:rPr>
        <w:t xml:space="preserve"> (יב)</w:t>
      </w:r>
      <w:bookmarkEnd w:id="4699"/>
    </w:p>
    <w:p w14:paraId="47A2BAAD" w14:textId="77777777" w:rsidR="00457D01" w:rsidRPr="00126B3E" w:rsidRDefault="00457D01" w:rsidP="00457D01">
      <w:pPr>
        <w:pStyle w:val="a7"/>
        <w:rPr>
          <w:rtl/>
        </w:rPr>
      </w:pPr>
      <w:bookmarkStart w:id="4700" w:name="_Toc122090307"/>
      <w:r w:rsidRPr="00126B3E">
        <w:rPr>
          <w:rFonts w:hint="cs"/>
          <w:rtl/>
        </w:rPr>
        <w:t>בי' הגרעק"א דלהר"ן אפשר לבטל הקצאה אף במוקצה מחמת חסרון כיס אך בתוס' ל"מ כן</w:t>
      </w:r>
      <w:bookmarkEnd w:id="4700"/>
    </w:p>
    <w:p w14:paraId="48E04B59" w14:textId="49761F11" w:rsidR="00457D01" w:rsidRPr="00110DB4" w:rsidRDefault="00457D01" w:rsidP="0077200F">
      <w:pPr>
        <w:pStyle w:val="a3"/>
        <w:rPr>
          <w:vanish/>
        </w:rPr>
      </w:pPr>
      <w:bookmarkStart w:id="4701" w:name="_Ref121953214"/>
      <w:r w:rsidRPr="00110DB4">
        <w:rPr>
          <w:rFonts w:hint="cs"/>
          <w:vanish/>
          <w:rtl/>
        </w:rPr>
        <w:t xml:space="preserve">וכ"כ </w:t>
      </w:r>
      <w:r w:rsidRPr="00110DB4">
        <w:rPr>
          <w:rStyle w:val="aff4"/>
          <w:rFonts w:hint="cs"/>
          <w:vanish/>
          <w:rtl/>
        </w:rPr>
        <w:t>הגרעק"א בהג' שו"ע</w:t>
      </w:r>
      <w:r w:rsidRPr="00110DB4">
        <w:rPr>
          <w:rFonts w:hint="cs"/>
          <w:vanish/>
          <w:rtl/>
        </w:rPr>
        <w:t xml:space="preserve"> </w:t>
      </w:r>
      <w:r w:rsidRPr="00110DB4">
        <w:rPr>
          <w:rStyle w:val="af2"/>
          <w:rFonts w:eastAsia="Guttman Hodes" w:hint="cs"/>
          <w:vanish/>
          <w:rtl/>
        </w:rPr>
        <w:t>(הג' שו"ע סי' ש"ח א')</w:t>
      </w:r>
      <w:r w:rsidRPr="00110DB4">
        <w:rPr>
          <w:rFonts w:hint="cs"/>
          <w:vanish/>
          <w:rtl/>
        </w:rPr>
        <w:t xml:space="preserve"> לענין מוקצה מחמת חסרון כיס, דאם רצה להשתמש בסכין של מילה באמצע שבת כשאר סכינים ולבטלו מהקצאתו, הוא תלוי בפלוגתת ר"י ור"ש, אי אמרינן מגו דאיתקצאי, וציין </w:t>
      </w:r>
      <w:r w:rsidRPr="00110DB4">
        <w:rPr>
          <w:rStyle w:val="aff4"/>
          <w:rFonts w:hint="cs"/>
          <w:vanish/>
          <w:rtl/>
        </w:rPr>
        <w:t>הגרעק"א</w:t>
      </w:r>
      <w:r w:rsidRPr="00110DB4">
        <w:rPr>
          <w:rFonts w:hint="cs"/>
          <w:vanish/>
          <w:rtl/>
        </w:rPr>
        <w:t xml:space="preserve"> למה שביאר בדעת </w:t>
      </w:r>
      <w:r w:rsidRPr="00110DB4">
        <w:rPr>
          <w:rStyle w:val="aff4"/>
          <w:rFonts w:hint="cs"/>
          <w:vanish/>
          <w:rtl/>
        </w:rPr>
        <w:t>הר"ן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Ref121933930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יב)</w:t>
      </w:r>
      <w:r w:rsidRPr="00110DB4">
        <w:rPr>
          <w:rStyle w:val="af2"/>
          <w:rFonts w:eastAsia="Guttman Hodes"/>
          <w:vanish/>
          <w:rtl/>
        </w:rPr>
        <w:fldChar w:fldCharType="end"/>
      </w:r>
      <w:r w:rsidRPr="00110DB4">
        <w:rPr>
          <w:rFonts w:hint="cs"/>
          <w:vanish/>
          <w:rtl/>
        </w:rPr>
        <w:t xml:space="preserve">, דבמוקצה מחמת מיאוס אם רוצה להשתמש בו בטלה הקצאתו, אך דחה </w:t>
      </w:r>
      <w:r w:rsidRPr="00110DB4">
        <w:rPr>
          <w:rStyle w:val="aff4"/>
          <w:rFonts w:hint="cs"/>
          <w:vanish/>
          <w:rtl/>
        </w:rPr>
        <w:t>הגרעק"א</w:t>
      </w:r>
      <w:r w:rsidRPr="00110DB4">
        <w:rPr>
          <w:rFonts w:hint="cs"/>
          <w:vanish/>
          <w:rtl/>
        </w:rPr>
        <w:t xml:space="preserve"> דמדברי </w:t>
      </w:r>
      <w:r w:rsidRPr="00110DB4">
        <w:rPr>
          <w:rStyle w:val="aff4"/>
          <w:rFonts w:hint="cs"/>
          <w:vanish/>
          <w:rtl/>
        </w:rPr>
        <w:t xml:space="preserve">התוס' בביצה </w:t>
      </w:r>
      <w:r w:rsidRPr="00110DB4">
        <w:rPr>
          <w:rFonts w:hint="cs"/>
          <w:vanish/>
          <w:rtl/>
        </w:rPr>
        <w:t xml:space="preserve">משמע דמוקצה מחמת חסרון כיס א"א לבטלו מהקצאתו, ועי' במה שדחה </w:t>
      </w:r>
      <w:r w:rsidRPr="00110DB4">
        <w:rPr>
          <w:rStyle w:val="aff4"/>
          <w:rFonts w:hint="cs"/>
          <w:vanish/>
          <w:rtl/>
        </w:rPr>
        <w:t>האבנ"ז</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Ref121953253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מא)</w:t>
      </w:r>
      <w:r w:rsidRPr="00110DB4">
        <w:rPr>
          <w:rStyle w:val="af2"/>
          <w:rFonts w:eastAsia="Guttman Hodes"/>
          <w:vanish/>
          <w:rtl/>
        </w:rPr>
        <w:fldChar w:fldCharType="end"/>
      </w:r>
      <w:r w:rsidRPr="00110DB4">
        <w:rPr>
          <w:rFonts w:hint="cs"/>
          <w:vanish/>
          <w:rtl/>
        </w:rPr>
        <w:t xml:space="preserve"> את הוכחת </w:t>
      </w:r>
      <w:r w:rsidRPr="00110DB4">
        <w:rPr>
          <w:rStyle w:val="aff4"/>
          <w:rFonts w:hint="cs"/>
          <w:vanish/>
          <w:rtl/>
        </w:rPr>
        <w:t>הגרעק"א</w:t>
      </w:r>
      <w:r w:rsidRPr="00110DB4">
        <w:rPr>
          <w:rFonts w:hint="cs"/>
          <w:vanish/>
          <w:rtl/>
        </w:rPr>
        <w:t xml:space="preserve"> מדברי </w:t>
      </w:r>
      <w:r w:rsidRPr="00110DB4">
        <w:rPr>
          <w:rStyle w:val="aff4"/>
          <w:rFonts w:hint="cs"/>
          <w:vanish/>
          <w:rtl/>
        </w:rPr>
        <w:t>הר"ן</w:t>
      </w:r>
      <w:r w:rsidRPr="00110DB4">
        <w:rPr>
          <w:rFonts w:hint="cs"/>
          <w:vanish/>
          <w:rtl/>
        </w:rPr>
        <w:t>.</w:t>
      </w:r>
      <w:bookmarkEnd w:id="4701"/>
      <w:r w:rsidRPr="00110DB4">
        <w:rPr>
          <w:rFonts w:hint="cs"/>
          <w:vanish/>
          <w:rtl/>
        </w:rPr>
        <w:t xml:space="preserve">, ועי' במ"ש </w:t>
      </w:r>
      <w:r w:rsidRPr="00110DB4">
        <w:rPr>
          <w:rStyle w:val="aff4"/>
          <w:rFonts w:hint="cs"/>
          <w:vanish/>
          <w:rtl/>
        </w:rPr>
        <w:t>הישועות דוד</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Ref122097944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קטז)</w:t>
      </w:r>
      <w:r w:rsidRPr="00110DB4">
        <w:rPr>
          <w:rStyle w:val="af2"/>
          <w:rFonts w:eastAsia="Guttman Hodes"/>
          <w:vanish/>
          <w:rtl/>
        </w:rPr>
        <w:fldChar w:fldCharType="end"/>
      </w:r>
      <w:r w:rsidRPr="00110DB4">
        <w:rPr>
          <w:rFonts w:hint="cs"/>
          <w:vanish/>
          <w:rtl/>
        </w:rPr>
        <w:t xml:space="preserve"> על דברי </w:t>
      </w:r>
      <w:r w:rsidRPr="00110DB4">
        <w:rPr>
          <w:rStyle w:val="aff4"/>
          <w:rFonts w:hint="cs"/>
          <w:vanish/>
          <w:rtl/>
        </w:rPr>
        <w:t>הגרעק"א</w:t>
      </w:r>
      <w:r w:rsidRPr="00110DB4">
        <w:rPr>
          <w:rFonts w:hint="cs"/>
          <w:vanish/>
          <w:rtl/>
        </w:rPr>
        <w:t>.</w:t>
      </w:r>
    </w:p>
    <w:p w14:paraId="5FB780A1" w14:textId="77777777" w:rsidR="00457D01" w:rsidRPr="00D609C3" w:rsidRDefault="00457D01" w:rsidP="00607ABE">
      <w:pPr>
        <w:pStyle w:val="a1"/>
        <w:rPr>
          <w:rtl/>
        </w:rPr>
      </w:pPr>
      <w:r w:rsidRPr="00D609C3">
        <w:rPr>
          <w:rtl/>
        </w:rPr>
        <w:t>תשמיש א' אסור לטלטלו. אם בשבת רצונו שלא להחזיק עוד הסכין למילה אלא להחזיקו כשאר סכינים לכל דבר י"ל דבזה נסתלק הקצאתו ומותר למה דקיי"ל בשבת כר"ש דלא אמרינן מגו דאתקצאי. אלא דא"כ יהיה מותר לצורך מקומו אף בעוד שמחזיקו למילה כיון דיש לו מקום היתר לבטל הקצאתו. ע' מ"ש לעיל סי' ר</w:t>
      </w:r>
      <w:r w:rsidRPr="00D609C3">
        <w:rPr>
          <w:rFonts w:hint="cs"/>
          <w:rtl/>
        </w:rPr>
        <w:t>ע</w:t>
      </w:r>
      <w:r w:rsidRPr="00D609C3">
        <w:rPr>
          <w:rtl/>
        </w:rPr>
        <w:t>"ט במג"א סקי"ב בגליון ובסמוך במג"א סקי"ט בגליון. ואולם מדברי תוס' ריש ביצה ד"ה אין מבקעין וכו' דהוי מוקצה מחמת חסרון כיס. והרי עתה שרוצה לבקעו לעצים מבטלו מהקצאתו לבנין ואפ"ה אף לר"מ אסור וצלע"ג:</w:t>
      </w:r>
    </w:p>
    <w:p w14:paraId="1DCE7E87" w14:textId="0CBA4470" w:rsidR="00457D01" w:rsidRPr="00126B3E" w:rsidRDefault="00457D01" w:rsidP="00457D01">
      <w:pPr>
        <w:pStyle w:val="1"/>
        <w:rPr>
          <w:rtl/>
        </w:rPr>
      </w:pPr>
      <w:bookmarkStart w:id="4702" w:name="_Toc122024562"/>
      <w:bookmarkStart w:id="4703" w:name="_Toc122090308"/>
      <w:bookmarkEnd w:id="4686"/>
      <w:bookmarkEnd w:id="4687"/>
      <w:bookmarkEnd w:id="4688"/>
      <w:bookmarkEnd w:id="4689"/>
      <w:bookmarkEnd w:id="4690"/>
      <w:bookmarkEnd w:id="4691"/>
      <w:bookmarkEnd w:id="4692"/>
      <w:bookmarkEnd w:id="4693"/>
      <w:bookmarkEnd w:id="4694"/>
      <w:bookmarkEnd w:id="4695"/>
      <w:bookmarkEnd w:id="4696"/>
      <w:r w:rsidRPr="00126B3E">
        <w:rPr>
          <w:rFonts w:hint="cs"/>
          <w:rtl/>
        </w:rPr>
        <w:t>קו' הקר"א בר"ן דבתוס' משמע דלא נח' רק במיגו דאיתקצאי</w:t>
      </w:r>
      <w:bookmarkEnd w:id="4702"/>
      <w:bookmarkEnd w:id="4703"/>
    </w:p>
    <w:p w14:paraId="15D8B2F3" w14:textId="77777777" w:rsidR="00457D01" w:rsidRPr="00126B3E" w:rsidRDefault="00457D01" w:rsidP="00D163D8">
      <w:pPr>
        <w:pStyle w:val="afffff7"/>
        <w:rPr>
          <w:rtl/>
        </w:rPr>
      </w:pPr>
      <w:bookmarkStart w:id="4704" w:name="_Toc122024563"/>
      <w:bookmarkStart w:id="4705" w:name="_Toc122084592"/>
      <w:bookmarkStart w:id="4706" w:name="_Toc130400753"/>
      <w:r w:rsidRPr="00126B3E">
        <w:rPr>
          <w:rtl/>
        </w:rPr>
        <w:t>קרן אורה שבת מ"ד ע"א</w:t>
      </w:r>
      <w:r w:rsidRPr="00126B3E">
        <w:rPr>
          <w:rFonts w:hint="cs"/>
          <w:rtl/>
        </w:rPr>
        <w:t xml:space="preserve"> ד"ה ועתה</w:t>
      </w:r>
      <w:bookmarkEnd w:id="4704"/>
      <w:bookmarkEnd w:id="4705"/>
      <w:r w:rsidRPr="00126B3E">
        <w:rPr>
          <w:rtl/>
        </w:rPr>
        <w:t xml:space="preserve"> (יב)</w:t>
      </w:r>
      <w:bookmarkEnd w:id="4706"/>
    </w:p>
    <w:p w14:paraId="3555C6B4" w14:textId="77777777" w:rsidR="00457D01" w:rsidRPr="00126B3E" w:rsidRDefault="00457D01" w:rsidP="00457D01">
      <w:pPr>
        <w:pStyle w:val="a7"/>
        <w:rPr>
          <w:rtl/>
        </w:rPr>
      </w:pPr>
      <w:bookmarkStart w:id="4707" w:name="_Toc122090309"/>
      <w:r w:rsidRPr="00126B3E">
        <w:rPr>
          <w:rFonts w:hint="cs"/>
          <w:rtl/>
        </w:rPr>
        <w:t>בי' הקר"א בר"ן דר"י ור"ש נח' במיגו דאיתקצאי אף במאוס וסשפוד המשתמש בו בטלה דעתו</w:t>
      </w:r>
      <w:bookmarkEnd w:id="4707"/>
    </w:p>
    <w:p w14:paraId="36B4CA99" w14:textId="3F9B2B66" w:rsidR="00457D01" w:rsidRPr="00110DB4" w:rsidRDefault="00457D01" w:rsidP="0077200F">
      <w:pPr>
        <w:pStyle w:val="a3"/>
        <w:rPr>
          <w:vanish/>
          <w:rtl/>
        </w:rPr>
      </w:pPr>
      <w:r w:rsidRPr="00110DB4">
        <w:rPr>
          <w:rFonts w:hint="cs"/>
          <w:vanish/>
          <w:rtl/>
        </w:rPr>
        <w:t xml:space="preserve">במ"ש </w:t>
      </w:r>
      <w:r w:rsidRPr="00110DB4">
        <w:rPr>
          <w:rStyle w:val="aff4"/>
          <w:rFonts w:hint="cs"/>
          <w:vanish/>
          <w:rtl/>
        </w:rPr>
        <w:t>הר"ן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Ref121933930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יב)</w:t>
      </w:r>
      <w:r w:rsidRPr="00110DB4">
        <w:rPr>
          <w:rStyle w:val="af2"/>
          <w:rFonts w:eastAsia="Guttman Hodes"/>
          <w:vanish/>
          <w:rtl/>
        </w:rPr>
        <w:fldChar w:fldCharType="end"/>
      </w:r>
      <w:r w:rsidRPr="00110DB4">
        <w:rPr>
          <w:rFonts w:hint="cs"/>
          <w:vanish/>
          <w:rtl/>
        </w:rPr>
        <w:t xml:space="preserve"> דר"י ור"ש לא נחלקו במוקצה מחמת מיאוס בשפוד, כיון שלא הוקצה בבין השמשות, ביאר </w:t>
      </w:r>
      <w:r w:rsidRPr="00110DB4">
        <w:rPr>
          <w:rStyle w:val="aff4"/>
          <w:rFonts w:hint="cs"/>
          <w:vanish/>
          <w:rtl/>
        </w:rPr>
        <w:t>הקרן אורה</w:t>
      </w:r>
      <w:r w:rsidRPr="00110DB4">
        <w:rPr>
          <w:rFonts w:hint="cs"/>
          <w:vanish/>
          <w:rtl/>
        </w:rPr>
        <w:t xml:space="preserve"> </w:t>
      </w:r>
      <w:r w:rsidRPr="00110DB4">
        <w:rPr>
          <w:rStyle w:val="af2"/>
          <w:rFonts w:eastAsia="Guttman Hodes" w:hint="cs"/>
          <w:vanish/>
          <w:rtl/>
        </w:rPr>
        <w:t>(ד"ה ועתה)</w:t>
      </w:r>
      <w:r w:rsidRPr="00110DB4">
        <w:rPr>
          <w:rFonts w:hint="cs"/>
          <w:vanish/>
          <w:rtl/>
        </w:rPr>
        <w:t xml:space="preserve"> דכיון דר"י ור"ש נחלקו רק במיגו דאיתקצאי, א"כ כל שלא הוקצה בבין השמשות אינו מוקצה לר"ש דלית ליה מיגו, ולר"י כיון דהוקצה בבין השמשות, הוא אסור לכל השבת אף בשעה שרוצה להשתמש בו ומבטל את הקצאתו, ובשפוד שאסור לטלטלו, ביאר </w:t>
      </w:r>
      <w:r w:rsidRPr="00110DB4">
        <w:rPr>
          <w:rStyle w:val="aff4"/>
          <w:rFonts w:hint="cs"/>
          <w:vanish/>
          <w:rtl/>
        </w:rPr>
        <w:t>הקרן אורה</w:t>
      </w:r>
      <w:r w:rsidRPr="00110DB4">
        <w:rPr>
          <w:rFonts w:hint="cs"/>
          <w:vanish/>
          <w:rtl/>
        </w:rPr>
        <w:t xml:space="preserve"> דכוונת </w:t>
      </w:r>
      <w:r w:rsidRPr="00110DB4">
        <w:rPr>
          <w:rStyle w:val="aff4"/>
          <w:rFonts w:hint="cs"/>
          <w:vanish/>
          <w:rtl/>
        </w:rPr>
        <w:t>הר"ן</w:t>
      </w:r>
      <w:r w:rsidRPr="00110DB4">
        <w:rPr>
          <w:rFonts w:hint="cs"/>
          <w:vanish/>
          <w:rtl/>
        </w:rPr>
        <w:t xml:space="preserve"> לומר דכיון שהוא נאסר באמצע יו"ט א"כ א"א לומר בו מיגו דאיתקצאי, והאיסור טלטול שלו, הוא כיון דבטלה דעתו מחמת מאיסותו, אף שרוצה להשתמש בו, וכתב </w:t>
      </w:r>
      <w:r w:rsidRPr="00110DB4">
        <w:rPr>
          <w:rStyle w:val="aff4"/>
          <w:rFonts w:hint="cs"/>
          <w:vanish/>
          <w:rtl/>
        </w:rPr>
        <w:t>הקרן אורה</w:t>
      </w:r>
      <w:r w:rsidRPr="00110DB4">
        <w:rPr>
          <w:rFonts w:hint="cs"/>
          <w:vanish/>
          <w:rtl/>
        </w:rPr>
        <w:t xml:space="preserve"> דמבואר מדברי </w:t>
      </w:r>
      <w:r w:rsidRPr="00110DB4">
        <w:rPr>
          <w:rStyle w:val="aff4"/>
          <w:rFonts w:hint="cs"/>
          <w:vanish/>
          <w:rtl/>
        </w:rPr>
        <w:t>הר"ן</w:t>
      </w:r>
      <w:r w:rsidRPr="00110DB4">
        <w:rPr>
          <w:rFonts w:hint="cs"/>
          <w:vanish/>
          <w:rtl/>
        </w:rPr>
        <w:t xml:space="preserve"> דאף במוקצה מחמת מיאוס נחלקו ר"י ור"ש במיגו דאיתקצאי.</w:t>
      </w:r>
    </w:p>
    <w:p w14:paraId="50CD15F0" w14:textId="77777777" w:rsidR="00457D01" w:rsidRPr="00D609C3" w:rsidRDefault="00457D01" w:rsidP="00607ABE">
      <w:pPr>
        <w:pStyle w:val="a1"/>
        <w:rPr>
          <w:rtl/>
        </w:rPr>
      </w:pPr>
      <w:r w:rsidRPr="00D609C3">
        <w:rPr>
          <w:rtl/>
        </w:rPr>
        <w:t>ועתה נדבר קצת בדיני מוקצה מחמת מיאוס. ראה זה דבר חדש ראיתי להר"ן ז"ל בביצה פרק אין צדין (ביצה ט"ו ע"ב בדפי הרי"ף) על הא דאמר רב יהודא אמר שמואל שפוד שצלו בו בשר אסור לטלטלו משום דהוי מוקצה מחמת מיאוס (ביצה כ"ח ב'), והוכיחו מזה הראשונים דקיימא לן ביום טוב דמוקצה אסור, וכתב הר"ן ז"ל דלא דמי, דעד כאן לא פליגי ר"י ור' שמעון אלא היכא דהוקצה בין השמשות, דר"י סבירא ליה מיגו דאיתקצאי בין השמשות אסור אפילו בשעה שרוצה להשתמש ומבטל הקצאתו, ור' שמעון לית ליה מיגו, אבל גבי שפוד לא איתקצאי אלא באמצע יום טוב, על כרחין צריך לומר דאיסור טלטול הוא משום דבטלה דעתו, נראה מדבריו ז"ל דבמוקצה מחמת מיאוס נמי פליגי במיגו דאיתקצאי</w:t>
      </w:r>
      <w:r w:rsidRPr="00D609C3">
        <w:rPr>
          <w:rFonts w:hint="cs"/>
          <w:rtl/>
        </w:rPr>
        <w:t>.</w:t>
      </w:r>
    </w:p>
    <w:p w14:paraId="66CF8787" w14:textId="25057864" w:rsidR="00457D01" w:rsidRPr="00126B3E" w:rsidRDefault="00457D01" w:rsidP="00457D01">
      <w:pPr>
        <w:pStyle w:val="a7"/>
        <w:rPr>
          <w:rtl/>
        </w:rPr>
      </w:pPr>
      <w:bookmarkStart w:id="4708" w:name="_Toc122090310"/>
      <w:r w:rsidRPr="00126B3E">
        <w:rPr>
          <w:rFonts w:hint="cs"/>
          <w:rtl/>
        </w:rPr>
        <w:t>קו' הקר"א בירושלמי דל"מ תנאי במיאוס והא אי האיסור רק במיגו דאיתקצאי כשהתנה אין מיגו</w:t>
      </w:r>
      <w:bookmarkEnd w:id="4708"/>
    </w:p>
    <w:p w14:paraId="428F4319" w14:textId="77777777" w:rsidR="00457D01" w:rsidRPr="00110DB4" w:rsidRDefault="00457D01" w:rsidP="0077200F">
      <w:pPr>
        <w:pStyle w:val="a3"/>
        <w:rPr>
          <w:vanish/>
        </w:rPr>
      </w:pPr>
      <w:r w:rsidRPr="00110DB4">
        <w:rPr>
          <w:rFonts w:hint="cs"/>
          <w:vanish/>
          <w:rtl/>
        </w:rPr>
        <w:t xml:space="preserve">והקשה </w:t>
      </w:r>
      <w:r w:rsidRPr="00110DB4">
        <w:rPr>
          <w:rStyle w:val="aff4"/>
          <w:rFonts w:hint="cs"/>
          <w:vanish/>
          <w:rtl/>
        </w:rPr>
        <w:t>הקרן אורה</w:t>
      </w:r>
      <w:r w:rsidRPr="00110DB4">
        <w:rPr>
          <w:rFonts w:hint="cs"/>
          <w:vanish/>
          <w:rtl/>
        </w:rPr>
        <w:t xml:space="preserve"> על </w:t>
      </w:r>
      <w:r w:rsidRPr="00110DB4">
        <w:rPr>
          <w:rStyle w:val="aff4"/>
          <w:rFonts w:hint="cs"/>
          <w:vanish/>
          <w:rtl/>
        </w:rPr>
        <w:t>הר"ן</w:t>
      </w:r>
      <w:r w:rsidRPr="00110DB4">
        <w:rPr>
          <w:rFonts w:hint="cs"/>
          <w:vanish/>
          <w:rtl/>
        </w:rPr>
        <w:t xml:space="preserve"> דהא מבואר בירושלמי </w:t>
      </w:r>
      <w:r w:rsidRPr="00110DB4">
        <w:rPr>
          <w:rStyle w:val="af2"/>
          <w:rFonts w:eastAsia="Guttman Hodes" w:hint="cs"/>
          <w:vanish/>
          <w:rtl/>
        </w:rPr>
        <w:t>(פ"ג ה"ז)</w:t>
      </w:r>
      <w:r w:rsidRPr="00110DB4">
        <w:rPr>
          <w:rFonts w:hint="cs"/>
          <w:vanish/>
          <w:rtl/>
        </w:rPr>
        <w:t xml:space="preserve"> דפשיטא דלא מהני תנאי במוקצה מחמת מיאוס, </w:t>
      </w:r>
      <w:r w:rsidRPr="00110DB4">
        <w:rPr>
          <w:rStyle w:val="af"/>
          <w:rFonts w:hint="cs"/>
          <w:vanish/>
          <w:rtl/>
        </w:rPr>
        <w:t xml:space="preserve">[כדביאר </w:t>
      </w:r>
      <w:r w:rsidRPr="00110DB4">
        <w:rPr>
          <w:rStyle w:val="aff9"/>
          <w:rFonts w:hint="cs"/>
          <w:vanish/>
          <w:rtl/>
        </w:rPr>
        <w:t>הקרן אורה</w:t>
      </w:r>
      <w:r w:rsidRPr="00110DB4">
        <w:rPr>
          <w:rStyle w:val="af"/>
          <w:rFonts w:hint="cs"/>
          <w:vanish/>
          <w:rtl/>
        </w:rPr>
        <w:t xml:space="preserve"> </w:t>
      </w:r>
      <w:r w:rsidRPr="00110DB4">
        <w:rPr>
          <w:rStyle w:val="aff5"/>
          <w:rFonts w:hint="cs"/>
          <w:vanish/>
          <w:rtl/>
        </w:rPr>
        <w:t>(ד"ה והנה הרמב"ן)</w:t>
      </w:r>
      <w:r w:rsidRPr="00110DB4">
        <w:rPr>
          <w:rStyle w:val="af"/>
          <w:rFonts w:hint="cs"/>
          <w:vanish/>
          <w:rtl/>
        </w:rPr>
        <w:t xml:space="preserve"> בדברי הירושלמי]</w:t>
      </w:r>
      <w:r w:rsidRPr="00110DB4">
        <w:rPr>
          <w:rFonts w:hint="cs"/>
          <w:vanish/>
          <w:rtl/>
        </w:rPr>
        <w:t xml:space="preserve">, והא לביאור </w:t>
      </w:r>
      <w:r w:rsidRPr="00110DB4">
        <w:rPr>
          <w:rStyle w:val="aff4"/>
          <w:rFonts w:hint="cs"/>
          <w:vanish/>
          <w:rtl/>
        </w:rPr>
        <w:t>הר"ן</w:t>
      </w:r>
      <w:r w:rsidRPr="00110DB4">
        <w:rPr>
          <w:rFonts w:hint="cs"/>
          <w:vanish/>
          <w:rtl/>
        </w:rPr>
        <w:t xml:space="preserve"> דעיקר הטעם דהוא מוקצה לדעת ר"י, הוא מדין מיגו דאיתקצאי, א"כ כל שהתנה עליו לא הוקצה כלל, ואמאי לא מהני תנאי.</w:t>
      </w:r>
    </w:p>
    <w:p w14:paraId="0D0DF5FE" w14:textId="77777777" w:rsidR="00457D01" w:rsidRPr="00D609C3" w:rsidRDefault="00457D01" w:rsidP="00607ABE">
      <w:pPr>
        <w:pStyle w:val="a1"/>
        <w:rPr>
          <w:rtl/>
        </w:rPr>
      </w:pPr>
      <w:r w:rsidRPr="00D609C3">
        <w:rPr>
          <w:rtl/>
        </w:rPr>
        <w:t>וקשיא לי אם כן אמאי פשיטא להו בירושלמי שהבאתי לעיל דלא מהני תנאה במוקצה מחמת מיאוס, כיון דעיקר הטעם הוא מחמת מיגו, וכי אתני עלייהו לא איתקצאי כלל</w:t>
      </w:r>
      <w:r w:rsidRPr="00D609C3">
        <w:rPr>
          <w:rFonts w:hint="cs"/>
          <w:rtl/>
        </w:rPr>
        <w:t>.</w:t>
      </w:r>
    </w:p>
    <w:p w14:paraId="6BA2D7EE" w14:textId="01B28D3D" w:rsidR="00457D01" w:rsidRPr="00126B3E" w:rsidRDefault="00457D01" w:rsidP="00457D01">
      <w:pPr>
        <w:pStyle w:val="a7"/>
        <w:rPr>
          <w:rtl/>
        </w:rPr>
      </w:pPr>
      <w:bookmarkStart w:id="4709" w:name="_Toc122090311"/>
      <w:r w:rsidRPr="00126B3E">
        <w:rPr>
          <w:rFonts w:hint="cs"/>
          <w:rtl/>
        </w:rPr>
        <w:t>קו' הקר"א בר"ן דלר"מ אמרי' מיגו מדאסר בנר הדולק ומדמתיר במיאוס מבו' דס"ל דלא הקצהו</w:t>
      </w:r>
      <w:bookmarkEnd w:id="4709"/>
    </w:p>
    <w:p w14:paraId="6142AA50" w14:textId="77777777" w:rsidR="00457D01" w:rsidRPr="00110DB4" w:rsidRDefault="00457D01" w:rsidP="0077200F">
      <w:pPr>
        <w:pStyle w:val="a3"/>
        <w:rPr>
          <w:vanish/>
          <w:rtl/>
        </w:rPr>
      </w:pPr>
      <w:r w:rsidRPr="00110DB4">
        <w:rPr>
          <w:rFonts w:hint="cs"/>
          <w:vanish/>
          <w:rtl/>
        </w:rPr>
        <w:t xml:space="preserve">ועוד הקשה </w:t>
      </w:r>
      <w:r w:rsidRPr="00110DB4">
        <w:rPr>
          <w:rStyle w:val="aff4"/>
          <w:rFonts w:hint="cs"/>
          <w:vanish/>
          <w:rtl/>
        </w:rPr>
        <w:t>הקרן אורה</w:t>
      </w:r>
      <w:r w:rsidRPr="00110DB4">
        <w:rPr>
          <w:rFonts w:hint="cs"/>
          <w:vanish/>
          <w:rtl/>
        </w:rPr>
        <w:t xml:space="preserve"> על </w:t>
      </w:r>
      <w:r w:rsidRPr="00110DB4">
        <w:rPr>
          <w:rStyle w:val="aff4"/>
          <w:rFonts w:hint="cs"/>
          <w:vanish/>
          <w:rtl/>
        </w:rPr>
        <w:t>הר"ן</w:t>
      </w:r>
      <w:r w:rsidRPr="00110DB4">
        <w:rPr>
          <w:rFonts w:hint="cs"/>
          <w:vanish/>
          <w:rtl/>
        </w:rPr>
        <w:t xml:space="preserve"> דר"מ ודאי ס"ל דאמרינן מיגו דאיתקצאי, מהא דאסר ר"מ נר הדולק במוקצה מחמת איסור, ואפ"ה במוקצה מחמת מיאוס פליג ר"מ על ר"י, ומוכח דס"ל לר"מ דאין אדם מקצה נר ישן מדעתו כלל, וא"כ זוהי גם סברת ר"ש דמתיר במוקצה מחמת מיאוס, ולא כיון דפליג על מיגו דאיתקצאי.</w:t>
      </w:r>
    </w:p>
    <w:p w14:paraId="558CABC8" w14:textId="77777777" w:rsidR="00457D01" w:rsidRPr="00D609C3" w:rsidRDefault="00457D01" w:rsidP="00607ABE">
      <w:pPr>
        <w:pStyle w:val="a1"/>
        <w:rPr>
          <w:rtl/>
        </w:rPr>
      </w:pPr>
      <w:r w:rsidRPr="00D609C3">
        <w:rPr>
          <w:rtl/>
        </w:rPr>
        <w:t>ועוד דר' מאיר על כרחך סבירא ליה מיגו דאיתקצאי מדאסר נר הדולק, ואפילו הכי פליג עליה דר' יהודא במוקצה מחמת מיאוס, על כרחין טעמיה משום דסבירא ליה דאין אדם מקצה מדעתו כלל לנר ישן, והכי נמי לר' שמעון</w:t>
      </w:r>
      <w:r w:rsidRPr="00D609C3">
        <w:rPr>
          <w:rFonts w:hint="cs"/>
          <w:rtl/>
        </w:rPr>
        <w:t>.</w:t>
      </w:r>
    </w:p>
    <w:p w14:paraId="10A70701" w14:textId="789A9C77" w:rsidR="00457D01" w:rsidRPr="00126B3E" w:rsidRDefault="00457D01" w:rsidP="00457D01">
      <w:pPr>
        <w:pStyle w:val="a7"/>
      </w:pPr>
      <w:bookmarkStart w:id="4710" w:name="_Toc122090312"/>
      <w:r w:rsidRPr="00126B3E">
        <w:rPr>
          <w:rFonts w:hint="cs"/>
          <w:rtl/>
        </w:rPr>
        <w:t>תי' הקר"א דר"מ פליג על מיגו דאיתקצאי ורק בדחייה בידים כנר הדולק מודה ולא בנר ישן</w:t>
      </w:r>
      <w:bookmarkEnd w:id="4710"/>
    </w:p>
    <w:p w14:paraId="72C461B0" w14:textId="77777777" w:rsidR="00457D01" w:rsidRPr="00110DB4" w:rsidRDefault="00457D01" w:rsidP="0077200F">
      <w:pPr>
        <w:pStyle w:val="a3"/>
        <w:rPr>
          <w:vanish/>
        </w:rPr>
      </w:pPr>
      <w:r w:rsidRPr="00110DB4">
        <w:rPr>
          <w:rFonts w:hint="cs"/>
          <w:vanish/>
          <w:rtl/>
        </w:rPr>
        <w:t xml:space="preserve">וכתב </w:t>
      </w:r>
      <w:r w:rsidRPr="00110DB4">
        <w:rPr>
          <w:rStyle w:val="aff4"/>
          <w:rFonts w:hint="cs"/>
          <w:vanish/>
          <w:rtl/>
        </w:rPr>
        <w:t>הקרן אורה</w:t>
      </w:r>
      <w:r w:rsidRPr="00110DB4">
        <w:rPr>
          <w:rFonts w:hint="cs"/>
          <w:vanish/>
          <w:rtl/>
        </w:rPr>
        <w:t xml:space="preserve"> דאפשר לדחוק דאף ר"מ פליג בדין מיגו דאיתקצאי, וס"ל דרק בדחי בידים אמרינן מיגו, ולכן בנר ישן שלא דחאו בידים לא אמרינן מיגו דאיתקצאי.</w:t>
      </w:r>
    </w:p>
    <w:p w14:paraId="72E4A335" w14:textId="77777777" w:rsidR="00457D01" w:rsidRPr="00D609C3" w:rsidRDefault="00457D01" w:rsidP="00607ABE">
      <w:pPr>
        <w:pStyle w:val="a1"/>
        <w:rPr>
          <w:rtl/>
        </w:rPr>
      </w:pPr>
      <w:r w:rsidRPr="00D609C3">
        <w:rPr>
          <w:rtl/>
        </w:rPr>
        <w:t>אם לא שנאמר דדווקא בדחי בידים אית ליה לר' מאיר מיגו דאיתקצאי</w:t>
      </w:r>
      <w:r w:rsidRPr="00D609C3">
        <w:rPr>
          <w:rFonts w:hint="cs"/>
          <w:rtl/>
        </w:rPr>
        <w:t>.</w:t>
      </w:r>
    </w:p>
    <w:p w14:paraId="48561546" w14:textId="6A3177B0" w:rsidR="00457D01" w:rsidRPr="00126B3E" w:rsidRDefault="00457D01" w:rsidP="00457D01">
      <w:pPr>
        <w:pStyle w:val="a7"/>
        <w:rPr>
          <w:rtl/>
        </w:rPr>
      </w:pPr>
      <w:bookmarkStart w:id="4711" w:name="_Toc122090313"/>
      <w:r w:rsidRPr="00126B3E">
        <w:rPr>
          <w:rFonts w:hint="cs"/>
          <w:rtl/>
        </w:rPr>
        <w:t>בי' הקר"א דבתוס' לקמן משמע דפלוגתת ר"י ור"ש אינה רק במיגו דאיתקצאי כבי' הר"ן</w:t>
      </w:r>
      <w:bookmarkEnd w:id="4711"/>
    </w:p>
    <w:p w14:paraId="297B035C" w14:textId="330AA244" w:rsidR="00457D01" w:rsidRPr="00110DB4" w:rsidRDefault="00457D01" w:rsidP="0077200F">
      <w:pPr>
        <w:pStyle w:val="a3"/>
        <w:rPr>
          <w:vanish/>
        </w:rPr>
      </w:pPr>
      <w:r w:rsidRPr="00110DB4">
        <w:rPr>
          <w:rFonts w:hint="cs"/>
          <w:vanish/>
          <w:rtl/>
        </w:rPr>
        <w:t xml:space="preserve">וציין </w:t>
      </w:r>
      <w:r w:rsidRPr="00110DB4">
        <w:rPr>
          <w:rStyle w:val="aff4"/>
          <w:rFonts w:hint="cs"/>
          <w:vanish/>
          <w:rtl/>
        </w:rPr>
        <w:t>הקרן אורה</w:t>
      </w:r>
      <w:r w:rsidRPr="00110DB4">
        <w:rPr>
          <w:rFonts w:hint="cs"/>
          <w:vanish/>
          <w:rtl/>
        </w:rPr>
        <w:t xml:space="preserve"> לדברי </w:t>
      </w:r>
      <w:r w:rsidRPr="00110DB4">
        <w:rPr>
          <w:rStyle w:val="aff4"/>
          <w:rFonts w:hint="cs"/>
          <w:vanish/>
          <w:rtl/>
        </w:rPr>
        <w:t>התוס' לקמן</w:t>
      </w:r>
      <w:r w:rsidRPr="00110DB4">
        <w:rPr>
          <w:rFonts w:hint="cs"/>
          <w:vanish/>
          <w:rtl/>
        </w:rPr>
        <w:t xml:space="preserve"> </w:t>
      </w:r>
      <w:r w:rsidRPr="00110DB4">
        <w:rPr>
          <w:rStyle w:val="af2"/>
          <w:rFonts w:eastAsia="Guttman Hodes" w:hint="cs"/>
          <w:vanish/>
          <w:rtl/>
        </w:rPr>
        <w:t>(מה. ד"ה הכי)</w:t>
      </w:r>
      <w:r w:rsidRPr="00110DB4">
        <w:rPr>
          <w:rFonts w:hint="cs"/>
          <w:vanish/>
          <w:rtl/>
        </w:rPr>
        <w:t xml:space="preserve"> דמשמע דלא ס"ל </w:t>
      </w:r>
      <w:r w:rsidRPr="00110DB4">
        <w:rPr>
          <w:rStyle w:val="aff4"/>
          <w:rFonts w:hint="cs"/>
          <w:vanish/>
          <w:rtl/>
        </w:rPr>
        <w:t>כהר"ן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Ref122088195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יא)</w:t>
      </w:r>
      <w:r w:rsidRPr="00110DB4">
        <w:rPr>
          <w:rStyle w:val="af2"/>
          <w:rFonts w:eastAsia="Guttman Hodes"/>
          <w:vanish/>
          <w:rtl/>
        </w:rPr>
        <w:fldChar w:fldCharType="end"/>
      </w:r>
      <w:r w:rsidRPr="00110DB4">
        <w:rPr>
          <w:rFonts w:hint="cs"/>
          <w:vanish/>
          <w:rtl/>
        </w:rPr>
        <w:t xml:space="preserve">, דבהא דהוכיחה הגמ' דרב ס"ל כר"י, כתבו התוס' דאעפ"י דמצינו כמה מקומות דרב ס"ל להדיא כר"י, מ"מ רוצה הגמ' להוכיח דאף במיגו דאיתקצאי ס"ל לרב כר"י. </w:t>
      </w:r>
      <w:r w:rsidRPr="00110DB4">
        <w:rPr>
          <w:rStyle w:val="af"/>
          <w:rFonts w:hint="cs"/>
          <w:vanish/>
          <w:rtl/>
        </w:rPr>
        <w:t>[ומבואר מדברי</w:t>
      </w:r>
      <w:r w:rsidRPr="00110DB4">
        <w:rPr>
          <w:rStyle w:val="aff9"/>
          <w:rFonts w:hint="cs"/>
          <w:vanish/>
          <w:rtl/>
        </w:rPr>
        <w:t xml:space="preserve"> התוס'</w:t>
      </w:r>
      <w:r w:rsidRPr="00110DB4">
        <w:rPr>
          <w:rStyle w:val="af"/>
          <w:rFonts w:hint="cs"/>
          <w:vanish/>
          <w:rtl/>
        </w:rPr>
        <w:t xml:space="preserve"> דלא </w:t>
      </w:r>
      <w:r w:rsidRPr="00110DB4">
        <w:rPr>
          <w:rStyle w:val="aff9"/>
          <w:rFonts w:hint="cs"/>
          <w:vanish/>
          <w:rtl/>
        </w:rPr>
        <w:t>כהר"ן בביצה</w:t>
      </w:r>
      <w:r w:rsidRPr="00110DB4">
        <w:rPr>
          <w:rStyle w:val="af"/>
          <w:rFonts w:hint="cs"/>
          <w:vanish/>
          <w:rtl/>
        </w:rPr>
        <w:t>, דעיקר פלוגתת ר"י ור"ש היא במוקצה עצמו, ועוד נחלקו במיגו דאיתקצאי]</w:t>
      </w:r>
      <w:r w:rsidRPr="00110DB4">
        <w:rPr>
          <w:rFonts w:hint="cs"/>
          <w:vanish/>
          <w:rtl/>
        </w:rPr>
        <w:t>.</w:t>
      </w:r>
    </w:p>
    <w:p w14:paraId="6F3CAD98" w14:textId="77777777" w:rsidR="00457D01" w:rsidRPr="00D609C3" w:rsidRDefault="00457D01" w:rsidP="00607ABE">
      <w:pPr>
        <w:pStyle w:val="a1"/>
        <w:rPr>
          <w:rtl/>
        </w:rPr>
      </w:pPr>
      <w:r w:rsidRPr="00D609C3">
        <w:rPr>
          <w:rtl/>
        </w:rPr>
        <w:t>ומדברי התוס' (מ"ה ע"א) בד"ה הכי נמי מסתברא נמי לא משמע כן</w:t>
      </w:r>
      <w:r w:rsidRPr="00D609C3">
        <w:rPr>
          <w:rFonts w:hint="cs"/>
          <w:rtl/>
        </w:rPr>
        <w:t>.</w:t>
      </w:r>
    </w:p>
    <w:p w14:paraId="05DCA3DF" w14:textId="65476C4F" w:rsidR="00457D01" w:rsidRPr="00126B3E" w:rsidRDefault="00457D01" w:rsidP="00457D01">
      <w:pPr>
        <w:pStyle w:val="a7"/>
        <w:rPr>
          <w:rtl/>
        </w:rPr>
      </w:pPr>
      <w:bookmarkStart w:id="4712" w:name="_Toc122090314"/>
      <w:r w:rsidRPr="00126B3E">
        <w:rPr>
          <w:rFonts w:hint="cs"/>
          <w:rtl/>
        </w:rPr>
        <w:t>תי' הקר"א לקו' הר"ן דרק בשפוד דמאיס טפי מודה ר"ש אך בשאר מוקצה מחמת מיאוס פליג</w:t>
      </w:r>
      <w:bookmarkEnd w:id="4712"/>
    </w:p>
    <w:p w14:paraId="7C875B07" w14:textId="6E3D8E7F" w:rsidR="00457D01" w:rsidRPr="00110DB4" w:rsidRDefault="00457D01" w:rsidP="0077200F">
      <w:pPr>
        <w:pStyle w:val="a3"/>
        <w:rPr>
          <w:vanish/>
        </w:rPr>
      </w:pPr>
      <w:bookmarkStart w:id="4713" w:name="_Ref121953623"/>
      <w:r w:rsidRPr="00110DB4">
        <w:rPr>
          <w:rFonts w:hint="cs"/>
          <w:vanish/>
          <w:rtl/>
        </w:rPr>
        <w:t xml:space="preserve">וכתב </w:t>
      </w:r>
      <w:r w:rsidRPr="00110DB4">
        <w:rPr>
          <w:rStyle w:val="aff4"/>
          <w:rFonts w:hint="cs"/>
          <w:vanish/>
          <w:rtl/>
        </w:rPr>
        <w:t>הקרן אורה</w:t>
      </w:r>
      <w:r w:rsidRPr="00110DB4">
        <w:rPr>
          <w:rFonts w:hint="cs"/>
          <w:vanish/>
          <w:rtl/>
        </w:rPr>
        <w:t xml:space="preserve"> דבגמ' לקמן </w:t>
      </w:r>
      <w:r w:rsidRPr="00110DB4">
        <w:rPr>
          <w:rStyle w:val="af2"/>
          <w:rFonts w:eastAsia="Guttman Hodes" w:hint="cs"/>
          <w:vanish/>
          <w:rtl/>
        </w:rPr>
        <w:t>(מו.)</w:t>
      </w:r>
      <w:r w:rsidRPr="00110DB4">
        <w:rPr>
          <w:rFonts w:hint="cs"/>
          <w:vanish/>
          <w:rtl/>
        </w:rPr>
        <w:t xml:space="preserve"> נחלקו רב יהודה עם רבה ורב יוסף אי מודה ר"ש בשרגא דנפטא דמאיס טפי, וא"כ אפשר לתרץ את קושית </w:t>
      </w:r>
      <w:r w:rsidRPr="00110DB4">
        <w:rPr>
          <w:rStyle w:val="aff4"/>
          <w:rFonts w:hint="cs"/>
          <w:vanish/>
          <w:rtl/>
        </w:rPr>
        <w:t>הר"ן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Ref122088195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יא)</w:t>
      </w:r>
      <w:r w:rsidRPr="00110DB4">
        <w:rPr>
          <w:rStyle w:val="af2"/>
          <w:rFonts w:eastAsia="Guttman Hodes"/>
          <w:vanish/>
          <w:rtl/>
        </w:rPr>
        <w:fldChar w:fldCharType="end"/>
      </w:r>
      <w:r w:rsidRPr="00110DB4">
        <w:rPr>
          <w:rFonts w:hint="cs"/>
          <w:vanish/>
          <w:rtl/>
        </w:rPr>
        <w:t xml:space="preserve"> דהא דמבואר בגמ' בביצה דמוקצה מחמת מיאוס אסור אף לר"ש, היינו רק בשפוד דמאיס טפי, ואין לו תורת כלי כלל, ועי' בדברי </w:t>
      </w:r>
      <w:r w:rsidRPr="00110DB4">
        <w:rPr>
          <w:rStyle w:val="aff4"/>
          <w:rFonts w:hint="cs"/>
          <w:vanish/>
          <w:rtl/>
        </w:rPr>
        <w:t>החזו"א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Ref121953644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מז)</w:t>
      </w:r>
      <w:r w:rsidRPr="00110DB4">
        <w:rPr>
          <w:rStyle w:val="af2"/>
          <w:rFonts w:eastAsia="Guttman Hodes"/>
          <w:vanish/>
          <w:rtl/>
        </w:rPr>
        <w:fldChar w:fldCharType="end"/>
      </w:r>
      <w:r w:rsidRPr="00110DB4">
        <w:rPr>
          <w:rFonts w:hint="cs"/>
          <w:vanish/>
          <w:rtl/>
        </w:rPr>
        <w:t xml:space="preserve"> דביאר כן בדעת </w:t>
      </w:r>
      <w:r w:rsidRPr="00110DB4">
        <w:rPr>
          <w:rStyle w:val="aff4"/>
          <w:rFonts w:hint="cs"/>
          <w:vanish/>
          <w:rtl/>
        </w:rPr>
        <w:t>הר"ן</w:t>
      </w:r>
      <w:r w:rsidRPr="00110DB4">
        <w:rPr>
          <w:rFonts w:hint="cs"/>
          <w:vanish/>
          <w:rtl/>
        </w:rPr>
        <w:t xml:space="preserve"> גופיה.</w:t>
      </w:r>
      <w:bookmarkEnd w:id="4713"/>
    </w:p>
    <w:p w14:paraId="6FBC2482" w14:textId="77777777" w:rsidR="00457D01" w:rsidRPr="00D609C3" w:rsidRDefault="00457D01" w:rsidP="00607ABE">
      <w:pPr>
        <w:pStyle w:val="a1"/>
        <w:rPr>
          <w:rtl/>
        </w:rPr>
      </w:pPr>
      <w:r w:rsidRPr="00D609C3">
        <w:rPr>
          <w:rtl/>
        </w:rPr>
        <w:t>והנה פליגי אמוראי לקמן (מ"ו א') בשרגא דנפטא, ורב יהודא אמר דאסור אפילו לר' שמעון, והיינו משום דמאוס טפי, ואפילו ר' שמעון מודה בזה, ורבה ורב יוסף אמרי דשרי משום דחזי לכסויי ביה מנא, וא"כ אפשר לומר דשפוד נמי מאיס טפי וליכא עליו תורת כלי כלל, ועיין בטור וב"י ז"ל בזה.</w:t>
      </w:r>
    </w:p>
    <w:p w14:paraId="1FD190EE" w14:textId="245AC327" w:rsidR="00457D01" w:rsidRPr="00126B3E" w:rsidRDefault="00457D01" w:rsidP="00457D01">
      <w:pPr>
        <w:pStyle w:val="1"/>
        <w:rPr>
          <w:rtl/>
        </w:rPr>
      </w:pPr>
      <w:bookmarkStart w:id="4714" w:name="_Toc121778028"/>
      <w:bookmarkStart w:id="4715" w:name="_Toc121778271"/>
      <w:bookmarkStart w:id="4716" w:name="_Toc121778291"/>
      <w:bookmarkStart w:id="4717" w:name="_Toc121778311"/>
      <w:bookmarkStart w:id="4718" w:name="_Toc121821490"/>
      <w:bookmarkStart w:id="4719" w:name="_Toc121821510"/>
      <w:bookmarkStart w:id="4720" w:name="_Toc121821530"/>
      <w:bookmarkStart w:id="4721" w:name="_Toc121821550"/>
      <w:bookmarkStart w:id="4722" w:name="_Toc121822216"/>
      <w:bookmarkStart w:id="4723" w:name="_Toc121936275"/>
      <w:bookmarkStart w:id="4724" w:name="_Toc121936392"/>
      <w:bookmarkStart w:id="4725" w:name="_Toc122024564"/>
      <w:bookmarkStart w:id="4726" w:name="_Toc122090315"/>
      <w:r w:rsidRPr="00126B3E">
        <w:rPr>
          <w:rFonts w:hint="cs"/>
          <w:rtl/>
        </w:rPr>
        <w:t>בי' האבנ"ז</w:t>
      </w:r>
      <w:bookmarkEnd w:id="4714"/>
      <w:bookmarkEnd w:id="4715"/>
      <w:bookmarkEnd w:id="4716"/>
      <w:bookmarkEnd w:id="4717"/>
      <w:bookmarkEnd w:id="4718"/>
      <w:bookmarkEnd w:id="4719"/>
      <w:bookmarkEnd w:id="4720"/>
      <w:bookmarkEnd w:id="4721"/>
      <w:bookmarkEnd w:id="4722"/>
      <w:bookmarkEnd w:id="4723"/>
      <w:bookmarkEnd w:id="4724"/>
      <w:r w:rsidRPr="00126B3E">
        <w:rPr>
          <w:rFonts w:hint="cs"/>
          <w:rtl/>
        </w:rPr>
        <w:t xml:space="preserve"> בר"ן דהאיסור מוקצה הוא בשימוש ולא בטלטול</w:t>
      </w:r>
      <w:bookmarkEnd w:id="4725"/>
      <w:bookmarkEnd w:id="4726"/>
    </w:p>
    <w:p w14:paraId="45B1BE1F" w14:textId="77777777" w:rsidR="00457D01" w:rsidRPr="00126B3E" w:rsidRDefault="00457D01" w:rsidP="00D163D8">
      <w:pPr>
        <w:pStyle w:val="afffff7"/>
        <w:rPr>
          <w:rtl/>
        </w:rPr>
      </w:pPr>
      <w:bookmarkStart w:id="4727" w:name="_Toc122024565"/>
      <w:bookmarkStart w:id="4728" w:name="_Toc122084593"/>
      <w:bookmarkStart w:id="4729" w:name="_Toc130400754"/>
      <w:r w:rsidRPr="00126B3E">
        <w:rPr>
          <w:rtl/>
        </w:rPr>
        <w:t>שו"ת אבני נזר חלק או"ח סימן קכא</w:t>
      </w:r>
      <w:r w:rsidRPr="00126B3E">
        <w:rPr>
          <w:rFonts w:hint="cs"/>
          <w:rtl/>
        </w:rPr>
        <w:t xml:space="preserve"> אות ב</w:t>
      </w:r>
      <w:bookmarkEnd w:id="4727"/>
      <w:bookmarkEnd w:id="4728"/>
      <w:r w:rsidRPr="00126B3E">
        <w:rPr>
          <w:rtl/>
        </w:rPr>
        <w:t xml:space="preserve"> (יב)</w:t>
      </w:r>
      <w:bookmarkEnd w:id="4729"/>
    </w:p>
    <w:p w14:paraId="4ED785ED" w14:textId="77777777" w:rsidR="00457D01" w:rsidRPr="00126B3E" w:rsidRDefault="00457D01" w:rsidP="00457D01">
      <w:pPr>
        <w:pStyle w:val="a7"/>
        <w:rPr>
          <w:rtl/>
        </w:rPr>
      </w:pPr>
      <w:bookmarkStart w:id="4730" w:name="_Toc122090316"/>
      <w:r w:rsidRPr="00126B3E">
        <w:rPr>
          <w:rFonts w:hint="cs"/>
          <w:rtl/>
        </w:rPr>
        <w:t>בי' האבנ"ז בר"ן דאיסור מוקצה אינו בטלטול אלא בשימוש וברוצה להשתמש בטלה הקצאתו</w:t>
      </w:r>
      <w:bookmarkEnd w:id="4730"/>
    </w:p>
    <w:p w14:paraId="3D39A6B2" w14:textId="24BED354" w:rsidR="00457D01" w:rsidRPr="00110DB4" w:rsidRDefault="00457D01" w:rsidP="0077200F">
      <w:pPr>
        <w:pStyle w:val="a3"/>
        <w:rPr>
          <w:vanish/>
          <w:rtl/>
        </w:rPr>
      </w:pPr>
      <w:r w:rsidRPr="00110DB4">
        <w:rPr>
          <w:rFonts w:hint="cs"/>
          <w:vanish/>
          <w:rtl/>
        </w:rPr>
        <w:t xml:space="preserve">במ"ש </w:t>
      </w:r>
      <w:r w:rsidRPr="00110DB4">
        <w:rPr>
          <w:rStyle w:val="aff4"/>
          <w:rFonts w:hint="cs"/>
          <w:vanish/>
          <w:rtl/>
        </w:rPr>
        <w:t>הר"ן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Ref121933930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יב)</w:t>
      </w:r>
      <w:r w:rsidRPr="00110DB4">
        <w:rPr>
          <w:rStyle w:val="af2"/>
          <w:rFonts w:eastAsia="Guttman Hodes"/>
          <w:vanish/>
          <w:rtl/>
        </w:rPr>
        <w:fldChar w:fldCharType="end"/>
      </w:r>
      <w:r w:rsidRPr="00110DB4">
        <w:rPr>
          <w:rFonts w:hint="cs"/>
          <w:vanish/>
          <w:rtl/>
        </w:rPr>
        <w:t xml:space="preserve"> דהא דהתיר ר"ש מוקצה מחמת מיאוס, היינו דוקא כשנטלו ע"מ להשתמש בו, ואינו חושש למיאוסו, אבל כל שאינו רוצה להשתמש בו לא בטלה ההקצאה שלו אף לר"ש, ואסור לטלטלו אף לצורך מקומו, כתב </w:t>
      </w:r>
      <w:r w:rsidRPr="00110DB4">
        <w:rPr>
          <w:rStyle w:val="aff4"/>
          <w:rFonts w:hint="cs"/>
          <w:vanish/>
          <w:rtl/>
        </w:rPr>
        <w:t>האבנ"ז</w:t>
      </w:r>
      <w:r w:rsidRPr="00110DB4">
        <w:rPr>
          <w:rFonts w:hint="cs"/>
          <w:vanish/>
          <w:rtl/>
        </w:rPr>
        <w:t xml:space="preserve"> </w:t>
      </w:r>
      <w:r w:rsidRPr="00110DB4">
        <w:rPr>
          <w:rStyle w:val="af2"/>
          <w:rFonts w:eastAsia="Guttman Hodes" w:hint="cs"/>
          <w:vanish/>
          <w:rtl/>
        </w:rPr>
        <w:t>(או"ח סי' קכ"א או' ב')</w:t>
      </w:r>
      <w:r w:rsidRPr="00110DB4">
        <w:rPr>
          <w:rFonts w:hint="cs"/>
          <w:vanish/>
          <w:rtl/>
        </w:rPr>
        <w:t xml:space="preserve"> דמבואר מדברי </w:t>
      </w:r>
      <w:r w:rsidRPr="00110DB4">
        <w:rPr>
          <w:rStyle w:val="aff4"/>
          <w:rFonts w:hint="cs"/>
          <w:vanish/>
          <w:rtl/>
        </w:rPr>
        <w:t>הר"ן</w:t>
      </w:r>
      <w:r w:rsidRPr="00110DB4">
        <w:rPr>
          <w:rFonts w:hint="cs"/>
          <w:vanish/>
          <w:rtl/>
        </w:rPr>
        <w:t xml:space="preserve"> דהאיסור במוקצה אינו איסור טלטול, אלא דאסור להשתמש במוקצה, ולכן במוקצה מחמת מיאוס שרוצה להתשמש בו, ועי"ז בטלה ההקצאה שלו והשימוש שלו מותר, א"כ אין בו גם איסור טלטול, כיון שמותר להשתמש בו, ואין איסור בטלטול עצמו, אבל כשאינו רוצה להשתמש דלא בטלה ההקצאה ממנו, אסור לטלטלו אף לצורך מקומו.</w:t>
      </w:r>
    </w:p>
    <w:p w14:paraId="67BCCD15" w14:textId="77777777" w:rsidR="00457D01" w:rsidRPr="00D609C3" w:rsidRDefault="00457D01" w:rsidP="00607ABE">
      <w:pPr>
        <w:pStyle w:val="a1"/>
        <w:rPr>
          <w:color w:val="000000" w:themeColor="text1"/>
          <w:sz w:val="12"/>
          <w:szCs w:val="12"/>
          <w:rtl/>
        </w:rPr>
      </w:pPr>
      <w:r w:rsidRPr="00D609C3">
        <w:rPr>
          <w:color w:val="000000" w:themeColor="text1"/>
          <w:sz w:val="12"/>
          <w:szCs w:val="12"/>
          <w:rtl/>
        </w:rPr>
        <w:t>אך האמת כדבריי ור' עקיבא לשיטתו [ומרש"י אין ראי' כמו שיתבאר]</w:t>
      </w:r>
      <w:r w:rsidRPr="00D609C3">
        <w:rPr>
          <w:rtl/>
        </w:rPr>
        <w:t xml:space="preserve"> בסימן רע"ט ס"ק י"ב דמשמע מר"ן [ביצה, בד' הרי"ף טז ע"ב] דמה דשרי ר' שמעון מוקצה מחמת מיאוס היינו בנוטלו להשתמש בו ואינו חושש למיאוסו. אבל אם לא ירצה להשתמש בו אסור לטלטלו לצורך מקומו עיין שם היטב. אך בנו ז"ל היטב אשר השיג עליו עיין שם. וכן משמע להדיא ריש פרק מפנין [קכז ע"א] דהא דלר' שמעון מותר לטלטל את האוצר לצורך אורחים. ואף דעדיין אוצר הוא. אך טעמא בעי כיון שלא חישב עליו לאכילה הא עדיין מוקצה הוא כדברי הר"ן ולמה מותר לטלטלו. ומוכח כמו שכתבתי דאין איסור טלטול מוקצה רק משום איסור התשמיש וזה שמותר בתשמיש [דכשירצה להשתמש או לאכול יתבטל מהקצאתו] ממילא מותר בטלטול. ומוכח דאיסור טלטול מוקצה אינו בעצמותו אלא מחמת איסור התשמיש כמ"ש. </w:t>
      </w:r>
      <w:r w:rsidRPr="00D609C3">
        <w:rPr>
          <w:color w:val="000000" w:themeColor="text1"/>
          <w:sz w:val="12"/>
          <w:szCs w:val="12"/>
          <w:rtl/>
        </w:rPr>
        <w:t xml:space="preserve">ור' עקיבא לשיטתו דסבירא לי' באמת דכל זמן שלא חישב עליו להשתמש באמת אסור בטלטול. וזה נסתר מש"ס מפנין הנ"ל: </w:t>
      </w:r>
    </w:p>
    <w:p w14:paraId="51149756" w14:textId="4CCCFBB2" w:rsidR="00457D01" w:rsidRPr="00126B3E" w:rsidRDefault="00457D01" w:rsidP="00D163D8">
      <w:pPr>
        <w:pStyle w:val="afffff7"/>
        <w:rPr>
          <w:rtl/>
        </w:rPr>
      </w:pPr>
      <w:bookmarkStart w:id="4731" w:name="_Toc122024566"/>
      <w:bookmarkStart w:id="4732" w:name="_Toc122084594"/>
      <w:bookmarkStart w:id="4733" w:name="_Toc130400755"/>
      <w:r w:rsidRPr="00126B3E">
        <w:rPr>
          <w:rtl/>
        </w:rPr>
        <w:t>שו"ת אבני נזר חלק או"ח סימן תב</w:t>
      </w:r>
      <w:r w:rsidRPr="00126B3E">
        <w:rPr>
          <w:rFonts w:hint="cs"/>
          <w:rtl/>
        </w:rPr>
        <w:t xml:space="preserve"> אות ז</w:t>
      </w:r>
      <w:bookmarkEnd w:id="4731"/>
      <w:bookmarkEnd w:id="4732"/>
      <w:r w:rsidRPr="00126B3E">
        <w:rPr>
          <w:rtl/>
        </w:rPr>
        <w:t xml:space="preserve"> (יב)</w:t>
      </w:r>
      <w:bookmarkEnd w:id="4733"/>
    </w:p>
    <w:p w14:paraId="1DFEAFFC" w14:textId="77777777" w:rsidR="00457D01" w:rsidRPr="00126B3E" w:rsidRDefault="00457D01" w:rsidP="00457D01">
      <w:pPr>
        <w:pStyle w:val="a7"/>
        <w:rPr>
          <w:rtl/>
        </w:rPr>
      </w:pPr>
      <w:bookmarkStart w:id="4734" w:name="_Toc122090317"/>
      <w:r w:rsidRPr="00126B3E">
        <w:rPr>
          <w:rFonts w:hint="cs"/>
          <w:rtl/>
        </w:rPr>
        <w:t>בי' האבנ"ז דמוקצה מחמת ח"כ אין איסור השתמשות וכשמבטלו משימושו לא בטלה הקצאתו</w:t>
      </w:r>
      <w:bookmarkEnd w:id="4734"/>
    </w:p>
    <w:p w14:paraId="4EB2260C" w14:textId="600C0CD4" w:rsidR="00457D01" w:rsidRPr="00110DB4" w:rsidRDefault="00457D01" w:rsidP="0077200F">
      <w:pPr>
        <w:pStyle w:val="a3"/>
        <w:rPr>
          <w:vanish/>
          <w:rtl/>
        </w:rPr>
      </w:pPr>
      <w:bookmarkStart w:id="4735" w:name="_Ref121953253"/>
      <w:r w:rsidRPr="00110DB4">
        <w:rPr>
          <w:rFonts w:hint="cs"/>
          <w:vanish/>
          <w:rtl/>
        </w:rPr>
        <w:t xml:space="preserve">ובמ"ש </w:t>
      </w:r>
      <w:r w:rsidRPr="00110DB4">
        <w:rPr>
          <w:rStyle w:val="aff4"/>
          <w:rFonts w:hint="cs"/>
          <w:vanish/>
          <w:rtl/>
        </w:rPr>
        <w:t>הגרעק"א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Ref121953214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לג)</w:t>
      </w:r>
      <w:r w:rsidRPr="00110DB4">
        <w:rPr>
          <w:rStyle w:val="af2"/>
          <w:rFonts w:eastAsia="Guttman Hodes"/>
          <w:vanish/>
          <w:rtl/>
        </w:rPr>
        <w:fldChar w:fldCharType="end"/>
      </w:r>
      <w:r w:rsidRPr="00110DB4">
        <w:rPr>
          <w:rFonts w:hint="cs"/>
          <w:vanish/>
          <w:rtl/>
        </w:rPr>
        <w:t xml:space="preserve"> דמדברי </w:t>
      </w:r>
      <w:r w:rsidRPr="00110DB4">
        <w:rPr>
          <w:rStyle w:val="aff4"/>
          <w:rFonts w:hint="cs"/>
          <w:vanish/>
          <w:rtl/>
        </w:rPr>
        <w:t>הר"ן</w:t>
      </w:r>
      <w:r w:rsidRPr="00110DB4">
        <w:rPr>
          <w:rFonts w:hint="cs"/>
          <w:vanish/>
          <w:rtl/>
        </w:rPr>
        <w:t xml:space="preserve"> במוקצה מחמת מיאוס דאפשר לבטל את ההקצאה, אפשר להוכיח דאף במוקצה מחמת חסרון כיס אפשר לבטל את ההקצאה, דחה </w:t>
      </w:r>
      <w:r w:rsidRPr="00110DB4">
        <w:rPr>
          <w:rStyle w:val="aff4"/>
          <w:rFonts w:hint="cs"/>
          <w:vanish/>
          <w:rtl/>
        </w:rPr>
        <w:t>האבנ"ז</w:t>
      </w:r>
      <w:r w:rsidRPr="00110DB4">
        <w:rPr>
          <w:rFonts w:hint="cs"/>
          <w:vanish/>
          <w:rtl/>
        </w:rPr>
        <w:t xml:space="preserve"> </w:t>
      </w:r>
      <w:r w:rsidRPr="00110DB4">
        <w:rPr>
          <w:rStyle w:val="af2"/>
          <w:rFonts w:eastAsia="Guttman Hodes" w:hint="cs"/>
          <w:vanish/>
          <w:rtl/>
        </w:rPr>
        <w:t>(או"ח סי' ת"ב אות ז')</w:t>
      </w:r>
      <w:r w:rsidRPr="00110DB4">
        <w:rPr>
          <w:rFonts w:hint="cs"/>
          <w:vanish/>
          <w:rtl/>
        </w:rPr>
        <w:t xml:space="preserve"> דבמוקצה מחמת מיאוס אין בו איסור השתמשות ולכן כשרוצה להשתמש בו ממילא בטלה ההקצאה שלו, אבל במוקצה מחמת חסרון כיס, דאף שרוצה להשתמש בו גם לדברים אחרים, מ"מ כל שאינו מבטלו מעיקר שימושו לצורך מילה, עדיין הוא מוקצה מחמת חסרון כיס, ועיי"ש במה שדחה גם את הוכחת </w:t>
      </w:r>
      <w:r w:rsidRPr="00110DB4">
        <w:rPr>
          <w:rStyle w:val="aff4"/>
          <w:rFonts w:hint="cs"/>
          <w:vanish/>
          <w:rtl/>
        </w:rPr>
        <w:t>הגרעק"א</w:t>
      </w:r>
      <w:r w:rsidRPr="00110DB4">
        <w:rPr>
          <w:rFonts w:hint="cs"/>
          <w:vanish/>
          <w:rtl/>
        </w:rPr>
        <w:t xml:space="preserve"> מדברי </w:t>
      </w:r>
      <w:r w:rsidRPr="00110DB4">
        <w:rPr>
          <w:rStyle w:val="aff4"/>
          <w:rFonts w:hint="cs"/>
          <w:vanish/>
          <w:rtl/>
        </w:rPr>
        <w:t>התוס' בביצה</w:t>
      </w:r>
      <w:r w:rsidRPr="00110DB4">
        <w:rPr>
          <w:rFonts w:hint="cs"/>
          <w:vanish/>
          <w:rtl/>
        </w:rPr>
        <w:t xml:space="preserve"> דא"א לבטל הקצאה מוקצה חסרון כיס.</w:t>
      </w:r>
      <w:bookmarkEnd w:id="4735"/>
    </w:p>
    <w:p w14:paraId="236A697C" w14:textId="77777777" w:rsidR="00457D01" w:rsidRPr="00D609C3" w:rsidRDefault="00457D01" w:rsidP="00607ABE">
      <w:pPr>
        <w:pStyle w:val="a1"/>
        <w:rPr>
          <w:rtl/>
        </w:rPr>
      </w:pPr>
      <w:r w:rsidRPr="00D609C3">
        <w:rPr>
          <w:rtl/>
        </w:rPr>
        <w:t xml:space="preserve">וראיתי להגאון ר' עקיבא איגר ז"ל בחי' לאו"ח סי' ש"ח סק"א שנסתפק בסכין של מילה דחשיב מוקצה מחמת חסרון כיס. אם נמלך בשבת שלא להחזיקו עוד לסכין של מילה אם נסתלק הקצאתו. והביא ראי' אחת מדברי הר"ן פרק אין צדין [בד' הרי"ף טו ע"ב] במוקצה מחמת מיאוס דטעמא דר' שמעון דמתיר משום דכשרוצה בשבת להשתמש בו הרי אינו מאוס אצלו. ואף דבין השמשות הי' מאוס ומוקצה הא לא איכפת לי' לר' שמעון. וקשה בצריך למקומו ליתסר. וצריך לומר כיון דאי בעי משתמש בו שוב מותר כטלטול כל דבר והכי נמי אם נאמר דאם נמלך בשבת שלא להחזיקו לסכין של מילה מהני הרי בידו להשתמש בו על ידי המלכה. וממילא אפילו בלא המלכה יהי' מותר. וראי' זו איני מכיר דהתם מותר להשתמש בו בלי שום דבר אחר ורצונו להשתמש בו לבד מתירו. מה שאין כן הכא דרצונו להשתמש בו דברים אחרים בלא ביטול ממילה לא מהני: </w:t>
      </w:r>
    </w:p>
    <w:p w14:paraId="445D8CB1" w14:textId="77777777" w:rsidR="00457D01" w:rsidRPr="00126B3E" w:rsidRDefault="00457D01" w:rsidP="00607ABE">
      <w:pPr>
        <w:pStyle w:val="afffff5"/>
      </w:pPr>
      <w:r w:rsidRPr="00126B3E">
        <w:rPr>
          <w:rtl/>
        </w:rPr>
        <w:t>עוד הביא ראיה מדברי התוס' ריש ביצה [ב ע"ב] בד"ה אין מבקעין שכתבו דביקוע עצים מהקורות חשוב מוקצה מחמת חסרון כיס. ואף דכשמבקעים אינו מחזיקם לבנין עוד ואף על פי כן אסור משום מוקצה מחמת חסרון כיס. ולדידי לא דמי כלל דהתם זה עצמו חסרון כיס שקורה לבנין יבקעה לעצים להסקה. מה שאין כן הכא אין חסרון כיס בדבר אם ייחד הסכין לדברים אחרים וימול בסכין אחר. רק אם עוד מחזיקו למילה יש חסרון כיס בדבר אם ישתמש בה דברים אחרים גם כן. אבל כשאינו מחזיקו עוד למילה הרי אין חסרון כיס בדבר, ודומה לנשברה הקורה דמותר. ואף שהוא יחדו למילה ובין השמשות היה מיוחד למילה לר' שמעון מותר. רק מה שכתב בסוף דבריו דבעינן מעשה זה נכון:</w:t>
      </w:r>
    </w:p>
    <w:p w14:paraId="53EB498D" w14:textId="0A81F338" w:rsidR="00457D01" w:rsidRPr="00126B3E" w:rsidRDefault="00457D01" w:rsidP="00457D01">
      <w:pPr>
        <w:pStyle w:val="1"/>
        <w:rPr>
          <w:rtl/>
        </w:rPr>
      </w:pPr>
      <w:bookmarkStart w:id="4736" w:name="_Toc121936277"/>
      <w:bookmarkStart w:id="4737" w:name="_Toc121936394"/>
      <w:bookmarkStart w:id="4738" w:name="_Toc122024569"/>
      <w:bookmarkStart w:id="4739" w:name="_Toc122090318"/>
      <w:r w:rsidRPr="00126B3E">
        <w:rPr>
          <w:rFonts w:hint="cs"/>
          <w:rtl/>
        </w:rPr>
        <w:t>בי' האפיק"י</w:t>
      </w:r>
      <w:bookmarkEnd w:id="4736"/>
      <w:bookmarkEnd w:id="4737"/>
      <w:bookmarkEnd w:id="4738"/>
      <w:r w:rsidRPr="00126B3E">
        <w:rPr>
          <w:rFonts w:hint="cs"/>
          <w:rtl/>
        </w:rPr>
        <w:t xml:space="preserve"> בר"ן דלר"ש יושב ומצפה ואפשר לסלק ל"ה מוקצה</w:t>
      </w:r>
      <w:bookmarkEnd w:id="4739"/>
    </w:p>
    <w:p w14:paraId="04718B9B" w14:textId="77777777" w:rsidR="00457D01" w:rsidRPr="00126B3E" w:rsidRDefault="00457D01" w:rsidP="00D163D8">
      <w:pPr>
        <w:pStyle w:val="afffff7"/>
        <w:rPr>
          <w:rtl/>
        </w:rPr>
      </w:pPr>
      <w:bookmarkStart w:id="4740" w:name="_Toc122024570"/>
      <w:bookmarkStart w:id="4741" w:name="_Toc122084595"/>
      <w:bookmarkStart w:id="4742" w:name="_Toc130400756"/>
      <w:bookmarkStart w:id="4743" w:name="_Toc121778030"/>
      <w:bookmarkStart w:id="4744" w:name="_Toc121778273"/>
      <w:bookmarkStart w:id="4745" w:name="_Toc121778293"/>
      <w:bookmarkStart w:id="4746" w:name="_Toc121778313"/>
      <w:bookmarkStart w:id="4747" w:name="_Toc121821492"/>
      <w:bookmarkStart w:id="4748" w:name="_Toc121821512"/>
      <w:bookmarkStart w:id="4749" w:name="_Toc121821532"/>
      <w:bookmarkStart w:id="4750" w:name="_Toc121821552"/>
      <w:bookmarkStart w:id="4751" w:name="_Toc121822218"/>
      <w:r w:rsidRPr="00126B3E">
        <w:rPr>
          <w:rtl/>
        </w:rPr>
        <w:t>אפיקי ים חלק ב סימן יט</w:t>
      </w:r>
      <w:r w:rsidRPr="00126B3E">
        <w:rPr>
          <w:rFonts w:hint="cs"/>
          <w:rtl/>
        </w:rPr>
        <w:t xml:space="preserve"> ד"ה ועתה</w:t>
      </w:r>
      <w:bookmarkEnd w:id="4740"/>
      <w:bookmarkEnd w:id="4741"/>
      <w:r w:rsidRPr="00126B3E">
        <w:rPr>
          <w:rtl/>
        </w:rPr>
        <w:t xml:space="preserve"> (יב)</w:t>
      </w:r>
      <w:bookmarkEnd w:id="4742"/>
    </w:p>
    <w:p w14:paraId="13056392" w14:textId="77777777" w:rsidR="00457D01" w:rsidRPr="00126B3E" w:rsidRDefault="00457D01" w:rsidP="00457D01">
      <w:pPr>
        <w:pStyle w:val="a7"/>
        <w:rPr>
          <w:rtl/>
        </w:rPr>
      </w:pPr>
      <w:bookmarkStart w:id="4752" w:name="_Toc122090319"/>
      <w:r w:rsidRPr="00126B3E">
        <w:rPr>
          <w:rFonts w:hint="cs"/>
          <w:rtl/>
        </w:rPr>
        <w:t>בי' האפיק"י בר"ן דר"י ור"ש נח' במיאוס ובאיסור במיגו דאיתקצאי אחר שהסתלקה ההקצאה</w:t>
      </w:r>
      <w:bookmarkEnd w:id="4752"/>
    </w:p>
    <w:p w14:paraId="50C99C99" w14:textId="5D114AC1" w:rsidR="00457D01" w:rsidRPr="00110DB4" w:rsidRDefault="00457D01" w:rsidP="0077200F">
      <w:pPr>
        <w:pStyle w:val="a3"/>
        <w:rPr>
          <w:vanish/>
        </w:rPr>
      </w:pPr>
      <w:r w:rsidRPr="00110DB4">
        <w:rPr>
          <w:rFonts w:hint="cs"/>
          <w:vanish/>
          <w:rtl/>
        </w:rPr>
        <w:t xml:space="preserve">במ"ש </w:t>
      </w:r>
      <w:r w:rsidRPr="00110DB4">
        <w:rPr>
          <w:rStyle w:val="aff4"/>
          <w:rFonts w:hint="cs"/>
          <w:vanish/>
          <w:rtl/>
        </w:rPr>
        <w:t>הר"ן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Ref121933930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יב)</w:t>
      </w:r>
      <w:r w:rsidRPr="00110DB4">
        <w:rPr>
          <w:rStyle w:val="af2"/>
          <w:rFonts w:eastAsia="Guttman Hodes"/>
          <w:vanish/>
          <w:rtl/>
        </w:rPr>
        <w:fldChar w:fldCharType="end"/>
      </w:r>
      <w:r w:rsidRPr="00110DB4">
        <w:rPr>
          <w:rFonts w:hint="cs"/>
          <w:vanish/>
          <w:rtl/>
        </w:rPr>
        <w:t xml:space="preserve"> דבמוקצה מחמת מיאוס שרוצה להשתמש בו הסתלקה הקצאתו, והאיסור לר"י הוא רק מדין מיגו דאיתקצאי בבין השמשות, כתב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(ח"ב סי' י"ט ד"ה ועתה)</w:t>
      </w:r>
      <w:r w:rsidRPr="00110DB4">
        <w:rPr>
          <w:rFonts w:hint="cs"/>
          <w:vanish/>
          <w:rtl/>
        </w:rPr>
        <w:t xml:space="preserve"> דמבואר מדברי </w:t>
      </w:r>
      <w:r w:rsidRPr="00110DB4">
        <w:rPr>
          <w:rStyle w:val="aff4"/>
          <w:rFonts w:hint="cs"/>
          <w:vanish/>
          <w:rtl/>
        </w:rPr>
        <w:t>הר"ן</w:t>
      </w:r>
      <w:r w:rsidRPr="00110DB4">
        <w:rPr>
          <w:rFonts w:hint="cs"/>
          <w:vanish/>
          <w:rtl/>
        </w:rPr>
        <w:t xml:space="preserve"> דעיקר פלוגתת ר"י ור"ש היא אי אמרינן מיגו דאיתקצאי או לא, וכתב </w:t>
      </w:r>
      <w:r w:rsidRPr="00110DB4">
        <w:rPr>
          <w:rStyle w:val="aff4"/>
          <w:rFonts w:hint="cs"/>
          <w:vanish/>
          <w:rtl/>
        </w:rPr>
        <w:t>האפיקי ים</w:t>
      </w:r>
      <w:r w:rsidRPr="00110DB4">
        <w:rPr>
          <w:rFonts w:hint="cs"/>
          <w:vanish/>
          <w:rtl/>
        </w:rPr>
        <w:t xml:space="preserve"> דלפי"ז צ"ל דבזה נחלקו ר"י ור"ש גם במוקצה מחמת איסור, דאחר שכבה הנר הסתלקה ההקצאה, ולר"י אסור רק מדין מיגו דאיתקצאי.</w:t>
      </w:r>
    </w:p>
    <w:p w14:paraId="61897B23" w14:textId="77777777" w:rsidR="00457D01" w:rsidRPr="00D609C3" w:rsidRDefault="00457D01" w:rsidP="00607ABE">
      <w:pPr>
        <w:pStyle w:val="a1"/>
        <w:rPr>
          <w:rtl/>
        </w:rPr>
      </w:pPr>
      <w:r w:rsidRPr="00D609C3">
        <w:rPr>
          <w:rtl/>
        </w:rPr>
        <w:t xml:space="preserve">ועתה נחזי אנן. לבאר טעמא דר"ש דלית ליה מוקצה. לא מחמת מיאוס ולא מחמת איסור. והר"ן ז"ל בביצה, בסוגיא דשפוד שנרצף דף כ"ח: פי' לפלוגתייהו דר"י ור"ש, דאפליגו בנר ישן שהוקצה בין השמשות מחמת מיאוסו. דר"י סבירא לי' דאף על פי שהוא רוצה להשתמש בו באמצע שבת. ואינו חושש למיאוסו. והרי הוא עכשיו אצלו, כאילו נסתלקה ממנו הקצאתו אסור. מכיון שהוקצה בין השמשות. ולר"ש דלית ליה מוקצה. כיון דהשתא חזי לי'. אין הקצאתו שמערב שבת אוסרתה. יעוי"ש בדברי' הנחמדים. הרי מבואר בדברי', דעיקר מחלוקת דר"י ור"ש הוא במוקצה לבין השמשות. ובשבת נסתלקה ההקצאה. אם אמרינן מגו דאתקצאי לבין השמשות אתקצאי לכולא יומא. וכ"כ בב"י סי' ש"י וצ"ל לדברי' ז"ל. דה"ה והוא הטעם גם במוקצה מחמת איסור. כנר שהדליקו בו באותה שבת. דלר"ש כיון דעתה נסתלקה ההקצאה מותר, ולא אמרינן מגו דאתקצאי לבין השמשות. ולר"י אמרינן מגו דאתקצאי לבין השמשות. אתקצאי לכולא יומא: </w:t>
      </w:r>
    </w:p>
    <w:p w14:paraId="7245DA95" w14:textId="77777777" w:rsidR="00457D01" w:rsidRPr="00126B3E" w:rsidRDefault="00457D01" w:rsidP="00D163D8">
      <w:pPr>
        <w:pStyle w:val="afffff7"/>
        <w:rPr>
          <w:rtl/>
        </w:rPr>
      </w:pPr>
      <w:bookmarkStart w:id="4753" w:name="_Toc122024571"/>
      <w:bookmarkStart w:id="4754" w:name="_Toc122084596"/>
      <w:bookmarkStart w:id="4755" w:name="_Toc130400757"/>
      <w:r w:rsidRPr="00126B3E">
        <w:rPr>
          <w:rtl/>
        </w:rPr>
        <w:lastRenderedPageBreak/>
        <w:t>אפיקי ים חלק ב סימן יט</w:t>
      </w:r>
      <w:r w:rsidRPr="00126B3E">
        <w:rPr>
          <w:rFonts w:hint="cs"/>
          <w:rtl/>
        </w:rPr>
        <w:t xml:space="preserve"> ד"ה והנה</w:t>
      </w:r>
      <w:bookmarkEnd w:id="4753"/>
      <w:bookmarkEnd w:id="4754"/>
      <w:r w:rsidRPr="00126B3E">
        <w:rPr>
          <w:rtl/>
        </w:rPr>
        <w:t xml:space="preserve"> (יב)</w:t>
      </w:r>
      <w:bookmarkEnd w:id="4755"/>
    </w:p>
    <w:p w14:paraId="7CDF8368" w14:textId="77777777" w:rsidR="00457D01" w:rsidRPr="00126B3E" w:rsidRDefault="00457D01" w:rsidP="00457D01">
      <w:pPr>
        <w:pStyle w:val="a7"/>
        <w:rPr>
          <w:rtl/>
        </w:rPr>
      </w:pPr>
      <w:bookmarkStart w:id="4756" w:name="_Toc122090320"/>
      <w:r w:rsidRPr="00126B3E">
        <w:rPr>
          <w:rFonts w:hint="cs"/>
          <w:rtl/>
        </w:rPr>
        <w:t>בי' האפיק"י דאף לר"ש צריך הכנה אלא דבנר הוא יושב ומצפה שיכבה וחשיב כמוכן</w:t>
      </w:r>
      <w:bookmarkEnd w:id="4756"/>
    </w:p>
    <w:p w14:paraId="25C12199" w14:textId="77777777" w:rsidR="00457D01" w:rsidRPr="00110DB4" w:rsidRDefault="00457D01" w:rsidP="0077200F">
      <w:pPr>
        <w:pStyle w:val="a3"/>
        <w:rPr>
          <w:vanish/>
        </w:rPr>
      </w:pPr>
      <w:r w:rsidRPr="00110DB4">
        <w:rPr>
          <w:rFonts w:hint="cs"/>
          <w:vanish/>
          <w:rtl/>
        </w:rPr>
        <w:t xml:space="preserve">וכתב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(ח"ב סי' י"ט ד"ה והנה)</w:t>
      </w:r>
      <w:r w:rsidRPr="00110DB4">
        <w:rPr>
          <w:rFonts w:hint="cs"/>
          <w:vanish/>
          <w:rtl/>
        </w:rPr>
        <w:t xml:space="preserve"> דלפי"ז היה אפש"ל דהאיסור במיגו דאיתקצאי הוא מדכתיב "והכינו את אשר יביאו", דצריך הכנה מבעו"י, ור"ש פליג על דין זה לגמרי, אך דחה </w:t>
      </w:r>
      <w:r w:rsidRPr="00110DB4">
        <w:rPr>
          <w:rStyle w:val="aff4"/>
          <w:rFonts w:hint="cs"/>
          <w:vanish/>
          <w:rtl/>
        </w:rPr>
        <w:t>האפיקי ים</w:t>
      </w:r>
      <w:r w:rsidRPr="00110DB4">
        <w:rPr>
          <w:rFonts w:hint="cs"/>
          <w:vanish/>
          <w:rtl/>
        </w:rPr>
        <w:t xml:space="preserve"> </w:t>
      </w:r>
      <w:r w:rsidRPr="00110DB4">
        <w:rPr>
          <w:rStyle w:val="aff4"/>
          <w:rFonts w:hint="cs"/>
          <w:vanish/>
          <w:rtl/>
        </w:rPr>
        <w:t>דבתוס' לקמן</w:t>
      </w:r>
      <w:r w:rsidRPr="00110DB4">
        <w:rPr>
          <w:rFonts w:hint="cs"/>
          <w:vanish/>
          <w:rtl/>
        </w:rPr>
        <w:t xml:space="preserve"> </w:t>
      </w:r>
      <w:r w:rsidRPr="00110DB4">
        <w:rPr>
          <w:rStyle w:val="af2"/>
          <w:rFonts w:eastAsia="Guttman Hodes" w:hint="cs"/>
          <w:vanish/>
          <w:rtl/>
        </w:rPr>
        <w:t>(קנו: ד"ה והא)</w:t>
      </w:r>
      <w:r w:rsidRPr="00110DB4">
        <w:rPr>
          <w:rFonts w:hint="cs"/>
          <w:vanish/>
          <w:rtl/>
        </w:rPr>
        <w:t xml:space="preserve"> מבואר דאף לר"ש שייך דין מיגו דאיתקצאי, וכתב </w:t>
      </w:r>
      <w:r w:rsidRPr="00110DB4">
        <w:rPr>
          <w:rStyle w:val="aff4"/>
          <w:rFonts w:hint="cs"/>
          <w:vanish/>
          <w:rtl/>
        </w:rPr>
        <w:t>האפיקי ים</w:t>
      </w:r>
      <w:r w:rsidRPr="00110DB4">
        <w:rPr>
          <w:rFonts w:hint="cs"/>
          <w:vanish/>
          <w:rtl/>
        </w:rPr>
        <w:t xml:space="preserve"> דצ"ל דמודה ר"ש לעיקר דין והכינו שצריך הכנה מבעו"י וכל שאינו מוכן הוא מוקצה, אלא דבנר ס"ל לר"ש דחשיב מוכן כדאיתא בגמ' בביצה </w:t>
      </w:r>
      <w:r w:rsidRPr="00110DB4">
        <w:rPr>
          <w:rStyle w:val="af2"/>
          <w:rFonts w:eastAsia="Guttman Hodes" w:hint="cs"/>
          <w:vanish/>
          <w:rtl/>
        </w:rPr>
        <w:t>(ל:)</w:t>
      </w:r>
      <w:r w:rsidRPr="00110DB4">
        <w:rPr>
          <w:rFonts w:hint="cs"/>
          <w:vanish/>
          <w:rtl/>
        </w:rPr>
        <w:t xml:space="preserve"> דאדם יושב ומצפה מתי יכבה נרו, וס"ל לר"ש דבכה"ג חשיב כמוכן, וכמבואר בסוגיין דמודה ר"ש בכוס קערה ועששית, דאינו יושב ומצפה, ואסור כיון דלא היה מוכן מבעו"י, עיי"ש במה שביאר </w:t>
      </w:r>
      <w:r w:rsidRPr="00110DB4">
        <w:rPr>
          <w:rStyle w:val="aff4"/>
          <w:rFonts w:hint="cs"/>
          <w:vanish/>
          <w:rtl/>
        </w:rPr>
        <w:t>האפיקי ים</w:t>
      </w:r>
      <w:r w:rsidRPr="00110DB4">
        <w:rPr>
          <w:rFonts w:hint="cs"/>
          <w:vanish/>
          <w:rtl/>
        </w:rPr>
        <w:t xml:space="preserve"> בזה.</w:t>
      </w:r>
    </w:p>
    <w:p w14:paraId="7D32A4F3" w14:textId="77777777" w:rsidR="00457D01" w:rsidRPr="00D609C3" w:rsidRDefault="00457D01" w:rsidP="00607ABE">
      <w:pPr>
        <w:pStyle w:val="a1"/>
        <w:rPr>
          <w:rtl/>
        </w:rPr>
      </w:pPr>
      <w:r w:rsidRPr="00D609C3">
        <w:rPr>
          <w:rtl/>
        </w:rPr>
        <w:t xml:space="preserve">והנה למאי דביארנו לעיל. יסוד הטעם דמגו דאתקצאי לבין השמשות. דהוא מקרא דוהכינו דבעינן הכנה מבעוד יום. אם כן בע"כ צ"ל. דר"ש דפליג ול"ל כלל מגו דאתקצאי לבין השמשות. לית לי' כלל טעמא ודינא דהכנה מבעוד יום. ולדידי' כל שנסתלקה ההקצאה בשבת מותר. אף דהוקצה בין השמשות. ועי' בשבת קנ"ו: בתוס' ד"ה והא, דמוכח מדבריהם. די"ל גם לר"ש מגו דאתקצאי לבין השמשות ואולי י"ל, דגם ר"ש ס"ל עיקר ויסוד דהכנה. ובנר שהדליקו באותה שבת דשרי ר"ש. ה"ט כדאמרי' בש"ס (שבת מ"ד א) דאדם יושב ומצפה. מתי תכבה נרו. ובכה"ג דיושב ומצפה. לא מיחסרא הכנה כלל. והוי כמוכן מבעוד יום. וכמו דסבירא לי' להרבה ראשונים. דגם לר"י מהני תנאי מערב שבת גם בנר שכבה. להשתמש אחר שיכבה. עי' ברשב"א ז"ל שם ובביצה דף ל': ובתוס' שם בשבת בד"ה שבנר ובביצה ל': בד"ה אמר יעוי"ש. ואדרבה לטעם זה אתא שפיר. מאי דאמרינן שם בשבת. דמודה ר"ש בכוס וקערה ועששית. דאסורין גם לאחר שכבו. משום דאין אדם יושב ומצפה עליהן. והיינו. דכיון דאין אדם יושב ומצפה עליהן. שוב חסרה לה הכנה מבעוד יום. וגם ר"ש מודה. משא"כ אם נאמר דר"ש לית ליה כלל עיקר ויסוד דהכנה מבעוד יום. אם כן יקשה כוס וקערה ועששית. מאי טעמא אסירי גם לאחר שכבו. דמה לי שאינו יושב ומצפה עליהן. על כל פנים כבר נסתלקה הקצאתן. ואף דהוקצו בבין השמשות. הרי לא בעינן כלל הכנה מבעוד יום: </w:t>
      </w:r>
    </w:p>
    <w:p w14:paraId="1AEEEB3A" w14:textId="77777777" w:rsidR="00457D01" w:rsidRPr="00126B3E" w:rsidRDefault="00457D01" w:rsidP="00D163D8">
      <w:pPr>
        <w:pStyle w:val="afffff7"/>
        <w:rPr>
          <w:rtl/>
        </w:rPr>
      </w:pPr>
      <w:bookmarkStart w:id="4757" w:name="_Toc122024572"/>
      <w:bookmarkStart w:id="4758" w:name="_Toc122084597"/>
      <w:bookmarkStart w:id="4759" w:name="_Toc130400758"/>
      <w:r w:rsidRPr="00126B3E">
        <w:rPr>
          <w:rtl/>
        </w:rPr>
        <w:t>אפיקי ים חלק ב סימן יט</w:t>
      </w:r>
      <w:r w:rsidRPr="00126B3E">
        <w:rPr>
          <w:rFonts w:hint="cs"/>
          <w:rtl/>
        </w:rPr>
        <w:t xml:space="preserve"> ד"ה ומה נעים</w:t>
      </w:r>
      <w:bookmarkEnd w:id="4757"/>
      <w:bookmarkEnd w:id="4758"/>
      <w:r w:rsidRPr="00126B3E">
        <w:rPr>
          <w:rtl/>
        </w:rPr>
        <w:t xml:space="preserve"> (יב)</w:t>
      </w:r>
      <w:bookmarkEnd w:id="4759"/>
    </w:p>
    <w:p w14:paraId="5AC2C7BE" w14:textId="77777777" w:rsidR="00457D01" w:rsidRPr="00126B3E" w:rsidRDefault="00457D01" w:rsidP="00457D01">
      <w:pPr>
        <w:pStyle w:val="a7"/>
        <w:rPr>
          <w:rtl/>
        </w:rPr>
      </w:pPr>
      <w:bookmarkStart w:id="4760" w:name="_Toc122090321"/>
      <w:r w:rsidRPr="00126B3E">
        <w:rPr>
          <w:rFonts w:hint="cs"/>
          <w:rtl/>
        </w:rPr>
        <w:t>קו' האפיק"י בר"ן דבמיאוס לא מתחדש בו דבר בשבת ולא שייך לומר דמותר מדין יושב ומצפה</w:t>
      </w:r>
      <w:bookmarkEnd w:id="4760"/>
    </w:p>
    <w:p w14:paraId="54EC9A2B" w14:textId="3A779A4D" w:rsidR="00D47F0E" w:rsidRPr="00110DB4" w:rsidRDefault="00457D01" w:rsidP="0077200F">
      <w:pPr>
        <w:pStyle w:val="a3"/>
        <w:rPr>
          <w:vanish/>
          <w:rtl/>
        </w:rPr>
      </w:pPr>
      <w:r w:rsidRPr="00110DB4">
        <w:rPr>
          <w:rFonts w:hint="cs"/>
          <w:vanish/>
          <w:rtl/>
        </w:rPr>
        <w:t xml:space="preserve">אך הקשה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(ח"ב סי' י"ט סוד"ה ומה נעים)</w:t>
      </w:r>
      <w:r w:rsidRPr="00110DB4">
        <w:rPr>
          <w:rFonts w:hint="cs"/>
          <w:vanish/>
          <w:rtl/>
        </w:rPr>
        <w:t xml:space="preserve"> דהא במוקצה מחמת מיאוס לדעת </w:t>
      </w:r>
      <w:r w:rsidRPr="00110DB4">
        <w:rPr>
          <w:rStyle w:val="aff4"/>
          <w:rFonts w:hint="cs"/>
          <w:vanish/>
          <w:rtl/>
        </w:rPr>
        <w:t>הר"ן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Ref121933930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יב)</w:t>
      </w:r>
      <w:r w:rsidRPr="00110DB4">
        <w:rPr>
          <w:rStyle w:val="af2"/>
          <w:rFonts w:eastAsia="Guttman Hodes"/>
          <w:vanish/>
          <w:rtl/>
        </w:rPr>
        <w:fldChar w:fldCharType="end"/>
      </w:r>
      <w:r w:rsidRPr="00110DB4">
        <w:rPr>
          <w:rFonts w:hint="cs"/>
          <w:vanish/>
          <w:rtl/>
        </w:rPr>
        <w:t xml:space="preserve"> לא שייך לומר דמודה ר"ש במיגו דאיתקצאי, וההיתר הוא מדין יושב ומצפה, דרק בנר שכבה אפש"ל שבטלה ההקצאה כיון דכבה הנר וממילא בטלה ההקצאה, אבל במוקצה מחמת מיאוס שלא התחדש בו כלום באמצע השבת, א"א לומר דהוא יושב ומצפה מתחילה שתתבטל הקצאתו, אלא האדם עצמו סילק את ההקצאה כשרצה להשתמש בו ואינו חושש למיאוסו, כדביאר </w:t>
      </w:r>
      <w:r w:rsidRPr="00110DB4">
        <w:rPr>
          <w:rStyle w:val="aff4"/>
          <w:rFonts w:hint="cs"/>
          <w:vanish/>
          <w:rtl/>
        </w:rPr>
        <w:t>הר"ן</w:t>
      </w:r>
      <w:r w:rsidRPr="00110DB4">
        <w:rPr>
          <w:rFonts w:hint="cs"/>
          <w:vanish/>
          <w:rtl/>
        </w:rPr>
        <w:t>, ואי מודה ר"ש למיגו דאיתקצאי, היאך מתיר ר"ש בכה"ג.</w:t>
      </w:r>
    </w:p>
    <w:p w14:paraId="39D5F8C4" w14:textId="1042275B" w:rsidR="00457D01" w:rsidRPr="00D609C3" w:rsidRDefault="00457D01" w:rsidP="00607ABE">
      <w:pPr>
        <w:pStyle w:val="a1"/>
        <w:rPr>
          <w:rtl/>
        </w:rPr>
      </w:pPr>
      <w:r w:rsidRPr="00D609C3">
        <w:rPr>
          <w:rStyle w:val="afff7"/>
          <w:rtl/>
        </w:rPr>
        <w:t>ומה נעים יהי' לנו. לפרש לפי זה טעמא דעולא בשבת שם. דפליג אמר זוטרא. וסבירא לי' דלר"ש גם כוס וקערה ועששית שרי. ובמאי פליגי. הלא לא מסתבר כלל דפליגי. אם גם בכוס וקערה שייך יושב ומצפה. וגם דבס"ד דש"ס שם. לא ידע כלל טעמא דיושב ומצפה. ובמאי פליגי. אבל למ"ש, יש להסביר הדברים מאד. דעולא אליבי' דר"ש סבירא לי'. דלית ליה כלל דינא דהכנה מבעוד יום, וע"כ כל מוקצה דנסתלקה הקצאתו בשבת, אף דהוקצה בין השמשות שרי. ולא שני לן בין יושב ומצפה לאינו יושב ומצפה. וע"כ גם כוס וקערה שרו. אבל מר זוטרא אליבי' דר"ש סבירא לי'. דגם ר"ש ס"ל עיקר דינא דהכנה מבעוד יום. ובנר טעמי' דר"ש משום דיושב ומצפה, ולא חסרה הכנה כלל. וכמו דמהני תנאי אליבי' דר"י להראשונים ז"ל. וממילא דבמקום שאינו יושב ומצפה כמו בכוס וקערה. גם לר"ש אסור. ואתא שפיר בטוב טעם.</w:t>
      </w:r>
      <w:r w:rsidRPr="00D609C3">
        <w:rPr>
          <w:rtl/>
        </w:rPr>
        <w:t xml:space="preserve"> ורק דצ"ע במוקצה מחמת מיאוס. להסבר הר"ן ז"ל. והתם לכאורה לא שייך כלל יושב ומצפה. כיון דלא נתחדש עתה מאומה באמצע שבת. ורק דהוא בעצמו סלק ההקצאה עתה, ואינו חושש למיאוסו, וכמ"ש הר"ן ז"ל, ומ"ט פליג ר"ש</w:t>
      </w:r>
      <w:r w:rsidRPr="00D609C3">
        <w:rPr>
          <w:rFonts w:hint="cs"/>
          <w:rtl/>
        </w:rPr>
        <w:t>.</w:t>
      </w:r>
    </w:p>
    <w:p w14:paraId="60B54487" w14:textId="77777777" w:rsidR="00457D01" w:rsidRPr="00126B3E" w:rsidRDefault="00457D01" w:rsidP="00457D01">
      <w:pPr>
        <w:pStyle w:val="a7"/>
      </w:pPr>
      <w:bookmarkStart w:id="4761" w:name="_Toc122090322"/>
      <w:r w:rsidRPr="00126B3E">
        <w:rPr>
          <w:rFonts w:hint="cs"/>
          <w:rtl/>
        </w:rPr>
        <w:t>תי' האפיק"י דמוקצה מחמת מיאוס שיכול לסלק את ההקצאה בעצמו לר"ש אי"ז חסרון בהכנה</w:t>
      </w:r>
      <w:bookmarkEnd w:id="4761"/>
    </w:p>
    <w:p w14:paraId="2512DA44" w14:textId="77777777" w:rsidR="00457D01" w:rsidRPr="00110DB4" w:rsidRDefault="00457D01" w:rsidP="0077200F">
      <w:pPr>
        <w:pStyle w:val="a3"/>
        <w:rPr>
          <w:vanish/>
        </w:rPr>
      </w:pPr>
      <w:r w:rsidRPr="00110DB4">
        <w:rPr>
          <w:rFonts w:hint="cs"/>
          <w:vanish/>
          <w:rtl/>
        </w:rPr>
        <w:t xml:space="preserve">ותירץ </w:t>
      </w:r>
      <w:r w:rsidRPr="00110DB4">
        <w:rPr>
          <w:rStyle w:val="aff4"/>
          <w:rFonts w:hint="cs"/>
          <w:vanish/>
          <w:rtl/>
        </w:rPr>
        <w:t>האפיקי ים</w:t>
      </w:r>
      <w:r w:rsidRPr="00110DB4">
        <w:rPr>
          <w:rFonts w:hint="cs"/>
          <w:vanish/>
          <w:rtl/>
        </w:rPr>
        <w:t xml:space="preserve"> דכיון דבמוקצה מחמת מיאוס, האדם יכול לסלק בעצמו את ההקצאה בכל זמן שירצה, בכה"ג ס"ל לר"ש דאי"ז חסרון בהכנה כלל, ודמי להא דאיתא בגמ' בביצה </w:t>
      </w:r>
      <w:r w:rsidRPr="00110DB4">
        <w:rPr>
          <w:rStyle w:val="af2"/>
          <w:rFonts w:eastAsia="Guttman Hodes" w:hint="cs"/>
          <w:vanish/>
          <w:rtl/>
        </w:rPr>
        <w:t>(כז.)</w:t>
      </w:r>
      <w:r w:rsidRPr="00110DB4">
        <w:rPr>
          <w:rFonts w:hint="cs"/>
          <w:vanish/>
          <w:rtl/>
        </w:rPr>
        <w:t xml:space="preserve"> דדבר שגומרו בידי אדם, אף כשאינו ראוי אינו מוקצה, דאדם אינו מקצהו מדעתו כיון דבידו לתקנו.</w:t>
      </w:r>
    </w:p>
    <w:p w14:paraId="5F4C39C5" w14:textId="77777777" w:rsidR="00457D01" w:rsidRPr="00D609C3" w:rsidRDefault="00457D01" w:rsidP="00607ABE">
      <w:pPr>
        <w:pStyle w:val="a1"/>
        <w:rPr>
          <w:rtl/>
        </w:rPr>
      </w:pPr>
      <w:r w:rsidRPr="00D609C3">
        <w:rPr>
          <w:rtl/>
        </w:rPr>
        <w:t xml:space="preserve">ואפ"ל דכיון דבידו תמיד, לסלק ההקצאה דמחמת מיאוס, ס"ל לר"ש דלא מחסרא בזה הכנה כלל דוגמת מאי דאמרינן בביצה כ"ז. דגמרו בידי אדם שאני, וה"נ בידו הוא וא"ש: </w:t>
      </w:r>
    </w:p>
    <w:p w14:paraId="0A5116F5" w14:textId="77777777" w:rsidR="00457D01" w:rsidRPr="00126B3E" w:rsidRDefault="00457D01" w:rsidP="00457D01">
      <w:pPr>
        <w:pStyle w:val="affff5"/>
        <w:rPr>
          <w:rtl/>
        </w:rPr>
      </w:pPr>
      <w:bookmarkStart w:id="4762" w:name="_Toc122090323"/>
      <w:r w:rsidRPr="00126B3E">
        <w:rPr>
          <w:rFonts w:hint="cs"/>
          <w:rtl/>
        </w:rPr>
        <w:t>הסוברים דאף לר"ן ר"ש פליג אף במיאוס</w:t>
      </w:r>
      <w:bookmarkEnd w:id="4762"/>
    </w:p>
    <w:p w14:paraId="63EA670E" w14:textId="77777777" w:rsidR="00457D01" w:rsidRPr="00126B3E" w:rsidRDefault="00457D01" w:rsidP="00457D01">
      <w:pPr>
        <w:pStyle w:val="1"/>
        <w:rPr>
          <w:rtl/>
        </w:rPr>
      </w:pPr>
      <w:bookmarkStart w:id="4763" w:name="_Toc121936258"/>
      <w:bookmarkStart w:id="4764" w:name="_Toc121936375"/>
      <w:bookmarkStart w:id="4765" w:name="_Toc122024549"/>
      <w:bookmarkStart w:id="4766" w:name="_Toc122090324"/>
      <w:bookmarkStart w:id="4767" w:name="_Toc121778029"/>
      <w:bookmarkStart w:id="4768" w:name="_Toc121778272"/>
      <w:bookmarkStart w:id="4769" w:name="_Toc121778292"/>
      <w:bookmarkStart w:id="4770" w:name="_Toc121778312"/>
      <w:bookmarkStart w:id="4771" w:name="_Toc121821491"/>
      <w:bookmarkStart w:id="4772" w:name="_Toc121821511"/>
      <w:bookmarkStart w:id="4773" w:name="_Toc121821531"/>
      <w:bookmarkStart w:id="4774" w:name="_Toc121821551"/>
      <w:bookmarkStart w:id="4775" w:name="_Toc121822217"/>
      <w:bookmarkStart w:id="4776" w:name="_Toc121936276"/>
      <w:bookmarkStart w:id="4777" w:name="_Toc121936393"/>
      <w:bookmarkStart w:id="4778" w:name="_Toc122024567"/>
      <w:bookmarkStart w:id="4779" w:name="_Toc121936278"/>
      <w:bookmarkStart w:id="4780" w:name="_Toc121936395"/>
      <w:r w:rsidRPr="00126B3E">
        <w:rPr>
          <w:rFonts w:hint="cs"/>
          <w:rtl/>
        </w:rPr>
        <w:t>בי' היש"ש בר"ן דברוצה להשתמש מוכיח דלא הקצהו מעולם</w:t>
      </w:r>
      <w:bookmarkEnd w:id="4763"/>
      <w:bookmarkEnd w:id="4764"/>
      <w:bookmarkEnd w:id="4765"/>
      <w:bookmarkEnd w:id="4766"/>
    </w:p>
    <w:p w14:paraId="32806AD0" w14:textId="77777777" w:rsidR="00457D01" w:rsidRPr="00126B3E" w:rsidRDefault="00457D01" w:rsidP="00D163D8">
      <w:pPr>
        <w:pStyle w:val="afffff7"/>
        <w:rPr>
          <w:rtl/>
        </w:rPr>
      </w:pPr>
      <w:bookmarkStart w:id="4781" w:name="_Toc122024550"/>
      <w:bookmarkStart w:id="4782" w:name="_Toc122084598"/>
      <w:bookmarkStart w:id="4783" w:name="_Toc130400759"/>
      <w:r w:rsidRPr="00126B3E">
        <w:rPr>
          <w:rtl/>
        </w:rPr>
        <w:t>ים של שלמה מסכת ביצה פרק ג סימן כד</w:t>
      </w:r>
      <w:r w:rsidRPr="00126B3E">
        <w:rPr>
          <w:rFonts w:hint="cs"/>
          <w:rtl/>
        </w:rPr>
        <w:t xml:space="preserve"> ד"ה אלא</w:t>
      </w:r>
      <w:bookmarkEnd w:id="4781"/>
      <w:bookmarkEnd w:id="4782"/>
      <w:r w:rsidRPr="00126B3E">
        <w:rPr>
          <w:rtl/>
        </w:rPr>
        <w:t xml:space="preserve"> (יב)</w:t>
      </w:r>
      <w:bookmarkEnd w:id="4783"/>
    </w:p>
    <w:p w14:paraId="038E8888" w14:textId="77777777" w:rsidR="00457D01" w:rsidRPr="00126B3E" w:rsidRDefault="00457D01" w:rsidP="00457D01">
      <w:pPr>
        <w:pStyle w:val="a7"/>
        <w:rPr>
          <w:rtl/>
        </w:rPr>
      </w:pPr>
      <w:bookmarkStart w:id="4784" w:name="_Toc121936259"/>
      <w:bookmarkStart w:id="4785" w:name="_Toc121936376"/>
      <w:bookmarkStart w:id="4786" w:name="_Toc122090325"/>
      <w:r w:rsidRPr="00126B3E">
        <w:rPr>
          <w:rFonts w:hint="cs"/>
          <w:rtl/>
        </w:rPr>
        <w:t>בי' היש"ש בר"ן דהא דהשפוד אינו כלי היינו דאם רוצה להשתמש בו מוכיח דלא הקצהו מעולם</w:t>
      </w:r>
      <w:bookmarkEnd w:id="4784"/>
      <w:bookmarkEnd w:id="4785"/>
      <w:bookmarkEnd w:id="4786"/>
    </w:p>
    <w:p w14:paraId="0E186A27" w14:textId="5B145D58" w:rsidR="00457D01" w:rsidRPr="00110DB4" w:rsidRDefault="00457D01" w:rsidP="0077200F">
      <w:pPr>
        <w:pStyle w:val="a3"/>
        <w:rPr>
          <w:vanish/>
        </w:rPr>
      </w:pPr>
      <w:r w:rsidRPr="00110DB4">
        <w:rPr>
          <w:rFonts w:hint="cs"/>
          <w:vanish/>
          <w:rtl/>
        </w:rPr>
        <w:t xml:space="preserve">במ"ש </w:t>
      </w:r>
      <w:r w:rsidRPr="00110DB4">
        <w:rPr>
          <w:rStyle w:val="aff4"/>
          <w:rFonts w:hint="cs"/>
          <w:vanish/>
          <w:rtl/>
        </w:rPr>
        <w:t>הר"ן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Ref121933674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טו)</w:t>
      </w:r>
      <w:r w:rsidRPr="00110DB4">
        <w:rPr>
          <w:rStyle w:val="af2"/>
          <w:rFonts w:eastAsia="Guttman Hodes"/>
          <w:vanish/>
          <w:rtl/>
        </w:rPr>
        <w:fldChar w:fldCharType="end"/>
      </w:r>
      <w:r w:rsidRPr="00110DB4">
        <w:rPr>
          <w:rFonts w:hint="cs"/>
          <w:vanish/>
          <w:rtl/>
        </w:rPr>
        <w:t xml:space="preserve"> דהא דהשפוד אסור בטלטול, הוא</w:t>
      </w:r>
      <w:r w:rsidRPr="00110DB4">
        <w:rPr>
          <w:rFonts w:hint="cs"/>
          <w:vanish/>
          <w:sz w:val="12"/>
          <w:szCs w:val="14"/>
          <w:rtl/>
        </w:rPr>
        <w:t xml:space="preserve"> </w:t>
      </w:r>
      <w:r w:rsidRPr="00110DB4">
        <w:rPr>
          <w:rFonts w:hint="cs"/>
          <w:vanish/>
          <w:rtl/>
        </w:rPr>
        <w:t xml:space="preserve">רק אי אמרינן דהשפוד אינו ראוי כלל, דאין לו תורת כלי, דאף שהוא רוצה להשתמש בו, מ"מ כיון שאינו כלי בטלה דעתו, כדאיתא בגמ' בביצה </w:t>
      </w:r>
      <w:r w:rsidRPr="00110DB4">
        <w:rPr>
          <w:rStyle w:val="af2"/>
          <w:rFonts w:eastAsia="Guttman Hodes" w:hint="cs"/>
          <w:vanish/>
          <w:rtl/>
        </w:rPr>
        <w:t>(כו:)</w:t>
      </w:r>
      <w:r w:rsidRPr="00110DB4">
        <w:rPr>
          <w:rFonts w:hint="cs"/>
          <w:vanish/>
          <w:rtl/>
        </w:rPr>
        <w:t xml:space="preserve"> דבדבר שאינו ראוי, אף אם הזמינו לא מהני, וכתב </w:t>
      </w:r>
      <w:r w:rsidRPr="00110DB4">
        <w:rPr>
          <w:rStyle w:val="aff4"/>
          <w:rFonts w:hint="cs"/>
          <w:vanish/>
          <w:rtl/>
        </w:rPr>
        <w:t>הר"ן</w:t>
      </w:r>
      <w:r w:rsidRPr="00110DB4">
        <w:rPr>
          <w:rFonts w:hint="cs"/>
          <w:vanish/>
          <w:rtl/>
        </w:rPr>
        <w:t xml:space="preserve"> דא"כ מוכח דלענין שפוד ביו"ט לא שייכא פלוגתת ר"י ור"ש כלל, כתב </w:t>
      </w:r>
      <w:r w:rsidRPr="00110DB4">
        <w:rPr>
          <w:rStyle w:val="aff4"/>
          <w:rFonts w:hint="cs"/>
          <w:vanish/>
          <w:rtl/>
        </w:rPr>
        <w:t>היש"ש בביצה</w:t>
      </w:r>
      <w:r w:rsidRPr="00110DB4">
        <w:rPr>
          <w:rFonts w:hint="cs"/>
          <w:vanish/>
          <w:rtl/>
        </w:rPr>
        <w:t xml:space="preserve"> </w:t>
      </w:r>
      <w:r w:rsidRPr="00110DB4">
        <w:rPr>
          <w:rStyle w:val="af2"/>
          <w:rFonts w:eastAsia="Guttman Hodes" w:hint="cs"/>
          <w:vanish/>
          <w:rtl/>
        </w:rPr>
        <w:t>(פ"ג סי' כ"ג סוד"ה אלא)</w:t>
      </w:r>
      <w:r w:rsidRPr="00110DB4">
        <w:rPr>
          <w:rFonts w:hint="cs"/>
          <w:vanish/>
          <w:rtl/>
        </w:rPr>
        <w:t xml:space="preserve"> דאין כוונת </w:t>
      </w:r>
      <w:r w:rsidRPr="00110DB4">
        <w:rPr>
          <w:rStyle w:val="aff4"/>
          <w:rFonts w:hint="cs"/>
          <w:vanish/>
          <w:rtl/>
        </w:rPr>
        <w:t>הר"ן</w:t>
      </w:r>
      <w:r w:rsidRPr="00110DB4">
        <w:rPr>
          <w:rFonts w:hint="cs"/>
          <w:vanish/>
          <w:rtl/>
        </w:rPr>
        <w:t xml:space="preserve"> לומר דאף כשהוא רוצה להשתמש בו בטלה דעתו אצל כל אדם, דהשפוד חשיב כשבור ממש, והרוצה להשתמש בו הוא כמתקנו, אלא להיפך דכל שרוצה להשתמש בו הוא חוזר להיות כלי כמו שהיה לפני שנמאס, דהא למפרע אנו רואים שלא בטלה ממנו תורת כלי</w:t>
      </w:r>
      <w:bookmarkStart w:id="4787" w:name="_Ref122022818"/>
      <w:r w:rsidRPr="00110DB4">
        <w:rPr>
          <w:rStyle w:val="afff0"/>
          <w:vanish/>
          <w:rtl/>
        </w:rPr>
        <w:footnoteReference w:id="14"/>
      </w:r>
      <w:bookmarkEnd w:id="4787"/>
      <w:r w:rsidRPr="00110DB4">
        <w:rPr>
          <w:rFonts w:hint="cs"/>
          <w:vanish/>
          <w:rtl/>
        </w:rPr>
        <w:t xml:space="preserve">. </w:t>
      </w:r>
      <w:r w:rsidRPr="00110DB4">
        <w:rPr>
          <w:rStyle w:val="af"/>
          <w:rFonts w:hint="cs"/>
          <w:vanish/>
          <w:rtl/>
        </w:rPr>
        <w:t xml:space="preserve">[והיינו דס"ל </w:t>
      </w:r>
      <w:r w:rsidRPr="00110DB4">
        <w:rPr>
          <w:rStyle w:val="aff9"/>
          <w:rFonts w:hint="cs"/>
          <w:vanish/>
          <w:rtl/>
        </w:rPr>
        <w:t>להיש"ש</w:t>
      </w:r>
      <w:r w:rsidRPr="00110DB4">
        <w:rPr>
          <w:rStyle w:val="af"/>
          <w:rFonts w:hint="cs"/>
          <w:vanish/>
          <w:rtl/>
        </w:rPr>
        <w:t xml:space="preserve"> דאין כוונת </w:t>
      </w:r>
      <w:r w:rsidRPr="00110DB4">
        <w:rPr>
          <w:rStyle w:val="aff9"/>
          <w:rFonts w:hint="cs"/>
          <w:vanish/>
          <w:rtl/>
        </w:rPr>
        <w:t>הר"ן</w:t>
      </w:r>
      <w:r w:rsidRPr="00110DB4">
        <w:rPr>
          <w:rStyle w:val="af"/>
          <w:rFonts w:hint="cs"/>
          <w:vanish/>
          <w:rtl/>
        </w:rPr>
        <w:t xml:space="preserve"> לומר דהשפוד הוקצה ובטל ממנו תורת כלי, וכשרוצה להשתשמש בו הסתלקה הקצאתו, כדביאר </w:t>
      </w:r>
      <w:r w:rsidRPr="00110DB4">
        <w:rPr>
          <w:rStyle w:val="aff9"/>
          <w:rFonts w:hint="cs"/>
          <w:vanish/>
          <w:rtl/>
        </w:rPr>
        <w:t>הגרעק"א</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Ref121933623 \r \h</w:instrText>
      </w:r>
      <w:r w:rsidRPr="00110DB4">
        <w:rPr>
          <w:rStyle w:val="aff5"/>
          <w:vanish/>
          <w:rtl/>
        </w:rPr>
        <w:instrText xml:space="preserve">  \* </w:instrText>
      </w:r>
      <w:r w:rsidRPr="00110DB4">
        <w:rPr>
          <w:rStyle w:val="aff5"/>
          <w:vanish/>
        </w:rPr>
        <w:instrText>MERGEFORMAT</w:instrText>
      </w:r>
      <w:r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טז)</w:t>
      </w:r>
      <w:r w:rsidRPr="00110DB4">
        <w:rPr>
          <w:rStyle w:val="aff5"/>
          <w:vanish/>
          <w:rtl/>
        </w:rPr>
        <w:fldChar w:fldCharType="end"/>
      </w:r>
      <w:r w:rsidRPr="00110DB4">
        <w:rPr>
          <w:rStyle w:val="af"/>
          <w:rFonts w:hint="cs"/>
          <w:vanish/>
          <w:rtl/>
        </w:rPr>
        <w:t xml:space="preserve"> אלא דהוברר למפרע שלא הקצהו ולא בטל ממנו שם כלי].</w:t>
      </w:r>
    </w:p>
    <w:p w14:paraId="59AD1C1B" w14:textId="77777777" w:rsidR="00457D01" w:rsidRPr="00D609C3" w:rsidRDefault="00457D01" w:rsidP="00607ABE">
      <w:pPr>
        <w:pStyle w:val="a1"/>
        <w:rPr>
          <w:rtl/>
        </w:rPr>
      </w:pPr>
      <w:r w:rsidRPr="00D609C3">
        <w:rPr>
          <w:rtl/>
        </w:rPr>
        <w:t xml:space="preserve">מ"ש הר"ן, וז"ל: ול"נ, דהכא לא שייכי בפלוגתייהו דר"י ור"ש, במוקצה מחמת מיאוס, משום דלא אפליגו רבנן אלא בנר ישן, שהוקצה בין השמשות מחמת מיאוס. ולפיכך, לר"י דאית ליה מוקצה, אף על פי שהוא רוצה להשתמש ממנו באמצע שבת, ואינו חושש למיאוסו, והרי הוא עכשיו כאילו נסתלקה הקצאתו, אסור, מכיון שהוקצה בין השמשות, ולר"ש דלית ליה מוקצה. כיון דהשתא חזו ליה, אין הקצאתו שמערב שבת אוסרתו, אבל שפוד זה אינו כן, שמעי"ט ראוי הוא, ובאמצע י"ט הוא נדחה, ולפיכך, כל שהוא רוצה להשתמש בו, [אי] אתה יכול לאוסרו עליו, אלא א"כ תאמר דלא חזו </w:t>
      </w:r>
      <w:r w:rsidRPr="00D609C3">
        <w:rPr>
          <w:rtl/>
        </w:rPr>
        <w:t>כלל, כאילו אין תורת כלי עליו, עד שהרוצה להשתמש בו בטלה דעתו [אצל כל אדם], והוי ליה כי ההיא דאמרי לעיל (כ"ו ע"ב) אי דלא חזי, כי אזמין להו מאי הוי, ובכה"ג לא שייכי פלוגתייהו דר"י ור"ש במוקצה כלל ע"כ. ומ"ש אא"כ תאמר כו'. נ"ל שלא נאמר הכי, דבודאי הרוצה להשתמש בו עוד, חוזר לאיתנו הראשון, דכולי האי לא חשבינן, כאלו נשבר ממש, והחוזר לקחתו, הוי כאלו מתקנו עוד, אלא אמרינן אדרבה, מאחר שחוזר לצלות בו, למפרע חזינן, דלא בטיל תורת כלי מעליו.</w:t>
      </w:r>
    </w:p>
    <w:p w14:paraId="611C0BA7" w14:textId="77777777" w:rsidR="00457D01" w:rsidRPr="00126B3E" w:rsidRDefault="00457D01" w:rsidP="00457D01">
      <w:pPr>
        <w:pStyle w:val="1"/>
        <w:rPr>
          <w:rtl/>
        </w:rPr>
      </w:pPr>
      <w:bookmarkStart w:id="4788" w:name="_Toc122090326"/>
      <w:r w:rsidRPr="00126B3E">
        <w:rPr>
          <w:rFonts w:hint="cs"/>
          <w:rtl/>
        </w:rPr>
        <w:t>בי' החזו"א</w:t>
      </w:r>
      <w:bookmarkEnd w:id="4767"/>
      <w:bookmarkEnd w:id="4768"/>
      <w:bookmarkEnd w:id="4769"/>
      <w:bookmarkEnd w:id="4770"/>
      <w:bookmarkEnd w:id="4771"/>
      <w:bookmarkEnd w:id="4772"/>
      <w:bookmarkEnd w:id="4773"/>
      <w:bookmarkEnd w:id="4774"/>
      <w:bookmarkEnd w:id="4775"/>
      <w:bookmarkEnd w:id="4776"/>
      <w:bookmarkEnd w:id="4777"/>
      <w:bookmarkEnd w:id="4778"/>
      <w:r w:rsidRPr="00126B3E">
        <w:rPr>
          <w:rFonts w:hint="cs"/>
          <w:rtl/>
        </w:rPr>
        <w:t xml:space="preserve"> בר"ן דר"ש מתיר מיאוס ושפוד לא ראוי וגרע ממאוס</w:t>
      </w:r>
      <w:bookmarkEnd w:id="4788"/>
    </w:p>
    <w:p w14:paraId="0BF7E953" w14:textId="77777777" w:rsidR="00457D01" w:rsidRPr="00126B3E" w:rsidRDefault="00457D01" w:rsidP="00D163D8">
      <w:pPr>
        <w:pStyle w:val="afffff7"/>
        <w:rPr>
          <w:rtl/>
        </w:rPr>
      </w:pPr>
      <w:bookmarkStart w:id="4789" w:name="_Toc122024568"/>
      <w:bookmarkStart w:id="4790" w:name="_Toc122084599"/>
      <w:bookmarkStart w:id="4791" w:name="_Toc130400760"/>
      <w:r w:rsidRPr="00126B3E">
        <w:rPr>
          <w:rtl/>
        </w:rPr>
        <w:t xml:space="preserve">חזון איש </w:t>
      </w:r>
      <w:r w:rsidRPr="00126B3E">
        <w:rPr>
          <w:rFonts w:hint="cs"/>
          <w:rtl/>
        </w:rPr>
        <w:t>או"ח סי'</w:t>
      </w:r>
      <w:r w:rsidRPr="00126B3E">
        <w:rPr>
          <w:rtl/>
        </w:rPr>
        <w:t xml:space="preserve"> מג אות ח</w:t>
      </w:r>
      <w:bookmarkEnd w:id="4789"/>
      <w:bookmarkEnd w:id="4790"/>
      <w:r w:rsidRPr="00126B3E">
        <w:rPr>
          <w:rtl/>
        </w:rPr>
        <w:t xml:space="preserve"> (יב)</w:t>
      </w:r>
      <w:bookmarkEnd w:id="4791"/>
    </w:p>
    <w:p w14:paraId="40BEDEF5" w14:textId="77777777" w:rsidR="00457D01" w:rsidRPr="00126B3E" w:rsidRDefault="00457D01" w:rsidP="00457D01">
      <w:pPr>
        <w:pStyle w:val="a7"/>
        <w:rPr>
          <w:rtl/>
        </w:rPr>
      </w:pPr>
      <w:bookmarkStart w:id="4792" w:name="_Toc122090327"/>
      <w:r w:rsidRPr="00126B3E">
        <w:rPr>
          <w:rFonts w:hint="cs"/>
          <w:rtl/>
        </w:rPr>
        <w:t>בי' החזו"א בר"ן דר"ש אוסר בשפוד אף דל"ל מוקצה דשפוד מאיס טפי נר ואינו ראוי לכלום</w:t>
      </w:r>
      <w:bookmarkEnd w:id="4792"/>
    </w:p>
    <w:p w14:paraId="757C339E" w14:textId="4129CF06" w:rsidR="00457D01" w:rsidRPr="00110DB4" w:rsidRDefault="00457D01" w:rsidP="0077200F">
      <w:pPr>
        <w:pStyle w:val="a3"/>
        <w:rPr>
          <w:vanish/>
          <w:rtl/>
        </w:rPr>
      </w:pPr>
      <w:bookmarkStart w:id="4793" w:name="_Ref121953644"/>
      <w:r w:rsidRPr="00110DB4">
        <w:rPr>
          <w:rFonts w:hint="cs"/>
          <w:vanish/>
          <w:rtl/>
        </w:rPr>
        <w:t xml:space="preserve">במ"ש </w:t>
      </w:r>
      <w:r w:rsidRPr="00110DB4">
        <w:rPr>
          <w:rStyle w:val="aff4"/>
          <w:rFonts w:hint="cs"/>
          <w:vanish/>
          <w:rtl/>
        </w:rPr>
        <w:t>הר"ן על הרי"ף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Ref122088195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יא)</w:t>
      </w:r>
      <w:r w:rsidRPr="00110DB4">
        <w:rPr>
          <w:rStyle w:val="af2"/>
          <w:rFonts w:eastAsia="Guttman Hodes"/>
          <w:vanish/>
          <w:rtl/>
        </w:rPr>
        <w:fldChar w:fldCharType="end"/>
      </w:r>
      <w:r w:rsidRPr="00110DB4">
        <w:rPr>
          <w:rFonts w:hint="cs"/>
          <w:vanish/>
          <w:rtl/>
        </w:rPr>
        <w:t xml:space="preserve"> דר"י ור"ש לא נחלקו מוקצה מחמת מיאוס, דבהוקצה בין השמשות ס"ל לר"י דאמרינן מיגו דאיתקצאי, ואף כשרוצה להשתמש בו בשבת וחשיב שהסתלקה הקצאתו, אסור מדין המיגו, ולר"ש לא אמרינן מיגו, וכתב</w:t>
      </w:r>
      <w:r w:rsidRPr="00110DB4">
        <w:rPr>
          <w:rStyle w:val="aff4"/>
          <w:rFonts w:hint="cs"/>
          <w:vanish/>
          <w:rtl/>
        </w:rPr>
        <w:t xml:space="preserve"> הר"ן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Ref121933674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טו)</w:t>
      </w:r>
      <w:r w:rsidRPr="00110DB4">
        <w:rPr>
          <w:rStyle w:val="af2"/>
          <w:rFonts w:eastAsia="Guttman Hodes"/>
          <w:vanish/>
          <w:rtl/>
        </w:rPr>
        <w:fldChar w:fldCharType="end"/>
      </w:r>
      <w:r w:rsidRPr="00110DB4">
        <w:rPr>
          <w:rFonts w:hint="cs"/>
          <w:vanish/>
          <w:rtl/>
        </w:rPr>
        <w:t xml:space="preserve"> דבשפוד שהיה מותר בין השמשות אסור כיון דאינו ראוי לכלום</w:t>
      </w:r>
      <w:r w:rsidRPr="00110DB4">
        <w:rPr>
          <w:vanish/>
          <w:rtl/>
        </w:rPr>
        <w:t>,</w:t>
      </w:r>
      <w:r w:rsidRPr="00110DB4">
        <w:rPr>
          <w:rFonts w:hint="cs"/>
          <w:vanish/>
          <w:rtl/>
        </w:rPr>
        <w:t xml:space="preserve"> ביאר </w:t>
      </w:r>
      <w:r w:rsidRPr="00110DB4">
        <w:rPr>
          <w:rStyle w:val="aff4"/>
          <w:rFonts w:hint="cs"/>
          <w:vanish/>
          <w:rtl/>
        </w:rPr>
        <w:t>החזו"א</w:t>
      </w:r>
      <w:r w:rsidRPr="00110DB4">
        <w:rPr>
          <w:rFonts w:hint="cs"/>
          <w:vanish/>
          <w:rtl/>
        </w:rPr>
        <w:t xml:space="preserve"> </w:t>
      </w:r>
      <w:r w:rsidRPr="00110DB4">
        <w:rPr>
          <w:rStyle w:val="af2"/>
          <w:rFonts w:eastAsia="Guttman Hodes" w:hint="cs"/>
          <w:vanish/>
          <w:rtl/>
        </w:rPr>
        <w:t>(סי' מ"ג סק"ח)</w:t>
      </w:r>
      <w:r w:rsidRPr="00110DB4">
        <w:rPr>
          <w:rFonts w:hint="cs"/>
          <w:vanish/>
          <w:rtl/>
        </w:rPr>
        <w:t xml:space="preserve"> דכוונת </w:t>
      </w:r>
      <w:r w:rsidRPr="00110DB4">
        <w:rPr>
          <w:rStyle w:val="aff4"/>
          <w:rFonts w:hint="cs"/>
          <w:vanish/>
          <w:rtl/>
        </w:rPr>
        <w:t>הר"ן</w:t>
      </w:r>
      <w:r w:rsidRPr="00110DB4">
        <w:rPr>
          <w:rFonts w:hint="cs"/>
          <w:vanish/>
          <w:rtl/>
        </w:rPr>
        <w:t xml:space="preserve"> לומר דהשפוד אסור אף לר"ש דלית ליה מוקצה, כיון דהשפוד גרע מהמיאוס של נר, והוא מאוס כ"כ דאינו ראוי לכלום, והא מודה ר"ש בדבר שאינו ראוי לכלום דהוא מוקצה, ועי' בדברי </w:t>
      </w:r>
      <w:r w:rsidRPr="00110DB4">
        <w:rPr>
          <w:rStyle w:val="aff4"/>
          <w:rFonts w:hint="cs"/>
          <w:vanish/>
          <w:rtl/>
        </w:rPr>
        <w:t>הקרן אורה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Ref121953623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לט)</w:t>
      </w:r>
      <w:r w:rsidRPr="00110DB4">
        <w:rPr>
          <w:rStyle w:val="af2"/>
          <w:rFonts w:eastAsia="Guttman Hodes"/>
          <w:vanish/>
          <w:rtl/>
        </w:rPr>
        <w:fldChar w:fldCharType="end"/>
      </w:r>
      <w:r w:rsidRPr="00110DB4">
        <w:rPr>
          <w:rFonts w:hint="cs"/>
          <w:vanish/>
          <w:rtl/>
        </w:rPr>
        <w:t xml:space="preserve"> דביאר כן בדעת </w:t>
      </w:r>
      <w:r w:rsidRPr="00110DB4">
        <w:rPr>
          <w:rStyle w:val="aff4"/>
          <w:rFonts w:hint="cs"/>
          <w:vanish/>
          <w:rtl/>
        </w:rPr>
        <w:t>התוס'</w:t>
      </w:r>
      <w:r w:rsidRPr="00110DB4">
        <w:rPr>
          <w:rFonts w:hint="cs"/>
          <w:vanish/>
          <w:rtl/>
        </w:rPr>
        <w:t xml:space="preserve"> דמשמע בדבריהם דלא </w:t>
      </w:r>
      <w:r w:rsidRPr="00110DB4">
        <w:rPr>
          <w:rStyle w:val="aff4"/>
          <w:rFonts w:hint="cs"/>
          <w:vanish/>
          <w:rtl/>
        </w:rPr>
        <w:t>כהר"ן</w:t>
      </w:r>
      <w:r w:rsidRPr="00110DB4">
        <w:rPr>
          <w:rFonts w:hint="cs"/>
          <w:vanish/>
          <w:rtl/>
        </w:rPr>
        <w:t>.</w:t>
      </w:r>
      <w:bookmarkEnd w:id="4793"/>
    </w:p>
    <w:p w14:paraId="38D533B4" w14:textId="77777777" w:rsidR="00457D01" w:rsidRPr="00D609C3" w:rsidRDefault="00457D01" w:rsidP="00607ABE">
      <w:pPr>
        <w:pStyle w:val="a1"/>
        <w:rPr>
          <w:rtl/>
        </w:rPr>
      </w:pPr>
      <w:r w:rsidRPr="00D609C3">
        <w:rPr>
          <w:rtl/>
        </w:rPr>
        <w:t>כ' הר"ן בסוגין וז"ל ומכאן מביאין ראי' לפסוק כר"י במוקצה ביו"ט דהא רבינא גופי' כו' ול"נ דהכא לא שייכא פלוגתיהו דר"י ור"ש במוקצה מחמת מיאוס כו' שהוקצה ביה"ש מחמת מיאוסו ולפיכך לר"י כו' אע"פ שהוא רוצה להשתמש כו' והרי הוא עכשו אצלו כאילו נסתלקה ממנו הקצאתו כו' אבל שפוד זה אינו כן שמעיו"ט ראוי היה כו' כל שהוא רוצה להשתמש בו אי אתה יכול לאסרו עליו אלא אם כן תאמר דלא חזי כלל כו', נראה כונת הר"ן דהכא אסור אף לר"ש דמאוס דשפוד גרע ממאוס דנר והוי האי שפוד כדבר דלא חזי כלל דמודה ר"ש</w:t>
      </w:r>
      <w:r w:rsidRPr="00D609C3">
        <w:rPr>
          <w:rFonts w:hint="cs"/>
          <w:rtl/>
        </w:rPr>
        <w:t>.</w:t>
      </w:r>
    </w:p>
    <w:p w14:paraId="662D4B3E" w14:textId="77777777" w:rsidR="00457D01" w:rsidRPr="00126B3E" w:rsidRDefault="00457D01" w:rsidP="00457D01">
      <w:pPr>
        <w:pStyle w:val="a7"/>
        <w:rPr>
          <w:rtl/>
        </w:rPr>
      </w:pPr>
      <w:bookmarkStart w:id="4794" w:name="_Toc122090328"/>
      <w:r w:rsidRPr="00126B3E">
        <w:rPr>
          <w:rFonts w:hint="cs"/>
          <w:rtl/>
        </w:rPr>
        <w:t>בי' החזו"א בר"ן דר"י ור"ש נח' במיאוס כדנח' בכל מוקצה אי הקצאה במקצת הוי מחוסר הכנה</w:t>
      </w:r>
      <w:bookmarkEnd w:id="4794"/>
    </w:p>
    <w:p w14:paraId="72AC74F8" w14:textId="77777777" w:rsidR="00457D01" w:rsidRPr="00110DB4" w:rsidRDefault="00457D01" w:rsidP="0077200F">
      <w:pPr>
        <w:pStyle w:val="a3"/>
        <w:rPr>
          <w:vanish/>
        </w:rPr>
      </w:pPr>
      <w:r w:rsidRPr="00110DB4">
        <w:rPr>
          <w:rFonts w:hint="cs"/>
          <w:vanish/>
          <w:rtl/>
        </w:rPr>
        <w:t xml:space="preserve">ובמה שהוכיח כן </w:t>
      </w:r>
      <w:r w:rsidRPr="00110DB4">
        <w:rPr>
          <w:rStyle w:val="aff4"/>
          <w:rFonts w:hint="cs"/>
          <w:vanish/>
          <w:rtl/>
        </w:rPr>
        <w:t>הר"ן</w:t>
      </w:r>
      <w:r w:rsidRPr="00110DB4">
        <w:rPr>
          <w:rFonts w:hint="cs"/>
          <w:vanish/>
          <w:rtl/>
        </w:rPr>
        <w:t xml:space="preserve"> מהגמ' בביצה, ביאר </w:t>
      </w:r>
      <w:r w:rsidRPr="00110DB4">
        <w:rPr>
          <w:rStyle w:val="aff4"/>
          <w:rFonts w:hint="cs"/>
          <w:vanish/>
          <w:rtl/>
        </w:rPr>
        <w:t>החזו"א</w:t>
      </w:r>
      <w:r w:rsidRPr="00110DB4">
        <w:rPr>
          <w:rFonts w:hint="cs"/>
          <w:vanish/>
          <w:rtl/>
        </w:rPr>
        <w:t xml:space="preserve"> דפלוגתת ר"י ור"ש בנר ישן במתני' בסוגיין, היא כעין מחלוקתם בדין מוקצה בעצים שבמוקצה, ובתורא דרדיא וכדומה שהם דברים דדעת אדם להקצותם במקצת, ובזה ס"ל לר"י דכיון דמקצה אותם במקצת הם אסורים, ולר"ש ההקצאה במקצת אינה אוסרת, וכתב </w:t>
      </w:r>
      <w:r w:rsidRPr="00110DB4">
        <w:rPr>
          <w:rStyle w:val="aff4"/>
          <w:rFonts w:hint="cs"/>
          <w:vanish/>
          <w:rtl/>
        </w:rPr>
        <w:t>החזו"א</w:t>
      </w:r>
      <w:r w:rsidRPr="00110DB4">
        <w:rPr>
          <w:rFonts w:hint="cs"/>
          <w:vanish/>
          <w:rtl/>
        </w:rPr>
        <w:t xml:space="preserve"> דזהו הביאור גם בפלוגתתם לענין נר ישן, דמחמת שהוא מאוס אדם מקצה אותו מדעתו במקצת ועי"ז הוא מחוסר הכנה, ולר"י הוי מוקצה ואסור, ולר"ש אינו מוקצה בזה ומותר, וכתב </w:t>
      </w:r>
      <w:r w:rsidRPr="00110DB4">
        <w:rPr>
          <w:rStyle w:val="aff4"/>
          <w:rFonts w:hint="cs"/>
          <w:vanish/>
          <w:rtl/>
        </w:rPr>
        <w:t>החזו"א</w:t>
      </w:r>
      <w:r w:rsidRPr="00110DB4">
        <w:rPr>
          <w:rFonts w:hint="cs"/>
          <w:vanish/>
          <w:rtl/>
        </w:rPr>
        <w:t xml:space="preserve"> דמ"מ בנר ישן בין לר"י ובין לר"ש מהני הכנה מער"ש, וא"צ מעשה הכנה ומהני מחשבה בעלמא כיון שלא הקצהו ע"י מעשה.</w:t>
      </w:r>
    </w:p>
    <w:p w14:paraId="5D103A10" w14:textId="77777777" w:rsidR="00457D01" w:rsidRPr="00D609C3" w:rsidRDefault="00457D01" w:rsidP="00607ABE">
      <w:pPr>
        <w:pStyle w:val="a1"/>
        <w:rPr>
          <w:rtl/>
        </w:rPr>
      </w:pPr>
      <w:r w:rsidRPr="00D609C3">
        <w:rPr>
          <w:rtl/>
        </w:rPr>
        <w:t>והכריח זה, דזה המאוס דנר שנחלקו בו ר"י ור"ש הוא כעין פלוגתיהו</w:t>
      </w:r>
      <w:r w:rsidRPr="00D609C3">
        <w:rPr>
          <w:rFonts w:hint="cs"/>
          <w:rtl/>
        </w:rPr>
        <w:t xml:space="preserve"> </w:t>
      </w:r>
      <w:r w:rsidRPr="00D609C3">
        <w:rPr>
          <w:rtl/>
        </w:rPr>
        <w:t>בעצים שבמוקצה ותורא דרדיא וכיו"ב שדעת האדם להקצותו קצת ור"י אסר לה בשביל זה, וה"נ נר חזי בעצמותו לתשמיש אלא שמפני מיאוסו הוא מוקצה קצת מדעת האדם ומחוסר הכנה, ולכו"ע מהני הכנה מע"ש לנר ישן, [במחשבה בעלמא דהוי מידי דלא עבידי בו מעשה ולכו"ע סגי</w:t>
      </w:r>
      <w:r w:rsidRPr="00D609C3">
        <w:rPr>
          <w:rFonts w:hint="cs"/>
          <w:rtl/>
        </w:rPr>
        <w:t xml:space="preserve"> </w:t>
      </w:r>
      <w:r w:rsidRPr="00D609C3">
        <w:rPr>
          <w:rtl/>
        </w:rPr>
        <w:t>במחשבה]</w:t>
      </w:r>
      <w:r w:rsidRPr="00D609C3">
        <w:rPr>
          <w:rFonts w:hint="cs"/>
          <w:rtl/>
        </w:rPr>
        <w:t>.</w:t>
      </w:r>
    </w:p>
    <w:p w14:paraId="52906E46" w14:textId="77777777" w:rsidR="00457D01" w:rsidRPr="00126B3E" w:rsidRDefault="00457D01" w:rsidP="00457D01">
      <w:pPr>
        <w:pStyle w:val="a7"/>
        <w:rPr>
          <w:rtl/>
        </w:rPr>
      </w:pPr>
      <w:bookmarkStart w:id="4795" w:name="_Toc122090329"/>
      <w:r w:rsidRPr="00126B3E">
        <w:rPr>
          <w:rFonts w:hint="cs"/>
          <w:rtl/>
        </w:rPr>
        <w:t>בי' החזו"א דשפוד שהיה ראוי ועכשיו עומד לתשמיש לא מאוס כ"כ אך אינו ראוי ול"מ הכנתו</w:t>
      </w:r>
      <w:bookmarkEnd w:id="4795"/>
    </w:p>
    <w:p w14:paraId="09E353F1" w14:textId="77777777" w:rsidR="00457D01" w:rsidRPr="00110DB4" w:rsidRDefault="00457D01" w:rsidP="0077200F">
      <w:pPr>
        <w:pStyle w:val="a3"/>
        <w:rPr>
          <w:vanish/>
        </w:rPr>
      </w:pPr>
      <w:r w:rsidRPr="00110DB4">
        <w:rPr>
          <w:rFonts w:hint="cs"/>
          <w:vanish/>
          <w:rtl/>
        </w:rPr>
        <w:t xml:space="preserve">אבל בגמ' בביצה לענין שפוד, כתב </w:t>
      </w:r>
      <w:r w:rsidRPr="00110DB4">
        <w:rPr>
          <w:rStyle w:val="aff4"/>
          <w:rFonts w:hint="cs"/>
          <w:vanish/>
          <w:rtl/>
        </w:rPr>
        <w:t>החזו"א</w:t>
      </w:r>
      <w:r w:rsidRPr="00110DB4">
        <w:rPr>
          <w:rFonts w:hint="cs"/>
          <w:vanish/>
          <w:rtl/>
        </w:rPr>
        <w:t xml:space="preserve"> דאינו מאוס ממש כמו נר ישן, כיון דנר ישן לא היה מוכן מער"ש, ואילו השפוד היה מוכן וגם עכשיו הוא עומד לתשמיש, וכתב </w:t>
      </w:r>
      <w:r w:rsidRPr="00110DB4">
        <w:rPr>
          <w:rStyle w:val="aff4"/>
          <w:rFonts w:hint="cs"/>
          <w:vanish/>
          <w:rtl/>
        </w:rPr>
        <w:t>החזו"א</w:t>
      </w:r>
      <w:r w:rsidRPr="00110DB4">
        <w:rPr>
          <w:rFonts w:hint="cs"/>
          <w:vanish/>
          <w:rtl/>
        </w:rPr>
        <w:t xml:space="preserve"> דמהא דאמרינן דאסור לטלטלו, הוכיח </w:t>
      </w:r>
      <w:r w:rsidRPr="00110DB4">
        <w:rPr>
          <w:rStyle w:val="aff4"/>
          <w:rFonts w:hint="cs"/>
          <w:vanish/>
          <w:rtl/>
        </w:rPr>
        <w:t>הר"ן</w:t>
      </w:r>
      <w:r w:rsidRPr="00110DB4">
        <w:rPr>
          <w:rFonts w:hint="cs"/>
          <w:vanish/>
          <w:rtl/>
        </w:rPr>
        <w:t xml:space="preserve"> דאינו עומד לתשמיש כלל, ולכן לא מהני ליה ההכנה שהיה מוכן מער"ש.</w:t>
      </w:r>
    </w:p>
    <w:p w14:paraId="7117F63A" w14:textId="77777777" w:rsidR="00457D01" w:rsidRPr="00D609C3" w:rsidRDefault="00457D01" w:rsidP="00607ABE">
      <w:pPr>
        <w:pStyle w:val="a1"/>
        <w:rPr>
          <w:rtl/>
        </w:rPr>
      </w:pPr>
      <w:r w:rsidRPr="00D609C3">
        <w:rPr>
          <w:rtl/>
        </w:rPr>
        <w:t>אבל הכא בשפוד או לא הוי רק כמאוס דנר אין כאן חסרון הכנה כיון שהיה מוכן מע"ש ועומד עתה לתשמיש, וע"כ דעכשו אינו עומד לתשמיש כלל ולא מהני לי' הכנה</w:t>
      </w:r>
      <w:r w:rsidRPr="00D609C3">
        <w:rPr>
          <w:rFonts w:hint="cs"/>
          <w:rtl/>
        </w:rPr>
        <w:t>.</w:t>
      </w:r>
    </w:p>
    <w:p w14:paraId="3F4DF952" w14:textId="77777777" w:rsidR="00457D01" w:rsidRPr="00126B3E" w:rsidRDefault="00457D01" w:rsidP="00457D01">
      <w:pPr>
        <w:pStyle w:val="a7"/>
        <w:rPr>
          <w:rtl/>
        </w:rPr>
      </w:pPr>
      <w:bookmarkStart w:id="4796" w:name="_Toc122090330"/>
      <w:r w:rsidRPr="00126B3E">
        <w:rPr>
          <w:rFonts w:hint="cs"/>
          <w:rtl/>
        </w:rPr>
        <w:t>בי' החזו"א דאין כוונת הר"ן לומר דבשפוד אין מוקצה לחצי שבת אלא שאינו מוקצה כלל</w:t>
      </w:r>
      <w:bookmarkEnd w:id="4796"/>
    </w:p>
    <w:p w14:paraId="2D628825" w14:textId="73244D9F" w:rsidR="00457D01" w:rsidRPr="00110DB4" w:rsidRDefault="00457D01" w:rsidP="0077200F">
      <w:pPr>
        <w:pStyle w:val="a3"/>
        <w:rPr>
          <w:vanish/>
          <w:rtl/>
        </w:rPr>
      </w:pPr>
      <w:r w:rsidRPr="00110DB4">
        <w:rPr>
          <w:rFonts w:hint="cs"/>
          <w:vanish/>
          <w:rtl/>
        </w:rPr>
        <w:t xml:space="preserve">וכתב </w:t>
      </w:r>
      <w:r w:rsidRPr="00110DB4">
        <w:rPr>
          <w:rStyle w:val="aff4"/>
          <w:rFonts w:hint="cs"/>
          <w:vanish/>
          <w:rtl/>
        </w:rPr>
        <w:t>החזו"א</w:t>
      </w:r>
      <w:r w:rsidRPr="00110DB4">
        <w:rPr>
          <w:rFonts w:hint="cs"/>
          <w:vanish/>
          <w:rtl/>
        </w:rPr>
        <w:t xml:space="preserve"> דלפי"ז אין כוונת </w:t>
      </w:r>
      <w:r w:rsidRPr="00110DB4">
        <w:rPr>
          <w:rStyle w:val="aff4"/>
          <w:rFonts w:hint="cs"/>
          <w:vanish/>
          <w:rtl/>
        </w:rPr>
        <w:t>הר"ן</w:t>
      </w:r>
      <w:r w:rsidRPr="00110DB4">
        <w:rPr>
          <w:rFonts w:hint="cs"/>
          <w:vanish/>
          <w:rtl/>
        </w:rPr>
        <w:t xml:space="preserve"> לומר דלר"ש אינו מוקצה כיון שאין מוקצה לחצי שבת, כדביאר </w:t>
      </w:r>
      <w:r w:rsidRPr="00110DB4">
        <w:rPr>
          <w:rStyle w:val="aff4"/>
          <w:rFonts w:hint="cs"/>
          <w:vanish/>
          <w:rtl/>
        </w:rPr>
        <w:t>הגרעק"א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Ref122088375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יז)</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בר"ן</w:t>
      </w:r>
      <w:r w:rsidRPr="00110DB4">
        <w:rPr>
          <w:rFonts w:hint="cs"/>
          <w:vanish/>
          <w:rtl/>
        </w:rPr>
        <w:t>, אלא כוונת הר"ן לומר דאינו מוקצה כלל, כיון שהיה מוכן מער"ש, ועכשיו הוא עומד לתשמיש.</w:t>
      </w:r>
    </w:p>
    <w:p w14:paraId="380DC69D" w14:textId="77777777" w:rsidR="00457D01" w:rsidRPr="00D609C3" w:rsidRDefault="00457D01" w:rsidP="00607ABE">
      <w:pPr>
        <w:pStyle w:val="a1"/>
      </w:pPr>
      <w:r w:rsidRPr="00D609C3">
        <w:rPr>
          <w:rtl/>
        </w:rPr>
        <w:t>ולפי דברינו אין כונת הר"ן משום שאין מוקצה לחצי שבת, אלא שאינו מוקצה כלל</w:t>
      </w:r>
      <w:r w:rsidRPr="00D609C3">
        <w:rPr>
          <w:rFonts w:hint="cs"/>
          <w:rtl/>
        </w:rPr>
        <w:t>.</w:t>
      </w:r>
    </w:p>
    <w:p w14:paraId="03894058" w14:textId="77777777" w:rsidR="00457D01" w:rsidRPr="00126B3E" w:rsidRDefault="00457D01" w:rsidP="00457D01">
      <w:pPr>
        <w:pStyle w:val="a7"/>
      </w:pPr>
      <w:bookmarkStart w:id="4797" w:name="_Toc122090331"/>
      <w:r w:rsidRPr="00126B3E">
        <w:rPr>
          <w:rFonts w:hint="cs"/>
          <w:rtl/>
        </w:rPr>
        <w:t>דחיית החזו"א לבי' הגרעק"א בר"ן דמודה ר"ש דאסור לצו"מ</w:t>
      </w:r>
      <w:bookmarkEnd w:id="4797"/>
      <w:r w:rsidRPr="00126B3E">
        <w:rPr>
          <w:rFonts w:hint="cs"/>
          <w:rtl/>
        </w:rPr>
        <w:t xml:space="preserve"> </w:t>
      </w:r>
    </w:p>
    <w:p w14:paraId="43761223" w14:textId="61329B12" w:rsidR="00457D01" w:rsidRPr="00110DB4" w:rsidRDefault="00457D01" w:rsidP="0077200F">
      <w:pPr>
        <w:pStyle w:val="a3"/>
        <w:rPr>
          <w:rStyle w:val="af"/>
          <w:vanish/>
        </w:rPr>
      </w:pPr>
      <w:r w:rsidRPr="00110DB4">
        <w:rPr>
          <w:rFonts w:hint="cs"/>
          <w:vanish/>
          <w:rtl/>
        </w:rPr>
        <w:t xml:space="preserve">והביא </w:t>
      </w:r>
      <w:r w:rsidRPr="00110DB4">
        <w:rPr>
          <w:rStyle w:val="aff4"/>
          <w:rFonts w:hint="cs"/>
          <w:vanish/>
          <w:rtl/>
        </w:rPr>
        <w:t>החזו"א</w:t>
      </w:r>
      <w:r w:rsidRPr="00110DB4">
        <w:rPr>
          <w:rFonts w:hint="cs"/>
          <w:vanish/>
          <w:rtl/>
        </w:rPr>
        <w:t xml:space="preserve"> את דברי </w:t>
      </w:r>
      <w:r w:rsidRPr="00110DB4">
        <w:rPr>
          <w:rStyle w:val="aff4"/>
          <w:rFonts w:hint="cs"/>
          <w:vanish/>
          <w:rtl/>
        </w:rPr>
        <w:t>התוס' הגרעק"א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Ref122088513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דביאר </w:t>
      </w:r>
      <w:r w:rsidRPr="00110DB4">
        <w:rPr>
          <w:rStyle w:val="aff4"/>
          <w:rFonts w:hint="cs"/>
          <w:vanish/>
          <w:rtl/>
        </w:rPr>
        <w:t>בר"ן</w:t>
      </w:r>
      <w:r w:rsidRPr="00110DB4">
        <w:rPr>
          <w:rFonts w:hint="cs"/>
          <w:vanish/>
          <w:rtl/>
        </w:rPr>
        <w:t xml:space="preserve"> דלר"ש אסור לטלטל נר ישן לצורך מקומו, דמודה ר"ש דכל שלא השתמש בו הוא עדיין מוקצה, וכתב החזו"א דהוא תימה לומר כן. </w:t>
      </w:r>
      <w:r w:rsidRPr="00110DB4">
        <w:rPr>
          <w:rStyle w:val="af"/>
          <w:rFonts w:hint="cs"/>
          <w:vanish/>
          <w:rtl/>
        </w:rPr>
        <w:t xml:space="preserve">[אלא כדביאר </w:t>
      </w:r>
      <w:r w:rsidRPr="00110DB4">
        <w:rPr>
          <w:rStyle w:val="aff9"/>
          <w:rFonts w:hint="cs"/>
          <w:vanish/>
          <w:rtl/>
        </w:rPr>
        <w:t>החזו"א</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Ref121953644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מז)</w:t>
      </w:r>
      <w:r w:rsidRPr="00110DB4">
        <w:rPr>
          <w:rStyle w:val="aff5"/>
          <w:vanish/>
          <w:rtl/>
        </w:rPr>
        <w:fldChar w:fldCharType="end"/>
      </w:r>
      <w:r w:rsidRPr="00110DB4">
        <w:rPr>
          <w:rStyle w:val="af"/>
          <w:rFonts w:hint="cs"/>
          <w:vanish/>
          <w:rtl/>
        </w:rPr>
        <w:t xml:space="preserve"> דכוונת </w:t>
      </w:r>
      <w:r w:rsidRPr="00110DB4">
        <w:rPr>
          <w:rStyle w:val="aff9"/>
          <w:rFonts w:hint="cs"/>
          <w:vanish/>
          <w:rtl/>
        </w:rPr>
        <w:t>הר"ן</w:t>
      </w:r>
      <w:r w:rsidRPr="00110DB4">
        <w:rPr>
          <w:rStyle w:val="af"/>
          <w:rFonts w:hint="cs"/>
          <w:vanish/>
          <w:rtl/>
        </w:rPr>
        <w:t xml:space="preserve"> לומר דלא מהני לשפוד ההכנה שהיה מוכן מער"ש, כיון דאינו ראוי כלל, והוא יותר מוקצה מנר ישן דמקצה אותו מדעתו רק במקצת, ובזה נחלקו ר"י ור"ש].</w:t>
      </w:r>
    </w:p>
    <w:p w14:paraId="23A29BF6" w14:textId="77777777" w:rsidR="00457D01" w:rsidRPr="00D609C3" w:rsidRDefault="00457D01" w:rsidP="00607ABE">
      <w:pPr>
        <w:pStyle w:val="a1"/>
        <w:rPr>
          <w:rtl/>
        </w:rPr>
      </w:pPr>
      <w:r w:rsidRPr="00D609C3">
        <w:rPr>
          <w:rtl/>
        </w:rPr>
        <w:t>והגרע"א בתוספותיו בפ' כירה</w:t>
      </w:r>
      <w:r w:rsidRPr="00D609C3">
        <w:rPr>
          <w:rFonts w:hint="cs"/>
          <w:rtl/>
        </w:rPr>
        <w:t xml:space="preserve"> </w:t>
      </w:r>
      <w:r w:rsidRPr="00D609C3">
        <w:rPr>
          <w:rtl/>
        </w:rPr>
        <w:t>פ' כירה במשנת נר כ' ע"פ דברי הר"ן אלו דלר"ש אסור לטלטל נר ישן לצורך מקומו דעד השימוש הוא מוקצה</w:t>
      </w:r>
      <w:r w:rsidRPr="00D609C3">
        <w:rPr>
          <w:rFonts w:hint="cs"/>
          <w:rtl/>
        </w:rPr>
        <w:t xml:space="preserve">, </w:t>
      </w:r>
      <w:r w:rsidRPr="00D609C3">
        <w:rPr>
          <w:rtl/>
        </w:rPr>
        <w:t>וזה תימא</w:t>
      </w:r>
      <w:r w:rsidRPr="00D609C3">
        <w:rPr>
          <w:rFonts w:hint="cs"/>
          <w:rtl/>
        </w:rPr>
        <w:t>.</w:t>
      </w:r>
    </w:p>
    <w:p w14:paraId="3045FEA4" w14:textId="77777777" w:rsidR="00457D01" w:rsidRPr="00126B3E" w:rsidRDefault="00457D01" w:rsidP="00457D01">
      <w:pPr>
        <w:pStyle w:val="a7"/>
        <w:rPr>
          <w:rtl/>
        </w:rPr>
      </w:pPr>
      <w:bookmarkStart w:id="4798" w:name="_Toc122090332"/>
      <w:r w:rsidRPr="00126B3E">
        <w:rPr>
          <w:rFonts w:hint="cs"/>
          <w:rtl/>
        </w:rPr>
        <w:t>קו' החזו"א על הגרעק"א דבגמ' לקמן מוכח דלר"ש מותר לטלטל נר אף בזמן הקצאתו</w:t>
      </w:r>
      <w:bookmarkEnd w:id="4798"/>
    </w:p>
    <w:p w14:paraId="08469DFE" w14:textId="77777777" w:rsidR="00457D01" w:rsidRPr="00110DB4" w:rsidRDefault="00457D01" w:rsidP="0077200F">
      <w:pPr>
        <w:pStyle w:val="a3"/>
        <w:rPr>
          <w:vanish/>
        </w:rPr>
      </w:pPr>
      <w:r w:rsidRPr="00110DB4">
        <w:rPr>
          <w:rFonts w:hint="cs"/>
          <w:vanish/>
          <w:rtl/>
        </w:rPr>
        <w:t xml:space="preserve">ועוד הקשה </w:t>
      </w:r>
      <w:r w:rsidRPr="00110DB4">
        <w:rPr>
          <w:rStyle w:val="aff4"/>
          <w:rFonts w:hint="cs"/>
          <w:vanish/>
          <w:rtl/>
        </w:rPr>
        <w:t>החזו"א</w:t>
      </w:r>
      <w:r w:rsidRPr="00110DB4">
        <w:rPr>
          <w:rFonts w:hint="cs"/>
          <w:vanish/>
          <w:rtl/>
        </w:rPr>
        <w:t xml:space="preserve"> על </w:t>
      </w:r>
      <w:r w:rsidRPr="00110DB4">
        <w:rPr>
          <w:rStyle w:val="aff4"/>
          <w:rFonts w:hint="cs"/>
          <w:vanish/>
          <w:rtl/>
        </w:rPr>
        <w:t>הגרעק"א</w:t>
      </w:r>
      <w:r w:rsidRPr="00110DB4">
        <w:rPr>
          <w:rFonts w:hint="cs"/>
          <w:vanish/>
          <w:rtl/>
        </w:rPr>
        <w:t xml:space="preserve"> דהא בגמ' לקמן </w:t>
      </w:r>
      <w:r w:rsidRPr="00110DB4">
        <w:rPr>
          <w:rStyle w:val="af2"/>
          <w:rFonts w:eastAsia="Guttman Hodes" w:hint="cs"/>
          <w:vanish/>
          <w:rtl/>
        </w:rPr>
        <w:t>(מה.)</w:t>
      </w:r>
      <w:r w:rsidRPr="00110DB4">
        <w:rPr>
          <w:rFonts w:hint="cs"/>
          <w:vanish/>
          <w:rtl/>
        </w:rPr>
        <w:t xml:space="preserve"> אמרינן דמותר לטלטל נר חנוכה מקמי חברי, דכדאי הוא ר"ש לסמוך עליו בשעת הדחק, ולדברי </w:t>
      </w:r>
      <w:r w:rsidRPr="00110DB4">
        <w:rPr>
          <w:rStyle w:val="aff4"/>
          <w:rFonts w:hint="cs"/>
          <w:vanish/>
          <w:rtl/>
        </w:rPr>
        <w:t>הגרעק"א</w:t>
      </w:r>
      <w:r w:rsidRPr="00110DB4">
        <w:rPr>
          <w:rFonts w:hint="cs"/>
          <w:vanish/>
          <w:rtl/>
        </w:rPr>
        <w:t xml:space="preserve"> אף לר"ש אסור בכה"ג דמודה ר"ש במוקצה מחמת מיאוס דאסור לצורך מקומו, וכתב </w:t>
      </w:r>
      <w:r w:rsidRPr="00110DB4">
        <w:rPr>
          <w:rStyle w:val="aff4"/>
          <w:rFonts w:hint="cs"/>
          <w:vanish/>
          <w:rtl/>
        </w:rPr>
        <w:t>החזו"א</w:t>
      </w:r>
      <w:r w:rsidRPr="00110DB4">
        <w:rPr>
          <w:rFonts w:hint="cs"/>
          <w:vanish/>
          <w:rtl/>
        </w:rPr>
        <w:t xml:space="preserve"> דדוחק להעמיד דאיירי בנר של מתכת דאינו מאוס.</w:t>
      </w:r>
    </w:p>
    <w:p w14:paraId="1827C688" w14:textId="77777777" w:rsidR="00457D01" w:rsidRPr="00D609C3" w:rsidRDefault="00457D01" w:rsidP="00607ABE">
      <w:pPr>
        <w:pStyle w:val="a1"/>
        <w:rPr>
          <w:rtl/>
        </w:rPr>
      </w:pPr>
      <w:r w:rsidRPr="00D609C3">
        <w:rPr>
          <w:rtl/>
        </w:rPr>
        <w:t>ובגמ' שבת מ"ה א' שרינן לטלטל נר דחנוכתא מקמי חברי ואמר דכדאי ר"ש לסמוך עליו בשעה"ד, ואם איתא הא כה"ג אף לר"ש אסור ודוחק לומר דמיירי בשל מתכת דוקא</w:t>
      </w:r>
      <w:r w:rsidRPr="00D609C3">
        <w:rPr>
          <w:rFonts w:hint="cs"/>
          <w:rtl/>
        </w:rPr>
        <w:t>.</w:t>
      </w:r>
    </w:p>
    <w:p w14:paraId="48F81E28" w14:textId="77777777" w:rsidR="00457D01" w:rsidRPr="00126B3E" w:rsidRDefault="00457D01" w:rsidP="00457D01">
      <w:pPr>
        <w:pStyle w:val="a7"/>
        <w:rPr>
          <w:rtl/>
        </w:rPr>
      </w:pPr>
      <w:bookmarkStart w:id="4799" w:name="_Toc122090333"/>
      <w:r w:rsidRPr="00126B3E">
        <w:rPr>
          <w:rFonts w:hint="cs"/>
          <w:rtl/>
        </w:rPr>
        <w:t>בי' החזו"א בר"ן דלר"ש הקצאה דמיאוס ל"ה הקצאה וכשרוצה להשתמש הוא ככלי שמל"ה</w:t>
      </w:r>
      <w:bookmarkEnd w:id="4799"/>
    </w:p>
    <w:p w14:paraId="71A9BAB2" w14:textId="115AA26A" w:rsidR="00457D01" w:rsidRPr="00110DB4" w:rsidRDefault="00457D01" w:rsidP="0077200F">
      <w:pPr>
        <w:pStyle w:val="a3"/>
        <w:rPr>
          <w:vanish/>
          <w:rtl/>
        </w:rPr>
      </w:pPr>
      <w:r w:rsidRPr="00110DB4">
        <w:rPr>
          <w:rFonts w:hint="cs"/>
          <w:vanish/>
          <w:rtl/>
        </w:rPr>
        <w:t xml:space="preserve">ובמ"ש </w:t>
      </w:r>
      <w:r w:rsidRPr="00110DB4">
        <w:rPr>
          <w:rStyle w:val="aff4"/>
          <w:rFonts w:hint="cs"/>
          <w:vanish/>
          <w:rtl/>
        </w:rPr>
        <w:t>הגרעק"א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Ref121933930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יב)</w:t>
      </w:r>
      <w:r w:rsidRPr="00110DB4">
        <w:rPr>
          <w:rStyle w:val="af2"/>
          <w:rFonts w:eastAsia="Guttman Hodes"/>
          <w:vanish/>
          <w:rtl/>
        </w:rPr>
        <w:fldChar w:fldCharType="end"/>
      </w:r>
      <w:r w:rsidRPr="00110DB4">
        <w:rPr>
          <w:rFonts w:hint="cs"/>
          <w:vanish/>
          <w:rtl/>
        </w:rPr>
        <w:t xml:space="preserve"> דכוונת </w:t>
      </w:r>
      <w:r w:rsidRPr="00110DB4">
        <w:rPr>
          <w:rStyle w:val="aff4"/>
          <w:rFonts w:hint="cs"/>
          <w:vanish/>
          <w:rtl/>
        </w:rPr>
        <w:t>הר"ן</w:t>
      </w:r>
      <w:r w:rsidRPr="00110DB4">
        <w:rPr>
          <w:rFonts w:hint="cs"/>
          <w:vanish/>
          <w:rtl/>
        </w:rPr>
        <w:t xml:space="preserve"> לומר דעד שלא השתמש בו הוא אסור, וכשמשתמש בו מסתלקת הקצאתו, דחה </w:t>
      </w:r>
      <w:r w:rsidRPr="00110DB4">
        <w:rPr>
          <w:rStyle w:val="aff4"/>
          <w:rFonts w:hint="cs"/>
          <w:vanish/>
          <w:rtl/>
        </w:rPr>
        <w:t>החזו"א</w:t>
      </w:r>
      <w:r w:rsidRPr="00110DB4">
        <w:rPr>
          <w:rFonts w:hint="cs"/>
          <w:vanish/>
          <w:rtl/>
        </w:rPr>
        <w:t xml:space="preserve"> דכוונת </w:t>
      </w:r>
      <w:r w:rsidRPr="00110DB4">
        <w:rPr>
          <w:rStyle w:val="aff4"/>
          <w:rFonts w:hint="cs"/>
          <w:vanish/>
          <w:rtl/>
        </w:rPr>
        <w:t>הר"ן</w:t>
      </w:r>
      <w:r w:rsidRPr="00110DB4">
        <w:rPr>
          <w:rFonts w:hint="cs"/>
          <w:vanish/>
          <w:rtl/>
        </w:rPr>
        <w:t xml:space="preserve"> לומר דלדעת ר"ש מוקצה מחמת מיאוס בנר ישן אינו הקצאה כלל, וחשיב ככלי שמלאכתו להיתר.</w:t>
      </w:r>
    </w:p>
    <w:p w14:paraId="176C3A86" w14:textId="77777777" w:rsidR="00457D01" w:rsidRPr="00D609C3" w:rsidRDefault="00457D01" w:rsidP="00607ABE">
      <w:pPr>
        <w:pStyle w:val="a1"/>
      </w:pPr>
      <w:r w:rsidRPr="00D609C3">
        <w:rPr>
          <w:rtl/>
        </w:rPr>
        <w:t>וכונת הר"ן פשוטה דלר"ש דלא חשיב הקצאה וכל זמן שרוצה משתמש בה כה"ג לא חשיב מוקצה וחשיב כדבר שמלאכתו להיתר</w:t>
      </w:r>
      <w:r w:rsidRPr="00D609C3">
        <w:rPr>
          <w:rFonts w:hint="cs"/>
          <w:rtl/>
        </w:rPr>
        <w:t>.</w:t>
      </w:r>
    </w:p>
    <w:p w14:paraId="2E0DE3E6" w14:textId="77777777" w:rsidR="00457D01" w:rsidRPr="00126B3E" w:rsidRDefault="00457D01" w:rsidP="00457D01">
      <w:pPr>
        <w:pStyle w:val="a7"/>
      </w:pPr>
      <w:bookmarkStart w:id="4800" w:name="_Toc122090334"/>
      <w:r w:rsidRPr="00126B3E">
        <w:rPr>
          <w:rFonts w:hint="cs"/>
          <w:rtl/>
        </w:rPr>
        <w:t>בי' החזו"א דהא דשפוד אסור אף לצו"מ הוא כיון דאינו ראוי לכלום ובזה מודה א"ש דאסור</w:t>
      </w:r>
      <w:bookmarkEnd w:id="4800"/>
    </w:p>
    <w:p w14:paraId="65ECB164" w14:textId="19117842" w:rsidR="00457D01" w:rsidRPr="00110DB4" w:rsidRDefault="00457D01" w:rsidP="0077200F">
      <w:pPr>
        <w:pStyle w:val="a3"/>
        <w:rPr>
          <w:vanish/>
        </w:rPr>
      </w:pPr>
      <w:r w:rsidRPr="00110DB4">
        <w:rPr>
          <w:rFonts w:hint="cs"/>
          <w:vanish/>
          <w:rtl/>
        </w:rPr>
        <w:t xml:space="preserve">וכתב </w:t>
      </w:r>
      <w:r w:rsidRPr="00110DB4">
        <w:rPr>
          <w:rStyle w:val="aff4"/>
          <w:rFonts w:hint="cs"/>
          <w:vanish/>
          <w:rtl/>
        </w:rPr>
        <w:t>החזו"א</w:t>
      </w:r>
      <w:r w:rsidRPr="00110DB4">
        <w:rPr>
          <w:rFonts w:hint="cs"/>
          <w:vanish/>
          <w:rtl/>
        </w:rPr>
        <w:t xml:space="preserve"> דמה שהוכיח </w:t>
      </w:r>
      <w:r w:rsidRPr="00110DB4">
        <w:rPr>
          <w:rStyle w:val="aff4"/>
          <w:rFonts w:hint="cs"/>
          <w:vanish/>
          <w:rtl/>
        </w:rPr>
        <w:t>בתוס' הגרעק"א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Ref122088118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יט)</w:t>
      </w:r>
      <w:r w:rsidRPr="00110DB4">
        <w:rPr>
          <w:rStyle w:val="af2"/>
          <w:rFonts w:eastAsia="Guttman Hodes"/>
          <w:vanish/>
          <w:rtl/>
        </w:rPr>
        <w:fldChar w:fldCharType="end"/>
      </w:r>
      <w:r w:rsidRPr="00110DB4">
        <w:rPr>
          <w:rFonts w:hint="cs"/>
          <w:vanish/>
          <w:rtl/>
        </w:rPr>
        <w:t xml:space="preserve"> מדברי</w:t>
      </w:r>
      <w:r w:rsidRPr="00110DB4">
        <w:rPr>
          <w:rStyle w:val="aff4"/>
          <w:rFonts w:hint="cs"/>
          <w:vanish/>
          <w:rtl/>
        </w:rPr>
        <w:t xml:space="preserve"> הר"ן</w:t>
      </w:r>
      <w:r w:rsidRPr="00110DB4">
        <w:rPr>
          <w:rFonts w:hint="cs"/>
          <w:vanish/>
          <w:rtl/>
        </w:rPr>
        <w:t xml:space="preserve"> בשפוד שאסור לטלטלו לצורך מקומו, היינו דוקא בשפוד כיון שאינו ראוי לכלום, ובזה מודה ר"ש דאסור להשתמש בו.</w:t>
      </w:r>
    </w:p>
    <w:p w14:paraId="445E2411" w14:textId="77777777" w:rsidR="00457D01" w:rsidRPr="00D609C3" w:rsidRDefault="00457D01" w:rsidP="00607ABE">
      <w:pPr>
        <w:pStyle w:val="a1"/>
        <w:rPr>
          <w:rtl/>
        </w:rPr>
      </w:pPr>
      <w:r w:rsidRPr="00D609C3">
        <w:rPr>
          <w:rtl/>
        </w:rPr>
        <w:t>ומה שהביא ראי' משפוד שאסור לצורך מקומו שאני שפוד דחשיב מוקצה אף לר"ש ואסור לכל תשמיש</w:t>
      </w:r>
      <w:r w:rsidRPr="00D609C3">
        <w:rPr>
          <w:rFonts w:hint="cs"/>
          <w:rtl/>
        </w:rPr>
        <w:t>.</w:t>
      </w:r>
    </w:p>
    <w:p w14:paraId="6A9A78BD" w14:textId="77777777" w:rsidR="00457D01" w:rsidRPr="00126B3E" w:rsidRDefault="00457D01" w:rsidP="00457D01">
      <w:pPr>
        <w:pStyle w:val="a7"/>
        <w:rPr>
          <w:rtl/>
        </w:rPr>
      </w:pPr>
      <w:bookmarkStart w:id="4801" w:name="_Toc122090335"/>
      <w:r w:rsidRPr="00126B3E">
        <w:rPr>
          <w:rFonts w:hint="cs"/>
          <w:rtl/>
        </w:rPr>
        <w:t>קו' הגרעק"א על החזו"א דאי אסור לצו"מ אף תמרי דעיסקא ובשר טפל אסורים כשהם מוקצים</w:t>
      </w:r>
      <w:bookmarkEnd w:id="4801"/>
    </w:p>
    <w:p w14:paraId="0E4BE205" w14:textId="77777777" w:rsidR="00D47F0E" w:rsidRPr="00110DB4" w:rsidRDefault="00457D01" w:rsidP="0077200F">
      <w:pPr>
        <w:pStyle w:val="a3"/>
        <w:rPr>
          <w:vanish/>
          <w:rtl/>
        </w:rPr>
      </w:pPr>
      <w:r w:rsidRPr="00110DB4">
        <w:rPr>
          <w:rFonts w:hint="cs"/>
          <w:vanish/>
          <w:rtl/>
        </w:rPr>
        <w:lastRenderedPageBreak/>
        <w:t xml:space="preserve">ועוד הקשה </w:t>
      </w:r>
      <w:r w:rsidRPr="00110DB4">
        <w:rPr>
          <w:rStyle w:val="aff4"/>
          <w:rFonts w:hint="cs"/>
          <w:vanish/>
          <w:rtl/>
        </w:rPr>
        <w:t>החזו"א</w:t>
      </w:r>
      <w:r w:rsidRPr="00110DB4">
        <w:rPr>
          <w:rFonts w:hint="cs"/>
          <w:vanish/>
          <w:rtl/>
        </w:rPr>
        <w:t xml:space="preserve"> על </w:t>
      </w:r>
      <w:r w:rsidRPr="00110DB4">
        <w:rPr>
          <w:rStyle w:val="aff4"/>
          <w:rFonts w:hint="cs"/>
          <w:vanish/>
          <w:rtl/>
        </w:rPr>
        <w:t>הגרעק"א</w:t>
      </w:r>
      <w:r w:rsidRPr="00110DB4">
        <w:rPr>
          <w:rFonts w:hint="cs"/>
          <w:vanish/>
          <w:rtl/>
        </w:rPr>
        <w:t xml:space="preserve"> דאי לר"ש נר ישן אסור, עד הזמן שרוצה להשתמש בו, א"כ אף תמרי דעסקי אסורין לר"ש כ"ז שאינו רוצה לאוכלם, ועוד הקשה </w:t>
      </w:r>
      <w:r w:rsidRPr="00110DB4">
        <w:rPr>
          <w:rStyle w:val="aff4"/>
          <w:rFonts w:hint="cs"/>
          <w:vanish/>
          <w:rtl/>
        </w:rPr>
        <w:t>החזו"א</w:t>
      </w:r>
      <w:r w:rsidRPr="00110DB4">
        <w:rPr>
          <w:rFonts w:hint="cs"/>
          <w:vanish/>
          <w:rtl/>
        </w:rPr>
        <w:t xml:space="preserve"> דבגמ' לקמן </w:t>
      </w:r>
      <w:r w:rsidRPr="00110DB4">
        <w:rPr>
          <w:rStyle w:val="af2"/>
          <w:rFonts w:eastAsia="Guttman Hodes" w:hint="cs"/>
          <w:vanish/>
          <w:rtl/>
        </w:rPr>
        <w:t>(קכח.)</w:t>
      </w:r>
      <w:r w:rsidRPr="00110DB4">
        <w:rPr>
          <w:rFonts w:hint="cs"/>
          <w:vanish/>
          <w:rtl/>
        </w:rPr>
        <w:t xml:space="preserve"> מבואר דר"ש מתיר טלטול בשר טפל מחמה לצל, כיון דהוא ראוי לכלבים, אעפ"י שאינו מוכן עכשיו לכלבים, וע"ע במ"ש </w:t>
      </w:r>
      <w:r w:rsidRPr="00110DB4">
        <w:rPr>
          <w:rStyle w:val="aff4"/>
          <w:rFonts w:hint="cs"/>
          <w:vanish/>
          <w:rtl/>
        </w:rPr>
        <w:t>החזו"א</w:t>
      </w:r>
      <w:r w:rsidRPr="00110DB4">
        <w:rPr>
          <w:rFonts w:hint="cs"/>
          <w:vanish/>
          <w:rtl/>
        </w:rPr>
        <w:t xml:space="preserve"> </w:t>
      </w:r>
      <w:r w:rsidRPr="00110DB4">
        <w:rPr>
          <w:rStyle w:val="af2"/>
          <w:rFonts w:eastAsia="Guttman Hodes" w:hint="cs"/>
          <w:vanish/>
          <w:rtl/>
        </w:rPr>
        <w:t>(סי' מ"ד סקי"ד)</w:t>
      </w:r>
      <w:r w:rsidRPr="00110DB4">
        <w:rPr>
          <w:rFonts w:hint="cs"/>
          <w:vanish/>
          <w:rtl/>
        </w:rPr>
        <w:t>.</w:t>
      </w:r>
    </w:p>
    <w:p w14:paraId="23E7694D" w14:textId="13E333EE" w:rsidR="00457D01" w:rsidRPr="00D609C3" w:rsidRDefault="00457D01" w:rsidP="00607ABE">
      <w:pPr>
        <w:pStyle w:val="a1"/>
        <w:rPr>
          <w:rtl/>
        </w:rPr>
      </w:pPr>
      <w:bookmarkStart w:id="4802" w:name="_Hlk121847207"/>
      <w:r w:rsidRPr="00D609C3">
        <w:rPr>
          <w:rtl/>
        </w:rPr>
        <w:t xml:space="preserve">ואם באנו לאסור טלטול נר ישן עד שעת שימוש גם תמרי דעסקי אסורין לר"ש עד אכילה ובשבת קכ"ח א' מבואר דלר"ש שרי לטלטל בשר תפל מחמה לצל משום דחזי לכלבים, אע"ג דאינו מוכן לכלבים. </w:t>
      </w:r>
    </w:p>
    <w:p w14:paraId="7FBF7002" w14:textId="24D81ABF" w:rsidR="00457D01" w:rsidRPr="00126B3E" w:rsidRDefault="00457D01" w:rsidP="00457D01">
      <w:pPr>
        <w:pStyle w:val="affff5"/>
        <w:rPr>
          <w:rtl/>
        </w:rPr>
      </w:pPr>
      <w:bookmarkStart w:id="4803" w:name="_Toc122090336"/>
      <w:bookmarkEnd w:id="4802"/>
      <w:r w:rsidRPr="00126B3E">
        <w:rPr>
          <w:rFonts w:hint="cs"/>
          <w:rtl/>
        </w:rPr>
        <w:t>בדין מוקצה מחמת מיאוס לצו"ג ומקומו</w:t>
      </w:r>
      <w:bookmarkEnd w:id="4743"/>
      <w:bookmarkEnd w:id="4744"/>
      <w:bookmarkEnd w:id="4745"/>
      <w:bookmarkEnd w:id="4746"/>
      <w:bookmarkEnd w:id="4747"/>
      <w:bookmarkEnd w:id="4748"/>
      <w:bookmarkEnd w:id="4749"/>
      <w:bookmarkEnd w:id="4750"/>
      <w:bookmarkEnd w:id="4751"/>
      <w:bookmarkEnd w:id="4779"/>
      <w:bookmarkEnd w:id="4780"/>
      <w:bookmarkEnd w:id="4803"/>
    </w:p>
    <w:p w14:paraId="6E38FB8A" w14:textId="77777777" w:rsidR="00457D01" w:rsidRPr="00126B3E" w:rsidRDefault="00457D01" w:rsidP="00457D01">
      <w:pPr>
        <w:pStyle w:val="1"/>
        <w:rPr>
          <w:rtl/>
        </w:rPr>
      </w:pPr>
      <w:bookmarkStart w:id="4804" w:name="_Toc122024573"/>
      <w:bookmarkStart w:id="4805" w:name="_Toc122090337"/>
      <w:r w:rsidRPr="00126B3E">
        <w:rPr>
          <w:rFonts w:hint="cs"/>
          <w:rtl/>
        </w:rPr>
        <w:t>בי' הרמב"ם דכלי מאוס מותר לטלטלו אם הוצרך לו</w:t>
      </w:r>
      <w:bookmarkEnd w:id="4804"/>
      <w:bookmarkEnd w:id="4805"/>
    </w:p>
    <w:p w14:paraId="1B16DAA4" w14:textId="77777777" w:rsidR="00457D01" w:rsidRPr="00126B3E" w:rsidRDefault="00457D01" w:rsidP="00D163D8">
      <w:pPr>
        <w:pStyle w:val="afffff7"/>
        <w:rPr>
          <w:rtl/>
        </w:rPr>
      </w:pPr>
      <w:bookmarkStart w:id="4806" w:name="_Toc122024574"/>
      <w:bookmarkStart w:id="4807" w:name="_Toc122084600"/>
      <w:bookmarkStart w:id="4808" w:name="_Toc130400761"/>
      <w:r w:rsidRPr="00126B3E">
        <w:rPr>
          <w:rtl/>
        </w:rPr>
        <w:t>רמב"ם שבת כ"ה י"א</w:t>
      </w:r>
      <w:bookmarkEnd w:id="4806"/>
      <w:bookmarkEnd w:id="4807"/>
      <w:r w:rsidRPr="00126B3E">
        <w:rPr>
          <w:rtl/>
        </w:rPr>
        <w:t xml:space="preserve"> (יב)</w:t>
      </w:r>
      <w:bookmarkEnd w:id="4808"/>
    </w:p>
    <w:p w14:paraId="56CE82A5" w14:textId="77777777" w:rsidR="00457D01" w:rsidRPr="00126B3E" w:rsidRDefault="00457D01" w:rsidP="00457D01">
      <w:pPr>
        <w:pStyle w:val="a7"/>
        <w:rPr>
          <w:rtl/>
        </w:rPr>
      </w:pPr>
      <w:bookmarkStart w:id="4809" w:name="_Toc122090338"/>
      <w:r w:rsidRPr="00126B3E">
        <w:rPr>
          <w:rFonts w:hint="cs"/>
          <w:rtl/>
        </w:rPr>
        <w:t>בי' הרמב"ם דכלי שמוקצה מחמת מיאוס כנר דנפטא וכלי צואה אם הוצרך לו מותר לטלטלו</w:t>
      </w:r>
      <w:bookmarkEnd w:id="4809"/>
    </w:p>
    <w:p w14:paraId="4B76CF34" w14:textId="77777777" w:rsidR="00457D01" w:rsidRPr="00110DB4" w:rsidRDefault="00457D01" w:rsidP="0077200F">
      <w:pPr>
        <w:pStyle w:val="a3"/>
        <w:rPr>
          <w:vanish/>
        </w:rPr>
      </w:pPr>
      <w:bookmarkStart w:id="4810" w:name="_Ref121951350"/>
      <w:r w:rsidRPr="00110DB4">
        <w:rPr>
          <w:rFonts w:hint="cs"/>
          <w:vanish/>
          <w:rtl/>
        </w:rPr>
        <w:t xml:space="preserve">כתב </w:t>
      </w:r>
      <w:r w:rsidRPr="00110DB4">
        <w:rPr>
          <w:rStyle w:val="aff4"/>
          <w:rFonts w:hint="cs"/>
          <w:vanish/>
          <w:rtl/>
        </w:rPr>
        <w:t>הרמב"ם</w:t>
      </w:r>
      <w:r w:rsidRPr="00110DB4">
        <w:rPr>
          <w:rFonts w:hint="cs"/>
          <w:vanish/>
          <w:rtl/>
        </w:rPr>
        <w:t xml:space="preserve"> </w:t>
      </w:r>
      <w:r w:rsidRPr="00110DB4">
        <w:rPr>
          <w:rStyle w:val="af2"/>
          <w:rFonts w:eastAsia="Guttman Hodes" w:hint="cs"/>
          <w:vanish/>
          <w:rtl/>
        </w:rPr>
        <w:t>(שבת פכ"ה הי"א)</w:t>
      </w:r>
      <w:r w:rsidRPr="00110DB4">
        <w:rPr>
          <w:rFonts w:hint="cs"/>
          <w:vanish/>
          <w:rtl/>
        </w:rPr>
        <w:t xml:space="preserve"> </w:t>
      </w:r>
      <w:bookmarkStart w:id="4811" w:name="_Hlk121691320"/>
      <w:r w:rsidRPr="00110DB4">
        <w:rPr>
          <w:rFonts w:hint="cs"/>
          <w:vanish/>
          <w:rtl/>
        </w:rPr>
        <w:t xml:space="preserve">דכלי שמוקצה מחמת מיאוס, כגון נר ישן של נפט, וכלי הצואה וכיו"ב, מותר לטלטלו אם </w:t>
      </w:r>
      <w:bookmarkEnd w:id="4811"/>
      <w:r w:rsidRPr="00110DB4">
        <w:rPr>
          <w:rFonts w:hint="cs"/>
          <w:vanish/>
          <w:rtl/>
        </w:rPr>
        <w:t>הוצרך לו.</w:t>
      </w:r>
      <w:bookmarkEnd w:id="4810"/>
    </w:p>
    <w:p w14:paraId="27F7E0DF" w14:textId="77777777" w:rsidR="00457D01" w:rsidRPr="00D609C3" w:rsidRDefault="00457D01" w:rsidP="00607ABE">
      <w:pPr>
        <w:pStyle w:val="a1"/>
        <w:rPr>
          <w:rtl/>
        </w:rPr>
      </w:pPr>
      <w:r w:rsidRPr="00D609C3">
        <w:rPr>
          <w:rtl/>
        </w:rPr>
        <w:t>אבל כלי המוקצה מחמת מיאוסו כגון נר ישן של נפט וכלי הצואה וכיוצא בהן מותר לטלטלן בשבת אם הוצרך להן.</w:t>
      </w:r>
    </w:p>
    <w:p w14:paraId="6B7AA2D3" w14:textId="279B8462" w:rsidR="00457D01" w:rsidRPr="00126B3E" w:rsidRDefault="00457D01" w:rsidP="00457D01">
      <w:pPr>
        <w:pStyle w:val="1"/>
        <w:rPr>
          <w:rtl/>
        </w:rPr>
      </w:pPr>
      <w:bookmarkStart w:id="4812" w:name="_Toc121778026"/>
      <w:bookmarkStart w:id="4813" w:name="_Toc121778269"/>
      <w:bookmarkStart w:id="4814" w:name="_Toc121778289"/>
      <w:bookmarkStart w:id="4815" w:name="_Toc121778309"/>
      <w:bookmarkStart w:id="4816" w:name="_Toc121821488"/>
      <w:bookmarkStart w:id="4817" w:name="_Toc121821508"/>
      <w:bookmarkStart w:id="4818" w:name="_Toc121821528"/>
      <w:bookmarkStart w:id="4819" w:name="_Toc121821548"/>
      <w:bookmarkStart w:id="4820" w:name="_Toc121822214"/>
      <w:bookmarkStart w:id="4821" w:name="_Toc121936273"/>
      <w:bookmarkStart w:id="4822" w:name="_Toc121936390"/>
      <w:bookmarkStart w:id="4823" w:name="_Toc122024575"/>
      <w:bookmarkStart w:id="4824" w:name="_Toc122090339"/>
      <w:r w:rsidRPr="00126B3E">
        <w:rPr>
          <w:rFonts w:hint="cs"/>
          <w:rtl/>
        </w:rPr>
        <w:t xml:space="preserve">בי' הגרעק"א ברמב"ם </w:t>
      </w:r>
      <w:bookmarkEnd w:id="4812"/>
      <w:bookmarkEnd w:id="4813"/>
      <w:bookmarkEnd w:id="4814"/>
      <w:bookmarkEnd w:id="4815"/>
      <w:bookmarkEnd w:id="4816"/>
      <w:bookmarkEnd w:id="4817"/>
      <w:bookmarkEnd w:id="4818"/>
      <w:bookmarkEnd w:id="4819"/>
      <w:bookmarkEnd w:id="4820"/>
      <w:bookmarkEnd w:id="4821"/>
      <w:bookmarkEnd w:id="4822"/>
      <w:r w:rsidRPr="00126B3E">
        <w:rPr>
          <w:rFonts w:hint="cs"/>
          <w:rtl/>
        </w:rPr>
        <w:t>דרק שימוש בכלי מותר דמסלק הקצאתו</w:t>
      </w:r>
      <w:bookmarkEnd w:id="4823"/>
      <w:bookmarkEnd w:id="4824"/>
    </w:p>
    <w:p w14:paraId="5AC5745C" w14:textId="77777777" w:rsidR="00457D01" w:rsidRPr="00126B3E" w:rsidRDefault="00457D01" w:rsidP="00D163D8">
      <w:pPr>
        <w:pStyle w:val="afffff7"/>
        <w:rPr>
          <w:rtl/>
        </w:rPr>
      </w:pPr>
      <w:bookmarkStart w:id="4825" w:name="_Toc122024576"/>
      <w:bookmarkStart w:id="4826" w:name="_Toc122084601"/>
      <w:bookmarkStart w:id="4827" w:name="_Toc130400762"/>
      <w:r w:rsidRPr="00126B3E">
        <w:rPr>
          <w:rtl/>
        </w:rPr>
        <w:t>רבי עקיבא איגר</w:t>
      </w:r>
      <w:r w:rsidRPr="00126B3E">
        <w:rPr>
          <w:rFonts w:hint="cs"/>
          <w:rtl/>
        </w:rPr>
        <w:t xml:space="preserve"> על הרמב</w:t>
      </w:r>
      <w:bookmarkEnd w:id="4825"/>
      <w:r w:rsidRPr="00126B3E">
        <w:rPr>
          <w:rFonts w:cs="Guttman Hodes" w:hint="cs"/>
          <w:rtl/>
        </w:rPr>
        <w:t>"</w:t>
      </w:r>
      <w:r w:rsidRPr="00126B3E">
        <w:rPr>
          <w:rFonts w:hint="cs"/>
          <w:rtl/>
        </w:rPr>
        <w:t>ם שבת פכ</w:t>
      </w:r>
      <w:r w:rsidRPr="00126B3E">
        <w:rPr>
          <w:rFonts w:cs="Guttman Hodes" w:hint="cs"/>
          <w:rtl/>
        </w:rPr>
        <w:t>"</w:t>
      </w:r>
      <w:r w:rsidRPr="00126B3E">
        <w:rPr>
          <w:rFonts w:hint="cs"/>
          <w:rtl/>
        </w:rPr>
        <w:t>ה הי</w:t>
      </w:r>
      <w:r w:rsidRPr="00126B3E">
        <w:rPr>
          <w:rFonts w:cs="Guttman Hodes" w:hint="cs"/>
          <w:rtl/>
        </w:rPr>
        <w:t>"</w:t>
      </w:r>
      <w:r w:rsidRPr="00126B3E">
        <w:rPr>
          <w:rFonts w:hint="cs"/>
          <w:rtl/>
        </w:rPr>
        <w:t>א</w:t>
      </w:r>
      <w:bookmarkEnd w:id="4826"/>
      <w:r w:rsidRPr="00126B3E">
        <w:rPr>
          <w:rtl/>
        </w:rPr>
        <w:t xml:space="preserve"> (יב)</w:t>
      </w:r>
      <w:bookmarkEnd w:id="4827"/>
    </w:p>
    <w:p w14:paraId="640DC310" w14:textId="77777777" w:rsidR="00457D01" w:rsidRPr="00126B3E" w:rsidRDefault="00457D01" w:rsidP="00457D01">
      <w:pPr>
        <w:pStyle w:val="a7"/>
        <w:rPr>
          <w:rtl/>
        </w:rPr>
      </w:pPr>
      <w:bookmarkStart w:id="4828" w:name="_Toc122090340"/>
      <w:r w:rsidRPr="00126B3E">
        <w:rPr>
          <w:rFonts w:hint="cs"/>
          <w:rtl/>
        </w:rPr>
        <w:t>בי' הגרעק"א ברמב"ם דאף כלי שמל"ה מאוס מותר רק לצו"ג כר"ן דבשימושו בטלה הקצאתו</w:t>
      </w:r>
      <w:bookmarkEnd w:id="4828"/>
    </w:p>
    <w:p w14:paraId="7F012E40" w14:textId="503148FA" w:rsidR="00457D01" w:rsidRPr="00110DB4" w:rsidRDefault="00457D01" w:rsidP="0077200F">
      <w:pPr>
        <w:pStyle w:val="a3"/>
        <w:rPr>
          <w:vanish/>
          <w:rtl/>
        </w:rPr>
      </w:pPr>
      <w:bookmarkStart w:id="4829" w:name="_Ref121951451"/>
      <w:r w:rsidRPr="00110DB4">
        <w:rPr>
          <w:rFonts w:hint="cs"/>
          <w:vanish/>
          <w:rtl/>
        </w:rPr>
        <w:t xml:space="preserve">במ"ש </w:t>
      </w:r>
      <w:r w:rsidRPr="00110DB4">
        <w:rPr>
          <w:rStyle w:val="aff4"/>
          <w:rFonts w:hint="cs"/>
          <w:vanish/>
          <w:rtl/>
        </w:rPr>
        <w:t>הרמב"ם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Ref121951350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נו)</w:t>
      </w:r>
      <w:r w:rsidRPr="00110DB4">
        <w:rPr>
          <w:rStyle w:val="af2"/>
          <w:rFonts w:eastAsia="Guttman Hodes"/>
          <w:vanish/>
          <w:rtl/>
        </w:rPr>
        <w:fldChar w:fldCharType="end"/>
      </w:r>
      <w:r w:rsidRPr="00110DB4">
        <w:rPr>
          <w:rFonts w:hint="cs"/>
          <w:vanish/>
          <w:rtl/>
        </w:rPr>
        <w:t xml:space="preserve"> דמותר לטלטל מוקצה מחמת מיאוס אם הוצרך לו, כתב </w:t>
      </w:r>
      <w:r w:rsidRPr="00110DB4">
        <w:rPr>
          <w:rStyle w:val="aff4"/>
          <w:rFonts w:hint="cs"/>
          <w:vanish/>
          <w:rtl/>
        </w:rPr>
        <w:t>הגרעק"א על הרמב"ם</w:t>
      </w:r>
      <w:r w:rsidRPr="00110DB4">
        <w:rPr>
          <w:rFonts w:hint="cs"/>
          <w:vanish/>
          <w:rtl/>
        </w:rPr>
        <w:t xml:space="preserve"> </w:t>
      </w:r>
      <w:r w:rsidRPr="00110DB4">
        <w:rPr>
          <w:rStyle w:val="af2"/>
          <w:rFonts w:eastAsia="Guttman Hodes" w:hint="cs"/>
          <w:vanish/>
          <w:rtl/>
        </w:rPr>
        <w:t>(שבת פכ"ה הי"א,נד' בחי' ד"ה ברמב"ם)</w:t>
      </w:r>
      <w:r w:rsidRPr="00110DB4">
        <w:rPr>
          <w:rFonts w:hint="cs"/>
          <w:vanish/>
          <w:rtl/>
        </w:rPr>
        <w:t xml:space="preserve"> דמשמע מדברי </w:t>
      </w:r>
      <w:r w:rsidRPr="00110DB4">
        <w:rPr>
          <w:rStyle w:val="aff4"/>
          <w:rFonts w:hint="cs"/>
          <w:vanish/>
          <w:rtl/>
        </w:rPr>
        <w:t>הרמב"ם</w:t>
      </w:r>
      <w:r w:rsidRPr="00110DB4">
        <w:rPr>
          <w:rFonts w:hint="cs"/>
          <w:vanish/>
          <w:rtl/>
        </w:rPr>
        <w:t xml:space="preserve"> דאף כלי שמלאכתו להיתר והוא מאוס, כגון כלי הצואה, מותר לטלטל רק לצורך גופו, וביאר </w:t>
      </w:r>
      <w:r w:rsidRPr="00110DB4">
        <w:rPr>
          <w:rStyle w:val="aff4"/>
          <w:rFonts w:hint="cs"/>
          <w:vanish/>
          <w:rtl/>
        </w:rPr>
        <w:t>הגרעק"א</w:t>
      </w:r>
      <w:r w:rsidRPr="00110DB4">
        <w:rPr>
          <w:rFonts w:hint="cs"/>
          <w:vanish/>
          <w:rtl/>
        </w:rPr>
        <w:t xml:space="preserve"> את דברי </w:t>
      </w:r>
      <w:r w:rsidRPr="00110DB4">
        <w:rPr>
          <w:rStyle w:val="aff4"/>
          <w:rFonts w:hint="cs"/>
          <w:vanish/>
          <w:rtl/>
        </w:rPr>
        <w:t>הרמב"ם</w:t>
      </w:r>
      <w:r w:rsidRPr="00110DB4">
        <w:rPr>
          <w:rFonts w:hint="cs"/>
          <w:vanish/>
          <w:rtl/>
        </w:rPr>
        <w:t xml:space="preserve">, עפ"י מ"ש </w:t>
      </w:r>
      <w:r w:rsidRPr="00110DB4">
        <w:rPr>
          <w:rStyle w:val="aff4"/>
          <w:rFonts w:hint="cs"/>
          <w:vanish/>
          <w:rtl/>
        </w:rPr>
        <w:t>הר"ן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Ref122088195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יא)</w:t>
      </w:r>
      <w:r w:rsidRPr="00110DB4">
        <w:rPr>
          <w:rStyle w:val="af2"/>
          <w:rFonts w:eastAsia="Guttman Hodes"/>
          <w:vanish/>
          <w:rtl/>
        </w:rPr>
        <w:fldChar w:fldCharType="end"/>
      </w:r>
      <w:r w:rsidRPr="00110DB4">
        <w:rPr>
          <w:rFonts w:hint="cs"/>
          <w:vanish/>
          <w:rtl/>
        </w:rPr>
        <w:t xml:space="preserve"> דפלוגתת ר"י ור"ש במוקצה מחמת מיאוס, דנחלקו אי בדבר שהוקצה מחמת מיאוסו בבין השמשות, דלר"י אמרינן מגו דאיתקצאי בבין השמשות הוקצה לכל היום, ואף כשרוצה להשתמש בו באמצע השבת, והוא מחשיבו כאילו הסתלקה ההקצאה ממנו, מ"מ אסור מדין מגו דאיתקצאי, ולר"ש לא אמרינן מגו דאיתקצאי, ולכן כיון שבאמצע השבת הוא רוצה להשתמש בו הסתלקה הקצאתו, ואינו נאסר מחמת שהיה מוקצה בבין השמשות, וכתב </w:t>
      </w:r>
      <w:r w:rsidRPr="00110DB4">
        <w:rPr>
          <w:rStyle w:val="aff4"/>
          <w:rFonts w:hint="cs"/>
          <w:vanish/>
          <w:rtl/>
        </w:rPr>
        <w:t>הגרעק"א</w:t>
      </w:r>
      <w:r w:rsidRPr="00110DB4">
        <w:rPr>
          <w:rFonts w:hint="cs"/>
          <w:vanish/>
          <w:rtl/>
        </w:rPr>
        <w:t xml:space="preserve"> דזו כוונת </w:t>
      </w:r>
      <w:r w:rsidRPr="00110DB4">
        <w:rPr>
          <w:rStyle w:val="aff4"/>
          <w:rFonts w:hint="cs"/>
          <w:vanish/>
          <w:rtl/>
        </w:rPr>
        <w:t>הרמב"ם</w:t>
      </w:r>
      <w:r w:rsidRPr="00110DB4">
        <w:rPr>
          <w:rFonts w:hint="cs"/>
          <w:vanish/>
          <w:rtl/>
        </w:rPr>
        <w:t xml:space="preserve"> דמתיר לטלטלו רק לצורך גופו, דכיון שהוא צריך לו ורוצה להשתמש בו, מסתלקת ההקצאה ממנו, ואח"כ אינו חוזר להיות מוקצה מחמת מיאוסו, דההקצאה שהקצהו הסתלקה.</w:t>
      </w:r>
      <w:bookmarkEnd w:id="4829"/>
    </w:p>
    <w:p w14:paraId="6B584D9A" w14:textId="77777777" w:rsidR="00457D01" w:rsidRPr="00D609C3" w:rsidRDefault="00457D01" w:rsidP="00607ABE">
      <w:pPr>
        <w:pStyle w:val="a1"/>
        <w:rPr>
          <w:rtl/>
        </w:rPr>
      </w:pPr>
      <w:r w:rsidRPr="00D609C3">
        <w:rPr>
          <w:rtl/>
        </w:rPr>
        <w:t>ברמב"ם פכ"ה מה' שבת הי"א אבל כלי המוקצה מחמת מיאוסו כו' מותר לטלטלן בשבת אם הוצרך להן, נ"ב, משמע דאפילו כלי הצואה דמלאכתו להיתר כיון דמאוס לא הותר רק לצורך גופן. ונראה לי הטעם לפמ"ש הר"ן ביצה פ"ג קצ"ו ע"ב דשרש פלוגתייהו דר"י ור"ש במוקצה מ' מאוס, היינו אם אמרינן מגו דאתקצאי בה"ש מ' מאוס, דר"י דאית לי' מגו דאתקצאי מש"ה אף על פי דעתה באמצע שבת רוצה להשתמש בו ואיני חושש למיאוסו והוא עכשיו אצלו כאילו נסתלקה ממנו הקצאתו מ"מ אסור כיון דהוקצה בה"ש, ולר"ש כיון דלית לי' מוקצה כיון דהשתא חזי לי' אין הקצאתו דבה"ש אוסרו עיין שם. א"כ לר"ש מותר רק מטעם דהשתא חזי לי' והיינו ברוצה להשתמש בו עכשיו ואינו חוזר למאוסו בנסתלק עצם הקצאתו.</w:t>
      </w:r>
    </w:p>
    <w:p w14:paraId="35A5ECA1" w14:textId="05E06339" w:rsidR="00457D01" w:rsidRPr="00126B3E" w:rsidRDefault="00457D01" w:rsidP="00457D01">
      <w:pPr>
        <w:pStyle w:val="a7"/>
        <w:rPr>
          <w:rtl/>
        </w:rPr>
      </w:pPr>
      <w:bookmarkStart w:id="4830" w:name="_Toc122090341"/>
      <w:r w:rsidRPr="00126B3E">
        <w:rPr>
          <w:rFonts w:hint="cs"/>
          <w:rtl/>
        </w:rPr>
        <w:t>בי' הגרעק"א ברמב"ם דבטלטול שלא לצו"ג אסור לר"ש אף לצו"מ דעדיין הוא מקצהו מדעתו</w:t>
      </w:r>
      <w:bookmarkEnd w:id="4830"/>
    </w:p>
    <w:p w14:paraId="3973B4AE" w14:textId="6D116F23" w:rsidR="00457D01" w:rsidRPr="00110DB4" w:rsidRDefault="00457D01" w:rsidP="0077200F">
      <w:pPr>
        <w:pStyle w:val="a3"/>
        <w:rPr>
          <w:vanish/>
        </w:rPr>
      </w:pPr>
      <w:r w:rsidRPr="00110DB4">
        <w:rPr>
          <w:rFonts w:hint="cs"/>
          <w:vanish/>
          <w:rtl/>
        </w:rPr>
        <w:t xml:space="preserve">אבל כשרוצה לטלטלו שלא לצורך גופו, ביאר </w:t>
      </w:r>
      <w:r w:rsidRPr="00110DB4">
        <w:rPr>
          <w:rStyle w:val="aff4"/>
          <w:rFonts w:hint="cs"/>
          <w:vanish/>
          <w:rtl/>
        </w:rPr>
        <w:t>הגרעק"א על הרמב"ם</w:t>
      </w:r>
      <w:r w:rsidRPr="00110DB4">
        <w:rPr>
          <w:rFonts w:hint="cs"/>
          <w:vanish/>
          <w:rtl/>
        </w:rPr>
        <w:t xml:space="preserve"> דלדעת </w:t>
      </w:r>
      <w:r w:rsidRPr="00110DB4">
        <w:rPr>
          <w:rStyle w:val="aff4"/>
          <w:rFonts w:hint="cs"/>
          <w:vanish/>
          <w:rtl/>
        </w:rPr>
        <w:t>הרמב"ם</w:t>
      </w:r>
      <w:r w:rsidRPr="00110DB4">
        <w:rPr>
          <w:rFonts w:hint="cs"/>
          <w:vanish/>
          <w:rtl/>
        </w:rPr>
        <w:t xml:space="preserve"> דאסור לטלטלו, אף לר"ש, דכיון שאינו רוצה להשתמש בו, הוא עדיין מקצהו מדעתו ולא הסתלקה ההקצאה שלו, וכתב </w:t>
      </w:r>
      <w:r w:rsidRPr="00110DB4">
        <w:rPr>
          <w:rStyle w:val="aff4"/>
          <w:rFonts w:hint="cs"/>
          <w:vanish/>
          <w:rtl/>
        </w:rPr>
        <w:t>הגרעק"א</w:t>
      </w:r>
      <w:r w:rsidRPr="00110DB4">
        <w:rPr>
          <w:rFonts w:hint="cs"/>
          <w:vanish/>
          <w:rtl/>
        </w:rPr>
        <w:t xml:space="preserve"> דא"כ אסור לטלטלו אף לצורך מקומו, </w:t>
      </w:r>
      <w:r w:rsidRPr="00110DB4">
        <w:rPr>
          <w:rStyle w:val="af"/>
          <w:rFonts w:hint="cs"/>
          <w:vanish/>
          <w:rtl/>
        </w:rPr>
        <w:t xml:space="preserve">[כ"ז שהוא מוקצה מדעתו כדביאר </w:t>
      </w:r>
      <w:r w:rsidRPr="00110DB4">
        <w:rPr>
          <w:rStyle w:val="aff9"/>
          <w:rFonts w:hint="cs"/>
          <w:vanish/>
          <w:rtl/>
        </w:rPr>
        <w:t>הגרעק"א בבי' הא'</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Ref122088118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יט)</w:t>
      </w:r>
      <w:r w:rsidRPr="00110DB4">
        <w:rPr>
          <w:rStyle w:val="aff5"/>
          <w:vanish/>
          <w:rtl/>
        </w:rPr>
        <w:fldChar w:fldCharType="end"/>
      </w:r>
      <w:r w:rsidRPr="00110DB4">
        <w:rPr>
          <w:rStyle w:val="af"/>
          <w:rFonts w:hint="cs"/>
          <w:vanish/>
          <w:rtl/>
        </w:rPr>
        <w:t>]</w:t>
      </w:r>
      <w:r w:rsidRPr="00110DB4">
        <w:rPr>
          <w:rFonts w:hint="cs"/>
          <w:vanish/>
          <w:rtl/>
        </w:rPr>
        <w:t xml:space="preserve">, ורק בצורך גופו דרוצה להשתמש בו מותר, ועי' במ"ש </w:t>
      </w:r>
      <w:r w:rsidRPr="00110DB4">
        <w:rPr>
          <w:rStyle w:val="aff4"/>
          <w:rFonts w:hint="cs"/>
          <w:vanish/>
          <w:rtl/>
        </w:rPr>
        <w:t>הגרעק"א בהג' שו"ע בבי' הב'</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Ref122089497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כח)</w:t>
      </w:r>
      <w:r w:rsidRPr="00110DB4">
        <w:rPr>
          <w:rStyle w:val="af2"/>
          <w:rFonts w:eastAsia="Guttman Hodes"/>
          <w:vanish/>
          <w:rtl/>
        </w:rPr>
        <w:fldChar w:fldCharType="end"/>
      </w:r>
      <w:r w:rsidRPr="00110DB4">
        <w:rPr>
          <w:rFonts w:hint="cs"/>
          <w:vanish/>
          <w:rtl/>
        </w:rPr>
        <w:t xml:space="preserve"> דאף לר"ש מותר לטלטל מוקצה מחמת מיאוס לצורך מקומו.</w:t>
      </w:r>
    </w:p>
    <w:p w14:paraId="26E74909" w14:textId="77777777" w:rsidR="00457D01" w:rsidRPr="00D609C3" w:rsidRDefault="00457D01" w:rsidP="00607ABE">
      <w:pPr>
        <w:pStyle w:val="a1"/>
        <w:rPr>
          <w:rtl/>
        </w:rPr>
      </w:pPr>
      <w:r w:rsidRPr="00D609C3">
        <w:rPr>
          <w:rtl/>
        </w:rPr>
        <w:t>אבל אם א"צ לגופו להשתמש בו ולא חזי' דאינו חושש למאיסתו לא נסתלקה הקצאתו ולא חזי לי'. ולפי זה י"ל דאפילו לצורך מקומו אסור ובעי' דוקא לצורך גופו להשתמש בו, ודוק היטב.</w:t>
      </w:r>
    </w:p>
    <w:p w14:paraId="11E99F3C" w14:textId="3DE2C6A1" w:rsidR="00457D01" w:rsidRPr="00126B3E" w:rsidRDefault="00457D01" w:rsidP="00457D01">
      <w:pPr>
        <w:pStyle w:val="1"/>
      </w:pPr>
      <w:bookmarkStart w:id="4831" w:name="_Toc122024577"/>
      <w:bookmarkStart w:id="4832" w:name="_Toc122090342"/>
      <w:r w:rsidRPr="00126B3E">
        <w:rPr>
          <w:rFonts w:hint="cs"/>
          <w:rtl/>
        </w:rPr>
        <w:t>בי' הב"י ברמב"ם דכלי שמוקצה מחמת מיאוס מותר לצוגו"מ</w:t>
      </w:r>
      <w:bookmarkEnd w:id="4831"/>
      <w:bookmarkEnd w:id="4832"/>
    </w:p>
    <w:p w14:paraId="4A8E86C8" w14:textId="77777777" w:rsidR="00457D01" w:rsidRPr="00126B3E" w:rsidRDefault="00457D01" w:rsidP="00D163D8">
      <w:pPr>
        <w:pStyle w:val="afffff7"/>
        <w:rPr>
          <w:rtl/>
        </w:rPr>
      </w:pPr>
      <w:bookmarkStart w:id="4833" w:name="_Toc122024578"/>
      <w:bookmarkStart w:id="4834" w:name="_Toc122084602"/>
      <w:bookmarkStart w:id="4835" w:name="_Toc130400763"/>
      <w:bookmarkStart w:id="4836" w:name="_Toc121778032"/>
      <w:bookmarkStart w:id="4837" w:name="_Toc121778275"/>
      <w:bookmarkStart w:id="4838" w:name="_Toc121778295"/>
      <w:bookmarkStart w:id="4839" w:name="_Toc121778315"/>
      <w:bookmarkStart w:id="4840" w:name="_Toc121821494"/>
      <w:bookmarkStart w:id="4841" w:name="_Toc121821514"/>
      <w:bookmarkStart w:id="4842" w:name="_Toc121821534"/>
      <w:bookmarkStart w:id="4843" w:name="_Toc121821554"/>
      <w:bookmarkStart w:id="4844" w:name="_Toc121822220"/>
      <w:r w:rsidRPr="00126B3E">
        <w:rPr>
          <w:rtl/>
        </w:rPr>
        <w:t>בית יוסף או</w:t>
      </w:r>
      <w:r w:rsidRPr="00126B3E">
        <w:rPr>
          <w:rFonts w:hint="cs"/>
          <w:rtl/>
        </w:rPr>
        <w:t xml:space="preserve">"ח </w:t>
      </w:r>
      <w:r w:rsidRPr="00126B3E">
        <w:rPr>
          <w:rtl/>
        </w:rPr>
        <w:t>סי</w:t>
      </w:r>
      <w:r w:rsidRPr="00126B3E">
        <w:rPr>
          <w:rFonts w:hint="cs"/>
          <w:rtl/>
        </w:rPr>
        <w:t>'</w:t>
      </w:r>
      <w:r w:rsidRPr="00126B3E">
        <w:rPr>
          <w:rtl/>
        </w:rPr>
        <w:t xml:space="preserve"> רעט אות </w:t>
      </w:r>
      <w:r w:rsidRPr="00126B3E">
        <w:rPr>
          <w:rFonts w:hint="cs"/>
          <w:rtl/>
        </w:rPr>
        <w:t>ב</w:t>
      </w:r>
      <w:r w:rsidRPr="00126B3E">
        <w:rPr>
          <w:rtl/>
        </w:rPr>
        <w:t xml:space="preserve"> ד"ה וכתב המרדכי</w:t>
      </w:r>
      <w:bookmarkEnd w:id="4833"/>
      <w:bookmarkEnd w:id="4834"/>
      <w:r w:rsidRPr="00126B3E">
        <w:rPr>
          <w:rtl/>
        </w:rPr>
        <w:t xml:space="preserve"> (יב)</w:t>
      </w:r>
      <w:bookmarkEnd w:id="4835"/>
    </w:p>
    <w:p w14:paraId="58D57328" w14:textId="77777777" w:rsidR="00457D01" w:rsidRPr="00126B3E" w:rsidRDefault="00457D01" w:rsidP="00457D01">
      <w:pPr>
        <w:pStyle w:val="a7"/>
        <w:rPr>
          <w:rtl/>
        </w:rPr>
      </w:pPr>
      <w:bookmarkStart w:id="4845" w:name="_Toc122090343"/>
      <w:r w:rsidRPr="00126B3E">
        <w:rPr>
          <w:rFonts w:hint="cs"/>
          <w:rtl/>
        </w:rPr>
        <w:t>בי' הב"י והפרמ"ג ברמב"ם דכלי שמוקצה מחמת מיאוס מותר לטלטלו לצורך גופו ומקומו</w:t>
      </w:r>
      <w:bookmarkEnd w:id="4845"/>
    </w:p>
    <w:p w14:paraId="1AECF2D0" w14:textId="78DE53BC" w:rsidR="00D47F0E" w:rsidRPr="00110DB4" w:rsidRDefault="00457D01" w:rsidP="0077200F">
      <w:pPr>
        <w:pStyle w:val="a3"/>
        <w:rPr>
          <w:vanish/>
          <w:rtl/>
        </w:rPr>
      </w:pPr>
      <w:bookmarkStart w:id="4846" w:name="_Ref122089579"/>
      <w:r w:rsidRPr="00110DB4">
        <w:rPr>
          <w:rFonts w:hint="cs"/>
          <w:vanish/>
          <w:rtl/>
        </w:rPr>
        <w:t xml:space="preserve">במ"ש </w:t>
      </w:r>
      <w:r w:rsidRPr="00110DB4">
        <w:rPr>
          <w:rStyle w:val="aff4"/>
          <w:rFonts w:hint="cs"/>
          <w:vanish/>
          <w:rtl/>
        </w:rPr>
        <w:t>הרמב"ם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Ref121951350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נו)</w:t>
      </w:r>
      <w:r w:rsidRPr="00110DB4">
        <w:rPr>
          <w:rStyle w:val="af2"/>
          <w:rFonts w:eastAsia="Guttman Hodes"/>
          <w:vanish/>
          <w:rtl/>
        </w:rPr>
        <w:fldChar w:fldCharType="end"/>
      </w:r>
      <w:r w:rsidRPr="00110DB4">
        <w:rPr>
          <w:rFonts w:hint="cs"/>
          <w:vanish/>
          <w:rtl/>
        </w:rPr>
        <w:t xml:space="preserve"> דכלי שמוקצה מחמת מיאוס, מותר לטלטלו אם הוא צריך את הכלי עצמו, ביאר </w:t>
      </w:r>
      <w:r w:rsidRPr="00110DB4">
        <w:rPr>
          <w:rStyle w:val="aff4"/>
          <w:rFonts w:hint="cs"/>
          <w:vanish/>
          <w:rtl/>
        </w:rPr>
        <w:t>הב"י</w:t>
      </w:r>
      <w:r w:rsidRPr="00110DB4">
        <w:rPr>
          <w:rFonts w:hint="cs"/>
          <w:vanish/>
          <w:rtl/>
        </w:rPr>
        <w:t xml:space="preserve"> </w:t>
      </w:r>
      <w:r w:rsidRPr="00110DB4">
        <w:rPr>
          <w:rStyle w:val="af2"/>
          <w:rFonts w:eastAsia="Guttman Hodes" w:hint="cs"/>
          <w:vanish/>
          <w:rtl/>
        </w:rPr>
        <w:t>(סי' רע"ט ב' ד"ה וכתב המרדכי)</w:t>
      </w:r>
      <w:r w:rsidRPr="00110DB4">
        <w:rPr>
          <w:rFonts w:hint="cs"/>
          <w:vanish/>
          <w:rtl/>
        </w:rPr>
        <w:t xml:space="preserve"> דכוונת </w:t>
      </w:r>
      <w:r w:rsidRPr="00110DB4">
        <w:rPr>
          <w:rStyle w:val="aff4"/>
          <w:rFonts w:hint="cs"/>
          <w:vanish/>
          <w:rtl/>
        </w:rPr>
        <w:t>הרמב"ם</w:t>
      </w:r>
      <w:r w:rsidRPr="00110DB4">
        <w:rPr>
          <w:rFonts w:hint="cs"/>
          <w:vanish/>
          <w:rtl/>
        </w:rPr>
        <w:t xml:space="preserve"> להתיר טלטול במוקצה מחמת מיאוס לצורך גופו ומקומו, וכ"כ </w:t>
      </w:r>
      <w:r w:rsidRPr="00110DB4">
        <w:rPr>
          <w:rStyle w:val="aff4"/>
          <w:rFonts w:hint="cs"/>
          <w:vanish/>
          <w:rtl/>
        </w:rPr>
        <w:t>הפרמ"ג</w:t>
      </w:r>
      <w:r w:rsidRPr="00110DB4">
        <w:rPr>
          <w:rFonts w:hint="cs"/>
          <w:vanish/>
          <w:rtl/>
        </w:rPr>
        <w:t xml:space="preserve"> </w:t>
      </w:r>
      <w:r w:rsidRPr="00110DB4">
        <w:rPr>
          <w:rStyle w:val="af2"/>
          <w:rFonts w:eastAsia="Guttman Hodes" w:hint="cs"/>
          <w:vanish/>
          <w:rtl/>
        </w:rPr>
        <w:t>(סי' ש"י משב"ז סק"א)</w:t>
      </w:r>
      <w:r w:rsidRPr="00110DB4">
        <w:rPr>
          <w:rFonts w:hint="cs"/>
          <w:vanish/>
          <w:rtl/>
        </w:rPr>
        <w:t>.</w:t>
      </w:r>
      <w:bookmarkEnd w:id="4846"/>
    </w:p>
    <w:p w14:paraId="28DF8FB4" w14:textId="2E194807" w:rsidR="00457D01" w:rsidRPr="00D609C3" w:rsidRDefault="00457D01" w:rsidP="00607ABE">
      <w:pPr>
        <w:pStyle w:val="a1"/>
      </w:pPr>
      <w:r w:rsidRPr="00D609C3">
        <w:rPr>
          <w:rStyle w:val="afff7"/>
          <w:rtl/>
        </w:rPr>
        <w:t>וכתב המרדכי בפרק כירה (סי' שטו) וז"ל חוץ מן המסר הגדול מיהו לצורך גופו או לצורך מקומו מותר כדמשמע בפרק כל הכלים (קכג:) והוא הדין לנר שהדליק בו באותה שבת, וכן כתב האגור (סי' תנד) בשם ה"ר ישעיה (פסקי רי"ד שבת דף מד ודף קנז.),</w:t>
      </w:r>
      <w:r w:rsidRPr="00D609C3">
        <w:rPr>
          <w:rtl/>
        </w:rPr>
        <w:t xml:space="preserve"> ואין נראה כן מדברי הרמב"ם שכתב בפרק כ"ה (הלכה י יא) כלי שהוקצה מחמת איסור אסור לטלטלו כגון נר שהדליקו בו בשבת והמנורה שהיה הנר עליה ושלחן שהיו עליו מעות אף על פי שכבה הנר או שנפלו המעות אסור לטלטל שכל כלי שהיה אסור לטלטלו בין השמשות נאסר לטלטלו כל השבת כולה אף על פי שהלך הדבר שגרם לו האיסור אבל כלי שהוקצה מחמת מיאוסו וכו' מותר לטלטלן בשבת אם הוצרך להם, משמע דבמוקצים מחמת איסור אסור לטלטלן אפילו הוצרך להם לגופן או למקומן</w:t>
      </w:r>
      <w:r w:rsidRPr="00D609C3">
        <w:rPr>
          <w:rFonts w:hint="cs"/>
          <w:rtl/>
        </w:rPr>
        <w:t>.</w:t>
      </w:r>
    </w:p>
    <w:p w14:paraId="2398A94F" w14:textId="77777777" w:rsidR="00457D01" w:rsidRPr="00126B3E" w:rsidRDefault="00457D01" w:rsidP="00D163D8">
      <w:pPr>
        <w:pStyle w:val="afffff7"/>
        <w:rPr>
          <w:rtl/>
        </w:rPr>
      </w:pPr>
      <w:bookmarkStart w:id="4847" w:name="_Toc122024579"/>
      <w:bookmarkStart w:id="4848" w:name="_Toc130400764"/>
      <w:r w:rsidRPr="00126B3E">
        <w:rPr>
          <w:rtl/>
        </w:rPr>
        <w:t>פרי מגדים אורח חיים משבצות זהב סימן שי ס"ק א</w:t>
      </w:r>
      <w:bookmarkEnd w:id="4847"/>
      <w:r w:rsidRPr="00126B3E">
        <w:rPr>
          <w:rtl/>
        </w:rPr>
        <w:t xml:space="preserve"> (יב)</w:t>
      </w:r>
      <w:bookmarkEnd w:id="4848"/>
    </w:p>
    <w:p w14:paraId="32A40907" w14:textId="77777777" w:rsidR="00457D01" w:rsidRPr="00126B3E" w:rsidRDefault="00457D01" w:rsidP="00607ABE">
      <w:pPr>
        <w:pStyle w:val="afffff5"/>
        <w:rPr>
          <w:rtl/>
        </w:rPr>
      </w:pPr>
      <w:r w:rsidRPr="00126B3E">
        <w:rPr>
          <w:rtl/>
        </w:rPr>
        <w:t xml:space="preserve">דקיימא לן. עיין ט"ז. בשבת קיימא לן כרבי שמעון במוקצה מדעת דשרי, ואף נולד יש מתירין. ומאוס נמי, עיין סימן רע"ט במ"א [ס"ק] י"ג תורת כלי. ועץ שתולין בו, כיון שיחדה לכך הוה תורת כלי, עיין ב"ח [עמוד שכג]. ומשמע דוקא לצורך גופו, לא מחמה לצל, ועיין ר"מ [שבת] פרק כ"ה הלכה י"א אם הוצרך להם היינו גופו ומקומו, </w:t>
      </w:r>
      <w:r w:rsidRPr="00126B3E">
        <w:rPr>
          <w:rtl/>
        </w:rPr>
        <w:t>ורבי שמעון דמתיר הכין הוא, ובנר שהדליק באותו שבת אוסר רבי יהודה אף לגופו ומקומו, עיין סימן רע"ט סעיף ב'.</w:t>
      </w:r>
    </w:p>
    <w:p w14:paraId="59FB1667" w14:textId="77777777" w:rsidR="00457D01" w:rsidRPr="00126B3E" w:rsidRDefault="00457D01" w:rsidP="00D163D8">
      <w:pPr>
        <w:pStyle w:val="afffff7"/>
        <w:rPr>
          <w:rtl/>
        </w:rPr>
      </w:pPr>
      <w:bookmarkStart w:id="4849" w:name="_Toc122024580"/>
      <w:bookmarkStart w:id="4850" w:name="_Toc122084603"/>
      <w:bookmarkStart w:id="4851" w:name="_Toc130400765"/>
      <w:r w:rsidRPr="00126B3E">
        <w:rPr>
          <w:rtl/>
        </w:rPr>
        <w:t>הבתים שערי הקידוש והשביתה שער שביעי</w:t>
      </w:r>
      <w:bookmarkEnd w:id="4849"/>
      <w:bookmarkEnd w:id="4850"/>
      <w:r w:rsidRPr="00126B3E">
        <w:rPr>
          <w:rtl/>
        </w:rPr>
        <w:t xml:space="preserve"> (יב)</w:t>
      </w:r>
      <w:bookmarkEnd w:id="4851"/>
    </w:p>
    <w:p w14:paraId="1097447D" w14:textId="77777777" w:rsidR="00457D01" w:rsidRPr="00126B3E" w:rsidRDefault="00457D01" w:rsidP="00D163D8">
      <w:pPr>
        <w:pStyle w:val="afffff7"/>
      </w:pPr>
      <w:bookmarkStart w:id="4852" w:name="_Toc122024581"/>
      <w:bookmarkStart w:id="4853" w:name="_Toc122084604"/>
      <w:bookmarkStart w:id="4854" w:name="_Toc130400766"/>
      <w:bookmarkStart w:id="4855" w:name="_Toc122090344"/>
      <w:r w:rsidRPr="00126B3E">
        <w:rPr>
          <w:rtl/>
        </w:rPr>
        <w:t>ההשלמה</w:t>
      </w:r>
      <w:r w:rsidRPr="00126B3E">
        <w:rPr>
          <w:rFonts w:hint="cs"/>
          <w:rtl/>
        </w:rPr>
        <w:t xml:space="preserve"> מד ע"א אות י"ט ד"ה הא</w:t>
      </w:r>
      <w:bookmarkEnd w:id="4852"/>
      <w:bookmarkEnd w:id="4853"/>
      <w:r w:rsidRPr="00126B3E">
        <w:rPr>
          <w:rtl/>
        </w:rPr>
        <w:t xml:space="preserve"> (יב)</w:t>
      </w:r>
      <w:bookmarkEnd w:id="4854"/>
    </w:p>
    <w:p w14:paraId="162B2570" w14:textId="77777777" w:rsidR="00457D01" w:rsidRPr="00126B3E" w:rsidRDefault="00457D01" w:rsidP="00457D01">
      <w:pPr>
        <w:pStyle w:val="a7"/>
        <w:rPr>
          <w:rtl/>
        </w:rPr>
      </w:pPr>
      <w:r w:rsidRPr="00126B3E">
        <w:rPr>
          <w:rFonts w:hint="cs"/>
          <w:rtl/>
        </w:rPr>
        <w:t>בי' הבתים וההשלמה ברמב"ם דכלי שמוקצה מחמת מיאוס מותר לצוגו"מ ואסור מחמה לצל</w:t>
      </w:r>
      <w:bookmarkEnd w:id="4855"/>
    </w:p>
    <w:p w14:paraId="1047EBBE" w14:textId="087C74FA" w:rsidR="00457D01" w:rsidRPr="00110DB4" w:rsidRDefault="00457D01" w:rsidP="0077200F">
      <w:pPr>
        <w:pStyle w:val="a3"/>
        <w:rPr>
          <w:vanish/>
        </w:rPr>
      </w:pPr>
      <w:r w:rsidRPr="00110DB4">
        <w:rPr>
          <w:rFonts w:hint="cs"/>
          <w:vanish/>
          <w:rtl/>
        </w:rPr>
        <w:t xml:space="preserve">וכ"כ </w:t>
      </w:r>
      <w:r w:rsidRPr="00110DB4">
        <w:rPr>
          <w:rStyle w:val="aff4"/>
          <w:rFonts w:hint="cs"/>
          <w:vanish/>
          <w:rtl/>
        </w:rPr>
        <w:t>בספר הבתים</w:t>
      </w:r>
      <w:r w:rsidRPr="00110DB4">
        <w:rPr>
          <w:rFonts w:hint="cs"/>
          <w:vanish/>
          <w:rtl/>
        </w:rPr>
        <w:t xml:space="preserve"> </w:t>
      </w:r>
      <w:r w:rsidRPr="00110DB4">
        <w:rPr>
          <w:rStyle w:val="af2"/>
          <w:rFonts w:eastAsia="Guttman Hodes" w:hint="cs"/>
          <w:vanish/>
          <w:rtl/>
        </w:rPr>
        <w:t>(שערי הקידוש והשביתה ש"ז, הועתק בקובץ שיטות קמאי שבת ח"ב עמ' תשל"א)</w:t>
      </w:r>
      <w:r w:rsidRPr="00110DB4">
        <w:rPr>
          <w:rFonts w:hint="cs"/>
          <w:vanish/>
          <w:rtl/>
        </w:rPr>
        <w:t xml:space="preserve"> דמבואר מדברי </w:t>
      </w:r>
      <w:r w:rsidRPr="00110DB4">
        <w:rPr>
          <w:rStyle w:val="aff4"/>
          <w:rFonts w:hint="cs"/>
          <w:vanish/>
          <w:rtl/>
        </w:rPr>
        <w:t>הרמב"ם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Ref121951350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נו)</w:t>
      </w:r>
      <w:r w:rsidRPr="00110DB4">
        <w:rPr>
          <w:rStyle w:val="af2"/>
          <w:rFonts w:eastAsia="Guttman Hodes"/>
          <w:vanish/>
          <w:rtl/>
        </w:rPr>
        <w:fldChar w:fldCharType="end"/>
      </w:r>
      <w:r w:rsidRPr="00110DB4">
        <w:rPr>
          <w:rFonts w:hint="cs"/>
          <w:vanish/>
          <w:rtl/>
        </w:rPr>
        <w:t xml:space="preserve"> דמותר לטלטלו רק לצורך גופו ומקומו ולא לצורך הכלי עצמו, וכתב הבתים דכ"כ ההשלמה </w:t>
      </w:r>
      <w:r w:rsidRPr="00110DB4">
        <w:rPr>
          <w:rStyle w:val="aff4"/>
          <w:rFonts w:hint="cs"/>
          <w:vanish/>
          <w:rtl/>
        </w:rPr>
        <w:t>ההשלמה</w:t>
      </w:r>
      <w:r w:rsidRPr="00110DB4">
        <w:rPr>
          <w:rFonts w:hint="cs"/>
          <w:vanish/>
          <w:rtl/>
        </w:rPr>
        <w:t xml:space="preserve"> </w:t>
      </w:r>
      <w:r w:rsidRPr="00110DB4">
        <w:rPr>
          <w:rStyle w:val="af2"/>
          <w:rFonts w:eastAsia="Guttman Hodes" w:hint="cs"/>
          <w:vanish/>
          <w:rtl/>
        </w:rPr>
        <w:t>(אות י"ט סוד"ה הא, הועתק בקובץ שיטות קמאי שבת ח"ב עמ' תשל"א)</w:t>
      </w:r>
      <w:r w:rsidRPr="00110DB4">
        <w:rPr>
          <w:rFonts w:hint="cs"/>
          <w:vanish/>
          <w:rtl/>
        </w:rPr>
        <w:t xml:space="preserve"> דהא דקיי"ל כר"ש בנר ישן, דמותר לטלטל מוקצה מחמת מיאוס, היינו דוקא לצורך גופו ומקומו, אבל מחמה לצל אסור, כדין כלי שמלאכתו לאיסור.</w:t>
      </w:r>
    </w:p>
    <w:p w14:paraId="322B9863" w14:textId="77777777" w:rsidR="00457D01" w:rsidRPr="00D609C3" w:rsidRDefault="00457D01" w:rsidP="00607ABE">
      <w:pPr>
        <w:pStyle w:val="a1"/>
        <w:rPr>
          <w:rtl/>
        </w:rPr>
      </w:pPr>
      <w:r w:rsidRPr="00D609C3">
        <w:rPr>
          <w:rtl/>
        </w:rPr>
        <w:t>כל דבר שהוקצה בשבת מפני איסור שהיה בו כגון נר שהיתה דולקת אף על פי שכבה הנר אסור לטלטלו. ויש מן הגדולים שכתב כלי שהוא מוקצה מחמת איסור אפילו הניחו בו [ככר] מבעוד יום אסור גם לדברי המתירים כלי שמלאכתו לאיסור על ידי ככר. וכתב הר"ם כלי שהוקצה מחמת מיאוס כגון נר ישן של נפט וכלי הצואה וכיוצא בהן מותר לטלטלן בשבת אם הוצרך להם. מלשון הר"ם שמענו שאינו ניתר אלא לצורך גופו ולצורך מקומו אבל לא לצורך עצמו של כלי, וכן כתב הרב בעל השלמה.</w:t>
      </w:r>
    </w:p>
    <w:p w14:paraId="4D81E8ED" w14:textId="77777777" w:rsidR="00457D01" w:rsidRPr="00126B3E" w:rsidRDefault="00457D01" w:rsidP="00607ABE">
      <w:pPr>
        <w:pStyle w:val="afffff5"/>
        <w:rPr>
          <w:rtl/>
        </w:rPr>
      </w:pPr>
      <w:r w:rsidRPr="00126B3E">
        <w:rPr>
          <w:rtl/>
        </w:rPr>
        <w:t>והא דקיימא לן [קנ"ז ע"א] [נר ישן מותר] דוקא לצורך גופו ולצורך מקומו, אבל מחמה לצל אסור כדין דבר שמלאכתו לאיסור. ואם לפי שעה הדליק בו בחול ולא ייחדו לכך אפילו מחמה לצל מותר, כדין מטה שהניח עליה מעות ולא ייחדה לכך שמותר לטלטלה, (אבל) [אם] לא היו עליה כל בין השמשות.</w:t>
      </w:r>
    </w:p>
    <w:p w14:paraId="0BD1B992" w14:textId="77777777" w:rsidR="00457D01" w:rsidRPr="00126B3E" w:rsidRDefault="00457D01" w:rsidP="00D163D8">
      <w:pPr>
        <w:pStyle w:val="afffff7"/>
        <w:rPr>
          <w:rtl/>
        </w:rPr>
      </w:pPr>
      <w:bookmarkStart w:id="4856" w:name="_Toc122024582"/>
      <w:bookmarkStart w:id="4857" w:name="_Toc122084605"/>
      <w:bookmarkStart w:id="4858" w:name="_Toc130400767"/>
      <w:bookmarkStart w:id="4859" w:name="_Hlk121994641"/>
      <w:r w:rsidRPr="00126B3E">
        <w:rPr>
          <w:rtl/>
        </w:rPr>
        <w:t xml:space="preserve">בית מאיר או"ח סימן </w:t>
      </w:r>
      <w:r w:rsidRPr="00126B3E">
        <w:rPr>
          <w:rFonts w:hint="cs"/>
          <w:rtl/>
        </w:rPr>
        <w:t>שי ז'</w:t>
      </w:r>
      <w:bookmarkEnd w:id="4856"/>
      <w:bookmarkEnd w:id="4857"/>
      <w:r w:rsidRPr="00126B3E">
        <w:rPr>
          <w:rtl/>
        </w:rPr>
        <w:t xml:space="preserve"> (יב)</w:t>
      </w:r>
      <w:bookmarkEnd w:id="4858"/>
    </w:p>
    <w:p w14:paraId="07C8D7FB" w14:textId="77777777" w:rsidR="00457D01" w:rsidRPr="00126B3E" w:rsidRDefault="00457D01" w:rsidP="00457D01">
      <w:pPr>
        <w:pStyle w:val="a7"/>
        <w:rPr>
          <w:rtl/>
        </w:rPr>
      </w:pPr>
      <w:bookmarkStart w:id="4860" w:name="_Toc122090345"/>
      <w:r w:rsidRPr="00126B3E">
        <w:rPr>
          <w:rFonts w:hint="cs"/>
          <w:rtl/>
        </w:rPr>
        <w:t>בי' הבית מאיר ברמב"ם דכלי צואה אינם בטל מהם שם כלי מחמת המיאוס ואסורין מחמה לצל</w:t>
      </w:r>
      <w:bookmarkEnd w:id="4860"/>
    </w:p>
    <w:p w14:paraId="3F1265AA" w14:textId="2A7DB5DE" w:rsidR="00457D01" w:rsidRPr="00110DB4" w:rsidRDefault="00457D01" w:rsidP="0077200F">
      <w:pPr>
        <w:pStyle w:val="a3"/>
        <w:rPr>
          <w:vanish/>
          <w:rtl/>
        </w:rPr>
      </w:pPr>
      <w:r w:rsidRPr="00110DB4">
        <w:rPr>
          <w:rFonts w:hint="cs"/>
          <w:vanish/>
          <w:rtl/>
        </w:rPr>
        <w:t xml:space="preserve">וכ"כ </w:t>
      </w:r>
      <w:r w:rsidRPr="00110DB4">
        <w:rPr>
          <w:rStyle w:val="aff4"/>
          <w:rFonts w:hint="cs"/>
          <w:vanish/>
          <w:rtl/>
        </w:rPr>
        <w:t>הבית מאיר</w:t>
      </w:r>
      <w:r w:rsidRPr="00110DB4">
        <w:rPr>
          <w:rFonts w:hint="cs"/>
          <w:vanish/>
          <w:rtl/>
        </w:rPr>
        <w:t xml:space="preserve"> </w:t>
      </w:r>
      <w:r w:rsidRPr="00110DB4">
        <w:rPr>
          <w:rStyle w:val="af2"/>
          <w:rFonts w:eastAsia="Guttman Hodes" w:hint="cs"/>
          <w:vanish/>
          <w:rtl/>
        </w:rPr>
        <w:t>(סי' ש"י ז')</w:t>
      </w:r>
      <w:bookmarkEnd w:id="4859"/>
      <w:r w:rsidRPr="00110DB4">
        <w:rPr>
          <w:rFonts w:hint="cs"/>
          <w:vanish/>
          <w:rtl/>
        </w:rPr>
        <w:t xml:space="preserve"> דמדברי </w:t>
      </w:r>
      <w:r w:rsidRPr="00110DB4">
        <w:rPr>
          <w:rStyle w:val="aff4"/>
          <w:rFonts w:hint="cs"/>
          <w:vanish/>
          <w:rtl/>
        </w:rPr>
        <w:t>הרמב"ם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Ref121951350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נו)</w:t>
      </w:r>
      <w:r w:rsidRPr="00110DB4">
        <w:rPr>
          <w:rStyle w:val="af2"/>
          <w:rFonts w:eastAsia="Guttman Hodes"/>
          <w:vanish/>
          <w:rtl/>
        </w:rPr>
        <w:fldChar w:fldCharType="end"/>
      </w:r>
      <w:r w:rsidRPr="00110DB4">
        <w:rPr>
          <w:rFonts w:hint="cs"/>
          <w:vanish/>
          <w:rtl/>
        </w:rPr>
        <w:t xml:space="preserve"> מבואר דאסור לטלטל מוקצה מחמת מיאוס לצורך עצמו, דהיינו מחמה לצל, </w:t>
      </w:r>
      <w:r w:rsidRPr="00110DB4">
        <w:rPr>
          <w:rStyle w:val="af"/>
          <w:rFonts w:hint="cs"/>
          <w:vanish/>
          <w:rtl/>
        </w:rPr>
        <w:t xml:space="preserve">[ועי' במ"ש </w:t>
      </w:r>
      <w:r w:rsidRPr="00110DB4">
        <w:rPr>
          <w:rStyle w:val="aff9"/>
          <w:rFonts w:hint="cs"/>
          <w:vanish/>
          <w:rtl/>
        </w:rPr>
        <w:t>הבית מאיר</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Ref121994955 \r \h</w:instrText>
      </w:r>
      <w:r w:rsidRPr="00110DB4">
        <w:rPr>
          <w:rStyle w:val="aff5"/>
          <w:vanish/>
          <w:rtl/>
        </w:rPr>
        <w:instrText xml:space="preserve">  \* </w:instrText>
      </w:r>
      <w:r w:rsidRPr="00110DB4">
        <w:rPr>
          <w:rStyle w:val="aff5"/>
          <w:vanish/>
        </w:rPr>
        <w:instrText>MERGEFORMAT</w:instrText>
      </w:r>
      <w:r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פז)</w:t>
      </w:r>
      <w:r w:rsidRPr="00110DB4">
        <w:rPr>
          <w:rStyle w:val="aff5"/>
          <w:vanish/>
          <w:rtl/>
        </w:rPr>
        <w:fldChar w:fldCharType="end"/>
      </w:r>
      <w:r w:rsidRPr="00110DB4">
        <w:rPr>
          <w:rStyle w:val="af"/>
          <w:rFonts w:hint="cs"/>
          <w:vanish/>
          <w:rtl/>
        </w:rPr>
        <w:t xml:space="preserve"> דכן דעת </w:t>
      </w:r>
      <w:r w:rsidRPr="00110DB4">
        <w:rPr>
          <w:rStyle w:val="aff9"/>
          <w:rFonts w:hint="cs"/>
          <w:vanish/>
          <w:rtl/>
        </w:rPr>
        <w:t>התוס'</w:t>
      </w:r>
      <w:r w:rsidRPr="00110DB4">
        <w:rPr>
          <w:rStyle w:val="af"/>
          <w:rFonts w:hint="cs"/>
          <w:vanish/>
          <w:rtl/>
        </w:rPr>
        <w:t>]</w:t>
      </w:r>
      <w:r w:rsidRPr="00110DB4">
        <w:rPr>
          <w:rFonts w:hint="cs"/>
          <w:vanish/>
          <w:rtl/>
        </w:rPr>
        <w:t xml:space="preserve">, וביאר </w:t>
      </w:r>
      <w:r w:rsidRPr="00110DB4">
        <w:rPr>
          <w:rStyle w:val="aff4"/>
          <w:rFonts w:hint="cs"/>
          <w:vanish/>
          <w:rtl/>
        </w:rPr>
        <w:t>הבית מאיר</w:t>
      </w:r>
      <w:r w:rsidRPr="00110DB4">
        <w:rPr>
          <w:rFonts w:hint="cs"/>
          <w:vanish/>
          <w:rtl/>
        </w:rPr>
        <w:t xml:space="preserve"> דכלי צואה מותר לטלטלן רק לצורך גופו ומקומו ולא לצורך עצמן, כיון דמחמת מיאוסן בטל מהם שם כלי, דאינם ראויין אף לכיסויי מנא.</w:t>
      </w:r>
    </w:p>
    <w:p w14:paraId="3FD30E6A" w14:textId="77777777" w:rsidR="00457D01" w:rsidRPr="00D609C3" w:rsidRDefault="00457D01" w:rsidP="00607ABE">
      <w:pPr>
        <w:pStyle w:val="a1"/>
      </w:pPr>
      <w:r w:rsidRPr="00D609C3">
        <w:rPr>
          <w:rtl/>
        </w:rPr>
        <w:t>משא"כ מנורה שהדליקו בו בחול דמצד עצמותו הוא כלי שמלאכתו לאיסור אפילו לר"ש לא שרי אלא לצ"ג ומקומו והכי פסקינן כדמבואר בהרמב"ם פרק כ"ה הלכה י"א דז"ל אבל כלי המוקצה מחמת מיאוס כגון נר ישן של נפט. וכלי הצואה מותר לטלטלן בשבת אם הוצרך להן. מבואר הא לצורך עצמן לא וע"ש בהלכה ג' ובשלמא כלי הצואה הטעם דבטל מתורת כלי מדלא חזי אפילו לכסוי מנא כדאיתא במ"א סי' ש"ח סק"ס בשם הראשונים.</w:t>
      </w:r>
    </w:p>
    <w:p w14:paraId="1EDCC251" w14:textId="77777777" w:rsidR="00457D01" w:rsidRPr="00126B3E" w:rsidRDefault="00457D01" w:rsidP="00457D01">
      <w:pPr>
        <w:pStyle w:val="a7"/>
      </w:pPr>
      <w:bookmarkStart w:id="4861" w:name="_Toc122090346"/>
      <w:r w:rsidRPr="00126B3E">
        <w:rPr>
          <w:rFonts w:hint="cs"/>
          <w:rtl/>
        </w:rPr>
        <w:t>בי' הב"מ ברמב"ם דכל נר הוא כלי שמלאכתו לאיסור ואסור מחמה לצל ומותר לצוגו"מ</w:t>
      </w:r>
      <w:bookmarkEnd w:id="4861"/>
      <w:r w:rsidRPr="00126B3E">
        <w:rPr>
          <w:rFonts w:hint="cs"/>
          <w:rtl/>
        </w:rPr>
        <w:t xml:space="preserve"> </w:t>
      </w:r>
    </w:p>
    <w:p w14:paraId="16174DAF" w14:textId="77777777" w:rsidR="00457D01" w:rsidRPr="00110DB4" w:rsidRDefault="00457D01" w:rsidP="0077200F">
      <w:pPr>
        <w:pStyle w:val="a3"/>
        <w:rPr>
          <w:vanish/>
          <w:rtl/>
        </w:rPr>
      </w:pPr>
      <w:r w:rsidRPr="00110DB4">
        <w:rPr>
          <w:rFonts w:hint="cs"/>
          <w:vanish/>
          <w:rtl/>
        </w:rPr>
        <w:t xml:space="preserve">אך הקשה </w:t>
      </w:r>
      <w:r w:rsidRPr="00110DB4">
        <w:rPr>
          <w:rStyle w:val="aff4"/>
          <w:rFonts w:hint="cs"/>
          <w:vanish/>
          <w:rtl/>
        </w:rPr>
        <w:t>הבית מאיר</w:t>
      </w:r>
      <w:r w:rsidRPr="00110DB4">
        <w:rPr>
          <w:rFonts w:hint="cs"/>
          <w:vanish/>
          <w:rtl/>
        </w:rPr>
        <w:t xml:space="preserve"> דבנר של נפט שראוי לכיסוי מנא, כדאיתא בגמ' לקמן </w:t>
      </w:r>
      <w:r w:rsidRPr="00110DB4">
        <w:rPr>
          <w:rStyle w:val="af2"/>
          <w:rFonts w:eastAsia="Guttman Hodes" w:hint="cs"/>
          <w:vanish/>
          <w:rtl/>
        </w:rPr>
        <w:t>(מו.)</w:t>
      </w:r>
      <w:r w:rsidRPr="00110DB4">
        <w:rPr>
          <w:rFonts w:hint="cs"/>
          <w:vanish/>
          <w:rtl/>
        </w:rPr>
        <w:t xml:space="preserve"> אמאי אסור לטלטלו לצורך עצמו, הא יש לו שם כלי, ותירץ </w:t>
      </w:r>
      <w:r w:rsidRPr="00110DB4">
        <w:rPr>
          <w:rStyle w:val="aff4"/>
          <w:rFonts w:hint="cs"/>
          <w:vanish/>
          <w:rtl/>
        </w:rPr>
        <w:t>הבית מאיר</w:t>
      </w:r>
      <w:r w:rsidRPr="00110DB4">
        <w:rPr>
          <w:rFonts w:hint="cs"/>
          <w:vanish/>
          <w:rtl/>
        </w:rPr>
        <w:t xml:space="preserve"> דמיד אחר שהדליקו בנר, חשיב הנר כלי שמלאכתו לאיסור, דמודה ר"ש דאסור לטלטל כלי שמלאכתו לאיסור מחמה לצל, והוסיף </w:t>
      </w:r>
      <w:r w:rsidRPr="00110DB4">
        <w:rPr>
          <w:rStyle w:val="aff4"/>
          <w:rFonts w:hint="cs"/>
          <w:vanish/>
          <w:rtl/>
        </w:rPr>
        <w:t>הבית מאיר</w:t>
      </w:r>
      <w:r w:rsidRPr="00110DB4">
        <w:rPr>
          <w:rFonts w:hint="cs"/>
          <w:vanish/>
          <w:rtl/>
        </w:rPr>
        <w:t xml:space="preserve"> דמ"ש </w:t>
      </w:r>
      <w:r w:rsidRPr="00110DB4">
        <w:rPr>
          <w:rStyle w:val="aff4"/>
          <w:rFonts w:hint="cs"/>
          <w:vanish/>
          <w:rtl/>
        </w:rPr>
        <w:t>הרמב"ם</w:t>
      </w:r>
      <w:r w:rsidRPr="00110DB4">
        <w:rPr>
          <w:rFonts w:hint="cs"/>
          <w:vanish/>
          <w:rtl/>
        </w:rPr>
        <w:t xml:space="preserve"> נר של נפט, הוא לאו דוקא, דאף נר של מתכת ושל חרס אסור מחמה לצל, אלא כוונת </w:t>
      </w:r>
      <w:r w:rsidRPr="00110DB4">
        <w:rPr>
          <w:rStyle w:val="aff4"/>
          <w:rFonts w:hint="cs"/>
          <w:vanish/>
          <w:rtl/>
        </w:rPr>
        <w:t>הרמב"ם</w:t>
      </w:r>
      <w:r w:rsidRPr="00110DB4">
        <w:rPr>
          <w:rFonts w:hint="cs"/>
          <w:vanish/>
          <w:rtl/>
        </w:rPr>
        <w:t xml:space="preserve"> לומר דאף נר של חרס ושל נפט מותר לצורך גופו ומקומו.</w:t>
      </w:r>
    </w:p>
    <w:p w14:paraId="170BE527" w14:textId="77777777" w:rsidR="00457D01" w:rsidRPr="00D609C3" w:rsidRDefault="00457D01" w:rsidP="00607ABE">
      <w:pPr>
        <w:pStyle w:val="a1"/>
        <w:rPr>
          <w:rtl/>
        </w:rPr>
      </w:pPr>
      <w:r w:rsidRPr="00D609C3">
        <w:rPr>
          <w:rtl/>
        </w:rPr>
        <w:t>אלא נר דנפט דשרי לטלטל מדחזי לכסוי מנא כדאיתא דף מ"ו וכיון דמוקצה מחמת מיאוס לית לן מהיכי תיתי איסורו לצורך עצמו דהיינו מחמה לצל א"ו משום דמיד שנדלק עליו הוי כלי שמלאכתו לאיסור דמודה בי' ר"ש דאסור מחמה לצל. וכן כתב המ"א סי' רע"ט ס"ק י"ב וכדמסיים ועיין סי' ש"ח ס"ג. ובאמת לאו דוקא כתב הרמב"ם דינו לגבי נר דנפט של חרס אלא ה"ה לנר של מתכת אלא דבא לאשמועינן דאפילו דחרס ודנפט מותר לצ"ג ומקומו.</w:t>
      </w:r>
    </w:p>
    <w:p w14:paraId="3E62D3F2" w14:textId="77777777" w:rsidR="00457D01" w:rsidRPr="00126B3E" w:rsidRDefault="00457D01" w:rsidP="00457D01">
      <w:pPr>
        <w:pStyle w:val="1"/>
        <w:rPr>
          <w:rtl/>
        </w:rPr>
      </w:pPr>
      <w:bookmarkStart w:id="4862" w:name="_Toc122024583"/>
      <w:bookmarkStart w:id="4863" w:name="_Toc122090347"/>
      <w:bookmarkStart w:id="4864" w:name="_Hlk121651163"/>
      <w:r w:rsidRPr="00126B3E">
        <w:rPr>
          <w:rFonts w:hint="cs"/>
          <w:rtl/>
        </w:rPr>
        <w:t>בי' הרשב"א</w:t>
      </w:r>
      <w:bookmarkEnd w:id="4862"/>
      <w:r w:rsidRPr="00126B3E">
        <w:rPr>
          <w:rFonts w:hint="cs"/>
          <w:rtl/>
        </w:rPr>
        <w:t xml:space="preserve"> דבמיאוס ואיסור ויש תורת כלי מותר לצוגו"מ</w:t>
      </w:r>
      <w:bookmarkEnd w:id="4863"/>
    </w:p>
    <w:p w14:paraId="7069CF64" w14:textId="77777777" w:rsidR="00457D01" w:rsidRPr="00126B3E" w:rsidRDefault="00457D01" w:rsidP="00D163D8">
      <w:pPr>
        <w:pStyle w:val="afffff7"/>
        <w:rPr>
          <w:rtl/>
        </w:rPr>
      </w:pPr>
      <w:bookmarkStart w:id="4865" w:name="_Toc122024584"/>
      <w:bookmarkStart w:id="4866" w:name="_Toc122084606"/>
      <w:bookmarkStart w:id="4867" w:name="_Toc130400768"/>
      <w:r w:rsidRPr="00126B3E">
        <w:rPr>
          <w:rtl/>
        </w:rPr>
        <w:t>חדושי הרשב"א ביצה כח ע</w:t>
      </w:r>
      <w:r w:rsidRPr="00126B3E">
        <w:rPr>
          <w:rFonts w:hint="cs"/>
          <w:rtl/>
        </w:rPr>
        <w:t>"</w:t>
      </w:r>
      <w:r w:rsidRPr="00126B3E">
        <w:rPr>
          <w:rtl/>
        </w:rPr>
        <w:t>ב</w:t>
      </w:r>
      <w:r w:rsidRPr="00126B3E">
        <w:rPr>
          <w:rFonts w:hint="cs"/>
          <w:rtl/>
        </w:rPr>
        <w:t xml:space="preserve"> ד"ה רבינא</w:t>
      </w:r>
      <w:bookmarkEnd w:id="4865"/>
      <w:bookmarkEnd w:id="4866"/>
      <w:r w:rsidRPr="00126B3E">
        <w:rPr>
          <w:rtl/>
        </w:rPr>
        <w:t xml:space="preserve"> (יב)</w:t>
      </w:r>
      <w:bookmarkEnd w:id="4867"/>
    </w:p>
    <w:p w14:paraId="26461F6C" w14:textId="77777777" w:rsidR="00457D01" w:rsidRPr="00126B3E" w:rsidRDefault="00457D01" w:rsidP="00D163D8">
      <w:pPr>
        <w:pStyle w:val="afffff7"/>
        <w:rPr>
          <w:rtl/>
        </w:rPr>
      </w:pPr>
      <w:bookmarkStart w:id="4868" w:name="_Toc122024585"/>
      <w:bookmarkStart w:id="4869" w:name="_Toc122084607"/>
      <w:bookmarkStart w:id="4870" w:name="_Toc130400769"/>
      <w:bookmarkStart w:id="4871" w:name="_Toc121936241"/>
      <w:bookmarkStart w:id="4872" w:name="_Toc121936356"/>
      <w:bookmarkStart w:id="4873" w:name="_Toc122090348"/>
      <w:bookmarkEnd w:id="4864"/>
      <w:r w:rsidRPr="00126B3E">
        <w:rPr>
          <w:rtl/>
        </w:rPr>
        <w:t>עבודת הקודש בית מועד שער ב סימן ח</w:t>
      </w:r>
      <w:r w:rsidRPr="00126B3E">
        <w:rPr>
          <w:rFonts w:hint="cs"/>
          <w:rtl/>
        </w:rPr>
        <w:t xml:space="preserve"> אות צ"ח</w:t>
      </w:r>
      <w:bookmarkEnd w:id="4868"/>
      <w:bookmarkEnd w:id="4869"/>
      <w:r w:rsidRPr="00126B3E">
        <w:rPr>
          <w:rtl/>
        </w:rPr>
        <w:t xml:space="preserve"> (יב)</w:t>
      </w:r>
      <w:bookmarkEnd w:id="4870"/>
    </w:p>
    <w:p w14:paraId="6B3041E1" w14:textId="77777777" w:rsidR="00457D01" w:rsidRPr="00126B3E" w:rsidRDefault="00457D01" w:rsidP="00457D01">
      <w:pPr>
        <w:pStyle w:val="a7"/>
        <w:rPr>
          <w:rtl/>
        </w:rPr>
      </w:pPr>
      <w:r w:rsidRPr="00126B3E">
        <w:rPr>
          <w:rFonts w:hint="cs"/>
          <w:rtl/>
        </w:rPr>
        <w:t>בי' הרשב"א דמוקצה מחמת מיאוס כל שיש לו תורת כלי מותר לטלטלו לצורך גופו ומקומו</w:t>
      </w:r>
      <w:bookmarkEnd w:id="4871"/>
      <w:bookmarkEnd w:id="4872"/>
      <w:bookmarkEnd w:id="4873"/>
      <w:r w:rsidRPr="00126B3E">
        <w:rPr>
          <w:rFonts w:hint="cs"/>
          <w:rtl/>
        </w:rPr>
        <w:t xml:space="preserve"> </w:t>
      </w:r>
    </w:p>
    <w:p w14:paraId="355C582A" w14:textId="77777777" w:rsidR="00457D01" w:rsidRPr="00110DB4" w:rsidRDefault="00457D01" w:rsidP="0077200F">
      <w:pPr>
        <w:pStyle w:val="a3"/>
        <w:rPr>
          <w:vanish/>
          <w:rtl/>
        </w:rPr>
      </w:pPr>
      <w:bookmarkStart w:id="4874" w:name="_Ref122089687"/>
      <w:bookmarkStart w:id="4875" w:name="_Ref121930912"/>
      <w:r w:rsidRPr="00110DB4">
        <w:rPr>
          <w:rFonts w:hint="cs"/>
          <w:vanish/>
          <w:rtl/>
        </w:rPr>
        <w:t xml:space="preserve">כתב </w:t>
      </w:r>
      <w:r w:rsidRPr="00110DB4">
        <w:rPr>
          <w:rStyle w:val="aff4"/>
          <w:rFonts w:hint="cs"/>
          <w:vanish/>
          <w:rtl/>
        </w:rPr>
        <w:t>הרשב"א בביצה</w:t>
      </w:r>
      <w:r w:rsidRPr="00110DB4">
        <w:rPr>
          <w:rFonts w:hint="cs"/>
          <w:vanish/>
          <w:rtl/>
        </w:rPr>
        <w:t xml:space="preserve"> </w:t>
      </w:r>
      <w:r w:rsidRPr="00110DB4">
        <w:rPr>
          <w:rStyle w:val="af2"/>
          <w:rFonts w:eastAsia="Guttman Hodes" w:hint="cs"/>
          <w:vanish/>
          <w:rtl/>
        </w:rPr>
        <w:t>(כח: ד"ה רבינא)</w:t>
      </w:r>
      <w:r w:rsidRPr="00110DB4">
        <w:rPr>
          <w:rFonts w:hint="cs"/>
          <w:vanish/>
          <w:rtl/>
        </w:rPr>
        <w:t xml:space="preserve"> </w:t>
      </w:r>
      <w:r w:rsidRPr="00110DB4">
        <w:rPr>
          <w:rStyle w:val="aff4"/>
          <w:rFonts w:hint="cs"/>
          <w:vanish/>
          <w:rtl/>
        </w:rPr>
        <w:t xml:space="preserve">ובעבודת הקודש </w:t>
      </w:r>
      <w:r w:rsidRPr="00110DB4">
        <w:rPr>
          <w:rStyle w:val="af2"/>
          <w:rFonts w:eastAsia="Guttman Hodes" w:hint="cs"/>
          <w:vanish/>
          <w:rtl/>
        </w:rPr>
        <w:t>(</w:t>
      </w:r>
      <w:r w:rsidRPr="00110DB4">
        <w:rPr>
          <w:rStyle w:val="af2"/>
          <w:rFonts w:eastAsia="Guttman Hodes"/>
          <w:vanish/>
          <w:rtl/>
        </w:rPr>
        <w:t>בית מועד שער ב סימן ח אות צ"ח</w:t>
      </w:r>
      <w:r w:rsidRPr="00110DB4">
        <w:rPr>
          <w:rStyle w:val="af2"/>
          <w:rFonts w:eastAsia="Guttman Hodes" w:hint="cs"/>
          <w:vanish/>
          <w:rtl/>
        </w:rPr>
        <w:t>)</w:t>
      </w:r>
      <w:r w:rsidRPr="00110DB4">
        <w:rPr>
          <w:rFonts w:hint="cs"/>
          <w:vanish/>
          <w:rtl/>
        </w:rPr>
        <w:t xml:space="preserve"> דקערות שאכל בהם שהם מוקצות מחמת מיאוס, מותר לטלטלן ביו"ט לצורך גופן ולצורך מקומן, וכן מותר להוציאן מהבית שנמצא שם מדין גרף של רעי, וה"ה בשפוד שצלו בו וקליפין ועצמות.</w:t>
      </w:r>
      <w:bookmarkEnd w:id="4874"/>
    </w:p>
    <w:bookmarkEnd w:id="4875"/>
    <w:p w14:paraId="32AF0DD0" w14:textId="77777777" w:rsidR="00457D01" w:rsidRPr="00D609C3" w:rsidRDefault="00457D01" w:rsidP="00607ABE">
      <w:pPr>
        <w:pStyle w:val="a1"/>
        <w:rPr>
          <w:rtl/>
        </w:rPr>
      </w:pPr>
      <w:r w:rsidRPr="00D609C3">
        <w:rPr>
          <w:rtl/>
        </w:rPr>
        <w:t xml:space="preserve">אלא שעדיין נצטרך לומר דאף קערות שאכל בהן אסור לטלטלן בי"ט אלא לצורך גופן ולצורך מקומן, ומיהו אם הם בבית שעומד שם מותר לטלטלן בין שפוד בין קערות ולהוציאן משום גרף של רעי, וכדגרסינן בפ' כל הכלים א"ל אביי לרבה למר אליבא דר' נחמיה הני קערות היכי מטלטלינן להו, א"ל רב ספרא חברין כבר תרגמה מידי דהוה אגרף של רעי. </w:t>
      </w:r>
    </w:p>
    <w:p w14:paraId="00B1B424" w14:textId="77777777" w:rsidR="00457D01" w:rsidRPr="00126B3E" w:rsidRDefault="00457D01" w:rsidP="00607ABE">
      <w:pPr>
        <w:pStyle w:val="afffff5"/>
        <w:rPr>
          <w:rtl/>
        </w:rPr>
      </w:pPr>
      <w:r w:rsidRPr="00126B3E">
        <w:rPr>
          <w:rtl/>
        </w:rPr>
        <w:t>קערות שאכל בהם וקדרה שבשל בה אסור לטלטלן ביום טוב מחמה לצל, שאף הן מוקצין מחמת מיאוס, ולצורך גופן ולצורך מקומן מותר. היו עמו בבית מותר לטלטל ולהוציאן לאיזה מקום שירצה, מפני שנעשו לו כגרף של רעי. וכן הדין לשפוד שצלו בו ולקליפין ועצמות.</w:t>
      </w:r>
    </w:p>
    <w:p w14:paraId="3C5878CF" w14:textId="77777777" w:rsidR="00457D01" w:rsidRPr="00126B3E" w:rsidRDefault="00457D01" w:rsidP="00D163D8">
      <w:pPr>
        <w:pStyle w:val="afffff7"/>
        <w:rPr>
          <w:rtl/>
        </w:rPr>
      </w:pPr>
      <w:bookmarkStart w:id="4876" w:name="_Toc122024586"/>
      <w:bookmarkStart w:id="4877" w:name="_Toc122084608"/>
      <w:bookmarkStart w:id="4878" w:name="_Toc130400770"/>
      <w:r w:rsidRPr="00126B3E">
        <w:rPr>
          <w:rtl/>
        </w:rPr>
        <w:t>שו"ת הרשב"א חלק א סימן תרו</w:t>
      </w:r>
      <w:bookmarkEnd w:id="4876"/>
      <w:bookmarkEnd w:id="4877"/>
      <w:r w:rsidRPr="00126B3E">
        <w:rPr>
          <w:rtl/>
        </w:rPr>
        <w:t xml:space="preserve"> (יב)</w:t>
      </w:r>
      <w:bookmarkEnd w:id="4878"/>
    </w:p>
    <w:p w14:paraId="291F6BBA" w14:textId="77777777" w:rsidR="00457D01" w:rsidRPr="00126B3E" w:rsidRDefault="00457D01" w:rsidP="00457D01">
      <w:pPr>
        <w:pStyle w:val="a7"/>
      </w:pPr>
      <w:bookmarkStart w:id="4879" w:name="_Toc122090349"/>
      <w:r w:rsidRPr="00126B3E">
        <w:rPr>
          <w:rFonts w:hint="cs"/>
          <w:rtl/>
        </w:rPr>
        <w:t>בי' הרשב"א בתשו' דדבר שיש לו תורת כלי מותר לצוגו"מ בין מוקצה מחמת מיאוס ובין באיסור</w:t>
      </w:r>
      <w:bookmarkEnd w:id="4879"/>
    </w:p>
    <w:p w14:paraId="35748B4C" w14:textId="53F3FD05" w:rsidR="00457D01" w:rsidRPr="00110DB4" w:rsidRDefault="00457D01" w:rsidP="0077200F">
      <w:pPr>
        <w:pStyle w:val="a3"/>
        <w:rPr>
          <w:vanish/>
        </w:rPr>
      </w:pPr>
      <w:bookmarkStart w:id="4880" w:name="_Ref122089538"/>
      <w:r w:rsidRPr="00110DB4">
        <w:rPr>
          <w:rFonts w:hint="cs"/>
          <w:vanish/>
          <w:rtl/>
        </w:rPr>
        <w:t xml:space="preserve">וכ"כ </w:t>
      </w:r>
      <w:r w:rsidRPr="00110DB4">
        <w:rPr>
          <w:rStyle w:val="aff4"/>
          <w:rFonts w:hint="cs"/>
          <w:vanish/>
          <w:rtl/>
        </w:rPr>
        <w:t>הרשב"א בתשו'</w:t>
      </w:r>
      <w:r w:rsidRPr="00110DB4">
        <w:rPr>
          <w:rFonts w:hint="cs"/>
          <w:vanish/>
          <w:rtl/>
        </w:rPr>
        <w:t xml:space="preserve"> </w:t>
      </w:r>
      <w:r w:rsidRPr="00110DB4">
        <w:rPr>
          <w:rStyle w:val="af2"/>
          <w:rFonts w:eastAsia="Guttman Hodes" w:hint="cs"/>
          <w:vanish/>
          <w:rtl/>
        </w:rPr>
        <w:t>(ח"א סי' תר"ו)</w:t>
      </w:r>
      <w:r w:rsidRPr="00110DB4">
        <w:rPr>
          <w:rFonts w:hint="cs"/>
          <w:vanish/>
          <w:rtl/>
        </w:rPr>
        <w:t xml:space="preserve"> דשפוד וקערות שאכל בהם מותר לטלטלן לצורך גופו ומקומו, וביאר </w:t>
      </w:r>
      <w:r w:rsidRPr="00110DB4">
        <w:rPr>
          <w:rStyle w:val="aff4"/>
          <w:rFonts w:hint="cs"/>
          <w:vanish/>
          <w:rtl/>
        </w:rPr>
        <w:t>הרשב"א בתשו'</w:t>
      </w:r>
      <w:r w:rsidRPr="00110DB4">
        <w:rPr>
          <w:rFonts w:hint="cs"/>
          <w:vanish/>
          <w:rtl/>
        </w:rPr>
        <w:t xml:space="preserve"> דכל שיש לו תורת כלי, מותר לטלטלו לצורך גופו ולצורך מקומו ,בין במוקצה מחמת איסור, ובין במוקצה מחמת מיאוס, ורק במוקצה מחמת חסרון כיס, אסור לטלטל לצורך גופו ומקומו אף כשיש לו תורת כלי, אבל בדבר שאין לו תורת כלי כביצה ביו"ט וגרעיני תמרה וקליפין ועצמות אסור לטלטלן אף לצורך גופו ומקומו, ועי' במה שהקשה </w:t>
      </w:r>
      <w:r w:rsidRPr="00110DB4">
        <w:rPr>
          <w:rStyle w:val="aff4"/>
          <w:rFonts w:hint="cs"/>
          <w:vanish/>
          <w:rtl/>
        </w:rPr>
        <w:t>האשר לשלמה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Ref122036781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פט)</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על דברי</w:t>
      </w:r>
      <w:r w:rsidRPr="00110DB4">
        <w:rPr>
          <w:rStyle w:val="af2"/>
          <w:rFonts w:eastAsia="Guttman Hodes" w:hint="cs"/>
          <w:vanish/>
          <w:rtl/>
        </w:rPr>
        <w:t xml:space="preserve"> </w:t>
      </w:r>
      <w:r w:rsidRPr="00110DB4">
        <w:rPr>
          <w:rStyle w:val="aff4"/>
          <w:rFonts w:hint="cs"/>
          <w:vanish/>
          <w:rtl/>
        </w:rPr>
        <w:t>הרשב"א</w:t>
      </w:r>
      <w:r w:rsidRPr="00110DB4">
        <w:rPr>
          <w:rFonts w:hint="cs"/>
          <w:vanish/>
          <w:rtl/>
        </w:rPr>
        <w:t>.</w:t>
      </w:r>
      <w:bookmarkEnd w:id="4880"/>
    </w:p>
    <w:p w14:paraId="5310BC73" w14:textId="77777777" w:rsidR="00457D01" w:rsidRPr="00D609C3" w:rsidRDefault="00457D01" w:rsidP="00607ABE">
      <w:pPr>
        <w:pStyle w:val="a1"/>
        <w:rPr>
          <w:rtl/>
        </w:rPr>
      </w:pPr>
      <w:r w:rsidRPr="00D609C3">
        <w:rPr>
          <w:rtl/>
        </w:rPr>
        <w:t xml:space="preserve">שאלת במה שכתבת בפרק אין צדין (דף כ"ח) גבי שפוד. אלא שעדיין נצטרך לומר דאף קערות שאכל בהם בשאינם בביתו שהוא שם אסור לטלטלם בידו אלא לצורך גופו ומקומו. ותמהת אתה דמוקצה מחמת מאוס אפילו לצורך גופו ומקומן אסור לטלטל. </w:t>
      </w:r>
      <w:r w:rsidRPr="00D609C3">
        <w:rPr>
          <w:rtl/>
        </w:rPr>
        <w:lastRenderedPageBreak/>
        <w:t xml:space="preserve">וכדמוכח בכמה דוכתי במסכת שבת. וביצה נמי אסור לטלטלה לכסות בה הכלי. וכן כתב הר"מ במז"ל דמוקצה אסור לטלטלו אפילו לצורך גופו ולצורך מקומו. </w:t>
      </w:r>
    </w:p>
    <w:p w14:paraId="441A5973" w14:textId="77777777" w:rsidR="00457D01" w:rsidRPr="00126B3E" w:rsidRDefault="00457D01" w:rsidP="00607ABE">
      <w:pPr>
        <w:pStyle w:val="afffff5"/>
        <w:rPr>
          <w:rtl/>
        </w:rPr>
      </w:pPr>
      <w:r w:rsidRPr="00126B3E">
        <w:rPr>
          <w:rtl/>
        </w:rPr>
        <w:t>תשובה כל מוקצה בין מחמת איסור בין מחמת מיאוס כל שיש תורת כלי מותר לטלטלו לצורך גופו ולצורך מקומו. ולא אמרינן מוקצה אסור בטלטול אפילו לצורך גופו ומקומו אלא בשאין לו תורת כלי כביצה או גרעיני תמרה וקליפין ועצמות וכיוצא בהן. אבל כשיש לו תורת כלי אין הפרש בין מוקצה מחמת מיאוס למוקצה מחמת איסור לטלטלו לצורך גופו ומקומו. ולא הוציאו מכלל זה אלא מסר הגדול וחבירו המיוחד לו מקום.</w:t>
      </w:r>
    </w:p>
    <w:p w14:paraId="41E66A2B" w14:textId="77777777" w:rsidR="00457D01" w:rsidRPr="00126B3E" w:rsidRDefault="00457D01" w:rsidP="00457D01">
      <w:pPr>
        <w:pStyle w:val="1"/>
      </w:pPr>
      <w:bookmarkStart w:id="4881" w:name="_Toc121936357"/>
      <w:bookmarkStart w:id="4882" w:name="_Toc122024587"/>
      <w:bookmarkStart w:id="4883" w:name="_Toc122090350"/>
      <w:r w:rsidRPr="00126B3E">
        <w:rPr>
          <w:rFonts w:hint="cs"/>
          <w:rtl/>
        </w:rPr>
        <w:t>בי' הפרמ"ג ברשב"א</w:t>
      </w:r>
      <w:bookmarkEnd w:id="4881"/>
      <w:bookmarkEnd w:id="4882"/>
      <w:r w:rsidRPr="00126B3E">
        <w:rPr>
          <w:rFonts w:hint="cs"/>
          <w:rtl/>
        </w:rPr>
        <w:t xml:space="preserve"> בטלטול לצוגו"מ בכשמל"א ובאיסור עצמו</w:t>
      </w:r>
      <w:bookmarkEnd w:id="4883"/>
    </w:p>
    <w:p w14:paraId="3F83C1D9" w14:textId="77777777" w:rsidR="00457D01" w:rsidRPr="00126B3E" w:rsidRDefault="00457D01" w:rsidP="00D163D8">
      <w:pPr>
        <w:pStyle w:val="afffff7"/>
        <w:rPr>
          <w:rtl/>
        </w:rPr>
      </w:pPr>
      <w:bookmarkStart w:id="4884" w:name="_Toc122024588"/>
      <w:bookmarkStart w:id="4885" w:name="_Toc122084609"/>
      <w:bookmarkStart w:id="4886" w:name="_Toc130400771"/>
      <w:bookmarkStart w:id="4887" w:name="_Hlk121758192"/>
      <w:r w:rsidRPr="00126B3E">
        <w:rPr>
          <w:rtl/>
        </w:rPr>
        <w:t>שו"ע או"ח סי' רע"ט ו'</w:t>
      </w:r>
      <w:bookmarkEnd w:id="4884"/>
      <w:bookmarkEnd w:id="4885"/>
      <w:r w:rsidRPr="00126B3E">
        <w:rPr>
          <w:rtl/>
        </w:rPr>
        <w:t xml:space="preserve"> (יב)</w:t>
      </w:r>
      <w:bookmarkEnd w:id="4886"/>
    </w:p>
    <w:p w14:paraId="3CB06D96" w14:textId="77777777" w:rsidR="00457D01" w:rsidRPr="00126B3E" w:rsidRDefault="00457D01" w:rsidP="00D163D8">
      <w:pPr>
        <w:pStyle w:val="afffff7"/>
        <w:rPr>
          <w:rtl/>
        </w:rPr>
      </w:pPr>
      <w:bookmarkStart w:id="4888" w:name="_Toc122024589"/>
      <w:bookmarkStart w:id="4889" w:name="_Toc122084610"/>
      <w:bookmarkStart w:id="4890" w:name="_Toc130400772"/>
      <w:bookmarkStart w:id="4891" w:name="_Toc121936248"/>
      <w:bookmarkStart w:id="4892" w:name="_Toc121936358"/>
      <w:bookmarkStart w:id="4893" w:name="_Toc122090351"/>
      <w:r w:rsidRPr="00126B3E">
        <w:rPr>
          <w:rtl/>
        </w:rPr>
        <w:t>מגן אברהם סימן רעט ס"ק יב</w:t>
      </w:r>
      <w:bookmarkEnd w:id="4888"/>
      <w:bookmarkEnd w:id="4889"/>
      <w:r w:rsidRPr="00126B3E">
        <w:rPr>
          <w:rtl/>
        </w:rPr>
        <w:t xml:space="preserve"> (יב)</w:t>
      </w:r>
      <w:bookmarkEnd w:id="4890"/>
    </w:p>
    <w:p w14:paraId="5768DF78" w14:textId="77777777" w:rsidR="00457D01" w:rsidRPr="00126B3E" w:rsidRDefault="00457D01" w:rsidP="00607ABE">
      <w:pPr>
        <w:pStyle w:val="afffff5"/>
        <w:rPr>
          <w:noProof/>
          <w:rtl/>
        </w:rPr>
      </w:pPr>
      <w:r w:rsidRPr="00126B3E">
        <w:rPr>
          <w:noProof/>
          <w:rtl/>
        </w:rPr>
        <w:t>דמסריח מותר לטלטלו. דוקא לצורך גופו או מקומו כמ"ש סי' ש"ח ס"ג</w:t>
      </w:r>
      <w:r w:rsidRPr="00126B3E">
        <w:rPr>
          <w:rFonts w:hint="cs"/>
          <w:noProof/>
          <w:rtl/>
        </w:rPr>
        <w:t>.</w:t>
      </w:r>
    </w:p>
    <w:p w14:paraId="6D51DF79" w14:textId="77777777" w:rsidR="00457D01" w:rsidRPr="00126B3E" w:rsidRDefault="00457D01" w:rsidP="00D163D8">
      <w:pPr>
        <w:pStyle w:val="afffff7"/>
        <w:rPr>
          <w:rtl/>
        </w:rPr>
      </w:pPr>
      <w:bookmarkStart w:id="4894" w:name="_Toc122024590"/>
      <w:bookmarkStart w:id="4895" w:name="_Toc122084611"/>
      <w:bookmarkStart w:id="4896" w:name="_Toc130400773"/>
      <w:r w:rsidRPr="00126B3E">
        <w:rPr>
          <w:rtl/>
        </w:rPr>
        <w:t>מגן אברהם סי</w:t>
      </w:r>
      <w:r w:rsidRPr="00126B3E">
        <w:rPr>
          <w:rFonts w:hint="cs"/>
          <w:rtl/>
        </w:rPr>
        <w:t xml:space="preserve">' </w:t>
      </w:r>
      <w:r w:rsidRPr="00126B3E">
        <w:rPr>
          <w:rtl/>
        </w:rPr>
        <w:t>רעט ס"ק יג</w:t>
      </w:r>
      <w:bookmarkEnd w:id="4894"/>
      <w:bookmarkEnd w:id="4895"/>
      <w:r w:rsidRPr="00126B3E">
        <w:rPr>
          <w:rtl/>
        </w:rPr>
        <w:t xml:space="preserve"> (יב)</w:t>
      </w:r>
      <w:bookmarkEnd w:id="4896"/>
    </w:p>
    <w:p w14:paraId="78F71FD6" w14:textId="77777777" w:rsidR="00457D01" w:rsidRPr="00126B3E" w:rsidRDefault="00457D01" w:rsidP="00457D01">
      <w:pPr>
        <w:pStyle w:val="a7"/>
        <w:rPr>
          <w:rtl/>
        </w:rPr>
      </w:pPr>
      <w:r w:rsidRPr="00126B3E">
        <w:rPr>
          <w:rFonts w:hint="cs"/>
          <w:rtl/>
        </w:rPr>
        <w:t>בי' המג"א דקיי"ל דמוקצה מחמת מיאוס מותר כר"ש רק לצורך גופו ומקומו וכשיש לו תורת כלי</w:t>
      </w:r>
      <w:bookmarkEnd w:id="4891"/>
      <w:bookmarkEnd w:id="4892"/>
      <w:bookmarkEnd w:id="4893"/>
    </w:p>
    <w:p w14:paraId="3B8D50C0" w14:textId="41B95625" w:rsidR="00457D01" w:rsidRPr="00110DB4" w:rsidRDefault="00457D01" w:rsidP="0077200F">
      <w:pPr>
        <w:pStyle w:val="a3"/>
        <w:rPr>
          <w:vanish/>
          <w:rtl/>
        </w:rPr>
      </w:pPr>
      <w:bookmarkStart w:id="4897" w:name="_Ref121930903"/>
      <w:r w:rsidRPr="00110DB4">
        <w:rPr>
          <w:rFonts w:hint="cs"/>
          <w:vanish/>
          <w:rtl/>
        </w:rPr>
        <w:t xml:space="preserve">כתב </w:t>
      </w:r>
      <w:r w:rsidRPr="00110DB4">
        <w:rPr>
          <w:rStyle w:val="aff4"/>
          <w:rFonts w:hint="cs"/>
          <w:vanish/>
          <w:rtl/>
        </w:rPr>
        <w:t>השו"ע</w:t>
      </w:r>
      <w:r w:rsidRPr="00110DB4">
        <w:rPr>
          <w:rFonts w:hint="cs"/>
          <w:vanish/>
          <w:rtl/>
        </w:rPr>
        <w:t xml:space="preserve"> </w:t>
      </w:r>
      <w:r w:rsidRPr="00110DB4">
        <w:rPr>
          <w:rStyle w:val="af2"/>
          <w:rFonts w:eastAsia="Guttman Hodes" w:hint="cs"/>
          <w:vanish/>
          <w:rtl/>
        </w:rPr>
        <w:t>(סי' רע"ט ו')</w:t>
      </w:r>
      <w:r w:rsidRPr="00110DB4">
        <w:rPr>
          <w:rFonts w:hint="cs"/>
          <w:vanish/>
          <w:rtl/>
        </w:rPr>
        <w:t xml:space="preserve"> דנר שמוקצה מחמת מיאוס, אף דנפטא דמסריח, מותר לטלטלו, כיון דקיי"ל דמוקצה מחמת מיאוס מותר,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(סי' רע"ט סקי"ב)</w:t>
      </w:r>
      <w:r w:rsidRPr="00110DB4">
        <w:rPr>
          <w:rFonts w:hint="cs"/>
          <w:vanish/>
          <w:rtl/>
        </w:rPr>
        <w:t xml:space="preserve"> דהיינו דוקא לצורך גופו ומקומו, והוסיף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(סי' רע"ט סקי"ג)</w:t>
      </w:r>
      <w:r w:rsidRPr="00110DB4">
        <w:rPr>
          <w:rFonts w:hint="cs"/>
          <w:vanish/>
          <w:rtl/>
        </w:rPr>
        <w:t xml:space="preserve"> דכל ההיתר הוא רק כשיש עליו תורת כלי, כדכתב </w:t>
      </w:r>
      <w:r w:rsidRPr="00110DB4">
        <w:rPr>
          <w:rStyle w:val="aff4"/>
          <w:rFonts w:hint="cs"/>
          <w:vanish/>
          <w:rtl/>
        </w:rPr>
        <w:t>הרשב"א בתשו'</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Ref122089538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סד)</w:t>
      </w:r>
      <w:r w:rsidRPr="00110DB4">
        <w:rPr>
          <w:rStyle w:val="af2"/>
          <w:rFonts w:eastAsia="Guttman Hodes"/>
          <w:vanish/>
          <w:rtl/>
        </w:rPr>
        <w:fldChar w:fldCharType="end"/>
      </w:r>
      <w:r w:rsidRPr="00110DB4">
        <w:rPr>
          <w:rFonts w:hint="cs"/>
          <w:vanish/>
          <w:rtl/>
        </w:rPr>
        <w:t xml:space="preserve">, ועי' במה שביאר </w:t>
      </w:r>
      <w:r w:rsidRPr="00110DB4">
        <w:rPr>
          <w:rStyle w:val="aff4"/>
          <w:rFonts w:hint="cs"/>
          <w:vanish/>
          <w:rtl/>
        </w:rPr>
        <w:t>האשר לשלמה</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Ref122080551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קז)</w:t>
      </w:r>
      <w:r w:rsidRPr="00110DB4">
        <w:rPr>
          <w:rStyle w:val="af2"/>
          <w:rFonts w:eastAsia="Guttman Hodes"/>
          <w:vanish/>
          <w:rtl/>
        </w:rPr>
        <w:fldChar w:fldCharType="end"/>
      </w:r>
      <w:r w:rsidRPr="00110DB4">
        <w:rPr>
          <w:rFonts w:hint="cs"/>
          <w:vanish/>
          <w:rtl/>
        </w:rPr>
        <w:t xml:space="preserve"> בדברי </w:t>
      </w:r>
      <w:r w:rsidRPr="00110DB4">
        <w:rPr>
          <w:rStyle w:val="aff4"/>
          <w:rFonts w:hint="cs"/>
          <w:vanish/>
          <w:rtl/>
        </w:rPr>
        <w:t>המג"א</w:t>
      </w:r>
      <w:r w:rsidRPr="00110DB4">
        <w:rPr>
          <w:rFonts w:hint="cs"/>
          <w:vanish/>
          <w:rtl/>
        </w:rPr>
        <w:t>.</w:t>
      </w:r>
      <w:bookmarkEnd w:id="4897"/>
    </w:p>
    <w:p w14:paraId="375FA0E7" w14:textId="77777777" w:rsidR="00457D01" w:rsidRPr="00D609C3" w:rsidRDefault="00457D01" w:rsidP="00607ABE">
      <w:pPr>
        <w:pStyle w:val="a1"/>
        <w:rPr>
          <w:rtl/>
        </w:rPr>
      </w:pPr>
      <w:r w:rsidRPr="00D609C3">
        <w:rPr>
          <w:rtl/>
        </w:rPr>
        <w:t>נר שלא הדליקו בו באותו שבת, אפילו הוא של חרס דמאיס ואפילו הוא של נפט דמסריח, מותר לטלטלו דמוקצה מחמת מיאוס מותר.</w:t>
      </w:r>
    </w:p>
    <w:bookmarkEnd w:id="4887"/>
    <w:p w14:paraId="6AAC9EDF" w14:textId="77777777" w:rsidR="00457D01" w:rsidRPr="00126B3E" w:rsidRDefault="00457D01" w:rsidP="00607ABE">
      <w:pPr>
        <w:pStyle w:val="afffff5"/>
        <w:rPr>
          <w:rtl/>
        </w:rPr>
      </w:pPr>
      <w:r w:rsidRPr="00126B3E">
        <w:rPr>
          <w:rtl/>
        </w:rPr>
        <w:t>מחמת מיאוס מותר. ודוק' כשיש תורת כלי עליו [רשב"א] סי' תר"ו ועסי' תקי"ח ס"ג:</w:t>
      </w:r>
    </w:p>
    <w:p w14:paraId="7B57D2DC" w14:textId="77777777" w:rsidR="00457D01" w:rsidRPr="00126B3E" w:rsidRDefault="00457D01" w:rsidP="00D163D8">
      <w:pPr>
        <w:pStyle w:val="afffff7"/>
        <w:rPr>
          <w:rtl/>
        </w:rPr>
      </w:pPr>
      <w:bookmarkStart w:id="4898" w:name="_Toc122024591"/>
      <w:bookmarkStart w:id="4899" w:name="_Toc122084612"/>
      <w:bookmarkStart w:id="4900" w:name="_Toc130400774"/>
      <w:r w:rsidRPr="00126B3E">
        <w:rPr>
          <w:rtl/>
        </w:rPr>
        <w:t>פרי מגדים או"ח אשל אברהם סימן רעט ס"ק יג</w:t>
      </w:r>
      <w:bookmarkEnd w:id="4898"/>
      <w:bookmarkEnd w:id="4899"/>
      <w:r w:rsidRPr="00126B3E">
        <w:rPr>
          <w:rtl/>
        </w:rPr>
        <w:t xml:space="preserve"> (יב)</w:t>
      </w:r>
      <w:bookmarkEnd w:id="4900"/>
    </w:p>
    <w:p w14:paraId="734139CE" w14:textId="77777777" w:rsidR="00457D01" w:rsidRPr="00126B3E" w:rsidRDefault="00457D01" w:rsidP="00457D01">
      <w:pPr>
        <w:pStyle w:val="a7"/>
        <w:rPr>
          <w:rtl/>
        </w:rPr>
      </w:pPr>
      <w:bookmarkStart w:id="4901" w:name="_Toc121936249"/>
      <w:bookmarkStart w:id="4902" w:name="_Toc121936359"/>
      <w:bookmarkStart w:id="4903" w:name="_Toc122090352"/>
      <w:r w:rsidRPr="00126B3E">
        <w:rPr>
          <w:rFonts w:hint="cs"/>
          <w:rtl/>
        </w:rPr>
        <w:t>בי' הפרמ"ג דל"מ בב"י דהרשב"א בתשו' אסר באינו כלי לצוגו"מ במוקצה עצמו אלא בכשמל"א</w:t>
      </w:r>
      <w:bookmarkEnd w:id="4901"/>
      <w:bookmarkEnd w:id="4902"/>
      <w:bookmarkEnd w:id="4903"/>
    </w:p>
    <w:p w14:paraId="285385A7" w14:textId="46D7BB08" w:rsidR="00457D01" w:rsidRPr="00110DB4" w:rsidRDefault="00457D01" w:rsidP="0077200F">
      <w:pPr>
        <w:pStyle w:val="a3"/>
        <w:rPr>
          <w:vanish/>
          <w:rtl/>
        </w:rPr>
      </w:pPr>
      <w:r w:rsidRPr="00110DB4">
        <w:rPr>
          <w:rFonts w:hint="cs"/>
          <w:vanish/>
          <w:rtl/>
        </w:rPr>
        <w:t xml:space="preserve">במ"ש </w:t>
      </w:r>
      <w:r w:rsidRPr="00110DB4">
        <w:rPr>
          <w:rStyle w:val="aff4"/>
          <w:rFonts w:hint="cs"/>
          <w:vanish/>
          <w:rtl/>
        </w:rPr>
        <w:t>הרשב"א בתשו'</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Ref121930912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סג)</w:t>
      </w:r>
      <w:r w:rsidRPr="00110DB4">
        <w:rPr>
          <w:rStyle w:val="af2"/>
          <w:rFonts w:eastAsia="Guttman Hodes"/>
          <w:vanish/>
          <w:rtl/>
        </w:rPr>
        <w:fldChar w:fldCharType="end"/>
      </w:r>
      <w:r w:rsidRPr="00110DB4">
        <w:rPr>
          <w:rFonts w:hint="cs"/>
          <w:vanish/>
          <w:rtl/>
        </w:rPr>
        <w:t xml:space="preserve"> דבין במוקצה מחמת איסור ובין במוקצה מחמת מיאוס, מותר לצורך גופו ומקומו, רק כשיש לו תורת כלי, כתב </w:t>
      </w:r>
      <w:r w:rsidRPr="00110DB4">
        <w:rPr>
          <w:rStyle w:val="aff4"/>
          <w:rFonts w:hint="cs"/>
          <w:vanish/>
          <w:rtl/>
        </w:rPr>
        <w:t>הפרמ"ג</w:t>
      </w:r>
      <w:r w:rsidRPr="00110DB4">
        <w:rPr>
          <w:rFonts w:hint="cs"/>
          <w:vanish/>
          <w:rtl/>
        </w:rPr>
        <w:t xml:space="preserve"> </w:t>
      </w:r>
      <w:r w:rsidRPr="00110DB4">
        <w:rPr>
          <w:rStyle w:val="af2"/>
          <w:rFonts w:eastAsia="Guttman Hodes" w:hint="cs"/>
          <w:vanish/>
          <w:rtl/>
        </w:rPr>
        <w:t>(סי' רע"ט א"א סקי"ג)</w:t>
      </w:r>
      <w:r w:rsidRPr="00110DB4">
        <w:rPr>
          <w:rFonts w:hint="cs"/>
          <w:vanish/>
          <w:rtl/>
        </w:rPr>
        <w:t xml:space="preserve"> דיל"ע מה כוונת </w:t>
      </w:r>
      <w:r w:rsidRPr="00110DB4">
        <w:rPr>
          <w:rStyle w:val="aff4"/>
          <w:rFonts w:hint="cs"/>
          <w:vanish/>
          <w:rtl/>
        </w:rPr>
        <w:t>הרשב"א</w:t>
      </w:r>
      <w:r w:rsidRPr="00110DB4">
        <w:rPr>
          <w:rFonts w:hint="cs"/>
          <w:vanish/>
          <w:rtl/>
        </w:rPr>
        <w:t xml:space="preserve"> במ"ש מוקצה מחמת איסור, דאי כוונת </w:t>
      </w:r>
      <w:r w:rsidRPr="00110DB4">
        <w:rPr>
          <w:rStyle w:val="aff4"/>
          <w:rFonts w:hint="cs"/>
          <w:vanish/>
          <w:rtl/>
        </w:rPr>
        <w:t>הרשב"א</w:t>
      </w:r>
      <w:r w:rsidRPr="00110DB4">
        <w:rPr>
          <w:rFonts w:hint="cs"/>
          <w:vanish/>
          <w:rtl/>
        </w:rPr>
        <w:t xml:space="preserve"> לומר דכלי שמלאכתו לאיסור מותר לצורך גופו ומקומו רק כשיש לו תורת כלי, וא"כ משמע דס"ל </w:t>
      </w:r>
      <w:r w:rsidRPr="00110DB4">
        <w:rPr>
          <w:rStyle w:val="aff4"/>
          <w:rFonts w:hint="cs"/>
          <w:vanish/>
          <w:rtl/>
        </w:rPr>
        <w:t>להרשב"א</w:t>
      </w:r>
      <w:r w:rsidRPr="00110DB4">
        <w:rPr>
          <w:rFonts w:hint="cs"/>
          <w:vanish/>
          <w:rtl/>
        </w:rPr>
        <w:t xml:space="preserve"> דהמוקצה בעצמו הוא אסור אף לצורך גופו, </w:t>
      </w:r>
      <w:r w:rsidRPr="00110DB4">
        <w:rPr>
          <w:rStyle w:val="af"/>
          <w:rFonts w:hint="cs"/>
          <w:vanish/>
          <w:rtl/>
        </w:rPr>
        <w:t>[כגון נר שהדליקו בו באותו שבת, וא"כ מוקצה מחמת מיאוס דינו כמוקצה מחמת איסור, דשניהם אסורים לצורך גופו ומקומו]</w:t>
      </w:r>
      <w:r w:rsidRPr="00110DB4">
        <w:rPr>
          <w:rFonts w:hint="cs"/>
          <w:vanish/>
          <w:rtl/>
        </w:rPr>
        <w:t xml:space="preserve">, אך הקשה </w:t>
      </w:r>
      <w:r w:rsidRPr="00110DB4">
        <w:rPr>
          <w:rStyle w:val="aff4"/>
          <w:rFonts w:hint="cs"/>
          <w:vanish/>
          <w:rtl/>
        </w:rPr>
        <w:t>הפרמ"ג</w:t>
      </w:r>
      <w:r w:rsidRPr="00110DB4">
        <w:rPr>
          <w:rFonts w:hint="cs"/>
          <w:vanish/>
          <w:rtl/>
        </w:rPr>
        <w:t xml:space="preserve"> דהא לא הביא </w:t>
      </w:r>
      <w:r w:rsidRPr="00110DB4">
        <w:rPr>
          <w:rStyle w:val="aff4"/>
          <w:rFonts w:hint="cs"/>
          <w:vanish/>
          <w:rtl/>
        </w:rPr>
        <w:t>הב"י</w:t>
      </w:r>
      <w:r w:rsidRPr="00110DB4">
        <w:rPr>
          <w:rFonts w:hint="cs"/>
          <w:vanish/>
          <w:rtl/>
        </w:rPr>
        <w:t xml:space="preserve"> כן בשם </w:t>
      </w:r>
      <w:r w:rsidRPr="00110DB4">
        <w:rPr>
          <w:rStyle w:val="aff4"/>
          <w:rFonts w:hint="cs"/>
          <w:vanish/>
          <w:rtl/>
        </w:rPr>
        <w:t>הרשב"א</w:t>
      </w:r>
      <w:r w:rsidRPr="00110DB4">
        <w:rPr>
          <w:rFonts w:hint="cs"/>
          <w:vanish/>
          <w:rtl/>
        </w:rPr>
        <w:t xml:space="preserve"> ואף כשכתב </w:t>
      </w:r>
      <w:r w:rsidRPr="00110DB4">
        <w:rPr>
          <w:rStyle w:val="aff4"/>
          <w:rFonts w:hint="cs"/>
          <w:vanish/>
          <w:rtl/>
        </w:rPr>
        <w:t>השו"ע</w:t>
      </w:r>
      <w:r w:rsidRPr="00110DB4">
        <w:rPr>
          <w:rFonts w:hint="cs"/>
          <w:vanish/>
          <w:rtl/>
        </w:rPr>
        <w:t xml:space="preserve"> </w:t>
      </w:r>
      <w:r w:rsidRPr="00110DB4">
        <w:rPr>
          <w:rStyle w:val="af2"/>
          <w:rFonts w:eastAsia="Guttman Hodes" w:hint="cs"/>
          <w:vanish/>
          <w:rtl/>
        </w:rPr>
        <w:t>(סי רע"ט ב')</w:t>
      </w:r>
      <w:r w:rsidRPr="00110DB4">
        <w:rPr>
          <w:rFonts w:hint="cs"/>
          <w:vanish/>
          <w:rtl/>
        </w:rPr>
        <w:t xml:space="preserve"> דלא נראה להתיר מוקצה מחמת איסור לצורך גופו ומקומו, לא הביא </w:t>
      </w:r>
      <w:r w:rsidRPr="00110DB4">
        <w:rPr>
          <w:rStyle w:val="aff4"/>
          <w:rFonts w:hint="cs"/>
          <w:vanish/>
          <w:rtl/>
        </w:rPr>
        <w:t>השו"ע</w:t>
      </w:r>
      <w:r w:rsidRPr="00110DB4">
        <w:rPr>
          <w:rFonts w:hint="cs"/>
          <w:vanish/>
          <w:rtl/>
        </w:rPr>
        <w:t xml:space="preserve"> דכן מבואר מדברי </w:t>
      </w:r>
      <w:r w:rsidRPr="00110DB4">
        <w:rPr>
          <w:rStyle w:val="aff4"/>
          <w:rFonts w:hint="cs"/>
          <w:vanish/>
          <w:rtl/>
        </w:rPr>
        <w:t>הרשב"א</w:t>
      </w:r>
      <w:r w:rsidRPr="00110DB4">
        <w:rPr>
          <w:rFonts w:hint="cs"/>
          <w:vanish/>
          <w:rtl/>
        </w:rPr>
        <w:t xml:space="preserve">, וא"כ משמע דלא הבין </w:t>
      </w:r>
      <w:r w:rsidRPr="00110DB4">
        <w:rPr>
          <w:rStyle w:val="aff4"/>
          <w:rFonts w:hint="cs"/>
          <w:vanish/>
          <w:rtl/>
        </w:rPr>
        <w:t>הב"י</w:t>
      </w:r>
      <w:r w:rsidRPr="00110DB4">
        <w:rPr>
          <w:rFonts w:hint="cs"/>
          <w:vanish/>
          <w:rtl/>
        </w:rPr>
        <w:t xml:space="preserve"> כן בדעת </w:t>
      </w:r>
      <w:r w:rsidRPr="00110DB4">
        <w:rPr>
          <w:rStyle w:val="aff4"/>
          <w:rFonts w:hint="cs"/>
          <w:vanish/>
          <w:rtl/>
        </w:rPr>
        <w:t>הרשב"א</w:t>
      </w:r>
      <w:r w:rsidRPr="00110DB4">
        <w:rPr>
          <w:rFonts w:hint="cs"/>
          <w:vanish/>
          <w:rtl/>
        </w:rPr>
        <w:t>.</w:t>
      </w:r>
    </w:p>
    <w:p w14:paraId="273B2E36" w14:textId="77777777" w:rsidR="00457D01" w:rsidRPr="00D609C3" w:rsidRDefault="00457D01" w:rsidP="00607ABE">
      <w:pPr>
        <w:pStyle w:val="a1"/>
      </w:pPr>
      <w:r w:rsidRPr="00D609C3">
        <w:rPr>
          <w:rtl/>
        </w:rPr>
        <w:t>מחמת מיאוס. עיין מ"א. תשובה זו בסימן תר"ו צ"ע לי, שם נאמר מוקצה מחמת איסור או מיאוס שרי לצורך גופו ומקומו כל שיש תורת כלי עליו, ואם נאמר איסור היינו מלאכתו לאיסור (הא איסור גופא אף לגופו אסור, וב"י לא הזכיר בספרו הארוך דעת הרשב"א כלל, ובשו"ע סעיף ב' [כתב] ולא נראו דבריו, ולא הזכיר מהרשב"א.</w:t>
      </w:r>
    </w:p>
    <w:p w14:paraId="24689F97" w14:textId="77777777" w:rsidR="00457D01" w:rsidRPr="00126B3E" w:rsidRDefault="00457D01" w:rsidP="00457D01">
      <w:pPr>
        <w:pStyle w:val="a7"/>
      </w:pPr>
      <w:bookmarkStart w:id="4904" w:name="_Toc121936250"/>
      <w:bookmarkStart w:id="4905" w:name="_Toc121936360"/>
      <w:bookmarkStart w:id="4906" w:name="_Toc122090353"/>
      <w:r w:rsidRPr="00126B3E">
        <w:rPr>
          <w:rFonts w:hint="cs"/>
          <w:rtl/>
        </w:rPr>
        <w:t>בי' הפרמ"ג דמדכ' הרשב"א בתשו' דרק מסר הגדול אסור לצוגו"מ משמע דהאיסור עצמו מותר</w:t>
      </w:r>
      <w:bookmarkEnd w:id="4904"/>
      <w:bookmarkEnd w:id="4905"/>
      <w:bookmarkEnd w:id="4906"/>
    </w:p>
    <w:p w14:paraId="5CBF32C1" w14:textId="77777777" w:rsidR="00457D01" w:rsidRPr="00110DB4" w:rsidRDefault="00457D01" w:rsidP="0077200F">
      <w:pPr>
        <w:pStyle w:val="a3"/>
        <w:rPr>
          <w:vanish/>
          <w:rtl/>
        </w:rPr>
      </w:pPr>
      <w:r w:rsidRPr="00110DB4">
        <w:rPr>
          <w:rFonts w:hint="cs"/>
          <w:vanish/>
          <w:rtl/>
        </w:rPr>
        <w:t xml:space="preserve">והוסיף </w:t>
      </w:r>
      <w:r w:rsidRPr="00110DB4">
        <w:rPr>
          <w:rStyle w:val="aff4"/>
          <w:rFonts w:hint="cs"/>
          <w:vanish/>
          <w:rtl/>
        </w:rPr>
        <w:t>הפרמ"ג</w:t>
      </w:r>
      <w:r w:rsidRPr="00110DB4">
        <w:rPr>
          <w:rFonts w:hint="cs"/>
          <w:vanish/>
          <w:rtl/>
        </w:rPr>
        <w:t xml:space="preserve"> דמדכתב </w:t>
      </w:r>
      <w:r w:rsidRPr="00110DB4">
        <w:rPr>
          <w:rStyle w:val="aff4"/>
          <w:rFonts w:hint="cs"/>
          <w:vanish/>
          <w:rtl/>
        </w:rPr>
        <w:t>הרשב"א בתשו'</w:t>
      </w:r>
      <w:r w:rsidRPr="00110DB4">
        <w:rPr>
          <w:rFonts w:hint="cs"/>
          <w:vanish/>
          <w:rtl/>
        </w:rPr>
        <w:t xml:space="preserve"> דרק מסר הגדול דהוא מוקצה מחמת חסרון כיס, אסור אף לצורך גופו ומקומו, א"כ משמע דמוקצה מחמת איסור עצמו מותר לצורך גופו ומקומו.</w:t>
      </w:r>
    </w:p>
    <w:p w14:paraId="2E0AFA38" w14:textId="77777777" w:rsidR="00457D01" w:rsidRPr="00D609C3" w:rsidRDefault="00457D01" w:rsidP="00607ABE">
      <w:pPr>
        <w:pStyle w:val="a1"/>
        <w:rPr>
          <w:rtl/>
        </w:rPr>
      </w:pPr>
      <w:r w:rsidRPr="00D609C3">
        <w:rPr>
          <w:rtl/>
        </w:rPr>
        <w:t>אמנם שם ברשב"א כתב ולא הוציאו מהכלל חוץ המסר הגדול שבת קכג, ב, משמע מוקצה מחמת איסור נמי שרי לצורך גופו ומקומו).</w:t>
      </w:r>
    </w:p>
    <w:p w14:paraId="762E0398" w14:textId="77777777" w:rsidR="00457D01" w:rsidRPr="00126B3E" w:rsidRDefault="00457D01" w:rsidP="00457D01">
      <w:pPr>
        <w:pStyle w:val="a7"/>
      </w:pPr>
      <w:bookmarkStart w:id="4907" w:name="_Toc121936251"/>
      <w:bookmarkStart w:id="4908" w:name="_Toc121936361"/>
      <w:bookmarkStart w:id="4909" w:name="_Toc122090354"/>
      <w:r w:rsidRPr="00126B3E">
        <w:rPr>
          <w:rFonts w:hint="cs"/>
          <w:rtl/>
        </w:rPr>
        <w:t>בי' הפרמ"ג דכשמל"א מותר לצוגו"מ רק בתורת כלי וספק הפרמ"ג בדין לצוגו"מ באבן שיחדה</w:t>
      </w:r>
      <w:bookmarkEnd w:id="4907"/>
      <w:bookmarkEnd w:id="4908"/>
      <w:bookmarkEnd w:id="4909"/>
      <w:r w:rsidRPr="00126B3E">
        <w:rPr>
          <w:rFonts w:hint="cs"/>
          <w:rtl/>
        </w:rPr>
        <w:t xml:space="preserve"> </w:t>
      </w:r>
    </w:p>
    <w:p w14:paraId="5E4CC279" w14:textId="6FCA110E" w:rsidR="00457D01" w:rsidRPr="00110DB4" w:rsidRDefault="00457D01" w:rsidP="0077200F">
      <w:pPr>
        <w:pStyle w:val="a3"/>
        <w:rPr>
          <w:vanish/>
          <w:rtl/>
        </w:rPr>
      </w:pPr>
      <w:r w:rsidRPr="00110DB4">
        <w:rPr>
          <w:rFonts w:hint="cs"/>
          <w:vanish/>
          <w:rtl/>
        </w:rPr>
        <w:t xml:space="preserve">וכתב </w:t>
      </w:r>
      <w:r w:rsidRPr="00110DB4">
        <w:rPr>
          <w:rStyle w:val="aff4"/>
          <w:rFonts w:hint="cs"/>
          <w:vanish/>
          <w:rtl/>
        </w:rPr>
        <w:t>הפרמ"ג</w:t>
      </w:r>
      <w:r w:rsidRPr="00110DB4">
        <w:rPr>
          <w:rFonts w:hint="cs"/>
          <w:vanish/>
          <w:rtl/>
        </w:rPr>
        <w:t xml:space="preserve"> דאי מ"ש </w:t>
      </w:r>
      <w:r w:rsidRPr="00110DB4">
        <w:rPr>
          <w:rStyle w:val="aff4"/>
          <w:rFonts w:hint="cs"/>
          <w:vanish/>
          <w:rtl/>
        </w:rPr>
        <w:t>הרשב"א בתשו'</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Ref121930912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סג)</w:t>
      </w:r>
      <w:r w:rsidRPr="00110DB4">
        <w:rPr>
          <w:rStyle w:val="af2"/>
          <w:rFonts w:eastAsia="Guttman Hodes"/>
          <w:vanish/>
          <w:rtl/>
        </w:rPr>
        <w:fldChar w:fldCharType="end"/>
      </w:r>
      <w:r w:rsidRPr="00110DB4">
        <w:rPr>
          <w:rFonts w:hint="cs"/>
          <w:vanish/>
          <w:rtl/>
        </w:rPr>
        <w:t xml:space="preserve"> מוקצה מחמת איסור כוונתו לכלי שמלאכתו לאיסור דמותר לצורך גופו ומקומו, רק כשיש לו תורת כלי, א"כ יל"ע אי כוונת </w:t>
      </w:r>
      <w:r w:rsidRPr="00110DB4">
        <w:rPr>
          <w:rStyle w:val="aff4"/>
          <w:rFonts w:hint="cs"/>
          <w:vanish/>
          <w:rtl/>
        </w:rPr>
        <w:t>הרשב"א</w:t>
      </w:r>
      <w:r w:rsidRPr="00110DB4">
        <w:rPr>
          <w:rFonts w:hint="cs"/>
          <w:vanish/>
          <w:rtl/>
        </w:rPr>
        <w:t xml:space="preserve"> שהוא כלי ממש, אבל אבן שיחדה לשימוש אסור אסור לטלטלה לצורך גופו ומקומו, כיון שאינה כלי ממש, וכתב </w:t>
      </w:r>
      <w:r w:rsidRPr="00110DB4">
        <w:rPr>
          <w:rStyle w:val="aff4"/>
          <w:rFonts w:hint="cs"/>
          <w:vanish/>
          <w:rtl/>
        </w:rPr>
        <w:t>הפרמ"ג</w:t>
      </w:r>
      <w:r w:rsidRPr="00110DB4">
        <w:rPr>
          <w:rFonts w:hint="cs"/>
          <w:vanish/>
          <w:rtl/>
        </w:rPr>
        <w:t xml:space="preserve"> דמוקצה מחמת מיאוס אסור בכה"ג שאין לו תורת כלי, אסור לטלטלו לצורך גופו ומקומו, כדכתב </w:t>
      </w:r>
      <w:r w:rsidRPr="00110DB4">
        <w:rPr>
          <w:rStyle w:val="aff4"/>
          <w:rFonts w:hint="cs"/>
          <w:vanish/>
          <w:rtl/>
        </w:rPr>
        <w:t>השו"ע</w:t>
      </w:r>
      <w:r w:rsidRPr="00110DB4">
        <w:rPr>
          <w:rFonts w:hint="cs"/>
          <w:vanish/>
          <w:rtl/>
        </w:rPr>
        <w:t xml:space="preserve"> </w:t>
      </w:r>
      <w:r w:rsidRPr="00110DB4">
        <w:rPr>
          <w:rStyle w:val="af2"/>
          <w:rFonts w:eastAsia="Guttman Hodes" w:hint="cs"/>
          <w:vanish/>
          <w:rtl/>
        </w:rPr>
        <w:t>(סי' תקי"ח ג')</w:t>
      </w:r>
      <w:r w:rsidRPr="00110DB4">
        <w:rPr>
          <w:rFonts w:hint="cs"/>
          <w:vanish/>
          <w:rtl/>
        </w:rPr>
        <w:t xml:space="preserve"> דעץ שאינו מיוחד לשפוד וצלה בו בשר ונמאס, דאסור לטלטלו, ושומטו בקרן זוית שלא יוזקו בו. </w:t>
      </w:r>
    </w:p>
    <w:p w14:paraId="41CD774B" w14:textId="77777777" w:rsidR="00457D01" w:rsidRPr="00D609C3" w:rsidRDefault="00457D01" w:rsidP="00607ABE">
      <w:pPr>
        <w:pStyle w:val="a1"/>
        <w:rPr>
          <w:rtl/>
        </w:rPr>
      </w:pPr>
      <w:r w:rsidRPr="00D609C3">
        <w:rPr>
          <w:rtl/>
        </w:rPr>
        <w:t>ואם נאמר איסור היינו מלאכתו לאיסור</w:t>
      </w:r>
      <w:r w:rsidRPr="00D609C3">
        <w:rPr>
          <w:rFonts w:hint="cs"/>
          <w:rtl/>
        </w:rPr>
        <w:t>, וכו',</w:t>
      </w:r>
      <w:r w:rsidRPr="00D609C3">
        <w:rPr>
          <w:rtl/>
        </w:rPr>
        <w:t xml:space="preserve"> ושם כתב [הרשב"א] דווקא בתורת כלי, ואיני יודע אי דווקא בכלי ממש, הא ייחד אבן וכדומה הואיל ואין כלי ממש ומיאוס אסור, ועיין סימן תקי"ח סעיף ג'.</w:t>
      </w:r>
    </w:p>
    <w:p w14:paraId="02666233" w14:textId="77777777" w:rsidR="00457D01" w:rsidRPr="00126B3E" w:rsidRDefault="00457D01" w:rsidP="00457D01">
      <w:pPr>
        <w:pStyle w:val="1"/>
        <w:rPr>
          <w:rtl/>
        </w:rPr>
      </w:pPr>
      <w:bookmarkStart w:id="4910" w:name="_Toc122090355"/>
      <w:r w:rsidRPr="00126B3E">
        <w:rPr>
          <w:rFonts w:hint="cs"/>
          <w:rtl/>
        </w:rPr>
        <w:t>בי' הפרמ"ג ברשב"א וברמב"ם דמחמה לצל אף בכלי אסור</w:t>
      </w:r>
      <w:bookmarkEnd w:id="4910"/>
    </w:p>
    <w:p w14:paraId="2CD1EBDC" w14:textId="77777777" w:rsidR="00457D01" w:rsidRPr="00126B3E" w:rsidRDefault="00457D01" w:rsidP="00457D01">
      <w:pPr>
        <w:pStyle w:val="a7"/>
        <w:rPr>
          <w:rtl/>
        </w:rPr>
      </w:pPr>
      <w:bookmarkStart w:id="4911" w:name="_Toc121936252"/>
      <w:bookmarkStart w:id="4912" w:name="_Toc121936362"/>
      <w:bookmarkStart w:id="4913" w:name="_Toc122090356"/>
      <w:r w:rsidRPr="00126B3E">
        <w:rPr>
          <w:rFonts w:hint="cs"/>
          <w:rtl/>
        </w:rPr>
        <w:t>בי' הפרמ"ג ברשב"א דמחמת מיאוס שאינו כלי אף שאין מלאכתו לאיסור אסור מחמה לצל</w:t>
      </w:r>
      <w:bookmarkEnd w:id="4911"/>
      <w:bookmarkEnd w:id="4912"/>
      <w:bookmarkEnd w:id="4913"/>
    </w:p>
    <w:p w14:paraId="1D78FA0F" w14:textId="01F7F074" w:rsidR="00D47F0E" w:rsidRPr="00110DB4" w:rsidRDefault="00457D01" w:rsidP="0077200F">
      <w:pPr>
        <w:pStyle w:val="a3"/>
        <w:rPr>
          <w:vanish/>
          <w:rtl/>
        </w:rPr>
      </w:pPr>
      <w:bookmarkStart w:id="4914" w:name="_Ref122089871"/>
      <w:r w:rsidRPr="00110DB4">
        <w:rPr>
          <w:rFonts w:hint="cs"/>
          <w:vanish/>
          <w:rtl/>
        </w:rPr>
        <w:t xml:space="preserve">והוסיף </w:t>
      </w:r>
      <w:r w:rsidRPr="00110DB4">
        <w:rPr>
          <w:rStyle w:val="aff4"/>
          <w:rFonts w:hint="cs"/>
          <w:vanish/>
          <w:rtl/>
        </w:rPr>
        <w:t>הפרמ"ג</w:t>
      </w:r>
      <w:r w:rsidRPr="00110DB4">
        <w:rPr>
          <w:rFonts w:hint="cs"/>
          <w:vanish/>
          <w:rtl/>
        </w:rPr>
        <w:t xml:space="preserve"> </w:t>
      </w:r>
      <w:r w:rsidRPr="00110DB4">
        <w:rPr>
          <w:rStyle w:val="af2"/>
          <w:rFonts w:eastAsia="Guttman Hodes" w:hint="cs"/>
          <w:vanish/>
          <w:rtl/>
        </w:rPr>
        <w:t>(סי' רע"ט א"א סקי"ג)</w:t>
      </w:r>
      <w:r w:rsidRPr="00110DB4">
        <w:rPr>
          <w:rFonts w:hint="cs"/>
          <w:vanish/>
          <w:rtl/>
        </w:rPr>
        <w:t xml:space="preserve"> דבדברי </w:t>
      </w:r>
      <w:r w:rsidRPr="00110DB4">
        <w:rPr>
          <w:rStyle w:val="aff4"/>
          <w:rFonts w:hint="cs"/>
          <w:vanish/>
          <w:rtl/>
        </w:rPr>
        <w:t>הרשב"א בתשו'</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Ref121930912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סג)</w:t>
      </w:r>
      <w:r w:rsidRPr="00110DB4">
        <w:rPr>
          <w:rStyle w:val="af2"/>
          <w:rFonts w:eastAsia="Guttman Hodes"/>
          <w:vanish/>
          <w:rtl/>
        </w:rPr>
        <w:fldChar w:fldCharType="end"/>
      </w:r>
      <w:r w:rsidRPr="00110DB4">
        <w:rPr>
          <w:rFonts w:hint="cs"/>
          <w:vanish/>
          <w:rtl/>
        </w:rPr>
        <w:t xml:space="preserve"> משמע דדבר שאינו כלי שמלאכתו לאיסור והוא מוקצה מחמת מיאוס, כשיש לו תורת כלי מותר לטלטלו רק לצורך גופו ומקומו, כמו בכל כלי שמלאכתו לאיסור, אבל מחמה לצל אסור במוקצה מחמת מיאוס.</w:t>
      </w:r>
      <w:bookmarkEnd w:id="4914"/>
    </w:p>
    <w:p w14:paraId="332B854A" w14:textId="0F2BC6DE" w:rsidR="00457D01" w:rsidRPr="00D609C3" w:rsidRDefault="00457D01" w:rsidP="00607ABE">
      <w:pPr>
        <w:pStyle w:val="a1"/>
        <w:rPr>
          <w:rtl/>
        </w:rPr>
      </w:pPr>
      <w:r w:rsidRPr="00D609C3">
        <w:rPr>
          <w:rtl/>
        </w:rPr>
        <w:t>ושם [ברשב"א] משמע מוקצה מחמת מיאוס לחוד אף שאין מלאכתו לאיסור, נמי דווקא לצורך גופו ומקומו שרי ככלי שמלאכתו לאיסור, הא מחמה לצל לא.</w:t>
      </w:r>
    </w:p>
    <w:p w14:paraId="27A548B1" w14:textId="77777777" w:rsidR="00457D01" w:rsidRPr="00126B3E" w:rsidRDefault="00457D01" w:rsidP="00457D01">
      <w:pPr>
        <w:pStyle w:val="a7"/>
        <w:rPr>
          <w:rtl/>
        </w:rPr>
      </w:pPr>
      <w:bookmarkStart w:id="4915" w:name="_Toc121936253"/>
      <w:bookmarkStart w:id="4916" w:name="_Toc121936363"/>
      <w:bookmarkStart w:id="4917" w:name="_Toc122090357"/>
      <w:r w:rsidRPr="00126B3E">
        <w:rPr>
          <w:rFonts w:hint="cs"/>
          <w:rtl/>
        </w:rPr>
        <w:t>בי' הפרמ"ג בב"י בדעת הרמב"ם דמחמת מיאוס מותר רק לצוגו"מ דדוחק להתיר מחמה לצל</w:t>
      </w:r>
      <w:bookmarkEnd w:id="4915"/>
      <w:bookmarkEnd w:id="4916"/>
      <w:bookmarkEnd w:id="4917"/>
    </w:p>
    <w:p w14:paraId="0AE27BDB" w14:textId="7A2A03DD" w:rsidR="00457D01" w:rsidRPr="00110DB4" w:rsidRDefault="00457D01" w:rsidP="0077200F">
      <w:pPr>
        <w:pStyle w:val="a3"/>
        <w:rPr>
          <w:vanish/>
        </w:rPr>
      </w:pPr>
      <w:r w:rsidRPr="00110DB4">
        <w:rPr>
          <w:rFonts w:hint="cs"/>
          <w:vanish/>
          <w:rtl/>
        </w:rPr>
        <w:t xml:space="preserve">והביא </w:t>
      </w:r>
      <w:r w:rsidRPr="00110DB4">
        <w:rPr>
          <w:rStyle w:val="aff4"/>
          <w:rFonts w:hint="cs"/>
          <w:vanish/>
          <w:rtl/>
        </w:rPr>
        <w:t>הפרמ"ג</w:t>
      </w:r>
      <w:r w:rsidRPr="00110DB4">
        <w:rPr>
          <w:rFonts w:hint="cs"/>
          <w:vanish/>
          <w:rtl/>
        </w:rPr>
        <w:t xml:space="preserve"> את דברי </w:t>
      </w:r>
      <w:r w:rsidRPr="00110DB4">
        <w:rPr>
          <w:rStyle w:val="aff4"/>
          <w:rFonts w:hint="cs"/>
          <w:vanish/>
          <w:rtl/>
        </w:rPr>
        <w:t>הרמב"ם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Ref121951350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נו)</w:t>
      </w:r>
      <w:r w:rsidRPr="00110DB4">
        <w:rPr>
          <w:rStyle w:val="af2"/>
          <w:rFonts w:eastAsia="Guttman Hodes"/>
          <w:vanish/>
          <w:rtl/>
        </w:rPr>
        <w:fldChar w:fldCharType="end"/>
      </w:r>
      <w:r w:rsidRPr="00110DB4">
        <w:rPr>
          <w:rFonts w:hint="cs"/>
          <w:vanish/>
          <w:rtl/>
        </w:rPr>
        <w:t xml:space="preserve"> דכתב דכלי שמוקצה מחמת מיאוס, מותר לטלטלו אם הוא צריך את הכלי עצמו, וכתב </w:t>
      </w:r>
      <w:r w:rsidRPr="00110DB4">
        <w:rPr>
          <w:rStyle w:val="aff4"/>
          <w:rFonts w:hint="cs"/>
          <w:vanish/>
          <w:rtl/>
        </w:rPr>
        <w:t>הפרמ"ג</w:t>
      </w:r>
      <w:r w:rsidRPr="00110DB4">
        <w:rPr>
          <w:rFonts w:hint="cs"/>
          <w:vanish/>
          <w:rtl/>
        </w:rPr>
        <w:t xml:space="preserve"> דהא </w:t>
      </w:r>
      <w:r w:rsidRPr="00110DB4">
        <w:rPr>
          <w:rStyle w:val="aff4"/>
          <w:rFonts w:hint="cs"/>
          <w:vanish/>
          <w:rtl/>
        </w:rPr>
        <w:t>דהב"י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Ref122089579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נט)</w:t>
      </w:r>
      <w:r w:rsidRPr="00110DB4">
        <w:rPr>
          <w:rStyle w:val="af2"/>
          <w:rFonts w:eastAsia="Guttman Hodes"/>
          <w:vanish/>
          <w:rtl/>
        </w:rPr>
        <w:fldChar w:fldCharType="end"/>
      </w:r>
      <w:r w:rsidRPr="00110DB4">
        <w:rPr>
          <w:rFonts w:hint="cs"/>
          <w:vanish/>
          <w:rtl/>
        </w:rPr>
        <w:t xml:space="preserve"> ביאר </w:t>
      </w:r>
      <w:r w:rsidRPr="00110DB4">
        <w:rPr>
          <w:rStyle w:val="aff4"/>
          <w:rFonts w:hint="cs"/>
          <w:vanish/>
          <w:rtl/>
        </w:rPr>
        <w:t>ברמב"ם</w:t>
      </w:r>
      <w:r w:rsidRPr="00110DB4">
        <w:rPr>
          <w:rFonts w:hint="cs"/>
          <w:vanish/>
          <w:rtl/>
        </w:rPr>
        <w:t xml:space="preserve"> דהיינו לצורך גופו ומקומו, הוא כיון דס"ל </w:t>
      </w:r>
      <w:r w:rsidRPr="00110DB4">
        <w:rPr>
          <w:rStyle w:val="aff4"/>
          <w:rFonts w:hint="cs"/>
          <w:vanish/>
          <w:rtl/>
        </w:rPr>
        <w:t>לב"י</w:t>
      </w:r>
      <w:r w:rsidRPr="00110DB4">
        <w:rPr>
          <w:rFonts w:hint="cs"/>
          <w:vanish/>
          <w:rtl/>
        </w:rPr>
        <w:t xml:space="preserve"> דדוחק לומר דכוונת </w:t>
      </w:r>
      <w:r w:rsidRPr="00110DB4">
        <w:rPr>
          <w:rStyle w:val="aff4"/>
          <w:rFonts w:hint="cs"/>
          <w:vanish/>
          <w:rtl/>
        </w:rPr>
        <w:t>הרמב"ם</w:t>
      </w:r>
      <w:r w:rsidRPr="00110DB4">
        <w:rPr>
          <w:rFonts w:hint="cs"/>
          <w:vanish/>
          <w:rtl/>
        </w:rPr>
        <w:t xml:space="preserve"> להתיר טלטול מוקצה מחמת מיאוס לצורך עצמן שלא יגנבו, או מחמה לצל.</w:t>
      </w:r>
    </w:p>
    <w:p w14:paraId="2DB633F6" w14:textId="77777777" w:rsidR="00457D01" w:rsidRPr="00D609C3" w:rsidRDefault="00457D01" w:rsidP="00607ABE">
      <w:pPr>
        <w:pStyle w:val="a1"/>
        <w:rPr>
          <w:rtl/>
        </w:rPr>
      </w:pPr>
      <w:r w:rsidRPr="00D609C3">
        <w:rPr>
          <w:rtl/>
        </w:rPr>
        <w:t>ובר"מ פרק כ"ה מהלכות שבת הלכה י' וי"א, בכלי מיאוס מטלטל אם הוצרך להן, וכפי הבנת הב"י כאן [עמוד קסט ד"ה וכתב] לגופו ומקומו (דוחק לו לומר אם הוצרך להן בשבילן שלא יגנוב, או מחמה לצל)</w:t>
      </w:r>
      <w:r w:rsidRPr="00D609C3">
        <w:rPr>
          <w:rFonts w:hint="cs"/>
          <w:rtl/>
        </w:rPr>
        <w:t>.</w:t>
      </w:r>
    </w:p>
    <w:p w14:paraId="41F42F12" w14:textId="77777777" w:rsidR="00457D01" w:rsidRPr="00126B3E" w:rsidRDefault="00457D01" w:rsidP="00457D01">
      <w:pPr>
        <w:pStyle w:val="a7"/>
        <w:rPr>
          <w:rtl/>
        </w:rPr>
      </w:pPr>
      <w:bookmarkStart w:id="4918" w:name="_Toc121936254"/>
      <w:bookmarkStart w:id="4919" w:name="_Toc121936364"/>
      <w:bookmarkStart w:id="4920" w:name="_Toc122090358"/>
      <w:r w:rsidRPr="00126B3E">
        <w:rPr>
          <w:rFonts w:hint="cs"/>
          <w:rtl/>
        </w:rPr>
        <w:t>קו' הפרמ"ג דאי במחמת איסור ומחמת מיאוס מותר לצוגו"מ ואסור מחל"צ במה נח' ר"מ ור"י</w:t>
      </w:r>
      <w:bookmarkEnd w:id="4918"/>
      <w:bookmarkEnd w:id="4919"/>
      <w:bookmarkEnd w:id="4920"/>
      <w:r w:rsidRPr="00126B3E">
        <w:rPr>
          <w:rFonts w:hint="cs"/>
          <w:rtl/>
        </w:rPr>
        <w:t xml:space="preserve"> </w:t>
      </w:r>
    </w:p>
    <w:p w14:paraId="4FBEA30D" w14:textId="25EB62BE" w:rsidR="00457D01" w:rsidRPr="00110DB4" w:rsidRDefault="00457D01" w:rsidP="0077200F">
      <w:pPr>
        <w:pStyle w:val="a3"/>
        <w:rPr>
          <w:vanish/>
        </w:rPr>
      </w:pPr>
      <w:r w:rsidRPr="00110DB4">
        <w:rPr>
          <w:rFonts w:hint="cs"/>
          <w:vanish/>
          <w:rtl/>
        </w:rPr>
        <w:t xml:space="preserve">אך הקשה </w:t>
      </w:r>
      <w:r w:rsidRPr="00110DB4">
        <w:rPr>
          <w:rStyle w:val="aff4"/>
          <w:rFonts w:hint="cs"/>
          <w:vanish/>
          <w:rtl/>
        </w:rPr>
        <w:t>הפרמ"ג</w:t>
      </w:r>
      <w:r w:rsidRPr="00110DB4">
        <w:rPr>
          <w:rFonts w:hint="cs"/>
          <w:vanish/>
          <w:rtl/>
        </w:rPr>
        <w:t xml:space="preserve"> דא"כ לדעת ר"מ דפליג על ר"י במוקצה מחמת מיאוס, ואמר דרק מוקצה מחמת איסור אסור, והא מבואר מדברי </w:t>
      </w:r>
      <w:r w:rsidRPr="00110DB4">
        <w:rPr>
          <w:rStyle w:val="aff4"/>
          <w:rFonts w:hint="cs"/>
          <w:vanish/>
          <w:rtl/>
        </w:rPr>
        <w:t>הרשב"א בתשו'</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Ref121930912 \r \h</w:instrText>
      </w:r>
      <w:r w:rsidRPr="00110DB4">
        <w:rPr>
          <w:rStyle w:val="af2"/>
          <w:rFonts w:eastAsia="Guttman Hodes" w:hint="cs"/>
          <w:vanish/>
          <w:rtl/>
        </w:rPr>
        <w:instrText xml:space="preserve"> </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hint="cs"/>
          <w:vanish/>
          <w:rtl/>
        </w:rPr>
      </w:r>
      <w:r w:rsidRPr="00110DB4">
        <w:rPr>
          <w:rStyle w:val="af2"/>
          <w:rFonts w:eastAsia="Guttman Hodes" w:hint="cs"/>
          <w:vanish/>
          <w:rtl/>
        </w:rPr>
        <w:fldChar w:fldCharType="separate"/>
      </w:r>
      <w:r w:rsidR="00FA04D3">
        <w:rPr>
          <w:rStyle w:val="af2"/>
          <w:rFonts w:eastAsia="Guttman Hodes" w:hint="eastAsia"/>
          <w:vanish/>
          <w:cs/>
        </w:rPr>
        <w:t>‎</w:t>
      </w:r>
      <w:r w:rsidR="00FA04D3">
        <w:rPr>
          <w:rStyle w:val="af2"/>
          <w:rFonts w:eastAsia="Guttman Hodes" w:hint="eastAsia"/>
          <w:vanish/>
          <w:rtl/>
        </w:rPr>
        <w:t>סג</w:t>
      </w:r>
      <w:r w:rsidR="00FA04D3">
        <w:rPr>
          <w:rStyle w:val="af2"/>
          <w:rFonts w:eastAsia="Guttman Hodes"/>
          <w:vanish/>
          <w:rtl/>
        </w:rPr>
        <w:t>)</w:t>
      </w:r>
      <w:r w:rsidRPr="00110DB4">
        <w:rPr>
          <w:rStyle w:val="af2"/>
          <w:rFonts w:eastAsia="Guttman Hodes" w:hint="cs"/>
          <w:vanish/>
          <w:rtl/>
        </w:rPr>
        <w:fldChar w:fldCharType="end"/>
      </w:r>
      <w:r w:rsidRPr="00110DB4">
        <w:rPr>
          <w:rFonts w:hint="cs"/>
          <w:vanish/>
          <w:rtl/>
        </w:rPr>
        <w:t xml:space="preserve"> דאף לדעת ר"י אין חילוק בין מוקצה מחמת מיאוס, דמותר לצורך גופו ומקומו ואסור מחמה לצל, לבין נר שהדליקו בו באותה שבת, דהוא מוקצה מחמת איסור ואסור אף לר"מ. </w:t>
      </w:r>
      <w:r w:rsidRPr="00110DB4">
        <w:rPr>
          <w:rStyle w:val="af"/>
          <w:rFonts w:hint="cs"/>
          <w:vanish/>
          <w:rtl/>
        </w:rPr>
        <w:t>[דשניהם מותרים לצורך גופו ומקומו, ושניהם אסורים מחמה לצל]</w:t>
      </w:r>
      <w:r w:rsidRPr="00110DB4">
        <w:rPr>
          <w:rFonts w:hint="cs"/>
          <w:vanish/>
          <w:rtl/>
        </w:rPr>
        <w:t xml:space="preserve">. </w:t>
      </w:r>
    </w:p>
    <w:p w14:paraId="5F81F792" w14:textId="77777777" w:rsidR="00457D01" w:rsidRPr="00D609C3" w:rsidRDefault="00457D01" w:rsidP="00607ABE">
      <w:pPr>
        <w:pStyle w:val="a1"/>
        <w:rPr>
          <w:rtl/>
        </w:rPr>
      </w:pPr>
      <w:r w:rsidRPr="00D609C3">
        <w:rPr>
          <w:rtl/>
        </w:rPr>
        <w:t>ואם כן קשה לרבי מאיר שבת מ"ד א' מאי איכא בין מיאוס דשרי לצורך גופו כו' ובין הדליקו באותה שבת, להרשב"א דמתיר לצורך גופו כו'.</w:t>
      </w:r>
    </w:p>
    <w:p w14:paraId="180391AE" w14:textId="77777777" w:rsidR="00457D01" w:rsidRPr="00126B3E" w:rsidRDefault="00457D01" w:rsidP="00457D01">
      <w:pPr>
        <w:pStyle w:val="a7"/>
        <w:rPr>
          <w:rtl/>
        </w:rPr>
      </w:pPr>
      <w:bookmarkStart w:id="4921" w:name="_Toc121936255"/>
      <w:bookmarkStart w:id="4922" w:name="_Toc121936365"/>
      <w:bookmarkStart w:id="4923" w:name="_Toc122090359"/>
      <w:r w:rsidRPr="00126B3E">
        <w:rPr>
          <w:rFonts w:hint="cs"/>
          <w:rtl/>
        </w:rPr>
        <w:t>בי' הפרמ"ג דבר"י אפש"ל דנר אינו כשמל"א כרשב"א לקמן אך עדיין ק' במאי פליג ר"מ</w:t>
      </w:r>
      <w:bookmarkEnd w:id="4921"/>
      <w:bookmarkEnd w:id="4922"/>
      <w:bookmarkEnd w:id="4923"/>
    </w:p>
    <w:p w14:paraId="5BF87A6E" w14:textId="2B047EEC" w:rsidR="00457D01" w:rsidRPr="00126B3E" w:rsidRDefault="00457D01" w:rsidP="00457D01">
      <w:pPr>
        <w:numPr>
          <w:ilvl w:val="0"/>
          <w:numId w:val="1"/>
        </w:numPr>
        <w:tabs>
          <w:tab w:val="left" w:pos="1163"/>
        </w:tabs>
        <w:spacing w:after="120" w:line="280" w:lineRule="exact"/>
        <w:jc w:val="both"/>
        <w:rPr>
          <w:rFonts w:ascii="Guttman Hodes" w:eastAsia="Guttman Hodes" w:hAnsi="Guttman Hodes" w:cs="Guttman Hodes"/>
          <w:noProof/>
          <w:sz w:val="18"/>
          <w:szCs w:val="18"/>
        </w:rPr>
      </w:pPr>
      <w:r w:rsidRPr="00126B3E">
        <w:rPr>
          <w:rFonts w:ascii="Guttman Hodes" w:eastAsia="Guttman Hodes" w:hAnsi="Guttman Hodes" w:cs="Guttman Hodes" w:hint="cs"/>
          <w:noProof/>
          <w:sz w:val="18"/>
          <w:szCs w:val="18"/>
          <w:rtl/>
        </w:rPr>
        <w:t xml:space="preserve">וכתב </w:t>
      </w:r>
      <w:r w:rsidRPr="00126B3E">
        <w:rPr>
          <w:rStyle w:val="aff4"/>
          <w:rFonts w:hint="cs"/>
          <w:rtl/>
        </w:rPr>
        <w:t>הפרמ"ג</w:t>
      </w:r>
      <w:r w:rsidRPr="00126B3E">
        <w:rPr>
          <w:rFonts w:ascii="Guttman Hodes" w:eastAsia="Guttman Hodes" w:hAnsi="Guttman Hodes" w:cs="Guttman Hodes" w:hint="cs"/>
          <w:noProof/>
          <w:sz w:val="18"/>
          <w:szCs w:val="18"/>
          <w:rtl/>
        </w:rPr>
        <w:t xml:space="preserve"> דעל עיקר דברי ר"י במשנה לא קשה, דאפש"ל דנר לא חשיב ככלי שמלאכתו לאיסור כמבואר </w:t>
      </w:r>
      <w:r w:rsidRPr="00126B3E">
        <w:rPr>
          <w:rStyle w:val="aff4"/>
          <w:rFonts w:hint="cs"/>
          <w:rtl/>
        </w:rPr>
        <w:t>ברשב"א לקמן</w:t>
      </w:r>
      <w:r w:rsidRPr="00110DB4">
        <w:rPr>
          <w:rStyle w:val="ac"/>
          <w:rFonts w:hint="cs"/>
          <w:vanish/>
          <w:rtl/>
        </w:rPr>
        <w:t xml:space="preserve"> </w:t>
      </w:r>
      <w:r w:rsidRPr="00126B3E">
        <w:rPr>
          <w:rStyle w:val="af2"/>
          <w:rFonts w:eastAsia="Guttman Hodes" w:hint="cs"/>
          <w:rtl/>
        </w:rPr>
        <w:t xml:space="preserve">(עי' אות </w:t>
      </w:r>
      <w:r w:rsidRPr="00126B3E">
        <w:rPr>
          <w:rStyle w:val="af2"/>
          <w:rFonts w:eastAsia="Guttman Hodes"/>
          <w:rtl/>
        </w:rPr>
        <w:fldChar w:fldCharType="begin"/>
      </w:r>
      <w:r w:rsidRPr="00126B3E">
        <w:rPr>
          <w:rStyle w:val="af2"/>
          <w:rFonts w:eastAsia="Guttman Hodes"/>
          <w:rtl/>
        </w:rPr>
        <w:instrText xml:space="preserve"> </w:instrText>
      </w:r>
      <w:r w:rsidRPr="00126B3E">
        <w:rPr>
          <w:rStyle w:val="af2"/>
          <w:rFonts w:eastAsia="Guttman Hodes" w:hint="cs"/>
        </w:rPr>
        <w:instrText>REF</w:instrText>
      </w:r>
      <w:r w:rsidRPr="00126B3E">
        <w:rPr>
          <w:rStyle w:val="af2"/>
          <w:rFonts w:eastAsia="Guttman Hodes" w:hint="cs"/>
          <w:rtl/>
        </w:rPr>
        <w:instrText xml:space="preserve"> _</w:instrText>
      </w:r>
      <w:r w:rsidRPr="00126B3E">
        <w:rPr>
          <w:rStyle w:val="af2"/>
          <w:rFonts w:eastAsia="Guttman Hodes" w:hint="cs"/>
        </w:rPr>
        <w:instrText>Ref122023568 \r \h</w:instrText>
      </w:r>
      <w:r w:rsidRPr="00126B3E">
        <w:rPr>
          <w:rStyle w:val="af2"/>
          <w:rFonts w:eastAsia="Guttman Hodes"/>
          <w:rtl/>
        </w:rPr>
        <w:instrText xml:space="preserve"> </w:instrText>
      </w:r>
      <w:r w:rsidR="00126B3E">
        <w:rPr>
          <w:rStyle w:val="af2"/>
          <w:rFonts w:eastAsia="Guttman Hodes"/>
          <w:rtl/>
        </w:rPr>
        <w:instrText xml:space="preserve"> \* </w:instrText>
      </w:r>
      <w:r w:rsidR="00126B3E">
        <w:rPr>
          <w:rStyle w:val="af2"/>
          <w:rFonts w:eastAsia="Guttman Hodes"/>
        </w:rPr>
        <w:instrText>MERGEFORMAT</w:instrText>
      </w:r>
      <w:r w:rsidR="00126B3E">
        <w:rPr>
          <w:rStyle w:val="af2"/>
          <w:rFonts w:eastAsia="Guttman Hodes"/>
          <w:rtl/>
        </w:rPr>
        <w:instrText xml:space="preserve"> </w:instrText>
      </w:r>
      <w:r w:rsidRPr="00126B3E">
        <w:rPr>
          <w:rStyle w:val="af2"/>
          <w:rFonts w:eastAsia="Guttman Hodes"/>
          <w:rtl/>
        </w:rPr>
      </w:r>
      <w:r w:rsidRPr="00126B3E">
        <w:rPr>
          <w:rStyle w:val="af2"/>
          <w:rFonts w:eastAsia="Guttman Hodes"/>
          <w:rtl/>
        </w:rPr>
        <w:fldChar w:fldCharType="separate"/>
      </w:r>
      <w:r w:rsidR="00FA04D3">
        <w:rPr>
          <w:rStyle w:val="af2"/>
          <w:rFonts w:eastAsia="Guttman Hodes"/>
          <w:cs/>
        </w:rPr>
        <w:t>‎</w:t>
      </w:r>
      <w:r w:rsidR="00FA04D3">
        <w:rPr>
          <w:rStyle w:val="af2"/>
          <w:rFonts w:eastAsia="Guttman Hodes"/>
          <w:rtl/>
        </w:rPr>
        <w:t>פה)</w:t>
      </w:r>
      <w:r w:rsidRPr="00126B3E">
        <w:rPr>
          <w:rStyle w:val="af2"/>
          <w:rFonts w:eastAsia="Guttman Hodes"/>
          <w:rtl/>
        </w:rPr>
        <w:fldChar w:fldCharType="end"/>
      </w:r>
      <w:r w:rsidRPr="00110DB4">
        <w:rPr>
          <w:rStyle w:val="ac"/>
          <w:rFonts w:hint="cs"/>
          <w:vanish/>
          <w:rtl/>
        </w:rPr>
        <w:t xml:space="preserve"> </w:t>
      </w:r>
      <w:r w:rsidRPr="00126B3E">
        <w:rPr>
          <w:rFonts w:ascii="Guttman Hodes" w:eastAsia="Guttman Hodes" w:hAnsi="Guttman Hodes" w:cs="Guttman Hodes" w:hint="cs"/>
          <w:noProof/>
          <w:sz w:val="18"/>
          <w:szCs w:val="18"/>
          <w:rtl/>
        </w:rPr>
        <w:t xml:space="preserve">ולכן הוצרך ר"י לאסור נר ישן מחמה לצל, מדין מוקצה מחמת מיאוס, אך </w:t>
      </w:r>
      <w:r w:rsidRPr="00110DB4">
        <w:rPr>
          <w:rStyle w:val="ac"/>
          <w:rFonts w:hint="cs"/>
          <w:vanish/>
          <w:rtl/>
        </w:rPr>
        <w:t xml:space="preserve">כתב </w:t>
      </w:r>
      <w:r w:rsidRPr="00126B3E">
        <w:rPr>
          <w:rStyle w:val="aff4"/>
          <w:rFonts w:hint="cs"/>
          <w:rtl/>
        </w:rPr>
        <w:t>הפרמ"ג</w:t>
      </w:r>
      <w:r w:rsidRPr="00110DB4">
        <w:rPr>
          <w:rStyle w:val="ac"/>
          <w:rFonts w:hint="cs"/>
          <w:vanish/>
          <w:rtl/>
        </w:rPr>
        <w:t xml:space="preserve"> דמ"מ בדברי ר"מ בברייתא קשה במה נחלקו ר"י ור"מ.</w:t>
      </w:r>
    </w:p>
    <w:p w14:paraId="667DACF8" w14:textId="77777777" w:rsidR="00457D01" w:rsidRPr="00D609C3" w:rsidRDefault="00457D01" w:rsidP="00607ABE">
      <w:pPr>
        <w:pStyle w:val="a1"/>
        <w:rPr>
          <w:rtl/>
        </w:rPr>
      </w:pPr>
      <w:r w:rsidRPr="00D609C3">
        <w:rPr>
          <w:rtl/>
        </w:rPr>
        <w:t>ונהי במשנה לא קשה מידי, דיש לומר נר לאו מלאכתו לאיסור דמינח נייחי להרשב"א בחדושיו בשבת [קכב, ב], ועיין סימן ש"י סעיף ז', מכל מקום מרבי מאיר קשיא. ואי"ה בסוף הסימן יבואר:</w:t>
      </w:r>
    </w:p>
    <w:p w14:paraId="7E618C38" w14:textId="77777777" w:rsidR="00457D01" w:rsidRPr="00126B3E" w:rsidRDefault="00457D01" w:rsidP="00457D01">
      <w:pPr>
        <w:pStyle w:val="1"/>
        <w:rPr>
          <w:rtl/>
        </w:rPr>
      </w:pPr>
      <w:bookmarkStart w:id="4924" w:name="_Toc122024592"/>
      <w:bookmarkStart w:id="4925" w:name="_Toc122090360"/>
      <w:r w:rsidRPr="00126B3E">
        <w:rPr>
          <w:rFonts w:hint="cs"/>
          <w:rtl/>
        </w:rPr>
        <w:t>בי' הפרמ"ג ברמב"ם דכלי שמל"ה ומאוס מותר רק לצוגו"מ</w:t>
      </w:r>
      <w:bookmarkEnd w:id="4924"/>
      <w:bookmarkEnd w:id="4925"/>
    </w:p>
    <w:p w14:paraId="7F4D3048" w14:textId="77777777" w:rsidR="00457D01" w:rsidRPr="00126B3E" w:rsidRDefault="00457D01" w:rsidP="00D163D8">
      <w:pPr>
        <w:pStyle w:val="afffff7"/>
        <w:rPr>
          <w:rtl/>
        </w:rPr>
      </w:pPr>
      <w:bookmarkStart w:id="4926" w:name="_Toc122024593"/>
      <w:bookmarkStart w:id="4927" w:name="_Toc122084613"/>
      <w:bookmarkStart w:id="4928" w:name="_Toc130400775"/>
      <w:r w:rsidRPr="00126B3E">
        <w:rPr>
          <w:rtl/>
        </w:rPr>
        <w:t>פרי מגדים או"ח אשל אברהם סימן רעט ס"ק יד</w:t>
      </w:r>
      <w:bookmarkEnd w:id="4926"/>
      <w:bookmarkEnd w:id="4927"/>
      <w:r w:rsidRPr="00126B3E">
        <w:rPr>
          <w:rtl/>
        </w:rPr>
        <w:t xml:space="preserve"> (יב)</w:t>
      </w:r>
      <w:bookmarkEnd w:id="4928"/>
    </w:p>
    <w:p w14:paraId="4F4248BF" w14:textId="77777777" w:rsidR="00457D01" w:rsidRPr="00126B3E" w:rsidRDefault="00457D01" w:rsidP="00D163D8">
      <w:pPr>
        <w:pStyle w:val="afffff7"/>
        <w:rPr>
          <w:rtl/>
        </w:rPr>
      </w:pPr>
      <w:bookmarkStart w:id="4929" w:name="_Toc122024594"/>
      <w:bookmarkStart w:id="4930" w:name="_Toc122084614"/>
      <w:bookmarkStart w:id="4931" w:name="_Toc130400776"/>
      <w:bookmarkStart w:id="4932" w:name="_Toc122090361"/>
      <w:r w:rsidRPr="00126B3E">
        <w:rPr>
          <w:rtl/>
        </w:rPr>
        <w:t>באור הלכה סימן רעט סעיף ו</w:t>
      </w:r>
      <w:r w:rsidRPr="00126B3E">
        <w:rPr>
          <w:rFonts w:hint="cs"/>
          <w:rtl/>
        </w:rPr>
        <w:t xml:space="preserve"> ד"ה נר</w:t>
      </w:r>
      <w:bookmarkEnd w:id="4929"/>
      <w:bookmarkEnd w:id="4930"/>
      <w:r w:rsidRPr="00126B3E">
        <w:rPr>
          <w:rtl/>
        </w:rPr>
        <w:t xml:space="preserve"> (יב)</w:t>
      </w:r>
      <w:bookmarkEnd w:id="4931"/>
    </w:p>
    <w:p w14:paraId="3CED9457" w14:textId="77777777" w:rsidR="00457D01" w:rsidRPr="00126B3E" w:rsidRDefault="00457D01" w:rsidP="00457D01">
      <w:pPr>
        <w:pStyle w:val="a7"/>
        <w:rPr>
          <w:rtl/>
        </w:rPr>
      </w:pPr>
      <w:r w:rsidRPr="00126B3E">
        <w:rPr>
          <w:rFonts w:hint="cs"/>
          <w:rtl/>
        </w:rPr>
        <w:t>בי' הביה"ל בדברי הפרמ"ג דלהרמב"ם אף בכלי שמל"ה מוקצה מחמת מיאוס מותר רק לצוגו"מ</w:t>
      </w:r>
      <w:bookmarkEnd w:id="4932"/>
      <w:r w:rsidRPr="00126B3E">
        <w:rPr>
          <w:rFonts w:hint="cs"/>
          <w:rtl/>
        </w:rPr>
        <w:t xml:space="preserve"> </w:t>
      </w:r>
    </w:p>
    <w:p w14:paraId="016095FE" w14:textId="2DDEF3CD" w:rsidR="00457D01" w:rsidRPr="00110DB4" w:rsidRDefault="00457D01" w:rsidP="0077200F">
      <w:pPr>
        <w:pStyle w:val="a3"/>
        <w:rPr>
          <w:vanish/>
          <w:rtl/>
        </w:rPr>
      </w:pPr>
      <w:bookmarkStart w:id="4933" w:name="_Ref122017365"/>
      <w:r w:rsidRPr="00110DB4">
        <w:rPr>
          <w:rFonts w:hint="cs"/>
          <w:vanish/>
          <w:rtl/>
        </w:rPr>
        <w:t xml:space="preserve">ועוד כתב </w:t>
      </w:r>
      <w:r w:rsidRPr="00110DB4">
        <w:rPr>
          <w:rStyle w:val="aff4"/>
          <w:rFonts w:hint="cs"/>
          <w:vanish/>
          <w:rtl/>
        </w:rPr>
        <w:t>הפרמ"ג</w:t>
      </w:r>
      <w:r w:rsidRPr="00110DB4">
        <w:rPr>
          <w:rFonts w:hint="cs"/>
          <w:vanish/>
          <w:rtl/>
        </w:rPr>
        <w:t xml:space="preserve"> </w:t>
      </w:r>
      <w:r w:rsidRPr="00110DB4">
        <w:rPr>
          <w:rStyle w:val="af2"/>
          <w:rFonts w:eastAsia="Guttman Hodes" w:hint="cs"/>
          <w:vanish/>
          <w:rtl/>
        </w:rPr>
        <w:t>(סי' רע"ט א"א סקי"ד)</w:t>
      </w:r>
      <w:r w:rsidRPr="00110DB4">
        <w:rPr>
          <w:rFonts w:hint="cs"/>
          <w:vanish/>
          <w:rtl/>
        </w:rPr>
        <w:t xml:space="preserve"> דממ"ש </w:t>
      </w:r>
      <w:r w:rsidRPr="00110DB4">
        <w:rPr>
          <w:rStyle w:val="aff4"/>
          <w:rFonts w:hint="cs"/>
          <w:vanish/>
          <w:rtl/>
        </w:rPr>
        <w:t>הרמב"ם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Ref121951350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נו)</w:t>
      </w:r>
      <w:r w:rsidRPr="00110DB4">
        <w:rPr>
          <w:rStyle w:val="af2"/>
          <w:rFonts w:eastAsia="Guttman Hodes"/>
          <w:vanish/>
          <w:rtl/>
        </w:rPr>
        <w:fldChar w:fldCharType="end"/>
      </w:r>
      <w:r w:rsidRPr="00110DB4">
        <w:rPr>
          <w:rFonts w:hint="cs"/>
          <w:vanish/>
          <w:rtl/>
        </w:rPr>
        <w:t xml:space="preserve"> דבכלי צואה מותר לטלטל רק אם הוצרך להם, מבואר דכל כלי שמוקצה מחמת מיאוס מותר רק לצורך גופו ומקומו ולא מחמה לצל, וביאר </w:t>
      </w:r>
      <w:r w:rsidRPr="00110DB4">
        <w:rPr>
          <w:rStyle w:val="aff4"/>
          <w:rFonts w:hint="cs"/>
          <w:vanish/>
          <w:rtl/>
        </w:rPr>
        <w:t>הביה"ל</w:t>
      </w:r>
      <w:r w:rsidRPr="00110DB4">
        <w:rPr>
          <w:rFonts w:hint="cs"/>
          <w:vanish/>
          <w:rtl/>
        </w:rPr>
        <w:t xml:space="preserve"> </w:t>
      </w:r>
      <w:r w:rsidRPr="00110DB4">
        <w:rPr>
          <w:rStyle w:val="af2"/>
          <w:rFonts w:eastAsia="Guttman Hodes" w:hint="cs"/>
          <w:vanish/>
          <w:rtl/>
        </w:rPr>
        <w:t>(סי' רע"ט ו' ד"ה נר)</w:t>
      </w:r>
      <w:r w:rsidRPr="00110DB4">
        <w:rPr>
          <w:rFonts w:hint="cs"/>
          <w:vanish/>
          <w:rtl/>
        </w:rPr>
        <w:t xml:space="preserve"> דכוונת </w:t>
      </w:r>
      <w:r w:rsidRPr="00110DB4">
        <w:rPr>
          <w:rStyle w:val="aff4"/>
          <w:rFonts w:hint="cs"/>
          <w:vanish/>
          <w:rtl/>
        </w:rPr>
        <w:t>הפרמ"ג</w:t>
      </w:r>
      <w:r w:rsidRPr="00110DB4">
        <w:rPr>
          <w:rFonts w:hint="cs"/>
          <w:vanish/>
          <w:rtl/>
        </w:rPr>
        <w:t xml:space="preserve"> לומר דאף בדבר שאינו כלי שמלאכתו לאיסור, וכל איסורו הוא רק מחמת מיאוסו, ג"כ מותר רק לצורך גופו ומקומו, ולא מחמה לצל.</w:t>
      </w:r>
      <w:bookmarkEnd w:id="4933"/>
    </w:p>
    <w:p w14:paraId="7166D037" w14:textId="77777777" w:rsidR="00457D01" w:rsidRPr="00D609C3" w:rsidRDefault="00457D01" w:rsidP="00607ABE">
      <w:pPr>
        <w:pStyle w:val="a1"/>
        <w:rPr>
          <w:rtl/>
        </w:rPr>
      </w:pPr>
      <w:r w:rsidRPr="00D609C3">
        <w:rPr>
          <w:rtl/>
        </w:rPr>
        <w:t>יד מנורה. עיין מ"א. ואי"ה בט"ז אות (וי"ו) [ה] יבואר בזה. אמר העני, יש לי בכאן הרהורי דברים, והנני פורטם בעזרת השם יתברך. ואדבר בכאן על שלשה חלקי מוקצה, מיאוס, ומלאכתו לאיסור, ובסיס לאיסור. (א) מיאוס מהו. בר"מ ז"ל פרק כ"ה מהלכות שבת הלכה י"א, מיאוס כנר ישן של נפט וכלי הצואה, יטלטל אם הוצרך להן. היינו לגופו ומקומו דווקא, כמו שכתב הב"י כאן [עמוד קסט ד"ה וכתב]. ומה שכתב [הרמב"ם] נפט, בהגהות מיימוניות [שם] אות ד' [כתב] דנפט נמי שרי, ורבותא הוא, ומילת "כגון" קשה קצת, ויש לומר דנפט אף מתכות דמסריח הוה מיאוס, הא דמשחא במתכות והודח ונקי לאו מיאוס, וחרס אף הודח בלוע הוא ומיאוס הוה. וכן משמע מרש"י [שבת] מ"ד א' ד"ה נר [של] מתכת, "כגון" של נחושת דלא בלע דלא מאיס. ובשבת, נר יש לומר מלאכתו לאיסור, וביום טוב נפקא מינה. ומכלי הצואה שהתנה [הרמב"ם] אם הוצרך להם, הרי אתה רואה דמיאוס נמי לצורך גופו ומקומו דווקא, הא שלא יגנב ומחמה לצל אסור. ואף שלא הוסר עדיין המיאוס הדין דמותר, ובהוסר נמי מסתברא דאין שרי כי אם לגופו ומקומו.</w:t>
      </w:r>
    </w:p>
    <w:p w14:paraId="104ECEDD" w14:textId="77777777" w:rsidR="00457D01" w:rsidRPr="00126B3E" w:rsidRDefault="00457D01" w:rsidP="00607ABE">
      <w:pPr>
        <w:pStyle w:val="afffff5"/>
        <w:rPr>
          <w:rtl/>
        </w:rPr>
      </w:pPr>
      <w:r w:rsidRPr="00126B3E">
        <w:rPr>
          <w:rtl/>
        </w:rPr>
        <w:t>נר שלא הדליקו בו באותה שבת וכו' מותר לטלטלו</w:t>
      </w:r>
      <w:r w:rsidRPr="00126B3E">
        <w:rPr>
          <w:rFonts w:hint="cs"/>
          <w:rtl/>
        </w:rPr>
        <w:t>,</w:t>
      </w:r>
      <w:r w:rsidRPr="00126B3E">
        <w:rPr>
          <w:rtl/>
        </w:rPr>
        <w:t xml:space="preserve"> עיין במ"ב דוקא לצורך גופו ומקומו דלא עדיף משאר כלי שמלאכתו לאיסור וכתב בא"ר דדוקא אם נשתמש בו פ"א שהדליקו בו פ"א בחול או בשבת שעברה הא אם לא הדליקו בו מעולם רק ייחד אותו להדלקה הוא בכלל כלי שמלאכתו להיתר עדיין דהזמנה לאו מלתא היא ומותר לטלטלו שלא יפסד ושלא יגנב. ודע דהפמ"ג מצדד דלדעת הרמב"ם מוקצה מחמת מיאוס אפילו אם הכלי אין מלאכתו לאיסור רק שהוא מאוס לבד ג"כ אין מותר כ"א לצורך גופו ומקומו דוקא</w:t>
      </w:r>
      <w:r w:rsidRPr="00126B3E">
        <w:rPr>
          <w:rFonts w:hint="cs"/>
          <w:rtl/>
        </w:rPr>
        <w:t>.</w:t>
      </w:r>
    </w:p>
    <w:p w14:paraId="3A629D1F" w14:textId="77777777" w:rsidR="00457D01" w:rsidRPr="00126B3E" w:rsidRDefault="00457D01" w:rsidP="00457D01">
      <w:pPr>
        <w:pStyle w:val="1"/>
        <w:rPr>
          <w:rtl/>
        </w:rPr>
      </w:pPr>
      <w:bookmarkStart w:id="4934" w:name="_Toc122024604"/>
      <w:bookmarkStart w:id="4935" w:name="_Toc122090362"/>
      <w:r w:rsidRPr="00126B3E">
        <w:rPr>
          <w:rFonts w:hint="cs"/>
          <w:rtl/>
        </w:rPr>
        <w:t>בי' התהלה לדוד</w:t>
      </w:r>
      <w:bookmarkEnd w:id="4934"/>
      <w:r w:rsidRPr="00126B3E">
        <w:rPr>
          <w:rFonts w:hint="cs"/>
          <w:rtl/>
        </w:rPr>
        <w:t xml:space="preserve"> ברשב"א דסילוק קוץ ל"ה טלטול לצו"מ</w:t>
      </w:r>
      <w:bookmarkEnd w:id="4935"/>
    </w:p>
    <w:p w14:paraId="743287E0" w14:textId="77777777" w:rsidR="00457D01" w:rsidRPr="00126B3E" w:rsidRDefault="00457D01" w:rsidP="00D163D8">
      <w:pPr>
        <w:pStyle w:val="afffff7"/>
        <w:rPr>
          <w:rtl/>
        </w:rPr>
      </w:pPr>
      <w:bookmarkStart w:id="4936" w:name="_Toc122024605"/>
      <w:bookmarkStart w:id="4937" w:name="_Toc122084615"/>
      <w:bookmarkStart w:id="4938" w:name="_Toc130400777"/>
      <w:r w:rsidRPr="00126B3E">
        <w:rPr>
          <w:rFonts w:hint="cs"/>
          <w:rtl/>
        </w:rPr>
        <w:t>תהלה לדוד סי' רע</w:t>
      </w:r>
      <w:r w:rsidRPr="00126B3E">
        <w:rPr>
          <w:rFonts w:cs="Guttman Hodes" w:hint="cs"/>
          <w:rtl/>
        </w:rPr>
        <w:t>"</w:t>
      </w:r>
      <w:r w:rsidRPr="00126B3E">
        <w:rPr>
          <w:rFonts w:hint="cs"/>
          <w:rtl/>
        </w:rPr>
        <w:t>ט סקי</w:t>
      </w:r>
      <w:r w:rsidRPr="00126B3E">
        <w:rPr>
          <w:rFonts w:cs="Guttman Hodes" w:hint="cs"/>
          <w:rtl/>
        </w:rPr>
        <w:t>"</w:t>
      </w:r>
      <w:r w:rsidRPr="00126B3E">
        <w:rPr>
          <w:rFonts w:hint="cs"/>
          <w:rtl/>
        </w:rPr>
        <w:t>ג השמטות סי' נ</w:t>
      </w:r>
      <w:r w:rsidRPr="00126B3E">
        <w:rPr>
          <w:rFonts w:cs="Guttman Hodes" w:hint="cs"/>
          <w:rtl/>
        </w:rPr>
        <w:t>"</w:t>
      </w:r>
      <w:r w:rsidRPr="00126B3E">
        <w:rPr>
          <w:rFonts w:hint="cs"/>
          <w:rtl/>
        </w:rPr>
        <w:t>א</w:t>
      </w:r>
      <w:bookmarkEnd w:id="4936"/>
      <w:bookmarkEnd w:id="4937"/>
      <w:r w:rsidRPr="00126B3E">
        <w:rPr>
          <w:rtl/>
        </w:rPr>
        <w:t xml:space="preserve"> (יב)</w:t>
      </w:r>
      <w:bookmarkEnd w:id="4938"/>
    </w:p>
    <w:p w14:paraId="51937F81" w14:textId="77777777" w:rsidR="00457D01" w:rsidRPr="00126B3E" w:rsidRDefault="00457D01" w:rsidP="00457D01">
      <w:pPr>
        <w:pStyle w:val="a7"/>
      </w:pPr>
      <w:bookmarkStart w:id="4939" w:name="_Toc122090363"/>
      <w:r w:rsidRPr="00126B3E">
        <w:rPr>
          <w:rFonts w:hint="cs"/>
          <w:rtl/>
        </w:rPr>
        <w:t>בי' התהל"ד ברשב"א דבשבת קיי"ל כר"ש ומטלטל במיאוס אף מחמה לצל וביו"ט רק לצוגו"מ</w:t>
      </w:r>
      <w:bookmarkEnd w:id="4939"/>
    </w:p>
    <w:p w14:paraId="22B0E2EB" w14:textId="3062910F" w:rsidR="00D47F0E" w:rsidRPr="00110DB4" w:rsidRDefault="00457D01" w:rsidP="0077200F">
      <w:pPr>
        <w:pStyle w:val="a3"/>
        <w:rPr>
          <w:vanish/>
          <w:rtl/>
        </w:rPr>
      </w:pPr>
      <w:bookmarkStart w:id="4940" w:name="_Ref122022359"/>
      <w:r w:rsidRPr="00110DB4">
        <w:rPr>
          <w:rFonts w:hint="cs"/>
          <w:vanish/>
          <w:rtl/>
        </w:rPr>
        <w:t xml:space="preserve">הביא </w:t>
      </w:r>
      <w:r w:rsidRPr="00110DB4">
        <w:rPr>
          <w:rStyle w:val="aff4"/>
          <w:rFonts w:hint="cs"/>
          <w:vanish/>
          <w:rtl/>
        </w:rPr>
        <w:t>התהלה לדוד</w:t>
      </w:r>
      <w:r w:rsidRPr="00110DB4">
        <w:rPr>
          <w:rFonts w:hint="cs"/>
          <w:vanish/>
          <w:rtl/>
        </w:rPr>
        <w:t xml:space="preserve"> </w:t>
      </w:r>
      <w:r w:rsidRPr="00110DB4">
        <w:rPr>
          <w:rStyle w:val="af2"/>
          <w:rFonts w:eastAsia="Guttman Hodes" w:hint="cs"/>
          <w:vanish/>
          <w:rtl/>
        </w:rPr>
        <w:t>(סי' רע"ט סקי"ג ד"ה ז"ל הרשב"א, מהדו' ישנה בהשמטות בסוף הספר סי' נ"א)</w:t>
      </w:r>
      <w:r w:rsidRPr="00110DB4">
        <w:rPr>
          <w:rFonts w:hint="cs"/>
          <w:vanish/>
          <w:rtl/>
        </w:rPr>
        <w:t xml:space="preserve"> את דברי </w:t>
      </w:r>
      <w:r w:rsidRPr="00110DB4">
        <w:rPr>
          <w:rStyle w:val="aff4"/>
          <w:rFonts w:hint="cs"/>
          <w:vanish/>
          <w:rtl/>
        </w:rPr>
        <w:t xml:space="preserve">הרשב"א בעבודת הקודש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Ref121651602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דכתב דשפוד מותר לסלקו כמו קוץ ברה"ר, ואם אינו ח</w:t>
      </w:r>
      <w:bookmarkStart w:id="4941" w:name="_221215173519ו"/>
      <w:bookmarkEnd w:id="4941"/>
      <w:r w:rsidRPr="00110DB4">
        <w:rPr>
          <w:rFonts w:hint="cs"/>
          <w:vanish/>
          <w:rtl/>
        </w:rPr>
        <w:t xml:space="preserve">ושש שיזיק אסור להזיזו ממקומו, כיון דהוא מוקצה מחמת מיאוס, וקיי"ל דיש מוקצה ביו"ט, והוסיף </w:t>
      </w:r>
      <w:r w:rsidRPr="00110DB4">
        <w:rPr>
          <w:rStyle w:val="aff4"/>
          <w:rFonts w:hint="cs"/>
          <w:vanish/>
          <w:rtl/>
        </w:rPr>
        <w:t xml:space="preserve">הרשב"א בעבודת הקודש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Ref122089687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סג)</w:t>
      </w:r>
      <w:r w:rsidRPr="00110DB4">
        <w:rPr>
          <w:rStyle w:val="af2"/>
          <w:rFonts w:eastAsia="Guttman Hodes"/>
          <w:vanish/>
          <w:rtl/>
        </w:rPr>
        <w:fldChar w:fldCharType="end"/>
      </w:r>
      <w:r w:rsidRPr="00110DB4">
        <w:rPr>
          <w:rFonts w:hint="cs"/>
          <w:vanish/>
          <w:rtl/>
        </w:rPr>
        <w:t xml:space="preserve"> דקערות שאכל בהם וקדירה שבישל בה, אסור לטלטלן ביו"ט מחמה לצל, כיון דגם הם מוקצה מחמת מיאוס, ולצורך גופו ומקומו מותר, וכתב </w:t>
      </w:r>
      <w:r w:rsidRPr="00110DB4">
        <w:rPr>
          <w:rStyle w:val="aff4"/>
          <w:rFonts w:hint="cs"/>
          <w:vanish/>
          <w:rtl/>
        </w:rPr>
        <w:t>התהלה לדוד</w:t>
      </w:r>
      <w:r w:rsidRPr="00110DB4">
        <w:rPr>
          <w:rFonts w:hint="cs"/>
          <w:vanish/>
          <w:rtl/>
        </w:rPr>
        <w:t xml:space="preserve"> דממ"ש </w:t>
      </w:r>
      <w:r w:rsidRPr="00110DB4">
        <w:rPr>
          <w:rStyle w:val="aff4"/>
          <w:rFonts w:hint="cs"/>
          <w:vanish/>
          <w:rtl/>
        </w:rPr>
        <w:t>הרשב"א</w:t>
      </w:r>
      <w:r w:rsidRPr="00110DB4">
        <w:rPr>
          <w:rFonts w:hint="cs"/>
          <w:vanish/>
          <w:rtl/>
        </w:rPr>
        <w:t xml:space="preserve"> דמוקצה מחמת מיאוס אסור ביו"ט, ומ"מ מותר לטלטל ביו"ט קערות לצורך גופו ומקומו, א"כ מבואר דכיון דבשבת ס"ל דמוקצה מחמת מיאוס מותר, היינו דאף מחמה לצל מותר.</w:t>
      </w:r>
      <w:bookmarkEnd w:id="4940"/>
    </w:p>
    <w:p w14:paraId="51DC94A2" w14:textId="451DC8E5" w:rsidR="00457D01" w:rsidRPr="00D609C3" w:rsidRDefault="00457D01" w:rsidP="00607ABE">
      <w:pPr>
        <w:pStyle w:val="a1"/>
        <w:rPr>
          <w:rtl/>
        </w:rPr>
      </w:pPr>
      <w:r w:rsidRPr="00D609C3">
        <w:rPr>
          <w:rFonts w:hint="cs"/>
          <w:rtl/>
        </w:rPr>
        <w:t xml:space="preserve">ז"ל הרשב"א ז"ל בס' </w:t>
      </w:r>
      <w:r w:rsidRPr="00D609C3">
        <w:rPr>
          <w:rtl/>
        </w:rPr>
        <w:t xml:space="preserve">עבודת הקודש בית מועד שער ב </w:t>
      </w:r>
      <w:r w:rsidRPr="00D609C3">
        <w:rPr>
          <w:rFonts w:hint="cs"/>
          <w:rtl/>
        </w:rPr>
        <w:t xml:space="preserve">דין ט' </w:t>
      </w:r>
      <w:r w:rsidRPr="00D609C3">
        <w:rPr>
          <w:rtl/>
        </w:rPr>
        <w:t xml:space="preserve">שפוד שצלו בו בשר </w:t>
      </w:r>
      <w:r w:rsidRPr="00D609C3">
        <w:rPr>
          <w:rFonts w:hint="cs"/>
          <w:rtl/>
        </w:rPr>
        <w:t>וכו'</w:t>
      </w:r>
      <w:r w:rsidRPr="00D609C3">
        <w:rPr>
          <w:rtl/>
        </w:rPr>
        <w:t xml:space="preserve"> אין עליו בשר ועודנו חם. מסלקו כדי שלא יזוקו בו כדרך שמסלקין את הקוץ מרשות הרבים. ואם אינו חושש שמא יזוק בו אינו מזיזו ממקומו. ולמה אסרו והלא מלאכתו להיתר ביום טוב, יראה לי מפני שמוקצה מחמת מיאוס הוא ויש מוקצה ביום טוב</w:t>
      </w:r>
      <w:r w:rsidRPr="00D609C3">
        <w:rPr>
          <w:rFonts w:hint="cs"/>
          <w:rtl/>
        </w:rPr>
        <w:t xml:space="preserve">, </w:t>
      </w:r>
      <w:r w:rsidRPr="00D609C3">
        <w:rPr>
          <w:rtl/>
        </w:rPr>
        <w:t>קערות שאכל בהם וקדרה שבשל בה אסור לטלטלן ביום טוב מחמה לצל, שאף הן מוקצין מחמת מיאוס, ולצורך גופן ולצורך מקומן מותר</w:t>
      </w:r>
      <w:r w:rsidRPr="00D609C3">
        <w:rPr>
          <w:rFonts w:hint="cs"/>
          <w:rtl/>
        </w:rPr>
        <w:t>, ע"כ. הנה מדכתב בקערות וקדירה דלצו"ג ולצו"מ מותר, אף דס"ל דמוקצה מחמת מיאוס אסור ביו"ט א"כ בשבת דמוקצה מחמת מיאוס מותר ע"כ היינו דאף מחמה לצל מותר, וא"כ לכאורה מ"ש גבי שפוד ואם אינו חושש שמא יוזק בו אינו מזיזו ממקומו ע"כ, היינו שלא לצורך גופו ומקומו.</w:t>
      </w:r>
    </w:p>
    <w:p w14:paraId="163EE990" w14:textId="77777777" w:rsidR="00457D01" w:rsidRPr="00126B3E" w:rsidRDefault="00457D01" w:rsidP="00457D01">
      <w:pPr>
        <w:pStyle w:val="a7"/>
        <w:rPr>
          <w:rtl/>
        </w:rPr>
      </w:pPr>
      <w:bookmarkStart w:id="4942" w:name="_Toc122090364"/>
      <w:r w:rsidRPr="00126B3E">
        <w:rPr>
          <w:rFonts w:hint="cs"/>
          <w:rtl/>
        </w:rPr>
        <w:lastRenderedPageBreak/>
        <w:t>בי' התהל"ד ברשב"א דלצו"מ היינו דוקא כשצריך את אותו המקום ולא כשרוצה לסלק ממנו קוץ</w:t>
      </w:r>
      <w:bookmarkEnd w:id="4942"/>
    </w:p>
    <w:p w14:paraId="06930392" w14:textId="6BD4D764" w:rsidR="00457D01" w:rsidRPr="00110DB4" w:rsidRDefault="00457D01" w:rsidP="0077200F">
      <w:pPr>
        <w:pStyle w:val="a3"/>
        <w:rPr>
          <w:vanish/>
          <w:rtl/>
        </w:rPr>
      </w:pPr>
      <w:r w:rsidRPr="00110DB4">
        <w:rPr>
          <w:rFonts w:hint="cs"/>
          <w:vanish/>
          <w:rtl/>
        </w:rPr>
        <w:t xml:space="preserve">אך הקשה </w:t>
      </w:r>
      <w:r w:rsidRPr="00110DB4">
        <w:rPr>
          <w:rStyle w:val="aff4"/>
          <w:rFonts w:hint="cs"/>
          <w:vanish/>
          <w:rtl/>
        </w:rPr>
        <w:t>התהלה לדוד</w:t>
      </w:r>
      <w:r w:rsidRPr="00110DB4">
        <w:rPr>
          <w:rFonts w:hint="cs"/>
          <w:vanish/>
          <w:rtl/>
        </w:rPr>
        <w:t xml:space="preserve"> על </w:t>
      </w:r>
      <w:r w:rsidRPr="00110DB4">
        <w:rPr>
          <w:rStyle w:val="aff4"/>
          <w:rFonts w:hint="cs"/>
          <w:vanish/>
          <w:rtl/>
        </w:rPr>
        <w:t xml:space="preserve">הרשב"א בעבודת הקודש </w:t>
      </w:r>
      <w:r w:rsidRPr="00110DB4">
        <w:rPr>
          <w:rFonts w:hint="cs"/>
          <w:vanish/>
          <w:rtl/>
        </w:rPr>
        <w:t xml:space="preserve">דאמאי צריך להתיר טלטול שפוד מדין קוץ ברה"ר, והא כיון דחושש שהקוץ יזיק, הוא טלטול לצורך מקומו, </w:t>
      </w:r>
      <w:r w:rsidRPr="00110DB4">
        <w:rPr>
          <w:rStyle w:val="af"/>
          <w:rFonts w:hint="cs"/>
          <w:vanish/>
          <w:rtl/>
        </w:rPr>
        <w:t xml:space="preserve">[וכדהקשה </w:t>
      </w:r>
      <w:r w:rsidRPr="00110DB4">
        <w:rPr>
          <w:rStyle w:val="aff9"/>
          <w:rFonts w:hint="cs"/>
          <w:vanish/>
          <w:rtl/>
        </w:rPr>
        <w:t>בתוס' הגרעק"א</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Ref122087765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כב)</w:t>
      </w:r>
      <w:r w:rsidRPr="00110DB4">
        <w:rPr>
          <w:rStyle w:val="aff5"/>
          <w:vanish/>
          <w:rtl/>
        </w:rPr>
        <w:fldChar w:fldCharType="end"/>
      </w:r>
      <w:r w:rsidRPr="00110DB4">
        <w:rPr>
          <w:rStyle w:val="af"/>
          <w:rFonts w:hint="cs"/>
          <w:vanish/>
          <w:rtl/>
        </w:rPr>
        <w:t>]</w:t>
      </w:r>
      <w:r w:rsidRPr="00110DB4">
        <w:rPr>
          <w:rFonts w:hint="cs"/>
          <w:vanish/>
          <w:rtl/>
        </w:rPr>
        <w:t xml:space="preserve">, וכתב </w:t>
      </w:r>
      <w:r w:rsidRPr="00110DB4">
        <w:rPr>
          <w:rStyle w:val="aff4"/>
          <w:rFonts w:hint="cs"/>
          <w:vanish/>
          <w:rtl/>
        </w:rPr>
        <w:t>התהלה לדוד</w:t>
      </w:r>
      <w:r w:rsidRPr="00110DB4">
        <w:rPr>
          <w:rFonts w:hint="cs"/>
          <w:vanish/>
          <w:rtl/>
        </w:rPr>
        <w:t xml:space="preserve"> דמבואר מדברי </w:t>
      </w:r>
      <w:r w:rsidRPr="00110DB4">
        <w:rPr>
          <w:rStyle w:val="aff4"/>
          <w:rFonts w:hint="cs"/>
          <w:vanish/>
          <w:rtl/>
        </w:rPr>
        <w:t>הרשב"א</w:t>
      </w:r>
      <w:r w:rsidRPr="00110DB4">
        <w:rPr>
          <w:rFonts w:hint="cs"/>
          <w:vanish/>
          <w:rtl/>
        </w:rPr>
        <w:t xml:space="preserve"> דצריך למקומו היינו כשהוא צריך להשתמש במקום הזה עצמו, אבל אם אינו רוצה להשתמש באותו המקום, ורוצה לסלק את השפוד שלא יהיה באותו המקום, אי"ז נחשב כטלטול לצורך מקומו, וכתב </w:t>
      </w:r>
      <w:r w:rsidRPr="00110DB4">
        <w:rPr>
          <w:rStyle w:val="aff4"/>
          <w:rFonts w:hint="cs"/>
          <w:vanish/>
          <w:rtl/>
        </w:rPr>
        <w:t>התהלה לדוד</w:t>
      </w:r>
      <w:r w:rsidRPr="00110DB4">
        <w:rPr>
          <w:rFonts w:hint="cs"/>
          <w:vanish/>
          <w:rtl/>
        </w:rPr>
        <w:t xml:space="preserve"> דכן מבואר בדברי </w:t>
      </w:r>
      <w:r w:rsidRPr="00110DB4">
        <w:rPr>
          <w:rStyle w:val="aff4"/>
          <w:rFonts w:hint="cs"/>
          <w:vanish/>
          <w:rtl/>
        </w:rPr>
        <w:t>הפנ"י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Ref122089795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ז)</w:t>
      </w:r>
      <w:r w:rsidRPr="00110DB4">
        <w:rPr>
          <w:rStyle w:val="af2"/>
          <w:rFonts w:eastAsia="Guttman Hodes"/>
          <w:vanish/>
          <w:rtl/>
        </w:rPr>
        <w:fldChar w:fldCharType="end"/>
      </w:r>
      <w:r w:rsidRPr="00110DB4">
        <w:rPr>
          <w:rFonts w:hint="cs"/>
          <w:vanish/>
          <w:rtl/>
        </w:rPr>
        <w:t xml:space="preserve"> דכתב דמותר לטלטל מוקצה מחמת מיאוס לצורך גופו ומקומו, ואפ"ה כתב דההיתר בשפוד הוא מדין קוץ ברה"ר, ומוכח דסילוקו ממקומו לא חשיב טלטול לצורך מקומו, ועי' במ"ש בזה </w:t>
      </w:r>
      <w:r w:rsidRPr="00110DB4">
        <w:rPr>
          <w:rStyle w:val="aff4"/>
          <w:rFonts w:hint="cs"/>
          <w:vanish/>
          <w:rtl/>
        </w:rPr>
        <w:t>באשר</w:t>
      </w:r>
      <w:r w:rsidRPr="00110DB4">
        <w:rPr>
          <w:rFonts w:hint="cs"/>
          <w:vanish/>
          <w:rtl/>
        </w:rPr>
        <w:t xml:space="preserve"> </w:t>
      </w:r>
      <w:r w:rsidRPr="00110DB4">
        <w:rPr>
          <w:rStyle w:val="aff4"/>
          <w:rFonts w:hint="cs"/>
          <w:vanish/>
          <w:rtl/>
        </w:rPr>
        <w:t>לשלמה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Ref122087872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קיד)</w:t>
      </w:r>
      <w:r w:rsidRPr="00110DB4">
        <w:rPr>
          <w:rStyle w:val="af2"/>
          <w:rFonts w:eastAsia="Guttman Hodes"/>
          <w:vanish/>
          <w:rtl/>
        </w:rPr>
        <w:fldChar w:fldCharType="end"/>
      </w:r>
      <w:r w:rsidRPr="00110DB4">
        <w:rPr>
          <w:rFonts w:hint="cs"/>
          <w:vanish/>
          <w:rtl/>
        </w:rPr>
        <w:t>.</w:t>
      </w:r>
    </w:p>
    <w:p w14:paraId="50FCABBD" w14:textId="77777777" w:rsidR="00457D01" w:rsidRPr="00D609C3" w:rsidRDefault="00457D01" w:rsidP="00607ABE">
      <w:pPr>
        <w:pStyle w:val="a1"/>
      </w:pPr>
      <w:r w:rsidRPr="00D609C3">
        <w:rPr>
          <w:rFonts w:hint="cs"/>
          <w:rtl/>
        </w:rPr>
        <w:t>אלא שקשה מ"ש מסלקו כדי שלא יוזקו בו כדרך שמסלקין הקוץ ברה"ר, ולמה הוצרך לזה כיון שחושש שמא יוזק ואינו רוצה שיהיה במקום הזה, לכאורה אין לך צריך למקומו יותר מזה, וע"כ לומר דס"ל דצריך למקומו לא מיקרי אלא בצריך לעשות איזה דבר במקום זה, אבל אם אינו רוצה שיהי במקום הזה לא מקרי צריך למקומו, עמ"ש בסי' ש"ח סקל"ג בשם הב"י, ולמ"ש כאן א"ש, ובזה יובנו דברי הפנ"י בביצה דף כ"ח ע"ב דס"ל מוקצה מחמת מיאוס לר"ש לא שרי אלא לצורך גופו ומקומו. וסיים והוצר רבינא לאשמועינן דשפוד שצלו בו מותר לטלטלו (דהוי כקוץ ברה"ר). אפי' שלא לצורך כלל אלא כדי שלא יוזקו בו ע"כ מדקרי לי' שלא לצורך כלל אלא דלא הוי לצורך מקומו מה שאינו רוצה שיהי' במקום הזה, עכ"פ מדברי הרשב"א ז"ל בקערות מבואר, דאף ביו"ט דקיי"ל כר"י דמוקצה מחמת מיאוס אסור (וכמש"ש בש"ה ד"ה) מ"מ לצורך גופו ומקומו מותר, וכו'.</w:t>
      </w:r>
    </w:p>
    <w:p w14:paraId="0855583E" w14:textId="77777777" w:rsidR="00457D01" w:rsidRPr="00126B3E" w:rsidRDefault="00457D01" w:rsidP="00457D01">
      <w:pPr>
        <w:pStyle w:val="a7"/>
      </w:pPr>
      <w:bookmarkStart w:id="4943" w:name="_Toc122090365"/>
      <w:r w:rsidRPr="00126B3E">
        <w:rPr>
          <w:rFonts w:hint="cs"/>
          <w:rtl/>
        </w:rPr>
        <w:t>בי' התהל"ד דבשבת מותר להרשב"א לטלטל מוקצה מחמת מיאוס אף מחמה לצל כר"ש</w:t>
      </w:r>
      <w:bookmarkEnd w:id="4943"/>
    </w:p>
    <w:p w14:paraId="4D26E930" w14:textId="59F7EE80" w:rsidR="00457D01" w:rsidRPr="00110DB4" w:rsidRDefault="00457D01" w:rsidP="0077200F">
      <w:pPr>
        <w:pStyle w:val="a3"/>
        <w:rPr>
          <w:vanish/>
          <w:rtl/>
        </w:rPr>
      </w:pPr>
      <w:r w:rsidRPr="00110DB4">
        <w:rPr>
          <w:rFonts w:hint="cs"/>
          <w:vanish/>
          <w:rtl/>
        </w:rPr>
        <w:t xml:space="preserve">וכתב </w:t>
      </w:r>
      <w:r w:rsidRPr="00110DB4">
        <w:rPr>
          <w:rStyle w:val="aff4"/>
          <w:rFonts w:hint="cs"/>
          <w:vanish/>
          <w:rtl/>
        </w:rPr>
        <w:t>התהלה לדוד</w:t>
      </w:r>
      <w:r w:rsidRPr="00110DB4">
        <w:rPr>
          <w:rFonts w:hint="cs"/>
          <w:vanish/>
          <w:rtl/>
        </w:rPr>
        <w:t xml:space="preserve"> דא"כ בשבת דקיי"ל כר"ש דלית ליה מוקצה, מותר לטלטל מוקצה מחמת מיאוס אף מחמה לצל, והא דמבואר </w:t>
      </w:r>
      <w:r w:rsidRPr="00110DB4">
        <w:rPr>
          <w:rStyle w:val="aff4"/>
          <w:rFonts w:hint="cs"/>
          <w:vanish/>
          <w:rtl/>
        </w:rPr>
        <w:t>ברשב"א בתשו'</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Ref122089538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סד)</w:t>
      </w:r>
      <w:r w:rsidRPr="00110DB4">
        <w:rPr>
          <w:rStyle w:val="af2"/>
          <w:rFonts w:eastAsia="Guttman Hodes"/>
          <w:vanish/>
          <w:rtl/>
        </w:rPr>
        <w:fldChar w:fldCharType="end"/>
      </w:r>
      <w:r w:rsidRPr="00110DB4">
        <w:rPr>
          <w:rFonts w:hint="cs"/>
          <w:vanish/>
          <w:rtl/>
        </w:rPr>
        <w:t xml:space="preserve"> דמחמה לצל אסור, איירי ביו"ט דקיי"ל כר"י, ודלא </w:t>
      </w:r>
      <w:r w:rsidRPr="00110DB4">
        <w:rPr>
          <w:rStyle w:val="aff4"/>
          <w:rFonts w:hint="cs"/>
          <w:vanish/>
          <w:rtl/>
        </w:rPr>
        <w:t>כפרמ"ג</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Ref122089871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סט)</w:t>
      </w:r>
      <w:r w:rsidRPr="00110DB4">
        <w:rPr>
          <w:rStyle w:val="af2"/>
          <w:rFonts w:eastAsia="Guttman Hodes"/>
          <w:vanish/>
          <w:rtl/>
        </w:rPr>
        <w:fldChar w:fldCharType="end"/>
      </w:r>
      <w:r w:rsidRPr="00110DB4">
        <w:rPr>
          <w:rFonts w:hint="cs"/>
          <w:vanish/>
          <w:rtl/>
        </w:rPr>
        <w:t xml:space="preserve"> בדעת </w:t>
      </w:r>
      <w:r w:rsidRPr="00110DB4">
        <w:rPr>
          <w:rStyle w:val="aff4"/>
          <w:rFonts w:hint="cs"/>
          <w:vanish/>
          <w:rtl/>
        </w:rPr>
        <w:t>הרשב"א</w:t>
      </w:r>
      <w:r w:rsidRPr="00110DB4">
        <w:rPr>
          <w:rFonts w:hint="cs"/>
          <w:vanish/>
          <w:rtl/>
        </w:rPr>
        <w:t>.</w:t>
      </w:r>
    </w:p>
    <w:p w14:paraId="68CCA5C9" w14:textId="77777777" w:rsidR="00457D01" w:rsidRPr="00D609C3" w:rsidRDefault="00457D01" w:rsidP="00607ABE">
      <w:pPr>
        <w:pStyle w:val="a1"/>
      </w:pPr>
      <w:r w:rsidRPr="00D609C3">
        <w:rPr>
          <w:rFonts w:hint="cs"/>
          <w:rtl/>
        </w:rPr>
        <w:t>ולפי"ז בשבת דקיי"ל כר"ש ומוקצה מחמת מיאוס מותר היינו אפילו מחמה לצל. והתשובה דסי' תר"ו מיירי ביו"ט וכמבואר, ודברי הא"א סס"י רע"ט שהבאתי בתל"ד שם סקי"ג פלואין.</w:t>
      </w:r>
    </w:p>
    <w:p w14:paraId="0E00F793" w14:textId="77777777" w:rsidR="00457D01" w:rsidRPr="00126B3E" w:rsidRDefault="00457D01" w:rsidP="00457D01">
      <w:pPr>
        <w:pStyle w:val="affff5"/>
      </w:pPr>
      <w:bookmarkStart w:id="4944" w:name="_Toc122090366"/>
      <w:r w:rsidRPr="00126B3E">
        <w:rPr>
          <w:rFonts w:hint="cs"/>
          <w:rtl/>
        </w:rPr>
        <w:t>הסוברים דר"ש מתיר במיאוס מחמה לצל</w:t>
      </w:r>
      <w:bookmarkEnd w:id="4944"/>
    </w:p>
    <w:p w14:paraId="562676ED" w14:textId="77777777" w:rsidR="00457D01" w:rsidRPr="00126B3E" w:rsidRDefault="00457D01" w:rsidP="00457D01">
      <w:pPr>
        <w:pStyle w:val="1"/>
        <w:rPr>
          <w:rtl/>
        </w:rPr>
      </w:pPr>
      <w:bookmarkStart w:id="4945" w:name="_Toc122024595"/>
      <w:bookmarkStart w:id="4946" w:name="_Toc122090367"/>
      <w:r w:rsidRPr="00126B3E">
        <w:rPr>
          <w:rFonts w:hint="cs"/>
          <w:rtl/>
        </w:rPr>
        <w:t>בי' הרי"ד דלר"ש טלטול מותר במיאוס ולר"י רק בכלי ולצוגו"מ</w:t>
      </w:r>
      <w:bookmarkEnd w:id="4945"/>
      <w:bookmarkEnd w:id="4946"/>
    </w:p>
    <w:p w14:paraId="1CAD489A" w14:textId="77777777" w:rsidR="00457D01" w:rsidRPr="00126B3E" w:rsidRDefault="00457D01" w:rsidP="00D163D8">
      <w:pPr>
        <w:pStyle w:val="afffff7"/>
        <w:rPr>
          <w:rtl/>
        </w:rPr>
      </w:pPr>
      <w:bookmarkStart w:id="4947" w:name="_Toc122024596"/>
      <w:bookmarkStart w:id="4948" w:name="_Toc122084616"/>
      <w:bookmarkStart w:id="4949" w:name="_Toc130400778"/>
      <w:r w:rsidRPr="00126B3E">
        <w:rPr>
          <w:rtl/>
        </w:rPr>
        <w:t>פסקי רי"ד שבת מד ע</w:t>
      </w:r>
      <w:r w:rsidRPr="00126B3E">
        <w:rPr>
          <w:rFonts w:hint="cs"/>
          <w:rtl/>
        </w:rPr>
        <w:t>"</w:t>
      </w:r>
      <w:r w:rsidRPr="00126B3E">
        <w:rPr>
          <w:rtl/>
        </w:rPr>
        <w:t>א</w:t>
      </w:r>
      <w:r w:rsidRPr="00126B3E">
        <w:rPr>
          <w:rFonts w:hint="cs"/>
          <w:rtl/>
        </w:rPr>
        <w:t xml:space="preserve"> ד"ה ור"ש</w:t>
      </w:r>
      <w:bookmarkEnd w:id="4947"/>
      <w:bookmarkEnd w:id="4948"/>
      <w:r w:rsidRPr="00126B3E">
        <w:rPr>
          <w:rtl/>
        </w:rPr>
        <w:t xml:space="preserve"> (יב)</w:t>
      </w:r>
      <w:bookmarkEnd w:id="4949"/>
    </w:p>
    <w:p w14:paraId="3EC70201" w14:textId="77777777" w:rsidR="00457D01" w:rsidRPr="00126B3E" w:rsidRDefault="00457D01" w:rsidP="00457D01">
      <w:pPr>
        <w:pStyle w:val="a7"/>
        <w:rPr>
          <w:rtl/>
        </w:rPr>
      </w:pPr>
      <w:bookmarkStart w:id="4950" w:name="_Toc122090368"/>
      <w:r w:rsidRPr="00126B3E">
        <w:rPr>
          <w:rFonts w:hint="cs"/>
          <w:rtl/>
        </w:rPr>
        <w:t>בי' הרי"ד דר"ש מתיר כל טלטול מוקצה מחמת מיאוס ולר"י כל כלי מוקצה מותר לצוגו"מ</w:t>
      </w:r>
      <w:bookmarkEnd w:id="4950"/>
    </w:p>
    <w:p w14:paraId="73A4B3D5" w14:textId="77777777" w:rsidR="00457D01" w:rsidRPr="00110DB4" w:rsidRDefault="00457D01" w:rsidP="0077200F">
      <w:pPr>
        <w:pStyle w:val="a3"/>
        <w:rPr>
          <w:vanish/>
          <w:rtl/>
        </w:rPr>
      </w:pPr>
      <w:r w:rsidRPr="00110DB4">
        <w:rPr>
          <w:rFonts w:hint="cs"/>
          <w:vanish/>
          <w:rtl/>
        </w:rPr>
        <w:t xml:space="preserve">כתב </w:t>
      </w:r>
      <w:r w:rsidRPr="00110DB4">
        <w:rPr>
          <w:rStyle w:val="aff4"/>
          <w:rFonts w:hint="cs"/>
          <w:vanish/>
          <w:rtl/>
        </w:rPr>
        <w:t>בפסקי הרי"ד</w:t>
      </w:r>
      <w:r w:rsidRPr="00110DB4">
        <w:rPr>
          <w:rFonts w:hint="cs"/>
          <w:vanish/>
          <w:rtl/>
        </w:rPr>
        <w:t xml:space="preserve"> </w:t>
      </w:r>
      <w:r w:rsidRPr="00110DB4">
        <w:rPr>
          <w:rStyle w:val="af2"/>
          <w:rFonts w:eastAsia="Guttman Hodes" w:hint="cs"/>
          <w:vanish/>
          <w:rtl/>
        </w:rPr>
        <w:t>(ד"ה ור"ש)</w:t>
      </w:r>
      <w:r w:rsidRPr="00110DB4">
        <w:rPr>
          <w:rFonts w:hint="cs"/>
          <w:vanish/>
          <w:rtl/>
        </w:rPr>
        <w:t xml:space="preserve"> דר"ש פליג על מוקצה מחמת מיאוס, ומתיר טלטול בנר ישן, וקיי"ל בזה כר"ש דמותר, והוסיף </w:t>
      </w:r>
      <w:r w:rsidRPr="00110DB4">
        <w:rPr>
          <w:rStyle w:val="aff4"/>
          <w:rFonts w:hint="cs"/>
          <w:vanish/>
          <w:rtl/>
        </w:rPr>
        <w:t>בפסקי הרי"ד</w:t>
      </w:r>
      <w:r w:rsidRPr="00110DB4">
        <w:rPr>
          <w:rFonts w:hint="cs"/>
          <w:vanish/>
          <w:rtl/>
        </w:rPr>
        <w:t xml:space="preserve"> דאף לר"י דאוסר מ"מ בכל מוקצה שיש לו תורת כלי מותר לטלטלו לצורך גופו ומקומו, כמו בכלי שמלאכתו לאיסור, דלר"י אסור לטלטלו, ומ"מ לצורך גופו ומקומו מותר. </w:t>
      </w:r>
      <w:r w:rsidRPr="00110DB4">
        <w:rPr>
          <w:rStyle w:val="af"/>
          <w:rFonts w:hint="cs"/>
          <w:vanish/>
          <w:rtl/>
        </w:rPr>
        <w:t xml:space="preserve">[ומבואר מדברי </w:t>
      </w:r>
      <w:r w:rsidRPr="00110DB4">
        <w:rPr>
          <w:rStyle w:val="aff9"/>
          <w:rFonts w:hint="cs"/>
          <w:vanish/>
          <w:rtl/>
        </w:rPr>
        <w:t>הרי"ד</w:t>
      </w:r>
      <w:r w:rsidRPr="00110DB4">
        <w:rPr>
          <w:rStyle w:val="af"/>
          <w:rFonts w:hint="cs"/>
          <w:vanish/>
          <w:rtl/>
        </w:rPr>
        <w:t xml:space="preserve"> דלר"ש דמתיר מוקצה מחמת מיאוס, כל טלטול מותר אף מחמה לצל, דהא בדעת ר"י דאוסר מוקצה מחמת מיאוס כתב </w:t>
      </w:r>
      <w:r w:rsidRPr="00110DB4">
        <w:rPr>
          <w:rStyle w:val="aff9"/>
          <w:rFonts w:hint="cs"/>
          <w:vanish/>
          <w:rtl/>
        </w:rPr>
        <w:t>הרי"ד</w:t>
      </w:r>
      <w:r w:rsidRPr="00110DB4">
        <w:rPr>
          <w:rStyle w:val="af"/>
          <w:rFonts w:hint="cs"/>
          <w:vanish/>
          <w:rtl/>
        </w:rPr>
        <w:t xml:space="preserve"> דלצורך גופו ומקומו מותר].</w:t>
      </w:r>
    </w:p>
    <w:p w14:paraId="1093D98F" w14:textId="77777777" w:rsidR="00457D01" w:rsidRPr="00D609C3" w:rsidRDefault="00457D01" w:rsidP="00607ABE">
      <w:pPr>
        <w:pStyle w:val="a1"/>
      </w:pPr>
      <w:r w:rsidRPr="00D609C3">
        <w:rPr>
          <w:rtl/>
        </w:rPr>
        <w:t>ור' שמעון לית ליה מוקצה, והיה מתיר כל הנירות חוץ מן הנר הדולק. פי' בשעה שדלק, אבל אם כבה מותר לטלטלו. דלא מיבעיא מוקצה מחמת מיאוס כגון נר ישן דלית ליה, אלא אפי' מוקצה מחמת איסור, כגון נר הדלק בשבת, לית ליה, אלא כיון שכבה מותר לטלטלו. בשילהי מסכתין פליגו בה רב אחא ורבינא, חד אמ' הל' כר' שמע' לבר ממוקצה מחמת מיאוס, כגון כלים שמלאכתן לאיסור דהיינו קורנס של נפחין וכלי הנגר וכיוצא בהן, שהן מוקצין מפני שמלאכתן לאיסור, אבל לא מאיסי, התם ודאי הל' כר' שמע', אבל נר ישן שמלאכתו לאיסור והוא מוקצה מחמת מיאוס אין הל' כמותו, אלא אסור לטלטלו. וחד אמ' במוקצה מחמת מיאוס נמי הל' כמותו, לבר ממוקצה מחמת איסור ומאי ניהו נר שהדליקו בה באותה שבת, פי' אפי' נר ישן שהוא מוקצה מחמת מיאוס אם לא הדליקו בה באותה שבת מותר לטלטלו, לבר ממוקצה מחמת איסור, שאם הדליקו בה באותה שבת הוא מוקצה מחמת איסור תורה שאסור לכבותו ולטלטלו, והילכך אף על פי שכבר אסור לטלטלו, ואין הל' בזה כר' שמע' דשרי אפי' מוקצה מחמת איסור. אבל מוקצה מחמת חסרון כיס אפילו ר' שמע' מודה, דתנן כל הכלים ניטלין בשבת, פי' ואף על פי שמלאכתן לאיסור, חוץ מן הניסר הגדול ויתד שלמחרישה, פי' מפני שהן כלים גדולים אדם מקצה להם מקום שלא יטלטלם אדם וישברם ויהיה להם חסרון כיס, בזה גם ר' שמע' מודה. וקיימ' לן כל היכא דפליגי רב אחא ורבינא הל' כדברי המיקל, ואפי' מוקצה מחמת מיאוס הל' כר' שמעון, ונר ישן שרי. אבל נר שהדליקו בה באותה שבת, דהוי מוקצה מחמת איסור, אינמי שמן הנותר בו, אין הלכ' כר' שמע' דשרי אלא אסור הוא. ונראה לי דאע"ג דנר שהדליקו בו באותו שבת וכבה אסור לטלטלו, אם הוא צריך למקומו מותר לטלטלו, מידי דהוה אכלים שמלאכתן לאיסור לר' יהוד' שאוסר לטלטלן ולצורך גופן ולצורך מקומן מותר. והם הכי נמי הכא, דכל מוקצה שוה לר' יהוד', ואין לחלק בין מוקצה למוקצה, וכל מוקצה שרי לטלטוליה לצורך גופו ולצורך מקומו והוא שיש עליו תורת כלי, לאפוקי אבנים וכיוצא בהן.</w:t>
      </w:r>
    </w:p>
    <w:p w14:paraId="130DFB13" w14:textId="77777777" w:rsidR="00457D01" w:rsidRPr="00126B3E" w:rsidRDefault="00457D01" w:rsidP="00457D01">
      <w:pPr>
        <w:pStyle w:val="1"/>
        <w:rPr>
          <w:rtl/>
        </w:rPr>
      </w:pPr>
      <w:bookmarkStart w:id="4951" w:name="_Toc122024597"/>
      <w:bookmarkStart w:id="4952" w:name="_Toc122090369"/>
      <w:r w:rsidRPr="00126B3E">
        <w:rPr>
          <w:rFonts w:hint="cs"/>
          <w:rtl/>
        </w:rPr>
        <w:t>בי' הפרמ"ג בבעה"מ ובר"ן דר"ש מתיר במיאוס אף מחמה לצל</w:t>
      </w:r>
      <w:bookmarkEnd w:id="4951"/>
      <w:bookmarkEnd w:id="4952"/>
    </w:p>
    <w:p w14:paraId="1A65BD41" w14:textId="77777777" w:rsidR="00457D01" w:rsidRPr="00126B3E" w:rsidRDefault="00457D01" w:rsidP="00D163D8">
      <w:pPr>
        <w:pStyle w:val="afffff7"/>
        <w:rPr>
          <w:rtl/>
        </w:rPr>
      </w:pPr>
      <w:bookmarkStart w:id="4953" w:name="_Toc122024598"/>
      <w:bookmarkStart w:id="4954" w:name="_Toc122084617"/>
      <w:bookmarkStart w:id="4955" w:name="_Toc130400779"/>
      <w:bookmarkStart w:id="4956" w:name="_Toc122090370"/>
      <w:r w:rsidRPr="00126B3E">
        <w:rPr>
          <w:rtl/>
        </w:rPr>
        <w:t>באור הלכה סימן רעט סעיף ו</w:t>
      </w:r>
      <w:r w:rsidRPr="00126B3E">
        <w:rPr>
          <w:rFonts w:hint="cs"/>
          <w:rtl/>
        </w:rPr>
        <w:t xml:space="preserve"> ד"ה נר</w:t>
      </w:r>
      <w:bookmarkEnd w:id="4953"/>
      <w:bookmarkEnd w:id="4954"/>
      <w:r w:rsidRPr="00126B3E">
        <w:rPr>
          <w:rtl/>
        </w:rPr>
        <w:t xml:space="preserve"> (יב)</w:t>
      </w:r>
      <w:bookmarkEnd w:id="4955"/>
    </w:p>
    <w:p w14:paraId="4C1A26AD" w14:textId="77777777" w:rsidR="00457D01" w:rsidRPr="00126B3E" w:rsidRDefault="00457D01" w:rsidP="00607ABE">
      <w:pPr>
        <w:pStyle w:val="afffff5"/>
        <w:rPr>
          <w:rtl/>
        </w:rPr>
      </w:pPr>
      <w:r w:rsidRPr="00126B3E">
        <w:rPr>
          <w:rtl/>
        </w:rPr>
        <w:t>ודע דהפמ"ג מצדד דלדעת הרמב"ם מוקצה מחמת מיאוס אפילו אם הכלי אין מלאכתו לאיסור רק שהוא מאוס לבד ג"כ אין מותר כ"א לצורך גופו ומקומו דוקא</w:t>
      </w:r>
      <w:r w:rsidRPr="00126B3E">
        <w:rPr>
          <w:rFonts w:hint="cs"/>
          <w:rtl/>
        </w:rPr>
        <w:t xml:space="preserve">, </w:t>
      </w:r>
      <w:r w:rsidRPr="00126B3E">
        <w:rPr>
          <w:rtl/>
        </w:rPr>
        <w:t>אך דלדעת המאור והר"ן משמע דלא ס"ל כוותיה בזה ע"ש:</w:t>
      </w:r>
    </w:p>
    <w:p w14:paraId="224AA04D" w14:textId="77777777" w:rsidR="00457D01" w:rsidRPr="00126B3E" w:rsidRDefault="00457D01" w:rsidP="00D163D8">
      <w:pPr>
        <w:pStyle w:val="afffff7"/>
      </w:pPr>
      <w:bookmarkStart w:id="4957" w:name="_Toc122024599"/>
      <w:bookmarkStart w:id="4958" w:name="_Toc122084618"/>
      <w:bookmarkStart w:id="4959" w:name="_Toc130400780"/>
      <w:r w:rsidRPr="00126B3E">
        <w:rPr>
          <w:rtl/>
        </w:rPr>
        <w:t>בעל המאור שבת ס"ו ע"ב</w:t>
      </w:r>
      <w:r w:rsidRPr="00126B3E">
        <w:rPr>
          <w:rFonts w:hint="cs"/>
          <w:rtl/>
        </w:rPr>
        <w:t xml:space="preserve"> ד"ה אמר</w:t>
      </w:r>
      <w:bookmarkEnd w:id="4957"/>
      <w:bookmarkEnd w:id="4958"/>
      <w:r w:rsidRPr="00126B3E">
        <w:rPr>
          <w:rtl/>
        </w:rPr>
        <w:t xml:space="preserve"> (יב)</w:t>
      </w:r>
      <w:bookmarkEnd w:id="4959"/>
    </w:p>
    <w:p w14:paraId="23F48191" w14:textId="77777777" w:rsidR="00457D01" w:rsidRPr="00126B3E" w:rsidRDefault="00457D01" w:rsidP="00607ABE">
      <w:pPr>
        <w:pStyle w:val="afffff5"/>
        <w:rPr>
          <w:rtl/>
        </w:rPr>
      </w:pPr>
      <w:r w:rsidRPr="00126B3E">
        <w:rPr>
          <w:rtl/>
        </w:rPr>
        <w:t>אמר רב הונא היתה בהמתו טעונה כלי זכוכית מביא כרים וכסתות ומניח תחתיה פירוש אף על גב דסבירא ליה לרב הונא כרבי יצחק דאמר אין כלי ניטל אלא לדבר הניטל בשבת כדאיתא בפרק כירה הכא חששו להפסד מרובה מפני הבהמה שלא תעמוד טעונה ומפני הכלים שלא ישתברו והתירו לו להביא כרים וכסתות להניח תחתיה אף על פי שהן קרני דאומני שהן מוקצין מחמת מיאוס ומחמת חסרון כיס ולא חזו למידי אפילו לכסויי בהו מנא כשרגא דנפטא משום דחס עלייהו שלא יפלו וישתברו וכיון דלא חזו לצורך גופן לשום דבר אף לצורך מקומן אינן ראוין לטלטל אלא מן הצד</w:t>
      </w:r>
    </w:p>
    <w:p w14:paraId="761B581C" w14:textId="1A1E1B38" w:rsidR="00457D01" w:rsidRPr="00126B3E" w:rsidRDefault="001C28E5" w:rsidP="00D163D8">
      <w:pPr>
        <w:pStyle w:val="afffff7"/>
      </w:pPr>
      <w:bookmarkStart w:id="4960" w:name="_Toc122024600"/>
      <w:bookmarkStart w:id="4961" w:name="_Toc122084619"/>
      <w:bookmarkStart w:id="4962" w:name="_Toc130400781"/>
      <w:r w:rsidRPr="00126B3E">
        <w:rPr>
          <w:rtl/>
        </w:rPr>
        <w:t>ר"ן על הרי"ף</w:t>
      </w:r>
      <w:r w:rsidR="00457D01" w:rsidRPr="00126B3E">
        <w:rPr>
          <w:rtl/>
        </w:rPr>
        <w:t xml:space="preserve"> שבת ס"ו ע"ב</w:t>
      </w:r>
      <w:r w:rsidR="00457D01" w:rsidRPr="00126B3E">
        <w:rPr>
          <w:rFonts w:hint="cs"/>
          <w:rtl/>
        </w:rPr>
        <w:t xml:space="preserve"> ד"ה אמר</w:t>
      </w:r>
      <w:bookmarkEnd w:id="4960"/>
      <w:bookmarkEnd w:id="4961"/>
      <w:r w:rsidR="00457D01" w:rsidRPr="00126B3E">
        <w:rPr>
          <w:rtl/>
        </w:rPr>
        <w:t xml:space="preserve"> (יב)</w:t>
      </w:r>
      <w:bookmarkEnd w:id="4962"/>
    </w:p>
    <w:p w14:paraId="12103278" w14:textId="77777777" w:rsidR="00457D01" w:rsidRPr="00126B3E" w:rsidRDefault="00457D01" w:rsidP="00457D01">
      <w:pPr>
        <w:pStyle w:val="a7"/>
        <w:rPr>
          <w:rtl/>
        </w:rPr>
      </w:pPr>
      <w:r w:rsidRPr="00126B3E">
        <w:rPr>
          <w:rFonts w:hint="cs"/>
          <w:rtl/>
        </w:rPr>
        <w:t>בי' הפרמ"ג בבעה"מ ובר"ן דמוקצה מחמת מיאוס מותר לר"ש אף מחמה לצל באינו כשמל"א</w:t>
      </w:r>
      <w:bookmarkEnd w:id="4956"/>
    </w:p>
    <w:p w14:paraId="126CE8A8" w14:textId="58AE4A88" w:rsidR="00457D01" w:rsidRPr="00110DB4" w:rsidRDefault="00457D01" w:rsidP="0077200F">
      <w:pPr>
        <w:pStyle w:val="a3"/>
        <w:rPr>
          <w:vanish/>
        </w:rPr>
      </w:pPr>
      <w:bookmarkStart w:id="4963" w:name="_Ref122088125"/>
      <w:r w:rsidRPr="00110DB4">
        <w:rPr>
          <w:rFonts w:hint="cs"/>
          <w:vanish/>
          <w:rtl/>
        </w:rPr>
        <w:t xml:space="preserve">עי' במ"ש </w:t>
      </w:r>
      <w:r w:rsidRPr="00110DB4">
        <w:rPr>
          <w:rStyle w:val="aff4"/>
          <w:rFonts w:hint="cs"/>
          <w:vanish/>
          <w:rtl/>
        </w:rPr>
        <w:t>הפרמ"ג</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Ref122089871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סט)</w:t>
      </w:r>
      <w:r w:rsidRPr="00110DB4">
        <w:rPr>
          <w:rStyle w:val="af2"/>
          <w:rFonts w:eastAsia="Guttman Hodes"/>
          <w:vanish/>
          <w:rtl/>
        </w:rPr>
        <w:fldChar w:fldCharType="end"/>
      </w:r>
      <w:r w:rsidRPr="00110DB4">
        <w:rPr>
          <w:rFonts w:hint="cs"/>
          <w:vanish/>
          <w:rtl/>
        </w:rPr>
        <w:t xml:space="preserve"> בדעת </w:t>
      </w:r>
      <w:r w:rsidRPr="00110DB4">
        <w:rPr>
          <w:rStyle w:val="aff4"/>
          <w:rFonts w:hint="cs"/>
          <w:vanish/>
          <w:rtl/>
        </w:rPr>
        <w:t>הרשב"א</w:t>
      </w:r>
      <w:r w:rsidRPr="00110DB4">
        <w:rPr>
          <w:rFonts w:hint="cs"/>
          <w:vanish/>
          <w:rtl/>
        </w:rPr>
        <w:t xml:space="preserve">, ובדעת </w:t>
      </w:r>
      <w:r w:rsidRPr="00110DB4">
        <w:rPr>
          <w:rStyle w:val="aff4"/>
          <w:rFonts w:hint="cs"/>
          <w:vanish/>
          <w:rtl/>
        </w:rPr>
        <w:t>הרמב"ם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Ref122017365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עג)</w:t>
      </w:r>
      <w:r w:rsidRPr="00110DB4">
        <w:rPr>
          <w:rStyle w:val="af2"/>
          <w:rFonts w:eastAsia="Guttman Hodes"/>
          <w:vanish/>
          <w:rtl/>
        </w:rPr>
        <w:fldChar w:fldCharType="end"/>
      </w:r>
      <w:r w:rsidRPr="00110DB4">
        <w:rPr>
          <w:rFonts w:hint="cs"/>
          <w:vanish/>
          <w:rtl/>
        </w:rPr>
        <w:t xml:space="preserve"> דמוקצה מחמת מיאוס לר"ש מותר לטלטלו רק לצורך גופו ומקומו, אך הביא </w:t>
      </w:r>
      <w:r w:rsidRPr="00110DB4">
        <w:rPr>
          <w:rStyle w:val="aff4"/>
          <w:rFonts w:hint="cs"/>
          <w:vanish/>
          <w:rtl/>
        </w:rPr>
        <w:t>הפרמ"ג</w:t>
      </w:r>
      <w:r w:rsidRPr="00110DB4">
        <w:rPr>
          <w:rFonts w:hint="cs"/>
          <w:vanish/>
          <w:rtl/>
        </w:rPr>
        <w:t xml:space="preserve"> את דברי </w:t>
      </w:r>
      <w:r w:rsidRPr="00110DB4">
        <w:rPr>
          <w:rStyle w:val="aff4"/>
          <w:rFonts w:hint="cs"/>
          <w:vanish/>
          <w:rtl/>
        </w:rPr>
        <w:t>הבעה"מ לקמן</w:t>
      </w:r>
      <w:r w:rsidRPr="00110DB4">
        <w:rPr>
          <w:rFonts w:hint="cs"/>
          <w:vanish/>
          <w:rtl/>
        </w:rPr>
        <w:t xml:space="preserve"> </w:t>
      </w:r>
      <w:r w:rsidRPr="00110DB4">
        <w:rPr>
          <w:rStyle w:val="af2"/>
          <w:rFonts w:eastAsia="Guttman Hodes" w:hint="cs"/>
          <w:vanish/>
          <w:rtl/>
        </w:rPr>
        <w:t>(מו: מדה"ר ד"ה אמר)</w:t>
      </w:r>
      <w:r w:rsidRPr="00110DB4">
        <w:rPr>
          <w:rFonts w:hint="cs"/>
          <w:vanish/>
          <w:rtl/>
        </w:rPr>
        <w:t xml:space="preserve"> </w:t>
      </w:r>
      <w:r w:rsidRPr="00110DB4">
        <w:rPr>
          <w:rStyle w:val="aff4"/>
          <w:rFonts w:hint="cs"/>
          <w:vanish/>
          <w:rtl/>
        </w:rPr>
        <w:t>והר"ן על הרי"ף לקמן</w:t>
      </w:r>
      <w:r w:rsidRPr="00110DB4">
        <w:rPr>
          <w:rFonts w:hint="cs"/>
          <w:vanish/>
          <w:rtl/>
        </w:rPr>
        <w:t xml:space="preserve"> </w:t>
      </w:r>
      <w:r w:rsidRPr="00110DB4">
        <w:rPr>
          <w:rStyle w:val="af2"/>
          <w:rFonts w:eastAsia="Guttman Hodes" w:hint="cs"/>
          <w:vanish/>
          <w:rtl/>
        </w:rPr>
        <w:t>(מו: מדה"ר ד"ה אמר)</w:t>
      </w:r>
      <w:r w:rsidRPr="00110DB4">
        <w:rPr>
          <w:rFonts w:hint="cs"/>
          <w:vanish/>
          <w:rtl/>
        </w:rPr>
        <w:t xml:space="preserve"> דכתבו דקרני דאומני שהם מוקצה מחמת מיאוס ואינם ראויין לכלום, אסור לטלטלן לר"ש, ולכן הוצרכה הגמ' לקמן </w:t>
      </w:r>
      <w:r w:rsidRPr="00110DB4">
        <w:rPr>
          <w:rStyle w:val="af2"/>
          <w:rFonts w:eastAsia="Guttman Hodes" w:hint="cs"/>
          <w:vanish/>
          <w:rtl/>
        </w:rPr>
        <w:t>(קנד:)</w:t>
      </w:r>
      <w:r w:rsidRPr="00110DB4">
        <w:rPr>
          <w:rFonts w:hint="cs"/>
          <w:vanish/>
          <w:rtl/>
        </w:rPr>
        <w:t xml:space="preserve"> להתירם בטלטול מן הצד, והקשו </w:t>
      </w:r>
      <w:r w:rsidRPr="00110DB4">
        <w:rPr>
          <w:rStyle w:val="aff4"/>
          <w:rFonts w:hint="cs"/>
          <w:vanish/>
          <w:rtl/>
        </w:rPr>
        <w:t>הבעה"מ</w:t>
      </w:r>
      <w:r w:rsidRPr="00110DB4">
        <w:rPr>
          <w:rFonts w:hint="cs"/>
          <w:vanish/>
          <w:rtl/>
        </w:rPr>
        <w:t xml:space="preserve"> </w:t>
      </w:r>
      <w:r w:rsidRPr="00110DB4">
        <w:rPr>
          <w:rStyle w:val="aff4"/>
          <w:rFonts w:hint="cs"/>
          <w:vanish/>
          <w:rtl/>
        </w:rPr>
        <w:t>והר"ן</w:t>
      </w:r>
      <w:r w:rsidRPr="00110DB4">
        <w:rPr>
          <w:rFonts w:hint="cs"/>
          <w:vanish/>
          <w:rtl/>
        </w:rPr>
        <w:t xml:space="preserve"> דהא התיר ר"ש טלטול שרגא דנפטא בגמ' לקמן </w:t>
      </w:r>
      <w:r w:rsidRPr="00110DB4">
        <w:rPr>
          <w:rStyle w:val="af2"/>
          <w:rFonts w:eastAsia="Guttman Hodes" w:hint="cs"/>
          <w:vanish/>
          <w:rtl/>
        </w:rPr>
        <w:t>(מו:)</w:t>
      </w:r>
      <w:r w:rsidRPr="00110DB4">
        <w:rPr>
          <w:rFonts w:hint="cs"/>
          <w:vanish/>
          <w:rtl/>
        </w:rPr>
        <w:t xml:space="preserve"> ותירצו דההיתר בשרגא דנפטא הוא כיון דראוי לכסויי מנא, אבל קרני דאומני שהם כלי זכוכית שיכולים להשבר אינם ראויין לכלום, והקשה </w:t>
      </w:r>
      <w:r w:rsidRPr="00110DB4">
        <w:rPr>
          <w:rStyle w:val="aff4"/>
          <w:rFonts w:hint="cs"/>
          <w:vanish/>
          <w:rtl/>
        </w:rPr>
        <w:t>הפרמ"ג</w:t>
      </w:r>
      <w:r w:rsidRPr="00110DB4">
        <w:rPr>
          <w:rFonts w:hint="cs"/>
          <w:vanish/>
          <w:rtl/>
        </w:rPr>
        <w:t xml:space="preserve"> דמה הוקשה </w:t>
      </w:r>
      <w:r w:rsidRPr="00110DB4">
        <w:rPr>
          <w:rStyle w:val="aff4"/>
          <w:rFonts w:hint="cs"/>
          <w:vanish/>
          <w:rtl/>
        </w:rPr>
        <w:t>לבעה"מ ולר"ן</w:t>
      </w:r>
      <w:r w:rsidRPr="00110DB4">
        <w:rPr>
          <w:rFonts w:hint="cs"/>
          <w:vanish/>
          <w:rtl/>
        </w:rPr>
        <w:t xml:space="preserve"> והא כ"מ דהתיר ר"ש טלטול מוקצה מחמת מיאוס בשרגא דנפטא היינו רק לצורך גופו ומקומו, וא"כ אפש"ל דבגמ' לקמן בקרני דאומני איירי באופן שא"צ לטלטלן לצורך גופו ומקומו, ולכן הוצרכה הגמ' להתיר לטלטלן בטלטול מן הצד, אלא כתב </w:t>
      </w:r>
      <w:r w:rsidRPr="00110DB4">
        <w:rPr>
          <w:rStyle w:val="aff4"/>
          <w:rFonts w:hint="cs"/>
          <w:vanish/>
          <w:rtl/>
        </w:rPr>
        <w:t>הפרמ"ג</w:t>
      </w:r>
      <w:r w:rsidRPr="00110DB4">
        <w:rPr>
          <w:rFonts w:hint="cs"/>
          <w:vanish/>
          <w:rtl/>
        </w:rPr>
        <w:t xml:space="preserve"> דמבואר מדברי </w:t>
      </w:r>
      <w:r w:rsidRPr="00110DB4">
        <w:rPr>
          <w:rStyle w:val="aff4"/>
          <w:rFonts w:hint="cs"/>
          <w:vanish/>
          <w:rtl/>
        </w:rPr>
        <w:t>הבעה"מ והר"ן</w:t>
      </w:r>
      <w:r w:rsidRPr="00110DB4">
        <w:rPr>
          <w:rFonts w:hint="cs"/>
          <w:vanish/>
          <w:rtl/>
        </w:rPr>
        <w:t xml:space="preserve"> דר"ש מתיר טלטול במוקצה מחמת מיאוס אף מחמה לצל</w:t>
      </w:r>
      <w:r w:rsidRPr="00110DB4">
        <w:rPr>
          <w:rStyle w:val="afff0"/>
          <w:vanish/>
          <w:rtl/>
        </w:rPr>
        <w:footnoteReference w:id="15"/>
      </w:r>
      <w:r w:rsidRPr="00110DB4">
        <w:rPr>
          <w:rFonts w:hint="cs"/>
          <w:vanish/>
          <w:rtl/>
        </w:rPr>
        <w:t xml:space="preserve">, וביאר </w:t>
      </w:r>
      <w:r w:rsidRPr="00110DB4">
        <w:rPr>
          <w:rStyle w:val="aff4"/>
          <w:rFonts w:hint="cs"/>
          <w:vanish/>
          <w:rtl/>
        </w:rPr>
        <w:t>הביה"ל</w:t>
      </w:r>
      <w:r w:rsidRPr="00110DB4">
        <w:rPr>
          <w:rFonts w:hint="cs"/>
          <w:vanish/>
          <w:rtl/>
        </w:rPr>
        <w:t xml:space="preserve"> </w:t>
      </w:r>
      <w:r w:rsidRPr="00110DB4">
        <w:rPr>
          <w:rStyle w:val="af2"/>
          <w:rFonts w:eastAsia="Guttman Hodes" w:hint="cs"/>
          <w:vanish/>
          <w:rtl/>
        </w:rPr>
        <w:t>(סי' רע"ט ו' ד"ה נר)</w:t>
      </w:r>
      <w:r w:rsidRPr="00110DB4">
        <w:rPr>
          <w:rFonts w:hint="cs"/>
          <w:vanish/>
          <w:rtl/>
        </w:rPr>
        <w:t xml:space="preserve"> דכוונת </w:t>
      </w:r>
      <w:r w:rsidRPr="00110DB4">
        <w:rPr>
          <w:rStyle w:val="aff4"/>
          <w:rFonts w:hint="cs"/>
          <w:vanish/>
          <w:rtl/>
        </w:rPr>
        <w:t>הפרמ"ג</w:t>
      </w:r>
      <w:r w:rsidRPr="00110DB4">
        <w:rPr>
          <w:rFonts w:hint="cs"/>
          <w:vanish/>
          <w:rtl/>
        </w:rPr>
        <w:t xml:space="preserve"> לומר דבדבר שאינו כלי שמלאכתו לאיסור, וכל איסורו הוא רק מחמת מיאוסו, מותר אף מחמה לצל. </w:t>
      </w:r>
      <w:r w:rsidRPr="00110DB4">
        <w:rPr>
          <w:rStyle w:val="af"/>
          <w:rFonts w:hint="cs"/>
          <w:vanish/>
          <w:rtl/>
        </w:rPr>
        <w:t>[אבל בכלי שמלאכתו לאיסור שהוא מוקצה מחמת מיאוס ממילא הוא אסור מחמה לצל]</w:t>
      </w:r>
      <w:r w:rsidRPr="00110DB4">
        <w:rPr>
          <w:rFonts w:hint="cs"/>
          <w:vanish/>
          <w:rtl/>
        </w:rPr>
        <w:t>.</w:t>
      </w:r>
      <w:bookmarkEnd w:id="4963"/>
    </w:p>
    <w:p w14:paraId="77263E4F" w14:textId="77777777" w:rsidR="00457D01" w:rsidRPr="00D609C3" w:rsidRDefault="00457D01" w:rsidP="00607ABE">
      <w:pPr>
        <w:pStyle w:val="a1"/>
      </w:pPr>
      <w:r w:rsidRPr="00D609C3">
        <w:rPr>
          <w:rtl/>
        </w:rPr>
        <w:t>איברא, המעיין בבעל המאור [סו, ב] ור"ן [שם ד"ה אמר] שבת קנ"ד ב', קרני דאומני, הוקשה להם הא ראוי לכסוי מנא, כשרגא דנפטא [שם] מ"ו א', ותירצו דזכוכית לא עבידא לכסוי דמשתברי. והוליד הב"ח ז"ל כאן [שם ד"ה ומ"ש] דין דשברי זכוכית עדיף משלימין, דעבידא לכסוי מנא, כבסימן ש"ח סעיף ו'. ולפי דבריו אף מאוסין שרי. ומאי קושיא, דמיאוס אין שרי כי אם לגופו ומקומו, וקרני דאומנא מיירי שאין לו עתה צורך בהן, משמע מיאוס מותר אף מחמה לצל לדבריהם, וצ"ע.</w:t>
      </w:r>
    </w:p>
    <w:p w14:paraId="11314F45" w14:textId="77777777" w:rsidR="00457D01" w:rsidRPr="00126B3E" w:rsidRDefault="00457D01" w:rsidP="00607ABE">
      <w:pPr>
        <w:pStyle w:val="afffff5"/>
        <w:rPr>
          <w:rtl/>
        </w:rPr>
      </w:pPr>
      <w:r w:rsidRPr="00126B3E">
        <w:rPr>
          <w:rtl/>
        </w:rPr>
        <w:t>אמר רב הונא היתה בהמתו טעונה כלי זכוכית כגון קרני דאומני וכו'. מקיזי דם שאינן ראוים בשבת לכלום לפי שמאוסין. ואפי' לר"ש דלית ליה מוקצה מחמת מיאוס אסור לטלטולינהו דעד כאן לא שרי ר"ש בשרגא דנפטא אלא משום דחזי לכסויי בה מנא אבל הני לא חזו להכי דכיון דאי נפלו מתברי לא עבידא לכסויי בהו מנא:</w:t>
      </w:r>
    </w:p>
    <w:p w14:paraId="2BBAB334" w14:textId="77777777" w:rsidR="00457D01" w:rsidRPr="00126B3E" w:rsidRDefault="00457D01" w:rsidP="00457D01">
      <w:pPr>
        <w:pStyle w:val="a7"/>
      </w:pPr>
      <w:bookmarkStart w:id="4964" w:name="_Toc122090371"/>
      <w:r w:rsidRPr="00126B3E">
        <w:rPr>
          <w:rFonts w:hint="cs"/>
          <w:rtl/>
        </w:rPr>
        <w:t>בי' הפרמ"ג במג"א דס"ל כהר"ן דר"ש מתיר במיאוס מחמה לצל</w:t>
      </w:r>
      <w:bookmarkEnd w:id="4964"/>
      <w:r w:rsidRPr="00126B3E">
        <w:rPr>
          <w:rFonts w:hint="cs"/>
          <w:rtl/>
        </w:rPr>
        <w:t xml:space="preserve"> </w:t>
      </w:r>
    </w:p>
    <w:p w14:paraId="3479A104" w14:textId="77777777" w:rsidR="00457D01" w:rsidRPr="00110DB4" w:rsidRDefault="00457D01" w:rsidP="0077200F">
      <w:pPr>
        <w:pStyle w:val="a3"/>
        <w:rPr>
          <w:vanish/>
          <w:rtl/>
        </w:rPr>
      </w:pPr>
      <w:r w:rsidRPr="00110DB4">
        <w:rPr>
          <w:rFonts w:hint="cs"/>
          <w:vanish/>
          <w:rtl/>
        </w:rPr>
        <w:t xml:space="preserve">וכתב </w:t>
      </w:r>
      <w:r w:rsidRPr="00110DB4">
        <w:rPr>
          <w:rStyle w:val="aff4"/>
          <w:rFonts w:hint="cs"/>
          <w:vanish/>
          <w:rtl/>
        </w:rPr>
        <w:t>הפרמ"ג</w:t>
      </w:r>
      <w:r w:rsidRPr="00110DB4">
        <w:rPr>
          <w:rFonts w:hint="cs"/>
          <w:vanish/>
          <w:rtl/>
        </w:rPr>
        <w:t xml:space="preserve"> דכיון </w:t>
      </w:r>
      <w:r w:rsidRPr="00110DB4">
        <w:rPr>
          <w:rStyle w:val="aff4"/>
          <w:rFonts w:hint="cs"/>
          <w:vanish/>
          <w:rtl/>
        </w:rPr>
        <w:t>דהמג"א</w:t>
      </w:r>
      <w:r w:rsidRPr="00110DB4">
        <w:rPr>
          <w:rFonts w:hint="cs"/>
          <w:vanish/>
          <w:rtl/>
        </w:rPr>
        <w:t xml:space="preserve"> </w:t>
      </w:r>
      <w:r w:rsidRPr="00110DB4">
        <w:rPr>
          <w:rStyle w:val="af2"/>
          <w:rFonts w:eastAsia="Guttman Hodes" w:hint="cs"/>
          <w:vanish/>
          <w:rtl/>
        </w:rPr>
        <w:t>(סי' רס"ו סקי"ג)</w:t>
      </w:r>
      <w:r w:rsidRPr="00110DB4">
        <w:rPr>
          <w:rFonts w:hint="cs"/>
          <w:vanish/>
          <w:rtl/>
        </w:rPr>
        <w:t xml:space="preserve"> הביא את דברי </w:t>
      </w:r>
      <w:r w:rsidRPr="00110DB4">
        <w:rPr>
          <w:rStyle w:val="aff4"/>
          <w:rFonts w:hint="cs"/>
          <w:vanish/>
          <w:rtl/>
        </w:rPr>
        <w:t>הר"ן</w:t>
      </w:r>
      <w:r w:rsidRPr="00110DB4">
        <w:rPr>
          <w:rFonts w:hint="cs"/>
          <w:vanish/>
          <w:rtl/>
        </w:rPr>
        <w:t xml:space="preserve">, משמע דס"ל </w:t>
      </w:r>
      <w:r w:rsidRPr="00110DB4">
        <w:rPr>
          <w:rStyle w:val="aff4"/>
          <w:rFonts w:hint="cs"/>
          <w:vanish/>
          <w:rtl/>
        </w:rPr>
        <w:t>להמג"א</w:t>
      </w:r>
      <w:r w:rsidRPr="00110DB4">
        <w:rPr>
          <w:rFonts w:hint="cs"/>
          <w:vanish/>
          <w:rtl/>
        </w:rPr>
        <w:t xml:space="preserve"> </w:t>
      </w:r>
      <w:r w:rsidRPr="00110DB4">
        <w:rPr>
          <w:rStyle w:val="aff4"/>
          <w:rFonts w:hint="cs"/>
          <w:vanish/>
          <w:rtl/>
        </w:rPr>
        <w:t>כהר"ן</w:t>
      </w:r>
      <w:r w:rsidRPr="00110DB4">
        <w:rPr>
          <w:rFonts w:hint="cs"/>
          <w:vanish/>
          <w:rtl/>
        </w:rPr>
        <w:t xml:space="preserve"> דאף מחמה לצל מותר.</w:t>
      </w:r>
    </w:p>
    <w:p w14:paraId="3922E91A" w14:textId="77777777" w:rsidR="00457D01" w:rsidRPr="00D609C3" w:rsidRDefault="00457D01" w:rsidP="00607ABE">
      <w:pPr>
        <w:pStyle w:val="a1"/>
      </w:pPr>
      <w:r w:rsidRPr="00D609C3">
        <w:rPr>
          <w:rtl/>
        </w:rPr>
        <w:t>והמ"א בסימן רס"ו [ס"ק] י"ג העתיק דברי ר"ן, משמע דסובר דמיאוס מחמה לצל שרי</w:t>
      </w:r>
      <w:r w:rsidRPr="00D609C3">
        <w:rPr>
          <w:rFonts w:hint="cs"/>
          <w:rtl/>
        </w:rPr>
        <w:t>.</w:t>
      </w:r>
    </w:p>
    <w:p w14:paraId="0B554B56" w14:textId="77777777" w:rsidR="00457D01" w:rsidRPr="00126B3E" w:rsidRDefault="00457D01" w:rsidP="00457D01">
      <w:pPr>
        <w:pStyle w:val="a7"/>
      </w:pPr>
      <w:bookmarkStart w:id="4965" w:name="_Toc122090372"/>
      <w:r w:rsidRPr="00126B3E">
        <w:rPr>
          <w:rFonts w:hint="cs"/>
          <w:rtl/>
        </w:rPr>
        <w:t>בי' הפרמ"ג במג"א דרק בנר מאוס ביותר דראוי רק להדלקה הוי כשמל"א ומותר רק לצוגו"מ</w:t>
      </w:r>
      <w:bookmarkEnd w:id="4965"/>
    </w:p>
    <w:p w14:paraId="6237E141" w14:textId="7943AAA4" w:rsidR="00457D01" w:rsidRPr="00110DB4" w:rsidRDefault="00457D01" w:rsidP="0077200F">
      <w:pPr>
        <w:pStyle w:val="a3"/>
        <w:rPr>
          <w:vanish/>
          <w:rtl/>
        </w:rPr>
      </w:pPr>
      <w:r w:rsidRPr="00110DB4">
        <w:rPr>
          <w:rFonts w:hint="cs"/>
          <w:vanish/>
          <w:rtl/>
        </w:rPr>
        <w:t xml:space="preserve">וכתב </w:t>
      </w:r>
      <w:r w:rsidRPr="00110DB4">
        <w:rPr>
          <w:rStyle w:val="aff4"/>
          <w:rFonts w:hint="cs"/>
          <w:vanish/>
          <w:rtl/>
        </w:rPr>
        <w:t>הפרמ"ג</w:t>
      </w:r>
      <w:r w:rsidRPr="00110DB4">
        <w:rPr>
          <w:rFonts w:hint="cs"/>
          <w:vanish/>
          <w:rtl/>
        </w:rPr>
        <w:t xml:space="preserve"> דהא דכתב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Ref122090424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פח)</w:t>
      </w:r>
      <w:r w:rsidRPr="00110DB4">
        <w:rPr>
          <w:rStyle w:val="af2"/>
          <w:rFonts w:eastAsia="Guttman Hodes"/>
          <w:vanish/>
          <w:rtl/>
        </w:rPr>
        <w:fldChar w:fldCharType="end"/>
      </w:r>
      <w:r w:rsidRPr="00110DB4">
        <w:rPr>
          <w:rFonts w:hint="cs"/>
          <w:vanish/>
          <w:rtl/>
        </w:rPr>
        <w:t xml:space="preserve"> דההיתר במוקצה מחמת מיאוס הוא רק לצורך גופו ומקומו, כ"כ רק בשרגא דנפטא, דכיון שהוא מאוס ביותר ואפשר להשתמש בו רק להדלקה, א"כ הוא כלי שמלאכתו לאיסור, ולכן מותר רק לצורך גופו ומקומו.</w:t>
      </w:r>
    </w:p>
    <w:p w14:paraId="14C9719A" w14:textId="77777777" w:rsidR="00457D01" w:rsidRPr="00D609C3" w:rsidRDefault="00457D01" w:rsidP="00607ABE">
      <w:pPr>
        <w:pStyle w:val="a1"/>
      </w:pPr>
      <w:r w:rsidRPr="00D609C3">
        <w:rPr>
          <w:rtl/>
        </w:rPr>
        <w:t>ובכיוון ציין [כאן] באות י"ב דמסריח, דהטעם משום מלאכתו לאיסור, דמסריח אין משתמש כי אם להדליק, וצ"ע בזה</w:t>
      </w:r>
      <w:r w:rsidRPr="00D609C3">
        <w:rPr>
          <w:rFonts w:hint="cs"/>
          <w:rtl/>
        </w:rPr>
        <w:t>.</w:t>
      </w:r>
    </w:p>
    <w:p w14:paraId="0F17E582" w14:textId="77777777" w:rsidR="00457D01" w:rsidRPr="00126B3E" w:rsidRDefault="00457D01" w:rsidP="00457D01">
      <w:pPr>
        <w:pStyle w:val="a7"/>
        <w:rPr>
          <w:rtl/>
        </w:rPr>
      </w:pPr>
      <w:bookmarkStart w:id="4966" w:name="_Toc122090373"/>
      <w:r w:rsidRPr="00126B3E">
        <w:rPr>
          <w:rFonts w:hint="cs"/>
          <w:rtl/>
        </w:rPr>
        <w:t>קו' הפרמ"ג בסתירת הב"י דהתיר במיאוס רק לצוגו"מ ובדין חמה לצל משמע אף מיאוס מותר</w:t>
      </w:r>
      <w:bookmarkEnd w:id="4966"/>
    </w:p>
    <w:p w14:paraId="22CC676C" w14:textId="0D5C7EC9" w:rsidR="00457D01" w:rsidRPr="00110DB4" w:rsidRDefault="00457D01" w:rsidP="0077200F">
      <w:pPr>
        <w:pStyle w:val="a3"/>
        <w:rPr>
          <w:vanish/>
        </w:rPr>
      </w:pPr>
      <w:r w:rsidRPr="00110DB4">
        <w:rPr>
          <w:rFonts w:hint="cs"/>
          <w:vanish/>
          <w:rtl/>
        </w:rPr>
        <w:t xml:space="preserve">והקשה </w:t>
      </w:r>
      <w:r w:rsidRPr="00110DB4">
        <w:rPr>
          <w:rStyle w:val="aff4"/>
          <w:rFonts w:hint="cs"/>
          <w:vanish/>
          <w:rtl/>
        </w:rPr>
        <w:t>הפרמ"ג</w:t>
      </w:r>
      <w:r w:rsidRPr="00110DB4">
        <w:rPr>
          <w:rFonts w:hint="cs"/>
          <w:vanish/>
          <w:rtl/>
        </w:rPr>
        <w:t xml:space="preserve"> דמדברי </w:t>
      </w:r>
      <w:r w:rsidRPr="00110DB4">
        <w:rPr>
          <w:rStyle w:val="aff4"/>
          <w:rFonts w:hint="cs"/>
          <w:vanish/>
          <w:rtl/>
        </w:rPr>
        <w:t>הב"י</w:t>
      </w:r>
      <w:r w:rsidRPr="00110DB4">
        <w:rPr>
          <w:rFonts w:hint="cs"/>
          <w:vanish/>
          <w:rtl/>
        </w:rPr>
        <w:t xml:space="preserve"> </w:t>
      </w:r>
      <w:r w:rsidRPr="00110DB4">
        <w:rPr>
          <w:rStyle w:val="af2"/>
          <w:rFonts w:eastAsia="Guttman Hodes" w:hint="cs"/>
          <w:vanish/>
          <w:rtl/>
        </w:rPr>
        <w:t>(ריש סי' ש"ח)</w:t>
      </w:r>
      <w:r w:rsidRPr="00110DB4">
        <w:rPr>
          <w:rFonts w:hint="cs"/>
          <w:vanish/>
          <w:rtl/>
        </w:rPr>
        <w:t xml:space="preserve"> דכתב את כל האופנים שמותר רק לצורך גופו ומקומו, ולא הזכיר מוקצה מחמת מיאוס , משמע דס"ל דמוקצה מחמת מיאוס מותר אף מחמה לצל, ודלא </w:t>
      </w:r>
      <w:r w:rsidRPr="00110DB4">
        <w:rPr>
          <w:rStyle w:val="aff4"/>
          <w:rFonts w:hint="cs"/>
          <w:vanish/>
          <w:rtl/>
        </w:rPr>
        <w:t xml:space="preserve">כב"י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Ref122089579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נט)</w:t>
      </w:r>
      <w:r w:rsidRPr="00110DB4">
        <w:rPr>
          <w:rStyle w:val="af2"/>
          <w:rFonts w:eastAsia="Guttman Hodes"/>
          <w:vanish/>
          <w:rtl/>
        </w:rPr>
        <w:fldChar w:fldCharType="end"/>
      </w:r>
      <w:r w:rsidRPr="00110DB4">
        <w:rPr>
          <w:rFonts w:hint="cs"/>
          <w:vanish/>
          <w:rtl/>
        </w:rPr>
        <w:t xml:space="preserve"> דביאר </w:t>
      </w:r>
      <w:r w:rsidRPr="00110DB4">
        <w:rPr>
          <w:rStyle w:val="aff4"/>
          <w:rFonts w:hint="cs"/>
          <w:vanish/>
          <w:rtl/>
        </w:rPr>
        <w:t>ברמב"ם</w:t>
      </w:r>
      <w:r w:rsidRPr="00110DB4">
        <w:rPr>
          <w:rFonts w:hint="cs"/>
          <w:vanish/>
          <w:rtl/>
        </w:rPr>
        <w:t xml:space="preserve"> דמותר רק לצורך גופו ומקומו.</w:t>
      </w:r>
    </w:p>
    <w:p w14:paraId="16A860BF" w14:textId="77777777" w:rsidR="00457D01" w:rsidRPr="00D609C3" w:rsidRDefault="00457D01" w:rsidP="00607ABE">
      <w:pPr>
        <w:pStyle w:val="a1"/>
      </w:pPr>
      <w:r w:rsidRPr="00D609C3">
        <w:rPr>
          <w:rtl/>
        </w:rPr>
        <w:t>ולכאורה כן מוכיחין דברי הב"י בסימן ש"ח [עמוד רצו ד"ה והנה], [ד]חשיב ששה דברים ולא חשיב מיאוס, משמע דשרי אף מחמה לצל. וכאן [ב"י עמוד קסז ד"ה וכתבו] כתב, בר"מ פרק כ"ה הלכה י"א דבמיאוס לצורך גופן דווקא, וצ"ע.</w:t>
      </w:r>
    </w:p>
    <w:p w14:paraId="54942FF0" w14:textId="77777777" w:rsidR="00457D01" w:rsidRPr="00126B3E" w:rsidRDefault="00457D01" w:rsidP="00457D01">
      <w:pPr>
        <w:pStyle w:val="1"/>
        <w:rPr>
          <w:rtl/>
        </w:rPr>
      </w:pPr>
      <w:bookmarkStart w:id="4967" w:name="_Toc122024601"/>
      <w:bookmarkStart w:id="4968" w:name="_Toc122090374"/>
      <w:bookmarkStart w:id="4969" w:name="_Toc121936280"/>
      <w:bookmarkStart w:id="4970" w:name="_Toc121936397"/>
      <w:r w:rsidRPr="00126B3E">
        <w:rPr>
          <w:rFonts w:hint="cs"/>
          <w:rtl/>
        </w:rPr>
        <w:t>בד' הרמב"ן דר"י ור"ש נח' במיאוס לצוגו"מ ולא מחמה לצל</w:t>
      </w:r>
      <w:bookmarkEnd w:id="4967"/>
      <w:bookmarkEnd w:id="4968"/>
    </w:p>
    <w:p w14:paraId="53FFFF00" w14:textId="77777777" w:rsidR="00457D01" w:rsidRPr="00126B3E" w:rsidRDefault="00457D01" w:rsidP="00D163D8">
      <w:pPr>
        <w:pStyle w:val="afffff7"/>
        <w:rPr>
          <w:rtl/>
        </w:rPr>
      </w:pPr>
      <w:bookmarkStart w:id="4971" w:name="_Toc122024602"/>
      <w:bookmarkStart w:id="4972" w:name="_Toc122084620"/>
      <w:bookmarkStart w:id="4973" w:name="_Toc130400782"/>
      <w:r w:rsidRPr="00126B3E">
        <w:rPr>
          <w:rtl/>
        </w:rPr>
        <w:t>שו"ת תשב"ץ חלק א סימן קלז</w:t>
      </w:r>
      <w:bookmarkEnd w:id="4971"/>
      <w:bookmarkEnd w:id="4972"/>
      <w:r w:rsidRPr="00126B3E">
        <w:rPr>
          <w:rtl/>
        </w:rPr>
        <w:t xml:space="preserve"> (יב)</w:t>
      </w:r>
      <w:bookmarkEnd w:id="4973"/>
    </w:p>
    <w:p w14:paraId="1EE683A9" w14:textId="77777777" w:rsidR="00457D01" w:rsidRPr="00126B3E" w:rsidRDefault="00457D01" w:rsidP="00457D01">
      <w:pPr>
        <w:pStyle w:val="a7"/>
      </w:pPr>
      <w:bookmarkStart w:id="4974" w:name="_Toc122090375"/>
      <w:r w:rsidRPr="00126B3E">
        <w:rPr>
          <w:rFonts w:hint="cs"/>
          <w:rtl/>
        </w:rPr>
        <w:t>בי' התשב"ץ ברמב"ן דנר הוא כלי שמל"ה ור"י ור"ש נח' במיאוס לצוגו"מ ולא מחמה לצל</w:t>
      </w:r>
      <w:bookmarkEnd w:id="4974"/>
    </w:p>
    <w:p w14:paraId="0C55AA03" w14:textId="7E8E745A" w:rsidR="00457D01" w:rsidRPr="00110DB4" w:rsidRDefault="00457D01" w:rsidP="0077200F">
      <w:pPr>
        <w:pStyle w:val="a3"/>
        <w:rPr>
          <w:vanish/>
          <w:rtl/>
        </w:rPr>
      </w:pPr>
      <w:bookmarkStart w:id="4975" w:name="_Ref122023744"/>
      <w:r w:rsidRPr="00110DB4">
        <w:rPr>
          <w:rFonts w:hint="cs"/>
          <w:vanish/>
          <w:rtl/>
        </w:rPr>
        <w:t xml:space="preserve">כתב </w:t>
      </w:r>
      <w:r w:rsidRPr="00110DB4">
        <w:rPr>
          <w:rStyle w:val="aff4"/>
          <w:rFonts w:hint="cs"/>
          <w:vanish/>
          <w:rtl/>
        </w:rPr>
        <w:t>התשב"ץ</w:t>
      </w:r>
      <w:r w:rsidRPr="00110DB4">
        <w:rPr>
          <w:rFonts w:hint="cs"/>
          <w:vanish/>
          <w:rtl/>
        </w:rPr>
        <w:t xml:space="preserve"> </w:t>
      </w:r>
      <w:r w:rsidRPr="00110DB4">
        <w:rPr>
          <w:rStyle w:val="af2"/>
          <w:rFonts w:eastAsia="Guttman Hodes" w:hint="cs"/>
          <w:vanish/>
          <w:rtl/>
        </w:rPr>
        <w:t>(ח"א סו"ס קל"ז)</w:t>
      </w:r>
      <w:r w:rsidRPr="00110DB4">
        <w:rPr>
          <w:rFonts w:hint="cs"/>
          <w:vanish/>
          <w:rtl/>
        </w:rPr>
        <w:t xml:space="preserve"> דלדעת </w:t>
      </w:r>
      <w:r w:rsidRPr="00110DB4">
        <w:rPr>
          <w:rStyle w:val="aff4"/>
          <w:rFonts w:hint="cs"/>
          <w:vanish/>
          <w:rtl/>
        </w:rPr>
        <w:t>הרמב"ן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Ref122023568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פה)</w:t>
      </w:r>
      <w:r w:rsidRPr="00110DB4">
        <w:rPr>
          <w:rStyle w:val="af2"/>
          <w:rFonts w:eastAsia="Guttman Hodes"/>
          <w:vanish/>
          <w:rtl/>
        </w:rPr>
        <w:fldChar w:fldCharType="end"/>
      </w:r>
      <w:r w:rsidRPr="00110DB4">
        <w:rPr>
          <w:rFonts w:hint="cs"/>
          <w:vanish/>
          <w:rtl/>
        </w:rPr>
        <w:t xml:space="preserve"> דנר אינו כלי שמלאכתו לאיסור, אלא הוא כלי שמלאכתו להיתר, א"כ לכו"ע מותר לטלטל נר ישן לצורך גופו ומקומו, מדין האיסור שבנר, דלולא שהוא מוקצה מחמת מיאוס מותר לטלטלו לגמרי, וא"כ ר"י דאסר במוקצה מחמת מיאוס, אסר שלא לצורך גופו ומקומו, ור"ש מתיר אף לצורך גופו ומקומו</w:t>
      </w:r>
      <w:r w:rsidRPr="00110DB4">
        <w:rPr>
          <w:rStyle w:val="af"/>
          <w:rFonts w:hint="cs"/>
          <w:vanish/>
          <w:rtl/>
        </w:rPr>
        <w:t xml:space="preserve">, [ומשמע מדברי </w:t>
      </w:r>
      <w:r w:rsidRPr="00110DB4">
        <w:rPr>
          <w:rStyle w:val="aff9"/>
          <w:rFonts w:hint="cs"/>
          <w:vanish/>
          <w:rtl/>
        </w:rPr>
        <w:t>התשב"ץ</w:t>
      </w:r>
      <w:r w:rsidRPr="00110DB4">
        <w:rPr>
          <w:rStyle w:val="af"/>
          <w:rFonts w:hint="cs"/>
          <w:vanish/>
          <w:rtl/>
        </w:rPr>
        <w:t xml:space="preserve"> דמחמה לצל אסור לכו"ע],</w:t>
      </w:r>
      <w:r w:rsidRPr="00110DB4">
        <w:rPr>
          <w:rFonts w:hint="cs"/>
          <w:vanish/>
          <w:rtl/>
        </w:rPr>
        <w:t xml:space="preserve"> ועי' במה שביאר בזה </w:t>
      </w:r>
      <w:r w:rsidRPr="00110DB4">
        <w:rPr>
          <w:rStyle w:val="aff4"/>
          <w:rFonts w:hint="cs"/>
          <w:vanish/>
          <w:rtl/>
        </w:rPr>
        <w:t>באשר לשלמה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Ref122090621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w:t>
      </w:r>
      <w:r w:rsidRPr="00110DB4">
        <w:rPr>
          <w:rStyle w:val="af2"/>
          <w:rFonts w:eastAsia="Guttman Hodes"/>
          <w:vanish/>
          <w:rtl/>
        </w:rPr>
        <w:fldChar w:fldCharType="end"/>
      </w:r>
      <w:r w:rsidRPr="00110DB4">
        <w:rPr>
          <w:rFonts w:hint="cs"/>
          <w:vanish/>
          <w:rtl/>
        </w:rPr>
        <w:t>.</w:t>
      </w:r>
      <w:bookmarkEnd w:id="4975"/>
    </w:p>
    <w:p w14:paraId="4D67F0BB" w14:textId="77777777" w:rsidR="00457D01" w:rsidRPr="00D609C3" w:rsidRDefault="00457D01" w:rsidP="00607ABE">
      <w:pPr>
        <w:pStyle w:val="a1"/>
        <w:rPr>
          <w:rtl/>
        </w:rPr>
      </w:pPr>
      <w:r w:rsidRPr="00D609C3">
        <w:rPr>
          <w:rStyle w:val="afff7"/>
          <w:rtl/>
        </w:rPr>
        <w:t>ואחר שכתבתי זה ראיתי בחדושי הרמב"ן ז"ל בפ' כל הכלים שהוקשה לו על מ"ש ר' יהודה שם (קכ"ב ע"ב) דכלי שמלאכתו לאיסור אפי' לצורך גופו אסור ממאי דאמרי' בפ' כירה (מ"ו ע"א) דרב יהודה גופיה דאמר דשרגא דמשחא שרי לטלטל.</w:t>
      </w:r>
      <w:r w:rsidRPr="00D609C3">
        <w:rPr>
          <w:rtl/>
        </w:rPr>
        <w:t xml:space="preserve"> ותירץ בשם הראב"ד ז"ל דנרות לאו מלאכתן לאסור הן שאינן אלא בסיס לפתילה ושמן ואינן עושין מלאכה וגם הרב ז"ל אמר דנרות משמשי שבת הן ואין מלאכתן לאיסור כגון קורנס ורחת שאין להם תשמיש קבוע בשבת. ולפ"ז נר שבת שכבה מותר לטלטלו כדין כלי שמלאכתו להיתר אפי' לצורך </w:t>
      </w:r>
      <w:r w:rsidRPr="00D609C3">
        <w:rPr>
          <w:rtl/>
        </w:rPr>
        <w:lastRenderedPageBreak/>
        <w:t>גופו כדי שלא ישבר אחר התנאי המוזכר בירוש' כמ"ש למעלה זה נ"ל בענינים אלו:</w:t>
      </w:r>
    </w:p>
    <w:p w14:paraId="278B2641" w14:textId="77777777" w:rsidR="00457D01" w:rsidRPr="00126B3E" w:rsidRDefault="00457D01" w:rsidP="00D163D8">
      <w:pPr>
        <w:pStyle w:val="afffff7"/>
        <w:rPr>
          <w:rtl/>
        </w:rPr>
      </w:pPr>
      <w:bookmarkStart w:id="4976" w:name="_Toc130400783"/>
      <w:r w:rsidRPr="00126B3E">
        <w:rPr>
          <w:rFonts w:hint="cs"/>
          <w:rtl/>
        </w:rPr>
        <w:t>תהלה לדוד סי' רע</w:t>
      </w:r>
      <w:r w:rsidRPr="00126B3E">
        <w:rPr>
          <w:rFonts w:cs="Guttman Hodes" w:hint="cs"/>
          <w:rtl/>
        </w:rPr>
        <w:t>"</w:t>
      </w:r>
      <w:r w:rsidRPr="00126B3E">
        <w:rPr>
          <w:rFonts w:hint="cs"/>
          <w:rtl/>
        </w:rPr>
        <w:t>ט סקי</w:t>
      </w:r>
      <w:r w:rsidRPr="00126B3E">
        <w:rPr>
          <w:rFonts w:cs="Guttman Hodes" w:hint="cs"/>
          <w:rtl/>
        </w:rPr>
        <w:t>"</w:t>
      </w:r>
      <w:r w:rsidRPr="00126B3E">
        <w:rPr>
          <w:rFonts w:hint="cs"/>
          <w:rtl/>
        </w:rPr>
        <w:t>ג השמטות סי' נ</w:t>
      </w:r>
      <w:r w:rsidRPr="00126B3E">
        <w:rPr>
          <w:rFonts w:cs="Guttman Hodes" w:hint="cs"/>
          <w:rtl/>
        </w:rPr>
        <w:t>"</w:t>
      </w:r>
      <w:r w:rsidRPr="00126B3E">
        <w:rPr>
          <w:rFonts w:hint="cs"/>
          <w:rtl/>
        </w:rPr>
        <w:t>א</w:t>
      </w:r>
      <w:r w:rsidRPr="00126B3E">
        <w:rPr>
          <w:rtl/>
        </w:rPr>
        <w:t xml:space="preserve"> (יב)</w:t>
      </w:r>
      <w:bookmarkEnd w:id="4976"/>
    </w:p>
    <w:p w14:paraId="204749CE" w14:textId="77777777" w:rsidR="00457D01" w:rsidRPr="00126B3E" w:rsidRDefault="00457D01" w:rsidP="00457D01">
      <w:pPr>
        <w:pStyle w:val="a7"/>
      </w:pPr>
      <w:bookmarkStart w:id="4977" w:name="_Toc122090376"/>
      <w:r w:rsidRPr="00126B3E">
        <w:rPr>
          <w:rFonts w:hint="cs"/>
          <w:rtl/>
        </w:rPr>
        <w:t>בי' התהל"ד דמשמע ברמב"ן דלר"ש מוקצה מחמת מיאוס אסור מחמה לצל אך אי"ז מוכרח</w:t>
      </w:r>
      <w:bookmarkEnd w:id="4977"/>
    </w:p>
    <w:p w14:paraId="69E73488" w14:textId="22B4967C" w:rsidR="00457D01" w:rsidRPr="00110DB4" w:rsidRDefault="00457D01" w:rsidP="0077200F">
      <w:pPr>
        <w:pStyle w:val="a3"/>
        <w:rPr>
          <w:vanish/>
          <w:rtl/>
        </w:rPr>
      </w:pPr>
      <w:bookmarkStart w:id="4978" w:name="_Ref122022413"/>
      <w:r w:rsidRPr="00110DB4">
        <w:rPr>
          <w:rFonts w:hint="cs"/>
          <w:vanish/>
          <w:rtl/>
        </w:rPr>
        <w:t xml:space="preserve">והביא </w:t>
      </w:r>
      <w:r w:rsidRPr="00110DB4">
        <w:rPr>
          <w:rStyle w:val="aff4"/>
          <w:rFonts w:hint="cs"/>
          <w:vanish/>
          <w:rtl/>
        </w:rPr>
        <w:t>התהלה לדוד</w:t>
      </w:r>
      <w:r w:rsidRPr="00110DB4">
        <w:rPr>
          <w:rFonts w:hint="cs"/>
          <w:vanish/>
          <w:rtl/>
        </w:rPr>
        <w:t xml:space="preserve"> </w:t>
      </w:r>
      <w:r w:rsidRPr="00110DB4">
        <w:rPr>
          <w:rStyle w:val="af2"/>
          <w:rFonts w:eastAsia="Guttman Hodes" w:hint="cs"/>
          <w:vanish/>
          <w:rtl/>
        </w:rPr>
        <w:t>(סי' רע"ט סקי"ג ד"ה והרמב"ן ז"ל, מהדו' ישנה בהשמטות בסוף הספר סי' נ"א)</w:t>
      </w:r>
      <w:r w:rsidRPr="00110DB4">
        <w:rPr>
          <w:rFonts w:hint="cs"/>
          <w:vanish/>
          <w:rtl/>
        </w:rPr>
        <w:t xml:space="preserve"> את דברי </w:t>
      </w:r>
      <w:r w:rsidRPr="00110DB4">
        <w:rPr>
          <w:rStyle w:val="aff4"/>
          <w:rFonts w:hint="cs"/>
          <w:vanish/>
          <w:rtl/>
        </w:rPr>
        <w:t xml:space="preserve">הרמב"ן במלחמות בביצה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Ref121914580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דכתב דהשפוד הוא מוקצה מחמת מיאוס, ומטלטלו רק מדין קוץ ברה"ר אבל לצורך מקומו אסור, </w:t>
      </w:r>
      <w:r w:rsidRPr="00110DB4">
        <w:rPr>
          <w:rStyle w:val="af"/>
          <w:rFonts w:hint="cs"/>
          <w:vanish/>
          <w:rtl/>
        </w:rPr>
        <w:t xml:space="preserve">[לר"י דאוסר במוקצה], </w:t>
      </w:r>
      <w:r w:rsidRPr="00110DB4">
        <w:rPr>
          <w:rFonts w:hint="cs"/>
          <w:vanish/>
          <w:rtl/>
        </w:rPr>
        <w:t xml:space="preserve">וכתב </w:t>
      </w:r>
      <w:r w:rsidRPr="00110DB4">
        <w:rPr>
          <w:rStyle w:val="aff4"/>
          <w:rFonts w:hint="cs"/>
          <w:vanish/>
          <w:rtl/>
        </w:rPr>
        <w:t>הרמב"ן</w:t>
      </w:r>
      <w:r w:rsidRPr="00110DB4">
        <w:rPr>
          <w:rFonts w:hint="cs"/>
          <w:vanish/>
          <w:rtl/>
        </w:rPr>
        <w:t xml:space="preserve"> דקיי"ל כרבינא דהוא בתרא, ועוד דרבינא פסק בשבת כר"ש חוץ ממוקצה מחמת איסור, ואפ"ה הוא אוסר ביו"ט מוקצה מחמת מיאוס, ומוכח דביו"ט קיי"ל כר"י, בכל מוקצה בין מחמת מיאוס, ובין במוקצה מחמת דבר אחר, וכתב </w:t>
      </w:r>
      <w:r w:rsidRPr="00110DB4">
        <w:rPr>
          <w:rStyle w:val="aff4"/>
          <w:rFonts w:hint="cs"/>
          <w:vanish/>
          <w:rtl/>
        </w:rPr>
        <w:t>התהלה לדוד</w:t>
      </w:r>
      <w:r w:rsidRPr="00110DB4">
        <w:rPr>
          <w:rFonts w:hint="cs"/>
          <w:vanish/>
          <w:rtl/>
        </w:rPr>
        <w:t xml:space="preserve"> דמבואר מדברי </w:t>
      </w:r>
      <w:r w:rsidRPr="00110DB4">
        <w:rPr>
          <w:rStyle w:val="aff4"/>
          <w:rFonts w:hint="cs"/>
          <w:vanish/>
          <w:rtl/>
        </w:rPr>
        <w:t>הרמב"ן</w:t>
      </w:r>
      <w:r w:rsidRPr="00110DB4">
        <w:rPr>
          <w:rFonts w:hint="cs"/>
          <w:vanish/>
          <w:rtl/>
        </w:rPr>
        <w:t xml:space="preserve"> דלר"י אסור לטלטל מוקצה מחמת מיאוס אף לצורך מקומו, וההיתר מדין קוץ ברה"ר שלא יוזקו בו, עדיף מטלטול לצורך מקומו, וכתב </w:t>
      </w:r>
      <w:r w:rsidRPr="00110DB4">
        <w:rPr>
          <w:rStyle w:val="aff4"/>
          <w:rFonts w:hint="cs"/>
          <w:vanish/>
          <w:rtl/>
        </w:rPr>
        <w:t>התהלה לדוד</w:t>
      </w:r>
      <w:r w:rsidRPr="00110DB4">
        <w:rPr>
          <w:rFonts w:hint="cs"/>
          <w:vanish/>
          <w:rtl/>
        </w:rPr>
        <w:t xml:space="preserve"> דמהא דהוצרך </w:t>
      </w:r>
      <w:r w:rsidRPr="00110DB4">
        <w:rPr>
          <w:rStyle w:val="aff4"/>
          <w:rFonts w:hint="cs"/>
          <w:vanish/>
          <w:rtl/>
        </w:rPr>
        <w:t>הרמב"ן</w:t>
      </w:r>
      <w:r w:rsidRPr="00110DB4">
        <w:rPr>
          <w:rFonts w:hint="cs"/>
          <w:vanish/>
          <w:rtl/>
        </w:rPr>
        <w:t xml:space="preserve"> לומר דאסור לטלטל לצורך מקומו, משמע דאם האיסור היה רק מחמה לצל אבל לצורך מקומו מותר, אין ראיה דקיי"ל ביו"ט כר"י, ומבואר דאף אי קיי"ל כר"ש ביו"ט מ"מ מחמה לצל אסור במוקצה מחמת מיאוס, וכדברי </w:t>
      </w:r>
      <w:r w:rsidRPr="00110DB4">
        <w:rPr>
          <w:rStyle w:val="aff4"/>
          <w:rFonts w:hint="cs"/>
          <w:vanish/>
          <w:rtl/>
        </w:rPr>
        <w:t>הפנ"י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Ref122089795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ז)</w:t>
      </w:r>
      <w:r w:rsidRPr="00110DB4">
        <w:rPr>
          <w:rStyle w:val="af2"/>
          <w:rFonts w:eastAsia="Guttman Hodes"/>
          <w:vanish/>
          <w:rtl/>
        </w:rPr>
        <w:fldChar w:fldCharType="end"/>
      </w:r>
      <w:r w:rsidRPr="00110DB4">
        <w:rPr>
          <w:rFonts w:hint="cs"/>
          <w:vanish/>
          <w:rtl/>
        </w:rPr>
        <w:t xml:space="preserve">, אך דחה </w:t>
      </w:r>
      <w:r w:rsidRPr="00110DB4">
        <w:rPr>
          <w:rStyle w:val="aff4"/>
          <w:rFonts w:hint="cs"/>
          <w:vanish/>
          <w:rtl/>
        </w:rPr>
        <w:t>התהלה לדוד</w:t>
      </w:r>
      <w:r w:rsidRPr="00110DB4">
        <w:rPr>
          <w:rFonts w:hint="cs"/>
          <w:vanish/>
          <w:rtl/>
        </w:rPr>
        <w:t xml:space="preserve"> דאפש"ל </w:t>
      </w:r>
      <w:r w:rsidRPr="00110DB4">
        <w:rPr>
          <w:rStyle w:val="aff4"/>
          <w:rFonts w:hint="cs"/>
          <w:vanish/>
          <w:rtl/>
        </w:rPr>
        <w:t>דהרמב"ן</w:t>
      </w:r>
      <w:r w:rsidRPr="00110DB4">
        <w:rPr>
          <w:rFonts w:hint="cs"/>
          <w:vanish/>
          <w:rtl/>
        </w:rPr>
        <w:t xml:space="preserve"> כ"כ בכדי לחלוק על </w:t>
      </w:r>
      <w:r w:rsidRPr="00110DB4">
        <w:rPr>
          <w:rStyle w:val="aff4"/>
          <w:rFonts w:hint="cs"/>
          <w:vanish/>
          <w:rtl/>
        </w:rPr>
        <w:t>הבעה"מ</w:t>
      </w:r>
      <w:r w:rsidRPr="00110DB4">
        <w:rPr>
          <w:rFonts w:hint="cs"/>
          <w:vanish/>
          <w:rtl/>
        </w:rPr>
        <w:t xml:space="preserve"> שם, עיי"ש בדבריו.</w:t>
      </w:r>
      <w:bookmarkEnd w:id="4978"/>
    </w:p>
    <w:p w14:paraId="65D7374C" w14:textId="77777777" w:rsidR="00457D01" w:rsidRPr="00D609C3" w:rsidRDefault="00457D01" w:rsidP="00607ABE">
      <w:pPr>
        <w:pStyle w:val="a1"/>
      </w:pPr>
      <w:r w:rsidRPr="00D609C3">
        <w:rPr>
          <w:rFonts w:hint="cs"/>
          <w:rtl/>
        </w:rPr>
        <w:t>והרמב"ן ז"ל במלחמות ריש ביצה כתב להוכיח דביו"ט קיי"ל כר"י, וז"ל</w:t>
      </w:r>
      <w:r w:rsidRPr="00D609C3">
        <w:rPr>
          <w:rtl/>
        </w:rPr>
        <w:t xml:space="preserve"> והא שפוד שמותר לטלטלו בשבת דכלי הוא ותורת כלי עליו ואף על פי שמלאכתו לאיסור היא הא קי"ל לצורך גופו ולצורך מקומו מותר כ"ש שביו"ט מלאכתו להיתר היא ואפ"ה אסר ליה לגמרי כדקאמר אסור לטלטלו ורבינא לא שרא אלא להניחו בקרן זוית מידי דהוה אקוץ ברה"ר ולא מפני צורך מקומו לפי שהוא מוקצה מחמת מיאו</w:t>
      </w:r>
      <w:r w:rsidRPr="00D609C3">
        <w:rPr>
          <w:rFonts w:hint="cs"/>
          <w:rtl/>
        </w:rPr>
        <w:t>ס, ע"כ ולמדנו מדברי הרמב"ן ז"ל דלר"י מוקצה מחמת מיאוס אף לצורך מקומו אסור, גם נראה דס"ל דשלא יוזקו בו עדיף מלצורך מקומו, ולכאורה מדהוצרך הרמב"ן ז"ל לדייק דאף לצורך מקומו אסור, משמע דאי נימא דרק מחמה לצל אסור הכי א"ש אף אי  ניצא דגם ביו"ט קיי"ל כר"ש, דגם ר"ש מודה מוקצה מחמת מיאוס דמחמה לצל אסור וכמ"ש הפנ"י, אלא שי"ל בכוונת הרמב"ן ז"ל דאי ניצא דרק מחמה לצל אסור הכי א"ש לשיטת בעה"מ, דכיון דשבת הוי מלאכתו לאיסור אף ביו"ט דמלאכתו להיתר אסור משום מוקצה מחמת מיאוס, לדעת הבעה"מ.</w:t>
      </w:r>
    </w:p>
    <w:p w14:paraId="0C713C0C" w14:textId="77777777" w:rsidR="00457D01" w:rsidRPr="00126B3E" w:rsidRDefault="00457D01" w:rsidP="00D163D8">
      <w:pPr>
        <w:pStyle w:val="afffff7"/>
        <w:rPr>
          <w:rtl/>
        </w:rPr>
      </w:pPr>
      <w:bookmarkStart w:id="4979" w:name="_Toc122024603"/>
      <w:bookmarkStart w:id="4980" w:name="_Toc122084621"/>
      <w:bookmarkStart w:id="4981" w:name="_Toc130400784"/>
      <w:r w:rsidRPr="00126B3E">
        <w:rPr>
          <w:rtl/>
        </w:rPr>
        <w:t>דרישה או"ח סימן שי</w:t>
      </w:r>
      <w:r w:rsidRPr="00126B3E">
        <w:rPr>
          <w:rFonts w:hint="cs"/>
          <w:rtl/>
        </w:rPr>
        <w:t xml:space="preserve"> ב</w:t>
      </w:r>
      <w:bookmarkEnd w:id="4979"/>
      <w:bookmarkEnd w:id="4980"/>
      <w:r w:rsidRPr="00126B3E">
        <w:rPr>
          <w:rtl/>
        </w:rPr>
        <w:t xml:space="preserve"> (יב)</w:t>
      </w:r>
      <w:bookmarkEnd w:id="4981"/>
    </w:p>
    <w:p w14:paraId="6F195F3D" w14:textId="77777777" w:rsidR="00457D01" w:rsidRPr="00126B3E" w:rsidRDefault="00457D01" w:rsidP="00457D01">
      <w:pPr>
        <w:pStyle w:val="a7"/>
        <w:rPr>
          <w:rtl/>
        </w:rPr>
      </w:pPr>
      <w:bookmarkStart w:id="4982" w:name="_Toc122090377"/>
      <w:r w:rsidRPr="00126B3E">
        <w:rPr>
          <w:rFonts w:hint="cs"/>
          <w:rtl/>
        </w:rPr>
        <w:t>בי' הדרישה דלר"ש מותר לטלטל מוקצה מחמת מיאוס אף מחמה לצל דאינו מוקצה כלל</w:t>
      </w:r>
      <w:bookmarkEnd w:id="4982"/>
    </w:p>
    <w:p w14:paraId="3B67A0EB" w14:textId="77777777" w:rsidR="00457D01" w:rsidRPr="00110DB4" w:rsidRDefault="00457D01" w:rsidP="0077200F">
      <w:pPr>
        <w:pStyle w:val="a3"/>
        <w:rPr>
          <w:vanish/>
          <w:rtl/>
        </w:rPr>
      </w:pPr>
      <w:r w:rsidRPr="00110DB4">
        <w:rPr>
          <w:rFonts w:hint="cs"/>
          <w:vanish/>
          <w:rtl/>
        </w:rPr>
        <w:t xml:space="preserve">כתב </w:t>
      </w:r>
      <w:r w:rsidRPr="00110DB4">
        <w:rPr>
          <w:rStyle w:val="aff4"/>
          <w:rFonts w:hint="cs"/>
          <w:vanish/>
          <w:rtl/>
        </w:rPr>
        <w:t>הדרישה</w:t>
      </w:r>
      <w:r w:rsidRPr="00110DB4">
        <w:rPr>
          <w:rFonts w:hint="cs"/>
          <w:vanish/>
          <w:rtl/>
        </w:rPr>
        <w:t xml:space="preserve"> </w:t>
      </w:r>
      <w:r w:rsidRPr="00110DB4">
        <w:rPr>
          <w:rStyle w:val="af2"/>
          <w:rFonts w:eastAsia="Guttman Hodes" w:hint="cs"/>
          <w:vanish/>
          <w:rtl/>
        </w:rPr>
        <w:t>(סי' ש"י סוס"ק ב')</w:t>
      </w:r>
      <w:r w:rsidRPr="00110DB4">
        <w:rPr>
          <w:rFonts w:hint="cs"/>
          <w:vanish/>
          <w:rtl/>
        </w:rPr>
        <w:t xml:space="preserve"> דלר"ש דמתיר מוקצה מחמת מיאוס, מותר לטלטלו אף מחמה לצל, כיון דס"ל לר"ש דאין לו שם מוקצה כלל, והא דבכלי שמלאכתו לאיסור אסור לטלטלו מחמה לצל, הוא כיון שיש לו שם מוקצה ובמוקצה רק לצורך גופו ומקומו מותר.</w:t>
      </w:r>
    </w:p>
    <w:p w14:paraId="119537A8" w14:textId="77777777" w:rsidR="00457D01" w:rsidRPr="00D609C3" w:rsidRDefault="00457D01" w:rsidP="00607ABE">
      <w:pPr>
        <w:pStyle w:val="a1"/>
        <w:rPr>
          <w:rtl/>
        </w:rPr>
      </w:pPr>
      <w:r w:rsidRPr="00D609C3">
        <w:rPr>
          <w:rtl/>
        </w:rPr>
        <w:t>ובמוקצה מחמת מיאוס גם כן רבי שמעון מתיר אפילו לטלטלו מחמה לצל והיינו טעמא דלית עליו שם מוקצה ודוקא בדברים ששם מוקצה עליו כגון דברים שמלאכתן לאיסור בזה יש חילוק דלצורך גופו ומקומו מותר ומחמה לצל אסור אפילו לרבי שמעון ובית יוסף כתב דהרמב"ם פירש הא דאמרו דרבי שמעון לית ליה מוקצה אלא בגרוגרות וכו' רצה לומר באוכלין אבל לפי מ"ש נתיישבו דברי רבינו יפה ודוק:</w:t>
      </w:r>
    </w:p>
    <w:p w14:paraId="2484EB2B" w14:textId="15F4772C" w:rsidR="00457D01" w:rsidRPr="00126B3E" w:rsidRDefault="00457D01" w:rsidP="00457D01">
      <w:pPr>
        <w:pStyle w:val="affff5"/>
        <w:rPr>
          <w:rtl/>
        </w:rPr>
      </w:pPr>
      <w:bookmarkStart w:id="4983" w:name="_Toc121778033"/>
      <w:bookmarkStart w:id="4984" w:name="_Toc121778276"/>
      <w:bookmarkStart w:id="4985" w:name="_Toc121778296"/>
      <w:bookmarkStart w:id="4986" w:name="_Toc121778316"/>
      <w:bookmarkStart w:id="4987" w:name="_Toc121821495"/>
      <w:bookmarkStart w:id="4988" w:name="_Toc121821515"/>
      <w:bookmarkStart w:id="4989" w:name="_Toc121821535"/>
      <w:bookmarkStart w:id="4990" w:name="_Toc121821555"/>
      <w:bookmarkStart w:id="4991" w:name="_Toc121822221"/>
      <w:bookmarkStart w:id="4992" w:name="_Toc121936282"/>
      <w:bookmarkStart w:id="4993" w:name="_Toc121936399"/>
      <w:bookmarkStart w:id="4994" w:name="_Toc122090378"/>
      <w:bookmarkEnd w:id="4836"/>
      <w:bookmarkEnd w:id="4837"/>
      <w:bookmarkEnd w:id="4838"/>
      <w:bookmarkEnd w:id="4839"/>
      <w:bookmarkEnd w:id="4840"/>
      <w:bookmarkEnd w:id="4841"/>
      <w:bookmarkEnd w:id="4842"/>
      <w:bookmarkEnd w:id="4843"/>
      <w:bookmarkEnd w:id="4844"/>
      <w:bookmarkEnd w:id="4969"/>
      <w:bookmarkEnd w:id="4970"/>
      <w:r w:rsidRPr="00126B3E">
        <w:rPr>
          <w:rFonts w:hint="cs"/>
          <w:rtl/>
        </w:rPr>
        <w:t>בפלו' הראשונים אי נר ישן הוי כשמל"א</w:t>
      </w:r>
      <w:bookmarkEnd w:id="4983"/>
      <w:bookmarkEnd w:id="4984"/>
      <w:bookmarkEnd w:id="4985"/>
      <w:bookmarkEnd w:id="4986"/>
      <w:bookmarkEnd w:id="4987"/>
      <w:bookmarkEnd w:id="4988"/>
      <w:bookmarkEnd w:id="4989"/>
      <w:bookmarkEnd w:id="4990"/>
      <w:bookmarkEnd w:id="4991"/>
      <w:bookmarkEnd w:id="4992"/>
      <w:bookmarkEnd w:id="4993"/>
      <w:bookmarkEnd w:id="4994"/>
    </w:p>
    <w:p w14:paraId="1A3EA0DF" w14:textId="77777777" w:rsidR="00457D01" w:rsidRPr="00126B3E" w:rsidRDefault="00457D01" w:rsidP="00457D01">
      <w:pPr>
        <w:pStyle w:val="1"/>
        <w:rPr>
          <w:rtl/>
        </w:rPr>
      </w:pPr>
      <w:bookmarkStart w:id="4995" w:name="_Toc122024606"/>
      <w:bookmarkStart w:id="4996" w:name="_Toc122090379"/>
      <w:r w:rsidRPr="00126B3E">
        <w:rPr>
          <w:rFonts w:hint="cs"/>
          <w:rtl/>
        </w:rPr>
        <w:t>בי' הרמב"ן והרשב"א לקמן דנר אינו כלי שמלאכתו לאיסור</w:t>
      </w:r>
      <w:bookmarkEnd w:id="4995"/>
      <w:bookmarkEnd w:id="4996"/>
    </w:p>
    <w:p w14:paraId="6FAE5317" w14:textId="77777777" w:rsidR="00457D01" w:rsidRPr="00126B3E" w:rsidRDefault="00457D01" w:rsidP="00D163D8">
      <w:pPr>
        <w:pStyle w:val="afffff7"/>
        <w:rPr>
          <w:rtl/>
        </w:rPr>
      </w:pPr>
      <w:bookmarkStart w:id="4997" w:name="_Toc122024607"/>
      <w:bookmarkStart w:id="4998" w:name="_Toc122084622"/>
      <w:bookmarkStart w:id="4999" w:name="_Toc130400785"/>
      <w:bookmarkStart w:id="5000" w:name="_Toc122090380"/>
      <w:r w:rsidRPr="00126B3E">
        <w:rPr>
          <w:rtl/>
        </w:rPr>
        <w:t>חדושי הרמב"ן שבת קכ"ב ע"ב</w:t>
      </w:r>
      <w:r w:rsidRPr="00126B3E">
        <w:rPr>
          <w:rFonts w:hint="cs"/>
          <w:rtl/>
        </w:rPr>
        <w:t xml:space="preserve"> ד"ה ואיכא</w:t>
      </w:r>
      <w:bookmarkEnd w:id="4997"/>
      <w:bookmarkEnd w:id="4998"/>
      <w:r w:rsidRPr="00126B3E">
        <w:rPr>
          <w:rtl/>
        </w:rPr>
        <w:t xml:space="preserve"> (יב)</w:t>
      </w:r>
      <w:bookmarkEnd w:id="4999"/>
    </w:p>
    <w:p w14:paraId="0DB68F85" w14:textId="77777777" w:rsidR="00457D01" w:rsidRPr="00126B3E" w:rsidRDefault="00457D01" w:rsidP="00457D01">
      <w:pPr>
        <w:pStyle w:val="a7"/>
        <w:rPr>
          <w:rtl/>
        </w:rPr>
      </w:pPr>
      <w:r w:rsidRPr="00126B3E">
        <w:rPr>
          <w:rFonts w:hint="cs"/>
          <w:rtl/>
        </w:rPr>
        <w:t>בי' הרמב"ן והרשב"א דנר אינו כלי שמלאכתו לאיסור והוא בסיס לשלהבת או דמשמש לשבת</w:t>
      </w:r>
      <w:bookmarkEnd w:id="5000"/>
    </w:p>
    <w:p w14:paraId="2FACA607" w14:textId="59F43874" w:rsidR="00457D01" w:rsidRPr="00110DB4" w:rsidRDefault="00457D01" w:rsidP="0077200F">
      <w:pPr>
        <w:pStyle w:val="a3"/>
        <w:rPr>
          <w:vanish/>
          <w:rtl/>
        </w:rPr>
      </w:pPr>
      <w:bookmarkStart w:id="5001" w:name="_Ref122023568"/>
      <w:r w:rsidRPr="00110DB4">
        <w:rPr>
          <w:rFonts w:hint="cs"/>
          <w:vanish/>
          <w:rtl/>
        </w:rPr>
        <w:t xml:space="preserve">כתבו </w:t>
      </w:r>
      <w:r w:rsidRPr="00110DB4">
        <w:rPr>
          <w:rStyle w:val="aff4"/>
          <w:rFonts w:hint="cs"/>
          <w:vanish/>
          <w:rtl/>
        </w:rPr>
        <w:t>הרמב"ן</w:t>
      </w:r>
      <w:r w:rsidRPr="00110DB4">
        <w:rPr>
          <w:rFonts w:hint="cs"/>
          <w:vanish/>
          <w:rtl/>
        </w:rPr>
        <w:t xml:space="preserve"> </w:t>
      </w:r>
      <w:r w:rsidRPr="00110DB4">
        <w:rPr>
          <w:rStyle w:val="aff4"/>
          <w:rFonts w:hint="cs"/>
          <w:vanish/>
          <w:rtl/>
        </w:rPr>
        <w:t>לקמן</w:t>
      </w:r>
      <w:r w:rsidRPr="00110DB4">
        <w:rPr>
          <w:rFonts w:hint="cs"/>
          <w:vanish/>
          <w:rtl/>
        </w:rPr>
        <w:t xml:space="preserve"> </w:t>
      </w:r>
      <w:r w:rsidRPr="00110DB4">
        <w:rPr>
          <w:rStyle w:val="af2"/>
          <w:rFonts w:eastAsia="Guttman Hodes" w:hint="cs"/>
          <w:vanish/>
          <w:rtl/>
        </w:rPr>
        <w:t>(קכב: ד"ה ואיכא)</w:t>
      </w:r>
      <w:r w:rsidRPr="00110DB4">
        <w:rPr>
          <w:rFonts w:hint="cs"/>
          <w:vanish/>
          <w:rtl/>
        </w:rPr>
        <w:t xml:space="preserve"> </w:t>
      </w:r>
      <w:r w:rsidRPr="00110DB4">
        <w:rPr>
          <w:rStyle w:val="aff4"/>
          <w:rFonts w:hint="cs"/>
          <w:vanish/>
          <w:rtl/>
        </w:rPr>
        <w:t>והרשב"א</w:t>
      </w:r>
      <w:r w:rsidRPr="00110DB4">
        <w:rPr>
          <w:rFonts w:hint="cs"/>
          <w:vanish/>
          <w:rtl/>
        </w:rPr>
        <w:t xml:space="preserve"> </w:t>
      </w:r>
      <w:r w:rsidRPr="00110DB4">
        <w:rPr>
          <w:rStyle w:val="aff4"/>
          <w:rFonts w:hint="cs"/>
          <w:vanish/>
          <w:rtl/>
        </w:rPr>
        <w:t>לקמן</w:t>
      </w:r>
      <w:r w:rsidRPr="00110DB4">
        <w:rPr>
          <w:rFonts w:hint="cs"/>
          <w:vanish/>
          <w:rtl/>
        </w:rPr>
        <w:t xml:space="preserve"> </w:t>
      </w:r>
      <w:r w:rsidRPr="00110DB4">
        <w:rPr>
          <w:rStyle w:val="af2"/>
          <w:rFonts w:eastAsia="Guttman Hodes" w:hint="cs"/>
          <w:vanish/>
          <w:rtl/>
        </w:rPr>
        <w:t>(קכב: ד"ה ויש)</w:t>
      </w:r>
      <w:r w:rsidRPr="00110DB4">
        <w:rPr>
          <w:rFonts w:hint="cs"/>
          <w:vanish/>
          <w:rtl/>
        </w:rPr>
        <w:t xml:space="preserve"> בשם </w:t>
      </w:r>
      <w:r w:rsidRPr="00110DB4">
        <w:rPr>
          <w:rStyle w:val="aff4"/>
          <w:rFonts w:hint="cs"/>
          <w:vanish/>
          <w:rtl/>
        </w:rPr>
        <w:t>הראב"ד</w:t>
      </w:r>
      <w:r w:rsidRPr="00110DB4">
        <w:rPr>
          <w:rFonts w:hint="cs"/>
          <w:vanish/>
          <w:rtl/>
        </w:rPr>
        <w:t xml:space="preserve"> דנר אינו כלי שמלאכתו לאיסור, דהנר עצמו אינו עושה מלאכה, והוא רק בסיס לפתילה ושמן, ועוד כתב </w:t>
      </w:r>
      <w:r w:rsidRPr="00110DB4">
        <w:rPr>
          <w:rStyle w:val="aff4"/>
          <w:rFonts w:hint="cs"/>
          <w:vanish/>
          <w:rtl/>
        </w:rPr>
        <w:t>הרמב"ן</w:t>
      </w:r>
      <w:r w:rsidRPr="00110DB4">
        <w:rPr>
          <w:rFonts w:hint="cs"/>
          <w:vanish/>
          <w:rtl/>
        </w:rPr>
        <w:t xml:space="preserve"> לקמן דנר הוא ממשמשי שבת, ולכן לא חשיב כלי שמלאכתו לאיסור, ועי' במ"ש </w:t>
      </w:r>
      <w:r w:rsidRPr="00110DB4">
        <w:rPr>
          <w:rStyle w:val="aff4"/>
          <w:rFonts w:hint="cs"/>
          <w:vanish/>
          <w:rtl/>
        </w:rPr>
        <w:t>התשב"ץ</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Ref122023744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פב)</w:t>
      </w:r>
      <w:r w:rsidRPr="00110DB4">
        <w:rPr>
          <w:rStyle w:val="af2"/>
          <w:rFonts w:eastAsia="Guttman Hodes"/>
          <w:vanish/>
          <w:rtl/>
        </w:rPr>
        <w:fldChar w:fldCharType="end"/>
      </w:r>
      <w:r w:rsidRPr="00110DB4">
        <w:rPr>
          <w:rFonts w:hint="cs"/>
          <w:vanish/>
          <w:rtl/>
        </w:rPr>
        <w:t xml:space="preserve"> דלדעת </w:t>
      </w:r>
      <w:r w:rsidRPr="00110DB4">
        <w:rPr>
          <w:rStyle w:val="aff4"/>
          <w:rFonts w:hint="cs"/>
          <w:vanish/>
          <w:rtl/>
        </w:rPr>
        <w:t>הרמב"ן</w:t>
      </w:r>
      <w:r w:rsidRPr="00110DB4">
        <w:rPr>
          <w:rFonts w:hint="cs"/>
          <w:vanish/>
          <w:rtl/>
        </w:rPr>
        <w:t xml:space="preserve"> הנר הוא כלי שמלאכתו להיתר, ועי' במ"ש </w:t>
      </w:r>
      <w:r w:rsidRPr="00110DB4">
        <w:rPr>
          <w:rStyle w:val="aff4"/>
          <w:rFonts w:hint="cs"/>
          <w:vanish/>
          <w:rtl/>
        </w:rPr>
        <w:t>האשר לשלמה</w:t>
      </w:r>
      <w:r w:rsidRPr="00110DB4">
        <w:rPr>
          <w:rFonts w:hint="cs"/>
          <w:vanish/>
          <w:rtl/>
        </w:rPr>
        <w:t xml:space="preserve"> </w:t>
      </w:r>
      <w:r w:rsidRPr="00110DB4">
        <w:rPr>
          <w:rStyle w:val="af2"/>
          <w:rFonts w:eastAsia="Guttman Hodes" w:hint="cs"/>
          <w:vanish/>
          <w:rtl/>
        </w:rPr>
        <w:t>(עי' אות</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Ref122036781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פט)</w:t>
      </w:r>
      <w:r w:rsidRPr="00110DB4">
        <w:rPr>
          <w:rStyle w:val="af2"/>
          <w:rFonts w:eastAsia="Guttman Hodes"/>
          <w:vanish/>
          <w:rtl/>
        </w:rPr>
        <w:fldChar w:fldCharType="end"/>
      </w:r>
      <w:r w:rsidRPr="00110DB4">
        <w:rPr>
          <w:rStyle w:val="af2"/>
          <w:rFonts w:eastAsia="Guttman Hodes" w:hint="cs"/>
          <w:vanish/>
          <w:rtl/>
        </w:rPr>
        <w:t xml:space="preserve">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Ref122090621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על דברי</w:t>
      </w:r>
      <w:r w:rsidRPr="00110DB4">
        <w:rPr>
          <w:rStyle w:val="af2"/>
          <w:rFonts w:eastAsia="Guttman Hodes" w:hint="cs"/>
          <w:vanish/>
          <w:rtl/>
        </w:rPr>
        <w:t xml:space="preserve"> </w:t>
      </w:r>
      <w:r w:rsidRPr="00110DB4">
        <w:rPr>
          <w:rStyle w:val="aff4"/>
          <w:rFonts w:hint="cs"/>
          <w:vanish/>
          <w:rtl/>
        </w:rPr>
        <w:t>הרשב"א</w:t>
      </w:r>
      <w:r w:rsidRPr="00110DB4">
        <w:rPr>
          <w:rFonts w:hint="cs"/>
          <w:vanish/>
          <w:rtl/>
        </w:rPr>
        <w:t>.</w:t>
      </w:r>
      <w:bookmarkEnd w:id="5001"/>
    </w:p>
    <w:p w14:paraId="0D6A23AD" w14:textId="77777777" w:rsidR="00457D01" w:rsidRPr="00D609C3" w:rsidRDefault="00457D01" w:rsidP="00607ABE">
      <w:pPr>
        <w:pStyle w:val="a1"/>
        <w:rPr>
          <w:rtl/>
        </w:rPr>
      </w:pPr>
      <w:r w:rsidRPr="00D609C3">
        <w:rPr>
          <w:rStyle w:val="afff7"/>
          <w:rtl/>
        </w:rPr>
        <w:t>ואיכא דקשיא ליה היכי אמר רב יהודה כל דבר שמלאכתו לאיסור אפילו לצורך גופו ולצורך מקומו אסור והא איהו אמר בפ' כירה שרגא דמישחא שרי לטלטולה אלמא דבר שמלאכתו לאיסור לצורך גופו מותר,</w:t>
      </w:r>
      <w:r w:rsidRPr="00D609C3">
        <w:rPr>
          <w:rtl/>
        </w:rPr>
        <w:t xml:space="preserve"> ויש מתרץ דנרות לאו מלאכתו לאיסור הוא שאינו אלא בסיס לפתילה ושמן ואין עושין מלאכה ולא אמרו אלא כגון קורנס ומגירה שבהן עושין מלאכת איסור, </w:t>
      </w:r>
      <w:r w:rsidRPr="00D609C3">
        <w:rPr>
          <w:rStyle w:val="afff7"/>
          <w:rtl/>
        </w:rPr>
        <w:t>ולהכי נמי לא קשיא להו ברייתא דנרות ופמוטות (מ"ד א') דר"מ ור"ש מתירין בהן ור"י אסרן במוקצין מחמת מיאוס ואיסור היום הא משום מלאכתן דברי הכל מטלטלין,</w:t>
      </w:r>
      <w:r w:rsidRPr="00D609C3">
        <w:rPr>
          <w:rtl/>
        </w:rPr>
        <w:t xml:space="preserve"> כ"כ הראב"ד ז"ל. ולי נראה שנרות משמשי שבת הן ואין מלאכתן לאיסור אלא כגון קורנס ורחת שאין להן תשמיש קבוע בשבת, </w:t>
      </w:r>
      <w:r w:rsidRPr="00D609C3">
        <w:rPr>
          <w:rStyle w:val="afff7"/>
          <w:rtl/>
        </w:rPr>
        <w:t>א"נ רב יהודה ממתני' גופה איתותב והדר ביה, תדע דהא קאמר לעיל בפ' ואלו קשרים (קי"ג א') כלי קיואי מותר לטלטלן בשבת ומלאכתן לאיסור הן.</w:t>
      </w:r>
    </w:p>
    <w:p w14:paraId="3BE7621D" w14:textId="1A01F63D" w:rsidR="00457D01" w:rsidRPr="00126B3E" w:rsidRDefault="00457D01" w:rsidP="00D163D8">
      <w:pPr>
        <w:pStyle w:val="afffff7"/>
        <w:rPr>
          <w:rtl/>
        </w:rPr>
      </w:pPr>
      <w:bookmarkStart w:id="5002" w:name="_Toc122024608"/>
      <w:bookmarkStart w:id="5003" w:name="_Toc130400786"/>
      <w:r w:rsidRPr="00126B3E">
        <w:rPr>
          <w:rtl/>
        </w:rPr>
        <w:t>חדושי הרשב"א שבת קכ"ב ע"ב</w:t>
      </w:r>
      <w:r w:rsidRPr="00126B3E">
        <w:rPr>
          <w:rFonts w:hint="cs"/>
          <w:rtl/>
        </w:rPr>
        <w:t xml:space="preserve"> ד"ה ויש</w:t>
      </w:r>
      <w:bookmarkEnd w:id="5002"/>
      <w:r w:rsidRPr="00126B3E">
        <w:rPr>
          <w:rtl/>
        </w:rPr>
        <w:t xml:space="preserve"> (יב)</w:t>
      </w:r>
      <w:bookmarkEnd w:id="5003"/>
    </w:p>
    <w:p w14:paraId="36ABCA34" w14:textId="77777777" w:rsidR="00457D01" w:rsidRPr="00126B3E" w:rsidRDefault="00457D01" w:rsidP="00607ABE">
      <w:pPr>
        <w:pStyle w:val="afffff5"/>
        <w:rPr>
          <w:rStyle w:val="afff7"/>
          <w:vanish/>
          <w:rtl/>
        </w:rPr>
      </w:pPr>
      <w:r w:rsidRPr="00126B3E">
        <w:rPr>
          <w:rStyle w:val="afff7"/>
          <w:vanish/>
          <w:rtl/>
        </w:rPr>
        <w:t>ויש</w:t>
      </w:r>
      <w:r w:rsidRPr="00126B3E">
        <w:rPr>
          <w:rtl/>
        </w:rPr>
        <w:t xml:space="preserve"> </w:t>
      </w:r>
      <w:r w:rsidRPr="00126B3E">
        <w:rPr>
          <w:rStyle w:val="afff7"/>
          <w:vanish/>
          <w:rtl/>
        </w:rPr>
        <w:t>מקשים היכי קאמר רב יהודה דדבר שמלאכתו לאיסור דאינו ניטל כלל והא איהו הוא דאמר בשלהי פרק כירה (מ"ו א') גבי נר דמשחא שרי דנפטא אסיר,</w:t>
      </w:r>
      <w:r w:rsidRPr="00126B3E">
        <w:rPr>
          <w:rtl/>
        </w:rPr>
        <w:t xml:space="preserve"> ותירצו בשם הראב"ד ז"ל דשאני נר שהוא אינו משמש מלאכת </w:t>
      </w:r>
      <w:r w:rsidRPr="00126B3E">
        <w:rPr>
          <w:rFonts w:hint="cs"/>
          <w:rtl/>
        </w:rPr>
        <w:t>איסור</w:t>
      </w:r>
      <w:r w:rsidRPr="00126B3E">
        <w:rPr>
          <w:rtl/>
        </w:rPr>
        <w:t xml:space="preserve"> אלא שנעשה בסיס לנר ושמן ופתילה והיינו נמי טעמא דפמוטות.</w:t>
      </w:r>
    </w:p>
    <w:p w14:paraId="7778F44B" w14:textId="7A446081" w:rsidR="00457D01" w:rsidRPr="00126B3E" w:rsidRDefault="00457D01" w:rsidP="00D163D8">
      <w:pPr>
        <w:pStyle w:val="afffff7"/>
        <w:rPr>
          <w:rtl/>
        </w:rPr>
      </w:pPr>
      <w:bookmarkStart w:id="5004" w:name="_Toc122024609"/>
      <w:bookmarkStart w:id="5005" w:name="_Toc130400787"/>
      <w:r w:rsidRPr="00126B3E">
        <w:rPr>
          <w:rtl/>
        </w:rPr>
        <w:t xml:space="preserve">רבי עקיבא איגר </w:t>
      </w:r>
      <w:r w:rsidRPr="00126B3E">
        <w:rPr>
          <w:rFonts w:hint="cs"/>
          <w:rtl/>
        </w:rPr>
        <w:t>או"ח סי'</w:t>
      </w:r>
      <w:r w:rsidRPr="00126B3E">
        <w:rPr>
          <w:rtl/>
        </w:rPr>
        <w:t xml:space="preserve"> רעט </w:t>
      </w:r>
      <w:r w:rsidRPr="00126B3E">
        <w:rPr>
          <w:rFonts w:hint="cs"/>
          <w:rtl/>
        </w:rPr>
        <w:t>מג"א סק"ט</w:t>
      </w:r>
      <w:bookmarkEnd w:id="5004"/>
      <w:r w:rsidRPr="00126B3E">
        <w:rPr>
          <w:rtl/>
        </w:rPr>
        <w:t xml:space="preserve"> (יב)</w:t>
      </w:r>
      <w:bookmarkEnd w:id="5005"/>
    </w:p>
    <w:p w14:paraId="7640E56B" w14:textId="77777777" w:rsidR="00457D01" w:rsidRPr="00126B3E" w:rsidRDefault="00457D01" w:rsidP="00D163D8">
      <w:pPr>
        <w:pStyle w:val="afffff7"/>
        <w:rPr>
          <w:rtl/>
        </w:rPr>
      </w:pPr>
      <w:bookmarkStart w:id="5006" w:name="_Toc122024610"/>
      <w:bookmarkStart w:id="5007" w:name="_Toc122084623"/>
      <w:bookmarkStart w:id="5008" w:name="_Toc130400788"/>
      <w:bookmarkStart w:id="5009" w:name="_Toc122090381"/>
      <w:r w:rsidRPr="00126B3E">
        <w:rPr>
          <w:rtl/>
        </w:rPr>
        <w:t>תוספות שבת קכ"ב ע"ב</w:t>
      </w:r>
      <w:r w:rsidRPr="00126B3E">
        <w:rPr>
          <w:rFonts w:hint="cs"/>
          <w:rtl/>
        </w:rPr>
        <w:t xml:space="preserve"> ד"ה רחת</w:t>
      </w:r>
      <w:bookmarkEnd w:id="5006"/>
      <w:bookmarkEnd w:id="5007"/>
      <w:r w:rsidRPr="00126B3E">
        <w:rPr>
          <w:rtl/>
        </w:rPr>
        <w:t xml:space="preserve"> (יב)</w:t>
      </w:r>
      <w:bookmarkEnd w:id="5008"/>
    </w:p>
    <w:p w14:paraId="32AE2399" w14:textId="77777777" w:rsidR="00457D01" w:rsidRPr="00126B3E" w:rsidRDefault="00457D01" w:rsidP="00457D01">
      <w:pPr>
        <w:pStyle w:val="a7"/>
        <w:rPr>
          <w:rtl/>
        </w:rPr>
      </w:pPr>
      <w:r w:rsidRPr="00126B3E">
        <w:rPr>
          <w:rFonts w:hint="cs"/>
          <w:rtl/>
        </w:rPr>
        <w:t>בי' הגרעק"א דהתוס' פליגי על הרמב"ן והרשב"א וס"ל דנר הוי כלי שמלאכתו לאיסור</w:t>
      </w:r>
      <w:bookmarkEnd w:id="5009"/>
    </w:p>
    <w:p w14:paraId="5D986372" w14:textId="6BE3A44E" w:rsidR="00457D01" w:rsidRPr="00110DB4" w:rsidRDefault="00457D01" w:rsidP="0077200F">
      <w:pPr>
        <w:pStyle w:val="a3"/>
        <w:rPr>
          <w:vanish/>
          <w:rtl/>
        </w:rPr>
      </w:pPr>
      <w:r w:rsidRPr="00110DB4">
        <w:rPr>
          <w:rStyle w:val="aff4"/>
          <w:rFonts w:hint="cs"/>
          <w:vanish/>
          <w:rtl/>
        </w:rPr>
        <w:t>והגרעק"א</w:t>
      </w:r>
      <w:r w:rsidRPr="00110DB4">
        <w:rPr>
          <w:rFonts w:hint="cs"/>
          <w:vanish/>
          <w:rtl/>
        </w:rPr>
        <w:t xml:space="preserve"> </w:t>
      </w:r>
      <w:r w:rsidRPr="00110DB4">
        <w:rPr>
          <w:rStyle w:val="af2"/>
          <w:rFonts w:eastAsia="Guttman Hodes" w:hint="cs"/>
          <w:vanish/>
          <w:rtl/>
        </w:rPr>
        <w:t>(הג' שו"ע רע"ט על המג"א סק"ט)</w:t>
      </w:r>
      <w:r w:rsidRPr="00110DB4">
        <w:rPr>
          <w:rFonts w:hint="cs"/>
          <w:vanish/>
          <w:rtl/>
        </w:rPr>
        <w:t xml:space="preserve"> הביא את דברי </w:t>
      </w:r>
      <w:r w:rsidRPr="00110DB4">
        <w:rPr>
          <w:rStyle w:val="aff4"/>
          <w:rFonts w:hint="cs"/>
          <w:vanish/>
          <w:rtl/>
        </w:rPr>
        <w:t>הרמב"ן</w:t>
      </w:r>
      <w:r w:rsidRPr="00110DB4">
        <w:rPr>
          <w:rFonts w:hint="cs"/>
          <w:vanish/>
          <w:rtl/>
        </w:rPr>
        <w:t xml:space="preserve"> </w:t>
      </w:r>
      <w:r w:rsidRPr="00110DB4">
        <w:rPr>
          <w:rStyle w:val="aff4"/>
          <w:rFonts w:hint="cs"/>
          <w:vanish/>
          <w:rtl/>
        </w:rPr>
        <w:t>והרשב"א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Ref122023568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פה)</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והתשב"ץ</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Ref122023744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פב)</w:t>
      </w:r>
      <w:r w:rsidRPr="00110DB4">
        <w:rPr>
          <w:rStyle w:val="af2"/>
          <w:rFonts w:eastAsia="Guttman Hodes"/>
          <w:vanish/>
          <w:rtl/>
        </w:rPr>
        <w:fldChar w:fldCharType="end"/>
      </w:r>
      <w:r w:rsidRPr="00110DB4">
        <w:rPr>
          <w:rFonts w:hint="cs"/>
          <w:vanish/>
          <w:rtl/>
        </w:rPr>
        <w:t xml:space="preserve">, דנר לא חשיב כלי שמלאכתו לאיסור, וכתב </w:t>
      </w:r>
      <w:r w:rsidRPr="00110DB4">
        <w:rPr>
          <w:rStyle w:val="aff4"/>
          <w:rFonts w:hint="cs"/>
          <w:vanish/>
          <w:rtl/>
        </w:rPr>
        <w:t>הגרעק"א</w:t>
      </w:r>
      <w:r w:rsidRPr="00110DB4">
        <w:rPr>
          <w:rFonts w:hint="cs"/>
          <w:vanish/>
          <w:rtl/>
        </w:rPr>
        <w:t xml:space="preserve"> דמדברי </w:t>
      </w:r>
      <w:r w:rsidRPr="00110DB4">
        <w:rPr>
          <w:rStyle w:val="aff4"/>
          <w:rFonts w:hint="cs"/>
          <w:vanish/>
          <w:rtl/>
        </w:rPr>
        <w:t>התוס'</w:t>
      </w:r>
      <w:r w:rsidRPr="00110DB4">
        <w:rPr>
          <w:rFonts w:hint="cs"/>
          <w:vanish/>
          <w:rtl/>
        </w:rPr>
        <w:t xml:space="preserve"> </w:t>
      </w:r>
      <w:r w:rsidRPr="00110DB4">
        <w:rPr>
          <w:rStyle w:val="af"/>
          <w:rFonts w:hint="cs"/>
          <w:vanish/>
          <w:rtl/>
        </w:rPr>
        <w:t>[</w:t>
      </w:r>
      <w:r w:rsidRPr="00110DB4">
        <w:rPr>
          <w:rStyle w:val="aff9"/>
          <w:rFonts w:hint="cs"/>
          <w:vanish/>
          <w:rtl/>
        </w:rPr>
        <w:t>לעיל</w:t>
      </w:r>
      <w:r w:rsidRPr="00110DB4">
        <w:rPr>
          <w:rStyle w:val="af"/>
          <w:rFonts w:hint="cs"/>
          <w:vanish/>
          <w:rtl/>
        </w:rPr>
        <w:t xml:space="preserve"> </w:t>
      </w:r>
      <w:r w:rsidRPr="00110DB4">
        <w:rPr>
          <w:rStyle w:val="aff5"/>
          <w:rFonts w:hint="cs"/>
          <w:vanish/>
          <w:rtl/>
        </w:rPr>
        <w:t>(לו. ד"ה והא ר"י)</w:t>
      </w:r>
      <w:r w:rsidRPr="00110DB4">
        <w:rPr>
          <w:rStyle w:val="af"/>
          <w:rFonts w:hint="cs"/>
          <w:vanish/>
          <w:rtl/>
        </w:rPr>
        <w:t xml:space="preserve">, עי' במה שביאר </w:t>
      </w:r>
      <w:r w:rsidRPr="00110DB4">
        <w:rPr>
          <w:rStyle w:val="aff9"/>
          <w:rFonts w:hint="cs"/>
          <w:vanish/>
          <w:rtl/>
        </w:rPr>
        <w:t>הבית מאיר</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Ref121994955 \r \h</w:instrText>
      </w:r>
      <w:r w:rsidRPr="00110DB4">
        <w:rPr>
          <w:rStyle w:val="aff5"/>
          <w:vanish/>
          <w:rtl/>
        </w:rPr>
        <w:instrText xml:space="preserve">  \* </w:instrText>
      </w:r>
      <w:r w:rsidRPr="00110DB4">
        <w:rPr>
          <w:rStyle w:val="aff5"/>
          <w:vanish/>
        </w:rPr>
        <w:instrText>MERGEFORMAT</w:instrText>
      </w:r>
      <w:r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פז)</w:t>
      </w:r>
      <w:r w:rsidRPr="00110DB4">
        <w:rPr>
          <w:rStyle w:val="aff5"/>
          <w:vanish/>
          <w:rtl/>
        </w:rPr>
        <w:fldChar w:fldCharType="end"/>
      </w:r>
      <w:r w:rsidRPr="00110DB4">
        <w:rPr>
          <w:rStyle w:val="af"/>
          <w:rFonts w:hint="cs"/>
          <w:vanish/>
          <w:rtl/>
        </w:rPr>
        <w:t>]</w:t>
      </w:r>
      <w:r w:rsidRPr="00110DB4">
        <w:rPr>
          <w:rFonts w:hint="cs"/>
          <w:vanish/>
          <w:rtl/>
        </w:rPr>
        <w:t xml:space="preserve"> </w:t>
      </w:r>
      <w:r w:rsidRPr="00110DB4">
        <w:rPr>
          <w:rStyle w:val="aff4"/>
          <w:rFonts w:hint="cs"/>
          <w:vanish/>
          <w:rtl/>
        </w:rPr>
        <w:t>ולקמן</w:t>
      </w:r>
      <w:r w:rsidRPr="00110DB4">
        <w:rPr>
          <w:rFonts w:hint="cs"/>
          <w:vanish/>
          <w:rtl/>
        </w:rPr>
        <w:t xml:space="preserve"> </w:t>
      </w:r>
      <w:r w:rsidRPr="00110DB4">
        <w:rPr>
          <w:rStyle w:val="af2"/>
          <w:rFonts w:eastAsia="Guttman Hodes" w:hint="cs"/>
          <w:vanish/>
          <w:rtl/>
        </w:rPr>
        <w:t>(קכב: ד"ה רחת)</w:t>
      </w:r>
      <w:r w:rsidRPr="00110DB4">
        <w:rPr>
          <w:rFonts w:hint="cs"/>
          <w:vanish/>
          <w:rtl/>
        </w:rPr>
        <w:t xml:space="preserve"> מבואר דהנר חשיב כלי שמלאכתו לאיסור.</w:t>
      </w:r>
    </w:p>
    <w:p w14:paraId="3A2BF577" w14:textId="77777777" w:rsidR="00457D01" w:rsidRPr="00D609C3" w:rsidRDefault="00457D01" w:rsidP="00607ABE">
      <w:pPr>
        <w:pStyle w:val="a1"/>
        <w:rPr>
          <w:rtl/>
        </w:rPr>
      </w:pPr>
      <w:r w:rsidRPr="00D609C3">
        <w:rPr>
          <w:rtl/>
        </w:rPr>
        <w:t>מ"מ הכלי בעצמו הוי כלי שמלאכתו לאיסור כמבואר בתוס' בשבת קי"ב כו' ד"ה דהא דכל נר אף שלא הדליקו מקרי כלי שמלאכתו לאיסור ולענין הזה לא שייך התנ' ואולי מוכח באמת מהא דפסקי' כהרשב"א שכ' בחדושיו שבת קכ"ב דנר לא מקרי מלאכתו לאיסור דאינו משמש מלאכת איסור אלא דנעשה בסיס ובתשו' תשב"ץ ח"א סי' קל"ז כ"כ בשם הרמב"ן שכ"כ בשם הראב"ד</w:t>
      </w:r>
      <w:r w:rsidRPr="00D609C3">
        <w:rPr>
          <w:rFonts w:hint="cs"/>
          <w:rtl/>
        </w:rPr>
        <w:t>.</w:t>
      </w:r>
    </w:p>
    <w:p w14:paraId="4374A308" w14:textId="77777777" w:rsidR="00457D01" w:rsidRPr="00126B3E" w:rsidRDefault="00457D01" w:rsidP="00607ABE">
      <w:pPr>
        <w:pStyle w:val="afffff5"/>
        <w:rPr>
          <w:rtl/>
        </w:rPr>
      </w:pPr>
      <w:r w:rsidRPr="00126B3E">
        <w:rPr>
          <w:rtl/>
        </w:rPr>
        <w:t xml:space="preserve">ויש לומר דלא אסר רב יהודה אלא דומיא דפיצוע אגוזים שהיא מלאכה גרועה לגבי קורנס שמיוחד למלאכה חשובה וכן כל הנך </w:t>
      </w:r>
      <w:r w:rsidRPr="00126B3E">
        <w:rPr>
          <w:rtl/>
        </w:rPr>
        <w:t>דמתניתין הוה אסור בלא ייחוד דמלאכת היתר שלהן מלאכה גרועה היא לגבי הנך כלים שמיוחדין למלאכה חשובה אבל כלי קיואי ושרגא דמישחא מותר לטלטל לצורך גופן דמלאכה שלהן חשובה יותר מפיצוע אגוזים.</w:t>
      </w:r>
    </w:p>
    <w:p w14:paraId="6C9F4AB6" w14:textId="2D4B8233" w:rsidR="00457D01" w:rsidRPr="00126B3E" w:rsidRDefault="00457D01" w:rsidP="00D163D8">
      <w:pPr>
        <w:pStyle w:val="afffff7"/>
        <w:rPr>
          <w:rtl/>
        </w:rPr>
      </w:pPr>
      <w:bookmarkStart w:id="5010" w:name="_Toc122024611"/>
      <w:bookmarkStart w:id="5011" w:name="_Toc122084624"/>
      <w:bookmarkStart w:id="5012" w:name="_Toc130400789"/>
      <w:r w:rsidRPr="00126B3E">
        <w:rPr>
          <w:rtl/>
        </w:rPr>
        <w:t xml:space="preserve">בית מאיר או"ח סימן </w:t>
      </w:r>
      <w:r w:rsidRPr="00126B3E">
        <w:rPr>
          <w:rFonts w:hint="cs"/>
          <w:rtl/>
        </w:rPr>
        <w:t>שי ז'</w:t>
      </w:r>
      <w:bookmarkEnd w:id="5010"/>
      <w:bookmarkEnd w:id="5011"/>
      <w:r w:rsidRPr="00126B3E">
        <w:rPr>
          <w:rtl/>
        </w:rPr>
        <w:t xml:space="preserve"> (יב)</w:t>
      </w:r>
      <w:bookmarkEnd w:id="5012"/>
    </w:p>
    <w:p w14:paraId="36021C08" w14:textId="77777777" w:rsidR="00457D01" w:rsidRPr="00126B3E" w:rsidRDefault="00457D01" w:rsidP="00457D01">
      <w:pPr>
        <w:pStyle w:val="a7"/>
        <w:rPr>
          <w:rtl/>
        </w:rPr>
      </w:pPr>
      <w:bookmarkStart w:id="5013" w:name="_Toc122090382"/>
      <w:r w:rsidRPr="00126B3E">
        <w:rPr>
          <w:rFonts w:hint="cs"/>
          <w:rtl/>
        </w:rPr>
        <w:t>בי' הבית מאיר בתוס' דנר הוי כלי שמל"א ואסור מחמה לצל כרמב"ם וכן מסקנת הרשב"א</w:t>
      </w:r>
      <w:bookmarkEnd w:id="5013"/>
    </w:p>
    <w:p w14:paraId="09FA38C0" w14:textId="4FC2F1F3" w:rsidR="00457D01" w:rsidRPr="00110DB4" w:rsidRDefault="00457D01" w:rsidP="0077200F">
      <w:pPr>
        <w:pStyle w:val="a3"/>
        <w:rPr>
          <w:vanish/>
          <w:rtl/>
        </w:rPr>
      </w:pPr>
      <w:bookmarkStart w:id="5014" w:name="_Ref121994955"/>
      <w:r w:rsidRPr="00110DB4">
        <w:rPr>
          <w:rFonts w:hint="cs"/>
          <w:vanish/>
          <w:rtl/>
        </w:rPr>
        <w:t xml:space="preserve">וכ"כ </w:t>
      </w:r>
      <w:r w:rsidRPr="00110DB4">
        <w:rPr>
          <w:rStyle w:val="aff4"/>
          <w:rFonts w:hint="cs"/>
          <w:vanish/>
          <w:rtl/>
        </w:rPr>
        <w:t>הבית מאיר</w:t>
      </w:r>
      <w:r w:rsidRPr="00110DB4">
        <w:rPr>
          <w:rFonts w:hint="cs"/>
          <w:vanish/>
          <w:rtl/>
        </w:rPr>
        <w:t xml:space="preserve"> </w:t>
      </w:r>
      <w:r w:rsidRPr="00110DB4">
        <w:rPr>
          <w:rStyle w:val="af2"/>
          <w:rFonts w:eastAsia="Guttman Hodes" w:hint="cs"/>
          <w:vanish/>
          <w:rtl/>
        </w:rPr>
        <w:t>(סי' ש"י ז')</w:t>
      </w:r>
      <w:r w:rsidRPr="00110DB4">
        <w:rPr>
          <w:rFonts w:hint="cs"/>
          <w:vanish/>
          <w:rtl/>
        </w:rPr>
        <w:t xml:space="preserve"> דכן מבואר מדברי </w:t>
      </w:r>
      <w:r w:rsidRPr="00110DB4">
        <w:rPr>
          <w:rStyle w:val="aff4"/>
          <w:rFonts w:hint="cs"/>
          <w:vanish/>
          <w:rtl/>
        </w:rPr>
        <w:t>התוס' לעיל</w:t>
      </w:r>
      <w:r w:rsidRPr="00110DB4">
        <w:rPr>
          <w:rFonts w:hint="cs"/>
          <w:vanish/>
          <w:rtl/>
        </w:rPr>
        <w:t xml:space="preserve"> </w:t>
      </w:r>
      <w:r w:rsidRPr="00110DB4">
        <w:rPr>
          <w:rStyle w:val="af2"/>
          <w:rFonts w:eastAsia="Guttman Hodes" w:hint="cs"/>
          <w:vanish/>
          <w:rtl/>
        </w:rPr>
        <w:t>(לו. ד"ה הא)</w:t>
      </w:r>
      <w:r w:rsidRPr="00110DB4">
        <w:rPr>
          <w:rFonts w:hint="cs"/>
          <w:vanish/>
          <w:rtl/>
        </w:rPr>
        <w:t xml:space="preserve"> דכתבו דמוכח דר"י מתיר טלטול כלי שמלאכתו לאיסור לצורך גופו ומקומו, מהא דאמר ר"י בברייתא דכל הנרות של מתכת מטלטלין, חוץ מהנר שהדליקו בו בשבת, ומוכח דס"ל </w:t>
      </w:r>
      <w:r w:rsidRPr="00110DB4">
        <w:rPr>
          <w:rStyle w:val="aff4"/>
          <w:rFonts w:hint="cs"/>
          <w:vanish/>
          <w:rtl/>
        </w:rPr>
        <w:t>להתוס'</w:t>
      </w:r>
      <w:r w:rsidRPr="00110DB4">
        <w:rPr>
          <w:rFonts w:hint="cs"/>
          <w:vanish/>
          <w:rtl/>
        </w:rPr>
        <w:t xml:space="preserve"> דנר שהדליקו בו הוא כלי שמלאכתו לאיסור, ואסור לטלטלו לצורך עצמו, דהיינו מחמה לצל, וכדעת </w:t>
      </w:r>
      <w:r w:rsidRPr="00110DB4">
        <w:rPr>
          <w:rStyle w:val="aff4"/>
          <w:rFonts w:hint="cs"/>
          <w:vanish/>
          <w:rtl/>
        </w:rPr>
        <w:t>הרמב"ם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Ref121951350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נו)</w:t>
      </w:r>
      <w:r w:rsidRPr="00110DB4">
        <w:rPr>
          <w:rStyle w:val="af2"/>
          <w:rFonts w:eastAsia="Guttman Hodes"/>
          <w:vanish/>
          <w:rtl/>
        </w:rPr>
        <w:fldChar w:fldCharType="end"/>
      </w:r>
      <w:r w:rsidRPr="00110DB4">
        <w:rPr>
          <w:rFonts w:hint="cs"/>
          <w:vanish/>
          <w:rtl/>
        </w:rPr>
        <w:t xml:space="preserve">, והוסיף </w:t>
      </w:r>
      <w:r w:rsidRPr="00110DB4">
        <w:rPr>
          <w:rStyle w:val="aff4"/>
          <w:rFonts w:hint="cs"/>
          <w:vanish/>
          <w:rtl/>
        </w:rPr>
        <w:t>הבית מאיר</w:t>
      </w:r>
      <w:r w:rsidRPr="00110DB4">
        <w:rPr>
          <w:rFonts w:hint="cs"/>
          <w:vanish/>
          <w:rtl/>
        </w:rPr>
        <w:t xml:space="preserve"> דאף מ"ש </w:t>
      </w:r>
      <w:r w:rsidRPr="00110DB4">
        <w:rPr>
          <w:rStyle w:val="aff4"/>
          <w:rFonts w:hint="cs"/>
          <w:vanish/>
          <w:rtl/>
        </w:rPr>
        <w:t>הרשב"א</w:t>
      </w:r>
      <w:r w:rsidRPr="00110DB4">
        <w:rPr>
          <w:rFonts w:hint="cs"/>
          <w:vanish/>
          <w:rtl/>
        </w:rPr>
        <w:t xml:space="preserve"> </w:t>
      </w:r>
      <w:r w:rsidRPr="00110DB4">
        <w:rPr>
          <w:rStyle w:val="aff4"/>
          <w:rFonts w:hint="cs"/>
          <w:vanish/>
          <w:rtl/>
        </w:rPr>
        <w:t>לקמן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Ref122023568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פה)</w:t>
      </w:r>
      <w:r w:rsidRPr="00110DB4">
        <w:rPr>
          <w:rStyle w:val="af2"/>
          <w:rFonts w:eastAsia="Guttman Hodes"/>
          <w:vanish/>
          <w:rtl/>
        </w:rPr>
        <w:fldChar w:fldCharType="end"/>
      </w:r>
      <w:r w:rsidRPr="00110DB4">
        <w:rPr>
          <w:rFonts w:hint="cs"/>
          <w:vanish/>
          <w:rtl/>
        </w:rPr>
        <w:t xml:space="preserve"> דהנר לא חשיב כלי שמלאכתו לאיסור, אי"ז מסקנת דברי </w:t>
      </w:r>
      <w:r w:rsidRPr="00110DB4">
        <w:rPr>
          <w:rStyle w:val="aff4"/>
          <w:rFonts w:hint="cs"/>
          <w:vanish/>
          <w:rtl/>
        </w:rPr>
        <w:t>הרשב"א</w:t>
      </w:r>
      <w:r w:rsidRPr="00110DB4">
        <w:rPr>
          <w:rFonts w:hint="cs"/>
          <w:vanish/>
          <w:rtl/>
        </w:rPr>
        <w:t>.</w:t>
      </w:r>
      <w:bookmarkEnd w:id="5014"/>
    </w:p>
    <w:p w14:paraId="5F5FC90F" w14:textId="77777777" w:rsidR="00457D01" w:rsidRPr="00D609C3" w:rsidRDefault="00457D01" w:rsidP="00607ABE">
      <w:pPr>
        <w:pStyle w:val="a1"/>
        <w:rPr>
          <w:rStyle w:val="afff7"/>
          <w:color w:val="auto"/>
          <w:sz w:val="18"/>
          <w:szCs w:val="18"/>
        </w:rPr>
      </w:pPr>
      <w:r w:rsidRPr="00D609C3">
        <w:rPr>
          <w:rtl/>
        </w:rPr>
        <w:t>וכן מבואר בתוס' בשבת דף ל"ו ד"ה האי שם הכריחו דמודה ר"י בכלי שמלאכתו לאיסור דשרי לצ"ג ומקומו מדקתני ר"י אומר כל הנירות של מתכת מטלטלין הרי מבואר מתוס' ומרמב"ם דנר שהדליקו בו הוי כלי שמלאכתו לאיסור ואסור לצורך עצמו דהיינו מחמה לצל</w:t>
      </w:r>
      <w:r w:rsidRPr="00D609C3">
        <w:rPr>
          <w:rFonts w:hint="cs"/>
          <w:rtl/>
        </w:rPr>
        <w:t xml:space="preserve">, </w:t>
      </w:r>
      <w:r w:rsidRPr="00D609C3">
        <w:rPr>
          <w:rtl/>
        </w:rPr>
        <w:t>ולא הוצרכתי להאריך בזה אלא לאפוקי מדברי ספר ת"ש שכתב פה בלשון זה והרשב"א בחידושיו כתב דמטה שיחדה למעות והניח עלי' בחול לא מקרי כלי שמלאכתו לאיסור כיון שהמטה אינו עושה שום מלאכה רק מעשה עץ בעלמא עכ"ל.</w:t>
      </w:r>
      <w:r w:rsidRPr="00D609C3">
        <w:rPr>
          <w:rStyle w:val="afff7"/>
          <w:rtl/>
        </w:rPr>
        <w:t xml:space="preserve"> ונראה דכן הוא דעת הרי"ף וכו' ולפ"ז הרא"ש שהביא דעת ר"ת וכו' ומדלא פליג עליו גם בההוא מילתא לומר דמטה מקרי מלאכתו לאיסור דהא איכא נ"מ למנורה בסי' רע"ט משמע דבהא מילתא מודה להרי"ף דלא מקרי מלאכתו לאיסור וכו' ע"ש. יוצא מדבריו דלדעת הרי"ף ורמב"ם ורא"ש אף נר שהדליקו עליו מותר לטלטל אף מחמה לצל וכן כתב ורומז להכא בסי' רע"ט. וכל זה ליתא ואין לו התחלה כלל כי הלשון שבריש דבריו בשם הרשב"א יגעתי ולא מצאתים כלל וכל זמן שאין הדברים נמצאים</w:t>
      </w:r>
      <w:r w:rsidRPr="00D609C3">
        <w:rPr>
          <w:rtl/>
        </w:rPr>
        <w:t xml:space="preserve"> נראה שמכוין לדברי הרשב"א ריש פרק כל הכלים דאיתא שם שמקשים על רב יודא דס"ל כלים שמלאכתו לאיסור אינו ניטל כלל והא אמר גבי נר דמשחא שרי ותירצו דשאני נר שהוא אינו משמש מלאכת איסור אלא שנעשה בסיס לשמן ופתילה והוסיף בו דברים. וכן הפ"י דף מ"ד תוך אריכות דבריו שבד"ה מטה שיחדה למעות בד"ה אלא דעדיין מלאו לבו לכתוב דלדעתו נראה דלא כתוס' דף ל"ו דנר מקרי מלאכתו לאיסור אלא דנר לא מקרי מלאכתו לאיסור ולא מקרי מלאכתו לאיסור אלא כשעושה מעשה המלאכה בגוף הכלי וזה לא שייך בנר דמינח נייח כדמשמע לעיל בספ"ק עכ"ל שם. ובדף מ"ו סוף ד"ה בא"ד כתב וכן מצאתי להדיא שכ"כ הרשב"א ממונפלי בחידושי שבת ריש פרק כל הכלים. ואולם המעיין שם בהרשב"א יראה שמסיק שם באמת דתירוץ זה אין מספיק כל עיקר אלא מתרץ הקושי' באופן אחר ומסיק על תירוץ זה ובהכי מתורצים כל הקושי' ובלי שום ספק הרשב"א נמי כתוס' ורמב"ם ס"ל להאמת דנר כלי שמלאכתו לאיסור הוא. </w:t>
      </w:r>
    </w:p>
    <w:p w14:paraId="78B11DD6" w14:textId="0A359B70" w:rsidR="00457D01" w:rsidRPr="00126B3E" w:rsidRDefault="00457D01" w:rsidP="00D163D8">
      <w:pPr>
        <w:pStyle w:val="afffff7"/>
        <w:rPr>
          <w:rtl/>
        </w:rPr>
      </w:pPr>
      <w:bookmarkStart w:id="5015" w:name="_Toc122024612"/>
      <w:bookmarkStart w:id="5016" w:name="_Toc130400790"/>
      <w:r w:rsidRPr="00126B3E">
        <w:rPr>
          <w:rtl/>
        </w:rPr>
        <w:t>תוספות שבת ל"ו ע"א</w:t>
      </w:r>
      <w:r w:rsidRPr="00126B3E">
        <w:rPr>
          <w:rFonts w:hint="cs"/>
          <w:rtl/>
        </w:rPr>
        <w:t xml:space="preserve"> ד"ה הא ר"י</w:t>
      </w:r>
      <w:bookmarkEnd w:id="5015"/>
      <w:r w:rsidRPr="00126B3E">
        <w:rPr>
          <w:rtl/>
        </w:rPr>
        <w:t xml:space="preserve"> (יב)</w:t>
      </w:r>
      <w:bookmarkEnd w:id="5016"/>
    </w:p>
    <w:p w14:paraId="3DD28F55" w14:textId="77777777" w:rsidR="00457D01" w:rsidRPr="00126B3E" w:rsidRDefault="00457D01" w:rsidP="00607ABE">
      <w:pPr>
        <w:pStyle w:val="afffff5"/>
        <w:rPr>
          <w:rtl/>
        </w:rPr>
      </w:pPr>
      <w:r w:rsidRPr="00126B3E">
        <w:rPr>
          <w:rtl/>
        </w:rPr>
        <w:t xml:space="preserve">הא ר' יהודה - לר' יהודה מטלטלין שופר אף על גב דמלאכתו לאיסור שרי לטלטלו לצורך גופו ומקומו </w:t>
      </w:r>
      <w:r w:rsidRPr="00126B3E">
        <w:rPr>
          <w:rFonts w:hint="cs"/>
          <w:rtl/>
        </w:rPr>
        <w:t>וכו'</w:t>
      </w:r>
      <w:r w:rsidRPr="00126B3E">
        <w:rPr>
          <w:rtl/>
        </w:rPr>
        <w:t xml:space="preserve"> משמע בהדיא דשרי ר"י בדבר שמלאכתו לאיסור לצורך גופו ומקומו ותניא נמי בפרק כירה (לקמן דף מד.) ר' יהודה אומר כל הנרות של מתכת מטלטלין חוץ מן הנר שהדליקו בו בשבת.</w:t>
      </w:r>
    </w:p>
    <w:p w14:paraId="51D17BA1" w14:textId="0F4F82CF" w:rsidR="00457D01" w:rsidRPr="00126B3E" w:rsidRDefault="00457D01" w:rsidP="00D163D8">
      <w:pPr>
        <w:pStyle w:val="afffff7"/>
        <w:rPr>
          <w:rtl/>
        </w:rPr>
      </w:pPr>
      <w:bookmarkStart w:id="5017" w:name="_Toc122024613"/>
      <w:bookmarkStart w:id="5018" w:name="_Toc122084625"/>
      <w:bookmarkStart w:id="5019" w:name="_Toc130400791"/>
      <w:r w:rsidRPr="00126B3E">
        <w:rPr>
          <w:rtl/>
        </w:rPr>
        <w:t>שו"ע או"ח סי' רע"ט ו'</w:t>
      </w:r>
      <w:bookmarkEnd w:id="5017"/>
      <w:bookmarkEnd w:id="5018"/>
      <w:r w:rsidRPr="00126B3E">
        <w:rPr>
          <w:rtl/>
        </w:rPr>
        <w:t xml:space="preserve"> (יב)</w:t>
      </w:r>
      <w:bookmarkEnd w:id="5019"/>
    </w:p>
    <w:p w14:paraId="6C80C1D4" w14:textId="77777777" w:rsidR="00457D01" w:rsidRPr="00126B3E" w:rsidRDefault="00457D01" w:rsidP="00457D01">
      <w:pPr>
        <w:keepNext/>
        <w:keepLines/>
        <w:spacing w:after="0" w:line="240" w:lineRule="auto"/>
        <w:ind w:left="-284"/>
        <w:jc w:val="both"/>
        <w:outlineLvl w:val="1"/>
        <w:rPr>
          <w:rFonts w:ascii="FrankRuehl" w:eastAsia="Guttman Hodes" w:hAnsi="FrankRuehl" w:cs="Guttman Rashi"/>
          <w:bCs/>
          <w:noProof/>
          <w:sz w:val="16"/>
          <w:szCs w:val="16"/>
          <w:rtl/>
        </w:rPr>
      </w:pPr>
      <w:bookmarkStart w:id="5020" w:name="_Toc122090383"/>
      <w:r w:rsidRPr="00126B3E">
        <w:rPr>
          <w:rFonts w:ascii="FrankRuehl" w:eastAsia="Guttman Hodes" w:hAnsi="FrankRuehl" w:cs="Guttman Rashi"/>
          <w:bCs/>
          <w:noProof/>
          <w:sz w:val="16"/>
          <w:szCs w:val="16"/>
          <w:rtl/>
        </w:rPr>
        <w:t>מגן אברהם סימן רעט ס"ק יב</w:t>
      </w:r>
    </w:p>
    <w:p w14:paraId="2298C2E6" w14:textId="77777777" w:rsidR="00457D01" w:rsidRPr="00126B3E" w:rsidRDefault="00457D01" w:rsidP="00607ABE">
      <w:pPr>
        <w:pStyle w:val="afffff5"/>
        <w:rPr>
          <w:noProof/>
          <w:rtl/>
        </w:rPr>
      </w:pPr>
      <w:r w:rsidRPr="00126B3E">
        <w:rPr>
          <w:noProof/>
          <w:rtl/>
        </w:rPr>
        <w:t>דמסריח מותר לטלטלו. דוקא לצורך גופו או מקומו כמ"ש סי' ש"ח ס"ג</w:t>
      </w:r>
      <w:r w:rsidRPr="00126B3E">
        <w:rPr>
          <w:rFonts w:hint="cs"/>
          <w:noProof/>
          <w:rtl/>
        </w:rPr>
        <w:t>.</w:t>
      </w:r>
    </w:p>
    <w:p w14:paraId="5979C626" w14:textId="77777777" w:rsidR="00457D01" w:rsidRPr="00126B3E" w:rsidRDefault="00457D01" w:rsidP="00D163D8">
      <w:pPr>
        <w:pStyle w:val="afffff7"/>
        <w:rPr>
          <w:rtl/>
        </w:rPr>
      </w:pPr>
      <w:bookmarkStart w:id="5021" w:name="_Toc122024614"/>
      <w:bookmarkStart w:id="5022" w:name="_Toc122084626"/>
      <w:bookmarkStart w:id="5023" w:name="_Toc130400792"/>
      <w:r w:rsidRPr="00126B3E">
        <w:rPr>
          <w:rtl/>
        </w:rPr>
        <w:t>פרי מגדים או"ח אשל אברהם סימן רעט ס"ק יב</w:t>
      </w:r>
      <w:bookmarkEnd w:id="5021"/>
      <w:bookmarkEnd w:id="5022"/>
      <w:r w:rsidRPr="00126B3E">
        <w:rPr>
          <w:rtl/>
        </w:rPr>
        <w:t xml:space="preserve"> (יב)</w:t>
      </w:r>
      <w:bookmarkEnd w:id="5023"/>
    </w:p>
    <w:p w14:paraId="2FB37C6B" w14:textId="77777777" w:rsidR="00457D01" w:rsidRPr="00126B3E" w:rsidRDefault="00457D01" w:rsidP="00607ABE">
      <w:pPr>
        <w:pStyle w:val="afffff5"/>
      </w:pPr>
      <w:r w:rsidRPr="00126B3E">
        <w:rPr>
          <w:rtl/>
        </w:rPr>
        <w:t>דמסרח. עיין מ"א. האדון ז"ל ציין כאן ולא במיאוס דמותר, שמע מינה דנר לא ברירא ליה אי הוה מלאכתו לאיסור, דראוי גם לשאר תשמישים להניח בו פרוטות, ודווקא דנפטא דמסריח ואין משתמשין בו כי אם לאיסור הוה כלי שמלאכתו לאיסור, ודווקא לצורך גופו ומקומו שרי, הא מחמה לצל אסור. ועיין סימן ש"ח [מ"א] אות ה' עשה כלומר, אפשר כוונתו דנר נמי מלאכתו לאיסור אף על גב דמינח נייחי, ועיין סימן שי"ן יו"ד סעיף ז' בהמחבר ובהג"ה. ואי"ה בסוף הסימן (שם) [כאן] [אות יד (ב)] יבואר. אבל אליה רבה אות י"ג ציין מותר לצורך גופו יע"ש, דסובר בפשיטות כל נר אף לא דנפטא הוה מלאכתו לאיסור. ובחדושינו [ראש יוסף] שבת דף מ"ו א' [ד"ה ומעתה] שרגא דנפטא הארכנו בזה, עיין אות שאחר זו, ואי"ה שם יבואר:</w:t>
      </w:r>
    </w:p>
    <w:p w14:paraId="13B8DBD5" w14:textId="77777777" w:rsidR="00457D01" w:rsidRPr="00126B3E" w:rsidRDefault="00457D01" w:rsidP="00D163D8">
      <w:pPr>
        <w:pStyle w:val="afffff7"/>
        <w:rPr>
          <w:rtl/>
        </w:rPr>
      </w:pPr>
      <w:bookmarkStart w:id="5024" w:name="_Toc122024615"/>
      <w:bookmarkStart w:id="5025" w:name="_Toc122084627"/>
      <w:bookmarkStart w:id="5026" w:name="_Toc130400793"/>
      <w:r w:rsidRPr="00126B3E">
        <w:rPr>
          <w:rtl/>
        </w:rPr>
        <w:t>אליה רבה סימן רעט</w:t>
      </w:r>
      <w:r w:rsidRPr="00126B3E">
        <w:rPr>
          <w:rFonts w:hint="cs"/>
          <w:rtl/>
        </w:rPr>
        <w:t xml:space="preserve"> ס"ק י"ג</w:t>
      </w:r>
      <w:bookmarkEnd w:id="5024"/>
      <w:bookmarkEnd w:id="5025"/>
      <w:r w:rsidRPr="00126B3E">
        <w:rPr>
          <w:rtl/>
        </w:rPr>
        <w:t xml:space="preserve"> (יב)</w:t>
      </w:r>
      <w:bookmarkEnd w:id="5026"/>
    </w:p>
    <w:p w14:paraId="35D62E61" w14:textId="79236964" w:rsidR="00457D01" w:rsidRPr="00126B3E" w:rsidRDefault="00457D01" w:rsidP="00457D01">
      <w:pPr>
        <w:pStyle w:val="a7"/>
        <w:rPr>
          <w:rtl/>
        </w:rPr>
      </w:pPr>
      <w:r w:rsidRPr="00126B3E">
        <w:rPr>
          <w:rFonts w:hint="cs"/>
          <w:rtl/>
        </w:rPr>
        <w:t>בי' הפרמ"ג דהמג"א מספקא ליה אי נר הוי כשמל"א או לא ולא"ר פשיטא דהוי כשמל"א</w:t>
      </w:r>
      <w:bookmarkEnd w:id="5020"/>
    </w:p>
    <w:p w14:paraId="74BE1B52" w14:textId="77777777" w:rsidR="00457D01" w:rsidRPr="00110DB4" w:rsidRDefault="00457D01" w:rsidP="0077200F">
      <w:pPr>
        <w:pStyle w:val="a3"/>
        <w:rPr>
          <w:vanish/>
          <w:rtl/>
        </w:rPr>
      </w:pPr>
      <w:bookmarkStart w:id="5027" w:name="_Ref122090424"/>
      <w:r w:rsidRPr="00110DB4">
        <w:rPr>
          <w:rFonts w:hint="cs"/>
          <w:vanish/>
          <w:rtl/>
        </w:rPr>
        <w:t xml:space="preserve">כתב </w:t>
      </w:r>
      <w:r w:rsidRPr="00110DB4">
        <w:rPr>
          <w:rStyle w:val="aff4"/>
          <w:rFonts w:hint="cs"/>
          <w:vanish/>
          <w:rtl/>
        </w:rPr>
        <w:t>השו"ע</w:t>
      </w:r>
      <w:r w:rsidRPr="00110DB4">
        <w:rPr>
          <w:rFonts w:hint="cs"/>
          <w:vanish/>
          <w:rtl/>
        </w:rPr>
        <w:t xml:space="preserve"> </w:t>
      </w:r>
      <w:r w:rsidRPr="00110DB4">
        <w:rPr>
          <w:rStyle w:val="af2"/>
          <w:rFonts w:eastAsia="Guttman Hodes" w:hint="cs"/>
          <w:vanish/>
          <w:rtl/>
        </w:rPr>
        <w:t>(סי' רע"ט ו')</w:t>
      </w:r>
      <w:r w:rsidRPr="00110DB4">
        <w:rPr>
          <w:rFonts w:hint="cs"/>
          <w:vanish/>
          <w:rtl/>
        </w:rPr>
        <w:t xml:space="preserve"> דנר שמוקצה מחמת מיאוס, ואף נר דנפטא דמסרח טפי, מותר לטלטלו, כיון דקיי"ל דמוקצה מחמת מיאוס מותר, וכתב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(סי' רע"ט סקי"ב)</w:t>
      </w:r>
      <w:r w:rsidRPr="00110DB4">
        <w:rPr>
          <w:rFonts w:hint="cs"/>
          <w:vanish/>
          <w:rtl/>
        </w:rPr>
        <w:t xml:space="preserve"> דנר דנפטא דמסרח טפי דמותר לטלטלו, היינו דוקא לצורך גופו ומקומו, וכתב </w:t>
      </w:r>
      <w:r w:rsidRPr="00110DB4">
        <w:rPr>
          <w:rStyle w:val="aff4"/>
          <w:rFonts w:hint="cs"/>
          <w:vanish/>
          <w:rtl/>
        </w:rPr>
        <w:t>הפרמ"ג</w:t>
      </w:r>
      <w:r w:rsidRPr="00110DB4">
        <w:rPr>
          <w:rFonts w:hint="cs"/>
          <w:vanish/>
          <w:rtl/>
        </w:rPr>
        <w:t xml:space="preserve"> </w:t>
      </w:r>
      <w:r w:rsidRPr="00110DB4">
        <w:rPr>
          <w:rStyle w:val="af2"/>
          <w:rFonts w:eastAsia="Guttman Hodes" w:hint="cs"/>
          <w:vanish/>
          <w:rtl/>
        </w:rPr>
        <w:t>(סי' רע"ט א"א סקי"ב)</w:t>
      </w:r>
      <w:r w:rsidRPr="00110DB4">
        <w:rPr>
          <w:rFonts w:hint="cs"/>
          <w:vanish/>
          <w:rtl/>
        </w:rPr>
        <w:t xml:space="preserve"> דממ"ש </w:t>
      </w:r>
      <w:r w:rsidRPr="00110DB4">
        <w:rPr>
          <w:rStyle w:val="aff4"/>
          <w:rFonts w:hint="cs"/>
          <w:vanish/>
          <w:rtl/>
        </w:rPr>
        <w:t>המג"א</w:t>
      </w:r>
      <w:r w:rsidRPr="00110DB4">
        <w:rPr>
          <w:rFonts w:hint="cs"/>
          <w:vanish/>
          <w:rtl/>
        </w:rPr>
        <w:t xml:space="preserve"> את ההיתר רק בנר דנפטא דמסרח טפי, משמע דמספקא </w:t>
      </w:r>
      <w:r w:rsidRPr="00110DB4">
        <w:rPr>
          <w:rStyle w:val="aff4"/>
          <w:rFonts w:hint="cs"/>
          <w:vanish/>
          <w:rtl/>
        </w:rPr>
        <w:t>למג"א</w:t>
      </w:r>
      <w:r w:rsidRPr="00110DB4">
        <w:rPr>
          <w:rFonts w:hint="cs"/>
          <w:vanish/>
          <w:rtl/>
        </w:rPr>
        <w:t xml:space="preserve"> אי נר חשיב כלי שמלאכתו לאיסור, דכיון שהוא ראוי אף לשאר תשמישים כגון להניח בו פרוטות, א"כ א"א לומר דהוא כלי שמלאכתו לאיסור, ורק בדנפטא דמסרח טפי וראוי רק להדלקה פשיטא למג"א דהוי כלי שמלאכתו לאיסור, ומותר לטלטלו רק לצורך גופו ומקומו ולא מחמה לצל, אך כתב </w:t>
      </w:r>
      <w:r w:rsidRPr="00110DB4">
        <w:rPr>
          <w:rStyle w:val="aff4"/>
          <w:rFonts w:hint="cs"/>
          <w:vanish/>
          <w:rtl/>
        </w:rPr>
        <w:t>הפרמ"ג</w:t>
      </w:r>
      <w:r w:rsidRPr="00110DB4">
        <w:rPr>
          <w:rFonts w:hint="cs"/>
          <w:vanish/>
          <w:rtl/>
        </w:rPr>
        <w:t xml:space="preserve"> דמדברי </w:t>
      </w:r>
      <w:r w:rsidRPr="00110DB4">
        <w:rPr>
          <w:rStyle w:val="aff4"/>
          <w:rFonts w:hint="cs"/>
          <w:vanish/>
          <w:rtl/>
        </w:rPr>
        <w:t>האליה רבה</w:t>
      </w:r>
      <w:r w:rsidRPr="00110DB4">
        <w:rPr>
          <w:rFonts w:hint="cs"/>
          <w:vanish/>
          <w:rtl/>
        </w:rPr>
        <w:t xml:space="preserve"> </w:t>
      </w:r>
      <w:r w:rsidRPr="00110DB4">
        <w:rPr>
          <w:rStyle w:val="af2"/>
          <w:rFonts w:eastAsia="Guttman Hodes" w:hint="cs"/>
          <w:vanish/>
          <w:rtl/>
        </w:rPr>
        <w:t>(סי' רע"ט סקי"ג)</w:t>
      </w:r>
      <w:r w:rsidRPr="00110DB4">
        <w:rPr>
          <w:rFonts w:hint="cs"/>
          <w:vanish/>
          <w:rtl/>
        </w:rPr>
        <w:t xml:space="preserve"> דכתב בפשיטות דנר מותר לטלטלו לצורך גופו ומקומו, משמע דפשיטא ליה דכל נר הוא כלי שמלאכתו לאיסור, ולא רק בנפטא דמסרח טפי, וציין </w:t>
      </w:r>
      <w:r w:rsidRPr="00110DB4">
        <w:rPr>
          <w:rStyle w:val="aff4"/>
          <w:rFonts w:hint="cs"/>
          <w:vanish/>
          <w:rtl/>
        </w:rPr>
        <w:t>הפרמ"ג</w:t>
      </w:r>
      <w:r w:rsidRPr="00110DB4">
        <w:rPr>
          <w:rFonts w:hint="cs"/>
          <w:vanish/>
          <w:rtl/>
        </w:rPr>
        <w:t xml:space="preserve"> למ"ש בזה בראש יוסף לקמן </w:t>
      </w:r>
      <w:r w:rsidRPr="00110DB4">
        <w:rPr>
          <w:rStyle w:val="af2"/>
          <w:rFonts w:eastAsia="Guttman Hodes" w:hint="cs"/>
          <w:vanish/>
          <w:rtl/>
        </w:rPr>
        <w:t>(מו. ד"ה ומעתה)</w:t>
      </w:r>
      <w:r w:rsidRPr="00110DB4">
        <w:rPr>
          <w:rFonts w:hint="cs"/>
          <w:vanish/>
          <w:rtl/>
        </w:rPr>
        <w:t>.</w:t>
      </w:r>
      <w:bookmarkEnd w:id="5027"/>
    </w:p>
    <w:p w14:paraId="3C2B220F" w14:textId="77777777" w:rsidR="00457D01" w:rsidRPr="00D609C3" w:rsidRDefault="00457D01" w:rsidP="00607ABE">
      <w:pPr>
        <w:pStyle w:val="a1"/>
        <w:rPr>
          <w:rtl/>
        </w:rPr>
      </w:pPr>
      <w:r w:rsidRPr="00D609C3">
        <w:rPr>
          <w:rtl/>
        </w:rPr>
        <w:t>נר שלא הדליקו בו באותו שבת, אפילו הוא של חרס דמאיס ואפילו הוא של נפט דמסריח, מותר לטלטלו דמוקצה מחמת מיאוס מותר.</w:t>
      </w:r>
    </w:p>
    <w:p w14:paraId="5DC66A4C" w14:textId="77777777" w:rsidR="00457D01" w:rsidRPr="00126B3E" w:rsidRDefault="00457D01" w:rsidP="00607ABE">
      <w:pPr>
        <w:pStyle w:val="afffff5"/>
        <w:rPr>
          <w:rtl/>
        </w:rPr>
      </w:pPr>
      <w:r w:rsidRPr="00126B3E">
        <w:rPr>
          <w:rtl/>
        </w:rPr>
        <w:lastRenderedPageBreak/>
        <w:t>מותר לטלטלו. דוקא לצורך גופו או מקומו כמ"ש סימן ש"ח ס"ג [מג"א ס"ק יב].</w:t>
      </w:r>
    </w:p>
    <w:p w14:paraId="1FE8BF13" w14:textId="77777777" w:rsidR="00457D01" w:rsidRPr="00D609C3" w:rsidRDefault="00457D01" w:rsidP="00607ABE">
      <w:pPr>
        <w:pStyle w:val="a1"/>
        <w:rPr>
          <w:rtl/>
        </w:rPr>
        <w:sectPr w:rsidR="00457D01" w:rsidRPr="00D609C3" w:rsidSect="00773771">
          <w:footerReference w:type="default" r:id="rId153"/>
          <w:type w:val="continuous"/>
          <w:pgSz w:w="11906" w:h="16838"/>
          <w:pgMar w:top="720" w:right="720" w:bottom="720" w:left="720" w:header="283" w:footer="283" w:gutter="0"/>
          <w:cols w:num="2" w:space="567"/>
          <w:titlePg/>
          <w:bidi/>
          <w:rtlGutter/>
          <w:docGrid w:linePitch="299"/>
        </w:sectPr>
      </w:pPr>
    </w:p>
    <w:p w14:paraId="3EF71119" w14:textId="77777777" w:rsidR="00457D01" w:rsidRPr="00126B3E" w:rsidRDefault="00457D01" w:rsidP="00457D01">
      <w:pPr>
        <w:pStyle w:val="a7"/>
        <w:rPr>
          <w:rtl/>
        </w:rPr>
        <w:sectPr w:rsidR="00457D01" w:rsidRPr="00126B3E" w:rsidSect="00773771">
          <w:type w:val="continuous"/>
          <w:pgSz w:w="11906" w:h="16838"/>
          <w:pgMar w:top="720" w:right="720" w:bottom="720" w:left="720" w:header="283" w:footer="283" w:gutter="0"/>
          <w:cols w:num="2" w:space="567"/>
          <w:titlePg/>
          <w:bidi/>
          <w:rtlGutter/>
          <w:docGrid w:linePitch="299"/>
        </w:sectPr>
      </w:pPr>
    </w:p>
    <w:p w14:paraId="2757B3B7" w14:textId="77777777" w:rsidR="00457D01" w:rsidRPr="00126B3E" w:rsidRDefault="000F1EF7" w:rsidP="00457D01">
      <w:pPr>
        <w:tabs>
          <w:tab w:val="left" w:pos="1163"/>
        </w:tabs>
        <w:spacing w:after="0" w:line="240" w:lineRule="auto"/>
        <w:jc w:val="center"/>
        <w:rPr>
          <w:rFonts w:eastAsiaTheme="minorHAnsi"/>
        </w:rPr>
      </w:pPr>
      <w:r>
        <w:rPr>
          <w:rFonts w:ascii="Guttman Hodes" w:eastAsia="Guttman Hodes" w:hAnsi="Guttman Hodes" w:cs="Guttman Hodes"/>
          <w:noProof/>
          <w:sz w:val="18"/>
          <w:szCs w:val="18"/>
        </w:rPr>
        <w:lastRenderedPageBreak/>
        <w:pict w14:anchorId="396C82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55pt;height:6.8pt" o:hrpct="0" o:hralign="center" o:hr="t">
            <v:imagedata r:id="rId154" o:title="BD14845_"/>
          </v:shape>
        </w:pict>
      </w:r>
    </w:p>
    <w:p w14:paraId="6A963FD5" w14:textId="77777777" w:rsidR="00457D01" w:rsidRPr="00126B3E" w:rsidRDefault="00457D01" w:rsidP="00457D01">
      <w:pPr>
        <w:pStyle w:val="affff5"/>
        <w:rPr>
          <w:rtl/>
        </w:rPr>
        <w:sectPr w:rsidR="00457D01" w:rsidRPr="00126B3E">
          <w:pgSz w:w="11906" w:h="16838"/>
          <w:pgMar w:top="720" w:right="720" w:bottom="720" w:left="720" w:header="283" w:footer="283" w:gutter="0"/>
          <w:cols w:space="720"/>
          <w:bidi/>
          <w:rtlGutter/>
        </w:sectPr>
      </w:pPr>
      <w:bookmarkStart w:id="5028" w:name="_Toc12615969"/>
      <w:bookmarkStart w:id="5029" w:name="_Toc12791846"/>
      <w:bookmarkStart w:id="5030" w:name="_Toc12826328"/>
      <w:bookmarkStart w:id="5031" w:name="_Toc12872117"/>
      <w:bookmarkStart w:id="5032" w:name="_Toc12895423"/>
      <w:bookmarkStart w:id="5033" w:name="_Toc12896308"/>
      <w:bookmarkStart w:id="5034" w:name="_Toc12896468"/>
      <w:bookmarkStart w:id="5035" w:name="_Toc13134851"/>
      <w:bookmarkStart w:id="5036" w:name="_Toc13244712"/>
      <w:bookmarkStart w:id="5037" w:name="_Toc13396689"/>
      <w:bookmarkStart w:id="5038" w:name="_Toc13418709"/>
      <w:bookmarkStart w:id="5039" w:name="_Toc13516545"/>
      <w:bookmarkStart w:id="5040" w:name="_Toc13773316"/>
      <w:bookmarkStart w:id="5041" w:name="_Toc13952623"/>
      <w:bookmarkStart w:id="5042" w:name="_Toc14089996"/>
      <w:bookmarkStart w:id="5043" w:name="_Toc14109796"/>
      <w:bookmarkStart w:id="5044" w:name="_Toc14120171"/>
      <w:bookmarkStart w:id="5045" w:name="_Toc14122349"/>
      <w:bookmarkStart w:id="5046" w:name="_Toc14196329"/>
      <w:bookmarkStart w:id="5047" w:name="_Toc14208879"/>
      <w:bookmarkStart w:id="5048" w:name="_Toc14248986"/>
      <w:bookmarkStart w:id="5049" w:name="_Toc14257527"/>
      <w:bookmarkStart w:id="5050" w:name="_Toc14973656"/>
      <w:bookmarkStart w:id="5051" w:name="_Toc14993508"/>
      <w:bookmarkStart w:id="5052" w:name="_Toc15035035"/>
      <w:bookmarkStart w:id="5053" w:name="_Toc15057778"/>
      <w:bookmarkStart w:id="5054" w:name="_Toc15163229"/>
      <w:bookmarkStart w:id="5055" w:name="_Toc15227692"/>
      <w:bookmarkStart w:id="5056" w:name="_Toc15227859"/>
      <w:bookmarkStart w:id="5057" w:name="_Toc16679289"/>
      <w:bookmarkStart w:id="5058" w:name="_Toc16850495"/>
      <w:bookmarkStart w:id="5059" w:name="_Toc17624877"/>
      <w:bookmarkStart w:id="5060" w:name="_Toc17889828"/>
      <w:bookmarkStart w:id="5061" w:name="_Toc17975450"/>
      <w:bookmarkStart w:id="5062" w:name="_Toc17984138"/>
      <w:bookmarkStart w:id="5063" w:name="_Toc18228263"/>
      <w:bookmarkStart w:id="5064" w:name="_Toc18250807"/>
      <w:bookmarkStart w:id="5065" w:name="_Toc18266264"/>
      <w:bookmarkStart w:id="5066" w:name="_Toc18269175"/>
      <w:bookmarkStart w:id="5067" w:name="_Toc18323875"/>
      <w:bookmarkStart w:id="5068" w:name="_Toc18397470"/>
      <w:bookmarkStart w:id="5069" w:name="_Toc18404193"/>
      <w:bookmarkStart w:id="5070" w:name="_Toc18481614"/>
      <w:bookmarkStart w:id="5071" w:name="_Toc18946799"/>
      <w:bookmarkStart w:id="5072" w:name="_Toc19026262"/>
      <w:bookmarkStart w:id="5073" w:name="_Toc19029739"/>
      <w:bookmarkStart w:id="5074" w:name="_Toc19030123"/>
      <w:bookmarkStart w:id="5075" w:name="_Toc19082184"/>
      <w:bookmarkStart w:id="5076" w:name="_Toc19092744"/>
      <w:bookmarkStart w:id="5077" w:name="_Toc31017244"/>
      <w:bookmarkStart w:id="5078" w:name="_Toc31092798"/>
      <w:bookmarkStart w:id="5079" w:name="_Toc31194784"/>
      <w:bookmarkStart w:id="5080" w:name="_Toc31194916"/>
      <w:bookmarkStart w:id="5081" w:name="_Toc31277963"/>
      <w:bookmarkStart w:id="5082" w:name="_Toc31298678"/>
      <w:bookmarkStart w:id="5083" w:name="_Toc31300855"/>
      <w:bookmarkStart w:id="5084" w:name="_Toc32919199"/>
      <w:bookmarkStart w:id="5085" w:name="_Toc49977868"/>
      <w:bookmarkStart w:id="5086" w:name="_Toc50120242"/>
      <w:bookmarkStart w:id="5087" w:name="_Toc50282708"/>
      <w:bookmarkStart w:id="5088" w:name="_Toc52907768"/>
      <w:bookmarkStart w:id="5089" w:name="_Toc53402197"/>
      <w:bookmarkStart w:id="5090" w:name="_Toc53941228"/>
      <w:bookmarkStart w:id="5091" w:name="_Toc54000514"/>
      <w:bookmarkStart w:id="5092" w:name="_Toc54000905"/>
      <w:bookmarkStart w:id="5093" w:name="_Toc530411086"/>
      <w:bookmarkStart w:id="5094" w:name="_Toc530476223"/>
      <w:bookmarkStart w:id="5095" w:name="_Toc530477171"/>
      <w:bookmarkStart w:id="5096" w:name="_Toc530503013"/>
      <w:bookmarkStart w:id="5097" w:name="_Toc530504519"/>
      <w:bookmarkStart w:id="5098" w:name="_Toc530514400"/>
      <w:bookmarkStart w:id="5099" w:name="_Toc530514503"/>
      <w:bookmarkStart w:id="5100" w:name="_Toc530521945"/>
      <w:bookmarkStart w:id="5101" w:name="_Toc530525001"/>
      <w:bookmarkStart w:id="5102" w:name="_Toc530551148"/>
      <w:bookmarkStart w:id="5103" w:name="_Toc531629720"/>
      <w:bookmarkStart w:id="5104" w:name="_Toc531638992"/>
      <w:bookmarkStart w:id="5105" w:name="_Toc531894164"/>
      <w:bookmarkStart w:id="5106" w:name="_Toc531894189"/>
      <w:bookmarkStart w:id="5107" w:name="_Toc532203009"/>
      <w:bookmarkStart w:id="5108" w:name="_Toc532302176"/>
      <w:bookmarkStart w:id="5109" w:name="_Toc532453978"/>
      <w:bookmarkStart w:id="5110" w:name="_Toc532454012"/>
      <w:bookmarkStart w:id="5111" w:name="_Toc532550671"/>
      <w:bookmarkStart w:id="5112" w:name="_Toc532550737"/>
      <w:bookmarkStart w:id="5113" w:name="_Toc532810066"/>
      <w:bookmarkStart w:id="5114" w:name="_Toc533413322"/>
      <w:bookmarkStart w:id="5115" w:name="_Toc533441216"/>
      <w:bookmarkStart w:id="5116" w:name="_Toc533441262"/>
      <w:bookmarkStart w:id="5117" w:name="_Toc533490184"/>
      <w:bookmarkStart w:id="5118" w:name="_Toc533506162"/>
      <w:bookmarkStart w:id="5119" w:name="_Toc533544409"/>
      <w:bookmarkStart w:id="5120" w:name="_Toc533544606"/>
      <w:bookmarkStart w:id="5121" w:name="_Toc536787003"/>
      <w:bookmarkStart w:id="5122" w:name="_Toc519050"/>
      <w:bookmarkStart w:id="5123" w:name="_Toc725029"/>
      <w:bookmarkStart w:id="5124" w:name="_Toc773238"/>
      <w:bookmarkStart w:id="5125" w:name="_Toc862084"/>
      <w:bookmarkStart w:id="5126" w:name="_Toc890757"/>
      <w:bookmarkStart w:id="5127" w:name="_Toc903166"/>
      <w:bookmarkStart w:id="5128" w:name="_Toc955103"/>
      <w:bookmarkStart w:id="5129" w:name="_Toc974546"/>
      <w:bookmarkStart w:id="5130" w:name="_Toc984462"/>
      <w:bookmarkStart w:id="5131" w:name="_Toc1056596"/>
      <w:bookmarkStart w:id="5132" w:name="_Toc1109754"/>
      <w:bookmarkStart w:id="5133" w:name="_Toc1128733"/>
      <w:bookmarkStart w:id="5134" w:name="_Toc1250119"/>
      <w:bookmarkStart w:id="5135" w:name="_Toc1258123"/>
      <w:bookmarkStart w:id="5136" w:name="_Toc65142877"/>
      <w:bookmarkStart w:id="5137" w:name="_Toc65530018"/>
      <w:bookmarkStart w:id="5138" w:name="_Toc65748253"/>
      <w:bookmarkStart w:id="5139" w:name="_Toc65788191"/>
      <w:bookmarkStart w:id="5140" w:name="_Toc65839239"/>
      <w:bookmarkStart w:id="5141" w:name="_Toc66048877"/>
      <w:bookmarkStart w:id="5142" w:name="_Toc66055830"/>
      <w:bookmarkStart w:id="5143" w:name="_Toc66085950"/>
      <w:bookmarkStart w:id="5144" w:name="_Toc66110523"/>
      <w:bookmarkStart w:id="5145" w:name="_Toc66123386"/>
      <w:bookmarkStart w:id="5146" w:name="_Toc66143834"/>
      <w:bookmarkStart w:id="5147" w:name="_Toc66171997"/>
      <w:bookmarkStart w:id="5148" w:name="_Toc66183237"/>
      <w:bookmarkStart w:id="5149" w:name="_Toc66186020"/>
      <w:bookmarkStart w:id="5150" w:name="_Toc66193480"/>
      <w:bookmarkStart w:id="5151" w:name="_Toc66355232"/>
      <w:bookmarkStart w:id="5152" w:name="_Toc66355940"/>
      <w:bookmarkStart w:id="5153" w:name="_Toc66356066"/>
      <w:bookmarkStart w:id="5154" w:name="_Toc66356314"/>
      <w:bookmarkStart w:id="5155" w:name="_Toc66356318"/>
      <w:bookmarkStart w:id="5156" w:name="_Toc66356328"/>
      <w:bookmarkStart w:id="5157" w:name="_Toc66356655"/>
      <w:bookmarkStart w:id="5158" w:name="_Toc66356691"/>
      <w:bookmarkStart w:id="5159" w:name="_Toc66356794"/>
      <w:bookmarkStart w:id="5160" w:name="_Toc66378017"/>
      <w:bookmarkStart w:id="5161" w:name="_Toc85571849"/>
      <w:bookmarkStart w:id="5162" w:name="_Toc121778034"/>
      <w:bookmarkStart w:id="5163" w:name="_Toc121778277"/>
      <w:bookmarkStart w:id="5164" w:name="_Toc121778297"/>
      <w:bookmarkStart w:id="5165" w:name="_Toc121778317"/>
      <w:bookmarkStart w:id="5166" w:name="_Toc121821496"/>
      <w:bookmarkStart w:id="5167" w:name="_Toc121821516"/>
      <w:bookmarkStart w:id="5168" w:name="_Toc121821536"/>
      <w:bookmarkStart w:id="5169" w:name="_Toc121821556"/>
      <w:bookmarkStart w:id="5170" w:name="_Toc121822222"/>
      <w:bookmarkStart w:id="5171" w:name="_Toc121936283"/>
      <w:bookmarkStart w:id="5172" w:name="_Toc121936400"/>
      <w:bookmarkStart w:id="5173" w:name="_Toc122090384"/>
      <w:r w:rsidRPr="00126B3E">
        <w:rPr>
          <w:rFonts w:hint="cs"/>
          <w:rtl/>
        </w:rPr>
        <w:t>~</w:t>
      </w:r>
      <w:r w:rsidRPr="00126B3E">
        <w:rPr>
          <w:rFonts w:hint="cs"/>
          <w:noProof/>
          <w:rtl/>
        </w:rPr>
        <w:t>~~~~~~</w:t>
      </w:r>
      <w:r w:rsidRPr="00126B3E">
        <w:rPr>
          <w:rFonts w:hint="cs"/>
          <w:rtl/>
        </w:rPr>
        <w:t xml:space="preserve"> ביאורי ראשי הישיבות</w:t>
      </w:r>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r w:rsidRPr="00126B3E">
        <w:rPr>
          <w:rFonts w:hint="cs"/>
          <w:rtl/>
        </w:rPr>
        <w:t xml:space="preserve"> ~</w:t>
      </w:r>
      <w:r w:rsidRPr="00126B3E">
        <w:rPr>
          <w:rFonts w:hint="cs"/>
          <w:noProof/>
          <w:rtl/>
        </w:rPr>
        <w:t>~~~~</w:t>
      </w:r>
      <w:r w:rsidRPr="00126B3E">
        <w:rPr>
          <w:rFonts w:hint="cs"/>
          <w:rtl/>
        </w:rPr>
        <w:t>~~</w:t>
      </w:r>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p>
    <w:p w14:paraId="211BABBE" w14:textId="77777777" w:rsidR="00457D01" w:rsidRPr="00126B3E" w:rsidRDefault="00457D01" w:rsidP="00457D01">
      <w:pPr>
        <w:pStyle w:val="affff5"/>
        <w:rPr>
          <w:rtl/>
        </w:rPr>
      </w:pPr>
      <w:bookmarkStart w:id="5174" w:name="_Toc121778035"/>
      <w:bookmarkStart w:id="5175" w:name="_Toc121778278"/>
      <w:bookmarkStart w:id="5176" w:name="_Toc121778298"/>
      <w:bookmarkStart w:id="5177" w:name="_Toc121778318"/>
      <w:bookmarkStart w:id="5178" w:name="_Toc121821497"/>
      <w:bookmarkStart w:id="5179" w:name="_Toc121821517"/>
      <w:bookmarkStart w:id="5180" w:name="_Toc121821537"/>
      <w:bookmarkStart w:id="5181" w:name="_Toc121821557"/>
      <w:bookmarkStart w:id="5182" w:name="_Toc121822223"/>
      <w:bookmarkStart w:id="5183" w:name="_Toc121936284"/>
      <w:bookmarkStart w:id="5184" w:name="_Toc121936401"/>
      <w:bookmarkStart w:id="5185" w:name="_Toc122090385"/>
      <w:r w:rsidRPr="00126B3E">
        <w:rPr>
          <w:rFonts w:hint="cs"/>
          <w:rtl/>
        </w:rPr>
        <w:t>ביסוד פלוג' ר"י ור"ש במוקצה מח' מיאוס</w:t>
      </w:r>
      <w:bookmarkEnd w:id="5174"/>
      <w:bookmarkEnd w:id="5175"/>
      <w:bookmarkEnd w:id="5176"/>
      <w:bookmarkEnd w:id="5177"/>
      <w:bookmarkEnd w:id="5178"/>
      <w:bookmarkEnd w:id="5179"/>
      <w:bookmarkEnd w:id="5180"/>
      <w:bookmarkEnd w:id="5181"/>
      <w:bookmarkEnd w:id="5182"/>
      <w:bookmarkEnd w:id="5183"/>
      <w:bookmarkEnd w:id="5184"/>
      <w:bookmarkEnd w:id="5185"/>
    </w:p>
    <w:p w14:paraId="3D9857F0" w14:textId="77777777" w:rsidR="00457D01" w:rsidRPr="00126B3E" w:rsidRDefault="00457D01" w:rsidP="00457D01">
      <w:pPr>
        <w:pStyle w:val="1"/>
        <w:rPr>
          <w:rtl/>
        </w:rPr>
      </w:pPr>
      <w:bookmarkStart w:id="5186" w:name="_Toc121778036"/>
      <w:bookmarkStart w:id="5187" w:name="_Toc121778279"/>
      <w:bookmarkStart w:id="5188" w:name="_Toc121778299"/>
      <w:bookmarkStart w:id="5189" w:name="_Toc121778319"/>
      <w:bookmarkStart w:id="5190" w:name="_Toc121821498"/>
      <w:bookmarkStart w:id="5191" w:name="_Toc121821518"/>
      <w:bookmarkStart w:id="5192" w:name="_Toc121821538"/>
      <w:bookmarkStart w:id="5193" w:name="_Toc121821558"/>
      <w:bookmarkStart w:id="5194" w:name="_Toc121822224"/>
      <w:bookmarkStart w:id="5195" w:name="_Toc121936285"/>
      <w:bookmarkStart w:id="5196" w:name="_Toc121936402"/>
      <w:bookmarkStart w:id="5197" w:name="_Toc122024616"/>
      <w:bookmarkStart w:id="5198" w:name="_Toc122090386"/>
      <w:r w:rsidRPr="00126B3E">
        <w:rPr>
          <w:rFonts w:hint="cs"/>
          <w:rtl/>
        </w:rPr>
        <w:t>קו' האשר לשלמה</w:t>
      </w:r>
      <w:bookmarkEnd w:id="5186"/>
      <w:bookmarkEnd w:id="5187"/>
      <w:bookmarkEnd w:id="5188"/>
      <w:bookmarkEnd w:id="5189"/>
      <w:bookmarkEnd w:id="5190"/>
      <w:bookmarkEnd w:id="5191"/>
      <w:bookmarkEnd w:id="5192"/>
      <w:bookmarkEnd w:id="5193"/>
      <w:bookmarkEnd w:id="5194"/>
      <w:bookmarkEnd w:id="5195"/>
      <w:bookmarkEnd w:id="5196"/>
      <w:bookmarkEnd w:id="5197"/>
      <w:r w:rsidRPr="00126B3E">
        <w:rPr>
          <w:rFonts w:hint="cs"/>
          <w:rtl/>
        </w:rPr>
        <w:t xml:space="preserve"> דבסוגיין מוכח דנח' אף בכלי לצוגו"מ</w:t>
      </w:r>
      <w:bookmarkEnd w:id="5198"/>
    </w:p>
    <w:p w14:paraId="187269B5" w14:textId="77777777" w:rsidR="00457D01" w:rsidRPr="00126B3E" w:rsidRDefault="00457D01" w:rsidP="00D163D8">
      <w:pPr>
        <w:pStyle w:val="afffff7"/>
        <w:rPr>
          <w:rtl/>
        </w:rPr>
      </w:pPr>
      <w:bookmarkStart w:id="5199" w:name="_Toc122024617"/>
      <w:bookmarkStart w:id="5200" w:name="_Toc122084628"/>
      <w:bookmarkStart w:id="5201" w:name="_Toc130400794"/>
      <w:r w:rsidRPr="00126B3E">
        <w:rPr>
          <w:rFonts w:hint="cs"/>
          <w:rtl/>
        </w:rPr>
        <w:t>אשר לשלמה מועד סי' מ ד"ה ויש לעי'</w:t>
      </w:r>
      <w:bookmarkEnd w:id="5199"/>
      <w:bookmarkEnd w:id="5200"/>
      <w:r w:rsidRPr="00126B3E">
        <w:rPr>
          <w:rtl/>
        </w:rPr>
        <w:t xml:space="preserve"> (יב)</w:t>
      </w:r>
      <w:bookmarkEnd w:id="5201"/>
    </w:p>
    <w:p w14:paraId="784DFE39" w14:textId="77777777" w:rsidR="00457D01" w:rsidRPr="00126B3E" w:rsidRDefault="00457D01" w:rsidP="00457D01">
      <w:pPr>
        <w:pStyle w:val="a7"/>
        <w:rPr>
          <w:rtl/>
        </w:rPr>
      </w:pPr>
      <w:bookmarkStart w:id="5202" w:name="_Toc122090387"/>
      <w:r w:rsidRPr="00126B3E">
        <w:rPr>
          <w:rFonts w:hint="cs"/>
          <w:rtl/>
        </w:rPr>
        <w:t>קו' האשר לשלמה ברשב"א דמתיר לר"י במיאוס לצוגו"מ דבזה גופא המח' בנר ישן ור"י אוסר</w:t>
      </w:r>
      <w:bookmarkEnd w:id="5202"/>
    </w:p>
    <w:p w14:paraId="631EB6C2" w14:textId="45393AF5" w:rsidR="00457D01" w:rsidRPr="00110DB4" w:rsidRDefault="00457D01" w:rsidP="0077200F">
      <w:pPr>
        <w:pStyle w:val="a3"/>
        <w:rPr>
          <w:vanish/>
          <w:rtl/>
        </w:rPr>
      </w:pPr>
      <w:bookmarkStart w:id="5203" w:name="_Ref122036781"/>
      <w:r w:rsidRPr="00110DB4">
        <w:rPr>
          <w:rFonts w:hint="cs"/>
          <w:vanish/>
          <w:rtl/>
        </w:rPr>
        <w:t xml:space="preserve">במ"ש </w:t>
      </w:r>
      <w:r w:rsidRPr="00110DB4">
        <w:rPr>
          <w:rStyle w:val="aff4"/>
          <w:rFonts w:hint="cs"/>
          <w:vanish/>
          <w:rtl/>
        </w:rPr>
        <w:t>הרשב"א בתשו'</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Ref122089538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סד)</w:t>
      </w:r>
      <w:r w:rsidRPr="00110DB4">
        <w:rPr>
          <w:rStyle w:val="af2"/>
          <w:rFonts w:eastAsia="Guttman Hodes"/>
          <w:vanish/>
          <w:rtl/>
        </w:rPr>
        <w:fldChar w:fldCharType="end"/>
      </w:r>
      <w:r w:rsidRPr="00110DB4">
        <w:rPr>
          <w:rFonts w:hint="cs"/>
          <w:vanish/>
          <w:rtl/>
        </w:rPr>
        <w:t xml:space="preserve"> דבין מוקצה מחמת איסור, ובין מוקצה מחמת מיאוס, כל שיש לו תורת כלי, מותר לטלטלו לצורך גופו ולצורך מקומו, הקשה </w:t>
      </w:r>
      <w:r w:rsidRPr="00110DB4">
        <w:rPr>
          <w:rStyle w:val="aff4"/>
          <w:rFonts w:hint="cs"/>
          <w:vanish/>
          <w:rtl/>
        </w:rPr>
        <w:t>האשר לשלמה</w:t>
      </w:r>
      <w:r w:rsidRPr="00110DB4">
        <w:rPr>
          <w:rFonts w:hint="cs"/>
          <w:vanish/>
          <w:rtl/>
        </w:rPr>
        <w:t xml:space="preserve"> </w:t>
      </w:r>
      <w:r w:rsidRPr="00110DB4">
        <w:rPr>
          <w:rStyle w:val="af2"/>
          <w:rFonts w:eastAsia="Guttman Hodes" w:hint="cs"/>
          <w:vanish/>
          <w:rtl/>
        </w:rPr>
        <w:t xml:space="preserve">(מועד סי' מ' [מהדו' ישנה סי' כ"ג] ד"ה ויש לעי') </w:t>
      </w:r>
      <w:r w:rsidRPr="00110DB4">
        <w:rPr>
          <w:rFonts w:hint="cs"/>
          <w:vanish/>
          <w:rtl/>
        </w:rPr>
        <w:t xml:space="preserve">דהרי עיקר פלוגתת ר"י ור"ש במוקצה מחמת מיאוס היא בטלטול נר ישן בשבת, וכיון דנר הוא כלי שמלאכתו לאיסור, א"כ לדעת ר"י ממילא הוא אסור שלא לצורך גופו ומקומו, ומוכח דלדעת ר"ש דמתיר במוקצה מחמת מיאוס, היינו רק לצורך גופו ומקומו, וע"ז פליג ר"י ואסר, וכיון דשלא לצורך גופו ומקומו אף לר"ש אסור, א"כ מוכח דר"י אסר במוקצה מחמת מיאוס לצורך גופו ומקומו, והקשה </w:t>
      </w:r>
      <w:r w:rsidRPr="00110DB4">
        <w:rPr>
          <w:rStyle w:val="aff4"/>
          <w:rFonts w:hint="cs"/>
          <w:vanish/>
          <w:rtl/>
        </w:rPr>
        <w:t>האשר לשלמה</w:t>
      </w:r>
      <w:r w:rsidRPr="00110DB4">
        <w:rPr>
          <w:rFonts w:hint="cs"/>
          <w:vanish/>
          <w:rtl/>
        </w:rPr>
        <w:t xml:space="preserve"> דא"כ מבואר דאף שיש לנר תורת כלי, מ"מ הוא אסור לר"י אף בטלטול לצורך גופו ומקומו, והיאך כתב </w:t>
      </w:r>
      <w:r w:rsidRPr="00110DB4">
        <w:rPr>
          <w:rStyle w:val="aff4"/>
          <w:rFonts w:hint="cs"/>
          <w:vanish/>
          <w:rtl/>
        </w:rPr>
        <w:t>הרשב"א בתשו'</w:t>
      </w:r>
      <w:r w:rsidRPr="00110DB4">
        <w:rPr>
          <w:rFonts w:hint="cs"/>
          <w:vanish/>
          <w:rtl/>
        </w:rPr>
        <w:t xml:space="preserve"> דכל שיש לו תורת כלי, אף מוקצה מחמת מיאוס מותר לצורך גופו ומקומו.</w:t>
      </w:r>
      <w:bookmarkEnd w:id="5203"/>
    </w:p>
    <w:p w14:paraId="2C56199A" w14:textId="77777777" w:rsidR="00457D01" w:rsidRPr="00D609C3" w:rsidRDefault="00457D01" w:rsidP="00607ABE">
      <w:pPr>
        <w:pStyle w:val="a1"/>
        <w:rPr>
          <w:rtl/>
        </w:rPr>
      </w:pPr>
      <w:r w:rsidRPr="00D609C3">
        <w:rPr>
          <w:rtl/>
        </w:rPr>
        <w:t>ויש לעי בדבריו דהרי עיקר פלוג</w:t>
      </w:r>
      <w:r w:rsidRPr="00D609C3">
        <w:rPr>
          <w:rFonts w:hint="cs"/>
          <w:rtl/>
        </w:rPr>
        <w:t>ת</w:t>
      </w:r>
      <w:r w:rsidRPr="00D609C3">
        <w:rPr>
          <w:rtl/>
        </w:rPr>
        <w:t>א דמוקצה מחמת מיאוס הוא בשבת דמ"ד לענין נר ישן דלר"י אסור לטלטל ולר"ש מו</w:t>
      </w:r>
      <w:r w:rsidRPr="00D609C3">
        <w:rPr>
          <w:rFonts w:hint="cs"/>
          <w:rtl/>
        </w:rPr>
        <w:t>ת</w:t>
      </w:r>
      <w:r w:rsidRPr="00D609C3">
        <w:rPr>
          <w:rtl/>
        </w:rPr>
        <w:t>ר ובנר ישן מבואר בסוגיא ש</w:t>
      </w:r>
      <w:r w:rsidRPr="00D609C3">
        <w:rPr>
          <w:rFonts w:hint="cs"/>
          <w:rtl/>
        </w:rPr>
        <w:t>ם</w:t>
      </w:r>
      <w:r w:rsidRPr="00D609C3">
        <w:rPr>
          <w:rtl/>
        </w:rPr>
        <w:t xml:space="preserve"> דאסור לר"י ג</w:t>
      </w:r>
      <w:r w:rsidRPr="00D609C3">
        <w:rPr>
          <w:rFonts w:hint="cs"/>
          <w:rtl/>
        </w:rPr>
        <w:t>ם</w:t>
      </w:r>
      <w:r w:rsidRPr="00D609C3">
        <w:rPr>
          <w:rtl/>
        </w:rPr>
        <w:t xml:space="preserve"> לצורך גופו ומקומו דשלא לצורך גופו </w:t>
      </w:r>
      <w:r w:rsidRPr="00D609C3">
        <w:rPr>
          <w:rFonts w:hint="cs"/>
          <w:rtl/>
        </w:rPr>
        <w:t>ת</w:t>
      </w:r>
      <w:r w:rsidRPr="00D609C3">
        <w:rPr>
          <w:rtl/>
        </w:rPr>
        <w:t>יפו"ל דאסור משו</w:t>
      </w:r>
      <w:r w:rsidRPr="00D609C3">
        <w:rPr>
          <w:rFonts w:hint="cs"/>
          <w:rtl/>
        </w:rPr>
        <w:t>ם</w:t>
      </w:r>
      <w:r w:rsidRPr="00D609C3">
        <w:rPr>
          <w:rtl/>
        </w:rPr>
        <w:t xml:space="preserve"> דהוי כלי שמלאכתו לאיסור ויע</w:t>
      </w:r>
      <w:r w:rsidRPr="00D609C3">
        <w:rPr>
          <w:rFonts w:hint="cs"/>
          <w:rtl/>
        </w:rPr>
        <w:t>וי</w:t>
      </w:r>
      <w:r w:rsidRPr="00D609C3">
        <w:rPr>
          <w:rtl/>
        </w:rPr>
        <w:t xml:space="preserve"> בזה במג"א סימן רע"ט ס"ק י"ב ובשאר מפרשים וא"כ מאן דמ</w:t>
      </w:r>
      <w:r w:rsidRPr="00D609C3">
        <w:rPr>
          <w:rFonts w:hint="cs"/>
          <w:rtl/>
        </w:rPr>
        <w:t>ת</w:t>
      </w:r>
      <w:r w:rsidRPr="00D609C3">
        <w:rPr>
          <w:rtl/>
        </w:rPr>
        <w:t>יר לטלטל נר ישן הוא רק לצורך גופו ומקומו ור"י דאסר היינו גם לצורך גופו ומקומו הרי דג</w:t>
      </w:r>
      <w:r w:rsidRPr="00D609C3">
        <w:rPr>
          <w:rFonts w:hint="cs"/>
          <w:rtl/>
        </w:rPr>
        <w:t>ם</w:t>
      </w:r>
      <w:r w:rsidRPr="00D609C3">
        <w:rPr>
          <w:rtl/>
        </w:rPr>
        <w:t xml:space="preserve"> בדבר דהוי כלי אסור לטלטל מדין מוקצה מחמת מיאוס אף לצורך גופו ומקומו</w:t>
      </w:r>
      <w:r w:rsidRPr="00D609C3">
        <w:rPr>
          <w:rFonts w:hint="cs"/>
          <w:rtl/>
        </w:rPr>
        <w:t>.</w:t>
      </w:r>
    </w:p>
    <w:p w14:paraId="7E20FCB6" w14:textId="75F1A4A6" w:rsidR="00457D01" w:rsidRPr="00126B3E" w:rsidRDefault="00457D01" w:rsidP="00457D01">
      <w:pPr>
        <w:pStyle w:val="a7"/>
        <w:rPr>
          <w:rtl/>
        </w:rPr>
      </w:pPr>
      <w:bookmarkStart w:id="5204" w:name="_Toc122090388"/>
      <w:r w:rsidRPr="00126B3E">
        <w:rPr>
          <w:rFonts w:hint="cs"/>
          <w:rtl/>
        </w:rPr>
        <w:t>בי' האשר לשלמה ברשב"א לקמן דנר לא כשמל"א ובמאוס נח' בלצוגו"מ ודלא כרשב"א בתשו'</w:t>
      </w:r>
      <w:bookmarkEnd w:id="5204"/>
    </w:p>
    <w:p w14:paraId="528BD52A" w14:textId="52E0273F" w:rsidR="00457D01" w:rsidRPr="00110DB4" w:rsidRDefault="00457D01" w:rsidP="0077200F">
      <w:pPr>
        <w:pStyle w:val="a3"/>
        <w:rPr>
          <w:vanish/>
        </w:rPr>
      </w:pPr>
      <w:bookmarkStart w:id="5205" w:name="_Ref122090621"/>
      <w:r w:rsidRPr="00110DB4">
        <w:rPr>
          <w:rFonts w:hint="cs"/>
          <w:vanish/>
          <w:rtl/>
        </w:rPr>
        <w:t xml:space="preserve">והביא </w:t>
      </w:r>
      <w:r w:rsidRPr="00110DB4">
        <w:rPr>
          <w:rStyle w:val="aff4"/>
          <w:rFonts w:hint="cs"/>
          <w:vanish/>
          <w:rtl/>
        </w:rPr>
        <w:t>האשר לשלמה</w:t>
      </w:r>
      <w:r w:rsidRPr="00110DB4">
        <w:rPr>
          <w:rFonts w:hint="cs"/>
          <w:vanish/>
          <w:rtl/>
        </w:rPr>
        <w:t xml:space="preserve"> את דברי </w:t>
      </w:r>
      <w:r w:rsidRPr="00110DB4">
        <w:rPr>
          <w:rStyle w:val="aff4"/>
          <w:rFonts w:hint="cs"/>
          <w:vanish/>
          <w:rtl/>
        </w:rPr>
        <w:t>הרמב"ן והרשב"א</w:t>
      </w:r>
      <w:r w:rsidRPr="00110DB4">
        <w:rPr>
          <w:rFonts w:hint="cs"/>
          <w:vanish/>
          <w:rtl/>
        </w:rPr>
        <w:t xml:space="preserve"> </w:t>
      </w:r>
      <w:r w:rsidRPr="00110DB4">
        <w:rPr>
          <w:rStyle w:val="aff4"/>
          <w:rFonts w:hint="cs"/>
          <w:vanish/>
          <w:rtl/>
        </w:rPr>
        <w:t>לקמן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Ref122023568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פה)</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 דכתבו בשם </w:t>
      </w:r>
      <w:r w:rsidRPr="00110DB4">
        <w:rPr>
          <w:rStyle w:val="aff4"/>
          <w:rFonts w:hint="cs"/>
          <w:vanish/>
          <w:rtl/>
        </w:rPr>
        <w:t>הראב"ד</w:t>
      </w:r>
      <w:r w:rsidRPr="00110DB4">
        <w:rPr>
          <w:rFonts w:hint="cs"/>
          <w:vanish/>
          <w:rtl/>
        </w:rPr>
        <w:t xml:space="preserve"> דנר אינו כלי שמלאכתו לאיסור, דהנר עצמו אינו עושה מלאכה, והוא רק בסיס לפתילה ושמן, ועוד הביא </w:t>
      </w:r>
      <w:r w:rsidRPr="00110DB4">
        <w:rPr>
          <w:rStyle w:val="aff4"/>
          <w:rFonts w:hint="cs"/>
          <w:vanish/>
          <w:rtl/>
        </w:rPr>
        <w:t>באשר לשלמה</w:t>
      </w:r>
      <w:r w:rsidRPr="00110DB4">
        <w:rPr>
          <w:rFonts w:hint="cs"/>
          <w:vanish/>
          <w:rtl/>
        </w:rPr>
        <w:t xml:space="preserve"> את דברי </w:t>
      </w:r>
      <w:r w:rsidRPr="00110DB4">
        <w:rPr>
          <w:rStyle w:val="aff4"/>
          <w:rFonts w:hint="cs"/>
          <w:vanish/>
          <w:rtl/>
        </w:rPr>
        <w:t>התשב"ץ</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Ref122023744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פב)</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דכתב דלדעת </w:t>
      </w:r>
      <w:r w:rsidRPr="00110DB4">
        <w:rPr>
          <w:rStyle w:val="aff4"/>
          <w:rFonts w:hint="cs"/>
          <w:vanish/>
          <w:rtl/>
        </w:rPr>
        <w:t>הרמב"ן</w:t>
      </w:r>
      <w:r w:rsidRPr="00110DB4">
        <w:rPr>
          <w:rFonts w:hint="cs"/>
          <w:vanish/>
          <w:rtl/>
        </w:rPr>
        <w:t xml:space="preserve"> דהנר הוא כלי שמלאכתו להיתר, ואף לר"ש מותר לטלטל נר ישן אף לצורך עצמו שלא יפסד, וכתב </w:t>
      </w:r>
      <w:r w:rsidRPr="00110DB4">
        <w:rPr>
          <w:rStyle w:val="aff4"/>
          <w:rFonts w:hint="cs"/>
          <w:vanish/>
          <w:rtl/>
        </w:rPr>
        <w:t>האשר לשלמה</w:t>
      </w:r>
      <w:r w:rsidRPr="00110DB4">
        <w:rPr>
          <w:rFonts w:hint="cs"/>
          <w:vanish/>
          <w:rtl/>
        </w:rPr>
        <w:t xml:space="preserve"> דא"כ לכו"ע מותר לטלטל נר ישן לצורך גופו ומקומו, דלולא שהוא מוקצה מחמת מיאוס מותר לטלטלו לגמרי, וא"כ ר"י דאסר במוקצה מחמת מיאוס, אסר שלא לצורך גופו ומקומו, ור"ש מתיר אף לצורך גופו ומקומו, והוסיף </w:t>
      </w:r>
      <w:r w:rsidRPr="00110DB4">
        <w:rPr>
          <w:rStyle w:val="aff4"/>
          <w:rFonts w:hint="cs"/>
          <w:vanish/>
          <w:rtl/>
        </w:rPr>
        <w:t>באשר לשלמה</w:t>
      </w:r>
      <w:r w:rsidRPr="00110DB4">
        <w:rPr>
          <w:rFonts w:hint="cs"/>
          <w:vanish/>
          <w:rtl/>
        </w:rPr>
        <w:t xml:space="preserve"> דכן משמע בדברי </w:t>
      </w:r>
      <w:r w:rsidRPr="00110DB4">
        <w:rPr>
          <w:rStyle w:val="aff4"/>
          <w:rFonts w:hint="cs"/>
          <w:vanish/>
          <w:rtl/>
        </w:rPr>
        <w:t>הרשב"א</w:t>
      </w:r>
      <w:r w:rsidRPr="00110DB4">
        <w:rPr>
          <w:rFonts w:hint="cs"/>
          <w:vanish/>
          <w:rtl/>
        </w:rPr>
        <w:t xml:space="preserve"> </w:t>
      </w:r>
      <w:r w:rsidRPr="00110DB4">
        <w:rPr>
          <w:rStyle w:val="aff4"/>
          <w:rFonts w:hint="cs"/>
          <w:vanish/>
          <w:rtl/>
        </w:rPr>
        <w:t>לקמן</w:t>
      </w:r>
      <w:r w:rsidRPr="00110DB4">
        <w:rPr>
          <w:rFonts w:hint="cs"/>
          <w:vanish/>
          <w:rtl/>
        </w:rPr>
        <w:t xml:space="preserve">, והקשה האשר לשלמה דא"כ מוכח מדברי הרשב"א לקמן דלר"י נר ישן אסור אף לצורך גופו ומקומו, אף כשיש לו תורת כלי, ודלא </w:t>
      </w:r>
      <w:r w:rsidRPr="00110DB4">
        <w:rPr>
          <w:rStyle w:val="aff4"/>
          <w:rFonts w:hint="cs"/>
          <w:vanish/>
          <w:rtl/>
        </w:rPr>
        <w:t>כרשב"א בתשו'</w:t>
      </w:r>
      <w:r w:rsidRPr="00110DB4">
        <w:rPr>
          <w:rFonts w:hint="cs"/>
          <w:vanish/>
          <w:rtl/>
        </w:rPr>
        <w:t xml:space="preserve">, ועי' במה שתירץ </w:t>
      </w:r>
      <w:r w:rsidRPr="00110DB4">
        <w:rPr>
          <w:rStyle w:val="aff4"/>
          <w:rFonts w:hint="cs"/>
          <w:vanish/>
          <w:rtl/>
        </w:rPr>
        <w:t>האשר לשלמה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Ref122090677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קב)</w:t>
      </w:r>
      <w:r w:rsidRPr="00110DB4">
        <w:rPr>
          <w:rStyle w:val="af2"/>
          <w:rFonts w:eastAsia="Guttman Hodes"/>
          <w:vanish/>
          <w:rtl/>
        </w:rPr>
        <w:fldChar w:fldCharType="end"/>
      </w:r>
      <w:r w:rsidRPr="00110DB4">
        <w:rPr>
          <w:rFonts w:hint="cs"/>
          <w:vanish/>
          <w:rtl/>
        </w:rPr>
        <w:t>.</w:t>
      </w:r>
      <w:bookmarkEnd w:id="5205"/>
    </w:p>
    <w:p w14:paraId="597DA09F" w14:textId="77777777" w:rsidR="00457D01" w:rsidRPr="00D609C3" w:rsidRDefault="00457D01" w:rsidP="00607ABE">
      <w:pPr>
        <w:pStyle w:val="a1"/>
        <w:rPr>
          <w:rtl/>
        </w:rPr>
      </w:pPr>
      <w:r w:rsidRPr="00D609C3">
        <w:rPr>
          <w:rtl/>
        </w:rPr>
        <w:t>שו"ר דבחי הרשב"א שבת ר"פ כל הכלי</w:t>
      </w:r>
      <w:r w:rsidRPr="00D609C3">
        <w:rPr>
          <w:rFonts w:hint="cs"/>
          <w:rtl/>
        </w:rPr>
        <w:t>ם</w:t>
      </w:r>
      <w:r w:rsidRPr="00D609C3">
        <w:rPr>
          <w:rtl/>
        </w:rPr>
        <w:t xml:space="preserve"> הקשה בהא דאמרינן דדבר שמלאכתו לאיסור אינו ניטל כלל והא איהו קאמר בפי כירה נר דמשחא שרי דנפטא אסור ותי דשאני נר שהוא אינו משמש מלאכת איסור אלא שנעשה בסיס לנר ושמן ופתילה והיינו דסובר דנר הוי כלי שמלאכתו להיתר וכ"ה שי הרמב"ן בש</w:t>
      </w:r>
      <w:r w:rsidRPr="00D609C3">
        <w:rPr>
          <w:rFonts w:hint="cs"/>
          <w:rtl/>
        </w:rPr>
        <w:t>ם</w:t>
      </w:r>
      <w:r w:rsidRPr="00D609C3">
        <w:rPr>
          <w:rtl/>
        </w:rPr>
        <w:t xml:space="preserve"> הראב"ד ובתשב"ץ ח"א סי קל"ז כ דלשי זו מותר לר"ש לטלטל נר ישן כדי שלא יופסד ולפ"ז היה אפ"ל דלכו"ע מותר לטלטל נר ישן לצורך גופו ומקומו כיון דהוי כלי ורק טלטול סתמא אסר ר"י מחמת דינא דמוקצה מחמת מיאוס ולר"ש מותר ג</w:t>
      </w:r>
      <w:r w:rsidRPr="00D609C3">
        <w:rPr>
          <w:rFonts w:hint="cs"/>
          <w:rtl/>
        </w:rPr>
        <w:t>ם</w:t>
      </w:r>
      <w:r w:rsidRPr="00D609C3">
        <w:rPr>
          <w:rtl/>
        </w:rPr>
        <w:t xml:space="preserve"> בזה אול</w:t>
      </w:r>
      <w:r w:rsidRPr="00D609C3">
        <w:rPr>
          <w:rFonts w:hint="cs"/>
          <w:rtl/>
        </w:rPr>
        <w:t>ם</w:t>
      </w:r>
      <w:r w:rsidRPr="00D609C3">
        <w:rPr>
          <w:rtl/>
        </w:rPr>
        <w:t xml:space="preserve"> מלבד דמפשטות הסוגיא בפי כירה משמע דלר"י אסור לטלטל נר ישן ג</w:t>
      </w:r>
      <w:r w:rsidRPr="00D609C3">
        <w:rPr>
          <w:rFonts w:hint="cs"/>
          <w:rtl/>
        </w:rPr>
        <w:t>ם</w:t>
      </w:r>
      <w:r w:rsidRPr="00D609C3">
        <w:rPr>
          <w:rtl/>
        </w:rPr>
        <w:t xml:space="preserve"> לצורך גופו ומקומו ג</w:t>
      </w:r>
      <w:r w:rsidRPr="00D609C3">
        <w:rPr>
          <w:rFonts w:hint="cs"/>
          <w:rtl/>
        </w:rPr>
        <w:t>ם</w:t>
      </w:r>
      <w:r w:rsidRPr="00D609C3">
        <w:rPr>
          <w:rtl/>
        </w:rPr>
        <w:t xml:space="preserve"> מדברי הרשב"א משמע כן</w:t>
      </w:r>
      <w:r w:rsidRPr="00D609C3">
        <w:rPr>
          <w:rFonts w:hint="cs"/>
          <w:rtl/>
        </w:rPr>
        <w:t xml:space="preserve"> </w:t>
      </w:r>
      <w:r w:rsidRPr="00D609C3">
        <w:rPr>
          <w:rtl/>
        </w:rPr>
        <w:t>דהרי עיקר קושי הרשב"א בר"פ כל הכלי</w:t>
      </w:r>
      <w:r w:rsidRPr="00D609C3">
        <w:rPr>
          <w:rFonts w:hint="cs"/>
          <w:rtl/>
        </w:rPr>
        <w:t>ם</w:t>
      </w:r>
      <w:r w:rsidRPr="00D609C3">
        <w:rPr>
          <w:rtl/>
        </w:rPr>
        <w:t xml:space="preserve"> הוא רק למאן דאסר דבר שמלאכתו לאיסור לכל טלטול אבל למאן דשרי כלי שמלאכתו לאיסור לצורך גופו ומקומו ניחא לי והוא משו</w:t>
      </w:r>
      <w:r w:rsidRPr="00D609C3">
        <w:rPr>
          <w:rFonts w:hint="cs"/>
          <w:rtl/>
        </w:rPr>
        <w:t>ם</w:t>
      </w:r>
      <w:r w:rsidRPr="00D609C3">
        <w:rPr>
          <w:rtl/>
        </w:rPr>
        <w:t xml:space="preserve"> דנר ישן מותר לצורך גופו ומקומו א"כ מוכח דלר"י אסור בנר ישן גם לצורך גופו ומקומו אף דהוי כלי</w:t>
      </w:r>
      <w:r w:rsidRPr="00D609C3">
        <w:rPr>
          <w:rFonts w:hint="cs"/>
          <w:rtl/>
        </w:rPr>
        <w:t>.</w:t>
      </w:r>
    </w:p>
    <w:p w14:paraId="4387D0F9" w14:textId="3545AF46" w:rsidR="00457D01" w:rsidRPr="00126B3E" w:rsidRDefault="00457D01" w:rsidP="00D163D8">
      <w:pPr>
        <w:pStyle w:val="afffff7"/>
        <w:rPr>
          <w:rtl/>
        </w:rPr>
      </w:pPr>
      <w:bookmarkStart w:id="5206" w:name="_Toc122024618"/>
      <w:bookmarkStart w:id="5207" w:name="_Toc122084629"/>
      <w:bookmarkStart w:id="5208" w:name="_Toc130400795"/>
      <w:r w:rsidRPr="00126B3E">
        <w:rPr>
          <w:rFonts w:hint="cs"/>
          <w:rtl/>
        </w:rPr>
        <w:t>אשר לשלמה מועד סי' מ ד"ה וצ"ל</w:t>
      </w:r>
      <w:bookmarkEnd w:id="5206"/>
      <w:bookmarkEnd w:id="5207"/>
      <w:r w:rsidRPr="00126B3E">
        <w:rPr>
          <w:rtl/>
        </w:rPr>
        <w:t xml:space="preserve"> (יב)</w:t>
      </w:r>
      <w:bookmarkEnd w:id="5208"/>
    </w:p>
    <w:p w14:paraId="4C68B8CC" w14:textId="77777777" w:rsidR="00457D01" w:rsidRPr="00126B3E" w:rsidRDefault="00457D01" w:rsidP="00457D01">
      <w:pPr>
        <w:pStyle w:val="a7"/>
        <w:rPr>
          <w:rtl/>
        </w:rPr>
      </w:pPr>
      <w:bookmarkStart w:id="5209" w:name="_Toc122090389"/>
      <w:r w:rsidRPr="00126B3E">
        <w:rPr>
          <w:rFonts w:hint="cs"/>
          <w:rtl/>
        </w:rPr>
        <w:t>בי' האשר לשלמה דרק בנמאס באמצע שבת מותר לר"י לצוגו"מ דאין מיגו וסילק הקצאתו</w:t>
      </w:r>
      <w:bookmarkEnd w:id="5209"/>
    </w:p>
    <w:p w14:paraId="61FA4C8B" w14:textId="594750AC" w:rsidR="00D47F0E" w:rsidRPr="00110DB4" w:rsidRDefault="00457D01" w:rsidP="0077200F">
      <w:pPr>
        <w:pStyle w:val="a3"/>
        <w:rPr>
          <w:vanish/>
          <w:rtl/>
        </w:rPr>
      </w:pPr>
      <w:r w:rsidRPr="00110DB4">
        <w:rPr>
          <w:rFonts w:hint="cs"/>
          <w:vanish/>
          <w:rtl/>
        </w:rPr>
        <w:t xml:space="preserve">אלא ביאר </w:t>
      </w:r>
      <w:r w:rsidRPr="00110DB4">
        <w:rPr>
          <w:rStyle w:val="aff4"/>
          <w:rFonts w:hint="cs"/>
          <w:vanish/>
          <w:rtl/>
        </w:rPr>
        <w:t>באשר לשלמה</w:t>
      </w:r>
      <w:r w:rsidRPr="00110DB4">
        <w:rPr>
          <w:rFonts w:hint="cs"/>
          <w:vanish/>
          <w:rtl/>
        </w:rPr>
        <w:t xml:space="preserve"> </w:t>
      </w:r>
      <w:r w:rsidRPr="00110DB4">
        <w:rPr>
          <w:rStyle w:val="af2"/>
          <w:rFonts w:eastAsia="Guttman Hodes" w:hint="cs"/>
          <w:vanish/>
          <w:rtl/>
        </w:rPr>
        <w:t>(מועד סי' מ' [מהדו' ישנה סי' כ"ג] ד"ה וצ"ל)</w:t>
      </w:r>
      <w:r w:rsidRPr="00110DB4">
        <w:rPr>
          <w:rFonts w:hint="cs"/>
          <w:vanish/>
          <w:rtl/>
        </w:rPr>
        <w:t xml:space="preserve"> דמ"ש </w:t>
      </w:r>
      <w:r w:rsidRPr="00110DB4">
        <w:rPr>
          <w:rStyle w:val="aff4"/>
          <w:rFonts w:hint="cs"/>
          <w:vanish/>
          <w:rtl/>
        </w:rPr>
        <w:t>הרשב"א בתשו'</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Ref122089538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סד)</w:t>
      </w:r>
      <w:r w:rsidRPr="00110DB4">
        <w:rPr>
          <w:rStyle w:val="af2"/>
          <w:rFonts w:eastAsia="Guttman Hodes"/>
          <w:vanish/>
          <w:rtl/>
        </w:rPr>
        <w:fldChar w:fldCharType="end"/>
      </w:r>
      <w:r w:rsidRPr="00110DB4">
        <w:rPr>
          <w:rFonts w:hint="cs"/>
          <w:vanish/>
          <w:rtl/>
        </w:rPr>
        <w:t xml:space="preserve"> דמוקצה מחמת מיאוס שיש לו תורת כלי מותר לטלטלו לצורך גופו ומקומו, היינו דוקא בדבר שלא היה מאוס בבין השמשות, כגון שפוד וקערות, דאף שנאסרו בשבת עצמה מדין מוקצה מחמת מיאוס, מ"מ כיון שהיו ראויין בבין השמשות ואין בהם מיגו דאיתקצאי, לכן מותר לטלטלן לצורך גופו ומקומו, וכדביאר </w:t>
      </w:r>
      <w:r w:rsidRPr="00110DB4">
        <w:rPr>
          <w:rStyle w:val="aff4"/>
          <w:rFonts w:hint="cs"/>
          <w:vanish/>
          <w:rtl/>
        </w:rPr>
        <w:t>הגרעק"א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Ref122088375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יז)</w:t>
      </w:r>
      <w:r w:rsidRPr="00110DB4">
        <w:rPr>
          <w:rStyle w:val="af2"/>
          <w:rFonts w:eastAsia="Guttman Hodes"/>
          <w:vanish/>
          <w:rtl/>
        </w:rPr>
        <w:fldChar w:fldCharType="end"/>
      </w:r>
      <w:r w:rsidRPr="00110DB4">
        <w:rPr>
          <w:rFonts w:hint="cs"/>
          <w:vanish/>
          <w:rtl/>
        </w:rPr>
        <w:t xml:space="preserve"> דכל שהוא רוצה להשתמש בהם הוא מבטל את ההקצאה מהם, דאין מוקצה לחצי שבת.</w:t>
      </w:r>
    </w:p>
    <w:p w14:paraId="2FB8275E" w14:textId="36367384" w:rsidR="00457D01" w:rsidRPr="00D609C3" w:rsidRDefault="00457D01" w:rsidP="00607ABE">
      <w:pPr>
        <w:pStyle w:val="a1"/>
        <w:rPr>
          <w:rtl/>
        </w:rPr>
      </w:pPr>
      <w:r w:rsidRPr="00D609C3">
        <w:rPr>
          <w:rtl/>
        </w:rPr>
        <w:t xml:space="preserve">וצ"ל דמש"כ הרשב"א דבמוקצה מחמת מיאוס היכא דהוי כלי שרי לצורך גופו ומקומו הוא רק בשפוד וקערות שנהי מוקצה בשבת </w:t>
      </w:r>
      <w:r w:rsidRPr="00D609C3">
        <w:rPr>
          <w:rFonts w:hint="cs"/>
          <w:rtl/>
        </w:rPr>
        <w:t>וי</w:t>
      </w:r>
      <w:r w:rsidRPr="00D609C3">
        <w:rPr>
          <w:rtl/>
        </w:rPr>
        <w:t>ו"ט עצמו ובזה אמרינן דשרי לצורך גופו ומקומו אבל בהי</w:t>
      </w:r>
      <w:r w:rsidRPr="00D609C3">
        <w:rPr>
          <w:rFonts w:hint="cs"/>
          <w:rtl/>
        </w:rPr>
        <w:t>ה</w:t>
      </w:r>
      <w:r w:rsidRPr="00D609C3">
        <w:rPr>
          <w:rtl/>
        </w:rPr>
        <w:t xml:space="preserve"> מוקצה מחמת מיאוס בבהשמ"ש כמו בנר ישן בזה אסור לגמרי אכן צ"ב בטעמא דמילתא והרי בתרווייהו כל האיסור הוא מדין מוקצה מחמת מיאוס ומ"ש דבהי מוקצה בבהשמ"ש אסור לגמרי ובנהי מוקצה בשבת מותר לצורך גופו ומקומו ולכאורה אפ"ל דבהנהו דאיתקצאי בשבת </w:t>
      </w:r>
      <w:r w:rsidRPr="00D609C3">
        <w:rPr>
          <w:rFonts w:hint="cs"/>
          <w:rtl/>
        </w:rPr>
        <w:t>וי</w:t>
      </w:r>
      <w:r w:rsidRPr="00D609C3">
        <w:rPr>
          <w:rtl/>
        </w:rPr>
        <w:t>ו"ט עצמו הרי יכול לבטל הקצאתו וא</w:t>
      </w:r>
      <w:r w:rsidRPr="00D609C3">
        <w:rPr>
          <w:rFonts w:hint="cs"/>
          <w:rtl/>
        </w:rPr>
        <w:t>ם</w:t>
      </w:r>
      <w:r w:rsidRPr="00D609C3">
        <w:rPr>
          <w:rtl/>
        </w:rPr>
        <w:t xml:space="preserve"> ירצה יוכל להשתמש בהו כיון דקיי"ל אין מוקצה לחצי שבת וממילא כל שרוצה לטלטלו לצורך גופו ביטל הקצאתו ושרי להשתמש ומה דיכול לטלטל לצורך מקומו אף דבזה לא ביטל הקצאתו</w:t>
      </w:r>
      <w:r w:rsidRPr="00D609C3">
        <w:rPr>
          <w:rFonts w:hint="cs"/>
          <w:rtl/>
        </w:rPr>
        <w:t xml:space="preserve"> </w:t>
      </w:r>
      <w:r w:rsidRPr="00D609C3">
        <w:rPr>
          <w:rtl/>
        </w:rPr>
        <w:t>אפ"ל בזה לפמש"כ בחי רע"א לאו"ח סי רע"ט ס"ק י"ב דכל מקוס שיש לו אפשרות להשתמש בחפץ מותר לו להשתמש גם לצורך מקומו יעוש"ה</w:t>
      </w:r>
      <w:r w:rsidRPr="00D609C3">
        <w:rPr>
          <w:rFonts w:hint="cs"/>
          <w:rtl/>
        </w:rPr>
        <w:t>.</w:t>
      </w:r>
    </w:p>
    <w:p w14:paraId="46CB1A3B" w14:textId="29D54285" w:rsidR="00457D01" w:rsidRPr="00126B3E" w:rsidRDefault="00457D01" w:rsidP="00457D01">
      <w:pPr>
        <w:pStyle w:val="a7"/>
      </w:pPr>
      <w:bookmarkStart w:id="5210" w:name="_Toc122090390"/>
      <w:r w:rsidRPr="00126B3E">
        <w:rPr>
          <w:rFonts w:hint="cs"/>
          <w:rtl/>
        </w:rPr>
        <w:t>בי' האשר לשלמה דבנר ישן שהוקצה בביה"ש א"א לבטל הקצאתו ואסור לר"י אף לצוג"מ</w:t>
      </w:r>
      <w:bookmarkEnd w:id="5210"/>
    </w:p>
    <w:p w14:paraId="78BA355D" w14:textId="77777777" w:rsidR="00457D01" w:rsidRPr="00110DB4" w:rsidRDefault="00457D01" w:rsidP="0077200F">
      <w:pPr>
        <w:pStyle w:val="a3"/>
        <w:rPr>
          <w:vanish/>
        </w:rPr>
      </w:pPr>
      <w:r w:rsidRPr="00110DB4">
        <w:rPr>
          <w:rFonts w:hint="cs"/>
          <w:vanish/>
          <w:rtl/>
        </w:rPr>
        <w:t xml:space="preserve">אבל בנר ישן, כתב </w:t>
      </w:r>
      <w:r w:rsidRPr="00110DB4">
        <w:rPr>
          <w:rStyle w:val="aff4"/>
          <w:rFonts w:hint="cs"/>
          <w:vanish/>
          <w:rtl/>
        </w:rPr>
        <w:t>האשר לשלמה</w:t>
      </w:r>
      <w:r w:rsidRPr="00110DB4">
        <w:rPr>
          <w:rFonts w:hint="cs"/>
          <w:vanish/>
          <w:rtl/>
        </w:rPr>
        <w:t xml:space="preserve"> דכיון שהיה מוקצה מחמת מיאוס בבין השמשות, והוא אסור מדין מיגו דאיתקצאי, בכה"ג אף שרוצה להשתמש בו לצורך גופו ומקומו, ס"ל לר"י דא"א לבטל הקצאתו ממנו ואסור אף לצורך גופו ומקומו, ובזה לא התיר </w:t>
      </w:r>
      <w:r w:rsidRPr="00110DB4">
        <w:rPr>
          <w:rStyle w:val="aff4"/>
          <w:rFonts w:hint="cs"/>
          <w:vanish/>
          <w:rtl/>
        </w:rPr>
        <w:t>הרשב"א</w:t>
      </w:r>
      <w:r w:rsidRPr="00110DB4">
        <w:rPr>
          <w:rFonts w:hint="cs"/>
          <w:vanish/>
          <w:rtl/>
        </w:rPr>
        <w:t xml:space="preserve"> כלל.</w:t>
      </w:r>
    </w:p>
    <w:p w14:paraId="1A9E36E9" w14:textId="77777777" w:rsidR="00457D01" w:rsidRPr="00D609C3" w:rsidRDefault="00457D01" w:rsidP="00607ABE">
      <w:pPr>
        <w:pStyle w:val="a1"/>
        <w:rPr>
          <w:rtl/>
        </w:rPr>
      </w:pPr>
      <w:r w:rsidRPr="00D609C3">
        <w:rPr>
          <w:rtl/>
        </w:rPr>
        <w:t>אבל בנר ישן דהוי מוקצה בבהשמ"ש ואין יכול לבטל הקצאתו מדין מיגו דאיתקצאי בבהשמ"ש אסור לטלטל גם לצורך גופו ומקומו</w:t>
      </w:r>
      <w:r w:rsidRPr="00D609C3">
        <w:rPr>
          <w:rFonts w:hint="cs"/>
          <w:rtl/>
        </w:rPr>
        <w:t>.</w:t>
      </w:r>
    </w:p>
    <w:p w14:paraId="42AD4184" w14:textId="2499BF2E" w:rsidR="00457D01" w:rsidRPr="00126B3E" w:rsidRDefault="00457D01" w:rsidP="00457D01">
      <w:pPr>
        <w:pStyle w:val="a7"/>
        <w:rPr>
          <w:rtl/>
        </w:rPr>
      </w:pPr>
      <w:bookmarkStart w:id="5211" w:name="_Toc122090391"/>
      <w:r w:rsidRPr="00126B3E">
        <w:rPr>
          <w:rFonts w:hint="cs"/>
          <w:rtl/>
        </w:rPr>
        <w:t>דחיית האשר לשלמה דמוכח דהרשב"א התיר בתורת כלי לצוגו"מ אף בלא סילק הקצאתו</w:t>
      </w:r>
      <w:bookmarkEnd w:id="5211"/>
    </w:p>
    <w:p w14:paraId="0BB739A0" w14:textId="6C4C703E" w:rsidR="00457D01" w:rsidRPr="00110DB4" w:rsidRDefault="00457D01" w:rsidP="0077200F">
      <w:pPr>
        <w:pStyle w:val="a3"/>
        <w:rPr>
          <w:vanish/>
          <w:rtl/>
        </w:rPr>
      </w:pPr>
      <w:r w:rsidRPr="00110DB4">
        <w:rPr>
          <w:rFonts w:hint="cs"/>
          <w:vanish/>
          <w:rtl/>
        </w:rPr>
        <w:t xml:space="preserve">אך דחה </w:t>
      </w:r>
      <w:r w:rsidRPr="00110DB4">
        <w:rPr>
          <w:rStyle w:val="aff4"/>
          <w:rFonts w:hint="cs"/>
          <w:vanish/>
          <w:rtl/>
        </w:rPr>
        <w:t>האשר לשלמה</w:t>
      </w:r>
      <w:r w:rsidRPr="00110DB4">
        <w:rPr>
          <w:rFonts w:hint="cs"/>
          <w:vanish/>
          <w:rtl/>
        </w:rPr>
        <w:t xml:space="preserve"> דאי כוונת </w:t>
      </w:r>
      <w:r w:rsidRPr="00110DB4">
        <w:rPr>
          <w:rStyle w:val="aff4"/>
          <w:rFonts w:hint="cs"/>
          <w:vanish/>
          <w:rtl/>
        </w:rPr>
        <w:t>הרשב"א</w:t>
      </w:r>
      <w:r w:rsidRPr="00110DB4">
        <w:rPr>
          <w:rFonts w:hint="cs"/>
          <w:vanish/>
          <w:rtl/>
        </w:rPr>
        <w:t xml:space="preserve"> להתיר טלטול לצורך גופו ומקומו, כיון דבטלה ההקצאה ממנו, א"כ אמאי כתב </w:t>
      </w:r>
      <w:r w:rsidRPr="00110DB4">
        <w:rPr>
          <w:rStyle w:val="aff4"/>
          <w:rFonts w:hint="cs"/>
          <w:vanish/>
          <w:rtl/>
        </w:rPr>
        <w:t>הרשב"א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Ref122089538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סד)</w:t>
      </w:r>
      <w:r w:rsidRPr="00110DB4">
        <w:rPr>
          <w:rStyle w:val="af2"/>
          <w:rFonts w:eastAsia="Guttman Hodes"/>
          <w:vanish/>
          <w:rtl/>
        </w:rPr>
        <w:fldChar w:fldCharType="end"/>
      </w:r>
      <w:r w:rsidRPr="00110DB4">
        <w:rPr>
          <w:rFonts w:hint="cs"/>
          <w:vanish/>
          <w:rtl/>
        </w:rPr>
        <w:t xml:space="preserve"> דההיתר הוא רק כשיש לו תורת כלי, אלא מוכח </w:t>
      </w:r>
      <w:r w:rsidRPr="00110DB4">
        <w:rPr>
          <w:rStyle w:val="aff4"/>
          <w:rFonts w:hint="cs"/>
          <w:vanish/>
          <w:rtl/>
        </w:rPr>
        <w:t>דהרשב"א</w:t>
      </w:r>
      <w:r w:rsidRPr="00110DB4">
        <w:rPr>
          <w:rFonts w:hint="cs"/>
          <w:vanish/>
          <w:rtl/>
        </w:rPr>
        <w:t xml:space="preserve"> לא איירי באופן שהוא רוצה לבטל את ההקצאה שהקצהו לדבר מאוס, אלא דאף שעדיין הוא מוקצה מ"מ רוצה להשתמש בו לצורך גופו ומקומו לשימוש ארעי, ובזה כתב </w:t>
      </w:r>
      <w:r w:rsidRPr="00110DB4">
        <w:rPr>
          <w:rStyle w:val="aff4"/>
          <w:rFonts w:hint="cs"/>
          <w:vanish/>
          <w:rtl/>
        </w:rPr>
        <w:t>הרשב"א</w:t>
      </w:r>
      <w:r w:rsidRPr="00110DB4">
        <w:rPr>
          <w:rFonts w:hint="cs"/>
          <w:vanish/>
          <w:rtl/>
        </w:rPr>
        <w:t xml:space="preserve"> דרק בדבר שיש לו תורת כלי מותר לצורך גופו ומקומו, כיון דבכלי לא נאסר כלל טלטול לצורך גופו ומקומו, דאף בכלי שמלאכתו לאיסור הוא מותר, וכתב </w:t>
      </w:r>
      <w:r w:rsidRPr="00110DB4">
        <w:rPr>
          <w:rStyle w:val="aff4"/>
          <w:rFonts w:hint="cs"/>
          <w:vanish/>
          <w:rtl/>
        </w:rPr>
        <w:t>האשר לשלמה</w:t>
      </w:r>
      <w:r w:rsidRPr="00110DB4">
        <w:rPr>
          <w:rFonts w:hint="cs"/>
          <w:vanish/>
          <w:rtl/>
        </w:rPr>
        <w:t xml:space="preserve"> דא"כ הדרא קושיין לדוכתא דהא בנר ישן מוכח דאסור לר"י אף לצורך גופו ומקומו, </w:t>
      </w:r>
      <w:r w:rsidRPr="00110DB4">
        <w:rPr>
          <w:rStyle w:val="af"/>
          <w:rFonts w:hint="cs"/>
          <w:vanish/>
          <w:rtl/>
        </w:rPr>
        <w:t xml:space="preserve">[כדהוכיח </w:t>
      </w:r>
      <w:r w:rsidRPr="00110DB4">
        <w:rPr>
          <w:rStyle w:val="aff9"/>
          <w:rFonts w:hint="cs"/>
          <w:vanish/>
          <w:rtl/>
        </w:rPr>
        <w:t>באשר לשלמה</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Ref122036781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פט)</w:t>
      </w:r>
      <w:r w:rsidRPr="00110DB4">
        <w:rPr>
          <w:rStyle w:val="aff5"/>
          <w:vanish/>
          <w:rtl/>
        </w:rPr>
        <w:fldChar w:fldCharType="end"/>
      </w:r>
      <w:r w:rsidRPr="00110DB4">
        <w:rPr>
          <w:rStyle w:val="af"/>
          <w:rFonts w:hint="cs"/>
          <w:vanish/>
          <w:rtl/>
        </w:rPr>
        <w:t>]</w:t>
      </w:r>
      <w:r w:rsidRPr="00110DB4">
        <w:rPr>
          <w:rFonts w:hint="cs"/>
          <w:vanish/>
          <w:rtl/>
        </w:rPr>
        <w:t xml:space="preserve">, והיאך התיר </w:t>
      </w:r>
      <w:r w:rsidRPr="00110DB4">
        <w:rPr>
          <w:rStyle w:val="aff4"/>
          <w:rFonts w:hint="cs"/>
          <w:vanish/>
          <w:rtl/>
        </w:rPr>
        <w:t>הרשב"א בתשו'</w:t>
      </w:r>
      <w:r w:rsidRPr="00110DB4">
        <w:rPr>
          <w:rFonts w:hint="cs"/>
          <w:vanish/>
          <w:rtl/>
        </w:rPr>
        <w:t xml:space="preserve"> טלטול כלי שמוקצה מחמת מיאוס לצורך גופו ומקומו.</w:t>
      </w:r>
    </w:p>
    <w:p w14:paraId="0F2A6C58" w14:textId="77777777" w:rsidR="00457D01" w:rsidRPr="00D609C3" w:rsidRDefault="00457D01" w:rsidP="00607ABE">
      <w:pPr>
        <w:pStyle w:val="a1"/>
        <w:rPr>
          <w:rtl/>
        </w:rPr>
      </w:pPr>
      <w:r w:rsidRPr="00D609C3">
        <w:rPr>
          <w:rtl/>
        </w:rPr>
        <w:t>אול</w:t>
      </w:r>
      <w:r w:rsidRPr="00D609C3">
        <w:rPr>
          <w:rFonts w:hint="cs"/>
          <w:rtl/>
        </w:rPr>
        <w:t>ם</w:t>
      </w:r>
      <w:r w:rsidRPr="00D609C3">
        <w:rPr>
          <w:rtl/>
        </w:rPr>
        <w:t xml:space="preserve"> נראה דא"א לומר כן דהרי הרשב"א התיר לטלטל לצורך גופו ומקומו רק היכא דהוי כלי אבל אי לא הוי כלי אין ניטל אף לצורך גופו ומקומו ואי מבטל הקצאתו במה שמשתמש לגופו למה לא יוכל להשתמש גם באינו כלי ובע"כ דאיירי דלא מבטל הקצאתו הקודמת ורק שרוצה לעשות שימוש ארעי ולכן בדבר שאינו כלי אסור ורק בכלי מותר משו</w:t>
      </w:r>
      <w:r w:rsidRPr="00D609C3">
        <w:rPr>
          <w:rFonts w:hint="cs"/>
          <w:rtl/>
        </w:rPr>
        <w:t>ם</w:t>
      </w:r>
      <w:r w:rsidRPr="00D609C3">
        <w:rPr>
          <w:rtl/>
        </w:rPr>
        <w:t xml:space="preserve"> דבכלי</w:t>
      </w:r>
      <w:r w:rsidRPr="00D609C3">
        <w:rPr>
          <w:rFonts w:hint="cs"/>
          <w:rtl/>
        </w:rPr>
        <w:t>ם</w:t>
      </w:r>
      <w:r w:rsidRPr="00D609C3">
        <w:rPr>
          <w:rtl/>
        </w:rPr>
        <w:t xml:space="preserve"> לא נאסר לצורך גופו ומקומו גם אי הוי מוקצה וכמו במוקצה מחמת איסור וא"כ צ"ב דמ"ש מנר ישן דאסור מדין מוקצה מחמת מיאוס גם לצורך גופו ומקומו</w:t>
      </w:r>
      <w:r w:rsidRPr="00D609C3">
        <w:rPr>
          <w:rFonts w:hint="cs"/>
          <w:rtl/>
        </w:rPr>
        <w:t>.</w:t>
      </w:r>
    </w:p>
    <w:p w14:paraId="698B2ECD" w14:textId="2C77CC66" w:rsidR="00457D01" w:rsidRPr="00126B3E" w:rsidRDefault="00457D01" w:rsidP="00457D01">
      <w:pPr>
        <w:pStyle w:val="1"/>
      </w:pPr>
      <w:bookmarkStart w:id="5212" w:name="_Toc122090392"/>
      <w:r w:rsidRPr="00126B3E">
        <w:rPr>
          <w:rFonts w:hint="cs"/>
          <w:rtl/>
        </w:rPr>
        <w:t>בי' האשר לשלמה בר"ן דר"ש פליג על דהכנה ומודה באבנים</w:t>
      </w:r>
      <w:bookmarkEnd w:id="5212"/>
    </w:p>
    <w:p w14:paraId="1B8F6F94" w14:textId="77777777" w:rsidR="00457D01" w:rsidRPr="00126B3E" w:rsidRDefault="00457D01" w:rsidP="00D163D8">
      <w:pPr>
        <w:pStyle w:val="afffff7"/>
        <w:rPr>
          <w:rtl/>
        </w:rPr>
      </w:pPr>
      <w:bookmarkStart w:id="5213" w:name="_Toc122024619"/>
      <w:bookmarkStart w:id="5214" w:name="_Toc122084630"/>
      <w:bookmarkStart w:id="5215" w:name="_Toc130400796"/>
      <w:r w:rsidRPr="00126B3E">
        <w:rPr>
          <w:rFonts w:hint="cs"/>
          <w:rtl/>
        </w:rPr>
        <w:t>אשר לשלמה מועד סי' מ ד"ה ונראה בזה</w:t>
      </w:r>
      <w:bookmarkEnd w:id="5213"/>
      <w:bookmarkEnd w:id="5214"/>
      <w:r w:rsidRPr="00126B3E">
        <w:rPr>
          <w:rtl/>
        </w:rPr>
        <w:t xml:space="preserve"> (יב)</w:t>
      </w:r>
      <w:bookmarkEnd w:id="5215"/>
    </w:p>
    <w:p w14:paraId="68B832F7" w14:textId="77777777" w:rsidR="00457D01" w:rsidRPr="00126B3E" w:rsidRDefault="00457D01" w:rsidP="00457D01">
      <w:pPr>
        <w:pStyle w:val="a7"/>
        <w:rPr>
          <w:rtl/>
        </w:rPr>
      </w:pPr>
      <w:bookmarkStart w:id="5216" w:name="_Toc122090393"/>
      <w:r w:rsidRPr="00126B3E">
        <w:rPr>
          <w:rFonts w:hint="cs"/>
          <w:rtl/>
        </w:rPr>
        <w:t>בי' האשר לשלמה בר"ן דר"י ור"ש פליגי במוקצה דהכנה דלר"י כשלא הוכן בביה"ש ל"ה מוכן</w:t>
      </w:r>
      <w:bookmarkEnd w:id="5216"/>
    </w:p>
    <w:p w14:paraId="7D882264" w14:textId="5FFB7C8A" w:rsidR="00457D01" w:rsidRPr="00110DB4" w:rsidRDefault="00457D01" w:rsidP="0077200F">
      <w:pPr>
        <w:pStyle w:val="a3"/>
        <w:rPr>
          <w:vanish/>
        </w:rPr>
      </w:pPr>
      <w:bookmarkStart w:id="5217" w:name="_Ref122094086"/>
      <w:r w:rsidRPr="00110DB4">
        <w:rPr>
          <w:rFonts w:hint="cs"/>
          <w:vanish/>
          <w:rtl/>
        </w:rPr>
        <w:t xml:space="preserve">במ"ש </w:t>
      </w:r>
      <w:r w:rsidRPr="00110DB4">
        <w:rPr>
          <w:rStyle w:val="aff4"/>
          <w:rFonts w:hint="cs"/>
          <w:vanish/>
          <w:rtl/>
        </w:rPr>
        <w:t>הר"ן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Ref122088195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יא)</w:t>
      </w:r>
      <w:r w:rsidRPr="00110DB4">
        <w:rPr>
          <w:rStyle w:val="af2"/>
          <w:rFonts w:eastAsia="Guttman Hodes"/>
          <w:vanish/>
          <w:rtl/>
        </w:rPr>
        <w:fldChar w:fldCharType="end"/>
      </w:r>
      <w:r w:rsidRPr="00110DB4">
        <w:rPr>
          <w:rFonts w:hint="cs"/>
          <w:vanish/>
          <w:rtl/>
        </w:rPr>
        <w:t xml:space="preserve"> דבמוקצה מחמת מיאוס שרוצה להשתמש בו בשבת, לכו"ע בטלה ההקצאה שלו, ור"י ור"ש נחלקו רק כשהיה אסור בבין השמשות, אי אמרינן מיגו דאיתקצאי ואסור אף אחר שבטלה הקצאתו, וא"כ לא נחלקו ר"י ור"ש בטלטול שפוד שהיה מותר בבין השמשות, ודלא </w:t>
      </w:r>
      <w:r w:rsidRPr="00110DB4">
        <w:rPr>
          <w:rStyle w:val="aff4"/>
          <w:rFonts w:hint="cs"/>
          <w:vanish/>
          <w:rtl/>
        </w:rPr>
        <w:t>כהרשב"א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Ref121651602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w:t>
      </w:r>
      <w:r w:rsidRPr="00110DB4">
        <w:rPr>
          <w:rStyle w:val="af2"/>
          <w:rFonts w:eastAsia="Guttman Hodes"/>
          <w:vanish/>
          <w:rtl/>
        </w:rPr>
        <w:fldChar w:fldCharType="end"/>
      </w:r>
      <w:r w:rsidRPr="00110DB4">
        <w:rPr>
          <w:rFonts w:hint="cs"/>
          <w:vanish/>
          <w:rtl/>
        </w:rPr>
        <w:t xml:space="preserve">, ביאר </w:t>
      </w:r>
      <w:r w:rsidRPr="00110DB4">
        <w:rPr>
          <w:rStyle w:val="aff4"/>
          <w:rFonts w:hint="cs"/>
          <w:vanish/>
          <w:rtl/>
        </w:rPr>
        <w:t>האשר לשלמה</w:t>
      </w:r>
      <w:r w:rsidRPr="00110DB4">
        <w:rPr>
          <w:rFonts w:hint="cs"/>
          <w:vanish/>
          <w:rtl/>
        </w:rPr>
        <w:t xml:space="preserve"> </w:t>
      </w:r>
      <w:r w:rsidRPr="00110DB4">
        <w:rPr>
          <w:rStyle w:val="af2"/>
          <w:rFonts w:eastAsia="Guttman Hodes" w:hint="cs"/>
          <w:vanish/>
          <w:rtl/>
        </w:rPr>
        <w:t>(מועד סי' מ' [מהדו' ישנה סי' כ"ג] ד"ה ונראה בזה)</w:t>
      </w:r>
      <w:r w:rsidRPr="00110DB4">
        <w:rPr>
          <w:rFonts w:hint="cs"/>
          <w:vanish/>
          <w:rtl/>
        </w:rPr>
        <w:t xml:space="preserve"> את דברי </w:t>
      </w:r>
      <w:r w:rsidRPr="00110DB4">
        <w:rPr>
          <w:rStyle w:val="aff4"/>
          <w:rFonts w:hint="cs"/>
          <w:vanish/>
          <w:rtl/>
        </w:rPr>
        <w:t>הר"ן</w:t>
      </w:r>
      <w:r w:rsidRPr="00110DB4">
        <w:rPr>
          <w:rFonts w:hint="cs"/>
          <w:vanish/>
          <w:rtl/>
        </w:rPr>
        <w:t xml:space="preserve"> דר"י ור"ש נחלקו במוקצה דהכנה, דר"י ס"ל דכל דבר שלא היה מוכן מער"ש אסור להשתמש בו בשבת, ואף אם ירצה להשתמש בו בשבת, מ"מ כיון שבער"ש לא היה מוכן, חשיב כאינו מוכן לכל השבת.</w:t>
      </w:r>
      <w:bookmarkEnd w:id="5217"/>
    </w:p>
    <w:p w14:paraId="6A9C4F69" w14:textId="77777777" w:rsidR="00457D01" w:rsidRPr="00D609C3" w:rsidRDefault="00457D01" w:rsidP="00607ABE">
      <w:pPr>
        <w:pStyle w:val="a1"/>
        <w:rPr>
          <w:rtl/>
        </w:rPr>
      </w:pPr>
      <w:r w:rsidRPr="00D609C3">
        <w:rPr>
          <w:rtl/>
        </w:rPr>
        <w:t>ונראה בזה דהנה בר"ן ביצה ש</w:t>
      </w:r>
      <w:r w:rsidRPr="00D609C3">
        <w:rPr>
          <w:rFonts w:hint="cs"/>
          <w:rtl/>
        </w:rPr>
        <w:t>ם</w:t>
      </w:r>
      <w:r w:rsidRPr="00D609C3">
        <w:rPr>
          <w:rtl/>
        </w:rPr>
        <w:t xml:space="preserve"> חולק על הרשב"א והעלה דאיסורא דטלטול שפוד אינו תלוי בפלוגתא דר"י ור"ש במוקצה מחמת מיאוס והכא צ"ל לכו"ע אסור דע"כ לא איפלגו ר"י ור"ש אלא בנר ישן שהוקצה בבהשמ"ש מחמת מיאוסו דלר"י דאית לי מוקצה אעפ"י שרוצה להשתמש בו בשבת והו"ל כאילו אזלא הקצאתו אסור מכיון שהוקצה בבהשמ"ש ולר"ש דלית לי מוקצה כיון דהשתא חזי לי אין הקצאתו שמע"ש אוסרתה אבל שפוד זה אינו כן שמעיו"ט ראוי הי ובאמצע יו"ט הוא שנדחה ולפיכך כל שרוצה להשתמש בו אי אתה יכול לאוסרו עליו אא"כ תאמר דלא חזי כלל כו ובכה"ג לא שייכא פלוגתייהו דר"י ור"ש במוקצה כלל ע"כ וכוונתו מבוארת דפלוגתא דר"י ור"ש הוא רק בדין מוקצה דהכנה דעיקרו שיהי מוכן מע"ש וכל שאינו מוכן בבהשמ"ש אסור בשבת ויו</w:t>
      </w:r>
      <w:r w:rsidRPr="00D609C3">
        <w:rPr>
          <w:rFonts w:hint="cs"/>
          <w:rtl/>
        </w:rPr>
        <w:t>ם</w:t>
      </w:r>
      <w:r w:rsidRPr="00D609C3">
        <w:rPr>
          <w:rtl/>
        </w:rPr>
        <w:t xml:space="preserve"> טוב וסובר ר"י דכל שהי מוקצה בבהשמ"ש אף שיתכן שירצה להשתמש אח"כ וג</w:t>
      </w:r>
      <w:r w:rsidRPr="00D609C3">
        <w:rPr>
          <w:rFonts w:hint="cs"/>
          <w:rtl/>
        </w:rPr>
        <w:t>ם</w:t>
      </w:r>
      <w:r w:rsidRPr="00D609C3">
        <w:rPr>
          <w:rtl/>
        </w:rPr>
        <w:t xml:space="preserve"> יוכל להשתמש מ"מ מיקרי אינו מוכן ונאסר לכל השבת ויו"ט</w:t>
      </w:r>
      <w:r w:rsidRPr="00D609C3">
        <w:rPr>
          <w:rFonts w:hint="cs"/>
          <w:rtl/>
        </w:rPr>
        <w:t>.</w:t>
      </w:r>
    </w:p>
    <w:p w14:paraId="099F5D5E" w14:textId="0D488642" w:rsidR="00457D01" w:rsidRPr="00126B3E" w:rsidRDefault="00457D01" w:rsidP="00457D01">
      <w:pPr>
        <w:pStyle w:val="a7"/>
      </w:pPr>
      <w:bookmarkStart w:id="5218" w:name="_Toc122090394"/>
      <w:r w:rsidRPr="00126B3E">
        <w:rPr>
          <w:rFonts w:hint="cs"/>
          <w:rtl/>
        </w:rPr>
        <w:t>בי' האשר לשלמה בר"ן דלר"ש דדבר שיתכן שירצה להשתמש בשבת א"א להקצותו והוי מוכן</w:t>
      </w:r>
      <w:bookmarkEnd w:id="5218"/>
    </w:p>
    <w:p w14:paraId="41CD9A0B" w14:textId="77777777" w:rsidR="00457D01" w:rsidRPr="00110DB4" w:rsidRDefault="00457D01" w:rsidP="0077200F">
      <w:pPr>
        <w:pStyle w:val="a3"/>
        <w:rPr>
          <w:vanish/>
          <w:rtl/>
        </w:rPr>
      </w:pPr>
      <w:bookmarkStart w:id="5219" w:name="_Ref122097789"/>
      <w:r w:rsidRPr="00110DB4">
        <w:rPr>
          <w:rFonts w:hint="cs"/>
          <w:vanish/>
          <w:rtl/>
        </w:rPr>
        <w:t xml:space="preserve">ובדעת ר"ש, כתב </w:t>
      </w:r>
      <w:r w:rsidRPr="00110DB4">
        <w:rPr>
          <w:rStyle w:val="aff4"/>
          <w:rFonts w:hint="cs"/>
          <w:vanish/>
          <w:rtl/>
        </w:rPr>
        <w:t>האשר לשלמה</w:t>
      </w:r>
      <w:r w:rsidRPr="00110DB4">
        <w:rPr>
          <w:rFonts w:hint="cs"/>
          <w:vanish/>
          <w:rtl/>
        </w:rPr>
        <w:t xml:space="preserve"> דביאר </w:t>
      </w:r>
      <w:r w:rsidRPr="00110DB4">
        <w:rPr>
          <w:rStyle w:val="aff4"/>
          <w:rFonts w:hint="cs"/>
          <w:vanish/>
          <w:rtl/>
        </w:rPr>
        <w:t>הר"ן</w:t>
      </w:r>
      <w:r w:rsidRPr="00110DB4">
        <w:rPr>
          <w:rFonts w:hint="cs"/>
          <w:vanish/>
          <w:rtl/>
        </w:rPr>
        <w:t xml:space="preserve"> דס"ל לר"ש דכל שיתכן שירצה להשתמש בו בשבת, לא חשיב הקצאה כלל, ולא נקרא שלא היה מוכן בבין השמשות, וממילא לא שייך מוקצה בזה כלל.</w:t>
      </w:r>
      <w:bookmarkEnd w:id="5219"/>
    </w:p>
    <w:p w14:paraId="079B68FF" w14:textId="77777777" w:rsidR="00457D01" w:rsidRPr="00D609C3" w:rsidRDefault="00457D01" w:rsidP="00607ABE">
      <w:pPr>
        <w:pStyle w:val="a1"/>
        <w:rPr>
          <w:rtl/>
        </w:rPr>
      </w:pPr>
      <w:r w:rsidRPr="00D609C3">
        <w:rPr>
          <w:rtl/>
        </w:rPr>
        <w:t>ולר"ש כל שיתכן שיוכל וירצה להשתמש אין כאן הקצאה ולא מקרי אינו מוכן בבהשמ"ש</w:t>
      </w:r>
      <w:r w:rsidRPr="00D609C3">
        <w:rPr>
          <w:rFonts w:hint="cs"/>
          <w:rtl/>
        </w:rPr>
        <w:t>.</w:t>
      </w:r>
    </w:p>
    <w:p w14:paraId="7017BFAC" w14:textId="4C749CFF" w:rsidR="00457D01" w:rsidRPr="00126B3E" w:rsidRDefault="00457D01" w:rsidP="00457D01">
      <w:pPr>
        <w:pStyle w:val="a7"/>
        <w:rPr>
          <w:rtl/>
        </w:rPr>
      </w:pPr>
      <w:bookmarkStart w:id="5220" w:name="_Toc122090395"/>
      <w:r w:rsidRPr="00126B3E">
        <w:rPr>
          <w:rFonts w:hint="cs"/>
          <w:rtl/>
        </w:rPr>
        <w:t>בי' האשר לשלמה בר"ן דשפוד בזמן שמקצהו דינו כאבנים דאינו ראוי ולכו"ע אסור ולא נח' בזה</w:t>
      </w:r>
      <w:bookmarkEnd w:id="5220"/>
    </w:p>
    <w:p w14:paraId="5A211CCC" w14:textId="77777777" w:rsidR="00457D01" w:rsidRPr="00110DB4" w:rsidRDefault="00457D01" w:rsidP="0077200F">
      <w:pPr>
        <w:pStyle w:val="a3"/>
        <w:rPr>
          <w:vanish/>
        </w:rPr>
      </w:pPr>
      <w:r w:rsidRPr="00110DB4">
        <w:rPr>
          <w:rFonts w:hint="cs"/>
          <w:vanish/>
          <w:rtl/>
        </w:rPr>
        <w:t xml:space="preserve">אבל בשפוד, כתב </w:t>
      </w:r>
      <w:r w:rsidRPr="00110DB4">
        <w:rPr>
          <w:rStyle w:val="aff4"/>
          <w:rFonts w:hint="cs"/>
          <w:vanish/>
          <w:rtl/>
        </w:rPr>
        <w:t>באשר לשלמה</w:t>
      </w:r>
      <w:r w:rsidRPr="00110DB4">
        <w:rPr>
          <w:rFonts w:hint="cs"/>
          <w:vanish/>
          <w:rtl/>
        </w:rPr>
        <w:t xml:space="preserve"> דביאר </w:t>
      </w:r>
      <w:r w:rsidRPr="00110DB4">
        <w:rPr>
          <w:rStyle w:val="aff4"/>
          <w:rFonts w:hint="cs"/>
          <w:vanish/>
          <w:rtl/>
        </w:rPr>
        <w:t>הר"ן</w:t>
      </w:r>
      <w:r w:rsidRPr="00110DB4">
        <w:rPr>
          <w:rFonts w:hint="cs"/>
          <w:vanish/>
          <w:rtl/>
        </w:rPr>
        <w:t xml:space="preserve"> דכיון שהיה מוכן בבין השמשות, א"כ אף שאח"כ נמאס, מ"מ א"א לאוסרו מדין מוקצה מחמת מיאוס, דהא בבין השמשות היה מוכן, ואין מוקצה לחצי שבת, וכתב </w:t>
      </w:r>
      <w:r w:rsidRPr="00110DB4">
        <w:rPr>
          <w:rStyle w:val="aff4"/>
          <w:rFonts w:hint="cs"/>
          <w:vanish/>
          <w:rtl/>
        </w:rPr>
        <w:t>האשר לשלמה</w:t>
      </w:r>
      <w:r w:rsidRPr="00110DB4">
        <w:rPr>
          <w:rFonts w:hint="cs"/>
          <w:vanish/>
          <w:rtl/>
        </w:rPr>
        <w:t xml:space="preserve"> דא"כ מוכח דהאיסור טלטול בשפוד אינו מחמת שלא היה מוכן, אלא דכ"ז שהוא מאוס ואינו רוצה להשתמש בו מחמת מאיסותו, חשיב כעפר ואבנים דאינו ראוי לכלום, ואסור בטלטול מגזירת נחמיה, ולכן ביאר </w:t>
      </w:r>
      <w:r w:rsidRPr="00110DB4">
        <w:rPr>
          <w:rStyle w:val="aff4"/>
          <w:rFonts w:hint="cs"/>
          <w:vanish/>
          <w:rtl/>
        </w:rPr>
        <w:t>הר"ן</w:t>
      </w:r>
      <w:r w:rsidRPr="00110DB4">
        <w:rPr>
          <w:rFonts w:hint="cs"/>
          <w:vanish/>
          <w:rtl/>
        </w:rPr>
        <w:t xml:space="preserve"> דהאיסור הוא לכו"ע, דלא נחלקו ר"י ור"ש בדבר זה, דאי השפוד הוא כעפר אסור לכו"ע, ואי אינו כעפר, אף לר"י מותר.</w:t>
      </w:r>
    </w:p>
    <w:p w14:paraId="435AACEE" w14:textId="77777777" w:rsidR="00457D01" w:rsidRPr="00D609C3" w:rsidRDefault="00457D01" w:rsidP="00607ABE">
      <w:pPr>
        <w:pStyle w:val="a1"/>
        <w:rPr>
          <w:rtl/>
        </w:rPr>
      </w:pPr>
      <w:r w:rsidRPr="00D609C3">
        <w:rPr>
          <w:rtl/>
        </w:rPr>
        <w:t>אבל בשפוד שהי ראוי בבהשמ"ש ונהי אח"כ מאוס ל"ש לאוסרו ג</w:t>
      </w:r>
      <w:r w:rsidRPr="00D609C3">
        <w:rPr>
          <w:rFonts w:hint="cs"/>
          <w:rtl/>
        </w:rPr>
        <w:t>ם</w:t>
      </w:r>
      <w:r w:rsidRPr="00D609C3">
        <w:rPr>
          <w:rtl/>
        </w:rPr>
        <w:t xml:space="preserve"> בהיותו מאוס מדינא דאינו מוכן כיון דקיי"ל אין מוקצה לחצי שבת ודין מוקצה תלוי רק במה שאינו מוכן בבהשמ"ש ובע"כ מה שאסור להשתמש בו הוא משו</w:t>
      </w:r>
      <w:r w:rsidRPr="00D609C3">
        <w:rPr>
          <w:rFonts w:hint="cs"/>
          <w:rtl/>
        </w:rPr>
        <w:t>ם</w:t>
      </w:r>
      <w:r w:rsidRPr="00D609C3">
        <w:rPr>
          <w:rtl/>
        </w:rPr>
        <w:t xml:space="preserve"> דכ"ז שהדבר</w:t>
      </w:r>
      <w:r w:rsidRPr="00D609C3">
        <w:rPr>
          <w:rFonts w:hint="cs"/>
          <w:rtl/>
        </w:rPr>
        <w:t xml:space="preserve"> </w:t>
      </w:r>
      <w:r w:rsidRPr="00D609C3">
        <w:rPr>
          <w:rtl/>
        </w:rPr>
        <w:t>מאוס ולא רוצה להשתמש בו הוי כעפר ואבנים ואסור בטלטול מגזירת נחמי ובדין זה אין פלוגתא בין ר"י לר"ש וא</w:t>
      </w:r>
      <w:r w:rsidRPr="00D609C3">
        <w:rPr>
          <w:rFonts w:hint="cs"/>
          <w:rtl/>
        </w:rPr>
        <w:t>ם</w:t>
      </w:r>
      <w:r w:rsidRPr="00D609C3">
        <w:rPr>
          <w:rtl/>
        </w:rPr>
        <w:t xml:space="preserve"> נחשיב דבר המאוס כעפר הר"ז אסור ג</w:t>
      </w:r>
      <w:r w:rsidRPr="00D609C3">
        <w:rPr>
          <w:rFonts w:hint="cs"/>
          <w:rtl/>
        </w:rPr>
        <w:t>ם</w:t>
      </w:r>
      <w:r w:rsidRPr="00D609C3">
        <w:rPr>
          <w:rtl/>
        </w:rPr>
        <w:t xml:space="preserve"> לר"ש ואי לא שייך בזה גזירת טלטול דאבני</w:t>
      </w:r>
      <w:r w:rsidRPr="00D609C3">
        <w:rPr>
          <w:rFonts w:hint="cs"/>
          <w:rtl/>
        </w:rPr>
        <w:t>ם</w:t>
      </w:r>
      <w:r w:rsidRPr="00D609C3">
        <w:rPr>
          <w:rtl/>
        </w:rPr>
        <w:t xml:space="preserve"> צ"ל מותר ג</w:t>
      </w:r>
      <w:r w:rsidRPr="00D609C3">
        <w:rPr>
          <w:rFonts w:hint="cs"/>
          <w:rtl/>
        </w:rPr>
        <w:t>ם</w:t>
      </w:r>
      <w:r w:rsidRPr="00D609C3">
        <w:rPr>
          <w:rtl/>
        </w:rPr>
        <w:t xml:space="preserve"> לר"י</w:t>
      </w:r>
      <w:r w:rsidRPr="00D609C3">
        <w:rPr>
          <w:rFonts w:hint="cs"/>
          <w:rtl/>
        </w:rPr>
        <w:t>.</w:t>
      </w:r>
    </w:p>
    <w:p w14:paraId="08A8F2BE" w14:textId="003C354C" w:rsidR="00457D01" w:rsidRPr="00126B3E" w:rsidRDefault="00457D01" w:rsidP="00457D01">
      <w:pPr>
        <w:pStyle w:val="1"/>
        <w:rPr>
          <w:rtl/>
        </w:rPr>
      </w:pPr>
      <w:bookmarkStart w:id="5221" w:name="_Toc122090396"/>
      <w:r w:rsidRPr="00126B3E">
        <w:rPr>
          <w:rFonts w:hint="cs"/>
          <w:rtl/>
        </w:rPr>
        <w:t>בי' האשר לשלמה ברשב"א דבאפשר לבטל הוי מוכן לר"ש</w:t>
      </w:r>
      <w:bookmarkEnd w:id="5221"/>
    </w:p>
    <w:p w14:paraId="5475130D" w14:textId="77777777" w:rsidR="00457D01" w:rsidRPr="00126B3E" w:rsidRDefault="00457D01" w:rsidP="00D163D8">
      <w:pPr>
        <w:pStyle w:val="afffff7"/>
        <w:rPr>
          <w:rtl/>
        </w:rPr>
      </w:pPr>
      <w:bookmarkStart w:id="5222" w:name="_Toc122024620"/>
      <w:bookmarkStart w:id="5223" w:name="_Toc122084631"/>
      <w:bookmarkStart w:id="5224" w:name="_Toc130400797"/>
      <w:r w:rsidRPr="00126B3E">
        <w:rPr>
          <w:rFonts w:hint="cs"/>
          <w:rtl/>
        </w:rPr>
        <w:t>אשר לשלמה מועד סי' מ ד"ה ובדעת</w:t>
      </w:r>
      <w:bookmarkEnd w:id="5222"/>
      <w:bookmarkEnd w:id="5223"/>
      <w:r w:rsidRPr="00126B3E">
        <w:rPr>
          <w:rtl/>
        </w:rPr>
        <w:t xml:space="preserve"> (יב)</w:t>
      </w:r>
      <w:bookmarkEnd w:id="5224"/>
    </w:p>
    <w:p w14:paraId="2A68C41F" w14:textId="77777777" w:rsidR="00457D01" w:rsidRPr="00126B3E" w:rsidRDefault="00457D01" w:rsidP="00457D01">
      <w:pPr>
        <w:pStyle w:val="a7"/>
        <w:rPr>
          <w:rtl/>
        </w:rPr>
      </w:pPr>
      <w:bookmarkStart w:id="5225" w:name="_Toc122090397"/>
      <w:r w:rsidRPr="00126B3E">
        <w:rPr>
          <w:rFonts w:hint="cs"/>
          <w:rtl/>
        </w:rPr>
        <w:t>בי' האשר לשלמה ברשב"א דהשפוד מוכן ביה"ש אך אי הוקצה בביה"ש כאבנים אסור אף לר"ש</w:t>
      </w:r>
      <w:bookmarkEnd w:id="5225"/>
    </w:p>
    <w:p w14:paraId="1038B068" w14:textId="4608D94D" w:rsidR="00457D01" w:rsidRPr="00110DB4" w:rsidRDefault="00457D01" w:rsidP="0077200F">
      <w:pPr>
        <w:pStyle w:val="a3"/>
        <w:rPr>
          <w:vanish/>
          <w:rtl/>
        </w:rPr>
      </w:pPr>
      <w:bookmarkStart w:id="5226" w:name="_Ref122094156"/>
      <w:r w:rsidRPr="00110DB4">
        <w:rPr>
          <w:rFonts w:hint="cs"/>
          <w:vanish/>
          <w:rtl/>
        </w:rPr>
        <w:t xml:space="preserve">ובדעת </w:t>
      </w:r>
      <w:r w:rsidRPr="00110DB4">
        <w:rPr>
          <w:rStyle w:val="aff4"/>
          <w:rFonts w:hint="cs"/>
          <w:vanish/>
          <w:rtl/>
        </w:rPr>
        <w:t>הרשב"א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Ref121651602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w:t>
      </w:r>
      <w:r w:rsidRPr="00110DB4">
        <w:rPr>
          <w:rStyle w:val="af2"/>
          <w:rFonts w:eastAsia="Guttman Hodes"/>
          <w:vanish/>
          <w:rtl/>
        </w:rPr>
        <w:fldChar w:fldCharType="end"/>
      </w:r>
      <w:r w:rsidRPr="00110DB4">
        <w:rPr>
          <w:rFonts w:hint="cs"/>
          <w:vanish/>
          <w:rtl/>
        </w:rPr>
        <w:t xml:space="preserve"> דס"ל דשפוד אסור לר"י ומותר לר"ש, ביאר </w:t>
      </w:r>
      <w:r w:rsidRPr="00110DB4">
        <w:rPr>
          <w:rStyle w:val="aff4"/>
          <w:rFonts w:hint="cs"/>
          <w:vanish/>
          <w:rtl/>
        </w:rPr>
        <w:t>באשר לשלמה</w:t>
      </w:r>
      <w:r w:rsidRPr="00110DB4">
        <w:rPr>
          <w:rFonts w:hint="cs"/>
          <w:vanish/>
          <w:rtl/>
        </w:rPr>
        <w:t xml:space="preserve"> דאף לדעת </w:t>
      </w:r>
      <w:r w:rsidRPr="00110DB4">
        <w:rPr>
          <w:rStyle w:val="aff4"/>
          <w:rFonts w:hint="cs"/>
          <w:vanish/>
          <w:rtl/>
        </w:rPr>
        <w:t>הרשב"א</w:t>
      </w:r>
      <w:r w:rsidRPr="00110DB4">
        <w:rPr>
          <w:rFonts w:hint="cs"/>
          <w:vanish/>
          <w:rtl/>
        </w:rPr>
        <w:t xml:space="preserve"> מדין מוקצה דאינו מוכן, השפוד מותר לכו"ע, כיון דהיה מוכן בבין השמשות, וקיי"ל דאין מוקצה לחצי שבת, ורק מדין מוקצה דאבנים אפשר לאוסרו, ואעפ"י דר"י ור"ש לא נחלקו במוקצה דאבנים, מ"מ כתב </w:t>
      </w:r>
      <w:r w:rsidRPr="00110DB4">
        <w:rPr>
          <w:rStyle w:val="aff4"/>
          <w:rFonts w:hint="cs"/>
          <w:vanish/>
          <w:rtl/>
        </w:rPr>
        <w:t>האשר לשלמה</w:t>
      </w:r>
      <w:r w:rsidRPr="00110DB4">
        <w:rPr>
          <w:rFonts w:hint="cs"/>
          <w:vanish/>
          <w:rtl/>
        </w:rPr>
        <w:t xml:space="preserve"> דצ"ל דר"י ור"ש לא נחלקו בעיקר דין מוקצה, דבדבר שאינו ראוי מצד עצמו, והיה עליו תורת מוקצה בבין השמשות אף ר"ש מודה דאסור לטלטלו.</w:t>
      </w:r>
      <w:bookmarkEnd w:id="5226"/>
    </w:p>
    <w:p w14:paraId="69D442C5" w14:textId="77777777" w:rsidR="00457D01" w:rsidRPr="00D609C3" w:rsidRDefault="00457D01" w:rsidP="00607ABE">
      <w:pPr>
        <w:pStyle w:val="a1"/>
      </w:pPr>
      <w:r w:rsidRPr="00D609C3">
        <w:rPr>
          <w:rtl/>
        </w:rPr>
        <w:t>ובדעת הרשב"א לשפוד שצלו בו ונמאס אסור לר"י ומו</w:t>
      </w:r>
      <w:r w:rsidRPr="00D609C3">
        <w:rPr>
          <w:rFonts w:hint="cs"/>
          <w:rtl/>
        </w:rPr>
        <w:t>ת</w:t>
      </w:r>
      <w:r w:rsidRPr="00D609C3">
        <w:rPr>
          <w:rtl/>
        </w:rPr>
        <w:t>ר לר"ש נראה ג"כ דאין לאסור שפוד זה מדין מוקצה דאינו מוכן דהא קיי"ל אין מוקצה לחצי שב</w:t>
      </w:r>
      <w:r w:rsidRPr="00D609C3">
        <w:rPr>
          <w:rFonts w:hint="cs"/>
          <w:rtl/>
        </w:rPr>
        <w:t>ת</w:t>
      </w:r>
      <w:r w:rsidRPr="00D609C3">
        <w:rPr>
          <w:rtl/>
        </w:rPr>
        <w:t xml:space="preserve"> וכל שהי מוכן בבהשמ"ש ל"ש דין מוקצה בזה ורק מדין גזירת טלטול דאבני</w:t>
      </w:r>
      <w:r w:rsidRPr="00D609C3">
        <w:rPr>
          <w:rFonts w:hint="cs"/>
          <w:rtl/>
        </w:rPr>
        <w:t>ם</w:t>
      </w:r>
      <w:r w:rsidRPr="00D609C3">
        <w:rPr>
          <w:rtl/>
        </w:rPr>
        <w:t xml:space="preserve"> ועפר אפשר לאסור לטלטל שפוד זה דכ"ז שהוא מאוס ה"ה כאבנים ומש"כ הרשב"א דרק לר"י אסור לטלטל א</w:t>
      </w:r>
      <w:r w:rsidRPr="00D609C3">
        <w:rPr>
          <w:rFonts w:hint="cs"/>
          <w:rtl/>
        </w:rPr>
        <w:t>ת</w:t>
      </w:r>
      <w:r w:rsidRPr="00D609C3">
        <w:rPr>
          <w:rtl/>
        </w:rPr>
        <w:t xml:space="preserve"> השפוד אף דבאיסור דאבני</w:t>
      </w:r>
      <w:r w:rsidRPr="00D609C3">
        <w:rPr>
          <w:rFonts w:hint="cs"/>
          <w:rtl/>
        </w:rPr>
        <w:t>ם</w:t>
      </w:r>
      <w:r w:rsidRPr="00D609C3">
        <w:rPr>
          <w:rtl/>
        </w:rPr>
        <w:t xml:space="preserve"> לא מצינו פלוג</w:t>
      </w:r>
      <w:r w:rsidRPr="00D609C3">
        <w:rPr>
          <w:rFonts w:hint="cs"/>
          <w:rtl/>
        </w:rPr>
        <w:t>ת</w:t>
      </w:r>
      <w:r w:rsidRPr="00D609C3">
        <w:rPr>
          <w:rtl/>
        </w:rPr>
        <w:t>א בין ר"י לר"ש אפ"ל בזה דהנה פלוג</w:t>
      </w:r>
      <w:r w:rsidRPr="00D609C3">
        <w:rPr>
          <w:rFonts w:hint="cs"/>
          <w:rtl/>
        </w:rPr>
        <w:t>ת</w:t>
      </w:r>
      <w:r w:rsidRPr="00D609C3">
        <w:rPr>
          <w:rtl/>
        </w:rPr>
        <w:t>א דר"י ור"ש אינו בעיקר דין מוקצה דהרי בגו"צ מודה ג</w:t>
      </w:r>
      <w:r w:rsidRPr="00D609C3">
        <w:rPr>
          <w:rFonts w:hint="cs"/>
          <w:rtl/>
        </w:rPr>
        <w:t>ם</w:t>
      </w:r>
      <w:r w:rsidRPr="00D609C3">
        <w:rPr>
          <w:rtl/>
        </w:rPr>
        <w:t xml:space="preserve"> ר"ש והוא משו</w:t>
      </w:r>
      <w:r w:rsidRPr="00D609C3">
        <w:rPr>
          <w:rFonts w:hint="cs"/>
          <w:rtl/>
        </w:rPr>
        <w:t>ם</w:t>
      </w:r>
      <w:r w:rsidRPr="00D609C3">
        <w:rPr>
          <w:rtl/>
        </w:rPr>
        <w:t xml:space="preserve"> דזה לכו"ע כל שהי עליו </w:t>
      </w:r>
      <w:r w:rsidRPr="00D609C3">
        <w:rPr>
          <w:rFonts w:hint="cs"/>
          <w:rtl/>
        </w:rPr>
        <w:t>ת</w:t>
      </w:r>
      <w:r w:rsidRPr="00D609C3">
        <w:rPr>
          <w:rtl/>
        </w:rPr>
        <w:t>ור</w:t>
      </w:r>
      <w:r w:rsidRPr="00D609C3">
        <w:rPr>
          <w:rFonts w:hint="cs"/>
          <w:rtl/>
        </w:rPr>
        <w:t>ת</w:t>
      </w:r>
      <w:r w:rsidRPr="00D609C3">
        <w:rPr>
          <w:rtl/>
        </w:rPr>
        <w:t xml:space="preserve"> מוקצה ואינו מוכן בבהשמ"ש אסור להשממש בו ביו"ט ושב</w:t>
      </w:r>
      <w:r w:rsidRPr="00D609C3">
        <w:rPr>
          <w:rFonts w:hint="cs"/>
          <w:rtl/>
        </w:rPr>
        <w:t>ת.</w:t>
      </w:r>
    </w:p>
    <w:p w14:paraId="0F127A3A" w14:textId="62CB1034" w:rsidR="00457D01" w:rsidRPr="00126B3E" w:rsidRDefault="00457D01" w:rsidP="00457D01">
      <w:pPr>
        <w:pStyle w:val="a7"/>
      </w:pPr>
      <w:bookmarkStart w:id="5227" w:name="_Toc122090398"/>
      <w:r w:rsidRPr="00126B3E">
        <w:rPr>
          <w:rFonts w:hint="cs"/>
          <w:rtl/>
        </w:rPr>
        <w:lastRenderedPageBreak/>
        <w:t>בי' האשר לשלמה ברשב"א דלר"ש מדין יושב ומצפה באפשר לבטל הקצאתו הוי מוכן מעיקרא</w:t>
      </w:r>
      <w:bookmarkEnd w:id="5227"/>
    </w:p>
    <w:p w14:paraId="52E7C3CF" w14:textId="77777777" w:rsidR="00457D01" w:rsidRPr="00110DB4" w:rsidRDefault="00457D01" w:rsidP="0077200F">
      <w:pPr>
        <w:pStyle w:val="a3"/>
        <w:rPr>
          <w:vanish/>
          <w:rtl/>
        </w:rPr>
      </w:pPr>
      <w:r w:rsidRPr="00110DB4">
        <w:rPr>
          <w:rFonts w:hint="cs"/>
          <w:vanish/>
          <w:rtl/>
        </w:rPr>
        <w:t xml:space="preserve">וביאר </w:t>
      </w:r>
      <w:r w:rsidRPr="00110DB4">
        <w:rPr>
          <w:rStyle w:val="aff4"/>
          <w:rFonts w:hint="cs"/>
          <w:vanish/>
          <w:rtl/>
        </w:rPr>
        <w:t>האשר לשלמה</w:t>
      </w:r>
      <w:r w:rsidRPr="00110DB4">
        <w:rPr>
          <w:rFonts w:hint="cs"/>
          <w:vanish/>
          <w:rtl/>
        </w:rPr>
        <w:t xml:space="preserve"> דלדעת </w:t>
      </w:r>
      <w:r w:rsidRPr="00110DB4">
        <w:rPr>
          <w:rStyle w:val="aff4"/>
          <w:rFonts w:hint="cs"/>
          <w:vanish/>
          <w:rtl/>
        </w:rPr>
        <w:t>הרשב"א</w:t>
      </w:r>
      <w:r w:rsidRPr="00110DB4">
        <w:rPr>
          <w:rFonts w:hint="cs"/>
          <w:vanish/>
          <w:rtl/>
        </w:rPr>
        <w:t xml:space="preserve"> כ"מ דמתיר ר"ש במוקצה, הוא כיון דס"ל דאף דבר שהוקצה בבין השמשות כנר, אין הקצאתו לכל השבת, וכדאיתא בגמ' בביצה </w:t>
      </w:r>
      <w:r w:rsidRPr="00110DB4">
        <w:rPr>
          <w:rStyle w:val="af2"/>
          <w:rFonts w:eastAsia="Guttman Hodes" w:hint="cs"/>
          <w:vanish/>
          <w:rtl/>
        </w:rPr>
        <w:t>(ל:)</w:t>
      </w:r>
      <w:r w:rsidRPr="00110DB4">
        <w:rPr>
          <w:rFonts w:hint="cs"/>
          <w:vanish/>
          <w:rtl/>
        </w:rPr>
        <w:t xml:space="preserve"> דבנר אדם יושב ומצפה מתי יכבה נרו, וביאר </w:t>
      </w:r>
      <w:r w:rsidRPr="00110DB4">
        <w:rPr>
          <w:rStyle w:val="aff4"/>
          <w:rFonts w:hint="cs"/>
          <w:vanish/>
          <w:rtl/>
        </w:rPr>
        <w:t>האשר לשלמה</w:t>
      </w:r>
      <w:r w:rsidRPr="00110DB4">
        <w:rPr>
          <w:rFonts w:hint="cs"/>
          <w:vanish/>
          <w:rtl/>
        </w:rPr>
        <w:t xml:space="preserve"> דס"ל לר"ש דכל שיש אפשרות שההקצאה תתבטל, והמוקצה יהיה ראוי לשימוש, לא הוי מוקצה לר"ש, כמוקצה מחמת איסור כשיכבה הנר, ואף במוקצה מחמת מיאוס כשירצה להשתמש בו, ג"כ חשיב בכלל יושב ומצפה, דאף כשהוא מאוס אינו מוקצה לגמרי, דכיון ששייך שאח"כ ירצה להשתמש בו ויחזור בו ממה שהקצהו, א"כ חשיב לר"ש כאילו לא הקצהו מעולם, ואף בבין השמשות עצמו כשהוא עדיין אסור או מאוס, לא חשיב אינו מוכן, ולכן כשבטלה הקצאתו ממנו מותר להשתמש בו לר"ש. </w:t>
      </w:r>
    </w:p>
    <w:p w14:paraId="204FB3A5" w14:textId="77777777" w:rsidR="00457D01" w:rsidRPr="00D609C3" w:rsidRDefault="00457D01" w:rsidP="00607ABE">
      <w:pPr>
        <w:pStyle w:val="a1"/>
        <w:rPr>
          <w:rtl/>
        </w:rPr>
      </w:pPr>
      <w:r w:rsidRPr="00D609C3">
        <w:rPr>
          <w:rtl/>
        </w:rPr>
        <w:t>ורק דלר"ש מו</w:t>
      </w:r>
      <w:r w:rsidRPr="00D609C3">
        <w:rPr>
          <w:rFonts w:hint="cs"/>
          <w:rtl/>
        </w:rPr>
        <w:t>ת</w:t>
      </w:r>
      <w:r w:rsidRPr="00D609C3">
        <w:rPr>
          <w:rtl/>
        </w:rPr>
        <w:t>ר להש</w:t>
      </w:r>
      <w:r w:rsidRPr="00D609C3">
        <w:rPr>
          <w:rFonts w:hint="cs"/>
          <w:rtl/>
        </w:rPr>
        <w:t>ת</w:t>
      </w:r>
      <w:r w:rsidRPr="00D609C3">
        <w:rPr>
          <w:rtl/>
        </w:rPr>
        <w:t>מש בנר מטע</w:t>
      </w:r>
      <w:r w:rsidRPr="00D609C3">
        <w:rPr>
          <w:rFonts w:hint="cs"/>
          <w:rtl/>
        </w:rPr>
        <w:t>ם</w:t>
      </w:r>
      <w:r w:rsidRPr="00D609C3">
        <w:rPr>
          <w:rtl/>
        </w:rPr>
        <w:t xml:space="preserve"> דאד</w:t>
      </w:r>
      <w:r w:rsidRPr="00D609C3">
        <w:rPr>
          <w:rFonts w:hint="cs"/>
          <w:rtl/>
        </w:rPr>
        <w:t>ם</w:t>
      </w:r>
      <w:r w:rsidRPr="00D609C3">
        <w:rPr>
          <w:rtl/>
        </w:rPr>
        <w:t xml:space="preserve"> יושב ומצפה וכדאי</w:t>
      </w:r>
      <w:r w:rsidRPr="00D609C3">
        <w:rPr>
          <w:rFonts w:hint="cs"/>
          <w:rtl/>
        </w:rPr>
        <w:t>'</w:t>
      </w:r>
      <w:r w:rsidRPr="00D609C3">
        <w:rPr>
          <w:rtl/>
        </w:rPr>
        <w:t xml:space="preserve"> בביצה ד"ל ע"ב והיינו דכל שיש אפשרו</w:t>
      </w:r>
      <w:r w:rsidRPr="00D609C3">
        <w:rPr>
          <w:rFonts w:hint="cs"/>
          <w:rtl/>
        </w:rPr>
        <w:t>ת</w:t>
      </w:r>
      <w:r w:rsidRPr="00D609C3">
        <w:rPr>
          <w:rtl/>
        </w:rPr>
        <w:t xml:space="preserve"> שי</w:t>
      </w:r>
      <w:r w:rsidRPr="00D609C3">
        <w:rPr>
          <w:rFonts w:hint="cs"/>
          <w:rtl/>
        </w:rPr>
        <w:t>ת</w:t>
      </w:r>
      <w:r w:rsidRPr="00D609C3">
        <w:rPr>
          <w:rtl/>
        </w:rPr>
        <w:t>בטל המוקצה ויהי ראוי א</w:t>
      </w:r>
      <w:r w:rsidRPr="00D609C3">
        <w:rPr>
          <w:rFonts w:hint="cs"/>
          <w:rtl/>
        </w:rPr>
        <w:t>ם</w:t>
      </w:r>
      <w:r w:rsidRPr="00D609C3">
        <w:rPr>
          <w:rtl/>
        </w:rPr>
        <w:t xml:space="preserve"> מפני שיכבה הנר ובמוקצה מחמ</w:t>
      </w:r>
      <w:r w:rsidRPr="00D609C3">
        <w:rPr>
          <w:rFonts w:hint="cs"/>
          <w:rtl/>
        </w:rPr>
        <w:t>ת</w:t>
      </w:r>
      <w:r w:rsidRPr="00D609C3">
        <w:rPr>
          <w:rtl/>
        </w:rPr>
        <w:t xml:space="preserve"> מיאוס הוי ג"כ כיושב ומצפה שמא ירצה אח"כ להש</w:t>
      </w:r>
      <w:r w:rsidRPr="00D609C3">
        <w:rPr>
          <w:rFonts w:hint="cs"/>
          <w:rtl/>
        </w:rPr>
        <w:t>ת</w:t>
      </w:r>
      <w:r w:rsidRPr="00D609C3">
        <w:rPr>
          <w:rtl/>
        </w:rPr>
        <w:t>מש ולחזור מהקצא</w:t>
      </w:r>
      <w:r w:rsidRPr="00D609C3">
        <w:rPr>
          <w:rFonts w:hint="cs"/>
          <w:rtl/>
        </w:rPr>
        <w:t>ת</w:t>
      </w:r>
      <w:r w:rsidRPr="00D609C3">
        <w:rPr>
          <w:rtl/>
        </w:rPr>
        <w:t>ו לא הוקצה מעול</w:t>
      </w:r>
      <w:r w:rsidRPr="00D609C3">
        <w:rPr>
          <w:rFonts w:hint="cs"/>
          <w:rtl/>
        </w:rPr>
        <w:t>ם</w:t>
      </w:r>
      <w:r w:rsidRPr="00D609C3">
        <w:rPr>
          <w:rtl/>
        </w:rPr>
        <w:t xml:space="preserve"> משימוש ואכילה וג</w:t>
      </w:r>
      <w:r w:rsidRPr="00D609C3">
        <w:rPr>
          <w:rFonts w:hint="cs"/>
          <w:rtl/>
        </w:rPr>
        <w:t>ם</w:t>
      </w:r>
      <w:r w:rsidRPr="00D609C3">
        <w:rPr>
          <w:rtl/>
        </w:rPr>
        <w:t xml:space="preserve"> בבהשמ"ש עצמו לא חשיב מוקצה ואינו מוכן ולכן מו</w:t>
      </w:r>
      <w:r w:rsidRPr="00D609C3">
        <w:rPr>
          <w:rFonts w:hint="cs"/>
          <w:rtl/>
        </w:rPr>
        <w:t>ת</w:t>
      </w:r>
      <w:r w:rsidRPr="00D609C3">
        <w:rPr>
          <w:rtl/>
        </w:rPr>
        <w:t>ר אח"כ</w:t>
      </w:r>
      <w:r w:rsidRPr="00D609C3">
        <w:rPr>
          <w:rFonts w:hint="cs"/>
          <w:rtl/>
        </w:rPr>
        <w:t>.</w:t>
      </w:r>
    </w:p>
    <w:p w14:paraId="2CAB7372" w14:textId="7DDB8C3F" w:rsidR="00457D01" w:rsidRPr="00126B3E" w:rsidRDefault="00457D01" w:rsidP="00457D01">
      <w:pPr>
        <w:pStyle w:val="a7"/>
        <w:rPr>
          <w:rtl/>
        </w:rPr>
      </w:pPr>
      <w:bookmarkStart w:id="5228" w:name="_Toc122090399"/>
      <w:r w:rsidRPr="00126B3E">
        <w:rPr>
          <w:rFonts w:hint="cs"/>
          <w:rtl/>
        </w:rPr>
        <w:t>בי' האשר לשלמה ברשב"א דלר"ש באינו ראוי בביה"ש אי הקצאתו יכולה להתבטל ל"ה כאבן</w:t>
      </w:r>
      <w:bookmarkEnd w:id="5228"/>
    </w:p>
    <w:p w14:paraId="4878A039" w14:textId="77777777" w:rsidR="00457D01" w:rsidRPr="00110DB4" w:rsidRDefault="00457D01" w:rsidP="0077200F">
      <w:pPr>
        <w:pStyle w:val="a3"/>
        <w:rPr>
          <w:vanish/>
          <w:rtl/>
        </w:rPr>
      </w:pPr>
      <w:r w:rsidRPr="00110DB4">
        <w:rPr>
          <w:rFonts w:hint="cs"/>
          <w:vanish/>
          <w:rtl/>
        </w:rPr>
        <w:t xml:space="preserve">והוסיף </w:t>
      </w:r>
      <w:r w:rsidRPr="00110DB4">
        <w:rPr>
          <w:rStyle w:val="aff4"/>
          <w:rFonts w:hint="cs"/>
          <w:vanish/>
          <w:rtl/>
        </w:rPr>
        <w:t>האשר לשלמה</w:t>
      </w:r>
      <w:r w:rsidRPr="00110DB4">
        <w:rPr>
          <w:rFonts w:hint="cs"/>
          <w:vanish/>
          <w:rtl/>
        </w:rPr>
        <w:t xml:space="preserve"> לבאר בדעת </w:t>
      </w:r>
      <w:r w:rsidRPr="00110DB4">
        <w:rPr>
          <w:rStyle w:val="aff4"/>
          <w:rFonts w:hint="cs"/>
          <w:vanish/>
          <w:rtl/>
        </w:rPr>
        <w:t>הרשב"א</w:t>
      </w:r>
      <w:r w:rsidRPr="00110DB4">
        <w:rPr>
          <w:rFonts w:hint="cs"/>
          <w:vanish/>
          <w:rtl/>
        </w:rPr>
        <w:t xml:space="preserve"> דלר"ש אף דבר שלא היה ראוי בבין השמשות, מ"מ כיון שההקצאה שלו יכולה להתבטל, אף בזמן שהוא עדיין אסור או מאוס, אינו מוקצה דאינו נחשב כעפר ואבנים. </w:t>
      </w:r>
    </w:p>
    <w:p w14:paraId="56A7934E" w14:textId="77777777" w:rsidR="00457D01" w:rsidRPr="00D609C3" w:rsidRDefault="00457D01" w:rsidP="00607ABE">
      <w:pPr>
        <w:pStyle w:val="a1"/>
        <w:rPr>
          <w:rStyle w:val="afff7"/>
        </w:rPr>
      </w:pPr>
      <w:r w:rsidRPr="00D609C3">
        <w:rPr>
          <w:rStyle w:val="afff7"/>
          <w:rtl/>
        </w:rPr>
        <w:t>ולר"י כל שבשע</w:t>
      </w:r>
      <w:r w:rsidRPr="00D609C3">
        <w:rPr>
          <w:rStyle w:val="afff7"/>
          <w:rFonts w:hint="cs"/>
          <w:rtl/>
        </w:rPr>
        <w:t>ת</w:t>
      </w:r>
      <w:r w:rsidRPr="00D609C3">
        <w:rPr>
          <w:rStyle w:val="afff7"/>
          <w:rtl/>
        </w:rPr>
        <w:t>ו אינו ראוי חשיב באו</w:t>
      </w:r>
      <w:r w:rsidRPr="00D609C3">
        <w:rPr>
          <w:rStyle w:val="afff7"/>
          <w:rFonts w:hint="cs"/>
          <w:rtl/>
        </w:rPr>
        <w:t>ת</w:t>
      </w:r>
      <w:r w:rsidRPr="00D609C3">
        <w:rPr>
          <w:rStyle w:val="afff7"/>
          <w:rtl/>
        </w:rPr>
        <w:t>ו זמן מוקצה וכל שהי</w:t>
      </w:r>
      <w:r w:rsidRPr="00D609C3">
        <w:rPr>
          <w:rStyle w:val="afff7"/>
          <w:rFonts w:hint="cs"/>
          <w:rtl/>
        </w:rPr>
        <w:t>'</w:t>
      </w:r>
      <w:r w:rsidRPr="00D609C3">
        <w:rPr>
          <w:rStyle w:val="afff7"/>
          <w:rtl/>
        </w:rPr>
        <w:t xml:space="preserve"> מוקצה בבהשמ"ש ה"ה אסור לכל השב</w:t>
      </w:r>
      <w:r w:rsidRPr="00D609C3">
        <w:rPr>
          <w:rStyle w:val="afff7"/>
          <w:rFonts w:hint="cs"/>
          <w:rtl/>
        </w:rPr>
        <w:t>ת</w:t>
      </w:r>
      <w:r w:rsidRPr="00D609C3">
        <w:rPr>
          <w:rStyle w:val="afff7"/>
          <w:rtl/>
        </w:rPr>
        <w:t xml:space="preserve"> ויו"ט מדין מיגו דאי</w:t>
      </w:r>
      <w:r w:rsidRPr="00D609C3">
        <w:rPr>
          <w:rStyle w:val="afff7"/>
          <w:rFonts w:hint="cs"/>
          <w:rtl/>
        </w:rPr>
        <w:t>ת</w:t>
      </w:r>
      <w:r w:rsidRPr="00D609C3">
        <w:rPr>
          <w:rStyle w:val="afff7"/>
          <w:rtl/>
        </w:rPr>
        <w:t>קצאי</w:t>
      </w:r>
      <w:r w:rsidRPr="00D609C3">
        <w:rPr>
          <w:rtl/>
        </w:rPr>
        <w:t xml:space="preserve"> וסובר הרשב"א דמאו</w:t>
      </w:r>
      <w:r w:rsidRPr="00D609C3">
        <w:rPr>
          <w:rFonts w:hint="cs"/>
          <w:rtl/>
        </w:rPr>
        <w:t>ת</w:t>
      </w:r>
      <w:r w:rsidRPr="00D609C3">
        <w:rPr>
          <w:rtl/>
        </w:rPr>
        <w:t>ו הטע</w:t>
      </w:r>
      <w:r w:rsidRPr="00D609C3">
        <w:rPr>
          <w:rFonts w:hint="cs"/>
          <w:rtl/>
        </w:rPr>
        <w:t xml:space="preserve">ם </w:t>
      </w:r>
      <w:r w:rsidRPr="00D609C3">
        <w:rPr>
          <w:rtl/>
        </w:rPr>
        <w:t>עצמו ליכא בהנהו דברי</w:t>
      </w:r>
      <w:r w:rsidRPr="00D609C3">
        <w:rPr>
          <w:rFonts w:hint="cs"/>
          <w:rtl/>
        </w:rPr>
        <w:t>ם</w:t>
      </w:r>
      <w:r w:rsidRPr="00D609C3">
        <w:rPr>
          <w:rtl/>
        </w:rPr>
        <w:t xml:space="preserve"> ג</w:t>
      </w:r>
      <w:r w:rsidRPr="00D609C3">
        <w:rPr>
          <w:rFonts w:hint="cs"/>
          <w:rtl/>
        </w:rPr>
        <w:t>ם</w:t>
      </w:r>
      <w:r w:rsidRPr="00D609C3">
        <w:rPr>
          <w:rtl/>
        </w:rPr>
        <w:t xml:space="preserve"> גזירת טלטול לר"ש דכל שהקצא</w:t>
      </w:r>
      <w:r w:rsidRPr="00D609C3">
        <w:rPr>
          <w:rFonts w:hint="cs"/>
          <w:rtl/>
        </w:rPr>
        <w:t>ת</w:t>
      </w:r>
      <w:r w:rsidRPr="00D609C3">
        <w:rPr>
          <w:rtl/>
        </w:rPr>
        <w:t>ו יכולה לה</w:t>
      </w:r>
      <w:r w:rsidRPr="00D609C3">
        <w:rPr>
          <w:rFonts w:hint="cs"/>
          <w:rtl/>
        </w:rPr>
        <w:t>ת</w:t>
      </w:r>
      <w:r w:rsidRPr="00D609C3">
        <w:rPr>
          <w:rtl/>
        </w:rPr>
        <w:t>בטל ג</w:t>
      </w:r>
      <w:r w:rsidRPr="00D609C3">
        <w:rPr>
          <w:rFonts w:hint="cs"/>
          <w:rtl/>
        </w:rPr>
        <w:t xml:space="preserve">ם </w:t>
      </w:r>
      <w:r w:rsidRPr="00D609C3">
        <w:rPr>
          <w:rtl/>
        </w:rPr>
        <w:t xml:space="preserve">בשעה שזה מאוס עליו אינו כעפר ואבנים </w:t>
      </w:r>
      <w:r w:rsidRPr="00D609C3">
        <w:rPr>
          <w:rStyle w:val="afff7"/>
          <w:rtl/>
        </w:rPr>
        <w:t>ורק לר"י דסבר דבמוקצה מחמ</w:t>
      </w:r>
      <w:r w:rsidRPr="00D609C3">
        <w:rPr>
          <w:rStyle w:val="afff7"/>
          <w:rFonts w:hint="cs"/>
          <w:rtl/>
        </w:rPr>
        <w:t>ת</w:t>
      </w:r>
      <w:r w:rsidRPr="00D609C3">
        <w:rPr>
          <w:rStyle w:val="afff7"/>
          <w:rtl/>
        </w:rPr>
        <w:t xml:space="preserve"> מיאוס ואיסור אמרינן מיגו דאי</w:t>
      </w:r>
      <w:r w:rsidRPr="00D609C3">
        <w:rPr>
          <w:rStyle w:val="afff7"/>
          <w:rFonts w:hint="cs"/>
          <w:rtl/>
        </w:rPr>
        <w:t>ת</w:t>
      </w:r>
      <w:r w:rsidRPr="00D609C3">
        <w:rPr>
          <w:rStyle w:val="afff7"/>
          <w:rtl/>
        </w:rPr>
        <w:t>קצאי והוא משו</w:t>
      </w:r>
      <w:r w:rsidRPr="00D609C3">
        <w:rPr>
          <w:rStyle w:val="afff7"/>
          <w:rFonts w:hint="cs"/>
          <w:rtl/>
        </w:rPr>
        <w:t>ם</w:t>
      </w:r>
      <w:r w:rsidRPr="00D609C3">
        <w:rPr>
          <w:rStyle w:val="afff7"/>
          <w:rtl/>
        </w:rPr>
        <w:t xml:space="preserve"> דבשעה זו הוי מוקצה גמור וכל שהוקצה בבהשמ"ש אסור בכל השב</w:t>
      </w:r>
      <w:r w:rsidRPr="00D609C3">
        <w:rPr>
          <w:rStyle w:val="afff7"/>
          <w:rFonts w:hint="cs"/>
          <w:rtl/>
        </w:rPr>
        <w:t>ת.</w:t>
      </w:r>
    </w:p>
    <w:p w14:paraId="75CB070D" w14:textId="7F09229A" w:rsidR="00457D01" w:rsidRPr="00126B3E" w:rsidRDefault="00457D01" w:rsidP="00457D01">
      <w:pPr>
        <w:pStyle w:val="a7"/>
        <w:rPr>
          <w:rtl/>
        </w:rPr>
      </w:pPr>
      <w:bookmarkStart w:id="5229" w:name="_Toc122090400"/>
      <w:r w:rsidRPr="00126B3E">
        <w:rPr>
          <w:rFonts w:hint="cs"/>
          <w:rtl/>
        </w:rPr>
        <w:t>בי' האשר לשלמה ברשב"א דלר"י באינו ראוי לשימוש ביה"ש הוי מוקצה כאבנים לכל השבת</w:t>
      </w:r>
      <w:bookmarkEnd w:id="5229"/>
    </w:p>
    <w:p w14:paraId="08DA7743" w14:textId="77777777" w:rsidR="00457D01" w:rsidRPr="00110DB4" w:rsidRDefault="00457D01" w:rsidP="0077200F">
      <w:pPr>
        <w:pStyle w:val="a3"/>
        <w:rPr>
          <w:vanish/>
          <w:rtl/>
        </w:rPr>
      </w:pPr>
      <w:r w:rsidRPr="00110DB4">
        <w:rPr>
          <w:rFonts w:hint="cs"/>
          <w:vanish/>
          <w:rtl/>
        </w:rPr>
        <w:t xml:space="preserve">ובדעת ר"י, כתב </w:t>
      </w:r>
      <w:r w:rsidRPr="00110DB4">
        <w:rPr>
          <w:rStyle w:val="aff4"/>
          <w:rFonts w:hint="cs"/>
          <w:vanish/>
          <w:rtl/>
        </w:rPr>
        <w:t>האשר לשלמה</w:t>
      </w:r>
      <w:r w:rsidRPr="00110DB4">
        <w:rPr>
          <w:rFonts w:hint="cs"/>
          <w:vanish/>
          <w:rtl/>
        </w:rPr>
        <w:t xml:space="preserve"> דס"ל ל</w:t>
      </w:r>
      <w:r w:rsidRPr="00110DB4">
        <w:rPr>
          <w:rStyle w:val="aff4"/>
          <w:rFonts w:hint="cs"/>
          <w:vanish/>
          <w:rtl/>
        </w:rPr>
        <w:t>הרשב"א</w:t>
      </w:r>
      <w:r w:rsidRPr="00110DB4">
        <w:rPr>
          <w:rFonts w:hint="cs"/>
          <w:vanish/>
          <w:rtl/>
        </w:rPr>
        <w:t xml:space="preserve"> דבדבר שלא היה ראוי לשימוש בבין השמשות, חשיב באותו זמן כמוקצה לגמרי, וכיון דהוא מוקצה בבין השמשות, אסור להשתמש בו כל השבת, מדין מיגו דאיתקצאי, דבזה גם ר"ש מודה, אלא דס"ל דלא חשיב בכה"ג מוקצה בבין השמשות, כיון שההקצאה יכולה להתבטל, ובזה פליג ר"י דכל שהוקצה מתשמיש ואכילה בשעת בין השמשות, חשיב מוקצה לגמרי ואסור בכל השבת.</w:t>
      </w:r>
    </w:p>
    <w:p w14:paraId="401DEA6E" w14:textId="77777777" w:rsidR="00457D01" w:rsidRPr="00D609C3" w:rsidRDefault="00457D01" w:rsidP="00607ABE">
      <w:pPr>
        <w:pStyle w:val="a1"/>
      </w:pPr>
      <w:r w:rsidRPr="00D609C3">
        <w:rPr>
          <w:rtl/>
        </w:rPr>
        <w:t>ולר"י כל שבשע</w:t>
      </w:r>
      <w:r w:rsidRPr="00D609C3">
        <w:rPr>
          <w:rFonts w:hint="cs"/>
          <w:rtl/>
        </w:rPr>
        <w:t>ת</w:t>
      </w:r>
      <w:r w:rsidRPr="00D609C3">
        <w:rPr>
          <w:rtl/>
        </w:rPr>
        <w:t>ו אינו ראוי חשיב באו</w:t>
      </w:r>
      <w:r w:rsidRPr="00D609C3">
        <w:rPr>
          <w:rFonts w:hint="cs"/>
          <w:rtl/>
        </w:rPr>
        <w:t>ת</w:t>
      </w:r>
      <w:r w:rsidRPr="00D609C3">
        <w:rPr>
          <w:rtl/>
        </w:rPr>
        <w:t>ו זמן מוקצה וכל שהי</w:t>
      </w:r>
      <w:r w:rsidRPr="00D609C3">
        <w:rPr>
          <w:rFonts w:hint="cs"/>
          <w:rtl/>
        </w:rPr>
        <w:t>'</w:t>
      </w:r>
      <w:r w:rsidRPr="00D609C3">
        <w:rPr>
          <w:rtl/>
        </w:rPr>
        <w:t xml:space="preserve"> מוקצה בבהשמ"ש ה"ה אסור לכל השב</w:t>
      </w:r>
      <w:r w:rsidRPr="00D609C3">
        <w:rPr>
          <w:rFonts w:hint="cs"/>
          <w:rtl/>
        </w:rPr>
        <w:t>ת</w:t>
      </w:r>
      <w:r w:rsidRPr="00D609C3">
        <w:rPr>
          <w:rtl/>
        </w:rPr>
        <w:t xml:space="preserve"> ויו"ט מדין מיגו דאי</w:t>
      </w:r>
      <w:r w:rsidRPr="00D609C3">
        <w:rPr>
          <w:rFonts w:hint="cs"/>
          <w:rtl/>
        </w:rPr>
        <w:t>ת</w:t>
      </w:r>
      <w:r w:rsidRPr="00D609C3">
        <w:rPr>
          <w:rtl/>
        </w:rPr>
        <w:t>קצאי וסובר הרשב"א דמאו</w:t>
      </w:r>
      <w:r w:rsidRPr="00D609C3">
        <w:rPr>
          <w:rFonts w:hint="cs"/>
          <w:rtl/>
        </w:rPr>
        <w:t>ת</w:t>
      </w:r>
      <w:r w:rsidRPr="00D609C3">
        <w:rPr>
          <w:rtl/>
        </w:rPr>
        <w:t>ו הטע</w:t>
      </w:r>
      <w:r w:rsidRPr="00D609C3">
        <w:rPr>
          <w:rFonts w:hint="cs"/>
          <w:rtl/>
        </w:rPr>
        <w:t xml:space="preserve">ם </w:t>
      </w:r>
      <w:r w:rsidRPr="00D609C3">
        <w:rPr>
          <w:rtl/>
        </w:rPr>
        <w:t>עצמו ליכא בהנהו דברי</w:t>
      </w:r>
      <w:r w:rsidRPr="00D609C3">
        <w:rPr>
          <w:rFonts w:hint="cs"/>
          <w:rtl/>
        </w:rPr>
        <w:t>ם</w:t>
      </w:r>
      <w:r w:rsidRPr="00D609C3">
        <w:rPr>
          <w:rtl/>
        </w:rPr>
        <w:t xml:space="preserve"> ג</w:t>
      </w:r>
      <w:r w:rsidRPr="00D609C3">
        <w:rPr>
          <w:rFonts w:hint="cs"/>
          <w:rtl/>
        </w:rPr>
        <w:t>ם</w:t>
      </w:r>
      <w:r w:rsidRPr="00D609C3">
        <w:rPr>
          <w:rtl/>
        </w:rPr>
        <w:t xml:space="preserve"> גזירת טלטול לר"ש דכל שהקצא</w:t>
      </w:r>
      <w:r w:rsidRPr="00D609C3">
        <w:rPr>
          <w:rFonts w:hint="cs"/>
          <w:rtl/>
        </w:rPr>
        <w:t>ת</w:t>
      </w:r>
      <w:r w:rsidRPr="00D609C3">
        <w:rPr>
          <w:rtl/>
        </w:rPr>
        <w:t>ו יכולה לה</w:t>
      </w:r>
      <w:r w:rsidRPr="00D609C3">
        <w:rPr>
          <w:rFonts w:hint="cs"/>
          <w:rtl/>
        </w:rPr>
        <w:t>ת</w:t>
      </w:r>
      <w:r w:rsidRPr="00D609C3">
        <w:rPr>
          <w:rtl/>
        </w:rPr>
        <w:t>בטל ג</w:t>
      </w:r>
      <w:r w:rsidRPr="00D609C3">
        <w:rPr>
          <w:rFonts w:hint="cs"/>
          <w:rtl/>
        </w:rPr>
        <w:t xml:space="preserve">ם </w:t>
      </w:r>
      <w:r w:rsidRPr="00D609C3">
        <w:rPr>
          <w:rtl/>
        </w:rPr>
        <w:t>בשעה שזה מאוס עליו אינו כעפר ואבנים ורק לר"י דסבר דבמוקצה מחמ</w:t>
      </w:r>
      <w:r w:rsidRPr="00D609C3">
        <w:rPr>
          <w:rFonts w:hint="cs"/>
          <w:rtl/>
        </w:rPr>
        <w:t>ת</w:t>
      </w:r>
      <w:r w:rsidRPr="00D609C3">
        <w:rPr>
          <w:rtl/>
        </w:rPr>
        <w:t xml:space="preserve"> מיאוס ואיסור אמרינן מיגו דאי</w:t>
      </w:r>
      <w:r w:rsidRPr="00D609C3">
        <w:rPr>
          <w:rFonts w:hint="cs"/>
          <w:rtl/>
        </w:rPr>
        <w:t>ת</w:t>
      </w:r>
      <w:r w:rsidRPr="00D609C3">
        <w:rPr>
          <w:rtl/>
        </w:rPr>
        <w:t>קצאי והוא משו</w:t>
      </w:r>
      <w:r w:rsidRPr="00D609C3">
        <w:rPr>
          <w:rFonts w:hint="cs"/>
          <w:rtl/>
        </w:rPr>
        <w:t>ם</w:t>
      </w:r>
      <w:r w:rsidRPr="00D609C3">
        <w:rPr>
          <w:rtl/>
        </w:rPr>
        <w:t xml:space="preserve"> דבשעה זו הוי מוקצה גמור וכל שהוקצה בבהשמ"ש אסור בכל השב</w:t>
      </w:r>
      <w:r w:rsidRPr="00D609C3">
        <w:rPr>
          <w:rFonts w:hint="cs"/>
          <w:rtl/>
        </w:rPr>
        <w:t>ת.</w:t>
      </w:r>
    </w:p>
    <w:p w14:paraId="56B7546D" w14:textId="0AA4EDF1" w:rsidR="00457D01" w:rsidRPr="00126B3E" w:rsidRDefault="00457D01" w:rsidP="00457D01">
      <w:pPr>
        <w:pStyle w:val="a7"/>
      </w:pPr>
      <w:bookmarkStart w:id="5230" w:name="_Toc122090401"/>
      <w:r w:rsidRPr="00126B3E">
        <w:rPr>
          <w:rFonts w:hint="cs"/>
          <w:rtl/>
        </w:rPr>
        <w:t>בי' האשר לשלמה דלר"י כשהוא מאוס אסור במוקצה דאבנים וכן בשפוד אף שהיה מוכן ביה"ש</w:t>
      </w:r>
      <w:bookmarkEnd w:id="5230"/>
    </w:p>
    <w:p w14:paraId="522ECAF7" w14:textId="77777777" w:rsidR="00457D01" w:rsidRPr="00110DB4" w:rsidRDefault="00457D01" w:rsidP="0077200F">
      <w:pPr>
        <w:pStyle w:val="a3"/>
        <w:rPr>
          <w:vanish/>
        </w:rPr>
      </w:pPr>
      <w:r w:rsidRPr="00110DB4">
        <w:rPr>
          <w:rFonts w:hint="cs"/>
          <w:vanish/>
          <w:rtl/>
        </w:rPr>
        <w:t xml:space="preserve">וכתב </w:t>
      </w:r>
      <w:r w:rsidRPr="00110DB4">
        <w:rPr>
          <w:rStyle w:val="aff4"/>
          <w:rFonts w:hint="cs"/>
          <w:vanish/>
          <w:rtl/>
        </w:rPr>
        <w:t>האשר לשלמה</w:t>
      </w:r>
      <w:r w:rsidRPr="00110DB4">
        <w:rPr>
          <w:rFonts w:hint="cs"/>
          <w:vanish/>
          <w:rtl/>
        </w:rPr>
        <w:t>, דא"כ ס"ל לר"י דבזמן שהוא מאוס יש עליו ג"כ את גזירת טלטול כלים, ואסור מדין מוקצה דאבנים, וא"כ אף בשפוד שהיה מותר בער"ש והוקצה בשבת עצמה מחמת שנהיה מאוס, אף שאין בו את איסור מוקצה דאינו מוכן, מ"מ ס"ל לר"י דאסור בטלטול מגזירת נחמיה.</w:t>
      </w:r>
    </w:p>
    <w:p w14:paraId="682D38C0" w14:textId="77777777" w:rsidR="00457D01" w:rsidRPr="00D609C3" w:rsidRDefault="00457D01" w:rsidP="00607ABE">
      <w:pPr>
        <w:pStyle w:val="a1"/>
        <w:rPr>
          <w:rtl/>
        </w:rPr>
      </w:pPr>
      <w:r w:rsidRPr="00D609C3">
        <w:rPr>
          <w:rtl/>
        </w:rPr>
        <w:t>א"כ בשעה זו שהוא מאוס איכא עלה ג</w:t>
      </w:r>
      <w:r w:rsidRPr="00D609C3">
        <w:rPr>
          <w:rFonts w:hint="cs"/>
          <w:rtl/>
        </w:rPr>
        <w:t>ם</w:t>
      </w:r>
      <w:r w:rsidRPr="00D609C3">
        <w:rPr>
          <w:rtl/>
        </w:rPr>
        <w:t xml:space="preserve"> גזירת טלטול וממילא ג</w:t>
      </w:r>
      <w:r w:rsidRPr="00D609C3">
        <w:rPr>
          <w:rFonts w:hint="cs"/>
          <w:rtl/>
        </w:rPr>
        <w:t>ם</w:t>
      </w:r>
      <w:r w:rsidRPr="00D609C3">
        <w:rPr>
          <w:rtl/>
        </w:rPr>
        <w:t xml:space="preserve"> בנהי</w:t>
      </w:r>
      <w:r w:rsidRPr="00D609C3">
        <w:rPr>
          <w:rFonts w:hint="cs"/>
          <w:rtl/>
        </w:rPr>
        <w:t>ה</w:t>
      </w:r>
      <w:r w:rsidRPr="00D609C3">
        <w:rPr>
          <w:rtl/>
        </w:rPr>
        <w:t xml:space="preserve"> מאוס בשב</w:t>
      </w:r>
      <w:r w:rsidRPr="00D609C3">
        <w:rPr>
          <w:rFonts w:hint="cs"/>
          <w:rtl/>
        </w:rPr>
        <w:t xml:space="preserve">ת </w:t>
      </w:r>
      <w:r w:rsidRPr="00D609C3">
        <w:rPr>
          <w:rtl/>
        </w:rPr>
        <w:t>ויו"ט עצמו דליכא איסור מוקצה דאינו מוכן מ"מ אסור בטלטול מגזירת נחמי</w:t>
      </w:r>
      <w:r w:rsidRPr="00D609C3">
        <w:rPr>
          <w:rFonts w:hint="cs"/>
          <w:rtl/>
        </w:rPr>
        <w:t>ה.</w:t>
      </w:r>
    </w:p>
    <w:p w14:paraId="29E7017B" w14:textId="2EBFD625" w:rsidR="00457D01" w:rsidRPr="00126B3E" w:rsidRDefault="00457D01" w:rsidP="00457D01">
      <w:pPr>
        <w:pStyle w:val="1"/>
        <w:rPr>
          <w:rtl/>
        </w:rPr>
      </w:pPr>
      <w:bookmarkStart w:id="5231" w:name="_Toc122090402"/>
      <w:r w:rsidRPr="00126B3E">
        <w:rPr>
          <w:rFonts w:hint="cs"/>
          <w:rtl/>
        </w:rPr>
        <w:t>תי' האשר לשלמה ברשב"א שבהוקצה ביה"ש אסור לצוגו"מ</w:t>
      </w:r>
      <w:bookmarkEnd w:id="5231"/>
    </w:p>
    <w:p w14:paraId="1E309C75" w14:textId="77777777" w:rsidR="00457D01" w:rsidRPr="00126B3E" w:rsidRDefault="00457D01" w:rsidP="00D163D8">
      <w:pPr>
        <w:pStyle w:val="afffff7"/>
        <w:rPr>
          <w:rtl/>
        </w:rPr>
      </w:pPr>
      <w:bookmarkStart w:id="5232" w:name="_Toc122024621"/>
      <w:bookmarkStart w:id="5233" w:name="_Toc122084632"/>
      <w:bookmarkStart w:id="5234" w:name="_Toc130400798"/>
      <w:r w:rsidRPr="00126B3E">
        <w:rPr>
          <w:rFonts w:hint="cs"/>
          <w:rtl/>
        </w:rPr>
        <w:t>אשר לשלמה מועד סי' מ ד"ה ומעתה</w:t>
      </w:r>
      <w:bookmarkEnd w:id="5232"/>
      <w:bookmarkEnd w:id="5233"/>
      <w:r w:rsidRPr="00126B3E">
        <w:rPr>
          <w:rtl/>
        </w:rPr>
        <w:t xml:space="preserve"> (יב)</w:t>
      </w:r>
      <w:bookmarkEnd w:id="5234"/>
    </w:p>
    <w:p w14:paraId="49EF0700" w14:textId="77777777" w:rsidR="00457D01" w:rsidRPr="00126B3E" w:rsidRDefault="00457D01" w:rsidP="00457D01">
      <w:pPr>
        <w:pStyle w:val="a7"/>
        <w:rPr>
          <w:noProof/>
          <w:rtl/>
        </w:rPr>
      </w:pPr>
      <w:bookmarkStart w:id="5235" w:name="_Toc122090403"/>
      <w:r w:rsidRPr="00126B3E">
        <w:rPr>
          <w:rFonts w:hint="cs"/>
          <w:noProof/>
          <w:rtl/>
        </w:rPr>
        <w:t>תי' האשר לשלמה ברשב"א דבהיה מוכן ביה"ש ונמאס בשבת מותר לטלטלו לצוגו"מ ולא בנר</w:t>
      </w:r>
      <w:bookmarkEnd w:id="5235"/>
    </w:p>
    <w:p w14:paraId="71EC6450" w14:textId="1154BF67" w:rsidR="00457D01" w:rsidRPr="00110DB4" w:rsidRDefault="00457D01" w:rsidP="0077200F">
      <w:pPr>
        <w:pStyle w:val="a3"/>
        <w:rPr>
          <w:vanish/>
        </w:rPr>
      </w:pPr>
      <w:bookmarkStart w:id="5236" w:name="_Ref122090677"/>
      <w:r w:rsidRPr="00110DB4">
        <w:rPr>
          <w:rFonts w:hint="cs"/>
          <w:vanish/>
          <w:rtl/>
        </w:rPr>
        <w:t xml:space="preserve">ולפי"ז תירץ </w:t>
      </w:r>
      <w:r w:rsidRPr="00110DB4">
        <w:rPr>
          <w:rStyle w:val="aff4"/>
          <w:rFonts w:hint="cs"/>
          <w:vanish/>
          <w:rtl/>
        </w:rPr>
        <w:t>האשר לשלמה</w:t>
      </w:r>
      <w:r w:rsidRPr="00110DB4">
        <w:rPr>
          <w:rFonts w:hint="cs"/>
          <w:vanish/>
          <w:rtl/>
        </w:rPr>
        <w:t xml:space="preserve"> </w:t>
      </w:r>
      <w:r w:rsidRPr="00110DB4">
        <w:rPr>
          <w:rStyle w:val="af2"/>
          <w:rFonts w:eastAsia="Guttman Hodes" w:hint="cs"/>
          <w:vanish/>
          <w:rtl/>
        </w:rPr>
        <w:t>(מועד סי' מ' [מהדו' ישנה סי' כ"ג] ד"ה ומעתה)</w:t>
      </w:r>
      <w:r w:rsidRPr="00110DB4">
        <w:rPr>
          <w:rFonts w:hint="cs"/>
          <w:vanish/>
          <w:rtl/>
        </w:rPr>
        <w:t xml:space="preserve"> את קושיתו על דברי </w:t>
      </w:r>
      <w:r w:rsidRPr="00110DB4">
        <w:rPr>
          <w:rStyle w:val="aff4"/>
          <w:rFonts w:hint="cs"/>
          <w:vanish/>
          <w:rtl/>
        </w:rPr>
        <w:t>הרשב"א בביצה</w:t>
      </w:r>
      <w:r w:rsidRPr="00110DB4">
        <w:rPr>
          <w:rFonts w:hint="cs"/>
          <w:vanish/>
          <w:rtl/>
        </w:rPr>
        <w:t xml:space="preserve"> </w:t>
      </w:r>
      <w:r w:rsidRPr="00110DB4">
        <w:rPr>
          <w:rStyle w:val="aff4"/>
          <w:rFonts w:hint="cs"/>
          <w:vanish/>
          <w:rtl/>
        </w:rPr>
        <w:t>ובתשו'</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Ref122036781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פט)</w:t>
      </w:r>
      <w:r w:rsidRPr="00110DB4">
        <w:rPr>
          <w:rStyle w:val="af2"/>
          <w:rFonts w:eastAsia="Guttman Hodes"/>
          <w:vanish/>
          <w:rtl/>
        </w:rPr>
        <w:fldChar w:fldCharType="end"/>
      </w:r>
      <w:r w:rsidRPr="00110DB4">
        <w:rPr>
          <w:rFonts w:hint="cs"/>
          <w:vanish/>
          <w:rtl/>
        </w:rPr>
        <w:t xml:space="preserve"> דכתב דמותר לטלטל מוקצה מחמת מיאוס לצורך גופו ומקומו כשיש לו תורת כלי, והא מבואר בגמ' בסוגיין דנר ישן אסור לר"י אף לצורך גופו ומקומו, וביאר </w:t>
      </w:r>
      <w:r w:rsidRPr="00110DB4">
        <w:rPr>
          <w:rStyle w:val="aff4"/>
          <w:rFonts w:hint="cs"/>
          <w:vanish/>
          <w:rtl/>
        </w:rPr>
        <w:t>האשר לשלמה</w:t>
      </w:r>
      <w:r w:rsidRPr="00110DB4">
        <w:rPr>
          <w:rFonts w:hint="cs"/>
          <w:vanish/>
          <w:rtl/>
        </w:rPr>
        <w:t xml:space="preserve"> דמוקצה שהיה מוכן בבין השמשות ונמאס ביו"ט, כשפוד וקערות, בזה כתב </w:t>
      </w:r>
      <w:r w:rsidRPr="00110DB4">
        <w:rPr>
          <w:rStyle w:val="aff4"/>
          <w:rFonts w:hint="cs"/>
          <w:vanish/>
          <w:rtl/>
        </w:rPr>
        <w:t>הרשב"א</w:t>
      </w:r>
      <w:r w:rsidRPr="00110DB4">
        <w:rPr>
          <w:rFonts w:hint="cs"/>
          <w:vanish/>
          <w:rtl/>
        </w:rPr>
        <w:t xml:space="preserve"> </w:t>
      </w:r>
      <w:r w:rsidRPr="00110DB4">
        <w:rPr>
          <w:rStyle w:val="aff4"/>
          <w:rFonts w:hint="cs"/>
          <w:vanish/>
          <w:rtl/>
        </w:rPr>
        <w:t>בתשו'</w:t>
      </w:r>
      <w:r w:rsidRPr="00110DB4">
        <w:rPr>
          <w:rFonts w:hint="cs"/>
          <w:vanish/>
          <w:rtl/>
        </w:rPr>
        <w:t xml:space="preserve"> דמותר לטלטל לצורך גופו ומקומו כשיש לו תורת כלי, אבל בנר ישן שהיה מוקצה בבין השמשות, אף </w:t>
      </w:r>
      <w:r w:rsidRPr="00110DB4">
        <w:rPr>
          <w:rStyle w:val="aff4"/>
          <w:rFonts w:hint="cs"/>
          <w:vanish/>
          <w:rtl/>
        </w:rPr>
        <w:t>להרשב"א</w:t>
      </w:r>
      <w:r w:rsidRPr="00110DB4">
        <w:rPr>
          <w:rFonts w:hint="cs"/>
          <w:vanish/>
          <w:rtl/>
        </w:rPr>
        <w:t xml:space="preserve"> אסור לטלטלו לצורך גופו ומקומו אף שיש לו תורת כלי.</w:t>
      </w:r>
      <w:bookmarkEnd w:id="5236"/>
    </w:p>
    <w:p w14:paraId="14D13EB0" w14:textId="77777777" w:rsidR="00457D01" w:rsidRPr="00D609C3" w:rsidRDefault="00457D01" w:rsidP="00607ABE">
      <w:pPr>
        <w:pStyle w:val="a1"/>
        <w:rPr>
          <w:rtl/>
        </w:rPr>
      </w:pPr>
      <w:r w:rsidRPr="00D609C3">
        <w:rPr>
          <w:rtl/>
        </w:rPr>
        <w:t>ומעתה אפשר ליישב מש"כ הרשב"א דשפוד וקערות שנמאסו ביו"ט שרי לטלטל לצורך גופן ומקומן מכיון דהוי כלי ואילו בנר ישן אסור לטלטל ג</w:t>
      </w:r>
      <w:r w:rsidRPr="00D609C3">
        <w:rPr>
          <w:rFonts w:hint="cs"/>
          <w:rtl/>
        </w:rPr>
        <w:t>ם</w:t>
      </w:r>
      <w:r w:rsidRPr="00D609C3">
        <w:rPr>
          <w:rtl/>
        </w:rPr>
        <w:t xml:space="preserve"> לצורך גופו ומקומו אף דהוי כלי</w:t>
      </w:r>
      <w:r w:rsidRPr="00D609C3">
        <w:rPr>
          <w:rFonts w:hint="cs"/>
          <w:rtl/>
        </w:rPr>
        <w:t>.</w:t>
      </w:r>
    </w:p>
    <w:p w14:paraId="3A5E8F86" w14:textId="3EAD89D3" w:rsidR="00457D01" w:rsidRPr="00126B3E" w:rsidRDefault="00457D01" w:rsidP="00457D01">
      <w:pPr>
        <w:pStyle w:val="a7"/>
        <w:rPr>
          <w:rtl/>
        </w:rPr>
      </w:pPr>
      <w:bookmarkStart w:id="5237" w:name="_Toc122090404"/>
      <w:r w:rsidRPr="00126B3E">
        <w:rPr>
          <w:rFonts w:hint="cs"/>
          <w:rtl/>
        </w:rPr>
        <w:t>בי' האשר לשלמה דבנמאס ביו"ט אסור רק מגזירת אבנים וכלי לצוגו"מ אינו בכלל גזירה זו</w:t>
      </w:r>
      <w:bookmarkEnd w:id="5237"/>
    </w:p>
    <w:p w14:paraId="58B4DA40" w14:textId="77777777" w:rsidR="00457D01" w:rsidRPr="00110DB4" w:rsidRDefault="00457D01" w:rsidP="0077200F">
      <w:pPr>
        <w:pStyle w:val="a3"/>
        <w:rPr>
          <w:vanish/>
        </w:rPr>
      </w:pPr>
      <w:r w:rsidRPr="00110DB4">
        <w:rPr>
          <w:rFonts w:hint="cs"/>
          <w:vanish/>
          <w:rtl/>
        </w:rPr>
        <w:t xml:space="preserve">וביאר </w:t>
      </w:r>
      <w:r w:rsidRPr="00110DB4">
        <w:rPr>
          <w:rStyle w:val="aff4"/>
          <w:rFonts w:hint="cs"/>
          <w:vanish/>
          <w:rtl/>
        </w:rPr>
        <w:t>האשר לשלמה</w:t>
      </w:r>
      <w:r w:rsidRPr="00110DB4">
        <w:rPr>
          <w:rFonts w:hint="cs"/>
          <w:vanish/>
          <w:rtl/>
        </w:rPr>
        <w:t xml:space="preserve"> דבשפוד וקערות שהיו מוכנים בבין השמשות, כשנמאסו ביו"ט האיסור שלהם הוא מגזירת טלטול אבנים דנחמיה, ולכן כל שיש לו תורת כלי לא נאסר בו טלטול לצורך גופו ומקומו במוקצה דאבנים, כיון דגזירת נחמיה הייתה רק על עפר וצרורות או על טלטול כלים שלא לצורך גופו ומקומו, כדאיתא בגמ' לקמן </w:t>
      </w:r>
      <w:r w:rsidRPr="00110DB4">
        <w:rPr>
          <w:rStyle w:val="af2"/>
          <w:rFonts w:eastAsia="Guttman Hodes" w:hint="cs"/>
          <w:vanish/>
          <w:rtl/>
        </w:rPr>
        <w:t>(קכג:)</w:t>
      </w:r>
      <w:r w:rsidRPr="00110DB4">
        <w:rPr>
          <w:rFonts w:hint="cs"/>
          <w:vanish/>
          <w:rtl/>
        </w:rPr>
        <w:t>.</w:t>
      </w:r>
    </w:p>
    <w:p w14:paraId="2D25A989" w14:textId="77777777" w:rsidR="00457D01" w:rsidRPr="00D609C3" w:rsidRDefault="00457D01" w:rsidP="00607ABE">
      <w:pPr>
        <w:pStyle w:val="a1"/>
        <w:rPr>
          <w:rtl/>
        </w:rPr>
      </w:pPr>
      <w:r w:rsidRPr="00D609C3">
        <w:rPr>
          <w:rtl/>
        </w:rPr>
        <w:t>משו</w:t>
      </w:r>
      <w:r w:rsidRPr="00D609C3">
        <w:rPr>
          <w:rFonts w:hint="cs"/>
          <w:rtl/>
        </w:rPr>
        <w:t>ם</w:t>
      </w:r>
      <w:r w:rsidRPr="00D609C3">
        <w:rPr>
          <w:rtl/>
        </w:rPr>
        <w:t xml:space="preserve"> דבשפוד וקערה שנמאסו ביו"ט כל איסורן רק מגזירת טלטול דאבני</w:t>
      </w:r>
      <w:r w:rsidRPr="00D609C3">
        <w:rPr>
          <w:rFonts w:hint="cs"/>
          <w:rtl/>
        </w:rPr>
        <w:t>ם</w:t>
      </w:r>
      <w:r w:rsidRPr="00D609C3">
        <w:rPr>
          <w:rtl/>
        </w:rPr>
        <w:t xml:space="preserve"> ובזה כל דהוי כלי לא נאסר בטלטול לצורך גופו ומקומו דגזירת נחמי הי</w:t>
      </w:r>
      <w:r w:rsidRPr="00D609C3">
        <w:rPr>
          <w:rFonts w:hint="cs"/>
          <w:rtl/>
        </w:rPr>
        <w:t>ה</w:t>
      </w:r>
      <w:r w:rsidRPr="00D609C3">
        <w:rPr>
          <w:rtl/>
        </w:rPr>
        <w:t xml:space="preserve"> רק על עפר וצרורות וכלי שלא לצורך גופו ומקומו וכדאי בשבת דף קכ"ג</w:t>
      </w:r>
      <w:r w:rsidRPr="00D609C3">
        <w:rPr>
          <w:rFonts w:hint="cs"/>
          <w:rtl/>
        </w:rPr>
        <w:t>.</w:t>
      </w:r>
    </w:p>
    <w:p w14:paraId="18E5AFE8" w14:textId="1C106A97" w:rsidR="00457D01" w:rsidRPr="00126B3E" w:rsidRDefault="00457D01" w:rsidP="00457D01">
      <w:pPr>
        <w:pStyle w:val="a7"/>
        <w:rPr>
          <w:rtl/>
        </w:rPr>
      </w:pPr>
      <w:bookmarkStart w:id="5238" w:name="_Toc122090405"/>
      <w:r w:rsidRPr="00126B3E">
        <w:rPr>
          <w:rFonts w:hint="cs"/>
          <w:rtl/>
        </w:rPr>
        <w:t>בי' האשר לשלמה דבנר ישן האיסור מדין מוקצה דאינו מוכן והוקצה בביה"ש אף לצוגו"מ</w:t>
      </w:r>
      <w:bookmarkEnd w:id="5238"/>
    </w:p>
    <w:p w14:paraId="3E9A2788" w14:textId="77777777" w:rsidR="00457D01" w:rsidRPr="00110DB4" w:rsidRDefault="00457D01" w:rsidP="0077200F">
      <w:pPr>
        <w:pStyle w:val="a3"/>
        <w:rPr>
          <w:vanish/>
        </w:rPr>
      </w:pPr>
      <w:r w:rsidRPr="00110DB4">
        <w:rPr>
          <w:rFonts w:hint="cs"/>
          <w:vanish/>
          <w:rtl/>
        </w:rPr>
        <w:t xml:space="preserve">אבל בנר ישן שהיה מאוס כבר בבין השמשות, כתב </w:t>
      </w:r>
      <w:r w:rsidRPr="00110DB4">
        <w:rPr>
          <w:rStyle w:val="aff4"/>
          <w:rFonts w:hint="cs"/>
          <w:vanish/>
          <w:rtl/>
        </w:rPr>
        <w:t>האשר</w:t>
      </w:r>
      <w:r w:rsidRPr="00110DB4">
        <w:rPr>
          <w:rFonts w:hint="cs"/>
          <w:vanish/>
          <w:rtl/>
        </w:rPr>
        <w:t xml:space="preserve"> </w:t>
      </w:r>
      <w:r w:rsidRPr="00110DB4">
        <w:rPr>
          <w:rStyle w:val="aff4"/>
          <w:rFonts w:hint="cs"/>
          <w:vanish/>
          <w:rtl/>
        </w:rPr>
        <w:t>לשלמה</w:t>
      </w:r>
      <w:r w:rsidRPr="00110DB4">
        <w:rPr>
          <w:rFonts w:hint="cs"/>
          <w:vanish/>
          <w:rtl/>
        </w:rPr>
        <w:t xml:space="preserve"> דכיון דבבין השמשות לא עמד לשימוש בשבת, הוא הוקצה מעיקרא אף מטלטול לצורך גופו ומקומו, ולכן והוא יותר גרוע מכלי שמלאכתו לאיסור, דלא הוקצה מעולם לצורך גופו ומקומו, וכתב </w:t>
      </w:r>
      <w:r w:rsidRPr="00110DB4">
        <w:rPr>
          <w:rStyle w:val="aff4"/>
          <w:rFonts w:hint="cs"/>
          <w:vanish/>
          <w:rtl/>
        </w:rPr>
        <w:t>האשר</w:t>
      </w:r>
      <w:r w:rsidRPr="00110DB4">
        <w:rPr>
          <w:rFonts w:hint="cs"/>
          <w:vanish/>
          <w:rtl/>
        </w:rPr>
        <w:t xml:space="preserve"> </w:t>
      </w:r>
      <w:r w:rsidRPr="00110DB4">
        <w:rPr>
          <w:rStyle w:val="aff4"/>
          <w:rFonts w:hint="cs"/>
          <w:vanish/>
          <w:rtl/>
        </w:rPr>
        <w:t>לשלמה</w:t>
      </w:r>
      <w:r w:rsidRPr="00110DB4">
        <w:rPr>
          <w:rFonts w:hint="cs"/>
          <w:vanish/>
          <w:rtl/>
        </w:rPr>
        <w:t xml:space="preserve"> דהאיסור בהקצאה זו אינו מדין מוקצה דאבנים, אלא ממוקצה דאינו מוכן, ולכן שייך לאסור אף לצורך גופו ומקומו.</w:t>
      </w:r>
    </w:p>
    <w:p w14:paraId="3AEB547D" w14:textId="77777777" w:rsidR="00457D01" w:rsidRPr="00D609C3" w:rsidRDefault="00457D01" w:rsidP="00607ABE">
      <w:pPr>
        <w:pStyle w:val="a1"/>
        <w:rPr>
          <w:rtl/>
        </w:rPr>
      </w:pPr>
      <w:r w:rsidRPr="00D609C3">
        <w:rPr>
          <w:rtl/>
        </w:rPr>
        <w:t xml:space="preserve">אבל בנר ישן דאין עומד בבהשמ"ש שישתמשו בו בשבת </w:t>
      </w:r>
      <w:r w:rsidRPr="00D609C3">
        <w:rPr>
          <w:rFonts w:hint="cs"/>
          <w:rtl/>
        </w:rPr>
        <w:t>[</w:t>
      </w:r>
      <w:r w:rsidRPr="00D609C3">
        <w:rPr>
          <w:rtl/>
        </w:rPr>
        <w:t>אף לצורך גופו</w:t>
      </w:r>
      <w:r w:rsidRPr="00D609C3">
        <w:rPr>
          <w:rFonts w:hint="cs"/>
          <w:rtl/>
        </w:rPr>
        <w:t>]</w:t>
      </w:r>
      <w:r w:rsidRPr="00D609C3">
        <w:rPr>
          <w:rtl/>
        </w:rPr>
        <w:t xml:space="preserve"> דאיתקצאי בבהשמ"ש </w:t>
      </w:r>
      <w:r w:rsidRPr="00D609C3">
        <w:rPr>
          <w:rFonts w:hint="cs"/>
          <w:rtl/>
        </w:rPr>
        <w:t>[</w:t>
      </w:r>
      <w:r w:rsidRPr="00D609C3">
        <w:rPr>
          <w:rtl/>
        </w:rPr>
        <w:t>וגרע מסת</w:t>
      </w:r>
      <w:r w:rsidRPr="00D609C3">
        <w:rPr>
          <w:rFonts w:hint="cs"/>
          <w:rtl/>
        </w:rPr>
        <w:t>ם</w:t>
      </w:r>
      <w:r w:rsidRPr="00D609C3">
        <w:rPr>
          <w:rtl/>
        </w:rPr>
        <w:t xml:space="preserve"> כלי שמלאכתו לאיסור דהת</w:t>
      </w:r>
      <w:r w:rsidRPr="00D609C3">
        <w:rPr>
          <w:rFonts w:hint="cs"/>
          <w:rtl/>
        </w:rPr>
        <w:t>ם</w:t>
      </w:r>
      <w:r w:rsidRPr="00D609C3">
        <w:rPr>
          <w:rtl/>
        </w:rPr>
        <w:t xml:space="preserve"> מעול</w:t>
      </w:r>
      <w:r w:rsidRPr="00D609C3">
        <w:rPr>
          <w:rFonts w:hint="cs"/>
          <w:rtl/>
        </w:rPr>
        <w:t>ם</w:t>
      </w:r>
      <w:r w:rsidRPr="00D609C3">
        <w:rPr>
          <w:rtl/>
        </w:rPr>
        <w:t xml:space="preserve"> לא איתקצאי מלהשתמש לצורך גופו ועי</w:t>
      </w:r>
      <w:r w:rsidRPr="00D609C3">
        <w:rPr>
          <w:rFonts w:hint="cs"/>
          <w:rtl/>
        </w:rPr>
        <w:t>]</w:t>
      </w:r>
      <w:r w:rsidRPr="00D609C3">
        <w:rPr>
          <w:rtl/>
        </w:rPr>
        <w:t xml:space="preserve"> ונאסר מדין מוקצה דאינו מוכן בזה נאסר ג</w:t>
      </w:r>
      <w:r w:rsidRPr="00D609C3">
        <w:rPr>
          <w:rFonts w:hint="cs"/>
          <w:rtl/>
        </w:rPr>
        <w:t>ם</w:t>
      </w:r>
      <w:r w:rsidRPr="00D609C3">
        <w:rPr>
          <w:rtl/>
        </w:rPr>
        <w:t xml:space="preserve"> לצורך גופו ומקומו</w:t>
      </w:r>
      <w:r w:rsidRPr="00D609C3">
        <w:rPr>
          <w:rFonts w:hint="cs"/>
          <w:rtl/>
        </w:rPr>
        <w:t>.</w:t>
      </w:r>
    </w:p>
    <w:p w14:paraId="71150F35" w14:textId="56E54BEF" w:rsidR="00457D01" w:rsidRPr="00126B3E" w:rsidRDefault="00457D01" w:rsidP="00457D01">
      <w:pPr>
        <w:pStyle w:val="a7"/>
        <w:rPr>
          <w:rtl/>
        </w:rPr>
      </w:pPr>
      <w:bookmarkStart w:id="5239" w:name="_Toc122090406"/>
      <w:r w:rsidRPr="00126B3E">
        <w:rPr>
          <w:rFonts w:hint="cs"/>
          <w:rtl/>
        </w:rPr>
        <w:t>קו' האשר לשלמה דאין כל חידוש במסר הגדול דהא כל שלא הוכן בביה"ש אסור לצוגו"מ</w:t>
      </w:r>
      <w:bookmarkEnd w:id="5239"/>
    </w:p>
    <w:p w14:paraId="4FF54F40" w14:textId="7B592205" w:rsidR="00457D01" w:rsidRPr="00110DB4" w:rsidRDefault="00457D01" w:rsidP="0077200F">
      <w:pPr>
        <w:pStyle w:val="a3"/>
        <w:rPr>
          <w:vanish/>
        </w:rPr>
      </w:pPr>
      <w:r w:rsidRPr="00110DB4">
        <w:rPr>
          <w:rFonts w:hint="cs"/>
          <w:vanish/>
          <w:rtl/>
        </w:rPr>
        <w:t xml:space="preserve">אך הקשה </w:t>
      </w:r>
      <w:r w:rsidRPr="00110DB4">
        <w:rPr>
          <w:rStyle w:val="aff4"/>
          <w:rFonts w:hint="cs"/>
          <w:vanish/>
          <w:rtl/>
        </w:rPr>
        <w:t>האשר</w:t>
      </w:r>
      <w:r w:rsidRPr="00110DB4">
        <w:rPr>
          <w:rFonts w:hint="cs"/>
          <w:vanish/>
          <w:rtl/>
        </w:rPr>
        <w:t xml:space="preserve"> </w:t>
      </w:r>
      <w:r w:rsidRPr="00110DB4">
        <w:rPr>
          <w:rStyle w:val="aff4"/>
          <w:rFonts w:hint="cs"/>
          <w:vanish/>
          <w:rtl/>
        </w:rPr>
        <w:t>לשלמה</w:t>
      </w:r>
      <w:r w:rsidRPr="00110DB4">
        <w:rPr>
          <w:rFonts w:hint="cs"/>
          <w:vanish/>
          <w:rtl/>
        </w:rPr>
        <w:t xml:space="preserve"> במ"ש </w:t>
      </w:r>
      <w:r w:rsidRPr="00110DB4">
        <w:rPr>
          <w:rStyle w:val="aff4"/>
          <w:rFonts w:hint="cs"/>
          <w:vanish/>
          <w:rtl/>
        </w:rPr>
        <w:t xml:space="preserve">הרשב"א </w:t>
      </w:r>
      <w:r w:rsidRPr="00110DB4">
        <w:rPr>
          <w:b/>
          <w:bCs/>
          <w:vanish/>
          <w:rtl/>
        </w:rPr>
        <w:t>בתשו'</w:t>
      </w:r>
      <w:r w:rsidRPr="00110DB4">
        <w:rPr>
          <w:rFonts w:asciiTheme="minorHAnsi" w:eastAsiaTheme="minorEastAsia" w:hAnsiTheme="minorHAnsi" w:cstheme="minorBidi"/>
          <w:noProof w:val="0"/>
          <w:vanish/>
          <w:sz w:val="22"/>
          <w:szCs w:val="22"/>
          <w:rtl/>
        </w:rPr>
        <w:t xml:space="preserve"> </w:t>
      </w:r>
      <w:r w:rsidRPr="00110DB4">
        <w:rPr>
          <w:rFonts w:ascii="Calibri" w:hAnsi="Calibri" w:cs="Guttman Rashi" w:hint="cs"/>
          <w:noProof w:val="0"/>
          <w:vanish/>
          <w:sz w:val="10"/>
          <w:szCs w:val="12"/>
          <w:rtl/>
        </w:rPr>
        <w:t xml:space="preserve">(עי' אות </w:t>
      </w:r>
      <w:r w:rsidRPr="00110DB4">
        <w:rPr>
          <w:rFonts w:ascii="Calibri" w:hAnsi="Calibri" w:cs="Guttman Rashi" w:hint="cs"/>
          <w:noProof w:val="0"/>
          <w:vanish/>
          <w:sz w:val="10"/>
          <w:szCs w:val="12"/>
          <w:rtl/>
        </w:rPr>
        <w:fldChar w:fldCharType="begin"/>
      </w:r>
      <w:r w:rsidRPr="00110DB4">
        <w:rPr>
          <w:rFonts w:ascii="Calibri" w:hAnsi="Calibri" w:cs="Guttman Rashi" w:hint="cs"/>
          <w:noProof w:val="0"/>
          <w:vanish/>
          <w:sz w:val="10"/>
          <w:szCs w:val="12"/>
          <w:rtl/>
        </w:rPr>
        <w:instrText xml:space="preserve"> </w:instrText>
      </w:r>
      <w:r w:rsidRPr="00110DB4">
        <w:rPr>
          <w:rFonts w:ascii="Calibri" w:hAnsi="Calibri" w:cs="Guttman Rashi"/>
          <w:noProof w:val="0"/>
          <w:vanish/>
          <w:sz w:val="10"/>
          <w:szCs w:val="12"/>
        </w:rPr>
        <w:instrText>REF</w:instrText>
      </w:r>
      <w:r w:rsidRPr="00110DB4">
        <w:rPr>
          <w:rFonts w:ascii="Calibri" w:hAnsi="Calibri" w:cs="Guttman Rashi" w:hint="cs"/>
          <w:noProof w:val="0"/>
          <w:vanish/>
          <w:sz w:val="10"/>
          <w:szCs w:val="12"/>
          <w:rtl/>
        </w:rPr>
        <w:instrText xml:space="preserve"> _</w:instrText>
      </w:r>
      <w:r w:rsidRPr="00110DB4">
        <w:rPr>
          <w:rFonts w:ascii="Calibri" w:hAnsi="Calibri" w:cs="Guttman Rashi"/>
          <w:noProof w:val="0"/>
          <w:vanish/>
          <w:sz w:val="10"/>
          <w:szCs w:val="12"/>
        </w:rPr>
        <w:instrText>Ref122089538 \r \h</w:instrText>
      </w:r>
      <w:r w:rsidRPr="00110DB4">
        <w:rPr>
          <w:rFonts w:ascii="Calibri" w:hAnsi="Calibri" w:cs="Guttman Rashi" w:hint="cs"/>
          <w:noProof w:val="0"/>
          <w:vanish/>
          <w:sz w:val="10"/>
          <w:szCs w:val="12"/>
          <w:rtl/>
        </w:rPr>
        <w:instrText xml:space="preserve"> </w:instrText>
      </w:r>
      <w:r w:rsidR="00126B3E" w:rsidRPr="00110DB4">
        <w:rPr>
          <w:rFonts w:ascii="Calibri" w:hAnsi="Calibri" w:cs="Guttman Rashi"/>
          <w:noProof w:val="0"/>
          <w:vanish/>
          <w:sz w:val="10"/>
          <w:szCs w:val="12"/>
          <w:rtl/>
        </w:rPr>
        <w:instrText xml:space="preserve"> \* </w:instrText>
      </w:r>
      <w:r w:rsidR="00126B3E" w:rsidRPr="00110DB4">
        <w:rPr>
          <w:rFonts w:ascii="Calibri" w:hAnsi="Calibri" w:cs="Guttman Rashi"/>
          <w:noProof w:val="0"/>
          <w:vanish/>
          <w:sz w:val="10"/>
          <w:szCs w:val="12"/>
        </w:rPr>
        <w:instrText>MERGEFORMAT</w:instrText>
      </w:r>
      <w:r w:rsidR="00126B3E" w:rsidRPr="00110DB4">
        <w:rPr>
          <w:rFonts w:ascii="Calibri" w:hAnsi="Calibri" w:cs="Guttman Rashi"/>
          <w:noProof w:val="0"/>
          <w:vanish/>
          <w:sz w:val="10"/>
          <w:szCs w:val="12"/>
          <w:rtl/>
        </w:rPr>
        <w:instrText xml:space="preserve"> </w:instrText>
      </w:r>
      <w:r w:rsidRPr="00110DB4">
        <w:rPr>
          <w:rFonts w:ascii="Calibri" w:hAnsi="Calibri" w:cs="Guttman Rashi" w:hint="cs"/>
          <w:noProof w:val="0"/>
          <w:vanish/>
          <w:sz w:val="10"/>
          <w:szCs w:val="12"/>
          <w:rtl/>
        </w:rPr>
      </w:r>
      <w:r w:rsidRPr="00110DB4">
        <w:rPr>
          <w:rFonts w:ascii="Calibri" w:hAnsi="Calibri" w:cs="Guttman Rashi" w:hint="cs"/>
          <w:noProof w:val="0"/>
          <w:vanish/>
          <w:sz w:val="10"/>
          <w:szCs w:val="12"/>
          <w:rtl/>
        </w:rPr>
        <w:fldChar w:fldCharType="separate"/>
      </w:r>
      <w:r w:rsidR="00FA04D3">
        <w:rPr>
          <w:rFonts w:ascii="Calibri" w:hAnsi="Calibri" w:cs="Guttman Rashi" w:hint="eastAsia"/>
          <w:noProof w:val="0"/>
          <w:vanish/>
          <w:sz w:val="10"/>
          <w:szCs w:val="12"/>
          <w:cs/>
        </w:rPr>
        <w:t>‎</w:t>
      </w:r>
      <w:r w:rsidR="00FA04D3">
        <w:rPr>
          <w:rFonts w:ascii="Calibri" w:hAnsi="Calibri" w:cs="Guttman Rashi" w:hint="eastAsia"/>
          <w:noProof w:val="0"/>
          <w:vanish/>
          <w:sz w:val="10"/>
          <w:szCs w:val="12"/>
          <w:rtl/>
        </w:rPr>
        <w:t>סד</w:t>
      </w:r>
      <w:r w:rsidR="00FA04D3">
        <w:rPr>
          <w:rFonts w:ascii="Calibri" w:hAnsi="Calibri" w:cs="Guttman Rashi"/>
          <w:noProof w:val="0"/>
          <w:vanish/>
          <w:sz w:val="10"/>
          <w:szCs w:val="12"/>
          <w:rtl/>
        </w:rPr>
        <w:t>)</w:t>
      </w:r>
      <w:r w:rsidRPr="00110DB4">
        <w:rPr>
          <w:rFonts w:ascii="Calibri" w:hAnsi="Calibri" w:cs="Guttman Rashi" w:hint="cs"/>
          <w:noProof w:val="0"/>
          <w:vanish/>
          <w:sz w:val="10"/>
          <w:szCs w:val="12"/>
          <w:rtl/>
        </w:rPr>
        <w:fldChar w:fldCharType="end"/>
      </w:r>
      <w:r w:rsidRPr="00110DB4">
        <w:rPr>
          <w:rFonts w:asciiTheme="minorHAnsi" w:eastAsiaTheme="minorEastAsia" w:hAnsiTheme="minorHAnsi" w:cstheme="minorBidi"/>
          <w:noProof w:val="0"/>
          <w:vanish/>
          <w:sz w:val="22"/>
          <w:szCs w:val="22"/>
          <w:rtl/>
        </w:rPr>
        <w:t xml:space="preserve"> </w:t>
      </w:r>
      <w:r w:rsidRPr="00110DB4">
        <w:rPr>
          <w:rFonts w:hint="cs"/>
          <w:vanish/>
          <w:rtl/>
        </w:rPr>
        <w:t>דכשיש לו תורת כלי, אין חילוק בין מוקצה מחמת איסור, לבין מוקצה מחמת מיאוס, דשניהם מותרים לצורך גופו ומקומו, ורק מסר הגדול שהוא מוקצה מחמת חסרון כיס, אסור אף לצורך גופו ומקומו, והקשה האשר לשלמה דהרי אין כל חידוש במסר הגדול יותר מכל כלי שהוקצה בבין השמשות, דאף במסר הגדול דבבין השמשות אינו עומד לשום שימוש, הוא נאסר מדין מוקצה דאינו מוכן, ולא רק מדין מוקצה דאבנים, ולכן הוא אסור אף לצורך גופו ומקומו ואין כל חידוש במסר הגדול, דאף מוקצה מחמת איסור ומוקצה מחמת מיאוס, אסורין לצורך גופו ומקומו, מדין מוקצה דאינו מוכן, אם היו מוקצים בבין השמשות, ואין כל חידוש במסר הגדול.</w:t>
      </w:r>
    </w:p>
    <w:p w14:paraId="10EE32C7" w14:textId="77777777" w:rsidR="00457D01" w:rsidRPr="00D609C3" w:rsidRDefault="00457D01" w:rsidP="00607ABE">
      <w:pPr>
        <w:pStyle w:val="a1"/>
        <w:rPr>
          <w:rtl/>
        </w:rPr>
      </w:pPr>
      <w:r w:rsidRPr="00D609C3">
        <w:rPr>
          <w:rtl/>
        </w:rPr>
        <w:t>ועדיין צ"ב במש"כ הרשב"א ש</w:t>
      </w:r>
      <w:r w:rsidRPr="00D609C3">
        <w:rPr>
          <w:rFonts w:hint="cs"/>
          <w:rtl/>
        </w:rPr>
        <w:t>ם</w:t>
      </w:r>
      <w:r w:rsidRPr="00D609C3">
        <w:rPr>
          <w:rtl/>
        </w:rPr>
        <w:t xml:space="preserve"> בת</w:t>
      </w:r>
      <w:r w:rsidRPr="00D609C3">
        <w:rPr>
          <w:rFonts w:hint="cs"/>
          <w:rtl/>
        </w:rPr>
        <w:t xml:space="preserve">' וז"ל </w:t>
      </w:r>
      <w:r w:rsidRPr="00D609C3">
        <w:rPr>
          <w:rtl/>
        </w:rPr>
        <w:t>אבל כשיש לו תורת כלי אין הפרש בין מוקצה מחמת מיאוס למוקצה מחמת איסור לטלטלו לצורך גופו ומקומו ולא</w:t>
      </w:r>
      <w:r w:rsidRPr="00D609C3">
        <w:rPr>
          <w:rFonts w:hint="cs"/>
          <w:rtl/>
        </w:rPr>
        <w:t xml:space="preserve"> </w:t>
      </w:r>
      <w:r w:rsidRPr="00D609C3">
        <w:rPr>
          <w:rtl/>
        </w:rPr>
        <w:t>הוציאו מכלל זה אלא מסר הגדול וכ</w:t>
      </w:r>
      <w:r w:rsidRPr="00D609C3">
        <w:rPr>
          <w:rFonts w:hint="cs"/>
          <w:rtl/>
        </w:rPr>
        <w:t>ו', עכ"ל,</w:t>
      </w:r>
      <w:r w:rsidRPr="00D609C3">
        <w:rPr>
          <w:rtl/>
        </w:rPr>
        <w:t xml:space="preserve"> והנה מסר הגדול אינו עומד בכניסת השבת ויו"ט לשו</w:t>
      </w:r>
      <w:r w:rsidRPr="00D609C3">
        <w:rPr>
          <w:rFonts w:hint="cs"/>
          <w:rtl/>
        </w:rPr>
        <w:t>ם</w:t>
      </w:r>
      <w:r w:rsidRPr="00D609C3">
        <w:rPr>
          <w:rtl/>
        </w:rPr>
        <w:t xml:space="preserve"> שימוש וחל בי</w:t>
      </w:r>
      <w:r w:rsidRPr="00D609C3">
        <w:rPr>
          <w:rFonts w:hint="cs"/>
          <w:rtl/>
        </w:rPr>
        <w:t>'</w:t>
      </w:r>
      <w:r w:rsidRPr="00D609C3">
        <w:rPr>
          <w:rtl/>
        </w:rPr>
        <w:t xml:space="preserve"> דין מוקצה דאינו מוכן ולפי מש"כ הרי בדין מוקצה זה נאסר ג</w:t>
      </w:r>
      <w:r w:rsidRPr="00D609C3">
        <w:rPr>
          <w:rFonts w:hint="cs"/>
          <w:rtl/>
        </w:rPr>
        <w:t xml:space="preserve">ם </w:t>
      </w:r>
      <w:r w:rsidRPr="00D609C3">
        <w:rPr>
          <w:rtl/>
        </w:rPr>
        <w:t>אי הוי מוקצה מחמת מיאוס או איסור אף לצורך גופו ומקומו ואיזה חידוש איכא במסר הגדול</w:t>
      </w:r>
      <w:r w:rsidRPr="00D609C3">
        <w:rPr>
          <w:rFonts w:hint="cs"/>
          <w:rtl/>
        </w:rPr>
        <w:t>.</w:t>
      </w:r>
    </w:p>
    <w:p w14:paraId="1D1EBEAF" w14:textId="1645BDEC" w:rsidR="00457D01" w:rsidRPr="00126B3E" w:rsidRDefault="00457D01" w:rsidP="00457D01">
      <w:pPr>
        <w:pStyle w:val="a7"/>
        <w:rPr>
          <w:rtl/>
        </w:rPr>
      </w:pPr>
      <w:bookmarkStart w:id="5240" w:name="_Toc122090407"/>
      <w:r w:rsidRPr="00126B3E">
        <w:rPr>
          <w:rFonts w:hint="cs"/>
          <w:rtl/>
        </w:rPr>
        <w:t>תי' האשר לשלמה דבמוקצה דחסרון כיס אין דין מוקצה דאינו מוכן ואפ"ה מסר הגדול אסור</w:t>
      </w:r>
      <w:bookmarkEnd w:id="5240"/>
    </w:p>
    <w:p w14:paraId="3F85F081" w14:textId="77777777" w:rsidR="00457D01" w:rsidRPr="00110DB4" w:rsidRDefault="00457D01" w:rsidP="0077200F">
      <w:pPr>
        <w:pStyle w:val="a3"/>
        <w:rPr>
          <w:vanish/>
        </w:rPr>
      </w:pPr>
      <w:r w:rsidRPr="00110DB4">
        <w:rPr>
          <w:rFonts w:hint="cs"/>
          <w:vanish/>
          <w:rtl/>
        </w:rPr>
        <w:t xml:space="preserve">וכתב </w:t>
      </w:r>
      <w:r w:rsidRPr="00110DB4">
        <w:rPr>
          <w:rStyle w:val="aff4"/>
          <w:rFonts w:hint="cs"/>
          <w:vanish/>
          <w:rtl/>
        </w:rPr>
        <w:t>האשר לשלמה</w:t>
      </w:r>
      <w:r w:rsidRPr="00110DB4">
        <w:rPr>
          <w:rFonts w:hint="cs"/>
          <w:vanish/>
          <w:rtl/>
        </w:rPr>
        <w:t xml:space="preserve"> דאפשר לתרץ לפי דברי </w:t>
      </w:r>
      <w:r w:rsidRPr="00110DB4">
        <w:rPr>
          <w:rStyle w:val="aff4"/>
          <w:rFonts w:hint="cs"/>
          <w:vanish/>
          <w:rtl/>
        </w:rPr>
        <w:t>הגרעק"א</w:t>
      </w:r>
      <w:r w:rsidRPr="00110DB4">
        <w:rPr>
          <w:rFonts w:hint="cs"/>
          <w:vanish/>
          <w:rtl/>
        </w:rPr>
        <w:t xml:space="preserve"> בביצה </w:t>
      </w:r>
      <w:r w:rsidRPr="00110DB4">
        <w:rPr>
          <w:rStyle w:val="af2"/>
          <w:rFonts w:eastAsia="Guttman Hodes" w:hint="cs"/>
          <w:vanish/>
          <w:rtl/>
        </w:rPr>
        <w:t>(ב: ד"ה ולדברי)</w:t>
      </w:r>
      <w:r w:rsidRPr="00110DB4">
        <w:rPr>
          <w:rFonts w:hint="cs"/>
          <w:vanish/>
          <w:rtl/>
        </w:rPr>
        <w:t xml:space="preserve"> דכתב דסכין של מילה שהוא מוקצה מחמת חסרון כיס, אם נשבר ובטל יחודו, דמותר להשתמש בו לכל תשמיש שירצה, ומבואר מדברי </w:t>
      </w:r>
      <w:r w:rsidRPr="00110DB4">
        <w:rPr>
          <w:rStyle w:val="aff4"/>
          <w:rFonts w:hint="cs"/>
          <w:vanish/>
          <w:rtl/>
        </w:rPr>
        <w:t>הגרעק"א</w:t>
      </w:r>
      <w:r w:rsidRPr="00110DB4">
        <w:rPr>
          <w:rFonts w:hint="cs"/>
          <w:vanish/>
          <w:rtl/>
        </w:rPr>
        <w:t xml:space="preserve"> דבמוקצה מחמת חסרון כיס, אין איסור מוקצה דאינו מוכן, ומ"מ כל זמן שהוא מוקצה אסור אף לצורך גופו ומקומו, וזו כוונת </w:t>
      </w:r>
      <w:r w:rsidRPr="00110DB4">
        <w:rPr>
          <w:rStyle w:val="aff4"/>
          <w:rFonts w:hint="cs"/>
          <w:vanish/>
          <w:rtl/>
        </w:rPr>
        <w:t>הרשב"א</w:t>
      </w:r>
      <w:r w:rsidRPr="00110DB4">
        <w:rPr>
          <w:rFonts w:hint="cs"/>
          <w:vanish/>
          <w:rtl/>
        </w:rPr>
        <w:t xml:space="preserve"> לחדש בדין מסר הגדול.</w:t>
      </w:r>
    </w:p>
    <w:p w14:paraId="10684FCB" w14:textId="77777777" w:rsidR="00457D01" w:rsidRPr="00D609C3" w:rsidRDefault="00457D01" w:rsidP="00607ABE">
      <w:pPr>
        <w:pStyle w:val="a1"/>
        <w:rPr>
          <w:rtl/>
        </w:rPr>
      </w:pPr>
      <w:r w:rsidRPr="00D609C3">
        <w:rPr>
          <w:rtl/>
        </w:rPr>
        <w:t xml:space="preserve">ואולי יתכן לפמש"כ הגרע"א בגליון או"ח סימן ש"ח ובדו"ח לביצה דבסכין של מילה דהוי מוקצה מחמת ח"כ מ"מ כל שנשבר ובטל ממה שיחדו יכול להשתמש למה שרוצה ויעוי מש"כ בזה בס"ד </w:t>
      </w:r>
      <w:r w:rsidRPr="00D609C3">
        <w:rPr>
          <w:rtl/>
        </w:rPr>
        <w:t>בסימן הקוד</w:t>
      </w:r>
      <w:r w:rsidRPr="00D609C3">
        <w:rPr>
          <w:rFonts w:hint="cs"/>
          <w:rtl/>
        </w:rPr>
        <w:t>ם</w:t>
      </w:r>
      <w:r w:rsidRPr="00D609C3">
        <w:rPr>
          <w:rtl/>
        </w:rPr>
        <w:t xml:space="preserve"> ולפי"ד הגרע"א מבואר דבמוקצה מחמת ח"כ אף שלא חל בי</w:t>
      </w:r>
      <w:r w:rsidRPr="00D609C3">
        <w:rPr>
          <w:rFonts w:hint="cs"/>
          <w:rtl/>
        </w:rPr>
        <w:t>'</w:t>
      </w:r>
      <w:r w:rsidRPr="00D609C3">
        <w:rPr>
          <w:rtl/>
        </w:rPr>
        <w:t xml:space="preserve"> דין מוקצה דאינו מוכן מ"מ בשעה שזה מוקצה אסור ג</w:t>
      </w:r>
      <w:r w:rsidRPr="00D609C3">
        <w:rPr>
          <w:rFonts w:hint="cs"/>
          <w:rtl/>
        </w:rPr>
        <w:t xml:space="preserve">ם </w:t>
      </w:r>
      <w:r w:rsidRPr="00D609C3">
        <w:rPr>
          <w:rtl/>
        </w:rPr>
        <w:t>לצורך גופו ומקומו</w:t>
      </w:r>
      <w:r w:rsidRPr="00D609C3">
        <w:rPr>
          <w:rFonts w:hint="cs"/>
          <w:rtl/>
        </w:rPr>
        <w:t>.</w:t>
      </w:r>
    </w:p>
    <w:p w14:paraId="0CC9EACD" w14:textId="42D78244" w:rsidR="00457D01" w:rsidRPr="00126B3E" w:rsidRDefault="00457D01" w:rsidP="00457D01">
      <w:pPr>
        <w:pStyle w:val="1"/>
      </w:pPr>
      <w:bookmarkStart w:id="5241" w:name="_Toc122090408"/>
      <w:r w:rsidRPr="00126B3E">
        <w:rPr>
          <w:rFonts w:hint="cs"/>
          <w:rtl/>
        </w:rPr>
        <w:t>בי' האשר לשלמה במג"א דמתיר לצוגו"מ אף כשהוא מאוס</w:t>
      </w:r>
      <w:bookmarkEnd w:id="5241"/>
    </w:p>
    <w:p w14:paraId="39417BF6" w14:textId="77777777" w:rsidR="00457D01" w:rsidRPr="00126B3E" w:rsidRDefault="00457D01" w:rsidP="00D163D8">
      <w:pPr>
        <w:pStyle w:val="afffff7"/>
        <w:rPr>
          <w:rtl/>
        </w:rPr>
      </w:pPr>
      <w:bookmarkStart w:id="5242" w:name="_Toc122024622"/>
      <w:bookmarkStart w:id="5243" w:name="_Toc122084633"/>
      <w:bookmarkStart w:id="5244" w:name="_Toc130400799"/>
      <w:r w:rsidRPr="00126B3E">
        <w:rPr>
          <w:rFonts w:hint="cs"/>
          <w:rtl/>
        </w:rPr>
        <w:t xml:space="preserve">אשר לשלמה מועד סי' מ ד"ה </w:t>
      </w:r>
      <w:r w:rsidRPr="00126B3E">
        <w:rPr>
          <w:rtl/>
        </w:rPr>
        <w:t>ובשולחן ערוך</w:t>
      </w:r>
      <w:bookmarkEnd w:id="5242"/>
      <w:bookmarkEnd w:id="5243"/>
      <w:r w:rsidRPr="00126B3E">
        <w:rPr>
          <w:rtl/>
        </w:rPr>
        <w:t xml:space="preserve"> (יב)</w:t>
      </w:r>
      <w:bookmarkEnd w:id="5244"/>
    </w:p>
    <w:p w14:paraId="203D5CC4" w14:textId="77777777" w:rsidR="00457D01" w:rsidRPr="00126B3E" w:rsidRDefault="00457D01" w:rsidP="00457D01">
      <w:pPr>
        <w:pStyle w:val="a7"/>
        <w:rPr>
          <w:rtl/>
        </w:rPr>
      </w:pPr>
      <w:bookmarkStart w:id="5245" w:name="_Toc122090409"/>
      <w:r w:rsidRPr="00126B3E">
        <w:rPr>
          <w:rFonts w:hint="cs"/>
          <w:rtl/>
        </w:rPr>
        <w:t>בי' האשר לשלמה בר"ן דאף במיאוס לפני שמשתמש בו יש נ"מ בין ר"י לר"ש בטלטול לצוגו"מ</w:t>
      </w:r>
      <w:bookmarkEnd w:id="5245"/>
    </w:p>
    <w:p w14:paraId="6D1CA138" w14:textId="17BDF643" w:rsidR="00457D01" w:rsidRPr="00110DB4" w:rsidRDefault="00457D01" w:rsidP="0077200F">
      <w:pPr>
        <w:pStyle w:val="a3"/>
        <w:rPr>
          <w:vanish/>
          <w:rtl/>
        </w:rPr>
      </w:pPr>
      <w:bookmarkStart w:id="5246" w:name="_Ref122080551"/>
      <w:r w:rsidRPr="00110DB4">
        <w:rPr>
          <w:rFonts w:hint="cs"/>
          <w:vanish/>
          <w:rtl/>
        </w:rPr>
        <w:t xml:space="preserve">במ"ש </w:t>
      </w:r>
      <w:r w:rsidRPr="00110DB4">
        <w:rPr>
          <w:rStyle w:val="aff4"/>
          <w:rFonts w:hint="cs"/>
          <w:vanish/>
          <w:rtl/>
        </w:rPr>
        <w:t>השו"ע</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Ref121930903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סה)</w:t>
      </w:r>
      <w:r w:rsidRPr="00110DB4">
        <w:rPr>
          <w:rStyle w:val="af2"/>
          <w:rFonts w:eastAsia="Guttman Hodes"/>
          <w:vanish/>
          <w:rtl/>
        </w:rPr>
        <w:fldChar w:fldCharType="end"/>
      </w:r>
      <w:r w:rsidRPr="00110DB4">
        <w:rPr>
          <w:rFonts w:hint="cs"/>
          <w:vanish/>
          <w:rtl/>
        </w:rPr>
        <w:t xml:space="preserve"> דמותר לטלטל מוקצה מחמת מיאוס בשבת כיון דקיי"ל כר"ש, וכתב </w:t>
      </w:r>
      <w:r w:rsidRPr="00110DB4">
        <w:rPr>
          <w:rStyle w:val="aff4"/>
          <w:rFonts w:hint="cs"/>
          <w:vanish/>
          <w:rtl/>
        </w:rPr>
        <w:t>המג"א</w:t>
      </w:r>
      <w:r w:rsidRPr="00110DB4">
        <w:rPr>
          <w:rFonts w:hint="cs"/>
          <w:vanish/>
          <w:rtl/>
        </w:rPr>
        <w:t xml:space="preserve"> דהיינו דוקא לצורך גופו ומקומו, ביאר </w:t>
      </w:r>
      <w:r w:rsidRPr="00110DB4">
        <w:rPr>
          <w:rStyle w:val="aff4"/>
          <w:rFonts w:hint="cs"/>
          <w:vanish/>
          <w:rtl/>
        </w:rPr>
        <w:t>האשר לשלמה</w:t>
      </w:r>
      <w:r w:rsidRPr="00110DB4">
        <w:rPr>
          <w:rFonts w:hint="cs"/>
          <w:vanish/>
          <w:rtl/>
        </w:rPr>
        <w:t xml:space="preserve"> </w:t>
      </w:r>
      <w:r w:rsidRPr="00110DB4">
        <w:rPr>
          <w:rStyle w:val="af2"/>
          <w:rFonts w:eastAsia="Guttman Hodes" w:hint="cs"/>
          <w:vanish/>
          <w:rtl/>
        </w:rPr>
        <w:t>(מועד סי' מ' [מהדו' ישנה סי' כ"ג] ד"ה ובשו"ע)</w:t>
      </w:r>
      <w:r w:rsidRPr="00110DB4">
        <w:rPr>
          <w:rFonts w:hint="cs"/>
          <w:vanish/>
          <w:rtl/>
        </w:rPr>
        <w:t xml:space="preserve"> דהוא כיון דנר ישן הוא כלי שמלאכתו לאיסור, וכ"מ דמותר לטלטלו הוא לצורך גופו ומקומו, אבל מחמה לצל אסור, והביא </w:t>
      </w:r>
      <w:r w:rsidRPr="00110DB4">
        <w:rPr>
          <w:rStyle w:val="aff4"/>
          <w:rFonts w:hint="cs"/>
          <w:vanish/>
          <w:rtl/>
        </w:rPr>
        <w:t>האשר לשלמה</w:t>
      </w:r>
      <w:r w:rsidRPr="00110DB4">
        <w:rPr>
          <w:rFonts w:hint="cs"/>
          <w:vanish/>
          <w:rtl/>
        </w:rPr>
        <w:t xml:space="preserve"> את דברי </w:t>
      </w:r>
      <w:r w:rsidRPr="00110DB4">
        <w:rPr>
          <w:rStyle w:val="aff4"/>
          <w:rFonts w:hint="cs"/>
          <w:vanish/>
          <w:rtl/>
        </w:rPr>
        <w:t>הגרעק"א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Ref122097535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כה)</w:t>
      </w:r>
      <w:r w:rsidRPr="00110DB4">
        <w:rPr>
          <w:rStyle w:val="af2"/>
          <w:rFonts w:eastAsia="Guttman Hodes"/>
          <w:vanish/>
          <w:rtl/>
        </w:rPr>
        <w:fldChar w:fldCharType="end"/>
      </w:r>
      <w:r w:rsidRPr="00110DB4">
        <w:rPr>
          <w:rFonts w:hint="cs"/>
          <w:vanish/>
          <w:rtl/>
        </w:rPr>
        <w:t xml:space="preserve"> דכתב על דברי </w:t>
      </w:r>
      <w:r w:rsidRPr="00110DB4">
        <w:rPr>
          <w:rStyle w:val="aff4"/>
          <w:rFonts w:hint="cs"/>
          <w:vanish/>
          <w:rtl/>
        </w:rPr>
        <w:t>המג"א</w:t>
      </w:r>
      <w:r w:rsidRPr="00110DB4">
        <w:rPr>
          <w:rFonts w:hint="cs"/>
          <w:vanish/>
          <w:rtl/>
        </w:rPr>
        <w:t xml:space="preserve"> דלדעת </w:t>
      </w:r>
      <w:r w:rsidRPr="00110DB4">
        <w:rPr>
          <w:rStyle w:val="aff4"/>
          <w:rFonts w:hint="cs"/>
          <w:vanish/>
          <w:rtl/>
        </w:rPr>
        <w:t>הר"ן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Ref121933930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יב)</w:t>
      </w:r>
      <w:r w:rsidRPr="00110DB4">
        <w:rPr>
          <w:rStyle w:val="af2"/>
          <w:rFonts w:eastAsia="Guttman Hodes"/>
          <w:vanish/>
          <w:rtl/>
        </w:rPr>
        <w:fldChar w:fldCharType="end"/>
      </w:r>
      <w:r w:rsidRPr="00110DB4">
        <w:rPr>
          <w:rFonts w:hint="cs"/>
          <w:vanish/>
          <w:rtl/>
        </w:rPr>
        <w:t xml:space="preserve"> מודה ר"ש דכ"ז שאינו רוצה להשתמש בו דהוא מאוס, ולכו"ע אסור לטלטלו לצורך מקומו, כמו דאוסר ר"י בנר ישן, ה"ה דאסור לר"ש כ"ז שהוא מוקצה, וכתב </w:t>
      </w:r>
      <w:r w:rsidRPr="00110DB4">
        <w:rPr>
          <w:rStyle w:val="aff4"/>
          <w:rFonts w:hint="cs"/>
          <w:vanish/>
          <w:rtl/>
        </w:rPr>
        <w:t>האשר לשלמה</w:t>
      </w:r>
      <w:r w:rsidRPr="00110DB4">
        <w:rPr>
          <w:rFonts w:hint="cs"/>
          <w:vanish/>
          <w:rtl/>
        </w:rPr>
        <w:t xml:space="preserve"> דלפי מה שביאר </w:t>
      </w:r>
      <w:r w:rsidRPr="00110DB4">
        <w:rPr>
          <w:rStyle w:val="aff4"/>
          <w:rFonts w:hint="cs"/>
          <w:vanish/>
          <w:rtl/>
        </w:rPr>
        <w:t>באשר לשלמה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Ref122094086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צד)</w:t>
      </w:r>
      <w:r w:rsidRPr="00110DB4">
        <w:rPr>
          <w:rStyle w:val="af2"/>
          <w:rFonts w:eastAsia="Guttman Hodes"/>
          <w:vanish/>
          <w:rtl/>
        </w:rPr>
        <w:fldChar w:fldCharType="end"/>
      </w:r>
      <w:r w:rsidRPr="00110DB4">
        <w:rPr>
          <w:rFonts w:hint="cs"/>
          <w:vanish/>
          <w:rtl/>
        </w:rPr>
        <w:t xml:space="preserve"> דלר"י האיסור הוא מדין מוקצה דהכנה, אבל לר"ש האיסור הוא רק מדין מוקצה דאבנים, א"כ אפש"ל דאף לדעת </w:t>
      </w:r>
      <w:r w:rsidRPr="00110DB4">
        <w:rPr>
          <w:rStyle w:val="aff4"/>
          <w:rFonts w:hint="cs"/>
          <w:vanish/>
          <w:rtl/>
        </w:rPr>
        <w:t>הר"ן</w:t>
      </w:r>
      <w:r w:rsidRPr="00110DB4">
        <w:rPr>
          <w:rFonts w:hint="cs"/>
          <w:vanish/>
          <w:rtl/>
        </w:rPr>
        <w:t xml:space="preserve"> דאוסר טלטול מוקצה מחמת מיאוס לכו"ע, כשאינו רוצה להשתמש בו, מ"מ לענין הטלטול לצורך גופו ומקומו תלוי בפלוגתת ר"י ור"ש במיגו דאיתקצאי.</w:t>
      </w:r>
      <w:bookmarkEnd w:id="5246"/>
    </w:p>
    <w:p w14:paraId="7E61CF43" w14:textId="77777777" w:rsidR="00457D01" w:rsidRPr="00D609C3" w:rsidRDefault="00457D01" w:rsidP="00607ABE">
      <w:pPr>
        <w:pStyle w:val="a1"/>
        <w:rPr>
          <w:rtl/>
        </w:rPr>
      </w:pPr>
      <w:r w:rsidRPr="00D609C3">
        <w:rPr>
          <w:rtl/>
        </w:rPr>
        <w:t>ובשולחן ערוך אורח חיי</w:t>
      </w:r>
      <w:r w:rsidRPr="00D609C3">
        <w:rPr>
          <w:rFonts w:hint="cs"/>
          <w:rtl/>
        </w:rPr>
        <w:t xml:space="preserve">ם </w:t>
      </w:r>
      <w:r w:rsidRPr="00D609C3">
        <w:rPr>
          <w:rtl/>
        </w:rPr>
        <w:t>סימן רע"ט סט"ו אי נר שלא הדליקו בו אפילו הוא של חרס ושל נפט מותר לטלטלו דמוקצה מחמת מיאוס מותר וזה משו</w:t>
      </w:r>
      <w:r w:rsidRPr="00D609C3">
        <w:rPr>
          <w:rFonts w:hint="cs"/>
          <w:rtl/>
        </w:rPr>
        <w:t>ם</w:t>
      </w:r>
      <w:r w:rsidRPr="00D609C3">
        <w:rPr>
          <w:rtl/>
        </w:rPr>
        <w:t xml:space="preserve"> דבשבת קיי"ל כר"ש ויעוי בלבוש ובמג"א ס"ק י"ב כתב דמותר רק לצורך גופו ומקומו והוא משו</w:t>
      </w:r>
      <w:r w:rsidRPr="00D609C3">
        <w:rPr>
          <w:rFonts w:hint="cs"/>
          <w:rtl/>
        </w:rPr>
        <w:t>ם</w:t>
      </w:r>
      <w:r w:rsidRPr="00D609C3">
        <w:rPr>
          <w:rtl/>
        </w:rPr>
        <w:t xml:space="preserve"> דנר ישן הוי מלאכתו לאיסור דאסור לטלטלו חוץ מלצורך גופו ומקומו ובחי הגרע"א כתב דלפ"ד הר"ן דפלוגתא דר"י ור"ש במוקצה מחמת מיאוס הוא רק בשעה שרוצה להשתמש ואינו חושש למאיסותו דבזה שרי לר"ש אבל בשעה שאינו רוצה להשתמש בו מחמת מאיסותו גם לר"ש אסור א"כ נר ישן כ"ז שאינו רוצה להשתמש בו צ"ל אסור לצורך מקומו וכמו דאסור לר"י בנר ישן צ"ל אסור לר"ש דכל פלוגתא דר"י ור"ש הוא בשעה שרוצה להשתמש בו ואז הוי צורך גופו אבל לא בלצורך מקומו ע"כ אכן לפמש"כ לעי בס"ד אפ"ל בשי הר"ן דאף דבשעה שזה מאוס עליו אסור לטלטל גם לר"ש מ"מ יהי בזה נפ"מ בין ר"י לר"ש</w:t>
      </w:r>
      <w:r w:rsidRPr="00D609C3">
        <w:rPr>
          <w:rFonts w:hint="cs"/>
          <w:rtl/>
        </w:rPr>
        <w:t>.</w:t>
      </w:r>
    </w:p>
    <w:p w14:paraId="0959292A" w14:textId="5DBBA72B" w:rsidR="00457D01" w:rsidRPr="00126B3E" w:rsidRDefault="00457D01" w:rsidP="00457D01">
      <w:pPr>
        <w:pStyle w:val="a7"/>
        <w:rPr>
          <w:rtl/>
        </w:rPr>
      </w:pPr>
      <w:bookmarkStart w:id="5247" w:name="_Toc122090410"/>
      <w:r w:rsidRPr="00126B3E">
        <w:rPr>
          <w:rFonts w:hint="cs"/>
          <w:rtl/>
        </w:rPr>
        <w:t>ביאור האשר לשלמה דבנר שהוקצה ביה"ש לר"י הוקצה לכל השבת ואסור בטלטול אף לצוגו"מ</w:t>
      </w:r>
      <w:bookmarkEnd w:id="5247"/>
    </w:p>
    <w:p w14:paraId="3C8CF26C" w14:textId="7DCD5B84" w:rsidR="00457D01" w:rsidRPr="00110DB4" w:rsidRDefault="00457D01" w:rsidP="0077200F">
      <w:pPr>
        <w:pStyle w:val="a3"/>
        <w:rPr>
          <w:vanish/>
          <w:rtl/>
        </w:rPr>
      </w:pPr>
      <w:r w:rsidRPr="00110DB4">
        <w:rPr>
          <w:rFonts w:hint="cs"/>
          <w:vanish/>
          <w:rtl/>
        </w:rPr>
        <w:t xml:space="preserve">וביאר </w:t>
      </w:r>
      <w:r w:rsidRPr="00110DB4">
        <w:rPr>
          <w:rStyle w:val="aff4"/>
          <w:rFonts w:hint="cs"/>
          <w:vanish/>
          <w:rtl/>
        </w:rPr>
        <w:t>האשר לשלמה</w:t>
      </w:r>
      <w:r w:rsidRPr="00110DB4">
        <w:rPr>
          <w:rFonts w:hint="cs"/>
          <w:vanish/>
          <w:rtl/>
        </w:rPr>
        <w:t xml:space="preserve"> דלדעת ר"י כל שהיה מוקצה בבין השמשות אסור מדין מוקצה דאינו מוכן, וכדביאר </w:t>
      </w:r>
      <w:r w:rsidRPr="00110DB4">
        <w:rPr>
          <w:rStyle w:val="aff4"/>
          <w:rFonts w:hint="cs"/>
          <w:vanish/>
          <w:rtl/>
        </w:rPr>
        <w:t>האשר לשלמה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Ref122094086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צד)</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דס"ל לר"י דלא מהני מה שיוכל להשתמש בו אח"כ, דכיון דבשעת בין השמשות הוקצה מחמת מיאוסו חשיב מוקצה לגמרי והוקצה לכל השבת, וא"כ נר ישן לר"י אסור אף לצורך גופו ומקומו, דבמוקצה מחמת שאינו מוכן אין היתר טלטול לצורך גופו ומקומו.</w:t>
      </w:r>
    </w:p>
    <w:p w14:paraId="063CDBA0" w14:textId="77777777" w:rsidR="00457D01" w:rsidRPr="00D609C3" w:rsidRDefault="00457D01" w:rsidP="00607ABE">
      <w:pPr>
        <w:pStyle w:val="a1"/>
      </w:pPr>
      <w:r w:rsidRPr="00D609C3">
        <w:rPr>
          <w:rtl/>
        </w:rPr>
        <w:t>דלר"י אסור מדין מוקצה דאינו מוכן דכל דאיתקצאי בבהשמ"ש איתקצאי לכל השבת ובהאי איסורא ליכא היתרא דלצורך גופו ומקומו וא"כ בנר ישן יהי אסור לר"י לטלטל גם לצורך גופו ומקומו</w:t>
      </w:r>
      <w:r w:rsidRPr="00D609C3">
        <w:rPr>
          <w:rFonts w:hint="cs"/>
          <w:rtl/>
        </w:rPr>
        <w:t>.</w:t>
      </w:r>
    </w:p>
    <w:p w14:paraId="67C23A0D" w14:textId="2480E623" w:rsidR="00457D01" w:rsidRPr="00126B3E" w:rsidRDefault="00457D01" w:rsidP="00457D01">
      <w:pPr>
        <w:pStyle w:val="a7"/>
      </w:pPr>
      <w:bookmarkStart w:id="5248" w:name="_Toc122090411"/>
      <w:r w:rsidRPr="00126B3E">
        <w:rPr>
          <w:rFonts w:hint="cs"/>
          <w:rtl/>
        </w:rPr>
        <w:t>בי' האשר לשלמה בר"ן דלר"ש אף כשהוא מאוס אסור במוקצה דאבנים ובכלי לא גזרו לצוגו"מ</w:t>
      </w:r>
      <w:bookmarkEnd w:id="5248"/>
    </w:p>
    <w:p w14:paraId="2139F604" w14:textId="1B0E4B98" w:rsidR="00457D01" w:rsidRPr="00110DB4" w:rsidRDefault="00457D01" w:rsidP="0077200F">
      <w:pPr>
        <w:pStyle w:val="a3"/>
        <w:rPr>
          <w:vanish/>
        </w:rPr>
      </w:pPr>
      <w:r w:rsidRPr="00110DB4">
        <w:rPr>
          <w:rFonts w:hint="cs"/>
          <w:vanish/>
          <w:rtl/>
        </w:rPr>
        <w:t xml:space="preserve">אבל לדעת ר"ש, כתב </w:t>
      </w:r>
      <w:r w:rsidRPr="00110DB4">
        <w:rPr>
          <w:rStyle w:val="aff4"/>
          <w:rFonts w:hint="cs"/>
          <w:vanish/>
          <w:rtl/>
        </w:rPr>
        <w:t>האשר לשלמה</w:t>
      </w:r>
      <w:r w:rsidRPr="00110DB4">
        <w:rPr>
          <w:rFonts w:hint="cs"/>
          <w:vanish/>
          <w:rtl/>
        </w:rPr>
        <w:t xml:space="preserve"> דאף בנר ישן אינו מוקצה מדין מוקצה דאינו מוכן, וכדביאר </w:t>
      </w:r>
      <w:r w:rsidRPr="00110DB4">
        <w:rPr>
          <w:rStyle w:val="aff4"/>
          <w:rFonts w:hint="cs"/>
          <w:vanish/>
          <w:rtl/>
        </w:rPr>
        <w:t>האשר לשלמה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Ref122097789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צה)</w:t>
      </w:r>
      <w:r w:rsidRPr="00110DB4">
        <w:rPr>
          <w:rStyle w:val="af2"/>
          <w:rFonts w:eastAsia="Guttman Hodes"/>
          <w:vanish/>
          <w:rtl/>
        </w:rPr>
        <w:fldChar w:fldCharType="end"/>
      </w:r>
      <w:r w:rsidRPr="00110DB4">
        <w:rPr>
          <w:rFonts w:hint="cs"/>
          <w:vanish/>
          <w:rtl/>
        </w:rPr>
        <w:t xml:space="preserve"> דאף שהיה מאוס בבין השמשות, מ"מ ס"ל לר"ש דכיון שאם ירצה להתשמש בו תתבטל הקצאתו, לכן אף בבין השמשות לא חשיב מוקצה, ולא שייך לומר בזה מיגו דאיתקצאי, וא"כ כל האיסור טלטול בנר ישן לר"ש במוקצה מחמת מיאוס, בזמן שאינו רוצה להשתמש בו, הוא רק מדין מוקצה דאבנים, וכתב </w:t>
      </w:r>
      <w:r w:rsidRPr="00110DB4">
        <w:rPr>
          <w:rStyle w:val="aff4"/>
          <w:rFonts w:hint="cs"/>
          <w:vanish/>
          <w:rtl/>
        </w:rPr>
        <w:t>האשר לשלמה</w:t>
      </w:r>
      <w:r w:rsidRPr="00110DB4">
        <w:rPr>
          <w:rFonts w:hint="cs"/>
          <w:vanish/>
          <w:rtl/>
        </w:rPr>
        <w:t xml:space="preserve"> דא"כ בדבר שיש עליו תורת כלי, א"א לאוסרו לצורך גופו ומקומו מדין מוקצה דאבנים, דהא לא גזרו איסור טלטול בכלי לצורך גופו ומקומו.</w:t>
      </w:r>
    </w:p>
    <w:p w14:paraId="479FC381" w14:textId="77777777" w:rsidR="00457D01" w:rsidRPr="00D609C3" w:rsidRDefault="00457D01" w:rsidP="00607ABE">
      <w:pPr>
        <w:pStyle w:val="a1"/>
        <w:rPr>
          <w:rtl/>
        </w:rPr>
      </w:pPr>
      <w:r w:rsidRPr="00D609C3">
        <w:rPr>
          <w:rtl/>
        </w:rPr>
        <w:t>אבל לר"ש גם בשעה שהוא מאוס אסור רק מגזירת טלטול ובזה יתכן דכל שיש עליו תורת כלי לא נאסר לצורך גופו ומקומו וכמו</w:t>
      </w:r>
      <w:r w:rsidRPr="00D609C3">
        <w:rPr>
          <w:rFonts w:hint="cs"/>
          <w:rtl/>
        </w:rPr>
        <w:t xml:space="preserve"> </w:t>
      </w:r>
      <w:r w:rsidRPr="00D609C3">
        <w:rPr>
          <w:rtl/>
        </w:rPr>
        <w:t>דכלי שמלאכתו לאיסור לא גזרו טלטול לצורך גופו ומקומו</w:t>
      </w:r>
      <w:r w:rsidRPr="00D609C3">
        <w:rPr>
          <w:rFonts w:hint="cs"/>
          <w:rtl/>
        </w:rPr>
        <w:t>.</w:t>
      </w:r>
    </w:p>
    <w:p w14:paraId="571C13B6" w14:textId="06E3162C" w:rsidR="00457D01" w:rsidRPr="00126B3E" w:rsidRDefault="00457D01" w:rsidP="00457D01">
      <w:pPr>
        <w:pStyle w:val="a7"/>
        <w:rPr>
          <w:rtl/>
        </w:rPr>
      </w:pPr>
      <w:bookmarkStart w:id="5249" w:name="_Toc122090412"/>
      <w:r w:rsidRPr="00126B3E">
        <w:rPr>
          <w:rFonts w:hint="cs"/>
          <w:rtl/>
        </w:rPr>
        <w:t>בי' האשר לשלמה במג"א דלר"ש נר ישן מאוס מותר לצוגו"מ דבאבנים לא גזרו לצוגו"מ בכלי</w:t>
      </w:r>
      <w:bookmarkEnd w:id="5249"/>
    </w:p>
    <w:p w14:paraId="6B2D23E0" w14:textId="522424EB" w:rsidR="00457D01" w:rsidRPr="00110DB4" w:rsidRDefault="00457D01" w:rsidP="0077200F">
      <w:pPr>
        <w:pStyle w:val="a3"/>
        <w:rPr>
          <w:vanish/>
        </w:rPr>
      </w:pPr>
      <w:r w:rsidRPr="00110DB4">
        <w:rPr>
          <w:rFonts w:hint="cs"/>
          <w:vanish/>
          <w:rtl/>
        </w:rPr>
        <w:t xml:space="preserve">וכתב </w:t>
      </w:r>
      <w:r w:rsidRPr="00110DB4">
        <w:rPr>
          <w:rStyle w:val="aff4"/>
          <w:rFonts w:hint="cs"/>
          <w:vanish/>
          <w:rtl/>
        </w:rPr>
        <w:t>האשר לשלמה</w:t>
      </w:r>
      <w:r w:rsidRPr="00110DB4">
        <w:rPr>
          <w:rFonts w:hint="cs"/>
          <w:vanish/>
          <w:rtl/>
        </w:rPr>
        <w:t xml:space="preserve"> דלפי"ז מבוארים דברי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Ref122080551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קז)</w:t>
      </w:r>
      <w:r w:rsidRPr="00110DB4">
        <w:rPr>
          <w:rStyle w:val="af2"/>
          <w:rFonts w:eastAsia="Guttman Hodes"/>
          <w:vanish/>
          <w:rtl/>
        </w:rPr>
        <w:fldChar w:fldCharType="end"/>
      </w:r>
      <w:r w:rsidRPr="00110DB4">
        <w:rPr>
          <w:rFonts w:hint="cs"/>
          <w:vanish/>
          <w:rtl/>
        </w:rPr>
        <w:t xml:space="preserve"> דכתב דכיון דקיי"ל כר"ש מותר לטלטל נר ישן לצורך גופו ומקומו, ודלא כביאור </w:t>
      </w:r>
      <w:r w:rsidRPr="00110DB4">
        <w:rPr>
          <w:rStyle w:val="aff4"/>
          <w:rFonts w:hint="cs"/>
          <w:vanish/>
          <w:rtl/>
        </w:rPr>
        <w:t>הגרעק"א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Ref122088118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יט)</w:t>
      </w:r>
      <w:r w:rsidRPr="00110DB4">
        <w:rPr>
          <w:rStyle w:val="af2"/>
          <w:rFonts w:eastAsia="Guttman Hodes"/>
          <w:vanish/>
          <w:rtl/>
        </w:rPr>
        <w:fldChar w:fldCharType="end"/>
      </w:r>
      <w:r w:rsidRPr="00110DB4">
        <w:rPr>
          <w:rFonts w:hint="cs"/>
          <w:vanish/>
          <w:rtl/>
        </w:rPr>
        <w:t xml:space="preserve"> דלדעת </w:t>
      </w:r>
      <w:r w:rsidRPr="00110DB4">
        <w:rPr>
          <w:rStyle w:val="aff4"/>
          <w:rFonts w:hint="cs"/>
          <w:vanish/>
          <w:rtl/>
        </w:rPr>
        <w:t>הר"ן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Ref121933930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יב)</w:t>
      </w:r>
      <w:r w:rsidRPr="00110DB4">
        <w:rPr>
          <w:rStyle w:val="af2"/>
          <w:rFonts w:eastAsia="Guttman Hodes"/>
          <w:vanish/>
          <w:rtl/>
        </w:rPr>
        <w:fldChar w:fldCharType="end"/>
      </w:r>
      <w:r w:rsidRPr="00110DB4">
        <w:rPr>
          <w:rFonts w:hint="cs"/>
          <w:vanish/>
          <w:rtl/>
        </w:rPr>
        <w:t xml:space="preserve"> אף לר"ש אסור לטלטלו כ"ז שאינו רוצה להשתמש בו, אלא דאף לדעת </w:t>
      </w:r>
      <w:r w:rsidRPr="00110DB4">
        <w:rPr>
          <w:rStyle w:val="aff4"/>
          <w:rFonts w:hint="cs"/>
          <w:vanish/>
          <w:rtl/>
        </w:rPr>
        <w:t>הר"ן</w:t>
      </w:r>
      <w:r w:rsidRPr="00110DB4">
        <w:rPr>
          <w:rFonts w:hint="cs"/>
          <w:vanish/>
          <w:rtl/>
        </w:rPr>
        <w:t xml:space="preserve"> כל שיש לו תורת כלי, מותר לטלטלו לר"ש לצורך גופו ומקומו.</w:t>
      </w:r>
    </w:p>
    <w:p w14:paraId="3DC644C2" w14:textId="404B91DE" w:rsidR="00457D01" w:rsidRPr="00D609C3" w:rsidRDefault="00457D01" w:rsidP="00607ABE">
      <w:pPr>
        <w:pStyle w:val="a1"/>
        <w:rPr>
          <w:rtl/>
        </w:rPr>
      </w:pPr>
      <w:r w:rsidRPr="00D609C3">
        <w:rPr>
          <w:rtl/>
        </w:rPr>
        <w:t>וא"כ שפיר כ המג"א דלפי"מ דקיי"ל כר"ש וליכא דין מוקצה דאינו מוכן במוקצה מחמת מיאוס מותר לטלטל נר ישן דהוי כלי לצורך גופו ומקומו גם בשעה שזה מאוס אף לשי הר"ן</w:t>
      </w:r>
      <w:r w:rsidRPr="00D609C3">
        <w:rPr>
          <w:rFonts w:hint="cs"/>
          <w:rtl/>
        </w:rPr>
        <w:t>.</w:t>
      </w:r>
    </w:p>
    <w:p w14:paraId="2E27D8FA" w14:textId="390374F3" w:rsidR="009D0BB3" w:rsidRPr="00126B3E" w:rsidRDefault="007468E5" w:rsidP="009D0BB3">
      <w:pPr>
        <w:pStyle w:val="a7"/>
        <w:rPr>
          <w:rtl/>
        </w:rPr>
      </w:pPr>
      <w:r w:rsidRPr="00126B3E">
        <w:rPr>
          <w:rtl/>
        </w:rPr>
        <w:t>בי' האשר לשלמה דבר"ן מ' דהאיסור במיאוס כאבנים ודלא כמג"א דהאיסור הוא מדין כשמל"א</w:t>
      </w:r>
    </w:p>
    <w:p w14:paraId="7A488E08" w14:textId="26B7BDC8" w:rsidR="00457D01" w:rsidRPr="00110DB4" w:rsidRDefault="00457D01" w:rsidP="0077200F">
      <w:pPr>
        <w:pStyle w:val="a3"/>
        <w:rPr>
          <w:vanish/>
        </w:rPr>
      </w:pPr>
      <w:r w:rsidRPr="00110DB4">
        <w:rPr>
          <w:rFonts w:hint="cs"/>
          <w:vanish/>
          <w:rtl/>
        </w:rPr>
        <w:t xml:space="preserve">אך כתב </w:t>
      </w:r>
      <w:r w:rsidRPr="00110DB4">
        <w:rPr>
          <w:rStyle w:val="aff4"/>
          <w:rFonts w:hint="cs"/>
          <w:vanish/>
          <w:rtl/>
        </w:rPr>
        <w:t>האשר לשלמה</w:t>
      </w:r>
      <w:r w:rsidRPr="00110DB4">
        <w:rPr>
          <w:rFonts w:hint="cs"/>
          <w:vanish/>
          <w:rtl/>
        </w:rPr>
        <w:t xml:space="preserve"> דמעיקר דברי </w:t>
      </w:r>
      <w:r w:rsidRPr="00110DB4">
        <w:rPr>
          <w:rStyle w:val="aff4"/>
          <w:rFonts w:hint="cs"/>
          <w:vanish/>
          <w:rtl/>
        </w:rPr>
        <w:t>המג"א</w:t>
      </w:r>
      <w:r w:rsidRPr="00110DB4">
        <w:rPr>
          <w:rFonts w:hint="cs"/>
          <w:vanish/>
          <w:rtl/>
        </w:rPr>
        <w:t xml:space="preserve"> משמע דלא ס"ל כ</w:t>
      </w:r>
      <w:r w:rsidRPr="00110DB4">
        <w:rPr>
          <w:rStyle w:val="aff4"/>
          <w:rFonts w:hint="cs"/>
          <w:vanish/>
          <w:rtl/>
        </w:rPr>
        <w:t>הר"ן</w:t>
      </w:r>
      <w:r w:rsidRPr="00110DB4">
        <w:rPr>
          <w:rFonts w:hint="cs"/>
          <w:vanish/>
          <w:rtl/>
        </w:rPr>
        <w:t xml:space="preserve">, דהא כתב </w:t>
      </w:r>
      <w:r w:rsidRPr="00110DB4">
        <w:rPr>
          <w:rStyle w:val="aff4"/>
          <w:rFonts w:hint="cs"/>
          <w:vanish/>
          <w:rtl/>
        </w:rPr>
        <w:t>המג"א</w:t>
      </w:r>
      <w:r w:rsidRPr="00110DB4">
        <w:rPr>
          <w:rFonts w:hint="cs"/>
          <w:vanish/>
          <w:rtl/>
        </w:rPr>
        <w:t xml:space="preserve"> דלצורך גופו ומקומו מותר כדאיתא בסימן ש"ח, ומשמע דהאיסור בזה הוא מדין כלי שמלאכתו לאיסור כמבואר בסי' ש"ח, ואילו לביאור </w:t>
      </w:r>
      <w:r w:rsidRPr="00110DB4">
        <w:rPr>
          <w:rStyle w:val="aff4"/>
          <w:rFonts w:hint="cs"/>
          <w:vanish/>
          <w:rtl/>
        </w:rPr>
        <w:t>האשר לשלמה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Ref122097789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צה)</w:t>
      </w:r>
      <w:r w:rsidRPr="00110DB4">
        <w:rPr>
          <w:rStyle w:val="af2"/>
          <w:rFonts w:eastAsia="Guttman Hodes"/>
          <w:vanish/>
          <w:rtl/>
        </w:rPr>
        <w:fldChar w:fldCharType="end"/>
      </w:r>
      <w:r w:rsidRPr="00110DB4">
        <w:rPr>
          <w:rFonts w:hint="cs"/>
          <w:vanish/>
          <w:rtl/>
        </w:rPr>
        <w:t xml:space="preserve"> דהאיסור לר"ש לדעת </w:t>
      </w:r>
      <w:r w:rsidRPr="00110DB4">
        <w:rPr>
          <w:rStyle w:val="aff4"/>
          <w:rFonts w:hint="cs"/>
          <w:vanish/>
          <w:rtl/>
        </w:rPr>
        <w:t>הר"ן</w:t>
      </w:r>
      <w:r w:rsidRPr="00110DB4">
        <w:rPr>
          <w:rFonts w:hint="cs"/>
          <w:vanish/>
          <w:rtl/>
        </w:rPr>
        <w:t xml:space="preserve"> הוא מדין מוקצה דאבנים, ואף כלי שמלאכתו להיתר אסור במוקצה מחמת מיאוס, אלא כתב </w:t>
      </w:r>
      <w:r w:rsidRPr="00110DB4">
        <w:rPr>
          <w:rStyle w:val="aff4"/>
          <w:rFonts w:hint="cs"/>
          <w:vanish/>
          <w:rtl/>
        </w:rPr>
        <w:t>האשר לשלמה</w:t>
      </w:r>
      <w:r w:rsidRPr="00110DB4">
        <w:rPr>
          <w:rFonts w:hint="cs"/>
          <w:vanish/>
          <w:rtl/>
        </w:rPr>
        <w:t xml:space="preserve"> דמוכח כדברי </w:t>
      </w:r>
      <w:r w:rsidRPr="00110DB4">
        <w:rPr>
          <w:rStyle w:val="aff4"/>
          <w:rFonts w:hint="cs"/>
          <w:vanish/>
          <w:rtl/>
        </w:rPr>
        <w:t>הגרעק"א</w:t>
      </w:r>
      <w:r w:rsidRPr="00110DB4">
        <w:rPr>
          <w:rFonts w:hint="cs"/>
          <w:vanish/>
          <w:rtl/>
        </w:rPr>
        <w:t xml:space="preserve"> בדעת </w:t>
      </w:r>
      <w:r w:rsidRPr="00110DB4">
        <w:rPr>
          <w:rStyle w:val="aff4"/>
          <w:rFonts w:hint="cs"/>
          <w:vanish/>
          <w:rtl/>
        </w:rPr>
        <w:t>הר"ן</w:t>
      </w:r>
      <w:r w:rsidRPr="00110DB4">
        <w:rPr>
          <w:rFonts w:hint="cs"/>
          <w:vanish/>
          <w:rtl/>
        </w:rPr>
        <w:t xml:space="preserve"> דכ"ז שמקצהו מדעתו אסור לטלטלו אף לר"ש.</w:t>
      </w:r>
    </w:p>
    <w:p w14:paraId="4C7DB4A7" w14:textId="77777777" w:rsidR="00457D01" w:rsidRPr="00D609C3" w:rsidRDefault="00457D01" w:rsidP="00607ABE">
      <w:pPr>
        <w:pStyle w:val="a1"/>
        <w:rPr>
          <w:rtl/>
        </w:rPr>
      </w:pPr>
      <w:r w:rsidRPr="00D609C3">
        <w:rPr>
          <w:rtl/>
        </w:rPr>
        <w:t>אכן מעיקר דברי המג"א משמע קצת דלא סבר כשי הר"ן דבמג"א כ</w:t>
      </w:r>
      <w:r w:rsidRPr="00D609C3">
        <w:rPr>
          <w:rFonts w:hint="cs"/>
          <w:rtl/>
        </w:rPr>
        <w:t>'</w:t>
      </w:r>
      <w:r w:rsidRPr="00D609C3">
        <w:rPr>
          <w:rtl/>
        </w:rPr>
        <w:t xml:space="preserve"> דרק לצורך גופו ומקומו מותר כדאי בסי ש"ח ס"ג ומבואר בדבריו דלטלטל שלא לצורך גופו ומקומו אסור מטע</w:t>
      </w:r>
      <w:r w:rsidRPr="00D609C3">
        <w:rPr>
          <w:rFonts w:hint="cs"/>
          <w:rtl/>
        </w:rPr>
        <w:t>ם</w:t>
      </w:r>
      <w:r w:rsidRPr="00D609C3">
        <w:rPr>
          <w:rtl/>
        </w:rPr>
        <w:t xml:space="preserve"> דהוי מלאכתו</w:t>
      </w:r>
      <w:r w:rsidRPr="00D609C3">
        <w:rPr>
          <w:rFonts w:hint="cs"/>
          <w:rtl/>
        </w:rPr>
        <w:t xml:space="preserve"> </w:t>
      </w:r>
      <w:r w:rsidRPr="00D609C3">
        <w:rPr>
          <w:rtl/>
        </w:rPr>
        <w:t>לאיסור ולפמש"כ הר"ן בשעה שזה מוקצה מחמת מיאוס אסור לטלטל גם אי הוי מלאכתו להיתר וראי זו היא לכאורה גם לפי מה שהעלה</w:t>
      </w:r>
      <w:r w:rsidRPr="00D609C3">
        <w:rPr>
          <w:rFonts w:hint="cs"/>
          <w:rtl/>
        </w:rPr>
        <w:t xml:space="preserve"> </w:t>
      </w:r>
      <w:r w:rsidRPr="00D609C3">
        <w:rPr>
          <w:rtl/>
        </w:rPr>
        <w:t>הגרע"א בשי הר"ן</w:t>
      </w:r>
      <w:r w:rsidRPr="00D609C3">
        <w:rPr>
          <w:rFonts w:hint="cs"/>
          <w:rtl/>
        </w:rPr>
        <w:t>.</w:t>
      </w:r>
    </w:p>
    <w:p w14:paraId="0D884C4E" w14:textId="0DA825F8" w:rsidR="00457D01" w:rsidRPr="00126B3E" w:rsidRDefault="00457D01" w:rsidP="00457D01">
      <w:pPr>
        <w:pStyle w:val="a7"/>
        <w:rPr>
          <w:rtl/>
        </w:rPr>
      </w:pPr>
      <w:bookmarkStart w:id="5250" w:name="_Toc122090413"/>
      <w:r w:rsidRPr="00126B3E">
        <w:rPr>
          <w:rFonts w:hint="cs"/>
          <w:rtl/>
        </w:rPr>
        <w:t>בי' האשר לשלמה במג"א דהא דאסר טלטול נר היינו מחמה לצל דרק מחמת איסור אסור בזה</w:t>
      </w:r>
      <w:bookmarkEnd w:id="5250"/>
    </w:p>
    <w:p w14:paraId="40E3F373" w14:textId="6402B02E" w:rsidR="00457D01" w:rsidRPr="00110DB4" w:rsidRDefault="00457D01" w:rsidP="0077200F">
      <w:pPr>
        <w:pStyle w:val="a3"/>
        <w:rPr>
          <w:vanish/>
        </w:rPr>
      </w:pPr>
      <w:r w:rsidRPr="00110DB4">
        <w:rPr>
          <w:rFonts w:hint="cs"/>
          <w:vanish/>
          <w:rtl/>
        </w:rPr>
        <w:t xml:space="preserve">וכתב </w:t>
      </w:r>
      <w:r w:rsidRPr="00110DB4">
        <w:rPr>
          <w:rStyle w:val="aff4"/>
          <w:rFonts w:hint="cs"/>
          <w:vanish/>
          <w:rtl/>
        </w:rPr>
        <w:t>האשר לשלמה</w:t>
      </w:r>
      <w:r w:rsidRPr="00110DB4">
        <w:rPr>
          <w:rFonts w:hint="cs"/>
          <w:vanish/>
          <w:rtl/>
        </w:rPr>
        <w:t xml:space="preserve"> דאולי אפשר לבאר בדעת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Ref121930903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סה)</w:t>
      </w:r>
      <w:r w:rsidRPr="00110DB4">
        <w:rPr>
          <w:rStyle w:val="af2"/>
          <w:rFonts w:eastAsia="Guttman Hodes"/>
          <w:vanish/>
          <w:rtl/>
        </w:rPr>
        <w:fldChar w:fldCharType="end"/>
      </w:r>
      <w:r w:rsidRPr="00110DB4">
        <w:rPr>
          <w:rFonts w:hint="cs"/>
          <w:vanish/>
          <w:rtl/>
        </w:rPr>
        <w:t xml:space="preserve"> דמ"ש דאסור לטלטל נר ישן, כוונתו לאסור טלטול מחמה לצל דמדין מוקצה מחמת איסור אסור אף אם ירצה לבטל את הקצאתו, ולהשתמש בו, אבל מדין מוקצה מחמת מיאוס מותר לטלטלו כיון שרוצה להשתמש בו.</w:t>
      </w:r>
    </w:p>
    <w:p w14:paraId="03FF5594" w14:textId="77777777" w:rsidR="00457D01" w:rsidRPr="00D609C3" w:rsidRDefault="00457D01" w:rsidP="00607ABE">
      <w:pPr>
        <w:pStyle w:val="a1"/>
        <w:rPr>
          <w:rtl/>
        </w:rPr>
      </w:pPr>
      <w:r w:rsidRPr="00D609C3">
        <w:rPr>
          <w:rtl/>
        </w:rPr>
        <w:t>ואולי להמג"א הוצרך לאסור נר ישן בטלטול מצל למלאכתו לאיסור למשו"ז יהי אסור גם א</w:t>
      </w:r>
      <w:r w:rsidRPr="00D609C3">
        <w:rPr>
          <w:rFonts w:hint="cs"/>
          <w:rtl/>
        </w:rPr>
        <w:t>ם</w:t>
      </w:r>
      <w:r w:rsidRPr="00D609C3">
        <w:rPr>
          <w:rtl/>
        </w:rPr>
        <w:t xml:space="preserve"> אח"כ ירצה לבטל הקצאתו ולהשתמש בו ואילו מטע</w:t>
      </w:r>
      <w:r w:rsidRPr="00D609C3">
        <w:rPr>
          <w:rFonts w:hint="cs"/>
          <w:rtl/>
        </w:rPr>
        <w:t>ם</w:t>
      </w:r>
      <w:r w:rsidRPr="00D609C3">
        <w:rPr>
          <w:rtl/>
        </w:rPr>
        <w:t xml:space="preserve"> מוקצה מחמת מיאוס א</w:t>
      </w:r>
      <w:r w:rsidRPr="00D609C3">
        <w:rPr>
          <w:rFonts w:hint="cs"/>
          <w:rtl/>
        </w:rPr>
        <w:t>ם</w:t>
      </w:r>
      <w:r w:rsidRPr="00D609C3">
        <w:rPr>
          <w:rtl/>
        </w:rPr>
        <w:t xml:space="preserve"> ירצה להשתמש בו יהיה מותר לטלטל</w:t>
      </w:r>
      <w:r w:rsidRPr="00D609C3">
        <w:rPr>
          <w:rFonts w:hint="cs"/>
          <w:rtl/>
        </w:rPr>
        <w:t>.</w:t>
      </w:r>
    </w:p>
    <w:p w14:paraId="7582B739" w14:textId="4850A67A" w:rsidR="00457D01" w:rsidRPr="00126B3E" w:rsidRDefault="00457D01" w:rsidP="00457D01">
      <w:pPr>
        <w:pStyle w:val="1"/>
        <w:rPr>
          <w:rtl/>
        </w:rPr>
      </w:pPr>
      <w:bookmarkStart w:id="5251" w:name="_Toc122090414"/>
      <w:r w:rsidRPr="00126B3E">
        <w:rPr>
          <w:rFonts w:hint="cs"/>
          <w:rtl/>
        </w:rPr>
        <w:t>קו' האשר לשלמה דברמב"ן מבואר דסילוק קוץ ל"ה לצו"מ</w:t>
      </w:r>
      <w:bookmarkEnd w:id="5251"/>
    </w:p>
    <w:p w14:paraId="32BC0935" w14:textId="6A1B8B42" w:rsidR="00457D01" w:rsidRPr="00126B3E" w:rsidRDefault="00457D01" w:rsidP="00457D01">
      <w:pPr>
        <w:keepNext/>
        <w:keepLines/>
        <w:spacing w:after="0" w:line="240" w:lineRule="auto"/>
        <w:ind w:left="-284"/>
        <w:jc w:val="both"/>
        <w:outlineLvl w:val="1"/>
        <w:rPr>
          <w:rStyle w:val="afffff9"/>
          <w:rtl/>
        </w:rPr>
      </w:pPr>
      <w:bookmarkStart w:id="5252" w:name="_Toc122024623"/>
      <w:bookmarkStart w:id="5253" w:name="_Toc122084634"/>
      <w:bookmarkStart w:id="5254" w:name="_Toc130400800"/>
      <w:r w:rsidRPr="00126B3E">
        <w:rPr>
          <w:rStyle w:val="afffff9"/>
          <w:rFonts w:hint="cs"/>
          <w:rtl/>
        </w:rPr>
        <w:t>אשר לשלמה מועד סי' מ ד"ה והגרע"א</w:t>
      </w:r>
      <w:bookmarkEnd w:id="5252"/>
      <w:bookmarkEnd w:id="5253"/>
      <w:r w:rsidR="00451D78" w:rsidRPr="00126B3E">
        <w:rPr>
          <w:rStyle w:val="afffff9"/>
          <w:rFonts w:hint="cs"/>
          <w:rtl/>
        </w:rPr>
        <w:t xml:space="preserve"> (יב)</w:t>
      </w:r>
      <w:bookmarkEnd w:id="5254"/>
    </w:p>
    <w:p w14:paraId="72BA07B3" w14:textId="77777777" w:rsidR="00457D01" w:rsidRPr="00126B3E" w:rsidRDefault="00457D01" w:rsidP="00457D01">
      <w:pPr>
        <w:pStyle w:val="a7"/>
        <w:rPr>
          <w:rtl/>
        </w:rPr>
      </w:pPr>
      <w:bookmarkStart w:id="5255" w:name="_Toc122090415"/>
      <w:r w:rsidRPr="00126B3E">
        <w:rPr>
          <w:rFonts w:hint="cs"/>
          <w:rtl/>
        </w:rPr>
        <w:t>בי' האשר לשלמה בגרעק"א דטלטול קוץ מרה"ר שלא יוזקו בו רבים חשיב טלטול לצורך מקומו</w:t>
      </w:r>
      <w:bookmarkEnd w:id="5255"/>
    </w:p>
    <w:p w14:paraId="65C648E0" w14:textId="6ED1A8DE" w:rsidR="00457D01" w:rsidRPr="00110DB4" w:rsidRDefault="00457D01" w:rsidP="0077200F">
      <w:pPr>
        <w:pStyle w:val="a3"/>
        <w:rPr>
          <w:vanish/>
          <w:rtl/>
        </w:rPr>
      </w:pPr>
      <w:bookmarkStart w:id="5256" w:name="_Ref122099191"/>
      <w:r w:rsidRPr="00110DB4">
        <w:rPr>
          <w:rFonts w:hint="cs"/>
          <w:vanish/>
          <w:rtl/>
        </w:rPr>
        <w:t xml:space="preserve">ובמ"ש </w:t>
      </w:r>
      <w:r w:rsidRPr="00110DB4">
        <w:rPr>
          <w:rStyle w:val="aff4"/>
          <w:rFonts w:hint="cs"/>
          <w:vanish/>
          <w:rtl/>
        </w:rPr>
        <w:t>הגרעק"א בבי' הב'</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Ref122089497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כח)</w:t>
      </w:r>
      <w:r w:rsidRPr="00110DB4">
        <w:rPr>
          <w:rStyle w:val="af2"/>
          <w:rFonts w:eastAsia="Guttman Hodes"/>
          <w:vanish/>
          <w:rtl/>
        </w:rPr>
        <w:fldChar w:fldCharType="end"/>
      </w:r>
      <w:r w:rsidRPr="00110DB4">
        <w:rPr>
          <w:rFonts w:hint="cs"/>
          <w:vanish/>
          <w:rtl/>
        </w:rPr>
        <w:t xml:space="preserve"> דלדעת </w:t>
      </w:r>
      <w:r w:rsidRPr="00110DB4">
        <w:rPr>
          <w:rStyle w:val="aff4"/>
          <w:rFonts w:hint="cs"/>
          <w:vanish/>
          <w:rtl/>
        </w:rPr>
        <w:t>הר"ן</w:t>
      </w:r>
      <w:r w:rsidRPr="00110DB4">
        <w:rPr>
          <w:rFonts w:hint="cs"/>
          <w:vanish/>
          <w:rtl/>
        </w:rPr>
        <w:t xml:space="preserve"> אף דאסור לר"ש לטלטל מוקצה מחמת מיאוס, כ"ז שלא ביטל את הקצאתו, מ"מ כיון שהוא יכול לבטל את הקצאתו מותר לטלטלו לצורך מקומו, וכיון דקיי"ל כר"ש דלא אמרינן מיגו דאיתקצאי לכן כתב </w:t>
      </w:r>
      <w:r w:rsidRPr="00110DB4">
        <w:rPr>
          <w:rStyle w:val="aff4"/>
          <w:rFonts w:hint="cs"/>
          <w:vanish/>
          <w:rtl/>
        </w:rPr>
        <w:t>הר"ן</w:t>
      </w:r>
      <w:r w:rsidRPr="00110DB4">
        <w:rPr>
          <w:rFonts w:hint="cs"/>
          <w:vanish/>
          <w:rtl/>
        </w:rPr>
        <w:t xml:space="preserve"> דמותר לטלטל נר ישן אף לצורך מקומו, וכדהוכיח </w:t>
      </w:r>
      <w:r w:rsidRPr="00110DB4">
        <w:rPr>
          <w:rStyle w:val="aff4"/>
          <w:rFonts w:hint="cs"/>
          <w:vanish/>
          <w:rtl/>
        </w:rPr>
        <w:t>הגרעק"א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Ref122022607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כט)</w:t>
      </w:r>
      <w:r w:rsidRPr="00110DB4">
        <w:rPr>
          <w:rStyle w:val="af2"/>
          <w:rFonts w:eastAsia="Guttman Hodes"/>
          <w:vanish/>
          <w:rtl/>
        </w:rPr>
        <w:fldChar w:fldCharType="end"/>
      </w:r>
      <w:r w:rsidRPr="00110DB4">
        <w:rPr>
          <w:rFonts w:hint="cs"/>
          <w:vanish/>
          <w:rtl/>
        </w:rPr>
        <w:t xml:space="preserve"> מדברי </w:t>
      </w:r>
      <w:r w:rsidRPr="00110DB4">
        <w:rPr>
          <w:rStyle w:val="aff4"/>
          <w:rFonts w:hint="cs"/>
          <w:vanish/>
          <w:rtl/>
        </w:rPr>
        <w:t>הר"ן</w:t>
      </w:r>
      <w:r w:rsidRPr="00110DB4">
        <w:rPr>
          <w:rFonts w:hint="cs"/>
          <w:vanish/>
          <w:rtl/>
        </w:rPr>
        <w:t xml:space="preserve">, כתב </w:t>
      </w:r>
      <w:r w:rsidRPr="00110DB4">
        <w:rPr>
          <w:rStyle w:val="aff4"/>
          <w:rFonts w:hint="cs"/>
          <w:vanish/>
          <w:rtl/>
        </w:rPr>
        <w:t>האשר לשלמה</w:t>
      </w:r>
      <w:r w:rsidRPr="00110DB4">
        <w:rPr>
          <w:rFonts w:hint="cs"/>
          <w:vanish/>
          <w:rtl/>
        </w:rPr>
        <w:t xml:space="preserve"> </w:t>
      </w:r>
      <w:r w:rsidRPr="00110DB4">
        <w:rPr>
          <w:rStyle w:val="af2"/>
          <w:rFonts w:eastAsia="Guttman Hodes" w:hint="cs"/>
          <w:vanish/>
          <w:rtl/>
        </w:rPr>
        <w:t>(מועד סי' מ' [מהדו' ישנה סי' כ"ג] ד"ה והגרע"א)</w:t>
      </w:r>
      <w:r w:rsidRPr="00110DB4">
        <w:rPr>
          <w:rFonts w:hint="cs"/>
          <w:vanish/>
          <w:rtl/>
        </w:rPr>
        <w:t xml:space="preserve"> דמבואר מדברי </w:t>
      </w:r>
      <w:r w:rsidRPr="00110DB4">
        <w:rPr>
          <w:rStyle w:val="aff4"/>
          <w:rFonts w:hint="cs"/>
          <w:vanish/>
          <w:rtl/>
        </w:rPr>
        <w:t>הגרעק"א</w:t>
      </w:r>
      <w:r w:rsidRPr="00110DB4">
        <w:rPr>
          <w:rFonts w:hint="cs"/>
          <w:vanish/>
          <w:rtl/>
        </w:rPr>
        <w:t xml:space="preserve"> דשפוד שמונח ברחוב, ומטלטלו בכדי שרבים יוכלו לילך שם, חשיב כטלטול לצורך מקומו, וההיתר בזה הוא דהוי טלטל לצורך גופו, וא"צ להתיר מדין סילוק היזקא, כמו בקוץ ברה"ר.</w:t>
      </w:r>
      <w:bookmarkEnd w:id="5256"/>
    </w:p>
    <w:p w14:paraId="02E6941E" w14:textId="77777777" w:rsidR="00457D01" w:rsidRPr="00D609C3" w:rsidRDefault="00457D01" w:rsidP="00607ABE">
      <w:pPr>
        <w:pStyle w:val="a1"/>
        <w:rPr>
          <w:rtl/>
        </w:rPr>
      </w:pPr>
      <w:r w:rsidRPr="00D609C3">
        <w:rPr>
          <w:rtl/>
        </w:rPr>
        <w:t>והגרע"א ש</w:t>
      </w:r>
      <w:r w:rsidRPr="00D609C3">
        <w:rPr>
          <w:rFonts w:hint="cs"/>
          <w:rtl/>
        </w:rPr>
        <w:t>ם</w:t>
      </w:r>
      <w:r w:rsidRPr="00D609C3">
        <w:rPr>
          <w:rtl/>
        </w:rPr>
        <w:t xml:space="preserve"> כתב לח</w:t>
      </w:r>
      <w:r w:rsidRPr="00D609C3">
        <w:rPr>
          <w:rFonts w:hint="cs"/>
          <w:rtl/>
        </w:rPr>
        <w:t>ד</w:t>
      </w:r>
      <w:r w:rsidRPr="00D609C3">
        <w:rPr>
          <w:rtl/>
        </w:rPr>
        <w:t xml:space="preserve">ש לאף </w:t>
      </w:r>
      <w:r w:rsidRPr="00D609C3">
        <w:rPr>
          <w:rFonts w:hint="cs"/>
          <w:rtl/>
        </w:rPr>
        <w:t>ד</w:t>
      </w:r>
      <w:r w:rsidRPr="00D609C3">
        <w:rPr>
          <w:rtl/>
        </w:rPr>
        <w:t xml:space="preserve">לשי הר"ן אסור גם לר"ש מוקצה מחמת מיאוס כ"ז שלא ביטל הקצאתו אבל כיון שיכול לבטל הקצאתו שרי לטלטל לצורך מקומו ולכן לפי"מ </w:t>
      </w:r>
      <w:r w:rsidRPr="00D609C3">
        <w:rPr>
          <w:rFonts w:hint="cs"/>
          <w:rtl/>
        </w:rPr>
        <w:t>ד</w:t>
      </w:r>
      <w:r w:rsidRPr="00D609C3">
        <w:rPr>
          <w:rtl/>
        </w:rPr>
        <w:t xml:space="preserve">קיי"ל כר"ש ללא אמרינן מיגו </w:t>
      </w:r>
      <w:r w:rsidRPr="00D609C3">
        <w:rPr>
          <w:rFonts w:hint="cs"/>
          <w:rtl/>
        </w:rPr>
        <w:t>ד</w:t>
      </w:r>
      <w:r w:rsidRPr="00D609C3">
        <w:rPr>
          <w:rtl/>
        </w:rPr>
        <w:t xml:space="preserve">איתקצאי שפיר כתב הר"ן </w:t>
      </w:r>
      <w:r w:rsidRPr="00D609C3">
        <w:rPr>
          <w:rFonts w:hint="cs"/>
          <w:rtl/>
        </w:rPr>
        <w:t>ד</w:t>
      </w:r>
      <w:r w:rsidRPr="00D609C3">
        <w:rPr>
          <w:rtl/>
        </w:rPr>
        <w:t xml:space="preserve">יהי מותר לטלטל נר ישן </w:t>
      </w:r>
      <w:r w:rsidRPr="00D609C3">
        <w:rPr>
          <w:rtl/>
        </w:rPr>
        <w:lastRenderedPageBreak/>
        <w:t>גם לצורך מקומו והוכיח לה מ</w:t>
      </w:r>
      <w:r w:rsidRPr="00D609C3">
        <w:rPr>
          <w:rFonts w:hint="cs"/>
          <w:rtl/>
        </w:rPr>
        <w:t>ד</w:t>
      </w:r>
      <w:r w:rsidRPr="00D609C3">
        <w:rPr>
          <w:rtl/>
        </w:rPr>
        <w:t>ברי הר"ן עצמו ומ</w:t>
      </w:r>
      <w:r w:rsidRPr="00D609C3">
        <w:rPr>
          <w:rFonts w:hint="cs"/>
          <w:rtl/>
        </w:rPr>
        <w:t>ד</w:t>
      </w:r>
      <w:r w:rsidRPr="00D609C3">
        <w:rPr>
          <w:rtl/>
        </w:rPr>
        <w:t>בריו ש</w:t>
      </w:r>
      <w:r w:rsidRPr="00D609C3">
        <w:rPr>
          <w:rFonts w:hint="cs"/>
          <w:rtl/>
        </w:rPr>
        <w:t>ם</w:t>
      </w:r>
      <w:r w:rsidRPr="00D609C3">
        <w:rPr>
          <w:rtl/>
        </w:rPr>
        <w:t xml:space="preserve"> מבואר </w:t>
      </w:r>
      <w:r w:rsidRPr="00D609C3">
        <w:rPr>
          <w:rFonts w:hint="cs"/>
          <w:rtl/>
        </w:rPr>
        <w:t>ד</w:t>
      </w:r>
      <w:r w:rsidRPr="00D609C3">
        <w:rPr>
          <w:rtl/>
        </w:rPr>
        <w:t>שפו</w:t>
      </w:r>
      <w:r w:rsidRPr="00D609C3">
        <w:rPr>
          <w:rFonts w:hint="cs"/>
          <w:rtl/>
        </w:rPr>
        <w:t>ד</w:t>
      </w:r>
      <w:r w:rsidRPr="00D609C3">
        <w:rPr>
          <w:rtl/>
        </w:rPr>
        <w:t xml:space="preserve"> המונח ברחוב ולוקחו מש</w:t>
      </w:r>
      <w:r w:rsidRPr="00D609C3">
        <w:rPr>
          <w:rFonts w:hint="cs"/>
          <w:rtl/>
        </w:rPr>
        <w:t>ם</w:t>
      </w:r>
      <w:r w:rsidRPr="00D609C3">
        <w:rPr>
          <w:rtl/>
        </w:rPr>
        <w:t xml:space="preserve"> כ</w:t>
      </w:r>
      <w:r w:rsidRPr="00D609C3">
        <w:rPr>
          <w:rFonts w:hint="cs"/>
          <w:rtl/>
        </w:rPr>
        <w:t>ד</w:t>
      </w:r>
      <w:r w:rsidRPr="00D609C3">
        <w:rPr>
          <w:rtl/>
        </w:rPr>
        <w:t>י שיוכלו לילך רבי</w:t>
      </w:r>
      <w:r w:rsidRPr="00D609C3">
        <w:rPr>
          <w:rFonts w:hint="cs"/>
          <w:rtl/>
        </w:rPr>
        <w:t>ם</w:t>
      </w:r>
      <w:r w:rsidRPr="00D609C3">
        <w:rPr>
          <w:rtl/>
        </w:rPr>
        <w:t xml:space="preserve"> הוי כלצורך מקומו ולא בעי להתיר מטע</w:t>
      </w:r>
      <w:r w:rsidRPr="00D609C3">
        <w:rPr>
          <w:rFonts w:hint="cs"/>
          <w:rtl/>
        </w:rPr>
        <w:t>ם</w:t>
      </w:r>
      <w:r w:rsidRPr="00D609C3">
        <w:rPr>
          <w:rtl/>
        </w:rPr>
        <w:t xml:space="preserve"> שמסלק היזקא כמו בקוץ יעו"ש</w:t>
      </w:r>
      <w:r w:rsidRPr="00D609C3">
        <w:rPr>
          <w:rFonts w:hint="cs"/>
          <w:rtl/>
        </w:rPr>
        <w:t>.</w:t>
      </w:r>
    </w:p>
    <w:p w14:paraId="62CCF519" w14:textId="64A48443" w:rsidR="00457D01" w:rsidRPr="00126B3E" w:rsidRDefault="00457D01" w:rsidP="00457D01">
      <w:pPr>
        <w:pStyle w:val="a7"/>
        <w:rPr>
          <w:rtl/>
        </w:rPr>
      </w:pPr>
      <w:bookmarkStart w:id="5257" w:name="_Toc122090416"/>
      <w:r w:rsidRPr="00126B3E">
        <w:rPr>
          <w:rFonts w:hint="cs"/>
          <w:rtl/>
        </w:rPr>
        <w:t>קו' האשר לשלמה דברמב"ן וברשב"א בביצה משמע דסילוק קוץ מרה"ר לא חשיב לצורך מקומו</w:t>
      </w:r>
      <w:bookmarkEnd w:id="5257"/>
    </w:p>
    <w:p w14:paraId="6BE3B4BF" w14:textId="609F9ADE" w:rsidR="00457D01" w:rsidRPr="00110DB4" w:rsidRDefault="00457D01" w:rsidP="0077200F">
      <w:pPr>
        <w:pStyle w:val="a3"/>
        <w:rPr>
          <w:vanish/>
        </w:rPr>
      </w:pPr>
      <w:bookmarkStart w:id="5258" w:name="_Ref122087872"/>
      <w:r w:rsidRPr="00110DB4">
        <w:rPr>
          <w:rFonts w:hint="cs"/>
          <w:vanish/>
          <w:rtl/>
        </w:rPr>
        <w:t xml:space="preserve">אך הקשה </w:t>
      </w:r>
      <w:r w:rsidRPr="00110DB4">
        <w:rPr>
          <w:rStyle w:val="aff4"/>
          <w:rFonts w:hint="cs"/>
          <w:vanish/>
          <w:rtl/>
        </w:rPr>
        <w:t>האשר לשלמה</w:t>
      </w:r>
      <w:r w:rsidRPr="00110DB4">
        <w:rPr>
          <w:rFonts w:hint="cs"/>
          <w:vanish/>
          <w:rtl/>
        </w:rPr>
        <w:t xml:space="preserve"> דהא כתב </w:t>
      </w:r>
      <w:r w:rsidRPr="00110DB4">
        <w:rPr>
          <w:rStyle w:val="aff4"/>
          <w:rFonts w:hint="cs"/>
          <w:vanish/>
          <w:rtl/>
        </w:rPr>
        <w:t>הרשב"א בביצה</w:t>
      </w:r>
      <w:r w:rsidRPr="00110DB4">
        <w:rPr>
          <w:rFonts w:hint="cs"/>
          <w:vanish/>
          <w:rtl/>
        </w:rPr>
        <w:t xml:space="preserve"> דשפוד חשיב כלי ומותר לטלטלו לצורך גופו ומקומו, ואפ"ה אמר רבינא בגמ' בביצה </w:t>
      </w:r>
      <w:r w:rsidRPr="00110DB4">
        <w:rPr>
          <w:rStyle w:val="af2"/>
          <w:rFonts w:eastAsia="Guttman Hodes" w:hint="cs"/>
          <w:vanish/>
          <w:rtl/>
        </w:rPr>
        <w:t>(כח:)</w:t>
      </w:r>
      <w:r w:rsidRPr="00110DB4">
        <w:rPr>
          <w:rFonts w:hint="cs"/>
          <w:vanish/>
          <w:rtl/>
        </w:rPr>
        <w:t xml:space="preserve"> דההיתר לטלטלו הוא רק מדין קוץ ברה"ר, וא"א להתירו מדין טלטול לצורך מקומו, ומוכח דאי"ז נחשב כצורך מקומו, והוסיף </w:t>
      </w:r>
      <w:r w:rsidRPr="00110DB4">
        <w:rPr>
          <w:rStyle w:val="aff4"/>
          <w:rFonts w:hint="cs"/>
          <w:vanish/>
          <w:rtl/>
        </w:rPr>
        <w:t>האשר לשלמה</w:t>
      </w:r>
      <w:r w:rsidRPr="00110DB4">
        <w:rPr>
          <w:rFonts w:hint="cs"/>
          <w:vanish/>
          <w:rtl/>
        </w:rPr>
        <w:t xml:space="preserve"> דכן משמע מדברי </w:t>
      </w:r>
      <w:r w:rsidRPr="00110DB4">
        <w:rPr>
          <w:rStyle w:val="aff4"/>
          <w:rFonts w:hint="cs"/>
          <w:vanish/>
          <w:rtl/>
        </w:rPr>
        <w:t xml:space="preserve">הרמב"ן במלחמות בביצה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Ref122099216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w:t>
      </w:r>
      <w:r w:rsidRPr="00110DB4">
        <w:rPr>
          <w:rStyle w:val="af2"/>
          <w:rFonts w:eastAsia="Guttman Hodes"/>
          <w:vanish/>
          <w:rtl/>
        </w:rPr>
        <w:fldChar w:fldCharType="end"/>
      </w:r>
      <w:r w:rsidRPr="00110DB4">
        <w:rPr>
          <w:rFonts w:hint="cs"/>
          <w:vanish/>
          <w:rtl/>
        </w:rPr>
        <w:t xml:space="preserve"> דאסור לטלטל מוקצה מחמת מיאוס לצורך מקומו, ומשמע קצת מדברי </w:t>
      </w:r>
      <w:r w:rsidRPr="00110DB4">
        <w:rPr>
          <w:rStyle w:val="aff4"/>
          <w:rFonts w:hint="cs"/>
          <w:vanish/>
          <w:rtl/>
        </w:rPr>
        <w:t>הרמב"ן</w:t>
      </w:r>
      <w:r w:rsidRPr="00110DB4">
        <w:rPr>
          <w:rFonts w:hint="cs"/>
          <w:vanish/>
          <w:rtl/>
        </w:rPr>
        <w:t xml:space="preserve"> דכשנוטל קוץ ברה"ר חשיב לצורך מקומו, וכביאור </w:t>
      </w:r>
      <w:r w:rsidRPr="00110DB4">
        <w:rPr>
          <w:rStyle w:val="aff4"/>
          <w:rFonts w:hint="cs"/>
          <w:vanish/>
          <w:rtl/>
        </w:rPr>
        <w:t>הגרעק"א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Ref122022607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כט)</w:t>
      </w:r>
      <w:r w:rsidRPr="00110DB4">
        <w:rPr>
          <w:rStyle w:val="af2"/>
          <w:rFonts w:eastAsia="Guttman Hodes"/>
          <w:vanish/>
          <w:rtl/>
        </w:rPr>
        <w:fldChar w:fldCharType="end"/>
      </w:r>
      <w:r w:rsidRPr="00110DB4">
        <w:rPr>
          <w:rFonts w:hint="cs"/>
          <w:vanish/>
          <w:rtl/>
        </w:rPr>
        <w:t xml:space="preserve">, ועי' במ"ש בזה </w:t>
      </w:r>
      <w:r w:rsidRPr="00110DB4">
        <w:rPr>
          <w:rStyle w:val="aff4"/>
          <w:rFonts w:hint="cs"/>
          <w:vanish/>
          <w:rtl/>
        </w:rPr>
        <w:t>התהלה לדוד</w:t>
      </w:r>
      <w:r w:rsidRPr="00110DB4">
        <w:rPr>
          <w:rFonts w:hint="cs"/>
          <w:vanish/>
          <w:rtl/>
        </w:rPr>
        <w:t xml:space="preserve"> </w:t>
      </w:r>
      <w:r w:rsidRPr="00110DB4">
        <w:rPr>
          <w:rStyle w:val="af2"/>
          <w:rFonts w:eastAsia="Guttman Hodes" w:hint="cs"/>
          <w:vanish/>
          <w:rtl/>
        </w:rPr>
        <w:t>(עי' אות</w:t>
      </w:r>
      <w:r w:rsidRPr="00110DB4">
        <w:rPr>
          <w:rFonts w:hint="cs"/>
          <w:vanish/>
          <w:rtl/>
        </w:rPr>
        <w:t xml:space="preserve">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Ref122022359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עד)</w:t>
      </w:r>
      <w:r w:rsidRPr="00110DB4">
        <w:rPr>
          <w:rStyle w:val="af2"/>
          <w:rFonts w:eastAsia="Guttman Hodes"/>
          <w:vanish/>
          <w:rtl/>
        </w:rPr>
        <w:fldChar w:fldCharType="end"/>
      </w:r>
      <w:r w:rsidRPr="00110DB4">
        <w:rPr>
          <w:rFonts w:hint="cs"/>
          <w:vanish/>
          <w:rtl/>
        </w:rPr>
        <w:t>.</w:t>
      </w:r>
      <w:bookmarkEnd w:id="5258"/>
    </w:p>
    <w:p w14:paraId="1999ED1D" w14:textId="77777777" w:rsidR="00457D01" w:rsidRPr="00D609C3" w:rsidRDefault="00457D01" w:rsidP="00607ABE">
      <w:pPr>
        <w:pStyle w:val="a1"/>
        <w:rPr>
          <w:rtl/>
        </w:rPr>
      </w:pPr>
      <w:r w:rsidRPr="00D609C3">
        <w:rPr>
          <w:rtl/>
        </w:rPr>
        <w:t xml:space="preserve">ויש לעי ממש"כ הרשב"א </w:t>
      </w:r>
      <w:r w:rsidRPr="00D609C3">
        <w:rPr>
          <w:rFonts w:hint="cs"/>
          <w:rtl/>
        </w:rPr>
        <w:t>ד</w:t>
      </w:r>
      <w:r w:rsidRPr="00D609C3">
        <w:rPr>
          <w:rtl/>
        </w:rPr>
        <w:t>שפו</w:t>
      </w:r>
      <w:r w:rsidRPr="00D609C3">
        <w:rPr>
          <w:rFonts w:hint="cs"/>
          <w:rtl/>
        </w:rPr>
        <w:t>ד</w:t>
      </w:r>
      <w:r w:rsidRPr="00D609C3">
        <w:rPr>
          <w:rtl/>
        </w:rPr>
        <w:t xml:space="preserve"> הוי כלי ושרי לטלטלו לצורך גופו ומקומו ומ"מ מבואר בגמרא לשרי לסלקו רק משו</w:t>
      </w:r>
      <w:r w:rsidRPr="00D609C3">
        <w:rPr>
          <w:rFonts w:hint="cs"/>
          <w:rtl/>
        </w:rPr>
        <w:t>ם</w:t>
      </w:r>
      <w:r w:rsidRPr="00D609C3">
        <w:rPr>
          <w:rtl/>
        </w:rPr>
        <w:t xml:space="preserve"> לשרי לסלק קוץ המזיק ולא סגי ב</w:t>
      </w:r>
      <w:r w:rsidRPr="00D609C3">
        <w:rPr>
          <w:rFonts w:hint="cs"/>
          <w:rtl/>
        </w:rPr>
        <w:t>ד</w:t>
      </w:r>
      <w:r w:rsidRPr="00D609C3">
        <w:rPr>
          <w:rtl/>
        </w:rPr>
        <w:t xml:space="preserve">ינא </w:t>
      </w:r>
      <w:r w:rsidRPr="00D609C3">
        <w:rPr>
          <w:rFonts w:hint="cs"/>
          <w:rtl/>
        </w:rPr>
        <w:t>ד</w:t>
      </w:r>
      <w:r w:rsidRPr="00D609C3">
        <w:rPr>
          <w:rtl/>
        </w:rPr>
        <w:t xml:space="preserve">שרי לצורך מקומו ומזה משמע ללא חשיב בכה"ג לצורך מקומו ויעוי במלחמות ריש ביצה במש"כ לגבי </w:t>
      </w:r>
      <w:r w:rsidRPr="00D609C3">
        <w:rPr>
          <w:rFonts w:hint="cs"/>
          <w:rtl/>
        </w:rPr>
        <w:t>ש</w:t>
      </w:r>
      <w:r w:rsidRPr="00D609C3">
        <w:rPr>
          <w:rtl/>
        </w:rPr>
        <w:t>פו</w:t>
      </w:r>
      <w:r w:rsidRPr="00D609C3">
        <w:rPr>
          <w:rFonts w:hint="cs"/>
          <w:rtl/>
        </w:rPr>
        <w:t>ד</w:t>
      </w:r>
      <w:r w:rsidRPr="00D609C3">
        <w:rPr>
          <w:rtl/>
        </w:rPr>
        <w:t xml:space="preserve"> ומ</w:t>
      </w:r>
      <w:r w:rsidRPr="00D609C3">
        <w:rPr>
          <w:rFonts w:hint="cs"/>
          <w:rtl/>
        </w:rPr>
        <w:t>ד</w:t>
      </w:r>
      <w:r w:rsidRPr="00D609C3">
        <w:rPr>
          <w:rtl/>
        </w:rPr>
        <w:t xml:space="preserve">בריו מבואר </w:t>
      </w:r>
      <w:r w:rsidRPr="00D609C3">
        <w:rPr>
          <w:rFonts w:hint="cs"/>
          <w:rtl/>
        </w:rPr>
        <w:t>ד</w:t>
      </w:r>
      <w:r w:rsidRPr="00D609C3">
        <w:rPr>
          <w:rtl/>
        </w:rPr>
        <w:t>מוקצה מחמת מיאוס אסור לצורך מקומו וקצת משמע ש</w:t>
      </w:r>
      <w:r w:rsidRPr="00D609C3">
        <w:rPr>
          <w:rFonts w:hint="cs"/>
          <w:rtl/>
        </w:rPr>
        <w:t>ם</w:t>
      </w:r>
      <w:r w:rsidRPr="00D609C3">
        <w:rPr>
          <w:rtl/>
        </w:rPr>
        <w:t xml:space="preserve"> לנטילת קוץ ברה"ר הוי לצורך מקומו וכמש"כ הגרע"א</w:t>
      </w:r>
      <w:r w:rsidRPr="00D609C3">
        <w:rPr>
          <w:rFonts w:hint="cs"/>
          <w:rtl/>
        </w:rPr>
        <w:t>.</w:t>
      </w:r>
    </w:p>
    <w:p w14:paraId="412A3066" w14:textId="76DB6EF6" w:rsidR="00457D01" w:rsidRPr="00126B3E" w:rsidRDefault="00457D01" w:rsidP="00457D01">
      <w:pPr>
        <w:pStyle w:val="a7"/>
        <w:rPr>
          <w:rtl/>
        </w:rPr>
      </w:pPr>
      <w:bookmarkStart w:id="5259" w:name="_Toc122090417"/>
      <w:r w:rsidRPr="00126B3E">
        <w:rPr>
          <w:rFonts w:hint="cs"/>
          <w:rtl/>
        </w:rPr>
        <w:t>קו' האשר לשלמה על המג"א דהרשב"א התיר בכלי אף לר"י דאוסר במיאוס והשו"ע כ' לדידן</w:t>
      </w:r>
      <w:bookmarkEnd w:id="5259"/>
    </w:p>
    <w:p w14:paraId="0A8FA21C" w14:textId="6EF0F81D" w:rsidR="00457D01" w:rsidRPr="00110DB4" w:rsidRDefault="00457D01" w:rsidP="0077200F">
      <w:pPr>
        <w:pStyle w:val="a3"/>
        <w:rPr>
          <w:vanish/>
        </w:rPr>
      </w:pPr>
      <w:r w:rsidRPr="00110DB4">
        <w:rPr>
          <w:rFonts w:hint="cs"/>
          <w:vanish/>
          <w:rtl/>
        </w:rPr>
        <w:t xml:space="preserve">ובמ"ש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Ref121930903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סה)</w:t>
      </w:r>
      <w:r w:rsidRPr="00110DB4">
        <w:rPr>
          <w:rStyle w:val="af2"/>
          <w:rFonts w:eastAsia="Guttman Hodes"/>
          <w:vanish/>
          <w:rtl/>
        </w:rPr>
        <w:fldChar w:fldCharType="end"/>
      </w:r>
      <w:r w:rsidRPr="00110DB4">
        <w:rPr>
          <w:rFonts w:hint="cs"/>
          <w:vanish/>
          <w:rtl/>
        </w:rPr>
        <w:t xml:space="preserve"> דההיתר לטלטל מוקצה מחמת מיאוס לצורך גופו ומקומו, הוא רק כשיש לו תורת כלי, כדכתב </w:t>
      </w:r>
      <w:r w:rsidRPr="00110DB4">
        <w:rPr>
          <w:rStyle w:val="aff4"/>
          <w:rFonts w:hint="cs"/>
          <w:vanish/>
          <w:rtl/>
        </w:rPr>
        <w:t>הרשב"א בתשו'</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Ref122089538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סד)</w:t>
      </w:r>
      <w:r w:rsidRPr="00110DB4">
        <w:rPr>
          <w:rStyle w:val="af2"/>
          <w:rFonts w:eastAsia="Guttman Hodes"/>
          <w:vanish/>
          <w:rtl/>
        </w:rPr>
        <w:fldChar w:fldCharType="end"/>
      </w:r>
      <w:r w:rsidRPr="00110DB4">
        <w:rPr>
          <w:rFonts w:hint="cs"/>
          <w:vanish/>
          <w:rtl/>
        </w:rPr>
        <w:t xml:space="preserve">, הקשה </w:t>
      </w:r>
      <w:r w:rsidRPr="00110DB4">
        <w:rPr>
          <w:rStyle w:val="aff4"/>
          <w:rFonts w:hint="cs"/>
          <w:vanish/>
          <w:rtl/>
        </w:rPr>
        <w:t>האשר לשלמה</w:t>
      </w:r>
      <w:r w:rsidRPr="00110DB4">
        <w:rPr>
          <w:rFonts w:hint="cs"/>
          <w:vanish/>
          <w:rtl/>
        </w:rPr>
        <w:t xml:space="preserve"> דהא </w:t>
      </w:r>
      <w:r w:rsidRPr="00110DB4">
        <w:rPr>
          <w:rStyle w:val="aff4"/>
          <w:rFonts w:hint="cs"/>
          <w:vanish/>
          <w:rtl/>
        </w:rPr>
        <w:t>הרשב"א</w:t>
      </w:r>
      <w:r w:rsidRPr="00110DB4">
        <w:rPr>
          <w:rFonts w:hint="cs"/>
          <w:vanish/>
          <w:rtl/>
        </w:rPr>
        <w:t xml:space="preserve"> כתב דאף למ"ד דמוקצה מחמת מיאוס אסור, מ"מ לצורך גופו ומקומו מותר, אבל לדידן דפסק </w:t>
      </w:r>
      <w:r w:rsidRPr="00110DB4">
        <w:rPr>
          <w:rStyle w:val="aff4"/>
          <w:rFonts w:hint="cs"/>
          <w:vanish/>
          <w:rtl/>
        </w:rPr>
        <w:t>השו"ע</w:t>
      </w:r>
      <w:r w:rsidRPr="00110DB4">
        <w:rPr>
          <w:rFonts w:hint="cs"/>
          <w:vanish/>
          <w:rtl/>
        </w:rPr>
        <w:t xml:space="preserve"> כר"ש דמוקצה מחמת מיאוס מותר, א"כ אין כל חילוק בין אם יש לו תורת כלי, לאין לו תורת כלי, דבכל האופנים מותר לצורך גופו ומקומו, והניח </w:t>
      </w:r>
      <w:r w:rsidRPr="00110DB4">
        <w:rPr>
          <w:rStyle w:val="aff4"/>
          <w:rFonts w:hint="cs"/>
          <w:vanish/>
          <w:rtl/>
        </w:rPr>
        <w:t>האשר לשלמה</w:t>
      </w:r>
      <w:r w:rsidRPr="00110DB4">
        <w:rPr>
          <w:rFonts w:hint="cs"/>
          <w:vanish/>
          <w:rtl/>
        </w:rPr>
        <w:t xml:space="preserve"> בצ"ע.</w:t>
      </w:r>
    </w:p>
    <w:p w14:paraId="434AB29C" w14:textId="77777777" w:rsidR="00457D01" w:rsidRPr="00D609C3" w:rsidRDefault="00457D01" w:rsidP="00607ABE">
      <w:pPr>
        <w:pStyle w:val="a1"/>
        <w:rPr>
          <w:rtl/>
        </w:rPr>
      </w:pPr>
      <w:r w:rsidRPr="00D609C3">
        <w:rPr>
          <w:rtl/>
        </w:rPr>
        <w:t xml:space="preserve">ובמג"א סימן רע"ט ס"ק י"ג כתב להא לאיתא בשו"ע למחמת מיאוס מותר </w:t>
      </w:r>
      <w:r w:rsidRPr="00D609C3">
        <w:rPr>
          <w:rFonts w:hint="cs"/>
          <w:rtl/>
        </w:rPr>
        <w:t>ד</w:t>
      </w:r>
      <w:r w:rsidRPr="00D609C3">
        <w:rPr>
          <w:rtl/>
        </w:rPr>
        <w:t xml:space="preserve">וקא כשיש עליו תורת כלי רשב"א סי תר"ו ע"כ ולא הבנתי </w:t>
      </w:r>
      <w:r w:rsidRPr="00D609C3">
        <w:rPr>
          <w:rFonts w:hint="cs"/>
          <w:rtl/>
        </w:rPr>
        <w:t>ד</w:t>
      </w:r>
      <w:r w:rsidRPr="00D609C3">
        <w:rPr>
          <w:rtl/>
        </w:rPr>
        <w:t>ברשב"א ש</w:t>
      </w:r>
      <w:r w:rsidRPr="00D609C3">
        <w:rPr>
          <w:rFonts w:hint="cs"/>
          <w:rtl/>
        </w:rPr>
        <w:t>ם</w:t>
      </w:r>
      <w:r w:rsidRPr="00D609C3">
        <w:rPr>
          <w:rtl/>
        </w:rPr>
        <w:t xml:space="preserve"> כ </w:t>
      </w:r>
      <w:r w:rsidRPr="00D609C3">
        <w:rPr>
          <w:rFonts w:hint="cs"/>
          <w:rtl/>
        </w:rPr>
        <w:t>ד</w:t>
      </w:r>
      <w:r w:rsidRPr="00D609C3">
        <w:rPr>
          <w:rtl/>
        </w:rPr>
        <w:t>למ"</w:t>
      </w:r>
      <w:r w:rsidRPr="00D609C3">
        <w:rPr>
          <w:rFonts w:hint="cs"/>
          <w:rtl/>
        </w:rPr>
        <w:t>ד</w:t>
      </w:r>
      <w:r w:rsidRPr="00D609C3">
        <w:rPr>
          <w:rtl/>
        </w:rPr>
        <w:t xml:space="preserve"> למוקצה מחמת מיאוס אסור מ"מ כשיש עליו תורת כלי מותר לצורך גופו ומקומו אבל לפי"מ לפסק בשו"ע כר"ש למוקצה מחמת מיאוס מותר לכאורה אין נפ"מ אי הוי עלה תורת כלי וצ"ע</w:t>
      </w:r>
      <w:r w:rsidRPr="00D609C3">
        <w:rPr>
          <w:rFonts w:hint="cs"/>
          <w:rtl/>
        </w:rPr>
        <w:t>.</w:t>
      </w:r>
    </w:p>
    <w:p w14:paraId="23B2EB7B" w14:textId="366DBF30" w:rsidR="00457D01" w:rsidRPr="00126B3E" w:rsidRDefault="00457D01" w:rsidP="00457D01">
      <w:pPr>
        <w:pStyle w:val="1"/>
        <w:rPr>
          <w:rtl/>
        </w:rPr>
      </w:pPr>
      <w:bookmarkStart w:id="5260" w:name="_Toc121936286"/>
      <w:bookmarkStart w:id="5261" w:name="_Toc121936403"/>
      <w:bookmarkStart w:id="5262" w:name="_Toc122024624"/>
      <w:bookmarkStart w:id="5263" w:name="_Toc122090418"/>
      <w:r w:rsidRPr="00126B3E">
        <w:rPr>
          <w:rFonts w:hint="cs"/>
          <w:rtl/>
        </w:rPr>
        <w:t>בי' הישועות דוד</w:t>
      </w:r>
      <w:bookmarkEnd w:id="5260"/>
      <w:bookmarkEnd w:id="5261"/>
      <w:bookmarkEnd w:id="5262"/>
      <w:r w:rsidRPr="00126B3E">
        <w:rPr>
          <w:rFonts w:hint="cs"/>
          <w:rtl/>
        </w:rPr>
        <w:t xml:space="preserve"> דביטול הקצאה רק במיאוס דלא דחייה בידים</w:t>
      </w:r>
      <w:bookmarkEnd w:id="5263"/>
    </w:p>
    <w:p w14:paraId="22009B3D" w14:textId="77777777" w:rsidR="00457D01" w:rsidRPr="00126B3E" w:rsidRDefault="00457D01" w:rsidP="00D163D8">
      <w:pPr>
        <w:pStyle w:val="afffff7"/>
        <w:rPr>
          <w:rtl/>
        </w:rPr>
      </w:pPr>
      <w:bookmarkStart w:id="5264" w:name="_Toc122024625"/>
      <w:bookmarkStart w:id="5265" w:name="_Toc122084635"/>
      <w:bookmarkStart w:id="5266" w:name="_Toc130400801"/>
      <w:r w:rsidRPr="00126B3E">
        <w:rPr>
          <w:rFonts w:hint="cs"/>
          <w:rtl/>
        </w:rPr>
        <w:t>ישועות דוד סי' ב' אות ד ד</w:t>
      </w:r>
      <w:r w:rsidRPr="00126B3E">
        <w:rPr>
          <w:rFonts w:cs="Guttman Hodes" w:hint="cs"/>
          <w:rtl/>
        </w:rPr>
        <w:t>"</w:t>
      </w:r>
      <w:r w:rsidRPr="00126B3E">
        <w:rPr>
          <w:rFonts w:hint="cs"/>
          <w:rtl/>
        </w:rPr>
        <w:t>ה וכן</w:t>
      </w:r>
      <w:bookmarkEnd w:id="5264"/>
      <w:bookmarkEnd w:id="5265"/>
      <w:r w:rsidRPr="00126B3E">
        <w:rPr>
          <w:rtl/>
        </w:rPr>
        <w:t xml:space="preserve"> (יב)</w:t>
      </w:r>
      <w:bookmarkEnd w:id="5266"/>
    </w:p>
    <w:p w14:paraId="0C502690" w14:textId="77777777" w:rsidR="00457D01" w:rsidRPr="00126B3E" w:rsidRDefault="00457D01" w:rsidP="00457D01">
      <w:pPr>
        <w:pStyle w:val="a7"/>
      </w:pPr>
      <w:bookmarkStart w:id="5267" w:name="_Toc122090419"/>
      <w:r w:rsidRPr="00126B3E">
        <w:rPr>
          <w:rFonts w:hint="cs"/>
          <w:rtl/>
        </w:rPr>
        <w:t>בי' הישועות דוד דרק במיאוס שייך לבטלה הקצאה ולא בחסרון כיס דדחאו בפירוש מדעתו</w:t>
      </w:r>
      <w:bookmarkEnd w:id="5267"/>
    </w:p>
    <w:p w14:paraId="79E42D03" w14:textId="5CD4DAEA" w:rsidR="00457D01" w:rsidRPr="00110DB4" w:rsidRDefault="00457D01" w:rsidP="0077200F">
      <w:pPr>
        <w:pStyle w:val="a3"/>
        <w:rPr>
          <w:vanish/>
          <w:rtl/>
        </w:rPr>
      </w:pPr>
      <w:bookmarkStart w:id="5268" w:name="_Ref122097944"/>
      <w:r w:rsidRPr="00110DB4">
        <w:rPr>
          <w:rFonts w:hint="cs"/>
          <w:vanish/>
          <w:rtl/>
        </w:rPr>
        <w:t xml:space="preserve">במ"ש </w:t>
      </w:r>
      <w:r w:rsidRPr="00110DB4">
        <w:rPr>
          <w:rStyle w:val="aff4"/>
          <w:rFonts w:hint="cs"/>
          <w:vanish/>
          <w:rtl/>
        </w:rPr>
        <w:t>הגרעק"א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Ref121953214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לג)</w:t>
      </w:r>
      <w:r w:rsidRPr="00110DB4">
        <w:rPr>
          <w:rStyle w:val="af2"/>
          <w:rFonts w:eastAsia="Guttman Hodes"/>
          <w:vanish/>
          <w:rtl/>
        </w:rPr>
        <w:fldChar w:fldCharType="end"/>
      </w:r>
      <w:r w:rsidRPr="00110DB4">
        <w:rPr>
          <w:rFonts w:hint="cs"/>
          <w:vanish/>
          <w:rtl/>
        </w:rPr>
        <w:t xml:space="preserve"> דבמוקצה מחמת חסרון כיס אפשר לבטל את ההקצאה בשבת, כדמוכח מדברי </w:t>
      </w:r>
      <w:r w:rsidRPr="00110DB4">
        <w:rPr>
          <w:rStyle w:val="aff4"/>
          <w:rFonts w:hint="cs"/>
          <w:vanish/>
          <w:rtl/>
        </w:rPr>
        <w:t>הר"ן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Ref121933930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יב)</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לענין מוקצה מחמת מיאוס, דחה </w:t>
      </w:r>
      <w:r w:rsidRPr="00110DB4">
        <w:rPr>
          <w:rStyle w:val="aff4"/>
          <w:rFonts w:hint="cs"/>
          <w:vanish/>
          <w:rtl/>
        </w:rPr>
        <w:t xml:space="preserve">בישועות דוד </w:t>
      </w:r>
      <w:r w:rsidRPr="00110DB4">
        <w:rPr>
          <w:rStyle w:val="af2"/>
          <w:rFonts w:eastAsia="Guttman Hodes" w:hint="cs"/>
          <w:vanish/>
          <w:rtl/>
        </w:rPr>
        <w:t>(סי' ב' סק"ד, סוד"ה וכן)</w:t>
      </w:r>
      <w:r w:rsidRPr="00110DB4">
        <w:rPr>
          <w:rFonts w:hint="cs"/>
          <w:vanish/>
          <w:rtl/>
        </w:rPr>
        <w:t xml:space="preserve"> דאפש"ל דרק במוקצה מחמת מיאוס ס"ל לר"ש דאפשר לבטל את ההקצאה, כיון שלא הקצהו מדעתו, והוא רק חסרון בהכנה, ולכן כיון שעכשיו אינו חושש למיאוסו, ס"ל לר"ש דאינו מוקצה מחמת שלא היה מוכן בבין השמשות, אבל במוקצה מחמת חסרון כיס, דדחאו בפירוש מדעתו, אפש"ל דאף שרוצה להשתמש בו לשאר תשמישים, עדיין הוא מוקצה לר"ש.</w:t>
      </w:r>
      <w:bookmarkEnd w:id="5268"/>
    </w:p>
    <w:p w14:paraId="419FCFF7" w14:textId="77777777" w:rsidR="00457D01" w:rsidRPr="00D609C3" w:rsidRDefault="00457D01" w:rsidP="00607ABE">
      <w:pPr>
        <w:pStyle w:val="a1"/>
        <w:rPr>
          <w:rtl/>
        </w:rPr>
      </w:pPr>
      <w:r w:rsidRPr="00D609C3">
        <w:rPr>
          <w:rFonts w:hint="cs"/>
          <w:rtl/>
        </w:rPr>
        <w:t xml:space="preserve">וכן זה שכתב הגרע"א שם לעיל מזה גבי מוקצה מחמת חסרון כיס כתב דלולי דברי התוס' נראה לו דהא דמוקצה מחמת חסרון כיס אסור היינו רק כמו סכיןו של שחיטה ומילה דרוצה להחזיקם גם להלן לכך אלא דלפי שעה רוצה לשמש בהם איזה דבר אמרינן שמחמת חסרון כיס אינו עומד לטלטל ועדיין הקצאתו עליו, אבל אם באמצע יו"ט מייחד את הסכין של שחיטה ומילה לדבר אחר ואין רצונו להחזיקו עוד לשחיטה ומילה אלא לשאר תשמישים משעה זו אינו עוד בכלל חסרון כיס אלא דבין השמשות היה מוקצה מחמת חסרון כיס והוי רק מדין מיגו דאיתקצאי בין השמשות דלא ס"ל לר"ש לאיסור וכעין זה איתא בהר"ן בפרק שלישי דמסכתין לענין מוקצה מחמת מיאוס דמשעה שרוצה להשתמש בו ואינו חושש למיאוסו נסתלקה הקצאתו ותליא בפלוגתא דר"י ור"ש אי אמרינן מיגו דאתקצאי בין השמשות וא"כ בהאי דהכא גם בסואר של קורות כיון דעתה מבקעו ולא חזי עוד לבנין ונשאר רק מיגו דאתקצאי בין השמשות ושרי לר"ש ולדברי לדינא דקיי"ל כר"ש אם סכין של מילה נשבר בשבת עד שאינו ראוי למול בו עוד י"ל דשרי לטלטל וכו' ע"ש דמהמג"א משמע דאסור. אך לפי דברינו דלר"ש הוי מוקצה מה דדחיה מדעתו מפורש, ועל זה בענין דין יושב ומצפה וא"כ לא דמי דין מוקצה מחמת חסרון כיס למוקצה מחמת מיאוס, דמוקצה מחמת </w:t>
      </w:r>
      <w:r w:rsidRPr="00D609C3">
        <w:rPr>
          <w:rFonts w:hint="cs"/>
          <w:rtl/>
        </w:rPr>
        <w:t>חסרון כיס הוי זה הקצאה מדעתו מפורש ולכן הוי זה מוקצה אף דעתה רוצה להשתמש בזה לשאר תשמישים הוי מוקצה, משא"כ מוקצה מחמת מיאוס דלא הוי הקצאה מדעתו ורק דחסר בהכנתוובזה לר"ש כיון דעכשיו אינו חושש למיאסור והוי זה רק דהוי מוקצה בין השמשות דלא הכינו דבזה סובר ר"ש דלא הוי מוקצה.</w:t>
      </w:r>
    </w:p>
    <w:p w14:paraId="2AFA0495" w14:textId="43A08F09" w:rsidR="00457D01" w:rsidRPr="00126B3E" w:rsidRDefault="00457D01" w:rsidP="00D163D8">
      <w:pPr>
        <w:pStyle w:val="afffff7"/>
        <w:rPr>
          <w:rtl/>
        </w:rPr>
      </w:pPr>
      <w:bookmarkStart w:id="5269" w:name="_Toc122024626"/>
      <w:bookmarkStart w:id="5270" w:name="_Toc122084636"/>
      <w:bookmarkStart w:id="5271" w:name="_Toc130400802"/>
      <w:r w:rsidRPr="00126B3E">
        <w:rPr>
          <w:rFonts w:hint="cs"/>
          <w:rtl/>
        </w:rPr>
        <w:t>ישועות דוד סי' ב' אות ד ד</w:t>
      </w:r>
      <w:r w:rsidRPr="00126B3E">
        <w:rPr>
          <w:rFonts w:cs="Guttman Hodes" w:hint="cs"/>
          <w:rtl/>
        </w:rPr>
        <w:t>"</w:t>
      </w:r>
      <w:r w:rsidRPr="00126B3E">
        <w:rPr>
          <w:rFonts w:hint="cs"/>
          <w:rtl/>
        </w:rPr>
        <w:t>ה והנה</w:t>
      </w:r>
      <w:bookmarkEnd w:id="5269"/>
      <w:bookmarkEnd w:id="5270"/>
      <w:r w:rsidRPr="00126B3E">
        <w:rPr>
          <w:rtl/>
        </w:rPr>
        <w:t xml:space="preserve"> (יב)</w:t>
      </w:r>
      <w:bookmarkEnd w:id="5271"/>
    </w:p>
    <w:p w14:paraId="548E9767" w14:textId="77777777" w:rsidR="00457D01" w:rsidRPr="00126B3E" w:rsidRDefault="00457D01" w:rsidP="00457D01">
      <w:pPr>
        <w:pStyle w:val="a7"/>
        <w:rPr>
          <w:rtl/>
        </w:rPr>
      </w:pPr>
      <w:bookmarkStart w:id="5272" w:name="_Toc122090420"/>
      <w:r w:rsidRPr="00126B3E">
        <w:rPr>
          <w:rFonts w:hint="cs"/>
          <w:rtl/>
        </w:rPr>
        <w:t>קו' הישועות דוד בר"ן דהיאך אפשר לפסוק כר"ש רק במיאוס הא לר"ן נח' בכל מיגו דאיתקצאי</w:t>
      </w:r>
      <w:bookmarkEnd w:id="5272"/>
    </w:p>
    <w:p w14:paraId="7D532AFF" w14:textId="77777777" w:rsidR="00457D01" w:rsidRPr="00110DB4" w:rsidRDefault="00457D01" w:rsidP="0077200F">
      <w:pPr>
        <w:pStyle w:val="a3"/>
        <w:rPr>
          <w:vanish/>
          <w:rtl/>
        </w:rPr>
      </w:pPr>
      <w:r w:rsidRPr="00110DB4">
        <w:rPr>
          <w:rFonts w:hint="cs"/>
          <w:vanish/>
          <w:rtl/>
        </w:rPr>
        <w:t xml:space="preserve">וכתב </w:t>
      </w:r>
      <w:r w:rsidRPr="00110DB4">
        <w:rPr>
          <w:rStyle w:val="aff4"/>
          <w:rFonts w:hint="cs"/>
          <w:vanish/>
          <w:rtl/>
        </w:rPr>
        <w:t xml:space="preserve">הישועות דוד </w:t>
      </w:r>
      <w:r w:rsidRPr="00110DB4">
        <w:rPr>
          <w:rStyle w:val="af2"/>
          <w:rFonts w:eastAsia="Guttman Hodes" w:hint="cs"/>
          <w:vanish/>
          <w:rtl/>
        </w:rPr>
        <w:t>(סי' ב' סק"ד, ד"ה והנה)</w:t>
      </w:r>
      <w:r w:rsidRPr="00110DB4">
        <w:rPr>
          <w:rFonts w:hint="cs"/>
          <w:vanish/>
          <w:rtl/>
        </w:rPr>
        <w:t xml:space="preserve"> דמדברי </w:t>
      </w:r>
      <w:r w:rsidRPr="00110DB4">
        <w:rPr>
          <w:rStyle w:val="aff4"/>
          <w:rFonts w:hint="cs"/>
          <w:vanish/>
          <w:rtl/>
        </w:rPr>
        <w:t>הר"ן בביצה</w:t>
      </w:r>
      <w:r w:rsidRPr="00110DB4">
        <w:rPr>
          <w:rFonts w:hint="cs"/>
          <w:vanish/>
          <w:rtl/>
        </w:rPr>
        <w:t xml:space="preserve"> שהביא </w:t>
      </w:r>
      <w:r w:rsidRPr="00110DB4">
        <w:rPr>
          <w:rStyle w:val="aff4"/>
          <w:rFonts w:hint="cs"/>
          <w:vanish/>
          <w:rtl/>
        </w:rPr>
        <w:t>הגרעק"א</w:t>
      </w:r>
      <w:r w:rsidRPr="00110DB4">
        <w:rPr>
          <w:rFonts w:hint="cs"/>
          <w:vanish/>
          <w:rtl/>
        </w:rPr>
        <w:t xml:space="preserve"> מוכח דלא </w:t>
      </w:r>
      <w:r w:rsidRPr="00110DB4">
        <w:rPr>
          <w:rStyle w:val="aff4"/>
          <w:rFonts w:hint="cs"/>
          <w:vanish/>
          <w:rtl/>
        </w:rPr>
        <w:t>כהגרעק"א</w:t>
      </w:r>
      <w:r w:rsidRPr="00110DB4">
        <w:rPr>
          <w:rFonts w:hint="cs"/>
          <w:vanish/>
          <w:rtl/>
        </w:rPr>
        <w:t xml:space="preserve">, דהא כתב </w:t>
      </w:r>
      <w:r w:rsidRPr="00110DB4">
        <w:rPr>
          <w:rStyle w:val="aff4"/>
          <w:rFonts w:hint="cs"/>
          <w:vanish/>
          <w:rtl/>
        </w:rPr>
        <w:t>הר"ן</w:t>
      </w:r>
      <w:r w:rsidRPr="00110DB4">
        <w:rPr>
          <w:rFonts w:hint="cs"/>
          <w:vanish/>
          <w:rtl/>
        </w:rPr>
        <w:t xml:space="preserve"> דמוקצה מחמת מיאוס שלא הוקצה בבין השמשות, כשרוצה להשתמש בו הסתלקה הקצאתו, ולר"י אסור רק כשהוקצה בין השמשות, והקשה </w:t>
      </w:r>
      <w:r w:rsidRPr="00110DB4">
        <w:rPr>
          <w:rStyle w:val="aff4"/>
          <w:rFonts w:hint="cs"/>
          <w:vanish/>
          <w:rtl/>
        </w:rPr>
        <w:t xml:space="preserve">הישועות דוד </w:t>
      </w:r>
      <w:r w:rsidRPr="00110DB4">
        <w:rPr>
          <w:rFonts w:hint="cs"/>
          <w:vanish/>
          <w:rtl/>
        </w:rPr>
        <w:t xml:space="preserve">על </w:t>
      </w:r>
      <w:r w:rsidRPr="00110DB4">
        <w:rPr>
          <w:rStyle w:val="aff4"/>
          <w:rFonts w:hint="cs"/>
          <w:vanish/>
          <w:rtl/>
        </w:rPr>
        <w:t>הר"ן</w:t>
      </w:r>
      <w:r w:rsidRPr="00110DB4">
        <w:rPr>
          <w:rFonts w:hint="cs"/>
          <w:vanish/>
          <w:rtl/>
        </w:rPr>
        <w:t xml:space="preserve"> דהא בגמ' לקמן </w:t>
      </w:r>
      <w:r w:rsidRPr="00110DB4">
        <w:rPr>
          <w:rStyle w:val="af2"/>
          <w:rFonts w:eastAsia="Guttman Hodes" w:hint="cs"/>
          <w:vanish/>
          <w:rtl/>
        </w:rPr>
        <w:t>(קנז.)</w:t>
      </w:r>
      <w:r w:rsidRPr="00110DB4">
        <w:rPr>
          <w:rFonts w:hint="cs"/>
          <w:vanish/>
          <w:rtl/>
        </w:rPr>
        <w:t xml:space="preserve"> נחלקו רב אחא ורבינא אי בכל שבת קיי"ל כר"ש חוץ ממוקצה מחמת מיאוס דהוא נר ישן, או חוץ ממוקצה מחמת איסור, וכיון דביאר </w:t>
      </w:r>
      <w:r w:rsidRPr="00110DB4">
        <w:rPr>
          <w:rStyle w:val="aff4"/>
          <w:rFonts w:hint="cs"/>
          <w:vanish/>
          <w:rtl/>
        </w:rPr>
        <w:t>הר"ן</w:t>
      </w:r>
      <w:r w:rsidRPr="00110DB4">
        <w:rPr>
          <w:rFonts w:hint="cs"/>
          <w:vanish/>
          <w:rtl/>
        </w:rPr>
        <w:t xml:space="preserve"> דכל האיסור במוקצה מחמת מיאוס הוא רק כיון דהוקצה בבין השמשות, א"כ למ"ד דפסק כר"ש בכל שבת, חוץ ממוקצה מחמת מיאוס, ודאי דס"ל דלא אמרינן מיגו דאיתקצאי, דהא פסק כר"ש בכל שבת, וא"כ היאך פסק דמוקצה מחמת מיאוס אסור, הא כשרוצה להשתמש בו מסתלקת הקצאתו, וכל איסורו הוא רק מחמת דהוקצה בבין השמשות, ובזה פסק להתיר כר"ש בכל שבת.</w:t>
      </w:r>
    </w:p>
    <w:p w14:paraId="7AA57E01" w14:textId="77777777" w:rsidR="00457D01" w:rsidRPr="00D609C3" w:rsidRDefault="00457D01" w:rsidP="00607ABE">
      <w:pPr>
        <w:pStyle w:val="a1"/>
        <w:rPr>
          <w:rtl/>
        </w:rPr>
      </w:pPr>
      <w:r w:rsidRPr="00D609C3">
        <w:rPr>
          <w:rFonts w:hint="cs"/>
          <w:rtl/>
        </w:rPr>
        <w:t xml:space="preserve">והנה מהר"ן שהביא הגרע"א לכאורה מוכח דלא כדבריו דהרי הר"ן כתב שם בפ"ג דביצה </w:t>
      </w:r>
      <w:r w:rsidRPr="00D609C3">
        <w:rPr>
          <w:rtl/>
        </w:rPr>
        <w:t>ומכאן מביאין ראיה לפסוק במוקצה כרבי יהודה ביום טוב דהא רבינא גופיה דפסק בסוף פרק מי שהחשיך (דף קנז א) כרבי שמעון במוקצה מחמת מיאוס הכא לא שרי אלא מידי דהוה אקוץ ברה"ר הא למדת דמוקצה מחמת מיאוס לרבינא בשבת שרי וביו"ט אסור</w:t>
      </w:r>
      <w:r w:rsidRPr="00D609C3">
        <w:rPr>
          <w:rFonts w:hint="cs"/>
          <w:rtl/>
        </w:rPr>
        <w:t xml:space="preserve">, </w:t>
      </w:r>
      <w:r w:rsidRPr="00D609C3">
        <w:rPr>
          <w:rtl/>
        </w:rPr>
        <w:t>ולי נראה דהכא לא שייכא פלוגתייהו דרבי יהודה ורבי שמעון במוקצה מחמת מיאוס משום דלא אפליגו (רבנן) אלא בנר ישן שהוקצה בין השמשות מחמת מיאוסו ולפיכך לרבי יהודה דאית ליה מוקצה אף על פי שהוא רוצה להשתמש ממנו באמצע שבת ואינו חושש למיאוסו והרי הוא עכשיו אצלו כאלו נסתלקה ממנה הקצאתו אסור מכיון שהוקצה בין השמשות</w:t>
      </w:r>
      <w:r w:rsidRPr="00D609C3">
        <w:rPr>
          <w:rFonts w:hint="cs"/>
          <w:rtl/>
        </w:rPr>
        <w:t xml:space="preserve">, </w:t>
      </w:r>
      <w:r w:rsidRPr="00D609C3">
        <w:rPr>
          <w:rtl/>
        </w:rPr>
        <w:t>ולר"ש דלית ליה מוקצה כיון דהשתא חזי ליה אין הקצאתו שמערב שבת אוסרתה</w:t>
      </w:r>
      <w:r w:rsidRPr="00D609C3">
        <w:rPr>
          <w:rFonts w:hint="cs"/>
          <w:rtl/>
        </w:rPr>
        <w:t xml:space="preserve">, </w:t>
      </w:r>
      <w:r w:rsidRPr="00D609C3">
        <w:rPr>
          <w:rtl/>
        </w:rPr>
        <w:t>אבל שפוד זה אינו כן שמעיו"ט ראוי היה ובאמצע יום טוב הוא שנדחה ולפיכך כל שהוא רוצה להשתמש בו אי אתה יכול לאסרו עליו אא"כ תאמר דלא חזי כלל כאלו אין תורת כלי עליו עד שהרוצה להשתמש בו בטלה דעתו והוה ליה כי ההיא דאמרינן לעיל [דף כו ב] אי דלא חזי כי אזמין מאי הוי ובכי האי גוונא לא שייכא פלוגתייהו דרבי יהודה ורבי שמעון במוקצה כלל</w:t>
      </w:r>
      <w:r w:rsidRPr="00D609C3">
        <w:rPr>
          <w:rFonts w:hint="cs"/>
          <w:rtl/>
        </w:rPr>
        <w:t>, עכ"ל הר"ן, והרי לדברי הר"ן קשה דם לעיל בפ' מי שהחשיך חד אמר בכל השבת כולה הלכה כר"ש לבד ממוקצה מחמת מיאוס ומאי ניהו נר ישן, וקשה לדברי הר"ן דמוקצה מחמת מיאוס שם הוי רק מחמת שהוקצה בין השמשות, וא"כ הרי כיון דסובר דבכל השבת כולה הלכה כר"ש ובגלל זה הרי הוי מוקצה בין השבמשות דהלכה כר"ש וא"כ איך סובר דלבד מוקצה מחמת מיאוס דאינו הלכה כר"ש.</w:t>
      </w:r>
    </w:p>
    <w:p w14:paraId="39DFF8DB" w14:textId="1F9A2E22" w:rsidR="00457D01" w:rsidRPr="00126B3E" w:rsidRDefault="00457D01" w:rsidP="00457D01">
      <w:pPr>
        <w:pStyle w:val="a7"/>
        <w:rPr>
          <w:rtl/>
        </w:rPr>
      </w:pPr>
      <w:bookmarkStart w:id="5273" w:name="_Toc122090421"/>
      <w:r w:rsidRPr="00126B3E">
        <w:rPr>
          <w:rFonts w:hint="cs"/>
          <w:rtl/>
        </w:rPr>
        <w:t>בי' הישועות דוד דלמ"ד דפסק כר"ש במיאוס היינו דבדחייה בידים מודה ר"ש למיגו דאיתקצאי</w:t>
      </w:r>
      <w:bookmarkEnd w:id="5273"/>
      <w:r w:rsidRPr="00126B3E">
        <w:rPr>
          <w:rFonts w:hint="cs"/>
          <w:rtl/>
        </w:rPr>
        <w:t xml:space="preserve"> </w:t>
      </w:r>
    </w:p>
    <w:p w14:paraId="605AB336" w14:textId="77777777" w:rsidR="00457D01" w:rsidRPr="00110DB4" w:rsidRDefault="00457D01" w:rsidP="0077200F">
      <w:pPr>
        <w:pStyle w:val="a3"/>
        <w:rPr>
          <w:vanish/>
          <w:rtl/>
        </w:rPr>
      </w:pPr>
      <w:r w:rsidRPr="00110DB4">
        <w:rPr>
          <w:rFonts w:hint="cs"/>
          <w:vanish/>
          <w:rtl/>
        </w:rPr>
        <w:t xml:space="preserve">אלא כתב </w:t>
      </w:r>
      <w:r w:rsidRPr="00110DB4">
        <w:rPr>
          <w:rStyle w:val="aff4"/>
          <w:rFonts w:hint="cs"/>
          <w:vanish/>
          <w:rtl/>
        </w:rPr>
        <w:t xml:space="preserve">הישועות דוד </w:t>
      </w:r>
      <w:r w:rsidRPr="00110DB4">
        <w:rPr>
          <w:rFonts w:hint="cs"/>
          <w:vanish/>
          <w:rtl/>
        </w:rPr>
        <w:t xml:space="preserve">דמוכח דלדעת </w:t>
      </w:r>
      <w:r w:rsidRPr="00110DB4">
        <w:rPr>
          <w:rStyle w:val="aff4"/>
          <w:rFonts w:hint="cs"/>
          <w:vanish/>
          <w:rtl/>
        </w:rPr>
        <w:t>הר"ן</w:t>
      </w:r>
      <w:r w:rsidRPr="00110DB4">
        <w:rPr>
          <w:rFonts w:hint="cs"/>
          <w:vanish/>
          <w:rtl/>
        </w:rPr>
        <w:t xml:space="preserve"> המ"ד דפוסק כר"ש בכל שבת חוץ ממוקצה מחמת מיאוס, הוא כיון דס"ל דמוקצה מחמת מיאוס חשיב דחייה בידים, ואף דקיי"ל דלא אמרינן מיגו דאיתקצאי, מ"מ בדבר דדחה בידים אסור, ולא שייך לומר בו דהסתלקה הקצאתו אף כשרוצה להשתמש בו.</w:t>
      </w:r>
    </w:p>
    <w:p w14:paraId="129A0DAA" w14:textId="77777777" w:rsidR="00457D01" w:rsidRPr="00D609C3" w:rsidRDefault="00457D01" w:rsidP="00607ABE">
      <w:pPr>
        <w:pStyle w:val="a1"/>
        <w:rPr>
          <w:rtl/>
        </w:rPr>
      </w:pPr>
      <w:r w:rsidRPr="00D609C3">
        <w:rPr>
          <w:rFonts w:hint="cs"/>
          <w:rtl/>
        </w:rPr>
        <w:t>ומוכרח דסובר דמוקצה מחמת מיאוס הוי כאלו הוא דחי' מדעתו מפורש.</w:t>
      </w:r>
    </w:p>
    <w:p w14:paraId="3B0AED94" w14:textId="6CFD4E99" w:rsidR="00457D01" w:rsidRPr="00126B3E" w:rsidRDefault="00457D01" w:rsidP="00457D01">
      <w:pPr>
        <w:pStyle w:val="a7"/>
        <w:rPr>
          <w:rtl/>
        </w:rPr>
      </w:pPr>
      <w:bookmarkStart w:id="5274" w:name="_Toc122090422"/>
      <w:r w:rsidRPr="00126B3E">
        <w:rPr>
          <w:rFonts w:hint="cs"/>
          <w:rtl/>
        </w:rPr>
        <w:t>בי' הישועות דוד דמוכח מהר"ן דאף במוקצה מחמת חסרון כיס דדחייה בידים ל"א לבטל הקצאה</w:t>
      </w:r>
      <w:bookmarkEnd w:id="5274"/>
    </w:p>
    <w:p w14:paraId="2D4910CC" w14:textId="09D74231" w:rsidR="00457D01" w:rsidRPr="00110DB4" w:rsidRDefault="00457D01" w:rsidP="0077200F">
      <w:pPr>
        <w:pStyle w:val="a3"/>
        <w:rPr>
          <w:vanish/>
          <w:rtl/>
        </w:rPr>
      </w:pPr>
      <w:r w:rsidRPr="00110DB4">
        <w:rPr>
          <w:rFonts w:hint="cs"/>
          <w:vanish/>
          <w:rtl/>
        </w:rPr>
        <w:t xml:space="preserve">וכתב </w:t>
      </w:r>
      <w:r w:rsidRPr="00110DB4">
        <w:rPr>
          <w:rStyle w:val="aff4"/>
          <w:rFonts w:hint="cs"/>
          <w:vanish/>
          <w:rtl/>
        </w:rPr>
        <w:t xml:space="preserve">הישועות דוד </w:t>
      </w:r>
      <w:r w:rsidRPr="00110DB4">
        <w:rPr>
          <w:rFonts w:hint="cs"/>
          <w:vanish/>
          <w:rtl/>
        </w:rPr>
        <w:t xml:space="preserve">דא"כ ה"ה במוקצה מחמת חסרון כיס, דכיון דדחאו בידים, לא שייך לומר בזה דהסתלקה הקצאתו, ודלא </w:t>
      </w:r>
      <w:r w:rsidRPr="00110DB4">
        <w:rPr>
          <w:rStyle w:val="aff4"/>
          <w:rFonts w:hint="cs"/>
          <w:vanish/>
          <w:rtl/>
        </w:rPr>
        <w:t>כהגרעק"א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Ref121953214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לג)</w:t>
      </w:r>
      <w:r w:rsidRPr="00110DB4">
        <w:rPr>
          <w:rStyle w:val="af2"/>
          <w:rFonts w:eastAsia="Guttman Hodes"/>
          <w:vanish/>
          <w:rtl/>
        </w:rPr>
        <w:fldChar w:fldCharType="end"/>
      </w:r>
      <w:r w:rsidRPr="00110DB4">
        <w:rPr>
          <w:rFonts w:hint="cs"/>
          <w:vanish/>
          <w:rtl/>
        </w:rPr>
        <w:t>.</w:t>
      </w:r>
    </w:p>
    <w:p w14:paraId="6391C27B" w14:textId="77777777" w:rsidR="00D47F0E" w:rsidRPr="00D609C3" w:rsidRDefault="00457D01" w:rsidP="00607ABE">
      <w:pPr>
        <w:pStyle w:val="a1"/>
        <w:rPr>
          <w:rtl/>
        </w:rPr>
      </w:pPr>
      <w:r w:rsidRPr="00D609C3">
        <w:rPr>
          <w:rFonts w:hint="cs"/>
          <w:rtl/>
        </w:rPr>
        <w:t>והוי כמוקצה חסרון כיס כיון דמסקינן שם דבזה מודה ר"ש נמי מודה משום דזה הוי דחיו מדעתו ובמקצה דדחיה מדעתו הוי מוקצה אף דעכשיו רוצה להשתמש בזה להאי והוי כמוקצה חסרון כיס כיון דמסקינן שם דבזה מודה ר"ש נמי מודה משום דזה הוי דחיו מדעתו ובמקצה דדחיה מדעתו הוי מוקצה אף דעכשיו רוצה להשתמש בזה להאי מ"ד דמוקצה מחמת מיאוס אינו הלכה כר"ש, ומפורש דלא כהגרע"א דאף מוקצה חסרון כיס מותר אם עכשיו אינו חס על החסרון כיס.</w:t>
      </w:r>
    </w:p>
    <w:p w14:paraId="45EEDBD8" w14:textId="5A57562C" w:rsidR="00457D01" w:rsidRPr="00110DB4" w:rsidRDefault="00457D01" w:rsidP="0077200F">
      <w:pPr>
        <w:pStyle w:val="a3"/>
        <w:rPr>
          <w:vanish/>
          <w:rtl/>
        </w:rPr>
        <w:sectPr w:rsidR="00457D01" w:rsidRPr="00110DB4" w:rsidSect="00D47F0E">
          <w:footerReference w:type="default" r:id="rId155"/>
          <w:type w:val="continuous"/>
          <w:pgSz w:w="11906" w:h="16838"/>
          <w:pgMar w:top="720" w:right="720" w:bottom="720" w:left="720" w:header="283" w:footer="283" w:gutter="0"/>
          <w:cols w:num="2" w:space="567"/>
          <w:bidi/>
          <w:rtlGutter/>
        </w:sectPr>
      </w:pPr>
    </w:p>
    <w:p w14:paraId="1BCED013" w14:textId="77777777" w:rsidR="007103DB" w:rsidRPr="00126B3E" w:rsidRDefault="007103DB" w:rsidP="007103DB">
      <w:pPr>
        <w:keepNext/>
        <w:keepLines/>
        <w:spacing w:after="0" w:line="240" w:lineRule="auto"/>
        <w:outlineLvl w:val="1"/>
        <w:rPr>
          <w:rStyle w:val="Hyperlink"/>
          <w:rFonts w:cs="Guttman Hodes"/>
          <w:color w:val="auto"/>
          <w:sz w:val="14"/>
          <w:szCs w:val="14"/>
          <w:u w:val="none"/>
          <w:rtl/>
        </w:rPr>
        <w:sectPr w:rsidR="007103DB" w:rsidRPr="00126B3E" w:rsidSect="005A5FBC">
          <w:footerReference w:type="default" r:id="rId156"/>
          <w:type w:val="continuous"/>
          <w:pgSz w:w="11906" w:h="16838"/>
          <w:pgMar w:top="720" w:right="720" w:bottom="720" w:left="720" w:header="283" w:footer="283" w:gutter="0"/>
          <w:cols w:num="3" w:space="170"/>
          <w:bidi/>
          <w:rtlGutter/>
        </w:sectPr>
      </w:pPr>
    </w:p>
    <w:p w14:paraId="47D0EDEE" w14:textId="77777777" w:rsidR="00361F6F" w:rsidRPr="00126B3E" w:rsidRDefault="00361F6F" w:rsidP="00CD0FF5">
      <w:pPr>
        <w:pStyle w:val="af9"/>
        <w:rPr>
          <w:rtl/>
        </w:rPr>
      </w:pPr>
      <w:bookmarkStart w:id="5275" w:name="_Toc130314209"/>
      <w:bookmarkStart w:id="5276" w:name="_Hlk126255303"/>
      <w:bookmarkStart w:id="5277" w:name="_Hlk125844120"/>
      <w:r w:rsidRPr="00126B3E">
        <w:rPr>
          <w:rFonts w:hint="cs"/>
          <w:rtl/>
        </w:rPr>
        <w:lastRenderedPageBreak/>
        <w:t>סימן י"ג</w:t>
      </w:r>
      <w:bookmarkEnd w:id="5275"/>
    </w:p>
    <w:p w14:paraId="35449D4D" w14:textId="77777777" w:rsidR="00361F6F" w:rsidRPr="00126B3E" w:rsidRDefault="00361F6F" w:rsidP="00CD0FF5">
      <w:pPr>
        <w:pStyle w:val="af9"/>
        <w:rPr>
          <w:rtl/>
        </w:rPr>
      </w:pPr>
      <w:bookmarkStart w:id="5278" w:name="_Toc130314210"/>
      <w:r w:rsidRPr="00126B3E">
        <w:rPr>
          <w:rFonts w:hint="cs"/>
          <w:rtl/>
        </w:rPr>
        <w:t>בפלוגתת ר"י ור"ש (ב')</w:t>
      </w:r>
      <w:bookmarkEnd w:id="5278"/>
    </w:p>
    <w:p w14:paraId="245364A6" w14:textId="77777777" w:rsidR="00361F6F" w:rsidRPr="00126B3E" w:rsidRDefault="00361F6F" w:rsidP="00CD0FF5">
      <w:pPr>
        <w:pStyle w:val="af9"/>
        <w:rPr>
          <w:rtl/>
        </w:rPr>
      </w:pPr>
      <w:bookmarkStart w:id="5279" w:name="_Toc130314211"/>
      <w:r w:rsidRPr="00126B3E">
        <w:rPr>
          <w:rFonts w:hint="cs"/>
          <w:rtl/>
        </w:rPr>
        <w:t>במוקצה לר"ש בדחייה בידים בחיטין שזרען ובגרו"צ ובשאר פירות</w:t>
      </w:r>
      <w:bookmarkEnd w:id="5279"/>
    </w:p>
    <w:bookmarkEnd w:id="5276"/>
    <w:p w14:paraId="2E48E755" w14:textId="77777777" w:rsidR="00361F6F" w:rsidRPr="00126B3E" w:rsidRDefault="00361F6F" w:rsidP="00361F6F">
      <w:pPr>
        <w:keepNext/>
        <w:keepLines/>
        <w:spacing w:after="0" w:line="240" w:lineRule="auto"/>
        <w:jc w:val="center"/>
        <w:outlineLvl w:val="1"/>
        <w:rPr>
          <w:rFonts w:ascii="FrankRuehl" w:eastAsia="Guttman Adii-Light" w:hAnsi="FrankRuehl" w:cs="Guttman Hodes"/>
          <w:b/>
          <w:bCs/>
          <w:noProof/>
          <w:sz w:val="24"/>
          <w:szCs w:val="24"/>
          <w:rtl/>
        </w:rPr>
        <w:sectPr w:rsidR="00361F6F" w:rsidRPr="00126B3E" w:rsidSect="0038622B">
          <w:headerReference w:type="default" r:id="rId157"/>
          <w:footerReference w:type="default" r:id="rId158"/>
          <w:headerReference w:type="first" r:id="rId159"/>
          <w:footerReference w:type="first" r:id="rId160"/>
          <w:type w:val="oddPage"/>
          <w:pgSz w:w="11906" w:h="16838"/>
          <w:pgMar w:top="720" w:right="720" w:bottom="720" w:left="720" w:header="283" w:footer="283" w:gutter="0"/>
          <w:cols w:space="113"/>
          <w:bidi/>
          <w:rtlGutter/>
          <w:docGrid w:linePitch="299"/>
        </w:sectPr>
      </w:pPr>
      <w:r w:rsidRPr="00126B3E">
        <w:rPr>
          <w:rFonts w:ascii="FrankRuehl" w:eastAsia="Guttman Adii-Light" w:hAnsi="FrankRuehl" w:cs="Guttman Hodes"/>
          <w:b/>
          <w:bCs/>
          <w:noProof/>
          <w:sz w:val="24"/>
          <w:szCs w:val="24"/>
          <w:rtl/>
        </w:rPr>
        <w:t>~~~~~~~</w:t>
      </w:r>
      <w:r w:rsidRPr="00126B3E">
        <w:rPr>
          <w:rFonts w:ascii="FrankRuehl" w:eastAsia="Guttman Adii-Light" w:hAnsi="FrankRuehl" w:cs="Guttman Hodes" w:hint="cs"/>
          <w:b/>
          <w:bCs/>
          <w:noProof/>
          <w:sz w:val="24"/>
          <w:szCs w:val="24"/>
          <w:rtl/>
        </w:rPr>
        <w:t xml:space="preserve"> תוכן הענייני</w:t>
      </w:r>
      <w:r w:rsidRPr="00126B3E">
        <w:rPr>
          <w:rFonts w:ascii="FrankRuehl" w:eastAsia="Guttman Adii-Light" w:hAnsi="FrankRuehl" w:cs="Guttman Hodes" w:hint="eastAsia"/>
          <w:b/>
          <w:bCs/>
          <w:noProof/>
          <w:sz w:val="24"/>
          <w:szCs w:val="24"/>
          <w:rtl/>
        </w:rPr>
        <w:t>ם</w:t>
      </w:r>
      <w:r w:rsidRPr="00126B3E">
        <w:rPr>
          <w:rFonts w:ascii="FrankRuehl" w:eastAsia="Guttman Adii-Light" w:hAnsi="FrankRuehl" w:cs="Guttman Hodes" w:hint="cs"/>
          <w:b/>
          <w:bCs/>
          <w:noProof/>
          <w:sz w:val="24"/>
          <w:szCs w:val="24"/>
          <w:rtl/>
        </w:rPr>
        <w:t xml:space="preserve"> </w:t>
      </w:r>
      <w:r w:rsidRPr="00126B3E">
        <w:rPr>
          <w:rFonts w:ascii="FrankRuehl" w:eastAsia="Guttman Adii-Light" w:hAnsi="FrankRuehl" w:cs="Guttman Hodes"/>
          <w:b/>
          <w:bCs/>
          <w:noProof/>
          <w:sz w:val="24"/>
          <w:szCs w:val="24"/>
          <w:rtl/>
        </w:rPr>
        <w:t>~~~~~~~</w:t>
      </w:r>
    </w:p>
    <w:p w14:paraId="3DDF761B" w14:textId="77777777" w:rsidR="00361F6F" w:rsidRPr="00126B3E" w:rsidRDefault="00361F6F" w:rsidP="00361F6F">
      <w:pPr>
        <w:pStyle w:val="TOC1"/>
        <w:rPr>
          <w:rFonts w:asciiTheme="minorHAnsi" w:hAnsiTheme="minorHAnsi" w:cstheme="minorBidi"/>
          <w:b/>
          <w:bCs w:val="0"/>
          <w:caps w:val="0"/>
          <w:sz w:val="22"/>
          <w:szCs w:val="22"/>
          <w:rtl/>
        </w:rPr>
      </w:pPr>
      <w:r w:rsidRPr="00126B3E">
        <w:rPr>
          <w:rtl/>
        </w:rPr>
        <w:fldChar w:fldCharType="begin"/>
      </w:r>
      <w:r w:rsidRPr="00126B3E">
        <w:rPr>
          <w:rtl/>
        </w:rPr>
        <w:instrText xml:space="preserve"> </w:instrText>
      </w:r>
      <w:r w:rsidRPr="00126B3E">
        <w:rPr>
          <w:rFonts w:hint="cs"/>
        </w:rPr>
        <w:instrText>TOC</w:instrText>
      </w:r>
      <w:r w:rsidRPr="00126B3E">
        <w:rPr>
          <w:rFonts w:hint="cs"/>
          <w:rtl/>
        </w:rPr>
        <w:instrText xml:space="preserve"> \</w:instrText>
      </w:r>
      <w:r w:rsidRPr="00126B3E">
        <w:rPr>
          <w:rFonts w:hint="cs"/>
        </w:rPr>
        <w:instrText>n \p " " \h \z \t</w:instrText>
      </w:r>
      <w:r w:rsidRPr="00126B3E">
        <w:rPr>
          <w:rFonts w:hint="cs"/>
          <w:rtl/>
        </w:rPr>
        <w:instrText xml:space="preserve"> "כותרת 1,2,כות קט,3,כות מק פנ,1"</w:instrText>
      </w:r>
      <w:r w:rsidRPr="00126B3E">
        <w:rPr>
          <w:rtl/>
        </w:rPr>
        <w:instrText xml:space="preserve"> </w:instrText>
      </w:r>
      <w:r w:rsidRPr="00126B3E">
        <w:rPr>
          <w:rtl/>
        </w:rPr>
        <w:fldChar w:fldCharType="separate"/>
      </w:r>
      <w:hyperlink w:anchor="_Toc126254536" w:history="1">
        <w:r w:rsidRPr="00126B3E">
          <w:rPr>
            <w:rStyle w:val="Hyperlink"/>
            <w:rtl/>
          </w:rPr>
          <w:t>בספק בחיטין שזרען לר"ש ומ"ש מנר</w:t>
        </w:r>
      </w:hyperlink>
    </w:p>
    <w:p w14:paraId="40C2B590" w14:textId="77777777" w:rsidR="00361F6F" w:rsidRPr="00126B3E" w:rsidRDefault="005A2860" w:rsidP="00361F6F">
      <w:pPr>
        <w:pStyle w:val="TOC2"/>
        <w:rPr>
          <w:rFonts w:cstheme="minorBidi"/>
          <w:b w:val="0"/>
          <w:bCs w:val="0"/>
          <w:sz w:val="22"/>
          <w:szCs w:val="22"/>
          <w:rtl/>
        </w:rPr>
      </w:pPr>
      <w:hyperlink w:anchor="_Toc126254537" w:history="1">
        <w:r w:rsidR="00361F6F" w:rsidRPr="00126B3E">
          <w:rPr>
            <w:rStyle w:val="Hyperlink"/>
            <w:rtl/>
          </w:rPr>
          <w:t>בי' הראשונים בחיטין שזרען בקרקע דלא השרישו ולוקט לאכול</w:t>
        </w:r>
      </w:hyperlink>
    </w:p>
    <w:p w14:paraId="08BC214B" w14:textId="77777777" w:rsidR="00361F6F" w:rsidRPr="00A23279" w:rsidRDefault="005A2860" w:rsidP="009F6D17">
      <w:pPr>
        <w:pStyle w:val="a2"/>
        <w:numPr>
          <w:ilvl w:val="0"/>
          <w:numId w:val="34"/>
        </w:numPr>
        <w:rPr>
          <w:rFonts w:asciiTheme="minorHAnsi" w:eastAsiaTheme="minorEastAsia" w:hAnsiTheme="minorHAnsi" w:cstheme="minorBidi"/>
          <w:sz w:val="22"/>
          <w:szCs w:val="22"/>
          <w:rtl/>
        </w:rPr>
      </w:pPr>
      <w:hyperlink w:anchor="_Toc126254538" w:history="1">
        <w:r w:rsidR="00361F6F" w:rsidRPr="00126B3E">
          <w:rPr>
            <w:rStyle w:val="Hyperlink"/>
            <w:rtl/>
          </w:rPr>
          <w:t>בי' רש"י דהספק בחיטין שזרען בקרקע כשעדיין לא השרישו האם מותר ללקוט אותם לאכילה</w:t>
        </w:r>
      </w:hyperlink>
    </w:p>
    <w:p w14:paraId="3455F4C4"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39" w:history="1">
        <w:r w:rsidR="00361F6F" w:rsidRPr="00126B3E">
          <w:rPr>
            <w:rStyle w:val="Hyperlink"/>
            <w:rtl/>
          </w:rPr>
          <w:t>בי' הראשונים דנוטל את החיטין לצו"ג ואיירי בלא השרישו ואינם מכוסים דלא תולש ומזיז עפר</w:t>
        </w:r>
      </w:hyperlink>
    </w:p>
    <w:p w14:paraId="609BD7B8" w14:textId="77777777" w:rsidR="00361F6F" w:rsidRPr="00126B3E" w:rsidRDefault="005A2860" w:rsidP="00361F6F">
      <w:pPr>
        <w:pStyle w:val="TOC2"/>
        <w:rPr>
          <w:rFonts w:cstheme="minorBidi"/>
          <w:b w:val="0"/>
          <w:bCs w:val="0"/>
          <w:sz w:val="22"/>
          <w:szCs w:val="22"/>
          <w:rtl/>
        </w:rPr>
      </w:pPr>
      <w:hyperlink w:anchor="_Toc126254540" w:history="1">
        <w:r w:rsidR="00361F6F" w:rsidRPr="00126B3E">
          <w:rPr>
            <w:rStyle w:val="Hyperlink"/>
            <w:rtl/>
          </w:rPr>
          <w:t>בי' הראשונים דנר שכבה דמותר לר"ש ל"ד לחיטין דספק לר"ש</w:t>
        </w:r>
      </w:hyperlink>
    </w:p>
    <w:p w14:paraId="55AFA9D9"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41" w:history="1">
        <w:r w:rsidR="00361F6F" w:rsidRPr="00126B3E">
          <w:rPr>
            <w:rStyle w:val="Hyperlink"/>
            <w:rtl/>
          </w:rPr>
          <w:t>בי' הראשונים דנר שכבה דפסק הדיחוי שלו ולכן מותר לר"ש אבל חיטין הם עדיין דחויין</w:t>
        </w:r>
      </w:hyperlink>
    </w:p>
    <w:p w14:paraId="4F13DB46"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42" w:history="1">
        <w:r w:rsidR="00361F6F" w:rsidRPr="00126B3E">
          <w:rPr>
            <w:rStyle w:val="Hyperlink"/>
            <w:rtl/>
          </w:rPr>
          <w:t>בי' הרמב"ן דחיטין דמו לשמן המטפטף דאינו בתוך הנר אך כ"ז שהנר דולק הוא עדיין דחוי</w:t>
        </w:r>
      </w:hyperlink>
    </w:p>
    <w:p w14:paraId="47CFE66B"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43" w:history="1">
        <w:r w:rsidR="00361F6F" w:rsidRPr="00126B3E">
          <w:rPr>
            <w:rStyle w:val="Hyperlink"/>
            <w:rtl/>
          </w:rPr>
          <w:t>בי' הרשב"א דחיטין דמו לכוס וקערה כיון דהחיטין עדיין נשארו בדיחוי שלהם ול"ד לנר שכבה</w:t>
        </w:r>
      </w:hyperlink>
    </w:p>
    <w:p w14:paraId="0DC7767C"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44" w:history="1">
        <w:r w:rsidR="00361F6F" w:rsidRPr="00126B3E">
          <w:rPr>
            <w:rStyle w:val="Hyperlink"/>
            <w:rtl/>
          </w:rPr>
          <w:t>בי' הרשב"א דא"א ללמוד את דין חיטין מכוס וקערה דא"א לטלטלן כשדולקין ולא חשב שיכבו</w:t>
        </w:r>
      </w:hyperlink>
    </w:p>
    <w:p w14:paraId="38191DD5"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45" w:history="1">
        <w:r w:rsidR="00361F6F" w:rsidRPr="00126B3E">
          <w:rPr>
            <w:rStyle w:val="Hyperlink"/>
            <w:rtl/>
          </w:rPr>
          <w:t>בי' הב"י ברש"י דבדבר הראוי מודה ר"ש רק בנר אך באינו ראוי אוסר ר"ש כמו בצרורות ואבנים</w:t>
        </w:r>
      </w:hyperlink>
    </w:p>
    <w:p w14:paraId="369A435B" w14:textId="77777777" w:rsidR="00361F6F" w:rsidRPr="00126B3E" w:rsidRDefault="005A2860" w:rsidP="00361F6F">
      <w:pPr>
        <w:pStyle w:val="TOC2"/>
        <w:rPr>
          <w:rFonts w:cstheme="minorBidi"/>
          <w:b w:val="0"/>
          <w:bCs w:val="0"/>
          <w:sz w:val="22"/>
          <w:szCs w:val="22"/>
          <w:rtl/>
        </w:rPr>
      </w:pPr>
      <w:hyperlink w:anchor="_Toc126254546" w:history="1">
        <w:r w:rsidR="00361F6F" w:rsidRPr="00126B3E">
          <w:rPr>
            <w:rStyle w:val="Hyperlink"/>
            <w:rtl/>
          </w:rPr>
          <w:t>בי' הראשונים בחילוק בין מוקצה דחיטין למוקצה דגרו"צ לר"ש</w:t>
        </w:r>
      </w:hyperlink>
    </w:p>
    <w:p w14:paraId="5716BEC4"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47" w:history="1">
        <w:r w:rsidR="00361F6F" w:rsidRPr="00126B3E">
          <w:rPr>
            <w:rStyle w:val="Hyperlink"/>
            <w:rtl/>
          </w:rPr>
          <w:t>קו' תוס' אמאי אמר ריו"ח דלר"ש המוקצה הוא בנר ולא אמר בגרו"צ דהא כן אמר רבי בד' ר"ש</w:t>
        </w:r>
      </w:hyperlink>
    </w:p>
    <w:p w14:paraId="1EA154B3"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48" w:history="1">
        <w:r w:rsidR="00361F6F" w:rsidRPr="00126B3E">
          <w:rPr>
            <w:rStyle w:val="Hyperlink"/>
            <w:rtl/>
          </w:rPr>
          <w:t>תי' הרמב"ן דריו"ח לא אמר דמודה ר"ש בגרו"צ כיון דאינם ראויין כלל ולא דמו לחיטין</w:t>
        </w:r>
      </w:hyperlink>
    </w:p>
    <w:p w14:paraId="2E3B154B"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49" w:history="1">
        <w:r w:rsidR="00361F6F" w:rsidRPr="00126B3E">
          <w:rPr>
            <w:rStyle w:val="Hyperlink"/>
            <w:rtl/>
          </w:rPr>
          <w:t>תי' התורא"ש דנר וחיטין מוקצים לגמרי ולא יהנה מהם בעצמם משא"כ גרו"צ דבסופן הם ראויין</w:t>
        </w:r>
      </w:hyperlink>
    </w:p>
    <w:p w14:paraId="2BACB5EA"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50" w:history="1">
        <w:r w:rsidR="00361F6F" w:rsidRPr="00126B3E">
          <w:rPr>
            <w:rStyle w:val="Hyperlink"/>
            <w:rtl/>
          </w:rPr>
          <w:t>בי' הריטב"א דבמוקצה מחמת איסור מודה ר"ש בשמן ובמוקצה דאוצר מודה ר"ש רק בגרו"צ</w:t>
        </w:r>
      </w:hyperlink>
    </w:p>
    <w:p w14:paraId="1BCB996B"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51" w:history="1">
        <w:r w:rsidR="00361F6F" w:rsidRPr="00126B3E">
          <w:rPr>
            <w:rStyle w:val="Hyperlink"/>
            <w:rtl/>
          </w:rPr>
          <w:t>בי' הר"ן דאין מוקצה לר"ש אלא בנר או בגרו"צ היינו דוקא באינו ראוי או לא הוקצה למצוה</w:t>
        </w:r>
      </w:hyperlink>
    </w:p>
    <w:p w14:paraId="6CC95551"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52" w:history="1">
        <w:r w:rsidR="00361F6F" w:rsidRPr="00126B3E">
          <w:rPr>
            <w:rStyle w:val="Hyperlink"/>
            <w:rtl/>
          </w:rPr>
          <w:t>בי' הר"ן דהא דאמרי' דרק בגרו"צ מודה ר"ש היינו בהקצאה מדעתו בלבד כשלא הוקצה למצותו</w:t>
        </w:r>
      </w:hyperlink>
    </w:p>
    <w:p w14:paraId="02DAEE27" w14:textId="77777777" w:rsidR="00361F6F" w:rsidRPr="00126B3E" w:rsidRDefault="005A2860" w:rsidP="00361F6F">
      <w:pPr>
        <w:pStyle w:val="TOC1"/>
        <w:rPr>
          <w:rFonts w:asciiTheme="minorHAnsi" w:hAnsiTheme="minorHAnsi" w:cstheme="minorBidi"/>
          <w:b/>
          <w:bCs w:val="0"/>
          <w:caps w:val="0"/>
          <w:sz w:val="22"/>
          <w:szCs w:val="22"/>
          <w:rtl/>
        </w:rPr>
      </w:pPr>
      <w:hyperlink w:anchor="_Toc126254553" w:history="1">
        <w:r w:rsidR="00361F6F" w:rsidRPr="00126B3E">
          <w:rPr>
            <w:rStyle w:val="Hyperlink"/>
            <w:rtl/>
          </w:rPr>
          <w:t>בדין חיטין להלכה אי הוי דחייה בידים</w:t>
        </w:r>
      </w:hyperlink>
    </w:p>
    <w:p w14:paraId="23EF0D09" w14:textId="77777777" w:rsidR="00361F6F" w:rsidRPr="00126B3E" w:rsidRDefault="005A2860" w:rsidP="00361F6F">
      <w:pPr>
        <w:pStyle w:val="TOC2"/>
        <w:rPr>
          <w:rFonts w:cstheme="minorBidi"/>
          <w:b w:val="0"/>
          <w:bCs w:val="0"/>
          <w:sz w:val="22"/>
          <w:szCs w:val="22"/>
          <w:rtl/>
        </w:rPr>
      </w:pPr>
      <w:hyperlink w:anchor="_Toc126254554" w:history="1">
        <w:r w:rsidR="00361F6F" w:rsidRPr="00126B3E">
          <w:rPr>
            <w:rStyle w:val="Hyperlink"/>
            <w:rtl/>
          </w:rPr>
          <w:t>קו' המהרש"ל על הטור דלדידן חיטין דחויים יותר מנר ואסור</w:t>
        </w:r>
      </w:hyperlink>
    </w:p>
    <w:p w14:paraId="24D3D4F6"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55" w:history="1">
        <w:r w:rsidR="00361F6F" w:rsidRPr="00126B3E">
          <w:rPr>
            <w:rStyle w:val="Hyperlink"/>
            <w:rtl/>
          </w:rPr>
          <w:t>בי' הטור דרק בגרו"צ קיי"ל כר"ש דאיכא תרתי אבל בחיטין וביצים קיי"ל דמותר לטלטלן</w:t>
        </w:r>
      </w:hyperlink>
    </w:p>
    <w:p w14:paraId="6D9D9ECE"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56" w:history="1">
        <w:r w:rsidR="00361F6F" w:rsidRPr="00126B3E">
          <w:rPr>
            <w:rStyle w:val="Hyperlink"/>
            <w:rtl/>
          </w:rPr>
          <w:t>קו' המהרש"ל על הטור דקיי"ל למסקנא דחיטין שזרען לדידן הם מוקצה דהוי דיחוי יותר מנר</w:t>
        </w:r>
      </w:hyperlink>
    </w:p>
    <w:p w14:paraId="52E242F0"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57" w:history="1">
        <w:r w:rsidR="00361F6F" w:rsidRPr="00126B3E">
          <w:rPr>
            <w:rStyle w:val="Hyperlink"/>
            <w:rtl/>
          </w:rPr>
          <w:t>בי' המהרש"ל ברא"ש דלא קיי"ל בחיטין כר"ש אלא דמהספק לר"ש הוכיח הרא"ש דאסור לר"י</w:t>
        </w:r>
      </w:hyperlink>
    </w:p>
    <w:p w14:paraId="4D2EE600" w14:textId="77777777" w:rsidR="00361F6F" w:rsidRPr="00126B3E" w:rsidRDefault="005A2860" w:rsidP="00361F6F">
      <w:pPr>
        <w:pStyle w:val="TOC2"/>
        <w:rPr>
          <w:rFonts w:cstheme="minorBidi"/>
          <w:b w:val="0"/>
          <w:bCs w:val="0"/>
          <w:sz w:val="22"/>
          <w:szCs w:val="22"/>
          <w:rtl/>
        </w:rPr>
      </w:pPr>
      <w:hyperlink w:anchor="_Toc126254558" w:history="1">
        <w:r w:rsidR="00361F6F" w:rsidRPr="00126B3E">
          <w:rPr>
            <w:rStyle w:val="Hyperlink"/>
            <w:rtl/>
          </w:rPr>
          <w:t>בי' הדרישה ברא"ש דרק גרו"צ אסור לדידן ונר אסור במיגו</w:t>
        </w:r>
      </w:hyperlink>
    </w:p>
    <w:p w14:paraId="1B3A6EA9"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59" w:history="1">
        <w:r w:rsidR="00361F6F" w:rsidRPr="00126B3E">
          <w:rPr>
            <w:rStyle w:val="Hyperlink"/>
            <w:rtl/>
          </w:rPr>
          <w:t>בי' הדרישה ברא"ש דקיי"ל כר"ש רק בתרתי אבל דחייה ל"ה מוקצה ונר אסור במיגו דאיתקצאי</w:t>
        </w:r>
      </w:hyperlink>
    </w:p>
    <w:p w14:paraId="2BB40903" w14:textId="77777777" w:rsidR="00361F6F" w:rsidRPr="00126B3E" w:rsidRDefault="005A2860" w:rsidP="00361F6F">
      <w:pPr>
        <w:pStyle w:val="TOC2"/>
        <w:rPr>
          <w:rFonts w:cstheme="minorBidi"/>
          <w:b w:val="0"/>
          <w:bCs w:val="0"/>
          <w:sz w:val="22"/>
          <w:szCs w:val="22"/>
          <w:rtl/>
        </w:rPr>
      </w:pPr>
      <w:hyperlink w:anchor="_Toc126254560" w:history="1">
        <w:r w:rsidR="00361F6F" w:rsidRPr="00126B3E">
          <w:rPr>
            <w:rStyle w:val="Hyperlink"/>
            <w:rtl/>
          </w:rPr>
          <w:t>תי' הב"ח דרק להו"א דר"ש אוסר בחיטין הם דחויין יותר מנר</w:t>
        </w:r>
      </w:hyperlink>
    </w:p>
    <w:p w14:paraId="34CA73BC"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61" w:history="1">
        <w:r w:rsidR="00361F6F" w:rsidRPr="00126B3E">
          <w:rPr>
            <w:rStyle w:val="Hyperlink"/>
            <w:rtl/>
          </w:rPr>
          <w:t>תי' הב"ח דהדיחוי בחיטין יותר מנר הוא רק להו"א דר"ש אוסר בדחייה בלבד אף דמתיר בנר</w:t>
        </w:r>
      </w:hyperlink>
    </w:p>
    <w:p w14:paraId="55C6BD40"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62" w:history="1">
        <w:r w:rsidR="00361F6F" w:rsidRPr="00126B3E">
          <w:rPr>
            <w:rStyle w:val="Hyperlink"/>
            <w:rtl/>
          </w:rPr>
          <w:t>בי' הב"ח דלמסקנא ר"ש אוסר רק באיכא תרתי אבל בדחייה בלבד כחיטין אינו מסיח דעת</w:t>
        </w:r>
      </w:hyperlink>
    </w:p>
    <w:p w14:paraId="445724CE"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63" w:history="1">
        <w:r w:rsidR="00361F6F" w:rsidRPr="00126B3E">
          <w:rPr>
            <w:rStyle w:val="Hyperlink"/>
            <w:rtl/>
          </w:rPr>
          <w:t>בי' הב"ח דנר כשדולק איכא תרתי ולדידן אף כשכבה אסור ול"ד לחיטין דרק דחייה ומותר</w:t>
        </w:r>
      </w:hyperlink>
    </w:p>
    <w:p w14:paraId="5E2BC388"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64" w:history="1">
        <w:r w:rsidR="00361F6F" w:rsidRPr="00126B3E">
          <w:rPr>
            <w:rStyle w:val="Hyperlink"/>
            <w:rtl/>
          </w:rPr>
          <w:t>תי' הקרב"נ דלדידן נר שכבה אסור במיגו דאיתקצאי אבל בדחייה בלבד קיי"ל כר"ש דמתיר</w:t>
        </w:r>
      </w:hyperlink>
    </w:p>
    <w:p w14:paraId="4FF92A4C"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65" w:history="1">
        <w:r w:rsidR="00361F6F" w:rsidRPr="00126B3E">
          <w:rPr>
            <w:rStyle w:val="Hyperlink"/>
            <w:rtl/>
          </w:rPr>
          <w:t>בי' הראש יוסף בב"ח דעכו"ם שהדליק נר של ישראל מותר כשכבה דהישראל לא דחייה בידים</w:t>
        </w:r>
      </w:hyperlink>
    </w:p>
    <w:p w14:paraId="24D8830C"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66" w:history="1">
        <w:r w:rsidR="00361F6F" w:rsidRPr="00126B3E">
          <w:rPr>
            <w:rStyle w:val="Hyperlink"/>
            <w:rtl/>
          </w:rPr>
          <w:t>קו' הראש יוסף על הב"ח דאי אינו מסיח דעת מחיטין אמאי מותר השמן בנר מתכת אסור לדידן</w:t>
        </w:r>
      </w:hyperlink>
    </w:p>
    <w:p w14:paraId="21282A3E" w14:textId="77777777" w:rsidR="00361F6F" w:rsidRPr="00126B3E" w:rsidRDefault="005A2860" w:rsidP="00361F6F">
      <w:pPr>
        <w:pStyle w:val="TOC2"/>
        <w:rPr>
          <w:rFonts w:cstheme="minorBidi"/>
          <w:b w:val="0"/>
          <w:bCs w:val="0"/>
          <w:sz w:val="22"/>
          <w:szCs w:val="22"/>
          <w:rtl/>
        </w:rPr>
      </w:pPr>
      <w:hyperlink w:anchor="_Toc126254567" w:history="1">
        <w:r w:rsidR="00361F6F" w:rsidRPr="00126B3E">
          <w:rPr>
            <w:rStyle w:val="Hyperlink"/>
            <w:rtl/>
          </w:rPr>
          <w:t>תי' הראש יוסף דלדידן מוקצה לאיסור בנר חמור יותר מחיטין</w:t>
        </w:r>
      </w:hyperlink>
    </w:p>
    <w:p w14:paraId="1CE95FEC"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68" w:history="1">
        <w:r w:rsidR="00361F6F" w:rsidRPr="00126B3E">
          <w:rPr>
            <w:rStyle w:val="Hyperlink"/>
            <w:rtl/>
          </w:rPr>
          <w:t>תי' הראש יוסף לקו' המהרש"ל דלדידן מוקצה מחמת איסור חמור ומסיח דעת יותר ולכן נר אסור</w:t>
        </w:r>
      </w:hyperlink>
    </w:p>
    <w:p w14:paraId="40119A94"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69" w:history="1">
        <w:r w:rsidR="00361F6F" w:rsidRPr="00126B3E">
          <w:rPr>
            <w:rStyle w:val="Hyperlink"/>
            <w:rtl/>
          </w:rPr>
          <w:t>בי' הראש יוסף במג"א דחיטין מותרים דאינם מוקצה מחמת איסור כנר דאמרינן מיגו דאיתקצאי</w:t>
        </w:r>
      </w:hyperlink>
    </w:p>
    <w:p w14:paraId="7E64024B"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70" w:history="1">
        <w:r w:rsidR="00361F6F" w:rsidRPr="00126B3E">
          <w:rPr>
            <w:rStyle w:val="Hyperlink"/>
            <w:rtl/>
          </w:rPr>
          <w:t>בי' הראש יוסף דא"א לומר דלדידן מוקצה מחמת איסור לבדו אוסר ואף בזה האיסור רק בתרתי</w:t>
        </w:r>
      </w:hyperlink>
    </w:p>
    <w:p w14:paraId="5DB8F1FA"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71" w:history="1">
        <w:r w:rsidR="00361F6F" w:rsidRPr="00126B3E">
          <w:rPr>
            <w:rStyle w:val="Hyperlink"/>
            <w:rtl/>
          </w:rPr>
          <w:t>הבי' הב' בראש יוסף דרק לר"ש דמתיר במלשאצל"ג חיטין דחוים יותר מנר ולדידן הוא להיפך</w:t>
        </w:r>
      </w:hyperlink>
    </w:p>
    <w:p w14:paraId="1B27F20B" w14:textId="77777777" w:rsidR="00361F6F" w:rsidRPr="00126B3E" w:rsidRDefault="005A2860" w:rsidP="00361F6F">
      <w:pPr>
        <w:pStyle w:val="TOC1"/>
        <w:rPr>
          <w:rFonts w:asciiTheme="minorHAnsi" w:hAnsiTheme="minorHAnsi" w:cstheme="minorBidi"/>
          <w:b/>
          <w:bCs w:val="0"/>
          <w:caps w:val="0"/>
          <w:sz w:val="22"/>
          <w:szCs w:val="22"/>
          <w:rtl/>
        </w:rPr>
      </w:pPr>
      <w:hyperlink w:anchor="_Toc126254572" w:history="1">
        <w:r w:rsidR="00361F6F" w:rsidRPr="00126B3E">
          <w:rPr>
            <w:rStyle w:val="Hyperlink"/>
            <w:rtl/>
          </w:rPr>
          <w:t>~~~~~~~~~~~~~~~~~~~~~~~~~~~~</w:t>
        </w:r>
      </w:hyperlink>
    </w:p>
    <w:p w14:paraId="667D4AE3" w14:textId="77777777" w:rsidR="00361F6F" w:rsidRPr="00126B3E" w:rsidRDefault="005A2860" w:rsidP="00361F6F">
      <w:pPr>
        <w:pStyle w:val="TOC1"/>
        <w:rPr>
          <w:rFonts w:asciiTheme="minorHAnsi" w:hAnsiTheme="minorHAnsi" w:cstheme="minorBidi"/>
          <w:b/>
          <w:bCs w:val="0"/>
          <w:caps w:val="0"/>
          <w:sz w:val="22"/>
          <w:szCs w:val="22"/>
          <w:rtl/>
        </w:rPr>
      </w:pPr>
      <w:hyperlink w:anchor="_Toc126254573" w:history="1">
        <w:r w:rsidR="00361F6F" w:rsidRPr="00126B3E">
          <w:rPr>
            <w:rStyle w:val="Hyperlink"/>
            <w:rtl/>
          </w:rPr>
          <w:t>בגדר המוקצה בגרוגרות וצימוקין</w:t>
        </w:r>
      </w:hyperlink>
    </w:p>
    <w:p w14:paraId="6FAEDDD3" w14:textId="77777777" w:rsidR="00361F6F" w:rsidRPr="00126B3E" w:rsidRDefault="005A2860" w:rsidP="00361F6F">
      <w:pPr>
        <w:pStyle w:val="TOC2"/>
        <w:rPr>
          <w:rFonts w:cstheme="minorBidi"/>
          <w:b w:val="0"/>
          <w:bCs w:val="0"/>
          <w:sz w:val="22"/>
          <w:szCs w:val="22"/>
          <w:rtl/>
        </w:rPr>
      </w:pPr>
      <w:hyperlink w:anchor="_Toc126254574" w:history="1">
        <w:r w:rsidR="00361F6F" w:rsidRPr="00126B3E">
          <w:rPr>
            <w:rStyle w:val="Hyperlink"/>
            <w:rtl/>
          </w:rPr>
          <w:t>בי' רש"י דבגרו"צ איכא תרתי דלא חזו לאכילה ודחייה בידים</w:t>
        </w:r>
      </w:hyperlink>
    </w:p>
    <w:p w14:paraId="2280CF0E"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75" w:history="1">
        <w:r w:rsidR="00361F6F" w:rsidRPr="00126B3E">
          <w:rPr>
            <w:rStyle w:val="Hyperlink"/>
            <w:rtl/>
          </w:rPr>
          <w:t>בי' רש"י דגרוגרות וצימוקין אחר שמעלה אותם לגג אינם ראוים לאכילה עד שיתייבשו</w:t>
        </w:r>
      </w:hyperlink>
    </w:p>
    <w:p w14:paraId="4294190A"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76" w:history="1">
        <w:r w:rsidR="00361F6F" w:rsidRPr="00126B3E">
          <w:rPr>
            <w:rStyle w:val="Hyperlink"/>
            <w:rtl/>
          </w:rPr>
          <w:t>בי' רש"י דר"ש מודה בגרו"צ דאיכא תרתי דהיו ראויין ודחאם בידים וגם לא חזו עד שיתייבשו</w:t>
        </w:r>
      </w:hyperlink>
    </w:p>
    <w:p w14:paraId="46915D03" w14:textId="77777777" w:rsidR="00361F6F" w:rsidRPr="00126B3E" w:rsidRDefault="005A2860" w:rsidP="00361F6F">
      <w:pPr>
        <w:pStyle w:val="TOC2"/>
        <w:rPr>
          <w:rFonts w:cstheme="minorBidi"/>
          <w:b w:val="0"/>
          <w:bCs w:val="0"/>
          <w:sz w:val="22"/>
          <w:szCs w:val="22"/>
          <w:rtl/>
        </w:rPr>
      </w:pPr>
      <w:hyperlink w:anchor="_Toc126254577" w:history="1">
        <w:r w:rsidR="00361F6F" w:rsidRPr="00126B3E">
          <w:rPr>
            <w:rStyle w:val="Hyperlink"/>
            <w:rtl/>
          </w:rPr>
          <w:t>בי' רש"י בביצה מחובר כגרו"צ דמדלא ליקט הקצה לשבת</w:t>
        </w:r>
      </w:hyperlink>
    </w:p>
    <w:p w14:paraId="51AA27C3"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78" w:history="1">
        <w:r w:rsidR="00361F6F" w:rsidRPr="00126B3E">
          <w:rPr>
            <w:rStyle w:val="Hyperlink"/>
            <w:rtl/>
          </w:rPr>
          <w:t>בי' רש"י בביצה דמחובר הוא כגרו"צ לר"ש דכיון שלא ליקט אותו מער"ש הקצה מדעתו</w:t>
        </w:r>
      </w:hyperlink>
    </w:p>
    <w:p w14:paraId="07C43E5B"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79" w:history="1">
        <w:r w:rsidR="00361F6F" w:rsidRPr="00126B3E">
          <w:rPr>
            <w:rStyle w:val="Hyperlink"/>
            <w:rtl/>
          </w:rPr>
          <w:t>קו' התוס' בעירובין דהא שוחט בשבת ל"ה מוקצה לר"ש ותי' תוס' דיושב ומצפה שישחט חש"ו</w:t>
        </w:r>
      </w:hyperlink>
    </w:p>
    <w:p w14:paraId="0E98ECB9" w14:textId="77777777" w:rsidR="00361F6F" w:rsidRPr="00126B3E" w:rsidRDefault="005A2860" w:rsidP="00361F6F">
      <w:pPr>
        <w:pStyle w:val="TOC2"/>
        <w:rPr>
          <w:rFonts w:cstheme="minorBidi"/>
          <w:b w:val="0"/>
          <w:bCs w:val="0"/>
          <w:sz w:val="22"/>
          <w:szCs w:val="22"/>
          <w:rtl/>
        </w:rPr>
      </w:pPr>
      <w:hyperlink w:anchor="_Toc126254580" w:history="1">
        <w:r w:rsidR="00361F6F" w:rsidRPr="00126B3E">
          <w:rPr>
            <w:rStyle w:val="Hyperlink"/>
            <w:rtl/>
          </w:rPr>
          <w:t>בי' ר"ת דלר"ש לא מקצה דבר הראוי לו ובגרו"צ איכא תרתי</w:t>
        </w:r>
      </w:hyperlink>
    </w:p>
    <w:p w14:paraId="6CA3FB73" w14:textId="77777777" w:rsidR="00D47F0E" w:rsidRPr="00126B3E" w:rsidRDefault="005A2860" w:rsidP="00A23279">
      <w:pPr>
        <w:pStyle w:val="TOC3"/>
        <w:rPr>
          <w:rFonts w:asciiTheme="minorHAnsi" w:eastAsiaTheme="minorEastAsia" w:hAnsiTheme="minorHAnsi" w:cstheme="minorBidi"/>
          <w:sz w:val="22"/>
          <w:szCs w:val="22"/>
          <w:rtl/>
        </w:rPr>
      </w:pPr>
      <w:hyperlink w:anchor="_Toc126254581" w:history="1">
        <w:r w:rsidR="00361F6F" w:rsidRPr="00126B3E">
          <w:rPr>
            <w:rStyle w:val="Hyperlink"/>
            <w:rtl/>
          </w:rPr>
          <w:t>בי' ר"ת בספר הישר דלר"ש דבר הראוי ל"ה מוקצה ורק בדחייה וגם התקלקל או מצוה מודה</w:t>
        </w:r>
      </w:hyperlink>
    </w:p>
    <w:p w14:paraId="04C33E14" w14:textId="6F1AA7CB" w:rsidR="00361F6F" w:rsidRPr="00126B3E" w:rsidRDefault="005A2860" w:rsidP="00361F6F">
      <w:pPr>
        <w:pStyle w:val="TOC2"/>
        <w:rPr>
          <w:rFonts w:cstheme="minorBidi"/>
          <w:b w:val="0"/>
          <w:bCs w:val="0"/>
          <w:sz w:val="22"/>
          <w:szCs w:val="22"/>
          <w:rtl/>
        </w:rPr>
      </w:pPr>
      <w:hyperlink w:anchor="_Toc126254582" w:history="1">
        <w:r w:rsidR="00361F6F" w:rsidRPr="00126B3E">
          <w:rPr>
            <w:rStyle w:val="Hyperlink"/>
            <w:rtl/>
          </w:rPr>
          <w:t>בי' תוס' והרי"ף והרמב"ם דאי' בירושלמי דגרו"צ מסריחין</w:t>
        </w:r>
      </w:hyperlink>
    </w:p>
    <w:p w14:paraId="5131313F"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83" w:history="1">
        <w:r w:rsidR="00361F6F" w:rsidRPr="00126B3E">
          <w:rPr>
            <w:rStyle w:val="Hyperlink"/>
            <w:rtl/>
          </w:rPr>
          <w:t>בי' הרי"ף והתוס' והרא"ש דאיתא בירושלמי דגרו"צ מוקצה לר"ש כיון דמסריחין עד שיתייבשו</w:t>
        </w:r>
      </w:hyperlink>
    </w:p>
    <w:p w14:paraId="673B2FA0"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84" w:history="1">
        <w:r w:rsidR="00361F6F" w:rsidRPr="00126B3E">
          <w:rPr>
            <w:rStyle w:val="Hyperlink"/>
            <w:rtl/>
          </w:rPr>
          <w:t>בי' התוס' דכיון דהגרו"צ מתקלקלים כ"כ אין דעתו לקחת מהם עד שיהיו מתוקנים לגמרי</w:t>
        </w:r>
      </w:hyperlink>
    </w:p>
    <w:p w14:paraId="649F02FC"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85" w:history="1">
        <w:r w:rsidR="00361F6F" w:rsidRPr="00126B3E">
          <w:rPr>
            <w:rStyle w:val="Hyperlink"/>
            <w:rtl/>
          </w:rPr>
          <w:t>בי' הר"ן ברי"ף דכיון דמסריחין ובביה"ש לא התייבשו לגמרי הם מוקצה אף שהתייבשו בשבת</w:t>
        </w:r>
      </w:hyperlink>
    </w:p>
    <w:p w14:paraId="43427309" w14:textId="77777777" w:rsidR="00361F6F" w:rsidRPr="00126B3E" w:rsidRDefault="005A2860" w:rsidP="00361F6F">
      <w:pPr>
        <w:pStyle w:val="TOC2"/>
        <w:rPr>
          <w:rFonts w:cstheme="minorBidi"/>
          <w:b w:val="0"/>
          <w:bCs w:val="0"/>
          <w:sz w:val="22"/>
          <w:szCs w:val="22"/>
          <w:rtl/>
        </w:rPr>
      </w:pPr>
      <w:hyperlink w:anchor="_Toc126254586" w:history="1">
        <w:r w:rsidR="00361F6F" w:rsidRPr="00126B3E">
          <w:rPr>
            <w:rStyle w:val="Hyperlink"/>
            <w:rtl/>
          </w:rPr>
          <w:t>בי' רבינו פרחיה דכיון דיתכן שלא יבשו מקצה דמסריחין</w:t>
        </w:r>
      </w:hyperlink>
    </w:p>
    <w:p w14:paraId="6743F2EA"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87" w:history="1">
        <w:r w:rsidR="00361F6F" w:rsidRPr="00126B3E">
          <w:rPr>
            <w:rStyle w:val="Hyperlink"/>
            <w:rtl/>
          </w:rPr>
          <w:t>בי' רבינו פרחיה דגרו"צ מוקצה דיתכן שלא יבשו לגמרי ומקצת הלחות מסריחתן ואדם קץ בהם</w:t>
        </w:r>
      </w:hyperlink>
    </w:p>
    <w:p w14:paraId="34CAE243" w14:textId="77777777" w:rsidR="00361F6F" w:rsidRPr="00126B3E" w:rsidRDefault="005A2860" w:rsidP="00361F6F">
      <w:pPr>
        <w:pStyle w:val="TOC2"/>
        <w:rPr>
          <w:rFonts w:cstheme="minorBidi"/>
          <w:b w:val="0"/>
          <w:bCs w:val="0"/>
          <w:sz w:val="22"/>
          <w:szCs w:val="22"/>
          <w:rtl/>
        </w:rPr>
      </w:pPr>
      <w:hyperlink w:anchor="_Toc126254588" w:history="1">
        <w:r w:rsidR="00361F6F" w:rsidRPr="00126B3E">
          <w:rPr>
            <w:rStyle w:val="Hyperlink"/>
            <w:rtl/>
          </w:rPr>
          <w:t>קו' הראש יוסף דלבבלי אצ"ל דמסריחין דהא אינו יושב ומצפה</w:t>
        </w:r>
      </w:hyperlink>
    </w:p>
    <w:p w14:paraId="6656E35A"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89" w:history="1">
        <w:r w:rsidR="00361F6F" w:rsidRPr="00126B3E">
          <w:rPr>
            <w:rStyle w:val="Hyperlink"/>
            <w:rtl/>
          </w:rPr>
          <w:t>קו' הראש יוסף ברי"ף ובתוס' דרק לירושלמי דכוס וקערה אסורין מגזירה צ"ל דגרו"צ מסריחין</w:t>
        </w:r>
      </w:hyperlink>
    </w:p>
    <w:p w14:paraId="2E5CEAAF"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90" w:history="1">
        <w:r w:rsidR="00361F6F" w:rsidRPr="00126B3E">
          <w:rPr>
            <w:rStyle w:val="Hyperlink"/>
            <w:rtl/>
          </w:rPr>
          <w:t>בי' הראש יוסף דלבבלי דבכוס אסור דאינו יושב ומצפה ה"ה בגרו"צ אף אם אין מסריחין</w:t>
        </w:r>
      </w:hyperlink>
    </w:p>
    <w:p w14:paraId="3DA40022" w14:textId="77777777" w:rsidR="00361F6F" w:rsidRPr="00126B3E" w:rsidRDefault="005A2860" w:rsidP="00361F6F">
      <w:pPr>
        <w:pStyle w:val="TOC2"/>
        <w:rPr>
          <w:rFonts w:cstheme="minorBidi"/>
          <w:b w:val="0"/>
          <w:bCs w:val="0"/>
          <w:sz w:val="22"/>
          <w:szCs w:val="22"/>
          <w:rtl/>
        </w:rPr>
      </w:pPr>
      <w:hyperlink w:anchor="_Toc126254591" w:history="1">
        <w:r w:rsidR="00361F6F" w:rsidRPr="00126B3E">
          <w:rPr>
            <w:rStyle w:val="Hyperlink"/>
            <w:rtl/>
          </w:rPr>
          <w:t>בי' הרמב"ם והב"י דר"ש ל"ל מוקצה באוכל חוץ מגרו"צ דמסרח</w:t>
        </w:r>
      </w:hyperlink>
    </w:p>
    <w:p w14:paraId="57A5F9E8"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92" w:history="1">
        <w:r w:rsidR="00361F6F" w:rsidRPr="00126B3E">
          <w:rPr>
            <w:rStyle w:val="Hyperlink"/>
            <w:rtl/>
          </w:rPr>
          <w:t>בי' הרמב"ם דאוכל אינו מוקצה בשבת חוץ מגרו"צ שבמוקצה דמסריחין ואינם ראויין לאכילה</w:t>
        </w:r>
      </w:hyperlink>
    </w:p>
    <w:p w14:paraId="15712628"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93" w:history="1">
        <w:r w:rsidR="00361F6F" w:rsidRPr="00126B3E">
          <w:rPr>
            <w:rStyle w:val="Hyperlink"/>
            <w:rtl/>
          </w:rPr>
          <w:t>בי' השו"ע דאוכל אינו מוקצה ואף תמרי דעיסקא וחיטין שזרען ופצעילי תמרה אינם מוקצה</w:t>
        </w:r>
      </w:hyperlink>
    </w:p>
    <w:p w14:paraId="30D17D16"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94" w:history="1">
        <w:r w:rsidR="00361F6F" w:rsidRPr="00126B3E">
          <w:rPr>
            <w:rStyle w:val="Hyperlink"/>
            <w:rtl/>
          </w:rPr>
          <w:t>בי' הטושו"ע דבגרו"צ שיודע שיסריחו מסיח דעתו מהם וגם דחייה בידם ול"ד לחיטין דרק דחייה</w:t>
        </w:r>
      </w:hyperlink>
    </w:p>
    <w:p w14:paraId="6FB88371" w14:textId="77777777" w:rsidR="00361F6F" w:rsidRPr="00126B3E" w:rsidRDefault="005A2860" w:rsidP="00361F6F">
      <w:pPr>
        <w:pStyle w:val="TOC2"/>
        <w:rPr>
          <w:rFonts w:cstheme="minorBidi"/>
          <w:b w:val="0"/>
          <w:bCs w:val="0"/>
          <w:sz w:val="22"/>
          <w:szCs w:val="22"/>
          <w:rtl/>
        </w:rPr>
      </w:pPr>
      <w:hyperlink w:anchor="_Toc126254595" w:history="1">
        <w:r w:rsidR="00361F6F" w:rsidRPr="00126B3E">
          <w:rPr>
            <w:rStyle w:val="Hyperlink"/>
            <w:rtl/>
          </w:rPr>
          <w:t>בי' הב"י דר"ש מודה במוקצה שאינו ראוי ופליג במוקצה באוכל</w:t>
        </w:r>
      </w:hyperlink>
    </w:p>
    <w:p w14:paraId="149766B6"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96" w:history="1">
        <w:r w:rsidR="00361F6F" w:rsidRPr="00126B3E">
          <w:rPr>
            <w:rStyle w:val="Hyperlink"/>
            <w:rtl/>
          </w:rPr>
          <w:t>בי' הב"י דבדבר שאינו אוכל מודה ר"ש כאבנים ומעות דאינם ראויים לכלום</w:t>
        </w:r>
      </w:hyperlink>
    </w:p>
    <w:p w14:paraId="0F4C13E2"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97" w:history="1">
        <w:r w:rsidR="00361F6F" w:rsidRPr="00126B3E">
          <w:rPr>
            <w:rStyle w:val="Hyperlink"/>
            <w:rtl/>
          </w:rPr>
          <w:t>בי' הב"י ברש"י דבדבר הראוי מודה ר"ש רק בנר אך באינו ראוי אוסר ר"ש כמו בצרורות ואבנים</w:t>
        </w:r>
      </w:hyperlink>
    </w:p>
    <w:p w14:paraId="74A38EAE"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98" w:history="1">
        <w:r w:rsidR="00361F6F" w:rsidRPr="00126B3E">
          <w:rPr>
            <w:rStyle w:val="Hyperlink"/>
            <w:rtl/>
          </w:rPr>
          <w:t>בי' הגר"א דאוכל לא מוקצה לר"ש ובאינו אוכל מודה בחסרון כיס ומעות וצרורות ושרגא דנפטא</w:t>
        </w:r>
      </w:hyperlink>
    </w:p>
    <w:p w14:paraId="41A59149"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599" w:history="1">
        <w:r w:rsidR="00361F6F" w:rsidRPr="00126B3E">
          <w:rPr>
            <w:rStyle w:val="Hyperlink"/>
            <w:rtl/>
          </w:rPr>
          <w:t>בי' הב"י דמדמודה ר"ש באינו ראוי מבו' דמתיר כלי ואוכל כשהסתלק האיסור דלא הסיח דעתו</w:t>
        </w:r>
      </w:hyperlink>
    </w:p>
    <w:p w14:paraId="07C382E7"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00" w:history="1">
        <w:r w:rsidR="00361F6F" w:rsidRPr="00126B3E">
          <w:rPr>
            <w:rStyle w:val="Hyperlink"/>
            <w:rtl/>
          </w:rPr>
          <w:t>בי' הב"י דבהסתלק האיסור קיי"ל כר"י דמיגו דאיתקצאי ובכל מוקצה מודה דל"ה כלי מודה ר"ש</w:t>
        </w:r>
      </w:hyperlink>
    </w:p>
    <w:p w14:paraId="7281822D"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01" w:history="1">
        <w:r w:rsidR="00361F6F" w:rsidRPr="00126B3E">
          <w:rPr>
            <w:rStyle w:val="Hyperlink"/>
            <w:rtl/>
          </w:rPr>
          <w:t>בי' הב"י דמדקיי"ל כר"ש בגרו"צ וקיי"ל דמוקצה מחמת איסור אסור מבו' דבלא ראוי מודה ר"ש</w:t>
        </w:r>
      </w:hyperlink>
    </w:p>
    <w:p w14:paraId="6D6BE345"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02" w:history="1">
        <w:r w:rsidR="00361F6F" w:rsidRPr="00126B3E">
          <w:rPr>
            <w:rStyle w:val="Hyperlink"/>
            <w:rtl/>
          </w:rPr>
          <w:t>בי' הב"י דראוי לאכילה ורק דחייה בידים ל"ה מוקצה לר"ש כחיטין שזרען וביצים תחת תרנגולת</w:t>
        </w:r>
      </w:hyperlink>
    </w:p>
    <w:p w14:paraId="5EFAAFB2" w14:textId="77777777" w:rsidR="00361F6F" w:rsidRPr="00126B3E" w:rsidRDefault="005A2860" w:rsidP="00361F6F">
      <w:pPr>
        <w:pStyle w:val="TOC2"/>
        <w:rPr>
          <w:rFonts w:cstheme="minorBidi"/>
          <w:b w:val="0"/>
          <w:bCs w:val="0"/>
          <w:sz w:val="22"/>
          <w:szCs w:val="22"/>
          <w:rtl/>
        </w:rPr>
      </w:pPr>
      <w:hyperlink w:anchor="_Toc126254603" w:history="1">
        <w:r w:rsidR="00361F6F" w:rsidRPr="00126B3E">
          <w:rPr>
            <w:rStyle w:val="Hyperlink"/>
            <w:rtl/>
          </w:rPr>
          <w:t>בי' הב"ח דצריך את ב' הטעמים בגרו"צ דלא חזו ודחייה בידים</w:t>
        </w:r>
      </w:hyperlink>
    </w:p>
    <w:p w14:paraId="52333394"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04" w:history="1">
        <w:r w:rsidR="00361F6F" w:rsidRPr="00126B3E">
          <w:rPr>
            <w:rStyle w:val="Hyperlink"/>
            <w:rtl/>
          </w:rPr>
          <w:t>בי' הב"ח דהסחת דעת ולא דחייה כפצעילי תמרה או דחייה בלא הסחת דעת כחיטין מותר לר"ש</w:t>
        </w:r>
      </w:hyperlink>
    </w:p>
    <w:p w14:paraId="114E8E88" w14:textId="77777777" w:rsidR="00361F6F" w:rsidRPr="00126B3E" w:rsidRDefault="005A2860" w:rsidP="00361F6F">
      <w:pPr>
        <w:pStyle w:val="TOC2"/>
        <w:rPr>
          <w:rFonts w:cstheme="minorBidi"/>
          <w:b w:val="0"/>
          <w:bCs w:val="0"/>
          <w:sz w:val="22"/>
          <w:szCs w:val="22"/>
          <w:rtl/>
        </w:rPr>
      </w:pPr>
      <w:hyperlink w:anchor="_Toc126254605" w:history="1">
        <w:r w:rsidR="00361F6F" w:rsidRPr="00126B3E">
          <w:rPr>
            <w:rStyle w:val="Hyperlink"/>
            <w:rtl/>
          </w:rPr>
          <w:t>קו' הראש יוסף דא"צ גם את הטעם דלא מצפה וגם דהסריחו</w:t>
        </w:r>
      </w:hyperlink>
    </w:p>
    <w:p w14:paraId="0DBEC21D"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06" w:history="1">
        <w:r w:rsidR="00361F6F" w:rsidRPr="00126B3E">
          <w:rPr>
            <w:rStyle w:val="Hyperlink"/>
            <w:rtl/>
          </w:rPr>
          <w:t>קו' הראש יוסף בשו"ע דאי גרו"צ אינו יושב ומצפה יש בהו תרתי דהא דחייה ואצ"ל שהסריחו</w:t>
        </w:r>
      </w:hyperlink>
    </w:p>
    <w:p w14:paraId="6A2989AE"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07" w:history="1">
        <w:r w:rsidR="00361F6F" w:rsidRPr="00126B3E">
          <w:rPr>
            <w:rStyle w:val="Hyperlink"/>
            <w:rtl/>
          </w:rPr>
          <w:t>בי' הראש יוסף דאף אי גרו"צ חשיב יושב ומצפה אסורין כנר דדחייה בביה"ש ואצ"ל דהסריחו</w:t>
        </w:r>
      </w:hyperlink>
    </w:p>
    <w:p w14:paraId="5693CC6C"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08" w:history="1">
        <w:r w:rsidR="00361F6F" w:rsidRPr="00126B3E">
          <w:rPr>
            <w:rStyle w:val="Hyperlink"/>
            <w:rtl/>
          </w:rPr>
          <w:t>קו' הראש יוסף דאף אי מחמת איסור חמור סגי לומר דהסריחו ולא חזו כלל ואצ"ל דגם דחייה</w:t>
        </w:r>
      </w:hyperlink>
    </w:p>
    <w:p w14:paraId="7F1640DE" w14:textId="77777777" w:rsidR="00361F6F" w:rsidRPr="00126B3E" w:rsidRDefault="005A2860" w:rsidP="00361F6F">
      <w:pPr>
        <w:pStyle w:val="TOC2"/>
        <w:rPr>
          <w:rFonts w:cstheme="minorBidi"/>
          <w:b w:val="0"/>
          <w:bCs w:val="0"/>
          <w:sz w:val="22"/>
          <w:szCs w:val="22"/>
          <w:rtl/>
        </w:rPr>
      </w:pPr>
      <w:hyperlink w:anchor="_Toc126254609" w:history="1">
        <w:r w:rsidR="00361F6F" w:rsidRPr="00126B3E">
          <w:rPr>
            <w:rStyle w:val="Hyperlink"/>
            <w:rtl/>
          </w:rPr>
          <w:t>בי' הראשונים דהקצאת גרו"צ היא הקצאה מדעתו</w:t>
        </w:r>
      </w:hyperlink>
    </w:p>
    <w:p w14:paraId="13C38B99"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10" w:history="1">
        <w:r w:rsidR="00361F6F" w:rsidRPr="00126B3E">
          <w:rPr>
            <w:rStyle w:val="Hyperlink"/>
            <w:rtl/>
          </w:rPr>
          <w:t>בי' הריטב"א דגרו"צ הוא מוקצה דאוצר ובזה מודה ר"ש רק בגרו"צ ול"ד למוקצה מחמת איסור</w:t>
        </w:r>
      </w:hyperlink>
    </w:p>
    <w:p w14:paraId="4FCF254D"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11" w:history="1">
        <w:r w:rsidR="00361F6F" w:rsidRPr="00126B3E">
          <w:rPr>
            <w:rStyle w:val="Hyperlink"/>
            <w:rtl/>
          </w:rPr>
          <w:t>בי' הר"ן דהמוקצה דגרו"צ הוא באינו ראוי שהקצהו רק מדעתו דבכה"ג רק בגרו"צ מודה ר"ש</w:t>
        </w:r>
      </w:hyperlink>
    </w:p>
    <w:p w14:paraId="58D6E811"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12" w:history="1">
        <w:r w:rsidR="00361F6F" w:rsidRPr="00126B3E">
          <w:rPr>
            <w:rStyle w:val="Hyperlink"/>
            <w:rtl/>
          </w:rPr>
          <w:t>בי' המאירי דר"ש ל"ל מוקצה דדחייה בידים כגון בחיטין ורק בגרו"צ דמסריחין מודה ר"ש</w:t>
        </w:r>
      </w:hyperlink>
    </w:p>
    <w:p w14:paraId="4791BFFF" w14:textId="77777777" w:rsidR="00361F6F" w:rsidRPr="00126B3E" w:rsidRDefault="005A2860" w:rsidP="00361F6F">
      <w:pPr>
        <w:pStyle w:val="TOC2"/>
        <w:rPr>
          <w:rFonts w:cstheme="minorBidi"/>
          <w:b w:val="0"/>
          <w:bCs w:val="0"/>
          <w:sz w:val="22"/>
          <w:szCs w:val="22"/>
          <w:rtl/>
        </w:rPr>
      </w:pPr>
      <w:hyperlink w:anchor="_Toc126254613" w:history="1">
        <w:r w:rsidR="00361F6F" w:rsidRPr="00126B3E">
          <w:rPr>
            <w:rStyle w:val="Hyperlink"/>
            <w:rtl/>
          </w:rPr>
          <w:t>פלו' המשנ"ב והחזו"א בגדר דחייה אי מיוחד לתשמיש הוי דיחוי</w:t>
        </w:r>
      </w:hyperlink>
    </w:p>
    <w:p w14:paraId="3D7F8216"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14" w:history="1">
        <w:r w:rsidR="00361F6F" w:rsidRPr="00126B3E">
          <w:rPr>
            <w:rStyle w:val="Hyperlink"/>
            <w:rtl/>
          </w:rPr>
          <w:t>בי' הביה"ל דנר שעכו"ם הדליק בביתו וכבה מותר וקו' החזו"א דנר שמיוחד להדלה הוי כדחייה</w:t>
        </w:r>
      </w:hyperlink>
    </w:p>
    <w:p w14:paraId="5FAE67C6"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15" w:history="1">
        <w:r w:rsidR="00361F6F" w:rsidRPr="00126B3E">
          <w:rPr>
            <w:rStyle w:val="Hyperlink"/>
            <w:rtl/>
          </w:rPr>
          <w:t>בי' החזו"א דהא דמודה ר"ש בדחייה בידים כיון דמייחדו לתשמיש ודחאו משאר שימושים</w:t>
        </w:r>
      </w:hyperlink>
    </w:p>
    <w:p w14:paraId="40CFF258" w14:textId="77777777" w:rsidR="00361F6F" w:rsidRPr="00126B3E" w:rsidRDefault="005A2860" w:rsidP="00361F6F">
      <w:pPr>
        <w:pStyle w:val="TOC1"/>
        <w:rPr>
          <w:rFonts w:asciiTheme="minorHAnsi" w:hAnsiTheme="minorHAnsi" w:cstheme="minorBidi"/>
          <w:b/>
          <w:bCs w:val="0"/>
          <w:caps w:val="0"/>
          <w:sz w:val="22"/>
          <w:szCs w:val="22"/>
          <w:rtl/>
        </w:rPr>
      </w:pPr>
      <w:hyperlink w:anchor="_Toc126254616" w:history="1">
        <w:r w:rsidR="00361F6F" w:rsidRPr="00126B3E">
          <w:rPr>
            <w:rStyle w:val="Hyperlink"/>
            <w:rtl/>
          </w:rPr>
          <w:t>~~~~~~~~~~~~~~~~~~~~~~~~~~~~</w:t>
        </w:r>
      </w:hyperlink>
    </w:p>
    <w:p w14:paraId="0490E487" w14:textId="77777777" w:rsidR="00361F6F" w:rsidRPr="00126B3E" w:rsidRDefault="005A2860" w:rsidP="00361F6F">
      <w:pPr>
        <w:pStyle w:val="TOC1"/>
        <w:rPr>
          <w:rFonts w:asciiTheme="minorHAnsi" w:hAnsiTheme="minorHAnsi" w:cstheme="minorBidi"/>
          <w:b/>
          <w:bCs w:val="0"/>
          <w:caps w:val="0"/>
          <w:sz w:val="22"/>
          <w:szCs w:val="22"/>
          <w:rtl/>
        </w:rPr>
      </w:pPr>
      <w:hyperlink w:anchor="_Toc126254617" w:history="1">
        <w:r w:rsidR="00361F6F" w:rsidRPr="00126B3E">
          <w:rPr>
            <w:rStyle w:val="Hyperlink"/>
            <w:rtl/>
          </w:rPr>
          <w:t>בדין שאר פירות דהניחן לייבש</w:t>
        </w:r>
      </w:hyperlink>
    </w:p>
    <w:p w14:paraId="459BB841" w14:textId="77777777" w:rsidR="00361F6F" w:rsidRPr="00126B3E" w:rsidRDefault="005A2860" w:rsidP="00361F6F">
      <w:pPr>
        <w:pStyle w:val="TOC2"/>
        <w:rPr>
          <w:rFonts w:cstheme="minorBidi"/>
          <w:b w:val="0"/>
          <w:bCs w:val="0"/>
          <w:sz w:val="22"/>
          <w:szCs w:val="22"/>
          <w:rtl/>
        </w:rPr>
      </w:pPr>
      <w:hyperlink w:anchor="_Toc126254618" w:history="1">
        <w:r w:rsidR="00361F6F" w:rsidRPr="00126B3E">
          <w:rPr>
            <w:rStyle w:val="Hyperlink"/>
            <w:rtl/>
          </w:rPr>
          <w:t>בי' רש"י דשאר פירות ראויין לאכילה ובי' תוס' דמקולקלין קצת</w:t>
        </w:r>
      </w:hyperlink>
    </w:p>
    <w:p w14:paraId="01F86BB6"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19" w:history="1">
        <w:r w:rsidR="00361F6F" w:rsidRPr="00126B3E">
          <w:rPr>
            <w:rStyle w:val="Hyperlink"/>
            <w:rtl/>
          </w:rPr>
          <w:t>בי' רש"י דשאר פירות ראויין לאכילה אף כשהניחם לייבש ושהו על הגג ואפ"ה הוי מוקצה ואסור</w:t>
        </w:r>
      </w:hyperlink>
    </w:p>
    <w:p w14:paraId="3248CD48"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20" w:history="1">
        <w:r w:rsidR="00361F6F" w:rsidRPr="00126B3E">
          <w:rPr>
            <w:rStyle w:val="Hyperlink"/>
            <w:rtl/>
          </w:rPr>
          <w:t>בי' תוס' דשאר פירות ג"כ מתקלקלין כשמנחם לייבש ומקצה דעתו אף דאינם מסריחין כגרו"צ</w:t>
        </w:r>
      </w:hyperlink>
    </w:p>
    <w:p w14:paraId="2DF8046C"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21" w:history="1">
        <w:r w:rsidR="00361F6F" w:rsidRPr="00126B3E">
          <w:rPr>
            <w:rStyle w:val="Hyperlink"/>
            <w:rtl/>
          </w:rPr>
          <w:t>בי' המהרש"א בתוס' דחיטין ראויין יותר משאר פירות שהניח לייבש ולכן ל"ק לריו"ח מהברייתא</w:t>
        </w:r>
      </w:hyperlink>
    </w:p>
    <w:p w14:paraId="1ECE75BC" w14:textId="77777777" w:rsidR="00361F6F" w:rsidRPr="00126B3E" w:rsidRDefault="005A2860" w:rsidP="00361F6F">
      <w:pPr>
        <w:pStyle w:val="TOC2"/>
        <w:rPr>
          <w:rFonts w:cstheme="minorBidi"/>
          <w:b w:val="0"/>
          <w:bCs w:val="0"/>
          <w:sz w:val="22"/>
          <w:szCs w:val="22"/>
          <w:rtl/>
        </w:rPr>
      </w:pPr>
      <w:hyperlink w:anchor="_Toc126254622" w:history="1">
        <w:r w:rsidR="00361F6F" w:rsidRPr="00126B3E">
          <w:rPr>
            <w:rStyle w:val="Hyperlink"/>
            <w:rtl/>
          </w:rPr>
          <w:t>בי' הר"ן דשאר פירות מוקצין יותר מחיטין דבסוף ראויים יותר</w:t>
        </w:r>
      </w:hyperlink>
    </w:p>
    <w:p w14:paraId="7187603F"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23" w:history="1">
        <w:r w:rsidR="00361F6F" w:rsidRPr="00126B3E">
          <w:rPr>
            <w:rStyle w:val="Hyperlink"/>
            <w:rtl/>
          </w:rPr>
          <w:t>בי' הר"ן דשאר פירות שהניחם לייבש אפש"ל דלר"ש מוקצה יותר מחיטין כיון דבסוף ראויין יותר</w:t>
        </w:r>
      </w:hyperlink>
    </w:p>
    <w:p w14:paraId="71843E81" w14:textId="77777777" w:rsidR="00361F6F" w:rsidRPr="00126B3E" w:rsidRDefault="005A2860" w:rsidP="00361F6F">
      <w:pPr>
        <w:pStyle w:val="TOC1"/>
        <w:rPr>
          <w:rFonts w:asciiTheme="minorHAnsi" w:hAnsiTheme="minorHAnsi" w:cstheme="minorBidi"/>
          <w:b/>
          <w:bCs w:val="0"/>
          <w:caps w:val="0"/>
          <w:sz w:val="22"/>
          <w:szCs w:val="22"/>
          <w:rtl/>
        </w:rPr>
      </w:pPr>
      <w:hyperlink w:anchor="_Toc126254624" w:history="1">
        <w:r w:rsidR="00361F6F" w:rsidRPr="00126B3E">
          <w:rPr>
            <w:rStyle w:val="Hyperlink"/>
            <w:rtl/>
          </w:rPr>
          <w:t>בבי' ההקצאה באוכל והולך והעלה לגג</w:t>
        </w:r>
      </w:hyperlink>
    </w:p>
    <w:p w14:paraId="795ED12C" w14:textId="77777777" w:rsidR="00361F6F" w:rsidRPr="00126B3E" w:rsidRDefault="005A2860" w:rsidP="00361F6F">
      <w:pPr>
        <w:pStyle w:val="TOC2"/>
        <w:rPr>
          <w:rFonts w:cstheme="minorBidi"/>
          <w:b w:val="0"/>
          <w:bCs w:val="0"/>
          <w:sz w:val="22"/>
          <w:szCs w:val="22"/>
          <w:rtl/>
        </w:rPr>
      </w:pPr>
      <w:hyperlink w:anchor="_Toc126254625" w:history="1">
        <w:r w:rsidR="00361F6F" w:rsidRPr="00126B3E">
          <w:rPr>
            <w:rStyle w:val="Hyperlink"/>
            <w:rtl/>
          </w:rPr>
          <w:t>בי' רש"י ותוס' בהקצאה באוכל והולך לר"י ולר"ש</w:t>
        </w:r>
      </w:hyperlink>
    </w:p>
    <w:p w14:paraId="458B7DFE"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26" w:history="1">
        <w:r w:rsidR="00361F6F" w:rsidRPr="00126B3E">
          <w:rPr>
            <w:rStyle w:val="Hyperlink"/>
            <w:rtl/>
          </w:rPr>
          <w:t>בי' רש"י דהחידוש באוכל והולך דאף שהוא אוכל מ"מ כשהעלן לייבוש מסיח דעת מהם ומקצם</w:t>
        </w:r>
      </w:hyperlink>
    </w:p>
    <w:p w14:paraId="136D609A"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27" w:history="1">
        <w:r w:rsidR="00361F6F" w:rsidRPr="00126B3E">
          <w:rPr>
            <w:rStyle w:val="Hyperlink"/>
            <w:rtl/>
          </w:rPr>
          <w:t>בי' רש"י בקו' דהברייתא אינה כר"י דהא לר"י הוי מוקצה אף באוצר ולא רק בדחייה בידים</w:t>
        </w:r>
      </w:hyperlink>
    </w:p>
    <w:p w14:paraId="661FB9ED"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28" w:history="1">
        <w:r w:rsidR="00361F6F" w:rsidRPr="00126B3E">
          <w:rPr>
            <w:rStyle w:val="Hyperlink"/>
            <w:rtl/>
          </w:rPr>
          <w:t>בי' התוס' דלר"י מוקצה דלא דחייה בידים היינו כאוצר ונבילה שמתה ביו"ט דאינה מן המוכן</w:t>
        </w:r>
      </w:hyperlink>
    </w:p>
    <w:p w14:paraId="6A2CABF6" w14:textId="77777777" w:rsidR="00361F6F" w:rsidRPr="00126B3E" w:rsidRDefault="005A2860" w:rsidP="00361F6F">
      <w:pPr>
        <w:pStyle w:val="TOC2"/>
        <w:rPr>
          <w:rFonts w:cstheme="minorBidi"/>
          <w:b w:val="0"/>
          <w:bCs w:val="0"/>
          <w:sz w:val="22"/>
          <w:szCs w:val="22"/>
          <w:rtl/>
        </w:rPr>
      </w:pPr>
      <w:hyperlink w:anchor="_Toc126254629" w:history="1">
        <w:r w:rsidR="00361F6F" w:rsidRPr="00126B3E">
          <w:rPr>
            <w:rStyle w:val="Hyperlink"/>
            <w:rtl/>
          </w:rPr>
          <w:t>בי' תוס' דבאוכל והולך ולא דחייה בידים לא הוי מוקצה לר"י</w:t>
        </w:r>
      </w:hyperlink>
    </w:p>
    <w:p w14:paraId="4ECDE7AA"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30" w:history="1">
        <w:r w:rsidR="00361F6F" w:rsidRPr="00126B3E">
          <w:rPr>
            <w:rStyle w:val="Hyperlink"/>
            <w:rtl/>
          </w:rPr>
          <w:t>בי' התוס' בתי' דהברייתא כר"ש דא"כ לר"י באוכל והולך רק בדחייה הוי מוקצה ולא באוצר</w:t>
        </w:r>
      </w:hyperlink>
    </w:p>
    <w:p w14:paraId="4C3D42CB" w14:textId="77777777" w:rsidR="00361F6F" w:rsidRPr="00126B3E" w:rsidRDefault="005A2860" w:rsidP="00361F6F">
      <w:pPr>
        <w:pStyle w:val="TOC2"/>
        <w:rPr>
          <w:rFonts w:cstheme="minorBidi"/>
          <w:b w:val="0"/>
          <w:bCs w:val="0"/>
          <w:sz w:val="22"/>
          <w:szCs w:val="22"/>
          <w:rtl/>
        </w:rPr>
      </w:pPr>
      <w:hyperlink w:anchor="_Toc126254631" w:history="1">
        <w:r w:rsidR="00361F6F" w:rsidRPr="00126B3E">
          <w:rPr>
            <w:rStyle w:val="Hyperlink"/>
            <w:rtl/>
          </w:rPr>
          <w:t>קו' החזו"א דאמרי' בביצה דאוכל והולך איירי בנדחו והדר חזו</w:t>
        </w:r>
      </w:hyperlink>
    </w:p>
    <w:p w14:paraId="65383E02"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32" w:history="1">
        <w:r w:rsidR="00361F6F" w:rsidRPr="00126B3E">
          <w:rPr>
            <w:rStyle w:val="Hyperlink"/>
            <w:rtl/>
          </w:rPr>
          <w:t>בי' החזו"א דבאכיל ואזיל ואדחו והדר חזו ולא חזו הו"א דכשאכל נתן דעתו דבראויין קצת יאכל</w:t>
        </w:r>
      </w:hyperlink>
    </w:p>
    <w:p w14:paraId="39AFD1E1"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33" w:history="1">
        <w:r w:rsidR="00361F6F" w:rsidRPr="00126B3E">
          <w:rPr>
            <w:rStyle w:val="Hyperlink"/>
            <w:rtl/>
          </w:rPr>
          <w:t>בי' החזו"א דלגמ' בשבת הברייתא איירי לפני שהתקלקלו ומהני הזמנה לגמ' בביצה בהדר חזו</w:t>
        </w:r>
      </w:hyperlink>
    </w:p>
    <w:p w14:paraId="291387F2"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34" w:history="1">
        <w:r w:rsidR="00361F6F" w:rsidRPr="00126B3E">
          <w:rPr>
            <w:rStyle w:val="Hyperlink"/>
            <w:rtl/>
          </w:rPr>
          <w:t>בי' החזו"א דלגמ' בביצה החידוש הוא דמהני הזמנה בחזו ולא חזו ולא קשה מאי קמ"ל לר"י</w:t>
        </w:r>
      </w:hyperlink>
    </w:p>
    <w:p w14:paraId="6D531545" w14:textId="77777777" w:rsidR="00361F6F" w:rsidRPr="00126B3E" w:rsidRDefault="005A2860" w:rsidP="00361F6F">
      <w:pPr>
        <w:pStyle w:val="TOC1"/>
        <w:rPr>
          <w:rFonts w:asciiTheme="minorHAnsi" w:hAnsiTheme="minorHAnsi" w:cstheme="minorBidi"/>
          <w:b/>
          <w:bCs w:val="0"/>
          <w:caps w:val="0"/>
          <w:sz w:val="22"/>
          <w:szCs w:val="22"/>
          <w:rtl/>
        </w:rPr>
      </w:pPr>
      <w:hyperlink w:anchor="_Toc126254635" w:history="1">
        <w:r w:rsidR="00361F6F" w:rsidRPr="00126B3E">
          <w:rPr>
            <w:rStyle w:val="Hyperlink"/>
            <w:rtl/>
          </w:rPr>
          <w:t>בפצעילי תמרה אי לא דחיה או לא חזו</w:t>
        </w:r>
      </w:hyperlink>
    </w:p>
    <w:p w14:paraId="2763E769" w14:textId="77777777" w:rsidR="00361F6F" w:rsidRPr="00126B3E" w:rsidRDefault="005A2860" w:rsidP="00361F6F">
      <w:pPr>
        <w:pStyle w:val="TOC2"/>
        <w:rPr>
          <w:rFonts w:cstheme="minorBidi"/>
          <w:b w:val="0"/>
          <w:bCs w:val="0"/>
          <w:sz w:val="22"/>
          <w:szCs w:val="22"/>
          <w:rtl/>
        </w:rPr>
      </w:pPr>
      <w:hyperlink w:anchor="_Toc126254636" w:history="1">
        <w:r w:rsidR="00361F6F" w:rsidRPr="00126B3E">
          <w:rPr>
            <w:rStyle w:val="Hyperlink"/>
            <w:rtl/>
          </w:rPr>
          <w:t>בי' רש"י דלא נגמר בישולם והספק אי מקצה וקמ"ל דלא דחייה</w:t>
        </w:r>
      </w:hyperlink>
    </w:p>
    <w:p w14:paraId="3EB17DFD"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37" w:history="1">
        <w:r w:rsidR="00361F6F" w:rsidRPr="00126B3E">
          <w:rPr>
            <w:rStyle w:val="Hyperlink"/>
            <w:rtl/>
          </w:rPr>
          <w:t>בי' רש"י דפצעילי תמרה לא נגמר בישולם ומניחם שיתבשלו והספק אי מקצה עד שיתבשלו</w:t>
        </w:r>
      </w:hyperlink>
    </w:p>
    <w:p w14:paraId="3A3B1A64"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38" w:history="1">
        <w:r w:rsidR="00361F6F" w:rsidRPr="00126B3E">
          <w:rPr>
            <w:rStyle w:val="Hyperlink"/>
            <w:rtl/>
          </w:rPr>
          <w:t>בי' רש"י בפשיטות דר"ש מודה רק בגרו"צ דאיכא תרתי דדחייה ולא חזו ולא בפצעילי תמרה</w:t>
        </w:r>
      </w:hyperlink>
    </w:p>
    <w:p w14:paraId="0870531C"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39" w:history="1">
        <w:r w:rsidR="00361F6F" w:rsidRPr="00126B3E">
          <w:rPr>
            <w:rStyle w:val="Hyperlink"/>
            <w:rtl/>
          </w:rPr>
          <w:t>בי' רש"י בביצה דגרו"צ היו ראויין ודחאם בידים ול"ד לפצעילי תמרה דלא דחאם וחזו קצת</w:t>
        </w:r>
      </w:hyperlink>
    </w:p>
    <w:p w14:paraId="58311869"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40" w:history="1">
        <w:r w:rsidR="00361F6F" w:rsidRPr="00126B3E">
          <w:rPr>
            <w:rStyle w:val="Hyperlink"/>
            <w:rtl/>
          </w:rPr>
          <w:t>בי' השיטמ"ק ברש"י בביצה דבגרו"צ דדחייה צריך הזמנה בחזו ולא חזו ושאר דברים א"צ בכה"ג</w:t>
        </w:r>
      </w:hyperlink>
    </w:p>
    <w:p w14:paraId="6E8259AB"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41" w:history="1">
        <w:r w:rsidR="00361F6F" w:rsidRPr="00126B3E">
          <w:rPr>
            <w:rStyle w:val="Hyperlink"/>
            <w:rtl/>
          </w:rPr>
          <w:t>בי' הראש יוסף ברש"י ובתוס' דבגרו"צ דאיכא תרתי וחזו ולא חזו צריך הזמנה ולא בפצעילי</w:t>
        </w:r>
      </w:hyperlink>
    </w:p>
    <w:p w14:paraId="19B6FA0C"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42" w:history="1">
        <w:r w:rsidR="00361F6F" w:rsidRPr="00126B3E">
          <w:rPr>
            <w:rStyle w:val="Hyperlink"/>
            <w:rtl/>
          </w:rPr>
          <w:t>בי' הראש יוסף ברש"י דפצעילי תמרה אחר שהתבשלו פשיטא דמותרים לר"ש דהא יושב ומצפה</w:t>
        </w:r>
      </w:hyperlink>
    </w:p>
    <w:p w14:paraId="1BA35AD4"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43" w:history="1">
        <w:r w:rsidR="00361F6F" w:rsidRPr="00126B3E">
          <w:rPr>
            <w:rStyle w:val="Hyperlink"/>
            <w:rtl/>
          </w:rPr>
          <w:t>בי' הראש יוסף דלמסקנא פצעילי תמרה שלא התבשלו בביה"ש מותרים דרק בתרתי אסר ר"ש</w:t>
        </w:r>
      </w:hyperlink>
    </w:p>
    <w:p w14:paraId="64E040E5" w14:textId="77777777" w:rsidR="00361F6F" w:rsidRPr="00126B3E" w:rsidRDefault="005A2860" w:rsidP="00361F6F">
      <w:pPr>
        <w:pStyle w:val="TOC2"/>
        <w:rPr>
          <w:rFonts w:cstheme="minorBidi"/>
          <w:b w:val="0"/>
          <w:bCs w:val="0"/>
          <w:sz w:val="22"/>
          <w:szCs w:val="22"/>
          <w:rtl/>
        </w:rPr>
      </w:pPr>
      <w:hyperlink w:anchor="_Toc126254644" w:history="1">
        <w:r w:rsidR="00361F6F" w:rsidRPr="00126B3E">
          <w:rPr>
            <w:rStyle w:val="Hyperlink"/>
            <w:rtl/>
          </w:rPr>
          <w:t>בי' התו"י והתוס' בביצה דלא דחייה אך מתקלקלים קצת</w:t>
        </w:r>
      </w:hyperlink>
    </w:p>
    <w:p w14:paraId="0A266EC8"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45" w:history="1">
        <w:r w:rsidR="00361F6F" w:rsidRPr="00126B3E">
          <w:rPr>
            <w:rStyle w:val="Hyperlink"/>
            <w:rtl/>
          </w:rPr>
          <w:t>בי' התו"י דבפצעילי תמרה לא דחייה אלא דחותך אותם שיתבשלו ומתקלקלים פחות מגרו"צ</w:t>
        </w:r>
      </w:hyperlink>
    </w:p>
    <w:p w14:paraId="7F749D1C"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46" w:history="1">
        <w:r w:rsidR="00361F6F" w:rsidRPr="00126B3E">
          <w:rPr>
            <w:rStyle w:val="Hyperlink"/>
            <w:rtl/>
          </w:rPr>
          <w:t>בי' הערוך דפצעילי תמרה לא בשלו לגמרי וחותכן לשניים ומניח לייבוש והו"א דמוקצה לר"ש</w:t>
        </w:r>
      </w:hyperlink>
    </w:p>
    <w:p w14:paraId="37BC2CB0"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47" w:history="1">
        <w:r w:rsidR="00361F6F" w:rsidRPr="00126B3E">
          <w:rPr>
            <w:rStyle w:val="Hyperlink"/>
            <w:rtl/>
          </w:rPr>
          <w:t>בי' התוס' בביצה דפצעילי תמרה ל"ד לגרו"צ כיון דלא דחאן בידיים ולא היו ראויין מעולם</w:t>
        </w:r>
      </w:hyperlink>
    </w:p>
    <w:p w14:paraId="490B3CF8"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48" w:history="1">
        <w:r w:rsidR="00361F6F" w:rsidRPr="00126B3E">
          <w:rPr>
            <w:rStyle w:val="Hyperlink"/>
            <w:rtl/>
          </w:rPr>
          <w:t>בי' הרשב"א ברש"י בביצה דאף בתמרים שלא מתבשלים לעולם הו"א דכגרו"צ דמקצה דעתו</w:t>
        </w:r>
      </w:hyperlink>
    </w:p>
    <w:p w14:paraId="4F2ED88D" w14:textId="77777777" w:rsidR="00361F6F" w:rsidRPr="00126B3E" w:rsidRDefault="005A2860" w:rsidP="00361F6F">
      <w:pPr>
        <w:pStyle w:val="TOC1"/>
        <w:rPr>
          <w:rFonts w:asciiTheme="minorHAnsi" w:hAnsiTheme="minorHAnsi" w:cstheme="minorBidi"/>
          <w:b/>
          <w:bCs w:val="0"/>
          <w:caps w:val="0"/>
          <w:sz w:val="22"/>
          <w:szCs w:val="22"/>
          <w:rtl/>
        </w:rPr>
      </w:pPr>
      <w:hyperlink w:anchor="_Toc126254649" w:history="1">
        <w:r w:rsidR="00361F6F" w:rsidRPr="00126B3E">
          <w:rPr>
            <w:rStyle w:val="Hyperlink"/>
            <w:rtl/>
          </w:rPr>
          <w:t>~~~~~~~~~~~~~~~~~~~~~~~~~~~~</w:t>
        </w:r>
      </w:hyperlink>
    </w:p>
    <w:p w14:paraId="5336669F" w14:textId="77777777" w:rsidR="00361F6F" w:rsidRPr="00126B3E" w:rsidRDefault="005A2860" w:rsidP="00361F6F">
      <w:pPr>
        <w:pStyle w:val="TOC1"/>
        <w:rPr>
          <w:rFonts w:asciiTheme="minorHAnsi" w:hAnsiTheme="minorHAnsi" w:cstheme="minorBidi"/>
          <w:b/>
          <w:bCs w:val="0"/>
          <w:caps w:val="0"/>
          <w:sz w:val="22"/>
          <w:szCs w:val="22"/>
          <w:rtl/>
        </w:rPr>
      </w:pPr>
      <w:hyperlink w:anchor="_Toc126254650" w:history="1">
        <w:r w:rsidR="00361F6F" w:rsidRPr="00126B3E">
          <w:rPr>
            <w:rStyle w:val="Hyperlink"/>
            <w:rtl/>
          </w:rPr>
          <w:t>בגרו"צ דחזו ולא חזו אי מודה בהו ר"ש</w:t>
        </w:r>
      </w:hyperlink>
    </w:p>
    <w:p w14:paraId="690BD3F3" w14:textId="77777777" w:rsidR="00361F6F" w:rsidRPr="00126B3E" w:rsidRDefault="005A2860" w:rsidP="00361F6F">
      <w:pPr>
        <w:pStyle w:val="TOC2"/>
        <w:rPr>
          <w:rFonts w:cstheme="minorBidi"/>
          <w:b w:val="0"/>
          <w:bCs w:val="0"/>
          <w:sz w:val="22"/>
          <w:szCs w:val="22"/>
          <w:rtl/>
        </w:rPr>
      </w:pPr>
      <w:hyperlink w:anchor="_Toc126254651" w:history="1">
        <w:r w:rsidR="00361F6F" w:rsidRPr="00126B3E">
          <w:rPr>
            <w:rStyle w:val="Hyperlink"/>
            <w:rtl/>
          </w:rPr>
          <w:t>פלו' הרי"ף והראב"ד והרמב"ן עם הבעה"מ בחזו ולא חזו לר"ש</w:t>
        </w:r>
      </w:hyperlink>
    </w:p>
    <w:p w14:paraId="05CF0A97"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52" w:history="1">
        <w:r w:rsidR="00361F6F" w:rsidRPr="00126B3E">
          <w:rPr>
            <w:rStyle w:val="Hyperlink"/>
            <w:rtl/>
          </w:rPr>
          <w:t>בי' הרי"ף בביצה דמסתימת הגמ' בביצה דביארה דר"א ס"ל מוקצה מוכח דביו"ט קיי"ל כר"י</w:t>
        </w:r>
      </w:hyperlink>
    </w:p>
    <w:p w14:paraId="72D5F940"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53" w:history="1">
        <w:r w:rsidR="00361F6F" w:rsidRPr="00126B3E">
          <w:rPr>
            <w:rStyle w:val="Hyperlink"/>
            <w:rtl/>
          </w:rPr>
          <w:t>דחיית הבעה"מ דמוכח במתני' דר"א אית ליה מוקצה כדתנן דעומד על המוקצה ומזמין למחר</w:t>
        </w:r>
      </w:hyperlink>
    </w:p>
    <w:p w14:paraId="15C80783"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54" w:history="1">
        <w:r w:rsidR="00361F6F" w:rsidRPr="00126B3E">
          <w:rPr>
            <w:rStyle w:val="Hyperlink"/>
            <w:rtl/>
          </w:rPr>
          <w:t>תי' הראב"ד והרמב"ן במלחמות דר"א במתני' איירי בגרו"צ דחזו ולא חזו וס"ל כר"ש ולא כר"י</w:t>
        </w:r>
      </w:hyperlink>
    </w:p>
    <w:p w14:paraId="35D4D86D" w14:textId="77777777" w:rsidR="00361F6F" w:rsidRPr="00126B3E" w:rsidRDefault="005A2860" w:rsidP="00361F6F">
      <w:pPr>
        <w:pStyle w:val="TOC2"/>
        <w:rPr>
          <w:rFonts w:cstheme="minorBidi"/>
          <w:b w:val="0"/>
          <w:bCs w:val="0"/>
          <w:sz w:val="22"/>
          <w:szCs w:val="22"/>
          <w:rtl/>
        </w:rPr>
      </w:pPr>
      <w:hyperlink w:anchor="_Toc126254655" w:history="1">
        <w:r w:rsidR="00361F6F" w:rsidRPr="00126B3E">
          <w:rPr>
            <w:rStyle w:val="Hyperlink"/>
            <w:rtl/>
          </w:rPr>
          <w:t>בי הגר"ז דגרו"צ דחזו ולא חזו מסיח דעת עד שיתקנו לגמרי</w:t>
        </w:r>
      </w:hyperlink>
    </w:p>
    <w:p w14:paraId="417F8B0A"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56" w:history="1">
        <w:r w:rsidR="00361F6F" w:rsidRPr="00126B3E">
          <w:rPr>
            <w:rStyle w:val="Hyperlink"/>
            <w:rtl/>
          </w:rPr>
          <w:t>בי' הגר"ז דגרו"צ שאינם ראויין כלל כאבנים ואף בחזו ולא חזו אחר ששהו מעט אסורין דדחאם</w:t>
        </w:r>
      </w:hyperlink>
    </w:p>
    <w:p w14:paraId="5505D65F"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57" w:history="1">
        <w:r w:rsidR="00361F6F" w:rsidRPr="00126B3E">
          <w:rPr>
            <w:rStyle w:val="Hyperlink"/>
            <w:rtl/>
          </w:rPr>
          <w:t>בי' הגר"ז דבדחייה בלבד לא מסיח דעת לגמרי ובגרו"צ דיודע דיסריחו מסיח דעת עד שיתקנו</w:t>
        </w:r>
      </w:hyperlink>
    </w:p>
    <w:p w14:paraId="5BFDEF40"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58" w:history="1">
        <w:r w:rsidR="00361F6F" w:rsidRPr="00126B3E">
          <w:rPr>
            <w:rStyle w:val="Hyperlink"/>
            <w:rtl/>
          </w:rPr>
          <w:t>בי' הגר"ז דבנמלך בשבת ורוצה לאוכלם ל"ה הכנה דבביה"ש הקצם ואמרי' מיגו דאיתקצאי</w:t>
        </w:r>
      </w:hyperlink>
    </w:p>
    <w:p w14:paraId="37D043F1" w14:textId="77777777" w:rsidR="00361F6F" w:rsidRPr="00126B3E" w:rsidRDefault="005A2860" w:rsidP="00361F6F">
      <w:pPr>
        <w:pStyle w:val="TOC2"/>
        <w:rPr>
          <w:rFonts w:cstheme="minorBidi"/>
          <w:b w:val="0"/>
          <w:bCs w:val="0"/>
          <w:sz w:val="22"/>
          <w:szCs w:val="22"/>
          <w:rtl/>
        </w:rPr>
      </w:pPr>
      <w:hyperlink w:anchor="_Toc126254659" w:history="1">
        <w:r w:rsidR="00361F6F" w:rsidRPr="00126B3E">
          <w:rPr>
            <w:rStyle w:val="Hyperlink"/>
            <w:rtl/>
          </w:rPr>
          <w:t>בי' החזו"א דשמואל איירי בחזו ולא חזו דאף מער"ש אסור</w:t>
        </w:r>
      </w:hyperlink>
    </w:p>
    <w:p w14:paraId="4BCB3849"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60" w:history="1">
        <w:r w:rsidR="00361F6F" w:rsidRPr="00126B3E">
          <w:rPr>
            <w:rStyle w:val="Hyperlink"/>
            <w:rtl/>
          </w:rPr>
          <w:t>בי' החזו"א דשמואל איירי בגרו"צ דחזו ולא חזו דנעשו ראויין בשבת והדרך להמתין שיתייבשו</w:t>
        </w:r>
      </w:hyperlink>
    </w:p>
    <w:p w14:paraId="4E3B2A27"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61" w:history="1">
        <w:r w:rsidR="00361F6F" w:rsidRPr="00126B3E">
          <w:rPr>
            <w:rStyle w:val="Hyperlink"/>
            <w:rtl/>
          </w:rPr>
          <w:t>בי' החזו"א דשמואל חידש דאף בחזו ולא חזו מער"ש הוי מוקצה לר"ש דדרך להמתין שיתייבשו</w:t>
        </w:r>
      </w:hyperlink>
    </w:p>
    <w:p w14:paraId="4ECCE7A5"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62" w:history="1">
        <w:r w:rsidR="00361F6F" w:rsidRPr="00126B3E">
          <w:rPr>
            <w:rStyle w:val="Hyperlink"/>
            <w:rtl/>
          </w:rPr>
          <w:t>בי' החזו"א דחיטין מותרים לר"ש גרו"צ אסורין כיון דסופן להשתבח מסיח דעתו אף בחזו ולא חזו</w:t>
        </w:r>
      </w:hyperlink>
    </w:p>
    <w:p w14:paraId="25DF77BD" w14:textId="77777777" w:rsidR="00361F6F" w:rsidRPr="00126B3E" w:rsidRDefault="005A2860" w:rsidP="00361F6F">
      <w:pPr>
        <w:pStyle w:val="TOC2"/>
        <w:rPr>
          <w:rFonts w:cstheme="minorBidi"/>
          <w:b w:val="0"/>
          <w:bCs w:val="0"/>
          <w:sz w:val="22"/>
          <w:szCs w:val="22"/>
          <w:rtl/>
        </w:rPr>
      </w:pPr>
      <w:hyperlink w:anchor="_Toc126254663" w:history="1">
        <w:r w:rsidR="00361F6F" w:rsidRPr="00126B3E">
          <w:rPr>
            <w:rStyle w:val="Hyperlink"/>
            <w:rtl/>
          </w:rPr>
          <w:t>בד' הרמב"ם אי גרו"צ דחזו ולא חזו מוקצה אף לר"ש</w:t>
        </w:r>
      </w:hyperlink>
    </w:p>
    <w:p w14:paraId="09015C7D"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64" w:history="1">
        <w:r w:rsidR="00361F6F" w:rsidRPr="00126B3E">
          <w:rPr>
            <w:rStyle w:val="Hyperlink"/>
            <w:rtl/>
          </w:rPr>
          <w:t>בי' המ"מ ברמב"ם דכתב מתני' דעומד על המוקצה ביו"ט דבשבת פסק הרמב"ם כר"ש ולא כר"י</w:t>
        </w:r>
      </w:hyperlink>
    </w:p>
    <w:p w14:paraId="1445DE30"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65" w:history="1">
        <w:r w:rsidR="00361F6F" w:rsidRPr="00126B3E">
          <w:rPr>
            <w:rStyle w:val="Hyperlink"/>
            <w:rtl/>
          </w:rPr>
          <w:t>קו' הלח"מ דבמתני' דעומד על המוקצה היא בגרו"צ דמודה ר"ש ותי' דכ' הרמב"ם מוקצה הפשוט</w:t>
        </w:r>
      </w:hyperlink>
    </w:p>
    <w:p w14:paraId="57698272"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66" w:history="1">
        <w:r w:rsidR="00361F6F" w:rsidRPr="00126B3E">
          <w:rPr>
            <w:rStyle w:val="Hyperlink"/>
            <w:rtl/>
          </w:rPr>
          <w:t>בי' הלח"מ ברש"י דמתני' דעומד על המוקצה בגרו"צ דזהו סתם מוקצה וה"ה בשאר מוקצה</w:t>
        </w:r>
      </w:hyperlink>
    </w:p>
    <w:p w14:paraId="05BE334C"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67" w:history="1">
        <w:r w:rsidR="00361F6F" w:rsidRPr="00126B3E">
          <w:rPr>
            <w:rStyle w:val="Hyperlink"/>
            <w:rtl/>
          </w:rPr>
          <w:t>תי' השער המלך דבמתני' דעומד על המוקצה איירי בחזו ולא חזו דלרש"י מוקצה רק לר"י</w:t>
        </w:r>
      </w:hyperlink>
    </w:p>
    <w:p w14:paraId="6CC2A2F4" w14:textId="77777777" w:rsidR="00361F6F" w:rsidRPr="00126B3E" w:rsidRDefault="005A2860" w:rsidP="00361F6F">
      <w:pPr>
        <w:pStyle w:val="TOC2"/>
        <w:rPr>
          <w:rFonts w:cstheme="minorBidi"/>
          <w:b w:val="0"/>
          <w:bCs w:val="0"/>
          <w:sz w:val="22"/>
          <w:szCs w:val="22"/>
          <w:rtl/>
        </w:rPr>
      </w:pPr>
      <w:hyperlink w:anchor="_Toc126254668" w:history="1">
        <w:r w:rsidR="00361F6F" w:rsidRPr="00126B3E">
          <w:rPr>
            <w:rStyle w:val="Hyperlink"/>
            <w:rtl/>
          </w:rPr>
          <w:t>בי' רש"י בביצה דר"א ס"ל כר"י ובמתני' ר"א אסר בגרו"צ</w:t>
        </w:r>
      </w:hyperlink>
    </w:p>
    <w:p w14:paraId="01F25B43"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69" w:history="1">
        <w:r w:rsidR="00361F6F" w:rsidRPr="00126B3E">
          <w:rPr>
            <w:rStyle w:val="Hyperlink"/>
            <w:rtl/>
          </w:rPr>
          <w:t>בי' רש"י בביצה דר"א אוסר תרנגולת שעומדלת לגדל ביצים דס"ל מוקצה במתני' בביצה</w:t>
        </w:r>
      </w:hyperlink>
    </w:p>
    <w:p w14:paraId="49A3CD1D"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70" w:history="1">
        <w:r w:rsidR="00361F6F" w:rsidRPr="00126B3E">
          <w:rPr>
            <w:rStyle w:val="Hyperlink"/>
            <w:rtl/>
          </w:rPr>
          <w:t>בי' רש"י בביצה דהא דאמר ר"א במתני' בביצה דצריך ומהני הכנה היינו בגרו"צ דחזו ולא חזו</w:t>
        </w:r>
      </w:hyperlink>
    </w:p>
    <w:p w14:paraId="2C00BF16" w14:textId="77777777" w:rsidR="00361F6F" w:rsidRPr="00126B3E" w:rsidRDefault="005A2860" w:rsidP="00361F6F">
      <w:pPr>
        <w:pStyle w:val="TOC2"/>
        <w:rPr>
          <w:rFonts w:cstheme="minorBidi"/>
          <w:b w:val="0"/>
          <w:bCs w:val="0"/>
          <w:sz w:val="22"/>
          <w:szCs w:val="22"/>
          <w:rtl/>
        </w:rPr>
      </w:pPr>
      <w:hyperlink w:anchor="_Toc126254671" w:history="1">
        <w:r w:rsidR="00361F6F" w:rsidRPr="00126B3E">
          <w:rPr>
            <w:rStyle w:val="Hyperlink"/>
            <w:rtl/>
          </w:rPr>
          <w:t>בי' השיטמ"ק ברש"י דבחזו ולא חזו רק גרו"צ דדחייה אוסר ר"ש</w:t>
        </w:r>
      </w:hyperlink>
    </w:p>
    <w:p w14:paraId="33AF688A"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72" w:history="1">
        <w:r w:rsidR="00361F6F" w:rsidRPr="00126B3E">
          <w:rPr>
            <w:rStyle w:val="Hyperlink"/>
            <w:rtl/>
          </w:rPr>
          <w:t>בי' השיטמ"ק ברש"י דבחזו א"צ הזמנה ולא חזו הוא פשיטא וחידשה מתני' הזמנה בחזו ולא חזו</w:t>
        </w:r>
      </w:hyperlink>
    </w:p>
    <w:p w14:paraId="6B4A3CCA"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73" w:history="1">
        <w:r w:rsidR="00361F6F" w:rsidRPr="00126B3E">
          <w:rPr>
            <w:rStyle w:val="Hyperlink"/>
            <w:rtl/>
          </w:rPr>
          <w:t>בי' השיטמ"ק ברש"י בביצה דגרו"צ דדחייה וחזו ולא חזו מוקצה לר"ש ושאר דברים א"צ הזמנה</w:t>
        </w:r>
      </w:hyperlink>
    </w:p>
    <w:p w14:paraId="1A0AF63D" w14:textId="77777777" w:rsidR="00361F6F" w:rsidRPr="00126B3E" w:rsidRDefault="005A2860" w:rsidP="00361F6F">
      <w:pPr>
        <w:pStyle w:val="TOC2"/>
        <w:rPr>
          <w:rFonts w:cstheme="minorBidi"/>
          <w:b w:val="0"/>
          <w:bCs w:val="0"/>
          <w:sz w:val="22"/>
          <w:szCs w:val="22"/>
          <w:rtl/>
        </w:rPr>
      </w:pPr>
      <w:hyperlink w:anchor="_Toc126254674" w:history="1">
        <w:r w:rsidR="00361F6F" w:rsidRPr="00126B3E">
          <w:rPr>
            <w:rStyle w:val="Hyperlink"/>
            <w:rtl/>
          </w:rPr>
          <w:t>קו' השעה"מ והמהר"ם ברש"י אי ר"א כר"י או אסר רק בגרו"צ</w:t>
        </w:r>
      </w:hyperlink>
    </w:p>
    <w:p w14:paraId="31954885"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75" w:history="1">
        <w:r w:rsidR="00361F6F" w:rsidRPr="00126B3E">
          <w:rPr>
            <w:rStyle w:val="Hyperlink"/>
            <w:rtl/>
          </w:rPr>
          <w:t>קו' האפיק"י בסתירת רש"י בביצה אי ר"א במתני' ס"ל כר"י או דאיירי בגרו"צ ואפש"ל כר"ש</w:t>
        </w:r>
      </w:hyperlink>
    </w:p>
    <w:p w14:paraId="470BDF4C"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76" w:history="1">
        <w:r w:rsidR="00361F6F" w:rsidRPr="00126B3E">
          <w:rPr>
            <w:rStyle w:val="Hyperlink"/>
            <w:rtl/>
          </w:rPr>
          <w:t>תי' המהר"ם דאף דר"א איירי בגרו"צ משמע מסתימת דבריו דה"ה בכל מוקצה ולא רק בגרו"צ</w:t>
        </w:r>
      </w:hyperlink>
    </w:p>
    <w:p w14:paraId="2D823D4E" w14:textId="77777777" w:rsidR="00361F6F" w:rsidRPr="00126B3E" w:rsidRDefault="005A2860" w:rsidP="00361F6F">
      <w:pPr>
        <w:pStyle w:val="TOC2"/>
        <w:rPr>
          <w:rFonts w:cstheme="minorBidi"/>
          <w:b w:val="0"/>
          <w:bCs w:val="0"/>
          <w:sz w:val="22"/>
          <w:szCs w:val="22"/>
          <w:rtl/>
        </w:rPr>
      </w:pPr>
      <w:hyperlink w:anchor="_Toc126254677" w:history="1">
        <w:r w:rsidR="00361F6F" w:rsidRPr="00126B3E">
          <w:rPr>
            <w:rStyle w:val="Hyperlink"/>
            <w:rtl/>
          </w:rPr>
          <w:t>בי' השער המלך דגרו"צ דחזו ולא חזו מוקצה רק לר"י ולא לר"ש</w:t>
        </w:r>
      </w:hyperlink>
    </w:p>
    <w:p w14:paraId="787692E1"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78" w:history="1">
        <w:r w:rsidR="00361F6F" w:rsidRPr="00126B3E">
          <w:rPr>
            <w:rStyle w:val="Hyperlink"/>
            <w:rtl/>
          </w:rPr>
          <w:t>תי' השע"מ ברש"י בביצה דר"ש מודה רק בגרו"צ דלא חזו כלל אבל חזו ולא חזו אסור רק לר"י</w:t>
        </w:r>
      </w:hyperlink>
    </w:p>
    <w:p w14:paraId="77EDAEC2"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79" w:history="1">
        <w:r w:rsidR="00361F6F" w:rsidRPr="00126B3E">
          <w:rPr>
            <w:rStyle w:val="Hyperlink"/>
            <w:rtl/>
          </w:rPr>
          <w:t>בי' השעה"מ בתוס' דשמואל מתיר בשאר פירות לר"ש אף שהתקלקלו קצת ול"ד לחיטין</w:t>
        </w:r>
      </w:hyperlink>
    </w:p>
    <w:p w14:paraId="74562D67"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80" w:history="1">
        <w:r w:rsidR="00361F6F" w:rsidRPr="00126B3E">
          <w:rPr>
            <w:rStyle w:val="Hyperlink"/>
            <w:rtl/>
          </w:rPr>
          <w:t>בי' השעה"מ דמהיתר שאר פירות שהתקלקלו קצת לר"ש מבו' דגרו"צ בחזו ולא חזו מותר לר"ש</w:t>
        </w:r>
      </w:hyperlink>
    </w:p>
    <w:p w14:paraId="2918BC09" w14:textId="77777777" w:rsidR="00361F6F" w:rsidRPr="00126B3E" w:rsidRDefault="005A2860" w:rsidP="00361F6F">
      <w:pPr>
        <w:pStyle w:val="TOC2"/>
        <w:rPr>
          <w:rFonts w:cstheme="minorBidi"/>
          <w:b w:val="0"/>
          <w:bCs w:val="0"/>
          <w:sz w:val="22"/>
          <w:szCs w:val="22"/>
          <w:rtl/>
        </w:rPr>
      </w:pPr>
      <w:hyperlink w:anchor="_Toc126254681" w:history="1">
        <w:r w:rsidR="00361F6F" w:rsidRPr="00126B3E">
          <w:rPr>
            <w:rStyle w:val="Hyperlink"/>
            <w:rtl/>
          </w:rPr>
          <w:t>בי' האפיק"י דנח' הראשונים במוקצה לר"ש בגרו"צ דחזו ולא חזו</w:t>
        </w:r>
      </w:hyperlink>
    </w:p>
    <w:p w14:paraId="34F2633C"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82" w:history="1">
        <w:r w:rsidR="00361F6F" w:rsidRPr="00126B3E">
          <w:rPr>
            <w:rStyle w:val="Hyperlink"/>
            <w:rtl/>
          </w:rPr>
          <w:t>בי' האפיקי ים ברי"ף ובראב"ד וברמב"ן דמודה ר"ש גם בגרו"צ דחזו ולא חזו ודלא כשעה"מ</w:t>
        </w:r>
      </w:hyperlink>
    </w:p>
    <w:p w14:paraId="51D5D6F4"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83" w:history="1">
        <w:r w:rsidR="00361F6F" w:rsidRPr="00126B3E">
          <w:rPr>
            <w:rStyle w:val="Hyperlink"/>
            <w:rtl/>
          </w:rPr>
          <w:t>בי' האפיקי ים בבעה"מ וברש"י בביצה דחזו ולא חזו אינם מוקצה לר"ש אלא רק לר"י</w:t>
        </w:r>
      </w:hyperlink>
    </w:p>
    <w:p w14:paraId="13A42689" w14:textId="77777777" w:rsidR="00361F6F" w:rsidRPr="00126B3E" w:rsidRDefault="005A2860" w:rsidP="00361F6F">
      <w:pPr>
        <w:pStyle w:val="TOC2"/>
        <w:rPr>
          <w:rFonts w:cstheme="minorBidi"/>
          <w:b w:val="0"/>
          <w:bCs w:val="0"/>
          <w:sz w:val="22"/>
          <w:szCs w:val="22"/>
          <w:rtl/>
        </w:rPr>
      </w:pPr>
      <w:hyperlink w:anchor="_Toc126254684" w:history="1">
        <w:r w:rsidR="00361F6F" w:rsidRPr="00126B3E">
          <w:rPr>
            <w:rStyle w:val="Hyperlink"/>
            <w:rtl/>
          </w:rPr>
          <w:t>בי' האפיק"י ברש"י ובבעה"מ דבחזו ולא חזו מהני סילוק הקצאה</w:t>
        </w:r>
      </w:hyperlink>
    </w:p>
    <w:p w14:paraId="1B670BB8"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85" w:history="1">
        <w:r w:rsidR="00361F6F" w:rsidRPr="00126B3E">
          <w:rPr>
            <w:rStyle w:val="Hyperlink"/>
            <w:rtl/>
          </w:rPr>
          <w:t>בי' הר"ן דר"ש במוקצה מחמת מיאוס כשרוצה להשתמש מסלק הקצאתו ובאינו כלי בטלה דעתו</w:t>
        </w:r>
      </w:hyperlink>
    </w:p>
    <w:p w14:paraId="5B39634A"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86" w:history="1">
        <w:r w:rsidR="00361F6F" w:rsidRPr="00126B3E">
          <w:rPr>
            <w:rStyle w:val="Hyperlink"/>
            <w:rtl/>
          </w:rPr>
          <w:t>בי' האפיק"י ברש"י ובבעה"מ דברוצה להשתמש בגרו"צ בטלה דעתו ולא מסתלקת הקצאתם</w:t>
        </w:r>
      </w:hyperlink>
    </w:p>
    <w:p w14:paraId="43A2F8BB"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87" w:history="1">
        <w:r w:rsidR="00361F6F" w:rsidRPr="00126B3E">
          <w:rPr>
            <w:rStyle w:val="Hyperlink"/>
            <w:rtl/>
          </w:rPr>
          <w:t>בי' האפיק"י דבחזו ולא חזו דראויין קצת מהני הזמנה לר"ש דברוצה לאוכלם מסלק הקצאתם</w:t>
        </w:r>
      </w:hyperlink>
    </w:p>
    <w:p w14:paraId="5E2CF885" w14:textId="77777777" w:rsidR="00361F6F" w:rsidRPr="00126B3E" w:rsidRDefault="005A2860" w:rsidP="00361F6F">
      <w:pPr>
        <w:pStyle w:val="TOC1"/>
        <w:rPr>
          <w:rFonts w:asciiTheme="minorHAnsi" w:hAnsiTheme="minorHAnsi" w:cstheme="minorBidi"/>
          <w:b/>
          <w:bCs w:val="0"/>
          <w:caps w:val="0"/>
          <w:sz w:val="22"/>
          <w:szCs w:val="22"/>
          <w:rtl/>
        </w:rPr>
      </w:pPr>
      <w:hyperlink w:anchor="_Toc126254688" w:history="1">
        <w:r w:rsidR="00361F6F" w:rsidRPr="00126B3E">
          <w:rPr>
            <w:rStyle w:val="Hyperlink"/>
            <w:rtl/>
          </w:rPr>
          <w:t>~~~~~~~~~~~~~~~~~~~~~~~~~~~~</w:t>
        </w:r>
      </w:hyperlink>
    </w:p>
    <w:p w14:paraId="7E46F74E" w14:textId="77777777" w:rsidR="00361F6F" w:rsidRPr="00126B3E" w:rsidRDefault="005A2860" w:rsidP="00361F6F">
      <w:pPr>
        <w:pStyle w:val="TOC1"/>
        <w:rPr>
          <w:rFonts w:asciiTheme="minorHAnsi" w:hAnsiTheme="minorHAnsi" w:cstheme="minorBidi"/>
          <w:b/>
          <w:bCs w:val="0"/>
          <w:caps w:val="0"/>
          <w:sz w:val="22"/>
          <w:szCs w:val="22"/>
          <w:rtl/>
        </w:rPr>
      </w:pPr>
      <w:hyperlink w:anchor="_Toc126254689" w:history="1">
        <w:r w:rsidR="00361F6F" w:rsidRPr="00126B3E">
          <w:rPr>
            <w:rStyle w:val="Hyperlink"/>
            <w:rtl/>
          </w:rPr>
          <w:t>בדין גרוגרות וצימוקין שיבשו בשבת</w:t>
        </w:r>
      </w:hyperlink>
    </w:p>
    <w:p w14:paraId="038A683F" w14:textId="77777777" w:rsidR="00361F6F" w:rsidRPr="00126B3E" w:rsidRDefault="005A2860" w:rsidP="00361F6F">
      <w:pPr>
        <w:pStyle w:val="TOC2"/>
        <w:rPr>
          <w:rFonts w:cstheme="minorBidi"/>
          <w:b w:val="0"/>
          <w:bCs w:val="0"/>
          <w:sz w:val="22"/>
          <w:szCs w:val="22"/>
          <w:rtl/>
        </w:rPr>
      </w:pPr>
      <w:hyperlink w:anchor="_Toc126254690" w:history="1">
        <w:r w:rsidR="00361F6F" w:rsidRPr="00126B3E">
          <w:rPr>
            <w:rStyle w:val="Hyperlink"/>
            <w:rtl/>
          </w:rPr>
          <w:t>בי' הר"ן והטור דגרו"צ שהוקצו ביה"ש אסורין ביבשו בשבת</w:t>
        </w:r>
      </w:hyperlink>
    </w:p>
    <w:p w14:paraId="6FCDE491"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91" w:history="1">
        <w:r w:rsidR="00361F6F" w:rsidRPr="00126B3E">
          <w:rPr>
            <w:rStyle w:val="Hyperlink"/>
            <w:rtl/>
          </w:rPr>
          <w:t>בי' הר"ן דגרו"צ דמסריחין בביה"ש ולא התייבשו לגמרי הם מוקצה אף שהתייבשו בשבת</w:t>
        </w:r>
      </w:hyperlink>
    </w:p>
    <w:p w14:paraId="48C68AE8"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92" w:history="1">
        <w:r w:rsidR="00361F6F" w:rsidRPr="00126B3E">
          <w:rPr>
            <w:rStyle w:val="Hyperlink"/>
            <w:rtl/>
          </w:rPr>
          <w:t>בי' הטור דבגרו"צ דאיכא תרתי אסור וכל דבר שהוקצה בביה"ש אסור לכל היום</w:t>
        </w:r>
      </w:hyperlink>
    </w:p>
    <w:p w14:paraId="03CBC66B" w14:textId="77777777" w:rsidR="00361F6F" w:rsidRPr="00126B3E" w:rsidRDefault="005A2860" w:rsidP="00361F6F">
      <w:pPr>
        <w:pStyle w:val="TOC2"/>
        <w:rPr>
          <w:rFonts w:cstheme="minorBidi"/>
          <w:b w:val="0"/>
          <w:bCs w:val="0"/>
          <w:sz w:val="22"/>
          <w:szCs w:val="22"/>
          <w:rtl/>
        </w:rPr>
      </w:pPr>
      <w:hyperlink w:anchor="_Toc126254693" w:history="1">
        <w:r w:rsidR="00361F6F" w:rsidRPr="00126B3E">
          <w:rPr>
            <w:rStyle w:val="Hyperlink"/>
            <w:rtl/>
          </w:rPr>
          <w:t>בי' הראש יוסף דלבבלי דגרו"צ אינו יושב ומצפה אסור ביבשו</w:t>
        </w:r>
      </w:hyperlink>
    </w:p>
    <w:p w14:paraId="3B87AC12"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94" w:history="1">
        <w:r w:rsidR="00361F6F" w:rsidRPr="00126B3E">
          <w:rPr>
            <w:rStyle w:val="Hyperlink"/>
            <w:rtl/>
          </w:rPr>
          <w:t>קו' הראש יוסף דמ"ש גרו"צ שהתייבשו בשבת מנר שכבה דכשדלק היה בו תרתי ואפ"ה מותר</w:t>
        </w:r>
      </w:hyperlink>
    </w:p>
    <w:p w14:paraId="5EE10707"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95" w:history="1">
        <w:r w:rsidR="00361F6F" w:rsidRPr="00126B3E">
          <w:rPr>
            <w:rStyle w:val="Hyperlink"/>
            <w:rtl/>
          </w:rPr>
          <w:t>תי' הראש יוסף דבנר יושב ומצפה אבל גרו"צ דמו לכוס וקערה דאיכא תרתי ולא יושב ומצפה</w:t>
        </w:r>
      </w:hyperlink>
    </w:p>
    <w:p w14:paraId="79D7853C"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96" w:history="1">
        <w:r w:rsidR="00361F6F" w:rsidRPr="00126B3E">
          <w:rPr>
            <w:rStyle w:val="Hyperlink"/>
            <w:rtl/>
          </w:rPr>
          <w:t>בי' הראש יוסף דלירושלמי הטעם דמסריחות אבל לבבלי דלא מצפה וא"כ ביבשו בשבת אסור</w:t>
        </w:r>
      </w:hyperlink>
    </w:p>
    <w:p w14:paraId="5C1F4C00" w14:textId="77777777" w:rsidR="00361F6F" w:rsidRPr="00126B3E" w:rsidRDefault="005A2860" w:rsidP="00361F6F">
      <w:pPr>
        <w:pStyle w:val="TOC2"/>
        <w:rPr>
          <w:rFonts w:cstheme="minorBidi"/>
          <w:b w:val="0"/>
          <w:bCs w:val="0"/>
          <w:sz w:val="22"/>
          <w:szCs w:val="22"/>
          <w:rtl/>
        </w:rPr>
      </w:pPr>
      <w:hyperlink w:anchor="_Toc126254697" w:history="1">
        <w:r w:rsidR="00361F6F" w:rsidRPr="00126B3E">
          <w:rPr>
            <w:rStyle w:val="Hyperlink"/>
            <w:rtl/>
          </w:rPr>
          <w:t>בי' השאילתות דגרו"צ מחוסרים הכנה ואף ביבשו אסור לר"ש</w:t>
        </w:r>
      </w:hyperlink>
    </w:p>
    <w:p w14:paraId="37B389EC"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698" w:history="1">
        <w:r w:rsidR="00361F6F" w:rsidRPr="00126B3E">
          <w:rPr>
            <w:rStyle w:val="Hyperlink"/>
            <w:rtl/>
          </w:rPr>
          <w:t>בי' השאילתות דגרו"צ שיבשו בשבת אסורין דלא הזמינם והכינם ושאר פירות אסור רק לר"י</w:t>
        </w:r>
      </w:hyperlink>
    </w:p>
    <w:p w14:paraId="7DBEE81D" w14:textId="77777777" w:rsidR="00361F6F" w:rsidRPr="00126B3E" w:rsidRDefault="005A2860" w:rsidP="00361F6F">
      <w:pPr>
        <w:pStyle w:val="TOC2"/>
        <w:rPr>
          <w:rFonts w:cstheme="minorBidi"/>
          <w:b w:val="0"/>
          <w:bCs w:val="0"/>
          <w:sz w:val="22"/>
          <w:szCs w:val="22"/>
          <w:rtl/>
        </w:rPr>
      </w:pPr>
      <w:hyperlink w:anchor="_Toc126254699" w:history="1">
        <w:r w:rsidR="00361F6F" w:rsidRPr="00126B3E">
          <w:rPr>
            <w:rStyle w:val="Hyperlink"/>
            <w:rtl/>
          </w:rPr>
          <w:t>בי' הנצי"ב דלרי"ף ורמב"ם יבשו מותר ולרש"י ושאילתות אסור</w:t>
        </w:r>
      </w:hyperlink>
    </w:p>
    <w:p w14:paraId="1FDBA862"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700" w:history="1">
        <w:r w:rsidR="00361F6F" w:rsidRPr="00126B3E">
          <w:rPr>
            <w:rStyle w:val="Hyperlink"/>
            <w:rtl/>
          </w:rPr>
          <w:t>בי' העמק שאלה ברי"ף וברמב"ם דביבשו בשבת מותרים כמבו' בירושלמי דרק מסריחות אסור</w:t>
        </w:r>
      </w:hyperlink>
    </w:p>
    <w:p w14:paraId="48D77737"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701" w:history="1">
        <w:r w:rsidR="00361F6F" w:rsidRPr="00126B3E">
          <w:rPr>
            <w:rStyle w:val="Hyperlink"/>
            <w:rtl/>
          </w:rPr>
          <w:t>בי' העמק שאלה ברש"י ובשאילתות דביבשו בשבת אסור כיון דלא היו ראויין בביה"ש</w:t>
        </w:r>
      </w:hyperlink>
    </w:p>
    <w:p w14:paraId="0D055AFD" w14:textId="77777777" w:rsidR="00361F6F" w:rsidRPr="00126B3E" w:rsidRDefault="005A2860" w:rsidP="00361F6F">
      <w:pPr>
        <w:pStyle w:val="TOC2"/>
        <w:rPr>
          <w:rFonts w:cstheme="minorBidi"/>
          <w:b w:val="0"/>
          <w:bCs w:val="0"/>
          <w:sz w:val="22"/>
          <w:szCs w:val="22"/>
          <w:rtl/>
        </w:rPr>
      </w:pPr>
      <w:hyperlink w:anchor="_Toc126254702" w:history="1">
        <w:r w:rsidR="00361F6F" w:rsidRPr="00126B3E">
          <w:rPr>
            <w:rStyle w:val="Hyperlink"/>
            <w:rtl/>
          </w:rPr>
          <w:t>בי' האחרונים דגרו"צ שיבשו בשבת אסור דהוקצה ביה"ש</w:t>
        </w:r>
      </w:hyperlink>
    </w:p>
    <w:p w14:paraId="218065DE"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703" w:history="1">
        <w:r w:rsidR="00361F6F" w:rsidRPr="00126B3E">
          <w:rPr>
            <w:rStyle w:val="Hyperlink"/>
            <w:rtl/>
          </w:rPr>
          <w:t>בי' הגר"ז החיי אדם והמשנ"ב דגרו"צ שייבשו בשבת מוקצים כיון דהקצה דעתו לכל השבת</w:t>
        </w:r>
      </w:hyperlink>
    </w:p>
    <w:p w14:paraId="55D0B3D7"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704" w:history="1">
        <w:r w:rsidR="00361F6F" w:rsidRPr="00126B3E">
          <w:rPr>
            <w:rStyle w:val="Hyperlink"/>
            <w:rtl/>
          </w:rPr>
          <w:t>בי' החזו"א דמשמע מסתימת שמואל דבהתייבשו בשבת אסור לר"ש דהקצה אותם לכל השבת</w:t>
        </w:r>
      </w:hyperlink>
    </w:p>
    <w:p w14:paraId="42900FCE" w14:textId="77777777" w:rsidR="00361F6F" w:rsidRPr="00126B3E" w:rsidRDefault="005A2860" w:rsidP="00361F6F">
      <w:pPr>
        <w:pStyle w:val="TOC2"/>
        <w:rPr>
          <w:rFonts w:cstheme="minorBidi"/>
          <w:b w:val="0"/>
          <w:bCs w:val="0"/>
          <w:sz w:val="22"/>
          <w:szCs w:val="22"/>
          <w:rtl/>
        </w:rPr>
      </w:pPr>
      <w:hyperlink w:anchor="_Toc126254705" w:history="1">
        <w:r w:rsidR="00361F6F" w:rsidRPr="00126B3E">
          <w:rPr>
            <w:rStyle w:val="Hyperlink"/>
            <w:rtl/>
          </w:rPr>
          <w:t>בי' האפיק"י דלא שכיח שיתייבשו בשבת ול"מ סילוק הקצאה</w:t>
        </w:r>
      </w:hyperlink>
    </w:p>
    <w:p w14:paraId="2BBB1D5D"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706" w:history="1">
        <w:r w:rsidR="00361F6F" w:rsidRPr="00126B3E">
          <w:rPr>
            <w:rStyle w:val="Hyperlink"/>
            <w:rtl/>
          </w:rPr>
          <w:t>קו' האפיק"י בר"ן דגרו"צ שיבשו בשבת תסתלק הקצאתם לר"ש ול"מ דנח' בזה ר"י ור"ש</w:t>
        </w:r>
      </w:hyperlink>
    </w:p>
    <w:p w14:paraId="44625639"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707" w:history="1">
        <w:r w:rsidR="00361F6F" w:rsidRPr="00126B3E">
          <w:rPr>
            <w:rStyle w:val="Hyperlink"/>
            <w:rtl/>
          </w:rPr>
          <w:t>תי' האפיק"י דלא מצוי שיתייבשו בשבת והקצה אותם עד שיתייבשו חשיב שדחה לכל השבת</w:t>
        </w:r>
      </w:hyperlink>
    </w:p>
    <w:p w14:paraId="0B928F98"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708" w:history="1">
        <w:r w:rsidR="00361F6F" w:rsidRPr="00126B3E">
          <w:rPr>
            <w:rStyle w:val="Hyperlink"/>
            <w:rtl/>
          </w:rPr>
          <w:t>בי' האפיק"י דמסברא ר"ש אוסר בגרו"צ שיבשו בשבת דהיו מסריחות ול"מ הזמנה כאבנים</w:t>
        </w:r>
      </w:hyperlink>
    </w:p>
    <w:p w14:paraId="109B6741" w14:textId="77777777" w:rsidR="00361F6F" w:rsidRPr="00126B3E" w:rsidRDefault="005A2860" w:rsidP="00361F6F">
      <w:pPr>
        <w:pStyle w:val="TOC1"/>
        <w:rPr>
          <w:rFonts w:asciiTheme="minorHAnsi" w:hAnsiTheme="minorHAnsi" w:cstheme="minorBidi"/>
          <w:b/>
          <w:bCs w:val="0"/>
          <w:caps w:val="0"/>
          <w:sz w:val="22"/>
          <w:szCs w:val="22"/>
          <w:rtl/>
        </w:rPr>
      </w:pPr>
      <w:hyperlink w:anchor="_Toc126254709" w:history="1">
        <w:r w:rsidR="00361F6F" w:rsidRPr="00126B3E">
          <w:rPr>
            <w:rStyle w:val="Hyperlink"/>
            <w:rtl/>
          </w:rPr>
          <w:t>בגרו"צ שהניחן ועדיין לא התקלקלו</w:t>
        </w:r>
      </w:hyperlink>
    </w:p>
    <w:p w14:paraId="34D4E275" w14:textId="77777777" w:rsidR="00361F6F" w:rsidRPr="00126B3E" w:rsidRDefault="005A2860" w:rsidP="00361F6F">
      <w:pPr>
        <w:pStyle w:val="TOC2"/>
        <w:rPr>
          <w:rFonts w:cstheme="minorBidi"/>
          <w:b w:val="0"/>
          <w:bCs w:val="0"/>
          <w:sz w:val="22"/>
          <w:szCs w:val="22"/>
          <w:rtl/>
        </w:rPr>
      </w:pPr>
      <w:hyperlink w:anchor="_Toc126254710" w:history="1">
        <w:r w:rsidR="00361F6F" w:rsidRPr="00126B3E">
          <w:rPr>
            <w:rStyle w:val="Hyperlink"/>
            <w:rtl/>
          </w:rPr>
          <w:t>בי הגר"ז דרק בשהו מעט אסורין ובי' החזו"א דבהנחה אסורין</w:t>
        </w:r>
      </w:hyperlink>
    </w:p>
    <w:p w14:paraId="66008508"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711" w:history="1">
        <w:r w:rsidR="00361F6F" w:rsidRPr="00126B3E">
          <w:rPr>
            <w:rStyle w:val="Hyperlink"/>
            <w:rtl/>
          </w:rPr>
          <w:t>בי' הגר"ז דגרו"צ דחזו ולא חזו רק לאחר ששהו מעט אסורין עד שיתקנו לגמרי דדחייה בידים</w:t>
        </w:r>
      </w:hyperlink>
    </w:p>
    <w:p w14:paraId="3CFC7EA4" w14:textId="77777777" w:rsidR="00361F6F" w:rsidRPr="00126B3E" w:rsidRDefault="005A2860" w:rsidP="00A23279">
      <w:pPr>
        <w:pStyle w:val="TOC3"/>
        <w:rPr>
          <w:rFonts w:asciiTheme="minorHAnsi" w:eastAsiaTheme="minorEastAsia" w:hAnsiTheme="minorHAnsi" w:cstheme="minorBidi"/>
          <w:sz w:val="22"/>
          <w:szCs w:val="22"/>
          <w:rtl/>
        </w:rPr>
      </w:pPr>
      <w:hyperlink w:anchor="_Toc126254712" w:history="1">
        <w:r w:rsidR="00361F6F" w:rsidRPr="00126B3E">
          <w:rPr>
            <w:rStyle w:val="Hyperlink"/>
            <w:rtl/>
          </w:rPr>
          <w:t>בי' החזו"א דמשמע מסתימת שמואל דאף אם עדיין לא התקלקלו אסורין כיון שהקצם מער"ש</w:t>
        </w:r>
      </w:hyperlink>
    </w:p>
    <w:p w14:paraId="3D932149" w14:textId="77777777" w:rsidR="00361F6F" w:rsidRPr="00126B3E" w:rsidRDefault="00361F6F" w:rsidP="00361F6F">
      <w:pPr>
        <w:keepNext/>
        <w:keepLines/>
        <w:spacing w:after="0" w:line="240" w:lineRule="auto"/>
        <w:jc w:val="center"/>
        <w:outlineLvl w:val="1"/>
        <w:rPr>
          <w:rFonts w:eastAsiaTheme="minorHAnsi" w:cs="Guttman Hodes"/>
          <w:b/>
          <w:bCs/>
          <w:noProof/>
          <w:sz w:val="14"/>
          <w:szCs w:val="14"/>
          <w:rtl/>
        </w:rPr>
        <w:sectPr w:rsidR="00361F6F" w:rsidRPr="00126B3E" w:rsidSect="006479D7">
          <w:headerReference w:type="even" r:id="rId161"/>
          <w:footerReference w:type="even" r:id="rId162"/>
          <w:footerReference w:type="default" r:id="rId163"/>
          <w:headerReference w:type="first" r:id="rId164"/>
          <w:footerReference w:type="first" r:id="rId165"/>
          <w:type w:val="continuous"/>
          <w:pgSz w:w="11906" w:h="16838"/>
          <w:pgMar w:top="720" w:right="720" w:bottom="720" w:left="720" w:header="283" w:footer="283" w:gutter="0"/>
          <w:cols w:num="2" w:space="113"/>
          <w:titlePg/>
          <w:bidi/>
          <w:rtlGutter/>
          <w:docGrid w:linePitch="299"/>
        </w:sectPr>
      </w:pPr>
      <w:r w:rsidRPr="00126B3E">
        <w:rPr>
          <w:rFonts w:eastAsiaTheme="minorHAnsi" w:cs="Guttman Hodes"/>
          <w:b/>
          <w:bCs/>
          <w:noProof/>
          <w:sz w:val="14"/>
          <w:szCs w:val="14"/>
          <w:rtl/>
        </w:rPr>
        <w:fldChar w:fldCharType="end"/>
      </w:r>
    </w:p>
    <w:p w14:paraId="5070C0D7" w14:textId="77777777" w:rsidR="00361F6F" w:rsidRPr="00126B3E" w:rsidRDefault="00361F6F" w:rsidP="00361F6F">
      <w:pPr>
        <w:keepNext/>
        <w:keepLines/>
        <w:spacing w:after="0" w:line="240" w:lineRule="auto"/>
        <w:jc w:val="center"/>
        <w:outlineLvl w:val="1"/>
        <w:rPr>
          <w:rFonts w:ascii="FrankRuehl" w:eastAsia="Guttman Adii-Light" w:hAnsi="FrankRuehl" w:cs="Guttman Hodes"/>
          <w:b/>
          <w:bCs/>
          <w:noProof/>
          <w:sz w:val="24"/>
          <w:szCs w:val="24"/>
          <w:rtl/>
        </w:rPr>
        <w:sectPr w:rsidR="00361F6F" w:rsidRPr="00126B3E" w:rsidSect="006479D7">
          <w:type w:val="continuous"/>
          <w:pgSz w:w="11906" w:h="16838"/>
          <w:pgMar w:top="720" w:right="720" w:bottom="720" w:left="720" w:header="283" w:footer="283" w:gutter="0"/>
          <w:cols w:num="2" w:space="113"/>
          <w:titlePg/>
          <w:bidi/>
          <w:rtlGutter/>
          <w:docGrid w:linePitch="299"/>
        </w:sectPr>
      </w:pPr>
    </w:p>
    <w:p w14:paraId="10A2D159" w14:textId="77777777" w:rsidR="00361F6F" w:rsidRPr="00126B3E" w:rsidRDefault="00361F6F" w:rsidP="00361F6F">
      <w:pPr>
        <w:spacing w:before="240" w:after="0" w:line="360" w:lineRule="auto"/>
        <w:jc w:val="center"/>
        <w:outlineLvl w:val="1"/>
        <w:rPr>
          <w:rFonts w:ascii="Guttman Adii-Light" w:eastAsia="Guttman Adii-Light" w:hAnsi="Guttman Adii-Light" w:cs="Guttman Hodes"/>
          <w:b/>
          <w:bCs/>
          <w:sz w:val="18"/>
          <w:szCs w:val="28"/>
          <w:rtl/>
        </w:rPr>
        <w:sectPr w:rsidR="00361F6F" w:rsidRPr="00126B3E" w:rsidSect="00C83122">
          <w:pgSz w:w="11906" w:h="16838"/>
          <w:pgMar w:top="720" w:right="720" w:bottom="720" w:left="720" w:header="283" w:footer="283" w:gutter="0"/>
          <w:cols w:space="720"/>
          <w:bidi/>
          <w:rtlGutter/>
          <w:docGrid w:linePitch="299"/>
        </w:sectPr>
      </w:pPr>
      <w:r w:rsidRPr="00126B3E">
        <w:rPr>
          <w:rFonts w:ascii="Guttman Adii-Light" w:eastAsia="Guttman Adii-Light" w:hAnsi="Guttman Adii-Light" w:cs="Guttman Hodes" w:hint="cs"/>
          <w:b/>
          <w:bCs/>
          <w:sz w:val="18"/>
          <w:szCs w:val="28"/>
          <w:rtl/>
        </w:rPr>
        <w:lastRenderedPageBreak/>
        <w:t>~~~</w:t>
      </w:r>
      <w:r w:rsidRPr="00126B3E">
        <w:rPr>
          <w:rFonts w:ascii="Guttman Adii-Light" w:eastAsia="Guttman Adii-Light" w:hAnsi="Guttman Adii-Light" w:cs="Guttman Hodes"/>
          <w:b/>
          <w:bCs/>
          <w:noProof/>
          <w:sz w:val="18"/>
          <w:szCs w:val="28"/>
          <w:rtl/>
        </w:rPr>
        <w:t>~~</w:t>
      </w:r>
      <w:r w:rsidRPr="00126B3E">
        <w:rPr>
          <w:rFonts w:ascii="Guttman Adii-Light" w:eastAsia="Guttman Adii-Light" w:hAnsi="Guttman Adii-Light" w:cs="Guttman Hodes" w:hint="cs"/>
          <w:b/>
          <w:bCs/>
          <w:sz w:val="18"/>
          <w:szCs w:val="28"/>
          <w:rtl/>
        </w:rPr>
        <w:t>~~ מראי מקומות וביאורים ~~~</w:t>
      </w:r>
      <w:r w:rsidRPr="00126B3E">
        <w:rPr>
          <w:rFonts w:ascii="Guttman Adii-Light" w:eastAsia="Guttman Adii-Light" w:hAnsi="Guttman Adii-Light" w:cs="Guttman Hodes"/>
          <w:b/>
          <w:bCs/>
          <w:noProof/>
          <w:sz w:val="18"/>
          <w:szCs w:val="28"/>
          <w:rtl/>
        </w:rPr>
        <w:t>~~</w:t>
      </w:r>
      <w:r w:rsidRPr="00126B3E">
        <w:rPr>
          <w:rFonts w:ascii="Guttman Adii-Light" w:eastAsia="Guttman Adii-Light" w:hAnsi="Guttman Adii-Light" w:cs="Guttman Hodes" w:hint="cs"/>
          <w:b/>
          <w:bCs/>
          <w:sz w:val="18"/>
          <w:szCs w:val="28"/>
          <w:rtl/>
        </w:rPr>
        <w:t>~~</w:t>
      </w:r>
    </w:p>
    <w:p w14:paraId="5146039F" w14:textId="77777777" w:rsidR="00361F6F" w:rsidRPr="00126B3E" w:rsidRDefault="00361F6F" w:rsidP="00361F6F">
      <w:pPr>
        <w:pStyle w:val="affff5"/>
        <w:rPr>
          <w:rtl/>
        </w:rPr>
      </w:pPr>
      <w:bookmarkStart w:id="5280" w:name="_Toc126254536"/>
      <w:r w:rsidRPr="00126B3E">
        <w:rPr>
          <w:rFonts w:hint="cs"/>
          <w:rtl/>
        </w:rPr>
        <w:t>בספק בחיטין שזרען לר"ש ומ"ש מנר</w:t>
      </w:r>
      <w:bookmarkEnd w:id="5280"/>
    </w:p>
    <w:p w14:paraId="378FF2CB" w14:textId="77777777" w:rsidR="00361F6F" w:rsidRPr="00110DB4" w:rsidRDefault="00361F6F" w:rsidP="009F6D17">
      <w:pPr>
        <w:pStyle w:val="a3"/>
        <w:numPr>
          <w:ilvl w:val="0"/>
          <w:numId w:val="33"/>
        </w:numPr>
        <w:rPr>
          <w:vanish/>
          <w:rtl/>
        </w:rPr>
      </w:pPr>
      <w:bookmarkStart w:id="5281" w:name="_Hlk125403487"/>
      <w:r w:rsidRPr="00110DB4">
        <w:rPr>
          <w:rFonts w:hint="cs"/>
          <w:vanish/>
          <w:rtl/>
        </w:rPr>
        <w:t>בספק הגמ' בחיטין שזרען בקרקע, ביאר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(ד"ה שזרען)</w:t>
      </w:r>
      <w:r w:rsidRPr="00110DB4">
        <w:rPr>
          <w:rFonts w:hint="cs"/>
          <w:vanish/>
          <w:rtl/>
        </w:rPr>
        <w:t># דהחיטין לא השרישו עדיין והספק האם מותר ללקוט אותם מהקרקע ולאוכלם.</w:t>
      </w:r>
    </w:p>
    <w:p w14:paraId="43CAF9E0" w14:textId="77777777" w:rsidR="002C08A8" w:rsidRPr="00126B3E" w:rsidRDefault="002C08A8" w:rsidP="002C08A8">
      <w:pPr>
        <w:pStyle w:val="1"/>
        <w:rPr>
          <w:rtl/>
        </w:rPr>
      </w:pPr>
      <w:bookmarkStart w:id="5282" w:name="_Toc126254537"/>
      <w:bookmarkStart w:id="5283" w:name="_Toc126254821"/>
      <w:bookmarkEnd w:id="5281"/>
      <w:r w:rsidRPr="00126B3E">
        <w:rPr>
          <w:rFonts w:hint="cs"/>
          <w:rtl/>
        </w:rPr>
        <w:t>בי' הראשונים בחיטין שזרען בקרקע דלא השרישו ולוקט לאכול</w:t>
      </w:r>
      <w:bookmarkEnd w:id="5282"/>
    </w:p>
    <w:p w14:paraId="5CE0D3B3" w14:textId="77777777" w:rsidR="002C08A8" w:rsidRPr="00126B3E" w:rsidRDefault="002C08A8" w:rsidP="002C08A8">
      <w:pPr>
        <w:pStyle w:val="afffff7"/>
        <w:rPr>
          <w:rtl/>
        </w:rPr>
      </w:pPr>
      <w:bookmarkStart w:id="5284" w:name="_Toc126254820"/>
      <w:bookmarkStart w:id="5285" w:name="_Toc130400803"/>
      <w:r w:rsidRPr="00126B3E">
        <w:rPr>
          <w:rtl/>
        </w:rPr>
        <w:t>רש"י שבת מ"ה ע"א</w:t>
      </w:r>
      <w:r w:rsidRPr="00126B3E">
        <w:rPr>
          <w:rFonts w:hint="cs"/>
          <w:rtl/>
        </w:rPr>
        <w:t xml:space="preserve"> ד"ה שזרען</w:t>
      </w:r>
      <w:bookmarkEnd w:id="5284"/>
      <w:r w:rsidRPr="00126B3E">
        <w:rPr>
          <w:rtl/>
        </w:rPr>
        <w:t xml:space="preserve"> (יג)</w:t>
      </w:r>
      <w:bookmarkEnd w:id="5285"/>
    </w:p>
    <w:p w14:paraId="38266540" w14:textId="77777777" w:rsidR="002C08A8" w:rsidRPr="00126B3E" w:rsidRDefault="002C08A8" w:rsidP="002C08A8">
      <w:pPr>
        <w:pStyle w:val="a7"/>
        <w:rPr>
          <w:rtl/>
        </w:rPr>
      </w:pPr>
      <w:bookmarkStart w:id="5286" w:name="_Toc126254538"/>
      <w:r w:rsidRPr="00126B3E">
        <w:rPr>
          <w:rFonts w:hint="cs"/>
          <w:rtl/>
        </w:rPr>
        <w:t>בי' רש"י דהספק בחיטין שזרען בקרקע כשעדיין לא השרישו האם מותר ללקוט אותם לאכילה</w:t>
      </w:r>
      <w:bookmarkEnd w:id="5286"/>
    </w:p>
    <w:p w14:paraId="1E95DDDC" w14:textId="258EC17F" w:rsidR="002C08A8" w:rsidRDefault="002C08A8" w:rsidP="00607ABE">
      <w:pPr>
        <w:pStyle w:val="a1"/>
        <w:rPr>
          <w:rtl/>
        </w:rPr>
      </w:pPr>
      <w:r w:rsidRPr="00D609C3">
        <w:rPr>
          <w:rtl/>
        </w:rPr>
        <w:t>שזרען בקרקע ועדיין לא השרישו, מהו ללקוט ולאכול</w:t>
      </w:r>
      <w:r>
        <w:rPr>
          <w:rFonts w:hint="cs"/>
          <w:rtl/>
        </w:rPr>
        <w:t>.</w:t>
      </w:r>
    </w:p>
    <w:p w14:paraId="5897ACDF" w14:textId="14410CD4" w:rsidR="00361F6F" w:rsidRPr="00126B3E" w:rsidRDefault="00361F6F" w:rsidP="00D163D8">
      <w:pPr>
        <w:pStyle w:val="afffff7"/>
        <w:rPr>
          <w:rtl/>
        </w:rPr>
      </w:pPr>
      <w:bookmarkStart w:id="5287" w:name="_Toc130400804"/>
      <w:r w:rsidRPr="00126B3E">
        <w:rPr>
          <w:rtl/>
        </w:rPr>
        <w:t>חדושי הריטב"א שבת מ"ה ע"א</w:t>
      </w:r>
      <w:r w:rsidRPr="00126B3E">
        <w:rPr>
          <w:rFonts w:hint="cs"/>
          <w:rtl/>
        </w:rPr>
        <w:t xml:space="preserve"> ד</w:t>
      </w:r>
      <w:r w:rsidRPr="00126B3E">
        <w:rPr>
          <w:rFonts w:cs="Guttman Hodes" w:hint="cs"/>
          <w:rtl/>
        </w:rPr>
        <w:t>"</w:t>
      </w:r>
      <w:r w:rsidRPr="00126B3E">
        <w:rPr>
          <w:rFonts w:hint="cs"/>
          <w:rtl/>
        </w:rPr>
        <w:t>ה בעא</w:t>
      </w:r>
      <w:bookmarkEnd w:id="5283"/>
      <w:r w:rsidRPr="00126B3E">
        <w:rPr>
          <w:rtl/>
        </w:rPr>
        <w:t xml:space="preserve"> (יג)</w:t>
      </w:r>
      <w:bookmarkEnd w:id="5287"/>
    </w:p>
    <w:p w14:paraId="28C9550C" w14:textId="77777777" w:rsidR="00361F6F" w:rsidRPr="00126B3E" w:rsidRDefault="00361F6F" w:rsidP="00361F6F">
      <w:pPr>
        <w:pStyle w:val="a7"/>
        <w:rPr>
          <w:rtl/>
        </w:rPr>
      </w:pPr>
      <w:bookmarkStart w:id="5288" w:name="_Toc126254539"/>
      <w:r w:rsidRPr="00126B3E">
        <w:rPr>
          <w:rFonts w:hint="cs"/>
          <w:rtl/>
        </w:rPr>
        <w:t>בי' הראשונים דנוטל את החיטין לצו"ג ואיירי בלא השרישו ואינם מכוסים דלא תולש ומזיז עפר</w:t>
      </w:r>
      <w:bookmarkEnd w:id="5288"/>
    </w:p>
    <w:p w14:paraId="4ED076CA" w14:textId="77777777" w:rsidR="00361F6F" w:rsidRPr="00110DB4" w:rsidRDefault="00361F6F" w:rsidP="0077200F">
      <w:pPr>
        <w:pStyle w:val="a3"/>
        <w:rPr>
          <w:vanish/>
          <w:rtl/>
        </w:rPr>
      </w:pPr>
      <w:r w:rsidRPr="00110DB4">
        <w:rPr>
          <w:rFonts w:hint="cs"/>
          <w:vanish/>
          <w:rtl/>
        </w:rPr>
        <w:t>בחיטין שזרען בקרקע וביצה שתחת התרנגולת, ביאר #</w:t>
      </w:r>
      <w:r w:rsidRPr="00110DB4">
        <w:rPr>
          <w:rStyle w:val="aff4"/>
          <w:rFonts w:hint="cs"/>
          <w:vanish/>
          <w:rtl/>
        </w:rPr>
        <w:t>-הריטב"א-</w:t>
      </w:r>
      <w:r w:rsidRPr="00110DB4">
        <w:rPr>
          <w:rFonts w:hint="cs"/>
          <w:vanish/>
          <w:rtl/>
        </w:rPr>
        <w:t xml:space="preserve"> </w:t>
      </w:r>
      <w:r w:rsidRPr="00110DB4">
        <w:rPr>
          <w:rStyle w:val="af2"/>
          <w:rFonts w:eastAsia="Guttman Hodes" w:hint="cs"/>
          <w:vanish/>
          <w:rtl/>
        </w:rPr>
        <w:t>(ד"ה בעא)</w:t>
      </w:r>
      <w:r w:rsidRPr="00110DB4">
        <w:rPr>
          <w:rFonts w:hint="cs"/>
          <w:vanish/>
          <w:rtl/>
        </w:rPr>
        <w:t xml:space="preserve"># דהספק האם מותר ליטול אותם בשבת לצורך גופן, האם הם מוקצים לר"ש, וכתבו </w:t>
      </w:r>
      <w:r w:rsidRPr="00110DB4">
        <w:rPr>
          <w:rStyle w:val="aff4"/>
          <w:rFonts w:hint="cs"/>
          <w:vanish/>
          <w:rtl/>
        </w:rPr>
        <w:t xml:space="preserve">-הריטב"א- </w:t>
      </w:r>
      <w:r w:rsidRPr="00110DB4">
        <w:rPr>
          <w:rFonts w:hint="cs"/>
          <w:vanish/>
          <w:rtl/>
        </w:rPr>
        <w:t>#</w:t>
      </w:r>
      <w:r w:rsidRPr="00110DB4">
        <w:rPr>
          <w:rStyle w:val="aff4"/>
          <w:rFonts w:hint="cs"/>
          <w:vanish/>
          <w:rtl/>
        </w:rPr>
        <w:t>-והמאירי-</w:t>
      </w:r>
      <w:r w:rsidRPr="00110DB4">
        <w:rPr>
          <w:rFonts w:hint="cs"/>
          <w:vanish/>
          <w:rtl/>
        </w:rPr>
        <w:t xml:space="preserve"> </w:t>
      </w:r>
      <w:r w:rsidRPr="00110DB4">
        <w:rPr>
          <w:rStyle w:val="af2"/>
          <w:rFonts w:eastAsia="Guttman Hodes" w:hint="cs"/>
          <w:vanish/>
          <w:rtl/>
        </w:rPr>
        <w:t>(ד"ה חטים)</w:t>
      </w:r>
      <w:r w:rsidRPr="00110DB4">
        <w:rPr>
          <w:rFonts w:hint="cs"/>
          <w:vanish/>
          <w:rtl/>
        </w:rPr>
        <w:t># דודאי דאיירי שלא השרישו דאין איסור תולש ואינם מכוסים בעפר, דאל"ה יש איסור מחמת דמזיז עפר, וכ"כ #</w:t>
      </w:r>
      <w:r w:rsidRPr="00110DB4">
        <w:rPr>
          <w:rStyle w:val="aff4"/>
          <w:rFonts w:hint="cs"/>
          <w:vanish/>
          <w:rtl/>
        </w:rPr>
        <w:t>-התוס' הרא"ש-</w:t>
      </w:r>
      <w:r w:rsidRPr="00110DB4">
        <w:rPr>
          <w:rFonts w:hint="cs"/>
          <w:vanish/>
          <w:rtl/>
        </w:rPr>
        <w:t xml:space="preserve"> </w:t>
      </w:r>
      <w:r w:rsidRPr="00110DB4">
        <w:rPr>
          <w:rStyle w:val="af2"/>
          <w:rFonts w:eastAsia="Guttman Hodes" w:hint="cs"/>
          <w:vanish/>
          <w:rtl/>
        </w:rPr>
        <w:t>(ד"ה חטין)</w:t>
      </w:r>
      <w:r w:rsidRPr="00110DB4">
        <w:rPr>
          <w:rFonts w:hint="cs"/>
          <w:vanish/>
          <w:rtl/>
        </w:rPr>
        <w:t xml:space="preserve"># דאיירי שלא השרישו ומקצתן מגולין, וכתב </w:t>
      </w:r>
      <w:r w:rsidRPr="00110DB4">
        <w:rPr>
          <w:rStyle w:val="aff4"/>
          <w:rFonts w:hint="cs"/>
          <w:vanish/>
          <w:rtl/>
        </w:rPr>
        <w:t>-הריטב"א-</w:t>
      </w:r>
      <w:r w:rsidRPr="00110DB4">
        <w:rPr>
          <w:rFonts w:hint="cs"/>
          <w:vanish/>
          <w:rtl/>
        </w:rPr>
        <w:t xml:space="preserve"> דבביצים איירי שאין בהם אפרוח, דהא ביש אפרוח אסור לכו"ע לטלטל, כדאיתא בגמ' לקמן </w:t>
      </w:r>
      <w:r w:rsidRPr="00110DB4">
        <w:rPr>
          <w:rStyle w:val="af2"/>
          <w:rFonts w:eastAsia="Guttman Hodes" w:hint="cs"/>
          <w:vanish/>
          <w:rtl/>
        </w:rPr>
        <w:t>(מה:)</w:t>
      </w:r>
      <w:r w:rsidRPr="00110DB4">
        <w:rPr>
          <w:rFonts w:hint="cs"/>
          <w:vanish/>
          <w:rtl/>
        </w:rPr>
        <w:t xml:space="preserve"> דביצת אפרוח אסורה לכו"ע.</w:t>
      </w:r>
    </w:p>
    <w:p w14:paraId="2E69FD86" w14:textId="77777777" w:rsidR="00361F6F" w:rsidRPr="00D609C3" w:rsidRDefault="00361F6F" w:rsidP="00607ABE">
      <w:pPr>
        <w:pStyle w:val="a1"/>
        <w:rPr>
          <w:rtl/>
        </w:rPr>
      </w:pPr>
      <w:r w:rsidRPr="00D609C3">
        <w:rPr>
          <w:rtl/>
        </w:rPr>
        <w:t>בעא מיניה ריש לקיש מרבי יוחנן חטים שזרעם בקרקע וביצים שתחת תרנגולת מהו. פירוש ליטלם בשבת לצורך גופו מי הוו מוקצים או לא, ומיירי בחיטים שזרעם ולא השרישו דאי לא פשיטא דאסור משום תולש, ומיירי נמי שאינם מכוסים בעפר דאי לא הא איכא משום מזיז עפר, וביצים אלו מיירי כשאין בהם אפרוח דאי לא לכולי עלמא אסור לטלטלם וכדאמרינן לקמן דביצת אפרוח לכולי עלמא אסירא.</w:t>
      </w:r>
    </w:p>
    <w:p w14:paraId="2EE01713" w14:textId="77777777" w:rsidR="002C08A8" w:rsidRPr="00126B3E" w:rsidRDefault="002C08A8" w:rsidP="002C08A8">
      <w:pPr>
        <w:pStyle w:val="afffff7"/>
        <w:rPr>
          <w:rtl/>
        </w:rPr>
      </w:pPr>
      <w:bookmarkStart w:id="5289" w:name="_Toc126254822"/>
      <w:bookmarkStart w:id="5290" w:name="_Toc130400805"/>
      <w:r w:rsidRPr="00126B3E">
        <w:rPr>
          <w:rtl/>
        </w:rPr>
        <w:t>תוספות הרא"ש שבת מ"ה ע"א</w:t>
      </w:r>
      <w:bookmarkEnd w:id="5289"/>
      <w:r w:rsidRPr="00126B3E">
        <w:rPr>
          <w:rtl/>
        </w:rPr>
        <w:t xml:space="preserve"> (יג)</w:t>
      </w:r>
      <w:bookmarkEnd w:id="5290"/>
    </w:p>
    <w:p w14:paraId="332FC4DD" w14:textId="77777777" w:rsidR="00361F6F" w:rsidRPr="00126B3E" w:rsidRDefault="00361F6F" w:rsidP="00607ABE">
      <w:pPr>
        <w:pStyle w:val="afffff5"/>
        <w:rPr>
          <w:rtl/>
        </w:rPr>
      </w:pPr>
      <w:r w:rsidRPr="00126B3E">
        <w:rPr>
          <w:rtl/>
        </w:rPr>
        <w:t>חטין שזרען בקרקע. ולא הושרשו ומקצתן מגולין.</w:t>
      </w:r>
    </w:p>
    <w:p w14:paraId="36CA919D" w14:textId="77777777" w:rsidR="002C08A8" w:rsidRPr="00126B3E" w:rsidRDefault="002C08A8" w:rsidP="002C08A8">
      <w:pPr>
        <w:pStyle w:val="afffff7"/>
        <w:rPr>
          <w:rtl/>
        </w:rPr>
      </w:pPr>
      <w:bookmarkStart w:id="5291" w:name="_Toc126254823"/>
      <w:bookmarkStart w:id="5292" w:name="_Toc130400806"/>
      <w:bookmarkStart w:id="5293" w:name="_Toc126098138"/>
      <w:r w:rsidRPr="00126B3E">
        <w:rPr>
          <w:rtl/>
        </w:rPr>
        <w:t>מאירי שבת מ"ה ע"א</w:t>
      </w:r>
      <w:r w:rsidRPr="00126B3E">
        <w:rPr>
          <w:rFonts w:hint="cs"/>
          <w:rtl/>
        </w:rPr>
        <w:t xml:space="preserve"> ד"ה חטים</w:t>
      </w:r>
      <w:bookmarkEnd w:id="5291"/>
      <w:r w:rsidRPr="00126B3E">
        <w:rPr>
          <w:rtl/>
        </w:rPr>
        <w:t xml:space="preserve"> (יג)</w:t>
      </w:r>
      <w:bookmarkEnd w:id="5292"/>
    </w:p>
    <w:p w14:paraId="4AA01B31" w14:textId="77777777" w:rsidR="00361F6F" w:rsidRPr="00126B3E" w:rsidRDefault="00361F6F" w:rsidP="00607ABE">
      <w:pPr>
        <w:pStyle w:val="afffff5"/>
        <w:rPr>
          <w:rtl/>
        </w:rPr>
      </w:pPr>
      <w:r w:rsidRPr="00126B3E">
        <w:rPr>
          <w:rtl/>
        </w:rPr>
        <w:t>חטים שזרען בקרקע ולא נשרשו עדיין שתהא לקיטתם קרויה תלישה וכן לא נתכסו בעפר שתהא צד חפירה בלקיטתם מותר ללקוט מהם בשבת לאכול מהם וכן הדין בבצים שהושיבם תחת התרנגולת עד שלא נתחממו</w:t>
      </w:r>
      <w:r w:rsidRPr="00126B3E">
        <w:rPr>
          <w:rFonts w:hint="cs"/>
          <w:rtl/>
        </w:rPr>
        <w:t>.</w:t>
      </w:r>
    </w:p>
    <w:p w14:paraId="7B3FF685" w14:textId="77777777" w:rsidR="00361F6F" w:rsidRPr="00126B3E" w:rsidRDefault="00361F6F" w:rsidP="00361F6F">
      <w:pPr>
        <w:pStyle w:val="1"/>
        <w:rPr>
          <w:rtl/>
        </w:rPr>
      </w:pPr>
      <w:bookmarkStart w:id="5294" w:name="_Toc126254540"/>
      <w:bookmarkEnd w:id="5293"/>
      <w:r w:rsidRPr="00126B3E">
        <w:rPr>
          <w:rFonts w:hint="cs"/>
          <w:rtl/>
        </w:rPr>
        <w:t>בי' הראשונים דנר שכבה דמותר לר"ש ל"ד לחיטין דספק לר"ש</w:t>
      </w:r>
      <w:bookmarkEnd w:id="5294"/>
    </w:p>
    <w:p w14:paraId="5FE156B5" w14:textId="77777777" w:rsidR="00361F6F" w:rsidRPr="00126B3E" w:rsidRDefault="00361F6F" w:rsidP="00D163D8">
      <w:pPr>
        <w:pStyle w:val="afffff7"/>
        <w:rPr>
          <w:rtl/>
        </w:rPr>
      </w:pPr>
      <w:bookmarkStart w:id="5295" w:name="_Toc126254824"/>
      <w:bookmarkStart w:id="5296" w:name="_Toc130400807"/>
      <w:r w:rsidRPr="00126B3E">
        <w:rPr>
          <w:rtl/>
        </w:rPr>
        <w:t>תוספות שבת מ"ה ע"א</w:t>
      </w:r>
      <w:r w:rsidRPr="00126B3E">
        <w:rPr>
          <w:rFonts w:hint="cs"/>
          <w:rtl/>
        </w:rPr>
        <w:t xml:space="preserve"> ד</w:t>
      </w:r>
      <w:r w:rsidRPr="00126B3E">
        <w:rPr>
          <w:rFonts w:cs="Guttman Hodes" w:hint="cs"/>
          <w:rtl/>
        </w:rPr>
        <w:t>"</w:t>
      </w:r>
      <w:r w:rsidRPr="00126B3E">
        <w:rPr>
          <w:rFonts w:hint="cs"/>
          <w:rtl/>
        </w:rPr>
        <w:t>ה היכא</w:t>
      </w:r>
      <w:bookmarkEnd w:id="5295"/>
      <w:r w:rsidRPr="00126B3E">
        <w:rPr>
          <w:rtl/>
        </w:rPr>
        <w:t xml:space="preserve"> (יג)</w:t>
      </w:r>
      <w:bookmarkEnd w:id="5296"/>
    </w:p>
    <w:p w14:paraId="62C84A79" w14:textId="77777777" w:rsidR="00361F6F" w:rsidRPr="00126B3E" w:rsidRDefault="00361F6F" w:rsidP="00D163D8">
      <w:pPr>
        <w:pStyle w:val="afffff7"/>
        <w:rPr>
          <w:rtl/>
        </w:rPr>
      </w:pPr>
      <w:bookmarkStart w:id="5297" w:name="_Toc126254825"/>
      <w:bookmarkStart w:id="5298" w:name="_Toc130400808"/>
      <w:bookmarkStart w:id="5299" w:name="_Hlk125454825"/>
      <w:bookmarkStart w:id="5300" w:name="_Toc126254541"/>
      <w:r w:rsidRPr="00126B3E">
        <w:rPr>
          <w:rtl/>
        </w:rPr>
        <w:t>חדושי הרמב"ן שבת מ"ה ע"א</w:t>
      </w:r>
      <w:r w:rsidRPr="00126B3E">
        <w:rPr>
          <w:rFonts w:hint="cs"/>
          <w:rtl/>
        </w:rPr>
        <w:t xml:space="preserve"> ד"ה אין</w:t>
      </w:r>
      <w:bookmarkEnd w:id="5297"/>
      <w:r w:rsidRPr="00126B3E">
        <w:rPr>
          <w:rtl/>
        </w:rPr>
        <w:t xml:space="preserve"> (יג)</w:t>
      </w:r>
      <w:bookmarkEnd w:id="5298"/>
    </w:p>
    <w:p w14:paraId="38DDF34D" w14:textId="77777777" w:rsidR="00361F6F" w:rsidRPr="00126B3E" w:rsidRDefault="00361F6F" w:rsidP="00D163D8">
      <w:pPr>
        <w:pStyle w:val="afffff7"/>
        <w:rPr>
          <w:rtl/>
        </w:rPr>
      </w:pPr>
      <w:bookmarkStart w:id="5301" w:name="_Toc126254826"/>
      <w:bookmarkStart w:id="5302" w:name="_Toc130400809"/>
      <w:bookmarkEnd w:id="5299"/>
      <w:r w:rsidRPr="00126B3E">
        <w:rPr>
          <w:rtl/>
        </w:rPr>
        <w:t>חדושי הריטב"א שבת מ"ה ע"א</w:t>
      </w:r>
      <w:r w:rsidRPr="00126B3E">
        <w:rPr>
          <w:rFonts w:hint="cs"/>
          <w:rtl/>
        </w:rPr>
        <w:t xml:space="preserve"> ד"ה כי</w:t>
      </w:r>
      <w:bookmarkEnd w:id="5301"/>
      <w:r w:rsidRPr="00126B3E">
        <w:rPr>
          <w:rtl/>
        </w:rPr>
        <w:t xml:space="preserve"> (יג)</w:t>
      </w:r>
      <w:bookmarkEnd w:id="5302"/>
    </w:p>
    <w:p w14:paraId="35CBA7AA" w14:textId="77777777" w:rsidR="00361F6F" w:rsidRPr="00126B3E" w:rsidRDefault="00361F6F" w:rsidP="00361F6F">
      <w:pPr>
        <w:pStyle w:val="a7"/>
        <w:rPr>
          <w:rtl/>
        </w:rPr>
      </w:pPr>
      <w:r w:rsidRPr="00126B3E">
        <w:rPr>
          <w:rFonts w:hint="cs"/>
          <w:rtl/>
        </w:rPr>
        <w:t>בי' הראשונים דנר שכבה דפסק הדיחוי שלו ולכן מותר לר"ש אבל חיטין הם עדיין דחויין</w:t>
      </w:r>
      <w:bookmarkEnd w:id="5300"/>
    </w:p>
    <w:p w14:paraId="60EC04AA" w14:textId="77777777" w:rsidR="00361F6F" w:rsidRPr="00110DB4" w:rsidRDefault="00361F6F" w:rsidP="0077200F">
      <w:pPr>
        <w:pStyle w:val="a3"/>
        <w:rPr>
          <w:vanish/>
        </w:rPr>
      </w:pPr>
      <w:r w:rsidRPr="00110DB4">
        <w:rPr>
          <w:rFonts w:hint="cs"/>
          <w:vanish/>
          <w:rtl/>
        </w:rPr>
        <w:t>בספק ר"ל בחיטין שזרען בקרקע דמודה ר"ש במוקצה דדחייה בידים, ביאר #</w:t>
      </w:r>
      <w:r w:rsidRPr="00110DB4">
        <w:rPr>
          <w:rStyle w:val="aff4"/>
          <w:rFonts w:hint="cs"/>
          <w:vanish/>
          <w:rtl/>
        </w:rPr>
        <w:t>-הריטב"א-</w:t>
      </w:r>
      <w:r w:rsidRPr="00110DB4">
        <w:rPr>
          <w:rFonts w:hint="cs"/>
          <w:vanish/>
          <w:rtl/>
        </w:rPr>
        <w:t xml:space="preserve"> </w:t>
      </w:r>
      <w:r w:rsidRPr="00110DB4">
        <w:rPr>
          <w:rStyle w:val="af2"/>
          <w:rFonts w:eastAsia="Guttman Hodes" w:hint="cs"/>
          <w:vanish/>
          <w:rtl/>
        </w:rPr>
        <w:t>(ד"ה כי)</w:t>
      </w:r>
      <w:r w:rsidRPr="00110DB4">
        <w:rPr>
          <w:rFonts w:hint="cs"/>
          <w:vanish/>
          <w:rtl/>
        </w:rPr>
        <w:t xml:space="preserve"># דהיינו כגון בבהמה שהתנבלה בשבת במשנה לקמן </w:t>
      </w:r>
      <w:r w:rsidRPr="00110DB4">
        <w:rPr>
          <w:rStyle w:val="af2"/>
          <w:rFonts w:eastAsia="Guttman Hodes" w:hint="cs"/>
          <w:vanish/>
          <w:rtl/>
        </w:rPr>
        <w:t>(קנו:)</w:t>
      </w:r>
      <w:r w:rsidRPr="00110DB4">
        <w:rPr>
          <w:rFonts w:hint="cs"/>
          <w:vanish/>
          <w:rtl/>
        </w:rPr>
        <w:t>, אבל במקום דדחייה בידים מודה ר"ש דהוי מוקצה, אך הקשו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(ד"ה היכא)</w:t>
      </w:r>
      <w:r w:rsidRPr="00110DB4">
        <w:rPr>
          <w:rFonts w:hint="cs"/>
          <w:vanish/>
          <w:rtl/>
        </w:rPr>
        <w:t xml:space="preserve"> </w:t>
      </w:r>
      <w:r w:rsidRPr="00110DB4">
        <w:rPr>
          <w:rStyle w:val="aff4"/>
          <w:vanish/>
          <w:rtl/>
        </w:rPr>
        <w:t>–</w:t>
      </w:r>
      <w:r w:rsidRPr="00110DB4">
        <w:rPr>
          <w:rStyle w:val="aff4"/>
          <w:rFonts w:hint="cs"/>
          <w:vanish/>
          <w:rtl/>
        </w:rPr>
        <w:t>והרמב"ן-</w:t>
      </w:r>
      <w:r w:rsidRPr="00110DB4">
        <w:rPr>
          <w:rFonts w:hint="cs"/>
          <w:vanish/>
          <w:rtl/>
        </w:rPr>
        <w:t xml:space="preserve"> </w:t>
      </w:r>
      <w:r w:rsidRPr="00110DB4">
        <w:rPr>
          <w:rStyle w:val="af2"/>
          <w:rFonts w:eastAsia="Guttman Hodes" w:hint="cs"/>
          <w:vanish/>
          <w:rtl/>
        </w:rPr>
        <w:t>(ד"ה אין)</w:t>
      </w:r>
      <w:r w:rsidRPr="00110DB4">
        <w:rPr>
          <w:rFonts w:hint="cs"/>
          <w:vanish/>
          <w:rtl/>
        </w:rPr>
        <w:t xml:space="preserve"> </w:t>
      </w:r>
      <w:r w:rsidRPr="00110DB4">
        <w:rPr>
          <w:rStyle w:val="aff4"/>
          <w:rFonts w:hint="cs"/>
          <w:vanish/>
          <w:rtl/>
        </w:rPr>
        <w:t>-והר"ן בחי'-</w:t>
      </w:r>
      <w:r w:rsidRPr="00110DB4">
        <w:rPr>
          <w:rFonts w:hint="cs"/>
          <w:vanish/>
          <w:rtl/>
        </w:rPr>
        <w:t xml:space="preserve"> </w:t>
      </w:r>
      <w:r w:rsidRPr="00110DB4">
        <w:rPr>
          <w:rStyle w:val="af2"/>
          <w:rFonts w:eastAsia="Guttman Hodes" w:hint="cs"/>
          <w:vanish/>
          <w:rtl/>
        </w:rPr>
        <w:t>(ד"ה כי)</w:t>
      </w:r>
      <w:r w:rsidRPr="00110DB4">
        <w:rPr>
          <w:rFonts w:hint="cs"/>
          <w:vanish/>
          <w:rtl/>
        </w:rPr>
        <w:t xml:space="preserve"># </w:t>
      </w:r>
      <w:r w:rsidRPr="00110DB4">
        <w:rPr>
          <w:rStyle w:val="aff4"/>
          <w:rFonts w:hint="cs"/>
          <w:vanish/>
          <w:rtl/>
        </w:rPr>
        <w:t>-והריטב"א-</w:t>
      </w:r>
      <w:r w:rsidRPr="00110DB4">
        <w:rPr>
          <w:rFonts w:hint="cs"/>
          <w:vanish/>
          <w:rtl/>
        </w:rPr>
        <w:t xml:space="preserve"> דהא ר"ש מתיר נר שכבה אעפ"י דדחייה בידים, ותירצו </w:t>
      </w:r>
      <w:r w:rsidRPr="00110DB4">
        <w:rPr>
          <w:rStyle w:val="aff4"/>
          <w:rFonts w:hint="cs"/>
          <w:vanish/>
          <w:rtl/>
        </w:rPr>
        <w:t>-התוס' והרמב"ן והריטב"א והר"ן-</w:t>
      </w:r>
      <w:r w:rsidRPr="00110DB4">
        <w:rPr>
          <w:rFonts w:hint="cs"/>
          <w:vanish/>
          <w:rtl/>
        </w:rPr>
        <w:t xml:space="preserve"> דאחר שכבה הנר פסק הדיחוי שלו, אבל בחיטין שזרען בקרקע, כ"ז שהם מונחים בקרקע עדיין הם דחויין.</w:t>
      </w:r>
    </w:p>
    <w:p w14:paraId="597BDAC7" w14:textId="77777777" w:rsidR="00361F6F" w:rsidRPr="00D609C3" w:rsidRDefault="00361F6F" w:rsidP="00607ABE">
      <w:pPr>
        <w:pStyle w:val="a1"/>
        <w:rPr>
          <w:rtl/>
        </w:rPr>
      </w:pPr>
      <w:r w:rsidRPr="00D609C3">
        <w:rPr>
          <w:rtl/>
        </w:rPr>
        <w:t>היכא דדחייה בידים אית ליה ואף על גב דנר שכבה שרי ר' שמעון אף על גב דדחייה בידים דהתם שאני כיון שכבר פסק דיחוי שלה אבל הכא לעולם הן דחויין כל זמן שמונחין שם.</w:t>
      </w:r>
    </w:p>
    <w:p w14:paraId="7F84E925" w14:textId="77777777" w:rsidR="00361F6F" w:rsidRPr="00126B3E" w:rsidRDefault="00361F6F" w:rsidP="00607ABE">
      <w:pPr>
        <w:pStyle w:val="afffff5"/>
        <w:rPr>
          <w:rtl/>
        </w:rPr>
      </w:pPr>
      <w:r w:rsidRPr="00126B3E">
        <w:rPr>
          <w:rtl/>
        </w:rPr>
        <w:t>ואי קשיא לך מאי קמבעי' ליה והא נר שכבה לר"ש מותר אף על פי שדחאו בידים שהדליקו, לא תקשי לך דהתם כיון שכבה חזר ונראה אבל חטים שבקרקע עדיין בדחויין הן עומדין</w:t>
      </w:r>
      <w:r w:rsidRPr="00126B3E">
        <w:rPr>
          <w:rFonts w:hint="cs"/>
          <w:rtl/>
        </w:rPr>
        <w:t>.</w:t>
      </w:r>
    </w:p>
    <w:p w14:paraId="28F11D04" w14:textId="77777777" w:rsidR="00361F6F" w:rsidRPr="00126B3E" w:rsidRDefault="00361F6F" w:rsidP="00607ABE">
      <w:pPr>
        <w:pStyle w:val="afffff5"/>
      </w:pPr>
      <w:r w:rsidRPr="00126B3E">
        <w:rPr>
          <w:rtl/>
        </w:rPr>
        <w:t>כי לית ליה לר"ש מוקצה היכא דלא דחייה בידים. פירוש כגון בהמה שנתנבלה בשבת, אבל היכא דדחייה בידים אית ליה מוקצה, וא"ת והא נר שהדליקו בו בשבת דדחייה בידים ואם כבה מותר לטלטלו לר"ש, וי"ל דהתם מפני שנסתלק דיחויו אבל הכא עדיין עומדים בדיחויים.</w:t>
      </w:r>
    </w:p>
    <w:p w14:paraId="44F2DD92" w14:textId="77777777" w:rsidR="00361F6F" w:rsidRPr="00126B3E" w:rsidRDefault="00361F6F" w:rsidP="00D163D8">
      <w:pPr>
        <w:pStyle w:val="afffff7"/>
        <w:rPr>
          <w:rtl/>
        </w:rPr>
      </w:pPr>
      <w:bookmarkStart w:id="5303" w:name="_Toc126254827"/>
      <w:bookmarkStart w:id="5304" w:name="_Toc130400810"/>
      <w:r w:rsidRPr="00126B3E">
        <w:rPr>
          <w:rtl/>
        </w:rPr>
        <w:t>חדושי הר"ן שבת מ"ה ע"א</w:t>
      </w:r>
      <w:r w:rsidRPr="00126B3E">
        <w:rPr>
          <w:rFonts w:hint="cs"/>
          <w:rtl/>
        </w:rPr>
        <w:t xml:space="preserve"> ד"ה כי</w:t>
      </w:r>
      <w:bookmarkEnd w:id="5303"/>
      <w:r w:rsidRPr="00126B3E">
        <w:rPr>
          <w:rtl/>
        </w:rPr>
        <w:t xml:space="preserve"> (יג)</w:t>
      </w:r>
      <w:bookmarkEnd w:id="5304"/>
    </w:p>
    <w:p w14:paraId="342B0FF1" w14:textId="77777777" w:rsidR="00361F6F" w:rsidRPr="00126B3E" w:rsidRDefault="00361F6F" w:rsidP="00607ABE">
      <w:pPr>
        <w:pStyle w:val="afffff5"/>
        <w:rPr>
          <w:rtl/>
        </w:rPr>
      </w:pPr>
      <w:r w:rsidRPr="00126B3E">
        <w:rPr>
          <w:rtl/>
        </w:rPr>
        <w:t>כי ל"ל לר"ש מוקצה היכא דלא דחייה בידים הא דחייה בידים א"ל מוקצה. וא"ת והא נר דדחייה בידים ואפי' הכי אמר רבי שמעון דכבה מותר לטלטלו לא קושיא היא דאנן הכי קאמרינן היכא דדחייה בידים [ועדיין] עומד בדחויו כחטים שזרען בקרקע אית ליה מוקצה לרבי שמעון משא"כ בנר דכיון שכבה נתבטל דחיו:</w:t>
      </w:r>
    </w:p>
    <w:p w14:paraId="730F6B96" w14:textId="77777777" w:rsidR="00361F6F" w:rsidRPr="00126B3E" w:rsidRDefault="00361F6F" w:rsidP="00D163D8">
      <w:pPr>
        <w:pStyle w:val="afffffb"/>
        <w:rPr>
          <w:vanish w:val="0"/>
          <w:rtl/>
        </w:rPr>
      </w:pPr>
      <w:r w:rsidRPr="00126B3E">
        <w:rPr>
          <w:vanish w:val="0"/>
          <w:rtl/>
        </w:rPr>
        <w:t>חדושי הרמב"ן שבת מ"ה ע"א</w:t>
      </w:r>
      <w:r w:rsidRPr="00126B3E">
        <w:rPr>
          <w:rFonts w:hint="cs"/>
          <w:vanish w:val="0"/>
          <w:rtl/>
        </w:rPr>
        <w:t xml:space="preserve"> ד"ה אין</w:t>
      </w:r>
    </w:p>
    <w:p w14:paraId="319F4DEF" w14:textId="77777777" w:rsidR="00361F6F" w:rsidRPr="00126B3E" w:rsidRDefault="00361F6F" w:rsidP="00361F6F">
      <w:pPr>
        <w:pStyle w:val="a7"/>
        <w:rPr>
          <w:rtl/>
        </w:rPr>
      </w:pPr>
      <w:bookmarkStart w:id="5305" w:name="_Toc126254542"/>
      <w:r w:rsidRPr="00126B3E">
        <w:rPr>
          <w:rFonts w:hint="cs"/>
          <w:rtl/>
        </w:rPr>
        <w:t>בי' הרמב"ן דחיטין דמו לשמן המטפטף דאינו בתוך הנר אך כ"ז שהנר דולק הוא עדיין דחוי</w:t>
      </w:r>
      <w:bookmarkEnd w:id="5305"/>
    </w:p>
    <w:p w14:paraId="477D87CA" w14:textId="77777777" w:rsidR="00361F6F" w:rsidRPr="00110DB4" w:rsidRDefault="00361F6F" w:rsidP="0077200F">
      <w:pPr>
        <w:pStyle w:val="a3"/>
        <w:rPr>
          <w:vanish/>
          <w:rtl/>
        </w:rPr>
      </w:pPr>
      <w:r w:rsidRPr="00110DB4">
        <w:rPr>
          <w:rFonts w:hint="cs"/>
          <w:vanish/>
          <w:rtl/>
        </w:rPr>
        <w:t xml:space="preserve">והוסיף </w:t>
      </w:r>
      <w:r w:rsidRPr="00110DB4">
        <w:rPr>
          <w:rStyle w:val="aff4"/>
          <w:rFonts w:hint="cs"/>
          <w:vanish/>
          <w:rtl/>
        </w:rPr>
        <w:t>-הרמב"ן-</w:t>
      </w:r>
      <w:r w:rsidRPr="00110DB4">
        <w:rPr>
          <w:rFonts w:hint="cs"/>
          <w:vanish/>
          <w:rtl/>
        </w:rPr>
        <w:t xml:space="preserve"> דלכן הגמ' מדמה את חיטין שזרען בקרקע לשמן המטפטף, דאף שהשמן כבר טפטף מהנר ואינו עומד להדלקה, מ"מ הוא עדיין נשאר בדיחוי הראשון שדחה את השמן, כיון דהנר עדיין דולק, אך דחתה הגמ' דהשמן הוקצה למצותו ואיסורו.</w:t>
      </w:r>
    </w:p>
    <w:p w14:paraId="35CF328A" w14:textId="77777777" w:rsidR="00361F6F" w:rsidRPr="00D609C3" w:rsidRDefault="00361F6F" w:rsidP="00607ABE">
      <w:pPr>
        <w:pStyle w:val="a1"/>
        <w:rPr>
          <w:rtl/>
        </w:rPr>
      </w:pPr>
      <w:r w:rsidRPr="00D609C3">
        <w:rPr>
          <w:rtl/>
        </w:rPr>
        <w:t>ולפיכך דמו אותן לשמן המטפטף דמכל מקום כל זמן שהנר עצמו דולק דיחוי ראשון קיים אף על פי שזה מטפטף ממנו אלא דהתם הוקצה לאיסורו ולמצותו</w:t>
      </w:r>
      <w:r w:rsidRPr="00D609C3">
        <w:rPr>
          <w:rFonts w:hint="cs"/>
          <w:rtl/>
        </w:rPr>
        <w:t>.</w:t>
      </w:r>
      <w:r w:rsidRPr="00D609C3">
        <w:rPr>
          <w:rtl/>
        </w:rPr>
        <w:t xml:space="preserve"> </w:t>
      </w:r>
    </w:p>
    <w:p w14:paraId="68D2B006" w14:textId="77777777" w:rsidR="00361F6F" w:rsidRPr="00126B3E" w:rsidRDefault="00361F6F" w:rsidP="00D163D8">
      <w:pPr>
        <w:pStyle w:val="afffff7"/>
        <w:rPr>
          <w:rtl/>
        </w:rPr>
      </w:pPr>
      <w:bookmarkStart w:id="5306" w:name="_Toc126254828"/>
      <w:bookmarkStart w:id="5307" w:name="_Toc130400811"/>
      <w:r w:rsidRPr="00126B3E">
        <w:rPr>
          <w:rtl/>
        </w:rPr>
        <w:t>חדושי הרשב"א שבת מ"ה ע"א</w:t>
      </w:r>
      <w:r w:rsidRPr="00126B3E">
        <w:rPr>
          <w:rFonts w:hint="cs"/>
          <w:rtl/>
        </w:rPr>
        <w:t xml:space="preserve"> ד</w:t>
      </w:r>
      <w:r w:rsidRPr="00126B3E">
        <w:rPr>
          <w:rFonts w:cs="Guttman Hodes" w:hint="cs"/>
          <w:rtl/>
        </w:rPr>
        <w:t>"</w:t>
      </w:r>
      <w:r w:rsidRPr="00126B3E">
        <w:rPr>
          <w:rFonts w:hint="cs"/>
          <w:rtl/>
        </w:rPr>
        <w:t>ה כי</w:t>
      </w:r>
      <w:bookmarkEnd w:id="5306"/>
      <w:r w:rsidRPr="00126B3E">
        <w:rPr>
          <w:rtl/>
        </w:rPr>
        <w:t xml:space="preserve"> (יג)</w:t>
      </w:r>
      <w:bookmarkEnd w:id="5307"/>
    </w:p>
    <w:p w14:paraId="75B7B27D" w14:textId="77777777" w:rsidR="00361F6F" w:rsidRPr="00126B3E" w:rsidRDefault="00361F6F" w:rsidP="00361F6F">
      <w:pPr>
        <w:pStyle w:val="a7"/>
        <w:rPr>
          <w:rtl/>
        </w:rPr>
      </w:pPr>
      <w:bookmarkStart w:id="5308" w:name="_Toc126254543"/>
      <w:r w:rsidRPr="00126B3E">
        <w:rPr>
          <w:rFonts w:hint="cs"/>
          <w:rtl/>
        </w:rPr>
        <w:t>בי' הרשב"א דחיטין דמו לכוס וקערה כיון דהחיטין עדיין נשארו בדיחוי שלהם ול"ד לנר שכבה</w:t>
      </w:r>
      <w:bookmarkEnd w:id="5308"/>
    </w:p>
    <w:p w14:paraId="23475D39" w14:textId="77777777" w:rsidR="00361F6F" w:rsidRPr="00110DB4" w:rsidRDefault="00361F6F" w:rsidP="0077200F">
      <w:pPr>
        <w:pStyle w:val="a3"/>
        <w:rPr>
          <w:vanish/>
        </w:rPr>
      </w:pPr>
      <w:bookmarkStart w:id="5309" w:name="_Ref126254158"/>
      <w:r w:rsidRPr="00110DB4">
        <w:rPr>
          <w:rFonts w:hint="cs"/>
          <w:vanish/>
          <w:rtl/>
        </w:rPr>
        <w:t>וכן תירץ #</w:t>
      </w:r>
      <w:r w:rsidRPr="00110DB4">
        <w:rPr>
          <w:rStyle w:val="aff4"/>
          <w:rFonts w:hint="cs"/>
          <w:vanish/>
          <w:rtl/>
        </w:rPr>
        <w:t>-הרשב"א-</w:t>
      </w:r>
      <w:r w:rsidRPr="00110DB4">
        <w:rPr>
          <w:rFonts w:hint="cs"/>
          <w:vanish/>
          <w:rtl/>
        </w:rPr>
        <w:t xml:space="preserve"> </w:t>
      </w:r>
      <w:r w:rsidRPr="00110DB4">
        <w:rPr>
          <w:rStyle w:val="af2"/>
          <w:rFonts w:eastAsia="Guttman Hodes" w:hint="cs"/>
          <w:vanish/>
          <w:rtl/>
        </w:rPr>
        <w:t>(ד"ה כי)</w:t>
      </w:r>
      <w:r w:rsidRPr="00110DB4">
        <w:rPr>
          <w:rFonts w:hint="cs"/>
          <w:vanish/>
          <w:rtl/>
        </w:rPr>
        <w:t xml:space="preserve"># דהחיטין עדיין נשאר בדיחוי שלו, והוסיף </w:t>
      </w:r>
      <w:r w:rsidRPr="00110DB4">
        <w:rPr>
          <w:rStyle w:val="aff4"/>
          <w:rFonts w:hint="cs"/>
          <w:vanish/>
          <w:rtl/>
        </w:rPr>
        <w:t>-הרשב"א-</w:t>
      </w:r>
      <w:r w:rsidRPr="00110DB4">
        <w:rPr>
          <w:rFonts w:hint="cs"/>
          <w:vanish/>
          <w:rtl/>
        </w:rPr>
        <w:t xml:space="preserve"> דהחיטין הם ככוס וקערה דמודה בהם ר"ש.</w:t>
      </w:r>
      <w:bookmarkEnd w:id="5309"/>
    </w:p>
    <w:p w14:paraId="03D01845" w14:textId="77777777" w:rsidR="00361F6F" w:rsidRPr="00D609C3" w:rsidRDefault="00361F6F" w:rsidP="00607ABE">
      <w:pPr>
        <w:pStyle w:val="a1"/>
        <w:rPr>
          <w:rtl/>
        </w:rPr>
      </w:pPr>
      <w:r w:rsidRPr="00D609C3">
        <w:rPr>
          <w:rtl/>
        </w:rPr>
        <w:t>כי לית ליה לרבי שמעון מוקצה היכא דלא דחייה בידים היכא דדחייה בידים אית ליה.</w:t>
      </w:r>
    </w:p>
    <w:p w14:paraId="613FCA42" w14:textId="77777777" w:rsidR="00361F6F" w:rsidRPr="00126B3E" w:rsidRDefault="00361F6F" w:rsidP="00361F6F">
      <w:pPr>
        <w:pStyle w:val="a7"/>
      </w:pPr>
      <w:bookmarkStart w:id="5310" w:name="_Toc126254544"/>
      <w:r w:rsidRPr="00126B3E">
        <w:rPr>
          <w:rFonts w:hint="cs"/>
          <w:rtl/>
        </w:rPr>
        <w:t>בי' הרשב"א דא"א ללמוד את דין חיטין מכוס וקערה דא"א לטלטלן כשדולקין ולא חשב שיכבו</w:t>
      </w:r>
      <w:bookmarkEnd w:id="5310"/>
    </w:p>
    <w:p w14:paraId="673F32D8" w14:textId="77777777" w:rsidR="00361F6F" w:rsidRPr="00110DB4" w:rsidRDefault="00361F6F" w:rsidP="0077200F">
      <w:pPr>
        <w:pStyle w:val="a3"/>
        <w:rPr>
          <w:vanish/>
        </w:rPr>
      </w:pPr>
      <w:r w:rsidRPr="00110DB4">
        <w:rPr>
          <w:rFonts w:hint="cs"/>
          <w:vanish/>
          <w:rtl/>
        </w:rPr>
        <w:t xml:space="preserve">אך הקשה </w:t>
      </w:r>
      <w:r w:rsidRPr="00110DB4">
        <w:rPr>
          <w:rStyle w:val="aff4"/>
          <w:rFonts w:hint="cs"/>
          <w:vanish/>
          <w:rtl/>
        </w:rPr>
        <w:t>-הרשב"א-</w:t>
      </w:r>
      <w:r w:rsidRPr="00110DB4">
        <w:rPr>
          <w:rFonts w:hint="cs"/>
          <w:vanish/>
          <w:rtl/>
        </w:rPr>
        <w:t xml:space="preserve"> דא"כ אמאי לא פשטה הגמ' דחיטין שזרען בקרקע אסורין, כמו בכוס וקערה, ותירץ </w:t>
      </w:r>
      <w:r w:rsidRPr="00110DB4">
        <w:rPr>
          <w:rStyle w:val="aff4"/>
          <w:rFonts w:hint="cs"/>
          <w:vanish/>
          <w:rtl/>
        </w:rPr>
        <w:t>-הרשב"א-</w:t>
      </w:r>
      <w:r w:rsidRPr="00110DB4">
        <w:rPr>
          <w:rFonts w:hint="cs"/>
          <w:vanish/>
          <w:rtl/>
        </w:rPr>
        <w:t xml:space="preserve"> דבכוס וקערה הוא מקצה אותם מדעתו לגמרי, דלא מעלה בדעתו שהשלהבת תכבה בשבת, ובזמן שהשלהבת דולקת א"א לטלטל את הכוס והקערה, </w:t>
      </w:r>
      <w:r w:rsidRPr="00110DB4">
        <w:rPr>
          <w:rStyle w:val="af"/>
          <w:rFonts w:hint="cs"/>
          <w:vanish/>
          <w:rtl/>
        </w:rPr>
        <w:t xml:space="preserve">[דמודה ר"ש דהוי בסיס לשלהבת כדאיתא לקמן </w:t>
      </w:r>
      <w:r w:rsidRPr="00110DB4">
        <w:rPr>
          <w:rStyle w:val="aff5"/>
          <w:rFonts w:hint="cs"/>
          <w:vanish/>
          <w:rtl/>
        </w:rPr>
        <w:t>(מז.)</w:t>
      </w:r>
      <w:r w:rsidRPr="00110DB4">
        <w:rPr>
          <w:rStyle w:val="af"/>
          <w:rFonts w:hint="cs"/>
          <w:vanish/>
          <w:rtl/>
        </w:rPr>
        <w:t>],</w:t>
      </w:r>
      <w:r w:rsidRPr="00110DB4">
        <w:rPr>
          <w:rFonts w:hint="cs"/>
          <w:vanish/>
          <w:rtl/>
        </w:rPr>
        <w:t xml:space="preserve"> משא"כ בחיטין שזרען בקרקע דאפשר לטלטלן, אף כשהם עדיין נשארו בדיחוי הראשון, ולכן מספקא לר"ל אי מתיר ר"ש בחיטין. </w:t>
      </w:r>
      <w:r w:rsidRPr="00110DB4">
        <w:rPr>
          <w:rStyle w:val="af"/>
          <w:rFonts w:hint="cs"/>
          <w:vanish/>
          <w:rtl/>
        </w:rPr>
        <w:t xml:space="preserve">[ועי' במ"ש </w:t>
      </w:r>
      <w:r w:rsidRPr="00110DB4">
        <w:rPr>
          <w:rStyle w:val="aff9"/>
          <w:rFonts w:hint="cs"/>
          <w:vanish/>
          <w:rtl/>
        </w:rPr>
        <w:t>=הצל"ח=</w:t>
      </w:r>
      <w:r w:rsidRPr="00110DB4">
        <w:rPr>
          <w:rStyle w:val="af"/>
          <w:rFonts w:hint="cs"/>
          <w:vanish/>
          <w:rtl/>
        </w:rPr>
        <w:t xml:space="preserve"> </w:t>
      </w:r>
      <w:r w:rsidRPr="00110DB4">
        <w:rPr>
          <w:rStyle w:val="aff5"/>
          <w:rFonts w:hint="cs"/>
          <w:vanish/>
          <w:rtl/>
        </w:rPr>
        <w:t>(ד"ה אין)</w:t>
      </w:r>
      <w:r w:rsidRPr="00110DB4">
        <w:rPr>
          <w:rStyle w:val="af"/>
          <w:rFonts w:hint="cs"/>
          <w:vanish/>
          <w:rtl/>
        </w:rPr>
        <w:t xml:space="preserve"> על דברי </w:t>
      </w:r>
      <w:r w:rsidRPr="00110DB4">
        <w:rPr>
          <w:rStyle w:val="aff9"/>
          <w:rFonts w:hint="cs"/>
          <w:vanish/>
          <w:rtl/>
        </w:rPr>
        <w:t>=הרשב"א=</w:t>
      </w:r>
      <w:r w:rsidRPr="00110DB4">
        <w:rPr>
          <w:rStyle w:val="af"/>
          <w:rFonts w:hint="cs"/>
          <w:vanish/>
          <w:rtl/>
        </w:rPr>
        <w:t>].</w:t>
      </w:r>
    </w:p>
    <w:p w14:paraId="7E8E85BF" w14:textId="77777777" w:rsidR="00361F6F" w:rsidRPr="00D609C3" w:rsidRDefault="00361F6F" w:rsidP="00607ABE">
      <w:pPr>
        <w:pStyle w:val="a1"/>
        <w:rPr>
          <w:rtl/>
        </w:rPr>
      </w:pPr>
      <w:r w:rsidRPr="00D609C3">
        <w:rPr>
          <w:rtl/>
        </w:rPr>
        <w:t>וא"ת הא נר הא דחייה בידים ואפילו הכי שרי רבי שמעון, י"ל דשאני הכא דאכתי קאי בדחויו והוה ליה ככוס וקערה, וא"ת אם כן לידוק מכוס וקערה דאסירי, י"ל שאני התם דמקצה ליה מדעתיה לגמרי דלא מסיק אדעתיה דכבה וכל היכא דדולק והולך אי אפשר לטלטלה, אבל הכא דאפשר לטלטלה אף על גב דקאי בדחויו קמא דלמא רבי שמעון משרא שרי.</w:t>
      </w:r>
    </w:p>
    <w:p w14:paraId="3CADE533" w14:textId="77777777" w:rsidR="00361F6F" w:rsidRPr="00126B3E" w:rsidRDefault="00361F6F" w:rsidP="00D163D8">
      <w:pPr>
        <w:pStyle w:val="afffff7"/>
        <w:rPr>
          <w:rtl/>
        </w:rPr>
      </w:pPr>
      <w:bookmarkStart w:id="5311" w:name="_Toc126254829"/>
      <w:bookmarkStart w:id="5312" w:name="_Toc130400812"/>
      <w:r w:rsidRPr="00126B3E">
        <w:rPr>
          <w:rtl/>
        </w:rPr>
        <w:t xml:space="preserve">בית יוסף אורח חיים </w:t>
      </w:r>
      <w:r w:rsidRPr="00126B3E">
        <w:rPr>
          <w:rFonts w:hint="cs"/>
          <w:rtl/>
        </w:rPr>
        <w:t>סי'</w:t>
      </w:r>
      <w:r w:rsidRPr="00126B3E">
        <w:rPr>
          <w:rtl/>
        </w:rPr>
        <w:t xml:space="preserve"> </w:t>
      </w:r>
      <w:r w:rsidRPr="00126B3E">
        <w:rPr>
          <w:rFonts w:hint="cs"/>
          <w:rtl/>
        </w:rPr>
        <w:t xml:space="preserve">שי ב </w:t>
      </w:r>
      <w:r w:rsidRPr="00126B3E">
        <w:rPr>
          <w:rtl/>
        </w:rPr>
        <w:t>ד"ה ומ"ש דקיי"ל</w:t>
      </w:r>
      <w:bookmarkEnd w:id="5311"/>
      <w:r w:rsidRPr="00126B3E">
        <w:rPr>
          <w:rtl/>
        </w:rPr>
        <w:t xml:space="preserve"> (יג)</w:t>
      </w:r>
      <w:bookmarkEnd w:id="5312"/>
    </w:p>
    <w:p w14:paraId="763EB642" w14:textId="77777777" w:rsidR="00361F6F" w:rsidRPr="00126B3E" w:rsidRDefault="00361F6F" w:rsidP="00361F6F">
      <w:pPr>
        <w:pStyle w:val="a7"/>
      </w:pPr>
      <w:bookmarkStart w:id="5313" w:name="_Toc126254545"/>
      <w:r w:rsidRPr="00126B3E">
        <w:rPr>
          <w:rFonts w:hint="cs"/>
          <w:rtl/>
        </w:rPr>
        <w:t>בי' הב"י ברש"י דבדבר הראוי מודה ר"ש רק בנר אך באינו ראוי אוסר ר"ש כמו בצרורות ואבנים</w:t>
      </w:r>
      <w:bookmarkEnd w:id="5313"/>
    </w:p>
    <w:p w14:paraId="5EE2EEEC" w14:textId="77777777" w:rsidR="00361F6F" w:rsidRPr="00110DB4" w:rsidRDefault="00361F6F" w:rsidP="0077200F">
      <w:pPr>
        <w:pStyle w:val="a3"/>
        <w:rPr>
          <w:vanish/>
          <w:rtl/>
        </w:rPr>
      </w:pPr>
      <w:r w:rsidRPr="00110DB4">
        <w:rPr>
          <w:rFonts w:hint="cs"/>
          <w:vanish/>
          <w:rtl/>
        </w:rPr>
        <w:t>כתב #</w:t>
      </w:r>
      <w:r w:rsidRPr="00110DB4">
        <w:rPr>
          <w:rStyle w:val="aff4"/>
          <w:rFonts w:hint="cs"/>
          <w:vanish/>
          <w:rtl/>
        </w:rPr>
        <w:t>-הב"י-</w:t>
      </w:r>
      <w:r w:rsidRPr="00110DB4">
        <w:rPr>
          <w:rFonts w:hint="cs"/>
          <w:vanish/>
          <w:rtl/>
        </w:rPr>
        <w:t xml:space="preserve"> </w:t>
      </w:r>
      <w:r w:rsidRPr="00110DB4">
        <w:rPr>
          <w:rStyle w:val="af2"/>
          <w:rFonts w:eastAsia="Guttman Hodes" w:hint="cs"/>
          <w:vanish/>
          <w:rtl/>
        </w:rPr>
        <w:t>(סי' ש"י ב' ד"ה ומ"ש דקיי"ל)</w:t>
      </w:r>
      <w:r w:rsidRPr="00110DB4">
        <w:rPr>
          <w:rFonts w:hint="cs"/>
          <w:vanish/>
          <w:rtl/>
        </w:rPr>
        <w:t># דבהא דפשט ריו"ח דאין מוקצה לר"ש אלא בנר, ביאר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(ד"ה אין)</w:t>
      </w:r>
      <w:r w:rsidRPr="00110DB4">
        <w:rPr>
          <w:rFonts w:hint="cs"/>
          <w:vanish/>
          <w:rtl/>
        </w:rPr>
        <w:t xml:space="preserve"># דהיינו בדבר הראוי, וכתב </w:t>
      </w:r>
      <w:r w:rsidRPr="00110DB4">
        <w:rPr>
          <w:rStyle w:val="aff4"/>
          <w:rFonts w:hint="cs"/>
          <w:vanish/>
          <w:rtl/>
        </w:rPr>
        <w:t>-הב"י-</w:t>
      </w:r>
      <w:r w:rsidRPr="00110DB4">
        <w:rPr>
          <w:rFonts w:hint="cs"/>
          <w:vanish/>
          <w:rtl/>
        </w:rPr>
        <w:t xml:space="preserve"> דכוונת </w:t>
      </w:r>
      <w:r w:rsidRPr="00110DB4">
        <w:rPr>
          <w:rStyle w:val="aff4"/>
          <w:rFonts w:hint="cs"/>
          <w:vanish/>
          <w:rtl/>
        </w:rPr>
        <w:t>-רש"י-</w:t>
      </w:r>
      <w:r w:rsidRPr="00110DB4">
        <w:rPr>
          <w:rFonts w:hint="cs"/>
          <w:vanish/>
          <w:rtl/>
        </w:rPr>
        <w:t xml:space="preserve"> לומר דבדבר שאינו ראוי אף לריו"ח יש מוקצה לר"ש, ועוד דכן מבואר בגמ' לקמן </w:t>
      </w:r>
      <w:r w:rsidRPr="00110DB4">
        <w:rPr>
          <w:rStyle w:val="af2"/>
          <w:rFonts w:eastAsia="Guttman Hodes" w:hint="cs"/>
          <w:vanish/>
          <w:rtl/>
        </w:rPr>
        <w:t>(מו.)</w:t>
      </w:r>
      <w:r w:rsidRPr="00110DB4">
        <w:rPr>
          <w:rFonts w:hint="cs"/>
          <w:vanish/>
          <w:rtl/>
        </w:rPr>
        <w:t xml:space="preserve"> דבצרורות שאין תורת כלי עליהם יש מוקצה לר"ש, והביא </w:t>
      </w:r>
      <w:r w:rsidRPr="00110DB4">
        <w:rPr>
          <w:rStyle w:val="aff4"/>
          <w:rFonts w:hint="cs"/>
          <w:vanish/>
          <w:rtl/>
        </w:rPr>
        <w:t>-הב"י-</w:t>
      </w:r>
      <w:r w:rsidRPr="00110DB4">
        <w:rPr>
          <w:rFonts w:hint="cs"/>
          <w:vanish/>
          <w:rtl/>
        </w:rPr>
        <w:t xml:space="preserve"> דכ"כ </w:t>
      </w:r>
      <w:r w:rsidRPr="00110DB4">
        <w:rPr>
          <w:rStyle w:val="aff4"/>
          <w:rFonts w:hint="cs"/>
          <w:vanish/>
          <w:rtl/>
        </w:rPr>
        <w:t>-המרדכי-</w:t>
      </w:r>
      <w:r w:rsidRPr="00110DB4">
        <w:rPr>
          <w:rFonts w:hint="cs"/>
          <w:vanish/>
          <w:rtl/>
        </w:rPr>
        <w:t xml:space="preserve"> </w:t>
      </w:r>
      <w:r w:rsidRPr="00110DB4">
        <w:rPr>
          <w:rStyle w:val="af2"/>
          <w:rFonts w:eastAsia="Guttman Hodes" w:hint="cs"/>
          <w:vanish/>
          <w:rtl/>
        </w:rPr>
        <w:t>(רמז תרמ"ב)</w:t>
      </w:r>
      <w:r w:rsidRPr="00110DB4">
        <w:rPr>
          <w:rFonts w:hint="cs"/>
          <w:vanish/>
          <w:rtl/>
        </w:rPr>
        <w:t xml:space="preserve"> דמודה ר"ש במוקצה דאבנים.</w:t>
      </w:r>
    </w:p>
    <w:p w14:paraId="42F4B1C5" w14:textId="77777777" w:rsidR="00361F6F" w:rsidRPr="00D609C3" w:rsidRDefault="00361F6F" w:rsidP="00607ABE">
      <w:pPr>
        <w:pStyle w:val="a1"/>
        <w:rPr>
          <w:rtl/>
        </w:rPr>
      </w:pPr>
      <w:r w:rsidRPr="00D609C3">
        <w:rPr>
          <w:rtl/>
        </w:rPr>
        <w:t>ועוד כתב שם בסמוך (מה.) אהא דאמרינן אין מוקצה לרבי שמעון בדבר הראוי כלומר אבל בדבר שאינו ראוי אית ליה מוקצה ותו אמרינן שם (מו.) בגמרא דאמר ליה רבא לרב אויא מאי טעמא שרגא דנפטא שרי לטלטולי אמר הואיל וחזיא לכסויי בה מנא אלא מעתה כל צרורות שבחצר מטלטלין הואיל וחזו לכסויי מנא אמר ליה הא איכא תורת כלי עליה הני ליכא תורת כלי עליהם וכן כתב המרדכי בריש ביצה (סי' תרמב) דמודה רבי שמעון במוקצה דאבנים</w:t>
      </w:r>
      <w:r w:rsidRPr="00D609C3">
        <w:rPr>
          <w:rFonts w:hint="cs"/>
          <w:rtl/>
        </w:rPr>
        <w:t>.</w:t>
      </w:r>
    </w:p>
    <w:p w14:paraId="4054AAD5" w14:textId="77777777" w:rsidR="00361F6F" w:rsidRPr="00126B3E" w:rsidRDefault="00361F6F" w:rsidP="00361F6F">
      <w:pPr>
        <w:pStyle w:val="1"/>
      </w:pPr>
      <w:bookmarkStart w:id="5314" w:name="_Toc126254546"/>
      <w:r w:rsidRPr="00126B3E">
        <w:rPr>
          <w:rFonts w:hint="cs"/>
          <w:rtl/>
        </w:rPr>
        <w:t>בי' הראשונים בחילוק בין מוקצה דחיטין למוקצה דגרו"צ לר"ש</w:t>
      </w:r>
      <w:bookmarkEnd w:id="5314"/>
    </w:p>
    <w:p w14:paraId="0B2A862C" w14:textId="77777777" w:rsidR="00361F6F" w:rsidRPr="00126B3E" w:rsidRDefault="00361F6F" w:rsidP="00D163D8">
      <w:pPr>
        <w:pStyle w:val="afffff7"/>
        <w:rPr>
          <w:rtl/>
        </w:rPr>
      </w:pPr>
      <w:bookmarkStart w:id="5315" w:name="_Toc126254830"/>
      <w:bookmarkStart w:id="5316" w:name="_Toc130400813"/>
      <w:r w:rsidRPr="00126B3E">
        <w:rPr>
          <w:rtl/>
        </w:rPr>
        <w:t>תוספות שבת מ"ה ע"א</w:t>
      </w:r>
      <w:r w:rsidRPr="00126B3E">
        <w:rPr>
          <w:rFonts w:hint="cs"/>
          <w:rtl/>
        </w:rPr>
        <w:t xml:space="preserve"> ד"ה אלא שמן</w:t>
      </w:r>
      <w:bookmarkEnd w:id="5315"/>
      <w:r w:rsidRPr="00126B3E">
        <w:rPr>
          <w:rtl/>
        </w:rPr>
        <w:t xml:space="preserve"> (יג)</w:t>
      </w:r>
      <w:bookmarkEnd w:id="5316"/>
    </w:p>
    <w:p w14:paraId="796A02D3" w14:textId="77777777" w:rsidR="00361F6F" w:rsidRPr="00126B3E" w:rsidRDefault="00361F6F" w:rsidP="00361F6F">
      <w:pPr>
        <w:pStyle w:val="a7"/>
        <w:rPr>
          <w:rtl/>
        </w:rPr>
      </w:pPr>
      <w:bookmarkStart w:id="5317" w:name="_Toc126254547"/>
      <w:r w:rsidRPr="00126B3E">
        <w:rPr>
          <w:rFonts w:hint="cs"/>
          <w:rtl/>
        </w:rPr>
        <w:t>קו' תוס' אמאי אמר ריו"ח דלר"ש המוקצה הוא בנר ולא אמר בגרו"צ דהא כן אמר רבי בד' ר"ש</w:t>
      </w:r>
      <w:bookmarkEnd w:id="5317"/>
    </w:p>
    <w:p w14:paraId="72FB455F" w14:textId="77777777" w:rsidR="00361F6F" w:rsidRPr="00110DB4" w:rsidRDefault="00361F6F" w:rsidP="0077200F">
      <w:pPr>
        <w:pStyle w:val="a3"/>
        <w:rPr>
          <w:vanish/>
          <w:rtl/>
        </w:rPr>
      </w:pPr>
      <w:bookmarkStart w:id="5318" w:name="_Ref126253140"/>
      <w:r w:rsidRPr="00110DB4">
        <w:rPr>
          <w:rFonts w:hint="cs"/>
          <w:vanish/>
          <w:rtl/>
        </w:rPr>
        <w:t>בהא דפשט ריו"ח דאין מוקצה לר"ש אלא שמן שבנר, הקשה #</w:t>
      </w:r>
      <w:r w:rsidRPr="00110DB4">
        <w:rPr>
          <w:rStyle w:val="aff4"/>
          <w:rFonts w:hint="cs"/>
          <w:vanish/>
          <w:rtl/>
        </w:rPr>
        <w:t>-ר"י בתוס'-</w:t>
      </w:r>
      <w:r w:rsidRPr="00110DB4">
        <w:rPr>
          <w:rFonts w:hint="cs"/>
          <w:vanish/>
          <w:rtl/>
        </w:rPr>
        <w:t xml:space="preserve"> </w:t>
      </w:r>
      <w:r w:rsidRPr="00110DB4">
        <w:rPr>
          <w:rStyle w:val="af2"/>
          <w:rFonts w:eastAsia="Guttman Hodes" w:hint="cs"/>
          <w:vanish/>
          <w:rtl/>
        </w:rPr>
        <w:t>(ד"ה אלא שמן)</w:t>
      </w:r>
      <w:r w:rsidRPr="00110DB4">
        <w:rPr>
          <w:rFonts w:hint="cs"/>
          <w:vanish/>
          <w:rtl/>
        </w:rPr>
        <w:t xml:space="preserve"># דאמאי לא נקט ריו"ח דאין מוקצה לר"ש אלא גרוגרות וצימוקין, דהם יותר דומים לחיטין שזרען בקרקע משמן שבנר, כיון דשמן הוקצה מחמת מצוה או איסור ואילו גרוגרות וצימוקין וחיטין אין בהם מצוה או איסור, וכתבו </w:t>
      </w:r>
      <w:r w:rsidRPr="00110DB4">
        <w:rPr>
          <w:rStyle w:val="aff4"/>
          <w:rFonts w:hint="cs"/>
          <w:vanish/>
          <w:rtl/>
        </w:rPr>
        <w:t>-התוס'-</w:t>
      </w:r>
      <w:r w:rsidRPr="00110DB4">
        <w:rPr>
          <w:rFonts w:hint="cs"/>
          <w:vanish/>
          <w:rtl/>
        </w:rPr>
        <w:t xml:space="preserve"> דא"א לומר דריו"ח ס"ל דר"ש לית ליה מוקצה בגרוגרות וצימוקין, דהא רבי אמר בפירוש דלר"ש גרוגרות וצימוקין הוא מוקצה, ומסתמא ריו"ח לא פליג על רבי. </w:t>
      </w:r>
      <w:r w:rsidRPr="00110DB4">
        <w:rPr>
          <w:rStyle w:val="af"/>
          <w:rFonts w:hint="cs"/>
          <w:vanish/>
          <w:rtl/>
        </w:rPr>
        <w:t xml:space="preserve">[ועי' במ"ש </w:t>
      </w:r>
      <w:r w:rsidRPr="00110DB4">
        <w:rPr>
          <w:rStyle w:val="aff9"/>
          <w:rFonts w:hint="cs"/>
          <w:vanish/>
          <w:rtl/>
        </w:rPr>
        <w:t>=החת"ס=</w:t>
      </w:r>
      <w:r w:rsidRPr="00110DB4">
        <w:rPr>
          <w:rStyle w:val="af"/>
          <w:rFonts w:hint="cs"/>
          <w:vanish/>
          <w:rtl/>
        </w:rPr>
        <w:t xml:space="preserve"> </w:t>
      </w:r>
      <w:r w:rsidRPr="00110DB4">
        <w:rPr>
          <w:rStyle w:val="aff5"/>
          <w:rFonts w:hint="cs"/>
          <w:vanish/>
          <w:rtl/>
        </w:rPr>
        <w:t>(על תוד"ה אלא שמן)</w:t>
      </w:r>
      <w:r w:rsidRPr="00110DB4">
        <w:rPr>
          <w:rStyle w:val="af"/>
          <w:rFonts w:hint="cs"/>
          <w:vanish/>
          <w:rtl/>
        </w:rPr>
        <w:t xml:space="preserve"> </w:t>
      </w:r>
      <w:r w:rsidRPr="00110DB4">
        <w:rPr>
          <w:rStyle w:val="aff9"/>
          <w:rFonts w:hint="cs"/>
          <w:vanish/>
          <w:rtl/>
        </w:rPr>
        <w:t>=והצל"ח=</w:t>
      </w:r>
      <w:r w:rsidRPr="00110DB4">
        <w:rPr>
          <w:rStyle w:val="af"/>
          <w:rFonts w:hint="cs"/>
          <w:vanish/>
          <w:rtl/>
        </w:rPr>
        <w:t xml:space="preserve"> </w:t>
      </w:r>
      <w:r w:rsidRPr="00110DB4">
        <w:rPr>
          <w:rStyle w:val="aff5"/>
          <w:rFonts w:hint="cs"/>
          <w:vanish/>
          <w:rtl/>
        </w:rPr>
        <w:t>(ד"ה אין)</w:t>
      </w:r>
      <w:r w:rsidRPr="00110DB4">
        <w:rPr>
          <w:rStyle w:val="af"/>
          <w:rFonts w:hint="cs"/>
          <w:vanish/>
          <w:rtl/>
        </w:rPr>
        <w:t xml:space="preserve"> </w:t>
      </w:r>
      <w:r w:rsidRPr="00110DB4">
        <w:rPr>
          <w:rStyle w:val="aff9"/>
          <w:rFonts w:hint="cs"/>
          <w:vanish/>
          <w:rtl/>
        </w:rPr>
        <w:t>=והמגיני שלמה=</w:t>
      </w:r>
      <w:r w:rsidRPr="00110DB4">
        <w:rPr>
          <w:rStyle w:val="af"/>
          <w:rFonts w:hint="cs"/>
          <w:vanish/>
          <w:rtl/>
        </w:rPr>
        <w:t xml:space="preserve"> </w:t>
      </w:r>
      <w:r w:rsidRPr="00110DB4">
        <w:rPr>
          <w:rStyle w:val="aff5"/>
          <w:rFonts w:hint="cs"/>
          <w:vanish/>
          <w:rtl/>
        </w:rPr>
        <w:t>(על תוד"ה אלא שמן)</w:t>
      </w:r>
      <w:r w:rsidRPr="00110DB4">
        <w:rPr>
          <w:rStyle w:val="af"/>
          <w:rFonts w:hint="cs"/>
          <w:vanish/>
          <w:rtl/>
        </w:rPr>
        <w:t xml:space="preserve"> דמדברי </w:t>
      </w:r>
      <w:r w:rsidRPr="00110DB4">
        <w:rPr>
          <w:rStyle w:val="aff9"/>
          <w:rFonts w:hint="cs"/>
          <w:vanish/>
          <w:rtl/>
        </w:rPr>
        <w:t>=רש"י=</w:t>
      </w:r>
      <w:r w:rsidRPr="00110DB4">
        <w:rPr>
          <w:rStyle w:val="af"/>
          <w:rFonts w:hint="cs"/>
          <w:vanish/>
          <w:rtl/>
        </w:rPr>
        <w:t xml:space="preserve"> </w:t>
      </w:r>
      <w:r w:rsidRPr="00110DB4">
        <w:rPr>
          <w:rStyle w:val="aff5"/>
          <w:rFonts w:hint="cs"/>
          <w:vanish/>
          <w:rtl/>
        </w:rPr>
        <w:t>(ד"ה אין)</w:t>
      </w:r>
      <w:r w:rsidRPr="00110DB4">
        <w:rPr>
          <w:rStyle w:val="af"/>
          <w:rFonts w:hint="cs"/>
          <w:vanish/>
          <w:rtl/>
        </w:rPr>
        <w:t xml:space="preserve"> דכתב דבא דפשט ריו"ח דאין מוקצה לר"ש אלא בנר, היינו בדבר הראוי, מיושבת קושית </w:t>
      </w:r>
      <w:r w:rsidRPr="00110DB4">
        <w:rPr>
          <w:rStyle w:val="aff9"/>
          <w:rFonts w:hint="cs"/>
          <w:vanish/>
          <w:rtl/>
        </w:rPr>
        <w:t>=התוס'=</w:t>
      </w:r>
      <w:r w:rsidRPr="00110DB4">
        <w:rPr>
          <w:rStyle w:val="af"/>
          <w:rFonts w:hint="cs"/>
          <w:vanish/>
          <w:rtl/>
        </w:rPr>
        <w:t xml:space="preserve">, וע"ע במה שתירצו </w:t>
      </w:r>
      <w:r w:rsidRPr="00110DB4">
        <w:rPr>
          <w:rStyle w:val="aff9"/>
          <w:rFonts w:hint="cs"/>
          <w:vanish/>
          <w:rtl/>
        </w:rPr>
        <w:t>=החפץ ה'=</w:t>
      </w:r>
      <w:r w:rsidRPr="00110DB4">
        <w:rPr>
          <w:rStyle w:val="af"/>
          <w:vanish/>
          <w:rtl/>
        </w:rPr>
        <w:t xml:space="preserve"> </w:t>
      </w:r>
      <w:r w:rsidRPr="00110DB4">
        <w:rPr>
          <w:rStyle w:val="aff5"/>
          <w:vanish/>
          <w:rtl/>
        </w:rPr>
        <w:t>(על תוד"ה אלא שמן)</w:t>
      </w:r>
      <w:r w:rsidRPr="00110DB4">
        <w:rPr>
          <w:rStyle w:val="af"/>
          <w:rFonts w:hint="cs"/>
          <w:vanish/>
          <w:rtl/>
        </w:rPr>
        <w:t xml:space="preserve"> </w:t>
      </w:r>
      <w:r w:rsidRPr="00110DB4">
        <w:rPr>
          <w:rStyle w:val="aff9"/>
          <w:rFonts w:hint="cs"/>
          <w:vanish/>
          <w:rtl/>
        </w:rPr>
        <w:t>=וה</w:t>
      </w:r>
      <w:r w:rsidRPr="00110DB4">
        <w:rPr>
          <w:rStyle w:val="aff9"/>
          <w:vanish/>
          <w:rtl/>
        </w:rPr>
        <w:t>קרן אורה</w:t>
      </w:r>
      <w:r w:rsidRPr="00110DB4">
        <w:rPr>
          <w:rStyle w:val="aff9"/>
          <w:rFonts w:hint="cs"/>
          <w:vanish/>
          <w:rtl/>
        </w:rPr>
        <w:t>=</w:t>
      </w:r>
      <w:r w:rsidRPr="00110DB4">
        <w:rPr>
          <w:rStyle w:val="aff9"/>
          <w:vanish/>
          <w:rtl/>
        </w:rPr>
        <w:t xml:space="preserve"> </w:t>
      </w:r>
      <w:r w:rsidRPr="00110DB4">
        <w:rPr>
          <w:rStyle w:val="aff5"/>
          <w:rFonts w:hint="cs"/>
          <w:vanish/>
          <w:rtl/>
        </w:rPr>
        <w:t>(</w:t>
      </w:r>
      <w:r w:rsidRPr="00110DB4">
        <w:rPr>
          <w:rStyle w:val="aff5"/>
          <w:vanish/>
          <w:rtl/>
        </w:rPr>
        <w:t>סוף דיני מוקצה ד"ה והנה</w:t>
      </w:r>
      <w:r w:rsidRPr="00110DB4">
        <w:rPr>
          <w:rStyle w:val="aff5"/>
          <w:rFonts w:hint="cs"/>
          <w:vanish/>
          <w:rtl/>
        </w:rPr>
        <w:t xml:space="preserve">) </w:t>
      </w:r>
      <w:r w:rsidRPr="00110DB4">
        <w:rPr>
          <w:rStyle w:val="aff9"/>
          <w:rFonts w:hint="cs"/>
          <w:vanish/>
          <w:rtl/>
        </w:rPr>
        <w:t>והשפת אמת=</w:t>
      </w:r>
      <w:r w:rsidRPr="00110DB4">
        <w:rPr>
          <w:rStyle w:val="af"/>
          <w:rFonts w:hint="cs"/>
          <w:vanish/>
          <w:rtl/>
        </w:rPr>
        <w:t xml:space="preserve"> </w:t>
      </w:r>
      <w:r w:rsidRPr="00110DB4">
        <w:rPr>
          <w:rStyle w:val="aff5"/>
          <w:rFonts w:hint="cs"/>
          <w:vanish/>
          <w:rtl/>
        </w:rPr>
        <w:t>(על תוד"ה אלא שמן)</w:t>
      </w:r>
      <w:r w:rsidRPr="00110DB4">
        <w:rPr>
          <w:rStyle w:val="af"/>
          <w:rFonts w:hint="cs"/>
          <w:vanish/>
          <w:rtl/>
        </w:rPr>
        <w:t xml:space="preserve"> את קושית </w:t>
      </w:r>
      <w:r w:rsidRPr="00110DB4">
        <w:rPr>
          <w:rStyle w:val="aff9"/>
          <w:rFonts w:hint="cs"/>
          <w:vanish/>
          <w:rtl/>
        </w:rPr>
        <w:t>=התוס'=</w:t>
      </w:r>
      <w:r w:rsidRPr="00110DB4">
        <w:rPr>
          <w:rStyle w:val="af"/>
          <w:rFonts w:hint="cs"/>
          <w:vanish/>
          <w:rtl/>
        </w:rPr>
        <w:t>].</w:t>
      </w:r>
      <w:bookmarkEnd w:id="5318"/>
    </w:p>
    <w:p w14:paraId="2CA13CEE" w14:textId="77777777" w:rsidR="00361F6F" w:rsidRPr="00D609C3" w:rsidRDefault="00361F6F" w:rsidP="00607ABE">
      <w:pPr>
        <w:pStyle w:val="a1"/>
        <w:rPr>
          <w:rtl/>
        </w:rPr>
      </w:pPr>
      <w:r w:rsidRPr="00D609C3">
        <w:rPr>
          <w:rtl/>
        </w:rPr>
        <w:t>תימה לר"י דאמאי נקט שמן שבנר טפי ה"ל למינקט אין מוקצה לר' שמעון אלא גרוגרות וצימוקין דדמו טפי לחיטין שזרען דלא איתקצאי לא מחמת מצוה ולא מחמת איסור וליכא למימר דסבר ר' יוחנן דלר' שמעון אין מוקצה בגרוגרות וצימוקין דהא רבי קאמר בסמוך דאית ליה לרבי שמעון מוקצה בגרוגרות וצימוקין ומסתמא לא פליג.</w:t>
      </w:r>
    </w:p>
    <w:p w14:paraId="40AB5432" w14:textId="77777777" w:rsidR="00361F6F" w:rsidRPr="00126B3E" w:rsidRDefault="00361F6F" w:rsidP="00D163D8">
      <w:pPr>
        <w:pStyle w:val="afffff7"/>
        <w:rPr>
          <w:rtl/>
        </w:rPr>
      </w:pPr>
      <w:bookmarkStart w:id="5319" w:name="_Toc126254831"/>
      <w:bookmarkStart w:id="5320" w:name="_Toc130400814"/>
      <w:bookmarkStart w:id="5321" w:name="_Hlk125455074"/>
      <w:r w:rsidRPr="00126B3E">
        <w:rPr>
          <w:rtl/>
        </w:rPr>
        <w:t>חדושי הרמב"ן שבת מ"ה ע"א</w:t>
      </w:r>
      <w:r w:rsidRPr="00126B3E">
        <w:rPr>
          <w:rFonts w:hint="cs"/>
          <w:rtl/>
        </w:rPr>
        <w:t xml:space="preserve"> ד</w:t>
      </w:r>
      <w:r w:rsidRPr="00126B3E">
        <w:rPr>
          <w:rFonts w:cs="Guttman Hodes" w:hint="cs"/>
          <w:rtl/>
        </w:rPr>
        <w:t>"</w:t>
      </w:r>
      <w:r w:rsidRPr="00126B3E">
        <w:rPr>
          <w:rFonts w:hint="cs"/>
          <w:rtl/>
        </w:rPr>
        <w:t>ה אין</w:t>
      </w:r>
      <w:bookmarkEnd w:id="5319"/>
      <w:r w:rsidRPr="00126B3E">
        <w:rPr>
          <w:rtl/>
        </w:rPr>
        <w:t xml:space="preserve"> (יג)</w:t>
      </w:r>
      <w:bookmarkEnd w:id="5320"/>
    </w:p>
    <w:p w14:paraId="07C9E4EC" w14:textId="77777777" w:rsidR="00361F6F" w:rsidRPr="00126B3E" w:rsidRDefault="00361F6F" w:rsidP="00361F6F">
      <w:pPr>
        <w:pStyle w:val="a7"/>
        <w:rPr>
          <w:rtl/>
        </w:rPr>
      </w:pPr>
      <w:bookmarkStart w:id="5322" w:name="_Toc126254548"/>
      <w:r w:rsidRPr="00126B3E">
        <w:rPr>
          <w:rFonts w:hint="cs"/>
          <w:rtl/>
        </w:rPr>
        <w:t>תי' הרמב"ן דריו"ח לא אמר דמודה ר"ש בגרו"צ כיון דאינם ראויין כלל ולא דמו לחיטין</w:t>
      </w:r>
      <w:bookmarkEnd w:id="5322"/>
      <w:r w:rsidRPr="00126B3E">
        <w:rPr>
          <w:rFonts w:hint="cs"/>
          <w:rtl/>
        </w:rPr>
        <w:t xml:space="preserve"> </w:t>
      </w:r>
    </w:p>
    <w:p w14:paraId="675FF4A5" w14:textId="77777777" w:rsidR="00361F6F" w:rsidRPr="00110DB4" w:rsidRDefault="00361F6F" w:rsidP="0077200F">
      <w:pPr>
        <w:pStyle w:val="a3"/>
        <w:rPr>
          <w:vanish/>
        </w:rPr>
      </w:pPr>
      <w:r w:rsidRPr="00110DB4">
        <w:rPr>
          <w:rFonts w:hint="cs"/>
          <w:vanish/>
          <w:rtl/>
        </w:rPr>
        <w:t>וכן הקשה #</w:t>
      </w:r>
      <w:r w:rsidRPr="00110DB4">
        <w:rPr>
          <w:rStyle w:val="aff4"/>
          <w:rFonts w:hint="cs"/>
          <w:vanish/>
          <w:rtl/>
        </w:rPr>
        <w:t>-הרמב"ן-</w:t>
      </w:r>
      <w:r w:rsidRPr="00110DB4">
        <w:rPr>
          <w:rFonts w:hint="cs"/>
          <w:vanish/>
          <w:rtl/>
        </w:rPr>
        <w:t xml:space="preserve"> </w:t>
      </w:r>
      <w:r w:rsidRPr="00110DB4">
        <w:rPr>
          <w:rStyle w:val="af2"/>
          <w:rFonts w:eastAsia="Guttman Hodes" w:hint="cs"/>
          <w:vanish/>
          <w:rtl/>
        </w:rPr>
        <w:t>(ד"ה אין)</w:t>
      </w:r>
      <w:r w:rsidRPr="00110DB4">
        <w:rPr>
          <w:rFonts w:hint="cs"/>
          <w:vanish/>
          <w:rtl/>
        </w:rPr>
        <w:t xml:space="preserve"># על דברי ריו"ח דהא מודה ר"ש אף בגרוגרות וצימוקין, ותירץ </w:t>
      </w:r>
      <w:r w:rsidRPr="00110DB4">
        <w:rPr>
          <w:rStyle w:val="aff4"/>
          <w:rFonts w:hint="cs"/>
          <w:vanish/>
          <w:rtl/>
        </w:rPr>
        <w:t>-הרמב"ן-</w:t>
      </w:r>
      <w:r w:rsidRPr="00110DB4">
        <w:rPr>
          <w:rFonts w:hint="cs"/>
          <w:vanish/>
          <w:rtl/>
        </w:rPr>
        <w:t xml:space="preserve"> דגרוגרות וצימוקין לא דמי לחיטין כיון שאינם ראויין כלל.</w:t>
      </w:r>
    </w:p>
    <w:p w14:paraId="67393FA5" w14:textId="77777777" w:rsidR="00361F6F" w:rsidRPr="00D609C3" w:rsidRDefault="00361F6F" w:rsidP="00607ABE">
      <w:pPr>
        <w:pStyle w:val="a1"/>
      </w:pPr>
      <w:r w:rsidRPr="00D609C3">
        <w:rPr>
          <w:rtl/>
        </w:rPr>
        <w:t>וא"ת והא אית ליה נמי גרוגרות וצימוקין, לא דמו לחטים שזרען דהתם אינן ראוין כלל</w:t>
      </w:r>
      <w:r w:rsidRPr="00D609C3">
        <w:rPr>
          <w:rFonts w:hint="cs"/>
          <w:rtl/>
        </w:rPr>
        <w:t>.</w:t>
      </w:r>
    </w:p>
    <w:p w14:paraId="1A4B97C0" w14:textId="77777777" w:rsidR="00361F6F" w:rsidRPr="00126B3E" w:rsidRDefault="00361F6F" w:rsidP="00D163D8">
      <w:pPr>
        <w:pStyle w:val="afffff7"/>
        <w:rPr>
          <w:rtl/>
        </w:rPr>
      </w:pPr>
      <w:bookmarkStart w:id="5323" w:name="_Toc126254832"/>
      <w:bookmarkStart w:id="5324" w:name="_Toc130400815"/>
      <w:bookmarkEnd w:id="5321"/>
      <w:r w:rsidRPr="00126B3E">
        <w:rPr>
          <w:rtl/>
        </w:rPr>
        <w:t>תוספות הרא"ש שבת מ"ה ע"א</w:t>
      </w:r>
      <w:r w:rsidRPr="00126B3E">
        <w:rPr>
          <w:rFonts w:hint="cs"/>
          <w:rtl/>
        </w:rPr>
        <w:t xml:space="preserve"> ד"ה אלא שמן</w:t>
      </w:r>
      <w:bookmarkEnd w:id="5323"/>
      <w:r w:rsidRPr="00126B3E">
        <w:rPr>
          <w:rtl/>
        </w:rPr>
        <w:t xml:space="preserve"> (יג)</w:t>
      </w:r>
      <w:bookmarkEnd w:id="5324"/>
    </w:p>
    <w:p w14:paraId="61096F6C" w14:textId="77777777" w:rsidR="00361F6F" w:rsidRPr="00126B3E" w:rsidRDefault="00361F6F" w:rsidP="00361F6F">
      <w:pPr>
        <w:pStyle w:val="a7"/>
        <w:rPr>
          <w:rtl/>
        </w:rPr>
      </w:pPr>
      <w:bookmarkStart w:id="5325" w:name="_Toc126254549"/>
      <w:r w:rsidRPr="00126B3E">
        <w:rPr>
          <w:rFonts w:hint="cs"/>
          <w:rtl/>
        </w:rPr>
        <w:t>תי' התורא"ש דנר וחיטין מוקצים לגמרי ולא יהנה מהם בעצמם משא"כ גרו"צ דבסופן הם ראויין</w:t>
      </w:r>
      <w:bookmarkEnd w:id="5325"/>
    </w:p>
    <w:p w14:paraId="420477CC" w14:textId="77777777" w:rsidR="00361F6F" w:rsidRPr="00110DB4" w:rsidRDefault="00361F6F" w:rsidP="0077200F">
      <w:pPr>
        <w:pStyle w:val="a3"/>
        <w:rPr>
          <w:vanish/>
          <w:rtl/>
        </w:rPr>
      </w:pPr>
      <w:r w:rsidRPr="00110DB4">
        <w:rPr>
          <w:rFonts w:hint="cs"/>
          <w:vanish/>
          <w:rtl/>
        </w:rPr>
        <w:t>#</w:t>
      </w:r>
      <w:r w:rsidRPr="00110DB4">
        <w:rPr>
          <w:rStyle w:val="aff4"/>
          <w:rFonts w:hint="cs"/>
          <w:vanish/>
          <w:rtl/>
        </w:rPr>
        <w:t>-והתוס' הרא"ש-</w:t>
      </w:r>
      <w:r w:rsidRPr="00110DB4">
        <w:rPr>
          <w:rFonts w:hint="cs"/>
          <w:vanish/>
          <w:rtl/>
        </w:rPr>
        <w:t xml:space="preserve"> </w:t>
      </w:r>
      <w:r w:rsidRPr="00110DB4">
        <w:rPr>
          <w:rStyle w:val="af2"/>
          <w:rFonts w:eastAsia="Guttman Hodes" w:hint="cs"/>
          <w:vanish/>
          <w:rtl/>
        </w:rPr>
        <w:t>(ד"ה אלא שמן)</w:t>
      </w:r>
      <w:r w:rsidRPr="00110DB4">
        <w:rPr>
          <w:rFonts w:hint="cs"/>
          <w:vanish/>
          <w:rtl/>
        </w:rPr>
        <w:t xml:space="preserve"># תירץ דנר דמי יותר לחיטין, דבין נר ובין חיטין מוקצים לגמרי ולא יהנה מהם, דהא נר הקצה אותו לכל השבת שידלק ולא יהנה מהשמן, וכן חיטין כיון דהם ישרישו לבסוף ולא יוכל להנות מהם, וכן ביצה שתחת התרנגולת דסופה להסריח, אבל בגרוגרות וצימוקין, כתב </w:t>
      </w:r>
      <w:r w:rsidRPr="00110DB4">
        <w:rPr>
          <w:rStyle w:val="aff4"/>
          <w:rFonts w:hint="cs"/>
          <w:vanish/>
          <w:rtl/>
        </w:rPr>
        <w:t>-התוס' הרא"ש-</w:t>
      </w:r>
      <w:r w:rsidRPr="00110DB4">
        <w:rPr>
          <w:rFonts w:hint="cs"/>
          <w:vanish/>
          <w:rtl/>
        </w:rPr>
        <w:t xml:space="preserve"> דאעפ"י שעכשיו הם מוקצין, מ"מ בסופן הם יהיו ראויין לאכילה.</w:t>
      </w:r>
    </w:p>
    <w:p w14:paraId="4074A6B9" w14:textId="77777777" w:rsidR="00361F6F" w:rsidRPr="00D609C3" w:rsidRDefault="00361F6F" w:rsidP="00607ABE">
      <w:pPr>
        <w:pStyle w:val="a1"/>
        <w:rPr>
          <w:rtl/>
        </w:rPr>
      </w:pPr>
      <w:r w:rsidRPr="00D609C3">
        <w:rPr>
          <w:rtl/>
        </w:rPr>
        <w:t>י"ל דשמן שבנר דמי להו טפי דהוקצה לידלק בשבת ולא יהנה ממנו עוד וכן חטים שזרען סופן להיות נשרשין וביצה שתחת התרנגולת סופה להסריח אבל גרוגרות וצמוקים סופן להיות ראויין לאכילה.</w:t>
      </w:r>
    </w:p>
    <w:p w14:paraId="562CEA56" w14:textId="77777777" w:rsidR="00361F6F" w:rsidRPr="00126B3E" w:rsidRDefault="00361F6F" w:rsidP="00D163D8">
      <w:pPr>
        <w:pStyle w:val="afffff7"/>
        <w:rPr>
          <w:rtl/>
        </w:rPr>
      </w:pPr>
      <w:bookmarkStart w:id="5326" w:name="_Toc126254833"/>
      <w:bookmarkStart w:id="5327" w:name="_Toc130400816"/>
      <w:bookmarkStart w:id="5328" w:name="_Hlk126271127"/>
      <w:r w:rsidRPr="00126B3E">
        <w:rPr>
          <w:rtl/>
        </w:rPr>
        <w:t>חדושי הריטב"א שבת מ"ה ע"א</w:t>
      </w:r>
      <w:r w:rsidRPr="00126B3E">
        <w:rPr>
          <w:rFonts w:hint="cs"/>
          <w:rtl/>
        </w:rPr>
        <w:t xml:space="preserve"> ד"ה א"ל</w:t>
      </w:r>
      <w:bookmarkEnd w:id="5326"/>
      <w:r w:rsidRPr="00126B3E">
        <w:rPr>
          <w:rtl/>
        </w:rPr>
        <w:t xml:space="preserve"> (יג)</w:t>
      </w:r>
      <w:bookmarkEnd w:id="5327"/>
    </w:p>
    <w:p w14:paraId="1426CAFF" w14:textId="77777777" w:rsidR="00361F6F" w:rsidRPr="00126B3E" w:rsidRDefault="00361F6F" w:rsidP="00361F6F">
      <w:pPr>
        <w:pStyle w:val="a7"/>
        <w:rPr>
          <w:rtl/>
        </w:rPr>
      </w:pPr>
      <w:bookmarkStart w:id="5329" w:name="_Toc126254550"/>
      <w:r w:rsidRPr="00126B3E">
        <w:rPr>
          <w:rFonts w:hint="cs"/>
          <w:rtl/>
        </w:rPr>
        <w:t>בי' הריטב"א דבמוקצה מחמת איסור מודה ר"ש בשמן ובמוקצה דאוצר מודה ר"ש רק בגרו"צ</w:t>
      </w:r>
      <w:bookmarkEnd w:id="5329"/>
    </w:p>
    <w:p w14:paraId="2F4665BD" w14:textId="77777777" w:rsidR="00361F6F" w:rsidRPr="00110DB4" w:rsidRDefault="00361F6F" w:rsidP="0077200F">
      <w:pPr>
        <w:pStyle w:val="a3"/>
        <w:rPr>
          <w:vanish/>
          <w:rtl/>
        </w:rPr>
      </w:pPr>
      <w:r w:rsidRPr="00110DB4">
        <w:rPr>
          <w:rFonts w:hint="cs"/>
          <w:vanish/>
          <w:rtl/>
        </w:rPr>
        <w:t>בפשיטות של ריו"ח דאין מוקצה לר"ש אלא בנר בשעה שהוא דולק, הקשה #</w:t>
      </w:r>
      <w:r w:rsidRPr="00110DB4">
        <w:rPr>
          <w:rStyle w:val="aff4"/>
          <w:rFonts w:hint="cs"/>
          <w:vanish/>
          <w:rtl/>
        </w:rPr>
        <w:t>-הריטב"א-</w:t>
      </w:r>
      <w:r w:rsidRPr="00110DB4">
        <w:rPr>
          <w:rFonts w:hint="cs"/>
          <w:vanish/>
          <w:rtl/>
        </w:rPr>
        <w:t xml:space="preserve"> </w:t>
      </w:r>
      <w:r w:rsidRPr="00110DB4">
        <w:rPr>
          <w:rStyle w:val="af2"/>
          <w:rFonts w:eastAsia="Guttman Hodes" w:hint="cs"/>
          <w:vanish/>
          <w:rtl/>
        </w:rPr>
        <w:t>(ד"ה א"ל)</w:t>
      </w:r>
      <w:r w:rsidRPr="00110DB4">
        <w:rPr>
          <w:rFonts w:hint="cs"/>
          <w:vanish/>
          <w:rtl/>
        </w:rPr>
        <w:t xml:space="preserve"># דהא מודה ר"ש אף בגרוגרות וצימוקין, ועוד דבספק דפצעילי תמרה פשט רבי דאין מוקצה לר"ש אלא גרוגרות וצימוקין, והא מודה ר"ש אף בשמן שבנר, וכן קשה על דברי רב יהודה אמר שמואל, ותירץ </w:t>
      </w:r>
      <w:r w:rsidRPr="00110DB4">
        <w:rPr>
          <w:rStyle w:val="aff4"/>
          <w:rFonts w:hint="cs"/>
          <w:vanish/>
          <w:rtl/>
        </w:rPr>
        <w:t>-הריטב"א-</w:t>
      </w:r>
      <w:r w:rsidRPr="00110DB4">
        <w:rPr>
          <w:rFonts w:hint="cs"/>
          <w:vanish/>
          <w:rtl/>
        </w:rPr>
        <w:t xml:space="preserve"> דריו"ח פשט כעין הספק של ר"ל דהקצה את החיטין במוקצה מחמת איסור, בכדי שישרישו או יפריחו, ובזה פשט ריו"ח דבמוקצה מחמת איסור מודה ר"ש רק בשמן שבנר, אבל ברב יהודה אמר שמואל וברבי איירי במוקצה מחמת אוצר ולא במוקצה מחמת איסור, ובמוקצה כזה מודה ר"ש רק בגרוגרות וצימוקין.</w:t>
      </w:r>
    </w:p>
    <w:p w14:paraId="3AB9D9FA" w14:textId="77777777" w:rsidR="00361F6F" w:rsidRPr="00D609C3" w:rsidRDefault="00361F6F" w:rsidP="00607ABE">
      <w:pPr>
        <w:pStyle w:val="a1"/>
        <w:rPr>
          <w:rtl/>
        </w:rPr>
      </w:pPr>
      <w:r w:rsidRPr="00D609C3">
        <w:rPr>
          <w:rtl/>
        </w:rPr>
        <w:t xml:space="preserve">אמר ליה אין מוקצה לר"ש אלא שמן בנר בשעה שהוא דולק. פירוש שמן המטפטף מן הנר שזה אסור מדין מוקצה דאקצייה לכל זמן שהנר דולקת, דאילו שמן שבנר ממש משום כיבוי הוא אסור, וא"ת והרי הוא מודה בגרוגרות וצמוקים כדלקמן, ותו לקמן דבעא מיניה מרבי בפצעילי תמרה לרבי שמעון ואמר אין מוקצה לר"ש אלא צמוקים וגרוגרות הא איכא שמן שבנר דמודה רבי שמעון, וכן יש להקשות גבי דרב יהודה אמר שמואל דבסמוך, וי"ל דהכא אמרינן כעין שאלתינו שהיתה הקצאתו מתחלה מחמת איסור כסבור שישרישו או שיפריחו, ועל הא מהדרינן דבמוקצה מחמת איסור אין מוקצה לר"ש אלא שמן שבנר, ולקמן איירי במה שאין הקצאתו </w:t>
      </w:r>
      <w:r w:rsidRPr="00D609C3">
        <w:rPr>
          <w:rtl/>
        </w:rPr>
        <w:lastRenderedPageBreak/>
        <w:t>מחמת איסור כלל אלא מחמת אוצר ולהא קאמר שאין לו מוקצה בענין זה אלא גרוגרות וצמוקים, כן פירשו בתוספות.</w:t>
      </w:r>
    </w:p>
    <w:p w14:paraId="06EC2F41" w14:textId="77777777" w:rsidR="00361F6F" w:rsidRPr="00126B3E" w:rsidRDefault="00361F6F" w:rsidP="00D163D8">
      <w:pPr>
        <w:pStyle w:val="afffff7"/>
        <w:rPr>
          <w:rtl/>
        </w:rPr>
      </w:pPr>
      <w:bookmarkStart w:id="5330" w:name="_Toc126254834"/>
      <w:bookmarkStart w:id="5331" w:name="_Toc130400817"/>
      <w:bookmarkEnd w:id="5328"/>
      <w:r w:rsidRPr="00126B3E">
        <w:rPr>
          <w:rtl/>
        </w:rPr>
        <w:t>חדושי הר</w:t>
      </w:r>
      <w:r w:rsidRPr="00126B3E">
        <w:rPr>
          <w:rFonts w:cs="Guttman Hodes" w:hint="cs"/>
          <w:rtl/>
        </w:rPr>
        <w:t>"</w:t>
      </w:r>
      <w:r w:rsidRPr="00126B3E">
        <w:rPr>
          <w:rFonts w:hint="cs"/>
          <w:rtl/>
        </w:rPr>
        <w:t xml:space="preserve">ן </w:t>
      </w:r>
      <w:r w:rsidRPr="00126B3E">
        <w:rPr>
          <w:rtl/>
        </w:rPr>
        <w:t>שבת מ"ה ע"א</w:t>
      </w:r>
      <w:r w:rsidRPr="00126B3E">
        <w:rPr>
          <w:rFonts w:hint="cs"/>
          <w:rtl/>
        </w:rPr>
        <w:t xml:space="preserve"> ד"ה א"ל</w:t>
      </w:r>
      <w:bookmarkEnd w:id="5330"/>
      <w:r w:rsidRPr="00126B3E">
        <w:rPr>
          <w:rtl/>
        </w:rPr>
        <w:t xml:space="preserve"> (יג)</w:t>
      </w:r>
      <w:bookmarkEnd w:id="5331"/>
    </w:p>
    <w:p w14:paraId="2DDD8584" w14:textId="77777777" w:rsidR="00361F6F" w:rsidRPr="00126B3E" w:rsidRDefault="00361F6F" w:rsidP="00361F6F">
      <w:pPr>
        <w:pStyle w:val="a7"/>
        <w:rPr>
          <w:rtl/>
        </w:rPr>
      </w:pPr>
      <w:bookmarkStart w:id="5332" w:name="_Toc126254551"/>
      <w:r w:rsidRPr="00126B3E">
        <w:rPr>
          <w:rFonts w:hint="cs"/>
          <w:rtl/>
        </w:rPr>
        <w:t>בי' הר"ן דאין מוקצה לר"ש אלא בנר או בגרו"צ היינו דוקא באינו ראוי או לא הוקצה למצוה</w:t>
      </w:r>
      <w:bookmarkEnd w:id="5332"/>
    </w:p>
    <w:p w14:paraId="2657D592" w14:textId="77777777" w:rsidR="00361F6F" w:rsidRPr="00110DB4" w:rsidRDefault="00361F6F" w:rsidP="0077200F">
      <w:pPr>
        <w:pStyle w:val="a3"/>
        <w:rPr>
          <w:vanish/>
          <w:rtl/>
        </w:rPr>
      </w:pPr>
      <w:r w:rsidRPr="00110DB4">
        <w:rPr>
          <w:rFonts w:hint="cs"/>
          <w:vanish/>
          <w:rtl/>
        </w:rPr>
        <w:t>בפשיטות של ריו"ח דאין מוקצה לר"ש אלא בנר בשעה שהוא דולק, ביאר #</w:t>
      </w:r>
      <w:r w:rsidRPr="00110DB4">
        <w:rPr>
          <w:rStyle w:val="aff4"/>
          <w:rFonts w:hint="cs"/>
          <w:vanish/>
          <w:rtl/>
        </w:rPr>
        <w:t>-הר"ן בחי'-</w:t>
      </w:r>
      <w:r w:rsidRPr="00110DB4">
        <w:rPr>
          <w:rFonts w:hint="cs"/>
          <w:vanish/>
          <w:rtl/>
        </w:rPr>
        <w:t xml:space="preserve"> </w:t>
      </w:r>
      <w:r w:rsidRPr="00110DB4">
        <w:rPr>
          <w:rStyle w:val="af2"/>
          <w:rFonts w:eastAsia="Guttman Hodes" w:hint="cs"/>
          <w:vanish/>
          <w:rtl/>
        </w:rPr>
        <w:t>(ד"ה א"ל)</w:t>
      </w:r>
      <w:r w:rsidRPr="00110DB4">
        <w:rPr>
          <w:rFonts w:hint="cs"/>
          <w:vanish/>
          <w:rtl/>
        </w:rPr>
        <w:t xml:space="preserve"># דכוונת ריו"ח לומר דבדבר שהוא ראוי, רק בנר הדולק יש מוקצה לר"ש, אבל בדבר שאינו ראוי ודאי דיש מוקצה לר"ש, דהא מודה ר"ש בגרוגרות וצימוקין. </w:t>
      </w:r>
      <w:r w:rsidRPr="00110DB4">
        <w:rPr>
          <w:rStyle w:val="af"/>
          <w:rFonts w:hint="cs"/>
          <w:vanish/>
          <w:rtl/>
        </w:rPr>
        <w:t xml:space="preserve">[וע"ע במה שביאר </w:t>
      </w:r>
      <w:r w:rsidRPr="00110DB4">
        <w:rPr>
          <w:rStyle w:val="aff9"/>
          <w:rFonts w:hint="cs"/>
          <w:vanish/>
          <w:rtl/>
        </w:rPr>
        <w:t>=הפנ"י=</w:t>
      </w:r>
      <w:r w:rsidRPr="00110DB4">
        <w:rPr>
          <w:rStyle w:val="af"/>
          <w:rFonts w:hint="cs"/>
          <w:vanish/>
          <w:rtl/>
        </w:rPr>
        <w:t xml:space="preserve"> </w:t>
      </w:r>
      <w:r w:rsidRPr="00110DB4">
        <w:rPr>
          <w:rStyle w:val="aff5"/>
          <w:rFonts w:hint="cs"/>
          <w:vanish/>
          <w:rtl/>
        </w:rPr>
        <w:t>(ד"ה בעא)</w:t>
      </w:r>
      <w:r w:rsidRPr="00110DB4">
        <w:rPr>
          <w:rStyle w:val="af"/>
          <w:rFonts w:hint="cs"/>
          <w:vanish/>
          <w:rtl/>
        </w:rPr>
        <w:t xml:space="preserve"> דהדין דגרוגרות וצימוקין לא שייך כלל לספק בחיטין].</w:t>
      </w:r>
    </w:p>
    <w:p w14:paraId="12A919DC" w14:textId="77777777" w:rsidR="00361F6F" w:rsidRPr="00D609C3" w:rsidRDefault="00361F6F" w:rsidP="00607ABE">
      <w:pPr>
        <w:pStyle w:val="a1"/>
        <w:rPr>
          <w:rtl/>
        </w:rPr>
      </w:pPr>
      <w:r w:rsidRPr="00D609C3">
        <w:rPr>
          <w:rtl/>
        </w:rPr>
        <w:t>א"ל [אין] מוקצה לר"ש אלא שמן שבנר בשעה שהוא דולק. פי' אין מוקצה לר"ש בדבר הראוי אלא שמן שבנר אבל בדבר שאינו ראוי ודאי אית ליה דהא מודה ר"ש בגרוגרות וצימוקים</w:t>
      </w:r>
      <w:r w:rsidRPr="00D609C3">
        <w:rPr>
          <w:rFonts w:hint="cs"/>
          <w:rtl/>
        </w:rPr>
        <w:t>.</w:t>
      </w:r>
    </w:p>
    <w:p w14:paraId="7C51BBE6" w14:textId="77777777" w:rsidR="00361F6F" w:rsidRPr="00126B3E" w:rsidRDefault="00361F6F" w:rsidP="00361F6F">
      <w:pPr>
        <w:pStyle w:val="a7"/>
        <w:rPr>
          <w:rtl/>
        </w:rPr>
      </w:pPr>
      <w:bookmarkStart w:id="5333" w:name="_Toc126254552"/>
      <w:r w:rsidRPr="00126B3E">
        <w:rPr>
          <w:rFonts w:hint="cs"/>
          <w:rtl/>
        </w:rPr>
        <w:t>בי' הר"ן דהא דאמרי' דרק בגרו"צ מודה ר"ש היינו בהקצאה מדעתו בלבד כשלא הוקצה למצותו</w:t>
      </w:r>
      <w:bookmarkEnd w:id="5333"/>
    </w:p>
    <w:p w14:paraId="66A2627C" w14:textId="77777777" w:rsidR="00361F6F" w:rsidRPr="00110DB4" w:rsidRDefault="00361F6F" w:rsidP="0077200F">
      <w:pPr>
        <w:pStyle w:val="a3"/>
        <w:rPr>
          <w:vanish/>
        </w:rPr>
      </w:pPr>
      <w:r w:rsidRPr="00110DB4">
        <w:rPr>
          <w:rFonts w:hint="cs"/>
          <w:vanish/>
          <w:rtl/>
        </w:rPr>
        <w:t xml:space="preserve">וכתב </w:t>
      </w:r>
      <w:r w:rsidRPr="00110DB4">
        <w:rPr>
          <w:rStyle w:val="aff4"/>
          <w:rFonts w:hint="cs"/>
          <w:vanish/>
          <w:rtl/>
        </w:rPr>
        <w:t>-הר"ן בחי'-</w:t>
      </w:r>
      <w:r w:rsidRPr="00110DB4">
        <w:rPr>
          <w:rFonts w:hint="cs"/>
          <w:vanish/>
          <w:rtl/>
        </w:rPr>
        <w:t xml:space="preserve"> דכן בהא דאמרינן דאין מוקצה לר"ש אלא בגרוגרות וצימוקין, הכוונה דבדבר שלא הוקצה למצותו, וההקצאה שלו היא רק מדעתו, בזה יש מוקצה לר"ש רק בגרוגרות וצימוקין.</w:t>
      </w:r>
    </w:p>
    <w:p w14:paraId="7EA919AB" w14:textId="77777777" w:rsidR="00361F6F" w:rsidRPr="00D609C3" w:rsidRDefault="00361F6F" w:rsidP="00607ABE">
      <w:pPr>
        <w:pStyle w:val="a1"/>
      </w:pPr>
      <w:r w:rsidRPr="00D609C3">
        <w:rPr>
          <w:rtl/>
        </w:rPr>
        <w:t>ולקמן בסמוך נמי דאמרי' אין מוקצה לרבי שמעון אלא גרוגרות וצימוקין בלבד הכי אמרי' דאין מוקצה לר' שמעון בדבר שלא הוקצה למצותו ואינו מוקצה אלא מחמת שהקצהו מדעתו אלא בגרוגרות וצימוקין בלבד:</w:t>
      </w:r>
    </w:p>
    <w:p w14:paraId="384AA12B" w14:textId="77777777" w:rsidR="00361F6F" w:rsidRPr="00126B3E" w:rsidRDefault="00361F6F" w:rsidP="00361F6F">
      <w:pPr>
        <w:pStyle w:val="affff5"/>
        <w:rPr>
          <w:rtl/>
        </w:rPr>
      </w:pPr>
      <w:bookmarkStart w:id="5334" w:name="_Toc126254553"/>
      <w:r w:rsidRPr="00126B3E">
        <w:rPr>
          <w:rFonts w:hint="cs"/>
          <w:rtl/>
        </w:rPr>
        <w:t>בדין חיטין להלכה אי הוי דחייה בידים</w:t>
      </w:r>
      <w:bookmarkEnd w:id="5334"/>
    </w:p>
    <w:p w14:paraId="2215C5C4" w14:textId="77777777" w:rsidR="00361F6F" w:rsidRPr="00126B3E" w:rsidRDefault="00361F6F" w:rsidP="00361F6F">
      <w:pPr>
        <w:pStyle w:val="1"/>
        <w:rPr>
          <w:rtl/>
        </w:rPr>
      </w:pPr>
      <w:bookmarkStart w:id="5335" w:name="_Toc126254554"/>
      <w:r w:rsidRPr="00126B3E">
        <w:rPr>
          <w:rFonts w:hint="cs"/>
          <w:rtl/>
        </w:rPr>
        <w:t>קו' המהרש"ל על הטור דלדידן חיטין דחויים יותר מנר ואסור</w:t>
      </w:r>
      <w:bookmarkEnd w:id="5335"/>
    </w:p>
    <w:p w14:paraId="3850AD32" w14:textId="77777777" w:rsidR="00361F6F" w:rsidRPr="00126B3E" w:rsidRDefault="00361F6F" w:rsidP="00D163D8">
      <w:pPr>
        <w:pStyle w:val="afffff7"/>
        <w:rPr>
          <w:rtl/>
        </w:rPr>
      </w:pPr>
      <w:bookmarkStart w:id="5336" w:name="_Toc126254835"/>
      <w:bookmarkStart w:id="5337" w:name="_Toc130400818"/>
      <w:r w:rsidRPr="00126B3E">
        <w:rPr>
          <w:rtl/>
        </w:rPr>
        <w:t xml:space="preserve">טור </w:t>
      </w:r>
      <w:r w:rsidRPr="00126B3E">
        <w:rPr>
          <w:rFonts w:hint="cs"/>
          <w:rtl/>
        </w:rPr>
        <w:t>או"ח סי'</w:t>
      </w:r>
      <w:r w:rsidRPr="00126B3E">
        <w:rPr>
          <w:rtl/>
        </w:rPr>
        <w:t xml:space="preserve"> שי ב</w:t>
      </w:r>
      <w:bookmarkEnd w:id="5336"/>
      <w:r w:rsidRPr="00126B3E">
        <w:rPr>
          <w:rtl/>
        </w:rPr>
        <w:t xml:space="preserve"> (יג)</w:t>
      </w:r>
      <w:bookmarkEnd w:id="5337"/>
    </w:p>
    <w:p w14:paraId="0A112B76" w14:textId="77777777" w:rsidR="00361F6F" w:rsidRPr="00126B3E" w:rsidRDefault="00361F6F" w:rsidP="00361F6F">
      <w:pPr>
        <w:pStyle w:val="a7"/>
      </w:pPr>
      <w:bookmarkStart w:id="5338" w:name="_Toc126254555"/>
      <w:r w:rsidRPr="00126B3E">
        <w:rPr>
          <w:rFonts w:hint="cs"/>
          <w:rtl/>
        </w:rPr>
        <w:t>בי' הטור דרק בגרו"צ קיי"ל כר"ש דאיכא תרתי אבל בחיטין וביצים קיי"ל דמותר לטלטלן</w:t>
      </w:r>
      <w:bookmarkEnd w:id="5338"/>
    </w:p>
    <w:p w14:paraId="4FBD0E9B" w14:textId="77777777" w:rsidR="00361F6F" w:rsidRPr="00110DB4" w:rsidRDefault="00361F6F" w:rsidP="0077200F">
      <w:pPr>
        <w:pStyle w:val="a3"/>
        <w:rPr>
          <w:vanish/>
          <w:rtl/>
        </w:rPr>
      </w:pPr>
      <w:bookmarkStart w:id="5339" w:name="_Ref126229594"/>
      <w:r w:rsidRPr="00110DB4">
        <w:rPr>
          <w:rFonts w:hint="cs"/>
          <w:vanish/>
          <w:rtl/>
        </w:rPr>
        <w:t>כתב #</w:t>
      </w:r>
      <w:r w:rsidRPr="00110DB4">
        <w:rPr>
          <w:rStyle w:val="aff4"/>
          <w:rFonts w:hint="cs"/>
          <w:vanish/>
          <w:rtl/>
        </w:rPr>
        <w:t>-הטור-</w:t>
      </w:r>
      <w:r w:rsidRPr="00110DB4">
        <w:rPr>
          <w:rFonts w:hint="cs"/>
          <w:vanish/>
          <w:rtl/>
        </w:rPr>
        <w:t xml:space="preserve"> </w:t>
      </w:r>
      <w:r w:rsidRPr="00110DB4">
        <w:rPr>
          <w:rStyle w:val="af2"/>
          <w:rFonts w:eastAsia="Guttman Hodes" w:hint="cs"/>
          <w:vanish/>
          <w:rtl/>
        </w:rPr>
        <w:t>(סי' ש"י ב')</w:t>
      </w:r>
      <w:r w:rsidRPr="00110DB4">
        <w:rPr>
          <w:rFonts w:hint="cs"/>
          <w:vanish/>
          <w:rtl/>
        </w:rPr>
        <w:t># דבמוקצה מחמת איסור כנר שהדליקו בו בשבת לא קיי"ל כר"ש, ורק בגרוגרות וצימוקין קיי"ל כר"ש דכיון דאיכא תרתי דגם דחייה בידים וגם אינם ראויין לכן הם מוקצה, אבל בשאר דברים אפילו חיטים שזרען ולא השרישו וביצים שתחת התרנגולת מותר לטלטלן.</w:t>
      </w:r>
      <w:bookmarkEnd w:id="5339"/>
    </w:p>
    <w:p w14:paraId="22E627C1" w14:textId="77777777" w:rsidR="00361F6F" w:rsidRPr="00D609C3" w:rsidRDefault="00361F6F" w:rsidP="00607ABE">
      <w:pPr>
        <w:pStyle w:val="a1"/>
        <w:rPr>
          <w:rtl/>
        </w:rPr>
      </w:pPr>
      <w:r w:rsidRPr="00D609C3">
        <w:rPr>
          <w:rtl/>
        </w:rPr>
        <w:t xml:space="preserve">אבל במוקצה מחמת איסור כגון נר שהדליקו בה באותה שבת לא קי"ל כוותיה ואסור אפי' לאחר שכבה אבל בכל שאר דבר קי"ל כר"ש דלית ליה מוקצה אלא בגרוגרות וצמוקים שהעלם לגג ליבשן והן מסריחות קודם שיתייבשו דכיון שיודע שיסריחו ודאי הסיח דעתו מהם ועוד שדחה אותם בידים בהא מודה שאסורין אבל שאר כל דבר אפי' חיטין שזרען ועדיין לא השרישו וביצים שנתנן תחת התרנגולת מותר לטלטלן </w:t>
      </w:r>
      <w:r w:rsidRPr="00D609C3">
        <w:rPr>
          <w:rFonts w:hint="cs"/>
          <w:rtl/>
        </w:rPr>
        <w:t xml:space="preserve">וכו' </w:t>
      </w:r>
      <w:r w:rsidRPr="00D609C3">
        <w:rPr>
          <w:rtl/>
        </w:rPr>
        <w:t>הלכך כל דבר שהיה ראוי בה"ש אם אירע בו דבר שנתקלקל בו ביום וחזר ונתקן שרי אבל כל דבר שהוקצה בין השמשות אסור כל היום:</w:t>
      </w:r>
    </w:p>
    <w:p w14:paraId="728FC99D" w14:textId="77777777" w:rsidR="00361F6F" w:rsidRPr="00126B3E" w:rsidRDefault="00361F6F" w:rsidP="00D163D8">
      <w:pPr>
        <w:pStyle w:val="afffff7"/>
        <w:rPr>
          <w:rtl/>
        </w:rPr>
      </w:pPr>
      <w:bookmarkStart w:id="5340" w:name="_Toc126254836"/>
      <w:bookmarkStart w:id="5341" w:name="_Toc130400819"/>
      <w:r w:rsidRPr="00126B3E">
        <w:rPr>
          <w:rtl/>
        </w:rPr>
        <w:t xml:space="preserve">דרישה </w:t>
      </w:r>
      <w:r w:rsidRPr="00126B3E">
        <w:rPr>
          <w:rFonts w:hint="cs"/>
          <w:rtl/>
        </w:rPr>
        <w:t>או"ח סי'</w:t>
      </w:r>
      <w:r w:rsidRPr="00126B3E">
        <w:rPr>
          <w:rtl/>
        </w:rPr>
        <w:t xml:space="preserve"> </w:t>
      </w:r>
      <w:r w:rsidRPr="00126B3E">
        <w:rPr>
          <w:rFonts w:hint="cs"/>
          <w:rtl/>
        </w:rPr>
        <w:t>שי ג</w:t>
      </w:r>
      <w:bookmarkEnd w:id="5340"/>
      <w:r w:rsidRPr="00126B3E">
        <w:rPr>
          <w:rtl/>
        </w:rPr>
        <w:t xml:space="preserve"> (יג)</w:t>
      </w:r>
      <w:bookmarkEnd w:id="5341"/>
    </w:p>
    <w:p w14:paraId="11367636" w14:textId="77777777" w:rsidR="00361F6F" w:rsidRPr="00126B3E" w:rsidRDefault="00361F6F" w:rsidP="00361F6F">
      <w:pPr>
        <w:pStyle w:val="a7"/>
        <w:rPr>
          <w:rtl/>
        </w:rPr>
      </w:pPr>
      <w:bookmarkStart w:id="5342" w:name="_Toc126254556"/>
      <w:r w:rsidRPr="00126B3E">
        <w:rPr>
          <w:rFonts w:hint="cs"/>
          <w:rtl/>
        </w:rPr>
        <w:t>קו' המהרש"ל על הטור דקיי"ל למסקנא דחיטין שזרען לדידן הם מוקצה דהוי דיחוי יותר מנר</w:t>
      </w:r>
      <w:bookmarkEnd w:id="5342"/>
    </w:p>
    <w:p w14:paraId="7161B7ED" w14:textId="0E754129" w:rsidR="00361F6F" w:rsidRPr="00110DB4" w:rsidRDefault="00361F6F" w:rsidP="0077200F">
      <w:pPr>
        <w:pStyle w:val="a3"/>
        <w:rPr>
          <w:vanish/>
        </w:rPr>
      </w:pPr>
      <w:bookmarkStart w:id="5343" w:name="_Ref125663242"/>
      <w:r w:rsidRPr="00110DB4">
        <w:rPr>
          <w:rFonts w:hint="cs"/>
          <w:vanish/>
          <w:rtl/>
        </w:rPr>
        <w:t xml:space="preserve">במ"ש </w:t>
      </w:r>
      <w:r w:rsidRPr="00110DB4">
        <w:rPr>
          <w:rStyle w:val="aff4"/>
          <w:rFonts w:hint="cs"/>
          <w:vanish/>
          <w:rtl/>
        </w:rPr>
        <w:t>-הטור-</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Ref126229594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יד)</w:t>
      </w:r>
      <w:r w:rsidRPr="00110DB4">
        <w:rPr>
          <w:rStyle w:val="af2"/>
          <w:rFonts w:eastAsia="Guttman Hodes"/>
          <w:vanish/>
          <w:rtl/>
        </w:rPr>
        <w:fldChar w:fldCharType="end"/>
      </w:r>
      <w:r w:rsidRPr="00110DB4">
        <w:rPr>
          <w:rFonts w:hint="cs"/>
          <w:vanish/>
          <w:rtl/>
        </w:rPr>
        <w:t xml:space="preserve"> דבשאר דברים אפילו חיטים שזרען ולא השרישו וביצים שתחת התרנגולת מותר לטלטלן, הביא #</w:t>
      </w:r>
      <w:r w:rsidRPr="00110DB4">
        <w:rPr>
          <w:rStyle w:val="aff4"/>
          <w:rFonts w:hint="cs"/>
          <w:vanish/>
          <w:rtl/>
        </w:rPr>
        <w:t>-הדרישה-</w:t>
      </w:r>
      <w:r w:rsidRPr="00110DB4">
        <w:rPr>
          <w:rFonts w:hint="cs"/>
          <w:vanish/>
          <w:rtl/>
        </w:rPr>
        <w:t xml:space="preserve"> </w:t>
      </w:r>
      <w:r w:rsidRPr="00110DB4">
        <w:rPr>
          <w:rStyle w:val="af2"/>
          <w:rFonts w:eastAsia="Guttman Hodes" w:hint="cs"/>
          <w:vanish/>
          <w:rtl/>
        </w:rPr>
        <w:t>(סי' ש"י ג')</w:t>
      </w:r>
      <w:r w:rsidRPr="00110DB4">
        <w:rPr>
          <w:rFonts w:hint="cs"/>
          <w:vanish/>
          <w:rtl/>
        </w:rPr>
        <w:t xml:space="preserve"> בשם </w:t>
      </w:r>
      <w:r w:rsidRPr="00110DB4">
        <w:rPr>
          <w:rStyle w:val="aff4"/>
          <w:rFonts w:hint="cs"/>
          <w:vanish/>
          <w:rtl/>
        </w:rPr>
        <w:t>-המהרש"ל בפירושו לטור-</w:t>
      </w:r>
      <w:r w:rsidRPr="00110DB4">
        <w:rPr>
          <w:rFonts w:hint="cs"/>
          <w:vanish/>
          <w:rtl/>
        </w:rPr>
        <w:t xml:space="preserve"># דהקשה דהא מסקנת הגמ' דרק לר"ש אמרינן דחיטין שזרען אינם מוקצה, כדס"ל לר"ש דנר שהדליקו בו באותה שבת, אינו מוקצה אבל לדידן כיון דלא קיי"ל כר"ש בנר דהא דחייה בידים מחמת איסורו, א"כ כ"ש דחיטין שזרען בקרקע וביצים שתחת התרנגולת הם מוקצה לדידן, דדחאם בידים ממש, כמ"ש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Ref126253140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ח)</w:t>
      </w:r>
      <w:r w:rsidRPr="00110DB4">
        <w:rPr>
          <w:rStyle w:val="af2"/>
          <w:rFonts w:eastAsia="Guttman Hodes"/>
          <w:vanish/>
          <w:rtl/>
        </w:rPr>
        <w:fldChar w:fldCharType="end"/>
      </w:r>
      <w:r w:rsidRPr="00110DB4">
        <w:rPr>
          <w:rFonts w:hint="cs"/>
          <w:vanish/>
          <w:rtl/>
        </w:rPr>
        <w:t xml:space="preserve"> דבחיטין הוא יותר דיחוי בידים מאשר בנר, וביאר </w:t>
      </w:r>
      <w:r w:rsidRPr="00110DB4">
        <w:rPr>
          <w:rStyle w:val="aff4"/>
          <w:rFonts w:hint="cs"/>
          <w:vanish/>
          <w:rtl/>
        </w:rPr>
        <w:t>-הדרישה-</w:t>
      </w:r>
      <w:r w:rsidRPr="00110DB4">
        <w:rPr>
          <w:rFonts w:hint="cs"/>
          <w:vanish/>
          <w:rtl/>
        </w:rPr>
        <w:t xml:space="preserve"> את דברי </w:t>
      </w:r>
      <w:r w:rsidRPr="00110DB4">
        <w:rPr>
          <w:rStyle w:val="aff4"/>
          <w:rFonts w:hint="cs"/>
          <w:vanish/>
          <w:rtl/>
        </w:rPr>
        <w:t>-המהרש"ל-</w:t>
      </w:r>
      <w:r w:rsidRPr="00110DB4">
        <w:rPr>
          <w:rFonts w:hint="cs"/>
          <w:vanish/>
          <w:rtl/>
        </w:rPr>
        <w:t xml:space="preserve"> דמהא דכתבו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Ref126253140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ח)</w:t>
      </w:r>
      <w:r w:rsidRPr="00110DB4">
        <w:rPr>
          <w:rStyle w:val="af2"/>
          <w:rFonts w:eastAsia="Guttman Hodes"/>
          <w:vanish/>
          <w:rtl/>
        </w:rPr>
        <w:fldChar w:fldCharType="end"/>
      </w:r>
      <w:r w:rsidRPr="00110DB4">
        <w:rPr>
          <w:rFonts w:hint="cs"/>
          <w:vanish/>
          <w:rtl/>
        </w:rPr>
        <w:t xml:space="preserve"> דנר שכבה אחר שכבה הנר פסק הדיחוי שלו, אבל בחיטין שזרען בקרקע, כ"ז שהם מונחים בקרקע עדיין הם דחויין, א"כ משמע מדברי </w:t>
      </w:r>
      <w:r w:rsidRPr="00110DB4">
        <w:rPr>
          <w:rStyle w:val="aff4"/>
          <w:rFonts w:hint="cs"/>
          <w:vanish/>
          <w:rtl/>
        </w:rPr>
        <w:t>-התוס'-</w:t>
      </w:r>
      <w:r w:rsidRPr="00110DB4">
        <w:rPr>
          <w:rFonts w:hint="cs"/>
          <w:vanish/>
          <w:rtl/>
        </w:rPr>
        <w:t xml:space="preserve"> דכיון דהחיטין דחויין יותר מנר שכבה, א"כ כיון דנר אסור לדידן כ"ש דחיטין אסורין.</w:t>
      </w:r>
      <w:bookmarkEnd w:id="5343"/>
    </w:p>
    <w:p w14:paraId="4CD9F5C9" w14:textId="77777777" w:rsidR="00361F6F" w:rsidRPr="00D609C3" w:rsidRDefault="00361F6F" w:rsidP="00607ABE">
      <w:pPr>
        <w:pStyle w:val="a1"/>
        <w:rPr>
          <w:rtl/>
        </w:rPr>
      </w:pPr>
      <w:r w:rsidRPr="00D609C3">
        <w:rPr>
          <w:rtl/>
        </w:rPr>
        <w:t>אפילו חיטין שזרען ועדיין לא השרישו וכו'. זה לשון מורי ורבי (מהרש"ל בחדושיו לטור) לא אוכל להבין הלא מסקינן שם בפרק כירה דף מ"ה ע"ב להדיא דדוקא לרבי שמעון הוא דאמרינן הכי אבל לענין פסק הלכה מאחר דלא קיימא לן כרבי שמעון אפילו בנר שהדליקו בו באותה שבת מאחר דדחייה בידים כל שכן חיטין שזרען וביצים וכו' דדחייה ממש וכמו שכתבו התוספות שם (מה. ד"ה היכא) שזהו חשוב יותר דחייה בידים מנר שהדליקו אם כן מכל שכן שאסור</w:t>
      </w:r>
      <w:r w:rsidRPr="00D609C3">
        <w:rPr>
          <w:rFonts w:hint="cs"/>
          <w:rtl/>
        </w:rPr>
        <w:t xml:space="preserve">, וכו', </w:t>
      </w:r>
      <w:r w:rsidRPr="00D609C3">
        <w:rPr>
          <w:rtl/>
        </w:rPr>
        <w:t>פירוש לדבריו דשם דף מ"ה ע"א איבעיא בגמרא ז"ל בעא מיניה ריש לקיש מרבי יוחנן חיטין שזרען בקרקע וביצים שתחת תרנגולת מהו כי לית ליה לרבי שמעון מוקצה היכא דלא דחייה בידים אבל היכא דדחייה בידים אית ליה מוקצה או דילמא לא שנא אמר ליה אין מוקצה לרבי שמעון וכו' וכתבו התוספות שם זה לשונם היכא דדחייה [בידים] אית ליה אף על גב שבנר שכבה שרי רבי שמעון אף על גב דדחייה בידים דהתם שאני כיון דפסק דיחוי שלה אבל הכא לעולם הן דחויין כל זמן שמונחים שם עכ"ל התוספות וזה דייק מורי ורבי כיון שהן דחויין יותר מנר שכבה מכל שכן הוה לן למיסרן.</w:t>
      </w:r>
    </w:p>
    <w:p w14:paraId="60B6EF11" w14:textId="77777777" w:rsidR="00361F6F" w:rsidRPr="00126B3E" w:rsidRDefault="00361F6F" w:rsidP="00361F6F">
      <w:pPr>
        <w:pStyle w:val="a7"/>
        <w:rPr>
          <w:rtl/>
        </w:rPr>
      </w:pPr>
      <w:bookmarkStart w:id="5344" w:name="_Toc126254557"/>
      <w:r w:rsidRPr="00126B3E">
        <w:rPr>
          <w:rFonts w:hint="cs"/>
          <w:rtl/>
        </w:rPr>
        <w:t>בי' המהרש"ל ברא"ש דלא קיי"ל בחיטין כר"ש אלא דמהספק לר"ש הוכיח הרא"ש דאסור לר"י</w:t>
      </w:r>
      <w:bookmarkEnd w:id="5344"/>
    </w:p>
    <w:p w14:paraId="64FE5137" w14:textId="271C0EAB" w:rsidR="00361F6F" w:rsidRPr="00110DB4" w:rsidRDefault="00361F6F" w:rsidP="0077200F">
      <w:pPr>
        <w:pStyle w:val="a3"/>
        <w:rPr>
          <w:vanish/>
          <w:rtl/>
        </w:rPr>
      </w:pPr>
      <w:bookmarkStart w:id="5345" w:name="_Ref126253368"/>
      <w:r w:rsidRPr="00110DB4">
        <w:rPr>
          <w:rFonts w:hint="cs"/>
          <w:vanish/>
          <w:rtl/>
        </w:rPr>
        <w:t xml:space="preserve">ועוד כתב </w:t>
      </w:r>
      <w:r w:rsidRPr="00110DB4">
        <w:rPr>
          <w:rStyle w:val="aff4"/>
          <w:rFonts w:hint="cs"/>
          <w:vanish/>
          <w:rtl/>
        </w:rPr>
        <w:t>-הדרישה-</w:t>
      </w:r>
      <w:r w:rsidRPr="00110DB4">
        <w:rPr>
          <w:rFonts w:hint="cs"/>
          <w:vanish/>
          <w:rtl/>
        </w:rPr>
        <w:t xml:space="preserve"> בשם </w:t>
      </w:r>
      <w:r w:rsidRPr="00110DB4">
        <w:rPr>
          <w:rStyle w:val="aff4"/>
          <w:rFonts w:hint="cs"/>
          <w:vanish/>
          <w:rtl/>
        </w:rPr>
        <w:t>-המהרש"ל-</w:t>
      </w:r>
      <w:r w:rsidRPr="00110DB4">
        <w:rPr>
          <w:rFonts w:hint="cs"/>
          <w:vanish/>
          <w:rtl/>
        </w:rPr>
        <w:t xml:space="preserve"> דהא </w:t>
      </w:r>
      <w:r w:rsidRPr="00110DB4">
        <w:rPr>
          <w:rStyle w:val="aff4"/>
          <w:rFonts w:hint="cs"/>
          <w:vanish/>
          <w:rtl/>
        </w:rPr>
        <w:t>-דהרא"ש-</w:t>
      </w:r>
      <w:r w:rsidRPr="00110DB4">
        <w:rPr>
          <w:rFonts w:hint="cs"/>
          <w:vanish/>
          <w:rtl/>
        </w:rPr>
        <w:t xml:space="preserve"> </w:t>
      </w:r>
      <w:r w:rsidRPr="00110DB4">
        <w:rPr>
          <w:rStyle w:val="af2"/>
          <w:rFonts w:eastAsia="Guttman Hodes" w:hint="cs"/>
          <w:vanish/>
          <w:rtl/>
        </w:rPr>
        <w:t>(סי' כ"א)</w:t>
      </w:r>
      <w:r w:rsidRPr="00110DB4">
        <w:rPr>
          <w:rFonts w:hint="cs"/>
          <w:vanish/>
          <w:rtl/>
        </w:rPr>
        <w:t xml:space="preserve"> הביא את הספק בחיטין שזרען בקרקע לר"ש, אין כוונת </w:t>
      </w:r>
      <w:r w:rsidRPr="00110DB4">
        <w:rPr>
          <w:rStyle w:val="aff4"/>
          <w:rFonts w:hint="cs"/>
          <w:vanish/>
          <w:rtl/>
        </w:rPr>
        <w:t>-הרא"ש-</w:t>
      </w:r>
      <w:r w:rsidRPr="00110DB4">
        <w:rPr>
          <w:rFonts w:hint="cs"/>
          <w:vanish/>
          <w:rtl/>
        </w:rPr>
        <w:t xml:space="preserve"> לפסוק כר"ש בזה, אלא אדרבה לומר דמהא דמספקא לר"ל אי הוי מוקצה לר"ש, ופשט ריו"ח דאינו מוקצה לר"ש, מוכח דלדידן דקיי"ל כר"י ודאי דהוי מוקצה, וכדמשמע </w:t>
      </w:r>
      <w:r w:rsidRPr="00110DB4">
        <w:rPr>
          <w:rStyle w:val="aff4"/>
          <w:rFonts w:hint="cs"/>
          <w:vanish/>
          <w:rtl/>
        </w:rPr>
        <w:t>-בתוס'-</w:t>
      </w:r>
      <w:r w:rsidRPr="00110DB4">
        <w:rPr>
          <w:rFonts w:hint="cs"/>
          <w:vanish/>
          <w:rtl/>
        </w:rPr>
        <w:t xml:space="preserve">, וביאר </w:t>
      </w:r>
      <w:r w:rsidRPr="00110DB4">
        <w:rPr>
          <w:rStyle w:val="aff4"/>
          <w:rFonts w:hint="cs"/>
          <w:vanish/>
          <w:rtl/>
        </w:rPr>
        <w:t>-הדרישה-</w:t>
      </w:r>
      <w:r w:rsidRPr="00110DB4">
        <w:rPr>
          <w:rFonts w:hint="cs"/>
          <w:vanish/>
          <w:rtl/>
        </w:rPr>
        <w:t xml:space="preserve"> את דברי </w:t>
      </w:r>
      <w:r w:rsidRPr="00110DB4">
        <w:rPr>
          <w:rStyle w:val="aff4"/>
          <w:rFonts w:hint="cs"/>
          <w:vanish/>
          <w:rtl/>
        </w:rPr>
        <w:t>-המהרש"ל-</w:t>
      </w:r>
      <w:r w:rsidRPr="00110DB4">
        <w:rPr>
          <w:rFonts w:hint="cs"/>
          <w:vanish/>
          <w:rtl/>
        </w:rPr>
        <w:t xml:space="preserve"> דכוונת </w:t>
      </w:r>
      <w:r w:rsidRPr="00110DB4">
        <w:rPr>
          <w:rStyle w:val="aff4"/>
          <w:rFonts w:hint="cs"/>
          <w:vanish/>
          <w:rtl/>
        </w:rPr>
        <w:t>-הרא"ש-</w:t>
      </w:r>
      <w:r w:rsidRPr="00110DB4">
        <w:rPr>
          <w:rFonts w:hint="cs"/>
          <w:vanish/>
          <w:rtl/>
        </w:rPr>
        <w:t xml:space="preserve"> לומר דמהא דהיה לגמ' צד בחיטין דהם מוקצה אף לר"ש, כיון דדחייה בידים, א"כ כיון דבנר אף לדידן קיי"ל דאסור, כ"ש בחיטין כמבואר </w:t>
      </w:r>
      <w:r w:rsidRPr="00110DB4">
        <w:rPr>
          <w:rStyle w:val="aff4"/>
          <w:rFonts w:hint="cs"/>
          <w:vanish/>
          <w:rtl/>
        </w:rPr>
        <w:t>-בתוס'-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Ref126253140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ח)</w:t>
      </w:r>
      <w:r w:rsidRPr="00110DB4">
        <w:rPr>
          <w:rStyle w:val="af2"/>
          <w:rFonts w:eastAsia="Guttman Hodes"/>
          <w:vanish/>
          <w:rtl/>
        </w:rPr>
        <w:fldChar w:fldCharType="end"/>
      </w:r>
      <w:r w:rsidRPr="00110DB4">
        <w:rPr>
          <w:rFonts w:hint="cs"/>
          <w:vanish/>
          <w:rtl/>
        </w:rPr>
        <w:t xml:space="preserve"> דהדיחוי של החיטין הוא יותר מהדיחוי של הנר.</w:t>
      </w:r>
      <w:bookmarkEnd w:id="5345"/>
    </w:p>
    <w:p w14:paraId="0B7E965B" w14:textId="77777777" w:rsidR="00361F6F" w:rsidRPr="00D609C3" w:rsidRDefault="00361F6F" w:rsidP="00607ABE">
      <w:pPr>
        <w:pStyle w:val="a1"/>
        <w:rPr>
          <w:rtl/>
        </w:rPr>
      </w:pPr>
      <w:r w:rsidRPr="00D609C3">
        <w:rPr>
          <w:rtl/>
        </w:rPr>
        <w:t>והרא"ש שהביא סוגיא זו לא לפסוק כרבי שמעון אלא אדרבה תוכל למידק מיניה מאחר דאיבעיא לרבי שמעון ופשיט דלרבי שמעון אינם אסורים הם לדידן שפיר אסורים דהוה דחייה בידים כדמשמע בתוספות עכ"ל</w:t>
      </w:r>
      <w:r w:rsidRPr="00D609C3">
        <w:rPr>
          <w:rFonts w:hint="cs"/>
          <w:rtl/>
        </w:rPr>
        <w:t>, וכו',</w:t>
      </w:r>
      <w:r w:rsidRPr="00D609C3">
        <w:rPr>
          <w:rtl/>
        </w:rPr>
        <w:t xml:space="preserve"> והאשיר"י שהביא לאיבעיא זו כתב מורי ורבי שלא הביאה ללמוד ממנה שמותר אלא אדרבה ללמוד ממנה דאפילו לרבי שמעון עלתה על דעת הגמרא שמודה במוקצה גדול כזה דדחייה בידים [שאינו] מותר ואם כן ממילא נשמע ממנו דלדידן דאסרינן בנר שכבה מכל שכן דאסרינן במוקצה גדול כזה כן דעת מורי ורבי.</w:t>
      </w:r>
    </w:p>
    <w:p w14:paraId="125ADFB4" w14:textId="77777777" w:rsidR="00361F6F" w:rsidRPr="00126B3E" w:rsidRDefault="00361F6F" w:rsidP="00361F6F">
      <w:pPr>
        <w:pStyle w:val="1"/>
        <w:rPr>
          <w:rtl/>
        </w:rPr>
      </w:pPr>
      <w:bookmarkStart w:id="5346" w:name="_Toc126254558"/>
      <w:r w:rsidRPr="00126B3E">
        <w:rPr>
          <w:rFonts w:hint="cs"/>
          <w:rtl/>
        </w:rPr>
        <w:t>בי' הדרישה ברא"ש דרק גרו"צ אסור לדידן ונר אסור במיגו</w:t>
      </w:r>
      <w:bookmarkEnd w:id="5346"/>
    </w:p>
    <w:p w14:paraId="4344AA2C" w14:textId="77777777" w:rsidR="00361F6F" w:rsidRPr="00126B3E" w:rsidRDefault="00361F6F" w:rsidP="00361F6F">
      <w:pPr>
        <w:pStyle w:val="a7"/>
        <w:rPr>
          <w:rtl/>
        </w:rPr>
      </w:pPr>
      <w:bookmarkStart w:id="5347" w:name="_Toc126254559"/>
      <w:r w:rsidRPr="00126B3E">
        <w:rPr>
          <w:rFonts w:hint="cs"/>
          <w:rtl/>
        </w:rPr>
        <w:t>בי' הדרישה ברא"ש דקיי"ל כר"ש רק בתרתי אבל דחייה ל"ה מוקצה ונר אסור במיגו דאיתקצאי</w:t>
      </w:r>
      <w:bookmarkEnd w:id="5347"/>
    </w:p>
    <w:p w14:paraId="3C413326" w14:textId="09226D95" w:rsidR="00361F6F" w:rsidRPr="00110DB4" w:rsidRDefault="00361F6F" w:rsidP="0077200F">
      <w:pPr>
        <w:pStyle w:val="a3"/>
        <w:rPr>
          <w:vanish/>
        </w:rPr>
      </w:pPr>
      <w:r w:rsidRPr="00110DB4">
        <w:rPr>
          <w:rFonts w:hint="cs"/>
          <w:vanish/>
          <w:rtl/>
        </w:rPr>
        <w:t>אך כתב #</w:t>
      </w:r>
      <w:r w:rsidRPr="00110DB4">
        <w:rPr>
          <w:rStyle w:val="aff4"/>
          <w:rFonts w:hint="cs"/>
          <w:vanish/>
          <w:rtl/>
        </w:rPr>
        <w:t>-הדרישה-</w:t>
      </w:r>
      <w:r w:rsidRPr="00110DB4">
        <w:rPr>
          <w:rFonts w:hint="cs"/>
          <w:vanish/>
          <w:rtl/>
        </w:rPr>
        <w:t xml:space="preserve"> </w:t>
      </w:r>
      <w:r w:rsidRPr="00110DB4">
        <w:rPr>
          <w:rStyle w:val="af2"/>
          <w:rFonts w:eastAsia="Guttman Hodes" w:hint="cs"/>
          <w:vanish/>
          <w:rtl/>
        </w:rPr>
        <w:t>(סי' ש"י ג')</w:t>
      </w:r>
      <w:r w:rsidRPr="00110DB4">
        <w:rPr>
          <w:rFonts w:hint="cs"/>
          <w:vanish/>
          <w:rtl/>
        </w:rPr>
        <w:t xml:space="preserve"># דדוחק גדול לומר דזו כוונת </w:t>
      </w:r>
      <w:r w:rsidRPr="00110DB4">
        <w:rPr>
          <w:rStyle w:val="aff4"/>
          <w:rFonts w:hint="cs"/>
          <w:vanish/>
          <w:rtl/>
        </w:rPr>
        <w:t>-הרא"ש-</w:t>
      </w:r>
      <w:r w:rsidRPr="00110DB4">
        <w:rPr>
          <w:rFonts w:hint="cs"/>
          <w:vanish/>
          <w:rtl/>
        </w:rPr>
        <w:t xml:space="preserve">, אלא ביאר </w:t>
      </w:r>
      <w:r w:rsidRPr="00110DB4">
        <w:rPr>
          <w:rStyle w:val="aff4"/>
          <w:rFonts w:hint="cs"/>
          <w:vanish/>
          <w:rtl/>
        </w:rPr>
        <w:t>-הדרישה-</w:t>
      </w:r>
      <w:r w:rsidRPr="00110DB4">
        <w:rPr>
          <w:rFonts w:hint="cs"/>
          <w:vanish/>
          <w:rtl/>
        </w:rPr>
        <w:t xml:space="preserve"> דהא דקיי"ל כר"ש בגרוגרות וצימוקין, הוא רק כיון דאיכא תרתי, דגם דחייה בידים וגם הם התקלקלו והסיח דעת מהם, כדביאר </w:t>
      </w:r>
      <w:r w:rsidRPr="00110DB4">
        <w:rPr>
          <w:rStyle w:val="aff4"/>
          <w:rFonts w:hint="cs"/>
          <w:vanish/>
          <w:rtl/>
        </w:rPr>
        <w:t>-הטור-</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Ref126229594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יד)</w:t>
      </w:r>
      <w:r w:rsidRPr="00110DB4">
        <w:rPr>
          <w:rStyle w:val="af2"/>
          <w:rFonts w:eastAsia="Guttman Hodes"/>
          <w:vanish/>
          <w:rtl/>
        </w:rPr>
        <w:fldChar w:fldCharType="end"/>
      </w:r>
      <w:r w:rsidRPr="00110DB4">
        <w:rPr>
          <w:rFonts w:hint="cs"/>
          <w:vanish/>
          <w:rtl/>
        </w:rPr>
        <w:t xml:space="preserve">, וא"כ מבואר דבדחייה בידים בלבד לא הוי מוקצה לדידן, ולכן כתב </w:t>
      </w:r>
      <w:r w:rsidRPr="00110DB4">
        <w:rPr>
          <w:rStyle w:val="aff4"/>
          <w:rFonts w:hint="cs"/>
          <w:vanish/>
          <w:rtl/>
        </w:rPr>
        <w:t>-הטור-</w:t>
      </w:r>
      <w:r w:rsidRPr="00110DB4">
        <w:rPr>
          <w:rFonts w:hint="cs"/>
          <w:vanish/>
          <w:rtl/>
        </w:rPr>
        <w:t xml:space="preserve"> דחיטין שזרען וביצים שתחת התרנגולת אינם מוקצה, וכתב </w:t>
      </w:r>
      <w:r w:rsidRPr="00110DB4">
        <w:rPr>
          <w:rStyle w:val="aff4"/>
          <w:rFonts w:hint="cs"/>
          <w:vanish/>
          <w:rtl/>
        </w:rPr>
        <w:t>-הדרישה-</w:t>
      </w:r>
      <w:r w:rsidRPr="00110DB4">
        <w:rPr>
          <w:rFonts w:hint="cs"/>
          <w:vanish/>
          <w:rtl/>
        </w:rPr>
        <w:t xml:space="preserve"> דהא דקיי"ל בנר שכבה דהוא אסור, אינו מחמת דדחייה בידים, </w:t>
      </w:r>
      <w:r w:rsidRPr="00110DB4">
        <w:rPr>
          <w:rStyle w:val="af"/>
          <w:rFonts w:hint="cs"/>
          <w:vanish/>
          <w:rtl/>
        </w:rPr>
        <w:t xml:space="preserve">[כהבנת </w:t>
      </w:r>
      <w:r w:rsidRPr="00110DB4">
        <w:rPr>
          <w:rStyle w:val="aff9"/>
          <w:rFonts w:hint="cs"/>
          <w:vanish/>
          <w:rtl/>
        </w:rPr>
        <w:t>=המהרש"ל=</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Ref125663242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טו)</w:t>
      </w:r>
      <w:r w:rsidRPr="00110DB4">
        <w:rPr>
          <w:rStyle w:val="aff5"/>
          <w:vanish/>
          <w:rtl/>
        </w:rPr>
        <w:fldChar w:fldCharType="end"/>
      </w:r>
      <w:r w:rsidRPr="00110DB4">
        <w:rPr>
          <w:rStyle w:val="af"/>
          <w:rFonts w:hint="cs"/>
          <w:vanish/>
          <w:rtl/>
        </w:rPr>
        <w:t>],</w:t>
      </w:r>
      <w:r w:rsidRPr="00110DB4">
        <w:rPr>
          <w:rFonts w:hint="cs"/>
          <w:vanish/>
          <w:rtl/>
        </w:rPr>
        <w:t xml:space="preserve"> אלא מדין מיגו דאיתקצאי, דהיה דולק בבין השמשות, והיה אסור בטלטול שמא יכבה, אבל בחיטין שזרען ולא השרישו דאינם מוקצים מחמת איסור דאו', לא הוי מוקצה לדידן.</w:t>
      </w:r>
    </w:p>
    <w:p w14:paraId="2C54187D" w14:textId="77777777" w:rsidR="00361F6F" w:rsidRPr="00D609C3" w:rsidRDefault="00361F6F" w:rsidP="00607ABE">
      <w:pPr>
        <w:pStyle w:val="a1"/>
        <w:rPr>
          <w:rtl/>
        </w:rPr>
      </w:pPr>
      <w:r w:rsidRPr="00D609C3">
        <w:rPr>
          <w:rtl/>
        </w:rPr>
        <w:t>אבל באמת הוא דוחק גדול לפרש דעת הרא"ש כן לכן נראה דלא קשיא מידי דהא דקיימא לן כרבי שמעון דאין מוקצה אלא בגרוגרות וצמוקים היינו משום דאיכא תרתי דדחייה בידים וגם כן נתקלקלו והסיח דעתו מהן וכמו שכתב רבינו שמע מינה דמכח דחייה בידים לחוד לא היה אסור והוא הדין בחיטין שזרען דאין כאן אלא מוקצה דדחייה בידים דאינו אסור והא דאסרינן בנר שכבה היינו טעמא משום דאיתקצאי בבין השמשות באיסור דאורייתא שהיה דולק ואי אפשר לטלטלו שמא יכבנו מה שאין כן בחיטין שזרען ולא נשרשו עדיין שאין שם מוקצה מחמת איסור דאורייתא. וק"ל וזה נלע"ד ברור:</w:t>
      </w:r>
    </w:p>
    <w:p w14:paraId="313C4B87" w14:textId="77777777" w:rsidR="00361F6F" w:rsidRPr="00126B3E" w:rsidRDefault="00361F6F" w:rsidP="00361F6F">
      <w:pPr>
        <w:pStyle w:val="1"/>
        <w:rPr>
          <w:rtl/>
        </w:rPr>
      </w:pPr>
      <w:bookmarkStart w:id="5348" w:name="_Toc126254560"/>
      <w:r w:rsidRPr="00126B3E">
        <w:rPr>
          <w:rFonts w:hint="cs"/>
          <w:rtl/>
        </w:rPr>
        <w:t>תי' הב"ח דרק להו"א דר"ש אוסר בחיטין הם דחויין יותר מנר</w:t>
      </w:r>
      <w:bookmarkEnd w:id="5348"/>
    </w:p>
    <w:p w14:paraId="712A44E5" w14:textId="77777777" w:rsidR="00361F6F" w:rsidRPr="00126B3E" w:rsidRDefault="00361F6F" w:rsidP="00D163D8">
      <w:pPr>
        <w:pStyle w:val="afffff7"/>
        <w:rPr>
          <w:rtl/>
        </w:rPr>
      </w:pPr>
      <w:bookmarkStart w:id="5349" w:name="_Toc126254837"/>
      <w:bookmarkStart w:id="5350" w:name="_Toc130400820"/>
      <w:r w:rsidRPr="00126B3E">
        <w:rPr>
          <w:rtl/>
        </w:rPr>
        <w:t xml:space="preserve">ב"ח </w:t>
      </w:r>
      <w:r w:rsidRPr="00126B3E">
        <w:rPr>
          <w:rFonts w:hint="cs"/>
          <w:rtl/>
        </w:rPr>
        <w:t>או"ח סי'</w:t>
      </w:r>
      <w:r w:rsidRPr="00126B3E">
        <w:rPr>
          <w:rtl/>
        </w:rPr>
        <w:t xml:space="preserve"> </w:t>
      </w:r>
      <w:r w:rsidRPr="00126B3E">
        <w:rPr>
          <w:rFonts w:hint="cs"/>
          <w:rtl/>
        </w:rPr>
        <w:t>שי ב ד"ה ומ"ש ואיכא</w:t>
      </w:r>
      <w:bookmarkEnd w:id="5349"/>
      <w:r w:rsidRPr="00126B3E">
        <w:rPr>
          <w:rtl/>
        </w:rPr>
        <w:t xml:space="preserve"> (יג)</w:t>
      </w:r>
      <w:bookmarkEnd w:id="5350"/>
    </w:p>
    <w:p w14:paraId="7DA1F0A3" w14:textId="77777777" w:rsidR="00361F6F" w:rsidRPr="00126B3E" w:rsidRDefault="00361F6F" w:rsidP="00361F6F">
      <w:pPr>
        <w:pStyle w:val="a7"/>
        <w:rPr>
          <w:rtl/>
        </w:rPr>
      </w:pPr>
      <w:bookmarkStart w:id="5351" w:name="_Toc126254561"/>
      <w:r w:rsidRPr="00126B3E">
        <w:rPr>
          <w:rFonts w:hint="cs"/>
          <w:rtl/>
        </w:rPr>
        <w:t>תי' הב"ח דהדיחוי בחיטין יותר מנר הוא רק להו"א דר"ש אוסר בדחייה בלבד אף דמתיר בנר</w:t>
      </w:r>
      <w:bookmarkEnd w:id="5351"/>
    </w:p>
    <w:p w14:paraId="48998956" w14:textId="18252C5A" w:rsidR="00361F6F" w:rsidRPr="00110DB4" w:rsidRDefault="00361F6F" w:rsidP="0077200F">
      <w:pPr>
        <w:pStyle w:val="a3"/>
        <w:rPr>
          <w:vanish/>
          <w:rtl/>
        </w:rPr>
      </w:pPr>
      <w:r w:rsidRPr="00110DB4">
        <w:rPr>
          <w:rFonts w:hint="cs"/>
          <w:vanish/>
          <w:rtl/>
        </w:rPr>
        <w:t xml:space="preserve">במה שהקשה </w:t>
      </w:r>
      <w:r w:rsidRPr="00110DB4">
        <w:rPr>
          <w:rStyle w:val="aff4"/>
          <w:rFonts w:hint="cs"/>
          <w:vanish/>
          <w:rtl/>
        </w:rPr>
        <w:t>-המהרש"ל-</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Ref125663242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טו)</w:t>
      </w:r>
      <w:r w:rsidRPr="00110DB4">
        <w:rPr>
          <w:rStyle w:val="af2"/>
          <w:rFonts w:eastAsia="Guttman Hodes"/>
          <w:vanish/>
          <w:rtl/>
        </w:rPr>
        <w:fldChar w:fldCharType="end"/>
      </w:r>
      <w:r w:rsidRPr="00110DB4">
        <w:rPr>
          <w:rFonts w:hint="cs"/>
          <w:vanish/>
          <w:rtl/>
        </w:rPr>
        <w:t xml:space="preserve"> על </w:t>
      </w:r>
      <w:r w:rsidRPr="00110DB4">
        <w:rPr>
          <w:rStyle w:val="aff4"/>
          <w:rFonts w:hint="cs"/>
          <w:vanish/>
          <w:rtl/>
        </w:rPr>
        <w:t>-הטור-</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Ref126229594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יד)</w:t>
      </w:r>
      <w:r w:rsidRPr="00110DB4">
        <w:rPr>
          <w:rStyle w:val="af2"/>
          <w:rFonts w:eastAsia="Guttman Hodes"/>
          <w:vanish/>
          <w:rtl/>
        </w:rPr>
        <w:fldChar w:fldCharType="end"/>
      </w:r>
      <w:r w:rsidRPr="00110DB4">
        <w:rPr>
          <w:rFonts w:hint="cs"/>
          <w:vanish/>
          <w:rtl/>
        </w:rPr>
        <w:t xml:space="preserve"> דכיון דקיי"ל דנר שכבה אסור, א"כ כ"ש דחיטין שזרען בקרקע אסורין, כמבואר </w:t>
      </w:r>
      <w:r w:rsidRPr="00110DB4">
        <w:rPr>
          <w:rStyle w:val="aff4"/>
          <w:rFonts w:hint="cs"/>
          <w:vanish/>
          <w:rtl/>
        </w:rPr>
        <w:t>-בתוס'-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Ref126253140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ח)</w:t>
      </w:r>
      <w:r w:rsidRPr="00110DB4">
        <w:rPr>
          <w:rStyle w:val="af2"/>
          <w:rFonts w:eastAsia="Guttman Hodes"/>
          <w:vanish/>
          <w:rtl/>
        </w:rPr>
        <w:fldChar w:fldCharType="end"/>
      </w:r>
      <w:r w:rsidRPr="00110DB4">
        <w:rPr>
          <w:rFonts w:hint="cs"/>
          <w:vanish/>
          <w:rtl/>
        </w:rPr>
        <w:t xml:space="preserve"> דהדיחוי בחיטין הוא יותר מהדיחוי בנר, תירץ #</w:t>
      </w:r>
      <w:r w:rsidRPr="00110DB4">
        <w:rPr>
          <w:rStyle w:val="aff4"/>
          <w:rFonts w:hint="cs"/>
          <w:vanish/>
          <w:rtl/>
        </w:rPr>
        <w:t>-הב"ח-</w:t>
      </w:r>
      <w:r w:rsidRPr="00110DB4">
        <w:rPr>
          <w:rFonts w:hint="cs"/>
          <w:vanish/>
          <w:rtl/>
        </w:rPr>
        <w:t xml:space="preserve"> </w:t>
      </w:r>
      <w:r w:rsidRPr="00110DB4">
        <w:rPr>
          <w:rStyle w:val="af2"/>
          <w:rFonts w:eastAsia="Guttman Hodes" w:hint="cs"/>
          <w:vanish/>
          <w:rtl/>
        </w:rPr>
        <w:t>(סי' ש"י ב' ד"ה ואיכא)</w:t>
      </w:r>
      <w:r w:rsidRPr="00110DB4">
        <w:rPr>
          <w:rFonts w:hint="cs"/>
          <w:vanish/>
          <w:rtl/>
        </w:rPr>
        <w:t xml:space="preserve"># דמ"ש </w:t>
      </w:r>
      <w:r w:rsidRPr="00110DB4">
        <w:rPr>
          <w:rStyle w:val="aff4"/>
          <w:rFonts w:hint="cs"/>
          <w:vanish/>
          <w:rtl/>
        </w:rPr>
        <w:t>-התוס'-</w:t>
      </w:r>
      <w:r w:rsidRPr="00110DB4">
        <w:rPr>
          <w:rFonts w:hint="cs"/>
          <w:vanish/>
          <w:rtl/>
        </w:rPr>
        <w:t xml:space="preserve"> דהדיחוי בחיטין יותר מנר, הוא רק לפי הצד בספק דהם מוקצה אף לר"ש, ובזה ביארו </w:t>
      </w:r>
      <w:r w:rsidRPr="00110DB4">
        <w:rPr>
          <w:rStyle w:val="aff4"/>
          <w:rFonts w:hint="cs"/>
          <w:vanish/>
          <w:rtl/>
        </w:rPr>
        <w:t>-התוס'-</w:t>
      </w:r>
      <w:r w:rsidRPr="00110DB4">
        <w:rPr>
          <w:rFonts w:hint="cs"/>
          <w:vanish/>
          <w:rtl/>
        </w:rPr>
        <w:t xml:space="preserve"> דמ"מ בנר ר"ש מתיר כיון דפסק הדיחוי שלו כשכבה. </w:t>
      </w:r>
      <w:r w:rsidRPr="00110DB4">
        <w:rPr>
          <w:rStyle w:val="af"/>
          <w:rFonts w:hint="cs"/>
          <w:vanish/>
          <w:rtl/>
        </w:rPr>
        <w:t xml:space="preserve">[והיינו דלפי הצד הזה מודה ר"ש בכל דחאו בידים דאסור, ולכן הוקשה </w:t>
      </w:r>
      <w:r w:rsidRPr="00110DB4">
        <w:rPr>
          <w:rStyle w:val="aff9"/>
          <w:rFonts w:hint="cs"/>
          <w:vanish/>
          <w:rtl/>
        </w:rPr>
        <w:t>=לתוס'=</w:t>
      </w:r>
      <w:r w:rsidRPr="00110DB4">
        <w:rPr>
          <w:rStyle w:val="af"/>
          <w:rFonts w:hint="cs"/>
          <w:vanish/>
          <w:rtl/>
        </w:rPr>
        <w:t xml:space="preserve"> מ"ש נר, וביארו דאחר דפסק הדיחוי שלו כבר אינו דחוי לר"ש].</w:t>
      </w:r>
    </w:p>
    <w:p w14:paraId="45368647" w14:textId="77777777" w:rsidR="00361F6F" w:rsidRPr="00D609C3" w:rsidRDefault="00361F6F" w:rsidP="00607ABE">
      <w:pPr>
        <w:pStyle w:val="a1"/>
      </w:pPr>
      <w:r w:rsidRPr="00D609C3">
        <w:rPr>
          <w:rtl/>
        </w:rPr>
        <w:t>ואיכא להקשות דכאן פסק רבינו דנר שהדליקו בו באותו שבת אסור אפילו לאחר שכבה דדחייה בידים ובחיטין שזרען ולא השרישו דדחיין נמי בידים פסק דמותר לטלטלן והתוספות בפרק כירה (דף מ"ה א ד"ה היכא) בהך בעיא דחיטין שזרען מי נימא דאית ליה לרבי שמעון מוקצה כיון דדחייה בידים כתבו וזה לשונם ואף על גב דנר שכבה שרי רבי שמעון אף על גב דדחייה בידים התם שאני כיון שכבר פסק דיחוי שלה אבל הכא לעולם הן דחויין כל זמן שמונחין לשם עכ"ל אלמא דנר שכבה שרי טפי מחיטין שזרען וכן ראיתי שכתב מהרש"ל (בביאורו לטור) דנראה לו דלמאי דקיימא לן בנר שכבה דלא כרבי שמעון כל שכן בחיטין שזרען דאסור לדידן ותלמודא דמסיק דחיטין שזרען לית בהו מוקצה אליבא דרבי שמעון קאמר דקמיבעיא לן מי אית ליה לרבי שמעון מוקצה בחיטין שזרען ואסיקנא דלית ליה לרבי שמעון מוקצה אלא בגרוגרות וצמוקים אבל אנן לא שרינן לא נר שכבה ולא חיטין שזרען ותרווייהו אסירי דדחיה להו בידים אבל לפעד"נ העיקר כדברי רבינו וי"ל דלא כתבו התוספות הך סברא אלא למאי דקמיבעיא ליה שמא חיטין שזרען בקרקע אית ליה לרבי שמעון דאסורין משום מוקצה ובנר שכבה שרי רבי שמעון טפי כיון דפסק דיחוי שלו</w:t>
      </w:r>
      <w:r w:rsidRPr="00D609C3">
        <w:rPr>
          <w:rFonts w:hint="cs"/>
          <w:rtl/>
        </w:rPr>
        <w:t>.</w:t>
      </w:r>
    </w:p>
    <w:p w14:paraId="57CA2A0F" w14:textId="77777777" w:rsidR="00361F6F" w:rsidRPr="00126B3E" w:rsidRDefault="00361F6F" w:rsidP="00361F6F">
      <w:pPr>
        <w:pStyle w:val="a7"/>
      </w:pPr>
      <w:bookmarkStart w:id="5352" w:name="_Toc126254562"/>
      <w:r w:rsidRPr="00126B3E">
        <w:rPr>
          <w:rFonts w:hint="cs"/>
          <w:rtl/>
        </w:rPr>
        <w:t>בי' הב"ח דלמסקנא ר"ש אוסר רק באיכא תרתי אבל בדחייה בלבד כחיטין אינו מסיח דעת</w:t>
      </w:r>
      <w:bookmarkEnd w:id="5352"/>
    </w:p>
    <w:p w14:paraId="01BC5A3E" w14:textId="77777777" w:rsidR="00361F6F" w:rsidRPr="00110DB4" w:rsidRDefault="00361F6F" w:rsidP="0077200F">
      <w:pPr>
        <w:pStyle w:val="a3"/>
        <w:rPr>
          <w:vanish/>
        </w:rPr>
      </w:pPr>
      <w:bookmarkStart w:id="5353" w:name="_Ref126168024"/>
      <w:r w:rsidRPr="00110DB4">
        <w:rPr>
          <w:rFonts w:hint="cs"/>
          <w:vanish/>
          <w:rtl/>
        </w:rPr>
        <w:t xml:space="preserve">אבל למסקנא דלית ליה לר"ש בשום מוקצה אוכל חוץ מגרוגרות וצימוקין, כתב </w:t>
      </w:r>
      <w:r w:rsidRPr="00110DB4">
        <w:rPr>
          <w:rStyle w:val="aff4"/>
          <w:rFonts w:hint="cs"/>
          <w:vanish/>
          <w:rtl/>
        </w:rPr>
        <w:t>-הב"ח-</w:t>
      </w:r>
      <w:r w:rsidRPr="00110DB4">
        <w:rPr>
          <w:rFonts w:hint="cs"/>
          <w:vanish/>
          <w:rtl/>
        </w:rPr>
        <w:t xml:space="preserve"> דכיון דמבואר דר"ש מודה רק בדבר שיש בו תרתי דדחינהו בידים ולא חזו, א"כ אמרינן דחיטין שזרען בקרקע אינו מסיח דעתו מהם, כ"ז שעדיין לא השרישו, דהם ראויות לאכילה. </w:t>
      </w:r>
      <w:r w:rsidRPr="00110DB4">
        <w:rPr>
          <w:rStyle w:val="af"/>
          <w:rFonts w:hint="cs"/>
          <w:vanish/>
          <w:rtl/>
        </w:rPr>
        <w:t>[ולמסקנא הסחת דעת הוא רק בדבר דאית ביה תרתי</w:t>
      </w:r>
      <w:bookmarkEnd w:id="5353"/>
      <w:r w:rsidRPr="00110DB4">
        <w:rPr>
          <w:rStyle w:val="af"/>
          <w:rFonts w:hint="cs"/>
          <w:vanish/>
          <w:rtl/>
        </w:rPr>
        <w:t>].</w:t>
      </w:r>
    </w:p>
    <w:p w14:paraId="31DEB95E" w14:textId="77777777" w:rsidR="00361F6F" w:rsidRPr="00D609C3" w:rsidRDefault="00361F6F" w:rsidP="00607ABE">
      <w:pPr>
        <w:pStyle w:val="a1"/>
        <w:rPr>
          <w:rtl/>
        </w:rPr>
      </w:pPr>
      <w:r w:rsidRPr="00D609C3">
        <w:rPr>
          <w:rtl/>
        </w:rPr>
        <w:t>אבל למאי דפשטינן דאין לו לרבי שמעון מוקצה בשום אוכל אלא בגרוגרות וצמוקים דאית בהו תרתי דחינהו בידים ולא חזו אבל חיטין שזרען לא מסיח דעתו מהם כל זמן שלא נשרשו ושרו</w:t>
      </w:r>
      <w:r w:rsidRPr="00D609C3">
        <w:rPr>
          <w:rFonts w:hint="cs"/>
          <w:rtl/>
        </w:rPr>
        <w:t>.</w:t>
      </w:r>
    </w:p>
    <w:p w14:paraId="487A1182" w14:textId="77777777" w:rsidR="00361F6F" w:rsidRPr="00126B3E" w:rsidRDefault="00361F6F" w:rsidP="00361F6F">
      <w:pPr>
        <w:pStyle w:val="a7"/>
      </w:pPr>
      <w:bookmarkStart w:id="5354" w:name="_Toc126254563"/>
      <w:r w:rsidRPr="00126B3E">
        <w:rPr>
          <w:rFonts w:hint="cs"/>
          <w:rtl/>
        </w:rPr>
        <w:t>בי' הב"ח דנר כשדולק איכא תרתי ולדידן אף כשכבה אסור ול"ד לחיטין דרק דחייה ומותר</w:t>
      </w:r>
      <w:bookmarkEnd w:id="5354"/>
    </w:p>
    <w:p w14:paraId="0DFE8837" w14:textId="15285135" w:rsidR="00361F6F" w:rsidRPr="00110DB4" w:rsidRDefault="00361F6F" w:rsidP="0077200F">
      <w:pPr>
        <w:pStyle w:val="a3"/>
        <w:rPr>
          <w:vanish/>
          <w:rtl/>
        </w:rPr>
      </w:pPr>
      <w:bookmarkStart w:id="5355" w:name="_Ref126167919"/>
      <w:bookmarkStart w:id="5356" w:name="_Ref126253454"/>
      <w:r w:rsidRPr="00110DB4">
        <w:rPr>
          <w:rFonts w:hint="cs"/>
          <w:vanish/>
          <w:rtl/>
        </w:rPr>
        <w:t xml:space="preserve">וכתב </w:t>
      </w:r>
      <w:r w:rsidRPr="00110DB4">
        <w:rPr>
          <w:rStyle w:val="aff4"/>
          <w:rFonts w:hint="cs"/>
          <w:vanish/>
          <w:rtl/>
        </w:rPr>
        <w:t>-הב"ח-</w:t>
      </w:r>
      <w:r w:rsidRPr="00110DB4">
        <w:rPr>
          <w:rFonts w:hint="cs"/>
          <w:vanish/>
          <w:rtl/>
        </w:rPr>
        <w:t xml:space="preserve"> דא"כ מבואר דהא לדידן בנר שכבה קיי"ל דאסור, הוא כיון דבזמן שהנר דולק אית ביה תרתי, דהוא מסיח דעתו ממנו, וגם דחייה בידים, וא"כ דמי לגרוגרות וצימוקין, ולכן אף לאחר שפסק הדיחוי שלו הוא אסור, אבל בחיטין שזרען בקרקע דדעתיה עלייהו לאכילה, והם מותרים יותר מנר אף אחר שפסק הדיחוי שלו, </w:t>
      </w:r>
      <w:r w:rsidRPr="00110DB4">
        <w:rPr>
          <w:rStyle w:val="af"/>
          <w:rFonts w:hint="cs"/>
          <w:vanish/>
          <w:rtl/>
        </w:rPr>
        <w:t xml:space="preserve">[והיינו דלמסקנא דחייה בידים בלבד אינו אוסר דאינו מסיח דעת מאוכל שראוי לו, ולא קשה מנר, וא"צ לבאר כסברת </w:t>
      </w:r>
      <w:r w:rsidRPr="00110DB4">
        <w:rPr>
          <w:rStyle w:val="aff9"/>
          <w:rFonts w:hint="cs"/>
          <w:vanish/>
          <w:rtl/>
        </w:rPr>
        <w:t>=התוס'=</w:t>
      </w:r>
      <w:r w:rsidRPr="00110DB4">
        <w:rPr>
          <w:rStyle w:val="af"/>
          <w:rFonts w:hint="cs"/>
          <w:vanish/>
          <w:rtl/>
        </w:rPr>
        <w:t xml:space="preserve"> דאחר דפסק דיחוי הוא פחות דחוי],</w:t>
      </w:r>
      <w:r w:rsidRPr="00110DB4">
        <w:rPr>
          <w:rFonts w:hint="cs"/>
          <w:vanish/>
          <w:rtl/>
        </w:rPr>
        <w:t xml:space="preserve"> וכתב </w:t>
      </w:r>
      <w:r w:rsidRPr="00110DB4">
        <w:rPr>
          <w:rStyle w:val="aff4"/>
          <w:rFonts w:hint="cs"/>
          <w:vanish/>
          <w:rtl/>
        </w:rPr>
        <w:t>-הב"ח-</w:t>
      </w:r>
      <w:r w:rsidRPr="00110DB4">
        <w:rPr>
          <w:rFonts w:hint="cs"/>
          <w:vanish/>
          <w:rtl/>
        </w:rPr>
        <w:t xml:space="preserve"> דכן משמע מדברי </w:t>
      </w:r>
      <w:r w:rsidRPr="00110DB4">
        <w:rPr>
          <w:rStyle w:val="aff4"/>
          <w:rFonts w:hint="cs"/>
          <w:vanish/>
          <w:rtl/>
        </w:rPr>
        <w:t>-הרא"ש-</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Ref126253368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טז)</w:t>
      </w:r>
      <w:r w:rsidRPr="00110DB4">
        <w:rPr>
          <w:rStyle w:val="af2"/>
          <w:rFonts w:eastAsia="Guttman Hodes"/>
          <w:vanish/>
          <w:rtl/>
        </w:rPr>
        <w:fldChar w:fldCharType="end"/>
      </w:r>
      <w:r w:rsidRPr="00110DB4">
        <w:rPr>
          <w:rFonts w:hint="cs"/>
          <w:vanish/>
          <w:rtl/>
        </w:rPr>
        <w:t xml:space="preserve"> שהביא את הספק בחיטין ואת מסקנת הגמ' דמותר ומבואר דכן פסק להלכה. </w:t>
      </w:r>
      <w:r w:rsidRPr="00110DB4">
        <w:rPr>
          <w:rStyle w:val="af"/>
          <w:rFonts w:hint="cs"/>
          <w:vanish/>
          <w:rtl/>
        </w:rPr>
        <w:t xml:space="preserve">[ועי' במה שביאר </w:t>
      </w:r>
      <w:r w:rsidRPr="00110DB4">
        <w:rPr>
          <w:rStyle w:val="aff9"/>
          <w:rFonts w:hint="cs"/>
          <w:vanish/>
          <w:rtl/>
        </w:rPr>
        <w:t>=התוספת שבת=</w:t>
      </w:r>
      <w:r w:rsidRPr="00110DB4">
        <w:rPr>
          <w:rStyle w:val="af"/>
          <w:rFonts w:hint="cs"/>
          <w:vanish/>
          <w:rtl/>
        </w:rPr>
        <w:t xml:space="preserve"> </w:t>
      </w:r>
      <w:r w:rsidRPr="00110DB4">
        <w:rPr>
          <w:rStyle w:val="aff5"/>
          <w:rFonts w:hint="cs"/>
          <w:vanish/>
          <w:rtl/>
        </w:rPr>
        <w:t>(סי' ש"י סק"ג)</w:t>
      </w:r>
      <w:r w:rsidRPr="00110DB4">
        <w:rPr>
          <w:rStyle w:val="af"/>
          <w:rFonts w:hint="cs"/>
          <w:vanish/>
          <w:rtl/>
        </w:rPr>
        <w:t xml:space="preserve"> בדברי </w:t>
      </w:r>
      <w:r w:rsidRPr="00110DB4">
        <w:rPr>
          <w:rStyle w:val="aff9"/>
          <w:rFonts w:hint="cs"/>
          <w:vanish/>
          <w:rtl/>
        </w:rPr>
        <w:t>=המהרש"ל=</w:t>
      </w:r>
      <w:bookmarkEnd w:id="5355"/>
      <w:r w:rsidRPr="00110DB4">
        <w:rPr>
          <w:rStyle w:val="af"/>
          <w:rFonts w:hint="cs"/>
          <w:vanish/>
          <w:rtl/>
        </w:rPr>
        <w:t>].</w:t>
      </w:r>
      <w:bookmarkEnd w:id="5356"/>
      <w:r w:rsidRPr="00110DB4">
        <w:rPr>
          <w:rFonts w:hint="cs"/>
          <w:vanish/>
          <w:rtl/>
        </w:rPr>
        <w:t xml:space="preserve"> </w:t>
      </w:r>
    </w:p>
    <w:p w14:paraId="78BC4D3D" w14:textId="77777777" w:rsidR="00361F6F" w:rsidRPr="00D609C3" w:rsidRDefault="00361F6F" w:rsidP="00607ABE">
      <w:pPr>
        <w:pStyle w:val="a1"/>
        <w:rPr>
          <w:rtl/>
        </w:rPr>
      </w:pPr>
      <w:r w:rsidRPr="00D609C3">
        <w:rPr>
          <w:rtl/>
        </w:rPr>
        <w:t>השתא סבירא לן לדידן בנר שכבה כיון דכל זמן שהוא דולק אסח דעתיה ממנו ודחייה נמי בידים דמי לגרוגרות וצמוקים ואסור אפילו פסק דיחוי שלו ועוד כיון דאין בנר שכבה אלא טלטול גרידא אסח טפי דעתיה מיניה מה שאין כן בחיטין שזרען ולא נשרשו דעתיה עלייהו לאכילה דשרי טפי והכי משמע להדיא בדברי הרא"ש שהביא בפסקיו בפרק כירה (סי' כא) הך בעיא דחיטין שזרען ודאסיקנא דשרי אלמא דכך הלכה:</w:t>
      </w:r>
    </w:p>
    <w:p w14:paraId="6AEC2441" w14:textId="77777777" w:rsidR="00361F6F" w:rsidRPr="00126B3E" w:rsidRDefault="00361F6F" w:rsidP="00D163D8">
      <w:pPr>
        <w:pStyle w:val="afffff7"/>
        <w:rPr>
          <w:rtl/>
        </w:rPr>
      </w:pPr>
      <w:bookmarkStart w:id="5357" w:name="_Toc126254838"/>
      <w:bookmarkStart w:id="5358" w:name="_Toc130400821"/>
      <w:r w:rsidRPr="00126B3E">
        <w:rPr>
          <w:rtl/>
        </w:rPr>
        <w:t xml:space="preserve">קרבן נתנאל שבת </w:t>
      </w:r>
      <w:r w:rsidRPr="00126B3E">
        <w:rPr>
          <w:rFonts w:hint="cs"/>
          <w:rtl/>
        </w:rPr>
        <w:t>פ"ג סי'</w:t>
      </w:r>
      <w:r w:rsidRPr="00126B3E">
        <w:rPr>
          <w:rtl/>
        </w:rPr>
        <w:t xml:space="preserve"> כא</w:t>
      </w:r>
      <w:r w:rsidRPr="00126B3E">
        <w:rPr>
          <w:rFonts w:hint="cs"/>
          <w:rtl/>
        </w:rPr>
        <w:t xml:space="preserve"> אות ד</w:t>
      </w:r>
      <w:bookmarkEnd w:id="5357"/>
      <w:r w:rsidRPr="00126B3E">
        <w:rPr>
          <w:rtl/>
        </w:rPr>
        <w:t xml:space="preserve"> (יג)</w:t>
      </w:r>
      <w:bookmarkEnd w:id="5358"/>
    </w:p>
    <w:p w14:paraId="0037BEA3" w14:textId="77777777" w:rsidR="00361F6F" w:rsidRPr="00126B3E" w:rsidRDefault="00361F6F" w:rsidP="00361F6F">
      <w:pPr>
        <w:pStyle w:val="a7"/>
        <w:rPr>
          <w:rtl/>
        </w:rPr>
      </w:pPr>
      <w:bookmarkStart w:id="5359" w:name="_Toc126254564"/>
      <w:r w:rsidRPr="00126B3E">
        <w:rPr>
          <w:rFonts w:hint="cs"/>
          <w:rtl/>
        </w:rPr>
        <w:t>תי' הקרב"נ דלדידן נר שכבה אסור במיגו דאיתקצאי אבל בדחייה בלבד קיי"ל כר"ש דמתיר</w:t>
      </w:r>
      <w:bookmarkEnd w:id="5359"/>
    </w:p>
    <w:p w14:paraId="759931C7" w14:textId="77777777" w:rsidR="00361F6F" w:rsidRPr="00110DB4" w:rsidRDefault="00361F6F" w:rsidP="0077200F">
      <w:pPr>
        <w:pStyle w:val="a3"/>
        <w:rPr>
          <w:vanish/>
          <w:rtl/>
        </w:rPr>
      </w:pPr>
      <w:r w:rsidRPr="00110DB4">
        <w:rPr>
          <w:rFonts w:hint="cs"/>
          <w:vanish/>
          <w:rtl/>
        </w:rPr>
        <w:t>#</w:t>
      </w:r>
      <w:r w:rsidRPr="00110DB4">
        <w:rPr>
          <w:rStyle w:val="aff4"/>
          <w:rFonts w:hint="cs"/>
          <w:vanish/>
          <w:rtl/>
        </w:rPr>
        <w:t>-והקרבן נתנאל-</w:t>
      </w:r>
      <w:r w:rsidRPr="00110DB4">
        <w:rPr>
          <w:rFonts w:hint="cs"/>
          <w:vanish/>
          <w:rtl/>
        </w:rPr>
        <w:t xml:space="preserve"> </w:t>
      </w:r>
      <w:r w:rsidRPr="00110DB4">
        <w:rPr>
          <w:rStyle w:val="af2"/>
          <w:rFonts w:eastAsia="Guttman Hodes" w:hint="cs"/>
          <w:vanish/>
          <w:rtl/>
        </w:rPr>
        <w:t>(על הרא"ש סי' כ"א אות ד')</w:t>
      </w:r>
      <w:r w:rsidRPr="00110DB4">
        <w:rPr>
          <w:rFonts w:hint="cs"/>
          <w:vanish/>
          <w:rtl/>
        </w:rPr>
        <w:t># תירץ דהא דקיי"ל דנר שכבה אסור, הוא כיון דבבין השמשות דחייה בידים והיה מוקצה מחמת איסור, ובזה קיי"ל כר"י דאמרינן מיגו דאיתקצאי לבין השמשות איתקצאי לכולי יומא, אבל בדבר שהוא רק דחייה בידים קיי"ל כר"ש דאינו מוקצה, ולכן בחיטין שזרען בקרקע קיי"ל כמסקנא דמותר לר"ש, ובנר שכבה מותר לר"ש כיון דפסק הדיחוי שלו, ור"ש לית ליה מיגו דאיתקצאי, אבל לדידן קיי"ל כר"י בזה.</w:t>
      </w:r>
    </w:p>
    <w:p w14:paraId="111792D6" w14:textId="77777777" w:rsidR="00361F6F" w:rsidRPr="00D609C3" w:rsidRDefault="00361F6F" w:rsidP="00607ABE">
      <w:pPr>
        <w:pStyle w:val="a1"/>
        <w:rPr>
          <w:rtl/>
        </w:rPr>
      </w:pPr>
      <w:r w:rsidRPr="00D609C3">
        <w:rPr>
          <w:rtl/>
        </w:rPr>
        <w:t xml:space="preserve">מאי טעמא דשבת בדיל מיניה. דהא נר שהדליקו בו בשבת קיי"ל כרבי יהודה שאסור לטלטלה אפילו לאחר שכבה. וכן פסק רבינו בפרק מי שהחשיך סימן ה'. וכ"פ בטור סימן ש"י. וכתב שם הב"ח ס"ק ב'. וז"ל ואיכא להקשות דכאן פסק רבינו דנר שהדליקו בו באותו שבת אסור אפי' לאחר שכבה דדחיה בידים. ובחיטין שזרען ולא השרישו דדחייה נמי בידים פסק דמותר לטלטלן (וכ"פ רבינו כאן) והתוספות דף מ"ה בהך בעי' דחיטין שזרען כו' כיון דדחי בידים וז"ל אף על גב דנר שכבה שרי ר"ש אף על גב דדחי בידים התם שאני כיון </w:t>
      </w:r>
      <w:r w:rsidRPr="00D609C3">
        <w:rPr>
          <w:rtl/>
        </w:rPr>
        <w:lastRenderedPageBreak/>
        <w:t>שכבר פסק דחוי שלה אבל הכא לעולם הן דחוין כל זמן שמונחין לשם עכ"ל. אלמא דנר שכבה שרי טפי מחיטין שזרען. וכן ראיתי במהרש"ל שכתב דנראה לו דלמאי דקיי"ל בנר שכבה דלא כר"ש כ"ש בחיטין שזרען שאסור לדידן ותלמודא דאסיק דחיטין שזרען לית בהו מוקצה לר"ש אליבא דר"ש קאמר דאסיקנא דלית ליה לר"ש מוקצה אלא בגרוגרות וצימוקין. אבל אנן לא שרינן לא נר שכבה ולא חיטין שזרען ותרווייהו אסורין דדחיה להו בידים ע"ש. ותמיהני על שני גדולי הדור. דנר שכבה. וחיטין שזרען בקרקע אינם בנושא אחד. דנר שכבה אסור דבין השמשות דחיה בידים ומוקצה מחמת איסור וכיון דאיתקצי בין השמשות איתקצי לכולי יומא דבהך מוקצה קיי"ל כרבי יהודה כמ"ש רש"י ותוספות עיין הכל בפנים ובדחיה בידים בהא קיי"ל כר"ש דלא הוי מוקצה מש"ה חיטין שזרען לא הוי מוקצה ולדעת בעל האבעיא דלר"ש חטין דדחיה בידים הוי מוקצה. נר שכבה שרי לר"ש כיון דפסק דיחוי שלה. אף על גב דבין השמשות הוי מוקצה למצותו ודחיה בידים. לא סבר לי' לר"ש מיגו דאיתקצי לבה"ש איתקצי לכולי יומא. אבל לדידן דקי"ל כרבי יהודה בנר שכבה מגו דאיתקצי וודאי נר שכבה מסתבר יותר לאסור מבחיטין שזרען דלא הוי מוקצה אף על גב דדחיה בידים וזה פשוט. וזה שכתב הטור טעמא דנר שכבה משום דדחיה בידים. ולא סגיא בטעם דמוקצה מחמת איסור הוא. דאל"כ תקשי לך הא דקיי"ל כר"ש במחתכין נבילה לפני הכלבים. הא מוקצה מחמת איסור הוא. ולקוחים דברי הטור מתוספות סוף כירה דף מ"ה ד"ה אין לנו. ושלהי מכילתין דף קנ"ז ד"ה לבר ממוקצה ע"ש:</w:t>
      </w:r>
    </w:p>
    <w:p w14:paraId="5068E10D" w14:textId="77777777" w:rsidR="00361F6F" w:rsidRPr="00126B3E" w:rsidRDefault="00361F6F" w:rsidP="00D163D8">
      <w:pPr>
        <w:pStyle w:val="afffff7"/>
        <w:rPr>
          <w:rtl/>
        </w:rPr>
      </w:pPr>
      <w:bookmarkStart w:id="5360" w:name="_Toc126254839"/>
      <w:bookmarkStart w:id="5361" w:name="_Toc130400822"/>
      <w:r w:rsidRPr="00126B3E">
        <w:rPr>
          <w:rtl/>
        </w:rPr>
        <w:t>ראש יוסף שבת מ"ה ע"א</w:t>
      </w:r>
      <w:r w:rsidRPr="00126B3E">
        <w:rPr>
          <w:rFonts w:hint="cs"/>
          <w:rtl/>
        </w:rPr>
        <w:t xml:space="preserve"> ד"ה חטים</w:t>
      </w:r>
      <w:bookmarkEnd w:id="5360"/>
      <w:r w:rsidRPr="00126B3E">
        <w:rPr>
          <w:rtl/>
        </w:rPr>
        <w:t xml:space="preserve"> (יג)</w:t>
      </w:r>
      <w:bookmarkEnd w:id="5361"/>
    </w:p>
    <w:p w14:paraId="628E8A3C" w14:textId="77777777" w:rsidR="00361F6F" w:rsidRPr="00126B3E" w:rsidRDefault="00361F6F" w:rsidP="00361F6F">
      <w:pPr>
        <w:pStyle w:val="a7"/>
        <w:rPr>
          <w:rtl/>
        </w:rPr>
      </w:pPr>
      <w:bookmarkStart w:id="5362" w:name="_Toc126254565"/>
      <w:r w:rsidRPr="00126B3E">
        <w:rPr>
          <w:rFonts w:hint="cs"/>
          <w:rtl/>
        </w:rPr>
        <w:t>בי' הראש יוסף בב"ח דעכו"ם שהדליק נר של ישראל מותר כשכבה דהישראל לא דחייה בידים</w:t>
      </w:r>
      <w:bookmarkEnd w:id="5362"/>
    </w:p>
    <w:p w14:paraId="115A09D3" w14:textId="7E5E4095" w:rsidR="00361F6F" w:rsidRPr="00110DB4" w:rsidRDefault="00361F6F" w:rsidP="0077200F">
      <w:pPr>
        <w:pStyle w:val="a3"/>
        <w:rPr>
          <w:vanish/>
          <w:rtl/>
        </w:rPr>
      </w:pPr>
      <w:bookmarkStart w:id="5363" w:name="_Ref127179022"/>
      <w:r w:rsidRPr="00110DB4">
        <w:rPr>
          <w:rFonts w:hint="cs"/>
          <w:vanish/>
          <w:rtl/>
        </w:rPr>
        <w:t xml:space="preserve">במ"ש </w:t>
      </w:r>
      <w:r w:rsidRPr="00110DB4">
        <w:rPr>
          <w:rStyle w:val="aff4"/>
          <w:rFonts w:hint="cs"/>
          <w:vanish/>
          <w:rtl/>
        </w:rPr>
        <w:t>-הב"ח-</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Ref126167919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w:t>
      </w:r>
      <w:r w:rsidRPr="00110DB4">
        <w:rPr>
          <w:rStyle w:val="af2"/>
          <w:rFonts w:eastAsia="Guttman Hodes"/>
          <w:vanish/>
          <w:rtl/>
        </w:rPr>
        <w:fldChar w:fldCharType="end"/>
      </w:r>
      <w:r w:rsidRPr="00110DB4">
        <w:rPr>
          <w:rFonts w:hint="cs"/>
          <w:vanish/>
          <w:rtl/>
        </w:rPr>
        <w:t xml:space="preserve"> דהאיסור בנר שכבה לדידן, הוא כיון דבזמן שהוא דולק אית ביה תרתי, דדחייה בידים ולא חזי, כתב #</w:t>
      </w:r>
      <w:r w:rsidRPr="00110DB4">
        <w:rPr>
          <w:rStyle w:val="aff4"/>
          <w:rFonts w:hint="cs"/>
          <w:vanish/>
          <w:rtl/>
        </w:rPr>
        <w:t>-הראש יוסף-</w:t>
      </w:r>
      <w:r w:rsidRPr="00110DB4">
        <w:rPr>
          <w:rFonts w:hint="cs"/>
          <w:vanish/>
          <w:rtl/>
        </w:rPr>
        <w:t xml:space="preserve"> </w:t>
      </w:r>
      <w:r w:rsidRPr="00110DB4">
        <w:rPr>
          <w:rStyle w:val="af2"/>
          <w:rFonts w:eastAsia="Guttman Hodes" w:hint="cs"/>
          <w:vanish/>
          <w:rtl/>
        </w:rPr>
        <w:t>(ד"ה חטים)</w:t>
      </w:r>
      <w:r w:rsidRPr="00110DB4">
        <w:rPr>
          <w:rFonts w:hint="cs"/>
          <w:vanish/>
          <w:rtl/>
        </w:rPr>
        <w:t xml:space="preserve"># דלפי"ז עכו"ם שהדליק נר של ישראל, מותר לאחר שכבה, דהא הישראל לא דחאו בידים, ועי' במ"ש </w:t>
      </w:r>
      <w:r w:rsidRPr="00110DB4">
        <w:rPr>
          <w:rStyle w:val="aff4"/>
          <w:rFonts w:hint="cs"/>
          <w:vanish/>
          <w:rtl/>
        </w:rPr>
        <w:t>-הביה"ל והחזו"א-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Ref127178961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נו)</w:t>
      </w:r>
      <w:r w:rsidRPr="00110DB4">
        <w:rPr>
          <w:rStyle w:val="af2"/>
          <w:rFonts w:eastAsia="Guttman Hodes"/>
          <w:vanish/>
          <w:rtl/>
        </w:rPr>
        <w:fldChar w:fldCharType="end"/>
      </w:r>
      <w:r w:rsidRPr="00110DB4">
        <w:rPr>
          <w:rFonts w:hint="cs"/>
          <w:vanish/>
          <w:rtl/>
        </w:rPr>
        <w:t>.</w:t>
      </w:r>
      <w:bookmarkEnd w:id="5363"/>
    </w:p>
    <w:p w14:paraId="463797F4" w14:textId="77777777" w:rsidR="00361F6F" w:rsidRPr="00D609C3" w:rsidRDefault="00361F6F" w:rsidP="00607ABE">
      <w:pPr>
        <w:pStyle w:val="a1"/>
      </w:pPr>
      <w:r w:rsidRPr="00D609C3">
        <w:rPr>
          <w:rtl/>
        </w:rPr>
        <w:t>והב"ח האריך בש"י בשם מהרש"ל דלדידן נר שכבה אסור כ"ש חטים כמ"ש התוס' ד"ה היכא והעלה דבנר ב' דחיי' ולא חזיא ולפ"ז בעכו"ם שהדליק בנר ישראל וכבה שרי (עיין רע"ט בזה ושם יבואר אי"ה)</w:t>
      </w:r>
      <w:r w:rsidRPr="00D609C3">
        <w:rPr>
          <w:rFonts w:hint="cs"/>
          <w:rtl/>
        </w:rPr>
        <w:t>.</w:t>
      </w:r>
    </w:p>
    <w:p w14:paraId="5DCD3D3C" w14:textId="77777777" w:rsidR="00361F6F" w:rsidRPr="00126B3E" w:rsidRDefault="00361F6F" w:rsidP="00361F6F">
      <w:pPr>
        <w:pStyle w:val="a7"/>
      </w:pPr>
      <w:bookmarkStart w:id="5364" w:name="_Toc126254566"/>
      <w:r w:rsidRPr="00126B3E">
        <w:rPr>
          <w:rFonts w:hint="cs"/>
          <w:rtl/>
        </w:rPr>
        <w:t>קו' הראש יוסף על הב"ח דאי אינו מסיח דעת מחיטין אמאי מותר השמן בנר מתכת אסור לדידן</w:t>
      </w:r>
      <w:bookmarkEnd w:id="5364"/>
    </w:p>
    <w:p w14:paraId="25B31F95" w14:textId="40E9C699" w:rsidR="00361F6F" w:rsidRPr="00110DB4" w:rsidRDefault="00361F6F" w:rsidP="0077200F">
      <w:pPr>
        <w:pStyle w:val="a3"/>
        <w:rPr>
          <w:vanish/>
          <w:rtl/>
        </w:rPr>
      </w:pPr>
      <w:r w:rsidRPr="00110DB4">
        <w:rPr>
          <w:rFonts w:hint="cs"/>
          <w:vanish/>
          <w:rtl/>
        </w:rPr>
        <w:t xml:space="preserve">ובמ"ש </w:t>
      </w:r>
      <w:r w:rsidRPr="00110DB4">
        <w:rPr>
          <w:rStyle w:val="aff4"/>
          <w:rFonts w:hint="cs"/>
          <w:vanish/>
          <w:rtl/>
        </w:rPr>
        <w:t>-הב"ח-</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Ref126168024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יט)</w:t>
      </w:r>
      <w:r w:rsidRPr="00110DB4">
        <w:rPr>
          <w:rStyle w:val="af2"/>
          <w:rFonts w:eastAsia="Guttman Hodes"/>
          <w:vanish/>
          <w:rtl/>
        </w:rPr>
        <w:fldChar w:fldCharType="end"/>
      </w:r>
      <w:r w:rsidRPr="00110DB4">
        <w:rPr>
          <w:rFonts w:hint="cs"/>
          <w:vanish/>
          <w:rtl/>
        </w:rPr>
        <w:t xml:space="preserve"> דחיטין ראויות לאכילה ואינו מסיח דעתו מהם, אבל בנר הוא מסיח דעתו מלטלטלו, הקשה </w:t>
      </w:r>
      <w:r w:rsidRPr="00110DB4">
        <w:rPr>
          <w:rStyle w:val="aff4"/>
          <w:rFonts w:hint="cs"/>
          <w:vanish/>
          <w:rtl/>
        </w:rPr>
        <w:t>-הראש יוסף-</w:t>
      </w:r>
      <w:r w:rsidRPr="00110DB4">
        <w:rPr>
          <w:rFonts w:hint="cs"/>
          <w:vanish/>
          <w:rtl/>
        </w:rPr>
        <w:t xml:space="preserve"> דהא מותר השמן בנר של מתכת הוא ראוי לאכילה, ואפ"ה הוא מוקצה לדידן, ומ"ש מחיטין שזרען בקרקע.</w:t>
      </w:r>
    </w:p>
    <w:p w14:paraId="63CF6979" w14:textId="77777777" w:rsidR="00361F6F" w:rsidRPr="00D609C3" w:rsidRDefault="00361F6F" w:rsidP="00607ABE">
      <w:pPr>
        <w:pStyle w:val="a1"/>
        <w:rPr>
          <w:rtl/>
        </w:rPr>
      </w:pPr>
      <w:r w:rsidRPr="00D609C3">
        <w:rPr>
          <w:rtl/>
        </w:rPr>
        <w:t>עוד תי' דחטים ראוין לאכילה ולא מסח דעתי' במידי דאכילה משא"כ נר טלטול מסח מני' וקשיא שמן המותר יוכיח דראוי לאכילה (במתכות) אפ"ה לדידן אסור ומ"ש מחטים</w:t>
      </w:r>
      <w:r w:rsidRPr="00D609C3">
        <w:rPr>
          <w:rFonts w:hint="cs"/>
          <w:rtl/>
        </w:rPr>
        <w:t>.</w:t>
      </w:r>
    </w:p>
    <w:p w14:paraId="270E38B3" w14:textId="77777777" w:rsidR="00361F6F" w:rsidRPr="00126B3E" w:rsidRDefault="00361F6F" w:rsidP="00361F6F">
      <w:pPr>
        <w:pStyle w:val="1"/>
        <w:rPr>
          <w:rtl/>
        </w:rPr>
      </w:pPr>
      <w:bookmarkStart w:id="5365" w:name="_Toc126254567"/>
      <w:r w:rsidRPr="00126B3E">
        <w:rPr>
          <w:rFonts w:hint="cs"/>
          <w:rtl/>
        </w:rPr>
        <w:t>תי' הראש יוסף דלדידן מוקצה לאיסור בנר חמור יותר מחיטין</w:t>
      </w:r>
      <w:bookmarkEnd w:id="5365"/>
    </w:p>
    <w:p w14:paraId="67A1FA86" w14:textId="77777777" w:rsidR="00361F6F" w:rsidRPr="00126B3E" w:rsidRDefault="00361F6F" w:rsidP="00361F6F">
      <w:pPr>
        <w:pStyle w:val="a7"/>
        <w:rPr>
          <w:rtl/>
        </w:rPr>
      </w:pPr>
      <w:bookmarkStart w:id="5366" w:name="_Toc126254568"/>
      <w:r w:rsidRPr="00126B3E">
        <w:rPr>
          <w:rFonts w:hint="cs"/>
          <w:rtl/>
        </w:rPr>
        <w:t>תי' הראש יוסף לקו' המהרש"ל דלדידן מוקצה מחמת איסור חמור ומסיח דעת יותר ולכן נר אסור</w:t>
      </w:r>
      <w:bookmarkEnd w:id="5366"/>
      <w:r w:rsidRPr="00126B3E">
        <w:rPr>
          <w:rFonts w:hint="cs"/>
          <w:rtl/>
        </w:rPr>
        <w:t xml:space="preserve"> </w:t>
      </w:r>
    </w:p>
    <w:p w14:paraId="4C14DC2B" w14:textId="13247A79" w:rsidR="00361F6F" w:rsidRPr="00110DB4" w:rsidRDefault="00361F6F" w:rsidP="0077200F">
      <w:pPr>
        <w:pStyle w:val="a3"/>
        <w:rPr>
          <w:vanish/>
        </w:rPr>
      </w:pPr>
      <w:bookmarkStart w:id="5367" w:name="_Ref125712314"/>
      <w:r w:rsidRPr="00110DB4">
        <w:rPr>
          <w:rFonts w:hint="cs"/>
          <w:vanish/>
          <w:rtl/>
        </w:rPr>
        <w:t xml:space="preserve">ובעיקר קושית </w:t>
      </w:r>
      <w:r w:rsidRPr="00110DB4">
        <w:rPr>
          <w:rStyle w:val="aff4"/>
          <w:rFonts w:hint="cs"/>
          <w:vanish/>
          <w:rtl/>
        </w:rPr>
        <w:t>-המהרש"ל-</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Ref125663242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טו)</w:t>
      </w:r>
      <w:r w:rsidRPr="00110DB4">
        <w:rPr>
          <w:rStyle w:val="af2"/>
          <w:rFonts w:eastAsia="Guttman Hodes"/>
          <w:vanish/>
          <w:rtl/>
        </w:rPr>
        <w:fldChar w:fldCharType="end"/>
      </w:r>
      <w:r w:rsidRPr="00110DB4">
        <w:rPr>
          <w:rFonts w:hint="cs"/>
          <w:vanish/>
          <w:rtl/>
        </w:rPr>
        <w:t xml:space="preserve"> על </w:t>
      </w:r>
      <w:r w:rsidRPr="00110DB4">
        <w:rPr>
          <w:rStyle w:val="aff4"/>
          <w:rFonts w:hint="cs"/>
          <w:vanish/>
          <w:rtl/>
        </w:rPr>
        <w:t>-הטור-</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Ref126229594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יד)</w:t>
      </w:r>
      <w:r w:rsidRPr="00110DB4">
        <w:rPr>
          <w:rStyle w:val="af2"/>
          <w:rFonts w:eastAsia="Guttman Hodes"/>
          <w:vanish/>
          <w:rtl/>
        </w:rPr>
        <w:fldChar w:fldCharType="end"/>
      </w:r>
      <w:r w:rsidRPr="00110DB4">
        <w:rPr>
          <w:rFonts w:hint="cs"/>
          <w:vanish/>
          <w:rtl/>
        </w:rPr>
        <w:t xml:space="preserve"> דכיון דקיי"ל דנר שכבה אסור, א"כ כ"ש דחיטין שזרען בקרקע אסורין, תירץ #</w:t>
      </w:r>
      <w:r w:rsidRPr="00110DB4">
        <w:rPr>
          <w:rStyle w:val="aff4"/>
          <w:rFonts w:hint="cs"/>
          <w:vanish/>
          <w:rtl/>
        </w:rPr>
        <w:t>-הראש יוסף-</w:t>
      </w:r>
      <w:r w:rsidRPr="00110DB4">
        <w:rPr>
          <w:rFonts w:hint="cs"/>
          <w:vanish/>
          <w:rtl/>
        </w:rPr>
        <w:t xml:space="preserve"> </w:t>
      </w:r>
      <w:r w:rsidRPr="00110DB4">
        <w:rPr>
          <w:rStyle w:val="af2"/>
          <w:rFonts w:eastAsia="Guttman Hodes" w:hint="cs"/>
          <w:vanish/>
          <w:rtl/>
        </w:rPr>
        <w:t>(ד"ה חטים)</w:t>
      </w:r>
      <w:r w:rsidRPr="00110DB4">
        <w:rPr>
          <w:rFonts w:hint="cs"/>
          <w:vanish/>
          <w:rtl/>
        </w:rPr>
        <w:t># דלדידן מוקצה מחמת איסור, חמור יותר ממוקצה מחמת מיאוס, ומשאר המוקצה, כיון דהוא מסיח דעתו ביותר מחמת האיסור, א"כ ודאי דנר אסור בטלטול לדידן, כיון דהוא בסיס לשלהבת שאסור לכבותה, וכן מותר השמן שבנר מוקצה יותר לדידן כיון דהמסתפק מהנר חייב משום מכבה.</w:t>
      </w:r>
      <w:bookmarkEnd w:id="5367"/>
    </w:p>
    <w:p w14:paraId="574F3044" w14:textId="77777777" w:rsidR="00361F6F" w:rsidRPr="00D609C3" w:rsidRDefault="00361F6F" w:rsidP="00607ABE">
      <w:pPr>
        <w:pStyle w:val="a1"/>
        <w:rPr>
          <w:rtl/>
        </w:rPr>
      </w:pPr>
      <w:r w:rsidRPr="00D609C3">
        <w:rPr>
          <w:rtl/>
        </w:rPr>
        <w:t>ולי העני א"י מה קושיא דלדידן מוקצה מחמת איסור חמור טפי ממיאוס ומשאר מוקצ' דמסח דעתי' ביותר מחמת איסור ונר בסיס לשלהבת וכ"ש דשמן דמסתפק חייב משום מכבה</w:t>
      </w:r>
      <w:r w:rsidRPr="00D609C3">
        <w:rPr>
          <w:rFonts w:hint="cs"/>
          <w:rtl/>
        </w:rPr>
        <w:t>.</w:t>
      </w:r>
    </w:p>
    <w:p w14:paraId="13FB87F5" w14:textId="77777777" w:rsidR="00361F6F" w:rsidRPr="00126B3E" w:rsidRDefault="00361F6F" w:rsidP="00D163D8">
      <w:pPr>
        <w:pStyle w:val="afffff7"/>
        <w:rPr>
          <w:rtl/>
        </w:rPr>
      </w:pPr>
      <w:bookmarkStart w:id="5368" w:name="_Toc126254840"/>
      <w:bookmarkStart w:id="5369" w:name="_Toc130400823"/>
      <w:bookmarkStart w:id="5370" w:name="_Toc126254569"/>
      <w:r w:rsidRPr="00126B3E">
        <w:rPr>
          <w:rtl/>
        </w:rPr>
        <w:t>מגן אברהם סימן שי ס"ק א</w:t>
      </w:r>
      <w:bookmarkEnd w:id="5368"/>
      <w:r w:rsidRPr="00126B3E">
        <w:rPr>
          <w:rtl/>
        </w:rPr>
        <w:t xml:space="preserve"> (יג)</w:t>
      </w:r>
      <w:bookmarkEnd w:id="5369"/>
    </w:p>
    <w:p w14:paraId="339B8105" w14:textId="77777777" w:rsidR="00361F6F" w:rsidRPr="00126B3E" w:rsidRDefault="00361F6F" w:rsidP="00D163D8">
      <w:pPr>
        <w:pStyle w:val="afffff7"/>
        <w:rPr>
          <w:rtl/>
        </w:rPr>
      </w:pPr>
      <w:bookmarkStart w:id="5371" w:name="_Toc126254841"/>
      <w:bookmarkStart w:id="5372" w:name="_Toc130400824"/>
      <w:r w:rsidRPr="00126B3E">
        <w:rPr>
          <w:rtl/>
        </w:rPr>
        <w:t>פרי מגדים אורח חיים אשל אברהם סימן שי ס"ק א</w:t>
      </w:r>
      <w:bookmarkEnd w:id="5371"/>
      <w:r w:rsidRPr="00126B3E">
        <w:rPr>
          <w:rtl/>
        </w:rPr>
        <w:t xml:space="preserve"> (יג)</w:t>
      </w:r>
      <w:bookmarkEnd w:id="5372"/>
    </w:p>
    <w:p w14:paraId="6FB16D70" w14:textId="77777777" w:rsidR="00361F6F" w:rsidRPr="00126B3E" w:rsidRDefault="00361F6F" w:rsidP="00361F6F">
      <w:pPr>
        <w:pStyle w:val="a7"/>
        <w:rPr>
          <w:rtl/>
        </w:rPr>
      </w:pPr>
      <w:r w:rsidRPr="00126B3E">
        <w:rPr>
          <w:rFonts w:hint="cs"/>
          <w:rtl/>
        </w:rPr>
        <w:t>בי' הראש יוסף במג"א דחיטין מותרים דאינם מוקצה מחמת איסור כנר דאמרינן מיגו דאיתקצאי</w:t>
      </w:r>
      <w:bookmarkEnd w:id="5370"/>
    </w:p>
    <w:p w14:paraId="0EF72ADF" w14:textId="054597C2" w:rsidR="00D47F0E" w:rsidRPr="00110DB4" w:rsidRDefault="00361F6F" w:rsidP="0077200F">
      <w:pPr>
        <w:pStyle w:val="a3"/>
        <w:rPr>
          <w:vanish/>
          <w:rtl/>
        </w:rPr>
      </w:pPr>
      <w:r w:rsidRPr="00110DB4">
        <w:rPr>
          <w:rFonts w:hint="cs"/>
          <w:vanish/>
          <w:rtl/>
        </w:rPr>
        <w:t xml:space="preserve">וכתב </w:t>
      </w:r>
      <w:r w:rsidRPr="00110DB4">
        <w:rPr>
          <w:rStyle w:val="aff4"/>
          <w:rFonts w:hint="cs"/>
          <w:vanish/>
          <w:rtl/>
        </w:rPr>
        <w:t>-הראש יוסף-</w:t>
      </w:r>
      <w:r w:rsidRPr="00110DB4">
        <w:rPr>
          <w:rFonts w:hint="cs"/>
          <w:vanish/>
          <w:rtl/>
        </w:rPr>
        <w:t xml:space="preserve"> דכן מבואר בדברי #</w:t>
      </w:r>
      <w:r w:rsidRPr="00110DB4">
        <w:rPr>
          <w:rStyle w:val="aff4"/>
          <w:rFonts w:hint="cs"/>
          <w:vanish/>
          <w:rtl/>
        </w:rPr>
        <w:t xml:space="preserve">-המג"א- </w:t>
      </w:r>
      <w:r w:rsidRPr="00110DB4">
        <w:rPr>
          <w:rStyle w:val="af2"/>
          <w:rFonts w:eastAsia="Guttman Hodes" w:hint="cs"/>
          <w:vanish/>
          <w:rtl/>
        </w:rPr>
        <w:t>(סי' ש"י סק"א)</w:t>
      </w:r>
      <w:r w:rsidRPr="00110DB4">
        <w:rPr>
          <w:rStyle w:val="aff4"/>
          <w:rFonts w:hint="cs"/>
          <w:vanish/>
          <w:rtl/>
        </w:rPr>
        <w:t xml:space="preserve"># </w:t>
      </w:r>
      <w:r w:rsidRPr="00110DB4">
        <w:rPr>
          <w:rFonts w:hint="cs"/>
          <w:vanish/>
          <w:rtl/>
        </w:rPr>
        <w:t>דכתב דחיטין שזרען בקרקע מותרים, ולא דמו לנר שכבה דאסור, כיון דבנר אמרינן מיגו דאיתקצאי לבין השמשות איתקצאי לכולא יומא, וכתב</w:t>
      </w:r>
      <w:r w:rsidRPr="00110DB4">
        <w:rPr>
          <w:rStyle w:val="aff4"/>
          <w:rFonts w:hint="cs"/>
          <w:vanish/>
          <w:rtl/>
        </w:rPr>
        <w:t xml:space="preserve"> -הראש יוסף- </w:t>
      </w:r>
      <w:r w:rsidRPr="00110DB4">
        <w:rPr>
          <w:rFonts w:hint="cs"/>
          <w:vanish/>
          <w:rtl/>
        </w:rPr>
        <w:t xml:space="preserve">דכן הוא יבאר </w:t>
      </w:r>
      <w:r w:rsidRPr="00110DB4">
        <w:rPr>
          <w:rStyle w:val="aff4"/>
          <w:rFonts w:hint="cs"/>
          <w:vanish/>
          <w:rtl/>
        </w:rPr>
        <w:t xml:space="preserve">-בפרמ"ג-. </w:t>
      </w:r>
      <w:r w:rsidRPr="00110DB4">
        <w:rPr>
          <w:rStyle w:val="af"/>
          <w:rFonts w:hint="cs"/>
          <w:vanish/>
          <w:rtl/>
        </w:rPr>
        <w:t xml:space="preserve">[והיינו דכוונת </w:t>
      </w:r>
      <w:r w:rsidRPr="00110DB4">
        <w:rPr>
          <w:rStyle w:val="aff9"/>
          <w:rFonts w:hint="cs"/>
          <w:vanish/>
          <w:rtl/>
        </w:rPr>
        <w:t>=המג"א=</w:t>
      </w:r>
      <w:r w:rsidRPr="00110DB4">
        <w:rPr>
          <w:rStyle w:val="af"/>
          <w:rFonts w:hint="cs"/>
          <w:vanish/>
          <w:rtl/>
        </w:rPr>
        <w:t xml:space="preserve"> לומר דנר חמור מחיטים, כיון דבבין השמשות היה מוקצה מחמת איסור, אמנם #</w:t>
      </w:r>
      <w:r w:rsidRPr="00110DB4">
        <w:rPr>
          <w:rStyle w:val="aff9"/>
          <w:rFonts w:hint="cs"/>
          <w:vanish/>
          <w:rtl/>
        </w:rPr>
        <w:t>=הפרמ"ג=</w:t>
      </w:r>
      <w:r w:rsidRPr="00110DB4">
        <w:rPr>
          <w:rStyle w:val="af"/>
          <w:rFonts w:hint="cs"/>
          <w:vanish/>
          <w:rtl/>
        </w:rPr>
        <w:t xml:space="preserve"> </w:t>
      </w:r>
      <w:r w:rsidRPr="00110DB4">
        <w:rPr>
          <w:rStyle w:val="aff5"/>
          <w:rFonts w:hint="cs"/>
          <w:vanish/>
          <w:rtl/>
        </w:rPr>
        <w:t>(סי' ש"י אש"א סק"א)</w:t>
      </w:r>
      <w:r w:rsidRPr="00110DB4">
        <w:rPr>
          <w:rStyle w:val="af"/>
          <w:rFonts w:hint="cs"/>
          <w:vanish/>
          <w:rtl/>
        </w:rPr>
        <w:t xml:space="preserve"># לפנינו ביאר את דברי </w:t>
      </w:r>
      <w:r w:rsidRPr="00110DB4">
        <w:rPr>
          <w:rStyle w:val="aff9"/>
          <w:rFonts w:hint="cs"/>
          <w:vanish/>
          <w:rtl/>
        </w:rPr>
        <w:t>=המג"א=</w:t>
      </w:r>
      <w:r w:rsidRPr="00110DB4">
        <w:rPr>
          <w:rStyle w:val="af"/>
          <w:rFonts w:hint="cs"/>
          <w:vanish/>
          <w:rtl/>
        </w:rPr>
        <w:t xml:space="preserve"> כמו שביאר </w:t>
      </w:r>
      <w:r w:rsidRPr="00110DB4">
        <w:rPr>
          <w:rStyle w:val="aff9"/>
          <w:rFonts w:hint="cs"/>
          <w:vanish/>
          <w:rtl/>
        </w:rPr>
        <w:t>=הב"ח=</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Ref126253454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כ)</w:t>
      </w:r>
      <w:r w:rsidRPr="00110DB4">
        <w:rPr>
          <w:rStyle w:val="aff5"/>
          <w:vanish/>
          <w:rtl/>
        </w:rPr>
        <w:fldChar w:fldCharType="end"/>
      </w:r>
      <w:r w:rsidRPr="00110DB4">
        <w:rPr>
          <w:rStyle w:val="af"/>
          <w:rFonts w:hint="cs"/>
          <w:vanish/>
          <w:rtl/>
        </w:rPr>
        <w:t>, דנר בבין השמשות דחייה בידים ואינו ראוי, אבל חיטין רק דחייה בידים, אך הם ראויין בבין השמשות].</w:t>
      </w:r>
    </w:p>
    <w:p w14:paraId="402823D0" w14:textId="69F24969" w:rsidR="00361F6F" w:rsidRPr="00D609C3" w:rsidRDefault="00361F6F" w:rsidP="00607ABE">
      <w:pPr>
        <w:pStyle w:val="a1"/>
        <w:rPr>
          <w:rtl/>
        </w:rPr>
      </w:pPr>
      <w:r w:rsidRPr="00D609C3">
        <w:rPr>
          <w:rtl/>
        </w:rPr>
        <w:t>והמעיין במ"א ש"י אות א' יראה שזה כוונתו ואי"ה בפריי יבואר זה:</w:t>
      </w:r>
    </w:p>
    <w:p w14:paraId="5EF2B55B" w14:textId="77777777" w:rsidR="00361F6F" w:rsidRPr="00126B3E" w:rsidRDefault="00361F6F" w:rsidP="00607ABE">
      <w:pPr>
        <w:pStyle w:val="afffff5"/>
        <w:rPr>
          <w:rtl/>
        </w:rPr>
      </w:pPr>
      <w:r w:rsidRPr="00126B3E">
        <w:rPr>
          <w:rtl/>
        </w:rPr>
        <w:t>חטין שזרען. ול"ד לנר שכבה בסי' רע"ט דהתם כיון דאתקצאי לב"ה אתקצאי לכולי יומא ועב"ח:</w:t>
      </w:r>
    </w:p>
    <w:p w14:paraId="20245940" w14:textId="77777777" w:rsidR="00361F6F" w:rsidRPr="00126B3E" w:rsidRDefault="00361F6F" w:rsidP="00607ABE">
      <w:pPr>
        <w:pStyle w:val="afffff5"/>
        <w:rPr>
          <w:rtl/>
        </w:rPr>
      </w:pPr>
      <w:r w:rsidRPr="00126B3E">
        <w:rPr>
          <w:rtl/>
        </w:rPr>
        <w:t>חטים. עיין מ"א. בנר דחייה בידים ואין ראוי בין השמשות, מה שאין כן חטים דחייה אבל ראוין בין השמשות, ועיין ב"ח. ועיין [סימן] שי"א במ"א [ס"ק] כ"ב נתכוין (לדיעה) [לזריעה] אסור, צריך עיון, ובט"ז [אות] א' כתבנו מזה, ואי"ה בסימן שי"א [שם] יבואר עוד:</w:t>
      </w:r>
    </w:p>
    <w:p w14:paraId="2D80A306" w14:textId="77777777" w:rsidR="00361F6F" w:rsidRPr="00126B3E" w:rsidRDefault="00361F6F" w:rsidP="00D163D8">
      <w:pPr>
        <w:pStyle w:val="afffff7"/>
        <w:rPr>
          <w:rtl/>
        </w:rPr>
      </w:pPr>
      <w:bookmarkStart w:id="5373" w:name="_Toc126254842"/>
      <w:bookmarkStart w:id="5374" w:name="_Toc130400825"/>
      <w:r w:rsidRPr="00126B3E">
        <w:rPr>
          <w:rtl/>
        </w:rPr>
        <w:t>ראש יוסף שבת מ"ה ע"ב</w:t>
      </w:r>
      <w:r w:rsidRPr="00126B3E">
        <w:rPr>
          <w:rFonts w:hint="cs"/>
          <w:rtl/>
        </w:rPr>
        <w:t xml:space="preserve"> ד"ה</w:t>
      </w:r>
      <w:r w:rsidRPr="00126B3E">
        <w:rPr>
          <w:rtl/>
        </w:rPr>
        <w:t xml:space="preserve"> </w:t>
      </w:r>
      <w:r w:rsidRPr="00126B3E">
        <w:rPr>
          <w:rFonts w:hint="cs"/>
          <w:rtl/>
        </w:rPr>
        <w:t>עוד אבאר</w:t>
      </w:r>
      <w:bookmarkEnd w:id="5373"/>
      <w:r w:rsidRPr="00126B3E">
        <w:rPr>
          <w:rtl/>
        </w:rPr>
        <w:t xml:space="preserve"> (יג)</w:t>
      </w:r>
      <w:bookmarkEnd w:id="5374"/>
    </w:p>
    <w:p w14:paraId="3AFAEE8D" w14:textId="77777777" w:rsidR="00361F6F" w:rsidRPr="00126B3E" w:rsidRDefault="00361F6F" w:rsidP="00361F6F">
      <w:pPr>
        <w:pStyle w:val="a7"/>
        <w:rPr>
          <w:rtl/>
        </w:rPr>
      </w:pPr>
      <w:bookmarkStart w:id="5375" w:name="_Toc126254570"/>
      <w:r w:rsidRPr="00126B3E">
        <w:rPr>
          <w:rFonts w:hint="cs"/>
          <w:rtl/>
        </w:rPr>
        <w:t>בי' הראש יוסף דא"א לומר דלדידן מוקצה מחמת איסור לבדו אוסר ואף בזה האיסור רק בתרתי</w:t>
      </w:r>
      <w:bookmarkEnd w:id="5375"/>
    </w:p>
    <w:p w14:paraId="479E7B1A" w14:textId="77777777" w:rsidR="00361F6F" w:rsidRPr="00110DB4" w:rsidRDefault="00361F6F" w:rsidP="0077200F">
      <w:pPr>
        <w:pStyle w:val="a3"/>
        <w:rPr>
          <w:vanish/>
          <w:rtl/>
        </w:rPr>
      </w:pPr>
      <w:r w:rsidRPr="00110DB4">
        <w:rPr>
          <w:rFonts w:hint="cs"/>
          <w:vanish/>
          <w:rtl/>
        </w:rPr>
        <w:t>ועוד ביאר #</w:t>
      </w:r>
      <w:r w:rsidRPr="00110DB4">
        <w:rPr>
          <w:rStyle w:val="aff4"/>
          <w:rFonts w:hint="cs"/>
          <w:vanish/>
          <w:rtl/>
        </w:rPr>
        <w:t>-הראש יוסף-</w:t>
      </w:r>
      <w:r w:rsidRPr="00110DB4">
        <w:rPr>
          <w:rFonts w:hint="cs"/>
          <w:vanish/>
          <w:rtl/>
        </w:rPr>
        <w:t xml:space="preserve"> </w:t>
      </w:r>
      <w:r w:rsidRPr="00110DB4">
        <w:rPr>
          <w:rStyle w:val="af2"/>
          <w:rFonts w:eastAsia="Guttman Hodes" w:hint="cs"/>
          <w:vanish/>
          <w:rtl/>
        </w:rPr>
        <w:t>(מה: ד"ה עוד אבאר)</w:t>
      </w:r>
      <w:r w:rsidRPr="00110DB4">
        <w:rPr>
          <w:rFonts w:hint="cs"/>
          <w:vanish/>
          <w:rtl/>
        </w:rPr>
        <w:t xml:space="preserve"># דכוונת </w:t>
      </w:r>
      <w:r w:rsidRPr="00110DB4">
        <w:rPr>
          <w:rStyle w:val="aff4"/>
          <w:rFonts w:hint="cs"/>
          <w:vanish/>
          <w:rtl/>
        </w:rPr>
        <w:t>-המג"א-</w:t>
      </w:r>
      <w:r w:rsidRPr="00110DB4">
        <w:rPr>
          <w:rFonts w:hint="cs"/>
          <w:vanish/>
          <w:rtl/>
        </w:rPr>
        <w:t xml:space="preserve"> לומר דנר אסור במיגו דאיתקצאי לבין השמשות איתקצאי לכולא יומא, היינו דמוקצה מחמת איסור אוסר לבדו, וא"צ תרתי לאסור בנר, אך הביא </w:t>
      </w:r>
      <w:r w:rsidRPr="00110DB4">
        <w:rPr>
          <w:rStyle w:val="aff4"/>
          <w:rFonts w:hint="cs"/>
          <w:vanish/>
          <w:rtl/>
        </w:rPr>
        <w:t>-הראש יוסף-</w:t>
      </w:r>
      <w:r w:rsidRPr="00110DB4">
        <w:rPr>
          <w:rFonts w:hint="cs"/>
          <w:vanish/>
          <w:rtl/>
        </w:rPr>
        <w:t xml:space="preserve"> את דברי </w:t>
      </w:r>
      <w:r w:rsidRPr="00110DB4">
        <w:rPr>
          <w:rStyle w:val="aff4"/>
          <w:rFonts w:hint="cs"/>
          <w:vanish/>
          <w:rtl/>
        </w:rPr>
        <w:t>-השו"ע-</w:t>
      </w:r>
      <w:r w:rsidRPr="00110DB4">
        <w:rPr>
          <w:rFonts w:hint="cs"/>
          <w:vanish/>
          <w:rtl/>
        </w:rPr>
        <w:t xml:space="preserve"> </w:t>
      </w:r>
      <w:r w:rsidRPr="00110DB4">
        <w:rPr>
          <w:rStyle w:val="af2"/>
          <w:rFonts w:eastAsia="Guttman Hodes" w:hint="cs"/>
          <w:vanish/>
          <w:rtl/>
        </w:rPr>
        <w:t>(סי' שכ"ד ז')</w:t>
      </w:r>
      <w:r w:rsidRPr="00110DB4">
        <w:rPr>
          <w:rFonts w:hint="cs"/>
          <w:vanish/>
          <w:rtl/>
        </w:rPr>
        <w:t xml:space="preserve"> דכתב דמחתכין נבילה שהתנבלה בשבת לפני הכלבים, ומשמע דאיירי אף בבהמה גדולה שאינה ראויה לכלבים, ובבין השמשות הייתה מוקצה מחמת איסור, וכתב </w:t>
      </w:r>
      <w:r w:rsidRPr="00110DB4">
        <w:rPr>
          <w:rStyle w:val="aff4"/>
          <w:rFonts w:hint="cs"/>
          <w:vanish/>
          <w:rtl/>
        </w:rPr>
        <w:t>-הראש יוסף-</w:t>
      </w:r>
      <w:r w:rsidRPr="00110DB4">
        <w:rPr>
          <w:rFonts w:hint="cs"/>
          <w:vanish/>
          <w:rtl/>
        </w:rPr>
        <w:t xml:space="preserve"> דמבואר דלדידן מוקצה מחמת איסור לבדו אינו אוסר, ורק בתרתי דדחייה בידים ומוקצה מחמת איסור אסור, וכתב </w:t>
      </w:r>
      <w:r w:rsidRPr="00110DB4">
        <w:rPr>
          <w:rStyle w:val="aff4"/>
          <w:rFonts w:hint="cs"/>
          <w:vanish/>
          <w:rtl/>
        </w:rPr>
        <w:t>-הראש יוסף-</w:t>
      </w:r>
      <w:r w:rsidRPr="00110DB4">
        <w:rPr>
          <w:rFonts w:hint="cs"/>
          <w:vanish/>
          <w:rtl/>
        </w:rPr>
        <w:t xml:space="preserve"> דא"כ נר של ישראל שהדליקו עכו"ם וכבה מותר, כיון דלא דחייה בידים, ודינו כנבילה שהתנבלה בשבת, עיי"ש בדבריו.</w:t>
      </w:r>
    </w:p>
    <w:p w14:paraId="25E57328" w14:textId="77777777" w:rsidR="00361F6F" w:rsidRPr="00D609C3" w:rsidRDefault="00361F6F" w:rsidP="00607ABE">
      <w:pPr>
        <w:pStyle w:val="a1"/>
      </w:pPr>
      <w:r w:rsidRPr="00D609C3">
        <w:rPr>
          <w:rtl/>
        </w:rPr>
        <w:t xml:space="preserve">עוד אבאר לך כי מ"ש המ"א בש"י אות א' דשאני נר דמגו דאתקצי לכאורה היינו מוקצה מאיסור לחוד נמי אסור וכמ"ש לעיל אבל המעיין בסימן שכ"ד ס"ז מחתכין הנבלה לכלבים וסתמא אמר משמע אפילו בהמה גדולה דלא חזייא לכלבים ביה"ש והוה מוקצה מאיסור ואפ"ה שריין אלמא מוקצה מאיסור לחוד שריא כ"א תרתי דוקא </w:t>
      </w:r>
      <w:r w:rsidRPr="00D609C3">
        <w:rPr>
          <w:rtl/>
        </w:rPr>
        <w:t>דחיי' בידים ואיסור וא"כ נר שהדליק עכו"ם בשל ישראל וכבה שרי דלא דחיי' בידים וכנבלה דין הנר וכדכתיבנא ואי"ה ברע"ט ושכ"ד בפריי אבאר זה ועיי' ר"ן שבת קנ"ד במשנה נבילה כתב מוקצה דמוכן לאדם אבל ר"ת פ"ק ט' ב' ד"ה הני כרכי וקנ"ז א' ד"ה לבר כתבו דוקא תרתי דחי' ואיסור ולזה נתכוין הב"ח ברע"ט לד"ה דקנ"ז לא לתוס' מ"ד א' ד"ה שבנר וכדכתיבנא ועיין תוס' ד"ה אין לנו מ"ש מזה דבנר תרתי איסור ודחיי' בידים ואי"ה יבואר עוד לקמן:</w:t>
      </w:r>
    </w:p>
    <w:p w14:paraId="6E7F8FC8" w14:textId="77777777" w:rsidR="00361F6F" w:rsidRPr="00126B3E" w:rsidRDefault="00361F6F" w:rsidP="00D163D8">
      <w:pPr>
        <w:pStyle w:val="afffffb"/>
        <w:rPr>
          <w:vanish w:val="0"/>
          <w:rtl/>
        </w:rPr>
      </w:pPr>
      <w:r w:rsidRPr="00126B3E">
        <w:rPr>
          <w:vanish w:val="0"/>
          <w:rtl/>
        </w:rPr>
        <w:t>ראש יוסף שבת מ"ה ע"א</w:t>
      </w:r>
      <w:r w:rsidRPr="00126B3E">
        <w:rPr>
          <w:rFonts w:hint="cs"/>
          <w:vanish w:val="0"/>
          <w:rtl/>
        </w:rPr>
        <w:t xml:space="preserve"> ד"ה חטים</w:t>
      </w:r>
    </w:p>
    <w:p w14:paraId="2EBBEC16" w14:textId="77777777" w:rsidR="00361F6F" w:rsidRPr="00126B3E" w:rsidRDefault="00361F6F" w:rsidP="00361F6F">
      <w:pPr>
        <w:pStyle w:val="a7"/>
      </w:pPr>
      <w:bookmarkStart w:id="5376" w:name="_Toc126254571"/>
      <w:r w:rsidRPr="00126B3E">
        <w:rPr>
          <w:rFonts w:hint="cs"/>
          <w:rtl/>
        </w:rPr>
        <w:t>הבי' הב' בראש יוסף דרק לר"ש דמתיר במלשאצל"ג חיטין דחוים יותר מנר ולדידן הוא להיפך</w:t>
      </w:r>
      <w:bookmarkEnd w:id="5376"/>
    </w:p>
    <w:p w14:paraId="7A5CC85A" w14:textId="599803DD" w:rsidR="00361F6F" w:rsidRPr="00110DB4" w:rsidRDefault="00361F6F" w:rsidP="0077200F">
      <w:pPr>
        <w:pStyle w:val="a3"/>
        <w:rPr>
          <w:vanish/>
        </w:rPr>
      </w:pPr>
      <w:r w:rsidRPr="00110DB4">
        <w:rPr>
          <w:rFonts w:hint="cs"/>
          <w:vanish/>
          <w:rtl/>
        </w:rPr>
        <w:t xml:space="preserve">ועוד תירץ </w:t>
      </w:r>
      <w:r w:rsidRPr="00110DB4">
        <w:rPr>
          <w:rStyle w:val="aff4"/>
          <w:rFonts w:hint="cs"/>
          <w:vanish/>
          <w:rtl/>
        </w:rPr>
        <w:t>-הראש יוסף-</w:t>
      </w:r>
      <w:r w:rsidRPr="00110DB4">
        <w:rPr>
          <w:rFonts w:hint="cs"/>
          <w:vanish/>
          <w:rtl/>
        </w:rPr>
        <w:t xml:space="preserve"> </w:t>
      </w:r>
      <w:r w:rsidRPr="00110DB4">
        <w:rPr>
          <w:rStyle w:val="af2"/>
          <w:rFonts w:eastAsia="Guttman Hodes" w:hint="cs"/>
          <w:vanish/>
          <w:rtl/>
        </w:rPr>
        <w:t>(ד"ה חטים)</w:t>
      </w:r>
      <w:r w:rsidRPr="00110DB4">
        <w:rPr>
          <w:rFonts w:hint="cs"/>
          <w:vanish/>
          <w:rtl/>
        </w:rPr>
        <w:t xml:space="preserve"> את קושית </w:t>
      </w:r>
      <w:r w:rsidRPr="00110DB4">
        <w:rPr>
          <w:rStyle w:val="aff4"/>
          <w:rFonts w:hint="cs"/>
          <w:vanish/>
          <w:rtl/>
        </w:rPr>
        <w:t>-המהרש"ל-</w:t>
      </w:r>
      <w:r w:rsidRPr="00110DB4">
        <w:rPr>
          <w:rFonts w:hint="cs"/>
          <w:vanish/>
          <w:rtl/>
        </w:rPr>
        <w:t xml:space="preserve"> דאפש"ל דלר"ש איסור כיבוי נר הוא רק דרבנן דהוא מלאכה שא"צ לגופה, ולכן אף שהיה אסור בבין השמשות, הוא מותר לאחר שכבה, דכל הדיחוי שבנר הוא מחמת איסור דרבנן, אבל חיטין שזרען בקרקע הם דחויין יותר, אבל לדידן דקיי"ל כר"י דמלאכה שא"צ לגופה אסורה מדאורייתא, כדפסק </w:t>
      </w:r>
      <w:r w:rsidRPr="00110DB4">
        <w:rPr>
          <w:rStyle w:val="aff4"/>
          <w:rFonts w:hint="cs"/>
          <w:vanish/>
          <w:rtl/>
        </w:rPr>
        <w:t>-הרמב"ם-</w:t>
      </w:r>
      <w:r w:rsidRPr="00110DB4">
        <w:rPr>
          <w:rFonts w:hint="cs"/>
          <w:vanish/>
          <w:rtl/>
        </w:rPr>
        <w:t xml:space="preserve"> </w:t>
      </w:r>
      <w:r w:rsidRPr="00110DB4">
        <w:rPr>
          <w:rStyle w:val="af2"/>
          <w:rFonts w:eastAsia="Guttman Hodes" w:hint="cs"/>
          <w:vanish/>
          <w:rtl/>
        </w:rPr>
        <w:t>(שבת פ"א ה"ז)</w:t>
      </w:r>
      <w:r w:rsidRPr="00110DB4">
        <w:rPr>
          <w:rFonts w:hint="cs"/>
          <w:vanish/>
          <w:rtl/>
        </w:rPr>
        <w:t xml:space="preserve"> א"כ הדיחוי בנר הוא יותר מהדיחוי בחיטים, אך כתב </w:t>
      </w:r>
      <w:r w:rsidRPr="00110DB4">
        <w:rPr>
          <w:rStyle w:val="aff4"/>
          <w:rFonts w:hint="cs"/>
          <w:vanish/>
          <w:rtl/>
        </w:rPr>
        <w:t>-הראש יוסף-</w:t>
      </w:r>
      <w:r w:rsidRPr="00110DB4">
        <w:rPr>
          <w:rFonts w:hint="cs"/>
          <w:vanish/>
          <w:rtl/>
        </w:rPr>
        <w:t xml:space="preserve"> דא"צ לתרץ כן. </w:t>
      </w:r>
      <w:r w:rsidRPr="00110DB4">
        <w:rPr>
          <w:rStyle w:val="af"/>
          <w:rFonts w:hint="cs"/>
          <w:vanish/>
          <w:rtl/>
        </w:rPr>
        <w:t xml:space="preserve">[דסגי בתירוץ הראשון של </w:t>
      </w:r>
      <w:r w:rsidRPr="00110DB4">
        <w:rPr>
          <w:rStyle w:val="aff9"/>
          <w:rFonts w:hint="cs"/>
          <w:vanish/>
          <w:rtl/>
        </w:rPr>
        <w:t>=הראש יוסף=</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Ref125712314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כד)</w:t>
      </w:r>
      <w:r w:rsidRPr="00110DB4">
        <w:rPr>
          <w:rStyle w:val="aff5"/>
          <w:vanish/>
          <w:rtl/>
        </w:rPr>
        <w:fldChar w:fldCharType="end"/>
      </w:r>
      <w:r w:rsidRPr="00110DB4">
        <w:rPr>
          <w:rStyle w:val="af"/>
          <w:rFonts w:hint="cs"/>
          <w:vanish/>
          <w:rtl/>
        </w:rPr>
        <w:t>].</w:t>
      </w:r>
      <w:r w:rsidRPr="00110DB4">
        <w:rPr>
          <w:rFonts w:hint="cs"/>
          <w:vanish/>
          <w:rtl/>
        </w:rPr>
        <w:t xml:space="preserve"> </w:t>
      </w:r>
    </w:p>
    <w:p w14:paraId="547F2605" w14:textId="77777777" w:rsidR="00361F6F" w:rsidRPr="00D609C3" w:rsidRDefault="00361F6F" w:rsidP="00607ABE">
      <w:pPr>
        <w:pStyle w:val="a1"/>
      </w:pPr>
      <w:r w:rsidRPr="00D609C3">
        <w:rPr>
          <w:rtl/>
        </w:rPr>
        <w:t>וכבר עלה בלבי לומר דלר"ש שמן שבנר ביה"ש רק איסור דרבנן משא"צל כבוי כו' ולכן שרי בהסתלק דאיסור גם הנר בסיס הכל מדרבנן ומש"ה חטים שזרען דחיי' יותר חשוב להו משא"כ לר"י משא"צל ד"ת יותר דחוי מחטים כו' וזה דעת הרמז"ל פ"א מה"ש במשאצ"ל ואינו צורך כמ"ש:</w:t>
      </w:r>
    </w:p>
    <w:p w14:paraId="2CE27B70" w14:textId="77777777" w:rsidR="00361F6F" w:rsidRPr="00126B3E" w:rsidRDefault="00361F6F" w:rsidP="00361F6F">
      <w:pPr>
        <w:pStyle w:val="affff5"/>
      </w:pPr>
      <w:bookmarkStart w:id="5377" w:name="_Toc126254572"/>
      <w:r w:rsidRPr="00126B3E">
        <w:rPr>
          <w:rFonts w:hint="cs"/>
          <w:rtl/>
        </w:rPr>
        <w:t>~~~~~~~~~~~~~~~~~~~~~~~~~~~~</w:t>
      </w:r>
      <w:bookmarkEnd w:id="5377"/>
    </w:p>
    <w:p w14:paraId="07A64791" w14:textId="77777777" w:rsidR="00361F6F" w:rsidRPr="00126B3E" w:rsidRDefault="00361F6F" w:rsidP="00361F6F">
      <w:pPr>
        <w:pStyle w:val="affff5"/>
        <w:rPr>
          <w:rtl/>
        </w:rPr>
      </w:pPr>
      <w:bookmarkStart w:id="5378" w:name="_Toc126254573"/>
      <w:r w:rsidRPr="00126B3E">
        <w:rPr>
          <w:rFonts w:hint="cs"/>
          <w:rtl/>
        </w:rPr>
        <w:t>בגדר המוקצה בגרוגרות וצימוקין</w:t>
      </w:r>
      <w:bookmarkEnd w:id="5378"/>
    </w:p>
    <w:p w14:paraId="11142AEB" w14:textId="77777777" w:rsidR="00361F6F" w:rsidRPr="00126B3E" w:rsidRDefault="00361F6F" w:rsidP="00361F6F">
      <w:pPr>
        <w:pStyle w:val="1"/>
      </w:pPr>
      <w:bookmarkStart w:id="5379" w:name="_Toc126254574"/>
      <w:r w:rsidRPr="00126B3E">
        <w:rPr>
          <w:rFonts w:hint="cs"/>
          <w:rtl/>
        </w:rPr>
        <w:t>בי' רש"י דבגרו"צ איכא תרתי דלא חזו לאכילה ודחייה בידים</w:t>
      </w:r>
      <w:bookmarkEnd w:id="5379"/>
    </w:p>
    <w:p w14:paraId="4DBF3769" w14:textId="77777777" w:rsidR="00361F6F" w:rsidRPr="00126B3E" w:rsidRDefault="00361F6F" w:rsidP="00D163D8">
      <w:pPr>
        <w:pStyle w:val="afffff7"/>
        <w:rPr>
          <w:rtl/>
        </w:rPr>
      </w:pPr>
      <w:bookmarkStart w:id="5380" w:name="_Toc126254843"/>
      <w:bookmarkStart w:id="5381" w:name="_Toc130400826"/>
      <w:r w:rsidRPr="00126B3E">
        <w:rPr>
          <w:rtl/>
        </w:rPr>
        <w:t>רש"י שבת מ"ה ע"א</w:t>
      </w:r>
      <w:r w:rsidRPr="00126B3E">
        <w:rPr>
          <w:rFonts w:hint="cs"/>
          <w:rtl/>
        </w:rPr>
        <w:t xml:space="preserve"> ד"ה אלא</w:t>
      </w:r>
      <w:bookmarkEnd w:id="5380"/>
      <w:r w:rsidRPr="00126B3E">
        <w:rPr>
          <w:rtl/>
        </w:rPr>
        <w:t xml:space="preserve"> (יג)</w:t>
      </w:r>
      <w:bookmarkEnd w:id="5381"/>
    </w:p>
    <w:p w14:paraId="3BBDA045" w14:textId="77777777" w:rsidR="00361F6F" w:rsidRPr="00126B3E" w:rsidRDefault="00361F6F" w:rsidP="00361F6F">
      <w:pPr>
        <w:pStyle w:val="a7"/>
        <w:rPr>
          <w:rtl/>
        </w:rPr>
      </w:pPr>
      <w:bookmarkStart w:id="5382" w:name="_Toc126254575"/>
      <w:r w:rsidRPr="00126B3E">
        <w:rPr>
          <w:rFonts w:hint="cs"/>
          <w:rtl/>
        </w:rPr>
        <w:t>בי' רש"י דגרוגרות וצימוקין אחר שמעלה אותם לגג אינם ראוים לאכילה עד שיתייבשו</w:t>
      </w:r>
      <w:bookmarkEnd w:id="5382"/>
    </w:p>
    <w:p w14:paraId="74BA4AD5" w14:textId="1EBE3DEF" w:rsidR="00361F6F" w:rsidRPr="00110DB4" w:rsidRDefault="00361F6F" w:rsidP="0077200F">
      <w:pPr>
        <w:pStyle w:val="a3"/>
        <w:rPr>
          <w:vanish/>
          <w:rtl/>
        </w:rPr>
      </w:pPr>
      <w:bookmarkStart w:id="5383" w:name="_Ref126228992"/>
      <w:r w:rsidRPr="00110DB4">
        <w:rPr>
          <w:rFonts w:hint="cs"/>
          <w:vanish/>
          <w:rtl/>
        </w:rPr>
        <w:t>בדברי רב יהודה דמוקצה לר"ש הוא רק בגרוגרות וצימוקין, כתב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(ד"ה אלא)</w:t>
      </w:r>
      <w:r w:rsidRPr="00110DB4">
        <w:rPr>
          <w:rFonts w:hint="cs"/>
          <w:vanish/>
          <w:rtl/>
        </w:rPr>
        <w:t># דהם תאנים וענבים שהעלה אותם לגג ליבוש, ואחר ששהו מעט בגג אינם ראוים לאכילה עד שתייבשו, ועי' במה שביאר #</w:t>
      </w:r>
      <w:r w:rsidRPr="00110DB4">
        <w:rPr>
          <w:rStyle w:val="aff4"/>
          <w:rFonts w:hint="cs"/>
          <w:vanish/>
          <w:rtl/>
        </w:rPr>
        <w:t>-הנצי"ב בהעמק שאלה-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Ref126229044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קיד)</w:t>
      </w:r>
      <w:r w:rsidRPr="00110DB4">
        <w:rPr>
          <w:rStyle w:val="af2"/>
          <w:rFonts w:eastAsia="Guttman Hodes"/>
          <w:vanish/>
          <w:rtl/>
        </w:rPr>
        <w:fldChar w:fldCharType="end"/>
      </w:r>
      <w:r w:rsidRPr="00110DB4">
        <w:rPr>
          <w:rFonts w:hint="cs"/>
          <w:vanish/>
          <w:rtl/>
        </w:rPr>
        <w:t xml:space="preserve"> #</w:t>
      </w:r>
      <w:r w:rsidRPr="00110DB4">
        <w:rPr>
          <w:rStyle w:val="af2"/>
          <w:rFonts w:eastAsia="Guttman Hodes" w:hint="cs"/>
          <w:vanish/>
          <w:rtl/>
        </w:rPr>
        <w:t xml:space="preserve"> </w:t>
      </w:r>
      <w:r w:rsidRPr="00110DB4">
        <w:rPr>
          <w:rFonts w:hint="cs"/>
          <w:vanish/>
          <w:rtl/>
        </w:rPr>
        <w:t xml:space="preserve">בדברי </w:t>
      </w:r>
      <w:r w:rsidRPr="00110DB4">
        <w:rPr>
          <w:rStyle w:val="aff4"/>
          <w:rFonts w:hint="cs"/>
          <w:vanish/>
          <w:rtl/>
        </w:rPr>
        <w:t>-רש"י-</w:t>
      </w:r>
      <w:r w:rsidRPr="00110DB4">
        <w:rPr>
          <w:rFonts w:hint="cs"/>
          <w:vanish/>
          <w:rtl/>
        </w:rPr>
        <w:t>.</w:t>
      </w:r>
      <w:bookmarkEnd w:id="5383"/>
    </w:p>
    <w:p w14:paraId="29D5D06E" w14:textId="77777777" w:rsidR="00361F6F" w:rsidRPr="00D609C3" w:rsidRDefault="00361F6F" w:rsidP="00607ABE">
      <w:pPr>
        <w:pStyle w:val="a1"/>
        <w:rPr>
          <w:rtl/>
        </w:rPr>
      </w:pPr>
      <w:r w:rsidRPr="00D609C3">
        <w:rPr>
          <w:rtl/>
        </w:rPr>
        <w:t>אלא גרוגרות וצמוקין גרוגרות תאנים שמעלה לגג ליבשן, ומשנשתהו שם מעט אין ראוים לאכילה עד שיתייבשו, וכן צימוקים דענבים.</w:t>
      </w:r>
    </w:p>
    <w:p w14:paraId="0AA9D9F7" w14:textId="77777777" w:rsidR="00361F6F" w:rsidRPr="00126B3E" w:rsidRDefault="00361F6F" w:rsidP="00D163D8">
      <w:pPr>
        <w:pStyle w:val="afffff7"/>
        <w:rPr>
          <w:rtl/>
        </w:rPr>
      </w:pPr>
      <w:bookmarkStart w:id="5384" w:name="_Toc126254844"/>
      <w:bookmarkStart w:id="5385" w:name="_Toc130400827"/>
      <w:r w:rsidRPr="00126B3E">
        <w:rPr>
          <w:rtl/>
        </w:rPr>
        <w:t>רש"י שבת מ"ה ע"ב</w:t>
      </w:r>
      <w:r w:rsidRPr="00126B3E">
        <w:rPr>
          <w:rFonts w:hint="cs"/>
          <w:rtl/>
        </w:rPr>
        <w:t xml:space="preserve"> ד"ה אלא</w:t>
      </w:r>
      <w:bookmarkEnd w:id="5384"/>
      <w:r w:rsidRPr="00126B3E">
        <w:rPr>
          <w:rtl/>
        </w:rPr>
        <w:t xml:space="preserve"> (יג)</w:t>
      </w:r>
      <w:bookmarkEnd w:id="5385"/>
    </w:p>
    <w:p w14:paraId="311B8F94" w14:textId="77777777" w:rsidR="00361F6F" w:rsidRPr="00126B3E" w:rsidRDefault="00361F6F" w:rsidP="00D163D8">
      <w:pPr>
        <w:pStyle w:val="afffff7"/>
        <w:rPr>
          <w:rtl/>
        </w:rPr>
      </w:pPr>
      <w:bookmarkStart w:id="5386" w:name="_Toc126254845"/>
      <w:bookmarkStart w:id="5387" w:name="_Toc130400828"/>
      <w:bookmarkStart w:id="5388" w:name="_Toc126254576"/>
      <w:r w:rsidRPr="00126B3E">
        <w:rPr>
          <w:rtl/>
        </w:rPr>
        <w:t>רש"י ביצה מ' ע"ב</w:t>
      </w:r>
      <w:r w:rsidRPr="00126B3E">
        <w:rPr>
          <w:rFonts w:hint="cs"/>
          <w:rtl/>
        </w:rPr>
        <w:t xml:space="preserve"> ד"ה אלא</w:t>
      </w:r>
      <w:bookmarkEnd w:id="5386"/>
      <w:r w:rsidRPr="00126B3E">
        <w:rPr>
          <w:rtl/>
        </w:rPr>
        <w:t xml:space="preserve"> (יג)</w:t>
      </w:r>
      <w:bookmarkEnd w:id="5387"/>
    </w:p>
    <w:p w14:paraId="095FF91C" w14:textId="23BE1EDE" w:rsidR="00361F6F" w:rsidRPr="00126B3E" w:rsidRDefault="00361F6F" w:rsidP="00D163D8">
      <w:pPr>
        <w:pStyle w:val="afffff7"/>
        <w:rPr>
          <w:rtl/>
        </w:rPr>
      </w:pPr>
      <w:bookmarkStart w:id="5389" w:name="_Toc126254846"/>
      <w:bookmarkStart w:id="5390" w:name="_Toc130400829"/>
      <w:r w:rsidRPr="00126B3E">
        <w:rPr>
          <w:rFonts w:hint="cs"/>
          <w:rtl/>
        </w:rPr>
        <w:t>חדושי ה</w:t>
      </w:r>
      <w:r w:rsidR="001C28E5" w:rsidRPr="00126B3E">
        <w:rPr>
          <w:rFonts w:hint="cs"/>
          <w:rtl/>
        </w:rPr>
        <w:t>ר</w:t>
      </w:r>
      <w:r w:rsidR="001C28E5" w:rsidRPr="00126B3E">
        <w:rPr>
          <w:rtl/>
        </w:rPr>
        <w:t>"</w:t>
      </w:r>
      <w:r w:rsidR="001C28E5" w:rsidRPr="00126B3E">
        <w:rPr>
          <w:rFonts w:hint="cs"/>
          <w:rtl/>
        </w:rPr>
        <w:t>ן - המיוחס לו</w:t>
      </w:r>
      <w:r w:rsidRPr="00126B3E">
        <w:rPr>
          <w:rFonts w:hint="cs"/>
          <w:rtl/>
        </w:rPr>
        <w:t xml:space="preserve"> שבת מ"ד ע"ב ד"ה פצעילי</w:t>
      </w:r>
      <w:bookmarkEnd w:id="5389"/>
      <w:r w:rsidRPr="00126B3E">
        <w:rPr>
          <w:rtl/>
        </w:rPr>
        <w:t xml:space="preserve"> (יג)</w:t>
      </w:r>
      <w:bookmarkEnd w:id="5390"/>
    </w:p>
    <w:p w14:paraId="41E46091" w14:textId="77777777" w:rsidR="00361F6F" w:rsidRPr="00126B3E" w:rsidRDefault="00361F6F" w:rsidP="00361F6F">
      <w:pPr>
        <w:pStyle w:val="a7"/>
        <w:rPr>
          <w:rtl/>
        </w:rPr>
      </w:pPr>
      <w:r w:rsidRPr="00126B3E">
        <w:rPr>
          <w:rFonts w:hint="cs"/>
          <w:rtl/>
        </w:rPr>
        <w:t>בי' רש"י דר"ש מודה בגרו"צ דאיכא תרתי דהיו ראויין ודחאם בידים וגם לא חזו עד שיתייבשו</w:t>
      </w:r>
      <w:bookmarkEnd w:id="5388"/>
    </w:p>
    <w:p w14:paraId="6518798D" w14:textId="77777777" w:rsidR="00D47F0E" w:rsidRPr="00110DB4" w:rsidRDefault="00361F6F" w:rsidP="0077200F">
      <w:pPr>
        <w:pStyle w:val="a3"/>
        <w:rPr>
          <w:vanish/>
          <w:rtl/>
        </w:rPr>
      </w:pPr>
      <w:bookmarkStart w:id="5391" w:name="_Ref126254125"/>
      <w:r w:rsidRPr="00110DB4">
        <w:rPr>
          <w:rFonts w:hint="cs"/>
          <w:vanish/>
          <w:rtl/>
        </w:rPr>
        <w:t>בדברי רבי דר"ש מודה רק בגרוגרות וצימוקין, ביאר #</w:t>
      </w:r>
      <w:r w:rsidRPr="00110DB4">
        <w:rPr>
          <w:rStyle w:val="aff4"/>
          <w:rFonts w:hint="cs"/>
          <w:vanish/>
          <w:rtl/>
        </w:rPr>
        <w:t>-רש"י בסוגיין-</w:t>
      </w:r>
      <w:r w:rsidRPr="00110DB4">
        <w:rPr>
          <w:rFonts w:hint="cs"/>
          <w:vanish/>
          <w:rtl/>
        </w:rPr>
        <w:t xml:space="preserve"> </w:t>
      </w:r>
      <w:r w:rsidRPr="00110DB4">
        <w:rPr>
          <w:rStyle w:val="af2"/>
          <w:rFonts w:eastAsia="Guttman Hodes" w:hint="cs"/>
          <w:vanish/>
          <w:rtl/>
        </w:rPr>
        <w:t>(ד"ה אלא)</w:t>
      </w:r>
      <w:r w:rsidRPr="00110DB4">
        <w:rPr>
          <w:rFonts w:hint="cs"/>
          <w:vanish/>
          <w:rtl/>
        </w:rPr>
        <w:t># דרק בגרוגרות וצימוקין שיש גם דחיה בידים, וגם אינם ראויין, רק בכה"ג מודה ר"ש, #</w:t>
      </w:r>
      <w:r w:rsidRPr="00110DB4">
        <w:rPr>
          <w:rStyle w:val="aff4"/>
          <w:rFonts w:hint="cs"/>
          <w:vanish/>
          <w:rtl/>
        </w:rPr>
        <w:t>-וברש"י בביצה-</w:t>
      </w:r>
      <w:r w:rsidRPr="00110DB4">
        <w:rPr>
          <w:rFonts w:hint="cs"/>
          <w:vanish/>
          <w:rtl/>
        </w:rPr>
        <w:t xml:space="preserve"> </w:t>
      </w:r>
      <w:r w:rsidRPr="00110DB4">
        <w:rPr>
          <w:rStyle w:val="af2"/>
          <w:rFonts w:eastAsia="Guttman Hodes" w:hint="cs"/>
          <w:vanish/>
          <w:rtl/>
        </w:rPr>
        <w:t>(מ: ד"ה אלא)</w:t>
      </w:r>
      <w:r w:rsidRPr="00110DB4">
        <w:rPr>
          <w:rFonts w:hint="cs"/>
          <w:vanish/>
          <w:rtl/>
        </w:rPr>
        <w:t># ביאר דכיון דהגרוגרות וצימוקין היו מתחילה ראויין לאכילה, וכשהניחם ליבוש דחאם בידים, ואינם ראויין עד שיתייבשו לכן מודה ר"ש דהם מוקצה, וכ"כ #</w:t>
      </w:r>
      <w:r w:rsidRPr="00110DB4">
        <w:rPr>
          <w:rStyle w:val="aff4"/>
          <w:rFonts w:hint="cs"/>
          <w:vanish/>
          <w:rtl/>
        </w:rPr>
        <w:t>-בחי' המיוחסים לר"ן-</w:t>
      </w:r>
      <w:r w:rsidRPr="00110DB4">
        <w:rPr>
          <w:rFonts w:hint="cs"/>
          <w:vanish/>
          <w:rtl/>
        </w:rPr>
        <w:t xml:space="preserve"> </w:t>
      </w:r>
      <w:r w:rsidRPr="00110DB4">
        <w:rPr>
          <w:rStyle w:val="af2"/>
          <w:rFonts w:eastAsia="Guttman Hodes" w:hint="cs"/>
          <w:vanish/>
          <w:rtl/>
        </w:rPr>
        <w:t>(ד"ה פצעילי)</w:t>
      </w:r>
      <w:r w:rsidRPr="00110DB4">
        <w:rPr>
          <w:rFonts w:hint="cs"/>
          <w:vanish/>
          <w:rtl/>
        </w:rPr>
        <w:t># דגרוגרות וצימוקין אסורין כיון דגם דחייה בידים וגם לא חזו דמסריחות בינתים.</w:t>
      </w:r>
      <w:bookmarkEnd w:id="5391"/>
    </w:p>
    <w:p w14:paraId="09D370DD" w14:textId="3B346BCD" w:rsidR="00361F6F" w:rsidRPr="00D609C3" w:rsidRDefault="00361F6F" w:rsidP="00607ABE">
      <w:pPr>
        <w:pStyle w:val="a1"/>
        <w:rPr>
          <w:rtl/>
        </w:rPr>
      </w:pPr>
      <w:r w:rsidRPr="00D609C3">
        <w:rPr>
          <w:rtl/>
        </w:rPr>
        <w:t>אלא בגרוגרות וצימוקין דאיכא תרתי דדחינהו בידים, ולא חזו.</w:t>
      </w:r>
    </w:p>
    <w:p w14:paraId="0F9D9060" w14:textId="77777777" w:rsidR="00361F6F" w:rsidRPr="00126B3E" w:rsidRDefault="00361F6F" w:rsidP="00607ABE">
      <w:pPr>
        <w:pStyle w:val="afffff5"/>
        <w:rPr>
          <w:rtl/>
        </w:rPr>
      </w:pPr>
      <w:r w:rsidRPr="00126B3E">
        <w:rPr>
          <w:rtl/>
        </w:rPr>
        <w:t>אלא בגרוגרות וצמוקין - שהן מתחלה ראויין לאכילה, והוא דחה אותן בידים להעלותן ליבשן, ושוב אינן ראויין עד שייבשו, אבל אלו - לא דחה אותן בידים, ואיכא דאכיל מנייהו, הכי קא סלקא דעתיה: מדפריש ליה מילתיה דרבי שמעון - אלמא כר' שמעון סבירא ליה.</w:t>
      </w:r>
    </w:p>
    <w:p w14:paraId="2AB86E4B" w14:textId="77777777" w:rsidR="00361F6F" w:rsidRPr="00126B3E" w:rsidRDefault="00361F6F" w:rsidP="00607ABE">
      <w:pPr>
        <w:pStyle w:val="afffff5"/>
        <w:rPr>
          <w:rtl/>
        </w:rPr>
      </w:pPr>
      <w:r w:rsidRPr="00126B3E">
        <w:rPr>
          <w:rFonts w:hint="cs"/>
          <w:rtl/>
        </w:rPr>
        <w:t>פצעילי תמרה. פי' שהן תמרים שלא נתבשלו מהו, כיון דלא חזו מי הוו כגרוגרות וצימוקין ואסירי לר' שמעון או דילמא גרוגרות וצימוקין שאני דאיכא תרתי דדחיוהו ועוד דלא חזו דמסריחות בנתים אבל פצעילי תמרים שרי:</w:t>
      </w:r>
    </w:p>
    <w:p w14:paraId="006C0EAA" w14:textId="77777777" w:rsidR="00361F6F" w:rsidRPr="00126B3E" w:rsidRDefault="00361F6F" w:rsidP="00361F6F">
      <w:pPr>
        <w:pStyle w:val="1"/>
        <w:rPr>
          <w:rtl/>
        </w:rPr>
      </w:pPr>
      <w:bookmarkStart w:id="5392" w:name="_Toc126254577"/>
      <w:r w:rsidRPr="00126B3E">
        <w:rPr>
          <w:rFonts w:hint="cs"/>
          <w:rtl/>
        </w:rPr>
        <w:t>בי' רש"י בביצה מחובר כגרו"צ דמדלא ליקט הקצה לשבת</w:t>
      </w:r>
      <w:bookmarkEnd w:id="5392"/>
      <w:r w:rsidRPr="00126B3E">
        <w:rPr>
          <w:rFonts w:hint="cs"/>
          <w:rtl/>
        </w:rPr>
        <w:t xml:space="preserve"> </w:t>
      </w:r>
    </w:p>
    <w:p w14:paraId="4C7B33F3" w14:textId="77777777" w:rsidR="00361F6F" w:rsidRPr="00126B3E" w:rsidRDefault="00361F6F" w:rsidP="00D163D8">
      <w:pPr>
        <w:pStyle w:val="afffff7"/>
        <w:rPr>
          <w:rtl/>
        </w:rPr>
      </w:pPr>
      <w:bookmarkStart w:id="5393" w:name="_Toc126254847"/>
      <w:bookmarkStart w:id="5394" w:name="_Toc130400830"/>
      <w:r w:rsidRPr="00126B3E">
        <w:rPr>
          <w:rtl/>
        </w:rPr>
        <w:t>רש"י ביצה כ"ד ע"ב</w:t>
      </w:r>
      <w:r w:rsidRPr="00126B3E">
        <w:rPr>
          <w:rFonts w:hint="cs"/>
          <w:rtl/>
        </w:rPr>
        <w:t xml:space="preserve"> ד"ה אם</w:t>
      </w:r>
      <w:bookmarkEnd w:id="5393"/>
      <w:r w:rsidRPr="00126B3E">
        <w:rPr>
          <w:rtl/>
        </w:rPr>
        <w:t xml:space="preserve"> (יג)</w:t>
      </w:r>
      <w:bookmarkEnd w:id="5394"/>
    </w:p>
    <w:p w14:paraId="2D84C0DB" w14:textId="77777777" w:rsidR="00361F6F" w:rsidRPr="00126B3E" w:rsidRDefault="00361F6F" w:rsidP="00361F6F">
      <w:pPr>
        <w:pStyle w:val="a7"/>
        <w:rPr>
          <w:rtl/>
        </w:rPr>
      </w:pPr>
      <w:bookmarkStart w:id="5395" w:name="_Toc126254578"/>
      <w:r w:rsidRPr="00126B3E">
        <w:rPr>
          <w:rFonts w:hint="cs"/>
          <w:rtl/>
        </w:rPr>
        <w:t>בי' רש"י בביצה דמחובר הוא כגרו"צ לר"ש דכיון שלא ליקט אותו מער"ש הקצה מדעתו</w:t>
      </w:r>
      <w:bookmarkEnd w:id="5395"/>
    </w:p>
    <w:p w14:paraId="58E74CC0" w14:textId="642DFE07" w:rsidR="00361F6F" w:rsidRPr="00110DB4" w:rsidRDefault="00361F6F" w:rsidP="0077200F">
      <w:pPr>
        <w:pStyle w:val="a3"/>
        <w:rPr>
          <w:vanish/>
          <w:rtl/>
        </w:rPr>
      </w:pPr>
      <w:bookmarkStart w:id="5396" w:name="_Ref126078071"/>
      <w:bookmarkStart w:id="5397" w:name="_Ref126242833"/>
      <w:r w:rsidRPr="00110DB4">
        <w:rPr>
          <w:rFonts w:hint="cs"/>
          <w:vanish/>
          <w:rtl/>
        </w:rPr>
        <w:t xml:space="preserve">בהא דאמר ר"פ בביצה </w:t>
      </w:r>
      <w:r w:rsidRPr="00110DB4">
        <w:rPr>
          <w:rStyle w:val="af2"/>
          <w:rFonts w:eastAsia="Guttman Hodes" w:hint="cs"/>
          <w:vanish/>
          <w:rtl/>
        </w:rPr>
        <w:t>(כד:)</w:t>
      </w:r>
      <w:r w:rsidRPr="00110DB4">
        <w:rPr>
          <w:rFonts w:hint="cs"/>
          <w:vanish/>
          <w:rtl/>
        </w:rPr>
        <w:t xml:space="preserve"> דנכרי שהביא דורון לישראל ביו"ט, דאם יש מאותו המין במחובר אסור, כתב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(כד: ד"ה אם)</w:t>
      </w:r>
      <w:r w:rsidRPr="00110DB4">
        <w:rPr>
          <w:rFonts w:hint="cs"/>
          <w:vanish/>
          <w:rtl/>
        </w:rPr>
        <w:t xml:space="preserve"># דהוא מוקצה אף לר"ש, דיש מוקצה לר"ש בגרוגרות וצימוקין, וכתב </w:t>
      </w:r>
      <w:r w:rsidRPr="00110DB4">
        <w:rPr>
          <w:rStyle w:val="aff4"/>
          <w:rFonts w:hint="cs"/>
          <w:vanish/>
          <w:rtl/>
        </w:rPr>
        <w:t>-רש"י בביצה-</w:t>
      </w:r>
      <w:r w:rsidRPr="00110DB4">
        <w:rPr>
          <w:rFonts w:hint="cs"/>
          <w:vanish/>
          <w:rtl/>
        </w:rPr>
        <w:t xml:space="preserve"> דמחובר הוא כגרוגרות וצימוקין, דכיון שלא ליקטן מער"ש הקצה אותם מדעתו, ולא מחלקים בין מחובר שלו לבין מחובר של נכרי</w:t>
      </w:r>
      <w:bookmarkEnd w:id="5396"/>
      <w:r w:rsidRPr="00110DB4">
        <w:rPr>
          <w:rFonts w:hint="cs"/>
          <w:vanish/>
          <w:rtl/>
        </w:rPr>
        <w:t xml:space="preserve">, </w:t>
      </w:r>
      <w:r w:rsidRPr="00110DB4">
        <w:rPr>
          <w:rStyle w:val="af"/>
          <w:rFonts w:hint="cs"/>
          <w:vanish/>
          <w:rtl/>
        </w:rPr>
        <w:t xml:space="preserve">[ועי' במה שהקשה </w:t>
      </w:r>
      <w:r w:rsidRPr="00110DB4">
        <w:rPr>
          <w:rStyle w:val="aff9"/>
          <w:rFonts w:hint="cs"/>
          <w:vanish/>
          <w:rtl/>
        </w:rPr>
        <w:t>=הרשב"א בחולין=</w:t>
      </w:r>
      <w:r w:rsidRPr="00110DB4">
        <w:rPr>
          <w:rStyle w:val="af"/>
          <w:rFonts w:hint="cs"/>
          <w:vanish/>
          <w:rtl/>
        </w:rPr>
        <w:t xml:space="preserve"> </w:t>
      </w:r>
      <w:r w:rsidRPr="00110DB4">
        <w:rPr>
          <w:rStyle w:val="aff5"/>
          <w:rFonts w:hint="cs"/>
          <w:vanish/>
          <w:rtl/>
        </w:rPr>
        <w:t>(יד. סוד"ה מחתכין)</w:t>
      </w:r>
      <w:r w:rsidRPr="00110DB4">
        <w:rPr>
          <w:rStyle w:val="af"/>
          <w:rFonts w:hint="cs"/>
          <w:vanish/>
          <w:rtl/>
        </w:rPr>
        <w:t xml:space="preserve"> על דברי </w:t>
      </w:r>
      <w:r w:rsidRPr="00110DB4">
        <w:rPr>
          <w:rStyle w:val="aff9"/>
          <w:rFonts w:hint="cs"/>
          <w:vanish/>
          <w:rtl/>
        </w:rPr>
        <w:t>=רש"י בביצה=</w:t>
      </w:r>
      <w:r w:rsidRPr="00110DB4">
        <w:rPr>
          <w:rStyle w:val="af"/>
          <w:rFonts w:hint="cs"/>
          <w:vanish/>
          <w:rtl/>
        </w:rPr>
        <w:t xml:space="preserve">, וע"ע במה שביאר </w:t>
      </w:r>
      <w:r w:rsidRPr="00110DB4">
        <w:rPr>
          <w:rStyle w:val="aff9"/>
          <w:rFonts w:hint="cs"/>
          <w:vanish/>
          <w:rtl/>
        </w:rPr>
        <w:t>=האבי עזרי=</w:t>
      </w:r>
      <w:r w:rsidRPr="00110DB4">
        <w:rPr>
          <w:rStyle w:val="af"/>
          <w:rFonts w:hint="cs"/>
          <w:vanish/>
          <w:rtl/>
        </w:rPr>
        <w:t xml:space="preserve"> </w:t>
      </w:r>
      <w:r w:rsidRPr="00110DB4">
        <w:rPr>
          <w:rStyle w:val="aff5"/>
          <w:rFonts w:hint="cs"/>
          <w:vanish/>
          <w:rtl/>
        </w:rPr>
        <w:t>(שבת פכ"א ה"ז)</w:t>
      </w:r>
      <w:r w:rsidRPr="00110DB4">
        <w:rPr>
          <w:rStyle w:val="af"/>
          <w:rFonts w:hint="cs"/>
          <w:vanish/>
          <w:rtl/>
        </w:rPr>
        <w:t xml:space="preserve"> בדברי </w:t>
      </w:r>
      <w:r w:rsidRPr="00110DB4">
        <w:rPr>
          <w:rStyle w:val="aff9"/>
          <w:rFonts w:hint="cs"/>
          <w:vanish/>
          <w:rtl/>
        </w:rPr>
        <w:t>=רש"י בביצה=</w:t>
      </w:r>
      <w:r w:rsidRPr="00110DB4">
        <w:rPr>
          <w:rStyle w:val="af"/>
          <w:rFonts w:hint="cs"/>
          <w:vanish/>
          <w:rtl/>
        </w:rPr>
        <w:t>],</w:t>
      </w:r>
      <w:r w:rsidRPr="00110DB4">
        <w:rPr>
          <w:rFonts w:hint="cs"/>
          <w:vanish/>
          <w:rtl/>
        </w:rPr>
        <w:t xml:space="preserve"> וכ"כ #</w:t>
      </w:r>
      <w:r w:rsidRPr="00110DB4">
        <w:rPr>
          <w:rStyle w:val="aff4"/>
          <w:rFonts w:hint="cs"/>
          <w:vanish/>
          <w:rtl/>
        </w:rPr>
        <w:t>-התוס' בעירובין-</w:t>
      </w:r>
      <w:r w:rsidRPr="00110DB4">
        <w:rPr>
          <w:rFonts w:hint="cs"/>
          <w:vanish/>
          <w:rtl/>
        </w:rPr>
        <w:t xml:space="preserve"> </w:t>
      </w:r>
      <w:r w:rsidRPr="00110DB4">
        <w:rPr>
          <w:rStyle w:val="af2"/>
          <w:rFonts w:eastAsia="Guttman Hodes" w:hint="cs"/>
          <w:vanish/>
          <w:rtl/>
        </w:rPr>
        <w:t>(מ. ד"ה הא)</w:t>
      </w:r>
      <w:r w:rsidRPr="00110DB4">
        <w:rPr>
          <w:rFonts w:hint="cs"/>
          <w:vanish/>
          <w:rtl/>
        </w:rPr>
        <w:t xml:space="preserve"># דמחובר שבודאי נעקר ע"י עכו"ם בשבת, הוא מוקצה אף לר"ש, דכיון דלא ליקטן מאתמול אקצינהו, ודמי לגרוגרות וצימוקין, וכתבו </w:t>
      </w:r>
      <w:r w:rsidRPr="00110DB4">
        <w:rPr>
          <w:rStyle w:val="aff4"/>
          <w:rFonts w:hint="cs"/>
          <w:vanish/>
          <w:rtl/>
        </w:rPr>
        <w:t>-התוס' בעירובין-</w:t>
      </w:r>
      <w:r w:rsidRPr="00110DB4">
        <w:rPr>
          <w:rFonts w:hint="cs"/>
          <w:vanish/>
          <w:rtl/>
        </w:rPr>
        <w:t xml:space="preserve"> דכן משמע בגמ' בביצה </w:t>
      </w:r>
      <w:r w:rsidRPr="00110DB4">
        <w:rPr>
          <w:rStyle w:val="af2"/>
          <w:rFonts w:eastAsia="Guttman Hodes" w:hint="cs"/>
          <w:vanish/>
          <w:rtl/>
        </w:rPr>
        <w:t>(ל:)</w:t>
      </w:r>
      <w:r w:rsidRPr="00110DB4">
        <w:rPr>
          <w:rFonts w:hint="cs"/>
          <w:vanish/>
          <w:rtl/>
        </w:rPr>
        <w:t xml:space="preserve"> דכל שאינו יושב ומצפה מודה ר"ש דהוי מוקצה, והביאו </w:t>
      </w:r>
      <w:r w:rsidRPr="00110DB4">
        <w:rPr>
          <w:rStyle w:val="aff4"/>
          <w:rFonts w:hint="cs"/>
          <w:vanish/>
          <w:rtl/>
        </w:rPr>
        <w:t>-התוס'-</w:t>
      </w:r>
      <w:r w:rsidRPr="00110DB4">
        <w:rPr>
          <w:rFonts w:hint="cs"/>
          <w:vanish/>
          <w:rtl/>
        </w:rPr>
        <w:t xml:space="preserve"> דכן ביאר </w:t>
      </w:r>
      <w:r w:rsidRPr="00110DB4">
        <w:rPr>
          <w:rStyle w:val="aff4"/>
          <w:rFonts w:hint="cs"/>
          <w:vanish/>
          <w:rtl/>
        </w:rPr>
        <w:t>-רש"י בביצה-</w:t>
      </w:r>
      <w:r w:rsidRPr="00110DB4">
        <w:rPr>
          <w:rFonts w:hint="cs"/>
          <w:vanish/>
          <w:rtl/>
        </w:rPr>
        <w:t>, ועי' במה שביארו #</w:t>
      </w:r>
      <w:r w:rsidRPr="00110DB4">
        <w:rPr>
          <w:rStyle w:val="aff4"/>
          <w:rFonts w:hint="cs"/>
          <w:vanish/>
          <w:rtl/>
        </w:rPr>
        <w:t>-העמק שאילה-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Ref126229044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קיד)</w:t>
      </w:r>
      <w:r w:rsidRPr="00110DB4">
        <w:rPr>
          <w:rStyle w:val="af2"/>
          <w:rFonts w:eastAsia="Guttman Hodes"/>
          <w:vanish/>
          <w:rtl/>
        </w:rPr>
        <w:fldChar w:fldCharType="end"/>
      </w:r>
      <w:r w:rsidRPr="00110DB4">
        <w:rPr>
          <w:rStyle w:val="af2"/>
          <w:rFonts w:eastAsia="Guttman Hodes" w:hint="cs"/>
          <w:vanish/>
          <w:rtl/>
        </w:rPr>
        <w:t xml:space="preserve"> </w:t>
      </w:r>
      <w:r w:rsidRPr="00110DB4">
        <w:rPr>
          <w:rStyle w:val="aff4"/>
          <w:rFonts w:hint="cs"/>
          <w:vanish/>
          <w:rtl/>
        </w:rPr>
        <w:t>-וה</w:t>
      </w:r>
      <w:r w:rsidRPr="00110DB4">
        <w:rPr>
          <w:rStyle w:val="aff4"/>
          <w:vanish/>
          <w:rtl/>
        </w:rPr>
        <w:t>אפיקי ים</w:t>
      </w:r>
      <w:r w:rsidRPr="00110DB4">
        <w:rPr>
          <w:rStyle w:val="aff4"/>
          <w:rFonts w:hint="cs"/>
          <w:vanish/>
          <w:rtl/>
        </w:rPr>
        <w:t>-</w:t>
      </w:r>
      <w:r w:rsidRPr="00110DB4">
        <w:rPr>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Ref126242950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קיז)</w:t>
      </w:r>
      <w:r w:rsidRPr="00110DB4">
        <w:rPr>
          <w:rStyle w:val="af2"/>
          <w:rFonts w:eastAsia="Guttman Hodes"/>
          <w:vanish/>
          <w:rtl/>
        </w:rPr>
        <w:fldChar w:fldCharType="end"/>
      </w:r>
      <w:r w:rsidRPr="00110DB4">
        <w:rPr>
          <w:rFonts w:hint="cs"/>
          <w:vanish/>
          <w:rtl/>
        </w:rPr>
        <w:t xml:space="preserve"># בדברי </w:t>
      </w:r>
      <w:r w:rsidRPr="00110DB4">
        <w:rPr>
          <w:rStyle w:val="aff4"/>
          <w:rFonts w:hint="cs"/>
          <w:vanish/>
          <w:rtl/>
        </w:rPr>
        <w:t>-רש"י בביצה-</w:t>
      </w:r>
      <w:r w:rsidRPr="00110DB4">
        <w:rPr>
          <w:rFonts w:hint="cs"/>
          <w:vanish/>
          <w:rtl/>
        </w:rPr>
        <w:t>.</w:t>
      </w:r>
      <w:bookmarkEnd w:id="5397"/>
    </w:p>
    <w:p w14:paraId="3C784E9F" w14:textId="77777777" w:rsidR="00361F6F" w:rsidRPr="00D609C3" w:rsidRDefault="00361F6F" w:rsidP="00607ABE">
      <w:pPr>
        <w:pStyle w:val="a1"/>
        <w:rPr>
          <w:rtl/>
        </w:rPr>
      </w:pPr>
      <w:r w:rsidRPr="00D609C3">
        <w:rPr>
          <w:rtl/>
        </w:rPr>
        <w:t>אם יש מאותו המין במחובר אסורין משום מוקצה, ואפילו לרבי שמעון יש מוקצה בגרוגרות וצמוקים, ומחובר כגרוגרות וצמוקים דמי, מדלא לקטן מאתמול אקצינהו מדעתיה, ולא תחלוק במחובר בין שלו בין של נכרי.</w:t>
      </w:r>
    </w:p>
    <w:p w14:paraId="6E6D00AD" w14:textId="77777777" w:rsidR="00361F6F" w:rsidRPr="00126B3E" w:rsidRDefault="00361F6F" w:rsidP="00D163D8">
      <w:pPr>
        <w:pStyle w:val="afffff7"/>
        <w:rPr>
          <w:rtl/>
        </w:rPr>
      </w:pPr>
      <w:bookmarkStart w:id="5398" w:name="_Toc126254848"/>
      <w:bookmarkStart w:id="5399" w:name="_Toc130400831"/>
      <w:r w:rsidRPr="00126B3E">
        <w:rPr>
          <w:rtl/>
        </w:rPr>
        <w:t>תוספות עירובין מ' ע"א</w:t>
      </w:r>
      <w:r w:rsidRPr="00126B3E">
        <w:rPr>
          <w:rFonts w:hint="cs"/>
          <w:rtl/>
        </w:rPr>
        <w:t xml:space="preserve"> ד"ה הא</w:t>
      </w:r>
      <w:bookmarkEnd w:id="5398"/>
      <w:r w:rsidRPr="00126B3E">
        <w:rPr>
          <w:rtl/>
        </w:rPr>
        <w:t xml:space="preserve"> (יג)</w:t>
      </w:r>
      <w:bookmarkEnd w:id="5399"/>
    </w:p>
    <w:p w14:paraId="66BFE1A9" w14:textId="77777777" w:rsidR="00361F6F" w:rsidRPr="00126B3E" w:rsidRDefault="00361F6F" w:rsidP="00607ABE">
      <w:pPr>
        <w:pStyle w:val="afffff5"/>
        <w:rPr>
          <w:rtl/>
        </w:rPr>
      </w:pPr>
      <w:r w:rsidRPr="00126B3E">
        <w:rPr>
          <w:rtl/>
        </w:rPr>
        <w:t>הא ודאי מאתמול נעקרה - אבל אי היום נעקרה אסור אף על גב דאדעתא דנכרים אתו וטעמא משום מוקצה ואפילו לר"ש דלית ליה מוקצה הכא מודה כיון דלא לקטן מאתמול אקצינהו ודמי לגרוגרות וצמוקין וכן משמע בריש המביא בביצה (ד' ל:) דכל היכא דאין יושב ומצפה אית ליה לר"ש מוקצה וכן פירש הקונטרס בריש אין צדין (שם ד' כד:) גבי נכרי שהביא דורון לישראל</w:t>
      </w:r>
      <w:r w:rsidRPr="00126B3E">
        <w:rPr>
          <w:rFonts w:hint="cs"/>
          <w:rtl/>
        </w:rPr>
        <w:t>.</w:t>
      </w:r>
    </w:p>
    <w:p w14:paraId="6A40F120" w14:textId="77777777" w:rsidR="00361F6F" w:rsidRPr="00126B3E" w:rsidRDefault="00361F6F" w:rsidP="00361F6F">
      <w:pPr>
        <w:pStyle w:val="a7"/>
        <w:rPr>
          <w:rtl/>
        </w:rPr>
      </w:pPr>
      <w:bookmarkStart w:id="5400" w:name="_Toc126254579"/>
      <w:r w:rsidRPr="00126B3E">
        <w:rPr>
          <w:rFonts w:hint="cs"/>
          <w:rtl/>
        </w:rPr>
        <w:t>קו' התוס' בעירובין דהא שוחט בשבת ל"ה מוקצה לר"ש ותי' תוס' דיושב ומצפה שישחט חש"ו</w:t>
      </w:r>
      <w:bookmarkEnd w:id="5400"/>
    </w:p>
    <w:p w14:paraId="586F4592" w14:textId="77777777" w:rsidR="00361F6F" w:rsidRPr="00110DB4" w:rsidRDefault="00361F6F" w:rsidP="0077200F">
      <w:pPr>
        <w:pStyle w:val="a3"/>
        <w:rPr>
          <w:vanish/>
        </w:rPr>
      </w:pPr>
      <w:r w:rsidRPr="00110DB4">
        <w:rPr>
          <w:rFonts w:hint="cs"/>
          <w:vanish/>
          <w:rtl/>
        </w:rPr>
        <w:lastRenderedPageBreak/>
        <w:t xml:space="preserve">אך הקשו </w:t>
      </w:r>
      <w:r w:rsidRPr="00110DB4">
        <w:rPr>
          <w:rStyle w:val="aff4"/>
          <w:rFonts w:hint="cs"/>
          <w:vanish/>
          <w:rtl/>
        </w:rPr>
        <w:t>-התוס' בעירובין-</w:t>
      </w:r>
      <w:r w:rsidRPr="00110DB4">
        <w:rPr>
          <w:rFonts w:hint="cs"/>
          <w:vanish/>
          <w:rtl/>
        </w:rPr>
        <w:t xml:space="preserve"> דבגמ' בחולין </w:t>
      </w:r>
      <w:r w:rsidRPr="00110DB4">
        <w:rPr>
          <w:rStyle w:val="af2"/>
          <w:rFonts w:eastAsia="Guttman Hodes" w:hint="cs"/>
          <w:vanish/>
          <w:rtl/>
        </w:rPr>
        <w:t>(יד.)</w:t>
      </w:r>
      <w:r w:rsidRPr="00110DB4">
        <w:rPr>
          <w:rFonts w:hint="cs"/>
          <w:vanish/>
          <w:rtl/>
        </w:rPr>
        <w:t xml:space="preserve"> משמע דהשוחט בהמה בשבת אינה מוקצה לר"ש, אעפ"י דאינו יושב ומצפה, ואף לדעת ר"י היה הו"א בגמ' בחולין דאינה מוקצה, ותירצו </w:t>
      </w:r>
      <w:r w:rsidRPr="00110DB4">
        <w:rPr>
          <w:rStyle w:val="aff4"/>
          <w:rFonts w:hint="cs"/>
          <w:vanish/>
          <w:rtl/>
        </w:rPr>
        <w:t>-התוס' בעירובין-</w:t>
      </w:r>
      <w:r w:rsidRPr="00110DB4">
        <w:rPr>
          <w:rFonts w:hint="cs"/>
          <w:vanish/>
          <w:rtl/>
        </w:rPr>
        <w:t xml:space="preserve"> דבגמ' בחולין איירי ביושב ומצפה שמא ישחט חש"ו ואחרים רואים אותו דשחיטתו כשרה.</w:t>
      </w:r>
    </w:p>
    <w:p w14:paraId="3FCCCFED" w14:textId="77777777" w:rsidR="00361F6F" w:rsidRPr="00D609C3" w:rsidRDefault="00361F6F" w:rsidP="00607ABE">
      <w:pPr>
        <w:pStyle w:val="a1"/>
      </w:pPr>
      <w:r w:rsidRPr="00D609C3">
        <w:rPr>
          <w:rtl/>
        </w:rPr>
        <w:t>וא"ת דבפ"ק דחולין (ד' יד.) גבי השוחט בשבת משמע דלא הוי מוקצה לר"ש ואפילו לר' יהודה בעי למימר מעיקרא דלא הוי מוקצה וצ"ל דמיירי ביושב ומצפה שמא ישחטנו חרש שוטה וקטן ואחרים רואין אותו</w:t>
      </w:r>
      <w:r w:rsidRPr="00D609C3">
        <w:rPr>
          <w:rFonts w:hint="cs"/>
          <w:rtl/>
        </w:rPr>
        <w:t>.</w:t>
      </w:r>
    </w:p>
    <w:p w14:paraId="2F51816E" w14:textId="77777777" w:rsidR="00361F6F" w:rsidRPr="00126B3E" w:rsidRDefault="00361F6F" w:rsidP="00361F6F">
      <w:pPr>
        <w:pStyle w:val="1"/>
        <w:rPr>
          <w:rtl/>
        </w:rPr>
      </w:pPr>
      <w:bookmarkStart w:id="5401" w:name="_Toc126254580"/>
      <w:r w:rsidRPr="00126B3E">
        <w:rPr>
          <w:rFonts w:hint="cs"/>
          <w:rtl/>
        </w:rPr>
        <w:t>בי' ר"ת דלר"ש לא מקצה דבר הראוי לו ובגרו"צ איכא תרתי</w:t>
      </w:r>
      <w:bookmarkEnd w:id="5401"/>
    </w:p>
    <w:p w14:paraId="64DF13A1" w14:textId="77777777" w:rsidR="00361F6F" w:rsidRPr="00126B3E" w:rsidRDefault="00361F6F" w:rsidP="00D163D8">
      <w:pPr>
        <w:pStyle w:val="afffff7"/>
        <w:rPr>
          <w:rtl/>
        </w:rPr>
      </w:pPr>
      <w:bookmarkStart w:id="5402" w:name="_Toc126254849"/>
      <w:bookmarkStart w:id="5403" w:name="_Toc130400832"/>
      <w:r w:rsidRPr="00126B3E">
        <w:rPr>
          <w:rtl/>
        </w:rPr>
        <w:t>ספר הישר (חלק התשובות) סימן ב</w:t>
      </w:r>
      <w:bookmarkEnd w:id="5402"/>
      <w:r w:rsidRPr="00126B3E">
        <w:rPr>
          <w:rtl/>
        </w:rPr>
        <w:t xml:space="preserve"> (יג)</w:t>
      </w:r>
      <w:bookmarkEnd w:id="5403"/>
    </w:p>
    <w:p w14:paraId="5D00E9F1" w14:textId="77777777" w:rsidR="00361F6F" w:rsidRPr="00126B3E" w:rsidRDefault="00361F6F" w:rsidP="00361F6F">
      <w:pPr>
        <w:pStyle w:val="a7"/>
        <w:rPr>
          <w:rtl/>
        </w:rPr>
      </w:pPr>
      <w:bookmarkStart w:id="5404" w:name="_Toc126254581"/>
      <w:r w:rsidRPr="00126B3E">
        <w:rPr>
          <w:rFonts w:hint="cs"/>
          <w:rtl/>
        </w:rPr>
        <w:t>בי' ר"ת בספר הישר דלר"ש דבר הראוי ל"ה מוקצה ורק בדחייה וגם התקלקל או מצוה מודה</w:t>
      </w:r>
      <w:bookmarkEnd w:id="5404"/>
    </w:p>
    <w:p w14:paraId="071BB652" w14:textId="77777777" w:rsidR="00361F6F" w:rsidRPr="00110DB4" w:rsidRDefault="00361F6F" w:rsidP="0077200F">
      <w:pPr>
        <w:pStyle w:val="a3"/>
        <w:rPr>
          <w:vanish/>
          <w:rtl/>
        </w:rPr>
      </w:pPr>
      <w:r w:rsidRPr="00110DB4">
        <w:rPr>
          <w:rFonts w:hint="cs"/>
          <w:vanish/>
          <w:rtl/>
        </w:rPr>
        <w:t>כתב #</w:t>
      </w:r>
      <w:r w:rsidRPr="00110DB4">
        <w:rPr>
          <w:rStyle w:val="aff4"/>
          <w:rFonts w:hint="cs"/>
          <w:vanish/>
          <w:rtl/>
        </w:rPr>
        <w:t xml:space="preserve">-ר"ת בספר הישר בתשו'- </w:t>
      </w:r>
      <w:r w:rsidRPr="00110DB4">
        <w:rPr>
          <w:rStyle w:val="af2"/>
          <w:rFonts w:eastAsia="Guttman Hodes" w:hint="cs"/>
          <w:vanish/>
          <w:rtl/>
        </w:rPr>
        <w:t>(סי' ב' ד"ה ועוד אציעה)</w:t>
      </w:r>
      <w:r w:rsidRPr="00110DB4">
        <w:rPr>
          <w:rStyle w:val="aff4"/>
          <w:rFonts w:hint="cs"/>
          <w:vanish/>
          <w:rtl/>
        </w:rPr>
        <w:t xml:space="preserve"># </w:t>
      </w:r>
      <w:r w:rsidRPr="00110DB4">
        <w:rPr>
          <w:rFonts w:hint="cs"/>
          <w:vanish/>
          <w:rtl/>
        </w:rPr>
        <w:t xml:space="preserve">דהא דמודה ר"ש בגרוגרות וצימוקין, הוא כיון שיש בהם תרתי לריעותא, דגם דחינהו בידים וגם הם התקלקלו, והוסיף </w:t>
      </w:r>
      <w:r w:rsidRPr="00110DB4">
        <w:rPr>
          <w:rStyle w:val="aff4"/>
          <w:rFonts w:hint="cs"/>
          <w:vanish/>
          <w:rtl/>
        </w:rPr>
        <w:t>-ר"ת בספר הישר בתשו'-</w:t>
      </w:r>
      <w:r w:rsidRPr="00110DB4">
        <w:rPr>
          <w:rFonts w:hint="cs"/>
          <w:vanish/>
          <w:rtl/>
        </w:rPr>
        <w:t xml:space="preserve"> דס"ל לר"ש דכל דבר שראוי לו אדם אינו מקצה מדעתו, ומודה רק בדחינהו בידים והתקלקל או דהוא מוקצה למצותו, או כגון כוס וקערה ועששית, אבל בדבר שרק דחאו בידים ס"ל לר"ש דלא הוי מוקצה, דהא אף בחיטין שזרען בקרקע פשט ריו"ח דלא הוי מוקצה לר"ש.</w:t>
      </w:r>
    </w:p>
    <w:p w14:paraId="4D2E0D41" w14:textId="77777777" w:rsidR="00361F6F" w:rsidRPr="00D609C3" w:rsidRDefault="00361F6F" w:rsidP="00607ABE">
      <w:pPr>
        <w:pStyle w:val="a1"/>
        <w:rPr>
          <w:rtl/>
        </w:rPr>
      </w:pPr>
      <w:r w:rsidRPr="00D609C3">
        <w:rPr>
          <w:rtl/>
        </w:rPr>
        <w:t xml:space="preserve">ועוד אציעה לפניך ההלכות שלא תקשנה, דע לך כי ר' שמעון לית ליה מוקצה אלא בגרוגרות וצמוקין דאיכא תרתי לריעותא דחינהו וגם נתקלקלו. ועוד יש ענינין אחרים דאית ליה מוקצה כגון מוקצה למצותן וכיוצא בהן, </w:t>
      </w:r>
      <w:r w:rsidRPr="00D609C3">
        <w:rPr>
          <w:rStyle w:val="afff7"/>
          <w:rtl/>
        </w:rPr>
        <w:t>ולפירושי לר' שמעון מטלטלין שופר וחצוצרת הואיל וחזי לפצוע בו אגוזים או לצורך מקומו, והוא שיעשה בו כמו כן או כיוצא בו, אבל מחמה לצל אסור דהא מלאכתן לאיסור. ולשון מוקצה מוכיח דמקצהו מצרכיה, ור"ש כל מידי דחזי ליה לאיניש לא מקצה לי' מכל דבר צורך. ור' יהודה סבר מטלטלין שופר הואיל וחזי לגמוע לתינוק ולצורך מקומו נמי שרי מהאי טעמא, אבל חצוצרת שאינה ראויה לגמע אפי' לצורך מקומו לא יטלטלנה דסבירא ליה לר' יהודה ראוי למלאכה חשובה קצת בעינן כדשמעינן ליה דמחמיר בהכנת כלים היכא דחזי למלאכה, דבעי ראוי למעין מלאכתן גבי שברי כלים והוי חצוצרת אסירא כמו מטה דאמר מטה שיחדה למעות והניח עליה מעות דקאמר רב לר' יהודה דאסור לטלטלה לצורך גוף ומקום ובסיפא מוקי לה בפ' כירה [הכי] דהואיל והניחה ויחדה אסרה, אבל שופר כשאר כלים דלא מיחד ליה דחזי למלאכה חשובה כמו גמיעת מים לתינוק. והכא נמי אמר (טעמא) בכרכי דזוזי דר' יהודה אסר דמסתמא מיחד לה ודוחה אותה בידים וכן מחצלת של בדדים ומטה שפי' שיחדה וכרכי דזוזי שלא פי' ומחצלת של בדד' ונר ישן למאן דלא מוקי טעמא משום מיאוס ומידי אכילה בי"ט כגון עז לחלבה ותרנגולת לביצתה כולהו חד טעמא הוא ואפי' לצורך גופו ומקומו קאסר להו ר' יהודה.</w:t>
      </w:r>
      <w:r w:rsidRPr="00D609C3">
        <w:rPr>
          <w:rtl/>
        </w:rPr>
        <w:t xml:space="preserve"> ור' שמעון מתירן כולן לצורך גופן ומקומן דסבי' ליה לא מקצי איניש מידי דחזי ליה, אבל גרוגרות וצמוקין דדחינהו וקילקל או מוקצה למצותן או כגון כוס קערה ועששית [אסור, אבל משום דיחוי בידים לחוד לא הוי מוקצה</w:t>
      </w:r>
      <w:r w:rsidRPr="00D609C3">
        <w:rPr>
          <w:rFonts w:hint="cs"/>
          <w:rtl/>
        </w:rPr>
        <w:t>.</w:t>
      </w:r>
    </w:p>
    <w:p w14:paraId="7ABF498E" w14:textId="77777777" w:rsidR="00361F6F" w:rsidRPr="00126B3E" w:rsidRDefault="00361F6F" w:rsidP="00361F6F">
      <w:pPr>
        <w:pStyle w:val="1"/>
      </w:pPr>
      <w:bookmarkStart w:id="5405" w:name="_Toc126254582"/>
      <w:r w:rsidRPr="00126B3E">
        <w:rPr>
          <w:rFonts w:hint="cs"/>
          <w:rtl/>
        </w:rPr>
        <w:t>בי' תוס' והרי"ף והרמב"ם דאי' בירושלמי דגרו"צ מסריחין</w:t>
      </w:r>
      <w:bookmarkEnd w:id="5405"/>
      <w:r w:rsidRPr="00126B3E">
        <w:rPr>
          <w:rFonts w:hint="cs"/>
          <w:rtl/>
        </w:rPr>
        <w:t xml:space="preserve"> </w:t>
      </w:r>
    </w:p>
    <w:p w14:paraId="1775CFB7" w14:textId="77777777" w:rsidR="00361F6F" w:rsidRPr="00126B3E" w:rsidRDefault="00361F6F" w:rsidP="00D163D8">
      <w:pPr>
        <w:pStyle w:val="afffff7"/>
        <w:rPr>
          <w:rtl/>
        </w:rPr>
      </w:pPr>
      <w:bookmarkStart w:id="5406" w:name="_Toc126254850"/>
      <w:bookmarkStart w:id="5407" w:name="_Toc130400833"/>
      <w:r w:rsidRPr="00126B3E">
        <w:rPr>
          <w:rtl/>
        </w:rPr>
        <w:t xml:space="preserve">רי"ף שבת כ"א ע"א </w:t>
      </w:r>
      <w:r w:rsidRPr="00126B3E">
        <w:rPr>
          <w:rFonts w:hint="cs"/>
          <w:rtl/>
        </w:rPr>
        <w:t>מדה"ר</w:t>
      </w:r>
      <w:bookmarkEnd w:id="5406"/>
      <w:r w:rsidRPr="00126B3E">
        <w:rPr>
          <w:rtl/>
        </w:rPr>
        <w:t xml:space="preserve"> (יג)</w:t>
      </w:r>
      <w:bookmarkEnd w:id="5407"/>
    </w:p>
    <w:p w14:paraId="1DAE4E2A" w14:textId="77777777" w:rsidR="00361F6F" w:rsidRPr="00126B3E" w:rsidRDefault="00361F6F" w:rsidP="00D163D8">
      <w:pPr>
        <w:pStyle w:val="afffff7"/>
        <w:rPr>
          <w:rtl/>
        </w:rPr>
      </w:pPr>
      <w:bookmarkStart w:id="5408" w:name="_Toc126254851"/>
      <w:bookmarkStart w:id="5409" w:name="_Toc130400834"/>
      <w:bookmarkStart w:id="5410" w:name="_Toc126254583"/>
      <w:r w:rsidRPr="00126B3E">
        <w:rPr>
          <w:rtl/>
        </w:rPr>
        <w:t>תוספות שבת מ"ה ע"א</w:t>
      </w:r>
      <w:r w:rsidRPr="00126B3E">
        <w:rPr>
          <w:rFonts w:hint="cs"/>
          <w:rtl/>
        </w:rPr>
        <w:t xml:space="preserve"> ד"ה אלא</w:t>
      </w:r>
      <w:r w:rsidRPr="00126B3E">
        <w:rPr>
          <w:rtl/>
        </w:rPr>
        <w:t xml:space="preserve"> בגרוגרות</w:t>
      </w:r>
      <w:bookmarkEnd w:id="5408"/>
      <w:r w:rsidRPr="00126B3E">
        <w:rPr>
          <w:rtl/>
        </w:rPr>
        <w:t xml:space="preserve"> (יג)</w:t>
      </w:r>
      <w:bookmarkEnd w:id="5409"/>
    </w:p>
    <w:p w14:paraId="42F95AF4" w14:textId="77777777" w:rsidR="00361F6F" w:rsidRPr="00126B3E" w:rsidRDefault="00361F6F" w:rsidP="00D163D8">
      <w:pPr>
        <w:pStyle w:val="afffff7"/>
        <w:rPr>
          <w:rtl/>
        </w:rPr>
      </w:pPr>
      <w:bookmarkStart w:id="5411" w:name="_Toc126254852"/>
      <w:bookmarkStart w:id="5412" w:name="_Toc130400835"/>
      <w:r w:rsidRPr="00126B3E">
        <w:rPr>
          <w:rtl/>
        </w:rPr>
        <w:t>רא"ש מסכת שבת פרק ג סימן כא</w:t>
      </w:r>
      <w:bookmarkEnd w:id="5411"/>
      <w:r w:rsidRPr="00126B3E">
        <w:rPr>
          <w:rtl/>
        </w:rPr>
        <w:t xml:space="preserve"> (יג)</w:t>
      </w:r>
      <w:bookmarkEnd w:id="5412"/>
    </w:p>
    <w:p w14:paraId="7323173B" w14:textId="77777777" w:rsidR="00361F6F" w:rsidRPr="00126B3E" w:rsidRDefault="00361F6F" w:rsidP="00361F6F">
      <w:pPr>
        <w:pStyle w:val="a7"/>
        <w:rPr>
          <w:rtl/>
        </w:rPr>
      </w:pPr>
      <w:r w:rsidRPr="00126B3E">
        <w:rPr>
          <w:rFonts w:hint="cs"/>
          <w:rtl/>
        </w:rPr>
        <w:t>בי' הרי"ף והתוס' והרא"ש דאיתא בירושלמי דגרו"צ מוקצה לר"ש כיון דמסריחין עד שיתייבשו</w:t>
      </w:r>
      <w:bookmarkEnd w:id="5410"/>
      <w:r w:rsidRPr="00126B3E">
        <w:rPr>
          <w:rFonts w:hint="cs"/>
          <w:rtl/>
        </w:rPr>
        <w:t xml:space="preserve"> </w:t>
      </w:r>
    </w:p>
    <w:p w14:paraId="243F3569" w14:textId="77777777" w:rsidR="00361F6F" w:rsidRPr="00110DB4" w:rsidRDefault="00361F6F" w:rsidP="0077200F">
      <w:pPr>
        <w:pStyle w:val="a3"/>
        <w:rPr>
          <w:vanish/>
        </w:rPr>
      </w:pPr>
      <w:r w:rsidRPr="00110DB4">
        <w:rPr>
          <w:rFonts w:hint="cs"/>
          <w:vanish/>
          <w:rtl/>
        </w:rPr>
        <w:t>#</w:t>
      </w:r>
      <w:r w:rsidRPr="00110DB4">
        <w:rPr>
          <w:rStyle w:val="aff4"/>
          <w:rFonts w:hint="cs"/>
          <w:vanish/>
          <w:rtl/>
        </w:rPr>
        <w:t>-</w:t>
      </w:r>
      <w:bookmarkStart w:id="5413" w:name="_Ref126096196"/>
      <w:bookmarkStart w:id="5414" w:name="_Ref125477548"/>
      <w:r w:rsidRPr="00110DB4">
        <w:rPr>
          <w:rStyle w:val="aff4"/>
          <w:rFonts w:hint="cs"/>
          <w:vanish/>
          <w:rtl/>
        </w:rPr>
        <w:t>והרי"ף-</w:t>
      </w:r>
      <w:r w:rsidRPr="00110DB4">
        <w:rPr>
          <w:rFonts w:hint="cs"/>
          <w:vanish/>
          <w:rtl/>
        </w:rPr>
        <w:t xml:space="preserve"> </w:t>
      </w:r>
      <w:r w:rsidRPr="00110DB4">
        <w:rPr>
          <w:rStyle w:val="af2"/>
          <w:rFonts w:eastAsia="Guttman Hodes" w:hint="cs"/>
          <w:vanish/>
          <w:rtl/>
        </w:rPr>
        <w:t>(כא: מדה"ר)</w:t>
      </w:r>
      <w:r w:rsidRPr="00110DB4">
        <w:rPr>
          <w:rFonts w:hint="cs"/>
          <w:vanish/>
          <w:rtl/>
        </w:rPr>
        <w:t xml:space="preserve"> </w:t>
      </w:r>
      <w:r w:rsidRPr="00110DB4">
        <w:rPr>
          <w:rStyle w:val="aff4"/>
          <w:rFonts w:hint="cs"/>
          <w:vanish/>
          <w:rtl/>
        </w:rPr>
        <w:t>-והתוס'-</w:t>
      </w:r>
      <w:r w:rsidRPr="00110DB4">
        <w:rPr>
          <w:rFonts w:hint="cs"/>
          <w:vanish/>
          <w:rtl/>
        </w:rPr>
        <w:t xml:space="preserve"> </w:t>
      </w:r>
      <w:r w:rsidRPr="00110DB4">
        <w:rPr>
          <w:rStyle w:val="af2"/>
          <w:rFonts w:eastAsia="Guttman Hodes" w:hint="cs"/>
          <w:vanish/>
          <w:rtl/>
        </w:rPr>
        <w:t xml:space="preserve">(ד"ה אלא </w:t>
      </w:r>
      <w:r w:rsidRPr="00110DB4">
        <w:rPr>
          <w:rStyle w:val="af2"/>
          <w:rFonts w:eastAsia="Guttman Hodes"/>
          <w:vanish/>
          <w:rtl/>
        </w:rPr>
        <w:t>בגרוגרות</w:t>
      </w:r>
      <w:r w:rsidRPr="00110DB4">
        <w:rPr>
          <w:rStyle w:val="af2"/>
          <w:rFonts w:eastAsia="Guttman Hodes" w:hint="cs"/>
          <w:vanish/>
          <w:rtl/>
        </w:rPr>
        <w:t>)</w:t>
      </w:r>
      <w:r w:rsidRPr="00110DB4">
        <w:rPr>
          <w:rFonts w:hint="cs"/>
          <w:vanish/>
          <w:rtl/>
        </w:rPr>
        <w:t xml:space="preserve"> </w:t>
      </w:r>
      <w:r w:rsidRPr="00110DB4">
        <w:rPr>
          <w:rStyle w:val="aff4"/>
          <w:rFonts w:hint="cs"/>
          <w:vanish/>
          <w:rtl/>
        </w:rPr>
        <w:t>-והרא"ש-</w:t>
      </w:r>
      <w:r w:rsidRPr="00110DB4">
        <w:rPr>
          <w:rFonts w:hint="cs"/>
          <w:vanish/>
          <w:rtl/>
        </w:rPr>
        <w:t xml:space="preserve"> </w:t>
      </w:r>
      <w:r w:rsidRPr="00110DB4">
        <w:rPr>
          <w:rStyle w:val="af2"/>
          <w:rFonts w:eastAsia="Guttman Hodes" w:hint="cs"/>
          <w:vanish/>
          <w:rtl/>
        </w:rPr>
        <w:t>(סי' כ"א)</w:t>
      </w:r>
      <w:r w:rsidRPr="00110DB4">
        <w:rPr>
          <w:rFonts w:hint="cs"/>
          <w:vanish/>
          <w:rtl/>
        </w:rPr>
        <w:t xml:space="preserve"># הביאו את דברי הירושלמי בביצה </w:t>
      </w:r>
      <w:r w:rsidRPr="00110DB4">
        <w:rPr>
          <w:rStyle w:val="af2"/>
          <w:rFonts w:eastAsia="Guttman Hodes" w:hint="cs"/>
          <w:vanish/>
          <w:rtl/>
        </w:rPr>
        <w:t>(פ"ד ה"א, טז:)</w:t>
      </w:r>
      <w:r w:rsidRPr="00110DB4">
        <w:rPr>
          <w:rFonts w:hint="cs"/>
          <w:vanish/>
          <w:rtl/>
        </w:rPr>
        <w:t xml:space="preserve"> דמודה ר"ש בגרוגרות וצימוקין, כיון דהגרוגרות וצימוקין מסריחין עד שיתייבשו.</w:t>
      </w:r>
      <w:bookmarkEnd w:id="5413"/>
    </w:p>
    <w:bookmarkEnd w:id="5414"/>
    <w:p w14:paraId="27F0C41A" w14:textId="77777777" w:rsidR="00361F6F" w:rsidRPr="00D609C3" w:rsidRDefault="00361F6F" w:rsidP="00607ABE">
      <w:pPr>
        <w:pStyle w:val="a1"/>
      </w:pPr>
      <w:r w:rsidRPr="00D609C3">
        <w:rPr>
          <w:rtl/>
        </w:rPr>
        <w:t>אמר רב יהודה אמר שמואל אין מוקצה לרבי שמעון אלא גרוגרות וצמוקין בלבד. ירושלמי מאי שנא הני הואיל ומסריחות בינתים</w:t>
      </w:r>
    </w:p>
    <w:p w14:paraId="5A9FF3CF" w14:textId="77777777" w:rsidR="00361F6F" w:rsidRPr="00126B3E" w:rsidRDefault="00361F6F" w:rsidP="00607ABE">
      <w:pPr>
        <w:pStyle w:val="afffff5"/>
        <w:rPr>
          <w:rtl/>
        </w:rPr>
      </w:pPr>
      <w:r w:rsidRPr="00126B3E">
        <w:rPr>
          <w:rtl/>
        </w:rPr>
        <w:t>אלא בגרוגרות וצימוקין בירושלמי מפ' שמסריחין בינתיים.</w:t>
      </w:r>
    </w:p>
    <w:p w14:paraId="45592849" w14:textId="77777777" w:rsidR="00361F6F" w:rsidRPr="00126B3E" w:rsidRDefault="00361F6F" w:rsidP="00607ABE">
      <w:pPr>
        <w:pStyle w:val="afffff5"/>
        <w:rPr>
          <w:rtl/>
        </w:rPr>
      </w:pPr>
      <w:r w:rsidRPr="00126B3E">
        <w:rPr>
          <w:rtl/>
        </w:rPr>
        <w:t>אמר רב יהודה אמר שמואל אין מוקצה לר' שמעון אלא גרוגרות וצימוקים בלבד. ירושלמי מ"ש הני הואיל ומסריחות בינתים.</w:t>
      </w:r>
    </w:p>
    <w:p w14:paraId="086B5B6E" w14:textId="77777777" w:rsidR="00361F6F" w:rsidRPr="00126B3E" w:rsidRDefault="00361F6F" w:rsidP="00D163D8">
      <w:pPr>
        <w:pStyle w:val="afffff7"/>
        <w:rPr>
          <w:rtl/>
        </w:rPr>
      </w:pPr>
      <w:bookmarkStart w:id="5415" w:name="_Toc126254853"/>
      <w:bookmarkStart w:id="5416" w:name="_Toc130400836"/>
      <w:r w:rsidRPr="00126B3E">
        <w:rPr>
          <w:rtl/>
        </w:rPr>
        <w:t>תוספות שבת מ"ה ע"א</w:t>
      </w:r>
      <w:r w:rsidRPr="00126B3E">
        <w:rPr>
          <w:rFonts w:hint="cs"/>
          <w:rtl/>
        </w:rPr>
        <w:t xml:space="preserve"> ד"ה אלא</w:t>
      </w:r>
      <w:r w:rsidRPr="00126B3E">
        <w:rPr>
          <w:rtl/>
        </w:rPr>
        <w:t xml:space="preserve"> בגרוגרות</w:t>
      </w:r>
      <w:bookmarkEnd w:id="5415"/>
      <w:r w:rsidRPr="00126B3E">
        <w:rPr>
          <w:rtl/>
        </w:rPr>
        <w:t xml:space="preserve"> (יג)</w:t>
      </w:r>
      <w:bookmarkEnd w:id="5416"/>
    </w:p>
    <w:p w14:paraId="199F3573" w14:textId="77777777" w:rsidR="00361F6F" w:rsidRPr="00126B3E" w:rsidRDefault="00361F6F" w:rsidP="00361F6F">
      <w:pPr>
        <w:pStyle w:val="a7"/>
        <w:rPr>
          <w:rtl/>
        </w:rPr>
      </w:pPr>
      <w:bookmarkStart w:id="5417" w:name="_Toc126254584"/>
      <w:r w:rsidRPr="00126B3E">
        <w:rPr>
          <w:rFonts w:hint="cs"/>
          <w:rtl/>
        </w:rPr>
        <w:t>בי' התוס' דכיון דהגרו"צ מתקלקלים כ"כ אין דעתו לקחת מהם עד שיהיו מתוקנים לגמרי</w:t>
      </w:r>
      <w:bookmarkEnd w:id="5417"/>
    </w:p>
    <w:p w14:paraId="0BD22FE2" w14:textId="77777777" w:rsidR="00361F6F" w:rsidRPr="00110DB4" w:rsidRDefault="00361F6F" w:rsidP="0077200F">
      <w:pPr>
        <w:pStyle w:val="a3"/>
        <w:rPr>
          <w:vanish/>
          <w:rtl/>
        </w:rPr>
      </w:pPr>
      <w:bookmarkStart w:id="5418" w:name="_Ref126098261"/>
      <w:r w:rsidRPr="00110DB4">
        <w:rPr>
          <w:rFonts w:hint="cs"/>
          <w:vanish/>
          <w:rtl/>
        </w:rPr>
        <w:t xml:space="preserve">וביארו </w:t>
      </w:r>
      <w:r w:rsidRPr="00110DB4">
        <w:rPr>
          <w:rStyle w:val="aff4"/>
          <w:rFonts w:hint="cs"/>
          <w:vanish/>
          <w:rtl/>
        </w:rPr>
        <w:t>-התוס'-</w:t>
      </w:r>
      <w:r w:rsidRPr="00110DB4">
        <w:rPr>
          <w:rFonts w:hint="cs"/>
          <w:vanish/>
          <w:rtl/>
        </w:rPr>
        <w:t xml:space="preserve"> ד</w:t>
      </w:r>
      <w:r w:rsidRPr="00110DB4">
        <w:rPr>
          <w:vanish/>
          <w:rtl/>
        </w:rPr>
        <w:t xml:space="preserve">כיון </w:t>
      </w:r>
      <w:r w:rsidRPr="00110DB4">
        <w:rPr>
          <w:rFonts w:hint="cs"/>
          <w:vanish/>
          <w:rtl/>
        </w:rPr>
        <w:t>שהם מתקלקלין כל כך, אין דעתו לקחת מהם עד שיהיו מתוקנים לגמרי.</w:t>
      </w:r>
      <w:bookmarkEnd w:id="5418"/>
    </w:p>
    <w:p w14:paraId="19839FEF" w14:textId="77777777" w:rsidR="00361F6F" w:rsidRPr="00D609C3" w:rsidRDefault="00361F6F" w:rsidP="00607ABE">
      <w:pPr>
        <w:pStyle w:val="a1"/>
        <w:rPr>
          <w:rtl/>
        </w:rPr>
      </w:pPr>
      <w:r w:rsidRPr="00D609C3">
        <w:rPr>
          <w:rtl/>
        </w:rPr>
        <w:t>כיון שמתקלקלין כל כך אין דעתו לקחתם עד שיתקנו היטב.</w:t>
      </w:r>
    </w:p>
    <w:p w14:paraId="699B5B74" w14:textId="7389FB31" w:rsidR="00361F6F" w:rsidRPr="00126B3E" w:rsidRDefault="001C28E5" w:rsidP="00D163D8">
      <w:pPr>
        <w:pStyle w:val="afffff7"/>
        <w:rPr>
          <w:rtl/>
        </w:rPr>
      </w:pPr>
      <w:bookmarkStart w:id="5419" w:name="_Toc126254854"/>
      <w:bookmarkStart w:id="5420" w:name="_Toc130400837"/>
      <w:r w:rsidRPr="00126B3E">
        <w:rPr>
          <w:rtl/>
        </w:rPr>
        <w:t>ר"ן על הרי"ף</w:t>
      </w:r>
      <w:r w:rsidR="00361F6F" w:rsidRPr="00126B3E">
        <w:rPr>
          <w:rtl/>
        </w:rPr>
        <w:t xml:space="preserve"> שבת כ"א ע"א</w:t>
      </w:r>
      <w:r w:rsidR="00361F6F" w:rsidRPr="00126B3E">
        <w:rPr>
          <w:rFonts w:hint="cs"/>
          <w:rtl/>
        </w:rPr>
        <w:t xml:space="preserve"> מדה"ר ד"ה </w:t>
      </w:r>
      <w:r w:rsidR="00361F6F" w:rsidRPr="00126B3E">
        <w:rPr>
          <w:rtl/>
        </w:rPr>
        <w:t>אין מוקצה</w:t>
      </w:r>
      <w:bookmarkEnd w:id="5419"/>
      <w:r w:rsidR="00361F6F" w:rsidRPr="00126B3E">
        <w:rPr>
          <w:rtl/>
        </w:rPr>
        <w:t xml:space="preserve"> (יג)</w:t>
      </w:r>
      <w:bookmarkEnd w:id="5420"/>
    </w:p>
    <w:p w14:paraId="081063DC" w14:textId="77777777" w:rsidR="00361F6F" w:rsidRPr="00126B3E" w:rsidRDefault="00361F6F" w:rsidP="00361F6F">
      <w:pPr>
        <w:pStyle w:val="a7"/>
        <w:rPr>
          <w:rtl/>
        </w:rPr>
      </w:pPr>
      <w:bookmarkStart w:id="5421" w:name="_Toc126254585"/>
      <w:r w:rsidRPr="00126B3E">
        <w:rPr>
          <w:rFonts w:hint="cs"/>
          <w:rtl/>
        </w:rPr>
        <w:t>בי' הר"ן ברי"ף דכיון דמסריחין ובביה"ש לא התייבשו לגמרי הם מוקצה אף שהתייבשו בשבת</w:t>
      </w:r>
      <w:bookmarkEnd w:id="5421"/>
    </w:p>
    <w:p w14:paraId="77D3A5EB" w14:textId="1E9535C6" w:rsidR="00361F6F" w:rsidRPr="00110DB4" w:rsidRDefault="00361F6F" w:rsidP="0077200F">
      <w:pPr>
        <w:pStyle w:val="a3"/>
        <w:rPr>
          <w:vanish/>
          <w:rtl/>
        </w:rPr>
      </w:pPr>
      <w:r w:rsidRPr="00110DB4">
        <w:rPr>
          <w:rFonts w:hint="cs"/>
          <w:vanish/>
          <w:rtl/>
        </w:rPr>
        <w:t xml:space="preserve">במ"ש </w:t>
      </w:r>
      <w:r w:rsidRPr="00110DB4">
        <w:rPr>
          <w:rStyle w:val="aff4"/>
          <w:rFonts w:hint="cs"/>
          <w:vanish/>
          <w:rtl/>
        </w:rPr>
        <w:t>-הרי"ף-</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Ref125477548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לג)</w:t>
      </w:r>
      <w:r w:rsidRPr="00110DB4">
        <w:rPr>
          <w:rStyle w:val="af2"/>
          <w:rFonts w:eastAsia="Guttman Hodes"/>
          <w:vanish/>
          <w:rtl/>
        </w:rPr>
        <w:fldChar w:fldCharType="end"/>
      </w:r>
      <w:r w:rsidRPr="00110DB4">
        <w:rPr>
          <w:rFonts w:hint="cs"/>
          <w:vanish/>
          <w:rtl/>
        </w:rPr>
        <w:t xml:space="preserve"> דאיתא בירושלמי דמודה ר"ש בגרוגרות וצימוקין, כיון דהם מסריחות בינתים, ביאר #</w:t>
      </w:r>
      <w:r w:rsidRPr="00110DB4">
        <w:rPr>
          <w:rStyle w:val="aff4"/>
          <w:rFonts w:hint="cs"/>
          <w:vanish/>
          <w:rtl/>
        </w:rPr>
        <w:t>-הר"ן על הרי"ף-</w:t>
      </w:r>
      <w:r w:rsidRPr="00110DB4">
        <w:rPr>
          <w:rFonts w:hint="cs"/>
          <w:vanish/>
          <w:rtl/>
        </w:rPr>
        <w:t xml:space="preserve"> </w:t>
      </w:r>
      <w:r w:rsidRPr="00110DB4">
        <w:rPr>
          <w:rStyle w:val="af2"/>
          <w:rFonts w:eastAsia="Guttman Hodes" w:hint="cs"/>
          <w:vanish/>
          <w:rtl/>
        </w:rPr>
        <w:t>(כא. מדה"ר ,[מהדו' עוז והדר עמ' ס"ב], ד"ה אין מוקצה)</w:t>
      </w:r>
      <w:r w:rsidRPr="00110DB4">
        <w:rPr>
          <w:rFonts w:hint="cs"/>
          <w:vanish/>
          <w:rtl/>
        </w:rPr>
        <w:t># דכיון דבכניסת השבת לא היו יבשות לגמרי והיו מסריחות, הם מוקצות לגמרי, ואף שאח"כ באמצע השבת יתייבשו הם אסורות.</w:t>
      </w:r>
    </w:p>
    <w:p w14:paraId="0D910EA7" w14:textId="77777777" w:rsidR="00361F6F" w:rsidRPr="00D609C3" w:rsidRDefault="00361F6F" w:rsidP="00607ABE">
      <w:pPr>
        <w:pStyle w:val="a1"/>
      </w:pPr>
      <w:r w:rsidRPr="00D609C3">
        <w:rPr>
          <w:rtl/>
        </w:rPr>
        <w:t>הואיל ומסריחות בינתים. בעוד שאינן יבשות ונמצא שכשנכנס שבת היו מוקצות לגמרי הלכך אף על פי שנתייבשו בחצי היום אסורות:</w:t>
      </w:r>
    </w:p>
    <w:p w14:paraId="10EBCDE6" w14:textId="77777777" w:rsidR="00361F6F" w:rsidRPr="00126B3E" w:rsidRDefault="00361F6F" w:rsidP="00361F6F">
      <w:pPr>
        <w:pStyle w:val="1"/>
        <w:rPr>
          <w:rtl/>
        </w:rPr>
      </w:pPr>
      <w:bookmarkStart w:id="5422" w:name="_Toc126254586"/>
      <w:r w:rsidRPr="00126B3E">
        <w:rPr>
          <w:rFonts w:hint="cs"/>
          <w:rtl/>
        </w:rPr>
        <w:t>בי' רבינו פרחיה דכיון דיתכן שלא יבשו מקצה דמסריחין</w:t>
      </w:r>
      <w:bookmarkEnd w:id="5422"/>
    </w:p>
    <w:p w14:paraId="4146B0FE" w14:textId="77777777" w:rsidR="00361F6F" w:rsidRPr="00126B3E" w:rsidRDefault="00361F6F" w:rsidP="00D163D8">
      <w:pPr>
        <w:pStyle w:val="afffff7"/>
        <w:rPr>
          <w:rtl/>
        </w:rPr>
      </w:pPr>
      <w:bookmarkStart w:id="5423" w:name="_Toc126254855"/>
      <w:bookmarkStart w:id="5424" w:name="_Toc130400838"/>
      <w:r w:rsidRPr="00126B3E">
        <w:rPr>
          <w:rtl/>
        </w:rPr>
        <w:t>ר' פרחיה שבת מ"ה ע"א</w:t>
      </w:r>
      <w:r w:rsidRPr="00126B3E">
        <w:rPr>
          <w:rFonts w:hint="cs"/>
          <w:rtl/>
        </w:rPr>
        <w:t xml:space="preserve"> ד</w:t>
      </w:r>
      <w:r w:rsidRPr="00126B3E">
        <w:rPr>
          <w:rFonts w:cs="Guttman Hodes" w:hint="cs"/>
          <w:rtl/>
        </w:rPr>
        <w:t>"</w:t>
      </w:r>
      <w:r w:rsidRPr="00126B3E">
        <w:rPr>
          <w:rFonts w:hint="cs"/>
          <w:rtl/>
        </w:rPr>
        <w:t>ה גרוגרות</w:t>
      </w:r>
      <w:bookmarkEnd w:id="5423"/>
      <w:r w:rsidRPr="00126B3E">
        <w:rPr>
          <w:rtl/>
        </w:rPr>
        <w:t xml:space="preserve"> (יג)</w:t>
      </w:r>
      <w:bookmarkEnd w:id="5424"/>
    </w:p>
    <w:p w14:paraId="5000E234" w14:textId="77777777" w:rsidR="00361F6F" w:rsidRPr="00126B3E" w:rsidRDefault="00361F6F" w:rsidP="00361F6F">
      <w:pPr>
        <w:pStyle w:val="a7"/>
        <w:rPr>
          <w:rtl/>
        </w:rPr>
      </w:pPr>
      <w:bookmarkStart w:id="5425" w:name="_Toc126254587"/>
      <w:r w:rsidRPr="00126B3E">
        <w:rPr>
          <w:rFonts w:hint="cs"/>
          <w:rtl/>
        </w:rPr>
        <w:t>בי' רבינו פרחיה דגרו"צ מוקצה דיתכן שלא יבשו לגמרי ומקצת הלחות מסריחתן ואדם קץ בהם</w:t>
      </w:r>
      <w:bookmarkEnd w:id="5425"/>
    </w:p>
    <w:p w14:paraId="4CF2CE3D" w14:textId="77777777" w:rsidR="00361F6F" w:rsidRPr="00110DB4" w:rsidRDefault="00361F6F" w:rsidP="0077200F">
      <w:pPr>
        <w:pStyle w:val="a3"/>
        <w:rPr>
          <w:vanish/>
          <w:rtl/>
        </w:rPr>
      </w:pPr>
      <w:r w:rsidRPr="00110DB4">
        <w:rPr>
          <w:rFonts w:hint="cs"/>
          <w:vanish/>
          <w:rtl/>
        </w:rPr>
        <w:t>כתב #</w:t>
      </w:r>
      <w:r w:rsidRPr="00110DB4">
        <w:rPr>
          <w:rStyle w:val="aff4"/>
          <w:rFonts w:hint="cs"/>
          <w:vanish/>
          <w:rtl/>
        </w:rPr>
        <w:t>-רבינו פרחיה-</w:t>
      </w:r>
      <w:r w:rsidRPr="00110DB4">
        <w:rPr>
          <w:rFonts w:hint="cs"/>
          <w:vanish/>
          <w:rtl/>
        </w:rPr>
        <w:t xml:space="preserve"> </w:t>
      </w:r>
      <w:r w:rsidRPr="00110DB4">
        <w:rPr>
          <w:rStyle w:val="af2"/>
          <w:rFonts w:eastAsia="Guttman Hodes" w:hint="cs"/>
          <w:vanish/>
          <w:rtl/>
        </w:rPr>
        <w:t>(ד"ה גרוגרות, הועתק בקובץ שיטות קמאי שבת ח"ב עמ' תשמ"ג)</w:t>
      </w:r>
      <w:r w:rsidRPr="00110DB4">
        <w:rPr>
          <w:rFonts w:hint="cs"/>
          <w:vanish/>
          <w:rtl/>
        </w:rPr>
        <w:t># דגרוגרות וצימוקין הם מוקצה, כיון דיתכן דעדיין לא יבשו לגמרי, ומקצת הלחות שגורמת להם להסריח היא עדיין עומדת בהם, ובכה"ג נפשו של אדם קצה בהם, ולכן הם מוקצה לר"ש שמא הם עדיין מסריחות ואינם ראויות לאכילה.</w:t>
      </w:r>
    </w:p>
    <w:p w14:paraId="19DEE2D6" w14:textId="77777777" w:rsidR="00361F6F" w:rsidRPr="00D609C3" w:rsidRDefault="00361F6F" w:rsidP="00607ABE">
      <w:pPr>
        <w:pStyle w:val="a1"/>
        <w:rPr>
          <w:rtl/>
        </w:rPr>
      </w:pPr>
      <w:r w:rsidRPr="00D609C3">
        <w:rPr>
          <w:rtl/>
        </w:rPr>
        <w:t>גרוגרות וצימוקים. המייבשן על גגו כדי שייבש לחלוחיתן, הואיל ויתכן שלא יבשו כל צרכן אלא עדיין מקצת הלחלוחית שמסריחה אותן עומדת בהן ונפשו של אדם קצה מהן ומתרחק מאכילתן, לפיכך הוו לרבי שמעון מוקצה, דשמא עדיין סרוחות הן, ולא נתקנו עוד לאכילה:</w:t>
      </w:r>
    </w:p>
    <w:p w14:paraId="16B0FC11" w14:textId="77777777" w:rsidR="00361F6F" w:rsidRPr="00126B3E" w:rsidRDefault="00361F6F" w:rsidP="00361F6F">
      <w:pPr>
        <w:pStyle w:val="1"/>
        <w:rPr>
          <w:rtl/>
        </w:rPr>
      </w:pPr>
      <w:bookmarkStart w:id="5426" w:name="_Toc126254588"/>
      <w:bookmarkStart w:id="5427" w:name="_Hlk127179231"/>
      <w:r w:rsidRPr="00126B3E">
        <w:rPr>
          <w:rFonts w:hint="cs"/>
          <w:rtl/>
        </w:rPr>
        <w:t>קו' הראש יוסף דלבבלי אצ"ל דמסריחין דהא אינו יושב ומצפה</w:t>
      </w:r>
      <w:bookmarkEnd w:id="5426"/>
    </w:p>
    <w:p w14:paraId="1EC2E73A" w14:textId="77777777" w:rsidR="00361F6F" w:rsidRPr="00126B3E" w:rsidRDefault="00361F6F" w:rsidP="00D163D8">
      <w:pPr>
        <w:pStyle w:val="afffff7"/>
        <w:rPr>
          <w:rtl/>
        </w:rPr>
      </w:pPr>
      <w:bookmarkStart w:id="5428" w:name="_Toc126254856"/>
      <w:bookmarkStart w:id="5429" w:name="_Toc130400839"/>
      <w:r w:rsidRPr="00126B3E">
        <w:rPr>
          <w:rtl/>
        </w:rPr>
        <w:t>ראש יוסף שבת מ"ה ע"א</w:t>
      </w:r>
      <w:r w:rsidRPr="00126B3E">
        <w:rPr>
          <w:rFonts w:hint="cs"/>
          <w:rtl/>
        </w:rPr>
        <w:t xml:space="preserve"> ד"ה חטים</w:t>
      </w:r>
      <w:bookmarkEnd w:id="5428"/>
      <w:r w:rsidRPr="00126B3E">
        <w:rPr>
          <w:rtl/>
        </w:rPr>
        <w:t xml:space="preserve"> (יג)</w:t>
      </w:r>
      <w:bookmarkEnd w:id="5429"/>
    </w:p>
    <w:p w14:paraId="362D67C0" w14:textId="77777777" w:rsidR="00361F6F" w:rsidRPr="00126B3E" w:rsidRDefault="00361F6F" w:rsidP="00361F6F">
      <w:pPr>
        <w:pStyle w:val="a7"/>
        <w:rPr>
          <w:rtl/>
        </w:rPr>
      </w:pPr>
      <w:bookmarkStart w:id="5430" w:name="_Toc126254589"/>
      <w:r w:rsidRPr="00126B3E">
        <w:rPr>
          <w:rFonts w:hint="cs"/>
          <w:rtl/>
        </w:rPr>
        <w:t>קו' הראש יוסף ברי"ף ובתוס' דרק לירושלמי דכוס וקערה אסורין מגזירה צ"ל דגרו"צ מסריחין</w:t>
      </w:r>
      <w:bookmarkEnd w:id="5430"/>
    </w:p>
    <w:p w14:paraId="06F1F5C3" w14:textId="1B0F2C62" w:rsidR="00361F6F" w:rsidRPr="00110DB4" w:rsidRDefault="00361F6F" w:rsidP="0077200F">
      <w:pPr>
        <w:pStyle w:val="a3"/>
        <w:rPr>
          <w:vanish/>
        </w:rPr>
      </w:pPr>
      <w:bookmarkStart w:id="5431" w:name="_Hlk125709790"/>
      <w:bookmarkStart w:id="5432" w:name="_Ref125709767"/>
      <w:r w:rsidRPr="00110DB4">
        <w:rPr>
          <w:rFonts w:hint="cs"/>
          <w:vanish/>
          <w:rtl/>
        </w:rPr>
        <w:t xml:space="preserve">במה שהביאו </w:t>
      </w:r>
      <w:r w:rsidRPr="00110DB4">
        <w:rPr>
          <w:rStyle w:val="aff4"/>
          <w:rFonts w:hint="cs"/>
          <w:vanish/>
          <w:rtl/>
        </w:rPr>
        <w:t>-הרי"ף והתוס'-</w:t>
      </w:r>
      <w:r w:rsidRPr="00110DB4">
        <w:rPr>
          <w:rFonts w:hint="cs"/>
          <w:b/>
          <w:b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Ref126096196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לג)</w:t>
      </w:r>
      <w:r w:rsidRPr="00110DB4">
        <w:rPr>
          <w:rStyle w:val="af2"/>
          <w:rFonts w:eastAsia="Guttman Hodes"/>
          <w:vanish/>
          <w:rtl/>
        </w:rPr>
        <w:fldChar w:fldCharType="end"/>
      </w:r>
      <w:r w:rsidRPr="00110DB4">
        <w:rPr>
          <w:rFonts w:hint="cs"/>
          <w:b/>
          <w:bCs/>
          <w:vanish/>
          <w:rtl/>
        </w:rPr>
        <w:t xml:space="preserve"> </w:t>
      </w:r>
      <w:r w:rsidRPr="00110DB4">
        <w:rPr>
          <w:rStyle w:val="aff4"/>
          <w:rFonts w:hint="cs"/>
          <w:vanish/>
          <w:rtl/>
        </w:rPr>
        <w:t>-והרמב"ם-</w:t>
      </w:r>
      <w:r w:rsidRPr="00110DB4">
        <w:rPr>
          <w:rFonts w:hint="cs"/>
          <w:b/>
          <w:b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Ref126096252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לט)</w:t>
      </w:r>
      <w:r w:rsidRPr="00110DB4">
        <w:rPr>
          <w:rStyle w:val="af2"/>
          <w:rFonts w:eastAsia="Guttman Hodes"/>
          <w:vanish/>
          <w:rtl/>
        </w:rPr>
        <w:fldChar w:fldCharType="end"/>
      </w:r>
      <w:r w:rsidRPr="00110DB4">
        <w:rPr>
          <w:rFonts w:hint="cs"/>
          <w:b/>
          <w:bCs/>
          <w:vanish/>
          <w:rtl/>
        </w:rPr>
        <w:t xml:space="preserve"> </w:t>
      </w:r>
      <w:r w:rsidRPr="00110DB4">
        <w:rPr>
          <w:rFonts w:hint="cs"/>
          <w:vanish/>
          <w:rtl/>
        </w:rPr>
        <w:t xml:space="preserve">את דברי הירושלמי בביצה </w:t>
      </w:r>
      <w:r w:rsidRPr="00110DB4">
        <w:rPr>
          <w:rStyle w:val="af2"/>
          <w:rFonts w:eastAsia="Guttman Hodes" w:hint="cs"/>
          <w:vanish/>
          <w:rtl/>
        </w:rPr>
        <w:t>(פ"ד ה"א, טז:)</w:t>
      </w:r>
      <w:r w:rsidRPr="00110DB4">
        <w:rPr>
          <w:rFonts w:hint="cs"/>
          <w:vanish/>
          <w:rtl/>
        </w:rPr>
        <w:t xml:space="preserve"> דמודה ר"ש בגרוגרות וצימוקין כיון דהסריחו ויצאו מתורת אוכל, הקשה #</w:t>
      </w:r>
      <w:r w:rsidRPr="00110DB4">
        <w:rPr>
          <w:rStyle w:val="aff4"/>
          <w:rFonts w:hint="cs"/>
          <w:vanish/>
          <w:rtl/>
        </w:rPr>
        <w:t>-הראש יוסף-</w:t>
      </w:r>
      <w:r w:rsidRPr="00110DB4">
        <w:rPr>
          <w:rFonts w:hint="cs"/>
          <w:vanish/>
          <w:rtl/>
        </w:rPr>
        <w:t xml:space="preserve"> </w:t>
      </w:r>
      <w:r w:rsidRPr="00110DB4">
        <w:rPr>
          <w:rStyle w:val="af2"/>
          <w:rFonts w:eastAsia="Guttman Hodes" w:hint="cs"/>
          <w:vanish/>
          <w:rtl/>
        </w:rPr>
        <w:t>(סוד"ה חטים)</w:t>
      </w:r>
      <w:r w:rsidRPr="00110DB4">
        <w:rPr>
          <w:rFonts w:hint="cs"/>
          <w:vanish/>
          <w:rtl/>
        </w:rPr>
        <w:t xml:space="preserve"># </w:t>
      </w:r>
      <w:bookmarkEnd w:id="5431"/>
      <w:r w:rsidRPr="00110DB4">
        <w:rPr>
          <w:rFonts w:hint="cs"/>
          <w:vanish/>
          <w:rtl/>
        </w:rPr>
        <w:t xml:space="preserve">דביאור זה הוא רק לדעת הירושלמי </w:t>
      </w:r>
      <w:r w:rsidRPr="00110DB4">
        <w:rPr>
          <w:rStyle w:val="af2"/>
          <w:rFonts w:eastAsia="Guttman Hodes" w:hint="cs"/>
          <w:vanish/>
          <w:rtl/>
        </w:rPr>
        <w:t>(פ"ג ה"ז, כז.)</w:t>
      </w:r>
      <w:r w:rsidRPr="00110DB4">
        <w:rPr>
          <w:rFonts w:hint="cs"/>
          <w:vanish/>
          <w:rtl/>
        </w:rPr>
        <w:t xml:space="preserve"> דהא דמודה ר"ש בכוס וקערה הוא מגזירה דאם מותר השמן יהיה מותר חששו שמא יחוס עליו ויכבה, ואף דס"ל לר"ש דמלאכה שא"צ לגופה פטור, מ"מ גזרו בזה, וכתב </w:t>
      </w:r>
      <w:r w:rsidRPr="00110DB4">
        <w:rPr>
          <w:rStyle w:val="aff4"/>
          <w:rFonts w:hint="cs"/>
          <w:vanish/>
          <w:rtl/>
        </w:rPr>
        <w:t>-הראש יוסף-</w:t>
      </w:r>
      <w:r w:rsidRPr="00110DB4">
        <w:rPr>
          <w:rFonts w:hint="cs"/>
          <w:vanish/>
          <w:rtl/>
        </w:rPr>
        <w:t xml:space="preserve"> דלכן הוצרך הירושלמי לבאר דבגרוגרות וצימוקין מודה ר"ש כיון דיצאו לגמרי מתורת אוכל.</w:t>
      </w:r>
    </w:p>
    <w:p w14:paraId="0B6DF87C" w14:textId="77777777" w:rsidR="00361F6F" w:rsidRPr="00D609C3" w:rsidRDefault="00361F6F" w:rsidP="00607ABE">
      <w:pPr>
        <w:pStyle w:val="a1"/>
        <w:rPr>
          <w:rtl/>
        </w:rPr>
      </w:pPr>
      <w:r w:rsidRPr="00D609C3">
        <w:rPr>
          <w:rtl/>
        </w:rPr>
        <w:t>והוי יודע דהרי"ף הביא ירושלמי ומ"ש גרוגרות וצמוקין דנסרחו ויצאו מתורת אוכל ועיין בהרמז"ל פכ"ו מה"ש ולי העני א"י כעת דירושלמי לשטתי' כאן דכוס ועששיות דמודה ר"ש כתב שם הטעם דאם אתה מתירו אף הוא מכבה דחס עליו יש בו שמן הרבה ומשתמש בו (אף לר"ש הוה משא"צל גזרו כה"ג) ומש"ה בגרוגרת וצמוקין חילק דיצא מתורת אוכל לגמרי</w:t>
      </w:r>
      <w:r w:rsidRPr="00D609C3">
        <w:rPr>
          <w:rFonts w:hint="cs"/>
          <w:rtl/>
        </w:rPr>
        <w:t>.</w:t>
      </w:r>
    </w:p>
    <w:p w14:paraId="14E25AD5" w14:textId="77777777" w:rsidR="00361F6F" w:rsidRPr="00126B3E" w:rsidRDefault="00361F6F" w:rsidP="00361F6F">
      <w:pPr>
        <w:pStyle w:val="a7"/>
      </w:pPr>
      <w:bookmarkStart w:id="5433" w:name="_Toc126254590"/>
      <w:r w:rsidRPr="00126B3E">
        <w:rPr>
          <w:rFonts w:hint="cs"/>
          <w:rtl/>
        </w:rPr>
        <w:t>בי' הראש יוסף דלבבלי דבכוס אסור דאינו יושב ומצפה ה"ה בגרו"צ אף אם אין מסריחין</w:t>
      </w:r>
      <w:bookmarkEnd w:id="5433"/>
    </w:p>
    <w:p w14:paraId="4AC3502E" w14:textId="77777777" w:rsidR="00361F6F" w:rsidRPr="00110DB4" w:rsidRDefault="00361F6F" w:rsidP="0077200F">
      <w:pPr>
        <w:pStyle w:val="a3"/>
        <w:rPr>
          <w:vanish/>
        </w:rPr>
      </w:pPr>
      <w:bookmarkStart w:id="5434" w:name="_Ref126250803"/>
      <w:r w:rsidRPr="00110DB4">
        <w:rPr>
          <w:rFonts w:hint="cs"/>
          <w:vanish/>
          <w:rtl/>
        </w:rPr>
        <w:t xml:space="preserve">אבל לדעת הבבלי, כתב </w:t>
      </w:r>
      <w:r w:rsidRPr="00110DB4">
        <w:rPr>
          <w:rStyle w:val="aff4"/>
          <w:rFonts w:hint="cs"/>
          <w:vanish/>
          <w:rtl/>
        </w:rPr>
        <w:t>-הראש יוסף-</w:t>
      </w:r>
      <w:r w:rsidRPr="00110DB4">
        <w:rPr>
          <w:rFonts w:hint="cs"/>
          <w:vanish/>
          <w:rtl/>
        </w:rPr>
        <w:t xml:space="preserve"> דכיון דאיתא בגמ' לעיל </w:t>
      </w:r>
      <w:r w:rsidRPr="00110DB4">
        <w:rPr>
          <w:rStyle w:val="af2"/>
          <w:rFonts w:eastAsia="Guttman Hodes" w:hint="cs"/>
          <w:vanish/>
          <w:rtl/>
        </w:rPr>
        <w:t>(מד.)</w:t>
      </w:r>
      <w:r w:rsidRPr="00110DB4">
        <w:rPr>
          <w:rFonts w:hint="cs"/>
          <w:vanish/>
          <w:rtl/>
        </w:rPr>
        <w:t xml:space="preserve"> דבכוס וקערה מודה ר"ש כיון דאינו יושב ומצפה, א"כ גרוגרות וצימוקין דמו ממש לכוס וקערה דדחייה בידים ואינו יושב ומצפה, כיון דגומרו הוא בידי שמים ולא בידי אדם, וא"כ לדעת הבבלי א"צ לבאר כטעם הירושלמי דמודה ר"ש בגרוגרות וצימוקין כיון דהסריחו, והוסיף </w:t>
      </w:r>
      <w:r w:rsidRPr="00110DB4">
        <w:rPr>
          <w:rStyle w:val="aff4"/>
          <w:rFonts w:hint="cs"/>
          <w:vanish/>
          <w:rtl/>
        </w:rPr>
        <w:t>-הראש יוסף-</w:t>
      </w:r>
      <w:r w:rsidRPr="00110DB4">
        <w:rPr>
          <w:rFonts w:hint="cs"/>
          <w:vanish/>
          <w:rtl/>
        </w:rPr>
        <w:t xml:space="preserve"> דלפי"ז בגרוגרות וצימוקין שהתייבשו בחצי היום הם אסורים, כיון דדחייה בידים ואינו יושב ומצפה.</w:t>
      </w:r>
      <w:bookmarkEnd w:id="5432"/>
      <w:bookmarkEnd w:id="5434"/>
    </w:p>
    <w:p w14:paraId="41E7D465" w14:textId="77777777" w:rsidR="00361F6F" w:rsidRPr="00D609C3" w:rsidRDefault="00361F6F" w:rsidP="00607ABE">
      <w:pPr>
        <w:pStyle w:val="a1"/>
        <w:rPr>
          <w:rtl/>
        </w:rPr>
      </w:pPr>
      <w:r w:rsidRPr="00D609C3">
        <w:rPr>
          <w:rtl/>
        </w:rPr>
        <w:t>משא"כ לבבלי לעיל מ"ד א' דחילק דכוס אין יושב ומצפה א"כ גרוגרת וצמוקין דמיין ממש לכוס ועששיות דחיי' בידים ואין יושב ומצפה דאין גמרו בידי אדם כי אם בידי שמים הלכך אף יבשו בחצי יום אסורין וכדאמרן ועיין בתוס' ד"ה אלא גרוגרת הביאו הירושלמי ועיין מה שאכתוב ע"ב בהא דפצעילי תמרה לר"ש בזה יע"ש:</w:t>
      </w:r>
    </w:p>
    <w:p w14:paraId="75CBFECE" w14:textId="77777777" w:rsidR="00361F6F" w:rsidRPr="00126B3E" w:rsidRDefault="00361F6F" w:rsidP="00361F6F">
      <w:pPr>
        <w:pStyle w:val="1"/>
        <w:rPr>
          <w:rtl/>
        </w:rPr>
      </w:pPr>
      <w:bookmarkStart w:id="5435" w:name="_Toc126254591"/>
      <w:bookmarkEnd w:id="5427"/>
      <w:r w:rsidRPr="00126B3E">
        <w:rPr>
          <w:rFonts w:hint="cs"/>
          <w:rtl/>
        </w:rPr>
        <w:t>בי' הרמב"ם והב"י דר"ש ל"ל מוקצה באוכל חוץ מגרו"צ דמסרח</w:t>
      </w:r>
      <w:bookmarkEnd w:id="5435"/>
    </w:p>
    <w:p w14:paraId="2DFB160E" w14:textId="77777777" w:rsidR="00361F6F" w:rsidRPr="00126B3E" w:rsidRDefault="00361F6F" w:rsidP="00D163D8">
      <w:pPr>
        <w:pStyle w:val="afffff7"/>
        <w:rPr>
          <w:rtl/>
        </w:rPr>
      </w:pPr>
      <w:bookmarkStart w:id="5436" w:name="_Toc126254857"/>
      <w:bookmarkStart w:id="5437" w:name="_Toc130400840"/>
      <w:r w:rsidRPr="00126B3E">
        <w:rPr>
          <w:rtl/>
        </w:rPr>
        <w:t>רמב"ם שבת כ"ו י"ד</w:t>
      </w:r>
      <w:bookmarkEnd w:id="5436"/>
      <w:r w:rsidRPr="00126B3E">
        <w:rPr>
          <w:rtl/>
        </w:rPr>
        <w:t xml:space="preserve"> (יג)</w:t>
      </w:r>
      <w:bookmarkEnd w:id="5437"/>
    </w:p>
    <w:p w14:paraId="1489DC3F" w14:textId="77777777" w:rsidR="00361F6F" w:rsidRPr="00126B3E" w:rsidRDefault="00361F6F" w:rsidP="00361F6F">
      <w:pPr>
        <w:pStyle w:val="a7"/>
        <w:rPr>
          <w:rtl/>
        </w:rPr>
      </w:pPr>
      <w:bookmarkStart w:id="5438" w:name="_Toc126254592"/>
      <w:r w:rsidRPr="00126B3E">
        <w:rPr>
          <w:rFonts w:hint="cs"/>
          <w:rtl/>
        </w:rPr>
        <w:t>בי' הרמב"ם דאוכל אינו מוקצה בשבת חוץ מגרו"צ שבמוקצה דמסריחין ואינם ראויין לאכילה</w:t>
      </w:r>
      <w:bookmarkEnd w:id="5438"/>
    </w:p>
    <w:p w14:paraId="3E9F14A9" w14:textId="77777777" w:rsidR="00D47F0E" w:rsidRPr="00110DB4" w:rsidRDefault="00361F6F" w:rsidP="0077200F">
      <w:pPr>
        <w:pStyle w:val="a3"/>
        <w:rPr>
          <w:vanish/>
          <w:rtl/>
        </w:rPr>
      </w:pPr>
      <w:bookmarkStart w:id="5439" w:name="_Ref126096252"/>
      <w:r w:rsidRPr="00110DB4">
        <w:rPr>
          <w:rFonts w:hint="cs"/>
          <w:vanish/>
          <w:rtl/>
        </w:rPr>
        <w:t>כתב #</w:t>
      </w:r>
      <w:r w:rsidRPr="00110DB4">
        <w:rPr>
          <w:rStyle w:val="aff4"/>
          <w:rFonts w:hint="cs"/>
          <w:vanish/>
          <w:rtl/>
        </w:rPr>
        <w:t>-הרמב"ם-</w:t>
      </w:r>
      <w:r w:rsidRPr="00110DB4">
        <w:rPr>
          <w:rFonts w:hint="cs"/>
          <w:vanish/>
          <w:rtl/>
        </w:rPr>
        <w:t xml:space="preserve"> </w:t>
      </w:r>
      <w:r w:rsidRPr="00110DB4">
        <w:rPr>
          <w:rStyle w:val="af2"/>
          <w:rFonts w:eastAsia="Guttman Hodes" w:hint="cs"/>
          <w:vanish/>
          <w:rtl/>
        </w:rPr>
        <w:t>(שבת פכ"ו הי"ד)</w:t>
      </w:r>
      <w:r w:rsidRPr="00110DB4">
        <w:rPr>
          <w:rFonts w:hint="cs"/>
          <w:vanish/>
          <w:rtl/>
        </w:rPr>
        <w:t># דאין אוכל שהוא מוקצה בשבת, ואף אוצר של תבואה או תבואה צבורה, מותר להסתפק ממנה בתחילה בשבת, דכל אוכל הוא מוכן, חוץ מגרוגרות וצימוקין שנמצאים במוקצה, בזמן שמניחים אותם ליבוש, דכיון שהם מסריחין בינתים ואינם ראוין לאכילה, לכן הם מוקצה.</w:t>
      </w:r>
      <w:bookmarkEnd w:id="5439"/>
    </w:p>
    <w:p w14:paraId="2228A045" w14:textId="76FC0D81" w:rsidR="00361F6F" w:rsidRPr="00D609C3" w:rsidRDefault="00361F6F" w:rsidP="00607ABE">
      <w:pPr>
        <w:pStyle w:val="a1"/>
      </w:pPr>
      <w:r w:rsidRPr="00D609C3">
        <w:rPr>
          <w:rtl/>
        </w:rPr>
        <w:t>שמן שיוצא מתחת הקורה של בית הבד בשבת וכן תמרים ושקדים המוכנים לסחורה מותר לאוכלם בשבת, ואפילו אוצר של תבואה או תבואה צבורה מתחיל להסתפק ממנה בשבת שאין שם אוכל שהוא מוקצה בשבת כלל אלא הכל מוכן הוא, חוץ מגרוגרות וצמוקין שבמוקצה בזמן שמייבשים אותם הואיל ומסריחות בינתים ואינם ראויין לאכילה הרי הן אסורין בשבת משום מוקצה, חבית שנתגלתה ואבטיח שנשברה אף על פי שאינן ראויין לאכילה נוטלן ומניחן במקום המוצנע, כיוצא בו קמיע שאינו מומחה אף על פי שאין יוצאין בו מטלטלין אותו, מותר השמן שבנר ושבקערה שהדליקו בהן באותה שבת אסור להסתפק ממנו באותה שבת מפני שהוא מוקצה מחמת איסור.</w:t>
      </w:r>
    </w:p>
    <w:p w14:paraId="0B992959" w14:textId="77777777" w:rsidR="00361F6F" w:rsidRPr="00126B3E" w:rsidRDefault="00361F6F" w:rsidP="00D163D8">
      <w:pPr>
        <w:pStyle w:val="afffff7"/>
        <w:rPr>
          <w:rtl/>
        </w:rPr>
      </w:pPr>
      <w:bookmarkStart w:id="5440" w:name="_Toc126254858"/>
      <w:bookmarkStart w:id="5441" w:name="_Toc130400841"/>
      <w:r w:rsidRPr="00126B3E">
        <w:rPr>
          <w:rtl/>
        </w:rPr>
        <w:t>שו"ע או"ח סי' ש"י ב'</w:t>
      </w:r>
      <w:bookmarkEnd w:id="5440"/>
      <w:r w:rsidRPr="00126B3E">
        <w:rPr>
          <w:rtl/>
        </w:rPr>
        <w:t xml:space="preserve"> (יג)</w:t>
      </w:r>
      <w:bookmarkEnd w:id="5441"/>
    </w:p>
    <w:p w14:paraId="0DD3EA3E" w14:textId="77777777" w:rsidR="00361F6F" w:rsidRPr="00126B3E" w:rsidRDefault="00361F6F" w:rsidP="00361F6F">
      <w:pPr>
        <w:pStyle w:val="a7"/>
        <w:rPr>
          <w:rtl/>
        </w:rPr>
      </w:pPr>
      <w:bookmarkStart w:id="5442" w:name="_Toc126254593"/>
      <w:r w:rsidRPr="00126B3E">
        <w:rPr>
          <w:rFonts w:hint="cs"/>
          <w:rtl/>
        </w:rPr>
        <w:t>בי' השו"ע דאוכל אינו מוקצה ואף תמרי דעיסקא וחיטין שזרען ופצעילי תמרה אינם מוקצה</w:t>
      </w:r>
      <w:bookmarkEnd w:id="5442"/>
    </w:p>
    <w:p w14:paraId="15CDF4C3" w14:textId="77777777" w:rsidR="00361F6F" w:rsidRPr="00110DB4" w:rsidRDefault="00361F6F" w:rsidP="0077200F">
      <w:pPr>
        <w:pStyle w:val="a3"/>
        <w:rPr>
          <w:vanish/>
          <w:rtl/>
        </w:rPr>
      </w:pPr>
      <w:bookmarkStart w:id="5443" w:name="_Ref126253613"/>
      <w:r w:rsidRPr="00110DB4">
        <w:rPr>
          <w:rFonts w:hint="cs"/>
          <w:vanish/>
          <w:rtl/>
        </w:rPr>
        <w:t>וכ"כ #</w:t>
      </w:r>
      <w:r w:rsidRPr="00110DB4">
        <w:rPr>
          <w:rStyle w:val="aff4"/>
          <w:rFonts w:hint="cs"/>
          <w:vanish/>
          <w:rtl/>
        </w:rPr>
        <w:t>-השו"ע-</w:t>
      </w:r>
      <w:r w:rsidRPr="00110DB4">
        <w:rPr>
          <w:rFonts w:hint="cs"/>
          <w:vanish/>
          <w:rtl/>
        </w:rPr>
        <w:t xml:space="preserve"> </w:t>
      </w:r>
      <w:r w:rsidRPr="00110DB4">
        <w:rPr>
          <w:rStyle w:val="af2"/>
          <w:rFonts w:eastAsia="Guttman Hodes" w:hint="cs"/>
          <w:vanish/>
          <w:rtl/>
        </w:rPr>
        <w:t>(סי' ש"י ב')</w:t>
      </w:r>
      <w:r w:rsidRPr="00110DB4">
        <w:rPr>
          <w:rFonts w:hint="cs"/>
          <w:vanish/>
          <w:rtl/>
        </w:rPr>
        <w:t># דאין אוכל תלוש שראוי לאכילה דהוא מוקצה בשבת, דאף פירות העומדין לסחורה מותר לאכול מהם בשבת, ואפילו חיטין שזרען בקרקע ולא השרישו, וביצים שתחת התרנגולת אינם מוקצה, וכן תמרים שנלקטו לפני הבישול ומניחים אותם בסלים שתיבשלו מאליהם דמותר לאכול מהם בשבת.</w:t>
      </w:r>
      <w:bookmarkEnd w:id="5443"/>
    </w:p>
    <w:p w14:paraId="1933A513" w14:textId="77777777" w:rsidR="00361F6F" w:rsidRPr="00D609C3" w:rsidRDefault="00361F6F" w:rsidP="00607ABE">
      <w:pPr>
        <w:pStyle w:val="a1"/>
        <w:rPr>
          <w:rtl/>
        </w:rPr>
      </w:pPr>
      <w:r w:rsidRPr="00D609C3">
        <w:rPr>
          <w:rtl/>
        </w:rPr>
        <w:t>אין שום אוכל תלוש הראוי לאכילה מוקצה לשבת; דתמרים ושקדים ושאר פירות העומדים לסחורה, מותר לאכול מהם בשבת. ואפי' חטים שזרעם בקרקע ועדיין לא השרישו, וביצים שתחת התרנגולת, מותר לטלטלן. וכן תמרים הלקוטים קודם בישולן וכונסין אותם בסלים והם מתבשלים מאליהן, מותר לאכול מהם קודם בישולן.</w:t>
      </w:r>
    </w:p>
    <w:p w14:paraId="6D508146" w14:textId="77777777" w:rsidR="00361F6F" w:rsidRPr="00126B3E" w:rsidRDefault="00361F6F" w:rsidP="00D163D8">
      <w:pPr>
        <w:pStyle w:val="afffff7"/>
        <w:rPr>
          <w:rtl/>
        </w:rPr>
      </w:pPr>
      <w:bookmarkStart w:id="5444" w:name="_Toc126254859"/>
      <w:bookmarkStart w:id="5445" w:name="_Toc130400842"/>
      <w:r w:rsidRPr="00126B3E">
        <w:rPr>
          <w:rtl/>
        </w:rPr>
        <w:t xml:space="preserve">טור </w:t>
      </w:r>
      <w:r w:rsidRPr="00126B3E">
        <w:rPr>
          <w:rFonts w:hint="cs"/>
          <w:rtl/>
        </w:rPr>
        <w:t>או"ח סי'</w:t>
      </w:r>
      <w:r w:rsidRPr="00126B3E">
        <w:rPr>
          <w:rtl/>
        </w:rPr>
        <w:t xml:space="preserve"> שי ב</w:t>
      </w:r>
      <w:bookmarkEnd w:id="5444"/>
      <w:r w:rsidRPr="00126B3E">
        <w:rPr>
          <w:rtl/>
        </w:rPr>
        <w:t xml:space="preserve"> (יג)</w:t>
      </w:r>
      <w:bookmarkEnd w:id="5445"/>
    </w:p>
    <w:p w14:paraId="447C3D2F" w14:textId="77777777" w:rsidR="00361F6F" w:rsidRPr="00126B3E" w:rsidRDefault="00361F6F" w:rsidP="00361F6F">
      <w:pPr>
        <w:pStyle w:val="a7"/>
      </w:pPr>
      <w:bookmarkStart w:id="5446" w:name="_Toc126254594"/>
      <w:r w:rsidRPr="00126B3E">
        <w:rPr>
          <w:rFonts w:hint="cs"/>
          <w:rtl/>
        </w:rPr>
        <w:t>בי' הטושו"ע דבגרו"צ שיודע שיסריחו מסיח דעתו מהם וגם דחייה בידם ול"ד לחיטין דרק דחייה</w:t>
      </w:r>
      <w:bookmarkEnd w:id="5446"/>
    </w:p>
    <w:p w14:paraId="6D441D7F" w14:textId="77777777" w:rsidR="00361F6F" w:rsidRPr="00110DB4" w:rsidRDefault="00361F6F" w:rsidP="0077200F">
      <w:pPr>
        <w:pStyle w:val="a3"/>
        <w:rPr>
          <w:vanish/>
          <w:rtl/>
        </w:rPr>
      </w:pPr>
      <w:bookmarkStart w:id="5447" w:name="_Ref126167703"/>
      <w:r w:rsidRPr="00110DB4">
        <w:rPr>
          <w:rFonts w:hint="cs"/>
          <w:vanish/>
          <w:rtl/>
        </w:rPr>
        <w:t>וכתבו #</w:t>
      </w:r>
      <w:r w:rsidRPr="00110DB4">
        <w:rPr>
          <w:rStyle w:val="aff4"/>
          <w:rFonts w:hint="cs"/>
          <w:vanish/>
          <w:rtl/>
        </w:rPr>
        <w:t>-הטור והשו"ע-</w:t>
      </w:r>
      <w:r w:rsidRPr="00110DB4">
        <w:rPr>
          <w:rFonts w:hint="cs"/>
          <w:vanish/>
          <w:rtl/>
        </w:rPr>
        <w:t xml:space="preserve"> </w:t>
      </w:r>
      <w:r w:rsidRPr="00110DB4">
        <w:rPr>
          <w:rStyle w:val="af2"/>
          <w:rFonts w:eastAsia="Guttman Hodes" w:hint="cs"/>
          <w:vanish/>
          <w:rtl/>
        </w:rPr>
        <w:t>(סי' ש"י ב')</w:t>
      </w:r>
      <w:r w:rsidRPr="00110DB4">
        <w:rPr>
          <w:rFonts w:hint="cs"/>
          <w:vanish/>
          <w:rtl/>
        </w:rPr>
        <w:t xml:space="preserve"># דבמוקצה מחמת איסור כנר שהדליקו בו בשבת לא קיי"ל כר"ש, אבל בכל שאר דברים קיי"ל כר"ש דלית ליה מוקצה, חוץ מגרוגרות וצימוקין בזמן שהם מונחים במוקצה ליבוש, הם מוקצה ואסורים כיון שהם מסריחין לפני שיתיבשו, וכיון שהוא יודע שיסריחו הוא מסיח דעתו מהם, והוסיפו </w:t>
      </w:r>
      <w:r w:rsidRPr="00110DB4">
        <w:rPr>
          <w:rStyle w:val="aff4"/>
          <w:rFonts w:hint="cs"/>
          <w:vanish/>
          <w:rtl/>
        </w:rPr>
        <w:t>-הטור והשו"ע-</w:t>
      </w:r>
      <w:r w:rsidRPr="00110DB4">
        <w:rPr>
          <w:rFonts w:hint="cs"/>
          <w:vanish/>
          <w:rtl/>
        </w:rPr>
        <w:t xml:space="preserve"> דכיון דאיכא תרתי דגם דחייה בידים וגם אינם ראויין לכן הם מוקצה, וכתב </w:t>
      </w:r>
      <w:r w:rsidRPr="00110DB4">
        <w:rPr>
          <w:rStyle w:val="aff4"/>
          <w:rFonts w:hint="cs"/>
          <w:vanish/>
          <w:rtl/>
        </w:rPr>
        <w:t>-הטור-</w:t>
      </w:r>
      <w:r w:rsidRPr="00110DB4">
        <w:rPr>
          <w:rFonts w:hint="cs"/>
          <w:vanish/>
          <w:rtl/>
        </w:rPr>
        <w:t xml:space="preserve"> דבשאר דברים אפילו חיטים שזרען ולא השרישו וביצים שתחת התרנגולת מותר לטלטלן.</w:t>
      </w:r>
      <w:bookmarkEnd w:id="5447"/>
    </w:p>
    <w:p w14:paraId="692C80C7" w14:textId="77777777" w:rsidR="00361F6F" w:rsidRPr="00D609C3" w:rsidRDefault="00361F6F" w:rsidP="00607ABE">
      <w:pPr>
        <w:pStyle w:val="a1"/>
        <w:rPr>
          <w:rtl/>
        </w:rPr>
      </w:pPr>
      <w:r w:rsidRPr="00D609C3">
        <w:rPr>
          <w:rtl/>
        </w:rPr>
        <w:t xml:space="preserve">אבל במוקצה מחמת איסור כגון נר שהדליקו בה באותה שבת לא קי"ל כוותיה ואסור אפי' לאחר שכבה אבל בכל שאר דבר קי"ל כר"ש דלית ליה מוקצה אלא בגרוגרות וצמוקים שהעלם לגג ליבשן והן מסריחות קודם שיתייבשו דכיון שיודע שיסריחו ודאי הסיח דעתו מהם ועוד שדחה אותם בידים בהא מודה שאסורין אבל שאר כל דבר אפי' חיטין שזרען ועדיין לא השרישו וביצים שנתנן תחת התרנגולת מותר לטלטלן </w:t>
      </w:r>
      <w:r w:rsidRPr="00D609C3">
        <w:rPr>
          <w:rFonts w:hint="cs"/>
          <w:rtl/>
        </w:rPr>
        <w:t xml:space="preserve">וכו' </w:t>
      </w:r>
      <w:r w:rsidRPr="00D609C3">
        <w:rPr>
          <w:rtl/>
        </w:rPr>
        <w:t>הלכך כל דבר שהיה ראוי בה"ש אם אירע בו דבר שנתקלקל בו ביום וחזר ונתקן שרי אבל כל דבר שהוקצה בין השמשות אסור כל היום:</w:t>
      </w:r>
    </w:p>
    <w:p w14:paraId="6B554502" w14:textId="77777777" w:rsidR="00361F6F" w:rsidRPr="00126B3E" w:rsidRDefault="00361F6F" w:rsidP="00D163D8">
      <w:pPr>
        <w:pStyle w:val="afffffb"/>
        <w:rPr>
          <w:vanish w:val="0"/>
          <w:rtl/>
        </w:rPr>
      </w:pPr>
      <w:r w:rsidRPr="00126B3E">
        <w:rPr>
          <w:vanish w:val="0"/>
          <w:rtl/>
        </w:rPr>
        <w:t>שו"ע או"ח סי' ש"י ב'</w:t>
      </w:r>
    </w:p>
    <w:p w14:paraId="41453B16" w14:textId="77777777" w:rsidR="00361F6F" w:rsidRPr="00126B3E" w:rsidRDefault="00361F6F" w:rsidP="00607ABE">
      <w:pPr>
        <w:pStyle w:val="afffff5"/>
        <w:rPr>
          <w:rtl/>
        </w:rPr>
      </w:pPr>
      <w:r w:rsidRPr="00126B3E">
        <w:rPr>
          <w:rtl/>
        </w:rPr>
        <w:t xml:space="preserve">אין שום אוכל תלוש הראוי לאכילה מוקצה לשבת; דתמרים ושקדים ושאר פירות העומדים לסחורה, מותר לאכול מהם בשבת. ואפי' חטים שזרעם בקרקע ועדיין לא השרישו, וביצים שתחת התרנגולת, מותר לטלטלן. וכן תמרים הלקוטים קודם בישולן וכונסין אותם בסלים והם מתבשלים מאליהן, מותר לאכול מהם קודם בישולן. אבל גרוגרות וצמוקים שמניחים אותם במוקצה לייבשן, אסורין בשבת משום מוקצה, שהן מסריחות קודם שיתייבשו, דכיון </w:t>
      </w:r>
      <w:r w:rsidRPr="00126B3E">
        <w:rPr>
          <w:rtl/>
        </w:rPr>
        <w:lastRenderedPageBreak/>
        <w:t>שיודע שיסריחו הסיח דעתו מהם וכיון דאיכא תרתי; דחינהו בידים, ולא חזו, הוי מוקצה. הגה: י"א דאין הכנה שייך בשל אינו יהודי, ואפילו גרוגרות וצמוקים שבידו מותרים. (כל בו סי' ל"ה וכ"מ בהר"ן סוף פכ"ב וירושלמי).</w:t>
      </w:r>
    </w:p>
    <w:p w14:paraId="17F8A16C" w14:textId="77777777" w:rsidR="00361F6F" w:rsidRPr="00126B3E" w:rsidRDefault="00361F6F" w:rsidP="00361F6F">
      <w:pPr>
        <w:pStyle w:val="1"/>
        <w:rPr>
          <w:rtl/>
        </w:rPr>
      </w:pPr>
      <w:bookmarkStart w:id="5448" w:name="_Toc126254595"/>
      <w:bookmarkStart w:id="5449" w:name="_Hlk125832212"/>
      <w:r w:rsidRPr="00126B3E">
        <w:rPr>
          <w:rFonts w:hint="cs"/>
          <w:rtl/>
        </w:rPr>
        <w:t>בי' הב"י דר"ש מודה במוקצה שאינו ראוי ופליג במוקצה באוכל</w:t>
      </w:r>
      <w:bookmarkEnd w:id="5448"/>
    </w:p>
    <w:p w14:paraId="38556B53" w14:textId="77777777" w:rsidR="00361F6F" w:rsidRPr="00126B3E" w:rsidRDefault="00361F6F" w:rsidP="00D163D8">
      <w:pPr>
        <w:pStyle w:val="afffff7"/>
        <w:rPr>
          <w:rtl/>
        </w:rPr>
      </w:pPr>
      <w:bookmarkStart w:id="5450" w:name="_Toc126254860"/>
      <w:bookmarkStart w:id="5451" w:name="_Toc130400843"/>
      <w:r w:rsidRPr="00126B3E">
        <w:rPr>
          <w:rtl/>
        </w:rPr>
        <w:t xml:space="preserve">בית יוסף אורח חיים </w:t>
      </w:r>
      <w:r w:rsidRPr="00126B3E">
        <w:rPr>
          <w:rFonts w:hint="cs"/>
          <w:rtl/>
        </w:rPr>
        <w:t>סי'</w:t>
      </w:r>
      <w:r w:rsidRPr="00126B3E">
        <w:rPr>
          <w:rtl/>
        </w:rPr>
        <w:t xml:space="preserve"> </w:t>
      </w:r>
      <w:r w:rsidRPr="00126B3E">
        <w:rPr>
          <w:rFonts w:hint="cs"/>
          <w:rtl/>
        </w:rPr>
        <w:t xml:space="preserve">שי ב </w:t>
      </w:r>
      <w:r w:rsidRPr="00126B3E">
        <w:rPr>
          <w:rtl/>
        </w:rPr>
        <w:t>ד"ה ומ"ש דקיי"ל</w:t>
      </w:r>
      <w:bookmarkEnd w:id="5450"/>
      <w:r w:rsidRPr="00126B3E">
        <w:rPr>
          <w:rtl/>
        </w:rPr>
        <w:t xml:space="preserve"> (יג)</w:t>
      </w:r>
      <w:bookmarkEnd w:id="5451"/>
    </w:p>
    <w:p w14:paraId="400326BE" w14:textId="77777777" w:rsidR="00361F6F" w:rsidRPr="00126B3E" w:rsidRDefault="00361F6F" w:rsidP="00361F6F">
      <w:pPr>
        <w:pStyle w:val="a7"/>
        <w:rPr>
          <w:rtl/>
        </w:rPr>
      </w:pPr>
      <w:bookmarkStart w:id="5452" w:name="_Toc126254596"/>
      <w:bookmarkEnd w:id="5449"/>
      <w:r w:rsidRPr="00126B3E">
        <w:rPr>
          <w:rFonts w:hint="cs"/>
          <w:rtl/>
        </w:rPr>
        <w:t>בי' הב"י דבדבר שאינו אוכל מודה ר"ש כאבנים ומעות דאינם ראויים לכלום</w:t>
      </w:r>
      <w:bookmarkEnd w:id="5452"/>
    </w:p>
    <w:p w14:paraId="53F22DD3" w14:textId="77777777" w:rsidR="00361F6F" w:rsidRPr="00110DB4" w:rsidRDefault="00361F6F" w:rsidP="0077200F">
      <w:pPr>
        <w:pStyle w:val="a3"/>
        <w:rPr>
          <w:vanish/>
        </w:rPr>
      </w:pPr>
      <w:r w:rsidRPr="00110DB4">
        <w:rPr>
          <w:rFonts w:hint="cs"/>
          <w:vanish/>
          <w:rtl/>
        </w:rPr>
        <w:t>וכתב #</w:t>
      </w:r>
      <w:r w:rsidRPr="00110DB4">
        <w:rPr>
          <w:rStyle w:val="aff4"/>
          <w:rFonts w:hint="cs"/>
          <w:vanish/>
          <w:rtl/>
        </w:rPr>
        <w:t>-הב"י-</w:t>
      </w:r>
      <w:r w:rsidRPr="00110DB4">
        <w:rPr>
          <w:rFonts w:hint="cs"/>
          <w:vanish/>
          <w:rtl/>
        </w:rPr>
        <w:t xml:space="preserve"> </w:t>
      </w:r>
      <w:r w:rsidRPr="00110DB4">
        <w:rPr>
          <w:rStyle w:val="af2"/>
          <w:rFonts w:eastAsia="Guttman Hodes" w:hint="cs"/>
          <w:vanish/>
          <w:rtl/>
        </w:rPr>
        <w:t>(סי' ש"י ב' ד"ה ומ"ש דקיי"ל)</w:t>
      </w:r>
      <w:r w:rsidRPr="00110DB4">
        <w:rPr>
          <w:rFonts w:hint="cs"/>
          <w:vanish/>
          <w:rtl/>
        </w:rPr>
        <w:t xml:space="preserve"># דבדבר שאינו כלי או אוכל כצרורות אבנים ומעות, מודה ר"ש דאסור לטלטלו כיון דאינו ראוי לכלום, וכדאיתא בגמ' לעיל </w:t>
      </w:r>
      <w:r w:rsidRPr="00110DB4">
        <w:rPr>
          <w:rStyle w:val="af2"/>
          <w:rFonts w:eastAsia="Guttman Hodes" w:hint="cs"/>
          <w:vanish/>
          <w:rtl/>
        </w:rPr>
        <w:t>(מד:)</w:t>
      </w:r>
      <w:r w:rsidRPr="00110DB4">
        <w:rPr>
          <w:rFonts w:hint="cs"/>
          <w:vanish/>
          <w:rtl/>
        </w:rPr>
        <w:t xml:space="preserve"> דמוכני שיש עליה מאות אסורה לר"ש, וכדביאר #</w:t>
      </w:r>
      <w:r w:rsidRPr="00110DB4">
        <w:rPr>
          <w:rStyle w:val="aff4"/>
          <w:rFonts w:hint="cs"/>
          <w:vanish/>
          <w:rtl/>
        </w:rPr>
        <w:t>-רש"י לעיל-</w:t>
      </w:r>
      <w:r w:rsidRPr="00110DB4">
        <w:rPr>
          <w:rFonts w:hint="cs"/>
          <w:vanish/>
          <w:rtl/>
        </w:rPr>
        <w:t xml:space="preserve"> </w:t>
      </w:r>
      <w:r w:rsidRPr="00110DB4">
        <w:rPr>
          <w:rStyle w:val="af2"/>
          <w:rFonts w:eastAsia="Guttman Hodes" w:hint="cs"/>
          <w:vanish/>
          <w:rtl/>
        </w:rPr>
        <w:t>(מד: ד"ה ההיא)</w:t>
      </w:r>
      <w:r w:rsidRPr="00110DB4">
        <w:rPr>
          <w:rFonts w:hint="cs"/>
          <w:vanish/>
          <w:rtl/>
        </w:rPr>
        <w:t># דמעות שאינם ראויות לכלום, מודה ר"ש דבעודן עליו אסור.</w:t>
      </w:r>
    </w:p>
    <w:p w14:paraId="0CD4D996" w14:textId="77777777" w:rsidR="00361F6F" w:rsidRPr="00D609C3" w:rsidRDefault="00361F6F" w:rsidP="00607ABE">
      <w:pPr>
        <w:pStyle w:val="a1"/>
        <w:rPr>
          <w:rtl/>
        </w:rPr>
      </w:pPr>
      <w:r w:rsidRPr="00D609C3">
        <w:rPr>
          <w:rtl/>
        </w:rPr>
        <w:t>וגם מודה רבי שמעון בצרורות ואבנים ומעות וכל דבר שאינו כלי ולא אוכל שאסור לטלטלו כיון דלא חזי למידי ובהדיא אמרינן בפרק כירה (שם:) גבי מוכני שלה וכו' ואין גוררין אותה בשבת בזמן שיש עליה מעות הא אין עליה מעות שריא אף על גב דהוו עלה בין השמשות ואוקמוה כרבי שמעון דלית ליה מוקצה אלמא דכל זמן שהמעות עליה אסור לגררה וכן כתב שם רש"י ההיא רבי שמעון היא ומיהו מעות לא חזו מידי ומודה רבי שמעון דעודן עליו אסור</w:t>
      </w:r>
      <w:r w:rsidRPr="00D609C3">
        <w:rPr>
          <w:rFonts w:hint="cs"/>
          <w:rtl/>
        </w:rPr>
        <w:t>.</w:t>
      </w:r>
    </w:p>
    <w:p w14:paraId="5CAC127A" w14:textId="77777777" w:rsidR="00361F6F" w:rsidRPr="00126B3E" w:rsidRDefault="00361F6F" w:rsidP="00361F6F">
      <w:pPr>
        <w:pStyle w:val="a7"/>
      </w:pPr>
      <w:bookmarkStart w:id="5453" w:name="_Toc126254597"/>
      <w:r w:rsidRPr="00126B3E">
        <w:rPr>
          <w:rFonts w:hint="cs"/>
          <w:rtl/>
        </w:rPr>
        <w:t>בי' הב"י ברש"י דבדבר הראוי מודה ר"ש רק בנר אך באינו ראוי אוסר ר"ש כמו בצרורות ואבנים</w:t>
      </w:r>
      <w:bookmarkEnd w:id="5453"/>
    </w:p>
    <w:p w14:paraId="504DBAFF" w14:textId="77777777" w:rsidR="00361F6F" w:rsidRPr="00110DB4" w:rsidRDefault="00361F6F" w:rsidP="0077200F">
      <w:pPr>
        <w:pStyle w:val="a3"/>
        <w:rPr>
          <w:vanish/>
          <w:rtl/>
        </w:rPr>
      </w:pPr>
      <w:r w:rsidRPr="00110DB4">
        <w:rPr>
          <w:rFonts w:hint="cs"/>
          <w:vanish/>
          <w:rtl/>
        </w:rPr>
        <w:t xml:space="preserve">וכתב </w:t>
      </w:r>
      <w:r w:rsidRPr="00110DB4">
        <w:rPr>
          <w:rStyle w:val="aff4"/>
          <w:rFonts w:hint="cs"/>
          <w:vanish/>
          <w:rtl/>
        </w:rPr>
        <w:t>-הב"י-</w:t>
      </w:r>
      <w:r w:rsidRPr="00110DB4">
        <w:rPr>
          <w:rFonts w:hint="cs"/>
          <w:vanish/>
          <w:rtl/>
        </w:rPr>
        <w:t xml:space="preserve"> דכן בהא דפשט ריו"ח דאין מוקצה לר"ש אלא בנר, ביאר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(ד"ה אין)</w:t>
      </w:r>
      <w:r w:rsidRPr="00110DB4">
        <w:rPr>
          <w:rFonts w:hint="cs"/>
          <w:vanish/>
          <w:rtl/>
        </w:rPr>
        <w:t xml:space="preserve"># דהיינו בדבר הראוי, וכתב </w:t>
      </w:r>
      <w:r w:rsidRPr="00110DB4">
        <w:rPr>
          <w:rStyle w:val="aff4"/>
          <w:rFonts w:hint="cs"/>
          <w:vanish/>
          <w:rtl/>
        </w:rPr>
        <w:t>-הב"י-</w:t>
      </w:r>
      <w:r w:rsidRPr="00110DB4">
        <w:rPr>
          <w:rFonts w:hint="cs"/>
          <w:vanish/>
          <w:rtl/>
        </w:rPr>
        <w:t xml:space="preserve"> דכוונת </w:t>
      </w:r>
      <w:r w:rsidRPr="00110DB4">
        <w:rPr>
          <w:rStyle w:val="aff4"/>
          <w:rFonts w:hint="cs"/>
          <w:vanish/>
          <w:rtl/>
        </w:rPr>
        <w:t>-רש"י-</w:t>
      </w:r>
      <w:r w:rsidRPr="00110DB4">
        <w:rPr>
          <w:rFonts w:hint="cs"/>
          <w:vanish/>
          <w:rtl/>
        </w:rPr>
        <w:t xml:space="preserve"> לומר דבדבר שאינו ראוי אף לריו"ח יש מוקצה לר"ש, ועוד דכן מבואר בגמ' לקמן </w:t>
      </w:r>
      <w:r w:rsidRPr="00110DB4">
        <w:rPr>
          <w:rStyle w:val="af2"/>
          <w:rFonts w:eastAsia="Guttman Hodes" w:hint="cs"/>
          <w:vanish/>
          <w:rtl/>
        </w:rPr>
        <w:t>(מו.)</w:t>
      </w:r>
      <w:r w:rsidRPr="00110DB4">
        <w:rPr>
          <w:rFonts w:hint="cs"/>
          <w:vanish/>
          <w:rtl/>
        </w:rPr>
        <w:t xml:space="preserve"> דבצרורות שאין תורת כלי עליהם יש מוקצה לר"ש, והביא </w:t>
      </w:r>
      <w:r w:rsidRPr="00110DB4">
        <w:rPr>
          <w:rStyle w:val="aff4"/>
          <w:rFonts w:hint="cs"/>
          <w:vanish/>
          <w:rtl/>
        </w:rPr>
        <w:t>-הב"י-</w:t>
      </w:r>
      <w:r w:rsidRPr="00110DB4">
        <w:rPr>
          <w:rFonts w:hint="cs"/>
          <w:vanish/>
          <w:rtl/>
        </w:rPr>
        <w:t xml:space="preserve"> דכ"כ </w:t>
      </w:r>
      <w:r w:rsidRPr="00110DB4">
        <w:rPr>
          <w:rStyle w:val="aff4"/>
          <w:rFonts w:hint="cs"/>
          <w:vanish/>
          <w:rtl/>
        </w:rPr>
        <w:t>-המרדכי-</w:t>
      </w:r>
      <w:r w:rsidRPr="00110DB4">
        <w:rPr>
          <w:rFonts w:hint="cs"/>
          <w:vanish/>
          <w:rtl/>
        </w:rPr>
        <w:t xml:space="preserve"> </w:t>
      </w:r>
      <w:r w:rsidRPr="00110DB4">
        <w:rPr>
          <w:rStyle w:val="af2"/>
          <w:rFonts w:eastAsia="Guttman Hodes" w:hint="cs"/>
          <w:vanish/>
          <w:rtl/>
        </w:rPr>
        <w:t>(רמז תרמ"ב)</w:t>
      </w:r>
      <w:r w:rsidRPr="00110DB4">
        <w:rPr>
          <w:rFonts w:hint="cs"/>
          <w:vanish/>
          <w:rtl/>
        </w:rPr>
        <w:t xml:space="preserve"> דמודה ר"ש במוקצה דאבנים.</w:t>
      </w:r>
    </w:p>
    <w:p w14:paraId="510B98F6" w14:textId="77777777" w:rsidR="00361F6F" w:rsidRPr="00D609C3" w:rsidRDefault="00361F6F" w:rsidP="00607ABE">
      <w:pPr>
        <w:pStyle w:val="a1"/>
        <w:rPr>
          <w:rtl/>
        </w:rPr>
      </w:pPr>
      <w:r w:rsidRPr="00D609C3">
        <w:rPr>
          <w:rtl/>
        </w:rPr>
        <w:t>ועוד כתב שם בסמוך (מה.) אהא דאמרינן אין מוקצה לרבי שמעון בדבר הראוי כלומר אבל בדבר שאינו ראוי אית ליה מוקצה ותו אמרינן שם (מו.) בגמרא דאמר ליה רבא לרב אויא מאי טעמא שרגא דנפטא שרי לטלטולי אמר הואיל וחזיא לכסויי בה מנא אלא מעתה כל צרורות שבחצר מטלטלין הואיל וחזו לכסויי מנא אמר ליה הא איכא תורת כלי עליה הני ליכא תורת כלי עליהם וכן כתב המרדכי בריש ביצה (סי' תרמב) דמודה רבי שמעון במוקצה דאבנים</w:t>
      </w:r>
      <w:r w:rsidRPr="00D609C3">
        <w:rPr>
          <w:rFonts w:hint="cs"/>
          <w:rtl/>
        </w:rPr>
        <w:t>.</w:t>
      </w:r>
    </w:p>
    <w:p w14:paraId="44F7E46B" w14:textId="77777777" w:rsidR="00361F6F" w:rsidRPr="00126B3E" w:rsidRDefault="00361F6F" w:rsidP="00D163D8">
      <w:pPr>
        <w:pStyle w:val="afffff7"/>
        <w:rPr>
          <w:rtl/>
        </w:rPr>
      </w:pPr>
      <w:bookmarkStart w:id="5454" w:name="_Toc126254861"/>
      <w:bookmarkStart w:id="5455" w:name="_Toc130400844"/>
      <w:r w:rsidRPr="00126B3E">
        <w:rPr>
          <w:rtl/>
        </w:rPr>
        <w:t>באור הגר"א או</w:t>
      </w:r>
      <w:r w:rsidRPr="00126B3E">
        <w:rPr>
          <w:rFonts w:hint="cs"/>
          <w:rtl/>
        </w:rPr>
        <w:t xml:space="preserve">"ח סי' </w:t>
      </w:r>
      <w:r w:rsidRPr="00126B3E">
        <w:rPr>
          <w:rtl/>
        </w:rPr>
        <w:t>שי סעיף ב</w:t>
      </w:r>
      <w:bookmarkEnd w:id="5454"/>
      <w:r w:rsidRPr="00126B3E">
        <w:rPr>
          <w:rtl/>
        </w:rPr>
        <w:t xml:space="preserve"> (יג)</w:t>
      </w:r>
      <w:bookmarkEnd w:id="5455"/>
    </w:p>
    <w:p w14:paraId="7502A88C" w14:textId="77777777" w:rsidR="00361F6F" w:rsidRPr="00126B3E" w:rsidRDefault="00361F6F" w:rsidP="00361F6F">
      <w:pPr>
        <w:pStyle w:val="a7"/>
        <w:rPr>
          <w:rtl/>
        </w:rPr>
      </w:pPr>
      <w:bookmarkStart w:id="5456" w:name="_Toc126254598"/>
      <w:r w:rsidRPr="00126B3E">
        <w:rPr>
          <w:rFonts w:hint="cs"/>
          <w:rtl/>
        </w:rPr>
        <w:t>בי' הגר"א דאוכל לא מוקצה לר"ש ובאינו אוכל מודה בחסרון כיס ומעות וצרורות ושרגא דנפטא</w:t>
      </w:r>
      <w:bookmarkEnd w:id="5456"/>
    </w:p>
    <w:p w14:paraId="0208EE3C" w14:textId="5BCC5B78" w:rsidR="00361F6F" w:rsidRPr="00110DB4" w:rsidRDefault="00361F6F" w:rsidP="0077200F">
      <w:pPr>
        <w:pStyle w:val="a3"/>
        <w:rPr>
          <w:vanish/>
        </w:rPr>
      </w:pPr>
      <w:r w:rsidRPr="00110DB4">
        <w:rPr>
          <w:rFonts w:hint="cs"/>
          <w:vanish/>
          <w:rtl/>
        </w:rPr>
        <w:t>וכן ביאר #</w:t>
      </w:r>
      <w:r w:rsidRPr="00110DB4">
        <w:rPr>
          <w:rStyle w:val="aff4"/>
          <w:rFonts w:hint="cs"/>
          <w:vanish/>
          <w:rtl/>
        </w:rPr>
        <w:t>-הגר"א-</w:t>
      </w:r>
      <w:r w:rsidRPr="00110DB4">
        <w:rPr>
          <w:rFonts w:hint="cs"/>
          <w:vanish/>
          <w:rtl/>
        </w:rPr>
        <w:t xml:space="preserve"> </w:t>
      </w:r>
      <w:r w:rsidRPr="00110DB4">
        <w:rPr>
          <w:rStyle w:val="af2"/>
          <w:rFonts w:eastAsia="Guttman Hodes" w:hint="cs"/>
          <w:vanish/>
          <w:rtl/>
        </w:rPr>
        <w:t>(סי' ש"י סק"ד)</w:t>
      </w:r>
      <w:r w:rsidRPr="00110DB4">
        <w:rPr>
          <w:rFonts w:hint="cs"/>
          <w:vanish/>
          <w:rtl/>
        </w:rPr>
        <w:t xml:space="preserve"># דמ"ש </w:t>
      </w:r>
      <w:r w:rsidRPr="00110DB4">
        <w:rPr>
          <w:rStyle w:val="aff4"/>
          <w:rFonts w:hint="cs"/>
          <w:vanish/>
          <w:rtl/>
        </w:rPr>
        <w:t>-הרמב"ם-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Ref126096252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לט)</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-והשו"ע-</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Ref126253613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w:t>
      </w:r>
      <w:r w:rsidRPr="00110DB4">
        <w:rPr>
          <w:rStyle w:val="af2"/>
          <w:rFonts w:eastAsia="Guttman Hodes"/>
          <w:vanish/>
          <w:rtl/>
        </w:rPr>
        <w:fldChar w:fldCharType="end"/>
      </w:r>
      <w:r w:rsidRPr="00110DB4">
        <w:rPr>
          <w:rFonts w:hint="cs"/>
          <w:vanish/>
          <w:rtl/>
        </w:rPr>
        <w:t xml:space="preserve"> דאין אוכל שהוא מוקצה, הוא כיון דבדבר שאינו אוכל יש מוקצה לר"ש, כמוקצה מחמת חסרון כיס בגמ' לקמן </w:t>
      </w:r>
      <w:r w:rsidRPr="00110DB4">
        <w:rPr>
          <w:rStyle w:val="af2"/>
          <w:rFonts w:eastAsia="Guttman Hodes" w:hint="cs"/>
          <w:vanish/>
          <w:rtl/>
        </w:rPr>
        <w:t>(קנז.)</w:t>
      </w:r>
      <w:r w:rsidRPr="00110DB4">
        <w:rPr>
          <w:rFonts w:hint="cs"/>
          <w:vanish/>
          <w:rtl/>
        </w:rPr>
        <w:t xml:space="preserve">, וכן בדבר שאינו כלי בגמ' לקמן </w:t>
      </w:r>
      <w:r w:rsidRPr="00110DB4">
        <w:rPr>
          <w:rStyle w:val="af2"/>
          <w:rFonts w:eastAsia="Guttman Hodes" w:hint="cs"/>
          <w:vanish/>
          <w:rtl/>
        </w:rPr>
        <w:t>(קכד.)</w:t>
      </w:r>
      <w:r w:rsidRPr="00110DB4">
        <w:rPr>
          <w:rFonts w:hint="cs"/>
          <w:vanish/>
          <w:rtl/>
        </w:rPr>
        <w:t xml:space="preserve">, וכן במעות בגמ' לעיל </w:t>
      </w:r>
      <w:r w:rsidRPr="00110DB4">
        <w:rPr>
          <w:rStyle w:val="af2"/>
          <w:rFonts w:eastAsia="Guttman Hodes" w:hint="cs"/>
          <w:vanish/>
          <w:rtl/>
        </w:rPr>
        <w:t>(מד:)</w:t>
      </w:r>
      <w:r w:rsidRPr="00110DB4">
        <w:rPr>
          <w:rFonts w:hint="cs"/>
          <w:vanish/>
          <w:rtl/>
        </w:rPr>
        <w:t xml:space="preserve">, ובצרורות בגמ' לקמן </w:t>
      </w:r>
      <w:r w:rsidRPr="00110DB4">
        <w:rPr>
          <w:rStyle w:val="af2"/>
          <w:rFonts w:eastAsia="Guttman Hodes" w:hint="cs"/>
          <w:vanish/>
          <w:rtl/>
        </w:rPr>
        <w:t>(מו.)</w:t>
      </w:r>
      <w:r w:rsidRPr="00110DB4">
        <w:rPr>
          <w:rFonts w:hint="cs"/>
          <w:vanish/>
          <w:rtl/>
        </w:rPr>
        <w:t xml:space="preserve">, ובשרגא דנפטא כמבואר </w:t>
      </w:r>
      <w:r w:rsidRPr="00110DB4">
        <w:rPr>
          <w:rStyle w:val="aff4"/>
          <w:rFonts w:hint="cs"/>
          <w:vanish/>
          <w:rtl/>
        </w:rPr>
        <w:t>-ברש"י לקמן-</w:t>
      </w:r>
      <w:r w:rsidRPr="00110DB4">
        <w:rPr>
          <w:rFonts w:hint="cs"/>
          <w:vanish/>
          <w:rtl/>
        </w:rPr>
        <w:t xml:space="preserve"> </w:t>
      </w:r>
      <w:r w:rsidRPr="00110DB4">
        <w:rPr>
          <w:rStyle w:val="af2"/>
          <w:rFonts w:eastAsia="Guttman Hodes" w:hint="cs"/>
          <w:vanish/>
          <w:rtl/>
        </w:rPr>
        <w:t>(מו. ד"ה אבל)</w:t>
      </w:r>
      <w:r w:rsidRPr="00110DB4">
        <w:rPr>
          <w:rFonts w:hint="cs"/>
          <w:vanish/>
          <w:rtl/>
        </w:rPr>
        <w:t xml:space="preserve">, ובעצמות וקליפין כמבואר </w:t>
      </w:r>
      <w:r w:rsidRPr="00110DB4">
        <w:rPr>
          <w:rStyle w:val="aff4"/>
          <w:rFonts w:hint="cs"/>
          <w:vanish/>
          <w:rtl/>
        </w:rPr>
        <w:t>-בתוס' לקמן-</w:t>
      </w:r>
      <w:r w:rsidRPr="00110DB4">
        <w:rPr>
          <w:rFonts w:hint="cs"/>
          <w:vanish/>
          <w:rtl/>
        </w:rPr>
        <w:t xml:space="preserve"> </w:t>
      </w:r>
      <w:r w:rsidRPr="00110DB4">
        <w:rPr>
          <w:rStyle w:val="af2"/>
          <w:rFonts w:eastAsia="Guttman Hodes" w:hint="cs"/>
          <w:vanish/>
          <w:rtl/>
        </w:rPr>
        <w:t>(קמג. ד"ה עצמות)</w:t>
      </w:r>
      <w:r w:rsidRPr="00110DB4">
        <w:rPr>
          <w:rFonts w:hint="cs"/>
          <w:vanish/>
          <w:rtl/>
        </w:rPr>
        <w:t>.</w:t>
      </w:r>
    </w:p>
    <w:p w14:paraId="2BA83283" w14:textId="77777777" w:rsidR="00361F6F" w:rsidRPr="00D609C3" w:rsidRDefault="00361F6F" w:rsidP="00607ABE">
      <w:pPr>
        <w:pStyle w:val="a1"/>
        <w:rPr>
          <w:rtl/>
        </w:rPr>
      </w:pPr>
      <w:r w:rsidRPr="00D609C3">
        <w:rPr>
          <w:rtl/>
        </w:rPr>
        <w:t>אין שום אוכל. לשון הרמב"ם דבדבר שאין אוכל יש מוקצה אף לר"ש כגון מוקצה מחמת חסרון כיס כמ"ש שם קנ"ז א' ובסי' ש"ח ס"א וכן דבר שאינו כלי כמ"ש קכ"ד א' ואף ר"ש מודה בשבת אף על גב דמתיר ביום טוב וע' רא"ש בפ"ד דיו"ט סי"ב ופי' ר"ת כו' ור"ש מתיר כב"ה כו' ע"ש וכמו מעות בשבת מ"ד ב' דאף ר"ש מודה וצרורות מ"ז א' וערש"י שם ד"ה שרי וד"ה אבל ועסי' ש"ח ס"ז וכן עצמות וקליפין כמ"ש תוס' קמ"ג א' ד"ה עצמות:</w:t>
      </w:r>
    </w:p>
    <w:p w14:paraId="6EA6A6B4" w14:textId="77777777" w:rsidR="00361F6F" w:rsidRPr="00126B3E" w:rsidRDefault="00361F6F" w:rsidP="00D163D8">
      <w:pPr>
        <w:pStyle w:val="afffffb"/>
        <w:rPr>
          <w:vanish w:val="0"/>
          <w:rtl/>
        </w:rPr>
      </w:pPr>
      <w:r w:rsidRPr="00126B3E">
        <w:rPr>
          <w:vanish w:val="0"/>
          <w:rtl/>
        </w:rPr>
        <w:t xml:space="preserve">בית יוסף אורח חיים </w:t>
      </w:r>
      <w:r w:rsidRPr="00126B3E">
        <w:rPr>
          <w:rFonts w:hint="cs"/>
          <w:vanish w:val="0"/>
          <w:rtl/>
        </w:rPr>
        <w:t>סי'</w:t>
      </w:r>
      <w:r w:rsidRPr="00126B3E">
        <w:rPr>
          <w:vanish w:val="0"/>
          <w:rtl/>
        </w:rPr>
        <w:t xml:space="preserve"> </w:t>
      </w:r>
      <w:r w:rsidRPr="00126B3E">
        <w:rPr>
          <w:rFonts w:hint="cs"/>
          <w:vanish w:val="0"/>
          <w:rtl/>
        </w:rPr>
        <w:t xml:space="preserve">שי ב </w:t>
      </w:r>
      <w:r w:rsidRPr="00126B3E">
        <w:rPr>
          <w:vanish w:val="0"/>
          <w:rtl/>
        </w:rPr>
        <w:t>ד"ה ומ"ש דקיי"ל</w:t>
      </w:r>
    </w:p>
    <w:p w14:paraId="0A563371" w14:textId="77777777" w:rsidR="00361F6F" w:rsidRPr="00126B3E" w:rsidRDefault="00361F6F" w:rsidP="00361F6F">
      <w:pPr>
        <w:pStyle w:val="a7"/>
        <w:rPr>
          <w:rtl/>
        </w:rPr>
      </w:pPr>
      <w:bookmarkStart w:id="5457" w:name="_Toc126254599"/>
      <w:r w:rsidRPr="00126B3E">
        <w:rPr>
          <w:rFonts w:hint="cs"/>
          <w:rtl/>
        </w:rPr>
        <w:t>בי' הב"י דמדמודה ר"ש באינו ראוי מבו' דמתיר כלי ואוכל כשהסתלק האיסור דלא הסיח דעתו</w:t>
      </w:r>
      <w:bookmarkEnd w:id="5457"/>
    </w:p>
    <w:p w14:paraId="280026D5" w14:textId="77777777" w:rsidR="00361F6F" w:rsidRPr="00110DB4" w:rsidRDefault="00361F6F" w:rsidP="0077200F">
      <w:pPr>
        <w:pStyle w:val="a3"/>
        <w:rPr>
          <w:vanish/>
        </w:rPr>
      </w:pPr>
      <w:r w:rsidRPr="00110DB4">
        <w:rPr>
          <w:rFonts w:hint="cs"/>
          <w:vanish/>
          <w:rtl/>
        </w:rPr>
        <w:t>וכתב #</w:t>
      </w:r>
      <w:r w:rsidRPr="00110DB4">
        <w:rPr>
          <w:rStyle w:val="aff4"/>
          <w:rFonts w:hint="cs"/>
          <w:vanish/>
          <w:rtl/>
        </w:rPr>
        <w:t>-הב"י-</w:t>
      </w:r>
      <w:r w:rsidRPr="00110DB4">
        <w:rPr>
          <w:rFonts w:hint="cs"/>
          <w:vanish/>
          <w:rtl/>
        </w:rPr>
        <w:t xml:space="preserve"> </w:t>
      </w:r>
      <w:r w:rsidRPr="00110DB4">
        <w:rPr>
          <w:rStyle w:val="af2"/>
          <w:rFonts w:eastAsia="Guttman Hodes" w:hint="cs"/>
          <w:vanish/>
          <w:rtl/>
        </w:rPr>
        <w:t>(סי' ש"י ב' ד"ה ומ"ש דקיי"ל)</w:t>
      </w:r>
      <w:r w:rsidRPr="00110DB4">
        <w:rPr>
          <w:rFonts w:hint="cs"/>
          <w:vanish/>
          <w:rtl/>
        </w:rPr>
        <w:t># דכיון דמודה ר"ש בדבר שאינו ראוי כאבנים, א"כ מבואר דהא דאמרינן דר"ש לית ליה מוקצה, הכוונה דבדבר שהוא כלי או אוכל או דבר שראוי לשימוש, והיה מוקצה בבין השמשות, ואח"כ הסתלק האיסור, והוא דבר שעשוי שהאיסור יסתלק, בזה ס"ל לר"ש דאינו מוקצה, כיון דלא הסיח דעתו ממנו, דהאיסור עשוי להסתלק בשבת.</w:t>
      </w:r>
    </w:p>
    <w:p w14:paraId="29FF6B79" w14:textId="77777777" w:rsidR="00D47F0E" w:rsidRPr="00D609C3" w:rsidRDefault="00361F6F" w:rsidP="00607ABE">
      <w:pPr>
        <w:pStyle w:val="a1"/>
        <w:rPr>
          <w:rtl/>
        </w:rPr>
      </w:pPr>
      <w:r w:rsidRPr="00D609C3">
        <w:rPr>
          <w:rtl/>
        </w:rPr>
        <w:t>ואם כן כי אמרינן דרבי שמעון לית ליה מוקצה היינו לומר דמידי דמיתסר בין השמשות ואחר כך נסתלק ממנו דבר האוסרו והוא דבר שהוא עשוי שיסתלק איסורו בשבת דרבי שמעון שרי ליה דהא לא אסח דעתיה מיניה כיון שהוא עשוי להסתלק בשבת והוא שיהיה כלי או אוכל או מידי דחזי לאשתמושי ביה</w:t>
      </w:r>
      <w:r w:rsidRPr="00D609C3">
        <w:rPr>
          <w:rFonts w:hint="cs"/>
          <w:rtl/>
        </w:rPr>
        <w:t>.</w:t>
      </w:r>
    </w:p>
    <w:p w14:paraId="56293BF0" w14:textId="77E8688A" w:rsidR="00361F6F" w:rsidRPr="00126B3E" w:rsidRDefault="00361F6F" w:rsidP="00361F6F">
      <w:pPr>
        <w:pStyle w:val="a7"/>
      </w:pPr>
      <w:bookmarkStart w:id="5458" w:name="_Toc126254600"/>
      <w:r w:rsidRPr="00126B3E">
        <w:rPr>
          <w:rFonts w:hint="cs"/>
          <w:rtl/>
        </w:rPr>
        <w:t>בי' הב"י דבהסתלק האיסור קיי"ל כר"י דמיגו דאיתקצאי ובכל מוקצה מודה דל"ה כלי מודה ר"ש</w:t>
      </w:r>
      <w:bookmarkEnd w:id="5458"/>
    </w:p>
    <w:p w14:paraId="06ED3DA2" w14:textId="77777777" w:rsidR="00361F6F" w:rsidRPr="00110DB4" w:rsidRDefault="00361F6F" w:rsidP="0077200F">
      <w:pPr>
        <w:pStyle w:val="a3"/>
        <w:rPr>
          <w:vanish/>
        </w:rPr>
      </w:pPr>
      <w:r w:rsidRPr="00110DB4">
        <w:rPr>
          <w:rFonts w:hint="cs"/>
          <w:vanish/>
          <w:rtl/>
        </w:rPr>
        <w:t xml:space="preserve">וכתב </w:t>
      </w:r>
      <w:r w:rsidRPr="00110DB4">
        <w:rPr>
          <w:rStyle w:val="aff4"/>
          <w:rFonts w:hint="cs"/>
          <w:vanish/>
          <w:rtl/>
        </w:rPr>
        <w:t>-הב"י-</w:t>
      </w:r>
      <w:r w:rsidRPr="00110DB4">
        <w:rPr>
          <w:rFonts w:hint="cs"/>
          <w:vanish/>
          <w:rtl/>
        </w:rPr>
        <w:t xml:space="preserve"> דלדידן בדבר שהסתלק האיסור בשבת, קיי"ל כר"י דאמרינן מיגו דאיתקצאי לבין השמשות איתקצאי לכולא יומא, ורק בזה קיי"ל דלא כר"ש, אבל בכל מוקצה מחמת איסור, שאין לו תורת כלי, בין אם הוא דבר שאינו ראוי מצד עצמו, ובין אם יש עליו איסור, בזה מודה ר"ש דהוא מוקצה.</w:t>
      </w:r>
    </w:p>
    <w:p w14:paraId="5662225A" w14:textId="77777777" w:rsidR="00361F6F" w:rsidRPr="00D609C3" w:rsidRDefault="00361F6F" w:rsidP="00607ABE">
      <w:pPr>
        <w:pStyle w:val="a1"/>
        <w:rPr>
          <w:rtl/>
        </w:rPr>
      </w:pPr>
      <w:r w:rsidRPr="00D609C3">
        <w:rPr>
          <w:rtl/>
        </w:rPr>
        <w:t>ולדידן כל כהאי גוונא אסור דמגו דאתקצאי לבין השמשות אתקצאי לכולי יומא אבל כל שאר מוקצה מחמת איסור בין אם הוא משום דלא חזי לתשמיש היתר מצד עצמו או מצד דבר שעליו בין אם הוא מפני שאין תורת כלי עליו ואינו אוכל מודה רבי שמעון דהוי מוקצה וכן לטלטל כלי שמלאכתו לאיסור מחמה לצל מודה דאסור</w:t>
      </w:r>
      <w:r w:rsidRPr="00D609C3">
        <w:rPr>
          <w:rFonts w:hint="cs"/>
          <w:rtl/>
        </w:rPr>
        <w:t>.</w:t>
      </w:r>
    </w:p>
    <w:p w14:paraId="0DCCC0DF" w14:textId="77777777" w:rsidR="00361F6F" w:rsidRPr="00126B3E" w:rsidRDefault="00361F6F" w:rsidP="00361F6F">
      <w:pPr>
        <w:pStyle w:val="a7"/>
      </w:pPr>
      <w:bookmarkStart w:id="5459" w:name="_Toc126254601"/>
      <w:r w:rsidRPr="00126B3E">
        <w:rPr>
          <w:rFonts w:hint="cs"/>
          <w:rtl/>
        </w:rPr>
        <w:t>בי' הב"י דמדקיי"ל כר"ש בגרו"צ וקיי"ל דמוקצה מחמת איסור אסור מבו' דבלא ראוי מודה ר"ש</w:t>
      </w:r>
      <w:bookmarkEnd w:id="5459"/>
    </w:p>
    <w:p w14:paraId="030FED41" w14:textId="62A51012" w:rsidR="00361F6F" w:rsidRPr="00110DB4" w:rsidRDefault="00361F6F" w:rsidP="0077200F">
      <w:pPr>
        <w:pStyle w:val="a3"/>
        <w:rPr>
          <w:vanish/>
        </w:rPr>
      </w:pPr>
      <w:r w:rsidRPr="00110DB4">
        <w:rPr>
          <w:rFonts w:hint="cs"/>
          <w:vanish/>
          <w:rtl/>
        </w:rPr>
        <w:t xml:space="preserve">וכתב </w:t>
      </w:r>
      <w:r w:rsidRPr="00110DB4">
        <w:rPr>
          <w:rStyle w:val="aff4"/>
          <w:rFonts w:hint="cs"/>
          <w:vanish/>
          <w:rtl/>
        </w:rPr>
        <w:t>-הב"י-</w:t>
      </w:r>
      <w:r w:rsidRPr="00110DB4">
        <w:rPr>
          <w:rFonts w:hint="cs"/>
          <w:vanish/>
          <w:rtl/>
        </w:rPr>
        <w:t xml:space="preserve"> דכן מוכח דאל"ה קשיא הלכתא אהלכתא, דהא דקיי"ל כר"ש דלית ליה מוקצה אלא בגרוגרות וצימוקין, וקיי"ל שיש דברים שאסורים במוקצה מחמת איסור, כדפסק </w:t>
      </w:r>
      <w:r w:rsidRPr="00110DB4">
        <w:rPr>
          <w:rStyle w:val="aff4"/>
          <w:rFonts w:hint="cs"/>
          <w:vanish/>
          <w:rtl/>
        </w:rPr>
        <w:t>-הטור-</w:t>
      </w:r>
      <w:r w:rsidRPr="00110DB4">
        <w:rPr>
          <w:rFonts w:hint="cs"/>
          <w:vanish/>
          <w:rtl/>
        </w:rPr>
        <w:t xml:space="preserve"> </w:t>
      </w:r>
      <w:r w:rsidRPr="00110DB4">
        <w:rPr>
          <w:rStyle w:val="af2"/>
          <w:rFonts w:eastAsia="Guttman Hodes" w:hint="cs"/>
          <w:vanish/>
          <w:rtl/>
        </w:rPr>
        <w:t>(סי' ש"ח ג')</w:t>
      </w:r>
      <w:r w:rsidRPr="00110DB4">
        <w:rPr>
          <w:rFonts w:hint="cs"/>
          <w:vanish/>
          <w:rtl/>
        </w:rPr>
        <w:t xml:space="preserve"> דכלי שמלאכתו לאיסור אסור מחמה לצל, אלא כתב </w:t>
      </w:r>
      <w:r w:rsidRPr="00110DB4">
        <w:rPr>
          <w:rStyle w:val="aff4"/>
          <w:rFonts w:hint="cs"/>
          <w:vanish/>
          <w:rtl/>
        </w:rPr>
        <w:t>-הב"י-</w:t>
      </w:r>
      <w:r w:rsidRPr="00110DB4">
        <w:rPr>
          <w:rFonts w:hint="cs"/>
          <w:vanish/>
          <w:rtl/>
        </w:rPr>
        <w:t xml:space="preserve"> דמוכח דמודה ר"ש במוקצה מחמת איסור ורק בדבר שיהיה ראוי בשבת לית ליה מוקצה, וכתב </w:t>
      </w:r>
      <w:r w:rsidRPr="00110DB4">
        <w:rPr>
          <w:rStyle w:val="aff4"/>
          <w:rFonts w:hint="cs"/>
          <w:vanish/>
          <w:rtl/>
        </w:rPr>
        <w:t>-הב"י-</w:t>
      </w:r>
      <w:r w:rsidRPr="00110DB4">
        <w:rPr>
          <w:rFonts w:hint="cs"/>
          <w:vanish/>
          <w:rtl/>
        </w:rPr>
        <w:t xml:space="preserve"> דלכן כתב </w:t>
      </w:r>
      <w:r w:rsidRPr="00110DB4">
        <w:rPr>
          <w:rStyle w:val="aff4"/>
          <w:rFonts w:hint="cs"/>
          <w:vanish/>
          <w:rtl/>
        </w:rPr>
        <w:t>-הטור-</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Ref126167703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מא)</w:t>
      </w:r>
      <w:r w:rsidRPr="00110DB4">
        <w:rPr>
          <w:rStyle w:val="af2"/>
          <w:rFonts w:eastAsia="Guttman Hodes"/>
          <w:vanish/>
          <w:rtl/>
        </w:rPr>
        <w:fldChar w:fldCharType="end"/>
      </w:r>
      <w:r w:rsidRPr="00110DB4">
        <w:rPr>
          <w:rFonts w:hint="cs"/>
          <w:vanish/>
          <w:rtl/>
        </w:rPr>
        <w:t xml:space="preserve"> דבכל שאר הדברים קיי"ל כר"ש חוץ מנר שהדליקו בו בשבת.</w:t>
      </w:r>
    </w:p>
    <w:p w14:paraId="150D799C" w14:textId="77777777" w:rsidR="00361F6F" w:rsidRPr="00D609C3" w:rsidRDefault="00361F6F" w:rsidP="00607ABE">
      <w:pPr>
        <w:pStyle w:val="a1"/>
        <w:rPr>
          <w:rtl/>
        </w:rPr>
      </w:pPr>
      <w:r w:rsidRPr="00D609C3">
        <w:rPr>
          <w:rtl/>
        </w:rPr>
        <w:t>דאי לא תימא הכי קשיא הלכתא אהלכתא דקיימא לן כרבי שמעון (מה.) דלית ליה מוקצה אלא בגרוגרות וצמוקים וקיימא לן דכמה דברים אסורים משום מוקצה מחמת איסור וכמו שנתבאר בסימן ש"ח (סג:) הילכך על כרחך [צריך] לומר דרבי שמעון אית ליה מוקצה מחמת איסור כדפרישית וזהו שכתב רבינו אבל בכל שאר דבר קיימא לן כרבי שמעון (מה.) כלומר דגם במוקצה מחמת איסור קיימא לן כרבי שמעון חוץ מנר שהדליקו בו וכדפרישית</w:t>
      </w:r>
      <w:r w:rsidRPr="00D609C3">
        <w:rPr>
          <w:rFonts w:hint="cs"/>
          <w:rtl/>
        </w:rPr>
        <w:t>.</w:t>
      </w:r>
    </w:p>
    <w:p w14:paraId="40FF027B" w14:textId="77777777" w:rsidR="00361F6F" w:rsidRPr="00126B3E" w:rsidRDefault="00361F6F" w:rsidP="00361F6F">
      <w:pPr>
        <w:pStyle w:val="a7"/>
      </w:pPr>
      <w:bookmarkStart w:id="5460" w:name="_Toc126254602"/>
      <w:r w:rsidRPr="00126B3E">
        <w:rPr>
          <w:rFonts w:hint="cs"/>
          <w:rtl/>
        </w:rPr>
        <w:t>בי' הב"י דראוי לאכילה ורק דחייה בידים ל"ה מוקצה לר"ש כחיטין שזרען וביצים תחת תרנגולת</w:t>
      </w:r>
      <w:bookmarkEnd w:id="5460"/>
    </w:p>
    <w:p w14:paraId="120F0AFE" w14:textId="77777777" w:rsidR="00361F6F" w:rsidRPr="00110DB4" w:rsidRDefault="00361F6F" w:rsidP="0077200F">
      <w:pPr>
        <w:pStyle w:val="a3"/>
        <w:rPr>
          <w:vanish/>
        </w:rPr>
      </w:pPr>
      <w:r w:rsidRPr="00110DB4">
        <w:rPr>
          <w:rFonts w:hint="cs"/>
          <w:vanish/>
          <w:rtl/>
        </w:rPr>
        <w:t xml:space="preserve">וכתב </w:t>
      </w:r>
      <w:r w:rsidRPr="00110DB4">
        <w:rPr>
          <w:rStyle w:val="aff4"/>
          <w:rFonts w:hint="cs"/>
          <w:vanish/>
          <w:rtl/>
        </w:rPr>
        <w:t>-הב"י-</w:t>
      </w:r>
      <w:r w:rsidRPr="00110DB4">
        <w:rPr>
          <w:rFonts w:hint="cs"/>
          <w:vanish/>
          <w:rtl/>
        </w:rPr>
        <w:t xml:space="preserve"> דלכן דבר שראוי לאכילה, כחיטין שזרען בקרקע וביצים שתחת התרנגולת, דאף דדחינהו בידים אינם מוקצה לר"ש.</w:t>
      </w:r>
    </w:p>
    <w:p w14:paraId="662571BC" w14:textId="77777777" w:rsidR="00361F6F" w:rsidRPr="00D609C3" w:rsidRDefault="00361F6F" w:rsidP="00607ABE">
      <w:pPr>
        <w:pStyle w:val="a1"/>
        <w:rPr>
          <w:rtl/>
        </w:rPr>
      </w:pPr>
      <w:r w:rsidRPr="00D609C3">
        <w:rPr>
          <w:rtl/>
        </w:rPr>
        <w:t>ומידי דחזי לאכילה אף על גב דדחייה בידים כגון (מה.) חיטים שזרען וביצים שתחת התרנגולת אף על גב דדחינהו בידים לית ביה מוקצה:</w:t>
      </w:r>
    </w:p>
    <w:p w14:paraId="458933BB" w14:textId="77777777" w:rsidR="00361F6F" w:rsidRPr="00126B3E" w:rsidRDefault="00361F6F" w:rsidP="00361F6F">
      <w:pPr>
        <w:pStyle w:val="1"/>
        <w:rPr>
          <w:rtl/>
        </w:rPr>
      </w:pPr>
      <w:bookmarkStart w:id="5461" w:name="_Toc126254603"/>
      <w:r w:rsidRPr="00126B3E">
        <w:rPr>
          <w:rFonts w:hint="cs"/>
          <w:rtl/>
        </w:rPr>
        <w:t>בי' הב"ח דצריך את ב' הטעמים בגרו"צ דלא חזו ודחייה בידים</w:t>
      </w:r>
      <w:bookmarkEnd w:id="5461"/>
    </w:p>
    <w:p w14:paraId="3B925F21" w14:textId="77777777" w:rsidR="00361F6F" w:rsidRPr="00126B3E" w:rsidRDefault="00361F6F" w:rsidP="00D163D8">
      <w:pPr>
        <w:pStyle w:val="afffff7"/>
        <w:rPr>
          <w:rtl/>
        </w:rPr>
      </w:pPr>
      <w:bookmarkStart w:id="5462" w:name="_Toc126254862"/>
      <w:bookmarkStart w:id="5463" w:name="_Toc130400845"/>
      <w:r w:rsidRPr="00126B3E">
        <w:rPr>
          <w:rtl/>
        </w:rPr>
        <w:t xml:space="preserve">ב"ח </w:t>
      </w:r>
      <w:r w:rsidRPr="00126B3E">
        <w:rPr>
          <w:rFonts w:hint="cs"/>
          <w:rtl/>
        </w:rPr>
        <w:t>או"ח סי'</w:t>
      </w:r>
      <w:r w:rsidRPr="00126B3E">
        <w:rPr>
          <w:rtl/>
        </w:rPr>
        <w:t xml:space="preserve"> </w:t>
      </w:r>
      <w:r w:rsidRPr="00126B3E">
        <w:rPr>
          <w:rFonts w:hint="cs"/>
          <w:rtl/>
        </w:rPr>
        <w:t>שי ב ד"ה ומ"ש דכיון</w:t>
      </w:r>
      <w:bookmarkEnd w:id="5462"/>
      <w:r w:rsidRPr="00126B3E">
        <w:rPr>
          <w:rtl/>
        </w:rPr>
        <w:t xml:space="preserve"> (יג)</w:t>
      </w:r>
      <w:bookmarkEnd w:id="5463"/>
    </w:p>
    <w:p w14:paraId="795858CA" w14:textId="77777777" w:rsidR="00361F6F" w:rsidRPr="00126B3E" w:rsidRDefault="00361F6F" w:rsidP="00361F6F">
      <w:pPr>
        <w:pStyle w:val="a7"/>
        <w:rPr>
          <w:rtl/>
        </w:rPr>
      </w:pPr>
      <w:bookmarkStart w:id="5464" w:name="_Toc126254604"/>
      <w:r w:rsidRPr="00126B3E">
        <w:rPr>
          <w:rFonts w:hint="cs"/>
          <w:rtl/>
        </w:rPr>
        <w:t>בי' הב"ח דהסחת דעת ולא דחייה כפצעילי תמרה או דחייה בלא הסחת דעת כחיטין מותר לר"ש</w:t>
      </w:r>
      <w:bookmarkEnd w:id="5464"/>
    </w:p>
    <w:p w14:paraId="4D533B7D" w14:textId="77E52D67" w:rsidR="00361F6F" w:rsidRPr="00110DB4" w:rsidRDefault="00361F6F" w:rsidP="0077200F">
      <w:pPr>
        <w:pStyle w:val="a3"/>
        <w:rPr>
          <w:vanish/>
          <w:rtl/>
        </w:rPr>
      </w:pPr>
      <w:r w:rsidRPr="00110DB4">
        <w:rPr>
          <w:rFonts w:hint="cs"/>
          <w:vanish/>
          <w:rtl/>
        </w:rPr>
        <w:t xml:space="preserve">במ"ש </w:t>
      </w:r>
      <w:r w:rsidRPr="00110DB4">
        <w:rPr>
          <w:rStyle w:val="aff4"/>
          <w:rFonts w:hint="cs"/>
          <w:vanish/>
          <w:rtl/>
        </w:rPr>
        <w:t>-הטור-</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Ref126167703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מא)</w:t>
      </w:r>
      <w:r w:rsidRPr="00110DB4">
        <w:rPr>
          <w:rStyle w:val="af2"/>
          <w:rFonts w:eastAsia="Guttman Hodes"/>
          <w:vanish/>
          <w:rtl/>
        </w:rPr>
        <w:fldChar w:fldCharType="end"/>
      </w:r>
      <w:r w:rsidRPr="00110DB4">
        <w:rPr>
          <w:rFonts w:hint="cs"/>
          <w:vanish/>
          <w:rtl/>
        </w:rPr>
        <w:t xml:space="preserve"> דבגרוגרות וצימוקין כיון דאיכא תרתי דגם דחייה בידים וגם אינם ראויין לכן הם מוקצה, ביאר #</w:t>
      </w:r>
      <w:r w:rsidRPr="00110DB4">
        <w:rPr>
          <w:rStyle w:val="aff4"/>
          <w:rFonts w:hint="cs"/>
          <w:vanish/>
          <w:rtl/>
        </w:rPr>
        <w:t>-הב"ח-</w:t>
      </w:r>
      <w:r w:rsidRPr="00110DB4">
        <w:rPr>
          <w:rFonts w:hint="cs"/>
          <w:vanish/>
          <w:rtl/>
        </w:rPr>
        <w:t xml:space="preserve"> </w:t>
      </w:r>
      <w:r w:rsidRPr="00110DB4">
        <w:rPr>
          <w:rStyle w:val="af2"/>
          <w:rFonts w:eastAsia="Guttman Hodes" w:hint="cs"/>
          <w:vanish/>
          <w:rtl/>
        </w:rPr>
        <w:t>(סי' ש"י ב' ד"ה ומ"ש דכיון)</w:t>
      </w:r>
      <w:r w:rsidRPr="00110DB4">
        <w:rPr>
          <w:rFonts w:hint="cs"/>
          <w:vanish/>
          <w:rtl/>
        </w:rPr>
        <w:t xml:space="preserve"># דצריך את ב' הטעמים, דבאופן שרק מסיח דעתו ולא דחייה בידים, לא הוי מוקצה לר"ש, כגון בפצעילי תמרה דהוא מסיח דעתו ואינם מוקצה לר"ש, כיון דלא דחינהו בידים, וכן באופן דדחייה בידים והם ראויין, לא הוי מוקצה לר"ש, כגון בחיטין שזרען וביצים שתחת התרנגולת, דדחינהו בידים ואינם מוקצה לר"ש, כיון דהם ראויין, ורק בגרוגרות וצימוקין דגם דחינהו בידים וגם הם מסריחות הוי מוקצה לר"ש, וכתב </w:t>
      </w:r>
      <w:r w:rsidRPr="00110DB4">
        <w:rPr>
          <w:rStyle w:val="aff4"/>
          <w:rFonts w:hint="cs"/>
          <w:vanish/>
          <w:rtl/>
        </w:rPr>
        <w:t>-הב"ח-</w:t>
      </w:r>
      <w:r w:rsidRPr="00110DB4">
        <w:rPr>
          <w:rFonts w:hint="cs"/>
          <w:vanish/>
          <w:rtl/>
        </w:rPr>
        <w:t xml:space="preserve"> דלכן בפשיטות הגמ' בפצעילי תמרה דר"ש מודה רק בגרוגרות וצימוקין, ביאר </w:t>
      </w:r>
      <w:r w:rsidRPr="00110DB4">
        <w:rPr>
          <w:rStyle w:val="aff4"/>
          <w:rFonts w:hint="cs"/>
          <w:vanish/>
          <w:rtl/>
        </w:rPr>
        <w:t>-רש"י-</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Ref125711434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דרק בגרוגרות וצימוקין שיש גם דחיה בידים וגם אינם ראויין מודה ר"ש. </w:t>
      </w:r>
    </w:p>
    <w:p w14:paraId="0D1DF8DD" w14:textId="77777777" w:rsidR="00361F6F" w:rsidRPr="00D609C3" w:rsidRDefault="00361F6F" w:rsidP="00607ABE">
      <w:pPr>
        <w:pStyle w:val="a1"/>
        <w:rPr>
          <w:rtl/>
        </w:rPr>
      </w:pPr>
      <w:r w:rsidRPr="00D609C3">
        <w:rPr>
          <w:rtl/>
        </w:rPr>
        <w:t>ומ"ש דכיון שיודע שיסריחו ודאי הסיח דעתו מהם ועוד שדחה אותם בידים. נראה דהני תרתי טעמי תרווייהו צריכין דאי משום שמסריחין מסיח דעתו מהם אם כן פצעילי תמרים נמי מסיח דעתו מהם קודם שנתבשלו מאליהן בסל וקא מיבעיא לן מהו לאכול מהם קודם בישולם מי הוי כגרוגרות וצמוקים או לא ופשטינן דלא דמי ואמאי הלא גם בפצעילי תמרים מסיח דעתו מהם כיון שלא נתבשלו כי היכי דמסיח דעתו מגרוגרות וצמוקים אלא צריך לומר דלא דמי לגרוגרות שהעלם לגג לייבשן דדחינהו בידים אבל פצעילי תמרים לא דחינהו אלא אדרבה כונסן בכלים כדי שיוכשרו לאכילה והא דלא קאמר הך טעמא לחוד דדחינהו בידים דאם כן קשה חיטין שזרען וביצים שנתנו תחת התרנגולת נמי דחינהו בידים ושרי לטלטלן אלא צריך לומר דהני לא הסיח דעתו מהן כל זמן שלא השרישו מה שאין כן גרוגרות וצמוקים דהן מסריחות קודם שיתייבשו דמסיח דעתו מהם ואם כן הני תרתי טעמי תרווייהו צריכי וזהו שפירש רש"י (מה ב ד"ה אלא בגרוגרות) גבי פצעילי תמרים דפשטינן דלא דמי לגרוגרות וצמוקים דהיינו משום דאיכא תרתי דחינהו בידים ולא חזו עד כאן לשון פירוש רש"י:</w:t>
      </w:r>
    </w:p>
    <w:p w14:paraId="51E0F094" w14:textId="77777777" w:rsidR="00361F6F" w:rsidRPr="00126B3E" w:rsidRDefault="00361F6F" w:rsidP="00361F6F">
      <w:pPr>
        <w:pStyle w:val="1"/>
        <w:rPr>
          <w:rtl/>
        </w:rPr>
      </w:pPr>
      <w:bookmarkStart w:id="5465" w:name="_Toc126254605"/>
      <w:r w:rsidRPr="00126B3E">
        <w:rPr>
          <w:rFonts w:hint="cs"/>
          <w:rtl/>
        </w:rPr>
        <w:t>קו' הראש יוסף דא"צ גם את הטעם דלא מצפה וגם דהסריחו</w:t>
      </w:r>
      <w:bookmarkEnd w:id="5465"/>
    </w:p>
    <w:p w14:paraId="3D7A43BE" w14:textId="77777777" w:rsidR="00361F6F" w:rsidRPr="00126B3E" w:rsidRDefault="00361F6F" w:rsidP="00D163D8">
      <w:pPr>
        <w:pStyle w:val="afffff7"/>
        <w:rPr>
          <w:rtl/>
        </w:rPr>
      </w:pPr>
      <w:bookmarkStart w:id="5466" w:name="_Toc126254863"/>
      <w:bookmarkStart w:id="5467" w:name="_Toc130400846"/>
      <w:r w:rsidRPr="00126B3E">
        <w:rPr>
          <w:rtl/>
        </w:rPr>
        <w:t>ראש יוסף שבת מ"ה ע"ב</w:t>
      </w:r>
      <w:r w:rsidRPr="00126B3E">
        <w:rPr>
          <w:rFonts w:hint="cs"/>
          <w:rtl/>
        </w:rPr>
        <w:t xml:space="preserve"> ד</w:t>
      </w:r>
      <w:r w:rsidRPr="00126B3E">
        <w:rPr>
          <w:rFonts w:cs="Guttman Hodes" w:hint="cs"/>
          <w:rtl/>
        </w:rPr>
        <w:t>"</w:t>
      </w:r>
      <w:r w:rsidRPr="00126B3E">
        <w:rPr>
          <w:rFonts w:hint="cs"/>
          <w:rtl/>
        </w:rPr>
        <w:t>ה</w:t>
      </w:r>
      <w:r w:rsidRPr="00126B3E">
        <w:rPr>
          <w:rtl/>
        </w:rPr>
        <w:t xml:space="preserve"> פצעילי</w:t>
      </w:r>
      <w:bookmarkEnd w:id="5466"/>
      <w:r w:rsidRPr="00126B3E">
        <w:rPr>
          <w:rtl/>
        </w:rPr>
        <w:t xml:space="preserve"> (יג)</w:t>
      </w:r>
      <w:bookmarkEnd w:id="5467"/>
    </w:p>
    <w:p w14:paraId="1685B208" w14:textId="77777777" w:rsidR="00361F6F" w:rsidRPr="00126B3E" w:rsidRDefault="00361F6F" w:rsidP="00361F6F">
      <w:pPr>
        <w:pStyle w:val="a7"/>
        <w:rPr>
          <w:rtl/>
        </w:rPr>
      </w:pPr>
      <w:bookmarkStart w:id="5468" w:name="_Toc126254606"/>
      <w:r w:rsidRPr="00126B3E">
        <w:rPr>
          <w:rFonts w:hint="cs"/>
          <w:rtl/>
        </w:rPr>
        <w:t>קו' הראש יוסף בשו"ע דאי גרו"צ אינו יושב ומצפה יש בהו תרתי דהא דחייה ואצ"ל שהסריחו</w:t>
      </w:r>
      <w:bookmarkEnd w:id="5468"/>
    </w:p>
    <w:p w14:paraId="220BA6DD" w14:textId="12FBA51B" w:rsidR="00361F6F" w:rsidRPr="00110DB4" w:rsidRDefault="00361F6F" w:rsidP="0077200F">
      <w:pPr>
        <w:pStyle w:val="a3"/>
        <w:rPr>
          <w:rStyle w:val="af"/>
          <w:vanish/>
        </w:rPr>
      </w:pPr>
      <w:r w:rsidRPr="00110DB4">
        <w:rPr>
          <w:rFonts w:hint="cs"/>
          <w:vanish/>
          <w:rtl/>
        </w:rPr>
        <w:t xml:space="preserve">במ"ש </w:t>
      </w:r>
      <w:r w:rsidRPr="00110DB4">
        <w:rPr>
          <w:rStyle w:val="aff4"/>
          <w:rFonts w:hint="cs"/>
          <w:vanish/>
          <w:rtl/>
        </w:rPr>
        <w:t>-הטור והשו"ע-</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Ref126167703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מא)</w:t>
      </w:r>
      <w:r w:rsidRPr="00110DB4">
        <w:rPr>
          <w:rStyle w:val="af2"/>
          <w:rFonts w:eastAsia="Guttman Hodes"/>
          <w:vanish/>
          <w:rtl/>
        </w:rPr>
        <w:fldChar w:fldCharType="end"/>
      </w:r>
      <w:r w:rsidRPr="00110DB4">
        <w:rPr>
          <w:rFonts w:hint="cs"/>
          <w:vanish/>
          <w:rtl/>
        </w:rPr>
        <w:t xml:space="preserve"> דבגרוגרות וצימוקין איכא תרתי דדחייה בידים והסריחו, הקשה #</w:t>
      </w:r>
      <w:r w:rsidRPr="00110DB4">
        <w:rPr>
          <w:rStyle w:val="aff4"/>
          <w:rFonts w:hint="cs"/>
          <w:vanish/>
          <w:rtl/>
        </w:rPr>
        <w:t>-הראש יוסף-</w:t>
      </w:r>
      <w:r w:rsidRPr="00110DB4">
        <w:rPr>
          <w:rFonts w:hint="cs"/>
          <w:vanish/>
          <w:rtl/>
        </w:rPr>
        <w:t xml:space="preserve"> </w:t>
      </w:r>
      <w:r w:rsidRPr="00110DB4">
        <w:rPr>
          <w:rStyle w:val="af2"/>
          <w:rFonts w:eastAsia="Guttman Hodes" w:hint="cs"/>
          <w:vanish/>
          <w:rtl/>
        </w:rPr>
        <w:t>(ד"ה פעצילי)</w:t>
      </w:r>
      <w:r w:rsidRPr="00110DB4">
        <w:rPr>
          <w:rFonts w:hint="cs"/>
          <w:vanish/>
          <w:rtl/>
        </w:rPr>
        <w:t xml:space="preserve"># דאי </w:t>
      </w:r>
      <w:r w:rsidRPr="00110DB4">
        <w:rPr>
          <w:rStyle w:val="aff4"/>
          <w:rFonts w:hint="cs"/>
          <w:vanish/>
          <w:rtl/>
        </w:rPr>
        <w:t>-השו"ע-</w:t>
      </w:r>
      <w:r w:rsidRPr="00110DB4">
        <w:rPr>
          <w:rFonts w:hint="cs"/>
          <w:vanish/>
          <w:rtl/>
        </w:rPr>
        <w:t xml:space="preserve"> ס"ל דבגרוגרות וצימוקין אינו יושב ומצפה, א"כ א"צ את הטעם של הירושלמי דהסריחו, דהא בלא"ה איכא תרתי דדחייה בידים ואינו יושב ומצפה. </w:t>
      </w:r>
      <w:r w:rsidRPr="00110DB4">
        <w:rPr>
          <w:rStyle w:val="af"/>
          <w:rFonts w:hint="cs"/>
          <w:vanish/>
          <w:rtl/>
        </w:rPr>
        <w:t xml:space="preserve">[כדביאר </w:t>
      </w:r>
      <w:r w:rsidRPr="00110DB4">
        <w:rPr>
          <w:rStyle w:val="aff9"/>
          <w:rFonts w:hint="cs"/>
          <w:vanish/>
          <w:rtl/>
        </w:rPr>
        <w:t xml:space="preserve">=הראש יוסף=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Ref126250803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לח)</w:t>
      </w:r>
      <w:r w:rsidRPr="00110DB4">
        <w:rPr>
          <w:rStyle w:val="aff5"/>
          <w:vanish/>
          <w:rtl/>
        </w:rPr>
        <w:fldChar w:fldCharType="end"/>
      </w:r>
      <w:r w:rsidRPr="00110DB4">
        <w:rPr>
          <w:rStyle w:val="af"/>
          <w:rFonts w:hint="cs"/>
          <w:vanish/>
          <w:rtl/>
        </w:rPr>
        <w:t xml:space="preserve"> דלבבלי הטעם הוא מצד דאינו יושב ומצפה, ולא כיון דהסריחו כטעם הירושלמי].</w:t>
      </w:r>
    </w:p>
    <w:p w14:paraId="340D2A7A" w14:textId="77777777" w:rsidR="00361F6F" w:rsidRPr="00D609C3" w:rsidRDefault="00361F6F" w:rsidP="00607ABE">
      <w:pPr>
        <w:pStyle w:val="a1"/>
        <w:rPr>
          <w:rtl/>
        </w:rPr>
      </w:pPr>
      <w:r w:rsidRPr="00D609C3">
        <w:rPr>
          <w:rtl/>
        </w:rPr>
        <w:t>גמרא פצעילי תמרה לר"ש מהו אמר אין מוקצה אלא גרוגרת וצמוקין בלבד כו' לעיל כתבנו מזה וכאן אבאר עוד בעזה"י:</w:t>
      </w:r>
      <w:r w:rsidRPr="00D609C3">
        <w:rPr>
          <w:rFonts w:hint="cs"/>
          <w:rtl/>
        </w:rPr>
        <w:t xml:space="preserve"> </w:t>
      </w:r>
      <w:r w:rsidRPr="00D609C3">
        <w:rPr>
          <w:rtl/>
        </w:rPr>
        <w:t>דע כי התוס' ע"א ד"ה אלא הביאו ירושלמי וכן הרי"ף ורמז"ל פכ"ו מה"ש הביאם (ע"ש ה"ד) ובש"ע ש"י ס"א הביא לירושלמי ואיכא תרתי ובטור הביא לירושלמי ועוד דדחיי' כו' ולש"ע קשה טפי ממ"נ אם סובר דאין יושב ומצפה בגרוגרת די בהנך תרתי בלא ירושלמי</w:t>
      </w:r>
      <w:r w:rsidRPr="00D609C3">
        <w:rPr>
          <w:rFonts w:hint="cs"/>
          <w:rtl/>
        </w:rPr>
        <w:t>.</w:t>
      </w:r>
    </w:p>
    <w:p w14:paraId="78235B04" w14:textId="77777777" w:rsidR="00361F6F" w:rsidRPr="00126B3E" w:rsidRDefault="00361F6F" w:rsidP="00361F6F">
      <w:pPr>
        <w:pStyle w:val="a7"/>
      </w:pPr>
      <w:bookmarkStart w:id="5469" w:name="_Toc126254607"/>
      <w:r w:rsidRPr="00126B3E">
        <w:rPr>
          <w:rFonts w:hint="cs"/>
          <w:rtl/>
        </w:rPr>
        <w:t>בי' הראש יוסף דאף אי גרו"צ חשיב יושב ומצפה אסורין כנר דדחייה בביה"ש ואצ"ל דהסריחו</w:t>
      </w:r>
      <w:bookmarkEnd w:id="5469"/>
      <w:r w:rsidRPr="00126B3E">
        <w:rPr>
          <w:rFonts w:hint="cs"/>
          <w:rtl/>
        </w:rPr>
        <w:t xml:space="preserve"> </w:t>
      </w:r>
    </w:p>
    <w:p w14:paraId="7F679A57" w14:textId="77777777" w:rsidR="00361F6F" w:rsidRPr="00110DB4" w:rsidRDefault="00361F6F" w:rsidP="0077200F">
      <w:pPr>
        <w:pStyle w:val="a3"/>
        <w:rPr>
          <w:vanish/>
        </w:rPr>
      </w:pPr>
      <w:r w:rsidRPr="00110DB4">
        <w:rPr>
          <w:rFonts w:hint="cs"/>
          <w:vanish/>
          <w:rtl/>
        </w:rPr>
        <w:t xml:space="preserve">וכתב </w:t>
      </w:r>
      <w:r w:rsidRPr="00110DB4">
        <w:rPr>
          <w:rStyle w:val="aff4"/>
          <w:rFonts w:hint="cs"/>
          <w:vanish/>
          <w:rtl/>
        </w:rPr>
        <w:t>-הראש יוסף-</w:t>
      </w:r>
      <w:r w:rsidRPr="00110DB4">
        <w:rPr>
          <w:rFonts w:hint="cs"/>
          <w:vanish/>
          <w:rtl/>
        </w:rPr>
        <w:t xml:space="preserve"> דאף אי נימא דבגרוגרות וצימוקין חשיב יושב ומצפה, ולא דמי לכוס וקערה, עדיין קשה דהא בנר קטן הוא יושב ומצפה, ואפ"ה קיי"ל דכל נר אסור כיון דדחייה בידים ולא היה ראוי בבין השמשות, וא"כ אף בגרוגרות וצימוקין אפשר לאסור מחמת דלא היו ראויין בבין השמשות ודחייה בידים, וא"צ להגיע לטעם של הירושלמי דהם הסריחו.</w:t>
      </w:r>
    </w:p>
    <w:p w14:paraId="4498FF68" w14:textId="77777777" w:rsidR="00361F6F" w:rsidRPr="00D609C3" w:rsidRDefault="00361F6F" w:rsidP="00607ABE">
      <w:pPr>
        <w:pStyle w:val="a1"/>
        <w:rPr>
          <w:rtl/>
        </w:rPr>
      </w:pPr>
      <w:r w:rsidRPr="00D609C3">
        <w:rPr>
          <w:rtl/>
        </w:rPr>
        <w:t>ואפילו אם נאמר דיושב ומצפה מ"מ לדידן בנר שכבה ג"כ אסור מה"ט דחיי' בידים ואין ראוי ביה"ש</w:t>
      </w:r>
      <w:r w:rsidRPr="00D609C3">
        <w:rPr>
          <w:rFonts w:hint="cs"/>
          <w:rtl/>
        </w:rPr>
        <w:t>.</w:t>
      </w:r>
    </w:p>
    <w:p w14:paraId="3C8AFFBD" w14:textId="77777777" w:rsidR="00361F6F" w:rsidRPr="00126B3E" w:rsidRDefault="00361F6F" w:rsidP="00361F6F">
      <w:pPr>
        <w:pStyle w:val="a7"/>
      </w:pPr>
      <w:bookmarkStart w:id="5470" w:name="_Toc126254608"/>
      <w:r w:rsidRPr="00126B3E">
        <w:rPr>
          <w:rFonts w:hint="cs"/>
          <w:rtl/>
        </w:rPr>
        <w:t>קו' הראש יוסף דאף אי מחמת איסור חמור סגי לומר דהסריחו ולא חזו כלל ואצ"ל דגם דחייה</w:t>
      </w:r>
      <w:bookmarkEnd w:id="5470"/>
    </w:p>
    <w:p w14:paraId="3B81D006" w14:textId="37AA952B" w:rsidR="00361F6F" w:rsidRPr="00110DB4" w:rsidRDefault="00361F6F" w:rsidP="0077200F">
      <w:pPr>
        <w:pStyle w:val="a3"/>
        <w:rPr>
          <w:vanish/>
          <w:rtl/>
        </w:rPr>
      </w:pPr>
      <w:r w:rsidRPr="00110DB4">
        <w:rPr>
          <w:rFonts w:hint="cs"/>
          <w:vanish/>
          <w:rtl/>
        </w:rPr>
        <w:t xml:space="preserve">והוסיף </w:t>
      </w:r>
      <w:r w:rsidRPr="00110DB4">
        <w:rPr>
          <w:rStyle w:val="aff4"/>
          <w:rFonts w:hint="cs"/>
          <w:vanish/>
          <w:rtl/>
        </w:rPr>
        <w:t>-הראש יוסף-</w:t>
      </w:r>
      <w:r w:rsidRPr="00110DB4">
        <w:rPr>
          <w:rFonts w:hint="cs"/>
          <w:vanish/>
          <w:rtl/>
        </w:rPr>
        <w:t xml:space="preserve"> להקשות דאף אי נימא דמוקצה מחמת איסור חמור יותר, ולכן בגרוגרות וצימוקין האיסור הוא גם מחמת הטעם של הירושלמי דהסריחו, מ"מ קשה דסגי בטעם של הירושלמי וא"צ לאסור מחמת דאיכא תרתי דגם דחייה בידים, דהא כיון דבבין השמשות לא היו ראויין לכלום מחמת שהסריחו, ממילא הם מוקצה, ואף בחזו ולא חזו בבין השמשות דאיכא דאכלי ואיכא דלא אכלי, ג"כ אסור לדידן כיון דהוא מקצה דעתו מהם עד שיתייבשו לגמרי, כדכתבו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Ref126098261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לד)</w:t>
      </w:r>
      <w:r w:rsidRPr="00110DB4">
        <w:rPr>
          <w:rStyle w:val="af2"/>
          <w:rFonts w:eastAsia="Guttman Hodes"/>
          <w:vanish/>
          <w:rtl/>
        </w:rPr>
        <w:fldChar w:fldCharType="end"/>
      </w:r>
      <w:r w:rsidRPr="00110DB4">
        <w:rPr>
          <w:rFonts w:hint="cs"/>
          <w:vanish/>
          <w:rtl/>
        </w:rPr>
        <w:t>.</w:t>
      </w:r>
    </w:p>
    <w:p w14:paraId="7E165243" w14:textId="77777777" w:rsidR="00361F6F" w:rsidRPr="00D609C3" w:rsidRDefault="00361F6F" w:rsidP="00607ABE">
      <w:pPr>
        <w:pStyle w:val="a1"/>
        <w:rPr>
          <w:rtl/>
        </w:rPr>
      </w:pPr>
      <w:r w:rsidRPr="00D609C3">
        <w:rPr>
          <w:rtl/>
        </w:rPr>
        <w:t>ואפילו נאמר דשאני מוקצה מאיסור דחמיר טפי א"כ די בטעם ירושלמי לחוד דמסריחות ואין ראוי לכלום אפילו אחזי ולא אחזי ביה"ש איכא דאכלי ולא אכלי אסור לדידן דמקצה מני' עד שיתייבשו היטב כמ"ש התוס' ד"ה אלא יע"ש</w:t>
      </w:r>
      <w:r w:rsidRPr="00D609C3">
        <w:rPr>
          <w:rFonts w:hint="cs"/>
          <w:rtl/>
        </w:rPr>
        <w:t>.</w:t>
      </w:r>
    </w:p>
    <w:p w14:paraId="395EDD9C" w14:textId="77777777" w:rsidR="00361F6F" w:rsidRPr="00126B3E" w:rsidRDefault="00361F6F" w:rsidP="00361F6F">
      <w:pPr>
        <w:pStyle w:val="1"/>
      </w:pPr>
      <w:bookmarkStart w:id="5471" w:name="_Toc126254609"/>
      <w:r w:rsidRPr="00126B3E">
        <w:rPr>
          <w:rFonts w:hint="cs"/>
          <w:rtl/>
        </w:rPr>
        <w:t>בי' הראשונים דהקצאת גרו"צ היא הקצאה מדעתו</w:t>
      </w:r>
      <w:bookmarkEnd w:id="5471"/>
    </w:p>
    <w:p w14:paraId="07687A86" w14:textId="77777777" w:rsidR="00361F6F" w:rsidRPr="00126B3E" w:rsidRDefault="00361F6F" w:rsidP="00D163D8">
      <w:pPr>
        <w:pStyle w:val="afffff7"/>
        <w:rPr>
          <w:rtl/>
        </w:rPr>
      </w:pPr>
      <w:bookmarkStart w:id="5472" w:name="_Toc126254864"/>
      <w:bookmarkStart w:id="5473" w:name="_Toc130400847"/>
      <w:r w:rsidRPr="00126B3E">
        <w:rPr>
          <w:rtl/>
        </w:rPr>
        <w:t>חדושי הריטב"א שבת מ"ה ע"א</w:t>
      </w:r>
      <w:r w:rsidRPr="00126B3E">
        <w:rPr>
          <w:rFonts w:hint="cs"/>
          <w:rtl/>
        </w:rPr>
        <w:t xml:space="preserve"> ד"ה א"ל</w:t>
      </w:r>
      <w:bookmarkEnd w:id="5472"/>
      <w:r w:rsidRPr="00126B3E">
        <w:rPr>
          <w:rtl/>
        </w:rPr>
        <w:t xml:space="preserve"> (יג)</w:t>
      </w:r>
      <w:bookmarkEnd w:id="5473"/>
    </w:p>
    <w:p w14:paraId="4E3119C8" w14:textId="77777777" w:rsidR="00361F6F" w:rsidRPr="00126B3E" w:rsidRDefault="00361F6F" w:rsidP="00361F6F">
      <w:pPr>
        <w:pStyle w:val="a7"/>
        <w:rPr>
          <w:rtl/>
        </w:rPr>
      </w:pPr>
      <w:bookmarkStart w:id="5474" w:name="_Toc126254610"/>
      <w:r w:rsidRPr="00126B3E">
        <w:rPr>
          <w:rFonts w:hint="cs"/>
          <w:rtl/>
        </w:rPr>
        <w:t>בי' הריטב"א דגרו"צ הוא מוקצה דאוצר ובזה מודה ר"ש רק בגרו"צ ול"ד למוקצה מחמת איסור</w:t>
      </w:r>
      <w:bookmarkEnd w:id="5474"/>
    </w:p>
    <w:p w14:paraId="4CB6E2D9" w14:textId="77777777" w:rsidR="00361F6F" w:rsidRPr="00110DB4" w:rsidRDefault="00361F6F" w:rsidP="0077200F">
      <w:pPr>
        <w:pStyle w:val="a3"/>
        <w:rPr>
          <w:vanish/>
          <w:rtl/>
        </w:rPr>
      </w:pPr>
      <w:r w:rsidRPr="00110DB4">
        <w:rPr>
          <w:rFonts w:hint="cs"/>
          <w:vanish/>
          <w:rtl/>
        </w:rPr>
        <w:t>כתב #</w:t>
      </w:r>
      <w:r w:rsidRPr="00110DB4">
        <w:rPr>
          <w:rStyle w:val="aff4"/>
          <w:rFonts w:hint="cs"/>
          <w:vanish/>
          <w:rtl/>
        </w:rPr>
        <w:t>-הריטב"א-</w:t>
      </w:r>
      <w:r w:rsidRPr="00110DB4">
        <w:rPr>
          <w:rFonts w:hint="cs"/>
          <w:vanish/>
          <w:rtl/>
        </w:rPr>
        <w:t xml:space="preserve"> </w:t>
      </w:r>
      <w:r w:rsidRPr="00110DB4">
        <w:rPr>
          <w:rStyle w:val="af2"/>
          <w:rFonts w:eastAsia="Guttman Hodes" w:hint="cs"/>
          <w:vanish/>
          <w:rtl/>
        </w:rPr>
        <w:t>(ד"ה א"ל)</w:t>
      </w:r>
      <w:r w:rsidRPr="00110DB4">
        <w:rPr>
          <w:rFonts w:hint="cs"/>
          <w:vanish/>
          <w:rtl/>
        </w:rPr>
        <w:t>#</w:t>
      </w:r>
      <w:bookmarkStart w:id="5475" w:name="_Toc126061280"/>
      <w:r w:rsidRPr="00110DB4">
        <w:rPr>
          <w:rFonts w:hint="cs"/>
          <w:vanish/>
          <w:rtl/>
        </w:rPr>
        <w:t xml:space="preserve"> דמוקצה דגרוגרות וצימוקין הוא מוקצה דאוצר, ובזה מודה ר"ש רק בגרוגרות וצימוקין ולא בשאר דברים, והא דמודה ר"ש בשמן שבנר, אינו שייך למוקצה מחמת אוצר, אלא הוא מוקצה מחמת איסור.</w:t>
      </w:r>
    </w:p>
    <w:p w14:paraId="1F298CD4" w14:textId="77777777" w:rsidR="00361F6F" w:rsidRPr="00D609C3" w:rsidRDefault="00361F6F" w:rsidP="00607ABE">
      <w:pPr>
        <w:pStyle w:val="a1"/>
        <w:rPr>
          <w:rtl/>
        </w:rPr>
      </w:pPr>
      <w:r w:rsidRPr="00D609C3">
        <w:rPr>
          <w:rtl/>
        </w:rPr>
        <w:t xml:space="preserve">אמר ליה אין מוקצה לר"ש אלא שמן בנר בשעה שהוא דולק. פירוש שמן המטפטף מן הנר שזה אסור מדין מוקצה דאקצייה לכל זמן שהנר דולקת, דאילו שמן שבנר ממש משום כיבוי הוא אסור, וא"ת והרי הוא מודה בגרוגרות וצמוקים כדלקמן, ותו לקמן דבעא מיניה מרבי בפצעילי תמרה לרבי שמעון ואמר אין מוקצה לר"ש אלא צמוקים וגרוגרות הא איכא שמן שבנר דמודה רבי שמעון, וכן יש להקשות גבי דרב יהודה אמר שמואל דבסמוך, וי"ל דהכא אמרינן כעין שאלתינו שהיתה הקצאתו מתחלה מחמת איסור כסבור </w:t>
      </w:r>
      <w:r w:rsidRPr="00D609C3">
        <w:rPr>
          <w:rtl/>
        </w:rPr>
        <w:lastRenderedPageBreak/>
        <w:t>שישרישו או שיפריחו, ועל הא מהדרינן דבמוקצה מחמת איסור אין מוקצה לר"ש אלא שמן שבנר, ולקמן איירי במה שאין הקצאתו מחמת איסור כלל אלא מחמת אוצר ולהא קאמר שאין לו מוקצה בענין זה אלא גרוגרות וצמוקים, כן פירשו בתוספות.</w:t>
      </w:r>
    </w:p>
    <w:p w14:paraId="180C6D5F" w14:textId="77777777" w:rsidR="00361F6F" w:rsidRPr="00126B3E" w:rsidRDefault="00361F6F" w:rsidP="00D163D8">
      <w:pPr>
        <w:pStyle w:val="afffff7"/>
        <w:rPr>
          <w:rtl/>
        </w:rPr>
      </w:pPr>
      <w:bookmarkStart w:id="5476" w:name="_Toc126254865"/>
      <w:bookmarkStart w:id="5477" w:name="_Toc130400848"/>
      <w:r w:rsidRPr="00126B3E">
        <w:rPr>
          <w:rtl/>
        </w:rPr>
        <w:t>חדושי הר</w:t>
      </w:r>
      <w:r w:rsidRPr="00126B3E">
        <w:rPr>
          <w:rFonts w:cs="Guttman Hodes" w:hint="cs"/>
          <w:rtl/>
        </w:rPr>
        <w:t>"</w:t>
      </w:r>
      <w:r w:rsidRPr="00126B3E">
        <w:rPr>
          <w:rFonts w:hint="cs"/>
          <w:rtl/>
        </w:rPr>
        <w:t xml:space="preserve">ן </w:t>
      </w:r>
      <w:r w:rsidRPr="00126B3E">
        <w:rPr>
          <w:rtl/>
        </w:rPr>
        <w:t>שבת מ"ה ע"א</w:t>
      </w:r>
      <w:r w:rsidRPr="00126B3E">
        <w:rPr>
          <w:rFonts w:hint="cs"/>
          <w:rtl/>
        </w:rPr>
        <w:t xml:space="preserve"> ד"ה א"ל</w:t>
      </w:r>
      <w:bookmarkEnd w:id="5476"/>
      <w:r w:rsidRPr="00126B3E">
        <w:rPr>
          <w:rtl/>
        </w:rPr>
        <w:t xml:space="preserve"> (יג)</w:t>
      </w:r>
      <w:bookmarkEnd w:id="5477"/>
    </w:p>
    <w:p w14:paraId="2FCC8C83" w14:textId="77777777" w:rsidR="00361F6F" w:rsidRPr="00126B3E" w:rsidRDefault="00361F6F" w:rsidP="00361F6F">
      <w:pPr>
        <w:pStyle w:val="a7"/>
        <w:rPr>
          <w:rtl/>
        </w:rPr>
      </w:pPr>
      <w:bookmarkStart w:id="5478" w:name="_Toc126254611"/>
      <w:r w:rsidRPr="00126B3E">
        <w:rPr>
          <w:rFonts w:hint="cs"/>
          <w:rtl/>
        </w:rPr>
        <w:t xml:space="preserve">בי' הר"ן </w:t>
      </w:r>
      <w:bookmarkEnd w:id="5475"/>
      <w:r w:rsidRPr="00126B3E">
        <w:rPr>
          <w:rFonts w:hint="cs"/>
          <w:rtl/>
        </w:rPr>
        <w:t>דהמוקצה דגרו"צ הוא באינו ראוי שהקצהו רק מדעתו דבכה"ג רק בגרו"צ מודה ר"ש</w:t>
      </w:r>
      <w:bookmarkEnd w:id="5478"/>
    </w:p>
    <w:p w14:paraId="55373D81" w14:textId="77777777" w:rsidR="00361F6F" w:rsidRPr="00110DB4" w:rsidRDefault="00361F6F" w:rsidP="0077200F">
      <w:pPr>
        <w:pStyle w:val="a3"/>
        <w:rPr>
          <w:vanish/>
          <w:rtl/>
        </w:rPr>
      </w:pPr>
      <w:r w:rsidRPr="00110DB4">
        <w:rPr>
          <w:rFonts w:hint="cs"/>
          <w:vanish/>
          <w:rtl/>
        </w:rPr>
        <w:t>כתב #</w:t>
      </w:r>
      <w:r w:rsidRPr="00110DB4">
        <w:rPr>
          <w:rStyle w:val="aff4"/>
          <w:rFonts w:hint="cs"/>
          <w:vanish/>
          <w:rtl/>
        </w:rPr>
        <w:t>-הר"ן בחי'-</w:t>
      </w:r>
      <w:r w:rsidRPr="00110DB4">
        <w:rPr>
          <w:rFonts w:hint="cs"/>
          <w:vanish/>
          <w:rtl/>
        </w:rPr>
        <w:t xml:space="preserve"> </w:t>
      </w:r>
      <w:r w:rsidRPr="00110DB4">
        <w:rPr>
          <w:rStyle w:val="af2"/>
          <w:rFonts w:eastAsia="Guttman Hodes" w:hint="cs"/>
          <w:vanish/>
          <w:rtl/>
        </w:rPr>
        <w:t>(ד"ה א"ל)</w:t>
      </w:r>
      <w:r w:rsidRPr="00110DB4">
        <w:rPr>
          <w:rFonts w:hint="cs"/>
          <w:vanish/>
          <w:rtl/>
        </w:rPr>
        <w:t xml:space="preserve"># דהא דאמרינן דרק בגרוגרות וצימוקין מודה ר"ש, היינו בדבר שאינו ראוי ובדבר שלא הוקצה למצותו, וההקצאה שלו היא רק מדעתו, דבזה יש מוקצה לר"ש רק בגרוגרות וצימוקין. </w:t>
      </w:r>
    </w:p>
    <w:p w14:paraId="433F5561" w14:textId="77777777" w:rsidR="00361F6F" w:rsidRPr="00D609C3" w:rsidRDefault="00361F6F" w:rsidP="00607ABE">
      <w:pPr>
        <w:pStyle w:val="a1"/>
      </w:pPr>
      <w:r w:rsidRPr="00D609C3">
        <w:rPr>
          <w:rtl/>
        </w:rPr>
        <w:t>א"ל [אין] מוקצה לר"ש אלא שמן שבנר בשעה שהוא דולק. פי' אין מוקצה לר"ש בדבר הראוי אלא שמן שבנר אבל בדבר שאינו ראוי ודאי אית ליה דהא מודה ר"ש בגרוגרות וצימוקים ולקמן בסמוך נמי דאמרי' אין מוקצה לרבי שמעון אלא גרוגרות וצימוקין בלבד הכי אמרי' דאין מוקצה לר' שמעון בדבר שלא הוקצה למצותו ואינו מוקצה אלא מחמת שהקצהו מדעתו אלא בגרוגרות וצימוקין בלבד:</w:t>
      </w:r>
    </w:p>
    <w:p w14:paraId="6FBB4A12" w14:textId="77777777" w:rsidR="00361F6F" w:rsidRPr="00126B3E" w:rsidRDefault="00361F6F" w:rsidP="00D163D8">
      <w:pPr>
        <w:pStyle w:val="afffff7"/>
        <w:rPr>
          <w:rtl/>
        </w:rPr>
      </w:pPr>
      <w:bookmarkStart w:id="5479" w:name="_Toc126254866"/>
      <w:bookmarkStart w:id="5480" w:name="_Toc130400849"/>
      <w:r w:rsidRPr="00126B3E">
        <w:rPr>
          <w:rtl/>
        </w:rPr>
        <w:t>מאירי שבת מ"ה ע"א</w:t>
      </w:r>
      <w:r w:rsidRPr="00126B3E">
        <w:rPr>
          <w:rFonts w:hint="cs"/>
          <w:rtl/>
        </w:rPr>
        <w:t xml:space="preserve"> ד"ה חטים</w:t>
      </w:r>
      <w:bookmarkEnd w:id="5479"/>
      <w:r w:rsidRPr="00126B3E">
        <w:rPr>
          <w:rtl/>
        </w:rPr>
        <w:t xml:space="preserve"> (יג)</w:t>
      </w:r>
      <w:bookmarkEnd w:id="5480"/>
    </w:p>
    <w:p w14:paraId="7F157A96" w14:textId="77777777" w:rsidR="00361F6F" w:rsidRPr="00126B3E" w:rsidRDefault="00361F6F" w:rsidP="00361F6F">
      <w:pPr>
        <w:pStyle w:val="a7"/>
        <w:rPr>
          <w:rtl/>
        </w:rPr>
      </w:pPr>
      <w:bookmarkStart w:id="5481" w:name="_Toc126254612"/>
      <w:r w:rsidRPr="00126B3E">
        <w:rPr>
          <w:rFonts w:hint="cs"/>
          <w:rtl/>
        </w:rPr>
        <w:t>בי' המאירי דר"ש ל"ל מוקצה דדחייה בידים כגון בחיטין ורק בגרו"צ דמסריחין מודה ר"ש</w:t>
      </w:r>
      <w:bookmarkEnd w:id="5481"/>
    </w:p>
    <w:p w14:paraId="760CDBFA" w14:textId="77777777" w:rsidR="00361F6F" w:rsidRPr="00110DB4" w:rsidRDefault="00361F6F" w:rsidP="0077200F">
      <w:pPr>
        <w:pStyle w:val="a3"/>
        <w:rPr>
          <w:vanish/>
          <w:rtl/>
        </w:rPr>
      </w:pPr>
      <w:r w:rsidRPr="00110DB4">
        <w:rPr>
          <w:rFonts w:hint="cs"/>
          <w:vanish/>
          <w:rtl/>
        </w:rPr>
        <w:t>כתב #</w:t>
      </w:r>
      <w:r w:rsidRPr="00110DB4">
        <w:rPr>
          <w:rStyle w:val="aff4"/>
          <w:rFonts w:hint="cs"/>
          <w:vanish/>
          <w:rtl/>
        </w:rPr>
        <w:t>-המאירי-</w:t>
      </w:r>
      <w:r w:rsidRPr="00110DB4">
        <w:rPr>
          <w:rFonts w:hint="cs"/>
          <w:vanish/>
          <w:rtl/>
        </w:rPr>
        <w:t xml:space="preserve"> </w:t>
      </w:r>
      <w:r w:rsidRPr="00110DB4">
        <w:rPr>
          <w:rStyle w:val="af2"/>
          <w:rFonts w:eastAsia="Guttman Hodes" w:hint="cs"/>
          <w:vanish/>
          <w:rtl/>
        </w:rPr>
        <w:t>(ד"ה חטים)</w:t>
      </w:r>
      <w:r w:rsidRPr="00110DB4">
        <w:rPr>
          <w:rFonts w:hint="cs"/>
          <w:vanish/>
          <w:rtl/>
        </w:rPr>
        <w:t># דחיטין שזרען בקרקע אף דדחייה בידים אינם מוקצה, כיון דס"ל לר"ש דמוקצה בדחיית הכנה לשבת אינו מוקצה, ורק בגרוגרות וצימוקין שהם מסריחות בינתים הוי מוקצה.</w:t>
      </w:r>
    </w:p>
    <w:p w14:paraId="66600007" w14:textId="77777777" w:rsidR="00361F6F" w:rsidRPr="00D609C3" w:rsidRDefault="00361F6F" w:rsidP="00607ABE">
      <w:pPr>
        <w:pStyle w:val="a1"/>
        <w:rPr>
          <w:rtl/>
        </w:rPr>
      </w:pPr>
      <w:r w:rsidRPr="00D609C3">
        <w:rPr>
          <w:rtl/>
        </w:rPr>
        <w:t>חטים שזרען בקרקע ולא נשרשו עדיין שתהא לקיטתם קרויה תלישה וכן לא נתכסו בעפר שתהא צד חפירה בלקיטתם מותר ללקוט מהם בשבת לאכול מהם וכן הדין בבצים שהושיבם תחת התרנגולת עד שלא נתחממו ואף על פי שהקצם בידים שאין מוקצה מחמת דחיית הכנה בשבת אלא גרוגרות וצימוקים הואיל ומסריחות בנתים:</w:t>
      </w:r>
    </w:p>
    <w:p w14:paraId="0BEDF047" w14:textId="77777777" w:rsidR="00361F6F" w:rsidRPr="00126B3E" w:rsidRDefault="00361F6F" w:rsidP="00361F6F">
      <w:pPr>
        <w:pStyle w:val="1"/>
        <w:rPr>
          <w:rtl/>
        </w:rPr>
      </w:pPr>
      <w:bookmarkStart w:id="5482" w:name="_Toc126254613"/>
      <w:r w:rsidRPr="00126B3E">
        <w:rPr>
          <w:rFonts w:hint="cs"/>
          <w:rtl/>
        </w:rPr>
        <w:t>פלו' המשנ"ב והחזו"א בגדר דחייה אי מיוחד לתשמיש הוי דיחוי</w:t>
      </w:r>
      <w:bookmarkEnd w:id="5482"/>
    </w:p>
    <w:p w14:paraId="42277E34" w14:textId="77777777" w:rsidR="00361F6F" w:rsidRPr="00126B3E" w:rsidRDefault="00361F6F" w:rsidP="00D163D8">
      <w:pPr>
        <w:pStyle w:val="afffff7"/>
        <w:rPr>
          <w:rtl/>
        </w:rPr>
      </w:pPr>
      <w:bookmarkStart w:id="5483" w:name="_Toc126254867"/>
      <w:bookmarkStart w:id="5484" w:name="_Toc130400850"/>
      <w:r w:rsidRPr="00126B3E">
        <w:rPr>
          <w:rFonts w:hint="cs"/>
          <w:rtl/>
        </w:rPr>
        <w:t>רמ"א</w:t>
      </w:r>
      <w:r w:rsidRPr="00126B3E">
        <w:rPr>
          <w:rtl/>
        </w:rPr>
        <w:t xml:space="preserve"> או"ח סי' ש"י ב'</w:t>
      </w:r>
      <w:bookmarkEnd w:id="5483"/>
      <w:r w:rsidRPr="00126B3E">
        <w:rPr>
          <w:rtl/>
        </w:rPr>
        <w:t xml:space="preserve"> (יג)</w:t>
      </w:r>
      <w:bookmarkEnd w:id="5484"/>
    </w:p>
    <w:p w14:paraId="00216364" w14:textId="77777777" w:rsidR="00361F6F" w:rsidRPr="00126B3E" w:rsidRDefault="00361F6F" w:rsidP="00D163D8">
      <w:pPr>
        <w:pStyle w:val="afffff7"/>
        <w:rPr>
          <w:rtl/>
        </w:rPr>
      </w:pPr>
      <w:bookmarkStart w:id="5485" w:name="_Toc126254868"/>
      <w:bookmarkStart w:id="5486" w:name="_Toc130400851"/>
      <w:bookmarkStart w:id="5487" w:name="_Toc126254614"/>
      <w:r w:rsidRPr="00126B3E">
        <w:rPr>
          <w:rtl/>
        </w:rPr>
        <w:t>באור הלכה סימן שי סעיף ב</w:t>
      </w:r>
      <w:r w:rsidRPr="00126B3E">
        <w:rPr>
          <w:rFonts w:hint="cs"/>
          <w:rtl/>
        </w:rPr>
        <w:t xml:space="preserve"> ד"ה בשל</w:t>
      </w:r>
      <w:bookmarkEnd w:id="5485"/>
      <w:r w:rsidRPr="00126B3E">
        <w:rPr>
          <w:rtl/>
        </w:rPr>
        <w:t xml:space="preserve"> (יג)</w:t>
      </w:r>
      <w:bookmarkEnd w:id="5486"/>
    </w:p>
    <w:p w14:paraId="1BEEA648" w14:textId="77777777" w:rsidR="00361F6F" w:rsidRPr="00126B3E" w:rsidRDefault="00361F6F" w:rsidP="00361F6F">
      <w:pPr>
        <w:pStyle w:val="a7"/>
        <w:rPr>
          <w:rtl/>
        </w:rPr>
      </w:pPr>
      <w:r w:rsidRPr="00126B3E">
        <w:rPr>
          <w:rFonts w:hint="cs"/>
          <w:rtl/>
        </w:rPr>
        <w:t>בי' הביה"ל דנר שעכו"ם הדליק בביתו וכבה מותר וקו' החזו"א דנר שמיוחד להדלה הוי כדחייה</w:t>
      </w:r>
      <w:bookmarkEnd w:id="5487"/>
    </w:p>
    <w:p w14:paraId="2D6DDF6A" w14:textId="1B16805D" w:rsidR="00361F6F" w:rsidRPr="00110DB4" w:rsidRDefault="00361F6F" w:rsidP="0077200F">
      <w:pPr>
        <w:pStyle w:val="a3"/>
        <w:rPr>
          <w:vanish/>
          <w:rtl/>
        </w:rPr>
      </w:pPr>
      <w:bookmarkStart w:id="5488" w:name="_Ref127178961"/>
      <w:r w:rsidRPr="00110DB4">
        <w:rPr>
          <w:rFonts w:hint="cs"/>
          <w:vanish/>
          <w:rtl/>
        </w:rPr>
        <w:t xml:space="preserve">כתב </w:t>
      </w:r>
      <w:r w:rsidRPr="00110DB4">
        <w:rPr>
          <w:rStyle w:val="aff4"/>
          <w:rFonts w:hint="cs"/>
          <w:vanish/>
          <w:rtl/>
        </w:rPr>
        <w:t>-הרמ"א-</w:t>
      </w:r>
      <w:r w:rsidRPr="00110DB4">
        <w:rPr>
          <w:rFonts w:hint="cs"/>
          <w:vanish/>
          <w:rtl/>
        </w:rPr>
        <w:t xml:space="preserve"> </w:t>
      </w:r>
      <w:r w:rsidRPr="00110DB4">
        <w:rPr>
          <w:rStyle w:val="af2"/>
          <w:rFonts w:eastAsia="Guttman Hodes" w:hint="cs"/>
          <w:vanish/>
          <w:rtl/>
        </w:rPr>
        <w:t>(סי' ש"י ב')</w:t>
      </w:r>
      <w:r w:rsidRPr="00110DB4">
        <w:rPr>
          <w:rFonts w:hint="cs"/>
          <w:vanish/>
          <w:rtl/>
        </w:rPr>
        <w:t xml:space="preserve"> דבדבר של עכו"ם א"צ הכנה, ואף גרוגרות וצימוקין שביד העכו"ם הם מותרים, וכתב #</w:t>
      </w:r>
      <w:r w:rsidRPr="00110DB4">
        <w:rPr>
          <w:rStyle w:val="aff4"/>
          <w:rFonts w:hint="cs"/>
          <w:vanish/>
          <w:rtl/>
        </w:rPr>
        <w:t>-הביה"ל-</w:t>
      </w:r>
      <w:r w:rsidRPr="00110DB4">
        <w:rPr>
          <w:rFonts w:hint="cs"/>
          <w:vanish/>
          <w:rtl/>
        </w:rPr>
        <w:t xml:space="preserve"> </w:t>
      </w:r>
      <w:r w:rsidRPr="00110DB4">
        <w:rPr>
          <w:rStyle w:val="af2"/>
          <w:rFonts w:eastAsia="Guttman Hodes" w:hint="cs"/>
          <w:vanish/>
          <w:rtl/>
        </w:rPr>
        <w:t>(סי' ש"י ב' ד"ה בשל)</w:t>
      </w:r>
      <w:r w:rsidRPr="00110DB4">
        <w:rPr>
          <w:rFonts w:hint="cs"/>
          <w:vanish/>
          <w:rtl/>
        </w:rPr>
        <w:t># דא"כ נר שעכו"ם הדליק בביתו בבין השמשות וכבה, מותר לישראל לטלטל את המנורה, והקשה #</w:t>
      </w:r>
      <w:r w:rsidRPr="00110DB4">
        <w:rPr>
          <w:rStyle w:val="aff4"/>
          <w:rFonts w:hint="cs"/>
          <w:vanish/>
          <w:rtl/>
        </w:rPr>
        <w:t>-החזו"א-</w:t>
      </w:r>
      <w:r w:rsidRPr="00110DB4">
        <w:rPr>
          <w:rFonts w:hint="cs"/>
          <w:vanish/>
          <w:rtl/>
        </w:rPr>
        <w:t xml:space="preserve"> </w:t>
      </w:r>
      <w:r w:rsidRPr="00110DB4">
        <w:rPr>
          <w:rStyle w:val="af2"/>
          <w:rFonts w:eastAsia="Guttman Hodes" w:hint="cs"/>
          <w:vanish/>
          <w:rtl/>
        </w:rPr>
        <w:t>(סי' מ"ד סקי"ב)</w:t>
      </w:r>
      <w:r w:rsidRPr="00110DB4">
        <w:rPr>
          <w:rFonts w:hint="cs"/>
          <w:vanish/>
          <w:rtl/>
        </w:rPr>
        <w:t xml:space="preserve"># על דברי </w:t>
      </w:r>
      <w:r w:rsidRPr="00110DB4">
        <w:rPr>
          <w:rStyle w:val="aff4"/>
          <w:rFonts w:hint="cs"/>
          <w:vanish/>
          <w:rtl/>
        </w:rPr>
        <w:t>-הביה"ל-</w:t>
      </w:r>
      <w:r w:rsidRPr="00110DB4">
        <w:rPr>
          <w:rFonts w:hint="cs"/>
          <w:vanish/>
          <w:rtl/>
        </w:rPr>
        <w:t xml:space="preserve"> דהא כשהנר דולק הוא אסור, כיון דאינו ראוי לכלום, או דהוא בסיס לשלהבת, וא"כ אף כשכבה אח"כ הוא צריך להיות אסור, דאעפ"י דקיי"ל כר"ש דמתיר בדבר שלא דחייה בידים, מ"מ אפש"ל דנר של עכו"ם חשיב דחייה בידים, כיון שהוא מיוחד ביחוד גמור להדלקה, כל זמן שהוא דולק, ועי' במ"ש </w:t>
      </w:r>
      <w:r w:rsidRPr="00110DB4">
        <w:rPr>
          <w:rStyle w:val="aff4"/>
          <w:rFonts w:hint="cs"/>
          <w:vanish/>
          <w:rtl/>
        </w:rPr>
        <w:t>-הראש יוסף-</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Ref127179022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כב)</w:t>
      </w:r>
      <w:r w:rsidRPr="00110DB4">
        <w:rPr>
          <w:rStyle w:val="af2"/>
          <w:rFonts w:eastAsia="Guttman Hodes"/>
          <w:vanish/>
          <w:rtl/>
        </w:rPr>
        <w:fldChar w:fldCharType="end"/>
      </w:r>
      <w:r w:rsidRPr="00110DB4">
        <w:rPr>
          <w:rFonts w:hint="cs"/>
          <w:vanish/>
          <w:rtl/>
        </w:rPr>
        <w:t>.</w:t>
      </w:r>
      <w:bookmarkEnd w:id="5488"/>
    </w:p>
    <w:p w14:paraId="6B20C3C4" w14:textId="77777777" w:rsidR="00361F6F" w:rsidRPr="00D609C3" w:rsidRDefault="00361F6F" w:rsidP="00607ABE">
      <w:pPr>
        <w:pStyle w:val="a1"/>
      </w:pPr>
      <w:r w:rsidRPr="00D609C3">
        <w:rPr>
          <w:rtl/>
        </w:rPr>
        <w:t>י"א דאין הכנה שייך בשל אינו יהודי, ואפילו גרוגרות וצמוקים שבידו מותרים.</w:t>
      </w:r>
    </w:p>
    <w:p w14:paraId="6303235F" w14:textId="77777777" w:rsidR="00361F6F" w:rsidRPr="00126B3E" w:rsidRDefault="00361F6F" w:rsidP="00607ABE">
      <w:pPr>
        <w:pStyle w:val="afffff5"/>
      </w:pPr>
      <w:r w:rsidRPr="00126B3E">
        <w:rPr>
          <w:rtl/>
        </w:rPr>
        <w:t>בשל א"י - ולפ"ז א"י שהדליק נר בבין השמשות וכבה אח"כ מותר לישראל לטלטל המנורה אח"כ בנתאכסן ישראל בבית א"י [אם לא שהדליק הא"י לצורך ישראל דאז נעשה בסיס לכל השבת כדלעיל בסימן ש"ט במ"ב ס"ק כ"ז] [פמ"ג]:</w:t>
      </w:r>
    </w:p>
    <w:p w14:paraId="0A70E661" w14:textId="77777777" w:rsidR="00361F6F" w:rsidRPr="00126B3E" w:rsidRDefault="00361F6F" w:rsidP="00D163D8">
      <w:pPr>
        <w:pStyle w:val="afffff7"/>
        <w:rPr>
          <w:rtl/>
        </w:rPr>
      </w:pPr>
      <w:bookmarkStart w:id="5489" w:name="_Toc126254869"/>
      <w:bookmarkStart w:id="5490" w:name="_Toc130400852"/>
      <w:r w:rsidRPr="00126B3E">
        <w:rPr>
          <w:rtl/>
        </w:rPr>
        <w:t xml:space="preserve">חזון איש </w:t>
      </w:r>
      <w:r w:rsidRPr="00126B3E">
        <w:rPr>
          <w:rFonts w:hint="cs"/>
          <w:rtl/>
        </w:rPr>
        <w:t>או"ח סי'</w:t>
      </w:r>
      <w:r w:rsidRPr="00126B3E">
        <w:rPr>
          <w:rtl/>
        </w:rPr>
        <w:t xml:space="preserve"> מד אות יב</w:t>
      </w:r>
      <w:bookmarkEnd w:id="5489"/>
      <w:r w:rsidRPr="00126B3E">
        <w:rPr>
          <w:rtl/>
        </w:rPr>
        <w:t xml:space="preserve"> (יג)</w:t>
      </w:r>
      <w:bookmarkEnd w:id="5490"/>
    </w:p>
    <w:p w14:paraId="2842DC2D" w14:textId="77777777" w:rsidR="00361F6F" w:rsidRPr="00126B3E" w:rsidRDefault="00361F6F" w:rsidP="00607ABE">
      <w:pPr>
        <w:pStyle w:val="afffff5"/>
        <w:rPr>
          <w:rtl/>
        </w:rPr>
      </w:pPr>
      <w:r w:rsidRPr="00126B3E">
        <w:rPr>
          <w:rtl/>
        </w:rPr>
        <w:t>המ"ב סי' ש"י בבה"ל ד"ה בשל, כתב דנר א"י שכבה מותר ויש לעי' כיון דבשעה שדולק אסור, דלא חזי למידי או דנעשה בסיס לשלהבת, א"כ ליתסר אח"כ, ואי משום דקיי"ל כר"ש בלא דחי' בידים מאן לימא לן דבשל א"י לא מיקרי דחי' בידים כיון דהנר מיהא מיוחד יחוד גמור לשעתו להדלקה</w:t>
      </w:r>
      <w:r w:rsidRPr="00126B3E">
        <w:rPr>
          <w:rFonts w:hint="cs"/>
          <w:rtl/>
        </w:rPr>
        <w:t>.</w:t>
      </w:r>
    </w:p>
    <w:p w14:paraId="28056205" w14:textId="77777777" w:rsidR="00361F6F" w:rsidRPr="00126B3E" w:rsidRDefault="00361F6F" w:rsidP="00361F6F">
      <w:pPr>
        <w:pStyle w:val="a7"/>
        <w:rPr>
          <w:rtl/>
        </w:rPr>
      </w:pPr>
      <w:bookmarkStart w:id="5491" w:name="_Toc126254615"/>
      <w:r w:rsidRPr="00126B3E">
        <w:rPr>
          <w:rFonts w:hint="cs"/>
          <w:rtl/>
        </w:rPr>
        <w:t>בי' החזו"א דהא דמודה ר"ש בדחייה בידים כיון דמייחדו לתשמיש ודחאו משאר שימושים</w:t>
      </w:r>
      <w:bookmarkEnd w:id="5491"/>
    </w:p>
    <w:p w14:paraId="718E3214" w14:textId="77777777" w:rsidR="00361F6F" w:rsidRPr="00110DB4" w:rsidRDefault="00361F6F" w:rsidP="0077200F">
      <w:pPr>
        <w:pStyle w:val="a3"/>
        <w:rPr>
          <w:vanish/>
          <w:rtl/>
        </w:rPr>
      </w:pPr>
      <w:r w:rsidRPr="00110DB4">
        <w:rPr>
          <w:rFonts w:hint="cs"/>
          <w:vanish/>
          <w:rtl/>
        </w:rPr>
        <w:t xml:space="preserve">והוסיף </w:t>
      </w:r>
      <w:r w:rsidRPr="00110DB4">
        <w:rPr>
          <w:rStyle w:val="aff4"/>
          <w:rFonts w:hint="cs"/>
          <w:vanish/>
          <w:rtl/>
        </w:rPr>
        <w:t>-החזו"א-</w:t>
      </w:r>
      <w:r w:rsidRPr="00110DB4">
        <w:rPr>
          <w:rFonts w:hint="cs"/>
          <w:vanish/>
          <w:rtl/>
        </w:rPr>
        <w:t xml:space="preserve"> דהטעם דדחייה בידים הוי מוקצה לר"ש, הוא כיון דהוא מיחדו לתשמיש שלו, והוא דוחה אותו משאר התשמישין, וא"כ אף נר של עכו"ם דדחאו משאר תשמישין ואסור בזמן שהוא דולק, חשיב דחייה בידים לר"ש ואסור.</w:t>
      </w:r>
    </w:p>
    <w:p w14:paraId="7724286A" w14:textId="77777777" w:rsidR="00361F6F" w:rsidRPr="00D609C3" w:rsidRDefault="00361F6F" w:rsidP="00607ABE">
      <w:pPr>
        <w:pStyle w:val="a1"/>
        <w:rPr>
          <w:rtl/>
        </w:rPr>
      </w:pPr>
      <w:r w:rsidRPr="00D609C3">
        <w:rPr>
          <w:rtl/>
        </w:rPr>
        <w:t>וטעם דחי' בידים היינו נמי שמתיחד יותר לענינו ונדחה משאר עניני תשמישין.</w:t>
      </w:r>
    </w:p>
    <w:p w14:paraId="412F7427" w14:textId="77777777" w:rsidR="00361F6F" w:rsidRPr="00126B3E" w:rsidRDefault="00361F6F" w:rsidP="00361F6F">
      <w:pPr>
        <w:pStyle w:val="affff5"/>
      </w:pPr>
      <w:bookmarkStart w:id="5492" w:name="_Toc126254616"/>
      <w:r w:rsidRPr="00126B3E">
        <w:rPr>
          <w:rFonts w:hint="cs"/>
          <w:rtl/>
        </w:rPr>
        <w:t>~~~~~~~~~~~~~~~~~~~~~~~~~~~~</w:t>
      </w:r>
      <w:bookmarkEnd w:id="5492"/>
    </w:p>
    <w:p w14:paraId="5487C991" w14:textId="77777777" w:rsidR="00361F6F" w:rsidRPr="00126B3E" w:rsidRDefault="00361F6F" w:rsidP="00361F6F">
      <w:pPr>
        <w:pStyle w:val="affff5"/>
        <w:rPr>
          <w:rtl/>
        </w:rPr>
      </w:pPr>
      <w:bookmarkStart w:id="5493" w:name="_Toc126254617"/>
      <w:r w:rsidRPr="00126B3E">
        <w:rPr>
          <w:rFonts w:hint="cs"/>
          <w:rtl/>
        </w:rPr>
        <w:t>בדין שאר פירות דהניחן לייבש</w:t>
      </w:r>
      <w:bookmarkEnd w:id="5493"/>
    </w:p>
    <w:p w14:paraId="784CB1DD" w14:textId="77777777" w:rsidR="00361F6F" w:rsidRPr="00126B3E" w:rsidRDefault="00361F6F" w:rsidP="00361F6F">
      <w:pPr>
        <w:pStyle w:val="1"/>
        <w:rPr>
          <w:rtl/>
        </w:rPr>
      </w:pPr>
      <w:bookmarkStart w:id="5494" w:name="_Toc126254618"/>
      <w:r w:rsidRPr="00126B3E">
        <w:rPr>
          <w:rFonts w:hint="cs"/>
          <w:rtl/>
        </w:rPr>
        <w:t>בי' רש"י דשאר פירות ראויין לאכילה ובי' תוס' דמקולקלין קצת</w:t>
      </w:r>
      <w:bookmarkEnd w:id="5494"/>
    </w:p>
    <w:p w14:paraId="31506498" w14:textId="77777777" w:rsidR="00361F6F" w:rsidRPr="00126B3E" w:rsidRDefault="00361F6F" w:rsidP="00D163D8">
      <w:pPr>
        <w:pStyle w:val="afffff7"/>
        <w:rPr>
          <w:rtl/>
        </w:rPr>
      </w:pPr>
      <w:bookmarkStart w:id="5495" w:name="_Toc126254870"/>
      <w:bookmarkStart w:id="5496" w:name="_Toc130400853"/>
      <w:r w:rsidRPr="00126B3E">
        <w:rPr>
          <w:rtl/>
        </w:rPr>
        <w:t>רש"י שבת מ"ה ע"א</w:t>
      </w:r>
      <w:r w:rsidRPr="00126B3E">
        <w:rPr>
          <w:rFonts w:hint="cs"/>
          <w:rtl/>
        </w:rPr>
        <w:t xml:space="preserve"> ד"ה </w:t>
      </w:r>
      <w:r w:rsidRPr="00126B3E">
        <w:rPr>
          <w:rtl/>
        </w:rPr>
        <w:t>וכן</w:t>
      </w:r>
      <w:bookmarkEnd w:id="5495"/>
      <w:r w:rsidRPr="00126B3E">
        <w:rPr>
          <w:rtl/>
        </w:rPr>
        <w:t xml:space="preserve"> (יג)</w:t>
      </w:r>
      <w:bookmarkEnd w:id="5496"/>
    </w:p>
    <w:p w14:paraId="742FF80D" w14:textId="77777777" w:rsidR="00361F6F" w:rsidRPr="00126B3E" w:rsidRDefault="00361F6F" w:rsidP="00361F6F">
      <w:pPr>
        <w:pStyle w:val="a7"/>
        <w:rPr>
          <w:rtl/>
        </w:rPr>
      </w:pPr>
      <w:bookmarkStart w:id="5497" w:name="_Toc126254619"/>
      <w:r w:rsidRPr="00126B3E">
        <w:rPr>
          <w:rFonts w:hint="cs"/>
          <w:rtl/>
        </w:rPr>
        <w:t>בי' רש"י דשאר פירות ראויין לאכילה אף כשהניחם לייבש ושהו על הגג ואפ"ה הוי מוקצה ואסור</w:t>
      </w:r>
      <w:bookmarkEnd w:id="5497"/>
    </w:p>
    <w:p w14:paraId="6F4C0CF2" w14:textId="77777777" w:rsidR="00361F6F" w:rsidRPr="00110DB4" w:rsidRDefault="00361F6F" w:rsidP="0077200F">
      <w:pPr>
        <w:pStyle w:val="a3"/>
        <w:rPr>
          <w:vanish/>
        </w:rPr>
      </w:pPr>
      <w:r w:rsidRPr="00110DB4">
        <w:rPr>
          <w:rFonts w:hint="cs"/>
          <w:vanish/>
          <w:rtl/>
        </w:rPr>
        <w:t>ובהא דאמרינן בברייתא דה"ה בכל מיני פירות, כתב #</w:t>
      </w:r>
      <w:r w:rsidRPr="00110DB4">
        <w:rPr>
          <w:rStyle w:val="aff4"/>
          <w:rFonts w:hint="cs"/>
          <w:vanish/>
          <w:rtl/>
        </w:rPr>
        <w:t>-רש"י-</w:t>
      </w:r>
      <w:r w:rsidRPr="00110DB4">
        <w:rPr>
          <w:rStyle w:val="af2"/>
          <w:rFonts w:eastAsia="Guttman Hodes" w:hint="cs"/>
          <w:vanish/>
          <w:rtl/>
        </w:rPr>
        <w:t xml:space="preserve"> (ד"ה וכן)</w:t>
      </w:r>
      <w:r w:rsidRPr="00110DB4">
        <w:rPr>
          <w:rFonts w:hint="cs"/>
          <w:vanish/>
          <w:rtl/>
        </w:rPr>
        <w:t># דאעפ"י דשאר פירות הם ראוים לאכילה אף לאחר שהעלה אותם לגג, ואף לאחר ששהו על הגג אינם מתקלקלין, מ"מ כיון דהקצה אותם הם אסורים.</w:t>
      </w:r>
    </w:p>
    <w:p w14:paraId="5399946D" w14:textId="77777777" w:rsidR="00361F6F" w:rsidRPr="00D609C3" w:rsidRDefault="00361F6F" w:rsidP="00607ABE">
      <w:pPr>
        <w:pStyle w:val="a1"/>
        <w:rPr>
          <w:rtl/>
        </w:rPr>
      </w:pPr>
      <w:r w:rsidRPr="00D609C3">
        <w:rPr>
          <w:rtl/>
        </w:rPr>
        <w:t>וכן אתה אומר כו' ואף על גב דהני חזי כל שעתא, ואפילו נשתהו לא נתקלקלו, מיהו, הואיל ואקצינהו אסירי.</w:t>
      </w:r>
    </w:p>
    <w:p w14:paraId="45E004D2" w14:textId="77777777" w:rsidR="00361F6F" w:rsidRPr="00126B3E" w:rsidRDefault="00361F6F" w:rsidP="00D163D8">
      <w:pPr>
        <w:pStyle w:val="afffff7"/>
        <w:rPr>
          <w:rtl/>
        </w:rPr>
      </w:pPr>
      <w:bookmarkStart w:id="5498" w:name="_Toc126254871"/>
      <w:bookmarkStart w:id="5499" w:name="_Toc130400854"/>
      <w:r w:rsidRPr="00126B3E">
        <w:rPr>
          <w:rtl/>
        </w:rPr>
        <w:t>תוספות שבת מ"ה ע"א</w:t>
      </w:r>
      <w:r w:rsidRPr="00126B3E">
        <w:rPr>
          <w:rFonts w:hint="cs"/>
          <w:rtl/>
        </w:rPr>
        <w:t xml:space="preserve"> ד"ה וכן</w:t>
      </w:r>
      <w:bookmarkEnd w:id="5498"/>
      <w:r w:rsidRPr="00126B3E">
        <w:rPr>
          <w:rtl/>
        </w:rPr>
        <w:t xml:space="preserve"> (יג)</w:t>
      </w:r>
      <w:bookmarkEnd w:id="5499"/>
    </w:p>
    <w:p w14:paraId="3E25C35B" w14:textId="77777777" w:rsidR="00361F6F" w:rsidRPr="00126B3E" w:rsidRDefault="00361F6F" w:rsidP="00361F6F">
      <w:pPr>
        <w:pStyle w:val="a7"/>
        <w:rPr>
          <w:rtl/>
        </w:rPr>
      </w:pPr>
      <w:bookmarkStart w:id="5500" w:name="_Toc126254620"/>
      <w:r w:rsidRPr="00126B3E">
        <w:rPr>
          <w:rFonts w:hint="cs"/>
          <w:rtl/>
        </w:rPr>
        <w:t>בי' תוס' דשאר פירות ג"כ מתקלקלין כשמנחם לייבש ומקצה דעתו אף דאינם מסריחין כגרו"צ</w:t>
      </w:r>
      <w:bookmarkEnd w:id="5500"/>
    </w:p>
    <w:p w14:paraId="49C45672" w14:textId="4D67C1BD" w:rsidR="00361F6F" w:rsidRPr="00110DB4" w:rsidRDefault="00361F6F" w:rsidP="0077200F">
      <w:pPr>
        <w:pStyle w:val="a3"/>
        <w:rPr>
          <w:vanish/>
          <w:rtl/>
        </w:rPr>
      </w:pPr>
      <w:bookmarkStart w:id="5501" w:name="_Ref126234302"/>
      <w:r w:rsidRPr="00110DB4">
        <w:rPr>
          <w:rFonts w:hint="cs"/>
          <w:vanish/>
          <w:rtl/>
        </w:rPr>
        <w:t>אבל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(ד"ה וכן)</w:t>
      </w:r>
      <w:r w:rsidRPr="00110DB4">
        <w:rPr>
          <w:rFonts w:hint="cs"/>
          <w:vanish/>
          <w:rtl/>
        </w:rPr>
        <w:t xml:space="preserve"># כתבו דבאפרסקין אף שהם מתקלקלים, מ"מ אינם מתקלקלים כ"כ כגרוגרות וצימוקין דהם מסריחין, </w:t>
      </w:r>
      <w:r w:rsidRPr="00110DB4">
        <w:rPr>
          <w:rStyle w:val="af"/>
          <w:rFonts w:hint="cs"/>
          <w:vanish/>
          <w:rtl/>
        </w:rPr>
        <w:t xml:space="preserve">[כדביארו </w:t>
      </w:r>
      <w:r w:rsidRPr="00110DB4">
        <w:rPr>
          <w:rStyle w:val="aff9"/>
          <w:rFonts w:hint="cs"/>
          <w:vanish/>
          <w:rtl/>
        </w:rPr>
        <w:t>=התוס'=</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Ref126096196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לג)</w:t>
      </w:r>
      <w:r w:rsidRPr="00110DB4">
        <w:rPr>
          <w:rStyle w:val="aff5"/>
          <w:vanish/>
          <w:rtl/>
        </w:rPr>
        <w:fldChar w:fldCharType="end"/>
      </w:r>
      <w:r w:rsidRPr="00110DB4">
        <w:rPr>
          <w:rStyle w:val="af"/>
          <w:rFonts w:hint="cs"/>
          <w:vanish/>
          <w:rtl/>
        </w:rPr>
        <w:t>],</w:t>
      </w:r>
      <w:r w:rsidRPr="00110DB4">
        <w:rPr>
          <w:rFonts w:hint="cs"/>
          <w:vanish/>
          <w:rtl/>
        </w:rPr>
        <w:t xml:space="preserve"> ואפ"ה הוא מקצה אותם מדעתו.</w:t>
      </w:r>
      <w:bookmarkEnd w:id="5501"/>
    </w:p>
    <w:p w14:paraId="0C352BD5" w14:textId="77777777" w:rsidR="00361F6F" w:rsidRPr="00D609C3" w:rsidRDefault="00361F6F" w:rsidP="00607ABE">
      <w:pPr>
        <w:pStyle w:val="a1"/>
        <w:rPr>
          <w:rtl/>
        </w:rPr>
      </w:pPr>
      <w:r w:rsidRPr="00D609C3">
        <w:rPr>
          <w:rtl/>
        </w:rPr>
        <w:t>וכן אתה אומר באפרסקין אף על פי שאין מתקלקלין כל כך מקצה אותם מדעתו.</w:t>
      </w:r>
    </w:p>
    <w:p w14:paraId="6EDF4ABD" w14:textId="77777777" w:rsidR="00361F6F" w:rsidRPr="00126B3E" w:rsidRDefault="00361F6F" w:rsidP="00361F6F">
      <w:pPr>
        <w:pStyle w:val="a7"/>
        <w:rPr>
          <w:rtl/>
        </w:rPr>
      </w:pPr>
      <w:bookmarkStart w:id="5502" w:name="_Toc126254621"/>
      <w:r w:rsidRPr="00126B3E">
        <w:rPr>
          <w:rFonts w:hint="cs"/>
          <w:rtl/>
        </w:rPr>
        <w:t>בי' המהרש"א בתוס' דחיטין ראויין יותר משאר פירות שהניח לייבש ולכן ל"ק לריו"ח מהברייתא</w:t>
      </w:r>
      <w:bookmarkEnd w:id="5502"/>
    </w:p>
    <w:p w14:paraId="074335FD" w14:textId="74E9A129" w:rsidR="00361F6F" w:rsidRPr="00110DB4" w:rsidRDefault="00361F6F" w:rsidP="0077200F">
      <w:pPr>
        <w:pStyle w:val="a3"/>
        <w:rPr>
          <w:vanish/>
          <w:rtl/>
        </w:rPr>
      </w:pPr>
      <w:bookmarkStart w:id="5503" w:name="_Ref126254074"/>
      <w:r w:rsidRPr="00110DB4">
        <w:rPr>
          <w:rFonts w:hint="cs"/>
          <w:vanish/>
          <w:rtl/>
        </w:rPr>
        <w:t>וביאר #</w:t>
      </w:r>
      <w:r w:rsidRPr="00110DB4">
        <w:rPr>
          <w:rStyle w:val="aff4"/>
          <w:rFonts w:hint="cs"/>
          <w:vanish/>
          <w:rtl/>
        </w:rPr>
        <w:t>-המהרש"א-</w:t>
      </w:r>
      <w:r w:rsidRPr="00110DB4">
        <w:rPr>
          <w:rFonts w:hint="cs"/>
          <w:vanish/>
          <w:rtl/>
        </w:rPr>
        <w:t xml:space="preserve"> </w:t>
      </w:r>
      <w:r w:rsidRPr="00110DB4">
        <w:rPr>
          <w:rStyle w:val="af2"/>
          <w:rFonts w:eastAsia="Guttman Hodes" w:hint="cs"/>
          <w:vanish/>
          <w:rtl/>
        </w:rPr>
        <w:t>(</w:t>
      </w:r>
      <w:r w:rsidRPr="00110DB4">
        <w:rPr>
          <w:rStyle w:val="af2"/>
          <w:rFonts w:eastAsia="Guttman Hodes"/>
          <w:vanish/>
          <w:rtl/>
        </w:rPr>
        <w:t>על תוד"ה וכן</w:t>
      </w:r>
      <w:r w:rsidRPr="00110DB4">
        <w:rPr>
          <w:rStyle w:val="af2"/>
          <w:rFonts w:eastAsia="Guttman Hodes" w:hint="cs"/>
          <w:vanish/>
          <w:rtl/>
        </w:rPr>
        <w:t>)</w:t>
      </w:r>
      <w:r w:rsidRPr="00110DB4">
        <w:rPr>
          <w:rFonts w:hint="cs"/>
          <w:vanish/>
          <w:rtl/>
        </w:rPr>
        <w:t xml:space="preserve"># דכוונת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Ref126234302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נט)</w:t>
      </w:r>
      <w:r w:rsidRPr="00110DB4">
        <w:rPr>
          <w:rStyle w:val="af2"/>
          <w:rFonts w:eastAsia="Guttman Hodes"/>
          <w:vanish/>
          <w:rtl/>
        </w:rPr>
        <w:fldChar w:fldCharType="end"/>
      </w:r>
      <w:r w:rsidRPr="00110DB4">
        <w:rPr>
          <w:rFonts w:hint="cs"/>
          <w:vanish/>
          <w:rtl/>
        </w:rPr>
        <w:t xml:space="preserve"> לתרץ לפי"ז אמאי לא מקשה הגמ' על ריו"ח דאמר דר"ש אוסר רק בשמן שבנר, מהברייתא דהיה אוכל, כמו דמקשה הגמ' על שמואל, וכתבו </w:t>
      </w:r>
      <w:r w:rsidRPr="00110DB4">
        <w:rPr>
          <w:rStyle w:val="aff4"/>
          <w:rFonts w:hint="cs"/>
          <w:vanish/>
          <w:rtl/>
        </w:rPr>
        <w:t>-התוס'-</w:t>
      </w:r>
      <w:r w:rsidRPr="00110DB4">
        <w:rPr>
          <w:rFonts w:hint="cs"/>
          <w:vanish/>
          <w:rtl/>
        </w:rPr>
        <w:t xml:space="preserve"> דמוכח דאפרסקין הם מתקלקלים קצת ואינם ראויין כמו חיטין שזרען בקרקע, ולכן אמר ריו"ח ד ר"ש מתיר בחיטין.</w:t>
      </w:r>
      <w:bookmarkEnd w:id="5503"/>
    </w:p>
    <w:p w14:paraId="387AF22B" w14:textId="77777777" w:rsidR="00361F6F" w:rsidRPr="00126B3E" w:rsidRDefault="00361F6F" w:rsidP="00D163D8">
      <w:pPr>
        <w:pStyle w:val="afffff7"/>
        <w:rPr>
          <w:rtl/>
        </w:rPr>
      </w:pPr>
      <w:bookmarkStart w:id="5504" w:name="_Toc126254872"/>
      <w:bookmarkStart w:id="5505" w:name="_Toc130400855"/>
      <w:r w:rsidRPr="00126B3E">
        <w:rPr>
          <w:rtl/>
        </w:rPr>
        <w:t>מהרש"א שבת מ"ה ע"א</w:t>
      </w:r>
      <w:r w:rsidRPr="00126B3E">
        <w:rPr>
          <w:rFonts w:hint="cs"/>
          <w:rtl/>
        </w:rPr>
        <w:t xml:space="preserve"> על תוד"ה וכן</w:t>
      </w:r>
      <w:bookmarkEnd w:id="5504"/>
      <w:r w:rsidRPr="00126B3E">
        <w:rPr>
          <w:rtl/>
        </w:rPr>
        <w:t xml:space="preserve"> (יג)</w:t>
      </w:r>
      <w:bookmarkEnd w:id="5505"/>
    </w:p>
    <w:p w14:paraId="5FA92B7E" w14:textId="77777777" w:rsidR="00361F6F" w:rsidRPr="00D609C3" w:rsidRDefault="00361F6F" w:rsidP="00607ABE">
      <w:pPr>
        <w:pStyle w:val="a1"/>
        <w:rPr>
          <w:rtl/>
        </w:rPr>
      </w:pPr>
      <w:r w:rsidRPr="00D609C3">
        <w:rPr>
          <w:rtl/>
        </w:rPr>
        <w:t xml:space="preserve">בד"ה וכן אתה אומר כו' אף על פי שאין מתקלקלין כ"כ מקצה כו' עכ"ל מיהו מתקלקלין קצת והוצרכו לזה דאל"כ אדפריך הכא אדשמואל ליפרוך נמי מהכא לעיל אדרבי יוחנן דמתיר בחיטין שזרען וביצים שתחת התרנגולת לר"ש אף על גב דדחייה בידים והכא אוסר אפרסקין לר"ש אלא ע"כ דאית לן למימר דשאני אפרסקין דלא חזי כ"כ כמו חיטין שזרען כו' ודו"ק: </w:t>
      </w:r>
    </w:p>
    <w:p w14:paraId="77F672BC" w14:textId="77777777" w:rsidR="00361F6F" w:rsidRPr="00126B3E" w:rsidRDefault="00361F6F" w:rsidP="00361F6F">
      <w:pPr>
        <w:pStyle w:val="1"/>
        <w:rPr>
          <w:rtl/>
        </w:rPr>
      </w:pPr>
      <w:bookmarkStart w:id="5506" w:name="_Toc126254622"/>
      <w:r w:rsidRPr="00126B3E">
        <w:rPr>
          <w:rFonts w:hint="cs"/>
          <w:rtl/>
        </w:rPr>
        <w:t>בי' הר"ן דשאר פירות מוקצין יותר מחיטין דבסוף ראויים יותר</w:t>
      </w:r>
      <w:bookmarkEnd w:id="5506"/>
    </w:p>
    <w:p w14:paraId="449CA110" w14:textId="77777777" w:rsidR="00361F6F" w:rsidRPr="00126B3E" w:rsidRDefault="00361F6F" w:rsidP="00D163D8">
      <w:pPr>
        <w:pStyle w:val="afffff7"/>
        <w:rPr>
          <w:rtl/>
        </w:rPr>
      </w:pPr>
      <w:bookmarkStart w:id="5507" w:name="_Toc126254873"/>
      <w:bookmarkStart w:id="5508" w:name="_Toc130400856"/>
      <w:r w:rsidRPr="00126B3E">
        <w:rPr>
          <w:rtl/>
        </w:rPr>
        <w:t>חדושי הר"ן שבת מ"ה ע"א</w:t>
      </w:r>
      <w:r w:rsidRPr="00126B3E">
        <w:rPr>
          <w:rFonts w:hint="cs"/>
          <w:rtl/>
        </w:rPr>
        <w:t xml:space="preserve"> ד"ה והתניא</w:t>
      </w:r>
      <w:bookmarkEnd w:id="5507"/>
      <w:r w:rsidRPr="00126B3E">
        <w:rPr>
          <w:rtl/>
        </w:rPr>
        <w:t xml:space="preserve"> (יג)</w:t>
      </w:r>
      <w:bookmarkEnd w:id="5508"/>
    </w:p>
    <w:p w14:paraId="47DBCBF0" w14:textId="77777777" w:rsidR="00361F6F" w:rsidRPr="00126B3E" w:rsidRDefault="00361F6F" w:rsidP="00361F6F">
      <w:pPr>
        <w:pStyle w:val="a7"/>
        <w:rPr>
          <w:rtl/>
        </w:rPr>
      </w:pPr>
      <w:bookmarkStart w:id="5509" w:name="_Toc126254623"/>
      <w:r w:rsidRPr="00126B3E">
        <w:rPr>
          <w:rFonts w:hint="cs"/>
          <w:rtl/>
        </w:rPr>
        <w:t>בי' הר"ן דשאר פירות שהניחם לייבש אפש"ל דלר"ש מוקצה יותר מחיטין כיון דבסוף ראויין יותר</w:t>
      </w:r>
      <w:bookmarkEnd w:id="5509"/>
    </w:p>
    <w:p w14:paraId="6C13B9FD" w14:textId="77777777" w:rsidR="00D47F0E" w:rsidRPr="00110DB4" w:rsidRDefault="00361F6F" w:rsidP="0077200F">
      <w:pPr>
        <w:pStyle w:val="a3"/>
        <w:rPr>
          <w:vanish/>
          <w:rtl/>
        </w:rPr>
      </w:pPr>
      <w:r w:rsidRPr="00110DB4">
        <w:rPr>
          <w:rFonts w:hint="cs"/>
          <w:vanish/>
          <w:rtl/>
        </w:rPr>
        <w:t>בקושית הגמ' מהברייתא דהיה אוכל בתאנים, כתב #</w:t>
      </w:r>
      <w:r w:rsidRPr="00110DB4">
        <w:rPr>
          <w:rStyle w:val="aff4"/>
          <w:rFonts w:hint="cs"/>
          <w:vanish/>
          <w:rtl/>
        </w:rPr>
        <w:t>-הר"ן בחי'-</w:t>
      </w:r>
      <w:r w:rsidRPr="00110DB4">
        <w:rPr>
          <w:rFonts w:hint="cs"/>
          <w:vanish/>
          <w:rtl/>
        </w:rPr>
        <w:t xml:space="preserve"> </w:t>
      </w:r>
      <w:r w:rsidRPr="00110DB4">
        <w:rPr>
          <w:rStyle w:val="af2"/>
          <w:rFonts w:eastAsia="Guttman Hodes" w:hint="cs"/>
          <w:vanish/>
          <w:rtl/>
        </w:rPr>
        <w:t>(ד"ה והתניא)</w:t>
      </w:r>
      <w:r w:rsidRPr="00110DB4">
        <w:rPr>
          <w:rFonts w:hint="cs"/>
          <w:vanish/>
          <w:rtl/>
        </w:rPr>
        <w:t xml:space="preserve"># דהא דמקשה הגמ' מהברייתא על רב יהודה דאמר דר"ש מודה רק בגרוגרות וצימוקין, ולא מקשה הגמ' על ריו"ח דהתיר בחיטין שזרען בקרקע, אעפ"י דמשמע דדמו אהדדי, הוא כיון דאפש"ל דהא דמודה ר"ש באפרסיקין וחבושין דהם מוקצה, הוא כיון דאחר שהם מתייבשים בגג הם ראויין יותר ממה שהם עכשיו כשלא התייבשו עדיין, ולכן הוא מקצה אותם מדעתו אף שיהיו ראויין לגמרי, </w:t>
      </w:r>
      <w:r w:rsidRPr="00110DB4">
        <w:rPr>
          <w:rStyle w:val="af"/>
          <w:rFonts w:hint="cs"/>
          <w:vanish/>
          <w:rtl/>
        </w:rPr>
        <w:t>[ולא רק בגרוגרות וצימוקין שאינם ראויין עכשיו כלל],</w:t>
      </w:r>
      <w:r w:rsidRPr="00110DB4">
        <w:rPr>
          <w:rFonts w:hint="cs"/>
          <w:vanish/>
          <w:rtl/>
        </w:rPr>
        <w:t xml:space="preserve"> אבל בחיטין שזרען בקרקע אפש"ל כריו"ח דאינם מוקצה לר"ש, כיון דכל זמן שהם נשארים בקרקע הם נפסדין והולכין, ולכן אפש"ל דס"ל לר"ש דאינו מקצה אותם מדעתו לגמרי.</w:t>
      </w:r>
    </w:p>
    <w:p w14:paraId="712BFC6A" w14:textId="46CAC5D1" w:rsidR="00361F6F" w:rsidRPr="00D609C3" w:rsidRDefault="00361F6F" w:rsidP="00607ABE">
      <w:pPr>
        <w:pStyle w:val="a1"/>
      </w:pPr>
      <w:r w:rsidRPr="00D609C3">
        <w:rPr>
          <w:rtl/>
        </w:rPr>
        <w:t>והתניא היה אוכל בתאנים כו'. נ"ל דלהכי פריך תלמודא מהך ברייתא. ולא פריך מינה לעיל למאי דשרי (רבי יהודה ור"י) [רבי יוחנן] חטים שזרען בקרקע אף על גב דלכאו' משמע דדמיין אהדדי משום דאיכא למימר דילמא באפרסיקין וחבושין מודה רבי שמעון לפי שלאחר שנתייבשו בגג יהיו ראוין יותר ממה שהן עכשיו ומש"ה מקצה דעתו מהן עד שיהי' ראויין לגמרי משא"כ בחטים שזרען בקרקע דאדרבה כל שהן שוהין יותר בקרקע נפסדין והולכין.</w:t>
      </w:r>
    </w:p>
    <w:p w14:paraId="3F7F7036" w14:textId="77777777" w:rsidR="00361F6F" w:rsidRPr="00126B3E" w:rsidRDefault="00361F6F" w:rsidP="00361F6F">
      <w:pPr>
        <w:pStyle w:val="affff5"/>
        <w:rPr>
          <w:rtl/>
        </w:rPr>
      </w:pPr>
      <w:bookmarkStart w:id="5510" w:name="_Toc126254624"/>
      <w:r w:rsidRPr="00126B3E">
        <w:rPr>
          <w:rFonts w:hint="cs"/>
          <w:rtl/>
        </w:rPr>
        <w:t>בבי' ההקצאה באוכל והולך והעלה לגג</w:t>
      </w:r>
      <w:bookmarkEnd w:id="5510"/>
    </w:p>
    <w:p w14:paraId="17008B48" w14:textId="77777777" w:rsidR="00361F6F" w:rsidRPr="00126B3E" w:rsidRDefault="00361F6F" w:rsidP="00361F6F">
      <w:pPr>
        <w:pStyle w:val="1"/>
        <w:rPr>
          <w:rtl/>
        </w:rPr>
      </w:pPr>
      <w:bookmarkStart w:id="5511" w:name="_Toc126254625"/>
      <w:r w:rsidRPr="00126B3E">
        <w:rPr>
          <w:rFonts w:hint="cs"/>
          <w:rtl/>
        </w:rPr>
        <w:t>בי' רש"י ותוס' בהקצאה באוכל והולך לר"י ולר"ש</w:t>
      </w:r>
      <w:bookmarkEnd w:id="5511"/>
    </w:p>
    <w:p w14:paraId="0AEBFD76" w14:textId="77777777" w:rsidR="00361F6F" w:rsidRPr="00126B3E" w:rsidRDefault="00361F6F" w:rsidP="00D163D8">
      <w:pPr>
        <w:pStyle w:val="afffff7"/>
        <w:rPr>
          <w:rtl/>
        </w:rPr>
      </w:pPr>
      <w:bookmarkStart w:id="5512" w:name="_Toc126254874"/>
      <w:bookmarkStart w:id="5513" w:name="_Toc130400857"/>
      <w:r w:rsidRPr="00126B3E">
        <w:rPr>
          <w:rtl/>
        </w:rPr>
        <w:t>רש"י שבת מ"ה ע"א</w:t>
      </w:r>
      <w:r w:rsidRPr="00126B3E">
        <w:rPr>
          <w:rFonts w:hint="cs"/>
          <w:rtl/>
        </w:rPr>
        <w:t xml:space="preserve"> ד"ה היה</w:t>
      </w:r>
      <w:bookmarkEnd w:id="5512"/>
      <w:r w:rsidRPr="00126B3E">
        <w:rPr>
          <w:rtl/>
        </w:rPr>
        <w:t xml:space="preserve"> (יג)</w:t>
      </w:r>
      <w:bookmarkEnd w:id="5513"/>
    </w:p>
    <w:p w14:paraId="1A67431A" w14:textId="77777777" w:rsidR="00361F6F" w:rsidRPr="00126B3E" w:rsidRDefault="00361F6F" w:rsidP="00361F6F">
      <w:pPr>
        <w:pStyle w:val="a7"/>
        <w:rPr>
          <w:rtl/>
        </w:rPr>
      </w:pPr>
      <w:bookmarkStart w:id="5514" w:name="_Toc126254626"/>
      <w:r w:rsidRPr="00126B3E">
        <w:rPr>
          <w:rFonts w:hint="cs"/>
          <w:rtl/>
        </w:rPr>
        <w:t>בי' רש"י דהחידוש באוכל והולך דאף שהוא אוכל מ"מ כשהעלן לייבוש מסיח דעת מהם ומקצם</w:t>
      </w:r>
      <w:bookmarkEnd w:id="5514"/>
    </w:p>
    <w:p w14:paraId="06860EDF" w14:textId="77777777" w:rsidR="00361F6F" w:rsidRPr="00110DB4" w:rsidRDefault="00361F6F" w:rsidP="0077200F">
      <w:pPr>
        <w:pStyle w:val="a3"/>
        <w:rPr>
          <w:vanish/>
          <w:rtl/>
        </w:rPr>
      </w:pPr>
      <w:r w:rsidRPr="00110DB4">
        <w:rPr>
          <w:rFonts w:hint="cs"/>
          <w:vanish/>
          <w:rtl/>
        </w:rPr>
        <w:t>בברייתא דהיה אוכל בתאנים, כתב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(ד"ה היה)</w:t>
      </w:r>
      <w:r w:rsidRPr="00110DB4">
        <w:rPr>
          <w:rFonts w:hint="cs"/>
          <w:vanish/>
          <w:rtl/>
        </w:rPr>
        <w:t># דהחידוש הוא דאף שהוא אוכל והולך, מ"מ אחר שהעלה אותם לגג, אמרינן דהסיח דעתו מהם והקצה אותם.</w:t>
      </w:r>
    </w:p>
    <w:p w14:paraId="5FF52CFE" w14:textId="77777777" w:rsidR="00361F6F" w:rsidRPr="00D609C3" w:rsidRDefault="00361F6F" w:rsidP="00607ABE">
      <w:pPr>
        <w:pStyle w:val="a1"/>
        <w:rPr>
          <w:rtl/>
        </w:rPr>
      </w:pPr>
      <w:r w:rsidRPr="00D609C3">
        <w:rPr>
          <w:rtl/>
        </w:rPr>
        <w:t>היה אוכל בתאנים רבותא אשמעינן, דהוה אכיל ואזיל מכיון דאסקינהו אסח דעתיה ואקצן.</w:t>
      </w:r>
    </w:p>
    <w:p w14:paraId="5BCBFE03" w14:textId="77777777" w:rsidR="00361F6F" w:rsidRPr="00126B3E" w:rsidRDefault="00361F6F" w:rsidP="00D163D8">
      <w:pPr>
        <w:pStyle w:val="afffff7"/>
        <w:rPr>
          <w:rtl/>
        </w:rPr>
      </w:pPr>
      <w:bookmarkStart w:id="5515" w:name="_Toc126254875"/>
      <w:bookmarkStart w:id="5516" w:name="_Toc130400858"/>
      <w:bookmarkStart w:id="5517" w:name="_Hlk126271059"/>
      <w:r w:rsidRPr="00126B3E">
        <w:rPr>
          <w:rtl/>
        </w:rPr>
        <w:t>רש"י שבת מ"ה ע"א</w:t>
      </w:r>
      <w:r w:rsidRPr="00126B3E">
        <w:rPr>
          <w:rFonts w:hint="cs"/>
          <w:rtl/>
        </w:rPr>
        <w:t xml:space="preserve"> ד"ה אי</w:t>
      </w:r>
      <w:bookmarkEnd w:id="5515"/>
      <w:r w:rsidRPr="00126B3E">
        <w:rPr>
          <w:rtl/>
        </w:rPr>
        <w:t xml:space="preserve"> (יג)</w:t>
      </w:r>
      <w:bookmarkEnd w:id="5516"/>
    </w:p>
    <w:p w14:paraId="3BDCAEF4" w14:textId="77777777" w:rsidR="00361F6F" w:rsidRPr="00126B3E" w:rsidRDefault="00361F6F" w:rsidP="00361F6F">
      <w:pPr>
        <w:pStyle w:val="a7"/>
        <w:rPr>
          <w:rtl/>
        </w:rPr>
      </w:pPr>
      <w:bookmarkStart w:id="5518" w:name="_Toc126254627"/>
      <w:r w:rsidRPr="00126B3E">
        <w:rPr>
          <w:rFonts w:hint="cs"/>
          <w:rtl/>
        </w:rPr>
        <w:t>בי' רש"י בקו' דהברייתא אינה כר"י דהא לר"י הוי מוקצה אף באוצר ולא רק בדחייה בידים</w:t>
      </w:r>
      <w:bookmarkEnd w:id="5518"/>
    </w:p>
    <w:p w14:paraId="1C3095C4" w14:textId="77777777" w:rsidR="00361F6F" w:rsidRPr="00110DB4" w:rsidRDefault="00361F6F" w:rsidP="0077200F">
      <w:pPr>
        <w:pStyle w:val="a3"/>
        <w:rPr>
          <w:vanish/>
        </w:rPr>
      </w:pPr>
      <w:r w:rsidRPr="00110DB4">
        <w:rPr>
          <w:rFonts w:hint="cs"/>
          <w:vanish/>
          <w:rtl/>
        </w:rPr>
        <w:t>ובקושית הגמ' דאי הברייתא כר"י, הא אית ליה מוקצה אף בלא דחייה בידים, כתב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(ד"ה אי)</w:t>
      </w:r>
      <w:r w:rsidRPr="00110DB4">
        <w:rPr>
          <w:rFonts w:hint="cs"/>
          <w:vanish/>
          <w:rtl/>
        </w:rPr>
        <w:t xml:space="preserve"># דאי הברייתא היא כר"י, לא הייתה הברייתא צריכה להעמיד שהעלן לגג ודחה אותם בידים, הא לר"י אף אם הכניס את הפירות לאוצר, ג"כ הם מוקצה וצריך הזמנה. </w:t>
      </w:r>
    </w:p>
    <w:p w14:paraId="0EEE52DA" w14:textId="77777777" w:rsidR="00361F6F" w:rsidRPr="00D609C3" w:rsidRDefault="00361F6F" w:rsidP="00607ABE">
      <w:pPr>
        <w:pStyle w:val="a1"/>
        <w:rPr>
          <w:rtl/>
        </w:rPr>
      </w:pPr>
      <w:r w:rsidRPr="00D609C3">
        <w:rPr>
          <w:rtl/>
        </w:rPr>
        <w:t>אי נימא ר' יהודה למה לי הנך דנקט דדחינהו בידים, אפילו הכניסן נמי לאוצר בעו הזמנה.</w:t>
      </w:r>
    </w:p>
    <w:p w14:paraId="67ED3615" w14:textId="77777777" w:rsidR="00361F6F" w:rsidRPr="00126B3E" w:rsidRDefault="00361F6F" w:rsidP="00D163D8">
      <w:pPr>
        <w:pStyle w:val="afffff7"/>
        <w:rPr>
          <w:rtl/>
        </w:rPr>
      </w:pPr>
      <w:bookmarkStart w:id="5519" w:name="_Toc126254876"/>
      <w:bookmarkStart w:id="5520" w:name="_Toc130400859"/>
      <w:r w:rsidRPr="00126B3E">
        <w:rPr>
          <w:rtl/>
        </w:rPr>
        <w:t>תוספות שבת מ"ה ע"א</w:t>
      </w:r>
      <w:r w:rsidRPr="00126B3E">
        <w:rPr>
          <w:rFonts w:hint="cs"/>
          <w:rtl/>
        </w:rPr>
        <w:t xml:space="preserve"> ד"ה היכא</w:t>
      </w:r>
      <w:bookmarkEnd w:id="5519"/>
      <w:r w:rsidRPr="00126B3E">
        <w:rPr>
          <w:rtl/>
        </w:rPr>
        <w:t xml:space="preserve"> (יג)</w:t>
      </w:r>
      <w:bookmarkEnd w:id="5520"/>
    </w:p>
    <w:p w14:paraId="1240A903" w14:textId="77777777" w:rsidR="00361F6F" w:rsidRPr="00126B3E" w:rsidRDefault="00361F6F" w:rsidP="00361F6F">
      <w:pPr>
        <w:pStyle w:val="a7"/>
        <w:rPr>
          <w:rtl/>
        </w:rPr>
      </w:pPr>
      <w:bookmarkStart w:id="5521" w:name="_Toc126254628"/>
      <w:r w:rsidRPr="00126B3E">
        <w:rPr>
          <w:rFonts w:hint="cs"/>
          <w:rtl/>
        </w:rPr>
        <w:t>בי' התוס' דלר"י מוקצה דלא דחייה בידים היינו כאוצר ונבילה שמתה ביו"ט דאינה מן המוכן</w:t>
      </w:r>
      <w:bookmarkEnd w:id="5521"/>
    </w:p>
    <w:p w14:paraId="55A08259" w14:textId="77777777" w:rsidR="00361F6F" w:rsidRPr="00110DB4" w:rsidRDefault="00361F6F" w:rsidP="0077200F">
      <w:pPr>
        <w:pStyle w:val="a3"/>
        <w:rPr>
          <w:vanish/>
          <w:rtl/>
        </w:rPr>
      </w:pPr>
      <w:r w:rsidRPr="00110DB4">
        <w:rPr>
          <w:rFonts w:hint="cs"/>
          <w:vanish/>
          <w:rtl/>
        </w:rPr>
        <w:t>וכתבו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(ד"ה היכא)</w:t>
      </w:r>
      <w:r w:rsidRPr="00110DB4">
        <w:rPr>
          <w:rFonts w:hint="cs"/>
          <w:vanish/>
          <w:rtl/>
        </w:rPr>
        <w:t xml:space="preserve"># דהא דאית ליה לר"י מוקצה בלא דחייה בידים, הוא כגון המשנה לקמן </w:t>
      </w:r>
      <w:r w:rsidRPr="00110DB4">
        <w:rPr>
          <w:rStyle w:val="af2"/>
          <w:rFonts w:eastAsia="Guttman Hodes" w:hint="cs"/>
          <w:vanish/>
          <w:rtl/>
        </w:rPr>
        <w:t>(קכו:)</w:t>
      </w:r>
      <w:r w:rsidRPr="00110DB4">
        <w:rPr>
          <w:rFonts w:hint="cs"/>
          <w:vanish/>
          <w:rtl/>
        </w:rPr>
        <w:t xml:space="preserve"> דאסור לפנות את האוצר מפני האורחין, וכן המשנה לקמן </w:t>
      </w:r>
      <w:r w:rsidRPr="00110DB4">
        <w:rPr>
          <w:rStyle w:val="af2"/>
          <w:rFonts w:eastAsia="Guttman Hodes" w:hint="cs"/>
          <w:vanish/>
          <w:rtl/>
        </w:rPr>
        <w:t>(קנו:)</w:t>
      </w:r>
      <w:r w:rsidRPr="00110DB4">
        <w:rPr>
          <w:rFonts w:hint="cs"/>
          <w:vanish/>
          <w:rtl/>
        </w:rPr>
        <w:t xml:space="preserve"> דנבילה שלא התנבלה מער"ש, לר"י אסור לחתוך אותה לפני הכלבים, כיון שאינה מן המוכן.</w:t>
      </w:r>
    </w:p>
    <w:p w14:paraId="09B57B42" w14:textId="77777777" w:rsidR="00361F6F" w:rsidRPr="00D609C3" w:rsidRDefault="00361F6F" w:rsidP="00607ABE">
      <w:pPr>
        <w:pStyle w:val="a1"/>
        <w:rPr>
          <w:rtl/>
        </w:rPr>
      </w:pPr>
      <w:r w:rsidRPr="00D609C3">
        <w:rPr>
          <w:rtl/>
        </w:rPr>
        <w:t>היכא דלא דחייה בידים אית ליה מוקצה כגון הא דתנן בפרק מפנין (לקמן קכו:) ולא את האוצר ותנן נמי בפרק בתרא (דף קנו:) רבי יהודה אומר אם לא היתה נבלה מע"ש אסורה כו'.</w:t>
      </w:r>
    </w:p>
    <w:p w14:paraId="12464E2C" w14:textId="77777777" w:rsidR="00361F6F" w:rsidRPr="00126B3E" w:rsidRDefault="00361F6F" w:rsidP="00361F6F">
      <w:pPr>
        <w:pStyle w:val="1"/>
        <w:rPr>
          <w:rtl/>
        </w:rPr>
      </w:pPr>
      <w:bookmarkStart w:id="5522" w:name="_Toc126254629"/>
      <w:bookmarkEnd w:id="5517"/>
      <w:r w:rsidRPr="00126B3E">
        <w:rPr>
          <w:rFonts w:hint="cs"/>
          <w:rtl/>
        </w:rPr>
        <w:t>בי' תוס' דבאוכל והולך ולא דחייה בידים לא הוי מוקצה לר"י</w:t>
      </w:r>
      <w:bookmarkEnd w:id="5522"/>
    </w:p>
    <w:p w14:paraId="2E31B47E" w14:textId="77777777" w:rsidR="00361F6F" w:rsidRPr="00126B3E" w:rsidRDefault="00361F6F" w:rsidP="00D163D8">
      <w:pPr>
        <w:pStyle w:val="afffff7"/>
        <w:rPr>
          <w:rtl/>
        </w:rPr>
      </w:pPr>
      <w:bookmarkStart w:id="5523" w:name="_Toc126254877"/>
      <w:bookmarkStart w:id="5524" w:name="_Toc130400860"/>
      <w:bookmarkStart w:id="5525" w:name="_Hlk126271098"/>
      <w:r w:rsidRPr="00126B3E">
        <w:rPr>
          <w:rtl/>
        </w:rPr>
        <w:t>תוספות שבת מ"ה ע"א</w:t>
      </w:r>
      <w:r w:rsidRPr="00126B3E">
        <w:rPr>
          <w:rFonts w:hint="cs"/>
          <w:rtl/>
        </w:rPr>
        <w:t xml:space="preserve"> ד"ה ואוכל</w:t>
      </w:r>
      <w:bookmarkEnd w:id="5523"/>
      <w:r w:rsidRPr="00126B3E">
        <w:rPr>
          <w:rtl/>
        </w:rPr>
        <w:t xml:space="preserve"> (יג)</w:t>
      </w:r>
      <w:bookmarkEnd w:id="5524"/>
    </w:p>
    <w:p w14:paraId="43E61CB1" w14:textId="77777777" w:rsidR="00361F6F" w:rsidRPr="00126B3E" w:rsidRDefault="00361F6F" w:rsidP="00361F6F">
      <w:pPr>
        <w:pStyle w:val="a7"/>
        <w:rPr>
          <w:rtl/>
        </w:rPr>
      </w:pPr>
      <w:bookmarkStart w:id="5526" w:name="_Toc126254630"/>
      <w:r w:rsidRPr="00126B3E">
        <w:rPr>
          <w:rFonts w:hint="cs"/>
          <w:rtl/>
        </w:rPr>
        <w:t>בי' התוס' בתי' דהברייתא כר"ש דא"כ לר"י באוכל והולך רק בדחייה הוי מוקצה ולא באוצר</w:t>
      </w:r>
      <w:bookmarkEnd w:id="5526"/>
    </w:p>
    <w:p w14:paraId="6DE780C0" w14:textId="77777777" w:rsidR="00361F6F" w:rsidRPr="00110DB4" w:rsidRDefault="00361F6F" w:rsidP="0077200F">
      <w:pPr>
        <w:pStyle w:val="a3"/>
        <w:rPr>
          <w:vanish/>
          <w:rtl/>
        </w:rPr>
      </w:pPr>
      <w:r w:rsidRPr="00110DB4">
        <w:rPr>
          <w:rFonts w:hint="cs"/>
          <w:vanish/>
          <w:rtl/>
        </w:rPr>
        <w:t>בתירוץ הגמ' דהברייתא כר"ש, ואוכל איצטריכא ליה, כתבו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(ד"ה איצטריכא)</w:t>
      </w:r>
      <w:r w:rsidRPr="00110DB4">
        <w:rPr>
          <w:rFonts w:hint="cs"/>
          <w:vanish/>
          <w:rtl/>
        </w:rPr>
        <w:t># דמהא דנקטה הברייתא אוכל רק במוקצה בידים, משמע דס"ל לר"י דבדבר שהוא אוכל והולך הוי מוקצה רק בדחייה בידים, אבל באופן דלא דחייה בידים, כגון שהניח באוצר לא הוי מוקצה לר"י, כיון דהוא אוכל והולך.</w:t>
      </w:r>
    </w:p>
    <w:p w14:paraId="65432668" w14:textId="77777777" w:rsidR="00361F6F" w:rsidRPr="00D609C3" w:rsidRDefault="00361F6F" w:rsidP="00607ABE">
      <w:pPr>
        <w:pStyle w:val="a1"/>
        <w:rPr>
          <w:rtl/>
        </w:rPr>
      </w:pPr>
      <w:r w:rsidRPr="00D609C3">
        <w:rPr>
          <w:rtl/>
        </w:rPr>
        <w:t>ואוכל איצטריכא ליה מדנקט אוכל במוקצה דדחייה בידים נראה דאזיל ואכיל שרי ליה לר"י במוקצה דלא דחייה בידים כגון גבי אוצר.</w:t>
      </w:r>
    </w:p>
    <w:p w14:paraId="5C2549E8" w14:textId="77777777" w:rsidR="00361F6F" w:rsidRPr="00126B3E" w:rsidRDefault="00361F6F" w:rsidP="00361F6F">
      <w:pPr>
        <w:pStyle w:val="1"/>
        <w:rPr>
          <w:rtl/>
        </w:rPr>
      </w:pPr>
      <w:bookmarkStart w:id="5527" w:name="_Toc126254631"/>
      <w:bookmarkEnd w:id="5525"/>
      <w:r w:rsidRPr="00126B3E">
        <w:rPr>
          <w:rFonts w:hint="cs"/>
          <w:rtl/>
        </w:rPr>
        <w:t>קו' החזו"א דאמרי' בביצה דאוכל והולך איירי בנדחו והדר חזו</w:t>
      </w:r>
      <w:bookmarkEnd w:id="5527"/>
    </w:p>
    <w:p w14:paraId="1D91393A" w14:textId="77777777" w:rsidR="00361F6F" w:rsidRPr="00126B3E" w:rsidRDefault="00361F6F" w:rsidP="00D163D8">
      <w:pPr>
        <w:pStyle w:val="afffff7"/>
        <w:rPr>
          <w:rtl/>
        </w:rPr>
      </w:pPr>
      <w:bookmarkStart w:id="5528" w:name="_Toc126254878"/>
      <w:bookmarkStart w:id="5529" w:name="_Toc130400861"/>
      <w:r w:rsidRPr="00126B3E">
        <w:rPr>
          <w:rtl/>
        </w:rPr>
        <w:t xml:space="preserve">חזון איש </w:t>
      </w:r>
      <w:r w:rsidRPr="00126B3E">
        <w:rPr>
          <w:rFonts w:hint="cs"/>
          <w:rtl/>
        </w:rPr>
        <w:t>או"ח</w:t>
      </w:r>
      <w:r w:rsidRPr="00126B3E">
        <w:rPr>
          <w:rtl/>
        </w:rPr>
        <w:t xml:space="preserve"> </w:t>
      </w:r>
      <w:r w:rsidRPr="00126B3E">
        <w:rPr>
          <w:rFonts w:hint="cs"/>
          <w:rtl/>
        </w:rPr>
        <w:t>סי'</w:t>
      </w:r>
      <w:r w:rsidRPr="00126B3E">
        <w:rPr>
          <w:rtl/>
        </w:rPr>
        <w:t xml:space="preserve"> מד אות ו ד"ה שם בגמ' סד"א</w:t>
      </w:r>
      <w:bookmarkEnd w:id="5528"/>
      <w:r w:rsidRPr="00126B3E">
        <w:rPr>
          <w:rtl/>
        </w:rPr>
        <w:t xml:space="preserve"> (יג)</w:t>
      </w:r>
      <w:bookmarkEnd w:id="5529"/>
    </w:p>
    <w:p w14:paraId="674D27C8" w14:textId="77777777" w:rsidR="00361F6F" w:rsidRPr="00126B3E" w:rsidRDefault="00361F6F" w:rsidP="00361F6F">
      <w:pPr>
        <w:pStyle w:val="a7"/>
        <w:rPr>
          <w:rtl/>
        </w:rPr>
      </w:pPr>
      <w:bookmarkStart w:id="5530" w:name="_Toc126254632"/>
      <w:r w:rsidRPr="00126B3E">
        <w:rPr>
          <w:rFonts w:hint="cs"/>
          <w:rtl/>
        </w:rPr>
        <w:t>בי' החזו"א דבאכיל ואזיל ואדחו והדר חזו ולא חזו הו"א דכשאכל נתן דעתו דבראויין קצת יאכל</w:t>
      </w:r>
      <w:bookmarkEnd w:id="5530"/>
    </w:p>
    <w:p w14:paraId="15FC08F6" w14:textId="77777777" w:rsidR="00361F6F" w:rsidRPr="00110DB4" w:rsidRDefault="00361F6F" w:rsidP="0077200F">
      <w:pPr>
        <w:pStyle w:val="a3"/>
        <w:rPr>
          <w:vanish/>
        </w:rPr>
      </w:pPr>
      <w:r w:rsidRPr="00110DB4">
        <w:rPr>
          <w:rFonts w:hint="cs"/>
          <w:vanish/>
          <w:rtl/>
        </w:rPr>
        <w:lastRenderedPageBreak/>
        <w:t>בתירוץ הגמ' דהברייתא איירי באכיל ואזיל וקמ"ל דאף בכה"ג צריך הזמנה, הקשה #</w:t>
      </w:r>
      <w:r w:rsidRPr="00110DB4">
        <w:rPr>
          <w:rStyle w:val="aff4"/>
          <w:rFonts w:hint="cs"/>
          <w:vanish/>
          <w:rtl/>
        </w:rPr>
        <w:t>-החזו"א-</w:t>
      </w:r>
      <w:r w:rsidRPr="00110DB4">
        <w:rPr>
          <w:rFonts w:hint="cs"/>
          <w:vanish/>
          <w:rtl/>
        </w:rPr>
        <w:t xml:space="preserve"> </w:t>
      </w:r>
      <w:r w:rsidRPr="00110DB4">
        <w:rPr>
          <w:rStyle w:val="af2"/>
          <w:rFonts w:eastAsia="Guttman Hodes" w:hint="cs"/>
          <w:vanish/>
          <w:rtl/>
        </w:rPr>
        <w:t xml:space="preserve">(סי' מ"ד סק"ו ד"ה </w:t>
      </w:r>
      <w:r w:rsidRPr="00110DB4">
        <w:rPr>
          <w:rStyle w:val="af2"/>
          <w:rFonts w:eastAsia="Guttman Hodes"/>
          <w:vanish/>
          <w:rtl/>
        </w:rPr>
        <w:t>שם בגמ' סד"א</w:t>
      </w:r>
      <w:r w:rsidRPr="00110DB4">
        <w:rPr>
          <w:rStyle w:val="af2"/>
          <w:rFonts w:eastAsia="Guttman Hodes" w:hint="cs"/>
          <w:vanish/>
          <w:rtl/>
        </w:rPr>
        <w:t>)</w:t>
      </w:r>
      <w:r w:rsidRPr="00110DB4">
        <w:rPr>
          <w:rFonts w:hint="cs"/>
          <w:vanish/>
          <w:rtl/>
        </w:rPr>
        <w:t xml:space="preserve"># דהא הגמ' בביצה </w:t>
      </w:r>
      <w:r w:rsidRPr="00110DB4">
        <w:rPr>
          <w:rStyle w:val="af2"/>
          <w:rFonts w:eastAsia="Guttman Hodes" w:hint="cs"/>
          <w:vanish/>
          <w:rtl/>
        </w:rPr>
        <w:t>(כו:)</w:t>
      </w:r>
      <w:r w:rsidRPr="00110DB4">
        <w:rPr>
          <w:rFonts w:hint="cs"/>
          <w:vanish/>
          <w:rtl/>
        </w:rPr>
        <w:t xml:space="preserve"> העמידה את הברייתא דאיירי בחזו ואדחו והדר חזו ולא חזו, דהיינו שלאחר שהתקלקלו חזרו ונתקנו קצת, וא"כ קשה דמה מועיל הא דאכיל ואזלי להתירם, הא כיון שהם כבר התקלקלו והוא הסיח דעתו מהם ופסק מלאכול, ממילא הם מוקצה, ותירץ </w:t>
      </w:r>
      <w:r w:rsidRPr="00110DB4">
        <w:rPr>
          <w:rStyle w:val="aff4"/>
          <w:rFonts w:hint="cs"/>
          <w:vanish/>
          <w:rtl/>
        </w:rPr>
        <w:t>-החזו"א-</w:t>
      </w:r>
      <w:r w:rsidRPr="00110DB4">
        <w:rPr>
          <w:rFonts w:hint="cs"/>
          <w:vanish/>
          <w:rtl/>
        </w:rPr>
        <w:t xml:space="preserve"> דהו"א דכשאכיל ואזל נתן דעתו עליהם שכשיהיו ראויין קצת יאכל מהם.</w:t>
      </w:r>
    </w:p>
    <w:p w14:paraId="00F08F07" w14:textId="77777777" w:rsidR="00361F6F" w:rsidRPr="00D609C3" w:rsidRDefault="00361F6F" w:rsidP="00607ABE">
      <w:pPr>
        <w:pStyle w:val="a1"/>
        <w:rPr>
          <w:rtl/>
        </w:rPr>
      </w:pPr>
      <w:r w:rsidRPr="00D609C3">
        <w:rPr>
          <w:rtl/>
        </w:rPr>
        <w:t>שם בגמ' סד"א כיון דקאכיל ואזיל לא ליבעי הזמנה, לכאורה קשה למאי דמוקי לה בביצה, לאחר שכבר חזרו ונתקנו ואחזו קצת, מאי מהני קאכיל ואזיל כיון דכבר נתקלקלו וכבר פסק מלאכלן והסיח דעתו מהן, וצ"ל כיון דקאכיל ואזיל סד"א יהיב דעתי' עליהו לאחר שיהיו חזיין קצת</w:t>
      </w:r>
      <w:r w:rsidRPr="00D609C3">
        <w:rPr>
          <w:rFonts w:hint="cs"/>
          <w:rtl/>
        </w:rPr>
        <w:t>.</w:t>
      </w:r>
    </w:p>
    <w:p w14:paraId="27ABA1DD" w14:textId="77777777" w:rsidR="00361F6F" w:rsidRPr="00126B3E" w:rsidRDefault="00361F6F" w:rsidP="00361F6F">
      <w:pPr>
        <w:pStyle w:val="a7"/>
      </w:pPr>
      <w:bookmarkStart w:id="5531" w:name="_Toc126254633"/>
      <w:r w:rsidRPr="00126B3E">
        <w:rPr>
          <w:rFonts w:hint="cs"/>
          <w:rtl/>
        </w:rPr>
        <w:t>בי' החזו"א דלגמ' בשבת הברייתא איירי לפני שהתקלקלו ומהני הזמנה לגמ' בביצה בהדר חזו</w:t>
      </w:r>
      <w:bookmarkEnd w:id="5531"/>
    </w:p>
    <w:p w14:paraId="7E6D561A" w14:textId="77777777" w:rsidR="00361F6F" w:rsidRPr="00110DB4" w:rsidRDefault="00361F6F" w:rsidP="0077200F">
      <w:pPr>
        <w:pStyle w:val="a3"/>
        <w:rPr>
          <w:vanish/>
        </w:rPr>
      </w:pPr>
      <w:r w:rsidRPr="00110DB4">
        <w:rPr>
          <w:rFonts w:hint="cs"/>
          <w:vanish/>
          <w:rtl/>
        </w:rPr>
        <w:t xml:space="preserve">ועוד תירץ </w:t>
      </w:r>
      <w:r w:rsidRPr="00110DB4">
        <w:rPr>
          <w:rStyle w:val="aff4"/>
          <w:rFonts w:hint="cs"/>
          <w:vanish/>
          <w:rtl/>
        </w:rPr>
        <w:t>-החזו"א-</w:t>
      </w:r>
      <w:r w:rsidRPr="00110DB4">
        <w:rPr>
          <w:rFonts w:hint="cs"/>
          <w:vanish/>
          <w:rtl/>
        </w:rPr>
        <w:t xml:space="preserve"> דהגמ' בשבת פליגא על הגמ' בביצה דהעמידה את הברייתא בחזו ולא חזו, והגמ' בשבת ביארה דהברייתא איירי בשבת הראשונה שהניחם לייבוש לפני שהתקלקלו, ולכן מהני בהו הזמנה.</w:t>
      </w:r>
    </w:p>
    <w:p w14:paraId="438D1F57" w14:textId="77777777" w:rsidR="00361F6F" w:rsidRPr="00D609C3" w:rsidRDefault="00361F6F" w:rsidP="00607ABE">
      <w:pPr>
        <w:pStyle w:val="a1"/>
        <w:rPr>
          <w:rtl/>
        </w:rPr>
      </w:pPr>
      <w:r w:rsidRPr="00D609C3">
        <w:rPr>
          <w:rtl/>
        </w:rPr>
        <w:t>ועוד י"ל דסוגין דהכא פליגי ומפרשא לברייתא בשבת ראשונה קדם שנתקלקל והלכך מהני הזמנה</w:t>
      </w:r>
      <w:r w:rsidRPr="00D609C3">
        <w:rPr>
          <w:rFonts w:hint="cs"/>
          <w:rtl/>
        </w:rPr>
        <w:t>.</w:t>
      </w:r>
    </w:p>
    <w:p w14:paraId="17F82074" w14:textId="77777777" w:rsidR="00361F6F" w:rsidRPr="00126B3E" w:rsidRDefault="00361F6F" w:rsidP="00361F6F">
      <w:pPr>
        <w:pStyle w:val="a7"/>
      </w:pPr>
      <w:bookmarkStart w:id="5532" w:name="_Toc126254634"/>
      <w:r w:rsidRPr="00126B3E">
        <w:rPr>
          <w:rFonts w:hint="cs"/>
          <w:rtl/>
        </w:rPr>
        <w:t>בי' החזו"א דלגמ' בביצה החידוש הוא דמהני הזמנה בחזו ולא חזו ולא קשה מאי קמ"ל לר"י</w:t>
      </w:r>
      <w:bookmarkEnd w:id="5532"/>
      <w:r w:rsidRPr="00126B3E">
        <w:rPr>
          <w:rFonts w:hint="cs"/>
          <w:rtl/>
        </w:rPr>
        <w:t xml:space="preserve"> </w:t>
      </w:r>
    </w:p>
    <w:p w14:paraId="2501BF6F" w14:textId="77777777" w:rsidR="00361F6F" w:rsidRPr="00110DB4" w:rsidRDefault="00361F6F" w:rsidP="0077200F">
      <w:pPr>
        <w:pStyle w:val="a3"/>
        <w:rPr>
          <w:vanish/>
          <w:rtl/>
        </w:rPr>
      </w:pPr>
      <w:r w:rsidRPr="00110DB4">
        <w:rPr>
          <w:rFonts w:hint="cs"/>
          <w:vanish/>
          <w:rtl/>
        </w:rPr>
        <w:t xml:space="preserve">וכתב </w:t>
      </w:r>
      <w:r w:rsidRPr="00110DB4">
        <w:rPr>
          <w:rStyle w:val="aff4"/>
          <w:rFonts w:hint="cs"/>
          <w:vanish/>
          <w:rtl/>
        </w:rPr>
        <w:t>-החזו"א-</w:t>
      </w:r>
      <w:r w:rsidRPr="00110DB4">
        <w:rPr>
          <w:rFonts w:hint="cs"/>
          <w:vanish/>
          <w:rtl/>
        </w:rPr>
        <w:t xml:space="preserve"> דלפי הגמ' בביצה דהעמידה את הברייתא בחזו ולא חזו, א"א להקשות את קושית הגמ' בסוגיין דאי הברייתא כר"י מאי קמ"ל הא לר"י הוי מוקצה אף בלא דחייה בידים, דמ"מ יש חידוש בברייתא דמהני בהו הזמנה.</w:t>
      </w:r>
    </w:p>
    <w:p w14:paraId="4F19CF21" w14:textId="77777777" w:rsidR="00361F6F" w:rsidRPr="00D609C3" w:rsidRDefault="00361F6F" w:rsidP="00607ABE">
      <w:pPr>
        <w:pStyle w:val="a1"/>
        <w:rPr>
          <w:rtl/>
        </w:rPr>
      </w:pPr>
      <w:r w:rsidRPr="00D609C3">
        <w:rPr>
          <w:rtl/>
        </w:rPr>
        <w:t>ולסוגיא דביצה דמוקי לה באחזי ולא אחזי ל"ק פשיטא דשפיר איצטריך לאשמעינן דבעי הזמנה ומהני הזמנה.</w:t>
      </w:r>
    </w:p>
    <w:p w14:paraId="2C2BFB9B" w14:textId="77777777" w:rsidR="00361F6F" w:rsidRPr="00126B3E" w:rsidRDefault="00361F6F" w:rsidP="00361F6F">
      <w:pPr>
        <w:pStyle w:val="affff5"/>
        <w:rPr>
          <w:rtl/>
        </w:rPr>
      </w:pPr>
      <w:bookmarkStart w:id="5533" w:name="_Toc126254635"/>
      <w:r w:rsidRPr="00126B3E">
        <w:rPr>
          <w:rFonts w:hint="cs"/>
          <w:rtl/>
        </w:rPr>
        <w:t>בפצעילי תמרה אי לא דחיה או לא חזו</w:t>
      </w:r>
      <w:bookmarkEnd w:id="5533"/>
    </w:p>
    <w:p w14:paraId="2E604240" w14:textId="77777777" w:rsidR="00361F6F" w:rsidRPr="00126B3E" w:rsidRDefault="00361F6F" w:rsidP="00361F6F">
      <w:pPr>
        <w:pStyle w:val="1"/>
        <w:rPr>
          <w:rtl/>
        </w:rPr>
      </w:pPr>
      <w:bookmarkStart w:id="5534" w:name="_Toc126254636"/>
      <w:r w:rsidRPr="00126B3E">
        <w:rPr>
          <w:rFonts w:hint="cs"/>
          <w:rtl/>
        </w:rPr>
        <w:t>בי' רש"י דלא נגמר בישולם והספק אי מקצה וקמ"ל דלא דחייה</w:t>
      </w:r>
      <w:bookmarkEnd w:id="5534"/>
    </w:p>
    <w:p w14:paraId="3DDA5C07" w14:textId="77777777" w:rsidR="00361F6F" w:rsidRPr="00126B3E" w:rsidRDefault="00361F6F" w:rsidP="00D163D8">
      <w:pPr>
        <w:pStyle w:val="afffff7"/>
        <w:rPr>
          <w:rtl/>
        </w:rPr>
      </w:pPr>
      <w:bookmarkStart w:id="5535" w:name="_Toc126254879"/>
      <w:bookmarkStart w:id="5536" w:name="_Toc130400862"/>
      <w:r w:rsidRPr="00126B3E">
        <w:rPr>
          <w:rtl/>
        </w:rPr>
        <w:t>רש"י שבת מ"ה ע"ב</w:t>
      </w:r>
      <w:r w:rsidRPr="00126B3E">
        <w:rPr>
          <w:rFonts w:hint="cs"/>
          <w:rtl/>
        </w:rPr>
        <w:t xml:space="preserve"> ד"ה </w:t>
      </w:r>
      <w:r w:rsidRPr="00126B3E">
        <w:rPr>
          <w:rtl/>
        </w:rPr>
        <w:t>פצעילי</w:t>
      </w:r>
      <w:bookmarkEnd w:id="5535"/>
      <w:r w:rsidRPr="00126B3E">
        <w:rPr>
          <w:rtl/>
        </w:rPr>
        <w:t xml:space="preserve"> (יג)</w:t>
      </w:r>
      <w:bookmarkEnd w:id="5536"/>
    </w:p>
    <w:p w14:paraId="7D095D05" w14:textId="77777777" w:rsidR="00361F6F" w:rsidRPr="00126B3E" w:rsidRDefault="00361F6F" w:rsidP="00361F6F">
      <w:pPr>
        <w:pStyle w:val="a7"/>
        <w:rPr>
          <w:rtl/>
        </w:rPr>
      </w:pPr>
      <w:bookmarkStart w:id="5537" w:name="_Toc126254637"/>
      <w:r w:rsidRPr="00126B3E">
        <w:rPr>
          <w:rFonts w:hint="cs"/>
          <w:rtl/>
        </w:rPr>
        <w:t>בי' רש"י דפצעילי תמרה לא נגמר בישולם ומניחם שיתבשלו והספק אי מקצה עד שיתבשלו</w:t>
      </w:r>
      <w:bookmarkEnd w:id="5537"/>
    </w:p>
    <w:p w14:paraId="6B4278E8" w14:textId="77777777" w:rsidR="00361F6F" w:rsidRPr="00110DB4" w:rsidRDefault="00361F6F" w:rsidP="0077200F">
      <w:pPr>
        <w:pStyle w:val="a3"/>
        <w:rPr>
          <w:vanish/>
        </w:rPr>
      </w:pPr>
      <w:bookmarkStart w:id="5538" w:name="_Ref126056221"/>
      <w:bookmarkStart w:id="5539" w:name="_Ref125451924"/>
      <w:r w:rsidRPr="00110DB4">
        <w:rPr>
          <w:rFonts w:hint="cs"/>
          <w:vanish/>
          <w:rtl/>
        </w:rPr>
        <w:t>בספק הגמ' ב</w:t>
      </w:r>
      <w:r w:rsidRPr="00110DB4">
        <w:rPr>
          <w:vanish/>
          <w:rtl/>
        </w:rPr>
        <w:t>פצעילי</w:t>
      </w:r>
      <w:r w:rsidRPr="00110DB4">
        <w:rPr>
          <w:rFonts w:hint="cs"/>
          <w:vanish/>
          <w:rtl/>
        </w:rPr>
        <w:t xml:space="preserve"> תמרה, ביאר #</w:t>
      </w:r>
      <w:r w:rsidRPr="00110DB4">
        <w:rPr>
          <w:rStyle w:val="aff4"/>
          <w:rFonts w:hint="cs"/>
          <w:vanish/>
          <w:rtl/>
        </w:rPr>
        <w:t>-רש"י בסוגיין -</w:t>
      </w:r>
      <w:r w:rsidRPr="00110DB4">
        <w:rPr>
          <w:rFonts w:hint="cs"/>
          <w:vanish/>
          <w:rtl/>
        </w:rPr>
        <w:t xml:space="preserve"> </w:t>
      </w:r>
      <w:r w:rsidRPr="00110DB4">
        <w:rPr>
          <w:rStyle w:val="af2"/>
          <w:rFonts w:eastAsia="Guttman Hodes" w:hint="cs"/>
          <w:vanish/>
          <w:rtl/>
        </w:rPr>
        <w:t xml:space="preserve">(ד"ה </w:t>
      </w:r>
      <w:r w:rsidRPr="00110DB4">
        <w:rPr>
          <w:rStyle w:val="af2"/>
          <w:rFonts w:eastAsia="Guttman Hodes"/>
          <w:vanish/>
          <w:rtl/>
        </w:rPr>
        <w:t>פצעילי</w:t>
      </w:r>
      <w:r w:rsidRPr="00110DB4">
        <w:rPr>
          <w:rStyle w:val="af2"/>
          <w:rFonts w:eastAsia="Guttman Hodes" w:hint="cs"/>
          <w:vanish/>
          <w:rtl/>
        </w:rPr>
        <w:t>)</w:t>
      </w:r>
      <w:r w:rsidRPr="00110DB4">
        <w:rPr>
          <w:rFonts w:hint="cs"/>
          <w:vanish/>
          <w:rtl/>
        </w:rPr>
        <w:t># דהם תמרים שלוקטים אותם לפני שנגמר הבישול שלהם, ומניחים אותם בתוך סלים כדי שיגמר שם הבישול, וכשרוצה לאכול מהם לפני גמר הבישול, הספק האם מודה ר"ש דהם מוקצה כיון שלא נגמר בישולן, והם כגרוגרות וצימוקין, או דאינם מוקצה לר"ש, #</w:t>
      </w:r>
      <w:r w:rsidRPr="00110DB4">
        <w:rPr>
          <w:rStyle w:val="aff4"/>
          <w:rFonts w:hint="cs"/>
          <w:vanish/>
          <w:rtl/>
        </w:rPr>
        <w:t>-וברש"י בביצה-</w:t>
      </w:r>
      <w:r w:rsidRPr="00110DB4">
        <w:rPr>
          <w:rFonts w:hint="cs"/>
          <w:vanish/>
          <w:rtl/>
        </w:rPr>
        <w:t xml:space="preserve"> </w:t>
      </w:r>
      <w:r w:rsidRPr="00110DB4">
        <w:rPr>
          <w:rStyle w:val="af2"/>
          <w:rFonts w:eastAsia="Guttman Hodes" w:hint="cs"/>
          <w:vanish/>
          <w:rtl/>
        </w:rPr>
        <w:t>(מ. ד"ה פעצילי)</w:t>
      </w:r>
      <w:r w:rsidRPr="00110DB4">
        <w:rPr>
          <w:rFonts w:hint="cs"/>
          <w:vanish/>
          <w:rtl/>
        </w:rPr>
        <w:t># ביאר דאיירי בתמרים שאינם מתבשלים באילן לעולם, ורק בסלים הם מתבשלים והספק אי מותר לאכול מהם ביו"ט.</w:t>
      </w:r>
      <w:bookmarkEnd w:id="5538"/>
    </w:p>
    <w:p w14:paraId="7025524A" w14:textId="77777777" w:rsidR="00361F6F" w:rsidRPr="00D609C3" w:rsidRDefault="00361F6F" w:rsidP="00607ABE">
      <w:pPr>
        <w:pStyle w:val="a1"/>
        <w:rPr>
          <w:rtl/>
        </w:rPr>
      </w:pPr>
      <w:r w:rsidRPr="00D609C3">
        <w:rPr>
          <w:rtl/>
        </w:rPr>
        <w:t>פצעילי תמרה תמרים הנלקטים קודם בישולן, וכונסין אותם בסלים שעושין מלולבין, והן מתבשלות מאליהן, מהו לאכול מהן קודם בישולן, מי מודה בהן דמוקצות הן כגרוגרות וצימוקין, או לא.</w:t>
      </w:r>
    </w:p>
    <w:p w14:paraId="62D2E461" w14:textId="77777777" w:rsidR="00361F6F" w:rsidRPr="00126B3E" w:rsidRDefault="00361F6F" w:rsidP="00D163D8">
      <w:pPr>
        <w:pStyle w:val="afffff7"/>
        <w:rPr>
          <w:rtl/>
        </w:rPr>
      </w:pPr>
      <w:bookmarkStart w:id="5540" w:name="_Toc126254880"/>
      <w:bookmarkStart w:id="5541" w:name="_Toc130400863"/>
      <w:r w:rsidRPr="00126B3E">
        <w:rPr>
          <w:rtl/>
        </w:rPr>
        <w:t>רש"י ביצה מ' ע"א ד"ה פצעילי</w:t>
      </w:r>
      <w:bookmarkEnd w:id="5540"/>
      <w:r w:rsidRPr="00126B3E">
        <w:rPr>
          <w:rtl/>
        </w:rPr>
        <w:t xml:space="preserve"> (יג)</w:t>
      </w:r>
      <w:bookmarkEnd w:id="5541"/>
    </w:p>
    <w:p w14:paraId="4F90550C" w14:textId="77777777" w:rsidR="00361F6F" w:rsidRPr="00126B3E" w:rsidRDefault="00361F6F" w:rsidP="00607ABE">
      <w:pPr>
        <w:pStyle w:val="afffff5"/>
        <w:rPr>
          <w:rtl/>
        </w:rPr>
      </w:pPr>
      <w:r w:rsidRPr="00126B3E">
        <w:rPr>
          <w:rtl/>
        </w:rPr>
        <w:t>פצעילי תמרה - תמרים שאין מתבשלות באילן לעולם, וגודרין אותן מהאילן ועושין להן חותלות, הן כלי כפות תמרים, וכונסין אותן לתוכן, ומתבשלות.</w:t>
      </w:r>
    </w:p>
    <w:p w14:paraId="6F1B9834" w14:textId="77777777" w:rsidR="00361F6F" w:rsidRPr="00126B3E" w:rsidRDefault="00361F6F" w:rsidP="00607ABE">
      <w:pPr>
        <w:pStyle w:val="afffff5"/>
        <w:rPr>
          <w:rtl/>
        </w:rPr>
      </w:pPr>
      <w:r w:rsidRPr="00126B3E">
        <w:rPr>
          <w:rtl/>
        </w:rPr>
        <w:t>מהו - לאכול מהן ביום טוב.</w:t>
      </w:r>
    </w:p>
    <w:p w14:paraId="10AB03D8" w14:textId="77777777" w:rsidR="00361F6F" w:rsidRPr="00126B3E" w:rsidRDefault="00361F6F" w:rsidP="00D163D8">
      <w:pPr>
        <w:pStyle w:val="afffff7"/>
        <w:rPr>
          <w:rtl/>
        </w:rPr>
      </w:pPr>
      <w:bookmarkStart w:id="5542" w:name="_Toc126254881"/>
      <w:bookmarkStart w:id="5543" w:name="_Toc130400864"/>
      <w:r w:rsidRPr="00126B3E">
        <w:rPr>
          <w:rtl/>
        </w:rPr>
        <w:t>רש"י שבת מ"ה ע"ב</w:t>
      </w:r>
      <w:r w:rsidRPr="00126B3E">
        <w:rPr>
          <w:rFonts w:hint="cs"/>
          <w:rtl/>
        </w:rPr>
        <w:t xml:space="preserve"> ד"ה אלא</w:t>
      </w:r>
      <w:bookmarkEnd w:id="5542"/>
      <w:r w:rsidRPr="00126B3E">
        <w:rPr>
          <w:rtl/>
        </w:rPr>
        <w:t xml:space="preserve"> (יג)</w:t>
      </w:r>
      <w:bookmarkEnd w:id="5543"/>
    </w:p>
    <w:p w14:paraId="0BBF402D" w14:textId="77777777" w:rsidR="00361F6F" w:rsidRPr="00126B3E" w:rsidRDefault="00361F6F" w:rsidP="00361F6F">
      <w:pPr>
        <w:pStyle w:val="a7"/>
        <w:rPr>
          <w:rtl/>
        </w:rPr>
      </w:pPr>
      <w:bookmarkStart w:id="5544" w:name="_Toc126254638"/>
      <w:r w:rsidRPr="00126B3E">
        <w:rPr>
          <w:rFonts w:hint="cs"/>
          <w:rtl/>
        </w:rPr>
        <w:t>בי' רש"י בפשיטות דר"ש מודה רק בגרו"צ דאיכא תרתי דדחייה ולא חזו ולא בפצעילי תמרה</w:t>
      </w:r>
      <w:bookmarkEnd w:id="5544"/>
    </w:p>
    <w:p w14:paraId="430DB57F" w14:textId="77777777" w:rsidR="00361F6F" w:rsidRPr="00110DB4" w:rsidRDefault="00361F6F" w:rsidP="0077200F">
      <w:pPr>
        <w:pStyle w:val="a3"/>
        <w:rPr>
          <w:vanish/>
        </w:rPr>
      </w:pPr>
      <w:bookmarkStart w:id="5545" w:name="_Ref125711434"/>
      <w:r w:rsidRPr="00110DB4">
        <w:rPr>
          <w:rFonts w:hint="cs"/>
          <w:vanish/>
          <w:rtl/>
        </w:rPr>
        <w:t>ובפשיטות הגמ' דר"ש מודה רק בגרוגרות וצימוקין, ביאר #</w:t>
      </w:r>
      <w:r w:rsidRPr="00110DB4">
        <w:rPr>
          <w:rStyle w:val="aff4"/>
          <w:rFonts w:hint="cs"/>
          <w:vanish/>
          <w:rtl/>
        </w:rPr>
        <w:t>-רש"י בסוגיין-</w:t>
      </w:r>
      <w:r w:rsidRPr="00110DB4">
        <w:rPr>
          <w:rFonts w:hint="cs"/>
          <w:vanish/>
          <w:rtl/>
        </w:rPr>
        <w:t xml:space="preserve"> </w:t>
      </w:r>
      <w:r w:rsidRPr="00110DB4">
        <w:rPr>
          <w:rStyle w:val="af2"/>
          <w:rFonts w:eastAsia="Guttman Hodes" w:hint="cs"/>
          <w:vanish/>
          <w:rtl/>
        </w:rPr>
        <w:t>(ד"ה אלא)</w:t>
      </w:r>
      <w:r w:rsidRPr="00110DB4">
        <w:rPr>
          <w:rFonts w:hint="cs"/>
          <w:vanish/>
          <w:rtl/>
        </w:rPr>
        <w:t># דרק בגרוגרות וצימוקין שיש גם דחיה בידים, וגם אינם ראויין, רק בכה"ג מודה ר"ש, אבל פצעילי תמרה לא הוי מוקצה לר"ש.</w:t>
      </w:r>
    </w:p>
    <w:bookmarkEnd w:id="5539"/>
    <w:bookmarkEnd w:id="5545"/>
    <w:p w14:paraId="7FF896FC" w14:textId="77777777" w:rsidR="00361F6F" w:rsidRPr="00D609C3" w:rsidRDefault="00361F6F" w:rsidP="00607ABE">
      <w:pPr>
        <w:pStyle w:val="a1"/>
        <w:rPr>
          <w:rtl/>
        </w:rPr>
      </w:pPr>
      <w:r w:rsidRPr="00D609C3">
        <w:rPr>
          <w:rtl/>
        </w:rPr>
        <w:t>אלא בגרוגרות וצימוקין דאיכא תרתי דדחינהו בידים, ולא חזו.</w:t>
      </w:r>
    </w:p>
    <w:p w14:paraId="7EC5372E" w14:textId="77777777" w:rsidR="00361F6F" w:rsidRPr="00126B3E" w:rsidRDefault="00361F6F" w:rsidP="00D163D8">
      <w:pPr>
        <w:pStyle w:val="afffff7"/>
        <w:rPr>
          <w:rtl/>
        </w:rPr>
      </w:pPr>
      <w:bookmarkStart w:id="5546" w:name="_Toc126254882"/>
      <w:bookmarkStart w:id="5547" w:name="_Toc130400865"/>
      <w:r w:rsidRPr="00126B3E">
        <w:rPr>
          <w:rtl/>
        </w:rPr>
        <w:t>רש"י ביצה מ' ע"ב</w:t>
      </w:r>
      <w:r w:rsidRPr="00126B3E">
        <w:rPr>
          <w:rFonts w:hint="cs"/>
          <w:rtl/>
        </w:rPr>
        <w:t xml:space="preserve"> ד"ה אלא</w:t>
      </w:r>
      <w:bookmarkEnd w:id="5546"/>
      <w:r w:rsidRPr="00126B3E">
        <w:rPr>
          <w:rtl/>
        </w:rPr>
        <w:t xml:space="preserve"> (יג)</w:t>
      </w:r>
      <w:bookmarkEnd w:id="5547"/>
    </w:p>
    <w:p w14:paraId="6EE2E6CE" w14:textId="20EE2A86" w:rsidR="00361F6F" w:rsidRPr="00126B3E" w:rsidRDefault="00361F6F" w:rsidP="00D163D8">
      <w:pPr>
        <w:pStyle w:val="afffff7"/>
        <w:rPr>
          <w:rtl/>
        </w:rPr>
      </w:pPr>
      <w:bookmarkStart w:id="5548" w:name="_Toc126254883"/>
      <w:bookmarkStart w:id="5549" w:name="_Toc130400866"/>
      <w:bookmarkStart w:id="5550" w:name="_Toc126254639"/>
      <w:r w:rsidRPr="00126B3E">
        <w:rPr>
          <w:rFonts w:hint="cs"/>
          <w:rtl/>
        </w:rPr>
        <w:t>חדושי ה</w:t>
      </w:r>
      <w:r w:rsidR="001C28E5" w:rsidRPr="00126B3E">
        <w:rPr>
          <w:rFonts w:hint="cs"/>
          <w:rtl/>
        </w:rPr>
        <w:t>ר</w:t>
      </w:r>
      <w:r w:rsidR="001C28E5" w:rsidRPr="00126B3E">
        <w:rPr>
          <w:rtl/>
        </w:rPr>
        <w:t>"</w:t>
      </w:r>
      <w:r w:rsidR="001C28E5" w:rsidRPr="00126B3E">
        <w:rPr>
          <w:rFonts w:hint="cs"/>
          <w:rtl/>
        </w:rPr>
        <w:t>ן - המיוחס לו</w:t>
      </w:r>
      <w:r w:rsidRPr="00126B3E">
        <w:rPr>
          <w:rFonts w:hint="cs"/>
          <w:rtl/>
        </w:rPr>
        <w:t xml:space="preserve"> שבת מ"ד ע"ב ד"ה פצעילי</w:t>
      </w:r>
      <w:bookmarkEnd w:id="5548"/>
      <w:r w:rsidRPr="00126B3E">
        <w:rPr>
          <w:rtl/>
        </w:rPr>
        <w:t xml:space="preserve"> (יג)</w:t>
      </w:r>
      <w:bookmarkEnd w:id="5549"/>
    </w:p>
    <w:p w14:paraId="11BD59DC" w14:textId="77777777" w:rsidR="00361F6F" w:rsidRPr="00126B3E" w:rsidRDefault="00361F6F" w:rsidP="00361F6F">
      <w:pPr>
        <w:pStyle w:val="a7"/>
        <w:rPr>
          <w:rtl/>
        </w:rPr>
      </w:pPr>
      <w:r w:rsidRPr="00126B3E">
        <w:rPr>
          <w:rFonts w:hint="cs"/>
          <w:rtl/>
        </w:rPr>
        <w:t>בי' רש"י בביצה דגרו"צ היו ראויין ודחאם בידים ול"ד לפצעילי תמרה דלא דחאם וחזו קצת</w:t>
      </w:r>
      <w:bookmarkEnd w:id="5550"/>
    </w:p>
    <w:p w14:paraId="282D0B7D" w14:textId="77777777" w:rsidR="00361F6F" w:rsidRPr="00110DB4" w:rsidRDefault="00361F6F" w:rsidP="0077200F">
      <w:pPr>
        <w:pStyle w:val="a3"/>
        <w:rPr>
          <w:rStyle w:val="af"/>
          <w:vanish/>
          <w:rtl/>
        </w:rPr>
      </w:pPr>
      <w:r w:rsidRPr="00110DB4">
        <w:rPr>
          <w:rFonts w:hint="cs"/>
          <w:vanish/>
          <w:rtl/>
        </w:rPr>
        <w:t>#</w:t>
      </w:r>
      <w:r w:rsidRPr="00110DB4">
        <w:rPr>
          <w:rStyle w:val="aff4"/>
          <w:rFonts w:hint="cs"/>
          <w:vanish/>
          <w:rtl/>
        </w:rPr>
        <w:t>-</w:t>
      </w:r>
      <w:bookmarkStart w:id="5551" w:name="_Ref126081412"/>
      <w:r w:rsidRPr="00110DB4">
        <w:rPr>
          <w:rFonts w:hint="cs"/>
          <w:vanish/>
          <w:rtl/>
        </w:rPr>
        <w:t xml:space="preserve"> </w:t>
      </w:r>
      <w:r w:rsidRPr="00110DB4">
        <w:rPr>
          <w:rStyle w:val="aff4"/>
          <w:rFonts w:hint="cs"/>
          <w:vanish/>
          <w:rtl/>
        </w:rPr>
        <w:t>וברש"י בביצה-</w:t>
      </w:r>
      <w:r w:rsidRPr="00110DB4">
        <w:rPr>
          <w:rFonts w:hint="cs"/>
          <w:vanish/>
          <w:rtl/>
        </w:rPr>
        <w:t xml:space="preserve"> </w:t>
      </w:r>
      <w:r w:rsidRPr="00110DB4">
        <w:rPr>
          <w:rStyle w:val="af2"/>
          <w:rFonts w:eastAsia="Guttman Hodes" w:hint="cs"/>
          <w:vanish/>
          <w:rtl/>
        </w:rPr>
        <w:t>(מ: ד"ה אלא)</w:t>
      </w:r>
      <w:r w:rsidRPr="00110DB4">
        <w:rPr>
          <w:rFonts w:hint="cs"/>
          <w:vanish/>
          <w:rtl/>
        </w:rPr>
        <w:t># ביאר דכיון דהגרוגרות וצימוקין היו מתחילה ראויין לאכילה, וכשהניחם ליבוש דחאם בידים, ואינם ראויין עד שיתייבשו לכן מודה ר"ש דהם מוקצה, אבל בפצעילי תמרה דלא דחאם בידים ויש אנשים שאוכלים מהם, אינם מוקצה לר"ש, וכ"כ #</w:t>
      </w:r>
      <w:r w:rsidRPr="00110DB4">
        <w:rPr>
          <w:rStyle w:val="aff4"/>
          <w:rFonts w:hint="cs"/>
          <w:vanish/>
          <w:rtl/>
        </w:rPr>
        <w:t>-בחי' המיוחסים לר"ן-</w:t>
      </w:r>
      <w:r w:rsidRPr="00110DB4">
        <w:rPr>
          <w:rFonts w:hint="cs"/>
          <w:vanish/>
          <w:rtl/>
        </w:rPr>
        <w:t xml:space="preserve"> </w:t>
      </w:r>
      <w:r w:rsidRPr="00110DB4">
        <w:rPr>
          <w:rStyle w:val="af2"/>
          <w:rFonts w:eastAsia="Guttman Hodes" w:hint="cs"/>
          <w:vanish/>
          <w:rtl/>
        </w:rPr>
        <w:t>(ד"ה פצעילי)</w:t>
      </w:r>
      <w:r w:rsidRPr="00110DB4">
        <w:rPr>
          <w:rFonts w:hint="cs"/>
          <w:vanish/>
          <w:rtl/>
        </w:rPr>
        <w:t># דגרוגרות וצימוקין אסורין כיון דגם דחייה בידים וגם לא חזו דמסריחות בינתים, משא"כ בפצעילי תמרה דרק לא חזו.</w:t>
      </w:r>
      <w:bookmarkEnd w:id="5551"/>
      <w:r w:rsidRPr="00110DB4">
        <w:rPr>
          <w:rFonts w:hint="cs"/>
          <w:vanish/>
          <w:rtl/>
        </w:rPr>
        <w:t xml:space="preserve"> </w:t>
      </w:r>
      <w:r w:rsidRPr="00110DB4">
        <w:rPr>
          <w:rStyle w:val="af"/>
          <w:rFonts w:hint="cs"/>
          <w:vanish/>
          <w:rtl/>
        </w:rPr>
        <w:t>[ועי' במ"ש #</w:t>
      </w:r>
      <w:r w:rsidRPr="00110DB4">
        <w:rPr>
          <w:rStyle w:val="aff9"/>
          <w:rFonts w:hint="cs"/>
          <w:vanish/>
          <w:rtl/>
        </w:rPr>
        <w:t xml:space="preserve">-המשנ"ב- </w:t>
      </w:r>
      <w:r w:rsidRPr="00110DB4">
        <w:rPr>
          <w:rStyle w:val="aff0"/>
          <w:rFonts w:hint="cs"/>
          <w:vanish/>
          <w:rtl/>
        </w:rPr>
        <w:t>(סי' ש"י סק"ט)</w:t>
      </w:r>
      <w:r w:rsidRPr="00110DB4">
        <w:rPr>
          <w:rStyle w:val="af"/>
          <w:rFonts w:hint="cs"/>
          <w:vanish/>
          <w:rtl/>
        </w:rPr>
        <w:t xml:space="preserve"> בדברי </w:t>
      </w:r>
      <w:r w:rsidRPr="00110DB4">
        <w:rPr>
          <w:rStyle w:val="aff9"/>
          <w:rFonts w:hint="cs"/>
          <w:vanish/>
          <w:rtl/>
        </w:rPr>
        <w:t>-רש"י-</w:t>
      </w:r>
      <w:r w:rsidRPr="00110DB4">
        <w:rPr>
          <w:rStyle w:val="af"/>
          <w:rFonts w:hint="cs"/>
          <w:vanish/>
          <w:rtl/>
        </w:rPr>
        <w:t>].</w:t>
      </w:r>
    </w:p>
    <w:p w14:paraId="631E8796" w14:textId="77777777" w:rsidR="00361F6F" w:rsidRPr="00D609C3" w:rsidRDefault="00361F6F" w:rsidP="00607ABE">
      <w:pPr>
        <w:pStyle w:val="a1"/>
        <w:rPr>
          <w:rtl/>
        </w:rPr>
      </w:pPr>
      <w:r w:rsidRPr="00D609C3">
        <w:rPr>
          <w:rtl/>
        </w:rPr>
        <w:t>אלא בגרוגרות וצמוקין - שהן מתחלה ראויין לאכילה, והוא דחה אותן בידים להעלותן ליבשן, ושוב אינן ראויין עד שייבשו, אבל אלו - לא דחה אותן בידים, ואיכא דאכיל מנייהו, הכי קא סלקא דעתיה: מדפריש ליה מילתיה דרבי שמעון - אלמא כר' שמעון סבירא ליה.</w:t>
      </w:r>
    </w:p>
    <w:p w14:paraId="254462C8" w14:textId="77777777" w:rsidR="00361F6F" w:rsidRPr="00126B3E" w:rsidRDefault="00361F6F" w:rsidP="00607ABE">
      <w:pPr>
        <w:pStyle w:val="afffff5"/>
        <w:rPr>
          <w:rtl/>
        </w:rPr>
      </w:pPr>
      <w:r w:rsidRPr="00126B3E">
        <w:rPr>
          <w:rFonts w:hint="cs"/>
          <w:rtl/>
        </w:rPr>
        <w:t>פצעילי תמרה. פי' שהן תמרים שלא נתבשלו מהו, כיון דלא חזו מי הוו כגרוגרות וצימוקין ואסירי לר' שמעון או דילמא גרוגרות וצימוקין שאני דאיכא תרתי דדחיוהו ועוד דלא חזו דמסריחות בנתים אבל פצעילי תמרים שרי:</w:t>
      </w:r>
    </w:p>
    <w:p w14:paraId="4B8E4B9A" w14:textId="77777777" w:rsidR="00361F6F" w:rsidRPr="00126B3E" w:rsidRDefault="00361F6F" w:rsidP="00D163D8">
      <w:pPr>
        <w:pStyle w:val="afffff7"/>
        <w:rPr>
          <w:rtl/>
        </w:rPr>
      </w:pPr>
      <w:bookmarkStart w:id="5552" w:name="_Toc126254884"/>
      <w:bookmarkStart w:id="5553" w:name="_Toc130400867"/>
      <w:r w:rsidRPr="00126B3E">
        <w:rPr>
          <w:rtl/>
        </w:rPr>
        <w:t>שיטה מקובצת ביצה מ' ע"א</w:t>
      </w:r>
      <w:r w:rsidRPr="00126B3E">
        <w:rPr>
          <w:rFonts w:hint="cs"/>
          <w:rtl/>
        </w:rPr>
        <w:t xml:space="preserve"> ד"ה</w:t>
      </w:r>
      <w:r w:rsidRPr="00126B3E">
        <w:rPr>
          <w:rtl/>
        </w:rPr>
        <w:t xml:space="preserve"> פצעילי</w:t>
      </w:r>
      <w:bookmarkEnd w:id="5552"/>
      <w:r w:rsidRPr="00126B3E">
        <w:rPr>
          <w:rtl/>
        </w:rPr>
        <w:t xml:space="preserve"> (יג)</w:t>
      </w:r>
      <w:bookmarkEnd w:id="5553"/>
    </w:p>
    <w:p w14:paraId="2CF72E96" w14:textId="77777777" w:rsidR="00361F6F" w:rsidRPr="00126B3E" w:rsidRDefault="00361F6F" w:rsidP="00361F6F">
      <w:pPr>
        <w:pStyle w:val="a7"/>
        <w:rPr>
          <w:rtl/>
        </w:rPr>
      </w:pPr>
      <w:bookmarkStart w:id="5554" w:name="_Toc126254640"/>
      <w:r w:rsidRPr="00126B3E">
        <w:rPr>
          <w:rFonts w:hint="cs"/>
          <w:rtl/>
        </w:rPr>
        <w:t>בי' השיטמ"ק ברש"י בביצה דבגרו"צ דדחייה צריך הזמנה בחזו ולא חזו ושאר דברים א"צ בכה"ג</w:t>
      </w:r>
      <w:bookmarkEnd w:id="5554"/>
    </w:p>
    <w:p w14:paraId="7DBF28E2" w14:textId="2CD86163" w:rsidR="00D47F0E" w:rsidRPr="00110DB4" w:rsidRDefault="00361F6F" w:rsidP="0077200F">
      <w:pPr>
        <w:pStyle w:val="a3"/>
        <w:rPr>
          <w:vanish/>
          <w:rtl/>
        </w:rPr>
      </w:pPr>
      <w:r w:rsidRPr="00110DB4">
        <w:rPr>
          <w:rFonts w:hint="cs"/>
          <w:vanish/>
          <w:rtl/>
        </w:rPr>
        <w:t xml:space="preserve">במ"ש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Ref126081412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עא)</w:t>
      </w:r>
      <w:r w:rsidRPr="00110DB4">
        <w:rPr>
          <w:rStyle w:val="af2"/>
          <w:rFonts w:eastAsia="Guttman Hodes"/>
          <w:vanish/>
          <w:rtl/>
        </w:rPr>
        <w:fldChar w:fldCharType="end"/>
      </w:r>
      <w:r w:rsidRPr="00110DB4">
        <w:rPr>
          <w:rFonts w:hint="cs"/>
          <w:vanish/>
          <w:rtl/>
        </w:rPr>
        <w:t xml:space="preserve"> דגרוגרות וצימוקין מודה ר"ש כיון דדחייה בידים, אבל בפצעילי תמרה כיון שיש שאוכלים מהם ולא דחייה בידים, אינם מוקצה לר"ש, כתב #</w:t>
      </w:r>
      <w:r w:rsidRPr="00110DB4">
        <w:rPr>
          <w:rStyle w:val="aff4"/>
          <w:rFonts w:hint="cs"/>
          <w:vanish/>
          <w:rtl/>
        </w:rPr>
        <w:t>-השיטמ"ק בביצה-</w:t>
      </w:r>
      <w:r w:rsidRPr="00110DB4">
        <w:rPr>
          <w:rFonts w:hint="cs"/>
          <w:vanish/>
          <w:rtl/>
        </w:rPr>
        <w:t xml:space="preserve"> </w:t>
      </w:r>
      <w:r w:rsidRPr="00110DB4">
        <w:rPr>
          <w:rStyle w:val="af2"/>
          <w:rFonts w:eastAsia="Guttman Hodes" w:hint="cs"/>
          <w:vanish/>
          <w:rtl/>
        </w:rPr>
        <w:t>(מ. ד"ה פצעילי)</w:t>
      </w:r>
      <w:r w:rsidRPr="00110DB4">
        <w:rPr>
          <w:rFonts w:hint="cs"/>
          <w:vanish/>
          <w:rtl/>
        </w:rPr>
        <w:t xml:space="preserve"> בשם </w:t>
      </w:r>
      <w:r w:rsidRPr="00110DB4">
        <w:rPr>
          <w:rStyle w:val="aff4"/>
          <w:rFonts w:hint="cs"/>
          <w:vanish/>
          <w:rtl/>
        </w:rPr>
        <w:t>-רבו-</w:t>
      </w:r>
      <w:r w:rsidRPr="00110DB4">
        <w:rPr>
          <w:rFonts w:hint="cs"/>
          <w:vanish/>
          <w:rtl/>
        </w:rPr>
        <w:t xml:space="preserve"># דמבואר מדברי </w:t>
      </w:r>
      <w:r w:rsidRPr="00110DB4">
        <w:rPr>
          <w:rStyle w:val="aff4"/>
          <w:rFonts w:hint="cs"/>
          <w:vanish/>
          <w:rtl/>
        </w:rPr>
        <w:t>-רש"י-</w:t>
      </w:r>
      <w:r w:rsidRPr="00110DB4">
        <w:rPr>
          <w:rFonts w:hint="cs"/>
          <w:vanish/>
          <w:rtl/>
        </w:rPr>
        <w:t xml:space="preserve"> דס"ל דכל דבר שהוא ראוי ואינו ראוי, ויש שאוכלין ממנו ויש שאינם אוכלים ממנו, א"צ להזמינו, והא דאיתא בגמ' בביצה </w:t>
      </w:r>
      <w:r w:rsidRPr="00110DB4">
        <w:rPr>
          <w:rStyle w:val="af2"/>
          <w:rFonts w:eastAsia="Guttman Hodes" w:hint="cs"/>
          <w:vanish/>
          <w:rtl/>
        </w:rPr>
        <w:t>(כו.)</w:t>
      </w:r>
      <w:r w:rsidRPr="00110DB4">
        <w:rPr>
          <w:rFonts w:hint="cs"/>
          <w:vanish/>
          <w:rtl/>
        </w:rPr>
        <w:t xml:space="preserve"> דבגרוגרות וצימוקין דחזו ולא חזו צריך הזמנה, הוא דוקא בגרוגרות וצימוקין דדחייה בידים, אבל בדבר שלא דחייה בידים וחזו ולא חזו א"צ להזמינם.</w:t>
      </w:r>
    </w:p>
    <w:p w14:paraId="3DD8EEA7" w14:textId="4BD321A9" w:rsidR="00361F6F" w:rsidRPr="00D609C3" w:rsidRDefault="00361F6F" w:rsidP="00607ABE">
      <w:pPr>
        <w:pStyle w:val="a1"/>
        <w:rPr>
          <w:rtl/>
        </w:rPr>
      </w:pPr>
      <w:r w:rsidRPr="00D609C3">
        <w:rPr>
          <w:rtl/>
        </w:rPr>
        <w:t>פצעילי תמרה לר' שמעון מהו. כתב מורי נר"ו דמתוך פירוש רש"י ז"ל נראה דכל דבר דאיחזי ולא איחזי איכא דאכיל ואיכא דלא אכיל אינו צריך הזמנה. ואף על גב דאמרינן פרק אין צדין אזמין גלי אדעתיה לא אזמין לא גלי אדעתיה. הני מילי כגון גרוגרות וצמוקים דדחינהו בידים אבל בשאר דברים דלא דחינהו אף על גב דאיחזו ולא איחזו אינן צריכין זימון שכך כתב רש"י אין מוקצה לר' שמעון אלא גרוגרות וצמוקין שהיו מתחלה ראויין לאכילה והוא דחה אותם בידים לייבשן ושוב אינן ראויין עד שייבשו. אבל אלו לא דחה אותם בידים ואיכא דאכיל מינייהו. עד כאן.</w:t>
      </w:r>
    </w:p>
    <w:p w14:paraId="46484CEB" w14:textId="77777777" w:rsidR="00361F6F" w:rsidRPr="00126B3E" w:rsidRDefault="00361F6F" w:rsidP="00D163D8">
      <w:pPr>
        <w:pStyle w:val="afffff7"/>
        <w:rPr>
          <w:rtl/>
        </w:rPr>
      </w:pPr>
      <w:bookmarkStart w:id="5555" w:name="_Toc126254885"/>
      <w:bookmarkStart w:id="5556" w:name="_Toc130400868"/>
      <w:r w:rsidRPr="00126B3E">
        <w:rPr>
          <w:rtl/>
        </w:rPr>
        <w:t>ראש יוסף ביצה מ' ע"א</w:t>
      </w:r>
      <w:r w:rsidRPr="00126B3E">
        <w:rPr>
          <w:rFonts w:hint="cs"/>
          <w:rtl/>
        </w:rPr>
        <w:t xml:space="preserve"> ד"ה</w:t>
      </w:r>
      <w:r w:rsidRPr="00126B3E">
        <w:rPr>
          <w:rtl/>
        </w:rPr>
        <w:t xml:space="preserve"> פצעילי</w:t>
      </w:r>
      <w:bookmarkEnd w:id="5555"/>
      <w:r w:rsidRPr="00126B3E">
        <w:rPr>
          <w:rtl/>
        </w:rPr>
        <w:t xml:space="preserve"> (יג)</w:t>
      </w:r>
      <w:bookmarkEnd w:id="5556"/>
    </w:p>
    <w:p w14:paraId="5EBB9B73" w14:textId="77777777" w:rsidR="00361F6F" w:rsidRPr="00126B3E" w:rsidRDefault="00361F6F" w:rsidP="00361F6F">
      <w:pPr>
        <w:pStyle w:val="a7"/>
        <w:rPr>
          <w:rtl/>
        </w:rPr>
      </w:pPr>
      <w:bookmarkStart w:id="5557" w:name="_Toc126254641"/>
      <w:r w:rsidRPr="00126B3E">
        <w:rPr>
          <w:rFonts w:hint="cs"/>
          <w:rtl/>
        </w:rPr>
        <w:t>בי' הראש יוסף ברש"י ובתוס' דבגרו"צ דאיכא תרתי וחזו ולא חזו צריך הזמנה ולא בפצעילי</w:t>
      </w:r>
      <w:bookmarkEnd w:id="5557"/>
    </w:p>
    <w:p w14:paraId="5E4780F0" w14:textId="720AA585" w:rsidR="00361F6F" w:rsidRPr="00110DB4" w:rsidRDefault="00361F6F" w:rsidP="0077200F">
      <w:pPr>
        <w:pStyle w:val="a3"/>
        <w:rPr>
          <w:vanish/>
          <w:rtl/>
        </w:rPr>
      </w:pPr>
      <w:r w:rsidRPr="00110DB4">
        <w:rPr>
          <w:rFonts w:hint="cs"/>
          <w:vanish/>
          <w:rtl/>
        </w:rPr>
        <w:t>וכ"כ #</w:t>
      </w:r>
      <w:r w:rsidRPr="00110DB4">
        <w:rPr>
          <w:rStyle w:val="aff4"/>
          <w:rFonts w:hint="cs"/>
          <w:vanish/>
          <w:rtl/>
        </w:rPr>
        <w:t>-הראש יוסף בביצה-</w:t>
      </w:r>
      <w:r w:rsidRPr="00110DB4">
        <w:rPr>
          <w:rFonts w:hint="cs"/>
          <w:vanish/>
          <w:rtl/>
        </w:rPr>
        <w:t xml:space="preserve"> </w:t>
      </w:r>
      <w:r w:rsidRPr="00110DB4">
        <w:rPr>
          <w:rStyle w:val="af2"/>
          <w:rFonts w:eastAsia="Guttman Hodes" w:hint="cs"/>
          <w:vanish/>
          <w:rtl/>
        </w:rPr>
        <w:t>(מ. ד"ה פצעילי)</w:t>
      </w:r>
      <w:r w:rsidRPr="00110DB4">
        <w:rPr>
          <w:rFonts w:hint="cs"/>
          <w:vanish/>
          <w:rtl/>
        </w:rPr>
        <w:t xml:space="preserve"># דמשמע מדברי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Ref126081412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עא)</w:t>
      </w:r>
      <w:r w:rsidRPr="00110DB4">
        <w:rPr>
          <w:rStyle w:val="af2"/>
          <w:rFonts w:eastAsia="Guttman Hodes"/>
          <w:vanish/>
          <w:rtl/>
        </w:rPr>
        <w:fldChar w:fldCharType="end"/>
      </w:r>
      <w:r w:rsidRPr="00110DB4">
        <w:rPr>
          <w:rFonts w:hint="cs"/>
          <w:vanish/>
          <w:rtl/>
        </w:rPr>
        <w:t xml:space="preserve"> דגרוגרות וצימוקין הם מוקצה לר"ש כיון דאית בהו תרתי דדחינהו בידים, וגם חזו ולא חזו, ובכה"ג בסתמא הם אסורים, אך מהני בהו הזמנה, אבל בפצעילי תמרה דלא דחייה בידים ורק חזו ולא חזו, אינם מוקצה לר"ש, ומותר אף בלא הזמנה, וכתב </w:t>
      </w:r>
      <w:r w:rsidRPr="00110DB4">
        <w:rPr>
          <w:rStyle w:val="aff4"/>
          <w:rFonts w:hint="cs"/>
          <w:vanish/>
          <w:rtl/>
        </w:rPr>
        <w:t>-הראש יוסף בביצה-</w:t>
      </w:r>
      <w:r w:rsidRPr="00110DB4">
        <w:rPr>
          <w:rFonts w:hint="cs"/>
          <w:vanish/>
          <w:rtl/>
        </w:rPr>
        <w:t xml:space="preserve"> דכן משמע מדברי </w:t>
      </w:r>
      <w:r w:rsidRPr="00110DB4">
        <w:rPr>
          <w:rStyle w:val="aff4"/>
          <w:rFonts w:hint="cs"/>
          <w:vanish/>
          <w:rtl/>
        </w:rPr>
        <w:t>-התוס'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Ref126081818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עח)</w:t>
      </w:r>
      <w:r w:rsidRPr="00110DB4">
        <w:rPr>
          <w:rStyle w:val="af2"/>
          <w:rFonts w:eastAsia="Guttman Hodes"/>
          <w:vanish/>
          <w:rtl/>
        </w:rPr>
        <w:fldChar w:fldCharType="end"/>
      </w:r>
      <w:r w:rsidRPr="00110DB4">
        <w:rPr>
          <w:rFonts w:hint="cs"/>
          <w:vanish/>
          <w:rtl/>
        </w:rPr>
        <w:t xml:space="preserve"> דכתבו דכיון דהפצעילי תמרה לא היו ראויין מעולם, חשיב שלא דחייה בידים ולכן מותר לאוכלם לפני שנגמר בישולם. </w:t>
      </w:r>
    </w:p>
    <w:p w14:paraId="782A622F" w14:textId="77777777" w:rsidR="00361F6F" w:rsidRPr="00D609C3" w:rsidRDefault="00361F6F" w:rsidP="00607ABE">
      <w:pPr>
        <w:pStyle w:val="a1"/>
        <w:rPr>
          <w:rtl/>
        </w:rPr>
      </w:pPr>
      <w:r w:rsidRPr="00D609C3">
        <w:rPr>
          <w:rtl/>
        </w:rPr>
        <w:t>פצעילי תמרה כו' פירש"י ז"ל תמרים שלא נתבשלו כו'. ומלשונו יראה לי דגרוגרת וצמוקים דחינהו בידים ולא ראוין היינו אחזו ולא אחזו דאיכא תרתי. אסור בסתמא. ואי אמרינן בפי' מהני לגרוגרת וצמוקין. ופצעילי תמרה נמי אחזו ולא אחזו וליכא דחי' בידים מש"ה שרי לר"ש בלא אזמני'. אבל אין ראויין כלל. אף פצעילי לא מהני הזמנה ועיין או"ח ש"כ ס"ב הביא פירש"י ויראה ה"ה פירוש התוספת דכאן פצעילי תמרה חתכן קודם בישולם כו' דכיון דלא היו ראוין לאו דחיינהו בידים הוה ושרי בשבת קודם גמרן:</w:t>
      </w:r>
    </w:p>
    <w:p w14:paraId="0D058D9A" w14:textId="77777777" w:rsidR="00361F6F" w:rsidRPr="00126B3E" w:rsidRDefault="00361F6F" w:rsidP="00D163D8">
      <w:pPr>
        <w:pStyle w:val="afffff7"/>
        <w:rPr>
          <w:rtl/>
        </w:rPr>
      </w:pPr>
      <w:bookmarkStart w:id="5558" w:name="_Toc126254886"/>
      <w:bookmarkStart w:id="5559" w:name="_Toc130400869"/>
      <w:r w:rsidRPr="00126B3E">
        <w:rPr>
          <w:rtl/>
        </w:rPr>
        <w:t>ראש יוסף שבת מ"ה ע"ב</w:t>
      </w:r>
      <w:r w:rsidRPr="00126B3E">
        <w:rPr>
          <w:rFonts w:hint="cs"/>
          <w:rtl/>
        </w:rPr>
        <w:t xml:space="preserve"> ד"ה</w:t>
      </w:r>
      <w:r w:rsidRPr="00126B3E">
        <w:rPr>
          <w:rtl/>
        </w:rPr>
        <w:t xml:space="preserve"> פצעילי</w:t>
      </w:r>
      <w:bookmarkEnd w:id="5558"/>
      <w:r w:rsidRPr="00126B3E">
        <w:rPr>
          <w:rtl/>
        </w:rPr>
        <w:t xml:space="preserve"> (יג)</w:t>
      </w:r>
      <w:bookmarkEnd w:id="5559"/>
    </w:p>
    <w:p w14:paraId="29160F69" w14:textId="77777777" w:rsidR="00361F6F" w:rsidRPr="00126B3E" w:rsidRDefault="00361F6F" w:rsidP="00361F6F">
      <w:pPr>
        <w:pStyle w:val="a7"/>
        <w:rPr>
          <w:rtl/>
        </w:rPr>
      </w:pPr>
      <w:bookmarkStart w:id="5560" w:name="_Toc126254642"/>
      <w:r w:rsidRPr="00126B3E">
        <w:rPr>
          <w:rFonts w:hint="cs"/>
          <w:rtl/>
        </w:rPr>
        <w:t>בי' הראש יוסף ברש"י דפצעילי תמרה אחר שהתבשלו פשיטא דמותרים לר"ש דהא יושב ומצפה</w:t>
      </w:r>
      <w:bookmarkEnd w:id="5560"/>
    </w:p>
    <w:p w14:paraId="4E59E70A" w14:textId="5883FB10" w:rsidR="00361F6F" w:rsidRPr="00110DB4" w:rsidRDefault="00361F6F" w:rsidP="0077200F">
      <w:pPr>
        <w:pStyle w:val="a3"/>
        <w:rPr>
          <w:vanish/>
        </w:rPr>
      </w:pPr>
      <w:r w:rsidRPr="00110DB4">
        <w:rPr>
          <w:rFonts w:hint="cs"/>
          <w:vanish/>
          <w:rtl/>
        </w:rPr>
        <w:t xml:space="preserve">במ"ש </w:t>
      </w:r>
      <w:r w:rsidRPr="00110DB4">
        <w:rPr>
          <w:rStyle w:val="aff4"/>
          <w:rFonts w:hint="cs"/>
          <w:vanish/>
          <w:rtl/>
        </w:rPr>
        <w:t xml:space="preserve">-רש"י בסוגיין-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Ref126056221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סט)</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דבפעצילי תמרה הספק הוא האם מותר לאוכלם לפני שנגמר בישולם, ביאר </w:t>
      </w:r>
      <w:r w:rsidRPr="00110DB4">
        <w:rPr>
          <w:rStyle w:val="aff4"/>
          <w:rFonts w:hint="cs"/>
          <w:vanish/>
          <w:rtl/>
        </w:rPr>
        <w:t>#-הראש יוסף-</w:t>
      </w:r>
      <w:r w:rsidRPr="00110DB4">
        <w:rPr>
          <w:rStyle w:val="af2"/>
          <w:rFonts w:eastAsia="Guttman Hodes" w:hint="cs"/>
          <w:vanish/>
          <w:rtl/>
        </w:rPr>
        <w:t xml:space="preserve"> (סוד"ה פעצילי)</w:t>
      </w:r>
      <w:r w:rsidRPr="00110DB4">
        <w:rPr>
          <w:rFonts w:hint="cs"/>
          <w:vanish/>
          <w:rtl/>
        </w:rPr>
        <w:t xml:space="preserve"># דכוונת </w:t>
      </w:r>
      <w:r w:rsidRPr="00110DB4">
        <w:rPr>
          <w:rStyle w:val="aff4"/>
          <w:rFonts w:hint="cs"/>
          <w:vanish/>
          <w:rtl/>
        </w:rPr>
        <w:t>-רש"י-</w:t>
      </w:r>
      <w:r w:rsidRPr="00110DB4">
        <w:rPr>
          <w:rFonts w:hint="cs"/>
          <w:vanish/>
          <w:rtl/>
        </w:rPr>
        <w:t xml:space="preserve"> לומר דלאחר שהתבשלו ודאי דמותר לר"ש, אף שלא היו ראויין בבין השמשות, דכיון דר"ש מתיר בנר שכבה כ"ש דהם מותרים, כיון דגם בהם הוא יושב ומצפה אימתי יגמר בישולם.</w:t>
      </w:r>
    </w:p>
    <w:p w14:paraId="6A0157CD" w14:textId="77777777" w:rsidR="00361F6F" w:rsidRPr="00D609C3" w:rsidRDefault="00361F6F" w:rsidP="00607ABE">
      <w:pPr>
        <w:pStyle w:val="a1"/>
        <w:rPr>
          <w:rtl/>
        </w:rPr>
      </w:pPr>
      <w:r w:rsidRPr="00D609C3">
        <w:rPr>
          <w:rtl/>
        </w:rPr>
        <w:t>ורש"י שפירש פצעילי תמרה מהו לאכול קודם בישולן דאי לאחר שנגמרו מאי מבעי' לי' הא כ"ש מנר שכבה דשרי וסובר דגם זה יושב ומצפה מקרי אימתי יגמרו</w:t>
      </w:r>
      <w:r w:rsidRPr="00D609C3">
        <w:rPr>
          <w:rFonts w:hint="cs"/>
          <w:rtl/>
        </w:rPr>
        <w:t>.</w:t>
      </w:r>
    </w:p>
    <w:p w14:paraId="50924643" w14:textId="77777777" w:rsidR="00361F6F" w:rsidRPr="00126B3E" w:rsidRDefault="00361F6F" w:rsidP="00361F6F">
      <w:pPr>
        <w:pStyle w:val="a7"/>
      </w:pPr>
      <w:bookmarkStart w:id="5561" w:name="_Toc126254643"/>
      <w:r w:rsidRPr="00126B3E">
        <w:rPr>
          <w:rFonts w:hint="cs"/>
          <w:rtl/>
        </w:rPr>
        <w:t>בי' הראש יוסף דלמסקנא פצעילי תמרה שלא התבשלו בביה"ש מותרים דרק בתרתי אסר ר"ש</w:t>
      </w:r>
      <w:bookmarkEnd w:id="5561"/>
    </w:p>
    <w:p w14:paraId="169E5CAC" w14:textId="69435F77" w:rsidR="00361F6F" w:rsidRPr="00110DB4" w:rsidRDefault="00361F6F" w:rsidP="0077200F">
      <w:pPr>
        <w:pStyle w:val="a3"/>
        <w:rPr>
          <w:vanish/>
        </w:rPr>
      </w:pPr>
      <w:r w:rsidRPr="00110DB4">
        <w:rPr>
          <w:rFonts w:hint="cs"/>
          <w:vanish/>
          <w:rtl/>
        </w:rPr>
        <w:t xml:space="preserve">ובפשיטות רבי דר"ש אוסר רק בגרוגרות וצימוקין, ביאר </w:t>
      </w:r>
      <w:r w:rsidRPr="00110DB4">
        <w:rPr>
          <w:rStyle w:val="aff4"/>
          <w:rFonts w:hint="cs"/>
          <w:vanish/>
          <w:rtl/>
        </w:rPr>
        <w:t>-הראש יוסף-</w:t>
      </w:r>
      <w:r w:rsidRPr="00110DB4">
        <w:rPr>
          <w:rFonts w:hint="cs"/>
          <w:vanish/>
          <w:rtl/>
        </w:rPr>
        <w:t xml:space="preserve"> דאעפ"י שהפצעילי תמרה עדיין לא התבשלו ולא היו ראויין בבין השמשות, מ"מ מותר, דר"ש אוסר רק באיכא תרתי, כדביאר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Ref125711434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w:t>
      </w:r>
      <w:r w:rsidRPr="00110DB4">
        <w:rPr>
          <w:rStyle w:val="af2"/>
          <w:rFonts w:eastAsia="Guttman Hodes"/>
          <w:vanish/>
          <w:rtl/>
        </w:rPr>
        <w:fldChar w:fldCharType="end"/>
      </w:r>
      <w:r w:rsidRPr="00110DB4">
        <w:rPr>
          <w:rFonts w:hint="cs"/>
          <w:vanish/>
          <w:rtl/>
        </w:rPr>
        <w:t>.</w:t>
      </w:r>
    </w:p>
    <w:p w14:paraId="5455EE47" w14:textId="77777777" w:rsidR="00361F6F" w:rsidRPr="00D609C3" w:rsidRDefault="00361F6F" w:rsidP="00607ABE">
      <w:pPr>
        <w:pStyle w:val="a1"/>
        <w:rPr>
          <w:rtl/>
        </w:rPr>
      </w:pPr>
      <w:r w:rsidRPr="00D609C3">
        <w:rPr>
          <w:rtl/>
        </w:rPr>
        <w:t xml:space="preserve">ומשני אין מוקצה אלא </w:t>
      </w:r>
      <w:r w:rsidRPr="00D609C3">
        <w:rPr>
          <w:rFonts w:hint="cs"/>
          <w:rtl/>
        </w:rPr>
        <w:t xml:space="preserve">גרוגרות וצימוקין </w:t>
      </w:r>
      <w:r w:rsidRPr="00D609C3">
        <w:rPr>
          <w:rtl/>
        </w:rPr>
        <w:t>דאיכא תרתי כפירש"י:</w:t>
      </w:r>
    </w:p>
    <w:p w14:paraId="7FA2F1AE" w14:textId="77777777" w:rsidR="00361F6F" w:rsidRPr="00126B3E" w:rsidRDefault="00361F6F" w:rsidP="00361F6F">
      <w:pPr>
        <w:pStyle w:val="1"/>
      </w:pPr>
      <w:bookmarkStart w:id="5562" w:name="_Toc126254644"/>
      <w:r w:rsidRPr="00126B3E">
        <w:rPr>
          <w:rFonts w:hint="cs"/>
          <w:rtl/>
        </w:rPr>
        <w:t>בי' התו"י והתוס' בביצה דלא דחייה אך מתקלקלים קצת</w:t>
      </w:r>
      <w:bookmarkEnd w:id="5562"/>
      <w:r w:rsidRPr="00126B3E">
        <w:rPr>
          <w:rFonts w:hint="cs"/>
          <w:rtl/>
        </w:rPr>
        <w:t xml:space="preserve"> </w:t>
      </w:r>
    </w:p>
    <w:p w14:paraId="291EA2E3" w14:textId="77777777" w:rsidR="00361F6F" w:rsidRPr="00126B3E" w:rsidRDefault="00361F6F" w:rsidP="00D163D8">
      <w:pPr>
        <w:pStyle w:val="afffff7"/>
        <w:rPr>
          <w:rtl/>
        </w:rPr>
      </w:pPr>
      <w:bookmarkStart w:id="5563" w:name="_Toc126254887"/>
      <w:bookmarkStart w:id="5564" w:name="_Toc130400870"/>
      <w:r w:rsidRPr="00126B3E">
        <w:rPr>
          <w:rtl/>
        </w:rPr>
        <w:t>תוספות ישנים מ"ה ע"ב</w:t>
      </w:r>
      <w:r w:rsidRPr="00126B3E">
        <w:rPr>
          <w:rFonts w:hint="cs"/>
          <w:rtl/>
        </w:rPr>
        <w:t xml:space="preserve"> אות א</w:t>
      </w:r>
      <w:bookmarkEnd w:id="5563"/>
      <w:r w:rsidRPr="00126B3E">
        <w:rPr>
          <w:rtl/>
        </w:rPr>
        <w:t xml:space="preserve"> (יג)</w:t>
      </w:r>
      <w:bookmarkEnd w:id="5564"/>
    </w:p>
    <w:p w14:paraId="175BAFEA" w14:textId="77777777" w:rsidR="00361F6F" w:rsidRPr="00126B3E" w:rsidRDefault="00361F6F" w:rsidP="00D163D8">
      <w:pPr>
        <w:pStyle w:val="afffff7"/>
        <w:rPr>
          <w:rtl/>
        </w:rPr>
      </w:pPr>
      <w:bookmarkStart w:id="5565" w:name="_Toc126254888"/>
      <w:bookmarkStart w:id="5566" w:name="_Toc130400871"/>
      <w:bookmarkStart w:id="5567" w:name="_Toc126254645"/>
      <w:r w:rsidRPr="00126B3E">
        <w:rPr>
          <w:rtl/>
        </w:rPr>
        <w:t>תוספות ביצה מ' ע"א</w:t>
      </w:r>
      <w:r w:rsidRPr="00126B3E">
        <w:rPr>
          <w:rFonts w:hint="cs"/>
          <w:rtl/>
        </w:rPr>
        <w:t xml:space="preserve"> ד"ה פצעילי</w:t>
      </w:r>
      <w:bookmarkEnd w:id="5565"/>
      <w:r w:rsidRPr="00126B3E">
        <w:rPr>
          <w:rtl/>
        </w:rPr>
        <w:t xml:space="preserve"> (יג)</w:t>
      </w:r>
      <w:bookmarkEnd w:id="5566"/>
    </w:p>
    <w:p w14:paraId="3378687E" w14:textId="77777777" w:rsidR="00361F6F" w:rsidRPr="00126B3E" w:rsidRDefault="00361F6F" w:rsidP="00D163D8">
      <w:pPr>
        <w:pStyle w:val="afffff7"/>
        <w:rPr>
          <w:rtl/>
        </w:rPr>
      </w:pPr>
      <w:bookmarkStart w:id="5568" w:name="_Toc126254889"/>
      <w:bookmarkStart w:id="5569" w:name="_Toc130400872"/>
      <w:r w:rsidRPr="00126B3E">
        <w:rPr>
          <w:rtl/>
        </w:rPr>
        <w:t>חדושי הרשב"א ביצה מ' ע"א</w:t>
      </w:r>
      <w:r w:rsidRPr="00126B3E">
        <w:rPr>
          <w:rFonts w:hint="cs"/>
          <w:rtl/>
        </w:rPr>
        <w:t xml:space="preserve"> ד"ה</w:t>
      </w:r>
      <w:r w:rsidRPr="00126B3E">
        <w:rPr>
          <w:rtl/>
        </w:rPr>
        <w:t xml:space="preserve"> פצעילי</w:t>
      </w:r>
      <w:bookmarkEnd w:id="5568"/>
      <w:r w:rsidRPr="00126B3E">
        <w:rPr>
          <w:rtl/>
        </w:rPr>
        <w:t xml:space="preserve"> (יג)</w:t>
      </w:r>
      <w:bookmarkEnd w:id="5569"/>
    </w:p>
    <w:p w14:paraId="2D4D845D" w14:textId="77777777" w:rsidR="00361F6F" w:rsidRPr="00126B3E" w:rsidRDefault="00361F6F" w:rsidP="00361F6F">
      <w:pPr>
        <w:pStyle w:val="a7"/>
        <w:rPr>
          <w:rtl/>
        </w:rPr>
      </w:pPr>
      <w:r w:rsidRPr="00126B3E">
        <w:rPr>
          <w:rFonts w:hint="cs"/>
          <w:rtl/>
        </w:rPr>
        <w:t>בי' התו"י דבפצעילי תמרה לא דחייה אלא דחותך אותם שיתבשלו ומתקלקלים פחות מגרו"צ</w:t>
      </w:r>
      <w:bookmarkEnd w:id="5567"/>
    </w:p>
    <w:p w14:paraId="11DBAE6B" w14:textId="157E17DB" w:rsidR="00361F6F" w:rsidRPr="00110DB4" w:rsidRDefault="00361F6F" w:rsidP="0077200F">
      <w:pPr>
        <w:pStyle w:val="a3"/>
        <w:rPr>
          <w:vanish/>
        </w:rPr>
      </w:pPr>
      <w:bookmarkStart w:id="5570" w:name="_Ref126252295"/>
      <w:r w:rsidRPr="00110DB4">
        <w:rPr>
          <w:rFonts w:hint="cs"/>
          <w:vanish/>
          <w:rtl/>
        </w:rPr>
        <w:t xml:space="preserve">במ"ש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Ref125451924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סט)</w:t>
      </w:r>
      <w:r w:rsidRPr="00110DB4">
        <w:rPr>
          <w:rStyle w:val="af2"/>
          <w:rFonts w:eastAsia="Guttman Hodes"/>
          <w:vanish/>
          <w:rtl/>
        </w:rPr>
        <w:fldChar w:fldCharType="end"/>
      </w:r>
      <w:r w:rsidRPr="00110DB4">
        <w:rPr>
          <w:rFonts w:hint="cs"/>
          <w:vanish/>
          <w:rtl/>
        </w:rPr>
        <w:t xml:space="preserve"> דפצעילי תמרה הוא תמרים שלא התבשלו, הקשה #</w:t>
      </w:r>
      <w:r w:rsidRPr="00110DB4">
        <w:rPr>
          <w:rStyle w:val="aff4"/>
          <w:rFonts w:hint="cs"/>
          <w:vanish/>
          <w:rtl/>
        </w:rPr>
        <w:t>-ר"י בתוס' ישנים בסוגיין -</w:t>
      </w:r>
      <w:r w:rsidRPr="00110DB4">
        <w:rPr>
          <w:rFonts w:hint="cs"/>
          <w:vanish/>
          <w:rtl/>
        </w:rPr>
        <w:t xml:space="preserve"> </w:t>
      </w:r>
      <w:r w:rsidRPr="00110DB4">
        <w:rPr>
          <w:rStyle w:val="af2"/>
          <w:rFonts w:eastAsia="Guttman Hodes" w:hint="cs"/>
          <w:vanish/>
          <w:rtl/>
        </w:rPr>
        <w:t>(אות א')</w:t>
      </w:r>
      <w:r w:rsidRPr="00110DB4">
        <w:rPr>
          <w:rFonts w:hint="cs"/>
          <w:vanish/>
          <w:rtl/>
        </w:rPr>
        <w:t># דא"כ פצעילי תמרה לא דמו לגרוגרות וצימוקין דהא לא דחיה בידים, וכן הקשו #</w:t>
      </w:r>
      <w:r w:rsidRPr="00110DB4">
        <w:rPr>
          <w:rStyle w:val="aff4"/>
          <w:rFonts w:hint="cs"/>
          <w:vanish/>
          <w:rtl/>
        </w:rPr>
        <w:t>-התוס' בביצה-</w:t>
      </w:r>
      <w:r w:rsidRPr="00110DB4">
        <w:rPr>
          <w:rFonts w:hint="cs"/>
          <w:vanish/>
          <w:rtl/>
        </w:rPr>
        <w:t xml:space="preserve"> </w:t>
      </w:r>
      <w:r w:rsidRPr="00110DB4">
        <w:rPr>
          <w:rStyle w:val="af2"/>
          <w:rFonts w:eastAsia="Guttman Hodes" w:hint="cs"/>
          <w:vanish/>
          <w:rtl/>
        </w:rPr>
        <w:t>(מ. ד"ה פצעילי)</w:t>
      </w:r>
      <w:r w:rsidRPr="00110DB4">
        <w:rPr>
          <w:rFonts w:hint="cs"/>
          <w:vanish/>
          <w:rtl/>
        </w:rPr>
        <w:t xml:space="preserve"># דלא משמע דאיירי בכה"ג, אלא כתבו </w:t>
      </w:r>
      <w:r w:rsidRPr="00110DB4">
        <w:rPr>
          <w:rStyle w:val="aff4"/>
          <w:rFonts w:hint="cs"/>
          <w:vanish/>
          <w:rtl/>
        </w:rPr>
        <w:t>-ר"י בתוס' ישנים בסוגיין והתוס' בביצה-</w:t>
      </w:r>
      <w:r w:rsidRPr="00110DB4">
        <w:rPr>
          <w:rFonts w:hint="cs"/>
          <w:vanish/>
          <w:rtl/>
        </w:rPr>
        <w:t xml:space="preserve"> דהביאור הוא כדברי </w:t>
      </w:r>
      <w:r w:rsidRPr="00110DB4">
        <w:rPr>
          <w:rStyle w:val="aff4"/>
          <w:rFonts w:hint="cs"/>
          <w:vanish/>
          <w:rtl/>
        </w:rPr>
        <w:t>-הערוך-</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Ref126253739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עז)</w:t>
      </w:r>
      <w:r w:rsidRPr="00110DB4">
        <w:rPr>
          <w:rStyle w:val="af2"/>
          <w:rFonts w:eastAsia="Guttman Hodes"/>
          <w:vanish/>
          <w:rtl/>
        </w:rPr>
        <w:fldChar w:fldCharType="end"/>
      </w:r>
      <w:r w:rsidRPr="00110DB4">
        <w:rPr>
          <w:rFonts w:hint="cs"/>
          <w:vanish/>
          <w:rtl/>
        </w:rPr>
        <w:t xml:space="preserve"> דביאר דהם תמרים שלא התבשלו לגמרי ופוצעים אותם בכדי שיתבשלו, וביאר </w:t>
      </w:r>
      <w:r w:rsidRPr="00110DB4">
        <w:rPr>
          <w:rStyle w:val="aff4"/>
          <w:rFonts w:hint="cs"/>
          <w:vanish/>
          <w:rtl/>
        </w:rPr>
        <w:t>-ר"י בתוס' ישנים-</w:t>
      </w:r>
      <w:r w:rsidRPr="00110DB4">
        <w:rPr>
          <w:rFonts w:hint="cs"/>
          <w:vanish/>
          <w:rtl/>
        </w:rPr>
        <w:t xml:space="preserve"> דכשפוצעים אותם מתקלקל מראיתם ואח"כ הם משתבחים, ולכן דמו לגרוגרות וצימוקין, אעפ"י דגרוגרות וצימוקין מתקלקלים יותר מפעצילי תמרה, וכ"כ #</w:t>
      </w:r>
      <w:r w:rsidRPr="00110DB4">
        <w:rPr>
          <w:rStyle w:val="aff4"/>
          <w:rFonts w:hint="cs"/>
          <w:vanish/>
          <w:rtl/>
        </w:rPr>
        <w:t>-הרשב"א בביצה-</w:t>
      </w:r>
      <w:r w:rsidRPr="00110DB4">
        <w:rPr>
          <w:rFonts w:hint="cs"/>
          <w:vanish/>
          <w:rtl/>
        </w:rPr>
        <w:t xml:space="preserve"> </w:t>
      </w:r>
      <w:r w:rsidRPr="00110DB4">
        <w:rPr>
          <w:rStyle w:val="af2"/>
          <w:rFonts w:eastAsia="Guttman Hodes" w:hint="cs"/>
          <w:vanish/>
          <w:rtl/>
        </w:rPr>
        <w:t>(מ. ד"ה פצעילי)</w:t>
      </w:r>
      <w:r w:rsidRPr="00110DB4">
        <w:rPr>
          <w:rFonts w:hint="cs"/>
          <w:vanish/>
          <w:rtl/>
        </w:rPr>
        <w:t xml:space="preserve"> בשם </w:t>
      </w:r>
      <w:r w:rsidRPr="00110DB4">
        <w:rPr>
          <w:rStyle w:val="aff4"/>
          <w:rFonts w:hint="cs"/>
          <w:vanish/>
          <w:rtl/>
        </w:rPr>
        <w:t>-תוס'-</w:t>
      </w:r>
      <w:r w:rsidRPr="00110DB4">
        <w:rPr>
          <w:rFonts w:hint="cs"/>
          <w:vanish/>
          <w:rtl/>
        </w:rPr>
        <w:t xml:space="preserve"># והוסיף </w:t>
      </w:r>
      <w:r w:rsidRPr="00110DB4">
        <w:rPr>
          <w:rStyle w:val="aff4"/>
          <w:rFonts w:hint="cs"/>
          <w:vanish/>
          <w:rtl/>
        </w:rPr>
        <w:t>-הרשב"א-</w:t>
      </w:r>
      <w:r w:rsidRPr="00110DB4">
        <w:rPr>
          <w:rFonts w:hint="cs"/>
          <w:vanish/>
          <w:rtl/>
        </w:rPr>
        <w:t xml:space="preserve"> דמ"מ פשט רבי דפצעילי תמרה לא דמו לגרוגרות וצימוקין כיון שהם מתקלקלים יותר, ואח"כ חוזרים ומשביחין.</w:t>
      </w:r>
      <w:bookmarkEnd w:id="5570"/>
    </w:p>
    <w:p w14:paraId="33BEEF0D" w14:textId="77777777" w:rsidR="00361F6F" w:rsidRPr="00D609C3" w:rsidRDefault="00361F6F" w:rsidP="00607ABE">
      <w:pPr>
        <w:pStyle w:val="a1"/>
      </w:pPr>
      <w:r w:rsidRPr="00D609C3">
        <w:rPr>
          <w:rtl/>
        </w:rPr>
        <w:t>אין נראה לר"י פירוש זה דל"ד לגרוגרות וצימוקין דלא דחיה בידים ונ"ל כפירוש הערוך שפירש פצעילי תמרה לשון מפצע שמפצעין תמרים כדי להתבשל ולהתייבש ובשעת הפציעה מתקלקלת מראיתה ואחר זמן משתבחות ודמי לגרוגרות וצימוקין אך שגרוגרות וצימוקין מתקלקלות יותר מהם</w:t>
      </w:r>
      <w:r w:rsidRPr="00D609C3">
        <w:rPr>
          <w:rFonts w:hint="cs"/>
          <w:rtl/>
        </w:rPr>
        <w:t>.</w:t>
      </w:r>
    </w:p>
    <w:p w14:paraId="3EE597B2" w14:textId="77777777" w:rsidR="00361F6F" w:rsidRPr="00126B3E" w:rsidRDefault="00361F6F" w:rsidP="00607ABE">
      <w:pPr>
        <w:pStyle w:val="afffff5"/>
      </w:pPr>
      <w:r w:rsidRPr="00126B3E">
        <w:rPr>
          <w:rtl/>
        </w:rPr>
        <w:t>פצעילי תמרה - פ"ה תמרים שאינם מתבשלין באילן לעולם וגודרין אותן מן הדקל ועושין להם חותלות וכונסין לתוכן ומתבשלות ומבעיא לר"ש מהו לאכול מהן ביום טוב ולא נהירא דפצעילי תמרה לא משמע הכי אלא פירושו דהוי פגי תמרה שסופן להיות נגמרין ומתוקין יפה יפה ועדיין לא נתבשלו ופוצעין אותם אחת לשנים בסכין ומעלין אותן לגג ליבשן</w:t>
      </w:r>
      <w:r w:rsidRPr="00126B3E">
        <w:rPr>
          <w:rFonts w:hint="cs"/>
          <w:rtl/>
        </w:rPr>
        <w:t>.</w:t>
      </w:r>
    </w:p>
    <w:p w14:paraId="08F95691" w14:textId="77777777" w:rsidR="00361F6F" w:rsidRPr="00126B3E" w:rsidRDefault="00361F6F" w:rsidP="00607ABE">
      <w:pPr>
        <w:pStyle w:val="afffff5"/>
        <w:rPr>
          <w:rtl/>
        </w:rPr>
      </w:pPr>
      <w:r w:rsidRPr="00126B3E">
        <w:rPr>
          <w:rtl/>
        </w:rPr>
        <w:t>פצעילי תמרה לרבי שמעון מהו, פרש"י ז"ל פצעילי תמרה תמרים שאין מתבשלות באילן לעולם וגודרין אותן מן הדקל ועושין להן חותלות והן כלי כפות תמרים וכונסין אותן לתוכן ומתבשלות. ובתוספות הקשו דאם כן היכי הוה ס"ד [לדמותן] לגרוגרות וצמוקין שדחאן בידים. וכתבו שהרב בעל הערוך כתב דפצעילי מלשון המפצע זתים שהיו מפצעין התמרים כדי להתבשל ולאחר פצועיהן מתקלקלין ולפיכך היה סבור לדמותם לגרוגרות וצמוקים. ואפ"ה אמר לי' רבי שאין דומין לגרוגרות וצמוקין דהנך מתקלקלים ביותר וחוזרין ומשביחין, וזה נכון.</w:t>
      </w:r>
    </w:p>
    <w:p w14:paraId="607AB66A" w14:textId="77777777" w:rsidR="00361F6F" w:rsidRPr="00126B3E" w:rsidRDefault="00361F6F" w:rsidP="00D163D8">
      <w:pPr>
        <w:pStyle w:val="afffff7"/>
        <w:rPr>
          <w:rtl/>
        </w:rPr>
      </w:pPr>
      <w:bookmarkStart w:id="5571" w:name="_Toc126254890"/>
      <w:bookmarkStart w:id="5572" w:name="_Toc130400873"/>
      <w:r w:rsidRPr="00126B3E">
        <w:rPr>
          <w:rtl/>
        </w:rPr>
        <w:t>הערוך ערך פצעל</w:t>
      </w:r>
      <w:bookmarkEnd w:id="5571"/>
      <w:r w:rsidRPr="00126B3E">
        <w:rPr>
          <w:rtl/>
        </w:rPr>
        <w:t xml:space="preserve"> (יג)</w:t>
      </w:r>
      <w:bookmarkEnd w:id="5572"/>
    </w:p>
    <w:p w14:paraId="5EB4F41F" w14:textId="77777777" w:rsidR="00361F6F" w:rsidRPr="00126B3E" w:rsidRDefault="00361F6F" w:rsidP="00361F6F">
      <w:pPr>
        <w:pStyle w:val="a7"/>
        <w:rPr>
          <w:rtl/>
        </w:rPr>
      </w:pPr>
      <w:bookmarkStart w:id="5573" w:name="_Toc126254646"/>
      <w:r w:rsidRPr="00126B3E">
        <w:rPr>
          <w:rFonts w:hint="cs"/>
          <w:rtl/>
        </w:rPr>
        <w:t>בי' הערוך דפצעילי תמרה לא בשלו לגמרי וחותכן לשניים ומניח לייבוש והו"א דמוקצה לר"ש</w:t>
      </w:r>
      <w:bookmarkEnd w:id="5573"/>
    </w:p>
    <w:p w14:paraId="5F062D84" w14:textId="77777777" w:rsidR="00361F6F" w:rsidRPr="00110DB4" w:rsidRDefault="00361F6F" w:rsidP="0077200F">
      <w:pPr>
        <w:pStyle w:val="a3"/>
        <w:rPr>
          <w:vanish/>
        </w:rPr>
      </w:pPr>
      <w:bookmarkStart w:id="5574" w:name="_Ref126253739"/>
      <w:r w:rsidRPr="00110DB4">
        <w:rPr>
          <w:rFonts w:hint="cs"/>
          <w:vanish/>
          <w:rtl/>
        </w:rPr>
        <w:t>ועי' בדברי #</w:t>
      </w:r>
      <w:r w:rsidRPr="00110DB4">
        <w:rPr>
          <w:rStyle w:val="aff4"/>
          <w:rFonts w:hint="cs"/>
          <w:vanish/>
          <w:rtl/>
        </w:rPr>
        <w:t>-הערוך-</w:t>
      </w:r>
      <w:r w:rsidRPr="00110DB4">
        <w:rPr>
          <w:rFonts w:hint="cs"/>
          <w:vanish/>
          <w:rtl/>
        </w:rPr>
        <w:t xml:space="preserve"> </w:t>
      </w:r>
      <w:r w:rsidRPr="00110DB4">
        <w:rPr>
          <w:rStyle w:val="af2"/>
          <w:rFonts w:eastAsia="Guttman Hodes" w:hint="cs"/>
          <w:vanish/>
          <w:rtl/>
        </w:rPr>
        <w:t xml:space="preserve">(ערך </w:t>
      </w:r>
      <w:r w:rsidRPr="00110DB4">
        <w:rPr>
          <w:rStyle w:val="af2"/>
          <w:rFonts w:eastAsia="Guttman Hodes"/>
          <w:vanish/>
          <w:rtl/>
        </w:rPr>
        <w:t>פצעל</w:t>
      </w:r>
      <w:r w:rsidRPr="00110DB4">
        <w:rPr>
          <w:rStyle w:val="af2"/>
          <w:rFonts w:eastAsia="Guttman Hodes" w:hint="cs"/>
          <w:vanish/>
          <w:rtl/>
        </w:rPr>
        <w:t>, נד' בסוף הגמ' עוז והדר ד"ה בעא)</w:t>
      </w:r>
      <w:r w:rsidRPr="00110DB4">
        <w:rPr>
          <w:rFonts w:hint="cs"/>
          <w:vanish/>
          <w:rtl/>
        </w:rPr>
        <w:t xml:space="preserve"># לפנינו דביאר דפצעילי תמרה הם תמרים מתוקים שלא התבשלו לגמרי, ופוצעין אותם דמחלקים כל תמר בסכין לשניים, ואח"כ מעלים אותם לגג שיתיבשו, וביאר </w:t>
      </w:r>
      <w:r w:rsidRPr="00110DB4">
        <w:rPr>
          <w:rStyle w:val="aff4"/>
          <w:rFonts w:hint="cs"/>
          <w:vanish/>
          <w:rtl/>
        </w:rPr>
        <w:t>-הערוך-</w:t>
      </w:r>
      <w:r w:rsidRPr="00110DB4">
        <w:rPr>
          <w:rFonts w:hint="cs"/>
          <w:vanish/>
          <w:rtl/>
        </w:rPr>
        <w:t xml:space="preserve"> דכיון שהעלה אותם לגג מקצה אותם מדעתו ולהן היה צד לגמ' דהוי מוקצה אף לר"ש כגרוגרות וצימוקין.</w:t>
      </w:r>
      <w:bookmarkEnd w:id="5574"/>
    </w:p>
    <w:p w14:paraId="0B0CFC25" w14:textId="77777777" w:rsidR="00361F6F" w:rsidRPr="00D609C3" w:rsidRDefault="00361F6F" w:rsidP="00607ABE">
      <w:pPr>
        <w:pStyle w:val="a1"/>
        <w:rPr>
          <w:rtl/>
        </w:rPr>
      </w:pPr>
      <w:r w:rsidRPr="00D609C3">
        <w:rPr>
          <w:rtl/>
        </w:rPr>
        <w:t>בעא מיניה ר' שמעון ב"ר מרבי פצעלי תמרה לר' שמעון מהו פי' בתשובות פגי תמרה שהכניסן פירות ונמתקו יפה יפה ועדיין לא בשלו ולא נעשו תמרים, פוצעין אותן אחד אחד לשנים בסכין ומעלין אותן לגג ליבשן ומייבשן ומכניסן לקיום, וסבירא לן דכיון דהעלם לגג לייבשן אקצינן מדעתיה ואמרינן אין מוקצה לר' שמעון אלא גרוגרות וצימוקין בלבד</w:t>
      </w:r>
      <w:r w:rsidRPr="00D609C3">
        <w:rPr>
          <w:rFonts w:hint="cs"/>
          <w:rtl/>
        </w:rPr>
        <w:t>.</w:t>
      </w:r>
    </w:p>
    <w:p w14:paraId="20EB8FF4" w14:textId="77777777" w:rsidR="00D47F0E" w:rsidRPr="00126B3E" w:rsidRDefault="00361F6F" w:rsidP="00D163D8">
      <w:pPr>
        <w:pStyle w:val="afffffb"/>
        <w:rPr>
          <w:vanish w:val="0"/>
          <w:rtl/>
        </w:rPr>
      </w:pPr>
      <w:r w:rsidRPr="00126B3E">
        <w:rPr>
          <w:vanish w:val="0"/>
          <w:rtl/>
        </w:rPr>
        <w:t>תוספות ביצה מ' ע"א ד"ה פצעילי</w:t>
      </w:r>
    </w:p>
    <w:p w14:paraId="1D03E039" w14:textId="299053CC" w:rsidR="00361F6F" w:rsidRPr="00126B3E" w:rsidRDefault="00361F6F" w:rsidP="00361F6F">
      <w:pPr>
        <w:pStyle w:val="a7"/>
        <w:rPr>
          <w:rtl/>
        </w:rPr>
      </w:pPr>
      <w:bookmarkStart w:id="5575" w:name="_Toc126254647"/>
      <w:r w:rsidRPr="00126B3E">
        <w:rPr>
          <w:rFonts w:hint="cs"/>
          <w:rtl/>
        </w:rPr>
        <w:t>בי' התוס' בביצה דפצעילי תמרה ל"ד לגרו"צ כיון דלא דחאן בידיים ולא היו ראויין מעולם</w:t>
      </w:r>
      <w:bookmarkEnd w:id="5575"/>
    </w:p>
    <w:p w14:paraId="38BDAAFF" w14:textId="77777777" w:rsidR="00361F6F" w:rsidRPr="00110DB4" w:rsidRDefault="00361F6F" w:rsidP="0077200F">
      <w:pPr>
        <w:pStyle w:val="a3"/>
        <w:rPr>
          <w:vanish/>
        </w:rPr>
      </w:pPr>
      <w:bookmarkStart w:id="5576" w:name="_Ref126081818"/>
      <w:r w:rsidRPr="00110DB4">
        <w:rPr>
          <w:rFonts w:hint="cs"/>
          <w:vanish/>
          <w:rtl/>
        </w:rPr>
        <w:t xml:space="preserve">והוסיפו </w:t>
      </w:r>
      <w:r w:rsidRPr="00110DB4">
        <w:rPr>
          <w:rStyle w:val="aff4"/>
          <w:rFonts w:hint="cs"/>
          <w:vanish/>
          <w:rtl/>
        </w:rPr>
        <w:t>-התוס' בביצה-</w:t>
      </w:r>
      <w:r w:rsidRPr="00110DB4">
        <w:rPr>
          <w:rFonts w:hint="cs"/>
          <w:vanish/>
          <w:rtl/>
        </w:rPr>
        <w:t xml:space="preserve"> </w:t>
      </w:r>
      <w:r w:rsidRPr="00110DB4">
        <w:rPr>
          <w:rStyle w:val="af2"/>
          <w:rFonts w:eastAsia="Guttman Hodes" w:hint="cs"/>
          <w:vanish/>
          <w:rtl/>
        </w:rPr>
        <w:t>(ד"ה פצעילי)</w:t>
      </w:r>
      <w:r w:rsidRPr="00110DB4">
        <w:rPr>
          <w:rFonts w:hint="cs"/>
          <w:vanish/>
          <w:rtl/>
        </w:rPr>
        <w:t xml:space="preserve"> דפצעילי תמרה לא דמו לגרוגרות וצימוקין כיון דלא דחינהו בידים ולא היו ראויין מעולם.</w:t>
      </w:r>
      <w:bookmarkEnd w:id="5576"/>
    </w:p>
    <w:p w14:paraId="5F55CCA1" w14:textId="77777777" w:rsidR="00361F6F" w:rsidRPr="00D609C3" w:rsidRDefault="00361F6F" w:rsidP="00607ABE">
      <w:pPr>
        <w:pStyle w:val="a1"/>
        <w:rPr>
          <w:rtl/>
        </w:rPr>
      </w:pPr>
      <w:r w:rsidRPr="00D609C3">
        <w:rPr>
          <w:rtl/>
        </w:rPr>
        <w:t>ולא הוו כגרוגרות וצמוקין דלא דחינהו בידים דלא היו ראוין מעולם.</w:t>
      </w:r>
    </w:p>
    <w:p w14:paraId="79982E14" w14:textId="77777777" w:rsidR="00361F6F" w:rsidRPr="00126B3E" w:rsidRDefault="00361F6F" w:rsidP="00361F6F">
      <w:pPr>
        <w:pStyle w:val="a7"/>
        <w:rPr>
          <w:rtl/>
        </w:rPr>
      </w:pPr>
      <w:bookmarkStart w:id="5577" w:name="_Toc126254648"/>
      <w:r w:rsidRPr="00126B3E">
        <w:rPr>
          <w:rFonts w:hint="cs"/>
          <w:rtl/>
        </w:rPr>
        <w:t>בי' הרשב"א ברש"י בביצה דאף בתמרים שלא מתבשלים לעולם הו"א דכגרו"צ דמקצה דעתו</w:t>
      </w:r>
      <w:bookmarkEnd w:id="5577"/>
    </w:p>
    <w:p w14:paraId="5E2C9D31" w14:textId="53E85EE4" w:rsidR="00361F6F" w:rsidRPr="00110DB4" w:rsidRDefault="00361F6F" w:rsidP="0077200F">
      <w:pPr>
        <w:pStyle w:val="a3"/>
        <w:rPr>
          <w:vanish/>
          <w:rtl/>
        </w:rPr>
      </w:pPr>
      <w:r w:rsidRPr="00110DB4">
        <w:rPr>
          <w:rFonts w:hint="cs"/>
          <w:vanish/>
          <w:rtl/>
        </w:rPr>
        <w:lastRenderedPageBreak/>
        <w:t xml:space="preserve">וכתב </w:t>
      </w:r>
      <w:r w:rsidRPr="00110DB4">
        <w:rPr>
          <w:rStyle w:val="aff4"/>
          <w:rFonts w:hint="cs"/>
          <w:vanish/>
          <w:rtl/>
        </w:rPr>
        <w:t>-הרשב"א בביצה-</w:t>
      </w:r>
      <w:r w:rsidRPr="00110DB4">
        <w:rPr>
          <w:rFonts w:hint="cs"/>
          <w:vanish/>
          <w:rtl/>
        </w:rPr>
        <w:t xml:space="preserve"> </w:t>
      </w:r>
      <w:r w:rsidRPr="00110DB4">
        <w:rPr>
          <w:rStyle w:val="af2"/>
          <w:rFonts w:eastAsia="Guttman Hodes" w:hint="cs"/>
          <w:vanish/>
          <w:rtl/>
        </w:rPr>
        <w:t>(מ. ד"ה פצעילי)</w:t>
      </w:r>
      <w:r w:rsidRPr="00110DB4">
        <w:rPr>
          <w:rFonts w:hint="cs"/>
          <w:vanish/>
          <w:rtl/>
        </w:rPr>
        <w:t xml:space="preserve"> דאעפ"י דתירוץ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Ref126252295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עו)</w:t>
      </w:r>
      <w:r w:rsidRPr="00110DB4">
        <w:rPr>
          <w:rStyle w:val="af2"/>
          <w:rFonts w:eastAsia="Guttman Hodes"/>
          <w:vanish/>
          <w:rtl/>
        </w:rPr>
        <w:fldChar w:fldCharType="end"/>
      </w:r>
      <w:r w:rsidRPr="00110DB4">
        <w:rPr>
          <w:rFonts w:hint="cs"/>
          <w:vanish/>
          <w:rtl/>
        </w:rPr>
        <w:t xml:space="preserve"> הוא נכון, מ"מ אי"ז קושיה על דברי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Ref125451924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סט)</w:t>
      </w:r>
      <w:r w:rsidRPr="00110DB4">
        <w:rPr>
          <w:rStyle w:val="af2"/>
          <w:rFonts w:eastAsia="Guttman Hodes"/>
          <w:vanish/>
          <w:rtl/>
        </w:rPr>
        <w:fldChar w:fldCharType="end"/>
      </w:r>
      <w:r w:rsidRPr="00110DB4">
        <w:rPr>
          <w:rFonts w:hint="cs"/>
          <w:vanish/>
          <w:rtl/>
        </w:rPr>
        <w:t xml:space="preserve"> דאף בתמרים שאינם מתבשלים לעולם, שייך לומר דהיה הו"א דדמו לגרוגרות וצימוקין, דכיון שהניחם בחותלות הוא מקצה דעתו מהם עד שיתבשלו.</w:t>
      </w:r>
    </w:p>
    <w:p w14:paraId="7097383D" w14:textId="77777777" w:rsidR="00361F6F" w:rsidRPr="00126B3E" w:rsidRDefault="00361F6F" w:rsidP="00D163D8">
      <w:pPr>
        <w:pStyle w:val="afffffb"/>
        <w:rPr>
          <w:vanish w:val="0"/>
          <w:rtl/>
        </w:rPr>
      </w:pPr>
      <w:r w:rsidRPr="00126B3E">
        <w:rPr>
          <w:vanish w:val="0"/>
          <w:rtl/>
        </w:rPr>
        <w:t>חדושי הרשב"א ביצה מ' ע"א</w:t>
      </w:r>
      <w:r w:rsidRPr="00126B3E">
        <w:rPr>
          <w:rFonts w:hint="cs"/>
          <w:vanish w:val="0"/>
          <w:rtl/>
        </w:rPr>
        <w:t xml:space="preserve"> ד"ה</w:t>
      </w:r>
      <w:r w:rsidRPr="00126B3E">
        <w:rPr>
          <w:vanish w:val="0"/>
          <w:rtl/>
        </w:rPr>
        <w:t xml:space="preserve"> פצעילי</w:t>
      </w:r>
    </w:p>
    <w:p w14:paraId="74557B63" w14:textId="77777777" w:rsidR="00361F6F" w:rsidRPr="00D609C3" w:rsidRDefault="00361F6F" w:rsidP="00607ABE">
      <w:pPr>
        <w:pStyle w:val="a1"/>
        <w:rPr>
          <w:rtl/>
        </w:rPr>
      </w:pPr>
      <w:r w:rsidRPr="00D609C3">
        <w:rPr>
          <w:rtl/>
        </w:rPr>
        <w:t>אבל מכל מקום איני רואה קושיא לפירושו של רש"י ז"ל מזה דהכא נמי היה סבור דכיון שנותן אותן בחותלות מקצה דעתו מהן עד שיתבשלו. גם זה נכון.</w:t>
      </w:r>
    </w:p>
    <w:p w14:paraId="0E6B6F4B" w14:textId="77777777" w:rsidR="00361F6F" w:rsidRPr="00126B3E" w:rsidRDefault="00361F6F" w:rsidP="00361F6F">
      <w:pPr>
        <w:pStyle w:val="affff5"/>
      </w:pPr>
      <w:bookmarkStart w:id="5578" w:name="_Toc126254649"/>
      <w:r w:rsidRPr="00126B3E">
        <w:rPr>
          <w:rFonts w:hint="cs"/>
          <w:rtl/>
        </w:rPr>
        <w:t>~~~~~~~~~~~~~~~~~~~~~~~~~~~~</w:t>
      </w:r>
      <w:bookmarkEnd w:id="5578"/>
    </w:p>
    <w:p w14:paraId="4A993A21" w14:textId="77777777" w:rsidR="00361F6F" w:rsidRPr="00126B3E" w:rsidRDefault="00361F6F" w:rsidP="00361F6F">
      <w:pPr>
        <w:pStyle w:val="affff5"/>
        <w:rPr>
          <w:rtl/>
        </w:rPr>
      </w:pPr>
      <w:bookmarkStart w:id="5579" w:name="_Toc126254650"/>
      <w:r w:rsidRPr="00126B3E">
        <w:rPr>
          <w:rFonts w:hint="cs"/>
          <w:rtl/>
        </w:rPr>
        <w:t>בגרו"צ דחזו ולא חזו אי מודה בהו ר"ש</w:t>
      </w:r>
      <w:bookmarkEnd w:id="5579"/>
    </w:p>
    <w:p w14:paraId="7357F26E" w14:textId="77777777" w:rsidR="00361F6F" w:rsidRPr="00126B3E" w:rsidRDefault="00361F6F" w:rsidP="00361F6F">
      <w:pPr>
        <w:pStyle w:val="1"/>
        <w:rPr>
          <w:rtl/>
        </w:rPr>
      </w:pPr>
      <w:bookmarkStart w:id="5580" w:name="_Toc126254651"/>
      <w:r w:rsidRPr="00126B3E">
        <w:rPr>
          <w:rFonts w:hint="cs"/>
          <w:rtl/>
        </w:rPr>
        <w:t>פלו' הרי"ף והראב"ד והרמב"ן עם הבעה"מ בחזו ולא חזו לר"ש</w:t>
      </w:r>
      <w:bookmarkEnd w:id="5580"/>
    </w:p>
    <w:p w14:paraId="0FFC5C20" w14:textId="77777777" w:rsidR="00361F6F" w:rsidRPr="00126B3E" w:rsidRDefault="00361F6F" w:rsidP="00D163D8">
      <w:pPr>
        <w:pStyle w:val="afffff7"/>
        <w:rPr>
          <w:rtl/>
        </w:rPr>
      </w:pPr>
      <w:bookmarkStart w:id="5581" w:name="_Toc126254891"/>
      <w:bookmarkStart w:id="5582" w:name="_Toc130400874"/>
      <w:r w:rsidRPr="00126B3E">
        <w:rPr>
          <w:rtl/>
        </w:rPr>
        <w:t>רי"ף ביצה כ"ב ע"א</w:t>
      </w:r>
      <w:r w:rsidRPr="00126B3E">
        <w:rPr>
          <w:rFonts w:hint="cs"/>
          <w:rtl/>
        </w:rPr>
        <w:t xml:space="preserve"> מדה"ר</w:t>
      </w:r>
      <w:bookmarkEnd w:id="5581"/>
      <w:r w:rsidRPr="00126B3E">
        <w:rPr>
          <w:rtl/>
        </w:rPr>
        <w:t xml:space="preserve"> (יג)</w:t>
      </w:r>
      <w:bookmarkEnd w:id="5582"/>
    </w:p>
    <w:p w14:paraId="5F66FC55" w14:textId="77777777" w:rsidR="00361F6F" w:rsidRPr="00126B3E" w:rsidRDefault="00361F6F" w:rsidP="00361F6F">
      <w:pPr>
        <w:pStyle w:val="a7"/>
        <w:rPr>
          <w:rtl/>
        </w:rPr>
      </w:pPr>
      <w:bookmarkStart w:id="5583" w:name="_Toc126254652"/>
      <w:r w:rsidRPr="00126B3E">
        <w:rPr>
          <w:rFonts w:hint="cs"/>
          <w:rtl/>
        </w:rPr>
        <w:t>בי' הרי"ף בביצה דמסתימת הגמ' בביצה דביארה דר"א ס"ל מוקצה מוכח דביו"ט קיי"ל כר"י</w:t>
      </w:r>
      <w:bookmarkEnd w:id="5583"/>
    </w:p>
    <w:p w14:paraId="0CEB3860" w14:textId="072C0DFA" w:rsidR="00361F6F" w:rsidRPr="00110DB4" w:rsidRDefault="00361F6F" w:rsidP="0077200F">
      <w:pPr>
        <w:pStyle w:val="a3"/>
        <w:rPr>
          <w:vanish/>
        </w:rPr>
      </w:pPr>
      <w:bookmarkStart w:id="5584" w:name="_Ref126185466"/>
      <w:bookmarkStart w:id="5585" w:name="_Ref125983822"/>
      <w:r w:rsidRPr="00110DB4">
        <w:rPr>
          <w:rFonts w:hint="cs"/>
          <w:vanish/>
          <w:rtl/>
        </w:rPr>
        <w:t>כתב #</w:t>
      </w:r>
      <w:r w:rsidRPr="00110DB4">
        <w:rPr>
          <w:rStyle w:val="aff4"/>
          <w:rFonts w:hint="cs"/>
          <w:vanish/>
          <w:rtl/>
        </w:rPr>
        <w:t>-הרי"ף בביצה-</w:t>
      </w:r>
      <w:r w:rsidRPr="00110DB4">
        <w:rPr>
          <w:rFonts w:hint="cs"/>
          <w:vanish/>
          <w:rtl/>
        </w:rPr>
        <w:t xml:space="preserve"> </w:t>
      </w:r>
      <w:r w:rsidRPr="00110DB4">
        <w:rPr>
          <w:rStyle w:val="af2"/>
          <w:rFonts w:eastAsia="Guttman Hodes" w:hint="cs"/>
          <w:vanish/>
          <w:rtl/>
        </w:rPr>
        <w:t>(כב. מדה"ר)</w:t>
      </w:r>
      <w:r w:rsidRPr="00110DB4">
        <w:rPr>
          <w:rFonts w:hint="cs"/>
          <w:vanish/>
          <w:rtl/>
        </w:rPr>
        <w:t xml:space="preserve"># דביו"ט קיי"ל בר"י, כדמוכח מהא דהגמ' בביצה </w:t>
      </w:r>
      <w:r w:rsidRPr="00110DB4">
        <w:rPr>
          <w:rStyle w:val="af2"/>
          <w:rFonts w:eastAsia="Guttman Hodes" w:hint="cs"/>
          <w:vanish/>
          <w:rtl/>
        </w:rPr>
        <w:t>(ד.)</w:t>
      </w:r>
      <w:r w:rsidRPr="00110DB4">
        <w:rPr>
          <w:rFonts w:hint="cs"/>
          <w:vanish/>
          <w:rtl/>
        </w:rPr>
        <w:t xml:space="preserve"> הביאה בסתמא את דברי ר"א דתרנגולת שעומדת לגדל ביצים, אסורה היא ואמה ביו"ט, ומשמע דכוונת הגמ' לפסוק כוותיה ביו"ט, ועי' במה שביאר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Ref126253764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קב)</w:t>
      </w:r>
      <w:r w:rsidRPr="00110DB4">
        <w:rPr>
          <w:rStyle w:val="af2"/>
          <w:rFonts w:eastAsia="Guttman Hodes"/>
          <w:vanish/>
          <w:rtl/>
        </w:rPr>
        <w:fldChar w:fldCharType="end"/>
      </w:r>
      <w:r w:rsidRPr="00110DB4">
        <w:rPr>
          <w:rFonts w:hint="cs"/>
          <w:vanish/>
          <w:rtl/>
        </w:rPr>
        <w:t xml:space="preserve"># דס"ל </w:t>
      </w:r>
      <w:r w:rsidRPr="00110DB4">
        <w:rPr>
          <w:rStyle w:val="aff4"/>
          <w:rFonts w:hint="cs"/>
          <w:vanish/>
          <w:rtl/>
        </w:rPr>
        <w:t>-לרי"ף-</w:t>
      </w:r>
      <w:r w:rsidRPr="00110DB4">
        <w:rPr>
          <w:rFonts w:hint="cs"/>
          <w:vanish/>
          <w:rtl/>
        </w:rPr>
        <w:t xml:space="preserve"> דבחזו ולא חזו מוקצה גם לר"ש.</w:t>
      </w:r>
      <w:bookmarkEnd w:id="5584"/>
    </w:p>
    <w:p w14:paraId="36DE7924" w14:textId="77777777" w:rsidR="00361F6F" w:rsidRPr="00D609C3" w:rsidRDefault="00361F6F" w:rsidP="00607ABE">
      <w:pPr>
        <w:pStyle w:val="a1"/>
        <w:rPr>
          <w:rtl/>
        </w:rPr>
      </w:pPr>
      <w:r w:rsidRPr="00D609C3">
        <w:rPr>
          <w:rtl/>
        </w:rPr>
        <w:t>ומשקלא וטריא דגמרא נמי שמעינן דהלכה כרבי יהודה ביום טוב דקאמרי' ואלא בתרנגולת העומדת לגדל בצים מאי טעמייהו דב"ש מוקצה הוא כלומר דבר ידוע הוא כי המוקצה אסור ועוד אמרינן לקמן תניא אחרים אומרים ר' אליעזר אומר ביצה תאכל היא ואמה במאי עסקינן אילימא בתרנגולת העומדת לאכילה פשיטא היא ואמה שריא ואלא בתרנגולת העומדת לגדל ביצים היא ואמה אסירא דאלמא הכין היא הלכתא</w:t>
      </w:r>
      <w:r w:rsidRPr="00D609C3">
        <w:rPr>
          <w:rFonts w:hint="cs"/>
          <w:rtl/>
        </w:rPr>
        <w:t>.</w:t>
      </w:r>
    </w:p>
    <w:p w14:paraId="0FDA31BF" w14:textId="77777777" w:rsidR="00361F6F" w:rsidRPr="00126B3E" w:rsidRDefault="00361F6F" w:rsidP="00D163D8">
      <w:pPr>
        <w:pStyle w:val="afffff7"/>
        <w:rPr>
          <w:rtl/>
        </w:rPr>
      </w:pPr>
      <w:bookmarkStart w:id="5586" w:name="_Toc126254892"/>
      <w:bookmarkStart w:id="5587" w:name="_Toc130400875"/>
      <w:r w:rsidRPr="00126B3E">
        <w:rPr>
          <w:rtl/>
        </w:rPr>
        <w:t>בעל המאור ביצה י"ט ע"א</w:t>
      </w:r>
      <w:r w:rsidRPr="00126B3E">
        <w:rPr>
          <w:rFonts w:hint="cs"/>
          <w:rtl/>
        </w:rPr>
        <w:t xml:space="preserve"> מדה"ר ד"ה ומה שהביא</w:t>
      </w:r>
      <w:bookmarkEnd w:id="5586"/>
      <w:r w:rsidRPr="00126B3E">
        <w:rPr>
          <w:rtl/>
        </w:rPr>
        <w:t xml:space="preserve"> (יג)</w:t>
      </w:r>
      <w:bookmarkEnd w:id="5587"/>
    </w:p>
    <w:p w14:paraId="40B333CB" w14:textId="77777777" w:rsidR="00361F6F" w:rsidRPr="00126B3E" w:rsidRDefault="00361F6F" w:rsidP="00361F6F">
      <w:pPr>
        <w:pStyle w:val="a7"/>
        <w:rPr>
          <w:rtl/>
        </w:rPr>
      </w:pPr>
      <w:bookmarkStart w:id="5588" w:name="_Toc126254653"/>
      <w:r w:rsidRPr="00126B3E">
        <w:rPr>
          <w:rFonts w:hint="cs"/>
          <w:rtl/>
        </w:rPr>
        <w:t>דחיית הבעה"מ דמוכח במתני' דר"א אית ליה מוקצה כדתנן דעומד על המוקצה ומזמין למחר</w:t>
      </w:r>
      <w:bookmarkEnd w:id="5588"/>
    </w:p>
    <w:p w14:paraId="35D6D08F" w14:textId="3495CC1B" w:rsidR="00361F6F" w:rsidRPr="00110DB4" w:rsidRDefault="00361F6F" w:rsidP="0077200F">
      <w:pPr>
        <w:pStyle w:val="a3"/>
        <w:rPr>
          <w:vanish/>
        </w:rPr>
      </w:pPr>
      <w:bookmarkStart w:id="5589" w:name="_Ref126233224"/>
      <w:r w:rsidRPr="00110DB4">
        <w:rPr>
          <w:rFonts w:hint="cs"/>
          <w:vanish/>
          <w:rtl/>
        </w:rPr>
        <w:t>ודחה #</w:t>
      </w:r>
      <w:r w:rsidRPr="00110DB4">
        <w:rPr>
          <w:rStyle w:val="aff4"/>
          <w:rFonts w:hint="cs"/>
          <w:vanish/>
          <w:rtl/>
        </w:rPr>
        <w:t>-הבעה"מ בביצה-</w:t>
      </w:r>
      <w:r w:rsidRPr="00110DB4">
        <w:rPr>
          <w:rFonts w:hint="cs"/>
          <w:vanish/>
          <w:rtl/>
        </w:rPr>
        <w:t xml:space="preserve"> </w:t>
      </w:r>
      <w:r w:rsidRPr="00110DB4">
        <w:rPr>
          <w:rStyle w:val="af2"/>
          <w:rFonts w:eastAsia="Guttman Hodes" w:hint="cs"/>
          <w:vanish/>
          <w:rtl/>
        </w:rPr>
        <w:t>(יט. מדה"ר ד"ה ומה)</w:t>
      </w:r>
      <w:r w:rsidRPr="00110DB4">
        <w:rPr>
          <w:rFonts w:hint="cs"/>
          <w:vanish/>
          <w:rtl/>
        </w:rPr>
        <w:t xml:space="preserve"># את דברי </w:t>
      </w:r>
      <w:r w:rsidRPr="00110DB4">
        <w:rPr>
          <w:rStyle w:val="aff4"/>
          <w:rFonts w:hint="cs"/>
          <w:vanish/>
          <w:rtl/>
        </w:rPr>
        <w:t>-הרי"ף-</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Ref126185466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w:t>
      </w:r>
      <w:r w:rsidRPr="00110DB4">
        <w:rPr>
          <w:rStyle w:val="af2"/>
          <w:rFonts w:eastAsia="Guttman Hodes"/>
          <w:vanish/>
          <w:rtl/>
        </w:rPr>
        <w:fldChar w:fldCharType="end"/>
      </w:r>
      <w:r w:rsidRPr="00110DB4">
        <w:rPr>
          <w:rFonts w:hint="cs"/>
          <w:vanish/>
          <w:rtl/>
        </w:rPr>
        <w:t xml:space="preserve"> דהא דביארה הגמ' את דברי ר"א, הוא כיון דאמר ר"א במתני' בביצה </w:t>
      </w:r>
      <w:r w:rsidRPr="00110DB4">
        <w:rPr>
          <w:rStyle w:val="af2"/>
          <w:rFonts w:eastAsia="Guttman Hodes" w:hint="cs"/>
          <w:vanish/>
          <w:rtl/>
        </w:rPr>
        <w:t>(לד.)</w:t>
      </w:r>
      <w:r w:rsidRPr="00110DB4">
        <w:rPr>
          <w:rFonts w:hint="cs"/>
          <w:vanish/>
          <w:rtl/>
        </w:rPr>
        <w:t xml:space="preserve"> דאדם עומד על המוקצה ואומר מכאן אני אוכל, ומבואר במתני' דר"א אית ליה מוקצה, אך אין כוונת הגמ' לפסוק כר"א, ועי' במה שביאר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Ref126253779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קג)</w:t>
      </w:r>
      <w:r w:rsidRPr="00110DB4">
        <w:rPr>
          <w:rStyle w:val="af2"/>
          <w:rFonts w:eastAsia="Guttman Hodes"/>
          <w:vanish/>
          <w:rtl/>
        </w:rPr>
        <w:fldChar w:fldCharType="end"/>
      </w:r>
      <w:r w:rsidRPr="00110DB4">
        <w:rPr>
          <w:rFonts w:hint="cs"/>
          <w:vanish/>
          <w:rtl/>
        </w:rPr>
        <w:t xml:space="preserve"># דס"ל </w:t>
      </w:r>
      <w:r w:rsidRPr="00110DB4">
        <w:rPr>
          <w:rStyle w:val="aff4"/>
          <w:rFonts w:hint="cs"/>
          <w:vanish/>
          <w:rtl/>
        </w:rPr>
        <w:t>-לבעה"מ-</w:t>
      </w:r>
      <w:r w:rsidRPr="00110DB4">
        <w:rPr>
          <w:rFonts w:hint="cs"/>
          <w:vanish/>
          <w:rtl/>
        </w:rPr>
        <w:t xml:space="preserve"> דבחזו ולא חזו לא הוי מוקצה לר"ש.</w:t>
      </w:r>
      <w:bookmarkEnd w:id="5589"/>
    </w:p>
    <w:p w14:paraId="0D0BC150" w14:textId="77777777" w:rsidR="00361F6F" w:rsidRPr="00D609C3" w:rsidRDefault="00361F6F" w:rsidP="00607ABE">
      <w:pPr>
        <w:pStyle w:val="a1"/>
        <w:rPr>
          <w:rtl/>
        </w:rPr>
      </w:pPr>
      <w:r w:rsidRPr="00D609C3">
        <w:rPr>
          <w:rtl/>
        </w:rPr>
        <w:t>ומה שהביא הרי"ף ז"ל ראיה לדבריו בסוף פרק משילין מדתניא אחרים אומרים משום ר"א ביצה תאכל היא ואמה דאמרי' עלה אי בתרנגולת העומדת לגדל ביצים היא ואמה אסירא דאלמא פשיטא דהכין הלכתא הוא זו אינה ראיה דהא שמעי' ליה לר"א הכא בהדיא דאית ליה מוקצה מדתנן עומד אדם על המוקצה ומש"ה מהדרי' לתרוצא לההיא ברייתא כמ"ד מוקצה אסור ואין להביא ראיה ממנו</w:t>
      </w:r>
      <w:r w:rsidRPr="00D609C3">
        <w:rPr>
          <w:rFonts w:hint="cs"/>
          <w:rtl/>
        </w:rPr>
        <w:t>.</w:t>
      </w:r>
    </w:p>
    <w:p w14:paraId="1703D8DB" w14:textId="77777777" w:rsidR="00361F6F" w:rsidRPr="00126B3E" w:rsidRDefault="00361F6F" w:rsidP="00D163D8">
      <w:pPr>
        <w:pStyle w:val="afffff7"/>
        <w:rPr>
          <w:rFonts w:cs="Cambria"/>
          <w:rtl/>
        </w:rPr>
      </w:pPr>
      <w:bookmarkStart w:id="5590" w:name="_Toc126254893"/>
      <w:bookmarkStart w:id="5591" w:name="_Toc130400876"/>
      <w:bookmarkStart w:id="5592" w:name="_Toc126254654"/>
      <w:r w:rsidRPr="00126B3E">
        <w:rPr>
          <w:rtl/>
        </w:rPr>
        <w:t>כתוב שם לראב"ד ביצה י"ט ע"א</w:t>
      </w:r>
      <w:r w:rsidRPr="00126B3E">
        <w:rPr>
          <w:rFonts w:hint="cs"/>
          <w:rtl/>
        </w:rPr>
        <w:t xml:space="preserve"> מדה"ר ד"ה א"א לא אמר</w:t>
      </w:r>
      <w:bookmarkEnd w:id="5590"/>
      <w:r w:rsidRPr="00126B3E">
        <w:rPr>
          <w:rFonts w:cs="Times New Roman"/>
          <w:rtl/>
        </w:rPr>
        <w:t xml:space="preserve"> (יג)</w:t>
      </w:r>
      <w:bookmarkEnd w:id="5591"/>
    </w:p>
    <w:p w14:paraId="09A30548" w14:textId="77777777" w:rsidR="00361F6F" w:rsidRPr="00126B3E" w:rsidRDefault="00361F6F" w:rsidP="00D163D8">
      <w:pPr>
        <w:pStyle w:val="afffff7"/>
        <w:rPr>
          <w:rtl/>
        </w:rPr>
      </w:pPr>
      <w:bookmarkStart w:id="5593" w:name="_Toc126254894"/>
      <w:bookmarkStart w:id="5594" w:name="_Toc130400877"/>
      <w:r w:rsidRPr="00126B3E">
        <w:rPr>
          <w:rtl/>
        </w:rPr>
        <w:t xml:space="preserve">מלחמת ה' ביצה י"ט ע"א </w:t>
      </w:r>
      <w:r w:rsidRPr="00126B3E">
        <w:rPr>
          <w:rFonts w:hint="cs"/>
          <w:rtl/>
        </w:rPr>
        <w:t>מדה"ר ד"ה ועוד ומה</w:t>
      </w:r>
      <w:bookmarkEnd w:id="5593"/>
      <w:r w:rsidRPr="00126B3E">
        <w:rPr>
          <w:rtl/>
        </w:rPr>
        <w:t xml:space="preserve"> (יג)</w:t>
      </w:r>
      <w:bookmarkEnd w:id="5594"/>
    </w:p>
    <w:p w14:paraId="4E0E45B7" w14:textId="77777777" w:rsidR="00361F6F" w:rsidRPr="00126B3E" w:rsidRDefault="00361F6F" w:rsidP="00361F6F">
      <w:pPr>
        <w:pStyle w:val="a7"/>
        <w:rPr>
          <w:rtl/>
        </w:rPr>
      </w:pPr>
      <w:r w:rsidRPr="00126B3E">
        <w:rPr>
          <w:rFonts w:hint="cs"/>
          <w:rtl/>
        </w:rPr>
        <w:t>תי' הראב"ד והרמב"ן במלחמות דר"א במתני' איירי בגרו"צ דחזו ולא חזו וס"ל כר"ש ולא כר"י</w:t>
      </w:r>
      <w:bookmarkEnd w:id="5592"/>
    </w:p>
    <w:p w14:paraId="14955DEB" w14:textId="3EA08370" w:rsidR="00361F6F" w:rsidRPr="00110DB4" w:rsidRDefault="00361F6F" w:rsidP="0077200F">
      <w:pPr>
        <w:pStyle w:val="a3"/>
        <w:rPr>
          <w:vanish/>
          <w:rtl/>
        </w:rPr>
      </w:pPr>
      <w:r w:rsidRPr="00110DB4">
        <w:rPr>
          <w:rFonts w:hint="cs"/>
          <w:vanish/>
          <w:rtl/>
        </w:rPr>
        <w:t>ותירצו #</w:t>
      </w:r>
      <w:r w:rsidRPr="00110DB4">
        <w:rPr>
          <w:rStyle w:val="aff4"/>
          <w:rFonts w:hint="cs"/>
          <w:vanish/>
          <w:rtl/>
        </w:rPr>
        <w:t>-הראב"ד בהשג' על הבעה"מ בביצה-</w:t>
      </w:r>
      <w:r w:rsidRPr="00110DB4">
        <w:rPr>
          <w:rFonts w:hint="cs"/>
          <w:vanish/>
          <w:rtl/>
        </w:rPr>
        <w:t xml:space="preserve"> </w:t>
      </w:r>
      <w:r w:rsidRPr="00110DB4">
        <w:rPr>
          <w:rStyle w:val="af2"/>
          <w:rFonts w:eastAsia="Guttman Hodes" w:hint="cs"/>
          <w:vanish/>
          <w:rtl/>
        </w:rPr>
        <w:t>(יט. מדה"ר ד"ה א"א לא אמר)</w:t>
      </w:r>
      <w:r w:rsidRPr="00110DB4">
        <w:rPr>
          <w:rFonts w:hint="cs"/>
          <w:vanish/>
          <w:rtl/>
        </w:rPr>
        <w:t xml:space="preserve"> </w:t>
      </w:r>
      <w:r w:rsidRPr="00110DB4">
        <w:rPr>
          <w:rStyle w:val="aff4"/>
          <w:rFonts w:hint="cs"/>
          <w:vanish/>
          <w:rtl/>
        </w:rPr>
        <w:t>-והרמב"ן במלחמות בביצה-</w:t>
      </w:r>
      <w:r w:rsidRPr="00110DB4">
        <w:rPr>
          <w:rFonts w:hint="cs"/>
          <w:vanish/>
          <w:rtl/>
        </w:rPr>
        <w:t xml:space="preserve"> </w:t>
      </w:r>
      <w:r w:rsidRPr="00110DB4">
        <w:rPr>
          <w:rStyle w:val="af2"/>
          <w:rFonts w:eastAsia="Guttman Hodes" w:hint="cs"/>
          <w:vanish/>
          <w:rtl/>
        </w:rPr>
        <w:t>(יט. ד"ה ועוד ומה)</w:t>
      </w:r>
      <w:r w:rsidRPr="00110DB4">
        <w:rPr>
          <w:rFonts w:hint="cs"/>
          <w:vanish/>
          <w:rtl/>
        </w:rPr>
        <w:t># דהא דמבואר במשנה בביצה דר"א אית ליה מוקצה</w:t>
      </w:r>
      <w:bookmarkStart w:id="5595" w:name="_Hlk125993690"/>
      <w:r w:rsidRPr="00110DB4">
        <w:rPr>
          <w:rFonts w:hint="cs"/>
          <w:vanish/>
          <w:rtl/>
        </w:rPr>
        <w:t xml:space="preserve">, היינו בגרוגרות וצימוקין דחזו ולא חזו, ובזה מודה ר"ש, </w:t>
      </w:r>
      <w:bookmarkEnd w:id="5595"/>
      <w:r w:rsidRPr="00110DB4">
        <w:rPr>
          <w:rFonts w:hint="cs"/>
          <w:vanish/>
          <w:rtl/>
        </w:rPr>
        <w:t xml:space="preserve">כדמוכח מהא דהגמ' בשבת לא מקשה על ר"ש, מסתימת המשניות בביצה, וא"כ אין ראיה דר"א ס"ל כר"י, ולכן הוכיח </w:t>
      </w:r>
      <w:r w:rsidRPr="00110DB4">
        <w:rPr>
          <w:rStyle w:val="aff4"/>
          <w:rFonts w:hint="cs"/>
          <w:vanish/>
          <w:rtl/>
        </w:rPr>
        <w:t>-הרי"ף-</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Ref126185466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w:t>
      </w:r>
      <w:r w:rsidRPr="00110DB4">
        <w:rPr>
          <w:rStyle w:val="af2"/>
          <w:rFonts w:eastAsia="Guttman Hodes"/>
          <w:vanish/>
          <w:rtl/>
        </w:rPr>
        <w:fldChar w:fldCharType="end"/>
      </w:r>
      <w:r w:rsidRPr="00110DB4">
        <w:rPr>
          <w:rFonts w:hint="cs"/>
          <w:vanish/>
          <w:rtl/>
        </w:rPr>
        <w:t xml:space="preserve"> מהא דהביאה הגמ' בביצה את דברי ר"א בסתמא, דקיי"ל ביו"ט כר"י, ועי' במה שביאר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Ref126253764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קב)</w:t>
      </w:r>
      <w:r w:rsidRPr="00110DB4">
        <w:rPr>
          <w:rStyle w:val="af2"/>
          <w:rFonts w:eastAsia="Guttman Hodes"/>
          <w:vanish/>
          <w:rtl/>
        </w:rPr>
        <w:fldChar w:fldCharType="end"/>
      </w:r>
      <w:r w:rsidRPr="00110DB4">
        <w:rPr>
          <w:rFonts w:hint="cs"/>
          <w:vanish/>
          <w:rtl/>
        </w:rPr>
        <w:t xml:space="preserve"># דס"ל </w:t>
      </w:r>
      <w:r w:rsidRPr="00110DB4">
        <w:rPr>
          <w:rStyle w:val="aff4"/>
          <w:rFonts w:hint="cs"/>
          <w:vanish/>
          <w:rtl/>
        </w:rPr>
        <w:t>-לראב"ד והרמב"ן-</w:t>
      </w:r>
      <w:r w:rsidRPr="00110DB4">
        <w:rPr>
          <w:rFonts w:hint="cs"/>
          <w:vanish/>
          <w:rtl/>
        </w:rPr>
        <w:t xml:space="preserve"> דבחזו ולא חזו מוקצה גם לר"ש.</w:t>
      </w:r>
      <w:bookmarkEnd w:id="5585"/>
    </w:p>
    <w:p w14:paraId="4140AB15" w14:textId="77777777" w:rsidR="00361F6F" w:rsidRPr="00D609C3" w:rsidRDefault="00361F6F" w:rsidP="00607ABE">
      <w:pPr>
        <w:pStyle w:val="a1"/>
        <w:rPr>
          <w:rtl/>
        </w:rPr>
      </w:pPr>
      <w:r w:rsidRPr="00D609C3">
        <w:rPr>
          <w:rtl/>
        </w:rPr>
        <w:t>אמר אברהם: לא אמר כלום. שהמוקצה הזה גרוגרות וצמוקים הם, דחזו ולא חזו ובעו הזמנה ואפילו לרבי שמעון, דאי לאו הכי הוא מאי טעמא לא אקשו ליה לרבי יוחנן במסכת שבת [דף קנו: ב; קנז א] מיהא דבסתם מתניתין היא.</w:t>
      </w:r>
    </w:p>
    <w:p w14:paraId="68F00CA2" w14:textId="77777777" w:rsidR="00361F6F" w:rsidRPr="00126B3E" w:rsidRDefault="00361F6F" w:rsidP="00607ABE">
      <w:pPr>
        <w:pStyle w:val="afffff5"/>
        <w:rPr>
          <w:rtl/>
        </w:rPr>
      </w:pPr>
      <w:r w:rsidRPr="00126B3E">
        <w:rPr>
          <w:rtl/>
        </w:rPr>
        <w:t>ועוד ומה שהביא הרי"ף ז"ל ראיה לדבריו בס"פ משילין וכו' זו אינה ראיה דהא שמעי' ליה לר"א הכא בהדיא דאית ליה מוקצה</w:t>
      </w:r>
      <w:r w:rsidRPr="00126B3E">
        <w:rPr>
          <w:rFonts w:hint="cs"/>
          <w:rtl/>
        </w:rPr>
        <w:t xml:space="preserve">, </w:t>
      </w:r>
      <w:r w:rsidRPr="00126B3E">
        <w:rPr>
          <w:rtl/>
        </w:rPr>
        <w:t>אמר הכותב תשובה לרב ז"ל שהמוקצה הזה גרוגרת וצמוקים הם דסתם מוקצה שבכל [דף יט עמוד ב] ענין המעשרות היינו תאנים כדתנן המעביר תאנים בחצירו לקצות וחזו ולא חזו ובעו הזמנה אפילו לר"ש דאי לאו הכי מ"ט לא אקשי ליה לר"י במסכת שבת מהא מתני' דסתמא היא:</w:t>
      </w:r>
    </w:p>
    <w:p w14:paraId="5C21920B" w14:textId="77777777" w:rsidR="00361F6F" w:rsidRPr="00126B3E" w:rsidRDefault="00361F6F" w:rsidP="00361F6F">
      <w:pPr>
        <w:pStyle w:val="1"/>
        <w:rPr>
          <w:rtl/>
        </w:rPr>
      </w:pPr>
      <w:bookmarkStart w:id="5596" w:name="_Toc126254655"/>
      <w:r w:rsidRPr="00126B3E">
        <w:rPr>
          <w:rFonts w:hint="cs"/>
          <w:rtl/>
        </w:rPr>
        <w:t>בי הגר"ז דגרו"צ דחזו ולא חזו מסיח דעת עד שיתקנו לגמרי</w:t>
      </w:r>
      <w:bookmarkEnd w:id="5596"/>
    </w:p>
    <w:p w14:paraId="0EEC9F1E" w14:textId="77777777" w:rsidR="00361F6F" w:rsidRPr="00126B3E" w:rsidRDefault="00361F6F" w:rsidP="00D163D8">
      <w:pPr>
        <w:pStyle w:val="afffff7"/>
        <w:rPr>
          <w:rtl/>
        </w:rPr>
      </w:pPr>
      <w:bookmarkStart w:id="5597" w:name="_Toc126254895"/>
      <w:bookmarkStart w:id="5598" w:name="_Toc130400878"/>
      <w:r w:rsidRPr="00126B3E">
        <w:rPr>
          <w:rtl/>
        </w:rPr>
        <w:t xml:space="preserve">שולחן ערוך הרב </w:t>
      </w:r>
      <w:r w:rsidRPr="00126B3E">
        <w:rPr>
          <w:rFonts w:hint="cs"/>
          <w:rtl/>
        </w:rPr>
        <w:t>או"ח סי'</w:t>
      </w:r>
      <w:r w:rsidRPr="00126B3E">
        <w:rPr>
          <w:rtl/>
        </w:rPr>
        <w:t xml:space="preserve"> שי סעיף ב</w:t>
      </w:r>
      <w:bookmarkEnd w:id="5597"/>
      <w:r w:rsidRPr="00126B3E">
        <w:rPr>
          <w:rtl/>
        </w:rPr>
        <w:t xml:space="preserve"> (יג)</w:t>
      </w:r>
      <w:bookmarkEnd w:id="5598"/>
    </w:p>
    <w:p w14:paraId="26A103B0" w14:textId="77777777" w:rsidR="00361F6F" w:rsidRPr="00126B3E" w:rsidRDefault="00361F6F" w:rsidP="00361F6F">
      <w:pPr>
        <w:pStyle w:val="a7"/>
        <w:rPr>
          <w:rtl/>
        </w:rPr>
      </w:pPr>
      <w:bookmarkStart w:id="5599" w:name="_Toc126254656"/>
      <w:r w:rsidRPr="00126B3E">
        <w:rPr>
          <w:rFonts w:hint="cs"/>
          <w:rtl/>
        </w:rPr>
        <w:t>בי' הגר"ז דגרו"צ שאינם ראויין כלל כאבנים ואף בחזו ולא חזו אחר ששהו מעט אסורין דדחאם</w:t>
      </w:r>
      <w:bookmarkEnd w:id="5599"/>
    </w:p>
    <w:p w14:paraId="0A173CD9" w14:textId="77777777" w:rsidR="00361F6F" w:rsidRPr="00110DB4" w:rsidRDefault="00361F6F" w:rsidP="0077200F">
      <w:pPr>
        <w:pStyle w:val="a3"/>
        <w:rPr>
          <w:vanish/>
        </w:rPr>
      </w:pPr>
      <w:bookmarkStart w:id="5600" w:name="_Ref125881379"/>
      <w:r w:rsidRPr="00110DB4">
        <w:rPr>
          <w:rFonts w:hint="cs"/>
          <w:vanish/>
          <w:rtl/>
        </w:rPr>
        <w:t>כתב #</w:t>
      </w:r>
      <w:r w:rsidRPr="00110DB4">
        <w:rPr>
          <w:rStyle w:val="aff4"/>
          <w:rFonts w:hint="cs"/>
          <w:vanish/>
          <w:rtl/>
        </w:rPr>
        <w:t>-הגר"ז-</w:t>
      </w:r>
      <w:r w:rsidRPr="00110DB4">
        <w:rPr>
          <w:rFonts w:hint="cs"/>
          <w:vanish/>
          <w:rtl/>
        </w:rPr>
        <w:t xml:space="preserve"> </w:t>
      </w:r>
      <w:r w:rsidRPr="00110DB4">
        <w:rPr>
          <w:rStyle w:val="af2"/>
          <w:rFonts w:eastAsia="Guttman Hodes" w:hint="cs"/>
          <w:vanish/>
          <w:rtl/>
        </w:rPr>
        <w:t>(סי' ש"י ב')</w:t>
      </w:r>
      <w:r w:rsidRPr="00110DB4">
        <w:rPr>
          <w:rFonts w:hint="cs"/>
          <w:vanish/>
          <w:rtl/>
        </w:rPr>
        <w:t xml:space="preserve"># דגרוגרות וצימוקין באופן שאינם ראויין כלל פשיטא שהם מוקצה, דהם כאבנים ועפר, דבכה"ג אף אם הזמינם מבעוד יום לא מהני, וכתב </w:t>
      </w:r>
      <w:r w:rsidRPr="00110DB4">
        <w:rPr>
          <w:rStyle w:val="aff4"/>
          <w:rFonts w:hint="cs"/>
          <w:vanish/>
          <w:rtl/>
        </w:rPr>
        <w:t>-הגר"ז-</w:t>
      </w:r>
      <w:r w:rsidRPr="00110DB4">
        <w:rPr>
          <w:rFonts w:hint="cs"/>
          <w:vanish/>
          <w:rtl/>
        </w:rPr>
        <w:t xml:space="preserve"> דאף באופן שהם ראויין ואינם ראויין שיש אנשים שאוכלים אותם ויש שאינם אוכלים אותם, לאחר ששהו מעט אסורין עד שיתייבשו לגמרי, כיון דדחה אותם בידים, ואינם יוצאים מהדיחוי שלהם עד שיהיו ראויין לגמרי.</w:t>
      </w:r>
      <w:bookmarkEnd w:id="5600"/>
    </w:p>
    <w:p w14:paraId="3886165E" w14:textId="77777777" w:rsidR="00361F6F" w:rsidRPr="00D609C3" w:rsidRDefault="00361F6F" w:rsidP="00607ABE">
      <w:pPr>
        <w:pStyle w:val="a1"/>
        <w:rPr>
          <w:rtl/>
        </w:rPr>
      </w:pPr>
      <w:r w:rsidRPr="00D609C3">
        <w:rPr>
          <w:rtl/>
        </w:rPr>
        <w:t>כל דבר הראוי לאכילה בשבת אין בו דין מוקצה אפילו אם הוא עומד לסחורה כגון תמרים ושקדים ושאר פירות העומדים להוליכם לסחורה למקום אחר מותר לאכול מהם בשבת ואפילו אם דחה אותם בידים מלאכלו בשבת כגון חטים שזרען בקרקע מותר לאכול מהן בשבת אם עדיין לא השרישו וכן ביצים שנתנן תחת התרנגולת לגדל אפרוחים מותר לטלטלן וכן תמרים הנלקטים קודם בישולם וכונסים אותם בסלים והם מתבשלים שם מאליהם מותר לאכול מהם קודם גמר בישולם</w:t>
      </w:r>
      <w:r w:rsidRPr="00D609C3">
        <w:rPr>
          <w:rFonts w:hint="cs"/>
          <w:rtl/>
        </w:rPr>
        <w:t xml:space="preserve">, </w:t>
      </w:r>
      <w:r w:rsidRPr="00D609C3">
        <w:rPr>
          <w:rtl/>
        </w:rPr>
        <w:t xml:space="preserve">וכן כל מיני פירות שמניחים אותם במוקצה לייבשם מותר לאכול מהם קודם שיתייבשו חוץ מגרוגרות וצימוקים </w:t>
      </w:r>
      <w:r w:rsidRPr="00D609C3">
        <w:rPr>
          <w:rtl/>
        </w:rPr>
        <w:t>שאסור לאכול מהם או לטלטלן משהניחם במוקצה עד לאחר שנתייבשו לגמרי לפי שהן מסריחות בנתיים ואינן ראוין לאכילה משנשתהו שם מעט עד שיתייבשו לגמרי ולכן אסורים בשבת משום מוקצה ואין צריך לומר אם אינן ראוין לגמרי שהרי הן גרועין מכל מוקצה שהרי הן כאבנים ועפר ואפילו הזמנה מבעוד יום אין מועלת בהם כמו שיתבאר אלא אפילו אם הן ראויין ואינן ראויין שיש אנשים שאוכלים אותן ויש שאינן אוכלים אעפ"כ אסורים משום מוקצה שכיון שדחה אותן בידים אינן עולין מידי דחייתן עד שיהיו ראויין לגמרי.</w:t>
      </w:r>
    </w:p>
    <w:p w14:paraId="0B14DD35" w14:textId="77777777" w:rsidR="00361F6F" w:rsidRPr="00126B3E" w:rsidRDefault="00361F6F" w:rsidP="00361F6F">
      <w:pPr>
        <w:pStyle w:val="a7"/>
        <w:rPr>
          <w:rtl/>
        </w:rPr>
      </w:pPr>
      <w:bookmarkStart w:id="5601" w:name="_Toc126254657"/>
      <w:r w:rsidRPr="00126B3E">
        <w:rPr>
          <w:rFonts w:hint="cs"/>
          <w:rtl/>
        </w:rPr>
        <w:t>בי' הגר"ז דבדחייה בלבד לא מסיח דעת לגמרי ובגרו"צ דיודע דיסריחו מסיח דעת עד שיתקנו</w:t>
      </w:r>
      <w:bookmarkEnd w:id="5601"/>
    </w:p>
    <w:p w14:paraId="3A76F18D" w14:textId="77777777" w:rsidR="00361F6F" w:rsidRPr="00110DB4" w:rsidRDefault="00361F6F" w:rsidP="0077200F">
      <w:pPr>
        <w:pStyle w:val="a3"/>
        <w:rPr>
          <w:vanish/>
        </w:rPr>
      </w:pPr>
      <w:r w:rsidRPr="00110DB4">
        <w:rPr>
          <w:rFonts w:hint="cs"/>
          <w:vanish/>
          <w:rtl/>
        </w:rPr>
        <w:t xml:space="preserve">וביאר </w:t>
      </w:r>
      <w:r w:rsidRPr="00110DB4">
        <w:rPr>
          <w:rStyle w:val="aff4"/>
          <w:rFonts w:hint="cs"/>
          <w:vanish/>
          <w:rtl/>
        </w:rPr>
        <w:t>-הגר"ז-</w:t>
      </w:r>
      <w:r w:rsidRPr="00110DB4">
        <w:rPr>
          <w:rFonts w:hint="cs"/>
          <w:b/>
          <w:bCs/>
          <w:vanish/>
          <w:rtl/>
        </w:rPr>
        <w:t xml:space="preserve"> </w:t>
      </w:r>
      <w:r w:rsidRPr="00110DB4">
        <w:rPr>
          <w:rFonts w:hint="cs"/>
          <w:vanish/>
          <w:rtl/>
        </w:rPr>
        <w:t>דלא דמי לשאר דברים דדחאם בידים והם מותרים כחיטים שזרען בקרקע וביצים שתחת התרנגולת ופצעילי תמרה, דקיי"ל דהם מותרים כיון שלא הסיח דעת מהם לגמרי, ורק בגרוגרות וצימוקין שיודע שהם יסריחו ומקצה דעתו מהם לגמרי עד שיתייבשו לגמרי ויהיו מתוקנים וראויין לכל אדם.</w:t>
      </w:r>
    </w:p>
    <w:p w14:paraId="001D8A04" w14:textId="77777777" w:rsidR="00361F6F" w:rsidRPr="00D609C3" w:rsidRDefault="00361F6F" w:rsidP="00607ABE">
      <w:pPr>
        <w:pStyle w:val="a1"/>
        <w:rPr>
          <w:rtl/>
        </w:rPr>
      </w:pPr>
      <w:r w:rsidRPr="00D609C3">
        <w:rPr>
          <w:rtl/>
        </w:rPr>
        <w:t>ואינן דומין לשאר דברים שדחאם בידים שמותרים לפי שאף שדחאם בידים אעפ"כ לא הסיח דעתו מהן לגמרי משא"כ גרוגרות וצימוקים שהניחן לייבשן כיון שהיה יודע שיסריחו הקצה דעתו מהן לגמרי עד שיתייבשו לגמרי ויתקנו היטב שיהיו ראויין לכל</w:t>
      </w:r>
      <w:r w:rsidRPr="00D609C3">
        <w:rPr>
          <w:rFonts w:hint="cs"/>
          <w:rtl/>
        </w:rPr>
        <w:t>.</w:t>
      </w:r>
    </w:p>
    <w:p w14:paraId="08445C20" w14:textId="77777777" w:rsidR="00361F6F" w:rsidRPr="00126B3E" w:rsidRDefault="00361F6F" w:rsidP="00361F6F">
      <w:pPr>
        <w:pStyle w:val="a7"/>
      </w:pPr>
      <w:bookmarkStart w:id="5602" w:name="_Toc126254658"/>
      <w:r w:rsidRPr="00126B3E">
        <w:rPr>
          <w:rFonts w:hint="cs"/>
          <w:rtl/>
        </w:rPr>
        <w:t>בי' הגר"ז דבנמלך בשבת ורוצה לאוכלם ל"ה הכנה דבביה"ש הקצם ואמרי' מיגו דאיתקצאי</w:t>
      </w:r>
      <w:bookmarkEnd w:id="5602"/>
    </w:p>
    <w:p w14:paraId="418EF298" w14:textId="77777777" w:rsidR="00361F6F" w:rsidRPr="00110DB4" w:rsidRDefault="00361F6F" w:rsidP="0077200F">
      <w:pPr>
        <w:pStyle w:val="a3"/>
        <w:rPr>
          <w:vanish/>
          <w:rtl/>
        </w:rPr>
      </w:pPr>
      <w:r w:rsidRPr="00110DB4">
        <w:rPr>
          <w:rFonts w:hint="cs"/>
          <w:vanish/>
          <w:rtl/>
        </w:rPr>
        <w:t>וכתב</w:t>
      </w:r>
      <w:r w:rsidRPr="00110DB4">
        <w:rPr>
          <w:rFonts w:hint="cs"/>
          <w:b/>
          <w:bCs/>
          <w:vanish/>
          <w:rtl/>
        </w:rPr>
        <w:t xml:space="preserve"> </w:t>
      </w:r>
      <w:r w:rsidRPr="00110DB4">
        <w:rPr>
          <w:rStyle w:val="aff4"/>
          <w:rFonts w:hint="cs"/>
          <w:vanish/>
          <w:rtl/>
        </w:rPr>
        <w:t>-הגר"ז-</w:t>
      </w:r>
      <w:r w:rsidRPr="00110DB4">
        <w:rPr>
          <w:rFonts w:hint="cs"/>
          <w:vanish/>
          <w:rtl/>
        </w:rPr>
        <w:t xml:space="preserve"> דאף באופן שנמלך בשבת ורוצה לאוכלם לא חשיב הכנה בזה, כיון שהקצה אותם מדעתו מתחילת השבת, ובכה"ג אמרינן מיגו דאיתקצאי לבין השמשות איתקצאי לכולא יומא.</w:t>
      </w:r>
    </w:p>
    <w:p w14:paraId="23FD9790" w14:textId="77777777" w:rsidR="00361F6F" w:rsidRPr="00D609C3" w:rsidRDefault="00361F6F" w:rsidP="00607ABE">
      <w:pPr>
        <w:pStyle w:val="a1"/>
        <w:rPr>
          <w:rtl/>
        </w:rPr>
      </w:pPr>
      <w:r w:rsidRPr="00D609C3">
        <w:rPr>
          <w:rtl/>
        </w:rPr>
        <w:t>ואף שעכשיו בשבת נמלך לאכלם אינם מוכנים על ידי כך כיון שהיו מוקצים מדעתו מתחלת השבת כמו שיתבאר שכל דבר שהוקצה מדעת האדם בבין השמשות הוקצה לכל השבת כולה:</w:t>
      </w:r>
    </w:p>
    <w:p w14:paraId="52AC3E83" w14:textId="77777777" w:rsidR="00361F6F" w:rsidRPr="00126B3E" w:rsidRDefault="00361F6F" w:rsidP="00361F6F">
      <w:pPr>
        <w:pStyle w:val="1"/>
        <w:rPr>
          <w:rtl/>
        </w:rPr>
      </w:pPr>
      <w:bookmarkStart w:id="5603" w:name="_Toc126254659"/>
      <w:r w:rsidRPr="00126B3E">
        <w:rPr>
          <w:rFonts w:hint="cs"/>
          <w:rtl/>
        </w:rPr>
        <w:t>בי' החזו"א דשמואל איירי בחזו ולא חזו דאף מער"ש אסור</w:t>
      </w:r>
      <w:bookmarkEnd w:id="5603"/>
    </w:p>
    <w:p w14:paraId="34E70135" w14:textId="77777777" w:rsidR="00361F6F" w:rsidRPr="00126B3E" w:rsidRDefault="00361F6F" w:rsidP="00D163D8">
      <w:pPr>
        <w:pStyle w:val="afffff7"/>
        <w:rPr>
          <w:rtl/>
        </w:rPr>
      </w:pPr>
      <w:bookmarkStart w:id="5604" w:name="_Toc126254896"/>
      <w:bookmarkStart w:id="5605" w:name="_Toc130400879"/>
      <w:r w:rsidRPr="00126B3E">
        <w:rPr>
          <w:rtl/>
        </w:rPr>
        <w:t xml:space="preserve">חזון איש </w:t>
      </w:r>
      <w:r w:rsidRPr="00126B3E">
        <w:rPr>
          <w:rFonts w:hint="cs"/>
          <w:rtl/>
        </w:rPr>
        <w:t>או"ח</w:t>
      </w:r>
      <w:r w:rsidRPr="00126B3E">
        <w:rPr>
          <w:rtl/>
        </w:rPr>
        <w:t xml:space="preserve"> </w:t>
      </w:r>
      <w:r w:rsidRPr="00126B3E">
        <w:rPr>
          <w:rFonts w:hint="cs"/>
          <w:rtl/>
        </w:rPr>
        <w:t>סי'</w:t>
      </w:r>
      <w:r w:rsidRPr="00126B3E">
        <w:rPr>
          <w:rtl/>
        </w:rPr>
        <w:t xml:space="preserve"> מד אות ו ד"ה שבת מ"ה א'</w:t>
      </w:r>
      <w:bookmarkEnd w:id="5604"/>
      <w:r w:rsidRPr="00126B3E">
        <w:rPr>
          <w:rtl/>
        </w:rPr>
        <w:t xml:space="preserve"> (יג)</w:t>
      </w:r>
      <w:bookmarkEnd w:id="5605"/>
    </w:p>
    <w:p w14:paraId="1D260B06" w14:textId="77777777" w:rsidR="00361F6F" w:rsidRPr="00126B3E" w:rsidRDefault="00361F6F" w:rsidP="00361F6F">
      <w:pPr>
        <w:pStyle w:val="a7"/>
        <w:rPr>
          <w:rtl/>
        </w:rPr>
      </w:pPr>
      <w:bookmarkStart w:id="5606" w:name="_Toc126254660"/>
      <w:r w:rsidRPr="00126B3E">
        <w:rPr>
          <w:rFonts w:hint="cs"/>
          <w:rtl/>
        </w:rPr>
        <w:t>בי' החזו"א דשמואל איירי בגרו"צ דחזו ולא חזו דנעשו ראויין בשבת והדרך להמתין שיתייבשו</w:t>
      </w:r>
      <w:bookmarkEnd w:id="5606"/>
    </w:p>
    <w:p w14:paraId="5781A491" w14:textId="77777777" w:rsidR="00361F6F" w:rsidRPr="00110DB4" w:rsidRDefault="00361F6F" w:rsidP="0077200F">
      <w:pPr>
        <w:pStyle w:val="a3"/>
        <w:rPr>
          <w:vanish/>
          <w:rtl/>
        </w:rPr>
      </w:pPr>
      <w:bookmarkStart w:id="5607" w:name="_Ref125881423"/>
      <w:r w:rsidRPr="00110DB4">
        <w:rPr>
          <w:rFonts w:hint="cs"/>
          <w:vanish/>
          <w:rtl/>
        </w:rPr>
        <w:t>בדברי רב יהודה אמר שמואל דמודה ר"ש רק בגרוגרות וצימוקין, כתב #</w:t>
      </w:r>
      <w:r w:rsidRPr="00110DB4">
        <w:rPr>
          <w:rStyle w:val="aff4"/>
          <w:rFonts w:hint="cs"/>
          <w:vanish/>
          <w:rtl/>
        </w:rPr>
        <w:t>-החזו"א-</w:t>
      </w:r>
      <w:r w:rsidRPr="00110DB4">
        <w:rPr>
          <w:rFonts w:hint="cs"/>
          <w:vanish/>
          <w:rtl/>
        </w:rPr>
        <w:t xml:space="preserve"> </w:t>
      </w:r>
      <w:r w:rsidRPr="00110DB4">
        <w:rPr>
          <w:rStyle w:val="af2"/>
          <w:rFonts w:eastAsia="Guttman Hodes" w:hint="cs"/>
          <w:vanish/>
          <w:rtl/>
        </w:rPr>
        <w:t>(סי' מ"ו ריש סק"ו)</w:t>
      </w:r>
      <w:r w:rsidRPr="00110DB4">
        <w:rPr>
          <w:rFonts w:hint="cs"/>
          <w:vanish/>
          <w:rtl/>
        </w:rPr>
        <w:t xml:space="preserve"># דבגמ' בביצה </w:t>
      </w:r>
      <w:r w:rsidRPr="00110DB4">
        <w:rPr>
          <w:rStyle w:val="af2"/>
          <w:rFonts w:eastAsia="Guttman Hodes" w:hint="cs"/>
          <w:vanish/>
          <w:rtl/>
        </w:rPr>
        <w:t>(כו:)</w:t>
      </w:r>
      <w:r w:rsidRPr="00110DB4">
        <w:rPr>
          <w:rFonts w:hint="cs"/>
          <w:vanish/>
          <w:rtl/>
        </w:rPr>
        <w:t xml:space="preserve"> מבואר דגרוגרות וצימוקין מתקלקלין לגמרי ולא מהני להו הזמנה, וא"כ א"א לומר דבזה איירי שמואל, דבדבר שלא מהני לו הזמנה פשיטא דמודה ר"ש, דהוא כצרורות, אלא כתב </w:t>
      </w:r>
      <w:r w:rsidRPr="00110DB4">
        <w:rPr>
          <w:rStyle w:val="aff4"/>
          <w:rFonts w:hint="cs"/>
          <w:vanish/>
          <w:rtl/>
        </w:rPr>
        <w:t>-החזו"א-</w:t>
      </w:r>
      <w:r w:rsidRPr="00110DB4">
        <w:rPr>
          <w:rFonts w:hint="cs"/>
          <w:vanish/>
          <w:rtl/>
        </w:rPr>
        <w:t xml:space="preserve"> דשמואל איירי באופן שהגרוגרות וצימוקין כבר התייבשו והם ראויין לאכילה, אך מ"מ הדרך להמתין שיתייבשו לגמרי שכך הם מתוקנים לגמרי, וכדאמרינן בגמ' בביצה דבכה"ג הם חזו ולא חזו.</w:t>
      </w:r>
    </w:p>
    <w:p w14:paraId="23934224" w14:textId="77777777" w:rsidR="00361F6F" w:rsidRPr="00D609C3" w:rsidRDefault="00361F6F" w:rsidP="00607ABE">
      <w:pPr>
        <w:pStyle w:val="a1"/>
        <w:rPr>
          <w:rtl/>
        </w:rPr>
      </w:pPr>
      <w:r w:rsidRPr="00D609C3">
        <w:rPr>
          <w:rtl/>
        </w:rPr>
        <w:t>שבת מ"ה א' אין מוקצה לר"ש אלא גו"צ בלבד, בביצה כ"ו ב', מבואר דמתחילה מתקלקלין כל כך דלא מהני להו הזמנה כלל, ונראה דלא בהני אשמעינן שמואל דמודה ר"ש דזה לא איצטריך לאשמעינן דהוי כצרורות דלא חזיין כלל, אלא נראה דשמואל איירי לאחר שכבר נתיבשו וחזיין לאכילה דדרך בני אדם להמתין לגמר יבשותן ועיקר תיקונן וכדאמר ביצה שם אחזי ולא אחזי</w:t>
      </w:r>
      <w:r w:rsidRPr="00D609C3">
        <w:rPr>
          <w:rFonts w:hint="cs"/>
          <w:rtl/>
        </w:rPr>
        <w:t>.</w:t>
      </w:r>
    </w:p>
    <w:p w14:paraId="635D3565" w14:textId="77777777" w:rsidR="00361F6F" w:rsidRPr="00126B3E" w:rsidRDefault="00361F6F" w:rsidP="00361F6F">
      <w:pPr>
        <w:pStyle w:val="a7"/>
      </w:pPr>
      <w:bookmarkStart w:id="5608" w:name="_Toc126254661"/>
      <w:r w:rsidRPr="00126B3E">
        <w:rPr>
          <w:rFonts w:hint="cs"/>
          <w:rtl/>
        </w:rPr>
        <w:t>בי' החזו"א דשמואל חידש דאף בחזו ולא חזו מער"ש הוי מוקצה לר"ש דדרך להמתין שיתייבשו</w:t>
      </w:r>
      <w:bookmarkEnd w:id="5608"/>
    </w:p>
    <w:p w14:paraId="09D64720" w14:textId="77777777" w:rsidR="00361F6F" w:rsidRPr="00110DB4" w:rsidRDefault="00361F6F" w:rsidP="0077200F">
      <w:pPr>
        <w:pStyle w:val="a3"/>
        <w:rPr>
          <w:vanish/>
        </w:rPr>
      </w:pPr>
      <w:r w:rsidRPr="00110DB4">
        <w:rPr>
          <w:rFonts w:hint="cs"/>
          <w:vanish/>
          <w:rtl/>
        </w:rPr>
        <w:t xml:space="preserve">וכתב </w:t>
      </w:r>
      <w:r w:rsidRPr="00110DB4">
        <w:rPr>
          <w:rStyle w:val="aff4"/>
          <w:rFonts w:hint="cs"/>
          <w:vanish/>
          <w:rtl/>
        </w:rPr>
        <w:t>-החזו"א-</w:t>
      </w:r>
      <w:r w:rsidRPr="00110DB4">
        <w:rPr>
          <w:rFonts w:hint="cs"/>
          <w:vanish/>
          <w:rtl/>
        </w:rPr>
        <w:t xml:space="preserve"> דשמואל חידש דאף באופן שהיו ראויין לאכילה מער"ש, מ"מ כיון דהדרך להמתין שיתייבשו לגמרי, הוא מסיח דעתו מהם לגמרי והוי מוקצה אף לר"ש.</w:t>
      </w:r>
    </w:p>
    <w:p w14:paraId="7C734B85" w14:textId="77777777" w:rsidR="00361F6F" w:rsidRPr="00D609C3" w:rsidRDefault="00361F6F" w:rsidP="00607ABE">
      <w:pPr>
        <w:pStyle w:val="a1"/>
        <w:rPr>
          <w:rtl/>
        </w:rPr>
      </w:pPr>
      <w:r w:rsidRPr="00D609C3">
        <w:rPr>
          <w:rtl/>
        </w:rPr>
        <w:t>ואשמעינן שמואל דאע"ג דכבר חזיין מע"ש אפ"ה אסירי אפי' לר"ש דאסוחי מסח דעתי' מניהו</w:t>
      </w:r>
      <w:r w:rsidRPr="00D609C3">
        <w:rPr>
          <w:rFonts w:hint="cs"/>
          <w:rtl/>
        </w:rPr>
        <w:t>.</w:t>
      </w:r>
    </w:p>
    <w:p w14:paraId="6E2536A8" w14:textId="77777777" w:rsidR="00361F6F" w:rsidRPr="00126B3E" w:rsidRDefault="00361F6F" w:rsidP="00361F6F">
      <w:pPr>
        <w:pStyle w:val="a7"/>
      </w:pPr>
      <w:bookmarkStart w:id="5609" w:name="_Toc126254662"/>
      <w:bookmarkStart w:id="5610" w:name="_Ref126180190"/>
      <w:bookmarkEnd w:id="5607"/>
      <w:r w:rsidRPr="00126B3E">
        <w:rPr>
          <w:rFonts w:hint="cs"/>
          <w:rtl/>
        </w:rPr>
        <w:t>בי' החזו"א דחיטין מותרים לר"ש גרו"צ אסורין כיון דסופן להשתבח מסיח דעתו אף בחזו ולא חזו</w:t>
      </w:r>
      <w:bookmarkEnd w:id="5609"/>
    </w:p>
    <w:p w14:paraId="24AEC94A" w14:textId="77777777" w:rsidR="00361F6F" w:rsidRPr="00110DB4" w:rsidRDefault="00361F6F" w:rsidP="0077200F">
      <w:pPr>
        <w:pStyle w:val="a3"/>
        <w:rPr>
          <w:vanish/>
        </w:rPr>
      </w:pPr>
      <w:r w:rsidRPr="00110DB4">
        <w:rPr>
          <w:rFonts w:hint="cs"/>
          <w:vanish/>
          <w:rtl/>
        </w:rPr>
        <w:t xml:space="preserve">וכתב </w:t>
      </w:r>
      <w:r w:rsidRPr="00110DB4">
        <w:rPr>
          <w:rStyle w:val="aff4"/>
          <w:rFonts w:hint="cs"/>
          <w:vanish/>
          <w:rtl/>
        </w:rPr>
        <w:t>-החזו"א-</w:t>
      </w:r>
      <w:r w:rsidRPr="00110DB4">
        <w:rPr>
          <w:rFonts w:hint="cs"/>
          <w:vanish/>
          <w:rtl/>
        </w:rPr>
        <w:t xml:space="preserve"> דאעפ"י דחיטין שזרען בקרקע וביצים שתחת התרנגולת מותרים לר"ש, מ"מ הגרוגרות וצימוקין אסורין, כיון דסופן להשתבח לאכילה, ולכן הוא מסיח דעת מהם לגמרי מלאכול אותם עכשיו, אעפ"י שהם עדיין ראויין לאכילה.</w:t>
      </w:r>
      <w:r w:rsidRPr="00110DB4">
        <w:rPr>
          <w:rStyle w:val="af"/>
          <w:rFonts w:hint="cs"/>
          <w:vanish/>
          <w:rtl/>
        </w:rPr>
        <w:t xml:space="preserve"> </w:t>
      </w:r>
      <w:bookmarkEnd w:id="5610"/>
    </w:p>
    <w:p w14:paraId="606CD1E8" w14:textId="77777777" w:rsidR="00361F6F" w:rsidRPr="00D609C3" w:rsidRDefault="00361F6F" w:rsidP="00607ABE">
      <w:pPr>
        <w:pStyle w:val="a1"/>
        <w:rPr>
          <w:rtl/>
        </w:rPr>
      </w:pPr>
      <w:r w:rsidRPr="00D609C3">
        <w:rPr>
          <w:rtl/>
        </w:rPr>
        <w:t>וגרע מחטין שזרען בקרקע וביצים שתחת תרנגולת כיון דסופן להשתבח לאכילה מסח דעתי' מלמיכלן השתא.</w:t>
      </w:r>
    </w:p>
    <w:p w14:paraId="49BD89B2" w14:textId="77777777" w:rsidR="00361F6F" w:rsidRPr="00126B3E" w:rsidRDefault="00361F6F" w:rsidP="00361F6F">
      <w:pPr>
        <w:pStyle w:val="1"/>
        <w:rPr>
          <w:rtl/>
        </w:rPr>
      </w:pPr>
      <w:bookmarkStart w:id="5611" w:name="_Toc126254663"/>
      <w:r w:rsidRPr="00126B3E">
        <w:rPr>
          <w:rFonts w:hint="cs"/>
          <w:rtl/>
        </w:rPr>
        <w:t>בד' הרמב"ם אי גרו"צ דחזו ולא חזו מוקצה אף לר"ש</w:t>
      </w:r>
      <w:bookmarkEnd w:id="5611"/>
    </w:p>
    <w:p w14:paraId="07585865" w14:textId="77777777" w:rsidR="00361F6F" w:rsidRPr="00126B3E" w:rsidRDefault="00361F6F" w:rsidP="00D163D8">
      <w:pPr>
        <w:pStyle w:val="afffff7"/>
        <w:rPr>
          <w:rtl/>
        </w:rPr>
      </w:pPr>
      <w:bookmarkStart w:id="5612" w:name="_Toc126254897"/>
      <w:bookmarkStart w:id="5613" w:name="_Toc130400880"/>
      <w:r w:rsidRPr="00126B3E">
        <w:rPr>
          <w:rtl/>
        </w:rPr>
        <w:t>רמב"ם יום טוב ב' ט'</w:t>
      </w:r>
      <w:bookmarkEnd w:id="5612"/>
      <w:r w:rsidRPr="00126B3E">
        <w:rPr>
          <w:rtl/>
        </w:rPr>
        <w:t xml:space="preserve"> (יג)</w:t>
      </w:r>
      <w:bookmarkEnd w:id="5613"/>
    </w:p>
    <w:p w14:paraId="6343CF4A" w14:textId="77777777" w:rsidR="00361F6F" w:rsidRPr="00126B3E" w:rsidRDefault="00361F6F" w:rsidP="00D163D8">
      <w:pPr>
        <w:pStyle w:val="afffff7"/>
        <w:rPr>
          <w:rtl/>
        </w:rPr>
      </w:pPr>
      <w:bookmarkStart w:id="5614" w:name="_Toc126254898"/>
      <w:bookmarkStart w:id="5615" w:name="_Toc130400881"/>
      <w:bookmarkStart w:id="5616" w:name="_Toc126254664"/>
      <w:r w:rsidRPr="00126B3E">
        <w:rPr>
          <w:rtl/>
        </w:rPr>
        <w:t>מגיד משנה יום טוב ב' ט'</w:t>
      </w:r>
      <w:bookmarkEnd w:id="5614"/>
      <w:r w:rsidRPr="00126B3E">
        <w:rPr>
          <w:rtl/>
        </w:rPr>
        <w:t xml:space="preserve"> (יג)</w:t>
      </w:r>
      <w:bookmarkEnd w:id="5615"/>
    </w:p>
    <w:p w14:paraId="3B74375B" w14:textId="77777777" w:rsidR="00361F6F" w:rsidRPr="00126B3E" w:rsidRDefault="00361F6F" w:rsidP="00361F6F">
      <w:pPr>
        <w:pStyle w:val="a7"/>
        <w:rPr>
          <w:rtl/>
        </w:rPr>
      </w:pPr>
      <w:r w:rsidRPr="00126B3E">
        <w:rPr>
          <w:rFonts w:hint="cs"/>
          <w:rtl/>
        </w:rPr>
        <w:t>בי' המ"מ ברמב"ם דכתב מתני' דעומד על המוקצה ביו"ט דבשבת פסק הרמב"ם כר"ש ולא כר"י</w:t>
      </w:r>
      <w:bookmarkEnd w:id="5616"/>
    </w:p>
    <w:p w14:paraId="4194C90A" w14:textId="77777777" w:rsidR="00D47F0E" w:rsidRPr="00110DB4" w:rsidRDefault="00361F6F" w:rsidP="0077200F">
      <w:pPr>
        <w:pStyle w:val="a3"/>
        <w:rPr>
          <w:vanish/>
          <w:rtl/>
        </w:rPr>
      </w:pPr>
      <w:bookmarkStart w:id="5617" w:name="_Ref126253836"/>
      <w:r w:rsidRPr="00110DB4">
        <w:rPr>
          <w:rFonts w:hint="cs"/>
          <w:vanish/>
          <w:rtl/>
        </w:rPr>
        <w:t xml:space="preserve">בהא דתנן בביצה </w:t>
      </w:r>
      <w:r w:rsidRPr="00110DB4">
        <w:rPr>
          <w:rStyle w:val="af2"/>
          <w:rFonts w:eastAsia="Guttman Hodes" w:hint="cs"/>
          <w:vanish/>
          <w:rtl/>
        </w:rPr>
        <w:t>(לד.)</w:t>
      </w:r>
      <w:r w:rsidRPr="00110DB4">
        <w:rPr>
          <w:rFonts w:hint="cs"/>
          <w:vanish/>
          <w:rtl/>
        </w:rPr>
        <w:t xml:space="preserve"> דעומד אדם על המוקצה וכו', כתב #</w:t>
      </w:r>
      <w:r w:rsidRPr="00110DB4">
        <w:rPr>
          <w:rStyle w:val="aff4"/>
          <w:rFonts w:hint="cs"/>
          <w:vanish/>
          <w:rtl/>
        </w:rPr>
        <w:t>-הרמב"ם-</w:t>
      </w:r>
      <w:r w:rsidRPr="00110DB4">
        <w:rPr>
          <w:rFonts w:hint="cs"/>
          <w:vanish/>
          <w:rtl/>
        </w:rPr>
        <w:t xml:space="preserve"> </w:t>
      </w:r>
      <w:r w:rsidRPr="00110DB4">
        <w:rPr>
          <w:rStyle w:val="af2"/>
          <w:rFonts w:eastAsia="Guttman Hodes" w:hint="cs"/>
          <w:vanish/>
          <w:rtl/>
        </w:rPr>
        <w:t>(יו"ט פ"ב ה"ט)</w:t>
      </w:r>
      <w:r w:rsidRPr="00110DB4">
        <w:rPr>
          <w:rFonts w:hint="cs"/>
          <w:vanish/>
          <w:rtl/>
        </w:rPr>
        <w:t># דבערב יו"ט עומד אדם על המוקצה, ואומר מכאן ועד כאן אני נוטל, וכתב #</w:t>
      </w:r>
      <w:r w:rsidRPr="00110DB4">
        <w:rPr>
          <w:rStyle w:val="aff4"/>
          <w:rFonts w:hint="cs"/>
          <w:vanish/>
          <w:rtl/>
        </w:rPr>
        <w:t>-המ"מ-</w:t>
      </w:r>
      <w:r w:rsidRPr="00110DB4">
        <w:rPr>
          <w:rFonts w:hint="cs"/>
          <w:vanish/>
          <w:rtl/>
        </w:rPr>
        <w:t xml:space="preserve"> </w:t>
      </w:r>
      <w:r w:rsidRPr="00110DB4">
        <w:rPr>
          <w:rStyle w:val="af2"/>
          <w:rFonts w:eastAsia="Guttman Hodes" w:hint="cs"/>
          <w:vanish/>
          <w:rtl/>
        </w:rPr>
        <w:t>(יו"ט פ"ב ה"ט סוד"ה העומד)</w:t>
      </w:r>
      <w:r w:rsidRPr="00110DB4">
        <w:rPr>
          <w:rFonts w:hint="cs"/>
          <w:vanish/>
          <w:rtl/>
        </w:rPr>
        <w:t xml:space="preserve"># דהא דכתב </w:t>
      </w:r>
      <w:r w:rsidRPr="00110DB4">
        <w:rPr>
          <w:rStyle w:val="aff4"/>
          <w:rFonts w:hint="cs"/>
          <w:vanish/>
          <w:rtl/>
        </w:rPr>
        <w:t>-הרמב"ם-</w:t>
      </w:r>
      <w:r w:rsidRPr="00110DB4">
        <w:rPr>
          <w:rFonts w:hint="cs"/>
          <w:vanish/>
          <w:rtl/>
        </w:rPr>
        <w:t xml:space="preserve"> כן רק לענין יו"ט, הוא כיון דדעת </w:t>
      </w:r>
      <w:r w:rsidRPr="00110DB4">
        <w:rPr>
          <w:rStyle w:val="aff4"/>
          <w:rFonts w:hint="cs"/>
          <w:vanish/>
          <w:rtl/>
        </w:rPr>
        <w:t>-הרמב"ם-</w:t>
      </w:r>
      <w:r w:rsidRPr="00110DB4">
        <w:rPr>
          <w:rFonts w:hint="cs"/>
          <w:vanish/>
          <w:rtl/>
        </w:rPr>
        <w:t xml:space="preserve"> </w:t>
      </w:r>
      <w:r w:rsidRPr="00110DB4">
        <w:rPr>
          <w:rStyle w:val="af2"/>
          <w:rFonts w:eastAsia="Guttman Hodes" w:hint="cs"/>
          <w:vanish/>
          <w:rtl/>
        </w:rPr>
        <w:t>(יו"ט פ"א הי"ז)</w:t>
      </w:r>
      <w:r w:rsidRPr="00110DB4">
        <w:rPr>
          <w:rFonts w:hint="cs"/>
          <w:vanish/>
          <w:rtl/>
        </w:rPr>
        <w:t xml:space="preserve"> דרק ביו"ט קיי"ל כר"י במוקצה, אבל בשבת קיי"ל כר"ש.</w:t>
      </w:r>
      <w:bookmarkEnd w:id="5617"/>
    </w:p>
    <w:p w14:paraId="38EF8B6A" w14:textId="07FE4B20" w:rsidR="00361F6F" w:rsidRPr="00D609C3" w:rsidRDefault="00361F6F" w:rsidP="00607ABE">
      <w:pPr>
        <w:pStyle w:val="a1"/>
        <w:rPr>
          <w:rtl/>
        </w:rPr>
      </w:pPr>
      <w:r w:rsidRPr="00D609C3">
        <w:rPr>
          <w:rtl/>
        </w:rPr>
        <w:t>העומד על המוקצה מערב יום טוב בשנה השביעית שכל הפירות הפקר צריך שירשום ויאמר מכאן ועד כאן אני נוטל ואם לא רשם לא יטול.</w:t>
      </w:r>
    </w:p>
    <w:p w14:paraId="58C43248" w14:textId="77777777" w:rsidR="00361F6F" w:rsidRPr="00126B3E" w:rsidRDefault="00361F6F" w:rsidP="00607ABE">
      <w:pPr>
        <w:pStyle w:val="afffff5"/>
        <w:rPr>
          <w:rtl/>
        </w:rPr>
      </w:pPr>
      <w:r w:rsidRPr="00126B3E">
        <w:rPr>
          <w:rtl/>
        </w:rPr>
        <w:t>ורבינו כתב דין זה ביום טוב בדוקא ולא בשבת לפי שאין לנו מוקצה בשבת לפי דעת ההלכות ודעתו כנזכר פ"א:</w:t>
      </w:r>
    </w:p>
    <w:p w14:paraId="79C9C6A6" w14:textId="77777777" w:rsidR="00361F6F" w:rsidRPr="00126B3E" w:rsidRDefault="00361F6F" w:rsidP="00D163D8">
      <w:pPr>
        <w:pStyle w:val="afffff7"/>
        <w:rPr>
          <w:rtl/>
        </w:rPr>
      </w:pPr>
      <w:bookmarkStart w:id="5618" w:name="_Toc126254899"/>
      <w:bookmarkStart w:id="5619" w:name="_Toc130400882"/>
      <w:r w:rsidRPr="00126B3E">
        <w:rPr>
          <w:rtl/>
        </w:rPr>
        <w:t>לחם משנה יום טוב ב' ט'</w:t>
      </w:r>
      <w:bookmarkEnd w:id="5618"/>
      <w:r w:rsidRPr="00126B3E">
        <w:rPr>
          <w:rtl/>
        </w:rPr>
        <w:t xml:space="preserve"> (יג)</w:t>
      </w:r>
      <w:bookmarkEnd w:id="5619"/>
    </w:p>
    <w:p w14:paraId="4CD6CDFB" w14:textId="77777777" w:rsidR="00361F6F" w:rsidRPr="00126B3E" w:rsidRDefault="00361F6F" w:rsidP="00361F6F">
      <w:pPr>
        <w:pStyle w:val="a7"/>
        <w:rPr>
          <w:rtl/>
        </w:rPr>
      </w:pPr>
      <w:bookmarkStart w:id="5620" w:name="_Toc126254665"/>
      <w:r w:rsidRPr="00126B3E">
        <w:rPr>
          <w:rFonts w:hint="cs"/>
          <w:rtl/>
        </w:rPr>
        <w:t>קו' הלח"מ דבמתני' דעומד על המוקצה היא בגרו"צ דמודה ר"ש ותי' דכ' הרמב"ם מוקצה הפשוט</w:t>
      </w:r>
      <w:bookmarkEnd w:id="5620"/>
    </w:p>
    <w:p w14:paraId="67A903CD" w14:textId="6A83AC4E" w:rsidR="00361F6F" w:rsidRPr="00110DB4" w:rsidRDefault="00361F6F" w:rsidP="0077200F">
      <w:pPr>
        <w:pStyle w:val="a3"/>
        <w:rPr>
          <w:vanish/>
          <w:rtl/>
        </w:rPr>
      </w:pPr>
      <w:bookmarkStart w:id="5621" w:name="_Ref126253893"/>
      <w:r w:rsidRPr="00110DB4">
        <w:rPr>
          <w:rFonts w:hint="cs"/>
          <w:vanish/>
          <w:rtl/>
        </w:rPr>
        <w:t xml:space="preserve">ותמה </w:t>
      </w:r>
      <w:r w:rsidRPr="00110DB4">
        <w:rPr>
          <w:rStyle w:val="aff4"/>
          <w:rFonts w:hint="cs"/>
          <w:vanish/>
          <w:rtl/>
        </w:rPr>
        <w:t>הלח"מ-</w:t>
      </w:r>
      <w:r w:rsidRPr="00110DB4">
        <w:rPr>
          <w:rFonts w:hint="cs"/>
          <w:vanish/>
          <w:rtl/>
        </w:rPr>
        <w:t xml:space="preserve"> </w:t>
      </w:r>
      <w:r w:rsidRPr="00110DB4">
        <w:rPr>
          <w:rStyle w:val="af2"/>
          <w:rFonts w:eastAsia="Guttman Hodes" w:hint="cs"/>
          <w:vanish/>
          <w:rtl/>
        </w:rPr>
        <w:t>(יו"ט פ"ב ה"ט)</w:t>
      </w:r>
      <w:r w:rsidRPr="00110DB4">
        <w:rPr>
          <w:rFonts w:hint="cs"/>
          <w:vanish/>
          <w:rtl/>
        </w:rPr>
        <w:t xml:space="preserve"># על </w:t>
      </w:r>
      <w:r w:rsidRPr="00110DB4">
        <w:rPr>
          <w:rStyle w:val="aff4"/>
          <w:rFonts w:hint="cs"/>
          <w:vanish/>
          <w:rtl/>
        </w:rPr>
        <w:t>-המ"מ-</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Ref126253836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פט)</w:t>
      </w:r>
      <w:r w:rsidRPr="00110DB4">
        <w:rPr>
          <w:rStyle w:val="af2"/>
          <w:rFonts w:eastAsia="Guttman Hodes"/>
          <w:vanish/>
          <w:rtl/>
        </w:rPr>
        <w:fldChar w:fldCharType="end"/>
      </w:r>
      <w:r w:rsidRPr="00110DB4">
        <w:rPr>
          <w:rFonts w:hint="cs"/>
          <w:vanish/>
          <w:rtl/>
        </w:rPr>
        <w:t xml:space="preserve"> דהא במשנה בביצה איירי בגרוגרות וצימוקין, כדשמע מדברי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Ref126251876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צד)</w:t>
      </w:r>
      <w:r w:rsidRPr="00110DB4">
        <w:rPr>
          <w:rStyle w:val="af2"/>
          <w:rFonts w:eastAsia="Guttman Hodes"/>
          <w:vanish/>
          <w:rtl/>
        </w:rPr>
        <w:fldChar w:fldCharType="end"/>
      </w:r>
      <w:r w:rsidRPr="00110DB4">
        <w:rPr>
          <w:rFonts w:hint="cs"/>
          <w:vanish/>
          <w:rtl/>
        </w:rPr>
        <w:t xml:space="preserve">, והא גרוגרות וצימוקין הם מוקצה אף לר"ש, והיה </w:t>
      </w:r>
      <w:r w:rsidRPr="00110DB4">
        <w:rPr>
          <w:rStyle w:val="aff4"/>
          <w:rFonts w:hint="cs"/>
          <w:vanish/>
          <w:rtl/>
        </w:rPr>
        <w:t>-להרמב"ם-</w:t>
      </w:r>
      <w:r w:rsidRPr="00110DB4">
        <w:rPr>
          <w:rFonts w:hint="cs"/>
          <w:vanish/>
          <w:rtl/>
        </w:rPr>
        <w:t xml:space="preserve"> להביא דין זה בשבת לענין גרוגרות וצימוקין, ותירץ </w:t>
      </w:r>
      <w:r w:rsidRPr="00110DB4">
        <w:rPr>
          <w:rStyle w:val="aff4"/>
          <w:rFonts w:hint="cs"/>
          <w:vanish/>
          <w:rtl/>
        </w:rPr>
        <w:t>-הלח"מ-</w:t>
      </w:r>
      <w:r w:rsidRPr="00110DB4">
        <w:rPr>
          <w:rFonts w:hint="cs"/>
          <w:vanish/>
          <w:rtl/>
        </w:rPr>
        <w:t xml:space="preserve"> דכתב </w:t>
      </w:r>
      <w:r w:rsidRPr="00110DB4">
        <w:rPr>
          <w:rStyle w:val="aff4"/>
          <w:rFonts w:hint="cs"/>
          <w:vanish/>
          <w:rtl/>
        </w:rPr>
        <w:t>-הרמב"ם-</w:t>
      </w:r>
      <w:r w:rsidRPr="00110DB4">
        <w:rPr>
          <w:rFonts w:hint="cs"/>
          <w:vanish/>
          <w:rtl/>
        </w:rPr>
        <w:t xml:space="preserve"> רק את המוקצה דהוא בכל האופנים, ולענין שבת הדין הוא רק בגרוגרות וצימוקין, ולכן לא כתבו </w:t>
      </w:r>
      <w:r w:rsidRPr="00110DB4">
        <w:rPr>
          <w:rStyle w:val="aff4"/>
          <w:rFonts w:hint="cs"/>
          <w:vanish/>
          <w:rtl/>
        </w:rPr>
        <w:t>-הרמב"ם-</w:t>
      </w:r>
      <w:r w:rsidRPr="00110DB4">
        <w:rPr>
          <w:rFonts w:hint="cs"/>
          <w:vanish/>
          <w:rtl/>
        </w:rPr>
        <w:t>.</w:t>
      </w:r>
      <w:bookmarkEnd w:id="5621"/>
    </w:p>
    <w:p w14:paraId="5A03C5B5" w14:textId="77777777" w:rsidR="00361F6F" w:rsidRPr="00D609C3" w:rsidRDefault="00361F6F" w:rsidP="00607ABE">
      <w:pPr>
        <w:pStyle w:val="a1"/>
      </w:pPr>
      <w:r w:rsidRPr="00D609C3">
        <w:rPr>
          <w:rtl/>
        </w:rPr>
        <w:t xml:space="preserve">העומד על המוקצה מערב יום טוב וכו'. כתב ה"ה ז"ל ורבינו כתב דין זה ביום טוב בדוקא ולא בשבת וכו'. וקשה דהא בגרוגרות וצימוקים מודה ר"ש וא"כ אף על גב דקיי"ל כוותיה בשבת מ"מ בגרוגרות וצמוקים איכא מוקצה וא"כ אמאי לא תני דין זה אפילו בשבת בגרוגרות וצמוקים דהשתא בגרוגרות וצמוקים איירי כדמשמע (דף ל"ד ב) מדברי רש"י ז"ל שכתב סתם מוקצה הוי גרוגרות וצמוקים. וי"ל דלא רצה רבינו ז"ל להודיענו אלא הדין </w:t>
      </w:r>
      <w:r w:rsidRPr="00D609C3">
        <w:rPr>
          <w:rtl/>
        </w:rPr>
        <w:lastRenderedPageBreak/>
        <w:t>שיהא כולל בכל מוקצה שבעולם ובשבת לא היה יכול להשמיענו אלא בגרוגרות וצמוקים דוקא ולכך לא הזכיר דין זה בשבת.</w:t>
      </w:r>
    </w:p>
    <w:p w14:paraId="5DC4A2B8" w14:textId="77777777" w:rsidR="00361F6F" w:rsidRPr="00126B3E" w:rsidRDefault="00361F6F" w:rsidP="00361F6F">
      <w:pPr>
        <w:pStyle w:val="a7"/>
      </w:pPr>
      <w:bookmarkStart w:id="5622" w:name="_Toc126254666"/>
      <w:r w:rsidRPr="00126B3E">
        <w:rPr>
          <w:rFonts w:hint="cs"/>
          <w:rtl/>
        </w:rPr>
        <w:t>בי' הלח"מ ברש"י דמתני' דעומד על המוקצה בגרו"צ דזהו סתם מוקצה וה"ה בשאר מוקצה</w:t>
      </w:r>
      <w:bookmarkEnd w:id="5622"/>
    </w:p>
    <w:p w14:paraId="5BA3513F" w14:textId="77777777" w:rsidR="00361F6F" w:rsidRPr="00110DB4" w:rsidRDefault="00361F6F" w:rsidP="0077200F">
      <w:pPr>
        <w:pStyle w:val="a3"/>
        <w:rPr>
          <w:vanish/>
          <w:rtl/>
        </w:rPr>
      </w:pPr>
      <w:r w:rsidRPr="00110DB4">
        <w:rPr>
          <w:rFonts w:hint="cs"/>
          <w:vanish/>
          <w:rtl/>
        </w:rPr>
        <w:t xml:space="preserve">והוסיף </w:t>
      </w:r>
      <w:r w:rsidRPr="00110DB4">
        <w:rPr>
          <w:rStyle w:val="aff4"/>
          <w:rFonts w:hint="cs"/>
          <w:vanish/>
          <w:rtl/>
        </w:rPr>
        <w:t>-הלח"מ-</w:t>
      </w:r>
      <w:r w:rsidRPr="00110DB4">
        <w:rPr>
          <w:rFonts w:hint="cs"/>
          <w:vanish/>
          <w:rtl/>
        </w:rPr>
        <w:t xml:space="preserve"> דהא דכתב </w:t>
      </w:r>
      <w:r w:rsidRPr="00110DB4">
        <w:rPr>
          <w:rStyle w:val="aff4"/>
          <w:rFonts w:hint="cs"/>
          <w:vanish/>
          <w:rtl/>
        </w:rPr>
        <w:t>-רש"י בביצה-</w:t>
      </w:r>
      <w:r w:rsidRPr="00110DB4">
        <w:rPr>
          <w:rFonts w:hint="cs"/>
          <w:vanish/>
          <w:rtl/>
        </w:rPr>
        <w:t xml:space="preserve"> דאיירי בגרוגרות וצימוקין, אין כוונתו לבאר את המשנה רק בגרוגרות וצימוקין, אלא דכיון דסתם מוקצה הוא גרוגרות וצימוקין תני במתני' דאף בזה מהני הזמנה. </w:t>
      </w:r>
      <w:r w:rsidRPr="00110DB4">
        <w:rPr>
          <w:rStyle w:val="af"/>
          <w:rFonts w:hint="cs"/>
          <w:vanish/>
          <w:rtl/>
        </w:rPr>
        <w:t>[בחזו ולא חזו].</w:t>
      </w:r>
    </w:p>
    <w:p w14:paraId="2370C703" w14:textId="77777777" w:rsidR="00361F6F" w:rsidRPr="00D609C3" w:rsidRDefault="00361F6F" w:rsidP="00607ABE">
      <w:pPr>
        <w:pStyle w:val="a1"/>
        <w:rPr>
          <w:rtl/>
        </w:rPr>
      </w:pPr>
      <w:r w:rsidRPr="00D609C3">
        <w:rPr>
          <w:rtl/>
        </w:rPr>
        <w:t>ומה שכתב רש"י ז"ל דסתם מוקצה הוי גרוגרות וצימוקים לאו למימרא דהך מוקצה הוי גרוגרות וצמוקים בדוקא אלא הכי קאמר משום דסתם מוקצה הוי גרוגרות וצמוקים לכך נקט בשביעית להודיענו דין כולל בכל מוקצה שיהיה כולל אפילו גרוגרות וצמוקים</w:t>
      </w:r>
      <w:r w:rsidRPr="00D609C3">
        <w:rPr>
          <w:rFonts w:hint="cs"/>
          <w:rtl/>
        </w:rPr>
        <w:t>.</w:t>
      </w:r>
      <w:r w:rsidRPr="00D609C3">
        <w:rPr>
          <w:rtl/>
        </w:rPr>
        <w:t xml:space="preserve"> </w:t>
      </w:r>
    </w:p>
    <w:p w14:paraId="388F91DC" w14:textId="77777777" w:rsidR="00361F6F" w:rsidRPr="00126B3E" w:rsidRDefault="00361F6F" w:rsidP="00D163D8">
      <w:pPr>
        <w:pStyle w:val="afffff7"/>
        <w:rPr>
          <w:rtl/>
        </w:rPr>
      </w:pPr>
      <w:bookmarkStart w:id="5623" w:name="_Toc126254900"/>
      <w:bookmarkStart w:id="5624" w:name="_Toc130400883"/>
      <w:r w:rsidRPr="00126B3E">
        <w:rPr>
          <w:rtl/>
        </w:rPr>
        <w:t>שער המלך יום טוב ב' ט' ד"ה ועל פי</w:t>
      </w:r>
      <w:bookmarkEnd w:id="5623"/>
      <w:r w:rsidRPr="00126B3E">
        <w:rPr>
          <w:rtl/>
        </w:rPr>
        <w:t xml:space="preserve"> (יג)</w:t>
      </w:r>
      <w:bookmarkEnd w:id="5624"/>
    </w:p>
    <w:p w14:paraId="76DB819B" w14:textId="77777777" w:rsidR="00361F6F" w:rsidRPr="00126B3E" w:rsidRDefault="00361F6F" w:rsidP="00361F6F">
      <w:pPr>
        <w:pStyle w:val="a7"/>
        <w:rPr>
          <w:rtl/>
        </w:rPr>
      </w:pPr>
      <w:bookmarkStart w:id="5625" w:name="_Toc126254667"/>
      <w:r w:rsidRPr="00126B3E">
        <w:rPr>
          <w:rFonts w:hint="cs"/>
          <w:rtl/>
        </w:rPr>
        <w:t>תי' השער המלך דבמתני' דעומד על המוקצה איירי בחזו ולא חזו דלרש"י מוקצה רק לר"י</w:t>
      </w:r>
      <w:bookmarkEnd w:id="5625"/>
    </w:p>
    <w:p w14:paraId="5E080B99" w14:textId="67FED098" w:rsidR="00361F6F" w:rsidRPr="00110DB4" w:rsidRDefault="00361F6F" w:rsidP="0077200F">
      <w:pPr>
        <w:pStyle w:val="a3"/>
        <w:rPr>
          <w:vanish/>
          <w:rtl/>
        </w:rPr>
      </w:pPr>
      <w:r w:rsidRPr="00110DB4">
        <w:rPr>
          <w:rFonts w:hint="cs"/>
          <w:vanish/>
          <w:rtl/>
        </w:rPr>
        <w:t>ועי' במה שביאר -</w:t>
      </w:r>
      <w:r w:rsidRPr="00110DB4">
        <w:rPr>
          <w:rStyle w:val="aff4"/>
          <w:rFonts w:hint="cs"/>
          <w:vanish/>
          <w:rtl/>
        </w:rPr>
        <w:t>השער המלך-</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Ref126233928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צט)</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בדברי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Ref126251876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צד)</w:t>
      </w:r>
      <w:r w:rsidRPr="00110DB4">
        <w:rPr>
          <w:rStyle w:val="af2"/>
          <w:rFonts w:eastAsia="Guttman Hodes"/>
          <w:vanish/>
          <w:rtl/>
        </w:rPr>
        <w:fldChar w:fldCharType="end"/>
      </w:r>
      <w:r w:rsidRPr="00110DB4">
        <w:rPr>
          <w:rFonts w:hint="cs"/>
          <w:vanish/>
          <w:rtl/>
        </w:rPr>
        <w:t xml:space="preserve"> דהא דמודה ר"ש בגרוגרות וצימוקין, היינו דוקא כשאינם ראויין לגמרי ולא חזו כלל, אבל בחזו ולא חזו הם מוקצה רק לר"י, ולפי"ז תירץ #</w:t>
      </w:r>
      <w:r w:rsidRPr="00110DB4">
        <w:rPr>
          <w:rStyle w:val="aff4"/>
          <w:rFonts w:hint="cs"/>
          <w:vanish/>
          <w:rtl/>
        </w:rPr>
        <w:t>-השער המלך-</w:t>
      </w:r>
      <w:r w:rsidRPr="00110DB4">
        <w:rPr>
          <w:rFonts w:hint="cs"/>
          <w:vanish/>
          <w:rtl/>
        </w:rPr>
        <w:t xml:space="preserve"> </w:t>
      </w:r>
      <w:r w:rsidRPr="00110DB4">
        <w:rPr>
          <w:rStyle w:val="af2"/>
          <w:rFonts w:eastAsia="Guttman Hodes" w:hint="cs"/>
          <w:vanish/>
          <w:rtl/>
        </w:rPr>
        <w:t>(יו"ט פ"ב ה"ט ד"ה ועל פי)</w:t>
      </w:r>
      <w:r w:rsidRPr="00110DB4">
        <w:rPr>
          <w:rFonts w:hint="cs"/>
          <w:vanish/>
          <w:rtl/>
        </w:rPr>
        <w:t xml:space="preserve"># את קושית </w:t>
      </w:r>
      <w:r w:rsidRPr="00110DB4">
        <w:rPr>
          <w:rStyle w:val="aff4"/>
          <w:rFonts w:hint="cs"/>
          <w:vanish/>
          <w:rtl/>
        </w:rPr>
        <w:t>-הלח"מ-</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Ref126253893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w:t>
      </w:r>
      <w:r w:rsidRPr="00110DB4">
        <w:rPr>
          <w:rStyle w:val="af2"/>
          <w:rFonts w:eastAsia="Guttman Hodes"/>
          <w:vanish/>
          <w:rtl/>
        </w:rPr>
        <w:fldChar w:fldCharType="end"/>
      </w:r>
      <w:r w:rsidRPr="00110DB4">
        <w:rPr>
          <w:rFonts w:hint="cs"/>
          <w:vanish/>
          <w:rtl/>
        </w:rPr>
        <w:t xml:space="preserve"> דהמשנה בביצה איירי בגרוגרות וצימוקין, דכיון דמבואר דבחזו ולא חזו דאיירי בהם במתני' בביצה </w:t>
      </w:r>
      <w:r w:rsidRPr="00110DB4">
        <w:rPr>
          <w:rStyle w:val="af2"/>
          <w:rFonts w:eastAsia="Guttman Hodes" w:hint="cs"/>
          <w:vanish/>
          <w:rtl/>
        </w:rPr>
        <w:t>(לד.)</w:t>
      </w:r>
      <w:r w:rsidRPr="00110DB4">
        <w:rPr>
          <w:rFonts w:hint="cs"/>
          <w:vanish/>
          <w:rtl/>
        </w:rPr>
        <w:t xml:space="preserve"> הוי מוקצה רק לר"י, לכן פסק </w:t>
      </w:r>
      <w:r w:rsidRPr="00110DB4">
        <w:rPr>
          <w:rStyle w:val="aff4"/>
          <w:rFonts w:hint="cs"/>
          <w:vanish/>
          <w:rtl/>
        </w:rPr>
        <w:t>-הרמב"ם-</w:t>
      </w:r>
      <w:r w:rsidRPr="00110DB4">
        <w:rPr>
          <w:rFonts w:hint="cs"/>
          <w:vanish/>
          <w:rtl/>
        </w:rPr>
        <w:t xml:space="preserve"> את הדין דעומד על המוקצה רק ביו"ט דקיי"ל כר"י, ולא כתב כן בשבת דהא אינם מוקצה לר"ש.</w:t>
      </w:r>
    </w:p>
    <w:p w14:paraId="75B1C2D2" w14:textId="77777777" w:rsidR="00361F6F" w:rsidRPr="00D609C3" w:rsidRDefault="00361F6F" w:rsidP="00607ABE">
      <w:pPr>
        <w:pStyle w:val="a1"/>
        <w:rPr>
          <w:rtl/>
        </w:rPr>
      </w:pPr>
      <w:r w:rsidRPr="00D609C3">
        <w:rPr>
          <w:rtl/>
        </w:rPr>
        <w:t>ועל פי האמור לעיל מקום אתנו לישב מה שהקשה הר"ב לח"מ ז"ל על מ"ש ה"ה ז"ל ורבינו כתב דין זה בי"ט דוקא ולא בשבת לפי שאין לנו מוקצה בשבת לפי דעת ההלכות כו' והקשה הרב ל"מ ז"ל וז"ל וקשה דהא בגרוגרות וצמוקין מודה ר"ש וא"כ אף על גב דקי"ל כותיה בשבת מ"מ בגרוגרות וצמוקין איכא מוקצה וא"כ אמאי לא תני דין זה אפי' בשבת דהשתא בגרוגרות וצמוקין איירי כמ"ש רש"י יע"ש מה שתי' בדוחק אכן על פי מ"ש הנה נכון דס"ל לרבי' כמ"ש לדעת רש"י דמוקצה דגרוגרות וצמוקין דאחזו ולא אחזו אינו אסור אלא אליבא דר"י דוקא וא"כ כיון דמתני' מיירי במוקצה דאחזו ולא אחזו משום הכי לא הביא דין זה אלא דוקא גבי י"ט כנ"ל ומה שיש לעמוד עוד בדברי רבינו במה שפסק כחכמים דס"ל צריך שירשום כתבתי בהלכ' גרושין פ"ד הלכה ב' ע"ש ודוק:</w:t>
      </w:r>
    </w:p>
    <w:p w14:paraId="3F8BF51D" w14:textId="77777777" w:rsidR="00361F6F" w:rsidRPr="00126B3E" w:rsidRDefault="00361F6F" w:rsidP="00361F6F">
      <w:pPr>
        <w:pStyle w:val="1"/>
        <w:rPr>
          <w:rtl/>
        </w:rPr>
      </w:pPr>
      <w:bookmarkStart w:id="5626" w:name="_Toc126254668"/>
      <w:bookmarkStart w:id="5627" w:name="_Hlk126055645"/>
      <w:r w:rsidRPr="00126B3E">
        <w:rPr>
          <w:rFonts w:hint="cs"/>
          <w:rtl/>
        </w:rPr>
        <w:t>בי' רש"י בביצה דר"א ס"ל כר"י ובמתני' ר"א אסר בגרו"צ</w:t>
      </w:r>
      <w:bookmarkEnd w:id="5626"/>
    </w:p>
    <w:p w14:paraId="77473911" w14:textId="77777777" w:rsidR="00361F6F" w:rsidRPr="00126B3E" w:rsidRDefault="00361F6F" w:rsidP="00D163D8">
      <w:pPr>
        <w:pStyle w:val="afffff7"/>
        <w:rPr>
          <w:rtl/>
        </w:rPr>
      </w:pPr>
      <w:bookmarkStart w:id="5628" w:name="_Toc126254901"/>
      <w:bookmarkStart w:id="5629" w:name="_Toc130400884"/>
      <w:bookmarkEnd w:id="5627"/>
      <w:r w:rsidRPr="00126B3E">
        <w:rPr>
          <w:rtl/>
        </w:rPr>
        <w:t>רש"י ביצה ד' ע"א</w:t>
      </w:r>
      <w:r w:rsidRPr="00126B3E">
        <w:rPr>
          <w:rFonts w:hint="cs"/>
          <w:rtl/>
        </w:rPr>
        <w:t xml:space="preserve"> ד"ה היא</w:t>
      </w:r>
      <w:bookmarkEnd w:id="5628"/>
      <w:r w:rsidRPr="00126B3E">
        <w:rPr>
          <w:rtl/>
        </w:rPr>
        <w:t xml:space="preserve"> (יג)</w:t>
      </w:r>
      <w:bookmarkEnd w:id="5629"/>
    </w:p>
    <w:p w14:paraId="026531B9" w14:textId="77777777" w:rsidR="00361F6F" w:rsidRPr="00126B3E" w:rsidRDefault="00361F6F" w:rsidP="00361F6F">
      <w:pPr>
        <w:pStyle w:val="a7"/>
        <w:rPr>
          <w:rtl/>
        </w:rPr>
      </w:pPr>
      <w:bookmarkStart w:id="5630" w:name="_Toc126254669"/>
      <w:r w:rsidRPr="00126B3E">
        <w:rPr>
          <w:rFonts w:hint="cs"/>
          <w:rtl/>
        </w:rPr>
        <w:t>בי' רש"י בביצה דר"א אוסר תרנגולת שעומדלת לגדל ביצים דס"ל מוקצה במתני' בביצה</w:t>
      </w:r>
      <w:bookmarkEnd w:id="5630"/>
    </w:p>
    <w:p w14:paraId="7F313316" w14:textId="77777777" w:rsidR="00361F6F" w:rsidRPr="00110DB4" w:rsidRDefault="00361F6F" w:rsidP="0077200F">
      <w:pPr>
        <w:pStyle w:val="a3"/>
        <w:rPr>
          <w:vanish/>
        </w:rPr>
      </w:pPr>
      <w:bookmarkStart w:id="5631" w:name="_Ref126253951"/>
      <w:r w:rsidRPr="00110DB4">
        <w:rPr>
          <w:rFonts w:hint="cs"/>
          <w:vanish/>
          <w:rtl/>
        </w:rPr>
        <w:t>כתב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(ד. ד"ה היא)</w:t>
      </w:r>
      <w:r w:rsidRPr="00110DB4">
        <w:rPr>
          <w:rFonts w:hint="cs"/>
          <w:vanish/>
          <w:rtl/>
        </w:rPr>
        <w:t xml:space="preserve"># דתרנגולת שעומדת לגדל ביצים היא ואמה אסורה ביו"ט, לדעת ר"א דאית ליה מוקצה, כדמוכח ממתני' בביצה </w:t>
      </w:r>
      <w:r w:rsidRPr="00110DB4">
        <w:rPr>
          <w:rStyle w:val="af2"/>
          <w:rFonts w:eastAsia="Guttman Hodes" w:hint="cs"/>
          <w:vanish/>
          <w:rtl/>
        </w:rPr>
        <w:t>(לד.)</w:t>
      </w:r>
      <w:r w:rsidRPr="00110DB4">
        <w:rPr>
          <w:rFonts w:hint="cs"/>
          <w:vanish/>
          <w:rtl/>
        </w:rPr>
        <w:t xml:space="preserve"> דאמר ר"א דעומד אדם על המוקצה ואומר מכאן אני נוטל, ומוכח דס"ל לר"א דצריך הכנה וא"כ ר"א אית ליה מוקצה.</w:t>
      </w:r>
      <w:bookmarkEnd w:id="5631"/>
    </w:p>
    <w:p w14:paraId="1D81CBA2" w14:textId="77777777" w:rsidR="00361F6F" w:rsidRPr="00D609C3" w:rsidRDefault="00361F6F" w:rsidP="00607ABE">
      <w:pPr>
        <w:pStyle w:val="a1"/>
        <w:rPr>
          <w:rtl/>
        </w:rPr>
      </w:pPr>
      <w:r w:rsidRPr="00D609C3">
        <w:rPr>
          <w:rtl/>
        </w:rPr>
        <w:t>היא ואמה אסורה - דשמעינן לר' אליעזר דאית ליה מוקצה, דתנן בפרק המביא (ביצה לד, א) ר' אליעזר אומר: עומד אדם על המוקצה כו', אלמא: הכנה בעי.</w:t>
      </w:r>
    </w:p>
    <w:p w14:paraId="176DBAFB" w14:textId="77777777" w:rsidR="00361F6F" w:rsidRPr="00126B3E" w:rsidRDefault="00361F6F" w:rsidP="00361F6F">
      <w:pPr>
        <w:pStyle w:val="a7"/>
        <w:rPr>
          <w:rtl/>
        </w:rPr>
      </w:pPr>
      <w:bookmarkStart w:id="5632" w:name="_Toc126254670"/>
      <w:r w:rsidRPr="00126B3E">
        <w:rPr>
          <w:rFonts w:hint="cs"/>
          <w:rtl/>
        </w:rPr>
        <w:t>בי' רש"י בביצה דהא דאמר ר"א במתני' בביצה דצריך ומהני הכנה היינו בגרו"צ דחזו ולא חזו</w:t>
      </w:r>
      <w:bookmarkEnd w:id="5632"/>
    </w:p>
    <w:p w14:paraId="67AADA57" w14:textId="77777777" w:rsidR="00361F6F" w:rsidRPr="00110DB4" w:rsidRDefault="00361F6F" w:rsidP="0077200F">
      <w:pPr>
        <w:pStyle w:val="a3"/>
        <w:rPr>
          <w:vanish/>
          <w:rtl/>
        </w:rPr>
      </w:pPr>
      <w:bookmarkStart w:id="5633" w:name="_Ref126251876"/>
      <w:r w:rsidRPr="00110DB4">
        <w:rPr>
          <w:rFonts w:hint="cs"/>
          <w:vanish/>
          <w:rtl/>
        </w:rPr>
        <w:t>ועוד כתב #</w:t>
      </w:r>
      <w:r w:rsidRPr="00110DB4">
        <w:rPr>
          <w:rStyle w:val="aff4"/>
          <w:rFonts w:hint="cs"/>
          <w:vanish/>
          <w:rtl/>
        </w:rPr>
        <w:t xml:space="preserve">-רש"י בביצה- </w:t>
      </w:r>
      <w:r w:rsidRPr="00110DB4">
        <w:rPr>
          <w:rStyle w:val="af2"/>
          <w:rFonts w:eastAsia="Guttman Hodes" w:hint="cs"/>
          <w:vanish/>
          <w:rtl/>
        </w:rPr>
        <w:t>(לד. ד"ה עומד)</w:t>
      </w:r>
      <w:r w:rsidRPr="00110DB4">
        <w:rPr>
          <w:rStyle w:val="aff4"/>
          <w:rFonts w:hint="cs"/>
          <w:vanish/>
          <w:rtl/>
        </w:rPr>
        <w:t xml:space="preserve"># </w:t>
      </w:r>
      <w:r w:rsidRPr="00110DB4">
        <w:rPr>
          <w:rFonts w:hint="cs"/>
          <w:vanish/>
          <w:rtl/>
        </w:rPr>
        <w:t xml:space="preserve">דהא דאמר ר"א דצריך הכנה היינו דוקא בגרוגרות וצימוקין דחזו ולא חזו, דהם צריכים הזמנה והזמנה מהני להו, כמבואר בגמ' בביצה </w:t>
      </w:r>
      <w:r w:rsidRPr="00110DB4">
        <w:rPr>
          <w:rStyle w:val="af2"/>
          <w:rFonts w:eastAsia="Guttman Hodes" w:hint="cs"/>
          <w:vanish/>
          <w:rtl/>
        </w:rPr>
        <w:t>(כו.)</w:t>
      </w:r>
      <w:r w:rsidRPr="00110DB4">
        <w:rPr>
          <w:rFonts w:hint="cs"/>
          <w:vanish/>
          <w:rtl/>
        </w:rPr>
        <w:t xml:space="preserve"> דמהני הכנה בכה"ג.</w:t>
      </w:r>
      <w:bookmarkEnd w:id="5633"/>
    </w:p>
    <w:p w14:paraId="20872D6C" w14:textId="77777777" w:rsidR="00361F6F" w:rsidRPr="00126B3E" w:rsidRDefault="00361F6F" w:rsidP="00D163D8">
      <w:pPr>
        <w:pStyle w:val="afffff7"/>
        <w:rPr>
          <w:rtl/>
        </w:rPr>
      </w:pPr>
      <w:bookmarkStart w:id="5634" w:name="_Toc126254902"/>
      <w:bookmarkStart w:id="5635" w:name="_Toc130400885"/>
      <w:r w:rsidRPr="00126B3E">
        <w:rPr>
          <w:rtl/>
        </w:rPr>
        <w:t>רש"י ביצה ל"ד ע"א</w:t>
      </w:r>
      <w:r w:rsidRPr="00126B3E">
        <w:rPr>
          <w:rFonts w:hint="cs"/>
          <w:rtl/>
        </w:rPr>
        <w:t xml:space="preserve"> ד"ה עומד</w:t>
      </w:r>
      <w:bookmarkEnd w:id="5634"/>
      <w:r w:rsidRPr="00126B3E">
        <w:rPr>
          <w:rtl/>
        </w:rPr>
        <w:t xml:space="preserve"> (יג)</w:t>
      </w:r>
      <w:bookmarkEnd w:id="5635"/>
    </w:p>
    <w:p w14:paraId="7CE65EB3" w14:textId="77777777" w:rsidR="00361F6F" w:rsidRPr="00D609C3" w:rsidRDefault="00361F6F" w:rsidP="00607ABE">
      <w:pPr>
        <w:pStyle w:val="a1"/>
        <w:rPr>
          <w:rtl/>
        </w:rPr>
      </w:pPr>
      <w:r w:rsidRPr="00D609C3">
        <w:rPr>
          <w:rtl/>
        </w:rPr>
        <w:t>עומד אדם על המוקצה - הצריך הזמנה, והזמנה מועלת לו, כגון אחזי ולא אחזי, דאמר באין צדין (ביצה כו, ב).</w:t>
      </w:r>
    </w:p>
    <w:p w14:paraId="2CCBEA65" w14:textId="77777777" w:rsidR="00361F6F" w:rsidRPr="00126B3E" w:rsidRDefault="00361F6F" w:rsidP="00361F6F">
      <w:pPr>
        <w:pStyle w:val="1"/>
        <w:rPr>
          <w:rtl/>
        </w:rPr>
      </w:pPr>
      <w:bookmarkStart w:id="5636" w:name="_Toc126254671"/>
      <w:r w:rsidRPr="00126B3E">
        <w:rPr>
          <w:rFonts w:hint="cs"/>
          <w:rtl/>
        </w:rPr>
        <w:t>בי' השיטמ"ק ברש"י דבחזו ולא חזו רק גרו"צ דדחייה אוסר ר"ש</w:t>
      </w:r>
      <w:bookmarkEnd w:id="5636"/>
      <w:r w:rsidRPr="00126B3E">
        <w:rPr>
          <w:rFonts w:hint="cs"/>
          <w:rtl/>
        </w:rPr>
        <w:t xml:space="preserve"> </w:t>
      </w:r>
    </w:p>
    <w:p w14:paraId="25EBF7CA" w14:textId="77777777" w:rsidR="00361F6F" w:rsidRPr="00126B3E" w:rsidRDefault="00361F6F" w:rsidP="00D163D8">
      <w:pPr>
        <w:pStyle w:val="afffff7"/>
        <w:rPr>
          <w:rtl/>
        </w:rPr>
      </w:pPr>
      <w:bookmarkStart w:id="5637" w:name="_Toc126254903"/>
      <w:bookmarkStart w:id="5638" w:name="_Toc130400886"/>
      <w:r w:rsidRPr="00126B3E">
        <w:rPr>
          <w:rtl/>
        </w:rPr>
        <w:t>שיטה מקובצת ביצה ל"ד ע"א</w:t>
      </w:r>
      <w:r w:rsidRPr="00126B3E">
        <w:rPr>
          <w:rFonts w:hint="cs"/>
          <w:rtl/>
        </w:rPr>
        <w:t xml:space="preserve"> ד"ה עומד</w:t>
      </w:r>
      <w:bookmarkEnd w:id="5637"/>
      <w:r w:rsidRPr="00126B3E">
        <w:rPr>
          <w:rtl/>
        </w:rPr>
        <w:t xml:space="preserve"> (יג)</w:t>
      </w:r>
      <w:bookmarkEnd w:id="5638"/>
    </w:p>
    <w:p w14:paraId="688DC4B7" w14:textId="77777777" w:rsidR="00361F6F" w:rsidRPr="00126B3E" w:rsidRDefault="00361F6F" w:rsidP="00361F6F">
      <w:pPr>
        <w:pStyle w:val="a7"/>
        <w:rPr>
          <w:rtl/>
        </w:rPr>
      </w:pPr>
      <w:bookmarkStart w:id="5639" w:name="_Toc126254672"/>
      <w:r w:rsidRPr="00126B3E">
        <w:rPr>
          <w:rFonts w:hint="cs"/>
          <w:rtl/>
        </w:rPr>
        <w:t>בי' השיטמ"ק ברש"י דבחזו א"צ הזמנה ולא חזו הוא פשיטא וחידשה מתני' הזמנה בחזו ולא חזו</w:t>
      </w:r>
      <w:bookmarkEnd w:id="5639"/>
    </w:p>
    <w:p w14:paraId="5F856553" w14:textId="385C948D" w:rsidR="00D47F0E" w:rsidRPr="00110DB4" w:rsidRDefault="00361F6F" w:rsidP="0077200F">
      <w:pPr>
        <w:pStyle w:val="a3"/>
        <w:rPr>
          <w:vanish/>
          <w:rtl/>
        </w:rPr>
      </w:pPr>
      <w:bookmarkStart w:id="5640" w:name="_Ref126056591"/>
      <w:r w:rsidRPr="00110DB4">
        <w:rPr>
          <w:rFonts w:hint="cs"/>
          <w:vanish/>
          <w:rtl/>
        </w:rPr>
        <w:t xml:space="preserve">במ"ש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Ref126251876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צד)</w:t>
      </w:r>
      <w:r w:rsidRPr="00110DB4">
        <w:rPr>
          <w:rStyle w:val="af2"/>
          <w:rFonts w:eastAsia="Guttman Hodes"/>
          <w:vanish/>
          <w:rtl/>
        </w:rPr>
        <w:fldChar w:fldCharType="end"/>
      </w:r>
      <w:r w:rsidRPr="00110DB4">
        <w:rPr>
          <w:rFonts w:hint="cs"/>
          <w:vanish/>
          <w:rtl/>
        </w:rPr>
        <w:t xml:space="preserve"> דהא דאמר ר"א דצריך הכנה היינו דוקא בגרוגרות וצימוקין דחזו ולא חזו, דהם צריכים הזמנה והזמנה מהני להו, ביאר #</w:t>
      </w:r>
      <w:r w:rsidRPr="00110DB4">
        <w:rPr>
          <w:rStyle w:val="aff4"/>
          <w:rFonts w:hint="cs"/>
          <w:vanish/>
          <w:rtl/>
        </w:rPr>
        <w:t>-השיטמ"ק בביצה-</w:t>
      </w:r>
      <w:r w:rsidRPr="00110DB4">
        <w:rPr>
          <w:rFonts w:hint="cs"/>
          <w:vanish/>
          <w:rtl/>
        </w:rPr>
        <w:t xml:space="preserve"> </w:t>
      </w:r>
      <w:r w:rsidRPr="00110DB4">
        <w:rPr>
          <w:rStyle w:val="af2"/>
          <w:rFonts w:eastAsia="Guttman Hodes" w:hint="cs"/>
          <w:vanish/>
          <w:rtl/>
        </w:rPr>
        <w:t>(לד. ד"ה עומד)</w:t>
      </w:r>
      <w:r w:rsidRPr="00110DB4">
        <w:rPr>
          <w:rFonts w:hint="cs"/>
          <w:vanish/>
          <w:rtl/>
        </w:rPr>
        <w:t xml:space="preserve"># את דברי </w:t>
      </w:r>
      <w:r w:rsidRPr="00110DB4">
        <w:rPr>
          <w:rStyle w:val="aff4"/>
          <w:rFonts w:hint="cs"/>
          <w:vanish/>
          <w:rtl/>
        </w:rPr>
        <w:t>-רש"י-</w:t>
      </w:r>
      <w:r w:rsidRPr="00110DB4">
        <w:rPr>
          <w:rFonts w:hint="cs"/>
          <w:vanish/>
          <w:rtl/>
        </w:rPr>
        <w:t xml:space="preserve"> דמוכח דהמשנה בביצה </w:t>
      </w:r>
      <w:r w:rsidRPr="00110DB4">
        <w:rPr>
          <w:rStyle w:val="af2"/>
          <w:rFonts w:eastAsia="Guttman Hodes" w:hint="cs"/>
          <w:vanish/>
          <w:rtl/>
        </w:rPr>
        <w:t>(לד.)</w:t>
      </w:r>
      <w:r w:rsidRPr="00110DB4">
        <w:rPr>
          <w:rFonts w:hint="cs"/>
          <w:vanish/>
          <w:rtl/>
        </w:rPr>
        <w:t># איירי בחזו ולא חזו, דאי איירי בחזו א"צ הזמנה, ואי איירי בלא חזו א"כ לא מהני בהו הזמנה.</w:t>
      </w:r>
      <w:bookmarkEnd w:id="5640"/>
    </w:p>
    <w:p w14:paraId="09DC1C86" w14:textId="03F16A3D" w:rsidR="00361F6F" w:rsidRPr="00D609C3" w:rsidRDefault="00361F6F" w:rsidP="00607ABE">
      <w:pPr>
        <w:pStyle w:val="a1"/>
        <w:rPr>
          <w:rtl/>
        </w:rPr>
      </w:pPr>
      <w:r w:rsidRPr="00D609C3">
        <w:rPr>
          <w:rtl/>
        </w:rPr>
        <w:t>עומד אדם על המוקצה. פירוש כגון גרוגרות וצמוקים לר' שמעון דאחזו ולא איחדו. דאי חזו למה להו הזמנה. אי לא חזו לא מהני בהו הזמנה. וכן פירש רש"י ז"ל.</w:t>
      </w:r>
    </w:p>
    <w:p w14:paraId="5C3EF368" w14:textId="77777777" w:rsidR="00361F6F" w:rsidRPr="00126B3E" w:rsidRDefault="00361F6F" w:rsidP="00D163D8">
      <w:pPr>
        <w:pStyle w:val="afffff7"/>
        <w:rPr>
          <w:rtl/>
        </w:rPr>
      </w:pPr>
      <w:bookmarkStart w:id="5641" w:name="_Toc126254904"/>
      <w:bookmarkStart w:id="5642" w:name="_Toc130400887"/>
      <w:r w:rsidRPr="00126B3E">
        <w:rPr>
          <w:rtl/>
        </w:rPr>
        <w:t>שיטה מקובצת ביצה מ' ע"א</w:t>
      </w:r>
      <w:r w:rsidRPr="00126B3E">
        <w:rPr>
          <w:rFonts w:hint="cs"/>
          <w:rtl/>
        </w:rPr>
        <w:t xml:space="preserve"> ד"ה</w:t>
      </w:r>
      <w:r w:rsidRPr="00126B3E">
        <w:rPr>
          <w:rtl/>
        </w:rPr>
        <w:t xml:space="preserve"> פצעילי</w:t>
      </w:r>
      <w:bookmarkEnd w:id="5641"/>
      <w:r w:rsidRPr="00126B3E">
        <w:rPr>
          <w:rtl/>
        </w:rPr>
        <w:t xml:space="preserve"> (יג)</w:t>
      </w:r>
      <w:bookmarkEnd w:id="5642"/>
    </w:p>
    <w:p w14:paraId="760CB57E" w14:textId="77777777" w:rsidR="00361F6F" w:rsidRPr="00126B3E" w:rsidRDefault="00361F6F" w:rsidP="00361F6F">
      <w:pPr>
        <w:pStyle w:val="a7"/>
        <w:rPr>
          <w:rtl/>
        </w:rPr>
      </w:pPr>
      <w:bookmarkStart w:id="5643" w:name="_Toc126254673"/>
      <w:r w:rsidRPr="00126B3E">
        <w:rPr>
          <w:rFonts w:hint="cs"/>
          <w:rtl/>
        </w:rPr>
        <w:t>בי' השיטמ"ק ברש"י בביצה דגרו"צ דדחייה וחזו ולא חזו מוקצה לר"ש ושאר דברים א"צ הזמנה</w:t>
      </w:r>
      <w:bookmarkEnd w:id="5643"/>
    </w:p>
    <w:p w14:paraId="609BA55F" w14:textId="63793850" w:rsidR="00361F6F" w:rsidRPr="00110DB4" w:rsidRDefault="00361F6F" w:rsidP="0077200F">
      <w:pPr>
        <w:pStyle w:val="a3"/>
        <w:rPr>
          <w:vanish/>
        </w:rPr>
      </w:pPr>
      <w:bookmarkStart w:id="5644" w:name="_Ref126252576"/>
      <w:r w:rsidRPr="00110DB4">
        <w:rPr>
          <w:rFonts w:hint="cs"/>
          <w:vanish/>
          <w:rtl/>
        </w:rPr>
        <w:t>ועוד כתב #</w:t>
      </w:r>
      <w:r w:rsidRPr="00110DB4">
        <w:rPr>
          <w:rStyle w:val="aff4"/>
          <w:rFonts w:hint="cs"/>
          <w:vanish/>
          <w:rtl/>
        </w:rPr>
        <w:t>-השיטמ"ק בביצה-</w:t>
      </w:r>
      <w:r w:rsidRPr="00110DB4">
        <w:rPr>
          <w:rFonts w:hint="cs"/>
          <w:vanish/>
          <w:rtl/>
        </w:rPr>
        <w:t xml:space="preserve"> </w:t>
      </w:r>
      <w:r w:rsidRPr="00110DB4">
        <w:rPr>
          <w:rStyle w:val="af2"/>
          <w:rFonts w:eastAsia="Guttman Hodes" w:hint="cs"/>
          <w:vanish/>
          <w:rtl/>
        </w:rPr>
        <w:t>(מ. ד"ה פצעילי)</w:t>
      </w:r>
      <w:r w:rsidRPr="00110DB4">
        <w:rPr>
          <w:rFonts w:hint="cs"/>
          <w:vanish/>
          <w:rtl/>
        </w:rPr>
        <w:t xml:space="preserve"> בשם </w:t>
      </w:r>
      <w:r w:rsidRPr="00110DB4">
        <w:rPr>
          <w:rStyle w:val="aff4"/>
          <w:rFonts w:hint="cs"/>
          <w:vanish/>
          <w:rtl/>
        </w:rPr>
        <w:t>-רבו-</w:t>
      </w:r>
      <w:r w:rsidRPr="00110DB4">
        <w:rPr>
          <w:rFonts w:hint="cs"/>
          <w:vanish/>
          <w:rtl/>
        </w:rPr>
        <w:t xml:space="preserve"># דממ"ש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Ref126081412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עא)</w:t>
      </w:r>
      <w:r w:rsidRPr="00110DB4">
        <w:rPr>
          <w:rStyle w:val="af2"/>
          <w:rFonts w:eastAsia="Guttman Hodes"/>
          <w:vanish/>
          <w:rtl/>
        </w:rPr>
        <w:fldChar w:fldCharType="end"/>
      </w:r>
      <w:r w:rsidRPr="00110DB4">
        <w:rPr>
          <w:rFonts w:hint="cs"/>
          <w:vanish/>
          <w:rtl/>
        </w:rPr>
        <w:t xml:space="preserve"> דגרוגרות וצימוקין מודה ר"ש כיון דדחייה בידים, אבל בפצעילי תמרה כיון שיש שאוכלים מהם ולא דחייה בידים, אינם מוקצה לר"ש, מבואר דס"ל </w:t>
      </w:r>
      <w:r w:rsidRPr="00110DB4">
        <w:rPr>
          <w:rStyle w:val="aff4"/>
          <w:rFonts w:hint="cs"/>
          <w:vanish/>
          <w:rtl/>
        </w:rPr>
        <w:t>-לרש"י-</w:t>
      </w:r>
      <w:r w:rsidRPr="00110DB4">
        <w:rPr>
          <w:rFonts w:hint="cs"/>
          <w:vanish/>
          <w:rtl/>
        </w:rPr>
        <w:t xml:space="preserve"> דכל דבר שהוא ראוי ואינו ראוי, ויש שאוכלין ממנו ויש שאינם אוכלים ממנו, א"צ להזמינו, והא דאיתא בגמ' בביצה </w:t>
      </w:r>
      <w:r w:rsidRPr="00110DB4">
        <w:rPr>
          <w:rStyle w:val="af2"/>
          <w:rFonts w:eastAsia="Guttman Hodes" w:hint="cs"/>
          <w:vanish/>
          <w:rtl/>
        </w:rPr>
        <w:t>(כו.)</w:t>
      </w:r>
      <w:r w:rsidRPr="00110DB4">
        <w:rPr>
          <w:rFonts w:hint="cs"/>
          <w:vanish/>
          <w:rtl/>
        </w:rPr>
        <w:t xml:space="preserve"> דבגרוגרות וצימוקין דחזו ולא חזו צריך הזמנה, הוא דוקא בגרוגרות וצימוקין דדחייה בידים, אבל בדבר שלא דחייה בידים וחזו ולא חזו א"צ להזמינם.</w:t>
      </w:r>
      <w:bookmarkEnd w:id="5644"/>
    </w:p>
    <w:p w14:paraId="4E241E6E" w14:textId="77777777" w:rsidR="00361F6F" w:rsidRPr="00D609C3" w:rsidRDefault="00361F6F" w:rsidP="00607ABE">
      <w:pPr>
        <w:pStyle w:val="a1"/>
        <w:rPr>
          <w:rtl/>
        </w:rPr>
      </w:pPr>
      <w:r w:rsidRPr="00D609C3">
        <w:rPr>
          <w:rtl/>
        </w:rPr>
        <w:t>פצעילי תמרה לר' שמעון מהו. כתב מורי נר"ו דמתוך פירוש רש"י ז"ל נראה דכל דבר דאיחזי ולא איחזי איכא דאכיל ואיכא דלא אכיל אינו צריך הזמנה. ואף על גב דאמרינן פרק אין צדין אזמין גלי אדעתיה לא אזמין לא גלי אדעתיה. הני מילי כגון גרוגרות וצמוקים דדחינהו בידים אבל בשאר דברים דלא דחינהו אף על גב דאיחזו ולא איחזו אינן צריכין זימון שכך כתב רש"י אין מוקצה לר' שמעון אלא גרוגרות וצמוקין שהיו מתחלה ראויין לאכילה והוא דחה אותם בידים לייבשן ושוב אינן ראויין עד שייבשו. אבל אלו לא דחה אותם בידים ואיכא דאכיל מינייהו. עד כאן.</w:t>
      </w:r>
    </w:p>
    <w:p w14:paraId="5AB03189" w14:textId="77777777" w:rsidR="00361F6F" w:rsidRPr="00126B3E" w:rsidRDefault="00361F6F" w:rsidP="00361F6F">
      <w:pPr>
        <w:pStyle w:val="1"/>
        <w:rPr>
          <w:rtl/>
        </w:rPr>
      </w:pPr>
      <w:bookmarkStart w:id="5645" w:name="_Toc126254674"/>
      <w:r w:rsidRPr="00126B3E">
        <w:rPr>
          <w:rFonts w:hint="cs"/>
          <w:rtl/>
        </w:rPr>
        <w:t>קו' השעה"מ והמהר"ם ברש"י אי ר"א כר"י או אסר רק בגרו"צ</w:t>
      </w:r>
      <w:bookmarkEnd w:id="5645"/>
    </w:p>
    <w:p w14:paraId="34692ADD" w14:textId="77777777" w:rsidR="00361F6F" w:rsidRPr="00126B3E" w:rsidRDefault="00361F6F" w:rsidP="00D163D8">
      <w:pPr>
        <w:pStyle w:val="afffff7"/>
        <w:rPr>
          <w:rtl/>
        </w:rPr>
      </w:pPr>
      <w:bookmarkStart w:id="5646" w:name="_Toc126254905"/>
      <w:bookmarkStart w:id="5647" w:name="_Toc130400888"/>
      <w:r w:rsidRPr="00126B3E">
        <w:rPr>
          <w:rtl/>
        </w:rPr>
        <w:t>אפיקי ים ח"ב סימן כא</w:t>
      </w:r>
      <w:bookmarkEnd w:id="5646"/>
      <w:r w:rsidRPr="00126B3E">
        <w:rPr>
          <w:rtl/>
        </w:rPr>
        <w:t xml:space="preserve"> (יג)</w:t>
      </w:r>
      <w:bookmarkEnd w:id="5647"/>
    </w:p>
    <w:p w14:paraId="419E2ECF" w14:textId="77777777" w:rsidR="00361F6F" w:rsidRPr="00126B3E" w:rsidRDefault="00361F6F" w:rsidP="00D163D8">
      <w:pPr>
        <w:pStyle w:val="afffff7"/>
        <w:rPr>
          <w:rtl/>
        </w:rPr>
      </w:pPr>
      <w:bookmarkStart w:id="5648" w:name="_Toc126254906"/>
      <w:bookmarkStart w:id="5649" w:name="_Toc130400889"/>
      <w:bookmarkStart w:id="5650" w:name="_Toc126254675"/>
      <w:r w:rsidRPr="00126B3E">
        <w:rPr>
          <w:rtl/>
        </w:rPr>
        <w:t>שער המלך יום טוב ב' ט'</w:t>
      </w:r>
      <w:bookmarkEnd w:id="5648"/>
      <w:r w:rsidRPr="00126B3E">
        <w:rPr>
          <w:rtl/>
        </w:rPr>
        <w:t xml:space="preserve"> (יג)</w:t>
      </w:r>
      <w:bookmarkEnd w:id="5649"/>
    </w:p>
    <w:p w14:paraId="6C76A2D3" w14:textId="77777777" w:rsidR="00361F6F" w:rsidRPr="00126B3E" w:rsidRDefault="00361F6F" w:rsidP="00361F6F">
      <w:pPr>
        <w:pStyle w:val="a7"/>
        <w:rPr>
          <w:rtl/>
        </w:rPr>
      </w:pPr>
      <w:r w:rsidRPr="00126B3E">
        <w:rPr>
          <w:rFonts w:hint="cs"/>
          <w:rtl/>
        </w:rPr>
        <w:t>קו' האפיק"י בסתירת רש"י בביצה אי ר"א במתני' ס"ל כר"י או דאיירי בגרו"צ ואפש"ל כר"ש</w:t>
      </w:r>
      <w:bookmarkEnd w:id="5650"/>
    </w:p>
    <w:p w14:paraId="1E515A83" w14:textId="1D42BAF8" w:rsidR="00361F6F" w:rsidRPr="00110DB4" w:rsidRDefault="00361F6F" w:rsidP="0077200F">
      <w:pPr>
        <w:pStyle w:val="a3"/>
        <w:rPr>
          <w:vanish/>
        </w:rPr>
      </w:pPr>
      <w:bookmarkStart w:id="5651" w:name="_Ref126009578"/>
      <w:r w:rsidRPr="00110DB4">
        <w:rPr>
          <w:rFonts w:hint="cs"/>
          <w:vanish/>
          <w:rtl/>
        </w:rPr>
        <w:t xml:space="preserve">במ"ש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Ref126253951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צג)</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דתרנגולת שעומדת לגדל ביצים אסורה לר"א דאית ליה מוקצה, כדמוכח ממתני' בביצה </w:t>
      </w:r>
      <w:r w:rsidRPr="00110DB4">
        <w:rPr>
          <w:rStyle w:val="af2"/>
          <w:rFonts w:eastAsia="Guttman Hodes" w:hint="cs"/>
          <w:vanish/>
          <w:rtl/>
        </w:rPr>
        <w:t>(לד.)</w:t>
      </w:r>
      <w:r w:rsidRPr="00110DB4">
        <w:rPr>
          <w:rFonts w:hint="cs"/>
          <w:vanish/>
          <w:rtl/>
        </w:rPr>
        <w:t>, הקשה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(ח"ב סי' כ"א)</w:t>
      </w:r>
      <w:r w:rsidRPr="00110DB4">
        <w:rPr>
          <w:rFonts w:hint="cs"/>
          <w:vanish/>
          <w:rtl/>
        </w:rPr>
        <w:t xml:space="preserve"># דהא בביאור מתני' כתב </w:t>
      </w:r>
      <w:r w:rsidRPr="00110DB4">
        <w:rPr>
          <w:rStyle w:val="aff4"/>
          <w:rFonts w:hint="cs"/>
          <w:vanish/>
          <w:rtl/>
        </w:rPr>
        <w:t xml:space="preserve">-רש"י בביצה-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Ref126251876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צד)</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דר"א מצריך הכנה רק בגרוגרות וצימוקין דחזו ולא חזו, וא"כ אין כל ראיה דר"א אית ליה מוקצה, דהא בגרוגרות וצימוקין אף ר"ש מודה, ואפש"ל דס"ל כר"ש דלית ליה מוקצה ומודה רק בגרוגרות וצימוקין, והביא </w:t>
      </w:r>
      <w:r w:rsidRPr="00110DB4">
        <w:rPr>
          <w:rStyle w:val="aff4"/>
          <w:rFonts w:hint="cs"/>
          <w:vanish/>
          <w:rtl/>
        </w:rPr>
        <w:t>-האפיקי ים-</w:t>
      </w:r>
      <w:r w:rsidRPr="00110DB4">
        <w:rPr>
          <w:rFonts w:hint="cs"/>
          <w:vanish/>
          <w:rtl/>
        </w:rPr>
        <w:t xml:space="preserve"> דכן הקשה #</w:t>
      </w:r>
      <w:r w:rsidRPr="00110DB4">
        <w:rPr>
          <w:rStyle w:val="aff4"/>
          <w:rFonts w:hint="cs"/>
          <w:vanish/>
          <w:rtl/>
        </w:rPr>
        <w:t xml:space="preserve">-השער המלך- </w:t>
      </w:r>
      <w:r w:rsidRPr="00110DB4">
        <w:rPr>
          <w:rStyle w:val="af2"/>
          <w:rFonts w:eastAsia="Guttman Hodes" w:hint="cs"/>
          <w:vanish/>
          <w:rtl/>
        </w:rPr>
        <w:t>(יו"ט פ"ב ה"ט)</w:t>
      </w:r>
      <w:r w:rsidRPr="00110DB4">
        <w:rPr>
          <w:rFonts w:hint="cs"/>
          <w:vanish/>
          <w:rtl/>
        </w:rPr>
        <w:t xml:space="preserve"> בשם </w:t>
      </w:r>
      <w:r w:rsidRPr="00110DB4">
        <w:rPr>
          <w:rStyle w:val="aff4"/>
          <w:rFonts w:hint="cs"/>
          <w:vanish/>
          <w:rtl/>
        </w:rPr>
        <w:t>-המהר"ש אלגאזי בספר הליכות אלי-</w:t>
      </w:r>
      <w:r w:rsidRPr="00110DB4">
        <w:rPr>
          <w:rFonts w:hint="cs"/>
          <w:vanish/>
          <w:rtl/>
        </w:rPr>
        <w:t xml:space="preserve">#. </w:t>
      </w:r>
      <w:r w:rsidRPr="00110DB4">
        <w:rPr>
          <w:rStyle w:val="af"/>
          <w:rFonts w:hint="cs"/>
          <w:vanish/>
          <w:rtl/>
        </w:rPr>
        <w:t xml:space="preserve">[עיי"ש במה שהביא </w:t>
      </w:r>
      <w:r w:rsidRPr="00110DB4">
        <w:rPr>
          <w:rStyle w:val="aff9"/>
          <w:rFonts w:hint="cs"/>
          <w:vanish/>
          <w:rtl/>
        </w:rPr>
        <w:t>=השער המלך=</w:t>
      </w:r>
      <w:r w:rsidRPr="00110DB4">
        <w:rPr>
          <w:rStyle w:val="af"/>
          <w:rFonts w:hint="cs"/>
          <w:vanish/>
          <w:rtl/>
        </w:rPr>
        <w:t xml:space="preserve"> את תירוץ </w:t>
      </w:r>
      <w:r w:rsidRPr="00110DB4">
        <w:rPr>
          <w:rStyle w:val="aff9"/>
          <w:rFonts w:hint="cs"/>
          <w:vanish/>
          <w:rtl/>
        </w:rPr>
        <w:t>=המהר"ש אלגאזי=</w:t>
      </w:r>
      <w:r w:rsidRPr="00110DB4">
        <w:rPr>
          <w:rStyle w:val="af"/>
          <w:rFonts w:hint="cs"/>
          <w:vanish/>
          <w:rtl/>
        </w:rPr>
        <w:t xml:space="preserve"> דתרנגולת העומדת לגדל ביצים היא מוקצה כגרוגרות וצימוקין, ובמה שדחה </w:t>
      </w:r>
      <w:r w:rsidRPr="00110DB4">
        <w:rPr>
          <w:rStyle w:val="aff9"/>
          <w:rFonts w:hint="cs"/>
          <w:vanish/>
          <w:rtl/>
        </w:rPr>
        <w:t>=השער המלך=</w:t>
      </w:r>
      <w:r w:rsidRPr="00110DB4">
        <w:rPr>
          <w:rStyle w:val="af"/>
          <w:rFonts w:hint="cs"/>
          <w:vanish/>
          <w:rtl/>
        </w:rPr>
        <w:t xml:space="preserve"> את דבריו</w:t>
      </w:r>
      <w:bookmarkEnd w:id="5651"/>
      <w:r w:rsidRPr="00110DB4">
        <w:rPr>
          <w:rStyle w:val="af"/>
          <w:rFonts w:hint="cs"/>
          <w:vanish/>
          <w:rtl/>
        </w:rPr>
        <w:t>].</w:t>
      </w:r>
    </w:p>
    <w:p w14:paraId="320A0FC2" w14:textId="77777777" w:rsidR="00361F6F" w:rsidRPr="00D609C3" w:rsidRDefault="00361F6F" w:rsidP="00607ABE">
      <w:pPr>
        <w:pStyle w:val="a1"/>
        <w:rPr>
          <w:rtl/>
        </w:rPr>
      </w:pPr>
      <w:r w:rsidRPr="00D609C3">
        <w:rPr>
          <w:rtl/>
        </w:rPr>
        <w:t>ביצה ד"ד. אחרים אומרים משום ר"א, ביצה תאכל היא ואמה, במאי עסקינן, אילימא בתרנגולת העומדת לאכילה, פשיטא דהיא ואמה שריא, אלא בתרנגולת העומדת לגדל ביצים, היא ואמה אסורה, ופרש"י ז"ל, דשמעינן לר"א דאית לי' מוקצה, דתנן בפרק המביא דל"ד. ר"א אומר, עומד אדם על המוקצה ע"ש בשביעית וכו', אלמא הכנה בעי, ולכאורה צ"ע טובא, הא רש"י ז"ל בעצמו פי' לקמן, דמיירי בגרוגרות וצמוקין ואחזי ולא אחזי, דצריך הזמנה והזמנה מועלת בי', והלא בגרוגרות וצמוקין גם לר"ש אסור מוקצה, א"כ מנלן להוכיח מזה דס"ל לר"א מוקצה:</w:t>
      </w:r>
      <w:r w:rsidRPr="00D609C3">
        <w:rPr>
          <w:rFonts w:hint="cs"/>
          <w:rtl/>
        </w:rPr>
        <w:t xml:space="preserve"> </w:t>
      </w:r>
      <w:r w:rsidRPr="00D609C3">
        <w:rPr>
          <w:rtl/>
        </w:rPr>
        <w:t>ומצאתי בשער המלך פ"א מהלכות יום טוב, שהביא קושי' זו בשם ס' הליכות אלי'</w:t>
      </w:r>
      <w:r w:rsidRPr="00D609C3">
        <w:rPr>
          <w:rFonts w:hint="cs"/>
          <w:rtl/>
        </w:rPr>
        <w:t>.</w:t>
      </w:r>
      <w:r w:rsidRPr="00D609C3">
        <w:rPr>
          <w:rtl/>
        </w:rPr>
        <w:t xml:space="preserve"> </w:t>
      </w:r>
    </w:p>
    <w:p w14:paraId="470B59D9" w14:textId="77777777" w:rsidR="00361F6F" w:rsidRPr="00126B3E" w:rsidRDefault="00361F6F" w:rsidP="00607ABE">
      <w:pPr>
        <w:pStyle w:val="afffff5"/>
        <w:rPr>
          <w:rtl/>
        </w:rPr>
      </w:pPr>
      <w:r w:rsidRPr="00126B3E">
        <w:rPr>
          <w:rtl/>
        </w:rPr>
        <w:t>שם העומד על המוקצה מעי"ט כו'. משנה פרק משילין אמר ר"א עומד אדם על המוקצה ע"ש בשביעית כו' ופירש"י וז"ל עומד אדם על המוקצה הצריך הזמנה והזמנה מועלת לו כגון אחזו ולא אחזו דאמרינן באין צדין כו' הנה הר"ב הליכות אלי בסי' ר"ב הק' עמ"ש רש"י ז"ל בפ"ק ד"ד ע"א אמאי דפריך התם בגמ' במאי עסקינן אילימא כו' אלא בתרנגולת העומדת לגדל ביצים היא ואמה אסורה ופירש"י ז"ל וז"ל דשמעי' לי' לר"א דאית ליה מוקצה דתנן בפ' המביא ר"א אומר עומד אדם על המוקצה כו' אלמא הכנה בעי וק' טובא דכיון דכבר כתב רש"י דמתני' דידן במוקצה דגרוגרות וצמוקים מיירי א"כ שאני מוקצה דגרוגרות דדחינהו בידים ובהא אפי' ר"ש מודה כדאמרינן בפ' כירה דמ"ה אין מוקצה לר"ש אלא גרוגרות וצמוקים בלבד ועוד הקשה דכפי פרש"י דר"א אית ליה מוקצה ק' דר"א היינו ב"ש וכמ"ש התוס' ז"ל בשמעתין ד"ה ואומר דבירושל' מק' מחלפא שיטתייהו דב"ש משמע היינו ב"ש היינו ר"א ואם כן היכי פריך דילמא ב"ש לית להו מוקצה הא כיון דשמעינן ליה לר"א דאית ליה מוקצה הוי כאילו שמעינן ליה לב"ש וכ"כ התוספ' במסכת שבת דק"ל דבור המתחיל שמותי הוא ואם נאמר דמאי דפריך בגמרא דילמא ב"ש לית להו מוקצה היינו מוקצה גרוע כמו ביצה לית ליה אבל מוקצה דגרוגרות מודה וא"כ ק' דמאי פריך היא ואמה אסורה ודילמא ר"א לית ליה מוקצה ושאני הכא דהוי מוקצה דגרוגרות ותי' דהא דפריך לעיל היא ואמה אסורה הוא משום דס"ל לתלמודא דאפי' מאן דלית ליה מוקצה אית לי' נולד וכדקאמר בריש מכילתין קס"ד מאן דלית ליה מוקצה אית ליה נולד ואף על גב דקאמר לשון קס"ד לאו למימרא דלקושטא דמילתא לא קאי הכי אלא אמר קס"ד כלפי דר"ן סתר לה להאי סברא התם וא"כ היינו דפריך אלא בתרנגולת העומדת לגדל ביצים היא ואמה אסורה הביצה משום נולד דבהדרגות שוה למוקצה חמור ואמה אסורה משום דהויא כמוקצה דגרוגרות וצמוקים טעמא מאי אסור התם לאו משום דדחינהו בידים ה"נ בתרנגולת העומדת לגדל ביצים הרי דחאה שלא לאוכלה כו' עכ"ד יע"ש:</w:t>
      </w:r>
    </w:p>
    <w:p w14:paraId="1982A18B" w14:textId="77777777" w:rsidR="00361F6F" w:rsidRPr="00126B3E" w:rsidRDefault="00361F6F" w:rsidP="00607ABE">
      <w:pPr>
        <w:pStyle w:val="afffff5"/>
      </w:pPr>
      <w:r w:rsidRPr="00126B3E">
        <w:rPr>
          <w:rtl/>
        </w:rPr>
        <w:t>ולע"ד דבריו תמוהים במה שתי' דתרנגולת העומד' לגדל ביצים הוי כמוקצה דגרוגרות דאם כן מאי פריך התם אתירוצא דר"ן במאי אוקימתא בתרנגולת העומדת לגדל ביצים ומשום מוקצה אדמפליגי בביצה ליפלגו בתרנגולת כו' ומאי קושיא הא בתרנגולת העומדת לגדל ביצים אפילו ב"ש מודה משום דהוה כמוקצה דגרוגרות וצמוקים ותו דבהדיא אמרינן בפ"ק דשבת די"ט ע"ב עז לחלבה ורחל לגיזתה ותרנגולת לביצתה רב אסר ושמואל שרי וקמפלגי בפלוגתא דר"י ור"ש ושמואל גופיה קאמר דבמוקצה דגרוגרות מודה ר"ש אלא ודאי משמע דתרנגולת העומדת לגדל ביצים לא חשיבא כמוקצה דגרוגרות</w:t>
      </w:r>
      <w:r w:rsidRPr="00126B3E">
        <w:rPr>
          <w:rFonts w:hint="cs"/>
          <w:rtl/>
        </w:rPr>
        <w:t>.</w:t>
      </w:r>
    </w:p>
    <w:p w14:paraId="437BFE74" w14:textId="77777777" w:rsidR="00361F6F" w:rsidRPr="00126B3E" w:rsidRDefault="00361F6F" w:rsidP="00D163D8">
      <w:pPr>
        <w:pStyle w:val="afffff7"/>
        <w:rPr>
          <w:rtl/>
        </w:rPr>
      </w:pPr>
      <w:bookmarkStart w:id="5652" w:name="_Toc126254907"/>
      <w:bookmarkStart w:id="5653" w:name="_Toc130400890"/>
      <w:r w:rsidRPr="00126B3E">
        <w:rPr>
          <w:rtl/>
        </w:rPr>
        <w:t>מהר"ם מלובלין ביצה ד' ע"א</w:t>
      </w:r>
      <w:r w:rsidRPr="00126B3E">
        <w:rPr>
          <w:rFonts w:hint="cs"/>
          <w:rtl/>
        </w:rPr>
        <w:t xml:space="preserve"> על רש"י ד"ה היא</w:t>
      </w:r>
      <w:bookmarkEnd w:id="5652"/>
      <w:r w:rsidRPr="00126B3E">
        <w:rPr>
          <w:rtl/>
        </w:rPr>
        <w:t xml:space="preserve"> (יג)</w:t>
      </w:r>
      <w:bookmarkEnd w:id="5653"/>
    </w:p>
    <w:p w14:paraId="06DD8162" w14:textId="77777777" w:rsidR="00361F6F" w:rsidRPr="00126B3E" w:rsidRDefault="00361F6F" w:rsidP="00361F6F">
      <w:pPr>
        <w:pStyle w:val="a7"/>
        <w:rPr>
          <w:rtl/>
        </w:rPr>
      </w:pPr>
      <w:bookmarkStart w:id="5654" w:name="_Toc126254676"/>
      <w:r w:rsidRPr="00126B3E">
        <w:rPr>
          <w:rFonts w:hint="cs"/>
          <w:rtl/>
        </w:rPr>
        <w:t>תי' המהר"ם דאף דר"א איירי בגרו"צ משמע מסתימת דבריו דה"ה בכל מוקצה ולא רק בגרו"צ</w:t>
      </w:r>
      <w:bookmarkEnd w:id="5654"/>
    </w:p>
    <w:p w14:paraId="7AB94CE3" w14:textId="6A58D0F2" w:rsidR="00361F6F" w:rsidRPr="00110DB4" w:rsidRDefault="00361F6F" w:rsidP="0077200F">
      <w:pPr>
        <w:pStyle w:val="a3"/>
        <w:rPr>
          <w:vanish/>
          <w:rtl/>
        </w:rPr>
      </w:pPr>
      <w:r w:rsidRPr="00110DB4">
        <w:rPr>
          <w:rFonts w:hint="cs"/>
          <w:vanish/>
          <w:rtl/>
        </w:rPr>
        <w:t>וכבר הקשה כן #</w:t>
      </w:r>
      <w:r w:rsidRPr="00110DB4">
        <w:rPr>
          <w:rStyle w:val="aff4"/>
          <w:rFonts w:hint="cs"/>
          <w:vanish/>
          <w:rtl/>
        </w:rPr>
        <w:t>-המהר"ם בביצה-</w:t>
      </w:r>
      <w:r w:rsidRPr="00110DB4">
        <w:rPr>
          <w:rFonts w:hint="cs"/>
          <w:vanish/>
          <w:rtl/>
        </w:rPr>
        <w:t xml:space="preserve"> </w:t>
      </w:r>
      <w:r w:rsidRPr="00110DB4">
        <w:rPr>
          <w:rStyle w:val="af2"/>
          <w:rFonts w:eastAsia="Guttman Hodes" w:hint="cs"/>
          <w:vanish/>
          <w:rtl/>
        </w:rPr>
        <w:t>(ד. על רש"י ד"ה היא)</w:t>
      </w:r>
      <w:r w:rsidRPr="00110DB4">
        <w:rPr>
          <w:rFonts w:hint="cs"/>
          <w:vanish/>
          <w:rtl/>
        </w:rPr>
        <w:t xml:space="preserve">#, ותירץ דמהא דאמר ר"א בגמ' בביצה </w:t>
      </w:r>
      <w:r w:rsidRPr="00110DB4">
        <w:rPr>
          <w:rStyle w:val="af2"/>
          <w:rFonts w:eastAsia="Guttman Hodes" w:hint="cs"/>
          <w:vanish/>
          <w:rtl/>
        </w:rPr>
        <w:t>(ד.)</w:t>
      </w:r>
      <w:r w:rsidRPr="00110DB4">
        <w:rPr>
          <w:rFonts w:hint="cs"/>
          <w:vanish/>
          <w:rtl/>
        </w:rPr>
        <w:t xml:space="preserve"> מוקצה בסתמא, משמע </w:t>
      </w:r>
      <w:r w:rsidRPr="00110DB4">
        <w:rPr>
          <w:rStyle w:val="aff4"/>
          <w:rFonts w:hint="cs"/>
          <w:vanish/>
          <w:rtl/>
        </w:rPr>
        <w:t>-לרש"י-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Ref126253951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צג)</w:t>
      </w:r>
      <w:r w:rsidRPr="00110DB4">
        <w:rPr>
          <w:rStyle w:val="af2"/>
          <w:rFonts w:eastAsia="Guttman Hodes"/>
          <w:vanish/>
          <w:rtl/>
        </w:rPr>
        <w:fldChar w:fldCharType="end"/>
      </w:r>
      <w:r w:rsidRPr="00110DB4">
        <w:rPr>
          <w:rFonts w:hint="cs"/>
          <w:vanish/>
          <w:rtl/>
        </w:rPr>
        <w:t xml:space="preserve"> דאיירי בכל מוקצה ולא רק בגרוגרות וצימוקין, וא"כ מוכח דר"א אית ליה מוקצה.</w:t>
      </w:r>
    </w:p>
    <w:p w14:paraId="31C79AD3" w14:textId="77777777" w:rsidR="00361F6F" w:rsidRPr="00D609C3" w:rsidRDefault="00361F6F" w:rsidP="00607ABE">
      <w:pPr>
        <w:pStyle w:val="a1"/>
        <w:rPr>
          <w:rtl/>
        </w:rPr>
      </w:pPr>
      <w:r w:rsidRPr="00D609C3">
        <w:rPr>
          <w:rtl/>
        </w:rPr>
        <w:t xml:space="preserve">ברש"י ד"ה היא ואמה כו' דשמעינן ליה לר' אליעזר וכו' ואף על גב דאיכא למימר דלמא גבי גרוגרות וצימוקים אית ליה לר"א מוקצה וההיא דעומד אדם על המוקצה איירי במוקצה דגרוגרות וצימוקים כדמשמע מפרש"י דלקמן התם דף ל"ה דפיר' דלהכי נקט ערב שביעית משום דסתם מוקצה היא גרוגרות וצימוקים ע"ש מ"מ </w:t>
      </w:r>
      <w:r w:rsidRPr="00D609C3">
        <w:rPr>
          <w:rtl/>
        </w:rPr>
        <w:lastRenderedPageBreak/>
        <w:t>ס"ל לרש"י מדנקט ר"א סתמא עומד אדם על המוקצה משמע בכל מיני מוקצה איירי וס"ל דבעי הכנה וק"ל:</w:t>
      </w:r>
    </w:p>
    <w:p w14:paraId="518B5BF4" w14:textId="77777777" w:rsidR="00361F6F" w:rsidRPr="00126B3E" w:rsidRDefault="00361F6F" w:rsidP="00361F6F">
      <w:pPr>
        <w:pStyle w:val="1"/>
        <w:rPr>
          <w:rtl/>
        </w:rPr>
      </w:pPr>
      <w:bookmarkStart w:id="5655" w:name="_Toc126254677"/>
      <w:r w:rsidRPr="00126B3E">
        <w:rPr>
          <w:rFonts w:hint="cs"/>
          <w:rtl/>
        </w:rPr>
        <w:t>בי' השער המלך דגרו"צ דחזו ולא חזו מוקצה רק לר"י ולא לר"ש</w:t>
      </w:r>
      <w:bookmarkEnd w:id="5655"/>
    </w:p>
    <w:p w14:paraId="6A538E88" w14:textId="77777777" w:rsidR="00361F6F" w:rsidRPr="00126B3E" w:rsidRDefault="00361F6F" w:rsidP="00D163D8">
      <w:pPr>
        <w:pStyle w:val="afffff7"/>
        <w:rPr>
          <w:rtl/>
        </w:rPr>
      </w:pPr>
      <w:bookmarkStart w:id="5656" w:name="_Toc126254908"/>
      <w:bookmarkStart w:id="5657" w:name="_Toc130400891"/>
      <w:r w:rsidRPr="00126B3E">
        <w:rPr>
          <w:rtl/>
        </w:rPr>
        <w:t>אפיקי ים ח"ב סימן כא</w:t>
      </w:r>
      <w:r w:rsidRPr="00126B3E">
        <w:rPr>
          <w:rFonts w:hint="cs"/>
          <w:rtl/>
        </w:rPr>
        <w:t xml:space="preserve"> ד"ה ומצאתי</w:t>
      </w:r>
      <w:bookmarkEnd w:id="5656"/>
      <w:r w:rsidRPr="00126B3E">
        <w:rPr>
          <w:rtl/>
        </w:rPr>
        <w:t xml:space="preserve"> (יג)</w:t>
      </w:r>
      <w:bookmarkEnd w:id="5657"/>
    </w:p>
    <w:p w14:paraId="228FF104" w14:textId="77777777" w:rsidR="00361F6F" w:rsidRPr="00126B3E" w:rsidRDefault="00361F6F" w:rsidP="00361F6F">
      <w:pPr>
        <w:pStyle w:val="a7"/>
        <w:rPr>
          <w:rtl/>
        </w:rPr>
      </w:pPr>
      <w:bookmarkStart w:id="5658" w:name="_Toc126254678"/>
      <w:r w:rsidRPr="00126B3E">
        <w:rPr>
          <w:rFonts w:hint="cs"/>
          <w:rtl/>
        </w:rPr>
        <w:t>תי' השע"מ ברש"י בביצה דר"ש מודה רק בגרו"צ דלא חזו כלל אבל חזו ולא חזו אסור רק לר"י</w:t>
      </w:r>
      <w:bookmarkEnd w:id="5658"/>
    </w:p>
    <w:p w14:paraId="071DF8BA" w14:textId="071BBBF3" w:rsidR="00361F6F" w:rsidRPr="00110DB4" w:rsidRDefault="00361F6F" w:rsidP="0077200F">
      <w:pPr>
        <w:pStyle w:val="a3"/>
        <w:rPr>
          <w:vanish/>
          <w:rtl/>
        </w:rPr>
      </w:pPr>
      <w:bookmarkStart w:id="5659" w:name="_Ref126233928"/>
      <w:r w:rsidRPr="00110DB4">
        <w:rPr>
          <w:rFonts w:hint="cs"/>
          <w:vanish/>
          <w:rtl/>
        </w:rPr>
        <w:t>והביא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(ח"ב סי' כ"א ד"ה ומצאתי)</w:t>
      </w:r>
      <w:r w:rsidRPr="00110DB4">
        <w:rPr>
          <w:rFonts w:hint="cs"/>
          <w:vanish/>
          <w:rtl/>
        </w:rPr>
        <w:t xml:space="preserve"> בשם </w:t>
      </w:r>
      <w:r w:rsidRPr="00110DB4">
        <w:rPr>
          <w:rStyle w:val="aff4"/>
          <w:rFonts w:hint="cs"/>
          <w:vanish/>
          <w:rtl/>
        </w:rPr>
        <w:t>-השער המלך-</w:t>
      </w:r>
      <w:r w:rsidRPr="00110DB4">
        <w:rPr>
          <w:rFonts w:hint="cs"/>
          <w:vanish/>
          <w:rtl/>
        </w:rPr>
        <w:t xml:space="preserve"> </w:t>
      </w:r>
      <w:r w:rsidRPr="00110DB4">
        <w:rPr>
          <w:rStyle w:val="af2"/>
          <w:rFonts w:eastAsia="Guttman Hodes" w:hint="cs"/>
          <w:vanish/>
          <w:rtl/>
        </w:rPr>
        <w:t>(יו"ט פ"ב ה"ט ד"ה ודבריו)</w:t>
      </w:r>
      <w:r w:rsidRPr="00110DB4">
        <w:rPr>
          <w:rFonts w:hint="cs"/>
          <w:vanish/>
          <w:rtl/>
        </w:rPr>
        <w:t xml:space="preserve"># דתירץ דמבואר מדברי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Ref126253951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צג)</w:t>
      </w:r>
      <w:r w:rsidRPr="00110DB4">
        <w:rPr>
          <w:rStyle w:val="af2"/>
          <w:rFonts w:eastAsia="Guttman Hodes"/>
          <w:vanish/>
          <w:rtl/>
        </w:rPr>
        <w:fldChar w:fldCharType="end"/>
      </w:r>
      <w:r w:rsidRPr="00110DB4">
        <w:rPr>
          <w:rFonts w:hint="cs"/>
          <w:vanish/>
          <w:rtl/>
        </w:rPr>
        <w:t xml:space="preserve"> דהא דמודה ר"ש בגרוגרות וצימוקין, היינו דוקא כשאינם ראויין לגמרי ולא חזו כלל, וכדמשמע מדברי הירושלמי שהביאו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Ref126096196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לג)</w:t>
      </w:r>
      <w:r w:rsidRPr="00110DB4">
        <w:rPr>
          <w:rStyle w:val="af2"/>
          <w:rFonts w:eastAsia="Guttman Hodes"/>
          <w:vanish/>
          <w:rtl/>
        </w:rPr>
        <w:fldChar w:fldCharType="end"/>
      </w:r>
      <w:r w:rsidRPr="00110DB4">
        <w:rPr>
          <w:rFonts w:hint="cs"/>
          <w:vanish/>
          <w:rtl/>
        </w:rPr>
        <w:t xml:space="preserve">, דהא דמודה ר"ש בגרוגרות וצימוקין הוא כיון דמסריחות בנתיים, וא"כ מבואר דבחזו ולא חזו הם מוקצה רק לר"י, וכיון דבמתני' בביצה </w:t>
      </w:r>
      <w:r w:rsidRPr="00110DB4">
        <w:rPr>
          <w:rStyle w:val="af2"/>
          <w:rFonts w:eastAsia="Guttman Hodes" w:hint="cs"/>
          <w:vanish/>
          <w:rtl/>
        </w:rPr>
        <w:t>(לד.)</w:t>
      </w:r>
      <w:r w:rsidRPr="00110DB4">
        <w:rPr>
          <w:rFonts w:hint="cs"/>
          <w:vanish/>
          <w:rtl/>
        </w:rPr>
        <w:t xml:space="preserve"> איירי בחזו ולא חזו ואפ"ה אסר ר"א, א"כ מוכח דר"א אית ליה מוקצה, וכתב </w:t>
      </w:r>
      <w:r w:rsidRPr="00110DB4">
        <w:rPr>
          <w:rStyle w:val="aff4"/>
          <w:rFonts w:hint="cs"/>
          <w:vanish/>
          <w:rtl/>
        </w:rPr>
        <w:t>-האפיקי ים-</w:t>
      </w:r>
      <w:r w:rsidRPr="00110DB4">
        <w:rPr>
          <w:rFonts w:hint="cs"/>
          <w:vanish/>
          <w:rtl/>
        </w:rPr>
        <w:t xml:space="preserve"> דצריך לבאר מה החילוק בין לא חזו כלל דמודה ר"ש לחזו ולא חזו דפליג, ועי' במ"ש #</w:t>
      </w:r>
      <w:r w:rsidRPr="00110DB4">
        <w:rPr>
          <w:rStyle w:val="aff4"/>
          <w:rFonts w:hint="cs"/>
          <w:vanish/>
          <w:rtl/>
        </w:rPr>
        <w:t>-השיטמ"ק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Ref126252576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צו)</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w:t>
      </w:r>
      <w:bookmarkEnd w:id="5659"/>
      <w:r w:rsidRPr="00110DB4">
        <w:rPr>
          <w:rFonts w:hint="cs"/>
          <w:vanish/>
          <w:rtl/>
        </w:rPr>
        <w:t xml:space="preserve"> </w:t>
      </w:r>
    </w:p>
    <w:p w14:paraId="23DBBBFB" w14:textId="77777777" w:rsidR="00361F6F" w:rsidRPr="00D609C3" w:rsidRDefault="00361F6F" w:rsidP="00607ABE">
      <w:pPr>
        <w:pStyle w:val="a1"/>
        <w:rPr>
          <w:rtl/>
        </w:rPr>
      </w:pPr>
      <w:r w:rsidRPr="00D609C3">
        <w:rPr>
          <w:rtl/>
        </w:rPr>
        <w:t>הוא ז"ל כתב לחלק, בין גרוגרות וצמוקין דלא חזו כלל, דזהו מוקצה גם לר"ש, משא"כ באחזי ולא אחזי, דאינו מוקצה רק לר"י ולא לר"ש, וצ"ע להבין טעם החילוק בזה, יעו"ש</w:t>
      </w:r>
      <w:r w:rsidRPr="00D609C3">
        <w:rPr>
          <w:rFonts w:hint="cs"/>
          <w:rtl/>
        </w:rPr>
        <w:t>.</w:t>
      </w:r>
    </w:p>
    <w:p w14:paraId="3FC75FCE" w14:textId="77777777" w:rsidR="00361F6F" w:rsidRPr="00126B3E" w:rsidRDefault="00361F6F" w:rsidP="00D163D8">
      <w:pPr>
        <w:pStyle w:val="afffff7"/>
        <w:rPr>
          <w:rtl/>
        </w:rPr>
      </w:pPr>
      <w:bookmarkStart w:id="5660" w:name="_Toc126254909"/>
      <w:bookmarkStart w:id="5661" w:name="_Toc130400892"/>
      <w:r w:rsidRPr="00126B3E">
        <w:rPr>
          <w:rtl/>
        </w:rPr>
        <w:t>שער המלך יום טוב ב' ט'</w:t>
      </w:r>
      <w:r w:rsidRPr="00126B3E">
        <w:rPr>
          <w:rFonts w:hint="cs"/>
          <w:rtl/>
        </w:rPr>
        <w:t xml:space="preserve"> ד"ה ודבריו</w:t>
      </w:r>
      <w:bookmarkEnd w:id="5660"/>
      <w:r w:rsidRPr="00126B3E">
        <w:rPr>
          <w:rtl/>
        </w:rPr>
        <w:t xml:space="preserve"> (יג)</w:t>
      </w:r>
      <w:bookmarkEnd w:id="5661"/>
    </w:p>
    <w:p w14:paraId="5EB33096" w14:textId="77777777" w:rsidR="00361F6F" w:rsidRPr="00126B3E" w:rsidRDefault="00361F6F" w:rsidP="00607ABE">
      <w:pPr>
        <w:pStyle w:val="afffff5"/>
        <w:rPr>
          <w:rtl/>
        </w:rPr>
      </w:pPr>
      <w:r w:rsidRPr="00126B3E">
        <w:rPr>
          <w:rtl/>
        </w:rPr>
        <w:t>לכן נ"ל לומר דס"ל לרש"י דהא דר"א דמתני' ע"כ אתייא כר"י ולא כר"ש ואף על גב דאמרינן בפרק כירה דבמוקצה דגרוגרות מודה ר"ש היינו דוקא בדלא חזו כלל וכדמשמע מלישנא דירוש' שכתבו התוס' שם בד"ה אלא דה"ט מפני שמסריחות בנתיים ומתקלקלין כל כך אבל כדאחזו ולא אחזו וכמתני' דידן דוקא אליבא דר"י הוא דאסור אבל לר"ש שרי</w:t>
      </w:r>
      <w:r w:rsidRPr="00126B3E">
        <w:rPr>
          <w:rFonts w:hint="cs"/>
          <w:rtl/>
        </w:rPr>
        <w:t>.</w:t>
      </w:r>
    </w:p>
    <w:p w14:paraId="1B5BC0AA" w14:textId="77777777" w:rsidR="00361F6F" w:rsidRPr="00126B3E" w:rsidRDefault="00361F6F" w:rsidP="00361F6F">
      <w:pPr>
        <w:pStyle w:val="a7"/>
        <w:rPr>
          <w:rtl/>
        </w:rPr>
      </w:pPr>
      <w:bookmarkStart w:id="5662" w:name="_Toc126254679"/>
      <w:r w:rsidRPr="00126B3E">
        <w:rPr>
          <w:rFonts w:hint="cs"/>
          <w:rtl/>
        </w:rPr>
        <w:t>בי' השעה"מ בתוס' דשמואל מתיר בשאר פירות לר"ש אף שהתקלקלו קצת ול"ד לחיטין</w:t>
      </w:r>
      <w:bookmarkEnd w:id="5662"/>
    </w:p>
    <w:p w14:paraId="29FAE8E4" w14:textId="6C1818FF" w:rsidR="00361F6F" w:rsidRPr="00110DB4" w:rsidRDefault="00361F6F" w:rsidP="0077200F">
      <w:pPr>
        <w:pStyle w:val="a3"/>
        <w:rPr>
          <w:vanish/>
        </w:rPr>
      </w:pPr>
      <w:r w:rsidRPr="00110DB4">
        <w:rPr>
          <w:rFonts w:hint="cs"/>
          <w:vanish/>
          <w:rtl/>
        </w:rPr>
        <w:t xml:space="preserve">וכתב </w:t>
      </w:r>
      <w:r w:rsidRPr="00110DB4">
        <w:rPr>
          <w:rStyle w:val="aff4"/>
          <w:rFonts w:hint="cs"/>
          <w:vanish/>
          <w:rtl/>
        </w:rPr>
        <w:t>-השער המלך-</w:t>
      </w:r>
      <w:r w:rsidRPr="00110DB4">
        <w:rPr>
          <w:rFonts w:hint="cs"/>
          <w:vanish/>
          <w:rtl/>
        </w:rPr>
        <w:t xml:space="preserve"> דמוכח דבחזו ולא חזו מתיר ר"ש, מהא דס"ל לשמואל דר"ש מודה רק בגרוגרות וצימוקין, אבל בשאר פירות מתיר ר"ש, אף שהעלן לגג לייבש, כדמשמע מהא דמקשה הגמ' על שמואל מהברייתא דאפרסקין וחבושין, </w:t>
      </w:r>
      <w:bookmarkStart w:id="5663" w:name="_Ref125886937"/>
      <w:r w:rsidRPr="00110DB4">
        <w:rPr>
          <w:rFonts w:hint="cs"/>
          <w:vanish/>
          <w:rtl/>
        </w:rPr>
        <w:t xml:space="preserve">ותירצה דהברייתא כר"י, וכתבו </w:t>
      </w:r>
      <w:bookmarkStart w:id="5664" w:name="_Hlk125888215"/>
      <w:r w:rsidRPr="00110DB4">
        <w:rPr>
          <w:rStyle w:val="aff4"/>
          <w:rFonts w:hint="cs"/>
          <w:vanish/>
          <w:rtl/>
        </w:rPr>
        <w:t>-התוס'-</w:t>
      </w:r>
      <w:r w:rsidRPr="00110DB4">
        <w:rPr>
          <w:rFonts w:hint="cs"/>
          <w:vanish/>
          <w:rtl/>
        </w:rPr>
        <w:t xml:space="preserve"> </w:t>
      </w:r>
      <w:r w:rsidRPr="00110DB4">
        <w:rPr>
          <w:rStyle w:val="af2"/>
          <w:rFonts w:eastAsia="Guttman Hodes" w:hint="cs"/>
          <w:vanish/>
          <w:rtl/>
        </w:rPr>
        <w:t xml:space="preserve">(עי' אות </w:t>
      </w:r>
      <w:bookmarkEnd w:id="5664"/>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Ref126234302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נט)</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דבאפרסקין אינם מתקלקלים כ"כ ואפ"ה הוא מקצה אותם מדעתו, וביאר </w:t>
      </w:r>
      <w:r w:rsidRPr="00110DB4">
        <w:rPr>
          <w:rStyle w:val="aff4"/>
          <w:rFonts w:hint="cs"/>
          <w:vanish/>
          <w:rtl/>
        </w:rPr>
        <w:t>-המהרש"א-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Ref126254074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w:t>
      </w:r>
      <w:r w:rsidRPr="00110DB4">
        <w:rPr>
          <w:rStyle w:val="af2"/>
          <w:rFonts w:eastAsia="Guttman Hodes"/>
          <w:vanish/>
          <w:rtl/>
        </w:rPr>
        <w:fldChar w:fldCharType="end"/>
      </w:r>
      <w:r w:rsidRPr="00110DB4">
        <w:rPr>
          <w:rFonts w:hint="cs"/>
          <w:vanish/>
          <w:rtl/>
        </w:rPr>
        <w:t xml:space="preserve"> דאפרסקין אינם ראויין כמו חיטין שזרען בקרקע דהם מתקלקלים קצת, </w:t>
      </w:r>
      <w:bookmarkEnd w:id="5663"/>
      <w:r w:rsidRPr="00110DB4">
        <w:rPr>
          <w:rFonts w:hint="cs"/>
          <w:vanish/>
          <w:rtl/>
        </w:rPr>
        <w:t xml:space="preserve">וכתב </w:t>
      </w:r>
      <w:r w:rsidRPr="00110DB4">
        <w:rPr>
          <w:rStyle w:val="aff4"/>
          <w:rFonts w:hint="cs"/>
          <w:vanish/>
          <w:rtl/>
        </w:rPr>
        <w:t>-השער המלך-</w:t>
      </w:r>
      <w:r w:rsidRPr="00110DB4">
        <w:rPr>
          <w:rFonts w:hint="cs"/>
          <w:vanish/>
          <w:rtl/>
        </w:rPr>
        <w:t xml:space="preserve"> דמבואר מתירוץ הגמ' דלשמואל ר"ש מתיר בכה"ג אף שהתקלקלו קצת.</w:t>
      </w:r>
    </w:p>
    <w:p w14:paraId="19C52FF9" w14:textId="77777777" w:rsidR="00361F6F" w:rsidRPr="00D609C3" w:rsidRDefault="00361F6F" w:rsidP="00607ABE">
      <w:pPr>
        <w:pStyle w:val="a1"/>
        <w:rPr>
          <w:rtl/>
        </w:rPr>
      </w:pPr>
      <w:r w:rsidRPr="00D609C3">
        <w:rPr>
          <w:rtl/>
        </w:rPr>
        <w:t>ותדע שהרי לשמואל דוקא בגרוגרות וצמוקים הוא דסביר' ליה לר"ש דאסור אבל בשאר פירות כגון אפרסקין וחבושין שהעלן לגג ליבש שרי אליבא דר"ש וכמבואר מהא דפרכי' התם לשמואל מברייתא דקתני היה אוכל בתאנים והותיר והעלן לגג ליבש לעשות מהם גרוגרות כו' לא יאכל עד שיזמין וכן אתה אומר באפרסקין וחבושין כו' מתקלקלין הן קצת ולא חזו כ"כ לאכילה וכמ"ש התוס' בד"ה וכן אתה אומר ועיין בהרב ח"ה שם ואפי' הכי ס"ל לשמואל דלא אסור לר"ש</w:t>
      </w:r>
      <w:r w:rsidRPr="00D609C3">
        <w:rPr>
          <w:rFonts w:hint="cs"/>
          <w:rtl/>
        </w:rPr>
        <w:t>.</w:t>
      </w:r>
    </w:p>
    <w:p w14:paraId="3CCE1F53" w14:textId="77777777" w:rsidR="00361F6F" w:rsidRPr="00126B3E" w:rsidRDefault="00361F6F" w:rsidP="00361F6F">
      <w:pPr>
        <w:pStyle w:val="a7"/>
        <w:rPr>
          <w:rtl/>
        </w:rPr>
      </w:pPr>
      <w:bookmarkStart w:id="5665" w:name="_Toc126254680"/>
      <w:r w:rsidRPr="00126B3E">
        <w:rPr>
          <w:rFonts w:hint="cs"/>
          <w:rtl/>
        </w:rPr>
        <w:t>בי' השעה"מ דמהיתר שאר פירות שהתקלקלו קצת לר"ש מבו' דגרו"צ בחזו ולא חזו מותר לר"ש</w:t>
      </w:r>
      <w:bookmarkEnd w:id="5665"/>
    </w:p>
    <w:p w14:paraId="4A949203" w14:textId="2249FB16" w:rsidR="00361F6F" w:rsidRPr="00110DB4" w:rsidRDefault="00361F6F" w:rsidP="0077200F">
      <w:pPr>
        <w:pStyle w:val="a3"/>
        <w:rPr>
          <w:vanish/>
        </w:rPr>
      </w:pPr>
      <w:r w:rsidRPr="00110DB4">
        <w:rPr>
          <w:rFonts w:hint="cs"/>
          <w:vanish/>
          <w:rtl/>
        </w:rPr>
        <w:t xml:space="preserve">וכתב </w:t>
      </w:r>
      <w:r w:rsidRPr="00110DB4">
        <w:rPr>
          <w:rStyle w:val="aff4"/>
          <w:rFonts w:hint="cs"/>
          <w:vanish/>
          <w:rtl/>
        </w:rPr>
        <w:t>-השער המלך-</w:t>
      </w:r>
      <w:r w:rsidRPr="00110DB4">
        <w:rPr>
          <w:rFonts w:hint="cs"/>
          <w:vanish/>
          <w:rtl/>
        </w:rPr>
        <w:t xml:space="preserve"> דא"כ ה"ה בגרוגרות וצימוקין דחזו ולא חזו, דמתיר ר"ש כמו דהתיר באפרסקין וחבושין, דכיון שהם ראויין קצת לאכילה ויש אנשים שאוכלים מהם, והברייתא דאוסרת היא אליבא דר"י, וכתב </w:t>
      </w:r>
      <w:r w:rsidRPr="00110DB4">
        <w:rPr>
          <w:rStyle w:val="aff4"/>
          <w:rFonts w:hint="cs"/>
          <w:vanish/>
          <w:rtl/>
        </w:rPr>
        <w:t>-השער המלך-</w:t>
      </w:r>
      <w:r w:rsidRPr="00110DB4">
        <w:rPr>
          <w:rFonts w:hint="cs"/>
          <w:vanish/>
          <w:rtl/>
        </w:rPr>
        <w:t xml:space="preserve"> דא"כ מבוארים דברי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Ref126253951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צג)</w:t>
      </w:r>
      <w:r w:rsidRPr="00110DB4">
        <w:rPr>
          <w:rStyle w:val="af2"/>
          <w:rFonts w:eastAsia="Guttman Hodes"/>
          <w:vanish/>
          <w:rtl/>
        </w:rPr>
        <w:fldChar w:fldCharType="end"/>
      </w:r>
      <w:r w:rsidRPr="00110DB4">
        <w:rPr>
          <w:rFonts w:hint="cs"/>
          <w:vanish/>
          <w:rtl/>
        </w:rPr>
        <w:t xml:space="preserve"> דכתב דמהא דאסר ר"א בחזו ולא חזו מוכח דס"ל כר"י דאית ליה מוקצה, דהא ר"ש מתיר בכה"ג.</w:t>
      </w:r>
    </w:p>
    <w:p w14:paraId="40B25548" w14:textId="77777777" w:rsidR="00361F6F" w:rsidRPr="00D609C3" w:rsidRDefault="00361F6F" w:rsidP="00607ABE">
      <w:pPr>
        <w:pStyle w:val="a1"/>
        <w:rPr>
          <w:rtl/>
        </w:rPr>
      </w:pPr>
      <w:r w:rsidRPr="00D609C3">
        <w:rPr>
          <w:rtl/>
        </w:rPr>
        <w:t>וא"כ ה"ה בגרוגרות וצמוקים דאחזו ולא אחזו דלר"ש שרי דומיא דאפרסקין וחבושין כיון דהא מיהא ראוים לאכילה קצת ואיכא אינשי דאכלי להו וברייתא דהיה אוכל דאוקימנא לעיל בא"צ בדאחזו ולא אחזו לא אתיא אלא כר"י וכדאוקימנא לה בפ' כירה ומעתה צדקו דברי רש"י שכתב דשמעינן ליה לר"א דאית ליה מוקצה כו' משום דכיון דר"א איירי בגרוגרות וצמוקים דאחזו ולא אחזו ע"כ לא אתיא אלא כר"י</w:t>
      </w:r>
      <w:r w:rsidRPr="00D609C3">
        <w:rPr>
          <w:rFonts w:hint="cs"/>
          <w:rtl/>
        </w:rPr>
        <w:t xml:space="preserve">. </w:t>
      </w:r>
      <w:r w:rsidRPr="00D609C3">
        <w:rPr>
          <w:rStyle w:val="afff7"/>
          <w:rtl/>
        </w:rPr>
        <w:t>וא"ת אם כן מאי פריך בריש ביצה ודילמא ב"ש לית להו מוקצה הא ר"א אית ליה מוקצה ור"א שמותי הוא וכמו שהקשה הרב ז"ל הא ל"ק כפי מה שכתבתי דהא דפריך ודילמא ב"ש לית להו מוקצה בי"ט דוקא הוא דפריך דדילמא ביום טוב לית להו מוקצה משום די"ט קיל אבל בשבת הכי נמי דאית להו מוקצה והכרחתי כן מהא דפריך בריש ביצה ומאי קו' דילמא ב"ש לית להו מוקצה כו' ויש לדקדק דמאי ס"ל למקשן במתני' דמגביהין מעל השולחן דלקמן אי ס"ל כר"ן דאמר לקמן אנו אין לנו אלא ב"ש כר"י וב"ה כר"ש מאי ק"ל דילמא ב"ש לית להו מוקצה הא ב"ש ס"ל בהדיא כר"י דאית ליה מוקצה ואי ס"ל דלא מפכינן מתני' וב"ש כר"ש וב"ה כר"י א"כ מאי דילמא דקאמר הא בהדיא לית להו מוקצה אלא הנראה דלעולם דס"ל כר"ן אלא דאפי"ה ק"ל דילמא ב"ש לית להו מוקצה גבי י"ט ודוקא בשבת דחמיר ס"ל לב"ש כר"י אבל י"ט דקיל לא ואפשר שלזה כוון רש"י ז"ל בד"ה ומי אמר ר"ן הכי דב"ה כר"י כונתו לומר דלר"ן לא קשי' אלא מב"ה אב"ה אמנם מב"ש אב"ש לא ק"ל די"ל דדוקא בשבת דחמיר ס"ל כר"י אבל י"ט דקיל לא דהך סברא פשיטא לי' טפי לתלמו' מדפריך בלשון דילמא ואהא משני דלב"ה הסברא היא בהפך ועיין בס' מע"ת ודו"ק:</w:t>
      </w:r>
      <w:r w:rsidRPr="00D609C3">
        <w:rPr>
          <w:rStyle w:val="afff7"/>
          <w:rFonts w:hint="cs"/>
          <w:rtl/>
        </w:rPr>
        <w:t xml:space="preserve"> </w:t>
      </w:r>
      <w:r w:rsidRPr="00D609C3">
        <w:rPr>
          <w:rStyle w:val="afff7"/>
          <w:rtl/>
        </w:rPr>
        <w:t>ואם כן ממילא נמי לא תיקשי מדר"א דר"א לא אמרו אלא דוקא בשבת ואין להקשות למה לא כתב רש"י דשמעינן ליה לר"א דאית ליה מוקצה ממתני' דלעיל דקאמר ר"א ומגבב מן החצר ומדליק שכל מה שבחצר מוכן הוא משמע דאי לא הוי מוכן אסור משום מוקצה דדילמא ה"ק הא אי לאו מוכן הו"ל כאבנים שאין ראויין לטלטלן א"נ דה"ק מוכן הוא דלית ליה מוקצה וכ"כ המאירי ז"ל בשיטת כ"י ס"פ משילין יע"ש ודו"ק:</w:t>
      </w:r>
      <w:r w:rsidRPr="00D609C3">
        <w:rPr>
          <w:rStyle w:val="afff7"/>
          <w:rFonts w:hint="cs"/>
          <w:rtl/>
        </w:rPr>
        <w:t xml:space="preserve"> </w:t>
      </w:r>
      <w:r w:rsidRPr="00D609C3">
        <w:rPr>
          <w:rStyle w:val="afff7"/>
          <w:rtl/>
        </w:rPr>
        <w:t>ועל פי האמור לעיל מקום אתנו לישב מה שהקשה הר"ב לח"מ ז"ל על מ"ש ה"ה ז"ל ורבינו כתב דין זה בי"ט דוקא ולא בשבת לפי שאין לנו מוקצה בשבת לפי דעת ההלכות כו' והקשה הרב ל"מ ז"ל וז"ל וקשה דהא בגרוגרות וצמוקין מודה ר"ש וא"כ אף על גב דקי"ל כותיה בשבת מ"מ בגרוגרות וצמוקין איכא מוקצה וא"כ אמאי לא תני דין זה אפי' בשבת דהשתא בגרוגרות וצמוקין איירי כמ"ש רש"י יע"ש מה שתי' בדוחק אכן על פי מ"ש הנה נכון דס"ל לרבי' כמ"ש לדעת רש"י דמוקצה דגרוגרות וצמוקין דאחזו ולא אחזו אינו אסור אלא אליבא דר"י דוקא וא"כ כיון דמתני' מיירי במוקצה דאחזו ולא אחזו משום הכי לא הביא דין זה אלא דוקא גבי י"ט כנ"ל ומה שיש לעמוד עוד בדברי רבינו במה שפסק כחכמים דס"ל צריך שירשום כתבתי בהלכ' גרושין פ"ד הלכה ב' ע"ש ודוק:</w:t>
      </w:r>
    </w:p>
    <w:p w14:paraId="147E7CFB" w14:textId="77777777" w:rsidR="00361F6F" w:rsidRPr="00126B3E" w:rsidRDefault="00361F6F" w:rsidP="00361F6F">
      <w:pPr>
        <w:pStyle w:val="1"/>
        <w:rPr>
          <w:rtl/>
        </w:rPr>
      </w:pPr>
      <w:bookmarkStart w:id="5666" w:name="_Toc126254681"/>
      <w:r w:rsidRPr="00126B3E">
        <w:rPr>
          <w:rFonts w:hint="cs"/>
          <w:rtl/>
        </w:rPr>
        <w:t>בי' האפיק"י דנח' הראשונים במוקצה לר"ש בגרו"צ דחזו ולא חזו</w:t>
      </w:r>
      <w:bookmarkEnd w:id="5666"/>
      <w:r w:rsidRPr="00126B3E">
        <w:rPr>
          <w:rFonts w:hint="cs"/>
          <w:rtl/>
        </w:rPr>
        <w:t xml:space="preserve"> </w:t>
      </w:r>
    </w:p>
    <w:p w14:paraId="538D6A25" w14:textId="77777777" w:rsidR="00361F6F" w:rsidRPr="00126B3E" w:rsidRDefault="00361F6F" w:rsidP="00361F6F">
      <w:pPr>
        <w:pStyle w:val="a7"/>
        <w:rPr>
          <w:rtl/>
        </w:rPr>
      </w:pPr>
      <w:bookmarkStart w:id="5667" w:name="_Toc126254682"/>
      <w:r w:rsidRPr="00126B3E">
        <w:rPr>
          <w:rFonts w:hint="cs"/>
          <w:rtl/>
        </w:rPr>
        <w:t>בי' האפיקי ים ברי"ף ובראב"ד וברמב"ן דמודה ר"ש גם בגרו"צ דחזו ולא חזו ודלא כשעה"מ</w:t>
      </w:r>
      <w:bookmarkEnd w:id="5667"/>
    </w:p>
    <w:p w14:paraId="732DF9C9" w14:textId="6B075CA3" w:rsidR="00361F6F" w:rsidRPr="00110DB4" w:rsidRDefault="00361F6F" w:rsidP="0077200F">
      <w:pPr>
        <w:pStyle w:val="a3"/>
        <w:rPr>
          <w:vanish/>
        </w:rPr>
      </w:pPr>
      <w:bookmarkStart w:id="5668" w:name="_Ref126253764"/>
      <w:r w:rsidRPr="00110DB4">
        <w:rPr>
          <w:rFonts w:hint="cs"/>
          <w:vanish/>
          <w:rtl/>
        </w:rPr>
        <w:t xml:space="preserve">והביא </w:t>
      </w:r>
      <w:r w:rsidRPr="00110DB4">
        <w:rPr>
          <w:rStyle w:val="aff4"/>
          <w:rFonts w:hint="cs"/>
          <w:vanish/>
          <w:rtl/>
        </w:rPr>
        <w:t>-האפיקי ים-</w:t>
      </w:r>
      <w:r w:rsidRPr="00110DB4">
        <w:rPr>
          <w:rFonts w:hint="cs"/>
          <w:vanish/>
          <w:rtl/>
        </w:rPr>
        <w:t xml:space="preserve"> את דברי </w:t>
      </w:r>
      <w:r w:rsidRPr="00110DB4">
        <w:rPr>
          <w:rStyle w:val="aff4"/>
          <w:rFonts w:hint="cs"/>
          <w:vanish/>
          <w:rtl/>
        </w:rPr>
        <w:t>-הרי"ף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Ref125983822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w:t>
      </w:r>
      <w:r w:rsidRPr="00110DB4">
        <w:rPr>
          <w:rStyle w:val="af2"/>
          <w:rFonts w:eastAsia="Guttman Hodes"/>
          <w:vanish/>
          <w:rtl/>
        </w:rPr>
        <w:fldChar w:fldCharType="end"/>
      </w:r>
      <w:r w:rsidRPr="00110DB4">
        <w:rPr>
          <w:rFonts w:hint="cs"/>
          <w:vanish/>
          <w:rtl/>
        </w:rPr>
        <w:t xml:space="preserve"> דהוכיח דביו"ט קיי"ל כר"י מהא דהביאה הגמ' בביצה </w:t>
      </w:r>
      <w:r w:rsidRPr="00110DB4">
        <w:rPr>
          <w:rStyle w:val="af2"/>
          <w:rFonts w:eastAsia="Guttman Hodes" w:hint="cs"/>
          <w:vanish/>
          <w:rtl/>
        </w:rPr>
        <w:t>(ד.)</w:t>
      </w:r>
      <w:r w:rsidRPr="00110DB4">
        <w:rPr>
          <w:rFonts w:hint="cs"/>
          <w:vanish/>
          <w:rtl/>
        </w:rPr>
        <w:t xml:space="preserve"> בסתמא את דברי ר"א דאוסר תרנגולת העומדת לגדל ביצים, ודחה </w:t>
      </w:r>
      <w:r w:rsidRPr="00110DB4">
        <w:rPr>
          <w:rStyle w:val="aff4"/>
          <w:rFonts w:hint="cs"/>
          <w:vanish/>
          <w:rtl/>
        </w:rPr>
        <w:t>-הבעה"מ-</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Ref125983822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w:t>
      </w:r>
      <w:r w:rsidRPr="00110DB4">
        <w:rPr>
          <w:rStyle w:val="af2"/>
          <w:rFonts w:eastAsia="Guttman Hodes"/>
          <w:vanish/>
          <w:rtl/>
        </w:rPr>
        <w:fldChar w:fldCharType="end"/>
      </w:r>
      <w:r w:rsidRPr="00110DB4">
        <w:rPr>
          <w:rFonts w:hint="cs"/>
          <w:vanish/>
          <w:rtl/>
        </w:rPr>
        <w:t xml:space="preserve"> דמוכח במשנה בביצה </w:t>
      </w:r>
      <w:r w:rsidRPr="00110DB4">
        <w:rPr>
          <w:rStyle w:val="af2"/>
          <w:rFonts w:eastAsia="Guttman Hodes" w:hint="cs"/>
          <w:vanish/>
          <w:rtl/>
        </w:rPr>
        <w:t>(לד.)</w:t>
      </w:r>
      <w:r w:rsidRPr="00110DB4">
        <w:rPr>
          <w:rFonts w:hint="cs"/>
          <w:vanish/>
          <w:rtl/>
        </w:rPr>
        <w:t xml:space="preserve"> דר"א ס"ל כר"י דאוסר במוקצה, ולכן ביארה הגמ' את הברייתא דר"א כדעתו דאוסר במוקצה, ותירצו </w:t>
      </w:r>
      <w:r w:rsidRPr="00110DB4">
        <w:rPr>
          <w:rStyle w:val="aff4"/>
          <w:rFonts w:hint="cs"/>
          <w:vanish/>
          <w:rtl/>
        </w:rPr>
        <w:t>-הראב"ד והרמב"ן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Ref125983822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w:t>
      </w:r>
      <w:r w:rsidRPr="00110DB4">
        <w:rPr>
          <w:rStyle w:val="af2"/>
          <w:rFonts w:eastAsia="Guttman Hodes"/>
          <w:vanish/>
          <w:rtl/>
        </w:rPr>
        <w:fldChar w:fldCharType="end"/>
      </w:r>
      <w:r w:rsidRPr="00110DB4">
        <w:rPr>
          <w:rFonts w:hint="cs"/>
          <w:vanish/>
          <w:rtl/>
        </w:rPr>
        <w:t xml:space="preserve"> דאין ראיה דר"א ס"ל כר"י, דהא דתנן בביצה </w:t>
      </w:r>
      <w:r w:rsidRPr="00110DB4">
        <w:rPr>
          <w:rStyle w:val="af2"/>
          <w:rFonts w:eastAsia="Guttman Hodes" w:hint="cs"/>
          <w:vanish/>
          <w:rtl/>
        </w:rPr>
        <w:t>(לד.)</w:t>
      </w:r>
      <w:r w:rsidRPr="00110DB4">
        <w:rPr>
          <w:rFonts w:hint="cs"/>
          <w:vanish/>
          <w:rtl/>
        </w:rPr>
        <w:t xml:space="preserve"> דר"א אוסר במוקצה, היינו בגרוגרות וצימוקין דחזו ולא חזו, ובזה מודה ר"ש, וכתב </w:t>
      </w:r>
      <w:r w:rsidRPr="00110DB4">
        <w:rPr>
          <w:rStyle w:val="aff4"/>
          <w:rFonts w:hint="cs"/>
          <w:vanish/>
          <w:rtl/>
        </w:rPr>
        <w:t>-האפיקי ים-</w:t>
      </w:r>
      <w:r w:rsidRPr="00110DB4">
        <w:rPr>
          <w:rFonts w:hint="cs"/>
          <w:vanish/>
          <w:rtl/>
        </w:rPr>
        <w:t xml:space="preserve"> דא"כ מבואר דפשיטא </w:t>
      </w:r>
      <w:r w:rsidRPr="00110DB4">
        <w:rPr>
          <w:rStyle w:val="aff4"/>
          <w:rFonts w:hint="cs"/>
          <w:vanish/>
          <w:rtl/>
        </w:rPr>
        <w:t>-להראב"ד ולרמב"ן-</w:t>
      </w:r>
      <w:r w:rsidRPr="00110DB4">
        <w:rPr>
          <w:rFonts w:hint="cs"/>
          <w:vanish/>
          <w:rtl/>
        </w:rPr>
        <w:t xml:space="preserve"> דבגרוגרות וצימוקין דחזו ולא חזו מודה ר"ש, ודלא </w:t>
      </w:r>
      <w:r w:rsidRPr="00110DB4">
        <w:rPr>
          <w:rStyle w:val="aff4"/>
          <w:rFonts w:hint="cs"/>
          <w:vanish/>
          <w:rtl/>
        </w:rPr>
        <w:t>-כשער המלך-</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Ref126233928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צט)</w:t>
      </w:r>
      <w:r w:rsidRPr="00110DB4">
        <w:rPr>
          <w:rStyle w:val="af2"/>
          <w:rFonts w:eastAsia="Guttman Hodes"/>
          <w:vanish/>
          <w:rtl/>
        </w:rPr>
        <w:fldChar w:fldCharType="end"/>
      </w:r>
      <w:r w:rsidRPr="00110DB4">
        <w:rPr>
          <w:rFonts w:hint="cs"/>
          <w:vanish/>
          <w:rtl/>
        </w:rPr>
        <w:t xml:space="preserve"> דפשיטא ליה דהם מוקצים רק לר"י.</w:t>
      </w:r>
      <w:bookmarkEnd w:id="5668"/>
    </w:p>
    <w:p w14:paraId="45D486E2" w14:textId="77777777" w:rsidR="00361F6F" w:rsidRPr="00D609C3" w:rsidRDefault="00361F6F" w:rsidP="00607ABE">
      <w:pPr>
        <w:pStyle w:val="a1"/>
        <w:rPr>
          <w:rtl/>
        </w:rPr>
      </w:pPr>
      <w:r w:rsidRPr="00D609C3">
        <w:rPr>
          <w:rtl/>
        </w:rPr>
        <w:t xml:space="preserve">שוב מצאתי דדין זה כבר נשמע בין החיים הראשונים ז"ל, דהרי"ף ז"ל בסוף מכלתין הביא ראי', דסתמא דש"ס ס"ל מוקצה ביום טוב מסוגיין דפריך, אלא בתרנגולת העומדת לגדל ביצים, היא ואמה אסורה, דאלמא הכין הוא הלכתא, וכתב עלה הרז"ה ז"ל, בפ' המביא דל"ד, דזו אינה ראי', דהא שמעינן לי' לר"א הכא בהדיא </w:t>
      </w:r>
      <w:r w:rsidRPr="00D609C3">
        <w:rPr>
          <w:rtl/>
        </w:rPr>
        <w:t>דאית לי' מוקצה, מדתנן עומד אדם על המוקצה, ומשו"ה מהדרינן לתרוצה לההיא ברייתא, כמ"ד מוקצה אסור, וע"ז כתב במלחמות שם וז"ל, תשובה לרב ז"ל, שהמוקצה הזה גרוגרות וצמוקין הם, דסתם מוקצה שבכל ענין המעשרות היינו תאנים, כדתנן המעביר תאנים בחצירו לקצות, וחזו ולא חזו ובעי הזמנה אפי' לר"ש, דאל"ה מ"ט לא אקשי לר"י במס' שבת, מהא מתני' דסתמא היא עכ"ל, וכלשון זה ממש כ' שם ג"כ בהשגת הראב"ד ז"ל, ופלא שבעל השער המלך לא זכר דבריהם כלל, וגם מאי דפשיטא לי' דבחזו ולא חזו מותר לר"ש, פשיטא להו להרמב"ן ז"ל וכן להראב"ד ז"ל להפך, דגם לר"ש אסור</w:t>
      </w:r>
      <w:r w:rsidRPr="00D609C3">
        <w:rPr>
          <w:rFonts w:hint="cs"/>
          <w:rtl/>
        </w:rPr>
        <w:t>.</w:t>
      </w:r>
    </w:p>
    <w:p w14:paraId="0547777A" w14:textId="77777777" w:rsidR="00361F6F" w:rsidRPr="00126B3E" w:rsidRDefault="00361F6F" w:rsidP="00D163D8">
      <w:pPr>
        <w:pStyle w:val="afffff7"/>
        <w:rPr>
          <w:rtl/>
        </w:rPr>
      </w:pPr>
      <w:bookmarkStart w:id="5669" w:name="_Toc126254910"/>
      <w:bookmarkStart w:id="5670" w:name="_Toc130400893"/>
      <w:r w:rsidRPr="00126B3E">
        <w:rPr>
          <w:rtl/>
        </w:rPr>
        <w:t>אפיקי ים ח"ב סימן כא</w:t>
      </w:r>
      <w:r w:rsidRPr="00126B3E">
        <w:rPr>
          <w:rFonts w:hint="cs"/>
          <w:rtl/>
        </w:rPr>
        <w:t xml:space="preserve"> ד"ה אמנם להצדיק</w:t>
      </w:r>
      <w:bookmarkEnd w:id="5669"/>
      <w:r w:rsidRPr="00126B3E">
        <w:rPr>
          <w:rtl/>
        </w:rPr>
        <w:t xml:space="preserve"> (יג)</w:t>
      </w:r>
      <w:bookmarkEnd w:id="5670"/>
    </w:p>
    <w:p w14:paraId="21BF41F6" w14:textId="77777777" w:rsidR="00361F6F" w:rsidRPr="00126B3E" w:rsidRDefault="00361F6F" w:rsidP="00361F6F">
      <w:pPr>
        <w:pStyle w:val="a7"/>
        <w:rPr>
          <w:rtl/>
        </w:rPr>
      </w:pPr>
      <w:bookmarkStart w:id="5671" w:name="_Toc126254683"/>
      <w:r w:rsidRPr="00126B3E">
        <w:rPr>
          <w:rFonts w:hint="cs"/>
          <w:rtl/>
        </w:rPr>
        <w:t>בי' האפיקי ים בבעה"מ וברש"י בביצה דחזו ולא חזו אינם מוקצה לר"ש אלא רק לר"י</w:t>
      </w:r>
      <w:bookmarkEnd w:id="5671"/>
    </w:p>
    <w:p w14:paraId="41524E83" w14:textId="2BE30BD6" w:rsidR="00361F6F" w:rsidRPr="00110DB4" w:rsidRDefault="00361F6F" w:rsidP="0077200F">
      <w:pPr>
        <w:pStyle w:val="a3"/>
        <w:rPr>
          <w:vanish/>
        </w:rPr>
      </w:pPr>
      <w:bookmarkStart w:id="5672" w:name="_Ref126253779"/>
      <w:r w:rsidRPr="00110DB4">
        <w:rPr>
          <w:rFonts w:hint="cs"/>
          <w:vanish/>
          <w:rtl/>
        </w:rPr>
        <w:t>וכתב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(ח"ב סי' כ"א ד"ה אמנם להצדיק)</w:t>
      </w:r>
      <w:r w:rsidRPr="00110DB4">
        <w:rPr>
          <w:rFonts w:hint="cs"/>
          <w:vanish/>
          <w:rtl/>
        </w:rPr>
        <w:t xml:space="preserve"># דמ"מ מדברי </w:t>
      </w:r>
      <w:r w:rsidRPr="00110DB4">
        <w:rPr>
          <w:rStyle w:val="aff4"/>
          <w:rFonts w:hint="cs"/>
          <w:vanish/>
          <w:rtl/>
        </w:rPr>
        <w:t>-הבעה"מ-</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Ref126233224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פא)</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שהקשה על </w:t>
      </w:r>
      <w:r w:rsidRPr="00110DB4">
        <w:rPr>
          <w:rStyle w:val="aff4"/>
          <w:rFonts w:hint="cs"/>
          <w:vanish/>
          <w:rtl/>
        </w:rPr>
        <w:t>-הרי"ף-</w:t>
      </w:r>
      <w:r w:rsidRPr="00110DB4">
        <w:rPr>
          <w:rFonts w:hint="cs"/>
          <w:vanish/>
          <w:rtl/>
        </w:rPr>
        <w:t xml:space="preserve"> דר"א ס"ל כר"י, מבואר דהמשנה בביצה </w:t>
      </w:r>
      <w:r w:rsidRPr="00110DB4">
        <w:rPr>
          <w:rStyle w:val="af2"/>
          <w:rFonts w:eastAsia="Guttman Hodes" w:hint="cs"/>
          <w:vanish/>
          <w:rtl/>
        </w:rPr>
        <w:t>(לד.)</w:t>
      </w:r>
      <w:r w:rsidRPr="00110DB4">
        <w:rPr>
          <w:rFonts w:hint="cs"/>
          <w:vanish/>
          <w:rtl/>
        </w:rPr>
        <w:t xml:space="preserve"> דאיירי בגרוגרות וצימוקין דחזו ולא חזו, היא כר"י ולא כר"ש, וכן דעת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Ref126253951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צג)</w:t>
      </w:r>
      <w:r w:rsidRPr="00110DB4">
        <w:rPr>
          <w:rStyle w:val="af2"/>
          <w:rFonts w:eastAsia="Guttman Hodes"/>
          <w:vanish/>
          <w:rtl/>
        </w:rPr>
        <w:fldChar w:fldCharType="end"/>
      </w:r>
      <w:r w:rsidRPr="00110DB4">
        <w:rPr>
          <w:rFonts w:hint="cs"/>
          <w:vanish/>
          <w:rtl/>
        </w:rPr>
        <w:t xml:space="preserve">, וכדברי </w:t>
      </w:r>
      <w:r w:rsidRPr="00110DB4">
        <w:rPr>
          <w:rStyle w:val="aff4"/>
          <w:rFonts w:hint="cs"/>
          <w:vanish/>
          <w:rtl/>
        </w:rPr>
        <w:t>-השער המלך-</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Ref126233928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צט)</w:t>
      </w:r>
      <w:r w:rsidRPr="00110DB4">
        <w:rPr>
          <w:rStyle w:val="af2"/>
          <w:rFonts w:eastAsia="Guttman Hodes"/>
          <w:vanish/>
          <w:rtl/>
        </w:rPr>
        <w:fldChar w:fldCharType="end"/>
      </w:r>
      <w:r w:rsidRPr="00110DB4">
        <w:rPr>
          <w:rFonts w:hint="cs"/>
          <w:vanish/>
          <w:rtl/>
        </w:rPr>
        <w:t xml:space="preserve"> דכתב דחזו ולא חזו הוי מוקצה לר"י ולא לר"ש.</w:t>
      </w:r>
      <w:bookmarkEnd w:id="5672"/>
      <w:r w:rsidRPr="00110DB4">
        <w:rPr>
          <w:vanish/>
          <w:rtl/>
        </w:rPr>
        <w:t xml:space="preserve"> </w:t>
      </w:r>
    </w:p>
    <w:p w14:paraId="0D9AD0C2" w14:textId="77777777" w:rsidR="00361F6F" w:rsidRPr="00D609C3" w:rsidRDefault="00361F6F" w:rsidP="00607ABE">
      <w:pPr>
        <w:pStyle w:val="a1"/>
        <w:rPr>
          <w:rtl/>
        </w:rPr>
      </w:pPr>
      <w:r w:rsidRPr="00D609C3">
        <w:rPr>
          <w:rtl/>
        </w:rPr>
        <w:t>וי"ל דבאמת בזה פליגי הרז"ה והרמב"ן ז"ל, ואליבי' דהרי"ף ז"ל: אמנם להצדיק דברי רש"י ז"ל והרז"ה ז"ל, שכוונו כאחד, דממתני' דעומד אדם על המוקצה, מוכח דר"א אית לי' מוקצה, באמת עלינו לומר כמ"ש השעה"מ, דגרוגרות וצמוקין דחזו ולא חזו רק לר"י הוי מוקצה ולא לר"ש</w:t>
      </w:r>
      <w:r w:rsidRPr="00D609C3">
        <w:rPr>
          <w:rFonts w:hint="cs"/>
          <w:rtl/>
        </w:rPr>
        <w:t>.</w:t>
      </w:r>
    </w:p>
    <w:p w14:paraId="07475BCD" w14:textId="77777777" w:rsidR="00361F6F" w:rsidRPr="00126B3E" w:rsidRDefault="00361F6F" w:rsidP="00361F6F">
      <w:pPr>
        <w:pStyle w:val="1"/>
        <w:rPr>
          <w:rtl/>
        </w:rPr>
      </w:pPr>
      <w:bookmarkStart w:id="5673" w:name="_Toc126254684"/>
      <w:r w:rsidRPr="00126B3E">
        <w:rPr>
          <w:rFonts w:hint="cs"/>
          <w:rtl/>
        </w:rPr>
        <w:t>בי' האפיק"י ברש"י ובבעה"מ דבחזו ולא חזו מהני סילוק הקצאה</w:t>
      </w:r>
      <w:bookmarkEnd w:id="5673"/>
    </w:p>
    <w:p w14:paraId="57997939" w14:textId="4F45F8A2" w:rsidR="00361F6F" w:rsidRPr="00126B3E" w:rsidRDefault="001C28E5" w:rsidP="00D163D8">
      <w:pPr>
        <w:pStyle w:val="afffff7"/>
        <w:rPr>
          <w:rtl/>
        </w:rPr>
      </w:pPr>
      <w:bookmarkStart w:id="5674" w:name="_Toc126254911"/>
      <w:bookmarkStart w:id="5675" w:name="_Toc130400894"/>
      <w:bookmarkStart w:id="5676" w:name="_Toc126254685"/>
      <w:r w:rsidRPr="00126B3E">
        <w:rPr>
          <w:rtl/>
        </w:rPr>
        <w:t>ר"ן על הרי"ף</w:t>
      </w:r>
      <w:r w:rsidR="00361F6F" w:rsidRPr="00126B3E">
        <w:rPr>
          <w:rtl/>
        </w:rPr>
        <w:t xml:space="preserve"> </w:t>
      </w:r>
      <w:r w:rsidR="00361F6F" w:rsidRPr="00126B3E">
        <w:rPr>
          <w:rFonts w:hint="cs"/>
          <w:rtl/>
        </w:rPr>
        <w:t>ב</w:t>
      </w:r>
      <w:r w:rsidR="00361F6F" w:rsidRPr="00126B3E">
        <w:rPr>
          <w:rtl/>
        </w:rPr>
        <w:t xml:space="preserve">יצה </w:t>
      </w:r>
      <w:r w:rsidR="00361F6F" w:rsidRPr="00126B3E">
        <w:rPr>
          <w:rFonts w:hint="cs"/>
          <w:rtl/>
        </w:rPr>
        <w:t>טו ע"ב מדה"ר ד"ה ומכאן</w:t>
      </w:r>
      <w:bookmarkEnd w:id="5674"/>
      <w:r w:rsidR="00361F6F" w:rsidRPr="00126B3E">
        <w:rPr>
          <w:rtl/>
        </w:rPr>
        <w:t xml:space="preserve"> (יג)</w:t>
      </w:r>
      <w:bookmarkEnd w:id="5675"/>
    </w:p>
    <w:p w14:paraId="35CC70ED" w14:textId="77777777" w:rsidR="00361F6F" w:rsidRPr="00126B3E" w:rsidRDefault="00361F6F" w:rsidP="00361F6F">
      <w:pPr>
        <w:pStyle w:val="a7"/>
      </w:pPr>
      <w:r w:rsidRPr="00126B3E">
        <w:rPr>
          <w:rFonts w:hint="cs"/>
          <w:rtl/>
        </w:rPr>
        <w:t>בי' הר"ן דר"ש במוקצה מחמת מיאוס כשרוצה להשתמש מסלק הקצאתו ובאינו כלי בטלה דעתו</w:t>
      </w:r>
      <w:bookmarkEnd w:id="5676"/>
    </w:p>
    <w:p w14:paraId="0B3ACBCD" w14:textId="77777777" w:rsidR="00D47F0E" w:rsidRPr="00110DB4" w:rsidRDefault="00361F6F" w:rsidP="0077200F">
      <w:pPr>
        <w:pStyle w:val="a3"/>
        <w:rPr>
          <w:vanish/>
          <w:rtl/>
        </w:rPr>
      </w:pPr>
      <w:bookmarkStart w:id="5677" w:name="_Ref126254501"/>
      <w:r w:rsidRPr="00110DB4">
        <w:rPr>
          <w:rFonts w:hint="cs"/>
          <w:vanish/>
          <w:rtl/>
        </w:rPr>
        <w:t xml:space="preserve">והביא </w:t>
      </w:r>
      <w:r w:rsidRPr="00110DB4">
        <w:rPr>
          <w:rStyle w:val="aff4"/>
          <w:rFonts w:hint="cs"/>
          <w:vanish/>
          <w:rtl/>
        </w:rPr>
        <w:t>-האפיקי ים-</w:t>
      </w:r>
      <w:r w:rsidRPr="00110DB4">
        <w:rPr>
          <w:rFonts w:hint="cs"/>
          <w:vanish/>
          <w:rtl/>
        </w:rPr>
        <w:t xml:space="preserve"> את דברי #</w:t>
      </w:r>
      <w:r w:rsidRPr="00110DB4">
        <w:rPr>
          <w:rStyle w:val="aff4"/>
          <w:rFonts w:hint="cs"/>
          <w:vanish/>
          <w:rtl/>
        </w:rPr>
        <w:t>-הר"ן על הרי"ף בביצה-</w:t>
      </w:r>
      <w:r w:rsidRPr="00110DB4">
        <w:rPr>
          <w:rFonts w:hint="cs"/>
          <w:vanish/>
          <w:rtl/>
        </w:rPr>
        <w:t xml:space="preserve"> </w:t>
      </w:r>
      <w:r w:rsidRPr="00110DB4">
        <w:rPr>
          <w:rStyle w:val="af2"/>
          <w:rFonts w:eastAsia="Guttman Hodes" w:hint="cs"/>
          <w:vanish/>
          <w:rtl/>
        </w:rPr>
        <w:t>(טו: מדה"ר [מהדו' עוז והדר עמ' מ"ד], ד"ה ומכאן, הובא בסימן ז' אות י"א)</w:t>
      </w:r>
      <w:r w:rsidRPr="00110DB4">
        <w:rPr>
          <w:rFonts w:hint="cs"/>
          <w:vanish/>
          <w:rtl/>
        </w:rPr>
        <w:t xml:space="preserve"># דכתב דר"ש אוסר במוקצה מחמת מיאוס, והא דמתיר ר"ש בנר ישן, הוא כיון דבאמצע השבת כשרוצה להשתמש בו חשיב שהסתלקה הקצאתו ממנו, ואף שהיה מוקצה בבין השמשות ההקצאה דבין השמשות לא אוסרת לכל השבת לר"ש, אך כתב </w:t>
      </w:r>
      <w:r w:rsidRPr="00110DB4">
        <w:rPr>
          <w:rStyle w:val="aff4"/>
          <w:rFonts w:hint="cs"/>
          <w:vanish/>
          <w:rtl/>
        </w:rPr>
        <w:t>-</w:t>
      </w:r>
      <w:r w:rsidRPr="00110DB4">
        <w:rPr>
          <w:rStyle w:val="aff4"/>
          <w:vanish/>
          <w:rtl/>
        </w:rPr>
        <w:t>הר"ן על הרי"ף בביצה</w:t>
      </w:r>
      <w:r w:rsidRPr="00110DB4">
        <w:rPr>
          <w:rStyle w:val="aff4"/>
          <w:rFonts w:hint="cs"/>
          <w:vanish/>
          <w:rtl/>
        </w:rPr>
        <w:t>-</w:t>
      </w:r>
      <w:r w:rsidRPr="00110DB4">
        <w:rPr>
          <w:rFonts w:hint="cs"/>
          <w:vanish/>
          <w:rtl/>
        </w:rPr>
        <w:t xml:space="preserve"> דבדבר שאינו ראוי כלל ואין לו תורת כלי, דאף שרוצה להשתמש בו בטלה דעתו, כדאיתא בגמ' בביצה </w:t>
      </w:r>
      <w:r w:rsidRPr="00110DB4">
        <w:rPr>
          <w:rStyle w:val="af2"/>
          <w:rFonts w:eastAsia="Guttman Hodes" w:hint="cs"/>
          <w:vanish/>
          <w:rtl/>
        </w:rPr>
        <w:t>(כו:)</w:t>
      </w:r>
      <w:r w:rsidRPr="00110DB4">
        <w:rPr>
          <w:rFonts w:hint="cs"/>
          <w:vanish/>
          <w:rtl/>
        </w:rPr>
        <w:t xml:space="preserve"> דבדבר שאינו ראוי, אף אם הזמינו לא מהני.</w:t>
      </w:r>
      <w:bookmarkEnd w:id="5677"/>
    </w:p>
    <w:p w14:paraId="6FBA18FD" w14:textId="1B8CFFB7" w:rsidR="00361F6F" w:rsidRPr="00D609C3" w:rsidRDefault="00361F6F" w:rsidP="00607ABE">
      <w:pPr>
        <w:pStyle w:val="a1"/>
        <w:rPr>
          <w:rtl/>
        </w:rPr>
      </w:pPr>
      <w:r w:rsidRPr="00D609C3">
        <w:rPr>
          <w:rtl/>
        </w:rPr>
        <w:t>ונ"ל להסביר טעם הדברים, עפימ"ש הר"ן ז"ל, בביצה פ"ג דכ"ח ע"ב גבי שפוד שצלו בו בשר שכ' וז"ל, מכאן מביאין ראי' לפסוק במוקצה כר"י ביום טוב, דהא רבינא גופי' דפסק בסוף פרק מי שהחשיך כר"ש, במוקצה מחמת מיאוס, והכא לא שרי אלא, מידי דהוה אקוץ ברשות הרבים וכו', ולי נראה, דהכא לא שייכא פלוגתייהו דר"י ור"ש, במוקצה מחמת מיאוס, משום דלא איפליגו, אלא בנר ישן שהוקצה בין השמשות מחמת מיאוסו, ולפיכך לר"י דאית לי' מוקצה, אף על פי שהוא רוצה להשתמש ממנו באמצע שבת ואינו חושש למיאוסו, והרי הוא עכשיו אצלו, כאלו נסתלקה ממנו הקצאתו אסור, מכיון שהוקצה בין השמשות, ולר"ש דלית ליה מוקצה, כיון דהשתא חזי לי', אין הקצאתו שמערב שבת אוסרתה, אבל שפוד זה אינו כן, שמערב יום טוב ראוי הי', ובאמצע יום טוב הוא שנדחה, ולפיכך כל שהוא רוצה להשתמש בו, אי אתה יכול לאסרו עלי', אא"כ תאמר דלא חזי כלל, כאלו אין תורת כלי עלי', עד שהרוצה להשתמש בו בטלה דעתו, והו"ל כי ההיא דאמרינן לעיל דכ"ו: אי דלא חזי, כי אזמין מאי הוה, ובכה"ג לא שייכא פלוגתייהו דר"י ור"ש במוקצה כלל עכ"ל:</w:t>
      </w:r>
    </w:p>
    <w:p w14:paraId="515DA050" w14:textId="77777777" w:rsidR="00361F6F" w:rsidRPr="00126B3E" w:rsidRDefault="00361F6F" w:rsidP="00607ABE">
      <w:pPr>
        <w:pStyle w:val="afffff5"/>
        <w:rPr>
          <w:rtl/>
        </w:rPr>
      </w:pPr>
      <w:r w:rsidRPr="00126B3E">
        <w:rPr>
          <w:rtl/>
        </w:rPr>
        <w:t>ומכאן מביאין ראיה לפסוק במוקצה כרבי יהודה ביום טוב דהא רבינא גופיה דפסק בסוף פרק מי שהחשיך (דף קנז א) כרבי שמעון במוקצה מחמת מיאוס הכא לא שרי אלא מידי דהוה אקוץ ברה"ר הא למדת דמוקצה מחמת מיאוס לרבינא בשבת שרי וביו"ט אסור</w:t>
      </w:r>
      <w:r w:rsidRPr="00126B3E">
        <w:rPr>
          <w:rFonts w:hint="cs"/>
          <w:rtl/>
        </w:rPr>
        <w:t xml:space="preserve">, </w:t>
      </w:r>
      <w:r w:rsidRPr="00126B3E">
        <w:rPr>
          <w:rtl/>
        </w:rPr>
        <w:t>ולי נראה דהכא לא שייכא פלוגתייהו דרבי יהודה ורבי שמעון במוקצה מחמת מיאוס משום דלא אפליגו (רבנן) אלא בנר ישן שהוקצה בין השמשות מחמת מיאוסו</w:t>
      </w:r>
      <w:r w:rsidRPr="00126B3E">
        <w:rPr>
          <w:rFonts w:hint="cs"/>
          <w:rtl/>
        </w:rPr>
        <w:t xml:space="preserve">, </w:t>
      </w:r>
      <w:r w:rsidRPr="00126B3E">
        <w:rPr>
          <w:rtl/>
        </w:rPr>
        <w:t>ולפיכך לרבי יהודה דאית ליה מוקצה אף על פי שהוא רוצה להשתמש ממנו באמצע שבת ואינו חושש למיאוסו והרי הוא עכשיו אצלו כאלו נסתלקה ממנה הקצאתו אסור מכיון שהוקצה בין השמשות</w:t>
      </w:r>
      <w:r w:rsidRPr="00126B3E">
        <w:rPr>
          <w:rFonts w:hint="cs"/>
          <w:rtl/>
        </w:rPr>
        <w:t xml:space="preserve">, </w:t>
      </w:r>
      <w:r w:rsidRPr="00126B3E">
        <w:rPr>
          <w:rtl/>
        </w:rPr>
        <w:t>ולר"ש דלית ליה מוקצה כיון דהשתא חזי ליה אין הקצאתו שמערב שבת אוסרתה</w:t>
      </w:r>
      <w:r w:rsidRPr="00126B3E">
        <w:rPr>
          <w:rFonts w:hint="cs"/>
          <w:rtl/>
        </w:rPr>
        <w:t xml:space="preserve">, </w:t>
      </w:r>
      <w:r w:rsidRPr="00126B3E">
        <w:rPr>
          <w:rtl/>
        </w:rPr>
        <w:t>אבל שפוד זה אינו כן שמעיו"ט ראוי היה ובאמצע יום טוב הוא שנדחה ולפיכך כל שהוא רוצה להשתמש בו אי אתה יכול לאסרו עליו</w:t>
      </w:r>
      <w:r w:rsidRPr="00126B3E">
        <w:rPr>
          <w:rFonts w:hint="cs"/>
          <w:rtl/>
        </w:rPr>
        <w:t xml:space="preserve">, </w:t>
      </w:r>
      <w:r w:rsidRPr="00126B3E">
        <w:rPr>
          <w:rtl/>
        </w:rPr>
        <w:t>אא"כ תאמר דלא חזי כלל כאלו אין תורת כלי עליו עד שהרוצה להשתמש בו בטלה דעתו והוה ליה כי ההיא דאמרינן לעיל [דף כו ב] אי דלא חזי כי אזמין מאי הוי ובכי האי גוונא לא שייכא פלוגתייהו דרבי יהודה ורבי שמעון במוקצה כלל:</w:t>
      </w:r>
    </w:p>
    <w:p w14:paraId="0FDC0764" w14:textId="77777777" w:rsidR="00361F6F" w:rsidRPr="00126B3E" w:rsidRDefault="00361F6F" w:rsidP="00D163D8">
      <w:pPr>
        <w:pStyle w:val="afffff7"/>
        <w:rPr>
          <w:rtl/>
        </w:rPr>
      </w:pPr>
      <w:bookmarkStart w:id="5678" w:name="_Toc126254912"/>
      <w:bookmarkStart w:id="5679" w:name="_Toc130400895"/>
      <w:r w:rsidRPr="00126B3E">
        <w:rPr>
          <w:rtl/>
        </w:rPr>
        <w:t>אפיקי ים ח"ב סימן כא</w:t>
      </w:r>
      <w:r w:rsidRPr="00126B3E">
        <w:rPr>
          <w:rFonts w:hint="cs"/>
          <w:rtl/>
        </w:rPr>
        <w:t xml:space="preserve"> ד"ה </w:t>
      </w:r>
      <w:r w:rsidRPr="00126B3E">
        <w:rPr>
          <w:rtl/>
        </w:rPr>
        <w:t>ולפי דברי</w:t>
      </w:r>
      <w:bookmarkEnd w:id="5678"/>
      <w:r w:rsidRPr="00126B3E">
        <w:rPr>
          <w:rtl/>
        </w:rPr>
        <w:t xml:space="preserve"> (יג)</w:t>
      </w:r>
      <w:bookmarkEnd w:id="5679"/>
    </w:p>
    <w:p w14:paraId="07143124" w14:textId="77777777" w:rsidR="00361F6F" w:rsidRPr="00126B3E" w:rsidRDefault="00361F6F" w:rsidP="00361F6F">
      <w:pPr>
        <w:pStyle w:val="a7"/>
        <w:rPr>
          <w:rtl/>
        </w:rPr>
      </w:pPr>
      <w:bookmarkStart w:id="5680" w:name="_Toc126254686"/>
      <w:r w:rsidRPr="00126B3E">
        <w:rPr>
          <w:rFonts w:hint="cs"/>
          <w:rtl/>
        </w:rPr>
        <w:t>בי' האפיק"י ברש"י ובבעה"מ דברוצה להשתמש בגרו"צ בטלה דעתו ולא מסתלקת הקצאתם</w:t>
      </w:r>
      <w:bookmarkEnd w:id="5680"/>
    </w:p>
    <w:p w14:paraId="2CADF331" w14:textId="77777777" w:rsidR="00361F6F" w:rsidRPr="00110DB4" w:rsidRDefault="00361F6F" w:rsidP="0077200F">
      <w:pPr>
        <w:pStyle w:val="a3"/>
        <w:rPr>
          <w:vanish/>
        </w:rPr>
      </w:pPr>
      <w:r w:rsidRPr="00110DB4">
        <w:rPr>
          <w:rFonts w:hint="cs"/>
          <w:vanish/>
          <w:rtl/>
        </w:rPr>
        <w:t>וכתב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 xml:space="preserve">(ח"ב סי' כ"א ד"ה </w:t>
      </w:r>
      <w:r w:rsidRPr="00110DB4">
        <w:rPr>
          <w:rStyle w:val="af2"/>
          <w:rFonts w:eastAsia="Guttman Hodes"/>
          <w:vanish/>
          <w:rtl/>
        </w:rPr>
        <w:t>ולפי דברי</w:t>
      </w:r>
      <w:r w:rsidRPr="00110DB4">
        <w:rPr>
          <w:rStyle w:val="af2"/>
          <w:rFonts w:eastAsia="Guttman Hodes" w:hint="cs"/>
          <w:vanish/>
          <w:rtl/>
        </w:rPr>
        <w:t>)</w:t>
      </w:r>
      <w:r w:rsidRPr="00110DB4">
        <w:rPr>
          <w:rFonts w:hint="cs"/>
          <w:vanish/>
          <w:rtl/>
        </w:rPr>
        <w:t xml:space="preserve"># דלפי דברי </w:t>
      </w:r>
      <w:r w:rsidRPr="00110DB4">
        <w:rPr>
          <w:rStyle w:val="aff4"/>
          <w:rFonts w:hint="cs"/>
          <w:vanish/>
          <w:rtl/>
        </w:rPr>
        <w:t>-הר"ן בביצה-</w:t>
      </w:r>
      <w:r w:rsidRPr="00110DB4">
        <w:rPr>
          <w:rFonts w:hint="cs"/>
          <w:vanish/>
          <w:rtl/>
        </w:rPr>
        <w:t xml:space="preserve"> אפשר לבאר את דעת </w:t>
      </w:r>
      <w:r w:rsidRPr="00110DB4">
        <w:rPr>
          <w:rStyle w:val="aff4"/>
          <w:rFonts w:hint="cs"/>
          <w:vanish/>
          <w:rtl/>
        </w:rPr>
        <w:t>-הבעה"מ ורש"י בביצה-</w:t>
      </w:r>
      <w:r w:rsidRPr="00110DB4">
        <w:rPr>
          <w:rFonts w:hint="cs"/>
          <w:vanish/>
          <w:rtl/>
        </w:rPr>
        <w:t xml:space="preserve"> דבגרוגרות וצימוקין כשרוצה לאכול אותם בשבת הוא מסלק את ההקצאה שלהם לר"ש, ומה שהיו מוקצים בבין השמשות אינה מקצה אותם לכל השבת, אלא דכיון דהגרוגרות וצימוקין אינם ראויין כלל, לכן אף שסילק את הקצאתו בטלה דעתו אצל כל אדם, כדאיתא בגמ' בביצה </w:t>
      </w:r>
      <w:r w:rsidRPr="00110DB4">
        <w:rPr>
          <w:rStyle w:val="af2"/>
          <w:rFonts w:eastAsia="Guttman Hodes" w:hint="cs"/>
          <w:vanish/>
          <w:rtl/>
        </w:rPr>
        <w:t>(כו:)</w:t>
      </w:r>
      <w:r w:rsidRPr="00110DB4">
        <w:rPr>
          <w:rFonts w:hint="cs"/>
          <w:vanish/>
          <w:rtl/>
        </w:rPr>
        <w:t xml:space="preserve"> דבלא חזו לא מהני הזמנה, וביאר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(כו: ד"ה ואי)</w:t>
      </w:r>
      <w:r w:rsidRPr="00110DB4">
        <w:rPr>
          <w:rFonts w:hint="cs"/>
          <w:vanish/>
          <w:rtl/>
        </w:rPr>
        <w:t xml:space="preserve"> דהוא כמזמין עצים ואבנים, שאין בריה שאוכלת אותם.</w:t>
      </w:r>
    </w:p>
    <w:p w14:paraId="285772B9" w14:textId="77777777" w:rsidR="00361F6F" w:rsidRPr="00D609C3" w:rsidRDefault="00361F6F" w:rsidP="00607ABE">
      <w:pPr>
        <w:pStyle w:val="a1"/>
        <w:rPr>
          <w:rtl/>
        </w:rPr>
      </w:pPr>
      <w:r w:rsidRPr="00D609C3">
        <w:rPr>
          <w:rtl/>
        </w:rPr>
        <w:t xml:space="preserve">ולפי דברי הר"ן ז"ל, יש להסביר שיטת רש"י והרז"ה ז"ל, דבאמת כשבא לאכול בשבת גרוגרות וצמוקין, הרי מסלק הקצאתו מהן, </w:t>
      </w:r>
      <w:r w:rsidRPr="00D609C3">
        <w:rPr>
          <w:rtl/>
        </w:rPr>
        <w:lastRenderedPageBreak/>
        <w:t>וכמו שכ' במוקצה מחמת מיאוס, והלא מאי דהי' מוקצה בין השמשות לית ליה לר"ש, ומ"ט באמת אסור לר"ש, וע"כ כמ"ש הר"ן ז"ל, דכיון דלא חזי כלל לאכילה, בטלה דעתו אצל כל אדם, וזהו דפריך הש"ס בדכ"ו: אי דלא חזו, כי אזמין מאי הוי, וכפרש"י ז"ל שם, דהוו כעצים ואבנים שאין ברי' אוכלתן</w:t>
      </w:r>
      <w:r w:rsidRPr="00D609C3">
        <w:rPr>
          <w:rFonts w:hint="cs"/>
          <w:rtl/>
        </w:rPr>
        <w:t>.</w:t>
      </w:r>
    </w:p>
    <w:p w14:paraId="3DD8E778" w14:textId="77777777" w:rsidR="00361F6F" w:rsidRPr="00126B3E" w:rsidRDefault="00361F6F" w:rsidP="00D163D8">
      <w:pPr>
        <w:pStyle w:val="afffff7"/>
        <w:rPr>
          <w:rtl/>
        </w:rPr>
      </w:pPr>
      <w:bookmarkStart w:id="5681" w:name="_Toc126254913"/>
      <w:bookmarkStart w:id="5682" w:name="_Toc130400896"/>
      <w:bookmarkStart w:id="5683" w:name="_Toc126254687"/>
      <w:r w:rsidRPr="00126B3E">
        <w:rPr>
          <w:rtl/>
        </w:rPr>
        <w:t>רש"י ביצה כ"ו ע"ב</w:t>
      </w:r>
      <w:bookmarkEnd w:id="5681"/>
      <w:r w:rsidRPr="00126B3E">
        <w:rPr>
          <w:rtl/>
        </w:rPr>
        <w:t xml:space="preserve"> (יג)</w:t>
      </w:r>
      <w:bookmarkEnd w:id="5682"/>
    </w:p>
    <w:p w14:paraId="4534AC47" w14:textId="77777777" w:rsidR="00361F6F" w:rsidRPr="00126B3E" w:rsidRDefault="00361F6F" w:rsidP="00361F6F">
      <w:pPr>
        <w:pStyle w:val="a7"/>
      </w:pPr>
      <w:r w:rsidRPr="00126B3E">
        <w:rPr>
          <w:rFonts w:hint="cs"/>
          <w:rtl/>
        </w:rPr>
        <w:t>בי' האפיק"י דבחזו ולא חזו דראויין קצת מהני הזמנה לר"ש דברוצה לאוכלם מסלק הקצאתם</w:t>
      </w:r>
      <w:bookmarkEnd w:id="5683"/>
    </w:p>
    <w:p w14:paraId="10C1F6CA" w14:textId="6C3B0482" w:rsidR="00361F6F" w:rsidRPr="00110DB4" w:rsidRDefault="00361F6F" w:rsidP="0077200F">
      <w:pPr>
        <w:pStyle w:val="a3"/>
        <w:rPr>
          <w:vanish/>
        </w:rPr>
      </w:pPr>
      <w:r w:rsidRPr="00110DB4">
        <w:rPr>
          <w:rFonts w:hint="cs"/>
          <w:vanish/>
          <w:rtl/>
        </w:rPr>
        <w:t xml:space="preserve">אך כתב </w:t>
      </w:r>
      <w:r w:rsidRPr="00110DB4">
        <w:rPr>
          <w:rStyle w:val="aff4"/>
          <w:rFonts w:hint="cs"/>
          <w:vanish/>
          <w:rtl/>
        </w:rPr>
        <w:t>-האפיקי ים-</w:t>
      </w:r>
      <w:r w:rsidRPr="00110DB4">
        <w:rPr>
          <w:rFonts w:hint="cs"/>
          <w:vanish/>
          <w:rtl/>
        </w:rPr>
        <w:t xml:space="preserve"> דבגרוגרות וצימוקין דחזו ולא חזו כיון דאיכא אינשי דאכלי ואיכא אינשי דלא אכלי, א"כ אף דלפני שהזמין אותם הם מוקצה, מ"מ כיון דהזמנה מועלת להם כשהוא רוצה לאכול אותם בשבת הוא מסלק את הקצאתם, ואף שהיו מוקצים בבין השמשות, מ"מ לר"ש לא אמרינן מיגו דאיתקצאי, ודמו ממש למה שביאר </w:t>
      </w:r>
      <w:r w:rsidRPr="00110DB4">
        <w:rPr>
          <w:rStyle w:val="aff4"/>
          <w:rFonts w:hint="cs"/>
          <w:vanish/>
          <w:rtl/>
        </w:rPr>
        <w:t xml:space="preserve">-הר"ן- </w:t>
      </w:r>
      <w:r w:rsidRPr="00110DB4">
        <w:rPr>
          <w:rFonts w:hint="cs"/>
          <w:vanish/>
          <w:rtl/>
        </w:rPr>
        <w:t>במוקצה מחמת מיאוס, וא"כ מבוארים דברי</w:t>
      </w:r>
      <w:r w:rsidRPr="00110DB4">
        <w:rPr>
          <w:rStyle w:val="aff4"/>
          <w:rFonts w:hint="cs"/>
          <w:vanish/>
          <w:rtl/>
        </w:rPr>
        <w:t xml:space="preserve"> -רש"י והבעה"מ בביצה- </w:t>
      </w:r>
      <w:r w:rsidRPr="00110DB4">
        <w:rPr>
          <w:rFonts w:hint="cs"/>
          <w:vanish/>
          <w:rtl/>
        </w:rPr>
        <w:t>דבחזו ולא חזו הוי מוקצה רק לר"י ולא לר"ש, ועיי"ש במ"ש</w:t>
      </w:r>
      <w:r w:rsidRPr="00110DB4">
        <w:rPr>
          <w:rStyle w:val="aff4"/>
          <w:rFonts w:hint="cs"/>
          <w:vanish/>
          <w:rtl/>
        </w:rPr>
        <w:t xml:space="preserve"> -האפקי ים- </w:t>
      </w:r>
      <w:r w:rsidRPr="00110DB4">
        <w:rPr>
          <w:rFonts w:hint="cs"/>
          <w:vanish/>
          <w:rtl/>
        </w:rPr>
        <w:t>דכן מדויק בלשון</w:t>
      </w:r>
      <w:r w:rsidRPr="00110DB4">
        <w:rPr>
          <w:rStyle w:val="aff4"/>
          <w:rFonts w:hint="cs"/>
          <w:vanish/>
          <w:rtl/>
        </w:rPr>
        <w:t xml:space="preserve"> -רש"י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Ref126009578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צז)</w:t>
      </w:r>
      <w:r w:rsidRPr="00110DB4">
        <w:rPr>
          <w:rStyle w:val="af2"/>
          <w:rFonts w:eastAsia="Guttman Hodes"/>
          <w:vanish/>
          <w:rtl/>
        </w:rPr>
        <w:fldChar w:fldCharType="end"/>
      </w:r>
      <w:r w:rsidRPr="00110DB4">
        <w:rPr>
          <w:rFonts w:hint="cs"/>
          <w:vanish/>
          <w:rtl/>
        </w:rPr>
        <w:t>.</w:t>
      </w:r>
    </w:p>
    <w:p w14:paraId="7C25526F" w14:textId="77777777" w:rsidR="00361F6F" w:rsidRPr="00D609C3" w:rsidRDefault="00361F6F" w:rsidP="00607ABE">
      <w:pPr>
        <w:pStyle w:val="a1"/>
        <w:rPr>
          <w:rtl/>
        </w:rPr>
      </w:pPr>
      <w:r w:rsidRPr="00D609C3">
        <w:rPr>
          <w:rtl/>
        </w:rPr>
        <w:t xml:space="preserve">אבל בגרוגרות וצמוקין דחזו ולא חזו, דאיכא אינשי דאכלי ואיכא אינשי דלא אכלי, אף דהוו מוקצה קודם הזמנה וגלוי דעתו, אבל עכ"פ כיון דמהניא בהו הזמנה, א"כ כשבא לאוכלן בשבת, הרי מסלק עתה הקצאתן, ואי דהוו עד עתה מוקצה, הרי מגו דאתקצאי לית ליה לר"ש, א"כ בודאי שרי לדידי', אבל לר"י אסור, כיון דלא הזמינן מע"ש, א"כ מגו דאתקצאי בין השמשות, אתקצאי לכולא יומא, והוי ממש כמו במוקצה מחמת מיאוס, למ"ש הר"ן ז"ל, וא"ש טעמייהו דרש"י והרז"ה ז"ל. ומדויק גם לשון הזהב של רש"י ז"ל דמסיק, אלמא הכנה בעי, ואינו מובן, דמאי בא להוסיף, דהרי נראה בעליל דס"ל לר"א מוקצה, ולמ"ש י"ל דכונתו בזה דבאמת גם לר"ש הוו גרוגרות וצמוקין מוקצה, ואף בחזו ולא חזו, כל דלא אזמין להו, והראי' רק מדמצריך ר"א להכין מבעוד יום, ולומר מכאן אני אוכל למחר, והלא לר"ש בבא לאכלן בשבת, ממילא מותרין, דמסלק הקצאתן עתה, וע"כ דס"ל כר"י, ובעי' הכנה מבעוד יום ובלא"ה אסור, דמגו דאתקצאי לביה"ש אתקצאי לכולא יומא, ונפקא מינה בזה, דבבא רק לטלטל הגרוגרות וצמוקין אלו בשבת ולא לאכול, דבזה ל"ש לומר דמסלק עתה הקצאתן מאכילה, באמת אף לר"ש יאסר הטלטול דמוקצה הוו גם לדידי', ועי' בתורע"ק במשנה שבת פ"ג דמטלטלין נר חדש יעו"ש: </w:t>
      </w:r>
    </w:p>
    <w:p w14:paraId="3ED86F39" w14:textId="77777777" w:rsidR="00361F6F" w:rsidRPr="00126B3E" w:rsidRDefault="00361F6F" w:rsidP="00361F6F">
      <w:pPr>
        <w:pStyle w:val="affff5"/>
      </w:pPr>
      <w:bookmarkStart w:id="5684" w:name="_Toc126254688"/>
      <w:r w:rsidRPr="00126B3E">
        <w:rPr>
          <w:rFonts w:hint="cs"/>
          <w:rtl/>
        </w:rPr>
        <w:t>~~~~~~~~~~~~~~~~~~~~~~~~~~~~</w:t>
      </w:r>
      <w:bookmarkEnd w:id="5684"/>
    </w:p>
    <w:p w14:paraId="102FC423" w14:textId="77777777" w:rsidR="00361F6F" w:rsidRPr="00126B3E" w:rsidRDefault="00361F6F" w:rsidP="00361F6F">
      <w:pPr>
        <w:pStyle w:val="affff5"/>
        <w:rPr>
          <w:rtl/>
        </w:rPr>
      </w:pPr>
      <w:bookmarkStart w:id="5685" w:name="_Toc126254689"/>
      <w:r w:rsidRPr="00126B3E">
        <w:rPr>
          <w:rFonts w:hint="cs"/>
          <w:rtl/>
        </w:rPr>
        <w:t>בדין גרוגרות וצימוקין שיבשו בשבת</w:t>
      </w:r>
      <w:bookmarkEnd w:id="5685"/>
    </w:p>
    <w:p w14:paraId="138431CF" w14:textId="77777777" w:rsidR="00361F6F" w:rsidRPr="00126B3E" w:rsidRDefault="00361F6F" w:rsidP="00361F6F">
      <w:pPr>
        <w:pStyle w:val="1"/>
        <w:rPr>
          <w:rtl/>
        </w:rPr>
      </w:pPr>
      <w:bookmarkStart w:id="5686" w:name="_Toc126254690"/>
      <w:r w:rsidRPr="00126B3E">
        <w:rPr>
          <w:rFonts w:hint="cs"/>
          <w:rtl/>
        </w:rPr>
        <w:t>בי' הר"ן והטור דגרו"צ שהוקצו ביה"ש אסורין ביבשו בשבת</w:t>
      </w:r>
      <w:bookmarkEnd w:id="5686"/>
    </w:p>
    <w:p w14:paraId="5177836D" w14:textId="680154C1" w:rsidR="00361F6F" w:rsidRPr="00126B3E" w:rsidRDefault="001C28E5" w:rsidP="00D163D8">
      <w:pPr>
        <w:pStyle w:val="afffff7"/>
        <w:rPr>
          <w:rtl/>
        </w:rPr>
      </w:pPr>
      <w:bookmarkStart w:id="5687" w:name="_Toc126254914"/>
      <w:bookmarkStart w:id="5688" w:name="_Toc130400897"/>
      <w:r w:rsidRPr="00126B3E">
        <w:rPr>
          <w:rtl/>
        </w:rPr>
        <w:t>ר"ן על הרי"ף</w:t>
      </w:r>
      <w:r w:rsidR="00361F6F" w:rsidRPr="00126B3E">
        <w:rPr>
          <w:rtl/>
        </w:rPr>
        <w:t xml:space="preserve"> שבת כ"א ע"א</w:t>
      </w:r>
      <w:r w:rsidR="00361F6F" w:rsidRPr="00126B3E">
        <w:rPr>
          <w:rFonts w:hint="cs"/>
          <w:rtl/>
        </w:rPr>
        <w:t xml:space="preserve"> מדה"ר ד"ה </w:t>
      </w:r>
      <w:r w:rsidR="00361F6F" w:rsidRPr="00126B3E">
        <w:rPr>
          <w:rtl/>
        </w:rPr>
        <w:t>אין מוקצה</w:t>
      </w:r>
      <w:bookmarkEnd w:id="5687"/>
      <w:r w:rsidR="00361F6F" w:rsidRPr="00126B3E">
        <w:rPr>
          <w:rtl/>
        </w:rPr>
        <w:t xml:space="preserve"> (יג)</w:t>
      </w:r>
      <w:bookmarkEnd w:id="5688"/>
    </w:p>
    <w:p w14:paraId="70F9D366" w14:textId="77777777" w:rsidR="00361F6F" w:rsidRPr="00126B3E" w:rsidRDefault="00361F6F" w:rsidP="00361F6F">
      <w:pPr>
        <w:pStyle w:val="a7"/>
        <w:rPr>
          <w:rtl/>
        </w:rPr>
      </w:pPr>
      <w:bookmarkStart w:id="5689" w:name="_Toc126254691"/>
      <w:r w:rsidRPr="00126B3E">
        <w:rPr>
          <w:rFonts w:hint="cs"/>
          <w:rtl/>
        </w:rPr>
        <w:t>בי' הר"ן דגרו"צ דמסריחין בביה"ש ולא התייבשו לגמרי הם מוקצה אף שהתייבשו בשבת</w:t>
      </w:r>
      <w:bookmarkEnd w:id="5689"/>
    </w:p>
    <w:p w14:paraId="3B2FD1FD" w14:textId="77777777" w:rsidR="00361F6F" w:rsidRPr="00110DB4" w:rsidRDefault="00361F6F" w:rsidP="0077200F">
      <w:pPr>
        <w:pStyle w:val="a3"/>
        <w:rPr>
          <w:vanish/>
          <w:rtl/>
        </w:rPr>
      </w:pPr>
      <w:r w:rsidRPr="00110DB4">
        <w:rPr>
          <w:rFonts w:hint="cs"/>
          <w:vanish/>
          <w:rtl/>
        </w:rPr>
        <w:t>כתב #</w:t>
      </w:r>
      <w:r w:rsidRPr="00110DB4">
        <w:rPr>
          <w:rStyle w:val="aff4"/>
          <w:rFonts w:hint="cs"/>
          <w:vanish/>
          <w:rtl/>
        </w:rPr>
        <w:t>-הר"ן על הרי"ף-</w:t>
      </w:r>
      <w:r w:rsidRPr="00110DB4">
        <w:rPr>
          <w:rFonts w:hint="cs"/>
          <w:vanish/>
          <w:rtl/>
        </w:rPr>
        <w:t xml:space="preserve"> </w:t>
      </w:r>
      <w:r w:rsidRPr="00110DB4">
        <w:rPr>
          <w:rStyle w:val="af2"/>
          <w:rFonts w:eastAsia="Guttman Hodes" w:hint="cs"/>
          <w:vanish/>
          <w:rtl/>
        </w:rPr>
        <w:t>(כא. מדה"ר ,[מהדו' עוז והדר עמ' ס"ב], ד"ה אין מוקצה)</w:t>
      </w:r>
      <w:r w:rsidRPr="00110DB4">
        <w:rPr>
          <w:rFonts w:hint="cs"/>
          <w:vanish/>
          <w:rtl/>
        </w:rPr>
        <w:t># דכיון דהגרוגרות וצימוקין לא היו יבשות לגמרי בכניסת השבת והיו מסריחות, הם מוקצות לגמרי, ואף שאח"כ באמצע השבת יתייבשו הם אסורות.</w:t>
      </w:r>
    </w:p>
    <w:p w14:paraId="349799F9" w14:textId="77777777" w:rsidR="00361F6F" w:rsidRPr="00D609C3" w:rsidRDefault="00361F6F" w:rsidP="00607ABE">
      <w:pPr>
        <w:pStyle w:val="a1"/>
      </w:pPr>
      <w:r w:rsidRPr="00D609C3">
        <w:rPr>
          <w:rtl/>
        </w:rPr>
        <w:t>הואיל ומסריחות בינתים. בעוד שאינן יבשות ונמצא שכשנכנס שבת היו מוקצות לגמרי הלכך אף על פי שנתייבשו בחצי היום אסורות:</w:t>
      </w:r>
    </w:p>
    <w:p w14:paraId="36FAAEBD" w14:textId="77777777" w:rsidR="00361F6F" w:rsidRPr="00126B3E" w:rsidRDefault="00361F6F" w:rsidP="00D163D8">
      <w:pPr>
        <w:pStyle w:val="afffff7"/>
        <w:rPr>
          <w:rtl/>
        </w:rPr>
      </w:pPr>
      <w:bookmarkStart w:id="5690" w:name="_Toc126254915"/>
      <w:bookmarkStart w:id="5691" w:name="_Toc130400898"/>
      <w:r w:rsidRPr="00126B3E">
        <w:rPr>
          <w:rtl/>
        </w:rPr>
        <w:t xml:space="preserve">טור </w:t>
      </w:r>
      <w:r w:rsidRPr="00126B3E">
        <w:rPr>
          <w:rFonts w:hint="cs"/>
          <w:rtl/>
        </w:rPr>
        <w:t>או"ח סי'</w:t>
      </w:r>
      <w:r w:rsidRPr="00126B3E">
        <w:rPr>
          <w:rtl/>
        </w:rPr>
        <w:t xml:space="preserve"> שי ב</w:t>
      </w:r>
      <w:bookmarkEnd w:id="5690"/>
      <w:r w:rsidRPr="00126B3E">
        <w:rPr>
          <w:rtl/>
        </w:rPr>
        <w:t xml:space="preserve"> (יג)</w:t>
      </w:r>
      <w:bookmarkEnd w:id="5691"/>
    </w:p>
    <w:p w14:paraId="4A0E54DD" w14:textId="77777777" w:rsidR="00361F6F" w:rsidRPr="00126B3E" w:rsidRDefault="00361F6F" w:rsidP="00361F6F">
      <w:pPr>
        <w:pStyle w:val="a7"/>
      </w:pPr>
      <w:bookmarkStart w:id="5692" w:name="_Toc126254692"/>
      <w:r w:rsidRPr="00126B3E">
        <w:rPr>
          <w:rFonts w:hint="cs"/>
          <w:rtl/>
        </w:rPr>
        <w:t>בי' הטור דבגרו"צ דאיכא תרתי אסור וכל דבר שהוקצה בביה"ש אסור לכל היום</w:t>
      </w:r>
      <w:bookmarkEnd w:id="5692"/>
    </w:p>
    <w:p w14:paraId="22DA71B6" w14:textId="77777777" w:rsidR="00361F6F" w:rsidRPr="00110DB4" w:rsidRDefault="00361F6F" w:rsidP="0077200F">
      <w:pPr>
        <w:pStyle w:val="a3"/>
        <w:rPr>
          <w:vanish/>
          <w:rtl/>
        </w:rPr>
      </w:pPr>
      <w:r w:rsidRPr="00110DB4">
        <w:rPr>
          <w:rFonts w:hint="cs"/>
          <w:vanish/>
          <w:rtl/>
        </w:rPr>
        <w:t>וכ"כ #</w:t>
      </w:r>
      <w:r w:rsidRPr="00110DB4">
        <w:rPr>
          <w:rStyle w:val="aff4"/>
          <w:rFonts w:hint="cs"/>
          <w:vanish/>
          <w:rtl/>
        </w:rPr>
        <w:t>-הטור-</w:t>
      </w:r>
      <w:r w:rsidRPr="00110DB4">
        <w:rPr>
          <w:rFonts w:hint="cs"/>
          <w:vanish/>
          <w:rtl/>
        </w:rPr>
        <w:t xml:space="preserve"> </w:t>
      </w:r>
      <w:r w:rsidRPr="00110DB4">
        <w:rPr>
          <w:rStyle w:val="af2"/>
          <w:rFonts w:eastAsia="Guttman Hodes" w:hint="cs"/>
          <w:vanish/>
          <w:rtl/>
        </w:rPr>
        <w:t>(סי' ש"י ב')</w:t>
      </w:r>
      <w:r w:rsidRPr="00110DB4">
        <w:rPr>
          <w:rFonts w:hint="cs"/>
          <w:vanish/>
          <w:rtl/>
        </w:rPr>
        <w:t xml:space="preserve"># דבגרוגרות וצימוקין קיי"ל כר"ש, דכיון שיודע שהם מסריחות הסיח דעתו מהם ועוד דדחייה בידים, והוסיף </w:t>
      </w:r>
      <w:r w:rsidRPr="00110DB4">
        <w:rPr>
          <w:rStyle w:val="aff4"/>
          <w:rFonts w:hint="cs"/>
          <w:vanish/>
          <w:rtl/>
        </w:rPr>
        <w:t>-הטור-</w:t>
      </w:r>
      <w:r w:rsidRPr="00110DB4">
        <w:rPr>
          <w:rFonts w:hint="cs"/>
          <w:vanish/>
          <w:rtl/>
        </w:rPr>
        <w:t xml:space="preserve"> דאין מוקצה לחצי שבת, בין באיסור אכילה ובין באיסור טלטול, ולכן דבר שהיה ראוי בביה"ש ואח"כ התקלקל בתוך השבת וחזר ונתקן בשבת מותר, אבל דבר שהיה מוקצה בבין השמשות אסור לכל היום.</w:t>
      </w:r>
    </w:p>
    <w:p w14:paraId="31491B46" w14:textId="77777777" w:rsidR="00361F6F" w:rsidRPr="00D609C3" w:rsidRDefault="00361F6F" w:rsidP="00607ABE">
      <w:pPr>
        <w:pStyle w:val="a1"/>
        <w:rPr>
          <w:rtl/>
        </w:rPr>
      </w:pPr>
      <w:r w:rsidRPr="00D609C3">
        <w:rPr>
          <w:rtl/>
        </w:rPr>
        <w:t>אבל בכל שאר דבר קי"ל כר"ש דלית ליה מוקצה אלא בגרוגרות וצמוקים שהעלם לגג ליבשן והן מסריחות קודם שיתייבשו דכיון שיודע שיסריחו ודאי הסיח דעתו מהם ועוד שדחה אותם בידים בהא מודה שאסורין אבל שאר כל דבר אפי' חיטין שזרען ועדיין לא השרישו וביצים שנתנן תחת התרנגולת מותר לטלטלן</w:t>
      </w:r>
      <w:r w:rsidRPr="00D609C3">
        <w:rPr>
          <w:rFonts w:hint="cs"/>
          <w:rtl/>
        </w:rPr>
        <w:t>,</w:t>
      </w:r>
      <w:r w:rsidRPr="00D609C3">
        <w:rPr>
          <w:rtl/>
        </w:rPr>
        <w:t xml:space="preserve"> </w:t>
      </w:r>
      <w:r w:rsidRPr="00D609C3">
        <w:rPr>
          <w:rFonts w:hint="cs"/>
          <w:rtl/>
        </w:rPr>
        <w:t xml:space="preserve">וכו', </w:t>
      </w:r>
      <w:r w:rsidRPr="00D609C3">
        <w:rPr>
          <w:rtl/>
        </w:rPr>
        <w:t>ואין מוקצה לחצי שבת בין באיסור אכילה בין באיסור טלטול הלכך כל דבר שהיה ראוי בה"ש אם אירע בו דבר שנתקלקל בו ביום וחזר ונתקן שרי אבל כל דבר שהוקצה בין השמשות אסור כל היום:</w:t>
      </w:r>
    </w:p>
    <w:p w14:paraId="5CA82332" w14:textId="77777777" w:rsidR="00361F6F" w:rsidRPr="00126B3E" w:rsidRDefault="00361F6F" w:rsidP="00361F6F">
      <w:pPr>
        <w:pStyle w:val="1"/>
        <w:rPr>
          <w:rtl/>
        </w:rPr>
      </w:pPr>
      <w:bookmarkStart w:id="5693" w:name="_Toc126254693"/>
      <w:r w:rsidRPr="00126B3E">
        <w:rPr>
          <w:rFonts w:hint="cs"/>
          <w:rtl/>
        </w:rPr>
        <w:t>בי' הראש יוסף דלבבלי דגרו"צ אינו יושב ומצפה אסור ביבשו</w:t>
      </w:r>
      <w:bookmarkEnd w:id="5693"/>
    </w:p>
    <w:p w14:paraId="395B1C0B" w14:textId="77777777" w:rsidR="00361F6F" w:rsidRPr="00126B3E" w:rsidRDefault="00361F6F" w:rsidP="00D163D8">
      <w:pPr>
        <w:pStyle w:val="afffff7"/>
        <w:rPr>
          <w:rtl/>
        </w:rPr>
      </w:pPr>
      <w:bookmarkStart w:id="5694" w:name="_Toc126254916"/>
      <w:bookmarkStart w:id="5695" w:name="_Toc130400899"/>
      <w:r w:rsidRPr="00126B3E">
        <w:rPr>
          <w:rtl/>
        </w:rPr>
        <w:t>ראש יוסף שבת מ"ה ע"א</w:t>
      </w:r>
      <w:r w:rsidRPr="00126B3E">
        <w:rPr>
          <w:rFonts w:hint="cs"/>
          <w:rtl/>
        </w:rPr>
        <w:t xml:space="preserve"> ד"ה חטים</w:t>
      </w:r>
      <w:bookmarkEnd w:id="5694"/>
      <w:r w:rsidRPr="00126B3E">
        <w:rPr>
          <w:rtl/>
        </w:rPr>
        <w:t xml:space="preserve"> (יג)</w:t>
      </w:r>
      <w:bookmarkEnd w:id="5695"/>
    </w:p>
    <w:p w14:paraId="774F9488" w14:textId="77777777" w:rsidR="00361F6F" w:rsidRPr="00126B3E" w:rsidRDefault="00361F6F" w:rsidP="00361F6F">
      <w:pPr>
        <w:pStyle w:val="a7"/>
        <w:rPr>
          <w:rtl/>
        </w:rPr>
      </w:pPr>
      <w:bookmarkStart w:id="5696" w:name="_Toc126254694"/>
      <w:r w:rsidRPr="00126B3E">
        <w:rPr>
          <w:rFonts w:hint="cs"/>
          <w:rtl/>
        </w:rPr>
        <w:t>קו' הראש יוסף דמ"ש גרו"צ שהתייבשו בשבת מנר שכבה דכשדלק היה בו תרתי ואפ"ה מותר</w:t>
      </w:r>
      <w:bookmarkEnd w:id="5696"/>
    </w:p>
    <w:p w14:paraId="43020AA2" w14:textId="4F84AB92" w:rsidR="00361F6F" w:rsidRPr="00110DB4" w:rsidRDefault="00361F6F" w:rsidP="0077200F">
      <w:pPr>
        <w:pStyle w:val="a3"/>
        <w:rPr>
          <w:vanish/>
        </w:rPr>
      </w:pPr>
      <w:r w:rsidRPr="00110DB4">
        <w:rPr>
          <w:rFonts w:hint="cs"/>
          <w:vanish/>
          <w:rtl/>
        </w:rPr>
        <w:t xml:space="preserve">במ"ש </w:t>
      </w:r>
      <w:r w:rsidRPr="00110DB4">
        <w:rPr>
          <w:rStyle w:val="aff4"/>
          <w:rFonts w:hint="cs"/>
          <w:vanish/>
          <w:rtl/>
        </w:rPr>
        <w:t>-רש"י-</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Ref126254125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כט)</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דרק בגרוגרות וצימוקין שיש גם דחיה בידים וגם אינם ראויין מודה ר"ש, כתב</w:t>
      </w:r>
      <w:r w:rsidRPr="00110DB4">
        <w:rPr>
          <w:rStyle w:val="af2"/>
          <w:rFonts w:eastAsia="Guttman Hodes" w:hint="cs"/>
          <w:vanish/>
          <w:rtl/>
        </w:rPr>
        <w:t xml:space="preserve"> </w:t>
      </w:r>
      <w:r w:rsidRPr="00110DB4">
        <w:rPr>
          <w:rFonts w:hint="cs"/>
          <w:vanish/>
          <w:rtl/>
        </w:rPr>
        <w:t>#</w:t>
      </w:r>
      <w:r w:rsidRPr="00110DB4">
        <w:rPr>
          <w:rStyle w:val="aff4"/>
          <w:rFonts w:hint="cs"/>
          <w:vanish/>
          <w:rtl/>
        </w:rPr>
        <w:t>-הראש יוסף-</w:t>
      </w:r>
      <w:r w:rsidRPr="00110DB4">
        <w:rPr>
          <w:rFonts w:hint="cs"/>
          <w:vanish/>
          <w:rtl/>
        </w:rPr>
        <w:t xml:space="preserve"> </w:t>
      </w:r>
      <w:r w:rsidRPr="00110DB4">
        <w:rPr>
          <w:rStyle w:val="af2"/>
          <w:rFonts w:eastAsia="Guttman Hodes" w:hint="cs"/>
          <w:vanish/>
          <w:rtl/>
        </w:rPr>
        <w:t>(ד"ה חטים)</w:t>
      </w:r>
      <w:r w:rsidRPr="00110DB4">
        <w:rPr>
          <w:rFonts w:hint="cs"/>
          <w:vanish/>
          <w:rtl/>
        </w:rPr>
        <w:t xml:space="preserve"># דאף דנר שכבה הוא גם דחיה בידים וגם אינו ראוי בבין השמשות, מ"מ מתיר ר"ש כיון שהסתלק האיסור, אך הקשה </w:t>
      </w:r>
      <w:r w:rsidRPr="00110DB4">
        <w:rPr>
          <w:rStyle w:val="aff4"/>
          <w:rFonts w:hint="cs"/>
          <w:vanish/>
          <w:rtl/>
        </w:rPr>
        <w:t>-הראש יוסף-</w:t>
      </w:r>
      <w:r w:rsidRPr="00110DB4">
        <w:rPr>
          <w:rFonts w:hint="cs"/>
          <w:vanish/>
          <w:rtl/>
        </w:rPr>
        <w:t xml:space="preserve"> דא"כ אף בגרוגרות וצימוקין שהתייבשו בשבת יהיה מותר, דאף דבבין השמשות לא היו ראויין מ"מ עכשיו הם ראוין, ומ"ש מנר שכבה.</w:t>
      </w:r>
    </w:p>
    <w:p w14:paraId="405ED1FA" w14:textId="77777777" w:rsidR="00361F6F" w:rsidRPr="00D609C3" w:rsidRDefault="00361F6F" w:rsidP="00607ABE">
      <w:pPr>
        <w:pStyle w:val="a1"/>
      </w:pPr>
      <w:r w:rsidRPr="00D609C3">
        <w:rPr>
          <w:rtl/>
        </w:rPr>
        <w:t xml:space="preserve">חטים שזרען בקרקע כו' מסקינן לר"ש אין מוקצה אלא תרתי דחיי' ואין ראוין כו' עיין פירש"י ז"ל ע"ב ומיהו ר"ש בנר הדולק לאחר שכבה שרי אף ע"ג דאיכא תרתי דחיי' ולא חזי ביה"ש הואיל ונסתלק </w:t>
      </w:r>
      <w:r w:rsidRPr="00D609C3">
        <w:rPr>
          <w:rtl/>
        </w:rPr>
        <w:t>האיסור שרי לר"ש ומיהו קשה בגרוגרת נסתלק אח"כ דראוין שנתיבשו כל שביה"ש לא חזיין ודחיי' בידים אסור ומ"ש נר שכבה</w:t>
      </w:r>
      <w:r w:rsidRPr="00D609C3">
        <w:rPr>
          <w:rFonts w:hint="cs"/>
          <w:rtl/>
        </w:rPr>
        <w:t>.</w:t>
      </w:r>
    </w:p>
    <w:p w14:paraId="10AA3798" w14:textId="77777777" w:rsidR="00361F6F" w:rsidRPr="00126B3E" w:rsidRDefault="00361F6F" w:rsidP="00361F6F">
      <w:pPr>
        <w:pStyle w:val="a7"/>
      </w:pPr>
      <w:bookmarkStart w:id="5697" w:name="_Toc126254695"/>
      <w:r w:rsidRPr="00126B3E">
        <w:rPr>
          <w:rFonts w:hint="cs"/>
          <w:rtl/>
        </w:rPr>
        <w:t>תי' הראש יוסף דבנר יושב ומצפה אבל גרו"צ דמו לכוס וקערה דאיכא תרתי ולא יושב ומצפה</w:t>
      </w:r>
      <w:bookmarkEnd w:id="5697"/>
    </w:p>
    <w:p w14:paraId="6D23788A" w14:textId="15EDF19C" w:rsidR="00361F6F" w:rsidRPr="00110DB4" w:rsidRDefault="00361F6F" w:rsidP="0077200F">
      <w:pPr>
        <w:pStyle w:val="a3"/>
        <w:rPr>
          <w:vanish/>
          <w:rtl/>
        </w:rPr>
      </w:pPr>
      <w:r w:rsidRPr="00110DB4">
        <w:rPr>
          <w:rFonts w:hint="cs"/>
          <w:vanish/>
          <w:rtl/>
        </w:rPr>
        <w:t xml:space="preserve">ותירץ </w:t>
      </w:r>
      <w:r w:rsidRPr="00110DB4">
        <w:rPr>
          <w:rStyle w:val="aff4"/>
          <w:rFonts w:hint="cs"/>
          <w:vanish/>
          <w:rtl/>
        </w:rPr>
        <w:t>-הראש יוסף-</w:t>
      </w:r>
      <w:r w:rsidRPr="00110DB4">
        <w:rPr>
          <w:rFonts w:hint="cs"/>
          <w:vanish/>
          <w:rtl/>
        </w:rPr>
        <w:t xml:space="preserve"> דבנר הוא יושב ומצפה, אבל גרוגרות וצימוקין דמו לכוס וקערה, דיש בהם תרתי דגם דחייה בידים וגם אינו יושב ומצפה, ובכה"ג מודה ר"ש דאסור. </w:t>
      </w:r>
      <w:r w:rsidRPr="00110DB4">
        <w:rPr>
          <w:rStyle w:val="af"/>
          <w:rFonts w:hint="cs"/>
          <w:vanish/>
          <w:rtl/>
        </w:rPr>
        <w:t xml:space="preserve">[וכבר כ"כ </w:t>
      </w:r>
      <w:r w:rsidRPr="00110DB4">
        <w:rPr>
          <w:rStyle w:val="aff9"/>
          <w:rFonts w:hint="cs"/>
          <w:vanish/>
          <w:rtl/>
        </w:rPr>
        <w:t>=הרשב"א=</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Ref126254158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ה)</w:t>
      </w:r>
      <w:r w:rsidRPr="00110DB4">
        <w:rPr>
          <w:rStyle w:val="aff5"/>
          <w:vanish/>
          <w:rtl/>
        </w:rPr>
        <w:fldChar w:fldCharType="end"/>
      </w:r>
      <w:r w:rsidRPr="00110DB4">
        <w:rPr>
          <w:rStyle w:val="af"/>
          <w:rFonts w:hint="cs"/>
          <w:vanish/>
          <w:rtl/>
        </w:rPr>
        <w:t>].</w:t>
      </w:r>
    </w:p>
    <w:p w14:paraId="04D43A6D" w14:textId="77777777" w:rsidR="00361F6F" w:rsidRPr="00D609C3" w:rsidRDefault="00361F6F" w:rsidP="00607ABE">
      <w:pPr>
        <w:pStyle w:val="a1"/>
        <w:rPr>
          <w:rtl/>
        </w:rPr>
      </w:pPr>
      <w:r w:rsidRPr="00D609C3">
        <w:rPr>
          <w:rtl/>
        </w:rPr>
        <w:t>וי"ל דיושב ומצפה משא"כ גרוגרת דמיא לכוס ועששיות דאיכא תרתי דחיי' ואין יושב ומצפה מודה ר"ש דאסור</w:t>
      </w:r>
      <w:r w:rsidRPr="00D609C3">
        <w:rPr>
          <w:rFonts w:hint="cs"/>
          <w:rtl/>
        </w:rPr>
        <w:t>.</w:t>
      </w:r>
    </w:p>
    <w:p w14:paraId="5CD2177A" w14:textId="77777777" w:rsidR="00361F6F" w:rsidRPr="00126B3E" w:rsidRDefault="00361F6F" w:rsidP="00361F6F">
      <w:pPr>
        <w:pStyle w:val="a7"/>
        <w:rPr>
          <w:rtl/>
        </w:rPr>
      </w:pPr>
      <w:bookmarkStart w:id="5698" w:name="_Toc126254696"/>
      <w:r w:rsidRPr="00126B3E">
        <w:rPr>
          <w:rFonts w:hint="cs"/>
          <w:rtl/>
        </w:rPr>
        <w:t>בי' הראש יוסף דלירושלמי הטעם דמסריחות אבל לבבלי דלא מצפה וא"כ ביבשו בשבת אסור</w:t>
      </w:r>
      <w:bookmarkEnd w:id="5698"/>
    </w:p>
    <w:p w14:paraId="02DB7FC9" w14:textId="31BF3B1F" w:rsidR="00361F6F" w:rsidRPr="00110DB4" w:rsidRDefault="00361F6F" w:rsidP="0077200F">
      <w:pPr>
        <w:pStyle w:val="a3"/>
        <w:rPr>
          <w:vanish/>
        </w:rPr>
      </w:pPr>
      <w:bookmarkStart w:id="5699" w:name="_Ref126184995"/>
      <w:r w:rsidRPr="00110DB4">
        <w:rPr>
          <w:rFonts w:hint="cs"/>
          <w:vanish/>
          <w:rtl/>
        </w:rPr>
        <w:t xml:space="preserve">ועי' במ"ש </w:t>
      </w:r>
      <w:r w:rsidRPr="00110DB4">
        <w:rPr>
          <w:rStyle w:val="aff4"/>
          <w:rFonts w:hint="cs"/>
          <w:vanish/>
          <w:rtl/>
        </w:rPr>
        <w:t>-הראש יוסף-</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Ref125709767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לז)</w:t>
      </w:r>
      <w:r w:rsidRPr="00110DB4">
        <w:rPr>
          <w:rStyle w:val="af2"/>
          <w:rFonts w:eastAsia="Guttman Hodes"/>
          <w:vanish/>
          <w:rtl/>
        </w:rPr>
        <w:fldChar w:fldCharType="end"/>
      </w:r>
      <w:r w:rsidRPr="00110DB4">
        <w:rPr>
          <w:rFonts w:hint="cs"/>
          <w:vanish/>
          <w:rtl/>
        </w:rPr>
        <w:t xml:space="preserve"> דמה שהביאו </w:t>
      </w:r>
      <w:r w:rsidRPr="00110DB4">
        <w:rPr>
          <w:rStyle w:val="aff4"/>
          <w:rFonts w:hint="cs"/>
          <w:vanish/>
          <w:rtl/>
        </w:rPr>
        <w:t>-הרי"ף והתוס'-</w:t>
      </w:r>
      <w:r w:rsidRPr="00110DB4">
        <w:rPr>
          <w:rFonts w:hint="cs"/>
          <w:b/>
          <w:b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Ref126096196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לג)</w:t>
      </w:r>
      <w:r w:rsidRPr="00110DB4">
        <w:rPr>
          <w:rStyle w:val="af2"/>
          <w:rFonts w:eastAsia="Guttman Hodes"/>
          <w:vanish/>
          <w:rtl/>
        </w:rPr>
        <w:fldChar w:fldCharType="end"/>
      </w:r>
      <w:r w:rsidRPr="00110DB4">
        <w:rPr>
          <w:rFonts w:hint="cs"/>
          <w:b/>
          <w:bCs/>
          <w:vanish/>
          <w:rtl/>
        </w:rPr>
        <w:t xml:space="preserve"> </w:t>
      </w:r>
      <w:r w:rsidRPr="00110DB4">
        <w:rPr>
          <w:rStyle w:val="aff4"/>
          <w:rFonts w:hint="cs"/>
          <w:vanish/>
          <w:rtl/>
        </w:rPr>
        <w:t>-והרמב"ם-</w:t>
      </w:r>
      <w:r w:rsidRPr="00110DB4">
        <w:rPr>
          <w:rFonts w:hint="cs"/>
          <w:b/>
          <w:b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Ref126096252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לט)</w:t>
      </w:r>
      <w:r w:rsidRPr="00110DB4">
        <w:rPr>
          <w:rStyle w:val="af2"/>
          <w:rFonts w:eastAsia="Guttman Hodes"/>
          <w:vanish/>
          <w:rtl/>
        </w:rPr>
        <w:fldChar w:fldCharType="end"/>
      </w:r>
      <w:r w:rsidRPr="00110DB4">
        <w:rPr>
          <w:rStyle w:val="aff4"/>
          <w:rFonts w:hint="cs"/>
          <w:vanish/>
          <w:rtl/>
        </w:rPr>
        <w:t xml:space="preserve"> </w:t>
      </w:r>
      <w:r w:rsidRPr="00110DB4">
        <w:rPr>
          <w:rFonts w:hint="cs"/>
          <w:vanish/>
          <w:rtl/>
        </w:rPr>
        <w:t xml:space="preserve">את דברי הירושלמי דגרוגרות וצימוקין אסורין כיון דהסריחו ויצאו מתורת אוכל, הוא רק לדעת הירושלמי דהא דמודה ר"ש בכוס וקערה הוא מגזירה, אבל לדעת הבבלי דאיתא בגמ' לעיל </w:t>
      </w:r>
      <w:r w:rsidRPr="00110DB4">
        <w:rPr>
          <w:rStyle w:val="af2"/>
          <w:rFonts w:eastAsia="Guttman Hodes" w:hint="cs"/>
          <w:vanish/>
          <w:rtl/>
        </w:rPr>
        <w:t>(מד.)</w:t>
      </w:r>
      <w:r w:rsidRPr="00110DB4">
        <w:rPr>
          <w:rFonts w:hint="cs"/>
          <w:vanish/>
          <w:rtl/>
        </w:rPr>
        <w:t xml:space="preserve"> דבכוס וקערה מודה ר"ש כיון דאינו יושב ומצפה, א"כ גרוגרות וצימוקין דמו ממש לכוס וקערה דדחייה בידים ואינו יושב ומצפה, כיון דגומרו הוא בידי שמים ולא בידי אדם, והוסיף </w:t>
      </w:r>
      <w:r w:rsidRPr="00110DB4">
        <w:rPr>
          <w:rStyle w:val="aff4"/>
          <w:rFonts w:hint="cs"/>
          <w:vanish/>
          <w:rtl/>
        </w:rPr>
        <w:t xml:space="preserve">-הראש יוסף- </w:t>
      </w:r>
      <w:r w:rsidRPr="00110DB4">
        <w:rPr>
          <w:rFonts w:hint="cs"/>
          <w:vanish/>
          <w:rtl/>
        </w:rPr>
        <w:t>דלפי"ז בגרוגרות וצימוקין שהתייבשו בחצי היום הם אסורים, כיון דדחייה בידים ואינו יושב ומצפה.</w:t>
      </w:r>
      <w:bookmarkEnd w:id="5699"/>
    </w:p>
    <w:p w14:paraId="39C1FB0A" w14:textId="77777777" w:rsidR="00361F6F" w:rsidRPr="00D609C3" w:rsidRDefault="00361F6F" w:rsidP="00607ABE">
      <w:pPr>
        <w:pStyle w:val="a1"/>
        <w:rPr>
          <w:rtl/>
        </w:rPr>
      </w:pPr>
      <w:r w:rsidRPr="00D609C3">
        <w:rPr>
          <w:rtl/>
        </w:rPr>
        <w:t>והוי יודע דהרי"ף הביא ירושלמי ומ"ש גרוגרות וצמוקין דנסרחו ויצאו מתורת אוכל ועיין בהרמז"ל פכ"ו מה"ש ולי העני א"י כעת דירושלמי לשטתי' כאן דכוס ועששיות דמודה ר"ש כתב שם הטעם דאם אתה מתירו אף הוא מכבה דחס עליו יש בו שמן הרבה ומשתמש בו (אף לר"ש הוה משא"צל גזרו כה"ג) ומש"ה בגרוגרת וצמוקין חילק דיצא מתורת אוכל לגמרי משא"כ לבבלי לעיל מ"ד א' דחילק דכוס אין יושב ומצפה א"כ גרוגרת וצמוקין דמיין ממש לכוס ועששיות דחיי' בידים ואין יושב ומצפה דאין גמרו בידי אדם כי אם בידי שמים הלכך אף יבשו בחצי יום אסורין וכדאמרן ועיין בתוס' ד"ה אלא גרוגרת הביאו הירושלמי ועיין מה שאכתוב ע"ב בהא דפצעילי תמרה לר"ש בזה יע"ש:</w:t>
      </w:r>
    </w:p>
    <w:p w14:paraId="61C8913D" w14:textId="77777777" w:rsidR="00361F6F" w:rsidRPr="00126B3E" w:rsidRDefault="00361F6F" w:rsidP="00361F6F">
      <w:pPr>
        <w:pStyle w:val="1"/>
        <w:rPr>
          <w:rtl/>
        </w:rPr>
      </w:pPr>
      <w:bookmarkStart w:id="5700" w:name="_Toc126254697"/>
      <w:r w:rsidRPr="00126B3E">
        <w:rPr>
          <w:rFonts w:hint="cs"/>
          <w:rtl/>
        </w:rPr>
        <w:t>בי' השאילתות דגרו"צ מחוסרים הכנה ואף ביבשו אסור לר"ש</w:t>
      </w:r>
      <w:bookmarkEnd w:id="5700"/>
    </w:p>
    <w:p w14:paraId="6678C380" w14:textId="77777777" w:rsidR="00361F6F" w:rsidRPr="00126B3E" w:rsidRDefault="00361F6F" w:rsidP="00D163D8">
      <w:pPr>
        <w:pStyle w:val="afffff7"/>
        <w:rPr>
          <w:rtl/>
        </w:rPr>
      </w:pPr>
      <w:bookmarkStart w:id="5701" w:name="_Toc126254917"/>
      <w:bookmarkStart w:id="5702" w:name="_Toc130400900"/>
      <w:r w:rsidRPr="00126B3E">
        <w:rPr>
          <w:rtl/>
        </w:rPr>
        <w:t>שאילתות דרב אחאי פרשת בשלח שאילתא מז</w:t>
      </w:r>
      <w:bookmarkEnd w:id="5701"/>
      <w:r w:rsidRPr="00126B3E">
        <w:rPr>
          <w:rtl/>
        </w:rPr>
        <w:t xml:space="preserve"> (יג)</w:t>
      </w:r>
      <w:bookmarkEnd w:id="5702"/>
    </w:p>
    <w:p w14:paraId="41F0E662" w14:textId="77777777" w:rsidR="00361F6F" w:rsidRPr="00126B3E" w:rsidRDefault="00361F6F" w:rsidP="00361F6F">
      <w:pPr>
        <w:pStyle w:val="a7"/>
        <w:rPr>
          <w:rtl/>
        </w:rPr>
      </w:pPr>
      <w:bookmarkStart w:id="5703" w:name="_Toc126254698"/>
      <w:r w:rsidRPr="00126B3E">
        <w:rPr>
          <w:rFonts w:hint="cs"/>
          <w:rtl/>
        </w:rPr>
        <w:t>בי' השאילתות דגרו"צ שיבשו בשבת אסורין דלא הזמינם והכינם ושאר פירות אסור רק לר"י</w:t>
      </w:r>
      <w:bookmarkEnd w:id="5703"/>
    </w:p>
    <w:p w14:paraId="51C3121F" w14:textId="77777777" w:rsidR="00361F6F" w:rsidRPr="00110DB4" w:rsidRDefault="00361F6F" w:rsidP="0077200F">
      <w:pPr>
        <w:pStyle w:val="a3"/>
        <w:rPr>
          <w:vanish/>
          <w:rtl/>
        </w:rPr>
      </w:pPr>
      <w:bookmarkStart w:id="5704" w:name="_Ref126254271"/>
      <w:r w:rsidRPr="00110DB4">
        <w:rPr>
          <w:rFonts w:hint="cs"/>
          <w:vanish/>
          <w:rtl/>
        </w:rPr>
        <w:t>כתב #</w:t>
      </w:r>
      <w:r w:rsidRPr="00110DB4">
        <w:rPr>
          <w:rStyle w:val="aff4"/>
          <w:rFonts w:hint="cs"/>
          <w:vanish/>
          <w:rtl/>
        </w:rPr>
        <w:t>-ב</w:t>
      </w:r>
      <w:r w:rsidRPr="00110DB4">
        <w:rPr>
          <w:rStyle w:val="aff4"/>
          <w:vanish/>
          <w:rtl/>
        </w:rPr>
        <w:t>שאילתות דרב אחאי</w:t>
      </w:r>
      <w:r w:rsidRPr="00110DB4">
        <w:rPr>
          <w:rStyle w:val="aff4"/>
          <w:rFonts w:hint="cs"/>
          <w:vanish/>
          <w:rtl/>
        </w:rPr>
        <w:t>-</w:t>
      </w:r>
      <w:r w:rsidRPr="00110DB4">
        <w:rPr>
          <w:vanish/>
          <w:rtl/>
        </w:rPr>
        <w:t xml:space="preserve"> </w:t>
      </w:r>
      <w:r w:rsidRPr="00110DB4">
        <w:rPr>
          <w:rStyle w:val="af2"/>
          <w:rFonts w:eastAsia="Guttman Hodes" w:hint="cs"/>
          <w:vanish/>
          <w:rtl/>
        </w:rPr>
        <w:t>(</w:t>
      </w:r>
      <w:r w:rsidRPr="00110DB4">
        <w:rPr>
          <w:rStyle w:val="af2"/>
          <w:rFonts w:eastAsia="Guttman Hodes"/>
          <w:vanish/>
          <w:rtl/>
        </w:rPr>
        <w:t>פ</w:t>
      </w:r>
      <w:r w:rsidRPr="00110DB4">
        <w:rPr>
          <w:rStyle w:val="af2"/>
          <w:rFonts w:eastAsia="Guttman Hodes" w:hint="cs"/>
          <w:vanish/>
          <w:rtl/>
        </w:rPr>
        <w:t>'</w:t>
      </w:r>
      <w:r w:rsidRPr="00110DB4">
        <w:rPr>
          <w:rStyle w:val="af2"/>
          <w:rFonts w:eastAsia="Guttman Hodes"/>
          <w:vanish/>
          <w:rtl/>
        </w:rPr>
        <w:t xml:space="preserve"> בשלח שאילתא מ</w:t>
      </w:r>
      <w:r w:rsidRPr="00110DB4">
        <w:rPr>
          <w:rStyle w:val="af2"/>
          <w:rFonts w:eastAsia="Guttman Hodes" w:hint="cs"/>
          <w:vanish/>
          <w:rtl/>
        </w:rPr>
        <w:t>"</w:t>
      </w:r>
      <w:r w:rsidRPr="00110DB4">
        <w:rPr>
          <w:rStyle w:val="af2"/>
          <w:rFonts w:eastAsia="Guttman Hodes"/>
          <w:vanish/>
          <w:rtl/>
        </w:rPr>
        <w:t>ז</w:t>
      </w:r>
      <w:r w:rsidRPr="00110DB4">
        <w:rPr>
          <w:rStyle w:val="af2"/>
          <w:rFonts w:eastAsia="Guttman Hodes" w:hint="cs"/>
          <w:vanish/>
          <w:rtl/>
        </w:rPr>
        <w:t>)</w:t>
      </w:r>
      <w:r w:rsidRPr="00110DB4">
        <w:rPr>
          <w:rFonts w:hint="cs"/>
          <w:vanish/>
          <w:rtl/>
        </w:rPr>
        <w:t># דגרוגרות וצימוקין שלא יבשו בבין השמשות, אף אם יבשו בשבת אסור לאכול מהם אף לר"ש, כיון שלא הזמין אותם לאכילה בחול, וכתיב "והכינו את אשר יביאו", ובשאר פירות שהניחם להתייבש ולא התייבשו בבין השמשות הם מוקצה רק לר"י ולא לר"ש.</w:t>
      </w:r>
      <w:bookmarkEnd w:id="5704"/>
      <w:r w:rsidRPr="00110DB4">
        <w:rPr>
          <w:rFonts w:hint="cs"/>
          <w:vanish/>
          <w:rtl/>
        </w:rPr>
        <w:t xml:space="preserve"> </w:t>
      </w:r>
    </w:p>
    <w:p w14:paraId="439B04E8" w14:textId="77777777" w:rsidR="00361F6F" w:rsidRPr="00D609C3" w:rsidRDefault="00361F6F" w:rsidP="00607ABE">
      <w:pPr>
        <w:pStyle w:val="a1"/>
      </w:pPr>
      <w:r w:rsidRPr="00D609C3">
        <w:rPr>
          <w:rtl/>
        </w:rPr>
        <w:t>שאילתא דאסיר להו' לדבי' ישר' למיכל ביומא דשבתא מידעם דהוה מוקצה מאיתמל לאכילה כגון תאני ועינבי דאסקינהו ליבושינהו ובין השמשות לא יבישו ויבישו למחר אסיר למיכל מינייהו דלא אזמין לאכילה מחולא דכתיב והכינו את אשר יביאו אמ' רבא מהאי קרא חול מכין לשבת וחול מכין ליום טוב ואין שבת מכין ליום טוב ולא יום טוב מכין לשבת ואפילו לרבי שמעון דלית ליה מוקצה דתנ' מחתכין את הדלועין לפני הבהמה ואת הנבילה לפני הכלבים רבי יהודה אומר אם לא היתה נבילה מערב שבת אסורה לפי שאינ' מן המוכן ומאן תנא קמא דשרי ר' שמעון היא דשמעינ' ליה דלית ליה מוקצה דתנ' ר' שמעון אומר כל הנרות מטלטלין חוץ מן הנר הדולק בה בשבת בגרוגרות וצימוקים מודה מדבעא מיניה רבי שמעון בר' מרבי פצעילי תמרים לרבי שמעון מהו אמר ליה אין מוקצה לרבי שמעון אלא גרוגרות וצימוקים בלבד וביצה דמיתיילדא בין בשבת בין ביומא טבא אסורה למגמעה ואסורה לטלטלה דתניא אחד ביצה שנולדה בשבת ואחד ביצה שנולדה ביו' טוב אין מטלטלין אותה אלא לכסות בה את הכלי ולא לסמוך בה כרעי המטה אבל כופין עליה כלי בשביל שלא תשבר וספיקה אסור נתערבה באלף כולן אסורות ושאר פירי דאסקינהו ליבושינהו ולא יבישו בין השמשות פלוגתא דרבי יהודה ורבי שמעון רבי יהודה סבר מוקצה אינון ואסירין ורבי שמעון סבר לאו מוקצה אינון ושרו והילכתא כרבי שמעון</w:t>
      </w:r>
      <w:r w:rsidRPr="00D609C3">
        <w:rPr>
          <w:rFonts w:hint="cs"/>
          <w:rtl/>
        </w:rPr>
        <w:t>.</w:t>
      </w:r>
    </w:p>
    <w:p w14:paraId="2D18035C" w14:textId="77777777" w:rsidR="00361F6F" w:rsidRPr="00126B3E" w:rsidRDefault="00361F6F" w:rsidP="00361F6F">
      <w:pPr>
        <w:pStyle w:val="1"/>
        <w:rPr>
          <w:rtl/>
        </w:rPr>
      </w:pPr>
      <w:bookmarkStart w:id="5705" w:name="_Toc126254699"/>
      <w:r w:rsidRPr="00126B3E">
        <w:rPr>
          <w:rFonts w:hint="cs"/>
          <w:rtl/>
        </w:rPr>
        <w:t>בי' הנצי"ב דלרי"ף ורמב"ם יבשו מותר ולרש"י ושאילתות אסור</w:t>
      </w:r>
      <w:bookmarkEnd w:id="5705"/>
    </w:p>
    <w:p w14:paraId="0D45BA6A" w14:textId="77777777" w:rsidR="00361F6F" w:rsidRPr="00126B3E" w:rsidRDefault="00361F6F" w:rsidP="00D163D8">
      <w:pPr>
        <w:pStyle w:val="afffff7"/>
      </w:pPr>
      <w:bookmarkStart w:id="5706" w:name="_Toc126254918"/>
      <w:bookmarkStart w:id="5707" w:name="_Toc130400901"/>
      <w:r w:rsidRPr="00126B3E">
        <w:rPr>
          <w:rFonts w:hint="cs"/>
          <w:rtl/>
        </w:rPr>
        <w:t>העמק שאלה שאילתא מ"ז ד"ה והנה הרי"ף</w:t>
      </w:r>
      <w:bookmarkEnd w:id="5706"/>
      <w:r w:rsidRPr="00126B3E">
        <w:rPr>
          <w:rtl/>
        </w:rPr>
        <w:t xml:space="preserve"> (יג)</w:t>
      </w:r>
      <w:bookmarkEnd w:id="5707"/>
    </w:p>
    <w:p w14:paraId="470D2DC1" w14:textId="77777777" w:rsidR="00361F6F" w:rsidRPr="00126B3E" w:rsidRDefault="00361F6F" w:rsidP="00361F6F">
      <w:pPr>
        <w:pStyle w:val="a7"/>
      </w:pPr>
      <w:bookmarkStart w:id="5708" w:name="_Toc126254700"/>
      <w:r w:rsidRPr="00126B3E">
        <w:rPr>
          <w:rFonts w:hint="cs"/>
          <w:rtl/>
        </w:rPr>
        <w:t>בי' העמק שאלה ברי"ף וברמב"ם דביבשו בשבת מותרים כמבו' בירושלמי דרק מסריחות אסור</w:t>
      </w:r>
      <w:bookmarkEnd w:id="5708"/>
    </w:p>
    <w:p w14:paraId="5FA11642" w14:textId="349AFB31" w:rsidR="00361F6F" w:rsidRPr="00110DB4" w:rsidRDefault="00361F6F" w:rsidP="0077200F">
      <w:pPr>
        <w:pStyle w:val="a3"/>
        <w:rPr>
          <w:vanish/>
          <w:rtl/>
        </w:rPr>
      </w:pPr>
      <w:bookmarkStart w:id="5709" w:name="_Ref126254421"/>
      <w:r w:rsidRPr="00110DB4">
        <w:rPr>
          <w:rFonts w:hint="cs"/>
          <w:vanish/>
          <w:rtl/>
        </w:rPr>
        <w:t xml:space="preserve">במ"ש </w:t>
      </w:r>
      <w:r w:rsidRPr="00110DB4">
        <w:rPr>
          <w:rStyle w:val="aff4"/>
          <w:rFonts w:hint="cs"/>
          <w:vanish/>
          <w:rtl/>
        </w:rPr>
        <w:t>-הרי"ף-</w:t>
      </w:r>
      <w:r w:rsidRPr="00110DB4">
        <w:rPr>
          <w:rFonts w:hint="cs"/>
          <w:b/>
          <w:b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Ref126096196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לג)</w:t>
      </w:r>
      <w:r w:rsidRPr="00110DB4">
        <w:rPr>
          <w:rStyle w:val="af2"/>
          <w:rFonts w:eastAsia="Guttman Hodes"/>
          <w:vanish/>
          <w:rtl/>
        </w:rPr>
        <w:fldChar w:fldCharType="end"/>
      </w:r>
      <w:r w:rsidRPr="00110DB4">
        <w:rPr>
          <w:rFonts w:hint="cs"/>
          <w:b/>
          <w:bCs/>
          <w:vanish/>
          <w:rtl/>
        </w:rPr>
        <w:t xml:space="preserve"> </w:t>
      </w:r>
      <w:r w:rsidRPr="00110DB4">
        <w:rPr>
          <w:rStyle w:val="aff4"/>
          <w:rFonts w:hint="cs"/>
          <w:vanish/>
          <w:rtl/>
        </w:rPr>
        <w:t>-והרמב"ם-</w:t>
      </w:r>
      <w:r w:rsidRPr="00110DB4">
        <w:rPr>
          <w:rFonts w:hint="cs"/>
          <w:b/>
          <w:b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Ref126096252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לט)</w:t>
      </w:r>
      <w:r w:rsidRPr="00110DB4">
        <w:rPr>
          <w:rStyle w:val="af2"/>
          <w:rFonts w:eastAsia="Guttman Hodes"/>
          <w:vanish/>
          <w:rtl/>
        </w:rPr>
        <w:fldChar w:fldCharType="end"/>
      </w:r>
      <w:r w:rsidRPr="00110DB4">
        <w:rPr>
          <w:rFonts w:hint="cs"/>
          <w:vanish/>
          <w:rtl/>
        </w:rPr>
        <w:t xml:space="preserve"> דגרוגרות וצימוקין הם מוקצה כיון שמסריחות בינתים כדאיתא בירושלמי, כתב #</w:t>
      </w:r>
      <w:r w:rsidRPr="00110DB4">
        <w:rPr>
          <w:rStyle w:val="aff4"/>
          <w:rFonts w:hint="cs"/>
          <w:vanish/>
          <w:rtl/>
        </w:rPr>
        <w:t>-הנצי"ב בהעמק שאלה-</w:t>
      </w:r>
      <w:r w:rsidRPr="00110DB4">
        <w:rPr>
          <w:rFonts w:hint="cs"/>
          <w:vanish/>
          <w:rtl/>
        </w:rPr>
        <w:t xml:space="preserve"> </w:t>
      </w:r>
      <w:r w:rsidRPr="00110DB4">
        <w:rPr>
          <w:rStyle w:val="af2"/>
          <w:rFonts w:eastAsia="Guttman Hodes" w:hint="cs"/>
          <w:vanish/>
          <w:rtl/>
        </w:rPr>
        <w:t>(סוף שאילתא מ"ז ד"ה והנה הרי"ף)</w:t>
      </w:r>
      <w:r w:rsidRPr="00110DB4">
        <w:rPr>
          <w:rFonts w:hint="cs"/>
          <w:vanish/>
          <w:rtl/>
        </w:rPr>
        <w:t xml:space="preserve"># דס"ל </w:t>
      </w:r>
      <w:r w:rsidRPr="00110DB4">
        <w:rPr>
          <w:rStyle w:val="aff4"/>
          <w:rFonts w:hint="cs"/>
          <w:vanish/>
          <w:rtl/>
        </w:rPr>
        <w:t>-להרי"ף ולרמב"ם-</w:t>
      </w:r>
      <w:r w:rsidRPr="00110DB4">
        <w:rPr>
          <w:rFonts w:hint="cs"/>
          <w:vanish/>
          <w:rtl/>
        </w:rPr>
        <w:t xml:space="preserve"> הא דמודה ר"ש בגרוגרות וצימוקין היינו דוקא כשלא התייבשו בשבת, אבל בהתייבשו בשבת שהם מוקצין רק מחמת שלא היו ראויין בבין השמשות, מותרין לר"ש, כיון דבכה"ג הם רק כמוקצה דאוצר דאסור לר"י ולא לר"ש, דאוסר רק בדחייה בידים, </w:t>
      </w:r>
      <w:r w:rsidRPr="00110DB4">
        <w:rPr>
          <w:rStyle w:val="af"/>
          <w:rFonts w:hint="cs"/>
          <w:vanish/>
          <w:rtl/>
        </w:rPr>
        <w:t xml:space="preserve">[עי' במ"ש </w:t>
      </w:r>
      <w:r w:rsidRPr="00110DB4">
        <w:rPr>
          <w:rStyle w:val="aff9"/>
          <w:rFonts w:hint="cs"/>
          <w:vanish/>
          <w:rtl/>
        </w:rPr>
        <w:t>=הראש יוסף=</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Ref126184995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קיא)</w:t>
      </w:r>
      <w:r w:rsidRPr="00110DB4">
        <w:rPr>
          <w:rStyle w:val="aff5"/>
          <w:vanish/>
          <w:rtl/>
        </w:rPr>
        <w:fldChar w:fldCharType="end"/>
      </w:r>
      <w:r w:rsidRPr="00110DB4">
        <w:rPr>
          <w:rStyle w:val="af"/>
          <w:rFonts w:hint="cs"/>
          <w:vanish/>
          <w:rtl/>
        </w:rPr>
        <w:t>],</w:t>
      </w:r>
      <w:r w:rsidRPr="00110DB4">
        <w:rPr>
          <w:rFonts w:hint="cs"/>
          <w:vanish/>
          <w:rtl/>
        </w:rPr>
        <w:t xml:space="preserve"> וכתב </w:t>
      </w:r>
      <w:r w:rsidRPr="00110DB4">
        <w:rPr>
          <w:rStyle w:val="aff4"/>
          <w:rFonts w:hint="cs"/>
          <w:vanish/>
          <w:rtl/>
        </w:rPr>
        <w:t>-הנצי"ב בהעמק שאילה-</w:t>
      </w:r>
      <w:r w:rsidRPr="00110DB4">
        <w:rPr>
          <w:rFonts w:hint="cs"/>
          <w:vanish/>
          <w:rtl/>
        </w:rPr>
        <w:t xml:space="preserve"> דכן מבואר בדברי הירושלמי דבגרוגרות וצימוקין איירי דוקא באופן שעדיין לא התייבשו, דאף שהתחילו להתייבש ואפשר לאכול מהם, מ"מ כיון שמסריחות בינתים אסורין אף לר"ש, אבל אם התייבשו לגמרי בשבת, מותר לאכול מהם לר"ש לדעת </w:t>
      </w:r>
      <w:r w:rsidRPr="00110DB4">
        <w:rPr>
          <w:rStyle w:val="aff4"/>
          <w:rFonts w:hint="cs"/>
          <w:vanish/>
          <w:rtl/>
        </w:rPr>
        <w:t>-הרי"ף והרמב"ם-</w:t>
      </w:r>
      <w:r w:rsidRPr="00110DB4">
        <w:rPr>
          <w:rFonts w:hint="cs"/>
          <w:vanish/>
          <w:rtl/>
        </w:rPr>
        <w:t>.</w:t>
      </w:r>
      <w:bookmarkEnd w:id="5709"/>
    </w:p>
    <w:p w14:paraId="41DFD751" w14:textId="77777777" w:rsidR="00361F6F" w:rsidRPr="00D609C3" w:rsidRDefault="00361F6F" w:rsidP="00607ABE">
      <w:pPr>
        <w:pStyle w:val="a1"/>
        <w:rPr>
          <w:rtl/>
        </w:rPr>
      </w:pPr>
      <w:r w:rsidRPr="00D609C3">
        <w:rPr>
          <w:rFonts w:hint="cs"/>
          <w:rtl/>
        </w:rPr>
        <w:t>אבל נראה ברור דעת הרי"ף ורמב"ם ז"ל דהא דמודה ר"ש בגו"צ שהן מוקצין, היינו בעוד שלא נתייבשו</w:t>
      </w:r>
      <w:r w:rsidRPr="00D609C3">
        <w:rPr>
          <w:rtl/>
        </w:rPr>
        <w:t xml:space="preserve"> אבל לאחר שנתייבשו ואין בהם אלא מוקצה דביה"ש ובהא ודאי שרי ולא מיי</w:t>
      </w:r>
      <w:r w:rsidRPr="00D609C3">
        <w:rPr>
          <w:rFonts w:hint="cs"/>
          <w:rtl/>
        </w:rPr>
        <w:t>ר</w:t>
      </w:r>
      <w:r w:rsidRPr="00D609C3">
        <w:rPr>
          <w:rtl/>
        </w:rPr>
        <w:t xml:space="preserve">י במוקצה דביה"ש כלל אלא במוקצה דאוצר דלר"י כל אוצר אסור וה"ה אפרסקין דמי דלאוצר וכו' והכי מבואר לשון הרמב"ם פכ"ו הי"ד אוצר של תבואה </w:t>
      </w:r>
      <w:r w:rsidRPr="00D609C3">
        <w:rPr>
          <w:rFonts w:hint="cs"/>
          <w:rtl/>
        </w:rPr>
        <w:t>וכו'</w:t>
      </w:r>
      <w:r w:rsidRPr="00D609C3">
        <w:rPr>
          <w:rtl/>
        </w:rPr>
        <w:t xml:space="preserve"> מתחיל להסתפק ממנה בשבת שאין שם אוכל שהוא מוקצה בשבת כלל אלא הכל מוכן הוא, חוץ מגרוגרות וצמוקין שבמוקצה בזמן שמייבשים אותם הואיל ומסריחות בינתים ואינם ראויין לאכילה הרי הן אסורין בשבת משום מוקצה, </w:t>
      </w:r>
      <w:r w:rsidRPr="00D609C3">
        <w:rPr>
          <w:rFonts w:hint="cs"/>
          <w:rtl/>
        </w:rPr>
        <w:t>ולא נזכר</w:t>
      </w:r>
      <w:r w:rsidRPr="00D609C3">
        <w:rPr>
          <w:rtl/>
        </w:rPr>
        <w:t xml:space="preserve"> באותו ענין דין ביה"ש</w:t>
      </w:r>
      <w:r w:rsidRPr="00D609C3">
        <w:rPr>
          <w:rFonts w:hint="cs"/>
          <w:rtl/>
        </w:rPr>
        <w:t xml:space="preserve">. והכי מוכח דעת הרי"ף בפ' כירה שכ' על הא </w:t>
      </w:r>
      <w:r w:rsidRPr="00D609C3">
        <w:rPr>
          <w:rFonts w:hint="cs"/>
          <w:rtl/>
        </w:rPr>
        <w:lastRenderedPageBreak/>
        <w:t xml:space="preserve">דגו"צ ירושלמי, מ"ש הני הואיל שמסריחות בנתים, והוא במעשרות פ"א וביצה פ"ד ה"א, </w:t>
      </w:r>
      <w:r w:rsidRPr="00D609C3">
        <w:rPr>
          <w:rtl/>
        </w:rPr>
        <w:t>ר' יעקב בר אחא בשם ר' יסא מוקצה שיבש אסור ליגע בו ר' אמר לרבי שמעון בריה עלה והבא לנו גרוגרות מן העלייה א"ל ואינו אסור משום מוקצה א"ל ואדיין את לזו אין לך אסור משום מוקצה אלא תאנים וענבים בלבד א"ר שמואל בר סיסרטיי מפני שהן מסריחות בנתיים</w:t>
      </w:r>
      <w:r w:rsidRPr="00D609C3">
        <w:rPr>
          <w:rFonts w:hint="cs"/>
          <w:rtl/>
        </w:rPr>
        <w:t xml:space="preserve">. וע"כ הני גרוגרות לא נתייבשו מע"ש, דא"כ אפי' לר"י פשיטא דשרי, אלא שחשש שנתייבשו בשבת, וא"כ מאי השיב רבי שאינו אסור אלא תאנים וענבים, כלפי לייא, אלא ע"כ ה"פ תאנים וענבים שהעלן לייבשן ועדיין לא נעשו גו"צ ומיקר עדיין תאנים וענבים, </w:t>
      </w:r>
      <w:r w:rsidRPr="00D609C3">
        <w:rPr>
          <w:rtl/>
        </w:rPr>
        <w:t>ומה שקורא גמרא דילן גו"צ מפני שעומדין לכך קורא בירושלמי תאנים וענבים ע"ש שהן עתה עדיין הרי דמיירי לירושלמי דוקא שלא נתייבש עדיין וקמ"ל דאסור אפילו החל להתייבש ואפשר לאכול ואינם אלא באפרסקים וחבושים מכ"מ אסורין משום שמסריחות בנתיים</w:t>
      </w:r>
      <w:r w:rsidRPr="00D609C3">
        <w:rPr>
          <w:rFonts w:hint="cs"/>
          <w:rtl/>
        </w:rPr>
        <w:t>.</w:t>
      </w:r>
    </w:p>
    <w:p w14:paraId="43540323" w14:textId="77777777" w:rsidR="00361F6F" w:rsidRPr="00126B3E" w:rsidRDefault="00361F6F" w:rsidP="00361F6F">
      <w:pPr>
        <w:pStyle w:val="a7"/>
        <w:rPr>
          <w:rtl/>
        </w:rPr>
      </w:pPr>
      <w:bookmarkStart w:id="5710" w:name="_Toc126254701"/>
      <w:r w:rsidRPr="00126B3E">
        <w:rPr>
          <w:rFonts w:hint="cs"/>
          <w:rtl/>
        </w:rPr>
        <w:t>בי' העמק שאלה ברש"י ובשאילתות דביבשו בשבת אסור כיון דלא היו ראויין בביה"ש</w:t>
      </w:r>
      <w:bookmarkEnd w:id="5710"/>
    </w:p>
    <w:p w14:paraId="09091ED9" w14:textId="6EF302EB" w:rsidR="00361F6F" w:rsidRPr="00110DB4" w:rsidRDefault="00361F6F" w:rsidP="0077200F">
      <w:pPr>
        <w:pStyle w:val="a3"/>
        <w:rPr>
          <w:vanish/>
          <w:rtl/>
        </w:rPr>
      </w:pPr>
      <w:bookmarkStart w:id="5711" w:name="_Ref126229044"/>
      <w:r w:rsidRPr="00110DB4">
        <w:rPr>
          <w:rFonts w:hint="cs"/>
          <w:vanish/>
          <w:rtl/>
        </w:rPr>
        <w:t xml:space="preserve">אך כתב </w:t>
      </w:r>
      <w:r w:rsidRPr="00110DB4">
        <w:rPr>
          <w:rStyle w:val="aff4"/>
          <w:rFonts w:hint="cs"/>
          <w:vanish/>
          <w:rtl/>
        </w:rPr>
        <w:t>-הנצי"ב בהעמק שאלה-</w:t>
      </w:r>
      <w:r w:rsidRPr="00110DB4">
        <w:rPr>
          <w:rFonts w:hint="cs"/>
          <w:vanish/>
          <w:rtl/>
        </w:rPr>
        <w:t xml:space="preserve"> דמדברי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Ref126228992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כח)</w:t>
      </w:r>
      <w:r w:rsidRPr="00110DB4">
        <w:rPr>
          <w:rStyle w:val="af2"/>
          <w:rFonts w:eastAsia="Guttman Hodes"/>
          <w:vanish/>
          <w:rtl/>
        </w:rPr>
        <w:fldChar w:fldCharType="end"/>
      </w:r>
      <w:r w:rsidRPr="00110DB4">
        <w:rPr>
          <w:rFonts w:hint="cs"/>
          <w:vanish/>
          <w:rtl/>
        </w:rPr>
        <w:t xml:space="preserve"> דכתב דגרוגרות וצימוקין אינם ראויין לאכילה עד שיתייבשו, משמע דאף באופן שהתייבשו בשבת הם מוקצה לר"ש, כיון שלא היו ראויין בבין השמשות, דאי כוונת </w:t>
      </w:r>
      <w:r w:rsidRPr="00110DB4">
        <w:rPr>
          <w:rStyle w:val="aff4"/>
          <w:rFonts w:hint="cs"/>
          <w:vanish/>
          <w:rtl/>
        </w:rPr>
        <w:t>-רש"י-</w:t>
      </w:r>
      <w:r w:rsidRPr="00110DB4">
        <w:rPr>
          <w:rFonts w:hint="cs"/>
          <w:vanish/>
          <w:rtl/>
        </w:rPr>
        <w:t xml:space="preserve"> לומר דרק בלא התייבשו אסורין, א"כ אמאי ביאר דאינם ראויין לאכילה עד שיתייבשו, הא בכה"ג פשיטא דהם מוקצה, ועיי"ש במה שביאר </w:t>
      </w:r>
      <w:r w:rsidRPr="00110DB4">
        <w:rPr>
          <w:rStyle w:val="aff4"/>
          <w:rFonts w:hint="cs"/>
          <w:vanish/>
          <w:rtl/>
        </w:rPr>
        <w:t>-הנצי"ב בהעמק שאלה-</w:t>
      </w:r>
      <w:r w:rsidRPr="00110DB4">
        <w:rPr>
          <w:rFonts w:hint="cs"/>
          <w:vanish/>
          <w:rtl/>
        </w:rPr>
        <w:t xml:space="preserve"> דמדברי </w:t>
      </w:r>
      <w:r w:rsidRPr="00110DB4">
        <w:rPr>
          <w:rStyle w:val="aff4"/>
          <w:rFonts w:hint="cs"/>
          <w:vanish/>
          <w:rtl/>
        </w:rPr>
        <w:t>-השאילתות דרב אחאי-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Ref126254271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קיב)</w:t>
      </w:r>
      <w:r w:rsidRPr="00110DB4">
        <w:rPr>
          <w:rStyle w:val="af2"/>
          <w:rFonts w:eastAsia="Guttman Hodes"/>
          <w:vanish/>
          <w:rtl/>
        </w:rPr>
        <w:fldChar w:fldCharType="end"/>
      </w:r>
      <w:r w:rsidRPr="00110DB4">
        <w:rPr>
          <w:rFonts w:hint="cs"/>
          <w:vanish/>
          <w:rtl/>
        </w:rPr>
        <w:t xml:space="preserve"> מבואר דס"ל כדעת </w:t>
      </w:r>
      <w:r w:rsidRPr="00110DB4">
        <w:rPr>
          <w:rStyle w:val="aff4"/>
          <w:rFonts w:hint="cs"/>
          <w:vanish/>
          <w:rtl/>
        </w:rPr>
        <w:t>-רש"י-</w:t>
      </w:r>
      <w:r w:rsidRPr="00110DB4">
        <w:rPr>
          <w:rFonts w:hint="cs"/>
          <w:vanish/>
          <w:rtl/>
        </w:rPr>
        <w:t xml:space="preserve">. </w:t>
      </w:r>
      <w:r w:rsidRPr="00110DB4">
        <w:rPr>
          <w:rStyle w:val="af"/>
          <w:rFonts w:hint="cs"/>
          <w:vanish/>
          <w:rtl/>
        </w:rPr>
        <w:t xml:space="preserve">[ועיי"ש במה שהוסיף </w:t>
      </w:r>
      <w:r w:rsidRPr="00110DB4">
        <w:rPr>
          <w:rStyle w:val="aff9"/>
          <w:rFonts w:hint="cs"/>
          <w:vanish/>
          <w:rtl/>
        </w:rPr>
        <w:t>=הנצי"ב בהעמק שאלה=</w:t>
      </w:r>
      <w:r w:rsidRPr="00110DB4">
        <w:rPr>
          <w:rStyle w:val="af"/>
          <w:rFonts w:hint="cs"/>
          <w:vanish/>
          <w:rtl/>
        </w:rPr>
        <w:t xml:space="preserve"> לבאר דפלוגתת </w:t>
      </w:r>
      <w:r w:rsidRPr="00110DB4">
        <w:rPr>
          <w:rStyle w:val="aff9"/>
          <w:rFonts w:hint="cs"/>
          <w:vanish/>
          <w:rtl/>
        </w:rPr>
        <w:t>=רש"י=</w:t>
      </w:r>
      <w:r w:rsidRPr="00110DB4">
        <w:rPr>
          <w:rStyle w:val="af"/>
          <w:rFonts w:hint="cs"/>
          <w:vanish/>
          <w:rtl/>
        </w:rPr>
        <w:t xml:space="preserve"> עם </w:t>
      </w:r>
      <w:r w:rsidRPr="00110DB4">
        <w:rPr>
          <w:rStyle w:val="aff9"/>
          <w:rFonts w:hint="cs"/>
          <w:vanish/>
          <w:rtl/>
        </w:rPr>
        <w:t>=הרי"ף והרמב"ם=</w:t>
      </w:r>
      <w:r w:rsidRPr="00110DB4">
        <w:rPr>
          <w:rStyle w:val="af"/>
          <w:rFonts w:hint="cs"/>
          <w:vanish/>
          <w:rtl/>
        </w:rPr>
        <w:t xml:space="preserve"> בגרוגרות וצימוקין, תליא בביאור מוקצה דמחובר, דדעת </w:t>
      </w:r>
      <w:r w:rsidRPr="00110DB4">
        <w:rPr>
          <w:rStyle w:val="aff9"/>
          <w:rFonts w:hint="cs"/>
          <w:vanish/>
          <w:rtl/>
        </w:rPr>
        <w:t>=רש"י בביצה=</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Ref126242833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ל)</w:t>
      </w:r>
      <w:r w:rsidRPr="00110DB4">
        <w:rPr>
          <w:rStyle w:val="aff5"/>
          <w:vanish/>
          <w:rtl/>
        </w:rPr>
        <w:fldChar w:fldCharType="end"/>
      </w:r>
      <w:r w:rsidRPr="00110DB4">
        <w:rPr>
          <w:rStyle w:val="af"/>
          <w:rFonts w:hint="cs"/>
          <w:vanish/>
          <w:rtl/>
        </w:rPr>
        <w:t xml:space="preserve"> דהוא כגרוגרות וצימוקין ואף בנתלש בשבת אסור כגרוגרות וצימוקין שהתייבשו בשבת, ולדעת </w:t>
      </w:r>
      <w:r w:rsidRPr="00110DB4">
        <w:rPr>
          <w:rStyle w:val="aff9"/>
          <w:rFonts w:hint="cs"/>
          <w:vanish/>
          <w:rtl/>
        </w:rPr>
        <w:t>=הרי"ף והרמב"ם=</w:t>
      </w:r>
      <w:r w:rsidRPr="00110DB4">
        <w:rPr>
          <w:rStyle w:val="af"/>
          <w:rFonts w:hint="cs"/>
          <w:vanish/>
          <w:rtl/>
        </w:rPr>
        <w:t xml:space="preserve"> </w:t>
      </w:r>
      <w:r w:rsidRPr="00110DB4">
        <w:rPr>
          <w:rStyle w:val="aff5"/>
          <w:rFonts w:hint="cs"/>
          <w:vanish/>
          <w:rtl/>
        </w:rPr>
        <w:t>(שבת פכ"א ה"ז)</w:t>
      </w:r>
      <w:r w:rsidRPr="00110DB4">
        <w:rPr>
          <w:rStyle w:val="af"/>
          <w:rFonts w:hint="cs"/>
          <w:vanish/>
          <w:rtl/>
        </w:rPr>
        <w:t xml:space="preserve"> מחובר שנתלש אסור רק מגזירה שמא יתלוש, כיון דאינו מוקצה לר"ש, דרק בבין השמשות היה מוקצה, עיי"ש בדבריו].</w:t>
      </w:r>
      <w:bookmarkEnd w:id="5711"/>
    </w:p>
    <w:p w14:paraId="3DF12919" w14:textId="77777777" w:rsidR="00361F6F" w:rsidRPr="00D609C3" w:rsidRDefault="00361F6F" w:rsidP="00607ABE">
      <w:pPr>
        <w:pStyle w:val="a1"/>
        <w:rPr>
          <w:rtl/>
        </w:rPr>
      </w:pPr>
      <w:r w:rsidRPr="00D609C3">
        <w:rPr>
          <w:rFonts w:hint="cs"/>
          <w:rtl/>
        </w:rPr>
        <w:t>אבל רש"י פי' בשבת ד' מ"ה א' בד"ה אלא שאינם ראוים לאכילה אד שיתייבשו. וא"כ פשיטא דמוקצין הן אלא צ"ל דאפי' נתייבשו בשבת אסורין משום דלא חזו בין השמשות.</w:t>
      </w:r>
    </w:p>
    <w:p w14:paraId="67C27BBF" w14:textId="77777777" w:rsidR="00361F6F" w:rsidRPr="00126B3E" w:rsidRDefault="00361F6F" w:rsidP="00361F6F">
      <w:pPr>
        <w:pStyle w:val="1"/>
        <w:rPr>
          <w:rtl/>
        </w:rPr>
      </w:pPr>
      <w:bookmarkStart w:id="5712" w:name="_Toc126254702"/>
      <w:r w:rsidRPr="00126B3E">
        <w:rPr>
          <w:rFonts w:hint="cs"/>
          <w:rtl/>
        </w:rPr>
        <w:t>בי' האחרונים דגרו"צ שיבשו בשבת אסור דהוקצה ביה"ש</w:t>
      </w:r>
      <w:bookmarkEnd w:id="5712"/>
    </w:p>
    <w:p w14:paraId="2B123C29" w14:textId="77777777" w:rsidR="00361F6F" w:rsidRPr="00126B3E" w:rsidRDefault="00361F6F" w:rsidP="00D163D8">
      <w:pPr>
        <w:pStyle w:val="afffff7"/>
        <w:rPr>
          <w:rtl/>
        </w:rPr>
      </w:pPr>
      <w:bookmarkStart w:id="5713" w:name="_Toc126254919"/>
      <w:bookmarkStart w:id="5714" w:name="_Toc130400902"/>
      <w:r w:rsidRPr="00126B3E">
        <w:rPr>
          <w:rtl/>
        </w:rPr>
        <w:t xml:space="preserve">שולחן ערוך הרב </w:t>
      </w:r>
      <w:r w:rsidRPr="00126B3E">
        <w:rPr>
          <w:rFonts w:hint="cs"/>
          <w:rtl/>
        </w:rPr>
        <w:t>או"ח</w:t>
      </w:r>
      <w:r w:rsidRPr="00126B3E">
        <w:rPr>
          <w:rtl/>
        </w:rPr>
        <w:t xml:space="preserve"> סי</w:t>
      </w:r>
      <w:r w:rsidRPr="00126B3E">
        <w:rPr>
          <w:rFonts w:hint="cs"/>
          <w:rtl/>
        </w:rPr>
        <w:t>'</w:t>
      </w:r>
      <w:r w:rsidRPr="00126B3E">
        <w:rPr>
          <w:rtl/>
        </w:rPr>
        <w:t xml:space="preserve"> שי סעיף ה</w:t>
      </w:r>
      <w:bookmarkEnd w:id="5713"/>
      <w:r w:rsidRPr="00126B3E">
        <w:rPr>
          <w:rtl/>
        </w:rPr>
        <w:t xml:space="preserve"> (יג)</w:t>
      </w:r>
      <w:bookmarkEnd w:id="5714"/>
    </w:p>
    <w:p w14:paraId="759AA857" w14:textId="77777777" w:rsidR="00361F6F" w:rsidRPr="00126B3E" w:rsidRDefault="00361F6F" w:rsidP="00D163D8">
      <w:pPr>
        <w:pStyle w:val="afffff7"/>
        <w:rPr>
          <w:rtl/>
        </w:rPr>
      </w:pPr>
      <w:bookmarkStart w:id="5715" w:name="_Toc126254920"/>
      <w:bookmarkStart w:id="5716" w:name="_Toc130400903"/>
      <w:bookmarkStart w:id="5717" w:name="_Toc126254703"/>
      <w:r w:rsidRPr="00126B3E">
        <w:rPr>
          <w:rtl/>
        </w:rPr>
        <w:t>חיי אדם חלק ב-ג (הלכות שבת ומועדים) כלל סה סעיף ג</w:t>
      </w:r>
      <w:bookmarkEnd w:id="5715"/>
      <w:r w:rsidRPr="00126B3E">
        <w:rPr>
          <w:rtl/>
        </w:rPr>
        <w:t xml:space="preserve"> (יג)</w:t>
      </w:r>
      <w:bookmarkEnd w:id="5716"/>
    </w:p>
    <w:p w14:paraId="4938FB54" w14:textId="77777777" w:rsidR="00361F6F" w:rsidRPr="00126B3E" w:rsidRDefault="00361F6F" w:rsidP="00D163D8">
      <w:pPr>
        <w:pStyle w:val="afffff7"/>
        <w:rPr>
          <w:rtl/>
        </w:rPr>
      </w:pPr>
      <w:bookmarkStart w:id="5718" w:name="_Toc126254921"/>
      <w:bookmarkStart w:id="5719" w:name="_Toc130400904"/>
      <w:r w:rsidRPr="00126B3E">
        <w:rPr>
          <w:rtl/>
        </w:rPr>
        <w:t>משנה ברורה סי</w:t>
      </w:r>
      <w:r w:rsidRPr="00126B3E">
        <w:rPr>
          <w:rFonts w:hint="cs"/>
          <w:rtl/>
        </w:rPr>
        <w:t>'</w:t>
      </w:r>
      <w:r w:rsidRPr="00126B3E">
        <w:rPr>
          <w:rtl/>
        </w:rPr>
        <w:t xml:space="preserve"> שט ס"ק כד</w:t>
      </w:r>
      <w:bookmarkEnd w:id="5718"/>
      <w:r w:rsidRPr="00126B3E">
        <w:rPr>
          <w:rtl/>
        </w:rPr>
        <w:t xml:space="preserve"> (יג)</w:t>
      </w:r>
      <w:bookmarkEnd w:id="5719"/>
    </w:p>
    <w:p w14:paraId="2A0EAABF" w14:textId="77777777" w:rsidR="00361F6F" w:rsidRPr="00126B3E" w:rsidRDefault="00361F6F" w:rsidP="00361F6F">
      <w:pPr>
        <w:pStyle w:val="a7"/>
        <w:rPr>
          <w:rtl/>
        </w:rPr>
      </w:pPr>
      <w:r w:rsidRPr="00126B3E">
        <w:rPr>
          <w:rFonts w:hint="cs"/>
          <w:rtl/>
        </w:rPr>
        <w:t>בי' הגר"ז החיי אדם והמשנ"ב דגרו"צ שייבשו בשבת מוקצים כיון דהקצה דעתו לכל השבת</w:t>
      </w:r>
      <w:bookmarkEnd w:id="5717"/>
    </w:p>
    <w:p w14:paraId="0FB92414" w14:textId="77777777" w:rsidR="00361F6F" w:rsidRPr="00110DB4" w:rsidRDefault="00361F6F" w:rsidP="0077200F">
      <w:pPr>
        <w:pStyle w:val="a3"/>
        <w:rPr>
          <w:vanish/>
          <w:rtl/>
        </w:rPr>
      </w:pPr>
      <w:r w:rsidRPr="00110DB4">
        <w:rPr>
          <w:rFonts w:hint="cs"/>
          <w:vanish/>
          <w:rtl/>
        </w:rPr>
        <w:t>כתב #</w:t>
      </w:r>
      <w:r w:rsidRPr="00110DB4">
        <w:rPr>
          <w:rStyle w:val="aff4"/>
          <w:rFonts w:hint="cs"/>
          <w:vanish/>
          <w:rtl/>
        </w:rPr>
        <w:t>-הגר"ז-</w:t>
      </w:r>
      <w:r w:rsidRPr="00110DB4">
        <w:rPr>
          <w:rFonts w:hint="cs"/>
          <w:vanish/>
          <w:rtl/>
        </w:rPr>
        <w:t xml:space="preserve"> </w:t>
      </w:r>
      <w:r w:rsidRPr="00110DB4">
        <w:rPr>
          <w:rStyle w:val="af2"/>
          <w:rFonts w:eastAsia="Guttman Hodes" w:hint="cs"/>
          <w:vanish/>
          <w:rtl/>
        </w:rPr>
        <w:t>(סי' ש"י ה')</w:t>
      </w:r>
      <w:r w:rsidRPr="00110DB4">
        <w:rPr>
          <w:rFonts w:hint="cs"/>
          <w:vanish/>
          <w:rtl/>
        </w:rPr>
        <w:t xml:space="preserve"># דגרוגרות וצימוקין שדחאם בידים ולא היו ראויין בבין השמשות, ובשבת התייבשו לגמרי ונעשו ראויין, הם מוקצים לכל השבת, דכיון שכשהניחם לייבש הקצה את דעתו מהם, הם מוקצים לכל השבת, וכ"כ </w:t>
      </w:r>
      <w:r w:rsidRPr="00110DB4">
        <w:rPr>
          <w:rStyle w:val="aff4"/>
          <w:rFonts w:hint="cs"/>
          <w:vanish/>
          <w:rtl/>
        </w:rPr>
        <w:t>-החיי אדם-</w:t>
      </w:r>
      <w:r w:rsidRPr="00110DB4">
        <w:rPr>
          <w:rFonts w:hint="cs"/>
          <w:vanish/>
          <w:rtl/>
        </w:rPr>
        <w:t xml:space="preserve"> </w:t>
      </w:r>
      <w:r w:rsidRPr="00110DB4">
        <w:rPr>
          <w:rStyle w:val="af2"/>
          <w:rFonts w:eastAsia="Guttman Hodes" w:hint="cs"/>
          <w:vanish/>
          <w:rtl/>
        </w:rPr>
        <w:t>(שבת כלל ס"ה סוף סעיף ג)</w:t>
      </w:r>
      <w:r w:rsidRPr="00110DB4">
        <w:rPr>
          <w:rFonts w:hint="cs"/>
          <w:vanish/>
          <w:rtl/>
        </w:rPr>
        <w:t xml:space="preserve"> </w:t>
      </w:r>
      <w:r w:rsidRPr="00110DB4">
        <w:rPr>
          <w:rStyle w:val="aff4"/>
          <w:rFonts w:hint="cs"/>
          <w:vanish/>
          <w:rtl/>
        </w:rPr>
        <w:t>-והמשנ"ב-</w:t>
      </w:r>
      <w:r w:rsidRPr="00110DB4">
        <w:rPr>
          <w:rFonts w:hint="cs"/>
          <w:vanish/>
          <w:rtl/>
        </w:rPr>
        <w:t xml:space="preserve"> </w:t>
      </w:r>
      <w:r w:rsidRPr="00110DB4">
        <w:rPr>
          <w:rStyle w:val="af2"/>
          <w:rFonts w:eastAsia="Guttman Hodes" w:hint="cs"/>
          <w:vanish/>
          <w:rtl/>
        </w:rPr>
        <w:t>(סי' ש"ט סקכ"ד)</w:t>
      </w:r>
      <w:r w:rsidRPr="00110DB4">
        <w:rPr>
          <w:rFonts w:hint="cs"/>
          <w:vanish/>
          <w:rtl/>
        </w:rPr>
        <w:t xml:space="preserve"> דגרוגרות וצימוקין הם מוקצה עד שיתייבשו לגמרי, ואף אם התייבשו בשבת ונעשו ראויין לאכילה, הם מוקצה לכל השבת, כיון דהוקצו בבין השמשות.</w:t>
      </w:r>
    </w:p>
    <w:p w14:paraId="4CA9B9B4" w14:textId="77777777" w:rsidR="00361F6F" w:rsidRPr="00D609C3" w:rsidRDefault="00361F6F" w:rsidP="00607ABE">
      <w:pPr>
        <w:pStyle w:val="a1"/>
        <w:rPr>
          <w:rtl/>
        </w:rPr>
      </w:pPr>
      <w:r w:rsidRPr="00D609C3">
        <w:rPr>
          <w:rtl/>
        </w:rPr>
        <w:t>וכן דבר שלא היה ראוי בבין השמשות מחמת עצמו ולא מחמת איזה איסור ונעשה ראוי משחשיכה שהוא אסור בטלטול כל השבת כולה אם נדחה בידי אדם מלהיות ראוי בין השמשות כגון גרוגרות וצמוקים שלא היו ראויין בבין השמשות ובשבת נתייבשו לגמרי ונעשו ראויין שכיון שבבין השמשות היו מוקצין מדעת האדם שהקצם מדעתו כשהכניסן לייבשן הוקצו לכל השבת כולה:</w:t>
      </w:r>
    </w:p>
    <w:p w14:paraId="26460F33" w14:textId="77777777" w:rsidR="00361F6F" w:rsidRPr="00126B3E" w:rsidRDefault="00361F6F" w:rsidP="00607ABE">
      <w:pPr>
        <w:pStyle w:val="afffff5"/>
      </w:pPr>
      <w:bookmarkStart w:id="5720" w:name="_Hlk126037574"/>
      <w:r w:rsidRPr="00126B3E">
        <w:rPr>
          <w:rtl/>
        </w:rPr>
        <w:t>(פן ט) (מין ג') דבר שמקצה אותן מדעתו ומדחה אותן בידים לזמן עד שיהיו ראויים ונאותים לאותו דבר, ובין השמשות עדיין אינו ראוי וגם נדחה ממה שהיה ראוי, וזהו נקרא מוקצה דגרוגרות וצימוקין שמניחן ליבשן. וטבע פירות אלו שמשעה שמתחילין להתיבש עד שיתיבשו לגמרי, הם מסריחין ואינן ראויין לכלום. ולכן אם בין השמשות לא היו עדיין יבשין, אף על גב שבשבת כבר נתיבשו לגמרי, אסור. וכן ביצים שהניחן תחת תרנגולת וכבר נסרחו (שבת מ"ה בתוס' שם). ויש אומרים דגם מוקצה דבעלי חיים הוא דומה לזה, וגם בזה לכולי עלמא הוי מוקצה ואין בו מחלוקת כלל (סי' ש"י):</w:t>
      </w:r>
    </w:p>
    <w:p w14:paraId="68C1E513" w14:textId="77777777" w:rsidR="00361F6F" w:rsidRPr="00126B3E" w:rsidRDefault="00361F6F" w:rsidP="00607ABE">
      <w:pPr>
        <w:pStyle w:val="afffff5"/>
        <w:rPr>
          <w:rtl/>
        </w:rPr>
      </w:pPr>
      <w:r w:rsidRPr="00126B3E">
        <w:rPr>
          <w:rtl/>
        </w:rPr>
        <w:t>וכן בכל מוקצה - כגון גרוגרות וצמוקים שנתייבשו בשבת ונעשו ראוים לאכילה אפ"ה הוו מוקצה לכל השבת כיון דאתקצאי לביה"ש:</w:t>
      </w:r>
    </w:p>
    <w:p w14:paraId="717E0A07" w14:textId="77777777" w:rsidR="00361F6F" w:rsidRPr="00126B3E" w:rsidRDefault="00361F6F" w:rsidP="00D163D8">
      <w:pPr>
        <w:pStyle w:val="afffff7"/>
        <w:rPr>
          <w:rtl/>
        </w:rPr>
      </w:pPr>
      <w:bookmarkStart w:id="5721" w:name="_Toc126254922"/>
      <w:bookmarkStart w:id="5722" w:name="_Toc130400905"/>
      <w:bookmarkEnd w:id="5720"/>
      <w:r w:rsidRPr="00126B3E">
        <w:rPr>
          <w:rtl/>
        </w:rPr>
        <w:t xml:space="preserve">חזון איש </w:t>
      </w:r>
      <w:r w:rsidRPr="00126B3E">
        <w:rPr>
          <w:rFonts w:hint="cs"/>
          <w:rtl/>
        </w:rPr>
        <w:t>או"ח</w:t>
      </w:r>
      <w:r w:rsidRPr="00126B3E">
        <w:rPr>
          <w:rtl/>
        </w:rPr>
        <w:t xml:space="preserve"> </w:t>
      </w:r>
      <w:r w:rsidRPr="00126B3E">
        <w:rPr>
          <w:rFonts w:hint="cs"/>
          <w:rtl/>
        </w:rPr>
        <w:t>סי'</w:t>
      </w:r>
      <w:r w:rsidRPr="00126B3E">
        <w:rPr>
          <w:rtl/>
        </w:rPr>
        <w:t xml:space="preserve"> מד אות ו ד"ה שבת מ"ה א'</w:t>
      </w:r>
      <w:bookmarkEnd w:id="5721"/>
      <w:r w:rsidRPr="00126B3E">
        <w:rPr>
          <w:rtl/>
        </w:rPr>
        <w:t xml:space="preserve"> (יג)</w:t>
      </w:r>
      <w:bookmarkEnd w:id="5722"/>
    </w:p>
    <w:p w14:paraId="0B539F9D" w14:textId="77777777" w:rsidR="00361F6F" w:rsidRPr="00126B3E" w:rsidRDefault="00361F6F" w:rsidP="00361F6F">
      <w:pPr>
        <w:pStyle w:val="a7"/>
      </w:pPr>
      <w:bookmarkStart w:id="5723" w:name="_Toc126254704"/>
      <w:r w:rsidRPr="00126B3E">
        <w:rPr>
          <w:rFonts w:hint="cs"/>
          <w:rtl/>
        </w:rPr>
        <w:t>בי' החזו"א דמשמע מסתימת שמואל דבהתייבשו בשבת אסור לר"ש דהקצה אותם לכל השבת</w:t>
      </w:r>
      <w:bookmarkEnd w:id="5723"/>
    </w:p>
    <w:p w14:paraId="221F0142" w14:textId="77777777" w:rsidR="00361F6F" w:rsidRPr="00110DB4" w:rsidRDefault="00361F6F" w:rsidP="0077200F">
      <w:pPr>
        <w:pStyle w:val="a3"/>
        <w:rPr>
          <w:vanish/>
        </w:rPr>
      </w:pPr>
      <w:r w:rsidRPr="00110DB4">
        <w:rPr>
          <w:rFonts w:hint="cs"/>
          <w:vanish/>
          <w:rtl/>
        </w:rPr>
        <w:t>כתב #</w:t>
      </w:r>
      <w:r w:rsidRPr="00110DB4">
        <w:rPr>
          <w:rStyle w:val="aff4"/>
          <w:rFonts w:hint="cs"/>
          <w:vanish/>
          <w:rtl/>
        </w:rPr>
        <w:t>-החזו"א-</w:t>
      </w:r>
      <w:r w:rsidRPr="00110DB4">
        <w:rPr>
          <w:rFonts w:hint="cs"/>
          <w:vanish/>
          <w:rtl/>
        </w:rPr>
        <w:t xml:space="preserve"> </w:t>
      </w:r>
      <w:r w:rsidRPr="00110DB4">
        <w:rPr>
          <w:rStyle w:val="af2"/>
          <w:rFonts w:eastAsia="Guttman Hodes" w:hint="cs"/>
          <w:vanish/>
          <w:rtl/>
        </w:rPr>
        <w:t>(סי' מ"ו סק"ו)</w:t>
      </w:r>
      <w:r w:rsidRPr="00110DB4">
        <w:rPr>
          <w:rFonts w:hint="cs"/>
          <w:vanish/>
          <w:rtl/>
        </w:rPr>
        <w:t xml:space="preserve"># דגרוגרות וצימוקין שהתייבשו לגמרי באמצע השבת הם אסורין לר"ש, וביאר </w:t>
      </w:r>
      <w:r w:rsidRPr="00110DB4">
        <w:rPr>
          <w:rStyle w:val="aff4"/>
          <w:rFonts w:hint="cs"/>
          <w:vanish/>
          <w:rtl/>
        </w:rPr>
        <w:t>-החזו"א-</w:t>
      </w:r>
      <w:r w:rsidRPr="00110DB4">
        <w:rPr>
          <w:rFonts w:hint="cs"/>
          <w:vanish/>
          <w:rtl/>
        </w:rPr>
        <w:t xml:space="preserve"> דאעפ"י דבקורה שנשברה ונר שכבה ס"ל לר"ש דלא הוי מוקצה, מ"מ בגרוגרות וצימוקין שאינם מתוקנים לגמרי בער"ש הוי מוקצה לר"ש, וכדמשמע מהא דלא חילק שמואל בדין גרוגרות וצימוקין ואמר בסתמא דמודה ר"ש בהם, וכתב </w:t>
      </w:r>
      <w:r w:rsidRPr="00110DB4">
        <w:rPr>
          <w:rStyle w:val="aff4"/>
          <w:rFonts w:hint="cs"/>
          <w:vanish/>
          <w:rtl/>
        </w:rPr>
        <w:t>-החזו"א-</w:t>
      </w:r>
      <w:r w:rsidRPr="00110DB4">
        <w:rPr>
          <w:rFonts w:hint="cs"/>
          <w:vanish/>
          <w:rtl/>
        </w:rPr>
        <w:t xml:space="preserve"> דכיון דמבואר בגמ' בביצה </w:t>
      </w:r>
      <w:r w:rsidRPr="00110DB4">
        <w:rPr>
          <w:rStyle w:val="af2"/>
          <w:rFonts w:eastAsia="Guttman Hodes" w:hint="cs"/>
          <w:vanish/>
          <w:rtl/>
        </w:rPr>
        <w:t>(כו:)</w:t>
      </w:r>
      <w:r w:rsidRPr="00110DB4">
        <w:rPr>
          <w:rFonts w:hint="cs"/>
          <w:vanish/>
          <w:rtl/>
        </w:rPr>
        <w:t xml:space="preserve"> דבגרוגרות וצימוקין שנגמר תיקונם בשבת הם מוקצה לר"י, א"כ ה"ה לר"ש, כדמשמע מדלא חילק שמואל בזה.</w:t>
      </w:r>
    </w:p>
    <w:p w14:paraId="1A8015CC" w14:textId="77777777" w:rsidR="00361F6F" w:rsidRPr="00D609C3" w:rsidRDefault="00361F6F" w:rsidP="00607ABE">
      <w:pPr>
        <w:pStyle w:val="a1"/>
        <w:rPr>
          <w:rtl/>
        </w:rPr>
      </w:pPr>
      <w:r w:rsidRPr="00D609C3">
        <w:rPr>
          <w:rtl/>
        </w:rPr>
        <w:t>וכן אם נגמר תיקונן בשבת אסירי אפי' לר"ש</w:t>
      </w:r>
      <w:r w:rsidRPr="00D609C3">
        <w:rPr>
          <w:rFonts w:hint="cs"/>
          <w:rtl/>
        </w:rPr>
        <w:t>,</w:t>
      </w:r>
      <w:r w:rsidRPr="00D609C3">
        <w:rPr>
          <w:rtl/>
        </w:rPr>
        <w:t xml:space="preserve"> וגרע מקורה רעועה שנשברה ונר שכבה, מדלא מפליג מידי משמע דגו"צ אין חילוק בין ר"י לר"ש, ולר"י מבואר ביצה שם דנגמרו בשבת אסירי כיון דביה"ש לא חזיין, וא"כ ה"ה לר"ש</w:t>
      </w:r>
      <w:r w:rsidRPr="00D609C3">
        <w:rPr>
          <w:rFonts w:hint="cs"/>
          <w:rtl/>
        </w:rPr>
        <w:t>.</w:t>
      </w:r>
    </w:p>
    <w:p w14:paraId="3ED0FE43" w14:textId="77777777" w:rsidR="00361F6F" w:rsidRPr="00126B3E" w:rsidRDefault="00361F6F" w:rsidP="00361F6F">
      <w:pPr>
        <w:pStyle w:val="1"/>
        <w:rPr>
          <w:rtl/>
        </w:rPr>
      </w:pPr>
      <w:bookmarkStart w:id="5724" w:name="_Toc126254705"/>
      <w:r w:rsidRPr="00126B3E">
        <w:rPr>
          <w:rFonts w:hint="cs"/>
          <w:rtl/>
        </w:rPr>
        <w:t>בי' האפיק"י דלא שכיח שיתייבשו בשבת ול"מ סילוק הקצאה</w:t>
      </w:r>
      <w:bookmarkEnd w:id="5724"/>
    </w:p>
    <w:p w14:paraId="72B7314B" w14:textId="77777777" w:rsidR="00361F6F" w:rsidRPr="00126B3E" w:rsidRDefault="00361F6F" w:rsidP="00D163D8">
      <w:pPr>
        <w:pStyle w:val="afffff7"/>
        <w:rPr>
          <w:rtl/>
        </w:rPr>
      </w:pPr>
      <w:bookmarkStart w:id="5725" w:name="_Toc126254923"/>
      <w:bookmarkStart w:id="5726" w:name="_Toc130400906"/>
      <w:r w:rsidRPr="00126B3E">
        <w:rPr>
          <w:rtl/>
        </w:rPr>
        <w:t>אפיקי ים ח"ב סימן כא</w:t>
      </w:r>
      <w:r w:rsidRPr="00126B3E">
        <w:rPr>
          <w:rFonts w:hint="cs"/>
          <w:rtl/>
        </w:rPr>
        <w:t xml:space="preserve"> ד"ה ובאמת צ"ע</w:t>
      </w:r>
      <w:bookmarkEnd w:id="5725"/>
      <w:r w:rsidRPr="00126B3E">
        <w:rPr>
          <w:rtl/>
        </w:rPr>
        <w:t xml:space="preserve"> (יג)</w:t>
      </w:r>
      <w:bookmarkEnd w:id="5726"/>
    </w:p>
    <w:p w14:paraId="78EB0C18" w14:textId="77777777" w:rsidR="00361F6F" w:rsidRPr="00126B3E" w:rsidRDefault="00361F6F" w:rsidP="00361F6F">
      <w:pPr>
        <w:pStyle w:val="a7"/>
        <w:rPr>
          <w:rtl/>
        </w:rPr>
      </w:pPr>
      <w:bookmarkStart w:id="5727" w:name="_Toc126254706"/>
      <w:r w:rsidRPr="00126B3E">
        <w:rPr>
          <w:rFonts w:hint="cs"/>
          <w:rtl/>
        </w:rPr>
        <w:t>קו' האפיק"י בר"ן דגרו"צ שיבשו בשבת תסתלק הקצאתם לר"ש ול"מ דנח' בזה ר"י ור"ש</w:t>
      </w:r>
      <w:bookmarkEnd w:id="5727"/>
    </w:p>
    <w:p w14:paraId="6C3BECAD" w14:textId="2767E288" w:rsidR="00361F6F" w:rsidRPr="00110DB4" w:rsidRDefault="00361F6F" w:rsidP="0077200F">
      <w:pPr>
        <w:pStyle w:val="a3"/>
        <w:rPr>
          <w:vanish/>
          <w:rtl/>
        </w:rPr>
      </w:pPr>
      <w:bookmarkStart w:id="5728" w:name="_Ref126242950"/>
      <w:r w:rsidRPr="00110DB4">
        <w:rPr>
          <w:rFonts w:hint="cs"/>
          <w:vanish/>
          <w:rtl/>
        </w:rPr>
        <w:t xml:space="preserve">במ"ש </w:t>
      </w:r>
      <w:r w:rsidRPr="00110DB4">
        <w:rPr>
          <w:rStyle w:val="aff4"/>
          <w:rFonts w:hint="cs"/>
          <w:vanish/>
          <w:rtl/>
        </w:rPr>
        <w:t>-הר"ן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Ref126254501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קד)</w:t>
      </w:r>
      <w:r w:rsidRPr="00110DB4">
        <w:rPr>
          <w:rStyle w:val="af2"/>
          <w:rFonts w:eastAsia="Guttman Hodes"/>
          <w:vanish/>
          <w:rtl/>
        </w:rPr>
        <w:fldChar w:fldCharType="end"/>
      </w:r>
      <w:r w:rsidRPr="00110DB4">
        <w:rPr>
          <w:rFonts w:hint="cs"/>
          <w:vanish/>
          <w:rtl/>
        </w:rPr>
        <w:t xml:space="preserve"> דמוקצה שרוצה להשתמש בו בשבת הסתלקה הקצאתו, הקשה #</w:t>
      </w:r>
      <w:r w:rsidRPr="00110DB4">
        <w:rPr>
          <w:rStyle w:val="aff4"/>
          <w:rFonts w:hint="cs"/>
          <w:vanish/>
          <w:rtl/>
        </w:rPr>
        <w:t>-ה</w:t>
      </w:r>
      <w:r w:rsidRPr="00110DB4">
        <w:rPr>
          <w:rStyle w:val="aff4"/>
          <w:vanish/>
          <w:rtl/>
        </w:rPr>
        <w:t>אפיקי ים</w:t>
      </w:r>
      <w:r w:rsidRPr="00110DB4">
        <w:rPr>
          <w:rStyle w:val="aff4"/>
          <w:rFonts w:hint="cs"/>
          <w:vanish/>
          <w:rtl/>
        </w:rPr>
        <w:t>-</w:t>
      </w:r>
      <w:r w:rsidRPr="00110DB4">
        <w:rPr>
          <w:vanish/>
          <w:rtl/>
        </w:rPr>
        <w:t xml:space="preserve"> </w:t>
      </w:r>
      <w:r w:rsidRPr="00110DB4">
        <w:rPr>
          <w:rStyle w:val="af2"/>
          <w:rFonts w:eastAsia="Guttman Hodes" w:hint="cs"/>
          <w:vanish/>
          <w:rtl/>
        </w:rPr>
        <w:t>(</w:t>
      </w:r>
      <w:r w:rsidRPr="00110DB4">
        <w:rPr>
          <w:rStyle w:val="af2"/>
          <w:rFonts w:eastAsia="Guttman Hodes"/>
          <w:vanish/>
          <w:rtl/>
        </w:rPr>
        <w:t>ח"ב סי</w:t>
      </w:r>
      <w:r w:rsidRPr="00110DB4">
        <w:rPr>
          <w:rStyle w:val="af2"/>
          <w:rFonts w:eastAsia="Guttman Hodes" w:hint="cs"/>
          <w:vanish/>
          <w:rtl/>
        </w:rPr>
        <w:t>'</w:t>
      </w:r>
      <w:r w:rsidRPr="00110DB4">
        <w:rPr>
          <w:rStyle w:val="af2"/>
          <w:rFonts w:eastAsia="Guttman Hodes"/>
          <w:vanish/>
          <w:rtl/>
        </w:rPr>
        <w:t xml:space="preserve"> כ</w:t>
      </w:r>
      <w:r w:rsidRPr="00110DB4">
        <w:rPr>
          <w:rStyle w:val="af2"/>
          <w:rFonts w:eastAsia="Guttman Hodes" w:hint="cs"/>
          <w:vanish/>
          <w:rtl/>
        </w:rPr>
        <w:t>"</w:t>
      </w:r>
      <w:r w:rsidRPr="00110DB4">
        <w:rPr>
          <w:rStyle w:val="af2"/>
          <w:rFonts w:eastAsia="Guttman Hodes"/>
          <w:vanish/>
          <w:rtl/>
        </w:rPr>
        <w:t>א ד"ה ובאמת צ"ע</w:t>
      </w:r>
      <w:r w:rsidRPr="00110DB4">
        <w:rPr>
          <w:rStyle w:val="af2"/>
          <w:rFonts w:eastAsia="Guttman Hodes" w:hint="cs"/>
          <w:vanish/>
          <w:rtl/>
        </w:rPr>
        <w:t>)</w:t>
      </w:r>
      <w:r w:rsidRPr="00110DB4">
        <w:rPr>
          <w:rFonts w:hint="cs"/>
          <w:vanish/>
          <w:rtl/>
        </w:rPr>
        <w:t xml:space="preserve"># דא"כ גרוגרות וצימוקין שהתייבשו בשבת צריכים להיות מותרים לר"ש, כיון דעכשיו הם ראויים ומה שהיו מוקצים מער"ש אינו אוסר לר"ש, דלית ליה מיגו דאיתקצאי, אבל לר"י הם מוקצים כיון דהיו מוקצים בבין השמשות, והקשה </w:t>
      </w:r>
      <w:r w:rsidRPr="00110DB4">
        <w:rPr>
          <w:rStyle w:val="aff4"/>
          <w:rFonts w:hint="cs"/>
          <w:vanish/>
          <w:rtl/>
        </w:rPr>
        <w:t>-האפיקי ים-</w:t>
      </w:r>
      <w:r w:rsidRPr="00110DB4">
        <w:rPr>
          <w:rFonts w:hint="cs"/>
          <w:vanish/>
          <w:rtl/>
        </w:rPr>
        <w:t xml:space="preserve"> דהא בגמ' משמע דבדין גרוגרות וצימוקין לא נחלקו ר"י ור"ש, ואף ביבשו בשבת לכו"ע אסורין. </w:t>
      </w:r>
      <w:r w:rsidRPr="00110DB4">
        <w:rPr>
          <w:rStyle w:val="af"/>
          <w:rFonts w:hint="cs"/>
          <w:vanish/>
          <w:rtl/>
        </w:rPr>
        <w:t xml:space="preserve">[וכתב </w:t>
      </w:r>
      <w:r w:rsidRPr="00110DB4">
        <w:rPr>
          <w:rStyle w:val="aff9"/>
          <w:rFonts w:hint="cs"/>
          <w:vanish/>
          <w:rtl/>
        </w:rPr>
        <w:t>=האפיקי ים=</w:t>
      </w:r>
      <w:r w:rsidRPr="00110DB4">
        <w:rPr>
          <w:rStyle w:val="af"/>
          <w:rFonts w:hint="cs"/>
          <w:vanish/>
          <w:rtl/>
        </w:rPr>
        <w:t xml:space="preserve"> דכן משמע מדברי </w:t>
      </w:r>
      <w:r w:rsidRPr="00110DB4">
        <w:rPr>
          <w:rStyle w:val="aff9"/>
          <w:rFonts w:hint="cs"/>
          <w:vanish/>
          <w:rtl/>
        </w:rPr>
        <w:t>=רש"י בביצה=</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Ref126242833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ל)</w:t>
      </w:r>
      <w:r w:rsidRPr="00110DB4">
        <w:rPr>
          <w:rStyle w:val="aff5"/>
          <w:vanish/>
          <w:rtl/>
        </w:rPr>
        <w:fldChar w:fldCharType="end"/>
      </w:r>
      <w:r w:rsidRPr="00110DB4">
        <w:rPr>
          <w:rStyle w:val="af"/>
          <w:rFonts w:hint="cs"/>
          <w:vanish/>
          <w:rtl/>
        </w:rPr>
        <w:t xml:space="preserve"> דכתב דמחובר הוא כגרוגרות וצימוקין, דכיון שלא ליקטן מער"ש הקצה אותם מדעתו, והא מחובר שנתלש בשבת אסור, וא"כ אף גרוגרות וצימוקין אסורין כשהתייבשו בשבת אף לר"ש, אך דחה </w:t>
      </w:r>
      <w:r w:rsidRPr="00110DB4">
        <w:rPr>
          <w:rStyle w:val="aff9"/>
          <w:rFonts w:hint="cs"/>
          <w:vanish/>
          <w:rtl/>
        </w:rPr>
        <w:t>=האפיקי ים=</w:t>
      </w:r>
      <w:r w:rsidRPr="00110DB4">
        <w:rPr>
          <w:rStyle w:val="af"/>
          <w:rFonts w:hint="cs"/>
          <w:vanish/>
          <w:rtl/>
        </w:rPr>
        <w:t xml:space="preserve"> דאפש"ל דבמחובר שנתלש בשבת האיסור הוא מגזירה שמא יעלה ויתלוש, וכיון שא"א שיהיו מותרים בשבת הקצה אותם לכל השבת, אבל גרוגרות וצימוקין הקצה אותם משעה שהניחם עד שיתייבשו, אך מ"מ כתב </w:t>
      </w:r>
      <w:r w:rsidRPr="00110DB4">
        <w:rPr>
          <w:rStyle w:val="aff9"/>
          <w:rFonts w:hint="cs"/>
          <w:vanish/>
          <w:rtl/>
        </w:rPr>
        <w:t>=האפיקי ים=</w:t>
      </w:r>
      <w:r w:rsidRPr="00110DB4">
        <w:rPr>
          <w:rStyle w:val="af"/>
          <w:rFonts w:hint="cs"/>
          <w:vanish/>
          <w:rtl/>
        </w:rPr>
        <w:t xml:space="preserve"> דבדין גרוגרות וצימוקין משמע דאסורין לר"ש אף ביבשו בשבת].</w:t>
      </w:r>
      <w:bookmarkEnd w:id="5728"/>
      <w:r w:rsidRPr="00110DB4">
        <w:rPr>
          <w:rFonts w:hint="cs"/>
          <w:vanish/>
          <w:rtl/>
        </w:rPr>
        <w:t xml:space="preserve"> </w:t>
      </w:r>
    </w:p>
    <w:p w14:paraId="51F3A1B5" w14:textId="77777777" w:rsidR="00361F6F" w:rsidRPr="00D609C3" w:rsidRDefault="00361F6F" w:rsidP="00607ABE">
      <w:pPr>
        <w:pStyle w:val="a1"/>
        <w:rPr>
          <w:rtl/>
        </w:rPr>
      </w:pPr>
      <w:r w:rsidRPr="00D609C3">
        <w:rPr>
          <w:rtl/>
        </w:rPr>
        <w:t>ובאמת צ"ע לי מכבר, דלדברי הר"ן ז"ל, א"כ בגרוגרות וצמוקין שיבשו בשבת, שורת הדין שיהי' מותרין לר"ש, כיון דעתה חזו ומגו דאתקצאי ל"ל, ובאמת פשטות הסוגיא משמע, דבגרוגרות וצמוקין שוו ר"י ור"ש, דאף כשיבשו בשבת אסירי לכו"ע, ועוד ראי' מד' רש"י ז"ל דכ"ד: ד"ה אם יש שכ' דמוקצה דמחובר הוו כגרוגרות וצמוקין, והרי במחובר אסורין אף כשנפלו בשבת, וע"כ גם בגרוגרות וצמוקין אסורין, גם לכשיבשו בשבת אף לר"ש, וזה יש לדחות, די"ל דכיון דאסורין מדרבנן אף כשנשרו, משום שמא יעלה ויתלוש, א"כ כיון דלא משכחת בהו, מציאות היתר בשבת, א"כ ממילא מדלא לקטן מאתמול, אקצינהו לכל השבת, אף לכשיפלו מאיליהן, משא"כ בגרוגרות וצמוקין דלא אדחו להו מעיקרא, כי אם עד שיבשו ויהי' חזו לאכילה, ולא דחי להו בידים לכל שבת זו, אבל גם בלא ראי' זו דמחובר, גם פשטות הדברים נראה, דגרוגרות וצמוקין אסירי לר"ש גם ביבשו בשבת, וצריך להבין הטעם בזה לר"ש</w:t>
      </w:r>
      <w:r w:rsidRPr="00D609C3">
        <w:rPr>
          <w:rFonts w:hint="cs"/>
          <w:rtl/>
        </w:rPr>
        <w:t>.</w:t>
      </w:r>
    </w:p>
    <w:p w14:paraId="0A8F7626" w14:textId="77777777" w:rsidR="00361F6F" w:rsidRPr="00126B3E" w:rsidRDefault="00361F6F" w:rsidP="00361F6F">
      <w:pPr>
        <w:pStyle w:val="a7"/>
        <w:rPr>
          <w:rtl/>
        </w:rPr>
      </w:pPr>
      <w:bookmarkStart w:id="5729" w:name="_Toc126254707"/>
      <w:r w:rsidRPr="00126B3E">
        <w:rPr>
          <w:rFonts w:hint="cs"/>
          <w:rtl/>
        </w:rPr>
        <w:t>תי' האפיק"י דלא מצוי שיתייבשו בשבת והקצה אותם עד שיתייבשו חשיב שדחה לכל השבת</w:t>
      </w:r>
      <w:bookmarkEnd w:id="5729"/>
      <w:r w:rsidRPr="00126B3E">
        <w:rPr>
          <w:rFonts w:hint="cs"/>
          <w:rtl/>
        </w:rPr>
        <w:t xml:space="preserve"> </w:t>
      </w:r>
    </w:p>
    <w:p w14:paraId="3CB437AB" w14:textId="2086DAEA" w:rsidR="00361F6F" w:rsidRPr="00110DB4" w:rsidRDefault="00361F6F" w:rsidP="0077200F">
      <w:pPr>
        <w:pStyle w:val="a3"/>
        <w:rPr>
          <w:vanish/>
          <w:rtl/>
        </w:rPr>
      </w:pPr>
      <w:r w:rsidRPr="00110DB4">
        <w:rPr>
          <w:rFonts w:hint="cs"/>
          <w:vanish/>
          <w:rtl/>
        </w:rPr>
        <w:t xml:space="preserve">ותירץ </w:t>
      </w:r>
      <w:r w:rsidRPr="00110DB4">
        <w:rPr>
          <w:rStyle w:val="aff4"/>
          <w:rFonts w:hint="cs"/>
          <w:vanish/>
          <w:rtl/>
        </w:rPr>
        <w:t>-האפיקי ים-</w:t>
      </w:r>
      <w:r w:rsidRPr="00110DB4">
        <w:rPr>
          <w:rFonts w:hint="cs"/>
          <w:vanish/>
          <w:rtl/>
        </w:rPr>
        <w:t xml:space="preserve"> דכיון דלא מצוי שיתייבשו בשבת עצמה, ומשעה שהניחם הקצה אותם עד שיתייבשו, חשיב שדחה אותם בידים לכל השבת, וציין </w:t>
      </w:r>
      <w:r w:rsidRPr="00110DB4">
        <w:rPr>
          <w:rStyle w:val="aff4"/>
          <w:rFonts w:hint="cs"/>
          <w:vanish/>
          <w:rtl/>
        </w:rPr>
        <w:t>-האפיקי ים-</w:t>
      </w:r>
      <w:r w:rsidRPr="00110DB4">
        <w:rPr>
          <w:rFonts w:hint="cs"/>
          <w:vanish/>
          <w:rtl/>
        </w:rPr>
        <w:t xml:space="preserve"> לדברי </w:t>
      </w:r>
      <w:r w:rsidRPr="00110DB4">
        <w:rPr>
          <w:rStyle w:val="aff4"/>
          <w:rFonts w:hint="cs"/>
          <w:vanish/>
          <w:rtl/>
        </w:rPr>
        <w:t>-העמק שאילה-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Ref126254421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קיג)</w:t>
      </w:r>
      <w:r w:rsidRPr="00110DB4">
        <w:rPr>
          <w:rStyle w:val="af2"/>
          <w:rFonts w:eastAsia="Guttman Hodes"/>
          <w:vanish/>
          <w:rtl/>
        </w:rPr>
        <w:fldChar w:fldCharType="end"/>
      </w:r>
      <w:r w:rsidRPr="00110DB4">
        <w:rPr>
          <w:rFonts w:hint="cs"/>
          <w:vanish/>
          <w:rtl/>
        </w:rPr>
        <w:t>.</w:t>
      </w:r>
    </w:p>
    <w:p w14:paraId="68C866DF" w14:textId="77777777" w:rsidR="00361F6F" w:rsidRPr="00D609C3" w:rsidRDefault="00361F6F" w:rsidP="00607ABE">
      <w:pPr>
        <w:pStyle w:val="a1"/>
        <w:rPr>
          <w:rtl/>
        </w:rPr>
      </w:pPr>
      <w:r w:rsidRPr="00D609C3">
        <w:rPr>
          <w:rtl/>
        </w:rPr>
        <w:t>ואפ"ל, כיון דלא שכיח שיבשו ביום השבת גופי', ומתחלה אקצי להו עד שיבשו, הוי כאלו אדחי להו בידים לכל היום, שוב מצאתי בס' העמק שאלה בשאלתות סי' מ"ז שעמד בזה, והעיר ג"כ מפירות מחוברין שנתלשו בשבת יעוי"ש</w:t>
      </w:r>
      <w:r w:rsidRPr="00D609C3">
        <w:rPr>
          <w:rFonts w:hint="cs"/>
          <w:rtl/>
        </w:rPr>
        <w:t>.</w:t>
      </w:r>
    </w:p>
    <w:p w14:paraId="6B1F6B5A" w14:textId="77777777" w:rsidR="00361F6F" w:rsidRPr="00126B3E" w:rsidRDefault="00361F6F" w:rsidP="00D163D8">
      <w:pPr>
        <w:pStyle w:val="afffff7"/>
        <w:rPr>
          <w:rtl/>
        </w:rPr>
      </w:pPr>
      <w:bookmarkStart w:id="5730" w:name="_Toc126222170"/>
      <w:bookmarkStart w:id="5731" w:name="_Toc126254924"/>
      <w:bookmarkStart w:id="5732" w:name="_Toc130400907"/>
      <w:bookmarkStart w:id="5733" w:name="_Toc126254708"/>
      <w:r w:rsidRPr="00126B3E">
        <w:rPr>
          <w:rtl/>
        </w:rPr>
        <w:t>רש"י ביצה כ"ו ע"ב</w:t>
      </w:r>
      <w:bookmarkEnd w:id="5730"/>
      <w:r w:rsidRPr="00126B3E">
        <w:rPr>
          <w:rFonts w:hint="cs"/>
          <w:rtl/>
        </w:rPr>
        <w:t xml:space="preserve"> ד"ה ואי</w:t>
      </w:r>
      <w:bookmarkEnd w:id="5731"/>
      <w:r w:rsidRPr="00126B3E">
        <w:rPr>
          <w:rtl/>
        </w:rPr>
        <w:t xml:space="preserve"> (יג)</w:t>
      </w:r>
      <w:bookmarkEnd w:id="5732"/>
    </w:p>
    <w:p w14:paraId="2F663C94" w14:textId="77777777" w:rsidR="00361F6F" w:rsidRPr="00126B3E" w:rsidRDefault="00361F6F" w:rsidP="00361F6F">
      <w:pPr>
        <w:pStyle w:val="a7"/>
        <w:rPr>
          <w:rtl/>
        </w:rPr>
      </w:pPr>
      <w:r w:rsidRPr="00126B3E">
        <w:rPr>
          <w:rFonts w:hint="cs"/>
          <w:rtl/>
        </w:rPr>
        <w:t>בי' האפיק"י דמסברא ר"ש אוסר בגרו"צ שיבשו בשבת דהיו מסריחות ול"מ הזמנה כאבנים</w:t>
      </w:r>
      <w:bookmarkEnd w:id="5733"/>
    </w:p>
    <w:p w14:paraId="002ECE5D" w14:textId="5131070C" w:rsidR="00361F6F" w:rsidRPr="00110DB4" w:rsidRDefault="00361F6F" w:rsidP="0077200F">
      <w:pPr>
        <w:pStyle w:val="a3"/>
        <w:rPr>
          <w:vanish/>
          <w:rtl/>
        </w:rPr>
      </w:pPr>
      <w:r w:rsidRPr="00110DB4">
        <w:rPr>
          <w:rFonts w:hint="cs"/>
          <w:vanish/>
          <w:rtl/>
        </w:rPr>
        <w:t xml:space="preserve">והוסיף </w:t>
      </w:r>
      <w:r w:rsidRPr="00110DB4">
        <w:rPr>
          <w:rStyle w:val="aff4"/>
          <w:rFonts w:hint="cs"/>
          <w:vanish/>
          <w:rtl/>
        </w:rPr>
        <w:t>-האפיקי ים-</w:t>
      </w:r>
      <w:r w:rsidRPr="00110DB4">
        <w:rPr>
          <w:rFonts w:hint="cs"/>
          <w:vanish/>
          <w:rtl/>
        </w:rPr>
        <w:t xml:space="preserve"> דמסברא מוכח דר"ש אוסר בגרוגרות וצימוקין שיבשו בשבת, דהא כיון דלפני שיבשו הם מסריחות ומקולקלות כדכתבו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Ref126096196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לג)</w:t>
      </w:r>
      <w:r w:rsidRPr="00110DB4">
        <w:rPr>
          <w:rStyle w:val="af2"/>
          <w:rFonts w:eastAsia="Guttman Hodes"/>
          <w:vanish/>
          <w:rtl/>
        </w:rPr>
        <w:fldChar w:fldCharType="end"/>
      </w:r>
      <w:r w:rsidRPr="00110DB4">
        <w:rPr>
          <w:rFonts w:hint="cs"/>
          <w:vanish/>
          <w:rtl/>
        </w:rPr>
        <w:t xml:space="preserve"> ולא מהני להם הזמנה כמבואר בגמ' בביצה </w:t>
      </w:r>
      <w:r w:rsidRPr="00110DB4">
        <w:rPr>
          <w:rStyle w:val="af2"/>
          <w:rFonts w:eastAsia="Guttman Hodes" w:hint="cs"/>
          <w:vanish/>
          <w:rtl/>
        </w:rPr>
        <w:t>(כו:)</w:t>
      </w:r>
      <w:r w:rsidRPr="00110DB4">
        <w:rPr>
          <w:rFonts w:hint="cs"/>
          <w:vanish/>
          <w:rtl/>
        </w:rPr>
        <w:t>, וכדכתב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w:t>
      </w:r>
      <w:r w:rsidRPr="00110DB4">
        <w:rPr>
          <w:rStyle w:val="af2"/>
          <w:rFonts w:eastAsia="Guttman Hodes"/>
          <w:vanish/>
          <w:rtl/>
        </w:rPr>
        <w:t>כ"ו</w:t>
      </w:r>
      <w:r w:rsidRPr="00110DB4">
        <w:rPr>
          <w:rStyle w:val="af2"/>
          <w:rFonts w:eastAsia="Guttman Hodes" w:hint="cs"/>
          <w:vanish/>
          <w:rtl/>
        </w:rPr>
        <w:t xml:space="preserve">: </w:t>
      </w:r>
      <w:r w:rsidRPr="00110DB4">
        <w:rPr>
          <w:rStyle w:val="af2"/>
          <w:rFonts w:eastAsia="Guttman Hodes"/>
          <w:vanish/>
          <w:rtl/>
        </w:rPr>
        <w:t>ד"ה ואי</w:t>
      </w:r>
      <w:r w:rsidRPr="00110DB4">
        <w:rPr>
          <w:rStyle w:val="af2"/>
          <w:rFonts w:eastAsia="Guttman Hodes" w:hint="cs"/>
          <w:vanish/>
          <w:rtl/>
        </w:rPr>
        <w:t>)</w:t>
      </w:r>
      <w:r w:rsidRPr="00110DB4">
        <w:rPr>
          <w:rFonts w:hint="cs"/>
          <w:vanish/>
          <w:rtl/>
        </w:rPr>
        <w:t xml:space="preserve"> # דהוא כמזמין עצים ואבנים, א"כ כיון דר"ש אוסר בעצים ואבנים, אף גרוגרות וצימוקין שיבשו בשבת הם אסורין.</w:t>
      </w:r>
    </w:p>
    <w:p w14:paraId="1EAF7C09" w14:textId="77777777" w:rsidR="00361F6F" w:rsidRPr="00D609C3" w:rsidRDefault="00361F6F" w:rsidP="00607ABE">
      <w:pPr>
        <w:pStyle w:val="a1"/>
        <w:rPr>
          <w:rtl/>
        </w:rPr>
      </w:pPr>
      <w:r w:rsidRPr="00D609C3">
        <w:rPr>
          <w:rtl/>
        </w:rPr>
        <w:t xml:space="preserve">ובאמת הדבר מצד עצמו מוכרח, דגם ביבשו בשבת אוסר ר"ש, דקודם שיבשו הרי מסריחות ומתקלקלות כמ"ש תוס' שבת מ"ה. והזמנה ג"כ לא מהני בהו, כמבואר לקמן כ"ו: וכמ"ש רש"י ז"ל, דהוי כמזמין עצים ואבנים, א"כ בעצים ואבנים בלא"ה, גם ר"ש ס"ל דאסורין בטלטול, ועי' ב"י סי' ש"י, וע"כ דלבתר שיבשו בשבת, אמרינן דלר"ש אסורין: </w:t>
      </w:r>
    </w:p>
    <w:p w14:paraId="4D362C3A" w14:textId="77777777" w:rsidR="00361F6F" w:rsidRPr="00126B3E" w:rsidRDefault="00361F6F" w:rsidP="00607ABE">
      <w:pPr>
        <w:pStyle w:val="afffff5"/>
        <w:rPr>
          <w:rtl/>
        </w:rPr>
      </w:pPr>
      <w:r w:rsidRPr="00126B3E">
        <w:rPr>
          <w:rtl/>
        </w:rPr>
        <w:t>ואי דלא אחזו כי אזמין להו מאי הוי - הא לא חזי לאכילה, ולא מהניא להו הזמנה, דהוה ליה כמזמין עצים ואבנים לאכילה, דאין בריה אוכלתן.</w:t>
      </w:r>
    </w:p>
    <w:p w14:paraId="324B95D2" w14:textId="77777777" w:rsidR="00361F6F" w:rsidRPr="00126B3E" w:rsidRDefault="00361F6F" w:rsidP="00361F6F">
      <w:pPr>
        <w:pStyle w:val="affff5"/>
        <w:rPr>
          <w:rtl/>
        </w:rPr>
      </w:pPr>
      <w:bookmarkStart w:id="5734" w:name="_Toc126254709"/>
      <w:r w:rsidRPr="00126B3E">
        <w:rPr>
          <w:rFonts w:hint="cs"/>
          <w:rtl/>
        </w:rPr>
        <w:t>בגרו"צ שהניחן ועדיין לא התקלקלו</w:t>
      </w:r>
      <w:bookmarkEnd w:id="5734"/>
    </w:p>
    <w:p w14:paraId="18BF7095" w14:textId="77777777" w:rsidR="00361F6F" w:rsidRPr="00126B3E" w:rsidRDefault="00361F6F" w:rsidP="00361F6F">
      <w:pPr>
        <w:pStyle w:val="1"/>
        <w:rPr>
          <w:rtl/>
        </w:rPr>
      </w:pPr>
      <w:bookmarkStart w:id="5735" w:name="_Toc126230532"/>
      <w:bookmarkStart w:id="5736" w:name="_Toc126254710"/>
      <w:r w:rsidRPr="00126B3E">
        <w:rPr>
          <w:rFonts w:hint="cs"/>
          <w:rtl/>
        </w:rPr>
        <w:t>בי הגר"ז</w:t>
      </w:r>
      <w:bookmarkEnd w:id="5735"/>
      <w:r w:rsidRPr="00126B3E">
        <w:rPr>
          <w:rFonts w:hint="cs"/>
          <w:rtl/>
        </w:rPr>
        <w:t xml:space="preserve"> דרק בשהו מעט אסורין ובי' החזו"א דבהנחה אסורין</w:t>
      </w:r>
      <w:bookmarkEnd w:id="5736"/>
    </w:p>
    <w:p w14:paraId="034ECF10" w14:textId="77777777" w:rsidR="00361F6F" w:rsidRPr="00126B3E" w:rsidRDefault="00361F6F" w:rsidP="00D163D8">
      <w:pPr>
        <w:pStyle w:val="afffff7"/>
        <w:rPr>
          <w:rtl/>
        </w:rPr>
      </w:pPr>
      <w:bookmarkStart w:id="5737" w:name="_Toc126254925"/>
      <w:bookmarkStart w:id="5738" w:name="_Toc130400908"/>
      <w:r w:rsidRPr="00126B3E">
        <w:rPr>
          <w:rtl/>
        </w:rPr>
        <w:t xml:space="preserve">שולחן ערוך הרב </w:t>
      </w:r>
      <w:r w:rsidRPr="00126B3E">
        <w:rPr>
          <w:rFonts w:hint="cs"/>
          <w:rtl/>
        </w:rPr>
        <w:t>או"ח סי'</w:t>
      </w:r>
      <w:r w:rsidRPr="00126B3E">
        <w:rPr>
          <w:rtl/>
        </w:rPr>
        <w:t xml:space="preserve"> שי סעיף ב</w:t>
      </w:r>
      <w:bookmarkEnd w:id="5737"/>
      <w:r w:rsidRPr="00126B3E">
        <w:rPr>
          <w:rtl/>
        </w:rPr>
        <w:t xml:space="preserve"> (יג)</w:t>
      </w:r>
      <w:bookmarkEnd w:id="5738"/>
    </w:p>
    <w:p w14:paraId="016A3E81" w14:textId="77777777" w:rsidR="00361F6F" w:rsidRPr="00126B3E" w:rsidRDefault="00361F6F" w:rsidP="00361F6F">
      <w:pPr>
        <w:pStyle w:val="a7"/>
        <w:rPr>
          <w:rtl/>
        </w:rPr>
      </w:pPr>
      <w:bookmarkStart w:id="5739" w:name="_Toc126230533"/>
      <w:bookmarkStart w:id="5740" w:name="_Toc126254711"/>
      <w:r w:rsidRPr="00126B3E">
        <w:rPr>
          <w:rFonts w:hint="cs"/>
          <w:rtl/>
        </w:rPr>
        <w:t xml:space="preserve">בי' הגר"ז דגרו"צ דחזו ולא חזו רק לאחר ששהו מעט אסורין </w:t>
      </w:r>
      <w:bookmarkEnd w:id="5739"/>
      <w:r w:rsidRPr="00126B3E">
        <w:rPr>
          <w:rFonts w:hint="cs"/>
          <w:rtl/>
        </w:rPr>
        <w:t>עד שיתקנו לגמרי דדחייה בידים</w:t>
      </w:r>
      <w:bookmarkEnd w:id="5740"/>
      <w:r w:rsidRPr="00126B3E">
        <w:rPr>
          <w:rFonts w:hint="cs"/>
          <w:rtl/>
        </w:rPr>
        <w:t xml:space="preserve"> </w:t>
      </w:r>
    </w:p>
    <w:p w14:paraId="63EC9C5A" w14:textId="77777777" w:rsidR="00361F6F" w:rsidRPr="00110DB4" w:rsidRDefault="00361F6F" w:rsidP="0077200F">
      <w:pPr>
        <w:pStyle w:val="a3"/>
        <w:rPr>
          <w:vanish/>
        </w:rPr>
      </w:pPr>
      <w:r w:rsidRPr="00110DB4">
        <w:rPr>
          <w:rFonts w:hint="cs"/>
          <w:vanish/>
          <w:rtl/>
        </w:rPr>
        <w:t>כתב #</w:t>
      </w:r>
      <w:r w:rsidRPr="00110DB4">
        <w:rPr>
          <w:rStyle w:val="aff4"/>
          <w:rFonts w:hint="cs"/>
          <w:vanish/>
          <w:rtl/>
        </w:rPr>
        <w:t>-הגר"ז-</w:t>
      </w:r>
      <w:r w:rsidRPr="00110DB4">
        <w:rPr>
          <w:rFonts w:hint="cs"/>
          <w:vanish/>
          <w:rtl/>
        </w:rPr>
        <w:t xml:space="preserve"> </w:t>
      </w:r>
      <w:r w:rsidRPr="00110DB4">
        <w:rPr>
          <w:rStyle w:val="af2"/>
          <w:rFonts w:eastAsia="Guttman Hodes" w:hint="cs"/>
          <w:vanish/>
          <w:rtl/>
        </w:rPr>
        <w:t>(סי' ש"י ב')</w:t>
      </w:r>
      <w:r w:rsidRPr="00110DB4">
        <w:rPr>
          <w:rFonts w:hint="cs"/>
          <w:vanish/>
          <w:rtl/>
        </w:rPr>
        <w:t xml:space="preserve"># דבחזו ולא חזו לאחר ששהו מעט אסורין עד שיתייבשו לגמרי, כיון דדחה אותם בידים, ואינם יוצאים מהדיחוי שלהם עד שיהיו ראויין לגמרי. </w:t>
      </w:r>
    </w:p>
    <w:p w14:paraId="07371018" w14:textId="77777777" w:rsidR="00361F6F" w:rsidRPr="00D609C3" w:rsidRDefault="00361F6F" w:rsidP="00607ABE">
      <w:pPr>
        <w:pStyle w:val="a1"/>
        <w:rPr>
          <w:rtl/>
        </w:rPr>
      </w:pPr>
      <w:r w:rsidRPr="00D609C3">
        <w:rPr>
          <w:rtl/>
        </w:rPr>
        <w:t>חוץ מגרוגרות וצימוקים שאסור לאכול מהם או לטלטלן משהניחם במוקצה עד לאחר שנתייבשו לגמרי לפי שהן מסריחות בנתיים ואינן ראוין לאכילה משנשתהו שם מעט עד שיתייבשו לגמרי ולכן אסורים בשבת משום מוקצה ואין צריך לומר אם אינן ראוין לגמרי שהרי הן גרועין מכל מוקצה שהרי הן כאבנים ועפר ואפילו הזמנה מבעוד יום אין מועלת בהם כמו שיתבאר אלא אפילו אם הן ראויין ואינן ראויין שיש אנשים שאוכלים אותן ויש שאינן אוכלים אעפ"כ אסורים משום מוקצה שכיון שדחה אותן בידים אינן עולין מידי דחייתן עד שיהיו ראויין לגמרי.</w:t>
      </w:r>
    </w:p>
    <w:p w14:paraId="66712290" w14:textId="77777777" w:rsidR="00361F6F" w:rsidRPr="00126B3E" w:rsidRDefault="00361F6F" w:rsidP="00D163D8">
      <w:pPr>
        <w:pStyle w:val="afffff7"/>
        <w:rPr>
          <w:rtl/>
        </w:rPr>
      </w:pPr>
      <w:bookmarkStart w:id="5741" w:name="_Toc126254926"/>
      <w:bookmarkStart w:id="5742" w:name="_Toc130400909"/>
      <w:r w:rsidRPr="00126B3E">
        <w:rPr>
          <w:rtl/>
        </w:rPr>
        <w:t xml:space="preserve">חזון איש </w:t>
      </w:r>
      <w:r w:rsidRPr="00126B3E">
        <w:rPr>
          <w:rFonts w:hint="cs"/>
          <w:rtl/>
        </w:rPr>
        <w:t>או"ח</w:t>
      </w:r>
      <w:r w:rsidRPr="00126B3E">
        <w:rPr>
          <w:rtl/>
        </w:rPr>
        <w:t xml:space="preserve"> </w:t>
      </w:r>
      <w:r w:rsidRPr="00126B3E">
        <w:rPr>
          <w:rFonts w:hint="cs"/>
          <w:rtl/>
        </w:rPr>
        <w:t>סי'</w:t>
      </w:r>
      <w:r w:rsidRPr="00126B3E">
        <w:rPr>
          <w:rtl/>
        </w:rPr>
        <w:t xml:space="preserve"> מד אות ו ד"ה שבת מ"ה א'</w:t>
      </w:r>
      <w:bookmarkEnd w:id="5741"/>
      <w:r w:rsidRPr="00126B3E">
        <w:rPr>
          <w:rtl/>
        </w:rPr>
        <w:t xml:space="preserve"> (יג)</w:t>
      </w:r>
      <w:bookmarkEnd w:id="5742"/>
    </w:p>
    <w:p w14:paraId="1D47D0D8" w14:textId="77777777" w:rsidR="00361F6F" w:rsidRPr="00126B3E" w:rsidRDefault="00361F6F" w:rsidP="00361F6F">
      <w:pPr>
        <w:pStyle w:val="a7"/>
      </w:pPr>
      <w:bookmarkStart w:id="5743" w:name="_Toc126254712"/>
      <w:r w:rsidRPr="00126B3E">
        <w:rPr>
          <w:rFonts w:hint="cs"/>
          <w:rtl/>
        </w:rPr>
        <w:t>בי' החזו"א דמשמע מסתימת שמואל דאף אם עדיין לא התקלקלו אסורין כיון שהקצם מער"ש</w:t>
      </w:r>
      <w:bookmarkEnd w:id="5743"/>
    </w:p>
    <w:p w14:paraId="6723C2D6" w14:textId="77777777" w:rsidR="00361F6F" w:rsidRPr="00110DB4" w:rsidRDefault="00361F6F" w:rsidP="0077200F">
      <w:pPr>
        <w:pStyle w:val="a3"/>
        <w:rPr>
          <w:vanish/>
        </w:rPr>
      </w:pPr>
      <w:r w:rsidRPr="00110DB4">
        <w:rPr>
          <w:rFonts w:hint="cs"/>
          <w:vanish/>
          <w:rtl/>
        </w:rPr>
        <w:t>אבל #</w:t>
      </w:r>
      <w:r w:rsidRPr="00110DB4">
        <w:rPr>
          <w:rStyle w:val="aff4"/>
          <w:rFonts w:hint="cs"/>
          <w:vanish/>
          <w:rtl/>
        </w:rPr>
        <w:t>-החזו"א-</w:t>
      </w:r>
      <w:r w:rsidRPr="00110DB4">
        <w:rPr>
          <w:rFonts w:hint="cs"/>
          <w:vanish/>
          <w:rtl/>
        </w:rPr>
        <w:t xml:space="preserve"> </w:t>
      </w:r>
      <w:r w:rsidRPr="00110DB4">
        <w:rPr>
          <w:rStyle w:val="af2"/>
          <w:rFonts w:eastAsia="Guttman Hodes" w:hint="cs"/>
          <w:vanish/>
          <w:rtl/>
        </w:rPr>
        <w:t>(סי' מ"ו סק"ו)</w:t>
      </w:r>
      <w:r w:rsidRPr="00110DB4">
        <w:rPr>
          <w:rFonts w:hint="cs"/>
          <w:vanish/>
          <w:rtl/>
        </w:rPr>
        <w:t># כתב דמהא דאמר שמואל בסתמא דמודה ר"ש בגרוגרות וצימוקין, משמע דאף באופן שהניח את הגרוגרות וצימוקין בער"ש, ובשבת עדיין לא התקלקלו כלל, הם אסורין לר"ש.</w:t>
      </w:r>
    </w:p>
    <w:p w14:paraId="1B264F57" w14:textId="77777777" w:rsidR="00D47F0E" w:rsidRPr="00D609C3" w:rsidRDefault="00361F6F" w:rsidP="00607ABE">
      <w:pPr>
        <w:pStyle w:val="a1"/>
        <w:rPr>
          <w:rtl/>
        </w:rPr>
      </w:pPr>
      <w:r w:rsidRPr="00D609C3">
        <w:rPr>
          <w:rtl/>
        </w:rPr>
        <w:t>וכן אם נגמר תיקונן בשבת אסירי אפי' לר"ש</w:t>
      </w:r>
      <w:r w:rsidRPr="00D609C3">
        <w:rPr>
          <w:rFonts w:hint="cs"/>
          <w:rtl/>
        </w:rPr>
        <w:t>,</w:t>
      </w:r>
      <w:r w:rsidRPr="00D609C3">
        <w:rPr>
          <w:rtl/>
        </w:rPr>
        <w:t xml:space="preserve"> וגרע מקורה רעועה שנשברה ונר שכבה, מדלא מפליג מידי משמע דגו"צ אין חילוק בין ר"י לר"ש, ולר"י מבואר ביצה שם דנגמרו בשבת אסירי כיון דביה"ש לא חזיין, וא"כ ה"ה לר"ש ומשמע דאפי' הניחן ליבשן בע"ש ולא נתקלקלו עדיין בשבת אסירי אף לר"ש</w:t>
      </w:r>
      <w:r w:rsidRPr="00D609C3">
        <w:rPr>
          <w:rFonts w:hint="cs"/>
          <w:rtl/>
        </w:rPr>
        <w:t>.</w:t>
      </w:r>
    </w:p>
    <w:p w14:paraId="2AB7FE58" w14:textId="69A9336A" w:rsidR="00361F6F" w:rsidRPr="00126B3E" w:rsidRDefault="00361F6F" w:rsidP="00361F6F">
      <w:pPr>
        <w:pStyle w:val="1"/>
        <w:rPr>
          <w:rtl/>
        </w:rPr>
        <w:sectPr w:rsidR="00361F6F" w:rsidRPr="00126B3E" w:rsidSect="00D47F0E">
          <w:footerReference w:type="default" r:id="rId166"/>
          <w:type w:val="continuous"/>
          <w:pgSz w:w="11906" w:h="16838"/>
          <w:pgMar w:top="720" w:right="720" w:bottom="720" w:left="720" w:header="283" w:footer="283" w:gutter="0"/>
          <w:cols w:num="2" w:space="567"/>
          <w:bidi/>
          <w:rtlGutter/>
        </w:sectPr>
      </w:pPr>
    </w:p>
    <w:p w14:paraId="3950079F" w14:textId="77777777" w:rsidR="00760E41" w:rsidRPr="00126B3E" w:rsidRDefault="00760E41" w:rsidP="00361F6F">
      <w:pPr>
        <w:pStyle w:val="a7"/>
        <w:rPr>
          <w:rtl/>
        </w:rPr>
        <w:sectPr w:rsidR="00760E41" w:rsidRPr="00126B3E" w:rsidSect="00760E41">
          <w:headerReference w:type="default" r:id="rId167"/>
          <w:footerReference w:type="default" r:id="rId168"/>
          <w:headerReference w:type="first" r:id="rId169"/>
          <w:footerReference w:type="first" r:id="rId170"/>
          <w:type w:val="continuous"/>
          <w:pgSz w:w="11906" w:h="16838"/>
          <w:pgMar w:top="720" w:right="720" w:bottom="720" w:left="720" w:header="283" w:footer="283" w:gutter="0"/>
          <w:cols w:space="113"/>
          <w:titlePg/>
          <w:bidi/>
          <w:rtlGutter/>
          <w:docGrid w:linePitch="299"/>
        </w:sectPr>
      </w:pPr>
    </w:p>
    <w:p w14:paraId="3FFEFCF9" w14:textId="77777777" w:rsidR="00760E41" w:rsidRPr="00126B3E" w:rsidRDefault="00760E41" w:rsidP="00BB71B7">
      <w:pPr>
        <w:pStyle w:val="af9"/>
        <w:rPr>
          <w:rtl/>
        </w:rPr>
      </w:pPr>
      <w:bookmarkStart w:id="5744" w:name="_Toc130314212"/>
      <w:bookmarkStart w:id="5745" w:name="_Hlk127267836"/>
      <w:bookmarkEnd w:id="5277"/>
      <w:r w:rsidRPr="00126B3E">
        <w:rPr>
          <w:rFonts w:hint="cs"/>
          <w:rtl/>
        </w:rPr>
        <w:lastRenderedPageBreak/>
        <w:t>סימן י"ד</w:t>
      </w:r>
      <w:bookmarkEnd w:id="5744"/>
    </w:p>
    <w:p w14:paraId="343BAFC7" w14:textId="77777777" w:rsidR="00760E41" w:rsidRPr="00126B3E" w:rsidRDefault="00760E41" w:rsidP="00BB71B7">
      <w:pPr>
        <w:pStyle w:val="af9"/>
        <w:rPr>
          <w:rtl/>
        </w:rPr>
      </w:pPr>
      <w:bookmarkStart w:id="5746" w:name="_Toc130314213"/>
      <w:r w:rsidRPr="00126B3E">
        <w:rPr>
          <w:rFonts w:hint="cs"/>
          <w:rtl/>
        </w:rPr>
        <w:t>בפלוגתת ר"י ור"ש (ג')</w:t>
      </w:r>
      <w:bookmarkEnd w:id="5746"/>
    </w:p>
    <w:p w14:paraId="70D33E88" w14:textId="77777777" w:rsidR="00760E41" w:rsidRPr="00126B3E" w:rsidRDefault="00760E41" w:rsidP="00BB71B7">
      <w:pPr>
        <w:pStyle w:val="af9"/>
        <w:rPr>
          <w:rtl/>
        </w:rPr>
      </w:pPr>
      <w:bookmarkStart w:id="5747" w:name="_Toc130314214"/>
      <w:r w:rsidRPr="00126B3E">
        <w:rPr>
          <w:rFonts w:hint="cs"/>
          <w:rtl/>
        </w:rPr>
        <w:t>בכוס וקערה ועששית לר"ש ובגדרי יושב ומצפה ודחייה בידים ומיגו דאיתקצאי</w:t>
      </w:r>
      <w:bookmarkEnd w:id="5747"/>
      <w:r w:rsidRPr="00126B3E">
        <w:rPr>
          <w:rFonts w:hint="cs"/>
          <w:rtl/>
        </w:rPr>
        <w:t xml:space="preserve"> </w:t>
      </w:r>
    </w:p>
    <w:p w14:paraId="7312CE0E" w14:textId="77777777" w:rsidR="00760E41" w:rsidRPr="00126B3E" w:rsidRDefault="00760E41" w:rsidP="00760E41">
      <w:pPr>
        <w:keepNext/>
        <w:keepLines/>
        <w:spacing w:after="0" w:line="240" w:lineRule="auto"/>
        <w:jc w:val="center"/>
        <w:outlineLvl w:val="1"/>
        <w:rPr>
          <w:rFonts w:ascii="FrankRuehl" w:eastAsia="Guttman Adii-Light" w:hAnsi="FrankRuehl" w:cs="Guttman Hodes"/>
          <w:b/>
          <w:bCs/>
          <w:noProof/>
          <w:sz w:val="24"/>
          <w:szCs w:val="24"/>
          <w:rtl/>
        </w:rPr>
        <w:sectPr w:rsidR="00760E41" w:rsidRPr="00126B3E" w:rsidSect="00760E41">
          <w:type w:val="oddPage"/>
          <w:pgSz w:w="11906" w:h="16838"/>
          <w:pgMar w:top="720" w:right="720" w:bottom="720" w:left="720" w:header="283" w:footer="283" w:gutter="0"/>
          <w:cols w:space="113"/>
          <w:bidi/>
          <w:rtlGutter/>
          <w:docGrid w:linePitch="299"/>
        </w:sectPr>
      </w:pPr>
      <w:r w:rsidRPr="00126B3E">
        <w:rPr>
          <w:rFonts w:ascii="FrankRuehl" w:eastAsia="Guttman Adii-Light" w:hAnsi="FrankRuehl" w:cs="Guttman Hodes"/>
          <w:b/>
          <w:bCs/>
          <w:noProof/>
          <w:sz w:val="24"/>
          <w:szCs w:val="24"/>
          <w:rtl/>
        </w:rPr>
        <w:t>~~~~~~~</w:t>
      </w:r>
      <w:r w:rsidRPr="00126B3E">
        <w:rPr>
          <w:rFonts w:ascii="FrankRuehl" w:eastAsia="Guttman Adii-Light" w:hAnsi="FrankRuehl" w:cs="Guttman Hodes" w:hint="cs"/>
          <w:b/>
          <w:bCs/>
          <w:noProof/>
          <w:sz w:val="24"/>
          <w:szCs w:val="24"/>
          <w:rtl/>
        </w:rPr>
        <w:t xml:space="preserve"> תוכן הענייני</w:t>
      </w:r>
      <w:r w:rsidRPr="00126B3E">
        <w:rPr>
          <w:rFonts w:ascii="FrankRuehl" w:eastAsia="Guttman Adii-Light" w:hAnsi="FrankRuehl" w:cs="Guttman Hodes" w:hint="eastAsia"/>
          <w:b/>
          <w:bCs/>
          <w:noProof/>
          <w:sz w:val="24"/>
          <w:szCs w:val="24"/>
          <w:rtl/>
        </w:rPr>
        <w:t>ם</w:t>
      </w:r>
      <w:r w:rsidRPr="00126B3E">
        <w:rPr>
          <w:rFonts w:ascii="FrankRuehl" w:eastAsia="Guttman Adii-Light" w:hAnsi="FrankRuehl" w:cs="Guttman Hodes" w:hint="cs"/>
          <w:b/>
          <w:bCs/>
          <w:noProof/>
          <w:sz w:val="24"/>
          <w:szCs w:val="24"/>
          <w:rtl/>
        </w:rPr>
        <w:t xml:space="preserve"> </w:t>
      </w:r>
      <w:r w:rsidRPr="00126B3E">
        <w:rPr>
          <w:rFonts w:ascii="FrankRuehl" w:eastAsia="Guttman Adii-Light" w:hAnsi="FrankRuehl" w:cs="Guttman Hodes"/>
          <w:b/>
          <w:bCs/>
          <w:noProof/>
          <w:sz w:val="24"/>
          <w:szCs w:val="24"/>
          <w:rtl/>
        </w:rPr>
        <w:t>~~~~~~~</w:t>
      </w:r>
    </w:p>
    <w:p w14:paraId="3377E998" w14:textId="77777777" w:rsidR="00760E41" w:rsidRPr="00126B3E" w:rsidRDefault="00760E41" w:rsidP="00760E41">
      <w:pPr>
        <w:pStyle w:val="TOC1"/>
        <w:rPr>
          <w:rFonts w:asciiTheme="minorHAnsi" w:hAnsiTheme="minorHAnsi" w:cstheme="minorBidi"/>
          <w:b/>
          <w:bCs w:val="0"/>
          <w:caps w:val="0"/>
          <w:sz w:val="22"/>
          <w:szCs w:val="22"/>
          <w:rtl/>
        </w:rPr>
      </w:pPr>
      <w:r w:rsidRPr="00126B3E">
        <w:rPr>
          <w:rtl/>
        </w:rPr>
        <w:fldChar w:fldCharType="begin"/>
      </w:r>
      <w:r w:rsidRPr="00126B3E">
        <w:rPr>
          <w:rtl/>
        </w:rPr>
        <w:instrText xml:space="preserve"> </w:instrText>
      </w:r>
      <w:r w:rsidRPr="00126B3E">
        <w:rPr>
          <w:rFonts w:hint="cs"/>
        </w:rPr>
        <w:instrText>TOC</w:instrText>
      </w:r>
      <w:r w:rsidRPr="00126B3E">
        <w:rPr>
          <w:rFonts w:hint="cs"/>
          <w:rtl/>
        </w:rPr>
        <w:instrText xml:space="preserve"> \</w:instrText>
      </w:r>
      <w:r w:rsidRPr="00126B3E">
        <w:rPr>
          <w:rFonts w:hint="cs"/>
        </w:rPr>
        <w:instrText>n \p " " \h \z \t</w:instrText>
      </w:r>
      <w:r w:rsidRPr="00126B3E">
        <w:rPr>
          <w:rFonts w:hint="cs"/>
          <w:rtl/>
        </w:rPr>
        <w:instrText xml:space="preserve"> "כותרת 1,2,כות קט,3,כות מק פנ,1"</w:instrText>
      </w:r>
      <w:r w:rsidRPr="00126B3E">
        <w:rPr>
          <w:rtl/>
        </w:rPr>
        <w:instrText xml:space="preserve"> </w:instrText>
      </w:r>
      <w:r w:rsidRPr="00126B3E">
        <w:rPr>
          <w:rtl/>
        </w:rPr>
        <w:fldChar w:fldCharType="separate"/>
      </w:r>
      <w:hyperlink w:anchor="_Toc127288913" w:history="1">
        <w:r w:rsidRPr="00126B3E">
          <w:rPr>
            <w:rStyle w:val="Hyperlink"/>
            <w:rtl/>
          </w:rPr>
          <w:t>אי מודה ר"ש במיגו או בהקצאה או דיחוי</w:t>
        </w:r>
      </w:hyperlink>
    </w:p>
    <w:p w14:paraId="1A494576" w14:textId="77777777" w:rsidR="00760E41" w:rsidRPr="00126B3E" w:rsidRDefault="005A2860" w:rsidP="00760E41">
      <w:pPr>
        <w:pStyle w:val="TOC2"/>
        <w:rPr>
          <w:rFonts w:cstheme="minorBidi"/>
          <w:b w:val="0"/>
          <w:bCs w:val="0"/>
          <w:sz w:val="22"/>
          <w:szCs w:val="22"/>
          <w:rtl/>
        </w:rPr>
      </w:pPr>
      <w:hyperlink w:anchor="_Toc127288914" w:history="1">
        <w:r w:rsidR="00760E41" w:rsidRPr="00126B3E">
          <w:rPr>
            <w:rStyle w:val="Hyperlink"/>
            <w:rtl/>
          </w:rPr>
          <w:t>בי' הריטב"א דכוס וקערה לר"ש מקצה לכל שבת ולא מדין מיגו</w:t>
        </w:r>
      </w:hyperlink>
    </w:p>
    <w:p w14:paraId="07FA8029" w14:textId="77777777" w:rsidR="00760E41" w:rsidRPr="00A23279" w:rsidRDefault="005A2860" w:rsidP="009F6D17">
      <w:pPr>
        <w:pStyle w:val="a2"/>
        <w:numPr>
          <w:ilvl w:val="0"/>
          <w:numId w:val="31"/>
        </w:numPr>
        <w:rPr>
          <w:rFonts w:asciiTheme="minorHAnsi" w:eastAsiaTheme="minorEastAsia" w:hAnsiTheme="minorHAnsi" w:cstheme="minorBidi"/>
          <w:sz w:val="22"/>
          <w:szCs w:val="22"/>
          <w:rtl/>
        </w:rPr>
      </w:pPr>
      <w:hyperlink w:anchor="_Toc127288915" w:history="1">
        <w:r w:rsidR="00760E41" w:rsidRPr="00126B3E">
          <w:rPr>
            <w:rStyle w:val="Hyperlink"/>
            <w:rtl/>
          </w:rPr>
          <w:t>בי' הריטב"א דר"ש ל"ל מיגו דאיתקצאי והא דאוסר בכוס וקערה כיון דמסיח דעתו לכל השבת</w:t>
        </w:r>
      </w:hyperlink>
    </w:p>
    <w:p w14:paraId="30135287"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16" w:history="1">
        <w:r w:rsidR="00760E41" w:rsidRPr="00126B3E">
          <w:rPr>
            <w:rStyle w:val="Hyperlink"/>
            <w:rtl/>
          </w:rPr>
          <w:t>בי' הריטב"א דבכוס וקערה אין ר"ש אוסר מדין מיגו כדמוכח מהא דפליג ר"ש במוכני על מיגו</w:t>
        </w:r>
      </w:hyperlink>
    </w:p>
    <w:p w14:paraId="7051D045"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17" w:history="1">
        <w:r w:rsidR="00760E41" w:rsidRPr="00126B3E">
          <w:rPr>
            <w:rStyle w:val="Hyperlink"/>
            <w:rtl/>
          </w:rPr>
          <w:t>בי' הריטב"א דבנויי סוכה מודה ר"ש דאסור מדין מיגו כיון דבע"כ חייב להקצות לבין השמשות</w:t>
        </w:r>
      </w:hyperlink>
    </w:p>
    <w:p w14:paraId="0DAFCEFF" w14:textId="77777777" w:rsidR="00760E41" w:rsidRPr="00126B3E" w:rsidRDefault="005A2860" w:rsidP="00760E41">
      <w:pPr>
        <w:pStyle w:val="TOC2"/>
        <w:rPr>
          <w:rFonts w:cstheme="minorBidi"/>
          <w:b w:val="0"/>
          <w:bCs w:val="0"/>
          <w:sz w:val="22"/>
          <w:szCs w:val="22"/>
          <w:rtl/>
        </w:rPr>
      </w:pPr>
      <w:hyperlink w:anchor="_Toc127288918" w:history="1">
        <w:r w:rsidR="00760E41" w:rsidRPr="00126B3E">
          <w:rPr>
            <w:rStyle w:val="Hyperlink"/>
            <w:rtl/>
          </w:rPr>
          <w:t>בי' הריטב"א דמודה ר"ש רק במקצה מדעתו דאינו רוצה בכיבוי</w:t>
        </w:r>
      </w:hyperlink>
    </w:p>
    <w:p w14:paraId="2CA4BDB7"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19" w:history="1">
        <w:r w:rsidR="00760E41" w:rsidRPr="00126B3E">
          <w:rPr>
            <w:rStyle w:val="Hyperlink"/>
            <w:rtl/>
          </w:rPr>
          <w:t>בי' הריטב"א דבקו' הגמ' ממוכני הו"א דמודה ר"ש דבמיטה שהיו עליה מעות מקצה לכל השבת</w:t>
        </w:r>
      </w:hyperlink>
    </w:p>
    <w:p w14:paraId="470EEE58"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20" w:history="1">
        <w:r w:rsidR="00760E41" w:rsidRPr="00126B3E">
          <w:rPr>
            <w:rStyle w:val="Hyperlink"/>
            <w:rtl/>
          </w:rPr>
          <w:t>בי' הריטב"א דבמיטה אינו מקפיד בסילוק המעות ול"ד בכוס וקערה דא"א לכבות מקצה לגמרי</w:t>
        </w:r>
      </w:hyperlink>
    </w:p>
    <w:p w14:paraId="22DA9025" w14:textId="77777777" w:rsidR="00760E41" w:rsidRPr="00126B3E" w:rsidRDefault="005A2860" w:rsidP="00760E41">
      <w:pPr>
        <w:pStyle w:val="TOC2"/>
        <w:rPr>
          <w:rFonts w:cstheme="minorBidi"/>
          <w:b w:val="0"/>
          <w:bCs w:val="0"/>
          <w:sz w:val="22"/>
          <w:szCs w:val="22"/>
          <w:rtl/>
        </w:rPr>
      </w:pPr>
      <w:hyperlink w:anchor="_Toc127288921" w:history="1">
        <w:r w:rsidR="00760E41" w:rsidRPr="00126B3E">
          <w:rPr>
            <w:rStyle w:val="Hyperlink"/>
            <w:rtl/>
          </w:rPr>
          <w:t>בי' המיוחס לר"ן דבכוס וקערה אמרי' מיגו דאיתקצאי לר"ש</w:t>
        </w:r>
      </w:hyperlink>
    </w:p>
    <w:p w14:paraId="35D89DAE"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22" w:history="1">
        <w:r w:rsidR="00760E41" w:rsidRPr="00126B3E">
          <w:rPr>
            <w:rStyle w:val="Hyperlink"/>
            <w:rtl/>
          </w:rPr>
          <w:t>קו' המיוחס לר"ן דבכוס וקערה מודה ר"ש למיגו דאיתקצאי וא"כ במוכני שהיו מעות אוסר ר"ש</w:t>
        </w:r>
      </w:hyperlink>
    </w:p>
    <w:p w14:paraId="5225E591"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23" w:history="1">
        <w:r w:rsidR="00760E41" w:rsidRPr="00126B3E">
          <w:rPr>
            <w:rStyle w:val="Hyperlink"/>
            <w:rtl/>
          </w:rPr>
          <w:t>בי' המיוחס לר"ן דבמוכני הניח רק עד שינטלו המעות ולא מקצה את המוכני אף לבין השמשות</w:t>
        </w:r>
      </w:hyperlink>
    </w:p>
    <w:p w14:paraId="12E4BED9"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24" w:history="1">
        <w:r w:rsidR="00760E41" w:rsidRPr="00126B3E">
          <w:rPr>
            <w:rStyle w:val="Hyperlink"/>
            <w:rtl/>
          </w:rPr>
          <w:t>בי' המיוחס לר"ן דבסוכה ובכוס וקערה מקצה לכל ביה"ש ורק בזה אמרינן מיגו דאיתקצאי לר"ש</w:t>
        </w:r>
      </w:hyperlink>
    </w:p>
    <w:p w14:paraId="6C7A5622" w14:textId="77777777" w:rsidR="00760E41" w:rsidRPr="00126B3E" w:rsidRDefault="005A2860" w:rsidP="00760E41">
      <w:pPr>
        <w:pStyle w:val="TOC2"/>
        <w:rPr>
          <w:rFonts w:cstheme="minorBidi"/>
          <w:b w:val="0"/>
          <w:bCs w:val="0"/>
          <w:sz w:val="22"/>
          <w:szCs w:val="22"/>
          <w:rtl/>
        </w:rPr>
      </w:pPr>
      <w:hyperlink w:anchor="_Toc127288925" w:history="1">
        <w:r w:rsidR="00760E41" w:rsidRPr="00126B3E">
          <w:rPr>
            <w:rStyle w:val="Hyperlink"/>
            <w:rtl/>
          </w:rPr>
          <w:t>בי' הב"י דבמוכני יתכן שינטלו ול"ה הקצאה גמורה ככוס וקערה</w:t>
        </w:r>
      </w:hyperlink>
    </w:p>
    <w:p w14:paraId="2C47453F"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26" w:history="1">
        <w:r w:rsidR="00760E41" w:rsidRPr="00126B3E">
          <w:rPr>
            <w:rStyle w:val="Hyperlink"/>
            <w:rtl/>
          </w:rPr>
          <w:t>קו' הב"י דמוכני שהיו עליה מעות ועומדים להיות כל השבת אסור לר"ש ככוס וקערה דלא מצפה</w:t>
        </w:r>
      </w:hyperlink>
    </w:p>
    <w:p w14:paraId="45385522"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27" w:history="1">
        <w:r w:rsidR="00760E41" w:rsidRPr="00126B3E">
          <w:rPr>
            <w:rStyle w:val="Hyperlink"/>
            <w:rtl/>
          </w:rPr>
          <w:t>תי' הב"י דאינה עשויה למעות ועשויין לינטל ולא מקצה מדעתו ככוס וקערה דאין דעתו לכיבוי</w:t>
        </w:r>
      </w:hyperlink>
    </w:p>
    <w:p w14:paraId="1D26CBA0" w14:textId="77777777" w:rsidR="00760E41" w:rsidRPr="00126B3E" w:rsidRDefault="005A2860" w:rsidP="00760E41">
      <w:pPr>
        <w:pStyle w:val="TOC2"/>
        <w:rPr>
          <w:rFonts w:cstheme="minorBidi"/>
          <w:b w:val="0"/>
          <w:bCs w:val="0"/>
          <w:sz w:val="22"/>
          <w:szCs w:val="22"/>
          <w:rtl/>
        </w:rPr>
      </w:pPr>
      <w:hyperlink w:anchor="_Toc127288928" w:history="1">
        <w:r w:rsidR="00760E41" w:rsidRPr="00126B3E">
          <w:rPr>
            <w:rStyle w:val="Hyperlink"/>
            <w:rtl/>
          </w:rPr>
          <w:t>בי' ר"ח והמאירי דבכוס וקערה מתייאש מהם ולכן הם מוקצים</w:t>
        </w:r>
      </w:hyperlink>
    </w:p>
    <w:p w14:paraId="745E7D88"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29" w:history="1">
        <w:r w:rsidR="00760E41" w:rsidRPr="00126B3E">
          <w:rPr>
            <w:rStyle w:val="Hyperlink"/>
            <w:rtl/>
          </w:rPr>
          <w:t>בי' ר"ח והמאירי דבכוס וקערה א"א לומר דחשב עליהם מבעו"י דמתייאש מטלטלם בשבת</w:t>
        </w:r>
      </w:hyperlink>
    </w:p>
    <w:p w14:paraId="6802C463" w14:textId="77777777" w:rsidR="00760E41" w:rsidRPr="00126B3E" w:rsidRDefault="005A2860" w:rsidP="00760E41">
      <w:pPr>
        <w:pStyle w:val="TOC2"/>
        <w:rPr>
          <w:rFonts w:cstheme="minorBidi"/>
          <w:b w:val="0"/>
          <w:bCs w:val="0"/>
          <w:sz w:val="22"/>
          <w:szCs w:val="22"/>
          <w:rtl/>
        </w:rPr>
      </w:pPr>
      <w:hyperlink w:anchor="_Toc127288930" w:history="1">
        <w:r w:rsidR="00760E41" w:rsidRPr="00126B3E">
          <w:rPr>
            <w:rStyle w:val="Hyperlink"/>
            <w:rtl/>
          </w:rPr>
          <w:t>בי' הרשב"א ושא"ר דבכוס וקערה מודה ר"ש דדחייה בידים</w:t>
        </w:r>
      </w:hyperlink>
    </w:p>
    <w:p w14:paraId="4D34FF14"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31" w:history="1">
        <w:r w:rsidR="00760E41" w:rsidRPr="00126B3E">
          <w:rPr>
            <w:rStyle w:val="Hyperlink"/>
            <w:rtl/>
          </w:rPr>
          <w:t>בי' הרשב"א דלמ"ד דחלוק ר"ש בבע"ח שמתו ל"ק מכוס וקערה דאוסר ר"ש כיון דדחייה בידים</w:t>
        </w:r>
      </w:hyperlink>
    </w:p>
    <w:p w14:paraId="052A7870"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32" w:history="1">
        <w:r w:rsidR="00760E41" w:rsidRPr="00126B3E">
          <w:rPr>
            <w:rStyle w:val="Hyperlink"/>
            <w:rtl/>
          </w:rPr>
          <w:t>בי' הרשב"א בחולין דבכוס וקערה בשעת הדחייה לא היה יושב ומצפה ולא מדין מיגו דאיתקצאי</w:t>
        </w:r>
      </w:hyperlink>
    </w:p>
    <w:p w14:paraId="495B0FD1"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33" w:history="1">
        <w:r w:rsidR="00760E41" w:rsidRPr="00126B3E">
          <w:rPr>
            <w:rStyle w:val="Hyperlink"/>
            <w:rtl/>
          </w:rPr>
          <w:t>בי' הרשב"א בחולין דל"ל לר"ש מוקצה מחמת איסור ומודה רק בכוס וקערה דאינו יושב ומצפה</w:t>
        </w:r>
      </w:hyperlink>
    </w:p>
    <w:p w14:paraId="457AA86E"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34" w:history="1">
        <w:r w:rsidR="00760E41" w:rsidRPr="00126B3E">
          <w:rPr>
            <w:rStyle w:val="Hyperlink"/>
            <w:rtl/>
          </w:rPr>
          <w:t>בי' הרשב"א דבהמה שמתה אף דאינו יושב ומצפה ל"ד לכוס וקערה דדחאם בידים כגרו"צ</w:t>
        </w:r>
      </w:hyperlink>
    </w:p>
    <w:p w14:paraId="0D9C6632"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35" w:history="1">
        <w:r w:rsidR="00760E41" w:rsidRPr="00126B3E">
          <w:rPr>
            <w:rStyle w:val="Hyperlink"/>
            <w:rtl/>
          </w:rPr>
          <w:t>בי' הראשונים דנר שכבה דפסק הדיחוי שלו ולכן מותר לר"ש אבל חיטין הם עדיין דחויין</w:t>
        </w:r>
      </w:hyperlink>
    </w:p>
    <w:p w14:paraId="440944A9"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36" w:history="1">
        <w:r w:rsidR="00760E41" w:rsidRPr="00126B3E">
          <w:rPr>
            <w:rStyle w:val="Hyperlink"/>
            <w:rtl/>
          </w:rPr>
          <w:t>בי' הרשב"א דחיטין דמו לכוס וקערה כיון דהחיטין עדיין נשארו בדיחוי שלהם ול"ד לנר שכבה</w:t>
        </w:r>
      </w:hyperlink>
    </w:p>
    <w:p w14:paraId="329BDF96"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37" w:history="1">
        <w:r w:rsidR="00760E41" w:rsidRPr="00126B3E">
          <w:rPr>
            <w:rStyle w:val="Hyperlink"/>
            <w:rtl/>
          </w:rPr>
          <w:t>בי' הרשב"א דא"א ללמוד את דין חיטין מכוס וקערה דא"א לטלטלן כשדולקין ולא חשב שיכבו</w:t>
        </w:r>
      </w:hyperlink>
    </w:p>
    <w:p w14:paraId="20DD4F51"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38" w:history="1">
        <w:r w:rsidR="00760E41" w:rsidRPr="00126B3E">
          <w:rPr>
            <w:rStyle w:val="Hyperlink"/>
            <w:rtl/>
          </w:rPr>
          <w:t>בי' הרשב"א דבמוכני יושב ומצפה מתי יפלו המעות והוי המוכני כנר קטן ול"ד לכוס וקערה</w:t>
        </w:r>
      </w:hyperlink>
    </w:p>
    <w:p w14:paraId="65389763"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39" w:history="1">
        <w:r w:rsidR="00760E41" w:rsidRPr="00126B3E">
          <w:rPr>
            <w:rStyle w:val="Hyperlink"/>
            <w:rtl/>
          </w:rPr>
          <w:t>בי' הרשב"א דבמוכני ר"י אוסר בדעתו לסלק בשבת דאי אין דעתו לסלק מודה ר"ש ככוס וקערה</w:t>
        </w:r>
      </w:hyperlink>
    </w:p>
    <w:p w14:paraId="47149D50"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40" w:history="1">
        <w:r w:rsidR="00760E41" w:rsidRPr="00126B3E">
          <w:rPr>
            <w:rStyle w:val="Hyperlink"/>
            <w:rtl/>
          </w:rPr>
          <w:t>בי' הרשב"א והרמב"ן דאף בנר קטן אינו מצפה לשמן אך כיון דמצפה לנר דעתו גם על השמן</w:t>
        </w:r>
      </w:hyperlink>
    </w:p>
    <w:p w14:paraId="7CE3D290" w14:textId="77777777" w:rsidR="00760E41" w:rsidRPr="00126B3E" w:rsidRDefault="005A2860" w:rsidP="00760E41">
      <w:pPr>
        <w:pStyle w:val="TOC2"/>
        <w:rPr>
          <w:rFonts w:cstheme="minorBidi"/>
          <w:b w:val="0"/>
          <w:bCs w:val="0"/>
          <w:sz w:val="22"/>
          <w:szCs w:val="22"/>
          <w:rtl/>
        </w:rPr>
      </w:pPr>
      <w:hyperlink w:anchor="_Toc127288941" w:history="1">
        <w:r w:rsidR="00760E41" w:rsidRPr="00126B3E">
          <w:rPr>
            <w:rStyle w:val="Hyperlink"/>
            <w:rtl/>
          </w:rPr>
          <w:t>בי' הרמב"ן דמודה ר"ש רק באינו יושב ומצפה ול"פ במיגו</w:t>
        </w:r>
      </w:hyperlink>
    </w:p>
    <w:p w14:paraId="4B11C99C"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42" w:history="1">
        <w:r w:rsidR="00760E41" w:rsidRPr="00126B3E">
          <w:rPr>
            <w:rStyle w:val="Hyperlink"/>
            <w:rtl/>
          </w:rPr>
          <w:t>בי' ר"ת דסוכה לר"ש מותרת ביו"ט אחרון דל"ל מיגו דאיתקצאי ודחיית הרמב"ן דל"פ על מיגו</w:t>
        </w:r>
      </w:hyperlink>
    </w:p>
    <w:p w14:paraId="047043B6"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43" w:history="1">
        <w:r w:rsidR="00760E41" w:rsidRPr="00126B3E">
          <w:rPr>
            <w:rStyle w:val="Hyperlink"/>
            <w:rtl/>
          </w:rPr>
          <w:t>בי' הרמב"ן דר"ש מתיר במיטה ומוכני דיושב ומצפה כנר קטן דרק בזמן הקצאתו מקצהו מדעתו</w:t>
        </w:r>
      </w:hyperlink>
    </w:p>
    <w:p w14:paraId="61E24F05"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44" w:history="1">
        <w:r w:rsidR="00760E41" w:rsidRPr="00126B3E">
          <w:rPr>
            <w:rStyle w:val="Hyperlink"/>
            <w:rtl/>
          </w:rPr>
          <w:t>בי' הרמב"ן דבסוכת מצוה שצריך לה גם בביה"ש היא מוקצה ליו"ט אחרון דאינו יושב ומצפה</w:t>
        </w:r>
      </w:hyperlink>
    </w:p>
    <w:p w14:paraId="41FE4B9B"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45" w:history="1">
        <w:r w:rsidR="00760E41" w:rsidRPr="00126B3E">
          <w:rPr>
            <w:rStyle w:val="Hyperlink"/>
            <w:rtl/>
          </w:rPr>
          <w:t>בי' הרמב"ן דהא דאמרי' בביצה דבסוכה רעועה יושב ומצפה הוא בסוכה דעלמא ולא דמצוה</w:t>
        </w:r>
      </w:hyperlink>
    </w:p>
    <w:p w14:paraId="53A75C83"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46" w:history="1">
        <w:r w:rsidR="00760E41" w:rsidRPr="00126B3E">
          <w:rPr>
            <w:rStyle w:val="Hyperlink"/>
            <w:rtl/>
          </w:rPr>
          <w:t>בי' הרמב"ן דנויי סוכה אף דמותר ליטלם אסור ביו"ט אחרון דמקצם עד שיתיר סוכתו ויטול הכל</w:t>
        </w:r>
      </w:hyperlink>
    </w:p>
    <w:p w14:paraId="5694FA4F" w14:textId="77777777" w:rsidR="00760E41" w:rsidRPr="00126B3E" w:rsidRDefault="005A2860" w:rsidP="00760E41">
      <w:pPr>
        <w:pStyle w:val="TOC2"/>
        <w:rPr>
          <w:rFonts w:cstheme="minorBidi"/>
          <w:b w:val="0"/>
          <w:bCs w:val="0"/>
          <w:sz w:val="22"/>
          <w:szCs w:val="22"/>
          <w:rtl/>
        </w:rPr>
      </w:pPr>
      <w:hyperlink w:anchor="_Toc127288947" w:history="1">
        <w:r w:rsidR="00760E41" w:rsidRPr="00126B3E">
          <w:rPr>
            <w:rStyle w:val="Hyperlink"/>
            <w:rtl/>
          </w:rPr>
          <w:t>בי' הר"ן דראוי לו מותר לר"ש ובהקצאה גמורה באסור לו מודה</w:t>
        </w:r>
      </w:hyperlink>
    </w:p>
    <w:p w14:paraId="2C53980B"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48" w:history="1">
        <w:r w:rsidR="00760E41" w:rsidRPr="00126B3E">
          <w:rPr>
            <w:rStyle w:val="Hyperlink"/>
            <w:rtl/>
          </w:rPr>
          <w:t>דחיית הר"ן דלר"ש לא מקצה הראוי לו אף בדחייה בידים ול"א דסוכה מקצה ולא יושב ומצפה</w:t>
        </w:r>
      </w:hyperlink>
    </w:p>
    <w:p w14:paraId="1DFCB4B1"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49" w:history="1">
        <w:r w:rsidR="00760E41" w:rsidRPr="00126B3E">
          <w:rPr>
            <w:rStyle w:val="Hyperlink"/>
            <w:rtl/>
          </w:rPr>
          <w:t>בי' הר"ן דהקצאה מדעת ל"ה הקצאה לר"ש ורק במקצה מחמת איסור ככוס וקערה מודה ר"ש</w:t>
        </w:r>
      </w:hyperlink>
    </w:p>
    <w:p w14:paraId="02ACA3DA"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50" w:history="1">
        <w:r w:rsidR="00760E41" w:rsidRPr="00126B3E">
          <w:rPr>
            <w:rStyle w:val="Hyperlink"/>
            <w:rtl/>
          </w:rPr>
          <w:t>בי' הר"ן דבסוכת מצוה דהיא אסורה עליו אינו יושב ומצפה ואף העצים אסורים בהנאה כל ז'</w:t>
        </w:r>
      </w:hyperlink>
    </w:p>
    <w:p w14:paraId="3416827E"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51" w:history="1">
        <w:r w:rsidR="00760E41" w:rsidRPr="00126B3E">
          <w:rPr>
            <w:rStyle w:val="Hyperlink"/>
            <w:rtl/>
          </w:rPr>
          <w:t>בי' הר"ן דבנויי סוכה מתיר ר"ש דהקצאה מדעת ל"ה הקצאה דאין בהם הקצאה מחמת איסור</w:t>
        </w:r>
      </w:hyperlink>
    </w:p>
    <w:p w14:paraId="5E98DA44"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52" w:history="1">
        <w:r w:rsidR="00760E41" w:rsidRPr="00126B3E">
          <w:rPr>
            <w:rStyle w:val="Hyperlink"/>
            <w:rtl/>
          </w:rPr>
          <w:t>בי' הר"ן דבסוכה רעועה דעתו עליה מעריו"ט אבל בבריאה אסור דלא יושב ומצפה ככוס וקערה</w:t>
        </w:r>
      </w:hyperlink>
    </w:p>
    <w:p w14:paraId="28FA3FEA" w14:textId="77777777" w:rsidR="00760E41" w:rsidRPr="00126B3E" w:rsidRDefault="005A2860" w:rsidP="00760E41">
      <w:pPr>
        <w:pStyle w:val="TOC2"/>
        <w:rPr>
          <w:rFonts w:cstheme="minorBidi"/>
          <w:b w:val="0"/>
          <w:bCs w:val="0"/>
          <w:sz w:val="22"/>
          <w:szCs w:val="22"/>
          <w:rtl/>
        </w:rPr>
      </w:pPr>
      <w:hyperlink w:anchor="_Toc127288953" w:history="1">
        <w:r w:rsidR="00760E41" w:rsidRPr="00126B3E">
          <w:rPr>
            <w:rStyle w:val="Hyperlink"/>
            <w:rtl/>
          </w:rPr>
          <w:t>בי' הראש יוסף דלירושלמי כוס וקערה גזירה ולבבלי דלא מצפה</w:t>
        </w:r>
      </w:hyperlink>
    </w:p>
    <w:p w14:paraId="2372CC5A"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54" w:history="1">
        <w:r w:rsidR="00760E41" w:rsidRPr="00126B3E">
          <w:rPr>
            <w:rStyle w:val="Hyperlink"/>
            <w:rtl/>
          </w:rPr>
          <w:t>בי' הראש יוסף דבכוס וקערה איכא תרתי דדחייה בידים ואינו יושב ומצפה ודמו לגרו"צ</w:t>
        </w:r>
      </w:hyperlink>
    </w:p>
    <w:p w14:paraId="06165218"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55" w:history="1">
        <w:r w:rsidR="00760E41" w:rsidRPr="00126B3E">
          <w:rPr>
            <w:rStyle w:val="Hyperlink"/>
            <w:rtl/>
          </w:rPr>
          <w:t>בי' הראש יוסף דלירושלמי כוס וקערה אסורים מגזירה ולכן בגרו"צ איתא בירו' דאסורין דלא חזו</w:t>
        </w:r>
      </w:hyperlink>
    </w:p>
    <w:p w14:paraId="21581B71"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56" w:history="1">
        <w:r w:rsidR="00760E41" w:rsidRPr="00126B3E">
          <w:rPr>
            <w:rStyle w:val="Hyperlink"/>
            <w:rtl/>
          </w:rPr>
          <w:t>בי' הראש יוסף דלבבלי בכוס אסור דאינו יושב ומצפה ולא מגזירה וה"ה בגרו"צ אף בחזו</w:t>
        </w:r>
      </w:hyperlink>
    </w:p>
    <w:p w14:paraId="4C2184C8" w14:textId="77777777" w:rsidR="00760E41" w:rsidRPr="00126B3E" w:rsidRDefault="005A2860" w:rsidP="00760E41">
      <w:pPr>
        <w:pStyle w:val="TOC2"/>
        <w:rPr>
          <w:rFonts w:cstheme="minorBidi"/>
          <w:b w:val="0"/>
          <w:bCs w:val="0"/>
          <w:sz w:val="22"/>
          <w:szCs w:val="22"/>
          <w:rtl/>
        </w:rPr>
      </w:pPr>
      <w:hyperlink w:anchor="_Toc127288957" w:history="1">
        <w:r w:rsidR="00760E41" w:rsidRPr="00126B3E">
          <w:rPr>
            <w:rStyle w:val="Hyperlink"/>
            <w:rtl/>
          </w:rPr>
          <w:t>בי' החת"ס דלעולא ר"ש מתיר אף באינו יושב ומצפה ובבע"ח</w:t>
        </w:r>
      </w:hyperlink>
    </w:p>
    <w:p w14:paraId="3CEFD87B"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58" w:history="1">
        <w:r w:rsidR="00760E41" w:rsidRPr="00126B3E">
          <w:rPr>
            <w:rStyle w:val="Hyperlink"/>
            <w:rtl/>
          </w:rPr>
          <w:t>בי' החת"ס בעולא דס"ל דר"ש פליג בכוס וקערה דמתיר באינו יושב ומצפה וה"ה בבע"ח שמתו</w:t>
        </w:r>
      </w:hyperlink>
    </w:p>
    <w:p w14:paraId="5850A8C5" w14:textId="77777777" w:rsidR="00760E41" w:rsidRPr="00126B3E" w:rsidRDefault="005A2860" w:rsidP="00760E41">
      <w:pPr>
        <w:pStyle w:val="TOC1"/>
        <w:rPr>
          <w:rFonts w:asciiTheme="minorHAnsi" w:hAnsiTheme="minorHAnsi" w:cstheme="minorBidi"/>
          <w:b/>
          <w:bCs w:val="0"/>
          <w:caps w:val="0"/>
          <w:sz w:val="22"/>
          <w:szCs w:val="22"/>
          <w:rtl/>
        </w:rPr>
      </w:pPr>
      <w:hyperlink w:anchor="_Toc127288959" w:history="1">
        <w:r w:rsidR="00760E41" w:rsidRPr="00126B3E">
          <w:rPr>
            <w:rStyle w:val="Hyperlink"/>
            <w:rtl/>
          </w:rPr>
          <w:t>~~~~~~~~~~~~~~~~~~~~~~~~~~~~</w:t>
        </w:r>
      </w:hyperlink>
    </w:p>
    <w:p w14:paraId="29676F59" w14:textId="77777777" w:rsidR="00760E41" w:rsidRPr="00126B3E" w:rsidRDefault="005A2860" w:rsidP="00760E41">
      <w:pPr>
        <w:pStyle w:val="TOC1"/>
        <w:rPr>
          <w:rFonts w:asciiTheme="minorHAnsi" w:hAnsiTheme="minorHAnsi" w:cstheme="minorBidi"/>
          <w:b/>
          <w:bCs w:val="0"/>
          <w:caps w:val="0"/>
          <w:sz w:val="22"/>
          <w:szCs w:val="22"/>
          <w:rtl/>
        </w:rPr>
      </w:pPr>
      <w:hyperlink w:anchor="_Toc127288960" w:history="1">
        <w:r w:rsidR="00760E41" w:rsidRPr="00126B3E">
          <w:rPr>
            <w:rStyle w:val="Hyperlink"/>
            <w:rtl/>
          </w:rPr>
          <w:t>בגדר מוקצה מחמת איסור דמודה ר"ש</w:t>
        </w:r>
      </w:hyperlink>
    </w:p>
    <w:p w14:paraId="002784C0" w14:textId="77777777" w:rsidR="00760E41" w:rsidRPr="00126B3E" w:rsidRDefault="005A2860" w:rsidP="00760E41">
      <w:pPr>
        <w:pStyle w:val="TOC2"/>
        <w:rPr>
          <w:rFonts w:cstheme="minorBidi"/>
          <w:b w:val="0"/>
          <w:bCs w:val="0"/>
          <w:sz w:val="22"/>
          <w:szCs w:val="22"/>
          <w:rtl/>
        </w:rPr>
      </w:pPr>
      <w:hyperlink w:anchor="_Toc127288961" w:history="1">
        <w:r w:rsidR="00760E41" w:rsidRPr="00126B3E">
          <w:rPr>
            <w:rStyle w:val="Hyperlink"/>
            <w:rtl/>
          </w:rPr>
          <w:t>בי' רש"י בביצה מחובר כגרו"צ דמדלא ליקט הקצה לשבת</w:t>
        </w:r>
      </w:hyperlink>
    </w:p>
    <w:p w14:paraId="071C5DF2"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62" w:history="1">
        <w:r w:rsidR="00760E41" w:rsidRPr="00126B3E">
          <w:rPr>
            <w:rStyle w:val="Hyperlink"/>
            <w:rtl/>
          </w:rPr>
          <w:t>בי' רש"י בביצה דמחובר הוא כגרו"צ לר"ש דכיון שלא ליקט אותו מער"ש הקצה מדעתו</w:t>
        </w:r>
      </w:hyperlink>
    </w:p>
    <w:p w14:paraId="664CB620" w14:textId="77777777" w:rsidR="00760E41" w:rsidRPr="00126B3E" w:rsidRDefault="005A2860" w:rsidP="00760E41">
      <w:pPr>
        <w:pStyle w:val="TOC2"/>
        <w:rPr>
          <w:rFonts w:cstheme="minorBidi"/>
          <w:b w:val="0"/>
          <w:bCs w:val="0"/>
          <w:sz w:val="22"/>
          <w:szCs w:val="22"/>
          <w:rtl/>
        </w:rPr>
      </w:pPr>
      <w:hyperlink w:anchor="_Toc127288963" w:history="1">
        <w:r w:rsidR="00760E41" w:rsidRPr="00126B3E">
          <w:rPr>
            <w:rStyle w:val="Hyperlink"/>
            <w:rtl/>
          </w:rPr>
          <w:t>בי' הבעה"מ דר"ש מודה במוקצה מחמת איסור בלא דחייה</w:t>
        </w:r>
      </w:hyperlink>
    </w:p>
    <w:p w14:paraId="27F3CE19"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64" w:history="1">
        <w:r w:rsidR="00760E41" w:rsidRPr="00126B3E">
          <w:rPr>
            <w:rStyle w:val="Hyperlink"/>
            <w:rtl/>
          </w:rPr>
          <w:t>בי' הבעה"מ דר"ש מודה בכל מוקצה מחמת איסור דאינו יושב ומצפה אף בלא דחייה בידים</w:t>
        </w:r>
      </w:hyperlink>
    </w:p>
    <w:p w14:paraId="4F364F87" w14:textId="77777777" w:rsidR="00760E41" w:rsidRPr="00126B3E" w:rsidRDefault="005A2860" w:rsidP="00760E41">
      <w:pPr>
        <w:pStyle w:val="TOC2"/>
        <w:rPr>
          <w:rFonts w:cstheme="minorBidi"/>
          <w:b w:val="0"/>
          <w:bCs w:val="0"/>
          <w:sz w:val="22"/>
          <w:szCs w:val="22"/>
          <w:rtl/>
        </w:rPr>
      </w:pPr>
      <w:hyperlink w:anchor="_Toc127288965" w:history="1">
        <w:r w:rsidR="00760E41" w:rsidRPr="00126B3E">
          <w:rPr>
            <w:rStyle w:val="Hyperlink"/>
            <w:rtl/>
          </w:rPr>
          <w:t>בי' הרמב"ן דשייך הכנה במחובר וכוס וקערה הוא דחייה בידים</w:t>
        </w:r>
      </w:hyperlink>
    </w:p>
    <w:p w14:paraId="7195BB97"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66" w:history="1">
        <w:r w:rsidR="00760E41" w:rsidRPr="00126B3E">
          <w:rPr>
            <w:rStyle w:val="Hyperlink"/>
            <w:rtl/>
          </w:rPr>
          <w:t>דחיית הרמב"ן לבי' רש"י והבעה"מ דשייך הכנה אף במחובר והאיסור במחובר משום גזירה</w:t>
        </w:r>
      </w:hyperlink>
    </w:p>
    <w:p w14:paraId="184A8FFC"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67" w:history="1">
        <w:r w:rsidR="00760E41" w:rsidRPr="00126B3E">
          <w:rPr>
            <w:rStyle w:val="Hyperlink"/>
            <w:rtl/>
          </w:rPr>
          <w:t>בי' הרמב"ן דר"ש פליג במוקצה מחמת איסור ומודה רק בדחייה בידים ככוס וקערה כמבו' בחולין</w:t>
        </w:r>
      </w:hyperlink>
    </w:p>
    <w:p w14:paraId="7F828166"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68" w:history="1">
        <w:r w:rsidR="00760E41" w:rsidRPr="00126B3E">
          <w:rPr>
            <w:rStyle w:val="Hyperlink"/>
            <w:rtl/>
          </w:rPr>
          <w:t>בי' הרמב"ן דמהא דמהני תנאי בכוס וקערה וסוכה מוכח דשייך הכנה במוקצה מחמת איסור</w:t>
        </w:r>
      </w:hyperlink>
    </w:p>
    <w:p w14:paraId="4CAB1180"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69" w:history="1">
        <w:r w:rsidR="00760E41" w:rsidRPr="00126B3E">
          <w:rPr>
            <w:rStyle w:val="Hyperlink"/>
            <w:rtl/>
          </w:rPr>
          <w:t>בי' הר"ן דנראה לבאר כדעת הבהע"מ דר"ש מודה במוקצה מחמת איסור ואצ"ל דדחייה</w:t>
        </w:r>
      </w:hyperlink>
    </w:p>
    <w:p w14:paraId="59CB479F" w14:textId="77777777" w:rsidR="00760E41" w:rsidRPr="00126B3E" w:rsidRDefault="005A2860" w:rsidP="00760E41">
      <w:pPr>
        <w:pStyle w:val="TOC2"/>
        <w:rPr>
          <w:rFonts w:cstheme="minorBidi"/>
          <w:b w:val="0"/>
          <w:bCs w:val="0"/>
          <w:sz w:val="22"/>
          <w:szCs w:val="22"/>
          <w:rtl/>
        </w:rPr>
      </w:pPr>
      <w:hyperlink w:anchor="_Toc127288970" w:history="1">
        <w:r w:rsidR="00760E41" w:rsidRPr="00126B3E">
          <w:rPr>
            <w:rStyle w:val="Hyperlink"/>
            <w:rtl/>
          </w:rPr>
          <w:t>ביאורי התוס' לקמן אי מודה ר"ש בדחייה בידים או באינו מצפה</w:t>
        </w:r>
      </w:hyperlink>
    </w:p>
    <w:p w14:paraId="66877CB8"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71" w:history="1">
        <w:r w:rsidR="00760E41" w:rsidRPr="00126B3E">
          <w:rPr>
            <w:rStyle w:val="Hyperlink"/>
            <w:rtl/>
          </w:rPr>
          <w:t>התי' הב' בתוס' לקמן דמחובר מוקצה לר"ש דמדלא ליקט דחייה בידים אך שייך הכנה במחובר</w:t>
        </w:r>
      </w:hyperlink>
    </w:p>
    <w:p w14:paraId="76C89680"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72" w:history="1">
        <w:r w:rsidR="00760E41" w:rsidRPr="00126B3E">
          <w:rPr>
            <w:rStyle w:val="Hyperlink"/>
            <w:rtl/>
          </w:rPr>
          <w:t>התי' הג' בתוס' לקמן דעשבים מוקצה לר"ש דאינו יושב ומצפה ול"ד לנר דמותר דיושב ומצפה</w:t>
        </w:r>
      </w:hyperlink>
    </w:p>
    <w:p w14:paraId="0842AFC7"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73" w:history="1">
        <w:r w:rsidR="00760E41" w:rsidRPr="00126B3E">
          <w:rPr>
            <w:rStyle w:val="Hyperlink"/>
            <w:rtl/>
          </w:rPr>
          <w:t>בי' האפיק"י דלתי הב' בתוס' מודה ר"ש בדחייה כרש"י ולתי' הג' בלא יושב ומצפה כבעה"מ</w:t>
        </w:r>
      </w:hyperlink>
    </w:p>
    <w:p w14:paraId="015E21C4"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74" w:history="1">
        <w:r w:rsidR="00760E41" w:rsidRPr="00126B3E">
          <w:rPr>
            <w:rStyle w:val="Hyperlink"/>
            <w:rtl/>
          </w:rPr>
          <w:t>בי' הרמב"ן והר"ן דבעשבים לא מצפה והם ככוס וקערה אף למ"ד דמתיר ר"ש בבע"ח שמתו</w:t>
        </w:r>
      </w:hyperlink>
    </w:p>
    <w:p w14:paraId="1341FFB9" w14:textId="77777777" w:rsidR="00760E41" w:rsidRPr="00126B3E" w:rsidRDefault="005A2860" w:rsidP="00760E41">
      <w:pPr>
        <w:pStyle w:val="TOC2"/>
        <w:rPr>
          <w:rFonts w:cstheme="minorBidi"/>
          <w:b w:val="0"/>
          <w:bCs w:val="0"/>
          <w:sz w:val="22"/>
          <w:szCs w:val="22"/>
          <w:rtl/>
        </w:rPr>
      </w:pPr>
      <w:hyperlink w:anchor="_Toc127288975" w:history="1">
        <w:r w:rsidR="00760E41" w:rsidRPr="00126B3E">
          <w:rPr>
            <w:rStyle w:val="Hyperlink"/>
            <w:rtl/>
          </w:rPr>
          <w:t>ביאורי הרשב"א בחולין ובתוה"ב במוקצה מחמת איסור לר"ש</w:t>
        </w:r>
      </w:hyperlink>
    </w:p>
    <w:p w14:paraId="65FC136E"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76" w:history="1">
        <w:r w:rsidR="00760E41" w:rsidRPr="00126B3E">
          <w:rPr>
            <w:rStyle w:val="Hyperlink"/>
            <w:rtl/>
          </w:rPr>
          <w:t>בי' הי"מ הא' ברשב"א דשוחט בשבת מותר לר"ש ובי' הי"מ הב' דמודה ר"ש במוקצה לאיסור</w:t>
        </w:r>
      </w:hyperlink>
    </w:p>
    <w:p w14:paraId="12824349"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77" w:history="1">
        <w:r w:rsidR="00760E41" w:rsidRPr="00126B3E">
          <w:rPr>
            <w:rStyle w:val="Hyperlink"/>
            <w:rtl/>
          </w:rPr>
          <w:t>בי' הרשב"א בשם רבינו יונה דר"ש פליג במוקצה מחמת איסור ומודה בדחייה בידים ואינו מצפה</w:t>
        </w:r>
      </w:hyperlink>
    </w:p>
    <w:p w14:paraId="2A5BFAEC" w14:textId="77777777" w:rsidR="00760E41" w:rsidRPr="00126B3E" w:rsidRDefault="005A2860" w:rsidP="00760E41">
      <w:pPr>
        <w:pStyle w:val="TOC2"/>
        <w:rPr>
          <w:rFonts w:cstheme="minorBidi"/>
          <w:b w:val="0"/>
          <w:bCs w:val="0"/>
          <w:sz w:val="22"/>
          <w:szCs w:val="22"/>
          <w:rtl/>
        </w:rPr>
      </w:pPr>
      <w:hyperlink w:anchor="_Toc127288978" w:history="1">
        <w:r w:rsidR="00760E41" w:rsidRPr="00126B3E">
          <w:rPr>
            <w:rStyle w:val="Hyperlink"/>
            <w:rtl/>
          </w:rPr>
          <w:t>בי האפיק"י ברשב"א דס"ל כרש"י דעיקר מוקצה מדין דחייה</w:t>
        </w:r>
      </w:hyperlink>
    </w:p>
    <w:p w14:paraId="25B5FA71"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79" w:history="1">
        <w:r w:rsidR="00760E41" w:rsidRPr="00126B3E">
          <w:rPr>
            <w:rStyle w:val="Hyperlink"/>
            <w:rtl/>
          </w:rPr>
          <w:t>בי' האפיק"י ברשב"א דאף למ"ד דמתיר ר"ש בבע"ח שמתו מודה בכוס וקערה דדחייה בידים</w:t>
        </w:r>
      </w:hyperlink>
    </w:p>
    <w:p w14:paraId="51557833"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80" w:history="1">
        <w:r w:rsidR="00760E41" w:rsidRPr="00126B3E">
          <w:rPr>
            <w:rStyle w:val="Hyperlink"/>
            <w:rtl/>
          </w:rPr>
          <w:t>בי' האפיק"י ברשב"א דס"ל כרש"י דעיקר מוקצה לר"ש הוא רק בדחייה ובלא"ה א"צ מצפה</w:t>
        </w:r>
      </w:hyperlink>
    </w:p>
    <w:p w14:paraId="56F10A60" w14:textId="77777777" w:rsidR="00760E41" w:rsidRPr="00126B3E" w:rsidRDefault="005A2860" w:rsidP="00760E41">
      <w:pPr>
        <w:pStyle w:val="TOC2"/>
        <w:rPr>
          <w:rFonts w:cstheme="minorBidi"/>
          <w:b w:val="0"/>
          <w:bCs w:val="0"/>
          <w:sz w:val="22"/>
          <w:szCs w:val="22"/>
          <w:rtl/>
        </w:rPr>
      </w:pPr>
      <w:hyperlink w:anchor="_Toc127288981" w:history="1">
        <w:r w:rsidR="00760E41" w:rsidRPr="00126B3E">
          <w:rPr>
            <w:rStyle w:val="Hyperlink"/>
            <w:rtl/>
          </w:rPr>
          <w:t>בי' המאירי דכוס וקערה כדחייה ועוד מודה ר"ש באינו מצפה</w:t>
        </w:r>
      </w:hyperlink>
    </w:p>
    <w:p w14:paraId="7827FA82"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82" w:history="1">
        <w:r w:rsidR="00760E41" w:rsidRPr="00126B3E">
          <w:rPr>
            <w:rStyle w:val="Hyperlink"/>
            <w:rtl/>
          </w:rPr>
          <w:t>בי' המאירי דמודה ר"ש בכוס וקערה וגרו"צ וכן מודה ר"ש במוקצה לאיסור דאינו יושב ומצפה</w:t>
        </w:r>
      </w:hyperlink>
    </w:p>
    <w:p w14:paraId="30C2542C" w14:textId="77777777" w:rsidR="00760E41" w:rsidRPr="00126B3E" w:rsidRDefault="005A2860" w:rsidP="00760E41">
      <w:pPr>
        <w:pStyle w:val="TOC1"/>
        <w:rPr>
          <w:rFonts w:asciiTheme="minorHAnsi" w:hAnsiTheme="minorHAnsi" w:cstheme="minorBidi"/>
          <w:b/>
          <w:bCs w:val="0"/>
          <w:caps w:val="0"/>
          <w:sz w:val="22"/>
          <w:szCs w:val="22"/>
          <w:rtl/>
        </w:rPr>
      </w:pPr>
      <w:hyperlink w:anchor="_Toc127288983" w:history="1">
        <w:r w:rsidR="00760E41" w:rsidRPr="00126B3E">
          <w:rPr>
            <w:rStyle w:val="Hyperlink"/>
            <w:rtl/>
          </w:rPr>
          <w:t>הסוברים דבעומד לכך א"צ יושב ומצפה</w:t>
        </w:r>
      </w:hyperlink>
    </w:p>
    <w:p w14:paraId="2A23FB12" w14:textId="77777777" w:rsidR="00760E41" w:rsidRPr="00126B3E" w:rsidRDefault="005A2860" w:rsidP="00760E41">
      <w:pPr>
        <w:pStyle w:val="TOC2"/>
        <w:rPr>
          <w:rFonts w:cstheme="minorBidi"/>
          <w:b w:val="0"/>
          <w:bCs w:val="0"/>
          <w:sz w:val="22"/>
          <w:szCs w:val="22"/>
          <w:rtl/>
        </w:rPr>
      </w:pPr>
      <w:hyperlink w:anchor="_Toc127288984" w:history="1">
        <w:r w:rsidR="00760E41" w:rsidRPr="00126B3E">
          <w:rPr>
            <w:rStyle w:val="Hyperlink"/>
            <w:rtl/>
          </w:rPr>
          <w:t>בי' האו"ש וחזו"א דבמוקצה רק מחמת האיסור א"צ יושב ומצפה</w:t>
        </w:r>
      </w:hyperlink>
    </w:p>
    <w:p w14:paraId="4163A846"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85" w:history="1">
        <w:r w:rsidR="00760E41" w:rsidRPr="00126B3E">
          <w:rPr>
            <w:rStyle w:val="Hyperlink"/>
            <w:rtl/>
          </w:rPr>
          <w:t>קו' האו"ש דאמאי מודה ר"ש בכוס וקערה דאינו מצפה ופליג בשוחט ביו"ט אף דודאי לא מצפה</w:t>
        </w:r>
      </w:hyperlink>
    </w:p>
    <w:p w14:paraId="273B4AE4"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86" w:history="1">
        <w:r w:rsidR="00760E41" w:rsidRPr="00126B3E">
          <w:rPr>
            <w:rStyle w:val="Hyperlink"/>
            <w:rtl/>
          </w:rPr>
          <w:t>בי' האו"ש דר"ש מתיר רק בדבר שלולי האיסור מצפה לו ורק מחמת האיסור מקצה מדעתו</w:t>
        </w:r>
      </w:hyperlink>
    </w:p>
    <w:p w14:paraId="28B4CEEB"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87" w:history="1">
        <w:r w:rsidR="00760E41" w:rsidRPr="00126B3E">
          <w:rPr>
            <w:rStyle w:val="Hyperlink"/>
            <w:rtl/>
          </w:rPr>
          <w:t>בי' האו"ש דלר"ש צריך יושב ומצפה רק בדבר שלולי האיסור אינו מצפה כסוכה בריאה</w:t>
        </w:r>
      </w:hyperlink>
    </w:p>
    <w:p w14:paraId="3B72C8CA"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88" w:history="1">
        <w:r w:rsidR="00760E41" w:rsidRPr="00126B3E">
          <w:rPr>
            <w:rStyle w:val="Hyperlink"/>
            <w:rtl/>
          </w:rPr>
          <w:t>קו' החזו"א למ"ד דחלוק ר"ש בבע"ח שמתו הא מודה באינו מצפה בכוס וקערה וסוכה ובכור</w:t>
        </w:r>
      </w:hyperlink>
    </w:p>
    <w:p w14:paraId="3D8DC8CC"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89" w:history="1">
        <w:r w:rsidR="00760E41" w:rsidRPr="00126B3E">
          <w:rPr>
            <w:rStyle w:val="Hyperlink"/>
            <w:rtl/>
          </w:rPr>
          <w:t>בי' החזו"א דרק בדבר שעכשיו לא עומד לשימוש צריך יושב ומצפה כסוכה דלא ראויה להסקה</w:t>
        </w:r>
      </w:hyperlink>
    </w:p>
    <w:p w14:paraId="035D04AB"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90" w:history="1">
        <w:r w:rsidR="00760E41" w:rsidRPr="00126B3E">
          <w:rPr>
            <w:rStyle w:val="Hyperlink"/>
            <w:rtl/>
          </w:rPr>
          <w:t>בי' החזו"א דבכוס וקערה דכשהנר דולק אין השמן עומד לאכילה וצריך יושב ומצפה וה"ה בכור</w:t>
        </w:r>
      </w:hyperlink>
    </w:p>
    <w:p w14:paraId="2288BD55"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91" w:history="1">
        <w:r w:rsidR="00760E41" w:rsidRPr="00126B3E">
          <w:rPr>
            <w:rStyle w:val="Hyperlink"/>
            <w:rtl/>
          </w:rPr>
          <w:t>בי' החזו"א דבדבר שמצד עצמו עומד לשימוש ורק ע"י האיסור אינו ראוי א"צ יושב ומצפה</w:t>
        </w:r>
      </w:hyperlink>
    </w:p>
    <w:p w14:paraId="72D43BF8"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92" w:history="1">
        <w:r w:rsidR="00760E41" w:rsidRPr="00126B3E">
          <w:rPr>
            <w:rStyle w:val="Hyperlink"/>
            <w:rtl/>
          </w:rPr>
          <w:t>בי' החזו"א דמיטה שהיו עליה מעות א"צ יושב ומצפה דהיא עומדת לתשמיש ויש בה רק איסור</w:t>
        </w:r>
      </w:hyperlink>
    </w:p>
    <w:p w14:paraId="530D8DFB" w14:textId="77777777" w:rsidR="00760E41" w:rsidRPr="00126B3E" w:rsidRDefault="005A2860" w:rsidP="00760E41">
      <w:pPr>
        <w:pStyle w:val="TOC2"/>
        <w:rPr>
          <w:rFonts w:cstheme="minorBidi"/>
          <w:b w:val="0"/>
          <w:bCs w:val="0"/>
          <w:sz w:val="22"/>
          <w:szCs w:val="22"/>
          <w:rtl/>
        </w:rPr>
      </w:pPr>
      <w:hyperlink w:anchor="_Toc127288993" w:history="1">
        <w:r w:rsidR="00760E41" w:rsidRPr="00126B3E">
          <w:rPr>
            <w:rStyle w:val="Hyperlink"/>
            <w:rtl/>
          </w:rPr>
          <w:t>בי' החזו"א בתוס' בחולין ובתו"י דבעומד לכך צריך יושב ומצפה</w:t>
        </w:r>
      </w:hyperlink>
    </w:p>
    <w:p w14:paraId="4A0CBDCF"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94" w:history="1">
        <w:r w:rsidR="00760E41" w:rsidRPr="00126B3E">
          <w:rPr>
            <w:rStyle w:val="Hyperlink"/>
            <w:rtl/>
          </w:rPr>
          <w:t>בי' החזו"א דבתו"י ובתוס' בחולין מבואר דאף בדבר שעומד לתשמיש האדם צריך יושב ומצפה</w:t>
        </w:r>
      </w:hyperlink>
    </w:p>
    <w:p w14:paraId="65DA900E" w14:textId="77777777" w:rsidR="00760E41" w:rsidRPr="00126B3E" w:rsidRDefault="005A2860" w:rsidP="00760E41">
      <w:pPr>
        <w:pStyle w:val="TOC1"/>
        <w:rPr>
          <w:rFonts w:asciiTheme="minorHAnsi" w:hAnsiTheme="minorHAnsi" w:cstheme="minorBidi"/>
          <w:b/>
          <w:bCs w:val="0"/>
          <w:caps w:val="0"/>
          <w:sz w:val="22"/>
          <w:szCs w:val="22"/>
          <w:rtl/>
        </w:rPr>
      </w:pPr>
      <w:hyperlink w:anchor="_Toc127288995" w:history="1">
        <w:r w:rsidR="00760E41" w:rsidRPr="00126B3E">
          <w:rPr>
            <w:rStyle w:val="Hyperlink"/>
            <w:rtl/>
          </w:rPr>
          <w:t>~~~~~~~~~~~~~~~~~~~~~~~~~~~~</w:t>
        </w:r>
      </w:hyperlink>
    </w:p>
    <w:p w14:paraId="0CD54B78" w14:textId="77777777" w:rsidR="00760E41" w:rsidRPr="00126B3E" w:rsidRDefault="005A2860" w:rsidP="00760E41">
      <w:pPr>
        <w:pStyle w:val="TOC1"/>
        <w:rPr>
          <w:rFonts w:asciiTheme="minorHAnsi" w:hAnsiTheme="minorHAnsi" w:cstheme="minorBidi"/>
          <w:b/>
          <w:bCs w:val="0"/>
          <w:caps w:val="0"/>
          <w:sz w:val="22"/>
          <w:szCs w:val="22"/>
          <w:rtl/>
        </w:rPr>
      </w:pPr>
      <w:hyperlink w:anchor="_Toc127288996" w:history="1">
        <w:r w:rsidR="00760E41" w:rsidRPr="00126B3E">
          <w:rPr>
            <w:rStyle w:val="Hyperlink"/>
            <w:rtl/>
          </w:rPr>
          <w:t>~~~~~~~ ביאורי ראשי הישיבות ~~~~~~~</w:t>
        </w:r>
      </w:hyperlink>
    </w:p>
    <w:p w14:paraId="6DBD0106" w14:textId="77777777" w:rsidR="00760E41" w:rsidRPr="00126B3E" w:rsidRDefault="005A2860" w:rsidP="00760E41">
      <w:pPr>
        <w:pStyle w:val="TOC1"/>
        <w:rPr>
          <w:rFonts w:asciiTheme="minorHAnsi" w:hAnsiTheme="minorHAnsi" w:cstheme="minorBidi"/>
          <w:b/>
          <w:bCs w:val="0"/>
          <w:caps w:val="0"/>
          <w:sz w:val="22"/>
          <w:szCs w:val="22"/>
          <w:rtl/>
        </w:rPr>
      </w:pPr>
      <w:hyperlink w:anchor="_Toc127288997" w:history="1">
        <w:r w:rsidR="00760E41" w:rsidRPr="00126B3E">
          <w:rPr>
            <w:rStyle w:val="Hyperlink"/>
            <w:rtl/>
          </w:rPr>
          <w:t>בי' האפיק"י ביסוד מוקצה ומיגו בביה"ש</w:t>
        </w:r>
      </w:hyperlink>
    </w:p>
    <w:p w14:paraId="06DD397F" w14:textId="77777777" w:rsidR="00760E41" w:rsidRPr="00126B3E" w:rsidRDefault="005A2860" w:rsidP="00760E41">
      <w:pPr>
        <w:pStyle w:val="TOC2"/>
        <w:rPr>
          <w:rFonts w:cstheme="minorBidi"/>
          <w:b w:val="0"/>
          <w:bCs w:val="0"/>
          <w:sz w:val="22"/>
          <w:szCs w:val="22"/>
          <w:rtl/>
        </w:rPr>
      </w:pPr>
      <w:hyperlink w:anchor="_Toc127288998" w:history="1">
        <w:r w:rsidR="00760E41" w:rsidRPr="00126B3E">
          <w:rPr>
            <w:rStyle w:val="Hyperlink"/>
            <w:rtl/>
          </w:rPr>
          <w:t>בי' האפיק"י בפלו' הראשונים אי מודה ר"ש להכנה ולדין מיגו</w:t>
        </w:r>
      </w:hyperlink>
    </w:p>
    <w:p w14:paraId="6FF3696B" w14:textId="77777777" w:rsidR="00760E41" w:rsidRPr="00126B3E" w:rsidRDefault="005A2860" w:rsidP="00A23279">
      <w:pPr>
        <w:pStyle w:val="TOC3"/>
        <w:rPr>
          <w:rFonts w:asciiTheme="minorHAnsi" w:eastAsiaTheme="minorEastAsia" w:hAnsiTheme="minorHAnsi" w:cstheme="minorBidi"/>
          <w:sz w:val="22"/>
          <w:szCs w:val="22"/>
          <w:rtl/>
        </w:rPr>
      </w:pPr>
      <w:hyperlink w:anchor="_Toc127288999" w:history="1">
        <w:r w:rsidR="00760E41" w:rsidRPr="00126B3E">
          <w:rPr>
            <w:rStyle w:val="Hyperlink"/>
            <w:rtl/>
          </w:rPr>
          <w:t>בי' האפיק"י ברש"י בביצה דמוקצה הוא מדאו' מדין הכנה ולשא"ר הוא דרבנן וסמכו להכנה</w:t>
        </w:r>
      </w:hyperlink>
    </w:p>
    <w:p w14:paraId="6820151F" w14:textId="77777777" w:rsidR="00760E41" w:rsidRPr="00126B3E" w:rsidRDefault="005A2860" w:rsidP="00A23279">
      <w:pPr>
        <w:pStyle w:val="TOC3"/>
        <w:rPr>
          <w:rFonts w:asciiTheme="minorHAnsi" w:eastAsiaTheme="minorEastAsia" w:hAnsiTheme="minorHAnsi" w:cstheme="minorBidi"/>
          <w:sz w:val="22"/>
          <w:szCs w:val="22"/>
          <w:rtl/>
        </w:rPr>
      </w:pPr>
      <w:hyperlink w:anchor="_Toc127289000" w:history="1">
        <w:r w:rsidR="00760E41" w:rsidRPr="00126B3E">
          <w:rPr>
            <w:rStyle w:val="Hyperlink"/>
            <w:rtl/>
          </w:rPr>
          <w:t>בי' האפיק"י דמיגו דאיתקצאי אוסר כיון דלא היה מוכן לשבת ועיקר ההכנה תלויה בביה"ש</w:t>
        </w:r>
      </w:hyperlink>
    </w:p>
    <w:p w14:paraId="31D72BCA" w14:textId="77777777" w:rsidR="00760E41" w:rsidRPr="00126B3E" w:rsidRDefault="005A2860" w:rsidP="00A23279">
      <w:pPr>
        <w:pStyle w:val="TOC3"/>
        <w:rPr>
          <w:rFonts w:asciiTheme="minorHAnsi" w:eastAsiaTheme="minorEastAsia" w:hAnsiTheme="minorHAnsi" w:cstheme="minorBidi"/>
          <w:sz w:val="22"/>
          <w:szCs w:val="22"/>
          <w:rtl/>
        </w:rPr>
      </w:pPr>
      <w:hyperlink w:anchor="_Toc127289001" w:history="1">
        <w:r w:rsidR="00760E41" w:rsidRPr="00126B3E">
          <w:rPr>
            <w:rStyle w:val="Hyperlink"/>
            <w:rtl/>
          </w:rPr>
          <w:t>בי' האפיק"י בר"ן דר"י ור"ש נח' בדין מיגו דאיתקצאי וא"כ מבואר דר"ש לית ליה הכנה מבעו"י</w:t>
        </w:r>
      </w:hyperlink>
    </w:p>
    <w:p w14:paraId="26B7C2F2" w14:textId="77777777" w:rsidR="00760E41" w:rsidRPr="00126B3E" w:rsidRDefault="005A2860" w:rsidP="00A23279">
      <w:pPr>
        <w:pStyle w:val="TOC3"/>
        <w:rPr>
          <w:rFonts w:asciiTheme="minorHAnsi" w:eastAsiaTheme="minorEastAsia" w:hAnsiTheme="minorHAnsi" w:cstheme="minorBidi"/>
          <w:sz w:val="22"/>
          <w:szCs w:val="22"/>
          <w:rtl/>
        </w:rPr>
      </w:pPr>
      <w:hyperlink w:anchor="_Toc127289002" w:history="1">
        <w:r w:rsidR="00760E41" w:rsidRPr="00126B3E">
          <w:rPr>
            <w:rStyle w:val="Hyperlink"/>
            <w:rtl/>
          </w:rPr>
          <w:t>בי' האפיק"י בתוס' דר"ש מודה למיגו ולדין הכנה וכן מוכח מאיסור כוס וקערה דמודה למיגו</w:t>
        </w:r>
      </w:hyperlink>
    </w:p>
    <w:p w14:paraId="72BE7A3B" w14:textId="77777777" w:rsidR="00760E41" w:rsidRPr="00126B3E" w:rsidRDefault="005A2860" w:rsidP="00A23279">
      <w:pPr>
        <w:pStyle w:val="TOC3"/>
        <w:rPr>
          <w:rFonts w:asciiTheme="minorHAnsi" w:eastAsiaTheme="minorEastAsia" w:hAnsiTheme="minorHAnsi" w:cstheme="minorBidi"/>
          <w:sz w:val="22"/>
          <w:szCs w:val="22"/>
          <w:rtl/>
        </w:rPr>
      </w:pPr>
      <w:hyperlink w:anchor="_Toc127289003" w:history="1">
        <w:r w:rsidR="00760E41" w:rsidRPr="00126B3E">
          <w:rPr>
            <w:rStyle w:val="Hyperlink"/>
            <w:rtl/>
          </w:rPr>
          <w:t>בי' האפיק"י דעולא ומר זוטרא דנח' בכוס וקערה פליגי אי מודה ר"ש להכנה וצריך יושב ומצפה</w:t>
        </w:r>
      </w:hyperlink>
    </w:p>
    <w:p w14:paraId="10640BBE" w14:textId="77777777" w:rsidR="00760E41" w:rsidRPr="00126B3E" w:rsidRDefault="005A2860" w:rsidP="00760E41">
      <w:pPr>
        <w:pStyle w:val="TOC1"/>
        <w:rPr>
          <w:rFonts w:asciiTheme="minorHAnsi" w:hAnsiTheme="minorHAnsi" w:cstheme="minorBidi"/>
          <w:b/>
          <w:bCs w:val="0"/>
          <w:caps w:val="0"/>
          <w:sz w:val="22"/>
          <w:szCs w:val="22"/>
          <w:rtl/>
        </w:rPr>
      </w:pPr>
      <w:hyperlink w:anchor="_Toc127289004" w:history="1">
        <w:r w:rsidR="00760E41" w:rsidRPr="00126B3E">
          <w:rPr>
            <w:rStyle w:val="Hyperlink"/>
            <w:rtl/>
          </w:rPr>
          <w:t>בפלו' רש"י והבעה"מ ביסוד מוקצה לר"ש</w:t>
        </w:r>
      </w:hyperlink>
    </w:p>
    <w:p w14:paraId="6923377C" w14:textId="77777777" w:rsidR="00760E41" w:rsidRPr="00126B3E" w:rsidRDefault="005A2860" w:rsidP="00760E41">
      <w:pPr>
        <w:pStyle w:val="TOC2"/>
        <w:rPr>
          <w:rFonts w:cstheme="minorBidi"/>
          <w:b w:val="0"/>
          <w:bCs w:val="0"/>
          <w:sz w:val="22"/>
          <w:szCs w:val="22"/>
          <w:rtl/>
        </w:rPr>
      </w:pPr>
      <w:hyperlink w:anchor="_Toc127289005" w:history="1">
        <w:r w:rsidR="00760E41" w:rsidRPr="00126B3E">
          <w:rPr>
            <w:rStyle w:val="Hyperlink"/>
            <w:rtl/>
          </w:rPr>
          <w:t>בי' האפיק"י דרש"י והבעה"מ נח' אי מודה ר"ש לדין הכנה</w:t>
        </w:r>
      </w:hyperlink>
    </w:p>
    <w:p w14:paraId="07148A7C" w14:textId="77777777" w:rsidR="00760E41" w:rsidRPr="00126B3E" w:rsidRDefault="005A2860" w:rsidP="00A23279">
      <w:pPr>
        <w:pStyle w:val="TOC3"/>
        <w:rPr>
          <w:rFonts w:asciiTheme="minorHAnsi" w:eastAsiaTheme="minorEastAsia" w:hAnsiTheme="minorHAnsi" w:cstheme="minorBidi"/>
          <w:sz w:val="22"/>
          <w:szCs w:val="22"/>
          <w:rtl/>
        </w:rPr>
      </w:pPr>
      <w:hyperlink w:anchor="_Toc127289006" w:history="1">
        <w:r w:rsidR="00760E41" w:rsidRPr="00126B3E">
          <w:rPr>
            <w:rStyle w:val="Hyperlink"/>
            <w:rtl/>
          </w:rPr>
          <w:t>בי' האפיק"י ברש"י דר"ש פליג על מוקצה דהכנה וא"צ יושב ומצפה ומודה רק בדחייה בידים</w:t>
        </w:r>
      </w:hyperlink>
    </w:p>
    <w:p w14:paraId="4F015142" w14:textId="77777777" w:rsidR="00D47F0E" w:rsidRPr="00126B3E" w:rsidRDefault="005A2860" w:rsidP="00A23279">
      <w:pPr>
        <w:pStyle w:val="TOC3"/>
        <w:rPr>
          <w:rFonts w:asciiTheme="minorHAnsi" w:eastAsiaTheme="minorEastAsia" w:hAnsiTheme="minorHAnsi" w:cstheme="minorBidi"/>
          <w:sz w:val="22"/>
          <w:szCs w:val="22"/>
          <w:rtl/>
        </w:rPr>
      </w:pPr>
      <w:hyperlink w:anchor="_Toc127289007" w:history="1">
        <w:r w:rsidR="00760E41" w:rsidRPr="00126B3E">
          <w:rPr>
            <w:rStyle w:val="Hyperlink"/>
            <w:rtl/>
          </w:rPr>
          <w:t>בי' האפיק"י בבעה"מ דמודה ר"ש לעיקר דין מוקצה ומתיר במצפה ובלא"ה אסור בלא דחייה</w:t>
        </w:r>
      </w:hyperlink>
    </w:p>
    <w:p w14:paraId="7111ED3C" w14:textId="27BE6A50" w:rsidR="00760E41" w:rsidRPr="00126B3E" w:rsidRDefault="005A2860" w:rsidP="00760E41">
      <w:pPr>
        <w:pStyle w:val="TOC2"/>
        <w:rPr>
          <w:rFonts w:cstheme="minorBidi"/>
          <w:b w:val="0"/>
          <w:bCs w:val="0"/>
          <w:sz w:val="22"/>
          <w:szCs w:val="22"/>
          <w:rtl/>
        </w:rPr>
      </w:pPr>
      <w:hyperlink w:anchor="_Toc127289008" w:history="1">
        <w:r w:rsidR="00760E41" w:rsidRPr="00126B3E">
          <w:rPr>
            <w:rStyle w:val="Hyperlink"/>
            <w:rtl/>
          </w:rPr>
          <w:t>בי' האפיק"י ברש"י דהיושב ומצפה מבטל את הדיחוי בידים</w:t>
        </w:r>
      </w:hyperlink>
    </w:p>
    <w:p w14:paraId="57C70B89" w14:textId="77777777" w:rsidR="00760E41" w:rsidRPr="00126B3E" w:rsidRDefault="005A2860" w:rsidP="00A23279">
      <w:pPr>
        <w:pStyle w:val="TOC3"/>
        <w:rPr>
          <w:rFonts w:asciiTheme="minorHAnsi" w:eastAsiaTheme="minorEastAsia" w:hAnsiTheme="minorHAnsi" w:cstheme="minorBidi"/>
          <w:sz w:val="22"/>
          <w:szCs w:val="22"/>
          <w:rtl/>
        </w:rPr>
      </w:pPr>
      <w:hyperlink w:anchor="_Toc127289009" w:history="1">
        <w:r w:rsidR="00760E41" w:rsidRPr="00126B3E">
          <w:rPr>
            <w:rStyle w:val="Hyperlink"/>
            <w:rtl/>
          </w:rPr>
          <w:t>בי' האפיק"י דכל שהוא יושב ומצפה הוא מבטל את הדחייה בידים וזה ההיתר בנר קטן</w:t>
        </w:r>
      </w:hyperlink>
    </w:p>
    <w:p w14:paraId="0A12609D" w14:textId="77777777" w:rsidR="00760E41" w:rsidRPr="00126B3E" w:rsidRDefault="005A2860" w:rsidP="00A23279">
      <w:pPr>
        <w:pStyle w:val="TOC3"/>
        <w:rPr>
          <w:rFonts w:asciiTheme="minorHAnsi" w:eastAsiaTheme="minorEastAsia" w:hAnsiTheme="minorHAnsi" w:cstheme="minorBidi"/>
          <w:sz w:val="22"/>
          <w:szCs w:val="22"/>
          <w:rtl/>
        </w:rPr>
      </w:pPr>
      <w:hyperlink w:anchor="_Toc127289010" w:history="1">
        <w:r w:rsidR="00760E41" w:rsidRPr="00126B3E">
          <w:rPr>
            <w:rStyle w:val="Hyperlink"/>
            <w:rtl/>
          </w:rPr>
          <w:t>בי' האפיק"י דבכוס וקערה דאינו מצפה אינו מבטל את הדיחוי ואסור כגרו"צ ובזה נח' בבע"ח</w:t>
        </w:r>
      </w:hyperlink>
    </w:p>
    <w:p w14:paraId="7E111257" w14:textId="77777777" w:rsidR="00760E41" w:rsidRPr="00126B3E" w:rsidRDefault="00760E41" w:rsidP="00760E41">
      <w:pPr>
        <w:keepNext/>
        <w:keepLines/>
        <w:spacing w:after="0" w:line="240" w:lineRule="auto"/>
        <w:jc w:val="center"/>
        <w:outlineLvl w:val="1"/>
        <w:rPr>
          <w:rFonts w:eastAsiaTheme="minorHAnsi" w:cs="Guttman Hodes"/>
          <w:b/>
          <w:bCs/>
          <w:noProof/>
          <w:sz w:val="14"/>
          <w:szCs w:val="14"/>
          <w:rtl/>
        </w:rPr>
        <w:sectPr w:rsidR="00760E41" w:rsidRPr="00126B3E" w:rsidSect="006479D7">
          <w:headerReference w:type="even" r:id="rId171"/>
          <w:footerReference w:type="even" r:id="rId172"/>
          <w:footerReference w:type="default" r:id="rId173"/>
          <w:headerReference w:type="first" r:id="rId174"/>
          <w:footerReference w:type="first" r:id="rId175"/>
          <w:type w:val="continuous"/>
          <w:pgSz w:w="11906" w:h="16838"/>
          <w:pgMar w:top="720" w:right="720" w:bottom="720" w:left="720" w:header="283" w:footer="283" w:gutter="0"/>
          <w:cols w:num="2" w:space="113"/>
          <w:titlePg/>
          <w:bidi/>
          <w:rtlGutter/>
          <w:docGrid w:linePitch="299"/>
        </w:sectPr>
      </w:pPr>
      <w:r w:rsidRPr="00126B3E">
        <w:rPr>
          <w:rFonts w:eastAsiaTheme="minorHAnsi" w:cs="Guttman Hodes"/>
          <w:b/>
          <w:bCs/>
          <w:noProof/>
          <w:sz w:val="14"/>
          <w:szCs w:val="14"/>
          <w:rtl/>
        </w:rPr>
        <w:fldChar w:fldCharType="end"/>
      </w:r>
    </w:p>
    <w:p w14:paraId="6FF9935B" w14:textId="77777777" w:rsidR="00760E41" w:rsidRPr="00126B3E" w:rsidRDefault="00760E41" w:rsidP="00760E41">
      <w:pPr>
        <w:keepNext/>
        <w:keepLines/>
        <w:spacing w:after="0" w:line="240" w:lineRule="auto"/>
        <w:jc w:val="center"/>
        <w:outlineLvl w:val="1"/>
        <w:rPr>
          <w:rFonts w:ascii="FrankRuehl" w:eastAsia="Guttman Adii-Light" w:hAnsi="FrankRuehl" w:cs="Guttman Hodes"/>
          <w:b/>
          <w:bCs/>
          <w:noProof/>
          <w:sz w:val="24"/>
          <w:szCs w:val="24"/>
          <w:rtl/>
        </w:rPr>
        <w:sectPr w:rsidR="00760E41" w:rsidRPr="00126B3E" w:rsidSect="006479D7">
          <w:type w:val="continuous"/>
          <w:pgSz w:w="11906" w:h="16838"/>
          <w:pgMar w:top="720" w:right="720" w:bottom="720" w:left="720" w:header="283" w:footer="283" w:gutter="0"/>
          <w:cols w:num="2" w:space="113"/>
          <w:titlePg/>
          <w:bidi/>
          <w:rtlGutter/>
          <w:docGrid w:linePitch="299"/>
        </w:sectPr>
      </w:pPr>
    </w:p>
    <w:p w14:paraId="5496FEB9" w14:textId="77777777" w:rsidR="00760E41" w:rsidRPr="00126B3E" w:rsidRDefault="00760E41" w:rsidP="00760E41">
      <w:pPr>
        <w:spacing w:before="240" w:after="0" w:line="360" w:lineRule="auto"/>
        <w:jc w:val="center"/>
        <w:outlineLvl w:val="1"/>
        <w:rPr>
          <w:rFonts w:ascii="Guttman Adii-Light" w:eastAsia="Guttman Adii-Light" w:hAnsi="Guttman Adii-Light" w:cs="Guttman Hodes"/>
          <w:b/>
          <w:bCs/>
          <w:sz w:val="18"/>
          <w:szCs w:val="28"/>
          <w:rtl/>
        </w:rPr>
        <w:sectPr w:rsidR="00760E41" w:rsidRPr="00126B3E" w:rsidSect="00C83122">
          <w:pgSz w:w="11906" w:h="16838"/>
          <w:pgMar w:top="720" w:right="720" w:bottom="720" w:left="720" w:header="283" w:footer="283" w:gutter="0"/>
          <w:cols w:space="720"/>
          <w:bidi/>
          <w:rtlGutter/>
          <w:docGrid w:linePitch="299"/>
        </w:sectPr>
      </w:pPr>
      <w:r w:rsidRPr="00126B3E">
        <w:rPr>
          <w:rFonts w:ascii="Guttman Adii-Light" w:eastAsia="Guttman Adii-Light" w:hAnsi="Guttman Adii-Light" w:cs="Guttman Hodes" w:hint="cs"/>
          <w:b/>
          <w:bCs/>
          <w:sz w:val="18"/>
          <w:szCs w:val="28"/>
          <w:rtl/>
        </w:rPr>
        <w:lastRenderedPageBreak/>
        <w:t>~~~</w:t>
      </w:r>
      <w:r w:rsidRPr="00126B3E">
        <w:rPr>
          <w:rFonts w:ascii="Guttman Adii-Light" w:eastAsia="Guttman Adii-Light" w:hAnsi="Guttman Adii-Light" w:cs="Guttman Hodes"/>
          <w:b/>
          <w:bCs/>
          <w:noProof/>
          <w:sz w:val="18"/>
          <w:szCs w:val="28"/>
          <w:rtl/>
        </w:rPr>
        <w:t>~~</w:t>
      </w:r>
      <w:r w:rsidRPr="00126B3E">
        <w:rPr>
          <w:rFonts w:ascii="Guttman Adii-Light" w:eastAsia="Guttman Adii-Light" w:hAnsi="Guttman Adii-Light" w:cs="Guttman Hodes" w:hint="cs"/>
          <w:b/>
          <w:bCs/>
          <w:sz w:val="18"/>
          <w:szCs w:val="28"/>
          <w:rtl/>
        </w:rPr>
        <w:t>~~ מראי מקומות וביאורים ~~~</w:t>
      </w:r>
      <w:r w:rsidRPr="00126B3E">
        <w:rPr>
          <w:rFonts w:ascii="Guttman Adii-Light" w:eastAsia="Guttman Adii-Light" w:hAnsi="Guttman Adii-Light" w:cs="Guttman Hodes"/>
          <w:b/>
          <w:bCs/>
          <w:noProof/>
          <w:sz w:val="18"/>
          <w:szCs w:val="28"/>
          <w:rtl/>
        </w:rPr>
        <w:t>~~</w:t>
      </w:r>
      <w:r w:rsidRPr="00126B3E">
        <w:rPr>
          <w:rFonts w:ascii="Guttman Adii-Light" w:eastAsia="Guttman Adii-Light" w:hAnsi="Guttman Adii-Light" w:cs="Guttman Hodes" w:hint="cs"/>
          <w:b/>
          <w:bCs/>
          <w:sz w:val="18"/>
          <w:szCs w:val="28"/>
          <w:rtl/>
        </w:rPr>
        <w:t>~~</w:t>
      </w:r>
    </w:p>
    <w:p w14:paraId="3FB6D201" w14:textId="77777777" w:rsidR="00760E41" w:rsidRPr="00126B3E" w:rsidRDefault="00760E41" w:rsidP="00760E41">
      <w:pPr>
        <w:pStyle w:val="affff5"/>
        <w:rPr>
          <w:rtl/>
        </w:rPr>
      </w:pPr>
      <w:bookmarkStart w:id="5748" w:name="_Toc127288913"/>
      <w:r w:rsidRPr="00126B3E">
        <w:rPr>
          <w:rFonts w:hint="cs"/>
          <w:rtl/>
        </w:rPr>
        <w:t>אי מודה ר"ש במיגו או בהקצאה או דיחוי</w:t>
      </w:r>
      <w:bookmarkEnd w:id="5748"/>
    </w:p>
    <w:p w14:paraId="0E6040D0" w14:textId="7E37EEA9" w:rsidR="00760E41" w:rsidRPr="00110DB4" w:rsidRDefault="00760E41" w:rsidP="009F6D17">
      <w:pPr>
        <w:pStyle w:val="a3"/>
        <w:numPr>
          <w:ilvl w:val="0"/>
          <w:numId w:val="32"/>
        </w:numPr>
        <w:rPr>
          <w:vanish/>
          <w:rtl/>
        </w:rPr>
      </w:pPr>
      <w:bookmarkStart w:id="5749" w:name="_Ref126751111"/>
      <w:bookmarkStart w:id="5750" w:name="_Hlk127860380"/>
      <w:r w:rsidRPr="00110DB4">
        <w:rPr>
          <w:rFonts w:hint="cs"/>
          <w:vanish/>
          <w:rtl/>
        </w:rPr>
        <w:t xml:space="preserve">כתב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Ref126751111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א)</w:t>
      </w:r>
      <w:r w:rsidRPr="00110DB4">
        <w:rPr>
          <w:vanish/>
          <w:rtl/>
        </w:rPr>
        <w:fldChar w:fldCharType="end"/>
      </w:r>
      <w:r w:rsidRPr="00110DB4">
        <w:rPr>
          <w:rFonts w:hint="cs"/>
          <w:vanish/>
          <w:rtl/>
        </w:rPr>
        <w:t xml:space="preserve"> </w:t>
      </w:r>
      <w:r w:rsidRPr="00110DB4">
        <w:rPr>
          <w:rStyle w:val="aff4"/>
          <w:rFonts w:hint="cs"/>
          <w:vanish/>
          <w:rtl/>
        </w:rPr>
        <w:t>-הריטב"א-</w:t>
      </w:r>
      <w:r w:rsidRPr="00110DB4">
        <w:rPr>
          <w:rFonts w:hint="cs"/>
          <w:vanish/>
          <w:rtl/>
        </w:rPr>
        <w:t xml:space="preserve"> </w:t>
      </w:r>
      <w:r w:rsidRPr="00110DB4">
        <w:rPr>
          <w:rStyle w:val="af2"/>
          <w:rFonts w:eastAsia="Guttman Hodes" w:hint="cs"/>
          <w:vanish/>
          <w:rtl/>
        </w:rPr>
        <w:t>(ד"ה כבה, ד"ה אבל)</w:t>
      </w:r>
      <w:r w:rsidRPr="00110DB4">
        <w:rPr>
          <w:rFonts w:hint="cs"/>
          <w:vanish/>
          <w:rtl/>
        </w:rPr>
        <w:t># דהא דמתיר ר"ש בנר שכבה, הוא כיון דר"ש לית ליה מיגו דאיתקצאי במוקצה מחמת איסור, והא דמודה ר"ש בכוס וקערה היינו לאחר שכבו, ואינו מחמת דבזה מודה ר"ש דאמרינן מיגו דאיתקצאי, אלא דכיון שהם גדולים, והם ראויים להדלקה לכל השבת, הוא מסיח את דעתו מהם לכל השבת, ועי' במ"ש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Ref127262396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סג)</w:t>
      </w:r>
      <w:r w:rsidRPr="00110DB4">
        <w:rPr>
          <w:rStyle w:val="af2"/>
          <w:rFonts w:eastAsia="Guttman Hodes"/>
          <w:vanish/>
          <w:rtl/>
        </w:rPr>
        <w:fldChar w:fldCharType="end"/>
      </w:r>
      <w:r w:rsidRPr="00110DB4">
        <w:rPr>
          <w:rFonts w:hint="cs"/>
          <w:vanish/>
          <w:rtl/>
        </w:rPr>
        <w:t>#.</w:t>
      </w:r>
      <w:bookmarkEnd w:id="5749"/>
    </w:p>
    <w:p w14:paraId="4BF9474B" w14:textId="77777777" w:rsidR="00A17355" w:rsidRPr="00126B3E" w:rsidRDefault="00A17355" w:rsidP="00A17355">
      <w:pPr>
        <w:pStyle w:val="1"/>
        <w:rPr>
          <w:rtl/>
        </w:rPr>
      </w:pPr>
      <w:bookmarkStart w:id="5751" w:name="_Toc127288914"/>
      <w:r w:rsidRPr="00126B3E">
        <w:rPr>
          <w:rFonts w:hint="cs"/>
          <w:rtl/>
        </w:rPr>
        <w:t>בי' הריטב"א דכוס וקערה לר"ש מקצה לכל שבת ולא מדין מיגו</w:t>
      </w:r>
      <w:bookmarkEnd w:id="5751"/>
    </w:p>
    <w:p w14:paraId="3530F87D" w14:textId="77777777" w:rsidR="00A17355" w:rsidRPr="00126B3E" w:rsidRDefault="00A17355" w:rsidP="00A17355">
      <w:pPr>
        <w:pStyle w:val="afffff7"/>
        <w:rPr>
          <w:rtl/>
        </w:rPr>
      </w:pPr>
      <w:bookmarkStart w:id="5752" w:name="_Toc127266835"/>
      <w:bookmarkStart w:id="5753" w:name="_Toc130400910"/>
      <w:r w:rsidRPr="00126B3E">
        <w:rPr>
          <w:rtl/>
        </w:rPr>
        <w:t>חדושי הריטב"א שבת מ"ד ע"א</w:t>
      </w:r>
      <w:r w:rsidRPr="00126B3E">
        <w:rPr>
          <w:rFonts w:hint="cs"/>
          <w:rtl/>
        </w:rPr>
        <w:t xml:space="preserve"> ד"ה כבה, ד"ה אבל</w:t>
      </w:r>
      <w:bookmarkEnd w:id="5752"/>
      <w:r w:rsidRPr="00126B3E">
        <w:rPr>
          <w:rtl/>
        </w:rPr>
        <w:t xml:space="preserve"> (יד)</w:t>
      </w:r>
      <w:bookmarkEnd w:id="5753"/>
    </w:p>
    <w:p w14:paraId="32B9B0FF" w14:textId="77777777" w:rsidR="00A17355" w:rsidRPr="00126B3E" w:rsidRDefault="00A17355" w:rsidP="00A17355">
      <w:pPr>
        <w:pStyle w:val="a7"/>
        <w:rPr>
          <w:rtl/>
        </w:rPr>
      </w:pPr>
      <w:bookmarkStart w:id="5754" w:name="_Toc127288915"/>
      <w:r w:rsidRPr="00126B3E">
        <w:rPr>
          <w:rFonts w:hint="cs"/>
          <w:rtl/>
        </w:rPr>
        <w:t>בי' הריטב"א דר"ש ל"ל מיגו דאיתקצאי והא דאוסר בכוס וקערה כיון דמסיח דעתו לכל השבת</w:t>
      </w:r>
      <w:bookmarkEnd w:id="5754"/>
    </w:p>
    <w:p w14:paraId="02BB7142" w14:textId="727BBDD5" w:rsidR="00A17355" w:rsidRDefault="00A17355" w:rsidP="00607ABE">
      <w:pPr>
        <w:pStyle w:val="a1"/>
        <w:rPr>
          <w:rtl/>
        </w:rPr>
      </w:pPr>
      <w:r w:rsidRPr="00D609C3">
        <w:rPr>
          <w:rtl/>
        </w:rPr>
        <w:t xml:space="preserve">כבה מותר לטלטלו. דלית ליה לרבי שמעון מיגו במוקצה מחמת </w:t>
      </w:r>
      <w:r>
        <w:rPr>
          <w:rFonts w:hint="cs"/>
          <w:rtl/>
        </w:rPr>
        <w:t>איסור.</w:t>
      </w:r>
    </w:p>
    <w:p w14:paraId="16A56BE7" w14:textId="14830DF7" w:rsidR="00760E41" w:rsidRPr="00126B3E" w:rsidRDefault="00760E41" w:rsidP="00607ABE">
      <w:pPr>
        <w:pStyle w:val="afffff5"/>
        <w:rPr>
          <w:rtl/>
        </w:rPr>
      </w:pPr>
      <w:r w:rsidRPr="00126B3E">
        <w:rPr>
          <w:rtl/>
        </w:rPr>
        <w:t>אבל כוס וקערה ועששית לא יזיזם ממקומם. פי' כשכבו ואפי' לרבי שמעון אוקימנא בסמוך ולאו משום מיגו אלא דכיון שהם גדולים וראויים להדליק כל השבת אסח לדעתיה מינייהו לכוליה יומא.</w:t>
      </w:r>
    </w:p>
    <w:p w14:paraId="6329309E" w14:textId="77777777" w:rsidR="00760E41" w:rsidRPr="00126B3E" w:rsidRDefault="00760E41" w:rsidP="00D163D8">
      <w:pPr>
        <w:pStyle w:val="afffff7"/>
        <w:rPr>
          <w:rtl/>
        </w:rPr>
      </w:pPr>
      <w:bookmarkStart w:id="5755" w:name="_Toc127266836"/>
      <w:bookmarkStart w:id="5756" w:name="_Toc130400911"/>
      <w:r w:rsidRPr="00126B3E">
        <w:rPr>
          <w:rtl/>
        </w:rPr>
        <w:t>חדושי הריטב"א שבת מ"ד ע"ב</w:t>
      </w:r>
      <w:r w:rsidRPr="00126B3E">
        <w:rPr>
          <w:rFonts w:hint="cs"/>
          <w:rtl/>
        </w:rPr>
        <w:t xml:space="preserve"> ד"ה ופרקינן</w:t>
      </w:r>
      <w:bookmarkEnd w:id="5755"/>
      <w:r w:rsidRPr="00126B3E">
        <w:rPr>
          <w:rtl/>
        </w:rPr>
        <w:t xml:space="preserve"> (יד)</w:t>
      </w:r>
      <w:bookmarkEnd w:id="5756"/>
    </w:p>
    <w:p w14:paraId="3E3B03FA" w14:textId="77777777" w:rsidR="00760E41" w:rsidRPr="00126B3E" w:rsidRDefault="00760E41" w:rsidP="00760E41">
      <w:pPr>
        <w:pStyle w:val="a7"/>
        <w:rPr>
          <w:rtl/>
        </w:rPr>
      </w:pPr>
      <w:bookmarkStart w:id="5757" w:name="_Toc127288916"/>
      <w:r w:rsidRPr="00126B3E">
        <w:rPr>
          <w:rFonts w:hint="cs"/>
          <w:rtl/>
        </w:rPr>
        <w:t>בי' הריטב"א דבכוס וקערה אין ר"ש אוסר מדין מיגו כדמוכח מהא דפליג ר"ש במוכני על מיגו</w:t>
      </w:r>
      <w:bookmarkEnd w:id="5757"/>
    </w:p>
    <w:p w14:paraId="79145AD8" w14:textId="20CDAFA4" w:rsidR="00760E41" w:rsidRPr="00110DB4" w:rsidRDefault="00760E41" w:rsidP="0077200F">
      <w:pPr>
        <w:pStyle w:val="a3"/>
        <w:rPr>
          <w:vanish/>
          <w:rtl/>
        </w:rPr>
      </w:pPr>
      <w:bookmarkStart w:id="5758" w:name="_Ref126751122"/>
      <w:r w:rsidRPr="00110DB4">
        <w:rPr>
          <w:rFonts w:hint="cs"/>
          <w:vanish/>
          <w:rtl/>
        </w:rPr>
        <w:t xml:space="preserve">וכן בהא דהא דאמרינן דמתני' דמוכני דאסור לטלטלה רק כשיש עליה מעות, היינו לדעת ר"ש, ביאר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Ref126751122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ב)</w:t>
      </w:r>
      <w:r w:rsidRPr="00110DB4">
        <w:rPr>
          <w:vanish/>
          <w:rtl/>
        </w:rPr>
        <w:fldChar w:fldCharType="end"/>
      </w:r>
      <w:r w:rsidRPr="00110DB4">
        <w:rPr>
          <w:rFonts w:hint="cs"/>
          <w:vanish/>
          <w:rtl/>
        </w:rPr>
        <w:t xml:space="preserve"> </w:t>
      </w:r>
      <w:r w:rsidRPr="00110DB4">
        <w:rPr>
          <w:rStyle w:val="aff4"/>
          <w:rFonts w:hint="cs"/>
          <w:vanish/>
          <w:rtl/>
        </w:rPr>
        <w:t>-הריטב"א-</w:t>
      </w:r>
      <w:r w:rsidRPr="00110DB4">
        <w:rPr>
          <w:rFonts w:hint="cs"/>
          <w:vanish/>
          <w:rtl/>
        </w:rPr>
        <w:t xml:space="preserve"> </w:t>
      </w:r>
      <w:r w:rsidRPr="00110DB4">
        <w:rPr>
          <w:rStyle w:val="af2"/>
          <w:rFonts w:eastAsia="Guttman Hodes" w:hint="cs"/>
          <w:vanish/>
          <w:rtl/>
        </w:rPr>
        <w:t>(מד: ד"ה ופרקינן)</w:t>
      </w:r>
      <w:r w:rsidRPr="00110DB4">
        <w:rPr>
          <w:rFonts w:hint="cs"/>
          <w:vanish/>
          <w:rtl/>
        </w:rPr>
        <w:t xml:space="preserve"># דלית ליה לר"ש מיגו דאיתקצאי כדמוכח מהא דהתיר נר שכבה, אך הקשה </w:t>
      </w:r>
      <w:r w:rsidRPr="00110DB4">
        <w:rPr>
          <w:rStyle w:val="aff4"/>
          <w:rFonts w:hint="cs"/>
          <w:vanish/>
          <w:rtl/>
        </w:rPr>
        <w:t>-הריטב"א-</w:t>
      </w:r>
      <w:r w:rsidRPr="00110DB4">
        <w:rPr>
          <w:rFonts w:hint="cs"/>
          <w:vanish/>
          <w:rtl/>
        </w:rPr>
        <w:t xml:space="preserve"> דהא בכוס וקערה ועששית אית ליה לר"ש מיגו, ותירץ </w:t>
      </w:r>
      <w:r w:rsidRPr="00110DB4">
        <w:rPr>
          <w:rStyle w:val="aff4"/>
          <w:rFonts w:hint="cs"/>
          <w:vanish/>
          <w:rtl/>
        </w:rPr>
        <w:t>-הריטב"א-</w:t>
      </w:r>
      <w:r w:rsidRPr="00110DB4">
        <w:rPr>
          <w:rFonts w:hint="cs"/>
          <w:vanish/>
          <w:rtl/>
        </w:rPr>
        <w:t xml:space="preserve"> דבכוס וקערה ר"ש אינו אוסר מדין מיגו, אלא כיון דהקצה אותם לכל השבת, דאינו יושב ומצפה מתי תכבה השלהבת.</w:t>
      </w:r>
      <w:bookmarkEnd w:id="5758"/>
    </w:p>
    <w:p w14:paraId="1CEE062F" w14:textId="77777777" w:rsidR="00760E41" w:rsidRPr="00D609C3" w:rsidRDefault="00760E41" w:rsidP="00607ABE">
      <w:pPr>
        <w:pStyle w:val="a1"/>
        <w:rPr>
          <w:rtl/>
        </w:rPr>
      </w:pPr>
      <w:r w:rsidRPr="00D609C3">
        <w:rPr>
          <w:rtl/>
        </w:rPr>
        <w:t>ופרקינן ההיא מתניתא ר"ש. פירוש דלית ליה מיגו דהוא שרי נר שהדליקו בה בשבת כשכבה. ורב כר' יהודה סבירא ליה. פירוש דאית ליה מיגו שאוסר נר שכבה, וא"ת והא רבי שמעון אית ליה מיגו בכוס ועשישית, י"ל דההיא לאו משום מיגו היא אלא דאקצייה לכוליה שבת שאינו עומד ומצפה אימתי תכבה</w:t>
      </w:r>
      <w:r w:rsidRPr="00D609C3">
        <w:rPr>
          <w:rFonts w:hint="cs"/>
          <w:rtl/>
        </w:rPr>
        <w:t>.</w:t>
      </w:r>
    </w:p>
    <w:p w14:paraId="726FFA56" w14:textId="77777777" w:rsidR="00760E41" w:rsidRPr="00126B3E" w:rsidRDefault="00760E41" w:rsidP="00760E41">
      <w:pPr>
        <w:pStyle w:val="a7"/>
        <w:rPr>
          <w:rtl/>
        </w:rPr>
      </w:pPr>
      <w:bookmarkStart w:id="5759" w:name="_Toc127288917"/>
      <w:r w:rsidRPr="00126B3E">
        <w:rPr>
          <w:rFonts w:hint="cs"/>
          <w:rtl/>
        </w:rPr>
        <w:t>בי' הריטב"א דבנויי סוכה מודה ר"ש דאסור מדין מיגו כיון דבע"כ חייב להקצות לבין השמשות</w:t>
      </w:r>
      <w:bookmarkEnd w:id="5759"/>
    </w:p>
    <w:p w14:paraId="4CE39719" w14:textId="77777777" w:rsidR="00760E41" w:rsidRPr="00110DB4" w:rsidRDefault="00760E41" w:rsidP="0077200F">
      <w:pPr>
        <w:pStyle w:val="a3"/>
        <w:rPr>
          <w:vanish/>
        </w:rPr>
      </w:pPr>
      <w:r w:rsidRPr="00110DB4">
        <w:rPr>
          <w:rFonts w:hint="cs"/>
          <w:vanish/>
          <w:rtl/>
        </w:rPr>
        <w:t xml:space="preserve">אך הקשה </w:t>
      </w:r>
      <w:r w:rsidRPr="00110DB4">
        <w:rPr>
          <w:rStyle w:val="aff4"/>
          <w:rFonts w:hint="cs"/>
          <w:vanish/>
          <w:rtl/>
        </w:rPr>
        <w:t>-הריטב"א-</w:t>
      </w:r>
      <w:r w:rsidRPr="00110DB4">
        <w:rPr>
          <w:rFonts w:hint="cs"/>
          <w:vanish/>
          <w:rtl/>
        </w:rPr>
        <w:t xml:space="preserve"> דמ"ש כוס וקערה ומוכני מנויי סוכה, דהם מוקצין למצותן ואסור להנות מהם עד מוצאי יו"ט האחרון, וביאר </w:t>
      </w:r>
      <w:r w:rsidRPr="00110DB4">
        <w:rPr>
          <w:rStyle w:val="aff4"/>
          <w:rFonts w:hint="cs"/>
          <w:vanish/>
          <w:rtl/>
        </w:rPr>
        <w:t>-הריטב"א-</w:t>
      </w:r>
      <w:r w:rsidRPr="00110DB4">
        <w:rPr>
          <w:rFonts w:hint="cs"/>
          <w:vanish/>
          <w:rtl/>
        </w:rPr>
        <w:t xml:space="preserve"> דהאיסור בנויי סוכה הוא מדין מיגו דאיתקצאי, כיון דבכניסת יו"ט האחרון הם היו מוקצין למצות סוכה, והגמ' </w:t>
      </w:r>
      <w:r w:rsidRPr="00110DB4">
        <w:rPr>
          <w:rStyle w:val="af2"/>
          <w:rFonts w:eastAsia="Guttman Hodes" w:hint="cs"/>
          <w:vanish/>
          <w:rtl/>
        </w:rPr>
        <w:t>(מה.)</w:t>
      </w:r>
      <w:r w:rsidRPr="00110DB4">
        <w:rPr>
          <w:rFonts w:hint="cs"/>
          <w:vanish/>
          <w:rtl/>
        </w:rPr>
        <w:t xml:space="preserve"> העמידה את מוקצה למצותו בנויי סוכה כר"ש, ותירץ </w:t>
      </w:r>
      <w:r w:rsidRPr="00110DB4">
        <w:rPr>
          <w:rStyle w:val="aff4"/>
          <w:rFonts w:hint="cs"/>
          <w:vanish/>
          <w:rtl/>
        </w:rPr>
        <w:t>-הריטב"א-</w:t>
      </w:r>
      <w:r w:rsidRPr="00110DB4">
        <w:rPr>
          <w:rFonts w:hint="cs"/>
          <w:vanish/>
          <w:rtl/>
        </w:rPr>
        <w:t xml:space="preserve"> דבנויי סוכה הוא מקצה בע"כ בבין השמשות של כניסת יו"ט, כיון שלא היה יכול ליטול את הנוי סוכה אף מבעוד יום משום בזויי מצוה. </w:t>
      </w:r>
      <w:r w:rsidRPr="00110DB4">
        <w:rPr>
          <w:rStyle w:val="af"/>
          <w:rFonts w:hint="cs"/>
          <w:vanish/>
          <w:rtl/>
        </w:rPr>
        <w:t>[ולא דמי לכוס וקערה דהוא מדליק את הנר ומסלק את דעתו].</w:t>
      </w:r>
    </w:p>
    <w:p w14:paraId="52287C9D" w14:textId="77777777" w:rsidR="00760E41" w:rsidRPr="00D609C3" w:rsidRDefault="00760E41" w:rsidP="00607ABE">
      <w:pPr>
        <w:pStyle w:val="a1"/>
        <w:rPr>
          <w:rtl/>
        </w:rPr>
      </w:pPr>
      <w:r w:rsidRPr="00D609C3">
        <w:rPr>
          <w:rtl/>
        </w:rPr>
        <w:t>וא"ת מאי שנא מנויי סוכה דקתני לקמן דאסור ליהנות עד מוצאי יום טוב האחרון מטעם מוקצה, והיינו משום דאיתקצאי לבין השמשות דכניסת יום טוב ואוקימנא לקמן כר"ש, י"ל דשאני התם דבעל כרחו הוקצה לבין השמשות דכניסת יום טוב שלא היה יכול [ליטלו] משם ואפי' מבעוד יום משום בזויי מצוה.</w:t>
      </w:r>
    </w:p>
    <w:p w14:paraId="76416767" w14:textId="77777777" w:rsidR="00760E41" w:rsidRPr="00126B3E" w:rsidRDefault="00760E41" w:rsidP="00760E41">
      <w:pPr>
        <w:pStyle w:val="1"/>
        <w:rPr>
          <w:rtl/>
        </w:rPr>
      </w:pPr>
      <w:bookmarkStart w:id="5760" w:name="_Toc127288918"/>
      <w:r w:rsidRPr="00126B3E">
        <w:rPr>
          <w:rFonts w:hint="cs"/>
          <w:rtl/>
        </w:rPr>
        <w:t>בי' הריטב"א דמודה ר"ש רק במקצה מדעתו דאינו רוצה בכיבוי</w:t>
      </w:r>
      <w:bookmarkEnd w:id="5760"/>
    </w:p>
    <w:p w14:paraId="4628C87D" w14:textId="77777777" w:rsidR="00760E41" w:rsidRPr="00126B3E" w:rsidRDefault="00760E41" w:rsidP="00D163D8">
      <w:pPr>
        <w:pStyle w:val="afffff7"/>
        <w:rPr>
          <w:rtl/>
        </w:rPr>
      </w:pPr>
      <w:bookmarkStart w:id="5761" w:name="_Toc127266837"/>
      <w:bookmarkStart w:id="5762" w:name="_Toc130400912"/>
      <w:r w:rsidRPr="00126B3E">
        <w:rPr>
          <w:rtl/>
        </w:rPr>
        <w:t>חדושי הריטב"א שבת מ"ד ע"ב</w:t>
      </w:r>
      <w:r w:rsidRPr="00126B3E">
        <w:rPr>
          <w:rFonts w:hint="cs"/>
          <w:rtl/>
        </w:rPr>
        <w:t xml:space="preserve"> ד"ה ומיהו</w:t>
      </w:r>
      <w:bookmarkEnd w:id="5761"/>
      <w:r w:rsidRPr="00126B3E">
        <w:rPr>
          <w:rtl/>
        </w:rPr>
        <w:t xml:space="preserve"> (יד)</w:t>
      </w:r>
      <w:bookmarkEnd w:id="5762"/>
    </w:p>
    <w:p w14:paraId="25A036CF" w14:textId="77777777" w:rsidR="00760E41" w:rsidRPr="00126B3E" w:rsidRDefault="00760E41" w:rsidP="00760E41">
      <w:pPr>
        <w:pStyle w:val="a7"/>
        <w:rPr>
          <w:rtl/>
        </w:rPr>
      </w:pPr>
      <w:bookmarkStart w:id="5763" w:name="_Toc127288919"/>
      <w:r w:rsidRPr="00126B3E">
        <w:rPr>
          <w:rFonts w:hint="cs"/>
          <w:rtl/>
        </w:rPr>
        <w:t>בי' הריטב"א דבקו' הגמ' ממוכני הו"א דמודה ר"ש דבמיטה שהיו עליה מעות מקצה לכל השבת</w:t>
      </w:r>
      <w:bookmarkEnd w:id="5763"/>
    </w:p>
    <w:p w14:paraId="0E635D0C" w14:textId="2CBB3DEC" w:rsidR="00760E41" w:rsidRPr="00110DB4" w:rsidRDefault="00760E41" w:rsidP="0077200F">
      <w:pPr>
        <w:pStyle w:val="a3"/>
        <w:rPr>
          <w:vanish/>
          <w:rtl/>
        </w:rPr>
      </w:pPr>
      <w:bookmarkStart w:id="5764" w:name="_Ref126751136"/>
      <w:r w:rsidRPr="00110DB4">
        <w:rPr>
          <w:rFonts w:hint="cs"/>
          <w:vanish/>
          <w:rtl/>
        </w:rPr>
        <w:t xml:space="preserve">אך הקשה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Ref126751136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ד)</w:t>
      </w:r>
      <w:r w:rsidRPr="00110DB4">
        <w:rPr>
          <w:vanish/>
          <w:rtl/>
        </w:rPr>
        <w:fldChar w:fldCharType="end"/>
      </w:r>
      <w:r w:rsidRPr="00110DB4">
        <w:rPr>
          <w:rFonts w:hint="cs"/>
          <w:vanish/>
          <w:rtl/>
        </w:rPr>
        <w:t xml:space="preserve"> </w:t>
      </w:r>
      <w:r w:rsidRPr="00110DB4">
        <w:rPr>
          <w:rStyle w:val="aff4"/>
          <w:rFonts w:hint="cs"/>
          <w:vanish/>
          <w:rtl/>
        </w:rPr>
        <w:t>-הריטב"א-</w:t>
      </w:r>
      <w:r w:rsidRPr="00110DB4">
        <w:rPr>
          <w:rFonts w:hint="cs"/>
          <w:vanish/>
          <w:rtl/>
        </w:rPr>
        <w:t xml:space="preserve"> </w:t>
      </w:r>
      <w:r w:rsidRPr="00110DB4">
        <w:rPr>
          <w:rStyle w:val="af2"/>
          <w:rFonts w:eastAsia="Guttman Hodes" w:hint="cs"/>
          <w:vanish/>
          <w:rtl/>
        </w:rPr>
        <w:t>(מד: ד"ה ומיהו)</w:t>
      </w:r>
      <w:r w:rsidRPr="00110DB4">
        <w:rPr>
          <w:rFonts w:hint="cs"/>
          <w:vanish/>
          <w:rtl/>
        </w:rPr>
        <w:t xml:space="preserve"># דמהא דרבי אלעזר הקשה ממתני' דמוכני, על דינא דרב במיטה שלא יחדה למעות, משמע דס"ל דרב כר"ש, והא ר"ש לית ליה מוקצה ורב אית ליה מוקצה, ותירץ </w:t>
      </w:r>
      <w:r w:rsidRPr="00110DB4">
        <w:rPr>
          <w:rStyle w:val="aff4"/>
          <w:rFonts w:hint="cs"/>
          <w:vanish/>
          <w:rtl/>
        </w:rPr>
        <w:t>-הריטב"א-</w:t>
      </w:r>
      <w:r w:rsidRPr="00110DB4">
        <w:rPr>
          <w:rFonts w:hint="cs"/>
          <w:vanish/>
          <w:rtl/>
        </w:rPr>
        <w:t xml:space="preserve"> דרבי אליעזר הבין בקושיתו דלענין מיטה שהיו עליה מעות בבין השמשות רב ס"ל כר"ש, דהא אף ר"ש מודה בזה דכיון שנתן את המעות ע"ג המיטה שיהיו עליה כל השבת, הוא מקצה דעתו ממנה דהא אינו יושב ומצפה שיפלו המעות מהמיטה, כיון דהמעות אינם בעלי חיים, שיכולים להסתלק במעצמם, ואסור לסלקם משם כיון דהם מוקצה, ולכן סבר רבי אלעזר דהמעות שע"ג המיטה הם ככוס וקערה ועששית דמודה בהו ר"ש, והוסיף </w:t>
      </w:r>
      <w:r w:rsidRPr="00110DB4">
        <w:rPr>
          <w:rStyle w:val="aff4"/>
          <w:rFonts w:hint="cs"/>
          <w:vanish/>
          <w:rtl/>
        </w:rPr>
        <w:t>-הריטב"א-</w:t>
      </w:r>
      <w:r w:rsidRPr="00110DB4">
        <w:rPr>
          <w:rFonts w:hint="cs"/>
          <w:vanish/>
          <w:rtl/>
        </w:rPr>
        <w:t xml:space="preserve"> דסבר ר"א דהא דנקט רב מיטה שיש עליה מעות הוא בדוקא, דכוונתו לומר כן לכו"ע דאף ר"ש מודה בזה, וא"כ קשה ממתני' דמוכני דאף שהיו עליה מעות בבין השמשות מותר, וא"א לומר דמתני' דמוכני אינה לא כר"י ולא כר"ש.</w:t>
      </w:r>
      <w:bookmarkEnd w:id="5764"/>
    </w:p>
    <w:p w14:paraId="14F55188" w14:textId="77777777" w:rsidR="00760E41" w:rsidRPr="00D609C3" w:rsidRDefault="00760E41" w:rsidP="00607ABE">
      <w:pPr>
        <w:pStyle w:val="a1"/>
        <w:rPr>
          <w:rtl/>
        </w:rPr>
      </w:pPr>
      <w:r w:rsidRPr="00D609C3">
        <w:rPr>
          <w:rtl/>
        </w:rPr>
        <w:t>ומיהו ק"ל דמשמע דר' אלעזר הוה סבר דרב כר"ש סבירא ליה, וזה היאך אפשר דהא ר"ש לית ליה מוקצה ורב אית ליה מוקצה, [וי"ל] דאיהו קס"ד דבהא רב כר"ש ס"ל כלומר דאפי' ר"ש מודה בה דכיון שנתן בה מעות מבעוד יום להיות שם בבין השמשות אקצי דעתיה מן המטה לכל השבת, דאינו עומד ומצפה שיפלו משם כי המעות אינם בעלי חיים שיסתלקו מעצמם ואסור לאחרים לסלקם משם והוה ליה ככוס וקערה ועשישית, ומשום הכי נקט רב הא דמטה סתם כלומר דלדברי הכל אמר לה, ולפיכך הקשה עליו ר' אלעזר מהא דמוכני דשריא ועל כרחין לא סגיא שלא תהא כר"ש מיהת</w:t>
      </w:r>
      <w:r w:rsidRPr="00D609C3">
        <w:rPr>
          <w:rFonts w:hint="cs"/>
          <w:rtl/>
        </w:rPr>
        <w:t>.</w:t>
      </w:r>
    </w:p>
    <w:p w14:paraId="22457C6A" w14:textId="77777777" w:rsidR="00760E41" w:rsidRPr="00126B3E" w:rsidRDefault="00760E41" w:rsidP="00760E41">
      <w:pPr>
        <w:pStyle w:val="a7"/>
        <w:rPr>
          <w:rtl/>
        </w:rPr>
      </w:pPr>
      <w:bookmarkStart w:id="5765" w:name="_Toc127288920"/>
      <w:r w:rsidRPr="00126B3E">
        <w:rPr>
          <w:rFonts w:hint="cs"/>
          <w:rtl/>
        </w:rPr>
        <w:t>בי' הריטב"א דבמיטה אינו מקפיד בסילוק המעות ול"ד בכוס וקערה דא"א לכבות מקצה לגמרי</w:t>
      </w:r>
      <w:bookmarkEnd w:id="5765"/>
    </w:p>
    <w:p w14:paraId="5EC2B636" w14:textId="77777777" w:rsidR="00760E41" w:rsidRPr="00110DB4" w:rsidRDefault="00760E41" w:rsidP="0077200F">
      <w:pPr>
        <w:pStyle w:val="a3"/>
        <w:rPr>
          <w:vanish/>
        </w:rPr>
      </w:pPr>
      <w:r w:rsidRPr="00110DB4">
        <w:rPr>
          <w:rFonts w:hint="cs"/>
          <w:vanish/>
          <w:rtl/>
        </w:rPr>
        <w:t xml:space="preserve">ובתירוץ הגמ' דמתני' דמוכני היא כר"ש, ביאר </w:t>
      </w:r>
      <w:r w:rsidRPr="00110DB4">
        <w:rPr>
          <w:rStyle w:val="aff4"/>
          <w:rFonts w:hint="cs"/>
          <w:vanish/>
          <w:rtl/>
        </w:rPr>
        <w:t>-הריטב"א-</w:t>
      </w:r>
      <w:r w:rsidRPr="00110DB4">
        <w:rPr>
          <w:rFonts w:hint="cs"/>
          <w:vanish/>
          <w:rtl/>
        </w:rPr>
        <w:t xml:space="preserve"> דרב אמר את דין מיטה שהיו עליה מעות בבין השמשות רק לר"י, אבל ר"ש מתיר לטלטל את המיטה כשאין עליה את המעות, ולא דמי לכוס וקערה ועששית, כיון דבכוס וקערה א"א לסלק את האיסור מהם בלא לכבות את השלהבת, ואינו מעלה על דעתו כלל שתכבה השלהבת, דכל מה שנתן הרבה שמן הוא בכדי שהשלהבת תדלק כל השבת, ולכן ס"ל לר"ש דבכוס וקערה ועששית הוא מקצה דעתו מהם לכל השבת, אבל במיטה או מוכני שהיו עליה מעות בבין השמשות, אינו מקפיד אם יבא אדם ויסלק מהם את המעות, וכיון שיתכן שיבא קטן או עכו"ם או בעל חי שיסלק מהם את המעות, לא חשיב שמקצה דעתו מהם לכל השבת, ולא דמי לכוס וקערה ועששית.</w:t>
      </w:r>
    </w:p>
    <w:p w14:paraId="6ED52F4C" w14:textId="77777777" w:rsidR="00760E41" w:rsidRPr="00D609C3" w:rsidRDefault="00760E41" w:rsidP="00607ABE">
      <w:pPr>
        <w:pStyle w:val="a1"/>
        <w:rPr>
          <w:rtl/>
        </w:rPr>
      </w:pPr>
      <w:r w:rsidRPr="00D609C3">
        <w:rPr>
          <w:rtl/>
        </w:rPr>
        <w:t>ופרקינן דאין הכי נמי דהא מתני' כר"ש היא ורב כר' יהודה אמרה להא, אבל לר"ש מותר כשאין עודם עליו דלא דמי לכוס וקערה דהתם אינו עשוי שיסתלק האיסור אלא בכיבוי והא ודאי לא אסיק אדעתיה כי לכך נתן בו שמן מרובה שיהא דולקת כל השבת ודעתו לכך, מה שאין כן במעות שנתן על התיבה או על המוכני שאינו מקפיד אם יסלקם משם שום אדם ואפשר שיסלקם משם קטן או גוי או שום בעלי חיים.</w:t>
      </w:r>
    </w:p>
    <w:p w14:paraId="03847637" w14:textId="77777777" w:rsidR="00760E41" w:rsidRPr="00126B3E" w:rsidRDefault="00760E41" w:rsidP="00760E41">
      <w:pPr>
        <w:pStyle w:val="1"/>
        <w:rPr>
          <w:rtl/>
        </w:rPr>
      </w:pPr>
      <w:bookmarkStart w:id="5766" w:name="_Toc127288921"/>
      <w:bookmarkEnd w:id="5750"/>
      <w:r w:rsidRPr="00126B3E">
        <w:rPr>
          <w:rFonts w:hint="cs"/>
          <w:rtl/>
        </w:rPr>
        <w:t>בי' המיוחס לר"ן דבכוס וקערה אמרי' מיגו דאיתקצאי לר"ש</w:t>
      </w:r>
      <w:bookmarkEnd w:id="5766"/>
    </w:p>
    <w:p w14:paraId="0BB7DC59" w14:textId="5E721B3D" w:rsidR="00760E41" w:rsidRPr="00126B3E" w:rsidRDefault="00760E41" w:rsidP="00D163D8">
      <w:pPr>
        <w:pStyle w:val="afffff7"/>
        <w:rPr>
          <w:rtl/>
        </w:rPr>
      </w:pPr>
      <w:bookmarkStart w:id="5767" w:name="_Toc127266838"/>
      <w:bookmarkStart w:id="5768" w:name="_Toc130400913"/>
      <w:r w:rsidRPr="00126B3E">
        <w:rPr>
          <w:rtl/>
        </w:rPr>
        <w:t>חדושי ה</w:t>
      </w:r>
      <w:r w:rsidR="001C28E5" w:rsidRPr="00126B3E">
        <w:rPr>
          <w:rtl/>
        </w:rPr>
        <w:t>ר"ן - המיוחס לו</w:t>
      </w:r>
      <w:r w:rsidRPr="00126B3E">
        <w:rPr>
          <w:rtl/>
        </w:rPr>
        <w:t xml:space="preserve"> שבת מ"ד ע"</w:t>
      </w:r>
      <w:r w:rsidRPr="00126B3E">
        <w:rPr>
          <w:rFonts w:hint="cs"/>
          <w:rtl/>
        </w:rPr>
        <w:t>ב ד"ה ההיא</w:t>
      </w:r>
      <w:bookmarkEnd w:id="5767"/>
      <w:r w:rsidRPr="00126B3E">
        <w:rPr>
          <w:rtl/>
        </w:rPr>
        <w:t xml:space="preserve"> (יד)</w:t>
      </w:r>
      <w:bookmarkEnd w:id="5768"/>
    </w:p>
    <w:p w14:paraId="278CF6EF" w14:textId="77777777" w:rsidR="00760E41" w:rsidRPr="00126B3E" w:rsidRDefault="00760E41" w:rsidP="00760E41">
      <w:pPr>
        <w:pStyle w:val="a7"/>
        <w:rPr>
          <w:rtl/>
        </w:rPr>
      </w:pPr>
      <w:bookmarkStart w:id="5769" w:name="_Toc127288922"/>
      <w:r w:rsidRPr="00126B3E">
        <w:rPr>
          <w:rFonts w:hint="cs"/>
          <w:rtl/>
        </w:rPr>
        <w:t>קו' המיוחס לר"ן דבכוס וקערה מודה ר"ש למיגו דאיתקצאי וא"כ במוכני שהיו מעות אוסר ר"ש</w:t>
      </w:r>
      <w:bookmarkEnd w:id="5769"/>
    </w:p>
    <w:p w14:paraId="65E9F5EE" w14:textId="360342EB" w:rsidR="00760E41" w:rsidRPr="00110DB4" w:rsidRDefault="00760E41" w:rsidP="0077200F">
      <w:pPr>
        <w:pStyle w:val="a3"/>
        <w:rPr>
          <w:vanish/>
          <w:rtl/>
        </w:rPr>
      </w:pPr>
      <w:bookmarkStart w:id="5770" w:name="_Ref127262287"/>
      <w:bookmarkStart w:id="5771" w:name="_Ref126751159"/>
      <w:r w:rsidRPr="00110DB4">
        <w:rPr>
          <w:rFonts w:hint="cs"/>
          <w:vanish/>
          <w:rtl/>
        </w:rPr>
        <w:t xml:space="preserve">וכן הקשה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Ref126751159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ו)</w:t>
      </w:r>
      <w:r w:rsidRPr="00110DB4">
        <w:rPr>
          <w:vanish/>
          <w:rtl/>
        </w:rPr>
        <w:fldChar w:fldCharType="end"/>
      </w:r>
      <w:r w:rsidRPr="00110DB4">
        <w:rPr>
          <w:rFonts w:hint="cs"/>
          <w:vanish/>
          <w:rtl/>
        </w:rPr>
        <w:t xml:space="preserve"> </w:t>
      </w:r>
      <w:r w:rsidRPr="00110DB4">
        <w:rPr>
          <w:rStyle w:val="aff4"/>
          <w:rFonts w:hint="cs"/>
          <w:vanish/>
          <w:rtl/>
        </w:rPr>
        <w:t>-בחי' המיוחסים לר"ן-</w:t>
      </w:r>
      <w:r w:rsidRPr="00110DB4">
        <w:rPr>
          <w:rFonts w:hint="cs"/>
          <w:vanish/>
          <w:rtl/>
        </w:rPr>
        <w:t xml:space="preserve"> </w:t>
      </w:r>
      <w:r w:rsidRPr="00110DB4">
        <w:rPr>
          <w:rStyle w:val="af2"/>
          <w:rFonts w:eastAsia="Guttman Hodes" w:hint="cs"/>
          <w:vanish/>
          <w:rtl/>
        </w:rPr>
        <w:t>(מד: ד"ה ההיא)</w:t>
      </w:r>
      <w:r w:rsidRPr="00110DB4">
        <w:rPr>
          <w:rFonts w:hint="cs"/>
          <w:vanish/>
          <w:rtl/>
        </w:rPr>
        <w:t># דהאיך אמרינן דמתני' דמוכני דמשמע דבאין עליה מעות מותר לטלטל אף שהיו עליה מעות היא לדעת ר"ש, והא אף לר"ש אמרינן מיגו דאיתקצאי בכוס קערה ועששית, ועי' במ"ש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Ref127262396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סג)</w:t>
      </w:r>
      <w:r w:rsidRPr="00110DB4">
        <w:rPr>
          <w:rStyle w:val="af2"/>
          <w:rFonts w:eastAsia="Guttman Hodes"/>
          <w:vanish/>
          <w:rtl/>
        </w:rPr>
        <w:fldChar w:fldCharType="end"/>
      </w:r>
      <w:r w:rsidRPr="00110DB4">
        <w:rPr>
          <w:rFonts w:hint="cs"/>
          <w:vanish/>
          <w:rtl/>
        </w:rPr>
        <w:t>#.</w:t>
      </w:r>
      <w:bookmarkEnd w:id="5770"/>
    </w:p>
    <w:bookmarkEnd w:id="5771"/>
    <w:p w14:paraId="5B8C93C2" w14:textId="77777777" w:rsidR="00760E41" w:rsidRPr="00D609C3" w:rsidRDefault="00760E41" w:rsidP="00607ABE">
      <w:pPr>
        <w:pStyle w:val="a1"/>
        <w:rPr>
          <w:rtl/>
        </w:rPr>
      </w:pPr>
      <w:r w:rsidRPr="00D609C3">
        <w:rPr>
          <w:rtl/>
        </w:rPr>
        <w:t>היא ר' שמעון היא. וא"ת ור' שמעון נמי אית ליה מגו דאתקצאי לבין השמשות אתקצאי לכולי יומא דמהאי טעמא הוא דאסר כוס וקערה ועששית</w:t>
      </w:r>
      <w:r w:rsidRPr="00D609C3">
        <w:rPr>
          <w:rFonts w:hint="cs"/>
          <w:rtl/>
        </w:rPr>
        <w:t>.</w:t>
      </w:r>
    </w:p>
    <w:p w14:paraId="3B0D73AF" w14:textId="77777777" w:rsidR="00760E41" w:rsidRPr="00126B3E" w:rsidRDefault="00760E41" w:rsidP="00760E41">
      <w:pPr>
        <w:pStyle w:val="a7"/>
        <w:rPr>
          <w:rFonts w:asciiTheme="minorHAnsi" w:hAnsiTheme="minorHAnsi"/>
          <w:rtl/>
        </w:rPr>
      </w:pPr>
      <w:bookmarkStart w:id="5772" w:name="_Toc127288923"/>
      <w:r w:rsidRPr="00126B3E">
        <w:rPr>
          <w:rFonts w:hint="cs"/>
          <w:rtl/>
        </w:rPr>
        <w:t>בי' המיוחס לר"ן דבמוכני הניח רק עד שינטלו המעות ולא מקצה את המוכני אף לבין השמשות</w:t>
      </w:r>
      <w:bookmarkEnd w:id="5772"/>
    </w:p>
    <w:p w14:paraId="0E1BE43B" w14:textId="77777777" w:rsidR="00760E41" w:rsidRPr="00110DB4" w:rsidRDefault="00760E41" w:rsidP="0077200F">
      <w:pPr>
        <w:pStyle w:val="a3"/>
        <w:rPr>
          <w:vanish/>
        </w:rPr>
      </w:pPr>
      <w:r w:rsidRPr="00110DB4">
        <w:rPr>
          <w:rFonts w:hint="cs"/>
          <w:vanish/>
          <w:rtl/>
        </w:rPr>
        <w:t xml:space="preserve">ותירץ </w:t>
      </w:r>
      <w:r w:rsidRPr="00110DB4">
        <w:rPr>
          <w:rStyle w:val="aff4"/>
          <w:rFonts w:hint="cs"/>
          <w:vanish/>
          <w:rtl/>
        </w:rPr>
        <w:t>-בחי' המיוחסים לר"ן-</w:t>
      </w:r>
      <w:r w:rsidRPr="00110DB4">
        <w:rPr>
          <w:rFonts w:hint="cs"/>
          <w:vanish/>
          <w:rtl/>
        </w:rPr>
        <w:t xml:space="preserve"> דבמוכני מתחילה הייתה דעתו שהמוכני יהיה בסיס למעות רק עד שינטלו, אבל לאחר שינטלו או יפלו דעתו להשתמש במוכני, ויתכן שהם ינטלו או יפלו אפילו בבין השמשות עצמו, וא"כ אינו מקצה אותה אף לבין השמשות.</w:t>
      </w:r>
    </w:p>
    <w:p w14:paraId="5F0F753D" w14:textId="77777777" w:rsidR="00760E41" w:rsidRPr="00D609C3" w:rsidRDefault="00760E41" w:rsidP="00607ABE">
      <w:pPr>
        <w:pStyle w:val="a1"/>
        <w:rPr>
          <w:rtl/>
        </w:rPr>
      </w:pPr>
      <w:r w:rsidRPr="00D609C3">
        <w:rPr>
          <w:rtl/>
        </w:rPr>
        <w:t>וי"ל דשאני מוכני דמתחלה דעתו שיהא המוכני בסיס למעות עד שינטלו וכל זמן שינטלו או יפלו דעתו על המוכני להשתמש בו ואפשר דאפי' בין השמשות ינטלו משם או יפלו</w:t>
      </w:r>
      <w:r w:rsidRPr="00D609C3">
        <w:rPr>
          <w:rFonts w:hint="cs"/>
          <w:rtl/>
        </w:rPr>
        <w:t>.</w:t>
      </w:r>
    </w:p>
    <w:p w14:paraId="6F117BC6" w14:textId="77777777" w:rsidR="00760E41" w:rsidRPr="00126B3E" w:rsidRDefault="00760E41" w:rsidP="00760E41">
      <w:pPr>
        <w:pStyle w:val="a7"/>
      </w:pPr>
      <w:bookmarkStart w:id="5773" w:name="_Toc127288924"/>
      <w:r w:rsidRPr="00126B3E">
        <w:rPr>
          <w:rFonts w:hint="cs"/>
          <w:rtl/>
        </w:rPr>
        <w:t>בי' המיוחס לר"ן דבסוכה ובכוס וקערה מקצה לכל ביה"ש ורק בזה אמרינן מיגו דאיתקצאי לר"ש</w:t>
      </w:r>
      <w:bookmarkEnd w:id="5773"/>
    </w:p>
    <w:p w14:paraId="0CC65A3C" w14:textId="77777777" w:rsidR="00760E41" w:rsidRPr="00110DB4" w:rsidRDefault="00760E41" w:rsidP="0077200F">
      <w:pPr>
        <w:pStyle w:val="a3"/>
        <w:rPr>
          <w:vanish/>
          <w:rtl/>
        </w:rPr>
      </w:pPr>
      <w:r w:rsidRPr="00110DB4">
        <w:rPr>
          <w:rFonts w:hint="cs"/>
          <w:vanish/>
          <w:rtl/>
        </w:rPr>
        <w:t xml:space="preserve">וכתב </w:t>
      </w:r>
      <w:r w:rsidRPr="00110DB4">
        <w:rPr>
          <w:rStyle w:val="aff4"/>
          <w:rFonts w:hint="cs"/>
          <w:vanish/>
          <w:rtl/>
        </w:rPr>
        <w:t>-בחי' המיוחסים לר"ן-</w:t>
      </w:r>
      <w:r w:rsidRPr="00110DB4">
        <w:rPr>
          <w:rFonts w:hint="cs"/>
          <w:vanish/>
          <w:rtl/>
        </w:rPr>
        <w:t xml:space="preserve"> דאעפ"י דסוכה אסורה בשמיני כל היום לר"ש מדין מיגו דאיתקצאי, הוא כיון דע"כ הסוכה נאסרת בכל בין השמשות, דהאיסור הוא מדין חיוב סוכה שאינו יכול שלא להקצות, ורק בזה אמרינן לר"ש מיגו דאיתקצאי, וכן בכוס וקערה ועששית, אבל בדבר אחר לא אמרינן מיגו דאיתקצאי לר"ש.</w:t>
      </w:r>
    </w:p>
    <w:p w14:paraId="30807AA7" w14:textId="77777777" w:rsidR="00760E41" w:rsidRPr="00D609C3" w:rsidRDefault="00760E41" w:rsidP="00607ABE">
      <w:pPr>
        <w:pStyle w:val="a1"/>
      </w:pPr>
      <w:r w:rsidRPr="00D609C3">
        <w:rPr>
          <w:rtl/>
        </w:rPr>
        <w:t>ואף על גב דסוכה בשמיני אסורה לר' שמעון בכל היום משום מגו דאתקצאי לבין השמשות התם הוא דעל כרחי' מיתסר לי' לכולי בין השמשות באיסור של חיוב דלא סגי לי' בלאו הכי ובהא הוא דאמרי' מגו דאתקצאי לבין השמשות וכן בכוס וקערה אבל במידי אחרינא לא:</w:t>
      </w:r>
    </w:p>
    <w:p w14:paraId="4BEE1DC0" w14:textId="77777777" w:rsidR="00760E41" w:rsidRPr="00126B3E" w:rsidRDefault="00760E41" w:rsidP="00760E41">
      <w:pPr>
        <w:pStyle w:val="1"/>
        <w:rPr>
          <w:rtl/>
        </w:rPr>
      </w:pPr>
      <w:bookmarkStart w:id="5774" w:name="_Toc127288925"/>
      <w:r w:rsidRPr="00126B3E">
        <w:rPr>
          <w:rFonts w:hint="cs"/>
          <w:rtl/>
        </w:rPr>
        <w:t>בי' הב"י דבמוכני יתכן שינטלו ול"ה הקצאה גמורה ככוס וקערה</w:t>
      </w:r>
      <w:bookmarkEnd w:id="5774"/>
      <w:r w:rsidRPr="00126B3E">
        <w:rPr>
          <w:rFonts w:hint="cs"/>
          <w:rtl/>
        </w:rPr>
        <w:t xml:space="preserve"> </w:t>
      </w:r>
    </w:p>
    <w:p w14:paraId="08F83ABA" w14:textId="77777777" w:rsidR="00760E41" w:rsidRPr="00126B3E" w:rsidRDefault="00760E41" w:rsidP="00D163D8">
      <w:pPr>
        <w:pStyle w:val="afffff7"/>
        <w:rPr>
          <w:rtl/>
        </w:rPr>
      </w:pPr>
      <w:bookmarkStart w:id="5775" w:name="_Toc127266839"/>
      <w:bookmarkStart w:id="5776" w:name="_Toc130400914"/>
      <w:r w:rsidRPr="00126B3E">
        <w:rPr>
          <w:rtl/>
        </w:rPr>
        <w:t xml:space="preserve">בית יוסף או"ח </w:t>
      </w:r>
      <w:r w:rsidRPr="00126B3E">
        <w:rPr>
          <w:rFonts w:hint="cs"/>
          <w:rtl/>
        </w:rPr>
        <w:t>סי'</w:t>
      </w:r>
      <w:r w:rsidRPr="00126B3E">
        <w:rPr>
          <w:rtl/>
        </w:rPr>
        <w:t xml:space="preserve"> </w:t>
      </w:r>
      <w:r w:rsidRPr="00126B3E">
        <w:rPr>
          <w:rFonts w:hint="cs"/>
          <w:rtl/>
        </w:rPr>
        <w:t xml:space="preserve">שי ב </w:t>
      </w:r>
      <w:r w:rsidRPr="00126B3E">
        <w:rPr>
          <w:rtl/>
        </w:rPr>
        <w:t>ד"ה וקשה לי</w:t>
      </w:r>
      <w:bookmarkEnd w:id="5775"/>
      <w:r w:rsidRPr="00126B3E">
        <w:rPr>
          <w:rtl/>
        </w:rPr>
        <w:t xml:space="preserve"> (יד)</w:t>
      </w:r>
      <w:bookmarkEnd w:id="5776"/>
    </w:p>
    <w:p w14:paraId="35F19B3B" w14:textId="77777777" w:rsidR="00760E41" w:rsidRPr="00126B3E" w:rsidRDefault="00760E41" w:rsidP="00760E41">
      <w:pPr>
        <w:pStyle w:val="a7"/>
        <w:rPr>
          <w:rtl/>
        </w:rPr>
      </w:pPr>
      <w:bookmarkStart w:id="5777" w:name="_Toc127288926"/>
      <w:r w:rsidRPr="00126B3E">
        <w:rPr>
          <w:rFonts w:hint="cs"/>
          <w:rtl/>
        </w:rPr>
        <w:t>קו' הב"י דמוכני שהיו עליה מעות ועומדים להיות כל השבת אסור לר"ש ככוס וקערה דלא מצפה</w:t>
      </w:r>
      <w:bookmarkEnd w:id="5777"/>
    </w:p>
    <w:p w14:paraId="10DCFFFA" w14:textId="2D795B5C" w:rsidR="00760E41" w:rsidRPr="00110DB4" w:rsidRDefault="00760E41" w:rsidP="0077200F">
      <w:pPr>
        <w:pStyle w:val="a3"/>
        <w:rPr>
          <w:vanish/>
        </w:rPr>
      </w:pPr>
      <w:bookmarkStart w:id="5778" w:name="_Ref126751855"/>
      <w:r w:rsidRPr="00110DB4">
        <w:rPr>
          <w:rFonts w:hint="cs"/>
          <w:vanish/>
          <w:rtl/>
        </w:rPr>
        <w:t xml:space="preserve">בהא דאמרינן בגמ' </w:t>
      </w:r>
      <w:r w:rsidRPr="00110DB4">
        <w:rPr>
          <w:rStyle w:val="af2"/>
          <w:rFonts w:eastAsia="Guttman Hodes" w:hint="cs"/>
          <w:vanish/>
          <w:rtl/>
        </w:rPr>
        <w:t>(מד:)</w:t>
      </w:r>
      <w:r w:rsidRPr="00110DB4">
        <w:rPr>
          <w:rFonts w:hint="cs"/>
          <w:vanish/>
          <w:rtl/>
        </w:rPr>
        <w:t xml:space="preserve"> דמתני' דמוכני דאסור לטלטלה רק כשיש עליה מעות דהיא כר"ש, הקשה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Ref126751855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ט)</w:t>
      </w:r>
      <w:r w:rsidRPr="00110DB4">
        <w:rPr>
          <w:vanish/>
          <w:rtl/>
        </w:rPr>
        <w:fldChar w:fldCharType="end"/>
      </w:r>
      <w:r w:rsidRPr="00110DB4">
        <w:rPr>
          <w:rFonts w:hint="cs"/>
          <w:vanish/>
          <w:rtl/>
        </w:rPr>
        <w:t xml:space="preserve"> </w:t>
      </w:r>
      <w:r w:rsidRPr="00110DB4">
        <w:rPr>
          <w:rFonts w:hint="cs"/>
          <w:b/>
          <w:bCs/>
          <w:noProof w:val="0"/>
          <w:vanish/>
          <w:rtl/>
        </w:rPr>
        <w:t>-הב"י-</w:t>
      </w:r>
      <w:r w:rsidRPr="00110DB4">
        <w:rPr>
          <w:rFonts w:hint="cs"/>
          <w:vanish/>
          <w:rtl/>
        </w:rPr>
        <w:t xml:space="preserve"> </w:t>
      </w:r>
      <w:r w:rsidRPr="00110DB4">
        <w:rPr>
          <w:rStyle w:val="af2"/>
          <w:rFonts w:eastAsia="Guttman Hodes" w:hint="cs"/>
          <w:vanish/>
          <w:rtl/>
        </w:rPr>
        <w:t>(סי' ש"י ב' ד"ה וקשה לי)</w:t>
      </w:r>
      <w:r w:rsidRPr="00110DB4">
        <w:rPr>
          <w:rFonts w:hint="cs"/>
          <w:vanish/>
          <w:rtl/>
        </w:rPr>
        <w:t># דהא אף כשאין עליה מעות אסור לר"ש, כיון שהיו עליה מעות בבין השמשות, דהא כיון דאסור ליטול את המעות מהמוכני בשבת, והמעות עומדים להיות ע"ג המוכני כל השבת, א"כ מודה ר"ש במוקצה מחמת איסור כזה דאינו יושב ומצפה, כמו דמודה ר"ש בכוס וקערה ועששית דאין אדם יושב ומצפה כיון דאסור לכבותם בידים, ואם לא יכבו אותם, תדלק השלהבת כל השבת.</w:t>
      </w:r>
      <w:bookmarkEnd w:id="5778"/>
      <w:r w:rsidRPr="00110DB4">
        <w:rPr>
          <w:rFonts w:hint="cs"/>
          <w:vanish/>
          <w:rtl/>
        </w:rPr>
        <w:t xml:space="preserve"> </w:t>
      </w:r>
    </w:p>
    <w:p w14:paraId="0954CF9F" w14:textId="77777777" w:rsidR="00760E41" w:rsidRPr="00D609C3" w:rsidRDefault="00760E41" w:rsidP="00607ABE">
      <w:pPr>
        <w:pStyle w:val="a1"/>
        <w:rPr>
          <w:rtl/>
        </w:rPr>
      </w:pPr>
      <w:r w:rsidRPr="00D609C3">
        <w:rPr>
          <w:rtl/>
        </w:rPr>
        <w:t xml:space="preserve"> וקשה לי היכי מוקמינן ברייתא </w:t>
      </w:r>
      <w:r w:rsidRPr="00D609C3">
        <w:rPr>
          <w:rStyle w:val="af2"/>
          <w:rFonts w:eastAsia="Guttman Hodes"/>
          <w:rtl/>
        </w:rPr>
        <w:t>(מד:)</w:t>
      </w:r>
      <w:r w:rsidRPr="00D609C3">
        <w:rPr>
          <w:rtl/>
        </w:rPr>
        <w:t xml:space="preserve"> דמוכני שלה וכו' כרבי שמעון וכי אין עליה מעות שרינן אף על גב דהוו עלה בין השמשות הא דמו לנר גדול דמודה ביה רבי שמעון מפני שאין אדם יושב ומצפה מתי יכבה כיון דאסור לכבותה בידים ואם יניחוה תהיה דולקת והולכת כל השבת הכי נמי כיון דאסור ליטלם בידים הרי הם עשויים להיות עומדים שם כל השבת גם לרבי שמעון הוו מוקצה</w:t>
      </w:r>
      <w:r w:rsidRPr="00D609C3">
        <w:rPr>
          <w:rFonts w:hint="cs"/>
          <w:rtl/>
        </w:rPr>
        <w:t>.</w:t>
      </w:r>
    </w:p>
    <w:p w14:paraId="15ADCA46" w14:textId="77777777" w:rsidR="00760E41" w:rsidRPr="00126B3E" w:rsidRDefault="00760E41" w:rsidP="00760E41">
      <w:pPr>
        <w:pStyle w:val="a7"/>
        <w:rPr>
          <w:rtl/>
        </w:rPr>
      </w:pPr>
      <w:bookmarkStart w:id="5779" w:name="_Toc127288927"/>
      <w:r w:rsidRPr="00126B3E">
        <w:rPr>
          <w:rFonts w:hint="cs"/>
          <w:rtl/>
        </w:rPr>
        <w:t>תי' הב"י דאינה עשויה למעות ועשויין לינטל ולא מקצה מדעתו ככוס וקערה דאין דעתו לכיבוי</w:t>
      </w:r>
      <w:bookmarkEnd w:id="5779"/>
    </w:p>
    <w:p w14:paraId="4735AC28" w14:textId="77777777" w:rsidR="00760E41" w:rsidRPr="00110DB4" w:rsidRDefault="00760E41" w:rsidP="0077200F">
      <w:pPr>
        <w:pStyle w:val="a3"/>
        <w:rPr>
          <w:vanish/>
        </w:rPr>
      </w:pPr>
      <w:r w:rsidRPr="00110DB4">
        <w:rPr>
          <w:rFonts w:hint="cs"/>
          <w:vanish/>
          <w:rtl/>
        </w:rPr>
        <w:t xml:space="preserve">ותירץ </w:t>
      </w:r>
      <w:r w:rsidRPr="00110DB4">
        <w:rPr>
          <w:rStyle w:val="aff4"/>
          <w:rFonts w:hint="cs"/>
          <w:vanish/>
          <w:rtl/>
        </w:rPr>
        <w:t>-הב"י-</w:t>
      </w:r>
      <w:r w:rsidRPr="00110DB4">
        <w:rPr>
          <w:rFonts w:hint="cs"/>
          <w:vanish/>
          <w:rtl/>
        </w:rPr>
        <w:t xml:space="preserve"> דכיון שהמוכני אינו מיוחד למעות, אמרינן דהמעות עשויין לינטל ע"י עבד או תינוק, ואינו מקצה את המוכני מדעתו, ולא דמי לכוס וקערה ועששית, דאחר שנתן בהם שמן שידלקו כל השבת, ודאי דאין דעתו שעכו"ם או תינוק יכבה אותם, אלא דעתו שידלקו כל השבת, ולכן אמרינן דבכוס וקערה ועששית מסיח את דעתו מהם והם מוקצה אף לר"ש.</w:t>
      </w:r>
    </w:p>
    <w:p w14:paraId="711A545E" w14:textId="77777777" w:rsidR="00760E41" w:rsidRPr="00D609C3" w:rsidRDefault="00760E41" w:rsidP="00607ABE">
      <w:pPr>
        <w:pStyle w:val="a1"/>
      </w:pPr>
      <w:r w:rsidRPr="00D609C3">
        <w:rPr>
          <w:rtl/>
        </w:rPr>
        <w:t>ואפשר דכיון שאין מוכני זה מיוחד למעות עשויים הם לינטל על ידי עבד או תינוק ולא מקצי להו מדעתיה אבל נר גדול מאחר שנתן בו שמן רב כדי להדליק כל השבת ודאי לא היה בדעתו שיכבנו גוי ולא תינוק אלא שידלוק וילך הילכך אמרינן אסוחי אסחי לדעתיה מיניה והוי מוקצה:</w:t>
      </w:r>
    </w:p>
    <w:p w14:paraId="1A239230" w14:textId="77777777" w:rsidR="00760E41" w:rsidRPr="00126B3E" w:rsidRDefault="00760E41" w:rsidP="00760E41">
      <w:pPr>
        <w:pStyle w:val="1"/>
        <w:rPr>
          <w:rtl/>
        </w:rPr>
      </w:pPr>
      <w:bookmarkStart w:id="5780" w:name="_Toc127288928"/>
      <w:r w:rsidRPr="00126B3E">
        <w:rPr>
          <w:rFonts w:hint="cs"/>
          <w:rtl/>
        </w:rPr>
        <w:t>בי' ר"ח והמאירי דבכוס וקערה מתייאש מהם ולכן הם מוקצים</w:t>
      </w:r>
      <w:bookmarkEnd w:id="5780"/>
    </w:p>
    <w:p w14:paraId="61ABEE9D" w14:textId="77777777" w:rsidR="00760E41" w:rsidRPr="00126B3E" w:rsidRDefault="00760E41" w:rsidP="00D163D8">
      <w:pPr>
        <w:pStyle w:val="afffff7"/>
        <w:rPr>
          <w:rtl/>
        </w:rPr>
      </w:pPr>
      <w:bookmarkStart w:id="5781" w:name="_Toc127266840"/>
      <w:bookmarkStart w:id="5782" w:name="_Toc130400915"/>
      <w:r w:rsidRPr="00126B3E">
        <w:rPr>
          <w:rtl/>
        </w:rPr>
        <w:t>רבינו חננאל שבת מ"ד ע"</w:t>
      </w:r>
      <w:r w:rsidRPr="00126B3E">
        <w:rPr>
          <w:rFonts w:hint="cs"/>
          <w:rtl/>
        </w:rPr>
        <w:t>א ד"ה ואפילו</w:t>
      </w:r>
      <w:bookmarkEnd w:id="5781"/>
      <w:r w:rsidRPr="00126B3E">
        <w:rPr>
          <w:rtl/>
        </w:rPr>
        <w:t xml:space="preserve"> (יד)</w:t>
      </w:r>
      <w:bookmarkEnd w:id="5782"/>
    </w:p>
    <w:p w14:paraId="1BEDD933" w14:textId="77777777" w:rsidR="00760E41" w:rsidRPr="00126B3E" w:rsidRDefault="00760E41" w:rsidP="00760E41">
      <w:pPr>
        <w:pStyle w:val="a7"/>
        <w:rPr>
          <w:rtl/>
        </w:rPr>
      </w:pPr>
      <w:bookmarkStart w:id="5783" w:name="_Toc127288929"/>
      <w:r w:rsidRPr="00126B3E">
        <w:rPr>
          <w:rFonts w:hint="cs"/>
          <w:rtl/>
        </w:rPr>
        <w:t>בי' ר"ח והמאירי דבכוס וקערה א"א לומר דחשב עליהם מבעו"י דמתייאש מטלטלם בשבת</w:t>
      </w:r>
      <w:bookmarkEnd w:id="5783"/>
    </w:p>
    <w:p w14:paraId="0EB23D0B" w14:textId="1517F7EF" w:rsidR="00760E41" w:rsidRPr="00110DB4" w:rsidRDefault="00760E41" w:rsidP="0077200F">
      <w:pPr>
        <w:pStyle w:val="a3"/>
        <w:rPr>
          <w:vanish/>
          <w:rtl/>
        </w:rPr>
      </w:pPr>
      <w:bookmarkStart w:id="5784" w:name="_Ref126751172"/>
      <w:r w:rsidRPr="00110DB4">
        <w:rPr>
          <w:rFonts w:hint="cs"/>
          <w:vanish/>
          <w:rtl/>
        </w:rPr>
        <w:t xml:space="preserve">כתב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Ref126751172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יא)</w:t>
      </w:r>
      <w:r w:rsidRPr="00110DB4">
        <w:rPr>
          <w:vanish/>
          <w:rtl/>
        </w:rPr>
        <w:fldChar w:fldCharType="end"/>
      </w:r>
      <w:r w:rsidRPr="00110DB4">
        <w:rPr>
          <w:rFonts w:hint="cs"/>
          <w:vanish/>
          <w:rtl/>
        </w:rPr>
        <w:t xml:space="preserve"> </w:t>
      </w:r>
      <w:r w:rsidRPr="00110DB4">
        <w:rPr>
          <w:rStyle w:val="aff4"/>
          <w:rFonts w:hint="cs"/>
          <w:vanish/>
          <w:rtl/>
        </w:rPr>
        <w:t>-ר"ח-</w:t>
      </w:r>
      <w:r w:rsidRPr="00110DB4">
        <w:rPr>
          <w:rFonts w:hint="cs"/>
          <w:vanish/>
          <w:rtl/>
        </w:rPr>
        <w:t xml:space="preserve"> </w:t>
      </w:r>
      <w:r w:rsidRPr="00110DB4">
        <w:rPr>
          <w:rStyle w:val="af2"/>
          <w:rFonts w:eastAsia="Guttman Hodes" w:hint="cs"/>
          <w:vanish/>
          <w:rtl/>
        </w:rPr>
        <w:t>(מד. ד"ה ואפילו)</w:t>
      </w:r>
      <w:r w:rsidRPr="00110DB4">
        <w:rPr>
          <w:rFonts w:hint="cs"/>
          <w:vanish/>
          <w:rtl/>
        </w:rPr>
        <w:t># דהא דמודה ר"ש בכוס וקערה ועששית, הוא כיון דיתכן שהם ידלקו כל השבת, א"א לומר דחשב עליהם מבעוד יום דכשיכבו יטלטלם, אלא הוא מתייאש מלטלטלם ולכן הם מוקצים, וכ"כ #</w:t>
      </w:r>
      <w:r w:rsidRPr="00110DB4">
        <w:rPr>
          <w:rStyle w:val="aff4"/>
          <w:rFonts w:hint="cs"/>
          <w:vanish/>
          <w:rtl/>
        </w:rPr>
        <w:t>המאירי-</w:t>
      </w:r>
      <w:r w:rsidRPr="00110DB4">
        <w:rPr>
          <w:rFonts w:hint="cs"/>
          <w:vanish/>
          <w:rtl/>
        </w:rPr>
        <w:t xml:space="preserve"> </w:t>
      </w:r>
      <w:r w:rsidRPr="00110DB4">
        <w:rPr>
          <w:rStyle w:val="af2"/>
          <w:rFonts w:eastAsia="Guttman Hodes" w:hint="cs"/>
          <w:vanish/>
          <w:rtl/>
        </w:rPr>
        <w:t>(מד. ד"ה מטלטלים)</w:t>
      </w:r>
      <w:r w:rsidRPr="00110DB4">
        <w:rPr>
          <w:rFonts w:hint="cs"/>
          <w:vanish/>
          <w:rtl/>
        </w:rPr>
        <w:t># דכיון שיש בהם שיעור הדלקה לכל השבת, הוא מתייאש מטלטלם והם אסורים אף לדעת ר"ש.</w:t>
      </w:r>
      <w:bookmarkEnd w:id="5784"/>
    </w:p>
    <w:p w14:paraId="66DC755B" w14:textId="77777777" w:rsidR="00760E41" w:rsidRPr="00D609C3" w:rsidRDefault="00760E41" w:rsidP="00607ABE">
      <w:pPr>
        <w:pStyle w:val="a1"/>
        <w:rPr>
          <w:rtl/>
        </w:rPr>
      </w:pPr>
      <w:r w:rsidRPr="00D609C3">
        <w:rPr>
          <w:rtl/>
        </w:rPr>
        <w:t>ואפילו ר"ש לא שרי לטלטולי בשבת בנר שכבה אלא בנר קטן דכיון דהוא נר קטן ושמנו מעט דעתו עליו מאתמול לכשיכבה יטלטלנו ואינו מוקצה. אבל נר גדול כגון כוס וקערה ועששית שיתכן שידליקו היום כולו לא אמרינן דחשיב עלייהו מאתמול לכשיכבו יטלטלם. אלא אמרינן ודאי כיון דגדולים הן נתייאשו מלטלטלן ומוקצין הן. לפיכך קתני סיפא אבל כוס וקערה ועששית לא יזיזם ממקומן וכן כיוצא בהן.</w:t>
      </w:r>
    </w:p>
    <w:p w14:paraId="328F2443" w14:textId="77777777" w:rsidR="00760E41" w:rsidRPr="00126B3E" w:rsidRDefault="00760E41" w:rsidP="00D163D8">
      <w:pPr>
        <w:pStyle w:val="afffff7"/>
        <w:rPr>
          <w:rtl/>
        </w:rPr>
      </w:pPr>
      <w:bookmarkStart w:id="5785" w:name="_Toc127266841"/>
      <w:bookmarkStart w:id="5786" w:name="_Toc130400916"/>
      <w:r w:rsidRPr="00126B3E">
        <w:rPr>
          <w:rtl/>
        </w:rPr>
        <w:t>מאירי</w:t>
      </w:r>
      <w:r w:rsidRPr="00126B3E">
        <w:rPr>
          <w:rFonts w:hint="cs"/>
          <w:rtl/>
        </w:rPr>
        <w:t xml:space="preserve"> </w:t>
      </w:r>
      <w:r w:rsidRPr="00126B3E">
        <w:rPr>
          <w:rtl/>
        </w:rPr>
        <w:t>שבת מ"ד ע"</w:t>
      </w:r>
      <w:r w:rsidRPr="00126B3E">
        <w:rPr>
          <w:rFonts w:hint="cs"/>
          <w:rtl/>
        </w:rPr>
        <w:t xml:space="preserve">א ד"ה </w:t>
      </w:r>
      <w:r w:rsidRPr="00126B3E">
        <w:rPr>
          <w:rtl/>
        </w:rPr>
        <w:t>מטלטלים</w:t>
      </w:r>
      <w:bookmarkEnd w:id="5785"/>
      <w:r w:rsidRPr="00126B3E">
        <w:rPr>
          <w:rtl/>
        </w:rPr>
        <w:t xml:space="preserve"> (יד)</w:t>
      </w:r>
      <w:bookmarkEnd w:id="5786"/>
    </w:p>
    <w:p w14:paraId="386EF003" w14:textId="77777777" w:rsidR="00760E41" w:rsidRPr="00126B3E" w:rsidRDefault="00760E41" w:rsidP="00607ABE">
      <w:pPr>
        <w:pStyle w:val="afffff5"/>
        <w:rPr>
          <w:rtl/>
        </w:rPr>
      </w:pPr>
      <w:r w:rsidRPr="00126B3E">
        <w:rPr>
          <w:rtl/>
        </w:rPr>
        <w:t>אבל כוס וקערה ועששית שיש בהם שיעור להדלקת כל השבת הרי נתיאש מטלטולם ואסורים אף לדעתו</w:t>
      </w:r>
      <w:r w:rsidRPr="00126B3E">
        <w:rPr>
          <w:rFonts w:hint="cs"/>
          <w:rtl/>
        </w:rPr>
        <w:t>.</w:t>
      </w:r>
    </w:p>
    <w:p w14:paraId="12FA7C7B" w14:textId="77777777" w:rsidR="00760E41" w:rsidRPr="00126B3E" w:rsidRDefault="00760E41" w:rsidP="00760E41">
      <w:pPr>
        <w:pStyle w:val="1"/>
        <w:rPr>
          <w:rtl/>
        </w:rPr>
      </w:pPr>
      <w:bookmarkStart w:id="5787" w:name="_Toc127288930"/>
      <w:r w:rsidRPr="00126B3E">
        <w:rPr>
          <w:rFonts w:hint="cs"/>
          <w:rtl/>
        </w:rPr>
        <w:t>בי' הרשב"א ושא"ר דבכוס וקערה מודה ר"ש דדחייה בידים</w:t>
      </w:r>
      <w:bookmarkEnd w:id="5787"/>
    </w:p>
    <w:p w14:paraId="2E8648E9" w14:textId="77777777" w:rsidR="00760E41" w:rsidRPr="00126B3E" w:rsidRDefault="00760E41" w:rsidP="00D163D8">
      <w:pPr>
        <w:pStyle w:val="afffff7"/>
        <w:rPr>
          <w:rtl/>
        </w:rPr>
      </w:pPr>
      <w:bookmarkStart w:id="5788" w:name="_Toc127266842"/>
      <w:bookmarkStart w:id="5789" w:name="_Toc130400917"/>
      <w:r w:rsidRPr="00126B3E">
        <w:rPr>
          <w:rtl/>
        </w:rPr>
        <w:t xml:space="preserve">חדושי הרשב"א חולין </w:t>
      </w:r>
      <w:r w:rsidRPr="00126B3E">
        <w:rPr>
          <w:rFonts w:hint="cs"/>
          <w:rtl/>
        </w:rPr>
        <w:t>יד ע"א</w:t>
      </w:r>
      <w:r w:rsidRPr="00126B3E">
        <w:rPr>
          <w:rtl/>
        </w:rPr>
        <w:t xml:space="preserve"> </w:t>
      </w:r>
      <w:r w:rsidRPr="00126B3E">
        <w:rPr>
          <w:rFonts w:hint="cs"/>
          <w:rtl/>
        </w:rPr>
        <w:t xml:space="preserve">ד"ה </w:t>
      </w:r>
      <w:r w:rsidRPr="00126B3E">
        <w:rPr>
          <w:rtl/>
        </w:rPr>
        <w:t>ואת הנבלה</w:t>
      </w:r>
      <w:bookmarkEnd w:id="5788"/>
      <w:r w:rsidRPr="00126B3E">
        <w:rPr>
          <w:rtl/>
        </w:rPr>
        <w:t xml:space="preserve"> (יד)</w:t>
      </w:r>
      <w:bookmarkEnd w:id="5789"/>
    </w:p>
    <w:p w14:paraId="70A7DE65" w14:textId="77777777" w:rsidR="00760E41" w:rsidRPr="00126B3E" w:rsidRDefault="00760E41" w:rsidP="00760E41">
      <w:pPr>
        <w:pStyle w:val="a7"/>
        <w:rPr>
          <w:rtl/>
        </w:rPr>
      </w:pPr>
      <w:bookmarkStart w:id="5790" w:name="_Toc127288931"/>
      <w:bookmarkStart w:id="5791" w:name="_Hlk127835901"/>
      <w:r w:rsidRPr="00126B3E">
        <w:rPr>
          <w:rFonts w:hint="cs"/>
          <w:rtl/>
        </w:rPr>
        <w:t>בי' הרשב"א דלמ"ד דחלוק ר"ש בבע"ח שמתו ל"ק מכוס וקערה דאוסר ר"ש כיון דדחייה בידים</w:t>
      </w:r>
      <w:bookmarkEnd w:id="5790"/>
    </w:p>
    <w:p w14:paraId="730BBB07" w14:textId="1B78BD96" w:rsidR="00760E41" w:rsidRPr="00110DB4" w:rsidRDefault="00760E41" w:rsidP="0077200F">
      <w:pPr>
        <w:pStyle w:val="a3"/>
        <w:rPr>
          <w:vanish/>
          <w:rtl/>
        </w:rPr>
      </w:pPr>
      <w:bookmarkStart w:id="5792" w:name="_Ref127262359"/>
      <w:r w:rsidRPr="00110DB4">
        <w:rPr>
          <w:rFonts w:hint="cs"/>
          <w:vanish/>
          <w:rtl/>
        </w:rPr>
        <w:t xml:space="preserve">כתב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Ref126751502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יד)</w:t>
      </w:r>
      <w:r w:rsidRPr="00110DB4">
        <w:rPr>
          <w:vanish/>
          <w:rtl/>
        </w:rPr>
        <w:fldChar w:fldCharType="end"/>
      </w:r>
      <w:r w:rsidRPr="00110DB4">
        <w:rPr>
          <w:rFonts w:hint="cs"/>
          <w:vanish/>
          <w:rtl/>
        </w:rPr>
        <w:t xml:space="preserve"> </w:t>
      </w:r>
      <w:r w:rsidRPr="00110DB4">
        <w:rPr>
          <w:rStyle w:val="aff4"/>
          <w:rFonts w:hint="cs"/>
          <w:vanish/>
          <w:rtl/>
        </w:rPr>
        <w:t>-הרשב"א בחולין-</w:t>
      </w:r>
      <w:r w:rsidRPr="00110DB4">
        <w:rPr>
          <w:rFonts w:hint="cs"/>
          <w:vanish/>
          <w:rtl/>
        </w:rPr>
        <w:t xml:space="preserve"> </w:t>
      </w:r>
      <w:r w:rsidRPr="00110DB4">
        <w:rPr>
          <w:rStyle w:val="af2"/>
          <w:rFonts w:eastAsia="Guttman Hodes" w:hint="cs"/>
          <w:vanish/>
          <w:rtl/>
        </w:rPr>
        <w:t>(יד. ד"ה ואת הנבלה)</w:t>
      </w:r>
      <w:r w:rsidRPr="00110DB4">
        <w:rPr>
          <w:rFonts w:hint="cs"/>
          <w:vanish/>
          <w:rtl/>
        </w:rPr>
        <w:t xml:space="preserve"># דלמ"ד דמתיר ר"ש בבע"ח שמתו בגמ' בביצה </w:t>
      </w:r>
      <w:r w:rsidRPr="00110DB4">
        <w:rPr>
          <w:rStyle w:val="af2"/>
          <w:rFonts w:eastAsia="Guttman Hodes" w:hint="cs"/>
          <w:vanish/>
          <w:rtl/>
        </w:rPr>
        <w:t>(כו:)</w:t>
      </w:r>
      <w:r w:rsidRPr="00110DB4">
        <w:rPr>
          <w:rFonts w:hint="cs"/>
          <w:vanish/>
          <w:rtl/>
        </w:rPr>
        <w:t xml:space="preserve"> ולקמן </w:t>
      </w:r>
      <w:r w:rsidRPr="00110DB4">
        <w:rPr>
          <w:rStyle w:val="af2"/>
          <w:rFonts w:eastAsia="Guttman Hodes" w:hint="cs"/>
          <w:vanish/>
          <w:rtl/>
        </w:rPr>
        <w:t>(מה:)</w:t>
      </w:r>
      <w:r w:rsidRPr="00110DB4">
        <w:rPr>
          <w:rFonts w:hint="cs"/>
          <w:vanish/>
          <w:rtl/>
        </w:rPr>
        <w:t xml:space="preserve">, א"א להקשות דהא מודה ר"ש בכוס וקערה ועששית, וא"כ ה"ה בבע"ח שמתו, </w:t>
      </w:r>
      <w:r w:rsidRPr="00110DB4">
        <w:rPr>
          <w:rStyle w:val="af"/>
          <w:rFonts w:hint="cs"/>
          <w:vanish/>
          <w:rtl/>
        </w:rPr>
        <w:t xml:space="preserve">[דאינו יושב ומצפה שתמות בהמתו, כדכתב </w:t>
      </w:r>
      <w:r w:rsidRPr="00110DB4">
        <w:rPr>
          <w:rStyle w:val="aff9"/>
          <w:rFonts w:hint="cs"/>
          <w:vanish/>
          <w:rtl/>
        </w:rPr>
        <w:t>-הרשב"א בביצה-</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Ref126773673 \r \h</w:instrText>
      </w:r>
      <w:r w:rsidRPr="00110DB4">
        <w:rPr>
          <w:rStyle w:val="aff5"/>
          <w:vanish/>
          <w:rtl/>
        </w:rPr>
        <w:instrText xml:space="preserve">  \* </w:instrText>
      </w:r>
      <w:r w:rsidRPr="00110DB4">
        <w:rPr>
          <w:rStyle w:val="aff5"/>
          <w:vanish/>
        </w:rPr>
        <w:instrText>MERGEFORMAT</w:instrText>
      </w:r>
      <w:r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טו)</w:t>
      </w:r>
      <w:r w:rsidRPr="00110DB4">
        <w:rPr>
          <w:rStyle w:val="aff5"/>
          <w:vanish/>
          <w:rtl/>
        </w:rPr>
        <w:fldChar w:fldCharType="end"/>
      </w:r>
      <w:r w:rsidRPr="00110DB4">
        <w:rPr>
          <w:rStyle w:val="af"/>
          <w:rFonts w:hint="cs"/>
          <w:vanish/>
          <w:rtl/>
        </w:rPr>
        <w:t>],</w:t>
      </w:r>
      <w:r w:rsidRPr="00110DB4">
        <w:rPr>
          <w:rFonts w:hint="cs"/>
          <w:vanish/>
          <w:rtl/>
        </w:rPr>
        <w:t xml:space="preserve"> דהא דבכוס וקערה ועששית, הוא מוקצה כיון דדחייה בידים, ובשעה שדחאם לא היה יושב ומצפה מתי יכבו, ועי' במ"ש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(עי' אות</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Ref127119431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מח)</w:t>
      </w:r>
      <w:r w:rsidRPr="00110DB4">
        <w:rPr>
          <w:vanish/>
          <w:rtl/>
        </w:rPr>
        <w:fldChar w:fldCharType="end"/>
      </w:r>
      <w:r w:rsidRPr="00110DB4">
        <w:rPr>
          <w:rFonts w:hint="cs"/>
          <w:vanish/>
          <w:rtl/>
        </w:rPr>
        <w:t xml:space="preserve"># בדברי </w:t>
      </w:r>
      <w:r w:rsidRPr="00110DB4">
        <w:rPr>
          <w:rStyle w:val="aff4"/>
          <w:rFonts w:hint="cs"/>
          <w:vanish/>
          <w:rtl/>
        </w:rPr>
        <w:t>-הרשב"א-</w:t>
      </w:r>
      <w:r w:rsidRPr="00110DB4">
        <w:rPr>
          <w:rFonts w:hint="cs"/>
          <w:vanish/>
          <w:rtl/>
        </w:rPr>
        <w:t>, וע"ע במ"ש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Ref127262396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סג)</w:t>
      </w:r>
      <w:r w:rsidRPr="00110DB4">
        <w:rPr>
          <w:rStyle w:val="af2"/>
          <w:rFonts w:eastAsia="Guttman Hodes"/>
          <w:vanish/>
          <w:rtl/>
        </w:rPr>
        <w:fldChar w:fldCharType="end"/>
      </w:r>
      <w:r w:rsidRPr="00110DB4">
        <w:rPr>
          <w:rFonts w:hint="cs"/>
          <w:vanish/>
          <w:rtl/>
        </w:rPr>
        <w:t># בעיקר דין כוס וקערה ועששית.</w:t>
      </w:r>
      <w:bookmarkEnd w:id="5792"/>
    </w:p>
    <w:p w14:paraId="241302F1" w14:textId="77777777" w:rsidR="00760E41" w:rsidRPr="00D609C3" w:rsidRDefault="00760E41" w:rsidP="00607ABE">
      <w:pPr>
        <w:pStyle w:val="a1"/>
        <w:rPr>
          <w:rtl/>
        </w:rPr>
      </w:pPr>
      <w:r w:rsidRPr="00D609C3">
        <w:rPr>
          <w:rStyle w:val="afff7"/>
          <w:rtl/>
        </w:rPr>
        <w:t>ואת הנבלה לפני הכלבים, פי' אפי' נתנבלה בו ביום, ומנא תימרא מדקתני סיפא ר"י אומר אם לא היתה נבלה מע"ש אסורה אלמא שמעיה לת"ק דשרי אפילו נתנבלה בו ביום, ואוקימנא להא סתמא בריש ביצה כר"ש דלית ליה מוקצה,</w:t>
      </w:r>
      <w:r w:rsidRPr="00D609C3">
        <w:rPr>
          <w:rtl/>
        </w:rPr>
        <w:t xml:space="preserve"> ובמס' ביצה (כ"ז ב') פליגי אמוראי בדר"ש </w:t>
      </w:r>
      <w:r w:rsidRPr="00D609C3">
        <w:rPr>
          <w:rtl/>
        </w:rPr>
        <w:lastRenderedPageBreak/>
        <w:t xml:space="preserve">דמר בר אמימר משמיה דרבא אמר מודה היה ר"ש בבעלי חיים שמתו שאסורין ומר רב יוסף משמיה דרבא אמר חלוק היה ר"ש אף בבעלי חיים שמתו, </w:t>
      </w:r>
      <w:r w:rsidRPr="00D609C3">
        <w:rPr>
          <w:rStyle w:val="afff7"/>
          <w:rtl/>
        </w:rPr>
        <w:t>ולמר בר אמימר דאסר מוקי הא דנבלה במסוכנת מע"ש דדעתיה עליה מאתמול לחתכה לפני הכלבים היום ולמר רב יוסף דשרי מיירי הא דנבלה אף בבריאה מע"ש דקסבר מוכן לאדם הוי מוכן לכלבים</w:t>
      </w:r>
      <w:r w:rsidRPr="00D609C3">
        <w:rPr>
          <w:rStyle w:val="afff7"/>
          <w:rFonts w:hint="cs"/>
          <w:rtl/>
        </w:rPr>
        <w:t>,</w:t>
      </w:r>
      <w:r w:rsidRPr="00D609C3">
        <w:rPr>
          <w:rtl/>
        </w:rPr>
        <w:t xml:space="preserve"> ולא תקשי ליה למר רב יוסף</w:t>
      </w:r>
      <w:r w:rsidRPr="00D609C3">
        <w:rPr>
          <w:rStyle w:val="afff7"/>
          <w:rFonts w:hint="cs"/>
          <w:rtl/>
        </w:rPr>
        <w:t xml:space="preserve"> </w:t>
      </w:r>
      <w:r w:rsidRPr="00D609C3">
        <w:rPr>
          <w:rtl/>
        </w:rPr>
        <w:t>הא דתניא אבל כוס וקערה ועששית לא יזיזם ממקומן ומוקים לה בפרק כירה (מ"ד א') אפי' לר"ש, דשאני התם דדחינהו בידים.</w:t>
      </w:r>
    </w:p>
    <w:p w14:paraId="086493B9" w14:textId="77777777" w:rsidR="00760E41" w:rsidRPr="00126B3E" w:rsidRDefault="00760E41" w:rsidP="00760E41">
      <w:pPr>
        <w:pStyle w:val="a7"/>
        <w:rPr>
          <w:rtl/>
        </w:rPr>
      </w:pPr>
      <w:bookmarkStart w:id="5793" w:name="_Toc127288932"/>
      <w:r w:rsidRPr="00126B3E">
        <w:rPr>
          <w:rFonts w:hint="cs"/>
          <w:rtl/>
        </w:rPr>
        <w:t>בי' הרשב"א בחולין דבכוס וקערה בשעת הדחייה לא היה יושב ומצפה ולא מדין מיגו דאיתקצאי</w:t>
      </w:r>
      <w:bookmarkEnd w:id="5793"/>
    </w:p>
    <w:p w14:paraId="1583CE37" w14:textId="77777777" w:rsidR="00760E41" w:rsidRPr="00110DB4" w:rsidRDefault="00760E41" w:rsidP="0077200F">
      <w:pPr>
        <w:pStyle w:val="a3"/>
        <w:rPr>
          <w:rStyle w:val="af"/>
          <w:vanish/>
          <w:rtl/>
        </w:rPr>
      </w:pPr>
      <w:r w:rsidRPr="00110DB4">
        <w:rPr>
          <w:rFonts w:hint="cs"/>
          <w:vanish/>
          <w:rtl/>
        </w:rPr>
        <w:t xml:space="preserve">וביאר </w:t>
      </w:r>
      <w:r w:rsidRPr="00110DB4">
        <w:rPr>
          <w:rStyle w:val="aff4"/>
          <w:rFonts w:hint="cs"/>
          <w:vanish/>
          <w:rtl/>
        </w:rPr>
        <w:t>-הרשב"א בחולין-</w:t>
      </w:r>
      <w:r w:rsidRPr="00110DB4">
        <w:rPr>
          <w:rFonts w:hint="cs"/>
          <w:vanish/>
          <w:rtl/>
        </w:rPr>
        <w:t xml:space="preserve"> דבכוס וקערה ועששית דחייה בידים, ובשעה שדחאם לא היה יושב ומצפה מתי יכבו. </w:t>
      </w:r>
      <w:r w:rsidRPr="00110DB4">
        <w:rPr>
          <w:rStyle w:val="af"/>
          <w:rFonts w:hint="cs"/>
          <w:vanish/>
          <w:rtl/>
        </w:rPr>
        <w:t xml:space="preserve">[ומשמע מדברי </w:t>
      </w:r>
      <w:r w:rsidRPr="00110DB4">
        <w:rPr>
          <w:rStyle w:val="aff9"/>
          <w:rFonts w:hint="cs"/>
          <w:vanish/>
          <w:rtl/>
        </w:rPr>
        <w:t>-הרשב"א בחולין-</w:t>
      </w:r>
      <w:r w:rsidRPr="00110DB4">
        <w:rPr>
          <w:rStyle w:val="af"/>
          <w:rFonts w:hint="cs"/>
          <w:vanish/>
          <w:rtl/>
        </w:rPr>
        <w:t xml:space="preserve"> דההקצאה בכוס וקערה אינה מדין מיגו דאיתקצאי, אלא דבשעת הדיחוי לא היה יושב ומצפה, ורק דיחוי כזה חשיב דיחוי גמור].</w:t>
      </w:r>
    </w:p>
    <w:p w14:paraId="7C8ADBAF" w14:textId="77777777" w:rsidR="00760E41" w:rsidRPr="00D609C3" w:rsidRDefault="00760E41" w:rsidP="00607ABE">
      <w:pPr>
        <w:pStyle w:val="a1"/>
        <w:rPr>
          <w:rtl/>
        </w:rPr>
      </w:pPr>
      <w:r w:rsidRPr="00D609C3">
        <w:rPr>
          <w:rtl/>
        </w:rPr>
        <w:t>אבל כוס וקערה ועששית לא יזיזם ממקומן ומוקים לה בפרק כירה (מ"ד א') אפי' לר"ש, דשאני התם דדחינהו בידים ובשעת דחיתו לא היה יושב ומצפה לכבייתן.</w:t>
      </w:r>
    </w:p>
    <w:p w14:paraId="761AC241" w14:textId="77777777" w:rsidR="00760E41" w:rsidRPr="00126B3E" w:rsidRDefault="00760E41" w:rsidP="00760E41">
      <w:pPr>
        <w:pStyle w:val="a7"/>
        <w:rPr>
          <w:rtl/>
        </w:rPr>
      </w:pPr>
      <w:bookmarkStart w:id="5794" w:name="_Toc127288933"/>
      <w:r w:rsidRPr="00126B3E">
        <w:rPr>
          <w:rFonts w:hint="cs"/>
          <w:rtl/>
        </w:rPr>
        <w:t>בי' הרשב"א בחולין דל"ל לר"ש מוקצה מחמת איסור ומודה רק בכוס וקערה דאינו יושב ומצפה</w:t>
      </w:r>
      <w:bookmarkEnd w:id="5794"/>
    </w:p>
    <w:p w14:paraId="7B9B3736" w14:textId="77777777" w:rsidR="00760E41" w:rsidRPr="00110DB4" w:rsidRDefault="00760E41" w:rsidP="0077200F">
      <w:pPr>
        <w:pStyle w:val="a3"/>
        <w:rPr>
          <w:vanish/>
          <w:rtl/>
        </w:rPr>
      </w:pPr>
      <w:bookmarkStart w:id="5795" w:name="_Ref126751502"/>
      <w:r w:rsidRPr="00110DB4">
        <w:rPr>
          <w:rFonts w:hint="cs"/>
          <w:vanish/>
          <w:rtl/>
        </w:rPr>
        <w:t xml:space="preserve">וכתב </w:t>
      </w:r>
      <w:r w:rsidRPr="00110DB4">
        <w:rPr>
          <w:rStyle w:val="aff4"/>
          <w:rFonts w:hint="cs"/>
          <w:vanish/>
          <w:rtl/>
        </w:rPr>
        <w:t>-הרשב"א בחולין-</w:t>
      </w:r>
      <w:r w:rsidRPr="00110DB4">
        <w:rPr>
          <w:rFonts w:hint="cs"/>
          <w:vanish/>
          <w:rtl/>
        </w:rPr>
        <w:t xml:space="preserve"> דאעפ"י דר"ש לית ליה מוקצה מחמת איסור, אף במקום דדחייה בידים, כגון נר שהדליקו בו באותה שבת, כדאיתא בגמ' לקמן </w:t>
      </w:r>
      <w:r w:rsidRPr="00110DB4">
        <w:rPr>
          <w:rStyle w:val="af2"/>
          <w:rFonts w:eastAsia="Guttman Hodes" w:hint="cs"/>
          <w:vanish/>
          <w:rtl/>
        </w:rPr>
        <w:t>(קנז.)</w:t>
      </w:r>
      <w:r w:rsidRPr="00110DB4">
        <w:rPr>
          <w:rFonts w:hint="cs"/>
          <w:vanish/>
          <w:rtl/>
        </w:rPr>
        <w:t>, מ"מ מודה ר"ש בכוס וקערה ועששית, דכיון שהם גדולים אינו מצפה מתי יכבו, אבל נר תמיד הוא מצפה מתי יכבה ויוכל לטלטלו.</w:t>
      </w:r>
      <w:bookmarkEnd w:id="5795"/>
    </w:p>
    <w:p w14:paraId="0CA21FB6" w14:textId="77777777" w:rsidR="00760E41" w:rsidRPr="00D609C3" w:rsidRDefault="00760E41" w:rsidP="00607ABE">
      <w:pPr>
        <w:pStyle w:val="a1"/>
        <w:rPr>
          <w:rtl/>
        </w:rPr>
      </w:pPr>
      <w:r w:rsidRPr="00D609C3">
        <w:rPr>
          <w:rtl/>
        </w:rPr>
        <w:t xml:space="preserve">ואף על גב דלית ליה לר"ש מוקצה מחמת איסור ואף על גב דדחיי' בידים כגון נר שהדליקו בה באותו שבת כדאיתא בשילהי מס' שבת </w:t>
      </w:r>
      <w:r w:rsidRPr="00D609C3">
        <w:rPr>
          <w:rStyle w:val="af2"/>
          <w:rFonts w:eastAsia="Guttman Hodes"/>
          <w:rtl/>
        </w:rPr>
        <w:t>(קנ"ז א')</w:t>
      </w:r>
      <w:r w:rsidRPr="00D609C3">
        <w:rPr>
          <w:rtl/>
        </w:rPr>
        <w:t>, שאני כוס ועששית דמתוך גדלן אינו יושב ומצפה לכבייתן אבל נר תמיד מצפה אימתי יכבה ויטלטלנו.</w:t>
      </w:r>
    </w:p>
    <w:p w14:paraId="42A73DCB" w14:textId="77777777" w:rsidR="00760E41" w:rsidRPr="00126B3E" w:rsidRDefault="00760E41" w:rsidP="00D163D8">
      <w:pPr>
        <w:pStyle w:val="afffff7"/>
        <w:rPr>
          <w:rtl/>
        </w:rPr>
      </w:pPr>
      <w:bookmarkStart w:id="5796" w:name="_Toc127266843"/>
      <w:bookmarkStart w:id="5797" w:name="_Toc130400918"/>
      <w:bookmarkEnd w:id="5791"/>
      <w:r w:rsidRPr="00126B3E">
        <w:rPr>
          <w:rtl/>
        </w:rPr>
        <w:t>חדושי הרשב"א ביצה כ"ז ע"ב</w:t>
      </w:r>
      <w:r w:rsidRPr="00126B3E">
        <w:rPr>
          <w:rFonts w:hint="cs"/>
          <w:rtl/>
        </w:rPr>
        <w:t xml:space="preserve"> ד"ה מה</w:t>
      </w:r>
      <w:bookmarkEnd w:id="5796"/>
      <w:r w:rsidRPr="00126B3E">
        <w:rPr>
          <w:rtl/>
        </w:rPr>
        <w:t xml:space="preserve"> (יד)</w:t>
      </w:r>
      <w:bookmarkEnd w:id="5797"/>
    </w:p>
    <w:p w14:paraId="24FA62D3" w14:textId="77777777" w:rsidR="00760E41" w:rsidRPr="00126B3E" w:rsidRDefault="00760E41" w:rsidP="00760E41">
      <w:pPr>
        <w:pStyle w:val="a7"/>
        <w:rPr>
          <w:rtl/>
        </w:rPr>
      </w:pPr>
      <w:bookmarkStart w:id="5798" w:name="_Toc127288934"/>
      <w:bookmarkStart w:id="5799" w:name="_Hlk127835869"/>
      <w:r w:rsidRPr="00126B3E">
        <w:rPr>
          <w:rFonts w:hint="cs"/>
          <w:rtl/>
        </w:rPr>
        <w:t>בי' הרשב"א דבהמה שמתה אף דאינו יושב ומצפה ל"ד לכוס וקערה דדחאם בידים כגרו"צ</w:t>
      </w:r>
      <w:bookmarkEnd w:id="5798"/>
    </w:p>
    <w:p w14:paraId="34ADF678" w14:textId="3C1B8A5C" w:rsidR="00760E41" w:rsidRPr="00110DB4" w:rsidRDefault="00760E41" w:rsidP="0077200F">
      <w:pPr>
        <w:pStyle w:val="a3"/>
        <w:rPr>
          <w:vanish/>
          <w:rtl/>
        </w:rPr>
      </w:pPr>
      <w:bookmarkStart w:id="5800" w:name="_Ref126773673"/>
      <w:bookmarkStart w:id="5801" w:name="_Ref127266495"/>
      <w:r w:rsidRPr="00110DB4">
        <w:rPr>
          <w:rFonts w:hint="cs"/>
          <w:vanish/>
          <w:rtl/>
        </w:rPr>
        <w:t xml:space="preserve">בהא דאמרינן בגמ' בביצה </w:t>
      </w:r>
      <w:r w:rsidRPr="00110DB4">
        <w:rPr>
          <w:rStyle w:val="af2"/>
          <w:rFonts w:eastAsia="Guttman Hodes" w:hint="cs"/>
          <w:vanish/>
          <w:rtl/>
        </w:rPr>
        <w:t>(כז:)</w:t>
      </w:r>
      <w:r w:rsidRPr="00110DB4">
        <w:rPr>
          <w:rFonts w:hint="cs"/>
          <w:vanish/>
          <w:rtl/>
        </w:rPr>
        <w:t xml:space="preserve"> דבהמת חולין שמתה אינה מוקצה לר"ש, למ"ד דפליג ר"ש בבע"ח שמתו, ביאר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Ref126773673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טו)</w:t>
      </w:r>
      <w:r w:rsidRPr="00110DB4">
        <w:rPr>
          <w:vanish/>
          <w:rtl/>
        </w:rPr>
        <w:fldChar w:fldCharType="end"/>
      </w:r>
      <w:r w:rsidRPr="00110DB4">
        <w:rPr>
          <w:rFonts w:hint="cs"/>
          <w:vanish/>
          <w:rtl/>
        </w:rPr>
        <w:t xml:space="preserve"> </w:t>
      </w:r>
      <w:r w:rsidRPr="00110DB4">
        <w:rPr>
          <w:rStyle w:val="aff4"/>
          <w:rFonts w:hint="cs"/>
          <w:vanish/>
          <w:rtl/>
        </w:rPr>
        <w:t>-הרשב"א בביצה-</w:t>
      </w:r>
      <w:bookmarkEnd w:id="5800"/>
      <w:r w:rsidRPr="00110DB4">
        <w:rPr>
          <w:rFonts w:hint="cs"/>
          <w:vanish/>
          <w:rtl/>
        </w:rPr>
        <w:t xml:space="preserve"> </w:t>
      </w:r>
      <w:r w:rsidRPr="00110DB4">
        <w:rPr>
          <w:rStyle w:val="af2"/>
          <w:rFonts w:eastAsia="Guttman Hodes" w:hint="cs"/>
          <w:vanish/>
          <w:rtl/>
        </w:rPr>
        <w:t>(כז: ד"ה מה)</w:t>
      </w:r>
      <w:r w:rsidRPr="00110DB4">
        <w:rPr>
          <w:rFonts w:hint="cs"/>
          <w:vanish/>
          <w:rtl/>
        </w:rPr>
        <w:t xml:space="preserve"># דהיינו אף בבהמה בריאה, </w:t>
      </w:r>
      <w:r w:rsidRPr="00110DB4">
        <w:rPr>
          <w:rStyle w:val="af"/>
          <w:rFonts w:hint="cs"/>
          <w:vanish/>
          <w:rtl/>
        </w:rPr>
        <w:t>[כדמוכח מהא דתירצה הגמ' דלמ"ד דמודה ר"ש בבע"ח שמתו איירי במסוכנת],</w:t>
      </w:r>
      <w:r w:rsidRPr="00110DB4">
        <w:rPr>
          <w:rFonts w:hint="cs"/>
          <w:vanish/>
          <w:rtl/>
        </w:rPr>
        <w:t xml:space="preserve"> אך הקשה </w:t>
      </w:r>
      <w:r w:rsidRPr="00110DB4">
        <w:rPr>
          <w:rStyle w:val="aff4"/>
          <w:rFonts w:hint="cs"/>
          <w:vanish/>
          <w:rtl/>
        </w:rPr>
        <w:t>-הרשב"א בביצה-</w:t>
      </w:r>
      <w:r w:rsidRPr="00110DB4">
        <w:rPr>
          <w:rFonts w:hint="cs"/>
          <w:vanish/>
          <w:rtl/>
        </w:rPr>
        <w:t xml:space="preserve"> דמ"ש בהמה שמתה מגרוגרות וצימוקין דמודה ר"ש כיון דאינו יושב ומצפה, ואף בבהמה בריאה אינו יושב ומצפה מתי תמות ודמי לכוס וקערה דמודה ר"ש דהם מוקצה, ותירץ </w:t>
      </w:r>
      <w:r w:rsidRPr="00110DB4">
        <w:rPr>
          <w:rStyle w:val="aff4"/>
          <w:rFonts w:hint="cs"/>
          <w:vanish/>
          <w:rtl/>
        </w:rPr>
        <w:t>-הרשב"א-</w:t>
      </w:r>
      <w:r w:rsidRPr="00110DB4">
        <w:rPr>
          <w:rFonts w:hint="cs"/>
          <w:vanish/>
          <w:rtl/>
        </w:rPr>
        <w:t xml:space="preserve"> דשאני כוס וקערה ועששית וגרוגרות וצימוקין דדחייה בידים.</w:t>
      </w:r>
      <w:bookmarkEnd w:id="5801"/>
    </w:p>
    <w:p w14:paraId="10D52DD1" w14:textId="77777777" w:rsidR="00760E41" w:rsidRPr="00D609C3" w:rsidRDefault="00760E41" w:rsidP="00607ABE">
      <w:pPr>
        <w:pStyle w:val="a1"/>
        <w:rPr>
          <w:rtl/>
        </w:rPr>
      </w:pPr>
      <w:r w:rsidRPr="00D609C3">
        <w:rPr>
          <w:rtl/>
        </w:rPr>
        <w:t>מה חלה דקדשים אף בהמה דקדשים הא דחולין שריא. כלומר ואפילו בריאה, וא"ת ומ"ש מגרוגרות וצמוקים דמודה בהו אפילו ר"ש דהכא דאין אדם מצפה אימתי תמות בהמתו הבריאה וקערה ועששית נמי דמודה בהו רבי שמעון, י"ל דהנך שאני דדחי להו בידים.</w:t>
      </w:r>
    </w:p>
    <w:p w14:paraId="5D4B64B2" w14:textId="77777777" w:rsidR="00760E41" w:rsidRPr="00126B3E" w:rsidRDefault="00760E41" w:rsidP="00D163D8">
      <w:pPr>
        <w:pStyle w:val="afffff7"/>
        <w:rPr>
          <w:rtl/>
        </w:rPr>
      </w:pPr>
      <w:bookmarkStart w:id="5802" w:name="_Toc127266844"/>
      <w:bookmarkStart w:id="5803" w:name="_Toc130400919"/>
      <w:bookmarkEnd w:id="5799"/>
      <w:r w:rsidRPr="00126B3E">
        <w:rPr>
          <w:rtl/>
        </w:rPr>
        <w:t>תוספות שבת מ"ה ע"א</w:t>
      </w:r>
      <w:r w:rsidRPr="00126B3E">
        <w:rPr>
          <w:rFonts w:hint="cs"/>
          <w:rtl/>
        </w:rPr>
        <w:t xml:space="preserve"> ד</w:t>
      </w:r>
      <w:r w:rsidRPr="00126B3E">
        <w:rPr>
          <w:rFonts w:cs="Guttman Hodes" w:hint="cs"/>
          <w:rtl/>
        </w:rPr>
        <w:t>"</w:t>
      </w:r>
      <w:r w:rsidRPr="00126B3E">
        <w:rPr>
          <w:rFonts w:hint="cs"/>
          <w:rtl/>
        </w:rPr>
        <w:t>ה היכא</w:t>
      </w:r>
      <w:bookmarkEnd w:id="5802"/>
      <w:r w:rsidRPr="00126B3E">
        <w:rPr>
          <w:rtl/>
        </w:rPr>
        <w:t xml:space="preserve"> (יד)</w:t>
      </w:r>
      <w:bookmarkEnd w:id="5803"/>
    </w:p>
    <w:p w14:paraId="3062DC3A" w14:textId="77777777" w:rsidR="00760E41" w:rsidRPr="00126B3E" w:rsidRDefault="00760E41" w:rsidP="00D163D8">
      <w:pPr>
        <w:pStyle w:val="afffff7"/>
        <w:rPr>
          <w:rtl/>
        </w:rPr>
      </w:pPr>
      <w:bookmarkStart w:id="5804" w:name="_Toc127266845"/>
      <w:bookmarkStart w:id="5805" w:name="_Toc130400920"/>
      <w:r w:rsidRPr="00126B3E">
        <w:rPr>
          <w:rtl/>
        </w:rPr>
        <w:t>חדושי הרמב"ן שבת מ"ה ע"א</w:t>
      </w:r>
      <w:r w:rsidRPr="00126B3E">
        <w:rPr>
          <w:rFonts w:hint="cs"/>
          <w:rtl/>
        </w:rPr>
        <w:t xml:space="preserve"> ד"ה אין</w:t>
      </w:r>
      <w:bookmarkEnd w:id="5804"/>
      <w:r w:rsidRPr="00126B3E">
        <w:rPr>
          <w:rtl/>
        </w:rPr>
        <w:t xml:space="preserve"> (יד)</w:t>
      </w:r>
      <w:bookmarkEnd w:id="5805"/>
    </w:p>
    <w:p w14:paraId="5BA7758F" w14:textId="77777777" w:rsidR="00760E41" w:rsidRPr="00126B3E" w:rsidRDefault="00760E41" w:rsidP="00D163D8">
      <w:pPr>
        <w:pStyle w:val="afffff7"/>
        <w:rPr>
          <w:rtl/>
        </w:rPr>
      </w:pPr>
      <w:bookmarkStart w:id="5806" w:name="_Toc127266846"/>
      <w:bookmarkStart w:id="5807" w:name="_Toc130400921"/>
      <w:r w:rsidRPr="00126B3E">
        <w:rPr>
          <w:rtl/>
        </w:rPr>
        <w:t>חדושי הריטב"א שבת מ"ה ע"א</w:t>
      </w:r>
      <w:r w:rsidRPr="00126B3E">
        <w:rPr>
          <w:rFonts w:hint="cs"/>
          <w:rtl/>
        </w:rPr>
        <w:t xml:space="preserve"> ד"ה כי</w:t>
      </w:r>
      <w:bookmarkEnd w:id="5806"/>
      <w:r w:rsidRPr="00126B3E">
        <w:rPr>
          <w:rtl/>
        </w:rPr>
        <w:t xml:space="preserve"> (יד)</w:t>
      </w:r>
      <w:bookmarkEnd w:id="5807"/>
    </w:p>
    <w:p w14:paraId="4255DCA5" w14:textId="77777777" w:rsidR="00760E41" w:rsidRPr="00126B3E" w:rsidRDefault="00760E41" w:rsidP="00D163D8">
      <w:pPr>
        <w:pStyle w:val="afffff7"/>
        <w:rPr>
          <w:rtl/>
        </w:rPr>
      </w:pPr>
      <w:bookmarkStart w:id="5808" w:name="_Toc127266847"/>
      <w:bookmarkStart w:id="5809" w:name="_Toc130400922"/>
      <w:r w:rsidRPr="00126B3E">
        <w:rPr>
          <w:rtl/>
        </w:rPr>
        <w:t>חדושי הר"ן שבת מ"ה ע"א</w:t>
      </w:r>
      <w:r w:rsidRPr="00126B3E">
        <w:rPr>
          <w:rFonts w:hint="cs"/>
          <w:rtl/>
        </w:rPr>
        <w:t xml:space="preserve"> ד"ה כי</w:t>
      </w:r>
      <w:bookmarkEnd w:id="5808"/>
      <w:r w:rsidRPr="00126B3E">
        <w:rPr>
          <w:rtl/>
        </w:rPr>
        <w:t xml:space="preserve"> (יד)</w:t>
      </w:r>
      <w:bookmarkEnd w:id="5809"/>
    </w:p>
    <w:p w14:paraId="72FE7CC8" w14:textId="77777777" w:rsidR="00760E41" w:rsidRPr="00126B3E" w:rsidRDefault="00760E41" w:rsidP="00760E41">
      <w:pPr>
        <w:pStyle w:val="a7"/>
        <w:rPr>
          <w:rtl/>
        </w:rPr>
      </w:pPr>
      <w:bookmarkStart w:id="5810" w:name="_Toc127288935"/>
      <w:r w:rsidRPr="00126B3E">
        <w:rPr>
          <w:rFonts w:hint="cs"/>
          <w:rtl/>
        </w:rPr>
        <w:t>בי' הראשונים דנר שכבה דפסק הדיחוי שלו ולכן מותר לר"ש אבל חיטין הם עדיין דחויין</w:t>
      </w:r>
      <w:bookmarkEnd w:id="5810"/>
    </w:p>
    <w:p w14:paraId="2805F281" w14:textId="6AEDD7E1" w:rsidR="00760E41" w:rsidRPr="00110DB4" w:rsidRDefault="00760E41" w:rsidP="0077200F">
      <w:pPr>
        <w:pStyle w:val="a3"/>
        <w:rPr>
          <w:vanish/>
        </w:rPr>
      </w:pPr>
      <w:bookmarkStart w:id="5811" w:name="_Ref127182952"/>
      <w:r w:rsidRPr="00110DB4">
        <w:rPr>
          <w:rFonts w:hint="cs"/>
          <w:vanish/>
          <w:rtl/>
        </w:rPr>
        <w:t xml:space="preserve">בספק ר"ל בגמ' </w:t>
      </w:r>
      <w:r w:rsidRPr="00110DB4">
        <w:rPr>
          <w:rStyle w:val="af2"/>
          <w:rFonts w:eastAsia="Guttman Hodes" w:hint="cs"/>
          <w:vanish/>
          <w:rtl/>
        </w:rPr>
        <w:t>(מה.)</w:t>
      </w:r>
      <w:r w:rsidRPr="00110DB4">
        <w:rPr>
          <w:rFonts w:hint="cs"/>
          <w:vanish/>
          <w:rtl/>
        </w:rPr>
        <w:t xml:space="preserve"> בחיטין שזרען בקרקע אי מודה ר"ש במוקצה דדחייה בידים, הקשו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Ref127182952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טז)</w:t>
      </w:r>
      <w:r w:rsidRPr="00110DB4">
        <w:rPr>
          <w:vanish/>
          <w:rtl/>
        </w:rPr>
        <w:fldChar w:fldCharType="end"/>
      </w:r>
      <w:r w:rsidRPr="00110DB4">
        <w:rPr>
          <w:rFonts w:hint="cs"/>
          <w:vanish/>
          <w:rtl/>
        </w:rPr>
        <w:t xml:space="preserve">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(מה. ד"ה היכא)</w:t>
      </w:r>
      <w:r w:rsidRPr="00110DB4">
        <w:rPr>
          <w:rFonts w:hint="cs"/>
          <w:vanish/>
          <w:rtl/>
        </w:rPr>
        <w:t xml:space="preserve"> </w:t>
      </w:r>
      <w:r w:rsidRPr="00110DB4">
        <w:rPr>
          <w:rStyle w:val="aff4"/>
          <w:vanish/>
          <w:rtl/>
        </w:rPr>
        <w:t>–</w:t>
      </w:r>
      <w:r w:rsidRPr="00110DB4">
        <w:rPr>
          <w:rStyle w:val="aff4"/>
          <w:rFonts w:hint="cs"/>
          <w:vanish/>
          <w:rtl/>
        </w:rPr>
        <w:t>והרמב"ן-</w:t>
      </w:r>
      <w:r w:rsidRPr="00110DB4">
        <w:rPr>
          <w:rFonts w:hint="cs"/>
          <w:vanish/>
          <w:rtl/>
        </w:rPr>
        <w:t xml:space="preserve"> </w:t>
      </w:r>
      <w:r w:rsidRPr="00110DB4">
        <w:rPr>
          <w:rStyle w:val="af2"/>
          <w:rFonts w:eastAsia="Guttman Hodes" w:hint="cs"/>
          <w:vanish/>
          <w:rtl/>
        </w:rPr>
        <w:t>(מה. ד"ה אין)</w:t>
      </w:r>
      <w:r w:rsidRPr="00110DB4">
        <w:rPr>
          <w:rFonts w:hint="cs"/>
          <w:vanish/>
          <w:rtl/>
        </w:rPr>
        <w:t xml:space="preserve"> </w:t>
      </w:r>
      <w:r w:rsidRPr="00110DB4">
        <w:rPr>
          <w:rStyle w:val="aff4"/>
          <w:rFonts w:hint="cs"/>
          <w:vanish/>
          <w:rtl/>
        </w:rPr>
        <w:t>-והר"ן בחי'-</w:t>
      </w:r>
      <w:r w:rsidRPr="00110DB4">
        <w:rPr>
          <w:rFonts w:hint="cs"/>
          <w:vanish/>
          <w:rtl/>
        </w:rPr>
        <w:t xml:space="preserve"> </w:t>
      </w:r>
      <w:r w:rsidRPr="00110DB4">
        <w:rPr>
          <w:rStyle w:val="af2"/>
          <w:rFonts w:eastAsia="Guttman Hodes" w:hint="cs"/>
          <w:vanish/>
          <w:rtl/>
        </w:rPr>
        <w:t>(מה. ד"ה כי)</w:t>
      </w:r>
      <w:r w:rsidRPr="00110DB4">
        <w:rPr>
          <w:rFonts w:hint="cs"/>
          <w:vanish/>
          <w:rtl/>
        </w:rPr>
        <w:t xml:space="preserve"> </w:t>
      </w:r>
      <w:r w:rsidRPr="00110DB4">
        <w:rPr>
          <w:rStyle w:val="aff4"/>
          <w:rFonts w:hint="cs"/>
          <w:vanish/>
          <w:rtl/>
        </w:rPr>
        <w:t>-והריטב"א-</w:t>
      </w:r>
      <w:r w:rsidRPr="00110DB4">
        <w:rPr>
          <w:rFonts w:hint="cs"/>
          <w:vanish/>
          <w:rtl/>
        </w:rPr>
        <w:t xml:space="preserve"> </w:t>
      </w:r>
      <w:r w:rsidRPr="00110DB4">
        <w:rPr>
          <w:rStyle w:val="af2"/>
          <w:rFonts w:eastAsia="Guttman Hodes" w:hint="cs"/>
          <w:vanish/>
          <w:rtl/>
        </w:rPr>
        <w:t>(מה. ד"ה כי)</w:t>
      </w:r>
      <w:r w:rsidRPr="00110DB4">
        <w:rPr>
          <w:rFonts w:hint="cs"/>
          <w:vanish/>
          <w:rtl/>
        </w:rPr>
        <w:t xml:space="preserve"># דהא ר"ש מתיר נר שכבה אעפ"י דדחייה בידים, ותירצו </w:t>
      </w:r>
      <w:r w:rsidRPr="00110DB4">
        <w:rPr>
          <w:rStyle w:val="aff4"/>
          <w:rFonts w:hint="cs"/>
          <w:vanish/>
          <w:rtl/>
        </w:rPr>
        <w:t>-התוס' והרמב"ן והריטב"א והר"ן-</w:t>
      </w:r>
      <w:r w:rsidRPr="00110DB4">
        <w:rPr>
          <w:rFonts w:hint="cs"/>
          <w:vanish/>
          <w:rtl/>
        </w:rPr>
        <w:t xml:space="preserve"> דאחר שכבה הנר פסק הדיחוי שלו, אבל בחיטין שזרען בקרקע, כ"ז שהם מונחים בקרקע עדיין הם דחויין.</w:t>
      </w:r>
      <w:bookmarkEnd w:id="5811"/>
      <w:r w:rsidRPr="00110DB4">
        <w:rPr>
          <w:rFonts w:hint="cs"/>
          <w:vanish/>
          <w:rtl/>
        </w:rPr>
        <w:t xml:space="preserve"> </w:t>
      </w:r>
      <w:r w:rsidRPr="00110DB4">
        <w:rPr>
          <w:rStyle w:val="af"/>
          <w:rFonts w:hint="cs"/>
          <w:vanish/>
          <w:rtl/>
        </w:rPr>
        <w:t>[ומשמע דביארו דבכוס וקערה ועששית מודה ר"ש כיון דלא פסק הדיחוי שלהם].</w:t>
      </w:r>
    </w:p>
    <w:p w14:paraId="0734FD6F" w14:textId="77777777" w:rsidR="00760E41" w:rsidRPr="00D609C3" w:rsidRDefault="00760E41" w:rsidP="00607ABE">
      <w:pPr>
        <w:pStyle w:val="a1"/>
        <w:rPr>
          <w:rtl/>
        </w:rPr>
      </w:pPr>
      <w:r w:rsidRPr="00D609C3">
        <w:rPr>
          <w:rtl/>
        </w:rPr>
        <w:t>היכא דדחייה בידים אית ליה ואף על גב דנר שכבה שרי ר' שמעון אף על גב דדחייה בידים דהתם שאני כיון שכבר פסק דיחוי שלה אבל הכא לעולם הן דחויין כל זמן שמונחין שם.</w:t>
      </w:r>
    </w:p>
    <w:p w14:paraId="16EB3224" w14:textId="77777777" w:rsidR="00760E41" w:rsidRPr="00126B3E" w:rsidRDefault="00760E41" w:rsidP="00607ABE">
      <w:pPr>
        <w:pStyle w:val="afffff5"/>
        <w:rPr>
          <w:rtl/>
        </w:rPr>
      </w:pPr>
      <w:r w:rsidRPr="00126B3E">
        <w:rPr>
          <w:rtl/>
        </w:rPr>
        <w:t>ואי קשיא לך מאי קמבעי' ליה והא נר שכבה לר"ש מותר אף על פי שדחאו בידים שהדליקו, לא תקשי לך דהתם כיון שכבה חזר ונראה אבל חטים שבקרקע עדיין בדחויין הן עומדין</w:t>
      </w:r>
      <w:r w:rsidRPr="00126B3E">
        <w:rPr>
          <w:rFonts w:hint="cs"/>
          <w:rtl/>
        </w:rPr>
        <w:t>.</w:t>
      </w:r>
    </w:p>
    <w:p w14:paraId="57EF4600" w14:textId="77777777" w:rsidR="00760E41" w:rsidRPr="00126B3E" w:rsidRDefault="00760E41" w:rsidP="00607ABE">
      <w:pPr>
        <w:pStyle w:val="afffff5"/>
      </w:pPr>
      <w:r w:rsidRPr="00126B3E">
        <w:rPr>
          <w:rtl/>
        </w:rPr>
        <w:t>כי לית ליה לר"ש מוקצה היכא דלא דחייה בידים. פירוש כגון בהמה שנתנבלה בשבת, אבל היכא דדחייה בידים אית ליה מוקצה, וא"ת והא נר שהדליקו בו בשבת דדחייה בידים ואם כבה מותר לטלטלו לר"ש, וי"ל דהתם מפני שנסתלק דיחויו אבל הכא עדיין עומדים בדיחויים.</w:t>
      </w:r>
    </w:p>
    <w:p w14:paraId="115D4D50" w14:textId="77777777" w:rsidR="00760E41" w:rsidRPr="00126B3E" w:rsidRDefault="00760E41" w:rsidP="00607ABE">
      <w:pPr>
        <w:pStyle w:val="afffff5"/>
        <w:rPr>
          <w:rtl/>
        </w:rPr>
      </w:pPr>
      <w:r w:rsidRPr="00126B3E">
        <w:rPr>
          <w:rtl/>
        </w:rPr>
        <w:t>כי ל"ל לר"ש מוקצה היכא דלא דחייה בידים הא דחייה בידים א"ל מוקצה. וא"ת והא נר דדחייה בידים ואפי' הכי אמר רבי שמעון דכבה מותר לטלטלו לא קושיא היא דאנן הכי קאמרינן היכא דדחייה בידים [ועדיין] עומד בדחויו כחטים שזרען בקרקע אית ליה מוקצה לרבי שמעון משא"כ בנר דכיון שכבה נתבטל דחיו:</w:t>
      </w:r>
    </w:p>
    <w:p w14:paraId="436BAB56" w14:textId="77777777" w:rsidR="00760E41" w:rsidRPr="00126B3E" w:rsidRDefault="00760E41" w:rsidP="00D163D8">
      <w:pPr>
        <w:pStyle w:val="afffff7"/>
        <w:rPr>
          <w:rtl/>
        </w:rPr>
      </w:pPr>
      <w:bookmarkStart w:id="5812" w:name="_Toc127266848"/>
      <w:bookmarkStart w:id="5813" w:name="_Toc130400923"/>
      <w:r w:rsidRPr="00126B3E">
        <w:rPr>
          <w:rtl/>
        </w:rPr>
        <w:t>חדושי הרשב"א שבת מ"ה ע"א</w:t>
      </w:r>
      <w:r w:rsidRPr="00126B3E">
        <w:rPr>
          <w:rFonts w:hint="cs"/>
          <w:rtl/>
        </w:rPr>
        <w:t xml:space="preserve"> ד"ה כי</w:t>
      </w:r>
      <w:bookmarkEnd w:id="5812"/>
      <w:r w:rsidRPr="00126B3E">
        <w:rPr>
          <w:rtl/>
        </w:rPr>
        <w:t xml:space="preserve"> (יד)</w:t>
      </w:r>
      <w:bookmarkEnd w:id="5813"/>
    </w:p>
    <w:p w14:paraId="1498E1B4" w14:textId="77777777" w:rsidR="00760E41" w:rsidRPr="00126B3E" w:rsidRDefault="00760E41" w:rsidP="00760E41">
      <w:pPr>
        <w:pStyle w:val="a7"/>
        <w:rPr>
          <w:rtl/>
        </w:rPr>
      </w:pPr>
      <w:bookmarkStart w:id="5814" w:name="_Toc127288936"/>
      <w:r w:rsidRPr="00126B3E">
        <w:rPr>
          <w:rFonts w:hint="cs"/>
          <w:rtl/>
        </w:rPr>
        <w:t>בי' הרשב"א דחיטין דמו לכוס וקערה כיון דהחיטין עדיין נשארו בדיחוי שלהם ול"ד לנר שכבה</w:t>
      </w:r>
      <w:bookmarkEnd w:id="5814"/>
    </w:p>
    <w:p w14:paraId="4817799A" w14:textId="5EE65A92" w:rsidR="00760E41" w:rsidRPr="00110DB4" w:rsidRDefault="00760E41" w:rsidP="0077200F">
      <w:pPr>
        <w:pStyle w:val="a3"/>
        <w:rPr>
          <w:vanish/>
        </w:rPr>
      </w:pPr>
      <w:r w:rsidRPr="00110DB4">
        <w:rPr>
          <w:rFonts w:hint="cs"/>
          <w:vanish/>
          <w:rtl/>
        </w:rPr>
        <w:t xml:space="preserve">וכן תירץ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Ref126254158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ה)</w:t>
      </w:r>
      <w:r w:rsidRPr="00110DB4">
        <w:rPr>
          <w:vanish/>
          <w:rtl/>
        </w:rPr>
        <w:fldChar w:fldCharType="end"/>
      </w:r>
      <w:r w:rsidRPr="00110DB4">
        <w:rPr>
          <w:rFonts w:hint="cs"/>
          <w:vanish/>
          <w:rtl/>
        </w:rPr>
        <w:t xml:space="preserve"> </w:t>
      </w:r>
      <w:r w:rsidRPr="00110DB4">
        <w:rPr>
          <w:rStyle w:val="aff4"/>
          <w:rFonts w:hint="cs"/>
          <w:vanish/>
          <w:rtl/>
        </w:rPr>
        <w:t>-הרשב"א-</w:t>
      </w:r>
      <w:r w:rsidRPr="00110DB4">
        <w:rPr>
          <w:rFonts w:hint="cs"/>
          <w:vanish/>
          <w:rtl/>
        </w:rPr>
        <w:t xml:space="preserve"> </w:t>
      </w:r>
      <w:r w:rsidRPr="00110DB4">
        <w:rPr>
          <w:rStyle w:val="af2"/>
          <w:rFonts w:eastAsia="Guttman Hodes" w:hint="cs"/>
          <w:vanish/>
          <w:rtl/>
        </w:rPr>
        <w:t>(ד"ה כי)</w:t>
      </w:r>
      <w:r w:rsidRPr="00110DB4">
        <w:rPr>
          <w:rFonts w:hint="cs"/>
          <w:vanish/>
          <w:rtl/>
        </w:rPr>
        <w:t xml:space="preserve"># דהחיטין עדיין נשארו בדיחוי שלהם, והוסיף </w:t>
      </w:r>
      <w:r w:rsidRPr="00110DB4">
        <w:rPr>
          <w:rStyle w:val="aff4"/>
          <w:rFonts w:hint="cs"/>
          <w:vanish/>
          <w:rtl/>
        </w:rPr>
        <w:t>-הרשב"א-</w:t>
      </w:r>
      <w:r w:rsidRPr="00110DB4">
        <w:rPr>
          <w:rFonts w:hint="cs"/>
          <w:vanish/>
          <w:rtl/>
        </w:rPr>
        <w:t xml:space="preserve"> דהחיטין הם ככוס וקערה דמודה בהם ר"ש.</w:t>
      </w:r>
    </w:p>
    <w:p w14:paraId="47A0E029" w14:textId="77777777" w:rsidR="00760E41" w:rsidRPr="00D609C3" w:rsidRDefault="00760E41" w:rsidP="00607ABE">
      <w:pPr>
        <w:pStyle w:val="a1"/>
      </w:pPr>
      <w:r w:rsidRPr="00D609C3">
        <w:rPr>
          <w:rtl/>
        </w:rPr>
        <w:t>וא"ת הא נר הא דחייה בידים ואפילו הכי שרי רבי שמעון, י"ל דשאני הכא דאכתי קאי בדחויו והוה ליה ככוס וקערה</w:t>
      </w:r>
      <w:r w:rsidRPr="00D609C3">
        <w:rPr>
          <w:rFonts w:hint="cs"/>
          <w:rtl/>
        </w:rPr>
        <w:t>.</w:t>
      </w:r>
      <w:r w:rsidRPr="00D609C3">
        <w:rPr>
          <w:rtl/>
        </w:rPr>
        <w:t xml:space="preserve"> </w:t>
      </w:r>
    </w:p>
    <w:p w14:paraId="01C46F39" w14:textId="77777777" w:rsidR="00760E41" w:rsidRPr="00126B3E" w:rsidRDefault="00760E41" w:rsidP="00760E41">
      <w:pPr>
        <w:pStyle w:val="a7"/>
      </w:pPr>
      <w:bookmarkStart w:id="5815" w:name="_Toc127288937"/>
      <w:r w:rsidRPr="00126B3E">
        <w:rPr>
          <w:rFonts w:hint="cs"/>
          <w:rtl/>
        </w:rPr>
        <w:t>בי' הרשב"א דא"א ללמוד את דין חיטין מכוס וקערה דא"א לטלטלן כשדולקין ולא חשב שיכבו</w:t>
      </w:r>
      <w:bookmarkEnd w:id="5815"/>
    </w:p>
    <w:p w14:paraId="67EB8784" w14:textId="77777777" w:rsidR="00760E41" w:rsidRPr="00110DB4" w:rsidRDefault="00760E41" w:rsidP="0077200F">
      <w:pPr>
        <w:pStyle w:val="a3"/>
        <w:rPr>
          <w:vanish/>
        </w:rPr>
      </w:pPr>
      <w:r w:rsidRPr="00110DB4">
        <w:rPr>
          <w:rFonts w:hint="cs"/>
          <w:vanish/>
          <w:rtl/>
        </w:rPr>
        <w:t xml:space="preserve">אך הקשה </w:t>
      </w:r>
      <w:r w:rsidRPr="00110DB4">
        <w:rPr>
          <w:rStyle w:val="aff4"/>
          <w:rFonts w:hint="cs"/>
          <w:vanish/>
          <w:rtl/>
        </w:rPr>
        <w:t>-הרשב"א-</w:t>
      </w:r>
      <w:r w:rsidRPr="00110DB4">
        <w:rPr>
          <w:rFonts w:hint="cs"/>
          <w:vanish/>
          <w:rtl/>
        </w:rPr>
        <w:t xml:space="preserve"> דא"כ אמאי לא פשטה הגמ' את הספק של ר"ל אי חיטין שזרען בקרקע מוקצה לר"ש, דהחיטין אסורין כמו בכוס וקערה דמודה בהם ר"ש, ותירץ </w:t>
      </w:r>
      <w:r w:rsidRPr="00110DB4">
        <w:rPr>
          <w:rStyle w:val="aff4"/>
          <w:rFonts w:hint="cs"/>
          <w:vanish/>
          <w:rtl/>
        </w:rPr>
        <w:t>-הרשב"א-</w:t>
      </w:r>
      <w:r w:rsidRPr="00110DB4">
        <w:rPr>
          <w:rFonts w:hint="cs"/>
          <w:vanish/>
          <w:rtl/>
        </w:rPr>
        <w:t xml:space="preserve"> דבכוס וקערה הוא מקצה אותם מדעתו לגמרי, דלא מעלה בדעתו שהשלהבת תכבה בשבת, ובזמן שהשלהבת דולקת א"א לטלטל את הכוס והקערה, </w:t>
      </w:r>
      <w:r w:rsidRPr="00110DB4">
        <w:rPr>
          <w:rStyle w:val="af"/>
          <w:rFonts w:hint="cs"/>
          <w:vanish/>
          <w:rtl/>
        </w:rPr>
        <w:t xml:space="preserve">[דמודה ר"ש דהוי בסיס לשלהבת כדאיתא לקמן </w:t>
      </w:r>
      <w:r w:rsidRPr="00110DB4">
        <w:rPr>
          <w:rStyle w:val="aff5"/>
          <w:rFonts w:hint="cs"/>
          <w:vanish/>
          <w:rtl/>
        </w:rPr>
        <w:t>(מז.)</w:t>
      </w:r>
      <w:r w:rsidRPr="00110DB4">
        <w:rPr>
          <w:rStyle w:val="af"/>
          <w:rFonts w:hint="cs"/>
          <w:vanish/>
          <w:rtl/>
        </w:rPr>
        <w:t>],</w:t>
      </w:r>
      <w:r w:rsidRPr="00110DB4">
        <w:rPr>
          <w:rFonts w:hint="cs"/>
          <w:vanish/>
          <w:rtl/>
        </w:rPr>
        <w:t xml:space="preserve"> משא"כ בחיטין שזרען בקרקע דאפשר לטלטלן, אף כשהם עדיין נשארו בדיחוי הראשון, ולכן מספקא לר"ל אי מתיר ר"ש בחיטין. </w:t>
      </w:r>
      <w:r w:rsidRPr="00110DB4">
        <w:rPr>
          <w:rStyle w:val="af"/>
          <w:rFonts w:hint="cs"/>
          <w:vanish/>
          <w:rtl/>
        </w:rPr>
        <w:t xml:space="preserve">[ועי' במ"ש </w:t>
      </w:r>
      <w:r w:rsidRPr="00110DB4">
        <w:rPr>
          <w:rStyle w:val="aff9"/>
          <w:rFonts w:hint="cs"/>
          <w:vanish/>
          <w:rtl/>
        </w:rPr>
        <w:t>-הצל"ח-</w:t>
      </w:r>
      <w:r w:rsidRPr="00110DB4">
        <w:rPr>
          <w:rStyle w:val="af"/>
          <w:rFonts w:hint="cs"/>
          <w:vanish/>
          <w:rtl/>
        </w:rPr>
        <w:t xml:space="preserve"> </w:t>
      </w:r>
      <w:r w:rsidRPr="00110DB4">
        <w:rPr>
          <w:rStyle w:val="aff5"/>
          <w:rFonts w:hint="cs"/>
          <w:vanish/>
          <w:rtl/>
        </w:rPr>
        <w:t>(ד"ה אין)</w:t>
      </w:r>
      <w:r w:rsidRPr="00110DB4">
        <w:rPr>
          <w:rStyle w:val="af"/>
          <w:rFonts w:hint="cs"/>
          <w:vanish/>
          <w:rtl/>
        </w:rPr>
        <w:t xml:space="preserve"> על דברי </w:t>
      </w:r>
      <w:r w:rsidRPr="00110DB4">
        <w:rPr>
          <w:rStyle w:val="aff9"/>
          <w:rFonts w:hint="cs"/>
          <w:vanish/>
          <w:rtl/>
        </w:rPr>
        <w:t>-הרשב"א-</w:t>
      </w:r>
      <w:r w:rsidRPr="00110DB4">
        <w:rPr>
          <w:rStyle w:val="af"/>
          <w:rFonts w:hint="cs"/>
          <w:vanish/>
          <w:rtl/>
        </w:rPr>
        <w:t>].</w:t>
      </w:r>
    </w:p>
    <w:p w14:paraId="51BABA6E" w14:textId="77777777" w:rsidR="00760E41" w:rsidRPr="00D609C3" w:rsidRDefault="00760E41" w:rsidP="00607ABE">
      <w:pPr>
        <w:pStyle w:val="a1"/>
        <w:rPr>
          <w:rtl/>
        </w:rPr>
      </w:pPr>
      <w:r w:rsidRPr="00D609C3">
        <w:rPr>
          <w:rtl/>
        </w:rPr>
        <w:t>וא"ת אם כן לידוק מכוס וקערה דאסירי, י"ל שאני התם דמקצה ליה מדעתיה לגמרי דלא מסיק אדעתיה דכבה וכל היכא דדולק והולך אי אפשר לטלטלה, אבל הכא דאפשר לטלטלה אף על גב דקאי בדחויו קמא דלמא רבי שמעון משרא שרי.</w:t>
      </w:r>
    </w:p>
    <w:p w14:paraId="038EF8E3" w14:textId="77777777" w:rsidR="00760E41" w:rsidRPr="00126B3E" w:rsidRDefault="00760E41" w:rsidP="00D163D8">
      <w:pPr>
        <w:pStyle w:val="afffff7"/>
        <w:rPr>
          <w:rtl/>
        </w:rPr>
      </w:pPr>
      <w:bookmarkStart w:id="5816" w:name="_Toc127266849"/>
      <w:bookmarkStart w:id="5817" w:name="_Toc130400924"/>
      <w:bookmarkStart w:id="5818" w:name="_Toc122199839"/>
      <w:r w:rsidRPr="00126B3E">
        <w:rPr>
          <w:rtl/>
        </w:rPr>
        <w:t>חדושי הרשב"א שבת מ"ד ע"</w:t>
      </w:r>
      <w:r w:rsidRPr="00126B3E">
        <w:rPr>
          <w:rFonts w:hint="cs"/>
          <w:rtl/>
        </w:rPr>
        <w:t>ב ד"ה הא</w:t>
      </w:r>
      <w:bookmarkEnd w:id="5816"/>
      <w:r w:rsidRPr="00126B3E">
        <w:rPr>
          <w:rtl/>
        </w:rPr>
        <w:t xml:space="preserve"> (יד)</w:t>
      </w:r>
      <w:bookmarkEnd w:id="5817"/>
    </w:p>
    <w:p w14:paraId="1EEED7A9" w14:textId="77777777" w:rsidR="00760E41" w:rsidRPr="00126B3E" w:rsidRDefault="00760E41" w:rsidP="00760E41">
      <w:pPr>
        <w:pStyle w:val="a7"/>
        <w:rPr>
          <w:rtl/>
        </w:rPr>
      </w:pPr>
      <w:bookmarkStart w:id="5819" w:name="_Toc127288938"/>
      <w:r w:rsidRPr="00126B3E">
        <w:rPr>
          <w:rtl/>
        </w:rPr>
        <w:t>בי' הרשב"א דבמוכני יושב ומצפה מתי יפלו המעות והוי המוכני</w:t>
      </w:r>
      <w:r w:rsidRPr="00126B3E">
        <w:rPr>
          <w:rFonts w:hint="cs"/>
          <w:rtl/>
        </w:rPr>
        <w:t xml:space="preserve"> כנר קטן ול"ד לכוס וקערה</w:t>
      </w:r>
      <w:bookmarkEnd w:id="5819"/>
    </w:p>
    <w:p w14:paraId="4BD434E7" w14:textId="62013FBE" w:rsidR="00760E41" w:rsidRPr="00110DB4" w:rsidRDefault="00760E41" w:rsidP="0077200F">
      <w:pPr>
        <w:pStyle w:val="a3"/>
        <w:rPr>
          <w:vanish/>
          <w:rtl/>
        </w:rPr>
      </w:pPr>
      <w:bookmarkStart w:id="5820" w:name="_Ref126751149"/>
      <w:r w:rsidRPr="00110DB4">
        <w:rPr>
          <w:rFonts w:hint="cs"/>
          <w:vanish/>
          <w:rtl/>
        </w:rPr>
        <w:t xml:space="preserve">כתב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Ref126751149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יט)</w:t>
      </w:r>
      <w:r w:rsidRPr="00110DB4">
        <w:rPr>
          <w:vanish/>
          <w:rtl/>
        </w:rPr>
        <w:fldChar w:fldCharType="end"/>
      </w:r>
      <w:r w:rsidRPr="00110DB4">
        <w:rPr>
          <w:rFonts w:hint="cs"/>
          <w:vanish/>
          <w:rtl/>
        </w:rPr>
        <w:t xml:space="preserve"> </w:t>
      </w:r>
      <w:r w:rsidRPr="00110DB4">
        <w:rPr>
          <w:rStyle w:val="aff4"/>
          <w:rFonts w:hint="cs"/>
          <w:vanish/>
          <w:rtl/>
        </w:rPr>
        <w:t>-הרשב"א-</w:t>
      </w:r>
      <w:r w:rsidRPr="00110DB4">
        <w:rPr>
          <w:rFonts w:hint="cs"/>
          <w:vanish/>
          <w:rtl/>
        </w:rPr>
        <w:t xml:space="preserve"> </w:t>
      </w:r>
      <w:r w:rsidRPr="00110DB4">
        <w:rPr>
          <w:rStyle w:val="af2"/>
          <w:rFonts w:eastAsia="Guttman Hodes" w:hint="cs"/>
          <w:vanish/>
          <w:rtl/>
        </w:rPr>
        <w:t>(מד: ד"ה הא)</w:t>
      </w:r>
      <w:r w:rsidRPr="00110DB4">
        <w:rPr>
          <w:rFonts w:hint="cs"/>
          <w:vanish/>
          <w:rtl/>
        </w:rPr>
        <w:t xml:space="preserve"># דאף דמודה ר"ש בכוס וקערה, מ"מ מתיר ר"ש במוכני שהיו עליה מעות, כיון דדעתו עליה דיושב ומצפה מתי יפלו או ינטלו המעות ממנה, וא"כ המוכני היא כנר קטן, ולא ככוס וקערה ועששית, ועי' במה שביארו </w:t>
      </w:r>
      <w:r w:rsidRPr="00110DB4">
        <w:rPr>
          <w:rStyle w:val="aff4"/>
          <w:rFonts w:hint="cs"/>
          <w:vanish/>
          <w:rtl/>
        </w:rPr>
        <w:t>-הריטב"א-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Ref126751122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ב)</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-ובחי' המיוחסים לר"ן-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Ref127262287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ו)</w:t>
      </w:r>
      <w:r w:rsidRPr="00110DB4">
        <w:rPr>
          <w:rStyle w:val="af2"/>
          <w:rFonts w:eastAsia="Guttman Hodes"/>
          <w:vanish/>
          <w:rtl/>
        </w:rPr>
        <w:fldChar w:fldCharType="end"/>
      </w:r>
      <w:r w:rsidRPr="00110DB4">
        <w:rPr>
          <w:rFonts w:hint="cs"/>
          <w:vanish/>
          <w:rtl/>
        </w:rPr>
        <w:t xml:space="preserve"> במוכני.</w:t>
      </w:r>
      <w:bookmarkEnd w:id="5820"/>
    </w:p>
    <w:p w14:paraId="26FE58D6" w14:textId="77777777" w:rsidR="00760E41" w:rsidRPr="00D609C3" w:rsidRDefault="00760E41" w:rsidP="00607ABE">
      <w:pPr>
        <w:pStyle w:val="a1"/>
        <w:rPr>
          <w:rtl/>
        </w:rPr>
      </w:pPr>
      <w:r w:rsidRPr="00D609C3">
        <w:rPr>
          <w:rtl/>
        </w:rPr>
        <w:t>הא מני רבי שמעון היא. וא"ת והא מודה רבי שמעון בכוס וקערה ועששית, וי"ל דהכא נמי דעתו עליה ומצפה אימתי יפלו או ינטלו המעות מעליה והוה ליה דומיא דנר קטן.</w:t>
      </w:r>
    </w:p>
    <w:p w14:paraId="06A2D832" w14:textId="77777777" w:rsidR="00760E41" w:rsidRPr="00126B3E" w:rsidRDefault="00760E41" w:rsidP="00D163D8">
      <w:pPr>
        <w:pStyle w:val="afffff7"/>
        <w:rPr>
          <w:rtl/>
        </w:rPr>
      </w:pPr>
      <w:bookmarkStart w:id="5821" w:name="_Toc127266850"/>
      <w:bookmarkStart w:id="5822" w:name="_Toc130400925"/>
      <w:bookmarkEnd w:id="5818"/>
      <w:r w:rsidRPr="00126B3E">
        <w:rPr>
          <w:rtl/>
        </w:rPr>
        <w:t>חדושי הרשב"א ביצה ב' ע"א</w:t>
      </w:r>
      <w:r w:rsidRPr="00126B3E">
        <w:rPr>
          <w:rFonts w:hint="cs"/>
          <w:rtl/>
        </w:rPr>
        <w:t xml:space="preserve"> ד"ה ובה"א</w:t>
      </w:r>
      <w:bookmarkEnd w:id="5821"/>
      <w:r w:rsidRPr="00126B3E">
        <w:rPr>
          <w:rtl/>
        </w:rPr>
        <w:t xml:space="preserve"> (יד)</w:t>
      </w:r>
      <w:bookmarkEnd w:id="5822"/>
    </w:p>
    <w:p w14:paraId="304CB076" w14:textId="77777777" w:rsidR="00760E41" w:rsidRPr="00126B3E" w:rsidRDefault="00760E41" w:rsidP="00760E41">
      <w:pPr>
        <w:pStyle w:val="a7"/>
        <w:rPr>
          <w:rtl/>
        </w:rPr>
      </w:pPr>
      <w:bookmarkStart w:id="5823" w:name="_Toc127288939"/>
      <w:r w:rsidRPr="00126B3E">
        <w:rPr>
          <w:rFonts w:hint="cs"/>
          <w:rtl/>
        </w:rPr>
        <w:t>בי' הרשב"א דבמוכני ר"י אוסר בדעתו לסלק בשבת דאי אין דעתו לסלק מודה ר"ש ככוס וקערה</w:t>
      </w:r>
      <w:bookmarkEnd w:id="5823"/>
    </w:p>
    <w:p w14:paraId="091A5E7C" w14:textId="7F9CFA1F" w:rsidR="00760E41" w:rsidRPr="00110DB4" w:rsidRDefault="00760E41" w:rsidP="0077200F">
      <w:pPr>
        <w:pStyle w:val="a3"/>
        <w:rPr>
          <w:vanish/>
        </w:rPr>
      </w:pPr>
      <w:bookmarkStart w:id="5824" w:name="_Ref127219602"/>
      <w:r w:rsidRPr="00110DB4">
        <w:rPr>
          <w:rFonts w:hint="cs"/>
          <w:vanish/>
          <w:rtl/>
        </w:rPr>
        <w:t xml:space="preserve">וכ"כ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Ref127219602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כ)</w:t>
      </w:r>
      <w:r w:rsidRPr="00110DB4">
        <w:rPr>
          <w:vanish/>
          <w:rtl/>
        </w:rPr>
        <w:fldChar w:fldCharType="end"/>
      </w:r>
      <w:r w:rsidRPr="00110DB4">
        <w:rPr>
          <w:rFonts w:hint="cs"/>
          <w:vanish/>
          <w:rtl/>
        </w:rPr>
        <w:t xml:space="preserve"> -</w:t>
      </w:r>
      <w:r w:rsidRPr="00110DB4">
        <w:rPr>
          <w:rStyle w:val="aff4"/>
          <w:rFonts w:hint="cs"/>
          <w:vanish/>
          <w:rtl/>
        </w:rPr>
        <w:t>הרשב"א בביצה</w:t>
      </w:r>
      <w:r w:rsidRPr="00110DB4">
        <w:rPr>
          <w:rStyle w:val="af2"/>
          <w:rFonts w:eastAsia="Guttman Hodes" w:hint="cs"/>
          <w:vanish/>
          <w:rtl/>
        </w:rPr>
        <w:t xml:space="preserve"> (ב. ד"ה ובה"א)</w:t>
      </w:r>
      <w:r w:rsidRPr="00110DB4">
        <w:rPr>
          <w:rFonts w:hint="cs"/>
          <w:vanish/>
          <w:rtl/>
        </w:rPr>
        <w:t xml:space="preserve"># דבמוכני בזמן שהיא נשמטת אמרינן בסוגיין דבאין עליה מעות מותר לטלטלה לר"ש, אף שהיו עליה מעות בבין השמשות, אבל לר"י אסור, אעפ"י דודאי דדעתו לסלק את המעות באמצע השבת, דהא אי אין דעתו לסלקם א"כ אף לר"ש אסור, דהא מודה ר"ש בכוס וקערה ועששית </w:t>
      </w:r>
      <w:bookmarkStart w:id="5825" w:name="_Hlk127142478"/>
      <w:r w:rsidRPr="00110DB4">
        <w:rPr>
          <w:rFonts w:hint="cs"/>
          <w:vanish/>
          <w:rtl/>
        </w:rPr>
        <w:t>דאסור</w:t>
      </w:r>
      <w:bookmarkEnd w:id="5825"/>
      <w:r w:rsidRPr="00110DB4">
        <w:rPr>
          <w:rFonts w:hint="cs"/>
          <w:vanish/>
          <w:rtl/>
        </w:rPr>
        <w:t>.</w:t>
      </w:r>
      <w:bookmarkEnd w:id="5824"/>
    </w:p>
    <w:p w14:paraId="53A776B0" w14:textId="77777777" w:rsidR="00760E41" w:rsidRPr="00D609C3" w:rsidRDefault="00760E41" w:rsidP="00607ABE">
      <w:pPr>
        <w:pStyle w:val="a1"/>
        <w:rPr>
          <w:rtl/>
        </w:rPr>
      </w:pPr>
      <w:r w:rsidRPr="00D609C3">
        <w:rPr>
          <w:rtl/>
        </w:rPr>
        <w:t>ועוד דתנן מוכני בזמן שהיא נשמטת אין גוררין אותה בשבת בזמן שיש עליה מעות הא אין עליה מעות גוררין ואוקים לה בכירה (מ"ד ב') כר"ש ואפי' היו עליה מעות כל בין השמשות אבל לר' יהודה אסור אם היו עליה כל בין השמשות וההיא ודאי בשדעתו שיסתלקו משם בחצי השבת מיתני דאי לאו הכי אפי' לר"ש אסור מידי דהוה אכוס וקערה ועששית דמודה ר"ש לר' יהודה בכל ענין אסור ואף על גב שאינו מקצה אותן לכולי שבת</w:t>
      </w:r>
      <w:r w:rsidRPr="00D609C3">
        <w:rPr>
          <w:rFonts w:hint="cs"/>
          <w:rtl/>
        </w:rPr>
        <w:t>.</w:t>
      </w:r>
    </w:p>
    <w:p w14:paraId="5A812E41" w14:textId="77777777" w:rsidR="00760E41" w:rsidRPr="00126B3E" w:rsidRDefault="00760E41" w:rsidP="00D163D8">
      <w:pPr>
        <w:pStyle w:val="afffff7"/>
        <w:rPr>
          <w:rtl/>
        </w:rPr>
      </w:pPr>
      <w:bookmarkStart w:id="5826" w:name="_Toc127266851"/>
      <w:bookmarkStart w:id="5827" w:name="_Toc130400926"/>
      <w:r w:rsidRPr="00126B3E">
        <w:rPr>
          <w:rtl/>
        </w:rPr>
        <w:t>חדושי הרמב"ן שבת מ"ד ע"א</w:t>
      </w:r>
      <w:r w:rsidRPr="00126B3E">
        <w:rPr>
          <w:rFonts w:hint="cs"/>
          <w:rtl/>
        </w:rPr>
        <w:t xml:space="preserve"> ד"ה התם</w:t>
      </w:r>
      <w:bookmarkEnd w:id="5826"/>
      <w:r w:rsidRPr="00126B3E">
        <w:rPr>
          <w:rtl/>
        </w:rPr>
        <w:t xml:space="preserve"> (יד)</w:t>
      </w:r>
      <w:bookmarkEnd w:id="5827"/>
    </w:p>
    <w:p w14:paraId="28D8582B" w14:textId="77777777" w:rsidR="00760E41" w:rsidRPr="00126B3E" w:rsidRDefault="00760E41" w:rsidP="00760E41">
      <w:pPr>
        <w:pStyle w:val="a7"/>
        <w:rPr>
          <w:rtl/>
        </w:rPr>
      </w:pPr>
      <w:bookmarkStart w:id="5828" w:name="_Toc127288940"/>
      <w:bookmarkStart w:id="5829" w:name="_Hlk127836084"/>
      <w:r w:rsidRPr="00126B3E">
        <w:rPr>
          <w:rFonts w:hint="cs"/>
          <w:rtl/>
        </w:rPr>
        <w:t>בי' הרשב"א והרמב"ן דאף בנר קטן אינו מצפה לשמן אך כיון דמצפה לנר דעתו גם על השמן</w:t>
      </w:r>
      <w:bookmarkEnd w:id="5828"/>
    </w:p>
    <w:p w14:paraId="0EBB3A52" w14:textId="28A1C6F7" w:rsidR="00760E41" w:rsidRPr="00110DB4" w:rsidRDefault="00760E41" w:rsidP="0077200F">
      <w:pPr>
        <w:pStyle w:val="a3"/>
        <w:rPr>
          <w:vanish/>
          <w:rtl/>
        </w:rPr>
      </w:pPr>
      <w:bookmarkStart w:id="5830" w:name="_Ref126751102"/>
      <w:r w:rsidRPr="00110DB4">
        <w:rPr>
          <w:rFonts w:hint="cs"/>
          <w:vanish/>
          <w:rtl/>
        </w:rPr>
        <w:t xml:space="preserve">בהא דמודה ר"ש בכוס וקערה ועששית ומתיר בנר דיושב ומצפה מתי יכבה, כתבו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Ref126751102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כא)</w:t>
      </w:r>
      <w:r w:rsidRPr="00110DB4">
        <w:rPr>
          <w:vanish/>
          <w:rtl/>
        </w:rPr>
        <w:fldChar w:fldCharType="end"/>
      </w:r>
      <w:r w:rsidRPr="00110DB4">
        <w:rPr>
          <w:rFonts w:hint="cs"/>
          <w:vanish/>
          <w:rtl/>
        </w:rPr>
        <w:t xml:space="preserve"> </w:t>
      </w:r>
      <w:r w:rsidRPr="00110DB4">
        <w:rPr>
          <w:rStyle w:val="aff4"/>
          <w:rFonts w:hint="cs"/>
          <w:vanish/>
          <w:rtl/>
        </w:rPr>
        <w:t>-הרמב"ן-</w:t>
      </w:r>
      <w:r w:rsidRPr="00110DB4">
        <w:rPr>
          <w:rFonts w:hint="cs"/>
          <w:vanish/>
          <w:rtl/>
        </w:rPr>
        <w:t xml:space="preserve"> </w:t>
      </w:r>
      <w:r w:rsidRPr="00110DB4">
        <w:rPr>
          <w:rStyle w:val="af2"/>
          <w:rFonts w:eastAsia="Guttman Hodes" w:hint="cs"/>
          <w:vanish/>
          <w:rtl/>
        </w:rPr>
        <w:t>(מד. ד"ה התם)</w:t>
      </w:r>
      <w:r w:rsidRPr="00110DB4">
        <w:rPr>
          <w:rFonts w:hint="cs"/>
          <w:vanish/>
          <w:rtl/>
        </w:rPr>
        <w:t xml:space="preserve"> </w:t>
      </w:r>
      <w:r w:rsidRPr="00110DB4">
        <w:rPr>
          <w:rStyle w:val="aff4"/>
          <w:rFonts w:hint="cs"/>
          <w:vanish/>
          <w:rtl/>
        </w:rPr>
        <w:t>-והרשב"א-</w:t>
      </w:r>
      <w:r w:rsidRPr="00110DB4">
        <w:rPr>
          <w:rFonts w:hint="cs"/>
          <w:vanish/>
          <w:rtl/>
        </w:rPr>
        <w:t xml:space="preserve"> </w:t>
      </w:r>
      <w:r w:rsidRPr="00110DB4">
        <w:rPr>
          <w:rStyle w:val="af2"/>
          <w:rFonts w:eastAsia="Guttman Hodes" w:hint="cs"/>
          <w:vanish/>
          <w:rtl/>
        </w:rPr>
        <w:t>(מד. ד"ה כי)</w:t>
      </w:r>
      <w:r w:rsidRPr="00110DB4">
        <w:rPr>
          <w:rFonts w:hint="cs"/>
          <w:vanish/>
          <w:rtl/>
        </w:rPr>
        <w:t># דאעפ"י דהשמן שבתוך הנר הוא ככוס וקערה, דהא הנר יכבה רק לאחר שיכלה השמן, מ"מ כיון דנותן את דעתו על הנר עצמו מתי תכבה השלהבת, לכן נותן דעתו גם על השמן, אבל בכוס וקערה הוא מקצה אותם מדעתו לגמרי.</w:t>
      </w:r>
      <w:bookmarkEnd w:id="5830"/>
    </w:p>
    <w:p w14:paraId="3FB92751" w14:textId="77777777" w:rsidR="00760E41" w:rsidRPr="00D609C3" w:rsidRDefault="00760E41" w:rsidP="00607ABE">
      <w:pPr>
        <w:pStyle w:val="a1"/>
        <w:rPr>
          <w:rtl/>
        </w:rPr>
      </w:pPr>
      <w:r w:rsidRPr="00D609C3">
        <w:rPr>
          <w:rtl/>
        </w:rPr>
        <w:t>התם קערה דומיא דנר. ואף על גב דלשמן שבה (כגחלים) [כגדולים] דמיא דאפשר שלא תכבה עד שיכלה שמן שבו, כיון דיהיב דעתיה אימתי תכבה משום נר עצמו לשמן נמי יהיב דעתיה, אבל ברברבי לגמרי מקצה להו מדעתיה.</w:t>
      </w:r>
    </w:p>
    <w:p w14:paraId="3D262BDD" w14:textId="77777777" w:rsidR="00760E41" w:rsidRPr="00126B3E" w:rsidRDefault="00760E41" w:rsidP="00D163D8">
      <w:pPr>
        <w:pStyle w:val="afffff7"/>
        <w:rPr>
          <w:rtl/>
        </w:rPr>
      </w:pPr>
      <w:bookmarkStart w:id="5831" w:name="_Toc127266852"/>
      <w:bookmarkStart w:id="5832" w:name="_Toc130400927"/>
      <w:r w:rsidRPr="00126B3E">
        <w:rPr>
          <w:rtl/>
        </w:rPr>
        <w:t>חדושי הרשב"א שבת מ"ד ע"א</w:t>
      </w:r>
      <w:r w:rsidRPr="00126B3E">
        <w:rPr>
          <w:rFonts w:hint="cs"/>
          <w:rtl/>
        </w:rPr>
        <w:t xml:space="preserve"> ד"ה כי</w:t>
      </w:r>
      <w:bookmarkEnd w:id="5831"/>
      <w:r w:rsidRPr="00126B3E">
        <w:rPr>
          <w:rtl/>
        </w:rPr>
        <w:t xml:space="preserve"> (יד)</w:t>
      </w:r>
      <w:bookmarkEnd w:id="5832"/>
    </w:p>
    <w:p w14:paraId="7C6D842A" w14:textId="77777777" w:rsidR="00760E41" w:rsidRPr="00126B3E" w:rsidRDefault="00760E41" w:rsidP="00607ABE">
      <w:pPr>
        <w:pStyle w:val="afffff5"/>
        <w:rPr>
          <w:rtl/>
        </w:rPr>
      </w:pPr>
      <w:r w:rsidRPr="00126B3E">
        <w:rPr>
          <w:rtl/>
        </w:rPr>
        <w:t>כי שרי רבי שמעון בנר זוטרא דדעתיה עלויה אבל הני דנפישי לא. וא"ת נר נמי שמן שבו מיהא ליתסר דהא לענין שמן הרי הוא כגדול שאין דעתו עליו שדרכו להיות דולק והולך עד שיכלה שמן שבו, י"ל כיון דיהיב דעתיה על הנר עצמו ומצפה אימתי תכבה נרו אף על המותר שבשמן נותן דעתו אבל בגדולים לגמרי מסלק דעתו מהן.</w:t>
      </w:r>
    </w:p>
    <w:p w14:paraId="10743905" w14:textId="77777777" w:rsidR="00760E41" w:rsidRPr="00126B3E" w:rsidRDefault="00760E41" w:rsidP="00760E41">
      <w:pPr>
        <w:pStyle w:val="1"/>
        <w:rPr>
          <w:rtl/>
        </w:rPr>
      </w:pPr>
      <w:bookmarkStart w:id="5833" w:name="_Toc127288941"/>
      <w:bookmarkEnd w:id="5829"/>
      <w:r w:rsidRPr="00126B3E">
        <w:rPr>
          <w:rFonts w:hint="cs"/>
          <w:rtl/>
        </w:rPr>
        <w:t>בי' הרמב"ן דמודה ר"ש רק באינו יושב ומצפה ול"פ במיגו</w:t>
      </w:r>
      <w:bookmarkEnd w:id="5833"/>
    </w:p>
    <w:p w14:paraId="55BC2EBC" w14:textId="77777777" w:rsidR="00760E41" w:rsidRPr="00126B3E" w:rsidRDefault="00760E41" w:rsidP="00D163D8">
      <w:pPr>
        <w:pStyle w:val="afffff7"/>
        <w:rPr>
          <w:rtl/>
        </w:rPr>
      </w:pPr>
      <w:bookmarkStart w:id="5834" w:name="_Toc127266853"/>
      <w:bookmarkStart w:id="5835" w:name="_Toc130400928"/>
      <w:r w:rsidRPr="00126B3E">
        <w:rPr>
          <w:rtl/>
        </w:rPr>
        <w:t>תוספות שבת מ"ה ע"א</w:t>
      </w:r>
      <w:r w:rsidRPr="00126B3E">
        <w:rPr>
          <w:rFonts w:hint="cs"/>
          <w:rtl/>
        </w:rPr>
        <w:t xml:space="preserve"> ד"ה עד</w:t>
      </w:r>
      <w:bookmarkEnd w:id="5834"/>
      <w:r w:rsidRPr="00126B3E">
        <w:rPr>
          <w:rtl/>
        </w:rPr>
        <w:t xml:space="preserve"> (יד)</w:t>
      </w:r>
      <w:bookmarkEnd w:id="5835"/>
    </w:p>
    <w:p w14:paraId="2F59CBCC" w14:textId="77777777" w:rsidR="00760E41" w:rsidRPr="00126B3E" w:rsidRDefault="00760E41" w:rsidP="00760E41">
      <w:pPr>
        <w:pStyle w:val="a7"/>
        <w:rPr>
          <w:rtl/>
        </w:rPr>
      </w:pPr>
      <w:bookmarkStart w:id="5836" w:name="_Toc127288942"/>
      <w:bookmarkStart w:id="5837" w:name="_Hlk127835194"/>
      <w:r w:rsidRPr="00126B3E">
        <w:rPr>
          <w:rFonts w:hint="cs"/>
          <w:rtl/>
        </w:rPr>
        <w:t>בי' ר"ת דסוכה לר"ש מותרת ביו"ט אחרון דל"ל מיגו דאיתקצאי ודחיית הרמב"ן דל"פ על מיגו</w:t>
      </w:r>
      <w:bookmarkEnd w:id="5836"/>
    </w:p>
    <w:p w14:paraId="43D0B466" w14:textId="72A258D2" w:rsidR="00D47F0E" w:rsidRPr="00110DB4" w:rsidRDefault="00760E41" w:rsidP="0077200F">
      <w:pPr>
        <w:pStyle w:val="a3"/>
        <w:rPr>
          <w:vanish/>
          <w:rtl/>
        </w:rPr>
      </w:pPr>
      <w:bookmarkStart w:id="5838" w:name="_Ref126751512"/>
      <w:r w:rsidRPr="00110DB4">
        <w:rPr>
          <w:rFonts w:hint="cs"/>
          <w:vanish/>
          <w:rtl/>
        </w:rPr>
        <w:t xml:space="preserve">בדין מוקצה למצותו, כתב </w:t>
      </w:r>
      <w:r w:rsidRPr="00110DB4">
        <w:rPr>
          <w:rStyle w:val="aff4"/>
          <w:rFonts w:hint="cs"/>
          <w:vanish/>
          <w:rtl/>
        </w:rPr>
        <w:t>-ר"ת בתוס'-</w:t>
      </w:r>
      <w:r w:rsidRPr="00110DB4">
        <w:rPr>
          <w:rFonts w:hint="cs"/>
          <w:vanish/>
          <w:rtl/>
        </w:rPr>
        <w:t xml:space="preserve"> </w:t>
      </w:r>
      <w:r w:rsidRPr="00110DB4">
        <w:rPr>
          <w:rStyle w:val="af2"/>
          <w:rFonts w:eastAsia="Guttman Hodes" w:hint="cs"/>
          <w:vanish/>
          <w:rtl/>
        </w:rPr>
        <w:t>(מה. ד"ה עד)</w:t>
      </w:r>
      <w:r w:rsidRPr="00110DB4">
        <w:rPr>
          <w:rFonts w:hint="cs"/>
          <w:vanish/>
          <w:rtl/>
        </w:rPr>
        <w:t xml:space="preserve"> דלדעת ר"ש הסוכה אינה אסורה ביו"ט האחרון, דאעפ"י דהייתה מוקצית למצותה בבין השמשות, מ"מ לית ליה לר"ש מיגו דאיתקצאי, ודחה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Ref126751512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כב)</w:t>
      </w:r>
      <w:r w:rsidRPr="00110DB4">
        <w:rPr>
          <w:vanish/>
          <w:rtl/>
        </w:rPr>
        <w:fldChar w:fldCharType="end"/>
      </w:r>
      <w:r w:rsidRPr="00110DB4">
        <w:rPr>
          <w:rFonts w:hint="cs"/>
          <w:vanish/>
          <w:rtl/>
        </w:rPr>
        <w:t xml:space="preserve"> </w:t>
      </w:r>
      <w:r w:rsidRPr="00110DB4">
        <w:rPr>
          <w:rStyle w:val="aff4"/>
          <w:rFonts w:hint="cs"/>
          <w:vanish/>
          <w:rtl/>
        </w:rPr>
        <w:t>-הרמב"ן-</w:t>
      </w:r>
      <w:r w:rsidRPr="00110DB4">
        <w:rPr>
          <w:rFonts w:hint="cs"/>
          <w:vanish/>
          <w:rtl/>
        </w:rPr>
        <w:t xml:space="preserve"> </w:t>
      </w:r>
      <w:r w:rsidRPr="00110DB4">
        <w:rPr>
          <w:rStyle w:val="af2"/>
          <w:rFonts w:eastAsia="Guttman Hodes" w:hint="cs"/>
          <w:vanish/>
          <w:rtl/>
        </w:rPr>
        <w:t>(מה. ד"ה והאי)</w:t>
      </w:r>
      <w:r w:rsidRPr="00110DB4">
        <w:rPr>
          <w:rFonts w:hint="cs"/>
          <w:vanish/>
          <w:rtl/>
        </w:rPr>
        <w:t xml:space="preserve"># דהא דבמיטה ומוכני שהיו עליהם מעות בבין השמשות, אמרינן דרק לר"י היא אסורה לכל השבת מדין מיגו דאיתקצאי, אבל לר"ש מותר, אינו מחמת דר"ש פליג דלא אמרינן בכה"ג מיגו דאיתקצאי כלל, דהא היה לר"ש לאסור מדין בסיס כיון שהניח את המעות מדעת בבין השמשות, כמו דאמרינן בגמ' לקמן </w:t>
      </w:r>
      <w:r w:rsidRPr="00110DB4">
        <w:rPr>
          <w:rStyle w:val="af2"/>
          <w:rFonts w:eastAsia="Guttman Hodes" w:hint="cs"/>
          <w:vanish/>
          <w:rtl/>
        </w:rPr>
        <w:t>(מז.)</w:t>
      </w:r>
      <w:r w:rsidRPr="00110DB4">
        <w:rPr>
          <w:rFonts w:hint="cs"/>
          <w:vanish/>
          <w:rtl/>
        </w:rPr>
        <w:t xml:space="preserve"> דר"ש אוסר נר שמן ופתילה מדין בסיס.</w:t>
      </w:r>
      <w:bookmarkEnd w:id="5838"/>
    </w:p>
    <w:p w14:paraId="2A78D065" w14:textId="009734C9" w:rsidR="00760E41" w:rsidRPr="00D609C3" w:rsidRDefault="00760E41" w:rsidP="00607ABE">
      <w:pPr>
        <w:pStyle w:val="a1"/>
        <w:rPr>
          <w:rtl/>
        </w:rPr>
      </w:pPr>
      <w:r w:rsidRPr="00D609C3">
        <w:rPr>
          <w:rtl/>
        </w:rPr>
        <w:t>עד מוצאי י"ט האחרון של חג - הקשה ר"ת ביום טוב האחרון דלא אסר אלא מטעם מיגו דאיתקצאי בין השמשות מחמת יום שעבר והא רבי שמעון שרי מותר השמן שבנר אף על גב דהוקצה בין השמשות למצותו משום יום הבא ונראה לר"י דבמה שאוסרת הברייתא יום טוב האחרון לא אתיא כר' שמעון.</w:t>
      </w:r>
    </w:p>
    <w:p w14:paraId="77DF74DA" w14:textId="77777777" w:rsidR="00760E41" w:rsidRPr="00126B3E" w:rsidRDefault="00760E41" w:rsidP="00D163D8">
      <w:pPr>
        <w:pStyle w:val="afffff7"/>
        <w:rPr>
          <w:rtl/>
        </w:rPr>
      </w:pPr>
      <w:bookmarkStart w:id="5839" w:name="_Toc127266854"/>
      <w:bookmarkStart w:id="5840" w:name="_Toc130400929"/>
      <w:r w:rsidRPr="00126B3E">
        <w:rPr>
          <w:rtl/>
        </w:rPr>
        <w:t>חדושי הרמב"ן שבת מ"ה ע"א</w:t>
      </w:r>
      <w:r w:rsidRPr="00126B3E">
        <w:rPr>
          <w:rFonts w:hint="cs"/>
          <w:rtl/>
        </w:rPr>
        <w:t xml:space="preserve"> ד"ה והאי</w:t>
      </w:r>
      <w:bookmarkEnd w:id="5839"/>
      <w:r w:rsidRPr="00126B3E">
        <w:rPr>
          <w:rtl/>
        </w:rPr>
        <w:t xml:space="preserve"> (יד)</w:t>
      </w:r>
      <w:bookmarkEnd w:id="5840"/>
    </w:p>
    <w:p w14:paraId="5292B7F2" w14:textId="77777777" w:rsidR="00760E41" w:rsidRPr="00126B3E" w:rsidRDefault="00760E41" w:rsidP="00607ABE">
      <w:pPr>
        <w:pStyle w:val="afffff5"/>
        <w:rPr>
          <w:rtl/>
        </w:rPr>
      </w:pPr>
      <w:r w:rsidRPr="00126B3E">
        <w:rPr>
          <w:rtl/>
        </w:rPr>
        <w:t>והאי ממאי דר"ש היא. פיר"ת ז"ל ממאי דר' שמעון מודה בה, אבל לאו ר"ש היא דקתני עד מוצאי יום טוב האחרון של חג, והיינו משום דכיון דאתקצאי לבין השמשות אתקצאי לכולא יומא, והיינו סברא דר' יהודה ור' מאיר בנר ולעיל במטה, ואלו ר"ש לית ליה הכי דהא אם היו עליו מעות כל בין השמשות שרי ר"ש, ולא מסתבר לן דהכא כיון דבמניח איירי ומעות בעודן עליו אסורין בטלטול אפי' לר"ש משום דלא חזו למידי א"כ הו"ל בסיס לדבר האסור כעין נר שמן ופתילה דאסרי' לקמן משום דהוו בסיס לדבר האסור</w:t>
      </w:r>
      <w:r w:rsidRPr="00126B3E">
        <w:rPr>
          <w:rFonts w:hint="cs"/>
          <w:rtl/>
        </w:rPr>
        <w:t>.</w:t>
      </w:r>
    </w:p>
    <w:p w14:paraId="61A7965B" w14:textId="77777777" w:rsidR="00760E41" w:rsidRPr="00126B3E" w:rsidRDefault="00760E41" w:rsidP="00760E41">
      <w:pPr>
        <w:pStyle w:val="a7"/>
        <w:rPr>
          <w:rtl/>
        </w:rPr>
      </w:pPr>
      <w:bookmarkStart w:id="5841" w:name="_Toc127288943"/>
      <w:r w:rsidRPr="00126B3E">
        <w:rPr>
          <w:rFonts w:hint="cs"/>
          <w:rtl/>
        </w:rPr>
        <w:t>בי' הרמב"ן דר"ש מתיר במיטה ומוכני דיושב ומצפה כנר קטן דרק בזמן הקצאתו מקצהו מדעתו</w:t>
      </w:r>
      <w:bookmarkEnd w:id="5841"/>
    </w:p>
    <w:p w14:paraId="753FF9EC" w14:textId="77777777" w:rsidR="00760E41" w:rsidRPr="00110DB4" w:rsidRDefault="00760E41" w:rsidP="0077200F">
      <w:pPr>
        <w:pStyle w:val="a3"/>
        <w:rPr>
          <w:vanish/>
          <w:rtl/>
        </w:rPr>
      </w:pPr>
      <w:r w:rsidRPr="00110DB4">
        <w:rPr>
          <w:rFonts w:hint="cs"/>
          <w:vanish/>
          <w:rtl/>
        </w:rPr>
        <w:t xml:space="preserve">אלא ביאר </w:t>
      </w:r>
      <w:r w:rsidRPr="00110DB4">
        <w:rPr>
          <w:rStyle w:val="aff4"/>
          <w:rFonts w:hint="cs"/>
          <w:vanish/>
          <w:rtl/>
        </w:rPr>
        <w:t>-הרמב"ן-</w:t>
      </w:r>
      <w:r w:rsidRPr="00110DB4">
        <w:rPr>
          <w:rFonts w:hint="cs"/>
          <w:vanish/>
          <w:rtl/>
        </w:rPr>
        <w:t xml:space="preserve"> דהא דר"ש מתיר במיטה ומוכני כיון דהוא יושב ומצפה מתי יפלו המעות מהם, ולכן דמי לנר ולא לכוס וקערה ועששית, וכתב </w:t>
      </w:r>
      <w:r w:rsidRPr="00110DB4">
        <w:rPr>
          <w:rStyle w:val="aff4"/>
          <w:rFonts w:hint="cs"/>
          <w:vanish/>
          <w:rtl/>
        </w:rPr>
        <w:t>-הרמב"ן-</w:t>
      </w:r>
      <w:r w:rsidRPr="00110DB4">
        <w:rPr>
          <w:rFonts w:hint="cs"/>
          <w:vanish/>
          <w:rtl/>
        </w:rPr>
        <w:t xml:space="preserve"> דכיון דדין מוכני הוא כדין נר, א"כ לר"ש הוא מקצה דעתו ממנה רק בזמן שהוא עומד בהקצאתו כשהנר דולק והמעות ע"ג המיטה. </w:t>
      </w:r>
    </w:p>
    <w:p w14:paraId="3263BCE9" w14:textId="77777777" w:rsidR="00760E41" w:rsidRPr="00D609C3" w:rsidRDefault="00760E41" w:rsidP="00607ABE">
      <w:pPr>
        <w:pStyle w:val="a1"/>
        <w:rPr>
          <w:rtl/>
        </w:rPr>
      </w:pPr>
      <w:r w:rsidRPr="00D609C3">
        <w:rPr>
          <w:rtl/>
        </w:rPr>
        <w:t>ועל כרחי' הו"ל לר' שמעון למיסר, אלא משום דסבר אדם מצפה אימתי ינטלו מעות מעל המוכני כטעמא דנר ולא הוה כקערה ועששית, וכיון שדין מוכני ומעות כדין נר ושמן עם השלהבת, כבר אמרו דדעתיה עליה אימתי תכבה ואינו מקצה דעתו ממנו אלא בעוד שהוא בהקצאתו</w:t>
      </w:r>
      <w:r w:rsidRPr="00D609C3">
        <w:rPr>
          <w:rFonts w:hint="cs"/>
          <w:rtl/>
        </w:rPr>
        <w:t>.</w:t>
      </w:r>
    </w:p>
    <w:p w14:paraId="3752F8F5" w14:textId="77777777" w:rsidR="00760E41" w:rsidRPr="00126B3E" w:rsidRDefault="00760E41" w:rsidP="00760E41">
      <w:pPr>
        <w:pStyle w:val="a7"/>
        <w:rPr>
          <w:rtl/>
        </w:rPr>
      </w:pPr>
      <w:bookmarkStart w:id="5842" w:name="_Toc127288944"/>
      <w:r w:rsidRPr="00126B3E">
        <w:rPr>
          <w:rFonts w:hint="cs"/>
          <w:rtl/>
        </w:rPr>
        <w:t>בי' הרמב"ן דבסוכת מצוה שצריך לה גם בביה"ש היא מוקצה ליו"ט אחרון דאינו יושב ומצפה</w:t>
      </w:r>
      <w:bookmarkEnd w:id="5842"/>
    </w:p>
    <w:p w14:paraId="05259F55" w14:textId="77777777" w:rsidR="00760E41" w:rsidRPr="00110DB4" w:rsidRDefault="00760E41" w:rsidP="0077200F">
      <w:pPr>
        <w:pStyle w:val="a3"/>
        <w:rPr>
          <w:rStyle w:val="af"/>
          <w:vanish/>
          <w:sz w:val="18"/>
          <w:szCs w:val="18"/>
        </w:rPr>
      </w:pPr>
      <w:bookmarkStart w:id="5843" w:name="_Ref127220120"/>
      <w:r w:rsidRPr="00110DB4">
        <w:rPr>
          <w:rFonts w:hint="cs"/>
          <w:vanish/>
          <w:rtl/>
        </w:rPr>
        <w:t xml:space="preserve">וכתב </w:t>
      </w:r>
      <w:r w:rsidRPr="00110DB4">
        <w:rPr>
          <w:rStyle w:val="aff4"/>
          <w:rFonts w:hint="cs"/>
          <w:vanish/>
          <w:rtl/>
        </w:rPr>
        <w:t>-הרמב"ן-</w:t>
      </w:r>
      <w:r w:rsidRPr="00110DB4">
        <w:rPr>
          <w:rFonts w:hint="cs"/>
          <w:vanish/>
          <w:rtl/>
        </w:rPr>
        <w:t xml:space="preserve"> דא"כ בסוכה של מצוה דהוא צריך לישב בה בכל הסוכות, וגם בבין השמשות של שמיני הוא צריך לה, אף לר"ש הוא מקצה אותה אף לבין השמשות, ואחר שהיא מוקצית לבין השמשות היא מוקצית לכל החג האחרון, אף בסוכה רעועה, דהא א"א לומר דהיא מותרת לר"ש כיון דהוא יושב ומצפה אימתי תפול סוכתו בשמיני, דהא עד עכשיו לא נפלה, ועכשיו בשמיני תיפול, והוסיף </w:t>
      </w:r>
      <w:r w:rsidRPr="00110DB4">
        <w:rPr>
          <w:rStyle w:val="aff4"/>
          <w:rFonts w:hint="cs"/>
          <w:vanish/>
          <w:rtl/>
        </w:rPr>
        <w:t>-הר"ן-</w:t>
      </w:r>
      <w:r w:rsidRPr="00110DB4">
        <w:rPr>
          <w:rFonts w:hint="cs"/>
          <w:vanish/>
          <w:rtl/>
        </w:rPr>
        <w:t xml:space="preserve"> </w:t>
      </w:r>
      <w:r w:rsidRPr="00110DB4">
        <w:rPr>
          <w:rStyle w:val="af2"/>
          <w:rFonts w:eastAsia="Guttman Hodes" w:hint="cs"/>
          <w:vanish/>
          <w:rtl/>
        </w:rPr>
        <w:t>(מה. ד"ה וממאי)</w:t>
      </w:r>
      <w:r w:rsidRPr="00110DB4">
        <w:rPr>
          <w:rFonts w:hint="cs"/>
          <w:vanish/>
          <w:rtl/>
        </w:rPr>
        <w:t xml:space="preserve"> בשם </w:t>
      </w:r>
      <w:r w:rsidRPr="00110DB4">
        <w:rPr>
          <w:rStyle w:val="aff4"/>
          <w:rFonts w:hint="cs"/>
          <w:vanish/>
          <w:rtl/>
        </w:rPr>
        <w:t>-הרמב"ן-</w:t>
      </w:r>
      <w:r w:rsidRPr="00110DB4">
        <w:rPr>
          <w:rFonts w:hint="cs"/>
          <w:vanish/>
          <w:rtl/>
        </w:rPr>
        <w:t xml:space="preserve"> דלכן סוכה בשמיני דמי לכוס וקערה ועששית דמודה בהם ר"ש.</w:t>
      </w:r>
      <w:bookmarkEnd w:id="5843"/>
      <w:r w:rsidRPr="00110DB4">
        <w:rPr>
          <w:rFonts w:hint="cs"/>
          <w:vanish/>
          <w:rtl/>
        </w:rPr>
        <w:t xml:space="preserve"> </w:t>
      </w:r>
    </w:p>
    <w:p w14:paraId="0F5E2891" w14:textId="77777777" w:rsidR="00760E41" w:rsidRPr="00D609C3" w:rsidRDefault="00760E41" w:rsidP="00607ABE">
      <w:pPr>
        <w:pStyle w:val="a1"/>
        <w:rPr>
          <w:rtl/>
        </w:rPr>
      </w:pPr>
      <w:r w:rsidRPr="00D609C3">
        <w:rPr>
          <w:rtl/>
        </w:rPr>
        <w:t>אבל הכא הקצהו לכל החג והוקצה נמי למצותו לבין השמשות של שמיני שעל כרחו צריך הוא לישב בסוכה, ואפי' היתה נמי סוכה רעועה אסורה, דכי אמרי' התם (ביצה ל' ב') בסוכה רעועה מאתמול דעתיה עילויה, ה"מ בסוכה דעלמא אבל בסוכה דמצוה לאו דעתיה עלויה דתפול אלא אדרבה דעתיה עלויה דלא תפול ואם נפלה הדר בני לה בחולו של מועד, וע"כ הוקצה נמי לבין השמשות דשמיני ואיתקצי לכולי יומא, דליכא למימר אדם יושב ומצפה שתפול ביום שמיני, עד השתא לא נפלה והשתא נפלה בשמיני בסופה</w:t>
      </w:r>
      <w:r w:rsidRPr="00D609C3">
        <w:rPr>
          <w:rFonts w:hint="cs"/>
          <w:rtl/>
        </w:rPr>
        <w:t>.</w:t>
      </w:r>
    </w:p>
    <w:p w14:paraId="2A470E5B" w14:textId="77777777" w:rsidR="00760E41" w:rsidRPr="00126B3E" w:rsidRDefault="00760E41" w:rsidP="00D163D8">
      <w:pPr>
        <w:pStyle w:val="afffff7"/>
        <w:rPr>
          <w:rtl/>
        </w:rPr>
      </w:pPr>
      <w:bookmarkStart w:id="5844" w:name="_Toc127266855"/>
      <w:bookmarkStart w:id="5845" w:name="_Toc130400930"/>
      <w:r w:rsidRPr="00126B3E">
        <w:rPr>
          <w:rtl/>
        </w:rPr>
        <w:t>חדושי הר"ן שבת מ"ה ע"א</w:t>
      </w:r>
      <w:r w:rsidRPr="00126B3E">
        <w:rPr>
          <w:rFonts w:hint="cs"/>
          <w:rtl/>
        </w:rPr>
        <w:t xml:space="preserve"> ד"ה וממאי</w:t>
      </w:r>
      <w:bookmarkEnd w:id="5844"/>
      <w:r w:rsidRPr="00126B3E">
        <w:rPr>
          <w:rtl/>
        </w:rPr>
        <w:t xml:space="preserve"> (יד)</w:t>
      </w:r>
      <w:bookmarkEnd w:id="5845"/>
    </w:p>
    <w:p w14:paraId="02FE7E12" w14:textId="77777777" w:rsidR="00760E41" w:rsidRPr="00126B3E" w:rsidRDefault="00760E41" w:rsidP="00607ABE">
      <w:pPr>
        <w:pStyle w:val="afffff5"/>
        <w:rPr>
          <w:rtl/>
        </w:rPr>
      </w:pPr>
      <w:r w:rsidRPr="00126B3E">
        <w:rPr>
          <w:rtl/>
        </w:rPr>
        <w:t xml:space="preserve">אבל הרמב"ן ז"ל כתב דכולה רבי שמעון היא דבמוקצה דסוכה דאמרי' מגו דאתקצאי לבין השמשות אתקצאי לכולי יומא ואפי' </w:t>
      </w:r>
      <w:r w:rsidRPr="00126B3E">
        <w:rPr>
          <w:rtl/>
        </w:rPr>
        <w:lastRenderedPageBreak/>
        <w:t xml:space="preserve">בסוכה רעועה דנהי דאמרי' ביום טוב בפרק המביא בסוכה רעועה דמאתמול דעתיה עילויה הני מילי בסוכה דעלמא אבל בסוכה דמצוה לאו אדעתיה עילויה דתפול אדרבא דעתיה שלא תפול שהרי אילו נפלה גם כן צריך לבנותה בחולו של מועד ועל כרחו הוקצה גם כן לבין השמשות דשמיני ואתקצאי נמי לכולי יומא דליכא למימר אדם יושב ומצפה שתפול ביום שמיני דהא כיון דעד השתא לא נפלה היאך מצפה עליה שתפול בשמיני ולא קודם לכן הילכך הויא לה סוכה נופלת אפי' בשמיני </w:t>
      </w:r>
      <w:r w:rsidRPr="00126B3E">
        <w:rPr>
          <w:rStyle w:val="af2"/>
          <w:rFonts w:eastAsia="Guttman Hodes"/>
          <w:vanish/>
          <w:rtl/>
        </w:rPr>
        <w:t>(כגון כוס)</w:t>
      </w:r>
      <w:r w:rsidRPr="00126B3E">
        <w:rPr>
          <w:rtl/>
        </w:rPr>
        <w:t xml:space="preserve"> [ככוס] וקערה ועשישית דמודה בהו ר"ש. </w:t>
      </w:r>
    </w:p>
    <w:p w14:paraId="7837372D" w14:textId="77777777" w:rsidR="00760E41" w:rsidRPr="00126B3E" w:rsidRDefault="00760E41" w:rsidP="00D163D8">
      <w:pPr>
        <w:pStyle w:val="afffffb"/>
        <w:rPr>
          <w:vanish w:val="0"/>
          <w:rtl/>
        </w:rPr>
      </w:pPr>
      <w:r w:rsidRPr="00126B3E">
        <w:rPr>
          <w:vanish w:val="0"/>
          <w:rtl/>
        </w:rPr>
        <w:t>חדושי הרמב"ן שבת מ"ה ע"א</w:t>
      </w:r>
      <w:r w:rsidRPr="00126B3E">
        <w:rPr>
          <w:rFonts w:hint="cs"/>
          <w:vanish w:val="0"/>
          <w:rtl/>
        </w:rPr>
        <w:t xml:space="preserve"> ד"ה והאי</w:t>
      </w:r>
    </w:p>
    <w:p w14:paraId="794CB3DB" w14:textId="77777777" w:rsidR="00760E41" w:rsidRPr="00126B3E" w:rsidRDefault="00760E41" w:rsidP="00760E41">
      <w:pPr>
        <w:pStyle w:val="a7"/>
        <w:rPr>
          <w:rtl/>
        </w:rPr>
      </w:pPr>
      <w:bookmarkStart w:id="5846" w:name="_Toc127288945"/>
      <w:r w:rsidRPr="00126B3E">
        <w:rPr>
          <w:rFonts w:hint="cs"/>
          <w:rtl/>
        </w:rPr>
        <w:t>בי' הרמב"ן דהא דאמרי' בביצה דבסוכה רעועה יושב ומצפה הוא בסוכה דעלמא ולא דמצוה</w:t>
      </w:r>
      <w:bookmarkEnd w:id="5846"/>
    </w:p>
    <w:p w14:paraId="0E9CC8BB" w14:textId="77777777" w:rsidR="00760E41" w:rsidRPr="00110DB4" w:rsidRDefault="00760E41" w:rsidP="0077200F">
      <w:pPr>
        <w:pStyle w:val="a3"/>
        <w:rPr>
          <w:vanish/>
          <w:rtl/>
        </w:rPr>
      </w:pPr>
      <w:r w:rsidRPr="00110DB4">
        <w:rPr>
          <w:rFonts w:hint="cs"/>
          <w:vanish/>
          <w:rtl/>
        </w:rPr>
        <w:t xml:space="preserve">וכתב </w:t>
      </w:r>
      <w:r w:rsidRPr="00110DB4">
        <w:rPr>
          <w:rFonts w:hint="cs"/>
          <w:b/>
          <w:bCs/>
          <w:vanish/>
          <w:rtl/>
        </w:rPr>
        <w:t>-הרמב"ן-</w:t>
      </w:r>
      <w:r w:rsidRPr="00110DB4">
        <w:rPr>
          <w:rFonts w:hint="cs"/>
          <w:vanish/>
          <w:rtl/>
        </w:rPr>
        <w:t xml:space="preserve"> דהא דאמרינן בגמ' בביצה </w:t>
      </w:r>
      <w:r w:rsidRPr="00110DB4">
        <w:rPr>
          <w:rStyle w:val="af2"/>
          <w:rFonts w:eastAsia="Guttman Rashi" w:hint="cs"/>
          <w:vanish/>
          <w:rtl/>
        </w:rPr>
        <w:t>(ל:)</w:t>
      </w:r>
      <w:r w:rsidRPr="00110DB4">
        <w:rPr>
          <w:rFonts w:hint="cs"/>
          <w:vanish/>
          <w:rtl/>
        </w:rPr>
        <w:t xml:space="preserve"> דבסוכה רעועה הוא יושב ומצפה אימתי תפול סוכתו, היינו בסוכה דעלמא ולא בסוכה של מצוה.</w:t>
      </w:r>
    </w:p>
    <w:p w14:paraId="2FCD5E43" w14:textId="77777777" w:rsidR="00760E41" w:rsidRPr="00D609C3" w:rsidRDefault="00760E41" w:rsidP="00607ABE">
      <w:pPr>
        <w:pStyle w:val="a1"/>
      </w:pPr>
      <w:r w:rsidRPr="00D609C3">
        <w:rPr>
          <w:rtl/>
        </w:rPr>
        <w:t>דכי אמרי' התם (ביצה ל' ב') בסוכה רעועה מאתמול דעתיה עילויה, ה"מ בסוכה דעלמא אבל בסוכה דמצוה לאו דעתיה עלויה דתפול</w:t>
      </w:r>
      <w:r w:rsidRPr="00D609C3">
        <w:rPr>
          <w:rFonts w:hint="cs"/>
          <w:rtl/>
        </w:rPr>
        <w:t>.</w:t>
      </w:r>
    </w:p>
    <w:p w14:paraId="74A6103F" w14:textId="77777777" w:rsidR="00760E41" w:rsidRPr="00126B3E" w:rsidRDefault="00760E41" w:rsidP="00760E41">
      <w:pPr>
        <w:pStyle w:val="a7"/>
        <w:rPr>
          <w:rFonts w:asciiTheme="minorHAnsi" w:hAnsiTheme="minorHAnsi" w:cstheme="minorBidi"/>
          <w:rtl/>
        </w:rPr>
      </w:pPr>
      <w:bookmarkStart w:id="5847" w:name="_Toc127288946"/>
      <w:r w:rsidRPr="00126B3E">
        <w:rPr>
          <w:rFonts w:hint="cs"/>
          <w:rtl/>
        </w:rPr>
        <w:t>בי' הרמב"ן דנויי סוכה אף דמותר ליטלם אסור ביו"ט אחרון דמקצם עד שיתיר סוכתו ויטול הכל</w:t>
      </w:r>
      <w:bookmarkEnd w:id="5847"/>
    </w:p>
    <w:p w14:paraId="21CA2DE9" w14:textId="77777777" w:rsidR="00760E41" w:rsidRPr="00110DB4" w:rsidRDefault="00760E41" w:rsidP="0077200F">
      <w:pPr>
        <w:pStyle w:val="a3"/>
        <w:rPr>
          <w:vanish/>
        </w:rPr>
      </w:pPr>
      <w:r w:rsidRPr="00110DB4">
        <w:rPr>
          <w:rFonts w:hint="cs"/>
          <w:vanish/>
          <w:rtl/>
        </w:rPr>
        <w:t xml:space="preserve">והוסיף </w:t>
      </w:r>
      <w:r w:rsidRPr="00110DB4">
        <w:rPr>
          <w:rStyle w:val="aff4"/>
          <w:rFonts w:hint="cs"/>
          <w:vanish/>
          <w:rtl/>
        </w:rPr>
        <w:t>-הרמב"ן-</w:t>
      </w:r>
      <w:r w:rsidRPr="00110DB4">
        <w:rPr>
          <w:rFonts w:hint="cs"/>
          <w:vanish/>
          <w:rtl/>
        </w:rPr>
        <w:t xml:space="preserve"> דהא דנויי סוכה אסור בשמיני, אעפ"י דמותר ליטול אותם בשמיני, הוא כיון דהאדם מקצה את הנוי סוכה לכל החג, ואין דעתו עליהם עד שיתיר את סוכתו ויטול הכל ממנה במוצאי יו"ט האחרון.</w:t>
      </w:r>
    </w:p>
    <w:p w14:paraId="64500235" w14:textId="77777777" w:rsidR="00760E41" w:rsidRPr="00D609C3" w:rsidRDefault="00760E41" w:rsidP="00607ABE">
      <w:pPr>
        <w:pStyle w:val="a1"/>
      </w:pPr>
      <w:r w:rsidRPr="00D609C3">
        <w:rPr>
          <w:rtl/>
        </w:rPr>
        <w:t xml:space="preserve">וא"ת עטורין לישתרי בשמיני דהא מצי שקיל להו, כיון שהוא מקצה אותם לכל החג אין דעתו עליהן עד שיתיר סוכתו ויטול את הכל במוצאי י"ט האחרון, וראיה לדברי דהא בפ' לולב וערבה </w:t>
      </w:r>
      <w:r w:rsidRPr="00D609C3">
        <w:rPr>
          <w:rStyle w:val="af2"/>
          <w:rFonts w:eastAsia="Guttman Hodes"/>
          <w:rtl/>
        </w:rPr>
        <w:t>(מ"ו ב')</w:t>
      </w:r>
      <w:r w:rsidRPr="00D609C3">
        <w:rPr>
          <w:rtl/>
        </w:rPr>
        <w:t xml:space="preserve"> א"ר יוחנן סוכה אף בשמיני אסורה ומפרש לה משום מגו דאתקצאי לבין השמשות, ולא מוכחינן לקמן בשמעתין דכר' יהודה ס"ל והתם נמי פליגי כמה אמוראי דס"ל כר"ש, אלמא סוכה בשמיני אסורה דברי הכל היא.</w:t>
      </w:r>
    </w:p>
    <w:p w14:paraId="6C719ECA" w14:textId="77777777" w:rsidR="00760E41" w:rsidRPr="00126B3E" w:rsidRDefault="00760E41" w:rsidP="00760E41">
      <w:pPr>
        <w:pStyle w:val="1"/>
      </w:pPr>
      <w:bookmarkStart w:id="5848" w:name="_Toc127288947"/>
      <w:r w:rsidRPr="00126B3E">
        <w:rPr>
          <w:rFonts w:hint="cs"/>
          <w:rtl/>
        </w:rPr>
        <w:t>בי' הר"ן דראוי לו מותר לר"ש ובהקצאה גמורה באסור לו מודה</w:t>
      </w:r>
      <w:bookmarkEnd w:id="5848"/>
    </w:p>
    <w:p w14:paraId="5DE5AF08" w14:textId="77777777" w:rsidR="00760E41" w:rsidRPr="00126B3E" w:rsidRDefault="00760E41" w:rsidP="00D163D8">
      <w:pPr>
        <w:pStyle w:val="afffff7"/>
        <w:rPr>
          <w:rtl/>
        </w:rPr>
      </w:pPr>
      <w:bookmarkStart w:id="5849" w:name="_Toc127266856"/>
      <w:bookmarkStart w:id="5850" w:name="_Toc130400931"/>
      <w:r w:rsidRPr="00126B3E">
        <w:rPr>
          <w:rtl/>
        </w:rPr>
        <w:t>חדושי הר"ן שבת מ"ה ע"א</w:t>
      </w:r>
      <w:r w:rsidRPr="00126B3E">
        <w:rPr>
          <w:rFonts w:hint="cs"/>
          <w:rtl/>
        </w:rPr>
        <w:t xml:space="preserve"> ד"ה ואינן</w:t>
      </w:r>
      <w:bookmarkEnd w:id="5849"/>
      <w:r w:rsidRPr="00126B3E">
        <w:rPr>
          <w:rtl/>
        </w:rPr>
        <w:t xml:space="preserve"> (יד)</w:t>
      </w:r>
      <w:bookmarkEnd w:id="5850"/>
    </w:p>
    <w:p w14:paraId="4F78A54A" w14:textId="77777777" w:rsidR="00760E41" w:rsidRPr="00126B3E" w:rsidRDefault="00760E41" w:rsidP="00760E41">
      <w:pPr>
        <w:pStyle w:val="a7"/>
        <w:rPr>
          <w:rtl/>
        </w:rPr>
      </w:pPr>
      <w:bookmarkStart w:id="5851" w:name="_Toc127288948"/>
      <w:r w:rsidRPr="00126B3E">
        <w:rPr>
          <w:rFonts w:hint="cs"/>
          <w:rtl/>
        </w:rPr>
        <w:t>דחיית הר"ן דלר"ש לא מקצה הראוי לו אף בדחייה בידים ול"א דסוכה מקצה ולא יושב ומצפה</w:t>
      </w:r>
      <w:bookmarkEnd w:id="5851"/>
    </w:p>
    <w:p w14:paraId="6269EA7D" w14:textId="69BA1718" w:rsidR="00760E41" w:rsidRPr="00110DB4" w:rsidRDefault="00760E41" w:rsidP="0077200F">
      <w:pPr>
        <w:pStyle w:val="a3"/>
        <w:rPr>
          <w:vanish/>
          <w:rtl/>
        </w:rPr>
      </w:pPr>
      <w:bookmarkStart w:id="5852" w:name="_Ref126751523"/>
      <w:r w:rsidRPr="00110DB4">
        <w:rPr>
          <w:rFonts w:hint="cs"/>
          <w:vanish/>
          <w:rtl/>
        </w:rPr>
        <w:t xml:space="preserve">ודחה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Ref126751523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כז)</w:t>
      </w:r>
      <w:r w:rsidRPr="00110DB4">
        <w:rPr>
          <w:vanish/>
          <w:rtl/>
        </w:rPr>
        <w:fldChar w:fldCharType="end"/>
      </w:r>
      <w:r w:rsidRPr="00110DB4">
        <w:rPr>
          <w:rFonts w:hint="cs"/>
          <w:vanish/>
          <w:rtl/>
        </w:rPr>
        <w:t xml:space="preserve"> </w:t>
      </w:r>
      <w:r w:rsidRPr="00110DB4">
        <w:rPr>
          <w:rStyle w:val="aff4"/>
          <w:rFonts w:hint="cs"/>
          <w:vanish/>
          <w:rtl/>
        </w:rPr>
        <w:t>-הר"ן-</w:t>
      </w:r>
      <w:r w:rsidRPr="00110DB4">
        <w:rPr>
          <w:rFonts w:hint="cs"/>
          <w:vanish/>
          <w:rtl/>
        </w:rPr>
        <w:t xml:space="preserve"> </w:t>
      </w:r>
      <w:r w:rsidRPr="00110DB4">
        <w:rPr>
          <w:rStyle w:val="af2"/>
          <w:rFonts w:eastAsia="Guttman Hodes" w:hint="cs"/>
          <w:vanish/>
          <w:rtl/>
        </w:rPr>
        <w:t>(מה. ד"ה ואינן)</w:t>
      </w:r>
      <w:r w:rsidRPr="00110DB4">
        <w:rPr>
          <w:rFonts w:hint="cs"/>
          <w:vanish/>
          <w:rtl/>
        </w:rPr>
        <w:t xml:space="preserve"># את דברי </w:t>
      </w:r>
      <w:r w:rsidRPr="00110DB4">
        <w:rPr>
          <w:rStyle w:val="aff4"/>
          <w:rFonts w:hint="cs"/>
          <w:vanish/>
          <w:rtl/>
        </w:rPr>
        <w:t>-הרמב"ן-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Ref127220120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כד)</w:t>
      </w:r>
      <w:r w:rsidRPr="00110DB4">
        <w:rPr>
          <w:rStyle w:val="af2"/>
          <w:rFonts w:eastAsia="Guttman Hodes"/>
          <w:vanish/>
          <w:rtl/>
        </w:rPr>
        <w:fldChar w:fldCharType="end"/>
      </w:r>
      <w:r w:rsidRPr="00110DB4">
        <w:rPr>
          <w:rFonts w:hint="cs"/>
          <w:vanish/>
          <w:rtl/>
        </w:rPr>
        <w:t xml:space="preserve"> דא"א לומר דבסוכה בשמיני ר"ש אוסר כיון דהוקצית לבין השמשות ואינו יושב ומצפה, דהא לר"ש כל דבר דראוי לו אדם אינו מקצה דעתו ממנו כלל והוא מותר, ואף בדחייה בידים מתיר ר"ש כשהוא ראוי לו, דהא אף בחיטין שזרען בקרקע דאין לך דיחוי וסילוק דעת גדול מזה, ואפ"ה אמר ריו"ח דר"ש מתיר.</w:t>
      </w:r>
      <w:bookmarkEnd w:id="5852"/>
    </w:p>
    <w:p w14:paraId="145598C0" w14:textId="77777777" w:rsidR="00760E41" w:rsidRPr="00D609C3" w:rsidRDefault="00760E41" w:rsidP="00607ABE">
      <w:pPr>
        <w:pStyle w:val="a1"/>
        <w:rPr>
          <w:rtl/>
        </w:rPr>
      </w:pPr>
      <w:r w:rsidRPr="00D609C3">
        <w:rPr>
          <w:rtl/>
        </w:rPr>
        <w:t>ואינן נ"ל דר"ש בכל מידי דחזי לאיניש לא אסר ליה משום הקצאת דעתו כלל אפילו היכא דדחייה בידים דהא חטים שזרען בקרקע לר"ש שרי ואין לך דיחוי וסלוק דעת גדול מזה</w:t>
      </w:r>
      <w:r w:rsidRPr="00D609C3">
        <w:rPr>
          <w:rFonts w:hint="cs"/>
          <w:rtl/>
        </w:rPr>
        <w:t>.</w:t>
      </w:r>
    </w:p>
    <w:p w14:paraId="32D1C156" w14:textId="77777777" w:rsidR="00760E41" w:rsidRPr="00126B3E" w:rsidRDefault="00760E41" w:rsidP="00760E41">
      <w:pPr>
        <w:pStyle w:val="a7"/>
        <w:rPr>
          <w:rtl/>
        </w:rPr>
      </w:pPr>
      <w:bookmarkStart w:id="5853" w:name="_Toc127288949"/>
      <w:r w:rsidRPr="00126B3E">
        <w:rPr>
          <w:rFonts w:hint="cs"/>
          <w:rtl/>
        </w:rPr>
        <w:t>בי' הר"ן דהקצאה מדעת ל"ה הקצאה לר"ש ורק במקצה מחמת איסור ככוס וקערה מודה ר"ש</w:t>
      </w:r>
      <w:bookmarkEnd w:id="5853"/>
    </w:p>
    <w:p w14:paraId="33F2D3F0" w14:textId="77777777" w:rsidR="00760E41" w:rsidRPr="00110DB4" w:rsidRDefault="00760E41" w:rsidP="0077200F">
      <w:pPr>
        <w:pStyle w:val="a3"/>
        <w:rPr>
          <w:vanish/>
        </w:rPr>
      </w:pPr>
      <w:r w:rsidRPr="00110DB4">
        <w:rPr>
          <w:rFonts w:hint="cs"/>
          <w:vanish/>
          <w:rtl/>
        </w:rPr>
        <w:t xml:space="preserve">אלא ביאר </w:t>
      </w:r>
      <w:r w:rsidRPr="00110DB4">
        <w:rPr>
          <w:rStyle w:val="aff4"/>
          <w:rFonts w:hint="cs"/>
          <w:vanish/>
          <w:rtl/>
        </w:rPr>
        <w:t>-הר"ן-</w:t>
      </w:r>
      <w:r w:rsidRPr="00110DB4">
        <w:rPr>
          <w:rFonts w:hint="cs"/>
          <w:vanish/>
          <w:rtl/>
        </w:rPr>
        <w:t xml:space="preserve"> דלר"ש דבר שהוא מקצה אותו מדעתו אינו נאסר עליו, ורק בדבר שהוא מקצה דעתו ממנו לגמרי, וההקצאה שלו ממנו היא מחמת איסורו, ככוס וקערה ועששית רק בזה מודה ר"ש.</w:t>
      </w:r>
    </w:p>
    <w:p w14:paraId="05B973E9" w14:textId="77777777" w:rsidR="00760E41" w:rsidRPr="00D609C3" w:rsidRDefault="00760E41" w:rsidP="00607ABE">
      <w:pPr>
        <w:pStyle w:val="a1"/>
        <w:rPr>
          <w:rtl/>
        </w:rPr>
      </w:pPr>
      <w:r w:rsidRPr="00D609C3">
        <w:rPr>
          <w:rtl/>
        </w:rPr>
        <w:t>א"ו ס"ל לר"ש שאין הקצאת דעתו אוסרת עליו אלא במה שהוא מקצה דעתו לגמרי ממנו ומחמת איסורו ככוס וקערה ועששית</w:t>
      </w:r>
      <w:r w:rsidRPr="00D609C3">
        <w:rPr>
          <w:rFonts w:hint="cs"/>
          <w:rtl/>
        </w:rPr>
        <w:t>.</w:t>
      </w:r>
    </w:p>
    <w:p w14:paraId="36A05D54" w14:textId="77777777" w:rsidR="00760E41" w:rsidRPr="00126B3E" w:rsidRDefault="00760E41" w:rsidP="00760E41">
      <w:pPr>
        <w:pStyle w:val="a7"/>
      </w:pPr>
      <w:bookmarkStart w:id="5854" w:name="_Toc127288950"/>
      <w:r w:rsidRPr="00126B3E">
        <w:rPr>
          <w:rFonts w:hint="cs"/>
          <w:rtl/>
        </w:rPr>
        <w:t>בי' הר"ן דבסוכת מצוה דהיא אסורה עליו אינו יושב ומצפה ואף העצים אסורים בהנאה כל ז'</w:t>
      </w:r>
      <w:bookmarkEnd w:id="5854"/>
    </w:p>
    <w:p w14:paraId="41293562" w14:textId="77777777" w:rsidR="00760E41" w:rsidRPr="00110DB4" w:rsidRDefault="00760E41" w:rsidP="0077200F">
      <w:pPr>
        <w:pStyle w:val="a3"/>
        <w:rPr>
          <w:vanish/>
        </w:rPr>
      </w:pPr>
      <w:r w:rsidRPr="00110DB4">
        <w:rPr>
          <w:rFonts w:hint="cs"/>
          <w:vanish/>
          <w:rtl/>
        </w:rPr>
        <w:t xml:space="preserve">וכתב </w:t>
      </w:r>
      <w:r w:rsidRPr="00110DB4">
        <w:rPr>
          <w:rStyle w:val="aff4"/>
          <w:rFonts w:hint="cs"/>
          <w:vanish/>
          <w:rtl/>
        </w:rPr>
        <w:t>-הר"ן-</w:t>
      </w:r>
      <w:r w:rsidRPr="00110DB4">
        <w:rPr>
          <w:rFonts w:hint="cs"/>
          <w:vanish/>
          <w:rtl/>
        </w:rPr>
        <w:t xml:space="preserve"> דלכן בסוכה של מצוה ס"ל לר"ש דלא אמרינן יושב ומצפה כיון דמעכשיו הסוכה אסורה עליו, ועוד דעצי הסוכה אסורין בהנאה כל שבעה אף כשנפלה הסוכה, ולכן ר"ש מודה דהסוכה מוקצה.</w:t>
      </w:r>
    </w:p>
    <w:p w14:paraId="64F1D095" w14:textId="77777777" w:rsidR="00760E41" w:rsidRPr="00D609C3" w:rsidRDefault="00760E41" w:rsidP="00607ABE">
      <w:pPr>
        <w:pStyle w:val="a1"/>
        <w:rPr>
          <w:rtl/>
        </w:rPr>
      </w:pPr>
      <w:r w:rsidRPr="00D609C3">
        <w:rPr>
          <w:rtl/>
        </w:rPr>
        <w:t>דנהי דבסוכה דמצוה לית ליה יושב ומצפה היינו משום דמהשתא מיהא אסירא ליה ועוד דאפשר דמשום דעצי סוכה אסורין בהנאה כל שבעה אפילו נפלה מודה בה</w:t>
      </w:r>
      <w:r w:rsidRPr="00D609C3">
        <w:rPr>
          <w:rFonts w:hint="cs"/>
          <w:rtl/>
        </w:rPr>
        <w:t>.</w:t>
      </w:r>
    </w:p>
    <w:p w14:paraId="2BDBD81F" w14:textId="77777777" w:rsidR="00760E41" w:rsidRPr="00126B3E" w:rsidRDefault="00760E41" w:rsidP="00760E41">
      <w:pPr>
        <w:pStyle w:val="a7"/>
      </w:pPr>
      <w:bookmarkStart w:id="5855" w:name="_Toc127288951"/>
      <w:r w:rsidRPr="00126B3E">
        <w:rPr>
          <w:rFonts w:hint="cs"/>
          <w:rtl/>
        </w:rPr>
        <w:t>בי' הר"ן דבנויי סוכה מתיר ר"ש דהקצאה מדעת ל"ה הקצאה דאין בהם הקצאה מחמת איסור</w:t>
      </w:r>
      <w:bookmarkEnd w:id="5855"/>
    </w:p>
    <w:p w14:paraId="3F7D101D" w14:textId="77777777" w:rsidR="00D47F0E" w:rsidRPr="00110DB4" w:rsidRDefault="00760E41" w:rsidP="0077200F">
      <w:pPr>
        <w:pStyle w:val="a3"/>
        <w:rPr>
          <w:vanish/>
          <w:rtl/>
        </w:rPr>
      </w:pPr>
      <w:r w:rsidRPr="00110DB4">
        <w:rPr>
          <w:rFonts w:hint="cs"/>
          <w:vanish/>
          <w:rtl/>
        </w:rPr>
        <w:t xml:space="preserve">אך כתב </w:t>
      </w:r>
      <w:r w:rsidRPr="00110DB4">
        <w:rPr>
          <w:rStyle w:val="aff4"/>
          <w:rFonts w:hint="cs"/>
          <w:vanish/>
          <w:rtl/>
        </w:rPr>
        <w:t>-הר"ן-</w:t>
      </w:r>
      <w:r w:rsidRPr="00110DB4">
        <w:rPr>
          <w:rFonts w:hint="cs"/>
          <w:vanish/>
          <w:rtl/>
        </w:rPr>
        <w:t xml:space="preserve"> דבדבר שהוא ראוי לא אסר ר"ש כלל, אף שהקצה אותו מדעתו לגמרי, ולכן נויי סוכה מותר בשמיני לר"ש, וא"א לומר דאין דעתו עליהן עד שיתיר את סוכותו במוצאי יו"ט אחרון, דכיון שאין בהם הקצאה מחמת איסור א"א לאוסרם לר"ש.</w:t>
      </w:r>
    </w:p>
    <w:p w14:paraId="10530836" w14:textId="38A57B6E" w:rsidR="00760E41" w:rsidRPr="00D609C3" w:rsidRDefault="00760E41" w:rsidP="00607ABE">
      <w:pPr>
        <w:pStyle w:val="a1"/>
      </w:pPr>
      <w:r w:rsidRPr="00D609C3">
        <w:rPr>
          <w:rtl/>
        </w:rPr>
        <w:t>אבל מידי דחזי ליה לגמרי לא אסר ליה רבי שמעון מפני הקצאת דעתו וכיון שכן נויי בשמיני לר' שמעון לית בהו איסורא כלל למה יאסרו</w:t>
      </w:r>
      <w:r w:rsidRPr="00D609C3">
        <w:rPr>
          <w:rFonts w:hint="cs"/>
          <w:rtl/>
        </w:rPr>
        <w:t>.</w:t>
      </w:r>
    </w:p>
    <w:p w14:paraId="5C6EC9F2" w14:textId="0234078F" w:rsidR="00760E41" w:rsidRPr="00126B3E" w:rsidRDefault="001C28E5" w:rsidP="00D163D8">
      <w:pPr>
        <w:pStyle w:val="afffff7"/>
        <w:rPr>
          <w:rtl/>
        </w:rPr>
      </w:pPr>
      <w:bookmarkStart w:id="5856" w:name="_Toc127266857"/>
      <w:bookmarkStart w:id="5857" w:name="_Toc130400932"/>
      <w:r w:rsidRPr="00126B3E">
        <w:rPr>
          <w:rtl/>
        </w:rPr>
        <w:t>ר"ן על הרי"ף</w:t>
      </w:r>
      <w:r w:rsidR="00760E41" w:rsidRPr="00126B3E">
        <w:rPr>
          <w:rtl/>
        </w:rPr>
        <w:t xml:space="preserve"> ביצה ט"ז ע"ב</w:t>
      </w:r>
      <w:r w:rsidR="00760E41" w:rsidRPr="00126B3E">
        <w:rPr>
          <w:rFonts w:hint="cs"/>
          <w:rtl/>
        </w:rPr>
        <w:t xml:space="preserve"> ד"ה תני</w:t>
      </w:r>
      <w:bookmarkEnd w:id="5856"/>
      <w:r w:rsidR="00760E41" w:rsidRPr="00126B3E">
        <w:rPr>
          <w:rtl/>
        </w:rPr>
        <w:t xml:space="preserve"> (יד)</w:t>
      </w:r>
      <w:bookmarkEnd w:id="5857"/>
    </w:p>
    <w:p w14:paraId="214629F3" w14:textId="77777777" w:rsidR="00760E41" w:rsidRPr="00126B3E" w:rsidRDefault="00760E41" w:rsidP="00760E41">
      <w:pPr>
        <w:pStyle w:val="a7"/>
        <w:rPr>
          <w:rtl/>
        </w:rPr>
      </w:pPr>
      <w:bookmarkStart w:id="5858" w:name="_Toc127288952"/>
      <w:r w:rsidRPr="00126B3E">
        <w:rPr>
          <w:rFonts w:hint="cs"/>
          <w:rtl/>
        </w:rPr>
        <w:t>בי' הר"ן דבסוכה רעועה דעתו עליה מעריו"ט אבל בבריאה אסור דלא יושב ומצפה ככוס וקערה</w:t>
      </w:r>
      <w:bookmarkEnd w:id="5858"/>
    </w:p>
    <w:p w14:paraId="1BC40B5F" w14:textId="73187659" w:rsidR="00760E41" w:rsidRPr="00110DB4" w:rsidRDefault="00760E41" w:rsidP="0077200F">
      <w:pPr>
        <w:pStyle w:val="a3"/>
        <w:rPr>
          <w:vanish/>
          <w:rtl/>
        </w:rPr>
      </w:pPr>
      <w:bookmarkStart w:id="5859" w:name="_Ref126919504"/>
      <w:bookmarkStart w:id="5860" w:name="_Ref126919672"/>
      <w:r w:rsidRPr="00110DB4">
        <w:rPr>
          <w:rFonts w:hint="cs"/>
          <w:vanish/>
          <w:rtl/>
        </w:rPr>
        <w:t xml:space="preserve">בהא דאיתא בגמ' בביצה </w:t>
      </w:r>
      <w:r w:rsidRPr="00110DB4">
        <w:rPr>
          <w:rStyle w:val="af2"/>
          <w:rFonts w:eastAsia="Guttman Hodes" w:hint="cs"/>
          <w:vanish/>
          <w:rtl/>
        </w:rPr>
        <w:t>(ל:)</w:t>
      </w:r>
      <w:r w:rsidRPr="00110DB4">
        <w:rPr>
          <w:rFonts w:hint="cs"/>
          <w:vanish/>
          <w:rtl/>
        </w:rPr>
        <w:t xml:space="preserve"> דלר"ש סוכה רעועה אינה מוקצה דהוא יושב ומצפה מתי תפול סוכתו, כתב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Ref126919504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לא)</w:t>
      </w:r>
      <w:r w:rsidRPr="00110DB4">
        <w:rPr>
          <w:vanish/>
          <w:rtl/>
        </w:rPr>
        <w:fldChar w:fldCharType="end"/>
      </w:r>
      <w:r w:rsidRPr="00110DB4">
        <w:rPr>
          <w:rFonts w:hint="cs"/>
          <w:vanish/>
          <w:rtl/>
        </w:rPr>
        <w:t xml:space="preserve"> </w:t>
      </w:r>
      <w:r w:rsidRPr="00110DB4">
        <w:rPr>
          <w:rStyle w:val="aff4"/>
          <w:rFonts w:hint="cs"/>
          <w:vanish/>
          <w:rtl/>
        </w:rPr>
        <w:t>-הר"ן על הרי"ף בביצה-</w:t>
      </w:r>
      <w:r w:rsidRPr="00110DB4">
        <w:rPr>
          <w:rFonts w:hint="cs"/>
          <w:vanish/>
          <w:rtl/>
        </w:rPr>
        <w:t xml:space="preserve"> </w:t>
      </w:r>
      <w:r w:rsidRPr="00110DB4">
        <w:rPr>
          <w:rStyle w:val="af2"/>
          <w:rFonts w:eastAsia="Guttman Hodes" w:hint="cs"/>
          <w:vanish/>
          <w:rtl/>
        </w:rPr>
        <w:t>(טז: מדה"ר ד"ה תני)</w:t>
      </w:r>
      <w:r w:rsidRPr="00110DB4">
        <w:rPr>
          <w:rFonts w:hint="cs"/>
          <w:vanish/>
          <w:rtl/>
        </w:rPr>
        <w:t># דלכן בסוכה רעועה דעתו עליה מערב יו"ט, אבל בסוכה בריאה דנפלה ביו"ט מודה ר"ש דהיא מוקצה,</w:t>
      </w:r>
      <w:bookmarkEnd w:id="5859"/>
      <w:r w:rsidRPr="00110DB4">
        <w:rPr>
          <w:rFonts w:hint="cs"/>
          <w:vanish/>
          <w:rtl/>
        </w:rPr>
        <w:t xml:space="preserve"> כיון דמערב יו"ט לא הייתה דעתו עליה, ודמי לכוס וקערה ועששית, דמודה בהו ר"ש</w:t>
      </w:r>
      <w:bookmarkEnd w:id="5860"/>
    </w:p>
    <w:p w14:paraId="4AF508EA" w14:textId="77777777" w:rsidR="00760E41" w:rsidRPr="00D609C3" w:rsidRDefault="00760E41" w:rsidP="00607ABE">
      <w:pPr>
        <w:pStyle w:val="a1"/>
        <w:rPr>
          <w:rtl/>
        </w:rPr>
      </w:pPr>
      <w:r w:rsidRPr="00D609C3">
        <w:rPr>
          <w:rtl/>
        </w:rPr>
        <w:t>תני ר' חייא בר יוסף קמיה דר"י אין נוטלין עצים מן הסוכה אלא מן הסמוך לה ור"ש מתיר ואפי' מן הסכך. בגמ' פרכינן לר"ש הא סתר אהלא ומוקי לה בסוכה רעוע' מעיו"ט ונפלה ביום טוב דדעתיה עילויה מעיו"ט אבל בסוכה בריאה אפי' נפלה מודה ר"ש דאסור דמוקצה מחמת איסור היא דכיון שהיתה בריאה מאתמול לא יהיב דעתיה עילוה ודמיא לכוס וקערה ועששית [שבת מד א] דמודה בה ר"ש:</w:t>
      </w:r>
    </w:p>
    <w:p w14:paraId="3563C4D6" w14:textId="77777777" w:rsidR="00760E41" w:rsidRPr="00126B3E" w:rsidRDefault="00760E41" w:rsidP="00760E41">
      <w:pPr>
        <w:pStyle w:val="1"/>
        <w:rPr>
          <w:rtl/>
        </w:rPr>
      </w:pPr>
      <w:bookmarkStart w:id="5861" w:name="_Toc127288953"/>
      <w:bookmarkEnd w:id="5837"/>
      <w:r w:rsidRPr="00126B3E">
        <w:rPr>
          <w:rFonts w:hint="cs"/>
          <w:rtl/>
        </w:rPr>
        <w:t>בי' הראש יוסף דלירושלמי כוס וקערה גזירה ולבבלי דלא מצפה</w:t>
      </w:r>
      <w:bookmarkEnd w:id="5861"/>
    </w:p>
    <w:p w14:paraId="4F8318B0" w14:textId="77777777" w:rsidR="00760E41" w:rsidRPr="00126B3E" w:rsidRDefault="00760E41" w:rsidP="00D163D8">
      <w:pPr>
        <w:pStyle w:val="afffff7"/>
        <w:rPr>
          <w:rtl/>
        </w:rPr>
      </w:pPr>
      <w:bookmarkStart w:id="5862" w:name="_Toc127266858"/>
      <w:bookmarkStart w:id="5863" w:name="_Toc130400933"/>
      <w:r w:rsidRPr="00126B3E">
        <w:rPr>
          <w:rtl/>
        </w:rPr>
        <w:t>ראש יוסף שבת מ"ה ע"א</w:t>
      </w:r>
      <w:r w:rsidRPr="00126B3E">
        <w:rPr>
          <w:rFonts w:hint="cs"/>
          <w:rtl/>
        </w:rPr>
        <w:t xml:space="preserve"> ד"ה חטים</w:t>
      </w:r>
      <w:bookmarkEnd w:id="5862"/>
      <w:r w:rsidRPr="00126B3E">
        <w:rPr>
          <w:rtl/>
        </w:rPr>
        <w:t xml:space="preserve"> (יד)</w:t>
      </w:r>
      <w:bookmarkEnd w:id="5863"/>
    </w:p>
    <w:p w14:paraId="7356F4B2" w14:textId="77777777" w:rsidR="00760E41" w:rsidRPr="00126B3E" w:rsidRDefault="00760E41" w:rsidP="00760E41">
      <w:pPr>
        <w:pStyle w:val="a7"/>
        <w:rPr>
          <w:rtl/>
        </w:rPr>
      </w:pPr>
      <w:bookmarkStart w:id="5864" w:name="_Toc127288954"/>
      <w:r w:rsidRPr="00126B3E">
        <w:rPr>
          <w:rFonts w:hint="cs"/>
          <w:rtl/>
        </w:rPr>
        <w:t>בי' הראש יוסף דבכוס וקערה איכא תרתי דדחייה בידים ואינו יושב ומצפה ודמו לגרו"צ</w:t>
      </w:r>
      <w:bookmarkEnd w:id="5864"/>
    </w:p>
    <w:p w14:paraId="69F64BEB" w14:textId="5108FD46" w:rsidR="00760E41" w:rsidRPr="00110DB4" w:rsidRDefault="00760E41" w:rsidP="0077200F">
      <w:pPr>
        <w:pStyle w:val="a3"/>
        <w:rPr>
          <w:vanish/>
        </w:rPr>
      </w:pPr>
      <w:bookmarkStart w:id="5865" w:name="_Ref127180736"/>
      <w:r w:rsidRPr="00110DB4">
        <w:rPr>
          <w:rFonts w:hint="cs"/>
          <w:vanish/>
          <w:rtl/>
        </w:rPr>
        <w:t xml:space="preserve">בהא דאמרינן </w:t>
      </w:r>
      <w:r w:rsidRPr="00110DB4">
        <w:rPr>
          <w:rStyle w:val="af2"/>
          <w:rFonts w:eastAsia="Guttman Hodes" w:hint="cs"/>
          <w:vanish/>
          <w:rtl/>
        </w:rPr>
        <w:t>(מה.)</w:t>
      </w:r>
      <w:r w:rsidRPr="00110DB4">
        <w:rPr>
          <w:rFonts w:hint="cs"/>
          <w:vanish/>
          <w:rtl/>
        </w:rPr>
        <w:t xml:space="preserve"> דמודה ר"ש רק בגרוגרות וצימוקין, וביאר </w:t>
      </w:r>
      <w:r w:rsidRPr="00110DB4">
        <w:rPr>
          <w:rStyle w:val="aff4"/>
          <w:rFonts w:hint="cs"/>
          <w:vanish/>
          <w:rtl/>
        </w:rPr>
        <w:t>-רש"י-</w:t>
      </w:r>
      <w:r w:rsidRPr="00110DB4">
        <w:rPr>
          <w:rStyle w:val="af2"/>
          <w:rFonts w:eastAsia="Guttman Hodes" w:hint="cs"/>
          <w:vanish/>
          <w:rtl/>
        </w:rPr>
        <w:t xml:space="preserve"> (מה: ד"ה אלא) </w:t>
      </w:r>
      <w:r w:rsidRPr="00110DB4">
        <w:rPr>
          <w:rFonts w:hint="cs"/>
          <w:vanish/>
          <w:rtl/>
        </w:rPr>
        <w:t>דבגרוגרות וצימוקין יש גם דחיה בידים וגם אינם ראויין, כתב</w:t>
      </w:r>
      <w:r w:rsidRPr="00110DB4">
        <w:rPr>
          <w:rStyle w:val="af2"/>
          <w:rFonts w:eastAsia="Guttman Hodes" w:hint="cs"/>
          <w:vanish/>
          <w:rtl/>
        </w:rPr>
        <w:t xml:space="preserve"> </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Ref127180736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לב)</w:t>
      </w:r>
      <w:r w:rsidRPr="00110DB4">
        <w:rPr>
          <w:vanish/>
          <w:rtl/>
        </w:rPr>
        <w:fldChar w:fldCharType="end"/>
      </w:r>
      <w:r w:rsidRPr="00110DB4">
        <w:rPr>
          <w:rFonts w:hint="cs"/>
          <w:vanish/>
          <w:rtl/>
        </w:rPr>
        <w:t xml:space="preserve"> -</w:t>
      </w:r>
      <w:r w:rsidRPr="00110DB4">
        <w:rPr>
          <w:rStyle w:val="aff4"/>
          <w:rFonts w:hint="cs"/>
          <w:vanish/>
          <w:rtl/>
        </w:rPr>
        <w:t>הראש יוסף-</w:t>
      </w:r>
      <w:r w:rsidRPr="00110DB4">
        <w:rPr>
          <w:rFonts w:hint="cs"/>
          <w:vanish/>
          <w:rtl/>
        </w:rPr>
        <w:t xml:space="preserve"> </w:t>
      </w:r>
      <w:r w:rsidRPr="00110DB4">
        <w:rPr>
          <w:rStyle w:val="af2"/>
          <w:rFonts w:eastAsia="Guttman Hodes" w:hint="cs"/>
          <w:vanish/>
          <w:rtl/>
        </w:rPr>
        <w:t>(מה. ד"ה חטים)</w:t>
      </w:r>
      <w:r w:rsidRPr="00110DB4">
        <w:rPr>
          <w:rFonts w:hint="cs"/>
          <w:vanish/>
          <w:rtl/>
        </w:rPr>
        <w:t xml:space="preserve"># דאף דנר שכבה הוא גם דחיה בידים וגם אינו ראוי בבין השמשות, מ"מ מתיר ר"ש כיון שהסתלק האיסור, אך הקשה </w:t>
      </w:r>
      <w:r w:rsidRPr="00110DB4">
        <w:rPr>
          <w:rStyle w:val="aff4"/>
          <w:rFonts w:hint="cs"/>
          <w:vanish/>
          <w:rtl/>
        </w:rPr>
        <w:t>-הראש יוסף-</w:t>
      </w:r>
      <w:r w:rsidRPr="00110DB4">
        <w:rPr>
          <w:rFonts w:hint="cs"/>
          <w:vanish/>
          <w:rtl/>
        </w:rPr>
        <w:t xml:space="preserve"> דא"כ אף בגרוגרות וצימוקין שהתייבשו בשבת יהיה מותר, דאף דבבין השמשות לא היו ראויין מ"מ עכשיו הם ראוין, ומ"ש מנר שכבה, ותירץ </w:t>
      </w:r>
      <w:r w:rsidRPr="00110DB4">
        <w:rPr>
          <w:rStyle w:val="aff4"/>
          <w:rFonts w:hint="cs"/>
          <w:vanish/>
          <w:rtl/>
        </w:rPr>
        <w:t>-הראש יוסף-</w:t>
      </w:r>
      <w:r w:rsidRPr="00110DB4">
        <w:rPr>
          <w:rFonts w:hint="cs"/>
          <w:vanish/>
          <w:rtl/>
        </w:rPr>
        <w:t xml:space="preserve"> דבנר הוא יושב ומצפה, אבל גרוגרות וצימוקין דמו לכוס וקערה, דיש בהם תרתי דגם דחייה בידים וגם אינו יושב ומצפה, ובכה"ג מודה ר"ש דאסור.</w:t>
      </w:r>
      <w:bookmarkEnd w:id="5865"/>
    </w:p>
    <w:p w14:paraId="28CB6EEF" w14:textId="77777777" w:rsidR="00760E41" w:rsidRPr="00D609C3" w:rsidRDefault="00760E41" w:rsidP="00607ABE">
      <w:pPr>
        <w:pStyle w:val="a1"/>
        <w:rPr>
          <w:rtl/>
        </w:rPr>
      </w:pPr>
      <w:r w:rsidRPr="00D609C3">
        <w:rPr>
          <w:rtl/>
        </w:rPr>
        <w:t>חטים שזרען בקרקע כו' מסקינן לר"ש אין מוקצה אלא תרתי דחיי' ואין ראוין כו' עיין פירש"י ז"ל ע"ב ומיהו ר"ש בנר הדולק לאחר שכבה שרי אף ע"ג דאיכא תרתי דחיי' ולא חזי ביה"ש הואיל ונסתלק האיסור שרי לר"ש ומיהו קשה בגרוגרת נסתלק אח"כ דראוין שנתיבשו כל שביה"ש לא חזיין ודחיי' בידים אסור ומ"ש נר שכבה</w:t>
      </w:r>
      <w:r w:rsidRPr="00D609C3">
        <w:rPr>
          <w:rFonts w:hint="cs"/>
          <w:rtl/>
        </w:rPr>
        <w:t xml:space="preserve">, </w:t>
      </w:r>
      <w:r w:rsidRPr="00D609C3">
        <w:rPr>
          <w:rtl/>
        </w:rPr>
        <w:t>וי"ל דיושב ומצפה משא"כ גרוגרת דמיא לכוס ועששיות דאיכא תרתי דחיי' ואין יושב ומצפה מודה ר"ש דאסור</w:t>
      </w:r>
      <w:r w:rsidRPr="00D609C3">
        <w:rPr>
          <w:rFonts w:hint="cs"/>
          <w:rtl/>
        </w:rPr>
        <w:t>.</w:t>
      </w:r>
    </w:p>
    <w:p w14:paraId="1F6B8445" w14:textId="77777777" w:rsidR="00760E41" w:rsidRPr="00126B3E" w:rsidRDefault="00760E41" w:rsidP="00760E41">
      <w:pPr>
        <w:pStyle w:val="a7"/>
        <w:rPr>
          <w:rtl/>
        </w:rPr>
      </w:pPr>
      <w:bookmarkStart w:id="5866" w:name="_Toc127288955"/>
      <w:r w:rsidRPr="00126B3E">
        <w:rPr>
          <w:rFonts w:hint="cs"/>
          <w:rtl/>
        </w:rPr>
        <w:t>בי' הראש יוסף דלירושלמי כוס וקערה אסורים מגזירה ולכן בגרו"צ איתא בירו' דאסורין דלא חזו</w:t>
      </w:r>
      <w:bookmarkEnd w:id="5866"/>
    </w:p>
    <w:p w14:paraId="7ABDFC71" w14:textId="732D5C60" w:rsidR="00760E41" w:rsidRPr="00110DB4" w:rsidRDefault="00760E41" w:rsidP="0077200F">
      <w:pPr>
        <w:pStyle w:val="a3"/>
        <w:rPr>
          <w:vanish/>
        </w:rPr>
      </w:pPr>
      <w:bookmarkStart w:id="5867" w:name="_Ref127180996"/>
      <w:r w:rsidRPr="00110DB4">
        <w:rPr>
          <w:rFonts w:hint="cs"/>
          <w:vanish/>
          <w:rtl/>
        </w:rPr>
        <w:t xml:space="preserve">והביא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Ref127180996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לג)</w:t>
      </w:r>
      <w:r w:rsidRPr="00110DB4">
        <w:rPr>
          <w:vanish/>
          <w:rtl/>
        </w:rPr>
        <w:fldChar w:fldCharType="end"/>
      </w:r>
      <w:r w:rsidRPr="00110DB4">
        <w:rPr>
          <w:rFonts w:hint="cs"/>
          <w:vanish/>
          <w:rtl/>
        </w:rPr>
        <w:t xml:space="preserve"> -</w:t>
      </w:r>
      <w:r w:rsidRPr="00110DB4">
        <w:rPr>
          <w:rStyle w:val="aff4"/>
          <w:rFonts w:hint="cs"/>
          <w:vanish/>
          <w:rtl/>
        </w:rPr>
        <w:t>הראש יוסף-</w:t>
      </w:r>
      <w:r w:rsidRPr="00110DB4">
        <w:rPr>
          <w:rFonts w:hint="cs"/>
          <w:vanish/>
          <w:rtl/>
        </w:rPr>
        <w:t xml:space="preserve"> </w:t>
      </w:r>
      <w:r w:rsidRPr="00110DB4">
        <w:rPr>
          <w:rStyle w:val="af2"/>
          <w:rFonts w:eastAsia="Guttman Hodes" w:hint="cs"/>
          <w:vanish/>
          <w:rtl/>
        </w:rPr>
        <w:t>(סוד"ה חטים)</w:t>
      </w:r>
      <w:r w:rsidRPr="00110DB4">
        <w:rPr>
          <w:rFonts w:hint="cs"/>
          <w:vanish/>
          <w:rtl/>
        </w:rPr>
        <w:t xml:space="preserve"># דאיתא בירושלמי </w:t>
      </w:r>
      <w:r w:rsidRPr="00110DB4">
        <w:rPr>
          <w:rStyle w:val="af2"/>
          <w:rFonts w:eastAsia="Guttman Hodes" w:hint="cs"/>
          <w:vanish/>
          <w:rtl/>
        </w:rPr>
        <w:t>(פ"ג ה"ז, כז.)</w:t>
      </w:r>
      <w:r w:rsidRPr="00110DB4">
        <w:rPr>
          <w:rFonts w:hint="cs"/>
          <w:vanish/>
          <w:rtl/>
        </w:rPr>
        <w:t xml:space="preserve"> דהא דמודה ר"ש בכוס וקערה הוא מגזירה דאם מותר השמן יהיה מותר חששו שמא יחוס עליו ויכבה, ואף דס"ל לר"ש דמלאכה שא"צ לגופה פטור, מ"מ גזרו בזה, וכתב </w:t>
      </w:r>
      <w:r w:rsidRPr="00110DB4">
        <w:rPr>
          <w:rStyle w:val="aff4"/>
          <w:rFonts w:hint="cs"/>
          <w:vanish/>
          <w:rtl/>
        </w:rPr>
        <w:t>-הראש יוסף-</w:t>
      </w:r>
      <w:r w:rsidRPr="00110DB4">
        <w:rPr>
          <w:rFonts w:hint="cs"/>
          <w:vanish/>
          <w:rtl/>
        </w:rPr>
        <w:t xml:space="preserve"> דלכן הוצרך הירושלמי בביצה </w:t>
      </w:r>
      <w:r w:rsidRPr="00110DB4">
        <w:rPr>
          <w:rStyle w:val="af2"/>
          <w:rFonts w:eastAsia="Guttman Hodes" w:hint="cs"/>
          <w:vanish/>
          <w:rtl/>
        </w:rPr>
        <w:t>(פ"ד ה"א, טז:)</w:t>
      </w:r>
      <w:r w:rsidRPr="00110DB4">
        <w:rPr>
          <w:rFonts w:hint="cs"/>
          <w:vanish/>
          <w:rtl/>
        </w:rPr>
        <w:t xml:space="preserve"> לבאר דבגרוגרות וצימוקין מודה ר"ש כיון דהסריחו ויצאו לגמרי מתורת אוכל, וכדביארו </w:t>
      </w:r>
      <w:r w:rsidRPr="00110DB4">
        <w:rPr>
          <w:rStyle w:val="aff4"/>
          <w:rFonts w:hint="cs"/>
          <w:vanish/>
          <w:rtl/>
        </w:rPr>
        <w:t>-הרי"ף-</w:t>
      </w:r>
      <w:r w:rsidRPr="00110DB4">
        <w:rPr>
          <w:rFonts w:hint="cs"/>
          <w:vanish/>
          <w:rtl/>
        </w:rPr>
        <w:t xml:space="preserve"> </w:t>
      </w:r>
      <w:r w:rsidRPr="00110DB4">
        <w:rPr>
          <w:rStyle w:val="af2"/>
          <w:rFonts w:eastAsia="Guttman Hodes" w:hint="cs"/>
          <w:vanish/>
          <w:rtl/>
        </w:rPr>
        <w:t>(כא: מדה"ר)</w:t>
      </w:r>
      <w:r w:rsidRPr="00110DB4">
        <w:rPr>
          <w:rFonts w:hint="cs"/>
          <w:vanish/>
          <w:rtl/>
        </w:rPr>
        <w:t xml:space="preserve"> </w:t>
      </w:r>
      <w:r w:rsidRPr="00110DB4">
        <w:rPr>
          <w:rStyle w:val="aff4"/>
          <w:rFonts w:hint="cs"/>
          <w:vanish/>
          <w:rtl/>
        </w:rPr>
        <w:t>-והתוס'-</w:t>
      </w:r>
      <w:r w:rsidRPr="00110DB4">
        <w:rPr>
          <w:rFonts w:hint="cs"/>
          <w:vanish/>
          <w:rtl/>
        </w:rPr>
        <w:t xml:space="preserve"> </w:t>
      </w:r>
      <w:r w:rsidRPr="00110DB4">
        <w:rPr>
          <w:rStyle w:val="af2"/>
          <w:rFonts w:eastAsia="Guttman Hodes" w:hint="cs"/>
          <w:vanish/>
          <w:rtl/>
        </w:rPr>
        <w:t xml:space="preserve">(ד"ה אלא </w:t>
      </w:r>
      <w:r w:rsidRPr="00110DB4">
        <w:rPr>
          <w:rStyle w:val="af2"/>
          <w:rFonts w:eastAsia="Guttman Hodes"/>
          <w:vanish/>
          <w:rtl/>
        </w:rPr>
        <w:t>בגרוגרות</w:t>
      </w:r>
      <w:r w:rsidRPr="00110DB4">
        <w:rPr>
          <w:rStyle w:val="af2"/>
          <w:rFonts w:eastAsia="Guttman Hodes" w:hint="cs"/>
          <w:vanish/>
          <w:rtl/>
        </w:rPr>
        <w:t>)</w:t>
      </w:r>
      <w:r w:rsidRPr="00110DB4">
        <w:rPr>
          <w:rFonts w:hint="cs"/>
          <w:vanish/>
          <w:rtl/>
        </w:rPr>
        <w:t xml:space="preserve"> </w:t>
      </w:r>
      <w:r w:rsidRPr="00110DB4">
        <w:rPr>
          <w:rStyle w:val="aff4"/>
          <w:rFonts w:hint="cs"/>
          <w:vanish/>
          <w:rtl/>
        </w:rPr>
        <w:t>-והרא"ש-</w:t>
      </w:r>
      <w:r w:rsidRPr="00110DB4">
        <w:rPr>
          <w:rFonts w:hint="cs"/>
          <w:vanish/>
          <w:rtl/>
        </w:rPr>
        <w:t xml:space="preserve"> </w:t>
      </w:r>
      <w:r w:rsidRPr="00110DB4">
        <w:rPr>
          <w:rStyle w:val="af2"/>
          <w:rFonts w:eastAsia="Guttman Hodes" w:hint="cs"/>
          <w:vanish/>
          <w:rtl/>
        </w:rPr>
        <w:t>(סי' כ"א)</w:t>
      </w:r>
      <w:r w:rsidRPr="00110DB4">
        <w:rPr>
          <w:rFonts w:hint="cs"/>
          <w:vanish/>
          <w:rtl/>
        </w:rPr>
        <w:t>.</w:t>
      </w:r>
      <w:bookmarkEnd w:id="5867"/>
    </w:p>
    <w:p w14:paraId="658A6FC9" w14:textId="77777777" w:rsidR="00760E41" w:rsidRPr="00D609C3" w:rsidRDefault="00760E41" w:rsidP="00607ABE">
      <w:pPr>
        <w:pStyle w:val="a1"/>
        <w:rPr>
          <w:rtl/>
        </w:rPr>
      </w:pPr>
      <w:r w:rsidRPr="00D609C3">
        <w:rPr>
          <w:rtl/>
        </w:rPr>
        <w:t>והוי יודע דהרי"ף הביא ירושלמי ומ"ש גרוגרות וצמוקין דנסרחו ויצאו מתורת אוכל ועיין בהרמז"ל פכ"ו מה"ש ולי העני א"י כעת דירושלמי לשטתי' כאן דכוס ועששיות דמודה ר"ש כתב שם הטעם דאם אתה מתירו אף הוא מכבה דחס עליו יש בו שמן הרבה ומשתמש בו (אף לר"ש הוה משא"צל גזרו כה"ג) ומש"ה בגרוגרת וצמוקין חילק דיצא מתורת אוכל לגמרי</w:t>
      </w:r>
      <w:r w:rsidRPr="00D609C3">
        <w:rPr>
          <w:rFonts w:hint="cs"/>
          <w:rtl/>
        </w:rPr>
        <w:t>.</w:t>
      </w:r>
    </w:p>
    <w:p w14:paraId="0AEF723A" w14:textId="77777777" w:rsidR="00760E41" w:rsidRPr="00126B3E" w:rsidRDefault="00760E41" w:rsidP="00760E41">
      <w:pPr>
        <w:pStyle w:val="a7"/>
      </w:pPr>
      <w:bookmarkStart w:id="5868" w:name="_Toc127288956"/>
      <w:r w:rsidRPr="00126B3E">
        <w:rPr>
          <w:rFonts w:hint="cs"/>
          <w:rtl/>
        </w:rPr>
        <w:t>בי' הראש יוסף דלבבלי בכוס אסור דאינו יושב ומצפה ולא מגזירה וה"ה בגרו"צ אף בחזו</w:t>
      </w:r>
      <w:bookmarkEnd w:id="5868"/>
    </w:p>
    <w:p w14:paraId="1EFDC662" w14:textId="77777777" w:rsidR="00760E41" w:rsidRPr="00110DB4" w:rsidRDefault="00760E41" w:rsidP="0077200F">
      <w:pPr>
        <w:pStyle w:val="a3"/>
        <w:rPr>
          <w:vanish/>
        </w:rPr>
      </w:pPr>
      <w:r w:rsidRPr="00110DB4">
        <w:rPr>
          <w:rFonts w:hint="cs"/>
          <w:vanish/>
          <w:rtl/>
        </w:rPr>
        <w:t xml:space="preserve">אך כתב </w:t>
      </w:r>
      <w:r w:rsidRPr="00110DB4">
        <w:rPr>
          <w:rStyle w:val="aff4"/>
          <w:rFonts w:hint="cs"/>
          <w:vanish/>
          <w:rtl/>
        </w:rPr>
        <w:t>-הראש יוסף-</w:t>
      </w:r>
      <w:r w:rsidRPr="00110DB4">
        <w:rPr>
          <w:rFonts w:hint="cs"/>
          <w:vanish/>
          <w:rtl/>
        </w:rPr>
        <w:t xml:space="preserve"> דלדעת הבבלי דאיתא בגמ' </w:t>
      </w:r>
      <w:r w:rsidRPr="00110DB4">
        <w:rPr>
          <w:rStyle w:val="af2"/>
          <w:rFonts w:eastAsia="Guttman Hodes" w:hint="cs"/>
          <w:vanish/>
          <w:rtl/>
        </w:rPr>
        <w:t>(מד.)</w:t>
      </w:r>
      <w:r w:rsidRPr="00110DB4">
        <w:rPr>
          <w:rFonts w:hint="cs"/>
          <w:vanish/>
          <w:rtl/>
        </w:rPr>
        <w:t xml:space="preserve"> דבכוס וקערה מודה ר"ש כיון דאינו יושב ומצפה, א"כ גרוגרות וצימוקין דמו ממש לכוס וקערה דדחייה בידים ואינו יושב ומצפה, כיון דגומרו הוא בידי שמים ולא בידי אדם, וכתב </w:t>
      </w:r>
      <w:r w:rsidRPr="00110DB4">
        <w:rPr>
          <w:rStyle w:val="aff4"/>
          <w:rFonts w:hint="cs"/>
          <w:vanish/>
          <w:rtl/>
        </w:rPr>
        <w:t>-הראש יוסף-</w:t>
      </w:r>
      <w:r w:rsidRPr="00110DB4">
        <w:rPr>
          <w:rFonts w:hint="cs"/>
          <w:vanish/>
          <w:rtl/>
        </w:rPr>
        <w:t xml:space="preserve"> דא"כ לדעת הבבלי א"צ לבאר כטעם הירושלמי דמודה ר"ש בגרוגרות וצימוקין כיון דהסריחו, והוסיף </w:t>
      </w:r>
      <w:r w:rsidRPr="00110DB4">
        <w:rPr>
          <w:rStyle w:val="aff4"/>
          <w:rFonts w:hint="cs"/>
          <w:vanish/>
          <w:rtl/>
        </w:rPr>
        <w:t>-הראש יוסף-</w:t>
      </w:r>
      <w:r w:rsidRPr="00110DB4">
        <w:rPr>
          <w:rFonts w:hint="cs"/>
          <w:vanish/>
          <w:rtl/>
        </w:rPr>
        <w:t xml:space="preserve"> דלפי"ז בגרוגרות וצימוקין שהתייבשו בחצי היום הם אסורים, כיון דדחייה בידים ואינו יושב ומצפה.</w:t>
      </w:r>
    </w:p>
    <w:p w14:paraId="08B050A2" w14:textId="77777777" w:rsidR="00760E41" w:rsidRPr="00D609C3" w:rsidRDefault="00760E41" w:rsidP="00607ABE">
      <w:pPr>
        <w:pStyle w:val="a1"/>
        <w:rPr>
          <w:rtl/>
        </w:rPr>
      </w:pPr>
      <w:r w:rsidRPr="00D609C3">
        <w:rPr>
          <w:rtl/>
        </w:rPr>
        <w:t>משא"כ לבבלי לעיל מ"ד א' דחילק דכוס אין יושב ומצפה א"כ גרוגרת וצמוקין דמיין ממש לכוס ועששיות דחיי' בידים ואין יושב ומצפה דאין גמרו בידי אדם כי אם בידי שמים הלכך אף יבשו בחצי יום אסורין וכדאמרן ועיין בתוס' ד"ה אלא גרוגרת הביאו הירושלמי ועיין מה שאכתוב ע"ב בהא דפצעילי תמרה לר"ש בזה יע"ש:</w:t>
      </w:r>
    </w:p>
    <w:p w14:paraId="6F11FEB6" w14:textId="77777777" w:rsidR="00760E41" w:rsidRPr="00126B3E" w:rsidRDefault="00760E41" w:rsidP="00760E41">
      <w:pPr>
        <w:pStyle w:val="1"/>
        <w:rPr>
          <w:rtl/>
        </w:rPr>
      </w:pPr>
      <w:bookmarkStart w:id="5869" w:name="_Toc127288957"/>
      <w:r w:rsidRPr="00126B3E">
        <w:rPr>
          <w:rFonts w:hint="cs"/>
          <w:rtl/>
        </w:rPr>
        <w:t>בי' החת"ס דלעולא ר"ש מתיר אף באינו יושב ומצפה ובבע"ח</w:t>
      </w:r>
      <w:bookmarkEnd w:id="5869"/>
    </w:p>
    <w:p w14:paraId="20657E3C" w14:textId="77777777" w:rsidR="00760E41" w:rsidRPr="00126B3E" w:rsidRDefault="00760E41" w:rsidP="00D163D8">
      <w:pPr>
        <w:pStyle w:val="afffff7"/>
        <w:rPr>
          <w:rtl/>
        </w:rPr>
      </w:pPr>
      <w:bookmarkStart w:id="5870" w:name="_Toc127266859"/>
      <w:bookmarkStart w:id="5871" w:name="_Toc130400934"/>
      <w:r w:rsidRPr="00126B3E">
        <w:rPr>
          <w:rtl/>
        </w:rPr>
        <w:t xml:space="preserve">שו"ת חתם סופר </w:t>
      </w:r>
      <w:r w:rsidRPr="00126B3E">
        <w:rPr>
          <w:rFonts w:hint="cs"/>
          <w:rtl/>
        </w:rPr>
        <w:t>ח"א או"ח סי'</w:t>
      </w:r>
      <w:r w:rsidRPr="00126B3E">
        <w:rPr>
          <w:rtl/>
        </w:rPr>
        <w:t xml:space="preserve"> פו ד"ה וכיון</w:t>
      </w:r>
      <w:bookmarkEnd w:id="5870"/>
      <w:r w:rsidRPr="00126B3E">
        <w:rPr>
          <w:rtl/>
        </w:rPr>
        <w:t xml:space="preserve"> (יד)</w:t>
      </w:r>
      <w:bookmarkEnd w:id="5871"/>
    </w:p>
    <w:p w14:paraId="70A88FD9" w14:textId="77777777" w:rsidR="00760E41" w:rsidRPr="00126B3E" w:rsidRDefault="00760E41" w:rsidP="00D163D8">
      <w:pPr>
        <w:pStyle w:val="afffff7"/>
        <w:rPr>
          <w:rtl/>
        </w:rPr>
      </w:pPr>
      <w:bookmarkStart w:id="5872" w:name="_Toc127145838"/>
      <w:bookmarkStart w:id="5873" w:name="_Toc127266860"/>
      <w:bookmarkStart w:id="5874" w:name="_Toc130400935"/>
      <w:r w:rsidRPr="00126B3E">
        <w:rPr>
          <w:rtl/>
        </w:rPr>
        <w:t xml:space="preserve">אפיקי ים ח"ב סי' י"ט </w:t>
      </w:r>
      <w:r w:rsidRPr="00126B3E">
        <w:rPr>
          <w:rFonts w:hint="cs"/>
          <w:rtl/>
        </w:rPr>
        <w:t xml:space="preserve">ד"ה </w:t>
      </w:r>
      <w:bookmarkEnd w:id="5872"/>
      <w:r w:rsidRPr="00126B3E">
        <w:rPr>
          <w:rtl/>
        </w:rPr>
        <w:t>אכן למ"ש</w:t>
      </w:r>
      <w:bookmarkEnd w:id="5873"/>
      <w:r w:rsidRPr="00126B3E">
        <w:rPr>
          <w:rtl/>
        </w:rPr>
        <w:t xml:space="preserve"> (יד)</w:t>
      </w:r>
      <w:bookmarkEnd w:id="5874"/>
    </w:p>
    <w:p w14:paraId="0DA35FB0" w14:textId="77777777" w:rsidR="00760E41" w:rsidRPr="00126B3E" w:rsidRDefault="00760E41" w:rsidP="00760E41">
      <w:pPr>
        <w:pStyle w:val="a7"/>
        <w:rPr>
          <w:rtl/>
        </w:rPr>
      </w:pPr>
      <w:bookmarkStart w:id="5875" w:name="_Toc127288958"/>
      <w:r w:rsidRPr="00126B3E">
        <w:rPr>
          <w:rFonts w:hint="cs"/>
          <w:rtl/>
        </w:rPr>
        <w:t>בי' החת"ס בעולא דס"ל דר"ש פליג בכוס וקערה דמתיר באינו יושב ומצפה וה"ה בבע"ח שמתו</w:t>
      </w:r>
      <w:bookmarkEnd w:id="5875"/>
    </w:p>
    <w:p w14:paraId="4F9A8D1F" w14:textId="1CE3BB14" w:rsidR="00760E41" w:rsidRPr="00110DB4" w:rsidRDefault="00760E41" w:rsidP="0077200F">
      <w:pPr>
        <w:pStyle w:val="a3"/>
        <w:rPr>
          <w:vanish/>
          <w:rtl/>
        </w:rPr>
      </w:pPr>
      <w:bookmarkStart w:id="5876" w:name="_Ref126921269"/>
      <w:bookmarkStart w:id="5877" w:name="_Ref126922110"/>
      <w:r w:rsidRPr="00110DB4">
        <w:rPr>
          <w:rFonts w:hint="cs"/>
          <w:vanish/>
          <w:rtl/>
        </w:rPr>
        <w:t xml:space="preserve">בפלוגתת עולא ומר זוטרא בגמ' </w:t>
      </w:r>
      <w:r w:rsidRPr="00110DB4">
        <w:rPr>
          <w:rStyle w:val="af2"/>
          <w:rFonts w:eastAsia="Guttman Hodes" w:hint="cs"/>
          <w:vanish/>
          <w:rtl/>
        </w:rPr>
        <w:t>(מד.)</w:t>
      </w:r>
      <w:r w:rsidRPr="00110DB4">
        <w:rPr>
          <w:rFonts w:hint="cs"/>
          <w:vanish/>
          <w:rtl/>
        </w:rPr>
        <w:t xml:space="preserve"> אי מודה ר"ש בכוס וקערה ועששית, כתב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Ref126921269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לה)</w:t>
      </w:r>
      <w:r w:rsidRPr="00110DB4">
        <w:rPr>
          <w:vanish/>
          <w:rtl/>
        </w:rPr>
        <w:fldChar w:fldCharType="end"/>
      </w:r>
      <w:r w:rsidRPr="00110DB4">
        <w:rPr>
          <w:rFonts w:hint="cs"/>
          <w:vanish/>
          <w:rtl/>
        </w:rPr>
        <w:t xml:space="preserve"> </w:t>
      </w:r>
      <w:r w:rsidRPr="00110DB4">
        <w:rPr>
          <w:rStyle w:val="aff4"/>
          <w:rFonts w:hint="cs"/>
          <w:vanish/>
          <w:rtl/>
        </w:rPr>
        <w:t>-החת"ס-</w:t>
      </w:r>
      <w:r w:rsidRPr="00110DB4">
        <w:rPr>
          <w:rFonts w:hint="cs"/>
          <w:vanish/>
          <w:rtl/>
        </w:rPr>
        <w:t xml:space="preserve"> </w:t>
      </w:r>
      <w:r w:rsidRPr="00110DB4">
        <w:rPr>
          <w:rStyle w:val="af2"/>
          <w:rFonts w:eastAsia="Guttman Hodes" w:hint="cs"/>
          <w:vanish/>
          <w:rtl/>
        </w:rPr>
        <w:t>(שו"ת ח"א או"ח סי' פ"ו ד"ה וכיון)</w:t>
      </w:r>
      <w:r w:rsidRPr="00110DB4">
        <w:rPr>
          <w:rFonts w:hint="cs"/>
          <w:vanish/>
          <w:rtl/>
        </w:rPr>
        <w:t>#</w:t>
      </w:r>
      <w:bookmarkEnd w:id="5876"/>
      <w:r w:rsidRPr="00110DB4">
        <w:rPr>
          <w:rFonts w:hint="cs"/>
          <w:vanish/>
          <w:rtl/>
        </w:rPr>
        <w:t xml:space="preserve"> דעולא ס"ל דר"ש לית ליה מוקצה אף באינו יושב ומצפה, וזוהי דעת המ"ד בגמ' לקמן </w:t>
      </w:r>
      <w:r w:rsidRPr="00110DB4">
        <w:rPr>
          <w:rStyle w:val="af2"/>
          <w:rFonts w:eastAsia="Guttman Hodes" w:hint="cs"/>
          <w:vanish/>
          <w:rtl/>
        </w:rPr>
        <w:t>(מה:)</w:t>
      </w:r>
      <w:r w:rsidRPr="00110DB4">
        <w:rPr>
          <w:rFonts w:hint="cs"/>
          <w:vanish/>
          <w:rtl/>
        </w:rPr>
        <w:t xml:space="preserve"> דחלוק היה ר"ש אף בבע"ח שמתו, דאעפ"י דאינו יושב ומצפה מתי תמות בהמתו, מ"מ אינה מוקצה לר"ש, וכן דעת אביי בגמ' לקמן </w:t>
      </w:r>
      <w:r w:rsidRPr="00110DB4">
        <w:rPr>
          <w:rStyle w:val="af2"/>
          <w:rFonts w:eastAsia="Guttman Hodes" w:hint="cs"/>
          <w:vanish/>
          <w:rtl/>
        </w:rPr>
        <w:t>(מו:)</w:t>
      </w:r>
      <w:r w:rsidRPr="00110DB4">
        <w:rPr>
          <w:rFonts w:hint="cs"/>
          <w:vanish/>
          <w:rtl/>
        </w:rPr>
        <w:t xml:space="preserve"> דהקשה ממותר השמן שבנר על בכור שנפל בו מום, ומשמע דלא ס"ל לאביי כתירוץ הגמ' דהאיסור בבכור הוא כיון דאינו יושב ומצפה, </w:t>
      </w:r>
      <w:r w:rsidRPr="00110DB4">
        <w:rPr>
          <w:rStyle w:val="af"/>
          <w:rFonts w:hint="cs"/>
          <w:vanish/>
          <w:rtl/>
        </w:rPr>
        <w:t xml:space="preserve">[ועיי"ש מה שביאר </w:t>
      </w:r>
      <w:r w:rsidRPr="00110DB4">
        <w:rPr>
          <w:rStyle w:val="aff9"/>
          <w:rFonts w:hint="cs"/>
          <w:vanish/>
          <w:rtl/>
        </w:rPr>
        <w:t>-החת"ס-</w:t>
      </w:r>
      <w:r w:rsidRPr="00110DB4">
        <w:rPr>
          <w:rStyle w:val="af"/>
          <w:rFonts w:hint="cs"/>
          <w:vanish/>
          <w:rtl/>
        </w:rPr>
        <w:t xml:space="preserve"> לפי"ז את דברי </w:t>
      </w:r>
      <w:r w:rsidRPr="00110DB4">
        <w:rPr>
          <w:rStyle w:val="aff9"/>
          <w:rFonts w:hint="cs"/>
          <w:vanish/>
          <w:rtl/>
        </w:rPr>
        <w:t>-הראב"ן-</w:t>
      </w:r>
      <w:r w:rsidRPr="00110DB4">
        <w:rPr>
          <w:rStyle w:val="af"/>
          <w:rFonts w:hint="cs"/>
          <w:vanish/>
          <w:rtl/>
        </w:rPr>
        <w:t xml:space="preserve"> </w:t>
      </w:r>
      <w:r w:rsidRPr="00110DB4">
        <w:rPr>
          <w:rStyle w:val="aff5"/>
          <w:rFonts w:hint="cs"/>
          <w:vanish/>
          <w:rtl/>
        </w:rPr>
        <w:t>(סי' שמ"ה)</w:t>
      </w:r>
      <w:r w:rsidRPr="00110DB4">
        <w:rPr>
          <w:rStyle w:val="af"/>
          <w:rFonts w:hint="cs"/>
          <w:vanish/>
          <w:rtl/>
        </w:rPr>
        <w:t xml:space="preserve"> דמשמע מדבריו דביאר כן את פלוגתת ריו"ח ור"ל לענין מנורה, דר"ל ס"ל כעולא, וריו"ח ס"ל כמר זוטרא דמודה ר"ש בכוס וקערה],</w:t>
      </w:r>
      <w:r w:rsidRPr="00110DB4">
        <w:rPr>
          <w:rFonts w:hint="cs"/>
          <w:vanish/>
          <w:rtl/>
        </w:rPr>
        <w:t xml:space="preserve"> ועי' במ"ש !</w:t>
      </w:r>
      <w:r w:rsidRPr="00110DB4">
        <w:rPr>
          <w:rStyle w:val="aff4"/>
          <w:rFonts w:hint="cs"/>
          <w:vanish/>
          <w:rtl/>
        </w:rPr>
        <w:t>-</w:t>
      </w:r>
      <w:r w:rsidRPr="00110DB4">
        <w:rPr>
          <w:rFonts w:hint="cs"/>
          <w:vanish/>
          <w:rtl/>
        </w:rPr>
        <w:t xml:space="preserve"> </w:t>
      </w:r>
      <w:r w:rsidRPr="00110DB4">
        <w:rPr>
          <w:rStyle w:val="af2"/>
          <w:rFonts w:eastAsia="Guttman Hodes" w:hint="cs"/>
          <w:vanish/>
          <w:rtl/>
        </w:rPr>
        <w:t xml:space="preserve">(ח"ב סי' י"ט ד"ה </w:t>
      </w:r>
      <w:r w:rsidRPr="00110DB4">
        <w:rPr>
          <w:rStyle w:val="af2"/>
          <w:rFonts w:eastAsia="Guttman Hodes"/>
          <w:vanish/>
          <w:rtl/>
        </w:rPr>
        <w:t>אכן למ"ש</w:t>
      </w:r>
      <w:r w:rsidRPr="00110DB4">
        <w:rPr>
          <w:rStyle w:val="af2"/>
          <w:rFonts w:eastAsia="Guttman Hodes" w:hint="cs"/>
          <w:vanish/>
          <w:rtl/>
        </w:rPr>
        <w:t>)</w:t>
      </w:r>
      <w:r w:rsidRPr="00110DB4">
        <w:rPr>
          <w:rFonts w:hint="cs"/>
          <w:vanish/>
          <w:rtl/>
        </w:rPr>
        <w:t xml:space="preserve"># דביאור </w:t>
      </w:r>
      <w:r w:rsidRPr="00110DB4">
        <w:rPr>
          <w:rStyle w:val="aff4"/>
          <w:rFonts w:hint="cs"/>
          <w:vanish/>
          <w:rtl/>
        </w:rPr>
        <w:t>-החת"ס-</w:t>
      </w:r>
      <w:r w:rsidRPr="00110DB4">
        <w:rPr>
          <w:rFonts w:hint="cs"/>
          <w:vanish/>
          <w:rtl/>
        </w:rPr>
        <w:t xml:space="preserve"> הוא כדעת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Ref127221250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לו)</w:t>
      </w:r>
      <w:r w:rsidRPr="00110DB4">
        <w:rPr>
          <w:rStyle w:val="af2"/>
          <w:rFonts w:eastAsia="Guttman Hodes"/>
          <w:vanish/>
          <w:rtl/>
        </w:rPr>
        <w:fldChar w:fldCharType="end"/>
      </w:r>
      <w:r w:rsidRPr="00110DB4">
        <w:rPr>
          <w:rFonts w:hint="cs"/>
          <w:vanish/>
          <w:rtl/>
        </w:rPr>
        <w:t xml:space="preserve"> דר"ש מודה רק בדחייה בידים, ולא בכל מוקצה מחמת איסור דאינו יושב ומצפה, ודלא כביאור </w:t>
      </w:r>
      <w:r w:rsidRPr="00110DB4">
        <w:rPr>
          <w:rStyle w:val="aff4"/>
          <w:rFonts w:hint="cs"/>
          <w:vanish/>
          <w:rtl/>
        </w:rPr>
        <w:t>-הבעה"מ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Ref127221274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לז)</w:t>
      </w:r>
      <w:r w:rsidRPr="00110DB4">
        <w:rPr>
          <w:rStyle w:val="af2"/>
          <w:rFonts w:eastAsia="Guttman Hodes"/>
          <w:vanish/>
          <w:rtl/>
        </w:rPr>
        <w:fldChar w:fldCharType="end"/>
      </w:r>
      <w:r w:rsidRPr="00110DB4">
        <w:rPr>
          <w:rFonts w:hint="cs"/>
          <w:vanish/>
          <w:rtl/>
        </w:rPr>
        <w:t xml:space="preserve"> דס"ל דמודה ר"ש בכל מוקצה מחמת איסור דאינו יושב ומצפה, ועי' במה שביאר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Ref127262615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סד)</w:t>
      </w:r>
      <w:r w:rsidRPr="00110DB4">
        <w:rPr>
          <w:rStyle w:val="af2"/>
          <w:rFonts w:eastAsia="Guttman Hodes"/>
          <w:vanish/>
          <w:rtl/>
        </w:rPr>
        <w:fldChar w:fldCharType="end"/>
      </w:r>
      <w:r w:rsidRPr="00110DB4">
        <w:rPr>
          <w:rFonts w:hint="cs"/>
          <w:vanish/>
          <w:rtl/>
        </w:rPr>
        <w:t># בפלוגתת עולא ומר זוטרא.</w:t>
      </w:r>
      <w:bookmarkEnd w:id="5877"/>
    </w:p>
    <w:p w14:paraId="7724C237" w14:textId="77777777" w:rsidR="00760E41" w:rsidRPr="00D609C3" w:rsidRDefault="00760E41" w:rsidP="00607ABE">
      <w:pPr>
        <w:pStyle w:val="a1"/>
        <w:rPr>
          <w:rtl/>
        </w:rPr>
      </w:pPr>
      <w:r w:rsidRPr="00D609C3">
        <w:rPr>
          <w:rtl/>
        </w:rPr>
        <w:t>וכיון שזכינו לדין וע"כ ריש לקיש ור' יוחנן פליגי בפלוגתת עולא ומר זוטרא מ"ד ע"א, דר"ל כעולא דס"ל אבל כוס וקערה אתאן לר' יהודה אבל לר"ש אפילו בכלי גדול דאינו יושב ומצפה נמי לית לי' מוקצה, וכמדומה לי שזהו דעת מ"ד [שם מ"ה ע"ב] חלוק היה ר"ש אפילו בבעלי חיים שמתו אף על גב דאינו יושב ומצפה, ואפשר שזה ג"כ דעת אביי בשבת מ"ו ע"ב דרמי לי' לרבה ולא אסיק אדעתי' סברת מי יימר, והיינו משום דס"ל אפילו אינו יושב ומצפה נמי לית לי' מוקצה לר"ש, ומשו"ה ס"ל לר"ש בן לקיש מנורה קטנה, דלא מייחד לה מקום ולית בה חוליות נמי, מותרת לטלטל אפילו מחזקת שמן הרבה והדליקו בה באותו שבת, אך ר' יוחנן ס"ל כהלכתא כמר זוטרא דאבל כוס וקערה לר"ש קאי משום דנפישי ומודה היה ר"ש בבעלי חיים שמתו ומשו"ה אוסר מנורה קטנה כיון שמחזקת הרבה, כצ"ל להראב"ן. ומעתה נוכל לומר גם הראב"ן היה גורס כמ"ש לפנינו מר סבר גזרינן ומר סבר לא גזרינן, אך שמעתין קאי לאביי דס"ל כעולא. ועוד, מדאמר ליה ר' יוסף מנרתא קאמרת מנרתא שאני וכו' ומייתי עובדא דצידן ולא מייתי ברייתא דכוס וקערה, אלא ש"מ ר' יוסף ואביי תרווייהו כעולא ס"ל, א"כ ע"כ טעמי' דר' יוחנן לדידהו משום גזירה קטנה אטו גדולה ודחידקי, אבל למאי דקיי"ל כמר זוטרא א"כ יש לפרש טעמי' דר' יוחנן כדראב"ן אבל כ"ע לא גזר קטנה אטו גדולה בלא הדליקו בו באותו שבת, והרויח הראב"ן בזה סתמא דש"ס לקמן /שבת/ קכ"ב ע"א ובתוס' ד"ה אמר לי' וכו' דתיתי אליבא דהילכתא כר' יוחנן, ובזה י"ל פסק הרמב"ם [ה' שבת פכ"ו הי"א] בנקל, ולפ"ז אפי' לראב"ן ס"ל לר' יוחנן שאין בנין בכלים וכדמשמע בביצה י' ע"א דמחליף השיטה:</w:t>
      </w:r>
    </w:p>
    <w:p w14:paraId="583B9DA8" w14:textId="77777777" w:rsidR="00760E41" w:rsidRPr="00126B3E" w:rsidRDefault="00760E41" w:rsidP="00607ABE">
      <w:pPr>
        <w:pStyle w:val="afffff5"/>
        <w:rPr>
          <w:rtl/>
        </w:rPr>
      </w:pPr>
      <w:r w:rsidRPr="00126B3E">
        <w:rPr>
          <w:rtl/>
        </w:rPr>
        <w:t>שוב מצאתי בחתם סופר חלק או"ח סי' פ"ו, שכתב גם כן דמ"ד אליבא דר"ש דגם בע"ח שמתו מותרין, ס"ל דלא בעינן יושב ומצפה לר"ש, וכמ"ד דגם בקערה ועששית מתיר ר"ש, אכן לא הביא שי' רש"י והרז"ה ז"ל בזה</w:t>
      </w:r>
      <w:r w:rsidRPr="00126B3E">
        <w:rPr>
          <w:rFonts w:hint="cs"/>
          <w:rtl/>
        </w:rPr>
        <w:t>.</w:t>
      </w:r>
    </w:p>
    <w:p w14:paraId="021C229B" w14:textId="77777777" w:rsidR="00760E41" w:rsidRPr="00126B3E" w:rsidRDefault="00760E41" w:rsidP="00760E41">
      <w:pPr>
        <w:pStyle w:val="affff5"/>
      </w:pPr>
      <w:bookmarkStart w:id="5878" w:name="_Toc127288959"/>
      <w:r w:rsidRPr="00126B3E">
        <w:rPr>
          <w:rFonts w:hint="cs"/>
          <w:rtl/>
        </w:rPr>
        <w:t>~~~~~~~~~~~~~~~~~~~~~~~~~~~~</w:t>
      </w:r>
      <w:bookmarkEnd w:id="5878"/>
    </w:p>
    <w:p w14:paraId="0C684F5B" w14:textId="77777777" w:rsidR="00760E41" w:rsidRPr="00126B3E" w:rsidRDefault="00760E41" w:rsidP="00760E41">
      <w:pPr>
        <w:pStyle w:val="affff5"/>
        <w:rPr>
          <w:rtl/>
        </w:rPr>
      </w:pPr>
      <w:bookmarkStart w:id="5879" w:name="_Toc127288960"/>
      <w:r w:rsidRPr="00126B3E">
        <w:rPr>
          <w:rFonts w:hint="cs"/>
          <w:rtl/>
        </w:rPr>
        <w:t>בגדר מוקצה מחמת איסור דמודה ר"ש</w:t>
      </w:r>
      <w:bookmarkEnd w:id="5879"/>
    </w:p>
    <w:p w14:paraId="18B90EA2" w14:textId="77777777" w:rsidR="00760E41" w:rsidRPr="00126B3E" w:rsidRDefault="00760E41" w:rsidP="00760E41">
      <w:pPr>
        <w:pStyle w:val="1"/>
        <w:rPr>
          <w:rtl/>
        </w:rPr>
      </w:pPr>
      <w:bookmarkStart w:id="5880" w:name="_Toc127288961"/>
      <w:r w:rsidRPr="00126B3E">
        <w:rPr>
          <w:rFonts w:hint="cs"/>
          <w:rtl/>
        </w:rPr>
        <w:lastRenderedPageBreak/>
        <w:t>בי' רש"י בביצה מחובר כגרו"צ דמדלא ליקט הקצה לשבת</w:t>
      </w:r>
      <w:bookmarkEnd w:id="5880"/>
      <w:r w:rsidRPr="00126B3E">
        <w:rPr>
          <w:rFonts w:hint="cs"/>
          <w:rtl/>
        </w:rPr>
        <w:t xml:space="preserve"> </w:t>
      </w:r>
    </w:p>
    <w:p w14:paraId="0E732CA5" w14:textId="77777777" w:rsidR="00760E41" w:rsidRPr="00126B3E" w:rsidRDefault="00760E41" w:rsidP="00D163D8">
      <w:pPr>
        <w:pStyle w:val="afffff7"/>
        <w:rPr>
          <w:rtl/>
        </w:rPr>
      </w:pPr>
      <w:bookmarkStart w:id="5881" w:name="_Toc127266861"/>
      <w:bookmarkStart w:id="5882" w:name="_Toc130400936"/>
      <w:r w:rsidRPr="00126B3E">
        <w:rPr>
          <w:rtl/>
        </w:rPr>
        <w:t>רש"י ביצה כ"ד ע"ב</w:t>
      </w:r>
      <w:r w:rsidRPr="00126B3E">
        <w:rPr>
          <w:rFonts w:hint="cs"/>
          <w:rtl/>
        </w:rPr>
        <w:t xml:space="preserve"> ד"ה אם</w:t>
      </w:r>
      <w:bookmarkEnd w:id="5881"/>
      <w:r w:rsidRPr="00126B3E">
        <w:rPr>
          <w:rtl/>
        </w:rPr>
        <w:t xml:space="preserve"> (יד)</w:t>
      </w:r>
      <w:bookmarkEnd w:id="5882"/>
    </w:p>
    <w:p w14:paraId="73846B53" w14:textId="77777777" w:rsidR="00760E41" w:rsidRPr="00126B3E" w:rsidRDefault="00760E41" w:rsidP="00D163D8">
      <w:pPr>
        <w:pStyle w:val="afffff7"/>
        <w:rPr>
          <w:rtl/>
        </w:rPr>
      </w:pPr>
      <w:bookmarkStart w:id="5883" w:name="_Toc127266862"/>
      <w:bookmarkStart w:id="5884" w:name="_Toc130400937"/>
      <w:r w:rsidRPr="00126B3E">
        <w:rPr>
          <w:rtl/>
        </w:rPr>
        <w:t>תוספות עירובין מ' ע"א</w:t>
      </w:r>
      <w:r w:rsidRPr="00126B3E">
        <w:rPr>
          <w:rFonts w:hint="cs"/>
          <w:rtl/>
        </w:rPr>
        <w:t xml:space="preserve"> ד"ה הא</w:t>
      </w:r>
      <w:bookmarkEnd w:id="5883"/>
      <w:r w:rsidRPr="00126B3E">
        <w:rPr>
          <w:rtl/>
        </w:rPr>
        <w:t xml:space="preserve"> (יד)</w:t>
      </w:r>
      <w:bookmarkEnd w:id="5884"/>
    </w:p>
    <w:p w14:paraId="3A164C3F" w14:textId="77777777" w:rsidR="00760E41" w:rsidRPr="00126B3E" w:rsidRDefault="00760E41" w:rsidP="00760E41">
      <w:pPr>
        <w:pStyle w:val="a7"/>
        <w:rPr>
          <w:rtl/>
        </w:rPr>
      </w:pPr>
      <w:bookmarkStart w:id="5885" w:name="_Toc127288962"/>
      <w:r w:rsidRPr="00126B3E">
        <w:rPr>
          <w:rFonts w:hint="cs"/>
          <w:rtl/>
        </w:rPr>
        <w:t>בי' רש"י בביצה דמחובר הוא כגרו"צ לר"ש דכיון שלא ליקט אותו מער"ש הקצה מדעתו</w:t>
      </w:r>
      <w:bookmarkEnd w:id="5885"/>
    </w:p>
    <w:p w14:paraId="0477DD24" w14:textId="5D64854D" w:rsidR="00760E41" w:rsidRPr="00110DB4" w:rsidRDefault="00760E41" w:rsidP="0077200F">
      <w:pPr>
        <w:pStyle w:val="a3"/>
        <w:rPr>
          <w:rStyle w:val="af"/>
          <w:vanish/>
          <w:rtl/>
        </w:rPr>
      </w:pPr>
      <w:bookmarkStart w:id="5886" w:name="_Ref127221250"/>
      <w:r w:rsidRPr="00110DB4">
        <w:rPr>
          <w:rFonts w:hint="cs"/>
          <w:vanish/>
          <w:rtl/>
        </w:rPr>
        <w:t xml:space="preserve">עי' במה שכתב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Ref126242833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ל)</w:t>
      </w:r>
      <w:r w:rsidRPr="00110DB4">
        <w:rPr>
          <w:vanish/>
          <w:rtl/>
        </w:rPr>
        <w:fldChar w:fldCharType="end"/>
      </w:r>
      <w:r w:rsidRPr="00110DB4">
        <w:rPr>
          <w:rFonts w:hint="cs"/>
          <w:vanish/>
          <w:rtl/>
        </w:rPr>
        <w:t xml:space="preserve">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(כד: ד"ה אם)</w:t>
      </w:r>
      <w:r w:rsidRPr="00110DB4">
        <w:rPr>
          <w:rFonts w:hint="cs"/>
          <w:vanish/>
          <w:rtl/>
        </w:rPr>
        <w:t xml:space="preserve"># דמחובר הוא כגרוגרות וצימוקין, </w:t>
      </w:r>
      <w:bookmarkStart w:id="5887" w:name="_Hlk126750356"/>
      <w:r w:rsidRPr="00110DB4">
        <w:rPr>
          <w:rFonts w:hint="cs"/>
          <w:vanish/>
          <w:rtl/>
        </w:rPr>
        <w:t xml:space="preserve">דכיון שלא ליקטן מער"ש הקצה אותם מדעתו, </w:t>
      </w:r>
      <w:bookmarkEnd w:id="5887"/>
      <w:r w:rsidRPr="00110DB4">
        <w:rPr>
          <w:rFonts w:hint="cs"/>
          <w:vanish/>
          <w:rtl/>
        </w:rPr>
        <w:t xml:space="preserve">ולא מחלקים בין מחובר שלו לבין מחובר של נכרי, </w:t>
      </w:r>
      <w:bookmarkStart w:id="5888" w:name="_Ref127119002"/>
      <w:r w:rsidRPr="00110DB4">
        <w:rPr>
          <w:rFonts w:hint="cs"/>
          <w:vanish/>
          <w:rtl/>
        </w:rPr>
        <w:t>וכ"כ !</w:t>
      </w:r>
      <w:bookmarkStart w:id="5889" w:name="_Hlk127119019"/>
      <w:r w:rsidRPr="00110DB4">
        <w:rPr>
          <w:rFonts w:hint="cs"/>
          <w:vanish/>
          <w:rtl/>
        </w:rPr>
        <w:t>-</w:t>
      </w:r>
      <w:r w:rsidRPr="00110DB4">
        <w:rPr>
          <w:rStyle w:val="aff4"/>
          <w:rFonts w:hint="cs"/>
          <w:vanish/>
          <w:rtl/>
        </w:rPr>
        <w:t>התוס' בעירובין-</w:t>
      </w:r>
      <w:bookmarkEnd w:id="5889"/>
      <w:r w:rsidRPr="00110DB4">
        <w:rPr>
          <w:rStyle w:val="aff4"/>
          <w:rFonts w:hint="cs"/>
          <w:vanish/>
          <w:rtl/>
        </w:rPr>
        <w:t xml:space="preserve"> </w:t>
      </w:r>
      <w:r w:rsidRPr="00110DB4">
        <w:rPr>
          <w:rStyle w:val="af2"/>
          <w:rFonts w:eastAsia="Guttman Hodes" w:hint="cs"/>
          <w:vanish/>
          <w:rtl/>
        </w:rPr>
        <w:t>(מ. ד"ה הא)</w:t>
      </w:r>
      <w:r w:rsidRPr="00110DB4">
        <w:rPr>
          <w:rStyle w:val="aff4"/>
          <w:rFonts w:hint="cs"/>
          <w:vanish/>
          <w:rtl/>
        </w:rPr>
        <w:t xml:space="preserve"># </w:t>
      </w:r>
      <w:r w:rsidRPr="00110DB4">
        <w:rPr>
          <w:rFonts w:hint="cs"/>
          <w:vanish/>
          <w:rtl/>
        </w:rPr>
        <w:t xml:space="preserve">דמחובר שבודאי נעקר ע"י עכו"ם בשבת, הוא מוקצה אף לר"ש, דכיון דלא ליקטן מאתמול אקצינהו, ודמי לגרוגרות וצימוקין, וכתבו </w:t>
      </w:r>
      <w:r w:rsidRPr="00110DB4">
        <w:rPr>
          <w:rStyle w:val="aff4"/>
          <w:rFonts w:hint="cs"/>
          <w:vanish/>
          <w:rtl/>
        </w:rPr>
        <w:t>-התוס' בעירובין-</w:t>
      </w:r>
      <w:r w:rsidRPr="00110DB4">
        <w:rPr>
          <w:rFonts w:hint="cs"/>
          <w:vanish/>
          <w:rtl/>
        </w:rPr>
        <w:t xml:space="preserve"> דכן משמע בגמ' בביצה </w:t>
      </w:r>
      <w:r w:rsidRPr="00110DB4">
        <w:rPr>
          <w:rStyle w:val="af2"/>
          <w:rFonts w:eastAsia="Guttman Hodes" w:hint="cs"/>
          <w:vanish/>
          <w:rtl/>
        </w:rPr>
        <w:t>(ל:)</w:t>
      </w:r>
      <w:r w:rsidRPr="00110DB4">
        <w:rPr>
          <w:rFonts w:hint="cs"/>
          <w:vanish/>
          <w:rtl/>
        </w:rPr>
        <w:t xml:space="preserve"> דכל שאינו יושב ומצפה מודה ר"ש דהוי מוקצה, והביאו </w:t>
      </w:r>
      <w:r w:rsidRPr="00110DB4">
        <w:rPr>
          <w:rStyle w:val="aff4"/>
          <w:rFonts w:hint="cs"/>
          <w:vanish/>
          <w:rtl/>
        </w:rPr>
        <w:t>-התוס'-</w:t>
      </w:r>
      <w:r w:rsidRPr="00110DB4">
        <w:rPr>
          <w:rFonts w:hint="cs"/>
          <w:vanish/>
          <w:rtl/>
        </w:rPr>
        <w:t xml:space="preserve"> דכן ביאר </w:t>
      </w:r>
      <w:r w:rsidRPr="00110DB4">
        <w:rPr>
          <w:rStyle w:val="aff4"/>
          <w:rFonts w:hint="cs"/>
          <w:vanish/>
          <w:rtl/>
        </w:rPr>
        <w:t>-רש"י בביצה-</w:t>
      </w:r>
      <w:bookmarkEnd w:id="5888"/>
      <w:r w:rsidRPr="00110DB4">
        <w:rPr>
          <w:rFonts w:hint="cs"/>
          <w:vanish/>
          <w:rtl/>
        </w:rPr>
        <w:t>, ועי' במה שביאר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Ref127262863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סה)</w:t>
      </w:r>
      <w:r w:rsidRPr="00110DB4">
        <w:rPr>
          <w:rStyle w:val="af2"/>
          <w:rFonts w:eastAsia="Guttman Hodes"/>
          <w:vanish/>
          <w:rtl/>
        </w:rPr>
        <w:fldChar w:fldCharType="end"/>
      </w:r>
      <w:r w:rsidRPr="00110DB4">
        <w:rPr>
          <w:rFonts w:hint="cs"/>
          <w:vanish/>
          <w:rtl/>
        </w:rPr>
        <w:t xml:space="preserve"># בדברי </w:t>
      </w:r>
      <w:r w:rsidRPr="00110DB4">
        <w:rPr>
          <w:rStyle w:val="aff4"/>
          <w:rFonts w:hint="cs"/>
          <w:vanish/>
          <w:rtl/>
        </w:rPr>
        <w:t>-רש"י-</w:t>
      </w:r>
      <w:r w:rsidRPr="00110DB4">
        <w:rPr>
          <w:rFonts w:hint="cs"/>
          <w:vanish/>
          <w:rtl/>
        </w:rPr>
        <w:t xml:space="preserve"> דר"ש פליג על עיקר דין הכנה בשבת. </w:t>
      </w:r>
      <w:r w:rsidRPr="00110DB4">
        <w:rPr>
          <w:rStyle w:val="af"/>
          <w:rFonts w:hint="cs"/>
          <w:vanish/>
          <w:rtl/>
        </w:rPr>
        <w:t xml:space="preserve">[דברי </w:t>
      </w:r>
      <w:r w:rsidRPr="00110DB4">
        <w:rPr>
          <w:rStyle w:val="aff9"/>
          <w:rFonts w:hint="cs"/>
          <w:vanish/>
          <w:rtl/>
        </w:rPr>
        <w:t>-רש"י-</w:t>
      </w:r>
      <w:r w:rsidRPr="00110DB4">
        <w:rPr>
          <w:rStyle w:val="af"/>
          <w:rFonts w:hint="cs"/>
          <w:vanish/>
          <w:rtl/>
        </w:rPr>
        <w:t xml:space="preserve"> ודברי </w:t>
      </w:r>
      <w:r w:rsidRPr="00110DB4">
        <w:rPr>
          <w:rStyle w:val="aff9"/>
          <w:rFonts w:hint="cs"/>
          <w:vanish/>
          <w:rtl/>
        </w:rPr>
        <w:t>-הראשונים והאחרונים-</w:t>
      </w:r>
      <w:r w:rsidRPr="00110DB4">
        <w:rPr>
          <w:rStyle w:val="af"/>
          <w:rFonts w:hint="cs"/>
          <w:vanish/>
          <w:rtl/>
        </w:rPr>
        <w:t xml:space="preserve"> בדין מחובר יבוארו אי"ה בהמשך].</w:t>
      </w:r>
      <w:bookmarkEnd w:id="5886"/>
    </w:p>
    <w:p w14:paraId="056B4FCD" w14:textId="77777777" w:rsidR="00760E41" w:rsidRPr="00D609C3" w:rsidRDefault="00760E41" w:rsidP="00607ABE">
      <w:pPr>
        <w:pStyle w:val="a1"/>
        <w:rPr>
          <w:rtl/>
        </w:rPr>
      </w:pPr>
      <w:r w:rsidRPr="00D609C3">
        <w:rPr>
          <w:rtl/>
        </w:rPr>
        <w:t>אם יש מאותו המין במחובר אסורין משום מוקצה, ואפילו לרבי שמעון יש מוקצה בגרוגרות וצמוקים, ומחובר כגרוגרות וצמוקים דמי, מדלא לקטן מאתמול אקצינהו מדעתיה, ולא תחלוק במחובר בין שלו בין של נכרי.</w:t>
      </w:r>
    </w:p>
    <w:p w14:paraId="00E114EA" w14:textId="77777777" w:rsidR="00760E41" w:rsidRPr="00126B3E" w:rsidRDefault="00760E41" w:rsidP="00607ABE">
      <w:pPr>
        <w:pStyle w:val="afffff5"/>
        <w:rPr>
          <w:rtl/>
        </w:rPr>
      </w:pPr>
      <w:r w:rsidRPr="00126B3E">
        <w:rPr>
          <w:rtl/>
        </w:rPr>
        <w:t xml:space="preserve">הא ודאי מאתמול נעקרה - אבל אי היום נעקרה אסור אף על גב דאדעתא דנכרים אתו וטעמא משום מוקצה ואפילו לר"ש דלית ליה מוקצה הכא מודה כיון דלא לקטן מאתמול אקצינהו ודמי לגרוגרות וצמוקין וכן משמע בריש המביא בביצה </w:t>
      </w:r>
      <w:r w:rsidRPr="00126B3E">
        <w:rPr>
          <w:rStyle w:val="af2"/>
          <w:rFonts w:eastAsia="Guttman Hodes"/>
          <w:vanish/>
          <w:rtl/>
        </w:rPr>
        <w:t>(ד' ל:)</w:t>
      </w:r>
      <w:r w:rsidRPr="00126B3E">
        <w:rPr>
          <w:rtl/>
        </w:rPr>
        <w:t xml:space="preserve"> דכל היכא דאין יושב ומצפה אית ליה לר"ש מוקצה וכן פירש הקונטרס בריש אין צדין </w:t>
      </w:r>
      <w:r w:rsidRPr="00126B3E">
        <w:rPr>
          <w:rStyle w:val="af2"/>
          <w:rFonts w:eastAsia="Guttman Hodes"/>
          <w:vanish/>
          <w:rtl/>
        </w:rPr>
        <w:t>(שם ד' כד:)</w:t>
      </w:r>
      <w:r w:rsidRPr="00126B3E">
        <w:rPr>
          <w:rtl/>
        </w:rPr>
        <w:t xml:space="preserve"> גבי נכרי שהביא דורון לישראל</w:t>
      </w:r>
      <w:r w:rsidRPr="00126B3E">
        <w:rPr>
          <w:rFonts w:hint="cs"/>
          <w:rtl/>
        </w:rPr>
        <w:t>.</w:t>
      </w:r>
    </w:p>
    <w:p w14:paraId="55EBF347" w14:textId="77777777" w:rsidR="00760E41" w:rsidRPr="00126B3E" w:rsidRDefault="00760E41" w:rsidP="00760E41">
      <w:pPr>
        <w:pStyle w:val="1"/>
        <w:rPr>
          <w:rtl/>
        </w:rPr>
      </w:pPr>
      <w:bookmarkStart w:id="5890" w:name="_Toc127288963"/>
      <w:bookmarkStart w:id="5891" w:name="_Hlk127435397"/>
      <w:r w:rsidRPr="00126B3E">
        <w:rPr>
          <w:rFonts w:hint="cs"/>
          <w:rtl/>
        </w:rPr>
        <w:t>בי' הבעה"מ דר"ש מודה במוקצה מחמת איסור בלא דחייה</w:t>
      </w:r>
      <w:bookmarkEnd w:id="5890"/>
    </w:p>
    <w:p w14:paraId="57E0D351" w14:textId="77777777" w:rsidR="00760E41" w:rsidRPr="00126B3E" w:rsidRDefault="00760E41" w:rsidP="00D163D8">
      <w:pPr>
        <w:pStyle w:val="afffff7"/>
        <w:rPr>
          <w:rtl/>
        </w:rPr>
      </w:pPr>
      <w:bookmarkStart w:id="5892" w:name="_Toc127266863"/>
      <w:bookmarkStart w:id="5893" w:name="_Toc130400938"/>
      <w:r w:rsidRPr="00126B3E">
        <w:rPr>
          <w:rtl/>
        </w:rPr>
        <w:t>בעל המאור ביצה י"ג ע"א</w:t>
      </w:r>
      <w:r w:rsidRPr="00126B3E">
        <w:rPr>
          <w:rFonts w:hint="cs"/>
          <w:rtl/>
        </w:rPr>
        <w:t xml:space="preserve"> מדה"ר ד"ה והא</w:t>
      </w:r>
      <w:bookmarkEnd w:id="5892"/>
      <w:r w:rsidRPr="00126B3E">
        <w:rPr>
          <w:rtl/>
        </w:rPr>
        <w:t xml:space="preserve"> (יד)</w:t>
      </w:r>
      <w:bookmarkEnd w:id="5893"/>
    </w:p>
    <w:p w14:paraId="6717BEA3" w14:textId="77777777" w:rsidR="00760E41" w:rsidRPr="00126B3E" w:rsidRDefault="00760E41" w:rsidP="00760E41">
      <w:pPr>
        <w:pStyle w:val="a7"/>
        <w:rPr>
          <w:rtl/>
        </w:rPr>
      </w:pPr>
      <w:bookmarkStart w:id="5894" w:name="_Toc127288964"/>
      <w:r w:rsidRPr="00126B3E">
        <w:rPr>
          <w:rFonts w:hint="cs"/>
          <w:rtl/>
        </w:rPr>
        <w:t>בי' הבעה"מ דר"ש מודה בכל מוקצה מחמת איסור דאינו יושב ומצפה אף בלא דחייה בידים</w:t>
      </w:r>
      <w:bookmarkEnd w:id="5894"/>
    </w:p>
    <w:p w14:paraId="14F968DB" w14:textId="1DF6F038" w:rsidR="00760E41" w:rsidRPr="00110DB4" w:rsidRDefault="00760E41" w:rsidP="0077200F">
      <w:pPr>
        <w:pStyle w:val="a3"/>
        <w:rPr>
          <w:vanish/>
        </w:rPr>
      </w:pPr>
      <w:bookmarkStart w:id="5895" w:name="_Hlk126571409"/>
      <w:bookmarkStart w:id="5896" w:name="_Ref126751602"/>
      <w:bookmarkStart w:id="5897" w:name="_Ref127221274"/>
      <w:bookmarkEnd w:id="5891"/>
      <w:r w:rsidRPr="00110DB4">
        <w:rPr>
          <w:rFonts w:hint="cs"/>
          <w:vanish/>
          <w:rtl/>
        </w:rPr>
        <w:t xml:space="preserve">במ"ש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Ref127221250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לו)</w:t>
      </w:r>
      <w:r w:rsidRPr="00110DB4">
        <w:rPr>
          <w:rStyle w:val="af2"/>
          <w:rFonts w:eastAsia="Guttman Hodes"/>
          <w:vanish/>
          <w:rtl/>
        </w:rPr>
        <w:fldChar w:fldCharType="end"/>
      </w:r>
      <w:r w:rsidRPr="00110DB4">
        <w:rPr>
          <w:rFonts w:hint="cs"/>
          <w:vanish/>
          <w:rtl/>
        </w:rPr>
        <w:t xml:space="preserve"> דמחובר הוא כגרוגרות וצימוקין, דכיון שלא ליקטן מער"ש הקצה אותם מדעתו, ביאר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Ref126751602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לז)</w:t>
      </w:r>
      <w:r w:rsidRPr="00110DB4">
        <w:rPr>
          <w:vanish/>
          <w:rtl/>
        </w:rPr>
        <w:fldChar w:fldCharType="end"/>
      </w:r>
      <w:r w:rsidRPr="00110DB4">
        <w:rPr>
          <w:rFonts w:hint="cs"/>
          <w:vanish/>
          <w:rtl/>
        </w:rPr>
        <w:t xml:space="preserve"> </w:t>
      </w:r>
      <w:r w:rsidRPr="00110DB4">
        <w:rPr>
          <w:rStyle w:val="aff4"/>
          <w:rFonts w:hint="cs"/>
          <w:vanish/>
          <w:rtl/>
        </w:rPr>
        <w:t>-הבעה"מ בביצה-</w:t>
      </w:r>
      <w:r w:rsidRPr="00110DB4">
        <w:rPr>
          <w:rFonts w:hint="cs"/>
          <w:vanish/>
          <w:rtl/>
        </w:rPr>
        <w:t xml:space="preserve"> </w:t>
      </w:r>
      <w:r w:rsidRPr="00110DB4">
        <w:rPr>
          <w:rStyle w:val="af2"/>
          <w:rFonts w:eastAsia="Guttman Hodes" w:hint="cs"/>
          <w:vanish/>
          <w:rtl/>
        </w:rPr>
        <w:t>(</w:t>
      </w:r>
      <w:bookmarkStart w:id="5898" w:name="_Hlk128523588"/>
      <w:r w:rsidRPr="00110DB4">
        <w:rPr>
          <w:rStyle w:val="af2"/>
          <w:rFonts w:eastAsia="Guttman Hodes" w:hint="cs"/>
          <w:vanish/>
          <w:rtl/>
        </w:rPr>
        <w:t xml:space="preserve">יג. מדה"ר, מהדו' עוז והדר עמ' ל"ז, ד"ה </w:t>
      </w:r>
      <w:bookmarkEnd w:id="5895"/>
      <w:r w:rsidRPr="00110DB4">
        <w:rPr>
          <w:rStyle w:val="af2"/>
          <w:rFonts w:eastAsia="Guttman Hodes" w:hint="cs"/>
          <w:vanish/>
          <w:rtl/>
        </w:rPr>
        <w:t>והא</w:t>
      </w:r>
      <w:bookmarkEnd w:id="5898"/>
      <w:r w:rsidRPr="00110DB4">
        <w:rPr>
          <w:rStyle w:val="af2"/>
          <w:rFonts w:eastAsia="Guttman Hodes" w:hint="cs"/>
          <w:vanish/>
          <w:rtl/>
        </w:rPr>
        <w:t>)</w:t>
      </w:r>
      <w:r w:rsidRPr="00110DB4">
        <w:rPr>
          <w:rFonts w:hint="cs"/>
          <w:vanish/>
          <w:rtl/>
        </w:rPr>
        <w:t xml:space="preserve"># דבכל גרוגרות וצימוקין מודה ר"ש כיון דמסיח דעתו מהם, ה"ה בכל דבר שמחובר לקרקע דהוא מסיח דעתו ממנו, ודחה </w:t>
      </w:r>
      <w:r w:rsidRPr="00110DB4">
        <w:rPr>
          <w:rStyle w:val="aff4"/>
          <w:rFonts w:hint="cs"/>
          <w:vanish/>
          <w:rtl/>
        </w:rPr>
        <w:t>-הבעה"מ בביצה-</w:t>
      </w:r>
      <w:r w:rsidRPr="00110DB4">
        <w:rPr>
          <w:rFonts w:hint="cs"/>
          <w:vanish/>
          <w:rtl/>
        </w:rPr>
        <w:t xml:space="preserve"> את דברי </w:t>
      </w:r>
      <w:r w:rsidRPr="00110DB4">
        <w:rPr>
          <w:rStyle w:val="aff4"/>
          <w:rFonts w:hint="cs"/>
          <w:vanish/>
          <w:rtl/>
        </w:rPr>
        <w:t>-רש"י בביצה-</w:t>
      </w:r>
      <w:r w:rsidRPr="00110DB4">
        <w:rPr>
          <w:rFonts w:hint="cs"/>
          <w:vanish/>
          <w:rtl/>
        </w:rPr>
        <w:t xml:space="preserve"> דא"צ לבאר דהאיסור במחובר הוא כגרוגרות וצימוקין, דהא בכל מוקצה מחמת איסור מודה ר"ש, ככוס קערה ועששית דאסר ר"ש בגמ' לעיל </w:t>
      </w:r>
      <w:r w:rsidRPr="00110DB4">
        <w:rPr>
          <w:rStyle w:val="af2"/>
          <w:rFonts w:eastAsia="Guttman Hodes" w:hint="cs"/>
          <w:vanish/>
          <w:rtl/>
        </w:rPr>
        <w:t>(מד.)</w:t>
      </w:r>
      <w:bookmarkEnd w:id="5896"/>
      <w:r w:rsidRPr="00110DB4">
        <w:rPr>
          <w:rFonts w:hint="cs"/>
          <w:vanish/>
          <w:rtl/>
        </w:rPr>
        <w:t xml:space="preserve">, </w:t>
      </w:r>
      <w:r w:rsidRPr="00110DB4">
        <w:rPr>
          <w:rStyle w:val="af"/>
          <w:rFonts w:hint="cs"/>
          <w:vanish/>
          <w:rtl/>
        </w:rPr>
        <w:t>[כיון דאינו יושב ומצפה],</w:t>
      </w:r>
      <w:r w:rsidRPr="00110DB4">
        <w:rPr>
          <w:rFonts w:hint="cs"/>
          <w:vanish/>
          <w:rtl/>
        </w:rPr>
        <w:t xml:space="preserve"> וכתב </w:t>
      </w:r>
      <w:r w:rsidRPr="00110DB4">
        <w:rPr>
          <w:rStyle w:val="aff4"/>
          <w:rFonts w:hint="cs"/>
          <w:vanish/>
          <w:rtl/>
        </w:rPr>
        <w:t>-הבעה"מ בביצה-</w:t>
      </w:r>
      <w:r w:rsidRPr="00110DB4">
        <w:rPr>
          <w:rFonts w:hint="cs"/>
          <w:vanish/>
          <w:rtl/>
        </w:rPr>
        <w:t xml:space="preserve"> דכן בהא דמודה ר"ש בגמ' לקמן </w:t>
      </w:r>
      <w:r w:rsidRPr="00110DB4">
        <w:rPr>
          <w:rStyle w:val="af2"/>
          <w:rFonts w:eastAsia="Guttman Hodes" w:hint="cs"/>
          <w:vanish/>
          <w:rtl/>
        </w:rPr>
        <w:t>(מו:)</w:t>
      </w:r>
      <w:r w:rsidRPr="00110DB4">
        <w:rPr>
          <w:rFonts w:hint="cs"/>
          <w:vanish/>
          <w:rtl/>
        </w:rPr>
        <w:t xml:space="preserve"> ובביצה </w:t>
      </w:r>
      <w:r w:rsidRPr="00110DB4">
        <w:rPr>
          <w:rStyle w:val="af2"/>
          <w:rFonts w:eastAsia="Guttman Hodes" w:hint="cs"/>
          <w:vanish/>
          <w:rtl/>
        </w:rPr>
        <w:t>(כו:)</w:t>
      </w:r>
      <w:r w:rsidRPr="00110DB4">
        <w:rPr>
          <w:rFonts w:hint="cs"/>
          <w:vanish/>
          <w:rtl/>
        </w:rPr>
        <w:t xml:space="preserve"> בבכור שנפל בו מום דאסור לבקרו ביו"ט, ואם עבר ובקרו אינו מבוקר, הוא מדין מוקצה מחמת איסור, דכיון דס"ל לר"ש דאסור לראות מומין ביו"ט, א"כ הוא מוקצה מחמת קדושתו ואיסורו, ועי' במה שביאר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Ref127263321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סו)</w:t>
      </w:r>
      <w:r w:rsidRPr="00110DB4">
        <w:rPr>
          <w:rStyle w:val="af2"/>
          <w:rFonts w:eastAsia="Guttman Hodes"/>
          <w:vanish/>
          <w:rtl/>
        </w:rPr>
        <w:fldChar w:fldCharType="end"/>
      </w:r>
      <w:r w:rsidRPr="00110DB4">
        <w:rPr>
          <w:rFonts w:hint="cs"/>
          <w:vanish/>
          <w:rtl/>
        </w:rPr>
        <w:t xml:space="preserve"># בדברי </w:t>
      </w:r>
      <w:r w:rsidRPr="00110DB4">
        <w:rPr>
          <w:rStyle w:val="aff4"/>
          <w:rFonts w:hint="cs"/>
          <w:vanish/>
          <w:rtl/>
        </w:rPr>
        <w:t>-הבעה"מ-</w:t>
      </w:r>
      <w:r w:rsidRPr="00110DB4">
        <w:rPr>
          <w:rFonts w:hint="cs"/>
          <w:vanish/>
          <w:rtl/>
        </w:rPr>
        <w:t xml:space="preserve"> דר"ש מתיר רק מדין יושב ומצפה. </w:t>
      </w:r>
      <w:r w:rsidRPr="00110DB4">
        <w:rPr>
          <w:rStyle w:val="af"/>
          <w:rFonts w:hint="cs"/>
          <w:vanish/>
          <w:rtl/>
        </w:rPr>
        <w:t xml:space="preserve">[דברי </w:t>
      </w:r>
      <w:r w:rsidRPr="00110DB4">
        <w:rPr>
          <w:rStyle w:val="aff9"/>
          <w:rFonts w:hint="cs"/>
          <w:vanish/>
          <w:rtl/>
        </w:rPr>
        <w:t>-הבעה"מ-</w:t>
      </w:r>
      <w:r w:rsidRPr="00110DB4">
        <w:rPr>
          <w:rStyle w:val="af"/>
          <w:rFonts w:hint="cs"/>
          <w:vanish/>
          <w:rtl/>
        </w:rPr>
        <w:t xml:space="preserve"> ודברי </w:t>
      </w:r>
      <w:r w:rsidRPr="00110DB4">
        <w:rPr>
          <w:rStyle w:val="aff9"/>
          <w:rFonts w:hint="cs"/>
          <w:vanish/>
          <w:rtl/>
        </w:rPr>
        <w:t>-הראשונים והאחרונים-</w:t>
      </w:r>
      <w:r w:rsidRPr="00110DB4">
        <w:rPr>
          <w:rStyle w:val="af"/>
          <w:rFonts w:hint="cs"/>
          <w:vanish/>
          <w:rtl/>
        </w:rPr>
        <w:t xml:space="preserve"> בדין מחובר יבוארו אי"ה בהמשך].</w:t>
      </w:r>
      <w:bookmarkEnd w:id="5897"/>
    </w:p>
    <w:p w14:paraId="3F3853C7" w14:textId="77777777" w:rsidR="00760E41" w:rsidRPr="00D609C3" w:rsidRDefault="00760E41" w:rsidP="00607ABE">
      <w:pPr>
        <w:pStyle w:val="a1"/>
      </w:pPr>
      <w:r w:rsidRPr="00D609C3">
        <w:rPr>
          <w:rtl/>
        </w:rPr>
        <w:t>והא דאמר רב פפא הלכתא נכרי שהביא דורון לישראל אם יש מאותו המין במחובר אסור פירשה ה"ר שלמה משום דכגרוגרות וצמוקים דמי דאסח דעתיה מיניה וכן כל מחובר לקרקע אסוחיה אסח דעתיה מיניה ולא היה צריך לכל זה כי ברור הוא דמודה ר"ש בכל מוקצה מחמת איסור שאין דעתו עליו כגון כוס וקערה ועששית</w:t>
      </w:r>
      <w:r w:rsidRPr="00D609C3">
        <w:rPr>
          <w:rFonts w:hint="cs"/>
          <w:rtl/>
        </w:rPr>
        <w:t xml:space="preserve">, </w:t>
      </w:r>
      <w:r w:rsidRPr="00D609C3">
        <w:rPr>
          <w:rtl/>
        </w:rPr>
        <w:t>וזהו טעמו בבכור שאם עבר ובקרו אינו מבוקר דכיון דסבירא ליה אין רואין מומין ביום טוב מוקצה הוא מחמת קדושתו ואיסורו</w:t>
      </w:r>
      <w:r w:rsidRPr="00D609C3">
        <w:rPr>
          <w:rFonts w:hint="cs"/>
          <w:rtl/>
        </w:rPr>
        <w:t>.</w:t>
      </w:r>
    </w:p>
    <w:p w14:paraId="6EF2D84D" w14:textId="77777777" w:rsidR="00760E41" w:rsidRPr="00126B3E" w:rsidRDefault="00760E41" w:rsidP="00760E41">
      <w:pPr>
        <w:pStyle w:val="1"/>
        <w:rPr>
          <w:rtl/>
        </w:rPr>
      </w:pPr>
      <w:bookmarkStart w:id="5899" w:name="_Toc127288965"/>
      <w:r w:rsidRPr="00126B3E">
        <w:rPr>
          <w:rFonts w:hint="cs"/>
          <w:rtl/>
        </w:rPr>
        <w:t>בי' הרמב"ן דשייך הכנה במחובר וכוס וקערה הוא דחייה בידים</w:t>
      </w:r>
      <w:bookmarkEnd w:id="5899"/>
    </w:p>
    <w:p w14:paraId="7560E819" w14:textId="77777777" w:rsidR="00760E41" w:rsidRPr="00126B3E" w:rsidRDefault="00760E41" w:rsidP="00D163D8">
      <w:pPr>
        <w:pStyle w:val="afffff7"/>
        <w:rPr>
          <w:rtl/>
        </w:rPr>
      </w:pPr>
      <w:bookmarkStart w:id="5900" w:name="_Toc127266864"/>
      <w:bookmarkStart w:id="5901" w:name="_Toc130400939"/>
      <w:r w:rsidRPr="00126B3E">
        <w:rPr>
          <w:rtl/>
        </w:rPr>
        <w:t>מלחמת ה' ביצה י"ג ע"א</w:t>
      </w:r>
      <w:r w:rsidRPr="00126B3E">
        <w:rPr>
          <w:rFonts w:hint="cs"/>
          <w:rtl/>
        </w:rPr>
        <w:t xml:space="preserve"> מדה"ר ד"ה אמר הכותב אדקפתא</w:t>
      </w:r>
      <w:bookmarkEnd w:id="5900"/>
      <w:r w:rsidRPr="00126B3E">
        <w:rPr>
          <w:rtl/>
        </w:rPr>
        <w:t xml:space="preserve"> (יד)</w:t>
      </w:r>
      <w:bookmarkEnd w:id="5901"/>
    </w:p>
    <w:p w14:paraId="21B4F71A" w14:textId="77777777" w:rsidR="00760E41" w:rsidRPr="00126B3E" w:rsidRDefault="00760E41" w:rsidP="00760E41">
      <w:pPr>
        <w:pStyle w:val="a7"/>
        <w:rPr>
          <w:rtl/>
        </w:rPr>
      </w:pPr>
      <w:bookmarkStart w:id="5902" w:name="_Toc127288966"/>
      <w:r w:rsidRPr="00126B3E">
        <w:rPr>
          <w:rFonts w:hint="cs"/>
          <w:rtl/>
        </w:rPr>
        <w:t>דחיית הרמב"ן לבי' רש"י והבעה"מ דשייך הכנה אף במחובר והאיסור במחובר משום גזירה</w:t>
      </w:r>
      <w:bookmarkEnd w:id="5902"/>
    </w:p>
    <w:p w14:paraId="1D042053" w14:textId="54A7DC01" w:rsidR="00D47F0E" w:rsidRPr="00110DB4" w:rsidRDefault="00760E41" w:rsidP="0077200F">
      <w:pPr>
        <w:pStyle w:val="a3"/>
        <w:rPr>
          <w:vanish/>
          <w:rtl/>
        </w:rPr>
      </w:pPr>
      <w:bookmarkStart w:id="5903" w:name="_Ref126751619"/>
      <w:bookmarkStart w:id="5904" w:name="_Ref127266590"/>
      <w:r w:rsidRPr="00110DB4">
        <w:rPr>
          <w:rFonts w:hint="cs"/>
          <w:vanish/>
          <w:rtl/>
        </w:rPr>
        <w:t xml:space="preserve">במ"ש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Ref127221250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לו)</w:t>
      </w:r>
      <w:r w:rsidRPr="00110DB4">
        <w:rPr>
          <w:rStyle w:val="af2"/>
          <w:rFonts w:eastAsia="Guttman Hodes"/>
          <w:vanish/>
          <w:rtl/>
        </w:rPr>
        <w:fldChar w:fldCharType="end"/>
      </w:r>
      <w:r w:rsidRPr="00110DB4">
        <w:rPr>
          <w:rFonts w:hint="cs"/>
          <w:vanish/>
          <w:rtl/>
        </w:rPr>
        <w:t xml:space="preserve"> דמחובר הוא מוקצה כגרוגרות וצימוקין, ובמ"ש </w:t>
      </w:r>
      <w:r w:rsidRPr="00110DB4">
        <w:rPr>
          <w:rStyle w:val="aff4"/>
          <w:rFonts w:hint="cs"/>
          <w:vanish/>
          <w:rtl/>
        </w:rPr>
        <w:t>-הבעה"מ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Ref127221274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לז)</w:t>
      </w:r>
      <w:r w:rsidRPr="00110DB4">
        <w:rPr>
          <w:rStyle w:val="af2"/>
          <w:rFonts w:eastAsia="Guttman Hodes"/>
          <w:vanish/>
          <w:rtl/>
        </w:rPr>
        <w:fldChar w:fldCharType="end"/>
      </w:r>
      <w:r w:rsidRPr="00110DB4">
        <w:rPr>
          <w:rFonts w:hint="cs"/>
          <w:vanish/>
          <w:rtl/>
        </w:rPr>
        <w:t xml:space="preserve"> דמחובר הוא מוקצה מחמת איסור דמודה ר"ש במוקצה מחמת איסור, דחה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Ref126751619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לח)</w:t>
      </w:r>
      <w:r w:rsidRPr="00110DB4">
        <w:rPr>
          <w:vanish/>
          <w:rtl/>
        </w:rPr>
        <w:fldChar w:fldCharType="end"/>
      </w:r>
      <w:r w:rsidRPr="00110DB4">
        <w:rPr>
          <w:rFonts w:hint="cs"/>
          <w:vanish/>
          <w:rtl/>
        </w:rPr>
        <w:t xml:space="preserve"> </w:t>
      </w:r>
      <w:r w:rsidRPr="00110DB4">
        <w:rPr>
          <w:rStyle w:val="aff4"/>
          <w:rFonts w:hint="cs"/>
          <w:vanish/>
          <w:rtl/>
        </w:rPr>
        <w:t>-הרמב"ן במלחמות בביצה-</w:t>
      </w:r>
      <w:r w:rsidRPr="00110DB4">
        <w:rPr>
          <w:rFonts w:hint="cs"/>
          <w:vanish/>
          <w:rtl/>
        </w:rPr>
        <w:t xml:space="preserve"> </w:t>
      </w:r>
      <w:r w:rsidRPr="00110DB4">
        <w:rPr>
          <w:rStyle w:val="af2"/>
          <w:rFonts w:eastAsia="Guttman Hodes" w:hint="cs"/>
          <w:vanish/>
          <w:rtl/>
        </w:rPr>
        <w:t>(</w:t>
      </w:r>
      <w:bookmarkStart w:id="5905" w:name="_Hlk128526276"/>
      <w:r w:rsidRPr="00110DB4">
        <w:rPr>
          <w:rStyle w:val="af2"/>
          <w:rFonts w:eastAsia="Guttman Hodes" w:hint="cs"/>
          <w:vanish/>
          <w:rtl/>
        </w:rPr>
        <w:t>יג. מדה"ר, [מהדו' עוז והדר עמ' ל"ז], ד"ה אמר הכותב אדקפתא</w:t>
      </w:r>
      <w:bookmarkEnd w:id="5905"/>
      <w:r w:rsidRPr="00110DB4">
        <w:rPr>
          <w:rStyle w:val="af2"/>
          <w:rFonts w:eastAsia="Guttman Hodes" w:hint="cs"/>
          <w:vanish/>
          <w:rtl/>
        </w:rPr>
        <w:t>)</w:t>
      </w:r>
      <w:r w:rsidRPr="00110DB4">
        <w:rPr>
          <w:rFonts w:hint="cs"/>
          <w:vanish/>
          <w:rtl/>
        </w:rPr>
        <w:t xml:space="preserve"># דמצינו בכמה מקומות בגמ' </w:t>
      </w:r>
      <w:r w:rsidRPr="00110DB4">
        <w:rPr>
          <w:rStyle w:val="af"/>
          <w:rFonts w:hint="cs"/>
          <w:vanish/>
          <w:rtl/>
        </w:rPr>
        <w:t xml:space="preserve">[ביצה </w:t>
      </w:r>
      <w:r w:rsidRPr="00110DB4">
        <w:rPr>
          <w:rStyle w:val="aff5"/>
          <w:rFonts w:hint="cs"/>
          <w:vanish/>
          <w:rtl/>
        </w:rPr>
        <w:t>(ג., לו:)</w:t>
      </w:r>
      <w:r w:rsidRPr="00110DB4">
        <w:rPr>
          <w:rStyle w:val="af"/>
          <w:rFonts w:hint="cs"/>
          <w:vanish/>
          <w:rtl/>
        </w:rPr>
        <w:t>]</w:t>
      </w:r>
      <w:r w:rsidRPr="00110DB4">
        <w:rPr>
          <w:rFonts w:hint="cs"/>
          <w:vanish/>
          <w:rtl/>
        </w:rPr>
        <w:t xml:space="preserve"> דהאיסור במחובר הוא מגזירה שמא יעלה ויתלוש, ולא מחמת דהסיח דעתו מהם, ועיי"ש במה שהוכיח </w:t>
      </w:r>
      <w:r w:rsidRPr="00110DB4">
        <w:rPr>
          <w:rStyle w:val="aff4"/>
          <w:rFonts w:hint="cs"/>
          <w:vanish/>
          <w:rtl/>
        </w:rPr>
        <w:t>-הרמב"ן-</w:t>
      </w:r>
      <w:r w:rsidRPr="00110DB4">
        <w:rPr>
          <w:rFonts w:hint="cs"/>
          <w:vanish/>
          <w:rtl/>
        </w:rPr>
        <w:t xml:space="preserve"> דשייך הכנה במחובר. </w:t>
      </w:r>
      <w:bookmarkEnd w:id="5903"/>
      <w:r w:rsidRPr="00110DB4">
        <w:rPr>
          <w:rStyle w:val="af"/>
          <w:rFonts w:hint="cs"/>
          <w:vanish/>
          <w:rtl/>
        </w:rPr>
        <w:t xml:space="preserve">[דברי </w:t>
      </w:r>
      <w:r w:rsidRPr="00110DB4">
        <w:rPr>
          <w:rStyle w:val="aff9"/>
          <w:rFonts w:hint="cs"/>
          <w:vanish/>
          <w:rtl/>
        </w:rPr>
        <w:t>-הרמב"ן-</w:t>
      </w:r>
      <w:r w:rsidRPr="00110DB4">
        <w:rPr>
          <w:rStyle w:val="af"/>
          <w:rFonts w:hint="cs"/>
          <w:vanish/>
          <w:rtl/>
        </w:rPr>
        <w:t xml:space="preserve"> ודברי </w:t>
      </w:r>
      <w:r w:rsidRPr="00110DB4">
        <w:rPr>
          <w:rStyle w:val="aff9"/>
          <w:rFonts w:hint="cs"/>
          <w:vanish/>
          <w:rtl/>
        </w:rPr>
        <w:t>-הראשונים והאחרונים-</w:t>
      </w:r>
      <w:r w:rsidRPr="00110DB4">
        <w:rPr>
          <w:rStyle w:val="af"/>
          <w:rFonts w:hint="cs"/>
          <w:vanish/>
          <w:rtl/>
        </w:rPr>
        <w:t xml:space="preserve"> בדין מחובר יבוארו אי"ה בהמשך].</w:t>
      </w:r>
      <w:bookmarkEnd w:id="5904"/>
    </w:p>
    <w:p w14:paraId="7F75261E" w14:textId="3BE00A9E" w:rsidR="00760E41" w:rsidRPr="00D609C3" w:rsidRDefault="00760E41" w:rsidP="00607ABE">
      <w:pPr>
        <w:pStyle w:val="a1"/>
        <w:rPr>
          <w:rtl/>
        </w:rPr>
      </w:pPr>
      <w:r w:rsidRPr="00D609C3">
        <w:rPr>
          <w:rtl/>
        </w:rPr>
        <w:t>אמר הכותב אדקפתא נקט ביד ריחא אתלי לן ביד שאני רואה רבינו הגדול ז"ל רומז לנו בפירות ועצים שנשרו מן המחובר דאסורין שמא יעלה ויתלוש וכן הוזכר בגמ' במס' זו בשנים ושלשה מקומות ולא אמרי' משום שאין דעתו עליהן ועוד אמרו בפסחים בפרק מקום שנהגו גבי מתני' דאוכלין מתחת הנשרים בשבת מחלוקת בשל מכבדות דרבנן סברי גזרי' שמא יעלה ויתלוש ואנשי יריחו סברי לא גזרינן והיינו נושרין בשבת מן המחובר כמו שהסכמנו שם ושמעינן מינה דכיון דדעתיה עליהו מאתמול שהרי פורצין פרצות בגנותיהן לשם כך הרי הם מוכנים במחובר לזה שדעתו</w:t>
      </w:r>
      <w:r w:rsidRPr="00D609C3">
        <w:rPr>
          <w:rFonts w:hint="cs"/>
          <w:rtl/>
        </w:rPr>
        <w:t>.</w:t>
      </w:r>
      <w:r w:rsidRPr="00D609C3">
        <w:rPr>
          <w:rtl/>
        </w:rPr>
        <w:t xml:space="preserve"> </w:t>
      </w:r>
      <w:r w:rsidRPr="00D609C3">
        <w:rPr>
          <w:rStyle w:val="afff7"/>
          <w:rtl/>
        </w:rPr>
        <w:t>עליו וכיון שכן פירות שתלשן הנכרי אם היה דעתו עליהן מערב יום טוב כגון ששמעו אותו אומר למחר אתלוש פירות הללו להביא אותן דורון לפלוני ישראל מעתה נתיר אותן ולא עוד אלא כיון שיש הכנה במחובר והנכרי אינו צריך הכן הרי כל פירותיו מוכנין ואף המחוברין שלו שתלשן הרי הן כפירות הנושרין לאנשי יריחו שאין בהן משום מוקצה</w:t>
      </w:r>
      <w:r w:rsidRPr="00D609C3">
        <w:rPr>
          <w:rStyle w:val="afff7"/>
          <w:rFonts w:hint="cs"/>
          <w:rtl/>
        </w:rPr>
        <w:t>.</w:t>
      </w:r>
    </w:p>
    <w:p w14:paraId="4C4438CB" w14:textId="77777777" w:rsidR="00760E41" w:rsidRPr="00126B3E" w:rsidRDefault="00760E41" w:rsidP="00760E41">
      <w:pPr>
        <w:pStyle w:val="a7"/>
        <w:rPr>
          <w:rtl/>
        </w:rPr>
      </w:pPr>
      <w:bookmarkStart w:id="5906" w:name="_Toc127288967"/>
      <w:r w:rsidRPr="00126B3E">
        <w:rPr>
          <w:rFonts w:hint="cs"/>
          <w:rtl/>
        </w:rPr>
        <w:t>בי' הרמב"ן דר"ש פליג במוקצה מחמת איסור ומודה רק בדחייה בידים ככוס וקערה כמבו' בחולין</w:t>
      </w:r>
      <w:bookmarkEnd w:id="5906"/>
    </w:p>
    <w:p w14:paraId="7043B329" w14:textId="77777777" w:rsidR="00760E41" w:rsidRPr="00110DB4" w:rsidRDefault="00760E41" w:rsidP="0077200F">
      <w:pPr>
        <w:pStyle w:val="a3"/>
        <w:rPr>
          <w:vanish/>
        </w:rPr>
      </w:pPr>
      <w:r w:rsidRPr="00110DB4">
        <w:rPr>
          <w:rFonts w:hint="cs"/>
          <w:vanish/>
          <w:rtl/>
        </w:rPr>
        <w:t xml:space="preserve">וכתב </w:t>
      </w:r>
      <w:r w:rsidRPr="00110DB4">
        <w:rPr>
          <w:rStyle w:val="aff4"/>
          <w:rFonts w:hint="cs"/>
          <w:vanish/>
          <w:rtl/>
        </w:rPr>
        <w:t>-הרמב"ן במלחמות בביצה-</w:t>
      </w:r>
      <w:r w:rsidRPr="00110DB4">
        <w:rPr>
          <w:rFonts w:hint="cs"/>
          <w:vanish/>
          <w:rtl/>
        </w:rPr>
        <w:t xml:space="preserve"> דמבואר דר"ש אינו מודה במוקצה מחמת איסור, ורק בדבר שהקצה אותו לאיסורו מודה ר"ש, כגון שמן שבכוס וקערה ועששית בגמ' לעיל </w:t>
      </w:r>
      <w:r w:rsidRPr="00110DB4">
        <w:rPr>
          <w:rStyle w:val="af2"/>
          <w:rFonts w:eastAsia="Guttman Hodes" w:hint="cs"/>
          <w:vanish/>
          <w:rtl/>
        </w:rPr>
        <w:t>(מד.)</w:t>
      </w:r>
      <w:r w:rsidRPr="00110DB4">
        <w:rPr>
          <w:rFonts w:hint="cs"/>
          <w:vanish/>
          <w:rtl/>
        </w:rPr>
        <w:t xml:space="preserve">, דאמרינן בגמ' בחולין </w:t>
      </w:r>
      <w:r w:rsidRPr="00110DB4">
        <w:rPr>
          <w:rStyle w:val="af2"/>
          <w:rFonts w:eastAsia="Guttman Hodes" w:hint="cs"/>
          <w:vanish/>
          <w:rtl/>
        </w:rPr>
        <w:t>(טו.)</w:t>
      </w:r>
      <w:r w:rsidRPr="00110DB4">
        <w:rPr>
          <w:rFonts w:hint="cs"/>
          <w:vanish/>
          <w:rtl/>
        </w:rPr>
        <w:t xml:space="preserve"> דמודה בהו ר"ש כיון דאיהו דחייה בידים, </w:t>
      </w:r>
      <w:r w:rsidRPr="00110DB4">
        <w:rPr>
          <w:rStyle w:val="af"/>
          <w:rFonts w:hint="cs"/>
          <w:vanish/>
          <w:rtl/>
        </w:rPr>
        <w:t xml:space="preserve">[בגמ' בחולין לא מבואר כן בר"ש אלא בהו"א לר"י לראות אם יש מי בראשונים שמוסיף על הרמבן], </w:t>
      </w:r>
      <w:r w:rsidRPr="00110DB4">
        <w:rPr>
          <w:rFonts w:hint="cs"/>
          <w:vanish/>
          <w:rtl/>
        </w:rPr>
        <w:t xml:space="preserve">וכתב </w:t>
      </w:r>
      <w:r w:rsidRPr="00110DB4">
        <w:rPr>
          <w:rStyle w:val="aff4"/>
          <w:rFonts w:hint="cs"/>
          <w:vanish/>
          <w:rtl/>
        </w:rPr>
        <w:t>-הרמב"ן במלחמות בביצה-</w:t>
      </w:r>
      <w:r w:rsidRPr="00110DB4">
        <w:rPr>
          <w:rFonts w:hint="cs"/>
          <w:vanish/>
          <w:rtl/>
        </w:rPr>
        <w:t xml:space="preserve"> ד</w:t>
      </w:r>
      <w:r w:rsidRPr="00110DB4">
        <w:rPr>
          <w:vanish/>
          <w:rtl/>
        </w:rPr>
        <w:t xml:space="preserve">הא דמודה ר"ש בגמ' </w:t>
      </w:r>
      <w:r w:rsidRPr="00110DB4">
        <w:rPr>
          <w:rFonts w:hint="cs"/>
          <w:vanish/>
          <w:rtl/>
        </w:rPr>
        <w:t xml:space="preserve">לקמן </w:t>
      </w:r>
      <w:r w:rsidRPr="00110DB4">
        <w:rPr>
          <w:rStyle w:val="af2"/>
          <w:rFonts w:eastAsia="Guttman Hodes" w:hint="cs"/>
          <w:vanish/>
          <w:rtl/>
        </w:rPr>
        <w:t>(מו:)</w:t>
      </w:r>
      <w:r w:rsidRPr="00110DB4">
        <w:rPr>
          <w:rFonts w:hint="cs"/>
          <w:vanish/>
          <w:rtl/>
        </w:rPr>
        <w:t xml:space="preserve"> ו</w:t>
      </w:r>
      <w:r w:rsidRPr="00110DB4">
        <w:rPr>
          <w:vanish/>
          <w:rtl/>
        </w:rPr>
        <w:t xml:space="preserve">בביצה </w:t>
      </w:r>
      <w:r w:rsidRPr="00110DB4">
        <w:rPr>
          <w:rStyle w:val="af2"/>
          <w:rFonts w:eastAsia="Guttman Hodes"/>
          <w:vanish/>
          <w:rtl/>
        </w:rPr>
        <w:t>(כו:)</w:t>
      </w:r>
      <w:r w:rsidRPr="00110DB4">
        <w:rPr>
          <w:vanish/>
          <w:rtl/>
        </w:rPr>
        <w:t xml:space="preserve"> בבכור שנפל בו מום דאסור לבקרו ביו"ט, ואם עבר ובקרו אינו מבוקר,</w:t>
      </w:r>
      <w:r w:rsidRPr="00110DB4">
        <w:rPr>
          <w:rFonts w:hint="cs"/>
          <w:vanish/>
          <w:rtl/>
        </w:rPr>
        <w:t xml:space="preserve"> הוא כיון דא"א להתירו בלא איסור, ומי יימר שיהיה חכם שיתיר לו בעבירה, ולכן אינו מוכן.</w:t>
      </w:r>
    </w:p>
    <w:p w14:paraId="703D2FEA" w14:textId="77777777" w:rsidR="00760E41" w:rsidRPr="00D609C3" w:rsidRDefault="00760E41" w:rsidP="00607ABE">
      <w:pPr>
        <w:pStyle w:val="a1"/>
      </w:pPr>
      <w:r w:rsidRPr="00D609C3">
        <w:rPr>
          <w:rtl/>
        </w:rPr>
        <w:t>אלא מתוך הדברים נלמוד שלא הודה ר"ש במוקצה מחמת איסור אלא כשהקצה אותו לאיסורו כגון שמן שבכוס ושבקערה ועששית דאיהו דחיה בידים כדאיתמר בפ"ק דשחיטת חולין</w:t>
      </w:r>
      <w:r w:rsidRPr="00D609C3">
        <w:rPr>
          <w:rFonts w:hint="cs"/>
          <w:rtl/>
        </w:rPr>
        <w:t xml:space="preserve">, </w:t>
      </w:r>
      <w:r w:rsidRPr="00D609C3">
        <w:rPr>
          <w:rtl/>
        </w:rPr>
        <w:t>וטעמו של ר"ש בבכור לפי שא"א לעולם אלא באיסור ומי יימר דמיזדקיק ליה חכם בעבירה</w:t>
      </w:r>
      <w:r w:rsidRPr="00D609C3">
        <w:rPr>
          <w:rFonts w:hint="cs"/>
          <w:rtl/>
        </w:rPr>
        <w:t>.</w:t>
      </w:r>
    </w:p>
    <w:p w14:paraId="7664264E" w14:textId="77777777" w:rsidR="00760E41" w:rsidRPr="00126B3E" w:rsidRDefault="00760E41" w:rsidP="00760E41">
      <w:pPr>
        <w:pStyle w:val="a7"/>
      </w:pPr>
      <w:bookmarkStart w:id="5907" w:name="_Toc127288968"/>
      <w:r w:rsidRPr="00126B3E">
        <w:rPr>
          <w:rFonts w:hint="cs"/>
          <w:rtl/>
        </w:rPr>
        <w:t>בי' הרמב"ן דמהא דמהני תנאי בכוס וקערה וסוכה מוכח דשייך הכנה במוקצה מחמת איסור</w:t>
      </w:r>
      <w:bookmarkEnd w:id="5907"/>
    </w:p>
    <w:p w14:paraId="7B1E79BD" w14:textId="77777777" w:rsidR="00760E41" w:rsidRPr="00110DB4" w:rsidRDefault="00760E41" w:rsidP="0077200F">
      <w:pPr>
        <w:pStyle w:val="a3"/>
        <w:rPr>
          <w:vanish/>
        </w:rPr>
      </w:pPr>
      <w:r w:rsidRPr="00110DB4">
        <w:rPr>
          <w:rFonts w:hint="cs"/>
          <w:vanish/>
          <w:rtl/>
        </w:rPr>
        <w:t xml:space="preserve">וכתב </w:t>
      </w:r>
      <w:r w:rsidRPr="00110DB4">
        <w:rPr>
          <w:rStyle w:val="aff4"/>
          <w:rFonts w:hint="cs"/>
          <w:vanish/>
          <w:rtl/>
        </w:rPr>
        <w:t>-הרמב"ן במלחמות-</w:t>
      </w:r>
      <w:r w:rsidRPr="00110DB4">
        <w:rPr>
          <w:rFonts w:hint="cs"/>
          <w:vanish/>
          <w:rtl/>
        </w:rPr>
        <w:t xml:space="preserve"> דכן מוכח דמהני הכנה אף בדבר שהוא מוקצה מחמת איסור, מהא דאף בכוס וקערה ועששית, איתא בירושלמי בשבת </w:t>
      </w:r>
      <w:r w:rsidRPr="00110DB4">
        <w:rPr>
          <w:rStyle w:val="af2"/>
          <w:rFonts w:eastAsia="Guttman Hodes" w:hint="cs"/>
          <w:vanish/>
          <w:rtl/>
        </w:rPr>
        <w:t>(פ"ג ה"ז, כז.)</w:t>
      </w:r>
      <w:r w:rsidRPr="00110DB4">
        <w:rPr>
          <w:rFonts w:hint="cs"/>
          <w:vanish/>
          <w:rtl/>
        </w:rPr>
        <w:t xml:space="preserve"> דאם התנה עליהן מותר, </w:t>
      </w:r>
      <w:r w:rsidRPr="00110DB4">
        <w:rPr>
          <w:rStyle w:val="af"/>
          <w:rFonts w:hint="cs"/>
          <w:vanish/>
          <w:rtl/>
        </w:rPr>
        <w:t>[אף דכשהנר דולק הם מוקצה מחמת איסור],</w:t>
      </w:r>
      <w:r w:rsidRPr="00110DB4">
        <w:rPr>
          <w:rFonts w:hint="cs"/>
          <w:vanish/>
          <w:rtl/>
        </w:rPr>
        <w:t xml:space="preserve"> וכן בסוכה רעועה איתא בגמ' בביצה </w:t>
      </w:r>
      <w:r w:rsidRPr="00110DB4">
        <w:rPr>
          <w:rStyle w:val="af2"/>
          <w:rFonts w:eastAsia="Guttman Hodes" w:hint="cs"/>
          <w:vanish/>
          <w:rtl/>
        </w:rPr>
        <w:t>(ל:)</w:t>
      </w:r>
      <w:r w:rsidRPr="00110DB4">
        <w:rPr>
          <w:rFonts w:hint="cs"/>
          <w:vanish/>
          <w:rtl/>
        </w:rPr>
        <w:t xml:space="preserve"> דמהני בה תנאי, </w:t>
      </w:r>
      <w:r w:rsidRPr="00110DB4">
        <w:rPr>
          <w:rStyle w:val="af"/>
          <w:rFonts w:hint="cs"/>
          <w:vanish/>
          <w:rtl/>
        </w:rPr>
        <w:t>[דאמרינן דבסוכה רעועה אדם יושב ומצפה מתי תפול סוכתו],</w:t>
      </w:r>
      <w:r w:rsidRPr="00110DB4">
        <w:rPr>
          <w:rFonts w:hint="cs"/>
          <w:vanish/>
          <w:rtl/>
        </w:rPr>
        <w:t xml:space="preserve"> ואעפ"י דלפני שנפלה היא מוקצה מחמת איסור כיון שיש בה איסור סתירת אוהל, אף בסוכה רעועה, וכתב </w:t>
      </w:r>
      <w:r w:rsidRPr="00110DB4">
        <w:rPr>
          <w:rStyle w:val="aff4"/>
          <w:rFonts w:hint="cs"/>
          <w:vanish/>
          <w:rtl/>
        </w:rPr>
        <w:t>-הרמב"ן-</w:t>
      </w:r>
      <w:r w:rsidRPr="00110DB4">
        <w:rPr>
          <w:rFonts w:hint="cs"/>
          <w:vanish/>
          <w:rtl/>
        </w:rPr>
        <w:t xml:space="preserve"> דהוא דלא כדעת </w:t>
      </w:r>
      <w:r w:rsidRPr="00110DB4">
        <w:rPr>
          <w:rStyle w:val="aff4"/>
          <w:rFonts w:hint="cs"/>
          <w:vanish/>
          <w:rtl/>
        </w:rPr>
        <w:t>-הבעה"מ בביצה-</w:t>
      </w:r>
      <w:r w:rsidRPr="00110DB4">
        <w:rPr>
          <w:rFonts w:hint="cs"/>
          <w:vanish/>
          <w:rtl/>
        </w:rPr>
        <w:t xml:space="preserve"> </w:t>
      </w:r>
      <w:r w:rsidRPr="00110DB4">
        <w:rPr>
          <w:rStyle w:val="af2"/>
          <w:rFonts w:eastAsia="Guttman Hodes" w:hint="cs"/>
          <w:vanish/>
          <w:rtl/>
        </w:rPr>
        <w:t>(טז: מדה"ר ד"ה ושוין)</w:t>
      </w:r>
      <w:r w:rsidRPr="00110DB4">
        <w:rPr>
          <w:rFonts w:hint="cs"/>
          <w:vanish/>
          <w:rtl/>
        </w:rPr>
        <w:t xml:space="preserve"> דס"ל דבסוכה רעועה אין איסור סתירת אוהל.</w:t>
      </w:r>
    </w:p>
    <w:p w14:paraId="5B314E28" w14:textId="77777777" w:rsidR="00760E41" w:rsidRPr="00D609C3" w:rsidRDefault="00760E41" w:rsidP="00607ABE">
      <w:pPr>
        <w:pStyle w:val="a1"/>
        <w:rPr>
          <w:rtl/>
        </w:rPr>
      </w:pPr>
      <w:r w:rsidRPr="00D609C3">
        <w:rPr>
          <w:rtl/>
        </w:rPr>
        <w:t>שאפילו כוס וקערה ועששית אמרו בירושלמי אם התנה עליו מותר וכן בסוכה רעועה בפרק המביא מתנה בה תנאה ואף על פי שיש בה כשהיא קיימת משום סתירת אהלים ואפי' ברעועה ושלא כדברי בה"מ ז"ל שם</w:t>
      </w:r>
      <w:r w:rsidRPr="00D609C3">
        <w:rPr>
          <w:rFonts w:hint="cs"/>
          <w:rtl/>
        </w:rPr>
        <w:t>.</w:t>
      </w:r>
    </w:p>
    <w:p w14:paraId="0D90302C" w14:textId="2C3837BE" w:rsidR="00760E41" w:rsidRPr="00126B3E" w:rsidRDefault="00760E41" w:rsidP="00D163D8">
      <w:pPr>
        <w:pStyle w:val="afffff7"/>
        <w:rPr>
          <w:rtl/>
        </w:rPr>
      </w:pPr>
      <w:bookmarkStart w:id="5908" w:name="_Toc127266865"/>
      <w:bookmarkStart w:id="5909" w:name="_Toc130400940"/>
      <w:r w:rsidRPr="00126B3E">
        <w:rPr>
          <w:rtl/>
        </w:rPr>
        <w:t xml:space="preserve">ר"ן על הרי"ף ביצה </w:t>
      </w:r>
      <w:r w:rsidR="00232C8F" w:rsidRPr="00126B3E">
        <w:rPr>
          <w:rtl/>
        </w:rPr>
        <w:t>י"ג ע"א</w:t>
      </w:r>
      <w:r w:rsidRPr="00126B3E">
        <w:rPr>
          <w:rFonts w:hint="cs"/>
          <w:rtl/>
        </w:rPr>
        <w:t xml:space="preserve"> מדה"ר ד"ה אמר</w:t>
      </w:r>
      <w:bookmarkEnd w:id="5908"/>
      <w:r w:rsidRPr="00126B3E">
        <w:rPr>
          <w:rtl/>
        </w:rPr>
        <w:t xml:space="preserve"> (יד)</w:t>
      </w:r>
      <w:bookmarkEnd w:id="5909"/>
    </w:p>
    <w:p w14:paraId="6F94C114" w14:textId="77777777" w:rsidR="00760E41" w:rsidRPr="00126B3E" w:rsidRDefault="00760E41" w:rsidP="00760E41">
      <w:pPr>
        <w:pStyle w:val="a7"/>
        <w:rPr>
          <w:rtl/>
        </w:rPr>
      </w:pPr>
      <w:bookmarkStart w:id="5910" w:name="_Toc127288969"/>
      <w:r w:rsidRPr="00126B3E">
        <w:rPr>
          <w:rFonts w:hint="cs"/>
          <w:rtl/>
        </w:rPr>
        <w:t>בי' הר"ן דנראה לבאר כדעת הבהע"מ דר"ש מודה במוקצה מחמת איסור ואצ"ל דדחייה</w:t>
      </w:r>
      <w:bookmarkEnd w:id="5910"/>
    </w:p>
    <w:p w14:paraId="38C005D7" w14:textId="0281B24C" w:rsidR="00760E41" w:rsidRPr="00110DB4" w:rsidRDefault="00760E41" w:rsidP="0077200F">
      <w:pPr>
        <w:pStyle w:val="a3"/>
        <w:rPr>
          <w:vanish/>
          <w:rtl/>
        </w:rPr>
      </w:pPr>
      <w:bookmarkStart w:id="5911" w:name="_Ref126831937"/>
      <w:r w:rsidRPr="00110DB4">
        <w:rPr>
          <w:rFonts w:hint="cs"/>
          <w:vanish/>
          <w:rtl/>
        </w:rPr>
        <w:t xml:space="preserve">הביא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Ref126831937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מא)</w:t>
      </w:r>
      <w:r w:rsidRPr="00110DB4">
        <w:rPr>
          <w:vanish/>
          <w:rtl/>
        </w:rPr>
        <w:fldChar w:fldCharType="end"/>
      </w:r>
      <w:r w:rsidRPr="00110DB4">
        <w:rPr>
          <w:rFonts w:hint="cs"/>
          <w:vanish/>
          <w:rtl/>
        </w:rPr>
        <w:t xml:space="preserve"> </w:t>
      </w:r>
      <w:r w:rsidRPr="00110DB4">
        <w:rPr>
          <w:rStyle w:val="aff4"/>
          <w:rFonts w:hint="cs"/>
          <w:vanish/>
          <w:rtl/>
        </w:rPr>
        <w:t>-הר"ן על הרי"ף בביצה-</w:t>
      </w:r>
      <w:r w:rsidRPr="00110DB4">
        <w:rPr>
          <w:rFonts w:hint="cs"/>
          <w:vanish/>
          <w:rtl/>
        </w:rPr>
        <w:t xml:space="preserve"> </w:t>
      </w:r>
      <w:r w:rsidRPr="00110DB4">
        <w:rPr>
          <w:rStyle w:val="af2"/>
          <w:rFonts w:eastAsia="Guttman Hodes" w:hint="cs"/>
          <w:vanish/>
          <w:rtl/>
        </w:rPr>
        <w:t>(יג. מדה"ר ד"ה אמר)</w:t>
      </w:r>
      <w:r w:rsidRPr="00110DB4">
        <w:rPr>
          <w:rFonts w:hint="cs"/>
          <w:vanish/>
          <w:rtl/>
        </w:rPr>
        <w:t xml:space="preserve"># את דברי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Ref127221250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לו)</w:t>
      </w:r>
      <w:r w:rsidRPr="00110DB4">
        <w:rPr>
          <w:rStyle w:val="af2"/>
          <w:rFonts w:eastAsia="Guttman Hodes"/>
          <w:vanish/>
          <w:rtl/>
        </w:rPr>
        <w:fldChar w:fldCharType="end"/>
      </w:r>
      <w:bookmarkEnd w:id="5911"/>
      <w:r w:rsidRPr="00110DB4">
        <w:rPr>
          <w:rFonts w:hint="cs"/>
          <w:vanish/>
          <w:rtl/>
        </w:rPr>
        <w:t xml:space="preserve"> דכתב דמחובר מוקצה לר"ש דדחייה בידים, ואת דברי </w:t>
      </w:r>
      <w:r w:rsidRPr="00110DB4">
        <w:rPr>
          <w:rStyle w:val="aff4"/>
          <w:rFonts w:hint="cs"/>
          <w:vanish/>
          <w:rtl/>
        </w:rPr>
        <w:t>-הבעה"מ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Ref127221274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לז)</w:t>
      </w:r>
      <w:r w:rsidRPr="00110DB4">
        <w:rPr>
          <w:rStyle w:val="af2"/>
          <w:rFonts w:eastAsia="Guttman Hodes"/>
          <w:vanish/>
          <w:rtl/>
        </w:rPr>
        <w:fldChar w:fldCharType="end"/>
      </w:r>
      <w:r w:rsidRPr="00110DB4">
        <w:rPr>
          <w:rFonts w:hint="cs"/>
          <w:vanish/>
          <w:rtl/>
        </w:rPr>
        <w:t xml:space="preserve"> דכתב דא"צ לאסור לר"ש מחמת דדחייה בידים, כיון דר"ש מודה בכל מוקצה מחמת איסור שאין דעתו עליו, ככוס וקערה ועששית, וכן בבכור דהוא מוקצה מחמת קדושתו ואיסורו, וכתב </w:t>
      </w:r>
      <w:r w:rsidRPr="00110DB4">
        <w:rPr>
          <w:rStyle w:val="aff4"/>
          <w:rFonts w:hint="cs"/>
          <w:vanish/>
          <w:rtl/>
        </w:rPr>
        <w:t>-הר"ן-</w:t>
      </w:r>
      <w:r w:rsidRPr="00110DB4">
        <w:rPr>
          <w:rFonts w:hint="cs"/>
          <w:vanish/>
          <w:rtl/>
        </w:rPr>
        <w:t xml:space="preserve"> דנראה לו כדעת </w:t>
      </w:r>
      <w:r w:rsidRPr="00110DB4">
        <w:rPr>
          <w:rStyle w:val="aff4"/>
          <w:rFonts w:hint="cs"/>
          <w:vanish/>
          <w:rtl/>
        </w:rPr>
        <w:t>-הבעה"מ-</w:t>
      </w:r>
      <w:r w:rsidRPr="00110DB4">
        <w:rPr>
          <w:rFonts w:hint="cs"/>
          <w:vanish/>
          <w:rtl/>
        </w:rPr>
        <w:t xml:space="preserve"> אעפ"י </w:t>
      </w:r>
      <w:r w:rsidRPr="00110DB4">
        <w:rPr>
          <w:rStyle w:val="aff4"/>
          <w:rFonts w:hint="cs"/>
          <w:vanish/>
          <w:rtl/>
        </w:rPr>
        <w:t>-שהרמב"ן-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Ref127266590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לח)</w:t>
      </w:r>
      <w:r w:rsidRPr="00110DB4">
        <w:rPr>
          <w:rStyle w:val="af2"/>
          <w:rFonts w:eastAsia="Guttman Hodes"/>
          <w:vanish/>
          <w:rtl/>
        </w:rPr>
        <w:fldChar w:fldCharType="end"/>
      </w:r>
      <w:r w:rsidRPr="00110DB4">
        <w:rPr>
          <w:rFonts w:hint="cs"/>
          <w:vanish/>
          <w:rtl/>
        </w:rPr>
        <w:t xml:space="preserve"> פליג עליו.</w:t>
      </w:r>
    </w:p>
    <w:p w14:paraId="39ACE066" w14:textId="77777777" w:rsidR="00760E41" w:rsidRPr="00D609C3" w:rsidRDefault="00760E41" w:rsidP="00607ABE">
      <w:pPr>
        <w:pStyle w:val="a1"/>
        <w:rPr>
          <w:rtl/>
        </w:rPr>
      </w:pPr>
      <w:r w:rsidRPr="00D609C3">
        <w:rPr>
          <w:rtl/>
        </w:rPr>
        <w:t>אמר רב פפא הילכתא נכרי שהביא דורון לישראל אם יש מאותו המין במחובר אסורין. פרש"י ז"ל דאסורין משום מוקצה ואפי' לר"ש משום דמחובר אסח דעתיה מיניה כל שלא לקטן מבערב וכגרוגרות וצמוקים דמו ומסח דעתיה מיניה וכתב עליו הר"ז הלוי ז"ל שלא היה צריך לכל זה כי ברור הוא דמודה ר"ש בכל מוקצה מחמת איסור שאין דעתו עליו [שבת דף מד א] כגון כוס וקערה ועששית וזהו טעמו בבכור [במכילתין כו ב] שאם עבר ובקרו אינו מבוקר דכיון דס"ל אין רואין מומין ביום טוב מוקצה הוא מחמת קדושתו ואיסורו ודבריו נראין לי עיקר אף על פי שחלק עליהן הרמב"ן ז"ל ומה שיש לדקדק בזה כתבתי בחדושי:</w:t>
      </w:r>
    </w:p>
    <w:p w14:paraId="382973FC" w14:textId="77777777" w:rsidR="00760E41" w:rsidRPr="00126B3E" w:rsidRDefault="00760E41" w:rsidP="00760E41">
      <w:pPr>
        <w:pStyle w:val="1"/>
        <w:rPr>
          <w:rtl/>
        </w:rPr>
      </w:pPr>
      <w:bookmarkStart w:id="5912" w:name="_Toc127288970"/>
      <w:r w:rsidRPr="00126B3E">
        <w:rPr>
          <w:rFonts w:hint="cs"/>
          <w:rtl/>
        </w:rPr>
        <w:t>ביאורי התוס' לקמן אי מודה ר"ש בדחייה בידים או באינו מצפה</w:t>
      </w:r>
      <w:bookmarkEnd w:id="5912"/>
    </w:p>
    <w:p w14:paraId="2953569A" w14:textId="77777777" w:rsidR="00760E41" w:rsidRPr="00126B3E" w:rsidRDefault="00760E41" w:rsidP="00D163D8">
      <w:pPr>
        <w:pStyle w:val="afffff7"/>
        <w:rPr>
          <w:rtl/>
        </w:rPr>
      </w:pPr>
      <w:bookmarkStart w:id="5913" w:name="_Toc127266866"/>
      <w:bookmarkStart w:id="5914" w:name="_Toc130400941"/>
      <w:r w:rsidRPr="00126B3E">
        <w:rPr>
          <w:rtl/>
        </w:rPr>
        <w:t>תוספות שבת קכ"ב ע"א</w:t>
      </w:r>
      <w:r w:rsidRPr="00126B3E">
        <w:rPr>
          <w:rFonts w:hint="cs"/>
          <w:rtl/>
        </w:rPr>
        <w:t xml:space="preserve"> ד"ה איני</w:t>
      </w:r>
      <w:bookmarkEnd w:id="5913"/>
      <w:r w:rsidRPr="00126B3E">
        <w:rPr>
          <w:rtl/>
        </w:rPr>
        <w:t xml:space="preserve"> (יד)</w:t>
      </w:r>
      <w:bookmarkEnd w:id="5914"/>
    </w:p>
    <w:p w14:paraId="7D2E136E" w14:textId="77777777" w:rsidR="00760E41" w:rsidRPr="00126B3E" w:rsidRDefault="00760E41" w:rsidP="00760E41">
      <w:pPr>
        <w:pStyle w:val="a7"/>
        <w:rPr>
          <w:rtl/>
        </w:rPr>
      </w:pPr>
      <w:bookmarkStart w:id="5915" w:name="_Toc127288971"/>
      <w:r w:rsidRPr="00126B3E">
        <w:rPr>
          <w:rFonts w:hint="cs"/>
          <w:rtl/>
        </w:rPr>
        <w:t>התי' הב' בתוס' לקמן דמחובר מוקצה לר"ש דמדלא ליקט דחייה בידים אך שייך הכנה במחובר</w:t>
      </w:r>
      <w:bookmarkEnd w:id="5915"/>
    </w:p>
    <w:p w14:paraId="6BAC59B8" w14:textId="4B60929E" w:rsidR="00760E41" w:rsidRPr="00110DB4" w:rsidRDefault="00760E41" w:rsidP="0077200F">
      <w:pPr>
        <w:pStyle w:val="a3"/>
        <w:rPr>
          <w:vanish/>
          <w:rtl/>
        </w:rPr>
      </w:pPr>
      <w:bookmarkStart w:id="5916" w:name="_Ref127182573"/>
      <w:r w:rsidRPr="00110DB4">
        <w:rPr>
          <w:rFonts w:hint="cs"/>
          <w:vanish/>
          <w:rtl/>
        </w:rPr>
        <w:t xml:space="preserve">בדברי רב הונא לקמן </w:t>
      </w:r>
      <w:r w:rsidRPr="00110DB4">
        <w:rPr>
          <w:rStyle w:val="af2"/>
          <w:rFonts w:eastAsia="Guttman Hodes" w:hint="cs"/>
          <w:vanish/>
          <w:rtl/>
        </w:rPr>
        <w:t>(קכב.)</w:t>
      </w:r>
      <w:r w:rsidRPr="00110DB4">
        <w:rPr>
          <w:rFonts w:hint="cs"/>
          <w:vanish/>
          <w:rtl/>
        </w:rPr>
        <w:t xml:space="preserve"> דמעמיד אדם בהמתו ע"ג עשבים ולא ע"ג המוקצה, ביארו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Ref127182573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מב)</w:t>
      </w:r>
      <w:r w:rsidRPr="00110DB4">
        <w:rPr>
          <w:vanish/>
          <w:rtl/>
        </w:rPr>
        <w:fldChar w:fldCharType="end"/>
      </w:r>
      <w:r w:rsidRPr="00110DB4">
        <w:rPr>
          <w:rFonts w:hint="cs"/>
          <w:vanish/>
          <w:rtl/>
        </w:rPr>
        <w:t xml:space="preserve"> </w:t>
      </w:r>
      <w:r w:rsidRPr="00110DB4">
        <w:rPr>
          <w:rStyle w:val="aff4"/>
          <w:rFonts w:hint="cs"/>
          <w:vanish/>
          <w:rtl/>
        </w:rPr>
        <w:t>-התוס' לקמן-</w:t>
      </w:r>
      <w:r w:rsidRPr="00110DB4">
        <w:rPr>
          <w:rFonts w:hint="cs"/>
          <w:vanish/>
          <w:rtl/>
        </w:rPr>
        <w:t xml:space="preserve"> </w:t>
      </w:r>
      <w:r w:rsidRPr="00110DB4">
        <w:rPr>
          <w:rStyle w:val="af2"/>
          <w:rFonts w:eastAsia="Guttman Hodes" w:hint="cs"/>
          <w:vanish/>
          <w:rtl/>
        </w:rPr>
        <w:t>(קכב. ד"ה איני)</w:t>
      </w:r>
      <w:r w:rsidRPr="00110DB4">
        <w:rPr>
          <w:rFonts w:hint="cs"/>
          <w:vanish/>
          <w:rtl/>
        </w:rPr>
        <w:t xml:space="preserve"># דהעשבים הם מוקצה דנלקטו בשבת ממחובר, והקשו </w:t>
      </w:r>
      <w:r w:rsidRPr="00110DB4">
        <w:rPr>
          <w:rStyle w:val="aff4"/>
          <w:rFonts w:hint="cs"/>
          <w:vanish/>
          <w:rtl/>
        </w:rPr>
        <w:t>-התוס'-</w:t>
      </w:r>
      <w:r w:rsidRPr="00110DB4">
        <w:rPr>
          <w:rFonts w:hint="cs"/>
          <w:vanish/>
          <w:rtl/>
        </w:rPr>
        <w:t xml:space="preserve"> דמה מקשה הגמ' לקמן על רב הונא מהברייתא דנכרי שליקט עשבים לבהמתו מאכיל אחריו ישראל, והא אפש"ל דהברייתא היא כר"ש דלית ליה מוקצה, ותירצו </w:t>
      </w:r>
      <w:r w:rsidRPr="00110DB4">
        <w:rPr>
          <w:rStyle w:val="aff4"/>
          <w:rFonts w:hint="cs"/>
          <w:vanish/>
          <w:rtl/>
        </w:rPr>
        <w:t>-התוס' לקמן בתי' הא'-</w:t>
      </w:r>
      <w:r w:rsidRPr="00110DB4">
        <w:rPr>
          <w:rFonts w:hint="cs"/>
          <w:vanish/>
          <w:rtl/>
        </w:rPr>
        <w:t xml:space="preserve"> דהגמ' רוצה לתרץ אף לר"י, ועוד תירצו </w:t>
      </w:r>
      <w:r w:rsidRPr="00110DB4">
        <w:rPr>
          <w:rStyle w:val="aff4"/>
          <w:rFonts w:hint="cs"/>
          <w:vanish/>
          <w:rtl/>
        </w:rPr>
        <w:t>-התוס' לקמן בתי' הב'-</w:t>
      </w:r>
      <w:r w:rsidRPr="00110DB4">
        <w:rPr>
          <w:rFonts w:hint="cs"/>
          <w:vanish/>
          <w:rtl/>
        </w:rPr>
        <w:t xml:space="preserve"> דבמחובר מודה ר"ש, כדברי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Ref127221274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לז)</w:t>
      </w:r>
      <w:r w:rsidRPr="00110DB4">
        <w:rPr>
          <w:rStyle w:val="af2"/>
          <w:rFonts w:eastAsia="Guttman Hodes"/>
          <w:vanish/>
          <w:rtl/>
        </w:rPr>
        <w:fldChar w:fldCharType="end"/>
      </w:r>
      <w:r w:rsidRPr="00110DB4">
        <w:rPr>
          <w:rFonts w:hint="cs"/>
          <w:vanish/>
          <w:rtl/>
        </w:rPr>
        <w:t xml:space="preserve"> דמדלא ליקטן מאתמול אקצינהו והם כגרוגרות וצימוקין, </w:t>
      </w:r>
      <w:r w:rsidRPr="00110DB4">
        <w:rPr>
          <w:rStyle w:val="af"/>
          <w:rFonts w:hint="cs"/>
          <w:vanish/>
          <w:rtl/>
        </w:rPr>
        <w:t xml:space="preserve">[וכתבו </w:t>
      </w:r>
      <w:r w:rsidRPr="00110DB4">
        <w:rPr>
          <w:rStyle w:val="aff9"/>
          <w:rFonts w:hint="cs"/>
          <w:vanish/>
          <w:rtl/>
        </w:rPr>
        <w:t>-התוס'-</w:t>
      </w:r>
      <w:r w:rsidRPr="00110DB4">
        <w:rPr>
          <w:rStyle w:val="af"/>
          <w:rFonts w:hint="cs"/>
          <w:vanish/>
          <w:rtl/>
        </w:rPr>
        <w:t xml:space="preserve"> דהא דאמרינן בגמ' בביצה </w:t>
      </w:r>
      <w:r w:rsidRPr="00110DB4">
        <w:rPr>
          <w:rStyle w:val="aff5"/>
          <w:rFonts w:hint="cs"/>
          <w:vanish/>
          <w:rtl/>
        </w:rPr>
        <w:t>(ג.)</w:t>
      </w:r>
      <w:r w:rsidRPr="00110DB4">
        <w:rPr>
          <w:rStyle w:val="af"/>
          <w:rFonts w:hint="cs"/>
          <w:vanish/>
          <w:rtl/>
        </w:rPr>
        <w:t xml:space="preserve"> דהאיסור בפירות הנושרין הוא מגזירה שמא יעלה ויתלוש, ולא אמרינן דאסורין מדין מוקצה, הוא כיון דהם מוכנים לעורבים, כדאיתא בגמ' בפסחים </w:t>
      </w:r>
      <w:r w:rsidRPr="00110DB4">
        <w:rPr>
          <w:rStyle w:val="aff5"/>
          <w:rFonts w:hint="cs"/>
          <w:vanish/>
          <w:rtl/>
        </w:rPr>
        <w:t>(נו:)</w:t>
      </w:r>
      <w:r w:rsidRPr="00110DB4">
        <w:rPr>
          <w:rStyle w:val="af"/>
          <w:rFonts w:hint="cs"/>
          <w:vanish/>
          <w:rtl/>
        </w:rPr>
        <w:t>],</w:t>
      </w:r>
      <w:r w:rsidRPr="00110DB4">
        <w:rPr>
          <w:rFonts w:hint="cs"/>
          <w:vanish/>
          <w:rtl/>
        </w:rPr>
        <w:t xml:space="preserve"> וביארו </w:t>
      </w:r>
      <w:r w:rsidRPr="00110DB4">
        <w:rPr>
          <w:rStyle w:val="aff4"/>
          <w:rFonts w:hint="cs"/>
          <w:vanish/>
          <w:rtl/>
        </w:rPr>
        <w:t>-התוס' לקמן-</w:t>
      </w:r>
      <w:r w:rsidRPr="00110DB4">
        <w:rPr>
          <w:rFonts w:hint="cs"/>
          <w:vanish/>
          <w:rtl/>
        </w:rPr>
        <w:t xml:space="preserve"> דאיירי באופן שהבהמה אינה יכולה ללכת לעשבים הללו ולאכול מהמחובר, </w:t>
      </w:r>
      <w:r w:rsidRPr="00110DB4">
        <w:rPr>
          <w:rStyle w:val="af"/>
          <w:rFonts w:hint="cs"/>
          <w:vanish/>
          <w:rtl/>
        </w:rPr>
        <w:t xml:space="preserve">[כביאור </w:t>
      </w:r>
      <w:r w:rsidRPr="00110DB4">
        <w:rPr>
          <w:rStyle w:val="aff9"/>
          <w:rFonts w:hint="cs"/>
          <w:vanish/>
          <w:rtl/>
        </w:rPr>
        <w:t>-ר"ת בתוס' לקמן-</w:t>
      </w:r>
      <w:r w:rsidRPr="00110DB4">
        <w:rPr>
          <w:rStyle w:val="af"/>
          <w:rFonts w:hint="cs"/>
          <w:vanish/>
          <w:rtl/>
        </w:rPr>
        <w:t xml:space="preserve"> </w:t>
      </w:r>
      <w:r w:rsidRPr="00110DB4">
        <w:rPr>
          <w:rStyle w:val="aff5"/>
          <w:rFonts w:hint="cs"/>
          <w:vanish/>
          <w:rtl/>
        </w:rPr>
        <w:t>(קכב. ד"ה משקה)</w:t>
      </w:r>
      <w:r w:rsidRPr="00110DB4">
        <w:rPr>
          <w:rStyle w:val="af"/>
          <w:rFonts w:hint="cs"/>
          <w:vanish/>
          <w:rtl/>
        </w:rPr>
        <w:t xml:space="preserve"> דאיירי בתרי עברי דנהרא דאין הישראל יכול להוליך בהמתו לשם]</w:t>
      </w:r>
      <w:r w:rsidRPr="00110DB4">
        <w:rPr>
          <w:rFonts w:hint="cs"/>
          <w:vanish/>
          <w:rtl/>
        </w:rPr>
        <w:t>, ולכן לא חשיב שהם מוכנים לבהמה במחובר והוי מוקצה.</w:t>
      </w:r>
      <w:bookmarkEnd w:id="5916"/>
    </w:p>
    <w:p w14:paraId="4DFAE44D" w14:textId="77777777" w:rsidR="00760E41" w:rsidRPr="00D609C3" w:rsidRDefault="00760E41" w:rsidP="00607ABE">
      <w:pPr>
        <w:pStyle w:val="a1"/>
        <w:rPr>
          <w:rtl/>
        </w:rPr>
      </w:pPr>
      <w:r w:rsidRPr="00D609C3">
        <w:rPr>
          <w:rtl/>
        </w:rPr>
        <w:t>איני והאמר רב הונא אמר רב חנינא מעמיד אדם כו' אבל לא על גבי מוקצה - והני עשבים נמי מוקצין נינהו שנלקטו היום מן המחובר וא"ת ולימא דהך ברייתא רבי שמעון היא דלית ליה מוקצה וי"ל דמשני לה אפילו כר' יהודה א"נ מודה ר"ש במוקצה דמחובר כדפי' בקונטרס בפרק אין צדין (ביצה דף כד:) מדלא ליקטן מאתמול אקצינהו והוי כגרוגרות וצימוקים ובריש ביצה (דף ג.) דאסר פירות הנושרים משום גזירה שמא יעלה ויתלוש ולא אסר להו משום מוקצה משום דמוכנים לעורבים כי ההיא דבמקום שנהגו (פסחים דף נו:) והכא איירי כשאין הבהמה יכולה לבא ולאכול מן המחובר ולהכי הוי מוקצה</w:t>
      </w:r>
      <w:r w:rsidRPr="00D609C3">
        <w:rPr>
          <w:rFonts w:hint="cs"/>
          <w:rtl/>
        </w:rPr>
        <w:t>.</w:t>
      </w:r>
    </w:p>
    <w:p w14:paraId="2D152C93" w14:textId="77777777" w:rsidR="00760E41" w:rsidRPr="00126B3E" w:rsidRDefault="00760E41" w:rsidP="00760E41">
      <w:pPr>
        <w:pStyle w:val="a7"/>
        <w:rPr>
          <w:rtl/>
        </w:rPr>
      </w:pPr>
      <w:bookmarkStart w:id="5917" w:name="_Toc127288972"/>
      <w:r w:rsidRPr="00126B3E">
        <w:rPr>
          <w:rFonts w:hint="cs"/>
          <w:rtl/>
        </w:rPr>
        <w:t>התי' הג' בתוס' לקמן דעשבים מוקצה לר"ש דאינו יושב ומצפה ול"ד לנר דמותר דיושב ומצפה</w:t>
      </w:r>
      <w:bookmarkEnd w:id="5917"/>
    </w:p>
    <w:p w14:paraId="205BCBA3" w14:textId="77777777" w:rsidR="00760E41" w:rsidRPr="00110DB4" w:rsidRDefault="00760E41" w:rsidP="0077200F">
      <w:pPr>
        <w:pStyle w:val="a3"/>
        <w:rPr>
          <w:rStyle w:val="af"/>
          <w:vanish/>
        </w:rPr>
      </w:pPr>
      <w:bookmarkStart w:id="5918" w:name="_Ref127266679"/>
      <w:r w:rsidRPr="00110DB4">
        <w:rPr>
          <w:rFonts w:hint="cs"/>
          <w:vanish/>
          <w:rtl/>
        </w:rPr>
        <w:t xml:space="preserve">ועוד תירצו </w:t>
      </w:r>
      <w:r w:rsidRPr="00110DB4">
        <w:rPr>
          <w:rStyle w:val="aff4"/>
          <w:rFonts w:hint="cs"/>
          <w:vanish/>
          <w:rtl/>
        </w:rPr>
        <w:t>-התוס' לקמן בתי' הג'-</w:t>
      </w:r>
      <w:r w:rsidRPr="00110DB4">
        <w:rPr>
          <w:rFonts w:hint="cs"/>
          <w:vanish/>
          <w:rtl/>
        </w:rPr>
        <w:t xml:space="preserve"> דעשבים הם מוקצה אף לר"ש, כיון דאינו יושב ומצפה שילקטו את העשבים, ולא דמו לנר דהוא יושב ומצפה מתי יכבה הנר, והוסיפו </w:t>
      </w:r>
      <w:r w:rsidRPr="00110DB4">
        <w:rPr>
          <w:rStyle w:val="aff4"/>
          <w:rFonts w:hint="cs"/>
          <w:vanish/>
          <w:rtl/>
        </w:rPr>
        <w:t>-התוס' לקמן-</w:t>
      </w:r>
      <w:r w:rsidRPr="00110DB4">
        <w:rPr>
          <w:rFonts w:hint="cs"/>
          <w:vanish/>
          <w:rtl/>
        </w:rPr>
        <w:t xml:space="preserve"> דה"ה בפירות הנושרין אינם מוקצה כיון דהוא יושב ומצפה מתי יפלו, ולכן הוצרכה הגמ' בביצה לומר דהם אסורים מגזירה דשמא יעלה ויתלוש, דלולא הגזירה היו מותרים לר"ש. </w:t>
      </w:r>
      <w:r w:rsidRPr="00110DB4">
        <w:rPr>
          <w:rStyle w:val="af"/>
          <w:rFonts w:hint="cs"/>
          <w:vanish/>
          <w:rtl/>
        </w:rPr>
        <w:t xml:space="preserve">[ועי' </w:t>
      </w:r>
      <w:r w:rsidRPr="00110DB4">
        <w:rPr>
          <w:rStyle w:val="aff9"/>
          <w:rFonts w:hint="cs"/>
          <w:vanish/>
          <w:rtl/>
        </w:rPr>
        <w:t>-בתוס' הרא"ש לקמן-</w:t>
      </w:r>
      <w:r w:rsidRPr="00110DB4">
        <w:rPr>
          <w:rStyle w:val="af"/>
          <w:rFonts w:hint="cs"/>
          <w:vanish/>
          <w:rtl/>
        </w:rPr>
        <w:t xml:space="preserve"> </w:t>
      </w:r>
      <w:r w:rsidRPr="00110DB4">
        <w:rPr>
          <w:rStyle w:val="aff5"/>
          <w:rFonts w:hint="cs"/>
          <w:vanish/>
          <w:rtl/>
        </w:rPr>
        <w:t>(קכב. ד"ה איני)</w:t>
      </w:r>
      <w:r w:rsidRPr="00110DB4">
        <w:rPr>
          <w:rStyle w:val="af"/>
          <w:rFonts w:hint="cs"/>
          <w:vanish/>
          <w:rtl/>
        </w:rPr>
        <w:t xml:space="preserve"> דכתב דתירוץ זה הוא לדעת </w:t>
      </w:r>
      <w:r w:rsidRPr="00110DB4">
        <w:rPr>
          <w:rStyle w:val="aff9"/>
          <w:rFonts w:hint="cs"/>
          <w:vanish/>
          <w:rtl/>
        </w:rPr>
        <w:t>-ר"י בתוס' לקמן-</w:t>
      </w:r>
      <w:r w:rsidRPr="00110DB4">
        <w:rPr>
          <w:rStyle w:val="af"/>
          <w:rFonts w:hint="cs"/>
          <w:vanish/>
          <w:rtl/>
        </w:rPr>
        <w:t xml:space="preserve"> </w:t>
      </w:r>
      <w:r w:rsidRPr="00110DB4">
        <w:rPr>
          <w:rStyle w:val="aff5"/>
          <w:rFonts w:hint="cs"/>
          <w:vanish/>
          <w:rtl/>
        </w:rPr>
        <w:t>(קכב. ד"ה משקה)</w:t>
      </w:r>
      <w:r w:rsidRPr="00110DB4">
        <w:rPr>
          <w:rStyle w:val="af"/>
          <w:rFonts w:hint="cs"/>
          <w:vanish/>
          <w:rtl/>
        </w:rPr>
        <w:t xml:space="preserve"> דפליג על </w:t>
      </w:r>
      <w:r w:rsidRPr="00110DB4">
        <w:rPr>
          <w:rStyle w:val="aff9"/>
          <w:rFonts w:hint="cs"/>
          <w:vanish/>
          <w:rtl/>
        </w:rPr>
        <w:t>-ר"ת-</w:t>
      </w:r>
      <w:r w:rsidRPr="00110DB4">
        <w:rPr>
          <w:rStyle w:val="af"/>
          <w:rFonts w:hint="cs"/>
          <w:vanish/>
          <w:rtl/>
        </w:rPr>
        <w:t xml:space="preserve"> וביאר דבעשבים לא איירי באופן שאין הבהמה יכולה לילך לשם, וא"כ לביאורו א"א לומר דהעשבים הם מוקצה מחמת דדחייה בידים, דהא הם מוכנים לבהמה במחובר, ולכן צריך לבאר דהם מוקצה כיון דאינו יושב ומצפה].</w:t>
      </w:r>
      <w:bookmarkEnd w:id="5918"/>
    </w:p>
    <w:p w14:paraId="7C9FE395" w14:textId="77777777" w:rsidR="00760E41" w:rsidRPr="00D609C3" w:rsidRDefault="00760E41" w:rsidP="00607ABE">
      <w:pPr>
        <w:pStyle w:val="a1"/>
      </w:pPr>
      <w:r w:rsidRPr="00D609C3">
        <w:rPr>
          <w:rtl/>
        </w:rPr>
        <w:t>א"נ עשבים מוקצין הם אפילו לר"ש לפי שאינו יושב ומצפה שילקטום אבל בנר יושב ומצפה מתי יכבה כדאמרינן לעיל (דף מו:) וכן פירות הנושרין יושב ומצפה מתי יפלו ולהכי אי לאו טעמא דשמא יעלה ויתלוש הוו שרו.</w:t>
      </w:r>
    </w:p>
    <w:p w14:paraId="1CEAD440" w14:textId="77777777" w:rsidR="00760E41" w:rsidRPr="00126B3E" w:rsidRDefault="00760E41" w:rsidP="00D163D8">
      <w:pPr>
        <w:pStyle w:val="afffff7"/>
        <w:rPr>
          <w:rtl/>
        </w:rPr>
      </w:pPr>
      <w:bookmarkStart w:id="5919" w:name="_Toc127266867"/>
      <w:bookmarkStart w:id="5920" w:name="_Toc130400942"/>
      <w:r w:rsidRPr="00126B3E">
        <w:rPr>
          <w:rtl/>
        </w:rPr>
        <w:t>תוספות הרא"ש שבת קכ"ב ע"א</w:t>
      </w:r>
      <w:r w:rsidRPr="00126B3E">
        <w:rPr>
          <w:rFonts w:hint="cs"/>
          <w:rtl/>
        </w:rPr>
        <w:t xml:space="preserve"> ד"ה איני</w:t>
      </w:r>
      <w:bookmarkEnd w:id="5919"/>
      <w:r w:rsidRPr="00126B3E">
        <w:rPr>
          <w:rtl/>
        </w:rPr>
        <w:t xml:space="preserve"> (יד)</w:t>
      </w:r>
      <w:bookmarkEnd w:id="5920"/>
    </w:p>
    <w:p w14:paraId="77DD5E4F" w14:textId="77777777" w:rsidR="00760E41" w:rsidRPr="00126B3E" w:rsidRDefault="00760E41" w:rsidP="00607ABE">
      <w:pPr>
        <w:pStyle w:val="afffff5"/>
      </w:pPr>
      <w:r w:rsidRPr="00126B3E">
        <w:rPr>
          <w:rtl/>
        </w:rPr>
        <w:t>והשתא הדרא קושיא לדוכתא דהכא נמי ליכא הקצאה דמוכנים לבהמה לאוכלן במחובר, בשלמא לפר"ת אינם מוכנים לבהמה שאינה יכולה לילך שם אלא לדידן מאי איכא למימר, וי"ל דעשבים מוקצים נינהו ואפילו לר' שמעון לפי שאין יושב ומצפה שילקטו אבל בפירות יושב ומצפה שיפלו כדאמרינן גבי נר שמצפה שיכבה נרו הילכך אצטריך טעמא דשמא יעלה ויתלוש.</w:t>
      </w:r>
    </w:p>
    <w:p w14:paraId="0277EC59" w14:textId="77777777" w:rsidR="00760E41" w:rsidRPr="00126B3E" w:rsidRDefault="00760E41" w:rsidP="00D163D8">
      <w:pPr>
        <w:pStyle w:val="afffffb"/>
        <w:rPr>
          <w:vanish w:val="0"/>
          <w:rtl/>
        </w:rPr>
      </w:pPr>
      <w:r w:rsidRPr="00126B3E">
        <w:rPr>
          <w:vanish w:val="0"/>
          <w:rtl/>
        </w:rPr>
        <w:t xml:space="preserve">אפיקי ים ח"ב סי' י"ט </w:t>
      </w:r>
      <w:r w:rsidRPr="00126B3E">
        <w:rPr>
          <w:rFonts w:hint="cs"/>
          <w:vanish w:val="0"/>
          <w:rtl/>
        </w:rPr>
        <w:t>ד"ה ואפשר לומר</w:t>
      </w:r>
    </w:p>
    <w:p w14:paraId="4DB2B852" w14:textId="77777777" w:rsidR="00760E41" w:rsidRPr="00126B3E" w:rsidRDefault="00760E41" w:rsidP="00760E41">
      <w:pPr>
        <w:pStyle w:val="a7"/>
        <w:rPr>
          <w:rtl/>
        </w:rPr>
      </w:pPr>
      <w:bookmarkStart w:id="5921" w:name="_Toc127288973"/>
      <w:r w:rsidRPr="00126B3E">
        <w:rPr>
          <w:rFonts w:hint="cs"/>
          <w:rtl/>
        </w:rPr>
        <w:t>בי' האפיק"י דלתי הב' בתוס' מודה ר"ש בדחייה כרש"י ולתי' הג' בלא יושב ומצפה כבעה"מ</w:t>
      </w:r>
      <w:bookmarkEnd w:id="5921"/>
    </w:p>
    <w:p w14:paraId="5C55FF27" w14:textId="24C0AA62" w:rsidR="00760E41" w:rsidRPr="00110DB4" w:rsidRDefault="00760E41" w:rsidP="0077200F">
      <w:pPr>
        <w:pStyle w:val="a3"/>
        <w:rPr>
          <w:vanish/>
          <w:rtl/>
        </w:rPr>
      </w:pPr>
      <w:bookmarkStart w:id="5922" w:name="_Ref127145134"/>
      <w:r w:rsidRPr="00110DB4">
        <w:rPr>
          <w:rFonts w:hint="cs"/>
          <w:vanish/>
          <w:rtl/>
        </w:rPr>
        <w:t xml:space="preserve">וכתב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Ref127145134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מד)</w:t>
      </w:r>
      <w:r w:rsidRPr="00110DB4">
        <w:rPr>
          <w:vanish/>
          <w:rtl/>
        </w:rPr>
        <w:fldChar w:fldCharType="end"/>
      </w:r>
      <w:r w:rsidRPr="00110DB4">
        <w:rPr>
          <w:rFonts w:hint="cs"/>
          <w:vanish/>
          <w:rtl/>
        </w:rPr>
        <w:t xml:space="preserve">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(ח"ב סי' י"ט ד"ה ואפשר לומר)</w:t>
      </w:r>
      <w:r w:rsidRPr="00110DB4">
        <w:rPr>
          <w:rFonts w:hint="cs"/>
          <w:vanish/>
          <w:rtl/>
        </w:rPr>
        <w:t xml:space="preserve"># </w:t>
      </w:r>
      <w:r w:rsidRPr="00110DB4">
        <w:rPr>
          <w:rStyle w:val="aff4"/>
          <w:rFonts w:hint="cs"/>
          <w:vanish/>
          <w:rtl/>
        </w:rPr>
        <w:t>-דהתי' הב' בתוס' לקמן-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Ref127182573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מב)</w:t>
      </w:r>
      <w:r w:rsidRPr="00110DB4">
        <w:rPr>
          <w:rStyle w:val="af2"/>
          <w:rFonts w:eastAsia="Guttman Hodes"/>
          <w:vanish/>
          <w:rtl/>
        </w:rPr>
        <w:fldChar w:fldCharType="end"/>
      </w:r>
      <w:r w:rsidRPr="00110DB4">
        <w:rPr>
          <w:rFonts w:hint="cs"/>
          <w:vanish/>
          <w:rtl/>
        </w:rPr>
        <w:t xml:space="preserve"> ס"ל כדעת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Ref127221274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לז)</w:t>
      </w:r>
      <w:r w:rsidRPr="00110DB4">
        <w:rPr>
          <w:rStyle w:val="af2"/>
          <w:rFonts w:eastAsia="Guttman Hodes"/>
          <w:vanish/>
          <w:rtl/>
        </w:rPr>
        <w:fldChar w:fldCharType="end"/>
      </w:r>
      <w:r w:rsidRPr="00110DB4">
        <w:rPr>
          <w:rFonts w:hint="cs"/>
          <w:vanish/>
          <w:rtl/>
        </w:rPr>
        <w:t xml:space="preserve">, דמחובר הוא מוקצה לר"ש כיון דדחייה בידים, </w:t>
      </w:r>
      <w:r w:rsidRPr="00110DB4">
        <w:rPr>
          <w:rStyle w:val="aff4"/>
          <w:rFonts w:hint="cs"/>
          <w:vanish/>
          <w:rtl/>
        </w:rPr>
        <w:t>-והתי' הג' בתוס' לקמן-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Ref127266679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מג)</w:t>
      </w:r>
      <w:r w:rsidRPr="00110DB4">
        <w:rPr>
          <w:rStyle w:val="af2"/>
          <w:rFonts w:eastAsia="Guttman Hodes"/>
          <w:vanish/>
          <w:rtl/>
        </w:rPr>
        <w:fldChar w:fldCharType="end"/>
      </w:r>
      <w:r w:rsidRPr="00110DB4">
        <w:rPr>
          <w:rFonts w:hint="cs"/>
          <w:vanish/>
          <w:rtl/>
        </w:rPr>
        <w:t xml:space="preserve"> ס"ל כדעת </w:t>
      </w:r>
      <w:r w:rsidRPr="00110DB4">
        <w:rPr>
          <w:rStyle w:val="aff4"/>
          <w:rFonts w:hint="cs"/>
          <w:vanish/>
          <w:rtl/>
        </w:rPr>
        <w:t>-הבעה"מ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Ref127266590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לח)</w:t>
      </w:r>
      <w:r w:rsidRPr="00110DB4">
        <w:rPr>
          <w:rStyle w:val="af2"/>
          <w:rFonts w:eastAsia="Guttman Hodes"/>
          <w:vanish/>
          <w:rtl/>
        </w:rPr>
        <w:fldChar w:fldCharType="end"/>
      </w:r>
      <w:r w:rsidRPr="00110DB4">
        <w:rPr>
          <w:rFonts w:hint="cs"/>
          <w:vanish/>
          <w:rtl/>
        </w:rPr>
        <w:t xml:space="preserve"> דר"ש אוסר באינו יושב ומצפה, והוסיף </w:t>
      </w:r>
      <w:r w:rsidRPr="00110DB4">
        <w:rPr>
          <w:rStyle w:val="aff4"/>
          <w:rFonts w:hint="cs"/>
          <w:vanish/>
          <w:rtl/>
        </w:rPr>
        <w:t>-האפיקי ים-</w:t>
      </w:r>
      <w:r w:rsidRPr="00110DB4">
        <w:rPr>
          <w:rFonts w:hint="cs"/>
          <w:vanish/>
          <w:rtl/>
        </w:rPr>
        <w:t xml:space="preserve"> דמדברי !</w:t>
      </w:r>
      <w:r w:rsidRPr="00110DB4">
        <w:rPr>
          <w:rStyle w:val="aff4"/>
          <w:rFonts w:hint="cs"/>
          <w:vanish/>
          <w:rtl/>
        </w:rPr>
        <w:t>-התוס' בביצה-</w:t>
      </w:r>
      <w:r w:rsidRPr="00110DB4">
        <w:rPr>
          <w:rFonts w:hint="cs"/>
          <w:vanish/>
          <w:rtl/>
        </w:rPr>
        <w:t xml:space="preserve"> </w:t>
      </w:r>
      <w:r w:rsidRPr="00110DB4">
        <w:rPr>
          <w:rStyle w:val="af2"/>
          <w:rFonts w:eastAsia="Guttman Hodes" w:hint="cs"/>
          <w:vanish/>
          <w:rtl/>
        </w:rPr>
        <w:t>(ב: ד"ה אין)</w:t>
      </w:r>
      <w:r w:rsidRPr="00110DB4">
        <w:rPr>
          <w:rFonts w:hint="cs"/>
          <w:vanish/>
          <w:rtl/>
        </w:rPr>
        <w:t xml:space="preserve"> </w:t>
      </w:r>
      <w:r w:rsidRPr="00110DB4">
        <w:rPr>
          <w:rStyle w:val="aff4"/>
          <w:rFonts w:hint="cs"/>
          <w:vanish/>
          <w:rtl/>
        </w:rPr>
        <w:t>-והתוס' בחולין-</w:t>
      </w:r>
      <w:r w:rsidRPr="00110DB4">
        <w:rPr>
          <w:rFonts w:hint="cs"/>
          <w:vanish/>
          <w:rtl/>
        </w:rPr>
        <w:t xml:space="preserve"> </w:t>
      </w:r>
      <w:r w:rsidRPr="00110DB4">
        <w:rPr>
          <w:rStyle w:val="af2"/>
          <w:rFonts w:eastAsia="Guttman Hodes" w:hint="cs"/>
          <w:vanish/>
          <w:rtl/>
        </w:rPr>
        <w:t>(יד. ד"ה מחתכין)</w:t>
      </w:r>
      <w:r w:rsidRPr="00110DB4">
        <w:rPr>
          <w:rFonts w:hint="cs"/>
          <w:vanish/>
          <w:rtl/>
        </w:rPr>
        <w:t xml:space="preserve"># משמע דס"ל כדעת </w:t>
      </w:r>
      <w:r w:rsidRPr="00110DB4">
        <w:rPr>
          <w:rStyle w:val="aff4"/>
          <w:rFonts w:hint="cs"/>
          <w:vanish/>
          <w:rtl/>
        </w:rPr>
        <w:t>-הבעה"מ-</w:t>
      </w:r>
      <w:r w:rsidRPr="00110DB4">
        <w:rPr>
          <w:rFonts w:hint="cs"/>
          <w:vanish/>
          <w:rtl/>
        </w:rPr>
        <w:t>.</w:t>
      </w:r>
      <w:bookmarkEnd w:id="5922"/>
    </w:p>
    <w:p w14:paraId="6A2A5215" w14:textId="77777777" w:rsidR="00760E41" w:rsidRPr="00D609C3" w:rsidRDefault="00760E41" w:rsidP="00607ABE">
      <w:pPr>
        <w:pStyle w:val="a1"/>
        <w:rPr>
          <w:rtl/>
        </w:rPr>
      </w:pPr>
      <w:r w:rsidRPr="00D609C3">
        <w:rPr>
          <w:rtl/>
        </w:rPr>
        <w:t xml:space="preserve">וכן נראה דעת תוס' ז"ל כהרז"ה ז"ל, דבעינן דוקא יושב ומצפה לר"ש, כמבואר בדבריו (ביצה דף ב': בד"ה אין וחולין י"ד. בד"ה מחתכין) יעוי"ש, ונראה דבזה מחלוקים שני תי' תוס' (שבת קכ"ב א) בד"ה איני יעוי"ש: </w:t>
      </w:r>
    </w:p>
    <w:p w14:paraId="749BE470" w14:textId="77777777" w:rsidR="00760E41" w:rsidRPr="00126B3E" w:rsidRDefault="00760E41" w:rsidP="00D163D8">
      <w:pPr>
        <w:pStyle w:val="afffff7"/>
        <w:rPr>
          <w:rtl/>
        </w:rPr>
      </w:pPr>
      <w:bookmarkStart w:id="5923" w:name="_Toc127266868"/>
      <w:bookmarkStart w:id="5924" w:name="_Toc130400943"/>
      <w:r w:rsidRPr="00126B3E">
        <w:rPr>
          <w:rtl/>
        </w:rPr>
        <w:t>חדושי הרמב"ן שבת קכ"ב ע"א</w:t>
      </w:r>
      <w:r w:rsidRPr="00126B3E">
        <w:rPr>
          <w:rFonts w:hint="cs"/>
          <w:rtl/>
        </w:rPr>
        <w:t xml:space="preserve"> ד"ה וראיתי</w:t>
      </w:r>
      <w:bookmarkEnd w:id="5923"/>
      <w:r w:rsidRPr="00126B3E">
        <w:rPr>
          <w:rtl/>
        </w:rPr>
        <w:t xml:space="preserve"> (יד)</w:t>
      </w:r>
      <w:bookmarkEnd w:id="5924"/>
    </w:p>
    <w:p w14:paraId="1B97A3B6" w14:textId="77777777" w:rsidR="00760E41" w:rsidRPr="00126B3E" w:rsidRDefault="00760E41" w:rsidP="00D163D8">
      <w:pPr>
        <w:pStyle w:val="afffff7"/>
        <w:rPr>
          <w:rtl/>
        </w:rPr>
      </w:pPr>
      <w:bookmarkStart w:id="5925" w:name="_Toc127266869"/>
      <w:bookmarkStart w:id="5926" w:name="_Toc130400944"/>
      <w:r w:rsidRPr="00126B3E">
        <w:rPr>
          <w:rtl/>
        </w:rPr>
        <w:t>חדושי הר"ן שבת קכ"ב ע"א</w:t>
      </w:r>
      <w:r w:rsidRPr="00126B3E">
        <w:rPr>
          <w:rFonts w:hint="cs"/>
          <w:rtl/>
        </w:rPr>
        <w:t xml:space="preserve"> ד"ה ואם</w:t>
      </w:r>
      <w:bookmarkEnd w:id="5925"/>
      <w:r w:rsidRPr="00126B3E">
        <w:rPr>
          <w:rtl/>
        </w:rPr>
        <w:t xml:space="preserve"> (יד)</w:t>
      </w:r>
      <w:bookmarkEnd w:id="5926"/>
    </w:p>
    <w:p w14:paraId="23703CE2" w14:textId="77777777" w:rsidR="00760E41" w:rsidRPr="00126B3E" w:rsidRDefault="00760E41" w:rsidP="00760E41">
      <w:pPr>
        <w:pStyle w:val="a7"/>
        <w:rPr>
          <w:rtl/>
        </w:rPr>
      </w:pPr>
      <w:bookmarkStart w:id="5927" w:name="_Toc127288974"/>
      <w:r w:rsidRPr="00126B3E">
        <w:rPr>
          <w:rFonts w:hint="cs"/>
          <w:rtl/>
        </w:rPr>
        <w:t>בי' הרמב"ן והר"ן דבעשבים לא מצפה והם ככוס וקערה אף למ"ד דמתיר ר"ש בבע"ח שמתו</w:t>
      </w:r>
      <w:bookmarkEnd w:id="5927"/>
    </w:p>
    <w:p w14:paraId="23DC73AF" w14:textId="76AC9D35" w:rsidR="00760E41" w:rsidRPr="00110DB4" w:rsidRDefault="00760E41" w:rsidP="0077200F">
      <w:pPr>
        <w:pStyle w:val="a3"/>
        <w:rPr>
          <w:vanish/>
          <w:rtl/>
        </w:rPr>
      </w:pPr>
      <w:bookmarkStart w:id="5928" w:name="_Ref126771595"/>
      <w:r w:rsidRPr="00110DB4">
        <w:rPr>
          <w:rFonts w:hint="cs"/>
          <w:vanish/>
          <w:rtl/>
        </w:rPr>
        <w:t xml:space="preserve">כתבו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Ref126771595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מה)</w:t>
      </w:r>
      <w:r w:rsidRPr="00110DB4">
        <w:rPr>
          <w:vanish/>
          <w:rtl/>
        </w:rPr>
        <w:fldChar w:fldCharType="end"/>
      </w:r>
      <w:r w:rsidRPr="00110DB4">
        <w:rPr>
          <w:rFonts w:hint="cs"/>
          <w:vanish/>
          <w:rtl/>
        </w:rPr>
        <w:t xml:space="preserve"> </w:t>
      </w:r>
      <w:r w:rsidRPr="00110DB4">
        <w:rPr>
          <w:rStyle w:val="aff4"/>
          <w:rFonts w:hint="cs"/>
          <w:vanish/>
          <w:rtl/>
        </w:rPr>
        <w:t>-הרמב"ן לקמן-</w:t>
      </w:r>
      <w:r w:rsidRPr="00110DB4">
        <w:rPr>
          <w:rFonts w:hint="cs"/>
          <w:vanish/>
          <w:rtl/>
        </w:rPr>
        <w:t xml:space="preserve"> </w:t>
      </w:r>
      <w:r w:rsidRPr="00110DB4">
        <w:rPr>
          <w:rStyle w:val="af2"/>
          <w:rFonts w:eastAsia="Guttman Hodes" w:hint="cs"/>
          <w:vanish/>
          <w:rtl/>
        </w:rPr>
        <w:t>(קכב. ד"ה וראיתי)</w:t>
      </w:r>
      <w:r w:rsidRPr="00110DB4">
        <w:rPr>
          <w:rFonts w:hint="cs"/>
          <w:vanish/>
          <w:rtl/>
        </w:rPr>
        <w:t xml:space="preserve"> </w:t>
      </w:r>
      <w:r w:rsidRPr="00110DB4">
        <w:rPr>
          <w:rStyle w:val="aff4"/>
          <w:rFonts w:hint="cs"/>
          <w:vanish/>
          <w:rtl/>
        </w:rPr>
        <w:t>-והר"ן לקמן-</w:t>
      </w:r>
      <w:r w:rsidRPr="00110DB4">
        <w:rPr>
          <w:rFonts w:hint="cs"/>
          <w:vanish/>
          <w:rtl/>
        </w:rPr>
        <w:t xml:space="preserve"> </w:t>
      </w:r>
      <w:r w:rsidRPr="00110DB4">
        <w:rPr>
          <w:rStyle w:val="af2"/>
          <w:rFonts w:eastAsia="Guttman Hodes" w:hint="cs"/>
          <w:vanish/>
          <w:rtl/>
        </w:rPr>
        <w:t>(קכב. ד"ה ואם)</w:t>
      </w:r>
      <w:r w:rsidRPr="00110DB4">
        <w:rPr>
          <w:rFonts w:hint="cs"/>
          <w:vanish/>
          <w:rtl/>
        </w:rPr>
        <w:t>#</w:t>
      </w:r>
      <w:bookmarkEnd w:id="5928"/>
      <w:r w:rsidRPr="00110DB4">
        <w:rPr>
          <w:rFonts w:hint="cs"/>
          <w:vanish/>
          <w:rtl/>
        </w:rPr>
        <w:t xml:space="preserve"> דעשבים הם מוקצה אפילו לר"ש, דהם כבע"ח שמתו, וביאר </w:t>
      </w:r>
      <w:r w:rsidRPr="00110DB4">
        <w:rPr>
          <w:rStyle w:val="aff4"/>
          <w:rFonts w:hint="cs"/>
          <w:vanish/>
          <w:rtl/>
        </w:rPr>
        <w:t>-הר"ן-</w:t>
      </w:r>
      <w:r w:rsidRPr="00110DB4">
        <w:rPr>
          <w:rFonts w:hint="cs"/>
          <w:vanish/>
          <w:rtl/>
        </w:rPr>
        <w:t xml:space="preserve"> דבפירות דעבידי דנתרי אפש"ל דהוא יושב ומצפה, אבל בעשבים שאין דרכם להתלש אינו יושב ומצפה להם כלל, ואף למ"ד בגמ' לקמן </w:t>
      </w:r>
      <w:r w:rsidRPr="00110DB4">
        <w:rPr>
          <w:rStyle w:val="af2"/>
          <w:rFonts w:eastAsia="Guttman Hodes" w:hint="cs"/>
          <w:vanish/>
          <w:rtl/>
        </w:rPr>
        <w:t>(מה:)</w:t>
      </w:r>
      <w:r w:rsidRPr="00110DB4">
        <w:rPr>
          <w:rFonts w:hint="cs"/>
          <w:vanish/>
          <w:rtl/>
        </w:rPr>
        <w:t xml:space="preserve"> דר"ש מתיר בבע"ח שמתו, מ"מ ס"ל דמודה ר"ש בעשבים שאינו יושב ומצפה להם לגמרי, ודמו לכוס וקערה ועששית דמודה בהו ר"ש.</w:t>
      </w:r>
    </w:p>
    <w:p w14:paraId="5B4EC249" w14:textId="77777777" w:rsidR="00760E41" w:rsidRPr="00D609C3" w:rsidRDefault="00760E41" w:rsidP="00607ABE">
      <w:pPr>
        <w:pStyle w:val="a1"/>
        <w:rPr>
          <w:rtl/>
        </w:rPr>
      </w:pPr>
      <w:r w:rsidRPr="00D609C3">
        <w:rPr>
          <w:rtl/>
        </w:rPr>
        <w:t>ויש לומר בעשבים דמשום מוקצה הן אסורין ואפילו לרבי שמעון והוו להו כבע"ח שמתו,</w:t>
      </w:r>
    </w:p>
    <w:p w14:paraId="77804FD2" w14:textId="77777777" w:rsidR="00760E41" w:rsidRPr="00126B3E" w:rsidRDefault="00760E41" w:rsidP="00607ABE">
      <w:pPr>
        <w:pStyle w:val="afffff5"/>
      </w:pPr>
      <w:r w:rsidRPr="00126B3E">
        <w:rPr>
          <w:rtl/>
        </w:rPr>
        <w:t>י"ל דכיון דפירות האילן עבידי דנתרי ולא מינכר אי נתלשו ממילא או תלשן א"י לא פלוג בהו רבנן וכ"ת תינח בפירות האילן אבל עשבים דאין דרכן ליתלש מ"ט לא שרי לישראל דאלו בגמרא אמרי דקאי לה באפה ואזלא איהי ואכלה אבל להעמיד' עליהן אסור שמא יטלטל אותן. י"ל דבעשבים וכיוצא בהן שאין דרכן ליתלש אסורין משום מוקצה דהוו להו כבעלי חיים שמתו דמודה בהו ר' שמעון ואפילו למאן דאמר חלוק היה ר' שמעון בבעלי חיים שמתו בהא מודה שאין אדם יושב ומצפה להם כלל והוו להו ככוס וקערה ועששית דאפילו לר' שמעון לא יזיזם ממקומם כדאיתא בפרק כירה</w:t>
      </w:r>
      <w:r w:rsidRPr="00126B3E">
        <w:rPr>
          <w:rFonts w:hint="cs"/>
          <w:rtl/>
        </w:rPr>
        <w:t>.</w:t>
      </w:r>
    </w:p>
    <w:p w14:paraId="10831B4F" w14:textId="77777777" w:rsidR="00760E41" w:rsidRPr="00126B3E" w:rsidRDefault="00760E41" w:rsidP="00760E41">
      <w:pPr>
        <w:pStyle w:val="1"/>
        <w:rPr>
          <w:rtl/>
        </w:rPr>
      </w:pPr>
      <w:bookmarkStart w:id="5929" w:name="_Toc127288975"/>
      <w:r w:rsidRPr="00126B3E">
        <w:rPr>
          <w:rFonts w:hint="cs"/>
          <w:rtl/>
        </w:rPr>
        <w:lastRenderedPageBreak/>
        <w:t>ביאורי הרשב"א בחולין ובתוה"ב במוקצה מחמת איסור לר"ש</w:t>
      </w:r>
      <w:bookmarkEnd w:id="5929"/>
    </w:p>
    <w:p w14:paraId="10BB6E75" w14:textId="77777777" w:rsidR="00760E41" w:rsidRPr="00126B3E" w:rsidRDefault="00760E41" w:rsidP="00D163D8">
      <w:pPr>
        <w:pStyle w:val="afffff7"/>
        <w:rPr>
          <w:rtl/>
        </w:rPr>
      </w:pPr>
      <w:bookmarkStart w:id="5930" w:name="_Toc127266870"/>
      <w:bookmarkStart w:id="5931" w:name="_Toc130400945"/>
      <w:r w:rsidRPr="00126B3E">
        <w:rPr>
          <w:rtl/>
        </w:rPr>
        <w:t xml:space="preserve">חדושי הרשב"א חולין </w:t>
      </w:r>
      <w:r w:rsidRPr="00126B3E">
        <w:rPr>
          <w:rFonts w:hint="cs"/>
          <w:rtl/>
        </w:rPr>
        <w:t>טו</w:t>
      </w:r>
      <w:r w:rsidRPr="00126B3E">
        <w:rPr>
          <w:rtl/>
        </w:rPr>
        <w:t xml:space="preserve"> </w:t>
      </w:r>
      <w:r w:rsidRPr="00126B3E">
        <w:rPr>
          <w:rFonts w:hint="cs"/>
          <w:rtl/>
        </w:rPr>
        <w:t>ע"</w:t>
      </w:r>
      <w:r w:rsidRPr="00126B3E">
        <w:rPr>
          <w:rtl/>
        </w:rPr>
        <w:t>א</w:t>
      </w:r>
      <w:r w:rsidRPr="00126B3E">
        <w:rPr>
          <w:rFonts w:hint="cs"/>
          <w:rtl/>
        </w:rPr>
        <w:t xml:space="preserve"> ד"ה עד</w:t>
      </w:r>
      <w:bookmarkEnd w:id="5930"/>
      <w:r w:rsidRPr="00126B3E">
        <w:rPr>
          <w:rtl/>
        </w:rPr>
        <w:t xml:space="preserve"> (יד)</w:t>
      </w:r>
      <w:bookmarkEnd w:id="5931"/>
    </w:p>
    <w:p w14:paraId="0189404C" w14:textId="77777777" w:rsidR="00760E41" w:rsidRPr="00126B3E" w:rsidRDefault="00760E41" w:rsidP="00760E41">
      <w:pPr>
        <w:pStyle w:val="a7"/>
        <w:rPr>
          <w:rtl/>
        </w:rPr>
      </w:pPr>
      <w:bookmarkStart w:id="5932" w:name="_Toc127288976"/>
      <w:r w:rsidRPr="00126B3E">
        <w:rPr>
          <w:rFonts w:hint="cs"/>
          <w:rtl/>
        </w:rPr>
        <w:t>בי' הי"מ הא' ברשב"א דשוחט בשבת מותר לר"ש ובי' הי"מ הב' דמודה ר"ש במוקצה לאיסור</w:t>
      </w:r>
      <w:bookmarkEnd w:id="5932"/>
    </w:p>
    <w:p w14:paraId="09744328" w14:textId="4AF38EA7" w:rsidR="00760E41" w:rsidRPr="00110DB4" w:rsidRDefault="00760E41" w:rsidP="0077200F">
      <w:pPr>
        <w:pStyle w:val="a3"/>
        <w:rPr>
          <w:rStyle w:val="af"/>
          <w:vanish/>
          <w:rtl/>
        </w:rPr>
      </w:pPr>
      <w:bookmarkStart w:id="5933" w:name="_Ref126751875"/>
      <w:r w:rsidRPr="00110DB4">
        <w:rPr>
          <w:rFonts w:hint="cs"/>
          <w:vanish/>
          <w:rtl/>
        </w:rPr>
        <w:t xml:space="preserve">כתב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Ref126751875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מו)</w:t>
      </w:r>
      <w:r w:rsidRPr="00110DB4">
        <w:rPr>
          <w:vanish/>
          <w:rtl/>
        </w:rPr>
        <w:fldChar w:fldCharType="end"/>
      </w:r>
      <w:r w:rsidRPr="00110DB4">
        <w:rPr>
          <w:rFonts w:hint="cs"/>
          <w:vanish/>
          <w:rtl/>
        </w:rPr>
        <w:t xml:space="preserve"> </w:t>
      </w:r>
      <w:r w:rsidRPr="00110DB4">
        <w:rPr>
          <w:rStyle w:val="aff4"/>
          <w:rFonts w:hint="cs"/>
          <w:vanish/>
          <w:rtl/>
        </w:rPr>
        <w:t>-הרשב"א בחולין-</w:t>
      </w:r>
      <w:r w:rsidRPr="00110DB4">
        <w:rPr>
          <w:rFonts w:hint="cs"/>
          <w:vanish/>
          <w:rtl/>
        </w:rPr>
        <w:t xml:space="preserve"> </w:t>
      </w:r>
      <w:r w:rsidRPr="00110DB4">
        <w:rPr>
          <w:rStyle w:val="af2"/>
          <w:rFonts w:eastAsia="Guttman Hodes" w:hint="cs"/>
          <w:vanish/>
          <w:rtl/>
        </w:rPr>
        <w:t>(טו. ד"ה עד)</w:t>
      </w:r>
      <w:r w:rsidRPr="00110DB4">
        <w:rPr>
          <w:rFonts w:hint="cs"/>
          <w:vanish/>
          <w:rtl/>
        </w:rPr>
        <w:t xml:space="preserve"> </w:t>
      </w:r>
      <w:r w:rsidRPr="00110DB4">
        <w:rPr>
          <w:rStyle w:val="aff4"/>
          <w:rFonts w:hint="cs"/>
          <w:vanish/>
          <w:rtl/>
        </w:rPr>
        <w:t>-ובתורת הבית-</w:t>
      </w:r>
      <w:r w:rsidRPr="00110DB4">
        <w:rPr>
          <w:rFonts w:hint="cs"/>
          <w:vanish/>
          <w:rtl/>
        </w:rPr>
        <w:t xml:space="preserve"> </w:t>
      </w:r>
      <w:r w:rsidRPr="00110DB4">
        <w:rPr>
          <w:rStyle w:val="af2"/>
          <w:rFonts w:eastAsia="Guttman Hodes" w:hint="cs"/>
          <w:vanish/>
          <w:rtl/>
        </w:rPr>
        <w:t>(ב"א ש"ד יח. ד"ה אמר רב דימי)</w:t>
      </w:r>
      <w:r w:rsidRPr="00110DB4">
        <w:rPr>
          <w:rFonts w:hint="cs"/>
          <w:vanish/>
          <w:rtl/>
        </w:rPr>
        <w:t xml:space="preserve"># בשם </w:t>
      </w:r>
      <w:r w:rsidRPr="00110DB4">
        <w:rPr>
          <w:rStyle w:val="aff4"/>
          <w:rFonts w:hint="cs"/>
          <w:vanish/>
          <w:rtl/>
        </w:rPr>
        <w:t>-י"מ-</w:t>
      </w:r>
      <w:r w:rsidRPr="00110DB4">
        <w:rPr>
          <w:rFonts w:hint="cs"/>
          <w:vanish/>
          <w:rtl/>
        </w:rPr>
        <w:t xml:space="preserve"> דהשוחט לחולה בשבת אף בחולה שחלה בו ביום, דלר"ש אין בזה איסור מוקצה, ולכן השוחט אינה מוקצה, וכיון דקיי"ל כר"ש הבשר מותר אף לבריא, ועוד הביא </w:t>
      </w:r>
      <w:r w:rsidRPr="00110DB4">
        <w:rPr>
          <w:rStyle w:val="aff4"/>
          <w:rFonts w:hint="cs"/>
          <w:vanish/>
          <w:rtl/>
        </w:rPr>
        <w:t>-הרשב"א בחולין ובתורת הבית-</w:t>
      </w:r>
      <w:r w:rsidRPr="00110DB4">
        <w:rPr>
          <w:rFonts w:hint="cs"/>
          <w:vanish/>
          <w:rtl/>
        </w:rPr>
        <w:t xml:space="preserve"> בשם </w:t>
      </w:r>
      <w:r w:rsidRPr="00110DB4">
        <w:rPr>
          <w:rStyle w:val="aff4"/>
          <w:rFonts w:hint="cs"/>
          <w:vanish/>
          <w:rtl/>
        </w:rPr>
        <w:t>-י"מ-</w:t>
      </w:r>
      <w:r w:rsidRPr="00110DB4">
        <w:rPr>
          <w:rFonts w:hint="cs"/>
          <w:vanish/>
          <w:rtl/>
        </w:rPr>
        <w:t xml:space="preserve"> דאעפ"י דר"ש לית ליה מוקצה מחמת איסור, מ"מ מודה ר"ש בשוחט דאסור מדין מוקצה מחמת איסור. </w:t>
      </w:r>
      <w:r w:rsidRPr="00110DB4">
        <w:rPr>
          <w:rStyle w:val="af"/>
          <w:rFonts w:hint="cs"/>
          <w:vanish/>
          <w:rtl/>
        </w:rPr>
        <w:t xml:space="preserve">[דברי </w:t>
      </w:r>
      <w:r w:rsidRPr="00110DB4">
        <w:rPr>
          <w:rStyle w:val="aff9"/>
          <w:rFonts w:hint="cs"/>
          <w:vanish/>
          <w:rtl/>
        </w:rPr>
        <w:t>-הרשב"א-</w:t>
      </w:r>
      <w:r w:rsidRPr="00110DB4">
        <w:rPr>
          <w:rStyle w:val="af"/>
          <w:rFonts w:hint="cs"/>
          <w:vanish/>
          <w:rtl/>
        </w:rPr>
        <w:t xml:space="preserve"> ודברי </w:t>
      </w:r>
      <w:r w:rsidRPr="00110DB4">
        <w:rPr>
          <w:rStyle w:val="aff9"/>
          <w:rFonts w:hint="cs"/>
          <w:vanish/>
          <w:rtl/>
        </w:rPr>
        <w:t>-הראשונים והאחרונים-</w:t>
      </w:r>
      <w:r w:rsidRPr="00110DB4">
        <w:rPr>
          <w:rStyle w:val="af"/>
          <w:rFonts w:hint="cs"/>
          <w:vanish/>
          <w:rtl/>
        </w:rPr>
        <w:t xml:space="preserve"> בדין שוחט בשבת יבוארו אי"ה בהמשך].</w:t>
      </w:r>
    </w:p>
    <w:bookmarkEnd w:id="5933"/>
    <w:p w14:paraId="4C411B11" w14:textId="77777777" w:rsidR="00760E41" w:rsidRPr="00D609C3" w:rsidRDefault="00760E41" w:rsidP="00607ABE">
      <w:pPr>
        <w:pStyle w:val="a1"/>
      </w:pPr>
      <w:r w:rsidRPr="00D609C3">
        <w:rPr>
          <w:rtl/>
        </w:rPr>
        <w:t>עד כאן לא שרי ר"מ אלא במבשל הואיל וראוי לכוס, כלומר שאין שם איסור מוקצה מחמת איסור בישול לא אסר ליה ר"מ בשוגג אפילו לדידיה אבל בשוחט אף על גב דאינו נאסר עליו מחמת מעשה איסור שנעשה בו בשבת, מוקצה מיהא הוי</w:t>
      </w:r>
      <w:r w:rsidRPr="00D609C3">
        <w:rPr>
          <w:rFonts w:hint="cs"/>
          <w:rtl/>
        </w:rPr>
        <w:t>,</w:t>
      </w:r>
      <w:r w:rsidRPr="00D609C3">
        <w:rPr>
          <w:rtl/>
        </w:rPr>
        <w:t xml:space="preserve"> ואיכא מ"ד דאפילו ר"ש דלית לי' מוקצה מחמת איסור מודה הוא בשוחט</w:t>
      </w:r>
      <w:r w:rsidRPr="00D609C3">
        <w:rPr>
          <w:rFonts w:hint="cs"/>
          <w:rtl/>
        </w:rPr>
        <w:t>.</w:t>
      </w:r>
      <w:r w:rsidRPr="00D609C3">
        <w:rPr>
          <w:rtl/>
        </w:rPr>
        <w:t xml:space="preserve"> </w:t>
      </w:r>
      <w:r w:rsidRPr="00D609C3">
        <w:rPr>
          <w:rStyle w:val="afff7"/>
          <w:rtl/>
        </w:rPr>
        <w:t>שאסור ואפילו מר בריה דרב יוסף דאית ליה דחלוק היה ר"ש בבעלי חיים שמתו הכא מודה דמודה בה ר"ש דשאני התם דאדם יושב ומצפה אימתי תמות בהמתו דמיתה שכיחא אבל שוחט דבר רחוק הוא שיהא יושב ומצפה אימתי תשחט בהמתו בשבת, והיינו דמשתיק ליה רב לתנא, ותדע לך דאם איתא דחלוק היה ר"ש בשוחט איכא למיפרך אטו מאן דאית ליה כר"ש משתיק לי' רב</w:t>
      </w:r>
      <w:r w:rsidRPr="00D609C3">
        <w:rPr>
          <w:rStyle w:val="afff7"/>
          <w:rFonts w:hint="cs"/>
          <w:rtl/>
        </w:rPr>
        <w:t>.</w:t>
      </w:r>
    </w:p>
    <w:p w14:paraId="78B82FBB" w14:textId="77777777" w:rsidR="00760E41" w:rsidRPr="00126B3E" w:rsidRDefault="00760E41" w:rsidP="00D163D8">
      <w:pPr>
        <w:pStyle w:val="afffff7"/>
        <w:rPr>
          <w:rtl/>
        </w:rPr>
      </w:pPr>
      <w:bookmarkStart w:id="5934" w:name="_Toc127266871"/>
      <w:bookmarkStart w:id="5935" w:name="_Toc130400946"/>
      <w:r w:rsidRPr="00126B3E">
        <w:rPr>
          <w:rtl/>
        </w:rPr>
        <w:t>תורת הבית הארוך בית א שער ד דף יח עמוד א</w:t>
      </w:r>
      <w:bookmarkEnd w:id="5934"/>
      <w:r w:rsidRPr="00126B3E">
        <w:rPr>
          <w:rtl/>
        </w:rPr>
        <w:t xml:space="preserve"> (יד)</w:t>
      </w:r>
      <w:bookmarkEnd w:id="5935"/>
    </w:p>
    <w:p w14:paraId="4D0C0548" w14:textId="77777777" w:rsidR="00760E41" w:rsidRPr="00126B3E" w:rsidRDefault="00760E41" w:rsidP="00607ABE">
      <w:pPr>
        <w:pStyle w:val="afffff5"/>
      </w:pPr>
      <w:r w:rsidRPr="00126B3E">
        <w:rPr>
          <w:rtl/>
        </w:rPr>
        <w:t>אמר רב דימי מנהרדעא השוחט לחולה בשבת מותר לבריא באומצא מאי טעמא כיון דאי אפשר לכזית בשר בלא שחיטה כי קא שחיט אדעתא דחולה קא שחיט. המבשל לחולה בשבת אסור לבריא גזרה שמא ירבה בשבילו. יש מי שפירש אפילו בחולה שחלה בו ביום דמשום מוקצה ליכא דהא קיי"ל בשבת כר"ש דלית ליה מוקצה משום דסתם לן תנא כוותיה בשבת וכדאמרינן בריש פרק קמא דביצה</w:t>
      </w:r>
      <w:r w:rsidRPr="00126B3E">
        <w:rPr>
          <w:rFonts w:hint="cs"/>
          <w:rtl/>
        </w:rPr>
        <w:t xml:space="preserve">, </w:t>
      </w:r>
      <w:r w:rsidRPr="00126B3E">
        <w:rPr>
          <w:rtl/>
        </w:rPr>
        <w:t xml:space="preserve">ויש מי שפירש דבמוקצה דבעלי חיים שנשחטו מודה ר"ש שאין אדם מצפה אימתי תשחט בהמתו. </w:t>
      </w:r>
      <w:r w:rsidRPr="00126B3E">
        <w:rPr>
          <w:rStyle w:val="afff7"/>
          <w:vanish/>
          <w:rtl/>
        </w:rPr>
        <w:t xml:space="preserve">והראיה מדאמרינן בפרק קמא דשחיטת חולין תני תנא קמיה דרב המבשל בשבת בשוגג יאכל במזיד לא יאכל ומשתיק ליה רב. ושיילינן רב מאי טעמא משתיק ליה אילימא משום דסבירא ליה כר' יהודה ותנא תני כר' מאיר אטו משום דסבירא ליה כרב יהודה מאן דמתני כר' מאיר משתיק ליה ואמר רב נחמן בר יצחק רב שוחט תנא קמיה השוחט בשבת בשוגג יאכל ואמר ליה מאי דעתיך כר' מאיר עד כאן לא שרי ר' מאיר אלא במבשל דראוי לכוס אבל בשוחט דאינו ראוי לכוס לא כלומר דאע"ג דלא אסר לה משום איסור שחיטת שבת מכל מקום אסור משום מוקצה. ואם איתא דר' שמעון חלוק בב"ח שנשחטו אכתי ליקשי ליה ומשום דסבירא ליה כרב יהודה במוקצה מאן דמתני כרב שמעון משתיק ליה </w:t>
      </w:r>
      <w:r w:rsidRPr="00126B3E">
        <w:rPr>
          <w:rtl/>
        </w:rPr>
        <w:t>והילכך הא דרב דימי דוקא בשהיה לו חולה מבעוד יום אמרה ואדרבא קא סמיך דאמר לעיל בסמוך פעמים שהשוחט מותר כגון שהיה לו חולה מבעוד יום מבשל אסור כגון שקצץ לו דלעת.</w:t>
      </w:r>
    </w:p>
    <w:p w14:paraId="613367CE" w14:textId="77777777" w:rsidR="00760E41" w:rsidRPr="00126B3E" w:rsidRDefault="00760E41" w:rsidP="00D163D8">
      <w:pPr>
        <w:pStyle w:val="afffffb"/>
        <w:rPr>
          <w:vanish w:val="0"/>
          <w:rtl/>
        </w:rPr>
      </w:pPr>
      <w:r w:rsidRPr="00126B3E">
        <w:rPr>
          <w:vanish w:val="0"/>
          <w:rtl/>
        </w:rPr>
        <w:t xml:space="preserve">חדושי הרשב"א חולין </w:t>
      </w:r>
      <w:r w:rsidRPr="00126B3E">
        <w:rPr>
          <w:rFonts w:hint="cs"/>
          <w:vanish w:val="0"/>
          <w:rtl/>
        </w:rPr>
        <w:t>טו</w:t>
      </w:r>
      <w:r w:rsidRPr="00126B3E">
        <w:rPr>
          <w:vanish w:val="0"/>
          <w:rtl/>
        </w:rPr>
        <w:t xml:space="preserve"> </w:t>
      </w:r>
      <w:r w:rsidRPr="00126B3E">
        <w:rPr>
          <w:rFonts w:hint="cs"/>
          <w:vanish w:val="0"/>
          <w:rtl/>
        </w:rPr>
        <w:t>ע"</w:t>
      </w:r>
      <w:r w:rsidRPr="00126B3E">
        <w:rPr>
          <w:vanish w:val="0"/>
          <w:rtl/>
        </w:rPr>
        <w:t>א</w:t>
      </w:r>
      <w:r w:rsidRPr="00126B3E">
        <w:rPr>
          <w:rFonts w:hint="cs"/>
          <w:vanish w:val="0"/>
          <w:rtl/>
        </w:rPr>
        <w:t xml:space="preserve"> ד"ה עד</w:t>
      </w:r>
    </w:p>
    <w:p w14:paraId="0C224313" w14:textId="77777777" w:rsidR="00760E41" w:rsidRPr="00126B3E" w:rsidRDefault="00760E41" w:rsidP="00760E41">
      <w:pPr>
        <w:pStyle w:val="a7"/>
        <w:rPr>
          <w:rtl/>
        </w:rPr>
      </w:pPr>
      <w:bookmarkStart w:id="5936" w:name="_Toc127288977"/>
      <w:r w:rsidRPr="00126B3E">
        <w:rPr>
          <w:rFonts w:hint="cs"/>
          <w:rtl/>
        </w:rPr>
        <w:t>בי' הרשב"א בשם רבינו יונה דר"ש פליג במוקצה מחמת איסור ומודה בדחייה בידים ואינו מצפה</w:t>
      </w:r>
      <w:bookmarkEnd w:id="5936"/>
    </w:p>
    <w:p w14:paraId="1973DF56" w14:textId="30BA9BD7" w:rsidR="00760E41" w:rsidRPr="00110DB4" w:rsidRDefault="00760E41" w:rsidP="0077200F">
      <w:pPr>
        <w:pStyle w:val="a3"/>
        <w:rPr>
          <w:vanish/>
          <w:rtl/>
        </w:rPr>
      </w:pPr>
      <w:bookmarkStart w:id="5937" w:name="_Ref126751888"/>
      <w:r w:rsidRPr="00110DB4">
        <w:rPr>
          <w:rFonts w:hint="cs"/>
          <w:vanish/>
          <w:rtl/>
        </w:rPr>
        <w:t xml:space="preserve">והביא !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Ref126751888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מז)</w:t>
      </w:r>
      <w:r w:rsidRPr="00110DB4">
        <w:rPr>
          <w:rStyle w:val="aff4"/>
          <w:vanish/>
          <w:rtl/>
        </w:rPr>
        <w:fldChar w:fldCharType="end"/>
      </w:r>
      <w:r w:rsidRPr="00110DB4">
        <w:rPr>
          <w:rStyle w:val="aff4"/>
          <w:rFonts w:hint="cs"/>
          <w:vanish/>
          <w:rtl/>
        </w:rPr>
        <w:t xml:space="preserve"> -</w:t>
      </w:r>
      <w:r w:rsidRPr="00110DB4">
        <w:rPr>
          <w:rStyle w:val="aff4"/>
          <w:vanish/>
          <w:rtl/>
        </w:rPr>
        <w:t>הרשב</w:t>
      </w:r>
      <w:r w:rsidRPr="00110DB4">
        <w:rPr>
          <w:rStyle w:val="aff4"/>
          <w:rFonts w:hint="cs"/>
          <w:vanish/>
          <w:rtl/>
        </w:rPr>
        <w:t>"</w:t>
      </w:r>
      <w:r w:rsidRPr="00110DB4">
        <w:rPr>
          <w:rStyle w:val="aff4"/>
          <w:vanish/>
          <w:rtl/>
        </w:rPr>
        <w:t xml:space="preserve">א בחולין- </w:t>
      </w:r>
      <w:r w:rsidRPr="00110DB4">
        <w:rPr>
          <w:rStyle w:val="af2"/>
          <w:rFonts w:eastAsia="Guttman Hodes" w:hint="cs"/>
          <w:vanish/>
          <w:rtl/>
        </w:rPr>
        <w:t>(</w:t>
      </w:r>
      <w:r w:rsidRPr="00110DB4">
        <w:rPr>
          <w:rStyle w:val="af2"/>
          <w:rFonts w:eastAsia="Guttman Hodes"/>
          <w:vanish/>
          <w:rtl/>
        </w:rPr>
        <w:t>טו. ד</w:t>
      </w:r>
      <w:r w:rsidRPr="00110DB4">
        <w:rPr>
          <w:rStyle w:val="af2"/>
          <w:rFonts w:eastAsia="Guttman Hodes" w:hint="cs"/>
          <w:vanish/>
          <w:rtl/>
        </w:rPr>
        <w:t>"</w:t>
      </w:r>
      <w:r w:rsidRPr="00110DB4">
        <w:rPr>
          <w:rStyle w:val="af2"/>
          <w:rFonts w:eastAsia="Guttman Hodes"/>
          <w:vanish/>
          <w:rtl/>
        </w:rPr>
        <w:t>ה עד</w:t>
      </w:r>
      <w:r w:rsidRPr="00110DB4">
        <w:rPr>
          <w:rStyle w:val="af2"/>
          <w:rFonts w:eastAsia="Guttman Hodes" w:hint="cs"/>
          <w:vanish/>
          <w:rtl/>
        </w:rPr>
        <w:t>)</w:t>
      </w:r>
      <w:r w:rsidRPr="00110DB4">
        <w:rPr>
          <w:rStyle w:val="aff4"/>
          <w:vanish/>
          <w:rtl/>
        </w:rPr>
        <w:t xml:space="preserve"> -ובתורת הבית- </w:t>
      </w:r>
      <w:r w:rsidRPr="00110DB4">
        <w:rPr>
          <w:rStyle w:val="af2"/>
          <w:rFonts w:eastAsia="Guttman Hodes" w:hint="cs"/>
          <w:vanish/>
          <w:rtl/>
        </w:rPr>
        <w:t>(</w:t>
      </w:r>
      <w:r w:rsidRPr="00110DB4">
        <w:rPr>
          <w:rStyle w:val="af2"/>
          <w:rFonts w:eastAsia="Guttman Hodes"/>
          <w:vanish/>
          <w:rtl/>
        </w:rPr>
        <w:t>ב</w:t>
      </w:r>
      <w:r w:rsidRPr="00110DB4">
        <w:rPr>
          <w:rStyle w:val="af2"/>
          <w:rFonts w:eastAsia="Guttman Hodes" w:hint="cs"/>
          <w:vanish/>
          <w:rtl/>
        </w:rPr>
        <w:t>"</w:t>
      </w:r>
      <w:r w:rsidRPr="00110DB4">
        <w:rPr>
          <w:rStyle w:val="af2"/>
          <w:rFonts w:eastAsia="Guttman Hodes"/>
          <w:vanish/>
          <w:rtl/>
        </w:rPr>
        <w:t>א ש</w:t>
      </w:r>
      <w:r w:rsidRPr="00110DB4">
        <w:rPr>
          <w:rStyle w:val="af2"/>
          <w:rFonts w:eastAsia="Guttman Hodes" w:hint="cs"/>
          <w:vanish/>
          <w:rtl/>
        </w:rPr>
        <w:t>"</w:t>
      </w:r>
      <w:r w:rsidRPr="00110DB4">
        <w:rPr>
          <w:rStyle w:val="af2"/>
          <w:rFonts w:eastAsia="Guttman Hodes"/>
          <w:vanish/>
          <w:rtl/>
        </w:rPr>
        <w:t>ד יח</w:t>
      </w:r>
      <w:r w:rsidRPr="00110DB4">
        <w:rPr>
          <w:rStyle w:val="af2"/>
          <w:rFonts w:eastAsia="Guttman Hodes" w:hint="cs"/>
          <w:vanish/>
          <w:rtl/>
        </w:rPr>
        <w:t>:</w:t>
      </w:r>
      <w:r w:rsidRPr="00110DB4">
        <w:rPr>
          <w:rStyle w:val="af2"/>
          <w:rFonts w:eastAsia="Guttman Hodes"/>
          <w:vanish/>
          <w:rtl/>
        </w:rPr>
        <w:t xml:space="preserve"> ד</w:t>
      </w:r>
      <w:r w:rsidRPr="00110DB4">
        <w:rPr>
          <w:rStyle w:val="af2"/>
          <w:rFonts w:eastAsia="Guttman Hodes" w:hint="cs"/>
          <w:vanish/>
          <w:rtl/>
        </w:rPr>
        <w:t>"</w:t>
      </w:r>
      <w:r w:rsidRPr="00110DB4">
        <w:rPr>
          <w:rStyle w:val="af2"/>
          <w:rFonts w:eastAsia="Guttman Hodes"/>
          <w:vanish/>
          <w:rtl/>
        </w:rPr>
        <w:t>ה ומי שפירשה</w:t>
      </w:r>
      <w:r w:rsidRPr="00110DB4">
        <w:rPr>
          <w:rStyle w:val="af2"/>
          <w:rFonts w:eastAsia="Guttman Hodes" w:hint="cs"/>
          <w:vanish/>
          <w:rtl/>
        </w:rPr>
        <w:t>)</w:t>
      </w:r>
      <w:r w:rsidRPr="00110DB4">
        <w:rPr>
          <w:rStyle w:val="aff4"/>
          <w:rFonts w:hint="cs"/>
          <w:vanish/>
          <w:rtl/>
        </w:rPr>
        <w:t xml:space="preserve"> </w:t>
      </w:r>
      <w:r w:rsidRPr="00110DB4">
        <w:rPr>
          <w:rFonts w:hint="cs"/>
          <w:vanish/>
          <w:rtl/>
        </w:rPr>
        <w:t>בשם</w:t>
      </w:r>
      <w:r w:rsidRPr="00110DB4">
        <w:rPr>
          <w:rStyle w:val="aff4"/>
          <w:rFonts w:hint="cs"/>
          <w:vanish/>
          <w:rtl/>
        </w:rPr>
        <w:t xml:space="preserve"> -רבו-</w:t>
      </w:r>
      <w:r w:rsidRPr="00110DB4">
        <w:rPr>
          <w:rFonts w:hint="cs"/>
          <w:vanish/>
          <w:rtl/>
        </w:rPr>
        <w:t xml:space="preserve"> </w:t>
      </w:r>
      <w:r w:rsidRPr="00110DB4">
        <w:rPr>
          <w:rStyle w:val="af"/>
          <w:rFonts w:hint="cs"/>
          <w:vanish/>
          <w:rtl/>
        </w:rPr>
        <w:t>[</w:t>
      </w:r>
      <w:r w:rsidRPr="00110DB4">
        <w:rPr>
          <w:rStyle w:val="aff9"/>
          <w:rFonts w:hint="cs"/>
          <w:vanish/>
          <w:rtl/>
        </w:rPr>
        <w:t>-רבינו יונה-</w:t>
      </w:r>
      <w:r w:rsidRPr="00110DB4">
        <w:rPr>
          <w:rStyle w:val="af"/>
          <w:rFonts w:hint="cs"/>
          <w:vanish/>
          <w:rtl/>
        </w:rPr>
        <w:t>]</w:t>
      </w:r>
      <w:r w:rsidRPr="00110DB4">
        <w:rPr>
          <w:rFonts w:hint="cs"/>
          <w:vanish/>
          <w:rtl/>
        </w:rPr>
        <w:t>#</w:t>
      </w:r>
      <w:r w:rsidRPr="00110DB4">
        <w:rPr>
          <w:vanish/>
          <w:rtl/>
        </w:rPr>
        <w:t xml:space="preserve"> </w:t>
      </w:r>
      <w:r w:rsidRPr="00110DB4">
        <w:rPr>
          <w:rFonts w:hint="cs"/>
          <w:vanish/>
          <w:rtl/>
        </w:rPr>
        <w:t xml:space="preserve">דר"ש פליג על מוקצה מחמת איסור, ומודה ר"ש רק במוקצה מחמת איסור דדחייה בידים ככוס וקערה ועששית, דכיון דאיכא תרתי לגריעותא, דגם דחייה בידים וגם אינו יושב ומצפה שתכבה השלהבת, כיון שהם גדולים לכן מודה בהו ר"ש, אבל בשוחט בשבת כתב </w:t>
      </w:r>
      <w:r w:rsidRPr="00110DB4">
        <w:rPr>
          <w:rStyle w:val="aff4"/>
          <w:rFonts w:hint="cs"/>
          <w:vanish/>
          <w:rtl/>
        </w:rPr>
        <w:t>-הרשב"א-</w:t>
      </w:r>
      <w:r w:rsidRPr="00110DB4">
        <w:rPr>
          <w:rFonts w:hint="cs"/>
          <w:vanish/>
          <w:rtl/>
        </w:rPr>
        <w:t xml:space="preserve"> בשם </w:t>
      </w:r>
      <w:r w:rsidRPr="00110DB4">
        <w:rPr>
          <w:rStyle w:val="aff4"/>
          <w:rFonts w:hint="cs"/>
          <w:vanish/>
          <w:rtl/>
        </w:rPr>
        <w:t xml:space="preserve">-רבו- </w:t>
      </w:r>
      <w:r w:rsidRPr="00110DB4">
        <w:rPr>
          <w:rStyle w:val="af"/>
          <w:rFonts w:hint="cs"/>
          <w:vanish/>
          <w:rtl/>
        </w:rPr>
        <w:t>[</w:t>
      </w:r>
      <w:r w:rsidRPr="00110DB4">
        <w:rPr>
          <w:rStyle w:val="aff9"/>
          <w:rFonts w:hint="cs"/>
          <w:vanish/>
          <w:rtl/>
        </w:rPr>
        <w:t>-רבינו יונה-</w:t>
      </w:r>
      <w:r w:rsidRPr="00110DB4">
        <w:rPr>
          <w:rStyle w:val="af"/>
          <w:rFonts w:hint="cs"/>
          <w:vanish/>
          <w:rtl/>
        </w:rPr>
        <w:t>]</w:t>
      </w:r>
      <w:r w:rsidRPr="00110DB4">
        <w:rPr>
          <w:rFonts w:hint="cs"/>
          <w:vanish/>
          <w:rtl/>
        </w:rPr>
        <w:t xml:space="preserve"> דודאי דר"ש מתיר משום מוקצה לאכול ממנה בשבת</w:t>
      </w:r>
      <w:bookmarkEnd w:id="5937"/>
      <w:r w:rsidRPr="00110DB4">
        <w:rPr>
          <w:rFonts w:hint="cs"/>
          <w:vanish/>
          <w:rtl/>
        </w:rPr>
        <w:t>.</w:t>
      </w:r>
    </w:p>
    <w:p w14:paraId="0D4B98E6" w14:textId="77777777" w:rsidR="00760E41" w:rsidRPr="00D609C3" w:rsidRDefault="00760E41" w:rsidP="00607ABE">
      <w:pPr>
        <w:pStyle w:val="a1"/>
      </w:pPr>
      <w:r w:rsidRPr="00D609C3">
        <w:rPr>
          <w:rtl/>
        </w:rPr>
        <w:t>ורבינו נ"ר כתב דר"ש ודאי כיון דלית לי' מוקצה מחמת איסור אלא בשדחאו בידים כגון כוס וקערה ועששית דאיכא תרתי לגריעותא חדא דדחאו בידים ואינו יושב ומצפה לכבייתן מחמת גדלן, בשוחט בשבת ודאי שרי למיכל מינה ביומא, והא דמשתק ליה רב לתנא ולא אקשינן עליה מאן דתני כר"ש משתיק ליה כדאקשינן אטו מאן דתני כר"מ משתיק ליה, היינו טעמא משום דלא הוזכר דעת ר"ש בשום משנה ובשום ברייתא אבל ר"מ הרי נתברר דעתו בברייתא דהתיר במבשל בשוגג.</w:t>
      </w:r>
    </w:p>
    <w:p w14:paraId="28355AF1" w14:textId="77777777" w:rsidR="00760E41" w:rsidRPr="00126B3E" w:rsidRDefault="00760E41" w:rsidP="00D163D8">
      <w:pPr>
        <w:pStyle w:val="afffffb"/>
        <w:rPr>
          <w:vanish w:val="0"/>
          <w:rtl/>
        </w:rPr>
      </w:pPr>
      <w:r w:rsidRPr="00126B3E">
        <w:rPr>
          <w:vanish w:val="0"/>
          <w:rtl/>
        </w:rPr>
        <w:t xml:space="preserve">תורת הבית הארוך בית א שער ד דף יח עמוד </w:t>
      </w:r>
      <w:r w:rsidRPr="00126B3E">
        <w:rPr>
          <w:rFonts w:hint="cs"/>
          <w:vanish w:val="0"/>
          <w:rtl/>
        </w:rPr>
        <w:t>ב</w:t>
      </w:r>
    </w:p>
    <w:p w14:paraId="21EE898C" w14:textId="77777777" w:rsidR="00760E41" w:rsidRPr="00126B3E" w:rsidRDefault="00760E41" w:rsidP="00607ABE">
      <w:pPr>
        <w:pStyle w:val="afffff5"/>
      </w:pPr>
      <w:r w:rsidRPr="00126B3E">
        <w:rPr>
          <w:rtl/>
        </w:rPr>
        <w:t>ומי שפירשה לרב דימי אפילו בשחלה בו ביום מתרץ דהא דלא אקשינן נמי משום דסבירא ליה כר' יהודה מאן דמתני כר' שמעון משתיק ליה כדאקשינן אהא דר' מאיר היינו טעמא משום דר' שמעון לא שמעינן ליה דאמר הכין בהדיא אבל ר' מאיר דאמר הכין בהדיא אקשינן אמאי משתיק ליה רב לתנא דתני כוותיה. וזה נראה לי יותר דדוחק הוא לומר דר' שמעון חלוק בבעלי חיים שמתו כפשטה דמתניתין דמחתכין את הנבלה לפני הכלבים ובנשחטו מודה. ועוד דאם חלוק בבעלי חיים שמתו הרי הוא מ"מ כמוכנת לכלבים וכל שמוכן לכלבים מוכן לאדם. ועוד דכיון דאמרה רב דימי סתם לכאורה בכל חולה קאמר ואפילו חלה בו ביום. ומכל מקום אפילו לכשתמצא לומר דכל שחלה בו ביום אסורה לבריא ביומיה לערב מותר תמיד לכולי עלמא שלא אמרו לערב בכדי שיעשו במה שנעשה בהיתר גמור ועל ידי ישראל:</w:t>
      </w:r>
    </w:p>
    <w:p w14:paraId="571F89F6" w14:textId="77777777" w:rsidR="00760E41" w:rsidRPr="00126B3E" w:rsidRDefault="00760E41" w:rsidP="00760E41">
      <w:pPr>
        <w:pStyle w:val="1"/>
        <w:rPr>
          <w:rtl/>
        </w:rPr>
      </w:pPr>
      <w:bookmarkStart w:id="5938" w:name="_Toc127288978"/>
      <w:r w:rsidRPr="00126B3E">
        <w:rPr>
          <w:rFonts w:hint="cs"/>
          <w:rtl/>
        </w:rPr>
        <w:t>בי האפיק"י ברשב"א דס"ל כרש"י דעיקר מוקצה מדין דחייה</w:t>
      </w:r>
      <w:bookmarkEnd w:id="5938"/>
    </w:p>
    <w:p w14:paraId="6FFC94DB" w14:textId="77777777" w:rsidR="00760E41" w:rsidRPr="00126B3E" w:rsidRDefault="00760E41" w:rsidP="00D163D8">
      <w:pPr>
        <w:pStyle w:val="afffff7"/>
        <w:rPr>
          <w:rtl/>
        </w:rPr>
      </w:pPr>
      <w:bookmarkStart w:id="5939" w:name="_Toc127266872"/>
      <w:bookmarkStart w:id="5940" w:name="_Toc130400947"/>
      <w:r w:rsidRPr="00126B3E">
        <w:rPr>
          <w:rtl/>
        </w:rPr>
        <w:t xml:space="preserve">אפיקי ים ח"ב סי' י"ט </w:t>
      </w:r>
      <w:r w:rsidRPr="00126B3E">
        <w:rPr>
          <w:rFonts w:hint="cs"/>
          <w:rtl/>
        </w:rPr>
        <w:t>ד"ה עוד למדנו</w:t>
      </w:r>
      <w:bookmarkEnd w:id="5939"/>
      <w:r w:rsidRPr="00126B3E">
        <w:rPr>
          <w:rtl/>
        </w:rPr>
        <w:t xml:space="preserve"> (יד)</w:t>
      </w:r>
      <w:bookmarkEnd w:id="5940"/>
    </w:p>
    <w:p w14:paraId="47E78461" w14:textId="77777777" w:rsidR="00760E41" w:rsidRPr="00126B3E" w:rsidRDefault="00760E41" w:rsidP="00760E41">
      <w:pPr>
        <w:pStyle w:val="a7"/>
        <w:rPr>
          <w:rtl/>
        </w:rPr>
      </w:pPr>
      <w:bookmarkStart w:id="5941" w:name="_Toc127288979"/>
      <w:r w:rsidRPr="00126B3E">
        <w:rPr>
          <w:rFonts w:hint="cs"/>
          <w:rtl/>
        </w:rPr>
        <w:t>בי' האפיק"י ברשב"א דאף למ"ד דמתיר ר"ש בבע"ח שמתו מודה בכוס וקערה דדחייה בידים</w:t>
      </w:r>
      <w:bookmarkEnd w:id="5941"/>
    </w:p>
    <w:p w14:paraId="17CE4998" w14:textId="7621C67B" w:rsidR="00760E41" w:rsidRPr="00110DB4" w:rsidRDefault="00760E41" w:rsidP="0077200F">
      <w:pPr>
        <w:pStyle w:val="a3"/>
        <w:rPr>
          <w:vanish/>
          <w:rtl/>
        </w:rPr>
      </w:pPr>
      <w:bookmarkStart w:id="5942" w:name="_Ref127119431"/>
      <w:bookmarkStart w:id="5943" w:name="_Hlk127204690"/>
      <w:r w:rsidRPr="00110DB4">
        <w:rPr>
          <w:rFonts w:hint="cs"/>
          <w:vanish/>
          <w:rtl/>
        </w:rPr>
        <w:t xml:space="preserve">הביא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Ref127119431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מח)</w:t>
      </w:r>
      <w:r w:rsidRPr="00110DB4">
        <w:rPr>
          <w:vanish/>
          <w:rtl/>
        </w:rPr>
        <w:fldChar w:fldCharType="end"/>
      </w:r>
      <w:r w:rsidRPr="00110DB4">
        <w:rPr>
          <w:rFonts w:hint="cs"/>
          <w:vanish/>
          <w:rtl/>
        </w:rPr>
        <w:t xml:space="preserve">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(ח"ב סי' י"ט ד"ה עוד למדנו)</w:t>
      </w:r>
      <w:r w:rsidRPr="00110DB4">
        <w:rPr>
          <w:rFonts w:hint="cs"/>
          <w:vanish/>
          <w:rtl/>
        </w:rPr>
        <w:t xml:space="preserve"># את דברי </w:t>
      </w:r>
      <w:r w:rsidRPr="00110DB4">
        <w:rPr>
          <w:rStyle w:val="aff4"/>
          <w:rFonts w:hint="cs"/>
          <w:vanish/>
          <w:rtl/>
        </w:rPr>
        <w:t xml:space="preserve">-הרשב"א בחולין-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Ref127262359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יב)</w:t>
      </w:r>
      <w:r w:rsidRPr="00110DB4">
        <w:rPr>
          <w:rStyle w:val="af2"/>
          <w:rFonts w:eastAsia="Guttman Hodes"/>
          <w:vanish/>
          <w:rtl/>
        </w:rPr>
        <w:fldChar w:fldCharType="end"/>
      </w:r>
      <w:r w:rsidRPr="00110DB4">
        <w:rPr>
          <w:rFonts w:hint="cs"/>
          <w:vanish/>
          <w:rtl/>
        </w:rPr>
        <w:t xml:space="preserve"> דביאר דמהא דמודה ר"ש בכוס וקערה ועששית, לא קשה למ"ד דחלוק היה ר"ש אף בבע"ח שמתו, כיון דבכוס וקערה דחייה בידים, וכתב </w:t>
      </w:r>
      <w:r w:rsidRPr="00110DB4">
        <w:rPr>
          <w:rStyle w:val="aff4"/>
          <w:rFonts w:hint="cs"/>
          <w:vanish/>
          <w:rtl/>
        </w:rPr>
        <w:t>-האפיקי ים-</w:t>
      </w:r>
      <w:r w:rsidRPr="00110DB4">
        <w:rPr>
          <w:rFonts w:hint="cs"/>
          <w:vanish/>
          <w:rtl/>
        </w:rPr>
        <w:t xml:space="preserve"> דמבואר מדברי </w:t>
      </w:r>
      <w:r w:rsidRPr="00110DB4">
        <w:rPr>
          <w:rStyle w:val="aff4"/>
          <w:rFonts w:hint="cs"/>
          <w:vanish/>
          <w:rtl/>
        </w:rPr>
        <w:t>-הרשב"א-</w:t>
      </w:r>
      <w:r w:rsidRPr="00110DB4">
        <w:rPr>
          <w:rFonts w:hint="cs"/>
          <w:vanish/>
          <w:rtl/>
        </w:rPr>
        <w:t xml:space="preserve"> דאף למ"ד דחלוק היה ר"ש בבע"ח שמתו, אמרינן דמודה ר"ש בכוס וקערה ועששית, וכן מבואר מדברי </w:t>
      </w:r>
      <w:r w:rsidRPr="00110DB4">
        <w:rPr>
          <w:rStyle w:val="aff4"/>
          <w:rFonts w:hint="cs"/>
          <w:vanish/>
          <w:rtl/>
        </w:rPr>
        <w:t>-הרמב"ן והר"ן לקמן-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t>סח)</w:t>
      </w:r>
      <w:r w:rsidRPr="00110DB4">
        <w:rPr>
          <w:rFonts w:hint="cs"/>
          <w:vanish/>
          <w:rtl/>
        </w:rPr>
        <w:t xml:space="preserve"> ודלא כביאור </w:t>
      </w:r>
      <w:r w:rsidRPr="00110DB4">
        <w:rPr>
          <w:rStyle w:val="aff4"/>
          <w:rFonts w:hint="cs"/>
          <w:vanish/>
          <w:rtl/>
        </w:rPr>
        <w:t>-החת"ס-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Ref126922110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לה)</w:t>
      </w:r>
      <w:r w:rsidRPr="00110DB4">
        <w:rPr>
          <w:rStyle w:val="af2"/>
          <w:rFonts w:eastAsia="Guttman Hodes"/>
          <w:vanish/>
          <w:rtl/>
        </w:rPr>
        <w:fldChar w:fldCharType="end"/>
      </w:r>
      <w:r w:rsidRPr="00110DB4">
        <w:rPr>
          <w:rFonts w:hint="cs"/>
          <w:vanish/>
          <w:rtl/>
        </w:rPr>
        <w:t xml:space="preserve">, וכתב </w:t>
      </w:r>
      <w:r w:rsidRPr="00110DB4">
        <w:rPr>
          <w:rStyle w:val="aff4"/>
          <w:rFonts w:hint="cs"/>
          <w:vanish/>
          <w:rtl/>
        </w:rPr>
        <w:t>-האפיקי ים-</w:t>
      </w:r>
      <w:r w:rsidRPr="00110DB4">
        <w:rPr>
          <w:rFonts w:hint="cs"/>
          <w:vanish/>
          <w:rtl/>
        </w:rPr>
        <w:t xml:space="preserve"> דאפשר לתרץ דהא דחלוק היה ר"ש בבע"ח שמתו, הוא כיון דמיתה שכיחא, ועוד הביא </w:t>
      </w:r>
      <w:r w:rsidRPr="00110DB4">
        <w:rPr>
          <w:rStyle w:val="aff4"/>
          <w:rFonts w:hint="cs"/>
          <w:vanish/>
          <w:rtl/>
        </w:rPr>
        <w:t>-האפיקי ים-</w:t>
      </w:r>
      <w:r w:rsidRPr="00110DB4">
        <w:rPr>
          <w:rFonts w:hint="cs"/>
          <w:b/>
          <w:bCs/>
          <w:vanish/>
          <w:rtl/>
        </w:rPr>
        <w:t xml:space="preserve"> </w:t>
      </w:r>
      <w:r w:rsidRPr="00110DB4">
        <w:rPr>
          <w:rFonts w:hint="cs"/>
          <w:vanish/>
          <w:rtl/>
        </w:rPr>
        <w:t>את דברי</w:t>
      </w:r>
      <w:r w:rsidRPr="00110DB4">
        <w:rPr>
          <w:rFonts w:hint="cs"/>
          <w:b/>
          <w:bCs/>
          <w:vanish/>
          <w:rtl/>
        </w:rPr>
        <w:t xml:space="preserve"> </w:t>
      </w:r>
      <w:r w:rsidRPr="00110DB4">
        <w:rPr>
          <w:rStyle w:val="aff4"/>
          <w:rFonts w:hint="cs"/>
          <w:vanish/>
          <w:rtl/>
        </w:rPr>
        <w:t>-הרשב"א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Ref127266495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טו)</w:t>
      </w:r>
      <w:r w:rsidRPr="00110DB4">
        <w:rPr>
          <w:rStyle w:val="af2"/>
          <w:rFonts w:eastAsia="Guttman Hodes"/>
          <w:vanish/>
          <w:rtl/>
        </w:rPr>
        <w:fldChar w:fldCharType="end"/>
      </w:r>
      <w:r w:rsidRPr="00110DB4">
        <w:rPr>
          <w:rFonts w:hint="cs"/>
          <w:vanish/>
          <w:rtl/>
        </w:rPr>
        <w:t xml:space="preserve"> דכתב דלמ"ד דחלוק היה ר"ש בבע"ח שמתו, לא קשה מכוס וקערה ועששית ומגרוגרות וצימוקין דהם מוקצה לר"ש כיון דדחייה בידים.</w:t>
      </w:r>
      <w:bookmarkEnd w:id="5942"/>
    </w:p>
    <w:bookmarkEnd w:id="5943"/>
    <w:p w14:paraId="5FEA0337" w14:textId="77777777" w:rsidR="00760E41" w:rsidRPr="00D609C3" w:rsidRDefault="00760E41" w:rsidP="00607ABE">
      <w:pPr>
        <w:pStyle w:val="a1"/>
        <w:rPr>
          <w:rtl/>
        </w:rPr>
      </w:pPr>
      <w:r w:rsidRPr="00D609C3">
        <w:rPr>
          <w:rtl/>
        </w:rPr>
        <w:t xml:space="preserve">עוד למדנו, מדעת הרשב"א ז"ל בחולין הנ"ל, דאף מאן דאמר דחלוק הי' ר"ש אף בבעלי חיים שמתו שמותרין, לא פליג על הא דאמרינן, דמודה ר"ש בכוס וקערה ועששית, וכן מבואר עוד בדברי הר"ן ז"ל שבת קכ"ב בד"ה ומיהו דלא כהחתם סופר שהובא לעיל בדברינו, והוא כמ"ש למעלה, דבכוס וקערה שאני דדחי בידים, ולכאורה הי' יכול לחלק גם בזה דבע"ח שאני משום דמיתה שכיחא, וכן כתב עוד בחי' הרשב"א ז"ל ביצה כ"ז: בהא דמוקמי' למתני' בבהמת קדשים וז"ל, הא דחולין שרי ואפי' בריאה, וא"ת ומ"ש </w:t>
      </w:r>
      <w:r w:rsidRPr="00D609C3">
        <w:rPr>
          <w:rtl/>
        </w:rPr>
        <w:t xml:space="preserve">מגרוגרות וצמוקים, דמודה בהו אפי' ר"ש, דהכא אין אדם מצפה, אימתי תמות בהמתו הבריאה, וכמו קערה ועששית דמודה בהו ר"ש, י"ל בידים עד כאן לשונו. [ובמגן אברהם סי' תק"א סק"ב כתב דה"ט דהאי מאן דאמר דמתיר ר"ש אף בבריאה שמתה, משום דיושב ומצפה שמא ישחטנה חרש שוטה וקטן, ובמחצית השקל שם כתב דכוונתו שישחטו גם בלא אחרים רואין אותן, דעל כל פנים ראוי לכלבים, ובאמת למה שכתב הרשב"א ז"ל בביצה בלא"ה אתא שפיר, משום טעמא דמיתה שכיחא, ובדברי תוס' ז"ל בחולין י"ד. ד"ה מחתכין שכתב, דיושב ומצפה שישחטו חרש שוטה וקטן ואחרים רואין אותן, צ"ע לי הלא גם אם ישחטו חרש שוטה וקטן, יאסר באכילה משום מלאכת שבת, ועי' מגן אברהם סימן שי"ח סק"ב, שוב מצאתי שהרגיש בזה בפרי מגדים שם]: </w:t>
      </w:r>
    </w:p>
    <w:p w14:paraId="2F8A3B42" w14:textId="77777777" w:rsidR="00760E41" w:rsidRPr="00126B3E" w:rsidRDefault="00760E41" w:rsidP="00D163D8">
      <w:pPr>
        <w:pStyle w:val="afffff7"/>
        <w:rPr>
          <w:rtl/>
        </w:rPr>
      </w:pPr>
      <w:bookmarkStart w:id="5944" w:name="_Toc127266873"/>
      <w:bookmarkStart w:id="5945" w:name="_Toc130400948"/>
      <w:r w:rsidRPr="00126B3E">
        <w:rPr>
          <w:rtl/>
        </w:rPr>
        <w:t xml:space="preserve">אפיקי ים ח"ב סי' י"ט </w:t>
      </w:r>
      <w:r w:rsidRPr="00126B3E">
        <w:rPr>
          <w:rFonts w:hint="cs"/>
          <w:rtl/>
        </w:rPr>
        <w:t>ד"ה והנלע"ד בביאור</w:t>
      </w:r>
      <w:bookmarkEnd w:id="5944"/>
      <w:r w:rsidRPr="00126B3E">
        <w:rPr>
          <w:rtl/>
        </w:rPr>
        <w:t xml:space="preserve"> (יד)</w:t>
      </w:r>
      <w:bookmarkEnd w:id="5945"/>
    </w:p>
    <w:p w14:paraId="65102A7E" w14:textId="77777777" w:rsidR="00760E41" w:rsidRPr="00126B3E" w:rsidRDefault="00760E41" w:rsidP="00760E41">
      <w:pPr>
        <w:pStyle w:val="a7"/>
        <w:rPr>
          <w:rtl/>
        </w:rPr>
      </w:pPr>
      <w:bookmarkStart w:id="5946" w:name="_Toc127288980"/>
      <w:r w:rsidRPr="00126B3E">
        <w:rPr>
          <w:rFonts w:hint="cs"/>
          <w:rtl/>
        </w:rPr>
        <w:t>בי' האפיק"י ברשב"א דס"ל כרש"י דעיקר מוקצה לר"ש הוא רק בדחייה ובלא"ה א"צ מצפה</w:t>
      </w:r>
      <w:bookmarkEnd w:id="5946"/>
    </w:p>
    <w:p w14:paraId="383B039C" w14:textId="0827B315" w:rsidR="00760E41" w:rsidRPr="00110DB4" w:rsidRDefault="00760E41" w:rsidP="0077200F">
      <w:pPr>
        <w:pStyle w:val="a3"/>
        <w:rPr>
          <w:vanish/>
          <w:rtl/>
        </w:rPr>
      </w:pPr>
      <w:bookmarkStart w:id="5947" w:name="_Ref127118083"/>
      <w:r w:rsidRPr="00110DB4">
        <w:rPr>
          <w:rFonts w:hint="cs"/>
          <w:vanish/>
          <w:rtl/>
        </w:rPr>
        <w:t xml:space="preserve">וכתב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Ref127118083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מט)</w:t>
      </w:r>
      <w:r w:rsidRPr="00110DB4">
        <w:rPr>
          <w:vanish/>
          <w:rtl/>
        </w:rPr>
        <w:fldChar w:fldCharType="end"/>
      </w:r>
      <w:r w:rsidRPr="00110DB4">
        <w:rPr>
          <w:rFonts w:hint="cs"/>
          <w:vanish/>
          <w:rtl/>
        </w:rPr>
        <w:t xml:space="preserve">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(ח"ב סי' י"ט ד"ה והנלע"ד בביאור)</w:t>
      </w:r>
      <w:r w:rsidRPr="00110DB4">
        <w:rPr>
          <w:rFonts w:hint="cs"/>
          <w:vanish/>
          <w:rtl/>
        </w:rPr>
        <w:t>#</w:t>
      </w:r>
      <w:bookmarkEnd w:id="5947"/>
      <w:r w:rsidRPr="00110DB4">
        <w:rPr>
          <w:rFonts w:hint="cs"/>
          <w:vanish/>
          <w:rtl/>
        </w:rPr>
        <w:t xml:space="preserve"> דנראה לבאר את דעת </w:t>
      </w:r>
      <w:r w:rsidRPr="00110DB4">
        <w:rPr>
          <w:rStyle w:val="aff4"/>
          <w:rFonts w:hint="cs"/>
          <w:vanish/>
          <w:rtl/>
        </w:rPr>
        <w:t>-הרשב"א-</w:t>
      </w:r>
      <w:r w:rsidRPr="00110DB4">
        <w:rPr>
          <w:rFonts w:hint="cs"/>
          <w:vanish/>
          <w:rtl/>
        </w:rPr>
        <w:t xml:space="preserve"> דס"ל </w:t>
      </w:r>
      <w:r w:rsidRPr="00110DB4">
        <w:rPr>
          <w:rStyle w:val="aff4"/>
          <w:rFonts w:hint="cs"/>
          <w:vanish/>
          <w:rtl/>
        </w:rPr>
        <w:t>-כרש"י בביצה-</w:t>
      </w:r>
      <w:r w:rsidRPr="00110DB4">
        <w:rPr>
          <w:rFonts w:hint="cs"/>
          <w:vanish/>
          <w:rtl/>
        </w:rPr>
        <w:t xml:space="preserve"> דבמחובר חשיב דחייה בידים מדלא לקטינהו מאתמול, </w:t>
      </w:r>
      <w:r w:rsidRPr="00110DB4">
        <w:rPr>
          <w:rStyle w:val="af"/>
          <w:rFonts w:hint="cs"/>
          <w:vanish/>
          <w:rtl/>
        </w:rPr>
        <w:t xml:space="preserve">[וכן מפורש </w:t>
      </w:r>
      <w:r w:rsidRPr="00110DB4">
        <w:rPr>
          <w:rStyle w:val="aff9"/>
          <w:rFonts w:hint="cs"/>
          <w:vanish/>
          <w:rtl/>
        </w:rPr>
        <w:t>!-ברשב"א בביצה-</w:t>
      </w:r>
      <w:r w:rsidRPr="00110DB4">
        <w:rPr>
          <w:rStyle w:val="af"/>
          <w:rFonts w:hint="cs"/>
          <w:vanish/>
          <w:rtl/>
        </w:rPr>
        <w:t xml:space="preserve"> </w:t>
      </w:r>
      <w:r w:rsidRPr="00110DB4">
        <w:rPr>
          <w:rStyle w:val="aff5"/>
          <w:rFonts w:hint="cs"/>
          <w:vanish/>
          <w:rtl/>
        </w:rPr>
        <w:t>(ב. ד"ה הא)</w:t>
      </w:r>
      <w:r w:rsidRPr="00110DB4">
        <w:rPr>
          <w:rStyle w:val="af"/>
          <w:rFonts w:hint="cs"/>
          <w:vanish/>
          <w:rtl/>
        </w:rPr>
        <w:t>#],</w:t>
      </w:r>
      <w:r w:rsidRPr="00110DB4">
        <w:rPr>
          <w:rFonts w:hint="cs"/>
          <w:vanish/>
          <w:rtl/>
        </w:rPr>
        <w:t xml:space="preserve"> ולא ס"ל </w:t>
      </w:r>
      <w:r w:rsidRPr="00110DB4">
        <w:rPr>
          <w:rStyle w:val="aff4"/>
          <w:rFonts w:hint="cs"/>
          <w:vanish/>
          <w:rtl/>
        </w:rPr>
        <w:t>-לרשב"א-</w:t>
      </w:r>
      <w:r w:rsidRPr="00110DB4">
        <w:rPr>
          <w:rFonts w:hint="cs"/>
          <w:vanish/>
          <w:rtl/>
        </w:rPr>
        <w:t xml:space="preserve"> כדעת </w:t>
      </w:r>
      <w:r w:rsidRPr="00110DB4">
        <w:rPr>
          <w:rStyle w:val="aff4"/>
          <w:rFonts w:hint="cs"/>
          <w:vanish/>
          <w:rtl/>
        </w:rPr>
        <w:t>-הבעה"מ בביצה-</w:t>
      </w:r>
      <w:r w:rsidRPr="00110DB4">
        <w:rPr>
          <w:rFonts w:hint="cs"/>
          <w:vanish/>
          <w:rtl/>
        </w:rPr>
        <w:t xml:space="preserve"> דכל דאינו יושב ומצפה ואין דעתו עליו מודה ר"ש דהוי מוקצה, ואעפ"י דסברא זו מבוארת להדיא בגמ' בסוגיין </w:t>
      </w:r>
      <w:r w:rsidRPr="00110DB4">
        <w:rPr>
          <w:rStyle w:val="af2"/>
          <w:rFonts w:eastAsia="Guttman Hodes" w:hint="cs"/>
          <w:vanish/>
          <w:rtl/>
        </w:rPr>
        <w:t>(מד., מו:)</w:t>
      </w:r>
      <w:r w:rsidRPr="00110DB4">
        <w:rPr>
          <w:rFonts w:hint="cs"/>
          <w:vanish/>
          <w:rtl/>
        </w:rPr>
        <w:t xml:space="preserve"> ובביצה </w:t>
      </w:r>
      <w:r w:rsidRPr="00110DB4">
        <w:rPr>
          <w:rStyle w:val="af2"/>
          <w:rFonts w:eastAsia="Guttman Hodes" w:hint="cs"/>
          <w:vanish/>
          <w:rtl/>
        </w:rPr>
        <w:t>(ל:)</w:t>
      </w:r>
      <w:r w:rsidRPr="00110DB4">
        <w:rPr>
          <w:rFonts w:hint="cs"/>
          <w:vanish/>
          <w:rtl/>
        </w:rPr>
        <w:t xml:space="preserve">, מ"מ ס"ל </w:t>
      </w:r>
      <w:r w:rsidRPr="00110DB4">
        <w:rPr>
          <w:rStyle w:val="aff4"/>
          <w:rFonts w:hint="cs"/>
          <w:vanish/>
          <w:rtl/>
        </w:rPr>
        <w:t>-לרש"י והרשב"א-</w:t>
      </w:r>
      <w:r w:rsidRPr="00110DB4">
        <w:rPr>
          <w:rFonts w:hint="cs"/>
          <w:vanish/>
          <w:rtl/>
        </w:rPr>
        <w:t xml:space="preserve"> דעיקר המוקצה לר"ש הוא רק בגרוגרות וצימוקין כיון דדחייה בידים, וכביאור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(מה: ד"ה אלא)</w:t>
      </w:r>
      <w:r w:rsidRPr="00110DB4">
        <w:rPr>
          <w:rFonts w:hint="cs"/>
          <w:vanish/>
          <w:rtl/>
        </w:rPr>
        <w:t xml:space="preserve">, אבל במקום דלא דחייה בידים אף דאינו יושב ומצפה אינו מוקצה לר"ש, כמשמעות דברי שמואל דמודה ר"ש רק בגרוגרות וצימוקין, ומה שדומה להם, וא"צ אינו יושב ומצפה בכדי לאסור מוקצה לר"ש. </w:t>
      </w:r>
    </w:p>
    <w:p w14:paraId="4B06375C" w14:textId="77777777" w:rsidR="00760E41" w:rsidRPr="00D609C3" w:rsidRDefault="00760E41" w:rsidP="00607ABE">
      <w:pPr>
        <w:pStyle w:val="a1"/>
        <w:rPr>
          <w:rtl/>
        </w:rPr>
      </w:pPr>
      <w:r w:rsidRPr="00D609C3">
        <w:rPr>
          <w:rtl/>
        </w:rPr>
        <w:t>והנלע"ד בביאור דברי הרשב"א ז"ל, ולהשוות שי' הרשב"א עם שי' רש"י ז"ל שהבאנו לעיל, דטעמא דמודה ר"ש במוקצה דמחובר, משום דכיון דלא לקטינהו מאתמול אקצינהו מדעתי', ולא ניחא לי' במ"ש הרז"ה ז"ל, משום דאינו יושב ומצפה, ולאו דעתי' עילוי', אף דבהדיא מבואר בש"ס (שבת מ"ד. מ"ו: ביצה ל' ב) דטעמא דר"ש משום דיושב ומצפה דדעתם ז"ל דכל עיקר דמוקצה לר"ש, אינו אלא בגרוגרות וצמוקים דהיינו דדחינהו בידים, כמ"ש רש"י ז"ל שבת מ"ה. אבל היכא דלא דחי בידים, לית ליה לר"ש מוקצה כלל, גם באינו יושב ומצפה, כפשטות הש"ס דוקא בגרוגרות וצמוקים ודדמי להו, ויושב ומצפה לא בעינן</w:t>
      </w:r>
      <w:r w:rsidRPr="00D609C3">
        <w:rPr>
          <w:rFonts w:hint="cs"/>
          <w:rtl/>
        </w:rPr>
        <w:t>.</w:t>
      </w:r>
    </w:p>
    <w:p w14:paraId="4886AD65" w14:textId="77777777" w:rsidR="00760E41" w:rsidRPr="00126B3E" w:rsidRDefault="00760E41" w:rsidP="00760E41">
      <w:pPr>
        <w:pStyle w:val="1"/>
        <w:rPr>
          <w:rtl/>
        </w:rPr>
      </w:pPr>
      <w:bookmarkStart w:id="5948" w:name="_Toc127288981"/>
      <w:r w:rsidRPr="00126B3E">
        <w:rPr>
          <w:rFonts w:hint="cs"/>
          <w:rtl/>
        </w:rPr>
        <w:t>בי' המאירי דכוס וקערה כדחייה ועוד מודה ר"ש באינו מצפה</w:t>
      </w:r>
      <w:bookmarkEnd w:id="5948"/>
    </w:p>
    <w:p w14:paraId="71B6E7E3" w14:textId="77777777" w:rsidR="00760E41" w:rsidRPr="00126B3E" w:rsidRDefault="00760E41" w:rsidP="00D163D8">
      <w:pPr>
        <w:pStyle w:val="afffff7"/>
        <w:rPr>
          <w:rtl/>
        </w:rPr>
      </w:pPr>
      <w:bookmarkStart w:id="5949" w:name="_Toc127266874"/>
      <w:bookmarkStart w:id="5950" w:name="_Toc130400949"/>
      <w:r w:rsidRPr="00126B3E">
        <w:rPr>
          <w:rtl/>
        </w:rPr>
        <w:t>מאירי ביצה ב' ע"א</w:t>
      </w:r>
      <w:r w:rsidRPr="00126B3E">
        <w:rPr>
          <w:rFonts w:hint="cs"/>
          <w:rtl/>
        </w:rPr>
        <w:t xml:space="preserve"> ד"ה וצריך שתדע שכל</w:t>
      </w:r>
      <w:bookmarkEnd w:id="5949"/>
      <w:r w:rsidRPr="00126B3E">
        <w:rPr>
          <w:rtl/>
        </w:rPr>
        <w:t xml:space="preserve"> (יד)</w:t>
      </w:r>
      <w:bookmarkEnd w:id="5950"/>
    </w:p>
    <w:p w14:paraId="10EAD465" w14:textId="77777777" w:rsidR="00760E41" w:rsidRPr="00126B3E" w:rsidRDefault="00760E41" w:rsidP="00760E41">
      <w:pPr>
        <w:pStyle w:val="a7"/>
        <w:rPr>
          <w:rtl/>
        </w:rPr>
      </w:pPr>
      <w:bookmarkStart w:id="5951" w:name="_Toc127288982"/>
      <w:r w:rsidRPr="00126B3E">
        <w:rPr>
          <w:rFonts w:hint="cs"/>
          <w:rtl/>
        </w:rPr>
        <w:t>בי' המאירי דמודה ר"ש בכוס וקערה וגרו"צ וכן מודה ר"ש במוקצה לאיסור דאינו יושב ומצפה</w:t>
      </w:r>
      <w:bookmarkEnd w:id="5951"/>
    </w:p>
    <w:p w14:paraId="1BE2F3F2" w14:textId="0DB4597A" w:rsidR="00760E41" w:rsidRPr="00110DB4" w:rsidRDefault="00760E41" w:rsidP="0077200F">
      <w:pPr>
        <w:pStyle w:val="a3"/>
        <w:rPr>
          <w:rStyle w:val="af"/>
          <w:vanish/>
          <w:rtl/>
        </w:rPr>
      </w:pPr>
      <w:bookmarkStart w:id="5952" w:name="_Ref126751964"/>
      <w:r w:rsidRPr="00110DB4">
        <w:rPr>
          <w:rFonts w:hint="cs"/>
          <w:vanish/>
          <w:rtl/>
        </w:rPr>
        <w:t xml:space="preserve">כתב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Ref126751964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נ)</w:t>
      </w:r>
      <w:r w:rsidRPr="00110DB4">
        <w:rPr>
          <w:vanish/>
          <w:rtl/>
        </w:rPr>
        <w:fldChar w:fldCharType="end"/>
      </w:r>
      <w:r w:rsidRPr="00110DB4">
        <w:rPr>
          <w:rFonts w:hint="cs"/>
          <w:vanish/>
          <w:rtl/>
        </w:rPr>
        <w:t xml:space="preserve"> </w:t>
      </w:r>
      <w:r w:rsidRPr="00110DB4">
        <w:rPr>
          <w:rStyle w:val="aff4"/>
          <w:rFonts w:hint="cs"/>
          <w:vanish/>
          <w:rtl/>
        </w:rPr>
        <w:t>-המאירי בביצה-</w:t>
      </w:r>
      <w:r w:rsidRPr="00110DB4">
        <w:rPr>
          <w:rFonts w:hint="cs"/>
          <w:vanish/>
          <w:rtl/>
        </w:rPr>
        <w:t xml:space="preserve"> </w:t>
      </w:r>
      <w:r w:rsidRPr="00110DB4">
        <w:rPr>
          <w:rStyle w:val="af2"/>
          <w:rFonts w:eastAsia="Guttman Hodes" w:hint="cs"/>
          <w:vanish/>
          <w:rtl/>
        </w:rPr>
        <w:t>(ב. ד"ה וצריך שתדע שכל)</w:t>
      </w:r>
      <w:r w:rsidRPr="00110DB4">
        <w:rPr>
          <w:rFonts w:hint="cs"/>
          <w:vanish/>
          <w:rtl/>
        </w:rPr>
        <w:t># דכו"ע מודו לכלל של מוקצה, ונחלקו רק בסוגי המוקצה, דהם קרוב לחמישים, ויש מחלוקות תנאים מה הסוגים הכלולים במוקצה, ור"ש מיקל יותר משאר התנאים, ולכן אמרינן דר"ש לית ליה מוקצה, והכוונה היא דברוב סוגי המוקצה שאמרו חכמים, ס"ל לר"ש דאינם מוקצה, אך מ"מ מודה ר"ש בגרוגרות וצימוקין ובכוס וקערה ועששית, דאסור להזיזם ממקומם, וכן בסוכה שאינה רעועה מערב יו"ט, דאף שנפלה ביו"ט אסור ליטול ממנה עצים, וכן בבכור בעל מום שלא הוכר מומו לחכם מבעוד יום, וכן במוקצה מחמת איסור שאין אדם יושב ומצפה מתי יסתלק האיסור, כגון בהמה שנשחטה בשבת, כשלא היה לו חולה בבין השמשות, וכן במוקצה מחמת חסרון כיס, דבכל דיני מוקצה אלו, מודה ר"ש.</w:t>
      </w:r>
      <w:bookmarkEnd w:id="5952"/>
      <w:r w:rsidRPr="00110DB4">
        <w:rPr>
          <w:rFonts w:hint="cs"/>
          <w:vanish/>
          <w:rtl/>
        </w:rPr>
        <w:t xml:space="preserve"> </w:t>
      </w:r>
      <w:r w:rsidRPr="00110DB4">
        <w:rPr>
          <w:rStyle w:val="af"/>
          <w:rFonts w:hint="cs"/>
          <w:vanish/>
          <w:rtl/>
        </w:rPr>
        <w:t xml:space="preserve">[ומשמע מדברי </w:t>
      </w:r>
      <w:r w:rsidRPr="00110DB4">
        <w:rPr>
          <w:rStyle w:val="aff9"/>
          <w:rFonts w:hint="cs"/>
          <w:vanish/>
          <w:rtl/>
        </w:rPr>
        <w:t>-המאירי בביצה-</w:t>
      </w:r>
      <w:r w:rsidRPr="00110DB4">
        <w:rPr>
          <w:rStyle w:val="af"/>
          <w:rFonts w:hint="cs"/>
          <w:vanish/>
          <w:rtl/>
        </w:rPr>
        <w:t xml:space="preserve"> דכוס וקערה דמו לגרוגרות וצימוקין דדחייה בידים, ומלבד זה עוד מודה ר"ש במוקצה מחמת איסור דאינו יושב ומצפה כבהמה שנשחטה].</w:t>
      </w:r>
    </w:p>
    <w:p w14:paraId="6CB548CD" w14:textId="77777777" w:rsidR="00760E41" w:rsidRPr="00D609C3" w:rsidRDefault="00760E41" w:rsidP="00607ABE">
      <w:pPr>
        <w:pStyle w:val="a1"/>
        <w:rPr>
          <w:rtl/>
        </w:rPr>
      </w:pPr>
      <w:r w:rsidRPr="00D609C3">
        <w:rPr>
          <w:rtl/>
        </w:rPr>
        <w:t>וצריך שתדע שכל החכמים מודים באסור מוקצה דרך כלל אלא מתוך שנכללים תחת סוגו מינים רבים עד שקצת מפרשים מנאום ומצאום קרוב לחמשים אין כל החכמים מודים בכל אותם המינים והיותר מיקל שבכולם הוא ר' שמעון והוא שאנו אומרים בכל התלמוד ר' שמעון לית ליה מוקצה ורוצים בו שאין לו איסור מוקצה ברוב המינים ששאר החכמים אמרוהו בהם ומ"מ מודה בגרוגרות וצמוקים וכן מודה בכוס וקערה ועששית שלא יזיזם ממקומם וכן בסוכה שאיננה רעועה מערב יום טוב שאע"פ שנפלה אין נוטלים עצים ממנה ביום טוב ובבכור בעל מום שלא הוכר מומו לחכם מערב יום טוב ובמוקצה מחמת איסור שאין אדם יושב ומצפה אימתי יסתלק איסורו כגון בהמה שנשחטה בשבת ולא היה לו חולה בין השמשות ובמוקצה מחמת חסרון כיס וכן בכל דיני המוקצה אלו מודים בזה ואלו מודים בזה אלא שדינים אלו ארוכים מאד לא ישלם ביאורם בזאת המסכתא לבד רק בהצטרף עמה מסכת שבת:</w:t>
      </w:r>
    </w:p>
    <w:p w14:paraId="01B6E207" w14:textId="77777777" w:rsidR="00760E41" w:rsidRPr="00126B3E" w:rsidRDefault="00760E41" w:rsidP="00760E41">
      <w:pPr>
        <w:pStyle w:val="affff5"/>
        <w:rPr>
          <w:rtl/>
        </w:rPr>
      </w:pPr>
      <w:bookmarkStart w:id="5953" w:name="_Toc127288983"/>
      <w:r w:rsidRPr="00126B3E">
        <w:rPr>
          <w:rFonts w:hint="cs"/>
          <w:rtl/>
        </w:rPr>
        <w:t>הסוברים דבעומד לכך א"צ יושב ומצפה</w:t>
      </w:r>
      <w:bookmarkEnd w:id="5953"/>
    </w:p>
    <w:p w14:paraId="6009DC44" w14:textId="77777777" w:rsidR="00760E41" w:rsidRPr="00126B3E" w:rsidRDefault="00760E41" w:rsidP="00760E41">
      <w:pPr>
        <w:pStyle w:val="1"/>
        <w:rPr>
          <w:rtl/>
        </w:rPr>
      </w:pPr>
      <w:bookmarkStart w:id="5954" w:name="_Toc127288984"/>
      <w:r w:rsidRPr="00126B3E">
        <w:rPr>
          <w:rFonts w:hint="cs"/>
          <w:rtl/>
        </w:rPr>
        <w:t>בי' האו"ש וחזו"א דבמוקצה רק מחמת האיסור א"צ יושב ומצפה</w:t>
      </w:r>
      <w:bookmarkEnd w:id="5954"/>
    </w:p>
    <w:p w14:paraId="7553FF9C" w14:textId="77777777" w:rsidR="00760E41" w:rsidRPr="00126B3E" w:rsidRDefault="00760E41" w:rsidP="00D163D8">
      <w:pPr>
        <w:pStyle w:val="afffff7"/>
        <w:rPr>
          <w:rtl/>
        </w:rPr>
      </w:pPr>
      <w:bookmarkStart w:id="5955" w:name="_Toc127266875"/>
      <w:bookmarkStart w:id="5956" w:name="_Toc130400950"/>
      <w:r w:rsidRPr="00126B3E">
        <w:rPr>
          <w:rtl/>
        </w:rPr>
        <w:t>אור שמח יום טוב ב' ג'</w:t>
      </w:r>
      <w:bookmarkEnd w:id="5955"/>
      <w:r w:rsidRPr="00126B3E">
        <w:rPr>
          <w:rtl/>
        </w:rPr>
        <w:t xml:space="preserve"> (יד)</w:t>
      </w:r>
      <w:bookmarkEnd w:id="5956"/>
    </w:p>
    <w:p w14:paraId="3281EB86" w14:textId="77777777" w:rsidR="00760E41" w:rsidRPr="00126B3E" w:rsidRDefault="00760E41" w:rsidP="00760E41">
      <w:pPr>
        <w:pStyle w:val="a7"/>
        <w:rPr>
          <w:rtl/>
        </w:rPr>
      </w:pPr>
      <w:bookmarkStart w:id="5957" w:name="_Toc127288985"/>
      <w:r w:rsidRPr="00126B3E">
        <w:rPr>
          <w:rFonts w:hint="cs"/>
          <w:rtl/>
        </w:rPr>
        <w:t>קו' האו"ש דאמאי מודה ר"ש בכוס וקערה דאינו מצפה ופליג בשוחט ביו"ט אף דודאי לא מצפה</w:t>
      </w:r>
      <w:bookmarkEnd w:id="5957"/>
    </w:p>
    <w:p w14:paraId="3D35443A" w14:textId="5C094A48" w:rsidR="00760E41" w:rsidRPr="00110DB4" w:rsidRDefault="00760E41" w:rsidP="0077200F">
      <w:pPr>
        <w:pStyle w:val="a3"/>
        <w:rPr>
          <w:vanish/>
          <w:rtl/>
        </w:rPr>
      </w:pPr>
      <w:bookmarkStart w:id="5958" w:name="_Ref127094533"/>
      <w:r w:rsidRPr="00110DB4">
        <w:rPr>
          <w:rFonts w:hint="cs"/>
          <w:vanish/>
          <w:rtl/>
        </w:rPr>
        <w:t xml:space="preserve">בהא דאמרינן דמודה ר"ש בכוס וקערה ועששית דאינו יושב ומצפה, וכן בגמ' בביצה </w:t>
      </w:r>
      <w:r w:rsidRPr="00110DB4">
        <w:rPr>
          <w:rStyle w:val="af2"/>
          <w:rFonts w:eastAsia="Guttman Hodes" w:hint="cs"/>
          <w:vanish/>
          <w:rtl/>
        </w:rPr>
        <w:t>(ל:)</w:t>
      </w:r>
      <w:r w:rsidRPr="00110DB4">
        <w:rPr>
          <w:rFonts w:hint="cs"/>
          <w:vanish/>
          <w:rtl/>
        </w:rPr>
        <w:t xml:space="preserve"> דמודה ר"ש בסוכה בריאה שנפלה דאינו יושב ומצפה, הקשה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Ref127094533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נא)</w:t>
      </w:r>
      <w:r w:rsidRPr="00110DB4">
        <w:rPr>
          <w:vanish/>
          <w:rtl/>
        </w:rPr>
        <w:fldChar w:fldCharType="end"/>
      </w:r>
      <w:r w:rsidRPr="00110DB4">
        <w:rPr>
          <w:rFonts w:hint="cs"/>
          <w:vanish/>
          <w:rtl/>
        </w:rPr>
        <w:t xml:space="preserve"> </w:t>
      </w:r>
      <w:r w:rsidRPr="00110DB4">
        <w:rPr>
          <w:rStyle w:val="aff4"/>
          <w:rFonts w:hint="cs"/>
          <w:vanish/>
          <w:rtl/>
        </w:rPr>
        <w:t>-האו"ש-</w:t>
      </w:r>
      <w:r w:rsidRPr="00110DB4">
        <w:rPr>
          <w:rFonts w:hint="cs"/>
          <w:vanish/>
          <w:rtl/>
        </w:rPr>
        <w:t xml:space="preserve"> </w:t>
      </w:r>
      <w:r w:rsidRPr="00110DB4">
        <w:rPr>
          <w:rStyle w:val="af2"/>
          <w:rFonts w:eastAsia="Guttman Hodes" w:hint="cs"/>
          <w:vanish/>
          <w:rtl/>
        </w:rPr>
        <w:t>(יו"ט פ"ב ה"ג ד"ה ודע)</w:t>
      </w:r>
      <w:r w:rsidRPr="00110DB4">
        <w:rPr>
          <w:rFonts w:hint="cs"/>
          <w:vanish/>
          <w:rtl/>
        </w:rPr>
        <w:t xml:space="preserve"># דהא מבואר בגמ' בחולין </w:t>
      </w:r>
      <w:r w:rsidRPr="00110DB4">
        <w:rPr>
          <w:rStyle w:val="af2"/>
          <w:rFonts w:eastAsia="Guttman Hodes" w:hint="cs"/>
          <w:vanish/>
          <w:rtl/>
        </w:rPr>
        <w:t>(יד.)</w:t>
      </w:r>
      <w:r w:rsidRPr="00110DB4">
        <w:rPr>
          <w:rFonts w:hint="cs"/>
          <w:vanish/>
          <w:rtl/>
        </w:rPr>
        <w:t xml:space="preserve"> דהשוחט בהמה ביו"ט היא מוקצה רק לר"י, ומבואר דלר"ש היא </w:t>
      </w:r>
      <w:bookmarkStart w:id="5959" w:name="_Hlk127204117"/>
      <w:r w:rsidRPr="00110DB4">
        <w:rPr>
          <w:rFonts w:hint="cs"/>
          <w:vanish/>
          <w:rtl/>
        </w:rPr>
        <w:t xml:space="preserve">מותרת אעפ"י שאין </w:t>
      </w:r>
      <w:bookmarkEnd w:id="5959"/>
      <w:r w:rsidRPr="00110DB4">
        <w:rPr>
          <w:rFonts w:hint="cs"/>
          <w:vanish/>
          <w:rtl/>
        </w:rPr>
        <w:t xml:space="preserve">לך מוקצה גדול מזה, דודאי לא שייך לומר דהאדם יושב ומצפה שתשחט בהמתו בשבת. </w:t>
      </w:r>
      <w:r w:rsidRPr="00110DB4">
        <w:rPr>
          <w:rStyle w:val="af"/>
          <w:rFonts w:hint="cs"/>
          <w:vanish/>
          <w:rtl/>
        </w:rPr>
        <w:t xml:space="preserve">[וכתב </w:t>
      </w:r>
      <w:r w:rsidRPr="00110DB4">
        <w:rPr>
          <w:rStyle w:val="aff9"/>
          <w:rFonts w:hint="cs"/>
          <w:vanish/>
          <w:rtl/>
        </w:rPr>
        <w:t>-האו"ש-</w:t>
      </w:r>
      <w:r w:rsidRPr="00110DB4">
        <w:rPr>
          <w:rStyle w:val="af"/>
          <w:rFonts w:hint="cs"/>
          <w:vanish/>
          <w:rtl/>
        </w:rPr>
        <w:t xml:space="preserve"> דדוחק טובא לבאר כדברי </w:t>
      </w:r>
      <w:r w:rsidRPr="00110DB4">
        <w:rPr>
          <w:rStyle w:val="aff9"/>
          <w:rFonts w:hint="cs"/>
          <w:vanish/>
          <w:rtl/>
        </w:rPr>
        <w:t>-התוס' בחולין-</w:t>
      </w:r>
      <w:r w:rsidRPr="00110DB4">
        <w:rPr>
          <w:rStyle w:val="af"/>
          <w:rFonts w:hint="cs"/>
          <w:vanish/>
          <w:rtl/>
        </w:rPr>
        <w:t xml:space="preserve"> </w:t>
      </w:r>
      <w:r w:rsidRPr="00110DB4">
        <w:rPr>
          <w:rStyle w:val="aff5"/>
          <w:rFonts w:hint="cs"/>
          <w:vanish/>
          <w:rtl/>
        </w:rPr>
        <w:t>(יד. ד"ה מחתכין)</w:t>
      </w:r>
      <w:r w:rsidRPr="00110DB4">
        <w:rPr>
          <w:rStyle w:val="af"/>
          <w:rFonts w:hint="cs"/>
          <w:vanish/>
          <w:rtl/>
        </w:rPr>
        <w:t xml:space="preserve"> דהוא יושב ומצפה שתשחט ע"י חש"ו</w:t>
      </w:r>
      <w:bookmarkEnd w:id="5958"/>
      <w:r w:rsidRPr="00110DB4">
        <w:rPr>
          <w:rStyle w:val="af"/>
          <w:rFonts w:hint="cs"/>
          <w:vanish/>
          <w:rtl/>
        </w:rPr>
        <w:t xml:space="preserve">, דברי </w:t>
      </w:r>
      <w:r w:rsidRPr="00110DB4">
        <w:rPr>
          <w:rStyle w:val="aff9"/>
          <w:rFonts w:hint="cs"/>
          <w:vanish/>
          <w:rtl/>
        </w:rPr>
        <w:t>-הראשונים והאחרונים-</w:t>
      </w:r>
      <w:r w:rsidRPr="00110DB4">
        <w:rPr>
          <w:rStyle w:val="af"/>
          <w:rFonts w:hint="cs"/>
          <w:vanish/>
          <w:rtl/>
        </w:rPr>
        <w:t xml:space="preserve"> בדין שוחט בשבת יבוארו אי"ה בהמשך].</w:t>
      </w:r>
      <w:r w:rsidRPr="00110DB4">
        <w:rPr>
          <w:rFonts w:hint="cs"/>
          <w:vanish/>
          <w:rtl/>
        </w:rPr>
        <w:t xml:space="preserve"> </w:t>
      </w:r>
    </w:p>
    <w:p w14:paraId="3F874906" w14:textId="77777777" w:rsidR="00760E41" w:rsidRPr="00D609C3" w:rsidRDefault="00760E41" w:rsidP="00607ABE">
      <w:pPr>
        <w:pStyle w:val="a1"/>
        <w:rPr>
          <w:rtl/>
        </w:rPr>
      </w:pPr>
      <w:r w:rsidRPr="00D609C3">
        <w:rPr>
          <w:rtl/>
        </w:rPr>
        <w:t xml:space="preserve">ודע דבהך דאמר דלא התיר ר"ש מוקצה אלא היכא דאדם מצפה שתכבה נרו, וכן בפרק המביא (ביצה ל, ב) קאמר בסוכה נופלת, דר"ש אית ליה מוקצה דסתירת אוהל, דאין אדם מצפה שתפול סוכתו, באמת תמוה טובא, דבפרק קמא דחולין דף י"ד ע"א אמר דהשוחט בשבת דוקא לר' יהודא דאית ליה מוקצה אסורה באכילה ליומא, הא למאן דלית ליה מוקצה שרי, אף על גב דאין לך מוקצה גדול מזה, שאטו שייך לומר שהוא מצפה שתשחט בשבת, </w:t>
      </w:r>
      <w:r w:rsidRPr="00D609C3">
        <w:rPr>
          <w:rtl/>
        </w:rPr>
        <w:lastRenderedPageBreak/>
        <w:t>ועיין בתוס' (חולין שם) ד"ה מחתכין כו' דהנבילה לפני הכלבים מיירי שהי' עומד ומצפה שמא ישחטנה חרש שוטה וקטן, וזה דחוק טובא</w:t>
      </w:r>
      <w:r w:rsidRPr="00D609C3">
        <w:rPr>
          <w:rFonts w:hint="cs"/>
          <w:rtl/>
        </w:rPr>
        <w:t>.</w:t>
      </w:r>
    </w:p>
    <w:p w14:paraId="440950DC" w14:textId="77777777" w:rsidR="00760E41" w:rsidRPr="00126B3E" w:rsidRDefault="00760E41" w:rsidP="00760E41">
      <w:pPr>
        <w:pStyle w:val="a7"/>
        <w:rPr>
          <w:rtl/>
        </w:rPr>
      </w:pPr>
      <w:bookmarkStart w:id="5960" w:name="_Toc127288986"/>
      <w:r w:rsidRPr="00126B3E">
        <w:rPr>
          <w:rFonts w:hint="cs"/>
          <w:rtl/>
        </w:rPr>
        <w:t>בי' האו"ש דר"ש מתיר רק בדבר שלולי האיסור מצפה לו ורק מחמת האיסור מקצה מדעתו</w:t>
      </w:r>
      <w:bookmarkEnd w:id="5960"/>
    </w:p>
    <w:p w14:paraId="346FCE0E" w14:textId="77777777" w:rsidR="00760E41" w:rsidRPr="00110DB4" w:rsidRDefault="00760E41" w:rsidP="0077200F">
      <w:pPr>
        <w:pStyle w:val="a3"/>
        <w:rPr>
          <w:vanish/>
          <w:rtl/>
        </w:rPr>
      </w:pPr>
      <w:r w:rsidRPr="00110DB4">
        <w:rPr>
          <w:rFonts w:hint="cs"/>
          <w:vanish/>
          <w:rtl/>
        </w:rPr>
        <w:t xml:space="preserve">אלא ביאר </w:t>
      </w:r>
      <w:r w:rsidRPr="00110DB4">
        <w:rPr>
          <w:rStyle w:val="aff4"/>
          <w:rFonts w:hint="cs"/>
          <w:vanish/>
          <w:rtl/>
        </w:rPr>
        <w:t>-האו"ש-</w:t>
      </w:r>
      <w:r w:rsidRPr="00110DB4">
        <w:rPr>
          <w:rFonts w:hint="cs"/>
          <w:vanish/>
          <w:rtl/>
        </w:rPr>
        <w:t xml:space="preserve"> דהא דר"ש מתיר מוקצה, היינו דוקא בדבר דלולי האיסור שבו האדם היה יושב ומצפה לו, כגון בשמן שבכוס וקערה ועששית, דלולי איסור שבת האדם היה מכבה את השלשהבת כדי שישאר השמן שבו, וכן לענין דלועין, דביאר </w:t>
      </w:r>
      <w:r w:rsidRPr="00110DB4">
        <w:rPr>
          <w:rStyle w:val="aff4"/>
          <w:rFonts w:hint="cs"/>
          <w:vanish/>
          <w:rtl/>
        </w:rPr>
        <w:t>-ר"ת בתוס' בחולין-</w:t>
      </w:r>
      <w:r w:rsidRPr="00110DB4">
        <w:rPr>
          <w:rFonts w:hint="cs"/>
          <w:vanish/>
          <w:rtl/>
        </w:rPr>
        <w:t xml:space="preserve"> </w:t>
      </w:r>
      <w:r w:rsidRPr="00110DB4">
        <w:rPr>
          <w:rStyle w:val="af2"/>
          <w:rFonts w:eastAsia="Guttman Hodes" w:hint="cs"/>
          <w:vanish/>
          <w:rtl/>
        </w:rPr>
        <w:t>(יד. ד"ה מחתכין)</w:t>
      </w:r>
      <w:r w:rsidRPr="00110DB4">
        <w:rPr>
          <w:rFonts w:hint="cs"/>
          <w:vanish/>
          <w:rtl/>
        </w:rPr>
        <w:t xml:space="preserve"> דאיירי בדלועין מחוברין, דבכה"ג לולי איסור שבת היה תולש אותם בשבת דהא הם עומדים לתלוש, וכן בהמה שנשחטה בשבת, היא מצד עצמה עומדת לשחיטה, וכל מה שאינה עומדת הוא רק מחמת איסור שבת, דבכל אלו מה שהאדם מקצה אותם מדעתו, הוא רק מחמת האיסור, ולכן ס"ל לר"ש דאינם מוקצה, אף באופן שאינו יושב ומצפה כלל.</w:t>
      </w:r>
    </w:p>
    <w:p w14:paraId="4040C986" w14:textId="77777777" w:rsidR="00760E41" w:rsidRPr="00D609C3" w:rsidRDefault="00760E41" w:rsidP="00607ABE">
      <w:pPr>
        <w:pStyle w:val="a1"/>
        <w:rPr>
          <w:rtl/>
        </w:rPr>
      </w:pPr>
      <w:r w:rsidRPr="00D609C3">
        <w:rPr>
          <w:rtl/>
        </w:rPr>
        <w:t>לכן אמינא כך, דהא דאמר אימת א"ר שמעון דמוקצה שרי, דוקא היכא דלולא האיסור שהוא מוקצה מחמתו אדם מצפה לזה הענין שנתהוה עכשיו כמו מותר שמן שבקערה, שלולי איסור שבת אדם מכבה נרו שישאר שמן בתוכו, וכן דלועין שפירש ר"ת שנתלשו מן המחובר, ג"כ לולא איסור דתולש בשבת הלא עומדין לתלוש, וכן באם נשחטה בהמה בשבת, הא לולא איסור שחיטה הרי היא עומדת לשחיטה, ורק האיסור מקצה אותם מדעת האדם, בזה לית ליה לר"ש מוקצה</w:t>
      </w:r>
      <w:r w:rsidRPr="00D609C3">
        <w:rPr>
          <w:rFonts w:hint="cs"/>
          <w:rtl/>
        </w:rPr>
        <w:t>.</w:t>
      </w:r>
    </w:p>
    <w:p w14:paraId="107FFCBD" w14:textId="77777777" w:rsidR="00760E41" w:rsidRPr="00126B3E" w:rsidRDefault="00760E41" w:rsidP="00760E41">
      <w:pPr>
        <w:pStyle w:val="a7"/>
        <w:rPr>
          <w:rtl/>
        </w:rPr>
      </w:pPr>
      <w:bookmarkStart w:id="5961" w:name="_Toc127288987"/>
      <w:r w:rsidRPr="00126B3E">
        <w:rPr>
          <w:rFonts w:hint="cs"/>
          <w:rtl/>
        </w:rPr>
        <w:t>בי' האו"ש דלר"ש צריך יושב ומצפה רק בדבר שלולי האיסור אינו מצפה כסוכה בריאה</w:t>
      </w:r>
      <w:bookmarkEnd w:id="5961"/>
    </w:p>
    <w:p w14:paraId="190F9715" w14:textId="77777777" w:rsidR="00760E41" w:rsidRPr="00110DB4" w:rsidRDefault="00760E41" w:rsidP="0077200F">
      <w:pPr>
        <w:pStyle w:val="a3"/>
        <w:rPr>
          <w:vanish/>
        </w:rPr>
      </w:pPr>
      <w:r w:rsidRPr="00110DB4">
        <w:rPr>
          <w:rFonts w:hint="cs"/>
          <w:vanish/>
          <w:rtl/>
        </w:rPr>
        <w:t xml:space="preserve">וכתב </w:t>
      </w:r>
      <w:r w:rsidRPr="00110DB4">
        <w:rPr>
          <w:rStyle w:val="aff4"/>
          <w:rFonts w:hint="cs"/>
          <w:vanish/>
          <w:rtl/>
        </w:rPr>
        <w:t>-האו"ש-</w:t>
      </w:r>
      <w:r w:rsidRPr="00110DB4">
        <w:rPr>
          <w:rFonts w:hint="cs"/>
          <w:vanish/>
          <w:rtl/>
        </w:rPr>
        <w:t xml:space="preserve"> דכ"מ שצריך שיהיה יושב ומצפה, היינו באופן דאף לולי איסור שבת ויו"ט לא היה יושב ומצפה להם, כגון בסוכה דאף בלי איסור סתירת אוהל אין האדם מצפה שסוכתו הבריאה תפול, וכן בבכור גם לולי איסור ביקור בכור ביו"ט אינו מצפה שיפול בו מום קבוע, בכל אלו מודה ר"ש דמוקצה אסור, ורק ביושב ומצפה מותר, ועיי"ש במה שביאר </w:t>
      </w:r>
      <w:r w:rsidRPr="00110DB4">
        <w:rPr>
          <w:rStyle w:val="aff4"/>
          <w:rFonts w:hint="cs"/>
          <w:vanish/>
          <w:rtl/>
        </w:rPr>
        <w:t>-האו"ש-</w:t>
      </w:r>
      <w:r w:rsidRPr="00110DB4">
        <w:rPr>
          <w:rFonts w:hint="cs"/>
          <w:vanish/>
          <w:rtl/>
        </w:rPr>
        <w:t xml:space="preserve"> לפי"ז את הנדון בגמ' לקמן </w:t>
      </w:r>
      <w:r w:rsidRPr="00110DB4">
        <w:rPr>
          <w:rStyle w:val="af2"/>
          <w:rFonts w:eastAsia="Guttman Hodes" w:hint="cs"/>
          <w:vanish/>
          <w:rtl/>
        </w:rPr>
        <w:t>(מה:)</w:t>
      </w:r>
      <w:r w:rsidRPr="00110DB4">
        <w:rPr>
          <w:rFonts w:hint="cs"/>
          <w:vanish/>
          <w:rtl/>
        </w:rPr>
        <w:t xml:space="preserve"> לענין הפרת נדרים בשבת.</w:t>
      </w:r>
    </w:p>
    <w:p w14:paraId="0623D1DB" w14:textId="77777777" w:rsidR="00760E41" w:rsidRPr="00D609C3" w:rsidRDefault="00760E41" w:rsidP="00607ABE">
      <w:pPr>
        <w:pStyle w:val="a1"/>
        <w:rPr>
          <w:rtl/>
        </w:rPr>
      </w:pPr>
      <w:r w:rsidRPr="00D609C3">
        <w:rPr>
          <w:rtl/>
        </w:rPr>
        <w:t>אבל בסוכה שלולא סתירת אוהל שאסורה בשבת האם היה מצפה שתפול סוכתו, וכן בכור, דלולי יום טוב האם היה מצפה שתפול בו מום קבוע, בכה"ג גם ר"ש מודה דמוקצה כה"ג אסור, וזה נכון.</w:t>
      </w:r>
      <w:r w:rsidRPr="00D609C3">
        <w:rPr>
          <w:rFonts w:hint="cs"/>
          <w:rtl/>
        </w:rPr>
        <w:t xml:space="preserve"> </w:t>
      </w:r>
      <w:r w:rsidRPr="00D609C3">
        <w:rPr>
          <w:rStyle w:val="afff7"/>
          <w:rtl/>
        </w:rPr>
        <w:t>וכיון שזכינו לזה אתי שפיר היטב סוגיא דפרק כירה (שבת מו, ב) דפריך מהא דמפירין נדרים בשבת ונשאלין לנדרים כו', ואמאי, מי יימר דמודקק בעל וחכם, וזה תמוה מאד, דתמן כיון דאין רואין מומין ביום טוב שפיר אף על פי שעבר וביקרו אסור, משום דמי יימר דמזדקק חכם לראות באיסור, משא"כ גבי נדרים שמתירין לכתחלה, וכבר נתפלאו רבנן בתוספות (ד"ה מי יימר הג') ע"ז. ולפמש"ב א"ש. דכל עיקר דאית ליה לר"ש מוקצה משום מי יימר הוא הטעם דאפילו בלא אסורא דיו"ט מי יימר, דאל"כ הא דמיא לדלועין ולשוחט בהמה ביוהכ"פ, ובלא יום טוב, דמותר החכם להזדקק לראות המום, ואפ"ה חשיב ר"ש מוקצה משום זה, דאף בנפל בו מום מערב יום טוב סבר ר"ש דהוי מוקצה, ואף אם עבר ובקרו אסור לשחוט, א"כ גם בנדרים הוי מוקצה, דמי יימר דמזדקק בעל וחכם. ודו"ק.</w:t>
      </w:r>
    </w:p>
    <w:p w14:paraId="27366E24" w14:textId="77777777" w:rsidR="00760E41" w:rsidRPr="00126B3E" w:rsidRDefault="00760E41" w:rsidP="00D163D8">
      <w:pPr>
        <w:pStyle w:val="afffff7"/>
        <w:rPr>
          <w:rtl/>
        </w:rPr>
      </w:pPr>
      <w:bookmarkStart w:id="5962" w:name="_Toc127266876"/>
      <w:bookmarkStart w:id="5963" w:name="_Toc130400951"/>
      <w:r w:rsidRPr="00126B3E">
        <w:rPr>
          <w:rtl/>
        </w:rPr>
        <w:t xml:space="preserve">חזון איש </w:t>
      </w:r>
      <w:r w:rsidRPr="00126B3E">
        <w:rPr>
          <w:rFonts w:hint="cs"/>
          <w:rtl/>
        </w:rPr>
        <w:t>או"ח סי'</w:t>
      </w:r>
      <w:r w:rsidRPr="00126B3E">
        <w:rPr>
          <w:rtl/>
        </w:rPr>
        <w:t xml:space="preserve"> מא אות ד</w:t>
      </w:r>
      <w:bookmarkEnd w:id="5962"/>
      <w:r w:rsidRPr="00126B3E">
        <w:rPr>
          <w:rtl/>
        </w:rPr>
        <w:t xml:space="preserve"> (יד)</w:t>
      </w:r>
      <w:bookmarkEnd w:id="5963"/>
    </w:p>
    <w:p w14:paraId="6E2C1BAA" w14:textId="77777777" w:rsidR="00760E41" w:rsidRPr="00126B3E" w:rsidRDefault="00760E41" w:rsidP="00760E41">
      <w:pPr>
        <w:pStyle w:val="a7"/>
        <w:rPr>
          <w:rFonts w:asciiTheme="minorHAnsi" w:hAnsiTheme="minorHAnsi"/>
          <w:rtl/>
        </w:rPr>
      </w:pPr>
      <w:bookmarkStart w:id="5964" w:name="_Toc127288988"/>
      <w:r w:rsidRPr="00126B3E">
        <w:rPr>
          <w:rFonts w:hint="cs"/>
          <w:rtl/>
        </w:rPr>
        <w:t>קו' החזו"א למ"ד דחלוק ר"ש בבע"ח שמתו הא מודה באינו מצפה בכוס וקערה וסוכה ובכור</w:t>
      </w:r>
      <w:bookmarkEnd w:id="5964"/>
    </w:p>
    <w:p w14:paraId="2D2E38A1" w14:textId="4DD0AC4D" w:rsidR="00760E41" w:rsidRPr="00110DB4" w:rsidRDefault="00760E41" w:rsidP="0077200F">
      <w:pPr>
        <w:pStyle w:val="a3"/>
        <w:rPr>
          <w:vanish/>
          <w:rtl/>
        </w:rPr>
      </w:pPr>
      <w:bookmarkStart w:id="5965" w:name="_Ref127091541"/>
      <w:r w:rsidRPr="00110DB4">
        <w:rPr>
          <w:rFonts w:hint="cs"/>
          <w:vanish/>
          <w:rtl/>
        </w:rPr>
        <w:t xml:space="preserve">וכעי"ז ביאר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Ref127091541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נד)</w:t>
      </w:r>
      <w:r w:rsidRPr="00110DB4">
        <w:rPr>
          <w:vanish/>
          <w:rtl/>
        </w:rPr>
        <w:fldChar w:fldCharType="end"/>
      </w:r>
      <w:r w:rsidRPr="00110DB4">
        <w:rPr>
          <w:rFonts w:hint="cs"/>
          <w:vanish/>
        </w:rPr>
        <w:t xml:space="preserve"> </w:t>
      </w:r>
      <w:r w:rsidRPr="00110DB4">
        <w:rPr>
          <w:rStyle w:val="aff4"/>
          <w:rFonts w:hint="cs"/>
          <w:vanish/>
          <w:rtl/>
        </w:rPr>
        <w:t>-החזו"א-</w:t>
      </w:r>
      <w:r w:rsidRPr="00110DB4">
        <w:rPr>
          <w:rFonts w:hint="cs"/>
          <w:vanish/>
          <w:rtl/>
        </w:rPr>
        <w:t xml:space="preserve"> </w:t>
      </w:r>
      <w:r w:rsidRPr="00110DB4">
        <w:rPr>
          <w:rStyle w:val="af2"/>
          <w:rFonts w:eastAsia="Guttman Hodes" w:hint="cs"/>
          <w:vanish/>
          <w:rtl/>
        </w:rPr>
        <w:t>(סי' מ"א סק"ד)</w:t>
      </w:r>
      <w:r w:rsidRPr="00110DB4">
        <w:rPr>
          <w:rFonts w:hint="cs"/>
          <w:vanish/>
          <w:rtl/>
        </w:rPr>
        <w:t xml:space="preserve"># דבמחלוקת בגמ' לקמן </w:t>
      </w:r>
      <w:r w:rsidRPr="00110DB4">
        <w:rPr>
          <w:rStyle w:val="af2"/>
          <w:rFonts w:eastAsia="Guttman Hodes" w:hint="cs"/>
          <w:vanish/>
          <w:rtl/>
        </w:rPr>
        <w:t>(מה:)</w:t>
      </w:r>
      <w:r w:rsidRPr="00110DB4">
        <w:rPr>
          <w:rFonts w:hint="cs"/>
          <w:vanish/>
          <w:rtl/>
        </w:rPr>
        <w:t xml:space="preserve"> אי מודה ר"ש בבע"ח שמתו, הקשה </w:t>
      </w:r>
      <w:r w:rsidRPr="00110DB4">
        <w:rPr>
          <w:rStyle w:val="aff4"/>
          <w:rFonts w:hint="cs"/>
          <w:vanish/>
          <w:rtl/>
        </w:rPr>
        <w:t>-החזו"א-</w:t>
      </w:r>
      <w:r w:rsidRPr="00110DB4">
        <w:rPr>
          <w:rFonts w:hint="cs"/>
          <w:vanish/>
          <w:rtl/>
        </w:rPr>
        <w:t xml:space="preserve"> </w:t>
      </w:r>
      <w:bookmarkEnd w:id="5965"/>
      <w:r w:rsidRPr="00110DB4">
        <w:rPr>
          <w:rFonts w:hint="cs"/>
          <w:vanish/>
          <w:rtl/>
        </w:rPr>
        <w:t xml:space="preserve">דהא אמרינן בגמ' </w:t>
      </w:r>
      <w:r w:rsidRPr="00110DB4">
        <w:rPr>
          <w:rStyle w:val="af2"/>
          <w:rFonts w:eastAsia="Guttman Hodes" w:hint="cs"/>
          <w:vanish/>
          <w:rtl/>
        </w:rPr>
        <w:t>(מד.)</w:t>
      </w:r>
      <w:r w:rsidRPr="00110DB4">
        <w:rPr>
          <w:rFonts w:hint="cs"/>
          <w:vanish/>
          <w:rtl/>
        </w:rPr>
        <w:t xml:space="preserve"> דמודה ר"ש בכוס וקערה ועששית דאינו יושב ומצפה, וכן בגמ' לקמן </w:t>
      </w:r>
      <w:r w:rsidRPr="00110DB4">
        <w:rPr>
          <w:rStyle w:val="af2"/>
          <w:rFonts w:eastAsia="Guttman Hodes" w:hint="cs"/>
          <w:vanish/>
          <w:rtl/>
        </w:rPr>
        <w:t>(מו:)</w:t>
      </w:r>
      <w:r w:rsidRPr="00110DB4">
        <w:rPr>
          <w:rFonts w:hint="cs"/>
          <w:vanish/>
          <w:rtl/>
        </w:rPr>
        <w:t xml:space="preserve"> לענין בכור שנפל בו מום דמודה ר"ש באינו יושב ומצפה, וכן בגמ' בביצה </w:t>
      </w:r>
      <w:r w:rsidRPr="00110DB4">
        <w:rPr>
          <w:rStyle w:val="af2"/>
          <w:rFonts w:eastAsia="Guttman Hodes" w:hint="cs"/>
          <w:vanish/>
          <w:rtl/>
        </w:rPr>
        <w:t>(ל:)</w:t>
      </w:r>
      <w:r w:rsidRPr="00110DB4">
        <w:rPr>
          <w:rFonts w:hint="cs"/>
          <w:vanish/>
          <w:rtl/>
        </w:rPr>
        <w:t xml:space="preserve"> לענין סוכה בריאה שנפלה דמודה ר"ש דהיא מוקצה, כיון דאינו יושב ומצפה שתפול, וא"כ בבע"ח שמתו האיך אפש"ל דחלוק היה ר"ש וס"ל דאינו מוקצה הא אינו יושב ומצפה.</w:t>
      </w:r>
    </w:p>
    <w:p w14:paraId="613F334E" w14:textId="77777777" w:rsidR="00760E41" w:rsidRPr="00D609C3" w:rsidRDefault="00760E41" w:rsidP="00607ABE">
      <w:pPr>
        <w:pStyle w:val="a1"/>
        <w:rPr>
          <w:rtl/>
        </w:rPr>
      </w:pPr>
      <w:r w:rsidRPr="00D609C3">
        <w:rPr>
          <w:rtl/>
        </w:rPr>
        <w:t>מ"ה ב' מודה היה ר"ש בבע"ח שמתו כו' חלוק היה ר"ש אף בבע"ח שמתו, יש לעי' בטעם פלוגתתן הא בהדיא קאמר ר"ש לעיל מ"ד א' אבל כוס וקערה ועששית לא יזיזם ממקומם ואסיקנא משום דנפישי ואין דעתו עלוי' וכן אמר לקמן מ"ו ב' התם אדם יושב ומצפה כו' מי יימר כו' וכן ביצה ל' ב' קאמר בפשיטות דמודה ר"ש בסוכה בריאה שנפלה דאסורה</w:t>
      </w:r>
      <w:r w:rsidRPr="00D609C3">
        <w:rPr>
          <w:rFonts w:hint="cs"/>
          <w:rtl/>
        </w:rPr>
        <w:t>.</w:t>
      </w:r>
    </w:p>
    <w:p w14:paraId="50A027BA" w14:textId="77777777" w:rsidR="00760E41" w:rsidRPr="00126B3E" w:rsidRDefault="00760E41" w:rsidP="00760E41">
      <w:pPr>
        <w:pStyle w:val="a7"/>
        <w:rPr>
          <w:rtl/>
        </w:rPr>
      </w:pPr>
      <w:bookmarkStart w:id="5966" w:name="_Toc127288989"/>
      <w:r w:rsidRPr="00126B3E">
        <w:rPr>
          <w:rFonts w:hint="cs"/>
          <w:rtl/>
        </w:rPr>
        <w:t>בי' החזו"א דרק בדבר שעכשיו לא עומד לשימוש צריך יושב ומצפה כסוכה דלא ראויה להסקה</w:t>
      </w:r>
      <w:bookmarkEnd w:id="5966"/>
    </w:p>
    <w:p w14:paraId="2B20F618" w14:textId="77777777" w:rsidR="00760E41" w:rsidRPr="00110DB4" w:rsidRDefault="00760E41" w:rsidP="0077200F">
      <w:pPr>
        <w:pStyle w:val="a3"/>
        <w:rPr>
          <w:rStyle w:val="ab"/>
          <w:bCs w:val="0"/>
          <w:vanish/>
          <w:sz w:val="18"/>
          <w:szCs w:val="18"/>
        </w:rPr>
      </w:pPr>
      <w:r w:rsidRPr="00110DB4">
        <w:rPr>
          <w:rFonts w:hint="cs"/>
          <w:vanish/>
          <w:rtl/>
        </w:rPr>
        <w:t xml:space="preserve">וביאר </w:t>
      </w:r>
      <w:r w:rsidRPr="00110DB4">
        <w:rPr>
          <w:rStyle w:val="aff4"/>
          <w:rFonts w:hint="cs"/>
          <w:vanish/>
          <w:rtl/>
        </w:rPr>
        <w:t>-החזו"א-</w:t>
      </w:r>
      <w:r w:rsidRPr="00110DB4">
        <w:rPr>
          <w:rFonts w:hint="cs"/>
          <w:vanish/>
          <w:rtl/>
        </w:rPr>
        <w:t xml:space="preserve"> דהא דלר"ש צריך שתהיה דעתו על הדבר ע"י שהוא יושב ומצפה, היינו דוקא בדבר שאינו עומד לשימוש שרוצה להשתמש בו עכשיו, כגון סוכה שנפלה שרוצה להשתמש בעצים להסקה ביו"ט, דאף בחול אין הסוכה עומדת להסקה</w:t>
      </w:r>
      <w:r w:rsidRPr="00110DB4">
        <w:rPr>
          <w:rStyle w:val="ab"/>
          <w:rFonts w:hint="cs"/>
          <w:vanish/>
          <w:rtl/>
        </w:rPr>
        <w:t>.</w:t>
      </w:r>
    </w:p>
    <w:p w14:paraId="2A8DC34C" w14:textId="77777777" w:rsidR="00760E41" w:rsidRPr="00D609C3" w:rsidRDefault="00760E41" w:rsidP="00607ABE">
      <w:pPr>
        <w:pStyle w:val="a1"/>
        <w:rPr>
          <w:rtl/>
        </w:rPr>
      </w:pPr>
      <w:r w:rsidRPr="00D609C3">
        <w:rPr>
          <w:rtl/>
        </w:rPr>
        <w:t>ונראה דלא בעינן דעתו עלי' אלא בדבר שאינו עומד לכך כמו סוכה שנפלה דכל שלא נפלה אינה עומדת להסקה אף בחול</w:t>
      </w:r>
      <w:r w:rsidRPr="00D609C3">
        <w:rPr>
          <w:rFonts w:hint="cs"/>
          <w:rtl/>
        </w:rPr>
        <w:t>.</w:t>
      </w:r>
    </w:p>
    <w:p w14:paraId="1B8A0684" w14:textId="77777777" w:rsidR="00760E41" w:rsidRPr="00126B3E" w:rsidRDefault="00760E41" w:rsidP="00760E41">
      <w:pPr>
        <w:pStyle w:val="a7"/>
      </w:pPr>
      <w:bookmarkStart w:id="5967" w:name="_Toc127288990"/>
      <w:r w:rsidRPr="00126B3E">
        <w:rPr>
          <w:rFonts w:hint="cs"/>
          <w:rtl/>
        </w:rPr>
        <w:t>בי' החזו"א דבכוס וקערה דכשהנר דולק אין השמן עומד לאכילה וצריך יושב ומצפה וה"ה בכור</w:t>
      </w:r>
      <w:bookmarkEnd w:id="5967"/>
    </w:p>
    <w:p w14:paraId="1928A982" w14:textId="77777777" w:rsidR="00760E41" w:rsidRPr="00110DB4" w:rsidRDefault="00760E41" w:rsidP="0077200F">
      <w:pPr>
        <w:pStyle w:val="a3"/>
        <w:rPr>
          <w:vanish/>
        </w:rPr>
      </w:pPr>
      <w:r w:rsidRPr="00110DB4">
        <w:rPr>
          <w:rFonts w:hint="cs"/>
          <w:vanish/>
          <w:rtl/>
        </w:rPr>
        <w:t xml:space="preserve">וביאר </w:t>
      </w:r>
      <w:r w:rsidRPr="00110DB4">
        <w:rPr>
          <w:rStyle w:val="aff4"/>
          <w:rFonts w:hint="cs"/>
          <w:vanish/>
          <w:rtl/>
        </w:rPr>
        <w:t>-החזו"א-</w:t>
      </w:r>
      <w:r w:rsidRPr="00110DB4">
        <w:rPr>
          <w:rFonts w:hint="cs"/>
          <w:vanish/>
          <w:rtl/>
        </w:rPr>
        <w:t xml:space="preserve"> דה"ה בכוס וקערה ועששית דכ"ז שהשלהבת דולקת, אין השמן עומד לאכילה אלא לצורך הנר, וכן בכור לפני שנפל בו מום אינו עומד לשחיטה, ולכן הוי מוקצה לר"ש, ורק ביושב ומצפה כנר קטן או סוכה רעועה דהוי דעתו עליהם מותר לר"ש.</w:t>
      </w:r>
    </w:p>
    <w:p w14:paraId="47FB9281" w14:textId="77777777" w:rsidR="00760E41" w:rsidRPr="00D609C3" w:rsidRDefault="00760E41" w:rsidP="00607ABE">
      <w:pPr>
        <w:pStyle w:val="a1"/>
        <w:rPr>
          <w:rtl/>
        </w:rPr>
      </w:pPr>
      <w:r w:rsidRPr="00D609C3">
        <w:rPr>
          <w:rtl/>
        </w:rPr>
        <w:t>וכן נר כל זמן שהוא דולק וכן בכור תם, והלכך לא חשיב מוכן לר"ש אלא בדעתו עלי'</w:t>
      </w:r>
      <w:r w:rsidRPr="00D609C3">
        <w:rPr>
          <w:rFonts w:hint="cs"/>
          <w:rtl/>
        </w:rPr>
        <w:t>.</w:t>
      </w:r>
    </w:p>
    <w:p w14:paraId="19303422" w14:textId="77777777" w:rsidR="00760E41" w:rsidRPr="00126B3E" w:rsidRDefault="00760E41" w:rsidP="00760E41">
      <w:pPr>
        <w:pStyle w:val="a7"/>
        <w:rPr>
          <w:rtl/>
        </w:rPr>
      </w:pPr>
      <w:bookmarkStart w:id="5968" w:name="_Toc127288991"/>
      <w:r w:rsidRPr="00126B3E">
        <w:rPr>
          <w:rFonts w:hint="cs"/>
          <w:rtl/>
        </w:rPr>
        <w:t>בי' החזו"א דבדבר שמצד עצמו עומד לשימוש ורק ע"י האיסור אינו ראוי א"צ יושב ומצפה</w:t>
      </w:r>
      <w:bookmarkEnd w:id="5968"/>
    </w:p>
    <w:p w14:paraId="694CCAF3" w14:textId="77777777" w:rsidR="00760E41" w:rsidRPr="00110DB4" w:rsidRDefault="00760E41" w:rsidP="0077200F">
      <w:pPr>
        <w:pStyle w:val="a3"/>
        <w:rPr>
          <w:vanish/>
          <w:rtl/>
        </w:rPr>
      </w:pPr>
      <w:r w:rsidRPr="00110DB4">
        <w:rPr>
          <w:rFonts w:hint="cs"/>
          <w:vanish/>
          <w:rtl/>
        </w:rPr>
        <w:t xml:space="preserve">אך כתב </w:t>
      </w:r>
      <w:r w:rsidRPr="00110DB4">
        <w:rPr>
          <w:rStyle w:val="aff4"/>
          <w:rFonts w:hint="cs"/>
          <w:vanish/>
          <w:rtl/>
        </w:rPr>
        <w:t>-החזו"א-</w:t>
      </w:r>
      <w:r w:rsidRPr="00110DB4">
        <w:rPr>
          <w:rFonts w:hint="cs"/>
          <w:vanish/>
          <w:rtl/>
        </w:rPr>
        <w:t xml:space="preserve"> דבדבר דבחול הוא עומד לאדם לאכילה ולתשמיש, ורק בשבת אינו ראוי לתשמיש שלו כיון שיש עליו איסור, בכה"ג ס"ל לר"ש דכל שהאיסור הסתלק לא הוי מוקצה, אף דאינו יושב ומצפה, וכתב </w:t>
      </w:r>
      <w:r w:rsidRPr="00110DB4">
        <w:rPr>
          <w:rStyle w:val="aff4"/>
          <w:rFonts w:hint="cs"/>
          <w:vanish/>
          <w:rtl/>
        </w:rPr>
        <w:t>-החזו"א-</w:t>
      </w:r>
      <w:r w:rsidRPr="00110DB4">
        <w:rPr>
          <w:rFonts w:hint="cs"/>
          <w:vanish/>
          <w:rtl/>
        </w:rPr>
        <w:t xml:space="preserve"> דזהו הביאור בדברי </w:t>
      </w:r>
      <w:r w:rsidRPr="00110DB4">
        <w:rPr>
          <w:rStyle w:val="aff4"/>
          <w:rFonts w:hint="cs"/>
          <w:vanish/>
          <w:rtl/>
        </w:rPr>
        <w:t>-הרא"ש בחולין-</w:t>
      </w:r>
      <w:r w:rsidRPr="00110DB4">
        <w:rPr>
          <w:rFonts w:hint="cs"/>
          <w:vanish/>
          <w:rtl/>
        </w:rPr>
        <w:t xml:space="preserve"> </w:t>
      </w:r>
      <w:r w:rsidRPr="00110DB4">
        <w:rPr>
          <w:rStyle w:val="af2"/>
          <w:rFonts w:eastAsia="Guttman Hodes" w:hint="cs"/>
          <w:vanish/>
          <w:rtl/>
        </w:rPr>
        <w:t>פ"א סי' כ')</w:t>
      </w:r>
      <w:r w:rsidRPr="00110DB4">
        <w:rPr>
          <w:rStyle w:val="aff4"/>
          <w:rFonts w:hint="cs"/>
          <w:vanish/>
          <w:rtl/>
        </w:rPr>
        <w:t xml:space="preserve"> </w:t>
      </w:r>
      <w:r w:rsidRPr="00110DB4">
        <w:rPr>
          <w:rStyle w:val="af"/>
          <w:rFonts w:hint="cs"/>
          <w:vanish/>
          <w:rtl/>
        </w:rPr>
        <w:t xml:space="preserve">[דברי </w:t>
      </w:r>
      <w:r w:rsidRPr="00110DB4">
        <w:rPr>
          <w:rStyle w:val="aff9"/>
          <w:rFonts w:hint="cs"/>
          <w:vanish/>
          <w:rtl/>
        </w:rPr>
        <w:t>-הראשונים והאחרונים-</w:t>
      </w:r>
      <w:r w:rsidRPr="00110DB4">
        <w:rPr>
          <w:rStyle w:val="af"/>
          <w:rFonts w:hint="cs"/>
          <w:vanish/>
          <w:rtl/>
        </w:rPr>
        <w:t xml:space="preserve"> בדין שוחט בשבת יבוארו אי"ה בהמשך], </w:t>
      </w:r>
      <w:r w:rsidRPr="00110DB4">
        <w:rPr>
          <w:rFonts w:hint="cs"/>
          <w:vanish/>
          <w:rtl/>
        </w:rPr>
        <w:t xml:space="preserve">דכתב דבהמה שנשחטה בשבת מותרת לר"ש, וכמשמעות הגמ' בחולין </w:t>
      </w:r>
      <w:r w:rsidRPr="00110DB4">
        <w:rPr>
          <w:rStyle w:val="af2"/>
          <w:rFonts w:eastAsia="Guttman Hodes" w:hint="cs"/>
          <w:vanish/>
          <w:rtl/>
        </w:rPr>
        <w:t>(יד.)</w:t>
      </w:r>
      <w:r w:rsidRPr="00110DB4">
        <w:rPr>
          <w:rFonts w:hint="cs"/>
          <w:vanish/>
          <w:rtl/>
        </w:rPr>
        <w:t xml:space="preserve"> דהאיסור בבהמה שנשחטה בשבת מדין מוקצה, הוא רק לר"י ולא לר"ש, והוא כיון דהבהמה עומדת לאכילה, כמבואר בגמ' בחולין, וכל המוקצה שבה הוא רק מחמת איסור שבת, ולכן אם נשחטה בשבת, אינה מוקצה לר"ש אף דאינו יושב ומצפה שתשחט בשבת.</w:t>
      </w:r>
    </w:p>
    <w:p w14:paraId="4212BADF" w14:textId="77777777" w:rsidR="00760E41" w:rsidRPr="00D609C3" w:rsidRDefault="00760E41" w:rsidP="00607ABE">
      <w:pPr>
        <w:pStyle w:val="a1"/>
      </w:pPr>
      <w:r w:rsidRPr="00D609C3">
        <w:rPr>
          <w:rtl/>
        </w:rPr>
        <w:t>אבל דבר שעומד לאדם לאכילה ולתשמיש אלא שבשבת אינו ראוי לתשמישו מחמת איסור, בזה כיון דנסתלק האיסור שרי אף שלא היה עומד להסתלק, ובזה ניחא דבהמה שנשחטה בשבת שריא לר"ש וכמש"כ הרא"ש חולין ט"ו, וכ"מ בסוגיא שם דלא אסרינן אלא לר"י אע"ג דאינו מצפה שתשחט</w:t>
      </w:r>
      <w:r w:rsidRPr="00D609C3">
        <w:rPr>
          <w:rFonts w:hint="cs"/>
          <w:rtl/>
        </w:rPr>
        <w:t>,</w:t>
      </w:r>
      <w:r w:rsidRPr="00D609C3">
        <w:rPr>
          <w:rtl/>
        </w:rPr>
        <w:t>דהתם עומדת לאכילה כדאמר שם י"ד א'</w:t>
      </w:r>
      <w:r w:rsidRPr="00D609C3">
        <w:rPr>
          <w:rFonts w:hint="cs"/>
          <w:rtl/>
        </w:rPr>
        <w:t>.</w:t>
      </w:r>
    </w:p>
    <w:p w14:paraId="6397DABF" w14:textId="77777777" w:rsidR="00760E41" w:rsidRPr="00126B3E" w:rsidRDefault="00760E41" w:rsidP="00760E41">
      <w:pPr>
        <w:pStyle w:val="a7"/>
      </w:pPr>
      <w:bookmarkStart w:id="5969" w:name="_Toc127288992"/>
      <w:r w:rsidRPr="00126B3E">
        <w:rPr>
          <w:rFonts w:hint="cs"/>
          <w:rtl/>
        </w:rPr>
        <w:t>בי' החזו"א דמיטה שהיו עליה מעות א"צ יושב ומצפה דהיא עומדת לתשמיש ויש בה רק איסור</w:t>
      </w:r>
      <w:bookmarkEnd w:id="5969"/>
    </w:p>
    <w:p w14:paraId="53AFB424" w14:textId="77777777" w:rsidR="00760E41" w:rsidRPr="00110DB4" w:rsidRDefault="00760E41" w:rsidP="0077200F">
      <w:pPr>
        <w:pStyle w:val="a3"/>
        <w:rPr>
          <w:vanish/>
        </w:rPr>
      </w:pPr>
      <w:r w:rsidRPr="00110DB4">
        <w:rPr>
          <w:rFonts w:hint="cs"/>
          <w:vanish/>
          <w:rtl/>
        </w:rPr>
        <w:t xml:space="preserve">וכתב </w:t>
      </w:r>
      <w:r w:rsidRPr="00110DB4">
        <w:rPr>
          <w:rStyle w:val="aff4"/>
          <w:rFonts w:hint="cs"/>
          <w:vanish/>
          <w:rtl/>
        </w:rPr>
        <w:t>-החזו"א-</w:t>
      </w:r>
      <w:r w:rsidRPr="00110DB4">
        <w:rPr>
          <w:rFonts w:hint="cs"/>
          <w:vanish/>
          <w:rtl/>
        </w:rPr>
        <w:t xml:space="preserve"> דלפי"ז מבוארת גם הגמ' במיטה שלא יחדה למעות, דבהיו עליה מעות בבין השמשות וניטלו ממנה בשבת, אינה מוקצה אעפ"י דאינו יושב ומצפה, דכיון דהמיטה עומדת לתשמיש האדם, וכל מה שהייתה אסורה בתשמיש הוא מחמת האיסור לטלטל את המעות שהיו עליה, לכן כל שהסתלקו המעות ובטל האיסור, היא עומדת לתשמישה ואינה מוקצה לר"ש, ואעפ"י דאינו יושב ומצפה חשיבא כיושב ומצפה, ועי' במה שביאר </w:t>
      </w:r>
      <w:r w:rsidRPr="00110DB4">
        <w:rPr>
          <w:rStyle w:val="aff4"/>
          <w:rFonts w:hint="cs"/>
          <w:vanish/>
          <w:rtl/>
        </w:rPr>
        <w:t>-החזו"א-</w:t>
      </w:r>
      <w:r w:rsidRPr="00110DB4">
        <w:rPr>
          <w:rFonts w:hint="cs"/>
          <w:vanish/>
          <w:rtl/>
        </w:rPr>
        <w:t xml:space="preserve"> לפי"ז את המחלוקת בגמ' לקמן </w:t>
      </w:r>
      <w:r w:rsidRPr="00110DB4">
        <w:rPr>
          <w:rStyle w:val="af2"/>
          <w:rFonts w:eastAsia="Guttman Hodes" w:hint="cs"/>
          <w:vanish/>
          <w:rtl/>
        </w:rPr>
        <w:t>(מה:)</w:t>
      </w:r>
      <w:r w:rsidRPr="00110DB4">
        <w:rPr>
          <w:rFonts w:hint="cs"/>
          <w:vanish/>
          <w:rtl/>
        </w:rPr>
        <w:t xml:space="preserve"> בבע"ח שמתו.</w:t>
      </w:r>
      <w:r w:rsidRPr="00110DB4">
        <w:rPr>
          <w:rStyle w:val="af"/>
          <w:rFonts w:hint="cs"/>
          <w:vanish/>
          <w:rtl/>
        </w:rPr>
        <w:t xml:space="preserve"> [דברי </w:t>
      </w:r>
      <w:r w:rsidRPr="00110DB4">
        <w:rPr>
          <w:rStyle w:val="aff9"/>
          <w:rFonts w:hint="cs"/>
          <w:vanish/>
          <w:rtl/>
        </w:rPr>
        <w:t>-הראשונים והאחרונים-</w:t>
      </w:r>
      <w:r w:rsidRPr="00110DB4">
        <w:rPr>
          <w:rStyle w:val="af"/>
          <w:rFonts w:hint="cs"/>
          <w:vanish/>
          <w:rtl/>
        </w:rPr>
        <w:t xml:space="preserve"> בדין בע"ח שמתו יבוארו אי"ה בהמשך].</w:t>
      </w:r>
    </w:p>
    <w:p w14:paraId="169EB25B" w14:textId="77777777" w:rsidR="00760E41" w:rsidRPr="00D609C3" w:rsidRDefault="00760E41" w:rsidP="00607ABE">
      <w:pPr>
        <w:pStyle w:val="a1"/>
        <w:rPr>
          <w:rtl/>
        </w:rPr>
      </w:pPr>
      <w:r w:rsidRPr="00D609C3">
        <w:rPr>
          <w:rtl/>
        </w:rPr>
        <w:t>ואתי נמי שפיר הא דמבואר בסוגין מ"ד ב' דהניח מעות על המטה כל ביהש"מ והוסרו המעות בשבת שריא, אע"ג דלא היה עומד להסתלק אלא היינו טעמא דמטה עומדת לתשמיש אלא המעות עכבו תשמישה והלכך לעולם חשיב כיושב ומצפה ושריא לר"ש</w:t>
      </w:r>
      <w:r w:rsidRPr="00D609C3">
        <w:rPr>
          <w:rFonts w:hint="cs"/>
          <w:rtl/>
        </w:rPr>
        <w:t>.</w:t>
      </w:r>
    </w:p>
    <w:p w14:paraId="612D0866" w14:textId="77777777" w:rsidR="00760E41" w:rsidRPr="00126B3E" w:rsidRDefault="00760E41" w:rsidP="00760E41">
      <w:pPr>
        <w:pStyle w:val="1"/>
        <w:rPr>
          <w:rtl/>
        </w:rPr>
      </w:pPr>
      <w:bookmarkStart w:id="5970" w:name="_Toc127288993"/>
      <w:r w:rsidRPr="00126B3E">
        <w:rPr>
          <w:rFonts w:hint="cs"/>
          <w:rtl/>
        </w:rPr>
        <w:t>בי' החזו"א בתוס' בחולין ובתו"י דבעומד לכך צריך יושב ומצפה</w:t>
      </w:r>
      <w:bookmarkEnd w:id="5970"/>
    </w:p>
    <w:p w14:paraId="17A82BDD" w14:textId="77777777" w:rsidR="00760E41" w:rsidRPr="00126B3E" w:rsidRDefault="00760E41" w:rsidP="00760E41">
      <w:pPr>
        <w:pStyle w:val="a7"/>
        <w:rPr>
          <w:rtl/>
        </w:rPr>
      </w:pPr>
      <w:bookmarkStart w:id="5971" w:name="_Toc127288994"/>
      <w:r w:rsidRPr="00126B3E">
        <w:rPr>
          <w:rFonts w:hint="cs"/>
          <w:rtl/>
        </w:rPr>
        <w:t>בי' החזו"א דבתו"י ובתוס' בחולין מבואר דאף בדבר שעומד לתשמיש האדם צריך יושב ומצפה</w:t>
      </w:r>
      <w:bookmarkEnd w:id="5971"/>
    </w:p>
    <w:p w14:paraId="29A78BF6" w14:textId="110DD7E3" w:rsidR="00760E41" w:rsidRPr="00110DB4" w:rsidRDefault="00760E41" w:rsidP="0077200F">
      <w:pPr>
        <w:pStyle w:val="a3"/>
        <w:rPr>
          <w:vanish/>
          <w:rtl/>
        </w:rPr>
      </w:pPr>
      <w:bookmarkStart w:id="5972" w:name="_Ref127092977"/>
      <w:r w:rsidRPr="00110DB4">
        <w:rPr>
          <w:rFonts w:hint="cs"/>
          <w:vanish/>
          <w:rtl/>
        </w:rPr>
        <w:t xml:space="preserve">אך כתב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Ref127092977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נט)</w:t>
      </w:r>
      <w:r w:rsidRPr="00110DB4">
        <w:rPr>
          <w:vanish/>
          <w:rtl/>
        </w:rPr>
        <w:fldChar w:fldCharType="end"/>
      </w:r>
      <w:r w:rsidRPr="00110DB4">
        <w:rPr>
          <w:rFonts w:hint="cs"/>
          <w:vanish/>
          <w:rtl/>
        </w:rPr>
        <w:t xml:space="preserve"> </w:t>
      </w:r>
      <w:r w:rsidRPr="00110DB4">
        <w:rPr>
          <w:rStyle w:val="aff4"/>
          <w:rFonts w:hint="cs"/>
          <w:vanish/>
          <w:rtl/>
        </w:rPr>
        <w:t>-החזו"א-</w:t>
      </w:r>
      <w:r w:rsidRPr="00110DB4">
        <w:rPr>
          <w:rFonts w:hint="cs"/>
          <w:vanish/>
          <w:rtl/>
        </w:rPr>
        <w:t xml:space="preserve"> </w:t>
      </w:r>
      <w:r w:rsidRPr="00110DB4">
        <w:rPr>
          <w:rStyle w:val="af2"/>
          <w:rFonts w:eastAsia="Guttman Hodes" w:hint="cs"/>
          <w:vanish/>
          <w:rtl/>
        </w:rPr>
        <w:t>(סי' מ"א סק"ד בסוגריים)</w:t>
      </w:r>
      <w:r w:rsidRPr="00110DB4">
        <w:rPr>
          <w:rFonts w:hint="cs"/>
          <w:vanish/>
          <w:rtl/>
        </w:rPr>
        <w:t xml:space="preserve"> </w:t>
      </w:r>
      <w:bookmarkStart w:id="5973" w:name="_Hlk127261703"/>
      <w:r w:rsidRPr="00110DB4">
        <w:rPr>
          <w:rStyle w:val="aff4"/>
          <w:rFonts w:hint="cs"/>
          <w:vanish/>
          <w:rtl/>
        </w:rPr>
        <w:t>-דהתוס' ישנים בסוגיין-</w:t>
      </w:r>
      <w:r w:rsidRPr="00110DB4">
        <w:rPr>
          <w:rFonts w:hint="cs"/>
          <w:vanish/>
          <w:rtl/>
        </w:rPr>
        <w:t xml:space="preserve"> </w:t>
      </w:r>
      <w:r w:rsidRPr="00110DB4">
        <w:rPr>
          <w:rStyle w:val="af2"/>
          <w:rFonts w:eastAsia="Guttman Hodes" w:hint="cs"/>
          <w:vanish/>
          <w:rtl/>
        </w:rPr>
        <w:t>(מד. אות ג')</w:t>
      </w:r>
      <w:bookmarkEnd w:id="5973"/>
      <w:r w:rsidRPr="00110DB4">
        <w:rPr>
          <w:rFonts w:hint="cs"/>
          <w:vanish/>
          <w:rtl/>
        </w:rPr>
        <w:t xml:space="preserve"># כתבו דבנשחטה בשבת מודה ר"ש דאסורה, </w:t>
      </w:r>
      <w:bookmarkStart w:id="5974" w:name="_Hlk127261795"/>
      <w:r w:rsidRPr="00110DB4">
        <w:rPr>
          <w:rStyle w:val="aff4"/>
          <w:rFonts w:hint="cs"/>
          <w:vanish/>
          <w:rtl/>
        </w:rPr>
        <w:t>!-והתוס' בחולין-</w:t>
      </w:r>
      <w:r w:rsidRPr="00110DB4">
        <w:rPr>
          <w:rFonts w:hint="cs"/>
          <w:vanish/>
          <w:rtl/>
        </w:rPr>
        <w:t xml:space="preserve"> </w:t>
      </w:r>
      <w:r w:rsidRPr="00110DB4">
        <w:rPr>
          <w:rStyle w:val="af2"/>
          <w:rFonts w:eastAsia="Guttman Hodes" w:hint="cs"/>
          <w:vanish/>
          <w:rtl/>
        </w:rPr>
        <w:t>(יד. ד"ה מחתכין)</w:t>
      </w:r>
      <w:r w:rsidRPr="00110DB4">
        <w:rPr>
          <w:rFonts w:hint="cs"/>
          <w:vanish/>
          <w:rtl/>
        </w:rPr>
        <w:t>#</w:t>
      </w:r>
      <w:bookmarkEnd w:id="5974"/>
      <w:r w:rsidRPr="00110DB4">
        <w:rPr>
          <w:rFonts w:hint="cs"/>
          <w:vanish/>
          <w:rtl/>
        </w:rPr>
        <w:t xml:space="preserve"> כתבו דאיירי ביושב ומצפה שתשחט ע"י חש"ו ואחרים רואים אותם, </w:t>
      </w:r>
      <w:r w:rsidRPr="00110DB4">
        <w:rPr>
          <w:rStyle w:val="af"/>
          <w:rFonts w:hint="cs"/>
          <w:vanish/>
          <w:rtl/>
        </w:rPr>
        <w:t xml:space="preserve">[דברי </w:t>
      </w:r>
      <w:r w:rsidRPr="00110DB4">
        <w:rPr>
          <w:rStyle w:val="aff9"/>
          <w:rFonts w:hint="cs"/>
          <w:vanish/>
          <w:rtl/>
        </w:rPr>
        <w:t>-הראשונים והאחרונים-</w:t>
      </w:r>
      <w:r w:rsidRPr="00110DB4">
        <w:rPr>
          <w:rStyle w:val="af"/>
          <w:rFonts w:hint="cs"/>
          <w:vanish/>
          <w:rtl/>
        </w:rPr>
        <w:t xml:space="preserve"> בדין שוחט בשבת יבוארו אי"ה בהמשך], </w:t>
      </w:r>
      <w:r w:rsidRPr="00110DB4">
        <w:rPr>
          <w:rFonts w:hint="cs"/>
          <w:vanish/>
          <w:rtl/>
        </w:rPr>
        <w:t xml:space="preserve">וכתב </w:t>
      </w:r>
      <w:r w:rsidRPr="00110DB4">
        <w:rPr>
          <w:rStyle w:val="aff4"/>
          <w:rFonts w:hint="cs"/>
          <w:vanish/>
          <w:rtl/>
        </w:rPr>
        <w:t>-החזו"א-</w:t>
      </w:r>
      <w:r w:rsidRPr="00110DB4">
        <w:rPr>
          <w:rFonts w:hint="cs"/>
          <w:vanish/>
          <w:rtl/>
        </w:rPr>
        <w:t xml:space="preserve"> דא"כ מבואר מדברי </w:t>
      </w:r>
      <w:r w:rsidRPr="00110DB4">
        <w:rPr>
          <w:rStyle w:val="aff4"/>
          <w:rFonts w:hint="cs"/>
          <w:vanish/>
          <w:rtl/>
        </w:rPr>
        <w:t>-התוס' ישנים בסוגיין והתוס' בחולין-</w:t>
      </w:r>
      <w:r w:rsidRPr="00110DB4">
        <w:rPr>
          <w:rFonts w:hint="cs"/>
          <w:vanish/>
          <w:rtl/>
        </w:rPr>
        <w:t xml:space="preserve"> דאף בדבר שעומד לתשמיש האדם והוא מוקצה רק מחמת שיש עליו איסור, כל שאינו יושב ומצפה מודה בו ר"ש דהוא מוקצה#.</w:t>
      </w:r>
      <w:bookmarkEnd w:id="5972"/>
    </w:p>
    <w:p w14:paraId="1BB12B92" w14:textId="77777777" w:rsidR="00760E41" w:rsidRPr="00D609C3" w:rsidRDefault="00760E41" w:rsidP="00607ABE">
      <w:pPr>
        <w:pStyle w:val="a1"/>
        <w:rPr>
          <w:rtl/>
        </w:rPr>
      </w:pPr>
      <w:bookmarkStart w:id="5975" w:name="_Toc127288995"/>
      <w:r w:rsidRPr="00D609C3">
        <w:rPr>
          <w:rtl/>
        </w:rPr>
        <w:t>[ובת"י בסוגיין מ"ד א' כתבו דבאמת בנשחטה בשבת מודה ר"ש, ובתו' חולין י"ד א' כתבו דמיירי ביושב ומצפה שישחטנה חש"ו ואחרים רואין אותן, והגר"א בסי' שכ"ד כ' דאתיא כמבדר"י דאמר חלוק היה ר"ש אף בבע"ח שמתו, ולמש"כ נתישבו כל הסוגיות]</w:t>
      </w:r>
      <w:r w:rsidRPr="00D609C3">
        <w:rPr>
          <w:rFonts w:hint="cs"/>
          <w:rtl/>
        </w:rPr>
        <w:t>.</w:t>
      </w:r>
    </w:p>
    <w:p w14:paraId="76E13349" w14:textId="77777777" w:rsidR="00760E41" w:rsidRPr="00126B3E" w:rsidRDefault="00760E41" w:rsidP="00760E41">
      <w:pPr>
        <w:pStyle w:val="affff5"/>
      </w:pPr>
      <w:r w:rsidRPr="00126B3E">
        <w:rPr>
          <w:rFonts w:hint="cs"/>
          <w:rtl/>
        </w:rPr>
        <w:t>~~~~~~~~~~~~~~~~~~~~~~~~~~~~</w:t>
      </w:r>
      <w:bookmarkEnd w:id="5975"/>
    </w:p>
    <w:p w14:paraId="38798104" w14:textId="77777777" w:rsidR="00760E41" w:rsidRPr="00126B3E" w:rsidRDefault="00760E41" w:rsidP="00760E41">
      <w:pPr>
        <w:pStyle w:val="a7"/>
        <w:rPr>
          <w:rtl/>
        </w:rPr>
        <w:sectPr w:rsidR="00760E41" w:rsidRPr="00126B3E" w:rsidSect="00773771">
          <w:type w:val="continuous"/>
          <w:pgSz w:w="11906" w:h="16838"/>
          <w:pgMar w:top="720" w:right="720" w:bottom="720" w:left="720" w:header="283" w:footer="283" w:gutter="0"/>
          <w:cols w:num="2" w:space="567"/>
          <w:titlePg/>
          <w:bidi/>
          <w:rtlGutter/>
          <w:docGrid w:linePitch="299"/>
        </w:sectPr>
      </w:pPr>
    </w:p>
    <w:p w14:paraId="285735EB" w14:textId="77777777" w:rsidR="00760E41" w:rsidRPr="00126B3E" w:rsidRDefault="00760E41" w:rsidP="00760E41">
      <w:pPr>
        <w:pStyle w:val="a7"/>
        <w:rPr>
          <w:rtl/>
        </w:rPr>
        <w:sectPr w:rsidR="00760E41" w:rsidRPr="00126B3E" w:rsidSect="00773771">
          <w:type w:val="continuous"/>
          <w:pgSz w:w="11906" w:h="16838"/>
          <w:pgMar w:top="720" w:right="720" w:bottom="720" w:left="720" w:header="283" w:footer="283" w:gutter="0"/>
          <w:cols w:num="2" w:space="567"/>
          <w:titlePg/>
          <w:bidi/>
          <w:rtlGutter/>
          <w:docGrid w:linePitch="299"/>
        </w:sectPr>
      </w:pPr>
    </w:p>
    <w:p w14:paraId="34BC4C71" w14:textId="77777777" w:rsidR="00760E41" w:rsidRPr="00126B3E" w:rsidRDefault="000F1EF7" w:rsidP="00760E41">
      <w:pPr>
        <w:tabs>
          <w:tab w:val="left" w:pos="1163"/>
        </w:tabs>
        <w:spacing w:after="0" w:line="240" w:lineRule="auto"/>
        <w:jc w:val="center"/>
        <w:rPr>
          <w:rFonts w:eastAsiaTheme="minorHAnsi"/>
        </w:rPr>
      </w:pPr>
      <w:r>
        <w:rPr>
          <w:rFonts w:ascii="Guttman Hodes" w:eastAsia="Guttman Hodes" w:hAnsi="Guttman Hodes" w:cs="Guttman Hodes"/>
          <w:noProof/>
          <w:sz w:val="18"/>
          <w:szCs w:val="18"/>
        </w:rPr>
        <w:lastRenderedPageBreak/>
        <w:pict w14:anchorId="6E15ACA2">
          <v:shape id="_x0000_i1026" type="#_x0000_t75" style="width:404.55pt;height:6.8pt" o:hrpct="0" o:hralign="center" o:hr="t">
            <v:imagedata r:id="rId154" o:title="BD14845_"/>
          </v:shape>
        </w:pict>
      </w:r>
    </w:p>
    <w:p w14:paraId="36CD5D3F" w14:textId="77777777" w:rsidR="00760E41" w:rsidRPr="00126B3E" w:rsidRDefault="00760E41" w:rsidP="00760E41">
      <w:pPr>
        <w:pStyle w:val="affff5"/>
        <w:rPr>
          <w:rtl/>
        </w:rPr>
        <w:sectPr w:rsidR="00760E41" w:rsidRPr="00126B3E">
          <w:pgSz w:w="11906" w:h="16838"/>
          <w:pgMar w:top="720" w:right="720" w:bottom="720" w:left="720" w:header="283" w:footer="283" w:gutter="0"/>
          <w:cols w:space="720"/>
          <w:bidi/>
          <w:rtlGutter/>
        </w:sectPr>
      </w:pPr>
      <w:bookmarkStart w:id="5976" w:name="_Toc127288996"/>
      <w:r w:rsidRPr="00126B3E">
        <w:rPr>
          <w:rFonts w:hint="cs"/>
          <w:rtl/>
        </w:rPr>
        <w:t>~</w:t>
      </w:r>
      <w:r w:rsidRPr="00126B3E">
        <w:rPr>
          <w:rFonts w:hint="cs"/>
          <w:noProof/>
          <w:rtl/>
        </w:rPr>
        <w:t>~~~~~~</w:t>
      </w:r>
      <w:r w:rsidRPr="00126B3E">
        <w:rPr>
          <w:rFonts w:hint="cs"/>
          <w:rtl/>
        </w:rPr>
        <w:t xml:space="preserve"> ביאורי ראשי הישיבות ~</w:t>
      </w:r>
      <w:r w:rsidRPr="00126B3E">
        <w:rPr>
          <w:rFonts w:hint="cs"/>
          <w:noProof/>
          <w:rtl/>
        </w:rPr>
        <w:t>~~~~</w:t>
      </w:r>
      <w:r w:rsidRPr="00126B3E">
        <w:rPr>
          <w:rFonts w:hint="cs"/>
          <w:rtl/>
        </w:rPr>
        <w:t>~~</w:t>
      </w:r>
      <w:bookmarkEnd w:id="5976"/>
    </w:p>
    <w:p w14:paraId="7F7F1DB0" w14:textId="77777777" w:rsidR="00760E41" w:rsidRPr="00126B3E" w:rsidRDefault="00760E41" w:rsidP="00760E41">
      <w:pPr>
        <w:pStyle w:val="affff5"/>
        <w:rPr>
          <w:rtl/>
        </w:rPr>
      </w:pPr>
      <w:bookmarkStart w:id="5977" w:name="_Toc127288997"/>
      <w:r w:rsidRPr="00126B3E">
        <w:rPr>
          <w:rFonts w:hint="cs"/>
          <w:rtl/>
        </w:rPr>
        <w:t>בי' האפיק"י ביסוד מוקצה ומיגו בביה"ש</w:t>
      </w:r>
      <w:bookmarkEnd w:id="5977"/>
    </w:p>
    <w:p w14:paraId="4AA2E70B" w14:textId="77777777" w:rsidR="00760E41" w:rsidRPr="00126B3E" w:rsidRDefault="00760E41" w:rsidP="00760E41">
      <w:pPr>
        <w:pStyle w:val="1"/>
        <w:rPr>
          <w:rtl/>
        </w:rPr>
      </w:pPr>
      <w:bookmarkStart w:id="5978" w:name="_Toc127288998"/>
      <w:r w:rsidRPr="00126B3E">
        <w:rPr>
          <w:rFonts w:hint="cs"/>
          <w:rtl/>
        </w:rPr>
        <w:t>בי' האפיק"י בפלו' הראשונים אי מודה ר"ש להכנה ולדין מיגו</w:t>
      </w:r>
      <w:bookmarkEnd w:id="5978"/>
    </w:p>
    <w:p w14:paraId="66865F72" w14:textId="77777777" w:rsidR="00760E41" w:rsidRPr="00126B3E" w:rsidRDefault="00760E41" w:rsidP="00D163D8">
      <w:pPr>
        <w:pStyle w:val="afffff7"/>
        <w:rPr>
          <w:rtl/>
        </w:rPr>
      </w:pPr>
      <w:bookmarkStart w:id="5979" w:name="_Toc127266877"/>
      <w:bookmarkStart w:id="5980" w:name="_Toc130400952"/>
      <w:r w:rsidRPr="00126B3E">
        <w:rPr>
          <w:rtl/>
        </w:rPr>
        <w:t xml:space="preserve">אפיקי ים ח"ב סי' י"ט </w:t>
      </w:r>
      <w:r w:rsidRPr="00126B3E">
        <w:rPr>
          <w:rFonts w:hint="cs"/>
          <w:rtl/>
        </w:rPr>
        <w:t>ד"ה יסוד המוקצה</w:t>
      </w:r>
      <w:bookmarkEnd w:id="5979"/>
      <w:r w:rsidRPr="00126B3E">
        <w:rPr>
          <w:rtl/>
        </w:rPr>
        <w:t xml:space="preserve"> (יד)</w:t>
      </w:r>
      <w:bookmarkEnd w:id="5980"/>
    </w:p>
    <w:p w14:paraId="4C087912" w14:textId="77777777" w:rsidR="00760E41" w:rsidRPr="00126B3E" w:rsidRDefault="00760E41" w:rsidP="00760E41">
      <w:pPr>
        <w:pStyle w:val="a7"/>
        <w:rPr>
          <w:rtl/>
        </w:rPr>
      </w:pPr>
      <w:bookmarkStart w:id="5981" w:name="_Toc127288999"/>
      <w:r w:rsidRPr="00126B3E">
        <w:rPr>
          <w:rFonts w:hint="cs"/>
          <w:rtl/>
        </w:rPr>
        <w:t>בי' האפיק"י ברש"י בביצה דמוקצה הוא מדאו' מדין הכנה ולשא"ר הוא דרבנן וסמכו להכנה</w:t>
      </w:r>
      <w:bookmarkEnd w:id="5981"/>
    </w:p>
    <w:p w14:paraId="7C198D83" w14:textId="71A3D9EC" w:rsidR="00760E41" w:rsidRPr="00110DB4" w:rsidRDefault="00760E41" w:rsidP="0077200F">
      <w:pPr>
        <w:pStyle w:val="a3"/>
        <w:rPr>
          <w:vanish/>
          <w:rtl/>
        </w:rPr>
      </w:pPr>
      <w:bookmarkStart w:id="5982" w:name="_Ref126861016"/>
      <w:r w:rsidRPr="00110DB4">
        <w:rPr>
          <w:rFonts w:hint="cs"/>
          <w:vanish/>
          <w:rtl/>
        </w:rPr>
        <w:t xml:space="preserve">הביא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Ref126861016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ס)</w:t>
      </w:r>
      <w:r w:rsidRPr="00110DB4">
        <w:rPr>
          <w:vanish/>
          <w:rtl/>
        </w:rPr>
        <w:fldChar w:fldCharType="end"/>
      </w:r>
      <w:r w:rsidRPr="00110DB4">
        <w:rPr>
          <w:rFonts w:hint="cs"/>
          <w:vanish/>
          <w:rtl/>
        </w:rPr>
        <w:t xml:space="preserve"> </w:t>
      </w:r>
      <w:r w:rsidRPr="00110DB4">
        <w:rPr>
          <w:rStyle w:val="aff4"/>
          <w:rFonts w:hint="cs"/>
          <w:vanish/>
          <w:rtl/>
        </w:rPr>
        <w:t>-</w:t>
      </w:r>
      <w:bookmarkStart w:id="5983" w:name="_Hlk126871257"/>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(ח"ב סי' י"ט ד"ה יסוד המוקצה)</w:t>
      </w:r>
      <w:r w:rsidRPr="00110DB4">
        <w:rPr>
          <w:rFonts w:hint="cs"/>
          <w:vanish/>
          <w:rtl/>
        </w:rPr>
        <w:t>#</w:t>
      </w:r>
      <w:bookmarkEnd w:id="5982"/>
      <w:r w:rsidRPr="00110DB4">
        <w:rPr>
          <w:rFonts w:hint="cs"/>
          <w:vanish/>
          <w:rtl/>
        </w:rPr>
        <w:t xml:space="preserve"> </w:t>
      </w:r>
      <w:bookmarkEnd w:id="5983"/>
      <w:r w:rsidRPr="00110DB4">
        <w:rPr>
          <w:rFonts w:hint="cs"/>
          <w:vanish/>
          <w:rtl/>
        </w:rPr>
        <w:t>את דברי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(כו: ד"ה ואי)</w:t>
      </w:r>
      <w:r w:rsidRPr="00110DB4">
        <w:rPr>
          <w:rFonts w:hint="cs"/>
          <w:vanish/>
          <w:rtl/>
        </w:rPr>
        <w:t xml:space="preserve"># דכתב דמאן דאית ליה מוקצה, ס"ל דצריך הכנה מבעוד יום, כדכתיב "והכינו את אשר יביאו", ומשמע דס"ל </w:t>
      </w:r>
      <w:r w:rsidRPr="00110DB4">
        <w:rPr>
          <w:rStyle w:val="aff4"/>
          <w:rFonts w:hint="cs"/>
          <w:vanish/>
          <w:rtl/>
        </w:rPr>
        <w:t>-לרש"י-</w:t>
      </w:r>
      <w:r w:rsidRPr="00110DB4">
        <w:rPr>
          <w:rFonts w:hint="cs"/>
          <w:vanish/>
          <w:rtl/>
        </w:rPr>
        <w:t xml:space="preserve"> דמוקצה לאכילה הוא מדאו', וכתב </w:t>
      </w:r>
      <w:r w:rsidRPr="00110DB4">
        <w:rPr>
          <w:rStyle w:val="aff4"/>
          <w:rFonts w:hint="cs"/>
          <w:vanish/>
          <w:rtl/>
        </w:rPr>
        <w:t>-האפיקי ים-</w:t>
      </w:r>
      <w:r w:rsidRPr="00110DB4">
        <w:rPr>
          <w:rFonts w:hint="cs"/>
          <w:vanish/>
          <w:rtl/>
        </w:rPr>
        <w:t xml:space="preserve"> דאף לדעת </w:t>
      </w:r>
      <w:r w:rsidRPr="00110DB4">
        <w:rPr>
          <w:rStyle w:val="aff4"/>
          <w:rFonts w:hint="cs"/>
          <w:vanish/>
          <w:rtl/>
        </w:rPr>
        <w:t>-הראשונים-</w:t>
      </w:r>
      <w:r w:rsidRPr="00110DB4">
        <w:rPr>
          <w:rFonts w:hint="cs"/>
          <w:vanish/>
          <w:rtl/>
        </w:rPr>
        <w:t xml:space="preserve"> דס"ל דכל מוקצה הוא דרבנן, מ"מ סמכו רבנן על הפסו', והביא </w:t>
      </w:r>
      <w:r w:rsidRPr="00110DB4">
        <w:rPr>
          <w:rStyle w:val="aff4"/>
          <w:rFonts w:hint="cs"/>
          <w:vanish/>
          <w:rtl/>
        </w:rPr>
        <w:t>-האפיקי ים-</w:t>
      </w:r>
      <w:r w:rsidRPr="00110DB4">
        <w:rPr>
          <w:rFonts w:hint="cs"/>
          <w:vanish/>
          <w:rtl/>
        </w:rPr>
        <w:t xml:space="preserve"> דכ"כ !</w:t>
      </w:r>
      <w:r w:rsidRPr="00110DB4">
        <w:rPr>
          <w:rStyle w:val="aff4"/>
          <w:rFonts w:hint="cs"/>
          <w:vanish/>
          <w:rtl/>
        </w:rPr>
        <w:t>-הרמב"ן במלחמות בביצה-</w:t>
      </w:r>
      <w:r w:rsidRPr="00110DB4">
        <w:rPr>
          <w:rFonts w:hint="cs"/>
          <w:vanish/>
          <w:rtl/>
        </w:rPr>
        <w:t xml:space="preserve"> </w:t>
      </w:r>
      <w:r w:rsidRPr="00110DB4">
        <w:rPr>
          <w:rStyle w:val="af2"/>
          <w:rFonts w:eastAsia="Guttman Hodes" w:hint="cs"/>
          <w:vanish/>
          <w:rtl/>
        </w:rPr>
        <w:t>(ב. מדה"ר ד"ה הואיל)</w:t>
      </w:r>
      <w:r w:rsidRPr="00110DB4">
        <w:rPr>
          <w:rFonts w:hint="cs"/>
          <w:vanish/>
          <w:rtl/>
        </w:rPr>
        <w:t># להדיא.</w:t>
      </w:r>
    </w:p>
    <w:p w14:paraId="7B56E2F5" w14:textId="77777777" w:rsidR="00760E41" w:rsidRPr="00D609C3" w:rsidRDefault="00760E41" w:rsidP="00607ABE">
      <w:pPr>
        <w:pStyle w:val="a1"/>
        <w:rPr>
          <w:rtl/>
        </w:rPr>
      </w:pPr>
      <w:r w:rsidRPr="00D609C3">
        <w:rPr>
          <w:rtl/>
        </w:rPr>
        <w:t xml:space="preserve">יסוד המוקצה. ביאר לנו רש"י ז"ל (בביצה כ"ו ב) בד"ה ואי דלא אחזו וזה לשונו. אי דלא אחזו בין השמשות ודאי אסורין. דאין כאן הכנה מבעוד יום. ומאן דאית לי' מוקצה. הכנה מבעוד יום בעי. כדכתיב ביום הששי והכינו את אשר יביאו עד כאן לשונו. וכבר ביארנו לעיל סי' י"ז שיטת רש"י ז"ל, דנראה דסבירא לי' דמוקצה לאכילה מן התורה להלכה. כיון דטעמי' דרבה בהכנה. מקרא זה דוהכינו. ורבה לטעמי' דמוקצה דאורייתא. כמו שכתב רש"י ז"ל בדף ב': בד"ה דאמר, אם כן אנן דקיי"ל כרבה בהכנה, ממילא גם מוקצה לדידן מן התורה. ועי' בהעמק שאלה סי' מ"ז. שגם שיטת הרי"ף ז"ל דמוקצה מן התורה. אכן אף לדעת הראשונים ז"ל. דנראה דעתם דמוקצה רק מדרבנן אסור. מכל מקום נראה דסמכו בזה חז"ל אקרא דוהכינו, ומצאתי בהדיא כן בדברי רמב"ן ז"ל במלחמות ריש ביצה: </w:t>
      </w:r>
    </w:p>
    <w:p w14:paraId="4F4DC152" w14:textId="77777777" w:rsidR="00760E41" w:rsidRPr="00126B3E" w:rsidRDefault="00760E41" w:rsidP="00D163D8">
      <w:pPr>
        <w:pStyle w:val="afffff7"/>
        <w:rPr>
          <w:rtl/>
        </w:rPr>
      </w:pPr>
      <w:bookmarkStart w:id="5984" w:name="_Toc127266878"/>
      <w:bookmarkStart w:id="5985" w:name="_Toc130400953"/>
      <w:r w:rsidRPr="00126B3E">
        <w:rPr>
          <w:rtl/>
        </w:rPr>
        <w:t xml:space="preserve">אפיקי ים ח"ב סי' י"ט </w:t>
      </w:r>
      <w:r w:rsidRPr="00126B3E">
        <w:rPr>
          <w:rFonts w:hint="cs"/>
          <w:rtl/>
        </w:rPr>
        <w:t>ד"ה יסוד המוקצה</w:t>
      </w:r>
      <w:bookmarkEnd w:id="5984"/>
      <w:r w:rsidRPr="00126B3E">
        <w:rPr>
          <w:rtl/>
        </w:rPr>
        <w:t xml:space="preserve"> (יד)</w:t>
      </w:r>
      <w:bookmarkEnd w:id="5985"/>
    </w:p>
    <w:p w14:paraId="74FE4B6A" w14:textId="77777777" w:rsidR="00760E41" w:rsidRPr="00126B3E" w:rsidRDefault="00760E41" w:rsidP="00760E41">
      <w:pPr>
        <w:pStyle w:val="a7"/>
        <w:rPr>
          <w:rtl/>
        </w:rPr>
      </w:pPr>
      <w:bookmarkStart w:id="5986" w:name="_Toc127289000"/>
      <w:r w:rsidRPr="00126B3E">
        <w:rPr>
          <w:rFonts w:hint="cs"/>
          <w:rtl/>
        </w:rPr>
        <w:t>בי' האפיק"י דמיגו דאיתקצאי אוסר כיון דלא היה מוכן לשבת ועיקר ההכנה תלויה בביה"ש</w:t>
      </w:r>
      <w:bookmarkEnd w:id="5986"/>
    </w:p>
    <w:p w14:paraId="5AA01F89" w14:textId="415F7374" w:rsidR="00760E41" w:rsidRPr="00110DB4" w:rsidRDefault="00760E41" w:rsidP="0077200F">
      <w:pPr>
        <w:pStyle w:val="a3"/>
        <w:rPr>
          <w:vanish/>
          <w:rtl/>
        </w:rPr>
      </w:pPr>
      <w:bookmarkStart w:id="5987" w:name="_Ref126872433"/>
      <w:r w:rsidRPr="00110DB4">
        <w:rPr>
          <w:rFonts w:hint="cs"/>
          <w:vanish/>
          <w:rtl/>
        </w:rPr>
        <w:t xml:space="preserve">וכתב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Ref126872433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סא)</w:t>
      </w:r>
      <w:r w:rsidRPr="00110DB4">
        <w:rPr>
          <w:vanish/>
          <w:rtl/>
        </w:rPr>
        <w:fldChar w:fldCharType="end"/>
      </w:r>
      <w:r w:rsidRPr="00110DB4">
        <w:rPr>
          <w:rFonts w:hint="cs"/>
          <w:vanish/>
          <w:rtl/>
        </w:rPr>
        <w:t xml:space="preserve">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(ח"ב סי' י"ט ד"ה ונראה דזהו)</w:t>
      </w:r>
      <w:r w:rsidRPr="00110DB4">
        <w:rPr>
          <w:rFonts w:hint="cs"/>
          <w:vanish/>
          <w:rtl/>
        </w:rPr>
        <w:t># דזה הביאור בדין מיגו דאיתקצאי, דכיון שצריך הכנה לשבת מדאו', או דמדרבנן סמכו על הפסוק דהכנה, א"כ עיקר ההכנה תלויה בבין השמשות, וכל שלא הוכן בבין השמשות אינו מוכן לשבת, וממילא הוא מוקצה לכל השבת.</w:t>
      </w:r>
      <w:bookmarkEnd w:id="5987"/>
    </w:p>
    <w:p w14:paraId="4BE6B8B0" w14:textId="77777777" w:rsidR="00760E41" w:rsidRPr="00D609C3" w:rsidRDefault="00760E41" w:rsidP="00607ABE">
      <w:pPr>
        <w:pStyle w:val="a1"/>
        <w:rPr>
          <w:color w:val="000000" w:themeColor="text1"/>
          <w:sz w:val="12"/>
          <w:szCs w:val="12"/>
          <w:rtl/>
        </w:rPr>
      </w:pPr>
      <w:r w:rsidRPr="00D609C3">
        <w:rPr>
          <w:rtl/>
        </w:rPr>
        <w:t>ונראה דזהו הטעם בהא דאמרינן. מגו דאתקצאי לבין השמשות אתקצאי לכולא יומא. וצריך טעם דמאי שנא דתלוי בבין השמשות ומשום בין השמשות אסור לכולא יומא. וכן למ"ש ניחא. דבין נאמר דמוקצה מן התורה מקרא דוהכינו. ובין דנאמר דאינו אלא מדרבנן. וסמכוהו אקרא דוהכינו. על כל פנים עיקר יסוד וטעם מוקצה. משום דבעי' הכנה מבעוד יום, א"כ העיקר תלוי בבין השמשות. דאם בין השמשות הי' מוקצה הרי חסרה הכנה מבעוד יום. וממילא דאתקצאי לכולא יומא.</w:t>
      </w:r>
    </w:p>
    <w:p w14:paraId="6D4823AF" w14:textId="77777777" w:rsidR="00760E41" w:rsidRPr="00126B3E" w:rsidRDefault="00760E41" w:rsidP="00D163D8">
      <w:pPr>
        <w:pStyle w:val="afffff7"/>
        <w:rPr>
          <w:rtl/>
        </w:rPr>
      </w:pPr>
      <w:bookmarkStart w:id="5988" w:name="_Toc127266879"/>
      <w:bookmarkStart w:id="5989" w:name="_Toc130400954"/>
      <w:r w:rsidRPr="00126B3E">
        <w:rPr>
          <w:rtl/>
        </w:rPr>
        <w:t xml:space="preserve">אפיקי ים ח"ב סי' י"ט </w:t>
      </w:r>
      <w:r w:rsidRPr="00126B3E">
        <w:rPr>
          <w:rFonts w:hint="cs"/>
          <w:rtl/>
        </w:rPr>
        <w:t>ד"ה ועתה נחזי, ד"ה והנה למאי</w:t>
      </w:r>
      <w:bookmarkEnd w:id="5988"/>
      <w:r w:rsidRPr="00126B3E">
        <w:rPr>
          <w:rtl/>
        </w:rPr>
        <w:t xml:space="preserve"> (יד)</w:t>
      </w:r>
      <w:bookmarkEnd w:id="5989"/>
    </w:p>
    <w:p w14:paraId="038DD20F" w14:textId="77777777" w:rsidR="00760E41" w:rsidRPr="00126B3E" w:rsidRDefault="00760E41" w:rsidP="00760E41">
      <w:pPr>
        <w:pStyle w:val="a7"/>
        <w:rPr>
          <w:rtl/>
        </w:rPr>
      </w:pPr>
      <w:bookmarkStart w:id="5990" w:name="_Toc127289001"/>
      <w:r w:rsidRPr="00126B3E">
        <w:rPr>
          <w:rFonts w:hint="cs"/>
          <w:rtl/>
        </w:rPr>
        <w:t>בי' האפיק"י בר"ן דר"י ור"ש נח' בדין מיגו דאיתקצאי וא"כ מבואר דר"ש לית ליה הכנה מבעו"י</w:t>
      </w:r>
      <w:bookmarkEnd w:id="5990"/>
    </w:p>
    <w:p w14:paraId="72C04910" w14:textId="087AE35F" w:rsidR="00760E41" w:rsidRPr="00110DB4" w:rsidRDefault="00760E41" w:rsidP="0077200F">
      <w:pPr>
        <w:pStyle w:val="a3"/>
        <w:rPr>
          <w:vanish/>
        </w:rPr>
      </w:pPr>
      <w:bookmarkStart w:id="5991" w:name="_Ref126872827"/>
      <w:r w:rsidRPr="00110DB4">
        <w:rPr>
          <w:rFonts w:hint="cs"/>
          <w:vanish/>
          <w:rtl/>
        </w:rPr>
        <w:t xml:space="preserve">והביא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Ref126872827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סב)</w:t>
      </w:r>
      <w:r w:rsidRPr="00110DB4">
        <w:rPr>
          <w:vanish/>
          <w:rtl/>
        </w:rPr>
        <w:fldChar w:fldCharType="end"/>
      </w:r>
      <w:r w:rsidRPr="00110DB4">
        <w:rPr>
          <w:rFonts w:hint="cs"/>
          <w:vanish/>
          <w:rtl/>
        </w:rPr>
        <w:t xml:space="preserve">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 xml:space="preserve">(ח"ב סי' י"ט ד"ה </w:t>
      </w:r>
      <w:r w:rsidRPr="00110DB4">
        <w:rPr>
          <w:rStyle w:val="af2"/>
          <w:rFonts w:eastAsia="Guttman Hodes"/>
          <w:vanish/>
          <w:rtl/>
        </w:rPr>
        <w:t>ועתה נחזי</w:t>
      </w:r>
      <w:r w:rsidRPr="00110DB4">
        <w:rPr>
          <w:rStyle w:val="af2"/>
          <w:rFonts w:eastAsia="Guttman Hodes" w:hint="cs"/>
          <w:vanish/>
          <w:rtl/>
        </w:rPr>
        <w:t>)</w:t>
      </w:r>
      <w:r w:rsidRPr="00110DB4">
        <w:rPr>
          <w:rFonts w:hint="cs"/>
          <w:vanish/>
          <w:rtl/>
        </w:rPr>
        <w:t>#</w:t>
      </w:r>
      <w:bookmarkEnd w:id="5991"/>
      <w:r w:rsidRPr="00110DB4">
        <w:rPr>
          <w:rFonts w:hint="cs"/>
          <w:vanish/>
          <w:rtl/>
        </w:rPr>
        <w:t xml:space="preserve"> את דברי !</w:t>
      </w:r>
      <w:r w:rsidRPr="00110DB4">
        <w:rPr>
          <w:rStyle w:val="aff4"/>
          <w:rFonts w:hint="cs"/>
          <w:vanish/>
          <w:rtl/>
        </w:rPr>
        <w:t>-הר"ן על הרי"ף בביצה-</w:t>
      </w:r>
      <w:r w:rsidRPr="00110DB4">
        <w:rPr>
          <w:rFonts w:hint="cs"/>
          <w:vanish/>
          <w:rtl/>
        </w:rPr>
        <w:t xml:space="preserve"> </w:t>
      </w:r>
      <w:r w:rsidRPr="00110DB4">
        <w:rPr>
          <w:rStyle w:val="af2"/>
          <w:rFonts w:eastAsia="Guttman Hodes" w:hint="cs"/>
          <w:vanish/>
          <w:rtl/>
        </w:rPr>
        <w:t>(טו: מדה"ר [מהדו' עוז והדר עמ' מ"ד], ד"ה ומכאן)</w:t>
      </w:r>
      <w:r w:rsidRPr="00110DB4">
        <w:rPr>
          <w:rFonts w:hint="cs"/>
          <w:vanish/>
          <w:rtl/>
        </w:rPr>
        <w:t xml:space="preserve"># דמבואר מדבריו דעיקר פלוגתת ר"י ור"ש היא האם אמרינן מיגו דאיתקצאי, עיי"ש בדבריו, </w:t>
      </w:r>
      <w:r w:rsidRPr="00110DB4">
        <w:rPr>
          <w:rStyle w:val="af"/>
          <w:rFonts w:hint="cs"/>
          <w:vanish/>
          <w:rtl/>
        </w:rPr>
        <w:t xml:space="preserve">[דברי </w:t>
      </w:r>
      <w:r w:rsidRPr="00110DB4">
        <w:rPr>
          <w:rStyle w:val="aff9"/>
          <w:rFonts w:hint="cs"/>
          <w:vanish/>
          <w:rtl/>
        </w:rPr>
        <w:t>-הר"ן והאפיקי ים-</w:t>
      </w:r>
      <w:r w:rsidRPr="00110DB4">
        <w:rPr>
          <w:rStyle w:val="af"/>
          <w:rFonts w:hint="cs"/>
          <w:vanish/>
          <w:rtl/>
        </w:rPr>
        <w:t xml:space="preserve"> בזה הובאו באריכות לענין מוקצה מחמת מיאוס </w:t>
      </w:r>
      <w:r w:rsidRPr="00110DB4">
        <w:rPr>
          <w:rStyle w:val="aff5"/>
          <w:rFonts w:hint="cs"/>
          <w:vanish/>
          <w:rtl/>
        </w:rPr>
        <w:t>(סימן ז' אות מב)</w:t>
      </w:r>
      <w:r w:rsidRPr="00110DB4">
        <w:rPr>
          <w:rStyle w:val="af"/>
          <w:rFonts w:hint="cs"/>
          <w:vanish/>
          <w:rtl/>
        </w:rPr>
        <w:t>],</w:t>
      </w:r>
      <w:r w:rsidRPr="00110DB4">
        <w:rPr>
          <w:rFonts w:hint="cs"/>
          <w:vanish/>
          <w:rtl/>
        </w:rPr>
        <w:t xml:space="preserve"> וכתב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 xml:space="preserve">(ח"ב סי' י"ט ד"ה </w:t>
      </w:r>
      <w:r w:rsidRPr="00110DB4">
        <w:rPr>
          <w:rStyle w:val="af2"/>
          <w:rFonts w:eastAsia="Guttman Hodes"/>
          <w:vanish/>
          <w:rtl/>
        </w:rPr>
        <w:t>והנה למאי</w:t>
      </w:r>
      <w:r w:rsidRPr="00110DB4">
        <w:rPr>
          <w:rStyle w:val="af2"/>
          <w:rFonts w:eastAsia="Guttman Hodes" w:hint="cs"/>
          <w:vanish/>
          <w:rtl/>
        </w:rPr>
        <w:t>)</w:t>
      </w:r>
      <w:r w:rsidRPr="00110DB4">
        <w:rPr>
          <w:rFonts w:hint="cs"/>
          <w:vanish/>
          <w:rtl/>
        </w:rPr>
        <w:t># דכיון דדין מיגו דאיתקצאי הוא מדכתיב "והכינו", א"כ ר"ש דפליג על מיגו דאיתקצאי ס"ל דא"צ הכנה מבעוד יום, ולכן ס"ל דכל דבר שהיה מוקצה בשבת והסתלקה הקצאתו הוא מותר.</w:t>
      </w:r>
    </w:p>
    <w:p w14:paraId="55BFCCD1" w14:textId="77777777" w:rsidR="00760E41" w:rsidRPr="00D609C3" w:rsidRDefault="00760E41" w:rsidP="00607ABE">
      <w:pPr>
        <w:pStyle w:val="a1"/>
        <w:rPr>
          <w:rtl/>
        </w:rPr>
      </w:pPr>
      <w:r w:rsidRPr="00D609C3">
        <w:rPr>
          <w:rtl/>
        </w:rPr>
        <w:t xml:space="preserve">ועתה נחזי אנן. לבאר טעמא דר"ש דלית ליה מוקצה. לא מחמת מיאוס ולא מחמת איסור. והר"ן ז"ל בביצה, בסוגיא דשפוד שנרצף דף כ"ח: פי' לפלוגתייהו דר"י ור"ש, דאפליגו בנר ישן שהוקצה בין השמשות מחמת מיאוסו. דר"י סבירא לי' דאף על פי שהוא רוצה להשתמש בו באמצע שבת. ואינו חושש למיאוסו. והרי הוא עכשיו אצלו, כאילו נסתלקה ממנו הקצאתו אסור. מכיון שהוקצה בין השמשות. ולר"ש דלית ליה מוקצה. כיון דהשתא חזי לי'. אין הקצאתו שמערב שבת אוסרתה. יעוי"ש בדברי' הנחמדים. הרי מבואר בדברי', דעיקר מחלוקת דר"י ור"ש הוא במוקצה לבין השמשות. ובשבת נסתלקה ההקצאה. אם אמרינן מגו דאתקצאי לבין השמשות אתקצאי לכולא יומא. וכ"כ בב"י סי' ש"י וצ"ל לדברי' ז"ל. דה"ה והוא הטעם גם במוקצה מחמת איסור. כנר שהדליקו בו באותה שבת. דלר"ש כיון דעתה נסתלקה ההקצאה מותר, ולא אמרינן מגו דאתקצאי לבין השמשות. ולר"י אמרינן מגו דאתקצאי לבין השמשות. אתקצאי לכולא יומא: </w:t>
      </w:r>
    </w:p>
    <w:p w14:paraId="3A215E3E" w14:textId="77777777" w:rsidR="00760E41" w:rsidRPr="00126B3E" w:rsidRDefault="00760E41" w:rsidP="00607ABE">
      <w:pPr>
        <w:pStyle w:val="afffff5"/>
        <w:rPr>
          <w:rtl/>
        </w:rPr>
      </w:pPr>
      <w:r w:rsidRPr="00126B3E">
        <w:rPr>
          <w:rtl/>
        </w:rPr>
        <w:t>והנה למאי דביארנו לעיל. יסוד הטעם דמגו דאתקצאי לבין השמשות. דהוא מקרא דוהכינו דבעינן הכנה מבעוד יום. אם כן בע"כ צ"ל. דר"ש דפליג ול"ל כלל מגו דאתקצאי לבין השמשות. לית לי' כלל טעמא ודינא דהכנה מבעוד יום. ולדידי' כל שנסתלקה ההקצאה בשבת מותר. אף דהוקצה בין השמשות.</w:t>
      </w:r>
    </w:p>
    <w:p w14:paraId="2D295514" w14:textId="77777777" w:rsidR="00760E41" w:rsidRPr="00126B3E" w:rsidRDefault="00760E41" w:rsidP="00760E41">
      <w:pPr>
        <w:pStyle w:val="a7"/>
        <w:rPr>
          <w:rtl/>
        </w:rPr>
      </w:pPr>
      <w:bookmarkStart w:id="5992" w:name="_Toc127289002"/>
      <w:r w:rsidRPr="00126B3E">
        <w:rPr>
          <w:rFonts w:hint="cs"/>
          <w:rtl/>
        </w:rPr>
        <w:t>בי' האפיק"י בתוס' דר"ש מודה למיגו ולדין הכנה וכן מוכח מאיסור כוס וקערה דמודה למיגו</w:t>
      </w:r>
      <w:bookmarkEnd w:id="5992"/>
    </w:p>
    <w:p w14:paraId="25B1B0F7" w14:textId="5B2E17F9" w:rsidR="00760E41" w:rsidRPr="00110DB4" w:rsidRDefault="00760E41" w:rsidP="0077200F">
      <w:pPr>
        <w:pStyle w:val="a3"/>
        <w:rPr>
          <w:vanish/>
        </w:rPr>
      </w:pPr>
      <w:bookmarkStart w:id="5993" w:name="_Ref127262396"/>
      <w:r w:rsidRPr="00110DB4">
        <w:rPr>
          <w:rFonts w:hint="cs"/>
          <w:vanish/>
          <w:rtl/>
        </w:rPr>
        <w:t xml:space="preserve">אך כתב </w:t>
      </w:r>
      <w:r w:rsidRPr="00110DB4">
        <w:rPr>
          <w:rStyle w:val="aff4"/>
          <w:rFonts w:hint="cs"/>
          <w:vanish/>
          <w:rtl/>
        </w:rPr>
        <w:t>-האפיקי ים-</w:t>
      </w:r>
      <w:r w:rsidRPr="00110DB4">
        <w:rPr>
          <w:rFonts w:hint="cs"/>
          <w:vanish/>
          <w:rtl/>
        </w:rPr>
        <w:t xml:space="preserve"> דמדברי </w:t>
      </w:r>
      <w:r w:rsidRPr="00110DB4">
        <w:rPr>
          <w:rStyle w:val="aff4"/>
          <w:rFonts w:hint="cs"/>
          <w:vanish/>
          <w:rtl/>
        </w:rPr>
        <w:t>-התוס' לקמן-</w:t>
      </w:r>
      <w:r w:rsidRPr="00110DB4">
        <w:rPr>
          <w:rFonts w:hint="cs"/>
          <w:vanish/>
          <w:rtl/>
        </w:rPr>
        <w:t xml:space="preserve"> </w:t>
      </w:r>
      <w:r w:rsidRPr="00110DB4">
        <w:rPr>
          <w:rStyle w:val="af2"/>
          <w:rFonts w:eastAsia="Guttman Hodes" w:hint="cs"/>
          <w:vanish/>
          <w:rtl/>
        </w:rPr>
        <w:t>(קנו: ד"ה והא)</w:t>
      </w:r>
      <w:r w:rsidRPr="00110DB4">
        <w:rPr>
          <w:rFonts w:hint="cs"/>
          <w:vanish/>
          <w:rtl/>
        </w:rPr>
        <w:t xml:space="preserve"> משמע דר"ש מודה לדין מיגו דאיתקצאי, וביאר </w:t>
      </w:r>
      <w:r w:rsidRPr="00110DB4">
        <w:rPr>
          <w:rStyle w:val="aff4"/>
          <w:rFonts w:hint="cs"/>
          <w:vanish/>
          <w:rtl/>
        </w:rPr>
        <w:t>-האפיקי ים-</w:t>
      </w:r>
      <w:r w:rsidRPr="00110DB4">
        <w:rPr>
          <w:rFonts w:hint="cs"/>
          <w:vanish/>
          <w:rtl/>
        </w:rPr>
        <w:t xml:space="preserve"> דאף דמודה ר"ש לעיקר דין הכנה, מ"מ ס"ל לר"ש דכל מוקצה שהוא יושב ומצפה חשיב מוכן מבעוד יום, ואינו מחוסר הכנה כלל, ולפי"ז ביאר </w:t>
      </w:r>
      <w:r w:rsidRPr="00110DB4">
        <w:rPr>
          <w:rStyle w:val="aff4"/>
          <w:rFonts w:hint="cs"/>
          <w:vanish/>
          <w:rtl/>
        </w:rPr>
        <w:t>-האפיקי ים-</w:t>
      </w:r>
      <w:r w:rsidRPr="00110DB4">
        <w:rPr>
          <w:rFonts w:hint="cs"/>
          <w:vanish/>
          <w:rtl/>
        </w:rPr>
        <w:t xml:space="preserve"> דבכוס וקערה ועששית מודה ר"ש, דכיון דאינו יושב ומצפה אינם מוכנים לשבת, ולכן אף אם כבו בשבת הם אסורים, דאף דנסתלקה הקצאתם מ"מ אינם מוכנים מבעוד יום, וכתב </w:t>
      </w:r>
      <w:r w:rsidRPr="00110DB4">
        <w:rPr>
          <w:rStyle w:val="aff4"/>
          <w:rFonts w:hint="cs"/>
          <w:vanish/>
          <w:rtl/>
        </w:rPr>
        <w:t>-האפיקי ים-</w:t>
      </w:r>
      <w:r w:rsidRPr="00110DB4">
        <w:rPr>
          <w:rFonts w:hint="cs"/>
          <w:vanish/>
          <w:rtl/>
        </w:rPr>
        <w:t xml:space="preserve"> דאי נימא דר"ש ס"ל דא"צ הכנה מבעוד יום כלל, א"כ קשה אמאי אוסר בכוס וקערה ועששית, אחר שהסתלקה הקצאתם, ועי' במ"ש </w:t>
      </w:r>
      <w:r w:rsidRPr="00110DB4">
        <w:rPr>
          <w:rStyle w:val="aff4"/>
          <w:rFonts w:hint="cs"/>
          <w:vanish/>
          <w:rtl/>
        </w:rPr>
        <w:t>-בחי' המיוחסים לר"ן-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Ref127262287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ו)</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-והריטב"א-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Ref126751111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-והרשב"א-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Ref127262359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יב)</w:t>
      </w:r>
      <w:r w:rsidRPr="00110DB4">
        <w:rPr>
          <w:rStyle w:val="af2"/>
          <w:rFonts w:eastAsia="Guttman Hodes"/>
          <w:vanish/>
          <w:rtl/>
        </w:rPr>
        <w:fldChar w:fldCharType="end"/>
      </w:r>
      <w:r w:rsidRPr="00110DB4">
        <w:rPr>
          <w:rFonts w:hint="cs"/>
          <w:vanish/>
          <w:rtl/>
        </w:rPr>
        <w:t xml:space="preserve"> אי איסור כוס וקערה ועששית הוא מדין מיגו דאיתקצאי.</w:t>
      </w:r>
      <w:bookmarkEnd w:id="5993"/>
      <w:r w:rsidRPr="00110DB4">
        <w:rPr>
          <w:rFonts w:hint="cs"/>
          <w:vanish/>
          <w:rtl/>
        </w:rPr>
        <w:t xml:space="preserve"> </w:t>
      </w:r>
    </w:p>
    <w:p w14:paraId="2CDEBF42" w14:textId="77777777" w:rsidR="00760E41" w:rsidRPr="00D609C3" w:rsidRDefault="00760E41" w:rsidP="00607ABE">
      <w:pPr>
        <w:pStyle w:val="a1"/>
        <w:rPr>
          <w:rtl/>
        </w:rPr>
      </w:pPr>
      <w:r w:rsidRPr="00D609C3">
        <w:rPr>
          <w:rtl/>
        </w:rPr>
        <w:t xml:space="preserve"> ועי' בשבת קנ"ו: בתוס' ד"ה והא, דמוכח מדבריהם. די"ל גם לר"ש מגו דאתקצאי לבין השמשות ואולי י"ל, דגם ר"ש ס"ל עיקר ויסוד דהכנה. ובנר שהדליקו באותה שבת דשרי ר"ש. ה"ט כדאמרי' בש"ס (שבת מ"ד א) דאדם יושב ומצפה. מתי תכבה נרו. ובכה"ג דיושב ומצפה. לא מיחסרא הכנה כלל. והוי כמוכן מבעוד יום. וכמו דסבירא לי' להרבה ראשונים. דגם לר"י מהני תנאי מערב שבת גם בנר שכבה. להשתמש אחר שיכבה. עי' ברשב"א ז"ל שם ובביצה דף ל': ובתוס' שם בשבת בד"ה שבנר ובביצה ל': בד"ה אמר יעוי"ש. ואדרבה לטעם זה אתא שפיר. מאי דאמרינן שם בשבת. דמודה ר"ש בכוס וקערה ועששית. דאסורין גם לאחר שכבו. משום דאין אדם יושב ומצפה עליהן. והיינו. דכיון דאין אדם יושב ומצפה עליהן. שוב חסרה לה הכנה מבעוד יום. וגם ר"ש מודה. משא"כ אם נאמר דר"ש לית ליה כלל עיקר ויסוד דהכנה מבעוד יום. אם כן יקשה כוס וקערה ועששית. מאי טעמא אסירי גם לאחר שכבו. דמה לי שאינו יושב ומצפה עליהן. על כל פנים כבר נסתלקה הקצאתן. ואף דהוקצו בבין השמשות. הרי לא בעינן כלל הכנה מבעוד יום: </w:t>
      </w:r>
    </w:p>
    <w:p w14:paraId="785C2469" w14:textId="77777777" w:rsidR="00760E41" w:rsidRPr="00126B3E" w:rsidRDefault="00760E41" w:rsidP="00D163D8">
      <w:pPr>
        <w:pStyle w:val="afffff7"/>
        <w:rPr>
          <w:rtl/>
        </w:rPr>
      </w:pPr>
      <w:bookmarkStart w:id="5994" w:name="_Toc127266880"/>
      <w:bookmarkStart w:id="5995" w:name="_Toc130400955"/>
      <w:r w:rsidRPr="00126B3E">
        <w:rPr>
          <w:rtl/>
        </w:rPr>
        <w:t xml:space="preserve">אפיקי ים ח"ב סי' י"ט </w:t>
      </w:r>
      <w:r w:rsidRPr="00126B3E">
        <w:rPr>
          <w:rFonts w:hint="cs"/>
          <w:rtl/>
        </w:rPr>
        <w:t>ד"ה ועתה נחזי, ד"ה ומה נעים</w:t>
      </w:r>
      <w:bookmarkEnd w:id="5994"/>
      <w:r w:rsidRPr="00126B3E">
        <w:rPr>
          <w:rtl/>
        </w:rPr>
        <w:t xml:space="preserve"> (יד)</w:t>
      </w:r>
      <w:bookmarkEnd w:id="5995"/>
    </w:p>
    <w:p w14:paraId="01EDBD65" w14:textId="77777777" w:rsidR="00760E41" w:rsidRPr="00126B3E" w:rsidRDefault="00760E41" w:rsidP="00760E41">
      <w:pPr>
        <w:pStyle w:val="a7"/>
        <w:rPr>
          <w:rtl/>
        </w:rPr>
      </w:pPr>
      <w:bookmarkStart w:id="5996" w:name="_Toc127289003"/>
      <w:r w:rsidRPr="00126B3E">
        <w:rPr>
          <w:rFonts w:hint="cs"/>
          <w:rtl/>
        </w:rPr>
        <w:t>בי' האפיק"י דעולא ומר זוטרא דנח' בכוס וקערה פליגי אי מודה ר"ש להכנה וצריך יושב ומצפה</w:t>
      </w:r>
      <w:bookmarkEnd w:id="5996"/>
    </w:p>
    <w:p w14:paraId="188778E0" w14:textId="329728F0" w:rsidR="00760E41" w:rsidRPr="00110DB4" w:rsidRDefault="00760E41" w:rsidP="0077200F">
      <w:pPr>
        <w:pStyle w:val="a3"/>
        <w:rPr>
          <w:vanish/>
          <w:rtl/>
        </w:rPr>
      </w:pPr>
      <w:bookmarkStart w:id="5997" w:name="_Ref126874728"/>
      <w:bookmarkStart w:id="5998" w:name="_Ref127262615"/>
      <w:r w:rsidRPr="00110DB4">
        <w:rPr>
          <w:rFonts w:hint="cs"/>
          <w:vanish/>
          <w:rtl/>
        </w:rPr>
        <w:t xml:space="preserve">וכתב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Ref126874728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סד)</w:t>
      </w:r>
      <w:r w:rsidRPr="00110DB4">
        <w:rPr>
          <w:vanish/>
          <w:rtl/>
        </w:rPr>
        <w:fldChar w:fldCharType="end"/>
      </w:r>
      <w:r w:rsidRPr="00110DB4">
        <w:rPr>
          <w:rFonts w:hint="cs"/>
          <w:vanish/>
          <w:rtl/>
        </w:rPr>
        <w:t xml:space="preserve">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(ח"ב סי' י"ט ד"ה ומה נעים)</w:t>
      </w:r>
      <w:r w:rsidRPr="00110DB4">
        <w:rPr>
          <w:rFonts w:hint="cs"/>
          <w:vanish/>
          <w:rtl/>
        </w:rPr>
        <w:t>#</w:t>
      </w:r>
      <w:bookmarkEnd w:id="5997"/>
      <w:r w:rsidRPr="00110DB4">
        <w:rPr>
          <w:rFonts w:hint="cs"/>
          <w:vanish/>
          <w:rtl/>
        </w:rPr>
        <w:t xml:space="preserve"> דלפי"ז אפשר לבאר את פלוגתת עולא ומר זוטרא בגמ' </w:t>
      </w:r>
      <w:r w:rsidRPr="00110DB4">
        <w:rPr>
          <w:rStyle w:val="af2"/>
          <w:rFonts w:eastAsia="Guttman Hodes" w:hint="cs"/>
          <w:vanish/>
          <w:rtl/>
        </w:rPr>
        <w:t>(מד.)</w:t>
      </w:r>
      <w:r w:rsidRPr="00110DB4">
        <w:rPr>
          <w:rFonts w:hint="cs"/>
          <w:vanish/>
          <w:rtl/>
        </w:rPr>
        <w:t xml:space="preserve">, דעולא אמר דהסיפא דברייתא דכוס וקערה ועששית היא לר"י, ופליג על מר זוטרא דאמר דמודה בהו ר"ש, וכתב </w:t>
      </w:r>
      <w:r w:rsidRPr="00110DB4">
        <w:rPr>
          <w:rStyle w:val="aff4"/>
          <w:rFonts w:hint="cs"/>
          <w:vanish/>
          <w:rtl/>
        </w:rPr>
        <w:t>-האפיקי ים-</w:t>
      </w:r>
      <w:r w:rsidRPr="00110DB4">
        <w:rPr>
          <w:rFonts w:hint="cs"/>
          <w:vanish/>
          <w:rtl/>
        </w:rPr>
        <w:t xml:space="preserve"> דדוחק לומר דנחלקו אי יושב ומצפה בכוס וקערה ועששית, ועוד דהגמ' בהו"א לא הביאה סברא זו כלל, אלא ביאר </w:t>
      </w:r>
      <w:r w:rsidRPr="00110DB4">
        <w:rPr>
          <w:rStyle w:val="aff4"/>
          <w:rFonts w:hint="cs"/>
          <w:vanish/>
          <w:rtl/>
        </w:rPr>
        <w:t>-האפיקי ים-</w:t>
      </w:r>
      <w:r w:rsidRPr="00110DB4">
        <w:rPr>
          <w:rFonts w:hint="cs"/>
          <w:vanish/>
          <w:rtl/>
        </w:rPr>
        <w:t xml:space="preserve"> דנחלקו בעיקר דין ההכנה לר"ש, דעולא ס"ל דר"ש פליג על דין הכנה, ולכן כל מוקצה שההקצאה שלו הסתלקה בשבת הוא מותר לר"ש, ואף שהקצה אותו מדעתו לגמרי בבין השמשות, אינו מוקצה לכל השבת, ומר זוטרא ס"ל דמודה ר"ש לדין הכנה, והא דמתיר ר"ש בנר הוא כיון דיושב ומצפה מתי יכבה, ובכה"ג חשיב שהוא מוכן מבעוד יום לאחר שיכבה, וא"כ בכוס וקערה ועששית דאינו יושב ומצפה, אף לאחר שכבו הם אסורים, דאף דהסתלקה הקצאתם, מ"מ אינם מוכנים מבעוד יום, ועי' במ"ש </w:t>
      </w:r>
      <w:r w:rsidRPr="00110DB4">
        <w:rPr>
          <w:rStyle w:val="aff4"/>
          <w:rFonts w:hint="cs"/>
          <w:vanish/>
          <w:rtl/>
        </w:rPr>
        <w:t>-החת"ס-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Ref126922110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לה)</w:t>
      </w:r>
      <w:r w:rsidRPr="00110DB4">
        <w:rPr>
          <w:rStyle w:val="af2"/>
          <w:rFonts w:eastAsia="Guttman Hodes"/>
          <w:vanish/>
          <w:rtl/>
        </w:rPr>
        <w:fldChar w:fldCharType="end"/>
      </w:r>
      <w:r w:rsidRPr="00110DB4">
        <w:rPr>
          <w:rFonts w:hint="cs"/>
          <w:vanish/>
          <w:rtl/>
        </w:rPr>
        <w:t xml:space="preserve"> בזה.</w:t>
      </w:r>
      <w:bookmarkEnd w:id="5998"/>
      <w:r w:rsidRPr="00110DB4">
        <w:rPr>
          <w:rFonts w:hint="cs"/>
          <w:vanish/>
          <w:rtl/>
        </w:rPr>
        <w:t xml:space="preserve"> </w:t>
      </w:r>
    </w:p>
    <w:p w14:paraId="2034F129" w14:textId="77777777" w:rsidR="00760E41" w:rsidRPr="00D609C3" w:rsidRDefault="00760E41" w:rsidP="00607ABE">
      <w:pPr>
        <w:pStyle w:val="a1"/>
      </w:pPr>
      <w:r w:rsidRPr="00D609C3">
        <w:rPr>
          <w:rtl/>
        </w:rPr>
        <w:t xml:space="preserve">ומה נעים יהי' לנו. לפרש לפי זה טעמא דעולא בשבת שם. דפליג אמר זוטרא. וסבירא לי' דלר"ש גם כוס וקערה ועששית שרי. ובמאי פליגי. הלא לא מסתבר כלל דפליגי. אם גם בכוס וקערה שייך יושב ומצפה. וגם דבס"ד דש"ס שם. לא ידע כלל טעמא דיושב ומצפה. ובמאי פליגי. אבל למ"ש, יש להסביר הדברים מאד. דעולא אליבי' דר"ש סבירא לי'. דלית ליה כלל דינא דהכנה מבעוד יום, וע"כ כל מוקצה דנסתלקה הקצאתו בשבת, אף דהוקצה בין השמשות שרי. ולא שני לן בין יושב ומצפה לאינו יושב ומצפה. וע"כ גם כוס וקערה שרו. אבל מר זוטרא אליבי' דר"ש סבירא לי'. דגם ר"ש ס"ל עיקר דינא דהכנה מבעוד יום. ובנר טעמי' דר"ש משום דיושב ומצפה, ולא חסרה הכנה כלל. וכמו דמהני תנאי אליבי' דר"י להראשונים ז"ל. וממילא דבמקום שאינו יושב ומצפה כמו בכוס וקערה. גם לר"ש אסור. ואתא שפיר בטוב טעם. </w:t>
      </w:r>
    </w:p>
    <w:p w14:paraId="2A147CD3" w14:textId="77777777" w:rsidR="00760E41" w:rsidRPr="00126B3E" w:rsidRDefault="00760E41" w:rsidP="00760E41">
      <w:pPr>
        <w:pStyle w:val="affff5"/>
        <w:rPr>
          <w:rtl/>
        </w:rPr>
      </w:pPr>
      <w:bookmarkStart w:id="5999" w:name="_Toc127289004"/>
      <w:r w:rsidRPr="00126B3E">
        <w:rPr>
          <w:rFonts w:hint="cs"/>
          <w:rtl/>
        </w:rPr>
        <w:t>בפלו' רש"י והבעה"מ ביסוד מוקצה לר"ש</w:t>
      </w:r>
      <w:bookmarkEnd w:id="5999"/>
    </w:p>
    <w:p w14:paraId="6F0576B4" w14:textId="77777777" w:rsidR="00760E41" w:rsidRPr="00126B3E" w:rsidRDefault="00760E41" w:rsidP="00760E41">
      <w:pPr>
        <w:pStyle w:val="1"/>
      </w:pPr>
      <w:bookmarkStart w:id="6000" w:name="_Toc127289005"/>
      <w:r w:rsidRPr="00126B3E">
        <w:rPr>
          <w:rFonts w:hint="cs"/>
          <w:rtl/>
        </w:rPr>
        <w:t>בי' האפיק"י דרש"י והבעה"מ נח' אי מודה ר"ש לדין הכנה</w:t>
      </w:r>
      <w:bookmarkEnd w:id="6000"/>
    </w:p>
    <w:p w14:paraId="3FA7BF3E" w14:textId="77777777" w:rsidR="00760E41" w:rsidRPr="00126B3E" w:rsidRDefault="00760E41" w:rsidP="00D163D8">
      <w:pPr>
        <w:pStyle w:val="afffff7"/>
        <w:rPr>
          <w:rtl/>
        </w:rPr>
      </w:pPr>
      <w:bookmarkStart w:id="6001" w:name="_Toc127266881"/>
      <w:bookmarkStart w:id="6002" w:name="_Toc130400956"/>
      <w:r w:rsidRPr="00126B3E">
        <w:rPr>
          <w:rtl/>
        </w:rPr>
        <w:t xml:space="preserve">אפיקי ים ח"ב סי' י"ט </w:t>
      </w:r>
      <w:r w:rsidRPr="00126B3E">
        <w:rPr>
          <w:rFonts w:hint="cs"/>
          <w:rtl/>
        </w:rPr>
        <w:t>ד"ה ואפשר לומר</w:t>
      </w:r>
      <w:bookmarkEnd w:id="6001"/>
      <w:r w:rsidRPr="00126B3E">
        <w:rPr>
          <w:rtl/>
        </w:rPr>
        <w:t xml:space="preserve"> (יד)</w:t>
      </w:r>
      <w:bookmarkEnd w:id="6002"/>
    </w:p>
    <w:p w14:paraId="21607E13" w14:textId="77777777" w:rsidR="00760E41" w:rsidRPr="00126B3E" w:rsidRDefault="00760E41" w:rsidP="00760E41">
      <w:pPr>
        <w:pStyle w:val="a7"/>
        <w:rPr>
          <w:rtl/>
        </w:rPr>
      </w:pPr>
      <w:bookmarkStart w:id="6003" w:name="_Toc127289006"/>
      <w:r w:rsidRPr="00126B3E">
        <w:rPr>
          <w:rFonts w:hint="cs"/>
          <w:rtl/>
        </w:rPr>
        <w:t>בי' האפיק"י ברש"י דר"ש פליג על מוקצה דהכנה וא"צ יושב ומצפה ומודה רק בדחייה בידים</w:t>
      </w:r>
      <w:bookmarkEnd w:id="6003"/>
    </w:p>
    <w:p w14:paraId="0DD15C7F" w14:textId="60E1576D" w:rsidR="00760E41" w:rsidRPr="00110DB4" w:rsidRDefault="00760E41" w:rsidP="0077200F">
      <w:pPr>
        <w:pStyle w:val="a3"/>
        <w:rPr>
          <w:vanish/>
          <w:rtl/>
        </w:rPr>
      </w:pPr>
      <w:bookmarkStart w:id="6004" w:name="_Ref126875779"/>
      <w:bookmarkStart w:id="6005" w:name="_Ref127262863"/>
      <w:r w:rsidRPr="00110DB4">
        <w:rPr>
          <w:rFonts w:hint="cs"/>
          <w:vanish/>
          <w:rtl/>
        </w:rPr>
        <w:t xml:space="preserve">וכתב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Ref126875779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סה)</w:t>
      </w:r>
      <w:r w:rsidRPr="00110DB4">
        <w:rPr>
          <w:vanish/>
          <w:rtl/>
        </w:rPr>
        <w:fldChar w:fldCharType="end"/>
      </w:r>
      <w:r w:rsidRPr="00110DB4">
        <w:rPr>
          <w:rFonts w:hint="cs"/>
          <w:vanish/>
          <w:rtl/>
        </w:rPr>
        <w:t xml:space="preserve">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(ח"ב סי' י"ט ד"ה ואפשר לומר)</w:t>
      </w:r>
      <w:r w:rsidRPr="00110DB4">
        <w:rPr>
          <w:rFonts w:hint="cs"/>
          <w:vanish/>
          <w:rtl/>
        </w:rPr>
        <w:t>#</w:t>
      </w:r>
      <w:bookmarkEnd w:id="6004"/>
      <w:r w:rsidRPr="00110DB4">
        <w:rPr>
          <w:rFonts w:hint="cs"/>
          <w:vanish/>
          <w:rtl/>
        </w:rPr>
        <w:t xml:space="preserve"> דלפי"ז אפשר לבאר את דעת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Ref127221250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לו)</w:t>
      </w:r>
      <w:r w:rsidRPr="00110DB4">
        <w:rPr>
          <w:rStyle w:val="af2"/>
          <w:rFonts w:eastAsia="Guttman Hodes"/>
          <w:vanish/>
          <w:rtl/>
        </w:rPr>
        <w:fldChar w:fldCharType="end"/>
      </w:r>
      <w:r w:rsidRPr="00110DB4">
        <w:rPr>
          <w:rFonts w:hint="cs"/>
          <w:vanish/>
          <w:rtl/>
        </w:rPr>
        <w:t xml:space="preserve"> דכתב דבמחובר חשיב דחייה בידים לר"ש, וכתב </w:t>
      </w:r>
      <w:r w:rsidRPr="00110DB4">
        <w:rPr>
          <w:rStyle w:val="aff4"/>
          <w:rFonts w:hint="cs"/>
          <w:vanish/>
          <w:rtl/>
        </w:rPr>
        <w:t>-האפיקי ים-</w:t>
      </w:r>
      <w:r w:rsidRPr="00110DB4">
        <w:rPr>
          <w:rFonts w:hint="cs"/>
          <w:vanish/>
          <w:rtl/>
        </w:rPr>
        <w:t xml:space="preserve"> דלהלכה פסק </w:t>
      </w:r>
      <w:r w:rsidRPr="00110DB4">
        <w:rPr>
          <w:rStyle w:val="aff4"/>
          <w:rFonts w:hint="cs"/>
          <w:vanish/>
          <w:rtl/>
        </w:rPr>
        <w:t>-רש"י-</w:t>
      </w:r>
      <w:r w:rsidRPr="00110DB4">
        <w:rPr>
          <w:rFonts w:hint="cs"/>
          <w:vanish/>
          <w:rtl/>
        </w:rPr>
        <w:t xml:space="preserve"> כמ"ד דחלוק היה ר"ש בבע"ח שמתו, וא"כ מבואר דר"ש מתיר אף באופן דאינו יושב ומצפה, </w:t>
      </w:r>
      <w:r w:rsidRPr="00110DB4">
        <w:rPr>
          <w:rStyle w:val="af"/>
          <w:rFonts w:hint="cs"/>
          <w:vanish/>
          <w:rtl/>
        </w:rPr>
        <w:t>[דהא אין האדם מצפה שתמות בהמתו],</w:t>
      </w:r>
      <w:r w:rsidRPr="00110DB4">
        <w:rPr>
          <w:rFonts w:hint="cs"/>
          <w:vanish/>
          <w:rtl/>
        </w:rPr>
        <w:t xml:space="preserve"> וא"כ ר"ש פליג על כל דין מוקצה, ורק בדבר דדחייה בידים כגרוגרות וצימוקין מודה ר"ש, וא"כ במחובר א"א לומר דמודה ר"ש לדין מוקצה מחמת איסור, ולכן הוצרך </w:t>
      </w:r>
      <w:r w:rsidRPr="00110DB4">
        <w:rPr>
          <w:rStyle w:val="aff4"/>
          <w:rFonts w:hint="cs"/>
          <w:vanish/>
          <w:rtl/>
        </w:rPr>
        <w:t>-רש"י-</w:t>
      </w:r>
      <w:r w:rsidRPr="00110DB4">
        <w:rPr>
          <w:rFonts w:hint="cs"/>
          <w:vanish/>
          <w:rtl/>
        </w:rPr>
        <w:t xml:space="preserve"> לבאר דחשיב כדחייה בידים, והוסיף </w:t>
      </w:r>
      <w:r w:rsidRPr="00110DB4">
        <w:rPr>
          <w:rStyle w:val="aff4"/>
          <w:rFonts w:hint="cs"/>
          <w:vanish/>
          <w:rtl/>
        </w:rPr>
        <w:t>-האפיקי ים-</w:t>
      </w:r>
      <w:r w:rsidRPr="00110DB4">
        <w:rPr>
          <w:rFonts w:hint="cs"/>
          <w:vanish/>
          <w:rtl/>
        </w:rPr>
        <w:t xml:space="preserve"> דכן משמע מדברי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(ד. ד"ה אי, כו: ד"ה ואי)</w:t>
      </w:r>
      <w:r w:rsidRPr="00110DB4">
        <w:rPr>
          <w:rFonts w:hint="cs"/>
          <w:vanish/>
          <w:rtl/>
        </w:rPr>
        <w:t># דלמ"ד דלית ליה מוקצה א"צ הכנה לשבת כלל, וא"כ בכדי להתיר א"צ שיהיה יושב ומצפה.</w:t>
      </w:r>
      <w:bookmarkEnd w:id="6005"/>
    </w:p>
    <w:p w14:paraId="33D63374" w14:textId="77777777" w:rsidR="00760E41" w:rsidRPr="00D609C3" w:rsidRDefault="00760E41" w:rsidP="00607ABE">
      <w:pPr>
        <w:pStyle w:val="a1"/>
        <w:rPr>
          <w:rtl/>
        </w:rPr>
      </w:pPr>
      <w:r w:rsidRPr="00D609C3">
        <w:rPr>
          <w:rtl/>
        </w:rPr>
        <w:t xml:space="preserve">ואפשר לומר, דבזה הוא שנחלקו אבות העולם רבותינו רש"י והרז"ה ז"ל, דלקמן (בדף כ"ד ב) פרש"י ז"ל ד"ה אם יש, דגם ר"ש מודה במוקצה דמחובר, דכגרוגרות וצמוקים דמי, דמדלא לקטן מאתמול אקצינהו מדעתי', והרז"ה ז"ל במאור כתב על זה וזה לשונו, ולא הי' צריך לכל זה, כי ברור הוא, דמודה ר"ש בכל מוקצה מחמת איסור שאין דעתו עלי', כגון כוס וקערה ועששית, וזהו טעמו בבכור, שאם עבר ובקרו אינו מבוקר, דכיון דסבירא לי' אין רואין מומין ביום טוב, מוקצה הוא מחמת קדושתו ואיסורו עכ"ל, ועי' שם במלחמות ובבית יוסף סי' שי"ח, חזינן דפליגי הני רבוותא, אם בעינן אליבי' דר"ש דוקא דאדחי' בידים, כמו גרוגרות וצמוקים, ולהכי דחק רש"י ז"ל לפרש, דמוקצה דמחובר הוי כגרוגרות וצמוקים דהכא גם כן מדלא לקטן מאתמול אקצינהו מדעתי', ולהרז"ה ז"ל, וכן הסכים שם הר"ן ז"ל, אין אנו צריכים לזה כלל, ובלאו טעמא דאקצינהו מדעתי' גם כן אסורין, כיון דאין דעתי' עלייהו מאתמול, וכן נראה דעת תוס' ז"ל כהרז"ה ז"ל, דבעינן דוקא יושב ומצפה לר"ש, כמבואר בדבריו (ביצה דף ב': בד"ה אין וחולין י"ד. בד"ה מחתכין) יעוי"ש, ונראה דבזה מחלוקים שני תי' תוס' (שבת קכ"ב א) בד"ה איני יעוי"ש: </w:t>
      </w:r>
    </w:p>
    <w:p w14:paraId="3B80AF46" w14:textId="77777777" w:rsidR="00760E41" w:rsidRPr="00126B3E" w:rsidRDefault="00760E41" w:rsidP="00607ABE">
      <w:pPr>
        <w:pStyle w:val="afffff5"/>
        <w:rPr>
          <w:rtl/>
        </w:rPr>
      </w:pPr>
      <w:r w:rsidRPr="00126B3E">
        <w:rPr>
          <w:rtl/>
        </w:rPr>
        <w:lastRenderedPageBreak/>
        <w:t>ועפ"י מ"ש יש להסביר טעם מחלוקתן, דרש"י ז"ל סבירא לי' להלכה אליבא דר"ש, כהאי מאן דאמר דגם בבעלי חיים שמתו מתיר ר"ש, וע"כ דלא בעי כלל יושב ומצפה, ולא ס"ל לר"ש מוקצה, רק בגרוגרות וצמוקים דאדחינהו בידים, וע"כ צ"ל במחובר גם כן דאקצינהו בידים, מדלא לקטן מאתמול, ולא סגי לי' בטעמא דאין דעתי' עלייהו מאתמול</w:t>
      </w:r>
      <w:r w:rsidRPr="00126B3E">
        <w:rPr>
          <w:rFonts w:hint="cs"/>
          <w:rtl/>
        </w:rPr>
        <w:t xml:space="preserve">, וכו', </w:t>
      </w:r>
      <w:r w:rsidRPr="00126B3E">
        <w:rPr>
          <w:rtl/>
        </w:rPr>
        <w:t xml:space="preserve">ושי' רש"י ז"ל, נראה בעליל בדברי' ז"ל, ביצה דף ד' בד"ה היא וכן דכ"ו: בד"ה ואי, דלמאן דל"ל מוקצה, ל"ל כלל עיקר ויסוד דינא וטעמא דהכנה יעוי"ש, וממילא לא בעי יושב ומצפה כלל וכמ"ש: </w:t>
      </w:r>
      <w:r w:rsidRPr="00126B3E">
        <w:rPr>
          <w:rFonts w:hint="cs"/>
          <w:rtl/>
        </w:rPr>
        <w:t>.</w:t>
      </w:r>
    </w:p>
    <w:p w14:paraId="52D0EADE" w14:textId="77777777" w:rsidR="00760E41" w:rsidRPr="00126B3E" w:rsidRDefault="00760E41" w:rsidP="00760E41">
      <w:pPr>
        <w:pStyle w:val="a7"/>
        <w:rPr>
          <w:rtl/>
        </w:rPr>
      </w:pPr>
      <w:bookmarkStart w:id="6006" w:name="_Toc127289007"/>
      <w:r w:rsidRPr="00126B3E">
        <w:rPr>
          <w:rFonts w:hint="cs"/>
          <w:rtl/>
        </w:rPr>
        <w:t>בי' האפיק"י בבעה"מ דמודה ר"ש לעיקר דין מוקצה ומתיר במצפה ובלא"ה אסור בלא דחייה</w:t>
      </w:r>
      <w:bookmarkEnd w:id="6006"/>
    </w:p>
    <w:p w14:paraId="33CF29B4" w14:textId="214177B5" w:rsidR="00760E41" w:rsidRPr="00110DB4" w:rsidRDefault="00760E41" w:rsidP="0077200F">
      <w:pPr>
        <w:pStyle w:val="a3"/>
        <w:rPr>
          <w:vanish/>
        </w:rPr>
      </w:pPr>
      <w:bookmarkStart w:id="6007" w:name="_Ref127263321"/>
      <w:r w:rsidRPr="00110DB4">
        <w:rPr>
          <w:rFonts w:hint="cs"/>
          <w:vanish/>
          <w:rtl/>
        </w:rPr>
        <w:t xml:space="preserve">ובדעת </w:t>
      </w:r>
      <w:r w:rsidRPr="00110DB4">
        <w:rPr>
          <w:rStyle w:val="aff4"/>
          <w:rFonts w:hint="cs"/>
          <w:vanish/>
          <w:rtl/>
        </w:rPr>
        <w:t>-הבעה"מ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Ref127221274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לז)</w:t>
      </w:r>
      <w:r w:rsidRPr="00110DB4">
        <w:rPr>
          <w:rStyle w:val="af2"/>
          <w:rFonts w:eastAsia="Guttman Hodes"/>
          <w:vanish/>
          <w:rtl/>
        </w:rPr>
        <w:fldChar w:fldCharType="end"/>
      </w:r>
      <w:r w:rsidRPr="00110DB4">
        <w:rPr>
          <w:rFonts w:hint="cs"/>
          <w:vanish/>
          <w:rtl/>
        </w:rPr>
        <w:t xml:space="preserve"> דכתב דא"צ לאסור מחובר מחמת דדחייה בידים, דהא מודה ר"ש במוקצה מחמת איסור ככוס וקערה ועששית, ביאר </w:t>
      </w:r>
      <w:r w:rsidRPr="00110DB4">
        <w:rPr>
          <w:rStyle w:val="aff4"/>
          <w:rFonts w:hint="cs"/>
          <w:vanish/>
          <w:rtl/>
        </w:rPr>
        <w:t>-האפיקי ים-</w:t>
      </w:r>
      <w:r w:rsidRPr="00110DB4">
        <w:rPr>
          <w:rFonts w:hint="cs"/>
          <w:vanish/>
          <w:rtl/>
        </w:rPr>
        <w:t xml:space="preserve"> דלהלכה פסק </w:t>
      </w:r>
      <w:r w:rsidRPr="00110DB4">
        <w:rPr>
          <w:rStyle w:val="aff4"/>
          <w:rFonts w:hint="cs"/>
          <w:vanish/>
          <w:rtl/>
        </w:rPr>
        <w:t>-הבעה"מ-</w:t>
      </w:r>
      <w:r w:rsidRPr="00110DB4">
        <w:rPr>
          <w:rFonts w:hint="cs"/>
          <w:vanish/>
          <w:rtl/>
        </w:rPr>
        <w:t xml:space="preserve"> כמ"ד דמודה ר"ש בבע"ח שמתו, וא"כ מתיר רק בבהמה מסוכנת שמתה דדעתו עליה, וא"כ מבואר דר"ש מודה לעיקר דין מוקצה, ומתיר רק באופן שהוא יושב ומצפה, וממילא מבואר דמחובר אסור דהא אין דעתו עליו, וא"צ לומר דהוא מדין דחייה בידים.</w:t>
      </w:r>
      <w:bookmarkEnd w:id="6007"/>
    </w:p>
    <w:p w14:paraId="2D7FBD2D" w14:textId="77777777" w:rsidR="00760E41" w:rsidRPr="00D609C3" w:rsidRDefault="00760E41" w:rsidP="00607ABE">
      <w:pPr>
        <w:pStyle w:val="a1"/>
        <w:rPr>
          <w:rtl/>
        </w:rPr>
      </w:pPr>
      <w:r w:rsidRPr="00D609C3">
        <w:rPr>
          <w:rtl/>
        </w:rPr>
        <w:t>אבל הרז"ה ז"ל ס"ל כהאי מ"ד, דמודה ר"ש בבעלי חיים שמתו דאסורין, ועי' בית יוסף בטור סי' שכ"ד מביא דעת ראשונים ז"ל כמ"ד זה, והוא ז"ל פסק כאידך מ"ד, ואינו מתיר רק במסוכנת דדעתי' עילוי', וממילא במחובר דאין דעתי' עילוי' אסור</w:t>
      </w:r>
      <w:r w:rsidRPr="00D609C3">
        <w:rPr>
          <w:rFonts w:hint="cs"/>
          <w:rtl/>
        </w:rPr>
        <w:t>.</w:t>
      </w:r>
      <w:r w:rsidRPr="00D609C3">
        <w:rPr>
          <w:rStyle w:val="afff7"/>
          <w:rtl/>
        </w:rPr>
        <w:t xml:space="preserve"> ושי' רש"י ז"ל, נראה בעליל בדברי' ז"ל, ביצה דף ד' בד"ה היא וכן דכ"ו: בד"ה ואי, דלמאן דל"ל מוקצה, ל"ל כלל עיקר ויסוד דינא וטעמא דהכנה יעוי"ש, וממילא לא בעי יושב ומצפה כלל וכמ"ש: </w:t>
      </w:r>
    </w:p>
    <w:p w14:paraId="18893893" w14:textId="77777777" w:rsidR="00760E41" w:rsidRPr="00126B3E" w:rsidRDefault="00760E41" w:rsidP="00760E41">
      <w:pPr>
        <w:pStyle w:val="1"/>
        <w:rPr>
          <w:rtl/>
        </w:rPr>
      </w:pPr>
      <w:bookmarkStart w:id="6008" w:name="_Toc127289008"/>
      <w:bookmarkStart w:id="6009" w:name="_Hlk126922574"/>
      <w:r w:rsidRPr="00126B3E">
        <w:rPr>
          <w:rFonts w:hint="cs"/>
          <w:rtl/>
        </w:rPr>
        <w:t>בי' האפיק"י ברש"י דהיושב ומצפה מבטל את הדיחוי בידים</w:t>
      </w:r>
      <w:bookmarkEnd w:id="6008"/>
    </w:p>
    <w:p w14:paraId="634C0EFB" w14:textId="77777777" w:rsidR="00760E41" w:rsidRPr="00126B3E" w:rsidRDefault="00760E41" w:rsidP="00760E41">
      <w:pPr>
        <w:pStyle w:val="a7"/>
        <w:rPr>
          <w:rtl/>
        </w:rPr>
      </w:pPr>
      <w:bookmarkStart w:id="6010" w:name="_Toc127289009"/>
      <w:r w:rsidRPr="00126B3E">
        <w:rPr>
          <w:rFonts w:hint="cs"/>
          <w:rtl/>
        </w:rPr>
        <w:t>בי' האפיק"י דכל שהוא יושב ומצפה הוא מבטל את הדחייה בידים וזה ההיתר בנר קטן</w:t>
      </w:r>
      <w:bookmarkEnd w:id="6010"/>
    </w:p>
    <w:p w14:paraId="77E79A22" w14:textId="1CD2F717" w:rsidR="00760E41" w:rsidRPr="00110DB4" w:rsidRDefault="00760E41" w:rsidP="0077200F">
      <w:pPr>
        <w:pStyle w:val="a3"/>
        <w:rPr>
          <w:vanish/>
        </w:rPr>
      </w:pPr>
      <w:bookmarkStart w:id="6011" w:name="_Ref127264214"/>
      <w:r w:rsidRPr="00110DB4">
        <w:rPr>
          <w:rFonts w:hint="cs"/>
          <w:vanish/>
          <w:rtl/>
        </w:rPr>
        <w:t xml:space="preserve">וביאר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Ref127264214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סז)</w:t>
      </w:r>
      <w:r w:rsidRPr="00110DB4">
        <w:rPr>
          <w:vanish/>
          <w:rtl/>
        </w:rPr>
        <w:fldChar w:fldCharType="end"/>
      </w:r>
      <w:r w:rsidRPr="00110DB4">
        <w:rPr>
          <w:rFonts w:hint="cs"/>
          <w:vanish/>
          <w:rtl/>
        </w:rPr>
        <w:t xml:space="preserve">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(ח"ב סי' י"ט ד"ה והנלע"ד בביאור)</w:t>
      </w:r>
      <w:r w:rsidRPr="00110DB4">
        <w:rPr>
          <w:rFonts w:hint="cs"/>
          <w:vanish/>
          <w:rtl/>
        </w:rPr>
        <w:t xml:space="preserve"># בדעת </w:t>
      </w:r>
      <w:r w:rsidRPr="00110DB4">
        <w:rPr>
          <w:rStyle w:val="aff4"/>
          <w:rFonts w:hint="cs"/>
          <w:vanish/>
          <w:rtl/>
        </w:rPr>
        <w:t>-רש"י בביצה-</w:t>
      </w:r>
      <w:r w:rsidRPr="00110DB4">
        <w:rPr>
          <w:rFonts w:hint="cs"/>
          <w:vanish/>
          <w:rtl/>
        </w:rPr>
        <w:t xml:space="preserve"> דהא דאמרינן דביושב ומצפה מתיר ר"ש, היינו דבדבר דדחייה בידים כנר שהדליקו בו באותו שבת, כל שהוא יושב ומצפה לא חשיב דחייה בידים, דעצם זה שהוא מצפה מתי יכבה הנר, חשיב דלא דחייה בידים כלל.</w:t>
      </w:r>
      <w:bookmarkEnd w:id="6011"/>
    </w:p>
    <w:p w14:paraId="0B10FA39" w14:textId="77777777" w:rsidR="00760E41" w:rsidRPr="00D609C3" w:rsidRDefault="00760E41" w:rsidP="00607ABE">
      <w:pPr>
        <w:pStyle w:val="a1"/>
        <w:rPr>
          <w:rtl/>
        </w:rPr>
      </w:pPr>
      <w:r w:rsidRPr="00D609C3">
        <w:rPr>
          <w:rtl/>
        </w:rPr>
        <w:t>רק בדחי' בידים, כמו נר שהדליקו באותה שבת, בזה אמר הש"ס, דמהני הא דיושב ומצפה, דלא מקרי דחי בידים, כיון דמצפה אימתי תכבה נרו, ממילא לא הוי דחי' בידים כלל</w:t>
      </w:r>
      <w:r w:rsidRPr="00D609C3">
        <w:rPr>
          <w:rFonts w:hint="cs"/>
          <w:rtl/>
        </w:rPr>
        <w:t>.</w:t>
      </w:r>
    </w:p>
    <w:p w14:paraId="255C1787" w14:textId="77777777" w:rsidR="00760E41" w:rsidRPr="00126B3E" w:rsidRDefault="00760E41" w:rsidP="00760E41">
      <w:pPr>
        <w:pStyle w:val="a7"/>
      </w:pPr>
      <w:bookmarkStart w:id="6012" w:name="_Toc127289010"/>
      <w:r w:rsidRPr="00126B3E">
        <w:rPr>
          <w:rFonts w:hint="cs"/>
          <w:rtl/>
        </w:rPr>
        <w:t>בי' האפיק"י דבכוס וקערה דאינו מצפה אינו מבטל את הדיחוי ואסור כגרו"צ ובזה נח' בבע"ח</w:t>
      </w:r>
      <w:bookmarkEnd w:id="6012"/>
    </w:p>
    <w:p w14:paraId="58FF6012" w14:textId="77777777" w:rsidR="00760E41" w:rsidRPr="00110DB4" w:rsidRDefault="00760E41" w:rsidP="0077200F">
      <w:pPr>
        <w:pStyle w:val="a3"/>
        <w:rPr>
          <w:vanish/>
        </w:rPr>
      </w:pPr>
      <w:r w:rsidRPr="00110DB4">
        <w:rPr>
          <w:rFonts w:hint="cs"/>
          <w:vanish/>
          <w:rtl/>
        </w:rPr>
        <w:t xml:space="preserve">וכתב </w:t>
      </w:r>
      <w:r w:rsidRPr="00110DB4">
        <w:rPr>
          <w:rStyle w:val="aff4"/>
          <w:rFonts w:hint="cs"/>
          <w:vanish/>
          <w:rtl/>
        </w:rPr>
        <w:t>-האפיקי ים-</w:t>
      </w:r>
      <w:r w:rsidRPr="00110DB4">
        <w:rPr>
          <w:rFonts w:hint="cs"/>
          <w:vanish/>
          <w:rtl/>
        </w:rPr>
        <w:t xml:space="preserve"> דלכן בכוס וקערה ועששית דאינו יושב ומצפה, האיסור הוא מחמת דדחייה בידים כגרוגרות וצימוקין, וכתב </w:t>
      </w:r>
      <w:r w:rsidRPr="00110DB4">
        <w:rPr>
          <w:rStyle w:val="aff4"/>
          <w:rFonts w:hint="cs"/>
          <w:vanish/>
          <w:rtl/>
        </w:rPr>
        <w:t>-האפיקי ים-</w:t>
      </w:r>
      <w:r w:rsidRPr="00110DB4">
        <w:rPr>
          <w:rFonts w:hint="cs"/>
          <w:vanish/>
          <w:rtl/>
        </w:rPr>
        <w:t xml:space="preserve"> דהמחלוקת בבע"ח שמתו היא האם כיון דאינו יושב ומצפה שימותו אין דעתו עליהם, ומוקצה דבע"ח הוא כגרוגרות וצימוקין, ולכן למ"ד דמודה ר"ש לא שייך דדעתו עליהם כלל.</w:t>
      </w:r>
    </w:p>
    <w:p w14:paraId="6352BDC7" w14:textId="77777777" w:rsidR="00D47F0E" w:rsidRPr="00D609C3" w:rsidRDefault="00760E41" w:rsidP="00607ABE">
      <w:pPr>
        <w:pStyle w:val="a1"/>
        <w:rPr>
          <w:rtl/>
        </w:rPr>
      </w:pPr>
      <w:r w:rsidRPr="00D609C3">
        <w:rPr>
          <w:rtl/>
        </w:rPr>
        <w:t>ולהכי בכוס וקערה, דאינו יושב ומצפה אימתי יכבו, ממילא הוי דחי' בידים כגרוגרות וצמוקים, ואפי' לר"ש אסור, ומחלוקת דאמוראי בבעלי חיים שמתו לר"ש, משום דאינו יושב ומצפה ולאו דעתי' עילוי' כמ"ש הראשונים ז"ל, היינו כמ"ש תוס' שבת מ"ה: בד"ה הכא, דמוקצה דבע"ח הוי כגרוגרות וצמוקים, ומקצה אותם גם מכלבים יעוי"ש. וע"כ פליגי אם שייך בזה דעתי' עילוי', ולא הוי דחי' ממש כגרוגרות וצמוקים</w:t>
      </w:r>
      <w:r w:rsidRPr="00D609C3">
        <w:rPr>
          <w:rFonts w:hint="cs"/>
          <w:rtl/>
        </w:rPr>
        <w:t>.</w:t>
      </w:r>
      <w:bookmarkEnd w:id="6009"/>
    </w:p>
    <w:p w14:paraId="39F2E03B" w14:textId="4258CA39" w:rsidR="00760E41" w:rsidRPr="00110DB4" w:rsidRDefault="00760E41" w:rsidP="0077200F">
      <w:pPr>
        <w:pStyle w:val="a3"/>
        <w:numPr>
          <w:ilvl w:val="0"/>
          <w:numId w:val="0"/>
        </w:numPr>
        <w:rPr>
          <w:vanish/>
          <w:rtl/>
        </w:rPr>
        <w:sectPr w:rsidR="00760E41" w:rsidRPr="00110DB4" w:rsidSect="00D47F0E">
          <w:footerReference w:type="default" r:id="rId176"/>
          <w:type w:val="continuous"/>
          <w:pgSz w:w="11906" w:h="16838"/>
          <w:pgMar w:top="720" w:right="720" w:bottom="720" w:left="720" w:header="283" w:footer="283" w:gutter="0"/>
          <w:cols w:num="2" w:space="567"/>
          <w:bidi/>
          <w:rtlGutter/>
        </w:sectPr>
      </w:pPr>
    </w:p>
    <w:p w14:paraId="35911159" w14:textId="77777777" w:rsidR="00760E41" w:rsidRPr="00126B3E" w:rsidRDefault="00760E41" w:rsidP="00760E41">
      <w:pPr>
        <w:pStyle w:val="a7"/>
        <w:rPr>
          <w:rtl/>
        </w:rPr>
      </w:pPr>
    </w:p>
    <w:bookmarkEnd w:id="5745"/>
    <w:p w14:paraId="4C6163EA" w14:textId="77777777" w:rsidR="00150EFD" w:rsidRPr="00126B3E" w:rsidRDefault="00150EFD" w:rsidP="00760E41">
      <w:pPr>
        <w:rPr>
          <w:rStyle w:val="Hyperlink"/>
          <w:color w:val="auto"/>
          <w:u w:val="none"/>
          <w:rtl/>
        </w:rPr>
        <w:sectPr w:rsidR="00150EFD" w:rsidRPr="00126B3E" w:rsidSect="005A5FBC">
          <w:footerReference w:type="default" r:id="rId177"/>
          <w:type w:val="continuous"/>
          <w:pgSz w:w="11906" w:h="16838"/>
          <w:pgMar w:top="720" w:right="720" w:bottom="720" w:left="720" w:header="283" w:footer="283" w:gutter="0"/>
          <w:cols w:num="3" w:space="170"/>
          <w:bidi/>
          <w:rtlGutter/>
        </w:sectPr>
      </w:pPr>
    </w:p>
    <w:p w14:paraId="6C862D9F" w14:textId="77777777" w:rsidR="00150EFD" w:rsidRPr="00126B3E" w:rsidRDefault="00150EFD" w:rsidP="0088499E">
      <w:pPr>
        <w:pStyle w:val="af9"/>
        <w:rPr>
          <w:rtl/>
        </w:rPr>
      </w:pPr>
      <w:bookmarkStart w:id="6013" w:name="_Toc130314215"/>
      <w:r w:rsidRPr="00126B3E">
        <w:rPr>
          <w:rFonts w:hint="cs"/>
          <w:rtl/>
        </w:rPr>
        <w:lastRenderedPageBreak/>
        <w:t>סימן ט"ו</w:t>
      </w:r>
      <w:bookmarkEnd w:id="6013"/>
    </w:p>
    <w:p w14:paraId="729113C9" w14:textId="77777777" w:rsidR="00150EFD" w:rsidRPr="00126B3E" w:rsidRDefault="00150EFD" w:rsidP="0088499E">
      <w:pPr>
        <w:pStyle w:val="af9"/>
        <w:rPr>
          <w:rtl/>
        </w:rPr>
      </w:pPr>
      <w:bookmarkStart w:id="6014" w:name="_Toc130314216"/>
      <w:r w:rsidRPr="00126B3E">
        <w:rPr>
          <w:rFonts w:hint="cs"/>
          <w:rtl/>
        </w:rPr>
        <w:t>בפלוגתת ר"י ור"ש (ד')</w:t>
      </w:r>
      <w:bookmarkEnd w:id="6014"/>
      <w:r w:rsidRPr="00126B3E">
        <w:rPr>
          <w:rFonts w:hint="cs"/>
          <w:rtl/>
        </w:rPr>
        <w:t xml:space="preserve"> </w:t>
      </w:r>
    </w:p>
    <w:p w14:paraId="42B0FCEE" w14:textId="77777777" w:rsidR="00150EFD" w:rsidRPr="00126B3E" w:rsidRDefault="00150EFD" w:rsidP="0088499E">
      <w:pPr>
        <w:pStyle w:val="af9"/>
        <w:rPr>
          <w:rtl/>
        </w:rPr>
      </w:pPr>
      <w:bookmarkStart w:id="6015" w:name="_Toc130314217"/>
      <w:r w:rsidRPr="00126B3E">
        <w:rPr>
          <w:rFonts w:hint="cs"/>
          <w:rtl/>
        </w:rPr>
        <w:t>במוקצה במחובר לר"ש ופלו' הראשונים אי הוי דיחוי או דאינו מצפה או מוקצה לאיסור</w:t>
      </w:r>
      <w:bookmarkEnd w:id="6015"/>
      <w:r w:rsidRPr="00126B3E">
        <w:rPr>
          <w:rFonts w:hint="cs"/>
          <w:rtl/>
        </w:rPr>
        <w:t xml:space="preserve"> </w:t>
      </w:r>
    </w:p>
    <w:p w14:paraId="1AE41A7E" w14:textId="77777777" w:rsidR="00150EFD" w:rsidRPr="00126B3E" w:rsidRDefault="00150EFD" w:rsidP="00150EFD">
      <w:pPr>
        <w:keepNext/>
        <w:keepLines/>
        <w:spacing w:after="0" w:line="240" w:lineRule="auto"/>
        <w:jc w:val="center"/>
        <w:outlineLvl w:val="1"/>
        <w:rPr>
          <w:rFonts w:ascii="FrankRuehl" w:eastAsia="Guttman Adii-Light" w:hAnsi="FrankRuehl" w:cs="Guttman Hodes"/>
          <w:b/>
          <w:bCs/>
          <w:noProof/>
          <w:sz w:val="24"/>
          <w:szCs w:val="24"/>
          <w:rtl/>
        </w:rPr>
        <w:sectPr w:rsidR="00150EFD" w:rsidRPr="00126B3E" w:rsidSect="00150EFD">
          <w:headerReference w:type="default" r:id="rId178"/>
          <w:footerReference w:type="default" r:id="rId179"/>
          <w:headerReference w:type="first" r:id="rId180"/>
          <w:footerReference w:type="first" r:id="rId181"/>
          <w:type w:val="oddPage"/>
          <w:pgSz w:w="11906" w:h="16838"/>
          <w:pgMar w:top="720" w:right="720" w:bottom="720" w:left="720" w:header="283" w:footer="283" w:gutter="0"/>
          <w:cols w:space="113"/>
          <w:bidi/>
          <w:rtlGutter/>
          <w:docGrid w:linePitch="299"/>
        </w:sectPr>
      </w:pPr>
      <w:r w:rsidRPr="00126B3E">
        <w:rPr>
          <w:rFonts w:ascii="FrankRuehl" w:eastAsia="Guttman Adii-Light" w:hAnsi="FrankRuehl" w:cs="Guttman Hodes"/>
          <w:b/>
          <w:bCs/>
          <w:noProof/>
          <w:sz w:val="24"/>
          <w:szCs w:val="24"/>
          <w:rtl/>
        </w:rPr>
        <w:t>~~~~~~~</w:t>
      </w:r>
      <w:r w:rsidRPr="00126B3E">
        <w:rPr>
          <w:rFonts w:ascii="FrankRuehl" w:eastAsia="Guttman Adii-Light" w:hAnsi="FrankRuehl" w:cs="Guttman Hodes" w:hint="cs"/>
          <w:b/>
          <w:bCs/>
          <w:noProof/>
          <w:sz w:val="24"/>
          <w:szCs w:val="24"/>
          <w:rtl/>
        </w:rPr>
        <w:t xml:space="preserve"> תוכן הענייני</w:t>
      </w:r>
      <w:r w:rsidRPr="00126B3E">
        <w:rPr>
          <w:rFonts w:ascii="FrankRuehl" w:eastAsia="Guttman Adii-Light" w:hAnsi="FrankRuehl" w:cs="Guttman Hodes" w:hint="eastAsia"/>
          <w:b/>
          <w:bCs/>
          <w:noProof/>
          <w:sz w:val="24"/>
          <w:szCs w:val="24"/>
          <w:rtl/>
        </w:rPr>
        <w:t>ם</w:t>
      </w:r>
      <w:r w:rsidRPr="00126B3E">
        <w:rPr>
          <w:rFonts w:ascii="FrankRuehl" w:eastAsia="Guttman Adii-Light" w:hAnsi="FrankRuehl" w:cs="Guttman Hodes" w:hint="cs"/>
          <w:b/>
          <w:bCs/>
          <w:noProof/>
          <w:sz w:val="24"/>
          <w:szCs w:val="24"/>
          <w:rtl/>
        </w:rPr>
        <w:t xml:space="preserve"> </w:t>
      </w:r>
      <w:r w:rsidRPr="00126B3E">
        <w:rPr>
          <w:rFonts w:ascii="FrankRuehl" w:eastAsia="Guttman Adii-Light" w:hAnsi="FrankRuehl" w:cs="Guttman Hodes"/>
          <w:b/>
          <w:bCs/>
          <w:noProof/>
          <w:sz w:val="24"/>
          <w:szCs w:val="24"/>
          <w:rtl/>
        </w:rPr>
        <w:t>~~~~~~~</w:t>
      </w:r>
    </w:p>
    <w:p w14:paraId="3BD91A0F" w14:textId="77777777" w:rsidR="00150EFD" w:rsidRPr="00126B3E" w:rsidRDefault="00150EFD" w:rsidP="00150EFD">
      <w:pPr>
        <w:pStyle w:val="TOC1"/>
        <w:rPr>
          <w:rFonts w:asciiTheme="minorHAnsi" w:hAnsiTheme="minorHAnsi" w:cstheme="minorBidi"/>
          <w:b/>
          <w:bCs w:val="0"/>
          <w:caps w:val="0"/>
          <w:sz w:val="22"/>
          <w:szCs w:val="22"/>
          <w:rtl/>
        </w:rPr>
      </w:pPr>
      <w:r w:rsidRPr="00126B3E">
        <w:rPr>
          <w:rtl/>
        </w:rPr>
        <w:fldChar w:fldCharType="begin"/>
      </w:r>
      <w:r w:rsidRPr="00126B3E">
        <w:rPr>
          <w:rtl/>
        </w:rPr>
        <w:instrText xml:space="preserve"> </w:instrText>
      </w:r>
      <w:r w:rsidRPr="00126B3E">
        <w:rPr>
          <w:rFonts w:hint="cs"/>
        </w:rPr>
        <w:instrText>TOC</w:instrText>
      </w:r>
      <w:r w:rsidRPr="00126B3E">
        <w:rPr>
          <w:rFonts w:hint="cs"/>
          <w:rtl/>
        </w:rPr>
        <w:instrText xml:space="preserve"> \</w:instrText>
      </w:r>
      <w:r w:rsidRPr="00126B3E">
        <w:rPr>
          <w:rFonts w:hint="cs"/>
        </w:rPr>
        <w:instrText>n \p " " \h \z \t</w:instrText>
      </w:r>
      <w:r w:rsidRPr="00126B3E">
        <w:rPr>
          <w:rFonts w:hint="cs"/>
          <w:rtl/>
        </w:rPr>
        <w:instrText xml:space="preserve"> "כותרת 1,2,כות קט,3,כות מק פנ,1"</w:instrText>
      </w:r>
      <w:r w:rsidRPr="00126B3E">
        <w:rPr>
          <w:rtl/>
        </w:rPr>
        <w:instrText xml:space="preserve"> </w:instrText>
      </w:r>
      <w:r w:rsidRPr="00126B3E">
        <w:rPr>
          <w:rtl/>
        </w:rPr>
        <w:fldChar w:fldCharType="separate"/>
      </w:r>
      <w:hyperlink w:anchor="_Toc127824369" w:history="1">
        <w:r w:rsidRPr="00126B3E">
          <w:rPr>
            <w:rStyle w:val="Hyperlink"/>
            <w:rtl/>
          </w:rPr>
          <w:t>דעת רש"י דמחובר הוא דחייה בידים</w:t>
        </w:r>
      </w:hyperlink>
    </w:p>
    <w:p w14:paraId="12C97377" w14:textId="77777777" w:rsidR="00150EFD" w:rsidRPr="00126B3E" w:rsidRDefault="005A2860" w:rsidP="00150EFD">
      <w:pPr>
        <w:pStyle w:val="TOC2"/>
        <w:rPr>
          <w:rFonts w:cstheme="minorBidi"/>
          <w:b w:val="0"/>
          <w:bCs w:val="0"/>
          <w:sz w:val="22"/>
          <w:szCs w:val="22"/>
          <w:rtl/>
        </w:rPr>
      </w:pPr>
      <w:hyperlink w:anchor="_Toc127824370" w:history="1">
        <w:r w:rsidR="00150EFD" w:rsidRPr="00126B3E">
          <w:rPr>
            <w:rStyle w:val="Hyperlink"/>
            <w:rtl/>
          </w:rPr>
          <w:t>בי' רש"י בביצה מחובר כגרו"צ דמדלא ליקט הקצה לשבת</w:t>
        </w:r>
      </w:hyperlink>
    </w:p>
    <w:p w14:paraId="555F50AE" w14:textId="77777777" w:rsidR="00150EFD" w:rsidRPr="00A23279" w:rsidRDefault="005A2860" w:rsidP="009F6D17">
      <w:pPr>
        <w:pStyle w:val="a2"/>
        <w:numPr>
          <w:ilvl w:val="0"/>
          <w:numId w:val="36"/>
        </w:numPr>
        <w:rPr>
          <w:rFonts w:asciiTheme="minorHAnsi" w:eastAsiaTheme="minorEastAsia" w:hAnsiTheme="minorHAnsi" w:cstheme="minorBidi"/>
          <w:sz w:val="22"/>
          <w:szCs w:val="22"/>
          <w:rtl/>
        </w:rPr>
      </w:pPr>
      <w:hyperlink w:anchor="_Toc127824371" w:history="1">
        <w:r w:rsidR="00150EFD" w:rsidRPr="00126B3E">
          <w:rPr>
            <w:rStyle w:val="Hyperlink"/>
            <w:rtl/>
          </w:rPr>
          <w:t>בי' רש"י בביצה דמחובר הוא כגרו"צ לר"ש דכיון שלא ליקט אותו מער"ש הקצה מדעתו</w:t>
        </w:r>
      </w:hyperlink>
    </w:p>
    <w:p w14:paraId="44A702BF"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372" w:history="1">
        <w:r w:rsidR="00150EFD" w:rsidRPr="00126B3E">
          <w:rPr>
            <w:rStyle w:val="Hyperlink"/>
            <w:rtl/>
          </w:rPr>
          <w:t>בי' הרשב"א בביצה ובחולין דמחובר הוא מוקצה כגרו"צ דאינו מצפה מתי יתלשו הפירות</w:t>
        </w:r>
      </w:hyperlink>
    </w:p>
    <w:p w14:paraId="56212391"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373" w:history="1">
        <w:r w:rsidR="00150EFD" w:rsidRPr="00126B3E">
          <w:rPr>
            <w:rStyle w:val="Hyperlink"/>
            <w:rtl/>
          </w:rPr>
          <w:t>בי' הרא"ש בביצה דמודה ר"ש במוקצה דמחובר כגרו"צ אך שוחט בשבת לחולה ל"ה מוקצה</w:t>
        </w:r>
      </w:hyperlink>
    </w:p>
    <w:p w14:paraId="505E44C5"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374" w:history="1">
        <w:r w:rsidR="00150EFD" w:rsidRPr="00126B3E">
          <w:rPr>
            <w:rStyle w:val="Hyperlink"/>
            <w:rtl/>
          </w:rPr>
          <w:t>בי' הראב"ד בביצה דמחובר לר"ש כגרו"צ אך אי"ז נ"מ להלכה דמוקצה מחמת איסור קיי"ל כר"י</w:t>
        </w:r>
      </w:hyperlink>
    </w:p>
    <w:p w14:paraId="4B812444"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375" w:history="1">
        <w:r w:rsidR="00150EFD" w:rsidRPr="00126B3E">
          <w:rPr>
            <w:rStyle w:val="Hyperlink"/>
            <w:rtl/>
          </w:rPr>
          <w:t>בי' השיטמ"ק ברש"י דמהני הכנה במחובר כדעתו על הפירות ובכה"ג אסור מגזירה שמא יתלוש</w:t>
        </w:r>
      </w:hyperlink>
    </w:p>
    <w:p w14:paraId="3459115B"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376" w:history="1">
        <w:r w:rsidR="00150EFD" w:rsidRPr="00126B3E">
          <w:rPr>
            <w:rStyle w:val="Hyperlink"/>
            <w:rtl/>
          </w:rPr>
          <w:t>בי' השיטמ"ק ברש"י מהא דמהני תנאי בכוס וקערה ובפירות ממחובר מוכח דמהני הכנה במחובר</w:t>
        </w:r>
      </w:hyperlink>
    </w:p>
    <w:p w14:paraId="57FBA2EE" w14:textId="77777777" w:rsidR="00150EFD" w:rsidRPr="00126B3E" w:rsidRDefault="005A2860" w:rsidP="00150EFD">
      <w:pPr>
        <w:pStyle w:val="TOC2"/>
        <w:rPr>
          <w:rFonts w:cstheme="minorBidi"/>
          <w:b w:val="0"/>
          <w:bCs w:val="0"/>
          <w:sz w:val="22"/>
          <w:szCs w:val="22"/>
          <w:rtl/>
        </w:rPr>
      </w:pPr>
      <w:hyperlink w:anchor="_Toc127824377" w:history="1">
        <w:r w:rsidR="00150EFD" w:rsidRPr="00126B3E">
          <w:rPr>
            <w:rStyle w:val="Hyperlink"/>
            <w:rtl/>
          </w:rPr>
          <w:t>בי' הב"י ברש"י דכיון דבלא ליקט אסורין בהנאה חשיב דיחוי</w:t>
        </w:r>
      </w:hyperlink>
    </w:p>
    <w:p w14:paraId="6BA65A40"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378" w:history="1">
        <w:r w:rsidR="00150EFD" w:rsidRPr="00126B3E">
          <w:rPr>
            <w:rStyle w:val="Hyperlink"/>
            <w:rtl/>
          </w:rPr>
          <w:t>בי' הב"י ברש"י דכיון שאם אינו מלקט יהיה אסור להנות מהמחובר לכן בלא ליקט דחאם בידים</w:t>
        </w:r>
      </w:hyperlink>
    </w:p>
    <w:p w14:paraId="67E148A0"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379" w:history="1">
        <w:r w:rsidR="00150EFD" w:rsidRPr="00126B3E">
          <w:rPr>
            <w:rStyle w:val="Hyperlink"/>
            <w:rtl/>
          </w:rPr>
          <w:t>בי' הב"י דכיון דבלא ליקט אסור להנות מהם והוי דיחוי בידים לכן אף אם ליקט הנכרי הוי מוקצה</w:t>
        </w:r>
      </w:hyperlink>
    </w:p>
    <w:p w14:paraId="48AC1A3C"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380" w:history="1">
        <w:r w:rsidR="00150EFD" w:rsidRPr="00126B3E">
          <w:rPr>
            <w:rStyle w:val="Hyperlink"/>
            <w:rtl/>
          </w:rPr>
          <w:t>בי' הב"י דכיון דבהיה בידו ללקט חשיב דיחוי בידים ל"פ רבנן ואסרו בשל נכרי שאין בידו  ללקט</w:t>
        </w:r>
      </w:hyperlink>
    </w:p>
    <w:p w14:paraId="0D775028" w14:textId="77777777" w:rsidR="00150EFD" w:rsidRPr="00126B3E" w:rsidRDefault="005A2860" w:rsidP="00150EFD">
      <w:pPr>
        <w:pStyle w:val="TOC2"/>
        <w:rPr>
          <w:rFonts w:cstheme="minorBidi"/>
          <w:b w:val="0"/>
          <w:bCs w:val="0"/>
          <w:sz w:val="22"/>
          <w:szCs w:val="22"/>
          <w:rtl/>
        </w:rPr>
      </w:pPr>
      <w:hyperlink w:anchor="_Toc127824381" w:history="1">
        <w:r w:rsidR="00150EFD" w:rsidRPr="00126B3E">
          <w:rPr>
            <w:rStyle w:val="Hyperlink"/>
            <w:rtl/>
          </w:rPr>
          <w:t>קו' הרשב"א בסתירת רש"י דבדלועין לא כתב דמחובר מוקצה</w:t>
        </w:r>
      </w:hyperlink>
    </w:p>
    <w:p w14:paraId="354AD8A3"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382" w:history="1">
        <w:r w:rsidR="00150EFD" w:rsidRPr="00126B3E">
          <w:rPr>
            <w:rStyle w:val="Hyperlink"/>
            <w:rtl/>
          </w:rPr>
          <w:t>קו' הרשב"א בסתירת דברי רש"י דבגמ' בחולין ביאר דדלועין שנתלשו בשבת מוקצה רק לר"י</w:t>
        </w:r>
      </w:hyperlink>
    </w:p>
    <w:p w14:paraId="1365B158" w14:textId="77777777" w:rsidR="00150EFD" w:rsidRPr="00126B3E" w:rsidRDefault="005A2860" w:rsidP="00150EFD">
      <w:pPr>
        <w:pStyle w:val="TOC1"/>
        <w:rPr>
          <w:rFonts w:asciiTheme="minorHAnsi" w:hAnsiTheme="minorHAnsi" w:cstheme="minorBidi"/>
          <w:b/>
          <w:bCs w:val="0"/>
          <w:caps w:val="0"/>
          <w:sz w:val="22"/>
          <w:szCs w:val="22"/>
          <w:rtl/>
        </w:rPr>
      </w:pPr>
      <w:hyperlink w:anchor="_Toc127824383" w:history="1">
        <w:r w:rsidR="00150EFD" w:rsidRPr="00126B3E">
          <w:rPr>
            <w:rStyle w:val="Hyperlink"/>
            <w:rtl/>
          </w:rPr>
          <w:t>ד' תוס' דמחובר אסור דמקצהו ולא מצפה</w:t>
        </w:r>
      </w:hyperlink>
    </w:p>
    <w:p w14:paraId="3F51456D" w14:textId="77777777" w:rsidR="00150EFD" w:rsidRPr="00126B3E" w:rsidRDefault="005A2860" w:rsidP="00150EFD">
      <w:pPr>
        <w:pStyle w:val="TOC2"/>
        <w:rPr>
          <w:rFonts w:cstheme="minorBidi"/>
          <w:b w:val="0"/>
          <w:bCs w:val="0"/>
          <w:sz w:val="22"/>
          <w:szCs w:val="22"/>
          <w:rtl/>
        </w:rPr>
      </w:pPr>
      <w:hyperlink w:anchor="_Toc127824384" w:history="1">
        <w:r w:rsidR="00150EFD" w:rsidRPr="00126B3E">
          <w:rPr>
            <w:rStyle w:val="Hyperlink"/>
            <w:rtl/>
          </w:rPr>
          <w:t>בי' התוס' בעירובין דמחובר מוקצה כגרו"צ כיון דאינו מצפה</w:t>
        </w:r>
      </w:hyperlink>
    </w:p>
    <w:p w14:paraId="2BE132E0"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385" w:history="1">
        <w:r w:rsidR="00150EFD" w:rsidRPr="00126B3E">
          <w:rPr>
            <w:rStyle w:val="Hyperlink"/>
            <w:rtl/>
          </w:rPr>
          <w:t>בי' התוס' בעירובין דמבו' בביצה דבאינו מצפה מודה ר"ש ולכן מחובר כגרו"צ כיון דלא ליקטו</w:t>
        </w:r>
      </w:hyperlink>
    </w:p>
    <w:p w14:paraId="796991C4" w14:textId="77777777" w:rsidR="00150EFD" w:rsidRPr="00126B3E" w:rsidRDefault="005A2860" w:rsidP="00150EFD">
      <w:pPr>
        <w:pStyle w:val="TOC2"/>
        <w:rPr>
          <w:rFonts w:cstheme="minorBidi"/>
          <w:b w:val="0"/>
          <w:bCs w:val="0"/>
          <w:sz w:val="22"/>
          <w:szCs w:val="22"/>
          <w:rtl/>
        </w:rPr>
      </w:pPr>
      <w:hyperlink w:anchor="_Toc127824386" w:history="1">
        <w:r w:rsidR="00150EFD" w:rsidRPr="00126B3E">
          <w:rPr>
            <w:rStyle w:val="Hyperlink"/>
            <w:rtl/>
          </w:rPr>
          <w:t>בי' התוס' בביצה דמחובר הוקצה לביה"ש ולכן הוקצה לכל היום</w:t>
        </w:r>
      </w:hyperlink>
    </w:p>
    <w:p w14:paraId="6209F699"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387" w:history="1">
        <w:r w:rsidR="00150EFD" w:rsidRPr="00126B3E">
          <w:rPr>
            <w:rStyle w:val="Hyperlink"/>
            <w:rtl/>
          </w:rPr>
          <w:t>בי' התוס' בביצה ברש"י דמחובר אסור במיגו דאיתקצאי וכדמשמע בביצה דהנדון בספק מוכן</w:t>
        </w:r>
      </w:hyperlink>
    </w:p>
    <w:p w14:paraId="33464917" w14:textId="77777777" w:rsidR="00150EFD" w:rsidRPr="00126B3E" w:rsidRDefault="005A2860" w:rsidP="00150EFD">
      <w:pPr>
        <w:pStyle w:val="TOC2"/>
        <w:rPr>
          <w:rFonts w:cstheme="minorBidi"/>
          <w:b w:val="0"/>
          <w:bCs w:val="0"/>
          <w:sz w:val="22"/>
          <w:szCs w:val="22"/>
          <w:rtl/>
        </w:rPr>
      </w:pPr>
      <w:hyperlink w:anchor="_Toc127824388" w:history="1">
        <w:r w:rsidR="00150EFD" w:rsidRPr="00126B3E">
          <w:rPr>
            <w:rStyle w:val="Hyperlink"/>
            <w:rtl/>
          </w:rPr>
          <w:t>בי' התוס' בחולין דבדלועין איירי באופן שאין איסור מוקצה</w:t>
        </w:r>
      </w:hyperlink>
    </w:p>
    <w:p w14:paraId="2A6EB459"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389" w:history="1">
        <w:r w:rsidR="00150EFD" w:rsidRPr="00126B3E">
          <w:rPr>
            <w:rStyle w:val="Hyperlink"/>
            <w:rtl/>
          </w:rPr>
          <w:t>בי' התוס' בחולין דמחובר שנתלש אסור גם במוקצה כגרו"צ וגם מגזירת פירות הנושרין</w:t>
        </w:r>
      </w:hyperlink>
    </w:p>
    <w:p w14:paraId="74098EA0"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390" w:history="1">
        <w:r w:rsidR="00150EFD" w:rsidRPr="00126B3E">
          <w:rPr>
            <w:rStyle w:val="Hyperlink"/>
            <w:rtl/>
          </w:rPr>
          <w:t>בי' התוס' בחולין דבדלועין במתני' לקמן דאסור רק לר"י מוכח דאינם כגרו"צ וכן אין בהם גזירה</w:t>
        </w:r>
      </w:hyperlink>
    </w:p>
    <w:p w14:paraId="2DB1773A"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391" w:history="1">
        <w:r w:rsidR="00150EFD" w:rsidRPr="00126B3E">
          <w:rPr>
            <w:rStyle w:val="Hyperlink"/>
            <w:rtl/>
          </w:rPr>
          <w:t>הבי' הא' בתוס' בחולין דבמתני' דדלועין איירי בספק מוכן במחובר ואינם מוקצה ואין בהם גזירה</w:t>
        </w:r>
      </w:hyperlink>
    </w:p>
    <w:p w14:paraId="0C37C384"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392" w:history="1">
        <w:r w:rsidR="00150EFD" w:rsidRPr="00126B3E">
          <w:rPr>
            <w:rStyle w:val="Hyperlink"/>
            <w:rtl/>
          </w:rPr>
          <w:t>הבי' הב' בתוס' בחולין דבדלועין איירי ביושב ומצפה כדמוכח מסוכה רעועה דמצפה מתיר ר"ש</w:t>
        </w:r>
      </w:hyperlink>
    </w:p>
    <w:p w14:paraId="52545174"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393" w:history="1">
        <w:r w:rsidR="00150EFD" w:rsidRPr="00126B3E">
          <w:rPr>
            <w:rStyle w:val="Hyperlink"/>
            <w:rtl/>
          </w:rPr>
          <w:t>בי' התוס' בחולין דהגזירה דפירות הנושרין היא רק בדבר שקל לתולשו ולא בדלועין שצריך כלי</w:t>
        </w:r>
      </w:hyperlink>
    </w:p>
    <w:p w14:paraId="07C5B951"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394" w:history="1">
        <w:r w:rsidR="00150EFD" w:rsidRPr="00126B3E">
          <w:rPr>
            <w:rStyle w:val="Hyperlink"/>
            <w:rtl/>
          </w:rPr>
          <w:t>בי' התוס' בחולין דדגים שניצודו הם מוקצה כגרו"צ ואין בהם איסור מגזירה שמא יצוד</w:t>
        </w:r>
      </w:hyperlink>
    </w:p>
    <w:p w14:paraId="47631AAA" w14:textId="77777777" w:rsidR="00150EFD" w:rsidRPr="00126B3E" w:rsidRDefault="005A2860" w:rsidP="00150EFD">
      <w:pPr>
        <w:pStyle w:val="TOC1"/>
        <w:rPr>
          <w:rFonts w:asciiTheme="minorHAnsi" w:hAnsiTheme="minorHAnsi" w:cstheme="minorBidi"/>
          <w:b/>
          <w:bCs w:val="0"/>
          <w:caps w:val="0"/>
          <w:sz w:val="22"/>
          <w:szCs w:val="22"/>
          <w:rtl/>
        </w:rPr>
      </w:pPr>
      <w:hyperlink w:anchor="_Toc127824395" w:history="1">
        <w:r w:rsidR="00150EFD" w:rsidRPr="00126B3E">
          <w:rPr>
            <w:rStyle w:val="Hyperlink"/>
            <w:rtl/>
          </w:rPr>
          <w:t>ד' הבעה"מ דאיסור דאין דעתו מודה ר"ש</w:t>
        </w:r>
      </w:hyperlink>
    </w:p>
    <w:p w14:paraId="4002B51D" w14:textId="77777777" w:rsidR="00150EFD" w:rsidRPr="00126B3E" w:rsidRDefault="005A2860" w:rsidP="00150EFD">
      <w:pPr>
        <w:pStyle w:val="TOC2"/>
        <w:rPr>
          <w:rFonts w:cstheme="minorBidi"/>
          <w:b w:val="0"/>
          <w:bCs w:val="0"/>
          <w:sz w:val="22"/>
          <w:szCs w:val="22"/>
          <w:rtl/>
        </w:rPr>
      </w:pPr>
      <w:hyperlink w:anchor="_Toc127824396" w:history="1">
        <w:r w:rsidR="00150EFD" w:rsidRPr="00126B3E">
          <w:rPr>
            <w:rStyle w:val="Hyperlink"/>
            <w:rtl/>
          </w:rPr>
          <w:t>בי' הבעה"מ דר"ש מודה במוקצה מחמת איסור בלא דחייה</w:t>
        </w:r>
      </w:hyperlink>
    </w:p>
    <w:p w14:paraId="42EAECB5"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397" w:history="1">
        <w:r w:rsidR="00150EFD" w:rsidRPr="00126B3E">
          <w:rPr>
            <w:rStyle w:val="Hyperlink"/>
            <w:rtl/>
          </w:rPr>
          <w:t>בי' הבעה"מ דר"ש מודה במחובר וכל מוקצה מחמת איסור דלא מצפה אף בלא דחייה בידים</w:t>
        </w:r>
      </w:hyperlink>
    </w:p>
    <w:p w14:paraId="4987A70E"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398" w:history="1">
        <w:r w:rsidR="00150EFD" w:rsidRPr="00126B3E">
          <w:rPr>
            <w:rStyle w:val="Hyperlink"/>
            <w:rtl/>
          </w:rPr>
          <w:t>בי' הבע"מ דמודה ר"ש בבכור שנפל בו מום דהוא מוקצה מחמת איסור דמודה בו ר"ש</w:t>
        </w:r>
      </w:hyperlink>
    </w:p>
    <w:p w14:paraId="7420B2FA" w14:textId="77777777" w:rsidR="00150EFD" w:rsidRPr="00126B3E" w:rsidRDefault="005A2860" w:rsidP="00150EFD">
      <w:pPr>
        <w:pStyle w:val="TOC2"/>
        <w:rPr>
          <w:rFonts w:cstheme="minorBidi"/>
          <w:b w:val="0"/>
          <w:bCs w:val="0"/>
          <w:sz w:val="22"/>
          <w:szCs w:val="22"/>
          <w:rtl/>
        </w:rPr>
      </w:pPr>
      <w:hyperlink w:anchor="_Toc127824399" w:history="1">
        <w:r w:rsidR="00150EFD" w:rsidRPr="00126B3E">
          <w:rPr>
            <w:rStyle w:val="Hyperlink"/>
            <w:rtl/>
          </w:rPr>
          <w:t>בי' המאירי דבמחובר מודה ר"ש באופן שאינו יושב ומצפה</w:t>
        </w:r>
      </w:hyperlink>
    </w:p>
    <w:p w14:paraId="257F1A6E"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00" w:history="1">
        <w:r w:rsidR="00150EFD" w:rsidRPr="00126B3E">
          <w:rPr>
            <w:rStyle w:val="Hyperlink"/>
            <w:rtl/>
          </w:rPr>
          <w:t>קו' המאירי דר"ש מודה במחובר דאינו יושב ומצפה והיאך כ' רש"י דפירות הנושרין הם גזירה</w:t>
        </w:r>
      </w:hyperlink>
    </w:p>
    <w:p w14:paraId="1825C04F"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01" w:history="1">
        <w:r w:rsidR="00150EFD" w:rsidRPr="00126B3E">
          <w:rPr>
            <w:rStyle w:val="Hyperlink"/>
            <w:rtl/>
          </w:rPr>
          <w:t>בי' המאירי דגזירת פירות הנושרין היא רק במבושלין דמצפה שיפלו ודעתו עליהם</w:t>
        </w:r>
      </w:hyperlink>
    </w:p>
    <w:p w14:paraId="7B4F6213" w14:textId="77777777" w:rsidR="00150EFD" w:rsidRPr="00126B3E" w:rsidRDefault="005A2860" w:rsidP="00150EFD">
      <w:pPr>
        <w:pStyle w:val="TOC1"/>
        <w:rPr>
          <w:rFonts w:asciiTheme="minorHAnsi" w:hAnsiTheme="minorHAnsi" w:cstheme="minorBidi"/>
          <w:b/>
          <w:bCs w:val="0"/>
          <w:caps w:val="0"/>
          <w:sz w:val="22"/>
          <w:szCs w:val="22"/>
          <w:rtl/>
        </w:rPr>
      </w:pPr>
      <w:hyperlink w:anchor="_Toc127824402" w:history="1">
        <w:r w:rsidR="00150EFD" w:rsidRPr="00126B3E">
          <w:rPr>
            <w:rStyle w:val="Hyperlink"/>
            <w:rtl/>
          </w:rPr>
          <w:t>ד' הרמב"ן דיש הכנה במחובר אף דאסור</w:t>
        </w:r>
      </w:hyperlink>
    </w:p>
    <w:p w14:paraId="2F7268C4" w14:textId="77777777" w:rsidR="00150EFD" w:rsidRPr="00126B3E" w:rsidRDefault="005A2860" w:rsidP="00150EFD">
      <w:pPr>
        <w:pStyle w:val="TOC2"/>
        <w:rPr>
          <w:rFonts w:cstheme="minorBidi"/>
          <w:b w:val="0"/>
          <w:bCs w:val="0"/>
          <w:sz w:val="22"/>
          <w:szCs w:val="22"/>
          <w:rtl/>
        </w:rPr>
      </w:pPr>
      <w:hyperlink w:anchor="_Toc127824403" w:history="1">
        <w:r w:rsidR="00150EFD" w:rsidRPr="00126B3E">
          <w:rPr>
            <w:rStyle w:val="Hyperlink"/>
            <w:rtl/>
          </w:rPr>
          <w:t>בי' הרמב"ן דיש הכנה במחובר אף דאסור ורק בדיחוי מודה ר"ש</w:t>
        </w:r>
      </w:hyperlink>
    </w:p>
    <w:p w14:paraId="5329F667"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04" w:history="1">
        <w:r w:rsidR="00150EFD" w:rsidRPr="00126B3E">
          <w:rPr>
            <w:rStyle w:val="Hyperlink"/>
            <w:rtl/>
          </w:rPr>
          <w:t>דחיית הרמב"ן לבי' רש"י והבעה"מ דשייך הכנה אף במחובר וגזרו במחובר שמא יתלוש</w:t>
        </w:r>
      </w:hyperlink>
    </w:p>
    <w:p w14:paraId="0BDEA709"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05" w:history="1">
        <w:r w:rsidR="00150EFD" w:rsidRPr="00126B3E">
          <w:rPr>
            <w:rStyle w:val="Hyperlink"/>
            <w:rtl/>
          </w:rPr>
          <w:t>בי' הרמב"ן דר"ש פליג במוקצה מחמת איסור ומודה רק בדחייה בידים ככוס וקערה כמבו' בחולין</w:t>
        </w:r>
      </w:hyperlink>
    </w:p>
    <w:p w14:paraId="77BAC109"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06" w:history="1">
        <w:r w:rsidR="00150EFD" w:rsidRPr="00126B3E">
          <w:rPr>
            <w:rStyle w:val="Hyperlink"/>
            <w:rtl/>
          </w:rPr>
          <w:t>בי' הרמב"ן דמודה ר"ש בבכור דאינו מוכן כיון דאסור לבקר ביו"ט וא"א להתירו ביו"ט בלי איסור</w:t>
        </w:r>
      </w:hyperlink>
    </w:p>
    <w:p w14:paraId="528C5C05" w14:textId="77777777" w:rsidR="00150EFD" w:rsidRPr="00126B3E" w:rsidRDefault="005A2860" w:rsidP="00150EFD">
      <w:pPr>
        <w:pStyle w:val="TOC2"/>
        <w:rPr>
          <w:rFonts w:cstheme="minorBidi"/>
          <w:b w:val="0"/>
          <w:bCs w:val="0"/>
          <w:sz w:val="22"/>
          <w:szCs w:val="22"/>
          <w:rtl/>
        </w:rPr>
      </w:pPr>
      <w:hyperlink w:anchor="_Toc127824407" w:history="1">
        <w:r w:rsidR="00150EFD" w:rsidRPr="00126B3E">
          <w:rPr>
            <w:rStyle w:val="Hyperlink"/>
            <w:rtl/>
          </w:rPr>
          <w:t>בי' הרמב"ן דמחובר אסור רק מגזירת פירות הנושרין ולא מוקצה</w:t>
        </w:r>
      </w:hyperlink>
    </w:p>
    <w:p w14:paraId="6DB31F6E"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08" w:history="1">
        <w:r w:rsidR="00150EFD" w:rsidRPr="00126B3E">
          <w:rPr>
            <w:rStyle w:val="Hyperlink"/>
            <w:rtl/>
          </w:rPr>
          <w:t>בי' הרמב"ן דפירות הנושרין וכל מחובר דעכו"ם אסורים מגזירה דהיא אוסרת אף במוכן במחובר</w:t>
        </w:r>
      </w:hyperlink>
    </w:p>
    <w:p w14:paraId="0BC9A338"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09" w:history="1">
        <w:r w:rsidR="00150EFD" w:rsidRPr="00126B3E">
          <w:rPr>
            <w:rStyle w:val="Hyperlink"/>
            <w:rtl/>
          </w:rPr>
          <w:t>בי' הרמב"ן דמהא דמהני תנאי בכוס וקערה וסוכה מוכח דשייך הכנה במוקצה מחמת איסור</w:t>
        </w:r>
      </w:hyperlink>
    </w:p>
    <w:p w14:paraId="51875051"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10" w:history="1">
        <w:r w:rsidR="00150EFD" w:rsidRPr="00126B3E">
          <w:rPr>
            <w:rStyle w:val="Hyperlink"/>
            <w:rtl/>
          </w:rPr>
          <w:t>בי' הרמב"ן דמודה ר"ש בדבר שאינו ברשותו אף דלא דחייה בידים כחיה ודגים שניצודו ביו"ט</w:t>
        </w:r>
      </w:hyperlink>
    </w:p>
    <w:p w14:paraId="4F211D60"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11" w:history="1">
        <w:r w:rsidR="00150EFD" w:rsidRPr="00126B3E">
          <w:rPr>
            <w:rStyle w:val="Hyperlink"/>
            <w:rtl/>
          </w:rPr>
          <w:t>בי' הרמב"ן דבנכרי שהביא דורון מוכח דאינו מוקצה אלא מחמת מלאכה דאסור בכדי שיעשו</w:t>
        </w:r>
      </w:hyperlink>
    </w:p>
    <w:p w14:paraId="4470BF92"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12" w:history="1">
        <w:r w:rsidR="00150EFD" w:rsidRPr="00126B3E">
          <w:rPr>
            <w:rStyle w:val="Hyperlink"/>
            <w:rtl/>
          </w:rPr>
          <w:t>בי' הר"ן דנראה לבאר כדעת הבהע"מ דר"ש מודה במוקצה מחמת איסור ואצ"ל דדחייה</w:t>
        </w:r>
      </w:hyperlink>
    </w:p>
    <w:p w14:paraId="347219C2" w14:textId="77777777" w:rsidR="00150EFD" w:rsidRPr="00126B3E" w:rsidRDefault="005A2860" w:rsidP="00150EFD">
      <w:pPr>
        <w:pStyle w:val="TOC2"/>
        <w:rPr>
          <w:rFonts w:cstheme="minorBidi"/>
          <w:b w:val="0"/>
          <w:bCs w:val="0"/>
          <w:sz w:val="22"/>
          <w:szCs w:val="22"/>
          <w:rtl/>
        </w:rPr>
      </w:pPr>
      <w:hyperlink w:anchor="_Toc127824413" w:history="1">
        <w:r w:rsidR="00150EFD" w:rsidRPr="00126B3E">
          <w:rPr>
            <w:rStyle w:val="Hyperlink"/>
            <w:rtl/>
          </w:rPr>
          <w:t>בי' הרא"ה דנכרי שהביא דורון הוא איסור מלאכה ולא מוקצה</w:t>
        </w:r>
      </w:hyperlink>
    </w:p>
    <w:p w14:paraId="1852F987"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14" w:history="1">
        <w:r w:rsidR="00150EFD" w:rsidRPr="00126B3E">
          <w:rPr>
            <w:rStyle w:val="Hyperlink"/>
            <w:rtl/>
          </w:rPr>
          <w:t>בי' הרא"ה בביצה דנכרי שהביא דורון ל"ה מוקצה אלא משום מלאכה דהא אסור בכדי שיעשו</w:t>
        </w:r>
      </w:hyperlink>
    </w:p>
    <w:p w14:paraId="423B5F8C" w14:textId="77777777" w:rsidR="00150EFD" w:rsidRPr="00126B3E" w:rsidRDefault="005A2860" w:rsidP="00150EFD">
      <w:pPr>
        <w:pStyle w:val="TOC1"/>
        <w:rPr>
          <w:rFonts w:asciiTheme="minorHAnsi" w:hAnsiTheme="minorHAnsi" w:cstheme="minorBidi"/>
          <w:b/>
          <w:bCs w:val="0"/>
          <w:caps w:val="0"/>
          <w:sz w:val="22"/>
          <w:szCs w:val="22"/>
          <w:rtl/>
        </w:rPr>
      </w:pPr>
      <w:hyperlink w:anchor="_Toc127824415" w:history="1">
        <w:r w:rsidR="00150EFD" w:rsidRPr="00126B3E">
          <w:rPr>
            <w:rStyle w:val="Hyperlink"/>
            <w:rtl/>
          </w:rPr>
          <w:t>בי' א' בתוס' דר"ש ל"ל מוקצה במחובר</w:t>
        </w:r>
      </w:hyperlink>
    </w:p>
    <w:p w14:paraId="7ACD5DD7" w14:textId="77777777" w:rsidR="00150EFD" w:rsidRPr="00126B3E" w:rsidRDefault="005A2860" w:rsidP="00150EFD">
      <w:pPr>
        <w:pStyle w:val="TOC2"/>
        <w:rPr>
          <w:rFonts w:cstheme="minorBidi"/>
          <w:b w:val="0"/>
          <w:bCs w:val="0"/>
          <w:sz w:val="22"/>
          <w:szCs w:val="22"/>
          <w:rtl/>
        </w:rPr>
      </w:pPr>
      <w:hyperlink w:anchor="_Toc127824416" w:history="1">
        <w:r w:rsidR="00150EFD" w:rsidRPr="00126B3E">
          <w:rPr>
            <w:rStyle w:val="Hyperlink"/>
            <w:rtl/>
          </w:rPr>
          <w:t>קו' התוס' ברש"י דאי מחובר מוקצה א"צ גזירה בפירות הנושרין</w:t>
        </w:r>
      </w:hyperlink>
    </w:p>
    <w:p w14:paraId="3395F518"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17" w:history="1">
        <w:r w:rsidR="00150EFD" w:rsidRPr="00126B3E">
          <w:rPr>
            <w:rStyle w:val="Hyperlink"/>
            <w:rtl/>
          </w:rPr>
          <w:t>קו' התוס' בביצה ברש"י דפירות הנושרין בשבת אסורין מגזירה דבל"ה אסורין מדין מוקצה</w:t>
        </w:r>
      </w:hyperlink>
    </w:p>
    <w:p w14:paraId="1AE87A74"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18" w:history="1">
        <w:r w:rsidR="00150EFD" w:rsidRPr="00126B3E">
          <w:rPr>
            <w:rStyle w:val="Hyperlink"/>
            <w:rtl/>
          </w:rPr>
          <w:t>קו' התוס' בעירובין דמחובר מוקצה לר"ש דאינו מצפה וא"כ א"צ לגזור בפירות הנושרין</w:t>
        </w:r>
      </w:hyperlink>
    </w:p>
    <w:p w14:paraId="63AE7AB9"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19" w:history="1">
        <w:r w:rsidR="00150EFD" w:rsidRPr="00126B3E">
          <w:rPr>
            <w:rStyle w:val="Hyperlink"/>
            <w:rtl/>
          </w:rPr>
          <w:t>קו' הרשב"א בביצה דבעירובין משמע דפירות הנושרין הם מוקצה וא"כ א"צ גזירה לאסור</w:t>
        </w:r>
      </w:hyperlink>
    </w:p>
    <w:p w14:paraId="37A6E918" w14:textId="77777777" w:rsidR="00150EFD" w:rsidRPr="00126B3E" w:rsidRDefault="005A2860" w:rsidP="00150EFD">
      <w:pPr>
        <w:pStyle w:val="TOC2"/>
        <w:rPr>
          <w:rFonts w:cstheme="minorBidi"/>
          <w:b w:val="0"/>
          <w:bCs w:val="0"/>
          <w:sz w:val="22"/>
          <w:szCs w:val="22"/>
          <w:rtl/>
        </w:rPr>
      </w:pPr>
      <w:hyperlink w:anchor="_Toc127824420" w:history="1">
        <w:r w:rsidR="00150EFD" w:rsidRPr="00126B3E">
          <w:rPr>
            <w:rStyle w:val="Hyperlink"/>
            <w:rtl/>
          </w:rPr>
          <w:t>התי' הא' בתוס' וברשב"א דר"ש ל"ל מוקצה במחובר כלל</w:t>
        </w:r>
      </w:hyperlink>
    </w:p>
    <w:p w14:paraId="1949080D"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21" w:history="1">
        <w:r w:rsidR="00150EFD" w:rsidRPr="00126B3E">
          <w:rPr>
            <w:rStyle w:val="Hyperlink"/>
            <w:rtl/>
          </w:rPr>
          <w:t>הבי' הא' בתוס' בביצה דר"ש אוסר מחובר רק מגזירה והא דאמרי' דמחובר מוקצה הוא רק לר"י</w:t>
        </w:r>
      </w:hyperlink>
    </w:p>
    <w:p w14:paraId="21C69565"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22" w:history="1">
        <w:r w:rsidR="00150EFD" w:rsidRPr="00126B3E">
          <w:rPr>
            <w:rStyle w:val="Hyperlink"/>
            <w:rtl/>
          </w:rPr>
          <w:t>קו' התוס' בביצה על רש"י דרש"י עצמו דר"ש מודה במחובר ואמאי צריך גזירה בפירות הנושרין</w:t>
        </w:r>
      </w:hyperlink>
    </w:p>
    <w:p w14:paraId="5A5DFFC8"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23" w:history="1">
        <w:r w:rsidR="00150EFD" w:rsidRPr="00126B3E">
          <w:rPr>
            <w:rStyle w:val="Hyperlink"/>
            <w:rtl/>
          </w:rPr>
          <w:t>התי' הא' ברשב"א בחולין דגזירת פירות הנושרין היא לר"ש ומחובר הוא מוקצה רק לר"י</w:t>
        </w:r>
      </w:hyperlink>
    </w:p>
    <w:p w14:paraId="632A8F6B" w14:textId="77777777" w:rsidR="00150EFD" w:rsidRPr="00126B3E" w:rsidRDefault="005A2860" w:rsidP="00150EFD">
      <w:pPr>
        <w:pStyle w:val="TOC2"/>
        <w:rPr>
          <w:rFonts w:cstheme="minorBidi"/>
          <w:b w:val="0"/>
          <w:bCs w:val="0"/>
          <w:sz w:val="22"/>
          <w:szCs w:val="22"/>
          <w:rtl/>
        </w:rPr>
      </w:pPr>
      <w:hyperlink w:anchor="_Toc127824424" w:history="1">
        <w:r w:rsidR="00150EFD" w:rsidRPr="00126B3E">
          <w:rPr>
            <w:rStyle w:val="Hyperlink"/>
            <w:rtl/>
          </w:rPr>
          <w:t>התי' הב' בתוס' דהגזירה בפירות הנושרין כשמוכנים במחובר</w:t>
        </w:r>
      </w:hyperlink>
    </w:p>
    <w:p w14:paraId="72CCEE0F"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25" w:history="1">
        <w:r w:rsidR="00150EFD" w:rsidRPr="00126B3E">
          <w:rPr>
            <w:rStyle w:val="Hyperlink"/>
            <w:rtl/>
          </w:rPr>
          <w:t>הבי' הב' בתוס' בביצה דהגזירה רק באופן שמוכנים במחובר לבע"ח וכן תי' התוס' בעירובין</w:t>
        </w:r>
      </w:hyperlink>
    </w:p>
    <w:p w14:paraId="3AD5AEC2"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26" w:history="1">
        <w:r w:rsidR="00150EFD" w:rsidRPr="00126B3E">
          <w:rPr>
            <w:rStyle w:val="Hyperlink"/>
            <w:rtl/>
          </w:rPr>
          <w:t>בי' התוס' בביצה ובעירובין דבעשבים שנתלשו איירי באופן שלא היה לו הכנה במחובר</w:t>
        </w:r>
      </w:hyperlink>
    </w:p>
    <w:p w14:paraId="329E2550" w14:textId="77777777" w:rsidR="00150EFD" w:rsidRPr="00126B3E" w:rsidRDefault="005A2860" w:rsidP="00150EFD">
      <w:pPr>
        <w:pStyle w:val="TOC1"/>
        <w:rPr>
          <w:rFonts w:asciiTheme="minorHAnsi" w:hAnsiTheme="minorHAnsi" w:cstheme="minorBidi"/>
          <w:b/>
          <w:bCs w:val="0"/>
          <w:caps w:val="0"/>
          <w:sz w:val="22"/>
          <w:szCs w:val="22"/>
          <w:rtl/>
        </w:rPr>
      </w:pPr>
      <w:hyperlink w:anchor="_Toc127824427" w:history="1">
        <w:r w:rsidR="00150EFD" w:rsidRPr="00126B3E">
          <w:rPr>
            <w:rStyle w:val="Hyperlink"/>
            <w:rtl/>
          </w:rPr>
          <w:t>אי מהני מצפה אחר דיחוי בידים במחובר</w:t>
        </w:r>
      </w:hyperlink>
    </w:p>
    <w:p w14:paraId="780A49EC" w14:textId="77777777" w:rsidR="00150EFD" w:rsidRPr="00126B3E" w:rsidRDefault="005A2860" w:rsidP="00150EFD">
      <w:pPr>
        <w:pStyle w:val="TOC2"/>
        <w:rPr>
          <w:rFonts w:cstheme="minorBidi"/>
          <w:b w:val="0"/>
          <w:bCs w:val="0"/>
          <w:sz w:val="22"/>
          <w:szCs w:val="22"/>
          <w:rtl/>
        </w:rPr>
      </w:pPr>
      <w:hyperlink w:anchor="_Toc127824428" w:history="1">
        <w:r w:rsidR="00150EFD" w:rsidRPr="00126B3E">
          <w:rPr>
            <w:rStyle w:val="Hyperlink"/>
            <w:rtl/>
          </w:rPr>
          <w:t>פלו' האחרונים בתי' הג' בתוס' בביצה בגדרי יושב ומצפה</w:t>
        </w:r>
      </w:hyperlink>
    </w:p>
    <w:p w14:paraId="3DC2D719"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29" w:history="1">
        <w:r w:rsidR="00150EFD" w:rsidRPr="00126B3E">
          <w:rPr>
            <w:rStyle w:val="Hyperlink"/>
            <w:rtl/>
          </w:rPr>
          <w:t>התי' הג' בתוס' בביצה דגזירת פירות הנושרין הם דוקא ביושב ומצפה דל"ה מוקצה לר"ש</w:t>
        </w:r>
      </w:hyperlink>
    </w:p>
    <w:p w14:paraId="76C2B75D"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30" w:history="1">
        <w:r w:rsidR="00150EFD" w:rsidRPr="00126B3E">
          <w:rPr>
            <w:rStyle w:val="Hyperlink"/>
            <w:rtl/>
          </w:rPr>
          <w:t>בי' המהרש"ל בתי' הג' בתוס' דפירות הנושרין לא מוכנים במחובר ומותר מדין יושב ומצפה</w:t>
        </w:r>
      </w:hyperlink>
    </w:p>
    <w:p w14:paraId="27017076"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31" w:history="1">
        <w:r w:rsidR="00150EFD" w:rsidRPr="00126B3E">
          <w:rPr>
            <w:rStyle w:val="Hyperlink"/>
            <w:rtl/>
          </w:rPr>
          <w:t>בי' המהרש"א במהרש"ל דהפירות לא מוכנים לעורבים במחובר ומ"מ כיון דמצפה שינשרו מותר</w:t>
        </w:r>
      </w:hyperlink>
    </w:p>
    <w:p w14:paraId="7D441423"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32" w:history="1">
        <w:r w:rsidR="00150EFD" w:rsidRPr="00126B3E">
          <w:rPr>
            <w:rStyle w:val="Hyperlink"/>
            <w:rtl/>
          </w:rPr>
          <w:t>דחיית המהרש"א דמבו' בפסחים דפירות שלא מוכנים במחובר ל"מ בהם יושב ומצפה כשינשרו</w:t>
        </w:r>
      </w:hyperlink>
    </w:p>
    <w:p w14:paraId="37C5888A"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33" w:history="1">
        <w:r w:rsidR="00150EFD" w:rsidRPr="00126B3E">
          <w:rPr>
            <w:rStyle w:val="Hyperlink"/>
            <w:rtl/>
          </w:rPr>
          <w:t>בי' המהרש"א בתי' הג' בתוס' דבמוכן במחובר מותר רק ביושב ומצפה ובעשבים אינו מצפה</w:t>
        </w:r>
      </w:hyperlink>
    </w:p>
    <w:p w14:paraId="3013D97F"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34" w:history="1">
        <w:r w:rsidR="00150EFD" w:rsidRPr="00126B3E">
          <w:rPr>
            <w:rStyle w:val="Hyperlink"/>
            <w:rtl/>
          </w:rPr>
          <w:t>בי' המהר"ם בתי' הג' בתוס' דאינו תירוץ בפנ"ע להתיר יושב ומצפה ותי' את הקו' מעשבים</w:t>
        </w:r>
      </w:hyperlink>
    </w:p>
    <w:p w14:paraId="048B9BEE" w14:textId="77777777" w:rsidR="00150EFD" w:rsidRPr="00126B3E" w:rsidRDefault="005A2860" w:rsidP="00150EFD">
      <w:pPr>
        <w:pStyle w:val="TOC2"/>
        <w:rPr>
          <w:rFonts w:cstheme="minorBidi"/>
          <w:b w:val="0"/>
          <w:bCs w:val="0"/>
          <w:sz w:val="22"/>
          <w:szCs w:val="22"/>
          <w:rtl/>
        </w:rPr>
      </w:pPr>
      <w:hyperlink w:anchor="_Toc127824435" w:history="1">
        <w:r w:rsidR="00150EFD" w:rsidRPr="00126B3E">
          <w:rPr>
            <w:rStyle w:val="Hyperlink"/>
            <w:rtl/>
          </w:rPr>
          <w:t>בי' הסמ"ג והרשב"א דפירות הנושרין מותרין ע"י יושב ומצפה</w:t>
        </w:r>
      </w:hyperlink>
    </w:p>
    <w:p w14:paraId="7AE9B52D"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36" w:history="1">
        <w:r w:rsidR="00150EFD" w:rsidRPr="00126B3E">
          <w:rPr>
            <w:rStyle w:val="Hyperlink"/>
            <w:rtl/>
          </w:rPr>
          <w:t>בי' המהר"ם בסמ"ג בתי' הג' הוא תירוץ בפנ"ע דברגילין לנשרו מצפה ולא מקצה מדעתו ומותר</w:t>
        </w:r>
      </w:hyperlink>
    </w:p>
    <w:p w14:paraId="72D876A1"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37" w:history="1">
        <w:r w:rsidR="00150EFD" w:rsidRPr="00126B3E">
          <w:rPr>
            <w:rStyle w:val="Hyperlink"/>
            <w:rtl/>
          </w:rPr>
          <w:t>בי' הרשב"א דאף למ"ד דמוכן לעורבין לא מוכן לאדם מ"מ ביושב ומצפה שינשרו מותר</w:t>
        </w:r>
      </w:hyperlink>
    </w:p>
    <w:p w14:paraId="754C0548" w14:textId="77777777" w:rsidR="00150EFD" w:rsidRPr="00126B3E" w:rsidRDefault="005A2860" w:rsidP="00150EFD">
      <w:pPr>
        <w:pStyle w:val="TOC2"/>
        <w:rPr>
          <w:rFonts w:cstheme="minorBidi"/>
          <w:b w:val="0"/>
          <w:bCs w:val="0"/>
          <w:sz w:val="22"/>
          <w:szCs w:val="22"/>
          <w:rtl/>
        </w:rPr>
      </w:pPr>
      <w:hyperlink w:anchor="_Toc127824438" w:history="1">
        <w:r w:rsidR="00150EFD" w:rsidRPr="00126B3E">
          <w:rPr>
            <w:rStyle w:val="Hyperlink"/>
            <w:rtl/>
          </w:rPr>
          <w:t>בי' הפנ"י דבתוס' לקמן מוכח דיושב ומצפה לבדו מתיר במחובר</w:t>
        </w:r>
      </w:hyperlink>
    </w:p>
    <w:p w14:paraId="007392AC"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39" w:history="1">
        <w:r w:rsidR="00150EFD" w:rsidRPr="00126B3E">
          <w:rPr>
            <w:rStyle w:val="Hyperlink"/>
            <w:rtl/>
          </w:rPr>
          <w:t>בי' הפנ"י דבדברי התוס' לקמן מוכח כמהרש"ל דיושב ומצפה מהני אף כשאינו מוכן במחובר</w:t>
        </w:r>
      </w:hyperlink>
    </w:p>
    <w:p w14:paraId="6CCE792B"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40" w:history="1">
        <w:r w:rsidR="00150EFD" w:rsidRPr="00126B3E">
          <w:rPr>
            <w:rStyle w:val="Hyperlink"/>
            <w:rtl/>
          </w:rPr>
          <w:t>דחיית הפנ"י לראית המהרש"א מהגמ' בפסחים דהיא אליבא דר"י אבל לר"ש סגי ביושב ומצפה</w:t>
        </w:r>
      </w:hyperlink>
    </w:p>
    <w:p w14:paraId="480B58AA" w14:textId="77777777" w:rsidR="00150EFD" w:rsidRPr="00126B3E" w:rsidRDefault="005A2860" w:rsidP="00150EFD">
      <w:pPr>
        <w:pStyle w:val="TOC2"/>
        <w:rPr>
          <w:rFonts w:cstheme="minorBidi"/>
          <w:b w:val="0"/>
          <w:bCs w:val="0"/>
          <w:sz w:val="22"/>
          <w:szCs w:val="22"/>
          <w:rtl/>
        </w:rPr>
      </w:pPr>
      <w:hyperlink w:anchor="_Toc127824441" w:history="1">
        <w:r w:rsidR="00150EFD" w:rsidRPr="00126B3E">
          <w:rPr>
            <w:rStyle w:val="Hyperlink"/>
            <w:rtl/>
          </w:rPr>
          <w:t>קו' התהל"ד דפשיטא דמהני יושב ומצפה להתיר בדחייה בידים</w:t>
        </w:r>
      </w:hyperlink>
    </w:p>
    <w:p w14:paraId="7655424E"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42" w:history="1">
        <w:r w:rsidR="00150EFD" w:rsidRPr="00126B3E">
          <w:rPr>
            <w:rStyle w:val="Hyperlink"/>
            <w:rtl/>
          </w:rPr>
          <w:t>בי' התהל"ד במהרש"ל ובפנ"י דתי' התוס' דיושב ומצפה מהני הוא לר"ש וק' דהסמ"ג פסק כן</w:t>
        </w:r>
      </w:hyperlink>
    </w:p>
    <w:p w14:paraId="3FDD8E4A"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43" w:history="1">
        <w:r w:rsidR="00150EFD" w:rsidRPr="00126B3E">
          <w:rPr>
            <w:rStyle w:val="Hyperlink"/>
            <w:rtl/>
          </w:rPr>
          <w:t>קו' התהל"ד במהרש"א דא"א לומר מצפה לבדו לא מתיר לר"ש וכמבו' בתוס' בעירובין וחולין</w:t>
        </w:r>
      </w:hyperlink>
    </w:p>
    <w:p w14:paraId="31A892B6" w14:textId="77777777" w:rsidR="00150EFD" w:rsidRPr="00126B3E" w:rsidRDefault="005A2860" w:rsidP="00150EFD">
      <w:pPr>
        <w:pStyle w:val="TOC2"/>
        <w:rPr>
          <w:rFonts w:cstheme="minorBidi"/>
          <w:b w:val="0"/>
          <w:bCs w:val="0"/>
          <w:sz w:val="22"/>
          <w:szCs w:val="22"/>
          <w:rtl/>
        </w:rPr>
      </w:pPr>
      <w:hyperlink w:anchor="_Toc127824444" w:history="1">
        <w:r w:rsidR="00150EFD" w:rsidRPr="00126B3E">
          <w:rPr>
            <w:rStyle w:val="Hyperlink"/>
            <w:rtl/>
          </w:rPr>
          <w:t>בי' המנחת שלמה במהרש"א דנושרין אי"ז יושב ומצפה גמור</w:t>
        </w:r>
      </w:hyperlink>
    </w:p>
    <w:p w14:paraId="2B112430"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45" w:history="1">
        <w:r w:rsidR="00150EFD" w:rsidRPr="00126B3E">
          <w:rPr>
            <w:rStyle w:val="Hyperlink"/>
            <w:rtl/>
          </w:rPr>
          <w:t>בי' המנחת שלמה במהרש"א דבמוכן לעורבין ל"ה דיחוי ורק בכה"ג רגילות לנשור הוי כמצפה</w:t>
        </w:r>
      </w:hyperlink>
    </w:p>
    <w:p w14:paraId="4BA617A2" w14:textId="77777777" w:rsidR="00150EFD" w:rsidRPr="00126B3E" w:rsidRDefault="005A2860" w:rsidP="00150EFD">
      <w:pPr>
        <w:pStyle w:val="TOC1"/>
        <w:rPr>
          <w:rFonts w:asciiTheme="minorHAnsi" w:hAnsiTheme="minorHAnsi" w:cstheme="minorBidi"/>
          <w:b/>
          <w:bCs w:val="0"/>
          <w:caps w:val="0"/>
          <w:sz w:val="22"/>
          <w:szCs w:val="22"/>
          <w:rtl/>
        </w:rPr>
      </w:pPr>
      <w:hyperlink w:anchor="_Toc127824446" w:history="1">
        <w:r w:rsidR="00150EFD" w:rsidRPr="00126B3E">
          <w:rPr>
            <w:rStyle w:val="Hyperlink"/>
            <w:rtl/>
          </w:rPr>
          <w:t>עוד תירוצים לקו' מגזירת פירות הנושרין</w:t>
        </w:r>
      </w:hyperlink>
    </w:p>
    <w:p w14:paraId="3DE585A8" w14:textId="77777777" w:rsidR="00150EFD" w:rsidRPr="00126B3E" w:rsidRDefault="005A2860" w:rsidP="00150EFD">
      <w:pPr>
        <w:pStyle w:val="TOC2"/>
        <w:rPr>
          <w:rFonts w:cstheme="minorBidi"/>
          <w:b w:val="0"/>
          <w:bCs w:val="0"/>
          <w:sz w:val="22"/>
          <w:szCs w:val="22"/>
          <w:rtl/>
        </w:rPr>
      </w:pPr>
      <w:hyperlink w:anchor="_Toc127824447" w:history="1">
        <w:r w:rsidR="00150EFD" w:rsidRPr="00126B3E">
          <w:rPr>
            <w:rStyle w:val="Hyperlink"/>
            <w:rtl/>
          </w:rPr>
          <w:t>תי' רבינו יונה דהגזירה לביצה שנולדה ולא לפירות הנושרין</w:t>
        </w:r>
      </w:hyperlink>
    </w:p>
    <w:p w14:paraId="294555C6"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48" w:history="1">
        <w:r w:rsidR="00150EFD" w:rsidRPr="00126B3E">
          <w:rPr>
            <w:rStyle w:val="Hyperlink"/>
            <w:rtl/>
          </w:rPr>
          <w:t>תי' רבינו יונה דהגזירה בגמ' בביצה היא לענין ביצה אך הפירות עצמם אסורים גם במוקצה</w:t>
        </w:r>
      </w:hyperlink>
    </w:p>
    <w:p w14:paraId="63F85B4E" w14:textId="77777777" w:rsidR="00150EFD" w:rsidRPr="00126B3E" w:rsidRDefault="005A2860" w:rsidP="00150EFD">
      <w:pPr>
        <w:pStyle w:val="TOC2"/>
        <w:rPr>
          <w:rFonts w:cstheme="minorBidi"/>
          <w:b w:val="0"/>
          <w:bCs w:val="0"/>
          <w:sz w:val="22"/>
          <w:szCs w:val="22"/>
          <w:rtl/>
        </w:rPr>
      </w:pPr>
      <w:hyperlink w:anchor="_Toc127824449" w:history="1">
        <w:r w:rsidR="00150EFD" w:rsidRPr="00126B3E">
          <w:rPr>
            <w:rStyle w:val="Hyperlink"/>
            <w:rtl/>
          </w:rPr>
          <w:t>תי' הגרעק"א דלולי הגזירה הוא מצפה שינשרו ול"ה מוקצה</w:t>
        </w:r>
      </w:hyperlink>
    </w:p>
    <w:p w14:paraId="49D39906"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50" w:history="1">
        <w:r w:rsidR="00150EFD" w:rsidRPr="00126B3E">
          <w:rPr>
            <w:rStyle w:val="Hyperlink"/>
            <w:rtl/>
          </w:rPr>
          <w:t>תי' הגרעק"א דכל דין מוקצה בפירות הנושרין שייך רק אחר הגזירה דבלא הגזירה הוא מצפה</w:t>
        </w:r>
      </w:hyperlink>
    </w:p>
    <w:p w14:paraId="55A26547"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51" w:history="1">
        <w:r w:rsidR="00150EFD" w:rsidRPr="00126B3E">
          <w:rPr>
            <w:rStyle w:val="Hyperlink"/>
            <w:rtl/>
          </w:rPr>
          <w:t>קו' המנחת שלמה דלגרעק"א א"צ דחייה בידים לאסור במחובר דאחר הגזירה אינו יושב ומצפה</w:t>
        </w:r>
      </w:hyperlink>
    </w:p>
    <w:p w14:paraId="5214366C" w14:textId="77777777" w:rsidR="00150EFD" w:rsidRPr="00126B3E" w:rsidRDefault="005A2860" w:rsidP="00150EFD">
      <w:pPr>
        <w:pStyle w:val="TOC1"/>
        <w:rPr>
          <w:rFonts w:asciiTheme="minorHAnsi" w:hAnsiTheme="minorHAnsi" w:cstheme="minorBidi"/>
          <w:b/>
          <w:bCs w:val="0"/>
          <w:caps w:val="0"/>
          <w:sz w:val="22"/>
          <w:szCs w:val="22"/>
          <w:rtl/>
        </w:rPr>
      </w:pPr>
      <w:hyperlink w:anchor="_Toc127824452" w:history="1">
        <w:r w:rsidR="00150EFD" w:rsidRPr="00126B3E">
          <w:rPr>
            <w:rStyle w:val="Hyperlink"/>
            <w:rtl/>
          </w:rPr>
          <w:t>בהא דאסרו במוקצה אף לאחר הגזירה</w:t>
        </w:r>
      </w:hyperlink>
    </w:p>
    <w:p w14:paraId="6C78C112" w14:textId="77777777" w:rsidR="00150EFD" w:rsidRPr="00126B3E" w:rsidRDefault="005A2860" w:rsidP="00150EFD">
      <w:pPr>
        <w:pStyle w:val="TOC2"/>
        <w:rPr>
          <w:rFonts w:cstheme="minorBidi"/>
          <w:b w:val="0"/>
          <w:bCs w:val="0"/>
          <w:sz w:val="22"/>
          <w:szCs w:val="22"/>
          <w:rtl/>
        </w:rPr>
      </w:pPr>
      <w:hyperlink w:anchor="_Toc127824453" w:history="1">
        <w:r w:rsidR="00150EFD" w:rsidRPr="00126B3E">
          <w:rPr>
            <w:rStyle w:val="Hyperlink"/>
            <w:rtl/>
          </w:rPr>
          <w:t>קו' התוס' דאחר גזירת פירות הנושרין א"צ לאסור במוקצה</w:t>
        </w:r>
      </w:hyperlink>
    </w:p>
    <w:p w14:paraId="6F93C8B2"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54" w:history="1">
        <w:r w:rsidR="00150EFD" w:rsidRPr="00126B3E">
          <w:rPr>
            <w:rStyle w:val="Hyperlink"/>
            <w:rtl/>
          </w:rPr>
          <w:t>קו' התוס' והרשב"א דאחר דגזרו על הפירות הנושרין א"כ א"צ לאסור מחובר מדין מוקצה</w:t>
        </w:r>
      </w:hyperlink>
    </w:p>
    <w:p w14:paraId="138749EE"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55" w:history="1">
        <w:r w:rsidR="00150EFD" w:rsidRPr="00126B3E">
          <w:rPr>
            <w:rStyle w:val="Hyperlink"/>
            <w:rtl/>
          </w:rPr>
          <w:t>בי' התוס' בעירובין דלא גזרו שמא יתלוש בדבר שקשה לתולשו והאיסור בזה הוא רק מוקצה</w:t>
        </w:r>
      </w:hyperlink>
    </w:p>
    <w:p w14:paraId="482BED47"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56" w:history="1">
        <w:r w:rsidR="00150EFD" w:rsidRPr="00126B3E">
          <w:rPr>
            <w:rStyle w:val="Hyperlink"/>
            <w:rtl/>
          </w:rPr>
          <w:t>תי' התוס' בביצה דהגזירה היא רק בדבר שקל לתולשו אך דבר שטורח לתלשו אסור רק במוקצה</w:t>
        </w:r>
      </w:hyperlink>
    </w:p>
    <w:p w14:paraId="583A9103"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57" w:history="1">
        <w:r w:rsidR="00150EFD" w:rsidRPr="00126B3E">
          <w:rPr>
            <w:rStyle w:val="Hyperlink"/>
            <w:rtl/>
          </w:rPr>
          <w:t>תי' הרשב"א בביצה דאסרו מוקצה במחובר דאי יש מ"ד דלא גוזר בפירות הנושרין יאסור מוקצה</w:t>
        </w:r>
      </w:hyperlink>
    </w:p>
    <w:p w14:paraId="59DA0039" w14:textId="77777777" w:rsidR="00150EFD" w:rsidRPr="00126B3E" w:rsidRDefault="005A2860" w:rsidP="00150EFD">
      <w:pPr>
        <w:pStyle w:val="TOC1"/>
        <w:rPr>
          <w:rFonts w:asciiTheme="minorHAnsi" w:hAnsiTheme="minorHAnsi" w:cstheme="minorBidi"/>
          <w:b/>
          <w:bCs w:val="0"/>
          <w:caps w:val="0"/>
          <w:sz w:val="22"/>
          <w:szCs w:val="22"/>
          <w:rtl/>
        </w:rPr>
      </w:pPr>
      <w:hyperlink w:anchor="_Toc127824458" w:history="1">
        <w:r w:rsidR="00150EFD" w:rsidRPr="00126B3E">
          <w:rPr>
            <w:rStyle w:val="Hyperlink"/>
            <w:rtl/>
          </w:rPr>
          <w:t>פלוגתת תי' התוס' לקמן כרש"י וכבעה"מ</w:t>
        </w:r>
      </w:hyperlink>
    </w:p>
    <w:p w14:paraId="1B476646" w14:textId="77777777" w:rsidR="00150EFD" w:rsidRPr="00126B3E" w:rsidRDefault="005A2860" w:rsidP="00150EFD">
      <w:pPr>
        <w:pStyle w:val="TOC2"/>
        <w:rPr>
          <w:rFonts w:cstheme="minorBidi"/>
          <w:b w:val="0"/>
          <w:bCs w:val="0"/>
          <w:sz w:val="22"/>
          <w:szCs w:val="22"/>
          <w:rtl/>
        </w:rPr>
      </w:pPr>
      <w:hyperlink w:anchor="_Toc127824459" w:history="1">
        <w:r w:rsidR="00150EFD" w:rsidRPr="00126B3E">
          <w:rPr>
            <w:rStyle w:val="Hyperlink"/>
            <w:rtl/>
          </w:rPr>
          <w:t>הבי' הא' בתוס' לקמן דמחובר מוקצה כיון דדחייה בידים כרש"י</w:t>
        </w:r>
      </w:hyperlink>
    </w:p>
    <w:p w14:paraId="1D2B3D8F"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60" w:history="1">
        <w:r w:rsidR="00150EFD" w:rsidRPr="00126B3E">
          <w:rPr>
            <w:rStyle w:val="Hyperlink"/>
            <w:rtl/>
          </w:rPr>
          <w:t>קו' התוס' דהברייתא דעשבים שתלש עכו"ם מותרים היא כר"ש דל"ל מוקצה ור"ה אוסר כר"י</w:t>
        </w:r>
      </w:hyperlink>
    </w:p>
    <w:p w14:paraId="1EE55E49"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61" w:history="1">
        <w:r w:rsidR="00150EFD" w:rsidRPr="00126B3E">
          <w:rPr>
            <w:rStyle w:val="Hyperlink"/>
            <w:rtl/>
          </w:rPr>
          <w:t>התי' הא' בתוס' לקמן דעשבים מוקצה רק לר"י ולגמ' עדיף לתרץ את הברייתא אף כר"י</w:t>
        </w:r>
      </w:hyperlink>
    </w:p>
    <w:p w14:paraId="605EC6FF"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62" w:history="1">
        <w:r w:rsidR="00150EFD" w:rsidRPr="00126B3E">
          <w:rPr>
            <w:rStyle w:val="Hyperlink"/>
            <w:rtl/>
          </w:rPr>
          <w:t>התי' הב' בתוס' לקמן דמחובר מוקצה לר"ש ואף דשייך הכנה במחובר איירי באופן דלא הכין</w:t>
        </w:r>
      </w:hyperlink>
    </w:p>
    <w:p w14:paraId="2F05127C" w14:textId="77777777" w:rsidR="00150EFD" w:rsidRPr="00126B3E" w:rsidRDefault="005A2860" w:rsidP="00150EFD">
      <w:pPr>
        <w:pStyle w:val="TOC2"/>
        <w:rPr>
          <w:rFonts w:cstheme="minorBidi"/>
          <w:b w:val="0"/>
          <w:bCs w:val="0"/>
          <w:sz w:val="22"/>
          <w:szCs w:val="22"/>
          <w:rtl/>
        </w:rPr>
      </w:pPr>
      <w:hyperlink w:anchor="_Toc127824463" w:history="1">
        <w:r w:rsidR="00150EFD" w:rsidRPr="00126B3E">
          <w:rPr>
            <w:rStyle w:val="Hyperlink"/>
            <w:rtl/>
          </w:rPr>
          <w:t>הבי' הב' בתוס' לקמן דמחובר אסור לר"ש כיון דאינו מצפה</w:t>
        </w:r>
      </w:hyperlink>
    </w:p>
    <w:p w14:paraId="70A2DD76"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64" w:history="1">
        <w:r w:rsidR="00150EFD" w:rsidRPr="00126B3E">
          <w:rPr>
            <w:rStyle w:val="Hyperlink"/>
            <w:rtl/>
          </w:rPr>
          <w:t>התי' הג' בתוס' לקמן דעשבים מוקצה לר"ש דאינו יושב ומצפה ול"ד לנר דמותר דיושב ומצפה</w:t>
        </w:r>
      </w:hyperlink>
    </w:p>
    <w:p w14:paraId="3316DD79"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65" w:history="1">
        <w:r w:rsidR="00150EFD" w:rsidRPr="00126B3E">
          <w:rPr>
            <w:rStyle w:val="Hyperlink"/>
            <w:rtl/>
          </w:rPr>
          <w:t>בי' האפיק"י דלתי הב' בתוס' מודה ר"ש בדחייה כרש"י ולתי' הג' בלא יושב ומצפה כבעה"מ</w:t>
        </w:r>
      </w:hyperlink>
    </w:p>
    <w:p w14:paraId="0F3B2A20" w14:textId="77777777" w:rsidR="00150EFD" w:rsidRPr="00126B3E" w:rsidRDefault="005A2860" w:rsidP="00150EFD">
      <w:pPr>
        <w:pStyle w:val="TOC2"/>
        <w:rPr>
          <w:rFonts w:cstheme="minorBidi"/>
          <w:b w:val="0"/>
          <w:bCs w:val="0"/>
          <w:sz w:val="22"/>
          <w:szCs w:val="22"/>
          <w:rtl/>
        </w:rPr>
      </w:pPr>
      <w:hyperlink w:anchor="_Toc127824466" w:history="1">
        <w:r w:rsidR="00150EFD" w:rsidRPr="00126B3E">
          <w:rPr>
            <w:rStyle w:val="Hyperlink"/>
            <w:rtl/>
          </w:rPr>
          <w:t>בי' הרמב"ן דבעשבים אינו יושב ומצפה ולכו"ע מודה ר"ש בזה</w:t>
        </w:r>
      </w:hyperlink>
    </w:p>
    <w:p w14:paraId="6BCBC5D2"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67" w:history="1">
        <w:r w:rsidR="00150EFD" w:rsidRPr="00126B3E">
          <w:rPr>
            <w:rStyle w:val="Hyperlink"/>
            <w:rtl/>
          </w:rPr>
          <w:t>בי' הרמב"ן והר"ן דבעשבים לא מצפה והם ככוס וקערה אף למ"ד דמתיר ר"ש בבע"ח שמתו</w:t>
        </w:r>
      </w:hyperlink>
    </w:p>
    <w:p w14:paraId="0370EBF9" w14:textId="77777777" w:rsidR="00150EFD" w:rsidRPr="00126B3E" w:rsidRDefault="005A2860" w:rsidP="00150EFD">
      <w:pPr>
        <w:pStyle w:val="TOC1"/>
        <w:rPr>
          <w:rFonts w:asciiTheme="minorHAnsi" w:hAnsiTheme="minorHAnsi" w:cstheme="minorBidi"/>
          <w:b/>
          <w:bCs w:val="0"/>
          <w:caps w:val="0"/>
          <w:sz w:val="22"/>
          <w:szCs w:val="22"/>
          <w:rtl/>
        </w:rPr>
      </w:pPr>
      <w:hyperlink w:anchor="_Toc127824468" w:history="1">
        <w:r w:rsidR="00150EFD" w:rsidRPr="00126B3E">
          <w:rPr>
            <w:rStyle w:val="Hyperlink"/>
            <w:rtl/>
          </w:rPr>
          <w:t>~~~~~~~ ביאורי ראשי הישיבות ~~~~~~~</w:t>
        </w:r>
      </w:hyperlink>
    </w:p>
    <w:p w14:paraId="1E196B7A" w14:textId="77777777" w:rsidR="00150EFD" w:rsidRPr="00126B3E" w:rsidRDefault="005A2860" w:rsidP="00150EFD">
      <w:pPr>
        <w:pStyle w:val="TOC1"/>
        <w:rPr>
          <w:rFonts w:asciiTheme="minorHAnsi" w:hAnsiTheme="minorHAnsi" w:cstheme="minorBidi"/>
          <w:b/>
          <w:bCs w:val="0"/>
          <w:caps w:val="0"/>
          <w:sz w:val="22"/>
          <w:szCs w:val="22"/>
          <w:rtl/>
        </w:rPr>
      </w:pPr>
      <w:hyperlink w:anchor="_Toc127824469" w:history="1">
        <w:r w:rsidR="00150EFD" w:rsidRPr="00126B3E">
          <w:rPr>
            <w:rStyle w:val="Hyperlink"/>
            <w:rtl/>
          </w:rPr>
          <w:t>בי' האפיק"י בפלוגתת רש"י והבעה"מ</w:t>
        </w:r>
      </w:hyperlink>
    </w:p>
    <w:p w14:paraId="503CEDC1" w14:textId="77777777" w:rsidR="00150EFD" w:rsidRPr="00126B3E" w:rsidRDefault="005A2860" w:rsidP="00150EFD">
      <w:pPr>
        <w:pStyle w:val="TOC2"/>
        <w:rPr>
          <w:rFonts w:cstheme="minorBidi"/>
          <w:b w:val="0"/>
          <w:bCs w:val="0"/>
          <w:sz w:val="22"/>
          <w:szCs w:val="22"/>
          <w:rtl/>
        </w:rPr>
      </w:pPr>
      <w:hyperlink w:anchor="_Toc127824470" w:history="1">
        <w:r w:rsidR="00150EFD" w:rsidRPr="00126B3E">
          <w:rPr>
            <w:rStyle w:val="Hyperlink"/>
            <w:rtl/>
          </w:rPr>
          <w:t>בי' האפיק"י דרש"י והבעה"מ נח' אי מודה ר"ש לדין הכנה</w:t>
        </w:r>
      </w:hyperlink>
    </w:p>
    <w:p w14:paraId="4C79D510"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71" w:history="1">
        <w:r w:rsidR="00150EFD" w:rsidRPr="00126B3E">
          <w:rPr>
            <w:rStyle w:val="Hyperlink"/>
            <w:rtl/>
          </w:rPr>
          <w:t>בי' האפיק"י דאפש"ל דר"ש פליג על דין הכנה או דביושב ומצפה ס"ל דחשיב מוכן  מבעוד יום</w:t>
        </w:r>
      </w:hyperlink>
    </w:p>
    <w:p w14:paraId="78EF9961"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72" w:history="1">
        <w:r w:rsidR="00150EFD" w:rsidRPr="00126B3E">
          <w:rPr>
            <w:rStyle w:val="Hyperlink"/>
            <w:rtl/>
          </w:rPr>
          <w:t>בי' האפיק"י ברש"י דר"ש פליג על מוקצה דהכנה וא"צ יושב ומצפה ומודה רק בדחייה בידים</w:t>
        </w:r>
      </w:hyperlink>
    </w:p>
    <w:p w14:paraId="1ADC24E3"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73" w:history="1">
        <w:r w:rsidR="00150EFD" w:rsidRPr="00126B3E">
          <w:rPr>
            <w:rStyle w:val="Hyperlink"/>
            <w:rtl/>
          </w:rPr>
          <w:t>בי' האפיק"י בבעה"מ דמודה ר"ש לעיקר דין מוקצה ומתיר במצפה ובלא"ה אסור בלא דחייה</w:t>
        </w:r>
      </w:hyperlink>
    </w:p>
    <w:p w14:paraId="0A7FDBAE" w14:textId="77777777" w:rsidR="00150EFD" w:rsidRPr="00126B3E" w:rsidRDefault="005A2860" w:rsidP="00150EFD">
      <w:pPr>
        <w:pStyle w:val="TOC2"/>
        <w:rPr>
          <w:rFonts w:cstheme="minorBidi"/>
          <w:b w:val="0"/>
          <w:bCs w:val="0"/>
          <w:sz w:val="22"/>
          <w:szCs w:val="22"/>
          <w:rtl/>
        </w:rPr>
      </w:pPr>
      <w:hyperlink w:anchor="_Toc127824474" w:history="1">
        <w:r w:rsidR="00150EFD" w:rsidRPr="00126B3E">
          <w:rPr>
            <w:rStyle w:val="Hyperlink"/>
            <w:rtl/>
          </w:rPr>
          <w:t>בי' האפיק"י דאיסור בכור מחמת דיחוי ולא דאינו יושב מצפה</w:t>
        </w:r>
      </w:hyperlink>
    </w:p>
    <w:p w14:paraId="661B5310"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75" w:history="1">
        <w:r w:rsidR="00150EFD" w:rsidRPr="00126B3E">
          <w:rPr>
            <w:rStyle w:val="Hyperlink"/>
            <w:rtl/>
          </w:rPr>
          <w:t>קו' האפיק"י על הוכחת הבעה"מ מבכור דהא לרש"י בכור הוא דיחוי בידים מדלא ביקרו מאתמול</w:t>
        </w:r>
      </w:hyperlink>
    </w:p>
    <w:p w14:paraId="414E7723"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76" w:history="1">
        <w:r w:rsidR="00150EFD" w:rsidRPr="00126B3E">
          <w:rPr>
            <w:rStyle w:val="Hyperlink"/>
            <w:rtl/>
          </w:rPr>
          <w:t>בי' האפיק"י ברש"י דהאיסור בבכור הוא מחמת דיחוי והגמ' דאינו מצפה היא לרווחא דמילתא</w:t>
        </w:r>
      </w:hyperlink>
    </w:p>
    <w:p w14:paraId="7A3D49E3"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77" w:history="1">
        <w:r w:rsidR="00150EFD" w:rsidRPr="00126B3E">
          <w:rPr>
            <w:rStyle w:val="Hyperlink"/>
            <w:rtl/>
          </w:rPr>
          <w:t>קו' האפיק"י ברש"י דבסוכה רעועה מוכח דטעמיה דר"ש דאינו מצפה ולא כרש"י דדחייה בידים</w:t>
        </w:r>
      </w:hyperlink>
    </w:p>
    <w:p w14:paraId="1C4870F1"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78" w:history="1">
        <w:r w:rsidR="00150EFD" w:rsidRPr="00126B3E">
          <w:rPr>
            <w:rStyle w:val="Hyperlink"/>
            <w:rtl/>
          </w:rPr>
          <w:t>בי' האפיק"י דמדברי התוס' בחולין מוכח דרק מסוכה משמע דהאיסור באינו מצפה ולא מבכור</w:t>
        </w:r>
      </w:hyperlink>
    </w:p>
    <w:p w14:paraId="2221A18C"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79" w:history="1">
        <w:r w:rsidR="00150EFD" w:rsidRPr="00126B3E">
          <w:rPr>
            <w:rStyle w:val="Hyperlink"/>
            <w:rtl/>
          </w:rPr>
          <w:t>בי' האפיק"י דמכוס וקערה לא מוכח דהאיסור דאינו מצפה דהא עולא פליג ועוד דהוי דיחוי</w:t>
        </w:r>
      </w:hyperlink>
    </w:p>
    <w:p w14:paraId="7F3F4315"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80" w:history="1">
        <w:r w:rsidR="00150EFD" w:rsidRPr="00126B3E">
          <w:rPr>
            <w:rStyle w:val="Hyperlink"/>
            <w:rtl/>
          </w:rPr>
          <w:t>בי' האפיק"י דסוכה לא עומדת להסקה ול"ה דיחוי בידים במה שלא הסיקה מער"ש ול"ד למחובר</w:t>
        </w:r>
      </w:hyperlink>
    </w:p>
    <w:p w14:paraId="38FD8AEB"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81" w:history="1">
        <w:r w:rsidR="00150EFD" w:rsidRPr="00126B3E">
          <w:rPr>
            <w:rStyle w:val="Hyperlink"/>
            <w:rtl/>
          </w:rPr>
          <w:t>קו' האפיק"י ברש"י דמוכח מסוכה דטעמיה דר"ש דאינו יושב ומצפה ולא מחמת דיחוי בידים</w:t>
        </w:r>
      </w:hyperlink>
    </w:p>
    <w:p w14:paraId="71C730CF" w14:textId="77777777" w:rsidR="00150EFD" w:rsidRPr="00126B3E" w:rsidRDefault="005A2860" w:rsidP="00150EFD">
      <w:pPr>
        <w:pStyle w:val="TOC2"/>
        <w:rPr>
          <w:rFonts w:cstheme="minorBidi"/>
          <w:b w:val="0"/>
          <w:bCs w:val="0"/>
          <w:sz w:val="22"/>
          <w:szCs w:val="22"/>
          <w:rtl/>
        </w:rPr>
      </w:pPr>
      <w:hyperlink w:anchor="_Toc127824482" w:history="1">
        <w:r w:rsidR="00150EFD" w:rsidRPr="00126B3E">
          <w:rPr>
            <w:rStyle w:val="Hyperlink"/>
            <w:rtl/>
          </w:rPr>
          <w:t>בי' האפיק"י דבדבר שלא עומד לכך כסוכה אי"ז דיחוי לרש"י</w:t>
        </w:r>
      </w:hyperlink>
    </w:p>
    <w:p w14:paraId="01A8746E" w14:textId="77777777" w:rsidR="00150EFD" w:rsidRPr="00126B3E" w:rsidRDefault="005A2860" w:rsidP="00A23279">
      <w:pPr>
        <w:pStyle w:val="TOC3"/>
        <w:rPr>
          <w:rFonts w:asciiTheme="minorHAnsi" w:eastAsiaTheme="minorEastAsia" w:hAnsiTheme="minorHAnsi" w:cstheme="minorBidi"/>
          <w:sz w:val="22"/>
          <w:szCs w:val="22"/>
          <w:rtl/>
        </w:rPr>
      </w:pPr>
      <w:hyperlink w:anchor="_Toc127824483" w:history="1">
        <w:r w:rsidR="00150EFD" w:rsidRPr="00126B3E">
          <w:rPr>
            <w:rStyle w:val="Hyperlink"/>
            <w:rtl/>
          </w:rPr>
          <w:t>תי' האפיק"י דהגמ' בביצה לענין סוכה רעועה היא כמ"ד דמודה ר"ש בבע"ח שמתו ורש"י ל"פ כן</w:t>
        </w:r>
      </w:hyperlink>
    </w:p>
    <w:p w14:paraId="368763EC" w14:textId="77777777" w:rsidR="00150EFD" w:rsidRPr="00126B3E" w:rsidRDefault="00150EFD" w:rsidP="00150EFD">
      <w:pPr>
        <w:keepNext/>
        <w:keepLines/>
        <w:spacing w:after="0" w:line="240" w:lineRule="auto"/>
        <w:jc w:val="center"/>
        <w:outlineLvl w:val="1"/>
        <w:rPr>
          <w:rFonts w:eastAsiaTheme="minorHAnsi" w:cs="Guttman Hodes"/>
          <w:b/>
          <w:bCs/>
          <w:noProof/>
          <w:sz w:val="14"/>
          <w:szCs w:val="14"/>
          <w:rtl/>
        </w:rPr>
        <w:sectPr w:rsidR="00150EFD" w:rsidRPr="00126B3E" w:rsidSect="006479D7">
          <w:headerReference w:type="even" r:id="rId182"/>
          <w:footerReference w:type="even" r:id="rId183"/>
          <w:footerReference w:type="default" r:id="rId184"/>
          <w:headerReference w:type="first" r:id="rId185"/>
          <w:footerReference w:type="first" r:id="rId186"/>
          <w:type w:val="continuous"/>
          <w:pgSz w:w="11906" w:h="16838"/>
          <w:pgMar w:top="720" w:right="720" w:bottom="720" w:left="720" w:header="283" w:footer="283" w:gutter="0"/>
          <w:cols w:num="2" w:space="113"/>
          <w:titlePg/>
          <w:bidi/>
          <w:rtlGutter/>
          <w:docGrid w:linePitch="299"/>
        </w:sectPr>
      </w:pPr>
      <w:r w:rsidRPr="00126B3E">
        <w:rPr>
          <w:rFonts w:eastAsiaTheme="minorHAnsi" w:cs="Guttman Hodes"/>
          <w:b/>
          <w:bCs/>
          <w:noProof/>
          <w:sz w:val="14"/>
          <w:szCs w:val="14"/>
          <w:rtl/>
        </w:rPr>
        <w:fldChar w:fldCharType="end"/>
      </w:r>
    </w:p>
    <w:p w14:paraId="031124EA" w14:textId="77777777" w:rsidR="00150EFD" w:rsidRPr="00126B3E" w:rsidRDefault="00150EFD" w:rsidP="00150EFD">
      <w:pPr>
        <w:keepNext/>
        <w:keepLines/>
        <w:spacing w:after="0" w:line="240" w:lineRule="auto"/>
        <w:jc w:val="center"/>
        <w:outlineLvl w:val="1"/>
        <w:rPr>
          <w:rFonts w:ascii="FrankRuehl" w:eastAsia="Guttman Adii-Light" w:hAnsi="FrankRuehl" w:cs="Guttman Hodes"/>
          <w:b/>
          <w:bCs/>
          <w:noProof/>
          <w:sz w:val="24"/>
          <w:szCs w:val="24"/>
          <w:rtl/>
        </w:rPr>
        <w:sectPr w:rsidR="00150EFD" w:rsidRPr="00126B3E" w:rsidSect="006479D7">
          <w:type w:val="continuous"/>
          <w:pgSz w:w="11906" w:h="16838"/>
          <w:pgMar w:top="720" w:right="720" w:bottom="720" w:left="720" w:header="283" w:footer="283" w:gutter="0"/>
          <w:cols w:num="2" w:space="113"/>
          <w:titlePg/>
          <w:bidi/>
          <w:rtlGutter/>
          <w:docGrid w:linePitch="299"/>
        </w:sectPr>
      </w:pPr>
    </w:p>
    <w:p w14:paraId="43C1CB39" w14:textId="77777777" w:rsidR="00150EFD" w:rsidRPr="00126B3E" w:rsidRDefault="00150EFD" w:rsidP="00150EFD">
      <w:pPr>
        <w:spacing w:before="240" w:after="0" w:line="360" w:lineRule="auto"/>
        <w:jc w:val="center"/>
        <w:outlineLvl w:val="1"/>
        <w:rPr>
          <w:rFonts w:ascii="Guttman Adii-Light" w:eastAsia="Guttman Adii-Light" w:hAnsi="Guttman Adii-Light" w:cs="Guttman Hodes"/>
          <w:b/>
          <w:bCs/>
          <w:sz w:val="18"/>
          <w:szCs w:val="28"/>
          <w:rtl/>
        </w:rPr>
        <w:sectPr w:rsidR="00150EFD" w:rsidRPr="00126B3E" w:rsidSect="00C83122">
          <w:pgSz w:w="11906" w:h="16838"/>
          <w:pgMar w:top="720" w:right="720" w:bottom="720" w:left="720" w:header="283" w:footer="283" w:gutter="0"/>
          <w:cols w:space="720"/>
          <w:bidi/>
          <w:rtlGutter/>
          <w:docGrid w:linePitch="299"/>
        </w:sectPr>
      </w:pPr>
      <w:r w:rsidRPr="00126B3E">
        <w:rPr>
          <w:rFonts w:ascii="Guttman Adii-Light" w:eastAsia="Guttman Adii-Light" w:hAnsi="Guttman Adii-Light" w:cs="Guttman Hodes" w:hint="cs"/>
          <w:b/>
          <w:bCs/>
          <w:sz w:val="18"/>
          <w:szCs w:val="28"/>
          <w:rtl/>
        </w:rPr>
        <w:lastRenderedPageBreak/>
        <w:t>~~~</w:t>
      </w:r>
      <w:r w:rsidRPr="00126B3E">
        <w:rPr>
          <w:rFonts w:ascii="Guttman Adii-Light" w:eastAsia="Guttman Adii-Light" w:hAnsi="Guttman Adii-Light" w:cs="Guttman Hodes"/>
          <w:b/>
          <w:bCs/>
          <w:noProof/>
          <w:sz w:val="18"/>
          <w:szCs w:val="28"/>
          <w:rtl/>
        </w:rPr>
        <w:t>~~</w:t>
      </w:r>
      <w:r w:rsidRPr="00126B3E">
        <w:rPr>
          <w:rFonts w:ascii="Guttman Adii-Light" w:eastAsia="Guttman Adii-Light" w:hAnsi="Guttman Adii-Light" w:cs="Guttman Hodes" w:hint="cs"/>
          <w:b/>
          <w:bCs/>
          <w:sz w:val="18"/>
          <w:szCs w:val="28"/>
          <w:rtl/>
        </w:rPr>
        <w:t>~~ מראי מקומות וביאורים ~~~</w:t>
      </w:r>
      <w:r w:rsidRPr="00126B3E">
        <w:rPr>
          <w:rFonts w:ascii="Guttman Adii-Light" w:eastAsia="Guttman Adii-Light" w:hAnsi="Guttman Adii-Light" w:cs="Guttman Hodes"/>
          <w:b/>
          <w:bCs/>
          <w:noProof/>
          <w:sz w:val="18"/>
          <w:szCs w:val="28"/>
          <w:rtl/>
        </w:rPr>
        <w:t>~~</w:t>
      </w:r>
      <w:r w:rsidRPr="00126B3E">
        <w:rPr>
          <w:rFonts w:ascii="Guttman Adii-Light" w:eastAsia="Guttman Adii-Light" w:hAnsi="Guttman Adii-Light" w:cs="Guttman Hodes" w:hint="cs"/>
          <w:b/>
          <w:bCs/>
          <w:sz w:val="18"/>
          <w:szCs w:val="28"/>
          <w:rtl/>
        </w:rPr>
        <w:t>~~</w:t>
      </w:r>
    </w:p>
    <w:p w14:paraId="7C9E159C" w14:textId="77777777" w:rsidR="00150EFD" w:rsidRPr="00126B3E" w:rsidRDefault="00150EFD" w:rsidP="00150EFD">
      <w:pPr>
        <w:pStyle w:val="affff5"/>
        <w:rPr>
          <w:rtl/>
        </w:rPr>
      </w:pPr>
      <w:bookmarkStart w:id="6016" w:name="_Toc127824369"/>
      <w:r w:rsidRPr="00126B3E">
        <w:rPr>
          <w:rFonts w:hint="cs"/>
          <w:rtl/>
        </w:rPr>
        <w:t>דעת רש"י דמחובר הוא דחייה בידים</w:t>
      </w:r>
      <w:bookmarkEnd w:id="6016"/>
    </w:p>
    <w:p w14:paraId="672AC580" w14:textId="50A4C4D2" w:rsidR="00150EFD" w:rsidRPr="00110DB4" w:rsidRDefault="00150EFD" w:rsidP="009F6D17">
      <w:pPr>
        <w:pStyle w:val="a3"/>
        <w:numPr>
          <w:ilvl w:val="0"/>
          <w:numId w:val="37"/>
        </w:numPr>
        <w:rPr>
          <w:vanish/>
        </w:rPr>
      </w:pPr>
      <w:bookmarkStart w:id="6017" w:name="_Ref127695858"/>
      <w:bookmarkStart w:id="6018" w:name="_Hlk127833295"/>
      <w:r w:rsidRPr="00110DB4">
        <w:rPr>
          <w:rFonts w:hint="cs"/>
          <w:vanish/>
          <w:rtl/>
        </w:rPr>
        <w:t xml:space="preserve">בהא דאמר ר"פ בביצה </w:t>
      </w:r>
      <w:r w:rsidRPr="00110DB4">
        <w:rPr>
          <w:rStyle w:val="af2"/>
          <w:rFonts w:eastAsia="Guttman Hodes" w:hint="cs"/>
          <w:vanish/>
          <w:rtl/>
        </w:rPr>
        <w:t>(כד:)</w:t>
      </w:r>
      <w:r w:rsidRPr="00110DB4">
        <w:rPr>
          <w:rFonts w:hint="cs"/>
          <w:vanish/>
          <w:rtl/>
        </w:rPr>
        <w:t xml:space="preserve"> דנכרי שהביא דורון לישראל ביו"ט, דאם יש מאותו המין במחובר אסור, כתב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Ref126242833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ל)</w:t>
      </w:r>
      <w:r w:rsidRPr="00110DB4">
        <w:rPr>
          <w:vanish/>
          <w:rtl/>
        </w:rPr>
        <w:fldChar w:fldCharType="end"/>
      </w:r>
      <w:r w:rsidRPr="00110DB4">
        <w:rPr>
          <w:rFonts w:hint="cs"/>
          <w:vanish/>
          <w:rtl/>
        </w:rPr>
        <w:t xml:space="preserve">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(כד: ד"ה אם)</w:t>
      </w:r>
      <w:r w:rsidRPr="00110DB4">
        <w:rPr>
          <w:rFonts w:hint="cs"/>
          <w:vanish/>
          <w:rtl/>
        </w:rPr>
        <w:t xml:space="preserve"># דהוא מוקצה אף לר"ש, דיש מוקצה לר"ש בגרוגרות וצימוקין, וכתב </w:t>
      </w:r>
      <w:r w:rsidRPr="00110DB4">
        <w:rPr>
          <w:rStyle w:val="aff4"/>
          <w:rFonts w:hint="cs"/>
          <w:vanish/>
          <w:rtl/>
        </w:rPr>
        <w:t>-רש"י בביצה-</w:t>
      </w:r>
      <w:r w:rsidRPr="00110DB4">
        <w:rPr>
          <w:rFonts w:hint="cs"/>
          <w:vanish/>
          <w:rtl/>
        </w:rPr>
        <w:t xml:space="preserve"> דמחובר הוא כגרוגרות וצימוקין, דכיון שלא ליקטן מער"ש הקצה אותם מדעתו, ולא מחלקים בין מחובר שלו לבין מחובר של נכרי. </w:t>
      </w:r>
      <w:r w:rsidRPr="00110DB4">
        <w:rPr>
          <w:rStyle w:val="af"/>
          <w:rFonts w:hint="cs"/>
          <w:vanish/>
          <w:rtl/>
        </w:rPr>
        <w:t>[</w:t>
      </w:r>
      <w:r w:rsidRPr="00110DB4">
        <w:rPr>
          <w:rStyle w:val="aff9"/>
          <w:rFonts w:hint="cs"/>
          <w:vanish/>
          <w:rtl/>
        </w:rPr>
        <w:t>!</w:t>
      </w:r>
      <w:r w:rsidRPr="00110DB4">
        <w:rPr>
          <w:rStyle w:val="af"/>
          <w:rFonts w:hint="cs"/>
          <w:vanish/>
          <w:rtl/>
        </w:rPr>
        <w:t xml:space="preserve">וע"ע במ"ש </w:t>
      </w:r>
      <w:r w:rsidRPr="00110DB4">
        <w:rPr>
          <w:rStyle w:val="aff9"/>
          <w:rFonts w:hint="cs"/>
          <w:vanish/>
          <w:rtl/>
        </w:rPr>
        <w:t>-הנצי"ב בהעמק שאלה-</w:t>
      </w:r>
      <w:r w:rsidRPr="00110DB4">
        <w:rPr>
          <w:rStyle w:val="aff0"/>
          <w:rFonts w:hint="cs"/>
          <w:vanish/>
          <w:rtl/>
        </w:rPr>
        <w:t xml:space="preserve"> (סוף שאילתא מ"ז ד"ה והנה הרי"ף) </w:t>
      </w:r>
      <w:r w:rsidRPr="00110DB4">
        <w:rPr>
          <w:rStyle w:val="af"/>
          <w:rFonts w:hint="cs"/>
          <w:vanish/>
          <w:rtl/>
        </w:rPr>
        <w:t xml:space="preserve">בדעת </w:t>
      </w:r>
      <w:r w:rsidRPr="00110DB4">
        <w:rPr>
          <w:rStyle w:val="aff9"/>
          <w:rFonts w:hint="cs"/>
          <w:vanish/>
          <w:rtl/>
        </w:rPr>
        <w:t>-הרי"ף והרמב"ם-</w:t>
      </w:r>
      <w:r w:rsidRPr="00110DB4">
        <w:rPr>
          <w:rStyle w:val="af"/>
          <w:rFonts w:hint="cs"/>
          <w:vanish/>
          <w:rtl/>
        </w:rPr>
        <w:t xml:space="preserve"> </w:t>
      </w:r>
      <w:r w:rsidRPr="00110DB4">
        <w:rPr>
          <w:rStyle w:val="aff0"/>
          <w:rFonts w:hint="cs"/>
          <w:vanish/>
          <w:rtl/>
        </w:rPr>
        <w:t xml:space="preserve">(שבת פכ"א ה"ז)# </w:t>
      </w:r>
      <w:r w:rsidRPr="00110DB4">
        <w:rPr>
          <w:rStyle w:val="af"/>
          <w:rFonts w:hint="cs"/>
          <w:vanish/>
          <w:rtl/>
        </w:rPr>
        <w:t>מחובר שנתלש אסור רק מגזירה שמא יתלוש, כיון דאינו מוקצה לר"ש, דרק בבין השמשות היה מוקצה, עיי"ש בדבריו].</w:t>
      </w:r>
      <w:bookmarkEnd w:id="6017"/>
    </w:p>
    <w:p w14:paraId="7858F4E4" w14:textId="77777777" w:rsidR="00FC0C96" w:rsidRPr="00126B3E" w:rsidRDefault="00FC0C96" w:rsidP="00FC0C96">
      <w:pPr>
        <w:pStyle w:val="1"/>
        <w:rPr>
          <w:rtl/>
        </w:rPr>
      </w:pPr>
      <w:bookmarkStart w:id="6019" w:name="_Toc127824370"/>
      <w:bookmarkEnd w:id="6018"/>
      <w:r w:rsidRPr="00126B3E">
        <w:rPr>
          <w:rFonts w:hint="cs"/>
          <w:rtl/>
        </w:rPr>
        <w:t>בי' רש"י בביצה מחובר כגרו"צ דמדלא ליקט הקצה לשבת</w:t>
      </w:r>
      <w:bookmarkEnd w:id="6019"/>
      <w:r w:rsidRPr="00126B3E">
        <w:rPr>
          <w:rFonts w:hint="cs"/>
          <w:rtl/>
        </w:rPr>
        <w:t xml:space="preserve"> </w:t>
      </w:r>
    </w:p>
    <w:p w14:paraId="07B7CC30" w14:textId="77777777" w:rsidR="00FC0C96" w:rsidRPr="00126B3E" w:rsidRDefault="00FC0C96" w:rsidP="00FC0C96">
      <w:pPr>
        <w:pStyle w:val="afffff7"/>
        <w:rPr>
          <w:rtl/>
        </w:rPr>
      </w:pPr>
      <w:bookmarkStart w:id="6020" w:name="_Toc127824484"/>
      <w:bookmarkStart w:id="6021" w:name="_Toc130400957"/>
      <w:r w:rsidRPr="00126B3E">
        <w:rPr>
          <w:rtl/>
        </w:rPr>
        <w:t>רש"י ביצה כ"ד ע"ב</w:t>
      </w:r>
      <w:r w:rsidRPr="00126B3E">
        <w:rPr>
          <w:rFonts w:hint="cs"/>
          <w:rtl/>
        </w:rPr>
        <w:t xml:space="preserve"> ד"ה אם</w:t>
      </w:r>
      <w:bookmarkEnd w:id="6020"/>
      <w:r w:rsidRPr="00126B3E">
        <w:rPr>
          <w:rtl/>
        </w:rPr>
        <w:t xml:space="preserve"> (טו)</w:t>
      </w:r>
      <w:bookmarkEnd w:id="6021"/>
    </w:p>
    <w:p w14:paraId="3120FC92" w14:textId="77777777" w:rsidR="00FC0C96" w:rsidRPr="00126B3E" w:rsidRDefault="00FC0C96" w:rsidP="00FC0C96">
      <w:pPr>
        <w:pStyle w:val="a7"/>
        <w:rPr>
          <w:rtl/>
        </w:rPr>
      </w:pPr>
      <w:bookmarkStart w:id="6022" w:name="_Toc127824371"/>
      <w:r w:rsidRPr="00126B3E">
        <w:rPr>
          <w:rFonts w:hint="cs"/>
          <w:rtl/>
        </w:rPr>
        <w:t>בי' רש"י בביצה דמחובר הוא כגרו"צ לר"ש דכיון שלא ליקט אותו מער"ש הקצה מדעתו</w:t>
      </w:r>
      <w:bookmarkEnd w:id="6022"/>
    </w:p>
    <w:p w14:paraId="00D67F04" w14:textId="58DCADE0" w:rsidR="00FC0C96" w:rsidRDefault="00FC0C96" w:rsidP="00607ABE">
      <w:pPr>
        <w:pStyle w:val="a1"/>
        <w:rPr>
          <w:noProof/>
          <w:rtl/>
        </w:rPr>
      </w:pPr>
      <w:r w:rsidRPr="00D609C3">
        <w:rPr>
          <w:rtl/>
        </w:rPr>
        <w:t>אם יש מאותו המין במחובר אסורין משום מוקצה, ואפילו לרבי שמעון יש מוקצה בגרוגרות וצמוקים, ומחובר כגרוגרות וצמוקים דמי, מדלא לקטן מאתמול אקצינהו מדעתיה, ולא תחלוק במחובר בין שלו בין של נכרי</w:t>
      </w:r>
      <w:r>
        <w:rPr>
          <w:rFonts w:hint="cs"/>
          <w:noProof/>
          <w:rtl/>
        </w:rPr>
        <w:t>.</w:t>
      </w:r>
    </w:p>
    <w:p w14:paraId="4811B7D6" w14:textId="5CB402A6" w:rsidR="00150EFD" w:rsidRPr="00126B3E" w:rsidRDefault="00150EFD" w:rsidP="00150EFD">
      <w:pPr>
        <w:keepNext/>
        <w:keepLines/>
        <w:spacing w:after="0" w:line="240" w:lineRule="auto"/>
        <w:ind w:left="-284"/>
        <w:jc w:val="both"/>
        <w:outlineLvl w:val="1"/>
        <w:rPr>
          <w:rFonts w:ascii="FrankRuehl" w:eastAsia="Guttman Hodes" w:hAnsi="FrankRuehl" w:cs="Guttman Rashi"/>
          <w:bCs/>
          <w:noProof/>
          <w:sz w:val="16"/>
          <w:szCs w:val="16"/>
        </w:rPr>
      </w:pPr>
      <w:r w:rsidRPr="00126B3E">
        <w:rPr>
          <w:rFonts w:ascii="FrankRuehl" w:eastAsia="Guttman Hodes" w:hAnsi="FrankRuehl" w:cs="Guttman Rashi" w:hint="cs"/>
          <w:bCs/>
          <w:noProof/>
          <w:sz w:val="16"/>
          <w:szCs w:val="16"/>
          <w:rtl/>
        </w:rPr>
        <w:t>חדושי הרשב"א ביצה ב' ע"א</w:t>
      </w:r>
    </w:p>
    <w:p w14:paraId="6AC65A97" w14:textId="77777777" w:rsidR="00150EFD" w:rsidRPr="00126B3E" w:rsidRDefault="00150EFD" w:rsidP="00D163D8">
      <w:pPr>
        <w:pStyle w:val="afffff7"/>
        <w:rPr>
          <w:rtl/>
        </w:rPr>
      </w:pPr>
      <w:bookmarkStart w:id="6023" w:name="_Toc127824485"/>
      <w:bookmarkStart w:id="6024" w:name="_Toc130400958"/>
      <w:r w:rsidRPr="00126B3E">
        <w:rPr>
          <w:rtl/>
        </w:rPr>
        <w:t>חדושי הרשב"א חולין י"ד ע"א</w:t>
      </w:r>
      <w:r w:rsidRPr="00126B3E">
        <w:rPr>
          <w:rFonts w:hint="cs"/>
          <w:rtl/>
        </w:rPr>
        <w:t xml:space="preserve"> ד"ה מחתכין</w:t>
      </w:r>
      <w:bookmarkEnd w:id="6023"/>
      <w:r w:rsidRPr="00126B3E">
        <w:rPr>
          <w:rtl/>
        </w:rPr>
        <w:t xml:space="preserve"> (טו)</w:t>
      </w:r>
      <w:bookmarkEnd w:id="6024"/>
    </w:p>
    <w:p w14:paraId="568E487E" w14:textId="77777777" w:rsidR="00150EFD" w:rsidRPr="00126B3E" w:rsidRDefault="00150EFD" w:rsidP="00150EFD">
      <w:pPr>
        <w:pStyle w:val="a7"/>
        <w:rPr>
          <w:rtl/>
        </w:rPr>
      </w:pPr>
      <w:bookmarkStart w:id="6025" w:name="_Toc127824372"/>
      <w:r w:rsidRPr="00126B3E">
        <w:rPr>
          <w:rFonts w:hint="cs"/>
          <w:rtl/>
        </w:rPr>
        <w:t>בי' הרשב"א בביצה ובחולין דמחובר הוא מוקצה כגרו"צ דאינו מצפה מתי יתלשו הפירות</w:t>
      </w:r>
      <w:bookmarkEnd w:id="6025"/>
    </w:p>
    <w:p w14:paraId="2B7FEA82" w14:textId="501385EF" w:rsidR="00150EFD" w:rsidRPr="00110DB4" w:rsidRDefault="00150EFD" w:rsidP="0077200F">
      <w:pPr>
        <w:pStyle w:val="a3"/>
        <w:rPr>
          <w:vanish/>
          <w:rtl/>
        </w:rPr>
      </w:pPr>
      <w:bookmarkStart w:id="6026" w:name="_Ref127461699"/>
      <w:r w:rsidRPr="00110DB4">
        <w:rPr>
          <w:rFonts w:hint="cs"/>
          <w:vanish/>
          <w:rtl/>
        </w:rPr>
        <w:t xml:space="preserve">וכ"כ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Ref127461699 \r \h</w:instrText>
      </w:r>
      <w:r w:rsidRPr="00110DB4">
        <w:rPr>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ב)</w:t>
      </w:r>
      <w:r w:rsidRPr="00110DB4">
        <w:rPr>
          <w:vanish/>
          <w:rtl/>
        </w:rPr>
        <w:fldChar w:fldCharType="end"/>
      </w:r>
      <w:r w:rsidRPr="00110DB4">
        <w:rPr>
          <w:rFonts w:hint="cs"/>
          <w:vanish/>
          <w:rtl/>
        </w:rPr>
        <w:t xml:space="preserve"> </w:t>
      </w:r>
      <w:r w:rsidRPr="00110DB4">
        <w:rPr>
          <w:rStyle w:val="aff4"/>
          <w:rFonts w:hint="cs"/>
          <w:vanish/>
          <w:rtl/>
        </w:rPr>
        <w:t>-הרשב"א בביצה-</w:t>
      </w:r>
      <w:r w:rsidRPr="00110DB4">
        <w:rPr>
          <w:rFonts w:hint="cs"/>
          <w:vanish/>
          <w:rtl/>
        </w:rPr>
        <w:t xml:space="preserve"> </w:t>
      </w:r>
      <w:r w:rsidRPr="00110DB4">
        <w:rPr>
          <w:rStyle w:val="af2"/>
          <w:rFonts w:eastAsia="Guttman Hodes" w:hint="cs"/>
          <w:vanish/>
          <w:rtl/>
        </w:rPr>
        <w:t>(ב. ד"ה הא, ב: סוד"ה א"ל אביי פירות)</w:t>
      </w:r>
      <w:r w:rsidRPr="00110DB4">
        <w:rPr>
          <w:rFonts w:hint="cs"/>
          <w:vanish/>
          <w:rtl/>
        </w:rPr>
        <w:t xml:space="preserve"># דמוקצה דמחובר לא גרע מגרוגרות וצימוקין דמודה ר"ש דהוי מוקצה, דמדלא לקטן מאתמול כבר הקצה אותם מדעתו, וכתב </w:t>
      </w:r>
      <w:r w:rsidRPr="00110DB4">
        <w:rPr>
          <w:rStyle w:val="aff4"/>
          <w:rFonts w:hint="cs"/>
          <w:vanish/>
          <w:rtl/>
        </w:rPr>
        <w:t>-הרשב"א-</w:t>
      </w:r>
      <w:r w:rsidRPr="00110DB4">
        <w:rPr>
          <w:rFonts w:hint="cs"/>
          <w:vanish/>
          <w:rtl/>
        </w:rPr>
        <w:t xml:space="preserve"> דכן ביאר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Ref126242833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w:t>
      </w:r>
      <w:r w:rsidRPr="00110DB4">
        <w:rPr>
          <w:rStyle w:val="af2"/>
          <w:rFonts w:eastAsia="Guttman Hodes"/>
          <w:vanish/>
          <w:rtl/>
        </w:rPr>
        <w:fldChar w:fldCharType="end"/>
      </w:r>
      <w:r w:rsidRPr="00110DB4">
        <w:rPr>
          <w:rFonts w:hint="cs"/>
          <w:vanish/>
          <w:rtl/>
        </w:rPr>
        <w:t xml:space="preserve"> בעכו"ם שהביא דורון לישראל, וכן הביא !</w:t>
      </w:r>
      <w:r w:rsidRPr="00110DB4">
        <w:rPr>
          <w:rStyle w:val="aff4"/>
          <w:rFonts w:hint="cs"/>
          <w:vanish/>
          <w:rtl/>
        </w:rPr>
        <w:t>-הרשב"א בחולין בבי' הב'-</w:t>
      </w:r>
      <w:r w:rsidRPr="00110DB4">
        <w:rPr>
          <w:rFonts w:hint="cs"/>
          <w:vanish/>
          <w:rtl/>
        </w:rPr>
        <w:t xml:space="preserve"> </w:t>
      </w:r>
      <w:r w:rsidRPr="00110DB4">
        <w:rPr>
          <w:rStyle w:val="af2"/>
          <w:rFonts w:eastAsia="Guttman Hodes" w:hint="cs"/>
          <w:vanish/>
          <w:rtl/>
        </w:rPr>
        <w:t>(יד. סוד"ה מחתכין)</w:t>
      </w:r>
      <w:r w:rsidRPr="00110DB4">
        <w:rPr>
          <w:rFonts w:hint="cs"/>
          <w:vanish/>
          <w:rtl/>
        </w:rPr>
        <w:t xml:space="preserve"># את דברי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Ref127695858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ואת דברי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Ref127303291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יא)</w:t>
      </w:r>
      <w:r w:rsidRPr="00110DB4">
        <w:rPr>
          <w:rStyle w:val="af2"/>
          <w:rFonts w:eastAsia="Guttman Hodes"/>
          <w:vanish/>
          <w:rtl/>
        </w:rPr>
        <w:fldChar w:fldCharType="end"/>
      </w:r>
      <w:r w:rsidRPr="00110DB4">
        <w:rPr>
          <w:rFonts w:hint="cs"/>
          <w:vanish/>
          <w:rtl/>
        </w:rPr>
        <w:t xml:space="preserve"> דמודה ר"ש במוקצה דמחובר דמדלא לקטינהו הקצה אותם מדעתו והם כגרוגרות וצימוקין, והוסיף </w:t>
      </w:r>
      <w:r w:rsidRPr="00110DB4">
        <w:rPr>
          <w:rStyle w:val="aff4"/>
          <w:rFonts w:hint="cs"/>
          <w:vanish/>
          <w:rtl/>
        </w:rPr>
        <w:t>-הרשב"א-</w:t>
      </w:r>
      <w:r w:rsidRPr="00110DB4">
        <w:rPr>
          <w:rFonts w:hint="cs"/>
          <w:vanish/>
          <w:rtl/>
        </w:rPr>
        <w:t xml:space="preserve"> דאינו יושב ומצפה מתי יתלשו, וכתב </w:t>
      </w:r>
      <w:r w:rsidRPr="00110DB4">
        <w:rPr>
          <w:rStyle w:val="aff4"/>
          <w:rFonts w:hint="cs"/>
          <w:vanish/>
          <w:rtl/>
        </w:rPr>
        <w:t>-הרשב"א-</w:t>
      </w:r>
      <w:r w:rsidRPr="00110DB4">
        <w:rPr>
          <w:rFonts w:hint="cs"/>
          <w:vanish/>
          <w:rtl/>
        </w:rPr>
        <w:t xml:space="preserve"> דבפירות הנושרין יש איסור גם מדין מוקצה וגם מגזירה, כדמשמע מהא דהגמ' הביאה את דין דורון שהביא נכרי ממחובר לענין ספק מוכן.</w:t>
      </w:r>
      <w:bookmarkEnd w:id="6026"/>
      <w:r w:rsidRPr="00110DB4">
        <w:rPr>
          <w:rFonts w:hint="cs"/>
          <w:vanish/>
          <w:rtl/>
        </w:rPr>
        <w:t xml:space="preserve"> </w:t>
      </w:r>
    </w:p>
    <w:p w14:paraId="655443CF" w14:textId="77777777" w:rsidR="00150EFD" w:rsidRPr="00D609C3" w:rsidRDefault="00150EFD" w:rsidP="00607ABE">
      <w:pPr>
        <w:pStyle w:val="a1"/>
        <w:rPr>
          <w:rtl/>
        </w:rPr>
      </w:pPr>
      <w:r w:rsidRPr="00D609C3">
        <w:rPr>
          <w:rStyle w:val="afff7"/>
          <w:rtl/>
        </w:rPr>
        <w:t>הא דתנן מחתכין את הדלועים לפני הבהמה פרש"י ז"ל כאן בדלועים שנתלשו מאמש, וכן עיקר דבאוכלא טרחינן א"נ אשוויי אוכלא משוינן הוא דפליגי. אבל בפ"ק דחולין גמ' השוחט בשבת פירשה בשנתלשו היום וכן פר"ת ז"ל ומשום מוקצה דומיא דאת הנבלה לפני הכלבים, ואינו נכון חדא</w:t>
      </w:r>
      <w:r w:rsidRPr="00D609C3">
        <w:rPr>
          <w:rFonts w:hint="cs"/>
          <w:rtl/>
        </w:rPr>
        <w:t xml:space="preserve"> דמוקצה דמחובר לא גרע מגרוגרות וצמוקין דמודה בהו ר"ש וכמו שפרש"י ז"ל לקמן בפרק אין צדין גבי עכו"ם שהביא דורון לישראל אם יש במינו במחובר לקרקע, </w:t>
      </w:r>
      <w:r w:rsidRPr="00D609C3">
        <w:rPr>
          <w:rStyle w:val="afff7"/>
          <w:rtl/>
        </w:rPr>
        <w:t>ועוד דהא איכא משום שמא יעלה ויתלוש דבאותה גזירה (משום) [משמע] דכ"ע מודו בה אפי' ר' שמעון, הילכך פרושא קמא טפי עדיף.</w:t>
      </w:r>
    </w:p>
    <w:p w14:paraId="6CBA3A15" w14:textId="77777777" w:rsidR="00150EFD" w:rsidRPr="00126B3E" w:rsidRDefault="00150EFD" w:rsidP="00D163D8">
      <w:pPr>
        <w:pStyle w:val="afffffb"/>
        <w:rPr>
          <w:vanish w:val="0"/>
        </w:rPr>
      </w:pPr>
      <w:r w:rsidRPr="00126B3E">
        <w:rPr>
          <w:rFonts w:hint="cs"/>
          <w:vanish w:val="0"/>
          <w:rtl/>
        </w:rPr>
        <w:t>חדושי הרשב"א ביצה ב' ע"ב ד</w:t>
      </w:r>
      <w:r w:rsidRPr="00126B3E">
        <w:rPr>
          <w:vanish w:val="0"/>
          <w:rtl/>
        </w:rPr>
        <w:t>"</w:t>
      </w:r>
      <w:r w:rsidRPr="00126B3E">
        <w:rPr>
          <w:rFonts w:hint="cs"/>
          <w:vanish w:val="0"/>
          <w:rtl/>
        </w:rPr>
        <w:t>ה א</w:t>
      </w:r>
      <w:r w:rsidRPr="00126B3E">
        <w:rPr>
          <w:vanish w:val="0"/>
          <w:rtl/>
        </w:rPr>
        <w:t>"</w:t>
      </w:r>
      <w:r w:rsidRPr="00126B3E">
        <w:rPr>
          <w:rFonts w:hint="cs"/>
          <w:vanish w:val="0"/>
          <w:rtl/>
        </w:rPr>
        <w:t>ל אביי פירות</w:t>
      </w:r>
    </w:p>
    <w:p w14:paraId="3F532852" w14:textId="77777777" w:rsidR="00150EFD" w:rsidRPr="00126B3E" w:rsidRDefault="00150EFD" w:rsidP="00607ABE">
      <w:pPr>
        <w:pStyle w:val="afffff5"/>
      </w:pPr>
      <w:r w:rsidRPr="00126B3E">
        <w:rPr>
          <w:rFonts w:hint="cs"/>
          <w:rtl/>
        </w:rPr>
        <w:t>מ"מ איכא משום מוקצה דכיון דלא לקטן מבערב כבר הקצה אותן מדעתו.</w:t>
      </w:r>
    </w:p>
    <w:p w14:paraId="743EB2D1" w14:textId="77777777" w:rsidR="00150EFD" w:rsidRPr="00126B3E" w:rsidRDefault="00150EFD" w:rsidP="00607ABE">
      <w:pPr>
        <w:pStyle w:val="afffff5"/>
      </w:pPr>
      <w:r w:rsidRPr="00126B3E">
        <w:rPr>
          <w:rtl/>
        </w:rPr>
        <w:t>א"נ איכא למימר דבמוקצה דמחובר אף ר"ש מודה בו, והכי משמע טפי דכולה שמעתא דפ' אין צדין דמייתי עלה הא דרב פפא בספק מוכן מיירי דאלמא משום מוקצה הוא ובפירות הנושרין תרתי אית בהו מוקצה וגזירה שמא יעלה ויתלוש וכ"כ רש"י ז"ל שם בפ' אין צדין דר"ש מודה במוקצה מחמת מחובר דמדלא ליקטן מע"ש אקצינהו מדעתיה ואינו יושב ומצפה אימתי יתלשו והוי להו כגרוגרות וצמוקים וכן דעת רבותינו הצרפתים ז"ל</w:t>
      </w:r>
      <w:r w:rsidRPr="00126B3E">
        <w:rPr>
          <w:rFonts w:hint="cs"/>
          <w:rtl/>
        </w:rPr>
        <w:t>.</w:t>
      </w:r>
    </w:p>
    <w:p w14:paraId="245F04BF" w14:textId="16971A53" w:rsidR="00150EFD" w:rsidRPr="00126B3E" w:rsidRDefault="00150EFD" w:rsidP="00D163D8">
      <w:pPr>
        <w:pStyle w:val="afffff7"/>
        <w:rPr>
          <w:rtl/>
        </w:rPr>
      </w:pPr>
      <w:bookmarkStart w:id="6027" w:name="_Toc127408050"/>
      <w:bookmarkStart w:id="6028" w:name="_Toc127824486"/>
      <w:bookmarkStart w:id="6029" w:name="_Toc130400959"/>
      <w:r w:rsidRPr="00126B3E">
        <w:rPr>
          <w:rtl/>
        </w:rPr>
        <w:t>רא"ש ביצה פ</w:t>
      </w:r>
      <w:r w:rsidRPr="00126B3E">
        <w:rPr>
          <w:rFonts w:hint="cs"/>
          <w:rtl/>
        </w:rPr>
        <w:t>"</w:t>
      </w:r>
      <w:r w:rsidRPr="00126B3E">
        <w:rPr>
          <w:rtl/>
        </w:rPr>
        <w:t>ג סי</w:t>
      </w:r>
      <w:r w:rsidRPr="00126B3E">
        <w:rPr>
          <w:rFonts w:hint="cs"/>
          <w:rtl/>
        </w:rPr>
        <w:t xml:space="preserve">' </w:t>
      </w:r>
      <w:r w:rsidRPr="00126B3E">
        <w:rPr>
          <w:rtl/>
        </w:rPr>
        <w:t>ב</w:t>
      </w:r>
      <w:bookmarkEnd w:id="6027"/>
      <w:bookmarkEnd w:id="6028"/>
      <w:r w:rsidRPr="00126B3E">
        <w:rPr>
          <w:rtl/>
        </w:rPr>
        <w:t xml:space="preserve"> (טו)</w:t>
      </w:r>
      <w:bookmarkEnd w:id="6029"/>
    </w:p>
    <w:p w14:paraId="6C45E0EF" w14:textId="77777777" w:rsidR="00150EFD" w:rsidRPr="00126B3E" w:rsidRDefault="00150EFD" w:rsidP="00150EFD">
      <w:pPr>
        <w:pStyle w:val="a7"/>
        <w:rPr>
          <w:rtl/>
        </w:rPr>
      </w:pPr>
      <w:bookmarkStart w:id="6030" w:name="_Toc127824373"/>
      <w:r w:rsidRPr="00126B3E">
        <w:rPr>
          <w:rFonts w:hint="cs"/>
          <w:rtl/>
        </w:rPr>
        <w:t>בי' הרא"ש בביצה דמודה ר"ש במוקצה דמחובר כגרו"צ אך שוחט בשבת לחולה ל"ה מוקצה</w:t>
      </w:r>
      <w:bookmarkEnd w:id="6030"/>
    </w:p>
    <w:p w14:paraId="4FD330F3" w14:textId="687F3E0C" w:rsidR="00150EFD" w:rsidRPr="00110DB4" w:rsidRDefault="00150EFD" w:rsidP="0077200F">
      <w:pPr>
        <w:pStyle w:val="a3"/>
        <w:rPr>
          <w:vanish/>
          <w:rtl/>
        </w:rPr>
      </w:pPr>
      <w:bookmarkStart w:id="6031" w:name="_Ref126831650"/>
      <w:r w:rsidRPr="00110DB4">
        <w:rPr>
          <w:rFonts w:hint="cs"/>
          <w:vanish/>
          <w:rtl/>
        </w:rPr>
        <w:t xml:space="preserve">וכ"כ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Ref126831650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ג)</w:t>
      </w:r>
      <w:r w:rsidRPr="00110DB4">
        <w:rPr>
          <w:vanish/>
          <w:rtl/>
        </w:rPr>
        <w:fldChar w:fldCharType="end"/>
      </w:r>
      <w:r w:rsidRPr="00110DB4">
        <w:rPr>
          <w:rFonts w:hint="cs"/>
          <w:vanish/>
          <w:rtl/>
        </w:rPr>
        <w:t xml:space="preserve"> </w:t>
      </w:r>
      <w:r w:rsidRPr="00110DB4">
        <w:rPr>
          <w:rStyle w:val="aff4"/>
          <w:rFonts w:hint="cs"/>
          <w:vanish/>
          <w:rtl/>
        </w:rPr>
        <w:t>-הרא"ש בביצה-</w:t>
      </w:r>
      <w:r w:rsidRPr="00110DB4">
        <w:rPr>
          <w:rFonts w:hint="cs"/>
          <w:vanish/>
          <w:rtl/>
        </w:rPr>
        <w:t xml:space="preserve"> </w:t>
      </w:r>
      <w:r w:rsidRPr="00110DB4">
        <w:rPr>
          <w:rStyle w:val="af2"/>
          <w:rFonts w:eastAsia="Guttman Hodes" w:hint="cs"/>
          <w:vanish/>
          <w:rtl/>
        </w:rPr>
        <w:t>(פ"ג סי' כ')</w:t>
      </w:r>
      <w:r w:rsidRPr="00110DB4">
        <w:rPr>
          <w:rFonts w:hint="cs"/>
          <w:vanish/>
          <w:rtl/>
        </w:rPr>
        <w:t xml:space="preserve"># דר"ש מודה במחובר דהוא מוקצה, דכיון דלא ליקטן מאתמול הם כגרוגרות וצימוקין, וכדעת </w:t>
      </w:r>
      <w:r w:rsidRPr="00110DB4">
        <w:rPr>
          <w:rStyle w:val="aff4"/>
          <w:rFonts w:hint="cs"/>
          <w:vanish/>
          <w:rtl/>
        </w:rPr>
        <w:t>-</w:t>
      </w:r>
      <w:bookmarkEnd w:id="6031"/>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Ref127695858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ועי' במה שהקשה </w:t>
      </w:r>
      <w:r w:rsidRPr="00110DB4">
        <w:rPr>
          <w:rStyle w:val="aff4"/>
          <w:rFonts w:hint="cs"/>
          <w:vanish/>
          <w:rtl/>
        </w:rPr>
        <w:t>-הב"י-</w:t>
      </w:r>
      <w:r w:rsidRPr="00110DB4">
        <w:rPr>
          <w:rFonts w:hint="cs"/>
          <w:vanish/>
          <w:rtl/>
        </w:rPr>
        <w:t xml:space="preserve"> </w:t>
      </w:r>
      <w:r w:rsidRPr="00110DB4">
        <w:rPr>
          <w:rStyle w:val="af2"/>
          <w:rFonts w:eastAsia="Guttman Hodes" w:hint="cs"/>
          <w:vanish/>
          <w:rtl/>
        </w:rPr>
        <w:t>(סי' שי"ח ב' ד"ה וא"ת)</w:t>
      </w:r>
      <w:r w:rsidRPr="00110DB4">
        <w:rPr>
          <w:rFonts w:hint="cs"/>
          <w:vanish/>
          <w:rtl/>
        </w:rPr>
        <w:t xml:space="preserve"> מדברי </w:t>
      </w:r>
      <w:r w:rsidRPr="00110DB4">
        <w:rPr>
          <w:rStyle w:val="aff4"/>
          <w:rFonts w:hint="cs"/>
          <w:vanish/>
          <w:rtl/>
        </w:rPr>
        <w:t xml:space="preserve">-הרא"ש בחולין- </w:t>
      </w:r>
      <w:r w:rsidRPr="00110DB4">
        <w:rPr>
          <w:rStyle w:val="af2"/>
          <w:rFonts w:eastAsia="Guttman Hodes" w:hint="cs"/>
          <w:vanish/>
          <w:rtl/>
        </w:rPr>
        <w:t>(פ"א סי' כ')</w:t>
      </w:r>
      <w:r w:rsidRPr="00110DB4">
        <w:rPr>
          <w:rStyle w:val="aff4"/>
          <w:rFonts w:hint="cs"/>
          <w:vanish/>
          <w:rtl/>
        </w:rPr>
        <w:t xml:space="preserve"> </w:t>
      </w:r>
      <w:r w:rsidRPr="00110DB4">
        <w:rPr>
          <w:rFonts w:hint="cs"/>
          <w:vanish/>
          <w:rtl/>
        </w:rPr>
        <w:t xml:space="preserve">דלענין שוחט בשבת לא ביאר </w:t>
      </w:r>
      <w:r w:rsidRPr="00110DB4">
        <w:rPr>
          <w:rStyle w:val="aff4"/>
          <w:rFonts w:hint="cs"/>
          <w:vanish/>
          <w:rtl/>
        </w:rPr>
        <w:t>-כרש"י-</w:t>
      </w:r>
      <w:r w:rsidRPr="00110DB4">
        <w:rPr>
          <w:rFonts w:hint="cs"/>
          <w:vanish/>
          <w:rtl/>
        </w:rPr>
        <w:t xml:space="preserve">. </w:t>
      </w:r>
      <w:r w:rsidRPr="00110DB4">
        <w:rPr>
          <w:rStyle w:val="af"/>
          <w:rFonts w:hint="cs"/>
          <w:vanish/>
          <w:rtl/>
        </w:rPr>
        <w:t xml:space="preserve">[דברי </w:t>
      </w:r>
      <w:r w:rsidRPr="00110DB4">
        <w:rPr>
          <w:rStyle w:val="aff9"/>
          <w:rFonts w:hint="cs"/>
          <w:vanish/>
          <w:rtl/>
        </w:rPr>
        <w:t>-הראשונים והאחרונים-</w:t>
      </w:r>
      <w:r w:rsidRPr="00110DB4">
        <w:rPr>
          <w:rStyle w:val="af"/>
          <w:rFonts w:hint="cs"/>
          <w:vanish/>
          <w:rtl/>
        </w:rPr>
        <w:t xml:space="preserve"> בדין שוחט בשבת יבוארו אי"ה בהמשך].</w:t>
      </w:r>
    </w:p>
    <w:p w14:paraId="7409CB7E" w14:textId="77777777" w:rsidR="00150EFD" w:rsidRPr="00D609C3" w:rsidRDefault="00150EFD" w:rsidP="00607ABE">
      <w:pPr>
        <w:pStyle w:val="a1"/>
      </w:pPr>
      <w:r w:rsidRPr="00D609C3">
        <w:rPr>
          <w:rtl/>
        </w:rPr>
        <w:t>אמר רב פפא נכרי שהביא דורון לישראל אם יש מאותו המין במחובר אסורין לערב בכדי שיעשו. ואפילו ר"ש מודה במוקצה כי האי דכיון דלא לקטינהו מאתמול כגרוגרות וצימוקין דמו.</w:t>
      </w:r>
    </w:p>
    <w:p w14:paraId="79A02C76" w14:textId="72517929" w:rsidR="00150EFD" w:rsidRPr="00126B3E" w:rsidRDefault="00150EFD" w:rsidP="00D163D8">
      <w:pPr>
        <w:pStyle w:val="afffff7"/>
        <w:rPr>
          <w:rtl/>
        </w:rPr>
      </w:pPr>
      <w:bookmarkStart w:id="6032" w:name="_Toc127824487"/>
      <w:bookmarkStart w:id="6033" w:name="_Toc130400960"/>
      <w:r w:rsidRPr="00126B3E">
        <w:rPr>
          <w:rtl/>
        </w:rPr>
        <w:t>כתוב שם לראב"ד ביצה י"ג ע"א</w:t>
      </w:r>
      <w:r w:rsidRPr="00126B3E">
        <w:rPr>
          <w:rFonts w:hint="cs"/>
          <w:rtl/>
        </w:rPr>
        <w:t xml:space="preserve"> ד"ה א"א לא מיחוורא</w:t>
      </w:r>
      <w:bookmarkEnd w:id="6032"/>
      <w:r w:rsidRPr="00126B3E">
        <w:rPr>
          <w:rtl/>
        </w:rPr>
        <w:t xml:space="preserve"> (טו)</w:t>
      </w:r>
      <w:bookmarkEnd w:id="6033"/>
    </w:p>
    <w:p w14:paraId="10D6AF32" w14:textId="77777777" w:rsidR="00150EFD" w:rsidRPr="00126B3E" w:rsidRDefault="00150EFD" w:rsidP="00150EFD">
      <w:pPr>
        <w:pStyle w:val="a7"/>
        <w:rPr>
          <w:rtl/>
        </w:rPr>
      </w:pPr>
      <w:bookmarkStart w:id="6034" w:name="_Toc127824374"/>
      <w:r w:rsidRPr="00126B3E">
        <w:rPr>
          <w:rFonts w:hint="cs"/>
          <w:rtl/>
        </w:rPr>
        <w:t>בי' הראב"ד בביצה דמחובר לר"ש כגרו"צ אך אי"ז נ"מ להלכה דמוקצה מחמת איסור קיי"ל כר"י</w:t>
      </w:r>
      <w:bookmarkEnd w:id="6034"/>
    </w:p>
    <w:p w14:paraId="170BBC40" w14:textId="5ECEC31F" w:rsidR="00150EFD" w:rsidRPr="00110DB4" w:rsidRDefault="00150EFD" w:rsidP="0077200F">
      <w:pPr>
        <w:pStyle w:val="a3"/>
        <w:rPr>
          <w:vanish/>
          <w:rtl/>
        </w:rPr>
      </w:pPr>
      <w:bookmarkStart w:id="6035" w:name="_Ref126751534"/>
      <w:r w:rsidRPr="00110DB4">
        <w:rPr>
          <w:rFonts w:hint="cs"/>
          <w:vanish/>
          <w:rtl/>
        </w:rPr>
        <w:t xml:space="preserve">וכ"כ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Ref126751534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ד)</w:t>
      </w:r>
      <w:r w:rsidRPr="00110DB4">
        <w:rPr>
          <w:vanish/>
          <w:rtl/>
        </w:rPr>
        <w:fldChar w:fldCharType="end"/>
      </w:r>
      <w:r w:rsidRPr="00110DB4">
        <w:rPr>
          <w:rFonts w:hint="cs"/>
          <w:vanish/>
          <w:rtl/>
        </w:rPr>
        <w:t xml:space="preserve"> </w:t>
      </w:r>
      <w:r w:rsidRPr="00110DB4">
        <w:rPr>
          <w:rStyle w:val="aff4"/>
          <w:rFonts w:hint="cs"/>
          <w:vanish/>
          <w:rtl/>
        </w:rPr>
        <w:t>-הראב"ד בהשג' על הבעה"מ בביצה-</w:t>
      </w:r>
      <w:r w:rsidRPr="00110DB4">
        <w:rPr>
          <w:rFonts w:hint="cs"/>
          <w:vanish/>
          <w:rtl/>
        </w:rPr>
        <w:t xml:space="preserve"> </w:t>
      </w:r>
      <w:r w:rsidRPr="00110DB4">
        <w:rPr>
          <w:rStyle w:val="af2"/>
          <w:rFonts w:eastAsia="Guttman Hodes" w:hint="cs"/>
          <w:vanish/>
          <w:rtl/>
        </w:rPr>
        <w:t xml:space="preserve">(יג. </w:t>
      </w:r>
      <w:bookmarkStart w:id="6036" w:name="_Hlk126748445"/>
      <w:r w:rsidRPr="00110DB4">
        <w:rPr>
          <w:rStyle w:val="af2"/>
          <w:rFonts w:eastAsia="Guttman Hodes" w:hint="cs"/>
          <w:vanish/>
          <w:rtl/>
        </w:rPr>
        <w:t xml:space="preserve">מדה"ר [מהדו' עוז והדר עמ' ל"ז], ד"ה א"א לא </w:t>
      </w:r>
      <w:bookmarkEnd w:id="6036"/>
      <w:r w:rsidRPr="00110DB4">
        <w:rPr>
          <w:rStyle w:val="af2"/>
          <w:rFonts w:eastAsia="Guttman Hodes" w:hint="cs"/>
          <w:vanish/>
          <w:rtl/>
        </w:rPr>
        <w:t>מיחוורא)</w:t>
      </w:r>
      <w:r w:rsidRPr="00110DB4">
        <w:rPr>
          <w:rFonts w:hint="cs"/>
          <w:vanish/>
          <w:rtl/>
        </w:rPr>
        <w:t xml:space="preserve"># דהאיסור במחובר לר"ש הוא מדין גרוגרות וצימוקין, אך כתב </w:t>
      </w:r>
      <w:r w:rsidRPr="00110DB4">
        <w:rPr>
          <w:rStyle w:val="aff4"/>
          <w:rFonts w:hint="cs"/>
          <w:vanish/>
          <w:rtl/>
        </w:rPr>
        <w:t>-הראב"ד-</w:t>
      </w:r>
      <w:r w:rsidRPr="00110DB4">
        <w:rPr>
          <w:rFonts w:hint="cs"/>
          <w:vanish/>
          <w:rtl/>
        </w:rPr>
        <w:t xml:space="preserve"> דמ"מ להלכה אין מזה נ"מ, כיון דלדידן קיי"ל דמוקצה מחמת איסור אסור.</w:t>
      </w:r>
      <w:bookmarkEnd w:id="6035"/>
    </w:p>
    <w:p w14:paraId="3841A7BC" w14:textId="77777777" w:rsidR="00150EFD" w:rsidRPr="00D609C3" w:rsidRDefault="00150EFD" w:rsidP="00607ABE">
      <w:pPr>
        <w:pStyle w:val="a1"/>
        <w:rPr>
          <w:rtl/>
        </w:rPr>
      </w:pPr>
      <w:r w:rsidRPr="00D609C3">
        <w:rPr>
          <w:rtl/>
        </w:rPr>
        <w:t>וכן דורון שהביא גוי לישראל אם יש מאותו המין במחובר כגרוגרות וצמוקים דמו. מכל מקום לענין הלכה אין ספק, שהרי מוקצה מחמת איסור אסור.</w:t>
      </w:r>
    </w:p>
    <w:p w14:paraId="49CCB1E3" w14:textId="685BDD71" w:rsidR="00150EFD" w:rsidRPr="00126B3E" w:rsidRDefault="00150EFD" w:rsidP="00D163D8">
      <w:pPr>
        <w:pStyle w:val="afffff7"/>
        <w:rPr>
          <w:rtl/>
        </w:rPr>
      </w:pPr>
      <w:bookmarkStart w:id="6037" w:name="_Toc127824488"/>
      <w:bookmarkStart w:id="6038" w:name="_Toc130400961"/>
      <w:r w:rsidRPr="00126B3E">
        <w:rPr>
          <w:rtl/>
        </w:rPr>
        <w:t xml:space="preserve">שיטה מקובצת ביצה </w:t>
      </w:r>
      <w:r w:rsidRPr="00126B3E">
        <w:rPr>
          <w:rFonts w:hint="cs"/>
          <w:rtl/>
        </w:rPr>
        <w:t>כ"ד ע"ב</w:t>
      </w:r>
      <w:bookmarkEnd w:id="6037"/>
      <w:r w:rsidRPr="00126B3E">
        <w:rPr>
          <w:rtl/>
        </w:rPr>
        <w:t xml:space="preserve"> (טו)</w:t>
      </w:r>
      <w:bookmarkEnd w:id="6038"/>
    </w:p>
    <w:p w14:paraId="4CD11C18" w14:textId="77777777" w:rsidR="00150EFD" w:rsidRPr="00126B3E" w:rsidRDefault="00150EFD" w:rsidP="00150EFD">
      <w:pPr>
        <w:pStyle w:val="a7"/>
        <w:rPr>
          <w:rtl/>
        </w:rPr>
      </w:pPr>
      <w:bookmarkStart w:id="6039" w:name="_Toc127824375"/>
      <w:r w:rsidRPr="00126B3E">
        <w:rPr>
          <w:rFonts w:hint="cs"/>
          <w:rtl/>
        </w:rPr>
        <w:t>בי' השיטמ"ק ברש"י דמהני הכנה במחובר כדעתו על הפירות ובכה"ג אסור מגזירה שמא יתלוש</w:t>
      </w:r>
      <w:bookmarkEnd w:id="6039"/>
    </w:p>
    <w:p w14:paraId="0D2F9B44" w14:textId="5A701691" w:rsidR="00150EFD" w:rsidRPr="00110DB4" w:rsidRDefault="00150EFD" w:rsidP="0077200F">
      <w:pPr>
        <w:pStyle w:val="a3"/>
        <w:rPr>
          <w:vanish/>
          <w:rtl/>
        </w:rPr>
      </w:pPr>
      <w:bookmarkStart w:id="6040" w:name="_Ref126751579"/>
      <w:r w:rsidRPr="00110DB4">
        <w:rPr>
          <w:rFonts w:hint="cs"/>
          <w:vanish/>
          <w:rtl/>
        </w:rPr>
        <w:t xml:space="preserve">במ"ש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Ref127695858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דמודה ר"ש במחובר, דהוא מוקצה כגרוגרות וצימוקין, דכיון שלא ליקטן מער"ש הקצה אותם מדעתו, כתב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Ref126751579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ה)</w:t>
      </w:r>
      <w:r w:rsidRPr="00110DB4">
        <w:rPr>
          <w:vanish/>
          <w:rtl/>
        </w:rPr>
        <w:fldChar w:fldCharType="end"/>
      </w:r>
      <w:r w:rsidRPr="00110DB4">
        <w:rPr>
          <w:rFonts w:hint="cs"/>
          <w:vanish/>
          <w:rtl/>
        </w:rPr>
        <w:t xml:space="preserve"> </w:t>
      </w:r>
      <w:r w:rsidRPr="00110DB4">
        <w:rPr>
          <w:rStyle w:val="aff4"/>
          <w:rFonts w:hint="cs"/>
          <w:vanish/>
          <w:rtl/>
        </w:rPr>
        <w:t>-השיטמ"ק בביצה-</w:t>
      </w:r>
      <w:r w:rsidRPr="00110DB4">
        <w:rPr>
          <w:rFonts w:hint="cs"/>
          <w:vanish/>
          <w:rtl/>
        </w:rPr>
        <w:t xml:space="preserve"> </w:t>
      </w:r>
      <w:r w:rsidRPr="00110DB4">
        <w:rPr>
          <w:rStyle w:val="af2"/>
          <w:rFonts w:eastAsia="Guttman Hodes" w:hint="cs"/>
          <w:vanish/>
          <w:rtl/>
        </w:rPr>
        <w:t>(כד: ד"ה ומ"מ)</w:t>
      </w:r>
      <w:r w:rsidRPr="00110DB4">
        <w:rPr>
          <w:rFonts w:hint="cs"/>
          <w:vanish/>
          <w:rtl/>
        </w:rPr>
        <w:t xml:space="preserve"># דמבואר מדברי </w:t>
      </w:r>
      <w:r w:rsidRPr="00110DB4">
        <w:rPr>
          <w:rStyle w:val="aff4"/>
          <w:rFonts w:hint="cs"/>
          <w:vanish/>
          <w:rtl/>
        </w:rPr>
        <w:t>-רש"י-</w:t>
      </w:r>
      <w:r w:rsidRPr="00110DB4">
        <w:rPr>
          <w:rFonts w:hint="cs"/>
          <w:vanish/>
          <w:rtl/>
        </w:rPr>
        <w:t xml:space="preserve"> דמהני הכנה במחובר, דכל שהייתה דעתו על הפירות, אינם מוקצה אף כשהם במחובר, כגון ששמע שאמר הנכרי דלמחר יתלוש את הפירות ויביא אותם דורון לישראל, דבכה"ג הם מותרים כיון שיש הכנה במחובר, וכמו שמצינו בפירות הנושרין בגמ' בפסחים </w:t>
      </w:r>
      <w:r w:rsidRPr="00110DB4">
        <w:rPr>
          <w:rStyle w:val="af2"/>
          <w:rFonts w:eastAsia="Guttman Hodes" w:hint="cs"/>
          <w:vanish/>
          <w:rtl/>
        </w:rPr>
        <w:t>(נו:)</w:t>
      </w:r>
      <w:r w:rsidRPr="00110DB4">
        <w:rPr>
          <w:rFonts w:hint="cs"/>
          <w:vanish/>
          <w:rtl/>
        </w:rPr>
        <w:t xml:space="preserve"> דהאיסור הוא רק מגזירה שמא יתלוש, ולאנשי יריחו דדעתייהו עלייהו מבעוד יום הם מוכנים.</w:t>
      </w:r>
      <w:bookmarkEnd w:id="6040"/>
    </w:p>
    <w:p w14:paraId="76642B4F" w14:textId="77777777" w:rsidR="00150EFD" w:rsidRPr="00D609C3" w:rsidRDefault="00150EFD" w:rsidP="00607ABE">
      <w:pPr>
        <w:pStyle w:val="a1"/>
        <w:rPr>
          <w:rtl/>
        </w:rPr>
      </w:pPr>
      <w:r w:rsidRPr="00D609C3">
        <w:rPr>
          <w:rtl/>
        </w:rPr>
        <w:t xml:space="preserve">ומכל מקום במה שכתב רש"י ז"ל דבפירות המחוברין מודה ר' שמעון דאסוחי אסח דעתיה מינייהו מדלא ליקטן מאתמול שמעינן שאם היה דעתו של ישראל עליהן מבערב וכגון ששמע מן הנכרי שאומר למחר אתלוש פירות להביא אותן דורון לישראל שהן מותרין לפי שיש הכנה במחובר וכדחזינן בפירות הנושרין דכיון דדעתיהו עליהו מאתמול אינם אסורין אלא משום גזרה שמא יעלה ויתלוש כדמוכח בפרק מקום שנהגו גבי אנשי יריחו שהיו אוכלים מתחת הנשר בשבת דכיון דדעתיהו מאתמול עלייהו הרי הם מוכנים. </w:t>
      </w:r>
    </w:p>
    <w:p w14:paraId="7BDE6AF5" w14:textId="6A55EC8D" w:rsidR="00150EFD" w:rsidRPr="00126B3E" w:rsidRDefault="00150EFD" w:rsidP="00150EFD">
      <w:pPr>
        <w:pStyle w:val="a7"/>
        <w:rPr>
          <w:rtl/>
        </w:rPr>
      </w:pPr>
      <w:bookmarkStart w:id="6041" w:name="_Toc127824376"/>
      <w:r w:rsidRPr="00126B3E">
        <w:rPr>
          <w:rFonts w:hint="cs"/>
          <w:rtl/>
        </w:rPr>
        <w:t>בי' השיטמ"ק ברש"י מהא דמהני תנאי בכוס וקערה ובפירות ממחובר מוכח דמהני הכנה במחובר</w:t>
      </w:r>
      <w:bookmarkEnd w:id="6041"/>
    </w:p>
    <w:p w14:paraId="1EBA438C" w14:textId="4959F069" w:rsidR="00150EFD" w:rsidRPr="00110DB4" w:rsidRDefault="00150EFD" w:rsidP="0077200F">
      <w:pPr>
        <w:pStyle w:val="a3"/>
        <w:rPr>
          <w:vanish/>
        </w:rPr>
      </w:pPr>
      <w:r w:rsidRPr="00110DB4">
        <w:rPr>
          <w:rFonts w:hint="cs"/>
          <w:vanish/>
          <w:rtl/>
        </w:rPr>
        <w:t xml:space="preserve">והוסיף </w:t>
      </w:r>
      <w:r w:rsidRPr="00110DB4">
        <w:rPr>
          <w:rStyle w:val="aff4"/>
          <w:rFonts w:hint="cs"/>
          <w:vanish/>
          <w:rtl/>
        </w:rPr>
        <w:t>-השיטמ"ק בביצה-</w:t>
      </w:r>
      <w:r w:rsidRPr="00110DB4">
        <w:rPr>
          <w:rFonts w:hint="cs"/>
          <w:vanish/>
          <w:rtl/>
        </w:rPr>
        <w:t xml:space="preserve"> דכן מוכח מהא דאיתא בירושלמי דלר"ש מהני תנאי בכוס וקערה ועששית, ובפירות התלושין של נכרי, א"צ הכנה, וא"כ אף בפירות מחוברין כל שדעתו עליהם מבעוד יום הם מוכנים, וכן מפורש </w:t>
      </w:r>
      <w:r w:rsidRPr="00110DB4">
        <w:rPr>
          <w:rStyle w:val="aff4"/>
          <w:rFonts w:hint="cs"/>
          <w:vanish/>
          <w:rtl/>
        </w:rPr>
        <w:t>-ברמב"ן במלחמות-</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Ref127463933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כז)</w:t>
      </w:r>
      <w:r w:rsidRPr="00110DB4">
        <w:rPr>
          <w:rStyle w:val="af2"/>
          <w:rFonts w:eastAsia="Guttman Hodes"/>
          <w:vanish/>
          <w:rtl/>
        </w:rPr>
        <w:fldChar w:fldCharType="end"/>
      </w:r>
      <w:r w:rsidRPr="00110DB4">
        <w:rPr>
          <w:rFonts w:hint="cs"/>
          <w:vanish/>
          <w:rtl/>
        </w:rPr>
        <w:t>.</w:t>
      </w:r>
    </w:p>
    <w:p w14:paraId="6ABE2627" w14:textId="77777777" w:rsidR="00150EFD" w:rsidRPr="00D609C3" w:rsidRDefault="00150EFD" w:rsidP="00607ABE">
      <w:pPr>
        <w:pStyle w:val="a1"/>
        <w:rPr>
          <w:rtl/>
        </w:rPr>
      </w:pPr>
      <w:r w:rsidRPr="00D609C3">
        <w:rPr>
          <w:rtl/>
        </w:rPr>
        <w:t xml:space="preserve">ועוד דהא לר' שמעון מהניא תנאה בכוס וקערה ועששית כדאיתא בירושלמי ובפירות התלושין של נכרי אין צריך הכן </w:t>
      </w:r>
      <w:r w:rsidRPr="00D609C3">
        <w:rPr>
          <w:rtl/>
        </w:rPr>
        <w:t>כדאיתא בירושלמי. וכאן שהן מחוברין די בשדעתו עליהן מבעוד יום.</w:t>
      </w:r>
    </w:p>
    <w:p w14:paraId="1BCA8D46" w14:textId="0628B787" w:rsidR="00150EFD" w:rsidRPr="00126B3E" w:rsidRDefault="00150EFD" w:rsidP="00150EFD">
      <w:pPr>
        <w:pStyle w:val="1"/>
        <w:rPr>
          <w:rtl/>
        </w:rPr>
      </w:pPr>
      <w:bookmarkStart w:id="6042" w:name="_Toc127824377"/>
      <w:r w:rsidRPr="00126B3E">
        <w:rPr>
          <w:rFonts w:hint="cs"/>
          <w:rtl/>
        </w:rPr>
        <w:t>בי' הב"י ברש"י דכיון דבלא ליקט אסורין בהנאה חשיב דיחוי</w:t>
      </w:r>
      <w:bookmarkEnd w:id="6042"/>
    </w:p>
    <w:p w14:paraId="449A6782" w14:textId="77777777" w:rsidR="00150EFD" w:rsidRPr="00126B3E" w:rsidRDefault="00150EFD" w:rsidP="00D163D8">
      <w:pPr>
        <w:pStyle w:val="afffff7"/>
        <w:rPr>
          <w:rtl/>
        </w:rPr>
      </w:pPr>
      <w:bookmarkStart w:id="6043" w:name="_Toc127824489"/>
      <w:bookmarkStart w:id="6044" w:name="_Toc130400962"/>
      <w:r w:rsidRPr="00126B3E">
        <w:rPr>
          <w:rtl/>
        </w:rPr>
        <w:t xml:space="preserve">בית יוסף או"ח </w:t>
      </w:r>
      <w:r w:rsidRPr="00126B3E">
        <w:rPr>
          <w:rFonts w:hint="cs"/>
          <w:rtl/>
        </w:rPr>
        <w:t>סי'</w:t>
      </w:r>
      <w:r w:rsidRPr="00126B3E">
        <w:rPr>
          <w:rtl/>
        </w:rPr>
        <w:t xml:space="preserve"> </w:t>
      </w:r>
      <w:r w:rsidRPr="00126B3E">
        <w:rPr>
          <w:rFonts w:hint="cs"/>
          <w:rtl/>
        </w:rPr>
        <w:t xml:space="preserve">שי ב </w:t>
      </w:r>
      <w:r w:rsidRPr="00126B3E">
        <w:rPr>
          <w:rtl/>
        </w:rPr>
        <w:t>ד"ה והא דאין</w:t>
      </w:r>
      <w:bookmarkEnd w:id="6043"/>
      <w:r w:rsidRPr="00126B3E">
        <w:rPr>
          <w:rtl/>
        </w:rPr>
        <w:t xml:space="preserve"> (טו)</w:t>
      </w:r>
      <w:bookmarkEnd w:id="6044"/>
    </w:p>
    <w:p w14:paraId="7281BF17" w14:textId="77777777" w:rsidR="00150EFD" w:rsidRPr="00126B3E" w:rsidRDefault="00150EFD" w:rsidP="00150EFD">
      <w:pPr>
        <w:pStyle w:val="a7"/>
        <w:rPr>
          <w:rtl/>
        </w:rPr>
      </w:pPr>
      <w:bookmarkStart w:id="6045" w:name="_Toc127824378"/>
      <w:bookmarkStart w:id="6046" w:name="_Hlk127833577"/>
      <w:r w:rsidRPr="00126B3E">
        <w:rPr>
          <w:rFonts w:hint="cs"/>
          <w:rtl/>
        </w:rPr>
        <w:t>בי' הב"י ברש"י דכיון שאם אינו מלקט יהיה אסור להנות מהמחובר לכן בלא ליקט דחאם בידים</w:t>
      </w:r>
      <w:bookmarkEnd w:id="6045"/>
    </w:p>
    <w:p w14:paraId="768CBF87" w14:textId="2A2A0829" w:rsidR="00150EFD" w:rsidRPr="00110DB4" w:rsidRDefault="00150EFD" w:rsidP="0077200F">
      <w:pPr>
        <w:pStyle w:val="a3"/>
        <w:rPr>
          <w:vanish/>
        </w:rPr>
      </w:pPr>
      <w:bookmarkStart w:id="6047" w:name="_Ref126751809"/>
      <w:r w:rsidRPr="00110DB4">
        <w:rPr>
          <w:rFonts w:hint="cs"/>
          <w:vanish/>
          <w:rtl/>
        </w:rPr>
        <w:t xml:space="preserve">כתב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Ref126751809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ז)</w:t>
      </w:r>
      <w:r w:rsidRPr="00110DB4">
        <w:rPr>
          <w:vanish/>
          <w:rtl/>
        </w:rPr>
        <w:fldChar w:fldCharType="end"/>
      </w:r>
      <w:r w:rsidRPr="00110DB4">
        <w:rPr>
          <w:rFonts w:hint="cs"/>
          <w:vanish/>
          <w:rtl/>
        </w:rPr>
        <w:t xml:space="preserve"> </w:t>
      </w:r>
      <w:r w:rsidRPr="00110DB4">
        <w:rPr>
          <w:rStyle w:val="aff4"/>
          <w:rFonts w:hint="cs"/>
          <w:vanish/>
          <w:rtl/>
        </w:rPr>
        <w:t>-הב"י-</w:t>
      </w:r>
      <w:r w:rsidRPr="00110DB4">
        <w:rPr>
          <w:rFonts w:hint="cs"/>
          <w:vanish/>
          <w:rtl/>
        </w:rPr>
        <w:t xml:space="preserve"> </w:t>
      </w:r>
      <w:r w:rsidRPr="00110DB4">
        <w:rPr>
          <w:rStyle w:val="af2"/>
          <w:rFonts w:eastAsia="Guttman Hodes" w:hint="cs"/>
          <w:vanish/>
          <w:rtl/>
        </w:rPr>
        <w:t>(סי' ש"י ב' ד"ה והא דאין)</w:t>
      </w:r>
      <w:r w:rsidRPr="00110DB4">
        <w:rPr>
          <w:rFonts w:hint="cs"/>
          <w:vanish/>
          <w:rtl/>
        </w:rPr>
        <w:t xml:space="preserve"># דהא דאמרינן דבאוכל רק גרוגרות וצימוקין הוא מוקצה לר"ש, היינו דוקא בתלוש, אבל מחובר הוי מוקצה אף לר"ש, כדכתב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Ref126242833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w:t>
      </w:r>
      <w:r w:rsidRPr="00110DB4">
        <w:rPr>
          <w:rStyle w:val="af2"/>
          <w:rFonts w:eastAsia="Guttman Hodes"/>
          <w:vanish/>
          <w:rtl/>
        </w:rPr>
        <w:fldChar w:fldCharType="end"/>
      </w:r>
      <w:r w:rsidRPr="00110DB4">
        <w:rPr>
          <w:rFonts w:hint="cs"/>
          <w:vanish/>
          <w:rtl/>
        </w:rPr>
        <w:t xml:space="preserve"> לענין נכרי שהביא דורון מהמחובר, דכיון שלא ליקטן מער"ש הקצה אותם מדעתו, וכתב </w:t>
      </w:r>
      <w:r w:rsidRPr="00110DB4">
        <w:rPr>
          <w:rStyle w:val="aff4"/>
          <w:rFonts w:hint="cs"/>
          <w:vanish/>
          <w:rtl/>
        </w:rPr>
        <w:t>-רש"י-</w:t>
      </w:r>
      <w:r w:rsidRPr="00110DB4">
        <w:rPr>
          <w:rFonts w:hint="cs"/>
          <w:vanish/>
          <w:rtl/>
        </w:rPr>
        <w:t xml:space="preserve"> דלא תחלוק בין מחובר של ישראל לשל נכרי, וביאר </w:t>
      </w:r>
      <w:r w:rsidRPr="00110DB4">
        <w:rPr>
          <w:rStyle w:val="aff4"/>
          <w:rFonts w:hint="cs"/>
          <w:vanish/>
          <w:rtl/>
        </w:rPr>
        <w:t>-הב"י-</w:t>
      </w:r>
      <w:r w:rsidRPr="00110DB4">
        <w:rPr>
          <w:rFonts w:hint="cs"/>
          <w:vanish/>
          <w:rtl/>
        </w:rPr>
        <w:t xml:space="preserve"> דכיון דאם היה לוקט אותם מער"ש היו מותרים, ואם לא לקט אותם אסור להנות מהם אף כשהם מחוברים, א"כ כל שלא ליקטם מער"ש חשיב דיחוי בידים ממש דאינו רוצה להנות מהם בשבת. </w:t>
      </w:r>
      <w:r w:rsidRPr="00110DB4">
        <w:rPr>
          <w:rStyle w:val="af"/>
          <w:rFonts w:hint="cs"/>
          <w:vanish/>
          <w:rtl/>
        </w:rPr>
        <w:t xml:space="preserve">[ומשמע דכוונת </w:t>
      </w:r>
      <w:r w:rsidRPr="00110DB4">
        <w:rPr>
          <w:rStyle w:val="aff9"/>
          <w:rFonts w:hint="cs"/>
          <w:vanish/>
          <w:rtl/>
        </w:rPr>
        <w:t>-הב"י-</w:t>
      </w:r>
      <w:r w:rsidRPr="00110DB4">
        <w:rPr>
          <w:rStyle w:val="af"/>
          <w:rFonts w:hint="cs"/>
          <w:vanish/>
          <w:rtl/>
        </w:rPr>
        <w:t xml:space="preserve"> לומר דאי"ז דיחוי בידים בעלמא, אלא דכיון דמחמת שאינו מלקט יהיה המחובר אסור בהנאה בשבת ואינו ראוי מחמת זה, לכן מהני דחייה בידים בכה"ג לאסור אף לר"ש, ואולי כוונת </w:t>
      </w:r>
      <w:r w:rsidRPr="00110DB4">
        <w:rPr>
          <w:rStyle w:val="aff9"/>
          <w:rFonts w:hint="cs"/>
          <w:vanish/>
          <w:rtl/>
        </w:rPr>
        <w:t>-הב"י-</w:t>
      </w:r>
      <w:r w:rsidRPr="00110DB4">
        <w:rPr>
          <w:rStyle w:val="af"/>
          <w:rFonts w:hint="cs"/>
          <w:vanish/>
          <w:rtl/>
        </w:rPr>
        <w:t xml:space="preserve"> לומר דהיינו דוקא במוקצה מחמת איסור דאף ברשות הנכרי הפירות הם אסורים, אבל במוקצה אחר לא חשיב דחייה בידים בכה"ג, ויל"ע].</w:t>
      </w:r>
    </w:p>
    <w:p w14:paraId="109C86B9" w14:textId="77777777" w:rsidR="00150EFD" w:rsidRPr="00D609C3" w:rsidRDefault="00150EFD" w:rsidP="00607ABE">
      <w:pPr>
        <w:pStyle w:val="a1"/>
        <w:rPr>
          <w:rtl/>
        </w:rPr>
      </w:pPr>
      <w:r w:rsidRPr="00D609C3">
        <w:rPr>
          <w:rtl/>
        </w:rPr>
        <w:t>והא דאין מוקצה לרבי שמעון בדבר מאכל אלא בגרוגרות וצמוקים לבד דוקא בתלוש אבל במידי דמחובר אפילו לרבי שמעון הוי מוקצה ופירש רש"י בפרק אין צדין (ביצה כד: ד"ה אם יש מאותו המין) גבי גוי שהביא דורון לישראל דטעמא משום דדמי לגרוגרות וצמוקים דמדלא לקטינהו מאתמול אקצינהו ולא תחלוק במחובר בין שלו בין של גוי, ונראה לי דטעמא דכיון שעל ידי לקיטתו היו ניתרים ואי לא לקיט להו אסור ליהנות מהם במחובר ומאחר שלא לקטם הוה ליה כאילו דחינהו בידים ופירש שאינו רוצה ליהנות מהם</w:t>
      </w:r>
      <w:r w:rsidRPr="00D609C3">
        <w:rPr>
          <w:rFonts w:hint="cs"/>
          <w:rtl/>
        </w:rPr>
        <w:t>.</w:t>
      </w:r>
    </w:p>
    <w:p w14:paraId="5FE9113D" w14:textId="77777777" w:rsidR="00150EFD" w:rsidRPr="00126B3E" w:rsidRDefault="00150EFD" w:rsidP="00150EFD">
      <w:pPr>
        <w:pStyle w:val="a7"/>
        <w:rPr>
          <w:rtl/>
        </w:rPr>
      </w:pPr>
      <w:bookmarkStart w:id="6048" w:name="_Toc127824379"/>
      <w:r w:rsidRPr="00126B3E">
        <w:rPr>
          <w:rFonts w:hint="cs"/>
          <w:rtl/>
        </w:rPr>
        <w:t>בי' הב"י דכיון דבלא ליקט אסור להנות מהם והוי דיחוי בידים לכן אף אם ליקט הנכרי הוי מוקצה</w:t>
      </w:r>
      <w:bookmarkEnd w:id="6048"/>
    </w:p>
    <w:p w14:paraId="0B474D8B" w14:textId="5AE86BC8" w:rsidR="00150EFD" w:rsidRPr="00110DB4" w:rsidRDefault="00150EFD" w:rsidP="0077200F">
      <w:pPr>
        <w:pStyle w:val="a3"/>
        <w:rPr>
          <w:rStyle w:val="af"/>
          <w:vanish/>
        </w:rPr>
      </w:pPr>
      <w:r w:rsidRPr="00110DB4">
        <w:rPr>
          <w:rFonts w:hint="cs"/>
          <w:vanish/>
          <w:rtl/>
        </w:rPr>
        <w:t xml:space="preserve">וכתב </w:t>
      </w:r>
      <w:r w:rsidRPr="00110DB4">
        <w:rPr>
          <w:rStyle w:val="aff4"/>
          <w:rFonts w:hint="cs"/>
          <w:vanish/>
          <w:rtl/>
        </w:rPr>
        <w:t>-הב"י-</w:t>
      </w:r>
      <w:r w:rsidRPr="00110DB4">
        <w:rPr>
          <w:rFonts w:hint="cs"/>
          <w:vanish/>
          <w:rtl/>
        </w:rPr>
        <w:t xml:space="preserve"> דכיון שאם לא ליקט יהיה אסור להנות מהם מהמחובר, וכשלא ליקט חשיב דיחוי בידים, לכן כתב </w:t>
      </w:r>
      <w:r w:rsidRPr="00110DB4">
        <w:rPr>
          <w:rStyle w:val="aff4"/>
          <w:rFonts w:hint="cs"/>
          <w:vanish/>
          <w:rtl/>
        </w:rPr>
        <w:t>-רש"י-</w:t>
      </w:r>
      <w:r w:rsidRPr="00110DB4">
        <w:rPr>
          <w:rFonts w:hint="cs"/>
          <w:vanish/>
          <w:rtl/>
        </w:rPr>
        <w:t xml:space="preserve"> דאף בנכרי שהביא דורון מהמחובר הוא מוקצה. </w:t>
      </w:r>
      <w:r w:rsidRPr="00110DB4">
        <w:rPr>
          <w:rStyle w:val="af"/>
          <w:rFonts w:hint="cs"/>
          <w:vanish/>
          <w:rtl/>
        </w:rPr>
        <w:t xml:space="preserve">[ומשמע דכוונת </w:t>
      </w:r>
      <w:r w:rsidRPr="00110DB4">
        <w:rPr>
          <w:rStyle w:val="aff9"/>
          <w:rFonts w:hint="cs"/>
          <w:vanish/>
          <w:rtl/>
        </w:rPr>
        <w:t>-הב"י-</w:t>
      </w:r>
      <w:r w:rsidRPr="00110DB4">
        <w:rPr>
          <w:rStyle w:val="af"/>
          <w:rFonts w:hint="cs"/>
          <w:vanish/>
          <w:rtl/>
        </w:rPr>
        <w:t xml:space="preserve"> לומר דבנכרי שהביא דורון מהמחובר הוי מוקצה אף דאין הכן לגוי, מ"מ הישראל עצמו דחאם במה שלא ליקטם, ומשמע דכוונתו למחובר של הישראל עצמו דהיה יכול ללקטם, ואפש"ל דכוונת </w:t>
      </w:r>
      <w:r w:rsidRPr="00110DB4">
        <w:rPr>
          <w:rStyle w:val="aff9"/>
          <w:rFonts w:hint="cs"/>
          <w:vanish/>
          <w:rtl/>
        </w:rPr>
        <w:t>-הב"י-</w:t>
      </w:r>
      <w:r w:rsidRPr="00110DB4">
        <w:rPr>
          <w:rStyle w:val="af"/>
          <w:rFonts w:hint="cs"/>
          <w:vanish/>
          <w:rtl/>
        </w:rPr>
        <w:t xml:space="preserve"> לתרץ את </w:t>
      </w:r>
      <w:r w:rsidRPr="00110DB4">
        <w:rPr>
          <w:rStyle w:val="aff9"/>
          <w:rFonts w:hint="cs"/>
          <w:vanish/>
          <w:rtl/>
        </w:rPr>
        <w:t>-רש"י-</w:t>
      </w:r>
      <w:r w:rsidRPr="00110DB4">
        <w:rPr>
          <w:rStyle w:val="af"/>
          <w:rFonts w:hint="cs"/>
          <w:vanish/>
          <w:rtl/>
        </w:rPr>
        <w:t xml:space="preserve"> מקושית </w:t>
      </w:r>
      <w:r w:rsidRPr="00110DB4">
        <w:rPr>
          <w:rStyle w:val="aff9"/>
          <w:rFonts w:hint="cs"/>
          <w:vanish/>
          <w:rtl/>
        </w:rPr>
        <w:t>-הרמב"ן-</w:t>
      </w:r>
      <w:r w:rsidRPr="00110DB4">
        <w:rPr>
          <w:rStyle w:val="af"/>
          <w:rFonts w:hint="cs"/>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Ref126751619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לח)</w:t>
      </w:r>
      <w:r w:rsidRPr="00110DB4">
        <w:rPr>
          <w:rStyle w:val="aff0"/>
          <w:vanish/>
          <w:rtl/>
        </w:rPr>
        <w:fldChar w:fldCharType="end"/>
      </w:r>
      <w:r w:rsidRPr="00110DB4">
        <w:rPr>
          <w:rStyle w:val="af"/>
          <w:rFonts w:hint="cs"/>
          <w:vanish/>
          <w:rtl/>
        </w:rPr>
        <w:t>].</w:t>
      </w:r>
    </w:p>
    <w:p w14:paraId="4976950D" w14:textId="77777777" w:rsidR="00150EFD" w:rsidRPr="00D609C3" w:rsidRDefault="00150EFD" w:rsidP="00607ABE">
      <w:pPr>
        <w:pStyle w:val="a1"/>
        <w:rPr>
          <w:rtl/>
        </w:rPr>
      </w:pPr>
      <w:r w:rsidRPr="00D609C3">
        <w:rPr>
          <w:rtl/>
        </w:rPr>
        <w:t>והילכך אפילו לקטן גוי אסורים דהוה ליה מוקצה</w:t>
      </w:r>
      <w:r w:rsidRPr="00D609C3">
        <w:rPr>
          <w:rFonts w:hint="cs"/>
          <w:rtl/>
        </w:rPr>
        <w:t>.</w:t>
      </w:r>
    </w:p>
    <w:p w14:paraId="6540FF78" w14:textId="77777777" w:rsidR="00150EFD" w:rsidRPr="00126B3E" w:rsidRDefault="00150EFD" w:rsidP="00150EFD">
      <w:pPr>
        <w:pStyle w:val="a7"/>
      </w:pPr>
      <w:bookmarkStart w:id="6049" w:name="_Toc127824380"/>
      <w:r w:rsidRPr="00126B3E">
        <w:rPr>
          <w:rFonts w:hint="cs"/>
          <w:rtl/>
        </w:rPr>
        <w:t>בי' הב"י דכיון דבהיה בידו ללקט חשיב דיחוי בידים ל"פ רבנן ואסרו בשל נכרי שאין בידו  ללקט</w:t>
      </w:r>
      <w:bookmarkEnd w:id="6049"/>
    </w:p>
    <w:p w14:paraId="09958014" w14:textId="77777777" w:rsidR="00150EFD" w:rsidRPr="00110DB4" w:rsidRDefault="00150EFD" w:rsidP="0077200F">
      <w:pPr>
        <w:pStyle w:val="a3"/>
        <w:rPr>
          <w:vanish/>
          <w:rtl/>
        </w:rPr>
      </w:pPr>
      <w:r w:rsidRPr="00110DB4">
        <w:rPr>
          <w:rFonts w:hint="cs"/>
          <w:vanish/>
          <w:rtl/>
        </w:rPr>
        <w:t xml:space="preserve">וכתב </w:t>
      </w:r>
      <w:r w:rsidRPr="00110DB4">
        <w:rPr>
          <w:rStyle w:val="aff4"/>
          <w:rFonts w:hint="cs"/>
          <w:vanish/>
          <w:rtl/>
        </w:rPr>
        <w:t>-הב"י-</w:t>
      </w:r>
      <w:r w:rsidRPr="00110DB4">
        <w:rPr>
          <w:rFonts w:hint="cs"/>
          <w:vanish/>
          <w:rtl/>
        </w:rPr>
        <w:t xml:space="preserve"> דכיון דמחובר שהיה בידו ללקט ולא ליקט חשיב דחייה בידים, לכן גזרו בכל מחובר אף כשלא היה בידו ללקט, דלא פלוג רבנן.</w:t>
      </w:r>
      <w:bookmarkEnd w:id="6047"/>
      <w:r w:rsidRPr="00110DB4">
        <w:rPr>
          <w:rFonts w:hint="cs"/>
          <w:vanish/>
          <w:rtl/>
        </w:rPr>
        <w:t xml:space="preserve"> </w:t>
      </w:r>
      <w:r w:rsidRPr="00110DB4">
        <w:rPr>
          <w:rStyle w:val="af"/>
          <w:rFonts w:hint="cs"/>
          <w:vanish/>
          <w:rtl/>
        </w:rPr>
        <w:t>[והיינו אף במחובר של הנכרי, דהישראל לא היה יכול ללקטו, וא"כ לא דחייה בידים, מ"מ גזרו דלא פלוג רבנן].</w:t>
      </w:r>
    </w:p>
    <w:p w14:paraId="475F3ECE" w14:textId="77777777" w:rsidR="00150EFD" w:rsidRPr="00D609C3" w:rsidRDefault="00150EFD" w:rsidP="00607ABE">
      <w:pPr>
        <w:pStyle w:val="a1"/>
        <w:rPr>
          <w:rtl/>
        </w:rPr>
      </w:pPr>
      <w:r w:rsidRPr="00D609C3">
        <w:rPr>
          <w:rtl/>
        </w:rPr>
        <w:t>ומשום הכי גזרו בכל מחובר אפילו היכא שלא היה בידו ללקטן דלא פלוג רבנן:</w:t>
      </w:r>
    </w:p>
    <w:p w14:paraId="2BF93FE0" w14:textId="6F1C005A" w:rsidR="00150EFD" w:rsidRPr="00126B3E" w:rsidRDefault="00150EFD" w:rsidP="00150EFD">
      <w:pPr>
        <w:pStyle w:val="1"/>
        <w:rPr>
          <w:rtl/>
        </w:rPr>
      </w:pPr>
      <w:bookmarkStart w:id="6050" w:name="_Toc127824381"/>
      <w:bookmarkEnd w:id="6046"/>
      <w:r w:rsidRPr="00126B3E">
        <w:rPr>
          <w:rFonts w:hint="cs"/>
          <w:rtl/>
        </w:rPr>
        <w:t>קו' הרשב"א בסתירת רש"י דבדלועין לא כתב דמחובר מוקצה</w:t>
      </w:r>
      <w:bookmarkEnd w:id="6050"/>
    </w:p>
    <w:p w14:paraId="14144274" w14:textId="77777777" w:rsidR="00150EFD" w:rsidRPr="00126B3E" w:rsidRDefault="00150EFD" w:rsidP="00D163D8">
      <w:pPr>
        <w:pStyle w:val="afffff7"/>
        <w:rPr>
          <w:rtl/>
        </w:rPr>
      </w:pPr>
      <w:bookmarkStart w:id="6051" w:name="_Toc127824490"/>
      <w:bookmarkStart w:id="6052" w:name="_Toc130400963"/>
      <w:r w:rsidRPr="00126B3E">
        <w:rPr>
          <w:rtl/>
        </w:rPr>
        <w:t>חדושי הרשב"א חולין י"ד ע"א</w:t>
      </w:r>
      <w:r w:rsidRPr="00126B3E">
        <w:rPr>
          <w:rFonts w:hint="cs"/>
          <w:rtl/>
        </w:rPr>
        <w:t xml:space="preserve"> ד"ה וא"ת</w:t>
      </w:r>
      <w:bookmarkEnd w:id="6051"/>
      <w:r w:rsidRPr="00126B3E">
        <w:rPr>
          <w:rtl/>
        </w:rPr>
        <w:t xml:space="preserve"> (טו)</w:t>
      </w:r>
      <w:bookmarkEnd w:id="6052"/>
    </w:p>
    <w:p w14:paraId="684619F4" w14:textId="77777777" w:rsidR="00150EFD" w:rsidRPr="00126B3E" w:rsidRDefault="00150EFD" w:rsidP="00150EFD">
      <w:pPr>
        <w:pStyle w:val="a7"/>
        <w:rPr>
          <w:rtl/>
        </w:rPr>
      </w:pPr>
      <w:bookmarkStart w:id="6053" w:name="_Toc127824382"/>
      <w:r w:rsidRPr="00126B3E">
        <w:rPr>
          <w:rFonts w:hint="cs"/>
          <w:rtl/>
        </w:rPr>
        <w:t>קו' הרשב"א בסתירת דברי רש"י דבגמ' בחולין ביאר דדלועין שנתלשו בשבת מוקצה רק לר"י</w:t>
      </w:r>
      <w:bookmarkEnd w:id="6053"/>
    </w:p>
    <w:p w14:paraId="645EA039" w14:textId="0B39F3BF" w:rsidR="00150EFD" w:rsidRPr="00110DB4" w:rsidRDefault="00150EFD" w:rsidP="0077200F">
      <w:pPr>
        <w:pStyle w:val="a3"/>
        <w:rPr>
          <w:vanish/>
          <w:rtl/>
        </w:rPr>
      </w:pPr>
      <w:bookmarkStart w:id="6054" w:name="_Ref127479271"/>
      <w:r w:rsidRPr="00110DB4">
        <w:rPr>
          <w:rFonts w:hint="cs"/>
          <w:vanish/>
          <w:rtl/>
        </w:rPr>
        <w:t xml:space="preserve">במ"ש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Ref127695858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דמוקצה אסור משום מחובר, הקשה </w:t>
      </w:r>
      <w:r w:rsidRPr="00110DB4">
        <w:rPr>
          <w:rStyle w:val="aff4"/>
          <w:rFonts w:hint="cs"/>
          <w:b w:val="0"/>
          <w:bCs w:val="0"/>
          <w:vanish/>
          <w:rtl/>
        </w:rPr>
        <w:t xml:space="preserve">! </w:t>
      </w:r>
      <w:r w:rsidRPr="00110DB4">
        <w:rPr>
          <w:rStyle w:val="aff4"/>
          <w:b w:val="0"/>
          <w:bCs w:val="0"/>
          <w:vanish/>
          <w:rtl/>
        </w:rPr>
        <w:fldChar w:fldCharType="begin"/>
      </w:r>
      <w:r w:rsidRPr="00110DB4">
        <w:rPr>
          <w:rStyle w:val="aff4"/>
          <w:b w:val="0"/>
          <w:bCs w:val="0"/>
          <w:vanish/>
          <w:rtl/>
        </w:rPr>
        <w:instrText xml:space="preserve"> </w:instrText>
      </w:r>
      <w:r w:rsidRPr="00110DB4">
        <w:rPr>
          <w:rStyle w:val="aff4"/>
          <w:rFonts w:hint="cs"/>
          <w:b w:val="0"/>
          <w:bCs w:val="0"/>
          <w:vanish/>
        </w:rPr>
        <w:instrText>REF</w:instrText>
      </w:r>
      <w:r w:rsidRPr="00110DB4">
        <w:rPr>
          <w:rStyle w:val="aff4"/>
          <w:rFonts w:hint="cs"/>
          <w:b w:val="0"/>
          <w:bCs w:val="0"/>
          <w:vanish/>
          <w:rtl/>
        </w:rPr>
        <w:instrText xml:space="preserve"> _</w:instrText>
      </w:r>
      <w:r w:rsidRPr="00110DB4">
        <w:rPr>
          <w:rStyle w:val="aff4"/>
          <w:rFonts w:hint="cs"/>
          <w:b w:val="0"/>
          <w:bCs w:val="0"/>
          <w:vanish/>
        </w:rPr>
        <w:instrText>Ref127479271 \r \h</w:instrText>
      </w:r>
      <w:r w:rsidRPr="00110DB4">
        <w:rPr>
          <w:rStyle w:val="aff4"/>
          <w:b w:val="0"/>
          <w:bCs w:val="0"/>
          <w:vanish/>
          <w:rtl/>
        </w:rPr>
        <w:instrText xml:space="preserve">  \* </w:instrText>
      </w:r>
      <w:r w:rsidRPr="00110DB4">
        <w:rPr>
          <w:rStyle w:val="aff4"/>
          <w:b w:val="0"/>
          <w:bCs w:val="0"/>
          <w:vanish/>
        </w:rPr>
        <w:instrText>MERGEFORMAT</w:instrText>
      </w:r>
      <w:r w:rsidRPr="00110DB4">
        <w:rPr>
          <w:rStyle w:val="aff4"/>
          <w:b w:val="0"/>
          <w:bCs w:val="0"/>
          <w:vanish/>
          <w:rtl/>
        </w:rPr>
        <w:instrText xml:space="preserve"> </w:instrText>
      </w:r>
      <w:r w:rsidRPr="00110DB4">
        <w:rPr>
          <w:rStyle w:val="aff4"/>
          <w:b w:val="0"/>
          <w:bCs w:val="0"/>
          <w:vanish/>
          <w:rtl/>
        </w:rPr>
      </w:r>
      <w:r w:rsidRPr="00110DB4">
        <w:rPr>
          <w:rStyle w:val="aff4"/>
          <w:b w:val="0"/>
          <w:bCs w:val="0"/>
          <w:vanish/>
          <w:rtl/>
        </w:rPr>
        <w:fldChar w:fldCharType="separate"/>
      </w:r>
      <w:r w:rsidR="00FA04D3">
        <w:rPr>
          <w:rStyle w:val="aff4"/>
          <w:b w:val="0"/>
          <w:bCs w:val="0"/>
          <w:vanish/>
          <w:cs/>
        </w:rPr>
        <w:t>‎</w:t>
      </w:r>
      <w:r w:rsidR="00FA04D3">
        <w:rPr>
          <w:rStyle w:val="aff4"/>
          <w:b w:val="0"/>
          <w:bCs w:val="0"/>
          <w:vanish/>
          <w:rtl/>
        </w:rPr>
        <w:t>י)</w:t>
      </w:r>
      <w:r w:rsidRPr="00110DB4">
        <w:rPr>
          <w:rStyle w:val="aff4"/>
          <w:b w:val="0"/>
          <w:bCs w:val="0"/>
          <w:vanish/>
          <w:rtl/>
        </w:rPr>
        <w:fldChar w:fldCharType="end"/>
      </w:r>
      <w:r w:rsidRPr="00110DB4">
        <w:rPr>
          <w:rStyle w:val="aff4"/>
          <w:rFonts w:hint="cs"/>
          <w:vanish/>
          <w:rtl/>
        </w:rPr>
        <w:t xml:space="preserve"> -הרשב"א בחולין -</w:t>
      </w:r>
      <w:r w:rsidRPr="00110DB4">
        <w:rPr>
          <w:rStyle w:val="af2"/>
          <w:rFonts w:eastAsia="Guttman Hodes" w:hint="cs"/>
          <w:vanish/>
          <w:rtl/>
        </w:rPr>
        <w:t>(יד. ד"ה וא"ת)</w:t>
      </w:r>
      <w:r w:rsidRPr="00110DB4">
        <w:rPr>
          <w:rFonts w:hint="cs"/>
          <w:vanish/>
          <w:rtl/>
        </w:rPr>
        <w:t xml:space="preserve"> # דהא לענין דלועין, ביאר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Ref127479271 \r \h</w:instrText>
      </w:r>
      <w:r w:rsidRPr="00110DB4">
        <w:rPr>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י)</w:t>
      </w:r>
      <w:r w:rsidRPr="00110DB4">
        <w:rPr>
          <w:vanish/>
          <w:rtl/>
        </w:rPr>
        <w:fldChar w:fldCharType="end"/>
      </w:r>
      <w:r w:rsidRPr="00110DB4">
        <w:rPr>
          <w:rFonts w:hint="cs"/>
          <w:vanish/>
          <w:rtl/>
        </w:rPr>
        <w:t xml:space="preserve"> </w:t>
      </w:r>
      <w:r w:rsidRPr="00110DB4">
        <w:rPr>
          <w:rStyle w:val="aff4"/>
          <w:rFonts w:hint="cs"/>
          <w:vanish/>
          <w:rtl/>
        </w:rPr>
        <w:t>-רש"י בחולין-</w:t>
      </w:r>
      <w:r w:rsidRPr="00110DB4">
        <w:rPr>
          <w:rFonts w:hint="cs"/>
          <w:vanish/>
          <w:rtl/>
        </w:rPr>
        <w:t xml:space="preserve"> </w:t>
      </w:r>
      <w:r w:rsidRPr="00110DB4">
        <w:rPr>
          <w:rStyle w:val="af2"/>
          <w:rFonts w:eastAsia="Guttman Hodes" w:hint="cs"/>
          <w:vanish/>
          <w:rtl/>
        </w:rPr>
        <w:t>(יד. ד"ה דלועין)</w:t>
      </w:r>
      <w:r w:rsidRPr="00110DB4">
        <w:rPr>
          <w:rFonts w:hint="cs"/>
          <w:vanish/>
          <w:rtl/>
        </w:rPr>
        <w:t xml:space="preserve"># דבנתלשו היום הם מוקצה לר"י ולא לר"ש, וכתב </w:t>
      </w:r>
      <w:r w:rsidRPr="00110DB4">
        <w:rPr>
          <w:rStyle w:val="aff4"/>
          <w:rFonts w:hint="cs"/>
          <w:vanish/>
          <w:rtl/>
        </w:rPr>
        <w:t>-הרשב"א-</w:t>
      </w:r>
      <w:r w:rsidRPr="00110DB4">
        <w:rPr>
          <w:rFonts w:hint="cs"/>
          <w:vanish/>
          <w:rtl/>
        </w:rPr>
        <w:t xml:space="preserve"> דדוחק לחלק בין דלועין לבין פירות האילן.</w:t>
      </w:r>
      <w:bookmarkEnd w:id="6054"/>
    </w:p>
    <w:p w14:paraId="1D358AD8" w14:textId="77777777" w:rsidR="00150EFD" w:rsidRPr="00D609C3" w:rsidRDefault="00150EFD" w:rsidP="00607ABE">
      <w:pPr>
        <w:pStyle w:val="a1"/>
        <w:rPr>
          <w:bCs/>
          <w:rtl/>
        </w:rPr>
      </w:pPr>
      <w:r w:rsidRPr="00D609C3">
        <w:rPr>
          <w:rtl/>
        </w:rPr>
        <w:t>אלא שיש לעיין בדברי רש"י ז"ל ששם פי' דמודה ר"ש במוקצה דמחובר וכאן פי' דלועין שנתלשו בו ביום ורחוק הוא להפריש בין פירות האילן לדלועין.</w:t>
      </w:r>
    </w:p>
    <w:p w14:paraId="19F46EC2" w14:textId="0B7F2B6E" w:rsidR="00150EFD" w:rsidRPr="00126B3E" w:rsidRDefault="00150EFD" w:rsidP="00150EFD">
      <w:pPr>
        <w:pStyle w:val="affff5"/>
        <w:rPr>
          <w:rtl/>
        </w:rPr>
      </w:pPr>
      <w:bookmarkStart w:id="6055" w:name="_Toc127824383"/>
      <w:r w:rsidRPr="00126B3E">
        <w:rPr>
          <w:rFonts w:hint="cs"/>
          <w:rtl/>
        </w:rPr>
        <w:t>ד' תוס' דמחובר אסור דמקצהו ולא מצפה</w:t>
      </w:r>
      <w:bookmarkEnd w:id="6055"/>
    </w:p>
    <w:p w14:paraId="5149C6E4" w14:textId="77777777" w:rsidR="00150EFD" w:rsidRPr="00126B3E" w:rsidRDefault="00150EFD" w:rsidP="00150EFD">
      <w:pPr>
        <w:pStyle w:val="1"/>
        <w:rPr>
          <w:rtl/>
        </w:rPr>
      </w:pPr>
      <w:bookmarkStart w:id="6056" w:name="_Toc127824384"/>
      <w:bookmarkStart w:id="6057" w:name="_Hlk127836589"/>
      <w:bookmarkStart w:id="6058" w:name="_Hlk127809480"/>
      <w:r w:rsidRPr="00126B3E">
        <w:rPr>
          <w:rFonts w:hint="cs"/>
          <w:rtl/>
        </w:rPr>
        <w:t>בי' התוס' בעירובין דמחובר מוקצה כגרו"צ כיון דאינו מצפה</w:t>
      </w:r>
      <w:bookmarkEnd w:id="6056"/>
    </w:p>
    <w:p w14:paraId="165FFE6F" w14:textId="77777777" w:rsidR="00150EFD" w:rsidRPr="00126B3E" w:rsidRDefault="00150EFD" w:rsidP="00D163D8">
      <w:pPr>
        <w:pStyle w:val="afffff7"/>
        <w:rPr>
          <w:rtl/>
        </w:rPr>
      </w:pPr>
      <w:bookmarkStart w:id="6059" w:name="_Toc127824491"/>
      <w:bookmarkStart w:id="6060" w:name="_Toc130400964"/>
      <w:r w:rsidRPr="00126B3E">
        <w:rPr>
          <w:rtl/>
        </w:rPr>
        <w:t>תוספות עירובין מ' ע"א</w:t>
      </w:r>
      <w:r w:rsidRPr="00126B3E">
        <w:rPr>
          <w:rFonts w:hint="cs"/>
          <w:rtl/>
        </w:rPr>
        <w:t xml:space="preserve"> ד"ה הא</w:t>
      </w:r>
      <w:bookmarkEnd w:id="6059"/>
      <w:r w:rsidRPr="00126B3E">
        <w:rPr>
          <w:rtl/>
        </w:rPr>
        <w:t xml:space="preserve"> (טו)</w:t>
      </w:r>
      <w:bookmarkEnd w:id="6060"/>
    </w:p>
    <w:p w14:paraId="7BB0A77C" w14:textId="77777777" w:rsidR="00150EFD" w:rsidRPr="00126B3E" w:rsidRDefault="00150EFD" w:rsidP="00150EFD">
      <w:pPr>
        <w:pStyle w:val="a7"/>
        <w:rPr>
          <w:rtl/>
        </w:rPr>
      </w:pPr>
      <w:bookmarkStart w:id="6061" w:name="_Toc127824385"/>
      <w:r w:rsidRPr="00126B3E">
        <w:rPr>
          <w:rFonts w:hint="cs"/>
          <w:rtl/>
        </w:rPr>
        <w:t>בי' התוס' בעירובין דמבו' בביצה דבאינו מצפה מודה ר"ש ולכן מחובר כגרו"צ כיון דלא ליקטו</w:t>
      </w:r>
      <w:bookmarkEnd w:id="6061"/>
      <w:r w:rsidRPr="00126B3E">
        <w:rPr>
          <w:rFonts w:hint="cs"/>
          <w:rtl/>
        </w:rPr>
        <w:t xml:space="preserve"> </w:t>
      </w:r>
    </w:p>
    <w:p w14:paraId="431644F8" w14:textId="41E17A1D" w:rsidR="00150EFD" w:rsidRPr="00110DB4" w:rsidRDefault="00150EFD" w:rsidP="0077200F">
      <w:pPr>
        <w:pStyle w:val="a3"/>
        <w:rPr>
          <w:vanish/>
          <w:rtl/>
        </w:rPr>
      </w:pPr>
      <w:bookmarkStart w:id="6062" w:name="_Ref127303291"/>
      <w:r w:rsidRPr="00110DB4">
        <w:rPr>
          <w:rFonts w:hint="cs"/>
          <w:vanish/>
          <w:rtl/>
        </w:rPr>
        <w:t xml:space="preserve">כתבו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Ref127303291 \r \h</w:instrText>
      </w:r>
      <w:r w:rsidRPr="00110DB4">
        <w:rPr>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יא)</w:t>
      </w:r>
      <w:r w:rsidRPr="00110DB4">
        <w:rPr>
          <w:vanish/>
          <w:rtl/>
        </w:rPr>
        <w:fldChar w:fldCharType="end"/>
      </w:r>
      <w:r w:rsidRPr="00110DB4">
        <w:rPr>
          <w:rFonts w:hint="cs"/>
          <w:vanish/>
          <w:rtl/>
        </w:rPr>
        <w:t>-</w:t>
      </w:r>
      <w:r w:rsidRPr="00110DB4">
        <w:rPr>
          <w:rStyle w:val="aff4"/>
          <w:rFonts w:hint="cs"/>
          <w:vanish/>
          <w:rtl/>
        </w:rPr>
        <w:t xml:space="preserve">התוס' בעירובין- </w:t>
      </w:r>
      <w:r w:rsidRPr="00110DB4">
        <w:rPr>
          <w:rStyle w:val="af2"/>
          <w:rFonts w:eastAsia="Guttman Hodes" w:hint="cs"/>
          <w:vanish/>
          <w:rtl/>
        </w:rPr>
        <w:t>(מ. ד"ה הא)</w:t>
      </w:r>
      <w:r w:rsidRPr="00110DB4">
        <w:rPr>
          <w:rStyle w:val="aff4"/>
          <w:rFonts w:hint="cs"/>
          <w:vanish/>
          <w:rtl/>
        </w:rPr>
        <w:t xml:space="preserve"># </w:t>
      </w:r>
      <w:r w:rsidRPr="00110DB4">
        <w:rPr>
          <w:rFonts w:hint="cs"/>
          <w:vanish/>
          <w:rtl/>
        </w:rPr>
        <w:t xml:space="preserve">דמחובר שבודאי נעקר ע"י עכו"ם בשבת, הוא מוקצה אף לר"ש, דכיון דלא ליקטן מאתמול אקצינהו, ודמי לגרוגרות וצימוקין, וכתבו </w:t>
      </w:r>
      <w:r w:rsidRPr="00110DB4">
        <w:rPr>
          <w:rStyle w:val="aff4"/>
          <w:rFonts w:hint="cs"/>
          <w:vanish/>
          <w:rtl/>
        </w:rPr>
        <w:t>-התוס' בעירובין-</w:t>
      </w:r>
      <w:r w:rsidRPr="00110DB4">
        <w:rPr>
          <w:rFonts w:hint="cs"/>
          <w:vanish/>
          <w:rtl/>
        </w:rPr>
        <w:t xml:space="preserve"> דכן משמע בגמ' בביצה </w:t>
      </w:r>
      <w:r w:rsidRPr="00110DB4">
        <w:rPr>
          <w:rStyle w:val="af2"/>
          <w:rFonts w:eastAsia="Guttman Hodes" w:hint="cs"/>
          <w:vanish/>
          <w:rtl/>
        </w:rPr>
        <w:t>(ל:)</w:t>
      </w:r>
      <w:r w:rsidRPr="00110DB4">
        <w:rPr>
          <w:rFonts w:hint="cs"/>
          <w:vanish/>
          <w:rtl/>
        </w:rPr>
        <w:t xml:space="preserve"> לענין סוכה בריאה, דכל שאינו יושב ומצפה מודה ר"ש דהוי מוקצה, והביאו </w:t>
      </w:r>
      <w:r w:rsidRPr="00110DB4">
        <w:rPr>
          <w:rStyle w:val="aff4"/>
          <w:rFonts w:hint="cs"/>
          <w:vanish/>
          <w:rtl/>
        </w:rPr>
        <w:t>-התוס'-</w:t>
      </w:r>
      <w:r w:rsidRPr="00110DB4">
        <w:rPr>
          <w:rFonts w:hint="cs"/>
          <w:vanish/>
          <w:rtl/>
        </w:rPr>
        <w:t xml:space="preserve"> דכן ביאר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Ref126242833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w:t>
      </w:r>
      <w:r w:rsidRPr="00110DB4">
        <w:rPr>
          <w:rStyle w:val="af2"/>
          <w:rFonts w:eastAsia="Guttman Hodes"/>
          <w:vanish/>
          <w:rtl/>
        </w:rPr>
        <w:fldChar w:fldCharType="end"/>
      </w:r>
      <w:r w:rsidRPr="00110DB4">
        <w:rPr>
          <w:rFonts w:hint="cs"/>
          <w:vanish/>
          <w:rtl/>
        </w:rPr>
        <w:t xml:space="preserve">, </w:t>
      </w:r>
      <w:r w:rsidRPr="00110DB4">
        <w:rPr>
          <w:rStyle w:val="af"/>
          <w:rFonts w:hint="cs"/>
          <w:vanish/>
          <w:rtl/>
        </w:rPr>
        <w:t xml:space="preserve">[!ועי' </w:t>
      </w:r>
      <w:r w:rsidRPr="00110DB4">
        <w:rPr>
          <w:rStyle w:val="aff9"/>
          <w:rFonts w:hint="cs"/>
          <w:vanish/>
          <w:rtl/>
        </w:rPr>
        <w:t>-באפיקי ים-</w:t>
      </w:r>
      <w:r w:rsidRPr="00110DB4">
        <w:rPr>
          <w:rStyle w:val="af"/>
          <w:rFonts w:hint="cs"/>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Ref127350539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סד)</w:t>
      </w:r>
      <w:r w:rsidRPr="00110DB4">
        <w:rPr>
          <w:rStyle w:val="aff0"/>
          <w:vanish/>
          <w:rtl/>
        </w:rPr>
        <w:fldChar w:fldCharType="end"/>
      </w:r>
      <w:r w:rsidRPr="00110DB4">
        <w:rPr>
          <w:rStyle w:val="aff0"/>
          <w:rFonts w:hint="cs"/>
          <w:vanish/>
          <w:rtl/>
        </w:rPr>
        <w:t xml:space="preserve"> </w:t>
      </w:r>
      <w:r w:rsidRPr="00110DB4">
        <w:rPr>
          <w:rStyle w:val="af"/>
          <w:rFonts w:hint="cs"/>
          <w:vanish/>
          <w:rtl/>
        </w:rPr>
        <w:t>במ"ש בדעת -</w:t>
      </w:r>
      <w:r w:rsidRPr="00110DB4">
        <w:rPr>
          <w:rStyle w:val="aff9"/>
          <w:rFonts w:hint="cs"/>
          <w:vanish/>
          <w:rtl/>
        </w:rPr>
        <w:t>התוס' לקמן-</w:t>
      </w:r>
      <w:r w:rsidRPr="00110DB4">
        <w:rPr>
          <w:rStyle w:val="af"/>
          <w:rFonts w:hint="cs"/>
          <w:vanish/>
          <w:rtl/>
        </w:rPr>
        <w:t># דב' תירוצי -</w:t>
      </w:r>
      <w:r w:rsidRPr="00110DB4">
        <w:rPr>
          <w:rStyle w:val="aff9"/>
          <w:rFonts w:hint="cs"/>
          <w:vanish/>
          <w:rtl/>
        </w:rPr>
        <w:t xml:space="preserve">התוס' לקמן- </w:t>
      </w:r>
      <w:r w:rsidRPr="00110DB4">
        <w:rPr>
          <w:rStyle w:val="af"/>
          <w:rFonts w:hint="cs"/>
          <w:vanish/>
          <w:rtl/>
        </w:rPr>
        <w:t xml:space="preserve">נחלקו אי אמרינן </w:t>
      </w:r>
      <w:r w:rsidRPr="00110DB4">
        <w:rPr>
          <w:rStyle w:val="aff9"/>
          <w:rFonts w:hint="cs"/>
          <w:vanish/>
          <w:rtl/>
        </w:rPr>
        <w:t>-כרש"י-</w:t>
      </w:r>
      <w:r w:rsidRPr="00110DB4">
        <w:rPr>
          <w:rStyle w:val="af"/>
          <w:rFonts w:hint="cs"/>
          <w:vanish/>
          <w:rtl/>
        </w:rPr>
        <w:t xml:space="preserve"> דמחובר מוקצה כגרוגרות וצימוקין],</w:t>
      </w:r>
      <w:r w:rsidRPr="00110DB4">
        <w:rPr>
          <w:rFonts w:hint="cs"/>
          <w:vanish/>
          <w:rtl/>
        </w:rPr>
        <w:t xml:space="preserve"> ועי' במה שהקשו </w:t>
      </w:r>
      <w:r w:rsidRPr="00110DB4">
        <w:rPr>
          <w:rStyle w:val="aff4"/>
          <w:rFonts w:hint="cs"/>
          <w:vanish/>
          <w:rtl/>
        </w:rPr>
        <w:t>-התוס' בעירובין-</w:t>
      </w:r>
      <w:r w:rsidRPr="00110DB4">
        <w:rPr>
          <w:rFonts w:hint="cs"/>
          <w:vanish/>
          <w:rtl/>
        </w:rPr>
        <w:t xml:space="preserve"> דבגמ' בחולין </w:t>
      </w:r>
      <w:r w:rsidRPr="00110DB4">
        <w:rPr>
          <w:rStyle w:val="af2"/>
          <w:rFonts w:eastAsia="Guttman Hodes" w:hint="cs"/>
          <w:vanish/>
          <w:rtl/>
        </w:rPr>
        <w:t>(יד.)</w:t>
      </w:r>
      <w:r w:rsidRPr="00110DB4">
        <w:rPr>
          <w:rFonts w:hint="cs"/>
          <w:vanish/>
          <w:rtl/>
        </w:rPr>
        <w:t xml:space="preserve"> משמע דהשוחט בהמה בשבת אינה מוקצה לר"ש, אעפ"י דאינו יושב ומצפה, ואף לדעת ר"י היה הו"א בגמ' בחולין דאינה מוקצה, ותירצו </w:t>
      </w:r>
      <w:r w:rsidRPr="00110DB4">
        <w:rPr>
          <w:rStyle w:val="aff4"/>
          <w:rFonts w:hint="cs"/>
          <w:vanish/>
          <w:rtl/>
        </w:rPr>
        <w:t>-התוס' בעירובין-</w:t>
      </w:r>
      <w:r w:rsidRPr="00110DB4">
        <w:rPr>
          <w:rFonts w:hint="cs"/>
          <w:vanish/>
          <w:rtl/>
        </w:rPr>
        <w:t xml:space="preserve"> דבגמ' בחולין איירי ביושב ומצפה, שמא ישחט חש"ו ואחרים רואים אותו דשחיטתו כשרה. </w:t>
      </w:r>
      <w:r w:rsidRPr="00110DB4">
        <w:rPr>
          <w:rStyle w:val="af"/>
          <w:rFonts w:hint="cs"/>
          <w:vanish/>
          <w:rtl/>
        </w:rPr>
        <w:t xml:space="preserve">[דברי </w:t>
      </w:r>
      <w:r w:rsidRPr="00110DB4">
        <w:rPr>
          <w:rStyle w:val="aff9"/>
          <w:rFonts w:hint="cs"/>
          <w:vanish/>
          <w:rtl/>
        </w:rPr>
        <w:t>-הראשונים והאחרונים-</w:t>
      </w:r>
      <w:r w:rsidRPr="00110DB4">
        <w:rPr>
          <w:rStyle w:val="af"/>
          <w:rFonts w:hint="cs"/>
          <w:vanish/>
          <w:rtl/>
        </w:rPr>
        <w:t xml:space="preserve"> בדין שוחט בשבת יבוארו אי"ה בהמשך].</w:t>
      </w:r>
      <w:bookmarkEnd w:id="6062"/>
    </w:p>
    <w:p w14:paraId="4860C0ED" w14:textId="77777777" w:rsidR="00150EFD" w:rsidRPr="00D609C3" w:rsidRDefault="00150EFD" w:rsidP="00607ABE">
      <w:pPr>
        <w:pStyle w:val="a1"/>
        <w:rPr>
          <w:rtl/>
        </w:rPr>
      </w:pPr>
      <w:r w:rsidRPr="00D609C3">
        <w:rPr>
          <w:rtl/>
        </w:rPr>
        <w:t xml:space="preserve">הא ודאי מאתמול נעקרה - אבל אי היום נעקרה אסור אף על גב דאדעתא דנכרים אתו וטעמא משום מוקצה ואפילו לר"ש דלית ליה מוקצה הכא מודה כיון דלא לקטן מאתמול אקצינהו ודמי לגרוגרות וצמוקין וכן משמע בריש המביא בביצה </w:t>
      </w:r>
      <w:r w:rsidRPr="00D609C3">
        <w:rPr>
          <w:rStyle w:val="af2"/>
          <w:rFonts w:eastAsia="Guttman Hodes"/>
          <w:rtl/>
        </w:rPr>
        <w:t>(ד' ל:)</w:t>
      </w:r>
      <w:r w:rsidRPr="00D609C3">
        <w:rPr>
          <w:rtl/>
        </w:rPr>
        <w:t xml:space="preserve"> דכל היכא דאין יושב ומצפה אית ליה לר"ש מוקצה וכן פירש הקונטרס בריש אין צדין </w:t>
      </w:r>
      <w:r w:rsidRPr="00D609C3">
        <w:rPr>
          <w:rStyle w:val="af2"/>
          <w:rFonts w:eastAsia="Guttman Hodes"/>
          <w:rtl/>
        </w:rPr>
        <w:t>(שם ד' כד:)</w:t>
      </w:r>
      <w:r w:rsidRPr="00D609C3">
        <w:rPr>
          <w:rtl/>
        </w:rPr>
        <w:t xml:space="preserve"> גבי נכרי שהביא דורון לישראל</w:t>
      </w:r>
      <w:r w:rsidRPr="00D609C3">
        <w:rPr>
          <w:rFonts w:hint="cs"/>
          <w:rtl/>
        </w:rPr>
        <w:t xml:space="preserve">, </w:t>
      </w:r>
      <w:r w:rsidRPr="00D609C3">
        <w:rPr>
          <w:rtl/>
        </w:rPr>
        <w:t>וא"ת דבפ"ק דחולין (ד' יד.) גבי השוחט בשבת משמע דלא הוי מוקצה לר"ש ואפילו לר' יהודה בעי למימר מעיקרא דלא הוי מוקצה וצ"ל דמיירי ביושב ומצפה שמא ישחטנו חרש שוטה וקטן ואחרים רואין אותו</w:t>
      </w:r>
      <w:r w:rsidRPr="00D609C3">
        <w:rPr>
          <w:rFonts w:hint="cs"/>
          <w:rtl/>
        </w:rPr>
        <w:t>.</w:t>
      </w:r>
    </w:p>
    <w:p w14:paraId="42D60DFA" w14:textId="77777777" w:rsidR="00150EFD" w:rsidRPr="00126B3E" w:rsidRDefault="00150EFD" w:rsidP="00150EFD">
      <w:pPr>
        <w:pStyle w:val="1"/>
        <w:rPr>
          <w:rtl/>
        </w:rPr>
      </w:pPr>
      <w:bookmarkStart w:id="6063" w:name="_Toc127824386"/>
      <w:r w:rsidRPr="00126B3E">
        <w:rPr>
          <w:rFonts w:hint="cs"/>
          <w:rtl/>
        </w:rPr>
        <w:t>בי' התוס' בביצה דמחובר הוקצה לביה"ש ולכן הוקצה לכל היום</w:t>
      </w:r>
      <w:bookmarkEnd w:id="6063"/>
    </w:p>
    <w:p w14:paraId="28E30D68" w14:textId="77777777" w:rsidR="00150EFD" w:rsidRPr="00126B3E" w:rsidRDefault="00150EFD" w:rsidP="00D163D8">
      <w:pPr>
        <w:pStyle w:val="afffff7"/>
        <w:rPr>
          <w:rtl/>
        </w:rPr>
      </w:pPr>
      <w:bookmarkStart w:id="6064" w:name="_Toc127824492"/>
      <w:bookmarkStart w:id="6065" w:name="_Toc130400965"/>
      <w:r w:rsidRPr="00126B3E">
        <w:rPr>
          <w:rFonts w:hint="cs"/>
          <w:rtl/>
        </w:rPr>
        <w:t>תוספות ביצה ג' ע"א ד"ה גזרה</w:t>
      </w:r>
      <w:bookmarkEnd w:id="6064"/>
      <w:r w:rsidRPr="00126B3E">
        <w:rPr>
          <w:rtl/>
        </w:rPr>
        <w:t xml:space="preserve"> (טו)</w:t>
      </w:r>
      <w:bookmarkEnd w:id="6065"/>
    </w:p>
    <w:p w14:paraId="2986239A" w14:textId="77777777" w:rsidR="00150EFD" w:rsidRPr="00126B3E" w:rsidRDefault="00150EFD" w:rsidP="00150EFD">
      <w:pPr>
        <w:pStyle w:val="a7"/>
      </w:pPr>
      <w:bookmarkStart w:id="6066" w:name="_Toc127824387"/>
      <w:r w:rsidRPr="00126B3E">
        <w:rPr>
          <w:rFonts w:hint="cs"/>
          <w:rtl/>
        </w:rPr>
        <w:t>בי' התוס' בביצה ברש"י דמחובר אסור במיגו דאיתקצאי וכדמשמע בביצה דהנדון בספק מוכן</w:t>
      </w:r>
      <w:bookmarkEnd w:id="6066"/>
      <w:r w:rsidRPr="00126B3E">
        <w:rPr>
          <w:rFonts w:hint="cs"/>
          <w:rtl/>
        </w:rPr>
        <w:t xml:space="preserve"> </w:t>
      </w:r>
    </w:p>
    <w:p w14:paraId="1A10961A" w14:textId="554A6532" w:rsidR="00150EFD" w:rsidRPr="00110DB4" w:rsidRDefault="00150EFD" w:rsidP="0077200F">
      <w:pPr>
        <w:pStyle w:val="a3"/>
        <w:rPr>
          <w:vanish/>
        </w:rPr>
      </w:pPr>
      <w:bookmarkStart w:id="6067" w:name="_Ref127824195"/>
      <w:r w:rsidRPr="00110DB4">
        <w:rPr>
          <w:rFonts w:hint="cs"/>
          <w:vanish/>
          <w:rtl/>
        </w:rPr>
        <w:lastRenderedPageBreak/>
        <w:t>וע"ע במ"ש !</w:t>
      </w:r>
      <w:r w:rsidRPr="00110DB4">
        <w:rPr>
          <w:rStyle w:val="aff4"/>
          <w:rFonts w:hint="cs"/>
          <w:vanish/>
          <w:rtl/>
        </w:rPr>
        <w:t xml:space="preserve"> </w:t>
      </w:r>
      <w:r w:rsidRPr="00110DB4">
        <w:rPr>
          <w:rStyle w:val="aff4"/>
          <w:b w:val="0"/>
          <w:bCs w:val="0"/>
          <w:vanish/>
          <w:rtl/>
        </w:rPr>
        <w:fldChar w:fldCharType="begin"/>
      </w:r>
      <w:r w:rsidRPr="00110DB4">
        <w:rPr>
          <w:rStyle w:val="aff4"/>
          <w:b w:val="0"/>
          <w:bCs w:val="0"/>
          <w:vanish/>
          <w:rtl/>
        </w:rPr>
        <w:instrText xml:space="preserve"> </w:instrText>
      </w:r>
      <w:r w:rsidRPr="00110DB4">
        <w:rPr>
          <w:rStyle w:val="aff4"/>
          <w:rFonts w:hint="cs"/>
          <w:b w:val="0"/>
          <w:bCs w:val="0"/>
          <w:vanish/>
        </w:rPr>
        <w:instrText>REF</w:instrText>
      </w:r>
      <w:r w:rsidRPr="00110DB4">
        <w:rPr>
          <w:rStyle w:val="aff4"/>
          <w:rFonts w:hint="cs"/>
          <w:b w:val="0"/>
          <w:bCs w:val="0"/>
          <w:vanish/>
          <w:rtl/>
        </w:rPr>
        <w:instrText xml:space="preserve"> _</w:instrText>
      </w:r>
      <w:r w:rsidRPr="00110DB4">
        <w:rPr>
          <w:rStyle w:val="aff4"/>
          <w:rFonts w:hint="cs"/>
          <w:b w:val="0"/>
          <w:bCs w:val="0"/>
          <w:vanish/>
        </w:rPr>
        <w:instrText>Ref127824195 \r \h</w:instrText>
      </w:r>
      <w:r w:rsidRPr="00110DB4">
        <w:rPr>
          <w:rStyle w:val="aff4"/>
          <w:b w:val="0"/>
          <w:bCs w:val="0"/>
          <w:vanish/>
          <w:rtl/>
        </w:rPr>
        <w:instrText xml:space="preserve">  \* </w:instrText>
      </w:r>
      <w:r w:rsidRPr="00110DB4">
        <w:rPr>
          <w:rStyle w:val="aff4"/>
          <w:b w:val="0"/>
          <w:bCs w:val="0"/>
          <w:vanish/>
        </w:rPr>
        <w:instrText>MERGEFORMAT</w:instrText>
      </w:r>
      <w:r w:rsidRPr="00110DB4">
        <w:rPr>
          <w:rStyle w:val="aff4"/>
          <w:b w:val="0"/>
          <w:bCs w:val="0"/>
          <w:vanish/>
          <w:rtl/>
        </w:rPr>
        <w:instrText xml:space="preserve"> </w:instrText>
      </w:r>
      <w:r w:rsidRPr="00110DB4">
        <w:rPr>
          <w:rStyle w:val="aff4"/>
          <w:b w:val="0"/>
          <w:bCs w:val="0"/>
          <w:vanish/>
          <w:rtl/>
        </w:rPr>
      </w:r>
      <w:r w:rsidRPr="00110DB4">
        <w:rPr>
          <w:rStyle w:val="aff4"/>
          <w:b w:val="0"/>
          <w:bCs w:val="0"/>
          <w:vanish/>
          <w:rtl/>
        </w:rPr>
        <w:fldChar w:fldCharType="separate"/>
      </w:r>
      <w:r w:rsidR="00FA04D3">
        <w:rPr>
          <w:rStyle w:val="aff4"/>
          <w:b w:val="0"/>
          <w:bCs w:val="0"/>
          <w:vanish/>
          <w:cs/>
        </w:rPr>
        <w:t>‎</w:t>
      </w:r>
      <w:r w:rsidR="00FA04D3">
        <w:rPr>
          <w:rStyle w:val="aff4"/>
          <w:b w:val="0"/>
          <w:bCs w:val="0"/>
          <w:vanish/>
          <w:rtl/>
        </w:rPr>
        <w:t>יב)</w:t>
      </w:r>
      <w:r w:rsidRPr="00110DB4">
        <w:rPr>
          <w:rStyle w:val="aff4"/>
          <w:b w:val="0"/>
          <w:bCs w:val="0"/>
          <w:vanish/>
          <w:rtl/>
        </w:rPr>
        <w:fldChar w:fldCharType="end"/>
      </w:r>
      <w:r w:rsidRPr="00110DB4">
        <w:rPr>
          <w:rStyle w:val="aff4"/>
          <w:rFonts w:hint="cs"/>
          <w:vanish/>
          <w:rtl/>
        </w:rPr>
        <w:t xml:space="preserve"> -התוס' בביצה-</w:t>
      </w:r>
      <w:r w:rsidRPr="00110DB4">
        <w:rPr>
          <w:rFonts w:hint="cs"/>
          <w:vanish/>
          <w:rtl/>
        </w:rPr>
        <w:t xml:space="preserve"> </w:t>
      </w:r>
      <w:r w:rsidRPr="00110DB4">
        <w:rPr>
          <w:rStyle w:val="af2"/>
          <w:rFonts w:eastAsia="Guttman Hodes" w:hint="cs"/>
          <w:vanish/>
          <w:rtl/>
        </w:rPr>
        <w:t>(ג. ד"ה גזרה)</w:t>
      </w:r>
      <w:r w:rsidRPr="00110DB4">
        <w:rPr>
          <w:rFonts w:hint="cs"/>
          <w:vanish/>
          <w:rtl/>
        </w:rPr>
        <w:t xml:space="preserve"># בשם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Ref127695858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דמחובר הוא מוקצה, דכיון דהוקצה לבין השמשות הוקצה לכל היום, והוסיפו </w:t>
      </w:r>
      <w:r w:rsidRPr="00110DB4">
        <w:rPr>
          <w:rStyle w:val="aff4"/>
          <w:rFonts w:hint="cs"/>
          <w:vanish/>
          <w:rtl/>
        </w:rPr>
        <w:t>-התוס' בביצה-</w:t>
      </w:r>
      <w:r w:rsidRPr="00110DB4">
        <w:rPr>
          <w:rFonts w:hint="cs"/>
          <w:vanish/>
          <w:rtl/>
        </w:rPr>
        <w:t xml:space="preserve"> דכן משמע בגמ' בביצה </w:t>
      </w:r>
      <w:r w:rsidRPr="00110DB4">
        <w:rPr>
          <w:rStyle w:val="af2"/>
          <w:rFonts w:eastAsia="Guttman Hodes" w:hint="cs"/>
          <w:vanish/>
          <w:rtl/>
        </w:rPr>
        <w:t>(כד:)</w:t>
      </w:r>
      <w:r w:rsidRPr="00110DB4">
        <w:rPr>
          <w:rFonts w:hint="cs"/>
          <w:vanish/>
          <w:rtl/>
        </w:rPr>
        <w:t xml:space="preserve"> דהאיסור במחובר הוא מדין מוקצה, כיון דהביאה הגמ' את הדין דנכרי שהביא דורון ממחובר, לענין ספק מוכן.</w:t>
      </w:r>
      <w:bookmarkEnd w:id="6067"/>
    </w:p>
    <w:p w14:paraId="095B1E0B" w14:textId="77777777" w:rsidR="00150EFD" w:rsidRPr="00D609C3" w:rsidRDefault="00150EFD" w:rsidP="00607ABE">
      <w:pPr>
        <w:pStyle w:val="a1"/>
        <w:rPr>
          <w:rtl/>
        </w:rPr>
      </w:pPr>
      <w:r w:rsidRPr="00D609C3">
        <w:rPr>
          <w:rFonts w:hint="cs"/>
          <w:rtl/>
        </w:rPr>
        <w:t>דלקמן (דף כד:) גבי נכרי שהביא דורון אם יש במינו במחובר אסור פי' רש"י דכיון דאתקצאי לבין השמשות אתקצאי לכולי יומא וכן משמע דטעמא משום מוקצה מדמייתי לה גבי ספק.</w:t>
      </w:r>
    </w:p>
    <w:p w14:paraId="079C4120" w14:textId="77777777" w:rsidR="00150EFD" w:rsidRPr="00126B3E" w:rsidRDefault="00150EFD" w:rsidP="00150EFD">
      <w:pPr>
        <w:pStyle w:val="1"/>
        <w:rPr>
          <w:rtl/>
        </w:rPr>
      </w:pPr>
      <w:bookmarkStart w:id="6068" w:name="_Toc127824388"/>
      <w:bookmarkEnd w:id="6057"/>
      <w:r w:rsidRPr="00126B3E">
        <w:rPr>
          <w:rFonts w:hint="cs"/>
          <w:rtl/>
        </w:rPr>
        <w:t>בי' התוס' בחולין דבדלועין איירי באופן שאין איסור מוקצה</w:t>
      </w:r>
      <w:bookmarkEnd w:id="6068"/>
    </w:p>
    <w:p w14:paraId="107B13C9" w14:textId="77777777" w:rsidR="00150EFD" w:rsidRPr="00126B3E" w:rsidRDefault="00150EFD" w:rsidP="00D163D8">
      <w:pPr>
        <w:pStyle w:val="afffff7"/>
        <w:rPr>
          <w:rtl/>
        </w:rPr>
      </w:pPr>
      <w:bookmarkStart w:id="6069" w:name="_Toc127824493"/>
      <w:bookmarkStart w:id="6070" w:name="_Toc130400966"/>
      <w:r w:rsidRPr="00126B3E">
        <w:rPr>
          <w:rtl/>
        </w:rPr>
        <w:t>תוספות חולין י"ד ע"א</w:t>
      </w:r>
      <w:r w:rsidRPr="00126B3E">
        <w:rPr>
          <w:rFonts w:hint="cs"/>
          <w:rtl/>
        </w:rPr>
        <w:t xml:space="preserve"> ד"ה מחתכין</w:t>
      </w:r>
      <w:bookmarkEnd w:id="6069"/>
      <w:r w:rsidRPr="00126B3E">
        <w:rPr>
          <w:rtl/>
        </w:rPr>
        <w:t xml:space="preserve"> (טו)</w:t>
      </w:r>
      <w:bookmarkEnd w:id="6070"/>
    </w:p>
    <w:p w14:paraId="5CB2D179" w14:textId="77777777" w:rsidR="00150EFD" w:rsidRPr="00126B3E" w:rsidRDefault="00150EFD" w:rsidP="00150EFD">
      <w:pPr>
        <w:pStyle w:val="a7"/>
        <w:rPr>
          <w:rtl/>
        </w:rPr>
      </w:pPr>
      <w:bookmarkStart w:id="6071" w:name="_Toc127824389"/>
      <w:r w:rsidRPr="00126B3E">
        <w:rPr>
          <w:rFonts w:hint="cs"/>
          <w:rtl/>
        </w:rPr>
        <w:t>בי' התוס' בחולין דמחובר שנתלש אסור גם במוקצה כגרו"צ וגם מגזירת פירות הנושרין</w:t>
      </w:r>
      <w:bookmarkEnd w:id="6071"/>
    </w:p>
    <w:p w14:paraId="531AE56C" w14:textId="73B1402D" w:rsidR="00150EFD" w:rsidRPr="00110DB4" w:rsidRDefault="00150EFD" w:rsidP="0077200F">
      <w:pPr>
        <w:pStyle w:val="a3"/>
        <w:rPr>
          <w:rStyle w:val="af"/>
          <w:vanish/>
        </w:rPr>
      </w:pPr>
      <w:bookmarkStart w:id="6072" w:name="_Ref127703707"/>
      <w:bookmarkStart w:id="6073" w:name="_Ref127055174"/>
      <w:r w:rsidRPr="00110DB4">
        <w:rPr>
          <w:rFonts w:hint="cs"/>
          <w:vanish/>
          <w:rtl/>
        </w:rPr>
        <w:t xml:space="preserve">בהא דאמרינן בגמ' בחולין </w:t>
      </w:r>
      <w:r w:rsidRPr="00110DB4">
        <w:rPr>
          <w:rStyle w:val="af2"/>
          <w:rFonts w:eastAsia="Guttman Hodes" w:hint="cs"/>
          <w:vanish/>
          <w:rtl/>
        </w:rPr>
        <w:t>(יד.)</w:t>
      </w:r>
      <w:r w:rsidRPr="00110DB4">
        <w:rPr>
          <w:rFonts w:hint="cs"/>
          <w:vanish/>
          <w:rtl/>
        </w:rPr>
        <w:t xml:space="preserve"> דהא דתנן </w:t>
      </w:r>
      <w:bookmarkStart w:id="6074" w:name="_Hlk126683087"/>
      <w:r w:rsidRPr="00110DB4">
        <w:rPr>
          <w:rFonts w:hint="cs"/>
          <w:vanish/>
          <w:rtl/>
        </w:rPr>
        <w:t xml:space="preserve">לקמן </w:t>
      </w:r>
      <w:r w:rsidRPr="00110DB4">
        <w:rPr>
          <w:rStyle w:val="af2"/>
          <w:rFonts w:eastAsia="Guttman Hodes" w:hint="cs"/>
          <w:vanish/>
          <w:rtl/>
        </w:rPr>
        <w:t>(קנו.)</w:t>
      </w:r>
      <w:r w:rsidRPr="00110DB4">
        <w:rPr>
          <w:rFonts w:hint="cs"/>
          <w:vanish/>
          <w:rtl/>
        </w:rPr>
        <w:t xml:space="preserve"> </w:t>
      </w:r>
      <w:bookmarkEnd w:id="6074"/>
      <w:r w:rsidRPr="00110DB4">
        <w:rPr>
          <w:rFonts w:hint="cs"/>
          <w:vanish/>
          <w:rtl/>
        </w:rPr>
        <w:t>דלר"ש מחתכין את הדלועין לפני הבהמה, ואת הנבילה לפני הכלבים ולר"י רק בנבילה בער"ש מותר, דמוכח ממתני' דלר"י צריך הכנה מער"ש, ולכן בהמה שנשחטה בשבת אסורה ליומא, כתב !</w:t>
      </w:r>
      <w:r w:rsidRPr="00110DB4">
        <w:rPr>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Ref127055174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יג)</w:t>
      </w:r>
      <w:r w:rsidRPr="00110DB4">
        <w:rPr>
          <w:vanish/>
          <w:rtl/>
        </w:rPr>
        <w:fldChar w:fldCharType="end"/>
      </w:r>
      <w:r w:rsidRPr="00110DB4">
        <w:rPr>
          <w:rFonts w:hint="cs"/>
          <w:vanish/>
          <w:rtl/>
        </w:rPr>
        <w:t xml:space="preserve"> </w:t>
      </w:r>
      <w:r w:rsidRPr="00110DB4">
        <w:rPr>
          <w:rStyle w:val="aff4"/>
          <w:rFonts w:hint="cs"/>
          <w:vanish/>
          <w:rtl/>
        </w:rPr>
        <w:t>-ר"ת בתוס' בחולין-</w:t>
      </w:r>
      <w:r w:rsidRPr="00110DB4">
        <w:rPr>
          <w:rFonts w:hint="cs"/>
          <w:vanish/>
          <w:rtl/>
        </w:rPr>
        <w:t xml:space="preserve"> </w:t>
      </w:r>
      <w:r w:rsidRPr="00110DB4">
        <w:rPr>
          <w:rStyle w:val="af2"/>
          <w:rFonts w:eastAsia="Guttman Hodes" w:hint="cs"/>
          <w:vanish/>
          <w:rtl/>
        </w:rPr>
        <w:t>(יד. ד"ה מחתכין)</w:t>
      </w:r>
      <w:r w:rsidRPr="00110DB4">
        <w:rPr>
          <w:rFonts w:hint="cs"/>
          <w:vanish/>
          <w:rtl/>
        </w:rPr>
        <w:t xml:space="preserve"># דבמתני' לקמן איירי בדלועין מחוברים שנתלשו בשבת, דומיא דסיפא דמתני' לקמן דמחתכין את הנבלה שהתנבלה בשבת לפני הכלבים, וכתבו </w:t>
      </w:r>
      <w:r w:rsidRPr="00110DB4">
        <w:rPr>
          <w:rStyle w:val="aff4"/>
          <w:rFonts w:hint="cs"/>
          <w:vanish/>
          <w:rtl/>
        </w:rPr>
        <w:t>-התוס' בחולין-</w:t>
      </w:r>
      <w:r w:rsidRPr="00110DB4">
        <w:rPr>
          <w:rFonts w:hint="cs"/>
          <w:vanish/>
          <w:rtl/>
        </w:rPr>
        <w:t xml:space="preserve"> דמחובר שנתלש בשבת יש בו ב' טעמים לאיסור, גם מגזירה דשמא יעלה ויתלוש, כאיתא בגמ' בביצה </w:t>
      </w:r>
      <w:r w:rsidRPr="00110DB4">
        <w:rPr>
          <w:rStyle w:val="af2"/>
          <w:rFonts w:eastAsia="Guttman Hodes" w:hint="cs"/>
          <w:vanish/>
          <w:rtl/>
        </w:rPr>
        <w:t>(ג.)</w:t>
      </w:r>
      <w:r w:rsidRPr="00110DB4">
        <w:rPr>
          <w:rFonts w:hint="cs"/>
          <w:vanish/>
          <w:rtl/>
        </w:rPr>
        <w:t xml:space="preserve">, וגם מדין מוקצה דהוא כגרוגרות וצימוקין, כדביאר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Ref127695858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דמחובר אף ר"ש מודה דאסור דהוא כגרוגרות וצימוקין, דכיון דלא ליקטן מבעוד יום אקצינהו. </w:t>
      </w:r>
      <w:r w:rsidRPr="00110DB4">
        <w:rPr>
          <w:rStyle w:val="af"/>
          <w:rFonts w:hint="cs"/>
          <w:vanish/>
          <w:rtl/>
        </w:rPr>
        <w:t xml:space="preserve">[ועי' </w:t>
      </w:r>
      <w:r w:rsidRPr="00110DB4">
        <w:rPr>
          <w:rStyle w:val="aff9"/>
          <w:rFonts w:hint="cs"/>
          <w:vanish/>
          <w:rtl/>
        </w:rPr>
        <w:t>-באפיקי ים-</w:t>
      </w:r>
      <w:r w:rsidRPr="00110DB4">
        <w:rPr>
          <w:rStyle w:val="af"/>
          <w:rFonts w:hint="cs"/>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Ref127350539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סד)</w:t>
      </w:r>
      <w:r w:rsidRPr="00110DB4">
        <w:rPr>
          <w:rStyle w:val="aff0"/>
          <w:vanish/>
          <w:rtl/>
        </w:rPr>
        <w:fldChar w:fldCharType="end"/>
      </w:r>
      <w:r w:rsidRPr="00110DB4">
        <w:rPr>
          <w:rStyle w:val="aff0"/>
          <w:rFonts w:hint="cs"/>
          <w:vanish/>
          <w:rtl/>
        </w:rPr>
        <w:t xml:space="preserve"> </w:t>
      </w:r>
      <w:r w:rsidRPr="00110DB4">
        <w:rPr>
          <w:rStyle w:val="af"/>
          <w:rFonts w:hint="cs"/>
          <w:vanish/>
          <w:rtl/>
        </w:rPr>
        <w:t>במ"ש בדעת -</w:t>
      </w:r>
      <w:r w:rsidRPr="00110DB4">
        <w:rPr>
          <w:rStyle w:val="aff9"/>
          <w:rFonts w:hint="cs"/>
          <w:vanish/>
          <w:rtl/>
        </w:rPr>
        <w:t>התוס' לקמן-</w:t>
      </w:r>
      <w:r w:rsidRPr="00110DB4">
        <w:rPr>
          <w:rStyle w:val="af"/>
          <w:rFonts w:hint="cs"/>
          <w:vanish/>
          <w:rtl/>
        </w:rPr>
        <w:t xml:space="preserve"> דב' תירוצי -</w:t>
      </w:r>
      <w:r w:rsidRPr="00110DB4">
        <w:rPr>
          <w:rStyle w:val="aff9"/>
          <w:rFonts w:hint="cs"/>
          <w:vanish/>
          <w:rtl/>
        </w:rPr>
        <w:t xml:space="preserve">התוס' לקמן- </w:t>
      </w:r>
      <w:r w:rsidRPr="00110DB4">
        <w:rPr>
          <w:rStyle w:val="af"/>
          <w:rFonts w:hint="cs"/>
          <w:vanish/>
          <w:rtl/>
        </w:rPr>
        <w:t xml:space="preserve">נחלקו אי אמרינן </w:t>
      </w:r>
      <w:r w:rsidRPr="00110DB4">
        <w:rPr>
          <w:rStyle w:val="aff9"/>
          <w:rFonts w:hint="cs"/>
          <w:vanish/>
          <w:rtl/>
        </w:rPr>
        <w:t>-כרש"י-</w:t>
      </w:r>
      <w:r w:rsidRPr="00110DB4">
        <w:rPr>
          <w:rStyle w:val="af"/>
          <w:rFonts w:hint="cs"/>
          <w:vanish/>
          <w:rtl/>
        </w:rPr>
        <w:t xml:space="preserve"> דמחובר מוקצה כגרוגרות וצימוקין].</w:t>
      </w:r>
      <w:bookmarkEnd w:id="6072"/>
    </w:p>
    <w:p w14:paraId="49E0519A" w14:textId="77777777" w:rsidR="00150EFD" w:rsidRPr="00D609C3" w:rsidRDefault="00150EFD" w:rsidP="00607ABE">
      <w:pPr>
        <w:pStyle w:val="a1"/>
        <w:rPr>
          <w:rtl/>
        </w:rPr>
      </w:pPr>
      <w:r w:rsidRPr="00D609C3">
        <w:rPr>
          <w:rtl/>
        </w:rPr>
        <w:t>מחתכין את הדילועין לפני הבהמה - אומר ר"ת דמיירי כשנתלש מן המחובר בשבת דומיא דנבלה שנתנבלה בשבת וצ"ל לפירושו דאיירי בענין שאין לאסור הדילועין לא משום שמא יעלה ויתלוש ולא משום דלהוי כגרוגרות וצימוקין דתרי טעמי איכא לאסור דבר הנלקט מן המחובר דבריש ביצה (דף ג.) אסרינן פירות הנושרין משום שמא יעלה ויתלוש ובריש אין צדין (שם דף כד:) גבי עובד כוכבים שהביא דורון לישראל אם יש מאותו מין במחובר אסור ופי' בקונטרס דאפילו רבי שמעון מודה דהוי כגרוגרות וצימוקין דמדלא לקטן מאתמול אקצינהו</w:t>
      </w:r>
      <w:r w:rsidRPr="00D609C3">
        <w:rPr>
          <w:rFonts w:hint="cs"/>
          <w:rtl/>
        </w:rPr>
        <w:t>.</w:t>
      </w:r>
    </w:p>
    <w:p w14:paraId="3DA753F7" w14:textId="77777777" w:rsidR="00150EFD" w:rsidRPr="00126B3E" w:rsidRDefault="00150EFD" w:rsidP="00150EFD">
      <w:pPr>
        <w:pStyle w:val="a7"/>
      </w:pPr>
      <w:bookmarkStart w:id="6075" w:name="_Toc127824390"/>
      <w:bookmarkEnd w:id="6073"/>
      <w:r w:rsidRPr="00126B3E">
        <w:rPr>
          <w:rFonts w:hint="cs"/>
          <w:rtl/>
        </w:rPr>
        <w:t>בי' התוס' בחולין דבדלועין במתני' לקמן דאסור רק לר"י מוכח דאינם כגרו"צ וכן אין בהם גזירה</w:t>
      </w:r>
      <w:bookmarkEnd w:id="6075"/>
    </w:p>
    <w:p w14:paraId="574D0E75" w14:textId="77777777" w:rsidR="00150EFD" w:rsidRPr="00110DB4" w:rsidRDefault="00150EFD" w:rsidP="0077200F">
      <w:pPr>
        <w:pStyle w:val="a3"/>
        <w:rPr>
          <w:vanish/>
        </w:rPr>
      </w:pPr>
      <w:r w:rsidRPr="00110DB4">
        <w:rPr>
          <w:rFonts w:hint="cs"/>
          <w:vanish/>
          <w:rtl/>
        </w:rPr>
        <w:t xml:space="preserve">וכתבו </w:t>
      </w:r>
      <w:r w:rsidRPr="00110DB4">
        <w:rPr>
          <w:rStyle w:val="aff4"/>
          <w:rFonts w:hint="cs"/>
          <w:vanish/>
          <w:rtl/>
        </w:rPr>
        <w:t>-התוס' בחולין-</w:t>
      </w:r>
      <w:r w:rsidRPr="00110DB4">
        <w:rPr>
          <w:rFonts w:hint="cs"/>
          <w:vanish/>
          <w:rtl/>
        </w:rPr>
        <w:t xml:space="preserve"> דכיון דאמרינן דהאיסור בדלועין הוא רק לר"י ולא לר"ש, א"כ צ"ל דאיירי באופן שהדלועין אינם אסורים לא מחמת הגזירה שמא יעלה ויתלוש, ולא מחמת דהם כגרוגרות וצימוקין.</w:t>
      </w:r>
    </w:p>
    <w:p w14:paraId="423095A4" w14:textId="77777777" w:rsidR="00150EFD" w:rsidRPr="00D609C3" w:rsidRDefault="00150EFD" w:rsidP="00607ABE">
      <w:pPr>
        <w:pStyle w:val="a1"/>
        <w:rPr>
          <w:rtl/>
        </w:rPr>
      </w:pPr>
      <w:r w:rsidRPr="00D609C3">
        <w:rPr>
          <w:rtl/>
        </w:rPr>
        <w:t>וצ"ל לפירושו דאיירי בענין שאין לאסור הדילועין לא משום שמא יעלה ויתלוש ולא משום דלהוי כגרוגרות וצימוקין</w:t>
      </w:r>
      <w:r w:rsidRPr="00D609C3">
        <w:rPr>
          <w:rFonts w:hint="cs"/>
          <w:rtl/>
        </w:rPr>
        <w:t>.</w:t>
      </w:r>
    </w:p>
    <w:p w14:paraId="5CE98713" w14:textId="77777777" w:rsidR="00150EFD" w:rsidRPr="00126B3E" w:rsidRDefault="00150EFD" w:rsidP="00150EFD">
      <w:pPr>
        <w:pStyle w:val="a7"/>
      </w:pPr>
      <w:bookmarkStart w:id="6076" w:name="_Toc127824391"/>
      <w:bookmarkStart w:id="6077" w:name="_Hlk127836660"/>
      <w:r w:rsidRPr="00126B3E">
        <w:rPr>
          <w:rFonts w:hint="cs"/>
          <w:rtl/>
        </w:rPr>
        <w:t>הבי' הא' בתוס' בחולין דבמתני' דדלועין איירי בספק מוכן במחובר ואינם מוקצה ואין בהם גזירה</w:t>
      </w:r>
      <w:bookmarkEnd w:id="6076"/>
    </w:p>
    <w:p w14:paraId="05EFBD39" w14:textId="77777777" w:rsidR="00150EFD" w:rsidRPr="00110DB4" w:rsidRDefault="00150EFD" w:rsidP="0077200F">
      <w:pPr>
        <w:pStyle w:val="a3"/>
        <w:rPr>
          <w:vanish/>
        </w:rPr>
      </w:pPr>
      <w:r w:rsidRPr="00110DB4">
        <w:rPr>
          <w:rFonts w:hint="cs"/>
          <w:vanish/>
          <w:rtl/>
        </w:rPr>
        <w:t xml:space="preserve">וביארו </w:t>
      </w:r>
      <w:r w:rsidRPr="00110DB4">
        <w:rPr>
          <w:rStyle w:val="aff4"/>
          <w:rFonts w:hint="cs"/>
          <w:vanish/>
          <w:rtl/>
        </w:rPr>
        <w:t>-התוס' בחולין בתירוצם הא'-</w:t>
      </w:r>
      <w:r w:rsidRPr="00110DB4">
        <w:rPr>
          <w:rFonts w:hint="cs"/>
          <w:vanish/>
          <w:rtl/>
        </w:rPr>
        <w:t xml:space="preserve"> דאיירי בספק מוכן כגון שיש לו בהמה, דהם מוכנים לבהמה אפילו במחובר, ולכן אעפ"י שהדלועין נתלשו בשבת א"א לאסור לא מגזירה שמא יעלה ויתלוש, וכן א"א לאסור מחמת דהם כגרוגרות וצימוקין.</w:t>
      </w:r>
    </w:p>
    <w:p w14:paraId="593AD499" w14:textId="77777777" w:rsidR="00150EFD" w:rsidRPr="00D609C3" w:rsidRDefault="00150EFD" w:rsidP="00607ABE">
      <w:pPr>
        <w:pStyle w:val="a1"/>
      </w:pPr>
      <w:r w:rsidRPr="00D609C3">
        <w:rPr>
          <w:rtl/>
        </w:rPr>
        <w:t>וכן נראה דבספק מוכן איירי כולה שמעתתא ואיירי הכא כגון שיש לו בהמה דהוי מוכן לבהמה אפילו במחובר והא דאמרינן בפ' כל כתבי (שבת דף קכב.) דלא יעמיד אדם בהמתו על גבי מוקצה פי' עשבים שנתלשו בשבת הא פירש בקונטרס התם כגון שהיו עומדין בחיבורן במקום שלא היתה הבהמה יכולה לבא שם</w:t>
      </w:r>
      <w:r w:rsidRPr="00D609C3">
        <w:rPr>
          <w:rFonts w:hint="cs"/>
          <w:rtl/>
        </w:rPr>
        <w:t>.</w:t>
      </w:r>
    </w:p>
    <w:p w14:paraId="40FAE7D2" w14:textId="77777777" w:rsidR="00150EFD" w:rsidRPr="00126B3E" w:rsidRDefault="00150EFD" w:rsidP="00150EFD">
      <w:pPr>
        <w:pStyle w:val="a7"/>
      </w:pPr>
      <w:bookmarkStart w:id="6078" w:name="_Toc127824392"/>
      <w:r w:rsidRPr="00126B3E">
        <w:rPr>
          <w:rFonts w:hint="cs"/>
          <w:rtl/>
        </w:rPr>
        <w:t>הבי' הב' בתוס' בחולין דבדלועין איירי ביושב ומצפה כדמוכח מסוכה רעועה דמצפה מתיר ר"ש</w:t>
      </w:r>
      <w:bookmarkEnd w:id="6078"/>
    </w:p>
    <w:p w14:paraId="749C2EE4" w14:textId="77777777" w:rsidR="00150EFD" w:rsidRPr="00110DB4" w:rsidRDefault="00150EFD" w:rsidP="0077200F">
      <w:pPr>
        <w:pStyle w:val="a3"/>
        <w:rPr>
          <w:vanish/>
        </w:rPr>
      </w:pPr>
      <w:bookmarkStart w:id="6079" w:name="_Ref127703885"/>
      <w:bookmarkStart w:id="6080" w:name="_Ref127115229"/>
      <w:r w:rsidRPr="00110DB4">
        <w:rPr>
          <w:rFonts w:hint="cs"/>
          <w:vanish/>
          <w:rtl/>
        </w:rPr>
        <w:t xml:space="preserve">ועוד ביארו </w:t>
      </w:r>
      <w:r w:rsidRPr="00110DB4">
        <w:rPr>
          <w:rStyle w:val="aff4"/>
          <w:rFonts w:hint="cs"/>
          <w:vanish/>
          <w:rtl/>
        </w:rPr>
        <w:t>-התוס' בחולין בתירוצם הב'-</w:t>
      </w:r>
      <w:r w:rsidRPr="00110DB4">
        <w:rPr>
          <w:rFonts w:hint="cs"/>
          <w:vanish/>
          <w:rtl/>
        </w:rPr>
        <w:t xml:space="preserve"> דאיירי באופן שהוא יושב ומצפה מתי יתלשו,</w:t>
      </w:r>
      <w:r w:rsidRPr="00110DB4">
        <w:rPr>
          <w:rStyle w:val="af"/>
          <w:rFonts w:hint="cs"/>
          <w:vanish/>
          <w:rtl/>
        </w:rPr>
        <w:t xml:space="preserve"> [וכן בבהמה שנשחטה בשבת, איירי באופן שהוא יושב ומצפה שמא יבא חש"ו וישחוט כשאחרים רואין אותו], </w:t>
      </w:r>
      <w:r w:rsidRPr="00110DB4">
        <w:rPr>
          <w:rFonts w:hint="cs"/>
          <w:vanish/>
          <w:rtl/>
        </w:rPr>
        <w:t xml:space="preserve">וכתבו </w:t>
      </w:r>
      <w:r w:rsidRPr="00110DB4">
        <w:rPr>
          <w:rStyle w:val="aff4"/>
          <w:rFonts w:hint="cs"/>
          <w:vanish/>
          <w:rtl/>
        </w:rPr>
        <w:t>-התוס' בחולין-</w:t>
      </w:r>
      <w:r w:rsidRPr="00110DB4">
        <w:rPr>
          <w:rFonts w:hint="cs"/>
          <w:vanish/>
          <w:rtl/>
        </w:rPr>
        <w:t xml:space="preserve"> דמוכח דאיירי באופן שהוא יושב ומצפה, דהא באינו יושב ומצפה, מבואר בגמ' בביצה </w:t>
      </w:r>
      <w:r w:rsidRPr="00110DB4">
        <w:rPr>
          <w:rStyle w:val="af2"/>
          <w:rFonts w:eastAsia="Guttman Hodes" w:hint="cs"/>
          <w:vanish/>
          <w:rtl/>
        </w:rPr>
        <w:t>(ל:)</w:t>
      </w:r>
      <w:r w:rsidRPr="00110DB4">
        <w:rPr>
          <w:rFonts w:hint="cs"/>
          <w:vanish/>
          <w:rtl/>
        </w:rPr>
        <w:t xml:space="preserve"> לענין סוכה רעועה דמודה ר"ש דהוי מוקצה.</w:t>
      </w:r>
      <w:bookmarkEnd w:id="6079"/>
    </w:p>
    <w:p w14:paraId="26BFC53C" w14:textId="77777777" w:rsidR="00150EFD" w:rsidRPr="00D609C3" w:rsidRDefault="00150EFD" w:rsidP="00607ABE">
      <w:pPr>
        <w:pStyle w:val="a1"/>
        <w:rPr>
          <w:rtl/>
        </w:rPr>
      </w:pPr>
      <w:r w:rsidRPr="00D609C3">
        <w:rPr>
          <w:rtl/>
        </w:rPr>
        <w:t>אי נמי הכא איירי ביושב ומצפה מתי יתלשו ובהמה נמי איירי ביושב ומצפה שמא ישחטנה חש"ו ואחרים רואין אותם וכן צ"ל על כרחך דהא בריש המביא בביצה (דף ל:) מוכח דכל היכא דאין יושב ומצפה אית ליה לרבי שמעון מוקצה</w:t>
      </w:r>
      <w:r w:rsidRPr="00D609C3">
        <w:rPr>
          <w:rFonts w:hint="cs"/>
          <w:rtl/>
        </w:rPr>
        <w:t>.</w:t>
      </w:r>
    </w:p>
    <w:p w14:paraId="25FE518F" w14:textId="77777777" w:rsidR="00150EFD" w:rsidRPr="00126B3E" w:rsidRDefault="00150EFD" w:rsidP="00150EFD">
      <w:pPr>
        <w:pStyle w:val="a7"/>
      </w:pPr>
      <w:bookmarkStart w:id="6081" w:name="_Toc127824393"/>
      <w:bookmarkEnd w:id="6077"/>
      <w:r w:rsidRPr="00126B3E">
        <w:rPr>
          <w:rFonts w:hint="cs"/>
          <w:rtl/>
        </w:rPr>
        <w:t>בי' התוס' בחולין דהגזירה דפירות הנושרין היא רק בדבר שקל לתולשו ולא בדלועין שצריך כלי</w:t>
      </w:r>
      <w:bookmarkEnd w:id="6081"/>
    </w:p>
    <w:p w14:paraId="288BAEB9" w14:textId="4E2484A0" w:rsidR="00150EFD" w:rsidRPr="00110DB4" w:rsidRDefault="00150EFD" w:rsidP="0077200F">
      <w:pPr>
        <w:pStyle w:val="a3"/>
        <w:rPr>
          <w:vanish/>
          <w:rtl/>
        </w:rPr>
      </w:pPr>
      <w:bookmarkStart w:id="6082" w:name="_Ref127697076"/>
      <w:r w:rsidRPr="00110DB4">
        <w:rPr>
          <w:rFonts w:hint="cs"/>
          <w:vanish/>
          <w:rtl/>
        </w:rPr>
        <w:t xml:space="preserve">וביארו </w:t>
      </w:r>
      <w:r w:rsidRPr="00110DB4">
        <w:rPr>
          <w:rStyle w:val="aff4"/>
          <w:rFonts w:hint="cs"/>
          <w:vanish/>
          <w:rtl/>
        </w:rPr>
        <w:t>-התוס' בחולין-</w:t>
      </w:r>
      <w:r w:rsidRPr="00110DB4">
        <w:rPr>
          <w:rFonts w:hint="cs"/>
          <w:vanish/>
          <w:rtl/>
        </w:rPr>
        <w:t xml:space="preserve"> דהא דבדלועין אין איסור מחמת הגזירה שמא יעלה ויתלוש, הוא כיון דהגזירה היא רק בדבר שקל לתולשו כפירות אילן, ולא בדבר שצריך מרא וחצינא, וכ"כ </w:t>
      </w:r>
      <w:r w:rsidRPr="00110DB4">
        <w:rPr>
          <w:rStyle w:val="aff4"/>
          <w:rFonts w:hint="cs"/>
          <w:vanish/>
          <w:rtl/>
        </w:rPr>
        <w:t>-התוס'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Ref127526086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נז)</w:t>
      </w:r>
      <w:r w:rsidRPr="00110DB4">
        <w:rPr>
          <w:rStyle w:val="af2"/>
          <w:rFonts w:eastAsia="Guttman Hodes"/>
          <w:vanish/>
          <w:rtl/>
        </w:rPr>
        <w:fldChar w:fldCharType="end"/>
      </w:r>
      <w:r w:rsidRPr="00110DB4">
        <w:rPr>
          <w:rFonts w:hint="cs"/>
          <w:vanish/>
          <w:rtl/>
        </w:rPr>
        <w:t>.</w:t>
      </w:r>
      <w:bookmarkEnd w:id="6080"/>
      <w:bookmarkEnd w:id="6082"/>
    </w:p>
    <w:p w14:paraId="11BAA588" w14:textId="77777777" w:rsidR="00150EFD" w:rsidRPr="00D609C3" w:rsidRDefault="00150EFD" w:rsidP="00607ABE">
      <w:pPr>
        <w:pStyle w:val="a1"/>
        <w:rPr>
          <w:rtl/>
        </w:rPr>
      </w:pPr>
      <w:r w:rsidRPr="00D609C3">
        <w:rPr>
          <w:rtl/>
        </w:rPr>
        <w:t>וליכא למיחש נמי שמא יתלוש אלא בפירות האילן שהם קלים להשיר ועוד דאדם מתאוה להם ושוכח וכן במשקה שמא יסחוט שקל לסחוט אבל בדבר דבעי מרא וחצינא לא</w:t>
      </w:r>
      <w:r w:rsidRPr="00D609C3">
        <w:rPr>
          <w:rFonts w:hint="cs"/>
          <w:rtl/>
        </w:rPr>
        <w:t>.</w:t>
      </w:r>
    </w:p>
    <w:p w14:paraId="406D2055" w14:textId="77777777" w:rsidR="00150EFD" w:rsidRPr="00126B3E" w:rsidRDefault="00150EFD" w:rsidP="00150EFD">
      <w:pPr>
        <w:pStyle w:val="a7"/>
        <w:rPr>
          <w:rtl/>
        </w:rPr>
      </w:pPr>
      <w:bookmarkStart w:id="6083" w:name="_Toc127824394"/>
      <w:r w:rsidRPr="00126B3E">
        <w:rPr>
          <w:rFonts w:hint="cs"/>
          <w:rtl/>
        </w:rPr>
        <w:t>בי' התוס' בחולין דדגים שניצודו הם מוקצה כגרו"צ ואין בהם איסור מגזירה שמא יצוד</w:t>
      </w:r>
      <w:bookmarkEnd w:id="6083"/>
    </w:p>
    <w:p w14:paraId="357E331F" w14:textId="77777777" w:rsidR="00150EFD" w:rsidRPr="00110DB4" w:rsidRDefault="00150EFD" w:rsidP="0077200F">
      <w:pPr>
        <w:pStyle w:val="a3"/>
        <w:rPr>
          <w:vanish/>
        </w:rPr>
      </w:pPr>
      <w:r w:rsidRPr="00110DB4">
        <w:rPr>
          <w:rFonts w:hint="cs"/>
          <w:vanish/>
          <w:rtl/>
        </w:rPr>
        <w:t xml:space="preserve">והוסיפו </w:t>
      </w:r>
      <w:r w:rsidRPr="00110DB4">
        <w:rPr>
          <w:rStyle w:val="aff4"/>
          <w:vanish/>
          <w:rtl/>
        </w:rPr>
        <w:t>–</w:t>
      </w:r>
      <w:r w:rsidRPr="00110DB4">
        <w:rPr>
          <w:rStyle w:val="aff4"/>
          <w:rFonts w:hint="cs"/>
          <w:vanish/>
          <w:rtl/>
        </w:rPr>
        <w:t>התוס' בחולין-</w:t>
      </w:r>
      <w:r w:rsidRPr="00110DB4">
        <w:rPr>
          <w:rFonts w:hint="cs"/>
          <w:vanish/>
          <w:rtl/>
        </w:rPr>
        <w:t xml:space="preserve"> דאף דגים שניצודו ביו"ט, האיסור שלהם אינו מגזירה שמא יצוד, אלא דהם מוקצה כגרוגרות וצימוקין, כדמוכח מהא דאיתא בגמ' לקמן </w:t>
      </w:r>
      <w:r w:rsidRPr="00110DB4">
        <w:rPr>
          <w:rStyle w:val="af2"/>
          <w:rFonts w:eastAsia="Guttman Hodes" w:hint="cs"/>
          <w:vanish/>
          <w:rtl/>
        </w:rPr>
        <w:t>(קכב.)</w:t>
      </w:r>
      <w:r w:rsidRPr="00110DB4">
        <w:rPr>
          <w:rFonts w:hint="cs"/>
          <w:vanish/>
          <w:rtl/>
        </w:rPr>
        <w:t xml:space="preserve"> דעכו"ם שמילא מים לבהמתו או עשה כבש לירד בו מהספינה, מותר לישראל להנות מזה, ולא גזרינן שמא יעשה הישראל עצמו. </w:t>
      </w:r>
    </w:p>
    <w:p w14:paraId="457C08B9" w14:textId="77777777" w:rsidR="00150EFD" w:rsidRPr="00D609C3" w:rsidRDefault="00150EFD" w:rsidP="00607ABE">
      <w:pPr>
        <w:pStyle w:val="a1"/>
        <w:rPr>
          <w:rtl/>
        </w:rPr>
      </w:pPr>
      <w:r w:rsidRPr="00D609C3">
        <w:rPr>
          <w:rtl/>
        </w:rPr>
        <w:t xml:space="preserve">וכן דגים שנצודו בי"ט דאסירי לא משום שמא יצוד אלא משום מוקצה כגרוגרות תדע דהא עובד כוכבים שמילא מים לבהמתו דסוף כל כתבי </w:t>
      </w:r>
      <w:r w:rsidRPr="00D609C3">
        <w:rPr>
          <w:rStyle w:val="af2"/>
          <w:rFonts w:eastAsia="Guttman Hodes"/>
          <w:rtl/>
        </w:rPr>
        <w:t>(שבת דף קכב.)</w:t>
      </w:r>
      <w:r w:rsidRPr="00D609C3">
        <w:rPr>
          <w:rtl/>
        </w:rPr>
        <w:t xml:space="preserve"> ועשה כבש לירד בו לא אסרינן לישראל גזרה שמא יעשנו ומה שמדמה לקמן שמא ישחוט לשמא יסחוט אפרש לקמן בע"ה</w:t>
      </w:r>
      <w:r w:rsidRPr="00D609C3">
        <w:rPr>
          <w:rFonts w:hint="cs"/>
          <w:rtl/>
        </w:rPr>
        <w:t>.</w:t>
      </w:r>
    </w:p>
    <w:p w14:paraId="42678097" w14:textId="2484BDA4" w:rsidR="00150EFD" w:rsidRPr="00126B3E" w:rsidRDefault="00150EFD" w:rsidP="00150EFD">
      <w:pPr>
        <w:pStyle w:val="affff5"/>
        <w:rPr>
          <w:rtl/>
        </w:rPr>
      </w:pPr>
      <w:bookmarkStart w:id="6084" w:name="_Toc127824395"/>
      <w:bookmarkEnd w:id="6058"/>
      <w:r w:rsidRPr="00126B3E">
        <w:rPr>
          <w:rFonts w:hint="cs"/>
          <w:rtl/>
        </w:rPr>
        <w:t>ד' הבעה"מ דאיסור דאין דעתו מודה ר"ש</w:t>
      </w:r>
      <w:bookmarkEnd w:id="6084"/>
    </w:p>
    <w:p w14:paraId="17BD0377" w14:textId="77777777" w:rsidR="00150EFD" w:rsidRPr="00126B3E" w:rsidRDefault="00150EFD" w:rsidP="00150EFD">
      <w:pPr>
        <w:pStyle w:val="1"/>
        <w:rPr>
          <w:rtl/>
        </w:rPr>
      </w:pPr>
      <w:bookmarkStart w:id="6085" w:name="_Toc127824396"/>
      <w:r w:rsidRPr="00126B3E">
        <w:rPr>
          <w:rFonts w:hint="cs"/>
          <w:rtl/>
        </w:rPr>
        <w:t>בי' הבעה"מ דר"ש מודה במוקצה מחמת איסור בלא דחייה</w:t>
      </w:r>
      <w:bookmarkEnd w:id="6085"/>
    </w:p>
    <w:p w14:paraId="493AA134" w14:textId="77777777" w:rsidR="00150EFD" w:rsidRPr="00126B3E" w:rsidRDefault="00150EFD" w:rsidP="00D163D8">
      <w:pPr>
        <w:pStyle w:val="afffff7"/>
        <w:rPr>
          <w:rtl/>
        </w:rPr>
      </w:pPr>
      <w:bookmarkStart w:id="6086" w:name="_Toc127824494"/>
      <w:bookmarkStart w:id="6087" w:name="_Toc130400967"/>
      <w:r w:rsidRPr="00126B3E">
        <w:rPr>
          <w:rtl/>
        </w:rPr>
        <w:t>בעל המאור ביצה י"ג ע"א</w:t>
      </w:r>
      <w:r w:rsidRPr="00126B3E">
        <w:rPr>
          <w:rFonts w:hint="cs"/>
          <w:rtl/>
        </w:rPr>
        <w:t xml:space="preserve"> מדה"ר ד"ה והא</w:t>
      </w:r>
      <w:bookmarkEnd w:id="6086"/>
      <w:r w:rsidRPr="00126B3E">
        <w:rPr>
          <w:rtl/>
        </w:rPr>
        <w:t xml:space="preserve"> (טו)</w:t>
      </w:r>
      <w:bookmarkEnd w:id="6087"/>
    </w:p>
    <w:p w14:paraId="694731D6" w14:textId="77777777" w:rsidR="00150EFD" w:rsidRPr="00126B3E" w:rsidRDefault="00150EFD" w:rsidP="00150EFD">
      <w:pPr>
        <w:pStyle w:val="a7"/>
        <w:rPr>
          <w:rtl/>
        </w:rPr>
      </w:pPr>
      <w:bookmarkStart w:id="6088" w:name="_Toc127824397"/>
      <w:bookmarkStart w:id="6089" w:name="_Hlk127833406"/>
      <w:r w:rsidRPr="00126B3E">
        <w:rPr>
          <w:rFonts w:hint="cs"/>
          <w:rtl/>
        </w:rPr>
        <w:t>בי' הבעה"מ דר"ש מודה במחובר וכל מוקצה מחמת איסור דלא מצפה אף בלא דחייה בידים</w:t>
      </w:r>
      <w:bookmarkEnd w:id="6088"/>
    </w:p>
    <w:p w14:paraId="6B4FD8CC" w14:textId="40562770" w:rsidR="00150EFD" w:rsidRPr="00110DB4" w:rsidRDefault="00150EFD" w:rsidP="0077200F">
      <w:pPr>
        <w:pStyle w:val="a3"/>
        <w:rPr>
          <w:vanish/>
        </w:rPr>
      </w:pPr>
      <w:bookmarkStart w:id="6090" w:name="_Ref127475875"/>
      <w:r w:rsidRPr="00110DB4">
        <w:rPr>
          <w:rFonts w:hint="cs"/>
          <w:vanish/>
          <w:rtl/>
        </w:rPr>
        <w:t xml:space="preserve">במ"ש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Ref127695858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דמחובר הוא כגרוגרות וצימוקין, דכיון שלא ליקטן מער"ש הקצה אותם מדעתו, ביאר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Ref127475875 \r \h</w:instrText>
      </w:r>
      <w:r w:rsidRPr="00110DB4">
        <w:rPr>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יט)</w:t>
      </w:r>
      <w:r w:rsidRPr="00110DB4">
        <w:rPr>
          <w:vanish/>
          <w:rtl/>
        </w:rPr>
        <w:fldChar w:fldCharType="end"/>
      </w:r>
      <w:r w:rsidRPr="00110DB4">
        <w:rPr>
          <w:rFonts w:hint="cs"/>
          <w:vanish/>
          <w:rtl/>
        </w:rPr>
        <w:t xml:space="preserve"> </w:t>
      </w:r>
      <w:r w:rsidRPr="00110DB4">
        <w:rPr>
          <w:rStyle w:val="aff4"/>
          <w:rFonts w:hint="cs"/>
          <w:vanish/>
          <w:rtl/>
        </w:rPr>
        <w:t>-הבעה"מ בביצה-</w:t>
      </w:r>
      <w:r w:rsidRPr="00110DB4">
        <w:rPr>
          <w:rFonts w:hint="cs"/>
          <w:vanish/>
          <w:rtl/>
        </w:rPr>
        <w:t xml:space="preserve"> </w:t>
      </w:r>
      <w:r w:rsidRPr="00110DB4">
        <w:rPr>
          <w:rStyle w:val="af2"/>
          <w:rFonts w:eastAsia="Guttman Hodes" w:hint="cs"/>
          <w:vanish/>
          <w:rtl/>
        </w:rPr>
        <w:t>(יג. מדה"ר, [מהדו' עוז והדר עמ' ל"ז], ד"ה והא)</w:t>
      </w:r>
      <w:r w:rsidRPr="00110DB4">
        <w:rPr>
          <w:rFonts w:hint="cs"/>
          <w:vanish/>
          <w:rtl/>
        </w:rPr>
        <w:t xml:space="preserve"># דבכל גרוגרות וצימוקין מודה ר"ש כיון דמסיח דעתו מהם, ה"ה בכל דבר שמחובר לקרקע דהוא מסיח דעתו ממנו, ודחה </w:t>
      </w:r>
      <w:r w:rsidRPr="00110DB4">
        <w:rPr>
          <w:rStyle w:val="aff4"/>
          <w:rFonts w:hint="cs"/>
          <w:vanish/>
          <w:rtl/>
        </w:rPr>
        <w:t>-הבעה"מ בביצה-</w:t>
      </w:r>
      <w:r w:rsidRPr="00110DB4">
        <w:rPr>
          <w:rFonts w:hint="cs"/>
          <w:vanish/>
          <w:rtl/>
        </w:rPr>
        <w:t xml:space="preserve"> את דברי </w:t>
      </w:r>
      <w:r w:rsidRPr="00110DB4">
        <w:rPr>
          <w:rStyle w:val="aff4"/>
          <w:rFonts w:hint="cs"/>
          <w:vanish/>
          <w:rtl/>
        </w:rPr>
        <w:t>-רש"י בביצה-</w:t>
      </w:r>
      <w:r w:rsidRPr="00110DB4">
        <w:rPr>
          <w:rFonts w:hint="cs"/>
          <w:vanish/>
          <w:rtl/>
        </w:rPr>
        <w:t xml:space="preserve"> דא"צ לבאר דהאיסור במחובר הוא כגרוגרות וצימוקין, דהא בכל מוקצה מחמת איסור מודה ר"ש, ככוס קערה ועששית דאסר ר"ש בגמ' לעיל </w:t>
      </w:r>
      <w:r w:rsidRPr="00110DB4">
        <w:rPr>
          <w:rStyle w:val="af2"/>
          <w:rFonts w:eastAsia="Guttman Hodes" w:hint="cs"/>
          <w:vanish/>
          <w:rtl/>
        </w:rPr>
        <w:t>(מד.)</w:t>
      </w:r>
      <w:r w:rsidRPr="00110DB4">
        <w:rPr>
          <w:rFonts w:hint="cs"/>
          <w:vanish/>
          <w:rtl/>
        </w:rPr>
        <w:t>.</w:t>
      </w:r>
      <w:bookmarkEnd w:id="6090"/>
    </w:p>
    <w:p w14:paraId="713D0630" w14:textId="77777777" w:rsidR="00150EFD" w:rsidRPr="00D609C3" w:rsidRDefault="00150EFD" w:rsidP="00607ABE">
      <w:pPr>
        <w:pStyle w:val="a1"/>
        <w:rPr>
          <w:rtl/>
        </w:rPr>
      </w:pPr>
      <w:r w:rsidRPr="00D609C3">
        <w:rPr>
          <w:rtl/>
        </w:rPr>
        <w:t>והא דאמר רב פפא הלכתא נכרי שהביא דורון לישראל אם יש מאותו המין במחובר אסור פירשה ה"ר שלמה משום דכגרוגרות וצמוקים דמי דאסח דעתיה מיניה וכן כל מחובר לקרקע אסוחיה אסח דעתיה מיניה ולא היה צריך לכל זה כי ברור הוא דמודה ר"ש בכל מוקצה מחמת איסור שאין דעתו עליו כגון כוס וקערה ועששית</w:t>
      </w:r>
      <w:r w:rsidRPr="00D609C3">
        <w:rPr>
          <w:rFonts w:hint="cs"/>
          <w:rtl/>
        </w:rPr>
        <w:t>.</w:t>
      </w:r>
    </w:p>
    <w:p w14:paraId="4D2357D9" w14:textId="77777777" w:rsidR="00150EFD" w:rsidRPr="00126B3E" w:rsidRDefault="00150EFD" w:rsidP="00150EFD">
      <w:pPr>
        <w:pStyle w:val="a7"/>
        <w:rPr>
          <w:rtl/>
        </w:rPr>
      </w:pPr>
      <w:bookmarkStart w:id="6091" w:name="_Toc127824398"/>
      <w:r w:rsidRPr="00126B3E">
        <w:rPr>
          <w:rFonts w:hint="cs"/>
          <w:rtl/>
        </w:rPr>
        <w:t>בי' הבע"מ דמודה ר"ש בבכור שנפל בו מום דהוא מוקצה מחמת איסור דמודה בו ר"ש</w:t>
      </w:r>
      <w:bookmarkEnd w:id="6091"/>
    </w:p>
    <w:p w14:paraId="5FEDF5C6" w14:textId="0784C719" w:rsidR="00150EFD" w:rsidRPr="00110DB4" w:rsidRDefault="00150EFD" w:rsidP="0077200F">
      <w:pPr>
        <w:pStyle w:val="a3"/>
        <w:rPr>
          <w:vanish/>
          <w:rtl/>
        </w:rPr>
      </w:pPr>
      <w:bookmarkStart w:id="6092" w:name="_Ref127703946"/>
      <w:r w:rsidRPr="00110DB4">
        <w:rPr>
          <w:rFonts w:hint="cs"/>
          <w:vanish/>
          <w:rtl/>
        </w:rPr>
        <w:t xml:space="preserve">וכתב </w:t>
      </w:r>
      <w:r w:rsidRPr="00110DB4">
        <w:rPr>
          <w:rStyle w:val="aff4"/>
          <w:rFonts w:hint="cs"/>
          <w:vanish/>
          <w:rtl/>
        </w:rPr>
        <w:t>-הבעה"מ בביצה-</w:t>
      </w:r>
      <w:r w:rsidRPr="00110DB4">
        <w:rPr>
          <w:rFonts w:hint="cs"/>
          <w:vanish/>
          <w:rtl/>
        </w:rPr>
        <w:t xml:space="preserve"> דכן בהא דמודה ר"ש בגמ' לקמן </w:t>
      </w:r>
      <w:r w:rsidRPr="00110DB4">
        <w:rPr>
          <w:rStyle w:val="af2"/>
          <w:rFonts w:eastAsia="Guttman Hodes" w:hint="cs"/>
          <w:vanish/>
          <w:rtl/>
        </w:rPr>
        <w:t>(מו:)</w:t>
      </w:r>
      <w:r w:rsidRPr="00110DB4">
        <w:rPr>
          <w:rFonts w:hint="cs"/>
          <w:vanish/>
          <w:rtl/>
        </w:rPr>
        <w:t xml:space="preserve"> ובביצה </w:t>
      </w:r>
      <w:r w:rsidRPr="00110DB4">
        <w:rPr>
          <w:rStyle w:val="af2"/>
          <w:rFonts w:eastAsia="Guttman Hodes" w:hint="cs"/>
          <w:vanish/>
          <w:rtl/>
        </w:rPr>
        <w:t>(כו:)</w:t>
      </w:r>
      <w:r w:rsidRPr="00110DB4">
        <w:rPr>
          <w:rFonts w:hint="cs"/>
          <w:vanish/>
          <w:rtl/>
        </w:rPr>
        <w:t xml:space="preserve"> בבכור שנפל בו מום דאסור לבקרו ביו"ט, ואם עבר ובקרו אינו מבוקר, הוא מדין מוקצה מחמת איסור, דכיון דס"ל לר"ש דאסור לראות מומין ביו"ט, א"כ הוא מוקצה מחמת קדושתו ואיסורו, !ועי' במ"ש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Ref127704016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סט)</w:t>
      </w:r>
      <w:r w:rsidRPr="00110DB4">
        <w:rPr>
          <w:rStyle w:val="af2"/>
          <w:rFonts w:eastAsia="Guttman Hodes"/>
          <w:vanish/>
          <w:rtl/>
        </w:rPr>
        <w:fldChar w:fldCharType="end"/>
      </w:r>
      <w:r w:rsidRPr="00110DB4">
        <w:rPr>
          <w:rFonts w:hint="cs"/>
          <w:vanish/>
          <w:rtl/>
        </w:rPr>
        <w:t xml:space="preserve"> בדעת </w:t>
      </w:r>
      <w:r w:rsidRPr="00110DB4">
        <w:rPr>
          <w:rStyle w:val="aff4"/>
          <w:rFonts w:hint="cs"/>
          <w:vanish/>
          <w:rtl/>
        </w:rPr>
        <w:t>-רש"י-</w:t>
      </w:r>
      <w:r w:rsidRPr="00110DB4">
        <w:rPr>
          <w:rFonts w:hint="cs"/>
          <w:vanish/>
          <w:rtl/>
        </w:rPr>
        <w:t># באיסור בכור.</w:t>
      </w:r>
      <w:bookmarkEnd w:id="6092"/>
      <w:r w:rsidRPr="00110DB4">
        <w:rPr>
          <w:rFonts w:hint="cs"/>
          <w:vanish/>
          <w:rtl/>
        </w:rPr>
        <w:t xml:space="preserve"> </w:t>
      </w:r>
    </w:p>
    <w:p w14:paraId="46FA93E2" w14:textId="77777777" w:rsidR="00150EFD" w:rsidRPr="00D609C3" w:rsidRDefault="00150EFD" w:rsidP="00607ABE">
      <w:pPr>
        <w:pStyle w:val="a1"/>
      </w:pPr>
      <w:r w:rsidRPr="00D609C3">
        <w:rPr>
          <w:rtl/>
        </w:rPr>
        <w:t>וזהו טעמו בבכור שאם עבר ובקרו אינו מבוקר דכיון דסבירא ליה אין רואין מומין ביום טוב מוקצה הוא מחמת קדושתו ואיסורו</w:t>
      </w:r>
      <w:r w:rsidRPr="00D609C3">
        <w:rPr>
          <w:rFonts w:hint="cs"/>
          <w:rtl/>
        </w:rPr>
        <w:t>.</w:t>
      </w:r>
    </w:p>
    <w:p w14:paraId="16080E9C" w14:textId="05375DBA" w:rsidR="00150EFD" w:rsidRPr="00126B3E" w:rsidRDefault="00150EFD" w:rsidP="00150EFD">
      <w:pPr>
        <w:pStyle w:val="1"/>
        <w:rPr>
          <w:rtl/>
        </w:rPr>
      </w:pPr>
      <w:bookmarkStart w:id="6093" w:name="_Toc127824399"/>
      <w:bookmarkEnd w:id="6089"/>
      <w:r w:rsidRPr="00126B3E">
        <w:rPr>
          <w:rFonts w:hint="cs"/>
          <w:rtl/>
        </w:rPr>
        <w:t>בי' המאירי דבמחובר מודה ר"ש באופן שאינו יושב ומצפה</w:t>
      </w:r>
      <w:bookmarkEnd w:id="6093"/>
      <w:r w:rsidRPr="00126B3E">
        <w:rPr>
          <w:rFonts w:hint="cs"/>
          <w:rtl/>
        </w:rPr>
        <w:t xml:space="preserve"> </w:t>
      </w:r>
    </w:p>
    <w:p w14:paraId="4E25316A" w14:textId="77777777" w:rsidR="00150EFD" w:rsidRPr="00126B3E" w:rsidRDefault="00150EFD" w:rsidP="00D163D8">
      <w:pPr>
        <w:pStyle w:val="afffff7"/>
        <w:rPr>
          <w:rtl/>
        </w:rPr>
      </w:pPr>
      <w:bookmarkStart w:id="6094" w:name="_Toc127824495"/>
      <w:bookmarkStart w:id="6095" w:name="_Toc130400968"/>
      <w:r w:rsidRPr="00126B3E">
        <w:rPr>
          <w:rtl/>
        </w:rPr>
        <w:t>מאירי ביצה ב' ע"ב</w:t>
      </w:r>
      <w:r w:rsidRPr="00126B3E">
        <w:rPr>
          <w:rFonts w:hint="cs"/>
          <w:rtl/>
        </w:rPr>
        <w:t xml:space="preserve"> ד"ה פירות</w:t>
      </w:r>
      <w:bookmarkEnd w:id="6094"/>
      <w:r w:rsidRPr="00126B3E">
        <w:rPr>
          <w:rtl/>
        </w:rPr>
        <w:t xml:space="preserve"> (טו)</w:t>
      </w:r>
      <w:bookmarkEnd w:id="6095"/>
    </w:p>
    <w:p w14:paraId="03E598F0" w14:textId="77777777" w:rsidR="00150EFD" w:rsidRPr="00126B3E" w:rsidRDefault="00150EFD" w:rsidP="00150EFD">
      <w:pPr>
        <w:pStyle w:val="a7"/>
        <w:rPr>
          <w:rtl/>
        </w:rPr>
      </w:pPr>
      <w:bookmarkStart w:id="6096" w:name="_Toc127824400"/>
      <w:r w:rsidRPr="00126B3E">
        <w:rPr>
          <w:rFonts w:hint="cs"/>
          <w:rtl/>
        </w:rPr>
        <w:t>קו' המאירי דר"ש מודה במחובר דאינו יושב ומצפה והיאך כ' רש"י דפירות הנושרין הם גזירה</w:t>
      </w:r>
      <w:bookmarkEnd w:id="6096"/>
    </w:p>
    <w:p w14:paraId="1A28D21B" w14:textId="2CA41A00" w:rsidR="00150EFD" w:rsidRPr="00110DB4" w:rsidRDefault="00150EFD" w:rsidP="0077200F">
      <w:pPr>
        <w:pStyle w:val="a3"/>
        <w:rPr>
          <w:vanish/>
          <w:rtl/>
        </w:rPr>
      </w:pPr>
      <w:bookmarkStart w:id="6097" w:name="_Ref127479245"/>
      <w:r w:rsidRPr="00110DB4">
        <w:rPr>
          <w:rFonts w:hint="cs"/>
          <w:vanish/>
          <w:rtl/>
        </w:rPr>
        <w:t xml:space="preserve">במ"ש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Ref127478633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לב)</w:t>
      </w:r>
      <w:r w:rsidRPr="00110DB4">
        <w:rPr>
          <w:rStyle w:val="af2"/>
          <w:rFonts w:eastAsia="Guttman Hodes"/>
          <w:vanish/>
          <w:rtl/>
        </w:rPr>
        <w:fldChar w:fldCharType="end"/>
      </w:r>
      <w:r w:rsidRPr="00110DB4">
        <w:rPr>
          <w:rFonts w:hint="cs"/>
          <w:vanish/>
          <w:rtl/>
        </w:rPr>
        <w:t xml:space="preserve"> דגזירת פירות הנושרין היא בפירות מחוברין שנשרו ביו"ט, הקשה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Ref127479245 \r \h</w:instrText>
      </w:r>
      <w:r w:rsidRPr="00110DB4">
        <w:rPr>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כא)</w:t>
      </w:r>
      <w:r w:rsidRPr="00110DB4">
        <w:rPr>
          <w:vanish/>
          <w:rtl/>
        </w:rPr>
        <w:fldChar w:fldCharType="end"/>
      </w:r>
      <w:r w:rsidRPr="00110DB4">
        <w:rPr>
          <w:rFonts w:hint="cs"/>
          <w:vanish/>
          <w:rtl/>
        </w:rPr>
        <w:t xml:space="preserve"> </w:t>
      </w:r>
      <w:r w:rsidRPr="00110DB4">
        <w:rPr>
          <w:rStyle w:val="aff4"/>
          <w:rFonts w:hint="cs"/>
          <w:vanish/>
          <w:rtl/>
        </w:rPr>
        <w:t>-המאירי בביצה-</w:t>
      </w:r>
      <w:r w:rsidRPr="00110DB4">
        <w:rPr>
          <w:rFonts w:hint="cs"/>
          <w:vanish/>
          <w:rtl/>
        </w:rPr>
        <w:t xml:space="preserve"> </w:t>
      </w:r>
      <w:r w:rsidRPr="00110DB4">
        <w:rPr>
          <w:rStyle w:val="af2"/>
          <w:rFonts w:eastAsia="Guttman Hodes" w:hint="cs"/>
          <w:vanish/>
          <w:rtl/>
        </w:rPr>
        <w:t>(ב: ד"ה פירות)</w:t>
      </w:r>
      <w:r w:rsidRPr="00110DB4">
        <w:rPr>
          <w:rFonts w:hint="cs"/>
          <w:vanish/>
          <w:rtl/>
        </w:rPr>
        <w:t xml:space="preserve"># דמחובר הוא מוקצה גמור דאף ר"ש מודה בו, כיון דאינו יושב ומצפה שינשרו מהעץ, וכמו דר"ש מתיר בנר קטן, ומודה ר"ש בכוס וקערה ועששית, כיון דבבין השמשות אין דעתו על השמן שישאר דהוא סובר שהם ידלקו קל השבת, ורק בנר דסבור שיכבה הנר דעתו על השמן, וה"ה בפירות מחוברין דאין דעתו עליהם מער"ש, וא"כ א"א לאוסרם מגזירה שמא יתלוש. </w:t>
      </w:r>
      <w:r w:rsidRPr="00110DB4">
        <w:rPr>
          <w:rStyle w:val="af"/>
          <w:rFonts w:hint="cs"/>
          <w:vanish/>
          <w:rtl/>
        </w:rPr>
        <w:t xml:space="preserve">[וכעי"ז הקשו </w:t>
      </w:r>
      <w:r w:rsidRPr="00110DB4">
        <w:rPr>
          <w:rStyle w:val="aff9"/>
          <w:rFonts w:hint="cs"/>
          <w:vanish/>
          <w:rtl/>
        </w:rPr>
        <w:t>-התוס'-</w:t>
      </w:r>
      <w:r w:rsidRPr="00110DB4">
        <w:rPr>
          <w:rStyle w:val="af"/>
          <w:rFonts w:hint="cs"/>
          <w:vanish/>
          <w:rtl/>
        </w:rPr>
        <w:t xml:space="preserve"> </w:t>
      </w:r>
      <w:r w:rsidRPr="00110DB4">
        <w:rPr>
          <w:rStyle w:val="af2"/>
          <w:rFonts w:eastAsia="Guttman Rashi" w:hint="cs"/>
          <w:vanish/>
          <w:rtl/>
        </w:rPr>
        <w:t xml:space="preserve">(עי' אות </w:t>
      </w:r>
      <w:r w:rsidRPr="00110DB4">
        <w:rPr>
          <w:rStyle w:val="af2"/>
          <w:rFonts w:eastAsia="Guttman Rashi"/>
          <w:vanish/>
          <w:rtl/>
        </w:rPr>
        <w:fldChar w:fldCharType="begin"/>
      </w:r>
      <w:r w:rsidRPr="00110DB4">
        <w:rPr>
          <w:rStyle w:val="af2"/>
          <w:rFonts w:eastAsia="Guttman Rashi"/>
          <w:vanish/>
          <w:rtl/>
        </w:rPr>
        <w:instrText xml:space="preserve"> </w:instrText>
      </w:r>
      <w:r w:rsidRPr="00110DB4">
        <w:rPr>
          <w:rStyle w:val="af2"/>
          <w:rFonts w:eastAsia="Guttman Rashi" w:hint="cs"/>
          <w:vanish/>
        </w:rPr>
        <w:instrText>REF</w:instrText>
      </w:r>
      <w:r w:rsidRPr="00110DB4">
        <w:rPr>
          <w:rStyle w:val="af2"/>
          <w:rFonts w:eastAsia="Guttman Rashi" w:hint="cs"/>
          <w:vanish/>
          <w:rtl/>
        </w:rPr>
        <w:instrText xml:space="preserve"> _</w:instrText>
      </w:r>
      <w:r w:rsidRPr="00110DB4">
        <w:rPr>
          <w:rStyle w:val="af2"/>
          <w:rFonts w:eastAsia="Guttman Rashi" w:hint="cs"/>
          <w:vanish/>
        </w:rPr>
        <w:instrText>Ref127647710 \r \h</w:instrText>
      </w:r>
      <w:r w:rsidRPr="00110DB4">
        <w:rPr>
          <w:rStyle w:val="af2"/>
          <w:rFonts w:eastAsia="Guttman Rashi"/>
          <w:vanish/>
          <w:rtl/>
        </w:rPr>
        <w:instrText xml:space="preserve"> </w:instrText>
      </w:r>
      <w:r w:rsidR="00126B3E" w:rsidRPr="00110DB4">
        <w:rPr>
          <w:rStyle w:val="af2"/>
          <w:rFonts w:eastAsia="Guttman Rashi"/>
          <w:vanish/>
          <w:rtl/>
        </w:rPr>
        <w:instrText xml:space="preserve"> \* </w:instrText>
      </w:r>
      <w:r w:rsidR="00126B3E" w:rsidRPr="00110DB4">
        <w:rPr>
          <w:rStyle w:val="af2"/>
          <w:rFonts w:eastAsia="Guttman Rashi"/>
          <w:vanish/>
        </w:rPr>
        <w:instrText>MERGEFORMAT</w:instrText>
      </w:r>
      <w:r w:rsidR="00126B3E" w:rsidRPr="00110DB4">
        <w:rPr>
          <w:rStyle w:val="af2"/>
          <w:rFonts w:eastAsia="Guttman Rashi"/>
          <w:vanish/>
          <w:rtl/>
        </w:rPr>
        <w:instrText xml:space="preserve"> </w:instrText>
      </w:r>
      <w:r w:rsidRPr="00110DB4">
        <w:rPr>
          <w:rStyle w:val="af2"/>
          <w:rFonts w:eastAsia="Guttman Rashi"/>
          <w:vanish/>
          <w:rtl/>
        </w:rPr>
      </w:r>
      <w:r w:rsidRPr="00110DB4">
        <w:rPr>
          <w:rStyle w:val="af2"/>
          <w:rFonts w:eastAsia="Guttman Rashi"/>
          <w:vanish/>
          <w:rtl/>
        </w:rPr>
        <w:fldChar w:fldCharType="separate"/>
      </w:r>
      <w:r w:rsidR="00FA04D3">
        <w:rPr>
          <w:rStyle w:val="af2"/>
          <w:rFonts w:eastAsia="Guttman Rashi"/>
          <w:vanish/>
          <w:cs/>
        </w:rPr>
        <w:t>‎</w:t>
      </w:r>
      <w:r w:rsidR="00FA04D3">
        <w:rPr>
          <w:rStyle w:val="af2"/>
          <w:rFonts w:eastAsia="Guttman Rashi"/>
          <w:vanish/>
          <w:rtl/>
        </w:rPr>
        <w:t>לב)</w:t>
      </w:r>
      <w:r w:rsidRPr="00110DB4">
        <w:rPr>
          <w:rStyle w:val="af2"/>
          <w:rFonts w:eastAsia="Guttman Rashi"/>
          <w:vanish/>
          <w:rtl/>
        </w:rPr>
        <w:fldChar w:fldCharType="end"/>
      </w:r>
      <w:r w:rsidRPr="00110DB4">
        <w:rPr>
          <w:rStyle w:val="af"/>
          <w:rFonts w:hint="cs"/>
          <w:vanish/>
          <w:rtl/>
        </w:rPr>
        <w:t xml:space="preserve"> על </w:t>
      </w:r>
      <w:r w:rsidRPr="00110DB4">
        <w:rPr>
          <w:rStyle w:val="aff9"/>
          <w:rFonts w:hint="cs"/>
          <w:vanish/>
          <w:rtl/>
        </w:rPr>
        <w:t>-רש"י-</w:t>
      </w:r>
      <w:r w:rsidRPr="00110DB4">
        <w:rPr>
          <w:rStyle w:val="af"/>
          <w:rFonts w:hint="cs"/>
          <w:vanish/>
          <w:rtl/>
        </w:rPr>
        <w:t xml:space="preserve"> </w:t>
      </w:r>
      <w:r w:rsidRPr="00110DB4">
        <w:rPr>
          <w:rStyle w:val="af2"/>
          <w:rFonts w:eastAsia="Guttman Rashi" w:hint="cs"/>
          <w:vanish/>
          <w:rtl/>
        </w:rPr>
        <w:t xml:space="preserve">(עי' אות </w:t>
      </w:r>
      <w:r w:rsidRPr="00110DB4">
        <w:rPr>
          <w:rStyle w:val="af2"/>
          <w:rFonts w:eastAsia="Guttman Rashi"/>
          <w:vanish/>
          <w:rtl/>
        </w:rPr>
        <w:fldChar w:fldCharType="begin"/>
      </w:r>
      <w:r w:rsidRPr="00110DB4">
        <w:rPr>
          <w:rStyle w:val="af2"/>
          <w:rFonts w:eastAsia="Guttman Rashi"/>
          <w:vanish/>
          <w:rtl/>
        </w:rPr>
        <w:instrText xml:space="preserve"> </w:instrText>
      </w:r>
      <w:r w:rsidRPr="00110DB4">
        <w:rPr>
          <w:rStyle w:val="af2"/>
          <w:rFonts w:eastAsia="Guttman Rashi" w:hint="cs"/>
          <w:vanish/>
        </w:rPr>
        <w:instrText>REF</w:instrText>
      </w:r>
      <w:r w:rsidRPr="00110DB4">
        <w:rPr>
          <w:rStyle w:val="af2"/>
          <w:rFonts w:eastAsia="Guttman Rashi" w:hint="cs"/>
          <w:vanish/>
          <w:rtl/>
        </w:rPr>
        <w:instrText xml:space="preserve"> _</w:instrText>
      </w:r>
      <w:r w:rsidRPr="00110DB4">
        <w:rPr>
          <w:rStyle w:val="af2"/>
          <w:rFonts w:eastAsia="Guttman Rashi" w:hint="cs"/>
          <w:vanish/>
        </w:rPr>
        <w:instrText>Ref127695858 \r \h</w:instrText>
      </w:r>
      <w:r w:rsidRPr="00110DB4">
        <w:rPr>
          <w:rStyle w:val="af2"/>
          <w:rFonts w:eastAsia="Guttman Rashi"/>
          <w:vanish/>
          <w:rtl/>
        </w:rPr>
        <w:instrText xml:space="preserve"> </w:instrText>
      </w:r>
      <w:r w:rsidR="00126B3E" w:rsidRPr="00110DB4">
        <w:rPr>
          <w:rStyle w:val="af2"/>
          <w:rFonts w:eastAsia="Guttman Rashi"/>
          <w:vanish/>
          <w:rtl/>
        </w:rPr>
        <w:instrText xml:space="preserve"> \* </w:instrText>
      </w:r>
      <w:r w:rsidR="00126B3E" w:rsidRPr="00110DB4">
        <w:rPr>
          <w:rStyle w:val="af2"/>
          <w:rFonts w:eastAsia="Guttman Rashi"/>
          <w:vanish/>
        </w:rPr>
        <w:instrText>MERGEFORMAT</w:instrText>
      </w:r>
      <w:r w:rsidR="00126B3E" w:rsidRPr="00110DB4">
        <w:rPr>
          <w:rStyle w:val="af2"/>
          <w:rFonts w:eastAsia="Guttman Rashi"/>
          <w:vanish/>
          <w:rtl/>
        </w:rPr>
        <w:instrText xml:space="preserve"> </w:instrText>
      </w:r>
      <w:r w:rsidRPr="00110DB4">
        <w:rPr>
          <w:rStyle w:val="af2"/>
          <w:rFonts w:eastAsia="Guttman Rashi"/>
          <w:vanish/>
          <w:rtl/>
        </w:rPr>
      </w:r>
      <w:r w:rsidRPr="00110DB4">
        <w:rPr>
          <w:rStyle w:val="af2"/>
          <w:rFonts w:eastAsia="Guttman Rashi"/>
          <w:vanish/>
          <w:rtl/>
        </w:rPr>
        <w:fldChar w:fldCharType="separate"/>
      </w:r>
      <w:r w:rsidR="00FA04D3">
        <w:rPr>
          <w:rStyle w:val="af2"/>
          <w:rFonts w:eastAsia="Guttman Rashi"/>
          <w:vanish/>
          <w:cs/>
        </w:rPr>
        <w:t>‎</w:t>
      </w:r>
      <w:r w:rsidR="00FA04D3">
        <w:rPr>
          <w:rStyle w:val="af2"/>
          <w:rFonts w:eastAsia="Guttman Rashi"/>
          <w:vanish/>
          <w:rtl/>
        </w:rPr>
        <w:t>א)</w:t>
      </w:r>
      <w:r w:rsidRPr="00110DB4">
        <w:rPr>
          <w:rStyle w:val="af2"/>
          <w:rFonts w:eastAsia="Guttman Rashi"/>
          <w:vanish/>
          <w:rtl/>
        </w:rPr>
        <w:fldChar w:fldCharType="end"/>
      </w:r>
      <w:r w:rsidRPr="00110DB4">
        <w:rPr>
          <w:rStyle w:val="af"/>
          <w:rFonts w:hint="cs"/>
          <w:vanish/>
          <w:rtl/>
        </w:rPr>
        <w:t xml:space="preserve"> דביאר דמודה ר"ש במוקצה דמחובר כיון דדחייה בידים]</w:t>
      </w:r>
      <w:r w:rsidRPr="00110DB4">
        <w:rPr>
          <w:rFonts w:hint="cs"/>
          <w:vanish/>
          <w:rtl/>
        </w:rPr>
        <w:t>.</w:t>
      </w:r>
      <w:bookmarkEnd w:id="6097"/>
    </w:p>
    <w:p w14:paraId="2B112203" w14:textId="77777777" w:rsidR="00150EFD" w:rsidRPr="00D609C3" w:rsidRDefault="00150EFD" w:rsidP="00607ABE">
      <w:pPr>
        <w:pStyle w:val="a1"/>
        <w:rPr>
          <w:rtl/>
        </w:rPr>
      </w:pPr>
      <w:r w:rsidRPr="00D609C3">
        <w:rPr>
          <w:rtl/>
        </w:rPr>
        <w:t>פירות הנושרין אסורין ביום טוב ונתפרש טעם אסורן בכאן מגזרה שמא יעלה ויתלוש ודבר זה פרשוהו גדולי הרבנים בפירות שהיו מחוברים ונשרו ביום טוב מן העץ וקשה לדבריהם שהרי הן מוקצה גמור מחמת איסור תלישה שהמוקצה של מחובר כלם מודים בו שהרי אין דעתו על נשירתם ואף לר' שמעון שמתיר בנר שהדליקו בה באותה שבת מודה בכוס וקערה ועששית הואיל ואין דעתו על הנשאר בהם בין השמשות שסבור הוא שתהא דולקת כל השבת כלה מה שאין כן בנר שהוא סבור שתכבה ודעתו על השמן הנשאר ואף זו הואיל ומחוברים היו אין דעתו עליהם מאתמל והיאך הוא בא באיסורן גזרה שמא יעלה ויתלוש</w:t>
      </w:r>
      <w:r w:rsidRPr="00D609C3">
        <w:rPr>
          <w:rFonts w:hint="cs"/>
          <w:rtl/>
        </w:rPr>
        <w:t>.</w:t>
      </w:r>
    </w:p>
    <w:p w14:paraId="504DD4F0" w14:textId="161078D0" w:rsidR="00150EFD" w:rsidRPr="00126B3E" w:rsidRDefault="00150EFD" w:rsidP="00150EFD">
      <w:pPr>
        <w:pStyle w:val="a7"/>
        <w:rPr>
          <w:rtl/>
        </w:rPr>
      </w:pPr>
      <w:bookmarkStart w:id="6098" w:name="_Toc127824401"/>
      <w:r w:rsidRPr="00126B3E">
        <w:rPr>
          <w:rFonts w:hint="cs"/>
          <w:rtl/>
        </w:rPr>
        <w:t>בי' המאירי דגזירת פירות הנושרין היא רק במבושלין דמצפה שיפלו ודעתו עליהם</w:t>
      </w:r>
      <w:bookmarkEnd w:id="6098"/>
    </w:p>
    <w:p w14:paraId="54EEE210" w14:textId="77777777" w:rsidR="00150EFD" w:rsidRPr="00110DB4" w:rsidRDefault="00150EFD" w:rsidP="0077200F">
      <w:pPr>
        <w:pStyle w:val="a3"/>
        <w:rPr>
          <w:vanish/>
        </w:rPr>
      </w:pPr>
      <w:r w:rsidRPr="00110DB4">
        <w:rPr>
          <w:rFonts w:hint="cs"/>
          <w:vanish/>
          <w:rtl/>
        </w:rPr>
        <w:t xml:space="preserve">אלא ביאר </w:t>
      </w:r>
      <w:r w:rsidRPr="00110DB4">
        <w:rPr>
          <w:rStyle w:val="aff4"/>
          <w:rFonts w:hint="cs"/>
          <w:vanish/>
          <w:rtl/>
        </w:rPr>
        <w:t>-המאירי בביצה-</w:t>
      </w:r>
      <w:r w:rsidRPr="00110DB4">
        <w:rPr>
          <w:rFonts w:hint="cs"/>
          <w:vanish/>
          <w:rtl/>
        </w:rPr>
        <w:t xml:space="preserve"> דגזירת פירות הנושרין, היא רק בפירות מבושלים מאוד, שהם עומדים ליפול מאליהן, ובכה"ג אין בהם  תורת מוקצה, כיון דדעתו עליהם, ומ"מ אסורים מגזירה שמא יעלה ויתלוש, וכתב </w:t>
      </w:r>
      <w:r w:rsidRPr="00110DB4">
        <w:rPr>
          <w:rStyle w:val="aff4"/>
          <w:rFonts w:hint="cs"/>
          <w:vanish/>
          <w:rtl/>
        </w:rPr>
        <w:t>-המאירי-</w:t>
      </w:r>
      <w:r w:rsidRPr="00110DB4">
        <w:rPr>
          <w:rFonts w:hint="cs"/>
          <w:vanish/>
          <w:rtl/>
        </w:rPr>
        <w:t xml:space="preserve"> דלא קיי"ל כגמ' בפסחים </w:t>
      </w:r>
      <w:r w:rsidRPr="00110DB4">
        <w:rPr>
          <w:rStyle w:val="af2"/>
          <w:rFonts w:eastAsia="Guttman Hodes" w:hint="cs"/>
          <w:vanish/>
          <w:rtl/>
        </w:rPr>
        <w:t>(נו:)</w:t>
      </w:r>
      <w:r w:rsidRPr="00110DB4">
        <w:rPr>
          <w:rFonts w:hint="cs"/>
          <w:vanish/>
          <w:rtl/>
        </w:rPr>
        <w:t xml:space="preserve"> דמוכן לעורבים הוא מוכן לאדם.</w:t>
      </w:r>
    </w:p>
    <w:p w14:paraId="6B6368B6" w14:textId="77777777" w:rsidR="00150EFD" w:rsidRPr="00D609C3" w:rsidRDefault="00150EFD" w:rsidP="00607ABE">
      <w:pPr>
        <w:pStyle w:val="a1"/>
        <w:rPr>
          <w:rtl/>
        </w:rPr>
      </w:pPr>
      <w:r w:rsidRPr="00D609C3">
        <w:rPr>
          <w:rtl/>
        </w:rPr>
        <w:t>עד שפרשוה רבים כשהיו מבושלות ביותר עד שהיו עומדות ליפול מאליהן שאין בהן תורת מוקצה ודעתו של אדם עליהן אלא שמכל מקום יש בהם גזרה שמא יעלה ויתלוש ואף על פי שאמרו עליהם בפסחים נ"ו א' מוכן לעורבים מוכן לאדם אין הלכה כן:</w:t>
      </w:r>
    </w:p>
    <w:p w14:paraId="5FB4F358" w14:textId="278803BC" w:rsidR="00150EFD" w:rsidRPr="00126B3E" w:rsidRDefault="00150EFD" w:rsidP="00150EFD">
      <w:pPr>
        <w:pStyle w:val="affff5"/>
        <w:rPr>
          <w:rtl/>
        </w:rPr>
      </w:pPr>
      <w:bookmarkStart w:id="6099" w:name="_Toc127824402"/>
      <w:r w:rsidRPr="00126B3E">
        <w:rPr>
          <w:rFonts w:hint="cs"/>
          <w:rtl/>
        </w:rPr>
        <w:t>ד' הרמב"ן דיש הכנה במחובר אף דאסור</w:t>
      </w:r>
      <w:bookmarkEnd w:id="6099"/>
    </w:p>
    <w:p w14:paraId="3BE86018" w14:textId="77777777" w:rsidR="00150EFD" w:rsidRPr="00126B3E" w:rsidRDefault="00150EFD" w:rsidP="00150EFD">
      <w:pPr>
        <w:pStyle w:val="1"/>
        <w:rPr>
          <w:rtl/>
        </w:rPr>
      </w:pPr>
      <w:bookmarkStart w:id="6100" w:name="_Toc127824403"/>
      <w:bookmarkStart w:id="6101" w:name="_Hlk127834989"/>
      <w:r w:rsidRPr="00126B3E">
        <w:rPr>
          <w:rFonts w:hint="cs"/>
          <w:rtl/>
        </w:rPr>
        <w:t>בי' הרמב"ן דיש הכנה במחובר אף דאסור ורק בדיחוי מודה ר"ש</w:t>
      </w:r>
      <w:bookmarkEnd w:id="6100"/>
      <w:r w:rsidRPr="00126B3E">
        <w:rPr>
          <w:rFonts w:hint="cs"/>
          <w:rtl/>
        </w:rPr>
        <w:t xml:space="preserve"> </w:t>
      </w:r>
    </w:p>
    <w:p w14:paraId="5CBB4C7D" w14:textId="77777777" w:rsidR="00150EFD" w:rsidRPr="00126B3E" w:rsidRDefault="00150EFD" w:rsidP="00D163D8">
      <w:pPr>
        <w:pStyle w:val="afffff7"/>
        <w:rPr>
          <w:rtl/>
        </w:rPr>
      </w:pPr>
      <w:bookmarkStart w:id="6102" w:name="_Toc127824496"/>
      <w:bookmarkStart w:id="6103" w:name="_Toc130400969"/>
      <w:r w:rsidRPr="00126B3E">
        <w:rPr>
          <w:rtl/>
        </w:rPr>
        <w:t>מלחמת ה' ביצה י"ג ע"א</w:t>
      </w:r>
      <w:r w:rsidRPr="00126B3E">
        <w:rPr>
          <w:rFonts w:hint="cs"/>
          <w:rtl/>
        </w:rPr>
        <w:t xml:space="preserve"> מדה"ר ד"ה אמר הכותב אדקפתא</w:t>
      </w:r>
      <w:bookmarkEnd w:id="6102"/>
      <w:r w:rsidRPr="00126B3E">
        <w:rPr>
          <w:rtl/>
        </w:rPr>
        <w:t xml:space="preserve"> (טו)</w:t>
      </w:r>
      <w:bookmarkEnd w:id="6103"/>
    </w:p>
    <w:p w14:paraId="18723419" w14:textId="77777777" w:rsidR="00150EFD" w:rsidRPr="00126B3E" w:rsidRDefault="00150EFD" w:rsidP="00150EFD">
      <w:pPr>
        <w:pStyle w:val="a7"/>
        <w:rPr>
          <w:rtl/>
        </w:rPr>
      </w:pPr>
      <w:bookmarkStart w:id="6104" w:name="_Toc127824404"/>
      <w:r w:rsidRPr="00126B3E">
        <w:rPr>
          <w:rtl/>
        </w:rPr>
        <w:t xml:space="preserve">דחיית הרמב"ן לבי' רש"י והבעה"מ דשייך הכנה אף במחובר </w:t>
      </w:r>
      <w:r w:rsidRPr="00126B3E">
        <w:rPr>
          <w:rFonts w:hint="cs"/>
          <w:rtl/>
        </w:rPr>
        <w:t>וגזרו ב</w:t>
      </w:r>
      <w:r w:rsidRPr="00126B3E">
        <w:rPr>
          <w:rtl/>
        </w:rPr>
        <w:t xml:space="preserve">מחובר </w:t>
      </w:r>
      <w:r w:rsidRPr="00126B3E">
        <w:rPr>
          <w:rFonts w:hint="cs"/>
          <w:rtl/>
        </w:rPr>
        <w:t>שמא יתלוש</w:t>
      </w:r>
      <w:bookmarkEnd w:id="6104"/>
    </w:p>
    <w:p w14:paraId="70457101" w14:textId="077F915A" w:rsidR="00150EFD" w:rsidRPr="00110DB4" w:rsidRDefault="00150EFD" w:rsidP="0077200F">
      <w:pPr>
        <w:pStyle w:val="a3"/>
        <w:rPr>
          <w:vanish/>
          <w:rtl/>
        </w:rPr>
      </w:pPr>
      <w:r w:rsidRPr="00110DB4">
        <w:rPr>
          <w:rFonts w:hint="cs"/>
          <w:vanish/>
          <w:rtl/>
        </w:rPr>
        <w:t xml:space="preserve">במ"ש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Ref127695858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דמחובר הוא מוקצה כגרוגרות וצימוקין, ובמ"ש </w:t>
      </w:r>
      <w:r w:rsidRPr="00110DB4">
        <w:rPr>
          <w:rStyle w:val="aff4"/>
          <w:rFonts w:hint="cs"/>
          <w:vanish/>
          <w:rtl/>
        </w:rPr>
        <w:t>-הבעה"מ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Ref127475875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יט)</w:t>
      </w:r>
      <w:r w:rsidRPr="00110DB4">
        <w:rPr>
          <w:rStyle w:val="af2"/>
          <w:rFonts w:eastAsia="Guttman Hodes"/>
          <w:vanish/>
          <w:rtl/>
        </w:rPr>
        <w:fldChar w:fldCharType="end"/>
      </w:r>
      <w:r w:rsidRPr="00110DB4">
        <w:rPr>
          <w:rFonts w:hint="cs"/>
          <w:vanish/>
          <w:rtl/>
        </w:rPr>
        <w:t xml:space="preserve"> דמחובר הוא מוקצה מחמת איסור דמודה ר"ש במוקצה מחמת איסור, דחה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Ref126751619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לח)</w:t>
      </w:r>
      <w:r w:rsidRPr="00110DB4">
        <w:rPr>
          <w:vanish/>
          <w:rtl/>
        </w:rPr>
        <w:fldChar w:fldCharType="end"/>
      </w:r>
      <w:r w:rsidRPr="00110DB4">
        <w:rPr>
          <w:rFonts w:hint="cs"/>
          <w:vanish/>
          <w:rtl/>
        </w:rPr>
        <w:t xml:space="preserve"> </w:t>
      </w:r>
      <w:r w:rsidRPr="00110DB4">
        <w:rPr>
          <w:rStyle w:val="aff4"/>
          <w:rFonts w:hint="cs"/>
          <w:vanish/>
          <w:rtl/>
        </w:rPr>
        <w:t>-הרמב"ן במלחמות בביצה-</w:t>
      </w:r>
      <w:r w:rsidRPr="00110DB4">
        <w:rPr>
          <w:rFonts w:hint="cs"/>
          <w:vanish/>
          <w:rtl/>
        </w:rPr>
        <w:t xml:space="preserve"> </w:t>
      </w:r>
      <w:r w:rsidRPr="00110DB4">
        <w:rPr>
          <w:rStyle w:val="af2"/>
          <w:rFonts w:eastAsia="Guttman Hodes" w:hint="cs"/>
          <w:vanish/>
          <w:rtl/>
        </w:rPr>
        <w:t>(יג. מדה"ר, [מהדו' עוז והדר עמ' ל"ז], ד"ה אמר הכותב אדקפתא)</w:t>
      </w:r>
      <w:r w:rsidRPr="00110DB4">
        <w:rPr>
          <w:rFonts w:hint="cs"/>
          <w:vanish/>
          <w:rtl/>
        </w:rPr>
        <w:t xml:space="preserve"># דמצינו בכמה מקומות בגמ' </w:t>
      </w:r>
      <w:r w:rsidRPr="00110DB4">
        <w:rPr>
          <w:rStyle w:val="af"/>
          <w:rFonts w:hint="cs"/>
          <w:vanish/>
          <w:rtl/>
        </w:rPr>
        <w:t xml:space="preserve">[ביצה </w:t>
      </w:r>
      <w:r w:rsidRPr="00110DB4">
        <w:rPr>
          <w:rStyle w:val="af2"/>
          <w:rFonts w:eastAsia="Guttman Rashi" w:hint="cs"/>
          <w:vanish/>
          <w:rtl/>
        </w:rPr>
        <w:t>(ג., לו:)</w:t>
      </w:r>
      <w:r w:rsidRPr="00110DB4">
        <w:rPr>
          <w:rStyle w:val="af"/>
          <w:rFonts w:hint="cs"/>
          <w:vanish/>
          <w:rtl/>
        </w:rPr>
        <w:t>]</w:t>
      </w:r>
      <w:r w:rsidRPr="00110DB4">
        <w:rPr>
          <w:rFonts w:hint="cs"/>
          <w:vanish/>
          <w:rtl/>
        </w:rPr>
        <w:t xml:space="preserve"> דהאיסור במחובר הוא מגזירה שמא יעלה ויתלוש, ולא מחמת דהסיח דעתו מהם, וכן מצינו בגמ' בפסחים </w:t>
      </w:r>
      <w:r w:rsidRPr="00110DB4">
        <w:rPr>
          <w:rStyle w:val="af2"/>
          <w:rFonts w:eastAsia="Guttman Hodes" w:hint="cs"/>
          <w:vanish/>
          <w:rtl/>
        </w:rPr>
        <w:t>(נו:)</w:t>
      </w:r>
      <w:r w:rsidRPr="00110DB4">
        <w:rPr>
          <w:rFonts w:hint="cs"/>
          <w:vanish/>
          <w:rtl/>
        </w:rPr>
        <w:t xml:space="preserve"> דרבנן גזרו בפירות הנושרין שמא יעלה ויתלוש, ואנשי יריחו ס"ל דלא גזרו שמא יעלה ויתלוש, וכיון שעשה פרצות בגנותיהן מבעוד יום מותר לאכול מפירות הנושרים כיון דהם מוכנים מער"ש, ומבואר דשייך הכנה במחובר, וכתב </w:t>
      </w:r>
      <w:r w:rsidRPr="00110DB4">
        <w:rPr>
          <w:rStyle w:val="aff4"/>
          <w:rFonts w:hint="cs"/>
          <w:vanish/>
          <w:rtl/>
        </w:rPr>
        <w:t>-הרמב"ן-</w:t>
      </w:r>
      <w:r w:rsidRPr="00110DB4">
        <w:rPr>
          <w:rFonts w:hint="cs"/>
          <w:vanish/>
          <w:rtl/>
        </w:rPr>
        <w:t xml:space="preserve"> דא"כ בפירות של נכרי ג"כ שייך הכנה במחובר כגון כששמעו שאמר הנכרי שמחר יתלוש את הפירות ויביא דורון לפלוני ישראל, ועוד דנכרי א"צ הכנה וכל פירותיו מוכנין ואף המחוברין מוכנין, כמו פירות הנושרין לדעת אנשי יריחו.</w:t>
      </w:r>
    </w:p>
    <w:p w14:paraId="330D2FF8" w14:textId="77777777" w:rsidR="00150EFD" w:rsidRPr="00D609C3" w:rsidRDefault="00150EFD" w:rsidP="00607ABE">
      <w:pPr>
        <w:pStyle w:val="a1"/>
        <w:rPr>
          <w:rtl/>
        </w:rPr>
      </w:pPr>
      <w:r w:rsidRPr="00D609C3">
        <w:rPr>
          <w:rtl/>
        </w:rPr>
        <w:t>אמר הכותב אדקפתא נקט ביד ריחא אתלי לן ביד שאני רואה רבינו הגדול ז"ל רומז לנו בפירות ועצים שנשרו מן המחובר דאסורין שמא יעלה ויתלוש וכן הוזכר בגמ' במס' זו בשנים ושלשה מקומות ולא אמרי' משום שאין דעתו עליהן ועוד אמרו בפסחים בפרק מקום שנהגו גבי מתני' דאוכלין מתחת הנשרים בשבת מחלוקת בשל מכבדות דרבנן סברי גזרי' שמא יעלה ויתלוש ואנשי יריחו סברי לא גזרינן והיינו נושרין בשבת מן המחובר כמו שהסכמנו שם ושמעינן מינה דכיון דדעתיה עליהו מאתמול שהרי פורצין פרצות בגנותיהן לשם כך הרי הם מוכנים במחובר לזה שדעתו עליו וכיון שכן פירות שתלשן הנכרי אם היה דעתו עליהן מערב יום טוב כגון ששמעו אותו אומר למחר אתלוש פירות הללו להביא אותן דורון לפלוני ישראל מעתה נתיר אותן ולא עוד אלא כיון שיש הכנה במחובר והנכרי אינו צריך הכן הרי כל פירותיו מוכנין ואף המחוברין שלו שתלשן הרי הן כפירות הנושרין לאנשי יריחו שאין בהן משום מוקצה</w:t>
      </w:r>
      <w:r w:rsidRPr="00D609C3">
        <w:rPr>
          <w:rFonts w:hint="cs"/>
          <w:rtl/>
        </w:rPr>
        <w:t>.</w:t>
      </w:r>
    </w:p>
    <w:p w14:paraId="1BF619A2" w14:textId="77777777" w:rsidR="00150EFD" w:rsidRPr="00126B3E" w:rsidRDefault="00150EFD" w:rsidP="00150EFD">
      <w:pPr>
        <w:pStyle w:val="a7"/>
        <w:rPr>
          <w:rtl/>
        </w:rPr>
      </w:pPr>
      <w:bookmarkStart w:id="6105" w:name="_Toc127824405"/>
      <w:r w:rsidRPr="00126B3E">
        <w:rPr>
          <w:rtl/>
        </w:rPr>
        <w:t>בי' הרמב"ן דר"ש פליג במוקצה מחמת איסור ומודה רק בדחייה בידים ככוס וקערה כמבו' בחולין</w:t>
      </w:r>
      <w:bookmarkEnd w:id="6105"/>
    </w:p>
    <w:p w14:paraId="4B421BD7" w14:textId="77777777" w:rsidR="00150EFD" w:rsidRPr="00110DB4" w:rsidRDefault="00150EFD" w:rsidP="0077200F">
      <w:pPr>
        <w:pStyle w:val="a3"/>
        <w:rPr>
          <w:vanish/>
        </w:rPr>
      </w:pPr>
      <w:r w:rsidRPr="00110DB4">
        <w:rPr>
          <w:rFonts w:hint="cs"/>
          <w:vanish/>
          <w:rtl/>
        </w:rPr>
        <w:t xml:space="preserve">וכתב </w:t>
      </w:r>
      <w:r w:rsidRPr="00110DB4">
        <w:rPr>
          <w:rStyle w:val="aff4"/>
          <w:rFonts w:hint="cs"/>
          <w:vanish/>
          <w:rtl/>
        </w:rPr>
        <w:t>-הרמב"ן במלחמות בביצה-</w:t>
      </w:r>
      <w:r w:rsidRPr="00110DB4">
        <w:rPr>
          <w:rFonts w:hint="cs"/>
          <w:vanish/>
          <w:rtl/>
        </w:rPr>
        <w:t xml:space="preserve"> דמבואר דר"ש אינו מודה במוקצה מחמת איסור, ורק בדבר שהקצה אותו לאיסורו מודה ר"ש, כגון שמן שבכוס וקערה ועששית בגמ' לעיל </w:t>
      </w:r>
      <w:r w:rsidRPr="00110DB4">
        <w:rPr>
          <w:rStyle w:val="af2"/>
          <w:rFonts w:eastAsia="Guttman Hodes" w:hint="cs"/>
          <w:vanish/>
          <w:rtl/>
        </w:rPr>
        <w:t>(מד.)</w:t>
      </w:r>
      <w:r w:rsidRPr="00110DB4">
        <w:rPr>
          <w:rFonts w:hint="cs"/>
          <w:vanish/>
          <w:rtl/>
        </w:rPr>
        <w:t xml:space="preserve">, דאמרינן בגמ' בחולין </w:t>
      </w:r>
      <w:r w:rsidRPr="00110DB4">
        <w:rPr>
          <w:rStyle w:val="af2"/>
          <w:rFonts w:eastAsia="Guttman Hodes" w:hint="cs"/>
          <w:vanish/>
          <w:rtl/>
        </w:rPr>
        <w:t>(טו.)</w:t>
      </w:r>
      <w:r w:rsidRPr="00110DB4">
        <w:rPr>
          <w:rFonts w:hint="cs"/>
          <w:vanish/>
          <w:rtl/>
        </w:rPr>
        <w:t xml:space="preserve"> דמודה בהו ר"ש כיון דאיהו דחייה בידים. </w:t>
      </w:r>
      <w:r w:rsidRPr="00110DB4">
        <w:rPr>
          <w:rStyle w:val="af"/>
          <w:rFonts w:hint="cs"/>
          <w:vanish/>
          <w:rtl/>
        </w:rPr>
        <w:t>[בגמ' בחולין לא מבואר כן בר"ש אלא בהו"א לר"י].</w:t>
      </w:r>
    </w:p>
    <w:p w14:paraId="4232E597" w14:textId="77777777" w:rsidR="00150EFD" w:rsidRPr="00D609C3" w:rsidRDefault="00150EFD" w:rsidP="00607ABE">
      <w:pPr>
        <w:pStyle w:val="a1"/>
        <w:rPr>
          <w:rtl/>
        </w:rPr>
      </w:pPr>
      <w:r w:rsidRPr="00D609C3">
        <w:rPr>
          <w:rtl/>
        </w:rPr>
        <w:t>אלא מתוך הדברים נלמוד שלא הודה ר"ש במוקצה מחמת איסור אלא כשהקצה אותו לאיסורו כגון שמן שבכוס ושבקערה ועששית דאיהו דחיה בידים כדאיתמר בפ"ק דשחיטת חולין</w:t>
      </w:r>
      <w:r w:rsidRPr="00D609C3">
        <w:rPr>
          <w:rFonts w:hint="cs"/>
          <w:rtl/>
        </w:rPr>
        <w:t>.</w:t>
      </w:r>
    </w:p>
    <w:p w14:paraId="359EAD92" w14:textId="77777777" w:rsidR="00150EFD" w:rsidRPr="00126B3E" w:rsidRDefault="00150EFD" w:rsidP="00150EFD">
      <w:pPr>
        <w:pStyle w:val="a7"/>
        <w:rPr>
          <w:rtl/>
        </w:rPr>
      </w:pPr>
      <w:bookmarkStart w:id="6106" w:name="_Toc127824406"/>
      <w:r w:rsidRPr="00126B3E">
        <w:rPr>
          <w:rFonts w:hint="cs"/>
          <w:rtl/>
        </w:rPr>
        <w:t>בי' הרמב"ן דמודה ר"ש בבכור דאינו מוכן כיון דאסור לבקר ביו"ט וא"א להתירו ביו"ט בלי איסור</w:t>
      </w:r>
      <w:bookmarkEnd w:id="6106"/>
    </w:p>
    <w:p w14:paraId="23757A1B" w14:textId="77777777" w:rsidR="00150EFD" w:rsidRPr="00110DB4" w:rsidRDefault="00150EFD" w:rsidP="0077200F">
      <w:pPr>
        <w:pStyle w:val="a3"/>
        <w:rPr>
          <w:vanish/>
        </w:rPr>
      </w:pPr>
      <w:r w:rsidRPr="00110DB4">
        <w:rPr>
          <w:rFonts w:hint="cs"/>
          <w:vanish/>
          <w:rtl/>
        </w:rPr>
        <w:t xml:space="preserve">וכתב </w:t>
      </w:r>
      <w:r w:rsidRPr="00110DB4">
        <w:rPr>
          <w:rStyle w:val="aff4"/>
          <w:rFonts w:hint="cs"/>
          <w:vanish/>
          <w:rtl/>
        </w:rPr>
        <w:t>-הרמב"ן במלחמות בביצה-</w:t>
      </w:r>
      <w:r w:rsidRPr="00110DB4">
        <w:rPr>
          <w:rFonts w:hint="cs"/>
          <w:vanish/>
          <w:rtl/>
        </w:rPr>
        <w:t xml:space="preserve"> ד</w:t>
      </w:r>
      <w:r w:rsidRPr="00110DB4">
        <w:rPr>
          <w:vanish/>
          <w:rtl/>
        </w:rPr>
        <w:t xml:space="preserve">הא דמודה ר"ש בגמ' </w:t>
      </w:r>
      <w:r w:rsidRPr="00110DB4">
        <w:rPr>
          <w:rFonts w:hint="cs"/>
          <w:vanish/>
          <w:rtl/>
        </w:rPr>
        <w:t xml:space="preserve">לקמן </w:t>
      </w:r>
      <w:r w:rsidRPr="00110DB4">
        <w:rPr>
          <w:rStyle w:val="af2"/>
          <w:rFonts w:eastAsia="Guttman Hodes" w:hint="cs"/>
          <w:vanish/>
          <w:rtl/>
        </w:rPr>
        <w:t>(מו:)</w:t>
      </w:r>
      <w:r w:rsidRPr="00110DB4">
        <w:rPr>
          <w:rFonts w:hint="cs"/>
          <w:vanish/>
          <w:rtl/>
        </w:rPr>
        <w:t xml:space="preserve"> ו</w:t>
      </w:r>
      <w:r w:rsidRPr="00110DB4">
        <w:rPr>
          <w:vanish/>
          <w:rtl/>
        </w:rPr>
        <w:t xml:space="preserve">בביצה </w:t>
      </w:r>
      <w:r w:rsidRPr="00110DB4">
        <w:rPr>
          <w:rStyle w:val="af2"/>
          <w:rFonts w:eastAsia="Guttman Hodes"/>
          <w:vanish/>
          <w:rtl/>
        </w:rPr>
        <w:t>(כו:)</w:t>
      </w:r>
      <w:r w:rsidRPr="00110DB4">
        <w:rPr>
          <w:vanish/>
          <w:rtl/>
        </w:rPr>
        <w:t xml:space="preserve"> בבכור שנפל בו מום דאסור לבקרו ביו"ט, ואם עבר ובקרו אינו מבוקר,</w:t>
      </w:r>
      <w:r w:rsidRPr="00110DB4">
        <w:rPr>
          <w:rFonts w:hint="cs"/>
          <w:vanish/>
          <w:rtl/>
        </w:rPr>
        <w:t xml:space="preserve"> הוא כיון דא"א להתירו בלא איסור, ומי יימר שיהיה חכם שיתיר לו בעבירה, ולכן אינו מוכן.</w:t>
      </w:r>
    </w:p>
    <w:p w14:paraId="6CDA1CE5" w14:textId="77777777" w:rsidR="00150EFD" w:rsidRPr="00D609C3" w:rsidRDefault="00150EFD" w:rsidP="00607ABE">
      <w:pPr>
        <w:pStyle w:val="a1"/>
        <w:rPr>
          <w:rtl/>
        </w:rPr>
      </w:pPr>
      <w:r w:rsidRPr="00D609C3">
        <w:rPr>
          <w:rtl/>
        </w:rPr>
        <w:t>וטעמו של ר"ש בבכור לפי שא"א לעולם אלא באיסור ומי יימר דמיזדקיק ליה חכם בעבירה</w:t>
      </w:r>
      <w:r w:rsidRPr="00D609C3">
        <w:rPr>
          <w:rFonts w:hint="cs"/>
          <w:rtl/>
        </w:rPr>
        <w:t>.</w:t>
      </w:r>
    </w:p>
    <w:p w14:paraId="06937B26" w14:textId="77777777" w:rsidR="00150EFD" w:rsidRPr="00126B3E" w:rsidRDefault="00150EFD" w:rsidP="00150EFD">
      <w:pPr>
        <w:pStyle w:val="1"/>
      </w:pPr>
      <w:bookmarkStart w:id="6107" w:name="_Toc127824407"/>
      <w:r w:rsidRPr="00126B3E">
        <w:rPr>
          <w:rFonts w:hint="cs"/>
          <w:rtl/>
        </w:rPr>
        <w:t>בי' הרמב"ן דמחובר אסור רק מגזירת פירות הנושרין ולא מוקצה</w:t>
      </w:r>
      <w:bookmarkEnd w:id="6107"/>
    </w:p>
    <w:p w14:paraId="62E82151" w14:textId="77777777" w:rsidR="00150EFD" w:rsidRPr="00126B3E" w:rsidRDefault="00150EFD" w:rsidP="00150EFD">
      <w:pPr>
        <w:pStyle w:val="a7"/>
      </w:pPr>
      <w:bookmarkStart w:id="6108" w:name="_Toc127824408"/>
      <w:r w:rsidRPr="00126B3E">
        <w:rPr>
          <w:rFonts w:hint="cs"/>
          <w:rtl/>
        </w:rPr>
        <w:t>בי' הרמב"ן דפירות הנושרין וכל מחובר דעכו"ם אסורים מגזירה דהיא אוסרת אף במוכן במחובר</w:t>
      </w:r>
      <w:bookmarkEnd w:id="6108"/>
    </w:p>
    <w:p w14:paraId="7E530952" w14:textId="77777777" w:rsidR="00150EFD" w:rsidRPr="00110DB4" w:rsidRDefault="00150EFD" w:rsidP="0077200F">
      <w:pPr>
        <w:pStyle w:val="a3"/>
        <w:rPr>
          <w:vanish/>
        </w:rPr>
      </w:pPr>
      <w:r w:rsidRPr="00110DB4">
        <w:rPr>
          <w:rFonts w:hint="cs"/>
          <w:vanish/>
          <w:rtl/>
        </w:rPr>
        <w:lastRenderedPageBreak/>
        <w:t xml:space="preserve">אבל בפירות הנושרין, כתב </w:t>
      </w:r>
      <w:r w:rsidRPr="00110DB4">
        <w:rPr>
          <w:rStyle w:val="aff4"/>
          <w:rFonts w:hint="cs"/>
          <w:vanish/>
          <w:rtl/>
        </w:rPr>
        <w:t>-הרמב"ן במלחמות בביצה-</w:t>
      </w:r>
      <w:r w:rsidRPr="00110DB4">
        <w:rPr>
          <w:rFonts w:hint="cs"/>
          <w:vanish/>
          <w:rtl/>
        </w:rPr>
        <w:t xml:space="preserve"> </w:t>
      </w:r>
      <w:r w:rsidRPr="00110DB4">
        <w:rPr>
          <w:rStyle w:val="af2"/>
          <w:rFonts w:eastAsia="Guttman Hodes" w:hint="cs"/>
          <w:vanish/>
          <w:rtl/>
        </w:rPr>
        <w:t xml:space="preserve">(יג. מדה"ר, [מהדו' עוז והדר עמ' ל"ז], ד"ה אמר הכותב אדקפתא) </w:t>
      </w:r>
      <w:r w:rsidRPr="00110DB4">
        <w:rPr>
          <w:rFonts w:hint="cs"/>
          <w:vanish/>
          <w:rtl/>
        </w:rPr>
        <w:t xml:space="preserve">דהאיסור אינו מדין מוקצה אלא מגזירה שמא יעלה ויתלוש, ואף הפירות של הנכרי הם בכלל הגזירה, וכתב </w:t>
      </w:r>
      <w:r w:rsidRPr="00110DB4">
        <w:rPr>
          <w:rStyle w:val="aff4"/>
          <w:rFonts w:hint="cs"/>
          <w:vanish/>
          <w:rtl/>
        </w:rPr>
        <w:t>-הרמב"ן-</w:t>
      </w:r>
      <w:r w:rsidRPr="00110DB4">
        <w:rPr>
          <w:rFonts w:hint="cs"/>
          <w:vanish/>
          <w:rtl/>
        </w:rPr>
        <w:t xml:space="preserve"> דהאיסור בפירות הנושרין הוא יותר מאיסור מוקצה, דאף במקום שאין איסור מוקצה כגון באנשי יריחו בגמ' בפסחים </w:t>
      </w:r>
      <w:r w:rsidRPr="00110DB4">
        <w:rPr>
          <w:rStyle w:val="af2"/>
          <w:rFonts w:eastAsia="Guttman Hodes" w:hint="cs"/>
          <w:vanish/>
          <w:rtl/>
        </w:rPr>
        <w:t>(נו:)</w:t>
      </w:r>
      <w:r w:rsidRPr="00110DB4">
        <w:rPr>
          <w:rFonts w:hint="cs"/>
          <w:vanish/>
          <w:rtl/>
        </w:rPr>
        <w:t xml:space="preserve"> דדעתם על הפירות הנושרין והם מוכנים, מ"מ לרבנן אסור מחמת הגזירה, ומבואר דמהני הכנה אף במחובר דהוא מוקצה מחמת איסור.</w:t>
      </w:r>
    </w:p>
    <w:p w14:paraId="52999A61" w14:textId="77777777" w:rsidR="00150EFD" w:rsidRPr="00D609C3" w:rsidRDefault="00150EFD" w:rsidP="00607ABE">
      <w:pPr>
        <w:pStyle w:val="a1"/>
        <w:rPr>
          <w:rtl/>
        </w:rPr>
      </w:pPr>
      <w:r w:rsidRPr="00D609C3">
        <w:rPr>
          <w:rtl/>
        </w:rPr>
        <w:t>הא בפירות שנשרו אינן אלא גזירה דשמא יעלה ויתלוש ושתלשן הנכרי נמי בכלל גזירה זו ומ"מ זו הגזירה אוסרתן יתר מדין מוקצה שאם היה דעתו עליהם כאנשי יריחו אין בו דין מוקצה כיון שהכינן ודאי</w:t>
      </w:r>
      <w:r w:rsidRPr="00D609C3">
        <w:rPr>
          <w:rFonts w:hint="cs"/>
          <w:rtl/>
        </w:rPr>
        <w:t>.</w:t>
      </w:r>
    </w:p>
    <w:p w14:paraId="69C4645C" w14:textId="77777777" w:rsidR="00150EFD" w:rsidRPr="00126B3E" w:rsidRDefault="00150EFD" w:rsidP="00150EFD">
      <w:pPr>
        <w:pStyle w:val="a7"/>
      </w:pPr>
      <w:bookmarkStart w:id="6109" w:name="_Toc127824409"/>
      <w:bookmarkStart w:id="6110" w:name="_Ref127201702"/>
      <w:r w:rsidRPr="00126B3E">
        <w:rPr>
          <w:rFonts w:hint="cs"/>
          <w:rtl/>
        </w:rPr>
        <w:t>בי' הרמב"ן דמהא דמהני תנאי בכוס וקערה וסוכה מוכח דשייך הכנה במוקצה מחמת איסור</w:t>
      </w:r>
      <w:bookmarkEnd w:id="6109"/>
    </w:p>
    <w:p w14:paraId="2E4B178E" w14:textId="77777777" w:rsidR="00150EFD" w:rsidRPr="00110DB4" w:rsidRDefault="00150EFD" w:rsidP="0077200F">
      <w:pPr>
        <w:pStyle w:val="a3"/>
        <w:rPr>
          <w:vanish/>
        </w:rPr>
      </w:pPr>
      <w:bookmarkStart w:id="6111" w:name="_Ref127463933"/>
      <w:r w:rsidRPr="00110DB4">
        <w:rPr>
          <w:rFonts w:hint="cs"/>
          <w:vanish/>
          <w:rtl/>
        </w:rPr>
        <w:t xml:space="preserve">וכתב </w:t>
      </w:r>
      <w:r w:rsidRPr="00110DB4">
        <w:rPr>
          <w:rStyle w:val="aff4"/>
          <w:rFonts w:hint="cs"/>
          <w:vanish/>
          <w:rtl/>
        </w:rPr>
        <w:t>-הרמב"ן במלחמות-</w:t>
      </w:r>
      <w:r w:rsidRPr="00110DB4">
        <w:rPr>
          <w:rFonts w:hint="cs"/>
          <w:vanish/>
          <w:rtl/>
        </w:rPr>
        <w:t xml:space="preserve"> דכן מוכח דמהני הכנה אף בדבר שהוא מוקצה מחמת איסור, מהא דאף בכוס וקערה ועששית, איתא בירושלמי בשבת </w:t>
      </w:r>
      <w:r w:rsidRPr="00110DB4">
        <w:rPr>
          <w:rStyle w:val="af2"/>
          <w:rFonts w:eastAsia="Guttman Hodes" w:hint="cs"/>
          <w:vanish/>
          <w:rtl/>
        </w:rPr>
        <w:t>(פ"ג ה"ז, כז.)</w:t>
      </w:r>
      <w:r w:rsidRPr="00110DB4">
        <w:rPr>
          <w:rFonts w:hint="cs"/>
          <w:vanish/>
          <w:rtl/>
        </w:rPr>
        <w:t xml:space="preserve"> דאם התנה עליהן מותר, </w:t>
      </w:r>
      <w:r w:rsidRPr="00110DB4">
        <w:rPr>
          <w:rStyle w:val="af"/>
          <w:rFonts w:hint="cs"/>
          <w:vanish/>
          <w:rtl/>
        </w:rPr>
        <w:t>[אף דכשהנר דולק הם מוקצה מחמת איסור],</w:t>
      </w:r>
      <w:r w:rsidRPr="00110DB4">
        <w:rPr>
          <w:rFonts w:hint="cs"/>
          <w:vanish/>
          <w:rtl/>
        </w:rPr>
        <w:t xml:space="preserve"> וכן בסוכה רעועה איתא בגמ' בביצה </w:t>
      </w:r>
      <w:r w:rsidRPr="00110DB4">
        <w:rPr>
          <w:rStyle w:val="af2"/>
          <w:rFonts w:eastAsia="Guttman Hodes" w:hint="cs"/>
          <w:vanish/>
          <w:rtl/>
        </w:rPr>
        <w:t>(ל:)</w:t>
      </w:r>
      <w:r w:rsidRPr="00110DB4">
        <w:rPr>
          <w:rFonts w:hint="cs"/>
          <w:vanish/>
          <w:rtl/>
        </w:rPr>
        <w:t xml:space="preserve"> דמהני בה תנאי, </w:t>
      </w:r>
      <w:r w:rsidRPr="00110DB4">
        <w:rPr>
          <w:rStyle w:val="af"/>
          <w:rFonts w:hint="cs"/>
          <w:vanish/>
          <w:rtl/>
        </w:rPr>
        <w:t>[דאמרינן דבסוכה רעועה אדם יושב ומצפה מתי תפול סוכתו],</w:t>
      </w:r>
      <w:r w:rsidRPr="00110DB4">
        <w:rPr>
          <w:rFonts w:hint="cs"/>
          <w:vanish/>
          <w:rtl/>
        </w:rPr>
        <w:t xml:space="preserve"> ואעפ"י דלפני שנפלה היא מוקצה מחמת איסור כיון שיש בה איסור סתירת אוהל, אף בסוכה רעועה, וכתב </w:t>
      </w:r>
      <w:r w:rsidRPr="00110DB4">
        <w:rPr>
          <w:rStyle w:val="aff4"/>
          <w:rFonts w:hint="cs"/>
          <w:vanish/>
          <w:rtl/>
        </w:rPr>
        <w:t>-הרמב"ן-</w:t>
      </w:r>
      <w:r w:rsidRPr="00110DB4">
        <w:rPr>
          <w:rFonts w:hint="cs"/>
          <w:vanish/>
          <w:rtl/>
        </w:rPr>
        <w:t xml:space="preserve"> דהוא דלא כדעת </w:t>
      </w:r>
      <w:r w:rsidRPr="00110DB4">
        <w:rPr>
          <w:rStyle w:val="aff4"/>
          <w:rFonts w:hint="cs"/>
          <w:vanish/>
          <w:rtl/>
        </w:rPr>
        <w:t>-הבעה"מ בביצה-</w:t>
      </w:r>
      <w:r w:rsidRPr="00110DB4">
        <w:rPr>
          <w:rFonts w:hint="cs"/>
          <w:vanish/>
          <w:rtl/>
        </w:rPr>
        <w:t xml:space="preserve"> </w:t>
      </w:r>
      <w:r w:rsidRPr="00110DB4">
        <w:rPr>
          <w:rStyle w:val="af2"/>
          <w:rFonts w:eastAsia="Guttman Hodes" w:hint="cs"/>
          <w:vanish/>
          <w:rtl/>
        </w:rPr>
        <w:t>(טז: מדה"ר ד"ה ושוין)</w:t>
      </w:r>
      <w:r w:rsidRPr="00110DB4">
        <w:rPr>
          <w:rFonts w:hint="cs"/>
          <w:vanish/>
          <w:rtl/>
        </w:rPr>
        <w:t xml:space="preserve"> דס"ל דבסוכה רעועה אין איסור סתירת אוהל.</w:t>
      </w:r>
      <w:bookmarkEnd w:id="6110"/>
      <w:bookmarkEnd w:id="6111"/>
    </w:p>
    <w:p w14:paraId="11D37F46" w14:textId="77777777" w:rsidR="00150EFD" w:rsidRPr="00D609C3" w:rsidRDefault="00150EFD" w:rsidP="00607ABE">
      <w:pPr>
        <w:pStyle w:val="a1"/>
        <w:rPr>
          <w:rtl/>
        </w:rPr>
      </w:pPr>
      <w:r w:rsidRPr="00D609C3">
        <w:rPr>
          <w:rtl/>
        </w:rPr>
        <w:t>שאפילו כוס וקערה ועששית אמרו בירושלמי אם התנה עליו מותר וכן בסוכה רעועה בפרק המביא מתנה בה תנאה ואף על פי שיש בה כשהיא קיימת משום סתירת אהלים ואפי' ברעועה ושלא כדברי בה"מ ז"ל שם</w:t>
      </w:r>
      <w:r w:rsidRPr="00D609C3">
        <w:rPr>
          <w:rFonts w:hint="cs"/>
          <w:rtl/>
        </w:rPr>
        <w:t>.</w:t>
      </w:r>
    </w:p>
    <w:p w14:paraId="79C66E5A" w14:textId="77777777" w:rsidR="00150EFD" w:rsidRPr="00126B3E" w:rsidRDefault="00150EFD" w:rsidP="00150EFD">
      <w:pPr>
        <w:pStyle w:val="a7"/>
        <w:rPr>
          <w:rtl/>
        </w:rPr>
      </w:pPr>
      <w:bookmarkStart w:id="6112" w:name="_Toc127824410"/>
      <w:r w:rsidRPr="00126B3E">
        <w:rPr>
          <w:rFonts w:hint="cs"/>
          <w:rtl/>
        </w:rPr>
        <w:t>בי' הרמב"ן דמודה ר"ש בדבר שאינו ברשותו אף דלא דחייה בידים כחיה ודגים שניצודו ביו"ט</w:t>
      </w:r>
      <w:bookmarkEnd w:id="6112"/>
    </w:p>
    <w:p w14:paraId="4C846F4D" w14:textId="180665FC" w:rsidR="00150EFD" w:rsidRPr="00110DB4" w:rsidRDefault="00150EFD" w:rsidP="0077200F">
      <w:pPr>
        <w:pStyle w:val="a3"/>
        <w:rPr>
          <w:vanish/>
        </w:rPr>
      </w:pPr>
      <w:bookmarkStart w:id="6113" w:name="_Ref126752125"/>
      <w:r w:rsidRPr="00110DB4">
        <w:rPr>
          <w:rFonts w:hint="cs"/>
          <w:vanish/>
          <w:rtl/>
        </w:rPr>
        <w:t xml:space="preserve">וכתב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Ref126752125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כח)</w:t>
      </w:r>
      <w:r w:rsidRPr="00110DB4">
        <w:rPr>
          <w:vanish/>
          <w:rtl/>
        </w:rPr>
        <w:fldChar w:fldCharType="end"/>
      </w:r>
      <w:r w:rsidRPr="00110DB4">
        <w:rPr>
          <w:rFonts w:hint="cs"/>
          <w:vanish/>
          <w:rtl/>
        </w:rPr>
        <w:t xml:space="preserve"> </w:t>
      </w:r>
      <w:r w:rsidRPr="00110DB4">
        <w:rPr>
          <w:rStyle w:val="aff4"/>
          <w:rFonts w:hint="cs"/>
          <w:vanish/>
          <w:rtl/>
        </w:rPr>
        <w:t>-הרמב"ן במלחמות בביצה-</w:t>
      </w:r>
      <w:r w:rsidRPr="00110DB4">
        <w:rPr>
          <w:rFonts w:hint="cs"/>
          <w:vanish/>
          <w:rtl/>
        </w:rPr>
        <w:t xml:space="preserve"> </w:t>
      </w:r>
      <w:r w:rsidRPr="00110DB4">
        <w:rPr>
          <w:rStyle w:val="af2"/>
          <w:rFonts w:eastAsia="Guttman Hodes" w:hint="cs"/>
          <w:vanish/>
          <w:rtl/>
        </w:rPr>
        <w:t>(יג. מדה"ר, [מהדו' עוז והדר עמ' ל"ז ד"ה ומ"מ נראה])#</w:t>
      </w:r>
      <w:r w:rsidRPr="00110DB4">
        <w:rPr>
          <w:rFonts w:hint="cs"/>
          <w:vanish/>
          <w:rtl/>
        </w:rPr>
        <w:t xml:space="preserve"> דמ"מ בדבר שאינו ברשותו של אדם מודה ר"ש, כגון בדגים וחיה ועוף שניצודו ביו"ט.</w:t>
      </w:r>
      <w:bookmarkEnd w:id="6113"/>
    </w:p>
    <w:p w14:paraId="0FAEB983" w14:textId="77777777" w:rsidR="00150EFD" w:rsidRPr="00D609C3" w:rsidRDefault="00150EFD" w:rsidP="00607ABE">
      <w:pPr>
        <w:pStyle w:val="a1"/>
        <w:rPr>
          <w:rtl/>
        </w:rPr>
      </w:pPr>
      <w:r w:rsidRPr="00D609C3">
        <w:rPr>
          <w:rtl/>
        </w:rPr>
        <w:t>ומ"מ נראה דמודה ר"ש בדבר שאינו ברשות אדם כגון דגים הנצודים וחיה ועוף של רשתות ומכמורות לא נחלקו לקמן אלא בב"ח שנצודו הכל מודים שמודה בהן ר"ש שהן אסורין</w:t>
      </w:r>
      <w:r w:rsidRPr="00D609C3">
        <w:rPr>
          <w:rFonts w:hint="cs"/>
          <w:rtl/>
        </w:rPr>
        <w:t>.</w:t>
      </w:r>
    </w:p>
    <w:p w14:paraId="3D0F9694" w14:textId="77777777" w:rsidR="00150EFD" w:rsidRPr="00126B3E" w:rsidRDefault="00150EFD" w:rsidP="00150EFD">
      <w:pPr>
        <w:pStyle w:val="a7"/>
        <w:rPr>
          <w:rtl/>
        </w:rPr>
      </w:pPr>
      <w:bookmarkStart w:id="6114" w:name="_Toc127824411"/>
      <w:r w:rsidRPr="00126B3E">
        <w:rPr>
          <w:rFonts w:hint="cs"/>
          <w:rtl/>
        </w:rPr>
        <w:t>בי' הרמב"ן דבנכרי שהביא דורון מוכח דאינו מוקצה אלא מחמת מלאכה דאסור בכדי שיעשו</w:t>
      </w:r>
      <w:bookmarkEnd w:id="6114"/>
    </w:p>
    <w:p w14:paraId="1A108A41" w14:textId="36CC825F" w:rsidR="00150EFD" w:rsidRPr="00110DB4" w:rsidRDefault="00150EFD" w:rsidP="0077200F">
      <w:pPr>
        <w:pStyle w:val="a3"/>
        <w:rPr>
          <w:vanish/>
        </w:rPr>
      </w:pPr>
      <w:bookmarkStart w:id="6115" w:name="_Ref126751770"/>
      <w:r w:rsidRPr="00110DB4">
        <w:rPr>
          <w:rFonts w:hint="cs"/>
          <w:vanish/>
          <w:rtl/>
        </w:rPr>
        <w:t xml:space="preserve">ובעיקר דברי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Ref127695858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-והבעה"מ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Ref127475875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יט)</w:t>
      </w:r>
      <w:r w:rsidRPr="00110DB4">
        <w:rPr>
          <w:rStyle w:val="af2"/>
          <w:rFonts w:eastAsia="Guttman Hodes"/>
          <w:vanish/>
          <w:rtl/>
        </w:rPr>
        <w:fldChar w:fldCharType="end"/>
      </w:r>
      <w:r w:rsidRPr="00110DB4">
        <w:rPr>
          <w:rFonts w:hint="cs"/>
          <w:vanish/>
          <w:rtl/>
        </w:rPr>
        <w:t xml:space="preserve"> דכתבו דהאיסור בנכרי שהביא דורון לישראל ביו"ט, הוא מדין מוקצה, דחה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Ref126751770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כט)</w:t>
      </w:r>
      <w:r w:rsidRPr="00110DB4">
        <w:rPr>
          <w:vanish/>
          <w:rtl/>
        </w:rPr>
        <w:fldChar w:fldCharType="end"/>
      </w:r>
      <w:r w:rsidRPr="00110DB4">
        <w:rPr>
          <w:rFonts w:hint="cs"/>
          <w:vanish/>
          <w:rtl/>
        </w:rPr>
        <w:t xml:space="preserve"> </w:t>
      </w:r>
      <w:r w:rsidRPr="00110DB4">
        <w:rPr>
          <w:rStyle w:val="aff4"/>
          <w:rFonts w:hint="cs"/>
          <w:vanish/>
          <w:rtl/>
        </w:rPr>
        <w:t>-הרמב"ן במלחמות בביצה-</w:t>
      </w:r>
      <w:r w:rsidRPr="00110DB4">
        <w:rPr>
          <w:rFonts w:hint="cs"/>
          <w:vanish/>
          <w:rtl/>
        </w:rPr>
        <w:t xml:space="preserve"> </w:t>
      </w:r>
      <w:r w:rsidRPr="00110DB4">
        <w:rPr>
          <w:rStyle w:val="af2"/>
          <w:rFonts w:eastAsia="Guttman Hodes" w:hint="cs"/>
          <w:vanish/>
          <w:rtl/>
        </w:rPr>
        <w:t xml:space="preserve">(יג. מדה"ר, [מהדו' עוז והדר עמ' ל"ז ד"ה </w:t>
      </w:r>
      <w:r w:rsidRPr="00110DB4">
        <w:rPr>
          <w:rStyle w:val="af2"/>
          <w:rFonts w:eastAsia="Guttman Hodes"/>
          <w:vanish/>
          <w:rtl/>
        </w:rPr>
        <w:t>עוד אני אומר</w:t>
      </w:r>
      <w:r w:rsidRPr="00110DB4">
        <w:rPr>
          <w:rStyle w:val="af2"/>
          <w:rFonts w:eastAsia="Guttman Hodes" w:hint="cs"/>
          <w:vanish/>
          <w:rtl/>
        </w:rPr>
        <w:t>])#</w:t>
      </w:r>
      <w:r w:rsidRPr="00110DB4">
        <w:rPr>
          <w:rFonts w:hint="cs"/>
          <w:vanish/>
          <w:rtl/>
        </w:rPr>
        <w:t xml:space="preserve"> דמוכח דהאיסור אינו מדין מוקצה, דהא במוצאי יו"ט בטל איסור מוקצה ונולד, ואפ"ה אמרינן דאסורין בכדי שיעשו, ומוכח דהאיסור הוא מדין מלאכה.</w:t>
      </w:r>
      <w:bookmarkEnd w:id="6115"/>
    </w:p>
    <w:p w14:paraId="079494F7" w14:textId="77777777" w:rsidR="00150EFD" w:rsidRPr="00D609C3" w:rsidRDefault="00150EFD" w:rsidP="00607ABE">
      <w:pPr>
        <w:pStyle w:val="a1"/>
        <w:rPr>
          <w:rtl/>
        </w:rPr>
      </w:pPr>
      <w:r w:rsidRPr="00D609C3">
        <w:rPr>
          <w:rtl/>
        </w:rPr>
        <w:t>עוד אני אומר בשמועה זו הניחו לי לברר אותה מה שהוצרך רבינו שלמה ז"ל להזכיר בכאן דין מוקצה וכן בעל המאור אוחז דרכו אין דבריהם ענין לכאן בנכרי שהביא דורון לישראל שהרי לערב שכבר בטל איסור מוקצה ונולד אמרו אסורין בכדי שיעשו הא למדנו דמשום איסור מלאכה נגעו בה</w:t>
      </w:r>
      <w:r w:rsidRPr="00D609C3">
        <w:rPr>
          <w:rFonts w:hint="cs"/>
          <w:rtl/>
        </w:rPr>
        <w:t>.</w:t>
      </w:r>
    </w:p>
    <w:p w14:paraId="6A2387CB" w14:textId="46D54BD1" w:rsidR="00150EFD" w:rsidRPr="00126B3E" w:rsidRDefault="00150EFD" w:rsidP="00D163D8">
      <w:pPr>
        <w:pStyle w:val="afffff7"/>
        <w:rPr>
          <w:rtl/>
        </w:rPr>
      </w:pPr>
      <w:bookmarkStart w:id="6116" w:name="_Toc127824497"/>
      <w:bookmarkStart w:id="6117" w:name="_Toc130400970"/>
      <w:r w:rsidRPr="00126B3E">
        <w:rPr>
          <w:rtl/>
        </w:rPr>
        <w:t xml:space="preserve">ר"ן על הרי"ף ביצה </w:t>
      </w:r>
      <w:r w:rsidR="00232C8F" w:rsidRPr="00126B3E">
        <w:rPr>
          <w:rtl/>
        </w:rPr>
        <w:t>י"ג ע"א</w:t>
      </w:r>
      <w:r w:rsidRPr="00126B3E">
        <w:rPr>
          <w:rFonts w:hint="cs"/>
          <w:rtl/>
        </w:rPr>
        <w:t xml:space="preserve"> מדה"ר ד"ה אמר</w:t>
      </w:r>
      <w:bookmarkEnd w:id="6116"/>
      <w:r w:rsidRPr="00126B3E">
        <w:rPr>
          <w:rtl/>
        </w:rPr>
        <w:t xml:space="preserve"> (טו)</w:t>
      </w:r>
      <w:bookmarkEnd w:id="6117"/>
    </w:p>
    <w:p w14:paraId="701D5C32" w14:textId="77777777" w:rsidR="00150EFD" w:rsidRPr="00126B3E" w:rsidRDefault="00150EFD" w:rsidP="00150EFD">
      <w:pPr>
        <w:pStyle w:val="a7"/>
      </w:pPr>
      <w:bookmarkStart w:id="6118" w:name="_Toc127824412"/>
      <w:r w:rsidRPr="00126B3E">
        <w:rPr>
          <w:rtl/>
        </w:rPr>
        <w:t>בי' הר"ן דנראה לבאר כדעת הבהע"מ דר"ש מודה במוקצה מחמת איסור ואצ"ל דדחייה</w:t>
      </w:r>
      <w:bookmarkEnd w:id="6118"/>
    </w:p>
    <w:p w14:paraId="3166E81F" w14:textId="387B98F0" w:rsidR="00150EFD" w:rsidRPr="00110DB4" w:rsidRDefault="00150EFD" w:rsidP="0077200F">
      <w:pPr>
        <w:pStyle w:val="a3"/>
        <w:rPr>
          <w:vanish/>
          <w:rtl/>
        </w:rPr>
      </w:pPr>
      <w:bookmarkStart w:id="6119" w:name="_Ref127462140"/>
      <w:r w:rsidRPr="00110DB4">
        <w:rPr>
          <w:rFonts w:hint="cs"/>
          <w:vanish/>
          <w:rtl/>
        </w:rPr>
        <w:t xml:space="preserve">הביא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Ref127462140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ל)</w:t>
      </w:r>
      <w:r w:rsidRPr="00110DB4">
        <w:rPr>
          <w:vanish/>
          <w:rtl/>
        </w:rPr>
        <w:fldChar w:fldCharType="end"/>
      </w:r>
      <w:r w:rsidRPr="00110DB4">
        <w:rPr>
          <w:rFonts w:hint="cs"/>
          <w:vanish/>
          <w:rtl/>
        </w:rPr>
        <w:t xml:space="preserve"> !-</w:t>
      </w:r>
      <w:r w:rsidRPr="00110DB4">
        <w:rPr>
          <w:rStyle w:val="aff4"/>
          <w:rFonts w:hint="cs"/>
          <w:vanish/>
          <w:rtl/>
        </w:rPr>
        <w:t>הר"ן על הרי"ף בביצה-</w:t>
      </w:r>
      <w:r w:rsidRPr="00110DB4">
        <w:rPr>
          <w:rFonts w:hint="cs"/>
          <w:vanish/>
          <w:rtl/>
        </w:rPr>
        <w:t xml:space="preserve"> </w:t>
      </w:r>
      <w:r w:rsidRPr="00110DB4">
        <w:rPr>
          <w:rStyle w:val="af2"/>
          <w:rFonts w:eastAsia="Guttman Hodes" w:hint="cs"/>
          <w:vanish/>
          <w:rtl/>
        </w:rPr>
        <w:t>(יג. מדה"ר ד"ה אמר)</w:t>
      </w:r>
      <w:r w:rsidRPr="00110DB4">
        <w:rPr>
          <w:rFonts w:hint="cs"/>
          <w:vanish/>
          <w:rtl/>
        </w:rPr>
        <w:t xml:space="preserve"># את דברי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Ref127695858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דכתב דמחובר מוקצה לר"ש דדחייה בידים, ואת דברי </w:t>
      </w:r>
      <w:r w:rsidRPr="00110DB4">
        <w:rPr>
          <w:rStyle w:val="aff4"/>
          <w:rFonts w:hint="cs"/>
          <w:vanish/>
          <w:rtl/>
        </w:rPr>
        <w:t>-הבעה"מ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Ref127475875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יט)</w:t>
      </w:r>
      <w:r w:rsidRPr="00110DB4">
        <w:rPr>
          <w:rStyle w:val="af2"/>
          <w:rFonts w:eastAsia="Guttman Hodes"/>
          <w:vanish/>
          <w:rtl/>
        </w:rPr>
        <w:fldChar w:fldCharType="end"/>
      </w:r>
      <w:r w:rsidRPr="00110DB4">
        <w:rPr>
          <w:rFonts w:hint="cs"/>
          <w:vanish/>
          <w:rtl/>
        </w:rPr>
        <w:t xml:space="preserve"> דכתב דא"צ לאסור לר"ש מחמת דדחייה בידים, כיון דר"ש מודה בכל מוקצה מחמת איסור שאין דעתו עליו, ככוס וקערה ועששית, וכן בבכור דהוא מוקצה מחמת קדושתו ואיסורו, וכתב </w:t>
      </w:r>
      <w:r w:rsidRPr="00110DB4">
        <w:rPr>
          <w:rStyle w:val="aff4"/>
          <w:rFonts w:hint="cs"/>
          <w:vanish/>
          <w:rtl/>
        </w:rPr>
        <w:t>-הר"ן-</w:t>
      </w:r>
      <w:r w:rsidRPr="00110DB4">
        <w:rPr>
          <w:rFonts w:hint="cs"/>
          <w:vanish/>
          <w:rtl/>
        </w:rPr>
        <w:t xml:space="preserve"> דנראה לו כדעת </w:t>
      </w:r>
      <w:r w:rsidRPr="00110DB4">
        <w:rPr>
          <w:rStyle w:val="aff4"/>
          <w:rFonts w:hint="cs"/>
          <w:vanish/>
          <w:rtl/>
        </w:rPr>
        <w:t>-הבעה"מ-</w:t>
      </w:r>
      <w:r w:rsidRPr="00110DB4">
        <w:rPr>
          <w:rFonts w:hint="cs"/>
          <w:vanish/>
          <w:rtl/>
        </w:rPr>
        <w:t xml:space="preserve"> אעפ"י </w:t>
      </w:r>
      <w:r w:rsidRPr="00110DB4">
        <w:rPr>
          <w:rStyle w:val="aff4"/>
          <w:rFonts w:hint="cs"/>
          <w:vanish/>
          <w:rtl/>
        </w:rPr>
        <w:t>-שהרמב"ן-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Ref126751619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לח)</w:t>
      </w:r>
      <w:r w:rsidRPr="00110DB4">
        <w:rPr>
          <w:rStyle w:val="af2"/>
          <w:rFonts w:eastAsia="Guttman Hodes"/>
          <w:vanish/>
          <w:rtl/>
        </w:rPr>
        <w:fldChar w:fldCharType="end"/>
      </w:r>
      <w:r w:rsidRPr="00110DB4">
        <w:rPr>
          <w:rFonts w:hint="cs"/>
          <w:vanish/>
          <w:rtl/>
        </w:rPr>
        <w:t xml:space="preserve"> פליג עליו.</w:t>
      </w:r>
      <w:bookmarkEnd w:id="6119"/>
    </w:p>
    <w:p w14:paraId="53E3ADC6" w14:textId="77777777" w:rsidR="00150EFD" w:rsidRPr="00D609C3" w:rsidRDefault="00150EFD" w:rsidP="00607ABE">
      <w:pPr>
        <w:pStyle w:val="a1"/>
        <w:rPr>
          <w:rtl/>
        </w:rPr>
      </w:pPr>
      <w:r w:rsidRPr="00D609C3">
        <w:rPr>
          <w:rtl/>
        </w:rPr>
        <w:t>אמר רב פפא הילכתא נכרי שהביא דורון לישראל אם יש מאותו המין במחובר אסורין. פרש"י ז"ל דאסורין משום מוקצה ואפי' לר"ש משום דמחובר אסח דעתיה מיניה כל שלא לקטן מבערב וכגרוגרות וצמוקים דמו ומסח דעתיה מיניה וכתב עליו הר"ז הלוי ז"ל שלא היה צריך לכל זה כי ברור הוא דמודה ר"ש בכל מוקצה מחמת איסור שאין דעתו עליו [שבת דף מד א] כגון כוס וקערה ועששית וזהו טעמו בבכור [במכילתין כו ב] שאם עבר ובקרו אינו מבוקר דכיון דס"ל אין רואין מומין ביום טוב מוקצה הוא מחמת קדושתו ואיסורו ודבריו נראין לי עיקר אף על פי שחלק עליהן הרמב"ן ז"ל ומה שיש לדקדק בזה כתבתי בחדושי:</w:t>
      </w:r>
    </w:p>
    <w:p w14:paraId="608E6DD4" w14:textId="2942CF1E" w:rsidR="00150EFD" w:rsidRPr="00126B3E" w:rsidRDefault="00150EFD" w:rsidP="00150EFD">
      <w:pPr>
        <w:pStyle w:val="1"/>
        <w:rPr>
          <w:rtl/>
        </w:rPr>
      </w:pPr>
      <w:bookmarkStart w:id="6120" w:name="_Toc127824413"/>
      <w:bookmarkEnd w:id="6101"/>
      <w:r w:rsidRPr="00126B3E">
        <w:rPr>
          <w:rFonts w:hint="cs"/>
          <w:rtl/>
        </w:rPr>
        <w:t>בי' הרא"ה דנכרי שהביא דורון הוא איסור מלאכה ולא מוקצה</w:t>
      </w:r>
      <w:bookmarkEnd w:id="6120"/>
    </w:p>
    <w:p w14:paraId="5318433E" w14:textId="77777777" w:rsidR="00150EFD" w:rsidRPr="00126B3E" w:rsidRDefault="00150EFD" w:rsidP="00D163D8">
      <w:pPr>
        <w:pStyle w:val="afffff7"/>
        <w:rPr>
          <w:rtl/>
        </w:rPr>
      </w:pPr>
      <w:bookmarkStart w:id="6121" w:name="_Toc127824498"/>
      <w:bookmarkStart w:id="6122" w:name="_Toc130400971"/>
      <w:r w:rsidRPr="00126B3E">
        <w:rPr>
          <w:rtl/>
        </w:rPr>
        <w:t>חידושי הרא"ה ביצה כ"ד ע"ב</w:t>
      </w:r>
      <w:r w:rsidRPr="00126B3E">
        <w:rPr>
          <w:rFonts w:hint="cs"/>
          <w:rtl/>
        </w:rPr>
        <w:t xml:space="preserve"> ד"ה אמר ר"פ</w:t>
      </w:r>
      <w:bookmarkEnd w:id="6121"/>
      <w:r w:rsidRPr="00126B3E">
        <w:rPr>
          <w:rtl/>
        </w:rPr>
        <w:t xml:space="preserve"> (טו)</w:t>
      </w:r>
      <w:bookmarkEnd w:id="6122"/>
    </w:p>
    <w:p w14:paraId="64D88A92" w14:textId="77777777" w:rsidR="00150EFD" w:rsidRPr="00126B3E" w:rsidRDefault="00150EFD" w:rsidP="00150EFD">
      <w:pPr>
        <w:pStyle w:val="a7"/>
        <w:rPr>
          <w:rtl/>
        </w:rPr>
      </w:pPr>
      <w:bookmarkStart w:id="6123" w:name="_Toc127824414"/>
      <w:r w:rsidRPr="00126B3E">
        <w:rPr>
          <w:rFonts w:hint="cs"/>
          <w:rtl/>
        </w:rPr>
        <w:t>בי' הרא"ה בביצה דנכרי שהביא דורון ל"ה מוקצה אלא משום מלאכה דהא אסור בכדי שיעשו</w:t>
      </w:r>
      <w:bookmarkEnd w:id="6123"/>
    </w:p>
    <w:p w14:paraId="6248F634" w14:textId="3CC42FB0" w:rsidR="00150EFD" w:rsidRPr="00110DB4" w:rsidRDefault="00150EFD" w:rsidP="0077200F">
      <w:pPr>
        <w:pStyle w:val="a3"/>
        <w:rPr>
          <w:vanish/>
        </w:rPr>
      </w:pPr>
      <w:bookmarkStart w:id="6124" w:name="_Ref126871542"/>
      <w:r w:rsidRPr="00110DB4">
        <w:rPr>
          <w:rFonts w:hint="cs"/>
          <w:vanish/>
          <w:rtl/>
        </w:rPr>
        <w:t xml:space="preserve">וע"ע בדברי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Ref126871542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לא)</w:t>
      </w:r>
      <w:r w:rsidRPr="00110DB4">
        <w:rPr>
          <w:vanish/>
          <w:rtl/>
        </w:rPr>
        <w:fldChar w:fldCharType="end"/>
      </w:r>
      <w:r w:rsidRPr="00110DB4">
        <w:rPr>
          <w:rFonts w:hint="cs"/>
          <w:vanish/>
          <w:rtl/>
        </w:rPr>
        <w:t xml:space="preserve"> </w:t>
      </w:r>
      <w:r w:rsidRPr="00110DB4">
        <w:rPr>
          <w:rStyle w:val="aff4"/>
          <w:rFonts w:hint="cs"/>
          <w:vanish/>
          <w:rtl/>
        </w:rPr>
        <w:t>-הרא"ה בביצה-</w:t>
      </w:r>
      <w:r w:rsidRPr="00110DB4">
        <w:rPr>
          <w:rFonts w:hint="cs"/>
          <w:vanish/>
          <w:rtl/>
        </w:rPr>
        <w:t xml:space="preserve"> </w:t>
      </w:r>
      <w:r w:rsidRPr="00110DB4">
        <w:rPr>
          <w:rStyle w:val="af2"/>
          <w:rFonts w:eastAsia="Guttman Hodes" w:hint="cs"/>
          <w:vanish/>
          <w:rtl/>
        </w:rPr>
        <w:t>(כד: ד"ה אמר ר"פ, הועתק בקובץ שיטות ק</w:t>
      </w:r>
      <w:r w:rsidRPr="00110DB4">
        <w:rPr>
          <w:rStyle w:val="af2"/>
          <w:rFonts w:eastAsia="Guttman Hodes"/>
          <w:vanish/>
          <w:rtl/>
        </w:rPr>
        <w:t>מאי ביצה</w:t>
      </w:r>
      <w:r w:rsidRPr="00110DB4">
        <w:rPr>
          <w:rStyle w:val="af2"/>
          <w:rFonts w:eastAsia="Guttman Hodes" w:hint="cs"/>
          <w:vanish/>
          <w:rtl/>
        </w:rPr>
        <w:t xml:space="preserve"> עמ' תש"נ)</w:t>
      </w:r>
      <w:r w:rsidRPr="00110DB4">
        <w:rPr>
          <w:rFonts w:hint="cs"/>
          <w:vanish/>
          <w:rtl/>
        </w:rPr>
        <w:t xml:space="preserve"># דכתב דהאיסור בגמ' בביצה </w:t>
      </w:r>
      <w:r w:rsidRPr="00110DB4">
        <w:rPr>
          <w:rStyle w:val="af2"/>
          <w:rFonts w:eastAsia="Guttman Hodes" w:hint="cs"/>
          <w:vanish/>
          <w:rtl/>
        </w:rPr>
        <w:t>(כד:)</w:t>
      </w:r>
      <w:r w:rsidRPr="00110DB4">
        <w:rPr>
          <w:rFonts w:hint="cs"/>
          <w:vanish/>
          <w:rtl/>
        </w:rPr>
        <w:t xml:space="preserve"> בנכרי שהביא פירות ממחובר, הוא משום איסור מלאכה, כדמוכח מהא דאף לערב אסורין בכדי שיעשו, וא"א לומר דהוא רק משום מוקצה, דא"כ אינו אסור לערב, וביאר </w:t>
      </w:r>
      <w:r w:rsidRPr="00110DB4">
        <w:rPr>
          <w:rStyle w:val="aff4"/>
          <w:rFonts w:hint="cs"/>
          <w:vanish/>
          <w:rtl/>
        </w:rPr>
        <w:t>-הרא"ה-</w:t>
      </w:r>
      <w:r w:rsidRPr="00110DB4">
        <w:rPr>
          <w:rFonts w:hint="cs"/>
          <w:vanish/>
          <w:rtl/>
        </w:rPr>
        <w:t xml:space="preserve"> דבכל מלאכה שהעכו"ם עושה לישראל לא חששו שמא הישראל יחלל שבת בעצמו, ורק במלאכה הנעשית מאיליה, כגון מצודה מעריו"ט ופירות הנושרין, גזרו דכיון דרגילין במלאכה זו מאיליה חששו שמא יעשה ואיסור זה הוא מלבד האיסור מוקצה.</w:t>
      </w:r>
      <w:bookmarkEnd w:id="6124"/>
    </w:p>
    <w:p w14:paraId="241A09B3" w14:textId="77777777" w:rsidR="00150EFD" w:rsidRPr="00D609C3" w:rsidRDefault="00150EFD" w:rsidP="00607ABE">
      <w:pPr>
        <w:pStyle w:val="a1"/>
        <w:rPr>
          <w:rtl/>
        </w:rPr>
      </w:pPr>
      <w:r w:rsidRPr="00D609C3">
        <w:rPr>
          <w:rtl/>
        </w:rPr>
        <w:t xml:space="preserve">אמר רב פפא גוי שהביא דורון לישראל אם יש מאותו המין במחובר לקרקע אסורין ולערב אסורין בכדי שיעשו ואם לאו בתוך התחום מותר חוץ לתחום אסור והבא בשביל ישראל זה מותר לישראל אחר. פי' מדקא פסיק ותני ריש סתמא מכלל דמילתא פסיקתא קאמרי' לא שנא נעשה בשביל ישראל ל"ש שלא נעשה בשבילו, ולא תימא משום מוקצה אלא משום איסור מלאכה נגעו בה מדקאמר סופא ולערב אסורין בכדי שיעשו ובאיסור מוקצה לא בעינן בשום מקום בכדי שיעשו, אלא ודאי משום איסור מלאכה קאמ', ואף על גב דבכולהו מלאכות דגוי עושה אותן לצורכו מותרות לישראל כגון גוי הדליק נר לצורכו, התם במלאכות שאי איפשר להם מאיליהן אלא ע"י עשיה לא גזרו שמא יעשה אותם ישראל שלא נחשדו לחלל שבתות, ובעושה בשביל ישראל אסרו שמא יאמ' לו לעשות, אבל במלאכות שאיפשר להן מאיליהן כגון פירות שאיפשר שיפלו מאיליהן או כגון חיה ועופות ודגים שניצודו שאיפשר לצידה מאיליה כגון שפירש רשת מעי"ט ותפשה בי"ט מאיליה, בזו מלבד איסור מוקצה יש משום איסור מלאכה שכיון דאיפשר לה מאיליה הויא מילתא דשייכי ורגילי בה ואיכא למיגזר שמא יעשה וכדגזרינן לעיל [ג' ע"א] שמא יעלה ויתלוש, או שמא יסייע כשיראה פרי עומד (ליושר) [לישור] או צבי קרוב ליצוד. ולערב אסורין בכדי שיעשו. אבל כדי הבאה מסתברא כמאן דאמר דלא בעינן, ואפילו בדבר שנעשה בו איסור מלאכה, דלגבי כדי הבאה ליכא לאפרושי בין נעשה בו איסור מלאכה לשלא נעשה. ואם לאו </w:t>
      </w:r>
      <w:r w:rsidRPr="00D609C3">
        <w:rPr>
          <w:rtl/>
        </w:rPr>
        <w:t>בתוך התחום מותר חוץ לתחום אסור. פי' בתוך התחום מותר ואפילו באו בשביל ישראל כיון שבידו היה לילך לשם ולאכול וכדפרישנא התם בשבת.</w:t>
      </w:r>
    </w:p>
    <w:p w14:paraId="15F2E595" w14:textId="22A21867" w:rsidR="00150EFD" w:rsidRPr="00126B3E" w:rsidRDefault="00150EFD" w:rsidP="00150EFD">
      <w:pPr>
        <w:pStyle w:val="affff5"/>
        <w:rPr>
          <w:rtl/>
        </w:rPr>
      </w:pPr>
      <w:bookmarkStart w:id="6125" w:name="_Toc127824415"/>
      <w:r w:rsidRPr="00126B3E">
        <w:rPr>
          <w:rFonts w:hint="cs"/>
          <w:rtl/>
        </w:rPr>
        <w:t>בי' א' בתוס' דר"ש ל"ל מוקצה במחובר</w:t>
      </w:r>
      <w:bookmarkEnd w:id="6125"/>
    </w:p>
    <w:p w14:paraId="225E3888" w14:textId="77777777" w:rsidR="00150EFD" w:rsidRPr="00126B3E" w:rsidRDefault="00150EFD" w:rsidP="00150EFD">
      <w:pPr>
        <w:pStyle w:val="1"/>
        <w:rPr>
          <w:rtl/>
        </w:rPr>
      </w:pPr>
      <w:bookmarkStart w:id="6126" w:name="_Toc127824416"/>
      <w:bookmarkStart w:id="6127" w:name="_Hlk127461705"/>
      <w:r w:rsidRPr="00126B3E">
        <w:rPr>
          <w:rFonts w:hint="cs"/>
          <w:rtl/>
        </w:rPr>
        <w:t>קו' התוס' ברש"י דאי מחובר מוקצה א"צ גזירה בפירות הנושרין</w:t>
      </w:r>
      <w:bookmarkEnd w:id="6126"/>
    </w:p>
    <w:p w14:paraId="13AB841D" w14:textId="77777777" w:rsidR="00150EFD" w:rsidRPr="00126B3E" w:rsidRDefault="00150EFD" w:rsidP="00D163D8">
      <w:pPr>
        <w:pStyle w:val="afffff7"/>
        <w:rPr>
          <w:rtl/>
        </w:rPr>
      </w:pPr>
      <w:bookmarkStart w:id="6128" w:name="_Toc127824499"/>
      <w:bookmarkStart w:id="6129" w:name="_Toc130400972"/>
      <w:r w:rsidRPr="00126B3E">
        <w:rPr>
          <w:rFonts w:hint="cs"/>
          <w:rtl/>
        </w:rPr>
        <w:t>רש"י ביצה ג' ע"א ד"ה ויתלוש</w:t>
      </w:r>
      <w:bookmarkEnd w:id="6128"/>
      <w:r w:rsidRPr="00126B3E">
        <w:rPr>
          <w:rtl/>
        </w:rPr>
        <w:t xml:space="preserve"> (טו)</w:t>
      </w:r>
      <w:bookmarkEnd w:id="6129"/>
    </w:p>
    <w:p w14:paraId="35F803AF" w14:textId="77777777" w:rsidR="00150EFD" w:rsidRPr="00126B3E" w:rsidRDefault="00150EFD" w:rsidP="00D163D8">
      <w:pPr>
        <w:pStyle w:val="afffff7"/>
        <w:rPr>
          <w:rtl/>
        </w:rPr>
      </w:pPr>
      <w:bookmarkStart w:id="6130" w:name="_Toc127824500"/>
      <w:bookmarkStart w:id="6131" w:name="_Toc130400973"/>
      <w:r w:rsidRPr="00126B3E">
        <w:rPr>
          <w:rFonts w:hint="cs"/>
          <w:rtl/>
        </w:rPr>
        <w:t>תוספות ביצה ג' ע"א ד"ה גזרה</w:t>
      </w:r>
      <w:bookmarkEnd w:id="6130"/>
      <w:r w:rsidRPr="00126B3E">
        <w:rPr>
          <w:rtl/>
        </w:rPr>
        <w:t xml:space="preserve"> (טו)</w:t>
      </w:r>
      <w:bookmarkEnd w:id="6131"/>
    </w:p>
    <w:p w14:paraId="06B21E6E" w14:textId="77777777" w:rsidR="00150EFD" w:rsidRPr="00126B3E" w:rsidRDefault="00150EFD" w:rsidP="00150EFD">
      <w:pPr>
        <w:pStyle w:val="a7"/>
      </w:pPr>
      <w:bookmarkStart w:id="6132" w:name="_Toc127824417"/>
      <w:r w:rsidRPr="00126B3E">
        <w:rPr>
          <w:rFonts w:hint="cs"/>
          <w:rtl/>
        </w:rPr>
        <w:t>קו' התוס' בביצה ברש"י דפירות הנושרין בשבת אסורין מגזירה דבל"ה אסורין מדין מוקצה</w:t>
      </w:r>
      <w:bookmarkEnd w:id="6132"/>
    </w:p>
    <w:p w14:paraId="7A460ADE" w14:textId="2ACA38E4" w:rsidR="00150EFD" w:rsidRPr="00110DB4" w:rsidRDefault="00150EFD" w:rsidP="0077200F">
      <w:pPr>
        <w:pStyle w:val="a3"/>
        <w:rPr>
          <w:vanish/>
        </w:rPr>
      </w:pPr>
      <w:bookmarkStart w:id="6133" w:name="_Ref127647710"/>
      <w:bookmarkStart w:id="6134" w:name="_Ref127478633"/>
      <w:r w:rsidRPr="00110DB4">
        <w:rPr>
          <w:rFonts w:hint="cs"/>
          <w:vanish/>
          <w:rtl/>
        </w:rPr>
        <w:t xml:space="preserve">בהא דאיתא בגמ' בביצה </w:t>
      </w:r>
      <w:r w:rsidRPr="00110DB4">
        <w:rPr>
          <w:rStyle w:val="af2"/>
          <w:rFonts w:eastAsia="Guttman Hodes" w:hint="cs"/>
          <w:vanish/>
          <w:rtl/>
        </w:rPr>
        <w:t>(ג.)</w:t>
      </w:r>
      <w:r w:rsidRPr="00110DB4">
        <w:rPr>
          <w:rFonts w:hint="cs"/>
          <w:vanish/>
          <w:rtl/>
        </w:rPr>
        <w:t xml:space="preserve"> דפירות הנושרין אסורין מגזירה שמא יעלה ויתלוש, כתב !</w:t>
      </w:r>
      <w:r w:rsidRPr="00110DB4">
        <w:rPr>
          <w:rFonts w:hint="cs"/>
          <w:vanish/>
          <w:rtl/>
        </w:rPr>
        <w:fldChar w:fldCharType="begin"/>
      </w:r>
      <w:r w:rsidRPr="00110DB4">
        <w:rPr>
          <w:rFonts w:hint="cs"/>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Ref127354152 \r \h</w:instrText>
      </w:r>
      <w:r w:rsidRPr="00110DB4">
        <w:rPr>
          <w:rFonts w:hint="cs"/>
          <w:vanish/>
          <w:rtl/>
        </w:rPr>
        <w:instrText xml:space="preserve"> </w:instrText>
      </w:r>
      <w:r w:rsidRPr="00110DB4">
        <w:rPr>
          <w:rFonts w:hint="cs"/>
          <w:vanish/>
          <w:rtl/>
        </w:rPr>
      </w:r>
      <w:r w:rsidRPr="00110DB4">
        <w:rPr>
          <w:rFonts w:hint="cs"/>
          <w:vanish/>
          <w:rtl/>
        </w:rPr>
        <w:fldChar w:fldCharType="separate"/>
      </w:r>
      <w:r w:rsidR="00FA04D3">
        <w:rPr>
          <w:rFonts w:hint="cs"/>
          <w:b/>
          <w:bCs/>
          <w:vanish/>
          <w:rtl/>
        </w:rPr>
        <w:t>שגיאה! מקור ההפניה לא נמצא.</w:t>
      </w:r>
      <w:r w:rsidRPr="00110DB4">
        <w:rPr>
          <w:rFonts w:hint="cs"/>
          <w:vanish/>
          <w:rtl/>
        </w:rPr>
        <w:fldChar w:fldCharType="end"/>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Ref127478633 \r \h</w:instrText>
      </w:r>
      <w:r w:rsidRPr="00110DB4">
        <w:rPr>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לב)</w:t>
      </w:r>
      <w:r w:rsidRPr="00110DB4">
        <w:rPr>
          <w:vanish/>
          <w:rtl/>
        </w:rPr>
        <w:fldChar w:fldCharType="end"/>
      </w:r>
      <w:r w:rsidRPr="00110DB4">
        <w:rPr>
          <w:rFonts w:hint="cs"/>
          <w:vanish/>
          <w:rtl/>
        </w:rPr>
        <w:t xml:space="preserve"> </w:t>
      </w:r>
      <w:r w:rsidRPr="00110DB4">
        <w:rPr>
          <w:b/>
          <w:bCs/>
          <w:vanish/>
          <w:rtl/>
        </w:rPr>
        <w:t>-רש"י בביצה-</w:t>
      </w:r>
      <w:r w:rsidRPr="00110DB4">
        <w:rPr>
          <w:rFonts w:hint="cs"/>
          <w:vanish/>
          <w:rtl/>
        </w:rPr>
        <w:t xml:space="preserve"> </w:t>
      </w:r>
      <w:r w:rsidRPr="00110DB4">
        <w:rPr>
          <w:rStyle w:val="af2"/>
          <w:rFonts w:eastAsia="Guttman Hodes" w:hint="cs"/>
          <w:vanish/>
          <w:rtl/>
        </w:rPr>
        <w:t>(ג. ד"ה ויתלוש)</w:t>
      </w:r>
      <w:r w:rsidRPr="00110DB4">
        <w:rPr>
          <w:rFonts w:hint="cs"/>
          <w:vanish/>
          <w:rtl/>
        </w:rPr>
        <w:t># דתלישה הוא איסור קוצר דאו', והקשו !</w:t>
      </w:r>
      <w:r w:rsidRPr="00110DB4">
        <w:rPr>
          <w:rStyle w:val="aff4"/>
          <w:rFonts w:hint="cs"/>
          <w:vanish/>
          <w:rtl/>
        </w:rPr>
        <w:t>-התוס' בביצה-</w:t>
      </w:r>
      <w:r w:rsidRPr="00110DB4">
        <w:rPr>
          <w:rFonts w:hint="cs"/>
          <w:vanish/>
          <w:rtl/>
        </w:rPr>
        <w:t xml:space="preserve"> </w:t>
      </w:r>
      <w:r w:rsidRPr="00110DB4">
        <w:rPr>
          <w:rStyle w:val="af2"/>
          <w:rFonts w:eastAsia="Guttman Hodes" w:hint="cs"/>
          <w:vanish/>
          <w:rtl/>
        </w:rPr>
        <w:t>(ג. ד"ה גזרה)</w:t>
      </w:r>
      <w:r w:rsidRPr="00110DB4">
        <w:rPr>
          <w:rFonts w:hint="cs"/>
          <w:vanish/>
          <w:rtl/>
        </w:rPr>
        <w:t xml:space="preserve"># דאמאי צריך את הגזירה, והא ביאר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Ref127695858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דמחובר הוא מוקצה, דכיון דהוקצה לבין השמשות הוקצה לכל היום, והוסיפו </w:t>
      </w:r>
      <w:r w:rsidRPr="00110DB4">
        <w:rPr>
          <w:rStyle w:val="aff4"/>
          <w:rFonts w:hint="cs"/>
          <w:vanish/>
          <w:rtl/>
        </w:rPr>
        <w:t>-התוס' בביצה-</w:t>
      </w:r>
      <w:r w:rsidRPr="00110DB4">
        <w:rPr>
          <w:rFonts w:hint="cs"/>
          <w:vanish/>
          <w:rtl/>
        </w:rPr>
        <w:t xml:space="preserve"> דכן משמע בגמ' בביצה </w:t>
      </w:r>
      <w:r w:rsidRPr="00110DB4">
        <w:rPr>
          <w:rStyle w:val="af2"/>
          <w:rFonts w:eastAsia="Guttman Hodes" w:hint="cs"/>
          <w:vanish/>
          <w:rtl/>
        </w:rPr>
        <w:t>(כד:)</w:t>
      </w:r>
      <w:r w:rsidRPr="00110DB4">
        <w:rPr>
          <w:rFonts w:hint="cs"/>
          <w:vanish/>
          <w:rtl/>
        </w:rPr>
        <w:t xml:space="preserve"> דהאיסור במחובר הוא מדין מוקצה, כיון דהביאה הגמ' את הדין דנכרי שהביא דורון ממחובר, לענין ספק מוכן, וא"כ קשה למה צריך גם את הטעם של הגזירה.</w:t>
      </w:r>
      <w:bookmarkEnd w:id="6133"/>
    </w:p>
    <w:p w14:paraId="6C1BED98" w14:textId="77777777" w:rsidR="00150EFD" w:rsidRPr="00D609C3" w:rsidRDefault="00150EFD" w:rsidP="00607ABE">
      <w:pPr>
        <w:pStyle w:val="a1"/>
        <w:rPr>
          <w:rtl/>
        </w:rPr>
      </w:pPr>
      <w:r w:rsidRPr="00D609C3">
        <w:rPr>
          <w:rFonts w:hint="cs"/>
          <w:rtl/>
        </w:rPr>
        <w:t>ויתלוש - דהוה איסורא דאורייתא, דהיינו קוצר, שהוא אב מלאכה.</w:t>
      </w:r>
    </w:p>
    <w:p w14:paraId="0676BF4E" w14:textId="77777777" w:rsidR="00150EFD" w:rsidRPr="00126B3E" w:rsidRDefault="00150EFD" w:rsidP="00607ABE">
      <w:pPr>
        <w:pStyle w:val="afffff5"/>
        <w:rPr>
          <w:rtl/>
        </w:rPr>
      </w:pPr>
      <w:r w:rsidRPr="00126B3E">
        <w:rPr>
          <w:rFonts w:hint="cs"/>
          <w:rtl/>
        </w:rPr>
        <w:t>גזרה שמא יעלה ויתלוש - ותימה ל"ל האי טעמא דלקמן (דף כד:) גבי נכרי שהביא דורון אם יש במינו במחובר אסור פי' רש"י דכיון דאתקצאי לבין השמשות אתקצאי לכולי יומא וכן משמע דטעמא משום מוקצה מדמייתי לה גבי ספק מוכן והשתא תרי טעמי למה לי.</w:t>
      </w:r>
    </w:p>
    <w:p w14:paraId="1495DA25" w14:textId="77777777" w:rsidR="00150EFD" w:rsidRPr="00126B3E" w:rsidRDefault="00150EFD" w:rsidP="00D163D8">
      <w:pPr>
        <w:pStyle w:val="afffff7"/>
        <w:rPr>
          <w:rtl/>
        </w:rPr>
      </w:pPr>
      <w:bookmarkStart w:id="6135" w:name="_Toc127824501"/>
      <w:bookmarkStart w:id="6136" w:name="_Toc130400974"/>
      <w:r w:rsidRPr="00126B3E">
        <w:rPr>
          <w:rtl/>
        </w:rPr>
        <w:t>תוספות עירובין מ' ע"א</w:t>
      </w:r>
      <w:r w:rsidRPr="00126B3E">
        <w:rPr>
          <w:rFonts w:hint="cs"/>
          <w:rtl/>
        </w:rPr>
        <w:t xml:space="preserve"> ד"ה הא</w:t>
      </w:r>
      <w:bookmarkEnd w:id="6135"/>
      <w:r w:rsidRPr="00126B3E">
        <w:rPr>
          <w:rtl/>
        </w:rPr>
        <w:t xml:space="preserve"> (טו)</w:t>
      </w:r>
      <w:bookmarkEnd w:id="6136"/>
    </w:p>
    <w:p w14:paraId="53DE89DE" w14:textId="77777777" w:rsidR="00150EFD" w:rsidRPr="00126B3E" w:rsidRDefault="00150EFD" w:rsidP="00150EFD">
      <w:pPr>
        <w:pStyle w:val="a7"/>
        <w:rPr>
          <w:rtl/>
        </w:rPr>
      </w:pPr>
      <w:bookmarkStart w:id="6137" w:name="_Toc127824418"/>
      <w:r w:rsidRPr="00126B3E">
        <w:rPr>
          <w:rFonts w:hint="cs"/>
          <w:rtl/>
        </w:rPr>
        <w:t>קו' התוס' בעירובין דמחובר מוקצה לר"ש דאינו מצפה וא"כ א"צ לגזור בפירות הנושרין</w:t>
      </w:r>
      <w:bookmarkEnd w:id="6137"/>
    </w:p>
    <w:p w14:paraId="1B5BEDFB" w14:textId="67490F39" w:rsidR="00150EFD" w:rsidRPr="00110DB4" w:rsidRDefault="00150EFD" w:rsidP="0077200F">
      <w:pPr>
        <w:pStyle w:val="a3"/>
        <w:rPr>
          <w:vanish/>
        </w:rPr>
      </w:pPr>
      <w:bookmarkStart w:id="6138" w:name="_Ref127526054"/>
      <w:r w:rsidRPr="00110DB4">
        <w:rPr>
          <w:rFonts w:hint="cs"/>
          <w:vanish/>
          <w:rtl/>
        </w:rPr>
        <w:t xml:space="preserve">וכן הקשו </w:t>
      </w:r>
      <w:r w:rsidRPr="00110DB4">
        <w:rPr>
          <w:rStyle w:val="aff4"/>
          <w:rFonts w:hint="cs"/>
          <w:b w:val="0"/>
          <w:bCs w:val="0"/>
          <w:vanish/>
          <w:rtl/>
        </w:rPr>
        <w:t xml:space="preserve">! </w:t>
      </w:r>
      <w:r w:rsidRPr="00110DB4">
        <w:rPr>
          <w:rStyle w:val="aff4"/>
          <w:b w:val="0"/>
          <w:bCs w:val="0"/>
          <w:vanish/>
          <w:rtl/>
        </w:rPr>
        <w:fldChar w:fldCharType="begin"/>
      </w:r>
      <w:r w:rsidRPr="00110DB4">
        <w:rPr>
          <w:rStyle w:val="aff4"/>
          <w:b w:val="0"/>
          <w:bCs w:val="0"/>
          <w:vanish/>
          <w:rtl/>
        </w:rPr>
        <w:instrText xml:space="preserve"> </w:instrText>
      </w:r>
      <w:r w:rsidRPr="00110DB4">
        <w:rPr>
          <w:rStyle w:val="aff4"/>
          <w:rFonts w:hint="cs"/>
          <w:b w:val="0"/>
          <w:bCs w:val="0"/>
          <w:vanish/>
        </w:rPr>
        <w:instrText>REF</w:instrText>
      </w:r>
      <w:r w:rsidRPr="00110DB4">
        <w:rPr>
          <w:rStyle w:val="aff4"/>
          <w:rFonts w:hint="cs"/>
          <w:b w:val="0"/>
          <w:bCs w:val="0"/>
          <w:vanish/>
          <w:rtl/>
        </w:rPr>
        <w:instrText xml:space="preserve"> _</w:instrText>
      </w:r>
      <w:r w:rsidRPr="00110DB4">
        <w:rPr>
          <w:rStyle w:val="aff4"/>
          <w:rFonts w:hint="cs"/>
          <w:b w:val="0"/>
          <w:bCs w:val="0"/>
          <w:vanish/>
        </w:rPr>
        <w:instrText>Ref127526054 \r \h</w:instrText>
      </w:r>
      <w:r w:rsidRPr="00110DB4">
        <w:rPr>
          <w:rStyle w:val="aff4"/>
          <w:b w:val="0"/>
          <w:bCs w:val="0"/>
          <w:vanish/>
          <w:rtl/>
        </w:rPr>
        <w:instrText xml:space="preserve">  \* </w:instrText>
      </w:r>
      <w:r w:rsidRPr="00110DB4">
        <w:rPr>
          <w:rStyle w:val="aff4"/>
          <w:b w:val="0"/>
          <w:bCs w:val="0"/>
          <w:vanish/>
        </w:rPr>
        <w:instrText>MERGEFORMAT</w:instrText>
      </w:r>
      <w:r w:rsidRPr="00110DB4">
        <w:rPr>
          <w:rStyle w:val="aff4"/>
          <w:b w:val="0"/>
          <w:bCs w:val="0"/>
          <w:vanish/>
          <w:rtl/>
        </w:rPr>
        <w:instrText xml:space="preserve"> </w:instrText>
      </w:r>
      <w:r w:rsidRPr="00110DB4">
        <w:rPr>
          <w:rStyle w:val="aff4"/>
          <w:b w:val="0"/>
          <w:bCs w:val="0"/>
          <w:vanish/>
          <w:rtl/>
        </w:rPr>
      </w:r>
      <w:r w:rsidRPr="00110DB4">
        <w:rPr>
          <w:rStyle w:val="aff4"/>
          <w:b w:val="0"/>
          <w:bCs w:val="0"/>
          <w:vanish/>
          <w:rtl/>
        </w:rPr>
        <w:fldChar w:fldCharType="separate"/>
      </w:r>
      <w:r w:rsidR="00FA04D3">
        <w:rPr>
          <w:rStyle w:val="aff4"/>
          <w:b w:val="0"/>
          <w:bCs w:val="0"/>
          <w:vanish/>
          <w:cs/>
        </w:rPr>
        <w:t>‎</w:t>
      </w:r>
      <w:r w:rsidR="00FA04D3">
        <w:rPr>
          <w:rStyle w:val="aff4"/>
          <w:b w:val="0"/>
          <w:bCs w:val="0"/>
          <w:vanish/>
          <w:rtl/>
        </w:rPr>
        <w:t>לג)</w:t>
      </w:r>
      <w:r w:rsidRPr="00110DB4">
        <w:rPr>
          <w:rStyle w:val="aff4"/>
          <w:b w:val="0"/>
          <w:bCs w:val="0"/>
          <w:vanish/>
          <w:rtl/>
        </w:rPr>
        <w:fldChar w:fldCharType="end"/>
      </w:r>
      <w:r w:rsidRPr="00110DB4">
        <w:rPr>
          <w:rStyle w:val="aff4"/>
          <w:rFonts w:hint="cs"/>
          <w:b w:val="0"/>
          <w:bCs w:val="0"/>
          <w:vanish/>
          <w:rtl/>
        </w:rPr>
        <w:t xml:space="preserve"> </w:t>
      </w:r>
      <w:r w:rsidRPr="00110DB4">
        <w:rPr>
          <w:rStyle w:val="aff4"/>
          <w:rFonts w:hint="cs"/>
          <w:vanish/>
          <w:rtl/>
        </w:rPr>
        <w:t>-התוס' בעירובין-</w:t>
      </w:r>
      <w:r w:rsidRPr="00110DB4">
        <w:rPr>
          <w:rFonts w:hint="cs"/>
          <w:vanish/>
          <w:rtl/>
        </w:rPr>
        <w:t xml:space="preserve"> </w:t>
      </w:r>
      <w:r w:rsidRPr="00110DB4">
        <w:rPr>
          <w:rStyle w:val="af2"/>
          <w:rFonts w:eastAsia="Guttman Hodes" w:hint="cs"/>
          <w:vanish/>
          <w:rtl/>
        </w:rPr>
        <w:t>(מ. ד"ה הא)</w:t>
      </w:r>
      <w:r w:rsidRPr="00110DB4">
        <w:rPr>
          <w:rStyle w:val="aff4"/>
          <w:rFonts w:hint="cs"/>
          <w:vanish/>
          <w:rtl/>
        </w:rPr>
        <w:t xml:space="preserve"># </w:t>
      </w:r>
      <w:r w:rsidRPr="00110DB4">
        <w:rPr>
          <w:rFonts w:hint="cs"/>
          <w:vanish/>
          <w:rtl/>
        </w:rPr>
        <w:t xml:space="preserve">דכיון דמחובר הוא מוקצה מדלא ליקטן מער"ש, וכדמשמע בגמ' בביצה דכל שאינו יושב ומצפה מודה ר"ש, דאי מחובר אסור מדין מוקצה אף לר"ש, א"כ אמאי אמרינן בגמ' בביצה </w:t>
      </w:r>
      <w:r w:rsidRPr="00110DB4">
        <w:rPr>
          <w:rStyle w:val="af2"/>
          <w:rFonts w:eastAsia="Guttman Hodes" w:hint="cs"/>
          <w:vanish/>
          <w:rtl/>
        </w:rPr>
        <w:t>(ג.)</w:t>
      </w:r>
      <w:r w:rsidRPr="00110DB4">
        <w:rPr>
          <w:rFonts w:hint="cs"/>
          <w:vanish/>
          <w:rtl/>
        </w:rPr>
        <w:t xml:space="preserve"> דבפירות הנושרין האיסור הוא שמא יעלה ויתלוש, הא בלא"ה אסור מדין מוקצה.</w:t>
      </w:r>
      <w:bookmarkEnd w:id="6138"/>
    </w:p>
    <w:p w14:paraId="30C571FA" w14:textId="77777777" w:rsidR="00150EFD" w:rsidRPr="00D609C3" w:rsidRDefault="00150EFD" w:rsidP="00607ABE">
      <w:pPr>
        <w:pStyle w:val="a1"/>
        <w:rPr>
          <w:bCs/>
        </w:rPr>
      </w:pPr>
      <w:r w:rsidRPr="00D609C3">
        <w:rPr>
          <w:rtl/>
        </w:rPr>
        <w:t>וא"ת למה ליה טעמא בריש ביצה (ד' ג.) גבי פירות הנושרין שמא יעלה ויתלוש תיפוק ליה משום מוקצה</w:t>
      </w:r>
      <w:r w:rsidRPr="00D609C3">
        <w:rPr>
          <w:rFonts w:hint="cs"/>
          <w:rtl/>
        </w:rPr>
        <w:t>.</w:t>
      </w:r>
    </w:p>
    <w:p w14:paraId="21B25BB7" w14:textId="77777777" w:rsidR="00150EFD" w:rsidRPr="00126B3E" w:rsidRDefault="00150EFD" w:rsidP="00D163D8">
      <w:pPr>
        <w:pStyle w:val="afffff7"/>
      </w:pPr>
      <w:bookmarkStart w:id="6139" w:name="_Toc127824502"/>
      <w:bookmarkStart w:id="6140" w:name="_Toc130400975"/>
      <w:r w:rsidRPr="00126B3E">
        <w:rPr>
          <w:rFonts w:hint="cs"/>
          <w:rtl/>
        </w:rPr>
        <w:t>חדושי הרשב"א ביצה ב</w:t>
      </w:r>
      <w:r w:rsidRPr="00126B3E">
        <w:rPr>
          <w:rtl/>
        </w:rPr>
        <w:t>'</w:t>
      </w:r>
      <w:r w:rsidRPr="00126B3E">
        <w:rPr>
          <w:rFonts w:hint="cs"/>
          <w:rtl/>
        </w:rPr>
        <w:t xml:space="preserve"> ע</w:t>
      </w:r>
      <w:r w:rsidRPr="00126B3E">
        <w:rPr>
          <w:rtl/>
        </w:rPr>
        <w:t>"</w:t>
      </w:r>
      <w:r w:rsidRPr="00126B3E">
        <w:rPr>
          <w:rFonts w:hint="cs"/>
          <w:rtl/>
        </w:rPr>
        <w:t>ב ד</w:t>
      </w:r>
      <w:r w:rsidRPr="00126B3E">
        <w:rPr>
          <w:rtl/>
        </w:rPr>
        <w:t>"</w:t>
      </w:r>
      <w:r w:rsidRPr="00126B3E">
        <w:rPr>
          <w:rFonts w:hint="cs"/>
          <w:rtl/>
        </w:rPr>
        <w:t>ה א</w:t>
      </w:r>
      <w:r w:rsidRPr="00126B3E">
        <w:rPr>
          <w:rtl/>
        </w:rPr>
        <w:t>"</w:t>
      </w:r>
      <w:r w:rsidRPr="00126B3E">
        <w:rPr>
          <w:rFonts w:hint="cs"/>
          <w:rtl/>
        </w:rPr>
        <w:t>ל אביי פירות</w:t>
      </w:r>
      <w:bookmarkEnd w:id="6139"/>
      <w:r w:rsidRPr="00126B3E">
        <w:rPr>
          <w:rtl/>
        </w:rPr>
        <w:t xml:space="preserve"> (טו)</w:t>
      </w:r>
      <w:bookmarkEnd w:id="6140"/>
    </w:p>
    <w:p w14:paraId="5275316E" w14:textId="77777777" w:rsidR="00150EFD" w:rsidRPr="00126B3E" w:rsidRDefault="00150EFD" w:rsidP="00150EFD">
      <w:pPr>
        <w:pStyle w:val="a7"/>
        <w:rPr>
          <w:rtl/>
        </w:rPr>
      </w:pPr>
      <w:bookmarkStart w:id="6141" w:name="_Toc127824419"/>
      <w:r w:rsidRPr="00126B3E">
        <w:rPr>
          <w:rFonts w:hint="cs"/>
          <w:rtl/>
        </w:rPr>
        <w:t>קו' הרשב"א בביצה דבעירובין משמע דפירות הנושרין הם מוקצה וא"כ א"צ גזירה לאסור</w:t>
      </w:r>
      <w:bookmarkEnd w:id="6141"/>
    </w:p>
    <w:p w14:paraId="74F61A68" w14:textId="7191793B" w:rsidR="00150EFD" w:rsidRPr="00110DB4" w:rsidRDefault="00150EFD" w:rsidP="0077200F">
      <w:pPr>
        <w:pStyle w:val="a3"/>
        <w:rPr>
          <w:vanish/>
          <w:rtl/>
        </w:rPr>
      </w:pPr>
      <w:bookmarkStart w:id="6142" w:name="_Ref127381350"/>
      <w:r w:rsidRPr="00110DB4">
        <w:rPr>
          <w:rFonts w:hint="cs"/>
          <w:vanish/>
          <w:rtl/>
        </w:rPr>
        <w:t xml:space="preserve">וכן הקשה ! </w:t>
      </w:r>
      <w:r w:rsidRPr="00110DB4">
        <w:rPr>
          <w:rFonts w:hint="cs"/>
          <w:vanish/>
          <w:rtl/>
        </w:rPr>
        <w:fldChar w:fldCharType="begin"/>
      </w:r>
      <w:r w:rsidRPr="00110DB4">
        <w:rPr>
          <w:rFonts w:hint="cs"/>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Ref127381350 \r \h</w:instrText>
      </w:r>
      <w:r w:rsidRPr="00110DB4">
        <w:rPr>
          <w:rFonts w:hint="cs"/>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rFonts w:hint="cs"/>
          <w:vanish/>
          <w:rtl/>
        </w:rPr>
      </w:r>
      <w:r w:rsidRPr="00110DB4">
        <w:rPr>
          <w:rFonts w:hint="cs"/>
          <w:vanish/>
          <w:rtl/>
        </w:rPr>
        <w:fldChar w:fldCharType="separate"/>
      </w:r>
      <w:r w:rsidR="00FA04D3">
        <w:rPr>
          <w:rFonts w:hint="eastAsia"/>
          <w:vanish/>
          <w:cs/>
        </w:rPr>
        <w:t>‎</w:t>
      </w:r>
      <w:r w:rsidR="00FA04D3">
        <w:rPr>
          <w:rFonts w:hint="eastAsia"/>
          <w:vanish/>
          <w:rtl/>
        </w:rPr>
        <w:t>לד</w:t>
      </w:r>
      <w:r w:rsidR="00FA04D3">
        <w:rPr>
          <w:vanish/>
          <w:rtl/>
        </w:rPr>
        <w:t>)</w:t>
      </w:r>
      <w:r w:rsidRPr="00110DB4">
        <w:rPr>
          <w:rFonts w:hint="cs"/>
          <w:vanish/>
          <w:rtl/>
        </w:rPr>
        <w:fldChar w:fldCharType="end"/>
      </w:r>
      <w:r w:rsidRPr="00110DB4">
        <w:rPr>
          <w:rFonts w:hint="cs"/>
          <w:vanish/>
          <w:rtl/>
        </w:rPr>
        <w:t xml:space="preserve"> </w:t>
      </w:r>
      <w:r w:rsidRPr="00110DB4">
        <w:rPr>
          <w:rStyle w:val="aff4"/>
          <w:rFonts w:hint="cs"/>
          <w:vanish/>
          <w:rtl/>
        </w:rPr>
        <w:t>-הרשב"א בביצה-</w:t>
      </w:r>
      <w:r w:rsidRPr="00110DB4">
        <w:rPr>
          <w:rFonts w:hint="cs"/>
          <w:vanish/>
          <w:rtl/>
        </w:rPr>
        <w:t xml:space="preserve"> </w:t>
      </w:r>
      <w:r w:rsidRPr="00110DB4">
        <w:rPr>
          <w:rStyle w:val="af2"/>
          <w:rFonts w:eastAsia="Guttman Hodes" w:hint="cs"/>
          <w:vanish/>
          <w:rtl/>
        </w:rPr>
        <w:t>(ב: ד"ה א"ל אביי פירות)</w:t>
      </w:r>
      <w:r w:rsidRPr="00110DB4">
        <w:rPr>
          <w:rFonts w:hint="cs"/>
          <w:vanish/>
          <w:rtl/>
        </w:rPr>
        <w:t xml:space="preserve"># דאמאי אמרינן דפירות הנושרין אסורין מגזירה, והא מבואר בגמ' בפסחים </w:t>
      </w:r>
      <w:r w:rsidRPr="00110DB4">
        <w:rPr>
          <w:rStyle w:val="af2"/>
          <w:rFonts w:eastAsia="Guttman Hodes" w:hint="cs"/>
          <w:vanish/>
          <w:rtl/>
        </w:rPr>
        <w:t>(נו:)</w:t>
      </w:r>
      <w:r w:rsidRPr="00110DB4">
        <w:rPr>
          <w:rFonts w:hint="cs"/>
          <w:vanish/>
          <w:rtl/>
        </w:rPr>
        <w:t xml:space="preserve"> דפירות הנושרין הם מוקצה, ומשמע דהמוקצה הוא מוקצה דמחובר דאף ר"ש מודה בו כדביאר </w:t>
      </w:r>
      <w:r w:rsidRPr="00110DB4">
        <w:rPr>
          <w:rStyle w:val="aff4"/>
          <w:rFonts w:hint="cs"/>
          <w:vanish/>
          <w:rtl/>
        </w:rPr>
        <w:t>-הרשב"א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Ref127461699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ב)</w:t>
      </w:r>
      <w:r w:rsidRPr="00110DB4">
        <w:rPr>
          <w:rStyle w:val="af2"/>
          <w:rFonts w:eastAsia="Guttman Hodes"/>
          <w:vanish/>
          <w:rtl/>
        </w:rPr>
        <w:fldChar w:fldCharType="end"/>
      </w:r>
      <w:r w:rsidRPr="00110DB4">
        <w:rPr>
          <w:rFonts w:hint="cs"/>
          <w:vanish/>
          <w:rtl/>
        </w:rPr>
        <w:t xml:space="preserve"> דהם כגרוגרות וצימוקין, וא"כ א"צ לאוסרם משום גזירה, דכבר אסורין מדין מוקצה.</w:t>
      </w:r>
      <w:bookmarkEnd w:id="6142"/>
    </w:p>
    <w:p w14:paraId="205FF2A2" w14:textId="77777777" w:rsidR="00150EFD" w:rsidRPr="00D609C3" w:rsidRDefault="00150EFD" w:rsidP="00607ABE">
      <w:pPr>
        <w:pStyle w:val="a1"/>
        <w:rPr>
          <w:rtl/>
        </w:rPr>
      </w:pPr>
      <w:r w:rsidRPr="00D609C3">
        <w:rPr>
          <w:rFonts w:hint="cs"/>
          <w:rtl/>
        </w:rPr>
        <w:t>אמר ליה אביי פירות הנושרין טעמא מאי גזרה שמא יעלה ויתלוש. איכא למידק דפירות הנושרין מוקצין נינהו וכדאמרי' בפרק מקום שנהגו גבי של בין הכיפים והא מוקצות נינהו ומוקצה דמחובר משמע דכ"ע מודו בה ואפי' ר"ש וכדכתבי' לעיל, וא"כ אמאי תלי להו בגזירה שמא יעלה ויתלוש תיפוק ליה משום מוקצה.</w:t>
      </w:r>
    </w:p>
    <w:p w14:paraId="1BEBE53B" w14:textId="77777777" w:rsidR="00150EFD" w:rsidRPr="00126B3E" w:rsidRDefault="00150EFD" w:rsidP="00150EFD">
      <w:pPr>
        <w:pStyle w:val="1"/>
        <w:rPr>
          <w:rtl/>
        </w:rPr>
      </w:pPr>
      <w:bookmarkStart w:id="6143" w:name="_Toc127824420"/>
      <w:r w:rsidRPr="00126B3E">
        <w:rPr>
          <w:rFonts w:hint="cs"/>
          <w:rtl/>
        </w:rPr>
        <w:t>התי' הא' בתוס' וברשב"א דר"ש ל"ל מוקצה במחובר כלל</w:t>
      </w:r>
      <w:bookmarkEnd w:id="6143"/>
    </w:p>
    <w:p w14:paraId="43C5BAA3" w14:textId="77777777" w:rsidR="00150EFD" w:rsidRPr="00126B3E" w:rsidRDefault="00150EFD" w:rsidP="00D163D8">
      <w:pPr>
        <w:pStyle w:val="afffffb"/>
        <w:rPr>
          <w:vanish w:val="0"/>
          <w:rtl/>
        </w:rPr>
      </w:pPr>
      <w:r w:rsidRPr="00126B3E">
        <w:rPr>
          <w:rFonts w:hint="cs"/>
          <w:vanish w:val="0"/>
          <w:rtl/>
        </w:rPr>
        <w:t>תוספות ביצה ג' ע"א ד"ה גזרה</w:t>
      </w:r>
    </w:p>
    <w:p w14:paraId="1395CD85" w14:textId="77777777" w:rsidR="00150EFD" w:rsidRPr="00126B3E" w:rsidRDefault="00150EFD" w:rsidP="00150EFD">
      <w:pPr>
        <w:pStyle w:val="a7"/>
        <w:rPr>
          <w:rtl/>
        </w:rPr>
      </w:pPr>
      <w:bookmarkStart w:id="6144" w:name="_Toc127824421"/>
      <w:bookmarkStart w:id="6145" w:name="_Hlk127836710"/>
      <w:r w:rsidRPr="00126B3E">
        <w:rPr>
          <w:rtl/>
        </w:rPr>
        <w:t>הבי' הא' בתוס' בביצה דר"ש אוסר מחובר רק מגזירה והא דאמרי' דמחובר מוקצה הוא רק לר"י</w:t>
      </w:r>
      <w:bookmarkEnd w:id="6144"/>
    </w:p>
    <w:p w14:paraId="74FA13AC" w14:textId="77777777" w:rsidR="00150EFD" w:rsidRPr="00110DB4" w:rsidRDefault="00150EFD" w:rsidP="0077200F">
      <w:pPr>
        <w:pStyle w:val="a3"/>
        <w:rPr>
          <w:vanish/>
        </w:rPr>
      </w:pPr>
      <w:r w:rsidRPr="00110DB4">
        <w:rPr>
          <w:rFonts w:hint="cs"/>
          <w:vanish/>
          <w:rtl/>
        </w:rPr>
        <w:t xml:space="preserve">ותירצו </w:t>
      </w:r>
      <w:r w:rsidRPr="00110DB4">
        <w:rPr>
          <w:rStyle w:val="aff4"/>
          <w:rFonts w:hint="cs"/>
          <w:vanish/>
          <w:rtl/>
        </w:rPr>
        <w:t>-התוס' בביצה בתי' הא'-</w:t>
      </w:r>
      <w:r w:rsidRPr="00110DB4">
        <w:rPr>
          <w:rFonts w:hint="cs"/>
          <w:vanish/>
          <w:rtl/>
        </w:rPr>
        <w:t xml:space="preserve"> דהטעם דגזירה הוא לר"ש דלית ליה מוקצה, והטעם דמחובר הוא מוקצה הוא לדעת ר"י.</w:t>
      </w:r>
    </w:p>
    <w:p w14:paraId="38D19BB4" w14:textId="77777777" w:rsidR="00150EFD" w:rsidRPr="00D609C3" w:rsidRDefault="00150EFD" w:rsidP="00607ABE">
      <w:pPr>
        <w:pStyle w:val="a1"/>
        <w:rPr>
          <w:rtl/>
        </w:rPr>
      </w:pPr>
      <w:r w:rsidRPr="00D609C3">
        <w:rPr>
          <w:rFonts w:hint="cs"/>
          <w:rtl/>
        </w:rPr>
        <w:t>וי"ל דטעמא דהכא אתיא אליבא דר' שמעון דלית ליה מוקצה ולקמן אתיא אליבא דרבי יהודה.</w:t>
      </w:r>
      <w:bookmarkEnd w:id="6134"/>
    </w:p>
    <w:p w14:paraId="5C4F29B9" w14:textId="77777777" w:rsidR="00150EFD" w:rsidRPr="00126B3E" w:rsidRDefault="00150EFD" w:rsidP="00150EFD">
      <w:pPr>
        <w:pStyle w:val="a7"/>
        <w:rPr>
          <w:rtl/>
        </w:rPr>
      </w:pPr>
      <w:bookmarkStart w:id="6146" w:name="_Toc127824422"/>
      <w:r w:rsidRPr="00126B3E">
        <w:rPr>
          <w:rFonts w:hint="cs"/>
          <w:rtl/>
        </w:rPr>
        <w:t>קו' התוס' בביצה על רש"י דרש"י עצמו דר"ש מודה במחובר ואמאי צריך גזירה בפירות הנושרין</w:t>
      </w:r>
      <w:bookmarkEnd w:id="6146"/>
      <w:r w:rsidRPr="00126B3E">
        <w:rPr>
          <w:rFonts w:hint="cs"/>
          <w:rtl/>
        </w:rPr>
        <w:t xml:space="preserve"> </w:t>
      </w:r>
    </w:p>
    <w:p w14:paraId="6400762C" w14:textId="08CA981F" w:rsidR="00150EFD" w:rsidRPr="00110DB4" w:rsidRDefault="00150EFD" w:rsidP="0077200F">
      <w:pPr>
        <w:pStyle w:val="a3"/>
        <w:rPr>
          <w:rStyle w:val="af"/>
          <w:vanish/>
          <w:rtl/>
        </w:rPr>
      </w:pPr>
      <w:r w:rsidRPr="00110DB4">
        <w:rPr>
          <w:rFonts w:hint="cs"/>
          <w:vanish/>
          <w:rtl/>
        </w:rPr>
        <w:t xml:space="preserve">אך הקשו </w:t>
      </w:r>
      <w:r w:rsidRPr="00110DB4">
        <w:rPr>
          <w:rStyle w:val="aff4"/>
          <w:rFonts w:hint="cs"/>
          <w:vanish/>
          <w:rtl/>
        </w:rPr>
        <w:t>-התוס' בביצה-</w:t>
      </w:r>
      <w:r w:rsidRPr="00110DB4">
        <w:rPr>
          <w:rFonts w:hint="cs"/>
          <w:vanish/>
          <w:rtl/>
        </w:rPr>
        <w:t xml:space="preserve"> על </w:t>
      </w:r>
      <w:r w:rsidRPr="00110DB4">
        <w:rPr>
          <w:rStyle w:val="aff4"/>
          <w:rFonts w:hint="cs"/>
          <w:vanish/>
          <w:rtl/>
        </w:rPr>
        <w:t>-רש"י-</w:t>
      </w:r>
      <w:r w:rsidRPr="00110DB4">
        <w:rPr>
          <w:rFonts w:hint="cs"/>
          <w:vanish/>
          <w:rtl/>
        </w:rPr>
        <w:t xml:space="preserve"> דהא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Ref126242833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w:t>
      </w:r>
      <w:r w:rsidRPr="00110DB4">
        <w:rPr>
          <w:rStyle w:val="af2"/>
          <w:rFonts w:eastAsia="Guttman Hodes"/>
          <w:vanish/>
          <w:rtl/>
        </w:rPr>
        <w:fldChar w:fldCharType="end"/>
      </w:r>
      <w:r w:rsidRPr="00110DB4">
        <w:rPr>
          <w:rFonts w:hint="cs"/>
          <w:vanish/>
          <w:rtl/>
        </w:rPr>
        <w:t xml:space="preserve"> ביאר דמחובר הוא מוקצה אף לר"ש, דמדלא לקטינהו מאתמול אקצינהו והוא כגרוגרות וצימוקין, וא"כ אף לר"ש הוי מוקצה. </w:t>
      </w:r>
      <w:r w:rsidRPr="00110DB4">
        <w:rPr>
          <w:rStyle w:val="af"/>
          <w:rFonts w:hint="cs"/>
          <w:vanish/>
          <w:rtl/>
        </w:rPr>
        <w:t xml:space="preserve">[וא"כ קשה היאך כתב כתב </w:t>
      </w:r>
      <w:r w:rsidRPr="00110DB4">
        <w:rPr>
          <w:rStyle w:val="aff9"/>
          <w:vanish/>
          <w:rtl/>
        </w:rPr>
        <w:t>-רש"י בביצה-</w:t>
      </w:r>
      <w:r w:rsidRPr="00110DB4">
        <w:rPr>
          <w:rStyle w:val="af"/>
          <w:rFonts w:hint="cs"/>
          <w:vanish/>
          <w:rtl/>
        </w:rPr>
        <w:t xml:space="preserve"> </w:t>
      </w:r>
      <w:r w:rsidRPr="00110DB4">
        <w:rPr>
          <w:rStyle w:val="af2"/>
          <w:rFonts w:eastAsia="Guttman Rashi" w:hint="cs"/>
          <w:vanish/>
          <w:rtl/>
        </w:rPr>
        <w:t>(ג. ד"ה ויתלוש)</w:t>
      </w:r>
      <w:r w:rsidRPr="00110DB4">
        <w:rPr>
          <w:rStyle w:val="af"/>
          <w:rFonts w:hint="cs"/>
          <w:vanish/>
          <w:rtl/>
        </w:rPr>
        <w:t xml:space="preserve"> דגזירת פירות הנושרין היא מחמת איסור תלישה דאו', ולא מחמת מוקצה, וקצת משמע דלא חזרו בהם </w:t>
      </w:r>
      <w:r w:rsidRPr="00110DB4">
        <w:rPr>
          <w:rStyle w:val="aff9"/>
          <w:rFonts w:hint="cs"/>
          <w:vanish/>
          <w:rtl/>
        </w:rPr>
        <w:t>-התוס'-</w:t>
      </w:r>
      <w:r w:rsidRPr="00110DB4">
        <w:rPr>
          <w:rStyle w:val="af"/>
          <w:rFonts w:hint="cs"/>
          <w:vanish/>
          <w:rtl/>
        </w:rPr>
        <w:t xml:space="preserve"> מעיקר התירוץ דמחובר מוקצה רק לר"י, אלא דהקשו על </w:t>
      </w:r>
      <w:r w:rsidRPr="00110DB4">
        <w:rPr>
          <w:rStyle w:val="aff9"/>
          <w:rFonts w:hint="cs"/>
          <w:vanish/>
          <w:rtl/>
        </w:rPr>
        <w:t>-רש"י-</w:t>
      </w:r>
      <w:r w:rsidRPr="00110DB4">
        <w:rPr>
          <w:rStyle w:val="af"/>
          <w:rFonts w:hint="cs"/>
          <w:vanish/>
          <w:rtl/>
        </w:rPr>
        <w:t xml:space="preserve"> דביאר דהגזירה בפירות שנשרו בשבת, אעפ"י דס"ל דבלא"ה הם מוקצה].</w:t>
      </w:r>
    </w:p>
    <w:p w14:paraId="00C25945" w14:textId="77777777" w:rsidR="00150EFD" w:rsidRPr="00D609C3" w:rsidRDefault="00150EFD" w:rsidP="00607ABE">
      <w:pPr>
        <w:pStyle w:val="a1"/>
        <w:rPr>
          <w:rtl/>
        </w:rPr>
      </w:pPr>
      <w:r w:rsidRPr="00D609C3">
        <w:rPr>
          <w:rFonts w:hint="cs"/>
          <w:rtl/>
        </w:rPr>
        <w:t>ותימה דהא פירש רש"י גופיה לקמן נכרי שהביא דורון כו' אסור הואיל ולא לקטינהו מאתמול אקצינהו והוי כמוקצה דגרוגרות וצמוקים דאפי' ר' שמעון מודה א"כ אתיא נמי כר' שמעון.</w:t>
      </w:r>
    </w:p>
    <w:p w14:paraId="3AE75308" w14:textId="77777777" w:rsidR="00150EFD" w:rsidRPr="00126B3E" w:rsidRDefault="00150EFD" w:rsidP="00D163D8">
      <w:pPr>
        <w:pStyle w:val="afffff7"/>
        <w:rPr>
          <w:rtl/>
        </w:rPr>
      </w:pPr>
      <w:bookmarkStart w:id="6147" w:name="_Toc127824503"/>
      <w:bookmarkStart w:id="6148" w:name="_Toc130400976"/>
      <w:r w:rsidRPr="00126B3E">
        <w:rPr>
          <w:rtl/>
        </w:rPr>
        <w:t>חדושי הרשב"א חולין י"ד ע"א</w:t>
      </w:r>
      <w:r w:rsidRPr="00126B3E">
        <w:rPr>
          <w:rFonts w:hint="cs"/>
          <w:rtl/>
        </w:rPr>
        <w:t xml:space="preserve"> ד"ה מחתכין</w:t>
      </w:r>
      <w:bookmarkEnd w:id="6147"/>
      <w:r w:rsidRPr="00126B3E">
        <w:rPr>
          <w:rtl/>
        </w:rPr>
        <w:t xml:space="preserve"> (טו)</w:t>
      </w:r>
      <w:bookmarkEnd w:id="6148"/>
    </w:p>
    <w:p w14:paraId="57691EC4" w14:textId="77777777" w:rsidR="00150EFD" w:rsidRPr="00126B3E" w:rsidRDefault="00150EFD" w:rsidP="00150EFD">
      <w:pPr>
        <w:pStyle w:val="a7"/>
        <w:rPr>
          <w:rtl/>
        </w:rPr>
      </w:pPr>
      <w:bookmarkStart w:id="6149" w:name="_Toc127824423"/>
      <w:r w:rsidRPr="00126B3E">
        <w:rPr>
          <w:rFonts w:hint="cs"/>
          <w:rtl/>
        </w:rPr>
        <w:t>התי' הא' ברשב"א בחולין דגזירת פירות הנושרין היא לר"ש ומחובר הוא מוקצה רק לר"י</w:t>
      </w:r>
      <w:bookmarkEnd w:id="6149"/>
    </w:p>
    <w:p w14:paraId="76CE27BB" w14:textId="23E82D73" w:rsidR="00150EFD" w:rsidRPr="00110DB4" w:rsidRDefault="00150EFD" w:rsidP="0077200F">
      <w:pPr>
        <w:pStyle w:val="a3"/>
        <w:rPr>
          <w:vanish/>
          <w:rtl/>
        </w:rPr>
      </w:pPr>
      <w:bookmarkStart w:id="6150" w:name="_Ref127462305"/>
      <w:r w:rsidRPr="00110DB4">
        <w:rPr>
          <w:rFonts w:hint="cs"/>
          <w:vanish/>
          <w:rtl/>
        </w:rPr>
        <w:t xml:space="preserve">וכ"כ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Ref127462305 \r \h</w:instrText>
      </w:r>
      <w:r w:rsidRPr="00110DB4">
        <w:rPr>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לז)</w:t>
      </w:r>
      <w:r w:rsidRPr="00110DB4">
        <w:rPr>
          <w:vanish/>
          <w:rtl/>
        </w:rPr>
        <w:fldChar w:fldCharType="end"/>
      </w:r>
      <w:r w:rsidRPr="00110DB4">
        <w:rPr>
          <w:rFonts w:hint="cs"/>
          <w:vanish/>
          <w:rtl/>
        </w:rPr>
        <w:t xml:space="preserve"> </w:t>
      </w:r>
      <w:r w:rsidRPr="00110DB4">
        <w:rPr>
          <w:rStyle w:val="aff4"/>
          <w:rFonts w:hint="cs"/>
          <w:vanish/>
          <w:rtl/>
        </w:rPr>
        <w:t>-הרשב"א בחולין בתי' הא'-</w:t>
      </w:r>
      <w:r w:rsidRPr="00110DB4">
        <w:rPr>
          <w:rFonts w:hint="cs"/>
          <w:vanish/>
          <w:rtl/>
        </w:rPr>
        <w:t xml:space="preserve"> </w:t>
      </w:r>
      <w:r w:rsidRPr="00110DB4">
        <w:rPr>
          <w:rStyle w:val="af2"/>
          <w:rFonts w:eastAsia="Guttman Hodes" w:hint="cs"/>
          <w:vanish/>
          <w:rtl/>
        </w:rPr>
        <w:t>(יד. סוד"ה מחתכין)</w:t>
      </w:r>
      <w:r w:rsidRPr="00110DB4">
        <w:rPr>
          <w:rFonts w:hint="cs"/>
          <w:vanish/>
          <w:rtl/>
        </w:rPr>
        <w:t xml:space="preserve"># דהא דאיתא בגמ' בביצה </w:t>
      </w:r>
      <w:r w:rsidRPr="00110DB4">
        <w:rPr>
          <w:rStyle w:val="af2"/>
          <w:rFonts w:eastAsia="Guttman Hodes" w:hint="cs"/>
          <w:vanish/>
          <w:rtl/>
        </w:rPr>
        <w:t>(כד:)</w:t>
      </w:r>
      <w:r w:rsidRPr="00110DB4">
        <w:rPr>
          <w:rFonts w:hint="cs"/>
          <w:vanish/>
          <w:rtl/>
        </w:rPr>
        <w:t xml:space="preserve"> דנכרי שהביא דורון מהמחובר אסור, לר"י האיסור הוא מדין מוקצה, אבל לר"ש האיסור הוא מגזירה שמא יעלה ויתלוש, ועוד הביא </w:t>
      </w:r>
      <w:r w:rsidRPr="00110DB4">
        <w:rPr>
          <w:rStyle w:val="aff4"/>
          <w:rFonts w:hint="cs"/>
          <w:vanish/>
          <w:rtl/>
        </w:rPr>
        <w:t>-הרשב"א בחולין בבי' הב'-</w:t>
      </w:r>
      <w:r w:rsidRPr="00110DB4">
        <w:rPr>
          <w:rFonts w:hint="cs"/>
          <w:vanish/>
          <w:rtl/>
        </w:rPr>
        <w:t xml:space="preserve"> את דברי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Ref127695858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ואת דברי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Ref127303291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יא)</w:t>
      </w:r>
      <w:r w:rsidRPr="00110DB4">
        <w:rPr>
          <w:rStyle w:val="af2"/>
          <w:rFonts w:eastAsia="Guttman Hodes"/>
          <w:vanish/>
          <w:rtl/>
        </w:rPr>
        <w:fldChar w:fldCharType="end"/>
      </w:r>
      <w:r w:rsidRPr="00110DB4">
        <w:rPr>
          <w:rFonts w:hint="cs"/>
          <w:vanish/>
          <w:rtl/>
        </w:rPr>
        <w:t xml:space="preserve"> דמודה ר"ש במוקצה דמחובר, וע"ע בדברי </w:t>
      </w:r>
      <w:r w:rsidRPr="00110DB4">
        <w:rPr>
          <w:rStyle w:val="aff4"/>
          <w:rFonts w:hint="cs"/>
          <w:vanish/>
          <w:rtl/>
        </w:rPr>
        <w:t>-הרשב"א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Ref127461699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ב)</w:t>
      </w:r>
      <w:r w:rsidRPr="00110DB4">
        <w:rPr>
          <w:rStyle w:val="af2"/>
          <w:rFonts w:eastAsia="Guttman Hodes"/>
          <w:vanish/>
          <w:rtl/>
        </w:rPr>
        <w:fldChar w:fldCharType="end"/>
      </w:r>
      <w:r w:rsidRPr="00110DB4">
        <w:rPr>
          <w:rFonts w:hint="cs"/>
          <w:vanish/>
          <w:rtl/>
        </w:rPr>
        <w:t xml:space="preserve"> דכתב בפשיטות כדעת </w:t>
      </w:r>
      <w:r w:rsidRPr="00110DB4">
        <w:rPr>
          <w:rStyle w:val="aff4"/>
          <w:rFonts w:hint="cs"/>
          <w:vanish/>
          <w:rtl/>
        </w:rPr>
        <w:t>-רש"י בביצה-</w:t>
      </w:r>
      <w:r w:rsidRPr="00110DB4">
        <w:rPr>
          <w:rFonts w:hint="cs"/>
          <w:vanish/>
          <w:rtl/>
        </w:rPr>
        <w:t>.</w:t>
      </w:r>
      <w:bookmarkEnd w:id="6150"/>
    </w:p>
    <w:p w14:paraId="5DD72BAA" w14:textId="77777777" w:rsidR="00150EFD" w:rsidRPr="00D609C3" w:rsidRDefault="00150EFD" w:rsidP="00607ABE">
      <w:pPr>
        <w:pStyle w:val="a1"/>
        <w:rPr>
          <w:rtl/>
        </w:rPr>
      </w:pPr>
      <w:r w:rsidRPr="00D609C3">
        <w:rPr>
          <w:rtl/>
        </w:rPr>
        <w:t>והא דאמר רב פפא במסכת ביצה (כ"ד ב') הילכתא נכרי שהביא דור</w:t>
      </w:r>
      <w:r w:rsidRPr="00D609C3">
        <w:rPr>
          <w:rFonts w:hint="cs"/>
          <w:rtl/>
        </w:rPr>
        <w:t>ו</w:t>
      </w:r>
      <w:r w:rsidRPr="00D609C3">
        <w:rPr>
          <w:rtl/>
        </w:rPr>
        <w:t>ן לישראל אם יש מאותו המין במחובר לקרקע אסורין ולערב בכדי שיעשו, לר"ש דלית ליה מוקצה הוי טעמא משום גזירה שמא יעלה ויתלוש א"נ איכא למימר דבמוקצה דמחובר אף ר"ש מודה בו, והכי משמע טפי דכולה שמעתא דפ' אין צדין דמייתי עלה הא דרב פפא בספק מוכן מיירי דאלמא משום מוקצה הוא ובפירות הנושרין תרתי אית בהו מוקצה וגזירה שמא יעלה ויתלוש וכ"כ רש"י ז"ל שם בפ' אין צדין דר"ש מודה במוקצה מחמת מחובר דמדלא ליקטן מע"ש אקצינהו מדעתיה ואינו יושב ומצפה אימתי יתלשו והוי להו כגרוגרות וצמוקים וכן דעת רבותינו הצרפתים ז"ל</w:t>
      </w:r>
      <w:bookmarkEnd w:id="6127"/>
      <w:r w:rsidRPr="00D609C3">
        <w:rPr>
          <w:rFonts w:hint="cs"/>
          <w:rtl/>
        </w:rPr>
        <w:t>.</w:t>
      </w:r>
    </w:p>
    <w:p w14:paraId="22B306FB" w14:textId="77777777" w:rsidR="00150EFD" w:rsidRPr="00126B3E" w:rsidRDefault="00150EFD" w:rsidP="00150EFD">
      <w:pPr>
        <w:pStyle w:val="1"/>
        <w:rPr>
          <w:rtl/>
        </w:rPr>
      </w:pPr>
      <w:bookmarkStart w:id="6151" w:name="_Toc127824424"/>
      <w:r w:rsidRPr="00126B3E">
        <w:rPr>
          <w:rFonts w:hint="cs"/>
          <w:rtl/>
        </w:rPr>
        <w:lastRenderedPageBreak/>
        <w:t>התי' הב' בתוס' דהגזירה בפירות הנושרין כשמוכנים במחובר</w:t>
      </w:r>
      <w:bookmarkEnd w:id="6151"/>
    </w:p>
    <w:p w14:paraId="491F8614" w14:textId="77777777" w:rsidR="00150EFD" w:rsidRPr="00126B3E" w:rsidRDefault="00150EFD" w:rsidP="00D163D8">
      <w:pPr>
        <w:pStyle w:val="afffffb"/>
        <w:rPr>
          <w:vanish w:val="0"/>
          <w:rtl/>
        </w:rPr>
      </w:pPr>
      <w:r w:rsidRPr="00126B3E">
        <w:rPr>
          <w:rFonts w:hint="cs"/>
          <w:vanish w:val="0"/>
          <w:rtl/>
        </w:rPr>
        <w:t>תוספות ביצה ג' ע"א ד"ה גזרה</w:t>
      </w:r>
    </w:p>
    <w:p w14:paraId="59677E43" w14:textId="77777777" w:rsidR="00150EFD" w:rsidRPr="00126B3E" w:rsidRDefault="00150EFD" w:rsidP="00150EFD">
      <w:pPr>
        <w:pStyle w:val="a7"/>
        <w:rPr>
          <w:rtl/>
        </w:rPr>
      </w:pPr>
      <w:bookmarkStart w:id="6152" w:name="_Toc127824425"/>
      <w:r w:rsidRPr="00126B3E">
        <w:rPr>
          <w:rFonts w:hint="cs"/>
          <w:rtl/>
        </w:rPr>
        <w:t>הבי' הב' בתוס' בביצה דהגזירה רק באופן שמוכנים במחובר לבע"ח וכן תי' התוס' בעירובין</w:t>
      </w:r>
      <w:bookmarkEnd w:id="6152"/>
    </w:p>
    <w:p w14:paraId="7263B7BD" w14:textId="595E83A0" w:rsidR="00150EFD" w:rsidRPr="00110DB4" w:rsidRDefault="00150EFD" w:rsidP="0077200F">
      <w:pPr>
        <w:pStyle w:val="a3"/>
        <w:rPr>
          <w:vanish/>
        </w:rPr>
      </w:pPr>
      <w:bookmarkStart w:id="6153" w:name="_Ref127650838"/>
      <w:r w:rsidRPr="00110DB4">
        <w:rPr>
          <w:rFonts w:hint="cs"/>
          <w:vanish/>
          <w:rtl/>
        </w:rPr>
        <w:t xml:space="preserve">ותירצו </w:t>
      </w:r>
      <w:r w:rsidRPr="00110DB4">
        <w:rPr>
          <w:rStyle w:val="aff4"/>
          <w:rFonts w:hint="cs"/>
          <w:vanish/>
          <w:rtl/>
        </w:rPr>
        <w:t>-התוס' בביצה בתי' הב'-</w:t>
      </w:r>
      <w:r w:rsidRPr="00110DB4">
        <w:rPr>
          <w:rFonts w:hint="cs"/>
          <w:vanish/>
          <w:rtl/>
        </w:rPr>
        <w:t xml:space="preserve"> דהגזירה דפירות הנושרין הוא בחצר דהפירות מוכנים לעורבים, ומוכן לעורבים הוא מוכן לאדם, ולכן אינם מוקצה, וכן תירצו </w:t>
      </w:r>
      <w:r w:rsidRPr="00110DB4">
        <w:rPr>
          <w:rStyle w:val="aff4"/>
          <w:rFonts w:hint="cs"/>
          <w:vanish/>
          <w:rtl/>
        </w:rPr>
        <w:t>-התוס' בעירובין-</w:t>
      </w:r>
      <w:r w:rsidRPr="00110DB4">
        <w:rPr>
          <w:rFonts w:hint="cs"/>
          <w:vanish/>
          <w:rtl/>
        </w:rPr>
        <w:t xml:space="preserve"> דאיירי באופן שיש לו עורבין, דאף במחובר הוי הכנה לעורבין, וכתב </w:t>
      </w:r>
      <w:r w:rsidRPr="00110DB4">
        <w:rPr>
          <w:rStyle w:val="aff4"/>
          <w:rFonts w:hint="cs"/>
          <w:vanish/>
          <w:rtl/>
        </w:rPr>
        <w:t>-הפנ"י-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Ref127647561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מח)</w:t>
      </w:r>
      <w:r w:rsidRPr="00110DB4">
        <w:rPr>
          <w:rStyle w:val="af2"/>
          <w:rFonts w:eastAsia="Guttman Hodes"/>
          <w:vanish/>
          <w:rtl/>
        </w:rPr>
        <w:fldChar w:fldCharType="end"/>
      </w:r>
      <w:r w:rsidRPr="00110DB4">
        <w:rPr>
          <w:rFonts w:hint="cs"/>
          <w:vanish/>
          <w:rtl/>
        </w:rPr>
        <w:t xml:space="preserve"> דכן ביארו </w:t>
      </w:r>
      <w:r w:rsidRPr="00110DB4">
        <w:rPr>
          <w:rStyle w:val="aff4"/>
          <w:rFonts w:hint="cs"/>
          <w:vanish/>
          <w:rtl/>
        </w:rPr>
        <w:t>-התוס' לקמן בתי' הב'-</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Ref127182573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מב)</w:t>
      </w:r>
      <w:r w:rsidRPr="00110DB4">
        <w:rPr>
          <w:rStyle w:val="af2"/>
          <w:rFonts w:eastAsia="Guttman Hodes"/>
          <w:vanish/>
          <w:rtl/>
        </w:rPr>
        <w:fldChar w:fldCharType="end"/>
      </w:r>
      <w:r w:rsidRPr="00110DB4">
        <w:rPr>
          <w:rFonts w:hint="cs"/>
          <w:vanish/>
          <w:rtl/>
        </w:rPr>
        <w:t xml:space="preserve">. </w:t>
      </w:r>
      <w:r w:rsidRPr="00110DB4">
        <w:rPr>
          <w:rStyle w:val="af"/>
          <w:rFonts w:hint="cs"/>
          <w:vanish/>
          <w:rtl/>
        </w:rPr>
        <w:t xml:space="preserve">[וע"ע במ"ש </w:t>
      </w:r>
      <w:r w:rsidRPr="00110DB4">
        <w:rPr>
          <w:rStyle w:val="aff9"/>
          <w:vanish/>
          <w:rtl/>
        </w:rPr>
        <w:t>-הרשב"א בחולין-</w:t>
      </w:r>
      <w:r w:rsidRPr="00110DB4">
        <w:rPr>
          <w:rStyle w:val="af"/>
          <w:vanish/>
          <w:rtl/>
        </w:rPr>
        <w:t xml:space="preserve"> </w:t>
      </w:r>
      <w:r w:rsidRPr="00110DB4">
        <w:rPr>
          <w:rStyle w:val="af2"/>
          <w:rFonts w:eastAsia="Guttman Rashi"/>
          <w:vanish/>
          <w:rtl/>
        </w:rPr>
        <w:t>(יד. ד"ה וא"ת)</w:t>
      </w:r>
      <w:r w:rsidRPr="00110DB4">
        <w:rPr>
          <w:rStyle w:val="af"/>
          <w:rFonts w:hint="cs"/>
          <w:vanish/>
          <w:rtl/>
        </w:rPr>
        <w:t xml:space="preserve"> בזה].</w:t>
      </w:r>
      <w:bookmarkEnd w:id="6153"/>
    </w:p>
    <w:p w14:paraId="768CC0F9" w14:textId="77777777" w:rsidR="00150EFD" w:rsidRPr="00D609C3" w:rsidRDefault="00150EFD" w:rsidP="00607ABE">
      <w:pPr>
        <w:pStyle w:val="a1"/>
        <w:rPr>
          <w:rtl/>
        </w:rPr>
      </w:pPr>
      <w:r w:rsidRPr="00D609C3">
        <w:rPr>
          <w:rFonts w:hint="cs"/>
          <w:rtl/>
        </w:rPr>
        <w:t>ע"כ י"ל דמיירי הכא כגון בחצר דהוי מוכן לעורבים ומוכן לעורבים הוי מוכן לאדם לכך צריך האי טעמא.</w:t>
      </w:r>
    </w:p>
    <w:p w14:paraId="10D3FF47" w14:textId="77777777" w:rsidR="00150EFD" w:rsidRPr="00126B3E" w:rsidRDefault="00150EFD" w:rsidP="00D163D8">
      <w:pPr>
        <w:pStyle w:val="afffffb"/>
        <w:rPr>
          <w:vanish w:val="0"/>
          <w:rtl/>
        </w:rPr>
      </w:pPr>
      <w:r w:rsidRPr="00126B3E">
        <w:rPr>
          <w:vanish w:val="0"/>
          <w:rtl/>
        </w:rPr>
        <w:t>תוספות עירובין מ' ע"א</w:t>
      </w:r>
      <w:r w:rsidRPr="00126B3E">
        <w:rPr>
          <w:rFonts w:hint="cs"/>
          <w:vanish w:val="0"/>
          <w:rtl/>
        </w:rPr>
        <w:t xml:space="preserve"> ד"ה הא</w:t>
      </w:r>
    </w:p>
    <w:p w14:paraId="2FF51325" w14:textId="77777777" w:rsidR="00150EFD" w:rsidRPr="00126B3E" w:rsidRDefault="00150EFD" w:rsidP="00607ABE">
      <w:pPr>
        <w:pStyle w:val="afffff5"/>
        <w:rPr>
          <w:bCs/>
          <w:rtl/>
        </w:rPr>
      </w:pPr>
      <w:r w:rsidRPr="00126B3E">
        <w:rPr>
          <w:rtl/>
        </w:rPr>
        <w:t>וי"ל כגון דאית ליה עורבים דהוי מוכן לעורבים</w:t>
      </w:r>
      <w:r w:rsidRPr="00126B3E">
        <w:rPr>
          <w:rFonts w:hint="cs"/>
          <w:rtl/>
        </w:rPr>
        <w:t>.</w:t>
      </w:r>
    </w:p>
    <w:p w14:paraId="67EC4FCD" w14:textId="77777777" w:rsidR="00150EFD" w:rsidRPr="00126B3E" w:rsidRDefault="00150EFD" w:rsidP="00D163D8">
      <w:pPr>
        <w:pStyle w:val="afffffb"/>
        <w:rPr>
          <w:vanish w:val="0"/>
          <w:rtl/>
        </w:rPr>
      </w:pPr>
      <w:r w:rsidRPr="00126B3E">
        <w:rPr>
          <w:rFonts w:hint="cs"/>
          <w:vanish w:val="0"/>
          <w:rtl/>
        </w:rPr>
        <w:t>תוספות ביצה ג' ע"א ד"ה גזרה</w:t>
      </w:r>
    </w:p>
    <w:p w14:paraId="6FBE51BF" w14:textId="77777777" w:rsidR="00150EFD" w:rsidRPr="00126B3E" w:rsidRDefault="00150EFD" w:rsidP="00150EFD">
      <w:pPr>
        <w:pStyle w:val="a7"/>
        <w:rPr>
          <w:rtl/>
        </w:rPr>
      </w:pPr>
      <w:bookmarkStart w:id="6154" w:name="_Toc127824426"/>
      <w:r w:rsidRPr="00126B3E">
        <w:rPr>
          <w:rtl/>
        </w:rPr>
        <w:t xml:space="preserve">בי' התוס' </w:t>
      </w:r>
      <w:r w:rsidRPr="00126B3E">
        <w:rPr>
          <w:rFonts w:hint="cs"/>
          <w:rtl/>
        </w:rPr>
        <w:t>בביצה ו</w:t>
      </w:r>
      <w:r w:rsidRPr="00126B3E">
        <w:rPr>
          <w:rtl/>
        </w:rPr>
        <w:t xml:space="preserve">בעירובין </w:t>
      </w:r>
      <w:r w:rsidRPr="00126B3E">
        <w:rPr>
          <w:rFonts w:hint="cs"/>
          <w:rtl/>
        </w:rPr>
        <w:t>ד</w:t>
      </w:r>
      <w:r w:rsidRPr="00126B3E">
        <w:rPr>
          <w:rtl/>
        </w:rPr>
        <w:t>בעשבים שנתלשו איירי באופן שלא היה לו הכנה במחובר</w:t>
      </w:r>
      <w:bookmarkEnd w:id="6154"/>
    </w:p>
    <w:p w14:paraId="73530A43" w14:textId="77777777" w:rsidR="00150EFD" w:rsidRPr="00110DB4" w:rsidRDefault="00150EFD" w:rsidP="0077200F">
      <w:pPr>
        <w:pStyle w:val="a3"/>
        <w:rPr>
          <w:vanish/>
        </w:rPr>
      </w:pPr>
      <w:bookmarkStart w:id="6155" w:name="_Ref127527542"/>
      <w:r w:rsidRPr="00110DB4">
        <w:rPr>
          <w:rFonts w:hint="cs"/>
          <w:vanish/>
          <w:rtl/>
        </w:rPr>
        <w:t xml:space="preserve">אך הקשו </w:t>
      </w:r>
      <w:r w:rsidRPr="00110DB4">
        <w:rPr>
          <w:rStyle w:val="aff4"/>
          <w:rFonts w:hint="cs"/>
          <w:vanish/>
          <w:rtl/>
        </w:rPr>
        <w:t>-התוס' בביצה ובעירובין-</w:t>
      </w:r>
      <w:r w:rsidRPr="00110DB4">
        <w:rPr>
          <w:rFonts w:hint="cs"/>
          <w:vanish/>
          <w:rtl/>
        </w:rPr>
        <w:t xml:space="preserve"> דהא אמרינן בגמ' לקמן </w:t>
      </w:r>
      <w:r w:rsidRPr="00110DB4">
        <w:rPr>
          <w:rStyle w:val="af2"/>
          <w:rFonts w:eastAsia="Guttman Hodes" w:hint="cs"/>
          <w:vanish/>
          <w:rtl/>
        </w:rPr>
        <w:t>(קכב.)</w:t>
      </w:r>
      <w:r w:rsidRPr="00110DB4">
        <w:rPr>
          <w:rFonts w:hint="cs"/>
          <w:vanish/>
          <w:rtl/>
        </w:rPr>
        <w:t xml:space="preserve"> דמדין מוקצה אסור להעמיד בהמתו ע"ג עשבים שנתלשו בשבת, והא כיון דהוא מוכן לבהמה דהיא יכולה לאכול את העשבים המחוברים מעצמה, א"כ אי"ז מוקצה, ומבואר דאף שיש לו בהמה לא הוי הכנה במחובר, ותירצו </w:t>
      </w:r>
      <w:r w:rsidRPr="00110DB4">
        <w:rPr>
          <w:rStyle w:val="aff4"/>
          <w:rFonts w:hint="cs"/>
          <w:vanish/>
          <w:rtl/>
        </w:rPr>
        <w:t>-התוס' בביצה ובעירובין -</w:t>
      </w:r>
      <w:r w:rsidRPr="00110DB4">
        <w:rPr>
          <w:rFonts w:hint="cs"/>
          <w:vanish/>
          <w:rtl/>
        </w:rPr>
        <w:t xml:space="preserve"> דבגמ' לקמן איירי כשהעשבים נמצאים בצד השני של הנהר, דאין הבהמה  יכולה ללכת לשם.</w:t>
      </w:r>
      <w:bookmarkEnd w:id="6155"/>
    </w:p>
    <w:p w14:paraId="53BDB289" w14:textId="77777777" w:rsidR="00150EFD" w:rsidRPr="00D609C3" w:rsidRDefault="00150EFD" w:rsidP="00607ABE">
      <w:pPr>
        <w:pStyle w:val="a1"/>
        <w:rPr>
          <w:rtl/>
        </w:rPr>
      </w:pPr>
      <w:r w:rsidRPr="00D609C3">
        <w:rPr>
          <w:rFonts w:hint="cs"/>
          <w:rtl/>
        </w:rPr>
        <w:t>וא"ת הא אמרי' (שבת דף קכב.) מעמיד אדם בשבת בהמתו על המחובר אבל לא על המוקצה פירוש עשבים שנתלשו היום ואמאי הא הוי מוכן לבהמה דאי בעי אכלה מנפשה, וי"ל דמיירי בתרי עברי דנהרא.</w:t>
      </w:r>
    </w:p>
    <w:p w14:paraId="2F7717E6" w14:textId="77777777" w:rsidR="00150EFD" w:rsidRPr="00126B3E" w:rsidRDefault="00150EFD" w:rsidP="00D163D8">
      <w:pPr>
        <w:pStyle w:val="afffffb"/>
        <w:rPr>
          <w:vanish w:val="0"/>
          <w:rtl/>
        </w:rPr>
      </w:pPr>
      <w:r w:rsidRPr="00126B3E">
        <w:rPr>
          <w:vanish w:val="0"/>
          <w:rtl/>
        </w:rPr>
        <w:t>תוספות עירובין מ' ע"א</w:t>
      </w:r>
      <w:r w:rsidRPr="00126B3E">
        <w:rPr>
          <w:rFonts w:hint="cs"/>
          <w:vanish w:val="0"/>
          <w:rtl/>
        </w:rPr>
        <w:t xml:space="preserve"> ד"ה הא</w:t>
      </w:r>
    </w:p>
    <w:p w14:paraId="06DC9C23" w14:textId="77777777" w:rsidR="00150EFD" w:rsidRPr="00126B3E" w:rsidRDefault="00150EFD" w:rsidP="00607ABE">
      <w:pPr>
        <w:pStyle w:val="afffff5"/>
        <w:rPr>
          <w:bCs/>
          <w:rtl/>
        </w:rPr>
      </w:pPr>
      <w:r w:rsidRPr="00126B3E">
        <w:rPr>
          <w:rtl/>
        </w:rPr>
        <w:t>והא דאמרינן בפ' כל כתבי (שבת ד' קכב.) דאין מעמידין בהמה על גבי מוקצה בשבת פירוש עשבים שנתלשו בשבת הא פרשינן התם כגון שהיו עומדין בשעת חיבורן במקום שהבהמה לא היתה יכולה לבא שם</w:t>
      </w:r>
      <w:r w:rsidRPr="00126B3E">
        <w:rPr>
          <w:rFonts w:hint="cs"/>
          <w:rtl/>
        </w:rPr>
        <w:t>.</w:t>
      </w:r>
    </w:p>
    <w:p w14:paraId="585EAC6D" w14:textId="77777777" w:rsidR="00150EFD" w:rsidRPr="00126B3E" w:rsidRDefault="00150EFD" w:rsidP="00150EFD">
      <w:pPr>
        <w:pStyle w:val="affff5"/>
        <w:rPr>
          <w:rtl/>
        </w:rPr>
      </w:pPr>
      <w:bookmarkStart w:id="6156" w:name="_Toc127824427"/>
      <w:r w:rsidRPr="00126B3E">
        <w:rPr>
          <w:rFonts w:hint="cs"/>
          <w:rtl/>
        </w:rPr>
        <w:t>אי מהני מצפה אחר דיחוי בידים במחובר</w:t>
      </w:r>
      <w:bookmarkEnd w:id="6156"/>
    </w:p>
    <w:p w14:paraId="4309B6E7" w14:textId="77777777" w:rsidR="00150EFD" w:rsidRPr="00126B3E" w:rsidRDefault="00150EFD" w:rsidP="00150EFD">
      <w:pPr>
        <w:pStyle w:val="1"/>
        <w:rPr>
          <w:rtl/>
        </w:rPr>
      </w:pPr>
      <w:bookmarkStart w:id="6157" w:name="_Toc127824428"/>
      <w:r w:rsidRPr="00126B3E">
        <w:rPr>
          <w:rFonts w:hint="cs"/>
          <w:rtl/>
        </w:rPr>
        <w:t>פלו' האחרונים בתי' הג' בתוס' בביצה בגדרי יושב ומצפה</w:t>
      </w:r>
      <w:bookmarkEnd w:id="6157"/>
    </w:p>
    <w:p w14:paraId="66BA8592" w14:textId="77777777" w:rsidR="00150EFD" w:rsidRPr="00126B3E" w:rsidRDefault="00150EFD" w:rsidP="00D163D8">
      <w:pPr>
        <w:pStyle w:val="afffff7"/>
        <w:rPr>
          <w:rtl/>
        </w:rPr>
      </w:pPr>
      <w:bookmarkStart w:id="6158" w:name="_Toc127824504"/>
      <w:bookmarkStart w:id="6159" w:name="_Toc130400977"/>
      <w:r w:rsidRPr="00126B3E">
        <w:rPr>
          <w:rFonts w:hint="cs"/>
          <w:rtl/>
        </w:rPr>
        <w:t>תוספות ביצה ג' ע"א ד"ה גזרה</w:t>
      </w:r>
      <w:bookmarkEnd w:id="6158"/>
      <w:r w:rsidRPr="00126B3E">
        <w:rPr>
          <w:rtl/>
        </w:rPr>
        <w:t xml:space="preserve"> (טו)</w:t>
      </w:r>
      <w:bookmarkEnd w:id="6159"/>
    </w:p>
    <w:p w14:paraId="1CA32116" w14:textId="77777777" w:rsidR="00150EFD" w:rsidRPr="00126B3E" w:rsidRDefault="00150EFD" w:rsidP="00D163D8">
      <w:pPr>
        <w:pStyle w:val="afffffb"/>
        <w:rPr>
          <w:vanish w:val="0"/>
          <w:rtl/>
        </w:rPr>
      </w:pPr>
      <w:r w:rsidRPr="00126B3E">
        <w:rPr>
          <w:rFonts w:hint="cs"/>
          <w:vanish w:val="0"/>
          <w:rtl/>
        </w:rPr>
        <w:t>תוספות ביצה ג' ע"א ד"ה גזרה</w:t>
      </w:r>
    </w:p>
    <w:p w14:paraId="393903D0" w14:textId="77777777" w:rsidR="00150EFD" w:rsidRPr="00126B3E" w:rsidRDefault="00150EFD" w:rsidP="00150EFD">
      <w:pPr>
        <w:pStyle w:val="a7"/>
      </w:pPr>
      <w:bookmarkStart w:id="6160" w:name="_Toc127824429"/>
      <w:r w:rsidRPr="00126B3E">
        <w:rPr>
          <w:rFonts w:hint="cs"/>
          <w:rtl/>
        </w:rPr>
        <w:t>התי' הג' בתוס' בביצה דגזירת פירות הנושרין הם דוקא ביושב ומצפה דל"ה מוקצה לר"ש</w:t>
      </w:r>
      <w:bookmarkEnd w:id="6160"/>
    </w:p>
    <w:p w14:paraId="5B540C97" w14:textId="57166EDF" w:rsidR="00150EFD" w:rsidRPr="00110DB4" w:rsidRDefault="00150EFD" w:rsidP="0077200F">
      <w:pPr>
        <w:pStyle w:val="a3"/>
        <w:rPr>
          <w:vanish/>
          <w:rtl/>
        </w:rPr>
      </w:pPr>
      <w:bookmarkStart w:id="6161" w:name="_Ref127527388"/>
      <w:r w:rsidRPr="00110DB4">
        <w:rPr>
          <w:rFonts w:hint="cs"/>
          <w:vanish/>
          <w:rtl/>
        </w:rPr>
        <w:t xml:space="preserve">ועוד תירצו </w:t>
      </w:r>
      <w:r w:rsidRPr="00110DB4">
        <w:rPr>
          <w:rStyle w:val="aff4"/>
          <w:rFonts w:hint="cs"/>
          <w:b w:val="0"/>
          <w:bCs w:val="0"/>
          <w:vanish/>
          <w:rtl/>
        </w:rPr>
        <w:t xml:space="preserve">! </w:t>
      </w:r>
      <w:r w:rsidRPr="00110DB4">
        <w:rPr>
          <w:rStyle w:val="aff4"/>
          <w:b w:val="0"/>
          <w:bCs w:val="0"/>
          <w:vanish/>
          <w:rtl/>
        </w:rPr>
        <w:fldChar w:fldCharType="begin"/>
      </w:r>
      <w:r w:rsidRPr="00110DB4">
        <w:rPr>
          <w:rStyle w:val="aff4"/>
          <w:b w:val="0"/>
          <w:bCs w:val="0"/>
          <w:vanish/>
          <w:rtl/>
        </w:rPr>
        <w:instrText xml:space="preserve"> </w:instrText>
      </w:r>
      <w:r w:rsidRPr="00110DB4">
        <w:rPr>
          <w:rStyle w:val="aff4"/>
          <w:rFonts w:hint="cs"/>
          <w:b w:val="0"/>
          <w:bCs w:val="0"/>
          <w:vanish/>
        </w:rPr>
        <w:instrText>REF</w:instrText>
      </w:r>
      <w:r w:rsidRPr="00110DB4">
        <w:rPr>
          <w:rStyle w:val="aff4"/>
          <w:rFonts w:hint="cs"/>
          <w:b w:val="0"/>
          <w:bCs w:val="0"/>
          <w:vanish/>
          <w:rtl/>
        </w:rPr>
        <w:instrText xml:space="preserve"> _</w:instrText>
      </w:r>
      <w:r w:rsidRPr="00110DB4">
        <w:rPr>
          <w:rStyle w:val="aff4"/>
          <w:rFonts w:hint="cs"/>
          <w:b w:val="0"/>
          <w:bCs w:val="0"/>
          <w:vanish/>
        </w:rPr>
        <w:instrText>Ref127527388 \r \h</w:instrText>
      </w:r>
      <w:r w:rsidRPr="00110DB4">
        <w:rPr>
          <w:rStyle w:val="aff4"/>
          <w:b w:val="0"/>
          <w:bCs w:val="0"/>
          <w:vanish/>
          <w:rtl/>
        </w:rPr>
        <w:instrText xml:space="preserve"> </w:instrText>
      </w:r>
      <w:r w:rsidR="00126B3E" w:rsidRPr="00110DB4">
        <w:rPr>
          <w:rStyle w:val="aff4"/>
          <w:b w:val="0"/>
          <w:bCs w:val="0"/>
          <w:vanish/>
          <w:rtl/>
        </w:rPr>
        <w:instrText xml:space="preserve"> \* </w:instrText>
      </w:r>
      <w:r w:rsidR="00126B3E" w:rsidRPr="00110DB4">
        <w:rPr>
          <w:rStyle w:val="aff4"/>
          <w:b w:val="0"/>
          <w:bCs w:val="0"/>
          <w:vanish/>
        </w:rPr>
        <w:instrText>MERGEFORMAT</w:instrText>
      </w:r>
      <w:r w:rsidR="00126B3E" w:rsidRPr="00110DB4">
        <w:rPr>
          <w:rStyle w:val="aff4"/>
          <w:b w:val="0"/>
          <w:bCs w:val="0"/>
          <w:vanish/>
          <w:rtl/>
        </w:rPr>
        <w:instrText xml:space="preserve"> </w:instrText>
      </w:r>
      <w:r w:rsidRPr="00110DB4">
        <w:rPr>
          <w:rStyle w:val="aff4"/>
          <w:b w:val="0"/>
          <w:bCs w:val="0"/>
          <w:vanish/>
          <w:rtl/>
        </w:rPr>
      </w:r>
      <w:r w:rsidRPr="00110DB4">
        <w:rPr>
          <w:rStyle w:val="aff4"/>
          <w:b w:val="0"/>
          <w:bCs w:val="0"/>
          <w:vanish/>
          <w:rtl/>
        </w:rPr>
        <w:fldChar w:fldCharType="separate"/>
      </w:r>
      <w:r w:rsidR="00FA04D3">
        <w:rPr>
          <w:rStyle w:val="aff4"/>
          <w:b w:val="0"/>
          <w:bCs w:val="0"/>
          <w:vanish/>
          <w:cs/>
        </w:rPr>
        <w:t>‎</w:t>
      </w:r>
      <w:r w:rsidR="00FA04D3">
        <w:rPr>
          <w:rStyle w:val="aff4"/>
          <w:b w:val="0"/>
          <w:bCs w:val="0"/>
          <w:vanish/>
          <w:rtl/>
        </w:rPr>
        <w:t>מ)</w:t>
      </w:r>
      <w:r w:rsidRPr="00110DB4">
        <w:rPr>
          <w:rStyle w:val="aff4"/>
          <w:b w:val="0"/>
          <w:bCs w:val="0"/>
          <w:vanish/>
          <w:rtl/>
        </w:rPr>
        <w:fldChar w:fldCharType="end"/>
      </w:r>
      <w:r w:rsidRPr="00110DB4">
        <w:rPr>
          <w:rStyle w:val="aff4"/>
          <w:rFonts w:hint="cs"/>
          <w:b w:val="0"/>
          <w:bCs w:val="0"/>
          <w:vanish/>
          <w:rtl/>
        </w:rPr>
        <w:t xml:space="preserve"> </w:t>
      </w:r>
      <w:r w:rsidRPr="00110DB4">
        <w:rPr>
          <w:rStyle w:val="aff4"/>
          <w:rFonts w:hint="cs"/>
          <w:vanish/>
          <w:rtl/>
        </w:rPr>
        <w:t>-התוס' בביצה בתי' הג'-</w:t>
      </w:r>
      <w:r w:rsidRPr="00110DB4">
        <w:rPr>
          <w:rStyle w:val="af2"/>
          <w:rFonts w:eastAsia="Guttman Hodes" w:hint="cs"/>
          <w:vanish/>
          <w:rtl/>
        </w:rPr>
        <w:t xml:space="preserve"> (ג. ד"ה גזרה)</w:t>
      </w:r>
      <w:r w:rsidRPr="00110DB4">
        <w:rPr>
          <w:rFonts w:hint="cs"/>
          <w:vanish/>
          <w:rtl/>
        </w:rPr>
        <w:t xml:space="preserve"># דרק בפירות אילן שייך לומר דהם מוכנים לעורבין, כיון שהם רגילים לנשור מעצמם והוא יושב ומצפה שינשרו, וכן תירצו </w:t>
      </w:r>
      <w:r w:rsidRPr="00110DB4">
        <w:rPr>
          <w:rStyle w:val="aff4"/>
          <w:rFonts w:hint="cs"/>
          <w:vanish/>
          <w:rtl/>
        </w:rPr>
        <w:t>!-התוס' בעירובין בתי' הב'-</w:t>
      </w:r>
      <w:r w:rsidRPr="00110DB4">
        <w:rPr>
          <w:rFonts w:hint="cs"/>
          <w:vanish/>
          <w:rtl/>
        </w:rPr>
        <w:t xml:space="preserve"> </w:t>
      </w:r>
      <w:r w:rsidRPr="00110DB4">
        <w:rPr>
          <w:rStyle w:val="af2"/>
          <w:rFonts w:eastAsia="Guttman Hodes" w:hint="cs"/>
          <w:vanish/>
          <w:rtl/>
        </w:rPr>
        <w:t>(מ. ד"ה הא)</w:t>
      </w:r>
      <w:r w:rsidRPr="00110DB4">
        <w:rPr>
          <w:rStyle w:val="aff4"/>
          <w:rFonts w:hint="cs"/>
          <w:vanish/>
          <w:rtl/>
        </w:rPr>
        <w:t xml:space="preserve"># </w:t>
      </w:r>
      <w:r w:rsidRPr="00110DB4">
        <w:rPr>
          <w:rFonts w:hint="cs"/>
          <w:vanish/>
          <w:rtl/>
        </w:rPr>
        <w:t xml:space="preserve">דהא דאיתא בגמ' בביצה </w:t>
      </w:r>
      <w:r w:rsidRPr="00110DB4">
        <w:rPr>
          <w:rStyle w:val="af2"/>
          <w:rFonts w:eastAsia="Guttman Hodes" w:hint="cs"/>
          <w:vanish/>
          <w:rtl/>
        </w:rPr>
        <w:t>(ג.)</w:t>
      </w:r>
      <w:r w:rsidRPr="00110DB4">
        <w:rPr>
          <w:rFonts w:hint="cs"/>
          <w:vanish/>
          <w:rtl/>
        </w:rPr>
        <w:t xml:space="preserve"> דהאיסור בפירות הנושרין הוא מגזירה שמא יעלה ויתלוש, היינו באופן שהוא יושב ומצפה שינשרו הפירות, ובכה"ג אינו מוקצה לר"ש, וכתב </w:t>
      </w:r>
      <w:r w:rsidRPr="00110DB4">
        <w:rPr>
          <w:rStyle w:val="aff4"/>
          <w:rFonts w:hint="cs"/>
          <w:vanish/>
          <w:rtl/>
        </w:rPr>
        <w:t>-הפנ"י-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Ref127647561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מח)</w:t>
      </w:r>
      <w:r w:rsidRPr="00110DB4">
        <w:rPr>
          <w:rStyle w:val="af2"/>
          <w:rFonts w:eastAsia="Guttman Hodes"/>
          <w:vanish/>
          <w:rtl/>
        </w:rPr>
        <w:fldChar w:fldCharType="end"/>
      </w:r>
      <w:r w:rsidRPr="00110DB4">
        <w:rPr>
          <w:rFonts w:hint="cs"/>
          <w:vanish/>
          <w:rtl/>
        </w:rPr>
        <w:t xml:space="preserve"> דכן ביארו </w:t>
      </w:r>
      <w:r w:rsidRPr="00110DB4">
        <w:rPr>
          <w:rStyle w:val="aff4"/>
          <w:rFonts w:hint="cs"/>
          <w:vanish/>
          <w:rtl/>
        </w:rPr>
        <w:t>-התוס' לקמן בתי' הג'-</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Ref127266679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מג)</w:t>
      </w:r>
      <w:r w:rsidRPr="00110DB4">
        <w:rPr>
          <w:rStyle w:val="af2"/>
          <w:rFonts w:eastAsia="Guttman Hodes"/>
          <w:vanish/>
          <w:rtl/>
        </w:rPr>
        <w:fldChar w:fldCharType="end"/>
      </w:r>
      <w:r w:rsidRPr="00110DB4">
        <w:rPr>
          <w:rFonts w:hint="cs"/>
          <w:vanish/>
          <w:rtl/>
        </w:rPr>
        <w:t>.</w:t>
      </w:r>
      <w:bookmarkEnd w:id="6161"/>
    </w:p>
    <w:p w14:paraId="4273E861" w14:textId="77777777" w:rsidR="00150EFD" w:rsidRPr="00D609C3" w:rsidRDefault="00150EFD" w:rsidP="00607ABE">
      <w:pPr>
        <w:pStyle w:val="a1"/>
        <w:rPr>
          <w:rtl/>
        </w:rPr>
      </w:pPr>
      <w:r w:rsidRPr="00D609C3">
        <w:rPr>
          <w:rFonts w:hint="cs"/>
          <w:rtl/>
        </w:rPr>
        <w:t>עוד יש לומר דלא שייך מוכן לעורבים רק בפירות האילן שרגילין להשיר מעצמן והוא מצפה לכך.</w:t>
      </w:r>
    </w:p>
    <w:p w14:paraId="73A69DD0" w14:textId="77777777" w:rsidR="00150EFD" w:rsidRPr="00126B3E" w:rsidRDefault="00150EFD" w:rsidP="00D163D8">
      <w:pPr>
        <w:pStyle w:val="afffffb"/>
        <w:rPr>
          <w:vanish w:val="0"/>
          <w:rtl/>
        </w:rPr>
      </w:pPr>
      <w:r w:rsidRPr="00126B3E">
        <w:rPr>
          <w:vanish w:val="0"/>
          <w:rtl/>
        </w:rPr>
        <w:t>תוספות עירובין מ' ע"א</w:t>
      </w:r>
      <w:r w:rsidRPr="00126B3E">
        <w:rPr>
          <w:rFonts w:hint="cs"/>
          <w:vanish w:val="0"/>
          <w:rtl/>
        </w:rPr>
        <w:t xml:space="preserve"> ד"ה הא</w:t>
      </w:r>
    </w:p>
    <w:p w14:paraId="5A0126D4" w14:textId="77777777" w:rsidR="00150EFD" w:rsidRPr="00126B3E" w:rsidRDefault="00150EFD" w:rsidP="00607ABE">
      <w:pPr>
        <w:pStyle w:val="afffff5"/>
        <w:rPr>
          <w:bCs/>
        </w:rPr>
      </w:pPr>
      <w:r w:rsidRPr="00126B3E">
        <w:rPr>
          <w:rtl/>
        </w:rPr>
        <w:t>אי נמי דצריך טעמא שמא יעלה ויתלוש לר"ש ביושב ומצפה</w:t>
      </w:r>
      <w:r w:rsidRPr="00126B3E">
        <w:rPr>
          <w:rFonts w:hint="cs"/>
          <w:rtl/>
        </w:rPr>
        <w:t>.</w:t>
      </w:r>
    </w:p>
    <w:p w14:paraId="793B6D00" w14:textId="596121CE" w:rsidR="00150EFD" w:rsidRPr="00126B3E" w:rsidRDefault="00150EFD" w:rsidP="00D163D8">
      <w:pPr>
        <w:pStyle w:val="afffff7"/>
      </w:pPr>
      <w:bookmarkStart w:id="6162" w:name="_Toc127824505"/>
      <w:bookmarkStart w:id="6163" w:name="_Toc130400978"/>
      <w:bookmarkEnd w:id="6145"/>
      <w:r w:rsidRPr="00126B3E">
        <w:rPr>
          <w:rFonts w:hint="cs"/>
          <w:rtl/>
        </w:rPr>
        <w:t>חכמת שלמה ביצה ג' ע"א על תוד"ה גזירה</w:t>
      </w:r>
      <w:bookmarkEnd w:id="6162"/>
      <w:r w:rsidRPr="00126B3E">
        <w:rPr>
          <w:rtl/>
        </w:rPr>
        <w:t xml:space="preserve"> (טו)</w:t>
      </w:r>
      <w:bookmarkEnd w:id="6163"/>
    </w:p>
    <w:p w14:paraId="77D19EF8" w14:textId="77777777" w:rsidR="00150EFD" w:rsidRPr="00126B3E" w:rsidRDefault="00150EFD" w:rsidP="00150EFD">
      <w:pPr>
        <w:pStyle w:val="a7"/>
        <w:rPr>
          <w:rtl/>
        </w:rPr>
      </w:pPr>
      <w:bookmarkStart w:id="6164" w:name="_Toc127824430"/>
      <w:r w:rsidRPr="00126B3E">
        <w:rPr>
          <w:rFonts w:hint="cs"/>
          <w:rtl/>
        </w:rPr>
        <w:t>בי' המהרש"ל בתי' הג' בתוס' דפירות הנושרין לא מוכנים במחובר ומותר מדין יושב ומצפה</w:t>
      </w:r>
      <w:bookmarkEnd w:id="6164"/>
    </w:p>
    <w:p w14:paraId="3FCC879B" w14:textId="711C8284" w:rsidR="00150EFD" w:rsidRPr="00110DB4" w:rsidRDefault="00150EFD" w:rsidP="0077200F">
      <w:pPr>
        <w:pStyle w:val="a3"/>
        <w:rPr>
          <w:vanish/>
          <w:rtl/>
        </w:rPr>
      </w:pPr>
      <w:bookmarkStart w:id="6165" w:name="_Ref127354033"/>
      <w:bookmarkStart w:id="6166" w:name="_Ref127703435"/>
      <w:r w:rsidRPr="00110DB4">
        <w:rPr>
          <w:rFonts w:hint="cs"/>
          <w:vanish/>
          <w:rtl/>
        </w:rPr>
        <w:t xml:space="preserve">במ"ש </w:t>
      </w:r>
      <w:r w:rsidRPr="00110DB4">
        <w:rPr>
          <w:rStyle w:val="aff4"/>
          <w:rFonts w:hint="cs"/>
          <w:vanish/>
          <w:rtl/>
        </w:rPr>
        <w:t>-התוס' בביצה בתי' הג'-</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Ref127527388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w:t>
      </w:r>
      <w:r w:rsidRPr="00110DB4">
        <w:rPr>
          <w:rStyle w:val="af2"/>
          <w:rFonts w:eastAsia="Guttman Hodes"/>
          <w:vanish/>
          <w:rtl/>
        </w:rPr>
        <w:fldChar w:fldCharType="end"/>
      </w:r>
      <w:r w:rsidRPr="00110DB4">
        <w:rPr>
          <w:rFonts w:hint="cs"/>
          <w:vanish/>
          <w:rtl/>
        </w:rPr>
        <w:t xml:space="preserve"> דרק בפירות אילן שייך לומר דהם מוכנים לעורבין, כיון שהם רגילים לנשור מעצמם והוא יושב ומצפה שינשרו, ביאר ! </w:t>
      </w:r>
      <w:r w:rsidRPr="00110DB4">
        <w:rPr>
          <w:rFonts w:hint="cs"/>
          <w:vanish/>
          <w:rtl/>
        </w:rPr>
        <w:fldChar w:fldCharType="begin"/>
      </w:r>
      <w:r w:rsidRPr="00110DB4">
        <w:rPr>
          <w:rFonts w:hint="cs"/>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Ref127354033 \r \h</w:instrText>
      </w:r>
      <w:r w:rsidRPr="00110DB4">
        <w:rPr>
          <w:rFonts w:hint="cs"/>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rFonts w:hint="cs"/>
          <w:vanish/>
          <w:rtl/>
        </w:rPr>
      </w:r>
      <w:r w:rsidRPr="00110DB4">
        <w:rPr>
          <w:rFonts w:hint="cs"/>
          <w:vanish/>
          <w:rtl/>
        </w:rPr>
        <w:fldChar w:fldCharType="separate"/>
      </w:r>
      <w:r w:rsidR="00FA04D3">
        <w:rPr>
          <w:rFonts w:hint="eastAsia"/>
          <w:vanish/>
          <w:cs/>
        </w:rPr>
        <w:t>‎</w:t>
      </w:r>
      <w:r w:rsidR="00FA04D3">
        <w:rPr>
          <w:rFonts w:hint="eastAsia"/>
          <w:vanish/>
          <w:rtl/>
        </w:rPr>
        <w:t>מא</w:t>
      </w:r>
      <w:r w:rsidR="00FA04D3">
        <w:rPr>
          <w:vanish/>
          <w:rtl/>
        </w:rPr>
        <w:t>)</w:t>
      </w:r>
      <w:r w:rsidRPr="00110DB4">
        <w:rPr>
          <w:rFonts w:hint="cs"/>
          <w:vanish/>
          <w:rtl/>
        </w:rPr>
        <w:fldChar w:fldCharType="end"/>
      </w:r>
      <w:r w:rsidRPr="00110DB4">
        <w:rPr>
          <w:rFonts w:hint="cs"/>
          <w:vanish/>
          <w:rtl/>
        </w:rPr>
        <w:t xml:space="preserve"> </w:t>
      </w:r>
      <w:r w:rsidRPr="00110DB4">
        <w:rPr>
          <w:rStyle w:val="aff4"/>
          <w:rFonts w:hint="cs"/>
          <w:vanish/>
          <w:rtl/>
        </w:rPr>
        <w:t>-המהרש"ל בביצה-</w:t>
      </w:r>
      <w:r w:rsidRPr="00110DB4">
        <w:rPr>
          <w:rFonts w:hint="cs"/>
          <w:vanish/>
          <w:rtl/>
        </w:rPr>
        <w:t xml:space="preserve"> </w:t>
      </w:r>
      <w:r w:rsidRPr="00110DB4">
        <w:rPr>
          <w:rStyle w:val="af2"/>
          <w:rFonts w:eastAsia="Guttman Hodes" w:hint="cs"/>
          <w:vanish/>
          <w:rtl/>
        </w:rPr>
        <w:t>(ג. על תוד"ה גזירה)</w:t>
      </w:r>
      <w:r w:rsidRPr="00110DB4">
        <w:rPr>
          <w:rFonts w:hint="cs"/>
          <w:vanish/>
          <w:rtl/>
        </w:rPr>
        <w:t>#</w:t>
      </w:r>
      <w:bookmarkEnd w:id="6165"/>
      <w:r w:rsidRPr="00110DB4">
        <w:rPr>
          <w:rFonts w:hint="cs"/>
          <w:vanish/>
          <w:rtl/>
        </w:rPr>
        <w:t xml:space="preserve"> דכוונת </w:t>
      </w:r>
      <w:r w:rsidRPr="00110DB4">
        <w:rPr>
          <w:rStyle w:val="aff4"/>
          <w:rFonts w:hint="cs"/>
          <w:vanish/>
          <w:rtl/>
        </w:rPr>
        <w:t>-התוס'-</w:t>
      </w:r>
      <w:r w:rsidRPr="00110DB4">
        <w:rPr>
          <w:rFonts w:hint="cs"/>
          <w:vanish/>
          <w:rtl/>
        </w:rPr>
        <w:t xml:space="preserve"> לומר דא"צ לתרץ דאיירי בפירות שמוכנים במחובר לעורבים, ועי"ז הם מוכנים גם לאדם כשינשרו, וכדביארו </w:t>
      </w:r>
      <w:r w:rsidRPr="00110DB4">
        <w:rPr>
          <w:rStyle w:val="aff4"/>
          <w:rFonts w:hint="cs"/>
          <w:vanish/>
          <w:rtl/>
        </w:rPr>
        <w:t>-התוס' בביצה בתי' הב'-</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Ref127650838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לח)</w:t>
      </w:r>
      <w:r w:rsidRPr="00110DB4">
        <w:rPr>
          <w:rStyle w:val="af2"/>
          <w:rFonts w:eastAsia="Guttman Hodes"/>
          <w:vanish/>
          <w:rtl/>
        </w:rPr>
        <w:fldChar w:fldCharType="end"/>
      </w:r>
      <w:r w:rsidRPr="00110DB4">
        <w:rPr>
          <w:rFonts w:hint="cs"/>
          <w:vanish/>
          <w:rtl/>
        </w:rPr>
        <w:t xml:space="preserve">, אלא כוונת </w:t>
      </w:r>
      <w:r w:rsidRPr="00110DB4">
        <w:rPr>
          <w:rStyle w:val="aff4"/>
          <w:rFonts w:hint="cs"/>
          <w:vanish/>
          <w:rtl/>
        </w:rPr>
        <w:t>-התוס'-</w:t>
      </w:r>
      <w:r w:rsidRPr="00110DB4">
        <w:rPr>
          <w:rFonts w:hint="cs"/>
          <w:vanish/>
          <w:rtl/>
        </w:rPr>
        <w:t xml:space="preserve"> לתרץ תירוץ אחר דכל פירות שהם רגילים לנשור, אין בהם איסור מוקצה כיון דהוא יושב ומצפה, וכתב </w:t>
      </w:r>
      <w:r w:rsidRPr="00110DB4">
        <w:rPr>
          <w:rStyle w:val="aff4"/>
          <w:rFonts w:hint="cs"/>
          <w:vanish/>
          <w:rtl/>
        </w:rPr>
        <w:t>-המהרש"ל-</w:t>
      </w:r>
      <w:r w:rsidRPr="00110DB4">
        <w:rPr>
          <w:rFonts w:hint="cs"/>
          <w:vanish/>
          <w:rtl/>
        </w:rPr>
        <w:t xml:space="preserve"> דאף דלפי"ז לשון </w:t>
      </w:r>
      <w:r w:rsidRPr="00110DB4">
        <w:rPr>
          <w:rStyle w:val="aff4"/>
          <w:rFonts w:hint="cs"/>
          <w:vanish/>
          <w:rtl/>
        </w:rPr>
        <w:t>-תוס'-</w:t>
      </w:r>
      <w:r w:rsidRPr="00110DB4">
        <w:rPr>
          <w:rFonts w:hint="cs"/>
          <w:vanish/>
          <w:rtl/>
        </w:rPr>
        <w:t xml:space="preserve"> דחוק, מ"מ כך הביאור בדבריהם, וכן מפורש בדברי </w:t>
      </w:r>
      <w:r w:rsidRPr="00110DB4">
        <w:rPr>
          <w:rStyle w:val="aff4"/>
          <w:rFonts w:hint="cs"/>
          <w:vanish/>
          <w:rtl/>
        </w:rPr>
        <w:t>-הסמ"ג-</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Ref127703416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מו)</w:t>
      </w:r>
      <w:r w:rsidRPr="00110DB4">
        <w:rPr>
          <w:rStyle w:val="af2"/>
          <w:rFonts w:eastAsia="Guttman Hodes"/>
          <w:vanish/>
          <w:rtl/>
        </w:rPr>
        <w:fldChar w:fldCharType="end"/>
      </w:r>
      <w:r w:rsidRPr="00110DB4">
        <w:rPr>
          <w:rFonts w:hint="cs"/>
          <w:vanish/>
          <w:rtl/>
        </w:rPr>
        <w:t>.</w:t>
      </w:r>
      <w:bookmarkEnd w:id="6166"/>
      <w:r w:rsidRPr="00110DB4">
        <w:rPr>
          <w:rFonts w:hint="cs"/>
          <w:vanish/>
          <w:rtl/>
        </w:rPr>
        <w:t xml:space="preserve"> </w:t>
      </w:r>
    </w:p>
    <w:p w14:paraId="247B145C" w14:textId="77777777" w:rsidR="00150EFD" w:rsidRPr="00D609C3" w:rsidRDefault="00150EFD" w:rsidP="00607ABE">
      <w:pPr>
        <w:pStyle w:val="a1"/>
        <w:rPr>
          <w:rtl/>
        </w:rPr>
      </w:pPr>
      <w:r w:rsidRPr="00D609C3">
        <w:rPr>
          <w:rFonts w:hint="cs"/>
          <w:rtl/>
        </w:rPr>
        <w:t>תוס' בד"ה גזירה שמא כו' עי"ל דלא שייך מוכן לעורבים כו' נ"ב פי' לא אמרינן האי טעמא דמוכן לעורבים הוי מוכן לאדם אלא איירי בפירות שרגילין להשיר והוא יושב ומצפה אף שלישנא קצת דחיק מ"מ כן נ"ל עיקר וכן איתא בסמ"ג (עיין במהרש"א):</w:t>
      </w:r>
    </w:p>
    <w:p w14:paraId="20C8D91A" w14:textId="77777777" w:rsidR="00150EFD" w:rsidRPr="00126B3E" w:rsidRDefault="00150EFD" w:rsidP="00150EFD">
      <w:pPr>
        <w:keepNext/>
        <w:keepLines/>
        <w:spacing w:after="0" w:line="240" w:lineRule="auto"/>
        <w:ind w:left="-284"/>
        <w:jc w:val="both"/>
        <w:outlineLvl w:val="1"/>
        <w:rPr>
          <w:rFonts w:ascii="FrankRuehl" w:eastAsia="Guttman Hodes" w:hAnsi="FrankRuehl" w:cs="Guttman Rashi"/>
          <w:bCs/>
          <w:noProof/>
          <w:sz w:val="16"/>
          <w:szCs w:val="16"/>
          <w:rtl/>
        </w:rPr>
      </w:pPr>
      <w:r w:rsidRPr="00126B3E">
        <w:rPr>
          <w:rFonts w:ascii="FrankRuehl" w:eastAsia="Guttman Hodes" w:hAnsi="FrankRuehl" w:cs="Guttman Rashi" w:hint="cs"/>
          <w:bCs/>
          <w:noProof/>
          <w:sz w:val="16"/>
          <w:szCs w:val="16"/>
          <w:rtl/>
        </w:rPr>
        <w:t>מהרש"א ביצה ג' ע"א על תוד</w:t>
      </w:r>
      <w:r w:rsidRPr="00126B3E">
        <w:rPr>
          <w:rFonts w:ascii="FrankRuehl" w:eastAsia="Guttman Hodes" w:hAnsi="FrankRuehl" w:cs="Guttman Hodes" w:hint="cs"/>
          <w:bCs/>
          <w:noProof/>
          <w:sz w:val="16"/>
          <w:szCs w:val="16"/>
          <w:rtl/>
        </w:rPr>
        <w:t>"</w:t>
      </w:r>
      <w:r w:rsidRPr="00126B3E">
        <w:rPr>
          <w:rFonts w:ascii="FrankRuehl" w:eastAsia="Guttman Hodes" w:hAnsi="FrankRuehl" w:cs="Guttman Rashi" w:hint="cs"/>
          <w:bCs/>
          <w:noProof/>
          <w:sz w:val="16"/>
          <w:szCs w:val="16"/>
          <w:rtl/>
        </w:rPr>
        <w:t>ה גזירה</w:t>
      </w:r>
    </w:p>
    <w:p w14:paraId="543D7F74" w14:textId="77777777" w:rsidR="00150EFD" w:rsidRPr="00126B3E" w:rsidRDefault="00150EFD" w:rsidP="00150EFD">
      <w:pPr>
        <w:pStyle w:val="a7"/>
        <w:rPr>
          <w:noProof/>
        </w:rPr>
      </w:pPr>
      <w:bookmarkStart w:id="6167" w:name="_Toc127824431"/>
      <w:r w:rsidRPr="00126B3E">
        <w:rPr>
          <w:rFonts w:hint="cs"/>
          <w:noProof/>
          <w:rtl/>
        </w:rPr>
        <w:t>בי' המהרש"א במהרש"ל דהפירות לא מוכנים לעורבים במחובר ומ"מ כיון דמצפה שינשרו מותר</w:t>
      </w:r>
      <w:bookmarkEnd w:id="6167"/>
    </w:p>
    <w:p w14:paraId="564F6A25" w14:textId="3AC2211B" w:rsidR="00150EFD" w:rsidRPr="00110DB4" w:rsidRDefault="00150EFD" w:rsidP="0077200F">
      <w:pPr>
        <w:pStyle w:val="a3"/>
        <w:rPr>
          <w:vanish/>
        </w:rPr>
      </w:pPr>
      <w:bookmarkStart w:id="6168" w:name="_Ref127389472"/>
      <w:r w:rsidRPr="00110DB4">
        <w:rPr>
          <w:rFonts w:hint="cs"/>
          <w:vanish/>
          <w:rtl/>
        </w:rPr>
        <w:t xml:space="preserve">במ"ש </w:t>
      </w:r>
      <w:r w:rsidRPr="00110DB4">
        <w:rPr>
          <w:rStyle w:val="aff4"/>
          <w:rFonts w:hint="cs"/>
          <w:vanish/>
          <w:rtl/>
        </w:rPr>
        <w:t>-המהרש"ל-</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Ref127703435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מא)</w:t>
      </w:r>
      <w:r w:rsidRPr="00110DB4">
        <w:rPr>
          <w:rStyle w:val="af2"/>
          <w:rFonts w:eastAsia="Guttman Hodes"/>
          <w:vanish/>
          <w:rtl/>
        </w:rPr>
        <w:fldChar w:fldCharType="end"/>
      </w:r>
      <w:r w:rsidRPr="00110DB4">
        <w:rPr>
          <w:rFonts w:hint="cs"/>
          <w:vanish/>
          <w:rtl/>
        </w:rPr>
        <w:t xml:space="preserve"> דצריך לדחוק בביאור דברי </w:t>
      </w:r>
      <w:r w:rsidRPr="00110DB4">
        <w:rPr>
          <w:rStyle w:val="aff4"/>
          <w:rFonts w:hint="cs"/>
          <w:vanish/>
          <w:rtl/>
        </w:rPr>
        <w:t>-התוס' בביצה בתי' הג'-</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Ref127527388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w:t>
      </w:r>
      <w:r w:rsidRPr="00110DB4">
        <w:rPr>
          <w:rStyle w:val="af2"/>
          <w:rFonts w:eastAsia="Guttman Hodes"/>
          <w:vanish/>
          <w:rtl/>
        </w:rPr>
        <w:fldChar w:fldCharType="end"/>
      </w:r>
      <w:r w:rsidRPr="00110DB4">
        <w:rPr>
          <w:rFonts w:hint="cs"/>
          <w:vanish/>
          <w:rtl/>
        </w:rPr>
        <w:t xml:space="preserve"> דמהני יושב ומצפה אף במקום שאינו מוכן לעורבים, כתב ! </w:t>
      </w:r>
      <w:r w:rsidRPr="00110DB4">
        <w:rPr>
          <w:rFonts w:hint="cs"/>
          <w:vanish/>
          <w:rtl/>
        </w:rPr>
        <w:fldChar w:fldCharType="begin"/>
      </w:r>
      <w:r w:rsidRPr="00110DB4">
        <w:rPr>
          <w:rFonts w:hint="cs"/>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Ref127389472 \r \h</w:instrText>
      </w:r>
      <w:r w:rsidRPr="00110DB4">
        <w:rPr>
          <w:rFonts w:hint="cs"/>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rFonts w:hint="cs"/>
          <w:vanish/>
          <w:rtl/>
        </w:rPr>
      </w:r>
      <w:r w:rsidRPr="00110DB4">
        <w:rPr>
          <w:rFonts w:hint="cs"/>
          <w:vanish/>
          <w:rtl/>
        </w:rPr>
        <w:fldChar w:fldCharType="separate"/>
      </w:r>
      <w:r w:rsidR="00FA04D3">
        <w:rPr>
          <w:rFonts w:hint="eastAsia"/>
          <w:vanish/>
          <w:cs/>
        </w:rPr>
        <w:t>‎</w:t>
      </w:r>
      <w:r w:rsidR="00FA04D3">
        <w:rPr>
          <w:rFonts w:hint="eastAsia"/>
          <w:vanish/>
          <w:rtl/>
        </w:rPr>
        <w:t>מב</w:t>
      </w:r>
      <w:r w:rsidR="00FA04D3">
        <w:rPr>
          <w:vanish/>
          <w:rtl/>
        </w:rPr>
        <w:t>)</w:t>
      </w:r>
      <w:r w:rsidRPr="00110DB4">
        <w:rPr>
          <w:rFonts w:hint="cs"/>
          <w:vanish/>
          <w:rtl/>
        </w:rPr>
        <w:fldChar w:fldCharType="end"/>
      </w:r>
      <w:r w:rsidRPr="00110DB4">
        <w:rPr>
          <w:rFonts w:hint="cs"/>
          <w:vanish/>
          <w:rtl/>
        </w:rPr>
        <w:t xml:space="preserve"> </w:t>
      </w:r>
      <w:r w:rsidRPr="00110DB4">
        <w:rPr>
          <w:rStyle w:val="aff4"/>
          <w:rFonts w:hint="cs"/>
          <w:vanish/>
          <w:rtl/>
        </w:rPr>
        <w:t>-המהרש"א בביצה-</w:t>
      </w:r>
      <w:bookmarkEnd w:id="6168"/>
      <w:r w:rsidRPr="00110DB4">
        <w:rPr>
          <w:rFonts w:hint="cs"/>
          <w:vanish/>
          <w:rtl/>
        </w:rPr>
        <w:t xml:space="preserve"> </w:t>
      </w:r>
      <w:r w:rsidRPr="00110DB4">
        <w:rPr>
          <w:rStyle w:val="af2"/>
          <w:rFonts w:eastAsia="Guttman Hodes" w:hint="cs"/>
          <w:vanish/>
          <w:rtl/>
        </w:rPr>
        <w:t>(ג. על תוד"ה גזירה)</w:t>
      </w:r>
      <w:r w:rsidRPr="00110DB4">
        <w:rPr>
          <w:rFonts w:hint="cs"/>
          <w:vanish/>
          <w:rtl/>
        </w:rPr>
        <w:t># דכוונת.</w:t>
      </w:r>
      <w:r w:rsidRPr="00110DB4">
        <w:rPr>
          <w:rStyle w:val="af"/>
          <w:rFonts w:hint="cs"/>
          <w:vanish/>
          <w:rtl/>
        </w:rPr>
        <w:t xml:space="preserve"> </w:t>
      </w:r>
      <w:r w:rsidRPr="00110DB4">
        <w:rPr>
          <w:rStyle w:val="aff4"/>
          <w:rFonts w:hint="cs"/>
          <w:vanish/>
          <w:rtl/>
        </w:rPr>
        <w:t>-המהרש"ל-</w:t>
      </w:r>
      <w:r w:rsidRPr="00110DB4">
        <w:rPr>
          <w:rFonts w:hint="cs"/>
          <w:vanish/>
          <w:rtl/>
        </w:rPr>
        <w:t xml:space="preserve"> לבאר דבאמת איירי בפירות שאינם מוכנים לעורבים, ואעפ"י שאינם מוכנים במחובר, מ"מ כיון שהוא יושב ומצפה שינשרו אינם מוקצה.</w:t>
      </w:r>
    </w:p>
    <w:p w14:paraId="3FA7E196" w14:textId="77777777" w:rsidR="00150EFD" w:rsidRPr="00D609C3" w:rsidRDefault="00150EFD" w:rsidP="00607ABE">
      <w:pPr>
        <w:pStyle w:val="a1"/>
        <w:rPr>
          <w:rtl/>
        </w:rPr>
      </w:pPr>
      <w:r w:rsidRPr="00D609C3">
        <w:rPr>
          <w:rFonts w:hint="cs"/>
          <w:rtl/>
        </w:rPr>
        <w:t>בד"ה גזירה שמא יעלה כו' עי"ל דלא שייך מוכן לעורבים רק בפירות אילן כו' עכ"ל עיין על דברי התוס' בזה בס"פ כל כתבי בתוס' שם בד"ה איני והאמר רב הונא ובתוס' בפ' בכל מערבין בד"ה הא ודאי מאתמול נעקרה כו' ומהרש"ל כתב הכא פי' לדברי התוס' דלא אמרי' האי טעמא דמוכן לעורבים הוי מוכן לאדם אלא איירי בפירות שרגילין להשיר והוא יושב ומצפה אף שלישנא קצת דחוק כו' עכ"ל כתב כל זה לפי הבנתו בדברי התוס' דאפי' לאו מוכן לעורבים מותר בפירות הנושרין מטעם דיושב ומצפה.</w:t>
      </w:r>
    </w:p>
    <w:p w14:paraId="268610A9" w14:textId="6C2D62C3" w:rsidR="00150EFD" w:rsidRPr="00126B3E" w:rsidRDefault="00150EFD" w:rsidP="00150EFD">
      <w:pPr>
        <w:pStyle w:val="a7"/>
        <w:rPr>
          <w:rtl/>
        </w:rPr>
      </w:pPr>
      <w:bookmarkStart w:id="6169" w:name="_Toc127824432"/>
      <w:r w:rsidRPr="00126B3E">
        <w:rPr>
          <w:rFonts w:hint="cs"/>
          <w:rtl/>
        </w:rPr>
        <w:t>דחיית המהרש"א דמבו' בפסחים דפירות שלא מוכנים במחובר ל"מ בהם יושב ומצפה כשינשרו</w:t>
      </w:r>
      <w:bookmarkEnd w:id="6169"/>
    </w:p>
    <w:p w14:paraId="0039DCB8" w14:textId="77777777" w:rsidR="00150EFD" w:rsidRPr="00110DB4" w:rsidRDefault="00150EFD" w:rsidP="0077200F">
      <w:pPr>
        <w:pStyle w:val="a3"/>
        <w:rPr>
          <w:vanish/>
        </w:rPr>
      </w:pPr>
      <w:bookmarkStart w:id="6170" w:name="_Ref127703530"/>
      <w:r w:rsidRPr="00110DB4">
        <w:rPr>
          <w:rFonts w:hint="cs"/>
          <w:vanish/>
          <w:rtl/>
        </w:rPr>
        <w:t xml:space="preserve">אך דחה </w:t>
      </w:r>
      <w:r w:rsidRPr="00110DB4">
        <w:rPr>
          <w:rStyle w:val="aff4"/>
          <w:rFonts w:hint="cs"/>
          <w:vanish/>
          <w:rtl/>
        </w:rPr>
        <w:t>-המהרש"א בביצה-</w:t>
      </w:r>
      <w:r w:rsidRPr="00110DB4">
        <w:rPr>
          <w:rFonts w:hint="cs"/>
          <w:vanish/>
          <w:rtl/>
        </w:rPr>
        <w:t xml:space="preserve"> את דברי </w:t>
      </w:r>
      <w:r w:rsidRPr="00110DB4">
        <w:rPr>
          <w:rStyle w:val="aff4"/>
          <w:rFonts w:hint="cs"/>
          <w:vanish/>
          <w:rtl/>
        </w:rPr>
        <w:t>-המהרש"ל-</w:t>
      </w:r>
      <w:r w:rsidRPr="00110DB4">
        <w:rPr>
          <w:rFonts w:hint="cs"/>
          <w:vanish/>
          <w:rtl/>
        </w:rPr>
        <w:t xml:space="preserve"> דבגמ' בפסחים </w:t>
      </w:r>
      <w:r w:rsidRPr="00110DB4">
        <w:rPr>
          <w:rStyle w:val="af2"/>
          <w:rFonts w:eastAsia="Guttman Hodes" w:hint="cs"/>
          <w:vanish/>
          <w:rtl/>
        </w:rPr>
        <w:t>(נו:)</w:t>
      </w:r>
      <w:r w:rsidRPr="00110DB4">
        <w:rPr>
          <w:rFonts w:hint="cs"/>
          <w:vanish/>
          <w:rtl/>
        </w:rPr>
        <w:t xml:space="preserve"> מבואר דרק במוכן לעורבים במחובר מהני יושב ומצפה להתיר את פירות הנושרין, אבל במקום שבמחובר אינו מוכן לא מהני יושב ומצפה להתיר.</w:t>
      </w:r>
      <w:bookmarkEnd w:id="6170"/>
    </w:p>
    <w:p w14:paraId="46D53099" w14:textId="77777777" w:rsidR="00150EFD" w:rsidRPr="00D609C3" w:rsidRDefault="00150EFD" w:rsidP="00607ABE">
      <w:pPr>
        <w:pStyle w:val="a1"/>
        <w:rPr>
          <w:rtl/>
        </w:rPr>
      </w:pPr>
      <w:r w:rsidRPr="00D609C3">
        <w:rPr>
          <w:rFonts w:hint="cs"/>
          <w:rtl/>
        </w:rPr>
        <w:t>אבל בההיא דפ' מקום שנהגו באנשי יריחו שהתירו פירות הנושרין איתא דלא התירו אלא במוכן לעורבים במחובר.</w:t>
      </w:r>
    </w:p>
    <w:p w14:paraId="7BB6286F" w14:textId="1304639F" w:rsidR="00150EFD" w:rsidRPr="00126B3E" w:rsidRDefault="00150EFD" w:rsidP="00150EFD">
      <w:pPr>
        <w:pStyle w:val="a7"/>
      </w:pPr>
      <w:bookmarkStart w:id="6171" w:name="_Toc127824433"/>
      <w:r w:rsidRPr="00126B3E">
        <w:rPr>
          <w:rFonts w:hint="cs"/>
          <w:rtl/>
        </w:rPr>
        <w:t>בי' המהרש"א בתי' הג' בתוס' דבמוכן במחובר מותר רק ביושב ומצפה ובעשבים אינו מצפה</w:t>
      </w:r>
      <w:bookmarkEnd w:id="6171"/>
    </w:p>
    <w:p w14:paraId="163A2429" w14:textId="02F66FAD" w:rsidR="00150EFD" w:rsidRPr="00110DB4" w:rsidRDefault="00150EFD" w:rsidP="0077200F">
      <w:pPr>
        <w:pStyle w:val="a3"/>
        <w:rPr>
          <w:vanish/>
          <w:rtl/>
        </w:rPr>
      </w:pPr>
      <w:bookmarkStart w:id="6172" w:name="_Ref127703498"/>
      <w:r w:rsidRPr="00110DB4">
        <w:rPr>
          <w:rFonts w:hint="cs"/>
          <w:vanish/>
          <w:rtl/>
        </w:rPr>
        <w:t xml:space="preserve">אלא כתב </w:t>
      </w:r>
      <w:r w:rsidRPr="00110DB4">
        <w:rPr>
          <w:rStyle w:val="aff4"/>
          <w:rFonts w:hint="cs"/>
          <w:vanish/>
          <w:rtl/>
        </w:rPr>
        <w:t>-המהרש"א בביצה-</w:t>
      </w:r>
      <w:r w:rsidRPr="00110DB4">
        <w:rPr>
          <w:rFonts w:hint="cs"/>
          <w:vanish/>
          <w:rtl/>
        </w:rPr>
        <w:t xml:space="preserve"> דהביאור הוא כפשטות דברי </w:t>
      </w:r>
      <w:r w:rsidRPr="00110DB4">
        <w:rPr>
          <w:rStyle w:val="aff4"/>
          <w:rFonts w:hint="cs"/>
          <w:vanish/>
          <w:rtl/>
        </w:rPr>
        <w:t>-התוס'-</w:t>
      </w:r>
      <w:r w:rsidRPr="00110DB4">
        <w:rPr>
          <w:rFonts w:hint="cs"/>
          <w:vanish/>
          <w:rtl/>
        </w:rPr>
        <w:t xml:space="preserve"> דכוונתם לתרץ את קושית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Ref127527542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לט)</w:t>
      </w:r>
      <w:r w:rsidRPr="00110DB4">
        <w:rPr>
          <w:rStyle w:val="af2"/>
          <w:rFonts w:eastAsia="Guttman Hodes"/>
          <w:vanish/>
          <w:rtl/>
        </w:rPr>
        <w:fldChar w:fldCharType="end"/>
      </w:r>
      <w:r w:rsidRPr="00110DB4">
        <w:rPr>
          <w:rFonts w:hint="cs"/>
          <w:vanish/>
          <w:rtl/>
        </w:rPr>
        <w:t xml:space="preserve"> מעשבים, וביארו דבפירות שהם מוכנים לעורבים מהני יושב ומצפה, אבל בעשבים אף דהם מוכנים במחובר לבהמה, מ"מ אסור כיון דאינו יושב ומצפה.</w:t>
      </w:r>
      <w:bookmarkEnd w:id="6172"/>
    </w:p>
    <w:p w14:paraId="4F89F9DB" w14:textId="77777777" w:rsidR="00150EFD" w:rsidRPr="00D609C3" w:rsidRDefault="00150EFD" w:rsidP="00607ABE">
      <w:pPr>
        <w:pStyle w:val="a1"/>
        <w:rPr>
          <w:rtl/>
        </w:rPr>
      </w:pPr>
      <w:r w:rsidRPr="00D609C3">
        <w:rPr>
          <w:rFonts w:hint="cs"/>
          <w:rtl/>
        </w:rPr>
        <w:t>והשתא דברי התוס' אתיין כפשטן דלא שייך להתיר משום מוכן לעורבין במחובר אלא דומיא דאנשי יריחו דהתירו בפירות הנושרין דאיכא נמי טעמא דיושב ומצפה אבל ההיא דלא על המוקצה דאיירי בעשבים אף על גב דהוי מוכן לבהמה במחובר אפ"ה אסור משום דלית ביה יושב ומצפה ודו"ק:</w:t>
      </w:r>
    </w:p>
    <w:p w14:paraId="7B4332E7" w14:textId="77777777" w:rsidR="00150EFD" w:rsidRPr="00126B3E" w:rsidRDefault="00150EFD" w:rsidP="00150EFD">
      <w:pPr>
        <w:keepNext/>
        <w:keepLines/>
        <w:spacing w:after="0" w:line="240" w:lineRule="auto"/>
        <w:ind w:left="-284"/>
        <w:jc w:val="both"/>
        <w:outlineLvl w:val="1"/>
        <w:rPr>
          <w:rFonts w:ascii="FrankRuehl" w:eastAsia="Guttman Hodes" w:hAnsi="FrankRuehl" w:cs="Guttman Rashi"/>
          <w:bCs/>
          <w:noProof/>
          <w:sz w:val="16"/>
          <w:szCs w:val="16"/>
        </w:rPr>
      </w:pPr>
      <w:r w:rsidRPr="00126B3E">
        <w:rPr>
          <w:rFonts w:ascii="FrankRuehl" w:eastAsia="Guttman Hodes" w:hAnsi="FrankRuehl" w:cs="Guttman Rashi" w:hint="cs"/>
          <w:bCs/>
          <w:noProof/>
          <w:sz w:val="16"/>
          <w:szCs w:val="16"/>
          <w:rtl/>
        </w:rPr>
        <w:t>מהר"ם מלובלין ביצה ג' ע"א ד"ה בא"ד עוד</w:t>
      </w:r>
    </w:p>
    <w:p w14:paraId="5C04BAC8" w14:textId="77777777" w:rsidR="00150EFD" w:rsidRPr="00126B3E" w:rsidRDefault="00150EFD" w:rsidP="00150EFD">
      <w:pPr>
        <w:pStyle w:val="a7"/>
        <w:rPr>
          <w:rtl/>
        </w:rPr>
      </w:pPr>
      <w:bookmarkStart w:id="6173" w:name="_Toc127824434"/>
      <w:r w:rsidRPr="00126B3E">
        <w:rPr>
          <w:rFonts w:hint="cs"/>
          <w:rtl/>
        </w:rPr>
        <w:t>בי' המהר"ם בתי' הג' בתוס' דאינו תירוץ בפנ"ע להתיר יושב ומצפה ותי' את הקו' מעשבים</w:t>
      </w:r>
      <w:bookmarkEnd w:id="6173"/>
    </w:p>
    <w:p w14:paraId="3C7E7607" w14:textId="121C0C77" w:rsidR="00150EFD" w:rsidRPr="00110DB4" w:rsidRDefault="00150EFD" w:rsidP="0077200F">
      <w:pPr>
        <w:pStyle w:val="a3"/>
        <w:rPr>
          <w:vanish/>
          <w:rtl/>
        </w:rPr>
      </w:pPr>
      <w:bookmarkStart w:id="6174" w:name="_Ref127392020"/>
      <w:r w:rsidRPr="00110DB4">
        <w:rPr>
          <w:rFonts w:hint="cs"/>
          <w:vanish/>
          <w:rtl/>
        </w:rPr>
        <w:t xml:space="preserve">וכ"כ ! </w:t>
      </w:r>
      <w:r w:rsidRPr="00110DB4">
        <w:rPr>
          <w:rFonts w:hint="cs"/>
          <w:vanish/>
          <w:rtl/>
        </w:rPr>
        <w:fldChar w:fldCharType="begin"/>
      </w:r>
      <w:r w:rsidRPr="00110DB4">
        <w:rPr>
          <w:rFonts w:hint="cs"/>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Ref127392020 \r \h</w:instrText>
      </w:r>
      <w:r w:rsidRPr="00110DB4">
        <w:rPr>
          <w:rFonts w:hint="cs"/>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rFonts w:hint="cs"/>
          <w:vanish/>
          <w:rtl/>
        </w:rPr>
      </w:r>
      <w:r w:rsidRPr="00110DB4">
        <w:rPr>
          <w:rFonts w:hint="cs"/>
          <w:vanish/>
          <w:rtl/>
        </w:rPr>
        <w:fldChar w:fldCharType="separate"/>
      </w:r>
      <w:r w:rsidR="00FA04D3">
        <w:rPr>
          <w:rFonts w:hint="eastAsia"/>
          <w:vanish/>
          <w:cs/>
        </w:rPr>
        <w:t>‎</w:t>
      </w:r>
      <w:r w:rsidR="00FA04D3">
        <w:rPr>
          <w:rFonts w:hint="eastAsia"/>
          <w:vanish/>
          <w:rtl/>
        </w:rPr>
        <w:t>מה</w:t>
      </w:r>
      <w:r w:rsidR="00FA04D3">
        <w:rPr>
          <w:vanish/>
          <w:rtl/>
        </w:rPr>
        <w:t>)</w:t>
      </w:r>
      <w:r w:rsidRPr="00110DB4">
        <w:rPr>
          <w:rFonts w:hint="cs"/>
          <w:vanish/>
          <w:rtl/>
        </w:rPr>
        <w:fldChar w:fldCharType="end"/>
      </w:r>
      <w:r w:rsidRPr="00110DB4">
        <w:rPr>
          <w:rFonts w:hint="cs"/>
          <w:vanish/>
          <w:rtl/>
        </w:rPr>
        <w:t xml:space="preserve"> </w:t>
      </w:r>
      <w:r w:rsidRPr="00110DB4">
        <w:rPr>
          <w:rStyle w:val="aff4"/>
          <w:rFonts w:hint="cs"/>
          <w:vanish/>
          <w:rtl/>
        </w:rPr>
        <w:t>-המהר"ם בביצה-</w:t>
      </w:r>
      <w:r w:rsidRPr="00110DB4">
        <w:rPr>
          <w:rFonts w:hint="cs"/>
          <w:vanish/>
          <w:rtl/>
        </w:rPr>
        <w:t xml:space="preserve"> </w:t>
      </w:r>
      <w:r w:rsidRPr="00110DB4">
        <w:rPr>
          <w:rStyle w:val="af2"/>
          <w:rFonts w:eastAsia="Guttman Hodes" w:hint="cs"/>
          <w:vanish/>
          <w:rtl/>
        </w:rPr>
        <w:t>(ג. ד"ה בא"ד עוד)</w:t>
      </w:r>
      <w:r w:rsidRPr="00110DB4">
        <w:rPr>
          <w:rFonts w:hint="cs"/>
          <w:vanish/>
          <w:rtl/>
        </w:rPr>
        <w:t xml:space="preserve"># דמדברי </w:t>
      </w:r>
      <w:r w:rsidRPr="00110DB4">
        <w:rPr>
          <w:rStyle w:val="aff4"/>
          <w:rFonts w:hint="cs"/>
          <w:vanish/>
          <w:rtl/>
        </w:rPr>
        <w:t>-התוס' בביצה בתי' הג'-</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Ref127527388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w:t>
      </w:r>
      <w:r w:rsidRPr="00110DB4">
        <w:rPr>
          <w:rStyle w:val="af2"/>
          <w:rFonts w:eastAsia="Guttman Hodes"/>
          <w:vanish/>
          <w:rtl/>
        </w:rPr>
        <w:fldChar w:fldCharType="end"/>
      </w:r>
      <w:r w:rsidRPr="00110DB4">
        <w:rPr>
          <w:rFonts w:hint="cs"/>
          <w:vanish/>
          <w:rtl/>
        </w:rPr>
        <w:t xml:space="preserve"> משמע דאין כוונתם לתרץ תירוץ נוסף על קושית </w:t>
      </w:r>
      <w:r w:rsidRPr="00110DB4">
        <w:rPr>
          <w:rStyle w:val="aff4"/>
          <w:rFonts w:hint="cs"/>
          <w:vanish/>
          <w:rtl/>
        </w:rPr>
        <w:t>-התוס'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Ref127647710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לב)</w:t>
      </w:r>
      <w:r w:rsidRPr="00110DB4">
        <w:rPr>
          <w:rStyle w:val="af2"/>
          <w:rFonts w:eastAsia="Guttman Hodes"/>
          <w:vanish/>
          <w:rtl/>
        </w:rPr>
        <w:fldChar w:fldCharType="end"/>
      </w:r>
      <w:r w:rsidRPr="00110DB4">
        <w:rPr>
          <w:rFonts w:hint="cs"/>
          <w:vanish/>
          <w:rtl/>
        </w:rPr>
        <w:t xml:space="preserve"> אמאי צריך את הגזירה, הא בלא"ה אסור מדין מוקצה, אלא הוא תירוץ על מה שהקשו </w:t>
      </w:r>
      <w:r w:rsidRPr="00110DB4">
        <w:rPr>
          <w:rStyle w:val="aff4"/>
          <w:rFonts w:hint="cs"/>
          <w:vanish/>
          <w:rtl/>
        </w:rPr>
        <w:t>-התוס' בביצה -</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Ref127527542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לט)</w:t>
      </w:r>
      <w:r w:rsidRPr="00110DB4">
        <w:rPr>
          <w:rStyle w:val="af2"/>
          <w:rFonts w:eastAsia="Guttman Hodes"/>
          <w:vanish/>
          <w:rtl/>
        </w:rPr>
        <w:fldChar w:fldCharType="end"/>
      </w:r>
      <w:r w:rsidRPr="00110DB4">
        <w:rPr>
          <w:rFonts w:hint="cs"/>
          <w:vanish/>
          <w:rtl/>
        </w:rPr>
        <w:t xml:space="preserve"> מהגמ' לקמן בעשבים, דמשמע דלא אמרינן הכנה במחובר,</w:t>
      </w:r>
      <w:bookmarkEnd w:id="6174"/>
      <w:r w:rsidRPr="00110DB4">
        <w:rPr>
          <w:rFonts w:hint="cs"/>
          <w:vanish/>
          <w:rtl/>
        </w:rPr>
        <w:t xml:space="preserve"> וע"ז תירצו </w:t>
      </w:r>
      <w:r w:rsidRPr="00110DB4">
        <w:rPr>
          <w:rStyle w:val="aff4"/>
          <w:rFonts w:hint="cs"/>
          <w:vanish/>
          <w:rtl/>
        </w:rPr>
        <w:t>-התוס'-</w:t>
      </w:r>
      <w:r w:rsidRPr="00110DB4">
        <w:rPr>
          <w:rFonts w:hint="cs"/>
          <w:vanish/>
          <w:rtl/>
        </w:rPr>
        <w:t xml:space="preserve"> דרק בפירות האילן דיושב ומצפה שיפלו הוי הכנה במחובר, ולא בעשבים.</w:t>
      </w:r>
    </w:p>
    <w:p w14:paraId="5A82CF8C" w14:textId="77777777" w:rsidR="00150EFD" w:rsidRPr="00D609C3" w:rsidRDefault="00150EFD" w:rsidP="00607ABE">
      <w:pPr>
        <w:pStyle w:val="a1"/>
      </w:pPr>
      <w:r w:rsidRPr="00D609C3">
        <w:rPr>
          <w:rFonts w:hint="cs"/>
          <w:rtl/>
        </w:rPr>
        <w:t>בא"ד עוד י"ל דלא שייך מוכן לעורבים רק בפירות האילן וכו' לפי לשון התוס' משמע דאינו תירוץ בפני עצמו לתרץ הקושיא שבתחלת הדבור רק קאי לתרץ מה שהקשה בסמוך וא"ת הא אמרינן מעמיד אדם בשבת בהמתו וכו' על המחובר אבל לא על המוקצה משום דחיישינן שמא יטלטל המוקצה בידים ולא אמרינן הואיל והוי מוכן לבהמה הוי ג"כ מוכן לאדם ולא הוי מוקצה משום דלא אמרינן דשייך מוכן לעורבים הוי מוכן לאדם רק בפירות האילן וכו' אבל שם במעמיד אדם בהמתו על המחובר וכו' איירי בעשבים הראוים למאכל בהמה וק"ל.</w:t>
      </w:r>
    </w:p>
    <w:p w14:paraId="67610200" w14:textId="6E5182D9" w:rsidR="00150EFD" w:rsidRPr="00126B3E" w:rsidRDefault="00150EFD" w:rsidP="00150EFD">
      <w:pPr>
        <w:pStyle w:val="1"/>
        <w:rPr>
          <w:rtl/>
        </w:rPr>
      </w:pPr>
      <w:bookmarkStart w:id="6175" w:name="_Toc127824435"/>
      <w:r w:rsidRPr="00126B3E">
        <w:rPr>
          <w:rFonts w:hint="cs"/>
          <w:rtl/>
        </w:rPr>
        <w:t>בי' הסמ"ג והרשב"א דפירות הנושרין מותרין ע"י יושב ומצפה</w:t>
      </w:r>
      <w:bookmarkEnd w:id="6175"/>
    </w:p>
    <w:p w14:paraId="0F96B988" w14:textId="77777777" w:rsidR="00150EFD" w:rsidRPr="00126B3E" w:rsidRDefault="00150EFD" w:rsidP="00D163D8">
      <w:pPr>
        <w:pStyle w:val="afffff7"/>
      </w:pPr>
      <w:bookmarkStart w:id="6176" w:name="_Toc127824506"/>
      <w:bookmarkStart w:id="6177" w:name="_Toc130400979"/>
      <w:r w:rsidRPr="00126B3E">
        <w:rPr>
          <w:rFonts w:hint="cs"/>
          <w:rtl/>
        </w:rPr>
        <w:t>ספר מצוות גדול לאוין סימן סה ד"ה פירות</w:t>
      </w:r>
      <w:bookmarkEnd w:id="6176"/>
      <w:r w:rsidRPr="00126B3E">
        <w:rPr>
          <w:rtl/>
        </w:rPr>
        <w:t xml:space="preserve"> (טו)</w:t>
      </w:r>
      <w:bookmarkEnd w:id="6177"/>
    </w:p>
    <w:p w14:paraId="24584FBA" w14:textId="77777777" w:rsidR="00150EFD" w:rsidRPr="00126B3E" w:rsidRDefault="00150EFD" w:rsidP="00150EFD">
      <w:pPr>
        <w:pStyle w:val="a7"/>
      </w:pPr>
      <w:bookmarkStart w:id="6178" w:name="_Toc127824436"/>
      <w:r w:rsidRPr="00126B3E">
        <w:rPr>
          <w:rFonts w:hint="cs"/>
          <w:rtl/>
        </w:rPr>
        <w:t>בי' המהר"ם בסמ"ג בתי' הג' הוא תירוץ בפנ"ע דברגילין לנשרו מצפה ולא מקצה מדעתו ומותר</w:t>
      </w:r>
      <w:bookmarkEnd w:id="6178"/>
    </w:p>
    <w:p w14:paraId="6AF76AAF" w14:textId="5FD4D3F7" w:rsidR="00150EFD" w:rsidRPr="00110DB4" w:rsidRDefault="00150EFD" w:rsidP="0077200F">
      <w:pPr>
        <w:pStyle w:val="a3"/>
        <w:rPr>
          <w:vanish/>
          <w:rtl/>
        </w:rPr>
      </w:pPr>
      <w:bookmarkStart w:id="6179" w:name="_Ref127703416"/>
      <w:r w:rsidRPr="00110DB4">
        <w:rPr>
          <w:rFonts w:hint="cs"/>
          <w:vanish/>
          <w:rtl/>
        </w:rPr>
        <w:t xml:space="preserve">אך הביא </w:t>
      </w:r>
      <w:r w:rsidRPr="00110DB4">
        <w:rPr>
          <w:rStyle w:val="aff4"/>
          <w:rFonts w:hint="cs"/>
          <w:vanish/>
          <w:rtl/>
        </w:rPr>
        <w:t>-המהר"ם בביצה-</w:t>
      </w:r>
      <w:r w:rsidRPr="00110DB4">
        <w:rPr>
          <w:rFonts w:hint="cs"/>
          <w:vanish/>
          <w:rtl/>
        </w:rPr>
        <w:t xml:space="preserve"> </w:t>
      </w:r>
      <w:r w:rsidRPr="00110DB4">
        <w:rPr>
          <w:rStyle w:val="af2"/>
          <w:rFonts w:eastAsia="Guttman Hodes" w:hint="cs"/>
          <w:vanish/>
          <w:rtl/>
        </w:rPr>
        <w:t>(ג. ד"ה בא"ד עוד)</w:t>
      </w:r>
      <w:r w:rsidRPr="00110DB4">
        <w:rPr>
          <w:rFonts w:hint="cs"/>
          <w:vanish/>
          <w:rtl/>
        </w:rPr>
        <w:t xml:space="preserve"> את דברי </w:t>
      </w:r>
      <w:bookmarkStart w:id="6180" w:name="_Ref127355066"/>
      <w:r w:rsidRPr="00110DB4">
        <w:rPr>
          <w:rFonts w:hint="cs"/>
          <w:vanish/>
          <w:rtl/>
        </w:rPr>
        <w:t xml:space="preserve">! </w:t>
      </w:r>
      <w:r w:rsidRPr="00110DB4">
        <w:rPr>
          <w:rFonts w:hint="cs"/>
          <w:vanish/>
          <w:rtl/>
        </w:rPr>
        <w:fldChar w:fldCharType="begin"/>
      </w:r>
      <w:r w:rsidRPr="00110DB4">
        <w:rPr>
          <w:rFonts w:hint="cs"/>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Ref127355066 \r \h</w:instrText>
      </w:r>
      <w:r w:rsidRPr="00110DB4">
        <w:rPr>
          <w:rFonts w:hint="cs"/>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rFonts w:hint="cs"/>
          <w:vanish/>
          <w:rtl/>
        </w:rPr>
      </w:r>
      <w:r w:rsidRPr="00110DB4">
        <w:rPr>
          <w:rFonts w:hint="cs"/>
          <w:vanish/>
          <w:rtl/>
        </w:rPr>
        <w:fldChar w:fldCharType="separate"/>
      </w:r>
      <w:r w:rsidR="00FA04D3">
        <w:rPr>
          <w:rFonts w:hint="eastAsia"/>
          <w:vanish/>
          <w:cs/>
        </w:rPr>
        <w:t>‎</w:t>
      </w:r>
      <w:r w:rsidR="00FA04D3">
        <w:rPr>
          <w:rFonts w:hint="eastAsia"/>
          <w:vanish/>
          <w:rtl/>
        </w:rPr>
        <w:t>מו</w:t>
      </w:r>
      <w:r w:rsidR="00FA04D3">
        <w:rPr>
          <w:vanish/>
          <w:rtl/>
        </w:rPr>
        <w:t>)</w:t>
      </w:r>
      <w:r w:rsidRPr="00110DB4">
        <w:rPr>
          <w:rFonts w:hint="cs"/>
          <w:vanish/>
          <w:rtl/>
        </w:rPr>
        <w:fldChar w:fldCharType="end"/>
      </w:r>
      <w:r w:rsidRPr="00110DB4">
        <w:rPr>
          <w:rFonts w:hint="cs"/>
          <w:vanish/>
          <w:rtl/>
        </w:rPr>
        <w:t xml:space="preserve"> </w:t>
      </w:r>
      <w:r w:rsidRPr="00110DB4">
        <w:rPr>
          <w:rStyle w:val="aff4"/>
          <w:rFonts w:hint="cs"/>
          <w:vanish/>
          <w:rtl/>
        </w:rPr>
        <w:t>-הסמ"ג-</w:t>
      </w:r>
      <w:r w:rsidRPr="00110DB4">
        <w:rPr>
          <w:rFonts w:hint="cs"/>
          <w:vanish/>
          <w:rtl/>
        </w:rPr>
        <w:t xml:space="preserve"> </w:t>
      </w:r>
      <w:r w:rsidRPr="00110DB4">
        <w:rPr>
          <w:rStyle w:val="af2"/>
          <w:rFonts w:eastAsia="Guttman Hodes" w:hint="cs"/>
          <w:vanish/>
          <w:rtl/>
        </w:rPr>
        <w:t>(לאוין ס"ה קוצר ד"ה פירות, הועתק בקובץ שיטות קמאי ביצה ח"א עמ' מ"ג)</w:t>
      </w:r>
      <w:r w:rsidRPr="00110DB4">
        <w:rPr>
          <w:rFonts w:hint="cs"/>
          <w:vanish/>
          <w:rtl/>
        </w:rPr>
        <w:t xml:space="preserve"> דכתב ד</w:t>
      </w:r>
      <w:bookmarkEnd w:id="6180"/>
      <w:r w:rsidRPr="00110DB4">
        <w:rPr>
          <w:rFonts w:hint="cs"/>
          <w:vanish/>
          <w:rtl/>
        </w:rPr>
        <w:t xml:space="preserve">הא דכתב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Ref127695858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דמחובר הוא כגרוגרות וצימוקין ומוקצה אף לר"ש, אינו שייך בפירות האילן, דהוא יושב ומצפה שמא יפלו, וכתב </w:t>
      </w:r>
      <w:r w:rsidRPr="00110DB4">
        <w:rPr>
          <w:rStyle w:val="aff4"/>
          <w:rFonts w:hint="cs"/>
          <w:vanish/>
          <w:rtl/>
        </w:rPr>
        <w:t>-המהר"ם -</w:t>
      </w:r>
      <w:r w:rsidRPr="00110DB4">
        <w:rPr>
          <w:rFonts w:hint="cs"/>
          <w:vanish/>
          <w:rtl/>
        </w:rPr>
        <w:t xml:space="preserve"> דמדברי </w:t>
      </w:r>
      <w:r w:rsidRPr="00110DB4">
        <w:rPr>
          <w:rStyle w:val="aff4"/>
          <w:rFonts w:hint="cs"/>
          <w:vanish/>
          <w:rtl/>
        </w:rPr>
        <w:t>-הסמ"ג-</w:t>
      </w:r>
      <w:r w:rsidRPr="00110DB4">
        <w:rPr>
          <w:rFonts w:hint="cs"/>
          <w:vanish/>
          <w:rtl/>
        </w:rPr>
        <w:t xml:space="preserve"> מבואר דהוא תירוץ בפנ"ע, דבפירות הנושרין לא שייך לאסור מדין מוקצה, כיון דהם רגילים לנשור מעצמם והוא יושב ומצפה, ואינו מקצה אותם מדעתו, אך לא משמע כן בדברי </w:t>
      </w:r>
      <w:r w:rsidRPr="00110DB4">
        <w:rPr>
          <w:rStyle w:val="aff4"/>
          <w:rFonts w:hint="cs"/>
          <w:vanish/>
          <w:rtl/>
        </w:rPr>
        <w:t>-התוס'-</w:t>
      </w:r>
      <w:r w:rsidRPr="00110DB4">
        <w:rPr>
          <w:rFonts w:hint="cs"/>
          <w:vanish/>
          <w:rtl/>
        </w:rPr>
        <w:t>.</w:t>
      </w:r>
      <w:bookmarkEnd w:id="6179"/>
    </w:p>
    <w:p w14:paraId="30C4ACCB" w14:textId="77777777" w:rsidR="00150EFD" w:rsidRPr="00D609C3" w:rsidRDefault="00150EFD" w:rsidP="00607ABE">
      <w:pPr>
        <w:pStyle w:val="a1"/>
        <w:rPr>
          <w:rtl/>
        </w:rPr>
      </w:pPr>
      <w:r w:rsidRPr="00D609C3">
        <w:rPr>
          <w:rFonts w:hint="cs"/>
          <w:rtl/>
        </w:rPr>
        <w:t xml:space="preserve">אבל בסמ"ג לאוין הלכות שבת בדין הקוצר משמע שם שהוא תירוץ בפני עצמו על הקושיא שבתחלת הדבור ור"ל דלא שייך הכא טעמא דמוקצה משום דאיירי הכא בפירות האילן שרגילין להשיר מעצמן והוא מצפה לכך ולכך אינו מקצה אותם מדעתו ע"ש אבל לשון התוס' שלפנינו שכתבו דלא שייך מוכן לעורבים רק בפירות האילן וכו' לא משמע כן: </w:t>
      </w:r>
    </w:p>
    <w:p w14:paraId="0425ACE9" w14:textId="77777777" w:rsidR="00150EFD" w:rsidRPr="00126B3E" w:rsidRDefault="00150EFD" w:rsidP="00607ABE">
      <w:pPr>
        <w:pStyle w:val="afffff5"/>
        <w:rPr>
          <w:rtl/>
        </w:rPr>
      </w:pPr>
      <w:r w:rsidRPr="00126B3E">
        <w:rPr>
          <w:rFonts w:hint="cs"/>
          <w:rtl/>
        </w:rPr>
        <w:t xml:space="preserve">פירות שנשרו בשבת אסור לאוכלן עד מוצאי שבת גזירה שמא [יעלה וי]תלוש (רמב"ם שם הל' ז). וטעם זה הוא דווקא בפירות האילן שקלים הן לינשר ובעודה בכפו יבלענה אבל בלפת וצנון שהוא צריך מרא וחצינא להסירם לא יועיל טעם זה אלא טעם הקצאה דהוי כמוקצה דגרוגרות וצימוקין \דמודה רבי שמעון (שבת מה, א) כמה שפירש רבינו שלמה בפרק אין צדין (ביצה כד, ב ד"ה אם יש) דמודה ר' שמעון במוקצה דמחובר וטעם הקצאה לא שייך בפירות האילן דאיכא יושב ומצפה מתי יפלו (ביצה ג, א תד"ה גזירה): </w:t>
      </w:r>
    </w:p>
    <w:p w14:paraId="34670CDC" w14:textId="32BAD81E" w:rsidR="00150EFD" w:rsidRPr="00126B3E" w:rsidRDefault="00150EFD" w:rsidP="00D163D8">
      <w:pPr>
        <w:pStyle w:val="afffff7"/>
      </w:pPr>
      <w:bookmarkStart w:id="6181" w:name="_Toc127824507"/>
      <w:bookmarkStart w:id="6182" w:name="_Toc130400980"/>
      <w:r w:rsidRPr="00126B3E">
        <w:rPr>
          <w:rFonts w:hint="cs"/>
          <w:rtl/>
        </w:rPr>
        <w:t>חדושי הרשב"א ביצה ב</w:t>
      </w:r>
      <w:r w:rsidRPr="00126B3E">
        <w:rPr>
          <w:rtl/>
        </w:rPr>
        <w:t>'</w:t>
      </w:r>
      <w:r w:rsidRPr="00126B3E">
        <w:rPr>
          <w:rFonts w:hint="cs"/>
          <w:rtl/>
        </w:rPr>
        <w:t xml:space="preserve"> ע</w:t>
      </w:r>
      <w:r w:rsidRPr="00126B3E">
        <w:rPr>
          <w:rtl/>
        </w:rPr>
        <w:t>"</w:t>
      </w:r>
      <w:r w:rsidRPr="00126B3E">
        <w:rPr>
          <w:rFonts w:hint="cs"/>
          <w:rtl/>
        </w:rPr>
        <w:t>ב ד</w:t>
      </w:r>
      <w:r w:rsidRPr="00126B3E">
        <w:rPr>
          <w:rtl/>
        </w:rPr>
        <w:t>"</w:t>
      </w:r>
      <w:r w:rsidRPr="00126B3E">
        <w:rPr>
          <w:rFonts w:hint="cs"/>
          <w:rtl/>
        </w:rPr>
        <w:t>ה א</w:t>
      </w:r>
      <w:r w:rsidRPr="00126B3E">
        <w:rPr>
          <w:rtl/>
        </w:rPr>
        <w:t>"</w:t>
      </w:r>
      <w:r w:rsidRPr="00126B3E">
        <w:rPr>
          <w:rFonts w:hint="cs"/>
          <w:rtl/>
        </w:rPr>
        <w:t>ל אביי פירות</w:t>
      </w:r>
      <w:bookmarkEnd w:id="6181"/>
      <w:r w:rsidRPr="00126B3E">
        <w:rPr>
          <w:rtl/>
        </w:rPr>
        <w:t xml:space="preserve"> (טו)</w:t>
      </w:r>
      <w:bookmarkEnd w:id="6182"/>
    </w:p>
    <w:p w14:paraId="70651FD2" w14:textId="77777777" w:rsidR="00150EFD" w:rsidRPr="00126B3E" w:rsidRDefault="00150EFD" w:rsidP="00150EFD">
      <w:pPr>
        <w:pStyle w:val="a7"/>
        <w:rPr>
          <w:rtl/>
        </w:rPr>
      </w:pPr>
      <w:bookmarkStart w:id="6183" w:name="_Toc127824437"/>
      <w:r w:rsidRPr="00126B3E">
        <w:rPr>
          <w:rFonts w:hint="cs"/>
          <w:rtl/>
        </w:rPr>
        <w:t>בי' הרשב"א דאף למ"ד דמוכן לעורבין לא מוכן לאדם מ"מ ביושב ומצפה שינשרו מותר</w:t>
      </w:r>
      <w:bookmarkEnd w:id="6183"/>
    </w:p>
    <w:p w14:paraId="7282BB90" w14:textId="2BD9E7F7" w:rsidR="00150EFD" w:rsidRPr="00110DB4" w:rsidRDefault="00150EFD" w:rsidP="0077200F">
      <w:pPr>
        <w:pStyle w:val="a3"/>
        <w:rPr>
          <w:vanish/>
          <w:rtl/>
        </w:rPr>
      </w:pPr>
      <w:bookmarkStart w:id="6184" w:name="_Ref127381381"/>
      <w:r w:rsidRPr="00110DB4">
        <w:rPr>
          <w:rFonts w:hint="cs"/>
          <w:vanish/>
          <w:rtl/>
        </w:rPr>
        <w:t xml:space="preserve">ועי' ! </w:t>
      </w:r>
      <w:r w:rsidRPr="00110DB4">
        <w:rPr>
          <w:rFonts w:hint="cs"/>
          <w:vanish/>
          <w:rtl/>
        </w:rPr>
        <w:fldChar w:fldCharType="begin"/>
      </w:r>
      <w:r w:rsidRPr="00110DB4">
        <w:rPr>
          <w:rFonts w:hint="cs"/>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Ref127381381 \r \h</w:instrText>
      </w:r>
      <w:r w:rsidRPr="00110DB4">
        <w:rPr>
          <w:rFonts w:hint="cs"/>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rFonts w:hint="cs"/>
          <w:vanish/>
          <w:rtl/>
        </w:rPr>
      </w:r>
      <w:r w:rsidRPr="00110DB4">
        <w:rPr>
          <w:rFonts w:hint="cs"/>
          <w:vanish/>
          <w:rtl/>
        </w:rPr>
        <w:fldChar w:fldCharType="separate"/>
      </w:r>
      <w:r w:rsidR="00FA04D3">
        <w:rPr>
          <w:rFonts w:hint="eastAsia"/>
          <w:vanish/>
          <w:cs/>
        </w:rPr>
        <w:t>‎</w:t>
      </w:r>
      <w:r w:rsidR="00FA04D3">
        <w:rPr>
          <w:rFonts w:hint="eastAsia"/>
          <w:vanish/>
          <w:rtl/>
        </w:rPr>
        <w:t>מז</w:t>
      </w:r>
      <w:r w:rsidR="00FA04D3">
        <w:rPr>
          <w:vanish/>
          <w:rtl/>
        </w:rPr>
        <w:t>)</w:t>
      </w:r>
      <w:r w:rsidRPr="00110DB4">
        <w:rPr>
          <w:rFonts w:hint="cs"/>
          <w:vanish/>
          <w:rtl/>
        </w:rPr>
        <w:fldChar w:fldCharType="end"/>
      </w:r>
      <w:r w:rsidRPr="00110DB4">
        <w:rPr>
          <w:rFonts w:hint="cs"/>
          <w:vanish/>
          <w:rtl/>
        </w:rPr>
        <w:t xml:space="preserve"> </w:t>
      </w:r>
      <w:r w:rsidRPr="00110DB4">
        <w:rPr>
          <w:rStyle w:val="aff4"/>
          <w:rFonts w:hint="cs"/>
          <w:vanish/>
          <w:rtl/>
        </w:rPr>
        <w:t>-ברשב"א בביצה-</w:t>
      </w:r>
      <w:r w:rsidRPr="00110DB4">
        <w:rPr>
          <w:rFonts w:hint="cs"/>
          <w:vanish/>
          <w:rtl/>
        </w:rPr>
        <w:t xml:space="preserve"> </w:t>
      </w:r>
      <w:r w:rsidRPr="00110DB4">
        <w:rPr>
          <w:rStyle w:val="af2"/>
          <w:rFonts w:eastAsia="Guttman Hodes" w:hint="cs"/>
          <w:vanish/>
          <w:rtl/>
        </w:rPr>
        <w:t>(ב: ד"ה א"ל אביי פירות)</w:t>
      </w:r>
      <w:r w:rsidRPr="00110DB4">
        <w:rPr>
          <w:rFonts w:hint="cs"/>
          <w:vanish/>
          <w:rtl/>
        </w:rPr>
        <w:t>#</w:t>
      </w:r>
      <w:bookmarkEnd w:id="6184"/>
      <w:r w:rsidRPr="00110DB4">
        <w:rPr>
          <w:rFonts w:hint="cs"/>
          <w:vanish/>
          <w:rtl/>
        </w:rPr>
        <w:t xml:space="preserve"> דתירץ </w:t>
      </w:r>
      <w:r w:rsidRPr="00110DB4">
        <w:rPr>
          <w:rStyle w:val="aff4"/>
          <w:rFonts w:hint="cs"/>
          <w:vanish/>
          <w:rtl/>
        </w:rPr>
        <w:t>-כתוס'-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Ref127650838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לח)</w:t>
      </w:r>
      <w:r w:rsidRPr="00110DB4">
        <w:rPr>
          <w:rStyle w:val="af2"/>
          <w:rFonts w:eastAsia="Guttman Hodes"/>
          <w:vanish/>
          <w:rtl/>
        </w:rPr>
        <w:fldChar w:fldCharType="end"/>
      </w:r>
      <w:r w:rsidRPr="00110DB4">
        <w:rPr>
          <w:rFonts w:hint="cs"/>
          <w:vanish/>
          <w:rtl/>
        </w:rPr>
        <w:t xml:space="preserve"> וכתב דהגזירה דשמא יעלה ויתלוש היא על כל הפירות הנושרין, אבל איסור מוקצה דמחובר הוא רק במקום שאינו מוכן, ויש מקומות שאין איסור מוקצה, כגון שיש לו עורבים דמוכן לעורבים הוא מוכן לאדם, וכדאיתא בגמ' בפסחים </w:t>
      </w:r>
      <w:r w:rsidRPr="00110DB4">
        <w:rPr>
          <w:rStyle w:val="af2"/>
          <w:rFonts w:eastAsia="Guttman Hodes" w:hint="cs"/>
          <w:vanish/>
          <w:rtl/>
        </w:rPr>
        <w:t>(נו:)</w:t>
      </w:r>
      <w:r w:rsidRPr="00110DB4">
        <w:rPr>
          <w:rFonts w:hint="cs"/>
          <w:vanish/>
          <w:rtl/>
        </w:rPr>
        <w:t xml:space="preserve">, והוסיף </w:t>
      </w:r>
      <w:r w:rsidRPr="00110DB4">
        <w:rPr>
          <w:rStyle w:val="aff4"/>
          <w:rFonts w:hint="cs"/>
          <w:vanish/>
          <w:rtl/>
        </w:rPr>
        <w:t>-הרשב"א בביצה-</w:t>
      </w:r>
      <w:r w:rsidRPr="00110DB4">
        <w:rPr>
          <w:rFonts w:hint="cs"/>
          <w:vanish/>
          <w:rtl/>
        </w:rPr>
        <w:t xml:space="preserve"> דאף לל"ב בגמ' בפסחים דמוכן לעורבים לא הוי מוכן לאדם, מ"מ פירות הנושרין אינם אסורים מדין מוקצה, דכיון דעבידי דנתרי ואדם יושב ומצפה מתי יפלו, וכתב </w:t>
      </w:r>
      <w:r w:rsidRPr="00110DB4">
        <w:rPr>
          <w:rStyle w:val="aff4"/>
          <w:rFonts w:hint="cs"/>
          <w:vanish/>
          <w:rtl/>
        </w:rPr>
        <w:t>-הרשב"א-</w:t>
      </w:r>
      <w:r w:rsidRPr="00110DB4">
        <w:rPr>
          <w:rFonts w:hint="cs"/>
          <w:vanish/>
          <w:rtl/>
        </w:rPr>
        <w:t xml:space="preserve"> דכן מבואר בגמ' בב"מ </w:t>
      </w:r>
      <w:r w:rsidRPr="00110DB4">
        <w:rPr>
          <w:rStyle w:val="af2"/>
          <w:rFonts w:eastAsia="Guttman Hodes" w:hint="cs"/>
          <w:vanish/>
          <w:rtl/>
        </w:rPr>
        <w:t>(כב:)</w:t>
      </w:r>
      <w:r w:rsidRPr="00110DB4">
        <w:rPr>
          <w:rFonts w:hint="cs"/>
          <w:vanish/>
          <w:rtl/>
        </w:rPr>
        <w:t xml:space="preserve"> דאדם יודע שיפלו הפירות, דאמרינן לענין תמרים שרגילים לנשור מהעץ, הבעלים מתייאש מהם דיודע שיפלו ולכן מותר לאחרים לאוכלם, וכתב </w:t>
      </w:r>
      <w:r w:rsidRPr="00110DB4">
        <w:rPr>
          <w:rStyle w:val="aff4"/>
          <w:rFonts w:hint="cs"/>
          <w:vanish/>
          <w:rtl/>
        </w:rPr>
        <w:t>-הרשב"א-</w:t>
      </w:r>
      <w:r w:rsidRPr="00110DB4">
        <w:rPr>
          <w:rFonts w:hint="cs"/>
          <w:vanish/>
          <w:rtl/>
        </w:rPr>
        <w:t xml:space="preserve"> דלכן אמרינן דהאיסור בפירות הנושרין הוא משום גזירה, ולא משום מוקצה. </w:t>
      </w:r>
      <w:r w:rsidRPr="00110DB4">
        <w:rPr>
          <w:rStyle w:val="af"/>
          <w:rFonts w:hint="cs"/>
          <w:vanish/>
          <w:rtl/>
        </w:rPr>
        <w:t xml:space="preserve">[והיינו כביאור </w:t>
      </w:r>
      <w:r w:rsidRPr="00110DB4">
        <w:rPr>
          <w:rStyle w:val="aff9"/>
          <w:rFonts w:hint="cs"/>
          <w:vanish/>
          <w:rtl/>
        </w:rPr>
        <w:t xml:space="preserve">-המהרש"ל- </w:t>
      </w:r>
      <w:r w:rsidRPr="00110DB4">
        <w:rPr>
          <w:rStyle w:val="af2"/>
          <w:rFonts w:eastAsia="Guttman Rashi" w:hint="cs"/>
          <w:vanish/>
          <w:rtl/>
        </w:rPr>
        <w:t xml:space="preserve">(עי' אות </w:t>
      </w:r>
      <w:r w:rsidRPr="00110DB4">
        <w:rPr>
          <w:rStyle w:val="af2"/>
          <w:rFonts w:eastAsia="Guttman Rashi"/>
          <w:vanish/>
          <w:rtl/>
        </w:rPr>
        <w:fldChar w:fldCharType="begin"/>
      </w:r>
      <w:r w:rsidRPr="00110DB4">
        <w:rPr>
          <w:rStyle w:val="af2"/>
          <w:rFonts w:eastAsia="Guttman Rashi"/>
          <w:vanish/>
          <w:rtl/>
        </w:rPr>
        <w:instrText xml:space="preserve"> </w:instrText>
      </w:r>
      <w:r w:rsidRPr="00110DB4">
        <w:rPr>
          <w:rStyle w:val="af2"/>
          <w:rFonts w:eastAsia="Guttman Rashi" w:hint="cs"/>
          <w:vanish/>
        </w:rPr>
        <w:instrText>REF</w:instrText>
      </w:r>
      <w:r w:rsidRPr="00110DB4">
        <w:rPr>
          <w:rStyle w:val="af2"/>
          <w:rFonts w:eastAsia="Guttman Rashi" w:hint="cs"/>
          <w:vanish/>
          <w:rtl/>
        </w:rPr>
        <w:instrText xml:space="preserve"> _</w:instrText>
      </w:r>
      <w:r w:rsidRPr="00110DB4">
        <w:rPr>
          <w:rStyle w:val="af2"/>
          <w:rFonts w:eastAsia="Guttman Rashi" w:hint="cs"/>
          <w:vanish/>
        </w:rPr>
        <w:instrText>Ref127703435 \r \h</w:instrText>
      </w:r>
      <w:r w:rsidRPr="00110DB4">
        <w:rPr>
          <w:rStyle w:val="af2"/>
          <w:rFonts w:eastAsia="Guttman Rashi"/>
          <w:vanish/>
          <w:rtl/>
        </w:rPr>
        <w:instrText xml:space="preserve"> </w:instrText>
      </w:r>
      <w:r w:rsidR="00126B3E" w:rsidRPr="00110DB4">
        <w:rPr>
          <w:rStyle w:val="af2"/>
          <w:rFonts w:eastAsia="Guttman Rashi"/>
          <w:vanish/>
          <w:rtl/>
        </w:rPr>
        <w:instrText xml:space="preserve"> \* </w:instrText>
      </w:r>
      <w:r w:rsidR="00126B3E" w:rsidRPr="00110DB4">
        <w:rPr>
          <w:rStyle w:val="af2"/>
          <w:rFonts w:eastAsia="Guttman Rashi"/>
          <w:vanish/>
        </w:rPr>
        <w:instrText>MERGEFORMAT</w:instrText>
      </w:r>
      <w:r w:rsidR="00126B3E" w:rsidRPr="00110DB4">
        <w:rPr>
          <w:rStyle w:val="af2"/>
          <w:rFonts w:eastAsia="Guttman Rashi"/>
          <w:vanish/>
          <w:rtl/>
        </w:rPr>
        <w:instrText xml:space="preserve"> </w:instrText>
      </w:r>
      <w:r w:rsidRPr="00110DB4">
        <w:rPr>
          <w:rStyle w:val="af2"/>
          <w:rFonts w:eastAsia="Guttman Rashi"/>
          <w:vanish/>
          <w:rtl/>
        </w:rPr>
      </w:r>
      <w:r w:rsidRPr="00110DB4">
        <w:rPr>
          <w:rStyle w:val="af2"/>
          <w:rFonts w:eastAsia="Guttman Rashi"/>
          <w:vanish/>
          <w:rtl/>
        </w:rPr>
        <w:fldChar w:fldCharType="separate"/>
      </w:r>
      <w:r w:rsidR="00FA04D3">
        <w:rPr>
          <w:rStyle w:val="af2"/>
          <w:rFonts w:eastAsia="Guttman Rashi"/>
          <w:vanish/>
          <w:cs/>
        </w:rPr>
        <w:t>‎</w:t>
      </w:r>
      <w:r w:rsidR="00FA04D3">
        <w:rPr>
          <w:rStyle w:val="af2"/>
          <w:rFonts w:eastAsia="Guttman Rashi"/>
          <w:vanish/>
          <w:rtl/>
        </w:rPr>
        <w:t>מא)</w:t>
      </w:r>
      <w:r w:rsidRPr="00110DB4">
        <w:rPr>
          <w:rStyle w:val="af2"/>
          <w:rFonts w:eastAsia="Guttman Rashi"/>
          <w:vanish/>
          <w:rtl/>
        </w:rPr>
        <w:fldChar w:fldCharType="end"/>
      </w:r>
      <w:r w:rsidRPr="00110DB4">
        <w:rPr>
          <w:rFonts w:hint="cs"/>
          <w:vanish/>
          <w:rtl/>
        </w:rPr>
        <w:t xml:space="preserve"> </w:t>
      </w:r>
      <w:r w:rsidRPr="00110DB4">
        <w:rPr>
          <w:rStyle w:val="af"/>
          <w:rFonts w:hint="cs"/>
          <w:vanish/>
          <w:rtl/>
        </w:rPr>
        <w:t>בדעת</w:t>
      </w:r>
      <w:r w:rsidRPr="00110DB4">
        <w:rPr>
          <w:rFonts w:hint="cs"/>
          <w:vanish/>
          <w:rtl/>
        </w:rPr>
        <w:t xml:space="preserve"> </w:t>
      </w:r>
      <w:r w:rsidRPr="00110DB4">
        <w:rPr>
          <w:rStyle w:val="aff9"/>
          <w:rFonts w:hint="cs"/>
          <w:vanish/>
          <w:rtl/>
        </w:rPr>
        <w:t>-התוס'-</w:t>
      </w:r>
      <w:r w:rsidRPr="00110DB4">
        <w:rPr>
          <w:rFonts w:hint="cs"/>
          <w:vanish/>
          <w:rtl/>
        </w:rPr>
        <w:t xml:space="preserve"> </w:t>
      </w:r>
      <w:r w:rsidRPr="00110DB4">
        <w:rPr>
          <w:rStyle w:val="af"/>
          <w:rFonts w:hint="cs"/>
          <w:vanish/>
          <w:rtl/>
        </w:rPr>
        <w:t xml:space="preserve">דיושב ומצפה מהני להתיר אף כשאינו מוכן במחובר, ודלא </w:t>
      </w:r>
      <w:r w:rsidRPr="00110DB4">
        <w:rPr>
          <w:rStyle w:val="aff9"/>
          <w:rFonts w:hint="cs"/>
          <w:vanish/>
          <w:rtl/>
        </w:rPr>
        <w:t>-כמהרש"א-</w:t>
      </w:r>
      <w:r w:rsidRPr="00110DB4">
        <w:rPr>
          <w:rStyle w:val="af"/>
          <w:rFonts w:hint="cs"/>
          <w:vanish/>
          <w:rtl/>
        </w:rPr>
        <w:t xml:space="preserve"> </w:t>
      </w:r>
      <w:r w:rsidRPr="00110DB4">
        <w:rPr>
          <w:rStyle w:val="af2"/>
          <w:rFonts w:eastAsia="Guttman Rashi" w:hint="cs"/>
          <w:vanish/>
          <w:rtl/>
        </w:rPr>
        <w:t xml:space="preserve">(עי' אות </w:t>
      </w:r>
      <w:r w:rsidRPr="00110DB4">
        <w:rPr>
          <w:rStyle w:val="af2"/>
          <w:rFonts w:eastAsia="Guttman Rashi"/>
          <w:vanish/>
          <w:rtl/>
        </w:rPr>
        <w:fldChar w:fldCharType="begin"/>
      </w:r>
      <w:r w:rsidRPr="00110DB4">
        <w:rPr>
          <w:rStyle w:val="af2"/>
          <w:rFonts w:eastAsia="Guttman Rashi"/>
          <w:vanish/>
          <w:rtl/>
        </w:rPr>
        <w:instrText xml:space="preserve"> </w:instrText>
      </w:r>
      <w:r w:rsidRPr="00110DB4">
        <w:rPr>
          <w:rStyle w:val="af2"/>
          <w:rFonts w:eastAsia="Guttman Rashi" w:hint="cs"/>
          <w:vanish/>
        </w:rPr>
        <w:instrText>REF</w:instrText>
      </w:r>
      <w:r w:rsidRPr="00110DB4">
        <w:rPr>
          <w:rStyle w:val="af2"/>
          <w:rFonts w:eastAsia="Guttman Rashi" w:hint="cs"/>
          <w:vanish/>
          <w:rtl/>
        </w:rPr>
        <w:instrText xml:space="preserve"> _</w:instrText>
      </w:r>
      <w:r w:rsidRPr="00110DB4">
        <w:rPr>
          <w:rStyle w:val="af2"/>
          <w:rFonts w:eastAsia="Guttman Rashi" w:hint="cs"/>
          <w:vanish/>
        </w:rPr>
        <w:instrText>Ref127703498 \r \h</w:instrText>
      </w:r>
      <w:r w:rsidRPr="00110DB4">
        <w:rPr>
          <w:rStyle w:val="af2"/>
          <w:rFonts w:eastAsia="Guttman Rashi"/>
          <w:vanish/>
          <w:rtl/>
        </w:rPr>
        <w:instrText xml:space="preserve"> </w:instrText>
      </w:r>
      <w:r w:rsidR="00126B3E" w:rsidRPr="00110DB4">
        <w:rPr>
          <w:rStyle w:val="af2"/>
          <w:rFonts w:eastAsia="Guttman Rashi"/>
          <w:vanish/>
          <w:rtl/>
        </w:rPr>
        <w:instrText xml:space="preserve"> \* </w:instrText>
      </w:r>
      <w:r w:rsidR="00126B3E" w:rsidRPr="00110DB4">
        <w:rPr>
          <w:rStyle w:val="af2"/>
          <w:rFonts w:eastAsia="Guttman Rashi"/>
          <w:vanish/>
        </w:rPr>
        <w:instrText>MERGEFORMAT</w:instrText>
      </w:r>
      <w:r w:rsidR="00126B3E" w:rsidRPr="00110DB4">
        <w:rPr>
          <w:rStyle w:val="af2"/>
          <w:rFonts w:eastAsia="Guttman Rashi"/>
          <w:vanish/>
          <w:rtl/>
        </w:rPr>
        <w:instrText xml:space="preserve"> </w:instrText>
      </w:r>
      <w:r w:rsidRPr="00110DB4">
        <w:rPr>
          <w:rStyle w:val="af2"/>
          <w:rFonts w:eastAsia="Guttman Rashi"/>
          <w:vanish/>
          <w:rtl/>
        </w:rPr>
      </w:r>
      <w:r w:rsidRPr="00110DB4">
        <w:rPr>
          <w:rStyle w:val="af2"/>
          <w:rFonts w:eastAsia="Guttman Rashi"/>
          <w:vanish/>
          <w:rtl/>
        </w:rPr>
        <w:fldChar w:fldCharType="separate"/>
      </w:r>
      <w:r w:rsidR="00FA04D3">
        <w:rPr>
          <w:rStyle w:val="af2"/>
          <w:rFonts w:eastAsia="Guttman Rashi"/>
          <w:vanish/>
          <w:cs/>
        </w:rPr>
        <w:t>‎</w:t>
      </w:r>
      <w:r w:rsidR="00FA04D3">
        <w:rPr>
          <w:rStyle w:val="af2"/>
          <w:rFonts w:eastAsia="Guttman Rashi"/>
          <w:vanish/>
          <w:rtl/>
        </w:rPr>
        <w:t>מד)</w:t>
      </w:r>
      <w:r w:rsidRPr="00110DB4">
        <w:rPr>
          <w:rStyle w:val="af2"/>
          <w:rFonts w:eastAsia="Guttman Rashi"/>
          <w:vanish/>
          <w:rtl/>
        </w:rPr>
        <w:fldChar w:fldCharType="end"/>
      </w:r>
      <w:r w:rsidRPr="00110DB4">
        <w:rPr>
          <w:rStyle w:val="af"/>
          <w:rFonts w:hint="cs"/>
          <w:vanish/>
          <w:rtl/>
        </w:rPr>
        <w:t>].</w:t>
      </w:r>
    </w:p>
    <w:p w14:paraId="1C628252" w14:textId="77777777" w:rsidR="00150EFD" w:rsidRPr="00D609C3" w:rsidRDefault="00150EFD" w:rsidP="00607ABE">
      <w:pPr>
        <w:pStyle w:val="a1"/>
        <w:rPr>
          <w:rtl/>
        </w:rPr>
      </w:pPr>
      <w:r w:rsidRPr="00D609C3">
        <w:rPr>
          <w:rFonts w:hint="cs"/>
          <w:rtl/>
        </w:rPr>
        <w:t>וי"ל משום גזירת שמא יעלה ויתלוש שייכא בכולהו פירות הנושרין מה שאין כן באיסור מוקצה זמנין דליכא איסור מוקצה כגון דאית ליה עורבים ומוכן לעורבים הוי מוכן לאדם וכדאמרי' התם בההיא דשל בין הכיפין. ואפי' לל"ב דאמרי התם מוכן לעורבים לא הוי מוכן לאדם דזמנין דעבידי דנתרי דאדם יושב ומצפה מתי יפלו וכההיא דאמרי' בפרק ואלו מציאות תמרי דזיקא היכי אכלינן להו וכו' ומשום הא נקט ליה טעמא דגזרה שמא יעלה ויתלוש.</w:t>
      </w:r>
    </w:p>
    <w:p w14:paraId="0A2E32C6" w14:textId="61C3A7C3" w:rsidR="00150EFD" w:rsidRPr="00126B3E" w:rsidRDefault="00150EFD" w:rsidP="00150EFD">
      <w:pPr>
        <w:pStyle w:val="1"/>
        <w:rPr>
          <w:rtl/>
        </w:rPr>
      </w:pPr>
      <w:bookmarkStart w:id="6185" w:name="_Toc127824438"/>
      <w:r w:rsidRPr="00126B3E">
        <w:rPr>
          <w:rFonts w:hint="cs"/>
          <w:rtl/>
        </w:rPr>
        <w:t>בי' הפנ"י דבתוס' לקמן מוכח דיושב ומצפה לבדו מתיר במחובר</w:t>
      </w:r>
      <w:bookmarkEnd w:id="6185"/>
    </w:p>
    <w:p w14:paraId="295E8523" w14:textId="77777777" w:rsidR="00150EFD" w:rsidRPr="00126B3E" w:rsidRDefault="00150EFD" w:rsidP="00D163D8">
      <w:pPr>
        <w:pStyle w:val="afffff7"/>
        <w:rPr>
          <w:rtl/>
        </w:rPr>
      </w:pPr>
      <w:bookmarkStart w:id="6186" w:name="_Toc127824508"/>
      <w:bookmarkStart w:id="6187" w:name="_Toc130400981"/>
      <w:r w:rsidRPr="00126B3E">
        <w:rPr>
          <w:rtl/>
        </w:rPr>
        <w:t>פני יהושע ביצה ג' ע"א</w:t>
      </w:r>
      <w:r w:rsidRPr="00126B3E">
        <w:rPr>
          <w:rFonts w:hint="cs"/>
          <w:rtl/>
        </w:rPr>
        <w:t xml:space="preserve"> ד"ה ומה שכתבו</w:t>
      </w:r>
      <w:bookmarkEnd w:id="6186"/>
      <w:r w:rsidRPr="00126B3E">
        <w:rPr>
          <w:rtl/>
        </w:rPr>
        <w:t xml:space="preserve"> (טו)</w:t>
      </w:r>
      <w:bookmarkEnd w:id="6187"/>
    </w:p>
    <w:p w14:paraId="2A2653D4" w14:textId="77777777" w:rsidR="00150EFD" w:rsidRPr="00126B3E" w:rsidRDefault="00150EFD" w:rsidP="00150EFD">
      <w:pPr>
        <w:pStyle w:val="a7"/>
        <w:rPr>
          <w:rtl/>
        </w:rPr>
      </w:pPr>
      <w:bookmarkStart w:id="6188" w:name="_Toc127824439"/>
      <w:r w:rsidRPr="00126B3E">
        <w:rPr>
          <w:rFonts w:hint="cs"/>
          <w:rtl/>
        </w:rPr>
        <w:t>בי' הפנ"י דבדברי התוס' לקמן מוכח כמהרש"ל דיושב ומצפה מהני אף כשאינו מוכן במחובר</w:t>
      </w:r>
      <w:bookmarkEnd w:id="6188"/>
    </w:p>
    <w:p w14:paraId="1B6AA3C4" w14:textId="6EA2F36B" w:rsidR="00150EFD" w:rsidRPr="00110DB4" w:rsidRDefault="00150EFD" w:rsidP="0077200F">
      <w:pPr>
        <w:pStyle w:val="a3"/>
        <w:rPr>
          <w:vanish/>
        </w:rPr>
      </w:pPr>
      <w:bookmarkStart w:id="6189" w:name="_Ref127703551"/>
      <w:bookmarkStart w:id="6190" w:name="_Ref127647561"/>
      <w:r w:rsidRPr="00110DB4">
        <w:rPr>
          <w:rFonts w:hint="cs"/>
          <w:vanish/>
          <w:rtl/>
        </w:rPr>
        <w:t xml:space="preserve">כתב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Ref127647561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מח)</w:t>
      </w:r>
      <w:r w:rsidRPr="00110DB4">
        <w:rPr>
          <w:vanish/>
          <w:rtl/>
        </w:rPr>
        <w:fldChar w:fldCharType="end"/>
      </w:r>
      <w:r w:rsidRPr="00110DB4">
        <w:rPr>
          <w:rFonts w:hint="cs"/>
          <w:vanish/>
          <w:rtl/>
        </w:rPr>
        <w:t xml:space="preserve"> </w:t>
      </w:r>
      <w:r w:rsidRPr="00110DB4">
        <w:rPr>
          <w:rStyle w:val="aff4"/>
          <w:rFonts w:hint="cs"/>
          <w:vanish/>
          <w:rtl/>
        </w:rPr>
        <w:t>-הפנ"י בביצה-</w:t>
      </w:r>
      <w:r w:rsidRPr="00110DB4">
        <w:rPr>
          <w:rFonts w:hint="cs"/>
          <w:vanish/>
          <w:rtl/>
        </w:rPr>
        <w:t xml:space="preserve"> </w:t>
      </w:r>
      <w:r w:rsidRPr="00110DB4">
        <w:rPr>
          <w:rStyle w:val="af2"/>
          <w:rFonts w:eastAsia="Guttman Hodes" w:hint="cs"/>
          <w:vanish/>
          <w:rtl/>
        </w:rPr>
        <w:t>(ג. ד"ה ומה שכתבו)</w:t>
      </w:r>
      <w:r w:rsidRPr="00110DB4">
        <w:rPr>
          <w:rFonts w:hint="cs"/>
          <w:vanish/>
          <w:rtl/>
        </w:rPr>
        <w:t xml:space="preserve"># דכביאור </w:t>
      </w:r>
      <w:r w:rsidRPr="00110DB4">
        <w:rPr>
          <w:rStyle w:val="aff4"/>
          <w:rFonts w:hint="cs"/>
          <w:vanish/>
          <w:rtl/>
        </w:rPr>
        <w:t>-המהרש"ל-</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Ref127703435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מא)</w:t>
      </w:r>
      <w:r w:rsidRPr="00110DB4">
        <w:rPr>
          <w:rStyle w:val="af2"/>
          <w:rFonts w:eastAsia="Guttman Hodes"/>
          <w:vanish/>
          <w:rtl/>
        </w:rPr>
        <w:fldChar w:fldCharType="end"/>
      </w:r>
      <w:r w:rsidRPr="00110DB4">
        <w:rPr>
          <w:rFonts w:hint="cs"/>
          <w:vanish/>
          <w:rtl/>
        </w:rPr>
        <w:t xml:space="preserve"> בדברי </w:t>
      </w:r>
      <w:r w:rsidRPr="00110DB4">
        <w:rPr>
          <w:rStyle w:val="aff4"/>
          <w:rFonts w:hint="cs"/>
          <w:vanish/>
          <w:rtl/>
        </w:rPr>
        <w:t>-התוס' בביצה בתי' הג'-</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Ref127527388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w:t>
      </w:r>
      <w:r w:rsidRPr="00110DB4">
        <w:rPr>
          <w:rStyle w:val="af2"/>
          <w:rFonts w:eastAsia="Guttman Hodes"/>
          <w:vanish/>
          <w:rtl/>
        </w:rPr>
        <w:fldChar w:fldCharType="end"/>
      </w:r>
      <w:r w:rsidRPr="00110DB4">
        <w:rPr>
          <w:rFonts w:hint="cs"/>
          <w:vanish/>
          <w:rtl/>
        </w:rPr>
        <w:t xml:space="preserve"> כן מבואר להדיא בדברי </w:t>
      </w:r>
      <w:r w:rsidRPr="00110DB4">
        <w:rPr>
          <w:rStyle w:val="aff4"/>
          <w:rFonts w:hint="cs"/>
          <w:vanish/>
          <w:rtl/>
        </w:rPr>
        <w:t>-התוס' לקמן-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Ref127182573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מב)</w:t>
      </w:r>
      <w:r w:rsidRPr="00110DB4">
        <w:rPr>
          <w:rStyle w:val="af2"/>
          <w:rFonts w:eastAsia="Guttman Hodes"/>
          <w:vanish/>
          <w:rtl/>
        </w:rPr>
        <w:fldChar w:fldCharType="end"/>
      </w:r>
      <w:r w:rsidRPr="00110DB4">
        <w:rPr>
          <w:rFonts w:hint="cs"/>
          <w:vanish/>
          <w:rtl/>
        </w:rPr>
        <w:t xml:space="preserve"> דכתבו ב' תירוצים שונים או דהעשבים מוכנים במחובר, או דאיירי ביושב ומצפה, ומוכח דאף במקום שאינו מוכן במחובר, מהני יושב ומצפה להתיר, ודלא </w:t>
      </w:r>
      <w:r w:rsidRPr="00110DB4">
        <w:rPr>
          <w:rStyle w:val="aff4"/>
          <w:rFonts w:hint="cs"/>
          <w:vanish/>
          <w:rtl/>
        </w:rPr>
        <w:t>-כמהרש"א-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Ref127703498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מד)</w:t>
      </w:r>
      <w:r w:rsidRPr="00110DB4">
        <w:rPr>
          <w:rStyle w:val="af2"/>
          <w:rFonts w:eastAsia="Guttman Hodes"/>
          <w:vanish/>
          <w:rtl/>
        </w:rPr>
        <w:fldChar w:fldCharType="end"/>
      </w:r>
      <w:r w:rsidRPr="00110DB4">
        <w:rPr>
          <w:rFonts w:hint="cs"/>
          <w:vanish/>
          <w:rtl/>
        </w:rPr>
        <w:t>.</w:t>
      </w:r>
      <w:bookmarkEnd w:id="6189"/>
    </w:p>
    <w:bookmarkEnd w:id="6190"/>
    <w:p w14:paraId="65194F12" w14:textId="77777777" w:rsidR="00150EFD" w:rsidRPr="00D609C3" w:rsidRDefault="00150EFD" w:rsidP="00607ABE">
      <w:pPr>
        <w:pStyle w:val="a1"/>
        <w:rPr>
          <w:rtl/>
        </w:rPr>
      </w:pPr>
      <w:r w:rsidRPr="00D609C3">
        <w:rPr>
          <w:rtl/>
        </w:rPr>
        <w:t>ומה שכתבו בא"ד דלא שייך מוכן לעורבים רק ביושב ומצפה, נראה לי כפירוש מהרש"ל דאע"ג דלא שייך מוכן לעורבים מותרים כשיושב ומצפה אליבא דר"ש וכ"כ התוס' להדיא בפרק כל כתבי [קכ"ב ע"א ד"ה איני] שני תירוצים אי משום דהוי מוכן לעורבים או משום דיושב ומצפה ע"ש</w:t>
      </w:r>
      <w:r w:rsidRPr="00D609C3">
        <w:rPr>
          <w:rFonts w:hint="cs"/>
          <w:rtl/>
        </w:rPr>
        <w:t>.</w:t>
      </w:r>
    </w:p>
    <w:p w14:paraId="16FB6093" w14:textId="0B647017" w:rsidR="00150EFD" w:rsidRPr="00126B3E" w:rsidRDefault="00150EFD" w:rsidP="00150EFD">
      <w:pPr>
        <w:pStyle w:val="a7"/>
      </w:pPr>
      <w:bookmarkStart w:id="6191" w:name="_Toc127824440"/>
      <w:r w:rsidRPr="00126B3E">
        <w:rPr>
          <w:rFonts w:hint="cs"/>
          <w:rtl/>
        </w:rPr>
        <w:t>דחיית הפנ"י לראית המהרש"א מהגמ' בפסחים דהיא אליבא דר"י אבל לר"ש סגי ביושב ומצפה</w:t>
      </w:r>
      <w:bookmarkEnd w:id="6191"/>
    </w:p>
    <w:p w14:paraId="44B4A49E" w14:textId="39D716D8" w:rsidR="00150EFD" w:rsidRPr="00110DB4" w:rsidRDefault="00150EFD" w:rsidP="0077200F">
      <w:pPr>
        <w:pStyle w:val="a3"/>
        <w:rPr>
          <w:vanish/>
          <w:rtl/>
        </w:rPr>
      </w:pPr>
      <w:r w:rsidRPr="00110DB4">
        <w:rPr>
          <w:rFonts w:hint="cs"/>
          <w:vanish/>
          <w:rtl/>
        </w:rPr>
        <w:t xml:space="preserve">וכתב </w:t>
      </w:r>
      <w:r w:rsidRPr="00110DB4">
        <w:rPr>
          <w:rStyle w:val="aff4"/>
          <w:rFonts w:hint="cs"/>
          <w:vanish/>
          <w:rtl/>
        </w:rPr>
        <w:t>-הפנ"י בביצה-</w:t>
      </w:r>
      <w:r w:rsidRPr="00110DB4">
        <w:rPr>
          <w:rFonts w:hint="cs"/>
          <w:vanish/>
          <w:rtl/>
        </w:rPr>
        <w:t xml:space="preserve"> דמה שהביא </w:t>
      </w:r>
      <w:r w:rsidRPr="00110DB4">
        <w:rPr>
          <w:rStyle w:val="aff4"/>
          <w:rFonts w:hint="cs"/>
          <w:vanish/>
          <w:rtl/>
        </w:rPr>
        <w:t>-המהרש"א-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Ref127703530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מג)</w:t>
      </w:r>
      <w:r w:rsidRPr="00110DB4">
        <w:rPr>
          <w:rStyle w:val="af2"/>
          <w:rFonts w:eastAsia="Guttman Hodes"/>
          <w:vanish/>
          <w:rtl/>
        </w:rPr>
        <w:fldChar w:fldCharType="end"/>
      </w:r>
      <w:r w:rsidRPr="00110DB4">
        <w:rPr>
          <w:rFonts w:hint="cs"/>
          <w:vanish/>
          <w:rtl/>
        </w:rPr>
        <w:t xml:space="preserve"> ראיה מהגמ' בפסחים </w:t>
      </w:r>
      <w:r w:rsidRPr="00110DB4">
        <w:rPr>
          <w:rStyle w:val="af2"/>
          <w:rFonts w:eastAsia="Guttman Hodes" w:hint="cs"/>
          <w:vanish/>
          <w:rtl/>
        </w:rPr>
        <w:t>(נו:)</w:t>
      </w:r>
      <w:r w:rsidRPr="00110DB4">
        <w:rPr>
          <w:rFonts w:hint="cs"/>
          <w:vanish/>
          <w:rtl/>
        </w:rPr>
        <w:t xml:space="preserve"> דלא מהני יושב ומצפה כשאינו מוכן לעורבים במחובר, היינו דוקא לדעת ר"י ולא לר"ש, דהא הגמ' שם היא לרבא דהוא ס"ל כר"י, והוסיף </w:t>
      </w:r>
      <w:r w:rsidRPr="00110DB4">
        <w:rPr>
          <w:rStyle w:val="aff4"/>
          <w:rFonts w:hint="cs"/>
          <w:vanish/>
          <w:rtl/>
        </w:rPr>
        <w:t>-הפנ"י-</w:t>
      </w:r>
      <w:r w:rsidRPr="00110DB4">
        <w:rPr>
          <w:rFonts w:hint="cs"/>
          <w:vanish/>
          <w:rtl/>
        </w:rPr>
        <w:t xml:space="preserve"> דבגמ' בפסחים אליבא דאמת לא מהני כלל יושב ומצפה, ורק אנשי יריחו טעו בזה, אבל </w:t>
      </w:r>
      <w:r w:rsidRPr="00110DB4">
        <w:rPr>
          <w:rStyle w:val="aff4"/>
          <w:rFonts w:hint="cs"/>
          <w:vanish/>
          <w:rtl/>
        </w:rPr>
        <w:t>-התוס' בביצה-</w:t>
      </w:r>
      <w:r w:rsidRPr="00110DB4">
        <w:rPr>
          <w:rFonts w:hint="cs"/>
          <w:vanish/>
          <w:rtl/>
        </w:rPr>
        <w:t xml:space="preserve"> הוא אליבא דר"ש ולא לר"י, ולר"ש מהני יושב ומצפה אף כשלא היה מוכן במחובר.</w:t>
      </w:r>
    </w:p>
    <w:p w14:paraId="611C2A99" w14:textId="77777777" w:rsidR="00150EFD" w:rsidRPr="00D609C3" w:rsidRDefault="00150EFD" w:rsidP="00607ABE">
      <w:pPr>
        <w:pStyle w:val="a1"/>
        <w:rPr>
          <w:rtl/>
        </w:rPr>
      </w:pPr>
      <w:r w:rsidRPr="00D609C3">
        <w:rPr>
          <w:rtl/>
        </w:rPr>
        <w:t>ומה שכתב מהרש"א ז"ל דבפרק מקום שנהגו משמע גבי אנשי יריחו דבעינן דווקא חזו לעורבים נראה לענ"ד דאין משם ראיה דהתם רבא אסיק הכי ואזיל לטעמיה דכר"י ס"ל כדמשמע שם להדיא. ועוד דר"י גופא איירי בההיא דאנשי יריחו ולר"י ודאי לא מהני יושב ומצפה ואפילו מוכן לעורבים לא מהני אלא דאנשי יריחו הוו טעו בהכי משא"כ כאן שדברי התוס' אליבא דר"ש ודאי ביושב ומצפה לחוד סגי כדמשמע גבי נר שכבה ובכמה דוכתי.</w:t>
      </w:r>
    </w:p>
    <w:p w14:paraId="109B0A53" w14:textId="72077A1E" w:rsidR="00150EFD" w:rsidRPr="00126B3E" w:rsidRDefault="00150EFD" w:rsidP="00150EFD">
      <w:pPr>
        <w:pStyle w:val="1"/>
        <w:rPr>
          <w:rtl/>
        </w:rPr>
      </w:pPr>
      <w:bookmarkStart w:id="6192" w:name="_Toc127824441"/>
      <w:r w:rsidRPr="00126B3E">
        <w:rPr>
          <w:rFonts w:hint="cs"/>
          <w:rtl/>
        </w:rPr>
        <w:lastRenderedPageBreak/>
        <w:t>קו' התהל"ד דפשיטא דמהני יושב ומצפה להתיר בדחייה בידים</w:t>
      </w:r>
      <w:bookmarkEnd w:id="6192"/>
    </w:p>
    <w:p w14:paraId="26E7C45B" w14:textId="77777777" w:rsidR="00150EFD" w:rsidRPr="00126B3E" w:rsidRDefault="00150EFD" w:rsidP="00D163D8">
      <w:pPr>
        <w:pStyle w:val="afffff7"/>
        <w:rPr>
          <w:rtl/>
        </w:rPr>
      </w:pPr>
      <w:bookmarkStart w:id="6193" w:name="_Toc127824509"/>
      <w:bookmarkStart w:id="6194" w:name="_Toc130400982"/>
      <w:r w:rsidRPr="00126B3E">
        <w:rPr>
          <w:rFonts w:hint="cs"/>
          <w:rtl/>
        </w:rPr>
        <w:t>תהלה לדוד סי' שכ</w:t>
      </w:r>
      <w:r w:rsidRPr="00126B3E">
        <w:rPr>
          <w:rFonts w:cs="Guttman Hodes" w:hint="cs"/>
          <w:rtl/>
        </w:rPr>
        <w:t>"</w:t>
      </w:r>
      <w:r w:rsidRPr="00126B3E">
        <w:rPr>
          <w:rFonts w:hint="cs"/>
          <w:rtl/>
        </w:rPr>
        <w:t>ב ג' ד</w:t>
      </w:r>
      <w:r w:rsidRPr="00126B3E">
        <w:rPr>
          <w:rFonts w:cs="Guttman Hodes" w:hint="cs"/>
          <w:rtl/>
        </w:rPr>
        <w:t>"</w:t>
      </w:r>
      <w:r w:rsidRPr="00126B3E">
        <w:rPr>
          <w:rFonts w:hint="cs"/>
          <w:rtl/>
        </w:rPr>
        <w:t>ה מן האילן</w:t>
      </w:r>
      <w:bookmarkEnd w:id="6193"/>
      <w:r w:rsidRPr="00126B3E">
        <w:rPr>
          <w:rtl/>
        </w:rPr>
        <w:t xml:space="preserve"> (טו)</w:t>
      </w:r>
      <w:bookmarkEnd w:id="6194"/>
    </w:p>
    <w:p w14:paraId="2464A55C" w14:textId="77777777" w:rsidR="00150EFD" w:rsidRPr="00126B3E" w:rsidRDefault="00150EFD" w:rsidP="00150EFD">
      <w:pPr>
        <w:pStyle w:val="a7"/>
        <w:rPr>
          <w:rtl/>
        </w:rPr>
      </w:pPr>
      <w:bookmarkStart w:id="6195" w:name="_Toc127824442"/>
      <w:r w:rsidRPr="00126B3E">
        <w:rPr>
          <w:rFonts w:hint="cs"/>
          <w:rtl/>
        </w:rPr>
        <w:t>בי' התהל"ד במהרש"ל ובפנ"י דתי' התוס' דיושב ומצפה מהני הוא לר"ש וק' דהסמ"ג פסק כן</w:t>
      </w:r>
      <w:bookmarkEnd w:id="6195"/>
    </w:p>
    <w:p w14:paraId="44288D25" w14:textId="26069745" w:rsidR="00150EFD" w:rsidRPr="00110DB4" w:rsidRDefault="00150EFD" w:rsidP="0077200F">
      <w:pPr>
        <w:pStyle w:val="a3"/>
        <w:rPr>
          <w:vanish/>
          <w:rtl/>
        </w:rPr>
      </w:pPr>
      <w:bookmarkStart w:id="6196" w:name="_Ref127699546"/>
      <w:r w:rsidRPr="00110DB4">
        <w:rPr>
          <w:rFonts w:hint="cs"/>
          <w:vanish/>
          <w:rtl/>
        </w:rPr>
        <w:t xml:space="preserve">במ"ש </w:t>
      </w:r>
      <w:r w:rsidRPr="00110DB4">
        <w:rPr>
          <w:rStyle w:val="aff4"/>
          <w:rFonts w:hint="cs"/>
          <w:vanish/>
          <w:rtl/>
        </w:rPr>
        <w:t>-המהרש"ל-</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Ref127703435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מא)</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-והפנ"י-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Ref127703551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מח)</w:t>
      </w:r>
      <w:r w:rsidRPr="00110DB4">
        <w:rPr>
          <w:rStyle w:val="af2"/>
          <w:rFonts w:eastAsia="Guttman Hodes"/>
          <w:vanish/>
          <w:rtl/>
        </w:rPr>
        <w:fldChar w:fldCharType="end"/>
      </w:r>
      <w:r w:rsidRPr="00110DB4">
        <w:rPr>
          <w:rFonts w:hint="cs"/>
          <w:vanish/>
          <w:rtl/>
        </w:rPr>
        <w:t xml:space="preserve"> דכוונת </w:t>
      </w:r>
      <w:r w:rsidRPr="00110DB4">
        <w:rPr>
          <w:rStyle w:val="aff4"/>
          <w:rFonts w:hint="cs"/>
          <w:vanish/>
          <w:rtl/>
        </w:rPr>
        <w:t>התוס' בביצה בתי' הג'-</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Ref127527388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w:t>
      </w:r>
      <w:r w:rsidRPr="00110DB4">
        <w:rPr>
          <w:rStyle w:val="af2"/>
          <w:rFonts w:eastAsia="Guttman Hodes"/>
          <w:vanish/>
          <w:rtl/>
        </w:rPr>
        <w:fldChar w:fldCharType="end"/>
      </w:r>
      <w:r w:rsidRPr="00110DB4">
        <w:rPr>
          <w:rFonts w:hint="cs"/>
          <w:vanish/>
          <w:rtl/>
        </w:rPr>
        <w:t xml:space="preserve"> לומר דאף במקום שאינו מוכן לעורבים מהני יושב ומצפה, כתב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Ref127699546 \r \h</w:instrText>
      </w:r>
      <w:r w:rsidRPr="00110DB4">
        <w:rPr>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נ)</w:t>
      </w:r>
      <w:r w:rsidRPr="00110DB4">
        <w:rPr>
          <w:vanish/>
          <w:rtl/>
        </w:rPr>
        <w:fldChar w:fldCharType="end"/>
      </w:r>
      <w:r w:rsidRPr="00110DB4">
        <w:rPr>
          <w:rFonts w:hint="cs"/>
          <w:vanish/>
          <w:rtl/>
        </w:rPr>
        <w:t xml:space="preserve"> </w:t>
      </w:r>
      <w:r w:rsidRPr="00110DB4">
        <w:rPr>
          <w:rStyle w:val="aff4"/>
          <w:rFonts w:hint="cs"/>
          <w:vanish/>
          <w:rtl/>
        </w:rPr>
        <w:t>-התהלה לדוד-</w:t>
      </w:r>
      <w:r w:rsidRPr="00110DB4">
        <w:rPr>
          <w:rFonts w:hint="cs"/>
          <w:vanish/>
          <w:rtl/>
        </w:rPr>
        <w:t xml:space="preserve"> </w:t>
      </w:r>
      <w:r w:rsidRPr="00110DB4">
        <w:rPr>
          <w:rStyle w:val="af2"/>
          <w:rFonts w:eastAsia="Guttman Hodes" w:hint="cs"/>
          <w:vanish/>
          <w:rtl/>
        </w:rPr>
        <w:t>(סי' שכ"ב ג' סוד"ה מן האילן)</w:t>
      </w:r>
      <w:r w:rsidRPr="00110DB4">
        <w:rPr>
          <w:rFonts w:hint="cs"/>
          <w:vanish/>
          <w:rtl/>
        </w:rPr>
        <w:t>#</w:t>
      </w:r>
      <w:bookmarkEnd w:id="6196"/>
      <w:r w:rsidRPr="00110DB4">
        <w:rPr>
          <w:rFonts w:hint="cs"/>
          <w:vanish/>
          <w:rtl/>
        </w:rPr>
        <w:t xml:space="preserve"> דכיון דמשמע דדעת </w:t>
      </w:r>
      <w:r w:rsidRPr="00110DB4">
        <w:rPr>
          <w:rStyle w:val="aff4"/>
          <w:rFonts w:hint="cs"/>
          <w:vanish/>
          <w:rtl/>
        </w:rPr>
        <w:t>-התוס'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Ref127647710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לב)</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-ובחולין-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Ref127703707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יג)</w:t>
      </w:r>
      <w:r w:rsidRPr="00110DB4">
        <w:rPr>
          <w:rStyle w:val="af2"/>
          <w:rFonts w:eastAsia="Guttman Hodes"/>
          <w:vanish/>
          <w:rtl/>
        </w:rPr>
        <w:fldChar w:fldCharType="end"/>
      </w:r>
      <w:r w:rsidRPr="00110DB4">
        <w:rPr>
          <w:rFonts w:hint="cs"/>
          <w:vanish/>
          <w:rtl/>
        </w:rPr>
        <w:t xml:space="preserve"> דמחובר הוא מוקצה דדחייה בידים, וכדעת </w:t>
      </w:r>
      <w:r w:rsidRPr="00110DB4">
        <w:rPr>
          <w:b/>
          <w:bCs/>
          <w:vanish/>
          <w:rtl/>
        </w:rPr>
        <w:t>-רש"י בביצה-</w:t>
      </w:r>
      <w:r w:rsidRPr="00110DB4">
        <w:rPr>
          <w:vanish/>
          <w:rtl/>
        </w:rPr>
        <w:t xml:space="preserve"> </w:t>
      </w:r>
      <w:r w:rsidRPr="00110DB4">
        <w:rPr>
          <w:rStyle w:val="af2"/>
          <w:rFonts w:eastAsia="Guttman Hodes" w:hint="cs"/>
          <w:vanish/>
          <w:rtl/>
        </w:rPr>
        <w:t xml:space="preserve">(עי' אות </w:t>
      </w:r>
      <w:r w:rsidRPr="00110DB4">
        <w:rPr>
          <w:rStyle w:val="af2"/>
          <w:rFonts w:eastAsia="Guttman Hode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Ref127695858 \r \h</w:instrText>
      </w:r>
      <w:r w:rsidRPr="00110DB4">
        <w:rPr>
          <w:rStyle w:val="af2"/>
          <w:rFonts w:eastAsia="Guttman Hodes" w:hint="c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hint="cs"/>
          <w:vanish/>
          <w:rtl/>
        </w:rPr>
      </w:r>
      <w:r w:rsidRPr="00110DB4">
        <w:rPr>
          <w:rStyle w:val="af2"/>
          <w:rFonts w:eastAsia="Guttman Hodes" w:hint="cs"/>
          <w:vanish/>
          <w:rtl/>
        </w:rPr>
        <w:fldChar w:fldCharType="separate"/>
      </w:r>
      <w:r w:rsidR="00FA04D3">
        <w:rPr>
          <w:rStyle w:val="af2"/>
          <w:rFonts w:eastAsia="Guttman Hodes" w:hint="eastAsia"/>
          <w:vanish/>
          <w:cs/>
        </w:rPr>
        <w:t>‎</w:t>
      </w:r>
      <w:r w:rsidR="00FA04D3">
        <w:rPr>
          <w:rStyle w:val="af2"/>
          <w:rFonts w:eastAsia="Guttman Hodes" w:hint="eastAsia"/>
          <w:vanish/>
          <w:rtl/>
        </w:rPr>
        <w:t>א</w:t>
      </w:r>
      <w:r w:rsidR="00FA04D3">
        <w:rPr>
          <w:rStyle w:val="af2"/>
          <w:rFonts w:eastAsia="Guttman Hodes"/>
          <w:vanish/>
          <w:rtl/>
        </w:rPr>
        <w:t>)</w:t>
      </w:r>
      <w:r w:rsidRPr="00110DB4">
        <w:rPr>
          <w:rStyle w:val="af2"/>
          <w:rFonts w:eastAsia="Guttman Hodes" w:hint="cs"/>
          <w:vanish/>
          <w:rtl/>
        </w:rPr>
        <w:fldChar w:fldCharType="end"/>
      </w:r>
      <w:r w:rsidRPr="00110DB4">
        <w:rPr>
          <w:rFonts w:hint="cs"/>
          <w:vanish/>
          <w:rtl/>
        </w:rPr>
        <w:t xml:space="preserve">, א"כ לפי"ז כל דברי </w:t>
      </w:r>
      <w:r w:rsidRPr="00110DB4">
        <w:rPr>
          <w:rStyle w:val="aff4"/>
          <w:rFonts w:hint="cs"/>
          <w:vanish/>
          <w:rtl/>
        </w:rPr>
        <w:t>-התוס'-</w:t>
      </w:r>
      <w:r w:rsidRPr="00110DB4">
        <w:rPr>
          <w:rFonts w:hint="cs"/>
          <w:vanish/>
          <w:rtl/>
        </w:rPr>
        <w:t xml:space="preserve"> הם רק לדעת ר"ש דס"ל דיושב ומצפה מתיר אף דיחוי בידים, אבל לדידן דקיי"ל דבדחייה בידים לא מתיר דחייה בידים, כדמוכח מאיסור נר קטן, א"כ לא מהני יושב ומצפה להתיר במקום שאינו מוכן לעורבין, וכתב </w:t>
      </w:r>
      <w:r w:rsidRPr="00110DB4">
        <w:rPr>
          <w:rStyle w:val="aff4"/>
          <w:rFonts w:hint="cs"/>
          <w:vanish/>
          <w:rtl/>
        </w:rPr>
        <w:t>-התהלה לדוד-</w:t>
      </w:r>
      <w:r w:rsidRPr="00110DB4">
        <w:rPr>
          <w:rFonts w:hint="cs"/>
          <w:vanish/>
          <w:rtl/>
        </w:rPr>
        <w:t xml:space="preserve"> דא"כ הגזירה דפירות הנושרין לר"ש היא רק ביושב ומצפה ולדידן אף באינו מצפה, וכן משמע בדברי </w:t>
      </w:r>
      <w:r w:rsidRPr="00110DB4">
        <w:rPr>
          <w:rStyle w:val="aff4"/>
          <w:rFonts w:hint="cs"/>
          <w:vanish/>
          <w:rtl/>
        </w:rPr>
        <w:t>-התוס' בעירובין-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Ref127526054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לג)</w:t>
      </w:r>
      <w:r w:rsidRPr="00110DB4">
        <w:rPr>
          <w:rStyle w:val="af2"/>
          <w:rFonts w:eastAsia="Guttman Hodes"/>
          <w:vanish/>
          <w:rtl/>
        </w:rPr>
        <w:fldChar w:fldCharType="end"/>
      </w:r>
      <w:r w:rsidRPr="00110DB4">
        <w:rPr>
          <w:rFonts w:hint="cs"/>
          <w:vanish/>
          <w:rtl/>
        </w:rPr>
        <w:t xml:space="preserve"> דכתבו דהגזירה היא ביושב ומצפה לר"ש, אך הקשה </w:t>
      </w:r>
      <w:r w:rsidRPr="00110DB4">
        <w:rPr>
          <w:rStyle w:val="aff4"/>
          <w:rFonts w:hint="cs"/>
          <w:vanish/>
          <w:rtl/>
        </w:rPr>
        <w:t>-התהלה לדוד-</w:t>
      </w:r>
      <w:r w:rsidRPr="00110DB4">
        <w:rPr>
          <w:rFonts w:hint="cs"/>
          <w:vanish/>
          <w:rtl/>
        </w:rPr>
        <w:t xml:space="preserve"> דבדברי </w:t>
      </w:r>
      <w:r w:rsidRPr="00110DB4">
        <w:rPr>
          <w:rStyle w:val="aff4"/>
          <w:rFonts w:hint="cs"/>
          <w:vanish/>
          <w:rtl/>
        </w:rPr>
        <w:t>-הסמ"ג-</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Ref127703416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מו)</w:t>
      </w:r>
      <w:r w:rsidRPr="00110DB4">
        <w:rPr>
          <w:rStyle w:val="af2"/>
          <w:rFonts w:eastAsia="Guttman Hodes"/>
          <w:vanish/>
          <w:rtl/>
        </w:rPr>
        <w:fldChar w:fldCharType="end"/>
      </w:r>
      <w:r w:rsidRPr="00110DB4">
        <w:rPr>
          <w:rFonts w:hint="cs"/>
          <w:vanish/>
          <w:rtl/>
        </w:rPr>
        <w:t xml:space="preserve"> משמע דפסק כן להלכה, והא לדידן דקיי"ל במוקצה מחמת איסור כר"י, א"כ יושב ומצפה לבדו לא מהני. </w:t>
      </w:r>
    </w:p>
    <w:p w14:paraId="62BB8C4C" w14:textId="77777777" w:rsidR="00150EFD" w:rsidRPr="00D609C3" w:rsidRDefault="00150EFD" w:rsidP="00607ABE">
      <w:pPr>
        <w:pStyle w:val="a1"/>
        <w:rPr>
          <w:rtl/>
        </w:rPr>
      </w:pPr>
      <w:r w:rsidRPr="00D609C3">
        <w:rPr>
          <w:rFonts w:hint="cs"/>
          <w:rtl/>
        </w:rPr>
        <w:t>.</w:t>
      </w:r>
    </w:p>
    <w:p w14:paraId="500220DE" w14:textId="77777777" w:rsidR="00150EFD" w:rsidRPr="00126B3E" w:rsidRDefault="00150EFD" w:rsidP="00607ABE">
      <w:pPr>
        <w:pStyle w:val="afffff5"/>
        <w:rPr>
          <w:rtl/>
        </w:rPr>
      </w:pPr>
      <w:r w:rsidRPr="00126B3E">
        <w:rPr>
          <w:noProof/>
          <w:rtl/>
        </w:rPr>
        <w:drawing>
          <wp:inline distT="0" distB="0" distL="0" distR="0" wp14:anchorId="6FB7A513" wp14:editId="7344C89A">
            <wp:extent cx="3142615" cy="2359660"/>
            <wp:effectExtent l="0" t="0" r="635" b="254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7"/>
                    <a:srcRect b="4924"/>
                    <a:stretch/>
                  </pic:blipFill>
                  <pic:spPr bwMode="auto">
                    <a:xfrm>
                      <a:off x="0" y="0"/>
                      <a:ext cx="3142615" cy="2359660"/>
                    </a:xfrm>
                    <a:prstGeom prst="rect">
                      <a:avLst/>
                    </a:prstGeom>
                    <a:ln>
                      <a:noFill/>
                    </a:ln>
                    <a:extLst>
                      <a:ext uri="{53640926-AAD7-44D8-BBD7-CCE9431645EC}">
                        <a14:shadowObscured xmlns:a14="http://schemas.microsoft.com/office/drawing/2010/main"/>
                      </a:ext>
                    </a:extLst>
                  </pic:spPr>
                </pic:pic>
              </a:graphicData>
            </a:graphic>
          </wp:inline>
        </w:drawing>
      </w:r>
      <w:r w:rsidRPr="00126B3E">
        <w:rPr>
          <w:noProof/>
          <w:rtl/>
        </w:rPr>
        <w:drawing>
          <wp:inline distT="0" distB="0" distL="0" distR="0" wp14:anchorId="30D0C225" wp14:editId="53B4C534">
            <wp:extent cx="3142615" cy="2754583"/>
            <wp:effectExtent l="0" t="0" r="635" b="8255"/>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8"/>
                    <a:srcRect b="4787"/>
                    <a:stretch/>
                  </pic:blipFill>
                  <pic:spPr bwMode="auto">
                    <a:xfrm>
                      <a:off x="0" y="0"/>
                      <a:ext cx="3142615" cy="2754583"/>
                    </a:xfrm>
                    <a:prstGeom prst="rect">
                      <a:avLst/>
                    </a:prstGeom>
                    <a:ln>
                      <a:noFill/>
                    </a:ln>
                    <a:extLst>
                      <a:ext uri="{53640926-AAD7-44D8-BBD7-CCE9431645EC}">
                        <a14:shadowObscured xmlns:a14="http://schemas.microsoft.com/office/drawing/2010/main"/>
                      </a:ext>
                    </a:extLst>
                  </pic:spPr>
                </pic:pic>
              </a:graphicData>
            </a:graphic>
          </wp:inline>
        </w:drawing>
      </w:r>
      <w:r w:rsidRPr="00126B3E">
        <w:rPr>
          <w:rtl/>
        </w:rPr>
        <w:t xml:space="preserve"> </w:t>
      </w:r>
    </w:p>
    <w:p w14:paraId="7CB3B5A4" w14:textId="56170FF7" w:rsidR="00150EFD" w:rsidRPr="00126B3E" w:rsidRDefault="00150EFD" w:rsidP="00D163D8">
      <w:pPr>
        <w:pStyle w:val="afffff7"/>
        <w:rPr>
          <w:rtl/>
        </w:rPr>
      </w:pPr>
      <w:bookmarkStart w:id="6197" w:name="_Toc127824510"/>
      <w:bookmarkStart w:id="6198" w:name="_Toc130400983"/>
      <w:r w:rsidRPr="00126B3E">
        <w:rPr>
          <w:rFonts w:hint="cs"/>
          <w:rtl/>
        </w:rPr>
        <w:t>תהלה לדוד סי' שכ</w:t>
      </w:r>
      <w:r w:rsidRPr="00126B3E">
        <w:rPr>
          <w:rFonts w:cs="Guttman Hodes" w:hint="cs"/>
          <w:rtl/>
        </w:rPr>
        <w:t>"</w:t>
      </w:r>
      <w:r w:rsidRPr="00126B3E">
        <w:rPr>
          <w:rFonts w:hint="cs"/>
          <w:rtl/>
        </w:rPr>
        <w:t>ב ג' ד</w:t>
      </w:r>
      <w:r w:rsidRPr="00126B3E">
        <w:rPr>
          <w:rFonts w:cs="Guttman Hodes" w:hint="cs"/>
          <w:rtl/>
        </w:rPr>
        <w:t>"</w:t>
      </w:r>
      <w:r w:rsidRPr="00126B3E">
        <w:rPr>
          <w:rFonts w:hint="cs"/>
          <w:rtl/>
        </w:rPr>
        <w:t>ה ונחזור</w:t>
      </w:r>
      <w:bookmarkEnd w:id="6197"/>
      <w:r w:rsidRPr="00126B3E">
        <w:rPr>
          <w:rtl/>
        </w:rPr>
        <w:t xml:space="preserve"> (טו)</w:t>
      </w:r>
      <w:bookmarkEnd w:id="6198"/>
    </w:p>
    <w:p w14:paraId="154C6258" w14:textId="77777777" w:rsidR="00150EFD" w:rsidRPr="00126B3E" w:rsidRDefault="00150EFD" w:rsidP="00150EFD">
      <w:pPr>
        <w:pStyle w:val="a7"/>
        <w:rPr>
          <w:rtl/>
        </w:rPr>
      </w:pPr>
      <w:bookmarkStart w:id="6199" w:name="_Toc127824443"/>
      <w:r w:rsidRPr="00126B3E">
        <w:rPr>
          <w:rFonts w:hint="cs"/>
          <w:rtl/>
        </w:rPr>
        <w:t>קו' התהל"ד במהרש"א דא"א לומר מצפה לבדו לא מתיר לר"ש וכמבו' בתוס' בעירובין וחולין</w:t>
      </w:r>
      <w:bookmarkEnd w:id="6199"/>
    </w:p>
    <w:p w14:paraId="2E6596EC" w14:textId="20E94770" w:rsidR="00150EFD" w:rsidRPr="00110DB4" w:rsidRDefault="00150EFD" w:rsidP="0077200F">
      <w:pPr>
        <w:pStyle w:val="a3"/>
        <w:rPr>
          <w:vanish/>
        </w:rPr>
      </w:pPr>
      <w:r w:rsidRPr="00110DB4">
        <w:rPr>
          <w:rFonts w:hint="cs"/>
          <w:vanish/>
          <w:rtl/>
        </w:rPr>
        <w:t xml:space="preserve">וכתב </w:t>
      </w:r>
      <w:r w:rsidRPr="00110DB4">
        <w:rPr>
          <w:rFonts w:hint="cs"/>
          <w:b/>
          <w:bCs/>
          <w:vanish/>
          <w:rtl/>
        </w:rPr>
        <w:t>!-התהלה לדוד-</w:t>
      </w:r>
      <w:r w:rsidRPr="00110DB4">
        <w:rPr>
          <w:rFonts w:hint="cs"/>
          <w:vanish/>
          <w:rtl/>
        </w:rPr>
        <w:t xml:space="preserve"> </w:t>
      </w:r>
      <w:r w:rsidRPr="00110DB4">
        <w:rPr>
          <w:rStyle w:val="af2"/>
          <w:rFonts w:eastAsia="Guttman Hodes" w:hint="cs"/>
          <w:vanish/>
          <w:rtl/>
        </w:rPr>
        <w:t>(סי' שכ"ב ג' ד"ה ונחזור)</w:t>
      </w:r>
      <w:r w:rsidRPr="00110DB4">
        <w:rPr>
          <w:rFonts w:hint="cs"/>
          <w:vanish/>
          <w:rtl/>
        </w:rPr>
        <w:t xml:space="preserve"># דכדברי </w:t>
      </w:r>
      <w:r w:rsidRPr="00110DB4">
        <w:rPr>
          <w:rStyle w:val="aff4"/>
          <w:rFonts w:hint="cs"/>
          <w:vanish/>
          <w:rtl/>
        </w:rPr>
        <w:t>-המהרש"ל-</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Ref127703435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מא)</w:t>
      </w:r>
      <w:r w:rsidRPr="00110DB4">
        <w:rPr>
          <w:rStyle w:val="af2"/>
          <w:rFonts w:eastAsia="Guttman Hodes"/>
          <w:vanish/>
          <w:rtl/>
        </w:rPr>
        <w:fldChar w:fldCharType="end"/>
      </w:r>
      <w:r w:rsidRPr="00110DB4">
        <w:rPr>
          <w:rFonts w:hint="cs"/>
          <w:vanish/>
          <w:rtl/>
        </w:rPr>
        <w:t xml:space="preserve"> כן מבואר בדברי </w:t>
      </w:r>
      <w:r w:rsidRPr="00110DB4">
        <w:rPr>
          <w:rStyle w:val="aff4"/>
          <w:rFonts w:hint="cs"/>
          <w:vanish/>
          <w:rtl/>
        </w:rPr>
        <w:t>-התוס' בעירובין-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Ref127303291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יא)</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-ובחולין-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Ref127703885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טז)</w:t>
      </w:r>
      <w:r w:rsidRPr="00110DB4">
        <w:rPr>
          <w:rStyle w:val="af2"/>
          <w:rFonts w:eastAsia="Guttman Hodes"/>
          <w:vanish/>
          <w:rtl/>
        </w:rPr>
        <w:fldChar w:fldCharType="end"/>
      </w:r>
      <w:r w:rsidRPr="00110DB4">
        <w:rPr>
          <w:rFonts w:hint="cs"/>
          <w:vanish/>
          <w:rtl/>
        </w:rPr>
        <w:t xml:space="preserve"> דסגי ביושב ומצפה להתיר לר"ש, ותמה </w:t>
      </w:r>
      <w:r w:rsidRPr="00110DB4">
        <w:rPr>
          <w:rStyle w:val="aff4"/>
          <w:rFonts w:hint="cs"/>
          <w:vanish/>
          <w:rtl/>
        </w:rPr>
        <w:t>-התהלה לדוד-</w:t>
      </w:r>
      <w:r w:rsidRPr="00110DB4">
        <w:rPr>
          <w:rFonts w:hint="cs"/>
          <w:vanish/>
          <w:rtl/>
        </w:rPr>
        <w:t xml:space="preserve"> על </w:t>
      </w:r>
      <w:r w:rsidRPr="00110DB4">
        <w:rPr>
          <w:rStyle w:val="aff4"/>
          <w:rFonts w:hint="cs"/>
          <w:vanish/>
          <w:rtl/>
        </w:rPr>
        <w:t>-המהרש"א-</w:t>
      </w:r>
      <w:r w:rsidRPr="00110DB4">
        <w:rPr>
          <w:rFonts w:hint="cs"/>
          <w:vanish/>
          <w:rtl/>
        </w:rPr>
        <w:t xml:space="preserve"> דהוא דבר פשוט דסגי ביושב ומצפה להתיר, אף במקום דדחייה בידים, אך עיי"ש במה שהקשה </w:t>
      </w:r>
      <w:r w:rsidRPr="00110DB4">
        <w:rPr>
          <w:rStyle w:val="aff4"/>
          <w:rFonts w:hint="cs"/>
          <w:vanish/>
          <w:rtl/>
        </w:rPr>
        <w:t>-התהלה לדוד-</w:t>
      </w:r>
      <w:r w:rsidRPr="00110DB4">
        <w:rPr>
          <w:rFonts w:hint="cs"/>
          <w:vanish/>
          <w:rtl/>
        </w:rPr>
        <w:t xml:space="preserve"> על ביאור </w:t>
      </w:r>
      <w:r w:rsidRPr="00110DB4">
        <w:rPr>
          <w:rStyle w:val="aff4"/>
          <w:rFonts w:hint="cs"/>
          <w:vanish/>
          <w:rtl/>
        </w:rPr>
        <w:t>-המהרש"ל-</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Ref127703435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מא)</w:t>
      </w:r>
      <w:r w:rsidRPr="00110DB4">
        <w:rPr>
          <w:rStyle w:val="af2"/>
          <w:rFonts w:eastAsia="Guttman Hodes"/>
          <w:vanish/>
          <w:rtl/>
        </w:rPr>
        <w:fldChar w:fldCharType="end"/>
      </w:r>
      <w:r w:rsidRPr="00110DB4">
        <w:rPr>
          <w:rFonts w:hint="cs"/>
          <w:vanish/>
          <w:rtl/>
        </w:rPr>
        <w:t xml:space="preserve"> בדברי </w:t>
      </w:r>
      <w:r w:rsidRPr="00110DB4">
        <w:rPr>
          <w:rStyle w:val="aff4"/>
          <w:rFonts w:hint="cs"/>
          <w:vanish/>
          <w:rtl/>
        </w:rPr>
        <w:t>-התוס'-</w:t>
      </w:r>
      <w:r w:rsidRPr="00110DB4">
        <w:rPr>
          <w:rFonts w:hint="cs"/>
          <w:vanish/>
          <w:rtl/>
        </w:rPr>
        <w:t xml:space="preserve"> דמוכן לעורבים הוא מוכן לאדם.</w:t>
      </w:r>
    </w:p>
    <w:p w14:paraId="0A5BA41E" w14:textId="77777777" w:rsidR="00150EFD" w:rsidRPr="00D609C3" w:rsidRDefault="00150EFD" w:rsidP="00607ABE">
      <w:pPr>
        <w:pStyle w:val="a1"/>
        <w:rPr>
          <w:rtl/>
        </w:rPr>
      </w:pPr>
      <w:r w:rsidRPr="00D609C3">
        <w:rPr>
          <w:rFonts w:hint="cs"/>
          <w:rtl/>
        </w:rPr>
        <w:t>.</w:t>
      </w:r>
    </w:p>
    <w:p w14:paraId="78B3D834" w14:textId="77777777" w:rsidR="00150EFD" w:rsidRPr="00126B3E" w:rsidRDefault="00150EFD" w:rsidP="00607ABE">
      <w:pPr>
        <w:pStyle w:val="afffff5"/>
        <w:rPr>
          <w:rtl/>
        </w:rPr>
      </w:pPr>
      <w:r w:rsidRPr="00126B3E">
        <w:rPr>
          <w:noProof/>
          <w:rtl/>
        </w:rPr>
        <w:drawing>
          <wp:inline distT="0" distB="0" distL="0" distR="0" wp14:anchorId="58FE4BD5" wp14:editId="2EB01275">
            <wp:extent cx="3142615" cy="1472146"/>
            <wp:effectExtent l="0" t="0" r="635"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9"/>
                    <a:srcRect b="15204"/>
                    <a:stretch/>
                  </pic:blipFill>
                  <pic:spPr bwMode="auto">
                    <a:xfrm>
                      <a:off x="0" y="0"/>
                      <a:ext cx="3142615" cy="1472146"/>
                    </a:xfrm>
                    <a:prstGeom prst="rect">
                      <a:avLst/>
                    </a:prstGeom>
                    <a:ln>
                      <a:noFill/>
                    </a:ln>
                    <a:extLst>
                      <a:ext uri="{53640926-AAD7-44D8-BBD7-CCE9431645EC}">
                        <a14:shadowObscured xmlns:a14="http://schemas.microsoft.com/office/drawing/2010/main"/>
                      </a:ext>
                    </a:extLst>
                  </pic:spPr>
                </pic:pic>
              </a:graphicData>
            </a:graphic>
          </wp:inline>
        </w:drawing>
      </w:r>
    </w:p>
    <w:p w14:paraId="267A43C5" w14:textId="389917E0" w:rsidR="00150EFD" w:rsidRPr="00126B3E" w:rsidRDefault="00150EFD" w:rsidP="00150EFD">
      <w:pPr>
        <w:pStyle w:val="1"/>
        <w:rPr>
          <w:rtl/>
        </w:rPr>
      </w:pPr>
      <w:bookmarkStart w:id="6200" w:name="_Toc127824444"/>
      <w:r w:rsidRPr="00126B3E">
        <w:rPr>
          <w:rFonts w:hint="cs"/>
          <w:rtl/>
        </w:rPr>
        <w:t>בי' המנחת שלמה במהרש"א דנושרין אי"ז יושב ומצפה גמור</w:t>
      </w:r>
      <w:bookmarkEnd w:id="6200"/>
    </w:p>
    <w:p w14:paraId="3B86A03A" w14:textId="77777777" w:rsidR="00150EFD" w:rsidRPr="00126B3E" w:rsidRDefault="00150EFD" w:rsidP="00D163D8">
      <w:pPr>
        <w:pStyle w:val="afffff7"/>
        <w:rPr>
          <w:rtl/>
        </w:rPr>
      </w:pPr>
      <w:bookmarkStart w:id="6201" w:name="_Toc127824511"/>
      <w:bookmarkStart w:id="6202" w:name="_Toc130400984"/>
      <w:r w:rsidRPr="00126B3E">
        <w:rPr>
          <w:rFonts w:hint="cs"/>
          <w:rtl/>
        </w:rPr>
        <w:t>מנחת שלמה ביצה ג ע"א ד"ה אולם</w:t>
      </w:r>
      <w:bookmarkEnd w:id="6201"/>
      <w:r w:rsidRPr="00126B3E">
        <w:rPr>
          <w:rtl/>
        </w:rPr>
        <w:t xml:space="preserve"> (טו)</w:t>
      </w:r>
      <w:bookmarkEnd w:id="6202"/>
    </w:p>
    <w:p w14:paraId="36BDABBC" w14:textId="77777777" w:rsidR="00150EFD" w:rsidRPr="00126B3E" w:rsidRDefault="00150EFD" w:rsidP="00150EFD">
      <w:pPr>
        <w:pStyle w:val="a7"/>
      </w:pPr>
      <w:bookmarkStart w:id="6203" w:name="_Toc127824445"/>
      <w:r w:rsidRPr="00126B3E">
        <w:rPr>
          <w:rFonts w:hint="cs"/>
          <w:rtl/>
        </w:rPr>
        <w:t>בי' המנחת שלמה במהרש"א דבמוכן לעורבין ל"ה דיחוי ורק בכה"ג רגילות לנשור הוי כמצפה</w:t>
      </w:r>
      <w:bookmarkEnd w:id="6203"/>
    </w:p>
    <w:p w14:paraId="25721CE5" w14:textId="206B9C03" w:rsidR="00150EFD" w:rsidRPr="00110DB4" w:rsidRDefault="00150EFD" w:rsidP="0077200F">
      <w:pPr>
        <w:pStyle w:val="a3"/>
        <w:rPr>
          <w:rStyle w:val="af"/>
          <w:vanish/>
          <w:rtl/>
        </w:rPr>
      </w:pPr>
      <w:bookmarkStart w:id="6204" w:name="_Ref127700946"/>
      <w:r w:rsidRPr="00110DB4">
        <w:rPr>
          <w:rFonts w:hint="cs"/>
          <w:vanish/>
          <w:rtl/>
        </w:rPr>
        <w:t xml:space="preserve">במ"ש </w:t>
      </w:r>
      <w:r w:rsidRPr="00110DB4">
        <w:rPr>
          <w:rStyle w:val="aff4"/>
          <w:rFonts w:hint="cs"/>
          <w:vanish/>
          <w:rtl/>
        </w:rPr>
        <w:t>-המהרש"א-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Ref127703530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מג)</w:t>
      </w:r>
      <w:r w:rsidRPr="00110DB4">
        <w:rPr>
          <w:rStyle w:val="af2"/>
          <w:rFonts w:eastAsia="Guttman Hodes"/>
          <w:vanish/>
          <w:rtl/>
        </w:rPr>
        <w:fldChar w:fldCharType="end"/>
      </w:r>
      <w:r w:rsidRPr="00110DB4">
        <w:rPr>
          <w:rFonts w:hint="cs"/>
          <w:vanish/>
          <w:rtl/>
        </w:rPr>
        <w:t xml:space="preserve"> דיושב ומצפה לבדו לא מתיר מחובר, ורק בצירוף דמוכן לעורבין יושב ומצפה מתיר, ביאר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Ref127700946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נב)</w:t>
      </w:r>
      <w:r w:rsidRPr="00110DB4">
        <w:rPr>
          <w:vanish/>
          <w:rtl/>
        </w:rPr>
        <w:fldChar w:fldCharType="end"/>
      </w:r>
      <w:r w:rsidRPr="00110DB4">
        <w:rPr>
          <w:rFonts w:hint="cs"/>
          <w:vanish/>
          <w:rtl/>
        </w:rPr>
        <w:t xml:space="preserve"> </w:t>
      </w:r>
      <w:r w:rsidRPr="00110DB4">
        <w:rPr>
          <w:rStyle w:val="aff4"/>
          <w:rFonts w:hint="cs"/>
          <w:vanish/>
          <w:rtl/>
        </w:rPr>
        <w:t>-המנחת שלמה בביצה-</w:t>
      </w:r>
      <w:r w:rsidRPr="00110DB4">
        <w:rPr>
          <w:rFonts w:hint="cs"/>
          <w:vanish/>
          <w:rtl/>
        </w:rPr>
        <w:t xml:space="preserve"> </w:t>
      </w:r>
      <w:r w:rsidRPr="00110DB4">
        <w:rPr>
          <w:rStyle w:val="af2"/>
          <w:rFonts w:eastAsia="Guttman Hodes" w:hint="cs"/>
          <w:vanish/>
          <w:rtl/>
        </w:rPr>
        <w:t>(ג. ד"ה אולם)</w:t>
      </w:r>
      <w:r w:rsidRPr="00110DB4">
        <w:rPr>
          <w:rFonts w:hint="cs"/>
          <w:vanish/>
          <w:rtl/>
        </w:rPr>
        <w:t>#</w:t>
      </w:r>
      <w:bookmarkEnd w:id="6204"/>
      <w:r w:rsidRPr="00110DB4">
        <w:rPr>
          <w:rFonts w:hint="cs"/>
          <w:vanish/>
          <w:rtl/>
        </w:rPr>
        <w:t xml:space="preserve"> דס"ל דהכנה לעורבים לא הוי הכנה, ורק בצירוף שיש רגילות דהפירות נושרין חשיב הכנה, ועוד ביאר </w:t>
      </w:r>
      <w:r w:rsidRPr="00110DB4">
        <w:rPr>
          <w:rStyle w:val="aff4"/>
          <w:rFonts w:hint="cs"/>
          <w:vanish/>
          <w:rtl/>
        </w:rPr>
        <w:t>-המנחת שלמה-</w:t>
      </w:r>
      <w:r w:rsidRPr="00110DB4">
        <w:rPr>
          <w:rFonts w:hint="cs"/>
          <w:vanish/>
          <w:rtl/>
        </w:rPr>
        <w:t xml:space="preserve"> דהא דמוכן לעורבין מהני להחשיב דלא דחייה בידים, אעפ"י דלא לקטן מאתמול, וכיון דאינו דיחוי בידים סגי במה שהפירות רגילין לנשור להחשיב כיושב ומצפה. </w:t>
      </w:r>
      <w:r w:rsidRPr="00110DB4">
        <w:rPr>
          <w:rStyle w:val="af"/>
          <w:rFonts w:hint="cs"/>
          <w:vanish/>
          <w:rtl/>
        </w:rPr>
        <w:t>[והיינו דאי הוי דיחוי בידים הרגילות לנשור לא חשיב יושב ומצפה גמור דמהני להתיר לר"ש].</w:t>
      </w:r>
    </w:p>
    <w:p w14:paraId="25CB4F9D" w14:textId="77777777" w:rsidR="00150EFD" w:rsidRPr="00D609C3" w:rsidRDefault="00150EFD" w:rsidP="00607ABE">
      <w:pPr>
        <w:pStyle w:val="a1"/>
        <w:rPr>
          <w:rtl/>
        </w:rPr>
      </w:pPr>
      <w:r w:rsidRPr="00D609C3">
        <w:rPr>
          <w:rtl/>
        </w:rPr>
        <w:t xml:space="preserve">אולם מהרש"א פירש דלדבריהם השתא צריכים לב' הסברות וכוונתו נראה דבאמת הכנה זו שמוכנים לעורבים לאו הכנה מעליא היא וכדאמרן דהא לאו ע"י טלטול היא ורק בצירוף הא דרגיל </w:t>
      </w:r>
      <w:r w:rsidRPr="00D609C3">
        <w:rPr>
          <w:rtl/>
        </w:rPr>
        <w:t>להשיר מהני גם אפשר דהא דמוכן לעורבים מהני שלא יחשב כדחינהו בידים על ידי זה שלא לקטן מאתמול וממילא שרי לר"ש ע"י שרגיל להשיר דחשיב בכך כיושב ומצפה</w:t>
      </w:r>
      <w:r w:rsidRPr="00D609C3">
        <w:rPr>
          <w:rFonts w:hint="cs"/>
          <w:rtl/>
        </w:rPr>
        <w:t>.</w:t>
      </w:r>
    </w:p>
    <w:p w14:paraId="03BA0C63" w14:textId="5DB2BA62" w:rsidR="00150EFD" w:rsidRPr="00126B3E" w:rsidRDefault="00150EFD" w:rsidP="00150EFD">
      <w:pPr>
        <w:pStyle w:val="affff5"/>
        <w:rPr>
          <w:rtl/>
        </w:rPr>
      </w:pPr>
      <w:bookmarkStart w:id="6205" w:name="_Toc127824446"/>
      <w:r w:rsidRPr="00126B3E">
        <w:rPr>
          <w:rFonts w:hint="cs"/>
          <w:rtl/>
        </w:rPr>
        <w:t>עוד תירוצים לקו' מגזירת פירות הנושרין</w:t>
      </w:r>
      <w:bookmarkEnd w:id="6205"/>
    </w:p>
    <w:p w14:paraId="1379D6FC" w14:textId="77777777" w:rsidR="00150EFD" w:rsidRPr="00126B3E" w:rsidRDefault="00150EFD" w:rsidP="00150EFD">
      <w:pPr>
        <w:pStyle w:val="1"/>
      </w:pPr>
      <w:bookmarkStart w:id="6206" w:name="_Toc127824447"/>
      <w:r w:rsidRPr="00126B3E">
        <w:rPr>
          <w:rFonts w:hint="cs"/>
          <w:rtl/>
        </w:rPr>
        <w:t>תי' רבינו יונה דהגזירה לביצה שנולדה ולא לפירות הנושרין</w:t>
      </w:r>
      <w:bookmarkEnd w:id="6206"/>
    </w:p>
    <w:p w14:paraId="44392AAF" w14:textId="77777777" w:rsidR="00150EFD" w:rsidRPr="00126B3E" w:rsidRDefault="00150EFD" w:rsidP="00D163D8">
      <w:pPr>
        <w:pStyle w:val="afffff7"/>
        <w:rPr>
          <w:rtl/>
        </w:rPr>
      </w:pPr>
      <w:bookmarkStart w:id="6207" w:name="_Toc127824512"/>
      <w:bookmarkStart w:id="6208" w:name="_Toc130400985"/>
      <w:r w:rsidRPr="00126B3E">
        <w:rPr>
          <w:rtl/>
        </w:rPr>
        <w:t>חדושי הרשב"א חולין י"ד ע"א</w:t>
      </w:r>
      <w:r w:rsidRPr="00126B3E">
        <w:rPr>
          <w:rFonts w:hint="cs"/>
          <w:rtl/>
        </w:rPr>
        <w:t xml:space="preserve"> ד"ה וא"ת</w:t>
      </w:r>
      <w:bookmarkEnd w:id="6207"/>
      <w:r w:rsidRPr="00126B3E">
        <w:rPr>
          <w:rtl/>
        </w:rPr>
        <w:t xml:space="preserve"> (טו)</w:t>
      </w:r>
      <w:bookmarkEnd w:id="6208"/>
    </w:p>
    <w:p w14:paraId="60274AB2" w14:textId="77777777" w:rsidR="00150EFD" w:rsidRPr="00126B3E" w:rsidRDefault="00150EFD" w:rsidP="00D163D8">
      <w:pPr>
        <w:pStyle w:val="afffffb"/>
        <w:rPr>
          <w:vanish w:val="0"/>
        </w:rPr>
      </w:pPr>
      <w:r w:rsidRPr="00126B3E">
        <w:rPr>
          <w:rFonts w:hint="cs"/>
          <w:vanish w:val="0"/>
          <w:rtl/>
        </w:rPr>
        <w:t>חדושי הרשב"א ביצה ב</w:t>
      </w:r>
      <w:r w:rsidRPr="00126B3E">
        <w:rPr>
          <w:vanish w:val="0"/>
          <w:rtl/>
        </w:rPr>
        <w:t>'</w:t>
      </w:r>
      <w:r w:rsidRPr="00126B3E">
        <w:rPr>
          <w:rFonts w:hint="cs"/>
          <w:vanish w:val="0"/>
          <w:rtl/>
        </w:rPr>
        <w:t xml:space="preserve"> ע</w:t>
      </w:r>
      <w:r w:rsidRPr="00126B3E">
        <w:rPr>
          <w:vanish w:val="0"/>
          <w:rtl/>
        </w:rPr>
        <w:t>"</w:t>
      </w:r>
      <w:r w:rsidRPr="00126B3E">
        <w:rPr>
          <w:rFonts w:hint="cs"/>
          <w:vanish w:val="0"/>
          <w:rtl/>
        </w:rPr>
        <w:t>ב ד</w:t>
      </w:r>
      <w:r w:rsidRPr="00126B3E">
        <w:rPr>
          <w:vanish w:val="0"/>
          <w:rtl/>
        </w:rPr>
        <w:t>"</w:t>
      </w:r>
      <w:r w:rsidRPr="00126B3E">
        <w:rPr>
          <w:rFonts w:hint="cs"/>
          <w:vanish w:val="0"/>
          <w:rtl/>
        </w:rPr>
        <w:t>ה א</w:t>
      </w:r>
      <w:r w:rsidRPr="00126B3E">
        <w:rPr>
          <w:vanish w:val="0"/>
          <w:rtl/>
        </w:rPr>
        <w:t>"</w:t>
      </w:r>
      <w:r w:rsidRPr="00126B3E">
        <w:rPr>
          <w:rFonts w:hint="cs"/>
          <w:vanish w:val="0"/>
          <w:rtl/>
        </w:rPr>
        <w:t>ל אביי פירות</w:t>
      </w:r>
    </w:p>
    <w:p w14:paraId="5E6987AC" w14:textId="77777777" w:rsidR="00150EFD" w:rsidRPr="00126B3E" w:rsidRDefault="00150EFD" w:rsidP="00150EFD">
      <w:pPr>
        <w:pStyle w:val="a7"/>
        <w:rPr>
          <w:rtl/>
        </w:rPr>
      </w:pPr>
      <w:bookmarkStart w:id="6209" w:name="_Toc127824448"/>
      <w:r w:rsidRPr="00126B3E">
        <w:rPr>
          <w:rFonts w:hint="cs"/>
          <w:rtl/>
        </w:rPr>
        <w:t>תי' רבינו יונה דהגזירה בגמ' בביצה היא לענין ביצה אך הפירות עצמם אסורים גם במוקצה</w:t>
      </w:r>
      <w:bookmarkEnd w:id="6209"/>
    </w:p>
    <w:p w14:paraId="1186B8BD" w14:textId="0C388837" w:rsidR="00150EFD" w:rsidRPr="00110DB4" w:rsidRDefault="00150EFD" w:rsidP="0077200F">
      <w:pPr>
        <w:pStyle w:val="a3"/>
        <w:rPr>
          <w:vanish/>
          <w:rtl/>
        </w:rPr>
      </w:pPr>
      <w:bookmarkStart w:id="6210" w:name="_Ref127462839"/>
      <w:r w:rsidRPr="00110DB4">
        <w:rPr>
          <w:rFonts w:hint="cs"/>
          <w:vanish/>
          <w:rtl/>
        </w:rPr>
        <w:t xml:space="preserve">ועוד הביא </w:t>
      </w:r>
      <w:r w:rsidRPr="00110DB4">
        <w:rPr>
          <w:rStyle w:val="aff4"/>
          <w:rFonts w:hint="cs"/>
          <w:b w:val="0"/>
          <w:bCs w:val="0"/>
          <w:vanish/>
          <w:rtl/>
        </w:rPr>
        <w:t xml:space="preserve">! </w:t>
      </w:r>
      <w:r w:rsidRPr="00110DB4">
        <w:rPr>
          <w:rStyle w:val="aff4"/>
          <w:b w:val="0"/>
          <w:bCs w:val="0"/>
          <w:vanish/>
          <w:rtl/>
        </w:rPr>
        <w:fldChar w:fldCharType="begin"/>
      </w:r>
      <w:r w:rsidRPr="00110DB4">
        <w:rPr>
          <w:rStyle w:val="aff4"/>
          <w:b w:val="0"/>
          <w:bCs w:val="0"/>
          <w:vanish/>
          <w:rtl/>
        </w:rPr>
        <w:instrText xml:space="preserve"> </w:instrText>
      </w:r>
      <w:r w:rsidRPr="00110DB4">
        <w:rPr>
          <w:rStyle w:val="aff4"/>
          <w:rFonts w:hint="cs"/>
          <w:b w:val="0"/>
          <w:bCs w:val="0"/>
          <w:vanish/>
        </w:rPr>
        <w:instrText>REF</w:instrText>
      </w:r>
      <w:r w:rsidRPr="00110DB4">
        <w:rPr>
          <w:rStyle w:val="aff4"/>
          <w:rFonts w:hint="cs"/>
          <w:b w:val="0"/>
          <w:bCs w:val="0"/>
          <w:vanish/>
          <w:rtl/>
        </w:rPr>
        <w:instrText xml:space="preserve"> _</w:instrText>
      </w:r>
      <w:r w:rsidRPr="00110DB4">
        <w:rPr>
          <w:rStyle w:val="aff4"/>
          <w:rFonts w:hint="cs"/>
          <w:b w:val="0"/>
          <w:bCs w:val="0"/>
          <w:vanish/>
        </w:rPr>
        <w:instrText>Ref127462839 \r \h</w:instrText>
      </w:r>
      <w:r w:rsidRPr="00110DB4">
        <w:rPr>
          <w:rStyle w:val="aff4"/>
          <w:b w:val="0"/>
          <w:bCs w:val="0"/>
          <w:vanish/>
          <w:rtl/>
        </w:rPr>
        <w:instrText xml:space="preserve">  \* </w:instrText>
      </w:r>
      <w:r w:rsidRPr="00110DB4">
        <w:rPr>
          <w:rStyle w:val="aff4"/>
          <w:b w:val="0"/>
          <w:bCs w:val="0"/>
          <w:vanish/>
        </w:rPr>
        <w:instrText>MERGEFORMAT</w:instrText>
      </w:r>
      <w:r w:rsidRPr="00110DB4">
        <w:rPr>
          <w:rStyle w:val="aff4"/>
          <w:b w:val="0"/>
          <w:bCs w:val="0"/>
          <w:vanish/>
          <w:rtl/>
        </w:rPr>
        <w:instrText xml:space="preserve"> </w:instrText>
      </w:r>
      <w:r w:rsidRPr="00110DB4">
        <w:rPr>
          <w:rStyle w:val="aff4"/>
          <w:b w:val="0"/>
          <w:bCs w:val="0"/>
          <w:vanish/>
          <w:rtl/>
        </w:rPr>
      </w:r>
      <w:r w:rsidRPr="00110DB4">
        <w:rPr>
          <w:rStyle w:val="aff4"/>
          <w:b w:val="0"/>
          <w:bCs w:val="0"/>
          <w:vanish/>
          <w:rtl/>
        </w:rPr>
        <w:fldChar w:fldCharType="separate"/>
      </w:r>
      <w:r w:rsidR="00FA04D3">
        <w:rPr>
          <w:rStyle w:val="aff4"/>
          <w:b w:val="0"/>
          <w:bCs w:val="0"/>
          <w:vanish/>
          <w:cs/>
        </w:rPr>
        <w:t>‎</w:t>
      </w:r>
      <w:r w:rsidR="00FA04D3">
        <w:rPr>
          <w:rStyle w:val="aff4"/>
          <w:b w:val="0"/>
          <w:bCs w:val="0"/>
          <w:vanish/>
          <w:rtl/>
        </w:rPr>
        <w:t>נג)</w:t>
      </w:r>
      <w:r w:rsidRPr="00110DB4">
        <w:rPr>
          <w:rStyle w:val="aff4"/>
          <w:b w:val="0"/>
          <w:bCs w:val="0"/>
          <w:vanish/>
          <w:rtl/>
        </w:rPr>
        <w:fldChar w:fldCharType="end"/>
      </w:r>
      <w:r w:rsidRPr="00110DB4">
        <w:rPr>
          <w:rStyle w:val="aff4"/>
          <w:rFonts w:hint="cs"/>
          <w:vanish/>
          <w:rtl/>
        </w:rPr>
        <w:t xml:space="preserve"> -הרשב"א בביצה-</w:t>
      </w:r>
      <w:r w:rsidRPr="00110DB4">
        <w:rPr>
          <w:rStyle w:val="af2"/>
          <w:rFonts w:eastAsia="Guttman Hodes" w:hint="cs"/>
          <w:vanish/>
          <w:rtl/>
        </w:rPr>
        <w:t xml:space="preserve"> (ב: ד"ה א"ל אביי פירות)</w:t>
      </w:r>
      <w:r w:rsidRPr="00110DB4">
        <w:rPr>
          <w:rStyle w:val="aff4"/>
          <w:rFonts w:hint="cs"/>
          <w:vanish/>
          <w:rtl/>
        </w:rPr>
        <w:t xml:space="preserve"> -ובחולין- </w:t>
      </w:r>
      <w:r w:rsidRPr="00110DB4">
        <w:rPr>
          <w:rStyle w:val="af2"/>
          <w:rFonts w:eastAsia="Guttman Hodes" w:hint="cs"/>
          <w:vanish/>
          <w:rtl/>
        </w:rPr>
        <w:t>(יד. ד"ה וא"ת)</w:t>
      </w:r>
      <w:r w:rsidRPr="00110DB4">
        <w:rPr>
          <w:rFonts w:hint="cs"/>
          <w:vanish/>
          <w:rtl/>
        </w:rPr>
        <w:t xml:space="preserve"> בשם </w:t>
      </w:r>
      <w:r w:rsidRPr="00110DB4">
        <w:rPr>
          <w:rStyle w:val="aff4"/>
          <w:rFonts w:hint="cs"/>
          <w:vanish/>
          <w:rtl/>
        </w:rPr>
        <w:t>-רבינו יונה-</w:t>
      </w:r>
      <w:r w:rsidRPr="00110DB4">
        <w:rPr>
          <w:rFonts w:hint="cs"/>
          <w:vanish/>
          <w:rtl/>
        </w:rPr>
        <w:t xml:space="preserve"># דתירץ קושית </w:t>
      </w:r>
      <w:r w:rsidRPr="00110DB4">
        <w:rPr>
          <w:rStyle w:val="aff4"/>
          <w:rFonts w:hint="cs"/>
          <w:vanish/>
          <w:rtl/>
        </w:rPr>
        <w:t>-התוס'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Ref127647710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לב)</w:t>
      </w:r>
      <w:r w:rsidRPr="00110DB4">
        <w:rPr>
          <w:rStyle w:val="af2"/>
          <w:rFonts w:eastAsia="Guttman Hodes"/>
          <w:vanish/>
          <w:rtl/>
        </w:rPr>
        <w:fldChar w:fldCharType="end"/>
      </w:r>
      <w:r w:rsidRPr="00110DB4">
        <w:rPr>
          <w:rFonts w:hint="cs"/>
          <w:vanish/>
          <w:rtl/>
        </w:rPr>
        <w:t xml:space="preserve"> אמאי צריך את הגזירה, הא בלא"ה אסור מדין מוקצה, דכוונת הגמ' בביצה לומר דהא דגזרו בביצה שנולדה ביו"ט, א"א לומר דגזרו אטו מוקצה, ותירצה הגמ' דהגזירה בביצה היא אטו פירות הנושרין, ומקשה הגמ' דהוא גזירה לגזירה, ותירצה דכולא חדא גזירה היא, וכתב </w:t>
      </w:r>
      <w:r w:rsidRPr="00110DB4">
        <w:rPr>
          <w:rStyle w:val="aff4"/>
          <w:rFonts w:hint="cs"/>
          <w:vanish/>
          <w:rtl/>
        </w:rPr>
        <w:t>-הרשב"א-</w:t>
      </w:r>
      <w:r w:rsidRPr="00110DB4">
        <w:rPr>
          <w:rFonts w:hint="cs"/>
          <w:vanish/>
          <w:rtl/>
        </w:rPr>
        <w:t xml:space="preserve"> בשם </w:t>
      </w:r>
      <w:r w:rsidRPr="00110DB4">
        <w:rPr>
          <w:rStyle w:val="aff4"/>
          <w:rFonts w:hint="cs"/>
          <w:vanish/>
          <w:rtl/>
        </w:rPr>
        <w:t>-רבינו יונה-</w:t>
      </w:r>
      <w:r w:rsidRPr="00110DB4">
        <w:rPr>
          <w:rFonts w:hint="cs"/>
          <w:vanish/>
          <w:rtl/>
        </w:rPr>
        <w:t xml:space="preserve"> דלמסקנא בפירות הנושרין יש גם איסור מוקצה וגם גזירה שמא יעלה ויתלוש, ובביצה הוא רק מגזירה.</w:t>
      </w:r>
      <w:bookmarkEnd w:id="6210"/>
    </w:p>
    <w:p w14:paraId="7869E9AC" w14:textId="77777777" w:rsidR="00150EFD" w:rsidRPr="00D609C3" w:rsidRDefault="00150EFD" w:rsidP="00607ABE">
      <w:pPr>
        <w:pStyle w:val="a1"/>
        <w:rPr>
          <w:rtl/>
        </w:rPr>
      </w:pPr>
      <w:r w:rsidRPr="00D609C3">
        <w:rPr>
          <w:rFonts w:hint="cs"/>
          <w:rtl/>
        </w:rPr>
        <w:t>ומורי ה"ר יונה ז"ל תירץ דמשום הכי נסיב הכא טעמא דשמא יעלה ויתלוש משום דקסבר דאי ליכא בפירות הנושרין אלא משום מוקצה אטו מוקצה לא גזרי', והכא הכי קא פריך אפילו כשתמצא לומר דאיכא איסורא בפירות הנושרין לבד ממוקצה מאי איכא למימר דאית להו שמא יעלה ויתלוש היא גופא גזרה וכו' ופריק כולה חדא גזרה היא ולעולם בפירות הנושרין תרתי אית בהו משום מוקצה ומשום פירות הנושרין.</w:t>
      </w:r>
    </w:p>
    <w:p w14:paraId="12366279" w14:textId="77777777" w:rsidR="00150EFD" w:rsidRPr="00126B3E" w:rsidRDefault="00150EFD" w:rsidP="00607ABE">
      <w:pPr>
        <w:pStyle w:val="afffff5"/>
        <w:rPr>
          <w:bCs/>
          <w:rtl/>
        </w:rPr>
      </w:pPr>
      <w:r w:rsidRPr="00126B3E">
        <w:rPr>
          <w:rtl/>
        </w:rPr>
        <w:t>וא"ת א"כ מאי קא נסיב לה תלמודא בריש פ"ק דביצה טעמא דפירות הנושרין משום גזרה שמא יעלה ויתלוש ותקשי ליה היא גופא גזירה ואנן ניקום ונגזור גזרה לגזירה, הא משום מוקצה הוא וליכא אלא חדא גזירה תירץ רבינו הרב נ"ר ז"ל משום דקא סבר דאי ליכא בפירות הנושרין אלא משום מוקצה אי אפשר דגזרינן ביצה משום לתייהו, דשאינן מוקצה אטו מוקצה לא גזרינן, והכי קא פריך אף כשתמצא לדמותה לפירות הנושרין ולרבות איסור, בפירות הנושרין מאי איכא למימר דאית בהו גזירה שמא יעלה ויתלוש, אפ"ה אין טעם האיסור מספיק לאסור ביצה שנולדה דהיא גופה גזירה ואנן נגזור גזירה לגזירה</w:t>
      </w:r>
      <w:r w:rsidRPr="00126B3E">
        <w:rPr>
          <w:rFonts w:hint="cs"/>
          <w:rtl/>
        </w:rPr>
        <w:t>.</w:t>
      </w:r>
    </w:p>
    <w:p w14:paraId="4B6C8084" w14:textId="48261722" w:rsidR="00150EFD" w:rsidRPr="00126B3E" w:rsidRDefault="00150EFD" w:rsidP="00150EFD">
      <w:pPr>
        <w:pStyle w:val="1"/>
        <w:rPr>
          <w:rtl/>
        </w:rPr>
      </w:pPr>
      <w:bookmarkStart w:id="6211" w:name="_Toc127824449"/>
      <w:r w:rsidRPr="00126B3E">
        <w:rPr>
          <w:rFonts w:hint="cs"/>
          <w:rtl/>
        </w:rPr>
        <w:t>תי' הגרעק"א דלולי הגזירה הוא מצפה שינשרו ול"ה מוקצה</w:t>
      </w:r>
      <w:bookmarkEnd w:id="6211"/>
    </w:p>
    <w:p w14:paraId="1C8B2983" w14:textId="77777777" w:rsidR="00150EFD" w:rsidRPr="00126B3E" w:rsidRDefault="00150EFD" w:rsidP="00D163D8">
      <w:pPr>
        <w:pStyle w:val="afffff7"/>
      </w:pPr>
      <w:bookmarkStart w:id="6212" w:name="_Toc127824513"/>
      <w:bookmarkStart w:id="6213" w:name="_Toc130400986"/>
      <w:r w:rsidRPr="00126B3E">
        <w:rPr>
          <w:rFonts w:hint="cs"/>
          <w:rtl/>
        </w:rPr>
        <w:t>רבי עקיבא איגר ביצה ג' ע"א על רש"י ד"ה ויתלוש</w:t>
      </w:r>
      <w:bookmarkEnd w:id="6212"/>
      <w:r w:rsidRPr="00126B3E">
        <w:rPr>
          <w:rtl/>
        </w:rPr>
        <w:t xml:space="preserve"> (טו)</w:t>
      </w:r>
      <w:bookmarkEnd w:id="6213"/>
    </w:p>
    <w:p w14:paraId="21C44D19" w14:textId="77777777" w:rsidR="00150EFD" w:rsidRPr="00126B3E" w:rsidRDefault="00150EFD" w:rsidP="00150EFD">
      <w:pPr>
        <w:pStyle w:val="a7"/>
        <w:rPr>
          <w:rtl/>
        </w:rPr>
      </w:pPr>
      <w:bookmarkStart w:id="6214" w:name="_Toc127824450"/>
      <w:r w:rsidRPr="00126B3E">
        <w:rPr>
          <w:rFonts w:hint="cs"/>
          <w:rtl/>
        </w:rPr>
        <w:t>תי' הגרעק"א דכל דין מוקצה בפירות הנושרין שייך רק אחר הגזירה דבלא הגזירה הוא מצפה</w:t>
      </w:r>
      <w:bookmarkEnd w:id="6214"/>
    </w:p>
    <w:p w14:paraId="02CE8F01" w14:textId="1EE44E0D" w:rsidR="00150EFD" w:rsidRPr="00110DB4" w:rsidRDefault="00150EFD" w:rsidP="0077200F">
      <w:pPr>
        <w:pStyle w:val="a3"/>
        <w:rPr>
          <w:vanish/>
          <w:rtl/>
        </w:rPr>
      </w:pPr>
      <w:bookmarkStart w:id="6215" w:name="_Ref127392696"/>
      <w:r w:rsidRPr="00110DB4">
        <w:rPr>
          <w:rFonts w:hint="cs"/>
          <w:vanish/>
          <w:rtl/>
        </w:rPr>
        <w:t xml:space="preserve">! </w:t>
      </w:r>
      <w:r w:rsidRPr="00110DB4">
        <w:rPr>
          <w:rFonts w:hint="cs"/>
          <w:vanish/>
          <w:rtl/>
        </w:rPr>
        <w:fldChar w:fldCharType="begin"/>
      </w:r>
      <w:r w:rsidRPr="00110DB4">
        <w:rPr>
          <w:rFonts w:hint="cs"/>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Ref127392696 \r \h</w:instrText>
      </w:r>
      <w:r w:rsidRPr="00110DB4">
        <w:rPr>
          <w:rFonts w:hint="cs"/>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rFonts w:hint="cs"/>
          <w:vanish/>
          <w:rtl/>
        </w:rPr>
      </w:r>
      <w:r w:rsidRPr="00110DB4">
        <w:rPr>
          <w:rFonts w:hint="cs"/>
          <w:vanish/>
          <w:rtl/>
        </w:rPr>
        <w:fldChar w:fldCharType="separate"/>
      </w:r>
      <w:r w:rsidR="00FA04D3">
        <w:rPr>
          <w:rFonts w:hint="eastAsia"/>
          <w:vanish/>
          <w:cs/>
        </w:rPr>
        <w:t>‎</w:t>
      </w:r>
      <w:r w:rsidR="00FA04D3">
        <w:rPr>
          <w:rFonts w:hint="eastAsia"/>
          <w:vanish/>
          <w:rtl/>
        </w:rPr>
        <w:t>נד</w:t>
      </w:r>
      <w:r w:rsidR="00FA04D3">
        <w:rPr>
          <w:vanish/>
          <w:rtl/>
        </w:rPr>
        <w:t>)</w:t>
      </w:r>
      <w:r w:rsidRPr="00110DB4">
        <w:rPr>
          <w:rFonts w:hint="cs"/>
          <w:vanish/>
          <w:rtl/>
        </w:rPr>
        <w:fldChar w:fldCharType="end"/>
      </w:r>
      <w:r w:rsidRPr="00110DB4">
        <w:rPr>
          <w:rFonts w:hint="cs"/>
          <w:vanish/>
          <w:rtl/>
        </w:rPr>
        <w:t xml:space="preserve"> </w:t>
      </w:r>
      <w:r w:rsidRPr="00110DB4">
        <w:rPr>
          <w:rStyle w:val="aff4"/>
          <w:rFonts w:hint="cs"/>
          <w:vanish/>
          <w:rtl/>
        </w:rPr>
        <w:t>-</w:t>
      </w:r>
      <w:bookmarkStart w:id="6216" w:name="_Ref127698555"/>
      <w:r w:rsidRPr="00110DB4">
        <w:rPr>
          <w:rStyle w:val="aff4"/>
          <w:rFonts w:hint="cs"/>
          <w:vanish/>
          <w:rtl/>
        </w:rPr>
        <w:t>והגרעק"א בביצה-</w:t>
      </w:r>
      <w:r w:rsidRPr="00110DB4">
        <w:rPr>
          <w:rFonts w:hint="cs"/>
          <w:vanish/>
          <w:rtl/>
        </w:rPr>
        <w:t xml:space="preserve"> </w:t>
      </w:r>
      <w:r w:rsidRPr="00110DB4">
        <w:rPr>
          <w:rStyle w:val="af2"/>
          <w:rFonts w:eastAsia="Guttman Hodes" w:hint="cs"/>
          <w:vanish/>
          <w:rtl/>
        </w:rPr>
        <w:t>(ג. על רש"י ד"ה ויתלוש)</w:t>
      </w:r>
      <w:r w:rsidRPr="00110DB4">
        <w:rPr>
          <w:rFonts w:hint="cs"/>
          <w:vanish/>
          <w:rtl/>
        </w:rPr>
        <w:t xml:space="preserve"># כתב דאף לדעת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Ref127695858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דמחובר הוא מוקצה כגרוגרות וצימוקין, מ"מ בפירות הנושרין א"א לאסור מדין מוקצה, דכיון דהדרך של הפירות לנשור</w:t>
      </w:r>
      <w:bookmarkEnd w:id="6215"/>
      <w:r w:rsidRPr="00110DB4">
        <w:rPr>
          <w:rFonts w:hint="cs"/>
          <w:vanish/>
          <w:rtl/>
        </w:rPr>
        <w:t xml:space="preserve"> הוא כיושב ומצפה, אבל לאחר דגזרו בנושרין מאליהם שמא יעלה ויתלוש, ממילא הפירות הם מוקצה גמור ככל מחובר, כיון דלא שייך לומר דהוא יושב ומצפה שינשרו, דהא אף אם ינשרו הם אסורים מחמת הגזירה, וכתב </w:t>
      </w:r>
      <w:r w:rsidRPr="00110DB4">
        <w:rPr>
          <w:rStyle w:val="aff4"/>
          <w:rFonts w:hint="cs"/>
          <w:vanish/>
          <w:rtl/>
        </w:rPr>
        <w:t>-הגרעק"א-</w:t>
      </w:r>
      <w:r w:rsidRPr="00110DB4">
        <w:rPr>
          <w:rFonts w:hint="cs"/>
          <w:vanish/>
          <w:rtl/>
        </w:rPr>
        <w:t xml:space="preserve"> דמ"ש </w:t>
      </w:r>
      <w:r w:rsidRPr="00110DB4">
        <w:rPr>
          <w:rStyle w:val="aff4"/>
          <w:rFonts w:hint="cs"/>
          <w:vanish/>
          <w:rtl/>
        </w:rPr>
        <w:t>-רש"י בביצה-</w:t>
      </w:r>
      <w:r w:rsidRPr="00110DB4">
        <w:rPr>
          <w:rFonts w:hint="cs"/>
          <w:vanish/>
          <w:rtl/>
        </w:rPr>
        <w:t xml:space="preserve"> בנכרי שהביא דורון דמחובר הוא מוקצה, היינו לאחר גזירת פירות הנושרין. </w:t>
      </w:r>
      <w:r w:rsidRPr="00110DB4">
        <w:rPr>
          <w:rStyle w:val="af"/>
          <w:rFonts w:hint="cs"/>
          <w:vanish/>
          <w:rtl/>
        </w:rPr>
        <w:t>[וכעי"ז ביאר !</w:t>
      </w:r>
      <w:r w:rsidRPr="00110DB4">
        <w:rPr>
          <w:rStyle w:val="aff9"/>
          <w:rFonts w:hint="cs"/>
          <w:vanish/>
          <w:rtl/>
        </w:rPr>
        <w:t>-האבי עזרי-</w:t>
      </w:r>
      <w:r w:rsidRPr="00110DB4">
        <w:rPr>
          <w:rStyle w:val="af"/>
          <w:rFonts w:hint="cs"/>
          <w:vanish/>
          <w:rtl/>
        </w:rPr>
        <w:t xml:space="preserve"> </w:t>
      </w:r>
      <w:r w:rsidRPr="00110DB4">
        <w:rPr>
          <w:rStyle w:val="af2"/>
          <w:rFonts w:eastAsia="Guttman Rashi" w:hint="cs"/>
          <w:vanish/>
          <w:rtl/>
        </w:rPr>
        <w:t>(שבת פכ"א ה"ז)</w:t>
      </w:r>
      <w:r w:rsidRPr="00110DB4">
        <w:rPr>
          <w:rStyle w:val="af"/>
          <w:rFonts w:hint="cs"/>
          <w:vanish/>
          <w:rtl/>
        </w:rPr>
        <w:t xml:space="preserve"># בדברי </w:t>
      </w:r>
      <w:r w:rsidRPr="00110DB4">
        <w:rPr>
          <w:rStyle w:val="aff9"/>
          <w:rFonts w:hint="cs"/>
          <w:vanish/>
          <w:rtl/>
        </w:rPr>
        <w:t>-רש"י בביצה-</w:t>
      </w:r>
      <w:r w:rsidRPr="00110DB4">
        <w:rPr>
          <w:rStyle w:val="af"/>
          <w:rFonts w:hint="cs"/>
          <w:vanish/>
          <w:rtl/>
        </w:rPr>
        <w:t>].</w:t>
      </w:r>
      <w:bookmarkEnd w:id="6216"/>
    </w:p>
    <w:p w14:paraId="4950C173" w14:textId="77777777" w:rsidR="00150EFD" w:rsidRPr="00D609C3" w:rsidRDefault="00150EFD" w:rsidP="00607ABE">
      <w:pPr>
        <w:pStyle w:val="a1"/>
        <w:rPr>
          <w:rtl/>
        </w:rPr>
      </w:pPr>
      <w:r w:rsidRPr="00D609C3">
        <w:rPr>
          <w:rFonts w:hint="cs"/>
          <w:rtl/>
        </w:rPr>
        <w:t>רש"י ד"ה ויתלוש דהוי איסורא דאורייתא, דהיינו קוצר שהוא אב מלאכה, מיהו משום מוקצה לא היה ראוי לאסור לר"ש דדרך פירות לנשור והוי כיושב ומצפה, אלא דלבתר דאסרו חז"ל בנושרים מאליהן משום שמא יעלה ויתלוש, ממילא נעשה מוקצים גמורים דל"ש יושב ומצפה דהא אם ינשרו ג"כ יאסרו, ומש"ה שפיר פי' רש"י לקמן גבי עכו"ם שהביא דורון, דאם יש במינו במחובר דאסור משום מוקצה, והיינו אחר שכבר אסרו פירות שנשרו מעצמן.</w:t>
      </w:r>
    </w:p>
    <w:p w14:paraId="3A1A3970" w14:textId="5C32C5C0" w:rsidR="00150EFD" w:rsidRPr="00126B3E" w:rsidRDefault="00150EFD" w:rsidP="00D163D8">
      <w:pPr>
        <w:pStyle w:val="afffff7"/>
        <w:rPr>
          <w:rtl/>
        </w:rPr>
      </w:pPr>
      <w:bookmarkStart w:id="6217" w:name="_Toc127824514"/>
      <w:bookmarkStart w:id="6218" w:name="_Toc130400987"/>
      <w:r w:rsidRPr="00126B3E">
        <w:rPr>
          <w:rFonts w:hint="cs"/>
          <w:rtl/>
        </w:rPr>
        <w:t>מנחת שלמה ביצה ג ע"א על תודה גזרה</w:t>
      </w:r>
      <w:bookmarkEnd w:id="6217"/>
      <w:r w:rsidRPr="00126B3E">
        <w:rPr>
          <w:rtl/>
        </w:rPr>
        <w:t xml:space="preserve"> (טו)</w:t>
      </w:r>
      <w:bookmarkEnd w:id="6218"/>
    </w:p>
    <w:p w14:paraId="1B1A544F" w14:textId="77777777" w:rsidR="00150EFD" w:rsidRPr="00126B3E" w:rsidRDefault="00150EFD" w:rsidP="00150EFD">
      <w:pPr>
        <w:pStyle w:val="a7"/>
        <w:rPr>
          <w:rtl/>
        </w:rPr>
      </w:pPr>
      <w:bookmarkStart w:id="6219" w:name="_Toc127824451"/>
      <w:r w:rsidRPr="00126B3E">
        <w:rPr>
          <w:rFonts w:hint="cs"/>
          <w:rtl/>
        </w:rPr>
        <w:t>קו' המנחת שלמה דלגרעק"א א"צ דחייה בידים לאסור במחובר דאחר הגזירה אינו יושב ומצפה</w:t>
      </w:r>
      <w:bookmarkEnd w:id="6219"/>
    </w:p>
    <w:p w14:paraId="5C210D46" w14:textId="5F1A878F" w:rsidR="00150EFD" w:rsidRPr="00110DB4" w:rsidRDefault="00150EFD" w:rsidP="0077200F">
      <w:pPr>
        <w:pStyle w:val="a3"/>
        <w:rPr>
          <w:vanish/>
          <w:rtl/>
        </w:rPr>
      </w:pPr>
      <w:bookmarkStart w:id="6220" w:name="_Ref127698217"/>
      <w:r w:rsidRPr="00110DB4">
        <w:rPr>
          <w:rFonts w:hint="cs"/>
          <w:vanish/>
          <w:rtl/>
        </w:rPr>
        <w:t>במה שתירץ -</w:t>
      </w:r>
      <w:r w:rsidRPr="00110DB4">
        <w:rPr>
          <w:rStyle w:val="aff4"/>
          <w:rFonts w:hint="cs"/>
          <w:vanish/>
          <w:rtl/>
        </w:rPr>
        <w:t xml:space="preserve">הגרעק"א-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Ref127698555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נד)</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דהאיסור מוקצה בפירות הוא רק לאחר הגזירה, הקשה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Ref127698217 \r \h</w:instrText>
      </w:r>
      <w:r w:rsidRPr="00110DB4">
        <w:rPr>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נה)</w:t>
      </w:r>
      <w:r w:rsidRPr="00110DB4">
        <w:rPr>
          <w:vanish/>
          <w:rtl/>
        </w:rPr>
        <w:fldChar w:fldCharType="end"/>
      </w:r>
      <w:r w:rsidRPr="00110DB4">
        <w:rPr>
          <w:rFonts w:hint="cs"/>
          <w:vanish/>
          <w:rtl/>
        </w:rPr>
        <w:t xml:space="preserve"> </w:t>
      </w:r>
      <w:r w:rsidRPr="00110DB4">
        <w:rPr>
          <w:rStyle w:val="aff4"/>
          <w:rFonts w:hint="cs"/>
          <w:vanish/>
          <w:rtl/>
        </w:rPr>
        <w:t>-המנחת שלמה בביצה-</w:t>
      </w:r>
      <w:r w:rsidRPr="00110DB4">
        <w:rPr>
          <w:rFonts w:hint="cs"/>
          <w:vanish/>
          <w:rtl/>
        </w:rPr>
        <w:t xml:space="preserve"> </w:t>
      </w:r>
      <w:r w:rsidRPr="00110DB4">
        <w:rPr>
          <w:rStyle w:val="af2"/>
          <w:rFonts w:eastAsia="Guttman Hodes" w:hint="cs"/>
          <w:vanish/>
          <w:rtl/>
        </w:rPr>
        <w:t>(ג. על תוד"ה גזרה)</w:t>
      </w:r>
      <w:r w:rsidRPr="00110DB4">
        <w:rPr>
          <w:rFonts w:hint="cs"/>
          <w:vanish/>
          <w:rtl/>
        </w:rPr>
        <w:t>#</w:t>
      </w:r>
      <w:bookmarkEnd w:id="6220"/>
      <w:r w:rsidRPr="00110DB4">
        <w:rPr>
          <w:rFonts w:hint="cs"/>
          <w:vanish/>
          <w:rtl/>
        </w:rPr>
        <w:t xml:space="preserve"> דא"כ אמאי הוצרך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Ref127695858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לומר דמחובר אסור מדין מוקצה כיון דדחייה בידים, הא אחר הגזירה אינו יושב ומצפה כלל, ואף אי לא דחייה בידים אסור, וכתב </w:t>
      </w:r>
      <w:r w:rsidRPr="00110DB4">
        <w:rPr>
          <w:rStyle w:val="aff4"/>
          <w:rFonts w:hint="cs"/>
          <w:vanish/>
          <w:rtl/>
        </w:rPr>
        <w:t>-המנחת שלמה-</w:t>
      </w:r>
      <w:r w:rsidRPr="00110DB4">
        <w:rPr>
          <w:rFonts w:hint="cs"/>
          <w:vanish/>
          <w:rtl/>
        </w:rPr>
        <w:t xml:space="preserve"> דאפש"ל דעדיין צריך לאסור מדין דחייה בידים לפי ביאור  </w:t>
      </w:r>
      <w:r w:rsidRPr="00110DB4">
        <w:rPr>
          <w:rStyle w:val="aff4"/>
          <w:rFonts w:hint="cs"/>
          <w:vanish/>
          <w:rtl/>
        </w:rPr>
        <w:t>-התוס'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Ref127526086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נז)</w:t>
      </w:r>
      <w:r w:rsidRPr="00110DB4">
        <w:rPr>
          <w:rStyle w:val="af2"/>
          <w:rFonts w:eastAsia="Guttman Hodes"/>
          <w:vanish/>
          <w:rtl/>
        </w:rPr>
        <w:fldChar w:fldCharType="end"/>
      </w:r>
      <w:r w:rsidRPr="00110DB4">
        <w:rPr>
          <w:rFonts w:hint="cs"/>
          <w:vanish/>
          <w:rtl/>
        </w:rPr>
        <w:t xml:space="preserve"> דהגזירה היא רק בדבר שקל לתולשו ולא בדבר שצריך מרא וחצינא, דבכה"ג האיסור הוא רק מדין דחייה בידים, וכתב </w:t>
      </w:r>
      <w:r w:rsidRPr="00110DB4">
        <w:rPr>
          <w:rStyle w:val="aff4"/>
          <w:rFonts w:hint="cs"/>
          <w:vanish/>
          <w:rtl/>
        </w:rPr>
        <w:t>-רש"י-</w:t>
      </w:r>
      <w:r w:rsidRPr="00110DB4">
        <w:rPr>
          <w:rFonts w:hint="cs"/>
          <w:vanish/>
          <w:rtl/>
        </w:rPr>
        <w:t xml:space="preserve"> את האיסור אליבא דאמת בכל מחובר.</w:t>
      </w:r>
    </w:p>
    <w:p w14:paraId="7B072791" w14:textId="77777777" w:rsidR="00150EFD" w:rsidRPr="00D609C3" w:rsidRDefault="00150EFD" w:rsidP="00607ABE">
      <w:pPr>
        <w:pStyle w:val="a1"/>
        <w:rPr>
          <w:rtl/>
        </w:rPr>
      </w:pPr>
      <w:r w:rsidRPr="00D609C3">
        <w:rPr>
          <w:rtl/>
        </w:rPr>
        <w:t>תו</w:t>
      </w:r>
      <w:r w:rsidRPr="00D609C3">
        <w:rPr>
          <w:rFonts w:hint="cs"/>
          <w:rtl/>
        </w:rPr>
        <w:t>ד"ה</w:t>
      </w:r>
      <w:r w:rsidRPr="00D609C3">
        <w:rPr>
          <w:rtl/>
        </w:rPr>
        <w:t xml:space="preserve"> גזרה </w:t>
      </w:r>
      <w:r w:rsidRPr="00D609C3">
        <w:rPr>
          <w:rFonts w:hint="cs"/>
          <w:rtl/>
        </w:rPr>
        <w:t>וי"ל דט</w:t>
      </w:r>
      <w:r w:rsidRPr="00D609C3">
        <w:rPr>
          <w:rtl/>
        </w:rPr>
        <w:t xml:space="preserve">עמא </w:t>
      </w:r>
      <w:r w:rsidRPr="00D609C3">
        <w:rPr>
          <w:rFonts w:hint="cs"/>
          <w:rtl/>
        </w:rPr>
        <w:t>ד</w:t>
      </w:r>
      <w:r w:rsidRPr="00D609C3">
        <w:rPr>
          <w:rtl/>
        </w:rPr>
        <w:t>הכא אתיא אלי</w:t>
      </w:r>
      <w:r w:rsidRPr="00D609C3">
        <w:rPr>
          <w:rFonts w:hint="cs"/>
          <w:rtl/>
        </w:rPr>
        <w:t>ב</w:t>
      </w:r>
      <w:r w:rsidRPr="00D609C3">
        <w:rPr>
          <w:rtl/>
        </w:rPr>
        <w:t xml:space="preserve">א </w:t>
      </w:r>
      <w:r w:rsidRPr="00D609C3">
        <w:rPr>
          <w:rFonts w:hint="cs"/>
          <w:rtl/>
        </w:rPr>
        <w:t>ד</w:t>
      </w:r>
      <w:r w:rsidRPr="00D609C3">
        <w:rPr>
          <w:rtl/>
        </w:rPr>
        <w:t>ר' שמעו</w:t>
      </w:r>
      <w:r w:rsidRPr="00D609C3">
        <w:rPr>
          <w:rFonts w:hint="cs"/>
          <w:rtl/>
        </w:rPr>
        <w:t>ן</w:t>
      </w:r>
      <w:r w:rsidRPr="00D609C3">
        <w:rPr>
          <w:rtl/>
        </w:rPr>
        <w:t xml:space="preserve"> עיין בחי' הגרע"א דכתב בדעת רש"י דלאחר שכבר גזרו על פירות הנושרין שוב הוי מוקצה גם לר"ש כיון דאינו יושב ומצפה וצ"ע קצת דא"כ מאי טעמא הוצרך רש"י להלן לפרש דהיינו משום דדחינהו בידים הא בלאו הכי הוי מוקצה משום שאינו יושב ומצפה ואולי כיון דבמידי דבעי מרא וחצינא לא גזרו על פירות הנושרים וצריך לטעמא דדחינהו בידים לכן כתב רש"י האמת</w:t>
      </w:r>
      <w:r w:rsidRPr="00D609C3">
        <w:rPr>
          <w:rFonts w:hint="cs"/>
          <w:rtl/>
        </w:rPr>
        <w:t>.</w:t>
      </w:r>
    </w:p>
    <w:p w14:paraId="5C85F084" w14:textId="0528F44E" w:rsidR="00150EFD" w:rsidRPr="00126B3E" w:rsidRDefault="00150EFD" w:rsidP="00150EFD">
      <w:pPr>
        <w:pStyle w:val="affff5"/>
        <w:rPr>
          <w:rtl/>
        </w:rPr>
      </w:pPr>
      <w:bookmarkStart w:id="6221" w:name="_Toc127824452"/>
      <w:r w:rsidRPr="00126B3E">
        <w:rPr>
          <w:rFonts w:hint="cs"/>
          <w:rtl/>
        </w:rPr>
        <w:t>בהא דאסרו במוקצה אף לאחר הגזירה</w:t>
      </w:r>
      <w:bookmarkEnd w:id="6221"/>
    </w:p>
    <w:p w14:paraId="1968E820" w14:textId="77777777" w:rsidR="00150EFD" w:rsidRPr="00126B3E" w:rsidRDefault="00150EFD" w:rsidP="00150EFD">
      <w:pPr>
        <w:pStyle w:val="1"/>
      </w:pPr>
      <w:bookmarkStart w:id="6222" w:name="_Toc127824453"/>
      <w:r w:rsidRPr="00126B3E">
        <w:rPr>
          <w:rFonts w:hint="cs"/>
          <w:rtl/>
        </w:rPr>
        <w:lastRenderedPageBreak/>
        <w:t>קו' התוס' דאחר גזירת פירות הנושרין א"צ לאסור במוקצה</w:t>
      </w:r>
      <w:bookmarkEnd w:id="6222"/>
    </w:p>
    <w:p w14:paraId="689DC3E0" w14:textId="77777777" w:rsidR="00150EFD" w:rsidRPr="00126B3E" w:rsidRDefault="00150EFD" w:rsidP="00D163D8">
      <w:pPr>
        <w:pStyle w:val="afffff7"/>
        <w:rPr>
          <w:rtl/>
        </w:rPr>
      </w:pPr>
      <w:bookmarkStart w:id="6223" w:name="_Toc127824515"/>
      <w:bookmarkStart w:id="6224" w:name="_Toc130400988"/>
      <w:r w:rsidRPr="00126B3E">
        <w:rPr>
          <w:rFonts w:hint="cs"/>
          <w:rtl/>
        </w:rPr>
        <w:t>תוספות ביצה ג' ע"א ד"ה גזרה</w:t>
      </w:r>
      <w:bookmarkEnd w:id="6223"/>
      <w:r w:rsidRPr="00126B3E">
        <w:rPr>
          <w:rtl/>
        </w:rPr>
        <w:t xml:space="preserve"> (טו)</w:t>
      </w:r>
      <w:bookmarkEnd w:id="6224"/>
    </w:p>
    <w:p w14:paraId="077067AF" w14:textId="77777777" w:rsidR="00150EFD" w:rsidRPr="00126B3E" w:rsidRDefault="00150EFD" w:rsidP="00D163D8">
      <w:pPr>
        <w:pStyle w:val="afffff7"/>
        <w:rPr>
          <w:rtl/>
        </w:rPr>
      </w:pPr>
      <w:bookmarkStart w:id="6225" w:name="_Toc127824516"/>
      <w:bookmarkStart w:id="6226" w:name="_Toc130400989"/>
      <w:r w:rsidRPr="00126B3E">
        <w:rPr>
          <w:rtl/>
        </w:rPr>
        <w:t>תוספות עירובין מ' ע"א</w:t>
      </w:r>
      <w:r w:rsidRPr="00126B3E">
        <w:rPr>
          <w:rFonts w:hint="cs"/>
          <w:rtl/>
        </w:rPr>
        <w:t xml:space="preserve"> ד"ה הא</w:t>
      </w:r>
      <w:bookmarkEnd w:id="6225"/>
      <w:r w:rsidRPr="00126B3E">
        <w:rPr>
          <w:rtl/>
        </w:rPr>
        <w:t xml:space="preserve"> (טו)</w:t>
      </w:r>
      <w:bookmarkEnd w:id="6226"/>
    </w:p>
    <w:p w14:paraId="7E4648FC" w14:textId="77777777" w:rsidR="00150EFD" w:rsidRPr="00126B3E" w:rsidRDefault="00150EFD" w:rsidP="00D163D8">
      <w:pPr>
        <w:pStyle w:val="afffffb"/>
        <w:rPr>
          <w:vanish w:val="0"/>
        </w:rPr>
      </w:pPr>
      <w:r w:rsidRPr="00126B3E">
        <w:rPr>
          <w:rFonts w:hint="cs"/>
          <w:vanish w:val="0"/>
          <w:rtl/>
        </w:rPr>
        <w:t>תוספות ביצה ג' ע"א ד"ה גזרה</w:t>
      </w:r>
    </w:p>
    <w:p w14:paraId="696AF663" w14:textId="77777777" w:rsidR="00150EFD" w:rsidRPr="00126B3E" w:rsidRDefault="00150EFD" w:rsidP="00150EFD">
      <w:pPr>
        <w:pStyle w:val="a7"/>
        <w:rPr>
          <w:rtl/>
        </w:rPr>
      </w:pPr>
      <w:bookmarkStart w:id="6227" w:name="_Toc127824454"/>
      <w:r w:rsidRPr="00126B3E">
        <w:rPr>
          <w:rFonts w:hint="cs"/>
          <w:rtl/>
        </w:rPr>
        <w:t>קו' התוס' והרשב"א דאחר דגזרו על הפירות הנושרין א"כ א"צ לאסור מחובר מדין מוקצה</w:t>
      </w:r>
      <w:bookmarkEnd w:id="6227"/>
    </w:p>
    <w:p w14:paraId="477B2422" w14:textId="0C50CB63" w:rsidR="00150EFD" w:rsidRPr="00110DB4" w:rsidRDefault="00150EFD" w:rsidP="0077200F">
      <w:pPr>
        <w:pStyle w:val="a3"/>
        <w:rPr>
          <w:vanish/>
          <w:rtl/>
        </w:rPr>
      </w:pPr>
      <w:bookmarkStart w:id="6228" w:name="_Ref127526114"/>
      <w:r w:rsidRPr="00110DB4">
        <w:rPr>
          <w:rFonts w:hint="cs"/>
          <w:vanish/>
          <w:rtl/>
        </w:rPr>
        <w:t xml:space="preserve">אך הקשו </w:t>
      </w:r>
      <w:r w:rsidRPr="00110DB4">
        <w:rPr>
          <w:rStyle w:val="aff4"/>
          <w:rFonts w:hint="cs"/>
          <w:b w:val="0"/>
          <w:bCs w:val="0"/>
          <w:vanish/>
          <w:rtl/>
        </w:rPr>
        <w:t xml:space="preserve">! </w:t>
      </w:r>
      <w:r w:rsidRPr="00110DB4">
        <w:rPr>
          <w:rStyle w:val="aff4"/>
          <w:b w:val="0"/>
          <w:bCs w:val="0"/>
          <w:vanish/>
          <w:rtl/>
        </w:rPr>
        <w:fldChar w:fldCharType="begin"/>
      </w:r>
      <w:r w:rsidRPr="00110DB4">
        <w:rPr>
          <w:rStyle w:val="aff4"/>
          <w:b w:val="0"/>
          <w:bCs w:val="0"/>
          <w:vanish/>
          <w:rtl/>
        </w:rPr>
        <w:instrText xml:space="preserve"> </w:instrText>
      </w:r>
      <w:r w:rsidRPr="00110DB4">
        <w:rPr>
          <w:rStyle w:val="aff4"/>
          <w:rFonts w:hint="cs"/>
          <w:b w:val="0"/>
          <w:bCs w:val="0"/>
          <w:vanish/>
        </w:rPr>
        <w:instrText>REF</w:instrText>
      </w:r>
      <w:r w:rsidRPr="00110DB4">
        <w:rPr>
          <w:rStyle w:val="aff4"/>
          <w:rFonts w:hint="cs"/>
          <w:b w:val="0"/>
          <w:bCs w:val="0"/>
          <w:vanish/>
          <w:rtl/>
        </w:rPr>
        <w:instrText xml:space="preserve"> _</w:instrText>
      </w:r>
      <w:r w:rsidRPr="00110DB4">
        <w:rPr>
          <w:rStyle w:val="aff4"/>
          <w:rFonts w:hint="cs"/>
          <w:b w:val="0"/>
          <w:bCs w:val="0"/>
          <w:vanish/>
        </w:rPr>
        <w:instrText>Ref127526114 \r \h</w:instrText>
      </w:r>
      <w:r w:rsidRPr="00110DB4">
        <w:rPr>
          <w:rStyle w:val="aff4"/>
          <w:b w:val="0"/>
          <w:bCs w:val="0"/>
          <w:vanish/>
          <w:rtl/>
        </w:rPr>
        <w:instrText xml:space="preserve">  \* </w:instrText>
      </w:r>
      <w:r w:rsidRPr="00110DB4">
        <w:rPr>
          <w:rStyle w:val="aff4"/>
          <w:b w:val="0"/>
          <w:bCs w:val="0"/>
          <w:vanish/>
        </w:rPr>
        <w:instrText>MERGEFORMAT</w:instrText>
      </w:r>
      <w:r w:rsidRPr="00110DB4">
        <w:rPr>
          <w:rStyle w:val="aff4"/>
          <w:b w:val="0"/>
          <w:bCs w:val="0"/>
          <w:vanish/>
          <w:rtl/>
        </w:rPr>
        <w:instrText xml:space="preserve"> </w:instrText>
      </w:r>
      <w:r w:rsidRPr="00110DB4">
        <w:rPr>
          <w:rStyle w:val="aff4"/>
          <w:b w:val="0"/>
          <w:bCs w:val="0"/>
          <w:vanish/>
          <w:rtl/>
        </w:rPr>
      </w:r>
      <w:r w:rsidRPr="00110DB4">
        <w:rPr>
          <w:rStyle w:val="aff4"/>
          <w:b w:val="0"/>
          <w:bCs w:val="0"/>
          <w:vanish/>
          <w:rtl/>
        </w:rPr>
        <w:fldChar w:fldCharType="separate"/>
      </w:r>
      <w:r w:rsidR="00FA04D3">
        <w:rPr>
          <w:rStyle w:val="aff4"/>
          <w:b w:val="0"/>
          <w:bCs w:val="0"/>
          <w:vanish/>
          <w:cs/>
        </w:rPr>
        <w:t>‎</w:t>
      </w:r>
      <w:r w:rsidR="00FA04D3">
        <w:rPr>
          <w:rStyle w:val="aff4"/>
          <w:b w:val="0"/>
          <w:bCs w:val="0"/>
          <w:vanish/>
          <w:rtl/>
        </w:rPr>
        <w:t>נו)</w:t>
      </w:r>
      <w:r w:rsidRPr="00110DB4">
        <w:rPr>
          <w:rStyle w:val="aff4"/>
          <w:b w:val="0"/>
          <w:bCs w:val="0"/>
          <w:vanish/>
          <w:rtl/>
        </w:rPr>
        <w:fldChar w:fldCharType="end"/>
      </w:r>
      <w:r w:rsidRPr="00110DB4">
        <w:rPr>
          <w:rStyle w:val="aff4"/>
          <w:rFonts w:hint="cs"/>
          <w:vanish/>
          <w:rtl/>
        </w:rPr>
        <w:t xml:space="preserve"> -התוס' בביצה-</w:t>
      </w:r>
      <w:r w:rsidRPr="00110DB4">
        <w:rPr>
          <w:rFonts w:hint="cs"/>
          <w:vanish/>
          <w:rtl/>
        </w:rPr>
        <w:t xml:space="preserve"> </w:t>
      </w:r>
      <w:r w:rsidRPr="00110DB4">
        <w:rPr>
          <w:rStyle w:val="af2"/>
          <w:rFonts w:eastAsia="Guttman Hodes" w:hint="cs"/>
          <w:vanish/>
          <w:rtl/>
        </w:rPr>
        <w:t>(ג. ד"ה גזרה)</w:t>
      </w:r>
      <w:r w:rsidRPr="00110DB4">
        <w:rPr>
          <w:rFonts w:hint="cs"/>
          <w:vanish/>
          <w:rtl/>
        </w:rPr>
        <w:t xml:space="preserve"> </w:t>
      </w:r>
      <w:r w:rsidRPr="00110DB4">
        <w:rPr>
          <w:rStyle w:val="aff4"/>
          <w:rFonts w:hint="cs"/>
          <w:vanish/>
          <w:rtl/>
        </w:rPr>
        <w:t xml:space="preserve">-ובעירובין- </w:t>
      </w:r>
      <w:r w:rsidRPr="00110DB4">
        <w:rPr>
          <w:rStyle w:val="af2"/>
          <w:rFonts w:eastAsia="Guttman Hodes" w:hint="cs"/>
          <w:vanish/>
          <w:rtl/>
        </w:rPr>
        <w:t>(מ. ד"ה הא)</w:t>
      </w:r>
      <w:r w:rsidRPr="00110DB4">
        <w:rPr>
          <w:rStyle w:val="af2"/>
          <w:rFonts w:eastAsia="Guttman Hodes" w:hint="cs"/>
          <w:b/>
          <w:bCs/>
          <w:vanish/>
          <w:rtl/>
        </w:rPr>
        <w:t xml:space="preserve"> </w:t>
      </w:r>
      <w:r w:rsidRPr="00110DB4">
        <w:rPr>
          <w:rStyle w:val="aff4"/>
          <w:rFonts w:hint="cs"/>
          <w:vanish/>
          <w:rtl/>
        </w:rPr>
        <w:t>-והרשב"א בביצה-</w:t>
      </w:r>
      <w:r w:rsidRPr="00110DB4">
        <w:rPr>
          <w:rFonts w:hint="cs"/>
          <w:vanish/>
          <w:rtl/>
        </w:rPr>
        <w:t xml:space="preserve"> </w:t>
      </w:r>
      <w:r w:rsidRPr="00110DB4">
        <w:rPr>
          <w:rStyle w:val="af2"/>
          <w:rFonts w:eastAsia="Guttman Hodes" w:hint="cs"/>
          <w:vanish/>
          <w:rtl/>
        </w:rPr>
        <w:t>(ב: סוד"ה א"ל אביי פירות)</w:t>
      </w:r>
      <w:r w:rsidRPr="00110DB4">
        <w:rPr>
          <w:rFonts w:hint="cs"/>
          <w:vanish/>
          <w:rtl/>
        </w:rPr>
        <w:t># דאחר דגזרו משום פירות הנושרין, א"כ א"צ לאסור מחובר מדין מוקצה.</w:t>
      </w:r>
      <w:bookmarkEnd w:id="6228"/>
    </w:p>
    <w:p w14:paraId="5A2602F8" w14:textId="77777777" w:rsidR="00150EFD" w:rsidRPr="00D609C3" w:rsidRDefault="00150EFD" w:rsidP="00607ABE">
      <w:pPr>
        <w:pStyle w:val="a1"/>
        <w:rPr>
          <w:rtl/>
        </w:rPr>
      </w:pPr>
      <w:r w:rsidRPr="00D609C3">
        <w:rPr>
          <w:rFonts w:hint="cs"/>
          <w:rtl/>
        </w:rPr>
        <w:t>אבל תימה אם כן כיון דאמר האי טעמא למה לי טעמא דלקמן.</w:t>
      </w:r>
    </w:p>
    <w:p w14:paraId="7F4CBD08" w14:textId="77777777" w:rsidR="00150EFD" w:rsidRPr="00126B3E" w:rsidRDefault="00150EFD" w:rsidP="00D163D8">
      <w:pPr>
        <w:pStyle w:val="afffffb"/>
        <w:rPr>
          <w:vanish w:val="0"/>
        </w:rPr>
      </w:pPr>
      <w:r w:rsidRPr="00126B3E">
        <w:rPr>
          <w:rFonts w:hint="cs"/>
          <w:vanish w:val="0"/>
          <w:rtl/>
        </w:rPr>
        <w:t>חדושי הרשב"א ביצה ב</w:t>
      </w:r>
      <w:r w:rsidRPr="00126B3E">
        <w:rPr>
          <w:vanish w:val="0"/>
          <w:rtl/>
        </w:rPr>
        <w:t>'</w:t>
      </w:r>
      <w:r w:rsidRPr="00126B3E">
        <w:rPr>
          <w:rFonts w:hint="cs"/>
          <w:vanish w:val="0"/>
          <w:rtl/>
        </w:rPr>
        <w:t xml:space="preserve"> ע</w:t>
      </w:r>
      <w:r w:rsidRPr="00126B3E">
        <w:rPr>
          <w:vanish w:val="0"/>
          <w:rtl/>
        </w:rPr>
        <w:t>"</w:t>
      </w:r>
      <w:r w:rsidRPr="00126B3E">
        <w:rPr>
          <w:rFonts w:hint="cs"/>
          <w:vanish w:val="0"/>
          <w:rtl/>
        </w:rPr>
        <w:t>ב ד</w:t>
      </w:r>
      <w:r w:rsidRPr="00126B3E">
        <w:rPr>
          <w:vanish w:val="0"/>
          <w:rtl/>
        </w:rPr>
        <w:t>"</w:t>
      </w:r>
      <w:r w:rsidRPr="00126B3E">
        <w:rPr>
          <w:rFonts w:hint="cs"/>
          <w:vanish w:val="0"/>
          <w:rtl/>
        </w:rPr>
        <w:t>ה א</w:t>
      </w:r>
      <w:r w:rsidRPr="00126B3E">
        <w:rPr>
          <w:vanish w:val="0"/>
          <w:rtl/>
        </w:rPr>
        <w:t>"</w:t>
      </w:r>
      <w:r w:rsidRPr="00126B3E">
        <w:rPr>
          <w:rFonts w:hint="cs"/>
          <w:vanish w:val="0"/>
          <w:rtl/>
        </w:rPr>
        <w:t>ל אביי פירות</w:t>
      </w:r>
    </w:p>
    <w:p w14:paraId="3DFCCD0C" w14:textId="77777777" w:rsidR="00150EFD" w:rsidRPr="00126B3E" w:rsidRDefault="00150EFD" w:rsidP="00607ABE">
      <w:pPr>
        <w:pStyle w:val="afffff5"/>
        <w:rPr>
          <w:rtl/>
        </w:rPr>
      </w:pPr>
      <w:r w:rsidRPr="00126B3E">
        <w:rPr>
          <w:rFonts w:hint="cs"/>
          <w:rtl/>
        </w:rPr>
        <w:t>והקשו בתוס' ומאי נפקא לן מינה באיסור מוקצה דמחובר לעולם יהא אסור משום שמא יעלה ויתלוש.</w:t>
      </w:r>
    </w:p>
    <w:p w14:paraId="265329FD" w14:textId="77777777" w:rsidR="00150EFD" w:rsidRPr="00126B3E" w:rsidRDefault="00150EFD" w:rsidP="00607ABE">
      <w:pPr>
        <w:pStyle w:val="afffff5"/>
        <w:rPr>
          <w:rtl/>
        </w:rPr>
      </w:pPr>
      <w:r w:rsidRPr="00126B3E">
        <w:rPr>
          <w:rtl/>
        </w:rPr>
        <w:t xml:space="preserve">וא"ת טעמא דמוקצה למה ליה תיפוק ליה משום שמא יעלה ויתלוש </w:t>
      </w:r>
    </w:p>
    <w:p w14:paraId="5F7EA693" w14:textId="42384982" w:rsidR="00150EFD" w:rsidRPr="00126B3E" w:rsidRDefault="00150EFD" w:rsidP="00150EFD">
      <w:pPr>
        <w:pStyle w:val="a7"/>
      </w:pPr>
      <w:bookmarkStart w:id="6229" w:name="_Toc127824455"/>
      <w:r w:rsidRPr="00126B3E">
        <w:rPr>
          <w:rFonts w:hint="cs"/>
          <w:rtl/>
        </w:rPr>
        <w:t>בי' התוס' בעירובין דלא גזרו שמא יתלוש בדבר שקשה לתולשו והאיסור בזה הוא רק מוקצה</w:t>
      </w:r>
      <w:bookmarkEnd w:id="6229"/>
    </w:p>
    <w:p w14:paraId="18C9432D" w14:textId="319BC9FA" w:rsidR="00150EFD" w:rsidRPr="00110DB4" w:rsidRDefault="00150EFD" w:rsidP="0077200F">
      <w:pPr>
        <w:pStyle w:val="a3"/>
        <w:rPr>
          <w:vanish/>
        </w:rPr>
      </w:pPr>
      <w:bookmarkStart w:id="6230" w:name="_Ref127526086"/>
      <w:r w:rsidRPr="00110DB4">
        <w:rPr>
          <w:rFonts w:hint="cs"/>
          <w:vanish/>
          <w:rtl/>
        </w:rPr>
        <w:t xml:space="preserve">ותירצו </w:t>
      </w:r>
      <w:r w:rsidRPr="00110DB4">
        <w:rPr>
          <w:rStyle w:val="aff4"/>
          <w:rFonts w:hint="cs"/>
          <w:vanish/>
          <w:rtl/>
        </w:rPr>
        <w:t>-התוס' בעירובין-</w:t>
      </w:r>
      <w:r w:rsidRPr="00110DB4">
        <w:rPr>
          <w:rFonts w:hint="cs"/>
          <w:vanish/>
          <w:rtl/>
        </w:rPr>
        <w:t xml:space="preserve"> דהגזירה היא רק בפירות שקל לעלות ולתלוש ובזה חששו שיתלשו, אבל לפת שטמונה בקרקע וצריך מרא וחצינא להוציאה, לא חששו שמא יתלוש והאיסור הוא מדין מוקצה, וכ"כ </w:t>
      </w:r>
      <w:r w:rsidRPr="00110DB4">
        <w:rPr>
          <w:rStyle w:val="aff4"/>
          <w:rFonts w:hint="cs"/>
          <w:vanish/>
          <w:rtl/>
        </w:rPr>
        <w:t>-התוס' בחולין-</w:t>
      </w:r>
      <w:r w:rsidRPr="00110DB4">
        <w:rPr>
          <w:rFonts w:hint="cs"/>
          <w:vanish/>
          <w:rtl/>
        </w:rPr>
        <w:t xml:space="preserve"> </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Ref127697076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יז)</w:t>
      </w:r>
      <w:r w:rsidRPr="00110DB4">
        <w:rPr>
          <w:rStyle w:val="af2"/>
          <w:rFonts w:eastAsia="Guttman Hodes"/>
          <w:vanish/>
          <w:rtl/>
        </w:rPr>
        <w:fldChar w:fldCharType="end"/>
      </w:r>
      <w:r w:rsidRPr="00110DB4">
        <w:rPr>
          <w:rFonts w:hint="cs"/>
          <w:vanish/>
          <w:rtl/>
        </w:rPr>
        <w:t xml:space="preserve">, והוסיפו </w:t>
      </w:r>
      <w:r w:rsidRPr="00110DB4">
        <w:rPr>
          <w:rStyle w:val="aff4"/>
          <w:rFonts w:hint="cs"/>
          <w:vanish/>
          <w:rtl/>
        </w:rPr>
        <w:t>-התוס' בעירובין-</w:t>
      </w:r>
      <w:r w:rsidRPr="00110DB4">
        <w:rPr>
          <w:rFonts w:hint="cs"/>
          <w:vanish/>
          <w:rtl/>
        </w:rPr>
        <w:t xml:space="preserve"> דכן במשקין שגזרו שמא יסחוט הוא רק כיון דקל לסוחטן, אבל דגים שניצודו ביו"ט אסורין רק משום מוקצה דהם כגרוגרות וצימוקין, ולא מחמת גזירה שמא יצוד, וכתבו </w:t>
      </w:r>
      <w:r w:rsidRPr="00110DB4">
        <w:rPr>
          <w:rStyle w:val="aff4"/>
          <w:rFonts w:hint="cs"/>
          <w:vanish/>
          <w:rtl/>
        </w:rPr>
        <w:t>-התוס'-</w:t>
      </w:r>
      <w:r w:rsidRPr="00110DB4">
        <w:rPr>
          <w:rFonts w:hint="cs"/>
          <w:vanish/>
          <w:rtl/>
        </w:rPr>
        <w:t xml:space="preserve"> דכן מוכח בגמ' לקמן </w:t>
      </w:r>
      <w:r w:rsidRPr="00110DB4">
        <w:rPr>
          <w:rStyle w:val="af2"/>
          <w:rFonts w:eastAsia="Guttman Hodes" w:hint="cs"/>
          <w:vanish/>
          <w:rtl/>
        </w:rPr>
        <w:t>(קכח.)</w:t>
      </w:r>
      <w:r w:rsidRPr="00110DB4">
        <w:rPr>
          <w:rFonts w:hint="cs"/>
          <w:vanish/>
          <w:rtl/>
        </w:rPr>
        <w:t xml:space="preserve">, עיי"ש בדברי </w:t>
      </w:r>
      <w:r w:rsidRPr="00110DB4">
        <w:rPr>
          <w:rStyle w:val="aff4"/>
          <w:rFonts w:hint="cs"/>
          <w:vanish/>
          <w:rtl/>
        </w:rPr>
        <w:t>-התוס'-</w:t>
      </w:r>
      <w:r w:rsidRPr="00110DB4">
        <w:rPr>
          <w:rFonts w:hint="cs"/>
          <w:vanish/>
          <w:rtl/>
        </w:rPr>
        <w:t>.</w:t>
      </w:r>
      <w:bookmarkEnd w:id="6230"/>
    </w:p>
    <w:p w14:paraId="7C22CCCB" w14:textId="77777777" w:rsidR="00150EFD" w:rsidRPr="00D609C3" w:rsidRDefault="00150EFD" w:rsidP="00607ABE">
      <w:pPr>
        <w:pStyle w:val="a1"/>
        <w:rPr>
          <w:bCs/>
          <w:rtl/>
        </w:rPr>
      </w:pPr>
      <w:r w:rsidRPr="00D609C3">
        <w:rPr>
          <w:rtl/>
        </w:rPr>
        <w:t>וי"ל דשמא יעלה ויתלוש לא הוי אלא בפירות האילן שקלים ליתלוש אבל לפתות דבעי מרא וחצינא לא וכן במשקין דגזרינן שמא יסחוט לפי שקלים ליסחוט ודגים שנצודו בי"ט אסורין משום מוקצה כגרוגרות וצמוקין ולא משום דגזרינן שמא יצוד ותדע דבסוף כל כתבי (שם ד' קכב.) גבי מילא מים לבהמתו ונכרי שהדליק הנר ועשה כבש לא אסרינן לישראל לירד אחריו גזירה שמא יעשנו והא דמדמי בפ"ק דחולין (ד' יד:) שמא ישחוט לשמא יסחוט הוה מצי למידחי דלא דמו כדפי' אלא דבלאו הכי דחי ליה שפיר.</w:t>
      </w:r>
    </w:p>
    <w:p w14:paraId="5E177178" w14:textId="3D312F01" w:rsidR="00150EFD" w:rsidRPr="00126B3E" w:rsidRDefault="00150EFD" w:rsidP="00150EFD">
      <w:pPr>
        <w:pStyle w:val="a7"/>
        <w:rPr>
          <w:rtl/>
        </w:rPr>
      </w:pPr>
      <w:bookmarkStart w:id="6231" w:name="_Toc127824456"/>
      <w:r w:rsidRPr="00126B3E">
        <w:rPr>
          <w:rFonts w:hint="cs"/>
          <w:rtl/>
        </w:rPr>
        <w:t>תי' התוס' בביצה דהגזירה היא רק בדבר שקל לתולשו אך דבר שטורח לתלשו אסור רק במוקצה</w:t>
      </w:r>
      <w:bookmarkEnd w:id="6231"/>
    </w:p>
    <w:p w14:paraId="4468EDD2" w14:textId="77777777" w:rsidR="00150EFD" w:rsidRPr="00110DB4" w:rsidRDefault="00150EFD" w:rsidP="0077200F">
      <w:pPr>
        <w:pStyle w:val="a3"/>
        <w:rPr>
          <w:vanish/>
          <w:rtl/>
        </w:rPr>
      </w:pPr>
      <w:bookmarkStart w:id="6232" w:name="_Ref127388082"/>
      <w:r w:rsidRPr="00110DB4">
        <w:rPr>
          <w:rStyle w:val="aff4"/>
          <w:rFonts w:hint="cs"/>
          <w:vanish/>
          <w:rtl/>
        </w:rPr>
        <w:t>-והתוס' בביצה-</w:t>
      </w:r>
      <w:r w:rsidRPr="00110DB4">
        <w:rPr>
          <w:rFonts w:hint="cs"/>
          <w:vanish/>
          <w:rtl/>
        </w:rPr>
        <w:t xml:space="preserve"> תירצו דבנכרי שהביא דורון ממחובר, איירי בדבר שצריך מרא וחצינא לתולשו, כגון לפת וצנון, דבזה לא שייך לגזור שמא יעלה ויתלוש, דכיון שא"א לתלוש אותו בקלות, אדכורי מדכר, ועוד תירצו -התוס' בביצה דהגזירה היא רק בפירות, דכיון דהאדם מתאוה להם ובעודו בכפו יבלענו.</w:t>
      </w:r>
      <w:bookmarkEnd w:id="6232"/>
    </w:p>
    <w:p w14:paraId="08787A58" w14:textId="77777777" w:rsidR="00150EFD" w:rsidRPr="00D609C3" w:rsidRDefault="00150EFD" w:rsidP="00607ABE">
      <w:pPr>
        <w:pStyle w:val="a1"/>
        <w:rPr>
          <w:rtl/>
        </w:rPr>
      </w:pPr>
      <w:r w:rsidRPr="00D609C3">
        <w:rPr>
          <w:rFonts w:hint="cs"/>
          <w:rtl/>
        </w:rPr>
        <w:t xml:space="preserve">ויש לומר דלקמן מיירי בדבר דבעי מרא וחצינא כגון לפת וצנון דלא שייך שמא יעלה ויתלוש דאדכורי מדכר הואיל ואין יכול בקל לתולשו </w:t>
      </w:r>
      <w:r w:rsidRPr="00D609C3">
        <w:rPr>
          <w:rStyle w:val="afff7"/>
          <w:rtl/>
        </w:rPr>
        <w:t>וראיה לדבר הא דתנן במסכת שבת (דף קכב. ושם) נכרי שהדליק הנר בשביל ישראל אסור להשתמש לאורו אבל בשביל הנכרי מותר ואמאי לא חיישינן שמא ידליקנו ישראל עצמו אלא אדכורי מדכר ומטעם זה אכל רבינו אליעזר ממי"ץ מליח שצלאו נכרי מעצמו בשבת דלמאי ניחוש הרי לא צלאו בשבילו וכי תימא שמא יצלה הוא עצמו הואיל ואיכא טרחא בדבר אדכורי מדכר ואי משום מוקצה חזי לכוס ולא נהירא דאמרינן במסכת שבת (ג"ז שם) בהדיא אם הביא נכרי מים אסור שמא ירבה בשבילו ואין לחלק ולומר דדוקא גבי מים שייך שמא ירבה בשבילו אבל כאן הנכרי צלאו כבר ולא שייך האי טעמא דהא איכא בתוספתא (דשבת פי"ב) בהדיא במכירו אסור מפני שמרגילו לשבת הבאה</w:t>
      </w:r>
      <w:r w:rsidRPr="00D609C3">
        <w:rPr>
          <w:rFonts w:hint="cs"/>
          <w:rtl/>
        </w:rPr>
        <w:t xml:space="preserve"> ועוד י"ל דדוקא בפירות וענבים שייך שמא יעלה ויתלוש ושמא יסחוט לפי שאדם מתאוה להם ובעודו בכפו יבלענו.</w:t>
      </w:r>
    </w:p>
    <w:p w14:paraId="10FA2869" w14:textId="77777777" w:rsidR="00150EFD" w:rsidRPr="00126B3E" w:rsidRDefault="00150EFD" w:rsidP="00D163D8">
      <w:pPr>
        <w:pStyle w:val="afffffb"/>
        <w:rPr>
          <w:vanish w:val="0"/>
        </w:rPr>
      </w:pPr>
      <w:r w:rsidRPr="00126B3E">
        <w:rPr>
          <w:rFonts w:hint="cs"/>
          <w:vanish w:val="0"/>
          <w:rtl/>
        </w:rPr>
        <w:t>חדושי הרשב"א ביצה ב</w:t>
      </w:r>
      <w:r w:rsidRPr="00126B3E">
        <w:rPr>
          <w:vanish w:val="0"/>
          <w:rtl/>
        </w:rPr>
        <w:t>'</w:t>
      </w:r>
      <w:r w:rsidRPr="00126B3E">
        <w:rPr>
          <w:rFonts w:hint="cs"/>
          <w:vanish w:val="0"/>
          <w:rtl/>
        </w:rPr>
        <w:t xml:space="preserve"> ע</w:t>
      </w:r>
      <w:r w:rsidRPr="00126B3E">
        <w:rPr>
          <w:vanish w:val="0"/>
          <w:rtl/>
        </w:rPr>
        <w:t>"</w:t>
      </w:r>
      <w:r w:rsidRPr="00126B3E">
        <w:rPr>
          <w:rFonts w:hint="cs"/>
          <w:vanish w:val="0"/>
          <w:rtl/>
        </w:rPr>
        <w:t>ב ד</w:t>
      </w:r>
      <w:r w:rsidRPr="00126B3E">
        <w:rPr>
          <w:vanish w:val="0"/>
          <w:rtl/>
        </w:rPr>
        <w:t>"</w:t>
      </w:r>
      <w:r w:rsidRPr="00126B3E">
        <w:rPr>
          <w:rFonts w:hint="cs"/>
          <w:vanish w:val="0"/>
          <w:rtl/>
        </w:rPr>
        <w:t>ה א</w:t>
      </w:r>
      <w:r w:rsidRPr="00126B3E">
        <w:rPr>
          <w:vanish w:val="0"/>
          <w:rtl/>
        </w:rPr>
        <w:t>"</w:t>
      </w:r>
      <w:r w:rsidRPr="00126B3E">
        <w:rPr>
          <w:rFonts w:hint="cs"/>
          <w:vanish w:val="0"/>
          <w:rtl/>
        </w:rPr>
        <w:t>ל אביי פירות</w:t>
      </w:r>
    </w:p>
    <w:p w14:paraId="67ECFE96" w14:textId="77777777" w:rsidR="00150EFD" w:rsidRPr="00126B3E" w:rsidRDefault="00150EFD" w:rsidP="00150EFD">
      <w:pPr>
        <w:pStyle w:val="a7"/>
        <w:rPr>
          <w:rtl/>
        </w:rPr>
      </w:pPr>
      <w:bookmarkStart w:id="6233" w:name="_Toc127824457"/>
      <w:r w:rsidRPr="00126B3E">
        <w:rPr>
          <w:rFonts w:hint="cs"/>
          <w:rtl/>
        </w:rPr>
        <w:t>תי' הרשב"א בביצה דאסרו מוקצה במחובר דאי יש מ"ד דלא גוזר בפירות הנושרין יאסור מוקצה</w:t>
      </w:r>
      <w:bookmarkEnd w:id="6233"/>
    </w:p>
    <w:p w14:paraId="09EFB469" w14:textId="531BADB1" w:rsidR="00150EFD" w:rsidRPr="00110DB4" w:rsidRDefault="00150EFD" w:rsidP="0077200F">
      <w:pPr>
        <w:pStyle w:val="a3"/>
        <w:rPr>
          <w:vanish/>
          <w:rtl/>
        </w:rPr>
      </w:pPr>
      <w:bookmarkStart w:id="6234" w:name="_Ref127388023"/>
      <w:r w:rsidRPr="00110DB4">
        <w:rPr>
          <w:rFonts w:hint="cs"/>
          <w:vanish/>
          <w:rtl/>
        </w:rPr>
        <w:t xml:space="preserve">אבל </w:t>
      </w:r>
      <w:r w:rsidRPr="00110DB4">
        <w:rPr>
          <w:rStyle w:val="aff4"/>
          <w:rFonts w:hint="cs"/>
          <w:vanish/>
          <w:rtl/>
        </w:rPr>
        <w:t>-הרשב"א בביצה-</w:t>
      </w:r>
      <w:r w:rsidRPr="00110DB4">
        <w:rPr>
          <w:rFonts w:hint="cs"/>
          <w:vanish/>
          <w:rtl/>
        </w:rPr>
        <w:t xml:space="preserve"> כתב דתירוץ </w:t>
      </w:r>
      <w:r w:rsidRPr="00110DB4">
        <w:rPr>
          <w:rStyle w:val="aff4"/>
          <w:rFonts w:hint="cs"/>
          <w:vanish/>
          <w:rtl/>
        </w:rPr>
        <w:t>-התוס'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Ref127388082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נח)</w:t>
      </w:r>
      <w:r w:rsidRPr="00110DB4">
        <w:rPr>
          <w:rStyle w:val="af2"/>
          <w:rFonts w:eastAsia="Guttman Hodes"/>
          <w:vanish/>
          <w:rtl/>
        </w:rPr>
        <w:fldChar w:fldCharType="end"/>
      </w:r>
      <w:r w:rsidRPr="00110DB4">
        <w:rPr>
          <w:rFonts w:hint="cs"/>
          <w:vanish/>
          <w:rtl/>
        </w:rPr>
        <w:t xml:space="preserve"> הוא דוחק, ותירץ </w:t>
      </w:r>
      <w:r w:rsidRPr="00110DB4">
        <w:rPr>
          <w:rStyle w:val="aff4"/>
          <w:rFonts w:hint="cs"/>
          <w:vanish/>
          <w:rtl/>
        </w:rPr>
        <w:t>-הרשב"א בביצה-</w:t>
      </w:r>
      <w:r w:rsidRPr="00110DB4">
        <w:rPr>
          <w:rFonts w:hint="cs"/>
          <w:vanish/>
          <w:rtl/>
        </w:rPr>
        <w:t xml:space="preserve"> דאמרינן דמחובר הוא מוקצה, כיון דאי נמצא מ"ד שאינו גוזר משום שמא יעלה ויתלוש, מ"מ יש איסור מדין מוקצה דכיון דלא ליקטן מאתמול, כבר הקצה אותם מדעתו.</w:t>
      </w:r>
      <w:bookmarkEnd w:id="6234"/>
    </w:p>
    <w:p w14:paraId="4BE8D38C" w14:textId="77777777" w:rsidR="00150EFD" w:rsidRPr="00D609C3" w:rsidRDefault="00150EFD" w:rsidP="00607ABE">
      <w:pPr>
        <w:pStyle w:val="a1"/>
        <w:rPr>
          <w:rtl/>
        </w:rPr>
      </w:pPr>
      <w:r w:rsidRPr="00D609C3">
        <w:rPr>
          <w:rFonts w:hint="cs"/>
          <w:rtl/>
        </w:rPr>
        <w:t>והקשו בתוס' ומאי נפקא לן מינה באיסור מוקצה דמחובר לעולם יהא אסור משום שמא יעלה ויתלוש, ודחקו בתירוצה דנפקא מינה כגון דלפת וצנון שטמונים בקרקע ויש טורח גדול להוציאם וליכא למיגזר שמא יעלה ויתלוש ואפ"ה איכא מוקצה. וי"ל דאי אשכח אינש דלא גזר לשמא יעלה ויתלוש מ"מ איכא משום מוקצה דכיון דלא לקטן מבערב כבר הקצה אותן מדעתו.</w:t>
      </w:r>
    </w:p>
    <w:p w14:paraId="6C0722B1" w14:textId="739180A0" w:rsidR="00150EFD" w:rsidRPr="00126B3E" w:rsidRDefault="00150EFD" w:rsidP="00150EFD">
      <w:pPr>
        <w:pStyle w:val="affff5"/>
        <w:rPr>
          <w:rtl/>
        </w:rPr>
      </w:pPr>
      <w:bookmarkStart w:id="6235" w:name="_Toc127824458"/>
      <w:r w:rsidRPr="00126B3E">
        <w:rPr>
          <w:rFonts w:hint="cs"/>
          <w:rtl/>
        </w:rPr>
        <w:t>פלוגתת תי' התוס' לקמן כרש"י וכבעה"מ</w:t>
      </w:r>
      <w:bookmarkEnd w:id="6235"/>
    </w:p>
    <w:p w14:paraId="68CACD65" w14:textId="77777777" w:rsidR="00150EFD" w:rsidRPr="00126B3E" w:rsidRDefault="00150EFD" w:rsidP="00150EFD">
      <w:pPr>
        <w:pStyle w:val="1"/>
        <w:rPr>
          <w:rtl/>
        </w:rPr>
      </w:pPr>
      <w:bookmarkStart w:id="6236" w:name="_Toc127824459"/>
      <w:r w:rsidRPr="00126B3E">
        <w:rPr>
          <w:rFonts w:hint="cs"/>
          <w:rtl/>
        </w:rPr>
        <w:t>הבי' הא' בתוס' לקמן דמחובר מוקצה כיון דדחייה בידים כרש"י</w:t>
      </w:r>
      <w:bookmarkEnd w:id="6236"/>
    </w:p>
    <w:p w14:paraId="47368783" w14:textId="77777777" w:rsidR="00150EFD" w:rsidRPr="00126B3E" w:rsidRDefault="00150EFD" w:rsidP="00D163D8">
      <w:pPr>
        <w:pStyle w:val="afffff7"/>
        <w:rPr>
          <w:rtl/>
        </w:rPr>
      </w:pPr>
      <w:bookmarkStart w:id="6237" w:name="_Toc127824517"/>
      <w:bookmarkStart w:id="6238" w:name="_Toc130400990"/>
      <w:r w:rsidRPr="00126B3E">
        <w:rPr>
          <w:rtl/>
        </w:rPr>
        <w:t>תוספות שבת קכ"ב ע"א</w:t>
      </w:r>
      <w:r w:rsidRPr="00126B3E">
        <w:rPr>
          <w:rFonts w:hint="cs"/>
          <w:rtl/>
        </w:rPr>
        <w:t xml:space="preserve"> ד"ה איני</w:t>
      </w:r>
      <w:bookmarkEnd w:id="6237"/>
      <w:r w:rsidRPr="00126B3E">
        <w:rPr>
          <w:rtl/>
        </w:rPr>
        <w:t xml:space="preserve"> (טו)</w:t>
      </w:r>
      <w:bookmarkEnd w:id="6238"/>
    </w:p>
    <w:p w14:paraId="11F9950B" w14:textId="77777777" w:rsidR="00150EFD" w:rsidRPr="00126B3E" w:rsidRDefault="00150EFD" w:rsidP="00150EFD">
      <w:pPr>
        <w:pStyle w:val="a7"/>
        <w:rPr>
          <w:rtl/>
        </w:rPr>
      </w:pPr>
      <w:bookmarkStart w:id="6239" w:name="_Toc127824460"/>
      <w:bookmarkStart w:id="6240" w:name="_Hlk127836808"/>
      <w:r w:rsidRPr="00126B3E">
        <w:rPr>
          <w:rFonts w:hint="cs"/>
          <w:rtl/>
        </w:rPr>
        <w:t>קו' התוס' דהברייתא דעשבים שתלש עכו"ם מותרים היא כר"ש דל"ל מוקצה ור"ה אוסר כר"י</w:t>
      </w:r>
      <w:bookmarkEnd w:id="6239"/>
    </w:p>
    <w:p w14:paraId="2ED7826A" w14:textId="162A6830" w:rsidR="00150EFD" w:rsidRPr="00110DB4" w:rsidRDefault="00150EFD" w:rsidP="0077200F">
      <w:pPr>
        <w:pStyle w:val="a3"/>
        <w:rPr>
          <w:vanish/>
        </w:rPr>
      </w:pPr>
      <w:r w:rsidRPr="00110DB4">
        <w:rPr>
          <w:rFonts w:hint="cs"/>
          <w:vanish/>
          <w:rtl/>
        </w:rPr>
        <w:t xml:space="preserve">בדברי רב הונא לקמן </w:t>
      </w:r>
      <w:r w:rsidRPr="00110DB4">
        <w:rPr>
          <w:rStyle w:val="af2"/>
          <w:rFonts w:eastAsia="Guttman Hodes" w:hint="cs"/>
          <w:vanish/>
          <w:rtl/>
        </w:rPr>
        <w:t>(קכב.)</w:t>
      </w:r>
      <w:r w:rsidRPr="00110DB4">
        <w:rPr>
          <w:rFonts w:hint="cs"/>
          <w:vanish/>
          <w:rtl/>
        </w:rPr>
        <w:t xml:space="preserve"> דמעמיד אדם בהמתו ע"ג עשבים ולא ע"ג המוקצה, ביארו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Ref127182573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מב)</w:t>
      </w:r>
      <w:r w:rsidRPr="00110DB4">
        <w:rPr>
          <w:vanish/>
          <w:rtl/>
        </w:rPr>
        <w:fldChar w:fldCharType="end"/>
      </w:r>
      <w:r w:rsidRPr="00110DB4">
        <w:rPr>
          <w:rFonts w:hint="cs"/>
          <w:vanish/>
          <w:rtl/>
        </w:rPr>
        <w:t xml:space="preserve"> </w:t>
      </w:r>
      <w:r w:rsidRPr="00110DB4">
        <w:rPr>
          <w:rStyle w:val="aff4"/>
          <w:rFonts w:hint="cs"/>
          <w:vanish/>
          <w:rtl/>
        </w:rPr>
        <w:t>-התוס' לקמן-</w:t>
      </w:r>
      <w:r w:rsidRPr="00110DB4">
        <w:rPr>
          <w:rFonts w:hint="cs"/>
          <w:vanish/>
          <w:rtl/>
        </w:rPr>
        <w:t xml:space="preserve"> </w:t>
      </w:r>
      <w:r w:rsidRPr="00110DB4">
        <w:rPr>
          <w:rStyle w:val="af2"/>
          <w:rFonts w:eastAsia="Guttman Hodes" w:hint="cs"/>
          <w:vanish/>
          <w:rtl/>
        </w:rPr>
        <w:t>(קכב. ד"ה איני)</w:t>
      </w:r>
      <w:r w:rsidRPr="00110DB4">
        <w:rPr>
          <w:rFonts w:hint="cs"/>
          <w:vanish/>
          <w:rtl/>
        </w:rPr>
        <w:t xml:space="preserve"># דהעשבים הם מוקצה דנלקטו בשבת ממחובר, והקשו </w:t>
      </w:r>
      <w:r w:rsidRPr="00110DB4">
        <w:rPr>
          <w:rStyle w:val="aff4"/>
          <w:rFonts w:hint="cs"/>
          <w:vanish/>
          <w:rtl/>
        </w:rPr>
        <w:t>-התוס'-</w:t>
      </w:r>
      <w:r w:rsidRPr="00110DB4">
        <w:rPr>
          <w:rFonts w:hint="cs"/>
          <w:vanish/>
          <w:rtl/>
        </w:rPr>
        <w:t xml:space="preserve"> דמה מקשה הגמ' לקמן על רב הונא מהברייתא דנכרי שליקט עשבים לבהמתו מאכיל אחריו ישראל, והא אפש"ל דהברייתא היא כר"ש דלית ליה מוקצה.</w:t>
      </w:r>
    </w:p>
    <w:p w14:paraId="1CB2F7EC" w14:textId="77777777" w:rsidR="00150EFD" w:rsidRPr="00D609C3" w:rsidRDefault="00150EFD" w:rsidP="00607ABE">
      <w:pPr>
        <w:pStyle w:val="a1"/>
        <w:rPr>
          <w:rtl/>
        </w:rPr>
      </w:pPr>
      <w:r w:rsidRPr="00D609C3">
        <w:rPr>
          <w:rtl/>
        </w:rPr>
        <w:t>איני והאמר רב הונא אמר רב חנינא מעמיד אדם כו' אבל לא על גבי מוקצה - והני עשבים נמי מוקצין נינהו שנלקטו היום מן המחובר וא"ת ולימא דהך ברייתא רבי שמעון היא דלית ליה מוקצה</w:t>
      </w:r>
      <w:r w:rsidRPr="00D609C3">
        <w:rPr>
          <w:rFonts w:hint="cs"/>
          <w:rtl/>
        </w:rPr>
        <w:t>.</w:t>
      </w:r>
    </w:p>
    <w:p w14:paraId="18DDE34A" w14:textId="77777777" w:rsidR="00150EFD" w:rsidRPr="00126B3E" w:rsidRDefault="00150EFD" w:rsidP="00150EFD">
      <w:pPr>
        <w:pStyle w:val="a7"/>
      </w:pPr>
      <w:bookmarkStart w:id="6241" w:name="_Toc127824461"/>
      <w:r w:rsidRPr="00126B3E">
        <w:rPr>
          <w:rFonts w:hint="cs"/>
          <w:rtl/>
        </w:rPr>
        <w:t>התי' הא' בתוס' לקמן דעשבים מוקצה רק לר"י ולגמ' עדיף לתרץ את הברייתא אף כר"י</w:t>
      </w:r>
      <w:bookmarkEnd w:id="6241"/>
    </w:p>
    <w:p w14:paraId="13655D76" w14:textId="77777777" w:rsidR="00150EFD" w:rsidRPr="00110DB4" w:rsidRDefault="00150EFD" w:rsidP="0077200F">
      <w:pPr>
        <w:pStyle w:val="a3"/>
        <w:rPr>
          <w:vanish/>
          <w:rtl/>
        </w:rPr>
      </w:pPr>
      <w:r w:rsidRPr="00110DB4">
        <w:rPr>
          <w:rFonts w:hint="cs"/>
          <w:vanish/>
          <w:rtl/>
        </w:rPr>
        <w:t>ותירצו</w:t>
      </w:r>
      <w:r w:rsidRPr="00110DB4">
        <w:rPr>
          <w:rStyle w:val="aff4"/>
          <w:rFonts w:hint="cs"/>
          <w:vanish/>
          <w:rtl/>
        </w:rPr>
        <w:t xml:space="preserve"> -התוס' לקמן בתי' הא'-</w:t>
      </w:r>
      <w:r w:rsidRPr="00110DB4">
        <w:rPr>
          <w:rFonts w:hint="cs"/>
          <w:vanish/>
          <w:rtl/>
        </w:rPr>
        <w:t xml:space="preserve"> דהגמ' רוצה לתרץ אף לר"י, ולכן העמידה הגמ' את הברייתא באופן דקאי באפא ואזלא, שאינו מעמידה בעצמו ובזה מותר אף לר"י.</w:t>
      </w:r>
    </w:p>
    <w:p w14:paraId="32BF2799" w14:textId="77777777" w:rsidR="00150EFD" w:rsidRPr="00D609C3" w:rsidRDefault="00150EFD" w:rsidP="00607ABE">
      <w:pPr>
        <w:pStyle w:val="a1"/>
      </w:pPr>
      <w:r w:rsidRPr="00D609C3">
        <w:rPr>
          <w:rtl/>
        </w:rPr>
        <w:t>וי"ל דמשני לה אפילו כר' יהודה</w:t>
      </w:r>
      <w:r w:rsidRPr="00D609C3">
        <w:rPr>
          <w:rFonts w:hint="cs"/>
          <w:rtl/>
        </w:rPr>
        <w:t>.</w:t>
      </w:r>
    </w:p>
    <w:p w14:paraId="6A5EE71B" w14:textId="77777777" w:rsidR="00150EFD" w:rsidRPr="00126B3E" w:rsidRDefault="00150EFD" w:rsidP="00150EFD">
      <w:pPr>
        <w:pStyle w:val="a7"/>
        <w:rPr>
          <w:rtl/>
        </w:rPr>
      </w:pPr>
      <w:bookmarkStart w:id="6242" w:name="_Toc127824462"/>
      <w:r w:rsidRPr="00126B3E">
        <w:rPr>
          <w:rFonts w:hint="cs"/>
          <w:rtl/>
        </w:rPr>
        <w:t>התי' הב' בתוס' לקמן דמחובר מוקצה לר"ש ואף דשייך הכנה במחובר איירי באופן דלא הכין</w:t>
      </w:r>
      <w:bookmarkEnd w:id="6242"/>
    </w:p>
    <w:p w14:paraId="55D4DE6F" w14:textId="730D84F8" w:rsidR="00150EFD" w:rsidRPr="00110DB4" w:rsidRDefault="00150EFD" w:rsidP="0077200F">
      <w:pPr>
        <w:pStyle w:val="a3"/>
        <w:rPr>
          <w:vanish/>
          <w:rtl/>
        </w:rPr>
      </w:pPr>
      <w:r w:rsidRPr="00110DB4">
        <w:rPr>
          <w:rFonts w:hint="cs"/>
          <w:vanish/>
          <w:rtl/>
        </w:rPr>
        <w:t>ועוד תירצו</w:t>
      </w:r>
      <w:r w:rsidRPr="00110DB4">
        <w:rPr>
          <w:rStyle w:val="aff4"/>
          <w:rFonts w:hint="cs"/>
          <w:vanish/>
          <w:rtl/>
        </w:rPr>
        <w:t xml:space="preserve"> </w:t>
      </w:r>
      <w:r w:rsidRPr="00110DB4">
        <w:rPr>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Ref127182573 \r \h</w:instrText>
      </w:r>
      <w:r w:rsidRPr="00110DB4">
        <w:rPr>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מב)</w:t>
      </w:r>
      <w:r w:rsidRPr="00110DB4">
        <w:rPr>
          <w:vanish/>
          <w:rtl/>
        </w:rPr>
        <w:fldChar w:fldCharType="end"/>
      </w:r>
      <w:r w:rsidRPr="00110DB4">
        <w:rPr>
          <w:rFonts w:hint="cs"/>
          <w:vanish/>
          <w:rtl/>
        </w:rPr>
        <w:t xml:space="preserve"> </w:t>
      </w:r>
      <w:r w:rsidRPr="00110DB4">
        <w:rPr>
          <w:vanish/>
          <w:rtl/>
        </w:rPr>
        <w:t>-</w:t>
      </w:r>
      <w:r w:rsidRPr="00110DB4">
        <w:rPr>
          <w:rStyle w:val="aff4"/>
          <w:rFonts w:hint="cs"/>
          <w:vanish/>
          <w:rtl/>
        </w:rPr>
        <w:t>התוס' לקמן בתי' הב'-</w:t>
      </w:r>
      <w:r w:rsidRPr="00110DB4">
        <w:rPr>
          <w:rFonts w:hint="cs"/>
          <w:vanish/>
          <w:rtl/>
        </w:rPr>
        <w:t xml:space="preserve"> דבמחובר מודה ר"ש, כדברי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Ref127695858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w:t>
      </w:r>
      <w:r w:rsidRPr="00110DB4">
        <w:rPr>
          <w:vanish/>
          <w:rtl/>
        </w:rPr>
        <w:t xml:space="preserve"> </w:t>
      </w:r>
      <w:r w:rsidRPr="00110DB4">
        <w:rPr>
          <w:rFonts w:hint="cs"/>
          <w:vanish/>
          <w:rtl/>
        </w:rPr>
        <w:t xml:space="preserve">דמדלא ליקטן מאתמול אקצינהו והם כגרוגרות וצימוקין, וכתבו </w:t>
      </w:r>
      <w:r w:rsidRPr="00110DB4">
        <w:rPr>
          <w:rStyle w:val="aff4"/>
          <w:rFonts w:hint="cs"/>
          <w:vanish/>
          <w:rtl/>
        </w:rPr>
        <w:t>-התוס'-</w:t>
      </w:r>
      <w:r w:rsidRPr="00110DB4">
        <w:rPr>
          <w:rFonts w:hint="cs"/>
          <w:vanish/>
          <w:rtl/>
        </w:rPr>
        <w:t xml:space="preserve"> דהא דאמרינן בגמ' בביצה </w:t>
      </w:r>
      <w:r w:rsidRPr="00110DB4">
        <w:rPr>
          <w:rStyle w:val="af2"/>
          <w:rFonts w:eastAsia="Guttman Hodes" w:hint="cs"/>
          <w:vanish/>
          <w:rtl/>
        </w:rPr>
        <w:t>(ג.)</w:t>
      </w:r>
      <w:r w:rsidRPr="00110DB4">
        <w:rPr>
          <w:rFonts w:hint="cs"/>
          <w:vanish/>
          <w:rtl/>
        </w:rPr>
        <w:t xml:space="preserve"> דהאיסור בפירות הנושרין הוא מגזירה שמא יעלה ויתלוש, ולא אמרינן דאסורין מדין מוקצה, הוא כיון דהם מוכנים לעורבים, כדאיתא בגמ' בפסחים </w:t>
      </w:r>
      <w:r w:rsidRPr="00110DB4">
        <w:rPr>
          <w:rStyle w:val="af2"/>
          <w:rFonts w:eastAsia="Guttman Hodes" w:hint="cs"/>
          <w:vanish/>
          <w:rtl/>
        </w:rPr>
        <w:t>(נו:)</w:t>
      </w:r>
      <w:r w:rsidRPr="00110DB4">
        <w:rPr>
          <w:rFonts w:hint="cs"/>
          <w:vanish/>
          <w:rtl/>
        </w:rPr>
        <w:t xml:space="preserve">, אבל בעשבים בגמ' לקמן, ביארו </w:t>
      </w:r>
      <w:r w:rsidRPr="00110DB4">
        <w:rPr>
          <w:rStyle w:val="aff4"/>
          <w:rFonts w:hint="cs"/>
          <w:vanish/>
          <w:rtl/>
        </w:rPr>
        <w:t>-התוס' לקמן-</w:t>
      </w:r>
      <w:r w:rsidRPr="00110DB4">
        <w:rPr>
          <w:rFonts w:hint="cs"/>
          <w:vanish/>
          <w:rtl/>
        </w:rPr>
        <w:t xml:space="preserve"> דאיירי באופן שהבהמה אינה יכולה ללכת לעשבים הללו ולאכול מהמחובר, </w:t>
      </w:r>
      <w:r w:rsidRPr="00110DB4">
        <w:rPr>
          <w:rStyle w:val="af"/>
          <w:rFonts w:hint="cs"/>
          <w:vanish/>
          <w:rtl/>
        </w:rPr>
        <w:t xml:space="preserve">[כביאור </w:t>
      </w:r>
      <w:r w:rsidRPr="00110DB4">
        <w:rPr>
          <w:rStyle w:val="aff9"/>
          <w:rFonts w:hint="cs"/>
          <w:vanish/>
          <w:rtl/>
        </w:rPr>
        <w:t>-ר"ת בתוס' לקמן-</w:t>
      </w:r>
      <w:r w:rsidRPr="00110DB4">
        <w:rPr>
          <w:rStyle w:val="af"/>
          <w:rFonts w:hint="cs"/>
          <w:vanish/>
          <w:rtl/>
        </w:rPr>
        <w:t xml:space="preserve"> </w:t>
      </w:r>
      <w:r w:rsidRPr="00110DB4">
        <w:rPr>
          <w:rStyle w:val="af2"/>
          <w:rFonts w:eastAsia="Guttman Rashi" w:hint="cs"/>
          <w:vanish/>
          <w:rtl/>
        </w:rPr>
        <w:t>(קכב. ד"ה משקה)</w:t>
      </w:r>
      <w:r w:rsidRPr="00110DB4">
        <w:rPr>
          <w:rStyle w:val="af"/>
          <w:rFonts w:hint="cs"/>
          <w:vanish/>
          <w:rtl/>
        </w:rPr>
        <w:t xml:space="preserve"> דאיירי בתרי עברי דנהרא דאין הישראל יכול להוליך בהמתו לשם]</w:t>
      </w:r>
      <w:r w:rsidRPr="00110DB4">
        <w:rPr>
          <w:rFonts w:hint="cs"/>
          <w:vanish/>
          <w:rtl/>
        </w:rPr>
        <w:t xml:space="preserve">, ולכן לא חשיב שהם מוכנים לבהמה במחובר והוי מוקצה, וכתב </w:t>
      </w:r>
      <w:r w:rsidRPr="00110DB4">
        <w:rPr>
          <w:rStyle w:val="aff4"/>
          <w:rFonts w:hint="cs"/>
          <w:vanish/>
          <w:rtl/>
        </w:rPr>
        <w:t>-הפנ"י-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Ref127647561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מח)</w:t>
      </w:r>
      <w:r w:rsidRPr="00110DB4">
        <w:rPr>
          <w:rStyle w:val="af2"/>
          <w:rFonts w:eastAsia="Guttman Hodes"/>
          <w:vanish/>
          <w:rtl/>
        </w:rPr>
        <w:fldChar w:fldCharType="end"/>
      </w:r>
      <w:r w:rsidRPr="00110DB4">
        <w:rPr>
          <w:rFonts w:hint="cs"/>
          <w:vanish/>
          <w:rtl/>
        </w:rPr>
        <w:t xml:space="preserve"> דכן ביארו </w:t>
      </w:r>
      <w:r w:rsidRPr="00110DB4">
        <w:rPr>
          <w:rStyle w:val="aff4"/>
          <w:rFonts w:hint="cs"/>
          <w:vanish/>
          <w:rtl/>
        </w:rPr>
        <w:t>-התוס' בביצה בתי' הב'-</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Ref127650838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לח)</w:t>
      </w:r>
      <w:r w:rsidRPr="00110DB4">
        <w:rPr>
          <w:rStyle w:val="af2"/>
          <w:rFonts w:eastAsia="Guttman Hodes"/>
          <w:vanish/>
          <w:rtl/>
        </w:rPr>
        <w:fldChar w:fldCharType="end"/>
      </w:r>
      <w:r w:rsidRPr="00110DB4">
        <w:rPr>
          <w:rFonts w:hint="cs"/>
          <w:vanish/>
          <w:rtl/>
        </w:rPr>
        <w:t>.</w:t>
      </w:r>
    </w:p>
    <w:p w14:paraId="62662A2E" w14:textId="77777777" w:rsidR="00150EFD" w:rsidRPr="00D609C3" w:rsidRDefault="00150EFD" w:rsidP="00607ABE">
      <w:pPr>
        <w:pStyle w:val="a1"/>
        <w:rPr>
          <w:rtl/>
        </w:rPr>
      </w:pPr>
      <w:r w:rsidRPr="00D609C3">
        <w:rPr>
          <w:rtl/>
        </w:rPr>
        <w:t>א"נ מודה ר"ש במוקצה דמחובר כדפי' בקונטרס בפרק אין צדין (ביצה דף כד:) מדלא ליקטן מאתמול אקצינהו והוי כגרוגרות וצימוקים ובריש ביצה (דף ג.) דאסר פירות הנושרים משום גזירה שמא יעלה ויתלוש ולא אסר להו משום מוקצה משום דמוכנים לעורבים כי ההיא דבמקום שנהגו (פסחים דף נו:) והכא איירי כשאין הבהמה יכולה לבא ולאכול מן המחובר ולהכי הוי מוקצה</w:t>
      </w:r>
      <w:r w:rsidRPr="00D609C3">
        <w:rPr>
          <w:rFonts w:hint="cs"/>
          <w:rtl/>
        </w:rPr>
        <w:t>.</w:t>
      </w:r>
    </w:p>
    <w:p w14:paraId="046D0919" w14:textId="77777777" w:rsidR="00150EFD" w:rsidRPr="00126B3E" w:rsidRDefault="00150EFD" w:rsidP="00150EFD">
      <w:pPr>
        <w:pStyle w:val="1"/>
        <w:rPr>
          <w:rtl/>
        </w:rPr>
      </w:pPr>
      <w:bookmarkStart w:id="6243" w:name="_Toc127824463"/>
      <w:r w:rsidRPr="00126B3E">
        <w:rPr>
          <w:rFonts w:hint="cs"/>
          <w:rtl/>
        </w:rPr>
        <w:t>הבי' הב' בתוס' לקמן דמחובר אסור לר"ש כיון דאינו מצפה</w:t>
      </w:r>
      <w:bookmarkEnd w:id="6243"/>
    </w:p>
    <w:p w14:paraId="6602A426" w14:textId="77777777" w:rsidR="00150EFD" w:rsidRPr="00126B3E" w:rsidRDefault="00150EFD" w:rsidP="00D163D8">
      <w:pPr>
        <w:pStyle w:val="afffff7"/>
        <w:rPr>
          <w:rtl/>
        </w:rPr>
      </w:pPr>
      <w:bookmarkStart w:id="6244" w:name="_Toc127824518"/>
      <w:bookmarkStart w:id="6245" w:name="_Toc130400991"/>
      <w:r w:rsidRPr="00126B3E">
        <w:rPr>
          <w:rtl/>
        </w:rPr>
        <w:t>תוספות הרא"ש שבת קכ"ב ע"א</w:t>
      </w:r>
      <w:r w:rsidRPr="00126B3E">
        <w:rPr>
          <w:rFonts w:hint="cs"/>
          <w:rtl/>
        </w:rPr>
        <w:t xml:space="preserve"> ד"ה איני</w:t>
      </w:r>
      <w:bookmarkEnd w:id="6244"/>
      <w:r w:rsidRPr="00126B3E">
        <w:rPr>
          <w:rtl/>
        </w:rPr>
        <w:t xml:space="preserve"> (טו)</w:t>
      </w:r>
      <w:bookmarkEnd w:id="6245"/>
    </w:p>
    <w:p w14:paraId="0E603C1F" w14:textId="77777777" w:rsidR="00150EFD" w:rsidRPr="00126B3E" w:rsidRDefault="00150EFD" w:rsidP="00150EFD">
      <w:pPr>
        <w:pStyle w:val="a7"/>
        <w:rPr>
          <w:rtl/>
        </w:rPr>
      </w:pPr>
      <w:bookmarkStart w:id="6246" w:name="_Toc127824464"/>
      <w:r w:rsidRPr="00126B3E">
        <w:rPr>
          <w:rFonts w:hint="cs"/>
          <w:rtl/>
        </w:rPr>
        <w:t>התי' הג' בתוס' לקמן דעשבים מוקצה לר"ש דאינו יושב ומצפה ול"ד לנר דמותר דיושב ומצפה</w:t>
      </w:r>
      <w:bookmarkEnd w:id="6246"/>
    </w:p>
    <w:p w14:paraId="1CEF1D79" w14:textId="391C02D6" w:rsidR="00150EFD" w:rsidRPr="00110DB4" w:rsidRDefault="00150EFD" w:rsidP="0077200F">
      <w:pPr>
        <w:pStyle w:val="a3"/>
        <w:rPr>
          <w:rStyle w:val="af"/>
          <w:vanish/>
        </w:rPr>
      </w:pPr>
      <w:r w:rsidRPr="00110DB4">
        <w:rPr>
          <w:rFonts w:hint="cs"/>
          <w:vanish/>
          <w:rtl/>
        </w:rPr>
        <w:t xml:space="preserve">ועוד תירצו </w:t>
      </w:r>
      <w:r w:rsidRPr="00110DB4">
        <w:rPr>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Ref127266679 \r \h</w:instrText>
      </w:r>
      <w:r w:rsidRPr="00110DB4">
        <w:rPr>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מג)</w:t>
      </w:r>
      <w:r w:rsidRPr="00110DB4">
        <w:rPr>
          <w:vanish/>
          <w:rtl/>
        </w:rPr>
        <w:fldChar w:fldCharType="end"/>
      </w:r>
      <w:r w:rsidRPr="00110DB4">
        <w:rPr>
          <w:rFonts w:hint="cs"/>
          <w:vanish/>
          <w:rtl/>
        </w:rPr>
        <w:t xml:space="preserve"> </w:t>
      </w:r>
      <w:r w:rsidRPr="00110DB4">
        <w:rPr>
          <w:vanish/>
          <w:rtl/>
        </w:rPr>
        <w:t>-</w:t>
      </w:r>
      <w:r w:rsidRPr="00110DB4">
        <w:rPr>
          <w:rStyle w:val="aff4"/>
          <w:rFonts w:hint="cs"/>
          <w:vanish/>
          <w:rtl/>
        </w:rPr>
        <w:t>התוס' לקמן בתי' הג'-</w:t>
      </w:r>
      <w:r w:rsidRPr="00110DB4">
        <w:rPr>
          <w:rFonts w:hint="cs"/>
          <w:vanish/>
          <w:rtl/>
        </w:rPr>
        <w:t xml:space="preserve"> </w:t>
      </w:r>
      <w:r w:rsidRPr="00110DB4">
        <w:rPr>
          <w:rStyle w:val="af2"/>
          <w:rFonts w:eastAsia="Guttman Hodes" w:hint="cs"/>
          <w:vanish/>
          <w:rtl/>
        </w:rPr>
        <w:t>(קכב. ד"ה איני)</w:t>
      </w:r>
      <w:r w:rsidRPr="00110DB4">
        <w:rPr>
          <w:rFonts w:hint="cs"/>
          <w:vanish/>
          <w:rtl/>
        </w:rPr>
        <w:t xml:space="preserve"># דעשבים הם מוקצה אף לר"ש, כיון דאינו יושב ומצפה שילקטו את העשבים, ולא דמו לנר דהוא יושב ומצפה מתי יכבה הנר, והוסיפו </w:t>
      </w:r>
      <w:r w:rsidRPr="00110DB4">
        <w:rPr>
          <w:rStyle w:val="aff4"/>
          <w:rFonts w:hint="cs"/>
          <w:vanish/>
          <w:rtl/>
        </w:rPr>
        <w:t>-התוס' לקמן-</w:t>
      </w:r>
      <w:r w:rsidRPr="00110DB4">
        <w:rPr>
          <w:rFonts w:hint="cs"/>
          <w:vanish/>
          <w:rtl/>
        </w:rPr>
        <w:t xml:space="preserve"> דה"ה בפירות הנושרין אינם מוקצה כיון דהוא יושב ומצפה מתי יפלו, ולכן הוצרכה הגמ' בביצה לומר דהם אסורים מגזירה דשמא יעלה ויתלוש, דלולא הגזירה היו מותרים לר"ש, וכתב </w:t>
      </w:r>
      <w:r w:rsidRPr="00110DB4">
        <w:rPr>
          <w:rStyle w:val="aff4"/>
          <w:rFonts w:hint="cs"/>
          <w:vanish/>
          <w:rtl/>
        </w:rPr>
        <w:t>-הפנ"י-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Ref127647561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מח)</w:t>
      </w:r>
      <w:r w:rsidRPr="00110DB4">
        <w:rPr>
          <w:rStyle w:val="af2"/>
          <w:rFonts w:eastAsia="Guttman Hodes"/>
          <w:vanish/>
          <w:rtl/>
        </w:rPr>
        <w:fldChar w:fldCharType="end"/>
      </w:r>
      <w:r w:rsidRPr="00110DB4">
        <w:rPr>
          <w:rFonts w:hint="cs"/>
          <w:vanish/>
          <w:rtl/>
        </w:rPr>
        <w:t xml:space="preserve"> דכן ביארו </w:t>
      </w:r>
      <w:r w:rsidRPr="00110DB4">
        <w:rPr>
          <w:rStyle w:val="aff4"/>
          <w:rFonts w:hint="cs"/>
          <w:vanish/>
          <w:rtl/>
        </w:rPr>
        <w:t>-התוס' בביצה בתי' הג'-</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Ref127527388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w:t>
      </w:r>
      <w:r w:rsidRPr="00110DB4">
        <w:rPr>
          <w:rStyle w:val="af2"/>
          <w:rFonts w:eastAsia="Guttman Hodes"/>
          <w:vanish/>
          <w:rtl/>
        </w:rPr>
        <w:fldChar w:fldCharType="end"/>
      </w:r>
      <w:r w:rsidRPr="00110DB4">
        <w:rPr>
          <w:rFonts w:hint="cs"/>
          <w:vanish/>
          <w:rtl/>
        </w:rPr>
        <w:t xml:space="preserve">. </w:t>
      </w:r>
      <w:r w:rsidRPr="00110DB4">
        <w:rPr>
          <w:rStyle w:val="af"/>
          <w:rFonts w:hint="cs"/>
          <w:vanish/>
          <w:rtl/>
        </w:rPr>
        <w:t xml:space="preserve">[ועי' </w:t>
      </w:r>
      <w:r w:rsidRPr="00110DB4">
        <w:rPr>
          <w:rStyle w:val="aff9"/>
          <w:rFonts w:hint="cs"/>
          <w:vanish/>
          <w:rtl/>
        </w:rPr>
        <w:t>-בתוס' הרא"ש לקמן-</w:t>
      </w:r>
      <w:r w:rsidRPr="00110DB4">
        <w:rPr>
          <w:rStyle w:val="af"/>
          <w:rFonts w:hint="cs"/>
          <w:vanish/>
          <w:rtl/>
        </w:rPr>
        <w:t xml:space="preserve"> </w:t>
      </w:r>
      <w:r w:rsidRPr="00110DB4">
        <w:rPr>
          <w:rStyle w:val="af2"/>
          <w:rFonts w:eastAsia="Guttman Rashi" w:hint="cs"/>
          <w:vanish/>
          <w:rtl/>
        </w:rPr>
        <w:t>(קכב. ד"ה איני)</w:t>
      </w:r>
      <w:r w:rsidRPr="00110DB4">
        <w:rPr>
          <w:rStyle w:val="af"/>
          <w:rFonts w:hint="cs"/>
          <w:vanish/>
          <w:rtl/>
        </w:rPr>
        <w:t xml:space="preserve"> דכתב דתירוץ זה הוא לדעת </w:t>
      </w:r>
      <w:r w:rsidRPr="00110DB4">
        <w:rPr>
          <w:rStyle w:val="aff9"/>
          <w:rFonts w:hint="cs"/>
          <w:vanish/>
          <w:rtl/>
        </w:rPr>
        <w:t>-ר"י בתוס' לקמן-</w:t>
      </w:r>
      <w:r w:rsidRPr="00110DB4">
        <w:rPr>
          <w:rStyle w:val="af"/>
          <w:rFonts w:hint="cs"/>
          <w:vanish/>
          <w:rtl/>
        </w:rPr>
        <w:t xml:space="preserve"> </w:t>
      </w:r>
      <w:r w:rsidRPr="00110DB4">
        <w:rPr>
          <w:rStyle w:val="af2"/>
          <w:rFonts w:eastAsia="Guttman Rashi" w:hint="cs"/>
          <w:vanish/>
          <w:rtl/>
        </w:rPr>
        <w:t>(קכב. ד"ה משקה)</w:t>
      </w:r>
      <w:r w:rsidRPr="00110DB4">
        <w:rPr>
          <w:rStyle w:val="af"/>
          <w:rFonts w:hint="cs"/>
          <w:vanish/>
          <w:rtl/>
        </w:rPr>
        <w:t xml:space="preserve"> דפליג על </w:t>
      </w:r>
      <w:r w:rsidRPr="00110DB4">
        <w:rPr>
          <w:rStyle w:val="aff9"/>
          <w:rFonts w:hint="cs"/>
          <w:vanish/>
          <w:rtl/>
        </w:rPr>
        <w:t>-ר"ת-</w:t>
      </w:r>
      <w:r w:rsidRPr="00110DB4">
        <w:rPr>
          <w:rStyle w:val="af"/>
          <w:rFonts w:hint="cs"/>
          <w:vanish/>
          <w:rtl/>
        </w:rPr>
        <w:t xml:space="preserve"> וביאר דבעשבים לא איירי באופן שאין הבהמה יכולה לילך לשם, וא"כ לביאורו א"א לומר דהעשבים הם מוקצה מחמת דדחייה בידים, דהא הם מוכנים לבהמה במחובר, ולכן צריך לבאר דהם מוקצה כיון דאינו יושב ומצפה].</w:t>
      </w:r>
    </w:p>
    <w:p w14:paraId="1C4A64E1" w14:textId="77777777" w:rsidR="00150EFD" w:rsidRPr="00D609C3" w:rsidRDefault="00150EFD" w:rsidP="00607ABE">
      <w:pPr>
        <w:pStyle w:val="a1"/>
      </w:pPr>
      <w:r w:rsidRPr="00D609C3">
        <w:rPr>
          <w:rtl/>
        </w:rPr>
        <w:t>א"נ עשבים מוקצין הם אפילו לר"ש לפי שאינו יושב ומצפה שילקטום אבל בנר יושב ומצפה מתי יכבה כדאמרינן לעיל (דף מו:) וכן פירות הנושרין יושב ומצפה מתי יפלו ולהכי אי לאו טעמא דשמא יעלה ויתלוש הוו שרו.</w:t>
      </w:r>
    </w:p>
    <w:p w14:paraId="6D0CCEDF" w14:textId="77777777" w:rsidR="00150EFD" w:rsidRPr="00126B3E" w:rsidRDefault="00150EFD" w:rsidP="00607ABE">
      <w:pPr>
        <w:pStyle w:val="afffff5"/>
      </w:pPr>
      <w:r w:rsidRPr="00126B3E">
        <w:rPr>
          <w:rtl/>
        </w:rPr>
        <w:t>והשתא הדרא קושיא לדוכתא דהכא נמי ליכא הקצאה דמוכנים לבהמה לאוכלן במחובר, בשלמא לפר"ת אינם מוכנים לבהמה שאינה יכולה לילך שם אלא לדידן מאי איכא למימר, וי"ל דעשבים מוקצים נינהו ואפילו לר' שמעון לפי שאין יושב ומצפה שילקטו אבל בפירות יושב ומצפה שיפלו כדאמרינן גבי נר שמצפה שיכבה נרו הילכך אצטריך טעמא דשמא יעלה ויתלוש.</w:t>
      </w:r>
    </w:p>
    <w:p w14:paraId="1F6937A0" w14:textId="77777777" w:rsidR="00150EFD" w:rsidRPr="00126B3E" w:rsidRDefault="00150EFD" w:rsidP="00D163D8">
      <w:pPr>
        <w:pStyle w:val="afffff7"/>
        <w:rPr>
          <w:rtl/>
        </w:rPr>
      </w:pPr>
      <w:bookmarkStart w:id="6247" w:name="_Toc127824519"/>
      <w:bookmarkStart w:id="6248" w:name="_Toc130400992"/>
      <w:r w:rsidRPr="00126B3E">
        <w:rPr>
          <w:rtl/>
        </w:rPr>
        <w:t xml:space="preserve">אפיקי ים ח"ב סי' י"ט </w:t>
      </w:r>
      <w:r w:rsidRPr="00126B3E">
        <w:rPr>
          <w:rFonts w:hint="cs"/>
          <w:rtl/>
        </w:rPr>
        <w:t>ד"ה ואפשר לומר</w:t>
      </w:r>
      <w:bookmarkEnd w:id="6247"/>
      <w:r w:rsidRPr="00126B3E">
        <w:rPr>
          <w:rtl/>
        </w:rPr>
        <w:t xml:space="preserve"> (טו)</w:t>
      </w:r>
      <w:bookmarkEnd w:id="6248"/>
    </w:p>
    <w:p w14:paraId="2287BD48" w14:textId="77777777" w:rsidR="00150EFD" w:rsidRPr="00126B3E" w:rsidRDefault="00150EFD" w:rsidP="00150EFD">
      <w:pPr>
        <w:pStyle w:val="a7"/>
        <w:rPr>
          <w:rtl/>
        </w:rPr>
      </w:pPr>
      <w:bookmarkStart w:id="6249" w:name="_Toc127824465"/>
      <w:r w:rsidRPr="00126B3E">
        <w:rPr>
          <w:rFonts w:hint="cs"/>
          <w:rtl/>
        </w:rPr>
        <w:t>בי' האפיק"י דלתי הב' בתוס' מודה ר"ש בדחייה כרש"י ולתי' הג' בלא יושב ומצפה כבעה"מ</w:t>
      </w:r>
      <w:bookmarkEnd w:id="6249"/>
    </w:p>
    <w:p w14:paraId="4C7549EC" w14:textId="13C215D0" w:rsidR="00150EFD" w:rsidRPr="00110DB4" w:rsidRDefault="00150EFD" w:rsidP="0077200F">
      <w:pPr>
        <w:pStyle w:val="a3"/>
        <w:rPr>
          <w:vanish/>
          <w:rtl/>
        </w:rPr>
      </w:pPr>
      <w:bookmarkStart w:id="6250" w:name="_Ref127350539"/>
      <w:r w:rsidRPr="00110DB4">
        <w:rPr>
          <w:rFonts w:hint="cs"/>
          <w:vanish/>
          <w:rtl/>
        </w:rPr>
        <w:t xml:space="preserve">וכתב </w:t>
      </w:r>
      <w:r w:rsidRPr="00110DB4">
        <w:rPr>
          <w:rFonts w:hint="cs"/>
          <w:b/>
          <w:bCs/>
          <w:vanish/>
          <w:rtl/>
        </w:rPr>
        <w:t xml:space="preserve">! </w:t>
      </w:r>
      <w:r w:rsidRPr="00110DB4">
        <w:rPr>
          <w:b/>
          <w:bCs/>
          <w:vanish/>
          <w:rtl/>
        </w:rPr>
        <w:fldChar w:fldCharType="begin"/>
      </w:r>
      <w:r w:rsidRPr="00110DB4">
        <w:rPr>
          <w:rStyle w:val="aff4"/>
          <w:b w:val="0"/>
          <w:bCs w:val="0"/>
          <w:vanish/>
          <w:rtl/>
        </w:rPr>
        <w:instrText xml:space="preserve"> </w:instrText>
      </w:r>
      <w:r w:rsidRPr="00110DB4">
        <w:rPr>
          <w:rStyle w:val="aff4"/>
          <w:rFonts w:hint="cs"/>
          <w:b w:val="0"/>
          <w:bCs w:val="0"/>
          <w:vanish/>
        </w:rPr>
        <w:instrText>REF</w:instrText>
      </w:r>
      <w:r w:rsidRPr="00110DB4">
        <w:rPr>
          <w:rStyle w:val="aff4"/>
          <w:rFonts w:hint="cs"/>
          <w:b w:val="0"/>
          <w:bCs w:val="0"/>
          <w:vanish/>
          <w:rtl/>
        </w:rPr>
        <w:instrText xml:space="preserve"> _</w:instrText>
      </w:r>
      <w:r w:rsidRPr="00110DB4">
        <w:rPr>
          <w:rStyle w:val="aff4"/>
          <w:rFonts w:hint="cs"/>
          <w:b w:val="0"/>
          <w:bCs w:val="0"/>
          <w:vanish/>
        </w:rPr>
        <w:instrText>Ref127350539 \r \h</w:instrText>
      </w:r>
      <w:r w:rsidRPr="00110DB4">
        <w:rPr>
          <w:rStyle w:val="aff4"/>
          <w:b w:val="0"/>
          <w:bCs w:val="0"/>
          <w:vanish/>
          <w:rtl/>
        </w:rPr>
        <w:instrText xml:space="preserve"> </w:instrText>
      </w:r>
      <w:r w:rsidRPr="00110DB4">
        <w:rPr>
          <w:b/>
          <w:bCs/>
          <w:vanish/>
          <w:rtl/>
        </w:rPr>
        <w:instrText xml:space="preserve"> \* </w:instrText>
      </w:r>
      <w:r w:rsidRPr="00110DB4">
        <w:rPr>
          <w:b/>
          <w:bCs/>
          <w:vanish/>
        </w:rPr>
        <w:instrText>MERGEFORMAT</w:instrText>
      </w:r>
      <w:r w:rsidRPr="00110DB4">
        <w:rPr>
          <w:b/>
          <w:bCs/>
          <w:vanish/>
          <w:rtl/>
        </w:rPr>
        <w:instrText xml:space="preserve"> </w:instrText>
      </w:r>
      <w:r w:rsidRPr="00110DB4">
        <w:rPr>
          <w:b/>
          <w:bCs/>
          <w:vanish/>
          <w:rtl/>
        </w:rPr>
      </w:r>
      <w:r w:rsidRPr="00110DB4">
        <w:rPr>
          <w:b/>
          <w:bCs/>
          <w:vanish/>
          <w:rtl/>
        </w:rPr>
        <w:fldChar w:fldCharType="separate"/>
      </w:r>
      <w:r w:rsidR="00FA04D3">
        <w:rPr>
          <w:rStyle w:val="aff4"/>
          <w:b w:val="0"/>
          <w:bCs w:val="0"/>
          <w:vanish/>
          <w:cs/>
        </w:rPr>
        <w:t>‎</w:t>
      </w:r>
      <w:r w:rsidR="00FA04D3">
        <w:rPr>
          <w:rStyle w:val="aff4"/>
          <w:b w:val="0"/>
          <w:bCs w:val="0"/>
          <w:vanish/>
          <w:rtl/>
        </w:rPr>
        <w:t>סד)</w:t>
      </w:r>
      <w:r w:rsidRPr="00110DB4">
        <w:rPr>
          <w:b/>
          <w:bCs/>
          <w:vanish/>
          <w:rtl/>
        </w:rPr>
        <w:fldChar w:fldCharType="end"/>
      </w:r>
      <w:r w:rsidRPr="00110DB4">
        <w:rPr>
          <w:rFonts w:hint="cs"/>
          <w:vanish/>
          <w:rtl/>
        </w:rPr>
        <w:t xml:space="preserve">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(ח"ב סי' י"ט ד"ה ואפשר לומר)</w:t>
      </w:r>
      <w:r w:rsidRPr="00110DB4">
        <w:rPr>
          <w:rFonts w:hint="cs"/>
          <w:vanish/>
          <w:rtl/>
        </w:rPr>
        <w:t xml:space="preserve"># </w:t>
      </w:r>
      <w:r w:rsidRPr="00110DB4">
        <w:rPr>
          <w:rStyle w:val="aff4"/>
          <w:rFonts w:hint="cs"/>
          <w:vanish/>
          <w:rtl/>
        </w:rPr>
        <w:t>-דהתי' הב' בתוס' לקמן-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Ref127182573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מב)</w:t>
      </w:r>
      <w:r w:rsidRPr="00110DB4">
        <w:rPr>
          <w:rStyle w:val="af2"/>
          <w:rFonts w:eastAsia="Guttman Hodes"/>
          <w:vanish/>
          <w:rtl/>
        </w:rPr>
        <w:fldChar w:fldCharType="end"/>
      </w:r>
      <w:r w:rsidRPr="00110DB4">
        <w:rPr>
          <w:rFonts w:hint="cs"/>
          <w:vanish/>
          <w:rtl/>
        </w:rPr>
        <w:t xml:space="preserve"> ס"ל כדעת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Ref126242833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w:t>
      </w:r>
      <w:r w:rsidRPr="00110DB4">
        <w:rPr>
          <w:rStyle w:val="af2"/>
          <w:rFonts w:eastAsia="Guttman Hodes"/>
          <w:vanish/>
          <w:rtl/>
        </w:rPr>
        <w:fldChar w:fldCharType="end"/>
      </w:r>
      <w:r w:rsidRPr="00110DB4">
        <w:rPr>
          <w:rFonts w:hint="cs"/>
          <w:vanish/>
          <w:rtl/>
        </w:rPr>
        <w:t xml:space="preserve">, דמחובר הוא מוקצה לר"ש כיון דדחייה בידים, </w:t>
      </w:r>
      <w:r w:rsidRPr="00110DB4">
        <w:rPr>
          <w:rStyle w:val="aff4"/>
          <w:rFonts w:hint="cs"/>
          <w:vanish/>
          <w:rtl/>
        </w:rPr>
        <w:t>-והתי' הג' בתוס' לקמן-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Ref127266679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מג)</w:t>
      </w:r>
      <w:r w:rsidRPr="00110DB4">
        <w:rPr>
          <w:rStyle w:val="af2"/>
          <w:rFonts w:eastAsia="Guttman Hodes"/>
          <w:vanish/>
          <w:rtl/>
        </w:rPr>
        <w:fldChar w:fldCharType="end"/>
      </w:r>
      <w:r w:rsidRPr="00110DB4">
        <w:rPr>
          <w:rFonts w:hint="cs"/>
          <w:vanish/>
          <w:rtl/>
        </w:rPr>
        <w:t xml:space="preserve"> ס"ל כדעת </w:t>
      </w:r>
      <w:r w:rsidRPr="00110DB4">
        <w:rPr>
          <w:rStyle w:val="aff4"/>
          <w:rFonts w:hint="cs"/>
          <w:vanish/>
          <w:rtl/>
        </w:rPr>
        <w:t>-הבעה"מ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Ref127475875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יט)</w:t>
      </w:r>
      <w:r w:rsidRPr="00110DB4">
        <w:rPr>
          <w:rStyle w:val="af2"/>
          <w:rFonts w:eastAsia="Guttman Hodes"/>
          <w:vanish/>
          <w:rtl/>
        </w:rPr>
        <w:fldChar w:fldCharType="end"/>
      </w:r>
      <w:r w:rsidRPr="00110DB4">
        <w:rPr>
          <w:vanish/>
          <w:rtl/>
        </w:rPr>
        <w:t xml:space="preserve"> </w:t>
      </w:r>
      <w:r w:rsidRPr="00110DB4">
        <w:rPr>
          <w:rFonts w:hint="cs"/>
          <w:vanish/>
          <w:rtl/>
        </w:rPr>
        <w:t xml:space="preserve">דר"ש אוסר באינו יושב ומצפה, והוסיף </w:t>
      </w:r>
      <w:r w:rsidRPr="00110DB4">
        <w:rPr>
          <w:rStyle w:val="aff4"/>
          <w:rFonts w:hint="cs"/>
          <w:vanish/>
          <w:rtl/>
        </w:rPr>
        <w:t>-האפיקי ים-</w:t>
      </w:r>
      <w:r w:rsidRPr="00110DB4">
        <w:rPr>
          <w:rFonts w:hint="cs"/>
          <w:vanish/>
          <w:rtl/>
        </w:rPr>
        <w:t xml:space="preserve"> דמדברי !</w:t>
      </w:r>
      <w:r w:rsidRPr="00110DB4">
        <w:rPr>
          <w:rStyle w:val="aff4"/>
          <w:rFonts w:hint="cs"/>
          <w:vanish/>
          <w:rtl/>
        </w:rPr>
        <w:t>-התוס' בביצה-</w:t>
      </w:r>
      <w:r w:rsidRPr="00110DB4">
        <w:rPr>
          <w:rFonts w:hint="cs"/>
          <w:vanish/>
          <w:rtl/>
        </w:rPr>
        <w:t xml:space="preserve"> </w:t>
      </w:r>
      <w:r w:rsidRPr="00110DB4">
        <w:rPr>
          <w:rStyle w:val="af2"/>
          <w:rFonts w:eastAsia="Guttman Hodes" w:hint="cs"/>
          <w:vanish/>
          <w:rtl/>
        </w:rPr>
        <w:t>(ב: ד"ה אין)</w:t>
      </w:r>
      <w:r w:rsidRPr="00110DB4">
        <w:rPr>
          <w:rFonts w:hint="cs"/>
          <w:vanish/>
          <w:rtl/>
        </w:rPr>
        <w:t xml:space="preserve"> </w:t>
      </w:r>
      <w:r w:rsidRPr="00110DB4">
        <w:rPr>
          <w:rStyle w:val="aff4"/>
          <w:rFonts w:hint="cs"/>
          <w:vanish/>
          <w:rtl/>
        </w:rPr>
        <w:t>-והתוס' בחולין-</w:t>
      </w:r>
      <w:r w:rsidRPr="00110DB4">
        <w:rPr>
          <w:rFonts w:hint="cs"/>
          <w:vanish/>
          <w:rtl/>
        </w:rPr>
        <w:t xml:space="preserve"> </w:t>
      </w:r>
      <w:r w:rsidRPr="00110DB4">
        <w:rPr>
          <w:rStyle w:val="af2"/>
          <w:rFonts w:eastAsia="Guttman Hodes" w:hint="cs"/>
          <w:vanish/>
          <w:rtl/>
        </w:rPr>
        <w:t>(יד. ד"ה מחתכין)</w:t>
      </w:r>
      <w:r w:rsidRPr="00110DB4">
        <w:rPr>
          <w:rFonts w:hint="cs"/>
          <w:vanish/>
          <w:rtl/>
        </w:rPr>
        <w:t xml:space="preserve"># משמע דס"ל כדעת </w:t>
      </w:r>
      <w:r w:rsidRPr="00110DB4">
        <w:rPr>
          <w:rStyle w:val="aff4"/>
          <w:rFonts w:hint="cs"/>
          <w:vanish/>
          <w:rtl/>
        </w:rPr>
        <w:t>-הבעה"מ-</w:t>
      </w:r>
      <w:r w:rsidRPr="00110DB4">
        <w:rPr>
          <w:rFonts w:hint="cs"/>
          <w:vanish/>
          <w:rtl/>
        </w:rPr>
        <w:t>.</w:t>
      </w:r>
      <w:bookmarkEnd w:id="6250"/>
    </w:p>
    <w:p w14:paraId="4AA1C99C" w14:textId="77777777" w:rsidR="00150EFD" w:rsidRPr="00D609C3" w:rsidRDefault="00150EFD" w:rsidP="00607ABE">
      <w:pPr>
        <w:pStyle w:val="a1"/>
        <w:rPr>
          <w:rtl/>
        </w:rPr>
      </w:pPr>
      <w:r w:rsidRPr="00D609C3">
        <w:rPr>
          <w:rtl/>
        </w:rPr>
        <w:t xml:space="preserve">וכן נראה דעת תוס' ז"ל כהרז"ה ז"ל, דבעינן דוקא יושב ומצפה לר"ש, כמבואר בדבריו (ביצה דף ב': בד"ה אין וחולין י"ד. בד"ה מחתכין) יעוי"ש, ונראה דבזה מחלוקים שני תי' תוס' (שבת קכ"ב א) בד"ה איני יעוי"ש: </w:t>
      </w:r>
    </w:p>
    <w:p w14:paraId="3BC04E92" w14:textId="77777777" w:rsidR="00150EFD" w:rsidRPr="00126B3E" w:rsidRDefault="00150EFD" w:rsidP="00150EFD">
      <w:pPr>
        <w:pStyle w:val="1"/>
        <w:rPr>
          <w:rtl/>
        </w:rPr>
      </w:pPr>
      <w:bookmarkStart w:id="6251" w:name="_Toc127824466"/>
      <w:bookmarkStart w:id="6252" w:name="_Hlk127954881"/>
      <w:bookmarkEnd w:id="6240"/>
      <w:r w:rsidRPr="00126B3E">
        <w:rPr>
          <w:rFonts w:hint="cs"/>
          <w:rtl/>
        </w:rPr>
        <w:t>בי' הרמב"ן דבעשבים אינו יושב ומצפה ולכו"ע מודה ר"ש בזה</w:t>
      </w:r>
      <w:bookmarkEnd w:id="6251"/>
    </w:p>
    <w:p w14:paraId="5B931C44" w14:textId="77777777" w:rsidR="00150EFD" w:rsidRPr="00126B3E" w:rsidRDefault="00150EFD" w:rsidP="00D163D8">
      <w:pPr>
        <w:pStyle w:val="afffff7"/>
        <w:rPr>
          <w:rtl/>
        </w:rPr>
      </w:pPr>
      <w:bookmarkStart w:id="6253" w:name="_Toc127824520"/>
      <w:bookmarkStart w:id="6254" w:name="_Toc130400993"/>
      <w:r w:rsidRPr="00126B3E">
        <w:rPr>
          <w:rtl/>
        </w:rPr>
        <w:t>חדושי הרמב"ן שבת קכ"ב ע"א</w:t>
      </w:r>
      <w:r w:rsidRPr="00126B3E">
        <w:rPr>
          <w:rFonts w:hint="cs"/>
          <w:rtl/>
        </w:rPr>
        <w:t xml:space="preserve"> ד"ה וראיתי</w:t>
      </w:r>
      <w:bookmarkEnd w:id="6253"/>
      <w:r w:rsidRPr="00126B3E">
        <w:rPr>
          <w:rtl/>
        </w:rPr>
        <w:t xml:space="preserve"> (טו)</w:t>
      </w:r>
      <w:bookmarkEnd w:id="6254"/>
    </w:p>
    <w:p w14:paraId="35B045C1" w14:textId="77777777" w:rsidR="00150EFD" w:rsidRPr="00126B3E" w:rsidRDefault="00150EFD" w:rsidP="00D163D8">
      <w:pPr>
        <w:pStyle w:val="afffff7"/>
        <w:rPr>
          <w:rtl/>
        </w:rPr>
      </w:pPr>
      <w:bookmarkStart w:id="6255" w:name="_Toc127824521"/>
      <w:bookmarkStart w:id="6256" w:name="_Toc130400994"/>
      <w:r w:rsidRPr="00126B3E">
        <w:rPr>
          <w:rtl/>
        </w:rPr>
        <w:t>חדושי הר"ן שבת קכ"ב ע"א</w:t>
      </w:r>
      <w:r w:rsidRPr="00126B3E">
        <w:rPr>
          <w:rFonts w:hint="cs"/>
          <w:rtl/>
        </w:rPr>
        <w:t xml:space="preserve"> ד"ה ואם</w:t>
      </w:r>
      <w:bookmarkEnd w:id="6255"/>
      <w:r w:rsidRPr="00126B3E">
        <w:rPr>
          <w:rtl/>
        </w:rPr>
        <w:t xml:space="preserve"> (טו)</w:t>
      </w:r>
      <w:bookmarkEnd w:id="6256"/>
    </w:p>
    <w:p w14:paraId="4670C9EA" w14:textId="77777777" w:rsidR="00150EFD" w:rsidRPr="00126B3E" w:rsidRDefault="00150EFD" w:rsidP="00150EFD">
      <w:pPr>
        <w:pStyle w:val="a7"/>
        <w:rPr>
          <w:rtl/>
        </w:rPr>
      </w:pPr>
      <w:bookmarkStart w:id="6257" w:name="_Toc127824467"/>
      <w:r w:rsidRPr="00126B3E">
        <w:rPr>
          <w:rFonts w:hint="cs"/>
          <w:rtl/>
        </w:rPr>
        <w:t>בי' הרמב"ן והר"ן דבעשבים לא מצפה והם ככוס וקערה אף למ"ד דמתיר ר"ש בבע"ח שמתו</w:t>
      </w:r>
      <w:bookmarkEnd w:id="6257"/>
    </w:p>
    <w:p w14:paraId="6FFEF6D0" w14:textId="2441BFAB" w:rsidR="00150EFD" w:rsidRPr="00110DB4" w:rsidRDefault="00150EFD" w:rsidP="0077200F">
      <w:pPr>
        <w:pStyle w:val="a3"/>
        <w:rPr>
          <w:vanish/>
          <w:rtl/>
        </w:rPr>
      </w:pPr>
      <w:bookmarkStart w:id="6258" w:name="_Ref127479257"/>
      <w:r w:rsidRPr="00110DB4">
        <w:rPr>
          <w:rFonts w:hint="cs"/>
          <w:vanish/>
          <w:rtl/>
        </w:rPr>
        <w:t xml:space="preserve">כתבו </w:t>
      </w:r>
      <w:r w:rsidRPr="00110DB4">
        <w:rPr>
          <w:vanish/>
          <w:rtl/>
        </w:rPr>
        <w:t xml:space="preserve">! </w:t>
      </w:r>
      <w:r w:rsidRPr="00110DB4">
        <w:rPr>
          <w:vanish/>
          <w:rtl/>
        </w:rPr>
        <w:fldChar w:fldCharType="begin"/>
      </w:r>
      <w:r w:rsidRPr="00110DB4">
        <w:rPr>
          <w:vanish/>
          <w:rtl/>
        </w:rPr>
        <w:instrText xml:space="preserve"> </w:instrText>
      </w:r>
      <w:r w:rsidRPr="00110DB4">
        <w:rPr>
          <w:vanish/>
        </w:rPr>
        <w:instrText>REF</w:instrText>
      </w:r>
      <w:r w:rsidRPr="00110DB4">
        <w:rPr>
          <w:vanish/>
          <w:rtl/>
        </w:rPr>
        <w:instrText xml:space="preserve"> _</w:instrText>
      </w:r>
      <w:r w:rsidRPr="00110DB4">
        <w:rPr>
          <w:vanish/>
        </w:rPr>
        <w:instrText>Ref127479257 \r \h</w:instrText>
      </w:r>
      <w:r w:rsidRPr="00110DB4">
        <w:rPr>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סה)</w:t>
      </w:r>
      <w:r w:rsidRPr="00110DB4">
        <w:rPr>
          <w:vanish/>
          <w:rtl/>
        </w:rPr>
        <w:fldChar w:fldCharType="end"/>
      </w:r>
      <w:r w:rsidRPr="00110DB4">
        <w:rPr>
          <w:vanish/>
          <w:rtl/>
        </w:rPr>
        <w:t xml:space="preserve"> -</w:t>
      </w:r>
      <w:r w:rsidRPr="00110DB4">
        <w:rPr>
          <w:rStyle w:val="aff4"/>
          <w:rFonts w:hint="cs"/>
          <w:vanish/>
          <w:rtl/>
        </w:rPr>
        <w:t>הרמב"ן לקמן-</w:t>
      </w:r>
      <w:r w:rsidRPr="00110DB4">
        <w:rPr>
          <w:rFonts w:hint="cs"/>
          <w:vanish/>
          <w:rtl/>
        </w:rPr>
        <w:t xml:space="preserve"> </w:t>
      </w:r>
      <w:r w:rsidRPr="00110DB4">
        <w:rPr>
          <w:rStyle w:val="af2"/>
          <w:rFonts w:eastAsia="Guttman Hodes" w:hint="cs"/>
          <w:vanish/>
          <w:rtl/>
        </w:rPr>
        <w:t>(קכב. ד"ה וראיתי)</w:t>
      </w:r>
      <w:r w:rsidRPr="00110DB4">
        <w:rPr>
          <w:rFonts w:hint="cs"/>
          <w:vanish/>
          <w:rtl/>
        </w:rPr>
        <w:t xml:space="preserve"> </w:t>
      </w:r>
      <w:r w:rsidRPr="00110DB4">
        <w:rPr>
          <w:rStyle w:val="aff4"/>
          <w:rFonts w:hint="cs"/>
          <w:vanish/>
          <w:rtl/>
        </w:rPr>
        <w:t>-והר"ן לקמן-</w:t>
      </w:r>
      <w:r w:rsidRPr="00110DB4">
        <w:rPr>
          <w:rFonts w:hint="cs"/>
          <w:vanish/>
          <w:rtl/>
        </w:rPr>
        <w:t xml:space="preserve"> </w:t>
      </w:r>
      <w:r w:rsidRPr="00110DB4">
        <w:rPr>
          <w:rStyle w:val="af2"/>
          <w:rFonts w:eastAsia="Guttman Hodes" w:hint="cs"/>
          <w:vanish/>
          <w:rtl/>
        </w:rPr>
        <w:t>(קכב. ד"ה ואם)</w:t>
      </w:r>
      <w:r w:rsidRPr="00110DB4">
        <w:rPr>
          <w:rFonts w:hint="cs"/>
          <w:vanish/>
          <w:rtl/>
        </w:rPr>
        <w:t xml:space="preserve"># דעשבים הם מוקצה אפילו לר"ש, דהם כבע"ח שמתו, וביאר </w:t>
      </w:r>
      <w:r w:rsidRPr="00110DB4">
        <w:rPr>
          <w:rStyle w:val="aff4"/>
          <w:rFonts w:hint="cs"/>
          <w:vanish/>
          <w:rtl/>
        </w:rPr>
        <w:t>-הר"ן-</w:t>
      </w:r>
      <w:r w:rsidRPr="00110DB4">
        <w:rPr>
          <w:rFonts w:hint="cs"/>
          <w:vanish/>
          <w:rtl/>
        </w:rPr>
        <w:t xml:space="preserve"> דבפירות דעבידי דנתרי אפש"ל דהוא יושב ומצפה, אבל בעשבים שאין דרכם להתלש אינו יושב ומצפה להם כלל, ואף למ"ד בגמ' לקמן </w:t>
      </w:r>
      <w:r w:rsidRPr="00110DB4">
        <w:rPr>
          <w:rStyle w:val="af2"/>
          <w:rFonts w:eastAsia="Guttman Hodes" w:hint="cs"/>
          <w:vanish/>
          <w:rtl/>
        </w:rPr>
        <w:t>(מה:)</w:t>
      </w:r>
      <w:r w:rsidRPr="00110DB4">
        <w:rPr>
          <w:rFonts w:hint="cs"/>
          <w:vanish/>
          <w:rtl/>
        </w:rPr>
        <w:t xml:space="preserve"> דר"ש מתיר בבע"ח שמתו, מ"מ ס"ל דמודה ר"ש בעשבים שאינו יושב ומצפה להם לגמרי, ודמו לכוס וקערה ועששית דמודה בהו ר"ש</w:t>
      </w:r>
      <w:r w:rsidRPr="00110DB4">
        <w:rPr>
          <w:rStyle w:val="af"/>
          <w:rFonts w:hint="cs"/>
          <w:vanish/>
          <w:rtl/>
        </w:rPr>
        <w:t>.</w:t>
      </w:r>
      <w:bookmarkEnd w:id="6258"/>
      <w:r w:rsidRPr="00110DB4">
        <w:rPr>
          <w:rStyle w:val="af"/>
          <w:rFonts w:hint="cs"/>
          <w:vanish/>
          <w:rtl/>
        </w:rPr>
        <w:t xml:space="preserve"> [ועי' במ"ש </w:t>
      </w:r>
      <w:r w:rsidRPr="00110DB4">
        <w:rPr>
          <w:rStyle w:val="aff9"/>
          <w:rFonts w:hint="cs"/>
          <w:vanish/>
          <w:rtl/>
        </w:rPr>
        <w:t>!-התהלה לדוד-</w:t>
      </w:r>
      <w:r w:rsidRPr="00110DB4">
        <w:rPr>
          <w:rFonts w:hint="cs"/>
          <w:vanish/>
          <w:rtl/>
        </w:rPr>
        <w:t xml:space="preserve"> </w:t>
      </w:r>
      <w:r w:rsidRPr="00110DB4">
        <w:rPr>
          <w:rStyle w:val="aff0"/>
          <w:rFonts w:hint="cs"/>
          <w:vanish/>
          <w:rtl/>
        </w:rPr>
        <w:t>(סי' שכ"ב ג' ד"ה ונחזור)</w:t>
      </w:r>
      <w:r w:rsidRPr="00110DB4">
        <w:rPr>
          <w:rStyle w:val="af"/>
          <w:rFonts w:hint="cs"/>
          <w:vanish/>
          <w:rtl/>
        </w:rPr>
        <w:t>#</w:t>
      </w:r>
      <w:r w:rsidRPr="00110DB4">
        <w:rPr>
          <w:rFonts w:hint="cs"/>
          <w:vanish/>
          <w:rtl/>
        </w:rPr>
        <w:t xml:space="preserve"> </w:t>
      </w:r>
      <w:r w:rsidRPr="00110DB4">
        <w:rPr>
          <w:rStyle w:val="af"/>
          <w:rFonts w:hint="cs"/>
          <w:vanish/>
          <w:rtl/>
        </w:rPr>
        <w:t xml:space="preserve">בביאור דברי </w:t>
      </w:r>
      <w:r w:rsidRPr="00110DB4">
        <w:rPr>
          <w:rStyle w:val="aff9"/>
          <w:rFonts w:hint="cs"/>
          <w:vanish/>
          <w:rtl/>
        </w:rPr>
        <w:t>-הרמב"ן-</w:t>
      </w:r>
      <w:r w:rsidRPr="00110DB4">
        <w:rPr>
          <w:rStyle w:val="af"/>
          <w:rFonts w:hint="cs"/>
          <w:vanish/>
          <w:rtl/>
        </w:rPr>
        <w:t>].</w:t>
      </w:r>
    </w:p>
    <w:p w14:paraId="234F7D7B" w14:textId="77777777" w:rsidR="00150EFD" w:rsidRPr="00D609C3" w:rsidRDefault="00150EFD" w:rsidP="00607ABE">
      <w:pPr>
        <w:pStyle w:val="a1"/>
        <w:rPr>
          <w:rtl/>
        </w:rPr>
      </w:pPr>
      <w:r w:rsidRPr="00D609C3">
        <w:rPr>
          <w:rtl/>
        </w:rPr>
        <w:t>ויש לומר בעשבים דמשום מוקצה הן אסורין ואפילו לרבי שמעון והוו להו כבע"ח שמתו</w:t>
      </w:r>
      <w:r w:rsidRPr="00D609C3">
        <w:rPr>
          <w:rFonts w:hint="cs"/>
          <w:rtl/>
        </w:rPr>
        <w:t>.</w:t>
      </w:r>
    </w:p>
    <w:p w14:paraId="31F10411" w14:textId="4569808C" w:rsidR="00D47F0E" w:rsidRPr="00126B3E" w:rsidRDefault="00150EFD" w:rsidP="00607ABE">
      <w:pPr>
        <w:pStyle w:val="afffff5"/>
      </w:pPr>
      <w:r w:rsidRPr="00126B3E">
        <w:rPr>
          <w:rtl/>
        </w:rPr>
        <w:t>י"ל דכיון דפירות האילן עבידי דנתרי ולא מינכר אי נתלשו ממילא או תלשן א"י לא פלוג בהו רבנן וכ"ת תינח בפירות האילן אבל עשבים דאין דרכן ליתלש מ"ט לא שרי לישראל דאלו בגמרא אמרי דקאי לה באפה ואזלא איהי ואכלה אבל להעמיד' עליהן אסור שמא יטלטל אותן. י"ל דבעשבים וכיוצא בהן שאין דרכן ליתלש אסורין משום מוקצה דהוו להו כבעלי חיים שמתו דמודה בהו ר' שמעון ואפילו למאן דאמר חלוק היה ר' שמעון בבעלי חיים שמתו בהא מודה שאין אדם יושב ומצפה להם כלל והוו להו ככוס וקערה ועששית דאפילו לר' שמעון לא יזיזם ממקומם כדאיתא בפרק כירה</w:t>
      </w:r>
      <w:r w:rsidRPr="00126B3E">
        <w:rPr>
          <w:rFonts w:hint="cs"/>
          <w:rtl/>
        </w:rPr>
        <w:t>.</w:t>
      </w:r>
      <w:bookmarkEnd w:id="6252"/>
    </w:p>
    <w:p w14:paraId="384B1511" w14:textId="2B9C9AF2" w:rsidR="00150EFD" w:rsidRPr="00126B3E" w:rsidRDefault="00150EFD" w:rsidP="00150EFD">
      <w:pPr>
        <w:pStyle w:val="a7"/>
        <w:rPr>
          <w:rtl/>
        </w:rPr>
        <w:sectPr w:rsidR="00150EFD" w:rsidRPr="00126B3E" w:rsidSect="00773771">
          <w:type w:val="continuous"/>
          <w:pgSz w:w="11906" w:h="16838"/>
          <w:pgMar w:top="720" w:right="720" w:bottom="720" w:left="720" w:header="283" w:footer="283" w:gutter="0"/>
          <w:cols w:num="2" w:space="567"/>
          <w:titlePg/>
          <w:bidi/>
          <w:rtlGutter/>
          <w:docGrid w:linePitch="299"/>
        </w:sectPr>
      </w:pPr>
    </w:p>
    <w:p w14:paraId="7AB57813" w14:textId="77777777" w:rsidR="00150EFD" w:rsidRPr="00126B3E" w:rsidRDefault="00150EFD" w:rsidP="00150EFD">
      <w:pPr>
        <w:tabs>
          <w:tab w:val="left" w:pos="1163"/>
        </w:tabs>
        <w:spacing w:after="0" w:line="240" w:lineRule="auto"/>
        <w:jc w:val="center"/>
        <w:rPr>
          <w:rFonts w:ascii="Guttman Hodes" w:eastAsia="Guttman Hodes" w:hAnsi="Guttman Hodes" w:cs="Guttman Hodes"/>
          <w:noProof/>
          <w:sz w:val="18"/>
          <w:szCs w:val="18"/>
        </w:rPr>
        <w:sectPr w:rsidR="00150EFD" w:rsidRPr="00126B3E" w:rsidSect="00D47F0E">
          <w:type w:val="continuous"/>
          <w:pgSz w:w="11906" w:h="16838"/>
          <w:pgMar w:top="720" w:right="720" w:bottom="720" w:left="720" w:header="283" w:footer="283" w:gutter="0"/>
          <w:cols w:space="720"/>
          <w:bidi/>
          <w:rtlGutter/>
        </w:sectPr>
      </w:pPr>
    </w:p>
    <w:p w14:paraId="3373FB67" w14:textId="0E47FCAF" w:rsidR="00150EFD" w:rsidRPr="00126B3E" w:rsidRDefault="000F1EF7" w:rsidP="00150EFD">
      <w:pPr>
        <w:tabs>
          <w:tab w:val="left" w:pos="1163"/>
        </w:tabs>
        <w:spacing w:after="0" w:line="240" w:lineRule="auto"/>
        <w:jc w:val="center"/>
        <w:rPr>
          <w:rFonts w:eastAsiaTheme="minorHAnsi"/>
        </w:rPr>
      </w:pPr>
      <w:r>
        <w:rPr>
          <w:rFonts w:ascii="Guttman Hodes" w:eastAsia="Guttman Hodes" w:hAnsi="Guttman Hodes" w:cs="Guttman Hodes"/>
          <w:noProof/>
          <w:sz w:val="18"/>
          <w:szCs w:val="18"/>
        </w:rPr>
        <w:lastRenderedPageBreak/>
        <w:pict w14:anchorId="4F42F627">
          <v:shape id="_x0000_i1027" type="#_x0000_t75" style="width:404.55pt;height:6.8pt" o:hrpct="0" o:hralign="center" o:hr="t">
            <v:imagedata r:id="rId154" o:title="BD14845_"/>
          </v:shape>
        </w:pict>
      </w:r>
    </w:p>
    <w:p w14:paraId="03806A2D" w14:textId="77777777" w:rsidR="00150EFD" w:rsidRPr="00126B3E" w:rsidRDefault="00150EFD" w:rsidP="00150EFD">
      <w:pPr>
        <w:pStyle w:val="affff5"/>
        <w:rPr>
          <w:rtl/>
        </w:rPr>
        <w:sectPr w:rsidR="00150EFD" w:rsidRPr="00126B3E" w:rsidSect="00150EFD">
          <w:pgSz w:w="11906" w:h="16838"/>
          <w:pgMar w:top="720" w:right="720" w:bottom="720" w:left="720" w:header="283" w:footer="283" w:gutter="0"/>
          <w:cols w:space="720"/>
          <w:bidi/>
          <w:rtlGutter/>
        </w:sectPr>
      </w:pPr>
      <w:bookmarkStart w:id="6259" w:name="_Toc127824468"/>
      <w:r w:rsidRPr="00126B3E">
        <w:rPr>
          <w:rFonts w:hint="cs"/>
          <w:rtl/>
        </w:rPr>
        <w:t>~</w:t>
      </w:r>
      <w:r w:rsidRPr="00126B3E">
        <w:rPr>
          <w:rFonts w:hint="cs"/>
          <w:noProof/>
          <w:rtl/>
        </w:rPr>
        <w:t>~~~~~~</w:t>
      </w:r>
      <w:r w:rsidRPr="00126B3E">
        <w:rPr>
          <w:rFonts w:hint="cs"/>
          <w:rtl/>
        </w:rPr>
        <w:t xml:space="preserve"> ביאורי ראשי הישיבות ~</w:t>
      </w:r>
      <w:r w:rsidRPr="00126B3E">
        <w:rPr>
          <w:rFonts w:hint="cs"/>
          <w:noProof/>
          <w:rtl/>
        </w:rPr>
        <w:t>~~~~</w:t>
      </w:r>
      <w:r w:rsidRPr="00126B3E">
        <w:rPr>
          <w:rFonts w:hint="cs"/>
          <w:rtl/>
        </w:rPr>
        <w:t>~~</w:t>
      </w:r>
      <w:bookmarkEnd w:id="6259"/>
    </w:p>
    <w:p w14:paraId="7075E5F6" w14:textId="77777777" w:rsidR="00150EFD" w:rsidRPr="00126B3E" w:rsidRDefault="00150EFD" w:rsidP="00150EFD">
      <w:pPr>
        <w:pStyle w:val="affff5"/>
        <w:rPr>
          <w:rtl/>
        </w:rPr>
      </w:pPr>
      <w:bookmarkStart w:id="6260" w:name="_Toc127824469"/>
      <w:r w:rsidRPr="00126B3E">
        <w:rPr>
          <w:rFonts w:hint="cs"/>
          <w:rtl/>
        </w:rPr>
        <w:t>בי' האפיק"י בפלוגתת רש"י והבעה"מ</w:t>
      </w:r>
      <w:bookmarkEnd w:id="6260"/>
    </w:p>
    <w:p w14:paraId="7603EF3F" w14:textId="77777777" w:rsidR="00150EFD" w:rsidRPr="00126B3E" w:rsidRDefault="00150EFD" w:rsidP="00150EFD">
      <w:pPr>
        <w:pStyle w:val="1"/>
      </w:pPr>
      <w:bookmarkStart w:id="6261" w:name="_Toc127824470"/>
      <w:r w:rsidRPr="00126B3E">
        <w:rPr>
          <w:rFonts w:hint="cs"/>
          <w:rtl/>
        </w:rPr>
        <w:t>בי' האפיק"י דרש"י והבעה"מ נח' אי מודה ר"ש לדין הכנה</w:t>
      </w:r>
      <w:bookmarkEnd w:id="6261"/>
    </w:p>
    <w:p w14:paraId="0FFE3ED9" w14:textId="77777777" w:rsidR="00150EFD" w:rsidRPr="00126B3E" w:rsidRDefault="00150EFD" w:rsidP="00D163D8">
      <w:pPr>
        <w:pStyle w:val="afffff7"/>
        <w:rPr>
          <w:rtl/>
        </w:rPr>
      </w:pPr>
      <w:bookmarkStart w:id="6262" w:name="_Toc127824522"/>
      <w:bookmarkStart w:id="6263" w:name="_Toc130400995"/>
      <w:r w:rsidRPr="00126B3E">
        <w:rPr>
          <w:rtl/>
        </w:rPr>
        <w:t xml:space="preserve">אפיקי ים ח"ב סי' י"ט </w:t>
      </w:r>
      <w:r w:rsidRPr="00126B3E">
        <w:rPr>
          <w:rFonts w:hint="cs"/>
          <w:rtl/>
        </w:rPr>
        <w:t>ד"ה יסוד המוקצה</w:t>
      </w:r>
      <w:bookmarkEnd w:id="6262"/>
      <w:r w:rsidRPr="00126B3E">
        <w:rPr>
          <w:rtl/>
        </w:rPr>
        <w:t xml:space="preserve"> (טו)</w:t>
      </w:r>
      <w:bookmarkEnd w:id="6263"/>
    </w:p>
    <w:p w14:paraId="27BDC128" w14:textId="77777777" w:rsidR="00150EFD" w:rsidRPr="00126B3E" w:rsidRDefault="00150EFD" w:rsidP="00150EFD">
      <w:pPr>
        <w:pStyle w:val="a7"/>
        <w:rPr>
          <w:rtl/>
        </w:rPr>
      </w:pPr>
      <w:bookmarkStart w:id="6264" w:name="_Toc127824471"/>
      <w:r w:rsidRPr="00126B3E">
        <w:rPr>
          <w:rFonts w:hint="cs"/>
          <w:rtl/>
        </w:rPr>
        <w:t>בי' האפיק"י דאפש"ל דר"ש פליג על דין הכנה או דביושב ומצפה ס"ל דחשיב מוכן  מבעוד יום</w:t>
      </w:r>
      <w:bookmarkEnd w:id="6264"/>
    </w:p>
    <w:p w14:paraId="35A7E975" w14:textId="3061F671" w:rsidR="00150EFD" w:rsidRPr="00110DB4" w:rsidRDefault="00150EFD" w:rsidP="0077200F">
      <w:pPr>
        <w:pStyle w:val="a3"/>
        <w:rPr>
          <w:vanish/>
        </w:rPr>
      </w:pPr>
      <w:r w:rsidRPr="00110DB4">
        <w:rPr>
          <w:rFonts w:hint="cs"/>
          <w:vanish/>
          <w:rtl/>
        </w:rPr>
        <w:t xml:space="preserve">עי' במה שביאר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Ref126861016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ס)</w:t>
      </w:r>
      <w:r w:rsidRPr="00110DB4">
        <w:rPr>
          <w:vanish/>
          <w:rtl/>
        </w:rPr>
        <w:fldChar w:fldCharType="end"/>
      </w:r>
      <w:r w:rsidRPr="00110DB4">
        <w:rPr>
          <w:rFonts w:hint="cs"/>
          <w:vanish/>
          <w:rtl/>
        </w:rPr>
        <w:t xml:space="preserve">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(ח"ב סי' י"ט ד"ה יסוד המוקצה, הובאו דבריו באריכות בסימן י"ד אות ס')</w:t>
      </w:r>
      <w:r w:rsidRPr="00110DB4">
        <w:rPr>
          <w:rFonts w:hint="cs"/>
          <w:vanish/>
          <w:rtl/>
        </w:rPr>
        <w:t># דעיקר דין מוקצה הוא מדין "והכינו את אשר יביאו", והוא דאו' או דסמכו רבנן על הפסו', אך גדר המוקצה הוא ההכנה, ועיקר ההכנה תלויה בבין השמשות, וכל שלא הוכן בבין השמשות אינו מוכן לשבת, וממילא הוא מוקצה לכל השבת, וע"ע במה שביאר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 xml:space="preserve">(ח"ב סי' י"ט ד"ה </w:t>
      </w:r>
      <w:r w:rsidRPr="00110DB4">
        <w:rPr>
          <w:rStyle w:val="af2"/>
          <w:rFonts w:eastAsia="Guttman Hodes"/>
          <w:vanish/>
          <w:rtl/>
        </w:rPr>
        <w:t>ועתה נחזי</w:t>
      </w:r>
      <w:r w:rsidRPr="00110DB4">
        <w:rPr>
          <w:rStyle w:val="af2"/>
          <w:rFonts w:eastAsia="Guttman Hodes" w:hint="cs"/>
          <w:vanish/>
          <w:rtl/>
        </w:rPr>
        <w:t>, הובאו דבריו באריכות בסימן י"ד אות ס"ב)</w:t>
      </w:r>
      <w:r w:rsidRPr="00110DB4">
        <w:rPr>
          <w:rFonts w:hint="cs"/>
          <w:vanish/>
          <w:rtl/>
        </w:rPr>
        <w:t># בדעת !</w:t>
      </w:r>
      <w:r w:rsidRPr="00110DB4">
        <w:rPr>
          <w:rStyle w:val="aff4"/>
          <w:rFonts w:hint="cs"/>
          <w:vanish/>
          <w:rtl/>
        </w:rPr>
        <w:t>-הר"ן על הרי"ף בביצה-</w:t>
      </w:r>
      <w:r w:rsidRPr="00110DB4">
        <w:rPr>
          <w:rFonts w:hint="cs"/>
          <w:vanish/>
          <w:rtl/>
        </w:rPr>
        <w:t xml:space="preserve"> </w:t>
      </w:r>
      <w:r w:rsidRPr="00110DB4">
        <w:rPr>
          <w:rStyle w:val="af2"/>
          <w:rFonts w:eastAsia="Guttman Hodes" w:hint="cs"/>
          <w:vanish/>
          <w:rtl/>
        </w:rPr>
        <w:t>(טו: מדה"ר [מהדו' עוז והדר עמ' מ"ד], ד"ה ומכאן)</w:t>
      </w:r>
      <w:r w:rsidRPr="00110DB4">
        <w:rPr>
          <w:rFonts w:hint="cs"/>
          <w:vanish/>
          <w:rtl/>
        </w:rPr>
        <w:t xml:space="preserve"># דפלוגתת ר"י ור"ש היא אי אמרינן מיגו דאיתקצאי, וא"כ או דר"ש פליג על מיגו דאיתקצאי ס"ל דא"צ הכנה מבעוד יום, או דס"ל דכל שהוא יושב ומצפה חשיב מוכן מבעוד יום, ואינו מחוסר הכנה כלל.  </w:t>
      </w:r>
    </w:p>
    <w:p w14:paraId="05B403C0" w14:textId="77777777" w:rsidR="00150EFD" w:rsidRPr="00D609C3" w:rsidRDefault="00150EFD" w:rsidP="00607ABE">
      <w:pPr>
        <w:pStyle w:val="a1"/>
        <w:rPr>
          <w:color w:val="000000" w:themeColor="text1"/>
          <w:sz w:val="12"/>
          <w:szCs w:val="12"/>
          <w:rtl/>
        </w:rPr>
      </w:pPr>
      <w:r w:rsidRPr="00D609C3">
        <w:rPr>
          <w:rtl/>
        </w:rPr>
        <w:t>ונראה דזהו הטעם בהא דאמרינן. מגו דאתקצאי לבין השמשות אתקצאי לכולא יומא. וצריך טעם דמאי שנא דתלוי בבין השמשות ומשום בין השמשות אסור לכולא יומא. וכן למ"ש ניחא. דבין נאמר דמוקצה מן התורה מקרא דוהכינו. ובין דנאמר דאינו אלא מדרבנן. וסמכוהו אקרא דוהכינו. על כל פנים עיקר יסוד וטעם מוקצה. משום דבעי' הכנה מבעוד יום, א"כ העיקר תלוי בבין השמשות. דאם בין השמשות הי' מוקצה הרי חסרה הכנה מבעוד יום. וממילא דאתקצאי לכולא יומא.</w:t>
      </w:r>
    </w:p>
    <w:p w14:paraId="660092D9" w14:textId="77777777" w:rsidR="00150EFD" w:rsidRPr="00126B3E" w:rsidRDefault="00150EFD" w:rsidP="00607ABE">
      <w:pPr>
        <w:pStyle w:val="afffff5"/>
        <w:rPr>
          <w:rtl/>
        </w:rPr>
      </w:pPr>
      <w:r w:rsidRPr="00126B3E">
        <w:rPr>
          <w:rtl/>
        </w:rPr>
        <w:t xml:space="preserve">ועתה נחזי אנן. לבאר טעמא דר"ש דלית ליה מוקצה. לא מחמת מיאוס ולא מחמת איסור. והר"ן ז"ל בביצה, בסוגיא דשפוד שנרצף דף כ"ח: פי' לפלוגתייהו דר"י ור"ש, דאפליגו בנר ישן שהוקצה בין השמשות מחמת מיאוסו. דר"י סבירא לי' דאף על פי שהוא רוצה להשתמש בו באמצע שבת. ואינו חושש למיאוסו. והרי הוא עכשיו אצלו, כאילו נסתלקה ממנו הקצאתו אסור. מכיון שהוקצה בין השמשות. ולר"ש דלית ליה מוקצה. כיון דהשתא חזי לי'. אין הקצאתו שמערב שבת אוסרתה. יעוי"ש בדברי' הנחמדים. הרי מבואר בדברי', דעיקר מחלוקת דר"י ור"ש הוא במוקצה לבין השמשות. ובשבת נסתלקה ההקצאה. אם אמרינן מגו דאתקצאי לבין השמשות אתקצאי לכולא יומא. וכ"כ בב"י סי' ש"י וצ"ל לדברי' ז"ל. דה"ה והוא הטעם גם במוקצה מחמת איסור. כנר שהדליקו בו באותה שבת. דלר"ש כיון דעתה נסתלקה ההקצאה מותר, ולא אמרינן מגו דאתקצאי לבין השמשות. ולר"י אמרינן מגו דאתקצאי לבין השמשות. אתקצאי לכולא יומא: </w:t>
      </w:r>
    </w:p>
    <w:p w14:paraId="3F0E6E37" w14:textId="77777777" w:rsidR="00150EFD" w:rsidRPr="00126B3E" w:rsidRDefault="00150EFD" w:rsidP="00607ABE">
      <w:pPr>
        <w:pStyle w:val="afffff5"/>
        <w:rPr>
          <w:rtl/>
        </w:rPr>
      </w:pPr>
      <w:r w:rsidRPr="00126B3E">
        <w:rPr>
          <w:rtl/>
        </w:rPr>
        <w:t>והנה למאי דביארנו לעיל. יסוד הטעם דמגו דאתקצאי לבין השמשות. דהוא מקרא דוהכינו דבעינן הכנה מבעוד יום. אם כן בע"כ צ"ל. דר"ש דפליג ול"ל כלל מגו דאתקצאי לבין השמשות. לית לי' כלל טעמא ודינא דהכנה מבעוד יום. ולדידי' כל שנסתלקה ההקצאה בשבת מותר. אף דהוקצה בין השמשות.</w:t>
      </w:r>
    </w:p>
    <w:p w14:paraId="27A71697" w14:textId="77777777" w:rsidR="00150EFD" w:rsidRPr="00D609C3" w:rsidRDefault="00150EFD" w:rsidP="00607ABE">
      <w:pPr>
        <w:pStyle w:val="a1"/>
        <w:numPr>
          <w:ilvl w:val="0"/>
          <w:numId w:val="0"/>
        </w:numPr>
        <w:rPr>
          <w:rtl/>
        </w:rPr>
      </w:pPr>
      <w:r w:rsidRPr="00D609C3">
        <w:rPr>
          <w:rtl/>
        </w:rPr>
        <w:t xml:space="preserve">ועי' בשבת קנ"ו: בתוס' ד"ה והא, דמוכח מדבריהם. די"ל גם לר"ש מגו דאתקצאי לבין השמשות ואולי י"ל, דגם ר"ש ס"ל עיקר ויסוד דהכנה. ובנר שהדליקו באותה שבת דשרי ר"ש. ה"ט כדאמרי' בש"ס (שבת מ"ד א) דאדם יושב ומצפה. מתי תכבה נרו. ובכה"ג דיושב ומצפה. לא מיחסרא הכנה כלל. והוי כמוכן מבעוד יום. וכמו דסבירא לי' להרבה ראשונים. דגם לר"י מהני תנאי מערב שבת גם בנר שכבה. להשתמש אחר שיכבה. עי' ברשב"א ז"ל שם ובביצה דף ל': ובתוס' שם בשבת בד"ה שבנר ובביצה ל': בד"ה אמר יעוי"ש. ואדרבה לטעם זה אתא שפיר. מאי דאמרינן שם בשבת. דמודה ר"ש בכוס וקערה ועששית. דאסורין גם לאחר שכבו. משום דאין אדם יושב ומצפה עליהן. והיינו. דכיון דאין אדם יושב ומצפה עליהן. שוב חסרה לה הכנה מבעוד יום. וגם ר"ש מודה. משא"כ אם נאמר דר"ש לית ליה כלל עיקר ויסוד דהכנה מבעוד יום. אם כן יקשה כוס וקערה ועששית. מאי טעמא אסירי גם לאחר שכבו. דמה לי שאינו יושב ומצפה עליהן. על כל פנים כבר נסתלקה הקצאתן. ואף דהוקצו בבין השמשות. הרי לא בעינן כלל הכנה מבעוד יום: </w:t>
      </w:r>
    </w:p>
    <w:p w14:paraId="501A53D4" w14:textId="24BF9785" w:rsidR="00150EFD" w:rsidRPr="00126B3E" w:rsidRDefault="00150EFD" w:rsidP="00D163D8">
      <w:pPr>
        <w:pStyle w:val="afffff7"/>
        <w:rPr>
          <w:rtl/>
        </w:rPr>
      </w:pPr>
      <w:bookmarkStart w:id="6265" w:name="_Toc127824523"/>
      <w:bookmarkStart w:id="6266" w:name="_Toc130400996"/>
      <w:r w:rsidRPr="00126B3E">
        <w:rPr>
          <w:rtl/>
        </w:rPr>
        <w:t xml:space="preserve">אפיקי ים ח"ב סי' י"ט </w:t>
      </w:r>
      <w:r w:rsidRPr="00126B3E">
        <w:rPr>
          <w:rFonts w:hint="cs"/>
          <w:rtl/>
        </w:rPr>
        <w:t>ד"ה ואפשר לומר</w:t>
      </w:r>
      <w:bookmarkEnd w:id="6265"/>
      <w:r w:rsidRPr="00126B3E">
        <w:rPr>
          <w:rtl/>
        </w:rPr>
        <w:t xml:space="preserve"> (טו)</w:t>
      </w:r>
      <w:bookmarkEnd w:id="6266"/>
    </w:p>
    <w:p w14:paraId="1D0ED5F7" w14:textId="77777777" w:rsidR="00150EFD" w:rsidRPr="00126B3E" w:rsidRDefault="00150EFD" w:rsidP="00150EFD">
      <w:pPr>
        <w:pStyle w:val="a7"/>
        <w:rPr>
          <w:rtl/>
        </w:rPr>
      </w:pPr>
      <w:bookmarkStart w:id="6267" w:name="_Toc127824472"/>
      <w:bookmarkStart w:id="6268" w:name="_Hlk127833435"/>
      <w:r w:rsidRPr="00126B3E">
        <w:rPr>
          <w:rFonts w:hint="cs"/>
          <w:rtl/>
        </w:rPr>
        <w:t>בי' האפיק"י ברש"י דר"ש פליג על מוקצה דהכנה וא"צ יושב ומצפה ומודה רק בדחייה בידים</w:t>
      </w:r>
      <w:bookmarkEnd w:id="6267"/>
    </w:p>
    <w:p w14:paraId="5D33386D" w14:textId="22A89036" w:rsidR="00150EFD" w:rsidRPr="00110DB4" w:rsidRDefault="00150EFD" w:rsidP="0077200F">
      <w:pPr>
        <w:pStyle w:val="a3"/>
        <w:rPr>
          <w:vanish/>
          <w:rtl/>
        </w:rPr>
      </w:pPr>
      <w:r w:rsidRPr="00110DB4">
        <w:rPr>
          <w:rFonts w:hint="cs"/>
          <w:vanish/>
          <w:rtl/>
        </w:rPr>
        <w:t xml:space="preserve">וכתב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Ref127262863 \r \h</w:instrText>
      </w:r>
      <w:r w:rsidRPr="00110DB4">
        <w:rPr>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סה)</w:t>
      </w:r>
      <w:r w:rsidRPr="00110DB4">
        <w:rPr>
          <w:vanish/>
          <w:rtl/>
        </w:rPr>
        <w:fldChar w:fldCharType="end"/>
      </w:r>
      <w:r w:rsidRPr="00110DB4">
        <w:rPr>
          <w:rFonts w:hint="cs"/>
          <w:vanish/>
          <w:rtl/>
        </w:rPr>
        <w:t xml:space="preserve">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(ח"ב סי' י"ט ד"ה ואפשר לומר)</w:t>
      </w:r>
      <w:r w:rsidRPr="00110DB4">
        <w:rPr>
          <w:rFonts w:hint="cs"/>
          <w:vanish/>
          <w:rtl/>
        </w:rPr>
        <w:t xml:space="preserve"># דלפי"ז אפשר לבאר את דעת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Ref127695858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w:t>
      </w:r>
      <w:r w:rsidRPr="00110DB4">
        <w:rPr>
          <w:rStyle w:val="af2"/>
          <w:rFonts w:eastAsia="Guttman Hodes" w:hint="cs"/>
          <w:vanish/>
          <w:rtl/>
        </w:rPr>
        <w:t xml:space="preserve"> </w:t>
      </w:r>
      <w:r w:rsidRPr="00110DB4">
        <w:rPr>
          <w:rFonts w:hint="cs"/>
          <w:vanish/>
          <w:rtl/>
        </w:rPr>
        <w:t xml:space="preserve">דכתב דבמחובר חשיב דחייה בידים לר"ש, וכתב </w:t>
      </w:r>
      <w:r w:rsidRPr="00110DB4">
        <w:rPr>
          <w:rStyle w:val="aff4"/>
          <w:rFonts w:hint="cs"/>
          <w:vanish/>
          <w:rtl/>
        </w:rPr>
        <w:t>-האפיקי ים-</w:t>
      </w:r>
      <w:r w:rsidRPr="00110DB4">
        <w:rPr>
          <w:rFonts w:hint="cs"/>
          <w:vanish/>
          <w:rtl/>
        </w:rPr>
        <w:t xml:space="preserve"> דלהלכה פסק </w:t>
      </w:r>
      <w:r w:rsidRPr="00110DB4">
        <w:rPr>
          <w:rStyle w:val="aff4"/>
          <w:rFonts w:hint="cs"/>
          <w:vanish/>
          <w:rtl/>
        </w:rPr>
        <w:t>-רש"י-</w:t>
      </w:r>
      <w:r w:rsidRPr="00110DB4">
        <w:rPr>
          <w:rFonts w:hint="cs"/>
          <w:vanish/>
          <w:rtl/>
        </w:rPr>
        <w:t xml:space="preserve"> כמ"ד דחלוק היה ר"ש בבע"ח שמתו, וא"כ מבואר דר"ש מתיר אף באופן דאינו יושב ומצפה, </w:t>
      </w:r>
      <w:r w:rsidRPr="00110DB4">
        <w:rPr>
          <w:rStyle w:val="af"/>
          <w:rFonts w:hint="cs"/>
          <w:vanish/>
          <w:rtl/>
        </w:rPr>
        <w:t>[דהא אין האדם מצפה שתמות בהמתו],</w:t>
      </w:r>
      <w:r w:rsidRPr="00110DB4">
        <w:rPr>
          <w:rFonts w:hint="cs"/>
          <w:vanish/>
          <w:rtl/>
        </w:rPr>
        <w:t xml:space="preserve"> וא"כ ר"ש פליג על כל דין מוקצה, ורק בדבר דדחייה בידים כגרוגרות וצימוקין מודה ר"ש, וא"כ במחובר א"א לומר דמודה ר"ש לדין מוקצה מחמת איסור, ולכן הוצרך </w:t>
      </w:r>
      <w:r w:rsidRPr="00110DB4">
        <w:rPr>
          <w:rStyle w:val="aff4"/>
          <w:rFonts w:hint="cs"/>
          <w:vanish/>
          <w:rtl/>
        </w:rPr>
        <w:t>-רש"י-</w:t>
      </w:r>
      <w:r w:rsidRPr="00110DB4">
        <w:rPr>
          <w:rFonts w:hint="cs"/>
          <w:vanish/>
          <w:rtl/>
        </w:rPr>
        <w:t xml:space="preserve"> לבאר דחשיב כדחייה בידים, והוסיף </w:t>
      </w:r>
      <w:r w:rsidRPr="00110DB4">
        <w:rPr>
          <w:rStyle w:val="aff4"/>
          <w:rFonts w:hint="cs"/>
          <w:vanish/>
          <w:rtl/>
        </w:rPr>
        <w:t>-האפיקי ים-</w:t>
      </w:r>
      <w:r w:rsidRPr="00110DB4">
        <w:rPr>
          <w:rFonts w:hint="cs"/>
          <w:vanish/>
          <w:rtl/>
        </w:rPr>
        <w:t xml:space="preserve"> דכן משמע מדברי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(ד. ד"ה אי, כו: ד"ה ואי)</w:t>
      </w:r>
      <w:r w:rsidRPr="00110DB4">
        <w:rPr>
          <w:rFonts w:hint="cs"/>
          <w:vanish/>
          <w:rtl/>
        </w:rPr>
        <w:t># דלמ"ד דלית ליה מוקצה א"צ הכנה לשבת כלל, וא"כ בכדי להתיר א"צ שיהיה יושב ומצפה.</w:t>
      </w:r>
    </w:p>
    <w:p w14:paraId="11088352" w14:textId="77777777" w:rsidR="00150EFD" w:rsidRPr="00D609C3" w:rsidRDefault="00150EFD" w:rsidP="00607ABE">
      <w:pPr>
        <w:pStyle w:val="a1"/>
        <w:rPr>
          <w:rtl/>
        </w:rPr>
      </w:pPr>
      <w:r w:rsidRPr="00D609C3">
        <w:rPr>
          <w:rtl/>
        </w:rPr>
        <w:t xml:space="preserve">ואפשר לומר, דבזה הוא שנחלקו אבות העולם רבותינו רש"י והרז"ה ז"ל, דלקמן (בדף כ"ד ב) פרש"י ז"ל ד"ה אם יש, דגם ר"ש </w:t>
      </w:r>
      <w:r w:rsidRPr="00D609C3">
        <w:rPr>
          <w:rtl/>
        </w:rPr>
        <w:t xml:space="preserve">מודה במוקצה דמחובר, דכגרוגרות וצמוקים דמי, דמדלא לקטן מאתמול אקצינהו מדעתי', והרז"ה ז"ל במאור כתב על זה וזה לשונו, ולא הי' צריך לכל זה, כי ברור הוא, דמודה ר"ש בכל מוקצה מחמת איסור שאין דעתו עלי', כגון כוס וקערה ועששית, וזהו טעמו בבכור, שאם עבר ובקרו אינו מבוקר, דכיון דסבירא לי' אין רואין מומין ביום טוב, מוקצה הוא מחמת קדושתו ואיסורו עכ"ל, ועי' שם במלחמות ובבית יוסף סי' שי"ח, חזינן דפליגי הני רבוותא, אם בעינן אליבי' דר"ש דוקא דאדחי' בידים, כמו גרוגרות וצמוקים, ולהכי דחק רש"י ז"ל לפרש, דמוקצה דמחובר הוי כגרוגרות וצמוקים דהכא גם כן מדלא לקטן מאתמול אקצינהו מדעתי', ולהרז"ה ז"ל, וכן הסכים שם הר"ן ז"ל, אין אנו צריכים לזה כלל, ובלאו טעמא דאקצינהו מדעתי' גם כן אסורין, כיון דאין דעתי' עלייהו מאתמול, וכן נראה דעת תוס' ז"ל כהרז"ה ז"ל, דבעינן דוקא יושב ומצפה לר"ש, כמבואר בדבריו (ביצה דף ב': בד"ה אין וחולין י"ד. בד"ה מחתכין) יעוי"ש, ונראה דבזה מחלוקים שני תי' תוס' (שבת קכ"ב א) בד"ה איני יעוי"ש: </w:t>
      </w:r>
    </w:p>
    <w:p w14:paraId="0EA28C7A" w14:textId="77777777" w:rsidR="00150EFD" w:rsidRPr="00126B3E" w:rsidRDefault="00150EFD" w:rsidP="00607ABE">
      <w:pPr>
        <w:pStyle w:val="afffff5"/>
        <w:rPr>
          <w:rtl/>
        </w:rPr>
      </w:pPr>
      <w:r w:rsidRPr="00126B3E">
        <w:rPr>
          <w:rtl/>
        </w:rPr>
        <w:t>ועפ"י מ"ש יש להסביר טעם מחלוקתן, דרש"י ז"ל סבירא לי' להלכה אליבא דר"ש, כהאי מאן דאמר דגם בבעלי חיים שמתו מתיר ר"ש, וע"כ דלא בעי כלל יושב ומצפה, ולא ס"ל לר"ש מוקצה, רק בגרוגרות וצמוקים דאדחינהו בידים, וע"כ צ"ל במחובר גם כן דאקצינהו בידים, מדלא לקטן מאתמול, ולא סגי לי' בטעמא דאין דעתי' עלייהו מאתמול</w:t>
      </w:r>
      <w:r w:rsidRPr="00126B3E">
        <w:rPr>
          <w:rFonts w:hint="cs"/>
          <w:rtl/>
        </w:rPr>
        <w:t xml:space="preserve">, וכו', </w:t>
      </w:r>
      <w:r w:rsidRPr="00126B3E">
        <w:rPr>
          <w:rtl/>
        </w:rPr>
        <w:t xml:space="preserve">ושי' רש"י ז"ל, נראה בעליל בדברי' ז"ל, ביצה דף ד' בד"ה היא וכן דכ"ו: בד"ה ואי, דלמאן דל"ל מוקצה, ל"ל כלל עיקר ויסוד דינא וטעמא דהכנה יעוי"ש, וממילא לא בעי יושב ומצפה כלל וכמ"ש: </w:t>
      </w:r>
      <w:r w:rsidRPr="00126B3E">
        <w:rPr>
          <w:rFonts w:hint="cs"/>
          <w:rtl/>
        </w:rPr>
        <w:t>.</w:t>
      </w:r>
    </w:p>
    <w:p w14:paraId="0CF3D3D4" w14:textId="77777777" w:rsidR="00150EFD" w:rsidRPr="00126B3E" w:rsidRDefault="00150EFD" w:rsidP="00150EFD">
      <w:pPr>
        <w:pStyle w:val="a7"/>
        <w:rPr>
          <w:rtl/>
        </w:rPr>
      </w:pPr>
      <w:bookmarkStart w:id="6269" w:name="_Toc127824473"/>
      <w:r w:rsidRPr="00126B3E">
        <w:rPr>
          <w:rFonts w:hint="cs"/>
          <w:rtl/>
        </w:rPr>
        <w:t>בי' האפיק"י בבעה"מ דמודה ר"ש לעיקר דין מוקצה ומתיר במצפה ובלא"ה אסור בלא דחייה</w:t>
      </w:r>
      <w:bookmarkEnd w:id="6269"/>
    </w:p>
    <w:p w14:paraId="011225A4" w14:textId="2409AF9F" w:rsidR="00150EFD" w:rsidRPr="00110DB4" w:rsidRDefault="00150EFD" w:rsidP="0077200F">
      <w:pPr>
        <w:pStyle w:val="a3"/>
        <w:rPr>
          <w:vanish/>
        </w:rPr>
      </w:pPr>
      <w:r w:rsidRPr="00110DB4">
        <w:rPr>
          <w:rFonts w:hint="cs"/>
          <w:vanish/>
          <w:rtl/>
        </w:rPr>
        <w:t xml:space="preserve">ובדעת </w:t>
      </w:r>
      <w:r w:rsidRPr="00110DB4">
        <w:rPr>
          <w:rStyle w:val="aff4"/>
          <w:rFonts w:hint="cs"/>
          <w:vanish/>
          <w:rtl/>
        </w:rPr>
        <w:t>-הבעה"מ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Ref127475875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יט)</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דכתב דא"צ לאסור מחובר מחמת דדחייה בידים, דהא מודה ר"ש במוקצה מחמת איסור ככוס וקערה ועששית, ביאר </w:t>
      </w:r>
      <w:r w:rsidRPr="00110DB4">
        <w:rPr>
          <w:rStyle w:val="aff4"/>
          <w:rFonts w:hint="cs"/>
          <w:vanish/>
          <w:rtl/>
        </w:rPr>
        <w:t>-האפיקי ים-</w:t>
      </w:r>
      <w:r w:rsidRPr="00110DB4">
        <w:rPr>
          <w:rFonts w:hint="cs"/>
          <w:vanish/>
          <w:rtl/>
        </w:rPr>
        <w:t xml:space="preserve"> דלהלכה פסק </w:t>
      </w:r>
      <w:r w:rsidRPr="00110DB4">
        <w:rPr>
          <w:rStyle w:val="aff4"/>
          <w:rFonts w:hint="cs"/>
          <w:vanish/>
          <w:rtl/>
        </w:rPr>
        <w:t>-הבעה"מ-</w:t>
      </w:r>
      <w:r w:rsidRPr="00110DB4">
        <w:rPr>
          <w:rFonts w:hint="cs"/>
          <w:vanish/>
          <w:rtl/>
        </w:rPr>
        <w:t xml:space="preserve"> כמ"ד דמודה ר"ש בבע"ח שמתו, וא"כ מתיר רק בבהמה מסוכנת שמתה דדעתו עליה, וא"כ מבואר דר"ש מודה לעיקר דין מוקצה, ומתיר רק באופן שהוא יושב ומצפה, וממילא מבואר דמחובר אסור דהא אין דעתו עליו, וא"צ לומר דהוא מדין דחייה בידים.</w:t>
      </w:r>
    </w:p>
    <w:p w14:paraId="57D1E177" w14:textId="09E4E08A" w:rsidR="00D47F0E" w:rsidRPr="00D609C3" w:rsidRDefault="00150EFD" w:rsidP="00607ABE">
      <w:pPr>
        <w:pStyle w:val="a1"/>
        <w:rPr>
          <w:rtl/>
        </w:rPr>
      </w:pPr>
      <w:r w:rsidRPr="00D609C3">
        <w:rPr>
          <w:rtl/>
        </w:rPr>
        <w:t>אבל הרז"ה ז"ל ס"ל כהאי מ"ד, דמודה ר"ש בבעלי חיים שמתו דאסורין, ועי' בית יוסף בטור סי' שכ"ד מביא דעת ראשונים ז"ל כמ"ד זה, והוא ז"ל פסק כאידך מ"ד, ואינו מתיר רק במסוכנת דדעתי' עילוי', וממילא במחובר דאין דעתי' עילוי' אסור</w:t>
      </w:r>
      <w:r w:rsidRPr="00D609C3">
        <w:rPr>
          <w:rFonts w:hint="cs"/>
          <w:rtl/>
        </w:rPr>
        <w:t>.</w:t>
      </w:r>
      <w:r w:rsidRPr="00D609C3">
        <w:rPr>
          <w:rStyle w:val="afff7"/>
          <w:rtl/>
        </w:rPr>
        <w:t xml:space="preserve"> ושי' רש"י ז"ל, נראה בעליל בדברי' ז"ל, ביצה דף ד' בד"ה היא וכן דכ"ו: בד"ה ואי, דלמאן דל"ל מוקצה, ל"ל כלל עיקר ויסוד דינא וטעמא דהכנה יעוי"ש, וממילא לא בעי יושב ומצפה כלל וכמ"ש: </w:t>
      </w:r>
      <w:bookmarkEnd w:id="6268"/>
    </w:p>
    <w:p w14:paraId="6F6E0530" w14:textId="4B3F50EB" w:rsidR="00150EFD" w:rsidRPr="00126B3E" w:rsidRDefault="00150EFD" w:rsidP="00150EFD">
      <w:pPr>
        <w:pStyle w:val="1"/>
        <w:rPr>
          <w:rtl/>
        </w:rPr>
      </w:pPr>
      <w:bookmarkStart w:id="6270" w:name="_Toc127824474"/>
      <w:r w:rsidRPr="00126B3E">
        <w:rPr>
          <w:rFonts w:hint="cs"/>
          <w:rtl/>
        </w:rPr>
        <w:t>בי' האפיק"י דאיסור בכור מחמת דיחוי ולא דאינו יושב מצפה</w:t>
      </w:r>
      <w:bookmarkEnd w:id="6270"/>
    </w:p>
    <w:p w14:paraId="6AC9EEEE" w14:textId="77777777" w:rsidR="00150EFD" w:rsidRPr="00126B3E" w:rsidRDefault="00150EFD" w:rsidP="00D163D8">
      <w:pPr>
        <w:pStyle w:val="afffff7"/>
        <w:rPr>
          <w:rtl/>
        </w:rPr>
      </w:pPr>
      <w:bookmarkStart w:id="6271" w:name="_Toc127824524"/>
      <w:bookmarkStart w:id="6272" w:name="_Toc130400997"/>
      <w:r w:rsidRPr="00126B3E">
        <w:rPr>
          <w:rtl/>
        </w:rPr>
        <w:t xml:space="preserve">אפיקי ים ח"ב סי' י"ט </w:t>
      </w:r>
      <w:r w:rsidRPr="00126B3E">
        <w:rPr>
          <w:rFonts w:hint="cs"/>
          <w:rtl/>
        </w:rPr>
        <w:t>ד"ה ולא אבין</w:t>
      </w:r>
      <w:bookmarkEnd w:id="6271"/>
      <w:r w:rsidRPr="00126B3E">
        <w:rPr>
          <w:rtl/>
        </w:rPr>
        <w:t xml:space="preserve"> (טו)</w:t>
      </w:r>
      <w:bookmarkEnd w:id="6272"/>
    </w:p>
    <w:p w14:paraId="5FE02143" w14:textId="77777777" w:rsidR="00150EFD" w:rsidRPr="00126B3E" w:rsidRDefault="00150EFD" w:rsidP="00150EFD">
      <w:pPr>
        <w:pStyle w:val="a7"/>
        <w:rPr>
          <w:rtl/>
        </w:rPr>
      </w:pPr>
      <w:bookmarkStart w:id="6273" w:name="_Toc127824475"/>
      <w:r w:rsidRPr="00126B3E">
        <w:rPr>
          <w:rFonts w:hint="cs"/>
          <w:rtl/>
        </w:rPr>
        <w:t>קו' האפיק"י על הוכחת הבעה"מ מבכור דהא לרש"י בכור הוא דיחוי בידים מדלא ביקרו מאתמול</w:t>
      </w:r>
      <w:bookmarkEnd w:id="6273"/>
    </w:p>
    <w:p w14:paraId="3468EA79" w14:textId="42503BB7" w:rsidR="00150EFD" w:rsidRPr="00110DB4" w:rsidRDefault="00150EFD" w:rsidP="0077200F">
      <w:pPr>
        <w:pStyle w:val="a3"/>
        <w:rPr>
          <w:vanish/>
          <w:rtl/>
        </w:rPr>
      </w:pPr>
      <w:bookmarkStart w:id="6274" w:name="_Ref126916006"/>
      <w:bookmarkStart w:id="6275" w:name="_Ref127704016"/>
      <w:r w:rsidRPr="00110DB4">
        <w:rPr>
          <w:rFonts w:hint="cs"/>
          <w:vanish/>
          <w:rtl/>
        </w:rPr>
        <w:t xml:space="preserve">ובמה שהביא </w:t>
      </w:r>
      <w:r w:rsidRPr="00110DB4">
        <w:rPr>
          <w:rStyle w:val="aff4"/>
          <w:rFonts w:hint="cs"/>
          <w:vanish/>
          <w:rtl/>
        </w:rPr>
        <w:t>-הבעה"מ-</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Ref127703946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w:t>
      </w:r>
      <w:r w:rsidRPr="00110DB4">
        <w:rPr>
          <w:rStyle w:val="af2"/>
          <w:rFonts w:eastAsia="Guttman Hodes"/>
          <w:vanish/>
          <w:rtl/>
        </w:rPr>
        <w:fldChar w:fldCharType="end"/>
      </w:r>
      <w:r w:rsidRPr="00110DB4">
        <w:rPr>
          <w:rFonts w:hint="cs"/>
          <w:vanish/>
          <w:rtl/>
        </w:rPr>
        <w:t xml:space="preserve"> ראיה מהא דר"ש מודה בבכור שנפל בו מום דהוא מוקצה מחמת איסור, הקשה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Ref126916006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סט)</w:t>
      </w:r>
      <w:r w:rsidRPr="00110DB4">
        <w:rPr>
          <w:vanish/>
          <w:rtl/>
        </w:rPr>
        <w:fldChar w:fldCharType="end"/>
      </w:r>
      <w:r w:rsidRPr="00110DB4">
        <w:rPr>
          <w:rFonts w:hint="cs"/>
          <w:vanish/>
          <w:rtl/>
        </w:rPr>
        <w:t xml:space="preserve"> </w:t>
      </w:r>
      <w:r w:rsidRPr="00110DB4">
        <w:rPr>
          <w:rStyle w:val="aff4"/>
          <w:rFonts w:hint="cs"/>
          <w:vanish/>
          <w:rtl/>
        </w:rPr>
        <w:t>- האפיקי ים-</w:t>
      </w:r>
      <w:r w:rsidRPr="00110DB4">
        <w:rPr>
          <w:rFonts w:hint="cs"/>
          <w:vanish/>
          <w:rtl/>
        </w:rPr>
        <w:t xml:space="preserve"> </w:t>
      </w:r>
      <w:r w:rsidRPr="00110DB4">
        <w:rPr>
          <w:rStyle w:val="af2"/>
          <w:rFonts w:eastAsia="Guttman Hodes" w:hint="cs"/>
          <w:vanish/>
          <w:rtl/>
        </w:rPr>
        <w:t>(ח"ב סי' י"ט ד"ה ולא אבין)</w:t>
      </w:r>
      <w:r w:rsidRPr="00110DB4">
        <w:rPr>
          <w:rFonts w:hint="cs"/>
          <w:vanish/>
          <w:rtl/>
        </w:rPr>
        <w:t>#</w:t>
      </w:r>
      <w:bookmarkEnd w:id="6274"/>
      <w:r w:rsidRPr="00110DB4">
        <w:rPr>
          <w:rFonts w:hint="cs"/>
          <w:vanish/>
          <w:rtl/>
        </w:rPr>
        <w:t xml:space="preserve"> דאף לדעת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Ref127695858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מבואר אמאי מודה ר"ש בבכור דהוא כדחייה בידיים, דהא כתבו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(מו: ד"ה והתנן)</w:t>
      </w:r>
      <w:r w:rsidRPr="00110DB4">
        <w:rPr>
          <w:rFonts w:hint="cs"/>
          <w:vanish/>
          <w:rtl/>
        </w:rPr>
        <w:t xml:space="preserve"> דאיירי בבכור שנפל בו מום מערב יו"ט, וא"כ בהא דלא הלך לחכם מערב יו"ט שיבקר את הבכור, הוא דחאו בידים, דהא ידע דביו"ט אסור לבקר את הבכור. </w:t>
      </w:r>
      <w:r w:rsidRPr="00110DB4">
        <w:rPr>
          <w:rStyle w:val="af"/>
          <w:rFonts w:hint="cs"/>
          <w:vanish/>
          <w:rtl/>
        </w:rPr>
        <w:t xml:space="preserve">[וכמו דביאר </w:t>
      </w:r>
      <w:r w:rsidRPr="00110DB4">
        <w:rPr>
          <w:rStyle w:val="aff9"/>
          <w:rFonts w:hint="cs"/>
          <w:vanish/>
          <w:rtl/>
        </w:rPr>
        <w:t>-הב"י-</w:t>
      </w:r>
      <w:r w:rsidRPr="00110DB4">
        <w:rPr>
          <w:rStyle w:val="af"/>
          <w:rFonts w:hint="cs"/>
          <w:vanish/>
          <w:rtl/>
        </w:rPr>
        <w:t xml:space="preserve"> </w:t>
      </w:r>
      <w:r w:rsidRPr="00110DB4">
        <w:rPr>
          <w:rStyle w:val="aff0"/>
          <w:rFonts w:hint="cs"/>
          <w:vanish/>
          <w:rtl/>
        </w:rPr>
        <w:t>(סי' שי"ח ב' ד"ה אבל הר"ן)</w:t>
      </w:r>
      <w:r w:rsidRPr="00110DB4">
        <w:rPr>
          <w:rStyle w:val="af"/>
          <w:rFonts w:hint="cs"/>
          <w:vanish/>
          <w:rtl/>
        </w:rPr>
        <w:t xml:space="preserve"> בדעת </w:t>
      </w:r>
      <w:r w:rsidRPr="00110DB4">
        <w:rPr>
          <w:rStyle w:val="aff9"/>
          <w:rFonts w:hint="cs"/>
          <w:vanish/>
          <w:rtl/>
        </w:rPr>
        <w:t>-הר"ן-</w:t>
      </w:r>
      <w:r w:rsidRPr="00110DB4">
        <w:rPr>
          <w:rStyle w:val="af"/>
          <w:rFonts w:hint="cs"/>
          <w:vanish/>
          <w:rtl/>
        </w:rPr>
        <w:t xml:space="preserve"> לענין שחט בהמה לחולה בשבת, דמדלא שחטה מערב שבת חשיב שדחאה בידים, אי"ה יובאו דבריו בהמשך].</w:t>
      </w:r>
      <w:bookmarkEnd w:id="6275"/>
    </w:p>
    <w:p w14:paraId="37F7E359" w14:textId="77777777" w:rsidR="00150EFD" w:rsidRPr="00D609C3" w:rsidRDefault="00150EFD" w:rsidP="00607ABE">
      <w:pPr>
        <w:pStyle w:val="a1"/>
        <w:rPr>
          <w:rtl/>
        </w:rPr>
      </w:pPr>
      <w:r w:rsidRPr="00D609C3">
        <w:rPr>
          <w:rtl/>
        </w:rPr>
        <w:t>ולא אבין בעניי לכאורה, מאי דכתב הרז"ה ז"ל ראי' לדברי', מהא דס"ל לר"ש בבכור, דאם בקרו אינו מבוקר, דהלא י"ל לשיטת רש"י ז"ל, דגם בבכור מקרי אקצי' בידים, מדלא אזל לגבי חכם מעיו"ט דהלא בנפל בי' מום מעיו"ט מיירי כמ"ש תוס' בשבת מ"ו: ד"ה והתנן בארוכה, כיון דידע דביום טוב אסור, והוי ממש כמו מוקצה דמחובר לרש"י ז"ל, ועי' בבית יוסף סימן שי"ח לענין שוחט לחולה, אם שייך לומר גם כן מדלא שחט מאתמול אדחי' בידים, והביא הראשונים ז"ל דפליגי בזה יעוי"ש</w:t>
      </w:r>
      <w:r w:rsidRPr="00D609C3">
        <w:rPr>
          <w:rFonts w:hint="cs"/>
          <w:rtl/>
        </w:rPr>
        <w:t>.</w:t>
      </w:r>
    </w:p>
    <w:p w14:paraId="3BD99A6F" w14:textId="09230D90" w:rsidR="00150EFD" w:rsidRPr="00126B3E" w:rsidRDefault="00150EFD" w:rsidP="00150EFD">
      <w:pPr>
        <w:pStyle w:val="a7"/>
        <w:rPr>
          <w:rtl/>
        </w:rPr>
      </w:pPr>
      <w:bookmarkStart w:id="6276" w:name="_Toc127824476"/>
      <w:r w:rsidRPr="00126B3E">
        <w:rPr>
          <w:rFonts w:hint="cs"/>
          <w:rtl/>
        </w:rPr>
        <w:t>בי' האפיק"י ברש"י דהאיסור בבכור הוא מחמת דיחוי והגמ' דאינו מצפה היא לרווחא דמילתא</w:t>
      </w:r>
      <w:bookmarkEnd w:id="6276"/>
    </w:p>
    <w:p w14:paraId="26066AA5" w14:textId="3C3C2A3E" w:rsidR="00150EFD" w:rsidRPr="00110DB4" w:rsidRDefault="00150EFD" w:rsidP="0077200F">
      <w:pPr>
        <w:pStyle w:val="a3"/>
        <w:rPr>
          <w:vanish/>
        </w:rPr>
      </w:pPr>
      <w:bookmarkStart w:id="6277" w:name="_Ref127702262"/>
      <w:r w:rsidRPr="00110DB4">
        <w:rPr>
          <w:rFonts w:hint="cs"/>
          <w:vanish/>
          <w:rtl/>
        </w:rPr>
        <w:t xml:space="preserve">אך הקשה </w:t>
      </w:r>
      <w:r w:rsidRPr="00110DB4">
        <w:rPr>
          <w:rStyle w:val="aff4"/>
          <w:rFonts w:hint="cs"/>
          <w:vanish/>
          <w:rtl/>
        </w:rPr>
        <w:t>-האפיקי ים-</w:t>
      </w:r>
      <w:r w:rsidRPr="00110DB4">
        <w:rPr>
          <w:rFonts w:hint="cs"/>
          <w:vanish/>
          <w:rtl/>
        </w:rPr>
        <w:t xml:space="preserve"> על -</w:t>
      </w:r>
      <w:r w:rsidRPr="00110DB4">
        <w:rPr>
          <w:rStyle w:val="aff4"/>
          <w:rFonts w:hint="cs"/>
          <w:vanish/>
          <w:rtl/>
        </w:rPr>
        <w:t>רש"י-</w:t>
      </w:r>
      <w:r w:rsidRPr="00110DB4">
        <w:rPr>
          <w:rFonts w:hint="cs"/>
          <w:vanish/>
          <w:rtl/>
        </w:rPr>
        <w:t xml:space="preserve"> דהא אמרינן בגמ' לקמן </w:t>
      </w:r>
      <w:r w:rsidRPr="00110DB4">
        <w:rPr>
          <w:rStyle w:val="af2"/>
          <w:rFonts w:eastAsia="Guttman Hodes" w:hint="cs"/>
          <w:vanish/>
          <w:rtl/>
        </w:rPr>
        <w:t>(מו:)</w:t>
      </w:r>
      <w:r w:rsidRPr="00110DB4">
        <w:rPr>
          <w:rFonts w:hint="cs"/>
          <w:vanish/>
          <w:rtl/>
        </w:rPr>
        <w:t xml:space="preserve"> דהאיסור לר"ש בבכור הוא כיון דאינו יושב ומצפה מתי יפול בו מום, ולכן לא דמי לנר דמתיר ר"ש, כיון דיושב ומצפה מתי יכבה, ומשמע דאינו מחמת דדחייה בידים, ותירץ </w:t>
      </w:r>
      <w:r w:rsidRPr="00110DB4">
        <w:rPr>
          <w:rStyle w:val="aff4"/>
          <w:rFonts w:hint="cs"/>
          <w:vanish/>
          <w:rtl/>
        </w:rPr>
        <w:t>-האפיקי ים-</w:t>
      </w:r>
      <w:r w:rsidRPr="00110DB4">
        <w:rPr>
          <w:rFonts w:hint="cs"/>
          <w:vanish/>
          <w:rtl/>
        </w:rPr>
        <w:t xml:space="preserve"> דנקטה הגמ' כן לרווחא דמילתא, דה אף אי נימא דר"ש אוסר גם כשלא דחייה בידים, מ"מ לא דמי לנר, אך כתב </w:t>
      </w:r>
      <w:r w:rsidRPr="00110DB4">
        <w:rPr>
          <w:rStyle w:val="aff4"/>
          <w:rFonts w:hint="cs"/>
          <w:vanish/>
          <w:rtl/>
        </w:rPr>
        <w:t>-האפיקי ים-</w:t>
      </w:r>
      <w:r w:rsidRPr="00110DB4">
        <w:rPr>
          <w:rFonts w:hint="cs"/>
          <w:vanish/>
          <w:rtl/>
        </w:rPr>
        <w:t xml:space="preserve"> דבאמת אף בכור הוא דחייה בידים, וכדביאר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Ref127695858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לענין מחובר, והוסיף </w:t>
      </w:r>
      <w:r w:rsidRPr="00110DB4">
        <w:rPr>
          <w:rStyle w:val="aff4"/>
          <w:rFonts w:hint="cs"/>
          <w:vanish/>
          <w:rtl/>
        </w:rPr>
        <w:t>-האפיקי ים-</w:t>
      </w:r>
      <w:r w:rsidRPr="00110DB4">
        <w:rPr>
          <w:rFonts w:hint="cs"/>
          <w:vanish/>
          <w:rtl/>
        </w:rPr>
        <w:t xml:space="preserve"> דאף בנר עצמו חשיב דחייה בידים, והא דמתיר ר"ש הוא כיון דפסק הדיחוי שלו, כדביארו </w:t>
      </w:r>
      <w:r w:rsidRPr="00110DB4">
        <w:rPr>
          <w:rStyle w:val="aff4"/>
          <w:rFonts w:hint="cs"/>
          <w:vanish/>
          <w:rtl/>
        </w:rPr>
        <w:t>-התוס'-</w:t>
      </w:r>
      <w:r w:rsidRPr="00110DB4">
        <w:rPr>
          <w:rFonts w:hint="cs"/>
          <w:vanish/>
          <w:rtl/>
        </w:rPr>
        <w:t xml:space="preserve"> </w:t>
      </w:r>
      <w:r w:rsidRPr="00110DB4">
        <w:rPr>
          <w:rStyle w:val="af2"/>
          <w:rFonts w:eastAsia="Guttman Hodes" w:hint="cs"/>
          <w:vanish/>
          <w:rtl/>
        </w:rPr>
        <w:t>(מה. ד"ה היכא)</w:t>
      </w:r>
      <w:r w:rsidRPr="00110DB4">
        <w:rPr>
          <w:rFonts w:hint="cs"/>
          <w:vanish/>
          <w:rtl/>
        </w:rPr>
        <w:t>, וא"כ אי הייתה הגמ' מבארת דהאיסור בבכור הוא מחמת דדחייה בידים, היה צריך לבאר דלא דמי לנר דפסק הדיחוי שלו, ואילו בבכור לא פסק הדיחוי, ולכן עדיף לגמ' לחלק בפשיטות דבנר הוא יושב ומצפה, ובבכור אינו יושב ומצפה.</w:t>
      </w:r>
      <w:bookmarkEnd w:id="6277"/>
    </w:p>
    <w:p w14:paraId="5F35F902" w14:textId="77777777" w:rsidR="00150EFD" w:rsidRPr="00D609C3" w:rsidRDefault="00150EFD" w:rsidP="00607ABE">
      <w:pPr>
        <w:pStyle w:val="a1"/>
        <w:rPr>
          <w:rtl/>
        </w:rPr>
      </w:pPr>
      <w:r w:rsidRPr="00D609C3">
        <w:rPr>
          <w:rtl/>
        </w:rPr>
        <w:t xml:space="preserve">ומאי דתלי לה הש"ס בשבת מ"ו: ביושב ומצפה, דאמרינן הכי השתא התם, אדם יושב ומצפה אימתי תכבה נרו, הכא אדם יושב ומצפה, מתי יפול בו מום וכו', משום רווחא דמלתא הוא, דגם אי לא בעינן דחי' בידים וכמאן דאמר הכי ורק באין דעתי' עילוי' סגי, גם כן לא דמי לנר אבל לפי האמת גם בבכור הוי דחי' בידים, כמ"ש רש"י לגבי מחובר, ועוד דבאמת גם בנר הוי דחי' בידים, והא דמתיר ר"ש, משום שכבר פסק דחוי שלה, כמ"ש תוס' שבת מ"ה. בד"ה היכא, והי' צריך להאריך ולבאר, דהכא בבכור שאני, דלא פסק הדחוי עדיין, וע"כ עדיפא לי' לחלק בפשוט, דהתם יושב ומצפה משא"כ הכא: </w:t>
      </w:r>
    </w:p>
    <w:p w14:paraId="349E9CFE" w14:textId="77777777" w:rsidR="00150EFD" w:rsidRPr="00126B3E" w:rsidRDefault="00150EFD" w:rsidP="00D163D8">
      <w:pPr>
        <w:pStyle w:val="afffff7"/>
        <w:rPr>
          <w:rtl/>
        </w:rPr>
      </w:pPr>
      <w:bookmarkStart w:id="6278" w:name="_Toc127523323"/>
      <w:bookmarkStart w:id="6279" w:name="_Toc127824525"/>
      <w:bookmarkStart w:id="6280" w:name="_Toc130400998"/>
      <w:bookmarkStart w:id="6281" w:name="_Hlk126919917"/>
      <w:r w:rsidRPr="00126B3E">
        <w:rPr>
          <w:rtl/>
        </w:rPr>
        <w:lastRenderedPageBreak/>
        <w:t xml:space="preserve">אפיקי ים ח"ב סי' י"ט </w:t>
      </w:r>
      <w:r w:rsidRPr="00126B3E">
        <w:rPr>
          <w:rFonts w:hint="cs"/>
          <w:rtl/>
        </w:rPr>
        <w:t>ד"ה אברא</w:t>
      </w:r>
      <w:bookmarkEnd w:id="6278"/>
      <w:bookmarkEnd w:id="6279"/>
      <w:r w:rsidRPr="00126B3E">
        <w:rPr>
          <w:rtl/>
        </w:rPr>
        <w:t xml:space="preserve"> (טו)</w:t>
      </w:r>
      <w:bookmarkEnd w:id="6280"/>
    </w:p>
    <w:p w14:paraId="43F978E4" w14:textId="77777777" w:rsidR="00150EFD" w:rsidRPr="00126B3E" w:rsidRDefault="00150EFD" w:rsidP="00150EFD">
      <w:pPr>
        <w:pStyle w:val="a7"/>
        <w:rPr>
          <w:rtl/>
        </w:rPr>
      </w:pPr>
      <w:bookmarkStart w:id="6282" w:name="_Toc127824477"/>
      <w:r w:rsidRPr="00126B3E">
        <w:rPr>
          <w:rFonts w:hint="cs"/>
          <w:rtl/>
        </w:rPr>
        <w:t>קו' האפיק"י ברש"י דבסוכה רעועה מוכח דטעמיה דר"ש דאינו מצפה ולא כרש"י דדחייה בידים</w:t>
      </w:r>
      <w:bookmarkEnd w:id="6282"/>
    </w:p>
    <w:p w14:paraId="549F9AA5" w14:textId="0E51AAAF" w:rsidR="00150EFD" w:rsidRPr="00110DB4" w:rsidRDefault="00150EFD" w:rsidP="0077200F">
      <w:pPr>
        <w:pStyle w:val="a3"/>
        <w:rPr>
          <w:vanish/>
        </w:rPr>
      </w:pPr>
      <w:bookmarkStart w:id="6283" w:name="_Ref126917163"/>
      <w:bookmarkStart w:id="6284" w:name="_Ref127145177"/>
      <w:r w:rsidRPr="00110DB4">
        <w:rPr>
          <w:rFonts w:hint="cs"/>
          <w:vanish/>
          <w:rtl/>
        </w:rPr>
        <w:t xml:space="preserve">אך הקשה ! </w:t>
      </w:r>
      <w:r w:rsidRPr="00110DB4">
        <w:rPr>
          <w:b/>
          <w:bCs/>
          <w:vanish/>
          <w:rtl/>
        </w:rPr>
        <w:fldChar w:fldCharType="begin"/>
      </w:r>
      <w:r w:rsidRPr="00110DB4">
        <w:rPr>
          <w:rStyle w:val="aff4"/>
          <w:b w:val="0"/>
          <w:bCs w:val="0"/>
          <w:vanish/>
          <w:rtl/>
        </w:rPr>
        <w:instrText xml:space="preserve"> </w:instrText>
      </w:r>
      <w:r w:rsidRPr="00110DB4">
        <w:rPr>
          <w:rStyle w:val="aff4"/>
          <w:rFonts w:hint="cs"/>
          <w:b w:val="0"/>
          <w:bCs w:val="0"/>
          <w:vanish/>
        </w:rPr>
        <w:instrText>REF</w:instrText>
      </w:r>
      <w:r w:rsidRPr="00110DB4">
        <w:rPr>
          <w:rStyle w:val="aff4"/>
          <w:rFonts w:hint="cs"/>
          <w:b w:val="0"/>
          <w:bCs w:val="0"/>
          <w:vanish/>
          <w:rtl/>
        </w:rPr>
        <w:instrText xml:space="preserve"> _</w:instrText>
      </w:r>
      <w:r w:rsidRPr="00110DB4">
        <w:rPr>
          <w:rStyle w:val="aff4"/>
          <w:rFonts w:hint="cs"/>
          <w:b w:val="0"/>
          <w:bCs w:val="0"/>
          <w:vanish/>
        </w:rPr>
        <w:instrText>Ref127145177 \r \h</w:instrText>
      </w:r>
      <w:r w:rsidRPr="00110DB4">
        <w:rPr>
          <w:rStyle w:val="aff4"/>
          <w:b w:val="0"/>
          <w:bCs w:val="0"/>
          <w:vanish/>
          <w:rtl/>
        </w:rPr>
        <w:instrText xml:space="preserve"> </w:instrText>
      </w:r>
      <w:r w:rsidRPr="00110DB4">
        <w:rPr>
          <w:b/>
          <w:bCs/>
          <w:vanish/>
          <w:rtl/>
        </w:rPr>
        <w:instrText xml:space="preserve"> \* </w:instrText>
      </w:r>
      <w:r w:rsidRPr="00110DB4">
        <w:rPr>
          <w:b/>
          <w:bCs/>
          <w:vanish/>
        </w:rPr>
        <w:instrText>MERGEFORMAT</w:instrText>
      </w:r>
      <w:r w:rsidRPr="00110DB4">
        <w:rPr>
          <w:b/>
          <w:bCs/>
          <w:vanish/>
          <w:rtl/>
        </w:rPr>
        <w:instrText xml:space="preserve"> </w:instrText>
      </w:r>
      <w:r w:rsidRPr="00110DB4">
        <w:rPr>
          <w:b/>
          <w:bCs/>
          <w:vanish/>
          <w:rtl/>
        </w:rPr>
      </w:r>
      <w:r w:rsidRPr="00110DB4">
        <w:rPr>
          <w:b/>
          <w:bCs/>
          <w:vanish/>
          <w:rtl/>
        </w:rPr>
        <w:fldChar w:fldCharType="separate"/>
      </w:r>
      <w:r w:rsidR="00FA04D3">
        <w:rPr>
          <w:rStyle w:val="aff4"/>
          <w:b w:val="0"/>
          <w:bCs w:val="0"/>
          <w:vanish/>
          <w:cs/>
        </w:rPr>
        <w:t>‎</w:t>
      </w:r>
      <w:r w:rsidR="00FA04D3">
        <w:rPr>
          <w:rStyle w:val="aff4"/>
          <w:b w:val="0"/>
          <w:bCs w:val="0"/>
          <w:vanish/>
          <w:rtl/>
        </w:rPr>
        <w:t>עא)</w:t>
      </w:r>
      <w:r w:rsidRPr="00110DB4">
        <w:rPr>
          <w:b/>
          <w:bCs/>
          <w:vanish/>
          <w:rtl/>
        </w:rPr>
        <w:fldChar w:fldCharType="end"/>
      </w:r>
      <w:r w:rsidRPr="00110DB4">
        <w:rPr>
          <w:rFonts w:hint="cs"/>
          <w:vanish/>
          <w:rtl/>
        </w:rPr>
        <w:t xml:space="preserve">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(ח"ב סי' י"ט ד"ה אברא)</w:t>
      </w:r>
      <w:r w:rsidRPr="00110DB4">
        <w:rPr>
          <w:rFonts w:hint="cs"/>
          <w:vanish/>
          <w:rtl/>
        </w:rPr>
        <w:t>#</w:t>
      </w:r>
      <w:bookmarkEnd w:id="6283"/>
      <w:r w:rsidRPr="00110DB4">
        <w:rPr>
          <w:rFonts w:hint="cs"/>
          <w:vanish/>
          <w:rtl/>
        </w:rPr>
        <w:t xml:space="preserve"> על </w:t>
      </w:r>
      <w:bookmarkEnd w:id="6281"/>
      <w:r w:rsidRPr="00110DB4">
        <w:rPr>
          <w:rStyle w:val="aff4"/>
          <w:rFonts w:hint="cs"/>
          <w:vanish/>
          <w:rtl/>
        </w:rPr>
        <w:t>-רש"י בביצה-</w:t>
      </w:r>
      <w:r w:rsidRPr="00110DB4">
        <w:rPr>
          <w:rFonts w:hint="cs"/>
          <w:vanish/>
          <w:rtl/>
        </w:rPr>
        <w:t xml:space="preserve"> דהא אמרינן בגמ' בביצה </w:t>
      </w:r>
      <w:r w:rsidRPr="00110DB4">
        <w:rPr>
          <w:rStyle w:val="af2"/>
          <w:rFonts w:eastAsia="Guttman Hodes" w:hint="cs"/>
          <w:vanish/>
          <w:rtl/>
        </w:rPr>
        <w:t>(ל:)</w:t>
      </w:r>
      <w:r w:rsidRPr="00110DB4">
        <w:rPr>
          <w:rFonts w:hint="cs"/>
          <w:vanish/>
          <w:rtl/>
        </w:rPr>
        <w:t xml:space="preserve"> דלר"ש סוכה רעועה אינה מוקצה דהוא יושב ומצפה מתי תפול סוכתו ודעתו עליה, משא"כ בסוכה בריאה, וא"כ מוכח דלדעת ר"ש האיסור הוא דוקא כיון דאינו יושב ומצפה, וכביאור </w:t>
      </w:r>
      <w:r w:rsidRPr="00110DB4">
        <w:rPr>
          <w:rStyle w:val="aff4"/>
          <w:rFonts w:hint="cs"/>
          <w:vanish/>
          <w:rtl/>
        </w:rPr>
        <w:t>-הבעה"מ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Ref127475875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יט)</w:t>
      </w:r>
      <w:r w:rsidRPr="00110DB4">
        <w:rPr>
          <w:rStyle w:val="af2"/>
          <w:rFonts w:eastAsia="Guttman Hodes"/>
          <w:vanish/>
          <w:rtl/>
        </w:rPr>
        <w:fldChar w:fldCharType="end"/>
      </w:r>
      <w:r w:rsidRPr="00110DB4">
        <w:rPr>
          <w:rFonts w:hint="cs"/>
          <w:vanish/>
          <w:rtl/>
        </w:rPr>
        <w:t xml:space="preserve">, ולא מחמת דדחייה בידים כדעת </w:t>
      </w:r>
      <w:r w:rsidRPr="00110DB4">
        <w:rPr>
          <w:rStyle w:val="aff4"/>
          <w:rFonts w:hint="cs"/>
          <w:vanish/>
          <w:rtl/>
        </w:rPr>
        <w:t>-רש"י-</w:t>
      </w:r>
      <w:r w:rsidRPr="00110DB4">
        <w:rPr>
          <w:rFonts w:hint="cs"/>
          <w:vanish/>
          <w:rtl/>
        </w:rPr>
        <w:t>.</w:t>
      </w:r>
    </w:p>
    <w:bookmarkEnd w:id="6284"/>
    <w:p w14:paraId="09FC814A" w14:textId="77777777" w:rsidR="00150EFD" w:rsidRPr="00D609C3" w:rsidRDefault="00150EFD" w:rsidP="00607ABE">
      <w:pPr>
        <w:pStyle w:val="a1"/>
        <w:rPr>
          <w:rtl/>
        </w:rPr>
      </w:pPr>
      <w:r w:rsidRPr="00D609C3">
        <w:rPr>
          <w:rtl/>
        </w:rPr>
        <w:t>אברא מאי דקשה לי לשיטת רש"י ז"ל הוא, הסוגיא דביצה ל': דמחלק בין סוכה בריאה לסוכה רעועה, דמאתמול דעתי' עילוי' לר"ש והרי חזינן דגם לר"ש, בעינן באמת יושב ומצפה דוקא, כמ"ש הרז"ה ז"ל</w:t>
      </w:r>
      <w:r w:rsidRPr="00D609C3">
        <w:rPr>
          <w:rFonts w:hint="cs"/>
          <w:rtl/>
        </w:rPr>
        <w:t>.</w:t>
      </w:r>
    </w:p>
    <w:p w14:paraId="36F8A317" w14:textId="29FED722" w:rsidR="00150EFD" w:rsidRPr="00126B3E" w:rsidRDefault="00150EFD" w:rsidP="00150EFD">
      <w:pPr>
        <w:pStyle w:val="a7"/>
      </w:pPr>
      <w:bookmarkStart w:id="6285" w:name="_Toc127824478"/>
      <w:r w:rsidRPr="00126B3E">
        <w:rPr>
          <w:rFonts w:hint="cs"/>
          <w:rtl/>
        </w:rPr>
        <w:t>בי' האפיק"י דמדברי התוס' בחולין מוכח דרק מסוכה משמע דהאיסור באינו מצפה ולא מבכור</w:t>
      </w:r>
      <w:bookmarkEnd w:id="6285"/>
    </w:p>
    <w:p w14:paraId="7B956D76" w14:textId="0B21750D" w:rsidR="00150EFD" w:rsidRPr="00110DB4" w:rsidRDefault="00150EFD" w:rsidP="0077200F">
      <w:pPr>
        <w:pStyle w:val="a3"/>
        <w:rPr>
          <w:vanish/>
        </w:rPr>
      </w:pPr>
      <w:bookmarkStart w:id="6286" w:name="_Ref127702499"/>
      <w:r w:rsidRPr="00110DB4">
        <w:rPr>
          <w:rFonts w:hint="cs"/>
          <w:vanish/>
          <w:rtl/>
        </w:rPr>
        <w:t xml:space="preserve">והביא </w:t>
      </w:r>
      <w:r w:rsidRPr="00110DB4">
        <w:rPr>
          <w:rStyle w:val="aff4"/>
          <w:rFonts w:hint="cs"/>
          <w:vanish/>
          <w:rtl/>
        </w:rPr>
        <w:t>-האפיקי ים-</w:t>
      </w:r>
      <w:r w:rsidRPr="00110DB4">
        <w:rPr>
          <w:rFonts w:hint="cs"/>
          <w:vanish/>
          <w:rtl/>
        </w:rPr>
        <w:t xml:space="preserve"> את דברי </w:t>
      </w:r>
      <w:r w:rsidRPr="00110DB4">
        <w:rPr>
          <w:rStyle w:val="aff4"/>
          <w:rFonts w:hint="cs"/>
          <w:vanish/>
          <w:rtl/>
        </w:rPr>
        <w:t>-התוס'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Ref127303291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יא)</w:t>
      </w:r>
      <w:r w:rsidRPr="00110DB4">
        <w:rPr>
          <w:rStyle w:val="af2"/>
          <w:rFonts w:eastAsia="Guttman Hodes"/>
          <w:vanish/>
          <w:rtl/>
        </w:rPr>
        <w:fldChar w:fldCharType="end"/>
      </w:r>
      <w:r w:rsidRPr="00110DB4">
        <w:rPr>
          <w:rFonts w:hint="cs"/>
          <w:vanish/>
          <w:rtl/>
        </w:rPr>
        <w:t xml:space="preserve"> דהוכיחו מהגמ' בביצה </w:t>
      </w:r>
      <w:r w:rsidRPr="00110DB4">
        <w:rPr>
          <w:rStyle w:val="af2"/>
          <w:rFonts w:eastAsia="Guttman Hodes" w:hint="cs"/>
          <w:vanish/>
          <w:rtl/>
        </w:rPr>
        <w:t>(ל:)</w:t>
      </w:r>
      <w:r w:rsidRPr="00110DB4">
        <w:rPr>
          <w:rFonts w:hint="cs"/>
          <w:vanish/>
          <w:rtl/>
        </w:rPr>
        <w:t xml:space="preserve"> לענין סוכה בריאה, דהאיסור לר"ש הוא כיון דאינו יושב ומצפה, ולא הוכיחו </w:t>
      </w:r>
      <w:r w:rsidRPr="00110DB4">
        <w:rPr>
          <w:rStyle w:val="aff4"/>
          <w:rFonts w:hint="cs"/>
          <w:vanish/>
          <w:rtl/>
        </w:rPr>
        <w:t>-התוס'-</w:t>
      </w:r>
      <w:r w:rsidRPr="00110DB4">
        <w:rPr>
          <w:rFonts w:hint="cs"/>
          <w:vanish/>
          <w:rtl/>
        </w:rPr>
        <w:t xml:space="preserve"> מהגמ' לענין בכור, וכתב </w:t>
      </w:r>
      <w:r w:rsidRPr="00110DB4">
        <w:rPr>
          <w:rStyle w:val="aff4"/>
          <w:rFonts w:hint="cs"/>
          <w:vanish/>
          <w:rtl/>
        </w:rPr>
        <w:t>-האפיקי ים-</w:t>
      </w:r>
      <w:r w:rsidRPr="00110DB4">
        <w:rPr>
          <w:rFonts w:hint="cs"/>
          <w:vanish/>
          <w:rtl/>
        </w:rPr>
        <w:t xml:space="preserve"> דמבואר דאין ראיה מבכור דאפש"ל דנקטה הגמ' כן לרווחא דמילתא. </w:t>
      </w:r>
      <w:r w:rsidRPr="00110DB4">
        <w:rPr>
          <w:rStyle w:val="af"/>
          <w:rFonts w:hint="cs"/>
          <w:vanish/>
          <w:rtl/>
        </w:rPr>
        <w:t xml:space="preserve">[כדביאר </w:t>
      </w:r>
      <w:r w:rsidRPr="00110DB4">
        <w:rPr>
          <w:rStyle w:val="aff9"/>
          <w:rFonts w:hint="cs"/>
          <w:vanish/>
          <w:rtl/>
        </w:rPr>
        <w:t>-האפיקי ים-</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Ref127702262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ע)</w:t>
      </w:r>
      <w:r w:rsidRPr="00110DB4">
        <w:rPr>
          <w:rStyle w:val="aff5"/>
          <w:vanish/>
          <w:rtl/>
        </w:rPr>
        <w:fldChar w:fldCharType="end"/>
      </w:r>
      <w:r w:rsidRPr="00110DB4">
        <w:rPr>
          <w:rStyle w:val="af"/>
          <w:rFonts w:hint="cs"/>
          <w:vanish/>
          <w:rtl/>
        </w:rPr>
        <w:t>].</w:t>
      </w:r>
      <w:bookmarkEnd w:id="6286"/>
    </w:p>
    <w:p w14:paraId="77B9D4F1" w14:textId="77777777" w:rsidR="00D47F0E" w:rsidRPr="00D609C3" w:rsidRDefault="00150EFD" w:rsidP="00607ABE">
      <w:pPr>
        <w:pStyle w:val="a1"/>
        <w:rPr>
          <w:rtl/>
        </w:rPr>
      </w:pPr>
      <w:r w:rsidRPr="00D609C3">
        <w:rPr>
          <w:rtl/>
        </w:rPr>
        <w:t>ועי' בחולין דף י"ד. בתוס' ד"ה מחתכין, דכתב גם כן להוכיח מסוגיא זו, דכל היכא דאין יושב ומצפה, אית לי' לר"ש מוקצה, ולא הוכיחו מסוגי' דבכור, די"ל כמ"ש דאין ראי' מהתם</w:t>
      </w:r>
      <w:r w:rsidRPr="00D609C3">
        <w:rPr>
          <w:rFonts w:hint="cs"/>
          <w:rtl/>
        </w:rPr>
        <w:t>.</w:t>
      </w:r>
    </w:p>
    <w:p w14:paraId="4C5B00C6" w14:textId="72CB2D49" w:rsidR="00150EFD" w:rsidRPr="00126B3E" w:rsidRDefault="00150EFD" w:rsidP="00150EFD">
      <w:pPr>
        <w:pStyle w:val="a7"/>
        <w:rPr>
          <w:rtl/>
        </w:rPr>
      </w:pPr>
      <w:bookmarkStart w:id="6287" w:name="_Toc127824479"/>
      <w:r w:rsidRPr="00126B3E">
        <w:rPr>
          <w:rFonts w:hint="cs"/>
          <w:rtl/>
        </w:rPr>
        <w:t>בי' האפיק"י דמכוס וקערה לא מוכח דהאיסור דאינו מצפה דהא עולא פליג ועוד דהוי דיחוי</w:t>
      </w:r>
      <w:bookmarkEnd w:id="6287"/>
      <w:r w:rsidRPr="00126B3E">
        <w:rPr>
          <w:rFonts w:hint="cs"/>
          <w:rtl/>
        </w:rPr>
        <w:t xml:space="preserve"> </w:t>
      </w:r>
    </w:p>
    <w:p w14:paraId="5A398F82" w14:textId="17236849" w:rsidR="00150EFD" w:rsidRPr="00110DB4" w:rsidRDefault="00150EFD" w:rsidP="0077200F">
      <w:pPr>
        <w:pStyle w:val="a3"/>
        <w:rPr>
          <w:vanish/>
        </w:rPr>
      </w:pPr>
      <w:bookmarkStart w:id="6288" w:name="_Ref127524012"/>
      <w:r w:rsidRPr="00110DB4">
        <w:rPr>
          <w:rFonts w:hint="cs"/>
          <w:vanish/>
          <w:rtl/>
        </w:rPr>
        <w:t xml:space="preserve">והוסיף </w:t>
      </w:r>
      <w:r w:rsidRPr="00110DB4">
        <w:rPr>
          <w:rStyle w:val="aff4"/>
          <w:rFonts w:hint="cs"/>
          <w:vanish/>
          <w:rtl/>
        </w:rPr>
        <w:t>-האפיקי ים-</w:t>
      </w:r>
      <w:r w:rsidRPr="00110DB4">
        <w:rPr>
          <w:rFonts w:hint="cs"/>
          <w:vanish/>
          <w:rtl/>
        </w:rPr>
        <w:t xml:space="preserve"> דאף מכוס וקערה ועששית א"א להוכיח דהאיסור לר"ש הוא כיון דאינו יושב ומצפה, כיון דהא דמודה בהו ר"ש הוא רק לדעת מר זוטרא, ולא לדעת עולא, </w:t>
      </w:r>
      <w:r w:rsidRPr="00110DB4">
        <w:rPr>
          <w:rStyle w:val="af"/>
          <w:rFonts w:hint="cs"/>
          <w:vanish/>
          <w:rtl/>
        </w:rPr>
        <w:t xml:space="preserve"> [כדביאר !</w:t>
      </w:r>
      <w:r w:rsidRPr="00110DB4">
        <w:rPr>
          <w:rStyle w:val="af"/>
          <w:vanish/>
          <w:rtl/>
        </w:rPr>
        <w:t xml:space="preserve"> </w:t>
      </w:r>
      <w:r w:rsidRPr="00110DB4">
        <w:rPr>
          <w:rStyle w:val="af"/>
          <w:vanish/>
          <w:rtl/>
        </w:rPr>
        <w:fldChar w:fldCharType="begin"/>
      </w:r>
      <w:r w:rsidRPr="00110DB4">
        <w:rPr>
          <w:rStyle w:val="af"/>
          <w:vanish/>
          <w:rtl/>
        </w:rPr>
        <w:instrText xml:space="preserve"> </w:instrText>
      </w:r>
      <w:r w:rsidRPr="00110DB4">
        <w:rPr>
          <w:rStyle w:val="af"/>
          <w:rFonts w:hint="cs"/>
          <w:vanish/>
        </w:rPr>
        <w:instrText>REF</w:instrText>
      </w:r>
      <w:r w:rsidRPr="00110DB4">
        <w:rPr>
          <w:rStyle w:val="af"/>
          <w:rFonts w:hint="cs"/>
          <w:vanish/>
          <w:rtl/>
        </w:rPr>
        <w:instrText xml:space="preserve"> _</w:instrText>
      </w:r>
      <w:r w:rsidRPr="00110DB4">
        <w:rPr>
          <w:rStyle w:val="af"/>
          <w:rFonts w:hint="cs"/>
          <w:vanish/>
        </w:rPr>
        <w:instrText>Ref127524012 \r \h</w:instrText>
      </w:r>
      <w:r w:rsidRPr="00110DB4">
        <w:rPr>
          <w:rStyle w:val="af"/>
          <w:vanish/>
          <w:rtl/>
        </w:rPr>
        <w:instrText xml:space="preserve">  \* </w:instrText>
      </w:r>
      <w:r w:rsidRPr="00110DB4">
        <w:rPr>
          <w:rStyle w:val="af"/>
          <w:vanish/>
        </w:rPr>
        <w:instrText>MERGEFORMAT</w:instrText>
      </w:r>
      <w:r w:rsidRPr="00110DB4">
        <w:rPr>
          <w:rStyle w:val="af"/>
          <w:vanish/>
          <w:rtl/>
        </w:rPr>
        <w:instrText xml:space="preserve"> </w:instrText>
      </w:r>
      <w:r w:rsidRPr="00110DB4">
        <w:rPr>
          <w:rStyle w:val="af"/>
          <w:vanish/>
          <w:rtl/>
        </w:rPr>
      </w:r>
      <w:r w:rsidRPr="00110DB4">
        <w:rPr>
          <w:rStyle w:val="af"/>
          <w:vanish/>
          <w:rtl/>
        </w:rPr>
        <w:fldChar w:fldCharType="separate"/>
      </w:r>
      <w:r w:rsidR="00FA04D3">
        <w:rPr>
          <w:rStyle w:val="af"/>
          <w:vanish/>
          <w:cs/>
        </w:rPr>
        <w:t>‎</w:t>
      </w:r>
      <w:r w:rsidR="00FA04D3">
        <w:rPr>
          <w:rStyle w:val="af"/>
          <w:vanish/>
          <w:rtl/>
        </w:rPr>
        <w:t>עג)</w:t>
      </w:r>
      <w:r w:rsidRPr="00110DB4">
        <w:rPr>
          <w:rStyle w:val="af"/>
          <w:vanish/>
          <w:rtl/>
        </w:rPr>
        <w:fldChar w:fldCharType="end"/>
      </w:r>
      <w:r w:rsidRPr="00110DB4">
        <w:rPr>
          <w:rStyle w:val="af"/>
          <w:rFonts w:hint="cs"/>
          <w:vanish/>
          <w:rtl/>
        </w:rPr>
        <w:t xml:space="preserve"> </w:t>
      </w:r>
      <w:r w:rsidRPr="00110DB4">
        <w:rPr>
          <w:rStyle w:val="aff9"/>
          <w:rFonts w:hint="cs"/>
          <w:vanish/>
          <w:rtl/>
        </w:rPr>
        <w:t>-האפיקי ים-</w:t>
      </w:r>
      <w:r w:rsidRPr="00110DB4">
        <w:rPr>
          <w:rStyle w:val="af"/>
          <w:rFonts w:hint="cs"/>
          <w:vanish/>
          <w:rtl/>
        </w:rPr>
        <w:t xml:space="preserve"> </w:t>
      </w:r>
      <w:r w:rsidRPr="00110DB4">
        <w:rPr>
          <w:rStyle w:val="aff5"/>
          <w:rFonts w:hint="cs"/>
          <w:vanish/>
          <w:rtl/>
        </w:rPr>
        <w:t>(ח"ב סי' י"ט ד"ה ומה נעים, הובאו דבריו באריכות בסימן י"ד אות ס"ד)</w:t>
      </w:r>
      <w:r w:rsidRPr="00110DB4">
        <w:rPr>
          <w:rStyle w:val="af"/>
          <w:rFonts w:hint="cs"/>
          <w:vanish/>
          <w:rtl/>
        </w:rPr>
        <w:t>#],</w:t>
      </w:r>
      <w:r w:rsidRPr="00110DB4">
        <w:rPr>
          <w:rFonts w:hint="cs"/>
          <w:vanish/>
          <w:rtl/>
        </w:rPr>
        <w:t xml:space="preserve"> ועוד דאפש"ל דמודה ר"ש כיון דדחייה בידים וא"כ אין ראיה דהאיסור לר"ש הוא כיון דאינו יושב ומצפה.</w:t>
      </w:r>
      <w:bookmarkEnd w:id="6288"/>
    </w:p>
    <w:p w14:paraId="6D43576C" w14:textId="77777777" w:rsidR="00150EFD" w:rsidRPr="00D609C3" w:rsidRDefault="00150EFD" w:rsidP="00607ABE">
      <w:pPr>
        <w:pStyle w:val="a1"/>
        <w:rPr>
          <w:rtl/>
        </w:rPr>
      </w:pPr>
      <w:r w:rsidRPr="00D609C3">
        <w:rPr>
          <w:rtl/>
        </w:rPr>
        <w:t>ומקערה ועששית י"ל גם כן דאין ראי', חדא דמפלגי בה אמוראי שם אליבא דר"ש, ועוד דבקערה ועששית, הוי גם כן דחי' בידים, ואין ראי' מהתם</w:t>
      </w:r>
      <w:r w:rsidRPr="00D609C3">
        <w:rPr>
          <w:rFonts w:hint="cs"/>
          <w:rtl/>
        </w:rPr>
        <w:t>.</w:t>
      </w:r>
    </w:p>
    <w:p w14:paraId="4B7DCB56" w14:textId="5FA671F3" w:rsidR="00150EFD" w:rsidRPr="00126B3E" w:rsidRDefault="00150EFD" w:rsidP="00150EFD">
      <w:pPr>
        <w:pStyle w:val="a7"/>
        <w:rPr>
          <w:rtl/>
        </w:rPr>
      </w:pPr>
      <w:bookmarkStart w:id="6289" w:name="_Toc127824480"/>
      <w:r w:rsidRPr="00126B3E">
        <w:rPr>
          <w:rFonts w:hint="cs"/>
          <w:rtl/>
        </w:rPr>
        <w:t>בי' האפיק"י דסוכה לא עומדת להסקה ול"ה דיחוי בידים במה שלא הסיקה מער"ש ול"ד למחובר</w:t>
      </w:r>
      <w:bookmarkEnd w:id="6289"/>
    </w:p>
    <w:p w14:paraId="33EE7AE2" w14:textId="75BDC451" w:rsidR="00150EFD" w:rsidRPr="00110DB4" w:rsidRDefault="00150EFD" w:rsidP="0077200F">
      <w:pPr>
        <w:pStyle w:val="a3"/>
        <w:rPr>
          <w:vanish/>
        </w:rPr>
      </w:pPr>
      <w:r w:rsidRPr="00110DB4">
        <w:rPr>
          <w:rFonts w:hint="cs"/>
          <w:vanish/>
          <w:rtl/>
        </w:rPr>
        <w:t xml:space="preserve">וכתב </w:t>
      </w:r>
      <w:r w:rsidRPr="00110DB4">
        <w:rPr>
          <w:rStyle w:val="aff4"/>
          <w:rFonts w:hint="cs"/>
          <w:vanish/>
          <w:rtl/>
        </w:rPr>
        <w:t>-האפיקי ים-</w:t>
      </w:r>
      <w:r w:rsidRPr="00110DB4">
        <w:rPr>
          <w:rFonts w:hint="cs"/>
          <w:vanish/>
          <w:rtl/>
        </w:rPr>
        <w:t xml:space="preserve"> דלכן הוכיחו </w:t>
      </w:r>
      <w:r w:rsidRPr="00110DB4">
        <w:rPr>
          <w:rStyle w:val="aff4"/>
          <w:rFonts w:hint="cs"/>
          <w:vanish/>
          <w:rtl/>
        </w:rPr>
        <w:t>-התוס'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Ref127702499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עב)</w:t>
      </w:r>
      <w:r w:rsidRPr="00110DB4">
        <w:rPr>
          <w:rStyle w:val="af2"/>
          <w:rFonts w:eastAsia="Guttman Hodes"/>
          <w:vanish/>
          <w:rtl/>
        </w:rPr>
        <w:fldChar w:fldCharType="end"/>
      </w:r>
      <w:r w:rsidRPr="00110DB4">
        <w:rPr>
          <w:rFonts w:hint="cs"/>
          <w:vanish/>
          <w:rtl/>
        </w:rPr>
        <w:t xml:space="preserve"> רק מסוכה בריאה מוכח דמודה ר"ש כיון דאינו יושב ומצפה, דהא בסוכה לא דחייה בידים, דאעפ"י דבער"ש לא עמדה לעצים, מ"מ היא כנבילה שנתנבלה בשבת ויו"ט דלא חשיב דחייה בידים, רק שלא עמדה לכלבים, וביאר </w:t>
      </w:r>
      <w:r w:rsidRPr="00110DB4">
        <w:rPr>
          <w:rStyle w:val="aff4"/>
          <w:rFonts w:hint="cs"/>
          <w:vanish/>
          <w:rtl/>
        </w:rPr>
        <w:t>-האפיקי ים-</w:t>
      </w:r>
      <w:r w:rsidRPr="00110DB4">
        <w:rPr>
          <w:rFonts w:hint="cs"/>
          <w:vanish/>
          <w:rtl/>
        </w:rPr>
        <w:t xml:space="preserve"> דבנבילה לא שייך לומר דמדלא המית את הבהמה מער"ש הקצה אותו בידים, כמו דביאר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Ref127695858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לענין מחובר, דמדלא ליקטן מאתמול דחאם בידים, וכן כמו דביאר </w:t>
      </w:r>
      <w:r w:rsidRPr="00110DB4">
        <w:rPr>
          <w:rStyle w:val="aff4"/>
          <w:rFonts w:hint="cs"/>
          <w:vanish/>
          <w:rtl/>
        </w:rPr>
        <w:t>-הב"י-</w:t>
      </w:r>
      <w:r w:rsidRPr="00110DB4">
        <w:rPr>
          <w:rFonts w:hint="cs"/>
          <w:vanish/>
          <w:rtl/>
        </w:rPr>
        <w:t xml:space="preserve"> </w:t>
      </w:r>
      <w:r w:rsidRPr="00110DB4">
        <w:rPr>
          <w:rStyle w:val="af2"/>
          <w:rFonts w:eastAsia="Guttman Hodes" w:hint="cs"/>
          <w:vanish/>
          <w:rtl/>
        </w:rPr>
        <w:t>(סי' שי"ח ב' ד"ה אבל הר"ן)</w:t>
      </w:r>
      <w:r w:rsidRPr="00110DB4">
        <w:rPr>
          <w:rStyle w:val="af"/>
          <w:rFonts w:hint="cs"/>
          <w:vanish/>
          <w:rtl/>
        </w:rPr>
        <w:t xml:space="preserve"> [אי"ה יובאו דבריו בהמשך], </w:t>
      </w:r>
      <w:r w:rsidRPr="00110DB4">
        <w:rPr>
          <w:rFonts w:hint="cs"/>
          <w:vanish/>
          <w:rtl/>
        </w:rPr>
        <w:t xml:space="preserve">בדעת </w:t>
      </w:r>
      <w:r w:rsidRPr="00110DB4">
        <w:rPr>
          <w:rStyle w:val="aff4"/>
          <w:rFonts w:hint="cs"/>
          <w:vanish/>
          <w:rtl/>
        </w:rPr>
        <w:t>-הר"ן-</w:t>
      </w:r>
      <w:r w:rsidRPr="00110DB4">
        <w:rPr>
          <w:rFonts w:hint="cs"/>
          <w:vanish/>
          <w:rtl/>
        </w:rPr>
        <w:t xml:space="preserve"> לענין שחט בהמה לחולה בשבת, דמדלא שחטה מערב שבת חשיב שדחאה בידים, דהא מה שלא המיתה מער"ש אינו כיון דדחייה מכלבים אלא להיפך דהיא הייתה עומדת לאכילת אדם, וה"ה בסוכה דעמדה לצורך הסוכה ולא לעצים, וכתב </w:t>
      </w:r>
      <w:r w:rsidRPr="00110DB4">
        <w:rPr>
          <w:rStyle w:val="aff4"/>
          <w:rFonts w:hint="cs"/>
          <w:vanish/>
          <w:rtl/>
        </w:rPr>
        <w:t>-האפיקי ים-</w:t>
      </w:r>
      <w:r w:rsidRPr="00110DB4">
        <w:rPr>
          <w:rFonts w:hint="cs"/>
          <w:vanish/>
          <w:rtl/>
        </w:rPr>
        <w:t xml:space="preserve"> דא"כ מבואר דבסוכה ונבילה אי"ז דחייה בידים, אלא מוקצה מחמת איסור דממילא, וכדכתבו </w:t>
      </w:r>
      <w:r w:rsidRPr="00110DB4">
        <w:rPr>
          <w:rStyle w:val="aff4"/>
          <w:rFonts w:hint="cs"/>
          <w:vanish/>
          <w:rtl/>
        </w:rPr>
        <w:t xml:space="preserve">-התוס'- </w:t>
      </w:r>
      <w:r w:rsidRPr="00110DB4">
        <w:rPr>
          <w:rStyle w:val="af2"/>
          <w:rFonts w:eastAsia="Guttman Hodes" w:hint="cs"/>
          <w:vanish/>
          <w:rtl/>
        </w:rPr>
        <w:t>(מה. ד"ה היכא דלא)</w:t>
      </w:r>
      <w:r w:rsidRPr="00110DB4">
        <w:rPr>
          <w:rFonts w:hint="cs"/>
          <w:vanish/>
          <w:rtl/>
        </w:rPr>
        <w:t xml:space="preserve"> דנבילה לא חשיב דחייה בידים.</w:t>
      </w:r>
      <w:r w:rsidRPr="00110DB4">
        <w:rPr>
          <w:rStyle w:val="af"/>
          <w:rFonts w:hint="cs"/>
          <w:vanish/>
          <w:rtl/>
        </w:rPr>
        <w:t xml:space="preserve"> [וכמו דביאר </w:t>
      </w:r>
      <w:r w:rsidRPr="00110DB4">
        <w:rPr>
          <w:rStyle w:val="aff9"/>
          <w:rFonts w:hint="cs"/>
          <w:vanish/>
          <w:rtl/>
        </w:rPr>
        <w:t>-הב"י-</w:t>
      </w:r>
      <w:r w:rsidRPr="00110DB4">
        <w:rPr>
          <w:rStyle w:val="af"/>
          <w:rFonts w:hint="cs"/>
          <w:vanish/>
          <w:rtl/>
        </w:rPr>
        <w:t xml:space="preserve"> </w:t>
      </w:r>
    </w:p>
    <w:p w14:paraId="17CA6D65" w14:textId="77777777" w:rsidR="00D47F0E" w:rsidRPr="00D609C3" w:rsidRDefault="00150EFD" w:rsidP="00607ABE">
      <w:pPr>
        <w:pStyle w:val="a1"/>
        <w:rPr>
          <w:rtl/>
        </w:rPr>
      </w:pPr>
      <w:r w:rsidRPr="00D609C3">
        <w:rPr>
          <w:rtl/>
        </w:rPr>
        <w:t>אבל סוכה בריאה לא הוי דחי' בידים, אף דמאתמול לא עמדה לכך, הוי רק כנבלה שנתנבלה בשבת ויום טוב, דלא הוי דחי' בידים, ורק דלא עמדה לכך ולא שייך לומר בזה, מדלא המיתה מאתמול אקצה בידים, כמו במחובר לשיטת רש"י ז"ל, או בשוחט לחולה לשי' ראשונים ז"ל, דהתם הפירות עומדים לאכילה, ומדלא לקטן מאתמול אקצינהו, וכן הבהמה עומדת לאכילת אדם, ומדלא שחיט לה מאתמול דחי' בידים, אבל הכא אדרבה הא דלא המית הבהמה מאתמול, משום דהיתה עומדת לאכילת אדם, וע"כ לא נקרא דחי' בידים, רק מוקצה דממילא, וכ"כ תוס' (שבת מ"ה א) בד"ה היכא, דנבלה לא מקרי דחי' בידים, וה"ה בסוכה מהאי טעמא, לא מקרי דחי' בידים</w:t>
      </w:r>
      <w:r w:rsidRPr="00D609C3">
        <w:rPr>
          <w:rFonts w:hint="cs"/>
          <w:rtl/>
        </w:rPr>
        <w:t>.</w:t>
      </w:r>
    </w:p>
    <w:p w14:paraId="150698F1" w14:textId="3BFB60C3" w:rsidR="00150EFD" w:rsidRPr="00126B3E" w:rsidRDefault="00150EFD" w:rsidP="00150EFD">
      <w:pPr>
        <w:pStyle w:val="a7"/>
        <w:rPr>
          <w:rtl/>
        </w:rPr>
      </w:pPr>
      <w:bookmarkStart w:id="6290" w:name="_Toc127824481"/>
      <w:r w:rsidRPr="00126B3E">
        <w:rPr>
          <w:rFonts w:hint="cs"/>
          <w:rtl/>
        </w:rPr>
        <w:t>קו' האפיק"י ברש"י דמוכח מסוכה דטעמיה דר"ש דאינו יושב ומצפה ולא מחמת דיחוי בידים</w:t>
      </w:r>
      <w:bookmarkEnd w:id="6290"/>
    </w:p>
    <w:p w14:paraId="392611F2" w14:textId="3BCA0C68" w:rsidR="00150EFD" w:rsidRPr="00110DB4" w:rsidRDefault="00150EFD" w:rsidP="0077200F">
      <w:pPr>
        <w:pStyle w:val="a3"/>
        <w:rPr>
          <w:vanish/>
        </w:rPr>
      </w:pPr>
      <w:bookmarkStart w:id="6291" w:name="_Ref126919686"/>
      <w:r w:rsidRPr="00110DB4">
        <w:rPr>
          <w:rFonts w:hint="cs"/>
          <w:vanish/>
          <w:rtl/>
        </w:rPr>
        <w:t xml:space="preserve">וכתב </w:t>
      </w:r>
      <w:r w:rsidRPr="00110DB4">
        <w:rPr>
          <w:rStyle w:val="aff4"/>
          <w:rFonts w:hint="cs"/>
          <w:vanish/>
          <w:rtl/>
        </w:rPr>
        <w:t>-האפיקי ים-</w:t>
      </w:r>
      <w:r w:rsidRPr="00110DB4">
        <w:rPr>
          <w:rFonts w:hint="cs"/>
          <w:vanish/>
          <w:rtl/>
        </w:rPr>
        <w:t xml:space="preserve"> דא"כ קשה על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Ref127695858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דאחר דמבואר מהגמ' בביצה </w:t>
      </w:r>
      <w:r w:rsidRPr="00110DB4">
        <w:rPr>
          <w:rStyle w:val="af2"/>
          <w:rFonts w:eastAsia="Guttman Hodes" w:hint="cs"/>
          <w:vanish/>
          <w:rtl/>
        </w:rPr>
        <w:t>(ל:)</w:t>
      </w:r>
      <w:r w:rsidRPr="00110DB4">
        <w:rPr>
          <w:rFonts w:hint="cs"/>
          <w:vanish/>
          <w:rtl/>
        </w:rPr>
        <w:t xml:space="preserve"> דסוכה אסורה לר"ש כיון דאינו יושב ומצפה, ולא שייך לומר דהאיסור הוא מדין דחייה בידים, א"כ מוכח דזהו טעם האיסור לר"ש, והביא </w:t>
      </w:r>
      <w:r w:rsidRPr="00110DB4">
        <w:rPr>
          <w:rStyle w:val="aff4"/>
          <w:rFonts w:hint="cs"/>
          <w:vanish/>
          <w:rtl/>
        </w:rPr>
        <w:t>-האפיקי ים-</w:t>
      </w:r>
      <w:r w:rsidRPr="00110DB4">
        <w:rPr>
          <w:rFonts w:hint="cs"/>
          <w:vanish/>
          <w:rtl/>
        </w:rPr>
        <w:t xml:space="preserve"> דכ"כ </w:t>
      </w:r>
      <w:r w:rsidRPr="00110DB4">
        <w:rPr>
          <w:rStyle w:val="aff4"/>
          <w:rFonts w:hint="cs"/>
          <w:vanish/>
          <w:rtl/>
        </w:rPr>
        <w:t>-הר"ן בביצה-</w:t>
      </w:r>
      <w:r w:rsidRPr="00110DB4">
        <w:rPr>
          <w:rFonts w:hint="cs"/>
          <w:vanish/>
          <w:rtl/>
        </w:rPr>
        <w:t xml:space="preserve"> </w:t>
      </w:r>
      <w:r w:rsidRPr="00110DB4">
        <w:rPr>
          <w:rStyle w:val="af2"/>
          <w:rFonts w:eastAsia="Guttman Hode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vanish/>
        </w:rPr>
        <w:instrText>REF</w:instrText>
      </w:r>
      <w:r w:rsidRPr="00110DB4">
        <w:rPr>
          <w:rStyle w:val="af2"/>
          <w:rFonts w:eastAsia="Guttman Hodes"/>
          <w:vanish/>
          <w:rtl/>
        </w:rPr>
        <w:instrText xml:space="preserve"> _</w:instrText>
      </w:r>
      <w:r w:rsidRPr="00110DB4">
        <w:rPr>
          <w:rStyle w:val="af2"/>
          <w:rFonts w:eastAsia="Guttman Hodes"/>
          <w:vanish/>
        </w:rPr>
        <w:instrText>Ref127462140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w:t>
      </w:r>
      <w:r w:rsidRPr="00110DB4">
        <w:rPr>
          <w:rStyle w:val="af2"/>
          <w:rFonts w:eastAsia="Guttman Hodes"/>
          <w:vanish/>
          <w:rtl/>
        </w:rPr>
        <w:fldChar w:fldCharType="end"/>
      </w:r>
      <w:r w:rsidRPr="00110DB4">
        <w:rPr>
          <w:vanish/>
          <w:rtl/>
        </w:rPr>
        <w:t xml:space="preserve"> </w:t>
      </w:r>
      <w:r w:rsidRPr="00110DB4">
        <w:rPr>
          <w:rFonts w:hint="cs"/>
          <w:vanish/>
          <w:rtl/>
        </w:rPr>
        <w:t>דמוכח דהאיסור לר"ש הוא כיון דאינו יושב ומצפה.</w:t>
      </w:r>
      <w:bookmarkEnd w:id="6291"/>
      <w:r w:rsidRPr="00110DB4">
        <w:rPr>
          <w:rFonts w:hint="cs"/>
          <w:vanish/>
          <w:rtl/>
        </w:rPr>
        <w:t xml:space="preserve"> </w:t>
      </w:r>
    </w:p>
    <w:p w14:paraId="048B33D4" w14:textId="77777777" w:rsidR="00150EFD" w:rsidRPr="00D609C3" w:rsidRDefault="00150EFD" w:rsidP="00607ABE">
      <w:pPr>
        <w:pStyle w:val="a1"/>
        <w:rPr>
          <w:rtl/>
        </w:rPr>
      </w:pPr>
      <w:r w:rsidRPr="00D609C3">
        <w:rPr>
          <w:rtl/>
        </w:rPr>
        <w:t xml:space="preserve">ואפ"ה אוסר ר"ש כשנפלה, ומוכח דבעינן דוקא יושב ומצפה, וכ"כ הר"ן ז"ל שם, דמוכח דבעינן דוקא יושב ומצפה: </w:t>
      </w:r>
    </w:p>
    <w:p w14:paraId="6B50075B" w14:textId="77777777" w:rsidR="00150EFD" w:rsidRPr="00126B3E" w:rsidRDefault="00150EFD" w:rsidP="00150EFD">
      <w:pPr>
        <w:pStyle w:val="1"/>
        <w:rPr>
          <w:rtl/>
        </w:rPr>
      </w:pPr>
      <w:bookmarkStart w:id="6292" w:name="_Toc127824482"/>
      <w:bookmarkStart w:id="6293" w:name="_Toc127523324"/>
      <w:r w:rsidRPr="00126B3E">
        <w:rPr>
          <w:rFonts w:hint="cs"/>
          <w:rtl/>
        </w:rPr>
        <w:t>בי' האפיק"י דבדבר שלא עומד לכך כסוכה אי"ז דיחוי לרש"י</w:t>
      </w:r>
      <w:bookmarkEnd w:id="6292"/>
    </w:p>
    <w:p w14:paraId="783728DD" w14:textId="79164C73" w:rsidR="00150EFD" w:rsidRPr="00126B3E" w:rsidRDefault="00150EFD" w:rsidP="00D163D8">
      <w:pPr>
        <w:pStyle w:val="afffff7"/>
        <w:rPr>
          <w:rtl/>
        </w:rPr>
      </w:pPr>
      <w:bookmarkStart w:id="6294" w:name="_Toc127824526"/>
      <w:bookmarkStart w:id="6295" w:name="_Toc130400999"/>
      <w:r w:rsidRPr="00126B3E">
        <w:rPr>
          <w:rtl/>
        </w:rPr>
        <w:t xml:space="preserve">אפיקי ים ח"ב סי' י"ט </w:t>
      </w:r>
      <w:r w:rsidRPr="00126B3E">
        <w:rPr>
          <w:rFonts w:hint="cs"/>
          <w:rtl/>
        </w:rPr>
        <w:t xml:space="preserve">ד"ה </w:t>
      </w:r>
      <w:r w:rsidRPr="00126B3E">
        <w:rPr>
          <w:rtl/>
        </w:rPr>
        <w:t>אכן למ"ש</w:t>
      </w:r>
      <w:bookmarkEnd w:id="6293"/>
      <w:bookmarkEnd w:id="6294"/>
      <w:r w:rsidRPr="00126B3E">
        <w:rPr>
          <w:rtl/>
        </w:rPr>
        <w:t xml:space="preserve"> (טו)</w:t>
      </w:r>
      <w:bookmarkEnd w:id="6295"/>
    </w:p>
    <w:p w14:paraId="77279B65" w14:textId="77777777" w:rsidR="00150EFD" w:rsidRPr="00126B3E" w:rsidRDefault="00150EFD" w:rsidP="00150EFD">
      <w:pPr>
        <w:pStyle w:val="a7"/>
        <w:rPr>
          <w:rtl/>
        </w:rPr>
      </w:pPr>
      <w:bookmarkStart w:id="6296" w:name="_Toc127824483"/>
      <w:r w:rsidRPr="00126B3E">
        <w:rPr>
          <w:rFonts w:hint="cs"/>
          <w:rtl/>
        </w:rPr>
        <w:t>תי' האפיק"י דהגמ' בביצה לענין סוכה רעועה היא כמ"ד דמודה ר"ש בבע"ח שמתו ורש"י ל"פ כן</w:t>
      </w:r>
      <w:bookmarkEnd w:id="6296"/>
    </w:p>
    <w:p w14:paraId="45816E4C" w14:textId="322091E1" w:rsidR="00150EFD" w:rsidRPr="00110DB4" w:rsidRDefault="00150EFD" w:rsidP="0077200F">
      <w:pPr>
        <w:pStyle w:val="a3"/>
        <w:rPr>
          <w:vanish/>
        </w:rPr>
      </w:pPr>
      <w:bookmarkStart w:id="6297" w:name="_Ref126919951"/>
      <w:bookmarkStart w:id="6298" w:name="_Ref126922124"/>
      <w:r w:rsidRPr="00110DB4">
        <w:rPr>
          <w:rFonts w:hint="cs"/>
          <w:vanish/>
          <w:rtl/>
        </w:rPr>
        <w:t xml:space="preserve">ותירץ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Ref126919951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עו)</w:t>
      </w:r>
      <w:r w:rsidRPr="00110DB4">
        <w:rPr>
          <w:vanish/>
          <w:rtl/>
        </w:rPr>
        <w:fldChar w:fldCharType="end"/>
      </w:r>
      <w:r w:rsidRPr="00110DB4">
        <w:rPr>
          <w:rFonts w:hint="cs"/>
          <w:vanish/>
          <w:rtl/>
        </w:rPr>
        <w:t xml:space="preserve">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 xml:space="preserve">(ח"ב סי' י"ט ד"ה </w:t>
      </w:r>
      <w:bookmarkStart w:id="6299" w:name="_Hlk127265007"/>
      <w:r w:rsidRPr="00110DB4">
        <w:rPr>
          <w:rStyle w:val="af2"/>
          <w:rFonts w:eastAsia="Guttman Hodes"/>
          <w:vanish/>
          <w:rtl/>
        </w:rPr>
        <w:t>אכן למ"ש</w:t>
      </w:r>
      <w:bookmarkEnd w:id="6299"/>
      <w:r w:rsidRPr="00110DB4">
        <w:rPr>
          <w:rStyle w:val="af2"/>
          <w:rFonts w:eastAsia="Guttman Hodes" w:hint="cs"/>
          <w:vanish/>
          <w:rtl/>
        </w:rPr>
        <w:t>)</w:t>
      </w:r>
      <w:r w:rsidRPr="00110DB4">
        <w:rPr>
          <w:rFonts w:hint="cs"/>
          <w:vanish/>
          <w:rtl/>
        </w:rPr>
        <w:t xml:space="preserve"># </w:t>
      </w:r>
      <w:bookmarkEnd w:id="6297"/>
      <w:r w:rsidRPr="00110DB4">
        <w:rPr>
          <w:rFonts w:hint="cs"/>
          <w:vanish/>
          <w:rtl/>
        </w:rPr>
        <w:t xml:space="preserve">דפסק </w:t>
      </w:r>
      <w:r w:rsidRPr="00110DB4">
        <w:rPr>
          <w:rStyle w:val="aff4"/>
          <w:rFonts w:hint="cs"/>
          <w:vanish/>
          <w:rtl/>
        </w:rPr>
        <w:t>-רש"י-</w:t>
      </w:r>
      <w:r w:rsidRPr="00110DB4">
        <w:rPr>
          <w:rFonts w:hint="cs"/>
          <w:vanish/>
          <w:rtl/>
        </w:rPr>
        <w:t xml:space="preserve"> כמ"ד דחלוק היה ר"ש בבע"ח שמתו, </w:t>
      </w:r>
      <w:r w:rsidRPr="00110DB4">
        <w:rPr>
          <w:rStyle w:val="af"/>
          <w:rFonts w:hint="cs"/>
          <w:vanish/>
          <w:rtl/>
        </w:rPr>
        <w:t xml:space="preserve">[וכדביאר </w:t>
      </w:r>
      <w:r w:rsidRPr="00110DB4">
        <w:rPr>
          <w:rStyle w:val="aff9"/>
          <w:rFonts w:hint="cs"/>
          <w:vanish/>
          <w:rtl/>
        </w:rPr>
        <w:t>-האפיקי ים-</w:t>
      </w:r>
      <w:r w:rsidRPr="00110DB4">
        <w:rPr>
          <w:rStyle w:val="af"/>
          <w:rFonts w:hint="cs"/>
          <w:vanish/>
          <w:rtl/>
        </w:rPr>
        <w:t xml:space="preserve"> </w:t>
      </w:r>
      <w:r w:rsidRPr="00110DB4">
        <w:rPr>
          <w:rStyle w:val="aff5"/>
          <w:rFonts w:hint="cs"/>
          <w:vanish/>
          <w:rtl/>
        </w:rPr>
        <w:t xml:space="preserve">(עי' אות </w:t>
      </w:r>
      <w:r w:rsidRPr="00110DB4">
        <w:rPr>
          <w:rStyle w:val="aff5"/>
          <w:vanish/>
          <w:rtl/>
        </w:rPr>
        <w:fldChar w:fldCharType="begin"/>
      </w:r>
      <w:r w:rsidRPr="00110DB4">
        <w:rPr>
          <w:rStyle w:val="aff5"/>
          <w:vanish/>
          <w:rtl/>
        </w:rPr>
        <w:instrText xml:space="preserve"> </w:instrText>
      </w:r>
      <w:r w:rsidRPr="00110DB4">
        <w:rPr>
          <w:rStyle w:val="aff5"/>
          <w:rFonts w:hint="cs"/>
          <w:vanish/>
        </w:rPr>
        <w:instrText>REF</w:instrText>
      </w:r>
      <w:r w:rsidRPr="00110DB4">
        <w:rPr>
          <w:rStyle w:val="aff5"/>
          <w:rFonts w:hint="cs"/>
          <w:vanish/>
          <w:rtl/>
        </w:rPr>
        <w:instrText xml:space="preserve"> _</w:instrText>
      </w:r>
      <w:r w:rsidRPr="00110DB4">
        <w:rPr>
          <w:rStyle w:val="aff5"/>
          <w:rFonts w:hint="cs"/>
          <w:vanish/>
        </w:rPr>
        <w:instrText>Ref127262863 \r \h</w:instrText>
      </w:r>
      <w:r w:rsidRPr="00110DB4">
        <w:rPr>
          <w:rStyle w:val="aff5"/>
          <w:vanish/>
          <w:rtl/>
        </w:rPr>
        <w:instrText xml:space="preserve"> </w:instrText>
      </w:r>
      <w:r w:rsidR="00126B3E" w:rsidRPr="00110DB4">
        <w:rPr>
          <w:rStyle w:val="aff5"/>
          <w:vanish/>
          <w:rtl/>
        </w:rPr>
        <w:instrText xml:space="preserve"> \* </w:instrText>
      </w:r>
      <w:r w:rsidR="00126B3E" w:rsidRPr="00110DB4">
        <w:rPr>
          <w:rStyle w:val="aff5"/>
          <w:vanish/>
        </w:rPr>
        <w:instrText>MERGEFORMAT</w:instrText>
      </w:r>
      <w:r w:rsidR="00126B3E" w:rsidRPr="00110DB4">
        <w:rPr>
          <w:rStyle w:val="aff5"/>
          <w:vanish/>
          <w:rtl/>
        </w:rPr>
        <w:instrText xml:space="preserve"> </w:instrText>
      </w:r>
      <w:r w:rsidRPr="00110DB4">
        <w:rPr>
          <w:rStyle w:val="aff5"/>
          <w:vanish/>
          <w:rtl/>
        </w:rPr>
      </w:r>
      <w:r w:rsidRPr="00110DB4">
        <w:rPr>
          <w:rStyle w:val="aff5"/>
          <w:vanish/>
          <w:rtl/>
        </w:rPr>
        <w:fldChar w:fldCharType="separate"/>
      </w:r>
      <w:r w:rsidR="00FA04D3">
        <w:rPr>
          <w:rStyle w:val="aff5"/>
          <w:vanish/>
          <w:cs/>
        </w:rPr>
        <w:t>‎</w:t>
      </w:r>
      <w:r w:rsidR="00FA04D3">
        <w:rPr>
          <w:rStyle w:val="aff5"/>
          <w:vanish/>
          <w:rtl/>
        </w:rPr>
        <w:t>סה)</w:t>
      </w:r>
      <w:r w:rsidRPr="00110DB4">
        <w:rPr>
          <w:rStyle w:val="aff5"/>
          <w:vanish/>
          <w:rtl/>
        </w:rPr>
        <w:fldChar w:fldCharType="end"/>
      </w:r>
      <w:r w:rsidRPr="00110DB4">
        <w:rPr>
          <w:rStyle w:val="af"/>
          <w:rFonts w:hint="cs"/>
          <w:vanish/>
          <w:rtl/>
        </w:rPr>
        <w:t xml:space="preserve"> בדעת </w:t>
      </w:r>
      <w:r w:rsidRPr="00110DB4">
        <w:rPr>
          <w:rStyle w:val="aff9"/>
          <w:rFonts w:hint="cs"/>
          <w:vanish/>
          <w:rtl/>
        </w:rPr>
        <w:t>-רש"י-</w:t>
      </w:r>
      <w:r w:rsidRPr="00110DB4">
        <w:rPr>
          <w:rStyle w:val="af"/>
          <w:rFonts w:hint="cs"/>
          <w:vanish/>
          <w:rtl/>
        </w:rPr>
        <w:t>],</w:t>
      </w:r>
      <w:r w:rsidRPr="00110DB4">
        <w:rPr>
          <w:rFonts w:hint="cs"/>
          <w:vanish/>
          <w:rtl/>
        </w:rPr>
        <w:t xml:space="preserve"> וא"כ לא קשה כלל מהגמ' בביצה </w:t>
      </w:r>
      <w:r w:rsidRPr="00110DB4">
        <w:rPr>
          <w:rStyle w:val="af2"/>
          <w:rFonts w:eastAsia="Guttman Hodes" w:hint="cs"/>
          <w:vanish/>
          <w:rtl/>
        </w:rPr>
        <w:t>(ל:)</w:t>
      </w:r>
      <w:r w:rsidRPr="00110DB4">
        <w:rPr>
          <w:rFonts w:hint="cs"/>
          <w:vanish/>
          <w:rtl/>
        </w:rPr>
        <w:t xml:space="preserve"> לענין סוכה רעועה, דהא הגמ' שם היא כמ"ד דמודה ר"ש בבע"ח שמתו דאסורים, וכתב </w:t>
      </w:r>
      <w:r w:rsidRPr="00110DB4">
        <w:rPr>
          <w:rStyle w:val="aff4"/>
          <w:rFonts w:hint="cs"/>
          <w:vanish/>
          <w:rtl/>
        </w:rPr>
        <w:t>-האפיקי ים-</w:t>
      </w:r>
      <w:r w:rsidRPr="00110DB4">
        <w:rPr>
          <w:rFonts w:hint="cs"/>
          <w:vanish/>
          <w:rtl/>
        </w:rPr>
        <w:t xml:space="preserve"> דאעפ"י </w:t>
      </w:r>
      <w:r w:rsidRPr="00110DB4">
        <w:rPr>
          <w:rStyle w:val="aff4"/>
          <w:rFonts w:hint="cs"/>
          <w:vanish/>
          <w:rtl/>
        </w:rPr>
        <w:t xml:space="preserve">-דהמג"א- </w:t>
      </w:r>
      <w:r w:rsidRPr="00110DB4">
        <w:rPr>
          <w:rStyle w:val="af2"/>
          <w:rFonts w:eastAsia="Guttman Hodes" w:hint="cs"/>
          <w:vanish/>
          <w:rtl/>
        </w:rPr>
        <w:t>(סי' תק"א סק"ב)</w:t>
      </w:r>
      <w:r w:rsidRPr="00110DB4">
        <w:rPr>
          <w:rStyle w:val="aff4"/>
          <w:rFonts w:hint="cs"/>
          <w:vanish/>
          <w:rtl/>
        </w:rPr>
        <w:t xml:space="preserve"> </w:t>
      </w:r>
      <w:r w:rsidRPr="00110DB4">
        <w:rPr>
          <w:rFonts w:hint="cs"/>
          <w:vanish/>
          <w:rtl/>
        </w:rPr>
        <w:t xml:space="preserve">ביאר דהגמ' בביצה היא לכו"ע, מ"מ מדברי </w:t>
      </w:r>
      <w:r w:rsidRPr="00110DB4">
        <w:rPr>
          <w:rStyle w:val="aff4"/>
          <w:rFonts w:hint="cs"/>
          <w:vanish/>
          <w:rtl/>
        </w:rPr>
        <w:t>-המרדכי ב</w:t>
      </w:r>
      <w:r w:rsidRPr="00110DB4">
        <w:rPr>
          <w:rStyle w:val="aff4"/>
          <w:vanish/>
          <w:rtl/>
        </w:rPr>
        <w:t>ביצה</w:t>
      </w:r>
      <w:r w:rsidRPr="00110DB4">
        <w:rPr>
          <w:rStyle w:val="aff4"/>
          <w:rFonts w:hint="cs"/>
          <w:vanish/>
          <w:rtl/>
        </w:rPr>
        <w:t>-</w:t>
      </w:r>
      <w:r w:rsidRPr="00110DB4">
        <w:rPr>
          <w:vanish/>
          <w:rtl/>
        </w:rPr>
        <w:t xml:space="preserve"> </w:t>
      </w:r>
      <w:r w:rsidRPr="00110DB4">
        <w:rPr>
          <w:rStyle w:val="af2"/>
          <w:rFonts w:eastAsia="Guttman Hodes"/>
          <w:vanish/>
          <w:rtl/>
        </w:rPr>
        <w:t>(</w:t>
      </w:r>
      <w:r w:rsidRPr="00110DB4">
        <w:rPr>
          <w:rStyle w:val="af2"/>
          <w:rFonts w:eastAsia="Guttman Hodes" w:hint="cs"/>
          <w:vanish/>
          <w:rtl/>
        </w:rPr>
        <w:t>סוף רמז</w:t>
      </w:r>
      <w:r w:rsidRPr="00110DB4">
        <w:rPr>
          <w:rStyle w:val="af2"/>
          <w:rFonts w:eastAsia="Guttman Hodes"/>
          <w:vanish/>
          <w:rtl/>
        </w:rPr>
        <w:t xml:space="preserve"> תרמב)</w:t>
      </w:r>
      <w:r w:rsidRPr="00110DB4">
        <w:rPr>
          <w:rFonts w:hint="cs"/>
          <w:vanish/>
          <w:rtl/>
        </w:rPr>
        <w:t xml:space="preserve"> מוכח דהגמ' היא רק למ"ד דמודה ר"ש בבע"ח שמתו, </w:t>
      </w:r>
      <w:r w:rsidRPr="00110DB4">
        <w:rPr>
          <w:rStyle w:val="af"/>
          <w:rFonts w:hint="cs"/>
          <w:vanish/>
          <w:rtl/>
        </w:rPr>
        <w:t xml:space="preserve">[ועיי"ש במה שהאריך </w:t>
      </w:r>
      <w:r w:rsidRPr="00110DB4">
        <w:rPr>
          <w:rStyle w:val="aff9"/>
          <w:rFonts w:hint="cs"/>
          <w:vanish/>
          <w:rtl/>
        </w:rPr>
        <w:t>-האפיקי ים-</w:t>
      </w:r>
      <w:r w:rsidRPr="00110DB4">
        <w:rPr>
          <w:rStyle w:val="af"/>
          <w:rFonts w:hint="cs"/>
          <w:vanish/>
          <w:rtl/>
        </w:rPr>
        <w:t xml:space="preserve"> בזה בדעת </w:t>
      </w:r>
      <w:r w:rsidRPr="00110DB4">
        <w:rPr>
          <w:rStyle w:val="aff9"/>
          <w:rFonts w:hint="cs"/>
          <w:vanish/>
          <w:rtl/>
        </w:rPr>
        <w:t>-הרשב"א בחולין-</w:t>
      </w:r>
      <w:r w:rsidRPr="00110DB4">
        <w:rPr>
          <w:rStyle w:val="af"/>
          <w:rFonts w:hint="cs"/>
          <w:vanish/>
          <w:rtl/>
        </w:rPr>
        <w:t xml:space="preserve"> </w:t>
      </w:r>
      <w:r w:rsidRPr="00110DB4">
        <w:rPr>
          <w:rStyle w:val="aff0"/>
          <w:rFonts w:hint="cs"/>
          <w:vanish/>
          <w:rtl/>
        </w:rPr>
        <w:t xml:space="preserve">(יד. ד"ה </w:t>
      </w:r>
      <w:r w:rsidRPr="00110DB4">
        <w:rPr>
          <w:rStyle w:val="aff0"/>
          <w:vanish/>
          <w:rtl/>
        </w:rPr>
        <w:t>מחתכין</w:t>
      </w:r>
      <w:r w:rsidRPr="00110DB4">
        <w:rPr>
          <w:rStyle w:val="aff0"/>
          <w:rFonts w:hint="cs"/>
          <w:vanish/>
          <w:rtl/>
        </w:rPr>
        <w:t>)</w:t>
      </w:r>
      <w:r w:rsidRPr="00110DB4">
        <w:rPr>
          <w:rStyle w:val="af"/>
          <w:rFonts w:hint="cs"/>
          <w:vanish/>
          <w:rtl/>
        </w:rPr>
        <w:t xml:space="preserve"> </w:t>
      </w:r>
      <w:r w:rsidRPr="00110DB4">
        <w:rPr>
          <w:rStyle w:val="aff9"/>
          <w:rFonts w:hint="cs"/>
          <w:vanish/>
          <w:rtl/>
        </w:rPr>
        <w:t>-ובביצה-</w:t>
      </w:r>
      <w:r w:rsidRPr="00110DB4">
        <w:rPr>
          <w:rStyle w:val="af"/>
          <w:rFonts w:hint="cs"/>
          <w:vanish/>
          <w:rtl/>
        </w:rPr>
        <w:t xml:space="preserve"> </w:t>
      </w:r>
      <w:r w:rsidRPr="00110DB4">
        <w:rPr>
          <w:rStyle w:val="aff5"/>
          <w:rFonts w:hint="cs"/>
          <w:vanish/>
          <w:rtl/>
        </w:rPr>
        <w:t>(ל: ד"ה הכא נמי)</w:t>
      </w:r>
      <w:r w:rsidRPr="00110DB4">
        <w:rPr>
          <w:rStyle w:val="af"/>
          <w:rFonts w:hint="cs"/>
          <w:vanish/>
          <w:rtl/>
        </w:rPr>
        <w:t>],</w:t>
      </w:r>
      <w:r w:rsidRPr="00110DB4">
        <w:rPr>
          <w:rFonts w:hint="cs"/>
          <w:vanish/>
          <w:rtl/>
        </w:rPr>
        <w:t xml:space="preserve"> וציין </w:t>
      </w:r>
      <w:r w:rsidRPr="00110DB4">
        <w:rPr>
          <w:rStyle w:val="aff4"/>
          <w:rFonts w:hint="cs"/>
          <w:vanish/>
          <w:rtl/>
        </w:rPr>
        <w:t>-האפיקי ים-</w:t>
      </w:r>
      <w:r w:rsidRPr="00110DB4">
        <w:rPr>
          <w:rFonts w:hint="cs"/>
          <w:vanish/>
          <w:rtl/>
        </w:rPr>
        <w:t xml:space="preserve"> לדברי </w:t>
      </w:r>
      <w:r w:rsidRPr="00110DB4">
        <w:rPr>
          <w:rStyle w:val="aff4"/>
          <w:rFonts w:hint="cs"/>
          <w:vanish/>
          <w:rtl/>
        </w:rPr>
        <w:t>-החת"ס-</w:t>
      </w:r>
      <w:r w:rsidRPr="00110DB4">
        <w:rPr>
          <w:rFonts w:hint="cs"/>
          <w:vanish/>
          <w:rtl/>
        </w:rPr>
        <w:t xml:space="preserve"> </w:t>
      </w:r>
      <w:r w:rsidRPr="00110DB4">
        <w:rPr>
          <w:rStyle w:val="af2"/>
          <w:rFonts w:eastAsia="Guttman Hodes" w:hint="cs"/>
          <w:vanish/>
          <w:rtl/>
        </w:rPr>
        <w:t>(שו"ת ח"א או"ח סי' פ"ו ד"ה וכיון, הובא בסימן י"ד אות ל"ה)</w:t>
      </w:r>
      <w:r w:rsidRPr="00110DB4">
        <w:rPr>
          <w:rFonts w:hint="cs"/>
          <w:vanish/>
          <w:rtl/>
        </w:rPr>
        <w:t xml:space="preserve"># דביאר דלמ"ד דחלוק היה ר"ש אף בבע"ח שמתו הוא כיון דס"ל דלר"ש א"צ יושב ומצפה בכדי להתיר מוקצה מחמת איסור, אך כתב </w:t>
      </w:r>
      <w:r w:rsidRPr="00110DB4">
        <w:rPr>
          <w:rStyle w:val="aff4"/>
          <w:rFonts w:hint="cs"/>
          <w:vanish/>
          <w:rtl/>
        </w:rPr>
        <w:t>-האפיקי ים-</w:t>
      </w:r>
      <w:r w:rsidRPr="00110DB4">
        <w:rPr>
          <w:rFonts w:hint="cs"/>
          <w:vanish/>
          <w:rtl/>
        </w:rPr>
        <w:t xml:space="preserve"> דלא ביאר </w:t>
      </w:r>
      <w:r w:rsidRPr="00110DB4">
        <w:rPr>
          <w:rStyle w:val="aff4"/>
          <w:rFonts w:hint="cs"/>
          <w:vanish/>
          <w:rtl/>
        </w:rPr>
        <w:t>-החת"ס-</w:t>
      </w:r>
      <w:r w:rsidRPr="00110DB4">
        <w:rPr>
          <w:rFonts w:hint="cs"/>
          <w:vanish/>
          <w:rtl/>
        </w:rPr>
        <w:t xml:space="preserve"> דביאור זה הוא דוקא לדעת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Ref127695858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דמודה ר"ש רק בדחייה בידים, ולא לדעת </w:t>
      </w:r>
      <w:r w:rsidRPr="00110DB4">
        <w:rPr>
          <w:rStyle w:val="aff4"/>
          <w:rFonts w:hint="cs"/>
          <w:vanish/>
          <w:rtl/>
        </w:rPr>
        <w:t>-הבעה"מ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Ref127475875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יט)</w:t>
      </w:r>
      <w:r w:rsidRPr="00110DB4">
        <w:rPr>
          <w:rStyle w:val="af2"/>
          <w:rFonts w:eastAsia="Guttman Hodes"/>
          <w:vanish/>
          <w:rtl/>
        </w:rPr>
        <w:fldChar w:fldCharType="end"/>
      </w:r>
      <w:r w:rsidRPr="00110DB4">
        <w:rPr>
          <w:rFonts w:hint="cs"/>
          <w:vanish/>
          <w:rtl/>
        </w:rPr>
        <w:t xml:space="preserve"> דמודה ר"ש בכל מוקצה מחמת איסור דאינו יושב ומצפה.</w:t>
      </w:r>
      <w:bookmarkEnd w:id="6298"/>
    </w:p>
    <w:p w14:paraId="192759FA" w14:textId="77777777" w:rsidR="00D31847" w:rsidRPr="00D609C3" w:rsidRDefault="00150EFD" w:rsidP="00607ABE">
      <w:pPr>
        <w:pStyle w:val="a1"/>
        <w:rPr>
          <w:rtl/>
        </w:rPr>
        <w:sectPr w:rsidR="00D31847" w:rsidRPr="00D609C3" w:rsidSect="00D47F0E">
          <w:footerReference w:type="default" r:id="rId190"/>
          <w:type w:val="continuous"/>
          <w:pgSz w:w="11906" w:h="16838"/>
          <w:pgMar w:top="720" w:right="720" w:bottom="720" w:left="720" w:header="283" w:footer="283" w:gutter="0"/>
          <w:cols w:num="2" w:space="567"/>
          <w:bidi/>
          <w:rtlGutter/>
        </w:sectPr>
      </w:pPr>
      <w:r w:rsidRPr="00D609C3">
        <w:rPr>
          <w:rtl/>
        </w:rPr>
        <w:t xml:space="preserve">אכן למ"ש לעיל, יש לישב שיטת רש"י ז"ל, דע"כ דעת רש"י ז"ל, כמאן דאמר דגם בבעלי חיים שמתו ס"ל לר"ש שמותרין כמ"ש, והרי הש"ס בביצה שם, דמחלק בין סוכה רעועה לבריאה, ע"כ אליבא דאידך מ"ד קאי, דמודה ר"ש בבעלי חיים שמתו שאסורין ולא קשה מידי מזה, והמגן אברהם ז"ל בסי' תק"א סק"ב כתב, דהש"ס דביצה שם קאי גם למ"ד, דחלוק ר"ש גם בבעלי חיים שמתו, וכ' לחלק, דבבעלי חיים י"ל דעכ"פ יושב ומצפה, משא"כ בסוכה בריאה יעוי"ש, ודלא כמ"ש לעיל, אבל לענ"ד נראה ראי' מדברי המרדכי ז"ל בריש ביצה דלא כהמגן אברהם, דכתב שם, דמודה ר"ש בבעלי חיים שמתו דאסורין ומביא לזה הסוגיא דביצה, דאסור לר"ש בסוכה בריאה, ומוכח להדיא מדברי' ז"ל, דבחדא מחתא מחתינן להו יעוי"ש, </w:t>
      </w:r>
      <w:bookmarkStart w:id="6300" w:name="_Hlk127265052"/>
      <w:r w:rsidRPr="00D609C3">
        <w:rPr>
          <w:rtl/>
        </w:rPr>
        <w:t>שוב מצאתי בחתם סופר חלק או"ח סי' פ"ו, שכתב גם כן דמ"ד אליבא דר"ש דגם בע"ח שמתו מותרין, ס"ל דלא בעינן יושב ומצפה לר"ש, וכמ"ד דגם בקערה ועששית מתיר ר"ש, אכן לא הביא שי' רש"י והרז"ה ז"ל בזה,</w:t>
      </w:r>
      <w:bookmarkEnd w:id="6300"/>
      <w:r w:rsidRPr="00D609C3">
        <w:rPr>
          <w:rtl/>
        </w:rPr>
        <w:t xml:space="preserve"> אבל בעיקרא דמלתא, כתב גם הוא ז"ל כדברינו, והוא בעזה"י ביאור נכון במחלוקת כל המ"ד אליבי' דר"ש ומבוארין נמי שיטות הראשונים ז"ל:</w:t>
      </w:r>
    </w:p>
    <w:p w14:paraId="3F370FCB" w14:textId="554D7FA9" w:rsidR="00150EFD" w:rsidRPr="00D609C3" w:rsidRDefault="00150EFD" w:rsidP="00607ABE">
      <w:pPr>
        <w:pStyle w:val="a1"/>
        <w:rPr>
          <w:rtl/>
        </w:rPr>
      </w:pPr>
    </w:p>
    <w:p w14:paraId="3E65BD3B" w14:textId="77777777" w:rsidR="00150EFD" w:rsidRPr="00110DB4" w:rsidRDefault="00150EFD" w:rsidP="0077200F">
      <w:pPr>
        <w:pStyle w:val="a3"/>
        <w:numPr>
          <w:ilvl w:val="0"/>
          <w:numId w:val="0"/>
        </w:numPr>
        <w:rPr>
          <w:vanish/>
          <w:rtl/>
        </w:rPr>
        <w:sectPr w:rsidR="00150EFD" w:rsidRPr="00110DB4" w:rsidSect="00D47F0E">
          <w:type w:val="continuous"/>
          <w:pgSz w:w="11906" w:h="16838"/>
          <w:pgMar w:top="720" w:right="720" w:bottom="720" w:left="720" w:header="283" w:footer="283" w:gutter="0"/>
          <w:cols w:num="2" w:space="567"/>
          <w:bidi/>
          <w:rtlGutter/>
        </w:sectPr>
      </w:pPr>
    </w:p>
    <w:p w14:paraId="33E52492" w14:textId="77777777" w:rsidR="00AD6682" w:rsidRPr="00126B3E" w:rsidRDefault="00AD6682" w:rsidP="0088499E">
      <w:pPr>
        <w:pStyle w:val="af9"/>
        <w:rPr>
          <w:rtl/>
        </w:rPr>
      </w:pPr>
      <w:bookmarkStart w:id="6301" w:name="_Toc130314218"/>
      <w:bookmarkStart w:id="6302" w:name="_Hlk128529031"/>
      <w:r w:rsidRPr="00126B3E">
        <w:rPr>
          <w:rFonts w:hint="cs"/>
          <w:rtl/>
        </w:rPr>
        <w:lastRenderedPageBreak/>
        <w:t>סימן ט"ז</w:t>
      </w:r>
      <w:bookmarkEnd w:id="6301"/>
    </w:p>
    <w:p w14:paraId="78B8C7FB" w14:textId="6AEDCAD6" w:rsidR="00AD6682" w:rsidRPr="00126B3E" w:rsidRDefault="00AD6682" w:rsidP="0088499E">
      <w:pPr>
        <w:pStyle w:val="af9"/>
        <w:rPr>
          <w:rtl/>
        </w:rPr>
      </w:pPr>
      <w:bookmarkStart w:id="6303" w:name="_Toc130314219"/>
      <w:r w:rsidRPr="00126B3E">
        <w:rPr>
          <w:rFonts w:hint="cs"/>
          <w:rtl/>
        </w:rPr>
        <w:t>בפלוגתת ר"י ור"ש (</w:t>
      </w:r>
      <w:r w:rsidR="00405A65" w:rsidRPr="00126B3E">
        <w:rPr>
          <w:rFonts w:hint="cs"/>
          <w:rtl/>
        </w:rPr>
        <w:t>ה</w:t>
      </w:r>
      <w:r w:rsidRPr="00126B3E">
        <w:rPr>
          <w:rFonts w:hint="cs"/>
          <w:rtl/>
        </w:rPr>
        <w:t>')</w:t>
      </w:r>
      <w:bookmarkEnd w:id="6303"/>
    </w:p>
    <w:p w14:paraId="63DCEB4E" w14:textId="77777777" w:rsidR="00AD6682" w:rsidRPr="00126B3E" w:rsidRDefault="00AD6682" w:rsidP="0088499E">
      <w:pPr>
        <w:pStyle w:val="af9"/>
        <w:rPr>
          <w:rtl/>
        </w:rPr>
      </w:pPr>
      <w:bookmarkStart w:id="6304" w:name="_Toc130314220"/>
      <w:r w:rsidRPr="00126B3E">
        <w:rPr>
          <w:rFonts w:hint="cs"/>
          <w:rtl/>
        </w:rPr>
        <w:t>בביאור המחלוקת אי מודה ר"ש בבע"ח שמתו</w:t>
      </w:r>
      <w:bookmarkEnd w:id="6304"/>
    </w:p>
    <w:p w14:paraId="2D3C0ABF" w14:textId="77777777" w:rsidR="00AD6682" w:rsidRPr="00126B3E" w:rsidRDefault="00AD6682" w:rsidP="00AD6682">
      <w:pPr>
        <w:keepNext/>
        <w:keepLines/>
        <w:spacing w:after="0" w:line="240" w:lineRule="auto"/>
        <w:jc w:val="center"/>
        <w:outlineLvl w:val="1"/>
        <w:rPr>
          <w:rFonts w:ascii="FrankRuehl" w:eastAsia="Guttman Adii-Light" w:hAnsi="FrankRuehl" w:cs="Guttman Hodes"/>
          <w:b/>
          <w:bCs/>
          <w:noProof/>
          <w:sz w:val="24"/>
          <w:szCs w:val="24"/>
          <w:rtl/>
        </w:rPr>
        <w:sectPr w:rsidR="00AD6682" w:rsidRPr="00126B3E" w:rsidSect="000A50B6">
          <w:headerReference w:type="default" r:id="rId191"/>
          <w:footerReference w:type="default" r:id="rId192"/>
          <w:headerReference w:type="first" r:id="rId193"/>
          <w:footerReference w:type="first" r:id="rId194"/>
          <w:type w:val="oddPage"/>
          <w:pgSz w:w="11906" w:h="16838"/>
          <w:pgMar w:top="720" w:right="720" w:bottom="720" w:left="720" w:header="283" w:footer="283" w:gutter="0"/>
          <w:cols w:space="113"/>
          <w:bidi/>
          <w:rtlGutter/>
          <w:docGrid w:linePitch="299"/>
        </w:sectPr>
      </w:pPr>
      <w:r w:rsidRPr="00126B3E">
        <w:rPr>
          <w:rFonts w:ascii="FrankRuehl" w:eastAsia="Guttman Adii-Light" w:hAnsi="FrankRuehl" w:cs="Guttman Hodes"/>
          <w:b/>
          <w:bCs/>
          <w:noProof/>
          <w:sz w:val="24"/>
          <w:szCs w:val="24"/>
          <w:rtl/>
        </w:rPr>
        <w:t>~~~~~~~</w:t>
      </w:r>
      <w:r w:rsidRPr="00126B3E">
        <w:rPr>
          <w:rFonts w:ascii="FrankRuehl" w:eastAsia="Guttman Adii-Light" w:hAnsi="FrankRuehl" w:cs="Guttman Hodes" w:hint="cs"/>
          <w:b/>
          <w:bCs/>
          <w:noProof/>
          <w:sz w:val="24"/>
          <w:szCs w:val="24"/>
          <w:rtl/>
        </w:rPr>
        <w:t xml:space="preserve"> תוכן הענייני</w:t>
      </w:r>
      <w:r w:rsidRPr="00126B3E">
        <w:rPr>
          <w:rFonts w:ascii="FrankRuehl" w:eastAsia="Guttman Adii-Light" w:hAnsi="FrankRuehl" w:cs="Guttman Hodes" w:hint="eastAsia"/>
          <w:b/>
          <w:bCs/>
          <w:noProof/>
          <w:sz w:val="24"/>
          <w:szCs w:val="24"/>
          <w:rtl/>
        </w:rPr>
        <w:t>ם</w:t>
      </w:r>
      <w:r w:rsidRPr="00126B3E">
        <w:rPr>
          <w:rFonts w:ascii="FrankRuehl" w:eastAsia="Guttman Adii-Light" w:hAnsi="FrankRuehl" w:cs="Guttman Hodes" w:hint="cs"/>
          <w:b/>
          <w:bCs/>
          <w:noProof/>
          <w:sz w:val="24"/>
          <w:szCs w:val="24"/>
          <w:rtl/>
        </w:rPr>
        <w:t xml:space="preserve"> </w:t>
      </w:r>
      <w:r w:rsidRPr="00126B3E">
        <w:rPr>
          <w:rFonts w:ascii="FrankRuehl" w:eastAsia="Guttman Adii-Light" w:hAnsi="FrankRuehl" w:cs="Guttman Hodes"/>
          <w:b/>
          <w:bCs/>
          <w:noProof/>
          <w:sz w:val="24"/>
          <w:szCs w:val="24"/>
          <w:rtl/>
        </w:rPr>
        <w:t>~~~~~~~</w:t>
      </w:r>
    </w:p>
    <w:p w14:paraId="7374FB14" w14:textId="77777777" w:rsidR="00AD6682" w:rsidRPr="00126B3E" w:rsidRDefault="00AD6682" w:rsidP="00AD6682">
      <w:pPr>
        <w:pStyle w:val="TOC1"/>
        <w:rPr>
          <w:rFonts w:asciiTheme="minorHAnsi" w:hAnsiTheme="minorHAnsi" w:cstheme="minorBidi"/>
          <w:b/>
          <w:bCs w:val="0"/>
          <w:caps w:val="0"/>
          <w:sz w:val="22"/>
          <w:szCs w:val="22"/>
          <w:rtl/>
        </w:rPr>
      </w:pPr>
      <w:r w:rsidRPr="00126B3E">
        <w:rPr>
          <w:rtl/>
        </w:rPr>
        <w:fldChar w:fldCharType="begin"/>
      </w:r>
      <w:r w:rsidRPr="00126B3E">
        <w:rPr>
          <w:rtl/>
        </w:rPr>
        <w:instrText xml:space="preserve"> </w:instrText>
      </w:r>
      <w:r w:rsidRPr="00126B3E">
        <w:rPr>
          <w:rFonts w:hint="cs"/>
        </w:rPr>
        <w:instrText>TOC</w:instrText>
      </w:r>
      <w:r w:rsidRPr="00126B3E">
        <w:rPr>
          <w:rFonts w:hint="cs"/>
          <w:rtl/>
        </w:rPr>
        <w:instrText xml:space="preserve"> \</w:instrText>
      </w:r>
      <w:r w:rsidRPr="00126B3E">
        <w:rPr>
          <w:rFonts w:hint="cs"/>
        </w:rPr>
        <w:instrText>n \p " " \h \z \t</w:instrText>
      </w:r>
      <w:r w:rsidRPr="00126B3E">
        <w:rPr>
          <w:rFonts w:hint="cs"/>
          <w:rtl/>
        </w:rPr>
        <w:instrText xml:space="preserve"> "כותרת 1,2,כות קט,3,כות מק פנ,1"</w:instrText>
      </w:r>
      <w:r w:rsidRPr="00126B3E">
        <w:rPr>
          <w:rtl/>
        </w:rPr>
        <w:instrText xml:space="preserve"> </w:instrText>
      </w:r>
      <w:r w:rsidRPr="00126B3E">
        <w:rPr>
          <w:rtl/>
        </w:rPr>
        <w:fldChar w:fldCharType="separate"/>
      </w:r>
      <w:hyperlink w:anchor="_Toc129813196" w:history="1">
        <w:r w:rsidRPr="00126B3E">
          <w:rPr>
            <w:rStyle w:val="Hyperlink"/>
            <w:rtl/>
          </w:rPr>
          <w:t>בי' הראשונים אי בבע"ח מצפה למיתה</w:t>
        </w:r>
      </w:hyperlink>
    </w:p>
    <w:p w14:paraId="69D12939" w14:textId="77777777" w:rsidR="00AD6682" w:rsidRPr="00126B3E" w:rsidRDefault="005A2860" w:rsidP="00AD6682">
      <w:pPr>
        <w:pStyle w:val="TOC2"/>
        <w:rPr>
          <w:rFonts w:cstheme="minorBidi"/>
          <w:b w:val="0"/>
          <w:bCs w:val="0"/>
          <w:sz w:val="22"/>
          <w:szCs w:val="22"/>
          <w:rtl/>
        </w:rPr>
      </w:pPr>
      <w:hyperlink w:anchor="_Toc129813197" w:history="1">
        <w:r w:rsidR="00AD6682" w:rsidRPr="00126B3E">
          <w:rPr>
            <w:rStyle w:val="Hyperlink"/>
            <w:rtl/>
          </w:rPr>
          <w:t>בי' הרשב"א דבבהמה בריאה לא מצפה למיתה כמו בכוס וקערה</w:t>
        </w:r>
      </w:hyperlink>
    </w:p>
    <w:p w14:paraId="18274C65" w14:textId="77777777" w:rsidR="00AD6682" w:rsidRPr="00A23279" w:rsidRDefault="005A2860" w:rsidP="009F6D17">
      <w:pPr>
        <w:pStyle w:val="a2"/>
        <w:numPr>
          <w:ilvl w:val="0"/>
          <w:numId w:val="38"/>
        </w:numPr>
        <w:rPr>
          <w:rFonts w:asciiTheme="minorHAnsi" w:eastAsiaTheme="minorEastAsia" w:hAnsiTheme="minorHAnsi" w:cstheme="minorBidi"/>
          <w:sz w:val="22"/>
          <w:szCs w:val="22"/>
          <w:rtl/>
        </w:rPr>
      </w:pPr>
      <w:hyperlink w:anchor="_Toc129813198" w:history="1">
        <w:r w:rsidR="00AD6682" w:rsidRPr="00126B3E">
          <w:rPr>
            <w:rStyle w:val="Hyperlink"/>
            <w:rtl/>
          </w:rPr>
          <w:t>בי' הרשב"א בחולין דלמ"ד דמתיר ר"ש בבע"ח שמתו אף בבריאה מוכן לאדם הוי מוכן לכלבים</w:t>
        </w:r>
      </w:hyperlink>
    </w:p>
    <w:p w14:paraId="36AA8C9E"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199" w:history="1">
        <w:r w:rsidR="00AD6682" w:rsidRPr="00126B3E">
          <w:rPr>
            <w:rStyle w:val="Hyperlink"/>
            <w:rtl/>
          </w:rPr>
          <w:t>קו' הרשב"א דלמ"ד דחלוק ר"ש בבע"ח שמתו אינו מצפה שתמות בהמתו הבריאה וככוס וקערה</w:t>
        </w:r>
      </w:hyperlink>
    </w:p>
    <w:p w14:paraId="47E15FA4"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00" w:history="1">
        <w:r w:rsidR="00AD6682" w:rsidRPr="00126B3E">
          <w:rPr>
            <w:rStyle w:val="Hyperlink"/>
            <w:rtl/>
          </w:rPr>
          <w:t>תי' הרשב"א דר"ש אוסר באינו יושב ומצפה רק בגרו"צ וכוס וקערה דדחייה בידים ולא בבע"ח</w:t>
        </w:r>
      </w:hyperlink>
    </w:p>
    <w:p w14:paraId="2C1EF30B" w14:textId="77777777" w:rsidR="00AD6682" w:rsidRPr="00126B3E" w:rsidRDefault="005A2860" w:rsidP="00AD6682">
      <w:pPr>
        <w:pStyle w:val="TOC2"/>
        <w:rPr>
          <w:rFonts w:cstheme="minorBidi"/>
          <w:b w:val="0"/>
          <w:bCs w:val="0"/>
          <w:sz w:val="22"/>
          <w:szCs w:val="22"/>
          <w:rtl/>
        </w:rPr>
      </w:pPr>
      <w:hyperlink w:anchor="_Toc129813201" w:history="1">
        <w:r w:rsidR="00AD6682" w:rsidRPr="00126B3E">
          <w:rPr>
            <w:rStyle w:val="Hyperlink"/>
            <w:rtl/>
          </w:rPr>
          <w:t>בי' הרשב"א דבבע"ח מצפה למיתה דשכיחא ול"ד לסוכה ושוחט</w:t>
        </w:r>
      </w:hyperlink>
    </w:p>
    <w:p w14:paraId="3A5EA604"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02" w:history="1">
        <w:r w:rsidR="00AD6682" w:rsidRPr="00126B3E">
          <w:rPr>
            <w:rStyle w:val="Hyperlink"/>
            <w:rtl/>
          </w:rPr>
          <w:t>בי' הרשב"א דבסוכה בריאה מודה ר"ש דאינו מצפה אבל בבע"ח חלוק ר"ש כיון דמיתה שכיחא</w:t>
        </w:r>
      </w:hyperlink>
    </w:p>
    <w:p w14:paraId="5C13CA0F"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03" w:history="1">
        <w:r w:rsidR="00AD6682" w:rsidRPr="00126B3E">
          <w:rPr>
            <w:rStyle w:val="Hyperlink"/>
            <w:rtl/>
          </w:rPr>
          <w:t>בי' הרשב"א לקמן דלמ"ד דמודה ר"ש בבע"ח שמתו ס"ל דאינו מצפה ומקצה מדעתו לגמרי</w:t>
        </w:r>
      </w:hyperlink>
    </w:p>
    <w:p w14:paraId="7E3B7CC9"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04" w:history="1">
        <w:r w:rsidR="00AD6682" w:rsidRPr="00126B3E">
          <w:rPr>
            <w:rStyle w:val="Hyperlink"/>
            <w:rtl/>
          </w:rPr>
          <w:t>בי' הרשב"א בשם י"מ דלמ"ד דחלוק ר"ש בבע"ח שמתו ס"ל דמיתה שכיחא ומצפה מתי תמות</w:t>
        </w:r>
      </w:hyperlink>
    </w:p>
    <w:p w14:paraId="4B2F14F8"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05" w:history="1">
        <w:r w:rsidR="00AD6682" w:rsidRPr="00126B3E">
          <w:rPr>
            <w:rStyle w:val="Hyperlink"/>
            <w:rtl/>
          </w:rPr>
          <w:t>בי' הגרעק"א ברשב"א דבהמה דרכה למות ודעתו עליה וכן דעת התוס' בחולין ובעירובין</w:t>
        </w:r>
      </w:hyperlink>
    </w:p>
    <w:p w14:paraId="684441F0" w14:textId="77777777" w:rsidR="00AD6682" w:rsidRPr="00126B3E" w:rsidRDefault="005A2860" w:rsidP="00AD6682">
      <w:pPr>
        <w:pStyle w:val="TOC2"/>
        <w:rPr>
          <w:rFonts w:cstheme="minorBidi"/>
          <w:b w:val="0"/>
          <w:bCs w:val="0"/>
          <w:sz w:val="22"/>
          <w:szCs w:val="22"/>
          <w:rtl/>
        </w:rPr>
      </w:pPr>
      <w:hyperlink w:anchor="_Toc129813206" w:history="1">
        <w:r w:rsidR="00AD6682" w:rsidRPr="00126B3E">
          <w:rPr>
            <w:rStyle w:val="Hyperlink"/>
            <w:rtl/>
          </w:rPr>
          <w:t>משמעות דברי הרא"ה דנח' אי סוף בע"ח למיתה או אינו מצפה</w:t>
        </w:r>
      </w:hyperlink>
    </w:p>
    <w:p w14:paraId="1DA277D8"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07" w:history="1">
        <w:r w:rsidR="00AD6682" w:rsidRPr="00126B3E">
          <w:rPr>
            <w:rStyle w:val="Hyperlink"/>
            <w:rtl/>
          </w:rPr>
          <w:t>בי' הרא"ה בחי' בביצה דלמ"ד דחלוק ר"ש בבע"ח שמתו הוא כיון דסוף בע"ח למיתה</w:t>
        </w:r>
      </w:hyperlink>
    </w:p>
    <w:p w14:paraId="7CDC6345"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08" w:history="1">
        <w:r w:rsidR="00AD6682" w:rsidRPr="00126B3E">
          <w:rPr>
            <w:rStyle w:val="Hyperlink"/>
            <w:rtl/>
          </w:rPr>
          <w:t>משמעות הרא"ה דלמ"ד דמודה ר"ש בבע"ח שמתו הוא דאינו יושב ומצפה ככוס וקערה ועששית</w:t>
        </w:r>
      </w:hyperlink>
    </w:p>
    <w:p w14:paraId="2DD94B0C"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09" w:history="1">
        <w:r w:rsidR="00AD6682" w:rsidRPr="00126B3E">
          <w:rPr>
            <w:rStyle w:val="Hyperlink"/>
            <w:rtl/>
          </w:rPr>
          <w:t>קו' הרשב"א על הרא"ה דאי ר"ש אוסר בכוס וקערה דאינו מצפה אף במתה אינו מצפה שתמות</w:t>
        </w:r>
      </w:hyperlink>
    </w:p>
    <w:p w14:paraId="0420E44E" w14:textId="77777777" w:rsidR="00AD6682" w:rsidRPr="00126B3E" w:rsidRDefault="005A2860" w:rsidP="00AD6682">
      <w:pPr>
        <w:pStyle w:val="TOC2"/>
        <w:rPr>
          <w:rFonts w:cstheme="minorBidi"/>
          <w:b w:val="0"/>
          <w:bCs w:val="0"/>
          <w:sz w:val="22"/>
          <w:szCs w:val="22"/>
          <w:rtl/>
        </w:rPr>
      </w:pPr>
      <w:hyperlink w:anchor="_Toc129813210" w:history="1">
        <w:r w:rsidR="00AD6682" w:rsidRPr="00126B3E">
          <w:rPr>
            <w:rStyle w:val="Hyperlink"/>
            <w:rtl/>
          </w:rPr>
          <w:t>בי' הרשב"א דרבינו יונה דמתיר שוחט פסק דחלוק ר"ש בבע"ח</w:t>
        </w:r>
      </w:hyperlink>
    </w:p>
    <w:p w14:paraId="7CE328BF"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11" w:history="1">
        <w:r w:rsidR="00AD6682" w:rsidRPr="00126B3E">
          <w:rPr>
            <w:rStyle w:val="Hyperlink"/>
            <w:rtl/>
          </w:rPr>
          <w:t>בי' רבינו יונה דר"ש פליג בכל מוקצה מחמת איסור ומודה רק באיכא תרתי דחייה ואינו מצפה</w:t>
        </w:r>
      </w:hyperlink>
    </w:p>
    <w:p w14:paraId="319F323B"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12" w:history="1">
        <w:r w:rsidR="00AD6682" w:rsidRPr="00126B3E">
          <w:rPr>
            <w:rStyle w:val="Hyperlink"/>
            <w:rtl/>
          </w:rPr>
          <w:t>בי' הרשב"א במשה"ב דלסוברים דר"ש מתיר בנשחטה פסקו כמ"ד דמתיר אף בבריאה שמתה</w:t>
        </w:r>
      </w:hyperlink>
    </w:p>
    <w:p w14:paraId="4356CB3D" w14:textId="77777777" w:rsidR="00AD6682" w:rsidRPr="00126B3E" w:rsidRDefault="005A2860" w:rsidP="00AD6682">
      <w:pPr>
        <w:pStyle w:val="TOC2"/>
        <w:rPr>
          <w:rFonts w:cstheme="minorBidi"/>
          <w:b w:val="0"/>
          <w:bCs w:val="0"/>
          <w:sz w:val="22"/>
          <w:szCs w:val="22"/>
          <w:rtl/>
        </w:rPr>
      </w:pPr>
      <w:hyperlink w:anchor="_Toc129813213" w:history="1">
        <w:r w:rsidR="00AD6682" w:rsidRPr="00126B3E">
          <w:rPr>
            <w:rStyle w:val="Hyperlink"/>
            <w:rtl/>
          </w:rPr>
          <w:t>משמעות תו"י דלמ"ד דמתיר ר"ש בבע"ח מעלה בדעתו שתמות</w:t>
        </w:r>
      </w:hyperlink>
    </w:p>
    <w:p w14:paraId="73BFB9C6"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14" w:history="1">
        <w:r w:rsidR="00AD6682" w:rsidRPr="00126B3E">
          <w:rPr>
            <w:rStyle w:val="Hyperlink"/>
            <w:rtl/>
          </w:rPr>
          <w:t>בי' התו"י דאף דבנתנבלה בשבת מתיר ר"ש אוסר בנשחטה דלא מעלה בלבו שתשחט וכמחובר</w:t>
        </w:r>
      </w:hyperlink>
    </w:p>
    <w:p w14:paraId="1D46E03C" w14:textId="77777777" w:rsidR="00AD6682" w:rsidRPr="00126B3E" w:rsidRDefault="005A2860" w:rsidP="00AD6682">
      <w:pPr>
        <w:pStyle w:val="TOC2"/>
        <w:rPr>
          <w:rFonts w:cstheme="minorBidi"/>
          <w:b w:val="0"/>
          <w:bCs w:val="0"/>
          <w:sz w:val="22"/>
          <w:szCs w:val="22"/>
          <w:rtl/>
        </w:rPr>
      </w:pPr>
      <w:hyperlink w:anchor="_Toc129813215" w:history="1">
        <w:r w:rsidR="00AD6682" w:rsidRPr="00126B3E">
          <w:rPr>
            <w:rStyle w:val="Hyperlink"/>
            <w:rtl/>
          </w:rPr>
          <w:t>בי' הרמב"ן דבעשבים אינו מצפה אף למ"ד דחלוק ר"ש בבע"ח</w:t>
        </w:r>
      </w:hyperlink>
    </w:p>
    <w:p w14:paraId="431528A6"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16" w:history="1">
        <w:r w:rsidR="00AD6682" w:rsidRPr="00126B3E">
          <w:rPr>
            <w:rStyle w:val="Hyperlink"/>
            <w:rtl/>
          </w:rPr>
          <w:t>בי' הרמב"ן והר"ן דבעשבים לא מצפה והם ככוס וקערה אף למ"ד דמתיר ר"ש בבע"ח שמתו</w:t>
        </w:r>
      </w:hyperlink>
    </w:p>
    <w:p w14:paraId="1DC553C1" w14:textId="77777777" w:rsidR="00AD6682" w:rsidRPr="00126B3E" w:rsidRDefault="005A2860" w:rsidP="00AD6682">
      <w:pPr>
        <w:pStyle w:val="TOC2"/>
        <w:rPr>
          <w:rFonts w:cstheme="minorBidi"/>
          <w:b w:val="0"/>
          <w:bCs w:val="0"/>
          <w:sz w:val="22"/>
          <w:szCs w:val="22"/>
          <w:rtl/>
        </w:rPr>
      </w:pPr>
      <w:hyperlink w:anchor="_Toc129813217" w:history="1">
        <w:r w:rsidR="00AD6682" w:rsidRPr="00126B3E">
          <w:rPr>
            <w:rStyle w:val="Hyperlink"/>
            <w:rtl/>
          </w:rPr>
          <w:t>בי' תלמיד הרמב"ן דמתה לבסוף ואף דלא מצפה חשיב כמצפה</w:t>
        </w:r>
      </w:hyperlink>
    </w:p>
    <w:p w14:paraId="362AD8B9"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18" w:history="1">
        <w:r w:rsidR="00AD6682" w:rsidRPr="00126B3E">
          <w:rPr>
            <w:rStyle w:val="Hyperlink"/>
            <w:rtl/>
          </w:rPr>
          <w:t>בי' תלמיד הרמב"ן לקמן דר"ש מודה במחובר ובבכור דהם מוקצה כיון דאינו יושב ומצפה</w:t>
        </w:r>
      </w:hyperlink>
    </w:p>
    <w:p w14:paraId="24C9013C"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19" w:history="1">
        <w:r w:rsidR="00AD6682" w:rsidRPr="00126B3E">
          <w:rPr>
            <w:rStyle w:val="Hyperlink"/>
            <w:rtl/>
          </w:rPr>
          <w:t>בי' תלמיד הרמב"ן דלמ"ד דחלוק ר"ש בבע"ח אף דלא מצפה מ"מ עומדת למיתה וחשיב כמצפה</w:t>
        </w:r>
      </w:hyperlink>
    </w:p>
    <w:p w14:paraId="4E410DF9" w14:textId="77777777" w:rsidR="00AD6682" w:rsidRPr="00126B3E" w:rsidRDefault="005A2860" w:rsidP="00AD6682">
      <w:pPr>
        <w:pStyle w:val="TOC2"/>
        <w:rPr>
          <w:rFonts w:cstheme="minorBidi"/>
          <w:b w:val="0"/>
          <w:bCs w:val="0"/>
          <w:sz w:val="22"/>
          <w:szCs w:val="22"/>
          <w:rtl/>
        </w:rPr>
      </w:pPr>
      <w:hyperlink w:anchor="_Toc129813220" w:history="1">
        <w:r w:rsidR="00AD6682" w:rsidRPr="00126B3E">
          <w:rPr>
            <w:rStyle w:val="Hyperlink"/>
            <w:rtl/>
          </w:rPr>
          <w:t>בי' השיטמ"ק דלמ"ד דמודה ר"ש בבע"ח מסיח דעתו מכלבים</w:t>
        </w:r>
      </w:hyperlink>
    </w:p>
    <w:p w14:paraId="30C1E59F"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21" w:history="1">
        <w:r w:rsidR="00AD6682" w:rsidRPr="00126B3E">
          <w:rPr>
            <w:rStyle w:val="Hyperlink"/>
            <w:rtl/>
          </w:rPr>
          <w:t>בי' השיטמ"ק בביצה דלמ"ד דמודה ר"ש בבע"ח שמתו מסיח דעת מהם אף לכלבים וככוס וקערה</w:t>
        </w:r>
      </w:hyperlink>
    </w:p>
    <w:p w14:paraId="1992C846" w14:textId="77777777" w:rsidR="00AD6682" w:rsidRPr="00126B3E" w:rsidRDefault="005A2860" w:rsidP="00AD6682">
      <w:pPr>
        <w:pStyle w:val="TOC2"/>
        <w:rPr>
          <w:rFonts w:cstheme="minorBidi"/>
          <w:b w:val="0"/>
          <w:bCs w:val="0"/>
          <w:sz w:val="22"/>
          <w:szCs w:val="22"/>
          <w:rtl/>
        </w:rPr>
      </w:pPr>
      <w:hyperlink w:anchor="_Toc129813222" w:history="1">
        <w:r w:rsidR="00AD6682" w:rsidRPr="00126B3E">
          <w:rPr>
            <w:rStyle w:val="Hyperlink"/>
            <w:rtl/>
          </w:rPr>
          <w:t>בי' החת"ס דלמ"ד דחלוק ר"ש בבע"ח א"צ יושב ומצפה לר"ש</w:t>
        </w:r>
      </w:hyperlink>
    </w:p>
    <w:p w14:paraId="2F19F228"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23" w:history="1">
        <w:r w:rsidR="00AD6682" w:rsidRPr="00126B3E">
          <w:rPr>
            <w:rStyle w:val="Hyperlink"/>
            <w:rtl/>
          </w:rPr>
          <w:t>בי' החת"ס דלמ"ד דחלוק ר"ש ה"ה דמתיר בכל אינו מצפה וכעולא בכוס וקערה וכאביי בבכור</w:t>
        </w:r>
      </w:hyperlink>
    </w:p>
    <w:p w14:paraId="116BC260" w14:textId="77777777" w:rsidR="00AD6682" w:rsidRPr="00126B3E" w:rsidRDefault="005A2860" w:rsidP="00AD6682">
      <w:pPr>
        <w:pStyle w:val="TOC1"/>
        <w:rPr>
          <w:rFonts w:asciiTheme="minorHAnsi" w:hAnsiTheme="minorHAnsi" w:cstheme="minorBidi"/>
          <w:b/>
          <w:bCs w:val="0"/>
          <w:caps w:val="0"/>
          <w:sz w:val="22"/>
          <w:szCs w:val="22"/>
          <w:rtl/>
        </w:rPr>
      </w:pPr>
      <w:hyperlink w:anchor="_Toc129813224" w:history="1">
        <w:r w:rsidR="00AD6682" w:rsidRPr="00126B3E">
          <w:rPr>
            <w:rStyle w:val="Hyperlink"/>
            <w:rtl/>
          </w:rPr>
          <w:t>בד' תוס' אי בבע"ח מצפה לשחיטת חש"ו</w:t>
        </w:r>
      </w:hyperlink>
    </w:p>
    <w:p w14:paraId="6E0C882E" w14:textId="77777777" w:rsidR="00AD6682" w:rsidRPr="00126B3E" w:rsidRDefault="005A2860" w:rsidP="00AD6682">
      <w:pPr>
        <w:pStyle w:val="TOC2"/>
        <w:rPr>
          <w:rFonts w:cstheme="minorBidi"/>
          <w:b w:val="0"/>
          <w:bCs w:val="0"/>
          <w:sz w:val="22"/>
          <w:szCs w:val="22"/>
          <w:rtl/>
        </w:rPr>
      </w:pPr>
      <w:hyperlink w:anchor="_Toc129813225" w:history="1">
        <w:r w:rsidR="00AD6682" w:rsidRPr="00126B3E">
          <w:rPr>
            <w:rStyle w:val="Hyperlink"/>
            <w:rtl/>
          </w:rPr>
          <w:t>בי' התוס' בחולין דבבהמה מצפה שישחטו חש"ו ואחרים רואים</w:t>
        </w:r>
      </w:hyperlink>
    </w:p>
    <w:p w14:paraId="71D14C76"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26" w:history="1">
        <w:r w:rsidR="00AD6682" w:rsidRPr="00126B3E">
          <w:rPr>
            <w:rStyle w:val="Hyperlink"/>
            <w:rtl/>
          </w:rPr>
          <w:t>בי' התוס' בחולין דמדמתיר ר"ש בדלועין שנתלשו היום מוכח דאיירי באופן דאינו מוקצה לר"ש</w:t>
        </w:r>
      </w:hyperlink>
    </w:p>
    <w:p w14:paraId="056F3F89"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27" w:history="1">
        <w:r w:rsidR="00AD6682" w:rsidRPr="00126B3E">
          <w:rPr>
            <w:rStyle w:val="Hyperlink"/>
            <w:rtl/>
          </w:rPr>
          <w:t>בי' התוס' בחולין דבדלועין איירי במצפה ובבהמה איירי במצפה שישחטו חש"ו ורואים אותן</w:t>
        </w:r>
      </w:hyperlink>
    </w:p>
    <w:p w14:paraId="17E51734"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28" w:history="1">
        <w:r w:rsidR="00AD6682" w:rsidRPr="00126B3E">
          <w:rPr>
            <w:rStyle w:val="Hyperlink"/>
            <w:rtl/>
          </w:rPr>
          <w:t>בי' הגרעק"א דאיירי ששמע חש"ו שרוצים לשחוט אעפ"י דלא ניחא ליה שישחטו ורוצה לגדל</w:t>
        </w:r>
      </w:hyperlink>
    </w:p>
    <w:p w14:paraId="4AB7F4B7"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29" w:history="1">
        <w:r w:rsidR="00AD6682" w:rsidRPr="00126B3E">
          <w:rPr>
            <w:rStyle w:val="Hyperlink"/>
            <w:rtl/>
          </w:rPr>
          <w:t>בי' החזו"א דאיירי שיש חש"ו בביתו שרגילין לשחוט ומסופק שמע ישחטו היום ולכן חשיב מצפה</w:t>
        </w:r>
      </w:hyperlink>
    </w:p>
    <w:p w14:paraId="0E33ED9F" w14:textId="77777777" w:rsidR="00AD6682" w:rsidRPr="00126B3E" w:rsidRDefault="005A2860" w:rsidP="00AD6682">
      <w:pPr>
        <w:pStyle w:val="TOC2"/>
        <w:rPr>
          <w:rFonts w:cstheme="minorBidi"/>
          <w:b w:val="0"/>
          <w:bCs w:val="0"/>
          <w:sz w:val="22"/>
          <w:szCs w:val="22"/>
          <w:rtl/>
        </w:rPr>
      </w:pPr>
      <w:hyperlink w:anchor="_Toc129813230" w:history="1">
        <w:r w:rsidR="00AD6682" w:rsidRPr="00126B3E">
          <w:rPr>
            <w:rStyle w:val="Hyperlink"/>
            <w:rtl/>
          </w:rPr>
          <w:t>פלו' המהר"ם והגרעק"א בתוס' אי בבע"ח שמתו מצפה לחש"ו</w:t>
        </w:r>
      </w:hyperlink>
    </w:p>
    <w:p w14:paraId="792F97C4"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31" w:history="1">
        <w:r w:rsidR="00AD6682" w:rsidRPr="00126B3E">
          <w:rPr>
            <w:rStyle w:val="Hyperlink"/>
            <w:rtl/>
          </w:rPr>
          <w:t>בי' הגרעק"א במהר"ם דלתוס' בחולין ע"י דמצפה לשחיטת חש"ו הוי מוכן לאדם ומותר רק לר"ש</w:t>
        </w:r>
      </w:hyperlink>
    </w:p>
    <w:p w14:paraId="31DE4472"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32" w:history="1">
        <w:r w:rsidR="00AD6682" w:rsidRPr="00126B3E">
          <w:rPr>
            <w:rStyle w:val="Hyperlink"/>
            <w:rtl/>
          </w:rPr>
          <w:t>דחיית הגרעק"א דאף במצפה לשחיטת חש"ו לא חשיב עי"ז מוכן לכלבים לענין בע"ח שמתו</w:t>
        </w:r>
      </w:hyperlink>
    </w:p>
    <w:p w14:paraId="36F4A833"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33" w:history="1">
        <w:r w:rsidR="00AD6682" w:rsidRPr="00126B3E">
          <w:rPr>
            <w:rStyle w:val="Hyperlink"/>
            <w:rtl/>
          </w:rPr>
          <w:t>בי' הגרעק"א בתוס' בחולין ובעירובין דמצפה לשחיטת חש"ו בשוחט בשבת ולא בבע"ח שמתו</w:t>
        </w:r>
      </w:hyperlink>
    </w:p>
    <w:p w14:paraId="62E57DBF"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34" w:history="1">
        <w:r w:rsidR="00AD6682" w:rsidRPr="00126B3E">
          <w:rPr>
            <w:rStyle w:val="Hyperlink"/>
            <w:rtl/>
          </w:rPr>
          <w:t>בי' הגרעק"א דבבע"ח שמתו הוא מצפה דס"ל לתוס' כרשב"א דבהמה דרכה למות ודעתו עליה</w:t>
        </w:r>
      </w:hyperlink>
    </w:p>
    <w:p w14:paraId="191604B2"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35" w:history="1">
        <w:r w:rsidR="00AD6682" w:rsidRPr="00126B3E">
          <w:rPr>
            <w:rStyle w:val="Hyperlink"/>
            <w:rtl/>
          </w:rPr>
          <w:t>בי' הגרעק"א דבבע"ח שמתו לא מצפה לשחיטת חש"ו דרוב שחיטתן פסולה ולכו"ע ר"ש מתיר</w:t>
        </w:r>
      </w:hyperlink>
    </w:p>
    <w:p w14:paraId="7CBEE140" w14:textId="77777777" w:rsidR="00AD6682" w:rsidRPr="00126B3E" w:rsidRDefault="005A2860" w:rsidP="00AD6682">
      <w:pPr>
        <w:pStyle w:val="TOC2"/>
        <w:rPr>
          <w:rFonts w:cstheme="minorBidi"/>
          <w:b w:val="0"/>
          <w:bCs w:val="0"/>
          <w:sz w:val="22"/>
          <w:szCs w:val="22"/>
          <w:rtl/>
        </w:rPr>
      </w:pPr>
      <w:hyperlink w:anchor="_Toc129813236" w:history="1">
        <w:r w:rsidR="00AD6682" w:rsidRPr="00126B3E">
          <w:rPr>
            <w:rStyle w:val="Hyperlink"/>
            <w:rtl/>
          </w:rPr>
          <w:t>בי' החזו"א דא"א לומר דבבע"ח מצפה לחש"ו דא"כ במאי פליגי</w:t>
        </w:r>
      </w:hyperlink>
    </w:p>
    <w:p w14:paraId="41D4441E"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37" w:history="1">
        <w:r w:rsidR="00AD6682" w:rsidRPr="00126B3E">
          <w:rPr>
            <w:rStyle w:val="Hyperlink"/>
            <w:rtl/>
          </w:rPr>
          <w:t>בי' החזו"א דאי כוונת תוס' דבמשנה לקמן מצפה לחש"ו הוא למ"ד דמתיר ר"ש ולכן ל"ד לסוכה</w:t>
        </w:r>
      </w:hyperlink>
    </w:p>
    <w:p w14:paraId="07461416"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38" w:history="1">
        <w:r w:rsidR="00AD6682" w:rsidRPr="00126B3E">
          <w:rPr>
            <w:rStyle w:val="Hyperlink"/>
            <w:rtl/>
          </w:rPr>
          <w:t>קו' החזו"א דאי במתני' לקמן מצפה לחש"ו א"כ לר"ש מוכן לכלבים ומ"ט דמ"ד דמודה ר"ש</w:t>
        </w:r>
      </w:hyperlink>
    </w:p>
    <w:p w14:paraId="267D33A9"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39" w:history="1">
        <w:r w:rsidR="00AD6682" w:rsidRPr="00126B3E">
          <w:rPr>
            <w:rStyle w:val="Hyperlink"/>
            <w:rtl/>
          </w:rPr>
          <w:t>בי' החזו"א דרק במשנה בחולין העמידו התוס' במצפה לחש"ו דס"ל כמ"ד דמודה ר"ש בבע"ח</w:t>
        </w:r>
      </w:hyperlink>
    </w:p>
    <w:p w14:paraId="2C339F8E" w14:textId="77777777" w:rsidR="00AD6682" w:rsidRPr="00126B3E" w:rsidRDefault="005A2860" w:rsidP="00AD6682">
      <w:pPr>
        <w:pStyle w:val="TOC1"/>
        <w:rPr>
          <w:rFonts w:asciiTheme="minorHAnsi" w:hAnsiTheme="minorHAnsi" w:cstheme="minorBidi"/>
          <w:b/>
          <w:bCs w:val="0"/>
          <w:caps w:val="0"/>
          <w:sz w:val="22"/>
          <w:szCs w:val="22"/>
          <w:rtl/>
        </w:rPr>
      </w:pPr>
      <w:hyperlink w:anchor="_Toc129813240" w:history="1">
        <w:r w:rsidR="00AD6682" w:rsidRPr="00126B3E">
          <w:rPr>
            <w:rStyle w:val="Hyperlink"/>
            <w:rtl/>
          </w:rPr>
          <w:t>ד' המג"א דרק בבע"ח דמצפה מתיר ר"ש</w:t>
        </w:r>
      </w:hyperlink>
    </w:p>
    <w:p w14:paraId="537CD729" w14:textId="77777777" w:rsidR="00AD6682" w:rsidRPr="00126B3E" w:rsidRDefault="005A2860" w:rsidP="00AD6682">
      <w:pPr>
        <w:pStyle w:val="TOC2"/>
        <w:rPr>
          <w:rFonts w:cstheme="minorBidi"/>
          <w:b w:val="0"/>
          <w:bCs w:val="0"/>
          <w:sz w:val="22"/>
          <w:szCs w:val="22"/>
          <w:rtl/>
        </w:rPr>
      </w:pPr>
      <w:hyperlink w:anchor="_Toc129813241" w:history="1">
        <w:r w:rsidR="00AD6682" w:rsidRPr="00126B3E">
          <w:rPr>
            <w:rStyle w:val="Hyperlink"/>
            <w:rtl/>
          </w:rPr>
          <w:t>פלו' טור ושו"ע בקורה שעומדת להשבר אי קיי"ל כר"י או כר"ש</w:t>
        </w:r>
      </w:hyperlink>
    </w:p>
    <w:p w14:paraId="77573228"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42" w:history="1">
        <w:r w:rsidR="00AD6682" w:rsidRPr="00126B3E">
          <w:rPr>
            <w:rStyle w:val="Hyperlink"/>
            <w:rtl/>
          </w:rPr>
          <w:t>בי' הב"י בטור דקורה שקרובה להשבר מותרת כסוכה רעועה לר"ש דדעתו עליה מערב יו"ט</w:t>
        </w:r>
      </w:hyperlink>
    </w:p>
    <w:p w14:paraId="672C28CE"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43" w:history="1">
        <w:r w:rsidR="00AD6682" w:rsidRPr="00126B3E">
          <w:rPr>
            <w:rStyle w:val="Hyperlink"/>
            <w:rtl/>
          </w:rPr>
          <w:t>בי' המג"א בשו"ע דאסר בקורה שעומדת להשבר דפסק כר"י ודלא כטור דפסק כר"ש דמותר</w:t>
        </w:r>
      </w:hyperlink>
    </w:p>
    <w:p w14:paraId="242665D7" w14:textId="77777777" w:rsidR="00AD6682" w:rsidRPr="00126B3E" w:rsidRDefault="005A2860" w:rsidP="00AD6682">
      <w:pPr>
        <w:pStyle w:val="TOC2"/>
        <w:rPr>
          <w:rFonts w:cstheme="minorBidi"/>
          <w:b w:val="0"/>
          <w:bCs w:val="0"/>
          <w:sz w:val="22"/>
          <w:szCs w:val="22"/>
          <w:rtl/>
        </w:rPr>
      </w:pPr>
      <w:hyperlink w:anchor="_Toc129813244" w:history="1">
        <w:r w:rsidR="00AD6682" w:rsidRPr="00126B3E">
          <w:rPr>
            <w:rStyle w:val="Hyperlink"/>
            <w:rtl/>
          </w:rPr>
          <w:t>בי' המג"א דר"ש מודה בקורה ומתיר רק בבע"ח דמצפה לחש"ו</w:t>
        </w:r>
      </w:hyperlink>
    </w:p>
    <w:p w14:paraId="701DBE5F"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45" w:history="1">
        <w:r w:rsidR="00AD6682" w:rsidRPr="00126B3E">
          <w:rPr>
            <w:rStyle w:val="Hyperlink"/>
            <w:rtl/>
          </w:rPr>
          <w:t>בי' המג"א דאף לר"ש קורה שעומדת להשבר אסורה דרק בבע"ח דמצפה לשחיטת חש"ו מתיר</w:t>
        </w:r>
      </w:hyperlink>
    </w:p>
    <w:p w14:paraId="401D377A"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46" w:history="1">
        <w:r w:rsidR="00AD6682" w:rsidRPr="00126B3E">
          <w:rPr>
            <w:rStyle w:val="Hyperlink"/>
            <w:rtl/>
          </w:rPr>
          <w:t>בי' הפרמ"ג דמדלא אמרי' דסוכה רעועה אסורה למ"ד דאוסר בבע"ח מוכח דלכו"ע אוסר ר"ש</w:t>
        </w:r>
      </w:hyperlink>
    </w:p>
    <w:p w14:paraId="3BE60BA0"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47" w:history="1">
        <w:r w:rsidR="00AD6682" w:rsidRPr="00126B3E">
          <w:rPr>
            <w:rStyle w:val="Hyperlink"/>
            <w:rtl/>
          </w:rPr>
          <w:t>בי' הפרמ"ג דהיה אפש"ל דהחילוק דבקורה אינו מצפה ובבע"ח שמתו מצפה למיתה אף בבריאה</w:t>
        </w:r>
      </w:hyperlink>
    </w:p>
    <w:p w14:paraId="0358DDD5"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48" w:history="1">
        <w:r w:rsidR="00AD6682" w:rsidRPr="00126B3E">
          <w:rPr>
            <w:rStyle w:val="Hyperlink"/>
            <w:rtl/>
          </w:rPr>
          <w:t>בי' הפרמ"ג דמדפסק השו"ע דנשחטה בשבת מותר מוכח דלא מצפה למיתה אלא לשחיטת חש"ו</w:t>
        </w:r>
      </w:hyperlink>
    </w:p>
    <w:p w14:paraId="0342ECA7"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49" w:history="1">
        <w:r w:rsidR="00AD6682" w:rsidRPr="00126B3E">
          <w:rPr>
            <w:rStyle w:val="Hyperlink"/>
            <w:rtl/>
          </w:rPr>
          <w:t>בי' המחצה"ש במג"א דבבע"ח שמתו מצפה לשחיטת חש"ו שאין רואין אותן דהיא נבילה</w:t>
        </w:r>
      </w:hyperlink>
    </w:p>
    <w:p w14:paraId="397D85F4" w14:textId="77777777" w:rsidR="00AD6682" w:rsidRPr="00126B3E" w:rsidRDefault="005A2860" w:rsidP="00AD6682">
      <w:pPr>
        <w:pStyle w:val="TOC2"/>
        <w:rPr>
          <w:rFonts w:cstheme="minorBidi"/>
          <w:b w:val="0"/>
          <w:bCs w:val="0"/>
          <w:sz w:val="22"/>
          <w:szCs w:val="22"/>
          <w:rtl/>
        </w:rPr>
      </w:pPr>
      <w:hyperlink w:anchor="_Toc129813250" w:history="1">
        <w:r w:rsidR="00AD6682" w:rsidRPr="00126B3E">
          <w:rPr>
            <w:rStyle w:val="Hyperlink"/>
            <w:rtl/>
          </w:rPr>
          <w:t>דחיית הקר"א לבי' המג"א וד' הקר"א דנח' אי צריך מצפה לר"ש</w:t>
        </w:r>
      </w:hyperlink>
    </w:p>
    <w:p w14:paraId="1F88BFD5"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51" w:history="1">
        <w:r w:rsidR="00AD6682" w:rsidRPr="00126B3E">
          <w:rPr>
            <w:rStyle w:val="Hyperlink"/>
            <w:rtl/>
          </w:rPr>
          <w:t>קו' הקר"א דאי בכל מקום דאינו יושב ומצפה אוסר ר"ש מנלן דמתיר בקורה שנשברה</w:t>
        </w:r>
      </w:hyperlink>
    </w:p>
    <w:p w14:paraId="5C33FEDB"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52" w:history="1">
        <w:r w:rsidR="00AD6682" w:rsidRPr="00126B3E">
          <w:rPr>
            <w:rStyle w:val="Hyperlink"/>
            <w:rtl/>
          </w:rPr>
          <w:t>בי' הקר"א דהמח' אי מודה ר"ש בבע"ח שמתו היינו דנח' אי מתיר ר"ש באינו מצפה או לא</w:t>
        </w:r>
      </w:hyperlink>
    </w:p>
    <w:p w14:paraId="51C50567"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53" w:history="1">
        <w:r w:rsidR="00AD6682" w:rsidRPr="00126B3E">
          <w:rPr>
            <w:rStyle w:val="Hyperlink"/>
            <w:rtl/>
          </w:rPr>
          <w:t>בי' הקר"א דבמג"א משמע דבבהמה בריאה אדם יושב ומצפה שישחט חש"ו ומותר ול"ד לקורה</w:t>
        </w:r>
      </w:hyperlink>
    </w:p>
    <w:p w14:paraId="0E6D2533"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54" w:history="1">
        <w:r w:rsidR="00AD6682" w:rsidRPr="00126B3E">
          <w:rPr>
            <w:rStyle w:val="Hyperlink"/>
            <w:rtl/>
          </w:rPr>
          <w:t>קו' הקר"א דאין כל אדם מצפה לשחיטת חש"ו וכן מוכח בקינה של תרנגולין דלא מצפה למיתה</w:t>
        </w:r>
      </w:hyperlink>
    </w:p>
    <w:p w14:paraId="0C38D4C5"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55" w:history="1">
        <w:r w:rsidR="00AD6682" w:rsidRPr="00126B3E">
          <w:rPr>
            <w:rStyle w:val="Hyperlink"/>
            <w:rtl/>
          </w:rPr>
          <w:t>קו' הקר"א דאי כו"ע מודו דבאינו מצפה מודה ר"ש היה לגמ' בביצה להעמיד כן את המשנה</w:t>
        </w:r>
      </w:hyperlink>
    </w:p>
    <w:p w14:paraId="7B4748BA"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56" w:history="1">
        <w:r w:rsidR="00AD6682" w:rsidRPr="00126B3E">
          <w:rPr>
            <w:rStyle w:val="Hyperlink"/>
            <w:rtl/>
          </w:rPr>
          <w:t>בי' הקר"א דביו"ט אפש"ל דדעתו לשוחטה לאדם ועי"ז מוכן לכלבים אך ק' במה נחלקו בשבת</w:t>
        </w:r>
      </w:hyperlink>
    </w:p>
    <w:p w14:paraId="78BE0C7D"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57" w:history="1">
        <w:r w:rsidR="00AD6682" w:rsidRPr="00126B3E">
          <w:rPr>
            <w:rStyle w:val="Hyperlink"/>
            <w:rtl/>
          </w:rPr>
          <w:t>קו' הקר"א דהיאך אפש"ל דמצפה לשחיטת חש"ו דמי יימר דיזדמן חש"ו ואחרים רואים אותו</w:t>
        </w:r>
      </w:hyperlink>
    </w:p>
    <w:p w14:paraId="2DF2209B"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58" w:history="1">
        <w:r w:rsidR="00AD6682" w:rsidRPr="00126B3E">
          <w:rPr>
            <w:rStyle w:val="Hyperlink"/>
            <w:rtl/>
          </w:rPr>
          <w:t>בי' הקר"א דלמ"ד דחלוק ר"ש בבע"ח מתיר ר"ש אף בלא מצפה ובכור וכוס וקערה אסור מגזירה</w:t>
        </w:r>
      </w:hyperlink>
    </w:p>
    <w:p w14:paraId="3CD9A443"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59" w:history="1">
        <w:r w:rsidR="00AD6682" w:rsidRPr="00126B3E">
          <w:rPr>
            <w:rStyle w:val="Hyperlink"/>
            <w:rtl/>
          </w:rPr>
          <w:t>בי' הקר"א דרק במוקצה מחמת איסור קיי"ל כר"י דאמרינן מיגו דאיתקצאי ולא בשאר מוקצה</w:t>
        </w:r>
      </w:hyperlink>
    </w:p>
    <w:p w14:paraId="047F82E6" w14:textId="77777777" w:rsidR="00AD6682" w:rsidRPr="00126B3E" w:rsidRDefault="005A2860" w:rsidP="00AD6682">
      <w:pPr>
        <w:pStyle w:val="TOC1"/>
        <w:rPr>
          <w:rFonts w:asciiTheme="minorHAnsi" w:hAnsiTheme="minorHAnsi" w:cstheme="minorBidi"/>
          <w:b/>
          <w:bCs w:val="0"/>
          <w:caps w:val="0"/>
          <w:sz w:val="22"/>
          <w:szCs w:val="22"/>
          <w:rtl/>
        </w:rPr>
      </w:pPr>
      <w:hyperlink w:anchor="_Toc129813260" w:history="1">
        <w:r w:rsidR="00AD6682" w:rsidRPr="00126B3E">
          <w:rPr>
            <w:rStyle w:val="Hyperlink"/>
            <w:rtl/>
          </w:rPr>
          <w:t>הבי' דבבע"ח א"צ יושב ומצפה אף לר"ש</w:t>
        </w:r>
      </w:hyperlink>
    </w:p>
    <w:p w14:paraId="2ACD5BE4" w14:textId="77777777" w:rsidR="00AD6682" w:rsidRPr="00126B3E" w:rsidRDefault="005A2860" w:rsidP="00AD6682">
      <w:pPr>
        <w:pStyle w:val="TOC2"/>
        <w:rPr>
          <w:rFonts w:cstheme="minorBidi"/>
          <w:b w:val="0"/>
          <w:bCs w:val="0"/>
          <w:sz w:val="22"/>
          <w:szCs w:val="22"/>
          <w:rtl/>
        </w:rPr>
      </w:pPr>
      <w:hyperlink w:anchor="_Toc129813261" w:history="1">
        <w:r w:rsidR="00AD6682" w:rsidRPr="00126B3E">
          <w:rPr>
            <w:rStyle w:val="Hyperlink"/>
            <w:rtl/>
          </w:rPr>
          <w:t>קו' החזו"א דהאיך אפש"ל דמתיר ר"ש בבע"ח הא אינו מצפה</w:t>
        </w:r>
      </w:hyperlink>
    </w:p>
    <w:p w14:paraId="234B055C"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62" w:history="1">
        <w:r w:rsidR="00AD6682" w:rsidRPr="00126B3E">
          <w:rPr>
            <w:rStyle w:val="Hyperlink"/>
            <w:rtl/>
          </w:rPr>
          <w:t>קו' החזו"א למ"ד דחלוק ר"ש בבע"ח שמתו הא מודה ר"ש באינו מצפה בכוס וקערה וסוכה ובכור</w:t>
        </w:r>
      </w:hyperlink>
    </w:p>
    <w:p w14:paraId="1019517F" w14:textId="77777777" w:rsidR="00AD6682" w:rsidRPr="00126B3E" w:rsidRDefault="005A2860" w:rsidP="00AD6682">
      <w:pPr>
        <w:pStyle w:val="TOC2"/>
        <w:rPr>
          <w:rFonts w:cstheme="minorBidi"/>
          <w:b w:val="0"/>
          <w:bCs w:val="0"/>
          <w:sz w:val="22"/>
          <w:szCs w:val="22"/>
          <w:rtl/>
        </w:rPr>
      </w:pPr>
      <w:hyperlink w:anchor="_Toc129813263" w:history="1">
        <w:r w:rsidR="00AD6682" w:rsidRPr="00126B3E">
          <w:rPr>
            <w:rStyle w:val="Hyperlink"/>
            <w:rtl/>
          </w:rPr>
          <w:t>בי' החזו"א דרק בדבר שאינו עומד לאדם מצריך ר"ש מצפה</w:t>
        </w:r>
      </w:hyperlink>
    </w:p>
    <w:p w14:paraId="36583C05"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64" w:history="1">
        <w:r w:rsidR="00AD6682" w:rsidRPr="00126B3E">
          <w:rPr>
            <w:rStyle w:val="Hyperlink"/>
            <w:rtl/>
          </w:rPr>
          <w:t>בי' החזו"א דרק בדבר שעכשיו לא עומד לשימוש צריך יושב ומצפה כסוכה דלא ראויה להסקה</w:t>
        </w:r>
      </w:hyperlink>
    </w:p>
    <w:p w14:paraId="72035F35"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65" w:history="1">
        <w:r w:rsidR="00AD6682" w:rsidRPr="00126B3E">
          <w:rPr>
            <w:rStyle w:val="Hyperlink"/>
            <w:rtl/>
          </w:rPr>
          <w:t>בי' החזו"א דבכוס וקערה דכשהנר דולק אין השמן עומד לאכילה וצריך יושב ומצפה וה"ה בכור</w:t>
        </w:r>
      </w:hyperlink>
    </w:p>
    <w:p w14:paraId="06687AD4"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66" w:history="1">
        <w:r w:rsidR="00AD6682" w:rsidRPr="00126B3E">
          <w:rPr>
            <w:rStyle w:val="Hyperlink"/>
            <w:rtl/>
          </w:rPr>
          <w:t>בי' החזו"א דבדבר שמצד עצמו עומד לשימוש ורק ע"י האיסור אינו ראוי א"צ יושב ומצפה</w:t>
        </w:r>
      </w:hyperlink>
    </w:p>
    <w:p w14:paraId="713CD32E"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67" w:history="1">
        <w:r w:rsidR="00AD6682" w:rsidRPr="00126B3E">
          <w:rPr>
            <w:rStyle w:val="Hyperlink"/>
            <w:rtl/>
          </w:rPr>
          <w:t>בי' החזו"א דמיטה שהיו עליה מעות א"צ יושב ומצפה דהיא עומדת לתשמיש ויש בה רק איסור</w:t>
        </w:r>
      </w:hyperlink>
    </w:p>
    <w:p w14:paraId="457E8672" w14:textId="77777777" w:rsidR="00AD6682" w:rsidRPr="00126B3E" w:rsidRDefault="005A2860" w:rsidP="00AD6682">
      <w:pPr>
        <w:pStyle w:val="TOC2"/>
        <w:rPr>
          <w:rFonts w:cstheme="minorBidi"/>
          <w:b w:val="0"/>
          <w:bCs w:val="0"/>
          <w:sz w:val="22"/>
          <w:szCs w:val="22"/>
          <w:rtl/>
        </w:rPr>
      </w:pPr>
      <w:hyperlink w:anchor="_Toc129813268" w:history="1">
        <w:r w:rsidR="00AD6682" w:rsidRPr="00126B3E">
          <w:rPr>
            <w:rStyle w:val="Hyperlink"/>
            <w:rtl/>
          </w:rPr>
          <w:t>בי' החזו"א בתוס' ובתו"י ובגר"א דבעומד לכך צריך יושב ומצפה</w:t>
        </w:r>
      </w:hyperlink>
    </w:p>
    <w:p w14:paraId="21F88B46"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69" w:history="1">
        <w:r w:rsidR="00AD6682" w:rsidRPr="00126B3E">
          <w:rPr>
            <w:rStyle w:val="Hyperlink"/>
            <w:rtl/>
          </w:rPr>
          <w:t>בי' החזו"א דבתו"י ובתוס' בחולין מבואר דאף בדבר שעומד לתשמיש האדם צריך יושב ומצפה</w:t>
        </w:r>
      </w:hyperlink>
    </w:p>
    <w:p w14:paraId="5703B752" w14:textId="77777777" w:rsidR="00AD6682" w:rsidRPr="00126B3E" w:rsidRDefault="005A2860" w:rsidP="00AD6682">
      <w:pPr>
        <w:pStyle w:val="TOC2"/>
        <w:rPr>
          <w:rFonts w:cstheme="minorBidi"/>
          <w:b w:val="0"/>
          <w:bCs w:val="0"/>
          <w:sz w:val="22"/>
          <w:szCs w:val="22"/>
          <w:rtl/>
        </w:rPr>
      </w:pPr>
      <w:hyperlink w:anchor="_Toc129813270" w:history="1">
        <w:r w:rsidR="00AD6682" w:rsidRPr="00126B3E">
          <w:rPr>
            <w:rStyle w:val="Hyperlink"/>
            <w:rtl/>
          </w:rPr>
          <w:t>בי' החזו"א דבע"ח שמתו עומדים לאדם ולר"ש א"צ יושב ומצפה</w:t>
        </w:r>
      </w:hyperlink>
    </w:p>
    <w:p w14:paraId="449CBC26"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71" w:history="1">
        <w:r w:rsidR="00AD6682" w:rsidRPr="00126B3E">
          <w:rPr>
            <w:rStyle w:val="Hyperlink"/>
            <w:rtl/>
          </w:rPr>
          <w:t>בי' החזו"א דבבע"ח שמתו שעומדים לאדם א"צ יושב ומצפה ורק באינו עומד לאדם צריך מצפה</w:t>
        </w:r>
      </w:hyperlink>
    </w:p>
    <w:p w14:paraId="4BEAE535"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72" w:history="1">
        <w:r w:rsidR="00AD6682" w:rsidRPr="00126B3E">
          <w:rPr>
            <w:rStyle w:val="Hyperlink"/>
            <w:rtl/>
          </w:rPr>
          <w:t>בי' החזו"א דאף דקיי"ל דלר"ש צריך ומצפה קיי"ל כמ"ד דחלוק ר"ש בבע"ח דבזה א"צ מצפה</w:t>
        </w:r>
      </w:hyperlink>
    </w:p>
    <w:p w14:paraId="0D67EF35" w14:textId="77777777" w:rsidR="00AD6682" w:rsidRPr="00126B3E" w:rsidRDefault="005A2860" w:rsidP="00AD6682">
      <w:pPr>
        <w:pStyle w:val="TOC2"/>
        <w:rPr>
          <w:rFonts w:cstheme="minorBidi"/>
          <w:b w:val="0"/>
          <w:bCs w:val="0"/>
          <w:sz w:val="22"/>
          <w:szCs w:val="22"/>
          <w:rtl/>
        </w:rPr>
      </w:pPr>
      <w:hyperlink w:anchor="_Toc129813273" w:history="1">
        <w:r w:rsidR="00AD6682" w:rsidRPr="00126B3E">
          <w:rPr>
            <w:rStyle w:val="Hyperlink"/>
            <w:rtl/>
          </w:rPr>
          <w:t>בי' האו"ש דבמוקצה רק מחמת האיסור א"צ יושב ומצפה</w:t>
        </w:r>
      </w:hyperlink>
    </w:p>
    <w:p w14:paraId="67508CA2"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74" w:history="1">
        <w:r w:rsidR="00AD6682" w:rsidRPr="00126B3E">
          <w:rPr>
            <w:rStyle w:val="Hyperlink"/>
            <w:rtl/>
          </w:rPr>
          <w:t>קו' האו"ש דאמאי מודה ר"ש בכוס וקערה דאינו מצפה ופליג בשוחט ביו"ט אף דודאי לא מצפה</w:t>
        </w:r>
      </w:hyperlink>
    </w:p>
    <w:p w14:paraId="18300E87"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75" w:history="1">
        <w:r w:rsidR="00AD6682" w:rsidRPr="00126B3E">
          <w:rPr>
            <w:rStyle w:val="Hyperlink"/>
            <w:rtl/>
          </w:rPr>
          <w:t>קו' האו"ש דבי' התוס' בחולין דיושב ומצפה שמא ישחטו חש"ו ועי"ז הנבילה מותרת דחוק טובא</w:t>
        </w:r>
      </w:hyperlink>
    </w:p>
    <w:p w14:paraId="06AA0532"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76" w:history="1">
        <w:r w:rsidR="00AD6682" w:rsidRPr="00126B3E">
          <w:rPr>
            <w:rStyle w:val="Hyperlink"/>
            <w:rtl/>
          </w:rPr>
          <w:t>בי' האו"ש דר"ש מתיר רק בדבר שלולי האיסור מצפה לו ורק מחמת האיסור מקצה מדעתו</w:t>
        </w:r>
      </w:hyperlink>
    </w:p>
    <w:p w14:paraId="439612D3"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77" w:history="1">
        <w:r w:rsidR="00AD6682" w:rsidRPr="00126B3E">
          <w:rPr>
            <w:rStyle w:val="Hyperlink"/>
            <w:rtl/>
          </w:rPr>
          <w:t>בי' האו"ש דלר"ש צריך יושב ומצפה רק בדבר שלולי האיסור אינו מצפה כסוכה בריאה</w:t>
        </w:r>
      </w:hyperlink>
    </w:p>
    <w:p w14:paraId="6F5D0350" w14:textId="77777777" w:rsidR="00AD6682" w:rsidRPr="00126B3E" w:rsidRDefault="005A2860" w:rsidP="00AD6682">
      <w:pPr>
        <w:pStyle w:val="TOC1"/>
        <w:rPr>
          <w:rFonts w:asciiTheme="minorHAnsi" w:hAnsiTheme="minorHAnsi" w:cstheme="minorBidi"/>
          <w:b/>
          <w:bCs w:val="0"/>
          <w:caps w:val="0"/>
          <w:sz w:val="22"/>
          <w:szCs w:val="22"/>
          <w:rtl/>
        </w:rPr>
      </w:pPr>
      <w:hyperlink w:anchor="_Toc129813278" w:history="1">
        <w:r w:rsidR="00AD6682" w:rsidRPr="00126B3E">
          <w:rPr>
            <w:rStyle w:val="Hyperlink"/>
            <w:rtl/>
          </w:rPr>
          <w:t>הבי' דרק באיסור גמור צריך מצפה לר"ש</w:t>
        </w:r>
      </w:hyperlink>
    </w:p>
    <w:p w14:paraId="5E550C05" w14:textId="77777777" w:rsidR="00AD6682" w:rsidRPr="00126B3E" w:rsidRDefault="005A2860" w:rsidP="00AD6682">
      <w:pPr>
        <w:pStyle w:val="TOC2"/>
        <w:rPr>
          <w:rFonts w:cstheme="minorBidi"/>
          <w:b w:val="0"/>
          <w:bCs w:val="0"/>
          <w:sz w:val="22"/>
          <w:szCs w:val="22"/>
          <w:rtl/>
        </w:rPr>
      </w:pPr>
      <w:hyperlink w:anchor="_Toc129813279" w:history="1">
        <w:r w:rsidR="00AD6682" w:rsidRPr="00126B3E">
          <w:rPr>
            <w:rStyle w:val="Hyperlink"/>
            <w:rtl/>
          </w:rPr>
          <w:t>בי' המאירי דלמ"ד דמתיר ר"ש בבע"ח רק באיסור צריך מצפה</w:t>
        </w:r>
      </w:hyperlink>
    </w:p>
    <w:p w14:paraId="7FBB14AC"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80" w:history="1">
        <w:r w:rsidR="00AD6682" w:rsidRPr="00126B3E">
          <w:rPr>
            <w:rStyle w:val="Hyperlink"/>
            <w:rtl/>
          </w:rPr>
          <w:t>בי' המאירי דאף למ"ד דחלוק ר"ש בבע"ח שמתו מודה ר"ש במוקצה מחמת איסור דאינו מצפה</w:t>
        </w:r>
      </w:hyperlink>
    </w:p>
    <w:p w14:paraId="47150A29"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81" w:history="1">
        <w:r w:rsidR="00AD6682" w:rsidRPr="00126B3E">
          <w:rPr>
            <w:rStyle w:val="Hyperlink"/>
            <w:rtl/>
          </w:rPr>
          <w:t>בי' המאירי דלמ"ד דחלוק ר"ש בבע"ח שמתו מתיר ר"ש באינו מצפה בבהמה דאינו איסור גמור</w:t>
        </w:r>
      </w:hyperlink>
    </w:p>
    <w:p w14:paraId="0D33B485"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82" w:history="1">
        <w:r w:rsidR="00AD6682" w:rsidRPr="00126B3E">
          <w:rPr>
            <w:rStyle w:val="Hyperlink"/>
            <w:rtl/>
          </w:rPr>
          <w:t>בי' המאירי דכיון דמותר לשחוט ביו"ט ואף בשבת מותר לחולה אי"ז מוקצה מחמת איסור גמור</w:t>
        </w:r>
      </w:hyperlink>
    </w:p>
    <w:p w14:paraId="13A0FBD4"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83" w:history="1">
        <w:r w:rsidR="00AD6682" w:rsidRPr="00126B3E">
          <w:rPr>
            <w:rStyle w:val="Hyperlink"/>
            <w:rtl/>
          </w:rPr>
          <w:t>בי' המאירי דהמוקצה בבהמה הוא היסח הדעת ובזה מתיר ר"ש אף באינו מצפה משא"כ באיסור</w:t>
        </w:r>
      </w:hyperlink>
    </w:p>
    <w:p w14:paraId="21E9BF9F"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84" w:history="1">
        <w:r w:rsidR="00AD6682" w:rsidRPr="00126B3E">
          <w:rPr>
            <w:rStyle w:val="Hyperlink"/>
            <w:rtl/>
          </w:rPr>
          <w:t>בי' המאירי דהא דמתיר ר"ש בקורה אף באינו מצפה כיון דאין בה איסור וה"ה בשברי כלים</w:t>
        </w:r>
      </w:hyperlink>
    </w:p>
    <w:p w14:paraId="1F68F4CE"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85" w:history="1">
        <w:r w:rsidR="00AD6682" w:rsidRPr="00126B3E">
          <w:rPr>
            <w:rStyle w:val="Hyperlink"/>
            <w:rtl/>
          </w:rPr>
          <w:t>בי' המאירי דבכל מקום שמצינו סתירה לכלל דמודה ר"ש באיסור באינו מצפה צריך לתרץ</w:t>
        </w:r>
      </w:hyperlink>
    </w:p>
    <w:p w14:paraId="1884459A" w14:textId="77777777" w:rsidR="00AD6682" w:rsidRPr="00126B3E" w:rsidRDefault="005A2860" w:rsidP="00AD6682">
      <w:pPr>
        <w:pStyle w:val="TOC2"/>
        <w:rPr>
          <w:rFonts w:cstheme="minorBidi"/>
          <w:b w:val="0"/>
          <w:bCs w:val="0"/>
          <w:sz w:val="22"/>
          <w:szCs w:val="22"/>
          <w:rtl/>
        </w:rPr>
      </w:pPr>
      <w:hyperlink w:anchor="_Toc129813286" w:history="1">
        <w:r w:rsidR="00AD6682" w:rsidRPr="00126B3E">
          <w:rPr>
            <w:rStyle w:val="Hyperlink"/>
            <w:rtl/>
          </w:rPr>
          <w:t>בי' רבינו שמשון דנבילה ל"ה מוקצה לאיסור דראויה חיה לכלב</w:t>
        </w:r>
      </w:hyperlink>
    </w:p>
    <w:p w14:paraId="256ED25B"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87" w:history="1">
        <w:r w:rsidR="00AD6682" w:rsidRPr="00126B3E">
          <w:rPr>
            <w:rStyle w:val="Hyperlink"/>
            <w:rtl/>
          </w:rPr>
          <w:t>בי' התורא"ש דבהמה שמתה אף דהיא מוקצה מחמת איסור לא דחייה בידים ול"ד לנר</w:t>
        </w:r>
      </w:hyperlink>
    </w:p>
    <w:p w14:paraId="2788A362"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88" w:history="1">
        <w:r w:rsidR="00AD6682" w:rsidRPr="00126B3E">
          <w:rPr>
            <w:rStyle w:val="Hyperlink"/>
            <w:rtl/>
          </w:rPr>
          <w:t>בי' רבינו שמשון דנבילה אינה מוקצה לאיסור לכלבים דיכולים לאוכלה חיה ורק לאדם אסורה</w:t>
        </w:r>
      </w:hyperlink>
    </w:p>
    <w:p w14:paraId="3FF0B487" w14:textId="77777777" w:rsidR="00AD6682" w:rsidRPr="00126B3E" w:rsidRDefault="005A2860" w:rsidP="00AD6682">
      <w:pPr>
        <w:pStyle w:val="TOC1"/>
        <w:rPr>
          <w:rFonts w:asciiTheme="minorHAnsi" w:hAnsiTheme="minorHAnsi" w:cstheme="minorBidi"/>
          <w:b/>
          <w:bCs w:val="0"/>
          <w:caps w:val="0"/>
          <w:sz w:val="22"/>
          <w:szCs w:val="22"/>
          <w:rtl/>
        </w:rPr>
      </w:pPr>
      <w:hyperlink w:anchor="_Toc129813289" w:history="1">
        <w:r w:rsidR="00AD6682" w:rsidRPr="00126B3E">
          <w:rPr>
            <w:rStyle w:val="Hyperlink"/>
            <w:rtl/>
          </w:rPr>
          <w:t>~~~~~~~~~~~~~~~~~~~~~~~~~~~~</w:t>
        </w:r>
      </w:hyperlink>
    </w:p>
    <w:p w14:paraId="104A754A" w14:textId="77777777" w:rsidR="00AD6682" w:rsidRPr="00126B3E" w:rsidRDefault="005A2860" w:rsidP="00AD6682">
      <w:pPr>
        <w:pStyle w:val="TOC1"/>
        <w:rPr>
          <w:rFonts w:asciiTheme="minorHAnsi" w:hAnsiTheme="minorHAnsi" w:cstheme="minorBidi"/>
          <w:b/>
          <w:bCs w:val="0"/>
          <w:caps w:val="0"/>
          <w:sz w:val="22"/>
          <w:szCs w:val="22"/>
          <w:rtl/>
        </w:rPr>
      </w:pPr>
      <w:hyperlink w:anchor="_Toc129813290" w:history="1">
        <w:r w:rsidR="00AD6682" w:rsidRPr="00126B3E">
          <w:rPr>
            <w:rStyle w:val="Hyperlink"/>
            <w:rtl/>
          </w:rPr>
          <w:t>בפסק ההלכה במח' בבע"ח שמתו לר"ש</w:t>
        </w:r>
      </w:hyperlink>
    </w:p>
    <w:p w14:paraId="13824DFC" w14:textId="77777777" w:rsidR="00AD6682" w:rsidRPr="00126B3E" w:rsidRDefault="005A2860" w:rsidP="00AD6682">
      <w:pPr>
        <w:pStyle w:val="TOC2"/>
        <w:rPr>
          <w:rFonts w:cstheme="minorBidi"/>
          <w:b w:val="0"/>
          <w:bCs w:val="0"/>
          <w:sz w:val="22"/>
          <w:szCs w:val="22"/>
          <w:rtl/>
        </w:rPr>
      </w:pPr>
      <w:hyperlink w:anchor="_Toc129813291" w:history="1">
        <w:r w:rsidR="00AD6682" w:rsidRPr="00126B3E">
          <w:rPr>
            <w:rStyle w:val="Hyperlink"/>
            <w:rtl/>
          </w:rPr>
          <w:t>בי' הב"י דנח' הרי"ף והרמב"ם עם הטור כמאן קיי"ל בבע"ח</w:t>
        </w:r>
      </w:hyperlink>
    </w:p>
    <w:p w14:paraId="08F67592"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92" w:history="1">
        <w:r w:rsidR="00AD6682" w:rsidRPr="00126B3E">
          <w:rPr>
            <w:rStyle w:val="Hyperlink"/>
            <w:rtl/>
          </w:rPr>
          <w:t>בי' הב"י ברי"ף וברמב"ם דבשבת קיי"ל כר"ש וכמ"ד דחלוק ר"ש בבריאה שמתה וביו"ט כר"י</w:t>
        </w:r>
      </w:hyperlink>
    </w:p>
    <w:p w14:paraId="72091E47"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93" w:history="1">
        <w:r w:rsidR="00AD6682" w:rsidRPr="00126B3E">
          <w:rPr>
            <w:rStyle w:val="Hyperlink"/>
            <w:rtl/>
          </w:rPr>
          <w:t>בי' הב"י בטור דקיי"ל כמ"ד דמודה ר"ש בבע"ח שמתו ומסוכנת מותרת ובשבת סמך עמ"ש ביו"ט</w:t>
        </w:r>
      </w:hyperlink>
    </w:p>
    <w:p w14:paraId="62DB8B7E" w14:textId="77777777" w:rsidR="00AD6682" w:rsidRPr="00126B3E" w:rsidRDefault="005A2860" w:rsidP="00AD6682">
      <w:pPr>
        <w:pStyle w:val="TOC2"/>
        <w:rPr>
          <w:rFonts w:cstheme="minorBidi"/>
          <w:b w:val="0"/>
          <w:bCs w:val="0"/>
          <w:sz w:val="22"/>
          <w:szCs w:val="22"/>
          <w:rtl/>
        </w:rPr>
      </w:pPr>
      <w:hyperlink w:anchor="_Toc129813294" w:history="1">
        <w:r w:rsidR="00AD6682" w:rsidRPr="00126B3E">
          <w:rPr>
            <w:rStyle w:val="Hyperlink"/>
            <w:rtl/>
          </w:rPr>
          <w:t>בי' הגר"א בראשונים דקיי"ל כמ"ד דמודה ר"ש בבע"ח שמתו</w:t>
        </w:r>
      </w:hyperlink>
    </w:p>
    <w:p w14:paraId="1B834ACD"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95" w:history="1">
        <w:r w:rsidR="00AD6682" w:rsidRPr="00126B3E">
          <w:rPr>
            <w:rStyle w:val="Hyperlink"/>
            <w:rtl/>
          </w:rPr>
          <w:t>קו' הגר"א על הב"י דמדברי הרא"ש בביצה והטור מוכח דקיי"ל דרק בבהמה מסוכנת מתיר ר"ש</w:t>
        </w:r>
      </w:hyperlink>
    </w:p>
    <w:p w14:paraId="16D94EC7"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96" w:history="1">
        <w:r w:rsidR="00AD6682" w:rsidRPr="00126B3E">
          <w:rPr>
            <w:rStyle w:val="Hyperlink"/>
            <w:rtl/>
          </w:rPr>
          <w:t>בי' הגר"א במרדכי דקיי"ל כמ"ד דמודה ר"ש בבע"ח ומתיר בחולה דמצפה כדמוכח בסוכה וקורה</w:t>
        </w:r>
      </w:hyperlink>
    </w:p>
    <w:p w14:paraId="29AFD387"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97" w:history="1">
        <w:r w:rsidR="00AD6682" w:rsidRPr="00126B3E">
          <w:rPr>
            <w:rStyle w:val="Hyperlink"/>
            <w:rtl/>
          </w:rPr>
          <w:t>בי' הגר"א ברשב"א בעבודת הקודש דבריאה שמתה אסורה דאינו מצפה וחולה ומסוכנת מותר</w:t>
        </w:r>
      </w:hyperlink>
    </w:p>
    <w:p w14:paraId="5952B476"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98" w:history="1">
        <w:r w:rsidR="00AD6682" w:rsidRPr="00126B3E">
          <w:rPr>
            <w:rStyle w:val="Hyperlink"/>
            <w:rtl/>
          </w:rPr>
          <w:t>קו' הגר"א בטור דפסק דשחט בשבת מותר כר"ש וא"כ כ"ש מתה דלשחיטה ודאי לא מצפה</w:t>
        </w:r>
      </w:hyperlink>
    </w:p>
    <w:p w14:paraId="54E20B93"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299" w:history="1">
        <w:r w:rsidR="00AD6682" w:rsidRPr="00126B3E">
          <w:rPr>
            <w:rStyle w:val="Hyperlink"/>
            <w:rtl/>
          </w:rPr>
          <w:t>בי' הגר"א דא"א לתרץ דקיי"ל דמוכן לאדם ל"ה מוכן לכלבים דהיינו לר"י ולא קיי"ל כר"י בזה</w:t>
        </w:r>
      </w:hyperlink>
    </w:p>
    <w:p w14:paraId="7EE2F824" w14:textId="77777777" w:rsidR="00AD6682" w:rsidRPr="00126B3E" w:rsidRDefault="005A2860" w:rsidP="00AD6682">
      <w:pPr>
        <w:pStyle w:val="TOC2"/>
        <w:rPr>
          <w:rFonts w:cstheme="minorBidi"/>
          <w:b w:val="0"/>
          <w:bCs w:val="0"/>
          <w:sz w:val="22"/>
          <w:szCs w:val="22"/>
          <w:rtl/>
        </w:rPr>
      </w:pPr>
      <w:hyperlink w:anchor="_Toc129813300" w:history="1">
        <w:r w:rsidR="00AD6682" w:rsidRPr="00126B3E">
          <w:rPr>
            <w:rStyle w:val="Hyperlink"/>
            <w:rtl/>
          </w:rPr>
          <w:t>בי' הגר"א דהגמ' בשוחט ומוכן לכלבים כמ"ד דמתיר ר"ש בע"ח</w:t>
        </w:r>
      </w:hyperlink>
    </w:p>
    <w:p w14:paraId="645672F0"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01" w:history="1">
        <w:r w:rsidR="00AD6682" w:rsidRPr="00126B3E">
          <w:rPr>
            <w:rStyle w:val="Hyperlink"/>
            <w:rtl/>
          </w:rPr>
          <w:t>בי' הגר"א דהנדון בשוחט לחולה בשבת למ"ד דחלוק ר"ש בבע"ח וכן הגמ' דלא מוכן לכלבים</w:t>
        </w:r>
      </w:hyperlink>
    </w:p>
    <w:p w14:paraId="638456C0" w14:textId="77777777" w:rsidR="00AD6682" w:rsidRPr="00126B3E" w:rsidRDefault="005A2860" w:rsidP="00AD6682">
      <w:pPr>
        <w:pStyle w:val="TOC1"/>
        <w:rPr>
          <w:rFonts w:asciiTheme="minorHAnsi" w:hAnsiTheme="minorHAnsi" w:cstheme="minorBidi"/>
          <w:b/>
          <w:bCs w:val="0"/>
          <w:caps w:val="0"/>
          <w:sz w:val="22"/>
          <w:szCs w:val="22"/>
          <w:rtl/>
        </w:rPr>
      </w:pPr>
      <w:hyperlink w:anchor="_Toc129813302" w:history="1">
        <w:r w:rsidR="00AD6682" w:rsidRPr="00126B3E">
          <w:rPr>
            <w:rStyle w:val="Hyperlink"/>
            <w:rtl/>
          </w:rPr>
          <w:t>~~~~~~~~~~~~~~~~~~~~~~~~~~~~</w:t>
        </w:r>
      </w:hyperlink>
    </w:p>
    <w:p w14:paraId="6700DD5D" w14:textId="77777777" w:rsidR="00AD6682" w:rsidRPr="00126B3E" w:rsidRDefault="005A2860" w:rsidP="00AD6682">
      <w:pPr>
        <w:pStyle w:val="TOC1"/>
        <w:rPr>
          <w:rFonts w:asciiTheme="minorHAnsi" w:hAnsiTheme="minorHAnsi" w:cstheme="minorBidi"/>
          <w:b/>
          <w:bCs w:val="0"/>
          <w:caps w:val="0"/>
          <w:sz w:val="22"/>
          <w:szCs w:val="22"/>
          <w:rtl/>
        </w:rPr>
      </w:pPr>
      <w:hyperlink w:anchor="_Toc129813303" w:history="1">
        <w:r w:rsidR="00AD6682" w:rsidRPr="00126B3E">
          <w:rPr>
            <w:rStyle w:val="Hyperlink"/>
            <w:rtl/>
          </w:rPr>
          <w:t>אי ר"י ור"ש נח' גם במסוכנת וגם בחולה</w:t>
        </w:r>
      </w:hyperlink>
    </w:p>
    <w:p w14:paraId="27391BEB" w14:textId="77777777" w:rsidR="00AD6682" w:rsidRPr="00126B3E" w:rsidRDefault="005A2860" w:rsidP="00AD6682">
      <w:pPr>
        <w:pStyle w:val="TOC2"/>
        <w:rPr>
          <w:rFonts w:cstheme="minorBidi"/>
          <w:b w:val="0"/>
          <w:bCs w:val="0"/>
          <w:sz w:val="22"/>
          <w:szCs w:val="22"/>
          <w:rtl/>
        </w:rPr>
      </w:pPr>
      <w:hyperlink w:anchor="_Toc129813304" w:history="1">
        <w:r w:rsidR="00AD6682" w:rsidRPr="00126B3E">
          <w:rPr>
            <w:rStyle w:val="Hyperlink"/>
            <w:rtl/>
          </w:rPr>
          <w:t>בי' רש"י דהתי' במסוכנת היא רק למ"ד דמודה ר"ש בבע"ח</w:t>
        </w:r>
      </w:hyperlink>
    </w:p>
    <w:p w14:paraId="54F0C5C2"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05" w:history="1">
        <w:r w:rsidR="00AD6682" w:rsidRPr="00126B3E">
          <w:rPr>
            <w:rStyle w:val="Hyperlink"/>
            <w:rtl/>
          </w:rPr>
          <w:t>בי' רש"י בביצה דלמ"ד דמודה ר"ש בבע"ח שמתו המשנה לקמן דמתיר ר"ש היא במסוכנת</w:t>
        </w:r>
      </w:hyperlink>
    </w:p>
    <w:p w14:paraId="33DF96F1"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06" w:history="1">
        <w:r w:rsidR="00AD6682" w:rsidRPr="00126B3E">
          <w:rPr>
            <w:rStyle w:val="Hyperlink"/>
            <w:rtl/>
          </w:rPr>
          <w:t>בי' רש"י בקו' הגמ' למ"ד דמודה ר"ש בבע"ח שמתו דלזעירי משמע במשנה בביצה דמתיר ר"ש</w:t>
        </w:r>
      </w:hyperlink>
    </w:p>
    <w:p w14:paraId="23AE71DF"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07" w:history="1">
        <w:r w:rsidR="00AD6682" w:rsidRPr="00126B3E">
          <w:rPr>
            <w:rStyle w:val="Hyperlink"/>
            <w:rtl/>
          </w:rPr>
          <w:t>בי' דמסקנת הגמ' בביצה ד למ"ד דמודה ר"ש בבע"ח שמתו אף המשנה בביצה בבהמה מסוכנת</w:t>
        </w:r>
      </w:hyperlink>
    </w:p>
    <w:p w14:paraId="76533513"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08" w:history="1">
        <w:r w:rsidR="00AD6682" w:rsidRPr="00126B3E">
          <w:rPr>
            <w:rStyle w:val="Hyperlink"/>
            <w:rtl/>
          </w:rPr>
          <w:t>בי' המהרש"א ברש"י דל"ג דתי' הגמ' בביצה לכו"ע אלא רק למ"ד דמודה ר"ש בבע"ח שמתו</w:t>
        </w:r>
      </w:hyperlink>
    </w:p>
    <w:p w14:paraId="71281B87" w14:textId="77777777" w:rsidR="00AD6682" w:rsidRPr="00126B3E" w:rsidRDefault="005A2860" w:rsidP="00AD6682">
      <w:pPr>
        <w:pStyle w:val="TOC2"/>
        <w:rPr>
          <w:rFonts w:cstheme="minorBidi"/>
          <w:b w:val="0"/>
          <w:bCs w:val="0"/>
          <w:sz w:val="22"/>
          <w:szCs w:val="22"/>
          <w:rtl/>
        </w:rPr>
      </w:pPr>
      <w:hyperlink w:anchor="_Toc129813309" w:history="1">
        <w:r w:rsidR="00AD6682" w:rsidRPr="00126B3E">
          <w:rPr>
            <w:rStyle w:val="Hyperlink"/>
            <w:rtl/>
          </w:rPr>
          <w:t>בי' הבעה"מ ברי"ף דר"י ור"ש נח' בחולה ולכו"ע במסוכנת מותר</w:t>
        </w:r>
      </w:hyperlink>
    </w:p>
    <w:p w14:paraId="2AB4ED2D"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10" w:history="1">
        <w:r w:rsidR="00AD6682" w:rsidRPr="00126B3E">
          <w:rPr>
            <w:rStyle w:val="Hyperlink"/>
            <w:rtl/>
          </w:rPr>
          <w:t>בי' הרי"ף והרא"ש דהמשנה בביצה איירי במסוכנת ובקדשים אסורה ובחולין מותרת בטלטול</w:t>
        </w:r>
      </w:hyperlink>
    </w:p>
    <w:p w14:paraId="79FB96CF"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11" w:history="1">
        <w:r w:rsidR="00AD6682" w:rsidRPr="00126B3E">
          <w:rPr>
            <w:rStyle w:val="Hyperlink"/>
            <w:rtl/>
          </w:rPr>
          <w:t>קו' הבעה"מ והרשב"א דהא ביו"ט פסק הרי"ף כר"י ואף במסוכנת אסורה בטלטול לר"י ביו"ט</w:t>
        </w:r>
      </w:hyperlink>
    </w:p>
    <w:p w14:paraId="43D57DA2"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12" w:history="1">
        <w:r w:rsidR="00AD6682" w:rsidRPr="00126B3E">
          <w:rPr>
            <w:rStyle w:val="Hyperlink"/>
            <w:rtl/>
          </w:rPr>
          <w:t>תי' הבעה"מ דהרי"ף גרס במסוכנת לכו"ע ואף לר"י מותר דכמתה מעריו"ט ובריאה לכו"ע אסור</w:t>
        </w:r>
      </w:hyperlink>
    </w:p>
    <w:p w14:paraId="70418232"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13" w:history="1">
        <w:r w:rsidR="00AD6682" w:rsidRPr="00126B3E">
          <w:rPr>
            <w:rStyle w:val="Hyperlink"/>
            <w:rtl/>
          </w:rPr>
          <w:t>בי' הבעה"מ ברי"ף דר"י ור"ש נחלקו בהייתה חולה מאתמול ומתה בשבת ויו"ט ולא נח' במסוכנת</w:t>
        </w:r>
      </w:hyperlink>
    </w:p>
    <w:p w14:paraId="1C2CA9E8"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14" w:history="1">
        <w:r w:rsidR="00AD6682" w:rsidRPr="00126B3E">
          <w:rPr>
            <w:rStyle w:val="Hyperlink"/>
            <w:rtl/>
          </w:rPr>
          <w:t>בי' הרשב"א בביצה דלהרי"ף אין סתם משנה בביצה דלא כר"י ול"ק על ר"נ דפסק ביו"ט כר"י</w:t>
        </w:r>
      </w:hyperlink>
    </w:p>
    <w:p w14:paraId="787EF8ED" w14:textId="77777777" w:rsidR="00AD6682" w:rsidRPr="00126B3E" w:rsidRDefault="005A2860" w:rsidP="00AD6682">
      <w:pPr>
        <w:pStyle w:val="TOC2"/>
        <w:rPr>
          <w:rFonts w:cstheme="minorBidi"/>
          <w:b w:val="0"/>
          <w:bCs w:val="0"/>
          <w:sz w:val="22"/>
          <w:szCs w:val="22"/>
          <w:rtl/>
        </w:rPr>
      </w:pPr>
      <w:hyperlink w:anchor="_Toc129813315" w:history="1">
        <w:r w:rsidR="00AD6682" w:rsidRPr="00126B3E">
          <w:rPr>
            <w:rStyle w:val="Hyperlink"/>
            <w:rtl/>
          </w:rPr>
          <w:t>בד' ר"ח והרמב"ם דקיי"ל דמסוכנת מותרת ביו"ט אף לר"י</w:t>
        </w:r>
      </w:hyperlink>
    </w:p>
    <w:p w14:paraId="3A209F86"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16" w:history="1">
        <w:r w:rsidR="00AD6682" w:rsidRPr="00126B3E">
          <w:rPr>
            <w:rStyle w:val="Hyperlink"/>
            <w:rtl/>
          </w:rPr>
          <w:t>בי' ר"ח בביצה דלמסקנא לכו"ע איירי במסוכנת ואף ר"י מתיר דדעתו עליה [או כמתה מאתמול]</w:t>
        </w:r>
      </w:hyperlink>
    </w:p>
    <w:p w14:paraId="1094A23D"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17" w:history="1">
        <w:r w:rsidR="00AD6682" w:rsidRPr="00126B3E">
          <w:rPr>
            <w:rStyle w:val="Hyperlink"/>
            <w:rtl/>
          </w:rPr>
          <w:t>בי' המ"מ ברמב"ם דביו"ט קיי"ל כר"י אך מסוכנת מותרת אף לר"י וחולה אסורה דבזה נח'</w:t>
        </w:r>
      </w:hyperlink>
    </w:p>
    <w:p w14:paraId="3120A75F"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18" w:history="1">
        <w:r w:rsidR="00AD6682" w:rsidRPr="00126B3E">
          <w:rPr>
            <w:rStyle w:val="Hyperlink"/>
            <w:rtl/>
          </w:rPr>
          <w:t>בי' המרכה"מ דלכן סתם הרמב"ם בהל' שבת את ההיתר לחתוך נבילה דאף בבריאה מותר כר"ש</w:t>
        </w:r>
      </w:hyperlink>
    </w:p>
    <w:p w14:paraId="4CC1BD9B" w14:textId="77777777" w:rsidR="00AD6682" w:rsidRPr="00126B3E" w:rsidRDefault="005A2860" w:rsidP="00AD6682">
      <w:pPr>
        <w:pStyle w:val="TOC2"/>
        <w:rPr>
          <w:rFonts w:cstheme="minorBidi"/>
          <w:b w:val="0"/>
          <w:bCs w:val="0"/>
          <w:sz w:val="22"/>
          <w:szCs w:val="22"/>
          <w:rtl/>
        </w:rPr>
      </w:pPr>
      <w:hyperlink w:anchor="_Toc129813319" w:history="1">
        <w:r w:rsidR="00AD6682" w:rsidRPr="00126B3E">
          <w:rPr>
            <w:rStyle w:val="Hyperlink"/>
            <w:rtl/>
          </w:rPr>
          <w:t>בי' הבעה"מ והרשב"א דר"י ור"ש נח' בין בבריאה ובין במסוכנת</w:t>
        </w:r>
      </w:hyperlink>
    </w:p>
    <w:p w14:paraId="3F93B1D5"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20" w:history="1">
        <w:r w:rsidR="00AD6682" w:rsidRPr="00126B3E">
          <w:rPr>
            <w:rStyle w:val="Hyperlink"/>
            <w:rtl/>
          </w:rPr>
          <w:t>בי' הבעה"מ והר"ן דמסקנת הגמ' דרק לר"ש איירי במסוכנת אבל לר"י אף מסוכנת אסורה</w:t>
        </w:r>
      </w:hyperlink>
    </w:p>
    <w:p w14:paraId="201A2002"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21" w:history="1">
        <w:r w:rsidR="00AD6682" w:rsidRPr="00126B3E">
          <w:rPr>
            <w:rStyle w:val="Hyperlink"/>
            <w:rtl/>
          </w:rPr>
          <w:t>בי' הרשב"א דר"י אוסר במסוכנת דבלא מוכן ממש לכלבים יש מיגו דאיתקצאי וכן קיי"ל ביו"ט</w:t>
        </w:r>
      </w:hyperlink>
    </w:p>
    <w:p w14:paraId="254AA839" w14:textId="77777777" w:rsidR="00AD6682" w:rsidRPr="00126B3E" w:rsidRDefault="005A2860" w:rsidP="00AD6682">
      <w:pPr>
        <w:pStyle w:val="TOC2"/>
        <w:rPr>
          <w:rFonts w:cstheme="minorBidi"/>
          <w:b w:val="0"/>
          <w:bCs w:val="0"/>
          <w:sz w:val="22"/>
          <w:szCs w:val="22"/>
          <w:rtl/>
        </w:rPr>
      </w:pPr>
      <w:hyperlink w:anchor="_Toc129813322" w:history="1">
        <w:r w:rsidR="00AD6682" w:rsidRPr="00126B3E">
          <w:rPr>
            <w:rStyle w:val="Hyperlink"/>
            <w:rtl/>
          </w:rPr>
          <w:t>בי' הרא"ה דמסוכנת מוקצה רק לר"י דלא עומדת לכלבים</w:t>
        </w:r>
      </w:hyperlink>
    </w:p>
    <w:p w14:paraId="3C244EBA"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23" w:history="1">
        <w:r w:rsidR="00AD6682" w:rsidRPr="00126B3E">
          <w:rPr>
            <w:rStyle w:val="Hyperlink"/>
            <w:rtl/>
          </w:rPr>
          <w:t>בי' הרא"ה בביצה דהקו' דמתני' דלא כר"ש אינה תימה אלא שאילה אי אפש"ל כר"ש ובבריאה</w:t>
        </w:r>
      </w:hyperlink>
    </w:p>
    <w:p w14:paraId="57ECFC00"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24" w:history="1">
        <w:r w:rsidR="00AD6682" w:rsidRPr="00126B3E">
          <w:rPr>
            <w:rStyle w:val="Hyperlink"/>
            <w:rtl/>
          </w:rPr>
          <w:t>בי' הרא"ה במסקנא דמסוכנת דעתו לשוחטה ולא עומדת לכלבים אך אין מוקצה לר"ש ור"י אוסר</w:t>
        </w:r>
      </w:hyperlink>
    </w:p>
    <w:p w14:paraId="398C8250" w14:textId="77777777" w:rsidR="00AD6682" w:rsidRPr="00126B3E" w:rsidRDefault="005A2860" w:rsidP="00AD6682">
      <w:pPr>
        <w:pStyle w:val="TOC2"/>
        <w:rPr>
          <w:rFonts w:cstheme="minorBidi"/>
          <w:b w:val="0"/>
          <w:bCs w:val="0"/>
          <w:sz w:val="22"/>
          <w:szCs w:val="22"/>
          <w:rtl/>
        </w:rPr>
      </w:pPr>
      <w:hyperlink w:anchor="_Toc129813325" w:history="1">
        <w:r w:rsidR="00AD6682" w:rsidRPr="00126B3E">
          <w:rPr>
            <w:rStyle w:val="Hyperlink"/>
            <w:rtl/>
          </w:rPr>
          <w:t>בי' המאירי דהמח' בר"ש בבריאה ולכו"ע במסוכנת ר"ש מתיר</w:t>
        </w:r>
      </w:hyperlink>
    </w:p>
    <w:p w14:paraId="5E7009A2"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26" w:history="1">
        <w:r w:rsidR="00AD6682" w:rsidRPr="00126B3E">
          <w:rPr>
            <w:rStyle w:val="Hyperlink"/>
            <w:rtl/>
          </w:rPr>
          <w:t>בי' המאירי דבהמה בריאה ראויה לכלבים אך אין דעתו עליה ומוקצה מחמת הכנה דמותר לר"ש</w:t>
        </w:r>
      </w:hyperlink>
    </w:p>
    <w:p w14:paraId="0B2E6C23"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27" w:history="1">
        <w:r w:rsidR="00AD6682" w:rsidRPr="00126B3E">
          <w:rPr>
            <w:rStyle w:val="Hyperlink"/>
            <w:rtl/>
          </w:rPr>
          <w:t>בי' המאירי דאין כוונת הגמ' להקשות דהמשנה דלא כר"ש אלא האם אפשר להעמידה כר"ש</w:t>
        </w:r>
      </w:hyperlink>
    </w:p>
    <w:p w14:paraId="0EF73DDB"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28" w:history="1">
        <w:r w:rsidR="00AD6682" w:rsidRPr="00126B3E">
          <w:rPr>
            <w:rStyle w:val="Hyperlink"/>
            <w:rtl/>
          </w:rPr>
          <w:t>בי' המאירי דא"א להעמיד את מתני' בביצה בבריאה וכר"ש דלמ"ד דחלוק ר"ש מתיר בבריאה</w:t>
        </w:r>
      </w:hyperlink>
    </w:p>
    <w:p w14:paraId="3E0CA472"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29" w:history="1">
        <w:r w:rsidR="00AD6682" w:rsidRPr="00126B3E">
          <w:rPr>
            <w:rStyle w:val="Hyperlink"/>
            <w:rtl/>
          </w:rPr>
          <w:t>בי' המאירי בגי' דמסוכנת היא לכו"ע דהיינו לב' המ"ד בר"ש דמתני' במסוכנת ולכו"ע מתיר ר"ש</w:t>
        </w:r>
      </w:hyperlink>
    </w:p>
    <w:p w14:paraId="060D7180"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30" w:history="1">
        <w:r w:rsidR="00AD6682" w:rsidRPr="00126B3E">
          <w:rPr>
            <w:rStyle w:val="Hyperlink"/>
            <w:rtl/>
          </w:rPr>
          <w:t>בי' המאירי דא"א לומר דלכו"ע היינו לר"י ור"ש דכל הנדון בגמ' בביצה הוא רק בדעת ר"ש</w:t>
        </w:r>
      </w:hyperlink>
    </w:p>
    <w:p w14:paraId="4CC7E4EF"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31" w:history="1">
        <w:r w:rsidR="00AD6682" w:rsidRPr="00126B3E">
          <w:rPr>
            <w:rStyle w:val="Hyperlink"/>
            <w:rtl/>
          </w:rPr>
          <w:t>בי' המאירי דקיי"ל דחלוק ר"ש בבע"ח שמתו וא"כ מתני' בבהמת קדשים בריאה וחולין מותרת</w:t>
        </w:r>
      </w:hyperlink>
    </w:p>
    <w:p w14:paraId="2BA68FD3"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32" w:history="1">
        <w:r w:rsidR="00AD6682" w:rsidRPr="00126B3E">
          <w:rPr>
            <w:rStyle w:val="Hyperlink"/>
            <w:rtl/>
          </w:rPr>
          <w:t>בי' המאירי דר"י ודאי אוסר בבריאה וי"א דאוסר גם במסוכנת ואפש"ל דמתני' כר"י אף במסוכנת</w:t>
        </w:r>
      </w:hyperlink>
    </w:p>
    <w:p w14:paraId="2FE853D1"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33" w:history="1">
        <w:r w:rsidR="00AD6682" w:rsidRPr="00126B3E">
          <w:rPr>
            <w:rStyle w:val="Hyperlink"/>
            <w:rtl/>
          </w:rPr>
          <w:t>בי' המאירי ברי"ף דאף דקיי"ל ביו"ט כר"י והביא את הבי' בר"ש להוכיח דר"י מתיר במסוכנת</w:t>
        </w:r>
      </w:hyperlink>
    </w:p>
    <w:p w14:paraId="7EE43B4F"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34" w:history="1">
        <w:r w:rsidR="00AD6682" w:rsidRPr="00126B3E">
          <w:rPr>
            <w:rStyle w:val="Hyperlink"/>
            <w:rtl/>
          </w:rPr>
          <w:t>בי' המאירי דמשמע כדעת הבעה"מ והרשב"א דר"י אוסר במסוכנת מדלא פירשה כן הגמ' להדיא</w:t>
        </w:r>
      </w:hyperlink>
    </w:p>
    <w:p w14:paraId="14C4435B"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35" w:history="1">
        <w:r w:rsidR="00AD6682" w:rsidRPr="00126B3E">
          <w:rPr>
            <w:rStyle w:val="Hyperlink"/>
            <w:rtl/>
          </w:rPr>
          <w:t>בי' הי"מ במאירי דאף ר"ש דמתיר בבע"ח שמתו היינו רק במסוכנת וכן קיי"ל בשבת</w:t>
        </w:r>
      </w:hyperlink>
    </w:p>
    <w:p w14:paraId="4858C510"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36" w:history="1">
        <w:r w:rsidR="00AD6682" w:rsidRPr="00126B3E">
          <w:rPr>
            <w:rStyle w:val="Hyperlink"/>
            <w:rtl/>
          </w:rPr>
          <w:t>דחיית המאירי לבי' הבעה"מ ברי"ף דא"א לומר דנח' בחולה דבהמה שאינה מסוכנת היא בריאה</w:t>
        </w:r>
      </w:hyperlink>
    </w:p>
    <w:p w14:paraId="108CC9D6" w14:textId="77777777" w:rsidR="00AD6682" w:rsidRPr="00126B3E" w:rsidRDefault="005A2860" w:rsidP="00AD6682">
      <w:pPr>
        <w:pStyle w:val="TOC1"/>
        <w:rPr>
          <w:rFonts w:asciiTheme="minorHAnsi" w:hAnsiTheme="minorHAnsi" w:cstheme="minorBidi"/>
          <w:b/>
          <w:bCs w:val="0"/>
          <w:caps w:val="0"/>
          <w:sz w:val="22"/>
          <w:szCs w:val="22"/>
          <w:rtl/>
        </w:rPr>
      </w:pPr>
      <w:hyperlink w:anchor="_Toc129813337" w:history="1">
        <w:r w:rsidR="00AD6682" w:rsidRPr="00126B3E">
          <w:rPr>
            <w:rStyle w:val="Hyperlink"/>
            <w:rtl/>
          </w:rPr>
          <w:t>~~~~~~~ ביאורי ראשי הישיבות ~~~~~~~</w:t>
        </w:r>
      </w:hyperlink>
    </w:p>
    <w:p w14:paraId="0427D41D" w14:textId="77777777" w:rsidR="00AD6682" w:rsidRPr="00126B3E" w:rsidRDefault="005A2860" w:rsidP="00AD6682">
      <w:pPr>
        <w:pStyle w:val="TOC1"/>
        <w:rPr>
          <w:rFonts w:asciiTheme="minorHAnsi" w:hAnsiTheme="minorHAnsi" w:cstheme="minorBidi"/>
          <w:b/>
          <w:bCs w:val="0"/>
          <w:caps w:val="0"/>
          <w:sz w:val="22"/>
          <w:szCs w:val="22"/>
          <w:rtl/>
        </w:rPr>
      </w:pPr>
      <w:hyperlink w:anchor="_Toc129813338" w:history="1">
        <w:r w:rsidR="00AD6682" w:rsidRPr="00126B3E">
          <w:rPr>
            <w:rStyle w:val="Hyperlink"/>
            <w:rtl/>
          </w:rPr>
          <w:t>בי' האפיק"י ביסוד מוקצה ומיגו בביה"ש</w:t>
        </w:r>
      </w:hyperlink>
    </w:p>
    <w:p w14:paraId="070106F3" w14:textId="77777777" w:rsidR="00AD6682" w:rsidRPr="00126B3E" w:rsidRDefault="005A2860" w:rsidP="00AD6682">
      <w:pPr>
        <w:pStyle w:val="TOC2"/>
        <w:rPr>
          <w:rFonts w:cstheme="minorBidi"/>
          <w:b w:val="0"/>
          <w:bCs w:val="0"/>
          <w:sz w:val="22"/>
          <w:szCs w:val="22"/>
          <w:rtl/>
        </w:rPr>
      </w:pPr>
      <w:hyperlink w:anchor="_Toc129813339" w:history="1">
        <w:r w:rsidR="00AD6682" w:rsidRPr="00126B3E">
          <w:rPr>
            <w:rStyle w:val="Hyperlink"/>
            <w:rtl/>
          </w:rPr>
          <w:t>בי' האפיק"י בפלו' הראשונים אי מודה ר"ש להכנה ולדין מיגו</w:t>
        </w:r>
      </w:hyperlink>
    </w:p>
    <w:p w14:paraId="4D744469"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40" w:history="1">
        <w:r w:rsidR="00AD6682" w:rsidRPr="00126B3E">
          <w:rPr>
            <w:rStyle w:val="Hyperlink"/>
            <w:rtl/>
          </w:rPr>
          <w:t>בי' האפיק"י ברש"י בביצה דמוקצה הוא מדאו' מדין הכנה ולשא"ר הוא דרבנן וסמכו להכנה</w:t>
        </w:r>
      </w:hyperlink>
    </w:p>
    <w:p w14:paraId="00714977"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41" w:history="1">
        <w:r w:rsidR="00AD6682" w:rsidRPr="00126B3E">
          <w:rPr>
            <w:rStyle w:val="Hyperlink"/>
            <w:rtl/>
          </w:rPr>
          <w:t>בי' האפיק"י דמיגו דאיתקצאי אוסר כיון דלא היה מוכן לשבת ועיקר ההכנה תלויה בביה"ש</w:t>
        </w:r>
      </w:hyperlink>
    </w:p>
    <w:p w14:paraId="151BFB20"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42" w:history="1">
        <w:r w:rsidR="00AD6682" w:rsidRPr="00126B3E">
          <w:rPr>
            <w:rStyle w:val="Hyperlink"/>
            <w:rtl/>
          </w:rPr>
          <w:t>בי' האפיק"י בר"ן דר"י ור"ש נח' בדין מיגו דאיתקצאי וא"כ מבואר דר"ש לית ליה הכנה מבעו"י</w:t>
        </w:r>
      </w:hyperlink>
    </w:p>
    <w:p w14:paraId="6D7DCA7F"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43" w:history="1">
        <w:r w:rsidR="00AD6682" w:rsidRPr="00126B3E">
          <w:rPr>
            <w:rStyle w:val="Hyperlink"/>
            <w:rtl/>
          </w:rPr>
          <w:t>בי' האפיק"י בתוס' דר"ש מודה למיגו ולדין הכנה וכן מוכח מאיסור כוס וקערה דמודה למיגו</w:t>
        </w:r>
      </w:hyperlink>
    </w:p>
    <w:p w14:paraId="0DCE679C"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44" w:history="1">
        <w:r w:rsidR="00AD6682" w:rsidRPr="00126B3E">
          <w:rPr>
            <w:rStyle w:val="Hyperlink"/>
            <w:rtl/>
          </w:rPr>
          <w:t>בי' האפיק"י דעולא ומר זוטרא דנח' בכוס וקערה פליגי אי מודה ר"ש להכנה וצריך יושב ומצפה</w:t>
        </w:r>
      </w:hyperlink>
    </w:p>
    <w:p w14:paraId="4269721C" w14:textId="77777777" w:rsidR="00AD6682" w:rsidRPr="00126B3E" w:rsidRDefault="005A2860" w:rsidP="00AD6682">
      <w:pPr>
        <w:pStyle w:val="TOC1"/>
        <w:rPr>
          <w:rFonts w:asciiTheme="minorHAnsi" w:hAnsiTheme="minorHAnsi" w:cstheme="minorBidi"/>
          <w:b/>
          <w:bCs w:val="0"/>
          <w:caps w:val="0"/>
          <w:sz w:val="22"/>
          <w:szCs w:val="22"/>
          <w:rtl/>
        </w:rPr>
      </w:pPr>
      <w:hyperlink w:anchor="_Toc129813345" w:history="1">
        <w:r w:rsidR="00AD6682" w:rsidRPr="00126B3E">
          <w:rPr>
            <w:rStyle w:val="Hyperlink"/>
            <w:rtl/>
          </w:rPr>
          <w:t>בי' האפיק"י דנח' בדין הכנה ומיגו לר"ש</w:t>
        </w:r>
      </w:hyperlink>
    </w:p>
    <w:p w14:paraId="624B7CFA" w14:textId="77777777" w:rsidR="00AD6682" w:rsidRPr="00126B3E" w:rsidRDefault="005A2860" w:rsidP="00AD6682">
      <w:pPr>
        <w:pStyle w:val="TOC2"/>
        <w:rPr>
          <w:rFonts w:cstheme="minorBidi"/>
          <w:b w:val="0"/>
          <w:bCs w:val="0"/>
          <w:sz w:val="22"/>
          <w:szCs w:val="22"/>
          <w:rtl/>
        </w:rPr>
      </w:pPr>
      <w:hyperlink w:anchor="_Toc129813346" w:history="1">
        <w:r w:rsidR="00AD6682" w:rsidRPr="00126B3E">
          <w:rPr>
            <w:rStyle w:val="Hyperlink"/>
            <w:rtl/>
          </w:rPr>
          <w:t>בי' האפיק"י דנח' בבע"ח אי ס"ל לר"ש להכנה ומיגו דאיתקצאי</w:t>
        </w:r>
      </w:hyperlink>
    </w:p>
    <w:p w14:paraId="050676BD"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47" w:history="1">
        <w:r w:rsidR="00AD6682" w:rsidRPr="00126B3E">
          <w:rPr>
            <w:rStyle w:val="Hyperlink"/>
            <w:rtl/>
          </w:rPr>
          <w:t>קו' האפיק"י במאי פליגי בבע"ח שמתו דלא מסתבר דנח' אי בבע"ח מצפה למיתה או אינו מצפה</w:t>
        </w:r>
      </w:hyperlink>
    </w:p>
    <w:p w14:paraId="6405E40F"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48" w:history="1">
        <w:r w:rsidR="00AD6682" w:rsidRPr="00126B3E">
          <w:rPr>
            <w:rStyle w:val="Hyperlink"/>
            <w:rtl/>
          </w:rPr>
          <w:t>בי' האפיק"י דלמ"ד דמודה ר"ש בבע"ח היינו דמודה ר"ש להכנה ורק במסוכנת דמצפה הוי מוכן</w:t>
        </w:r>
      </w:hyperlink>
    </w:p>
    <w:p w14:paraId="510B0484"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49" w:history="1">
        <w:r w:rsidR="00AD6682" w:rsidRPr="00126B3E">
          <w:rPr>
            <w:rStyle w:val="Hyperlink"/>
            <w:rtl/>
          </w:rPr>
          <w:t>בי' האפיק"י דלמ"ד דחלוק ר"ש בבע"ח שמתו ל"ל לר"ש הכנה ומיגו ומתיר אף באינו מצפה</w:t>
        </w:r>
      </w:hyperlink>
    </w:p>
    <w:p w14:paraId="2EB91977" w14:textId="77777777" w:rsidR="00AD6682" w:rsidRPr="00126B3E" w:rsidRDefault="005A2860" w:rsidP="00AD6682">
      <w:pPr>
        <w:pStyle w:val="TOC2"/>
        <w:rPr>
          <w:rFonts w:cstheme="minorBidi"/>
          <w:b w:val="0"/>
          <w:bCs w:val="0"/>
          <w:sz w:val="22"/>
          <w:szCs w:val="22"/>
          <w:rtl/>
        </w:rPr>
      </w:pPr>
      <w:hyperlink w:anchor="_Toc129813350" w:history="1">
        <w:r w:rsidR="00AD6682" w:rsidRPr="00126B3E">
          <w:rPr>
            <w:rStyle w:val="Hyperlink"/>
            <w:rtl/>
          </w:rPr>
          <w:t>בי' האפיק"י דרש"י והבעה"מ נח' כמאן קיי"ל בבע"ח שמתו</w:t>
        </w:r>
      </w:hyperlink>
    </w:p>
    <w:p w14:paraId="0E12B816"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51" w:history="1">
        <w:r w:rsidR="00AD6682" w:rsidRPr="00126B3E">
          <w:rPr>
            <w:rStyle w:val="Hyperlink"/>
            <w:rtl/>
          </w:rPr>
          <w:t>בי' האפיק"י ברש"י דר"ש פליג על מוקצה דהכנה וא"צ יושב ומצפה ומודה רק בדחייה בידים</w:t>
        </w:r>
      </w:hyperlink>
    </w:p>
    <w:p w14:paraId="7F2CCCE6"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52" w:history="1">
        <w:r w:rsidR="00AD6682" w:rsidRPr="00126B3E">
          <w:rPr>
            <w:rStyle w:val="Hyperlink"/>
            <w:rtl/>
          </w:rPr>
          <w:t>בי' האפיק"י בבעה"מ דמודה ר"ש לעיקר דין מוקצה ומתיר במצפה ובלא"ה אסור בלא דחייה</w:t>
        </w:r>
      </w:hyperlink>
    </w:p>
    <w:p w14:paraId="74BD9A7F" w14:textId="77777777" w:rsidR="00AD6682" w:rsidRPr="00126B3E" w:rsidRDefault="005A2860" w:rsidP="00AD6682">
      <w:pPr>
        <w:pStyle w:val="TOC2"/>
        <w:rPr>
          <w:rFonts w:cstheme="minorBidi"/>
          <w:b w:val="0"/>
          <w:bCs w:val="0"/>
          <w:sz w:val="22"/>
          <w:szCs w:val="22"/>
          <w:rtl/>
        </w:rPr>
      </w:pPr>
      <w:hyperlink w:anchor="_Toc129813353" w:history="1">
        <w:r w:rsidR="00AD6682" w:rsidRPr="00126B3E">
          <w:rPr>
            <w:rStyle w:val="Hyperlink"/>
            <w:rtl/>
          </w:rPr>
          <w:t>בי' האפיק"י ברש"י דהיושב ומצפה מבטל את הדיחוי בידים</w:t>
        </w:r>
      </w:hyperlink>
    </w:p>
    <w:p w14:paraId="28DCFF96"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54" w:history="1">
        <w:r w:rsidR="00AD6682" w:rsidRPr="00126B3E">
          <w:rPr>
            <w:rStyle w:val="Hyperlink"/>
            <w:rtl/>
          </w:rPr>
          <w:t>בי' האפיק"י דכל שהוא יושב ומצפה הוא מבטל את הדחייה בידים וזה ההיתר בנר קטן</w:t>
        </w:r>
      </w:hyperlink>
    </w:p>
    <w:p w14:paraId="4145E44D"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55" w:history="1">
        <w:r w:rsidR="00AD6682" w:rsidRPr="00126B3E">
          <w:rPr>
            <w:rStyle w:val="Hyperlink"/>
            <w:rtl/>
          </w:rPr>
          <w:t>בי' האפיק"י דבכוס וקערה דאינו מצפה אינו מבטל את הדיחוי ואסור כגרו"צ ובזה נח' בבע"ח</w:t>
        </w:r>
      </w:hyperlink>
    </w:p>
    <w:p w14:paraId="31542A67" w14:textId="77777777" w:rsidR="00AD6682" w:rsidRPr="00126B3E" w:rsidRDefault="005A2860" w:rsidP="00AD6682">
      <w:pPr>
        <w:pStyle w:val="TOC2"/>
        <w:rPr>
          <w:rFonts w:cstheme="minorBidi"/>
          <w:b w:val="0"/>
          <w:bCs w:val="0"/>
          <w:sz w:val="22"/>
          <w:szCs w:val="22"/>
          <w:rtl/>
        </w:rPr>
      </w:pPr>
      <w:hyperlink w:anchor="_Toc129813356" w:history="1">
        <w:r w:rsidR="00AD6682" w:rsidRPr="00126B3E">
          <w:rPr>
            <w:rStyle w:val="Hyperlink"/>
            <w:rtl/>
          </w:rPr>
          <w:t>בי' האפיק"י ברשב"א דמצפה למיתה ועי"ז מוכן לכלבים</w:t>
        </w:r>
      </w:hyperlink>
    </w:p>
    <w:p w14:paraId="04EB6F63"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57" w:history="1">
        <w:r w:rsidR="00AD6682" w:rsidRPr="00126B3E">
          <w:rPr>
            <w:rStyle w:val="Hyperlink"/>
            <w:rtl/>
          </w:rPr>
          <w:t>קו' האפיק"י ברשב"א בביצה דאף דמיתה שכיחא ומצפה הא מוכן לאדם ל"ה מוכן לכלבים</w:t>
        </w:r>
      </w:hyperlink>
    </w:p>
    <w:p w14:paraId="571CE4C2"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58" w:history="1">
        <w:r w:rsidR="00AD6682" w:rsidRPr="00126B3E">
          <w:rPr>
            <w:rStyle w:val="Hyperlink"/>
            <w:rtl/>
          </w:rPr>
          <w:t>קו' האפיק"י ברשב"א דאי למ"ד דמתיר ר"ש בבע"ח הוי מוכן לכלבים צ"ב קו' הגמ' בביצה לר"ש</w:t>
        </w:r>
      </w:hyperlink>
    </w:p>
    <w:p w14:paraId="0A80BE5F"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59" w:history="1">
        <w:r w:rsidR="00AD6682" w:rsidRPr="00126B3E">
          <w:rPr>
            <w:rStyle w:val="Hyperlink"/>
            <w:rtl/>
          </w:rPr>
          <w:t>בי' האפיק"י ברשב"א דלמ"ד דחלוק ר"ש בבע"ח הוא מצפה למיתה וס"ל דעי"ז מוכן אף לכלבים</w:t>
        </w:r>
      </w:hyperlink>
    </w:p>
    <w:p w14:paraId="0813F877" w14:textId="77777777" w:rsidR="00AD6682" w:rsidRPr="00126B3E" w:rsidRDefault="005A2860" w:rsidP="00AD6682">
      <w:pPr>
        <w:pStyle w:val="TOC2"/>
        <w:rPr>
          <w:rFonts w:cstheme="minorBidi"/>
          <w:b w:val="0"/>
          <w:bCs w:val="0"/>
          <w:sz w:val="22"/>
          <w:szCs w:val="22"/>
          <w:rtl/>
        </w:rPr>
      </w:pPr>
      <w:hyperlink w:anchor="_Toc129813360" w:history="1">
        <w:r w:rsidR="00AD6682" w:rsidRPr="00126B3E">
          <w:rPr>
            <w:rStyle w:val="Hyperlink"/>
            <w:rtl/>
          </w:rPr>
          <w:t>בי האפיק"י ברשב"א דס"ל כרש"י דעיקר מוקצה מדין דחייה</w:t>
        </w:r>
      </w:hyperlink>
    </w:p>
    <w:p w14:paraId="012F9852"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61" w:history="1">
        <w:r w:rsidR="00AD6682" w:rsidRPr="00126B3E">
          <w:rPr>
            <w:rStyle w:val="Hyperlink"/>
            <w:rtl/>
          </w:rPr>
          <w:t>בי' האפיק"י ברשב"א דאף למ"ד דמתיר ר"ש בבע"ח שמתו מודה בכוס וקערה דדחייה בידים</w:t>
        </w:r>
      </w:hyperlink>
    </w:p>
    <w:p w14:paraId="19F31FEA" w14:textId="77777777" w:rsidR="00AD6682" w:rsidRPr="00126B3E" w:rsidRDefault="005A2860" w:rsidP="00A23279">
      <w:pPr>
        <w:pStyle w:val="TOC3"/>
        <w:rPr>
          <w:rFonts w:asciiTheme="minorHAnsi" w:eastAsiaTheme="minorEastAsia" w:hAnsiTheme="minorHAnsi" w:cstheme="minorBidi"/>
          <w:sz w:val="22"/>
          <w:szCs w:val="22"/>
          <w:rtl/>
        </w:rPr>
      </w:pPr>
      <w:hyperlink w:anchor="_Toc129813362" w:history="1">
        <w:r w:rsidR="00AD6682" w:rsidRPr="00126B3E">
          <w:rPr>
            <w:rStyle w:val="Hyperlink"/>
            <w:rtl/>
          </w:rPr>
          <w:t>בי' האפיק"י ברשב"א דס"ל כרש"י דעיקר מוקצה לר"ש הוא רק בדחייה ובלא"ה א"צ מצפה</w:t>
        </w:r>
      </w:hyperlink>
    </w:p>
    <w:p w14:paraId="1F1C083D" w14:textId="77777777" w:rsidR="00AD6682" w:rsidRPr="00126B3E" w:rsidRDefault="00AD6682" w:rsidP="00AD6682">
      <w:pPr>
        <w:keepNext/>
        <w:keepLines/>
        <w:spacing w:after="0" w:line="240" w:lineRule="auto"/>
        <w:jc w:val="center"/>
        <w:outlineLvl w:val="1"/>
        <w:rPr>
          <w:rFonts w:eastAsiaTheme="minorHAnsi" w:cs="Guttman Hodes"/>
          <w:b/>
          <w:bCs/>
          <w:noProof/>
          <w:sz w:val="14"/>
          <w:szCs w:val="14"/>
          <w:rtl/>
        </w:rPr>
        <w:sectPr w:rsidR="00AD6682" w:rsidRPr="00126B3E" w:rsidSect="006479D7">
          <w:headerReference w:type="even" r:id="rId195"/>
          <w:footerReference w:type="even" r:id="rId196"/>
          <w:footerReference w:type="default" r:id="rId197"/>
          <w:headerReference w:type="first" r:id="rId198"/>
          <w:footerReference w:type="first" r:id="rId199"/>
          <w:type w:val="continuous"/>
          <w:pgSz w:w="11906" w:h="16838"/>
          <w:pgMar w:top="720" w:right="720" w:bottom="720" w:left="720" w:header="283" w:footer="283" w:gutter="0"/>
          <w:cols w:num="2" w:space="113"/>
          <w:titlePg/>
          <w:bidi/>
          <w:rtlGutter/>
          <w:docGrid w:linePitch="299"/>
        </w:sectPr>
      </w:pPr>
      <w:r w:rsidRPr="00126B3E">
        <w:rPr>
          <w:rFonts w:eastAsiaTheme="minorHAnsi" w:cs="Guttman Hodes"/>
          <w:b/>
          <w:bCs/>
          <w:noProof/>
          <w:sz w:val="14"/>
          <w:szCs w:val="14"/>
          <w:rtl/>
        </w:rPr>
        <w:fldChar w:fldCharType="end"/>
      </w:r>
    </w:p>
    <w:p w14:paraId="1174BBEE" w14:textId="77777777" w:rsidR="00AD6682" w:rsidRPr="00126B3E" w:rsidRDefault="00AD6682" w:rsidP="00AD6682">
      <w:pPr>
        <w:keepNext/>
        <w:keepLines/>
        <w:spacing w:after="0" w:line="240" w:lineRule="auto"/>
        <w:jc w:val="center"/>
        <w:outlineLvl w:val="1"/>
        <w:rPr>
          <w:rFonts w:ascii="FrankRuehl" w:eastAsia="Guttman Adii-Light" w:hAnsi="FrankRuehl" w:cs="Guttman Hodes"/>
          <w:b/>
          <w:bCs/>
          <w:noProof/>
          <w:sz w:val="24"/>
          <w:szCs w:val="24"/>
          <w:rtl/>
        </w:rPr>
        <w:sectPr w:rsidR="00AD6682" w:rsidRPr="00126B3E" w:rsidSect="006479D7">
          <w:type w:val="continuous"/>
          <w:pgSz w:w="11906" w:h="16838"/>
          <w:pgMar w:top="720" w:right="720" w:bottom="720" w:left="720" w:header="283" w:footer="283" w:gutter="0"/>
          <w:cols w:num="2" w:space="113"/>
          <w:titlePg/>
          <w:bidi/>
          <w:rtlGutter/>
          <w:docGrid w:linePitch="299"/>
        </w:sectPr>
      </w:pPr>
    </w:p>
    <w:p w14:paraId="465A584A" w14:textId="77777777" w:rsidR="00AD6682" w:rsidRPr="00126B3E" w:rsidRDefault="00AD6682" w:rsidP="00AD6682">
      <w:pPr>
        <w:spacing w:before="240" w:after="0" w:line="360" w:lineRule="auto"/>
        <w:jc w:val="center"/>
        <w:outlineLvl w:val="1"/>
        <w:rPr>
          <w:rFonts w:ascii="Guttman Adii-Light" w:eastAsia="Guttman Adii-Light" w:hAnsi="Guttman Adii-Light" w:cs="Guttman Hodes"/>
          <w:b/>
          <w:bCs/>
          <w:sz w:val="18"/>
          <w:szCs w:val="28"/>
          <w:rtl/>
        </w:rPr>
        <w:sectPr w:rsidR="00AD6682" w:rsidRPr="00126B3E" w:rsidSect="00C83122">
          <w:pgSz w:w="11906" w:h="16838"/>
          <w:pgMar w:top="720" w:right="720" w:bottom="720" w:left="720" w:header="283" w:footer="283" w:gutter="0"/>
          <w:cols w:space="720"/>
          <w:bidi/>
          <w:rtlGutter/>
          <w:docGrid w:linePitch="299"/>
        </w:sectPr>
      </w:pPr>
      <w:r w:rsidRPr="00126B3E">
        <w:rPr>
          <w:rFonts w:ascii="Guttman Adii-Light" w:eastAsia="Guttman Adii-Light" w:hAnsi="Guttman Adii-Light" w:cs="Guttman Hodes" w:hint="cs"/>
          <w:b/>
          <w:bCs/>
          <w:sz w:val="18"/>
          <w:szCs w:val="28"/>
          <w:rtl/>
        </w:rPr>
        <w:lastRenderedPageBreak/>
        <w:t>~~~</w:t>
      </w:r>
      <w:r w:rsidRPr="00126B3E">
        <w:rPr>
          <w:rFonts w:ascii="Guttman Adii-Light" w:eastAsia="Guttman Adii-Light" w:hAnsi="Guttman Adii-Light" w:cs="Guttman Hodes"/>
          <w:b/>
          <w:bCs/>
          <w:noProof/>
          <w:sz w:val="18"/>
          <w:szCs w:val="28"/>
          <w:rtl/>
        </w:rPr>
        <w:t>~~</w:t>
      </w:r>
      <w:r w:rsidRPr="00126B3E">
        <w:rPr>
          <w:rFonts w:ascii="Guttman Adii-Light" w:eastAsia="Guttman Adii-Light" w:hAnsi="Guttman Adii-Light" w:cs="Guttman Hodes" w:hint="cs"/>
          <w:b/>
          <w:bCs/>
          <w:sz w:val="18"/>
          <w:szCs w:val="28"/>
          <w:rtl/>
        </w:rPr>
        <w:t>~~ מראי מקומות וביאורים ~~~</w:t>
      </w:r>
      <w:r w:rsidRPr="00126B3E">
        <w:rPr>
          <w:rFonts w:ascii="Guttman Adii-Light" w:eastAsia="Guttman Adii-Light" w:hAnsi="Guttman Adii-Light" w:cs="Guttman Hodes"/>
          <w:b/>
          <w:bCs/>
          <w:noProof/>
          <w:sz w:val="18"/>
          <w:szCs w:val="28"/>
          <w:rtl/>
        </w:rPr>
        <w:t>~~</w:t>
      </w:r>
      <w:r w:rsidRPr="00126B3E">
        <w:rPr>
          <w:rFonts w:ascii="Guttman Adii-Light" w:eastAsia="Guttman Adii-Light" w:hAnsi="Guttman Adii-Light" w:cs="Guttman Hodes" w:hint="cs"/>
          <w:b/>
          <w:bCs/>
          <w:sz w:val="18"/>
          <w:szCs w:val="28"/>
          <w:rtl/>
        </w:rPr>
        <w:t>~~</w:t>
      </w:r>
    </w:p>
    <w:p w14:paraId="12F9E145" w14:textId="77777777" w:rsidR="00AD6682" w:rsidRPr="00126B3E" w:rsidRDefault="00AD6682" w:rsidP="00AD6682">
      <w:pPr>
        <w:pStyle w:val="affff5"/>
        <w:rPr>
          <w:rtl/>
        </w:rPr>
      </w:pPr>
      <w:bookmarkStart w:id="6305" w:name="_Toc129813196"/>
      <w:r w:rsidRPr="00126B3E">
        <w:rPr>
          <w:rFonts w:hint="cs"/>
          <w:rtl/>
        </w:rPr>
        <w:t>בי' הראשונים אי בבע"ח מצפה למיתה</w:t>
      </w:r>
      <w:bookmarkEnd w:id="6305"/>
    </w:p>
    <w:p w14:paraId="1743CFB6" w14:textId="77777777" w:rsidR="00AD6682" w:rsidRPr="00126B3E" w:rsidRDefault="00AD6682" w:rsidP="00AD6682">
      <w:pPr>
        <w:pStyle w:val="1"/>
        <w:rPr>
          <w:rtl/>
        </w:rPr>
      </w:pPr>
      <w:bookmarkStart w:id="6306" w:name="_Toc129813197"/>
      <w:r w:rsidRPr="00126B3E">
        <w:rPr>
          <w:rFonts w:hint="cs"/>
          <w:rtl/>
        </w:rPr>
        <w:t>בי' הרשב"א דבבהמה בריאה לא מצפה למיתה כמו בכוס וקערה</w:t>
      </w:r>
      <w:bookmarkEnd w:id="6306"/>
    </w:p>
    <w:p w14:paraId="36ACB222" w14:textId="78DEDA78" w:rsidR="00CF2BA7" w:rsidRPr="00126B3E" w:rsidRDefault="00AD6682" w:rsidP="00D163D8">
      <w:pPr>
        <w:pStyle w:val="afffff7"/>
        <w:rPr>
          <w:rtl/>
        </w:rPr>
      </w:pPr>
      <w:bookmarkStart w:id="6307" w:name="_Toc129813363"/>
      <w:bookmarkStart w:id="6308" w:name="_Toc130401000"/>
      <w:r w:rsidRPr="00126B3E">
        <w:rPr>
          <w:rtl/>
        </w:rPr>
        <w:t xml:space="preserve">חדושי הרשב"א </w:t>
      </w:r>
      <w:r w:rsidR="00FA64BF" w:rsidRPr="00126B3E">
        <w:rPr>
          <w:rFonts w:hint="cs"/>
          <w:rtl/>
        </w:rPr>
        <w:t>חולין י"ד</w:t>
      </w:r>
      <w:r w:rsidRPr="00126B3E">
        <w:rPr>
          <w:rtl/>
        </w:rPr>
        <w:t xml:space="preserve"> ע"</w:t>
      </w:r>
      <w:r w:rsidRPr="00126B3E">
        <w:rPr>
          <w:rFonts w:hint="cs"/>
          <w:rtl/>
        </w:rPr>
        <w:t xml:space="preserve"> ד"ה </w:t>
      </w:r>
      <w:bookmarkEnd w:id="6307"/>
      <w:r w:rsidR="00FA64BF" w:rsidRPr="00126B3E">
        <w:rPr>
          <w:rFonts w:hint="cs"/>
          <w:rtl/>
        </w:rPr>
        <w:t>ואת הנבלה</w:t>
      </w:r>
      <w:r w:rsidR="00CF2BA7" w:rsidRPr="00126B3E">
        <w:rPr>
          <w:rtl/>
        </w:rPr>
        <w:t xml:space="preserve"> (טז)</w:t>
      </w:r>
      <w:bookmarkEnd w:id="6308"/>
    </w:p>
    <w:p w14:paraId="300DEE18" w14:textId="6C5291B5" w:rsidR="00AD6682" w:rsidRPr="00126B3E" w:rsidRDefault="00AD6682" w:rsidP="00AD6682">
      <w:pPr>
        <w:pStyle w:val="a7"/>
        <w:rPr>
          <w:rtl/>
        </w:rPr>
      </w:pPr>
      <w:bookmarkStart w:id="6309" w:name="_Toc129813198"/>
      <w:r w:rsidRPr="00126B3E">
        <w:rPr>
          <w:rFonts w:hint="cs"/>
          <w:rtl/>
        </w:rPr>
        <w:t>בי' הרשב"א בחולין דלמ"ד דמתיר ר"ש בבע"ח שמתו אף בבריאה מוכן לאדם הוי מוכן לכלבים</w:t>
      </w:r>
      <w:bookmarkEnd w:id="6309"/>
    </w:p>
    <w:p w14:paraId="2173DF6B" w14:textId="26743DF9" w:rsidR="00AD6682" w:rsidRPr="00110DB4" w:rsidRDefault="00AD6682" w:rsidP="009F6D17">
      <w:pPr>
        <w:pStyle w:val="a3"/>
        <w:numPr>
          <w:ilvl w:val="0"/>
          <w:numId w:val="39"/>
        </w:numPr>
        <w:rPr>
          <w:vanish/>
        </w:rPr>
      </w:pPr>
      <w:bookmarkStart w:id="6310" w:name="_Ref128514847"/>
      <w:r w:rsidRPr="00110DB4">
        <w:rPr>
          <w:rFonts w:hint="cs"/>
          <w:vanish/>
          <w:rtl/>
        </w:rPr>
        <w:t xml:space="preserve">בהא דתנן לקמן </w:t>
      </w:r>
      <w:r w:rsidRPr="00110DB4">
        <w:rPr>
          <w:rStyle w:val="af2"/>
          <w:rFonts w:eastAsia="Guttman Hodes" w:hint="cs"/>
          <w:vanish/>
          <w:rtl/>
        </w:rPr>
        <w:t>(קנו:)</w:t>
      </w:r>
      <w:r w:rsidRPr="00110DB4">
        <w:rPr>
          <w:rFonts w:hint="cs"/>
          <w:vanish/>
          <w:rtl/>
        </w:rPr>
        <w:t xml:space="preserve"> דמחתכין את הנבילה לפני הכלבים, כתב </w:t>
      </w:r>
      <w:r w:rsidRPr="00110DB4">
        <w:rPr>
          <w:rStyle w:val="aff4"/>
          <w:rFonts w:hint="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Ref128514847 \r \h</w:instrText>
      </w:r>
      <w:r w:rsidRPr="00110DB4">
        <w:rPr>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א)</w:t>
      </w:r>
      <w:r w:rsidRPr="00110DB4">
        <w:rPr>
          <w:vanish/>
          <w:rtl/>
        </w:rPr>
        <w:fldChar w:fldCharType="end"/>
      </w:r>
      <w:r w:rsidRPr="00110DB4">
        <w:rPr>
          <w:rFonts w:hint="cs"/>
          <w:vanish/>
          <w:rtl/>
        </w:rPr>
        <w:t xml:space="preserve"> =</w:t>
      </w:r>
      <w:r w:rsidRPr="00110DB4">
        <w:rPr>
          <w:rStyle w:val="aff4"/>
          <w:rFonts w:hint="cs"/>
          <w:vanish/>
          <w:rtl/>
        </w:rPr>
        <w:t>רשב"א בחולין-</w:t>
      </w:r>
      <w:r w:rsidRPr="00110DB4">
        <w:rPr>
          <w:rFonts w:hint="cs"/>
          <w:vanish/>
          <w:rtl/>
        </w:rPr>
        <w:t xml:space="preserve"> </w:t>
      </w:r>
      <w:r w:rsidRPr="00110DB4">
        <w:rPr>
          <w:rStyle w:val="af2"/>
          <w:rFonts w:eastAsia="Guttman Hodes" w:hint="cs"/>
          <w:vanish/>
          <w:rtl/>
        </w:rPr>
        <w:t>(יד. ד"ה ואת הנבלה)</w:t>
      </w:r>
      <w:r w:rsidRPr="00110DB4">
        <w:rPr>
          <w:rFonts w:hint="cs"/>
          <w:vanish/>
          <w:rtl/>
        </w:rPr>
        <w:t xml:space="preserve"># דאיירי אף בנבילה שמתה בשבת כדמוכח מהסיפא דמתני' דר"י מתיר רק בנבילה מער"ש, ומבואר דת"ק מתיר אף במתה בשבת, וכתב </w:t>
      </w:r>
      <w:r w:rsidRPr="00110DB4">
        <w:rPr>
          <w:rStyle w:val="aff4"/>
          <w:rFonts w:hint="cs"/>
          <w:vanish/>
          <w:rtl/>
        </w:rPr>
        <w:t>-הרשב"א בחולין-</w:t>
      </w:r>
      <w:r w:rsidRPr="00110DB4">
        <w:rPr>
          <w:rFonts w:hint="cs"/>
          <w:vanish/>
          <w:rtl/>
        </w:rPr>
        <w:t xml:space="preserve"> דהגמ' לקמן העמידה את הרישא דמתני' כר"ש דלית ליה מוקצה, והביא </w:t>
      </w:r>
      <w:r w:rsidRPr="00110DB4">
        <w:rPr>
          <w:rStyle w:val="aff4"/>
          <w:rFonts w:hint="cs"/>
          <w:vanish/>
          <w:rtl/>
        </w:rPr>
        <w:t>-הרשב"א בחולין-</w:t>
      </w:r>
      <w:r w:rsidRPr="00110DB4">
        <w:rPr>
          <w:rFonts w:hint="cs"/>
          <w:vanish/>
          <w:rtl/>
        </w:rPr>
        <w:t xml:space="preserve"> דבגמ' בביצה </w:t>
      </w:r>
      <w:r w:rsidRPr="00110DB4">
        <w:rPr>
          <w:rStyle w:val="af2"/>
          <w:rFonts w:eastAsia="Guttman Hodes" w:hint="cs"/>
          <w:vanish/>
          <w:rtl/>
        </w:rPr>
        <w:t>(כז:)</w:t>
      </w:r>
      <w:r w:rsidRPr="00110DB4">
        <w:rPr>
          <w:rFonts w:hint="cs"/>
          <w:vanish/>
          <w:rtl/>
        </w:rPr>
        <w:t xml:space="preserve"> אמרינן דלמר בר אמימר דס"ל דר"ש אסר בבע"ח שמתו, המשנה היא במסוכנת מער"ש דדעתו עליה מער"ש לחותכה לפני הכלבים בשבת, ולמר בריה דרב יוסף דס"ל דחלוק היה ר"ש אף בבע"ח שמתו, המשנה היא אף בבהמה בריאה, וביאר </w:t>
      </w:r>
      <w:r w:rsidRPr="00110DB4">
        <w:rPr>
          <w:rStyle w:val="aff4"/>
          <w:rFonts w:hint="cs"/>
          <w:vanish/>
          <w:rtl/>
        </w:rPr>
        <w:t>-הרשב"א בחולין-</w:t>
      </w:r>
      <w:r w:rsidRPr="00110DB4">
        <w:rPr>
          <w:rFonts w:hint="cs"/>
          <w:vanish/>
          <w:rtl/>
        </w:rPr>
        <w:t xml:space="preserve"> דס"ל דמוכן לאדם הוי מוכן לכלבים, ! =ועי' במ"ש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Ref128514997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קטו)</w:t>
      </w:r>
      <w:r w:rsidRPr="00110DB4">
        <w:rPr>
          <w:rStyle w:val="af2"/>
          <w:rFonts w:eastAsia="Guttman Hodes"/>
          <w:vanish/>
          <w:rtl/>
        </w:rPr>
        <w:fldChar w:fldCharType="end"/>
      </w:r>
      <w:r w:rsidRPr="00110DB4">
        <w:rPr>
          <w:rFonts w:hint="cs"/>
          <w:vanish/>
          <w:rtl/>
        </w:rPr>
        <w:t xml:space="preserve"> בדברי </w:t>
      </w:r>
      <w:r w:rsidRPr="00110DB4">
        <w:rPr>
          <w:rStyle w:val="aff4"/>
          <w:rFonts w:hint="cs"/>
          <w:vanish/>
          <w:rtl/>
        </w:rPr>
        <w:t>-הרשב"א-</w:t>
      </w:r>
      <w:r w:rsidRPr="00110DB4">
        <w:rPr>
          <w:rFonts w:hint="cs"/>
          <w:vanish/>
          <w:rtl/>
        </w:rPr>
        <w:t>#.</w:t>
      </w:r>
      <w:bookmarkEnd w:id="6310"/>
    </w:p>
    <w:p w14:paraId="42CA855D" w14:textId="0F8F77A1" w:rsidR="00A2104E" w:rsidRDefault="00A2104E" w:rsidP="00607ABE">
      <w:pPr>
        <w:pStyle w:val="a1"/>
        <w:rPr>
          <w:rtl/>
        </w:rPr>
      </w:pPr>
      <w:bookmarkStart w:id="6311" w:name="_Toc129813199"/>
      <w:r w:rsidRPr="00D609C3">
        <w:rPr>
          <w:rtl/>
        </w:rPr>
        <w:t>ואת הנבלה לפני הכלבים, פי' אפי' נתנבלה בו ביום, ומנא תימרא מדקתני סיפא ר"י אומר אם לא היתה נבלה מע"ש אסורה אלמא שמעיה לת"ק דשרי אפילו נתנבלה בו ביום, ואוקימנא להא סתמא בריש ביצה כר"ש דלית ליה מוקצה</w:t>
      </w:r>
      <w:r w:rsidRPr="00D609C3">
        <w:rPr>
          <w:rFonts w:hint="cs"/>
          <w:rtl/>
        </w:rPr>
        <w:t xml:space="preserve">, </w:t>
      </w:r>
      <w:r w:rsidRPr="00D609C3">
        <w:rPr>
          <w:rtl/>
        </w:rPr>
        <w:t>ובמס' ביצה (כ"ז ב') פליגי אמוראי בדר"ש דמר בר אמימר משמיה דרבא אמר מודה היה ר"ש בבעלי חיים שמתו שאסורין ומר רב יוסף משמיה דרבא אמר חלוק היה ר"ש אף בבעלי חיים שמתו, ולמר בר אמימר דאסר מוקי הא דנבלה במסוכנת מע"ש דדעתיה עליה מאתמול לחתכה לפני הכלבים היום ולמר רב יוסף דשרי מיירי הא דנבלה אף בבריאה מע"ש דקסבר מוכן לאדם הוי מוכן לכלבים</w:t>
      </w:r>
      <w:r>
        <w:rPr>
          <w:rFonts w:hint="cs"/>
          <w:rtl/>
        </w:rPr>
        <w:t>.</w:t>
      </w:r>
    </w:p>
    <w:p w14:paraId="2559767A" w14:textId="3EC91229" w:rsidR="00333CA5" w:rsidRPr="00126B3E" w:rsidRDefault="00333CA5" w:rsidP="00D163D8">
      <w:pPr>
        <w:pStyle w:val="afffff7"/>
        <w:rPr>
          <w:rtl/>
        </w:rPr>
      </w:pPr>
      <w:bookmarkStart w:id="6312" w:name="_Toc130401001"/>
      <w:r w:rsidRPr="00126B3E">
        <w:rPr>
          <w:rtl/>
        </w:rPr>
        <w:t>חדושי הרשב"א ביצה כ"ז ע"ב</w:t>
      </w:r>
      <w:r w:rsidRPr="00126B3E">
        <w:rPr>
          <w:rFonts w:hint="cs"/>
          <w:rtl/>
        </w:rPr>
        <w:t xml:space="preserve"> ד"ה מה</w:t>
      </w:r>
      <w:r w:rsidRPr="00126B3E">
        <w:rPr>
          <w:rtl/>
        </w:rPr>
        <w:t xml:space="preserve"> (טז)</w:t>
      </w:r>
      <w:bookmarkEnd w:id="6312"/>
    </w:p>
    <w:p w14:paraId="5A9F45BB" w14:textId="77777777" w:rsidR="00AD6682" w:rsidRPr="00126B3E" w:rsidRDefault="00AD6682" w:rsidP="00AD6682">
      <w:pPr>
        <w:pStyle w:val="a7"/>
        <w:rPr>
          <w:rtl/>
        </w:rPr>
      </w:pPr>
      <w:r w:rsidRPr="00126B3E">
        <w:rPr>
          <w:rFonts w:hint="cs"/>
          <w:rtl/>
        </w:rPr>
        <w:t>קו' הרשב"א דלמ"ד דחלוק ר"ש בבע"ח שמתו אינו מצפה שתמות בהמתו הבריאה וככוס וקערה</w:t>
      </w:r>
      <w:bookmarkEnd w:id="6311"/>
    </w:p>
    <w:p w14:paraId="2B42F160" w14:textId="6EC9F69B" w:rsidR="00AD6682" w:rsidRPr="00110DB4" w:rsidRDefault="00AD6682" w:rsidP="0077200F">
      <w:pPr>
        <w:pStyle w:val="a3"/>
        <w:rPr>
          <w:vanish/>
          <w:sz w:val="12"/>
          <w:szCs w:val="14"/>
        </w:rPr>
      </w:pPr>
      <w:bookmarkStart w:id="6313" w:name="_Ref128493929"/>
      <w:bookmarkStart w:id="6314" w:name="_Ref128390911"/>
      <w:r w:rsidRPr="00110DB4">
        <w:rPr>
          <w:rFonts w:hint="cs"/>
          <w:vanish/>
          <w:rtl/>
        </w:rPr>
        <w:t xml:space="preserve">בדעת המ"ד דחלוק ר"ש בבע"ח שמתו, והא דהמשנה בביצה </w:t>
      </w:r>
      <w:r w:rsidRPr="00110DB4">
        <w:rPr>
          <w:rStyle w:val="af2"/>
          <w:rFonts w:eastAsia="Guttman Hodes" w:hint="cs"/>
          <w:vanish/>
          <w:rtl/>
        </w:rPr>
        <w:t>(כז:)</w:t>
      </w:r>
      <w:r w:rsidRPr="00110DB4">
        <w:rPr>
          <w:rFonts w:hint="cs"/>
          <w:vanish/>
          <w:rtl/>
        </w:rPr>
        <w:t xml:space="preserve"> אוסרת העמיד זעירי דאיירי בבהמת קדשים, ביאר </w:t>
      </w:r>
      <w:r w:rsidRPr="00110DB4">
        <w:rPr>
          <w:rStyle w:val="aff4"/>
          <w:rFonts w:hint="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Ref128493929 \r \h</w:instrText>
      </w:r>
      <w:r w:rsidRPr="00110DB4">
        <w:rPr>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ב)</w:t>
      </w:r>
      <w:r w:rsidRPr="00110DB4">
        <w:rPr>
          <w:vanish/>
          <w:rtl/>
        </w:rPr>
        <w:fldChar w:fldCharType="end"/>
      </w:r>
      <w:r w:rsidRPr="00110DB4">
        <w:rPr>
          <w:rFonts w:hint="cs"/>
          <w:vanish/>
          <w:rtl/>
        </w:rPr>
        <w:t xml:space="preserve"> =</w:t>
      </w:r>
      <w:r w:rsidRPr="00110DB4">
        <w:rPr>
          <w:rStyle w:val="aff4"/>
          <w:rFonts w:hint="cs"/>
          <w:vanish/>
          <w:rtl/>
        </w:rPr>
        <w:t>רשב"א בביצה-</w:t>
      </w:r>
      <w:r w:rsidRPr="00110DB4">
        <w:rPr>
          <w:rFonts w:hint="cs"/>
          <w:vanish/>
          <w:rtl/>
        </w:rPr>
        <w:t xml:space="preserve"> </w:t>
      </w:r>
      <w:r w:rsidRPr="00110DB4">
        <w:rPr>
          <w:rStyle w:val="af2"/>
          <w:rFonts w:eastAsia="Guttman Hodes" w:hint="cs"/>
          <w:vanish/>
          <w:rtl/>
        </w:rPr>
        <w:t>(כז: ד"ה מה)</w:t>
      </w:r>
      <w:r w:rsidRPr="00110DB4">
        <w:rPr>
          <w:rFonts w:hint="cs"/>
          <w:vanish/>
          <w:rtl/>
        </w:rPr>
        <w:t xml:space="preserve"># </w:t>
      </w:r>
      <w:r w:rsidRPr="00110DB4">
        <w:rPr>
          <w:rStyle w:val="aff4"/>
          <w:rFonts w:hint="cs"/>
          <w:vanish/>
          <w:rtl/>
        </w:rPr>
        <w:t>-והרשב"א בחולין-</w:t>
      </w:r>
      <w:r w:rsidRPr="00110DB4">
        <w:rPr>
          <w:rFonts w:hint="cs"/>
          <w:vanish/>
          <w:rtl/>
        </w:rPr>
        <w:t xml:space="preserve"> דהיינו אף בבהמה בריאה, </w:t>
      </w:r>
      <w:r w:rsidRPr="00110DB4">
        <w:rPr>
          <w:rStyle w:val="af"/>
          <w:rFonts w:hint="cs"/>
          <w:vanish/>
          <w:rtl/>
        </w:rPr>
        <w:t>[כדמוכח מהא דתירצה הגמ' דלמ"ד דמודה ר"ש בבע"ח שמתו איירי במסוכנת],</w:t>
      </w:r>
      <w:r w:rsidRPr="00110DB4">
        <w:rPr>
          <w:rFonts w:hint="cs"/>
          <w:vanish/>
          <w:rtl/>
        </w:rPr>
        <w:t xml:space="preserve"> אך הקשה </w:t>
      </w:r>
      <w:r w:rsidRPr="00110DB4">
        <w:rPr>
          <w:rStyle w:val="aff4"/>
          <w:rFonts w:hint="cs"/>
          <w:vanish/>
          <w:rtl/>
        </w:rPr>
        <w:t>-הרשב"א בביצה-</w:t>
      </w:r>
      <w:r w:rsidRPr="00110DB4">
        <w:rPr>
          <w:rFonts w:hint="cs"/>
          <w:vanish/>
          <w:rtl/>
        </w:rPr>
        <w:t xml:space="preserve"> דמ"ש בהמה שמתה מגרוגרות וצימוקין דמודה ר"ש כיון דאינו יושב ומצפה, ואף בבהמה בריאה אינו יושב ומצפה מתי תמות, ודמי לכוס וקערה דמודה ר"ש דהם מוקצה.</w:t>
      </w:r>
      <w:bookmarkEnd w:id="6313"/>
    </w:p>
    <w:bookmarkEnd w:id="6314"/>
    <w:p w14:paraId="4232AC91" w14:textId="77777777" w:rsidR="00AD6682" w:rsidRPr="00D609C3" w:rsidRDefault="00AD6682" w:rsidP="00607ABE">
      <w:pPr>
        <w:pStyle w:val="a1"/>
      </w:pPr>
      <w:r w:rsidRPr="00D609C3">
        <w:rPr>
          <w:rtl/>
        </w:rPr>
        <w:t>מה חלה דקדשים אף בהמה דקדשים הא דחולין שריא. כלומר ואפילו בריאה, וא"ת ומ"ש מגרוגרות וצמוקים דמודה בהו אפילו ר"ש דהכא דאין אדם מצפה אימתי תמות בהמתו הבריאה וקערה ועששית נמי דמודה בהו רבי שמעון</w:t>
      </w:r>
      <w:r w:rsidRPr="00D609C3">
        <w:rPr>
          <w:rFonts w:hint="cs"/>
          <w:rtl/>
        </w:rPr>
        <w:t>.</w:t>
      </w:r>
    </w:p>
    <w:p w14:paraId="2D131576" w14:textId="77777777" w:rsidR="00AD6682" w:rsidRPr="00126B3E" w:rsidRDefault="00AD6682" w:rsidP="00D163D8">
      <w:pPr>
        <w:pStyle w:val="afffffb"/>
        <w:rPr>
          <w:vanish w:val="0"/>
          <w:rtl/>
        </w:rPr>
      </w:pPr>
      <w:r w:rsidRPr="00126B3E">
        <w:rPr>
          <w:vanish w:val="0"/>
          <w:rtl/>
        </w:rPr>
        <w:t xml:space="preserve">חדושי הרשב"א חולין </w:t>
      </w:r>
      <w:r w:rsidRPr="00126B3E">
        <w:rPr>
          <w:rFonts w:hint="cs"/>
          <w:vanish w:val="0"/>
          <w:rtl/>
        </w:rPr>
        <w:t>יד ע"א</w:t>
      </w:r>
      <w:r w:rsidRPr="00126B3E">
        <w:rPr>
          <w:vanish w:val="0"/>
          <w:rtl/>
        </w:rPr>
        <w:t xml:space="preserve"> </w:t>
      </w:r>
      <w:r w:rsidRPr="00126B3E">
        <w:rPr>
          <w:rFonts w:hint="cs"/>
          <w:vanish w:val="0"/>
          <w:rtl/>
        </w:rPr>
        <w:t xml:space="preserve">ד"ה </w:t>
      </w:r>
      <w:r w:rsidRPr="00126B3E">
        <w:rPr>
          <w:vanish w:val="0"/>
          <w:rtl/>
        </w:rPr>
        <w:t>ואת הנבלה</w:t>
      </w:r>
    </w:p>
    <w:p w14:paraId="502B2117" w14:textId="77777777" w:rsidR="00AD6682" w:rsidRPr="00126B3E" w:rsidRDefault="00AD6682" w:rsidP="00607ABE">
      <w:pPr>
        <w:pStyle w:val="afffff5"/>
        <w:rPr>
          <w:rtl/>
        </w:rPr>
      </w:pPr>
      <w:r w:rsidRPr="00126B3E">
        <w:rPr>
          <w:rtl/>
        </w:rPr>
        <w:t>ולא תקשי ליה למר רב יוסף</w:t>
      </w:r>
      <w:r w:rsidRPr="00126B3E">
        <w:rPr>
          <w:rFonts w:hint="cs"/>
          <w:rtl/>
        </w:rPr>
        <w:t xml:space="preserve"> </w:t>
      </w:r>
      <w:r w:rsidRPr="00126B3E">
        <w:rPr>
          <w:rtl/>
        </w:rPr>
        <w:t>הא דתניא אבל כוס וקערה ועששית לא יזיזם ממקומן ומוקים לה בפרק כירה (מ"ד א') אפי' לר"ש</w:t>
      </w:r>
      <w:r w:rsidRPr="00126B3E">
        <w:rPr>
          <w:rFonts w:hint="cs"/>
          <w:rtl/>
        </w:rPr>
        <w:t>.</w:t>
      </w:r>
    </w:p>
    <w:p w14:paraId="21A1454D" w14:textId="77777777" w:rsidR="00AD6682" w:rsidRPr="00126B3E" w:rsidRDefault="00AD6682" w:rsidP="00AD6682">
      <w:pPr>
        <w:pStyle w:val="a7"/>
        <w:rPr>
          <w:rtl/>
        </w:rPr>
      </w:pPr>
      <w:bookmarkStart w:id="6315" w:name="_Toc129813200"/>
      <w:r w:rsidRPr="00126B3E">
        <w:rPr>
          <w:rFonts w:hint="cs"/>
          <w:rtl/>
        </w:rPr>
        <w:t>תי' הרשב"א דר"ש אוסר באינו יושב ומצפה רק בגרו"צ וכוס וקערה דדחייה בידים ולא בבע"ח</w:t>
      </w:r>
      <w:bookmarkEnd w:id="6315"/>
    </w:p>
    <w:p w14:paraId="6383F504" w14:textId="103B6E2C" w:rsidR="00D47F0E" w:rsidRPr="00110DB4" w:rsidRDefault="00AD6682" w:rsidP="0077200F">
      <w:pPr>
        <w:pStyle w:val="a3"/>
        <w:rPr>
          <w:rStyle w:val="af"/>
          <w:vanish/>
          <w:rtl/>
        </w:rPr>
      </w:pPr>
      <w:bookmarkStart w:id="6316" w:name="_Ref128526805"/>
      <w:r w:rsidRPr="00110DB4">
        <w:rPr>
          <w:rFonts w:hint="cs"/>
          <w:vanish/>
          <w:rtl/>
        </w:rPr>
        <w:t xml:space="preserve">ותירץ </w:t>
      </w:r>
      <w:r w:rsidRPr="00110DB4">
        <w:rPr>
          <w:rStyle w:val="aff4"/>
          <w:rFonts w:hint="cs"/>
          <w:vanish/>
          <w:rtl/>
        </w:rPr>
        <w:t>-הרשב"א בביצה ובחולין-</w:t>
      </w:r>
      <w:r w:rsidRPr="00110DB4">
        <w:rPr>
          <w:rFonts w:hint="cs"/>
          <w:vanish/>
          <w:rtl/>
        </w:rPr>
        <w:t xml:space="preserve"> דשאני גרוגרות וצימוקין וכוס וקערה ועששית דדחייה בידים, ובשעה שדחאם לא היה יושב ומצפה מתי יכבו, </w:t>
      </w:r>
      <w:r w:rsidRPr="00110DB4">
        <w:rPr>
          <w:rStyle w:val="af"/>
          <w:rFonts w:hint="cs"/>
          <w:vanish/>
          <w:rtl/>
        </w:rPr>
        <w:t xml:space="preserve">[ומשמע מדברי </w:t>
      </w:r>
      <w:r w:rsidRPr="00110DB4">
        <w:rPr>
          <w:rStyle w:val="aff9"/>
          <w:rFonts w:hint="cs"/>
          <w:vanish/>
          <w:rtl/>
        </w:rPr>
        <w:t>-הרשב"א בביצה ובחולין-</w:t>
      </w:r>
      <w:r w:rsidRPr="00110DB4">
        <w:rPr>
          <w:rStyle w:val="af"/>
          <w:rFonts w:hint="cs"/>
          <w:vanish/>
          <w:rtl/>
        </w:rPr>
        <w:t xml:space="preserve"> דבאמת אינו מצפה למיתת בהמתו הבריאה, אך מ"מ מודה ר"ש דמותר כיון דלא דחייה בידים], </w:t>
      </w:r>
      <w:r w:rsidRPr="00110DB4">
        <w:rPr>
          <w:rFonts w:hint="cs"/>
          <w:vanish/>
          <w:rtl/>
        </w:rPr>
        <w:t xml:space="preserve">וכ"כ </w:t>
      </w:r>
      <w:r w:rsidRPr="00110DB4">
        <w:rPr>
          <w:rStyle w:val="aff4"/>
          <w:rFonts w:hint="cs"/>
          <w:vanish/>
          <w:rtl/>
        </w:rPr>
        <w:t>-הרשב"א במשמרת הבית-</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Ref128391447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w:t>
      </w:r>
      <w:r w:rsidRPr="00110DB4">
        <w:rPr>
          <w:rStyle w:val="af2"/>
          <w:rFonts w:eastAsia="Guttman Hodes"/>
          <w:vanish/>
          <w:rtl/>
        </w:rPr>
        <w:fldChar w:fldCharType="end"/>
      </w:r>
      <w:r w:rsidRPr="00110DB4">
        <w:rPr>
          <w:rFonts w:hint="cs"/>
          <w:vanish/>
          <w:rtl/>
        </w:rPr>
        <w:t xml:space="preserve">, אמנם יעוי' במ"ש </w:t>
      </w:r>
      <w:r w:rsidRPr="00110DB4">
        <w:rPr>
          <w:rStyle w:val="aff4"/>
          <w:rFonts w:hint="cs"/>
          <w:vanish/>
          <w:rtl/>
        </w:rPr>
        <w:t>-הרשב"א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Ref128391355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ד)</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-ובחולין-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Ref128391362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ו)</w:t>
      </w:r>
      <w:r w:rsidRPr="00110DB4">
        <w:rPr>
          <w:rStyle w:val="af2"/>
          <w:rFonts w:eastAsia="Guttman Hodes"/>
          <w:vanish/>
          <w:rtl/>
        </w:rPr>
        <w:fldChar w:fldCharType="end"/>
      </w:r>
      <w:r w:rsidRPr="00110DB4">
        <w:rPr>
          <w:rFonts w:hint="cs"/>
          <w:vanish/>
          <w:rtl/>
        </w:rPr>
        <w:t xml:space="preserve"> דמיתה שכיחא והוא מצפה למיתה</w:t>
      </w:r>
      <w:bookmarkStart w:id="6317" w:name="_Ref128390476"/>
      <w:r w:rsidRPr="00110DB4">
        <w:rPr>
          <w:rStyle w:val="afff0"/>
          <w:vanish/>
          <w:rtl/>
        </w:rPr>
        <w:footnoteReference w:id="16"/>
      </w:r>
      <w:bookmarkEnd w:id="6317"/>
      <w:r w:rsidRPr="00110DB4">
        <w:rPr>
          <w:rFonts w:hint="cs"/>
          <w:vanish/>
          <w:rtl/>
        </w:rPr>
        <w:t>.  ועי' במ"ש ! =</w:t>
      </w:r>
      <w:r w:rsidRPr="00110DB4">
        <w:rPr>
          <w:rStyle w:val="aff4"/>
          <w:rFonts w:hint="cs"/>
          <w:vanish/>
          <w:rtl/>
        </w:rPr>
        <w:t xml:space="preserve">האפיקי ים-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Ref127119431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מח)</w:t>
      </w:r>
      <w:r w:rsidRPr="00110DB4">
        <w:rPr>
          <w:rStyle w:val="af2"/>
          <w:rFonts w:eastAsia="Guttman Hodes"/>
          <w:vanish/>
          <w:rtl/>
        </w:rPr>
        <w:fldChar w:fldCharType="end"/>
      </w:r>
      <w:r w:rsidRPr="00110DB4">
        <w:rPr>
          <w:rStyle w:val="aff4"/>
          <w:rFonts w:hint="cs"/>
          <w:vanish/>
          <w:rtl/>
        </w:rPr>
        <w:t># בדברי -הרשב"א-</w:t>
      </w:r>
      <w:r w:rsidRPr="00110DB4">
        <w:rPr>
          <w:rFonts w:hint="cs"/>
          <w:vanish/>
          <w:rtl/>
        </w:rPr>
        <w:t xml:space="preserve">. </w:t>
      </w:r>
      <w:r w:rsidRPr="00110DB4">
        <w:rPr>
          <w:rStyle w:val="af"/>
          <w:rFonts w:hint="cs"/>
          <w:vanish/>
          <w:rtl/>
        </w:rPr>
        <w:t xml:space="preserve">[וכתב </w:t>
      </w:r>
      <w:r w:rsidRPr="00110DB4">
        <w:rPr>
          <w:rStyle w:val="aff9"/>
          <w:rFonts w:hint="cs"/>
          <w:vanish/>
          <w:rtl/>
        </w:rPr>
        <w:t>-הרשב"א בחולין-</w:t>
      </w:r>
      <w:r w:rsidRPr="00110DB4">
        <w:rPr>
          <w:rStyle w:val="af"/>
          <w:rFonts w:hint="cs"/>
          <w:vanish/>
          <w:rtl/>
        </w:rPr>
        <w:t xml:space="preserve"> דאעפ"י דר"ש לית ליה מוקצה מחמת איסור, אף במקום דדחייה בידים, כגון נר שהדליקו בו באותה שבת, כדאיתא בגמ' לקמן </w:t>
      </w:r>
      <w:r w:rsidRPr="00110DB4">
        <w:rPr>
          <w:rStyle w:val="aff0"/>
          <w:rFonts w:hint="cs"/>
          <w:vanish/>
          <w:rtl/>
        </w:rPr>
        <w:t>(קנז.)</w:t>
      </w:r>
      <w:r w:rsidRPr="00110DB4">
        <w:rPr>
          <w:rStyle w:val="af"/>
          <w:rFonts w:hint="cs"/>
          <w:vanish/>
          <w:rtl/>
        </w:rPr>
        <w:t>, מ"מ מודה ר"ש בכוס וקערה ועששית, דכיון שהם גדולים אינו מצפה מתי יכבו, אבל נר תמיד הוא מצפה מתי יכבה ויוכל לטלטלו].</w:t>
      </w:r>
      <w:bookmarkEnd w:id="6316"/>
    </w:p>
    <w:p w14:paraId="00386F09" w14:textId="18CBF508" w:rsidR="00AD6682" w:rsidRPr="00126B3E" w:rsidRDefault="00AD6682" w:rsidP="00D163D8">
      <w:pPr>
        <w:pStyle w:val="afffffb"/>
        <w:rPr>
          <w:vanish w:val="0"/>
          <w:rtl/>
        </w:rPr>
      </w:pPr>
      <w:r w:rsidRPr="00126B3E">
        <w:rPr>
          <w:vanish w:val="0"/>
          <w:rtl/>
        </w:rPr>
        <w:t>חדושי הרשב"א ביצה כ"ז ע"ב</w:t>
      </w:r>
      <w:r w:rsidRPr="00126B3E">
        <w:rPr>
          <w:rFonts w:hint="cs"/>
          <w:vanish w:val="0"/>
          <w:rtl/>
        </w:rPr>
        <w:t xml:space="preserve"> ד"ה מה</w:t>
      </w:r>
    </w:p>
    <w:p w14:paraId="10086F56" w14:textId="77777777" w:rsidR="00AD6682" w:rsidRPr="00D609C3" w:rsidRDefault="00AD6682" w:rsidP="00607ABE">
      <w:pPr>
        <w:pStyle w:val="a1"/>
        <w:rPr>
          <w:rtl/>
        </w:rPr>
      </w:pPr>
      <w:r w:rsidRPr="00D609C3">
        <w:rPr>
          <w:rtl/>
        </w:rPr>
        <w:t>י"ל דהנך שאני דדחי להו בידים.</w:t>
      </w:r>
    </w:p>
    <w:p w14:paraId="2EA3E4A9" w14:textId="77777777" w:rsidR="00AD6682" w:rsidRPr="00126B3E" w:rsidRDefault="00AD6682" w:rsidP="00D163D8">
      <w:pPr>
        <w:pStyle w:val="afffffb"/>
        <w:rPr>
          <w:vanish w:val="0"/>
          <w:rtl/>
        </w:rPr>
      </w:pPr>
      <w:r w:rsidRPr="00126B3E">
        <w:rPr>
          <w:vanish w:val="0"/>
          <w:rtl/>
        </w:rPr>
        <w:t xml:space="preserve">חדושי הרשב"א חולין </w:t>
      </w:r>
      <w:r w:rsidRPr="00126B3E">
        <w:rPr>
          <w:rFonts w:hint="cs"/>
          <w:vanish w:val="0"/>
          <w:rtl/>
        </w:rPr>
        <w:t>יד ע"א</w:t>
      </w:r>
      <w:r w:rsidRPr="00126B3E">
        <w:rPr>
          <w:vanish w:val="0"/>
          <w:rtl/>
        </w:rPr>
        <w:t xml:space="preserve"> </w:t>
      </w:r>
      <w:r w:rsidRPr="00126B3E">
        <w:rPr>
          <w:rFonts w:hint="cs"/>
          <w:vanish w:val="0"/>
          <w:rtl/>
        </w:rPr>
        <w:t xml:space="preserve">ד"ה </w:t>
      </w:r>
      <w:r w:rsidRPr="00126B3E">
        <w:rPr>
          <w:vanish w:val="0"/>
          <w:rtl/>
        </w:rPr>
        <w:t>ואת הנבלה</w:t>
      </w:r>
    </w:p>
    <w:p w14:paraId="6087EE20" w14:textId="77777777" w:rsidR="00AD6682" w:rsidRPr="00126B3E" w:rsidRDefault="00AD6682" w:rsidP="00607ABE">
      <w:pPr>
        <w:pStyle w:val="afffff5"/>
        <w:rPr>
          <w:rtl/>
        </w:rPr>
      </w:pPr>
      <w:r w:rsidRPr="00126B3E">
        <w:rPr>
          <w:rtl/>
        </w:rPr>
        <w:t>דשאני התם דדחינהו בידים בידים ובשעת דחיתו לא היה יושב ומצפה לכבייתן</w:t>
      </w:r>
      <w:r w:rsidRPr="00126B3E">
        <w:rPr>
          <w:rFonts w:hint="cs"/>
          <w:rtl/>
        </w:rPr>
        <w:t xml:space="preserve">, </w:t>
      </w:r>
      <w:r w:rsidRPr="00126B3E">
        <w:rPr>
          <w:rtl/>
        </w:rPr>
        <w:t xml:space="preserve">ואף על גב דלית ליה לר"ש מוקצה מחמת איסור ואף על גב דדחיי' בידים כגון נר שהדליקו בה באותו שבת כדאיתא בשילהי </w:t>
      </w:r>
      <w:r w:rsidRPr="00D609C3">
        <w:rPr>
          <w:rStyle w:val="afffe"/>
          <w:rtl/>
        </w:rPr>
        <w:t xml:space="preserve">מס' שבת </w:t>
      </w:r>
      <w:r w:rsidRPr="00126B3E">
        <w:rPr>
          <w:rtl/>
        </w:rPr>
        <w:t>(קנ"ז א')</w:t>
      </w:r>
      <w:r w:rsidRPr="00D609C3">
        <w:rPr>
          <w:rStyle w:val="afffe"/>
          <w:rtl/>
        </w:rPr>
        <w:t>, שאני כוס</w:t>
      </w:r>
      <w:r w:rsidRPr="00126B3E">
        <w:rPr>
          <w:rtl/>
        </w:rPr>
        <w:t xml:space="preserve"> ועששית דמתוך גדלן אינו יושב ומצפה לכבייתן אבל נר תמיד מצפה אימתי יכבה ויטלטלנו.</w:t>
      </w:r>
    </w:p>
    <w:p w14:paraId="59C72D72" w14:textId="77777777" w:rsidR="00AD6682" w:rsidRPr="00126B3E" w:rsidRDefault="00AD6682" w:rsidP="00AD6682">
      <w:pPr>
        <w:pStyle w:val="1"/>
        <w:rPr>
          <w:rtl/>
        </w:rPr>
      </w:pPr>
      <w:bookmarkStart w:id="6318" w:name="_Toc129813201"/>
      <w:r w:rsidRPr="00126B3E">
        <w:rPr>
          <w:rFonts w:hint="cs"/>
          <w:rtl/>
        </w:rPr>
        <w:t>בי' הרשב"א דבבע"ח מצפה למיתה דשכיחא ול"ד לסוכה ושוחט</w:t>
      </w:r>
      <w:bookmarkEnd w:id="6318"/>
    </w:p>
    <w:p w14:paraId="4104C905" w14:textId="77777777" w:rsidR="00CF2BA7" w:rsidRPr="00126B3E" w:rsidRDefault="00AD6682" w:rsidP="00D163D8">
      <w:pPr>
        <w:pStyle w:val="afffff7"/>
        <w:rPr>
          <w:rtl/>
        </w:rPr>
      </w:pPr>
      <w:bookmarkStart w:id="6319" w:name="_Toc129813364"/>
      <w:bookmarkStart w:id="6320" w:name="_Toc130401002"/>
      <w:r w:rsidRPr="00126B3E">
        <w:rPr>
          <w:rtl/>
        </w:rPr>
        <w:t xml:space="preserve">חדושי הרשב"א ביצה ל </w:t>
      </w:r>
      <w:r w:rsidRPr="00126B3E">
        <w:rPr>
          <w:rFonts w:hint="cs"/>
          <w:rtl/>
        </w:rPr>
        <w:t>ע"א ד"ה הכי</w:t>
      </w:r>
      <w:bookmarkEnd w:id="6319"/>
      <w:r w:rsidR="00CF2BA7" w:rsidRPr="00126B3E">
        <w:rPr>
          <w:rtl/>
        </w:rPr>
        <w:t xml:space="preserve"> (טז)</w:t>
      </w:r>
      <w:bookmarkEnd w:id="6320"/>
    </w:p>
    <w:p w14:paraId="053C3E12" w14:textId="473E6DBD" w:rsidR="00AD6682" w:rsidRPr="00126B3E" w:rsidRDefault="00AD6682" w:rsidP="00AD6682">
      <w:pPr>
        <w:pStyle w:val="a7"/>
        <w:rPr>
          <w:rtl/>
        </w:rPr>
      </w:pPr>
      <w:bookmarkStart w:id="6321" w:name="_Toc129813202"/>
      <w:r w:rsidRPr="00126B3E">
        <w:rPr>
          <w:rFonts w:hint="cs"/>
          <w:rtl/>
        </w:rPr>
        <w:t>בי' הרשב"א דבסוכה בריאה מודה ר"ש דאינו מצפה אבל בבע"ח חלוק ר"ש כיון דמיתה שכיחא</w:t>
      </w:r>
      <w:bookmarkEnd w:id="6321"/>
    </w:p>
    <w:p w14:paraId="7325ED96" w14:textId="28CD0B46" w:rsidR="00AD6682" w:rsidRPr="00110DB4" w:rsidRDefault="00AD6682" w:rsidP="0077200F">
      <w:pPr>
        <w:pStyle w:val="a3"/>
        <w:rPr>
          <w:vanish/>
          <w:rtl/>
        </w:rPr>
      </w:pPr>
      <w:bookmarkStart w:id="6322" w:name="_Ref128391355"/>
      <w:r w:rsidRPr="00110DB4">
        <w:rPr>
          <w:rFonts w:hint="cs"/>
          <w:vanish/>
          <w:rtl/>
        </w:rPr>
        <w:t xml:space="preserve">בקושית הגמ' בביצה </w:t>
      </w:r>
      <w:r w:rsidRPr="00110DB4">
        <w:rPr>
          <w:rStyle w:val="af2"/>
          <w:rFonts w:eastAsia="Guttman Hodes" w:hint="cs"/>
          <w:vanish/>
          <w:rtl/>
        </w:rPr>
        <w:t>(ל:)</w:t>
      </w:r>
      <w:r w:rsidRPr="00110DB4">
        <w:rPr>
          <w:rFonts w:hint="cs"/>
          <w:vanish/>
          <w:rtl/>
        </w:rPr>
        <w:t xml:space="preserve"> דבסוכה אינו יושב ומצפה אימתי תפול סוכתו, כתב </w:t>
      </w:r>
      <w:r w:rsidRPr="00110DB4">
        <w:rPr>
          <w:rStyle w:val="aff4"/>
          <w:rFonts w:hint="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Ref128391355 \r \h</w:instrText>
      </w:r>
      <w:r w:rsidRPr="00110DB4">
        <w:rPr>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ד)</w:t>
      </w:r>
      <w:r w:rsidRPr="00110DB4">
        <w:rPr>
          <w:vanish/>
          <w:rtl/>
        </w:rPr>
        <w:fldChar w:fldCharType="end"/>
      </w:r>
      <w:r w:rsidRPr="00110DB4">
        <w:rPr>
          <w:rFonts w:hint="cs"/>
          <w:vanish/>
          <w:rtl/>
        </w:rPr>
        <w:t xml:space="preserve"> =</w:t>
      </w:r>
      <w:r w:rsidRPr="00110DB4">
        <w:rPr>
          <w:rStyle w:val="aff4"/>
          <w:rFonts w:hint="cs"/>
          <w:vanish/>
          <w:rtl/>
        </w:rPr>
        <w:t>רשב"א בביצה-</w:t>
      </w:r>
      <w:r w:rsidRPr="00110DB4">
        <w:rPr>
          <w:rFonts w:hint="cs"/>
          <w:vanish/>
          <w:rtl/>
        </w:rPr>
        <w:t xml:space="preserve"> </w:t>
      </w:r>
      <w:r w:rsidRPr="00110DB4">
        <w:rPr>
          <w:rStyle w:val="af2"/>
          <w:rFonts w:eastAsia="Guttman Hodes" w:hint="cs"/>
          <w:vanish/>
          <w:rtl/>
        </w:rPr>
        <w:t>(ל: ד"ה הכי)</w:t>
      </w:r>
      <w:r w:rsidRPr="00110DB4">
        <w:rPr>
          <w:rFonts w:hint="cs"/>
          <w:vanish/>
          <w:rtl/>
        </w:rPr>
        <w:t xml:space="preserve"># דקושית הגמ' היא אף לדעת מר בריה דרב יוסף דס"ל דר"ש חלוק אף בבע"ח שמתו, דאף דבסוכה אינו יושב ומצפה, מ"מ לא דמי לבע"ח, כיון דמיתה בבע"ח היא שכיחא, אמנם יעוי' במ"ש </w:t>
      </w:r>
      <w:r w:rsidRPr="00110DB4">
        <w:rPr>
          <w:rStyle w:val="aff4"/>
          <w:rFonts w:hint="cs"/>
          <w:vanish/>
          <w:rtl/>
        </w:rPr>
        <w:t>-הרשב"א בביצה ובחולין-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Ref128390911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ב)</w:t>
      </w:r>
      <w:r w:rsidRPr="00110DB4">
        <w:rPr>
          <w:rStyle w:val="af2"/>
          <w:rFonts w:eastAsia="Guttman Hodes"/>
          <w:vanish/>
          <w:rtl/>
        </w:rPr>
        <w:fldChar w:fldCharType="end"/>
      </w:r>
      <w:r w:rsidRPr="00110DB4">
        <w:rPr>
          <w:rStyle w:val="af2"/>
          <w:rFonts w:eastAsia="Guttman Hodes" w:hint="cs"/>
          <w:vanish/>
          <w:rtl/>
        </w:rPr>
        <w:t xml:space="preserve"> </w:t>
      </w:r>
      <w:r w:rsidRPr="00110DB4">
        <w:rPr>
          <w:rStyle w:val="aff4"/>
          <w:rFonts w:hint="cs"/>
          <w:vanish/>
          <w:rtl/>
        </w:rPr>
        <w:t>-והרשב"א במשמרת הבית-</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Ref128391447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w:t>
      </w:r>
      <w:r w:rsidRPr="00110DB4">
        <w:rPr>
          <w:rStyle w:val="af2"/>
          <w:rFonts w:eastAsia="Guttman Hodes"/>
          <w:vanish/>
          <w:rtl/>
        </w:rPr>
        <w:fldChar w:fldCharType="end"/>
      </w:r>
      <w:r w:rsidRPr="00110DB4">
        <w:rPr>
          <w:rFonts w:hint="cs"/>
          <w:vanish/>
          <w:rtl/>
        </w:rPr>
        <w:t xml:space="preserve"> דבבהמה בריאה אינו יושב ומצפה מתי תמות</w:t>
      </w:r>
      <w:r w:rsidRPr="00110DB4">
        <w:rPr>
          <w:vanish/>
          <w:vertAlign w:val="superscript"/>
          <w:rtl/>
        </w:rPr>
        <w:fldChar w:fldCharType="begin"/>
      </w:r>
      <w:r w:rsidRPr="00110DB4">
        <w:rPr>
          <w:vanish/>
          <w:vertAlign w:val="superscript"/>
          <w:rtl/>
        </w:rPr>
        <w:instrText xml:space="preserve"> </w:instrText>
      </w:r>
      <w:r w:rsidRPr="00110DB4">
        <w:rPr>
          <w:rFonts w:hint="cs"/>
          <w:vanish/>
          <w:vertAlign w:val="superscript"/>
        </w:rPr>
        <w:instrText>NOTEREF</w:instrText>
      </w:r>
      <w:r w:rsidRPr="00110DB4">
        <w:rPr>
          <w:rFonts w:hint="cs"/>
          <w:vanish/>
          <w:vertAlign w:val="superscript"/>
          <w:rtl/>
        </w:rPr>
        <w:instrText xml:space="preserve"> _</w:instrText>
      </w:r>
      <w:r w:rsidRPr="00110DB4">
        <w:rPr>
          <w:rFonts w:hint="cs"/>
          <w:vanish/>
          <w:vertAlign w:val="superscript"/>
        </w:rPr>
        <w:instrText>Ref128390476 \h</w:instrText>
      </w:r>
      <w:r w:rsidRPr="00110DB4">
        <w:rPr>
          <w:vanish/>
          <w:vertAlign w:val="superscript"/>
          <w:rtl/>
        </w:rPr>
        <w:instrText xml:space="preserve">  \* </w:instrText>
      </w:r>
      <w:r w:rsidRPr="00110DB4">
        <w:rPr>
          <w:vanish/>
          <w:vertAlign w:val="superscript"/>
        </w:rPr>
        <w:instrText>MERGEFORMAT</w:instrText>
      </w:r>
      <w:r w:rsidRPr="00110DB4">
        <w:rPr>
          <w:vanish/>
          <w:vertAlign w:val="superscript"/>
          <w:rtl/>
        </w:rPr>
        <w:instrText xml:space="preserve"> </w:instrText>
      </w:r>
      <w:r w:rsidRPr="00110DB4">
        <w:rPr>
          <w:vanish/>
          <w:vertAlign w:val="superscript"/>
          <w:rtl/>
        </w:rPr>
      </w:r>
      <w:r w:rsidRPr="00110DB4">
        <w:rPr>
          <w:vanish/>
          <w:vertAlign w:val="superscript"/>
          <w:rtl/>
        </w:rPr>
        <w:fldChar w:fldCharType="separate"/>
      </w:r>
      <w:r w:rsidR="00FA04D3">
        <w:rPr>
          <w:vanish/>
          <w:vertAlign w:val="superscript"/>
          <w:rtl/>
        </w:rPr>
        <w:t>16</w:t>
      </w:r>
      <w:r w:rsidRPr="00110DB4">
        <w:rPr>
          <w:vanish/>
          <w:vertAlign w:val="superscript"/>
          <w:rtl/>
        </w:rPr>
        <w:fldChar w:fldCharType="end"/>
      </w:r>
      <w:r w:rsidRPr="00110DB4">
        <w:rPr>
          <w:rFonts w:hint="cs"/>
          <w:vanish/>
          <w:rtl/>
        </w:rPr>
        <w:t xml:space="preserve">, ! =ועי' במה שביאר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Ref128513838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קיד)</w:t>
      </w:r>
      <w:r w:rsidRPr="00110DB4">
        <w:rPr>
          <w:rStyle w:val="af2"/>
          <w:rFonts w:eastAsia="Guttman Hodes"/>
          <w:vanish/>
          <w:rtl/>
        </w:rPr>
        <w:fldChar w:fldCharType="end"/>
      </w:r>
      <w:r w:rsidRPr="00110DB4">
        <w:rPr>
          <w:rFonts w:hint="cs"/>
          <w:vanish/>
          <w:rtl/>
        </w:rPr>
        <w:t xml:space="preserve"> בדברי </w:t>
      </w:r>
      <w:r w:rsidRPr="00110DB4">
        <w:rPr>
          <w:rStyle w:val="aff4"/>
          <w:rFonts w:hint="cs"/>
          <w:vanish/>
          <w:rtl/>
        </w:rPr>
        <w:t>-הרשב"א-</w:t>
      </w:r>
      <w:r w:rsidRPr="00110DB4">
        <w:rPr>
          <w:rFonts w:hint="cs"/>
          <w:vanish/>
          <w:rtl/>
        </w:rPr>
        <w:t>#.</w:t>
      </w:r>
      <w:bookmarkEnd w:id="6322"/>
    </w:p>
    <w:p w14:paraId="1118846A" w14:textId="77777777" w:rsidR="00AD6682" w:rsidRPr="00D609C3" w:rsidRDefault="00AD6682" w:rsidP="00607ABE">
      <w:pPr>
        <w:pStyle w:val="a1"/>
        <w:rPr>
          <w:rtl/>
        </w:rPr>
      </w:pPr>
      <w:r w:rsidRPr="00D609C3">
        <w:rPr>
          <w:rtl/>
        </w:rPr>
        <w:t>הכי נמי יושב מצפה אימתי תפול סוכתו. ואפילו למר בר רב יוסף דאמר חלוק היה ר' שמעון אפילו בבעלי חיים שמתו, לא דמיא סוכה לבעלי חיים דמיתה בבע"ח שכיחא.</w:t>
      </w:r>
    </w:p>
    <w:p w14:paraId="5F68C8BB" w14:textId="77777777" w:rsidR="00CF2BA7" w:rsidRPr="00126B3E" w:rsidRDefault="00AD6682" w:rsidP="00D163D8">
      <w:pPr>
        <w:pStyle w:val="afffff7"/>
        <w:rPr>
          <w:rtl/>
        </w:rPr>
      </w:pPr>
      <w:bookmarkStart w:id="6323" w:name="_Toc129813365"/>
      <w:bookmarkStart w:id="6324" w:name="_Toc130401003"/>
      <w:bookmarkStart w:id="6325" w:name="_Toc127826500"/>
      <w:r w:rsidRPr="00126B3E">
        <w:rPr>
          <w:rtl/>
        </w:rPr>
        <w:t>חדושי הרשב"א שבת קמ"ד ע"ב</w:t>
      </w:r>
      <w:r w:rsidRPr="00126B3E">
        <w:rPr>
          <w:rFonts w:hint="cs"/>
          <w:rtl/>
        </w:rPr>
        <w:t xml:space="preserve"> ד</w:t>
      </w:r>
      <w:r w:rsidRPr="00126B3E">
        <w:rPr>
          <w:rFonts w:cs="Guttman Hodes" w:hint="cs"/>
          <w:rtl/>
        </w:rPr>
        <w:t>"</w:t>
      </w:r>
      <w:r w:rsidRPr="00126B3E">
        <w:rPr>
          <w:rFonts w:hint="cs"/>
          <w:rtl/>
        </w:rPr>
        <w:t>ה ועוד כתב</w:t>
      </w:r>
      <w:bookmarkEnd w:id="6323"/>
      <w:r w:rsidR="00CF2BA7" w:rsidRPr="00126B3E">
        <w:rPr>
          <w:rtl/>
        </w:rPr>
        <w:t xml:space="preserve"> (טז)</w:t>
      </w:r>
      <w:bookmarkEnd w:id="6324"/>
    </w:p>
    <w:p w14:paraId="32DF6BCF" w14:textId="4B999EAA" w:rsidR="00AD6682" w:rsidRPr="00126B3E" w:rsidRDefault="00AD6682" w:rsidP="00AD6682">
      <w:pPr>
        <w:pStyle w:val="a7"/>
        <w:rPr>
          <w:rtl/>
        </w:rPr>
      </w:pPr>
      <w:bookmarkStart w:id="6326" w:name="_Toc129813203"/>
      <w:r w:rsidRPr="00126B3E">
        <w:rPr>
          <w:rFonts w:hint="cs"/>
          <w:rtl/>
        </w:rPr>
        <w:t>בי' הרשב"א לקמן דלמ"ד דמודה ר"ש בבע"ח שמתו ס"ל דאינו מצפה ומקצה מדעתו לגמרי</w:t>
      </w:r>
      <w:bookmarkEnd w:id="6326"/>
    </w:p>
    <w:p w14:paraId="4037AEC1" w14:textId="08A9A5F7" w:rsidR="00AD6682" w:rsidRPr="00110DB4" w:rsidRDefault="00AD6682" w:rsidP="0077200F">
      <w:pPr>
        <w:pStyle w:val="a3"/>
        <w:rPr>
          <w:vanish/>
          <w:rtl/>
        </w:rPr>
      </w:pPr>
      <w:bookmarkStart w:id="6327" w:name="_Ref129812824"/>
      <w:r w:rsidRPr="00110DB4">
        <w:rPr>
          <w:rFonts w:hint="cs"/>
          <w:vanish/>
          <w:rtl/>
        </w:rPr>
        <w:t xml:space="preserve">ועוד כתב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Ref129812824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ה)</w:t>
      </w:r>
      <w:r w:rsidRPr="00110DB4">
        <w:rPr>
          <w:rStyle w:val="aff4"/>
          <w:vanish/>
          <w:rtl/>
        </w:rPr>
        <w:fldChar w:fldCharType="end"/>
      </w:r>
      <w:r w:rsidRPr="00110DB4">
        <w:rPr>
          <w:rStyle w:val="aff4"/>
          <w:rFonts w:hint="cs"/>
          <w:vanish/>
          <w:rtl/>
        </w:rPr>
        <w:t xml:space="preserve"> =רשב"א לקמן- </w:t>
      </w:r>
      <w:r w:rsidRPr="00110DB4">
        <w:rPr>
          <w:rStyle w:val="af2"/>
          <w:rFonts w:eastAsia="Guttman Hodes" w:hint="cs"/>
          <w:vanish/>
          <w:rtl/>
        </w:rPr>
        <w:t>(קמד: ד"ה ועוד כתב)</w:t>
      </w:r>
      <w:r w:rsidRPr="00110DB4">
        <w:rPr>
          <w:rFonts w:hint="cs"/>
          <w:vanish/>
          <w:rtl/>
        </w:rPr>
        <w:t xml:space="preserve"># </w:t>
      </w:r>
      <w:bookmarkEnd w:id="6327"/>
      <w:r w:rsidRPr="00110DB4">
        <w:rPr>
          <w:rFonts w:hint="cs"/>
          <w:vanish/>
          <w:rtl/>
        </w:rPr>
        <w:t>דלמ"ד דמודה ר"ש בבע"ח שמתו, היא אסורה מדין מוקצה, דכיון שא"א להתירה בשבת כלל דאסורה בשחיטה, לכן הוא מקצה אותה מדעתו לגמרי, דהא אדם אינו יושב ומצפה מתי תמות בהמתו.</w:t>
      </w:r>
    </w:p>
    <w:p w14:paraId="3337F1B0" w14:textId="77777777" w:rsidR="00AD6682" w:rsidRPr="00D609C3" w:rsidRDefault="00AD6682" w:rsidP="00607ABE">
      <w:pPr>
        <w:pStyle w:val="a1"/>
      </w:pPr>
      <w:r w:rsidRPr="00D609C3">
        <w:rPr>
          <w:rStyle w:val="afff7"/>
          <w:rtl/>
        </w:rPr>
        <w:t xml:space="preserve">ועוד כתב ז"ל והוא הנכון דאין מוקצה שקפץ מעצמו אוסר אלא למלאכתו, כגון שוחט בשבת שאסור משום מוקצה, הא כל שלא עבר על השבת ואפילו בשוגג, ממילא הותרה, כדאמרינן בביצה שנולדה בשבת (ביצה ב' ב') שבת דעלמא תשתרי ולא אסרינן לה משום מוקצה, ע"כ, </w:t>
      </w:r>
      <w:r w:rsidRPr="00D609C3">
        <w:rPr>
          <w:rtl/>
        </w:rPr>
        <w:t xml:space="preserve">אלא שנראה להוסיף על דבריו, דלאו דוקא שוחט, אלא גופה של בהמה, </w:t>
      </w:r>
      <w:r w:rsidRPr="00D609C3">
        <w:rPr>
          <w:rtl/>
        </w:rPr>
        <w:t>אפילו מתה מעצמה, אף על פי שלא עבר על השבת כלל ואפילו בשוגג, אפילו הכי אסורה להאכילה לכלבים ומשום מוקצה וכדברי האומר (לעיל מ"ה ב') מודה היה רבי שמעון בבעלי חיים שמתו, אלא דהתם טעמא אחרינא הוא, דכיון דאי אפשר לו להכינה ולהתירה ביומה לגמרי מקצה לה מדעתו, דאין אדם יושב ומצפה מתי תמות בהמתו</w:t>
      </w:r>
      <w:r w:rsidRPr="00D609C3">
        <w:rPr>
          <w:rFonts w:hint="cs"/>
          <w:rtl/>
        </w:rPr>
        <w:t>.</w:t>
      </w:r>
      <w:r w:rsidRPr="00D609C3">
        <w:rPr>
          <w:rtl/>
        </w:rPr>
        <w:t xml:space="preserve"> </w:t>
      </w:r>
      <w:r w:rsidRPr="00D609C3">
        <w:rPr>
          <w:rStyle w:val="afff7"/>
          <w:rtl/>
        </w:rPr>
        <w:t>אבל כל מידי דאפשר ומצוי לבא ביומו בלא איסור לא מקצה ליה מדעתו והיינו טעמא דביצה שנולדה בשבת דעלמא והיינו טעמא דחולב עז לתוך הקדרה.</w:t>
      </w:r>
    </w:p>
    <w:p w14:paraId="7D5B9D48" w14:textId="77777777" w:rsidR="00CF2BA7" w:rsidRPr="00126B3E" w:rsidRDefault="00AD6682" w:rsidP="00D163D8">
      <w:pPr>
        <w:pStyle w:val="afffff7"/>
        <w:rPr>
          <w:rtl/>
        </w:rPr>
      </w:pPr>
      <w:bookmarkStart w:id="6328" w:name="_Toc129813366"/>
      <w:bookmarkStart w:id="6329" w:name="_Toc130401004"/>
      <w:r w:rsidRPr="00126B3E">
        <w:rPr>
          <w:rtl/>
        </w:rPr>
        <w:t xml:space="preserve">חדושי הרשב"א חולין </w:t>
      </w:r>
      <w:r w:rsidRPr="00126B3E">
        <w:rPr>
          <w:rFonts w:hint="cs"/>
          <w:rtl/>
        </w:rPr>
        <w:t>טו</w:t>
      </w:r>
      <w:r w:rsidRPr="00126B3E">
        <w:rPr>
          <w:rtl/>
        </w:rPr>
        <w:t xml:space="preserve"> </w:t>
      </w:r>
      <w:r w:rsidRPr="00126B3E">
        <w:rPr>
          <w:rFonts w:hint="cs"/>
          <w:rtl/>
        </w:rPr>
        <w:t>ע"</w:t>
      </w:r>
      <w:r w:rsidRPr="00126B3E">
        <w:rPr>
          <w:rtl/>
        </w:rPr>
        <w:t>א</w:t>
      </w:r>
      <w:r w:rsidRPr="00126B3E">
        <w:rPr>
          <w:rFonts w:hint="cs"/>
          <w:rtl/>
        </w:rPr>
        <w:t xml:space="preserve"> ד"ה עד</w:t>
      </w:r>
      <w:bookmarkEnd w:id="6325"/>
      <w:bookmarkEnd w:id="6328"/>
      <w:r w:rsidR="00CF2BA7" w:rsidRPr="00126B3E">
        <w:rPr>
          <w:rtl/>
        </w:rPr>
        <w:t xml:space="preserve"> (טז)</w:t>
      </w:r>
      <w:bookmarkEnd w:id="6329"/>
    </w:p>
    <w:p w14:paraId="661AFC90" w14:textId="77777777" w:rsidR="00CF2BA7" w:rsidRPr="00126B3E" w:rsidRDefault="00AD6682" w:rsidP="00D163D8">
      <w:pPr>
        <w:pStyle w:val="afffff7"/>
        <w:rPr>
          <w:rtl/>
        </w:rPr>
      </w:pPr>
      <w:bookmarkStart w:id="6330" w:name="_Toc127826501"/>
      <w:bookmarkStart w:id="6331" w:name="_Toc129813367"/>
      <w:bookmarkStart w:id="6332" w:name="_Toc130401005"/>
      <w:r w:rsidRPr="00126B3E">
        <w:rPr>
          <w:rtl/>
        </w:rPr>
        <w:t>תורת הבית הארוך בית א שער ד דף יח עמוד א</w:t>
      </w:r>
      <w:bookmarkEnd w:id="6330"/>
      <w:bookmarkEnd w:id="6331"/>
      <w:r w:rsidR="00CF2BA7" w:rsidRPr="00126B3E">
        <w:rPr>
          <w:rtl/>
        </w:rPr>
        <w:t xml:space="preserve"> (טז)</w:t>
      </w:r>
      <w:bookmarkEnd w:id="6332"/>
    </w:p>
    <w:p w14:paraId="6960DB96" w14:textId="0A728312" w:rsidR="00AD6682" w:rsidRPr="00126B3E" w:rsidRDefault="00AD6682" w:rsidP="00AD6682">
      <w:pPr>
        <w:pStyle w:val="a7"/>
        <w:rPr>
          <w:rtl/>
        </w:rPr>
      </w:pPr>
      <w:bookmarkStart w:id="6333" w:name="_Toc129813204"/>
      <w:r w:rsidRPr="00126B3E">
        <w:rPr>
          <w:rFonts w:hint="cs"/>
          <w:rtl/>
        </w:rPr>
        <w:t>בי' הרשב"א בשם י"מ דלמ"ד דחלוק ר"ש בבע"ח שמתו ס"ל דמיתה שכיחא ומצפה מתי תמות</w:t>
      </w:r>
      <w:bookmarkEnd w:id="6333"/>
    </w:p>
    <w:p w14:paraId="43D4EB59" w14:textId="064BB42B" w:rsidR="00AD6682" w:rsidRPr="00110DB4" w:rsidRDefault="00AD6682" w:rsidP="0077200F">
      <w:pPr>
        <w:pStyle w:val="a3"/>
        <w:rPr>
          <w:vanish/>
        </w:rPr>
      </w:pPr>
      <w:bookmarkStart w:id="6334" w:name="_Ref128391362"/>
      <w:r w:rsidRPr="00110DB4">
        <w:rPr>
          <w:rFonts w:hint="cs"/>
          <w:vanish/>
          <w:rtl/>
        </w:rPr>
        <w:t xml:space="preserve">עי' במ"ש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Ref126751875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מו)</w:t>
      </w:r>
      <w:r w:rsidRPr="00110DB4">
        <w:rPr>
          <w:rStyle w:val="aff4"/>
          <w:vanish/>
          <w:rtl/>
        </w:rPr>
        <w:fldChar w:fldCharType="end"/>
      </w:r>
      <w:r w:rsidRPr="00110DB4">
        <w:rPr>
          <w:rStyle w:val="aff4"/>
          <w:rFonts w:hint="cs"/>
          <w:vanish/>
          <w:rtl/>
        </w:rPr>
        <w:t>=רשב"א בחולין-</w:t>
      </w:r>
      <w:r w:rsidRPr="00110DB4">
        <w:rPr>
          <w:rFonts w:hint="cs"/>
          <w:vanish/>
          <w:rtl/>
        </w:rPr>
        <w:t xml:space="preserve"> </w:t>
      </w:r>
      <w:r w:rsidRPr="00110DB4">
        <w:rPr>
          <w:rStyle w:val="af2"/>
          <w:rFonts w:eastAsia="Guttman Hodes" w:hint="cs"/>
          <w:vanish/>
          <w:rtl/>
        </w:rPr>
        <w:t>(טו. ד"ה עד)</w:t>
      </w:r>
      <w:r w:rsidRPr="00110DB4">
        <w:rPr>
          <w:rFonts w:hint="cs"/>
          <w:vanish/>
          <w:rtl/>
        </w:rPr>
        <w:t xml:space="preserve"> </w:t>
      </w:r>
      <w:r w:rsidRPr="00110DB4">
        <w:rPr>
          <w:rStyle w:val="aff4"/>
          <w:rFonts w:hint="cs"/>
          <w:vanish/>
          <w:rtl/>
        </w:rPr>
        <w:t>-ובתורת הבית-</w:t>
      </w:r>
      <w:r w:rsidRPr="00110DB4">
        <w:rPr>
          <w:rFonts w:hint="cs"/>
          <w:vanish/>
          <w:rtl/>
        </w:rPr>
        <w:t xml:space="preserve"> </w:t>
      </w:r>
      <w:r w:rsidRPr="00110DB4">
        <w:rPr>
          <w:rStyle w:val="af2"/>
          <w:rFonts w:eastAsia="Guttman Hodes" w:hint="cs"/>
          <w:vanish/>
          <w:rtl/>
        </w:rPr>
        <w:t>(ב"א ש"ד יח. ד"ה אמר רב דימי)</w:t>
      </w:r>
      <w:r w:rsidRPr="00110DB4">
        <w:rPr>
          <w:rFonts w:hint="cs"/>
          <w:vanish/>
          <w:rtl/>
        </w:rPr>
        <w:t xml:space="preserve"># בשם </w:t>
      </w:r>
      <w:r w:rsidRPr="00110DB4">
        <w:rPr>
          <w:rStyle w:val="aff4"/>
          <w:rFonts w:hint="cs"/>
          <w:vanish/>
          <w:rtl/>
        </w:rPr>
        <w:t>-י"מ-</w:t>
      </w:r>
      <w:r w:rsidRPr="00110DB4">
        <w:rPr>
          <w:rFonts w:hint="cs"/>
          <w:vanish/>
          <w:rtl/>
        </w:rPr>
        <w:t xml:space="preserve"> דהשוחט בשבת לחולה אסורה לר"מ מדין מוקצה מחמת איסור, אבל לר"ש אין בזה איסור מוקצה, ועוד הביא </w:t>
      </w:r>
      <w:r w:rsidRPr="00110DB4">
        <w:rPr>
          <w:rStyle w:val="aff4"/>
          <w:rFonts w:hint="cs"/>
          <w:vanish/>
          <w:rtl/>
        </w:rPr>
        <w:t>-הרשב"א בחולין ובתורת הבית-</w:t>
      </w:r>
      <w:r w:rsidRPr="00110DB4">
        <w:rPr>
          <w:rFonts w:hint="cs"/>
          <w:vanish/>
          <w:rtl/>
        </w:rPr>
        <w:t xml:space="preserve"> בשם </w:t>
      </w:r>
      <w:r w:rsidRPr="00110DB4">
        <w:rPr>
          <w:rStyle w:val="aff4"/>
          <w:rFonts w:hint="cs"/>
          <w:vanish/>
          <w:rtl/>
        </w:rPr>
        <w:t>-י"מ-</w:t>
      </w:r>
      <w:r w:rsidRPr="00110DB4">
        <w:rPr>
          <w:rFonts w:hint="cs"/>
          <w:vanish/>
          <w:rtl/>
        </w:rPr>
        <w:t xml:space="preserve"> דאעפ"י דר"ש לית ליה מוקצה מחמת איסור, מ"מ מודה ר"ש בשוחט דאסור מדין מוקצה מחמת איסור, כיון דשוחט בשבת, הוא דבר רחוק לומר דאדם יושב ומצפה מתי תשחט בהמתו בשבת, והוסיף </w:t>
      </w:r>
      <w:r w:rsidRPr="00110DB4">
        <w:rPr>
          <w:rStyle w:val="aff4"/>
          <w:rFonts w:hint="cs"/>
          <w:vanish/>
          <w:rtl/>
        </w:rPr>
        <w:t>-הרשב"א בחולין-</w:t>
      </w:r>
      <w:r w:rsidRPr="00110DB4">
        <w:rPr>
          <w:rFonts w:hint="cs"/>
          <w:vanish/>
          <w:rtl/>
        </w:rPr>
        <w:t xml:space="preserve"> דאף למר בריה דרב יוסף דס"ל דר"ש מתיר אף בבע"ח שמתו, מ"מ מודה בשוחט שהוא אסור, דרק בבע"ח שמתו אמרינן דאדם יושב ומצפה מתי תמות בהמתו, כיון דמיתה שכיחא, אמנם יעוי' במ"ש </w:t>
      </w:r>
      <w:r w:rsidRPr="00110DB4">
        <w:rPr>
          <w:rStyle w:val="aff4"/>
          <w:rFonts w:hint="cs"/>
          <w:vanish/>
          <w:rtl/>
        </w:rPr>
        <w:t>-הרשב"א בביצה ובחולין-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Ref128390911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ב)</w:t>
      </w:r>
      <w:r w:rsidRPr="00110DB4">
        <w:rPr>
          <w:rStyle w:val="af2"/>
          <w:rFonts w:eastAsia="Guttman Hodes"/>
          <w:vanish/>
          <w:rtl/>
        </w:rPr>
        <w:fldChar w:fldCharType="end"/>
      </w:r>
      <w:r w:rsidRPr="00110DB4">
        <w:rPr>
          <w:rStyle w:val="af2"/>
          <w:rFonts w:eastAsia="Guttman Hodes" w:hint="cs"/>
          <w:vanish/>
          <w:rtl/>
        </w:rPr>
        <w:t xml:space="preserve"> </w:t>
      </w:r>
      <w:r w:rsidRPr="00110DB4">
        <w:rPr>
          <w:rStyle w:val="aff4"/>
          <w:rFonts w:hint="cs"/>
          <w:vanish/>
          <w:rtl/>
        </w:rPr>
        <w:t>-והרשב"א במשמרת הבית-</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Ref128391447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w:t>
      </w:r>
      <w:r w:rsidRPr="00110DB4">
        <w:rPr>
          <w:rStyle w:val="af2"/>
          <w:rFonts w:eastAsia="Guttman Hodes"/>
          <w:vanish/>
          <w:rtl/>
        </w:rPr>
        <w:fldChar w:fldCharType="end"/>
      </w:r>
      <w:r w:rsidRPr="00110DB4">
        <w:rPr>
          <w:rFonts w:hint="cs"/>
          <w:vanish/>
          <w:rtl/>
        </w:rPr>
        <w:t xml:space="preserve"> דבבהמה בריאה אינו יושב ומצפה מתי תמות</w:t>
      </w:r>
      <w:r w:rsidRPr="00110DB4">
        <w:rPr>
          <w:vanish/>
          <w:vertAlign w:val="superscript"/>
          <w:rtl/>
        </w:rPr>
        <w:fldChar w:fldCharType="begin"/>
      </w:r>
      <w:r w:rsidRPr="00110DB4">
        <w:rPr>
          <w:vanish/>
          <w:vertAlign w:val="superscript"/>
          <w:rtl/>
        </w:rPr>
        <w:instrText xml:space="preserve"> </w:instrText>
      </w:r>
      <w:r w:rsidRPr="00110DB4">
        <w:rPr>
          <w:rFonts w:hint="cs"/>
          <w:vanish/>
          <w:vertAlign w:val="superscript"/>
        </w:rPr>
        <w:instrText>NOTEREF</w:instrText>
      </w:r>
      <w:r w:rsidRPr="00110DB4">
        <w:rPr>
          <w:rFonts w:hint="cs"/>
          <w:vanish/>
          <w:vertAlign w:val="superscript"/>
          <w:rtl/>
        </w:rPr>
        <w:instrText xml:space="preserve"> _</w:instrText>
      </w:r>
      <w:r w:rsidRPr="00110DB4">
        <w:rPr>
          <w:rFonts w:hint="cs"/>
          <w:vanish/>
          <w:vertAlign w:val="superscript"/>
        </w:rPr>
        <w:instrText>Ref128390476 \h</w:instrText>
      </w:r>
      <w:r w:rsidRPr="00110DB4">
        <w:rPr>
          <w:vanish/>
          <w:vertAlign w:val="superscript"/>
          <w:rtl/>
        </w:rPr>
        <w:instrText xml:space="preserve">  \* </w:instrText>
      </w:r>
      <w:r w:rsidRPr="00110DB4">
        <w:rPr>
          <w:vanish/>
          <w:vertAlign w:val="superscript"/>
        </w:rPr>
        <w:instrText>MERGEFORMAT</w:instrText>
      </w:r>
      <w:r w:rsidRPr="00110DB4">
        <w:rPr>
          <w:vanish/>
          <w:vertAlign w:val="superscript"/>
          <w:rtl/>
        </w:rPr>
        <w:instrText xml:space="preserve"> </w:instrText>
      </w:r>
      <w:r w:rsidRPr="00110DB4">
        <w:rPr>
          <w:vanish/>
          <w:vertAlign w:val="superscript"/>
          <w:rtl/>
        </w:rPr>
      </w:r>
      <w:r w:rsidRPr="00110DB4">
        <w:rPr>
          <w:vanish/>
          <w:vertAlign w:val="superscript"/>
          <w:rtl/>
        </w:rPr>
        <w:fldChar w:fldCharType="separate"/>
      </w:r>
      <w:r w:rsidR="00FA04D3">
        <w:rPr>
          <w:vanish/>
          <w:vertAlign w:val="superscript"/>
          <w:rtl/>
        </w:rPr>
        <w:t>16</w:t>
      </w:r>
      <w:r w:rsidRPr="00110DB4">
        <w:rPr>
          <w:vanish/>
          <w:vertAlign w:val="superscript"/>
          <w:rtl/>
        </w:rPr>
        <w:fldChar w:fldCharType="end"/>
      </w:r>
      <w:r w:rsidRPr="00110DB4">
        <w:rPr>
          <w:rFonts w:hint="cs"/>
          <w:vanish/>
          <w:rtl/>
        </w:rPr>
        <w:t xml:space="preserve">. </w:t>
      </w:r>
      <w:r w:rsidRPr="00110DB4">
        <w:rPr>
          <w:rStyle w:val="af"/>
          <w:rFonts w:hint="cs"/>
          <w:vanish/>
          <w:rtl/>
        </w:rPr>
        <w:t>[</w:t>
      </w:r>
      <w:r w:rsidRPr="00110DB4">
        <w:rPr>
          <w:rStyle w:val="af"/>
          <w:vanish/>
          <w:rtl/>
        </w:rPr>
        <w:t xml:space="preserve">דברי </w:t>
      </w:r>
      <w:r w:rsidRPr="00110DB4">
        <w:rPr>
          <w:rStyle w:val="aff9"/>
          <w:vanish/>
          <w:rtl/>
        </w:rPr>
        <w:t>-הראשונים והאחרונים-</w:t>
      </w:r>
      <w:r w:rsidRPr="00110DB4">
        <w:rPr>
          <w:rStyle w:val="af"/>
          <w:vanish/>
          <w:rtl/>
        </w:rPr>
        <w:t xml:space="preserve"> בדין שוחט בשבת יבוארו אי"ה בהמשך</w:t>
      </w:r>
      <w:r w:rsidRPr="00110DB4">
        <w:rPr>
          <w:rStyle w:val="af"/>
          <w:rFonts w:hint="cs"/>
          <w:vanish/>
          <w:rtl/>
        </w:rPr>
        <w:t>].</w:t>
      </w:r>
      <w:bookmarkEnd w:id="6334"/>
    </w:p>
    <w:p w14:paraId="5A5597B6" w14:textId="77777777" w:rsidR="00AD6682" w:rsidRPr="00D609C3" w:rsidRDefault="00AD6682" w:rsidP="00607ABE">
      <w:pPr>
        <w:pStyle w:val="a1"/>
      </w:pPr>
      <w:r w:rsidRPr="00D609C3">
        <w:rPr>
          <w:rtl/>
        </w:rPr>
        <w:t>עד כאן לא שרי ר"מ אלא במבשל הואיל וראוי לכוס, כלומר שאין שם איסור מוקצה מחמת איסור בישול לא אסר ליה ר"מ בשוגג אפילו לדידיה אבל בשוחט אף על גב דאינו נאסר עליו מחמת מעשה איסור שנעשה בו בשבת, מוקצה מיהא הוי</w:t>
      </w:r>
      <w:r w:rsidRPr="00D609C3">
        <w:rPr>
          <w:rFonts w:hint="cs"/>
          <w:rtl/>
        </w:rPr>
        <w:t>,</w:t>
      </w:r>
      <w:r w:rsidRPr="00D609C3">
        <w:rPr>
          <w:rtl/>
        </w:rPr>
        <w:t xml:space="preserve"> ואיכא מ"ד דאפילו ר"ש דלית לי' מוקצה מחמת איסור מודה הוא בשוחט שאסור ואפילו מר בריה דרב יוסף דאית ליה דחלוק היה ר"ש בבעלי חיים שמתו הכא מודה דמודה בה ר"ש דשאני התם דאדם יושב ומצפה אימתי תמות בהמתו דמיתה שכיחא אבל שוחט דבר רחוק הוא שיהא יושב ומצפה אימתי תשחט בהמתו בשבת</w:t>
      </w:r>
      <w:r w:rsidRPr="00D609C3">
        <w:rPr>
          <w:rFonts w:hint="cs"/>
          <w:rtl/>
        </w:rPr>
        <w:t>.</w:t>
      </w:r>
    </w:p>
    <w:p w14:paraId="20AA0DEA" w14:textId="77777777" w:rsidR="00AD6682" w:rsidRPr="00126B3E" w:rsidRDefault="00AD6682" w:rsidP="00607ABE">
      <w:pPr>
        <w:pStyle w:val="afffff5"/>
        <w:rPr>
          <w:rtl/>
        </w:rPr>
      </w:pPr>
      <w:r w:rsidRPr="00126B3E">
        <w:rPr>
          <w:rtl/>
        </w:rPr>
        <w:t>אמר רב דימי מנהרדעא השוחט לחולה בשבת מותר לבריא באומצא מאי טעמא כיון דאי אפשר לכזית בשר בלא שחיטה כי קא שחיט אדעתא דחולה קא שחיט. המבשל לחולה בשבת אסור לבריא גזרה שמא ירבה בשבילו. יש מי שפירש אפילו בחולה שחלה בו ביום דמשום מוקצה ליכא דהא קיי"ל בשבת כר"ש דלית ליה מוקצה משום דסתם לן תנא כוותיה בשבת וכדאמרינן בריש פרק קמא דביצה ויש מי שפירש דבמוקצה דבעלי חיים שנשחטו מודה ר"ש שאין אדם מצפה אימתי תשחט בהמתו.</w:t>
      </w:r>
    </w:p>
    <w:p w14:paraId="2264CFE0" w14:textId="77777777" w:rsidR="00CF2BA7" w:rsidRPr="00126B3E" w:rsidRDefault="00AD6682" w:rsidP="00D163D8">
      <w:pPr>
        <w:pStyle w:val="afffff7"/>
        <w:rPr>
          <w:rtl/>
        </w:rPr>
      </w:pPr>
      <w:bookmarkStart w:id="6335" w:name="_Toc129813368"/>
      <w:bookmarkStart w:id="6336" w:name="_Toc130401006"/>
      <w:bookmarkStart w:id="6337" w:name="_Toc127826465"/>
      <w:r w:rsidRPr="00126B3E">
        <w:rPr>
          <w:rtl/>
        </w:rPr>
        <w:t>רבי עקיבא איגר חולין י"ד ע"א</w:t>
      </w:r>
      <w:r w:rsidRPr="00126B3E">
        <w:rPr>
          <w:rFonts w:hint="cs"/>
          <w:rtl/>
        </w:rPr>
        <w:t xml:space="preserve"> ד"ה אח"כ</w:t>
      </w:r>
      <w:bookmarkEnd w:id="6335"/>
      <w:r w:rsidR="00CF2BA7" w:rsidRPr="00126B3E">
        <w:rPr>
          <w:rtl/>
        </w:rPr>
        <w:t xml:space="preserve"> (טז)</w:t>
      </w:r>
      <w:bookmarkEnd w:id="6336"/>
    </w:p>
    <w:p w14:paraId="7AF31E92" w14:textId="062DB426" w:rsidR="00AD6682" w:rsidRPr="00126B3E" w:rsidRDefault="00AD6682" w:rsidP="00AD6682">
      <w:pPr>
        <w:pStyle w:val="a7"/>
        <w:rPr>
          <w:rtl/>
        </w:rPr>
      </w:pPr>
      <w:bookmarkStart w:id="6338" w:name="_Toc129813205"/>
      <w:r w:rsidRPr="00126B3E">
        <w:rPr>
          <w:rFonts w:hint="cs"/>
          <w:rtl/>
        </w:rPr>
        <w:t>בי' הגרעק"א ברשב"א דבהמה דרכה למות ודעתו עליה וכן דעת התוס' בחולין ובעירובין</w:t>
      </w:r>
      <w:bookmarkEnd w:id="6338"/>
    </w:p>
    <w:p w14:paraId="4C65DAEB" w14:textId="629F7C7B" w:rsidR="00D47F0E" w:rsidRPr="00110DB4" w:rsidRDefault="00AD6682" w:rsidP="0077200F">
      <w:pPr>
        <w:pStyle w:val="a3"/>
        <w:rPr>
          <w:vanish/>
          <w:rtl/>
        </w:rPr>
      </w:pPr>
      <w:bookmarkStart w:id="6339" w:name="_Ref128472107"/>
      <w:r w:rsidRPr="00110DB4">
        <w:rPr>
          <w:rFonts w:hint="cs"/>
          <w:vanish/>
          <w:rtl/>
        </w:rPr>
        <w:t xml:space="preserve">וביאר </w:t>
      </w:r>
      <w:r w:rsidRPr="00110DB4">
        <w:rPr>
          <w:rStyle w:val="aff4"/>
          <w:rFonts w:hint="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Ref128472107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ז)</w:t>
      </w:r>
      <w:r w:rsidRPr="00110DB4">
        <w:rPr>
          <w:vanish/>
          <w:rtl/>
        </w:rPr>
        <w:fldChar w:fldCharType="end"/>
      </w:r>
      <w:r w:rsidRPr="00110DB4">
        <w:rPr>
          <w:rFonts w:hint="cs"/>
          <w:vanish/>
          <w:rtl/>
        </w:rPr>
        <w:t xml:space="preserve"> =</w:t>
      </w:r>
      <w:r w:rsidRPr="00110DB4">
        <w:rPr>
          <w:rStyle w:val="aff4"/>
          <w:rFonts w:hint="cs"/>
          <w:vanish/>
          <w:rtl/>
        </w:rPr>
        <w:t>גרעק"א בחולין-</w:t>
      </w:r>
      <w:r w:rsidRPr="00110DB4">
        <w:rPr>
          <w:rFonts w:hint="cs"/>
          <w:vanish/>
          <w:rtl/>
        </w:rPr>
        <w:t xml:space="preserve"> </w:t>
      </w:r>
      <w:r w:rsidRPr="00110DB4">
        <w:rPr>
          <w:rStyle w:val="af2"/>
          <w:rFonts w:eastAsia="Guttman Hodes" w:hint="cs"/>
          <w:vanish/>
          <w:rtl/>
        </w:rPr>
        <w:t>(יד. ד"ה אח"כ)</w:t>
      </w:r>
      <w:r w:rsidRPr="00110DB4">
        <w:rPr>
          <w:rFonts w:hint="cs"/>
          <w:vanish/>
          <w:rtl/>
        </w:rPr>
        <w:t xml:space="preserve"># דכוונת </w:t>
      </w:r>
      <w:r w:rsidRPr="00110DB4">
        <w:rPr>
          <w:rStyle w:val="aff4"/>
          <w:rFonts w:hint="cs"/>
          <w:vanish/>
          <w:rtl/>
        </w:rPr>
        <w:t>-הרשב"א-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Ref128391362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ו)</w:t>
      </w:r>
      <w:r w:rsidRPr="00110DB4">
        <w:rPr>
          <w:rStyle w:val="af2"/>
          <w:rFonts w:eastAsia="Guttman Hodes"/>
          <w:vanish/>
          <w:rtl/>
        </w:rPr>
        <w:fldChar w:fldCharType="end"/>
      </w:r>
      <w:r w:rsidRPr="00110DB4">
        <w:rPr>
          <w:rFonts w:hint="cs"/>
          <w:vanish/>
          <w:rtl/>
        </w:rPr>
        <w:t xml:space="preserve"> לומר דבבע"ח שמתו לא קשה מהא דמודה ר"ש באינו יושב ומצפה, כיון דבהמה דרכה למות וחשיב דדעתו עליה</w:t>
      </w:r>
      <w:bookmarkEnd w:id="6339"/>
      <w:r w:rsidRPr="00110DB4">
        <w:rPr>
          <w:rFonts w:hint="cs"/>
          <w:vanish/>
          <w:rtl/>
        </w:rPr>
        <w:t xml:space="preserve">, ועי' במה שביאר </w:t>
      </w:r>
      <w:r w:rsidRPr="00110DB4">
        <w:rPr>
          <w:rStyle w:val="aff4"/>
          <w:rFonts w:hint="cs"/>
          <w:vanish/>
          <w:rtl/>
        </w:rPr>
        <w:t>-הגרעק"א-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Ref128472348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כו)</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-דהתוס'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Ref127703885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טז)</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-ובעירובין-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Ref128439490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כה)</w:t>
      </w:r>
      <w:r w:rsidRPr="00110DB4">
        <w:rPr>
          <w:rStyle w:val="af2"/>
          <w:rFonts w:eastAsia="Guttman Hodes"/>
          <w:vanish/>
          <w:rtl/>
        </w:rPr>
        <w:fldChar w:fldCharType="end"/>
      </w:r>
      <w:r w:rsidRPr="00110DB4">
        <w:rPr>
          <w:rFonts w:hint="cs"/>
          <w:vanish/>
          <w:rtl/>
        </w:rPr>
        <w:t xml:space="preserve"> ס"ל כדעת </w:t>
      </w:r>
      <w:r w:rsidRPr="00110DB4">
        <w:rPr>
          <w:rStyle w:val="aff4"/>
          <w:rFonts w:hint="cs"/>
          <w:vanish/>
          <w:rtl/>
        </w:rPr>
        <w:t>-הרשב"א-</w:t>
      </w:r>
      <w:r w:rsidRPr="00110DB4">
        <w:rPr>
          <w:rFonts w:hint="cs"/>
          <w:vanish/>
          <w:rtl/>
        </w:rPr>
        <w:t>.</w:t>
      </w:r>
    </w:p>
    <w:p w14:paraId="659D9440" w14:textId="585B94BC" w:rsidR="00AD6682" w:rsidRPr="00D609C3" w:rsidRDefault="00AD6682" w:rsidP="00607ABE">
      <w:pPr>
        <w:pStyle w:val="a1"/>
        <w:rPr>
          <w:rtl/>
        </w:rPr>
      </w:pPr>
      <w:r w:rsidRPr="00D609C3">
        <w:rPr>
          <w:rtl/>
        </w:rPr>
        <w:t>ומההוא דנבילה לא מיירי כלל, והא דבאמת לא הקשו מנבילה בבהמה גדולה דהוי מוקצה מחמת איסור, י"ל דס"ל כתירוץ הרשב"א דבהמה דרכה למות ומקרי דעתיה עליה עיין שם</w:t>
      </w:r>
      <w:r w:rsidRPr="00D609C3">
        <w:rPr>
          <w:rFonts w:hint="cs"/>
          <w:rtl/>
        </w:rPr>
        <w:t>.</w:t>
      </w:r>
    </w:p>
    <w:p w14:paraId="694D42B9" w14:textId="77777777" w:rsidR="00AD6682" w:rsidRPr="00126B3E" w:rsidRDefault="00AD6682" w:rsidP="00AD6682">
      <w:pPr>
        <w:pStyle w:val="1"/>
        <w:rPr>
          <w:rtl/>
        </w:rPr>
      </w:pPr>
      <w:bookmarkStart w:id="6340" w:name="_Toc129813206"/>
      <w:r w:rsidRPr="00126B3E">
        <w:rPr>
          <w:rFonts w:hint="cs"/>
          <w:rtl/>
        </w:rPr>
        <w:t>משמעות דברי הרא"ה דנח' אי סוף בע"ח למיתה או אינו מצפה</w:t>
      </w:r>
      <w:bookmarkEnd w:id="6340"/>
    </w:p>
    <w:p w14:paraId="3C7D24C9" w14:textId="77777777" w:rsidR="00CF2BA7" w:rsidRPr="00126B3E" w:rsidRDefault="00AD6682" w:rsidP="00D163D8">
      <w:pPr>
        <w:pStyle w:val="afffff7"/>
        <w:rPr>
          <w:rtl/>
        </w:rPr>
      </w:pPr>
      <w:bookmarkStart w:id="6341" w:name="_Toc129813369"/>
      <w:bookmarkStart w:id="6342" w:name="_Toc130401007"/>
      <w:r w:rsidRPr="00126B3E">
        <w:rPr>
          <w:rFonts w:hint="cs"/>
          <w:rtl/>
        </w:rPr>
        <w:t>חדושי הרא"ה ביצה כ"ז ע"ב ד"ה לימא</w:t>
      </w:r>
      <w:bookmarkEnd w:id="6341"/>
      <w:r w:rsidR="00CF2BA7" w:rsidRPr="00126B3E">
        <w:rPr>
          <w:rtl/>
        </w:rPr>
        <w:t xml:space="preserve"> (טז)</w:t>
      </w:r>
      <w:bookmarkEnd w:id="6342"/>
    </w:p>
    <w:p w14:paraId="78DD7F08" w14:textId="10879573" w:rsidR="00AD6682" w:rsidRPr="00126B3E" w:rsidRDefault="00AD6682" w:rsidP="00AD6682">
      <w:pPr>
        <w:pStyle w:val="a7"/>
      </w:pPr>
      <w:bookmarkStart w:id="6343" w:name="_Toc129813207"/>
      <w:r w:rsidRPr="00126B3E">
        <w:rPr>
          <w:rFonts w:hint="cs"/>
          <w:rtl/>
        </w:rPr>
        <w:t>בי' הרא"ה בחי' בביצה דלמ"ד דחלוק ר"ש בבע"ח שמתו הוא כיון דסוף בע"ח למיתה</w:t>
      </w:r>
      <w:bookmarkEnd w:id="6343"/>
    </w:p>
    <w:p w14:paraId="645F41F3" w14:textId="4DF21355" w:rsidR="00AD6682" w:rsidRPr="00110DB4" w:rsidRDefault="00AD6682" w:rsidP="0077200F">
      <w:pPr>
        <w:pStyle w:val="a3"/>
        <w:rPr>
          <w:vanish/>
        </w:rPr>
      </w:pPr>
      <w:bookmarkStart w:id="6344" w:name="_Ref128130058"/>
      <w:r w:rsidRPr="00110DB4">
        <w:rPr>
          <w:rFonts w:hint="cs"/>
          <w:vanish/>
          <w:rtl/>
        </w:rPr>
        <w:t xml:space="preserve">בדעת מר בריה דרב יוסף דס"ל דחלוק היה ר"ש אף בבע"ח שמתו, ביאר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Ref128130058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ח)</w:t>
      </w:r>
      <w:r w:rsidRPr="00110DB4">
        <w:rPr>
          <w:rStyle w:val="aff4"/>
          <w:vanish/>
          <w:rtl/>
        </w:rPr>
        <w:fldChar w:fldCharType="end"/>
      </w:r>
      <w:r w:rsidRPr="00110DB4">
        <w:rPr>
          <w:rStyle w:val="aff4"/>
          <w:rFonts w:hint="cs"/>
          <w:vanish/>
          <w:rtl/>
        </w:rPr>
        <w:t xml:space="preserve"> =רא"ה בחי' בביצה-</w:t>
      </w:r>
      <w:r w:rsidRPr="00110DB4">
        <w:rPr>
          <w:rFonts w:hint="cs"/>
          <w:vanish/>
          <w:rtl/>
        </w:rPr>
        <w:t xml:space="preserve"> </w:t>
      </w:r>
      <w:r w:rsidRPr="00110DB4">
        <w:rPr>
          <w:rStyle w:val="af2"/>
          <w:rFonts w:eastAsia="Guttman Rashi" w:hint="cs"/>
          <w:vanish/>
          <w:rtl/>
        </w:rPr>
        <w:t>(כז: ד"ה לימא)</w:t>
      </w:r>
      <w:r w:rsidRPr="00110DB4">
        <w:rPr>
          <w:rFonts w:hint="cs"/>
          <w:vanish/>
          <w:rtl/>
        </w:rPr>
        <w:t># דכיון דסוף בע"ח למיתה לכן מתיר ר"ש בזה.</w:t>
      </w:r>
      <w:bookmarkEnd w:id="6344"/>
      <w:r w:rsidRPr="00110DB4">
        <w:rPr>
          <w:rFonts w:hint="cs"/>
          <w:vanish/>
          <w:rtl/>
        </w:rPr>
        <w:t xml:space="preserve"> </w:t>
      </w:r>
    </w:p>
    <w:p w14:paraId="357204C8" w14:textId="77777777" w:rsidR="00AD6682" w:rsidRPr="00D609C3" w:rsidRDefault="00AD6682" w:rsidP="00607ABE">
      <w:pPr>
        <w:pStyle w:val="a1"/>
        <w:rPr>
          <w:rtl/>
        </w:rPr>
      </w:pPr>
      <w:r w:rsidRPr="00D609C3">
        <w:rPr>
          <w:rFonts w:hint="cs"/>
          <w:rtl/>
        </w:rPr>
        <w:t xml:space="preserve">הניחא למר בר אמימר וכו' אלא למר בריה דרב יוסף משמיה דרבה דאמר (מודה) [חלוק] היה ר"ש אף בבעלי חיים שמתו שמותרין מא"ל. פי' משום דסוף בעלי חיים (למתה) [למיתה]. </w:t>
      </w:r>
    </w:p>
    <w:p w14:paraId="15E2A2F4" w14:textId="77777777" w:rsidR="00CF2BA7" w:rsidRPr="00126B3E" w:rsidRDefault="00AD6682" w:rsidP="00D163D8">
      <w:pPr>
        <w:pStyle w:val="afffff7"/>
        <w:rPr>
          <w:rtl/>
        </w:rPr>
      </w:pPr>
      <w:bookmarkStart w:id="6345" w:name="_Toc127826503"/>
      <w:bookmarkStart w:id="6346" w:name="_Toc129813370"/>
      <w:bookmarkStart w:id="6347" w:name="_Toc130401008"/>
      <w:r w:rsidRPr="00126B3E">
        <w:rPr>
          <w:rFonts w:hint="cs"/>
          <w:rtl/>
        </w:rPr>
        <w:t>בדק הבית בית א שער ד יח ע"א</w:t>
      </w:r>
      <w:bookmarkEnd w:id="6345"/>
      <w:bookmarkEnd w:id="6346"/>
      <w:r w:rsidR="00CF2BA7" w:rsidRPr="00126B3E">
        <w:rPr>
          <w:rtl/>
        </w:rPr>
        <w:t xml:space="preserve"> (טז)</w:t>
      </w:r>
      <w:bookmarkEnd w:id="6347"/>
    </w:p>
    <w:p w14:paraId="75C05762" w14:textId="27F8FBDA" w:rsidR="00AD6682" w:rsidRPr="00126B3E" w:rsidRDefault="00AD6682" w:rsidP="00AD6682">
      <w:pPr>
        <w:pStyle w:val="a7"/>
      </w:pPr>
      <w:bookmarkStart w:id="6348" w:name="_Toc129813208"/>
      <w:r w:rsidRPr="00126B3E">
        <w:rPr>
          <w:rFonts w:hint="cs"/>
          <w:rtl/>
        </w:rPr>
        <w:t>משמעות הרא"ה דלמ"ד דמודה ר"ש בבע"ח שמתו הוא דאינו יושב ומצפה ככוס וקערה ועששית</w:t>
      </w:r>
      <w:bookmarkEnd w:id="6348"/>
    </w:p>
    <w:p w14:paraId="6EE531C6" w14:textId="75D6F0C9" w:rsidR="00AD6682" w:rsidRPr="00110DB4" w:rsidRDefault="00AD6682" w:rsidP="0077200F">
      <w:pPr>
        <w:pStyle w:val="a3"/>
        <w:rPr>
          <w:vanish/>
          <w:rtl/>
        </w:rPr>
      </w:pPr>
      <w:bookmarkStart w:id="6349" w:name="_Ref128305934"/>
      <w:r w:rsidRPr="00110DB4">
        <w:rPr>
          <w:rFonts w:hint="cs"/>
          <w:vanish/>
          <w:rtl/>
        </w:rPr>
        <w:t xml:space="preserve">וע"ע במ"ש </w:t>
      </w:r>
      <w:r w:rsidRPr="00110DB4">
        <w:rPr>
          <w:rStyle w:val="aff4"/>
          <w:rFonts w:hint="cs"/>
          <w:vanish/>
          <w:rtl/>
        </w:rPr>
        <w:t>-</w:t>
      </w:r>
      <w:r w:rsidRPr="00110DB4">
        <w:rPr>
          <w:rStyle w:val="aff4"/>
          <w:vanish/>
          <w:rtl/>
        </w:rPr>
        <w:t>ה</w:t>
      </w:r>
      <w:r w:rsidRPr="00110DB4">
        <w:rPr>
          <w:rStyle w:val="aff4"/>
          <w:rFonts w:hint="cs"/>
          <w:vanish/>
          <w:rtl/>
        </w:rPr>
        <w:t xml:space="preserve">!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Ref128305934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ט)</w:t>
      </w:r>
      <w:r w:rsidRPr="00110DB4">
        <w:rPr>
          <w:rStyle w:val="aff4"/>
          <w:vanish/>
          <w:rtl/>
        </w:rPr>
        <w:fldChar w:fldCharType="end"/>
      </w:r>
      <w:r w:rsidRPr="00110DB4">
        <w:rPr>
          <w:rStyle w:val="aff4"/>
          <w:rFonts w:hint="cs"/>
          <w:vanish/>
          <w:rtl/>
        </w:rPr>
        <w:t xml:space="preserve"> =</w:t>
      </w:r>
      <w:r w:rsidRPr="00110DB4">
        <w:rPr>
          <w:rStyle w:val="aff4"/>
          <w:vanish/>
          <w:rtl/>
        </w:rPr>
        <w:t>רא"ה בבדק הבית-</w:t>
      </w:r>
      <w:r w:rsidRPr="00110DB4">
        <w:rPr>
          <w:rFonts w:hint="cs"/>
          <w:vanish/>
          <w:rtl/>
        </w:rPr>
        <w:t xml:space="preserve"> </w:t>
      </w:r>
      <w:r w:rsidRPr="00110DB4">
        <w:rPr>
          <w:rStyle w:val="af2"/>
          <w:rFonts w:eastAsia="Guttman Hodes" w:hint="cs"/>
          <w:vanish/>
          <w:rtl/>
        </w:rPr>
        <w:t>(בית א' ש"ד יח. ד"ה עוד)</w:t>
      </w:r>
      <w:r w:rsidRPr="00110DB4">
        <w:rPr>
          <w:rFonts w:hint="cs"/>
          <w:vanish/>
          <w:rtl/>
        </w:rPr>
        <w:t xml:space="preserve"># דודאי מודה ר"ש דבעלי חיים שנשחטו בשבת דהם מוקצה, דלא גרע מכוס וקערה ועששית דכיון שהם גדולים מודה בהו ר"ש, ושחיטת בהמה היא גדולה ורחוקה מהם הרבה מאוד. </w:t>
      </w:r>
      <w:r w:rsidRPr="00110DB4">
        <w:rPr>
          <w:rStyle w:val="af"/>
          <w:rFonts w:hint="cs"/>
          <w:vanish/>
          <w:rtl/>
        </w:rPr>
        <w:t xml:space="preserve">[ומשמע דס"ל </w:t>
      </w:r>
      <w:r w:rsidRPr="00110DB4">
        <w:rPr>
          <w:rStyle w:val="aff9"/>
          <w:rFonts w:hint="cs"/>
          <w:vanish/>
          <w:rtl/>
        </w:rPr>
        <w:t>-להרא"ה-</w:t>
      </w:r>
      <w:r w:rsidRPr="00110DB4">
        <w:rPr>
          <w:rStyle w:val="af"/>
          <w:rFonts w:hint="cs"/>
          <w:vanish/>
          <w:rtl/>
        </w:rPr>
        <w:t xml:space="preserve"> דזהו הטעם של המ"ד דמודה ר"ש בבע"ח שמתו, דאינו יושב ומצפה שימותו, </w:t>
      </w:r>
      <w:r w:rsidRPr="00110DB4">
        <w:rPr>
          <w:rStyle w:val="af"/>
          <w:vanish/>
          <w:rtl/>
        </w:rPr>
        <w:t xml:space="preserve">דברי </w:t>
      </w:r>
      <w:r w:rsidRPr="00110DB4">
        <w:rPr>
          <w:rStyle w:val="aff9"/>
          <w:vanish/>
          <w:rtl/>
        </w:rPr>
        <w:t>-הראשונים והאחרונים-</w:t>
      </w:r>
      <w:r w:rsidRPr="00110DB4">
        <w:rPr>
          <w:rStyle w:val="af"/>
          <w:vanish/>
          <w:rtl/>
        </w:rPr>
        <w:t xml:space="preserve"> בדין שוחט בשבת יבוארו אי"ה בהמשך</w:t>
      </w:r>
      <w:r w:rsidRPr="00110DB4">
        <w:rPr>
          <w:rStyle w:val="af"/>
          <w:rFonts w:hint="cs"/>
          <w:vanish/>
          <w:rtl/>
        </w:rPr>
        <w:t>].</w:t>
      </w:r>
      <w:bookmarkEnd w:id="6349"/>
    </w:p>
    <w:p w14:paraId="69B37DC6" w14:textId="77777777" w:rsidR="00AD6682" w:rsidRPr="00D609C3" w:rsidRDefault="00AD6682" w:rsidP="00607ABE">
      <w:pPr>
        <w:pStyle w:val="a1"/>
      </w:pPr>
      <w:r w:rsidRPr="00D609C3">
        <w:rPr>
          <w:rStyle w:val="afff7"/>
          <w:rtl/>
        </w:rPr>
        <w:t xml:space="preserve">ומה שאמר דר' שמעון דלית ליה מוקצה מוכן לכלבים הוי מוכן לאדם, הא בורכא דבהא אפילו רבי יהודה דאית ליה מוקצה מודה בה כדאיתא בהדיא בריש מסכתא דביצה אבל ר' שמעון אפילו במוכן לאדם סבר דהוי מוכן לכלבים אלא הכא ליתא להא ולא להא </w:t>
      </w:r>
      <w:r w:rsidRPr="00D609C3">
        <w:rPr>
          <w:rFonts w:hint="cs"/>
          <w:rtl/>
        </w:rPr>
        <w:t xml:space="preserve">דודאי מודה ר' שמעון בבעלי חיים שנשחטו דלא גרעו מכוס קערה ועששית דמודה בהו ר' שמעון לפי שהיתה גדולה מהם הרבה ורחוקה מהן מאד </w:t>
      </w:r>
      <w:r w:rsidRPr="00D609C3">
        <w:rPr>
          <w:rStyle w:val="afff7"/>
          <w:rtl/>
        </w:rPr>
        <w:t>ולא אמרו מוכן לכלבים הוי מוכן לאדם במידי דמחוסר מעשה בידי אדם במאי</w:t>
      </w:r>
      <w:r w:rsidRPr="00D609C3">
        <w:rPr>
          <w:rFonts w:hint="cs"/>
          <w:rtl/>
        </w:rPr>
        <w:t xml:space="preserve"> דלא עביד דאתי כגון שחיטת בעלי חיים בשבת שאין לך ענין רחוק ממנו.</w:t>
      </w:r>
    </w:p>
    <w:p w14:paraId="26DA5E8A" w14:textId="77777777" w:rsidR="00CF2BA7" w:rsidRPr="00126B3E" w:rsidRDefault="00AD6682" w:rsidP="00D163D8">
      <w:pPr>
        <w:pStyle w:val="afffff7"/>
        <w:rPr>
          <w:rtl/>
        </w:rPr>
      </w:pPr>
      <w:bookmarkStart w:id="6350" w:name="_Toc127826504"/>
      <w:bookmarkStart w:id="6351" w:name="_Toc129813371"/>
      <w:bookmarkStart w:id="6352" w:name="_Toc130401009"/>
      <w:bookmarkEnd w:id="6337"/>
      <w:r w:rsidRPr="00126B3E">
        <w:rPr>
          <w:rFonts w:hint="cs"/>
          <w:rtl/>
        </w:rPr>
        <w:t>משמרת הבית בית א שער ד דף יח עמוד א</w:t>
      </w:r>
      <w:bookmarkEnd w:id="6350"/>
      <w:bookmarkEnd w:id="6351"/>
      <w:r w:rsidR="00CF2BA7" w:rsidRPr="00126B3E">
        <w:rPr>
          <w:rtl/>
        </w:rPr>
        <w:t xml:space="preserve"> (טז)</w:t>
      </w:r>
      <w:bookmarkEnd w:id="6352"/>
    </w:p>
    <w:p w14:paraId="139B47AA" w14:textId="2F212D7A" w:rsidR="00AD6682" w:rsidRPr="00126B3E" w:rsidRDefault="00AD6682" w:rsidP="00AD6682">
      <w:pPr>
        <w:pStyle w:val="a7"/>
        <w:rPr>
          <w:rtl/>
        </w:rPr>
      </w:pPr>
      <w:bookmarkStart w:id="6353" w:name="_Toc127826466"/>
      <w:bookmarkStart w:id="6354" w:name="_Toc129813209"/>
      <w:r w:rsidRPr="00126B3E">
        <w:rPr>
          <w:rFonts w:hint="cs"/>
          <w:rtl/>
        </w:rPr>
        <w:t>קו' הרשב"א על הרא"ה דאי ר"ש אוסר בכוס וקערה דאינו מצפה אף במתה אינו מצפה שתמות</w:t>
      </w:r>
      <w:bookmarkEnd w:id="6353"/>
      <w:bookmarkEnd w:id="6354"/>
    </w:p>
    <w:p w14:paraId="4718FFBA" w14:textId="7B588006" w:rsidR="00AD6682" w:rsidRPr="00110DB4" w:rsidRDefault="00AD6682" w:rsidP="0077200F">
      <w:pPr>
        <w:pStyle w:val="a3"/>
        <w:rPr>
          <w:vanish/>
          <w:rtl/>
        </w:rPr>
      </w:pPr>
      <w:bookmarkStart w:id="6355" w:name="_Ref126752018"/>
      <w:bookmarkStart w:id="6356" w:name="_Ref128391447"/>
      <w:r w:rsidRPr="00110DB4">
        <w:rPr>
          <w:rFonts w:hint="cs"/>
          <w:vanish/>
          <w:rtl/>
        </w:rPr>
        <w:lastRenderedPageBreak/>
        <w:t xml:space="preserve">במ"ש </w:t>
      </w:r>
      <w:r w:rsidRPr="00110DB4">
        <w:rPr>
          <w:rStyle w:val="aff4"/>
          <w:vanish/>
          <w:rtl/>
        </w:rPr>
        <w:t>-הרא"ה בבדק הבית-</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Ref128305934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w:t>
      </w:r>
      <w:r w:rsidRPr="00110DB4">
        <w:rPr>
          <w:rStyle w:val="af2"/>
          <w:rFonts w:eastAsia="Guttman Hodes"/>
          <w:vanish/>
          <w:rtl/>
        </w:rPr>
        <w:fldChar w:fldCharType="end"/>
      </w:r>
      <w:r w:rsidRPr="00110DB4">
        <w:rPr>
          <w:rFonts w:hint="cs"/>
          <w:vanish/>
          <w:rtl/>
        </w:rPr>
        <w:t xml:space="preserve"> דכיון דמודה ר"ש בכוס וקערה ועששית, א"כ כ"ש דמודה בבע"ח שנשחטו, הקשה </w:t>
      </w:r>
      <w:r w:rsidRPr="00110DB4">
        <w:rPr>
          <w:rStyle w:val="aff4"/>
          <w:rFonts w:hint="cs"/>
          <w:vanish/>
          <w:rtl/>
        </w:rPr>
        <w:t>-</w:t>
      </w:r>
      <w:r w:rsidRPr="00110DB4">
        <w:rPr>
          <w:rStyle w:val="aff4"/>
          <w:vanish/>
          <w:rtl/>
        </w:rPr>
        <w:t>ה</w:t>
      </w:r>
      <w:r w:rsidRPr="00110DB4">
        <w:rPr>
          <w:rStyle w:val="aff4"/>
          <w:rFonts w:hint="cs"/>
          <w:vanish/>
          <w:rtl/>
        </w:rPr>
        <w:t xml:space="preserve">!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Ref126752018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י)</w:t>
      </w:r>
      <w:r w:rsidRPr="00110DB4">
        <w:rPr>
          <w:rStyle w:val="aff4"/>
          <w:vanish/>
          <w:rtl/>
        </w:rPr>
        <w:fldChar w:fldCharType="end"/>
      </w:r>
      <w:r w:rsidRPr="00110DB4">
        <w:rPr>
          <w:rStyle w:val="aff4"/>
          <w:rFonts w:hint="cs"/>
          <w:vanish/>
          <w:rtl/>
        </w:rPr>
        <w:t xml:space="preserve"> </w:t>
      </w:r>
      <w:r w:rsidRPr="00110DB4">
        <w:rPr>
          <w:rStyle w:val="aff4"/>
          <w:rFonts w:hint="cs"/>
          <w:vanish/>
          <w:rtl/>
        </w:rPr>
        <w:fldChar w:fldCharType="begin"/>
      </w:r>
      <w:r w:rsidRPr="00110DB4">
        <w:rPr>
          <w:rStyle w:val="aff4"/>
          <w:rFonts w:hint="cs"/>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Ref126752018 \r \h</w:instrText>
      </w:r>
      <w:r w:rsidRPr="00110DB4">
        <w:rPr>
          <w:rStyle w:val="aff4"/>
          <w:rFonts w:hint="cs"/>
          <w:vanish/>
          <w:rtl/>
        </w:rPr>
        <w:instrText xml:space="preserve">  \* </w:instrText>
      </w:r>
      <w:r w:rsidRPr="00110DB4">
        <w:rPr>
          <w:rStyle w:val="aff4"/>
          <w:rFonts w:hint="cs"/>
          <w:vanish/>
        </w:rPr>
        <w:instrText>MERGEFORMAT</w:instrText>
      </w:r>
      <w:r w:rsidRPr="00110DB4">
        <w:rPr>
          <w:rStyle w:val="aff4"/>
          <w:rFonts w:hint="cs"/>
          <w:vanish/>
          <w:rtl/>
        </w:rPr>
        <w:instrText xml:space="preserve"> </w:instrText>
      </w:r>
      <w:r w:rsidRPr="00110DB4">
        <w:rPr>
          <w:rStyle w:val="aff4"/>
          <w:rFonts w:hint="cs"/>
          <w:vanish/>
          <w:rtl/>
        </w:rPr>
      </w:r>
      <w:r w:rsidRPr="00110DB4">
        <w:rPr>
          <w:rStyle w:val="aff4"/>
          <w:rFonts w:hint="cs"/>
          <w:vanish/>
          <w:rtl/>
        </w:rPr>
        <w:fldChar w:fldCharType="separate"/>
      </w:r>
      <w:r w:rsidR="00FA04D3">
        <w:rPr>
          <w:rStyle w:val="aff4"/>
          <w:rFonts w:hint="eastAsia"/>
          <w:vanish/>
          <w:cs/>
        </w:rPr>
        <w:t>‎</w:t>
      </w:r>
      <w:r w:rsidR="00FA04D3">
        <w:rPr>
          <w:rStyle w:val="aff4"/>
          <w:rFonts w:hint="eastAsia"/>
          <w:vanish/>
          <w:rtl/>
        </w:rPr>
        <w:t>י</w:t>
      </w:r>
      <w:r w:rsidR="00FA04D3">
        <w:rPr>
          <w:rStyle w:val="aff4"/>
          <w:vanish/>
          <w:rtl/>
        </w:rPr>
        <w:t>)</w:t>
      </w:r>
      <w:r w:rsidRPr="00110DB4">
        <w:rPr>
          <w:rStyle w:val="aff4"/>
          <w:rFonts w:hint="cs"/>
          <w:vanish/>
          <w:rtl/>
        </w:rPr>
        <w:fldChar w:fldCharType="end"/>
      </w:r>
      <w:r w:rsidRPr="00110DB4">
        <w:rPr>
          <w:rStyle w:val="aff4"/>
          <w:rFonts w:hint="cs"/>
          <w:vanish/>
          <w:rtl/>
        </w:rPr>
        <w:t>=</w:t>
      </w:r>
      <w:r w:rsidRPr="00110DB4">
        <w:rPr>
          <w:rStyle w:val="aff4"/>
          <w:vanish/>
          <w:rtl/>
        </w:rPr>
        <w:t>רשב"א במשמרת הבית-</w:t>
      </w:r>
      <w:r w:rsidRPr="00110DB4">
        <w:rPr>
          <w:rFonts w:hint="cs"/>
          <w:vanish/>
          <w:rtl/>
        </w:rPr>
        <w:t xml:space="preserve"> </w:t>
      </w:r>
      <w:r w:rsidRPr="00110DB4">
        <w:rPr>
          <w:rStyle w:val="af2"/>
          <w:rFonts w:eastAsia="Guttman Hodes" w:hint="cs"/>
          <w:vanish/>
          <w:rtl/>
        </w:rPr>
        <w:t>(בית א' ש"ד יח. ד"ה ואני אומר)</w:t>
      </w:r>
      <w:r w:rsidRPr="00110DB4">
        <w:rPr>
          <w:rFonts w:hint="cs"/>
          <w:vanish/>
          <w:rtl/>
        </w:rPr>
        <w:t># דא"כ אף בבע"ח שמתו יודה ר"ש דהא ודאי דדבהמה בריאה אין אדם יושב ומצפה מתי תמות</w:t>
      </w:r>
      <w:r w:rsidRPr="00110DB4">
        <w:rPr>
          <w:rStyle w:val="afff0"/>
          <w:vanish/>
          <w:rtl/>
        </w:rPr>
        <w:footnoteReference w:id="17"/>
      </w:r>
      <w:r w:rsidRPr="00110DB4">
        <w:rPr>
          <w:rFonts w:hint="cs"/>
          <w:vanish/>
          <w:rtl/>
        </w:rPr>
        <w:t xml:space="preserve">, וכ"כ </w:t>
      </w:r>
      <w:r w:rsidRPr="00110DB4">
        <w:rPr>
          <w:rStyle w:val="aff4"/>
          <w:rFonts w:hint="cs"/>
          <w:vanish/>
          <w:rtl/>
        </w:rPr>
        <w:t>-הרשב"א בביצה ובחולין-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Ref128390911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ב)</w:t>
      </w:r>
      <w:r w:rsidRPr="00110DB4">
        <w:rPr>
          <w:rStyle w:val="af2"/>
          <w:rFonts w:eastAsia="Guttman Hodes"/>
          <w:vanish/>
          <w:rtl/>
        </w:rPr>
        <w:fldChar w:fldCharType="end"/>
      </w:r>
      <w:r w:rsidRPr="00110DB4">
        <w:rPr>
          <w:rFonts w:hint="cs"/>
          <w:vanish/>
          <w:rtl/>
        </w:rPr>
        <w:t xml:space="preserve">, אמנם יעוי' במ"ש </w:t>
      </w:r>
      <w:r w:rsidRPr="00110DB4">
        <w:rPr>
          <w:rStyle w:val="aff4"/>
          <w:rFonts w:hint="cs"/>
          <w:vanish/>
          <w:rtl/>
        </w:rPr>
        <w:t>-הרשב"א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Ref128391355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ד)</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-ובחולין-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Ref128391362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ו)</w:t>
      </w:r>
      <w:r w:rsidRPr="00110DB4">
        <w:rPr>
          <w:rStyle w:val="af2"/>
          <w:rFonts w:eastAsia="Guttman Hodes"/>
          <w:vanish/>
          <w:rtl/>
        </w:rPr>
        <w:fldChar w:fldCharType="end"/>
      </w:r>
      <w:r w:rsidRPr="00110DB4">
        <w:rPr>
          <w:rFonts w:hint="cs"/>
          <w:vanish/>
          <w:rtl/>
        </w:rPr>
        <w:t xml:space="preserve"> דמיתה שכיחא והוא מצפה למיתה</w:t>
      </w:r>
      <w:bookmarkEnd w:id="6355"/>
      <w:r w:rsidRPr="00110DB4">
        <w:rPr>
          <w:vanish/>
          <w:vertAlign w:val="superscript"/>
          <w:rtl/>
        </w:rPr>
        <w:fldChar w:fldCharType="begin"/>
      </w:r>
      <w:r w:rsidRPr="00110DB4">
        <w:rPr>
          <w:vanish/>
          <w:vertAlign w:val="superscript"/>
          <w:rtl/>
        </w:rPr>
        <w:instrText xml:space="preserve"> </w:instrText>
      </w:r>
      <w:r w:rsidRPr="00110DB4">
        <w:rPr>
          <w:rFonts w:hint="cs"/>
          <w:vanish/>
          <w:vertAlign w:val="superscript"/>
        </w:rPr>
        <w:instrText>NOTEREF</w:instrText>
      </w:r>
      <w:r w:rsidRPr="00110DB4">
        <w:rPr>
          <w:rFonts w:hint="cs"/>
          <w:vanish/>
          <w:vertAlign w:val="superscript"/>
          <w:rtl/>
        </w:rPr>
        <w:instrText xml:space="preserve"> _</w:instrText>
      </w:r>
      <w:r w:rsidRPr="00110DB4">
        <w:rPr>
          <w:rFonts w:hint="cs"/>
          <w:vanish/>
          <w:vertAlign w:val="superscript"/>
        </w:rPr>
        <w:instrText>Ref128390476 \h</w:instrText>
      </w:r>
      <w:r w:rsidRPr="00110DB4">
        <w:rPr>
          <w:vanish/>
          <w:vertAlign w:val="superscript"/>
          <w:rtl/>
        </w:rPr>
        <w:instrText xml:space="preserve">  \* </w:instrText>
      </w:r>
      <w:r w:rsidRPr="00110DB4">
        <w:rPr>
          <w:vanish/>
          <w:vertAlign w:val="superscript"/>
        </w:rPr>
        <w:instrText>MERGEFORMAT</w:instrText>
      </w:r>
      <w:r w:rsidRPr="00110DB4">
        <w:rPr>
          <w:vanish/>
          <w:vertAlign w:val="superscript"/>
          <w:rtl/>
        </w:rPr>
        <w:instrText xml:space="preserve"> </w:instrText>
      </w:r>
      <w:r w:rsidRPr="00110DB4">
        <w:rPr>
          <w:vanish/>
          <w:vertAlign w:val="superscript"/>
          <w:rtl/>
        </w:rPr>
      </w:r>
      <w:r w:rsidRPr="00110DB4">
        <w:rPr>
          <w:vanish/>
          <w:vertAlign w:val="superscript"/>
          <w:rtl/>
        </w:rPr>
        <w:fldChar w:fldCharType="separate"/>
      </w:r>
      <w:r w:rsidR="00FA04D3">
        <w:rPr>
          <w:vanish/>
          <w:vertAlign w:val="superscript"/>
          <w:rtl/>
        </w:rPr>
        <w:t>16</w:t>
      </w:r>
      <w:r w:rsidRPr="00110DB4">
        <w:rPr>
          <w:vanish/>
          <w:vertAlign w:val="superscript"/>
          <w:rtl/>
        </w:rPr>
        <w:fldChar w:fldCharType="end"/>
      </w:r>
      <w:r w:rsidRPr="00110DB4">
        <w:rPr>
          <w:rFonts w:hint="cs"/>
          <w:vanish/>
          <w:rtl/>
        </w:rPr>
        <w:t>.</w:t>
      </w:r>
      <w:r w:rsidRPr="00110DB4">
        <w:rPr>
          <w:rFonts w:hint="cs"/>
          <w:vanish/>
          <w:vertAlign w:val="superscript"/>
          <w:rtl/>
        </w:rPr>
        <w:t xml:space="preserve"> </w:t>
      </w:r>
      <w:r w:rsidRPr="00110DB4">
        <w:rPr>
          <w:rStyle w:val="af"/>
          <w:rFonts w:hint="cs"/>
          <w:vanish/>
          <w:rtl/>
        </w:rPr>
        <w:t xml:space="preserve">[וכתב </w:t>
      </w:r>
      <w:r w:rsidRPr="00110DB4">
        <w:rPr>
          <w:rStyle w:val="aff9"/>
          <w:rFonts w:hint="cs"/>
          <w:vanish/>
          <w:rtl/>
        </w:rPr>
        <w:t>-הרשב"א במשמרת הבית-</w:t>
      </w:r>
      <w:r w:rsidRPr="00110DB4">
        <w:rPr>
          <w:rStyle w:val="af"/>
          <w:rFonts w:hint="cs"/>
          <w:vanish/>
          <w:rtl/>
        </w:rPr>
        <w:t xml:space="preserve"> דאם כוונת </w:t>
      </w:r>
      <w:r w:rsidRPr="00110DB4">
        <w:rPr>
          <w:rStyle w:val="aff9"/>
          <w:rFonts w:hint="cs"/>
          <w:vanish/>
          <w:rtl/>
        </w:rPr>
        <w:t>-הרא"ה-</w:t>
      </w:r>
      <w:r w:rsidRPr="00110DB4">
        <w:rPr>
          <w:rStyle w:val="af"/>
          <w:rFonts w:hint="cs"/>
          <w:vanish/>
          <w:rtl/>
        </w:rPr>
        <w:t xml:space="preserve"> לומר דלמ"ד דחלוק היה ר"ש האף בבע"ח שמתו, הוא דוקא בהייתה מסוכנת מער"ש, כמו שיש גורסין בגמ' בביצה, </w:t>
      </w:r>
      <w:r w:rsidRPr="00110DB4">
        <w:rPr>
          <w:rStyle w:val="aff9"/>
          <w:rFonts w:hint="cs"/>
          <w:vanish/>
          <w:rtl/>
        </w:rPr>
        <w:t>-ר"ח-</w:t>
      </w:r>
      <w:r w:rsidRPr="00110DB4">
        <w:rPr>
          <w:rStyle w:val="af"/>
          <w:rFonts w:hint="cs"/>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Ref128130889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פד)</w:t>
      </w:r>
      <w:r w:rsidRPr="00110DB4">
        <w:rPr>
          <w:rStyle w:val="aff0"/>
          <w:vanish/>
          <w:rtl/>
        </w:rPr>
        <w:fldChar w:fldCharType="end"/>
      </w:r>
      <w:r w:rsidRPr="00110DB4">
        <w:rPr>
          <w:rStyle w:val="af"/>
          <w:rFonts w:hint="cs"/>
          <w:vanish/>
          <w:rtl/>
        </w:rPr>
        <w:t xml:space="preserve"> </w:t>
      </w:r>
      <w:r w:rsidRPr="00110DB4">
        <w:rPr>
          <w:rStyle w:val="aff9"/>
          <w:rFonts w:hint="cs"/>
          <w:vanish/>
          <w:rtl/>
        </w:rPr>
        <w:t>-והבעה"מ-</w:t>
      </w:r>
      <w:r w:rsidRPr="00110DB4">
        <w:rPr>
          <w:rStyle w:val="af"/>
          <w:rFonts w:hint="cs"/>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Ref128415158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פא)</w:t>
      </w:r>
      <w:r w:rsidRPr="00110DB4">
        <w:rPr>
          <w:rStyle w:val="aff0"/>
          <w:vanish/>
          <w:rtl/>
        </w:rPr>
        <w:fldChar w:fldCharType="end"/>
      </w:r>
      <w:r w:rsidRPr="00110DB4">
        <w:rPr>
          <w:rStyle w:val="af"/>
          <w:rFonts w:hint="cs"/>
          <w:vanish/>
          <w:rtl/>
        </w:rPr>
        <w:t xml:space="preserve"> בדעת </w:t>
      </w:r>
      <w:r w:rsidRPr="00110DB4">
        <w:rPr>
          <w:rStyle w:val="aff9"/>
          <w:rFonts w:hint="cs"/>
          <w:vanish/>
          <w:rtl/>
        </w:rPr>
        <w:t>-הרי"ף-</w:t>
      </w:r>
      <w:r w:rsidRPr="00110DB4">
        <w:rPr>
          <w:rStyle w:val="af"/>
          <w:rFonts w:hint="cs"/>
          <w:vanish/>
          <w:rtl/>
        </w:rPr>
        <w:t xml:space="preserve"> א"כ היה </w:t>
      </w:r>
      <w:r w:rsidRPr="00110DB4">
        <w:rPr>
          <w:rStyle w:val="aff9"/>
          <w:rFonts w:hint="cs"/>
          <w:vanish/>
          <w:rtl/>
        </w:rPr>
        <w:t>-לרא"ה-</w:t>
      </w:r>
      <w:r w:rsidRPr="00110DB4">
        <w:rPr>
          <w:rStyle w:val="af"/>
          <w:rFonts w:hint="cs"/>
          <w:vanish/>
          <w:rtl/>
        </w:rPr>
        <w:t xml:space="preserve"> לומר דכ"ש דבבע"ח שנשחטו מתיר ר"ש].</w:t>
      </w:r>
      <w:bookmarkEnd w:id="6356"/>
    </w:p>
    <w:p w14:paraId="25175A8A" w14:textId="77777777" w:rsidR="00AD6682" w:rsidRPr="00D609C3" w:rsidRDefault="00AD6682" w:rsidP="00607ABE">
      <w:pPr>
        <w:pStyle w:val="a1"/>
        <w:rPr>
          <w:rtl/>
        </w:rPr>
      </w:pPr>
      <w:r w:rsidRPr="00D609C3">
        <w:rPr>
          <w:rFonts w:hint="cs"/>
          <w:rtl/>
        </w:rPr>
        <w:t>ואני אומר מה שאמר שדברים אלו אינן כלל, גדולים ממנו אמרום וצופים יסדום. ומה שאמר דר"ש מודה בבעלי חיים שנשחטו דלא גרעי מכוס וקערה, אם כן יודה אף בב"ח שמתו דיותר עשויין כוס וקערה לכבות ממיתת ב"ח הבריאים ואין אדם מצפה אימתי תמות בהמתו הבריאה. ואם דעתו לומר שאף למאן דאמר חלוק היה ר"ש בבעלי חיים שמתו דוקא במסוכנת. ולמקצת נוסחאות שבפרק אין צדין היה לו לומר כן וכ"ש בנשחטו, אלא שאני רואה שאינו מקפיד על לשונו.</w:t>
      </w:r>
    </w:p>
    <w:p w14:paraId="0BF91D0E" w14:textId="77777777" w:rsidR="00AD6682" w:rsidRPr="00126B3E" w:rsidRDefault="00AD6682" w:rsidP="00AD6682">
      <w:pPr>
        <w:pStyle w:val="1"/>
        <w:rPr>
          <w:rtl/>
        </w:rPr>
      </w:pPr>
      <w:bookmarkStart w:id="6357" w:name="_Toc128041515"/>
      <w:bookmarkStart w:id="6358" w:name="_Toc129813210"/>
      <w:bookmarkStart w:id="6359" w:name="_Toc127826467"/>
      <w:r w:rsidRPr="00126B3E">
        <w:rPr>
          <w:rFonts w:hint="cs"/>
          <w:rtl/>
        </w:rPr>
        <w:t>בי' הרשב"א דרבינו יונה</w:t>
      </w:r>
      <w:bookmarkEnd w:id="6357"/>
      <w:r w:rsidRPr="00126B3E">
        <w:rPr>
          <w:rFonts w:hint="cs"/>
          <w:rtl/>
        </w:rPr>
        <w:t xml:space="preserve"> דמתיר שוחט פסק דחלוק ר"ש בבע"ח</w:t>
      </w:r>
      <w:bookmarkEnd w:id="6358"/>
    </w:p>
    <w:p w14:paraId="6EDC490C" w14:textId="77777777" w:rsidR="00AD6682" w:rsidRPr="00126B3E" w:rsidRDefault="00AD6682" w:rsidP="00D163D8">
      <w:pPr>
        <w:pStyle w:val="afffffb"/>
        <w:rPr>
          <w:vanish w:val="0"/>
          <w:rtl/>
        </w:rPr>
      </w:pPr>
      <w:r w:rsidRPr="00126B3E">
        <w:rPr>
          <w:rFonts w:hint="cs"/>
          <w:vanish w:val="0"/>
          <w:rtl/>
        </w:rPr>
        <w:t>חדושי הרשב"א חולין טו ע"א ד"ה עד</w:t>
      </w:r>
    </w:p>
    <w:p w14:paraId="13EB3C96" w14:textId="77777777" w:rsidR="00AD6682" w:rsidRPr="00126B3E" w:rsidRDefault="00AD6682" w:rsidP="00AD6682">
      <w:pPr>
        <w:pStyle w:val="a7"/>
        <w:rPr>
          <w:rtl/>
        </w:rPr>
      </w:pPr>
      <w:bookmarkStart w:id="6360" w:name="_Toc127826457"/>
      <w:bookmarkStart w:id="6361" w:name="_Toc128041516"/>
      <w:bookmarkStart w:id="6362" w:name="_Toc129813211"/>
      <w:r w:rsidRPr="00126B3E">
        <w:rPr>
          <w:rFonts w:hint="cs"/>
          <w:rtl/>
        </w:rPr>
        <w:t xml:space="preserve">בי' רבינו יונה דר"ש פליג בכל מוקצה מחמת איסור ומודה רק </w:t>
      </w:r>
      <w:bookmarkEnd w:id="6360"/>
      <w:bookmarkEnd w:id="6361"/>
      <w:r w:rsidRPr="00126B3E">
        <w:rPr>
          <w:rFonts w:hint="cs"/>
          <w:rtl/>
        </w:rPr>
        <w:t>באיכא תרתי דחייה ואינו מצפה</w:t>
      </w:r>
      <w:bookmarkEnd w:id="6362"/>
    </w:p>
    <w:p w14:paraId="427FF745" w14:textId="2DFAF2C4" w:rsidR="00AD6682" w:rsidRPr="00110DB4" w:rsidRDefault="00AD6682" w:rsidP="0077200F">
      <w:pPr>
        <w:pStyle w:val="a3"/>
        <w:rPr>
          <w:vanish/>
          <w:rtl/>
        </w:rPr>
      </w:pPr>
      <w:bookmarkStart w:id="6363" w:name="_Ref128328753"/>
      <w:r w:rsidRPr="00110DB4">
        <w:rPr>
          <w:rFonts w:hint="cs"/>
          <w:vanish/>
          <w:rtl/>
        </w:rPr>
        <w:t xml:space="preserve">ועוד הביא </w:t>
      </w:r>
      <w:r w:rsidRPr="00110DB4">
        <w:rPr>
          <w:rStyle w:val="aff4"/>
          <w:vanish/>
          <w:rtl/>
        </w:rPr>
        <w:t>-ה</w:t>
      </w:r>
      <w:r w:rsidRPr="00110DB4">
        <w:rPr>
          <w:rStyle w:val="aff4"/>
          <w:rFonts w:hint="cs"/>
          <w:vanish/>
          <w:rtl/>
        </w:rPr>
        <w:t xml:space="preserve">! </w:t>
      </w:r>
      <w:r w:rsidRPr="00110DB4">
        <w:rPr>
          <w:rStyle w:val="aff4"/>
          <w:rFonts w:hint="cs"/>
          <w:vanish/>
          <w:rtl/>
        </w:rPr>
        <w:fldChar w:fldCharType="begin"/>
      </w:r>
      <w:r w:rsidRPr="00110DB4">
        <w:rPr>
          <w:rStyle w:val="aff4"/>
          <w:vanish/>
          <w:rtl/>
        </w:rPr>
        <w:instrText xml:space="preserve"> </w:instrText>
      </w:r>
      <w:r w:rsidRPr="00110DB4">
        <w:rPr>
          <w:rStyle w:val="aff4"/>
          <w:vanish/>
        </w:rPr>
        <w:instrText>REF</w:instrText>
      </w:r>
      <w:r w:rsidRPr="00110DB4">
        <w:rPr>
          <w:rStyle w:val="aff4"/>
          <w:vanish/>
          <w:rtl/>
        </w:rPr>
        <w:instrText xml:space="preserve"> _</w:instrText>
      </w:r>
      <w:r w:rsidRPr="00110DB4">
        <w:rPr>
          <w:rStyle w:val="aff4"/>
          <w:vanish/>
        </w:rPr>
        <w:instrText>Ref126751888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rFonts w:hint="cs"/>
          <w:vanish/>
          <w:rtl/>
        </w:rPr>
      </w:r>
      <w:r w:rsidRPr="00110DB4">
        <w:rPr>
          <w:rStyle w:val="aff4"/>
          <w:rFonts w:hint="cs"/>
          <w:vanish/>
          <w:rtl/>
        </w:rPr>
        <w:fldChar w:fldCharType="separate"/>
      </w:r>
      <w:r w:rsidR="00FA04D3">
        <w:rPr>
          <w:rStyle w:val="aff4"/>
          <w:vanish/>
          <w:cs/>
        </w:rPr>
        <w:t>‎</w:t>
      </w:r>
      <w:r w:rsidR="00FA04D3">
        <w:rPr>
          <w:rStyle w:val="aff4"/>
          <w:vanish/>
          <w:rtl/>
        </w:rPr>
        <w:t>מז)</w:t>
      </w:r>
      <w:r w:rsidRPr="00110DB4">
        <w:rPr>
          <w:rStyle w:val="aff4"/>
          <w:rFonts w:hint="cs"/>
          <w:vanish/>
          <w:rtl/>
        </w:rPr>
        <w:fldChar w:fldCharType="end"/>
      </w:r>
      <w:r w:rsidRPr="00110DB4">
        <w:rPr>
          <w:rStyle w:val="aff4"/>
          <w:vanish/>
          <w:rtl/>
        </w:rPr>
        <w:t xml:space="preserve">=רשב"א בחולין- </w:t>
      </w:r>
      <w:r w:rsidRPr="00110DB4">
        <w:rPr>
          <w:rStyle w:val="af2"/>
          <w:rFonts w:eastAsia="Guttman Hodes" w:hint="cs"/>
          <w:vanish/>
          <w:rtl/>
        </w:rPr>
        <w:t>(טו. ד"ה עד)</w:t>
      </w:r>
      <w:r w:rsidRPr="00110DB4">
        <w:rPr>
          <w:rStyle w:val="aff4"/>
          <w:vanish/>
          <w:rtl/>
        </w:rPr>
        <w:t xml:space="preserve"> -ובתורת הבית- </w:t>
      </w:r>
      <w:r w:rsidRPr="00110DB4">
        <w:rPr>
          <w:rStyle w:val="af2"/>
          <w:rFonts w:eastAsia="Guttman Hodes" w:hint="cs"/>
          <w:vanish/>
          <w:rtl/>
        </w:rPr>
        <w:t>(ב"א ש"ד יח: ד"ה ומי שפירשה)</w:t>
      </w:r>
      <w:r w:rsidRPr="00110DB4">
        <w:rPr>
          <w:rStyle w:val="aff4"/>
          <w:vanish/>
          <w:rtl/>
        </w:rPr>
        <w:t xml:space="preserve"> </w:t>
      </w:r>
      <w:r w:rsidRPr="00110DB4">
        <w:rPr>
          <w:rFonts w:hint="cs"/>
          <w:vanish/>
          <w:rtl/>
        </w:rPr>
        <w:t>בשם</w:t>
      </w:r>
      <w:r w:rsidRPr="00110DB4">
        <w:rPr>
          <w:rStyle w:val="aff4"/>
          <w:vanish/>
          <w:rtl/>
        </w:rPr>
        <w:t xml:space="preserve"> -רבו-</w:t>
      </w:r>
      <w:r w:rsidRPr="00110DB4">
        <w:rPr>
          <w:rFonts w:hint="cs"/>
          <w:vanish/>
          <w:rtl/>
        </w:rPr>
        <w:t xml:space="preserve"> </w:t>
      </w:r>
      <w:r w:rsidRPr="00110DB4">
        <w:rPr>
          <w:rStyle w:val="af"/>
          <w:vanish/>
          <w:rtl/>
        </w:rPr>
        <w:t>[</w:t>
      </w:r>
      <w:r w:rsidRPr="00110DB4">
        <w:rPr>
          <w:rStyle w:val="aff9"/>
          <w:vanish/>
          <w:rtl/>
        </w:rPr>
        <w:t>-רבינו יונה-</w:t>
      </w:r>
      <w:r w:rsidRPr="00110DB4">
        <w:rPr>
          <w:rStyle w:val="af"/>
          <w:vanish/>
          <w:rtl/>
        </w:rPr>
        <w:t>]</w:t>
      </w:r>
      <w:r w:rsidRPr="00110DB4">
        <w:rPr>
          <w:rFonts w:hint="cs"/>
          <w:vanish/>
          <w:rtl/>
        </w:rPr>
        <w:t xml:space="preserve"># דר"ש פליג על מוקצה מחמת איסור, ומודה ר"ש רק במוקצה מחמת איסור דדחייה בידים ככוס וקערה ועששית, דכיון דאיכא תרתי לגריעותא, דגם דחייה בידים וגם אינו יושב ומצפה שתכבה השלהבת, כיון שהם גדולים לכן מודה בהו ר"ש, אבל בשוחט בשבת, כתב </w:t>
      </w:r>
      <w:r w:rsidRPr="00110DB4">
        <w:rPr>
          <w:rStyle w:val="aff4"/>
          <w:vanish/>
          <w:rtl/>
        </w:rPr>
        <w:t>-הרשב"א-</w:t>
      </w:r>
      <w:r w:rsidRPr="00110DB4">
        <w:rPr>
          <w:rFonts w:hint="cs"/>
          <w:vanish/>
          <w:rtl/>
        </w:rPr>
        <w:t xml:space="preserve"> בשם </w:t>
      </w:r>
      <w:r w:rsidRPr="00110DB4">
        <w:rPr>
          <w:rStyle w:val="aff4"/>
          <w:vanish/>
          <w:rtl/>
        </w:rPr>
        <w:t xml:space="preserve">-רבו- </w:t>
      </w:r>
      <w:r w:rsidRPr="00110DB4">
        <w:rPr>
          <w:rStyle w:val="af"/>
          <w:vanish/>
          <w:rtl/>
        </w:rPr>
        <w:t>[</w:t>
      </w:r>
      <w:r w:rsidRPr="00110DB4">
        <w:rPr>
          <w:rStyle w:val="aff9"/>
          <w:vanish/>
          <w:rtl/>
        </w:rPr>
        <w:t>-רבינו יונה-</w:t>
      </w:r>
      <w:r w:rsidRPr="00110DB4">
        <w:rPr>
          <w:rStyle w:val="af"/>
          <w:vanish/>
          <w:rtl/>
        </w:rPr>
        <w:t>]</w:t>
      </w:r>
      <w:r w:rsidRPr="00110DB4">
        <w:rPr>
          <w:rFonts w:hint="cs"/>
          <w:vanish/>
          <w:rtl/>
        </w:rPr>
        <w:t xml:space="preserve"> דודאי דר"ש מתיר משום מוקצה לאכול ממנה בשבת, והוסיף </w:t>
      </w:r>
      <w:r w:rsidRPr="00110DB4">
        <w:rPr>
          <w:rStyle w:val="aff4"/>
          <w:vanish/>
          <w:rtl/>
        </w:rPr>
        <w:t>-הרשב"א בתורת הבית-</w:t>
      </w:r>
      <w:r w:rsidRPr="00110DB4">
        <w:rPr>
          <w:rFonts w:hint="cs"/>
          <w:vanish/>
          <w:rtl/>
        </w:rPr>
        <w:t xml:space="preserve"> דכן משמע דר"ש מתיר בשוחט בשבת, מהא דאמרינן דר"ש פליג בבע"ח שמתו כפשטות המשנה לקמן </w:t>
      </w:r>
      <w:r w:rsidRPr="00110DB4">
        <w:rPr>
          <w:rStyle w:val="af2"/>
          <w:rFonts w:eastAsia="Guttman Hodes" w:hint="cs"/>
          <w:vanish/>
          <w:rtl/>
        </w:rPr>
        <w:t>(קנו.)</w:t>
      </w:r>
      <w:r w:rsidRPr="00110DB4">
        <w:rPr>
          <w:rFonts w:hint="cs"/>
          <w:vanish/>
          <w:rtl/>
        </w:rPr>
        <w:t xml:space="preserve"> דמתיר ר"ש לחתוך נבילה לפני הכלבים, ודוחק לומר דר"ש פליג בבע"ח שמתו ומודה בנשחטו.</w:t>
      </w:r>
      <w:bookmarkEnd w:id="6363"/>
    </w:p>
    <w:p w14:paraId="423DF56C" w14:textId="77777777" w:rsidR="00AD6682" w:rsidRPr="00D609C3" w:rsidRDefault="00AD6682" w:rsidP="00607ABE">
      <w:pPr>
        <w:pStyle w:val="a1"/>
        <w:rPr>
          <w:rtl/>
        </w:rPr>
      </w:pPr>
      <w:r w:rsidRPr="00D609C3">
        <w:rPr>
          <w:rFonts w:hint="cs"/>
          <w:rtl/>
        </w:rPr>
        <w:t>ורבינו נ"ר כתב דר"ש ודאי כיון דלית לי' מוקצה מחמת איסור אלא בשדחאו בידים כגון כוס וקערה ועששית דאיכא תרתי לגריעותא חדא דדחאו בידים ואינו יושב ומצפה לכבייתן מחמת גדלן, בשוחט בשבת ודאי שרי למיכל מינה ביומא.</w:t>
      </w:r>
    </w:p>
    <w:p w14:paraId="5DFD0487" w14:textId="77777777" w:rsidR="00AD6682" w:rsidRPr="00126B3E" w:rsidRDefault="00AD6682" w:rsidP="00D163D8">
      <w:pPr>
        <w:pStyle w:val="afffffb"/>
        <w:rPr>
          <w:vanish w:val="0"/>
        </w:rPr>
      </w:pPr>
      <w:r w:rsidRPr="00126B3E">
        <w:rPr>
          <w:rFonts w:hint="cs"/>
          <w:vanish w:val="0"/>
          <w:rtl/>
        </w:rPr>
        <w:t>תורת הבית הארוך בית א שער ד דף יח עמוד ב</w:t>
      </w:r>
    </w:p>
    <w:p w14:paraId="4EA39625" w14:textId="77777777" w:rsidR="00AD6682" w:rsidRPr="00126B3E" w:rsidRDefault="00AD6682" w:rsidP="00607ABE">
      <w:pPr>
        <w:pStyle w:val="afffff5"/>
        <w:rPr>
          <w:rtl/>
        </w:rPr>
      </w:pPr>
      <w:r w:rsidRPr="00126B3E">
        <w:rPr>
          <w:rFonts w:hint="cs"/>
          <w:rtl/>
        </w:rPr>
        <w:t>ומי שפירשה לרב דימי אפילו בשחלה בו ביום מתרץ דהא דלא אקשינן נמי משום דסבירא ליה כר' יהודה מאן דמתני כר' שמעון משתיק ליה כדאקשינן אהא דר' מאיר היינו טעמא משום דר' שמעון לא שמעינן ליה דאמר הכין בהדיא אבל ר' מאיר דאמר הכין בהדיא אקשינן אמאי משתיק ליה רב לתנא דתני כוותיה, וכו', וזה נראה לי יותר דדוחק הוא לומר דר' שמעון חלוק בבעלי חיים שמתו כפשטה דמתניתין דמחתכין את הנבלה לפני הכלבים ובנשחטו מודה.</w:t>
      </w:r>
    </w:p>
    <w:p w14:paraId="74C3E0E1" w14:textId="77777777" w:rsidR="00AD6682" w:rsidRPr="00126B3E" w:rsidRDefault="00AD6682" w:rsidP="00D163D8">
      <w:pPr>
        <w:pStyle w:val="afffffb"/>
        <w:rPr>
          <w:bCs/>
          <w:vanish w:val="0"/>
          <w:rtl/>
        </w:rPr>
      </w:pPr>
      <w:r w:rsidRPr="00126B3E">
        <w:rPr>
          <w:rFonts w:hint="cs"/>
          <w:vanish w:val="0"/>
          <w:rtl/>
        </w:rPr>
        <w:t>משמרת הבית בית א שער ד דף יח עמוד א</w:t>
      </w:r>
    </w:p>
    <w:p w14:paraId="199716F8" w14:textId="77777777" w:rsidR="00AD6682" w:rsidRPr="00126B3E" w:rsidRDefault="00AD6682" w:rsidP="00AD6682">
      <w:pPr>
        <w:pStyle w:val="a7"/>
        <w:rPr>
          <w:rtl/>
        </w:rPr>
      </w:pPr>
      <w:bookmarkStart w:id="6364" w:name="_Toc129813212"/>
      <w:r w:rsidRPr="00126B3E">
        <w:rPr>
          <w:rFonts w:hint="cs"/>
          <w:rtl/>
        </w:rPr>
        <w:t>בי' הרשב"א במשה"ב דלסוברים דר"ש מתיר בנשחטה פסקו כמ"ד דמתיר אף בבריאה שמתה</w:t>
      </w:r>
      <w:bookmarkEnd w:id="6359"/>
      <w:bookmarkEnd w:id="6364"/>
    </w:p>
    <w:p w14:paraId="5458EC0E" w14:textId="67E1A741" w:rsidR="00AD6682" w:rsidRPr="00110DB4" w:rsidRDefault="00AD6682" w:rsidP="0077200F">
      <w:pPr>
        <w:pStyle w:val="a3"/>
        <w:rPr>
          <w:vanish/>
          <w:rtl/>
        </w:rPr>
      </w:pPr>
      <w:bookmarkStart w:id="6365" w:name="_Ref128325942"/>
      <w:r w:rsidRPr="00110DB4">
        <w:rPr>
          <w:rFonts w:hint="cs"/>
          <w:vanish/>
          <w:rtl/>
        </w:rPr>
        <w:t xml:space="preserve">וכתב </w:t>
      </w:r>
      <w:r w:rsidRPr="00110DB4">
        <w:rPr>
          <w:rStyle w:val="aff4"/>
          <w:rFonts w:hint="cs"/>
          <w:vanish/>
          <w:rtl/>
        </w:rPr>
        <w:t>-</w:t>
      </w:r>
      <w:r w:rsidRPr="00110DB4">
        <w:rPr>
          <w:rStyle w:val="aff4"/>
          <w:vanish/>
          <w:rtl/>
        </w:rPr>
        <w:t>ה</w:t>
      </w:r>
      <w:r w:rsidRPr="00110DB4">
        <w:rPr>
          <w:rStyle w:val="aff4"/>
          <w:rFonts w:hint="cs"/>
          <w:vanish/>
          <w:rtl/>
        </w:rPr>
        <w:t xml:space="preserve">! </w:t>
      </w:r>
      <w:r w:rsidRPr="00110DB4">
        <w:rPr>
          <w:rStyle w:val="aff4"/>
          <w:vanish/>
          <w:rtl/>
        </w:rPr>
        <w:fldChar w:fldCharType="begin"/>
      </w:r>
      <w:r w:rsidRPr="00110DB4">
        <w:rPr>
          <w:rStyle w:val="aff4"/>
          <w:vanish/>
          <w:rtl/>
        </w:rPr>
        <w:instrText xml:space="preserve"> </w:instrText>
      </w:r>
      <w:r w:rsidRPr="00110DB4">
        <w:rPr>
          <w:rStyle w:val="aff4"/>
          <w:vanish/>
        </w:rPr>
        <w:instrText>REF</w:instrText>
      </w:r>
      <w:r w:rsidRPr="00110DB4">
        <w:rPr>
          <w:rStyle w:val="aff4"/>
          <w:vanish/>
          <w:rtl/>
        </w:rPr>
        <w:instrText xml:space="preserve"> _</w:instrText>
      </w:r>
      <w:r w:rsidRPr="00110DB4">
        <w:rPr>
          <w:rStyle w:val="aff4"/>
          <w:vanish/>
        </w:rPr>
        <w:instrText>Ref128325942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יב)</w:t>
      </w:r>
      <w:r w:rsidRPr="00110DB4">
        <w:rPr>
          <w:rStyle w:val="aff4"/>
          <w:vanish/>
          <w:rtl/>
        </w:rPr>
        <w:fldChar w:fldCharType="end"/>
      </w:r>
      <w:r w:rsidRPr="00110DB4">
        <w:rPr>
          <w:rStyle w:val="aff4"/>
          <w:rFonts w:hint="cs"/>
          <w:vanish/>
          <w:rtl/>
        </w:rPr>
        <w:t xml:space="preserve"> =</w:t>
      </w:r>
      <w:r w:rsidRPr="00110DB4">
        <w:rPr>
          <w:rStyle w:val="aff4"/>
          <w:vanish/>
          <w:rtl/>
        </w:rPr>
        <w:t>רשב"א במשמרת הבית-</w:t>
      </w:r>
      <w:r w:rsidRPr="00110DB4">
        <w:rPr>
          <w:rFonts w:hint="cs"/>
          <w:vanish/>
          <w:rtl/>
        </w:rPr>
        <w:t xml:space="preserve"> </w:t>
      </w:r>
      <w:r w:rsidRPr="00110DB4">
        <w:rPr>
          <w:rStyle w:val="af2"/>
          <w:rFonts w:eastAsia="Guttman Hodes" w:hint="cs"/>
          <w:vanish/>
          <w:rtl/>
        </w:rPr>
        <w:t>(בית א' ש"ד יח. ד"ה ואני אומר)</w:t>
      </w:r>
      <w:r w:rsidRPr="00110DB4">
        <w:rPr>
          <w:rFonts w:hint="cs"/>
          <w:vanish/>
          <w:rtl/>
        </w:rPr>
        <w:t xml:space="preserve"># דלדעת </w:t>
      </w:r>
      <w:r w:rsidRPr="00110DB4">
        <w:rPr>
          <w:rStyle w:val="aff4"/>
          <w:vanish/>
          <w:rtl/>
        </w:rPr>
        <w:t>-הי"מ-</w:t>
      </w:r>
      <w:r w:rsidRPr="00110DB4">
        <w:rPr>
          <w:rFonts w:hint="cs"/>
          <w:vanish/>
          <w:rtl/>
        </w:rPr>
        <w:t xml:space="preserve"> </w:t>
      </w:r>
      <w:r w:rsidRPr="00110DB4">
        <w:rPr>
          <w:rStyle w:val="af"/>
          <w:vanish/>
          <w:rtl/>
        </w:rPr>
        <w:t>[</w:t>
      </w:r>
      <w:r w:rsidRPr="00110DB4">
        <w:rPr>
          <w:rStyle w:val="aff9"/>
          <w:vanish/>
          <w:rtl/>
        </w:rPr>
        <w:t>-רבינו יונה-</w:t>
      </w:r>
      <w:r w:rsidRPr="00110DB4">
        <w:rPr>
          <w:rStyle w:val="af"/>
          <w:vanish/>
          <w:rtl/>
        </w:rPr>
        <w:t>]</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Ref128328753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יא)</w:t>
      </w:r>
      <w:r w:rsidRPr="00110DB4">
        <w:rPr>
          <w:rStyle w:val="af2"/>
          <w:rFonts w:eastAsia="Guttman Hodes"/>
          <w:vanish/>
          <w:rtl/>
        </w:rPr>
        <w:fldChar w:fldCharType="end"/>
      </w:r>
      <w:r w:rsidRPr="00110DB4">
        <w:rPr>
          <w:rFonts w:hint="cs"/>
          <w:vanish/>
          <w:rtl/>
        </w:rPr>
        <w:t xml:space="preserve"> דר"ש מתיר אף בבע"ח שנשחטו, צ"ל דס"ל כמ"ד דחלוק היה ר"ש אף בבע"ח שהיו בריאים בער"ש ומתו בשבת</w:t>
      </w:r>
      <w:bookmarkEnd w:id="6365"/>
      <w:r w:rsidRPr="00110DB4">
        <w:rPr>
          <w:rFonts w:hint="cs"/>
          <w:vanish/>
          <w:rtl/>
        </w:rPr>
        <w:t xml:space="preserve">, וכתב </w:t>
      </w:r>
      <w:r w:rsidRPr="00110DB4">
        <w:rPr>
          <w:rStyle w:val="aff4"/>
          <w:vanish/>
          <w:rtl/>
        </w:rPr>
        <w:t>-הרשב"א במשמרת הבית-</w:t>
      </w:r>
      <w:r w:rsidRPr="00110DB4">
        <w:rPr>
          <w:rFonts w:hint="cs"/>
          <w:vanish/>
          <w:rtl/>
        </w:rPr>
        <w:t xml:space="preserve"> דלפי"ז מודה ר"ש רק בכוס וקערה ועששית, כיון דאיכא תרתי לגריעותא, דהם גם מוקצה מחמת איסור, וגם דחייה בידים, כדאמרינן בגמ' בחולין </w:t>
      </w:r>
      <w:r w:rsidRPr="00110DB4">
        <w:rPr>
          <w:rStyle w:val="af2"/>
          <w:rFonts w:eastAsia="Guttman Hodes" w:hint="cs"/>
          <w:vanish/>
          <w:rtl/>
        </w:rPr>
        <w:t>(טו.)</w:t>
      </w:r>
      <w:r w:rsidRPr="00110DB4">
        <w:rPr>
          <w:rFonts w:hint="cs"/>
          <w:vanish/>
          <w:rtl/>
        </w:rPr>
        <w:t xml:space="preserve">. </w:t>
      </w:r>
    </w:p>
    <w:p w14:paraId="7264A542" w14:textId="77777777" w:rsidR="00AD6682" w:rsidRPr="00D609C3" w:rsidRDefault="00AD6682" w:rsidP="00607ABE">
      <w:pPr>
        <w:pStyle w:val="a1"/>
      </w:pPr>
      <w:r w:rsidRPr="00D609C3">
        <w:rPr>
          <w:rFonts w:hint="cs"/>
          <w:rtl/>
        </w:rPr>
        <w:t>ומכל מקום מי שפירש ההוא דרב דימי אפילו בחולה שחלה בו ביום, כך דעתם דחלוק היה ר' שמעון אף בבעלי חיים שהיו בריאים בערב שבת ומתו, וכו', ומכל מקום מי שפירש ההוא דרב דימי אפילו בחולה שחלה בו ביום, כך דעתם דחלוק היה ר' שמעון אף בבעלי חיים שהיו בריאים בערב שבת ומתו דאינו מודה ר"ש אלא בכוס וקערה דאיכא תרתי לגריעותא חדא דהוקצה מחמת איסור ועוד שדחאו הוא בידים וכדאמר אביי בשמעתא דהשוחט בשבת וביוה"כ.</w:t>
      </w:r>
    </w:p>
    <w:p w14:paraId="1A24BC75" w14:textId="77777777" w:rsidR="00AD6682" w:rsidRPr="00126B3E" w:rsidRDefault="00AD6682" w:rsidP="00AD6682">
      <w:pPr>
        <w:pStyle w:val="1"/>
        <w:rPr>
          <w:rtl/>
        </w:rPr>
      </w:pPr>
      <w:bookmarkStart w:id="6366" w:name="_Toc129813213"/>
      <w:r w:rsidRPr="00126B3E">
        <w:rPr>
          <w:rFonts w:hint="cs"/>
          <w:rtl/>
        </w:rPr>
        <w:t>משמעות תו"י דלמ"ד דמתיר ר"ש בבע"ח מעלה בדעתו שתמות</w:t>
      </w:r>
      <w:bookmarkEnd w:id="6366"/>
    </w:p>
    <w:p w14:paraId="40AC530D" w14:textId="77777777" w:rsidR="00CF2BA7" w:rsidRPr="00126B3E" w:rsidRDefault="00AD6682" w:rsidP="00D163D8">
      <w:pPr>
        <w:pStyle w:val="afffff7"/>
        <w:rPr>
          <w:rtl/>
        </w:rPr>
      </w:pPr>
      <w:bookmarkStart w:id="6367" w:name="_Toc127826502"/>
      <w:bookmarkStart w:id="6368" w:name="_Toc129813372"/>
      <w:bookmarkStart w:id="6369" w:name="_Toc130401010"/>
      <w:r w:rsidRPr="00126B3E">
        <w:rPr>
          <w:rFonts w:hint="cs"/>
          <w:rtl/>
        </w:rPr>
        <w:t xml:space="preserve">תוספות ישנים שבת מ"ד ע"א אות </w:t>
      </w:r>
      <w:r w:rsidRPr="00126B3E">
        <w:rPr>
          <w:rtl/>
        </w:rPr>
        <w:t>ג</w:t>
      </w:r>
      <w:bookmarkEnd w:id="6367"/>
      <w:bookmarkEnd w:id="6368"/>
      <w:r w:rsidR="00CF2BA7" w:rsidRPr="00126B3E">
        <w:rPr>
          <w:rtl/>
        </w:rPr>
        <w:t xml:space="preserve"> (טז)</w:t>
      </w:r>
      <w:bookmarkEnd w:id="6369"/>
    </w:p>
    <w:p w14:paraId="5AB343F1" w14:textId="565CC988" w:rsidR="00AD6682" w:rsidRPr="00126B3E" w:rsidRDefault="00AD6682" w:rsidP="00AD6682">
      <w:pPr>
        <w:pStyle w:val="a7"/>
        <w:rPr>
          <w:rtl/>
        </w:rPr>
      </w:pPr>
      <w:bookmarkStart w:id="6370" w:name="_Toc127826456"/>
      <w:bookmarkStart w:id="6371" w:name="_Toc129813214"/>
      <w:r w:rsidRPr="00126B3E">
        <w:rPr>
          <w:rFonts w:hint="cs"/>
          <w:rtl/>
        </w:rPr>
        <w:t>בי' התו"י דאף דבנתנבלה בשבת מתיר ר"ש אוסר בנשחטה דלא מעלה בלבו שתשחט וכמחובר</w:t>
      </w:r>
      <w:bookmarkEnd w:id="6370"/>
      <w:bookmarkEnd w:id="6371"/>
    </w:p>
    <w:p w14:paraId="2A425C7A" w14:textId="13307465" w:rsidR="00AD6682" w:rsidRPr="00110DB4" w:rsidRDefault="00AD6682" w:rsidP="0077200F">
      <w:pPr>
        <w:pStyle w:val="a3"/>
        <w:rPr>
          <w:vanish/>
        </w:rPr>
      </w:pPr>
      <w:bookmarkStart w:id="6372" w:name="_Ref126751865"/>
      <w:bookmarkStart w:id="6373" w:name="_Ref128475405"/>
      <w:r w:rsidRPr="00110DB4">
        <w:rPr>
          <w:rFonts w:hint="cs"/>
          <w:vanish/>
          <w:rtl/>
        </w:rPr>
        <w:t xml:space="preserve">כתב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Ref126751865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יג)</w:t>
      </w:r>
      <w:r w:rsidRPr="00110DB4">
        <w:rPr>
          <w:rStyle w:val="aff4"/>
          <w:vanish/>
          <w:rtl/>
        </w:rPr>
        <w:fldChar w:fldCharType="end"/>
      </w:r>
      <w:r w:rsidRPr="00110DB4">
        <w:rPr>
          <w:rStyle w:val="aff4"/>
          <w:rFonts w:hint="cs"/>
          <w:vanish/>
          <w:rtl/>
        </w:rPr>
        <w:t xml:space="preserve">=רשב"א בתוס' ישנים לעיל- </w:t>
      </w:r>
      <w:r w:rsidRPr="00110DB4">
        <w:rPr>
          <w:rStyle w:val="af2"/>
          <w:rFonts w:eastAsia="Guttman Hodes" w:hint="cs"/>
          <w:vanish/>
          <w:rtl/>
        </w:rPr>
        <w:t>(מד. אות ג')</w:t>
      </w:r>
      <w:r w:rsidRPr="00110DB4">
        <w:rPr>
          <w:rFonts w:hint="cs"/>
          <w:vanish/>
          <w:rtl/>
        </w:rPr>
        <w:t xml:space="preserve"># דהא דאיתא בגמ' בחולין </w:t>
      </w:r>
      <w:r w:rsidRPr="00110DB4">
        <w:rPr>
          <w:rStyle w:val="af2"/>
          <w:rFonts w:eastAsia="Guttman Hodes" w:hint="cs"/>
          <w:vanish/>
          <w:rtl/>
        </w:rPr>
        <w:t>(טו.)</w:t>
      </w:r>
      <w:r w:rsidRPr="00110DB4">
        <w:rPr>
          <w:rFonts w:hint="cs"/>
          <w:vanish/>
          <w:rtl/>
        </w:rPr>
        <w:t xml:space="preserve"> דבהמה שנשחטה בשבת היא מוקצה, היינו אף לר"ש, דאעפ"י דמתיר ר"ש בבהמה שנתנבלה בשבת, מ"מ בנשחטה הוא אוסר כיון דאינו מעלה בלבו שתשחט בשבת, ודמי למחובר דכתב </w:t>
      </w:r>
      <w:r w:rsidRPr="00110DB4">
        <w:rPr>
          <w:rStyle w:val="aff4"/>
          <w:rFonts w:hint="cs"/>
          <w:vanish/>
          <w:rtl/>
        </w:rPr>
        <w:t>-רש"י בביצה-</w:t>
      </w:r>
      <w:r w:rsidRPr="00110DB4">
        <w:rPr>
          <w:rFonts w:hint="cs"/>
          <w:vanish/>
          <w:rtl/>
        </w:rPr>
        <w:t xml:space="preserve"> דכיון דלא ליקט מבעוד יום, הוא מוקצה אף לר"ש כגרוגרות וצימוקין.</w:t>
      </w:r>
      <w:bookmarkEnd w:id="6372"/>
      <w:r w:rsidRPr="00110DB4">
        <w:rPr>
          <w:rFonts w:hint="cs"/>
          <w:vanish/>
          <w:rtl/>
        </w:rPr>
        <w:t xml:space="preserve"> </w:t>
      </w:r>
      <w:r w:rsidRPr="00110DB4">
        <w:rPr>
          <w:rStyle w:val="af"/>
          <w:rFonts w:hint="cs"/>
          <w:vanish/>
          <w:rtl/>
        </w:rPr>
        <w:t xml:space="preserve">[ומשמע מדברי </w:t>
      </w:r>
      <w:r w:rsidRPr="00110DB4">
        <w:rPr>
          <w:rStyle w:val="aff9"/>
          <w:rFonts w:hint="cs"/>
          <w:vanish/>
          <w:rtl/>
        </w:rPr>
        <w:t>-התוס' ישנים-</w:t>
      </w:r>
      <w:r w:rsidRPr="00110DB4">
        <w:rPr>
          <w:rStyle w:val="af"/>
          <w:rFonts w:hint="cs"/>
          <w:vanish/>
          <w:rtl/>
        </w:rPr>
        <w:t xml:space="preserve"> דלמ"ד דחלוק ר"ש בבע"ח שמתו, הוא כיון דהוא מעלה בדעתו שתמות, ולמ"ד דמודה ר"ש בבע"ח שמתו, המשנה בנתנבלה איירי במסוכנת דמעלה בדעתו שתמות].</w:t>
      </w:r>
      <w:bookmarkEnd w:id="6373"/>
    </w:p>
    <w:p w14:paraId="4EE28BB0" w14:textId="77777777" w:rsidR="00AD6682" w:rsidRPr="00D609C3" w:rsidRDefault="00AD6682" w:rsidP="00607ABE">
      <w:pPr>
        <w:pStyle w:val="a1"/>
        <w:rPr>
          <w:rtl/>
        </w:rPr>
      </w:pPr>
      <w:r w:rsidRPr="00D609C3">
        <w:rPr>
          <w:rtl/>
        </w:rPr>
        <w:t>ורשב"א מפרש דאפילו למאי דס"ד אתי ההיא דחולין שפיר דבמוקצה מחמת איסור דהתם אפי' ר"ש מוד' אף על גב דשרי בנתנבלה בשבת התם אינו מעלה על לבו שישחטנה שום אדם בשבת והוי כמו דיש במינו במחובר דפרש"י דביצה דף כד דאפילו ר"ש אסר כגרוגרות וצימוקין מדלא לקטן מאתמול אקצינהו</w:t>
      </w:r>
      <w:r w:rsidRPr="00D609C3">
        <w:rPr>
          <w:rFonts w:hint="cs"/>
          <w:rtl/>
        </w:rPr>
        <w:t>.</w:t>
      </w:r>
    </w:p>
    <w:p w14:paraId="6415B0D5" w14:textId="77777777" w:rsidR="00AD6682" w:rsidRPr="00126B3E" w:rsidRDefault="00AD6682" w:rsidP="00AD6682">
      <w:pPr>
        <w:pStyle w:val="1"/>
        <w:rPr>
          <w:rtl/>
        </w:rPr>
      </w:pPr>
      <w:bookmarkStart w:id="6374" w:name="_Toc129813215"/>
      <w:r w:rsidRPr="00126B3E">
        <w:rPr>
          <w:rFonts w:hint="cs"/>
          <w:rtl/>
        </w:rPr>
        <w:t>בי' הרמב"ן דבעשבים אינו מצפה אף למ"ד דחלוק ר"ש בבע"ח</w:t>
      </w:r>
      <w:bookmarkEnd w:id="6374"/>
    </w:p>
    <w:p w14:paraId="3CD2C10A" w14:textId="77777777" w:rsidR="00CF2BA7" w:rsidRPr="00126B3E" w:rsidRDefault="00AD6682" w:rsidP="00D163D8">
      <w:pPr>
        <w:pStyle w:val="afffff7"/>
        <w:rPr>
          <w:rtl/>
        </w:rPr>
      </w:pPr>
      <w:bookmarkStart w:id="6375" w:name="_Toc129813373"/>
      <w:bookmarkStart w:id="6376" w:name="_Toc130401011"/>
      <w:r w:rsidRPr="00126B3E">
        <w:rPr>
          <w:rtl/>
        </w:rPr>
        <w:t>חדושי הרמב"ן שבת קכ"ב ע"א</w:t>
      </w:r>
      <w:r w:rsidRPr="00126B3E">
        <w:rPr>
          <w:rFonts w:hint="cs"/>
          <w:rtl/>
        </w:rPr>
        <w:t xml:space="preserve"> ד"ה וראיתי</w:t>
      </w:r>
      <w:bookmarkEnd w:id="6375"/>
      <w:r w:rsidR="00CF2BA7" w:rsidRPr="00126B3E">
        <w:rPr>
          <w:rtl/>
        </w:rPr>
        <w:t xml:space="preserve"> (טז)</w:t>
      </w:r>
      <w:bookmarkEnd w:id="6376"/>
    </w:p>
    <w:p w14:paraId="3E72CF72" w14:textId="77777777" w:rsidR="00CF2BA7" w:rsidRPr="00126B3E" w:rsidRDefault="00AD6682" w:rsidP="00D163D8">
      <w:pPr>
        <w:pStyle w:val="afffff7"/>
        <w:rPr>
          <w:rtl/>
        </w:rPr>
      </w:pPr>
      <w:bookmarkStart w:id="6377" w:name="_Toc129813374"/>
      <w:bookmarkStart w:id="6378" w:name="_Toc130401012"/>
      <w:r w:rsidRPr="00126B3E">
        <w:rPr>
          <w:rtl/>
        </w:rPr>
        <w:t>חדושי הר"ן שבת קכ"ב ע"א</w:t>
      </w:r>
      <w:r w:rsidRPr="00126B3E">
        <w:rPr>
          <w:rFonts w:hint="cs"/>
          <w:rtl/>
        </w:rPr>
        <w:t xml:space="preserve"> ד"ה ואם</w:t>
      </w:r>
      <w:bookmarkEnd w:id="6377"/>
      <w:r w:rsidR="00CF2BA7" w:rsidRPr="00126B3E">
        <w:rPr>
          <w:rtl/>
        </w:rPr>
        <w:t xml:space="preserve"> (טז)</w:t>
      </w:r>
      <w:bookmarkEnd w:id="6378"/>
    </w:p>
    <w:p w14:paraId="056119FF" w14:textId="3BE0E9B6" w:rsidR="00AD6682" w:rsidRPr="00126B3E" w:rsidRDefault="00AD6682" w:rsidP="00AD6682">
      <w:pPr>
        <w:pStyle w:val="a7"/>
        <w:rPr>
          <w:rtl/>
        </w:rPr>
      </w:pPr>
      <w:bookmarkStart w:id="6379" w:name="_Toc129813216"/>
      <w:r w:rsidRPr="00126B3E">
        <w:rPr>
          <w:rFonts w:hint="cs"/>
          <w:rtl/>
        </w:rPr>
        <w:t>בי' הרמב"ן והר"ן דבעשבים לא מצפה והם ככוס וקערה אף למ"ד דמתיר ר"ש בבע"ח שמתו</w:t>
      </w:r>
      <w:bookmarkEnd w:id="6379"/>
    </w:p>
    <w:p w14:paraId="792F0D0C" w14:textId="7A5241E4" w:rsidR="00AD6682" w:rsidRPr="00110DB4" w:rsidRDefault="00AD6682" w:rsidP="0077200F">
      <w:pPr>
        <w:pStyle w:val="a3"/>
        <w:rPr>
          <w:vanish/>
          <w:rtl/>
        </w:rPr>
      </w:pPr>
      <w:r w:rsidRPr="00110DB4">
        <w:rPr>
          <w:rFonts w:hint="cs"/>
          <w:vanish/>
          <w:rtl/>
        </w:rPr>
        <w:t xml:space="preserve">כתבו </w:t>
      </w:r>
      <w:r w:rsidRPr="00110DB4">
        <w:rPr>
          <w:rStyle w:val="aff4"/>
          <w:vanish/>
          <w:rtl/>
        </w:rPr>
        <w:t>-</w:t>
      </w:r>
      <w:r w:rsidRPr="00110DB4">
        <w:rPr>
          <w:rStyle w:val="aff4"/>
          <w:rFonts w:hint="cs"/>
          <w:vanish/>
          <w:rtl/>
        </w:rPr>
        <w:t>ה</w:t>
      </w:r>
      <w:r w:rsidRPr="00110DB4">
        <w:rPr>
          <w:rStyle w:val="aff4"/>
          <w:vanish/>
          <w:rtl/>
        </w:rPr>
        <w:t xml:space="preserve">! </w:t>
      </w:r>
      <w:r w:rsidRPr="00110DB4">
        <w:rPr>
          <w:rStyle w:val="aff4"/>
          <w:vanish/>
          <w:rtl/>
        </w:rPr>
        <w:fldChar w:fldCharType="begin"/>
      </w:r>
      <w:r w:rsidRPr="00110DB4">
        <w:rPr>
          <w:rStyle w:val="aff4"/>
          <w:vanish/>
          <w:rtl/>
        </w:rPr>
        <w:instrText xml:space="preserve"> </w:instrText>
      </w:r>
      <w:r w:rsidRPr="00110DB4">
        <w:rPr>
          <w:rStyle w:val="aff4"/>
          <w:vanish/>
        </w:rPr>
        <w:instrText>REF</w:instrText>
      </w:r>
      <w:r w:rsidRPr="00110DB4">
        <w:rPr>
          <w:rStyle w:val="aff4"/>
          <w:vanish/>
          <w:rtl/>
        </w:rPr>
        <w:instrText xml:space="preserve"> _</w:instrText>
      </w:r>
      <w:r w:rsidRPr="00110DB4">
        <w:rPr>
          <w:rStyle w:val="aff4"/>
          <w:vanish/>
        </w:rPr>
        <w:instrText>Ref127479257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סה)</w:t>
      </w:r>
      <w:r w:rsidRPr="00110DB4">
        <w:rPr>
          <w:rStyle w:val="aff4"/>
          <w:vanish/>
          <w:rtl/>
        </w:rPr>
        <w:fldChar w:fldCharType="end"/>
      </w:r>
      <w:r w:rsidRPr="00110DB4">
        <w:rPr>
          <w:rStyle w:val="aff4"/>
          <w:vanish/>
          <w:rtl/>
        </w:rPr>
        <w:t xml:space="preserve"> </w:t>
      </w:r>
      <w:r w:rsidRPr="00110DB4">
        <w:rPr>
          <w:rStyle w:val="aff4"/>
          <w:rFonts w:hint="cs"/>
          <w:vanish/>
          <w:rtl/>
        </w:rPr>
        <w:t>=רמב"ן לקמן-</w:t>
      </w:r>
      <w:r w:rsidRPr="00110DB4">
        <w:rPr>
          <w:rFonts w:hint="cs"/>
          <w:vanish/>
          <w:rtl/>
        </w:rPr>
        <w:t xml:space="preserve"> </w:t>
      </w:r>
      <w:r w:rsidRPr="00110DB4">
        <w:rPr>
          <w:rStyle w:val="af2"/>
          <w:rFonts w:eastAsia="Guttman Hodes" w:hint="cs"/>
          <w:vanish/>
          <w:rtl/>
        </w:rPr>
        <w:t>(קכב. ד"ה וראיתי)</w:t>
      </w:r>
      <w:r w:rsidRPr="00110DB4">
        <w:rPr>
          <w:rFonts w:hint="cs"/>
          <w:vanish/>
          <w:rtl/>
        </w:rPr>
        <w:t xml:space="preserve"> # </w:t>
      </w:r>
      <w:r w:rsidRPr="00110DB4">
        <w:rPr>
          <w:rStyle w:val="aff4"/>
          <w:rFonts w:hint="cs"/>
          <w:vanish/>
          <w:rtl/>
        </w:rPr>
        <w:t>-וה! =ר"ן בחי' לקמן-</w:t>
      </w:r>
      <w:r w:rsidRPr="00110DB4">
        <w:rPr>
          <w:rFonts w:hint="cs"/>
          <w:vanish/>
          <w:rtl/>
        </w:rPr>
        <w:t xml:space="preserve"> </w:t>
      </w:r>
      <w:r w:rsidRPr="00110DB4">
        <w:rPr>
          <w:rStyle w:val="af2"/>
          <w:rFonts w:eastAsia="Guttman Hodes" w:hint="cs"/>
          <w:vanish/>
          <w:rtl/>
        </w:rPr>
        <w:t>(קכב. ד"ה ואם)</w:t>
      </w:r>
      <w:r w:rsidRPr="00110DB4">
        <w:rPr>
          <w:rFonts w:hint="cs"/>
          <w:vanish/>
          <w:rtl/>
        </w:rPr>
        <w:t xml:space="preserve"> #</w:t>
      </w:r>
      <w:r w:rsidRPr="00110DB4">
        <w:rPr>
          <w:rStyle w:val="aff4"/>
          <w:rFonts w:hint="cs"/>
          <w:vanish/>
          <w:rtl/>
        </w:rPr>
        <w:t xml:space="preserve"> -וה! =ר"ן על הרי"ף לקמן-</w:t>
      </w:r>
      <w:r w:rsidRPr="00110DB4">
        <w:rPr>
          <w:rFonts w:hint="cs"/>
          <w:vanish/>
          <w:rtl/>
        </w:rPr>
        <w:t xml:space="preserve"> </w:t>
      </w:r>
      <w:r w:rsidRPr="00110DB4">
        <w:rPr>
          <w:rStyle w:val="af2"/>
          <w:rFonts w:eastAsia="Guttman Hodes" w:hint="cs"/>
          <w:vanish/>
          <w:rtl/>
        </w:rPr>
        <w:t>(מו: מדה"ר סוד"ה ומיהו)</w:t>
      </w:r>
      <w:r w:rsidRPr="00110DB4">
        <w:rPr>
          <w:rFonts w:hint="cs"/>
          <w:vanish/>
          <w:rtl/>
        </w:rPr>
        <w:t xml:space="preserve"># דפירות הנושרין אסורין מגזירה, דשמא יעלה ויתלוש, כיון דעבידי דנתרי אבל עשבים הם מוקצה אפילו לר"ש, דהם כבע"ח שמתו, וביאר </w:t>
      </w:r>
      <w:r w:rsidRPr="00110DB4">
        <w:rPr>
          <w:rStyle w:val="aff4"/>
          <w:rFonts w:hint="cs"/>
          <w:vanish/>
          <w:rtl/>
        </w:rPr>
        <w:t>-הר"ן-</w:t>
      </w:r>
      <w:r w:rsidRPr="00110DB4">
        <w:rPr>
          <w:rFonts w:hint="cs"/>
          <w:vanish/>
          <w:rtl/>
        </w:rPr>
        <w:t xml:space="preserve"> דבפירות הנושרין אפש"ל דהוא יושב ומצפה, אבל בעשבים שאין דרכם להתלש אינו יושב ומצפה להם כלל שיתלשו, ואף למ"ד דר"ש מתיר בבע"ח שמתו, מ"מ ס"ל דמודה ר"ש בעשבים שאינו יושב ומצפה להם כלל, ודמו לכוס וקערה ועששית דמודה בהו ר"ש</w:t>
      </w:r>
      <w:r w:rsidRPr="00110DB4">
        <w:rPr>
          <w:rStyle w:val="af"/>
          <w:rFonts w:hint="cs"/>
          <w:vanish/>
          <w:rtl/>
        </w:rPr>
        <w:t xml:space="preserve">. [ועי' במ"ש </w:t>
      </w:r>
      <w:r w:rsidRPr="00110DB4">
        <w:rPr>
          <w:rStyle w:val="aff9"/>
          <w:rFonts w:hint="cs"/>
          <w:vanish/>
          <w:rtl/>
        </w:rPr>
        <w:t xml:space="preserve">-ה! =תהלה לדוד- </w:t>
      </w:r>
      <w:r w:rsidRPr="00110DB4">
        <w:rPr>
          <w:rStyle w:val="aff0"/>
          <w:rFonts w:hint="cs"/>
          <w:vanish/>
          <w:rtl/>
        </w:rPr>
        <w:t>(סי' שכ"ב ג' ד"ה ונחזור)</w:t>
      </w:r>
      <w:r w:rsidRPr="00110DB4">
        <w:rPr>
          <w:rStyle w:val="aff9"/>
          <w:rFonts w:hint="cs"/>
          <w:vanish/>
          <w:rtl/>
        </w:rPr>
        <w:t xml:space="preserve"># </w:t>
      </w:r>
      <w:r w:rsidRPr="00110DB4">
        <w:rPr>
          <w:rStyle w:val="af"/>
          <w:rFonts w:hint="cs"/>
          <w:vanish/>
          <w:rtl/>
        </w:rPr>
        <w:t>בביאור דברי</w:t>
      </w:r>
      <w:r w:rsidRPr="00110DB4">
        <w:rPr>
          <w:rStyle w:val="aff9"/>
          <w:rFonts w:hint="cs"/>
          <w:vanish/>
          <w:rtl/>
        </w:rPr>
        <w:t xml:space="preserve"> -הרמב"ן-</w:t>
      </w:r>
      <w:r w:rsidRPr="00110DB4">
        <w:rPr>
          <w:rStyle w:val="af"/>
          <w:rFonts w:hint="cs"/>
          <w:vanish/>
          <w:rtl/>
        </w:rPr>
        <w:t>,</w:t>
      </w:r>
      <w:r w:rsidRPr="00110DB4">
        <w:rPr>
          <w:rStyle w:val="aff4"/>
          <w:rFonts w:hint="cs"/>
          <w:vanish/>
          <w:rtl/>
        </w:rPr>
        <w:t xml:space="preserve"> </w:t>
      </w:r>
      <w:r w:rsidRPr="00110DB4">
        <w:rPr>
          <w:rStyle w:val="af"/>
          <w:rFonts w:hint="cs"/>
          <w:vanish/>
          <w:rtl/>
        </w:rPr>
        <w:t>ומשמע מדברי</w:t>
      </w:r>
      <w:r w:rsidRPr="00110DB4">
        <w:rPr>
          <w:rStyle w:val="aff4"/>
          <w:rFonts w:hint="cs"/>
          <w:vanish/>
          <w:rtl/>
        </w:rPr>
        <w:t xml:space="preserve"> -</w:t>
      </w:r>
      <w:r w:rsidRPr="00110DB4">
        <w:rPr>
          <w:rStyle w:val="aff9"/>
          <w:rFonts w:hint="cs"/>
          <w:vanish/>
          <w:rtl/>
        </w:rPr>
        <w:t>הרמב"ן והר"ן-</w:t>
      </w:r>
      <w:r w:rsidRPr="00110DB4">
        <w:rPr>
          <w:rStyle w:val="af"/>
          <w:rFonts w:hint="cs"/>
          <w:vanish/>
          <w:rtl/>
        </w:rPr>
        <w:t xml:space="preserve"> דבע"ח שמתו הוא יושב ומצפה קצת למיתתן, ונחלקו אי כיון דאינו מצפה ממש למיתה לא מהני להתיר, או דכיון דמצפה קצת מהני להתיר לר"ש].</w:t>
      </w:r>
    </w:p>
    <w:p w14:paraId="1D147528" w14:textId="77777777" w:rsidR="00AD6682" w:rsidRPr="00D609C3" w:rsidRDefault="00AD6682" w:rsidP="00607ABE">
      <w:pPr>
        <w:pStyle w:val="a1"/>
        <w:rPr>
          <w:rtl/>
        </w:rPr>
      </w:pPr>
      <w:r w:rsidRPr="00D609C3">
        <w:rPr>
          <w:rtl/>
        </w:rPr>
        <w:t xml:space="preserve">ופירות שתלשן לצורך עצמו אסורין משום גזירה הוא בלא דין מוקצה, דכיון דמילי דאתו ממילא נינהו כי עשאן גוי נמי אסורין דכולה חדא גזירה היא ואפי' עשבים שתלשן גוי לצרכו בכלל משום </w:t>
      </w:r>
      <w:r w:rsidRPr="00D609C3">
        <w:rPr>
          <w:rtl/>
        </w:rPr>
        <w:t>דבכל הנתלשין מן המחובר גזרו גזירה זו, ויש לומר בעשבים דמשום מוקצה הן אסורין ואפילו לרבי שמעון והוו להו כבע"ח שמתו</w:t>
      </w:r>
      <w:r w:rsidRPr="00D609C3">
        <w:rPr>
          <w:rFonts w:hint="cs"/>
          <w:rtl/>
        </w:rPr>
        <w:t>.</w:t>
      </w:r>
    </w:p>
    <w:p w14:paraId="34DF334F" w14:textId="77777777" w:rsidR="00AD6682" w:rsidRPr="00126B3E" w:rsidRDefault="00AD6682" w:rsidP="00607ABE">
      <w:pPr>
        <w:pStyle w:val="afffff5"/>
        <w:rPr>
          <w:rtl/>
        </w:rPr>
      </w:pPr>
      <w:r w:rsidRPr="00126B3E">
        <w:rPr>
          <w:rtl/>
        </w:rPr>
        <w:t>י"ל דכיון דפירות האילן עבידי דנתרי ולא מינכר אי נתלשו ממילא או תלשן א"י לא פלוג בהו רבנן וכ"ת תינח בפירות האילן אבל עשבים דאין דרכן ליתלש מ"ט לא שרי לישראל דאלו בגמרא אמרי דקאי לה באפה ואזלא איהי ואכלה אבל להעמיד' עליהן אסור שמא יטלטל אותן. י"ל דבעשבים וכיוצא בהן שאין דרכן ליתלש אסורין משום מוקצה דהוו להו כבעלי חיים שמתו דמודה בהו ר' שמעון ואפילו למאן דאמר חלוק היה ר' שמעון בבעלי חיים שמתו בהא מודה שאין אדם יושב ומצפה להם כלל והוו להו ככוס וקערה ועששית דאפילו לר' שמעון לא יזיזם ממקומם כדאיתא בפרק כירה</w:t>
      </w:r>
      <w:r w:rsidRPr="00126B3E">
        <w:rPr>
          <w:rFonts w:hint="cs"/>
          <w:rtl/>
        </w:rPr>
        <w:t>.</w:t>
      </w:r>
    </w:p>
    <w:p w14:paraId="6E9AEB89" w14:textId="6498C154" w:rsidR="00CF2BA7" w:rsidRPr="00126B3E" w:rsidRDefault="001C28E5" w:rsidP="00D163D8">
      <w:pPr>
        <w:pStyle w:val="afffff7"/>
        <w:rPr>
          <w:rtl/>
        </w:rPr>
      </w:pPr>
      <w:bookmarkStart w:id="6380" w:name="_Toc129813375"/>
      <w:bookmarkStart w:id="6381" w:name="_Toc130401013"/>
      <w:r w:rsidRPr="00126B3E">
        <w:rPr>
          <w:rtl/>
        </w:rPr>
        <w:t>ר"ן על הרי"ף</w:t>
      </w:r>
      <w:r w:rsidR="00AD6682" w:rsidRPr="00126B3E">
        <w:rPr>
          <w:rtl/>
        </w:rPr>
        <w:t xml:space="preserve"> שבת מ"ו </w:t>
      </w:r>
      <w:r w:rsidR="00AD6682" w:rsidRPr="00126B3E">
        <w:rPr>
          <w:rFonts w:hint="cs"/>
          <w:rtl/>
        </w:rPr>
        <w:t xml:space="preserve">מדה"ר </w:t>
      </w:r>
      <w:r w:rsidR="00AD6682" w:rsidRPr="00126B3E">
        <w:rPr>
          <w:rtl/>
        </w:rPr>
        <w:t>ע"א</w:t>
      </w:r>
      <w:r w:rsidR="00AD6682" w:rsidRPr="00126B3E">
        <w:rPr>
          <w:rFonts w:hint="cs"/>
          <w:rtl/>
        </w:rPr>
        <w:t xml:space="preserve"> ד"ה ומיהו</w:t>
      </w:r>
      <w:bookmarkEnd w:id="6380"/>
      <w:r w:rsidR="00CF2BA7" w:rsidRPr="00126B3E">
        <w:rPr>
          <w:rtl/>
        </w:rPr>
        <w:t xml:space="preserve"> (טז)</w:t>
      </w:r>
      <w:bookmarkEnd w:id="6381"/>
    </w:p>
    <w:p w14:paraId="7353BB01" w14:textId="107EE16E" w:rsidR="00AD6682" w:rsidRPr="00126B3E" w:rsidRDefault="00AD6682" w:rsidP="00607ABE">
      <w:pPr>
        <w:pStyle w:val="afffff5"/>
        <w:rPr>
          <w:rtl/>
        </w:rPr>
      </w:pPr>
      <w:r w:rsidRPr="00126B3E">
        <w:rPr>
          <w:rtl/>
        </w:rPr>
        <w:t>ומיהו איכא למידק כי היכי דאסרינן [ביצה ב: ודף ג א] משקין שזבו ופירות הנושרין שמא יסחוט או שמא יעלה ויתלוש נגזור נמי [בנכרי] העושה לצורך עצמו שמא יעשה [ישראל] בידים תירץ הרמב"ן ז"ל דהיינו טעמא משום שאין הישראל מצוי אצל הנכרי בשבת שיבא להשתמש ממה שהנכרי עושה לצורך עצמו וכיון דמילתא דלא שכיחא הוא לא גזרינן בה ועוד דישראל מנכרי לא גזור במלאכת דשבת אבל בפירות הנושרין דהויא מילתא דאתיא ממילא בכי האי גונא גזרינן וכי תימא א"כ פירות שתלשן נכרי לצורך עצמו בשבת יהו מותרין לישראל יש לומר דכיון דפירות האילן עבידי דנתרי ולא מינכר בהו אי נתלשו ממילא או תלשן [נכרי] לא פלוג בהו רבנן וכי תימא תינח בפירות האילן אבל עשבים שאין דרכן ליתלש מאי טעמא לא שרי' לישראל ואילו בגמרא אמרי' דקאי לה באפה ואזלא איהי ואכלה אבל להעמידה עליהן אסור שמא יטלטל אותן יש לומר דבעשבים וכיוצא בהן שאין דרכן ליתלש אסורין משום מוקצה דהוו להו כבעלי חיים שמתו [לעיל דף מה ב] דמודה בהו רבי שמעון ואפילו למאן דאמר [שם] חלוק היה ר' שמעון בבעלי חיים שמתו בהא מודה שאין אדם יושב ומצפה להם כלל והוו להו ככוס וקערה ועששית דאפי' לרבי שמעון לא יזיזם ממקומם כדאיתא בפרק כירה [דף מד א]:</w:t>
      </w:r>
    </w:p>
    <w:p w14:paraId="6E3A0B86" w14:textId="77777777" w:rsidR="00AD6682" w:rsidRPr="00126B3E" w:rsidRDefault="00AD6682" w:rsidP="00AD6682">
      <w:pPr>
        <w:pStyle w:val="1"/>
        <w:rPr>
          <w:rtl/>
        </w:rPr>
      </w:pPr>
      <w:bookmarkStart w:id="6382" w:name="_Toc128389849"/>
      <w:bookmarkStart w:id="6383" w:name="_Toc129813217"/>
      <w:r w:rsidRPr="00126B3E">
        <w:rPr>
          <w:rFonts w:hint="cs"/>
          <w:rtl/>
        </w:rPr>
        <w:t>בי' תלמיד הרמב"ן</w:t>
      </w:r>
      <w:bookmarkEnd w:id="6382"/>
      <w:r w:rsidRPr="00126B3E">
        <w:rPr>
          <w:rFonts w:hint="cs"/>
          <w:rtl/>
        </w:rPr>
        <w:t xml:space="preserve"> דמתה לבסוף ואף דלא מצפה חשיב כמצפה</w:t>
      </w:r>
      <w:bookmarkEnd w:id="6383"/>
    </w:p>
    <w:p w14:paraId="7A49EA45" w14:textId="77777777" w:rsidR="00CF2BA7" w:rsidRPr="00126B3E" w:rsidRDefault="00AD6682" w:rsidP="00D163D8">
      <w:pPr>
        <w:pStyle w:val="afffff7"/>
        <w:rPr>
          <w:rtl/>
        </w:rPr>
      </w:pPr>
      <w:bookmarkStart w:id="6384" w:name="_Toc129813376"/>
      <w:bookmarkStart w:id="6385" w:name="_Toc130401014"/>
      <w:r w:rsidRPr="00126B3E">
        <w:rPr>
          <w:rtl/>
        </w:rPr>
        <w:t>חדושי תלמיד הרמב"ן שבת קנ</w:t>
      </w:r>
      <w:r w:rsidRPr="00126B3E">
        <w:rPr>
          <w:rFonts w:cs="Guttman Hodes" w:hint="cs"/>
          <w:rtl/>
        </w:rPr>
        <w:t>"</w:t>
      </w:r>
      <w:r w:rsidRPr="00126B3E">
        <w:rPr>
          <w:rtl/>
        </w:rPr>
        <w:t>ו ע"ב</w:t>
      </w:r>
      <w:r w:rsidRPr="00126B3E">
        <w:rPr>
          <w:rFonts w:hint="cs"/>
          <w:rtl/>
        </w:rPr>
        <w:t xml:space="preserve"> ד"ה מתני'</w:t>
      </w:r>
      <w:bookmarkEnd w:id="6384"/>
      <w:r w:rsidR="00CF2BA7" w:rsidRPr="00126B3E">
        <w:rPr>
          <w:rtl/>
        </w:rPr>
        <w:t xml:space="preserve"> (טז)</w:t>
      </w:r>
      <w:bookmarkEnd w:id="6385"/>
    </w:p>
    <w:p w14:paraId="76B1FB51" w14:textId="484AD7E9" w:rsidR="00AD6682" w:rsidRPr="00126B3E" w:rsidRDefault="00AD6682" w:rsidP="00AD6682">
      <w:pPr>
        <w:pStyle w:val="a7"/>
        <w:rPr>
          <w:rtl/>
        </w:rPr>
      </w:pPr>
      <w:bookmarkStart w:id="6386" w:name="_Toc129813218"/>
      <w:r w:rsidRPr="00126B3E">
        <w:rPr>
          <w:rFonts w:hint="cs"/>
          <w:rtl/>
        </w:rPr>
        <w:t>בי' תלמיד הרמב"ן לקמן דר"ש מודה במחובר ובבכור דהם מוקצה כיון דאינו יושב ומצפה</w:t>
      </w:r>
      <w:bookmarkEnd w:id="6386"/>
    </w:p>
    <w:p w14:paraId="25033E06" w14:textId="3E6CB4EE" w:rsidR="00AD6682" w:rsidRPr="00110DB4" w:rsidRDefault="00AD6682" w:rsidP="0077200F">
      <w:pPr>
        <w:pStyle w:val="a3"/>
        <w:rPr>
          <w:vanish/>
          <w:rtl/>
        </w:rPr>
      </w:pPr>
      <w:bookmarkStart w:id="6387" w:name="_Ref127981422"/>
      <w:r w:rsidRPr="00110DB4">
        <w:rPr>
          <w:rFonts w:hint="cs"/>
          <w:vanish/>
          <w:rtl/>
        </w:rPr>
        <w:t xml:space="preserve">בהא דתנן לקמן </w:t>
      </w:r>
      <w:r w:rsidRPr="00110DB4">
        <w:rPr>
          <w:rStyle w:val="af2"/>
          <w:rFonts w:eastAsia="Guttman Hodes" w:hint="cs"/>
          <w:vanish/>
          <w:rtl/>
        </w:rPr>
        <w:t>(קנו:)</w:t>
      </w:r>
      <w:r w:rsidRPr="00110DB4">
        <w:rPr>
          <w:rFonts w:hint="cs"/>
          <w:vanish/>
          <w:rtl/>
        </w:rPr>
        <w:t xml:space="preserve"> דמחתכין את הדלועין לפני הבהמה, ביאר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Ref127981422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טו)</w:t>
      </w:r>
      <w:r w:rsidRPr="00110DB4">
        <w:rPr>
          <w:vanish/>
          <w:rtl/>
        </w:rPr>
        <w:fldChar w:fldCharType="end"/>
      </w:r>
      <w:r w:rsidRPr="00110DB4">
        <w:rPr>
          <w:rFonts w:hint="cs"/>
          <w:vanish/>
          <w:rtl/>
        </w:rPr>
        <w:t xml:space="preserve"> =</w:t>
      </w:r>
      <w:r w:rsidRPr="00110DB4">
        <w:rPr>
          <w:rStyle w:val="aff4"/>
          <w:rFonts w:hint="cs"/>
          <w:vanish/>
          <w:rtl/>
        </w:rPr>
        <w:t>-תלמיד הרמב"ן לקמן-</w:t>
      </w:r>
      <w:r w:rsidRPr="00110DB4">
        <w:rPr>
          <w:rFonts w:hint="cs"/>
          <w:vanish/>
          <w:rtl/>
        </w:rPr>
        <w:t xml:space="preserve"> </w:t>
      </w:r>
      <w:r w:rsidRPr="00110DB4">
        <w:rPr>
          <w:rStyle w:val="af2"/>
          <w:rFonts w:eastAsia="Guttman Hodes" w:hint="cs"/>
          <w:vanish/>
          <w:rtl/>
        </w:rPr>
        <w:t>(קנו: ד"ה מתני', נד' בחי' הרמב"ן, במהדו' הישנות נד' בשם הרמב"ן)</w:t>
      </w:r>
      <w:r w:rsidRPr="00110DB4">
        <w:rPr>
          <w:rFonts w:hint="cs"/>
          <w:vanish/>
          <w:rtl/>
        </w:rPr>
        <w:t xml:space="preserve"># דאיירי בנתלשו בער"ש, דמתני' כר"ש דלית ליה מוקצה, כדמוכח מהא דר"י פליג על הסיפא ואוסר לחתוך נבילה לפני הכלבים, ומ"מ מודה ר"ש בדלועין שנתלשו בשבת דאסורים אף לר"ש, דדבר שנתלש ממחובר בשבת אסור לכו"ע כיון דאין אדם מצפה מתי יתלש מהמחובר, </w:t>
      </w:r>
      <w:r w:rsidRPr="00110DB4">
        <w:rPr>
          <w:rStyle w:val="af"/>
          <w:rFonts w:hint="cs"/>
          <w:vanish/>
          <w:rtl/>
        </w:rPr>
        <w:t xml:space="preserve">[כדעת </w:t>
      </w:r>
      <w:r w:rsidRPr="00110DB4">
        <w:rPr>
          <w:rStyle w:val="aff9"/>
          <w:rFonts w:hint="cs"/>
          <w:vanish/>
          <w:rtl/>
        </w:rPr>
        <w:t>-הרמב"ן במלחמות בביצה-</w:t>
      </w:r>
      <w:r w:rsidRPr="00110DB4">
        <w:rPr>
          <w:rStyle w:val="af"/>
          <w:rFonts w:hint="cs"/>
          <w:vanish/>
          <w:rtl/>
        </w:rPr>
        <w:t xml:space="preserve"> </w:t>
      </w:r>
      <w:r w:rsidRPr="00110DB4">
        <w:rPr>
          <w:rStyle w:val="aff0"/>
          <w:rFonts w:hint="cs"/>
          <w:vanish/>
          <w:rtl/>
        </w:rPr>
        <w:t>(יג. מדה"ר, מהדו' עוז והדר עמ' ל"ז, ד"ה אמר הכותב אדקפתא, הובא בסימן ט"ו אות כ"ג)</w:t>
      </w:r>
      <w:r w:rsidRPr="00110DB4">
        <w:rPr>
          <w:rStyle w:val="af"/>
          <w:rFonts w:hint="cs"/>
          <w:vanish/>
          <w:rtl/>
        </w:rPr>
        <w:t>],</w:t>
      </w:r>
      <w:r w:rsidRPr="00110DB4">
        <w:rPr>
          <w:rFonts w:hint="cs"/>
          <w:vanish/>
          <w:rtl/>
        </w:rPr>
        <w:t xml:space="preserve"> וכתב </w:t>
      </w:r>
      <w:r w:rsidRPr="00110DB4">
        <w:rPr>
          <w:rStyle w:val="aff4"/>
          <w:rFonts w:hint="cs"/>
          <w:vanish/>
          <w:rtl/>
        </w:rPr>
        <w:t>-תלמיד הרמב"ן-</w:t>
      </w:r>
      <w:bookmarkEnd w:id="6387"/>
      <w:r w:rsidRPr="00110DB4">
        <w:rPr>
          <w:rFonts w:hint="cs"/>
          <w:vanish/>
          <w:rtl/>
        </w:rPr>
        <w:t xml:space="preserve"> דדמי לבכור שנפל בו מום, דאוסר ר"ש אם לא היה המום ניכר מערב יו</w:t>
      </w:r>
      <w:r w:rsidRPr="00110DB4">
        <w:rPr>
          <w:vanish/>
          <w:rtl/>
        </w:rPr>
        <w:t>"</w:t>
      </w:r>
      <w:r w:rsidRPr="00110DB4">
        <w:rPr>
          <w:rFonts w:hint="cs"/>
          <w:vanish/>
          <w:rtl/>
        </w:rPr>
        <w:t xml:space="preserve">ט, דאינו מן המוכן, כיון שאין אדם מצפה מתי יפול בו מום, כדאיתא בגמ' לקמן </w:t>
      </w:r>
      <w:r w:rsidRPr="00110DB4">
        <w:rPr>
          <w:rStyle w:val="af2"/>
          <w:rFonts w:eastAsia="Guttman Hodes" w:hint="cs"/>
          <w:vanish/>
          <w:rtl/>
        </w:rPr>
        <w:t>(מו:)</w:t>
      </w:r>
      <w:r w:rsidRPr="00110DB4">
        <w:rPr>
          <w:rFonts w:hint="cs"/>
          <w:vanish/>
          <w:rtl/>
        </w:rPr>
        <w:t xml:space="preserve"> </w:t>
      </w:r>
      <w:r w:rsidRPr="00110DB4">
        <w:rPr>
          <w:rStyle w:val="af"/>
          <w:rFonts w:hint="cs"/>
          <w:vanish/>
          <w:rtl/>
        </w:rPr>
        <w:t xml:space="preserve">[וכתב </w:t>
      </w:r>
      <w:r w:rsidRPr="00110DB4">
        <w:rPr>
          <w:rStyle w:val="aff9"/>
          <w:rFonts w:hint="cs"/>
          <w:vanish/>
          <w:rtl/>
        </w:rPr>
        <w:t>-תלמיד הרמב"ן לקמן-</w:t>
      </w:r>
      <w:r w:rsidRPr="00110DB4">
        <w:rPr>
          <w:rStyle w:val="af"/>
          <w:rFonts w:hint="cs"/>
          <w:vanish/>
          <w:rtl/>
        </w:rPr>
        <w:t xml:space="preserve"> דאף אי נימא דבדלועין איירי דהוא יושב ומצפה שיתלשו, מ"מ הם אסורין מגזירת פירות הנושרין שמא יעלה ויתלוש].</w:t>
      </w:r>
    </w:p>
    <w:p w14:paraId="086F3FBA" w14:textId="77777777" w:rsidR="00AD6682" w:rsidRPr="00D609C3" w:rsidRDefault="00AD6682" w:rsidP="00607ABE">
      <w:pPr>
        <w:pStyle w:val="a1"/>
        <w:rPr>
          <w:rtl/>
        </w:rPr>
      </w:pPr>
      <w:r w:rsidRPr="00D609C3">
        <w:rPr>
          <w:rtl/>
        </w:rPr>
        <w:t>מתני' מחתכין את הדלועין לפני הבהמה. בדלועין שנתלשו מע"ש מכיון דלא פליג עלה ר' יהודה, ולא אתי לאשמועינן אלא דמיטרח באוכלא שרי כדאמרינן לעיל, ואף על גב דהאי תנא לית לי' מוקצה כיון דקתני ואת הנבילה לפני הכלבים דהיינו אף כשנתנבלה בשבת מכיון דפליג עלה ר"י ואמר אם לא היתה נבילה מע"ש אסורה, (ו)היינו טעמא דמודה בדלועין משום דמה שנתלש מן המחובר אסור לדברי הכל שאין אדם מצפה מתי יתלש מן המחובר, והו"ל כבכור שנפל בו מום דקאמר ר"ש אם אין מומו ניכר מעי"ט אסור לפי שאינו מן המוכן משום שאין אדם מצפה מתי יפול בו מום כדאיתא בפ' כירה (מ"ו ב') ואף אם תאמר שאף בדלועין אדם מצפה להן מ"מ יש להן איסור פירות הנושרין משום גזירה שמא יעלה ויתלוש</w:t>
      </w:r>
      <w:r w:rsidRPr="00D609C3">
        <w:rPr>
          <w:rFonts w:hint="cs"/>
          <w:rtl/>
        </w:rPr>
        <w:t>.</w:t>
      </w:r>
    </w:p>
    <w:p w14:paraId="2EEC8A5A" w14:textId="77777777" w:rsidR="00AD6682" w:rsidRPr="00126B3E" w:rsidRDefault="00AD6682" w:rsidP="00AD6682">
      <w:pPr>
        <w:pStyle w:val="a7"/>
        <w:rPr>
          <w:rtl/>
        </w:rPr>
      </w:pPr>
      <w:bookmarkStart w:id="6388" w:name="_Toc129813219"/>
      <w:r w:rsidRPr="00126B3E">
        <w:rPr>
          <w:rFonts w:hint="cs"/>
          <w:rtl/>
        </w:rPr>
        <w:t>בי' תלמיד הרמב"ן דלמ"ד דחלוק ר"ש בבע"ח אף דלא מצפה מ"מ עומדת למיתה וחשיב כמצפה</w:t>
      </w:r>
      <w:bookmarkEnd w:id="6388"/>
    </w:p>
    <w:p w14:paraId="438478FC" w14:textId="77777777" w:rsidR="00AD6682" w:rsidRPr="00110DB4" w:rsidRDefault="00AD6682" w:rsidP="0077200F">
      <w:pPr>
        <w:pStyle w:val="a3"/>
        <w:rPr>
          <w:vanish/>
          <w:rtl/>
        </w:rPr>
      </w:pPr>
      <w:r w:rsidRPr="00110DB4">
        <w:rPr>
          <w:rFonts w:hint="cs"/>
          <w:vanish/>
          <w:rtl/>
        </w:rPr>
        <w:t xml:space="preserve">וכתב </w:t>
      </w:r>
      <w:r w:rsidRPr="00110DB4">
        <w:rPr>
          <w:rStyle w:val="aff4"/>
          <w:rFonts w:hint="cs"/>
          <w:vanish/>
          <w:rtl/>
        </w:rPr>
        <w:t>-תלמיד הרמב"ן לקמן-</w:t>
      </w:r>
      <w:r w:rsidRPr="00110DB4">
        <w:rPr>
          <w:rFonts w:hint="cs"/>
          <w:vanish/>
          <w:rtl/>
        </w:rPr>
        <w:t xml:space="preserve"> דבנבילה שנתנבלה בשבת דמתיר ר"ש במתני' לקמן </w:t>
      </w:r>
      <w:r w:rsidRPr="00110DB4">
        <w:rPr>
          <w:rStyle w:val="af2"/>
          <w:rFonts w:eastAsia="Guttman Rashi" w:hint="cs"/>
          <w:vanish/>
          <w:rtl/>
        </w:rPr>
        <w:t>(קנו:)</w:t>
      </w:r>
      <w:r w:rsidRPr="00110DB4">
        <w:rPr>
          <w:rFonts w:hint="cs"/>
          <w:vanish/>
          <w:rtl/>
        </w:rPr>
        <w:t xml:space="preserve">, אעפ"י דאפש"ל דאינו מצפה מתי תמות בהמתו, דהוא מחלוקת בגמ', דלמ"ד דמודה ר"ש בבע"ח שמתו, המשנה איירי בבהמה חולה או מסוכנת, כדהעמידה הגמ' בביצה </w:t>
      </w:r>
      <w:r w:rsidRPr="00110DB4">
        <w:rPr>
          <w:rStyle w:val="af2"/>
          <w:rFonts w:eastAsia="Guttman Rashi" w:hint="cs"/>
          <w:vanish/>
          <w:rtl/>
        </w:rPr>
        <w:t>(כז:)</w:t>
      </w:r>
      <w:r w:rsidRPr="00110DB4">
        <w:rPr>
          <w:rFonts w:hint="cs"/>
          <w:vanish/>
          <w:rtl/>
        </w:rPr>
        <w:t xml:space="preserve">, אבל למ"ד דחלוק היה ר"ש אף בבע"ח שמתו, ביאר </w:t>
      </w:r>
      <w:r w:rsidRPr="00110DB4">
        <w:rPr>
          <w:rStyle w:val="aff4"/>
          <w:rFonts w:hint="cs"/>
          <w:vanish/>
          <w:rtl/>
        </w:rPr>
        <w:t>-תלמיד הרמב"ן-</w:t>
      </w:r>
      <w:r w:rsidRPr="00110DB4">
        <w:rPr>
          <w:rFonts w:hint="cs"/>
          <w:vanish/>
          <w:rtl/>
        </w:rPr>
        <w:t xml:space="preserve"> דס"ל דכיון דבהמה עומדת למות לבסוף, חשיב שהוא מצפה למיתתה, אעפ"י שעכשיו הבהמה היא בריאה, ולא דמי למום בבכור, דאיתא בגמ' לקמן </w:t>
      </w:r>
      <w:r w:rsidRPr="00110DB4">
        <w:rPr>
          <w:rStyle w:val="af2"/>
          <w:rFonts w:eastAsia="Guttman Rashi" w:hint="cs"/>
          <w:vanish/>
          <w:rtl/>
        </w:rPr>
        <w:t>(מו:)</w:t>
      </w:r>
      <w:r w:rsidRPr="00110DB4">
        <w:rPr>
          <w:rFonts w:hint="cs"/>
          <w:vanish/>
          <w:rtl/>
        </w:rPr>
        <w:t xml:space="preserve"> דאינו יושב ומצפה, כיון דמום בבהמה אינו מצוי, ולא עביד דאתי.</w:t>
      </w:r>
    </w:p>
    <w:p w14:paraId="4C2230AA" w14:textId="77777777" w:rsidR="00AD6682" w:rsidRPr="00D609C3" w:rsidRDefault="00AD6682" w:rsidP="00607ABE">
      <w:pPr>
        <w:pStyle w:val="a1"/>
        <w:rPr>
          <w:rtl/>
        </w:rPr>
      </w:pPr>
      <w:r w:rsidRPr="00D609C3">
        <w:rPr>
          <w:rtl/>
        </w:rPr>
        <w:t>ובנבלה שנתנבלה בשבת דשרי ואף על גב דאית לן למימר שאין אדם מצפה מתי תמות פליגי בה אמוראי איכא מ"ד דמודה ר"ש בבעלי חיים שמתו שאסורין ומוקי להא בחולה או במסוכן כדאיתא בביצה (כ"ז ב'), ואיכא מ"ד שאין ר"ש מודה בבע"ח שמתו דכיון דבהמה למיתה קיימא אפשר שהוא מצפה למיתתה ואף על פי שהיא בריאה ואינו דומה למום בבהמה שאינו מצוי ולא עביד דאתי.</w:t>
      </w:r>
    </w:p>
    <w:p w14:paraId="56B1D0C8" w14:textId="77777777" w:rsidR="00AD6682" w:rsidRPr="00126B3E" w:rsidRDefault="00AD6682" w:rsidP="00AD6682">
      <w:pPr>
        <w:pStyle w:val="1"/>
        <w:rPr>
          <w:rtl/>
        </w:rPr>
      </w:pPr>
      <w:bookmarkStart w:id="6389" w:name="_Toc129813220"/>
      <w:r w:rsidRPr="00126B3E">
        <w:rPr>
          <w:rFonts w:hint="cs"/>
          <w:rtl/>
        </w:rPr>
        <w:lastRenderedPageBreak/>
        <w:t>בי' השיטמ"ק דלמ"ד דמודה ר"ש בבע"ח מסיח דעתו מכלבים</w:t>
      </w:r>
      <w:bookmarkEnd w:id="6389"/>
    </w:p>
    <w:p w14:paraId="742C6ECC" w14:textId="77777777" w:rsidR="00CF2BA7" w:rsidRPr="00126B3E" w:rsidRDefault="00AD6682" w:rsidP="00D163D8">
      <w:pPr>
        <w:pStyle w:val="afffff7"/>
        <w:rPr>
          <w:rtl/>
        </w:rPr>
      </w:pPr>
      <w:bookmarkStart w:id="6390" w:name="_Toc129813377"/>
      <w:bookmarkStart w:id="6391" w:name="_Toc130401015"/>
      <w:r w:rsidRPr="00126B3E">
        <w:rPr>
          <w:rtl/>
        </w:rPr>
        <w:t>שיטה מקובצת ביצה כז ע"ב</w:t>
      </w:r>
      <w:r w:rsidRPr="00126B3E">
        <w:rPr>
          <w:rFonts w:hint="cs"/>
          <w:rtl/>
        </w:rPr>
        <w:t xml:space="preserve"> ד"ה בבעלי</w:t>
      </w:r>
      <w:bookmarkEnd w:id="6390"/>
      <w:r w:rsidR="00CF2BA7" w:rsidRPr="00126B3E">
        <w:rPr>
          <w:rtl/>
        </w:rPr>
        <w:t xml:space="preserve"> (טז)</w:t>
      </w:r>
      <w:bookmarkEnd w:id="6391"/>
    </w:p>
    <w:p w14:paraId="615EE1C2" w14:textId="4B3966E0" w:rsidR="00AD6682" w:rsidRPr="00126B3E" w:rsidRDefault="00AD6682" w:rsidP="00AD6682">
      <w:pPr>
        <w:pStyle w:val="a7"/>
        <w:rPr>
          <w:rtl/>
        </w:rPr>
      </w:pPr>
      <w:bookmarkStart w:id="6392" w:name="_Toc129813221"/>
      <w:r w:rsidRPr="00126B3E">
        <w:rPr>
          <w:rFonts w:hint="cs"/>
          <w:rtl/>
        </w:rPr>
        <w:t>בי' השיטמ"ק בביצה דלמ"ד דמודה ר"ש בבע"ח שמתו מסיח דעת מהם אף לכלבים וככוס וקערה</w:t>
      </w:r>
      <w:bookmarkEnd w:id="6392"/>
    </w:p>
    <w:p w14:paraId="1007B95A" w14:textId="3FCFC0AC" w:rsidR="00AD6682" w:rsidRPr="00110DB4" w:rsidRDefault="00AD6682" w:rsidP="0077200F">
      <w:pPr>
        <w:pStyle w:val="a3"/>
        <w:rPr>
          <w:vanish/>
          <w:rtl/>
        </w:rPr>
      </w:pPr>
      <w:bookmarkStart w:id="6393" w:name="_Ref127960643"/>
      <w:r w:rsidRPr="00110DB4">
        <w:rPr>
          <w:rFonts w:hint="cs"/>
          <w:vanish/>
          <w:rtl/>
        </w:rPr>
        <w:t xml:space="preserve">בדעת מר בר אמימר דמודה ר"ש בבע"ח שמתו דאסורין, ביאר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Ref127960643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יז)</w:t>
      </w:r>
      <w:r w:rsidRPr="00110DB4">
        <w:rPr>
          <w:rStyle w:val="aff4"/>
          <w:vanish/>
          <w:rtl/>
        </w:rPr>
        <w:fldChar w:fldCharType="end"/>
      </w:r>
      <w:r w:rsidRPr="00110DB4">
        <w:rPr>
          <w:rStyle w:val="aff4"/>
          <w:rFonts w:hint="cs"/>
          <w:vanish/>
          <w:rtl/>
        </w:rPr>
        <w:t xml:space="preserve"> =שיטמ"ק בביצה-</w:t>
      </w:r>
      <w:r w:rsidRPr="00110DB4">
        <w:rPr>
          <w:rFonts w:hint="cs"/>
          <w:vanish/>
          <w:rtl/>
        </w:rPr>
        <w:t xml:space="preserve"> </w:t>
      </w:r>
      <w:r w:rsidRPr="00110DB4">
        <w:rPr>
          <w:rStyle w:val="af2"/>
          <w:rFonts w:eastAsia="Guttman Hodes" w:hint="cs"/>
          <w:vanish/>
          <w:rtl/>
        </w:rPr>
        <w:t>(כז: ד"ה בבעלי)</w:t>
      </w:r>
      <w:r w:rsidRPr="00110DB4">
        <w:rPr>
          <w:rFonts w:hint="cs"/>
          <w:vanish/>
          <w:rtl/>
        </w:rPr>
        <w:t># דהוא מסיח את דעתו מהבע"ח לגבי הכלבים, וא"כ הבע"ח הם ככוס וקערה ועששית דמודה בהם ר"ש.</w:t>
      </w:r>
      <w:bookmarkEnd w:id="6393"/>
      <w:r w:rsidRPr="00110DB4">
        <w:rPr>
          <w:rFonts w:hint="cs"/>
          <w:vanish/>
          <w:rtl/>
        </w:rPr>
        <w:t xml:space="preserve"> </w:t>
      </w:r>
    </w:p>
    <w:p w14:paraId="135E7E6D" w14:textId="77777777" w:rsidR="00AD6682" w:rsidRPr="00D609C3" w:rsidRDefault="00AD6682" w:rsidP="00607ABE">
      <w:pPr>
        <w:pStyle w:val="a1"/>
        <w:rPr>
          <w:rtl/>
        </w:rPr>
      </w:pPr>
      <w:r w:rsidRPr="00D609C3">
        <w:rPr>
          <w:rtl/>
        </w:rPr>
        <w:t>בבעלי חיים שמתו שאסורין. פירוש דאסוחי אסח דעתיה מיניהו לגבי כלבים והוה ליה כקערה ועששית.</w:t>
      </w:r>
    </w:p>
    <w:p w14:paraId="2B24CF13" w14:textId="77777777" w:rsidR="00AD6682" w:rsidRPr="00126B3E" w:rsidRDefault="00AD6682" w:rsidP="00AD6682">
      <w:pPr>
        <w:pStyle w:val="1"/>
      </w:pPr>
      <w:bookmarkStart w:id="6394" w:name="_Toc129813222"/>
      <w:r w:rsidRPr="00126B3E">
        <w:rPr>
          <w:rFonts w:hint="cs"/>
          <w:rtl/>
        </w:rPr>
        <w:t>בי' החת"ס דלמ"ד דחלוק ר"ש בבע"ח א"צ יושב ומצפה לר"ש</w:t>
      </w:r>
      <w:bookmarkEnd w:id="6394"/>
    </w:p>
    <w:p w14:paraId="267F62BD" w14:textId="77777777" w:rsidR="00CF2BA7" w:rsidRPr="00126B3E" w:rsidRDefault="00AD6682" w:rsidP="00D163D8">
      <w:pPr>
        <w:pStyle w:val="afffff7"/>
        <w:rPr>
          <w:rtl/>
        </w:rPr>
      </w:pPr>
      <w:bookmarkStart w:id="6395" w:name="_Toc129813378"/>
      <w:bookmarkStart w:id="6396" w:name="_Toc130401016"/>
      <w:r w:rsidRPr="00126B3E">
        <w:rPr>
          <w:rtl/>
        </w:rPr>
        <w:t xml:space="preserve">שו"ת חתם סופר </w:t>
      </w:r>
      <w:r w:rsidRPr="00126B3E">
        <w:rPr>
          <w:rFonts w:hint="cs"/>
          <w:rtl/>
        </w:rPr>
        <w:t>ח</w:t>
      </w:r>
      <w:r w:rsidRPr="00126B3E">
        <w:rPr>
          <w:rFonts w:cs="Guttman Hodes" w:hint="cs"/>
          <w:rtl/>
        </w:rPr>
        <w:t>"</w:t>
      </w:r>
      <w:r w:rsidRPr="00126B3E">
        <w:rPr>
          <w:rFonts w:hint="cs"/>
          <w:rtl/>
        </w:rPr>
        <w:t>א או</w:t>
      </w:r>
      <w:r w:rsidRPr="00126B3E">
        <w:rPr>
          <w:rFonts w:cs="Guttman Hodes" w:hint="cs"/>
          <w:rtl/>
        </w:rPr>
        <w:t>"</w:t>
      </w:r>
      <w:r w:rsidRPr="00126B3E">
        <w:rPr>
          <w:rFonts w:hint="cs"/>
          <w:rtl/>
        </w:rPr>
        <w:t>ח סי'</w:t>
      </w:r>
      <w:r w:rsidRPr="00126B3E">
        <w:rPr>
          <w:rtl/>
        </w:rPr>
        <w:t xml:space="preserve"> פו ד"ה וכיון</w:t>
      </w:r>
      <w:bookmarkEnd w:id="6395"/>
      <w:r w:rsidR="00CF2BA7" w:rsidRPr="00126B3E">
        <w:rPr>
          <w:rtl/>
        </w:rPr>
        <w:t xml:space="preserve"> (טז)</w:t>
      </w:r>
      <w:bookmarkEnd w:id="6396"/>
    </w:p>
    <w:p w14:paraId="40C929CB" w14:textId="50CEBEED" w:rsidR="00AD6682" w:rsidRPr="00126B3E" w:rsidRDefault="00AD6682" w:rsidP="00AD6682">
      <w:pPr>
        <w:pStyle w:val="a7"/>
        <w:rPr>
          <w:rtl/>
        </w:rPr>
      </w:pPr>
      <w:bookmarkStart w:id="6397" w:name="_Toc129813223"/>
      <w:r w:rsidRPr="00126B3E">
        <w:rPr>
          <w:rFonts w:hint="cs"/>
          <w:rtl/>
        </w:rPr>
        <w:t>בי' החת"ס דלמ"ד דחלוק ר"ש ה"ה דמתיר בכל אינו מצפה וכעולא בכוס וקערה וכאביי בבכור</w:t>
      </w:r>
      <w:bookmarkEnd w:id="6397"/>
    </w:p>
    <w:p w14:paraId="00551EFA" w14:textId="171EE36B" w:rsidR="00AD6682" w:rsidRPr="00110DB4" w:rsidRDefault="00AD6682" w:rsidP="0077200F">
      <w:pPr>
        <w:pStyle w:val="a3"/>
        <w:rPr>
          <w:rStyle w:val="afff9"/>
          <w:vanish/>
          <w:color w:val="auto"/>
          <w:rtl/>
        </w:rPr>
      </w:pPr>
      <w:bookmarkStart w:id="6398" w:name="_Ref128525584"/>
      <w:r w:rsidRPr="00110DB4">
        <w:rPr>
          <w:rFonts w:hint="cs"/>
          <w:vanish/>
          <w:rtl/>
        </w:rPr>
        <w:t xml:space="preserve">בפלוגתת עולא ומר זוטרא אי מודה ר"ש בכוס וקערה ועששית, כתב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Ref126921269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לה)</w:t>
      </w:r>
      <w:r w:rsidRPr="00110DB4">
        <w:rPr>
          <w:rStyle w:val="aff4"/>
          <w:vanish/>
          <w:rtl/>
        </w:rPr>
        <w:fldChar w:fldCharType="end"/>
      </w:r>
      <w:r w:rsidRPr="00110DB4">
        <w:rPr>
          <w:rStyle w:val="aff4"/>
          <w:rFonts w:hint="cs"/>
          <w:vanish/>
          <w:rtl/>
        </w:rPr>
        <w:t xml:space="preserve"> =חת"ס-</w:t>
      </w:r>
      <w:r w:rsidRPr="00110DB4">
        <w:rPr>
          <w:rFonts w:hint="cs"/>
          <w:vanish/>
          <w:rtl/>
        </w:rPr>
        <w:t xml:space="preserve"> </w:t>
      </w:r>
      <w:r w:rsidRPr="00110DB4">
        <w:rPr>
          <w:rStyle w:val="af2"/>
          <w:rFonts w:eastAsia="Guttman Hodes" w:hint="cs"/>
          <w:vanish/>
          <w:rtl/>
        </w:rPr>
        <w:t>(שו"ת ח"א או"ח סי' פ"ו ד"ה וכיון)</w:t>
      </w:r>
      <w:r w:rsidRPr="00110DB4">
        <w:rPr>
          <w:rFonts w:hint="cs"/>
          <w:vanish/>
          <w:rtl/>
        </w:rPr>
        <w:t xml:space="preserve"># דעולא ס"ל דר"ש לית ליה מוקצה אף באינו יושב ומצפה, וזוהי דעת מר בריה דרב יוסף דחלוק היה ר"ש אף בבע"ח שמתו, דאעפ"י דאינו יושב ומצפה מתי תמות בהמתו, מ"מ אינה מוקצה לר"ש, וכן דעת אביי בגמ' לקמן </w:t>
      </w:r>
      <w:r w:rsidRPr="00110DB4">
        <w:rPr>
          <w:rStyle w:val="af2"/>
          <w:rFonts w:eastAsia="Guttman Hodes" w:hint="cs"/>
          <w:vanish/>
          <w:rtl/>
        </w:rPr>
        <w:t>(מו:)</w:t>
      </w:r>
      <w:r w:rsidRPr="00110DB4">
        <w:rPr>
          <w:rFonts w:hint="cs"/>
          <w:vanish/>
          <w:rtl/>
        </w:rPr>
        <w:t xml:space="preserve"> דהקשה ממותר השמן שבנר על בכור שנפל בו מום, ומשמע דלא ס"ל לאביי כתירוץ הגמ' דהאיסור בבכור הוא כיון דאינו יושב ומצפה, </w:t>
      </w:r>
      <w:r w:rsidRPr="00110DB4">
        <w:rPr>
          <w:rStyle w:val="af"/>
          <w:rFonts w:hint="cs"/>
          <w:vanish/>
          <w:rtl/>
        </w:rPr>
        <w:t xml:space="preserve">[ועיי"ש מה שביאר </w:t>
      </w:r>
      <w:r w:rsidRPr="00110DB4">
        <w:rPr>
          <w:rStyle w:val="aff9"/>
          <w:rFonts w:hint="cs"/>
          <w:vanish/>
          <w:rtl/>
        </w:rPr>
        <w:t>-החת"ס-</w:t>
      </w:r>
      <w:r w:rsidRPr="00110DB4">
        <w:rPr>
          <w:rStyle w:val="af"/>
          <w:rFonts w:hint="cs"/>
          <w:vanish/>
          <w:rtl/>
        </w:rPr>
        <w:t xml:space="preserve"> לפי"ז את דברי </w:t>
      </w:r>
      <w:r w:rsidRPr="00110DB4">
        <w:rPr>
          <w:rStyle w:val="aff9"/>
          <w:rFonts w:hint="cs"/>
          <w:vanish/>
          <w:rtl/>
        </w:rPr>
        <w:t>-הראב"ן-</w:t>
      </w:r>
      <w:r w:rsidRPr="00110DB4">
        <w:rPr>
          <w:rStyle w:val="af"/>
          <w:rFonts w:hint="cs"/>
          <w:vanish/>
          <w:rtl/>
        </w:rPr>
        <w:t xml:space="preserve"> </w:t>
      </w:r>
      <w:r w:rsidRPr="00110DB4">
        <w:rPr>
          <w:rStyle w:val="aff0"/>
          <w:rFonts w:hint="cs"/>
          <w:vanish/>
          <w:rtl/>
        </w:rPr>
        <w:t>(סי' שמ"ה)</w:t>
      </w:r>
      <w:r w:rsidRPr="00110DB4">
        <w:rPr>
          <w:rStyle w:val="af"/>
          <w:rFonts w:hint="cs"/>
          <w:vanish/>
          <w:rtl/>
        </w:rPr>
        <w:t xml:space="preserve"> דמשמע מדבריו דביאר כן את פלוגתת ריו"ח ור"ל לענין מנורה, דר"ל ס"ל כעולא, וריו"ח ס"ל כמר זוטרא דמודה ר"ש בכוס וקערה],</w:t>
      </w:r>
      <w:r w:rsidRPr="00110DB4">
        <w:rPr>
          <w:rFonts w:hint="cs"/>
          <w:vanish/>
          <w:rtl/>
        </w:rPr>
        <w:t xml:space="preserve"> וכעי"ז כתב </w:t>
      </w:r>
      <w:r w:rsidRPr="00110DB4">
        <w:rPr>
          <w:rStyle w:val="aff4"/>
          <w:rFonts w:hint="cs"/>
          <w:vanish/>
          <w:rtl/>
        </w:rPr>
        <w:t>-הקרן אורה-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Ref128523658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לט)</w:t>
      </w:r>
      <w:r w:rsidRPr="00110DB4">
        <w:rPr>
          <w:rStyle w:val="af2"/>
          <w:rFonts w:eastAsia="Guttman Hodes"/>
          <w:vanish/>
          <w:rtl/>
        </w:rPr>
        <w:fldChar w:fldCharType="end"/>
      </w:r>
      <w:r w:rsidRPr="00110DB4">
        <w:rPr>
          <w:rFonts w:hint="cs"/>
          <w:vanish/>
          <w:rtl/>
        </w:rPr>
        <w:t>.</w:t>
      </w:r>
      <w:bookmarkEnd w:id="6398"/>
    </w:p>
    <w:p w14:paraId="5C920235" w14:textId="77777777" w:rsidR="00AD6682" w:rsidRPr="00D609C3" w:rsidRDefault="00AD6682" w:rsidP="00607ABE">
      <w:pPr>
        <w:pStyle w:val="a1"/>
        <w:rPr>
          <w:rtl/>
        </w:rPr>
      </w:pPr>
      <w:r w:rsidRPr="00D609C3">
        <w:rPr>
          <w:rtl/>
        </w:rPr>
        <w:t>וכיון שזכינו לדין וע"כ ריש לקיש ור' יוחנן פליגי בפלוגתת עולא ומר זוטרא מ"ד ע"א, דר"ל כעולא דס"ל אבל כוס וקערה אתאן לר' יהודה אבל לר"ש אפילו בכלי גדול דאינו יושב ומצפה נמי לית לי' מוקצה, וכמדומה לי שזהו דעת מ"ד [שם מ"ה ע"ב] חלוק היה ר"ש אפילו בבעלי חיים שמתו אף על גב דאינו יושב ומצפה, ואפשר שזה ג"כ דעת אביי בשבת מ"ו ע"ב דרמי לי' לרבה ולא אסיק אדעתי' סברת מי יימר, והיינו משום דס"ל אפילו אינו יושב ומצפה נמי לית לי' מוקצה לר"ש, ומשו"ה ס"ל לר"ש בן לקיש מנורה קטנה, דלא מייחד לה מקום ולית בה חוליות נמי, מותרת לטלטל אפילו מחזקת שמן הרבה והדליקו בה באותו שבת, אך ר' יוחנן ס"ל כהלכתא כמר זוטרא דאבל כוס וקערה לר"ש קאי משום דנפישי ומודה היה ר"ש בבעלי חיים שמתו ומשו"ה אוסר מנורה קטנה כיון שמחזקת הרבה, כצ"ל להראב"ן. ומעתה נוכל לומר גם הראב"ן היה גורס כמ"ש לפנינו מר סבר גזרינן ומר סבר לא גזרינן, אך שמעתין קאי לאביי דס"ל כעולא. ועוד, מדאמר ליה ר' יוסף מנרתא קאמרת מנרתא שאני וכו' ומייתי עובדא דצידן ולא מייתי ברייתא דכוס וקערה, אלא ש"מ ר' יוסף ואביי תרווייהו כעולא ס"ל, א"כ ע"כ טעמי' דר' יוחנן לדידהו משום גזירה קטנה אטו גדולה ודחידקי, אבל למאי דקיי"ל כמר זוטרא א"כ יש לפרש טעמי' דר' יוחנן כדראב"ן אבל כ"ע לא גזר קטנה אטו גדולה בלא הדליקו בו באותו שבת, והרויח הראב"ן בזה סתמא דש"ס לקמן /שבת/ קכ"ב ע"א ובתוס' ד"ה אמר לי' וכו' דתיתי אליבא דהילכתא כר' יוחנן, ובזה י"ל פסק הרמב"ם [ה' שבת פכ"ו הי"א] בנקל, ולפ"ז אפי' לראב"ן ס"ל לר' יוחנן שאין בנין בכלים וכדמשמע בביצה י' ע"א דמחליף השיטה:</w:t>
      </w:r>
    </w:p>
    <w:p w14:paraId="686B9D98" w14:textId="77777777" w:rsidR="00AD6682" w:rsidRPr="00126B3E" w:rsidRDefault="00AD6682" w:rsidP="00AD6682">
      <w:pPr>
        <w:pStyle w:val="affff5"/>
        <w:rPr>
          <w:rtl/>
        </w:rPr>
      </w:pPr>
      <w:bookmarkStart w:id="6399" w:name="_Toc129813224"/>
      <w:r w:rsidRPr="00126B3E">
        <w:rPr>
          <w:rFonts w:hint="cs"/>
          <w:rtl/>
        </w:rPr>
        <w:t>בד' תוס' אי בבע"ח מצפה לשחיטת חש"ו</w:t>
      </w:r>
      <w:bookmarkEnd w:id="6399"/>
    </w:p>
    <w:p w14:paraId="0389BF7E" w14:textId="77777777" w:rsidR="00AD6682" w:rsidRPr="00126B3E" w:rsidRDefault="00AD6682" w:rsidP="00AD6682">
      <w:pPr>
        <w:pStyle w:val="1"/>
        <w:rPr>
          <w:rtl/>
        </w:rPr>
      </w:pPr>
      <w:bookmarkStart w:id="6400" w:name="_Toc129813225"/>
      <w:r w:rsidRPr="00126B3E">
        <w:rPr>
          <w:rFonts w:hint="cs"/>
          <w:rtl/>
        </w:rPr>
        <w:t>בי' התוס' בחולין דבבהמה מצפה שישחטו חש"ו ואחרים רואים</w:t>
      </w:r>
      <w:bookmarkEnd w:id="6400"/>
    </w:p>
    <w:p w14:paraId="26C8828D" w14:textId="77777777" w:rsidR="00CF2BA7" w:rsidRPr="00126B3E" w:rsidRDefault="00AD6682" w:rsidP="00D163D8">
      <w:pPr>
        <w:pStyle w:val="afffff7"/>
        <w:rPr>
          <w:rtl/>
        </w:rPr>
      </w:pPr>
      <w:bookmarkStart w:id="6401" w:name="_Toc129813379"/>
      <w:bookmarkStart w:id="6402" w:name="_Toc130401017"/>
      <w:r w:rsidRPr="00126B3E">
        <w:rPr>
          <w:rtl/>
        </w:rPr>
        <w:t>תוספות חולין י"ד ע"א</w:t>
      </w:r>
      <w:r w:rsidRPr="00126B3E">
        <w:rPr>
          <w:rFonts w:hint="cs"/>
          <w:rtl/>
        </w:rPr>
        <w:t xml:space="preserve"> ד"ה מחתכין</w:t>
      </w:r>
      <w:bookmarkEnd w:id="6401"/>
      <w:r w:rsidR="00CF2BA7" w:rsidRPr="00126B3E">
        <w:rPr>
          <w:rtl/>
        </w:rPr>
        <w:t xml:space="preserve"> (טז)</w:t>
      </w:r>
      <w:bookmarkEnd w:id="6402"/>
    </w:p>
    <w:p w14:paraId="1E537262" w14:textId="6EF77821" w:rsidR="00AD6682" w:rsidRPr="00126B3E" w:rsidRDefault="00AD6682" w:rsidP="00AD6682">
      <w:pPr>
        <w:pStyle w:val="a7"/>
        <w:rPr>
          <w:rtl/>
        </w:rPr>
      </w:pPr>
      <w:bookmarkStart w:id="6403" w:name="_Toc129813226"/>
      <w:r w:rsidRPr="00126B3E">
        <w:rPr>
          <w:rFonts w:hint="cs"/>
          <w:rtl/>
        </w:rPr>
        <w:t>בי' התוס' בחולין דמדמתיר ר"ש בדלועין שנתלשו היום מוכח דאיירי באופן דאינו מוקצה לר"ש</w:t>
      </w:r>
      <w:bookmarkEnd w:id="6403"/>
    </w:p>
    <w:p w14:paraId="0257DFE3" w14:textId="0C9134C1" w:rsidR="00AD6682" w:rsidRPr="00110DB4" w:rsidRDefault="00AD6682" w:rsidP="0077200F">
      <w:pPr>
        <w:pStyle w:val="a3"/>
        <w:rPr>
          <w:rStyle w:val="af"/>
          <w:vanish/>
        </w:rPr>
      </w:pPr>
      <w:r w:rsidRPr="00110DB4">
        <w:rPr>
          <w:rFonts w:hint="cs"/>
          <w:vanish/>
          <w:rtl/>
        </w:rPr>
        <w:t xml:space="preserve">בהא דאמרינן בגמ' בחולין </w:t>
      </w:r>
      <w:r w:rsidRPr="00110DB4">
        <w:rPr>
          <w:rStyle w:val="af2"/>
          <w:rFonts w:eastAsia="Guttman Hodes" w:hint="cs"/>
          <w:vanish/>
          <w:rtl/>
        </w:rPr>
        <w:t>(יד.)</w:t>
      </w:r>
      <w:r w:rsidRPr="00110DB4">
        <w:rPr>
          <w:rFonts w:hint="cs"/>
          <w:vanish/>
          <w:rtl/>
        </w:rPr>
        <w:t xml:space="preserve"> דהא דתנן לקמן </w:t>
      </w:r>
      <w:r w:rsidRPr="00110DB4">
        <w:rPr>
          <w:rStyle w:val="af2"/>
          <w:rFonts w:eastAsia="Guttman Hodes" w:hint="cs"/>
          <w:vanish/>
          <w:rtl/>
        </w:rPr>
        <w:t>(קנו.)</w:t>
      </w:r>
      <w:r w:rsidRPr="00110DB4">
        <w:rPr>
          <w:rFonts w:hint="cs"/>
          <w:vanish/>
          <w:rtl/>
        </w:rPr>
        <w:t xml:space="preserve"> דלר"ש מחתכין את הדלועין לפני הבהמה, ואת הנבילה לפני הכלבים ולר"י רק בנבילה בער"ש מותר, דמוכח ממתני' דלר"י צריך הכנה מער"ש, ולכן בהמה שנשחטה בשבת אסורה ליומא, כתב !.</w:t>
      </w:r>
      <w:r w:rsidRPr="00110DB4">
        <w:rPr>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Ref127055174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יג)</w:t>
      </w:r>
      <w:r w:rsidRPr="00110DB4">
        <w:rPr>
          <w:vanish/>
          <w:rtl/>
        </w:rPr>
        <w:fldChar w:fldCharType="end"/>
      </w:r>
      <w:r w:rsidRPr="00110DB4">
        <w:rPr>
          <w:rFonts w:hint="cs"/>
          <w:vanish/>
          <w:rtl/>
        </w:rPr>
        <w:t xml:space="preserve"> =</w:t>
      </w:r>
      <w:r w:rsidRPr="00110DB4">
        <w:rPr>
          <w:rStyle w:val="aff4"/>
          <w:rFonts w:hint="cs"/>
          <w:vanish/>
          <w:rtl/>
        </w:rPr>
        <w:t>-ר"ת בתוס' בחולין-</w:t>
      </w:r>
      <w:r w:rsidRPr="00110DB4">
        <w:rPr>
          <w:rFonts w:hint="cs"/>
          <w:vanish/>
          <w:rtl/>
        </w:rPr>
        <w:t xml:space="preserve"> </w:t>
      </w:r>
      <w:r w:rsidRPr="00110DB4">
        <w:rPr>
          <w:rStyle w:val="af2"/>
          <w:rFonts w:eastAsia="Guttman Hodes" w:hint="cs"/>
          <w:vanish/>
          <w:rtl/>
        </w:rPr>
        <w:t>(יד. ד"ה מחתכין)</w:t>
      </w:r>
      <w:r w:rsidRPr="00110DB4">
        <w:rPr>
          <w:rFonts w:hint="cs"/>
          <w:vanish/>
          <w:rtl/>
        </w:rPr>
        <w:t xml:space="preserve"># דבמתני' לקמן איירי בדלועין מחוברים שנתלשו בשבת, דומיא דסיפא דמתני' לקמן דמחתכין את הנבלה שהתנבלה בשבת לפני הכלבים, וכתבו </w:t>
      </w:r>
      <w:r w:rsidRPr="00110DB4">
        <w:rPr>
          <w:rStyle w:val="aff4"/>
          <w:rFonts w:hint="cs"/>
          <w:vanish/>
          <w:rtl/>
        </w:rPr>
        <w:t>-התוס' בחולין-</w:t>
      </w:r>
      <w:r w:rsidRPr="00110DB4">
        <w:rPr>
          <w:rFonts w:hint="cs"/>
          <w:vanish/>
          <w:rtl/>
        </w:rPr>
        <w:t xml:space="preserve"> דכיון דאמרינן דהאיסור בדלועין הוא רק לר"י ולא לר"ש, א"כ צ"ל דאיירי באופן שהדלועין אינם אסורים לא מחמת מגזירה דשמא יעלה ויתלוש, כאיתא בגמ' בביצה </w:t>
      </w:r>
      <w:r w:rsidRPr="00110DB4">
        <w:rPr>
          <w:rStyle w:val="af2"/>
          <w:rFonts w:eastAsia="Guttman Hodes" w:hint="cs"/>
          <w:vanish/>
          <w:rtl/>
        </w:rPr>
        <w:t>(ג.)</w:t>
      </w:r>
      <w:r w:rsidRPr="00110DB4">
        <w:rPr>
          <w:rFonts w:hint="cs"/>
          <w:vanish/>
          <w:rtl/>
        </w:rPr>
        <w:t xml:space="preserve">, וגם לא מדין מוקצה דהוא כגרוגרות וצימוקין, כדביאר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(כד: ד"ה אם, הובא בסימן ט</w:t>
      </w:r>
      <w:r w:rsidRPr="00110DB4">
        <w:rPr>
          <w:rStyle w:val="af2"/>
          <w:rFonts w:eastAsia="Guttman Hodes"/>
          <w:vanish/>
          <w:rtl/>
        </w:rPr>
        <w:t>"</w:t>
      </w:r>
      <w:r w:rsidRPr="00110DB4">
        <w:rPr>
          <w:rStyle w:val="af2"/>
          <w:rFonts w:eastAsia="Guttman Hodes" w:hint="cs"/>
          <w:vanish/>
          <w:rtl/>
        </w:rPr>
        <w:t>ו אות א</w:t>
      </w:r>
      <w:r w:rsidRPr="00110DB4">
        <w:rPr>
          <w:rStyle w:val="af2"/>
          <w:rFonts w:eastAsia="Guttman Hodes"/>
          <w:vanish/>
          <w:rtl/>
        </w:rPr>
        <w:t>'</w:t>
      </w:r>
      <w:r w:rsidRPr="00110DB4">
        <w:rPr>
          <w:rStyle w:val="af2"/>
          <w:rFonts w:eastAsia="Guttman Hodes" w:hint="cs"/>
          <w:vanish/>
          <w:rtl/>
        </w:rPr>
        <w:t>)</w:t>
      </w:r>
      <w:r w:rsidRPr="00110DB4">
        <w:rPr>
          <w:rFonts w:hint="cs"/>
          <w:vanish/>
          <w:rtl/>
        </w:rPr>
        <w:t xml:space="preserve"> דמחובר אף ר"ש מודה דאסור דהוא כגרוגרות וצימוקין, דכיון דלא ליקטן מבעוד יום אקצינהו.</w:t>
      </w:r>
    </w:p>
    <w:p w14:paraId="0034C97B" w14:textId="77777777" w:rsidR="00AD6682" w:rsidRPr="00D609C3" w:rsidRDefault="00AD6682" w:rsidP="00607ABE">
      <w:pPr>
        <w:pStyle w:val="a1"/>
        <w:rPr>
          <w:rtl/>
        </w:rPr>
      </w:pPr>
      <w:r w:rsidRPr="00D609C3">
        <w:rPr>
          <w:rtl/>
        </w:rPr>
        <w:t>מחתכין את הדילועין לפני הבהמה - אומר ר"ת דמיירי כשנתלש מן המחובר בשבת דומיא דנבלה שנתנבלה בשבת וצ"ל לפירושו דאיירי בענין שאין לאסור הדילועין לא משום שמא יעלה ויתלוש ולא משום דלהוי כגרוגרות וצימוקין דתרי טעמי איכא לאסור דבר הנלקט מן המחובר דבריש ביצה (דף ג.) אסרינן פירות הנושרין משום שמא יעלה ויתלוש ובריש אין צדין (שם דף כד:) גבי עובד כוכבים שהביא דורון לישראל אם יש מאותו מין במחובר אסור ופי' בקונטרס דאפילו רבי שמעון מודה דהוי כגרוגרות וצימוקין דמדלא לקטן מאתמול אקצינהו</w:t>
      </w:r>
      <w:r w:rsidRPr="00D609C3">
        <w:rPr>
          <w:rFonts w:hint="cs"/>
          <w:rtl/>
        </w:rPr>
        <w:t xml:space="preserve">, </w:t>
      </w:r>
      <w:r w:rsidRPr="00D609C3">
        <w:rPr>
          <w:rtl/>
        </w:rPr>
        <w:t>וצ"ל לפירושו דאיירי בענין שאין לאסור הדילועין לא משום שמא יעלה ויתלוש ולא משום דלהוי כגרוגרות וצימוקין</w:t>
      </w:r>
      <w:r w:rsidRPr="00D609C3">
        <w:rPr>
          <w:rFonts w:hint="cs"/>
          <w:rtl/>
        </w:rPr>
        <w:t>.</w:t>
      </w:r>
    </w:p>
    <w:p w14:paraId="04222824" w14:textId="77777777" w:rsidR="00AD6682" w:rsidRPr="00126B3E" w:rsidRDefault="00AD6682" w:rsidP="00AD6682">
      <w:pPr>
        <w:pStyle w:val="a7"/>
      </w:pPr>
      <w:bookmarkStart w:id="6404" w:name="_Toc129813227"/>
      <w:r w:rsidRPr="00126B3E">
        <w:rPr>
          <w:rFonts w:hint="cs"/>
          <w:rtl/>
        </w:rPr>
        <w:t>בי' התוס' בחולין דבדלועין איירי במצפה ובבהמה איירי במצפה שישחטו חש"ו ורואים אותן</w:t>
      </w:r>
      <w:bookmarkEnd w:id="6404"/>
    </w:p>
    <w:p w14:paraId="2D6A96E2" w14:textId="77777777" w:rsidR="00AD6682" w:rsidRPr="00110DB4" w:rsidRDefault="00AD6682" w:rsidP="0077200F">
      <w:pPr>
        <w:pStyle w:val="a3"/>
        <w:rPr>
          <w:vanish/>
        </w:rPr>
      </w:pPr>
      <w:r w:rsidRPr="00110DB4">
        <w:rPr>
          <w:rFonts w:hint="cs"/>
          <w:vanish/>
          <w:rtl/>
        </w:rPr>
        <w:t xml:space="preserve">וביארו </w:t>
      </w:r>
      <w:r w:rsidRPr="00110DB4">
        <w:rPr>
          <w:rStyle w:val="aff4"/>
          <w:rFonts w:hint="cs"/>
          <w:vanish/>
          <w:rtl/>
        </w:rPr>
        <w:t>-התוס' בחולין בתירוצם הא'-</w:t>
      </w:r>
      <w:r w:rsidRPr="00110DB4">
        <w:rPr>
          <w:rFonts w:hint="cs"/>
          <w:vanish/>
          <w:rtl/>
        </w:rPr>
        <w:t xml:space="preserve"> דאיירי בספק מוכן כגון שיש לו בהמה, דהם מוכנים לבהמה אפילו במחובר, ועוד ביארו </w:t>
      </w:r>
      <w:r w:rsidRPr="00110DB4">
        <w:rPr>
          <w:rStyle w:val="aff4"/>
          <w:rFonts w:hint="cs"/>
          <w:vanish/>
          <w:rtl/>
        </w:rPr>
        <w:t>-התוס' בחולין בתירוצם הב'-</w:t>
      </w:r>
      <w:r w:rsidRPr="00110DB4">
        <w:rPr>
          <w:rFonts w:hint="cs"/>
          <w:vanish/>
          <w:rtl/>
        </w:rPr>
        <w:t xml:space="preserve"> דאיירי באופן שהוא יושב ומצפה מתי יתלשו, וכן בבהמה איירי באופן שהוא יושב ומצפה שמא יבא חש"ו וישחוט כשאחרים רואין אותו, וכתבו </w:t>
      </w:r>
      <w:r w:rsidRPr="00110DB4">
        <w:rPr>
          <w:rStyle w:val="aff4"/>
          <w:rFonts w:hint="cs"/>
          <w:vanish/>
          <w:rtl/>
        </w:rPr>
        <w:t>-התוס' בחולין-</w:t>
      </w:r>
      <w:r w:rsidRPr="00110DB4">
        <w:rPr>
          <w:rFonts w:hint="cs"/>
          <w:vanish/>
          <w:rtl/>
        </w:rPr>
        <w:t xml:space="preserve"> דמוכח דאיירי באופן שהוא יושב ומצפה, דהא באינו יושב ומצפה, מבואר בגמ' בביצה </w:t>
      </w:r>
      <w:r w:rsidRPr="00110DB4">
        <w:rPr>
          <w:rStyle w:val="af2"/>
          <w:rFonts w:eastAsia="Guttman Hodes" w:hint="cs"/>
          <w:vanish/>
          <w:rtl/>
        </w:rPr>
        <w:t>(ל:)</w:t>
      </w:r>
      <w:r w:rsidRPr="00110DB4">
        <w:rPr>
          <w:rFonts w:hint="cs"/>
          <w:vanish/>
          <w:rtl/>
        </w:rPr>
        <w:t xml:space="preserve"> לענין סוכה רעועה דמודה ר"ש דהוי מוקצה.</w:t>
      </w:r>
    </w:p>
    <w:p w14:paraId="6D2B3353" w14:textId="77777777" w:rsidR="00AD6682" w:rsidRPr="00D609C3" w:rsidRDefault="00AD6682" w:rsidP="00607ABE">
      <w:pPr>
        <w:pStyle w:val="a1"/>
        <w:rPr>
          <w:rtl/>
        </w:rPr>
      </w:pPr>
      <w:r w:rsidRPr="00D609C3">
        <w:rPr>
          <w:rtl/>
        </w:rPr>
        <w:t xml:space="preserve">וכן נראה דבספק מוכן איירי כולה שמעתתא </w:t>
      </w:r>
      <w:r w:rsidRPr="00D609C3">
        <w:rPr>
          <w:rStyle w:val="afff7"/>
          <w:rtl/>
        </w:rPr>
        <w:t xml:space="preserve">ואיירי הכא כגון שיש לו בהמה דהוי מוכן לבהמה אפילו במחובר והא דאמרינן בפ' כל כתבי </w:t>
      </w:r>
      <w:r w:rsidRPr="00D609C3">
        <w:rPr>
          <w:rtl/>
        </w:rPr>
        <w:t>(שבת דף קכב.)</w:t>
      </w:r>
      <w:r w:rsidRPr="00D609C3">
        <w:rPr>
          <w:rStyle w:val="afff7"/>
          <w:rtl/>
        </w:rPr>
        <w:t xml:space="preserve"> דלא יעמיד אדם בהמתו על גבי מוקצה פי' עשבים שנתלשו בשבת הא פירש בקונטרס התם כגון שהיו עומדין בחיבורן במקום שלא היתה הבהמה יכולה לבא שם</w:t>
      </w:r>
      <w:r w:rsidRPr="00D609C3">
        <w:rPr>
          <w:rStyle w:val="afff7"/>
          <w:rFonts w:hint="cs"/>
          <w:rtl/>
        </w:rPr>
        <w:t>,</w:t>
      </w:r>
      <w:r w:rsidRPr="00D609C3">
        <w:rPr>
          <w:rFonts w:hint="cs"/>
          <w:rtl/>
        </w:rPr>
        <w:t xml:space="preserve"> </w:t>
      </w:r>
      <w:r w:rsidRPr="00D609C3">
        <w:rPr>
          <w:rtl/>
        </w:rPr>
        <w:t xml:space="preserve">אי נמי הכא איירי ביושב ומצפה </w:t>
      </w:r>
      <w:r w:rsidRPr="00D609C3">
        <w:rPr>
          <w:rtl/>
        </w:rPr>
        <w:t>מתי יתלשו ובהמה נמי איירי ביושב ומצפה שמא ישחטנה חש"ו ואחרים רואין אותם וכן צ"ל על כרחך דהא בריש המביא בביצה (דף ל:) מוכח דכל היכא דאין יושב ומצפה אית ליה לרבי שמעון מוקצה</w:t>
      </w:r>
      <w:r w:rsidRPr="00D609C3">
        <w:rPr>
          <w:rFonts w:hint="cs"/>
          <w:rtl/>
        </w:rPr>
        <w:t>.</w:t>
      </w:r>
    </w:p>
    <w:p w14:paraId="3D5CD6EF" w14:textId="77777777" w:rsidR="00CF2BA7" w:rsidRPr="00126B3E" w:rsidRDefault="00AD6682" w:rsidP="00D163D8">
      <w:pPr>
        <w:pStyle w:val="afffff7"/>
        <w:rPr>
          <w:rtl/>
        </w:rPr>
      </w:pPr>
      <w:bookmarkStart w:id="6405" w:name="_Toc129813380"/>
      <w:bookmarkStart w:id="6406" w:name="_Toc130401018"/>
      <w:bookmarkStart w:id="6407" w:name="_Toc127826514"/>
      <w:bookmarkStart w:id="6408" w:name="_Toc127826480"/>
      <w:bookmarkStart w:id="6409" w:name="_Toc127826481"/>
      <w:r w:rsidRPr="00126B3E">
        <w:rPr>
          <w:rtl/>
        </w:rPr>
        <w:t>רבי עקיבא איגר חולין י"ד ע"א</w:t>
      </w:r>
      <w:r w:rsidRPr="00126B3E">
        <w:rPr>
          <w:rFonts w:hint="cs"/>
          <w:rtl/>
        </w:rPr>
        <w:t xml:space="preserve"> ד"ה אח"כ</w:t>
      </w:r>
      <w:bookmarkEnd w:id="6405"/>
      <w:r w:rsidR="00CF2BA7" w:rsidRPr="00126B3E">
        <w:rPr>
          <w:rtl/>
        </w:rPr>
        <w:t xml:space="preserve"> (טז)</w:t>
      </w:r>
      <w:bookmarkEnd w:id="6406"/>
    </w:p>
    <w:p w14:paraId="618BCB49" w14:textId="3FF1E14B" w:rsidR="00AD6682" w:rsidRPr="00126B3E" w:rsidRDefault="00AD6682" w:rsidP="00AD6682">
      <w:pPr>
        <w:pStyle w:val="a7"/>
        <w:rPr>
          <w:rtl/>
        </w:rPr>
      </w:pPr>
      <w:bookmarkStart w:id="6410" w:name="_Toc129813228"/>
      <w:r w:rsidRPr="00126B3E">
        <w:rPr>
          <w:rFonts w:hint="cs"/>
          <w:rtl/>
        </w:rPr>
        <w:t>בי' הגרעק"א דאיירי ששמע חש"ו שרוצים לשחוט אעפ"י דלא ניחא ליה שישחטו ורוצה לגדל</w:t>
      </w:r>
      <w:bookmarkEnd w:id="6410"/>
    </w:p>
    <w:p w14:paraId="4B02A6CE" w14:textId="5DEF0DE4" w:rsidR="00AD6682" w:rsidRPr="00110DB4" w:rsidRDefault="00AD6682" w:rsidP="0077200F">
      <w:pPr>
        <w:pStyle w:val="a3"/>
        <w:rPr>
          <w:vanish/>
          <w:rtl/>
        </w:rPr>
      </w:pPr>
      <w:bookmarkStart w:id="6411" w:name="_Ref128473328"/>
      <w:r w:rsidRPr="00110DB4">
        <w:rPr>
          <w:rFonts w:hint="cs"/>
          <w:vanish/>
          <w:rtl/>
        </w:rPr>
        <w:t xml:space="preserve">במ"ש </w:t>
      </w:r>
      <w:r w:rsidRPr="00110DB4">
        <w:rPr>
          <w:rStyle w:val="aff4"/>
          <w:vanish/>
          <w:rtl/>
        </w:rPr>
        <w:t>-התוס'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Ref127703885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טז)</w:t>
      </w:r>
      <w:r w:rsidRPr="00110DB4">
        <w:rPr>
          <w:rStyle w:val="af2"/>
          <w:rFonts w:eastAsia="Guttman Hodes"/>
          <w:vanish/>
          <w:rtl/>
        </w:rPr>
        <w:fldChar w:fldCharType="end"/>
      </w:r>
      <w:r w:rsidRPr="00110DB4">
        <w:rPr>
          <w:rFonts w:hint="cs"/>
          <w:vanish/>
          <w:rtl/>
        </w:rPr>
        <w:t xml:space="preserve"> דבבהמה איירי ביושב ומצפה שמא ישחט חש"ו, כתב -</w:t>
      </w:r>
      <w:r w:rsidRPr="00110DB4">
        <w:rPr>
          <w:rStyle w:val="aff4"/>
          <w:rFonts w:hint="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Ref128473328 \r \h</w:instrText>
      </w:r>
      <w:r w:rsidRPr="00110DB4">
        <w:rPr>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כא)</w:t>
      </w:r>
      <w:r w:rsidRPr="00110DB4">
        <w:rPr>
          <w:vanish/>
          <w:rtl/>
        </w:rPr>
        <w:fldChar w:fldCharType="end"/>
      </w:r>
      <w:r w:rsidRPr="00110DB4">
        <w:rPr>
          <w:rFonts w:hint="cs"/>
          <w:vanish/>
          <w:rtl/>
        </w:rPr>
        <w:t xml:space="preserve"> = </w:t>
      </w:r>
      <w:r w:rsidRPr="00110DB4">
        <w:rPr>
          <w:rStyle w:val="aff4"/>
          <w:rFonts w:hint="cs"/>
          <w:vanish/>
          <w:rtl/>
        </w:rPr>
        <w:t>גרעק"א בחולין-</w:t>
      </w:r>
      <w:r w:rsidRPr="00110DB4">
        <w:rPr>
          <w:rFonts w:hint="cs"/>
          <w:vanish/>
          <w:rtl/>
        </w:rPr>
        <w:t xml:space="preserve"> </w:t>
      </w:r>
      <w:r w:rsidRPr="00110DB4">
        <w:rPr>
          <w:rStyle w:val="af2"/>
          <w:rFonts w:eastAsia="Guttman Hodes" w:hint="cs"/>
          <w:vanish/>
          <w:rtl/>
        </w:rPr>
        <w:t>(יד. ד"ה אבל האמת)</w:t>
      </w:r>
      <w:r w:rsidRPr="00110DB4">
        <w:rPr>
          <w:rFonts w:hint="cs"/>
          <w:vanish/>
          <w:rtl/>
        </w:rPr>
        <w:t xml:space="preserve"># דאיירי בבהמה שעומדת לגדל, ולא בבהמה לשחיטה, </w:t>
      </w:r>
      <w:bookmarkEnd w:id="6411"/>
      <w:r w:rsidRPr="00110DB4">
        <w:rPr>
          <w:rFonts w:hint="cs"/>
          <w:vanish/>
          <w:rtl/>
        </w:rPr>
        <w:t xml:space="preserve">ואין הכוונה דניחא ליה שישחטו חש"ו, אלא דשמע שהחש"ו רוצים  לשחוט, ודעתו ע"ז כמו במסוכנת דדעתו ע"ז אעפ"י דלא ניחא ליה שתמות, ואעפ"י שהוא רוצה לגדל ולא לשוחטה, מ"מ כיון שיודע שהם רוצים לשחוט ודעתו ע"ז חשיב יושב ומצפה. </w:t>
      </w:r>
      <w:r w:rsidRPr="00110DB4">
        <w:rPr>
          <w:rStyle w:val="af"/>
          <w:rFonts w:hint="cs"/>
          <w:vanish/>
          <w:rtl/>
        </w:rPr>
        <w:t xml:space="preserve">[אך ביאור זה הוא לדעת </w:t>
      </w:r>
      <w:r w:rsidRPr="00110DB4">
        <w:rPr>
          <w:rStyle w:val="aff9"/>
          <w:rFonts w:hint="cs"/>
          <w:vanish/>
          <w:rtl/>
        </w:rPr>
        <w:t>-הגרעק"א-</w:t>
      </w:r>
      <w:r w:rsidRPr="00110DB4">
        <w:rPr>
          <w:rStyle w:val="af"/>
          <w:rFonts w:hint="cs"/>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Ref128523713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כד)</w:t>
      </w:r>
      <w:r w:rsidRPr="00110DB4">
        <w:rPr>
          <w:rStyle w:val="aff0"/>
          <w:vanish/>
          <w:rtl/>
        </w:rPr>
        <w:fldChar w:fldCharType="end"/>
      </w:r>
      <w:r w:rsidRPr="00110DB4">
        <w:rPr>
          <w:rStyle w:val="af"/>
          <w:rFonts w:hint="cs"/>
          <w:vanish/>
          <w:rtl/>
        </w:rPr>
        <w:t xml:space="preserve"> </w:t>
      </w:r>
      <w:r w:rsidRPr="00110DB4">
        <w:rPr>
          <w:rStyle w:val="aff9"/>
          <w:rFonts w:hint="cs"/>
          <w:vanish/>
          <w:rtl/>
        </w:rPr>
        <w:t>-והחזו"א-</w:t>
      </w:r>
      <w:r w:rsidRPr="00110DB4">
        <w:rPr>
          <w:rStyle w:val="af"/>
          <w:rFonts w:hint="cs"/>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Ref128523944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ל)</w:t>
      </w:r>
      <w:r w:rsidRPr="00110DB4">
        <w:rPr>
          <w:rStyle w:val="aff0"/>
          <w:vanish/>
          <w:rtl/>
        </w:rPr>
        <w:fldChar w:fldCharType="end"/>
      </w:r>
      <w:r w:rsidRPr="00110DB4">
        <w:rPr>
          <w:rStyle w:val="af"/>
          <w:rFonts w:hint="cs"/>
          <w:vanish/>
          <w:rtl/>
        </w:rPr>
        <w:t xml:space="preserve"> דכוונת </w:t>
      </w:r>
      <w:r w:rsidRPr="00110DB4">
        <w:rPr>
          <w:rStyle w:val="aff9"/>
          <w:rFonts w:hint="cs"/>
          <w:vanish/>
          <w:rtl/>
        </w:rPr>
        <w:t>-התוס' בחולין-</w:t>
      </w:r>
      <w:r w:rsidRPr="00110DB4">
        <w:rPr>
          <w:rStyle w:val="af"/>
          <w:rFonts w:hint="cs"/>
          <w:vanish/>
          <w:rtl/>
        </w:rPr>
        <w:t xml:space="preserve"> לבאר את המשנה בחולין לענין שוחט בשבת, ועי' במ"ש </w:t>
      </w:r>
      <w:r w:rsidRPr="00110DB4">
        <w:rPr>
          <w:rStyle w:val="aff9"/>
          <w:rFonts w:hint="cs"/>
          <w:vanish/>
          <w:rtl/>
        </w:rPr>
        <w:t>-המהר"ם-</w:t>
      </w:r>
      <w:r w:rsidRPr="00110DB4">
        <w:rPr>
          <w:rStyle w:val="af"/>
          <w:rFonts w:hint="cs"/>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Ref128471547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כג)</w:t>
      </w:r>
      <w:r w:rsidRPr="00110DB4">
        <w:rPr>
          <w:rStyle w:val="aff0"/>
          <w:vanish/>
          <w:rtl/>
        </w:rPr>
        <w:fldChar w:fldCharType="end"/>
      </w:r>
      <w:r w:rsidRPr="00110DB4">
        <w:rPr>
          <w:rStyle w:val="af"/>
          <w:rFonts w:hint="cs"/>
          <w:vanish/>
          <w:rtl/>
        </w:rPr>
        <w:t xml:space="preserve"> </w:t>
      </w:r>
      <w:r w:rsidRPr="00110DB4">
        <w:rPr>
          <w:rStyle w:val="aff9"/>
          <w:rFonts w:hint="cs"/>
          <w:vanish/>
          <w:rtl/>
        </w:rPr>
        <w:t>-והמג"א-</w:t>
      </w:r>
      <w:r w:rsidRPr="00110DB4">
        <w:rPr>
          <w:rStyle w:val="af"/>
          <w:rFonts w:hint="cs"/>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Ref128471611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לג)</w:t>
      </w:r>
      <w:r w:rsidRPr="00110DB4">
        <w:rPr>
          <w:rStyle w:val="aff0"/>
          <w:vanish/>
          <w:rtl/>
        </w:rPr>
        <w:fldChar w:fldCharType="end"/>
      </w:r>
      <w:r w:rsidRPr="00110DB4">
        <w:rPr>
          <w:rStyle w:val="af"/>
          <w:rFonts w:hint="cs"/>
          <w:vanish/>
          <w:rtl/>
        </w:rPr>
        <w:t xml:space="preserve"> דכוונת </w:t>
      </w:r>
      <w:r w:rsidRPr="00110DB4">
        <w:rPr>
          <w:rStyle w:val="aff9"/>
          <w:rFonts w:hint="cs"/>
          <w:vanish/>
          <w:rtl/>
        </w:rPr>
        <w:t>-התוס' בחולין-</w:t>
      </w:r>
      <w:r w:rsidRPr="00110DB4">
        <w:rPr>
          <w:rStyle w:val="af"/>
          <w:rFonts w:hint="cs"/>
          <w:vanish/>
          <w:rtl/>
        </w:rPr>
        <w:t xml:space="preserve"> לבאר את המשנה לקמן דההיתר בבע"ח שמתו הוא כיון דמצפה לשחיטת חש"ו, ולדבריהם יל"ע מה כוונת </w:t>
      </w:r>
      <w:r w:rsidRPr="00110DB4">
        <w:rPr>
          <w:rStyle w:val="aff9"/>
          <w:rFonts w:hint="cs"/>
          <w:vanish/>
          <w:rtl/>
        </w:rPr>
        <w:t>-התוס'-</w:t>
      </w:r>
      <w:r w:rsidRPr="00110DB4">
        <w:rPr>
          <w:rStyle w:val="af"/>
          <w:rFonts w:hint="cs"/>
          <w:vanish/>
          <w:rtl/>
        </w:rPr>
        <w:t>].</w:t>
      </w:r>
    </w:p>
    <w:p w14:paraId="3FC60D45" w14:textId="77777777" w:rsidR="00AD6682" w:rsidRPr="00D609C3" w:rsidRDefault="00AD6682" w:rsidP="00607ABE">
      <w:pPr>
        <w:pStyle w:val="a1"/>
        <w:rPr>
          <w:rtl/>
        </w:rPr>
      </w:pPr>
      <w:r w:rsidRPr="00D609C3">
        <w:rPr>
          <w:rtl/>
        </w:rPr>
        <w:t>אבל האמת יורה דרכו דאין כוונת התוס' ובהמה נמי אההוא דנבילה לפני הכלבים דהוי להו לכתבו ונבילה נמי, אלא כוונתם ובהמה נמי היינו משנתינו דהשוחט בשבת דס"ד דאף לר"י לא הוי מוקצה הא אף לר"ש הוי מוקצה ואיך שייך שיהיה ס"ד לומר דאף לר"י לא הוי מוקצה וע"ז כתבו דמיירי ביושב ומצפה היינו דסתמא קתני דומיא דיוה"כ אף ביושב ומצפה בזה לר"ש ליכא מוקצה וסובר הש"ס לדמוי' לר"י דהכנה דהתם ג"כ יושב ומצפה דבלא"ה אף לר"ש אסור ודחי הש"ס דהתם לא איתכן מאתמול בזה לא מהני יושב ומצפה אבל הכא דהוי מוכן לאדם רק אריא הוא דרביע עלה בזה אפשר דגם לר"י מהני יושב ומצפה</w:t>
      </w:r>
      <w:r w:rsidRPr="00D609C3">
        <w:rPr>
          <w:rFonts w:hint="cs"/>
          <w:rtl/>
        </w:rPr>
        <w:t>,</w:t>
      </w:r>
      <w:r w:rsidRPr="00D609C3">
        <w:rPr>
          <w:rtl/>
        </w:rPr>
        <w:t xml:space="preserve"> והא דקרי לה הש"ס עומדת לגדל אף דמיירי ביושב ומצפה היינו לא שיהא ניחא ליה שישחטו אותן אלא דשמע שרוצים לשחוט ודעתו ע"ז והוי כמו מסוכנת דדעתו עליה ואעפ"כ לא מקרי מוכן לכלבים דכל זמן שהיא חיה אינו רוצה ליתן לכלבים אלא דהוי דעתו עלי' ה"נ כן דאצלו עומדת לגדל וכ"ז שלא ישחטו יהא מגדל אותה אלא שיודע שרוצים לשחוט אותה ודעתו עליו וזה מקרי יושב ומצפה, והוא ברור לענ"ד בכוונת התוס'.</w:t>
      </w:r>
    </w:p>
    <w:p w14:paraId="152907FF" w14:textId="77777777" w:rsidR="00CF2BA7" w:rsidRPr="00126B3E" w:rsidRDefault="00AD6682" w:rsidP="00D163D8">
      <w:pPr>
        <w:pStyle w:val="afffff7"/>
        <w:rPr>
          <w:rtl/>
        </w:rPr>
      </w:pPr>
      <w:bookmarkStart w:id="6412" w:name="_Toc129813381"/>
      <w:bookmarkStart w:id="6413" w:name="_Toc130401019"/>
      <w:r w:rsidRPr="00126B3E">
        <w:rPr>
          <w:rFonts w:hint="cs"/>
          <w:rtl/>
        </w:rPr>
        <w:t>חזון איש או"ח סי' מא אות יב</w:t>
      </w:r>
      <w:bookmarkEnd w:id="6412"/>
      <w:r w:rsidR="00CF2BA7" w:rsidRPr="00126B3E">
        <w:rPr>
          <w:rtl/>
        </w:rPr>
        <w:t xml:space="preserve"> (טז)</w:t>
      </w:r>
      <w:bookmarkEnd w:id="6413"/>
    </w:p>
    <w:p w14:paraId="5F84EA15" w14:textId="2DAE5CC0" w:rsidR="00AD6682" w:rsidRPr="00126B3E" w:rsidRDefault="00AD6682" w:rsidP="00AD6682">
      <w:pPr>
        <w:pStyle w:val="a7"/>
      </w:pPr>
      <w:bookmarkStart w:id="6414" w:name="_Toc129813229"/>
      <w:r w:rsidRPr="00126B3E">
        <w:rPr>
          <w:rFonts w:hint="cs"/>
          <w:rtl/>
        </w:rPr>
        <w:t>בי' החזו"א דאיירי שיש חש"ו בביתו שרגילין לשחוט ומסופק שמע ישחטו היום ולכן חשיב מצפה</w:t>
      </w:r>
      <w:bookmarkEnd w:id="6414"/>
    </w:p>
    <w:p w14:paraId="091516D3" w14:textId="6805C4CE" w:rsidR="00AD6682" w:rsidRPr="00110DB4" w:rsidRDefault="00AD6682" w:rsidP="0077200F">
      <w:pPr>
        <w:pStyle w:val="a3"/>
        <w:rPr>
          <w:vanish/>
        </w:rPr>
      </w:pPr>
      <w:bookmarkStart w:id="6415" w:name="_Ref128494424"/>
      <w:r w:rsidRPr="00110DB4">
        <w:rPr>
          <w:rFonts w:hint="cs"/>
          <w:vanish/>
          <w:rtl/>
        </w:rPr>
        <w:t xml:space="preserve">וכעי"ז ביאר </w:t>
      </w:r>
      <w:r w:rsidRPr="00110DB4">
        <w:rPr>
          <w:rStyle w:val="aff4"/>
          <w:rFonts w:hint="cs"/>
          <w:vanish/>
          <w:rtl/>
        </w:rPr>
        <w:t>-</w:t>
      </w:r>
      <w:r w:rsidRPr="00110DB4">
        <w:rPr>
          <w:rStyle w:val="aff4"/>
          <w:vanish/>
          <w:rtl/>
        </w:rPr>
        <w:t>ה</w:t>
      </w:r>
      <w:r w:rsidRPr="00110DB4">
        <w:rPr>
          <w:rStyle w:val="aff4"/>
          <w:rFonts w:hint="cs"/>
          <w:vanish/>
          <w:rtl/>
        </w:rPr>
        <w:t xml:space="preserve">!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Ref128494424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כב)</w:t>
      </w:r>
      <w:r w:rsidRPr="00110DB4">
        <w:rPr>
          <w:rStyle w:val="aff4"/>
          <w:vanish/>
          <w:rtl/>
        </w:rPr>
        <w:fldChar w:fldCharType="end"/>
      </w:r>
      <w:r w:rsidRPr="00110DB4">
        <w:rPr>
          <w:rStyle w:val="aff4"/>
          <w:rFonts w:hint="cs"/>
          <w:vanish/>
          <w:rtl/>
        </w:rPr>
        <w:t xml:space="preserve"> =</w:t>
      </w:r>
      <w:r w:rsidRPr="00110DB4">
        <w:rPr>
          <w:rStyle w:val="aff4"/>
          <w:vanish/>
          <w:rtl/>
        </w:rPr>
        <w:t>חזו"א-</w:t>
      </w:r>
      <w:r w:rsidRPr="00110DB4">
        <w:rPr>
          <w:rFonts w:hint="cs"/>
          <w:vanish/>
          <w:rtl/>
        </w:rPr>
        <w:t xml:space="preserve"> </w:t>
      </w:r>
      <w:r w:rsidRPr="00110DB4">
        <w:rPr>
          <w:rStyle w:val="af2"/>
          <w:rFonts w:eastAsia="Guttman Hodes" w:hint="cs"/>
          <w:vanish/>
          <w:rtl/>
        </w:rPr>
        <w:t>(או"ח סי' מ"א סקי"ב)</w:t>
      </w:r>
      <w:r w:rsidRPr="00110DB4">
        <w:rPr>
          <w:rFonts w:hint="cs"/>
          <w:vanish/>
          <w:rtl/>
        </w:rPr>
        <w:t># דאיירי שיש לו חש"ו בביתו שרגילים לשחוט והוא מסופק שמא ישחטו היום, ולכן חשיב יושב ומצפה, דהא לא שייך יושב ומצפה באופן אחר.</w:t>
      </w:r>
      <w:bookmarkEnd w:id="6415"/>
      <w:r w:rsidRPr="00110DB4">
        <w:rPr>
          <w:rFonts w:hint="cs"/>
          <w:vanish/>
          <w:rtl/>
        </w:rPr>
        <w:t xml:space="preserve"> </w:t>
      </w:r>
    </w:p>
    <w:p w14:paraId="09196569" w14:textId="77777777" w:rsidR="00AD6682" w:rsidRPr="00D609C3" w:rsidRDefault="00AD6682" w:rsidP="00607ABE">
      <w:pPr>
        <w:pStyle w:val="a1"/>
      </w:pPr>
      <w:r w:rsidRPr="00D609C3">
        <w:rPr>
          <w:rFonts w:hint="cs"/>
          <w:rtl/>
        </w:rPr>
        <w:t>ולפיכך פירשו דמשנתנו ביושב ומצפה שמא ישחטנה חש"ו וצ"ל דמיירי שהיה חש"ו בביתו הרגילים לשחוט, והוא מסתפק עליהם שישחטו היום, דלא שייך מצפה בענין אחר.</w:t>
      </w:r>
    </w:p>
    <w:p w14:paraId="2E542EEF" w14:textId="77777777" w:rsidR="00AD6682" w:rsidRPr="00126B3E" w:rsidRDefault="00AD6682" w:rsidP="00AD6682">
      <w:pPr>
        <w:pStyle w:val="1"/>
        <w:rPr>
          <w:rtl/>
        </w:rPr>
      </w:pPr>
      <w:bookmarkStart w:id="6416" w:name="_Toc129813230"/>
      <w:r w:rsidRPr="00126B3E">
        <w:rPr>
          <w:rFonts w:hint="cs"/>
          <w:rtl/>
        </w:rPr>
        <w:t>פלו' המהר"ם והגרעק"א בתוס' אי בבע"ח שמתו מצפה לחש"ו</w:t>
      </w:r>
      <w:bookmarkEnd w:id="6416"/>
    </w:p>
    <w:p w14:paraId="2C1246AF" w14:textId="77777777" w:rsidR="00CF2BA7" w:rsidRPr="00126B3E" w:rsidRDefault="00AD6682" w:rsidP="00D163D8">
      <w:pPr>
        <w:pStyle w:val="afffff7"/>
        <w:rPr>
          <w:rtl/>
        </w:rPr>
      </w:pPr>
      <w:bookmarkStart w:id="6417" w:name="_Toc129813382"/>
      <w:bookmarkStart w:id="6418" w:name="_Toc130401020"/>
      <w:r w:rsidRPr="00126B3E">
        <w:rPr>
          <w:rtl/>
        </w:rPr>
        <w:t xml:space="preserve">מהר"ם </w:t>
      </w:r>
      <w:bookmarkStart w:id="6419" w:name="_Hlk128437069"/>
      <w:r w:rsidRPr="00126B3E">
        <w:rPr>
          <w:rtl/>
        </w:rPr>
        <w:t xml:space="preserve">חולין </w:t>
      </w:r>
      <w:bookmarkEnd w:id="6419"/>
      <w:r w:rsidRPr="00126B3E">
        <w:rPr>
          <w:rtl/>
        </w:rPr>
        <w:t>י"ד ע"א</w:t>
      </w:r>
      <w:r w:rsidRPr="00126B3E">
        <w:rPr>
          <w:rFonts w:hint="cs"/>
          <w:rtl/>
        </w:rPr>
        <w:t xml:space="preserve"> על תוד"ה מחתכין</w:t>
      </w:r>
      <w:bookmarkEnd w:id="6407"/>
      <w:bookmarkEnd w:id="6417"/>
      <w:r w:rsidR="00CF2BA7" w:rsidRPr="00126B3E">
        <w:rPr>
          <w:rtl/>
        </w:rPr>
        <w:t xml:space="preserve"> (טז)</w:t>
      </w:r>
      <w:bookmarkEnd w:id="6418"/>
    </w:p>
    <w:p w14:paraId="12B82444" w14:textId="77777777" w:rsidR="00CF2BA7" w:rsidRPr="00126B3E" w:rsidRDefault="00AD6682" w:rsidP="00D163D8">
      <w:pPr>
        <w:pStyle w:val="afffff7"/>
        <w:rPr>
          <w:rtl/>
        </w:rPr>
      </w:pPr>
      <w:bookmarkStart w:id="6420" w:name="_Toc127826515"/>
      <w:bookmarkStart w:id="6421" w:name="_Toc129813383"/>
      <w:bookmarkStart w:id="6422" w:name="_Toc130401021"/>
      <w:r w:rsidRPr="00126B3E">
        <w:rPr>
          <w:rtl/>
        </w:rPr>
        <w:t>רבי עקיבא איגר חולין י"ד ע"א</w:t>
      </w:r>
      <w:r w:rsidRPr="00126B3E">
        <w:rPr>
          <w:rFonts w:hint="cs"/>
          <w:rtl/>
        </w:rPr>
        <w:t xml:space="preserve"> על תוד"ה מחתכין</w:t>
      </w:r>
      <w:bookmarkEnd w:id="6420"/>
      <w:bookmarkEnd w:id="6421"/>
      <w:r w:rsidR="00CF2BA7" w:rsidRPr="00126B3E">
        <w:rPr>
          <w:rtl/>
        </w:rPr>
        <w:t xml:space="preserve"> (טז)</w:t>
      </w:r>
      <w:bookmarkEnd w:id="6422"/>
    </w:p>
    <w:p w14:paraId="444AED6F" w14:textId="542E63D1" w:rsidR="00AD6682" w:rsidRPr="00126B3E" w:rsidRDefault="00AD6682" w:rsidP="00AD6682">
      <w:pPr>
        <w:pStyle w:val="a7"/>
        <w:rPr>
          <w:rtl/>
        </w:rPr>
      </w:pPr>
      <w:bookmarkStart w:id="6423" w:name="_Toc129813231"/>
      <w:r w:rsidRPr="00126B3E">
        <w:rPr>
          <w:rFonts w:hint="cs"/>
          <w:rtl/>
        </w:rPr>
        <w:t>בי' הגרעק"א במהר"ם דלתוס' בחולין ע"י דמצפה לשחיטת חש"ו הוי מוכן לאדם ומותר רק לר"ש</w:t>
      </w:r>
      <w:bookmarkEnd w:id="6423"/>
    </w:p>
    <w:p w14:paraId="098398FD" w14:textId="25C0CA6A" w:rsidR="00AD6682" w:rsidRPr="00110DB4" w:rsidRDefault="00AD6682" w:rsidP="0077200F">
      <w:pPr>
        <w:pStyle w:val="a3"/>
        <w:rPr>
          <w:vanish/>
        </w:rPr>
      </w:pPr>
      <w:bookmarkStart w:id="6424" w:name="_Ref128471547"/>
      <w:bookmarkStart w:id="6425" w:name="_Ref127057575"/>
      <w:r w:rsidRPr="00110DB4">
        <w:rPr>
          <w:rFonts w:hint="cs"/>
          <w:vanish/>
          <w:rtl/>
        </w:rPr>
        <w:t xml:space="preserve">במ"ש </w:t>
      </w:r>
      <w:r w:rsidRPr="00110DB4">
        <w:rPr>
          <w:rStyle w:val="aff4"/>
          <w:rFonts w:hint="cs"/>
          <w:vanish/>
          <w:rtl/>
        </w:rPr>
        <w:t>-התוס'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Ref127115229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טז)</w:t>
      </w:r>
      <w:r w:rsidRPr="00110DB4">
        <w:rPr>
          <w:rStyle w:val="af2"/>
          <w:rFonts w:eastAsia="Guttman Hodes"/>
          <w:vanish/>
          <w:rtl/>
        </w:rPr>
        <w:fldChar w:fldCharType="end"/>
      </w:r>
      <w:r w:rsidRPr="00110DB4">
        <w:rPr>
          <w:rFonts w:hint="cs"/>
          <w:vanish/>
          <w:rtl/>
        </w:rPr>
        <w:t xml:space="preserve"> דבבהמה בשבת איירי ביושב ומצפה, ביאר </w:t>
      </w:r>
      <w:r w:rsidRPr="00110DB4">
        <w:rPr>
          <w:rStyle w:val="aff4"/>
          <w:rFonts w:hint="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Ref127057575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כג)</w:t>
      </w:r>
      <w:r w:rsidRPr="00110DB4">
        <w:rPr>
          <w:vanish/>
          <w:rtl/>
        </w:rPr>
        <w:fldChar w:fldCharType="end"/>
      </w:r>
      <w:r w:rsidRPr="00110DB4">
        <w:rPr>
          <w:rFonts w:hint="cs"/>
          <w:vanish/>
          <w:rtl/>
        </w:rPr>
        <w:t xml:space="preserve"> =</w:t>
      </w:r>
      <w:r w:rsidRPr="00110DB4">
        <w:rPr>
          <w:rStyle w:val="aff4"/>
          <w:rFonts w:hint="cs"/>
          <w:vanish/>
          <w:rtl/>
        </w:rPr>
        <w:t>מהר"ם בחולין-</w:t>
      </w:r>
      <w:r w:rsidRPr="00110DB4">
        <w:rPr>
          <w:rFonts w:hint="cs"/>
          <w:vanish/>
          <w:rtl/>
        </w:rPr>
        <w:t xml:space="preserve"> </w:t>
      </w:r>
      <w:r w:rsidRPr="00110DB4">
        <w:rPr>
          <w:rStyle w:val="af2"/>
          <w:rFonts w:eastAsia="Guttman Hodes" w:hint="cs"/>
          <w:vanish/>
          <w:rtl/>
        </w:rPr>
        <w:t>(על תוד"ה מחתכין)</w:t>
      </w:r>
      <w:r w:rsidRPr="00110DB4">
        <w:rPr>
          <w:rFonts w:hint="cs"/>
          <w:vanish/>
          <w:rtl/>
        </w:rPr>
        <w:t xml:space="preserve"># דאף דאיירי ביושב ומצפה אפ"ה אמרינן בגמ' בחולין </w:t>
      </w:r>
      <w:r w:rsidRPr="00110DB4">
        <w:rPr>
          <w:rStyle w:val="af2"/>
          <w:rFonts w:eastAsia="Guttman Hodes" w:hint="cs"/>
          <w:vanish/>
          <w:rtl/>
        </w:rPr>
        <w:t>(יד.)</w:t>
      </w:r>
      <w:r w:rsidRPr="00110DB4">
        <w:rPr>
          <w:rFonts w:hint="cs"/>
          <w:vanish/>
          <w:rtl/>
        </w:rPr>
        <w:t xml:space="preserve"> דממתני' לקמן </w:t>
      </w:r>
      <w:r w:rsidRPr="00110DB4">
        <w:rPr>
          <w:rStyle w:val="af2"/>
          <w:rFonts w:eastAsia="Guttman Hodes" w:hint="cs"/>
          <w:vanish/>
          <w:rtl/>
        </w:rPr>
        <w:t>(קנו:)</w:t>
      </w:r>
      <w:r w:rsidRPr="00110DB4">
        <w:rPr>
          <w:rFonts w:hint="cs"/>
          <w:vanish/>
          <w:rtl/>
        </w:rPr>
        <w:t xml:space="preserve"> נבילה שמתה בשבת אסורה לר"י, מוכח דכל שלא היה מוכן מער"ש הוא מוקצה לר"י, דאף שהיה יושב ומצפה שמא ישחט חש"ו ולענין שחיטה הייתה הבהמה מוכנת, מ"מ לא היה יושב ומצפה שמא תמות ותהיה מוכנת לכלבים, ולכן לענין אכילה לכלבים הוי דבר שאינו מוכן לר"י, </w:t>
      </w:r>
      <w:bookmarkStart w:id="6426" w:name="_Ref127089849"/>
      <w:r w:rsidRPr="00110DB4">
        <w:rPr>
          <w:rFonts w:hint="cs"/>
          <w:vanish/>
          <w:rtl/>
        </w:rPr>
        <w:t xml:space="preserve">וביאר </w:t>
      </w:r>
      <w:r w:rsidRPr="00110DB4">
        <w:rPr>
          <w:rStyle w:val="aff4"/>
          <w:rFonts w:hint="cs"/>
          <w:vanish/>
          <w:rtl/>
        </w:rPr>
        <w:t>-ה</w:t>
      </w:r>
      <w:r w:rsidRPr="00110DB4">
        <w:rPr>
          <w:rFonts w:hint="cs"/>
          <w:vanish/>
          <w:rtl/>
        </w:rPr>
        <w:t>! =</w:t>
      </w:r>
      <w:r w:rsidRPr="00110DB4">
        <w:rPr>
          <w:rStyle w:val="aff4"/>
          <w:rFonts w:hint="cs"/>
          <w:vanish/>
          <w:rtl/>
        </w:rPr>
        <w:t>גרעק"א בחולין-</w:t>
      </w:r>
      <w:r w:rsidRPr="00110DB4">
        <w:rPr>
          <w:rFonts w:hint="cs"/>
          <w:vanish/>
          <w:rtl/>
        </w:rPr>
        <w:t xml:space="preserve"> </w:t>
      </w:r>
      <w:r w:rsidRPr="00110DB4">
        <w:rPr>
          <w:rStyle w:val="af2"/>
          <w:rFonts w:eastAsia="Guttman Hodes" w:hint="cs"/>
          <w:vanish/>
          <w:rtl/>
        </w:rPr>
        <w:t>(יד. על תוד"ה מחתכין)</w:t>
      </w:r>
      <w:r w:rsidRPr="00110DB4">
        <w:rPr>
          <w:rFonts w:hint="cs"/>
          <w:vanish/>
          <w:rtl/>
        </w:rPr>
        <w:t xml:space="preserve"># </w:t>
      </w:r>
      <w:r w:rsidRPr="00110DB4">
        <w:rPr>
          <w:rStyle w:val="aff4"/>
          <w:rFonts w:hint="cs"/>
          <w:vanish/>
          <w:rtl/>
        </w:rPr>
        <w:t>-דהמהר"ם-</w:t>
      </w:r>
      <w:r w:rsidRPr="00110DB4">
        <w:rPr>
          <w:rFonts w:hint="cs"/>
          <w:vanish/>
          <w:rtl/>
        </w:rPr>
        <w:t xml:space="preserve"> הבין דהוקשה </w:t>
      </w:r>
      <w:r w:rsidRPr="00110DB4">
        <w:rPr>
          <w:rStyle w:val="aff4"/>
          <w:rFonts w:hint="cs"/>
          <w:vanish/>
          <w:rtl/>
        </w:rPr>
        <w:t>-לתוס' בחולין-</w:t>
      </w:r>
      <w:r w:rsidRPr="00110DB4">
        <w:rPr>
          <w:rFonts w:hint="cs"/>
          <w:vanish/>
          <w:rtl/>
        </w:rPr>
        <w:t xml:space="preserve"> מהמשנה לקמן </w:t>
      </w:r>
      <w:r w:rsidRPr="00110DB4">
        <w:rPr>
          <w:rStyle w:val="af2"/>
          <w:rFonts w:eastAsia="Guttman Hodes" w:hint="cs"/>
          <w:vanish/>
          <w:rtl/>
        </w:rPr>
        <w:t>(קנו.)</w:t>
      </w:r>
      <w:r w:rsidRPr="00110DB4">
        <w:rPr>
          <w:rFonts w:hint="cs"/>
          <w:vanish/>
          <w:rtl/>
        </w:rPr>
        <w:t xml:space="preserve"> דר"ש מתיר לחתוך נבילה לפני הכלבים ור"י אוסר, אף דאינו מצפה שתמות הבהמה, וביארו </w:t>
      </w:r>
      <w:r w:rsidRPr="00110DB4">
        <w:rPr>
          <w:rStyle w:val="aff4"/>
          <w:rFonts w:hint="cs"/>
          <w:vanish/>
          <w:rtl/>
        </w:rPr>
        <w:t>-התוס'-</w:t>
      </w:r>
      <w:r w:rsidRPr="00110DB4">
        <w:rPr>
          <w:rFonts w:hint="cs"/>
          <w:vanish/>
          <w:rtl/>
        </w:rPr>
        <w:t xml:space="preserve"> דמ"מ הוא יושב ומצפה שתשחט</w:t>
      </w:r>
      <w:bookmarkEnd w:id="6426"/>
      <w:r w:rsidRPr="00110DB4">
        <w:rPr>
          <w:rFonts w:hint="cs"/>
          <w:vanish/>
          <w:rtl/>
        </w:rPr>
        <w:t xml:space="preserve"> ע"י חש"ו, וביאר </w:t>
      </w:r>
      <w:r w:rsidRPr="00110DB4">
        <w:rPr>
          <w:rStyle w:val="aff4"/>
          <w:rFonts w:hint="cs"/>
          <w:vanish/>
          <w:rtl/>
        </w:rPr>
        <w:t>-המהר"ם-</w:t>
      </w:r>
      <w:r w:rsidRPr="00110DB4">
        <w:rPr>
          <w:rFonts w:hint="cs"/>
          <w:vanish/>
          <w:rtl/>
        </w:rPr>
        <w:t xml:space="preserve"> דאף דלר"ש הוא יושב ומצפה ולכן הוי מוכן, מ"מ הוי מוקצה לר"י כיון דהשחיטה של החש"ו היא ע"י שאחרים רואים אותם דשחיטתן כשרה, לכן לענין נבילה אינו יושב ומצפה שתהיה נבילה, וכיון דס"ל לר"י דמוכן לאדם לא הוי מוכן לכלבים הוי מוקצה לר"י, ועי' בדברי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Ref128471611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לג)</w:t>
      </w:r>
      <w:r w:rsidRPr="00110DB4">
        <w:rPr>
          <w:rStyle w:val="af2"/>
          <w:rFonts w:eastAsia="Guttman Hodes"/>
          <w:vanish/>
          <w:rtl/>
        </w:rPr>
        <w:fldChar w:fldCharType="end"/>
      </w:r>
      <w:r w:rsidRPr="00110DB4">
        <w:rPr>
          <w:rFonts w:hint="cs"/>
          <w:vanish/>
          <w:rtl/>
        </w:rPr>
        <w:t xml:space="preserve"> דביאר כעי"ז בדברי </w:t>
      </w:r>
      <w:r w:rsidRPr="00110DB4">
        <w:rPr>
          <w:rStyle w:val="aff4"/>
          <w:rFonts w:hint="cs"/>
          <w:vanish/>
          <w:rtl/>
        </w:rPr>
        <w:t>-התוס' בחולין-</w:t>
      </w:r>
      <w:r w:rsidRPr="00110DB4">
        <w:rPr>
          <w:rFonts w:hint="cs"/>
          <w:vanish/>
          <w:rtl/>
        </w:rPr>
        <w:t xml:space="preserve">, ועי' במה שדחה </w:t>
      </w:r>
      <w:r w:rsidRPr="00110DB4">
        <w:rPr>
          <w:rStyle w:val="aff4"/>
          <w:rFonts w:hint="cs"/>
          <w:vanish/>
          <w:rtl/>
        </w:rPr>
        <w:t>-הגרעק"א-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Ref128472821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כז)</w:t>
      </w:r>
      <w:r w:rsidRPr="00110DB4">
        <w:rPr>
          <w:rStyle w:val="af2"/>
          <w:rFonts w:eastAsia="Guttman Hodes"/>
          <w:vanish/>
          <w:rtl/>
        </w:rPr>
        <w:fldChar w:fldCharType="end"/>
      </w:r>
      <w:r w:rsidRPr="00110DB4">
        <w:rPr>
          <w:rFonts w:hint="cs"/>
          <w:vanish/>
          <w:rtl/>
        </w:rPr>
        <w:t xml:space="preserve"> דלא שייך לבאר דבמשנה לקמן הוא מצפה שישחטו חש"ו.</w:t>
      </w:r>
      <w:bookmarkEnd w:id="6424"/>
    </w:p>
    <w:bookmarkEnd w:id="6425"/>
    <w:p w14:paraId="1890D756" w14:textId="77777777" w:rsidR="00AD6682" w:rsidRPr="00D609C3" w:rsidRDefault="00AD6682" w:rsidP="00607ABE">
      <w:pPr>
        <w:pStyle w:val="a1"/>
      </w:pPr>
      <w:r w:rsidRPr="00D609C3">
        <w:rPr>
          <w:rtl/>
        </w:rPr>
        <w:t>ד"ה מחתכין את הדלועין וכו' ובהמה נמי איירי ביושב ומצפה וכו'. והא דקאמר גמרא אלמא כיון דלא איתקן מאתמול וכו' היינו משום דלא היה יושב ומצפה אלא שמא ישחטנה ויאכלנה ולא שיהא נבלה לכלבים:</w:t>
      </w:r>
    </w:p>
    <w:bookmarkEnd w:id="6408"/>
    <w:p w14:paraId="07A1C547" w14:textId="77777777" w:rsidR="00AD6682" w:rsidRPr="00126B3E" w:rsidRDefault="00AD6682" w:rsidP="00607ABE">
      <w:pPr>
        <w:pStyle w:val="afffff5"/>
        <w:rPr>
          <w:rtl/>
        </w:rPr>
      </w:pPr>
      <w:r w:rsidRPr="00126B3E">
        <w:rPr>
          <w:rtl/>
        </w:rPr>
        <w:t>בתוס' ד"ה מחתכין את הדלועים וכו' ובהמה נמי איירי ביושב ומצפה ע"ש, עי' במהר"ם מלובלין שכתב וז"ל והא דקאמר הגמ' אלמא כיון דלא איתכן מאתמול וכו' היינו משום דלא הי' יושב ומצפה אלא שמא ישחטנו ויאכלנו ולא שיהא נבילה לכלבים עכ"ל, נראה שהבין דכוונת תוס' ובהמה נמי וכו' היינו דלא קשה מבהמה דמחתכין נבילה אף דהוי מוקצה מחמת איסור אף דמוכן לאדם הוי מוכן לבהמה מ"מ בבהמה גדולה דא"א להאכילו חי לכלבים הוי לכלבים גופא מחמת איסור וסתמא קתני אף בבהמה גדולה כמ"ש תוס' בשבת (דף ק"נ), וע"ז כתבו תוס' דמיירי ביושב ומצפה שמא ישחטנו חש"ו ואחרים רואין אותו, ומה שהוצרכו התוס' לומר ואחר"א דבלא"ה מ"ט דר"י דאמר אם לא היתה נבילה וכו' הא הוי מוכן לכלבים כיון דיושב ומצפה שישחטנו חש"ו, ואף למסקנא דר"י סבר מוקצה מחמת איסור אף בלא דחי בידים ולר"י לא מהני יושב ומצפה, הא מ"מ סתמא קתני אף בראוי ליתן חי לפני כלבים וליכא מוקצה אלא משום דאינו מוכן לכלבים ואלו ביושב ומצפה שישחטנו חש"ו הוי מוכן לכלבים, מש"ה כתבו התוס' ואחר"א ולא הוי מוכן לכלבים, ועל זה הקוטב סובב והולך דמש"ה קאמר הש"ס כיון דלא איתכן דאינו מצפה אלא שיהא אחר"א ולא יאכילנו לכלבים.</w:t>
      </w:r>
    </w:p>
    <w:p w14:paraId="5BCED294" w14:textId="77777777" w:rsidR="00CF2BA7" w:rsidRPr="00126B3E" w:rsidRDefault="00AD6682" w:rsidP="00D163D8">
      <w:pPr>
        <w:pStyle w:val="afffff7"/>
        <w:rPr>
          <w:rtl/>
        </w:rPr>
      </w:pPr>
      <w:bookmarkStart w:id="6427" w:name="_Toc129813384"/>
      <w:bookmarkStart w:id="6428" w:name="_Toc130401022"/>
      <w:r w:rsidRPr="00126B3E">
        <w:rPr>
          <w:rtl/>
        </w:rPr>
        <w:t>רבי עקיבא איגר חולין י"ד ע"א</w:t>
      </w:r>
      <w:r w:rsidRPr="00126B3E">
        <w:rPr>
          <w:rFonts w:hint="cs"/>
          <w:rtl/>
        </w:rPr>
        <w:t xml:space="preserve"> ד"ה אמנם</w:t>
      </w:r>
      <w:bookmarkEnd w:id="6427"/>
      <w:r w:rsidR="00CF2BA7" w:rsidRPr="00126B3E">
        <w:rPr>
          <w:rtl/>
        </w:rPr>
        <w:t xml:space="preserve"> (טז)</w:t>
      </w:r>
      <w:bookmarkEnd w:id="6428"/>
    </w:p>
    <w:p w14:paraId="520FE3CE" w14:textId="3D54084A" w:rsidR="00AD6682" w:rsidRPr="00126B3E" w:rsidRDefault="00AD6682" w:rsidP="00AD6682">
      <w:pPr>
        <w:pStyle w:val="a7"/>
        <w:rPr>
          <w:rtl/>
        </w:rPr>
      </w:pPr>
      <w:bookmarkStart w:id="6429" w:name="_Toc129813232"/>
      <w:r w:rsidRPr="00126B3E">
        <w:rPr>
          <w:rFonts w:hint="cs"/>
          <w:rtl/>
        </w:rPr>
        <w:t>דחיית הגרעק"א דאף במצפה לשחיטת חש"ו לא חשיב עי"ז מוכן לכלבים לענין בע"ח שמתו</w:t>
      </w:r>
      <w:bookmarkEnd w:id="6429"/>
    </w:p>
    <w:p w14:paraId="46A3391E" w14:textId="625B8E68" w:rsidR="00AD6682" w:rsidRPr="00110DB4" w:rsidRDefault="00AD6682" w:rsidP="0077200F">
      <w:pPr>
        <w:pStyle w:val="a3"/>
        <w:rPr>
          <w:vanish/>
        </w:rPr>
      </w:pPr>
      <w:bookmarkStart w:id="6430" w:name="_Ref127114493"/>
      <w:bookmarkStart w:id="6431" w:name="_Ref128523713"/>
      <w:r w:rsidRPr="00110DB4">
        <w:rPr>
          <w:rFonts w:hint="cs"/>
          <w:vanish/>
          <w:rtl/>
        </w:rPr>
        <w:t xml:space="preserve">ודחה </w:t>
      </w:r>
      <w:r w:rsidRPr="00110DB4">
        <w:rPr>
          <w:rStyle w:val="aff4"/>
          <w:rFonts w:hint="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Ref127114493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כד)</w:t>
      </w:r>
      <w:r w:rsidRPr="00110DB4">
        <w:rPr>
          <w:vanish/>
          <w:rtl/>
        </w:rPr>
        <w:fldChar w:fldCharType="end"/>
      </w:r>
      <w:r w:rsidRPr="00110DB4">
        <w:rPr>
          <w:rFonts w:hint="cs"/>
          <w:vanish/>
          <w:rtl/>
        </w:rPr>
        <w:t>=</w:t>
      </w:r>
      <w:r w:rsidRPr="00110DB4">
        <w:rPr>
          <w:rStyle w:val="aff4"/>
          <w:rFonts w:hint="cs"/>
          <w:vanish/>
          <w:rtl/>
        </w:rPr>
        <w:t>גרעק"א בחולין-</w:t>
      </w:r>
      <w:r w:rsidRPr="00110DB4">
        <w:rPr>
          <w:rFonts w:hint="cs"/>
          <w:vanish/>
          <w:rtl/>
        </w:rPr>
        <w:t xml:space="preserve"> </w:t>
      </w:r>
      <w:r w:rsidRPr="00110DB4">
        <w:rPr>
          <w:rStyle w:val="af2"/>
          <w:rFonts w:eastAsia="Guttman Hodes" w:hint="cs"/>
          <w:vanish/>
          <w:rtl/>
        </w:rPr>
        <w:t>(יד. ד"ה אמנם)</w:t>
      </w:r>
      <w:r w:rsidRPr="00110DB4">
        <w:rPr>
          <w:rFonts w:hint="cs"/>
          <w:vanish/>
          <w:rtl/>
        </w:rPr>
        <w:t xml:space="preserve"># את דברי </w:t>
      </w:r>
      <w:r w:rsidRPr="00110DB4">
        <w:rPr>
          <w:rStyle w:val="aff4"/>
          <w:rFonts w:hint="cs"/>
          <w:vanish/>
          <w:rtl/>
        </w:rPr>
        <w:t>-המהר"ם-</w:t>
      </w:r>
      <w:r w:rsidRPr="00110DB4">
        <w:rPr>
          <w:rFonts w:hint="cs"/>
          <w:vanish/>
          <w:rtl/>
        </w:rPr>
        <w:t xml:space="preserve"> דמוכח בגמ' בחולין </w:t>
      </w:r>
      <w:r w:rsidRPr="00110DB4">
        <w:rPr>
          <w:rStyle w:val="af2"/>
          <w:rFonts w:eastAsia="Guttman Hodes" w:hint="cs"/>
          <w:vanish/>
          <w:rtl/>
        </w:rPr>
        <w:t>(יד.)</w:t>
      </w:r>
      <w:r w:rsidRPr="00110DB4">
        <w:rPr>
          <w:rFonts w:hint="cs"/>
          <w:vanish/>
          <w:rtl/>
        </w:rPr>
        <w:t xml:space="preserve"> דאף דיושב ומצפה לשחיטת חש"ו, מ"מ לא חשיב מוכן כלל לענין נבילה לכלבים,</w:t>
      </w:r>
      <w:bookmarkEnd w:id="6430"/>
      <w:r w:rsidRPr="00110DB4">
        <w:rPr>
          <w:rFonts w:hint="cs"/>
          <w:vanish/>
          <w:rtl/>
        </w:rPr>
        <w:t xml:space="preserve"> דהא לפי ההו"א בגמ' בחולין דהשוחט בשבת מותר לר"י, דמוקצה מחמת איסור דלא דחייה בידים אינו מוקצה לר"י, הא אף לר"ש חשיב מוקצה בכה"ג, כדביאר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(כד: ד"ה אם, הובא בסימן ט</w:t>
      </w:r>
      <w:r w:rsidRPr="00110DB4">
        <w:rPr>
          <w:rStyle w:val="af2"/>
          <w:rFonts w:eastAsia="Guttman Hodes"/>
          <w:vanish/>
          <w:rtl/>
        </w:rPr>
        <w:t>"</w:t>
      </w:r>
      <w:r w:rsidRPr="00110DB4">
        <w:rPr>
          <w:rStyle w:val="af2"/>
          <w:rFonts w:eastAsia="Guttman Hodes" w:hint="cs"/>
          <w:vanish/>
          <w:rtl/>
        </w:rPr>
        <w:t>ו אות א</w:t>
      </w:r>
      <w:r w:rsidRPr="00110DB4">
        <w:rPr>
          <w:rStyle w:val="af2"/>
          <w:rFonts w:eastAsia="Guttman Hodes"/>
          <w:vanish/>
          <w:rtl/>
        </w:rPr>
        <w:t>'</w:t>
      </w:r>
      <w:r w:rsidRPr="00110DB4">
        <w:rPr>
          <w:rStyle w:val="af2"/>
          <w:rFonts w:eastAsia="Guttman Hodes" w:hint="cs"/>
          <w:vanish/>
          <w:rtl/>
        </w:rPr>
        <w:t>)</w:t>
      </w:r>
      <w:r w:rsidRPr="00110DB4">
        <w:rPr>
          <w:rFonts w:hint="cs"/>
          <w:vanish/>
          <w:rtl/>
        </w:rPr>
        <w:t xml:space="preserve"> לענין מחובר דמדלא לקטינהו מאתמול אקצינהו, וה"ה בשוחט בהמה בשבת דהיא מוקצה אף לר"ש מדלא שחטה מאתמול, וכתב </w:t>
      </w:r>
      <w:r w:rsidRPr="00110DB4">
        <w:rPr>
          <w:rStyle w:val="aff4"/>
          <w:rFonts w:hint="cs"/>
          <w:vanish/>
          <w:rtl/>
        </w:rPr>
        <w:t>-הגרעק"א-</w:t>
      </w:r>
      <w:r w:rsidRPr="00110DB4">
        <w:rPr>
          <w:rFonts w:hint="cs"/>
          <w:vanish/>
          <w:rtl/>
        </w:rPr>
        <w:t xml:space="preserve"> דא"א לתרץ כתירוץ </w:t>
      </w:r>
      <w:r w:rsidRPr="00110DB4">
        <w:rPr>
          <w:rStyle w:val="aff4"/>
          <w:rFonts w:hint="cs"/>
          <w:vanish/>
          <w:rtl/>
        </w:rPr>
        <w:t>-התוס'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Ref127703885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טז)</w:t>
      </w:r>
      <w:r w:rsidRPr="00110DB4">
        <w:rPr>
          <w:rStyle w:val="af2"/>
          <w:rFonts w:eastAsia="Guttman Hodes"/>
          <w:vanish/>
          <w:rtl/>
        </w:rPr>
        <w:fldChar w:fldCharType="end"/>
      </w:r>
      <w:r w:rsidRPr="00110DB4">
        <w:rPr>
          <w:rFonts w:hint="cs"/>
          <w:vanish/>
          <w:rtl/>
        </w:rPr>
        <w:t xml:space="preserve"> דאיירי ביושב ומצפה שתשחט ע"י חש"ו, דא"כ אף לר"י אינה מוקצה, והא אמרינן בגמ' בחולין דסתם בהמה עומדת לגדל ולא לשחיטה, ואי הוא יושב ומצפה א"כ היא עומדת לאכילה, וכיון דמוכח דאיירי באינו יושב ומצפה א"כ היא מוקצה אף לר"ש, ואמאי אמרינן דהשוחט בשבת אסור רק לר"י. </w:t>
      </w:r>
      <w:r w:rsidRPr="00110DB4">
        <w:rPr>
          <w:rStyle w:val="af"/>
          <w:rFonts w:hint="cs"/>
          <w:vanish/>
          <w:rtl/>
        </w:rPr>
        <w:t xml:space="preserve">[עיי"ש במה שהוסיף </w:t>
      </w:r>
      <w:r w:rsidRPr="00110DB4">
        <w:rPr>
          <w:rStyle w:val="aff9"/>
          <w:rFonts w:hint="cs"/>
          <w:vanish/>
          <w:rtl/>
        </w:rPr>
        <w:t>-הגרעק"א-</w:t>
      </w:r>
      <w:r w:rsidRPr="00110DB4">
        <w:rPr>
          <w:rStyle w:val="af"/>
          <w:rFonts w:hint="cs"/>
          <w:vanish/>
          <w:rtl/>
        </w:rPr>
        <w:t xml:space="preserve"> לבאר בזה].</w:t>
      </w:r>
      <w:bookmarkEnd w:id="6431"/>
    </w:p>
    <w:p w14:paraId="7ED30139" w14:textId="77777777" w:rsidR="00AD6682" w:rsidRPr="00D609C3" w:rsidRDefault="00AD6682" w:rsidP="00607ABE">
      <w:pPr>
        <w:pStyle w:val="a1"/>
        <w:rPr>
          <w:rtl/>
        </w:rPr>
      </w:pPr>
      <w:r w:rsidRPr="00D609C3">
        <w:rPr>
          <w:rtl/>
        </w:rPr>
        <w:t xml:space="preserve">אמנם לענ"ד אחר המחילה מכבוד תורתו ונשיקת עפר קדשו אני אומר באימה וביראה דדבריו מגומגמים, דאם כדבריו דיושב </w:t>
      </w:r>
      <w:r w:rsidRPr="00D609C3">
        <w:rPr>
          <w:rtl/>
        </w:rPr>
        <w:lastRenderedPageBreak/>
        <w:t>ומצפה משוי לי' מוכן לכך א"כ תיקשי לס"ד דהש"ס דאף לר"י ליכא מוקצה בשוחט בשבת הא אף לר"ש הוי מוקצה מדלא שחטן מאתמול ובזה ל"ש לומר דמיירי ביושב ומצפה שישחטנו חש"ו ואחר"א דא"כ גם כר"י לא אתיא דהיאך קאמר סתם בהמה לגדל עומדת הא מצפה שישחטו אותה ולאכילה עומדת וכיון דאמר סתם בהמה לגדל עומדת ע"כ מתני' באינו יושב ומצפה ממילא גם לר"ש אסור, ואם נימא דבאמת לס"ד לא אמרינן לר"ש לא מוקצה דמחובר ולא מוקצה דשחיטה רק למסקנא לא מחלקינן בין דחי בידים ומש"ה אסור לר"ש כמו בנר אא"כ יושב ומצפה, א"כ ממילא לא הוצרך המהר"ם מלובלין לדבריו דהא דקאמר הש"ס כיון דלא איתכן כפשוטו כיון דעכשיו קיימי' דלא אמרי' לר"ש מוקצה מחמת איסור ממילא אפשר דמחתכין את הנבילה לא מיירי ביושב ומצפה ושפיר י"ל דטעמא דר"י משום דלא איתכן.</w:t>
      </w:r>
    </w:p>
    <w:p w14:paraId="1DB66019" w14:textId="77777777" w:rsidR="00CF2BA7" w:rsidRPr="00126B3E" w:rsidRDefault="00AD6682" w:rsidP="00D163D8">
      <w:pPr>
        <w:pStyle w:val="afffff7"/>
        <w:rPr>
          <w:rtl/>
        </w:rPr>
      </w:pPr>
      <w:bookmarkStart w:id="6432" w:name="_Toc129813385"/>
      <w:bookmarkStart w:id="6433" w:name="_Toc130401023"/>
      <w:r w:rsidRPr="00126B3E">
        <w:rPr>
          <w:rtl/>
        </w:rPr>
        <w:t>רבי עקיבא איגר חולין י"ד ע"א</w:t>
      </w:r>
      <w:r w:rsidRPr="00126B3E">
        <w:rPr>
          <w:rFonts w:hint="cs"/>
          <w:rtl/>
        </w:rPr>
        <w:t xml:space="preserve"> ד"ה אבל האמת, ד"ה אח"כ</w:t>
      </w:r>
      <w:bookmarkEnd w:id="6432"/>
      <w:r w:rsidR="00CF2BA7" w:rsidRPr="00126B3E">
        <w:rPr>
          <w:rtl/>
        </w:rPr>
        <w:t xml:space="preserve"> (טז)</w:t>
      </w:r>
      <w:bookmarkEnd w:id="6433"/>
    </w:p>
    <w:p w14:paraId="3BC2CB9A" w14:textId="28714D7C" w:rsidR="00AD6682" w:rsidRPr="00126B3E" w:rsidRDefault="00AD6682" w:rsidP="00AD6682">
      <w:pPr>
        <w:pStyle w:val="a7"/>
        <w:rPr>
          <w:rtl/>
        </w:rPr>
      </w:pPr>
      <w:bookmarkStart w:id="6434" w:name="_Toc129813233"/>
      <w:r w:rsidRPr="00126B3E">
        <w:rPr>
          <w:rFonts w:hint="cs"/>
          <w:rtl/>
        </w:rPr>
        <w:t>בי' הגרעק"א בתוס' בחולין ובעירובין דמצפה לשחיטת חש"ו בשוחט בשבת ולא בבע"ח שמתו</w:t>
      </w:r>
      <w:bookmarkEnd w:id="6434"/>
    </w:p>
    <w:p w14:paraId="3B09B660" w14:textId="2ABEFE19" w:rsidR="00AD6682" w:rsidRPr="00110DB4" w:rsidRDefault="00AD6682" w:rsidP="0077200F">
      <w:pPr>
        <w:pStyle w:val="a3"/>
        <w:rPr>
          <w:vanish/>
        </w:rPr>
      </w:pPr>
      <w:bookmarkStart w:id="6435" w:name="_Ref128439490"/>
      <w:r w:rsidRPr="00110DB4">
        <w:rPr>
          <w:rFonts w:hint="cs"/>
          <w:vanish/>
          <w:rtl/>
        </w:rPr>
        <w:t xml:space="preserve">ועיי"ש במה שהאריך </w:t>
      </w:r>
      <w:r w:rsidRPr="00110DB4">
        <w:rPr>
          <w:rStyle w:val="aff4"/>
          <w:rFonts w:hint="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Ref128439490 \r \h</w:instrText>
      </w:r>
      <w:r w:rsidRPr="00110DB4">
        <w:rPr>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כה)</w:t>
      </w:r>
      <w:r w:rsidRPr="00110DB4">
        <w:rPr>
          <w:vanish/>
          <w:rtl/>
        </w:rPr>
        <w:fldChar w:fldCharType="end"/>
      </w:r>
      <w:r w:rsidRPr="00110DB4">
        <w:rPr>
          <w:rFonts w:hint="cs"/>
          <w:vanish/>
          <w:rtl/>
        </w:rPr>
        <w:t xml:space="preserve"> =</w:t>
      </w:r>
      <w:r w:rsidRPr="00110DB4">
        <w:rPr>
          <w:rStyle w:val="aff4"/>
          <w:rFonts w:hint="cs"/>
          <w:vanish/>
          <w:rtl/>
        </w:rPr>
        <w:t>גרעק"א בחולין-</w:t>
      </w:r>
      <w:r w:rsidRPr="00110DB4">
        <w:rPr>
          <w:rFonts w:hint="cs"/>
          <w:vanish/>
          <w:rtl/>
        </w:rPr>
        <w:t xml:space="preserve"> </w:t>
      </w:r>
      <w:r w:rsidRPr="00110DB4">
        <w:rPr>
          <w:rStyle w:val="af2"/>
          <w:rFonts w:eastAsia="Guttman Hodes" w:hint="cs"/>
          <w:vanish/>
          <w:rtl/>
        </w:rPr>
        <w:t>(יד. ד"ה אבל האמת)</w:t>
      </w:r>
      <w:r w:rsidRPr="00110DB4">
        <w:rPr>
          <w:rFonts w:hint="cs"/>
          <w:vanish/>
          <w:rtl/>
        </w:rPr>
        <w:t xml:space="preserve"># להוכיח דאין כוונת </w:t>
      </w:r>
      <w:r w:rsidRPr="00110DB4">
        <w:rPr>
          <w:rStyle w:val="aff4"/>
          <w:rFonts w:hint="cs"/>
          <w:vanish/>
          <w:rtl/>
        </w:rPr>
        <w:t>-</w:t>
      </w:r>
      <w:r w:rsidRPr="00110DB4">
        <w:rPr>
          <w:rStyle w:val="aff4"/>
          <w:vanish/>
          <w:rtl/>
        </w:rPr>
        <w:t>התוס'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Ref127703885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טז)</w:t>
      </w:r>
      <w:r w:rsidRPr="00110DB4">
        <w:rPr>
          <w:rStyle w:val="af2"/>
          <w:rFonts w:eastAsia="Guttman Hodes"/>
          <w:vanish/>
          <w:rtl/>
        </w:rPr>
        <w:fldChar w:fldCharType="end"/>
      </w:r>
      <w:r w:rsidRPr="00110DB4">
        <w:rPr>
          <w:rFonts w:hint="cs"/>
          <w:vanish/>
          <w:rtl/>
        </w:rPr>
        <w:t xml:space="preserve"> להקשות ממתני' לקמן </w:t>
      </w:r>
      <w:r w:rsidRPr="00110DB4">
        <w:rPr>
          <w:rStyle w:val="af2"/>
          <w:rFonts w:eastAsia="Guttman Hodes" w:hint="cs"/>
          <w:vanish/>
          <w:rtl/>
        </w:rPr>
        <w:t>(קנו.)</w:t>
      </w:r>
      <w:r w:rsidRPr="00110DB4">
        <w:rPr>
          <w:rFonts w:hint="cs"/>
          <w:vanish/>
          <w:rtl/>
        </w:rPr>
        <w:t xml:space="preserve">, אלא הוקשה להם ביאור המשנה בחולין </w:t>
      </w:r>
      <w:r w:rsidRPr="00110DB4">
        <w:rPr>
          <w:rStyle w:val="af2"/>
          <w:rFonts w:eastAsia="Guttman Hodes" w:hint="cs"/>
          <w:vanish/>
          <w:rtl/>
        </w:rPr>
        <w:t>(יד.)</w:t>
      </w:r>
      <w:r w:rsidRPr="00110DB4">
        <w:rPr>
          <w:rFonts w:hint="cs"/>
          <w:vanish/>
          <w:rtl/>
        </w:rPr>
        <w:t xml:space="preserve"> דהשוחט בשבת שחיטתו כשרה, דלהו"א דאינה מוקצה לר"י כיון דלא דחייה בידים, קשה דהא לר"ש היא מוקצה, </w:t>
      </w:r>
      <w:r w:rsidRPr="00110DB4">
        <w:rPr>
          <w:rStyle w:val="af"/>
          <w:rFonts w:hint="cs"/>
          <w:vanish/>
          <w:rtl/>
        </w:rPr>
        <w:t>[כיון דאינו יושב ומצפה],</w:t>
      </w:r>
      <w:r w:rsidRPr="00110DB4">
        <w:rPr>
          <w:rFonts w:hint="cs"/>
          <w:vanish/>
          <w:rtl/>
        </w:rPr>
        <w:t xml:space="preserve"> ולא שייך לומר דר"ש מחמיר במוקצה יותר מר"י, ולכן ביארו </w:t>
      </w:r>
      <w:r w:rsidRPr="00110DB4">
        <w:rPr>
          <w:rStyle w:val="aff4"/>
          <w:rFonts w:hint="cs"/>
          <w:vanish/>
          <w:rtl/>
        </w:rPr>
        <w:t>-התוס'-</w:t>
      </w:r>
      <w:r w:rsidRPr="00110DB4">
        <w:rPr>
          <w:rFonts w:hint="cs"/>
          <w:vanish/>
          <w:rtl/>
        </w:rPr>
        <w:t xml:space="preserve"> דאיירי ביושב ומצפה שתשחט ע"י חש"ו, ובכה"ג לר"ש אינה מוקצה, עיי"ש בדבריו, וע"ע במה שהביא </w:t>
      </w:r>
      <w:r w:rsidRPr="00110DB4">
        <w:rPr>
          <w:rStyle w:val="aff4"/>
          <w:rFonts w:hint="cs"/>
          <w:vanish/>
          <w:rtl/>
        </w:rPr>
        <w:t>-ה</w:t>
      </w:r>
      <w:r w:rsidRPr="00110DB4">
        <w:rPr>
          <w:rFonts w:hint="cs"/>
          <w:vanish/>
          <w:rtl/>
        </w:rPr>
        <w:t>! =</w:t>
      </w:r>
      <w:r w:rsidRPr="00110DB4">
        <w:rPr>
          <w:rStyle w:val="aff4"/>
          <w:rFonts w:hint="cs"/>
          <w:vanish/>
          <w:rtl/>
        </w:rPr>
        <w:t>גרעק"א בחולין-</w:t>
      </w:r>
      <w:r w:rsidRPr="00110DB4">
        <w:rPr>
          <w:rFonts w:hint="cs"/>
          <w:vanish/>
          <w:rtl/>
        </w:rPr>
        <w:t xml:space="preserve"> </w:t>
      </w:r>
      <w:r w:rsidRPr="00110DB4">
        <w:rPr>
          <w:rStyle w:val="af2"/>
          <w:rFonts w:eastAsia="Guttman Hodes" w:hint="cs"/>
          <w:vanish/>
          <w:rtl/>
        </w:rPr>
        <w:t>(יד. ד"ה אח"כ)</w:t>
      </w:r>
      <w:r w:rsidRPr="00110DB4">
        <w:rPr>
          <w:rFonts w:hint="cs"/>
          <w:vanish/>
          <w:rtl/>
        </w:rPr>
        <w:t xml:space="preserve"># מדברי </w:t>
      </w:r>
      <w:r w:rsidRPr="00110DB4">
        <w:rPr>
          <w:rStyle w:val="aff4"/>
          <w:rFonts w:hint="cs"/>
          <w:vanish/>
          <w:rtl/>
        </w:rPr>
        <w:t>-התוס' בעירובין-</w:t>
      </w:r>
      <w:r w:rsidRPr="00110DB4">
        <w:rPr>
          <w:rFonts w:hint="cs"/>
          <w:vanish/>
          <w:rtl/>
        </w:rPr>
        <w:t xml:space="preserve"> </w:t>
      </w:r>
      <w:r w:rsidRPr="00110DB4">
        <w:rPr>
          <w:rStyle w:val="af2"/>
          <w:rFonts w:eastAsia="Guttman Hodes" w:hint="cs"/>
          <w:vanish/>
          <w:rtl/>
        </w:rPr>
        <w:t>(מ. ד"ה הא)</w:t>
      </w:r>
      <w:r w:rsidRPr="00110DB4">
        <w:rPr>
          <w:rFonts w:hint="cs"/>
          <w:vanish/>
          <w:rtl/>
        </w:rPr>
        <w:t xml:space="preserve"> דהקשו להדיא על המשנה בחולין, ותירצו דהוא יושב ומצפה לשחיטת חש"ו, וכתב </w:t>
      </w:r>
      <w:r w:rsidRPr="00110DB4">
        <w:rPr>
          <w:rStyle w:val="aff4"/>
          <w:rFonts w:hint="cs"/>
          <w:vanish/>
          <w:rtl/>
        </w:rPr>
        <w:t>-הגרעק"א-</w:t>
      </w:r>
      <w:r w:rsidRPr="00110DB4">
        <w:rPr>
          <w:rFonts w:hint="cs"/>
          <w:vanish/>
          <w:rtl/>
        </w:rPr>
        <w:t xml:space="preserve"> דמוכח דזו גם כוונת </w:t>
      </w:r>
      <w:r w:rsidRPr="00110DB4">
        <w:rPr>
          <w:rStyle w:val="aff4"/>
          <w:rFonts w:hint="cs"/>
          <w:vanish/>
          <w:rtl/>
        </w:rPr>
        <w:t>-התוס' בחולין-</w:t>
      </w:r>
      <w:r w:rsidRPr="00110DB4">
        <w:rPr>
          <w:rFonts w:hint="cs"/>
          <w:vanish/>
          <w:rtl/>
        </w:rPr>
        <w:t xml:space="preserve"> להקשות מהמשנה בחולין, ואין כוונתם להקשות ממתני' לקמן </w:t>
      </w:r>
      <w:r w:rsidRPr="00110DB4">
        <w:rPr>
          <w:rStyle w:val="af2"/>
          <w:rFonts w:eastAsia="Guttman Hodes" w:hint="cs"/>
          <w:vanish/>
          <w:rtl/>
        </w:rPr>
        <w:t>(קנו.)</w:t>
      </w:r>
      <w:r w:rsidRPr="00110DB4">
        <w:rPr>
          <w:rFonts w:hint="cs"/>
          <w:vanish/>
          <w:rtl/>
        </w:rPr>
        <w:t xml:space="preserve"> ודלא כביאור </w:t>
      </w:r>
      <w:r w:rsidRPr="00110DB4">
        <w:rPr>
          <w:rStyle w:val="aff4"/>
          <w:rFonts w:hint="cs"/>
          <w:vanish/>
          <w:rtl/>
        </w:rPr>
        <w:t>-המהר"ם-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Ref128471547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כג)</w:t>
      </w:r>
      <w:r w:rsidRPr="00110DB4">
        <w:rPr>
          <w:rStyle w:val="af2"/>
          <w:rFonts w:eastAsia="Guttman Hodes"/>
          <w:vanish/>
          <w:rtl/>
        </w:rPr>
        <w:fldChar w:fldCharType="end"/>
      </w:r>
      <w:r w:rsidRPr="00110DB4">
        <w:rPr>
          <w:rFonts w:hint="cs"/>
          <w:vanish/>
          <w:rtl/>
        </w:rPr>
        <w:t xml:space="preserve"> </w:t>
      </w:r>
      <w:r w:rsidRPr="00110DB4">
        <w:rPr>
          <w:rStyle w:val="af"/>
          <w:rFonts w:hint="cs"/>
          <w:vanish/>
          <w:rtl/>
        </w:rPr>
        <w:t>[</w:t>
      </w:r>
      <w:r w:rsidRPr="00110DB4">
        <w:rPr>
          <w:rStyle w:val="aff9"/>
          <w:rFonts w:hint="cs"/>
          <w:vanish/>
          <w:rtl/>
        </w:rPr>
        <w:t>-והמג"א-</w:t>
      </w:r>
      <w:r w:rsidRPr="00110DB4">
        <w:rPr>
          <w:rStyle w:val="af"/>
          <w:rFonts w:hint="cs"/>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Ref128471611 \r \h</w:instrText>
      </w:r>
      <w:r w:rsidRPr="00110DB4">
        <w:rPr>
          <w:rStyle w:val="aff0"/>
          <w:vanish/>
          <w:rtl/>
        </w:rPr>
        <w:instrText xml:space="preserve">  \* </w:instrText>
      </w:r>
      <w:r w:rsidRPr="00110DB4">
        <w:rPr>
          <w:rStyle w:val="aff0"/>
          <w:vanish/>
        </w:rPr>
        <w:instrText>MERGEFORMAT</w:instrText>
      </w:r>
      <w:r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לג)</w:t>
      </w:r>
      <w:r w:rsidRPr="00110DB4">
        <w:rPr>
          <w:rStyle w:val="aff0"/>
          <w:vanish/>
          <w:rtl/>
        </w:rPr>
        <w:fldChar w:fldCharType="end"/>
      </w:r>
      <w:r w:rsidRPr="00110DB4">
        <w:rPr>
          <w:rStyle w:val="af"/>
          <w:rFonts w:hint="cs"/>
          <w:vanish/>
          <w:rtl/>
        </w:rPr>
        <w:t>]</w:t>
      </w:r>
      <w:r w:rsidRPr="00110DB4">
        <w:rPr>
          <w:rFonts w:hint="cs"/>
          <w:vanish/>
          <w:rtl/>
        </w:rPr>
        <w:t xml:space="preserve"> בדברי </w:t>
      </w:r>
      <w:r w:rsidRPr="00110DB4">
        <w:rPr>
          <w:rStyle w:val="aff4"/>
          <w:rFonts w:hint="cs"/>
          <w:vanish/>
          <w:rtl/>
        </w:rPr>
        <w:t>-התוס' בחולין-</w:t>
      </w:r>
      <w:r w:rsidRPr="00110DB4">
        <w:rPr>
          <w:rFonts w:hint="cs"/>
          <w:vanish/>
          <w:rtl/>
        </w:rPr>
        <w:t>.</w:t>
      </w:r>
      <w:bookmarkEnd w:id="6435"/>
    </w:p>
    <w:p w14:paraId="7EA65C22" w14:textId="77777777" w:rsidR="00AD6682" w:rsidRPr="00D609C3" w:rsidRDefault="00AD6682" w:rsidP="00607ABE">
      <w:pPr>
        <w:pStyle w:val="a1"/>
        <w:rPr>
          <w:rtl/>
        </w:rPr>
      </w:pPr>
      <w:r w:rsidRPr="00D609C3">
        <w:rPr>
          <w:rtl/>
        </w:rPr>
        <w:t>אבל האמת יורה דרכו דאין כוונת התוס' ובהמה נמי אההוא דנבילה לפני הכלבים דהוי להו לכתבו ונבילה נמי, אלא כוונתם ובהמה נמי היינו משנתינו דהשוחט בשבת דס"ד דאף לר"י לא הוי מוקצה הא אף לר"ש הוי מוקצה ואיך שייך שיהיה ס"ד לומר דאף לר"י לא הוי מוקצה וע"ז כתבו דמיירי ביושב ומצפה היינו דסתמא קתני דומיא דיוה"כ אף ביושב ומצפה בזה לר"ש ליכא מוקצה וסובר הש"ס לדמוי' לר"י דהכנה דהתם ג"כ יושב ומצפה דבלא"ה אף לר"ש אסור ודחי הש"ס דהתם לא איתכן מאתמול בזה לא מהני יושב ומצפה אבל הכא דהוי מוכן לאדם רק אריא הוא דרביע עלה בזה אפשר דגם לר"י מהני יושב ומצפה</w:t>
      </w:r>
      <w:r w:rsidRPr="00D609C3">
        <w:rPr>
          <w:rFonts w:hint="cs"/>
          <w:rtl/>
        </w:rPr>
        <w:t xml:space="preserve">, </w:t>
      </w:r>
      <w:r w:rsidRPr="00D609C3">
        <w:rPr>
          <w:rtl/>
        </w:rPr>
        <w:t>והא דקרי לה הש"ס עומדת לגדל אף דמיירי ביושב ומצפה היינו לא שיהא ניחא ליה שישחטו אותן אלא דשמע שרוצים לשחוט ודעתו ע"ז והוי כמו מסוכנת דדעתו עליה ואעפ"כ לא מקרי מוכן לכלבים דכל זמן שהיא חיה אינו רוצה ליתן לכלבים אלא דהוי דעתו עלי' ה"נ כן דאצלו עומדת לגדל וכ"ז שלא ישחטו יהא מגדל אותה אלא שיודע שרוצים לשחוט אותה ודעתו עליו וזה מקרי יושב ומצפה, והוא ברור לענ"ד בכוונת התוס'.</w:t>
      </w:r>
    </w:p>
    <w:p w14:paraId="4F298DB2" w14:textId="77777777" w:rsidR="00AD6682" w:rsidRPr="00126B3E" w:rsidRDefault="00AD6682" w:rsidP="00607ABE">
      <w:pPr>
        <w:pStyle w:val="afffff5"/>
      </w:pPr>
      <w:r w:rsidRPr="00126B3E">
        <w:rPr>
          <w:rtl/>
        </w:rPr>
        <w:t>אח"כ מצאתי את שאהבה נפשי בעירובין (דף מ' ע"א) בתוס' ד"ה הא ודאי וכו' שהקשו כן להדיא לס"ד דהש"ס הכין דאף לר"י לא הוי מוקצה הא אפי' לר"ש הוי מוקצה בכה"ג ותירצו שם דמיירי ביושב ומצפה שישחטנו חש"ו ואחרים רואין אותו עיין שם, מזה נראה בעליל דגם בשמעתין כיוונו לזה התוס'</w:t>
      </w:r>
      <w:r w:rsidRPr="00126B3E">
        <w:rPr>
          <w:rFonts w:hint="cs"/>
          <w:rtl/>
        </w:rPr>
        <w:t>.</w:t>
      </w:r>
    </w:p>
    <w:p w14:paraId="082DBD8F" w14:textId="77777777" w:rsidR="00AD6682" w:rsidRPr="00126B3E" w:rsidRDefault="00AD6682" w:rsidP="00AD6682">
      <w:pPr>
        <w:pStyle w:val="a7"/>
        <w:rPr>
          <w:rtl/>
        </w:rPr>
      </w:pPr>
      <w:bookmarkStart w:id="6436" w:name="_Toc129813234"/>
      <w:r w:rsidRPr="00126B3E">
        <w:rPr>
          <w:rFonts w:hint="cs"/>
          <w:rtl/>
        </w:rPr>
        <w:t>בי' הגרעק"א דבבע"ח שמתו הוא מצפה דס"ל לתוס' כרשב"א דבהמה דרכה למות ודעתו עליה</w:t>
      </w:r>
      <w:bookmarkEnd w:id="6436"/>
    </w:p>
    <w:p w14:paraId="5DCDCCE5" w14:textId="2289BD09" w:rsidR="00AD6682" w:rsidRPr="00110DB4" w:rsidRDefault="00AD6682" w:rsidP="0077200F">
      <w:pPr>
        <w:pStyle w:val="a3"/>
        <w:rPr>
          <w:vanish/>
          <w:rtl/>
        </w:rPr>
      </w:pPr>
      <w:bookmarkStart w:id="6437" w:name="_Ref128472348"/>
      <w:r w:rsidRPr="00110DB4">
        <w:rPr>
          <w:rFonts w:hint="cs"/>
          <w:vanish/>
          <w:rtl/>
        </w:rPr>
        <w:t xml:space="preserve">וביאר </w:t>
      </w:r>
      <w:r w:rsidRPr="00110DB4">
        <w:rPr>
          <w:rStyle w:val="aff4"/>
          <w:rFonts w:hint="cs"/>
          <w:vanish/>
          <w:rtl/>
        </w:rPr>
        <w:t>-הגרעק"א-</w:t>
      </w:r>
      <w:r w:rsidRPr="00110DB4">
        <w:rPr>
          <w:rFonts w:hint="cs"/>
          <w:vanish/>
          <w:rtl/>
        </w:rPr>
        <w:t xml:space="preserve"> דהא דלא הוקשה </w:t>
      </w:r>
      <w:r w:rsidRPr="00110DB4">
        <w:rPr>
          <w:rStyle w:val="aff4"/>
          <w:rFonts w:hint="cs"/>
          <w:vanish/>
          <w:rtl/>
        </w:rPr>
        <w:t>-לתוס' בחולין ובעירובין-</w:t>
      </w:r>
      <w:r w:rsidRPr="00110DB4">
        <w:rPr>
          <w:rFonts w:hint="cs"/>
          <w:vanish/>
          <w:rtl/>
        </w:rPr>
        <w:t xml:space="preserve"> ממתני' לקמן </w:t>
      </w:r>
      <w:r w:rsidRPr="00110DB4">
        <w:rPr>
          <w:rStyle w:val="af2"/>
          <w:rFonts w:eastAsia="Guttman Hodes" w:hint="cs"/>
          <w:vanish/>
          <w:rtl/>
        </w:rPr>
        <w:t>(קנו.)</w:t>
      </w:r>
      <w:r w:rsidRPr="00110DB4">
        <w:rPr>
          <w:rFonts w:hint="cs"/>
          <w:vanish/>
          <w:rtl/>
        </w:rPr>
        <w:t xml:space="preserve"> דמתיר ר"ש לחתוך נבילה שנתנבלה בשבת לכלבים, דאמאי מתיר ר"ש אף דאינו יושב ומצפה, הוא כיון דאפש"ל דס"ל </w:t>
      </w:r>
      <w:r w:rsidRPr="00110DB4">
        <w:rPr>
          <w:rStyle w:val="aff4"/>
          <w:rFonts w:hint="cs"/>
          <w:vanish/>
          <w:rtl/>
        </w:rPr>
        <w:t>-להתוס'-</w:t>
      </w:r>
      <w:r w:rsidRPr="00110DB4">
        <w:rPr>
          <w:rFonts w:hint="cs"/>
          <w:vanish/>
          <w:rtl/>
        </w:rPr>
        <w:t xml:space="preserve"> כביאור </w:t>
      </w:r>
      <w:r w:rsidRPr="00110DB4">
        <w:rPr>
          <w:rStyle w:val="aff4"/>
          <w:rFonts w:hint="cs"/>
          <w:vanish/>
          <w:rtl/>
        </w:rPr>
        <w:t>-הרשב"א-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Ref128391362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ו)</w:t>
      </w:r>
      <w:r w:rsidRPr="00110DB4">
        <w:rPr>
          <w:rStyle w:val="af2"/>
          <w:rFonts w:eastAsia="Guttman Hodes"/>
          <w:vanish/>
          <w:rtl/>
        </w:rPr>
        <w:fldChar w:fldCharType="end"/>
      </w:r>
      <w:r w:rsidRPr="00110DB4">
        <w:rPr>
          <w:rFonts w:hint="cs"/>
          <w:vanish/>
          <w:rtl/>
        </w:rPr>
        <w:t xml:space="preserve"> דבהמה דרכה למות וחשיב דדעתו עליה.</w:t>
      </w:r>
      <w:bookmarkEnd w:id="6437"/>
    </w:p>
    <w:p w14:paraId="3B3A6501" w14:textId="77777777" w:rsidR="00AD6682" w:rsidRPr="00D609C3" w:rsidRDefault="00AD6682" w:rsidP="00607ABE">
      <w:pPr>
        <w:pStyle w:val="a1"/>
        <w:rPr>
          <w:rtl/>
        </w:rPr>
      </w:pPr>
      <w:r w:rsidRPr="00D609C3">
        <w:rPr>
          <w:rtl/>
        </w:rPr>
        <w:t>ומההוא דנבילה לא מיירי כלל, והא דבאמת לא הקשו מנבילה בבהמה גדולה דהוי מוקצה מחמת איסור, י"ל דס"ל כתירוץ הרשב"א דבהמה דרכה למות ומקרי דעתיה עליה עיין שם</w:t>
      </w:r>
      <w:r w:rsidRPr="00D609C3">
        <w:rPr>
          <w:rFonts w:hint="cs"/>
          <w:rtl/>
        </w:rPr>
        <w:t>.</w:t>
      </w:r>
    </w:p>
    <w:p w14:paraId="4A419BD9" w14:textId="77777777" w:rsidR="00AD6682" w:rsidRPr="00126B3E" w:rsidRDefault="00AD6682" w:rsidP="00AD6682">
      <w:pPr>
        <w:pStyle w:val="a7"/>
        <w:rPr>
          <w:rtl/>
        </w:rPr>
      </w:pPr>
      <w:bookmarkStart w:id="6438" w:name="_Toc129813235"/>
      <w:r w:rsidRPr="00126B3E">
        <w:rPr>
          <w:rFonts w:hint="cs"/>
          <w:rtl/>
        </w:rPr>
        <w:t>בי' הגרעק"א דבבע"ח שמתו לא מצפה לשחיטת חש"ו דרוב שחיטתן פסולה ולכו"ע ר"ש מתיר</w:t>
      </w:r>
      <w:bookmarkEnd w:id="6438"/>
    </w:p>
    <w:p w14:paraId="5204AE6B" w14:textId="3E34E35F" w:rsidR="00AD6682" w:rsidRPr="00110DB4" w:rsidRDefault="00AD6682" w:rsidP="0077200F">
      <w:pPr>
        <w:pStyle w:val="a3"/>
        <w:rPr>
          <w:vanish/>
        </w:rPr>
      </w:pPr>
      <w:bookmarkStart w:id="6439" w:name="_Ref128472821"/>
      <w:r w:rsidRPr="00110DB4">
        <w:rPr>
          <w:rFonts w:hint="cs"/>
          <w:vanish/>
          <w:rtl/>
        </w:rPr>
        <w:t xml:space="preserve">וכתב </w:t>
      </w:r>
      <w:r w:rsidRPr="00110DB4">
        <w:rPr>
          <w:rStyle w:val="aff4"/>
          <w:rFonts w:hint="cs"/>
          <w:vanish/>
          <w:rtl/>
        </w:rPr>
        <w:t>-הגרעק"א בחולין-</w:t>
      </w:r>
      <w:r w:rsidRPr="00110DB4">
        <w:rPr>
          <w:rFonts w:hint="cs"/>
          <w:vanish/>
          <w:rtl/>
        </w:rPr>
        <w:t xml:space="preserve"> דאת פלוגתת ר"י ור"ש במשנה לקמן </w:t>
      </w:r>
      <w:r w:rsidRPr="00110DB4">
        <w:rPr>
          <w:rStyle w:val="af2"/>
          <w:rFonts w:eastAsia="Guttman Hodes" w:hint="cs"/>
          <w:vanish/>
          <w:rtl/>
        </w:rPr>
        <w:t>(קנו.)</w:t>
      </w:r>
      <w:r w:rsidRPr="00110DB4">
        <w:rPr>
          <w:rFonts w:hint="cs"/>
          <w:vanish/>
          <w:rtl/>
        </w:rPr>
        <w:t xml:space="preserve"> בנבילה שמתה בשבת, א"א להעמיד כלל ביושב ומצפה שישחטו חש"ו ואחרים רואים אותם, </w:t>
      </w:r>
      <w:r w:rsidRPr="00110DB4">
        <w:rPr>
          <w:rStyle w:val="af"/>
          <w:rFonts w:hint="cs"/>
          <w:vanish/>
          <w:rtl/>
        </w:rPr>
        <w:t xml:space="preserve">[כביאור </w:t>
      </w:r>
      <w:r w:rsidRPr="00110DB4">
        <w:rPr>
          <w:rStyle w:val="aff9"/>
          <w:rFonts w:hint="cs"/>
          <w:vanish/>
          <w:rtl/>
        </w:rPr>
        <w:t>-המהר"ם-</w:t>
      </w:r>
      <w:r w:rsidRPr="00110DB4">
        <w:rPr>
          <w:rStyle w:val="af"/>
          <w:rFonts w:hint="cs"/>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Ref128471547 \r \h</w:instrText>
      </w:r>
      <w:r w:rsidRPr="00110DB4">
        <w:rPr>
          <w:rStyle w:val="aff0"/>
          <w:vanish/>
          <w:rtl/>
        </w:rPr>
        <w:instrText xml:space="preserve">  \* </w:instrText>
      </w:r>
      <w:r w:rsidRPr="00110DB4">
        <w:rPr>
          <w:rStyle w:val="aff0"/>
          <w:vanish/>
        </w:rPr>
        <w:instrText>MERGEFORMAT</w:instrText>
      </w:r>
      <w:r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כג)</w:t>
      </w:r>
      <w:r w:rsidRPr="00110DB4">
        <w:rPr>
          <w:rStyle w:val="aff0"/>
          <w:vanish/>
          <w:rtl/>
        </w:rPr>
        <w:fldChar w:fldCharType="end"/>
      </w:r>
      <w:r w:rsidRPr="00110DB4">
        <w:rPr>
          <w:rStyle w:val="af"/>
          <w:rFonts w:hint="cs"/>
          <w:vanish/>
          <w:rtl/>
        </w:rPr>
        <w:t xml:space="preserve"> </w:t>
      </w:r>
      <w:r w:rsidRPr="00110DB4">
        <w:rPr>
          <w:rStyle w:val="aff9"/>
          <w:rFonts w:hint="cs"/>
          <w:vanish/>
          <w:rtl/>
        </w:rPr>
        <w:t>-והמג"א-</w:t>
      </w:r>
      <w:r w:rsidRPr="00110DB4">
        <w:rPr>
          <w:rStyle w:val="af"/>
          <w:rFonts w:hint="cs"/>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Ref128471611 \r \h</w:instrText>
      </w:r>
      <w:r w:rsidRPr="00110DB4">
        <w:rPr>
          <w:rStyle w:val="aff0"/>
          <w:vanish/>
          <w:rtl/>
        </w:rPr>
        <w:instrText xml:space="preserve">  \* </w:instrText>
      </w:r>
      <w:r w:rsidRPr="00110DB4">
        <w:rPr>
          <w:rStyle w:val="aff0"/>
          <w:vanish/>
        </w:rPr>
        <w:instrText>MERGEFORMAT</w:instrText>
      </w:r>
      <w:r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לג)</w:t>
      </w:r>
      <w:r w:rsidRPr="00110DB4">
        <w:rPr>
          <w:rStyle w:val="aff0"/>
          <w:vanish/>
          <w:rtl/>
        </w:rPr>
        <w:fldChar w:fldCharType="end"/>
      </w:r>
      <w:r w:rsidRPr="00110DB4">
        <w:rPr>
          <w:rStyle w:val="af"/>
          <w:rFonts w:hint="cs"/>
          <w:vanish/>
          <w:rtl/>
        </w:rPr>
        <w:t xml:space="preserve"> בדברי </w:t>
      </w:r>
      <w:r w:rsidRPr="00110DB4">
        <w:rPr>
          <w:rStyle w:val="aff9"/>
          <w:rFonts w:hint="cs"/>
          <w:vanish/>
          <w:rtl/>
        </w:rPr>
        <w:t>-התוס' בחולין-</w:t>
      </w:r>
      <w:r w:rsidRPr="00110DB4">
        <w:rPr>
          <w:rStyle w:val="af"/>
          <w:rFonts w:hint="cs"/>
          <w:vanish/>
          <w:rtl/>
        </w:rPr>
        <w:t>],</w:t>
      </w:r>
      <w:r w:rsidRPr="00110DB4">
        <w:rPr>
          <w:rFonts w:hint="cs"/>
          <w:vanish/>
          <w:rtl/>
        </w:rPr>
        <w:t xml:space="preserve"> דאי הוא יושב ומצפה אמאי ס"ל למר בר אמימר דמודה ר"ש בבע"ח שמתו, דכיון שהוא יושב ומצפה שהחש"ו ישחטו, א"כ דעתו ג"כ שתתנבל הבהמה ע"י שחיטתם, דהא רוב מעשיהם של החש"ו מקולקלים, ואף דאיירי במצפה שאחרים יראו אותם, עדיין יש צד שהם ינבלו את הבהמה בשחיטה, וא"כ דעתו שתהיה נבילה בשבת ומוכנת לכלבים, ולא שייך לומר דאוסר ר"ש בכה"ג, </w:t>
      </w:r>
      <w:r w:rsidRPr="00110DB4">
        <w:rPr>
          <w:rStyle w:val="af"/>
          <w:rFonts w:hint="cs"/>
          <w:vanish/>
          <w:rtl/>
        </w:rPr>
        <w:t xml:space="preserve">[וע"ע במה שהקשה </w:t>
      </w:r>
      <w:r w:rsidRPr="00110DB4">
        <w:rPr>
          <w:rStyle w:val="aff9"/>
          <w:rFonts w:hint="cs"/>
          <w:vanish/>
          <w:rtl/>
        </w:rPr>
        <w:t>-החזו"א-</w:t>
      </w:r>
      <w:r w:rsidRPr="00110DB4">
        <w:rPr>
          <w:rStyle w:val="af"/>
          <w:rFonts w:hint="cs"/>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Ref128474612 \r \h</w:instrText>
      </w:r>
      <w:r w:rsidRPr="00110DB4">
        <w:rPr>
          <w:rStyle w:val="aff0"/>
          <w:vanish/>
          <w:rtl/>
        </w:rPr>
        <w:instrText xml:space="preserve">  \* </w:instrText>
      </w:r>
      <w:r w:rsidRPr="00110DB4">
        <w:rPr>
          <w:rStyle w:val="aff0"/>
          <w:vanish/>
        </w:rPr>
        <w:instrText>MERGEFORMAT</w:instrText>
      </w:r>
      <w:r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כט)</w:t>
      </w:r>
      <w:r w:rsidRPr="00110DB4">
        <w:rPr>
          <w:rStyle w:val="aff0"/>
          <w:vanish/>
          <w:rtl/>
        </w:rPr>
        <w:fldChar w:fldCharType="end"/>
      </w:r>
      <w:r w:rsidRPr="00110DB4">
        <w:rPr>
          <w:rStyle w:val="af"/>
          <w:rFonts w:hint="cs"/>
          <w:vanish/>
          <w:rtl/>
        </w:rPr>
        <w:t>]</w:t>
      </w:r>
      <w:r w:rsidRPr="00110DB4">
        <w:rPr>
          <w:rFonts w:hint="cs"/>
          <w:vanish/>
          <w:rtl/>
        </w:rPr>
        <w:t xml:space="preserve">, אלא כתב </w:t>
      </w:r>
      <w:r w:rsidRPr="00110DB4">
        <w:rPr>
          <w:rStyle w:val="aff4"/>
          <w:rFonts w:hint="cs"/>
          <w:vanish/>
          <w:rtl/>
        </w:rPr>
        <w:t>-הגרעק"א-</w:t>
      </w:r>
      <w:r w:rsidRPr="00110DB4">
        <w:rPr>
          <w:rFonts w:hint="cs"/>
          <w:vanish/>
          <w:rtl/>
        </w:rPr>
        <w:t xml:space="preserve"> דמוכח דאין כוונת </w:t>
      </w:r>
      <w:r w:rsidRPr="00110DB4">
        <w:rPr>
          <w:rStyle w:val="aff4"/>
          <w:rFonts w:hint="cs"/>
          <w:vanish/>
          <w:rtl/>
        </w:rPr>
        <w:t>-התוס' בחולין-</w:t>
      </w:r>
      <w:r w:rsidRPr="00110DB4">
        <w:rPr>
          <w:rFonts w:hint="cs"/>
          <w:vanish/>
          <w:rtl/>
        </w:rPr>
        <w:t xml:space="preserve"> להעמיד את המשנה לקמן ביושב ומצפה שישחטו חש"ו, אלא דס"ל </w:t>
      </w:r>
      <w:r w:rsidRPr="00110DB4">
        <w:rPr>
          <w:rStyle w:val="aff4"/>
          <w:rFonts w:hint="cs"/>
          <w:vanish/>
          <w:rtl/>
        </w:rPr>
        <w:t>-להתוס'-</w:t>
      </w:r>
      <w:r w:rsidRPr="00110DB4">
        <w:rPr>
          <w:rFonts w:hint="cs"/>
          <w:vanish/>
          <w:rtl/>
        </w:rPr>
        <w:t xml:space="preserve"> כביאור </w:t>
      </w:r>
      <w:r w:rsidRPr="00110DB4">
        <w:rPr>
          <w:rStyle w:val="aff4"/>
          <w:rFonts w:hint="cs"/>
          <w:vanish/>
          <w:rtl/>
        </w:rPr>
        <w:t>-הרשב"א-</w:t>
      </w:r>
      <w:r w:rsidRPr="00110DB4">
        <w:rPr>
          <w:rFonts w:hint="cs"/>
          <w:vanish/>
          <w:rtl/>
        </w:rPr>
        <w:t xml:space="preserve"> דבהמה דרכה למות וחשיב דדעתו עליה.</w:t>
      </w:r>
      <w:bookmarkEnd w:id="6439"/>
    </w:p>
    <w:p w14:paraId="18A42FDE" w14:textId="77777777" w:rsidR="00AD6682" w:rsidRPr="00D609C3" w:rsidRDefault="00AD6682" w:rsidP="00607ABE">
      <w:pPr>
        <w:pStyle w:val="a1"/>
        <w:rPr>
          <w:rtl/>
        </w:rPr>
      </w:pPr>
      <w:r w:rsidRPr="00D609C3">
        <w:rPr>
          <w:rtl/>
        </w:rPr>
        <w:t>וביותר נראה דאההוא דנבילה ליכא לאוקמי כלל ביושב ומצפה שישחט חש"ו ואחר"א, דא"כ מ"ט דאידך מ"ד דס' מודה ר"ש בבע"ח שמתו, הא כיון דמצפה שחש"ו ישחטו ממילא דעתו אנבילה דהא רוב מעשיהם מקולקלים וממילא יש לספק שינבלו אותה ומאי מהני ליה אחרים רואים אותו ועדיף ממסוכנת, אע"כ דלא מיירי בזה והעיקר כתירוץ הרשב"א הנ"ל.</w:t>
      </w:r>
    </w:p>
    <w:p w14:paraId="6DCD07D3" w14:textId="77777777" w:rsidR="00AD6682" w:rsidRPr="00126B3E" w:rsidRDefault="00AD6682" w:rsidP="00AD6682">
      <w:pPr>
        <w:pStyle w:val="1"/>
        <w:rPr>
          <w:rtl/>
        </w:rPr>
      </w:pPr>
      <w:bookmarkStart w:id="6440" w:name="_Toc129813236"/>
      <w:r w:rsidRPr="00126B3E">
        <w:rPr>
          <w:rFonts w:hint="cs"/>
          <w:rtl/>
        </w:rPr>
        <w:t>בי' החזו"א</w:t>
      </w:r>
      <w:bookmarkEnd w:id="6409"/>
      <w:r w:rsidRPr="00126B3E">
        <w:rPr>
          <w:rFonts w:hint="cs"/>
          <w:rtl/>
        </w:rPr>
        <w:t xml:space="preserve"> דא"א לומר דבבע"ח מצפה לחש"ו דא"כ במאי פליגי</w:t>
      </w:r>
      <w:bookmarkEnd w:id="6440"/>
    </w:p>
    <w:p w14:paraId="4DDE939A" w14:textId="77777777" w:rsidR="00CF2BA7" w:rsidRPr="00126B3E" w:rsidRDefault="00AD6682" w:rsidP="00D163D8">
      <w:pPr>
        <w:pStyle w:val="afffff7"/>
        <w:rPr>
          <w:rtl/>
        </w:rPr>
      </w:pPr>
      <w:bookmarkStart w:id="6441" w:name="_Toc127826516"/>
      <w:bookmarkStart w:id="6442" w:name="_Toc129813386"/>
      <w:bookmarkStart w:id="6443" w:name="_Toc130401024"/>
      <w:r w:rsidRPr="00126B3E">
        <w:rPr>
          <w:rFonts w:hint="cs"/>
          <w:rtl/>
        </w:rPr>
        <w:t>חזון איש או"ח סי' מא אות יב</w:t>
      </w:r>
      <w:bookmarkEnd w:id="6441"/>
      <w:bookmarkEnd w:id="6442"/>
      <w:r w:rsidR="00CF2BA7" w:rsidRPr="00126B3E">
        <w:rPr>
          <w:rtl/>
        </w:rPr>
        <w:t xml:space="preserve"> (טז)</w:t>
      </w:r>
      <w:bookmarkEnd w:id="6443"/>
    </w:p>
    <w:p w14:paraId="65CEB5F5" w14:textId="13E18601" w:rsidR="00AD6682" w:rsidRPr="00126B3E" w:rsidRDefault="00AD6682" w:rsidP="00AD6682">
      <w:pPr>
        <w:pStyle w:val="a7"/>
        <w:rPr>
          <w:rtl/>
        </w:rPr>
      </w:pPr>
      <w:bookmarkStart w:id="6444" w:name="_Toc129813237"/>
      <w:r w:rsidRPr="00126B3E">
        <w:rPr>
          <w:rFonts w:hint="cs"/>
          <w:rtl/>
        </w:rPr>
        <w:t>בי' החזו"א דאי כוונת תוס' דבמשנה לקמן מצפה לחש"ו הוא למ"ד דמתיר ר"ש ולכן ל"ד לסוכה</w:t>
      </w:r>
      <w:bookmarkEnd w:id="6444"/>
    </w:p>
    <w:p w14:paraId="46276A1F" w14:textId="7AE528B4" w:rsidR="00AD6682" w:rsidRPr="00110DB4" w:rsidRDefault="00AD6682" w:rsidP="0077200F">
      <w:pPr>
        <w:pStyle w:val="a3"/>
        <w:rPr>
          <w:vanish/>
          <w:rtl/>
        </w:rPr>
      </w:pPr>
      <w:bookmarkStart w:id="6445" w:name="_Ref127133071"/>
      <w:r w:rsidRPr="00110DB4">
        <w:rPr>
          <w:rFonts w:hint="cs"/>
          <w:vanish/>
          <w:rtl/>
        </w:rPr>
        <w:t xml:space="preserve">במ"ש </w:t>
      </w:r>
      <w:r w:rsidRPr="00110DB4">
        <w:rPr>
          <w:rStyle w:val="aff4"/>
          <w:vanish/>
          <w:rtl/>
        </w:rPr>
        <w:t>-התוס'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Ref127703885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טז)</w:t>
      </w:r>
      <w:r w:rsidRPr="00110DB4">
        <w:rPr>
          <w:rStyle w:val="af2"/>
          <w:rFonts w:eastAsia="Guttman Hodes"/>
          <w:vanish/>
          <w:rtl/>
        </w:rPr>
        <w:fldChar w:fldCharType="end"/>
      </w:r>
      <w:r w:rsidRPr="00110DB4">
        <w:rPr>
          <w:rFonts w:hint="cs"/>
          <w:vanish/>
          <w:rtl/>
        </w:rPr>
        <w:t xml:space="preserve"> דבבהמה איירי ביושב ומצפה שמא ישחט חש"ו, כתב </w:t>
      </w:r>
      <w:r w:rsidRPr="00110DB4">
        <w:rPr>
          <w:rStyle w:val="aff4"/>
          <w:rFonts w:hint="cs"/>
          <w:vanish/>
          <w:rtl/>
        </w:rPr>
        <w:t>-</w:t>
      </w:r>
      <w:r w:rsidRPr="00110DB4">
        <w:rPr>
          <w:rStyle w:val="aff4"/>
          <w:vanish/>
          <w:rtl/>
        </w:rPr>
        <w:t>ה</w:t>
      </w:r>
      <w:r w:rsidRPr="00110DB4">
        <w:rPr>
          <w:rStyle w:val="aff4"/>
          <w:rFonts w:hint="cs"/>
          <w:vanish/>
          <w:rtl/>
        </w:rPr>
        <w:t xml:space="preserve">!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Ref127133071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כח)</w:t>
      </w:r>
      <w:r w:rsidRPr="00110DB4">
        <w:rPr>
          <w:rStyle w:val="aff4"/>
          <w:vanish/>
          <w:rtl/>
        </w:rPr>
        <w:fldChar w:fldCharType="end"/>
      </w:r>
      <w:r w:rsidRPr="00110DB4">
        <w:rPr>
          <w:rStyle w:val="aff4"/>
          <w:rFonts w:hint="cs"/>
          <w:vanish/>
          <w:rtl/>
        </w:rPr>
        <w:t xml:space="preserve"> =</w:t>
      </w:r>
      <w:r w:rsidRPr="00110DB4">
        <w:rPr>
          <w:rStyle w:val="aff4"/>
          <w:vanish/>
          <w:rtl/>
        </w:rPr>
        <w:t>חזו"א-</w:t>
      </w:r>
      <w:r w:rsidRPr="00110DB4">
        <w:rPr>
          <w:rFonts w:hint="cs"/>
          <w:vanish/>
          <w:rtl/>
        </w:rPr>
        <w:t xml:space="preserve"> </w:t>
      </w:r>
      <w:r w:rsidRPr="00110DB4">
        <w:rPr>
          <w:rStyle w:val="af2"/>
          <w:rFonts w:eastAsia="Guttman Hodes" w:hint="cs"/>
          <w:vanish/>
          <w:rtl/>
        </w:rPr>
        <w:t>(או"ח סי' מ"א סקי"ב)</w:t>
      </w:r>
      <w:r w:rsidRPr="00110DB4">
        <w:rPr>
          <w:rFonts w:hint="cs"/>
          <w:vanish/>
          <w:rtl/>
        </w:rPr>
        <w:t xml:space="preserve"># דבפשטות ממשמע דכוונת </w:t>
      </w:r>
      <w:r w:rsidRPr="00110DB4">
        <w:rPr>
          <w:rStyle w:val="aff4"/>
          <w:vanish/>
          <w:rtl/>
        </w:rPr>
        <w:t>-התוס' בחולין-</w:t>
      </w:r>
      <w:r w:rsidRPr="00110DB4">
        <w:rPr>
          <w:rFonts w:hint="cs"/>
          <w:vanish/>
          <w:rtl/>
        </w:rPr>
        <w:t xml:space="preserve"> למתני' לקמן </w:t>
      </w:r>
      <w:r w:rsidRPr="00110DB4">
        <w:rPr>
          <w:rStyle w:val="af2"/>
          <w:rFonts w:eastAsia="Guttman Hodes" w:hint="cs"/>
          <w:vanish/>
          <w:rtl/>
        </w:rPr>
        <w:t>(קנו.)</w:t>
      </w:r>
      <w:r w:rsidRPr="00110DB4">
        <w:rPr>
          <w:rFonts w:hint="cs"/>
          <w:vanish/>
          <w:rtl/>
        </w:rPr>
        <w:t xml:space="preserve"> דמחתכין את הנבילה, </w:t>
      </w:r>
      <w:r w:rsidRPr="00110DB4">
        <w:rPr>
          <w:rStyle w:val="af"/>
          <w:vanish/>
          <w:rtl/>
        </w:rPr>
        <w:t>[</w:t>
      </w:r>
      <w:r w:rsidRPr="00110DB4">
        <w:rPr>
          <w:rStyle w:val="af"/>
          <w:rFonts w:hint="cs"/>
          <w:vanish/>
          <w:rtl/>
        </w:rPr>
        <w:t xml:space="preserve">כביאור </w:t>
      </w:r>
      <w:r w:rsidRPr="00110DB4">
        <w:rPr>
          <w:rStyle w:val="aff9"/>
          <w:rFonts w:hint="cs"/>
          <w:vanish/>
          <w:rtl/>
        </w:rPr>
        <w:t>-המהר"ם-</w:t>
      </w:r>
      <w:r w:rsidRPr="00110DB4">
        <w:rPr>
          <w:rStyle w:val="af"/>
          <w:rFonts w:hint="cs"/>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Ref128471547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כג)</w:t>
      </w:r>
      <w:r w:rsidRPr="00110DB4">
        <w:rPr>
          <w:rStyle w:val="aff0"/>
          <w:vanish/>
          <w:rtl/>
        </w:rPr>
        <w:fldChar w:fldCharType="end"/>
      </w:r>
      <w:r w:rsidRPr="00110DB4">
        <w:rPr>
          <w:rStyle w:val="af"/>
          <w:rFonts w:hint="cs"/>
          <w:vanish/>
          <w:rtl/>
        </w:rPr>
        <w:t xml:space="preserve"> </w:t>
      </w:r>
      <w:r w:rsidRPr="00110DB4">
        <w:rPr>
          <w:rStyle w:val="aff9"/>
          <w:rFonts w:hint="cs"/>
          <w:vanish/>
          <w:rtl/>
        </w:rPr>
        <w:t>-והמג"א-</w:t>
      </w:r>
      <w:r w:rsidRPr="00110DB4">
        <w:rPr>
          <w:rStyle w:val="af"/>
          <w:rFonts w:hint="cs"/>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Ref128471611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לג)</w:t>
      </w:r>
      <w:r w:rsidRPr="00110DB4">
        <w:rPr>
          <w:rStyle w:val="aff0"/>
          <w:vanish/>
          <w:rtl/>
        </w:rPr>
        <w:fldChar w:fldCharType="end"/>
      </w:r>
      <w:r w:rsidRPr="00110DB4">
        <w:rPr>
          <w:rStyle w:val="af"/>
          <w:rFonts w:hint="cs"/>
          <w:vanish/>
          <w:rtl/>
        </w:rPr>
        <w:t xml:space="preserve"> </w:t>
      </w:r>
      <w:r w:rsidRPr="00110DB4">
        <w:rPr>
          <w:rStyle w:val="af"/>
          <w:vanish/>
          <w:rtl/>
        </w:rPr>
        <w:t xml:space="preserve">ולא כביאור </w:t>
      </w:r>
      <w:r w:rsidRPr="00110DB4">
        <w:rPr>
          <w:rStyle w:val="aff9"/>
          <w:vanish/>
          <w:rtl/>
        </w:rPr>
        <w:t>-הגרעק"א-</w:t>
      </w:r>
      <w:r w:rsidRPr="00110DB4">
        <w:rPr>
          <w:rStyle w:val="af"/>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Ref128439490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כה)</w:t>
      </w:r>
      <w:r w:rsidRPr="00110DB4">
        <w:rPr>
          <w:rStyle w:val="aff0"/>
          <w:vanish/>
          <w:rtl/>
        </w:rPr>
        <w:fldChar w:fldCharType="end"/>
      </w:r>
      <w:r w:rsidRPr="00110DB4">
        <w:rPr>
          <w:rStyle w:val="af"/>
          <w:vanish/>
          <w:rtl/>
        </w:rPr>
        <w:t>],</w:t>
      </w:r>
      <w:r w:rsidRPr="00110DB4">
        <w:rPr>
          <w:rFonts w:hint="cs"/>
          <w:vanish/>
          <w:rtl/>
        </w:rPr>
        <w:t xml:space="preserve"> וכתב </w:t>
      </w:r>
      <w:r w:rsidRPr="00110DB4">
        <w:rPr>
          <w:rStyle w:val="aff4"/>
          <w:vanish/>
          <w:rtl/>
        </w:rPr>
        <w:t>-החזו"א-</w:t>
      </w:r>
      <w:r w:rsidRPr="00110DB4">
        <w:rPr>
          <w:rFonts w:hint="cs"/>
          <w:vanish/>
          <w:rtl/>
        </w:rPr>
        <w:t xml:space="preserve"> דא"כ דברי </w:t>
      </w:r>
      <w:r w:rsidRPr="00110DB4">
        <w:rPr>
          <w:rStyle w:val="aff4"/>
          <w:rFonts w:hint="cs"/>
          <w:vanish/>
          <w:rtl/>
        </w:rPr>
        <w:t>-התוס'-</w:t>
      </w:r>
      <w:r w:rsidRPr="00110DB4">
        <w:rPr>
          <w:rFonts w:hint="cs"/>
          <w:vanish/>
          <w:rtl/>
        </w:rPr>
        <w:t xml:space="preserve"> הם למ"ד דחלוק היה ר"ש אף בבע"ח שמתו, אבל למ"ד דמודה ר"ש בבע"ח שמתו, הא מבואר בגמ' בביצה </w:t>
      </w:r>
      <w:r w:rsidRPr="00110DB4">
        <w:rPr>
          <w:rStyle w:val="af2"/>
          <w:rFonts w:eastAsia="Guttman Hodes" w:hint="cs"/>
          <w:vanish/>
          <w:rtl/>
        </w:rPr>
        <w:t>(כז:)</w:t>
      </w:r>
      <w:r w:rsidRPr="00110DB4">
        <w:rPr>
          <w:rFonts w:hint="cs"/>
          <w:vanish/>
          <w:rtl/>
        </w:rPr>
        <w:t xml:space="preserve"> דהוא מעמיד את המשנה לקמן במסוכנת דדעתו עליה, וביאר </w:t>
      </w:r>
      <w:r w:rsidRPr="00110DB4">
        <w:rPr>
          <w:rStyle w:val="aff4"/>
          <w:vanish/>
          <w:rtl/>
        </w:rPr>
        <w:t>-החזו"א-</w:t>
      </w:r>
      <w:r w:rsidRPr="00110DB4">
        <w:rPr>
          <w:rFonts w:hint="cs"/>
          <w:vanish/>
          <w:rtl/>
        </w:rPr>
        <w:t xml:space="preserve"> דהוקשה </w:t>
      </w:r>
      <w:r w:rsidRPr="00110DB4">
        <w:rPr>
          <w:rStyle w:val="aff4"/>
          <w:vanish/>
          <w:rtl/>
        </w:rPr>
        <w:t>-לתוס' בחולין-</w:t>
      </w:r>
      <w:r w:rsidRPr="00110DB4">
        <w:rPr>
          <w:rFonts w:hint="cs"/>
          <w:vanish/>
          <w:rtl/>
        </w:rPr>
        <w:t xml:space="preserve"> למ"ד דחלוק היה ר"ש אף בבע"ח שמתו, דכיון דמודה ר"ש בסוכה בריאה שנפלה דהיא מוקצה כיון דאינו יושב ומצפה, א"כ היאך מתיר בבהמה בריאה שמתה, וביארו </w:t>
      </w:r>
      <w:r w:rsidRPr="00110DB4">
        <w:rPr>
          <w:rStyle w:val="aff4"/>
          <w:vanish/>
          <w:rtl/>
        </w:rPr>
        <w:t>-התוס'-</w:t>
      </w:r>
      <w:r w:rsidRPr="00110DB4">
        <w:rPr>
          <w:rFonts w:hint="cs"/>
          <w:vanish/>
          <w:rtl/>
        </w:rPr>
        <w:t xml:space="preserve"> דאיירי דבמתני' לקמן איירי שיש לו חש"ו בביתו שרגילים לשחוט והוא מסופק שמא ישחטו היום, ולכן חשיב יושב ומצפה, דהא לא שייך יושב ומצפה באופן אחר.</w:t>
      </w:r>
      <w:bookmarkEnd w:id="6445"/>
    </w:p>
    <w:p w14:paraId="711EF33D" w14:textId="77777777" w:rsidR="00AD6682" w:rsidRPr="00D609C3" w:rsidRDefault="00AD6682" w:rsidP="00607ABE">
      <w:pPr>
        <w:pStyle w:val="a1"/>
      </w:pPr>
      <w:r w:rsidRPr="00D609C3">
        <w:rPr>
          <w:rFonts w:hint="cs"/>
          <w:rtl/>
        </w:rPr>
        <w:t xml:space="preserve">חולין י"ד א' תוד"ה מחתכין, ובהמה נמי איירי ביושב ומצפה שמא ישחטנה חש"ו כו', לכאורה משמע דקיימו אמתנ' דמחתכין את הנבילה, וצ"ל דדבריהם למר ברי' דר"י משמי' דרבא דאמר שבת מ"ה ב' חלוק היה ר"ש אף בבע"ח שמתו, אבל למב"א משמי' דרבא מתנ' במסוכנת איירי כמבואר ביצה כ"ז ב', והנה קשיא להו למר ברי' דר"י איך יפלוג ר"ש בבריאה שמתה הא מודה ר"ש בסוכה בריאה </w:t>
      </w:r>
      <w:r w:rsidRPr="00D609C3">
        <w:rPr>
          <w:rFonts w:hint="cs"/>
          <w:rtl/>
        </w:rPr>
        <w:t>שנפלה, ולפיכך פירשו דמשנתנו ביושב ומצפה שמא ישחטנה חש"ו וצ"ל דמיירי שהיה חש"ו בביתו הרגילים לשחוט, והוא מסתפק עליהם שישחטו היום, דלא שייך מצפה בענין אחר.</w:t>
      </w:r>
    </w:p>
    <w:p w14:paraId="4B664C0B" w14:textId="77777777" w:rsidR="00AD6682" w:rsidRPr="00126B3E" w:rsidRDefault="00AD6682" w:rsidP="00AD6682">
      <w:pPr>
        <w:pStyle w:val="a7"/>
        <w:rPr>
          <w:rtl/>
        </w:rPr>
      </w:pPr>
      <w:bookmarkStart w:id="6446" w:name="_Toc129813238"/>
      <w:r w:rsidRPr="00126B3E">
        <w:rPr>
          <w:rFonts w:hint="cs"/>
          <w:rtl/>
        </w:rPr>
        <w:t>קו' החזו"א דאי במתני' לקמן מצפה לחש"ו א"כ לר"ש מוכן לכלבים ומ"ט דמ"ד דמודה ר"ש</w:t>
      </w:r>
      <w:bookmarkEnd w:id="6446"/>
    </w:p>
    <w:p w14:paraId="2E801697" w14:textId="69B21161" w:rsidR="00AD6682" w:rsidRPr="00110DB4" w:rsidRDefault="00AD6682" w:rsidP="0077200F">
      <w:pPr>
        <w:pStyle w:val="a3"/>
        <w:rPr>
          <w:vanish/>
          <w:rtl/>
        </w:rPr>
      </w:pPr>
      <w:bookmarkStart w:id="6447" w:name="_Ref128474612"/>
      <w:r w:rsidRPr="00110DB4">
        <w:rPr>
          <w:rFonts w:hint="cs"/>
          <w:vanish/>
          <w:rtl/>
        </w:rPr>
        <w:t xml:space="preserve">אך הקשה </w:t>
      </w:r>
      <w:r w:rsidRPr="00110DB4">
        <w:rPr>
          <w:rStyle w:val="aff4"/>
          <w:vanish/>
          <w:rtl/>
        </w:rPr>
        <w:t>-החזו"א-</w:t>
      </w:r>
      <w:r w:rsidRPr="00110DB4">
        <w:rPr>
          <w:rFonts w:hint="cs"/>
          <w:vanish/>
          <w:rtl/>
        </w:rPr>
        <w:t xml:space="preserve"> דאי במתני' לקמן איירי ביושב ומצפה לשחיטת חש"ו, א"כ אמאי ס"ל למר בר אמימר דמודה ר"ש בבע"ח שמתו, והוצרך להעמיד את המשנה במסוכנת, הא כיון דמצפה לשחיטת חש"ו, הוא מוכן לאדם, ולר"ש הוא ג"כ מוכן לכלבים, </w:t>
      </w:r>
      <w:r w:rsidRPr="00110DB4">
        <w:rPr>
          <w:rStyle w:val="af"/>
          <w:rFonts w:hint="cs"/>
          <w:vanish/>
          <w:rtl/>
        </w:rPr>
        <w:t xml:space="preserve">[וע"ע במה שהקשה </w:t>
      </w:r>
      <w:r w:rsidRPr="00110DB4">
        <w:rPr>
          <w:rStyle w:val="aff9"/>
          <w:rFonts w:hint="cs"/>
          <w:vanish/>
          <w:rtl/>
        </w:rPr>
        <w:t>-הגרעק"א-</w:t>
      </w:r>
      <w:r w:rsidRPr="00110DB4">
        <w:rPr>
          <w:rStyle w:val="af"/>
          <w:rFonts w:hint="cs"/>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Ref128472821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כז)</w:t>
      </w:r>
      <w:r w:rsidRPr="00110DB4">
        <w:rPr>
          <w:rStyle w:val="aff0"/>
          <w:vanish/>
          <w:rtl/>
        </w:rPr>
        <w:fldChar w:fldCharType="end"/>
      </w:r>
      <w:r w:rsidRPr="00110DB4">
        <w:rPr>
          <w:rStyle w:val="af"/>
          <w:rFonts w:hint="cs"/>
          <w:vanish/>
          <w:rtl/>
        </w:rPr>
        <w:t>],</w:t>
      </w:r>
      <w:bookmarkEnd w:id="6447"/>
      <w:r w:rsidRPr="00110DB4">
        <w:rPr>
          <w:rFonts w:hint="cs"/>
          <w:vanish/>
          <w:rtl/>
        </w:rPr>
        <w:t xml:space="preserve">  וכתב </w:t>
      </w:r>
      <w:r w:rsidRPr="00110DB4">
        <w:rPr>
          <w:rStyle w:val="aff4"/>
          <w:rFonts w:hint="cs"/>
          <w:vanish/>
          <w:rtl/>
        </w:rPr>
        <w:t>-החזו"א-</w:t>
      </w:r>
      <w:r w:rsidRPr="00110DB4">
        <w:rPr>
          <w:rFonts w:hint="cs"/>
          <w:vanish/>
          <w:rtl/>
        </w:rPr>
        <w:t xml:space="preserve"> דצ"ל דס"ל למר בר אמימר דבזה מודה ר"ש דאף דמצפה לשחיטה לאדם מ"מ אינו מוכן עי"ז לכלבים, והניח </w:t>
      </w:r>
      <w:r w:rsidRPr="00110DB4">
        <w:rPr>
          <w:rStyle w:val="aff4"/>
          <w:rFonts w:hint="cs"/>
          <w:vanish/>
          <w:rtl/>
        </w:rPr>
        <w:t>-החזו"א-</w:t>
      </w:r>
      <w:r w:rsidRPr="00110DB4">
        <w:rPr>
          <w:rFonts w:hint="cs"/>
          <w:vanish/>
          <w:rtl/>
        </w:rPr>
        <w:t xml:space="preserve"> בצ"ע.</w:t>
      </w:r>
    </w:p>
    <w:p w14:paraId="02EF7B79" w14:textId="77777777" w:rsidR="00AD6682" w:rsidRPr="00D609C3" w:rsidRDefault="00AD6682" w:rsidP="00607ABE">
      <w:pPr>
        <w:pStyle w:val="a1"/>
        <w:rPr>
          <w:rtl/>
        </w:rPr>
      </w:pPr>
      <w:r w:rsidRPr="00D609C3">
        <w:rPr>
          <w:rFonts w:hint="cs"/>
          <w:rtl/>
        </w:rPr>
        <w:t>ויש לעי' דא"כ למה פליג מר בר אמימר כיון דחשיב מוכן לאדם, וצ"ל דכה"ג מודה ר"ש דמצפה לאדם לא חשיב מוכן לכלבים, וצ"ע.</w:t>
      </w:r>
    </w:p>
    <w:p w14:paraId="3860718D" w14:textId="77777777" w:rsidR="00AD6682" w:rsidRPr="00126B3E" w:rsidRDefault="00AD6682" w:rsidP="00AD6682">
      <w:pPr>
        <w:pStyle w:val="a7"/>
        <w:rPr>
          <w:rtl/>
        </w:rPr>
      </w:pPr>
      <w:bookmarkStart w:id="6448" w:name="_Toc129813239"/>
      <w:r w:rsidRPr="00126B3E">
        <w:rPr>
          <w:rFonts w:hint="cs"/>
          <w:rtl/>
        </w:rPr>
        <w:t>בי' החזו"א דרק במשנה בחולין העמידו התוס' במצפה לחש"ו דס"ל כמ"ד דמודה ר"ש בבע"ח</w:t>
      </w:r>
      <w:bookmarkEnd w:id="6448"/>
    </w:p>
    <w:p w14:paraId="66F10896" w14:textId="40EE4297" w:rsidR="00AD6682" w:rsidRPr="00110DB4" w:rsidRDefault="00AD6682" w:rsidP="0077200F">
      <w:pPr>
        <w:pStyle w:val="a3"/>
        <w:rPr>
          <w:vanish/>
        </w:rPr>
      </w:pPr>
      <w:bookmarkStart w:id="6449" w:name="_Ref128523944"/>
      <w:r w:rsidRPr="00110DB4">
        <w:rPr>
          <w:rFonts w:hint="cs"/>
          <w:vanish/>
          <w:rtl/>
        </w:rPr>
        <w:t xml:space="preserve">אלא כתב </w:t>
      </w:r>
      <w:r w:rsidRPr="00110DB4">
        <w:rPr>
          <w:rStyle w:val="aff4"/>
          <w:rFonts w:hint="cs"/>
          <w:vanish/>
          <w:rtl/>
        </w:rPr>
        <w:t>-החזו"א-</w:t>
      </w:r>
      <w:r w:rsidRPr="00110DB4">
        <w:rPr>
          <w:rFonts w:hint="cs"/>
          <w:vanish/>
          <w:rtl/>
        </w:rPr>
        <w:t xml:space="preserve"> דאין כוונת </w:t>
      </w:r>
      <w:r w:rsidRPr="00110DB4">
        <w:rPr>
          <w:rStyle w:val="aff4"/>
          <w:rFonts w:hint="cs"/>
          <w:vanish/>
          <w:rtl/>
        </w:rPr>
        <w:t>-התוס' בחולין-</w:t>
      </w:r>
      <w:r w:rsidRPr="00110DB4">
        <w:rPr>
          <w:rFonts w:hint="cs"/>
          <w:vanish/>
          <w:rtl/>
        </w:rPr>
        <w:t xml:space="preserve"> להעמיד את המשנה לקמן ביושב ומצפה שישחטו חש"ו, </w:t>
      </w:r>
      <w:r w:rsidRPr="00110DB4">
        <w:rPr>
          <w:rStyle w:val="af"/>
          <w:rFonts w:hint="cs"/>
          <w:vanish/>
          <w:rtl/>
        </w:rPr>
        <w:t xml:space="preserve">[כביאור </w:t>
      </w:r>
      <w:r w:rsidRPr="00110DB4">
        <w:rPr>
          <w:rStyle w:val="aff9"/>
          <w:rFonts w:hint="cs"/>
          <w:vanish/>
          <w:rtl/>
        </w:rPr>
        <w:t>-המהר"ם-</w:t>
      </w:r>
      <w:r w:rsidRPr="00110DB4">
        <w:rPr>
          <w:rStyle w:val="af"/>
          <w:rFonts w:hint="cs"/>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Ref128471547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כג)</w:t>
      </w:r>
      <w:r w:rsidRPr="00110DB4">
        <w:rPr>
          <w:rStyle w:val="aff0"/>
          <w:vanish/>
          <w:rtl/>
        </w:rPr>
        <w:fldChar w:fldCharType="end"/>
      </w:r>
      <w:r w:rsidRPr="00110DB4">
        <w:rPr>
          <w:rStyle w:val="af"/>
          <w:rFonts w:hint="cs"/>
          <w:vanish/>
          <w:rtl/>
        </w:rPr>
        <w:t xml:space="preserve"> </w:t>
      </w:r>
      <w:r w:rsidRPr="00110DB4">
        <w:rPr>
          <w:rStyle w:val="aff9"/>
          <w:rFonts w:hint="cs"/>
          <w:vanish/>
          <w:rtl/>
        </w:rPr>
        <w:t>-והמג"א-</w:t>
      </w:r>
      <w:r w:rsidRPr="00110DB4">
        <w:rPr>
          <w:rStyle w:val="af"/>
          <w:rFonts w:hint="cs"/>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Ref128471611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לג)</w:t>
      </w:r>
      <w:r w:rsidRPr="00110DB4">
        <w:rPr>
          <w:rStyle w:val="aff0"/>
          <w:vanish/>
          <w:rtl/>
        </w:rPr>
        <w:fldChar w:fldCharType="end"/>
      </w:r>
      <w:r w:rsidRPr="00110DB4">
        <w:rPr>
          <w:rStyle w:val="af"/>
          <w:rFonts w:hint="cs"/>
          <w:vanish/>
          <w:rtl/>
        </w:rPr>
        <w:t xml:space="preserve"> בדברי </w:t>
      </w:r>
      <w:r w:rsidRPr="00110DB4">
        <w:rPr>
          <w:rStyle w:val="aff9"/>
          <w:rFonts w:hint="cs"/>
          <w:vanish/>
          <w:rtl/>
        </w:rPr>
        <w:t>-התוס' בחולין-</w:t>
      </w:r>
      <w:r w:rsidRPr="00110DB4">
        <w:rPr>
          <w:rStyle w:val="af"/>
          <w:rFonts w:hint="cs"/>
          <w:vanish/>
          <w:rtl/>
        </w:rPr>
        <w:t>],</w:t>
      </w:r>
      <w:r w:rsidRPr="00110DB4">
        <w:rPr>
          <w:rFonts w:hint="cs"/>
          <w:vanish/>
          <w:rtl/>
        </w:rPr>
        <w:t xml:space="preserve"> אלא כוונתם לבאר את המשנה בחולין </w:t>
      </w:r>
      <w:r w:rsidRPr="00110DB4">
        <w:rPr>
          <w:rStyle w:val="af2"/>
          <w:rFonts w:eastAsia="Guttman Hodes" w:hint="cs"/>
          <w:vanish/>
          <w:rtl/>
        </w:rPr>
        <w:t>(יד.)</w:t>
      </w:r>
      <w:r w:rsidRPr="00110DB4">
        <w:rPr>
          <w:rFonts w:hint="cs"/>
          <w:vanish/>
          <w:rtl/>
        </w:rPr>
        <w:t xml:space="preserve"> </w:t>
      </w:r>
      <w:r w:rsidRPr="00110DB4">
        <w:rPr>
          <w:rStyle w:val="af"/>
          <w:rFonts w:hint="cs"/>
          <w:vanish/>
          <w:rtl/>
        </w:rPr>
        <w:t>[</w:t>
      </w:r>
      <w:r w:rsidRPr="00110DB4">
        <w:rPr>
          <w:rStyle w:val="af"/>
          <w:vanish/>
          <w:rtl/>
        </w:rPr>
        <w:t xml:space="preserve">כביאור </w:t>
      </w:r>
      <w:r w:rsidRPr="00110DB4">
        <w:rPr>
          <w:rStyle w:val="aff9"/>
          <w:vanish/>
          <w:rtl/>
        </w:rPr>
        <w:t>-הגרעק"א-</w:t>
      </w:r>
      <w:r w:rsidRPr="00110DB4">
        <w:rPr>
          <w:rStyle w:val="af"/>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Ref128439490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כה)</w:t>
      </w:r>
      <w:r w:rsidRPr="00110DB4">
        <w:rPr>
          <w:rStyle w:val="aff0"/>
          <w:vanish/>
          <w:rtl/>
        </w:rPr>
        <w:fldChar w:fldCharType="end"/>
      </w:r>
      <w:r w:rsidRPr="00110DB4">
        <w:rPr>
          <w:rStyle w:val="af"/>
          <w:vanish/>
          <w:rtl/>
        </w:rPr>
        <w:t>],</w:t>
      </w:r>
      <w:r w:rsidRPr="00110DB4">
        <w:rPr>
          <w:rFonts w:hint="cs"/>
          <w:vanish/>
          <w:rtl/>
        </w:rPr>
        <w:t xml:space="preserve"> וכתב </w:t>
      </w:r>
      <w:r w:rsidRPr="00110DB4">
        <w:rPr>
          <w:rStyle w:val="aff4"/>
          <w:rFonts w:hint="cs"/>
          <w:vanish/>
          <w:rtl/>
        </w:rPr>
        <w:t>-החזו"א-</w:t>
      </w:r>
      <w:r w:rsidRPr="00110DB4">
        <w:rPr>
          <w:rFonts w:hint="cs"/>
          <w:vanish/>
          <w:rtl/>
        </w:rPr>
        <w:t xml:space="preserve"> דא"כ מבואר מדברי </w:t>
      </w:r>
      <w:r w:rsidRPr="00110DB4">
        <w:rPr>
          <w:rStyle w:val="aff4"/>
          <w:rFonts w:hint="cs"/>
          <w:vanish/>
          <w:rtl/>
        </w:rPr>
        <w:t>-התוס'-</w:t>
      </w:r>
      <w:r w:rsidRPr="00110DB4">
        <w:rPr>
          <w:rFonts w:hint="cs"/>
          <w:vanish/>
          <w:rtl/>
        </w:rPr>
        <w:t xml:space="preserve"> דביארו כמר בר אמימר דמודה ר"ש בבע"ח שמתו, ודלא כדעת </w:t>
      </w:r>
      <w:r w:rsidRPr="00110DB4">
        <w:rPr>
          <w:rStyle w:val="aff4"/>
          <w:rFonts w:hint="cs"/>
          <w:vanish/>
          <w:rtl/>
        </w:rPr>
        <w:t>-הפוסקים-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Ref128042984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סז)</w:t>
      </w:r>
      <w:r w:rsidRPr="00110DB4">
        <w:rPr>
          <w:rStyle w:val="af2"/>
          <w:rFonts w:eastAsia="Guttman Hodes"/>
          <w:vanish/>
          <w:rtl/>
        </w:rPr>
        <w:fldChar w:fldCharType="end"/>
      </w:r>
      <w:r w:rsidRPr="00110DB4">
        <w:rPr>
          <w:rFonts w:hint="cs"/>
          <w:vanish/>
          <w:rtl/>
        </w:rPr>
        <w:t xml:space="preserve"> דפסקו כדעת מר בר רב יוסף דחלוק ר"ש בבע"ח שמתו, וציין </w:t>
      </w:r>
      <w:r w:rsidRPr="00110DB4">
        <w:rPr>
          <w:rStyle w:val="aff4"/>
          <w:rFonts w:hint="cs"/>
          <w:vanish/>
          <w:rtl/>
        </w:rPr>
        <w:t>-החזו"א-</w:t>
      </w:r>
      <w:r w:rsidRPr="00110DB4">
        <w:rPr>
          <w:rFonts w:hint="cs"/>
          <w:vanish/>
          <w:rtl/>
        </w:rPr>
        <w:t xml:space="preserve"> לדברי </w:t>
      </w:r>
      <w:r w:rsidRPr="00110DB4">
        <w:rPr>
          <w:rStyle w:val="aff4"/>
          <w:rFonts w:hint="cs"/>
          <w:vanish/>
          <w:rtl/>
        </w:rPr>
        <w:t>-הגר"א-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Ref128524169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סט)</w:t>
      </w:r>
      <w:r w:rsidRPr="00110DB4">
        <w:rPr>
          <w:rStyle w:val="af2"/>
          <w:rFonts w:eastAsia="Guttman Hodes"/>
          <w:vanish/>
          <w:rtl/>
        </w:rPr>
        <w:fldChar w:fldCharType="end"/>
      </w:r>
      <w:r w:rsidRPr="00110DB4">
        <w:rPr>
          <w:rFonts w:hint="cs"/>
          <w:vanish/>
          <w:rtl/>
        </w:rPr>
        <w:t xml:space="preserve">, ועי' במה שביאר </w:t>
      </w:r>
      <w:r w:rsidRPr="00110DB4">
        <w:rPr>
          <w:rStyle w:val="aff4"/>
          <w:rFonts w:hint="cs"/>
          <w:vanish/>
          <w:rtl/>
        </w:rPr>
        <w:t>-החזו"א-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Ref128524197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נד)</w:t>
      </w:r>
      <w:r w:rsidRPr="00110DB4">
        <w:rPr>
          <w:rStyle w:val="af2"/>
          <w:rFonts w:eastAsia="Guttman Hodes"/>
          <w:vanish/>
          <w:rtl/>
        </w:rPr>
        <w:fldChar w:fldCharType="end"/>
      </w:r>
      <w:r w:rsidRPr="00110DB4">
        <w:rPr>
          <w:rFonts w:hint="cs"/>
          <w:vanish/>
          <w:rtl/>
        </w:rPr>
        <w:t xml:space="preserve"> את פסק ההלכה.</w:t>
      </w:r>
      <w:bookmarkEnd w:id="6449"/>
    </w:p>
    <w:p w14:paraId="47E35595" w14:textId="77777777" w:rsidR="00AD6682" w:rsidRPr="00D609C3" w:rsidRDefault="00AD6682" w:rsidP="00607ABE">
      <w:pPr>
        <w:pStyle w:val="a1"/>
      </w:pPr>
      <w:r w:rsidRPr="00D609C3">
        <w:rPr>
          <w:rFonts w:hint="cs"/>
          <w:rtl/>
        </w:rPr>
        <w:t>ואפשר דדבריהם אסוגין בבהמה שנשחטה בשבת דמסקנת סוגין דלר"י אסור ומשמע דלר"ש שרי, וכ"כ הרא"ש דלדידן חלה בשבת ושחט בשבילו מותר לבריא, וקשיא להו הא לר"ש בעינן יושב ומצפה ופי' במצפה שישחטנה חש"ו, וצ"ל נמי דדבריהם כמב"א דמודה ר"ש בבע"ח שמתו וצ"ע, ודעת הפוסקים אינו כן, ובאמת הק' הגר"א כן בסי' שכ"ד להרא"ש דסבר ביצה כ"ז ב' דהלכה כמב"א דמודה ר"ש בבע"ח שמתו, איך פסק בסוגין דהשוחט לחולה שחלה בשבת מותר לבריא, וכן הביא שם בשם המרדכי דהכריח דהלכה כמב"א מסוגיא דביצה ל' ב' דמוקי בסוכה רעועה, ותימה דהא מבואר בברייתא מ"ד א' דמודה ר"ש בקערה כיון דאינו יושב ומצפה, וכן בבקר בכור ביו"ט כדאמר מ"ו ב' משום מי יימר, ותקשה למר בדר"י דאמר חלוק היה ר"ש אף בבע"ח שמתו וצ"ע, ולמש"כ לעיל סק"ד ניחא הכל ונתישב פסק השו"ע דפסק דאף בריאה שמתה מותרת כמר בדר"י שפסק לקולא בדרבנן, ומיהו הרבה ראשונים פסקו כמר ב"א כמו שהביא הגר"א ואפשר דס"ל דלישנא דגמ' ביצה כ"ז ב' משמע כמר בדר"י, במסקנא שם.</w:t>
      </w:r>
    </w:p>
    <w:p w14:paraId="77570EF7" w14:textId="77777777" w:rsidR="00AD6682" w:rsidRPr="00126B3E" w:rsidRDefault="00AD6682" w:rsidP="00AD6682">
      <w:pPr>
        <w:pStyle w:val="affff5"/>
        <w:rPr>
          <w:rtl/>
        </w:rPr>
      </w:pPr>
      <w:bookmarkStart w:id="6450" w:name="_Toc129813240"/>
      <w:r w:rsidRPr="00126B3E">
        <w:rPr>
          <w:rFonts w:hint="cs"/>
          <w:rtl/>
        </w:rPr>
        <w:t>ד' המג"א דרק בבע"ח דמצפה מתיר ר"ש</w:t>
      </w:r>
      <w:bookmarkEnd w:id="6450"/>
    </w:p>
    <w:p w14:paraId="61E611C4" w14:textId="77777777" w:rsidR="00AD6682" w:rsidRPr="00126B3E" w:rsidRDefault="00AD6682" w:rsidP="00AD6682">
      <w:pPr>
        <w:pStyle w:val="1"/>
        <w:rPr>
          <w:rtl/>
        </w:rPr>
      </w:pPr>
      <w:bookmarkStart w:id="6451" w:name="_Toc129813241"/>
      <w:r w:rsidRPr="00126B3E">
        <w:rPr>
          <w:rFonts w:hint="cs"/>
          <w:rtl/>
        </w:rPr>
        <w:t>פלו' טור ושו"ע בקורה שעומדת להשבר אי קיי"ל כר"י או כר"ש</w:t>
      </w:r>
      <w:bookmarkEnd w:id="6451"/>
    </w:p>
    <w:p w14:paraId="72DD3D81" w14:textId="77777777" w:rsidR="00CF2BA7" w:rsidRPr="00126B3E" w:rsidRDefault="00AD6682" w:rsidP="00D163D8">
      <w:pPr>
        <w:pStyle w:val="afffff7"/>
        <w:rPr>
          <w:rtl/>
        </w:rPr>
      </w:pPr>
      <w:bookmarkStart w:id="6452" w:name="_Toc129813387"/>
      <w:bookmarkStart w:id="6453" w:name="_Toc130401025"/>
      <w:r w:rsidRPr="00126B3E">
        <w:rPr>
          <w:rtl/>
        </w:rPr>
        <w:t xml:space="preserve">טור </w:t>
      </w:r>
      <w:r w:rsidRPr="00126B3E">
        <w:rPr>
          <w:rFonts w:hint="cs"/>
          <w:rtl/>
        </w:rPr>
        <w:t>או"ח סי'</w:t>
      </w:r>
      <w:r w:rsidRPr="00126B3E">
        <w:rPr>
          <w:rtl/>
        </w:rPr>
        <w:t xml:space="preserve"> תק</w:t>
      </w:r>
      <w:r w:rsidRPr="00126B3E">
        <w:rPr>
          <w:rFonts w:hint="cs"/>
          <w:rtl/>
        </w:rPr>
        <w:t>"</w:t>
      </w:r>
      <w:r w:rsidRPr="00126B3E">
        <w:rPr>
          <w:rtl/>
        </w:rPr>
        <w:t>א</w:t>
      </w:r>
      <w:r w:rsidRPr="00126B3E">
        <w:rPr>
          <w:rFonts w:hint="cs"/>
          <w:rtl/>
        </w:rPr>
        <w:t xml:space="preserve"> א'</w:t>
      </w:r>
      <w:bookmarkEnd w:id="6452"/>
      <w:r w:rsidR="00CF2BA7" w:rsidRPr="00126B3E">
        <w:rPr>
          <w:rtl/>
        </w:rPr>
        <w:t xml:space="preserve"> (טז)</w:t>
      </w:r>
      <w:bookmarkEnd w:id="6453"/>
    </w:p>
    <w:p w14:paraId="4AF3864E" w14:textId="77777777" w:rsidR="00CF2BA7" w:rsidRPr="00126B3E" w:rsidRDefault="00AD6682" w:rsidP="00D163D8">
      <w:pPr>
        <w:pStyle w:val="afffff7"/>
        <w:rPr>
          <w:rtl/>
        </w:rPr>
      </w:pPr>
      <w:bookmarkStart w:id="6454" w:name="_Toc129813388"/>
      <w:bookmarkStart w:id="6455" w:name="_Toc130401026"/>
      <w:bookmarkStart w:id="6456" w:name="_Toc128474185"/>
      <w:r w:rsidRPr="00126B3E">
        <w:rPr>
          <w:rtl/>
        </w:rPr>
        <w:t>בית יוסף או</w:t>
      </w:r>
      <w:r w:rsidRPr="00126B3E">
        <w:rPr>
          <w:rFonts w:hint="cs"/>
          <w:rtl/>
        </w:rPr>
        <w:t xml:space="preserve">"ח </w:t>
      </w:r>
      <w:r w:rsidRPr="00126B3E">
        <w:rPr>
          <w:rtl/>
        </w:rPr>
        <w:t>סי</w:t>
      </w:r>
      <w:r w:rsidRPr="00126B3E">
        <w:rPr>
          <w:rFonts w:hint="cs"/>
          <w:rtl/>
        </w:rPr>
        <w:t>'</w:t>
      </w:r>
      <w:r w:rsidRPr="00126B3E">
        <w:rPr>
          <w:rtl/>
        </w:rPr>
        <w:t xml:space="preserve"> תקא</w:t>
      </w:r>
      <w:r w:rsidRPr="00126B3E">
        <w:rPr>
          <w:rFonts w:hint="cs"/>
          <w:rtl/>
        </w:rPr>
        <w:t xml:space="preserve"> א' ד"ה ומ"ש אבל</w:t>
      </w:r>
      <w:bookmarkEnd w:id="6454"/>
      <w:r w:rsidR="00CF2BA7" w:rsidRPr="00126B3E">
        <w:rPr>
          <w:rtl/>
        </w:rPr>
        <w:t xml:space="preserve"> (טז)</w:t>
      </w:r>
      <w:bookmarkEnd w:id="6455"/>
    </w:p>
    <w:p w14:paraId="34C70615" w14:textId="77777777" w:rsidR="00CF2BA7" w:rsidRPr="00126B3E" w:rsidRDefault="00AD6682" w:rsidP="00D163D8">
      <w:pPr>
        <w:pStyle w:val="afffff7"/>
        <w:rPr>
          <w:rtl/>
        </w:rPr>
      </w:pPr>
      <w:bookmarkStart w:id="6457" w:name="_Toc129813389"/>
      <w:bookmarkStart w:id="6458" w:name="_Toc130401027"/>
      <w:r w:rsidRPr="00126B3E">
        <w:rPr>
          <w:rtl/>
        </w:rPr>
        <w:t>רש"י ביצה ל' ע"ב</w:t>
      </w:r>
      <w:r w:rsidRPr="00126B3E">
        <w:rPr>
          <w:rFonts w:hint="cs"/>
          <w:rtl/>
        </w:rPr>
        <w:t xml:space="preserve"> ד"ה בסוכה</w:t>
      </w:r>
      <w:bookmarkEnd w:id="6457"/>
      <w:r w:rsidR="00CF2BA7" w:rsidRPr="00126B3E">
        <w:rPr>
          <w:rtl/>
        </w:rPr>
        <w:t xml:space="preserve"> (טז)</w:t>
      </w:r>
      <w:bookmarkEnd w:id="6458"/>
    </w:p>
    <w:p w14:paraId="731B9100" w14:textId="7B74394C" w:rsidR="00AD6682" w:rsidRPr="00126B3E" w:rsidRDefault="00AD6682" w:rsidP="00AD6682">
      <w:pPr>
        <w:pStyle w:val="a7"/>
        <w:rPr>
          <w:rFonts w:asciiTheme="minorHAnsi" w:hAnsiTheme="minorHAnsi"/>
          <w:rtl/>
        </w:rPr>
      </w:pPr>
      <w:bookmarkStart w:id="6459" w:name="_Toc129813242"/>
      <w:r w:rsidRPr="00126B3E">
        <w:rPr>
          <w:rFonts w:hint="cs"/>
          <w:rtl/>
        </w:rPr>
        <w:t>בי' הב"י בטור דקורה שקרובה להשבר מותרת כסוכה רעועה לר"ש דדעתו עליה מערב יו"ט</w:t>
      </w:r>
      <w:bookmarkEnd w:id="6456"/>
      <w:bookmarkEnd w:id="6459"/>
    </w:p>
    <w:p w14:paraId="0396AD35" w14:textId="6FD1726C" w:rsidR="00AD6682" w:rsidRPr="00110DB4" w:rsidRDefault="00AD6682" w:rsidP="0077200F">
      <w:pPr>
        <w:pStyle w:val="a3"/>
        <w:rPr>
          <w:vanish/>
          <w:rtl/>
        </w:rPr>
      </w:pPr>
      <w:bookmarkStart w:id="6460" w:name="_Ref128081298"/>
      <w:bookmarkStart w:id="6461" w:name="_Ref128525464"/>
      <w:r w:rsidRPr="00110DB4">
        <w:rPr>
          <w:rFonts w:hint="cs"/>
          <w:vanish/>
          <w:rtl/>
        </w:rPr>
        <w:t xml:space="preserve">כתב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Ref128081298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לא)</w:t>
      </w:r>
      <w:r w:rsidRPr="00110DB4">
        <w:rPr>
          <w:rStyle w:val="aff4"/>
          <w:vanish/>
          <w:rtl/>
        </w:rPr>
        <w:fldChar w:fldCharType="end"/>
      </w:r>
      <w:r w:rsidRPr="00110DB4">
        <w:rPr>
          <w:rStyle w:val="aff4"/>
          <w:rFonts w:hint="cs"/>
          <w:vanish/>
          <w:rtl/>
        </w:rPr>
        <w:t xml:space="preserve"> =טור-</w:t>
      </w:r>
      <w:r w:rsidRPr="00110DB4">
        <w:rPr>
          <w:rFonts w:hint="cs"/>
          <w:vanish/>
          <w:rtl/>
        </w:rPr>
        <w:t xml:space="preserve"> </w:t>
      </w:r>
      <w:r w:rsidRPr="00110DB4">
        <w:rPr>
          <w:rStyle w:val="af2"/>
          <w:rFonts w:eastAsia="Guttman Hodes" w:hint="cs"/>
          <w:vanish/>
          <w:rtl/>
        </w:rPr>
        <w:t>(או"ח סי' תק"א א')</w:t>
      </w:r>
      <w:r w:rsidRPr="00110DB4">
        <w:rPr>
          <w:rFonts w:hint="cs"/>
          <w:vanish/>
          <w:rtl/>
        </w:rPr>
        <w:t># דאף לדעת ר"ש אסור לבקע עצים מ</w:t>
      </w:r>
      <w:bookmarkEnd w:id="6460"/>
      <w:r w:rsidRPr="00110DB4">
        <w:rPr>
          <w:rFonts w:hint="cs"/>
          <w:vanish/>
          <w:rtl/>
        </w:rPr>
        <w:t xml:space="preserve">קורות שעומדים להסקה, ומקורה שנשברה ביו"ט אסור לבקע רק לדעת ר"י, אבל לר"ש בקורה רעועה שקרובה להשבר מותר, ובאינה רעועה אף ר"ש מודה, וכתב </w:t>
      </w:r>
      <w:r w:rsidRPr="00110DB4">
        <w:rPr>
          <w:rStyle w:val="aff4"/>
          <w:rFonts w:hint="cs"/>
          <w:vanish/>
          <w:rtl/>
        </w:rPr>
        <w:t>-ה! =ב"י-</w:t>
      </w:r>
      <w:r w:rsidRPr="00110DB4">
        <w:rPr>
          <w:rFonts w:hint="cs"/>
          <w:vanish/>
          <w:rtl/>
        </w:rPr>
        <w:t xml:space="preserve"> </w:t>
      </w:r>
      <w:r w:rsidRPr="00110DB4">
        <w:rPr>
          <w:rStyle w:val="af2"/>
          <w:rFonts w:eastAsia="Guttman Hodes" w:hint="cs"/>
          <w:vanish/>
          <w:rtl/>
        </w:rPr>
        <w:t>(או"ח סי' תק"א א' ד"ה ומ"ש אבל)</w:t>
      </w:r>
      <w:r w:rsidRPr="00110DB4">
        <w:rPr>
          <w:rFonts w:hint="cs"/>
          <w:vanish/>
          <w:rtl/>
        </w:rPr>
        <w:t xml:space="preserve"># דמ"ש </w:t>
      </w:r>
      <w:r w:rsidRPr="00110DB4">
        <w:rPr>
          <w:rStyle w:val="aff4"/>
          <w:rFonts w:hint="cs"/>
          <w:vanish/>
          <w:rtl/>
        </w:rPr>
        <w:t>-הטור-</w:t>
      </w:r>
      <w:r w:rsidRPr="00110DB4">
        <w:rPr>
          <w:rFonts w:hint="cs"/>
          <w:vanish/>
          <w:rtl/>
        </w:rPr>
        <w:t xml:space="preserve"> דבקורה רעועה ר"ש מתיר, כן מבואר בגמ' בביצה </w:t>
      </w:r>
      <w:r w:rsidRPr="00110DB4">
        <w:rPr>
          <w:rStyle w:val="af2"/>
          <w:rFonts w:eastAsia="Guttman Hodes" w:hint="cs"/>
          <w:vanish/>
          <w:rtl/>
        </w:rPr>
        <w:t>(ל:)</w:t>
      </w:r>
      <w:r w:rsidRPr="00110DB4">
        <w:rPr>
          <w:rFonts w:hint="cs"/>
          <w:vanish/>
          <w:rtl/>
        </w:rPr>
        <w:t xml:space="preserve"> דר"ש מתיר בסוכה רעועה דדעתו עליה, והביא </w:t>
      </w:r>
      <w:r w:rsidRPr="00110DB4">
        <w:rPr>
          <w:rStyle w:val="aff4"/>
          <w:rFonts w:hint="cs"/>
          <w:vanish/>
          <w:rtl/>
        </w:rPr>
        <w:t>-הב"י-</w:t>
      </w:r>
      <w:r w:rsidRPr="00110DB4">
        <w:rPr>
          <w:rFonts w:hint="cs"/>
          <w:vanish/>
          <w:rtl/>
        </w:rPr>
        <w:t xml:space="preserve"> את דברי ! =</w:t>
      </w:r>
      <w:r w:rsidRPr="00110DB4">
        <w:rPr>
          <w:rStyle w:val="aff4"/>
          <w:rFonts w:hint="cs"/>
          <w:vanish/>
          <w:rtl/>
        </w:rPr>
        <w:t xml:space="preserve">-רש"י בביצה- </w:t>
      </w:r>
      <w:r w:rsidRPr="00110DB4">
        <w:rPr>
          <w:rStyle w:val="af2"/>
          <w:rFonts w:eastAsia="Guttman Hodes" w:hint="cs"/>
          <w:vanish/>
          <w:rtl/>
        </w:rPr>
        <w:t>(ל: ד"ה בסוכה)</w:t>
      </w:r>
      <w:r w:rsidRPr="00110DB4">
        <w:rPr>
          <w:rFonts w:hint="cs"/>
          <w:b/>
          <w:bCs/>
          <w:vanish/>
          <w:rtl/>
        </w:rPr>
        <w:t xml:space="preserve"># </w:t>
      </w:r>
      <w:r w:rsidRPr="00110DB4">
        <w:rPr>
          <w:rFonts w:hint="cs"/>
          <w:vanish/>
          <w:rtl/>
        </w:rPr>
        <w:t>דביאר דבסוכה רעועה מסיק אדעתיה דתפול ביו"ט ולכן לר"ש אינה מוקצה דדעתו עליה מערב יו</w:t>
      </w:r>
      <w:r w:rsidRPr="00110DB4">
        <w:rPr>
          <w:vanish/>
          <w:rtl/>
        </w:rPr>
        <w:t>"</w:t>
      </w:r>
      <w:r w:rsidRPr="00110DB4">
        <w:rPr>
          <w:rFonts w:hint="cs"/>
          <w:vanish/>
          <w:rtl/>
        </w:rPr>
        <w:t>ט, אבל לדעת הת"ק במשנה בביצה</w:t>
      </w:r>
      <w:r w:rsidRPr="00110DB4">
        <w:rPr>
          <w:rFonts w:hint="cs"/>
          <w:vanish/>
        </w:rPr>
        <w:t xml:space="preserve"> </w:t>
      </w:r>
      <w:r w:rsidRPr="00110DB4">
        <w:rPr>
          <w:rFonts w:hint="cs"/>
          <w:vanish/>
          <w:rtl/>
        </w:rPr>
        <w:t xml:space="preserve"> דאוסר ליטול עצים מהסוכה, כתב -</w:t>
      </w:r>
      <w:r w:rsidRPr="00110DB4">
        <w:rPr>
          <w:rStyle w:val="aff4"/>
          <w:rFonts w:hint="cs"/>
          <w:vanish/>
          <w:rtl/>
        </w:rPr>
        <w:t>רש"י בביצה-</w:t>
      </w:r>
      <w:r w:rsidRPr="00110DB4">
        <w:rPr>
          <w:rFonts w:hint="cs"/>
          <w:vanish/>
          <w:rtl/>
        </w:rPr>
        <w:t xml:space="preserve"> דלעולם לא אמרינן דדעתו עליה בדבר שאינו ראוי בבין השמשות.</w:t>
      </w:r>
      <w:bookmarkEnd w:id="6461"/>
    </w:p>
    <w:p w14:paraId="467F75A3" w14:textId="77777777" w:rsidR="00AD6682" w:rsidRPr="00D609C3" w:rsidRDefault="00AD6682" w:rsidP="00607ABE">
      <w:pPr>
        <w:pStyle w:val="a1"/>
      </w:pPr>
      <w:r w:rsidRPr="00D609C3">
        <w:rPr>
          <w:rtl/>
        </w:rPr>
        <w:t>אין מבקעין עצים מן הקורות שעומדין לבנין אפילו לר"ש ולא מהקורה הנשברה בי"ט לר"י אבל לר"ש מותר אם היא רעועה וקרוב הוא שתשבר ואם אינה רעועה אפילו רבי שמעון מודה ואם נשברה מעי"ט מבקעין ממנה</w:t>
      </w:r>
    </w:p>
    <w:p w14:paraId="22D0CE93" w14:textId="77777777" w:rsidR="00AD6682" w:rsidRPr="00126B3E" w:rsidRDefault="00AD6682" w:rsidP="00607ABE">
      <w:pPr>
        <w:pStyle w:val="afffff5"/>
        <w:rPr>
          <w:rtl/>
        </w:rPr>
      </w:pPr>
      <w:r w:rsidRPr="00126B3E">
        <w:rPr>
          <w:rtl/>
        </w:rPr>
        <w:t>ומ"ש אבל לרבי שמעון מותר אם היא רעועה וקרוב הוא שתשבר ואם אינה רעועה אפילו רבי שמעון מודה. נ"ל דהיינו מדתניא בההוא פירקא (שם ל:) אין נוטלין עצים מן הסוכה אלא מן הסמוך לה ורבי שמעון מתיר ואוקימנא לה בגמרא בסוכה נופלת וברעועה דמאתמול דעתיה עילויה ופירש רש"י ברעועה דמסיק אדעתיה דנפלה ולמחר נפלה הילכך מוקצה ליכא דאמרינן דעתיה מאתמול עילויה ולתנא קמא לא אמרינן דעתיה עילויה בשום מידי דלא חזי בין השמשות:</w:t>
      </w:r>
    </w:p>
    <w:p w14:paraId="3F91A782" w14:textId="77777777" w:rsidR="00AD6682" w:rsidRPr="00126B3E" w:rsidRDefault="00AD6682" w:rsidP="00607ABE">
      <w:pPr>
        <w:pStyle w:val="afffff5"/>
        <w:rPr>
          <w:rtl/>
        </w:rPr>
      </w:pPr>
      <w:r w:rsidRPr="00126B3E">
        <w:rPr>
          <w:rtl/>
        </w:rPr>
        <w:t xml:space="preserve">בסוכה רעועה - דמסיק אדעתיה דנפלה, ולמחר נפלה, הלכך, לרבי שמעון מוקצה ליכא, דאמרינן: דעתיה מאתמול עלויה, ולתנא קמא לא אמרינן דעתיה עלויה בשום מידי דלא חזי בין השמשות. </w:t>
      </w:r>
    </w:p>
    <w:p w14:paraId="564C7B4F" w14:textId="77777777" w:rsidR="00CF2BA7" w:rsidRPr="00126B3E" w:rsidRDefault="00AD6682" w:rsidP="00D163D8">
      <w:pPr>
        <w:pStyle w:val="afffff7"/>
        <w:rPr>
          <w:rtl/>
        </w:rPr>
      </w:pPr>
      <w:bookmarkStart w:id="6462" w:name="_Toc129813390"/>
      <w:bookmarkStart w:id="6463" w:name="_Toc130401028"/>
      <w:r w:rsidRPr="00126B3E">
        <w:rPr>
          <w:rtl/>
        </w:rPr>
        <w:t>שו"ע או"ח סי' תק"א א'</w:t>
      </w:r>
      <w:bookmarkEnd w:id="6462"/>
      <w:r w:rsidR="00CF2BA7" w:rsidRPr="00126B3E">
        <w:rPr>
          <w:rtl/>
        </w:rPr>
        <w:t xml:space="preserve"> (טז)</w:t>
      </w:r>
      <w:bookmarkEnd w:id="6463"/>
    </w:p>
    <w:p w14:paraId="1A5FEAF4" w14:textId="77777777" w:rsidR="00CF2BA7" w:rsidRPr="00126B3E" w:rsidRDefault="00AD6682" w:rsidP="00D163D8">
      <w:pPr>
        <w:pStyle w:val="afffff7"/>
        <w:rPr>
          <w:rtl/>
        </w:rPr>
      </w:pPr>
      <w:bookmarkStart w:id="6464" w:name="_Toc129813391"/>
      <w:bookmarkStart w:id="6465" w:name="_Toc130401029"/>
      <w:bookmarkStart w:id="6466" w:name="_Toc128474186"/>
      <w:r w:rsidRPr="00126B3E">
        <w:rPr>
          <w:rtl/>
        </w:rPr>
        <w:t>מגן אברהם סימן תקא ס"ק ב</w:t>
      </w:r>
      <w:bookmarkEnd w:id="6464"/>
      <w:r w:rsidR="00CF2BA7" w:rsidRPr="00126B3E">
        <w:rPr>
          <w:rtl/>
        </w:rPr>
        <w:t xml:space="preserve"> (טז)</w:t>
      </w:r>
      <w:bookmarkEnd w:id="6465"/>
    </w:p>
    <w:p w14:paraId="26AE753B" w14:textId="4F235AD1" w:rsidR="00AD6682" w:rsidRPr="00126B3E" w:rsidRDefault="00AD6682" w:rsidP="00AD6682">
      <w:pPr>
        <w:pStyle w:val="a7"/>
        <w:rPr>
          <w:rtl/>
        </w:rPr>
      </w:pPr>
      <w:bookmarkStart w:id="6467" w:name="_Toc129813243"/>
      <w:r w:rsidRPr="00126B3E">
        <w:rPr>
          <w:rFonts w:hint="cs"/>
          <w:rtl/>
        </w:rPr>
        <w:t>בי' המג"א בשו"ע דאסר בקורה שעומדת להשבר דפסק כר"י ודלא כטור דפסק כר"ש דמותר</w:t>
      </w:r>
      <w:bookmarkEnd w:id="6466"/>
      <w:bookmarkEnd w:id="6467"/>
    </w:p>
    <w:p w14:paraId="0DD42ED4" w14:textId="5D23291E" w:rsidR="00AD6682" w:rsidRPr="00110DB4" w:rsidRDefault="00AD6682" w:rsidP="0077200F">
      <w:pPr>
        <w:pStyle w:val="a3"/>
        <w:rPr>
          <w:vanish/>
          <w:rtl/>
        </w:rPr>
      </w:pPr>
      <w:bookmarkStart w:id="6468" w:name="_Ref128081958"/>
      <w:r w:rsidRPr="00110DB4">
        <w:rPr>
          <w:rStyle w:val="aff4"/>
          <w:rFonts w:hint="cs"/>
          <w:vanish/>
          <w:rtl/>
        </w:rPr>
        <w:t>-</w:t>
      </w:r>
      <w:bookmarkStart w:id="6469" w:name="_Ref128525486"/>
      <w:r w:rsidRPr="00110DB4">
        <w:rPr>
          <w:rStyle w:val="aff4"/>
          <w:rFonts w:hint="cs"/>
          <w:vanish/>
          <w:rtl/>
        </w:rPr>
        <w:t xml:space="preserve">וה!.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Ref128081958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לב)</w:t>
      </w:r>
      <w:r w:rsidRPr="00110DB4">
        <w:rPr>
          <w:rStyle w:val="aff4"/>
          <w:vanish/>
          <w:rtl/>
        </w:rPr>
        <w:fldChar w:fldCharType="end"/>
      </w:r>
      <w:r w:rsidRPr="00110DB4">
        <w:rPr>
          <w:rStyle w:val="aff4"/>
          <w:rFonts w:hint="cs"/>
          <w:vanish/>
          <w:rtl/>
        </w:rPr>
        <w:t xml:space="preserve"> =שו"ע-</w:t>
      </w:r>
      <w:r w:rsidRPr="00110DB4">
        <w:rPr>
          <w:rFonts w:hint="cs"/>
          <w:vanish/>
          <w:rtl/>
        </w:rPr>
        <w:t xml:space="preserve"> </w:t>
      </w:r>
      <w:r w:rsidRPr="00110DB4">
        <w:rPr>
          <w:rStyle w:val="af2"/>
          <w:rFonts w:eastAsia="Guttman Hodes" w:hint="cs"/>
          <w:vanish/>
          <w:rtl/>
        </w:rPr>
        <w:t>(או"ח סי' תק"א א')</w:t>
      </w:r>
      <w:r w:rsidRPr="00110DB4">
        <w:rPr>
          <w:rFonts w:hint="cs"/>
          <w:vanish/>
          <w:rtl/>
        </w:rPr>
        <w:t># כתב דביו"ט אסור לבקע עצים להסקה מקורה שנשברה ביו"ט אף אם הייתה רעועה כבר מער"ש, והייתה קרובה להשבר,</w:t>
      </w:r>
      <w:bookmarkEnd w:id="6468"/>
      <w:r w:rsidRPr="00110DB4">
        <w:rPr>
          <w:rFonts w:hint="cs"/>
          <w:vanish/>
          <w:rtl/>
        </w:rPr>
        <w:t xml:space="preserve"> וכתב </w:t>
      </w:r>
      <w:r w:rsidRPr="00110DB4">
        <w:rPr>
          <w:rStyle w:val="aff4"/>
          <w:rFonts w:hint="cs"/>
          <w:vanish/>
          <w:rtl/>
        </w:rPr>
        <w:t>-ה! =מג"א-</w:t>
      </w:r>
      <w:r w:rsidRPr="00110DB4">
        <w:rPr>
          <w:rFonts w:hint="cs"/>
          <w:vanish/>
          <w:rtl/>
        </w:rPr>
        <w:t xml:space="preserve"> </w:t>
      </w:r>
      <w:r w:rsidRPr="00110DB4">
        <w:rPr>
          <w:rStyle w:val="af2"/>
          <w:rFonts w:eastAsia="Guttman Hodes" w:hint="cs"/>
          <w:vanish/>
          <w:rtl/>
        </w:rPr>
        <w:t>(סי' תק"א סק"ב)</w:t>
      </w:r>
      <w:r w:rsidRPr="00110DB4">
        <w:rPr>
          <w:rFonts w:hint="cs"/>
          <w:vanish/>
          <w:rtl/>
        </w:rPr>
        <w:t xml:space="preserve"># דפסק </w:t>
      </w:r>
      <w:r w:rsidRPr="00110DB4">
        <w:rPr>
          <w:rStyle w:val="aff4"/>
          <w:rFonts w:hint="cs"/>
          <w:vanish/>
          <w:rtl/>
        </w:rPr>
        <w:t>-השו"ע-</w:t>
      </w:r>
      <w:r w:rsidRPr="00110DB4">
        <w:rPr>
          <w:rFonts w:hint="cs"/>
          <w:vanish/>
          <w:rtl/>
        </w:rPr>
        <w:t xml:space="preserve"> כדעת ר"י, וכדביאר </w:t>
      </w:r>
      <w:r w:rsidRPr="00110DB4">
        <w:rPr>
          <w:rStyle w:val="aff4"/>
          <w:rFonts w:hint="cs"/>
          <w:vanish/>
          <w:rtl/>
        </w:rPr>
        <w:t>-הב"י-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Ref128525464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לא)</w:t>
      </w:r>
      <w:r w:rsidRPr="00110DB4">
        <w:rPr>
          <w:rStyle w:val="af2"/>
          <w:rFonts w:eastAsia="Guttman Hodes"/>
          <w:vanish/>
          <w:rtl/>
        </w:rPr>
        <w:fldChar w:fldCharType="end"/>
      </w:r>
      <w:r w:rsidRPr="00110DB4">
        <w:rPr>
          <w:rFonts w:hint="cs"/>
          <w:vanish/>
          <w:rtl/>
        </w:rPr>
        <w:t xml:space="preserve"> בדעת </w:t>
      </w:r>
      <w:r w:rsidRPr="00110DB4">
        <w:rPr>
          <w:rStyle w:val="aff4"/>
          <w:rFonts w:hint="cs"/>
          <w:vanish/>
          <w:rtl/>
        </w:rPr>
        <w:t>-הטור-</w:t>
      </w:r>
      <w:r w:rsidRPr="00110DB4">
        <w:rPr>
          <w:rFonts w:hint="cs"/>
          <w:vanish/>
          <w:rtl/>
        </w:rPr>
        <w:t xml:space="preserve"> דלר"ש מותר.</w:t>
      </w:r>
      <w:bookmarkEnd w:id="6469"/>
    </w:p>
    <w:p w14:paraId="20153F0E" w14:textId="77777777" w:rsidR="00AD6682" w:rsidRPr="00D609C3" w:rsidRDefault="00AD6682" w:rsidP="00607ABE">
      <w:pPr>
        <w:pStyle w:val="a1"/>
      </w:pPr>
      <w:r w:rsidRPr="00D609C3">
        <w:rPr>
          <w:rtl/>
        </w:rPr>
        <w:t>אין מבקעין עצים מן הקורות שעומדות לבנין, ולא מקורה שנשברה בי"ט, אפילו אם היתה רעועה מעי"ט וקרובה להשבר.</w:t>
      </w:r>
    </w:p>
    <w:p w14:paraId="6A20ACDD" w14:textId="77777777" w:rsidR="00AD6682" w:rsidRPr="00126B3E" w:rsidRDefault="00AD6682" w:rsidP="00607ABE">
      <w:pPr>
        <w:pStyle w:val="afffff5"/>
        <w:rPr>
          <w:rtl/>
        </w:rPr>
      </w:pPr>
      <w:r w:rsidRPr="00126B3E">
        <w:rPr>
          <w:rtl/>
        </w:rPr>
        <w:t xml:space="preserve">וקרובה להשבר. זהו אליבא דר"י אבל לר"ש </w:t>
      </w:r>
      <w:r w:rsidRPr="00D609C3">
        <w:rPr>
          <w:rStyle w:val="afffe"/>
          <w:rtl/>
        </w:rPr>
        <w:t xml:space="preserve">מותר ברעוע' </w:t>
      </w:r>
      <w:r w:rsidRPr="00126B3E">
        <w:rPr>
          <w:rtl/>
        </w:rPr>
        <w:t>(טור)</w:t>
      </w:r>
      <w:r w:rsidRPr="00D609C3">
        <w:rPr>
          <w:rStyle w:val="afffe"/>
          <w:rFonts w:hint="cs"/>
          <w:rtl/>
        </w:rPr>
        <w:t>.</w:t>
      </w:r>
    </w:p>
    <w:p w14:paraId="02947DA5" w14:textId="77777777" w:rsidR="00AD6682" w:rsidRPr="00126B3E" w:rsidRDefault="00AD6682" w:rsidP="00AD6682">
      <w:pPr>
        <w:pStyle w:val="1"/>
        <w:rPr>
          <w:rtl/>
        </w:rPr>
      </w:pPr>
      <w:bookmarkStart w:id="6470" w:name="_Toc129813244"/>
      <w:r w:rsidRPr="00126B3E">
        <w:rPr>
          <w:rFonts w:hint="cs"/>
          <w:rtl/>
        </w:rPr>
        <w:lastRenderedPageBreak/>
        <w:t>בי' המג"א דר"ש מודה בקורה ומתיר רק בבע"ח דמצפה לחש"ו</w:t>
      </w:r>
      <w:bookmarkEnd w:id="6470"/>
    </w:p>
    <w:p w14:paraId="15A4D0E0" w14:textId="77777777" w:rsidR="00AD6682" w:rsidRPr="00126B3E" w:rsidRDefault="00AD6682" w:rsidP="00AD6682">
      <w:pPr>
        <w:pStyle w:val="a7"/>
        <w:rPr>
          <w:rtl/>
        </w:rPr>
      </w:pPr>
      <w:bookmarkStart w:id="6471" w:name="_Toc128474187"/>
      <w:bookmarkStart w:id="6472" w:name="_Toc129813245"/>
      <w:r w:rsidRPr="00126B3E">
        <w:rPr>
          <w:rFonts w:hint="cs"/>
          <w:rtl/>
        </w:rPr>
        <w:t>בי' המג"א דאף לר"ש קורה שעומדת להשבר אסורה דרק בבע"ח דמצפה לשחיטת חש"ו מתיר</w:t>
      </w:r>
      <w:bookmarkEnd w:id="6471"/>
      <w:bookmarkEnd w:id="6472"/>
    </w:p>
    <w:p w14:paraId="6EEDE21D" w14:textId="1279E00A" w:rsidR="00AD6682" w:rsidRPr="00110DB4" w:rsidRDefault="00AD6682" w:rsidP="0077200F">
      <w:pPr>
        <w:pStyle w:val="a3"/>
        <w:rPr>
          <w:vanish/>
          <w:rtl/>
        </w:rPr>
      </w:pPr>
      <w:bookmarkStart w:id="6473" w:name="_Ref128471611"/>
      <w:r w:rsidRPr="00110DB4">
        <w:rPr>
          <w:rFonts w:hint="cs"/>
          <w:vanish/>
          <w:rtl/>
        </w:rPr>
        <w:t xml:space="preserve">ודחה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(סי' תק"א סק"ב)</w:t>
      </w:r>
      <w:r w:rsidRPr="00110DB4">
        <w:rPr>
          <w:rFonts w:hint="cs"/>
          <w:vanish/>
          <w:rtl/>
        </w:rPr>
        <w:t xml:space="preserve"> את דברי </w:t>
      </w:r>
      <w:r w:rsidRPr="00110DB4">
        <w:rPr>
          <w:rStyle w:val="aff4"/>
          <w:rFonts w:hint="cs"/>
          <w:vanish/>
          <w:rtl/>
        </w:rPr>
        <w:t>-הטור והב"י-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Ref128525464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לא)</w:t>
      </w:r>
      <w:r w:rsidRPr="00110DB4">
        <w:rPr>
          <w:rStyle w:val="af2"/>
          <w:rFonts w:eastAsia="Guttman Hodes"/>
          <w:vanish/>
          <w:rtl/>
        </w:rPr>
        <w:fldChar w:fldCharType="end"/>
      </w:r>
      <w:r w:rsidRPr="00110DB4">
        <w:rPr>
          <w:rFonts w:hint="cs"/>
          <w:vanish/>
          <w:rtl/>
        </w:rPr>
        <w:t xml:space="preserve"> דקורה רעועה מותרת לר"ש, דהא כיון דפסק </w:t>
      </w:r>
      <w:r w:rsidRPr="00110DB4">
        <w:rPr>
          <w:rStyle w:val="aff4"/>
          <w:rFonts w:hint="cs"/>
          <w:vanish/>
          <w:rtl/>
        </w:rPr>
        <w:t>-השו"ע-</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Ref128525486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לב)</w:t>
      </w:r>
      <w:r w:rsidRPr="00110DB4">
        <w:rPr>
          <w:rStyle w:val="af2"/>
          <w:rFonts w:eastAsia="Guttman Hodes"/>
          <w:vanish/>
          <w:rtl/>
        </w:rPr>
        <w:fldChar w:fldCharType="end"/>
      </w:r>
      <w:r w:rsidRPr="00110DB4">
        <w:rPr>
          <w:rFonts w:hint="cs"/>
          <w:vanish/>
          <w:rtl/>
        </w:rPr>
        <w:t xml:space="preserve"> כמ"ד דבע"ח שמתו מותרים לר"ש, אף בבהמה בריאה שמתה, וביאר </w:t>
      </w:r>
      <w:r w:rsidRPr="00110DB4">
        <w:rPr>
          <w:rStyle w:val="aff4"/>
          <w:rFonts w:hint="cs"/>
          <w:vanish/>
          <w:rtl/>
        </w:rPr>
        <w:t>-המג"א-</w:t>
      </w:r>
      <w:r w:rsidRPr="00110DB4">
        <w:rPr>
          <w:rFonts w:hint="cs"/>
          <w:vanish/>
          <w:rtl/>
        </w:rPr>
        <w:t xml:space="preserve"> דההיתר בבע"ח שמתו הוא כדכתבו </w:t>
      </w:r>
      <w:r w:rsidRPr="00110DB4">
        <w:rPr>
          <w:rStyle w:val="aff4"/>
          <w:rFonts w:hint="cs"/>
          <w:vanish/>
          <w:rtl/>
        </w:rPr>
        <w:t>-</w:t>
      </w:r>
      <w:r w:rsidRPr="00110DB4">
        <w:rPr>
          <w:rStyle w:val="aff4"/>
          <w:vanish/>
          <w:rtl/>
        </w:rPr>
        <w:t>התוס'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Ref127703885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טז)</w:t>
      </w:r>
      <w:r w:rsidRPr="00110DB4">
        <w:rPr>
          <w:rStyle w:val="af2"/>
          <w:rFonts w:eastAsia="Guttman Hodes"/>
          <w:vanish/>
          <w:rtl/>
        </w:rPr>
        <w:fldChar w:fldCharType="end"/>
      </w:r>
      <w:r w:rsidRPr="00110DB4">
        <w:rPr>
          <w:rFonts w:hint="cs"/>
          <w:vanish/>
          <w:rtl/>
        </w:rPr>
        <w:t xml:space="preserve"> דהוא יושב ומצפה שמא ישחט חש"ו, אבל קורה בריאה שנשברה היא אסורה לר"ש אף למ"ד דחלוק היה ר"ש אף בבע"ח שמתו, וכמבואר בגמ' בביצה </w:t>
      </w:r>
      <w:r w:rsidRPr="00110DB4">
        <w:rPr>
          <w:rStyle w:val="af2"/>
          <w:rFonts w:eastAsia="Guttman Hodes" w:hint="cs"/>
          <w:vanish/>
          <w:rtl/>
        </w:rPr>
        <w:t>(ל:)</w:t>
      </w:r>
      <w:r w:rsidRPr="00110DB4">
        <w:rPr>
          <w:rFonts w:hint="cs"/>
          <w:vanish/>
          <w:rtl/>
        </w:rPr>
        <w:t xml:space="preserve"> דמקשה בסתמא דבסוכה בריאה אינו יושב ומצפה, ולא אמרינן דהניחא למ"ד דמודה ר"ש בבע"ח שמתו, כדמקשה הגמ' בביצה </w:t>
      </w:r>
      <w:r w:rsidRPr="00110DB4">
        <w:rPr>
          <w:rStyle w:val="af2"/>
          <w:rFonts w:eastAsia="Guttman Hodes" w:hint="cs"/>
          <w:vanish/>
          <w:rtl/>
        </w:rPr>
        <w:t>(כז:)</w:t>
      </w:r>
      <w:r w:rsidRPr="00110DB4">
        <w:rPr>
          <w:rFonts w:hint="cs"/>
          <w:vanish/>
          <w:rtl/>
        </w:rPr>
        <w:t xml:space="preserve"> על המשנה דבהמה שמתה, ומבואר דאף למ"ד דחלוק היה ר"ש בבע"ח שמתו, היינו דוקא כיון דהוא יושב ומצפה שמא ישחטו חש"ו, אבל בקורה שנשברה כו"ע מודו דאסור לר"ש, ועי' בדברי </w:t>
      </w:r>
      <w:r w:rsidRPr="00110DB4">
        <w:rPr>
          <w:rStyle w:val="aff4"/>
          <w:rFonts w:hint="cs"/>
          <w:vanish/>
          <w:rtl/>
        </w:rPr>
        <w:t>-המהר"ם-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Ref128471547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כג)</w:t>
      </w:r>
      <w:r w:rsidRPr="00110DB4">
        <w:rPr>
          <w:rStyle w:val="af2"/>
          <w:rFonts w:eastAsia="Guttman Hodes"/>
          <w:vanish/>
          <w:rtl/>
        </w:rPr>
        <w:fldChar w:fldCharType="end"/>
      </w:r>
      <w:r w:rsidRPr="00110DB4">
        <w:rPr>
          <w:rFonts w:hint="cs"/>
          <w:vanish/>
          <w:rtl/>
        </w:rPr>
        <w:t xml:space="preserve"> דביאר כעי"ז בדברי </w:t>
      </w:r>
      <w:r w:rsidRPr="00110DB4">
        <w:rPr>
          <w:rStyle w:val="aff4"/>
          <w:rFonts w:hint="cs"/>
          <w:vanish/>
          <w:rtl/>
        </w:rPr>
        <w:t>-התוס' בחולין-</w:t>
      </w:r>
      <w:r w:rsidRPr="00110DB4">
        <w:rPr>
          <w:rFonts w:hint="cs"/>
          <w:vanish/>
          <w:rtl/>
        </w:rPr>
        <w:t xml:space="preserve">, ועי' במה שדחה </w:t>
      </w:r>
      <w:r w:rsidRPr="00110DB4">
        <w:rPr>
          <w:rStyle w:val="aff4"/>
          <w:rFonts w:hint="cs"/>
          <w:vanish/>
          <w:rtl/>
        </w:rPr>
        <w:t>-הגרעק"א-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Ref128472821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כז)</w:t>
      </w:r>
      <w:r w:rsidRPr="00110DB4">
        <w:rPr>
          <w:rStyle w:val="af2"/>
          <w:rFonts w:eastAsia="Guttman Hodes"/>
          <w:vanish/>
          <w:rtl/>
        </w:rPr>
        <w:fldChar w:fldCharType="end"/>
      </w:r>
      <w:r w:rsidRPr="00110DB4">
        <w:rPr>
          <w:rFonts w:hint="cs"/>
          <w:vanish/>
          <w:rtl/>
        </w:rPr>
        <w:t xml:space="preserve"> דלא שייך לבאר דבמשנה לקמן הוא מצפה שישחטו חש"ו.</w:t>
      </w:r>
      <w:bookmarkEnd w:id="6473"/>
    </w:p>
    <w:p w14:paraId="370860FB" w14:textId="77777777" w:rsidR="00AD6682" w:rsidRPr="00D609C3" w:rsidRDefault="00AD6682" w:rsidP="00607ABE">
      <w:pPr>
        <w:pStyle w:val="a1"/>
        <w:rPr>
          <w:rtl/>
        </w:rPr>
      </w:pPr>
      <w:r w:rsidRPr="00D609C3">
        <w:rPr>
          <w:rtl/>
        </w:rPr>
        <w:t>ונ"ל דאפי' לפי מ"ש סי' שכ"ד ס"ז דבהמה בריאה שמתה מותר לר"ש היינו משום דמ"מ יושב ומצפה שמא ישחטנו חש"ו כמ"ש התו' בחולין (וערסי' שי"ח) אבל קורה בריאה שנשברה לכ"ע אסור דהא קפריך סתמא דתלמודא דף ל' ולא קאמר הניחא למ"ד כמ"ש דף כ"ו אלא ע"כ כ"ע מודים בזה דאסור</w:t>
      </w:r>
      <w:r w:rsidRPr="00D609C3">
        <w:rPr>
          <w:rStyle w:val="afff7"/>
          <w:rtl/>
        </w:rPr>
        <w:t xml:space="preserve"> ולהאוסרים נולד בי"ט כמ"ש סי' תצ"ה פשיטא דאסור דהא נולד הוא וכן כל שברי כלים עסי' ש"ח ס"ו: ונ"ל דאפי' היתה רעועה מקרי נולד דמעיקרא כלי והשתא שבר כלי וכ"כ הרב"י בשם הירושלמי אפי' כלי שנשברה מערב יום טוב ויש בו תואר כלי ונשבר בי"ט אסור, ומיהו בירושלמי דפוס קראקא הביא אם יש עליו תואר כלי אפי' נשבר בי"ט מותר להסיקו וכ"כ הב"י עצמו ססי' זה ומיירי שעושין עדיין מעין מלאכתן ראשונ' כגון שברי עריבה לצוק לתוכן מקפה שברי זכוכית לצוק לתוכן שמן כדאיתא בגמ', ונראה לי דבכלי אפילו היה שלם אתמול ונשבר ביום טוב שרי לר"ש דכלי עשוי להשבר משא"כ בקורה וכ"מ בגמרא דף ל"ב דפריך שתי הברייתו' אהדדי ולא קאמר כאן שהיה בריא מעי"ט כאן שהיה רעועה אלא ע"כ בכלי אין חילוק וכמ"ש:</w:t>
      </w:r>
    </w:p>
    <w:p w14:paraId="2A380266" w14:textId="77777777" w:rsidR="00CF2BA7" w:rsidRPr="00126B3E" w:rsidRDefault="00AD6682" w:rsidP="00D163D8">
      <w:pPr>
        <w:pStyle w:val="afffff7"/>
        <w:rPr>
          <w:rtl/>
        </w:rPr>
      </w:pPr>
      <w:bookmarkStart w:id="6474" w:name="_Toc129813392"/>
      <w:bookmarkStart w:id="6475" w:name="_Toc130401030"/>
      <w:r w:rsidRPr="00126B3E">
        <w:rPr>
          <w:rtl/>
        </w:rPr>
        <w:t xml:space="preserve">פרי מגדים </w:t>
      </w:r>
      <w:r w:rsidRPr="00126B3E">
        <w:rPr>
          <w:rFonts w:hint="cs"/>
          <w:rtl/>
        </w:rPr>
        <w:t>או</w:t>
      </w:r>
      <w:r w:rsidRPr="00126B3E">
        <w:rPr>
          <w:rFonts w:cs="Guttman Hodes" w:hint="cs"/>
          <w:rtl/>
        </w:rPr>
        <w:t>"</w:t>
      </w:r>
      <w:r w:rsidRPr="00126B3E">
        <w:rPr>
          <w:rFonts w:hint="cs"/>
          <w:rtl/>
        </w:rPr>
        <w:t>ח</w:t>
      </w:r>
      <w:r w:rsidRPr="00126B3E">
        <w:rPr>
          <w:rtl/>
        </w:rPr>
        <w:t xml:space="preserve"> אשל אברהם ס</w:t>
      </w:r>
      <w:r w:rsidRPr="00126B3E">
        <w:rPr>
          <w:rFonts w:hint="cs"/>
          <w:rtl/>
        </w:rPr>
        <w:t xml:space="preserve">י' </w:t>
      </w:r>
      <w:r w:rsidRPr="00126B3E">
        <w:rPr>
          <w:rtl/>
        </w:rPr>
        <w:t>תק</w:t>
      </w:r>
      <w:r w:rsidRPr="00126B3E">
        <w:rPr>
          <w:rFonts w:cs="Guttman Hodes" w:hint="cs"/>
          <w:rtl/>
        </w:rPr>
        <w:t>"</w:t>
      </w:r>
      <w:r w:rsidRPr="00126B3E">
        <w:rPr>
          <w:rtl/>
        </w:rPr>
        <w:t>א ס"ק ב</w:t>
      </w:r>
      <w:bookmarkEnd w:id="6474"/>
      <w:r w:rsidR="00CF2BA7" w:rsidRPr="00126B3E">
        <w:rPr>
          <w:rtl/>
        </w:rPr>
        <w:t xml:space="preserve"> (טז)</w:t>
      </w:r>
      <w:bookmarkEnd w:id="6475"/>
    </w:p>
    <w:p w14:paraId="7D04E3EB" w14:textId="3123170C" w:rsidR="00AD6682" w:rsidRPr="00126B3E" w:rsidRDefault="00AD6682" w:rsidP="00AD6682">
      <w:pPr>
        <w:pStyle w:val="a7"/>
        <w:rPr>
          <w:rtl/>
        </w:rPr>
      </w:pPr>
      <w:bookmarkStart w:id="6476" w:name="_Toc128474188"/>
      <w:bookmarkStart w:id="6477" w:name="_Toc129813246"/>
      <w:r w:rsidRPr="00126B3E">
        <w:rPr>
          <w:rFonts w:hint="cs"/>
          <w:rtl/>
        </w:rPr>
        <w:t>בי' הפרמ"ג דמדלא אמרי' דסוכה רעועה אסורה למ"ד דאוסר בבע"ח מוכח דלכו"ע אוסר ר"ש</w:t>
      </w:r>
      <w:bookmarkEnd w:id="6476"/>
      <w:bookmarkEnd w:id="6477"/>
    </w:p>
    <w:p w14:paraId="3FA8B505" w14:textId="7F14AC8C" w:rsidR="00AD6682" w:rsidRPr="00110DB4" w:rsidRDefault="00AD6682" w:rsidP="0077200F">
      <w:pPr>
        <w:pStyle w:val="a3"/>
        <w:rPr>
          <w:vanish/>
        </w:rPr>
      </w:pPr>
      <w:bookmarkStart w:id="6478" w:name="_Ref128084629"/>
      <w:r w:rsidRPr="00110DB4">
        <w:rPr>
          <w:rFonts w:hint="cs"/>
          <w:vanish/>
          <w:rtl/>
        </w:rPr>
        <w:t xml:space="preserve">וביאר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Ref128084629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לד)</w:t>
      </w:r>
      <w:r w:rsidRPr="00110DB4">
        <w:rPr>
          <w:rStyle w:val="aff4"/>
          <w:vanish/>
          <w:rtl/>
        </w:rPr>
        <w:fldChar w:fldCharType="end"/>
      </w:r>
      <w:r w:rsidRPr="00110DB4">
        <w:rPr>
          <w:rStyle w:val="aff4"/>
          <w:rFonts w:hint="cs"/>
          <w:vanish/>
          <w:rtl/>
        </w:rPr>
        <w:t xml:space="preserve"> =פרמ"ג-</w:t>
      </w:r>
      <w:r w:rsidRPr="00110DB4">
        <w:rPr>
          <w:rFonts w:hint="cs"/>
          <w:vanish/>
          <w:rtl/>
        </w:rPr>
        <w:t xml:space="preserve"> </w:t>
      </w:r>
      <w:r w:rsidRPr="00110DB4">
        <w:rPr>
          <w:rStyle w:val="af2"/>
          <w:rFonts w:eastAsia="Guttman Hodes" w:hint="cs"/>
          <w:vanish/>
          <w:rtl/>
        </w:rPr>
        <w:t>(סי' תק"א א"א סק"ב)</w:t>
      </w:r>
      <w:r w:rsidRPr="00110DB4">
        <w:rPr>
          <w:rFonts w:hint="cs"/>
          <w:vanish/>
          <w:rtl/>
        </w:rPr>
        <w:t xml:space="preserve"># את דברי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Ref128471611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לג)</w:t>
      </w:r>
      <w:r w:rsidRPr="00110DB4">
        <w:rPr>
          <w:rStyle w:val="af2"/>
          <w:rFonts w:eastAsia="Guttman Hodes"/>
          <w:vanish/>
          <w:rtl/>
        </w:rPr>
        <w:fldChar w:fldCharType="end"/>
      </w:r>
      <w:r w:rsidRPr="00110DB4">
        <w:rPr>
          <w:rFonts w:hint="cs"/>
          <w:vanish/>
          <w:rtl/>
        </w:rPr>
        <w:t xml:space="preserve"> דמהא דבסוכה בריאה לא אמרינן בגמ' בביצה </w:t>
      </w:r>
      <w:r w:rsidRPr="00110DB4">
        <w:rPr>
          <w:rStyle w:val="af2"/>
          <w:rFonts w:eastAsia="Guttman Hodes" w:hint="cs"/>
          <w:vanish/>
          <w:rtl/>
        </w:rPr>
        <w:t>(ל:)</w:t>
      </w:r>
      <w:r w:rsidRPr="00110DB4">
        <w:rPr>
          <w:rFonts w:hint="cs"/>
          <w:vanish/>
          <w:rtl/>
        </w:rPr>
        <w:t xml:space="preserve"> דהא דאינו יושב ומצפה הוא רק למ"ד דמודה ר"ש בבע"ח שמתו, מבואר דאף למ"ד דחלוק היה ר"ש בבע"ח שמתו סוכה בריאה אסורה. </w:t>
      </w:r>
      <w:r w:rsidRPr="00110DB4">
        <w:rPr>
          <w:rStyle w:val="af"/>
          <w:rFonts w:hint="cs"/>
          <w:vanish/>
          <w:rtl/>
        </w:rPr>
        <w:t>[וה"ה קורה בריאה].</w:t>
      </w:r>
    </w:p>
    <w:p w14:paraId="46354407" w14:textId="77777777" w:rsidR="00AD6682" w:rsidRPr="00D609C3" w:rsidRDefault="00AD6682" w:rsidP="00607ABE">
      <w:pPr>
        <w:pStyle w:val="a1"/>
        <w:rPr>
          <w:rtl/>
        </w:rPr>
      </w:pPr>
      <w:r w:rsidRPr="00D609C3">
        <w:rPr>
          <w:rtl/>
        </w:rPr>
        <w:t>וקרובה. עיין מג"א. בריאה אסור לר' שמעון עיין ב"י מביצה ל' ע"ב, סוכה לר' שמעון שרי ליטול ברעועה מבעוד יום, הא בריאה אסור. ומשמע אף למ"ד חלוק היה ר"ש בבעלי חיים שמתו, אסור בבריאה מדלא אמר הניחא כמו שאמר בדף כ"ז ב'.</w:t>
      </w:r>
    </w:p>
    <w:p w14:paraId="047F97C3" w14:textId="77777777" w:rsidR="00AD6682" w:rsidRPr="00126B3E" w:rsidRDefault="00AD6682" w:rsidP="00AD6682">
      <w:pPr>
        <w:pStyle w:val="a7"/>
      </w:pPr>
      <w:bookmarkStart w:id="6479" w:name="_Toc128474189"/>
      <w:bookmarkStart w:id="6480" w:name="_Toc129813247"/>
      <w:r w:rsidRPr="00126B3E">
        <w:rPr>
          <w:rFonts w:hint="cs"/>
          <w:rtl/>
        </w:rPr>
        <w:t>בי' הפרמ"ג דהיה אפש"ל דהחילוק דבקורה אינו מצפה ובבע"ח שמתו מצפה למיתה אף בבריאה</w:t>
      </w:r>
      <w:bookmarkEnd w:id="6479"/>
      <w:bookmarkEnd w:id="6480"/>
    </w:p>
    <w:p w14:paraId="2DEDD7CD" w14:textId="5E3145F5" w:rsidR="00AD6682" w:rsidRPr="00110DB4" w:rsidRDefault="00AD6682" w:rsidP="0077200F">
      <w:pPr>
        <w:pStyle w:val="a3"/>
        <w:rPr>
          <w:vanish/>
        </w:rPr>
      </w:pPr>
      <w:r w:rsidRPr="00110DB4">
        <w:rPr>
          <w:rFonts w:hint="cs"/>
          <w:vanish/>
          <w:rtl/>
        </w:rPr>
        <w:t xml:space="preserve">וכתב </w:t>
      </w:r>
      <w:r w:rsidRPr="00110DB4">
        <w:rPr>
          <w:rStyle w:val="aff4"/>
          <w:rFonts w:hint="cs"/>
          <w:vanish/>
          <w:rtl/>
        </w:rPr>
        <w:t>-הפרמ"ג-</w:t>
      </w:r>
      <w:r w:rsidRPr="00110DB4">
        <w:rPr>
          <w:rFonts w:hint="cs"/>
          <w:vanish/>
          <w:rtl/>
        </w:rPr>
        <w:t xml:space="preserve"> דהיה אפשר לבאר דהחילוק בין קורה לבהמה, הוא כיון דבבהמה הוא מצפה מתי תמות אף בבריאה, </w:t>
      </w:r>
      <w:r w:rsidRPr="00110DB4">
        <w:rPr>
          <w:rStyle w:val="af"/>
          <w:rFonts w:hint="cs"/>
          <w:vanish/>
          <w:rtl/>
        </w:rPr>
        <w:t xml:space="preserve">[עי' במ"ש </w:t>
      </w:r>
      <w:r w:rsidRPr="00110DB4">
        <w:rPr>
          <w:rStyle w:val="aff9"/>
          <w:rFonts w:hint="cs"/>
          <w:vanish/>
          <w:rtl/>
        </w:rPr>
        <w:t>-הרשב"א-</w:t>
      </w:r>
      <w:r w:rsidRPr="00110DB4">
        <w:rPr>
          <w:rStyle w:val="af"/>
          <w:rFonts w:hint="cs"/>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Ref128391362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ו)</w:t>
      </w:r>
      <w:r w:rsidRPr="00110DB4">
        <w:rPr>
          <w:rStyle w:val="aff0"/>
          <w:vanish/>
          <w:rtl/>
        </w:rPr>
        <w:fldChar w:fldCharType="end"/>
      </w:r>
      <w:r w:rsidRPr="00110DB4">
        <w:rPr>
          <w:rStyle w:val="af"/>
          <w:rFonts w:hint="cs"/>
          <w:vanish/>
          <w:rtl/>
        </w:rPr>
        <w:t>],</w:t>
      </w:r>
      <w:r w:rsidRPr="00110DB4">
        <w:rPr>
          <w:rFonts w:hint="cs"/>
          <w:vanish/>
          <w:rtl/>
        </w:rPr>
        <w:t xml:space="preserve"> משא"כ בקורה שנשברה דאינו מצפה כלל.</w:t>
      </w:r>
    </w:p>
    <w:p w14:paraId="187CA3A6" w14:textId="77777777" w:rsidR="00AD6682" w:rsidRPr="00D609C3" w:rsidRDefault="00AD6682" w:rsidP="00607ABE">
      <w:pPr>
        <w:pStyle w:val="a1"/>
        <w:rPr>
          <w:rtl/>
        </w:rPr>
      </w:pPr>
      <w:r w:rsidRPr="00D609C3">
        <w:rPr>
          <w:rtl/>
        </w:rPr>
        <w:t>והטעם (י"ל) [יש לומר] דבהמה עומד ומצפה מתי תמות מה שאין כן בקורה בריאה, עיין סימן שכ"ד ס"ו (ט"ס שכ"ז).</w:t>
      </w:r>
    </w:p>
    <w:p w14:paraId="009ED86C" w14:textId="77777777" w:rsidR="00AD6682" w:rsidRPr="00126B3E" w:rsidRDefault="00AD6682" w:rsidP="00AD6682">
      <w:pPr>
        <w:pStyle w:val="a7"/>
      </w:pPr>
      <w:bookmarkStart w:id="6481" w:name="_Toc128474190"/>
      <w:bookmarkStart w:id="6482" w:name="_Toc129813248"/>
      <w:r w:rsidRPr="00126B3E">
        <w:rPr>
          <w:rFonts w:hint="cs"/>
          <w:rtl/>
        </w:rPr>
        <w:t>בי' הפרמ"ג דמדפסק השו"ע דנשחטה בשבת מותר מוכח דלא מצפה למיתה אלא לשחיטת חש"ו</w:t>
      </w:r>
      <w:bookmarkEnd w:id="6481"/>
      <w:bookmarkEnd w:id="6482"/>
    </w:p>
    <w:p w14:paraId="68E154CA" w14:textId="28CF7A64" w:rsidR="00AD6682" w:rsidRPr="00110DB4" w:rsidRDefault="00AD6682" w:rsidP="0077200F">
      <w:pPr>
        <w:pStyle w:val="a3"/>
        <w:rPr>
          <w:vanish/>
          <w:rtl/>
        </w:rPr>
      </w:pPr>
      <w:bookmarkStart w:id="6483" w:name="_Ref128512941"/>
      <w:r w:rsidRPr="00110DB4">
        <w:rPr>
          <w:rFonts w:hint="cs"/>
          <w:vanish/>
          <w:rtl/>
        </w:rPr>
        <w:t xml:space="preserve">אך כתב </w:t>
      </w:r>
      <w:r w:rsidRPr="00110DB4">
        <w:rPr>
          <w:rStyle w:val="aff4"/>
          <w:rFonts w:hint="cs"/>
          <w:vanish/>
          <w:rtl/>
        </w:rPr>
        <w:t>-הפרמ"ג-</w:t>
      </w:r>
      <w:r w:rsidRPr="00110DB4">
        <w:rPr>
          <w:rFonts w:hint="cs"/>
          <w:vanish/>
          <w:rtl/>
        </w:rPr>
        <w:t xml:space="preserve"> דמהא דפסק </w:t>
      </w:r>
      <w:r w:rsidRPr="00110DB4">
        <w:rPr>
          <w:rStyle w:val="aff4"/>
          <w:rFonts w:hint="cs"/>
          <w:vanish/>
          <w:rtl/>
        </w:rPr>
        <w:t>-השו"ע-</w:t>
      </w:r>
      <w:r w:rsidRPr="00110DB4">
        <w:rPr>
          <w:rFonts w:hint="cs"/>
          <w:vanish/>
          <w:rtl/>
        </w:rPr>
        <w:t xml:space="preserve"> </w:t>
      </w:r>
      <w:r w:rsidRPr="00110DB4">
        <w:rPr>
          <w:rStyle w:val="af2"/>
          <w:rFonts w:eastAsia="Guttman Hodes" w:hint="cs"/>
          <w:vanish/>
          <w:rtl/>
        </w:rPr>
        <w:t>(סי' שי"ח ב')</w:t>
      </w:r>
      <w:r w:rsidRPr="00110DB4">
        <w:rPr>
          <w:rFonts w:hint="cs"/>
          <w:vanish/>
          <w:rtl/>
        </w:rPr>
        <w:t xml:space="preserve"> דבהמה שנשחטה בשבת לחולה מותרת לבריא, מוכח דהטעם אינו מחמת דהוא יושב ומצפה מתי תמות בהמתו, אלא כדביארו </w:t>
      </w:r>
      <w:r w:rsidRPr="00110DB4">
        <w:rPr>
          <w:rStyle w:val="aff4"/>
          <w:rFonts w:hint="cs"/>
          <w:vanish/>
          <w:rtl/>
        </w:rPr>
        <w:t>-</w:t>
      </w:r>
      <w:r w:rsidRPr="00110DB4">
        <w:rPr>
          <w:rStyle w:val="aff4"/>
          <w:vanish/>
          <w:rtl/>
        </w:rPr>
        <w:t>התוס'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Ref127703885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טז)</w:t>
      </w:r>
      <w:r w:rsidRPr="00110DB4">
        <w:rPr>
          <w:rStyle w:val="af2"/>
          <w:rFonts w:eastAsia="Guttman Hodes"/>
          <w:vanish/>
          <w:rtl/>
        </w:rPr>
        <w:fldChar w:fldCharType="end"/>
      </w:r>
      <w:r w:rsidRPr="00110DB4">
        <w:rPr>
          <w:rFonts w:hint="cs"/>
          <w:vanish/>
          <w:rtl/>
        </w:rPr>
        <w:t xml:space="preserve"> דהוא מצפה מתי תשחט ע"י חש"ו, אבל בקורה בריאה מוכח דהיא אסורה לכו"ע לר"ש.</w:t>
      </w:r>
      <w:bookmarkEnd w:id="6478"/>
      <w:bookmarkEnd w:id="6483"/>
    </w:p>
    <w:p w14:paraId="277EB402" w14:textId="77777777" w:rsidR="00AD6682" w:rsidRPr="00D609C3" w:rsidRDefault="00AD6682" w:rsidP="00607ABE">
      <w:pPr>
        <w:pStyle w:val="a1"/>
      </w:pPr>
      <w:r w:rsidRPr="00D609C3">
        <w:rPr>
          <w:rtl/>
        </w:rPr>
        <w:t>אבל ממה שכתב בסימן שי"ח ס"ב, בשוחט לחולה שחלה בשבת שרי לבריא, עיין מ"א ד'. ועל כרחך הטעם דמצפה מתי תשחט על ידי חרש שוטה וקטן, עיין תוס' חולין י"ד ע"א ד"ה מחתכין, אבל קורה בריאה לר' שמעון אסור לכ"ע</w:t>
      </w:r>
      <w:r w:rsidRPr="00D609C3">
        <w:rPr>
          <w:rFonts w:hint="cs"/>
          <w:rtl/>
        </w:rPr>
        <w:t>.</w:t>
      </w:r>
    </w:p>
    <w:p w14:paraId="569BBB43" w14:textId="77777777" w:rsidR="00CF2BA7" w:rsidRPr="00126B3E" w:rsidRDefault="00AD6682" w:rsidP="00D163D8">
      <w:pPr>
        <w:pStyle w:val="afffff7"/>
        <w:rPr>
          <w:rtl/>
        </w:rPr>
      </w:pPr>
      <w:bookmarkStart w:id="6484" w:name="_Toc129813393"/>
      <w:bookmarkStart w:id="6485" w:name="_Toc130401031"/>
      <w:r w:rsidRPr="00126B3E">
        <w:rPr>
          <w:rtl/>
        </w:rPr>
        <w:t xml:space="preserve">מחצית השקל </w:t>
      </w:r>
      <w:r w:rsidRPr="00126B3E">
        <w:rPr>
          <w:rFonts w:hint="cs"/>
          <w:rtl/>
        </w:rPr>
        <w:t>או"ח סי'</w:t>
      </w:r>
      <w:r w:rsidRPr="00126B3E">
        <w:rPr>
          <w:rtl/>
        </w:rPr>
        <w:t xml:space="preserve"> תק</w:t>
      </w:r>
      <w:r w:rsidRPr="00126B3E">
        <w:rPr>
          <w:rFonts w:cs="Guttman Hodes" w:hint="cs"/>
          <w:rtl/>
        </w:rPr>
        <w:t>"</w:t>
      </w:r>
      <w:r w:rsidRPr="00126B3E">
        <w:rPr>
          <w:rtl/>
        </w:rPr>
        <w:t>א ס"ק ב</w:t>
      </w:r>
      <w:bookmarkEnd w:id="6484"/>
      <w:r w:rsidR="00CF2BA7" w:rsidRPr="00126B3E">
        <w:rPr>
          <w:rtl/>
        </w:rPr>
        <w:t xml:space="preserve"> (טז)</w:t>
      </w:r>
      <w:bookmarkEnd w:id="6485"/>
    </w:p>
    <w:p w14:paraId="3A9F3D5A" w14:textId="3B1603C7" w:rsidR="00AD6682" w:rsidRPr="00126B3E" w:rsidRDefault="00AD6682" w:rsidP="00AD6682">
      <w:pPr>
        <w:pStyle w:val="a7"/>
        <w:rPr>
          <w:rtl/>
        </w:rPr>
      </w:pPr>
      <w:bookmarkStart w:id="6486" w:name="_Toc128474191"/>
      <w:bookmarkStart w:id="6487" w:name="_Toc129813249"/>
      <w:r w:rsidRPr="00126B3E">
        <w:rPr>
          <w:rFonts w:hint="cs"/>
          <w:rtl/>
        </w:rPr>
        <w:t>בי' המחצה"ש במג"א דבבע"ח שמתו מצפה לשחיטת חש"ו שאין רואין אותן דהיא נבילה</w:t>
      </w:r>
      <w:bookmarkEnd w:id="6486"/>
      <w:bookmarkEnd w:id="6487"/>
    </w:p>
    <w:p w14:paraId="0A016A68" w14:textId="1C2E4612" w:rsidR="00AD6682" w:rsidRPr="00110DB4" w:rsidRDefault="00AD6682" w:rsidP="0077200F">
      <w:pPr>
        <w:pStyle w:val="a3"/>
        <w:rPr>
          <w:rStyle w:val="af"/>
          <w:vanish/>
          <w:rtl/>
        </w:rPr>
      </w:pPr>
      <w:bookmarkStart w:id="6488" w:name="_Ref128129869"/>
      <w:bookmarkStart w:id="6489" w:name="_Ref128525688"/>
      <w:r w:rsidRPr="00110DB4">
        <w:rPr>
          <w:rFonts w:hint="cs"/>
          <w:vanish/>
          <w:rtl/>
        </w:rPr>
        <w:t xml:space="preserve">במ"ש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Ref128471611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לג)</w:t>
      </w:r>
      <w:r w:rsidRPr="00110DB4">
        <w:rPr>
          <w:rStyle w:val="af2"/>
          <w:rFonts w:eastAsia="Guttman Hodes"/>
          <w:vanish/>
          <w:rtl/>
        </w:rPr>
        <w:fldChar w:fldCharType="end"/>
      </w:r>
      <w:r w:rsidRPr="00110DB4">
        <w:rPr>
          <w:rFonts w:hint="cs"/>
          <w:vanish/>
          <w:rtl/>
        </w:rPr>
        <w:t xml:space="preserve"> דההיתר בבהמה שמתה הוא כיון דכתבו </w:t>
      </w:r>
      <w:r w:rsidRPr="00110DB4">
        <w:rPr>
          <w:rStyle w:val="aff4"/>
          <w:rFonts w:hint="cs"/>
          <w:vanish/>
          <w:rtl/>
        </w:rPr>
        <w:t>-</w:t>
      </w:r>
      <w:r w:rsidRPr="00110DB4">
        <w:rPr>
          <w:rStyle w:val="aff4"/>
          <w:vanish/>
          <w:rtl/>
        </w:rPr>
        <w:t>התוס'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Ref127703885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טז)</w:t>
      </w:r>
      <w:r w:rsidRPr="00110DB4">
        <w:rPr>
          <w:rStyle w:val="af2"/>
          <w:rFonts w:eastAsia="Guttman Hodes"/>
          <w:vanish/>
          <w:rtl/>
        </w:rPr>
        <w:fldChar w:fldCharType="end"/>
      </w:r>
      <w:r w:rsidRPr="00110DB4">
        <w:rPr>
          <w:rFonts w:hint="cs"/>
          <w:vanish/>
          <w:rtl/>
        </w:rPr>
        <w:t xml:space="preserve"> דיושב ומצפה שמא ישחטו חש"ו, כתב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Ref128129869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לז)</w:t>
      </w:r>
      <w:r w:rsidRPr="00110DB4">
        <w:rPr>
          <w:rStyle w:val="aff4"/>
          <w:vanish/>
          <w:rtl/>
        </w:rPr>
        <w:fldChar w:fldCharType="end"/>
      </w:r>
      <w:r w:rsidRPr="00110DB4">
        <w:rPr>
          <w:rStyle w:val="aff4"/>
          <w:rFonts w:hint="cs"/>
          <w:vanish/>
          <w:rtl/>
        </w:rPr>
        <w:t xml:space="preserve"> =מחצית השקל-</w:t>
      </w:r>
      <w:r w:rsidRPr="00110DB4">
        <w:rPr>
          <w:rFonts w:hint="cs"/>
          <w:vanish/>
          <w:rtl/>
        </w:rPr>
        <w:t xml:space="preserve"> </w:t>
      </w:r>
      <w:r w:rsidRPr="00110DB4">
        <w:rPr>
          <w:rStyle w:val="af2"/>
          <w:rFonts w:eastAsia="Guttman Hodes" w:hint="cs"/>
          <w:vanish/>
          <w:rtl/>
        </w:rPr>
        <w:t>(סי' תק"א סק"ב ד"ה יושב)</w:t>
      </w:r>
      <w:r w:rsidRPr="00110DB4">
        <w:rPr>
          <w:rFonts w:hint="cs"/>
          <w:vanish/>
          <w:rtl/>
        </w:rPr>
        <w:t xml:space="preserve"># דלא הביא </w:t>
      </w:r>
      <w:r w:rsidRPr="00110DB4">
        <w:rPr>
          <w:rStyle w:val="aff4"/>
          <w:rFonts w:hint="cs"/>
          <w:vanish/>
          <w:rtl/>
        </w:rPr>
        <w:t>-המג"א-</w:t>
      </w:r>
      <w:r w:rsidRPr="00110DB4">
        <w:rPr>
          <w:rFonts w:hint="cs"/>
          <w:vanish/>
          <w:rtl/>
        </w:rPr>
        <w:t xml:space="preserve"> את המשך דברי </w:t>
      </w:r>
      <w:r w:rsidRPr="00110DB4">
        <w:rPr>
          <w:rStyle w:val="aff4"/>
          <w:rFonts w:hint="cs"/>
          <w:vanish/>
          <w:rtl/>
        </w:rPr>
        <w:t>-התוס' בחולין-</w:t>
      </w:r>
      <w:r w:rsidRPr="00110DB4">
        <w:rPr>
          <w:rFonts w:hint="cs"/>
          <w:vanish/>
          <w:rtl/>
        </w:rPr>
        <w:t xml:space="preserve"> דאיירי באחרים רואים אותם, כיון </w:t>
      </w:r>
      <w:r w:rsidRPr="00110DB4">
        <w:rPr>
          <w:rStyle w:val="aff4"/>
          <w:rFonts w:hint="cs"/>
          <w:vanish/>
          <w:rtl/>
        </w:rPr>
        <w:t>-דהתוס'-</w:t>
      </w:r>
      <w:r w:rsidRPr="00110DB4">
        <w:rPr>
          <w:rFonts w:hint="cs"/>
          <w:vanish/>
          <w:rtl/>
        </w:rPr>
        <w:t xml:space="preserve"> כתבו כן על שוחט לחולה דשחיטת החש"ו כשרה רק כשאחרים רואים אותו, אבל </w:t>
      </w:r>
      <w:r w:rsidRPr="00110DB4">
        <w:rPr>
          <w:rStyle w:val="aff4"/>
          <w:rFonts w:hint="cs"/>
          <w:vanish/>
          <w:rtl/>
        </w:rPr>
        <w:t>-המג"א-</w:t>
      </w:r>
      <w:r w:rsidRPr="00110DB4">
        <w:rPr>
          <w:rFonts w:hint="cs"/>
          <w:vanish/>
          <w:rtl/>
        </w:rPr>
        <w:t xml:space="preserve"> בא לבאר אמאי בהמה שמתה מותרת, ובזה סגי בהיתר ע"י שחיטת חש"ו אף כשאין אחרים רואים אותם, דאף שחיטתם נבילה, מ"מ היא ראויה לכלבים, ועיי"ש עוד במה שהאריך </w:t>
      </w:r>
      <w:r w:rsidRPr="00110DB4">
        <w:rPr>
          <w:rStyle w:val="aff4"/>
          <w:rFonts w:hint="cs"/>
          <w:vanish/>
          <w:rtl/>
        </w:rPr>
        <w:t>-המחצית השקל-</w:t>
      </w:r>
      <w:r w:rsidRPr="00110DB4">
        <w:rPr>
          <w:rFonts w:hint="cs"/>
          <w:vanish/>
          <w:rtl/>
        </w:rPr>
        <w:t xml:space="preserve"> בביאור דברי </w:t>
      </w:r>
      <w:r w:rsidRPr="00110DB4">
        <w:rPr>
          <w:rStyle w:val="aff4"/>
          <w:rFonts w:hint="cs"/>
          <w:vanish/>
          <w:rtl/>
        </w:rPr>
        <w:t>-המג"א-</w:t>
      </w:r>
      <w:r w:rsidRPr="00110DB4">
        <w:rPr>
          <w:rFonts w:hint="cs"/>
          <w:vanish/>
          <w:rtl/>
        </w:rPr>
        <w:t>.</w:t>
      </w:r>
      <w:bookmarkEnd w:id="6488"/>
      <w:r w:rsidRPr="00110DB4">
        <w:rPr>
          <w:rFonts w:hint="cs"/>
          <w:vanish/>
          <w:rtl/>
        </w:rPr>
        <w:t xml:space="preserve"> </w:t>
      </w:r>
      <w:r w:rsidRPr="00110DB4">
        <w:rPr>
          <w:rStyle w:val="af"/>
          <w:rFonts w:hint="cs"/>
          <w:vanish/>
          <w:rtl/>
        </w:rPr>
        <w:t>[ומשמע דכוונת -המחצית השקל- לבאר בדעת</w:t>
      </w:r>
      <w:r w:rsidRPr="00110DB4">
        <w:rPr>
          <w:rFonts w:hint="cs"/>
          <w:vanish/>
          <w:rtl/>
        </w:rPr>
        <w:t xml:space="preserve"> </w:t>
      </w:r>
      <w:r w:rsidRPr="00110DB4">
        <w:rPr>
          <w:rStyle w:val="aff9"/>
          <w:rFonts w:hint="cs"/>
          <w:vanish/>
          <w:rtl/>
        </w:rPr>
        <w:t>המג"א-</w:t>
      </w:r>
      <w:r w:rsidRPr="00110DB4">
        <w:rPr>
          <w:rStyle w:val="af"/>
          <w:rFonts w:hint="cs"/>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Ref128471611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לג)</w:t>
      </w:r>
      <w:r w:rsidRPr="00110DB4">
        <w:rPr>
          <w:rStyle w:val="aff0"/>
          <w:vanish/>
          <w:rtl/>
        </w:rPr>
        <w:fldChar w:fldCharType="end"/>
      </w:r>
      <w:r w:rsidRPr="00110DB4">
        <w:rPr>
          <w:rFonts w:hint="cs"/>
          <w:vanish/>
          <w:rtl/>
        </w:rPr>
        <w:t xml:space="preserve"> </w:t>
      </w:r>
      <w:r w:rsidRPr="00110DB4">
        <w:rPr>
          <w:rStyle w:val="af"/>
          <w:rFonts w:hint="cs"/>
          <w:vanish/>
          <w:rtl/>
        </w:rPr>
        <w:t xml:space="preserve">דדברי </w:t>
      </w:r>
      <w:r w:rsidRPr="00110DB4">
        <w:rPr>
          <w:rStyle w:val="aff9"/>
          <w:rFonts w:hint="cs"/>
          <w:vanish/>
          <w:rtl/>
        </w:rPr>
        <w:t>-התוס' בחולין-</w:t>
      </w:r>
      <w:r w:rsidRPr="00110DB4">
        <w:rPr>
          <w:rStyle w:val="af"/>
          <w:rFonts w:hint="cs"/>
          <w:vanish/>
          <w:rtl/>
        </w:rPr>
        <w:t xml:space="preserve"> הם בביאור המשנה בחולין לענין שוחט,</w:t>
      </w:r>
      <w:r w:rsidRPr="00110DB4">
        <w:rPr>
          <w:rFonts w:hint="cs"/>
          <w:vanish/>
          <w:rtl/>
        </w:rPr>
        <w:t xml:space="preserve"> </w:t>
      </w:r>
      <w:r w:rsidRPr="00110DB4">
        <w:rPr>
          <w:rStyle w:val="af"/>
          <w:rFonts w:hint="cs"/>
          <w:vanish/>
          <w:rtl/>
        </w:rPr>
        <w:t>כביאור</w:t>
      </w:r>
      <w:r w:rsidRPr="00110DB4">
        <w:rPr>
          <w:rStyle w:val="aff9"/>
          <w:vanish/>
          <w:rtl/>
        </w:rPr>
        <w:t xml:space="preserve"> הגרעק"א-</w:t>
      </w:r>
      <w:r w:rsidRPr="00110DB4">
        <w:rPr>
          <w:rStyle w:val="af"/>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Ref128439490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כה)</w:t>
      </w:r>
      <w:r w:rsidRPr="00110DB4">
        <w:rPr>
          <w:rStyle w:val="aff0"/>
          <w:vanish/>
          <w:rtl/>
        </w:rPr>
        <w:fldChar w:fldCharType="end"/>
      </w:r>
      <w:r w:rsidRPr="00110DB4">
        <w:rPr>
          <w:rStyle w:val="af"/>
          <w:rFonts w:hint="cs"/>
          <w:vanish/>
          <w:rtl/>
        </w:rPr>
        <w:t xml:space="preserve"> </w:t>
      </w:r>
      <w:r w:rsidRPr="00110DB4">
        <w:rPr>
          <w:rStyle w:val="aff9"/>
          <w:rFonts w:hint="cs"/>
          <w:vanish/>
          <w:rtl/>
        </w:rPr>
        <w:t>-</w:t>
      </w:r>
      <w:r w:rsidRPr="00110DB4">
        <w:rPr>
          <w:rStyle w:val="af"/>
          <w:vanish/>
          <w:rtl/>
        </w:rPr>
        <w:t xml:space="preserve"> ולא כביאור </w:t>
      </w:r>
      <w:r w:rsidRPr="00110DB4">
        <w:rPr>
          <w:rStyle w:val="aff9"/>
          <w:rFonts w:hint="cs"/>
          <w:vanish/>
          <w:rtl/>
        </w:rPr>
        <w:t>המהר"ם-</w:t>
      </w:r>
      <w:r w:rsidRPr="00110DB4">
        <w:rPr>
          <w:rStyle w:val="af"/>
          <w:rFonts w:hint="cs"/>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Ref128471547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כג)</w:t>
      </w:r>
      <w:r w:rsidRPr="00110DB4">
        <w:rPr>
          <w:rStyle w:val="aff0"/>
          <w:vanish/>
          <w:rtl/>
        </w:rPr>
        <w:fldChar w:fldCharType="end"/>
      </w:r>
      <w:r w:rsidRPr="00110DB4">
        <w:rPr>
          <w:rStyle w:val="af"/>
          <w:rFonts w:hint="cs"/>
          <w:vanish/>
          <w:rtl/>
        </w:rPr>
        <w:t xml:space="preserve"> </w:t>
      </w:r>
      <w:r w:rsidRPr="00110DB4">
        <w:rPr>
          <w:rStyle w:val="aff9"/>
          <w:rFonts w:hint="cs"/>
          <w:vanish/>
          <w:rtl/>
        </w:rPr>
        <w:t>-</w:t>
      </w:r>
      <w:r w:rsidRPr="00110DB4">
        <w:rPr>
          <w:rStyle w:val="af"/>
          <w:rFonts w:hint="cs"/>
          <w:vanish/>
          <w:rtl/>
        </w:rPr>
        <w:t xml:space="preserve">, אלא דביאר </w:t>
      </w:r>
      <w:r w:rsidRPr="00110DB4">
        <w:rPr>
          <w:rStyle w:val="aff9"/>
          <w:rFonts w:hint="cs"/>
          <w:vanish/>
          <w:rtl/>
        </w:rPr>
        <w:t>-המג"א-</w:t>
      </w:r>
      <w:r w:rsidRPr="00110DB4">
        <w:rPr>
          <w:rStyle w:val="af"/>
          <w:rFonts w:hint="cs"/>
          <w:vanish/>
          <w:rtl/>
        </w:rPr>
        <w:t xml:space="preserve"> דה"ה במתני' לקמן לענין בע"ח שמתו, דהביאור הוא כדברי </w:t>
      </w:r>
      <w:r w:rsidRPr="00110DB4">
        <w:rPr>
          <w:rStyle w:val="aff9"/>
          <w:rFonts w:hint="cs"/>
          <w:vanish/>
          <w:rtl/>
        </w:rPr>
        <w:t>-התוס' בחולין-</w:t>
      </w:r>
      <w:r w:rsidRPr="00110DB4">
        <w:rPr>
          <w:rStyle w:val="af"/>
          <w:rFonts w:hint="cs"/>
          <w:vanish/>
          <w:rtl/>
        </w:rPr>
        <w:t xml:space="preserve"> דמצפה לשחיטת חש"ו, רק א"צ להעמיד </w:t>
      </w:r>
      <w:r w:rsidRPr="00110DB4">
        <w:rPr>
          <w:rStyle w:val="aff9"/>
          <w:rFonts w:hint="cs"/>
          <w:vanish/>
          <w:rtl/>
        </w:rPr>
        <w:t>-כתוס'-</w:t>
      </w:r>
      <w:r w:rsidRPr="00110DB4">
        <w:rPr>
          <w:rStyle w:val="af"/>
          <w:rFonts w:hint="cs"/>
          <w:vanish/>
          <w:rtl/>
        </w:rPr>
        <w:t xml:space="preserve"> בשחיטה כשרה</w:t>
      </w:r>
      <w:r w:rsidRPr="00110DB4">
        <w:rPr>
          <w:rStyle w:val="aff9"/>
          <w:vanish/>
          <w:rtl/>
        </w:rPr>
        <w:t>-</w:t>
      </w:r>
      <w:r w:rsidRPr="00110DB4">
        <w:rPr>
          <w:rStyle w:val="af"/>
          <w:rFonts w:hint="cs"/>
          <w:vanish/>
          <w:rtl/>
        </w:rPr>
        <w:t>].</w:t>
      </w:r>
      <w:bookmarkEnd w:id="6489"/>
    </w:p>
    <w:p w14:paraId="735BE0E9" w14:textId="77777777" w:rsidR="00AD6682" w:rsidRPr="00D609C3" w:rsidRDefault="00AD6682" w:rsidP="00607ABE">
      <w:pPr>
        <w:pStyle w:val="a1"/>
        <w:rPr>
          <w:rtl/>
        </w:rPr>
      </w:pPr>
      <w:r w:rsidRPr="00D609C3">
        <w:rPr>
          <w:rtl/>
        </w:rPr>
        <w:t>יושב ומצפה שמא ישחטנו חש"ו כמ"ש התו' בחולין. דף י"ד ע"א אהא דתנן השוחט בשבת וביה"כ אף על פי שמתחייב בנפשו שחיטתו כשרה. ואמרי' דנסבין חברי' למימר ר"י היא דא"ל מוקצה. מדקתני שבת דומיא דיה"כ מה יה"כ עכ"פ היום אסורה מפני התענית ה"ה בשבת אסורה ביומיה וע"כ הטעם משום מוקצה ור"י היא. והקשו התוס' הא ר"ש נמי אינו מתיר כ"א ביושב ומצפה ושם ודאי לא היה יושב ומצפה שתשחט באיסור שבת. ותי' דיושב ומצפה שמא ישחטנו חש"ו ואחרים רואים אותם. ומ"א לא הביא סיום דברי התוס' ואחרים רואין אותו. היינו משום דהתוס' כתבו דלר"ש מותר ביומיה לאכילת אדם ולכן לא סגי במה שישחוט חש"ו דהא שחיטת חש"ו נבילה. ולכן סיימו ואחרים רואים אותם דאז שחיטתן כשרה. אבל מ"א לא בא כי אם ליתן טעם על בהמה בריאה שנתנבלה בשבת דמותרת לכלבים סגי ליה במה שמצפה שישחטנה חש"ו ואפי' אין אחרים רואים אותם ומ"מ תהי' ראויה לכלבים עכ"פ:</w:t>
      </w:r>
    </w:p>
    <w:p w14:paraId="26D02F46" w14:textId="77777777" w:rsidR="00AD6682" w:rsidRPr="00126B3E" w:rsidRDefault="00AD6682" w:rsidP="00AD6682">
      <w:pPr>
        <w:pStyle w:val="1"/>
        <w:rPr>
          <w:rtl/>
        </w:rPr>
      </w:pPr>
      <w:bookmarkStart w:id="6490" w:name="_Toc129813250"/>
      <w:r w:rsidRPr="00126B3E">
        <w:rPr>
          <w:rFonts w:hint="cs"/>
          <w:rtl/>
        </w:rPr>
        <w:t>דחיית הקר"א לבי' המג"א וד' הקר"א דנח' אי צריך מצפה לר"ש</w:t>
      </w:r>
      <w:bookmarkEnd w:id="6490"/>
    </w:p>
    <w:p w14:paraId="0527BC0F" w14:textId="77777777" w:rsidR="00CF2BA7" w:rsidRPr="00126B3E" w:rsidRDefault="00AD6682" w:rsidP="00D163D8">
      <w:pPr>
        <w:pStyle w:val="afffff7"/>
        <w:rPr>
          <w:rtl/>
        </w:rPr>
      </w:pPr>
      <w:bookmarkStart w:id="6491" w:name="_Toc128080952"/>
      <w:bookmarkStart w:id="6492" w:name="_Toc129813394"/>
      <w:bookmarkStart w:id="6493" w:name="_Toc130401032"/>
      <w:r w:rsidRPr="00126B3E">
        <w:rPr>
          <w:rtl/>
        </w:rPr>
        <w:t>קרן אורה שבת מ"ד ע"א</w:t>
      </w:r>
      <w:r w:rsidRPr="00126B3E">
        <w:rPr>
          <w:rFonts w:hint="cs"/>
          <w:rtl/>
        </w:rPr>
        <w:t xml:space="preserve"> ד</w:t>
      </w:r>
      <w:r w:rsidRPr="00126B3E">
        <w:rPr>
          <w:rFonts w:cs="Guttman Hodes" w:hint="cs"/>
          <w:rtl/>
        </w:rPr>
        <w:t>"</w:t>
      </w:r>
      <w:r w:rsidRPr="00126B3E">
        <w:rPr>
          <w:rFonts w:hint="cs"/>
          <w:rtl/>
        </w:rPr>
        <w:t>ה ולכאורה</w:t>
      </w:r>
      <w:bookmarkEnd w:id="6491"/>
      <w:bookmarkEnd w:id="6492"/>
      <w:r w:rsidR="00CF2BA7" w:rsidRPr="00126B3E">
        <w:rPr>
          <w:rtl/>
        </w:rPr>
        <w:t xml:space="preserve"> (טז)</w:t>
      </w:r>
      <w:bookmarkEnd w:id="6493"/>
    </w:p>
    <w:p w14:paraId="26532E5C" w14:textId="28B6BAC4" w:rsidR="00AD6682" w:rsidRPr="00126B3E" w:rsidRDefault="00AD6682" w:rsidP="00AD6682">
      <w:pPr>
        <w:pStyle w:val="a7"/>
        <w:rPr>
          <w:rtl/>
        </w:rPr>
      </w:pPr>
      <w:bookmarkStart w:id="6494" w:name="_Toc129813251"/>
      <w:r w:rsidRPr="00126B3E">
        <w:rPr>
          <w:rFonts w:hint="cs"/>
          <w:rtl/>
        </w:rPr>
        <w:t>קו' הקר"א דאי בכל מקום דאינו יושב ומצפה אוסר ר"ש מנלן דמתיר בקורה שנשברה</w:t>
      </w:r>
      <w:bookmarkEnd w:id="6494"/>
    </w:p>
    <w:p w14:paraId="6026591C" w14:textId="3EC3787E" w:rsidR="00AD6682" w:rsidRPr="00110DB4" w:rsidRDefault="00AD6682" w:rsidP="0077200F">
      <w:pPr>
        <w:pStyle w:val="a3"/>
        <w:rPr>
          <w:vanish/>
          <w:rtl/>
        </w:rPr>
      </w:pPr>
      <w:bookmarkStart w:id="6495" w:name="_Ref128130866"/>
      <w:bookmarkStart w:id="6496" w:name="_Hlk128132092"/>
      <w:r w:rsidRPr="00110DB4">
        <w:rPr>
          <w:rFonts w:hint="cs"/>
          <w:vanish/>
          <w:rtl/>
        </w:rPr>
        <w:t xml:space="preserve">כתב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Ref128130866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לח)</w:t>
      </w:r>
      <w:r w:rsidRPr="00110DB4">
        <w:rPr>
          <w:rStyle w:val="aff4"/>
          <w:vanish/>
          <w:rtl/>
        </w:rPr>
        <w:fldChar w:fldCharType="end"/>
      </w:r>
      <w:r w:rsidRPr="00110DB4">
        <w:rPr>
          <w:rStyle w:val="aff4"/>
          <w:rFonts w:hint="cs"/>
          <w:vanish/>
          <w:rtl/>
        </w:rPr>
        <w:t xml:space="preserve"> =קרן אורה לעיל-</w:t>
      </w:r>
      <w:r w:rsidRPr="00110DB4">
        <w:rPr>
          <w:rFonts w:hint="cs"/>
          <w:vanish/>
          <w:rtl/>
        </w:rPr>
        <w:t xml:space="preserve"> </w:t>
      </w:r>
      <w:r w:rsidRPr="00110DB4">
        <w:rPr>
          <w:rStyle w:val="af2"/>
          <w:rFonts w:eastAsia="Guttman Hodes" w:hint="cs"/>
          <w:vanish/>
          <w:rtl/>
        </w:rPr>
        <w:t>(מד. ד"ה ולכאורה)</w:t>
      </w:r>
      <w:r w:rsidRPr="00110DB4">
        <w:rPr>
          <w:rFonts w:hint="cs"/>
          <w:vanish/>
          <w:rtl/>
        </w:rPr>
        <w:t xml:space="preserve"># דכל שאינו יושב ומצפה מודה ר"ש דאסור, ולכן סוכה אסורה בשמיני כיון דאינו מצפה שתפול ואף נוי סוכה אסור בשמיני דאינו מצפה שתפול הסוכה, אך הקשה </w:t>
      </w:r>
      <w:r w:rsidRPr="00110DB4">
        <w:rPr>
          <w:rStyle w:val="aff4"/>
          <w:rFonts w:hint="cs"/>
          <w:vanish/>
          <w:rtl/>
        </w:rPr>
        <w:t>-הקרן אורה-</w:t>
      </w:r>
      <w:r w:rsidRPr="00110DB4">
        <w:rPr>
          <w:rFonts w:hint="cs"/>
          <w:vanish/>
          <w:rtl/>
        </w:rPr>
        <w:t xml:space="preserve"> דמנלן דמתיר ר"ש בקורה שנשברה והא א"א לומר דהוא מצפה מתי תשבר הקורה.</w:t>
      </w:r>
      <w:bookmarkEnd w:id="6495"/>
    </w:p>
    <w:bookmarkEnd w:id="6496"/>
    <w:p w14:paraId="3A357145" w14:textId="77777777" w:rsidR="00AD6682" w:rsidRPr="00D609C3" w:rsidRDefault="00AD6682" w:rsidP="00607ABE">
      <w:pPr>
        <w:pStyle w:val="a1"/>
        <w:rPr>
          <w:rtl/>
        </w:rPr>
      </w:pPr>
      <w:r w:rsidRPr="00D609C3">
        <w:rPr>
          <w:rtl/>
        </w:rPr>
        <w:t>והנה בדבר שאינו יושב ומצפה מודה ר' שמעון דאסור, וא"כ יכול להיות דסוכה בשמיני דאסור היינו משום דאינו יושב ומצפה, וגם ר' שמעון מודה בה, וא"כ הכי נמי בנויי סוכה גם כן אינו מצפה מתי תפול ואתי אפילו כר' שמעון, אלא דלפי זה בקורה שנשברה מנ"ל דמתיר ר' שמעון, הא גם שם אינו יושב ומצפה מתי תשבר הקורה.</w:t>
      </w:r>
    </w:p>
    <w:p w14:paraId="2F4745B3" w14:textId="77777777" w:rsidR="00AD6682" w:rsidRPr="00126B3E" w:rsidRDefault="00AD6682" w:rsidP="00AD6682">
      <w:pPr>
        <w:pStyle w:val="a7"/>
        <w:rPr>
          <w:rtl/>
        </w:rPr>
      </w:pPr>
      <w:bookmarkStart w:id="6497" w:name="_Toc129813252"/>
      <w:r w:rsidRPr="00126B3E">
        <w:rPr>
          <w:rFonts w:hint="cs"/>
          <w:rtl/>
        </w:rPr>
        <w:t>בי' הקר"א דהמח' אי מודה ר"ש בבע"ח שמתו היינו דנח' אי מתיר ר"ש באינו מצפה או לא</w:t>
      </w:r>
      <w:bookmarkEnd w:id="6497"/>
    </w:p>
    <w:p w14:paraId="5C49B180" w14:textId="4B955329" w:rsidR="00AD6682" w:rsidRPr="00110DB4" w:rsidRDefault="00AD6682" w:rsidP="0077200F">
      <w:pPr>
        <w:pStyle w:val="a3"/>
        <w:rPr>
          <w:vanish/>
          <w:rtl/>
        </w:rPr>
      </w:pPr>
      <w:bookmarkStart w:id="6498" w:name="_Ref128523658"/>
      <w:r w:rsidRPr="00110DB4">
        <w:rPr>
          <w:rFonts w:hint="cs"/>
          <w:vanish/>
          <w:rtl/>
        </w:rPr>
        <w:t xml:space="preserve">וכתב </w:t>
      </w:r>
      <w:r w:rsidRPr="00110DB4">
        <w:rPr>
          <w:rStyle w:val="aff4"/>
          <w:rFonts w:hint="cs"/>
          <w:vanish/>
          <w:rtl/>
        </w:rPr>
        <w:t>-הקרן אורה לעיל-</w:t>
      </w:r>
      <w:r w:rsidRPr="00110DB4">
        <w:rPr>
          <w:rFonts w:hint="cs"/>
          <w:vanish/>
          <w:rtl/>
        </w:rPr>
        <w:t xml:space="preserve"> דאפש"ל דזו גופא המחלוקת בבע"ח שמתו לדעת ר"ש, דנחלקו אי מתיר ר"ש אף באופן שאינו יושב ומצפה, דלמר בריה דרב יוסף דר"ש מתיר בבע"ח שמתו, מבואר דאף שאינו יושב ומצפה למיתה, מ"מ מתיר ר"ש, ומבואר דלר"ש א"צ דוקא יושב ומצפה להתיר, ולמר בריה דאמימר דמודה ר"ש בבע"ח שמתו, היינו כיון דאינו יושב ומצפה למיתה, וכתב </w:t>
      </w:r>
      <w:r w:rsidRPr="00110DB4">
        <w:rPr>
          <w:rStyle w:val="aff4"/>
          <w:rFonts w:hint="cs"/>
          <w:vanish/>
          <w:rtl/>
        </w:rPr>
        <w:t>-הקרן אורה-</w:t>
      </w:r>
      <w:r w:rsidRPr="00110DB4">
        <w:rPr>
          <w:rFonts w:hint="cs"/>
          <w:vanish/>
          <w:rtl/>
        </w:rPr>
        <w:t xml:space="preserve"> דרבה דאמר בגמ' לקמן </w:t>
      </w:r>
      <w:r w:rsidRPr="00110DB4">
        <w:rPr>
          <w:rStyle w:val="af2"/>
          <w:rFonts w:eastAsia="Guttman Hodes" w:hint="cs"/>
          <w:vanish/>
          <w:rtl/>
        </w:rPr>
        <w:t>(מו:)</w:t>
      </w:r>
      <w:r w:rsidRPr="00110DB4">
        <w:rPr>
          <w:rFonts w:hint="cs"/>
          <w:vanish/>
          <w:rtl/>
        </w:rPr>
        <w:t xml:space="preserve"> דבבכור אינו יושב ומצפה ולכן אוסר ר"ש, היינו כיון דס"ל דמודה ר"ש בבע"ח שמתו, וכן הא דאיתא בגמ' בביצה </w:t>
      </w:r>
      <w:r w:rsidRPr="00110DB4">
        <w:rPr>
          <w:rStyle w:val="af2"/>
          <w:rFonts w:eastAsia="Guttman Hodes" w:hint="cs"/>
          <w:vanish/>
          <w:rtl/>
        </w:rPr>
        <w:t>(ל:)</w:t>
      </w:r>
      <w:r w:rsidRPr="00110DB4">
        <w:rPr>
          <w:rFonts w:hint="cs"/>
          <w:vanish/>
          <w:rtl/>
        </w:rPr>
        <w:t xml:space="preserve"> לענין סוכה רעועה דר"ש מתיר ביושב ומצפה, היינו כדעת מר בר אמימר דמודה ר"ש בבע"ח שמתו, וכ"כ </w:t>
      </w:r>
      <w:r w:rsidRPr="00110DB4">
        <w:rPr>
          <w:rStyle w:val="aff4"/>
          <w:rFonts w:hint="cs"/>
          <w:vanish/>
          <w:rtl/>
        </w:rPr>
        <w:t>-החת"ס-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Ref128525584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יח)</w:t>
      </w:r>
      <w:r w:rsidRPr="00110DB4">
        <w:rPr>
          <w:rStyle w:val="af2"/>
          <w:rFonts w:eastAsia="Guttman Hodes"/>
          <w:vanish/>
          <w:rtl/>
        </w:rPr>
        <w:fldChar w:fldCharType="end"/>
      </w:r>
      <w:r w:rsidRPr="00110DB4">
        <w:rPr>
          <w:rFonts w:hint="cs"/>
          <w:vanish/>
          <w:rtl/>
        </w:rPr>
        <w:t>.</w:t>
      </w:r>
      <w:bookmarkEnd w:id="6498"/>
    </w:p>
    <w:p w14:paraId="122B74AA" w14:textId="77777777" w:rsidR="00AD6682" w:rsidRPr="00D609C3" w:rsidRDefault="00AD6682" w:rsidP="00607ABE">
      <w:pPr>
        <w:pStyle w:val="a1"/>
        <w:rPr>
          <w:rtl/>
        </w:rPr>
      </w:pPr>
      <w:r w:rsidRPr="00D609C3">
        <w:rPr>
          <w:rtl/>
        </w:rPr>
        <w:t xml:space="preserve">ולכאורה נראה דבזה פליגי (שבת מ"ה ע"ב) מר בר אמימר ומר בריה דרב יוסף משמיה דרבא אליבא דמ"ד דר' שמעון מתיר אפילו </w:t>
      </w:r>
      <w:r w:rsidRPr="00D609C3">
        <w:rPr>
          <w:rtl/>
        </w:rPr>
        <w:t>בעלי חיים שמתו, אלמא דלר' שמעון מותר אפילו בדבר שאינו עומד ומצפה, ורבה דמחלק (שם מ"ו ע"ב) אליבא דר' שמעון, וכן בביצה פרק המביא (ל' ע"ב) היינו כמ"ד דמודה ר' שמעון בבעלי חיים שמתו</w:t>
      </w:r>
      <w:r w:rsidRPr="00D609C3">
        <w:rPr>
          <w:rFonts w:hint="cs"/>
          <w:rtl/>
        </w:rPr>
        <w:t>.</w:t>
      </w:r>
    </w:p>
    <w:p w14:paraId="28274639" w14:textId="77777777" w:rsidR="00AD6682" w:rsidRPr="00126B3E" w:rsidRDefault="00AD6682" w:rsidP="00AD6682">
      <w:pPr>
        <w:pStyle w:val="a7"/>
        <w:rPr>
          <w:rtl/>
        </w:rPr>
      </w:pPr>
      <w:bookmarkStart w:id="6499" w:name="_Toc129813253"/>
      <w:r w:rsidRPr="00126B3E">
        <w:rPr>
          <w:rFonts w:hint="cs"/>
          <w:rtl/>
        </w:rPr>
        <w:t>בי' הקר"א דבמג"א משמע דבבהמה בריאה אדם יושב ומצפה שישחט חש"ו ומותר ול"ד לקורה</w:t>
      </w:r>
      <w:bookmarkEnd w:id="6499"/>
    </w:p>
    <w:p w14:paraId="05BDAF7C" w14:textId="75759C4A" w:rsidR="00AD6682" w:rsidRPr="00110DB4" w:rsidRDefault="00AD6682" w:rsidP="0077200F">
      <w:pPr>
        <w:pStyle w:val="a3"/>
        <w:rPr>
          <w:vanish/>
          <w:rtl/>
        </w:rPr>
      </w:pPr>
      <w:r w:rsidRPr="00110DB4">
        <w:rPr>
          <w:rFonts w:hint="cs"/>
          <w:vanish/>
          <w:rtl/>
        </w:rPr>
        <w:t xml:space="preserve">אך הביא </w:t>
      </w:r>
      <w:r w:rsidRPr="00110DB4">
        <w:rPr>
          <w:rStyle w:val="aff4"/>
          <w:rFonts w:hint="cs"/>
          <w:vanish/>
          <w:rtl/>
        </w:rPr>
        <w:t>-הקרן אורה לעיל-</w:t>
      </w:r>
      <w:r w:rsidRPr="00110DB4">
        <w:rPr>
          <w:rFonts w:hint="cs"/>
          <w:vanish/>
          <w:rtl/>
        </w:rPr>
        <w:t xml:space="preserve"> את דברי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Ref128471611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לג)</w:t>
      </w:r>
      <w:r w:rsidRPr="00110DB4">
        <w:rPr>
          <w:rStyle w:val="af2"/>
          <w:rFonts w:eastAsia="Guttman Hodes"/>
          <w:vanish/>
          <w:rtl/>
        </w:rPr>
        <w:fldChar w:fldCharType="end"/>
      </w:r>
      <w:r w:rsidRPr="00110DB4">
        <w:rPr>
          <w:rFonts w:hint="cs"/>
          <w:vanish/>
          <w:rtl/>
        </w:rPr>
        <w:t xml:space="preserve"> דכתב דקורה בריאה שנשברה אסורה אף לר"ש, וכדמוכח מהא דכתבו </w:t>
      </w:r>
      <w:r w:rsidRPr="00110DB4">
        <w:rPr>
          <w:rStyle w:val="aff4"/>
          <w:rFonts w:hint="cs"/>
          <w:vanish/>
          <w:rtl/>
        </w:rPr>
        <w:t>-הראשונים-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Ref128042984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סז)</w:t>
      </w:r>
      <w:r w:rsidRPr="00110DB4">
        <w:rPr>
          <w:rStyle w:val="af2"/>
          <w:rFonts w:eastAsia="Guttman Hodes"/>
          <w:vanish/>
          <w:rtl/>
        </w:rPr>
        <w:fldChar w:fldCharType="end"/>
      </w:r>
      <w:r w:rsidRPr="00110DB4">
        <w:rPr>
          <w:rFonts w:hint="cs"/>
          <w:vanish/>
          <w:rtl/>
        </w:rPr>
        <w:t xml:space="preserve"> דקיי"ל כמ"ד דחלוק היה ר"ש בבע"ח שמתו, ואילו לענין קורה בריאה, כתב </w:t>
      </w:r>
      <w:r w:rsidRPr="00110DB4">
        <w:rPr>
          <w:rStyle w:val="aff4"/>
          <w:rFonts w:hint="cs"/>
          <w:vanish/>
          <w:rtl/>
        </w:rPr>
        <w:t>-הטור-</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Ref128525464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לא)</w:t>
      </w:r>
      <w:r w:rsidRPr="00110DB4">
        <w:rPr>
          <w:rStyle w:val="af2"/>
          <w:rFonts w:eastAsia="Guttman Hodes"/>
          <w:vanish/>
          <w:rtl/>
        </w:rPr>
        <w:fldChar w:fldCharType="end"/>
      </w:r>
      <w:r w:rsidRPr="00110DB4">
        <w:rPr>
          <w:rFonts w:hint="cs"/>
          <w:vanish/>
          <w:rtl/>
        </w:rPr>
        <w:t xml:space="preserve"> דמודה ר"ש דהיא אסורה, וביאר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Ref128471611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לג)</w:t>
      </w:r>
      <w:r w:rsidRPr="00110DB4">
        <w:rPr>
          <w:rStyle w:val="af2"/>
          <w:rFonts w:eastAsia="Guttman Hodes"/>
          <w:vanish/>
          <w:rtl/>
        </w:rPr>
        <w:fldChar w:fldCharType="end"/>
      </w:r>
      <w:r w:rsidRPr="00110DB4">
        <w:rPr>
          <w:rFonts w:hint="cs"/>
          <w:vanish/>
          <w:rtl/>
        </w:rPr>
        <w:t xml:space="preserve"> דבבהמה בריאה הוא יושב ומצפה שמא ישחטו חש"ו, </w:t>
      </w:r>
      <w:r w:rsidRPr="00110DB4">
        <w:rPr>
          <w:rStyle w:val="aff4"/>
          <w:rFonts w:hint="cs"/>
          <w:vanish/>
          <w:rtl/>
        </w:rPr>
        <w:t>-כתוס'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Ref127703885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טז)</w:t>
      </w:r>
      <w:r w:rsidRPr="00110DB4">
        <w:rPr>
          <w:rStyle w:val="af2"/>
          <w:rFonts w:eastAsia="Guttman Hodes"/>
          <w:vanish/>
          <w:rtl/>
        </w:rPr>
        <w:fldChar w:fldCharType="end"/>
      </w:r>
      <w:r w:rsidRPr="00110DB4">
        <w:rPr>
          <w:rFonts w:hint="cs"/>
          <w:vanish/>
          <w:rtl/>
        </w:rPr>
        <w:t xml:space="preserve">. </w:t>
      </w:r>
      <w:r w:rsidRPr="00110DB4">
        <w:rPr>
          <w:rStyle w:val="af"/>
          <w:rFonts w:hint="cs"/>
          <w:vanish/>
          <w:rtl/>
        </w:rPr>
        <w:t xml:space="preserve">[והיינו דמשמע מדברי </w:t>
      </w:r>
      <w:r w:rsidRPr="00110DB4">
        <w:rPr>
          <w:rStyle w:val="aff9"/>
          <w:rFonts w:hint="cs"/>
          <w:vanish/>
          <w:rtl/>
        </w:rPr>
        <w:t>-המג"א-</w:t>
      </w:r>
      <w:r w:rsidRPr="00110DB4">
        <w:rPr>
          <w:rStyle w:val="af"/>
          <w:rFonts w:hint="cs"/>
          <w:vanish/>
          <w:rtl/>
        </w:rPr>
        <w:t xml:space="preserve"> דלמ"ד דחלוק ר"ש בבע"ח שמתו, הוא כיון דמצפה שמא ישחטו חש"ו].</w:t>
      </w:r>
    </w:p>
    <w:p w14:paraId="5901D30E" w14:textId="77777777" w:rsidR="00AD6682" w:rsidRPr="00D609C3" w:rsidRDefault="00AD6682" w:rsidP="00607ABE">
      <w:pPr>
        <w:pStyle w:val="a1"/>
        <w:rPr>
          <w:color w:val="000000" w:themeColor="text1"/>
          <w:sz w:val="12"/>
          <w:szCs w:val="12"/>
          <w:rtl/>
        </w:rPr>
      </w:pPr>
      <w:r w:rsidRPr="00D609C3">
        <w:rPr>
          <w:rFonts w:hint="cs"/>
          <w:rtl/>
        </w:rPr>
        <w:t>אבל המגן אברהם (או"ח) בסימן תק"א (סק"ב) כתב דבקורה בריאה כולי עלמא מודים, וכן מוכח דבבעלי חיים שמתו כתבו הראשונים דמותר לר' שמעון, וכוותיה קיימא לן בהא. ובקורה בריאה כתב הטור דמודה בה ר' שמעון, ע"ש בסימן תק"א.</w:t>
      </w:r>
      <w:r w:rsidRPr="00D609C3">
        <w:rPr>
          <w:color w:val="000000" w:themeColor="text1"/>
          <w:sz w:val="12"/>
          <w:szCs w:val="12"/>
          <w:rtl/>
        </w:rPr>
        <w:t xml:space="preserve"> והדק"ל הא דאמרינן בסוף מכילתין </w:t>
      </w:r>
      <w:r w:rsidRPr="00D609C3">
        <w:rPr>
          <w:rtl/>
        </w:rPr>
        <w:t>(קנ"ז ע"א)</w:t>
      </w:r>
      <w:r w:rsidRPr="00D609C3">
        <w:rPr>
          <w:color w:val="000000" w:themeColor="text1"/>
          <w:sz w:val="12"/>
          <w:szCs w:val="12"/>
          <w:rtl/>
        </w:rPr>
        <w:t xml:space="preserve"> ר' יוחנן כר' יוסי בר"י מתני לה, ואמאי לא מוקים לה בקורה בריאה.</w:t>
      </w:r>
      <w:r w:rsidRPr="00D609C3">
        <w:rPr>
          <w:rFonts w:hint="cs"/>
          <w:color w:val="000000" w:themeColor="text1"/>
          <w:sz w:val="12"/>
          <w:szCs w:val="12"/>
          <w:rtl/>
        </w:rPr>
        <w:t xml:space="preserve"> </w:t>
      </w:r>
      <w:r w:rsidRPr="00D609C3">
        <w:rPr>
          <w:rFonts w:hint="cs"/>
          <w:rtl/>
        </w:rPr>
        <w:t>ומה שכתב המגן אברהם לחלק בין בהמה בריאה לקורה בריאה, היינו דבבהמה יושב ומצפה שמא ישחטנה חש"ו, כמו שכתבו התוס' בחולין (דף י"ד ע"א ד"ה מחתכין).</w:t>
      </w:r>
    </w:p>
    <w:p w14:paraId="360AA3F7" w14:textId="77777777" w:rsidR="00AD6682" w:rsidRPr="00126B3E" w:rsidRDefault="00AD6682" w:rsidP="00AD6682">
      <w:pPr>
        <w:pStyle w:val="a7"/>
      </w:pPr>
      <w:bookmarkStart w:id="6500" w:name="_Toc129813254"/>
      <w:r w:rsidRPr="00126B3E">
        <w:rPr>
          <w:rFonts w:hint="cs"/>
          <w:rtl/>
        </w:rPr>
        <w:t>קו' הקר"א דאין כל אדם מצפה לשחיטת חש"ו וכן מוכח בקינה של תרנגולין דלא מצפה למיתה</w:t>
      </w:r>
      <w:bookmarkEnd w:id="6500"/>
    </w:p>
    <w:p w14:paraId="51411970" w14:textId="771CFBFA" w:rsidR="00AD6682" w:rsidRPr="00110DB4" w:rsidRDefault="00AD6682" w:rsidP="0077200F">
      <w:pPr>
        <w:pStyle w:val="a3"/>
        <w:rPr>
          <w:vanish/>
        </w:rPr>
      </w:pPr>
      <w:r w:rsidRPr="00110DB4">
        <w:rPr>
          <w:rFonts w:hint="cs"/>
          <w:vanish/>
          <w:rtl/>
        </w:rPr>
        <w:t xml:space="preserve">אך הקשה </w:t>
      </w:r>
      <w:r w:rsidRPr="00110DB4">
        <w:rPr>
          <w:rStyle w:val="aff4"/>
          <w:rFonts w:hint="cs"/>
          <w:vanish/>
          <w:rtl/>
        </w:rPr>
        <w:t>-הקרן אורה לעיל-</w:t>
      </w:r>
      <w:r w:rsidRPr="00110DB4">
        <w:rPr>
          <w:rFonts w:hint="cs"/>
          <w:vanish/>
          <w:rtl/>
        </w:rPr>
        <w:t xml:space="preserve"> על </w:t>
      </w:r>
      <w:r w:rsidRPr="00110DB4">
        <w:rPr>
          <w:rStyle w:val="aff4"/>
          <w:rFonts w:hint="cs"/>
          <w:vanish/>
          <w:rtl/>
        </w:rPr>
        <w:t>-המג"א-</w:t>
      </w:r>
      <w:r w:rsidRPr="00110DB4">
        <w:rPr>
          <w:rFonts w:hint="cs"/>
          <w:vanish/>
          <w:rtl/>
        </w:rPr>
        <w:t xml:space="preserve"> דתירוץ </w:t>
      </w:r>
      <w:r w:rsidRPr="00110DB4">
        <w:rPr>
          <w:rStyle w:val="aff4"/>
          <w:rFonts w:hint="cs"/>
          <w:vanish/>
          <w:rtl/>
        </w:rPr>
        <w:t>-</w:t>
      </w:r>
      <w:r w:rsidRPr="00110DB4">
        <w:rPr>
          <w:rStyle w:val="aff4"/>
          <w:vanish/>
          <w:rtl/>
        </w:rPr>
        <w:t>התוס'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Ref127703885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טז)</w:t>
      </w:r>
      <w:r w:rsidRPr="00110DB4">
        <w:rPr>
          <w:rStyle w:val="af2"/>
          <w:rFonts w:eastAsia="Guttman Hodes"/>
          <w:vanish/>
          <w:rtl/>
        </w:rPr>
        <w:fldChar w:fldCharType="end"/>
      </w:r>
      <w:r w:rsidRPr="00110DB4">
        <w:rPr>
          <w:rFonts w:hint="cs"/>
          <w:vanish/>
          <w:rtl/>
        </w:rPr>
        <w:t xml:space="preserve"> הוא דהא דאמרינן בגמ' בחולין דשוחט בשבת מותר, היינו דאיירי באדם שהוא מצפה מתי ישחטו לו חש"ו, אך א"א לומר דכל אדם מצפה לזה, והקשה </w:t>
      </w:r>
      <w:r w:rsidRPr="00110DB4">
        <w:rPr>
          <w:rStyle w:val="aff4"/>
          <w:rFonts w:hint="cs"/>
          <w:vanish/>
          <w:rtl/>
        </w:rPr>
        <w:t>-הקרן אורה-</w:t>
      </w:r>
      <w:r w:rsidRPr="00110DB4">
        <w:rPr>
          <w:rFonts w:hint="cs"/>
          <w:vanish/>
          <w:rtl/>
        </w:rPr>
        <w:t xml:space="preserve"> דאי אין כל אדם מצפה למיתה א"כ מה מקשה הגמ' על התירוץ דבקינה של תרנגולין איירי שיש בה אפרוח מת, דמ"מ מותר למ"ד דחלוק היה ר"ש בבע"ח שמתו, והא היה לגמ' לתרץ דבקינה של תנגולין איירי באופן שאינו מצפה שישחטו לו חש"ו.</w:t>
      </w:r>
    </w:p>
    <w:p w14:paraId="4979CE4E" w14:textId="77777777" w:rsidR="00AD6682" w:rsidRPr="00D609C3" w:rsidRDefault="00AD6682" w:rsidP="00607ABE">
      <w:pPr>
        <w:pStyle w:val="a1"/>
        <w:rPr>
          <w:color w:val="000000" w:themeColor="text1"/>
          <w:sz w:val="12"/>
          <w:szCs w:val="12"/>
        </w:rPr>
      </w:pPr>
      <w:r w:rsidRPr="00D609C3">
        <w:rPr>
          <w:rFonts w:hint="cs"/>
          <w:rtl/>
        </w:rPr>
        <w:t>אבל לא הבנתי, דהא כתבו התוס' דמתניתין דמחתכין את הנבילה איירי בהאי גוונא דיושב ומצפה, אבל לא כל אדם יושב ומצפה בזה, וא"כ מאי פריך לקמן על הא דמשני בדאית ביה אפרוח מת, אלא למ"ד דמתיר ר' שמעון בבעלי חיים שמתו מאי איכא למימר לימא דאיירי באינו יושב ומצפה.</w:t>
      </w:r>
    </w:p>
    <w:p w14:paraId="60EC6066" w14:textId="77777777" w:rsidR="00AD6682" w:rsidRPr="00126B3E" w:rsidRDefault="00AD6682" w:rsidP="00AD6682">
      <w:pPr>
        <w:pStyle w:val="a7"/>
      </w:pPr>
      <w:bookmarkStart w:id="6501" w:name="_Toc129813255"/>
      <w:r w:rsidRPr="00126B3E">
        <w:rPr>
          <w:rFonts w:hint="cs"/>
          <w:rtl/>
        </w:rPr>
        <w:t>קו' הקר"א דאי כו"ע מודו דבאינו מצפה מודה ר"ש היה לגמ' בביצה להעמיד כן את המשנה</w:t>
      </w:r>
      <w:bookmarkEnd w:id="6501"/>
    </w:p>
    <w:p w14:paraId="673B0FA1" w14:textId="77777777" w:rsidR="00AD6682" w:rsidRPr="00110DB4" w:rsidRDefault="00AD6682" w:rsidP="0077200F">
      <w:pPr>
        <w:pStyle w:val="a3"/>
        <w:rPr>
          <w:vanish/>
          <w:rtl/>
        </w:rPr>
      </w:pPr>
      <w:r w:rsidRPr="00110DB4">
        <w:rPr>
          <w:rFonts w:hint="cs"/>
          <w:vanish/>
          <w:rtl/>
        </w:rPr>
        <w:t xml:space="preserve">וכן הקשה </w:t>
      </w:r>
      <w:r w:rsidRPr="00110DB4">
        <w:rPr>
          <w:rStyle w:val="aff4"/>
          <w:rFonts w:hint="cs"/>
          <w:vanish/>
          <w:rtl/>
        </w:rPr>
        <w:t>-הקרן אורה לעיל-</w:t>
      </w:r>
      <w:r w:rsidRPr="00110DB4">
        <w:rPr>
          <w:rFonts w:hint="cs"/>
          <w:vanish/>
          <w:rtl/>
        </w:rPr>
        <w:t xml:space="preserve"> על הגמ' בביצה </w:t>
      </w:r>
      <w:r w:rsidRPr="00110DB4">
        <w:rPr>
          <w:rStyle w:val="af2"/>
          <w:rFonts w:eastAsia="Guttman Hodes" w:hint="cs"/>
          <w:vanish/>
          <w:rtl/>
        </w:rPr>
        <w:t>(כז:)</w:t>
      </w:r>
      <w:r w:rsidRPr="00110DB4">
        <w:rPr>
          <w:rFonts w:hint="cs"/>
          <w:vanish/>
          <w:rtl/>
        </w:rPr>
        <w:t xml:space="preserve"> דמקשה מהמשנה דבהמה שמתה אסורה, למ"ד דחלוק היה ר"ש בבע"ח שמתו, הא אי כל ההיתר למ"ד דחלוק ר"ש בבע"ח שמתו הוא כיון דמצפה למיתה, אבל באינו מצפה לכו"ע מודה ר"ש, א"כ אפש"ל דהמשנה איירי באופן שאינו יושב ומצפה. </w:t>
      </w:r>
    </w:p>
    <w:p w14:paraId="5FD386E0" w14:textId="77777777" w:rsidR="00AD6682" w:rsidRPr="00D609C3" w:rsidRDefault="00AD6682" w:rsidP="00607ABE">
      <w:pPr>
        <w:pStyle w:val="a1"/>
      </w:pPr>
      <w:r w:rsidRPr="00D609C3">
        <w:rPr>
          <w:rFonts w:hint="cs"/>
          <w:rtl/>
        </w:rPr>
        <w:t>וכן בביצה (כ"ז ב') בהא דבהמה שמתה לא יזיזנה ממקומה, פריך אלא למ"ד חולק היה ר' שמעון אף בבעלי חיים שמתו מאי איכא למימר, לוקמי דאינו יושב ומצפה.</w:t>
      </w:r>
    </w:p>
    <w:p w14:paraId="50EA3516" w14:textId="77777777" w:rsidR="00AD6682" w:rsidRPr="00126B3E" w:rsidRDefault="00AD6682" w:rsidP="00AD6682">
      <w:pPr>
        <w:pStyle w:val="a7"/>
        <w:rPr>
          <w:rtl/>
        </w:rPr>
      </w:pPr>
      <w:bookmarkStart w:id="6502" w:name="_Toc129813256"/>
      <w:r w:rsidRPr="00126B3E">
        <w:rPr>
          <w:rFonts w:hint="cs"/>
          <w:rtl/>
        </w:rPr>
        <w:t>בי' הקר"א דביו"ט אפש"ל דדעתו לשוחטה לאדם ועי"ז מוכן לכלבים אך ק' במה נחלקו בשבת</w:t>
      </w:r>
      <w:bookmarkEnd w:id="6502"/>
    </w:p>
    <w:p w14:paraId="4403748B" w14:textId="77777777" w:rsidR="00AD6682" w:rsidRPr="00110DB4" w:rsidRDefault="00AD6682" w:rsidP="0077200F">
      <w:pPr>
        <w:pStyle w:val="a3"/>
        <w:rPr>
          <w:vanish/>
          <w:rtl/>
        </w:rPr>
      </w:pPr>
      <w:r w:rsidRPr="00110DB4">
        <w:rPr>
          <w:rFonts w:hint="cs"/>
          <w:vanish/>
          <w:rtl/>
        </w:rPr>
        <w:t xml:space="preserve">וכתב </w:t>
      </w:r>
      <w:r w:rsidRPr="00110DB4">
        <w:rPr>
          <w:rStyle w:val="aff4"/>
          <w:rFonts w:hint="cs"/>
          <w:vanish/>
          <w:rtl/>
        </w:rPr>
        <w:t>-הקרן אורה לעיל-</w:t>
      </w:r>
      <w:r w:rsidRPr="00110DB4">
        <w:rPr>
          <w:rFonts w:hint="cs"/>
          <w:vanish/>
          <w:rtl/>
        </w:rPr>
        <w:t xml:space="preserve"> דבבהמה שמתה אפש"ל מסתמא דעתו עליה לשוחטה לאדם ביו"ט, וא"כ מוכן לאדם הוי מוכן לכלבים, אך הקשה </w:t>
      </w:r>
      <w:r w:rsidRPr="00110DB4">
        <w:rPr>
          <w:rStyle w:val="aff4"/>
          <w:rFonts w:hint="cs"/>
          <w:vanish/>
          <w:rtl/>
        </w:rPr>
        <w:t>-הקרן אורה-</w:t>
      </w:r>
      <w:r w:rsidRPr="00110DB4">
        <w:rPr>
          <w:rFonts w:hint="cs"/>
          <w:vanish/>
          <w:rtl/>
        </w:rPr>
        <w:t xml:space="preserve"> דאי בבהמה דעתו עליה לאדם, א"כ מהיכן מוכח לגמ' בביצה דהמחלוקת בבע"ח שמתו לר"ש, היא גם ביו"ט, הא אפש"ל דנחלקו בזה רק לענין שבת כיון דאינו יושב ומצפה כלל, ולא ליו"ט דהוא מצפה שתשחט.</w:t>
      </w:r>
    </w:p>
    <w:p w14:paraId="539AD362" w14:textId="77777777" w:rsidR="00AD6682" w:rsidRPr="00D609C3" w:rsidRDefault="00AD6682" w:rsidP="00607ABE">
      <w:pPr>
        <w:pStyle w:val="a1"/>
      </w:pPr>
      <w:r w:rsidRPr="00D609C3">
        <w:rPr>
          <w:rFonts w:hint="cs"/>
          <w:rtl/>
        </w:rPr>
        <w:t>וזה יש לומר דמסתמא דעתיה עליה לשוחטו ביום טוב, ומוכן לאדם הוי מוכן לכלבים, אלא דלפי זה מנ"ל דפליגי אמוראי אליבא דר' שמעון גבי יום טוב, דילמא דווקא בשבת פליגי דאינו יושב ומצפה.</w:t>
      </w:r>
    </w:p>
    <w:p w14:paraId="75AC3D1A" w14:textId="77777777" w:rsidR="00AD6682" w:rsidRPr="00126B3E" w:rsidRDefault="00AD6682" w:rsidP="00AD6682">
      <w:pPr>
        <w:pStyle w:val="a7"/>
        <w:rPr>
          <w:rtl/>
        </w:rPr>
      </w:pPr>
      <w:bookmarkStart w:id="6503" w:name="_Toc129813257"/>
      <w:r w:rsidRPr="00126B3E">
        <w:rPr>
          <w:rFonts w:hint="cs"/>
          <w:rtl/>
        </w:rPr>
        <w:t>קו' הקר"א דהיאך אפש"ל דמצפה לשחיטת חש"ו דמי יימר דיזדמן חש"ו ואחרים רואים אותו</w:t>
      </w:r>
      <w:bookmarkEnd w:id="6503"/>
    </w:p>
    <w:p w14:paraId="6BB0FADD" w14:textId="11CB51E8" w:rsidR="00AD6682" w:rsidRPr="00110DB4" w:rsidRDefault="00AD6682" w:rsidP="0077200F">
      <w:pPr>
        <w:pStyle w:val="a3"/>
        <w:rPr>
          <w:vanish/>
          <w:rtl/>
        </w:rPr>
      </w:pPr>
      <w:r w:rsidRPr="00110DB4">
        <w:rPr>
          <w:rFonts w:hint="cs"/>
          <w:vanish/>
          <w:rtl/>
        </w:rPr>
        <w:t xml:space="preserve">ובעיקר דברי </w:t>
      </w:r>
      <w:r w:rsidRPr="00110DB4">
        <w:rPr>
          <w:rStyle w:val="aff4"/>
          <w:rFonts w:hint="cs"/>
          <w:vanish/>
          <w:rtl/>
        </w:rPr>
        <w:t>-</w:t>
      </w:r>
      <w:r w:rsidRPr="00110DB4">
        <w:rPr>
          <w:rStyle w:val="aff4"/>
          <w:vanish/>
          <w:rtl/>
        </w:rPr>
        <w:t>התוס'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Ref127703885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טז)</w:t>
      </w:r>
      <w:r w:rsidRPr="00110DB4">
        <w:rPr>
          <w:rStyle w:val="af2"/>
          <w:rFonts w:eastAsia="Guttman Hodes"/>
          <w:vanish/>
          <w:rtl/>
        </w:rPr>
        <w:fldChar w:fldCharType="end"/>
      </w:r>
      <w:r w:rsidRPr="00110DB4">
        <w:rPr>
          <w:rFonts w:hint="cs"/>
          <w:vanish/>
          <w:rtl/>
        </w:rPr>
        <w:t xml:space="preserve"> דהוא יושב ומצפה שמא ישחטו חש"ו, הקשה </w:t>
      </w:r>
      <w:r w:rsidRPr="00110DB4">
        <w:rPr>
          <w:rStyle w:val="aff4"/>
          <w:rFonts w:hint="cs"/>
          <w:vanish/>
          <w:rtl/>
        </w:rPr>
        <w:t>-הקרן אורה לעיל-</w:t>
      </w:r>
      <w:r w:rsidRPr="00110DB4">
        <w:rPr>
          <w:rFonts w:hint="cs"/>
          <w:vanish/>
          <w:rtl/>
        </w:rPr>
        <w:t xml:space="preserve"> דמי יימר דמיזדקק ליה חש"ו ואחרים רואים אותו, </w:t>
      </w:r>
      <w:r w:rsidRPr="00110DB4">
        <w:rPr>
          <w:rStyle w:val="af"/>
          <w:rFonts w:hint="cs"/>
          <w:vanish/>
          <w:rtl/>
        </w:rPr>
        <w:t>[דרק בזה שחיטתו כשרה],</w:t>
      </w:r>
      <w:r w:rsidRPr="00110DB4">
        <w:rPr>
          <w:rFonts w:hint="cs"/>
          <w:vanish/>
          <w:rtl/>
        </w:rPr>
        <w:t xml:space="preserve"> וכן הקשה </w:t>
      </w:r>
      <w:r w:rsidRPr="00110DB4">
        <w:rPr>
          <w:rStyle w:val="aff4"/>
          <w:rFonts w:hint="cs"/>
          <w:vanish/>
          <w:rtl/>
        </w:rPr>
        <w:t>-האו"ש-</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Ref128526275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נו)</w:t>
      </w:r>
      <w:r w:rsidRPr="00110DB4">
        <w:rPr>
          <w:rStyle w:val="af2"/>
          <w:rFonts w:eastAsia="Guttman Hodes"/>
          <w:vanish/>
          <w:rtl/>
        </w:rPr>
        <w:fldChar w:fldCharType="end"/>
      </w:r>
      <w:r w:rsidRPr="00110DB4">
        <w:rPr>
          <w:rFonts w:hint="cs"/>
          <w:vanish/>
          <w:rtl/>
        </w:rPr>
        <w:t xml:space="preserve"> דדברי </w:t>
      </w:r>
      <w:r w:rsidRPr="00110DB4">
        <w:rPr>
          <w:rStyle w:val="aff4"/>
          <w:rFonts w:hint="cs"/>
          <w:vanish/>
          <w:rtl/>
        </w:rPr>
        <w:t>-התוס'-</w:t>
      </w:r>
      <w:r w:rsidRPr="00110DB4">
        <w:rPr>
          <w:rFonts w:hint="cs"/>
          <w:vanish/>
          <w:rtl/>
        </w:rPr>
        <w:t xml:space="preserve"> הם דחוקים טובא. </w:t>
      </w:r>
      <w:r w:rsidRPr="00110DB4">
        <w:rPr>
          <w:rStyle w:val="af"/>
          <w:rFonts w:hint="cs"/>
          <w:vanish/>
          <w:rtl/>
        </w:rPr>
        <w:t xml:space="preserve">[ועי' במה שביאר </w:t>
      </w:r>
      <w:r w:rsidRPr="00110DB4">
        <w:rPr>
          <w:rStyle w:val="aff9"/>
          <w:rFonts w:hint="cs"/>
          <w:vanish/>
          <w:rtl/>
        </w:rPr>
        <w:t>-המחצית השקל-</w:t>
      </w:r>
      <w:r w:rsidRPr="00110DB4">
        <w:rPr>
          <w:rStyle w:val="af"/>
          <w:rFonts w:hint="cs"/>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Ref128525688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לז)</w:t>
      </w:r>
      <w:r w:rsidRPr="00110DB4">
        <w:rPr>
          <w:rStyle w:val="aff0"/>
          <w:vanish/>
          <w:rtl/>
        </w:rPr>
        <w:fldChar w:fldCharType="end"/>
      </w:r>
      <w:r w:rsidRPr="00110DB4">
        <w:rPr>
          <w:rStyle w:val="af"/>
          <w:rFonts w:hint="cs"/>
          <w:vanish/>
          <w:rtl/>
        </w:rPr>
        <w:t xml:space="preserve"> דכוונת </w:t>
      </w:r>
      <w:r w:rsidRPr="00110DB4">
        <w:rPr>
          <w:rStyle w:val="aff9"/>
          <w:rFonts w:hint="cs"/>
          <w:vanish/>
          <w:rtl/>
        </w:rPr>
        <w:t>-המג"א-</w:t>
      </w:r>
      <w:r w:rsidRPr="00110DB4">
        <w:rPr>
          <w:rStyle w:val="af"/>
          <w:rFonts w:hint="cs"/>
          <w:vanish/>
          <w:rtl/>
        </w:rPr>
        <w:t xml:space="preserve"> לומר שישחטו כשאין אחרים רואים אותם דשחיטתם נבילה].</w:t>
      </w:r>
    </w:p>
    <w:p w14:paraId="7F94EA31" w14:textId="77777777" w:rsidR="00AD6682" w:rsidRPr="00D609C3" w:rsidRDefault="00AD6682" w:rsidP="00607ABE">
      <w:pPr>
        <w:pStyle w:val="a1"/>
      </w:pPr>
      <w:r w:rsidRPr="00D609C3">
        <w:rPr>
          <w:rFonts w:hint="cs"/>
          <w:rtl/>
        </w:rPr>
        <w:t>ועוד דסברא זו דיושב ומצפה שמא ישחטנה חש"ו לא הבנתי, דמי יימר דמיזדקק ליה חש"ו ואחרים רואין אותו.</w:t>
      </w:r>
    </w:p>
    <w:p w14:paraId="0EE94806" w14:textId="77777777" w:rsidR="00AD6682" w:rsidRPr="00126B3E" w:rsidRDefault="00AD6682" w:rsidP="00AD6682">
      <w:pPr>
        <w:keepNext/>
        <w:keepLines/>
        <w:spacing w:after="0" w:line="240" w:lineRule="auto"/>
        <w:ind w:left="-284"/>
        <w:jc w:val="both"/>
        <w:outlineLvl w:val="1"/>
        <w:rPr>
          <w:rFonts w:ascii="FrankRuehl" w:eastAsia="Guttman Hodes" w:hAnsi="FrankRuehl" w:cs="Guttman Rashi"/>
          <w:bCs/>
          <w:noProof/>
          <w:sz w:val="16"/>
          <w:szCs w:val="16"/>
        </w:rPr>
      </w:pPr>
      <w:r w:rsidRPr="00126B3E">
        <w:rPr>
          <w:rFonts w:ascii="FrankRuehl" w:eastAsia="Guttman Hodes" w:hAnsi="FrankRuehl" w:cs="Guttman Rashi" w:hint="cs"/>
          <w:bCs/>
          <w:noProof/>
          <w:sz w:val="16"/>
          <w:szCs w:val="16"/>
          <w:rtl/>
        </w:rPr>
        <w:t>קרן אורה שבת מ"ד ע"א ד"ה שוב ראיתי</w:t>
      </w:r>
    </w:p>
    <w:p w14:paraId="267CC926" w14:textId="77777777" w:rsidR="00AD6682" w:rsidRPr="00126B3E" w:rsidRDefault="00AD6682" w:rsidP="00AD6682">
      <w:pPr>
        <w:pStyle w:val="a7"/>
        <w:rPr>
          <w:rtl/>
        </w:rPr>
      </w:pPr>
      <w:bookmarkStart w:id="6504" w:name="_Toc129813258"/>
      <w:r w:rsidRPr="00126B3E">
        <w:rPr>
          <w:rFonts w:hint="cs"/>
          <w:rtl/>
        </w:rPr>
        <w:t>בי' הקר"א דלמ"ד דחלוק ר"ש בבע"ח מתיר ר"ש אף בלא מצפה ובכור וכוס וקערה אסור מגזירה</w:t>
      </w:r>
      <w:bookmarkEnd w:id="6504"/>
    </w:p>
    <w:p w14:paraId="1C3D8EC6" w14:textId="48C7B5D5" w:rsidR="00AD6682" w:rsidRPr="00110DB4" w:rsidRDefault="00AD6682" w:rsidP="0077200F">
      <w:pPr>
        <w:pStyle w:val="a3"/>
        <w:rPr>
          <w:vanish/>
          <w:rtl/>
        </w:rPr>
      </w:pPr>
      <w:bookmarkStart w:id="6505" w:name="_Ref128148095"/>
      <w:r w:rsidRPr="00110DB4">
        <w:rPr>
          <w:rFonts w:hint="cs"/>
          <w:vanish/>
          <w:rtl/>
        </w:rPr>
        <w:t xml:space="preserve">אלא ביאר </w:t>
      </w:r>
      <w:r w:rsidRPr="00110DB4">
        <w:rPr>
          <w:rStyle w:val="aff4"/>
          <w:rFonts w:hint="cs"/>
          <w:vanish/>
          <w:rtl/>
        </w:rPr>
        <w:t xml:space="preserve">-ה!. </w:t>
      </w:r>
      <w:r w:rsidRPr="00110DB4">
        <w:rPr>
          <w:rStyle w:val="aff4"/>
          <w:rFonts w:hint="cs"/>
          <w:vanish/>
          <w:rtl/>
        </w:rPr>
        <w:fldChar w:fldCharType="begin"/>
      </w:r>
      <w:r w:rsidRPr="00110DB4">
        <w:rPr>
          <w:rStyle w:val="aff4"/>
          <w:rFonts w:hint="cs"/>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Ref128148095 \r \h</w:instrText>
      </w:r>
      <w:r w:rsidRPr="00110DB4">
        <w:rPr>
          <w:rStyle w:val="aff4"/>
          <w:rFonts w:hint="cs"/>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rFonts w:hint="cs"/>
          <w:vanish/>
          <w:rtl/>
        </w:rPr>
      </w:r>
      <w:r w:rsidRPr="00110DB4">
        <w:rPr>
          <w:rStyle w:val="aff4"/>
          <w:rFonts w:hint="cs"/>
          <w:vanish/>
          <w:rtl/>
        </w:rPr>
        <w:fldChar w:fldCharType="separate"/>
      </w:r>
      <w:r w:rsidR="00FA04D3">
        <w:rPr>
          <w:rStyle w:val="aff4"/>
          <w:rFonts w:hint="eastAsia"/>
          <w:vanish/>
          <w:cs/>
        </w:rPr>
        <w:t>‎</w:t>
      </w:r>
      <w:r w:rsidR="00FA04D3">
        <w:rPr>
          <w:rStyle w:val="aff4"/>
          <w:rFonts w:hint="eastAsia"/>
          <w:vanish/>
          <w:rtl/>
        </w:rPr>
        <w:t>מה</w:t>
      </w:r>
      <w:r w:rsidR="00FA04D3">
        <w:rPr>
          <w:rStyle w:val="aff4"/>
          <w:vanish/>
          <w:rtl/>
        </w:rPr>
        <w:t>)</w:t>
      </w:r>
      <w:r w:rsidRPr="00110DB4">
        <w:rPr>
          <w:rStyle w:val="aff4"/>
          <w:rFonts w:hint="cs"/>
          <w:vanish/>
          <w:rtl/>
        </w:rPr>
        <w:fldChar w:fldCharType="end"/>
      </w:r>
      <w:r w:rsidRPr="00110DB4">
        <w:rPr>
          <w:rStyle w:val="aff4"/>
          <w:rFonts w:hint="cs"/>
          <w:vanish/>
          <w:rtl/>
        </w:rPr>
        <w:t xml:space="preserve"> =קרן אורה לעיל-</w:t>
      </w:r>
      <w:r w:rsidRPr="00110DB4">
        <w:rPr>
          <w:rFonts w:hint="cs"/>
          <w:vanish/>
          <w:rtl/>
        </w:rPr>
        <w:t xml:space="preserve"> </w:t>
      </w:r>
      <w:r w:rsidRPr="00110DB4">
        <w:rPr>
          <w:rStyle w:val="af2"/>
          <w:rFonts w:eastAsia="Guttman Hodes" w:hint="cs"/>
          <w:vanish/>
          <w:rtl/>
        </w:rPr>
        <w:t>(מד. ד"ה שוב ראיתי)</w:t>
      </w:r>
      <w:r w:rsidRPr="00110DB4">
        <w:rPr>
          <w:rFonts w:hint="cs"/>
          <w:vanish/>
          <w:rtl/>
        </w:rPr>
        <w:t>#</w:t>
      </w:r>
      <w:bookmarkEnd w:id="6505"/>
      <w:r w:rsidRPr="00110DB4">
        <w:rPr>
          <w:rFonts w:hint="cs"/>
          <w:vanish/>
          <w:rtl/>
        </w:rPr>
        <w:t xml:space="preserve"> דלמ"ד דחלוק היה ר"ש בבע"ח שמתו, ס"ל דלית ליה מוקצה לר"ש אף באופן שאינו יושב ומצפה, והא דמודה ר"ש בבכור, כתב </w:t>
      </w:r>
      <w:r w:rsidRPr="00110DB4">
        <w:rPr>
          <w:rStyle w:val="aff4"/>
          <w:rFonts w:hint="cs"/>
          <w:vanish/>
          <w:rtl/>
        </w:rPr>
        <w:t>-הקרן אורה-</w:t>
      </w:r>
      <w:r w:rsidRPr="00110DB4">
        <w:rPr>
          <w:rFonts w:hint="cs"/>
          <w:vanish/>
          <w:rtl/>
        </w:rPr>
        <w:t xml:space="preserve"> דאינו כיון דאינו יושב ומצפה אלא כיון דאין רואין מומין ביו"ט, וכדאיתא בגמ' בביצה </w:t>
      </w:r>
      <w:r w:rsidRPr="00110DB4">
        <w:rPr>
          <w:rStyle w:val="af2"/>
          <w:rFonts w:eastAsia="Guttman Hodes" w:hint="cs"/>
          <w:vanish/>
          <w:rtl/>
        </w:rPr>
        <w:t>(כו.)</w:t>
      </w:r>
      <w:r w:rsidRPr="00110DB4">
        <w:rPr>
          <w:rFonts w:hint="cs"/>
          <w:vanish/>
          <w:rtl/>
        </w:rPr>
        <w:t xml:space="preserve">, </w:t>
      </w:r>
      <w:r w:rsidRPr="00110DB4">
        <w:rPr>
          <w:rStyle w:val="af"/>
          <w:rFonts w:hint="cs"/>
          <w:vanish/>
          <w:rtl/>
        </w:rPr>
        <w:t xml:space="preserve">[עי' במ"ש בזה </w:t>
      </w:r>
      <w:r w:rsidRPr="00110DB4">
        <w:rPr>
          <w:rStyle w:val="aff9"/>
          <w:rFonts w:hint="cs"/>
          <w:vanish/>
          <w:rtl/>
        </w:rPr>
        <w:t>-הרמב"ן במלחמות בביצה-</w:t>
      </w:r>
      <w:r w:rsidRPr="00110DB4">
        <w:rPr>
          <w:rStyle w:val="af"/>
          <w:rFonts w:hint="cs"/>
          <w:vanish/>
          <w:rtl/>
        </w:rPr>
        <w:t xml:space="preserve"> </w:t>
      </w:r>
      <w:r w:rsidRPr="00110DB4">
        <w:rPr>
          <w:rStyle w:val="aff0"/>
          <w:rFonts w:hint="cs"/>
          <w:vanish/>
          <w:rtl/>
        </w:rPr>
        <w:t>(</w:t>
      </w:r>
      <w:r w:rsidRPr="00110DB4">
        <w:rPr>
          <w:rStyle w:val="aff0"/>
          <w:vanish/>
          <w:rtl/>
        </w:rPr>
        <w:t>יג. מדה"ר, מהדו' עוז והדר עמ' ל"ז, ד"ה אמר הכותב אדקפתא</w:t>
      </w:r>
      <w:r w:rsidRPr="00110DB4">
        <w:rPr>
          <w:rStyle w:val="aff0"/>
          <w:rFonts w:hint="cs"/>
          <w:vanish/>
          <w:rtl/>
        </w:rPr>
        <w:t>, הובא בסימן י"ד אות ל"ח)</w:t>
      </w:r>
      <w:r w:rsidRPr="00110DB4">
        <w:rPr>
          <w:rStyle w:val="af"/>
          <w:rFonts w:hint="cs"/>
          <w:vanish/>
          <w:rtl/>
        </w:rPr>
        <w:t>],</w:t>
      </w:r>
      <w:r w:rsidRPr="00110DB4">
        <w:rPr>
          <w:rFonts w:hint="cs"/>
          <w:vanish/>
          <w:rtl/>
        </w:rPr>
        <w:t xml:space="preserve"> והא דמודה ר"ש בכוס וקערה ועששית, כתב </w:t>
      </w:r>
      <w:r w:rsidRPr="00110DB4">
        <w:rPr>
          <w:rStyle w:val="aff4"/>
          <w:rFonts w:hint="cs"/>
          <w:vanish/>
          <w:rtl/>
        </w:rPr>
        <w:t>-הקרן אורה-</w:t>
      </w:r>
      <w:r w:rsidRPr="00110DB4">
        <w:rPr>
          <w:rFonts w:hint="cs"/>
          <w:vanish/>
          <w:rtl/>
        </w:rPr>
        <w:t xml:space="preserve"> דג"כ אפש"ל דאינו כיון דאינו יושב ומצפה, אלא כדאיתא בירושלמי </w:t>
      </w:r>
      <w:r w:rsidRPr="00110DB4">
        <w:rPr>
          <w:rStyle w:val="af2"/>
          <w:rFonts w:eastAsia="Guttman Hodes" w:hint="cs"/>
          <w:vanish/>
          <w:rtl/>
        </w:rPr>
        <w:t>(פ"ג ה"ז, כז.)</w:t>
      </w:r>
      <w:r w:rsidRPr="00110DB4">
        <w:rPr>
          <w:rFonts w:hint="cs"/>
          <w:vanish/>
          <w:rtl/>
        </w:rPr>
        <w:t xml:space="preserve"> דהאיסור הוא שמא יכבה אותם מדעתו, בכדי להשתמש בשמן שלהם. </w:t>
      </w:r>
      <w:r w:rsidRPr="00110DB4">
        <w:rPr>
          <w:rStyle w:val="af"/>
          <w:rFonts w:hint="cs"/>
          <w:vanish/>
          <w:rtl/>
        </w:rPr>
        <w:t xml:space="preserve">[וכדביאר </w:t>
      </w:r>
      <w:r w:rsidRPr="00110DB4">
        <w:rPr>
          <w:rStyle w:val="aff9"/>
          <w:rFonts w:hint="cs"/>
          <w:vanish/>
          <w:rtl/>
        </w:rPr>
        <w:t>-ה! =קרבן העדה-</w:t>
      </w:r>
      <w:r w:rsidRPr="00110DB4">
        <w:rPr>
          <w:rStyle w:val="af"/>
          <w:rFonts w:hint="cs"/>
          <w:vanish/>
          <w:rtl/>
        </w:rPr>
        <w:t xml:space="preserve"> </w:t>
      </w:r>
      <w:r w:rsidRPr="00110DB4">
        <w:rPr>
          <w:rStyle w:val="aff0"/>
          <w:rFonts w:hint="cs"/>
          <w:vanish/>
          <w:rtl/>
        </w:rPr>
        <w:t>(פ"ג ה"ז, כז. ד"ה אפי' כר"ש)</w:t>
      </w:r>
      <w:r w:rsidRPr="00110DB4">
        <w:rPr>
          <w:rStyle w:val="af"/>
          <w:rFonts w:hint="cs"/>
          <w:vanish/>
          <w:rtl/>
        </w:rPr>
        <w:t># דכיון שיש בהם הרבה שמן, והם דולקים כל הלילה והיום, חייש ר"ש שמא יכבה, משא"כ בנר קטן שאינו חשוב לו, והוא צריך את הנר שידלק בלילה, לא חייש ר"ש לשמא יכבה].</w:t>
      </w:r>
    </w:p>
    <w:p w14:paraId="009AFEDA" w14:textId="77777777" w:rsidR="00AD6682" w:rsidRPr="00D609C3" w:rsidRDefault="00AD6682" w:rsidP="00607ABE">
      <w:pPr>
        <w:pStyle w:val="a1"/>
        <w:rPr>
          <w:rtl/>
        </w:rPr>
      </w:pPr>
      <w:r w:rsidRPr="00D609C3">
        <w:rPr>
          <w:color w:val="000000" w:themeColor="text1"/>
          <w:sz w:val="12"/>
          <w:szCs w:val="12"/>
          <w:rtl/>
        </w:rPr>
        <w:t>שוב ראיתי שהפני יהושע ז"ל בסוגיין הרגיש בזה, ע"ש באריכות, אלא דבחולין שם אמרינן כיון דלשחיטה קיימא דעתיה עילויה,</w:t>
      </w:r>
      <w:r w:rsidRPr="00D609C3">
        <w:rPr>
          <w:rFonts w:hint="cs"/>
          <w:rtl/>
        </w:rPr>
        <w:t xml:space="preserve"> אבל באמת נראה קצת דלמ"ד חולק היה ר' שמעון בבעלי חיים שמתו אפילו אינו יושב ומצפה לית ליה מוקצה לר' שמעון, ומהא דבכור (ביצה כ"ו ע"א) לא תיקשי, דטעמא אחרינא אית ביה משום אין רואין מומין ביום טוב, ומכוס וקערה ועששית דמודה בה ר' שמעון (מ"ד ע"א) לא קשיא, דאפשר טעמיה כמו שאמרו בירושלמי (שבת פ"ג ה"ז) משום שמא יכבה מדעת.</w:t>
      </w:r>
    </w:p>
    <w:p w14:paraId="552F9828" w14:textId="77777777" w:rsidR="00AD6682" w:rsidRPr="00126B3E" w:rsidRDefault="00AD6682" w:rsidP="00AD6682">
      <w:pPr>
        <w:keepNext/>
        <w:keepLines/>
        <w:spacing w:after="0" w:line="240" w:lineRule="auto"/>
        <w:ind w:left="-284"/>
        <w:jc w:val="both"/>
        <w:outlineLvl w:val="1"/>
        <w:rPr>
          <w:rFonts w:ascii="FrankRuehl" w:eastAsia="Guttman Hodes" w:hAnsi="FrankRuehl" w:cs="Guttman Rashi"/>
          <w:bCs/>
          <w:noProof/>
          <w:sz w:val="16"/>
          <w:szCs w:val="16"/>
          <w:rtl/>
        </w:rPr>
      </w:pPr>
      <w:r w:rsidRPr="00126B3E">
        <w:rPr>
          <w:rFonts w:ascii="FrankRuehl" w:eastAsia="Guttman Hodes" w:hAnsi="FrankRuehl" w:cs="Guttman Rashi" w:hint="cs"/>
          <w:bCs/>
          <w:noProof/>
          <w:sz w:val="16"/>
          <w:szCs w:val="16"/>
          <w:rtl/>
        </w:rPr>
        <w:t>קרבן העדה שבת פ"ג כ"ז א'</w:t>
      </w:r>
    </w:p>
    <w:p w14:paraId="1DED21C2" w14:textId="77777777" w:rsidR="00AD6682" w:rsidRPr="00126B3E" w:rsidRDefault="00AD6682" w:rsidP="00607ABE">
      <w:pPr>
        <w:pStyle w:val="afffff5"/>
        <w:rPr>
          <w:rtl/>
        </w:rPr>
      </w:pPr>
      <w:r w:rsidRPr="00126B3E">
        <w:rPr>
          <w:rFonts w:hint="cs"/>
          <w:rtl/>
        </w:rPr>
        <w:t>אפי' כר"ש. הך סיפא אבל כוס וכו' אפי' כר"ש אתיא ודקשיא דהוא מתיר בנותר השמן לאחר שכבה מ"מ מודה כאן בכוס וכו' לפי שיש בהן שמן הרבה והוא דולק כל הלילה וכל היום וחיישינן שמא יכבה משא"כ בנר קטן דלא חשיב ליה גם צריך ליה בלילה ולא גזר שמא יכבה:</w:t>
      </w:r>
    </w:p>
    <w:p w14:paraId="2D34CBA5" w14:textId="77777777" w:rsidR="00AD6682" w:rsidRPr="00126B3E" w:rsidRDefault="00AD6682" w:rsidP="00AD6682">
      <w:pPr>
        <w:keepNext/>
        <w:keepLines/>
        <w:spacing w:after="0" w:line="240" w:lineRule="auto"/>
        <w:ind w:left="-284"/>
        <w:jc w:val="both"/>
        <w:outlineLvl w:val="1"/>
        <w:rPr>
          <w:rFonts w:ascii="FrankRuehl" w:eastAsia="Guttman Hodes" w:hAnsi="FrankRuehl" w:cs="Guttman Rashi"/>
          <w:b/>
          <w:noProof/>
          <w:sz w:val="12"/>
          <w:szCs w:val="12"/>
          <w:rtl/>
        </w:rPr>
      </w:pPr>
      <w:r w:rsidRPr="00126B3E">
        <w:rPr>
          <w:rFonts w:ascii="FrankRuehl" w:eastAsia="Guttman Hodes" w:hAnsi="FrankRuehl" w:cs="Guttman Rashi" w:hint="cs"/>
          <w:b/>
          <w:noProof/>
          <w:sz w:val="12"/>
          <w:szCs w:val="12"/>
          <w:rtl/>
        </w:rPr>
        <w:t>קרן אורה שבת מ"ד ע"א ד"ה שוב ראיתי</w:t>
      </w:r>
    </w:p>
    <w:p w14:paraId="5D754D4F" w14:textId="77777777" w:rsidR="00AD6682" w:rsidRPr="00126B3E" w:rsidRDefault="00AD6682" w:rsidP="00AD6682">
      <w:pPr>
        <w:pStyle w:val="a7"/>
        <w:rPr>
          <w:rtl/>
        </w:rPr>
      </w:pPr>
      <w:bookmarkStart w:id="6506" w:name="_Toc129813259"/>
      <w:r w:rsidRPr="00126B3E">
        <w:rPr>
          <w:rFonts w:hint="cs"/>
          <w:rtl/>
        </w:rPr>
        <w:t>בי' הקר"א דרק במוקצה מחמת איסור קיי"ל כר"י דאמרינן מיגו דאיתקצאי ולא בשאר מוקצה</w:t>
      </w:r>
      <w:bookmarkEnd w:id="6506"/>
    </w:p>
    <w:p w14:paraId="7823BDC4" w14:textId="77777777" w:rsidR="00AD6682" w:rsidRPr="00110DB4" w:rsidRDefault="00AD6682" w:rsidP="0077200F">
      <w:pPr>
        <w:pStyle w:val="a3"/>
        <w:rPr>
          <w:vanish/>
        </w:rPr>
      </w:pPr>
      <w:r w:rsidRPr="00110DB4">
        <w:rPr>
          <w:rFonts w:hint="cs"/>
          <w:vanish/>
          <w:rtl/>
        </w:rPr>
        <w:t xml:space="preserve">וכתב </w:t>
      </w:r>
      <w:r w:rsidRPr="00110DB4">
        <w:rPr>
          <w:rStyle w:val="aff4"/>
          <w:rFonts w:hint="cs"/>
          <w:vanish/>
          <w:rtl/>
        </w:rPr>
        <w:t>-הקרן אורה לעיל-</w:t>
      </w:r>
      <w:r w:rsidRPr="00110DB4">
        <w:rPr>
          <w:rFonts w:hint="cs"/>
          <w:vanish/>
          <w:rtl/>
        </w:rPr>
        <w:t xml:space="preserve"> דא"כ להלכה קיי"ל דמותר לבקע עצים מקורה בריאה שנשברה, דהא דקיי"ל כר"י דאמרינן מיגו דאיתקצאי, היינו דוקא במוקצה מחמת איסור כנר שהדליקו בו באותו שבת, הוא רק כיון דדחייה בידים כשהקצה אתו בבין השמשות, אבל בשאר דיני מוקצה לא קיי"ל כר"י ולא אמרינן מיגו דאיתקצאי, והוסיף </w:t>
      </w:r>
      <w:r w:rsidRPr="00110DB4">
        <w:rPr>
          <w:rStyle w:val="aff4"/>
          <w:rFonts w:hint="cs"/>
          <w:vanish/>
          <w:rtl/>
        </w:rPr>
        <w:t>-הקרן אורה-</w:t>
      </w:r>
      <w:r w:rsidRPr="00110DB4">
        <w:rPr>
          <w:rFonts w:hint="cs"/>
          <w:vanish/>
          <w:rtl/>
        </w:rPr>
        <w:t xml:space="preserve"> דכן מבואר בגמ' לקמן </w:t>
      </w:r>
      <w:r w:rsidRPr="00110DB4">
        <w:rPr>
          <w:rStyle w:val="af2"/>
          <w:rFonts w:eastAsia="Guttman Hodes" w:hint="cs"/>
          <w:vanish/>
          <w:rtl/>
        </w:rPr>
        <w:t>(קנו:)</w:t>
      </w:r>
      <w:r w:rsidRPr="00110DB4">
        <w:rPr>
          <w:rFonts w:hint="cs"/>
          <w:vanish/>
          <w:rtl/>
        </w:rPr>
        <w:t xml:space="preserve"> בדעת ריו"ח דפסק כר"י רק בנר שהדליקו בו באותו השבת, אבל בשאר דיני מוקצה פסק כר"ש, כמבואר מהא דפסק כר"ש דמחתכין את הנבילה לפני הכלבים, וכן דמותר לבקע עצים מן הקורות, </w:t>
      </w:r>
      <w:r w:rsidRPr="00110DB4">
        <w:rPr>
          <w:rStyle w:val="af"/>
          <w:rFonts w:hint="cs"/>
          <w:vanish/>
          <w:rtl/>
        </w:rPr>
        <w:t xml:space="preserve">[וציין </w:t>
      </w:r>
      <w:r w:rsidRPr="00110DB4">
        <w:rPr>
          <w:rStyle w:val="aff9"/>
          <w:rFonts w:hint="cs"/>
          <w:vanish/>
          <w:rtl/>
        </w:rPr>
        <w:t>-הקרן אורה-</w:t>
      </w:r>
      <w:r w:rsidRPr="00110DB4">
        <w:rPr>
          <w:rStyle w:val="af"/>
          <w:rFonts w:hint="cs"/>
          <w:vanish/>
          <w:rtl/>
        </w:rPr>
        <w:t xml:space="preserve"> לדברי </w:t>
      </w:r>
      <w:r w:rsidRPr="00110DB4">
        <w:rPr>
          <w:rStyle w:val="aff9"/>
          <w:rFonts w:hint="cs"/>
          <w:vanish/>
          <w:rtl/>
        </w:rPr>
        <w:t>-התוס' לקמן-</w:t>
      </w:r>
      <w:r w:rsidRPr="00110DB4">
        <w:rPr>
          <w:rStyle w:val="af"/>
          <w:rFonts w:hint="cs"/>
          <w:vanish/>
          <w:rtl/>
        </w:rPr>
        <w:t xml:space="preserve"> </w:t>
      </w:r>
      <w:r w:rsidRPr="00110DB4">
        <w:rPr>
          <w:rStyle w:val="aff0"/>
          <w:rFonts w:hint="cs"/>
          <w:vanish/>
          <w:rtl/>
        </w:rPr>
        <w:t>(קנו: ד"ה והא, הא')</w:t>
      </w:r>
      <w:r w:rsidRPr="00110DB4">
        <w:rPr>
          <w:rStyle w:val="af"/>
          <w:rFonts w:hint="cs"/>
          <w:vanish/>
          <w:rtl/>
        </w:rPr>
        <w:t>],</w:t>
      </w:r>
      <w:r w:rsidRPr="00110DB4">
        <w:rPr>
          <w:rFonts w:hint="cs"/>
          <w:vanish/>
          <w:rtl/>
        </w:rPr>
        <w:t xml:space="preserve"> וכתב </w:t>
      </w:r>
      <w:r w:rsidRPr="00110DB4">
        <w:rPr>
          <w:rStyle w:val="aff4"/>
          <w:rFonts w:hint="cs"/>
          <w:vanish/>
          <w:rtl/>
        </w:rPr>
        <w:t>-הקרן אורה-</w:t>
      </w:r>
      <w:r w:rsidRPr="00110DB4">
        <w:rPr>
          <w:rFonts w:hint="cs"/>
          <w:vanish/>
          <w:rtl/>
        </w:rPr>
        <w:t xml:space="preserve"> דהא דקיי"ל דסוכה אסורה בשמיני, הוא ג"כ כיון דדחייה בידים, דהא אית מיתרמי ליה סעודה בבין השמשות, הוא צריך את הסוכה, וכן קינה של תרנגולים היא כדחייה בידים ונעשית בסיס.</w:t>
      </w:r>
    </w:p>
    <w:p w14:paraId="0E3401E4" w14:textId="77777777" w:rsidR="00AD6682" w:rsidRPr="00D609C3" w:rsidRDefault="00AD6682" w:rsidP="00607ABE">
      <w:pPr>
        <w:pStyle w:val="a1"/>
      </w:pPr>
      <w:r w:rsidRPr="00D609C3">
        <w:rPr>
          <w:rFonts w:hint="cs"/>
          <w:rtl/>
        </w:rPr>
        <w:t>וא"כ מותר לבקע עצים מקורה שנשברה אפילו מקורה בריאה, דעד כאן לא קיימא לן כוותיה דר' יהודא בנר שהדליקו, משום דדחיה בידים, הואיל והקצהו מדעת בין השמשות תו לא חזיא, אבל בשארי מוקצה לא סבירא ליה מיגו דאיתקצאי, וכן ר' יוחנן סבירא ליה בנר שהדליקו בו בשבת כר' יהודא, ובשארי מוקצה סבירא ליה כר' שמעון, כדאיתא בסוף מכילתין (קנ"ו ע"ב) דפסיק כר' שמעון במחתכין את הנבילה לפני הכלבים, ובהא דמבקעים עצים מן הקורות, ועיין בתוס' שם, וסוכה בשמיני הוי נמי דחיה בידים, כיון דאי מיתרמי ליה סעודתא בין השמשות כו', וקינה של תרנגולים נמי הוי דחיה בידים, והוי בסיס לדבר האסור.</w:t>
      </w:r>
    </w:p>
    <w:p w14:paraId="7C393AB3" w14:textId="77777777" w:rsidR="00AD6682" w:rsidRPr="00126B3E" w:rsidRDefault="00AD6682" w:rsidP="00AD6682">
      <w:pPr>
        <w:pStyle w:val="affff5"/>
        <w:rPr>
          <w:rtl/>
        </w:rPr>
      </w:pPr>
      <w:bookmarkStart w:id="6507" w:name="_Toc129813260"/>
      <w:r w:rsidRPr="00126B3E">
        <w:rPr>
          <w:rFonts w:hint="cs"/>
          <w:rtl/>
        </w:rPr>
        <w:lastRenderedPageBreak/>
        <w:t>הבי' דבבע"ח א"צ יושב ומצפה אף לר"ש</w:t>
      </w:r>
      <w:bookmarkEnd w:id="6507"/>
    </w:p>
    <w:p w14:paraId="3A8DF20B" w14:textId="77777777" w:rsidR="00AD6682" w:rsidRPr="00126B3E" w:rsidRDefault="00AD6682" w:rsidP="00AD6682">
      <w:pPr>
        <w:pStyle w:val="1"/>
        <w:rPr>
          <w:rtl/>
        </w:rPr>
      </w:pPr>
      <w:bookmarkStart w:id="6508" w:name="_Toc129813261"/>
      <w:r w:rsidRPr="00126B3E">
        <w:rPr>
          <w:rFonts w:hint="cs"/>
          <w:rtl/>
        </w:rPr>
        <w:t>קו' החזו"א דהאיך אפש"ל דמתיר ר"ש בבע"ח הא אינו מצפה</w:t>
      </w:r>
      <w:bookmarkEnd w:id="6508"/>
    </w:p>
    <w:p w14:paraId="1B6CBBE1" w14:textId="77777777" w:rsidR="00CF2BA7" w:rsidRPr="00126B3E" w:rsidRDefault="00AD6682" w:rsidP="00D163D8">
      <w:pPr>
        <w:pStyle w:val="afffff7"/>
        <w:rPr>
          <w:rtl/>
        </w:rPr>
      </w:pPr>
      <w:bookmarkStart w:id="6509" w:name="_Toc129813395"/>
      <w:bookmarkStart w:id="6510" w:name="_Toc130401033"/>
      <w:r w:rsidRPr="00126B3E">
        <w:rPr>
          <w:rtl/>
        </w:rPr>
        <w:t xml:space="preserve">חזון איש </w:t>
      </w:r>
      <w:r w:rsidRPr="00126B3E">
        <w:rPr>
          <w:rFonts w:hint="cs"/>
          <w:rtl/>
        </w:rPr>
        <w:t>או"ח סי'</w:t>
      </w:r>
      <w:r w:rsidRPr="00126B3E">
        <w:rPr>
          <w:rtl/>
        </w:rPr>
        <w:t xml:space="preserve"> מא אות ד</w:t>
      </w:r>
      <w:bookmarkEnd w:id="6509"/>
      <w:r w:rsidR="00CF2BA7" w:rsidRPr="00126B3E">
        <w:rPr>
          <w:rtl/>
        </w:rPr>
        <w:t xml:space="preserve"> (טז)</w:t>
      </w:r>
      <w:bookmarkEnd w:id="6510"/>
    </w:p>
    <w:p w14:paraId="688D923E" w14:textId="08115168" w:rsidR="00AD6682" w:rsidRPr="00126B3E" w:rsidRDefault="00AD6682" w:rsidP="00AD6682">
      <w:pPr>
        <w:pStyle w:val="a7"/>
        <w:rPr>
          <w:rFonts w:asciiTheme="minorHAnsi" w:hAnsiTheme="minorHAnsi"/>
          <w:rtl/>
        </w:rPr>
      </w:pPr>
      <w:bookmarkStart w:id="6511" w:name="_Toc129813262"/>
      <w:r w:rsidRPr="00126B3E">
        <w:rPr>
          <w:rFonts w:hint="cs"/>
          <w:rtl/>
        </w:rPr>
        <w:t>קו' החזו"א למ"ד דחלוק ר"ש בבע"ח שמתו הא מודה ר"ש באינו מצפה בכוס וקערה וסוכה ובכור</w:t>
      </w:r>
      <w:bookmarkEnd w:id="6511"/>
    </w:p>
    <w:p w14:paraId="1A30345C" w14:textId="3F97A8EE" w:rsidR="00AD6682" w:rsidRPr="00110DB4" w:rsidRDefault="00AD6682" w:rsidP="0077200F">
      <w:pPr>
        <w:pStyle w:val="a3"/>
        <w:rPr>
          <w:vanish/>
          <w:rtl/>
        </w:rPr>
      </w:pPr>
      <w:r w:rsidRPr="00110DB4">
        <w:rPr>
          <w:rFonts w:hint="cs"/>
          <w:vanish/>
          <w:rtl/>
        </w:rPr>
        <w:t xml:space="preserve">בדעת מר בר אמימר דמודה ר"ש בבע"ח שמתו, הקשה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Ref127091541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נד)</w:t>
      </w:r>
      <w:r w:rsidRPr="00110DB4">
        <w:rPr>
          <w:vanish/>
          <w:rtl/>
        </w:rPr>
        <w:fldChar w:fldCharType="end"/>
      </w:r>
      <w:r w:rsidRPr="00110DB4">
        <w:rPr>
          <w:rFonts w:hint="cs"/>
          <w:vanish/>
        </w:rPr>
        <w:t xml:space="preserve"> </w:t>
      </w:r>
      <w:r w:rsidRPr="00110DB4">
        <w:rPr>
          <w:rStyle w:val="aff4"/>
          <w:rFonts w:hint="cs"/>
          <w:vanish/>
          <w:rtl/>
        </w:rPr>
        <w:t>-החזו"א-</w:t>
      </w:r>
      <w:r w:rsidRPr="00110DB4">
        <w:rPr>
          <w:rFonts w:hint="cs"/>
          <w:vanish/>
          <w:rtl/>
        </w:rPr>
        <w:t xml:space="preserve"> </w:t>
      </w:r>
      <w:r w:rsidRPr="00110DB4">
        <w:rPr>
          <w:rStyle w:val="af2"/>
          <w:rFonts w:eastAsia="Guttman Hodes" w:hint="cs"/>
          <w:vanish/>
          <w:rtl/>
        </w:rPr>
        <w:t>(סי' מ"א סק"ד)</w:t>
      </w:r>
      <w:r w:rsidRPr="00110DB4">
        <w:rPr>
          <w:rFonts w:hint="cs"/>
          <w:vanish/>
          <w:rtl/>
        </w:rPr>
        <w:t xml:space="preserve"># דהא אמרינן בגמ' </w:t>
      </w:r>
      <w:r w:rsidRPr="00110DB4">
        <w:rPr>
          <w:rStyle w:val="af2"/>
          <w:rFonts w:eastAsia="Guttman Hodes" w:hint="cs"/>
          <w:vanish/>
          <w:rtl/>
        </w:rPr>
        <w:t>(מד.)</w:t>
      </w:r>
      <w:r w:rsidRPr="00110DB4">
        <w:rPr>
          <w:rFonts w:hint="cs"/>
          <w:vanish/>
          <w:rtl/>
        </w:rPr>
        <w:t xml:space="preserve"> דמודה ר"ש בכוס וקערה ועששית דאינו יושב ומצפה, וכן בגמ' לקמן </w:t>
      </w:r>
      <w:r w:rsidRPr="00110DB4">
        <w:rPr>
          <w:rStyle w:val="af2"/>
          <w:rFonts w:eastAsia="Guttman Hodes" w:hint="cs"/>
          <w:vanish/>
          <w:rtl/>
        </w:rPr>
        <w:t>(מו:)</w:t>
      </w:r>
      <w:r w:rsidRPr="00110DB4">
        <w:rPr>
          <w:rFonts w:hint="cs"/>
          <w:vanish/>
          <w:rtl/>
        </w:rPr>
        <w:t xml:space="preserve"> לענין בכור שנפל בו מום דמודה ר"ש באינו יושב ומצפה, וכן בגמ' בביצה </w:t>
      </w:r>
      <w:r w:rsidRPr="00110DB4">
        <w:rPr>
          <w:rStyle w:val="af2"/>
          <w:rFonts w:eastAsia="Guttman Hodes" w:hint="cs"/>
          <w:vanish/>
          <w:rtl/>
        </w:rPr>
        <w:t>(ל:)</w:t>
      </w:r>
      <w:r w:rsidRPr="00110DB4">
        <w:rPr>
          <w:rFonts w:hint="cs"/>
          <w:vanish/>
          <w:rtl/>
        </w:rPr>
        <w:t xml:space="preserve"> לענין סוכה בריאה שנפלה דמודה ר"ש דהיא מוקצה, כיון דאינו יושב ומצפה שתפול, וא"כ בבע"ח שמתו האיך אפש"ל דחלוק היה ר"ש וס"ל דאינו מוקצה הא אינו יושב ומצפה.</w:t>
      </w:r>
    </w:p>
    <w:p w14:paraId="46556D1C" w14:textId="77777777" w:rsidR="00AD6682" w:rsidRPr="00D609C3" w:rsidRDefault="00AD6682" w:rsidP="00607ABE">
      <w:pPr>
        <w:pStyle w:val="a1"/>
        <w:rPr>
          <w:rtl/>
        </w:rPr>
      </w:pPr>
      <w:r w:rsidRPr="00D609C3">
        <w:rPr>
          <w:rtl/>
        </w:rPr>
        <w:t>מ"ה ב' מודה היה ר"ש בבע"ח שמתו כו' חלוק היה ר"ש אף בבע"ח שמתו, יש לעי' בטעם פלוגתתן הא בהדיא קאמר ר"ש לעיל מ"ד א' אבל כוס וקערה ועששית לא יזיזם ממקומם ואסיקנא משום דנפישי ואין דעתו עלוי' וכן אמר לקמן מ"ו ב' התם אדם יושב ומצפה כו' מי יימר כו' וכן ביצה ל' ב' קאמר בפשיטות דמודה ר"ש בסוכה בריאה שנפלה דאסורה</w:t>
      </w:r>
      <w:r w:rsidRPr="00D609C3">
        <w:rPr>
          <w:rFonts w:hint="cs"/>
          <w:rtl/>
        </w:rPr>
        <w:t>.</w:t>
      </w:r>
    </w:p>
    <w:p w14:paraId="5647B425" w14:textId="77777777" w:rsidR="00AD6682" w:rsidRPr="00126B3E" w:rsidRDefault="00AD6682" w:rsidP="00AD6682">
      <w:pPr>
        <w:pStyle w:val="1"/>
        <w:rPr>
          <w:rtl/>
        </w:rPr>
      </w:pPr>
      <w:bookmarkStart w:id="6512" w:name="_Toc129813263"/>
      <w:r w:rsidRPr="00126B3E">
        <w:rPr>
          <w:rFonts w:hint="cs"/>
          <w:rtl/>
        </w:rPr>
        <w:t>בי' החזו"א דרק בדבר שאינו עומד לאדם מצריך ר"ש מצפה</w:t>
      </w:r>
      <w:bookmarkEnd w:id="6512"/>
    </w:p>
    <w:p w14:paraId="17D6DBA4" w14:textId="77777777" w:rsidR="00AD6682" w:rsidRPr="00126B3E" w:rsidRDefault="00AD6682" w:rsidP="00AD6682">
      <w:pPr>
        <w:pStyle w:val="a7"/>
        <w:rPr>
          <w:rtl/>
        </w:rPr>
      </w:pPr>
      <w:bookmarkStart w:id="6513" w:name="_Toc129813264"/>
      <w:r w:rsidRPr="00126B3E">
        <w:rPr>
          <w:rFonts w:hint="cs"/>
          <w:rtl/>
        </w:rPr>
        <w:t>בי' החזו"א דרק בדבר שעכשיו לא עומד לשימוש צריך יושב ומצפה כסוכה דלא ראויה להסקה</w:t>
      </w:r>
      <w:bookmarkEnd w:id="6513"/>
    </w:p>
    <w:p w14:paraId="28B4E125" w14:textId="77777777" w:rsidR="00AD6682" w:rsidRPr="00110DB4" w:rsidRDefault="00AD6682" w:rsidP="0077200F">
      <w:pPr>
        <w:pStyle w:val="a3"/>
        <w:rPr>
          <w:rStyle w:val="ab"/>
          <w:bCs w:val="0"/>
          <w:vanish/>
          <w:sz w:val="18"/>
          <w:szCs w:val="18"/>
        </w:rPr>
      </w:pPr>
      <w:bookmarkStart w:id="6514" w:name="_Ref128476825"/>
      <w:r w:rsidRPr="00110DB4">
        <w:rPr>
          <w:rFonts w:hint="cs"/>
          <w:vanish/>
          <w:rtl/>
        </w:rPr>
        <w:t xml:space="preserve">וביאר </w:t>
      </w:r>
      <w:r w:rsidRPr="00110DB4">
        <w:rPr>
          <w:rStyle w:val="aff4"/>
          <w:rFonts w:hint="cs"/>
          <w:vanish/>
          <w:rtl/>
        </w:rPr>
        <w:t>-החזו"א-</w:t>
      </w:r>
      <w:r w:rsidRPr="00110DB4">
        <w:rPr>
          <w:rFonts w:hint="cs"/>
          <w:vanish/>
          <w:rtl/>
        </w:rPr>
        <w:t xml:space="preserve"> דהא דלר"ש צריך שתהיה דעתו על הדבר ע"י שהוא יושב ומצפה, היינו דוקא בדבר שאינו עומד לשימוש שרוצה להשתמש בו עכשיו, כגון סוכה שנפלה שרוצה להשתמש בעצים להסקה ביו"ט, דאף בחול אין הסוכה עומדת להסקה</w:t>
      </w:r>
      <w:r w:rsidRPr="00110DB4">
        <w:rPr>
          <w:rStyle w:val="ab"/>
          <w:rFonts w:hint="cs"/>
          <w:vanish/>
          <w:rtl/>
        </w:rPr>
        <w:t>.</w:t>
      </w:r>
      <w:bookmarkEnd w:id="6514"/>
    </w:p>
    <w:p w14:paraId="3E2E159E" w14:textId="77777777" w:rsidR="00AD6682" w:rsidRPr="00D609C3" w:rsidRDefault="00AD6682" w:rsidP="00607ABE">
      <w:pPr>
        <w:pStyle w:val="a1"/>
        <w:rPr>
          <w:rtl/>
        </w:rPr>
      </w:pPr>
      <w:r w:rsidRPr="00D609C3">
        <w:rPr>
          <w:rtl/>
        </w:rPr>
        <w:t>ונראה דלא בעינן דעתו עלי' אלא בדבר שאינו עומד לכך כמו סוכה שנפלה דכל שלא נפלה אינה עומדת להסקה אף בחול</w:t>
      </w:r>
      <w:r w:rsidRPr="00D609C3">
        <w:rPr>
          <w:rFonts w:hint="cs"/>
          <w:rtl/>
        </w:rPr>
        <w:t>.</w:t>
      </w:r>
    </w:p>
    <w:p w14:paraId="09002BB0" w14:textId="77777777" w:rsidR="00AD6682" w:rsidRPr="00126B3E" w:rsidRDefault="00AD6682" w:rsidP="00AD6682">
      <w:pPr>
        <w:pStyle w:val="a7"/>
      </w:pPr>
      <w:bookmarkStart w:id="6515" w:name="_Toc129813265"/>
      <w:r w:rsidRPr="00126B3E">
        <w:rPr>
          <w:rFonts w:hint="cs"/>
          <w:rtl/>
        </w:rPr>
        <w:t>בי' החזו"א דבכוס וקערה דכשהנר דולק אין השמן עומד לאכילה וצריך יושב ומצפה וה"ה בכור</w:t>
      </w:r>
      <w:bookmarkEnd w:id="6515"/>
    </w:p>
    <w:p w14:paraId="6698B7E2" w14:textId="77777777" w:rsidR="00AD6682" w:rsidRPr="00110DB4" w:rsidRDefault="00AD6682" w:rsidP="0077200F">
      <w:pPr>
        <w:pStyle w:val="a3"/>
        <w:rPr>
          <w:vanish/>
        </w:rPr>
      </w:pPr>
      <w:r w:rsidRPr="00110DB4">
        <w:rPr>
          <w:rFonts w:hint="cs"/>
          <w:vanish/>
          <w:rtl/>
        </w:rPr>
        <w:t xml:space="preserve">וביאר </w:t>
      </w:r>
      <w:r w:rsidRPr="00110DB4">
        <w:rPr>
          <w:rStyle w:val="aff4"/>
          <w:rFonts w:hint="cs"/>
          <w:vanish/>
          <w:rtl/>
        </w:rPr>
        <w:t>-החזו"א-</w:t>
      </w:r>
      <w:r w:rsidRPr="00110DB4">
        <w:rPr>
          <w:rFonts w:hint="cs"/>
          <w:vanish/>
          <w:rtl/>
        </w:rPr>
        <w:t xml:space="preserve"> דה"ה בכוס וקערה ועששית דכ"ז שהשלהבת דולקת, אין השמן עומד לאכילה אלא לצורך הנר, וכן בכור לפני שנפל בו מום אינו עומד לשחיטה, ולכן הוי מוקצה לר"ש, ורק ביושב ומצפה כנר קטן או סוכה רעועה דהוי דעתו עליהם מותר לר"ש.</w:t>
      </w:r>
    </w:p>
    <w:p w14:paraId="0BD334BE" w14:textId="77777777" w:rsidR="00AD6682" w:rsidRPr="00D609C3" w:rsidRDefault="00AD6682" w:rsidP="00607ABE">
      <w:pPr>
        <w:pStyle w:val="a1"/>
        <w:rPr>
          <w:rtl/>
        </w:rPr>
      </w:pPr>
      <w:r w:rsidRPr="00D609C3">
        <w:rPr>
          <w:rtl/>
        </w:rPr>
        <w:t>וכן נר כל זמן שהוא דולק וכן בכור תם, והלכך לא חשיב מוכן לר"ש אלא בדעתו עלי'</w:t>
      </w:r>
      <w:r w:rsidRPr="00D609C3">
        <w:rPr>
          <w:rFonts w:hint="cs"/>
          <w:rtl/>
        </w:rPr>
        <w:t>.</w:t>
      </w:r>
    </w:p>
    <w:p w14:paraId="409B161E" w14:textId="77777777" w:rsidR="00AD6682" w:rsidRPr="00126B3E" w:rsidRDefault="00AD6682" w:rsidP="00AD6682">
      <w:pPr>
        <w:pStyle w:val="a7"/>
        <w:rPr>
          <w:rtl/>
        </w:rPr>
      </w:pPr>
      <w:bookmarkStart w:id="6516" w:name="_Toc129813266"/>
      <w:r w:rsidRPr="00126B3E">
        <w:rPr>
          <w:rFonts w:hint="cs"/>
          <w:rtl/>
        </w:rPr>
        <w:t>בי' החזו"א דבדבר שמצד עצמו עומד לשימוש ורק ע"י האיסור אינו ראוי א"צ יושב ומצפה</w:t>
      </w:r>
      <w:bookmarkEnd w:id="6516"/>
    </w:p>
    <w:p w14:paraId="18AC667A" w14:textId="77777777" w:rsidR="00AD6682" w:rsidRPr="00110DB4" w:rsidRDefault="00AD6682" w:rsidP="0077200F">
      <w:pPr>
        <w:pStyle w:val="a3"/>
        <w:rPr>
          <w:vanish/>
          <w:rtl/>
        </w:rPr>
      </w:pPr>
      <w:bookmarkStart w:id="6517" w:name="_Ref128477155"/>
      <w:r w:rsidRPr="00110DB4">
        <w:rPr>
          <w:rFonts w:hint="cs"/>
          <w:vanish/>
          <w:rtl/>
        </w:rPr>
        <w:t xml:space="preserve">אך כתב </w:t>
      </w:r>
      <w:r w:rsidRPr="00110DB4">
        <w:rPr>
          <w:rStyle w:val="aff4"/>
          <w:rFonts w:hint="cs"/>
          <w:vanish/>
          <w:rtl/>
        </w:rPr>
        <w:t>-החזו"א-</w:t>
      </w:r>
      <w:r w:rsidRPr="00110DB4">
        <w:rPr>
          <w:rFonts w:hint="cs"/>
          <w:vanish/>
          <w:rtl/>
        </w:rPr>
        <w:t xml:space="preserve"> דבדבר דבחול הוא עומד לאדם לאכילה ולתשמיש, ורק בשבת אינו ראוי לתשמיש שלו כיון שיש עליו איסור, בכה"ג ס"ל לר"ש דכל שהאיסור הסתלק לא הוי מוקצה, אף דאינו יושב ומצפה, וכתב </w:t>
      </w:r>
      <w:r w:rsidRPr="00110DB4">
        <w:rPr>
          <w:rStyle w:val="aff4"/>
          <w:rFonts w:hint="cs"/>
          <w:vanish/>
          <w:rtl/>
        </w:rPr>
        <w:t>-החזו"א-</w:t>
      </w:r>
      <w:r w:rsidRPr="00110DB4">
        <w:rPr>
          <w:rFonts w:hint="cs"/>
          <w:vanish/>
          <w:rtl/>
        </w:rPr>
        <w:t xml:space="preserve"> דזהו הביאור בדברי </w:t>
      </w:r>
      <w:r w:rsidRPr="00110DB4">
        <w:rPr>
          <w:rStyle w:val="aff4"/>
          <w:rFonts w:hint="cs"/>
          <w:vanish/>
          <w:rtl/>
        </w:rPr>
        <w:t>-הרא"ש בחולין-</w:t>
      </w:r>
      <w:r w:rsidRPr="00110DB4">
        <w:rPr>
          <w:rFonts w:hint="cs"/>
          <w:vanish/>
          <w:rtl/>
        </w:rPr>
        <w:t xml:space="preserve"> </w:t>
      </w:r>
      <w:r w:rsidRPr="00110DB4">
        <w:rPr>
          <w:rStyle w:val="af2"/>
          <w:rFonts w:eastAsia="Guttman Hodes" w:hint="cs"/>
          <w:vanish/>
          <w:rtl/>
        </w:rPr>
        <w:t>(פ"א סי' כ')</w:t>
      </w:r>
      <w:r w:rsidRPr="00110DB4">
        <w:rPr>
          <w:rStyle w:val="aff4"/>
          <w:rFonts w:hint="cs"/>
          <w:vanish/>
          <w:rtl/>
        </w:rPr>
        <w:t xml:space="preserve"> </w:t>
      </w:r>
      <w:r w:rsidRPr="00110DB4">
        <w:rPr>
          <w:rStyle w:val="af"/>
          <w:rFonts w:hint="cs"/>
          <w:vanish/>
          <w:rtl/>
        </w:rPr>
        <w:t xml:space="preserve">[דברי </w:t>
      </w:r>
      <w:r w:rsidRPr="00110DB4">
        <w:rPr>
          <w:rStyle w:val="aff9"/>
          <w:rFonts w:hint="cs"/>
          <w:vanish/>
          <w:rtl/>
        </w:rPr>
        <w:t>-הראשונים והאחרונים-</w:t>
      </w:r>
      <w:r w:rsidRPr="00110DB4">
        <w:rPr>
          <w:rStyle w:val="af"/>
          <w:rFonts w:hint="cs"/>
          <w:vanish/>
          <w:rtl/>
        </w:rPr>
        <w:t xml:space="preserve"> בדין שוחט בשבת יבוארו אי"ה בהמשך], </w:t>
      </w:r>
      <w:r w:rsidRPr="00110DB4">
        <w:rPr>
          <w:rFonts w:hint="cs"/>
          <w:vanish/>
          <w:rtl/>
        </w:rPr>
        <w:t xml:space="preserve">דכתב דבהמה שנשחטה בשבת מותרת לר"ש, וכמשמעות הגמ' בחולין </w:t>
      </w:r>
      <w:r w:rsidRPr="00110DB4">
        <w:rPr>
          <w:rStyle w:val="af2"/>
          <w:rFonts w:eastAsia="Guttman Hodes" w:hint="cs"/>
          <w:vanish/>
          <w:rtl/>
        </w:rPr>
        <w:t>(יד.)</w:t>
      </w:r>
      <w:r w:rsidRPr="00110DB4">
        <w:rPr>
          <w:rFonts w:hint="cs"/>
          <w:vanish/>
          <w:rtl/>
        </w:rPr>
        <w:t xml:space="preserve"> דהאיסור בבהמה שנשחטה בשבת מדין מוקצה, הוא רק לר"י ולא לר"ש, והוא כיון דהבהמה עומדת לאכילה, כמבואר בגמ' בחולין, וכל המוקצה שבה הוא רק מחמת איסור שבת, ולכן אם נשחטה בשבת, אינה מוקצה לר"ש אף דאינו יושב ומצפה שתשחט בשבת.</w:t>
      </w:r>
      <w:bookmarkEnd w:id="6517"/>
    </w:p>
    <w:p w14:paraId="28E4072D" w14:textId="77777777" w:rsidR="00AD6682" w:rsidRPr="00D609C3" w:rsidRDefault="00AD6682" w:rsidP="00607ABE">
      <w:pPr>
        <w:pStyle w:val="a1"/>
      </w:pPr>
      <w:r w:rsidRPr="00D609C3">
        <w:rPr>
          <w:rtl/>
        </w:rPr>
        <w:t>אבל דבר שעומד לאדם לאכילה ולתשמיש אלא שבשבת אינו ראוי לתשמישו מחמת איסור, בזה כיון דנסתלק האיסור שרי אף שלא היה עומד להסתלק, ובזה ניחא דבהמה שנשחטה בשבת שריא לר"ש וכמש"כ הרא"ש חולין ט"ו, וכ"מ בסוגיא שם דלא אסרינן אלא לר"י אע"ג דאינו מצפה שתשחט</w:t>
      </w:r>
      <w:r w:rsidRPr="00D609C3">
        <w:rPr>
          <w:rFonts w:hint="cs"/>
          <w:rtl/>
        </w:rPr>
        <w:t>,</w:t>
      </w:r>
      <w:r w:rsidRPr="00D609C3">
        <w:rPr>
          <w:rtl/>
        </w:rPr>
        <w:t>דהתם עומדת לאכילה כדאמר שם י"ד א'</w:t>
      </w:r>
      <w:r w:rsidRPr="00D609C3">
        <w:rPr>
          <w:rFonts w:hint="cs"/>
          <w:rtl/>
        </w:rPr>
        <w:t>.</w:t>
      </w:r>
    </w:p>
    <w:p w14:paraId="4EF40D4F" w14:textId="77777777" w:rsidR="00AD6682" w:rsidRPr="00126B3E" w:rsidRDefault="00AD6682" w:rsidP="00AD6682">
      <w:pPr>
        <w:pStyle w:val="a7"/>
      </w:pPr>
      <w:bookmarkStart w:id="6518" w:name="_Toc129813267"/>
      <w:r w:rsidRPr="00126B3E">
        <w:rPr>
          <w:rFonts w:hint="cs"/>
          <w:rtl/>
        </w:rPr>
        <w:t>בי' החזו"א דמיטה שהיו עליה מעות א"צ יושב ומצפה דהיא עומדת לתשמיש ויש בה רק איסור</w:t>
      </w:r>
      <w:bookmarkEnd w:id="6518"/>
    </w:p>
    <w:p w14:paraId="03AF5FE0" w14:textId="77777777" w:rsidR="00AD6682" w:rsidRPr="00110DB4" w:rsidRDefault="00AD6682" w:rsidP="0077200F">
      <w:pPr>
        <w:pStyle w:val="a3"/>
        <w:rPr>
          <w:vanish/>
        </w:rPr>
      </w:pPr>
      <w:r w:rsidRPr="00110DB4">
        <w:rPr>
          <w:rFonts w:hint="cs"/>
          <w:vanish/>
          <w:rtl/>
        </w:rPr>
        <w:t xml:space="preserve">וכתב </w:t>
      </w:r>
      <w:r w:rsidRPr="00110DB4">
        <w:rPr>
          <w:rStyle w:val="aff4"/>
          <w:rFonts w:hint="cs"/>
          <w:vanish/>
          <w:rtl/>
        </w:rPr>
        <w:t>-החזו"א-</w:t>
      </w:r>
      <w:r w:rsidRPr="00110DB4">
        <w:rPr>
          <w:rFonts w:hint="cs"/>
          <w:vanish/>
          <w:rtl/>
        </w:rPr>
        <w:t xml:space="preserve"> דלפי"ז מבוארת גם הגמ' לעיל </w:t>
      </w:r>
      <w:r w:rsidRPr="00110DB4">
        <w:rPr>
          <w:rStyle w:val="af2"/>
          <w:rFonts w:eastAsia="Guttman Hodes" w:hint="cs"/>
          <w:vanish/>
          <w:rtl/>
        </w:rPr>
        <w:t>(מד:)</w:t>
      </w:r>
      <w:r w:rsidRPr="00110DB4">
        <w:rPr>
          <w:rFonts w:hint="cs"/>
          <w:vanish/>
          <w:rtl/>
        </w:rPr>
        <w:t xml:space="preserve"> במיטה שלא יחדה למעות, דבהיו עליה מעות בבין השמשות וניטלו ממנה בשבת, אינה מוקצה אעפ"י דאינו יושב ומצפה, דכיון דהמיטה עומדת לתשמיש האדם, וכל מה שהייתה אסורה בתשמיש הוא מחמת האיסור לטלטל את המעות שהיו עליה, לכן כל שהסתלקו המעות ובטל האיסור, היא עומדת לתשמישה ואינה מוקצה לר"ש, ואעפ"י דאינו יושב ומצפה חשיבא כיושב ומצפה.</w:t>
      </w:r>
    </w:p>
    <w:p w14:paraId="79FDD57C" w14:textId="77777777" w:rsidR="00AD6682" w:rsidRPr="00D609C3" w:rsidRDefault="00AD6682" w:rsidP="00607ABE">
      <w:pPr>
        <w:pStyle w:val="a1"/>
        <w:rPr>
          <w:rtl/>
        </w:rPr>
      </w:pPr>
      <w:r w:rsidRPr="00D609C3">
        <w:rPr>
          <w:rtl/>
        </w:rPr>
        <w:t>ואתי נמי שפיר הא דמבואר בסוגין מ"ד ב' דהניח מעות על המטה כל ביהש"מ והוסרו המעות בשבת שריא, אע"ג דלא היה עומד להסתלק אלא היינו טעמא דמטה עומדת לתשמיש אלא המעות עכבו תשמישה והלכך לעולם חשיב כיושב ומצפה ושריא לר"ש</w:t>
      </w:r>
      <w:r w:rsidRPr="00D609C3">
        <w:rPr>
          <w:rFonts w:hint="cs"/>
          <w:rtl/>
        </w:rPr>
        <w:t>.</w:t>
      </w:r>
    </w:p>
    <w:p w14:paraId="19F3F055" w14:textId="77777777" w:rsidR="00AD6682" w:rsidRPr="00126B3E" w:rsidRDefault="00AD6682" w:rsidP="00AD6682">
      <w:pPr>
        <w:pStyle w:val="1"/>
        <w:rPr>
          <w:rtl/>
        </w:rPr>
      </w:pPr>
      <w:bookmarkStart w:id="6519" w:name="_Toc129813268"/>
      <w:r w:rsidRPr="00126B3E">
        <w:rPr>
          <w:rFonts w:hint="cs"/>
          <w:rtl/>
        </w:rPr>
        <w:t>בי' החזו"א בתוס' ובתו"י ובגר"א דבעומד לכך צריך יושב ומצפה</w:t>
      </w:r>
      <w:bookmarkEnd w:id="6519"/>
    </w:p>
    <w:p w14:paraId="3E57B124" w14:textId="77777777" w:rsidR="00AD6682" w:rsidRPr="00126B3E" w:rsidRDefault="00AD6682" w:rsidP="00AD6682">
      <w:pPr>
        <w:pStyle w:val="a7"/>
        <w:rPr>
          <w:rtl/>
        </w:rPr>
      </w:pPr>
      <w:bookmarkStart w:id="6520" w:name="_Toc129813269"/>
      <w:r w:rsidRPr="00126B3E">
        <w:rPr>
          <w:rFonts w:hint="cs"/>
          <w:rtl/>
        </w:rPr>
        <w:t>בי' החזו"א דבתו"י ובתוס' בחולין מבואר דאף בדבר שעומד לתשמיש האדם צריך יושב ומצפה</w:t>
      </w:r>
      <w:bookmarkEnd w:id="6520"/>
    </w:p>
    <w:p w14:paraId="453377C3" w14:textId="1629D95F" w:rsidR="00AD6682" w:rsidRPr="00110DB4" w:rsidRDefault="00AD6682" w:rsidP="0077200F">
      <w:pPr>
        <w:pStyle w:val="a3"/>
        <w:rPr>
          <w:vanish/>
          <w:rtl/>
        </w:rPr>
      </w:pPr>
      <w:r w:rsidRPr="00110DB4">
        <w:rPr>
          <w:rFonts w:hint="cs"/>
          <w:vanish/>
          <w:rtl/>
        </w:rPr>
        <w:t xml:space="preserve">אך כתב </w:t>
      </w:r>
      <w:r w:rsidRPr="00110DB4">
        <w:rPr>
          <w:rStyle w:val="aff4"/>
          <w:rFonts w:hint="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Ref127092977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נט)</w:t>
      </w:r>
      <w:r w:rsidRPr="00110DB4">
        <w:rPr>
          <w:vanish/>
          <w:rtl/>
        </w:rPr>
        <w:fldChar w:fldCharType="end"/>
      </w:r>
      <w:r w:rsidRPr="00110DB4">
        <w:rPr>
          <w:rFonts w:hint="cs"/>
          <w:vanish/>
          <w:rtl/>
        </w:rPr>
        <w:t xml:space="preserve"> =</w:t>
      </w:r>
      <w:r w:rsidRPr="00110DB4">
        <w:rPr>
          <w:rStyle w:val="aff4"/>
          <w:rFonts w:hint="cs"/>
          <w:vanish/>
          <w:rtl/>
        </w:rPr>
        <w:t>חזו"א-</w:t>
      </w:r>
      <w:r w:rsidRPr="00110DB4">
        <w:rPr>
          <w:rFonts w:hint="cs"/>
          <w:vanish/>
          <w:rtl/>
        </w:rPr>
        <w:t xml:space="preserve"> </w:t>
      </w:r>
      <w:r w:rsidRPr="00110DB4">
        <w:rPr>
          <w:rStyle w:val="af2"/>
          <w:rFonts w:eastAsia="Guttman Hodes" w:hint="cs"/>
          <w:vanish/>
          <w:rtl/>
        </w:rPr>
        <w:t>(סי' מ"א סק"ד בסוגריים)</w:t>
      </w:r>
      <w:r w:rsidRPr="00110DB4">
        <w:rPr>
          <w:rFonts w:hint="cs"/>
          <w:vanish/>
          <w:rtl/>
        </w:rPr>
        <w:t xml:space="preserve"># </w:t>
      </w:r>
      <w:r w:rsidRPr="00110DB4">
        <w:rPr>
          <w:rStyle w:val="aff4"/>
          <w:rFonts w:hint="cs"/>
          <w:vanish/>
          <w:rtl/>
        </w:rPr>
        <w:t>-דהתוס' ישנים לעיל-</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Ref128475405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יג)</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כתבו דבנשחטה בשבת מודה ר"ש דאסורה, </w:t>
      </w:r>
      <w:r w:rsidRPr="00110DB4">
        <w:rPr>
          <w:rStyle w:val="aff4"/>
          <w:rFonts w:hint="cs"/>
          <w:vanish/>
          <w:rtl/>
        </w:rPr>
        <w:t>-ו</w:t>
      </w:r>
      <w:r w:rsidRPr="00110DB4">
        <w:rPr>
          <w:rStyle w:val="aff4"/>
          <w:vanish/>
          <w:rtl/>
        </w:rPr>
        <w:t>התוס'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Ref127703885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טז)</w:t>
      </w:r>
      <w:r w:rsidRPr="00110DB4">
        <w:rPr>
          <w:rStyle w:val="af2"/>
          <w:rFonts w:eastAsia="Guttman Hodes"/>
          <w:vanish/>
          <w:rtl/>
        </w:rPr>
        <w:fldChar w:fldCharType="end"/>
      </w:r>
      <w:r w:rsidRPr="00110DB4">
        <w:rPr>
          <w:rFonts w:hint="cs"/>
          <w:vanish/>
          <w:rtl/>
        </w:rPr>
        <w:t xml:space="preserve"> כתבו דאיירי ביושב ומצפה שתשחט ע"י חש"ו ואחרים רואים אותם, </w:t>
      </w:r>
      <w:r w:rsidRPr="00110DB4">
        <w:rPr>
          <w:rStyle w:val="af"/>
          <w:rFonts w:hint="cs"/>
          <w:vanish/>
          <w:rtl/>
        </w:rPr>
        <w:t xml:space="preserve">[לפי ביאור </w:t>
      </w:r>
      <w:r w:rsidRPr="00110DB4">
        <w:rPr>
          <w:rStyle w:val="aff9"/>
          <w:rFonts w:hint="cs"/>
          <w:vanish/>
          <w:rtl/>
        </w:rPr>
        <w:t>-החזו"א-</w:t>
      </w:r>
      <w:r w:rsidRPr="00110DB4">
        <w:rPr>
          <w:rStyle w:val="af"/>
          <w:rFonts w:hint="cs"/>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Ref128523944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ל)</w:t>
      </w:r>
      <w:r w:rsidRPr="00110DB4">
        <w:rPr>
          <w:rStyle w:val="aff0"/>
          <w:vanish/>
          <w:rtl/>
        </w:rPr>
        <w:fldChar w:fldCharType="end"/>
      </w:r>
      <w:r w:rsidRPr="00110DB4">
        <w:rPr>
          <w:rStyle w:val="aff0"/>
          <w:rFonts w:hint="cs"/>
          <w:vanish/>
          <w:rtl/>
        </w:rPr>
        <w:t xml:space="preserve"> </w:t>
      </w:r>
      <w:r w:rsidRPr="00110DB4">
        <w:rPr>
          <w:rStyle w:val="af"/>
          <w:rFonts w:hint="cs"/>
          <w:vanish/>
          <w:rtl/>
        </w:rPr>
        <w:t xml:space="preserve">בדברי </w:t>
      </w:r>
      <w:r w:rsidRPr="00110DB4">
        <w:rPr>
          <w:rStyle w:val="aff9"/>
          <w:rFonts w:hint="cs"/>
          <w:vanish/>
          <w:rtl/>
        </w:rPr>
        <w:t>-התוס'-</w:t>
      </w:r>
      <w:r w:rsidRPr="00110DB4">
        <w:rPr>
          <w:rStyle w:val="af"/>
          <w:rFonts w:hint="cs"/>
          <w:vanish/>
          <w:rtl/>
        </w:rPr>
        <w:t xml:space="preserve">, דברי </w:t>
      </w:r>
      <w:r w:rsidRPr="00110DB4">
        <w:rPr>
          <w:rStyle w:val="aff9"/>
          <w:rFonts w:hint="cs"/>
          <w:vanish/>
          <w:rtl/>
        </w:rPr>
        <w:t>-הראשונים והאחרונים-</w:t>
      </w:r>
      <w:r w:rsidRPr="00110DB4">
        <w:rPr>
          <w:rStyle w:val="af"/>
          <w:rFonts w:hint="cs"/>
          <w:vanish/>
          <w:rtl/>
        </w:rPr>
        <w:t xml:space="preserve"> בדין שוחט בשבת יבוארו אי"ה בהמשך], </w:t>
      </w:r>
      <w:r w:rsidRPr="00110DB4">
        <w:rPr>
          <w:rFonts w:hint="cs"/>
          <w:vanish/>
          <w:rtl/>
        </w:rPr>
        <w:t xml:space="preserve">וכתב </w:t>
      </w:r>
      <w:r w:rsidRPr="00110DB4">
        <w:rPr>
          <w:rStyle w:val="aff4"/>
          <w:rFonts w:hint="cs"/>
          <w:vanish/>
          <w:rtl/>
        </w:rPr>
        <w:t>-החזו"א-</w:t>
      </w:r>
      <w:r w:rsidRPr="00110DB4">
        <w:rPr>
          <w:rFonts w:hint="cs"/>
          <w:vanish/>
          <w:rtl/>
        </w:rPr>
        <w:t xml:space="preserve"> דא"כ מבואר מדברי </w:t>
      </w:r>
      <w:r w:rsidRPr="00110DB4">
        <w:rPr>
          <w:rStyle w:val="aff4"/>
          <w:rFonts w:hint="cs"/>
          <w:vanish/>
          <w:rtl/>
        </w:rPr>
        <w:t>-התוס' ישנים בסוגיין והתוס' בחולין-</w:t>
      </w:r>
      <w:r w:rsidRPr="00110DB4">
        <w:rPr>
          <w:rFonts w:hint="cs"/>
          <w:vanish/>
          <w:rtl/>
        </w:rPr>
        <w:t xml:space="preserve"> דאף בדבר שעומד לתשמיש האדם והוא מוקצה רק מחמת שיש עליו איסור, כל שאינו יושב ומצפה מודה בו ר"ש דהוא מוקצה, והוסיף </w:t>
      </w:r>
      <w:r w:rsidRPr="00110DB4">
        <w:rPr>
          <w:rStyle w:val="aff4"/>
          <w:rFonts w:hint="cs"/>
          <w:vanish/>
          <w:rtl/>
        </w:rPr>
        <w:t>-החזו"א-</w:t>
      </w:r>
      <w:r w:rsidRPr="00110DB4">
        <w:rPr>
          <w:rFonts w:hint="cs"/>
          <w:vanish/>
          <w:rtl/>
        </w:rPr>
        <w:t xml:space="preserve"> דכן מבואר מדברי </w:t>
      </w:r>
      <w:r w:rsidRPr="00110DB4">
        <w:rPr>
          <w:rStyle w:val="aff4"/>
          <w:rFonts w:hint="cs"/>
          <w:vanish/>
          <w:rtl/>
        </w:rPr>
        <w:t>-הגר"א-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Ref128516782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עד)</w:t>
      </w:r>
      <w:r w:rsidRPr="00110DB4">
        <w:rPr>
          <w:rStyle w:val="af2"/>
          <w:rFonts w:eastAsia="Guttman Hodes"/>
          <w:vanish/>
          <w:rtl/>
        </w:rPr>
        <w:fldChar w:fldCharType="end"/>
      </w:r>
      <w:r w:rsidRPr="00110DB4">
        <w:rPr>
          <w:rFonts w:hint="cs"/>
          <w:vanish/>
          <w:rtl/>
        </w:rPr>
        <w:t xml:space="preserve"> דביאר דהגמ' בחולין היא לדעת מר בריה דרב יוסף דס"ל דחלוק היה ר"ש בבע"ח שמתו. </w:t>
      </w:r>
      <w:r w:rsidRPr="00110DB4">
        <w:rPr>
          <w:rStyle w:val="af"/>
          <w:rFonts w:hint="cs"/>
          <w:vanish/>
          <w:rtl/>
        </w:rPr>
        <w:t xml:space="preserve">[והיינו כיון דלמ"ד דמודה ר"ש בבע"ח שמתו, א"א להעמיד בשוחט בשבת דהוא יושב ומצפה לשחיטת חש"ו, ומוכח דס"ל דאף בכה"ג ס"ל </w:t>
      </w:r>
      <w:r w:rsidRPr="00110DB4">
        <w:rPr>
          <w:rStyle w:val="aff9"/>
          <w:rFonts w:hint="cs"/>
          <w:vanish/>
          <w:rtl/>
        </w:rPr>
        <w:t>-להגר"א-</w:t>
      </w:r>
      <w:r w:rsidRPr="00110DB4">
        <w:rPr>
          <w:rStyle w:val="af"/>
          <w:rFonts w:hint="cs"/>
          <w:vanish/>
          <w:rtl/>
        </w:rPr>
        <w:t xml:space="preserve"> דכל שאינו יושב ומצפה מודה ר"ש, אף דהבהמה עומדת לשחיטה לאדם].</w:t>
      </w:r>
    </w:p>
    <w:p w14:paraId="62864AD4" w14:textId="77777777" w:rsidR="00AD6682" w:rsidRPr="00D609C3" w:rsidRDefault="00AD6682" w:rsidP="00607ABE">
      <w:pPr>
        <w:pStyle w:val="a1"/>
        <w:rPr>
          <w:rtl/>
        </w:rPr>
      </w:pPr>
      <w:r w:rsidRPr="00D609C3">
        <w:rPr>
          <w:rtl/>
        </w:rPr>
        <w:t>[ובת"י בסוגיין מ"ד א' כתבו דבאמת בנשחטה בשבת מודה ר"ש, ובתו' חולין י"ד א' כתבו דמיירי ביושב ומצפה שישחטנה חש"ו ואחרים רואין אותן, והגר"א בסי' שכ"ד כ' דאתיא כמבדר"י דאמר חלוק היה ר"ש אף בבע"ח שמתו, ולמש"כ נתישבו כל הסוגיות]</w:t>
      </w:r>
      <w:r w:rsidRPr="00D609C3">
        <w:rPr>
          <w:rFonts w:hint="cs"/>
          <w:rtl/>
        </w:rPr>
        <w:t>.</w:t>
      </w:r>
    </w:p>
    <w:p w14:paraId="54F1A2CC" w14:textId="77777777" w:rsidR="00AD6682" w:rsidRPr="00126B3E" w:rsidRDefault="00AD6682" w:rsidP="00AD6682">
      <w:pPr>
        <w:pStyle w:val="1"/>
        <w:rPr>
          <w:rtl/>
        </w:rPr>
      </w:pPr>
      <w:bookmarkStart w:id="6521" w:name="_Toc129813270"/>
      <w:r w:rsidRPr="00126B3E">
        <w:rPr>
          <w:rFonts w:hint="cs"/>
          <w:rtl/>
        </w:rPr>
        <w:t>בי' החזו"א דבע"ח שמתו עומדים לאדם ולר"ש א"צ יושב ומצפה</w:t>
      </w:r>
      <w:bookmarkEnd w:id="6521"/>
      <w:r w:rsidRPr="00126B3E">
        <w:rPr>
          <w:rFonts w:hint="cs"/>
          <w:rtl/>
        </w:rPr>
        <w:t xml:space="preserve"> </w:t>
      </w:r>
    </w:p>
    <w:p w14:paraId="5DBD325E" w14:textId="77777777" w:rsidR="00CF2BA7" w:rsidRPr="00126B3E" w:rsidRDefault="00AD6682" w:rsidP="00D163D8">
      <w:pPr>
        <w:pStyle w:val="afffff7"/>
        <w:rPr>
          <w:rtl/>
        </w:rPr>
      </w:pPr>
      <w:bookmarkStart w:id="6522" w:name="_Toc129813396"/>
      <w:bookmarkStart w:id="6523" w:name="_Toc130401034"/>
      <w:r w:rsidRPr="00126B3E">
        <w:rPr>
          <w:rFonts w:hint="cs"/>
          <w:rtl/>
        </w:rPr>
        <w:t>חזון איש או"ח סי' מא אות יב</w:t>
      </w:r>
      <w:bookmarkEnd w:id="6522"/>
      <w:r w:rsidR="00CF2BA7" w:rsidRPr="00126B3E">
        <w:rPr>
          <w:rtl/>
        </w:rPr>
        <w:t xml:space="preserve"> (טז)</w:t>
      </w:r>
      <w:bookmarkEnd w:id="6523"/>
    </w:p>
    <w:p w14:paraId="6092C84B" w14:textId="148F6FB5" w:rsidR="00AD6682" w:rsidRPr="00126B3E" w:rsidRDefault="00AD6682" w:rsidP="00AD6682">
      <w:pPr>
        <w:pStyle w:val="a7"/>
        <w:rPr>
          <w:rtl/>
        </w:rPr>
      </w:pPr>
      <w:bookmarkStart w:id="6524" w:name="_Toc129813271"/>
      <w:r w:rsidRPr="00126B3E">
        <w:rPr>
          <w:rFonts w:hint="cs"/>
          <w:rtl/>
        </w:rPr>
        <w:t>בי' החזו"א דבבע"ח שמתו שעומדים לאדם א"צ יושב ומצפה ורק באינו עומד לאדם צריך מצפה</w:t>
      </w:r>
      <w:bookmarkEnd w:id="6524"/>
    </w:p>
    <w:p w14:paraId="7A1AC3BA" w14:textId="03A5F341" w:rsidR="00AD6682" w:rsidRPr="00110DB4" w:rsidRDefault="00AD6682" w:rsidP="0077200F">
      <w:pPr>
        <w:pStyle w:val="a3"/>
        <w:rPr>
          <w:vanish/>
        </w:rPr>
      </w:pPr>
      <w:bookmarkStart w:id="6525" w:name="_Ref128476486"/>
      <w:bookmarkStart w:id="6526" w:name="_Ref128524249"/>
      <w:r w:rsidRPr="00110DB4">
        <w:rPr>
          <w:rFonts w:hint="cs"/>
          <w:vanish/>
          <w:rtl/>
        </w:rPr>
        <w:t xml:space="preserve">והביא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Ref128524249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נג)</w:t>
      </w:r>
      <w:r w:rsidRPr="00110DB4">
        <w:rPr>
          <w:rStyle w:val="aff4"/>
          <w:vanish/>
          <w:rtl/>
        </w:rPr>
        <w:fldChar w:fldCharType="end"/>
      </w:r>
      <w:r w:rsidRPr="00110DB4">
        <w:rPr>
          <w:rStyle w:val="aff4"/>
          <w:rFonts w:hint="cs"/>
          <w:vanish/>
          <w:rtl/>
        </w:rPr>
        <w:t xml:space="preserve"> =חזו"א-</w:t>
      </w:r>
      <w:r w:rsidRPr="00110DB4">
        <w:rPr>
          <w:rFonts w:hint="cs"/>
          <w:vanish/>
          <w:rtl/>
        </w:rPr>
        <w:t xml:space="preserve"> </w:t>
      </w:r>
      <w:r w:rsidRPr="00110DB4">
        <w:rPr>
          <w:rStyle w:val="af2"/>
          <w:rFonts w:eastAsia="Guttman Hodes" w:hint="cs"/>
          <w:vanish/>
          <w:rtl/>
        </w:rPr>
        <w:t>(או"ח סי' מ"א סקי"ב)</w:t>
      </w:r>
      <w:r w:rsidRPr="00110DB4">
        <w:rPr>
          <w:rFonts w:hint="cs"/>
          <w:vanish/>
          <w:rtl/>
        </w:rPr>
        <w:t xml:space="preserve"># את דברי </w:t>
      </w:r>
      <w:r w:rsidRPr="00110DB4">
        <w:rPr>
          <w:rStyle w:val="aff4"/>
          <w:rFonts w:hint="cs"/>
          <w:vanish/>
          <w:rtl/>
        </w:rPr>
        <w:t>-הגר"א-</w:t>
      </w:r>
      <w:r w:rsidRPr="00110DB4">
        <w:rPr>
          <w:rFonts w:hint="cs"/>
          <w:vanish/>
          <w:rtl/>
        </w:rPr>
        <w:t xml:space="preserve"> </w:t>
      </w:r>
      <w:r w:rsidRPr="00110DB4">
        <w:rPr>
          <w:rStyle w:val="af2"/>
          <w:rFonts w:eastAsia="Guttman Hodes" w:hint="cs"/>
          <w:vanish/>
          <w:rtl/>
        </w:rPr>
        <w:t xml:space="preserve">(עי' אות </w:t>
      </w:r>
      <w:bookmarkEnd w:id="6525"/>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Ref128524169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סט)</w:t>
      </w:r>
      <w:r w:rsidRPr="00110DB4">
        <w:rPr>
          <w:rStyle w:val="af2"/>
          <w:rFonts w:eastAsia="Guttman Hodes"/>
          <w:vanish/>
          <w:rtl/>
        </w:rPr>
        <w:fldChar w:fldCharType="end"/>
      </w:r>
      <w:r w:rsidRPr="00110DB4">
        <w:rPr>
          <w:rFonts w:hint="cs"/>
          <w:vanish/>
          <w:rtl/>
        </w:rPr>
        <w:t xml:space="preserve"> דהקשה על </w:t>
      </w:r>
      <w:r w:rsidRPr="00110DB4">
        <w:rPr>
          <w:rStyle w:val="aff4"/>
          <w:rFonts w:hint="cs"/>
          <w:vanish/>
          <w:rtl/>
        </w:rPr>
        <w:t>-השו"ע-</w:t>
      </w:r>
      <w:r w:rsidRPr="00110DB4">
        <w:rPr>
          <w:rFonts w:hint="cs"/>
          <w:vanish/>
          <w:rtl/>
        </w:rPr>
        <w:t xml:space="preserve"> דפסק כדעת מר בריה דרב יוסף, דחלוק היה ר"ש אף בבע"ח שמתו, דהא מבואר </w:t>
      </w:r>
      <w:r w:rsidRPr="00110DB4">
        <w:rPr>
          <w:rStyle w:val="aff4"/>
          <w:rFonts w:hint="cs"/>
          <w:vanish/>
          <w:rtl/>
        </w:rPr>
        <w:t>-ברא"ש-</w:t>
      </w:r>
      <w:r w:rsidRPr="00110DB4">
        <w:rPr>
          <w:rFonts w:hint="cs"/>
          <w:vanish/>
          <w:rtl/>
        </w:rPr>
        <w:t xml:space="preserve"> </w:t>
      </w:r>
      <w:r w:rsidRPr="00110DB4">
        <w:rPr>
          <w:rStyle w:val="aff4"/>
          <w:rFonts w:hint="cs"/>
          <w:vanish/>
          <w:rtl/>
        </w:rPr>
        <w:t>-ובמרדכי-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Ref128067412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w:t>
      </w:r>
      <w:r w:rsidRPr="00110DB4">
        <w:rPr>
          <w:rStyle w:val="af2"/>
          <w:rFonts w:eastAsia="Guttman Hodes"/>
          <w:vanish/>
          <w:rtl/>
        </w:rPr>
        <w:fldChar w:fldCharType="end"/>
      </w:r>
      <w:r w:rsidRPr="00110DB4">
        <w:rPr>
          <w:rFonts w:hint="cs"/>
          <w:vanish/>
          <w:rtl/>
        </w:rPr>
        <w:t xml:space="preserve"> דכל שאינו יושב ומצפה מודה ר"ש, וכתב </w:t>
      </w:r>
      <w:r w:rsidRPr="00110DB4">
        <w:rPr>
          <w:rStyle w:val="aff4"/>
          <w:rFonts w:hint="cs"/>
          <w:vanish/>
          <w:rtl/>
        </w:rPr>
        <w:t>-החזו"א-</w:t>
      </w:r>
      <w:r w:rsidRPr="00110DB4">
        <w:rPr>
          <w:rFonts w:hint="cs"/>
          <w:vanish/>
          <w:rtl/>
        </w:rPr>
        <w:t xml:space="preserve"> דלפי ביאורו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Ref128476825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מח)</w:t>
      </w:r>
      <w:r w:rsidRPr="00110DB4">
        <w:rPr>
          <w:rStyle w:val="af2"/>
          <w:rFonts w:eastAsia="Guttman Hodes"/>
          <w:vanish/>
          <w:rtl/>
        </w:rPr>
        <w:fldChar w:fldCharType="end"/>
      </w:r>
      <w:r w:rsidRPr="00110DB4">
        <w:rPr>
          <w:rFonts w:hint="cs"/>
          <w:vanish/>
          <w:rtl/>
        </w:rPr>
        <w:t xml:space="preserve"> מיושב היטב, דרק בדבר שאינו עומד לאדם אוסר ר"ש באינו יושב ומצפה, אבל בבע"ח שמתו שהם עומדים לאדם לאכילה ולתשמיש, ורק בשבת אינם ראויים לתשמיש שלו כיון שיש עליו איסור, בכה"ג ס"ל לר"ש דכל שהאיסור הסתלק לא הוי מוקצה, אף דאינו יושב ומצפה, </w:t>
      </w:r>
      <w:r w:rsidRPr="00110DB4">
        <w:rPr>
          <w:rStyle w:val="af"/>
          <w:rFonts w:hint="cs"/>
          <w:vanish/>
          <w:rtl/>
        </w:rPr>
        <w:t xml:space="preserve">[כדביאר </w:t>
      </w:r>
      <w:r w:rsidRPr="00110DB4">
        <w:rPr>
          <w:rStyle w:val="aff9"/>
          <w:rFonts w:hint="cs"/>
          <w:vanish/>
          <w:rtl/>
        </w:rPr>
        <w:t>-החזו"א-</w:t>
      </w:r>
      <w:r w:rsidRPr="00110DB4">
        <w:rPr>
          <w:rStyle w:val="af"/>
          <w:rFonts w:hint="cs"/>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Ref128477155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נ)</w:t>
      </w:r>
      <w:r w:rsidRPr="00110DB4">
        <w:rPr>
          <w:rStyle w:val="aff0"/>
          <w:vanish/>
          <w:rtl/>
        </w:rPr>
        <w:fldChar w:fldCharType="end"/>
      </w:r>
      <w:r w:rsidRPr="00110DB4">
        <w:rPr>
          <w:rStyle w:val="af"/>
          <w:rFonts w:hint="cs"/>
          <w:vanish/>
          <w:rtl/>
        </w:rPr>
        <w:t>],</w:t>
      </w:r>
      <w:r w:rsidRPr="00110DB4">
        <w:rPr>
          <w:rFonts w:hint="cs"/>
          <w:vanish/>
          <w:rtl/>
        </w:rPr>
        <w:t xml:space="preserve"> ולכן כשמתה הבהמה ואינה מוקצה מחמת איסור, אינה מוקצה לר"ש, אעפ"י דאינו יושב ומצפה שתמות.</w:t>
      </w:r>
      <w:bookmarkEnd w:id="6526"/>
    </w:p>
    <w:p w14:paraId="6FD3B8A5" w14:textId="77777777" w:rsidR="00AD6682" w:rsidRPr="00D609C3" w:rsidRDefault="00AD6682" w:rsidP="00607ABE">
      <w:pPr>
        <w:pStyle w:val="a1"/>
        <w:rPr>
          <w:rtl/>
        </w:rPr>
      </w:pPr>
      <w:r w:rsidRPr="00D609C3">
        <w:rPr>
          <w:rFonts w:hint="cs"/>
          <w:rtl/>
        </w:rPr>
        <w:t xml:space="preserve">ובאמת הק' הגר"א כן בסי' שכ"ד להרא"ש דסבר ביצה כ"ז ב' דהלכה כמב"א דמודה ר"ש בבע"ח שמתו, איך פסק בסוגין דהשוחט לחולה שחלה בשבת מותר לבריא, וכן הביא שם בשם המרדכי דהכריח דהלכה כמב"א מסוגיא דביצה ל' ב' דמוקי בסוכה רעועה, ותימה דהא מבואר בברייתא מ"ד א' דמודה ר"ש בקערה כיון דאינו יושב ומצפה, וכן בבקר בכור ביו"ט כדאמר מ"ו ב' משום מי יימר, </w:t>
      </w:r>
      <w:r w:rsidRPr="00D609C3">
        <w:rPr>
          <w:rFonts w:hint="cs"/>
          <w:rtl/>
        </w:rPr>
        <w:t>ותקשה למר בדר"י דאמר חלוק היה ר"ש אף בבע"ח שמתו וצ"ע, ולמש"כ לעיל סק"ד ניחא הכל.</w:t>
      </w:r>
    </w:p>
    <w:p w14:paraId="285F785F" w14:textId="77777777" w:rsidR="00AD6682" w:rsidRPr="00126B3E" w:rsidRDefault="00AD6682" w:rsidP="00AD6682">
      <w:pPr>
        <w:pStyle w:val="a7"/>
        <w:rPr>
          <w:rtl/>
        </w:rPr>
      </w:pPr>
      <w:bookmarkStart w:id="6527" w:name="_Toc129813272"/>
      <w:r w:rsidRPr="00126B3E">
        <w:rPr>
          <w:rtl/>
        </w:rPr>
        <w:t>בי' החזו"א דאף דקיי"ל דלר"ש צריך ומצפה קיי"ל כמ"ד דחלוק ר"ש בבע"ח דבזה א"צ מצפה</w:t>
      </w:r>
      <w:bookmarkEnd w:id="6527"/>
    </w:p>
    <w:p w14:paraId="719993AC" w14:textId="742C0D7C" w:rsidR="00AD6682" w:rsidRPr="00110DB4" w:rsidRDefault="00AD6682" w:rsidP="0077200F">
      <w:pPr>
        <w:pStyle w:val="a3"/>
        <w:rPr>
          <w:vanish/>
        </w:rPr>
      </w:pPr>
      <w:bookmarkStart w:id="6528" w:name="_Ref128524197"/>
      <w:r w:rsidRPr="00110DB4">
        <w:rPr>
          <w:rFonts w:hint="cs"/>
          <w:vanish/>
          <w:rtl/>
        </w:rPr>
        <w:t xml:space="preserve">וכתב </w:t>
      </w:r>
      <w:r w:rsidRPr="00110DB4">
        <w:rPr>
          <w:rStyle w:val="aff4"/>
          <w:rFonts w:hint="cs"/>
          <w:vanish/>
          <w:rtl/>
        </w:rPr>
        <w:t>-החזו"א-</w:t>
      </w:r>
      <w:r w:rsidRPr="00110DB4">
        <w:rPr>
          <w:rFonts w:hint="cs"/>
          <w:vanish/>
          <w:rtl/>
        </w:rPr>
        <w:t xml:space="preserve"> דלפי"ז מיושב פסק </w:t>
      </w:r>
      <w:r w:rsidRPr="00110DB4">
        <w:rPr>
          <w:rStyle w:val="aff4"/>
          <w:rFonts w:hint="cs"/>
          <w:vanish/>
          <w:rtl/>
        </w:rPr>
        <w:t>-השו"ע-</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Ref128524169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סט)</w:t>
      </w:r>
      <w:r w:rsidRPr="00110DB4">
        <w:rPr>
          <w:rStyle w:val="af2"/>
          <w:rFonts w:eastAsia="Guttman Hodes"/>
          <w:vanish/>
          <w:rtl/>
        </w:rPr>
        <w:fldChar w:fldCharType="end"/>
      </w:r>
      <w:r w:rsidRPr="00110DB4">
        <w:rPr>
          <w:rFonts w:hint="cs"/>
          <w:vanish/>
          <w:rtl/>
        </w:rPr>
        <w:t xml:space="preserve"> כדעת מר בר רב יוסף דחלוק היה ר"ש בבע"ח שמתו, דכיון דמוקצה דרבנן קיי"ל לקולא, ואינו סותר כלל להא דקיי"ל דלר"ש צריך יושב ומצפה, דהיינו דוקא בדבר שאינו עומד לאדם, ובמה שהביא </w:t>
      </w:r>
      <w:r w:rsidRPr="00110DB4">
        <w:rPr>
          <w:rStyle w:val="aff4"/>
          <w:rFonts w:hint="cs"/>
          <w:vanish/>
          <w:rtl/>
        </w:rPr>
        <w:t>-הגר"א-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Ref128067412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w:t>
      </w:r>
      <w:r w:rsidRPr="00110DB4">
        <w:rPr>
          <w:rStyle w:val="af2"/>
          <w:rFonts w:eastAsia="Guttman Hodes"/>
          <w:vanish/>
          <w:rtl/>
        </w:rPr>
        <w:fldChar w:fldCharType="end"/>
      </w:r>
      <w:r w:rsidRPr="00110DB4">
        <w:rPr>
          <w:rFonts w:hint="cs"/>
          <w:vanish/>
          <w:rtl/>
        </w:rPr>
        <w:t xml:space="preserve"> את דעת </w:t>
      </w:r>
      <w:r w:rsidRPr="00110DB4">
        <w:rPr>
          <w:rStyle w:val="aff4"/>
          <w:rFonts w:hint="cs"/>
          <w:vanish/>
          <w:rtl/>
        </w:rPr>
        <w:t>-הראשונים-</w:t>
      </w:r>
      <w:r w:rsidRPr="00110DB4">
        <w:rPr>
          <w:rFonts w:hint="cs"/>
          <w:vanish/>
          <w:rtl/>
        </w:rPr>
        <w:t xml:space="preserve"> דפסקו לחומרא כמר בר אמימר דמודה ר"ש בבע"ח שמתו, כתב </w:t>
      </w:r>
      <w:r w:rsidRPr="00110DB4">
        <w:rPr>
          <w:rStyle w:val="aff4"/>
          <w:rFonts w:hint="cs"/>
          <w:vanish/>
          <w:rtl/>
        </w:rPr>
        <w:t>-החזו"א-</w:t>
      </w:r>
      <w:r w:rsidRPr="00110DB4">
        <w:rPr>
          <w:rFonts w:hint="cs"/>
          <w:vanish/>
          <w:rtl/>
        </w:rPr>
        <w:t xml:space="preserve"> דאפש"ל דס"ל דכן משמע ממסקנת הגמ' בביצה </w:t>
      </w:r>
      <w:r w:rsidRPr="00110DB4">
        <w:rPr>
          <w:rStyle w:val="af2"/>
          <w:rFonts w:eastAsia="Guttman Hodes" w:hint="cs"/>
          <w:vanish/>
          <w:rtl/>
        </w:rPr>
        <w:t>(כז:)</w:t>
      </w:r>
      <w:r w:rsidRPr="00110DB4">
        <w:rPr>
          <w:rFonts w:hint="cs"/>
          <w:vanish/>
          <w:rtl/>
        </w:rPr>
        <w:t>.</w:t>
      </w:r>
      <w:bookmarkEnd w:id="6528"/>
    </w:p>
    <w:p w14:paraId="2BC33269" w14:textId="77777777" w:rsidR="00AD6682" w:rsidRPr="00D609C3" w:rsidRDefault="00AD6682" w:rsidP="00607ABE">
      <w:pPr>
        <w:pStyle w:val="a1"/>
      </w:pPr>
      <w:r w:rsidRPr="00D609C3">
        <w:rPr>
          <w:rFonts w:hint="cs"/>
          <w:rtl/>
        </w:rPr>
        <w:t>ונתישב פסק השו"ע דפסק דאף בריאה שמתה מותרת כמר בדר"י שפסק לקולא בדרבנן, ומיהו הרבה ראשונים פסקו כמר ב"א כמו שהביא הגר"א ואפשר דס"ל דלישנא דגמ' ביצה כ"ז ב' משמע כמר בדר"י, במסקנא שם.</w:t>
      </w:r>
    </w:p>
    <w:p w14:paraId="7A71A29C" w14:textId="77777777" w:rsidR="00AD6682" w:rsidRPr="00126B3E" w:rsidRDefault="00AD6682" w:rsidP="00AD6682">
      <w:pPr>
        <w:pStyle w:val="1"/>
        <w:rPr>
          <w:rtl/>
        </w:rPr>
      </w:pPr>
      <w:bookmarkStart w:id="6529" w:name="_Toc129813273"/>
      <w:r w:rsidRPr="00126B3E">
        <w:rPr>
          <w:rFonts w:hint="cs"/>
          <w:rtl/>
        </w:rPr>
        <w:t>בי' האו"ש דבמוקצה רק מחמת האיסור א"צ יושב ומצפה</w:t>
      </w:r>
      <w:bookmarkEnd w:id="6529"/>
    </w:p>
    <w:p w14:paraId="7ACA11AA" w14:textId="77777777" w:rsidR="00CF2BA7" w:rsidRPr="00126B3E" w:rsidRDefault="00AD6682" w:rsidP="00D163D8">
      <w:pPr>
        <w:pStyle w:val="afffff7"/>
        <w:rPr>
          <w:rtl/>
        </w:rPr>
      </w:pPr>
      <w:bookmarkStart w:id="6530" w:name="_Toc129813397"/>
      <w:bookmarkStart w:id="6531" w:name="_Toc130401035"/>
      <w:r w:rsidRPr="00126B3E">
        <w:rPr>
          <w:rtl/>
        </w:rPr>
        <w:t>אור שמח יום טוב ב' ג'</w:t>
      </w:r>
      <w:bookmarkEnd w:id="6530"/>
      <w:r w:rsidR="00CF2BA7" w:rsidRPr="00126B3E">
        <w:rPr>
          <w:rtl/>
        </w:rPr>
        <w:t xml:space="preserve"> (טז)</w:t>
      </w:r>
      <w:bookmarkEnd w:id="6531"/>
    </w:p>
    <w:p w14:paraId="411330BE" w14:textId="0DB52E9E" w:rsidR="00AD6682" w:rsidRPr="00126B3E" w:rsidRDefault="00AD6682" w:rsidP="00AD6682">
      <w:pPr>
        <w:pStyle w:val="a7"/>
        <w:rPr>
          <w:rtl/>
        </w:rPr>
      </w:pPr>
      <w:bookmarkStart w:id="6532" w:name="_Toc129813274"/>
      <w:r w:rsidRPr="00126B3E">
        <w:rPr>
          <w:rFonts w:hint="cs"/>
          <w:rtl/>
        </w:rPr>
        <w:t>קו' האו"ש דאמאי מודה ר"ש בכוס וקערה דאינו מצפה ופליג בשוחט ביו"ט אף דודאי לא מצפה</w:t>
      </w:r>
      <w:bookmarkEnd w:id="6532"/>
    </w:p>
    <w:p w14:paraId="1841CBDB" w14:textId="11EE80D4" w:rsidR="00AD6682" w:rsidRPr="00110DB4" w:rsidRDefault="00AD6682" w:rsidP="0077200F">
      <w:pPr>
        <w:pStyle w:val="a3"/>
        <w:rPr>
          <w:vanish/>
          <w:rtl/>
        </w:rPr>
      </w:pPr>
      <w:r w:rsidRPr="00110DB4">
        <w:rPr>
          <w:rFonts w:hint="cs"/>
          <w:vanish/>
          <w:rtl/>
        </w:rPr>
        <w:t xml:space="preserve">וכעי"ז ביאר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Ref127094533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נא)</w:t>
      </w:r>
      <w:r w:rsidRPr="00110DB4">
        <w:rPr>
          <w:vanish/>
          <w:rtl/>
        </w:rPr>
        <w:fldChar w:fldCharType="end"/>
      </w:r>
      <w:r w:rsidRPr="00110DB4">
        <w:rPr>
          <w:rFonts w:hint="cs"/>
          <w:vanish/>
          <w:rtl/>
        </w:rPr>
        <w:t xml:space="preserve"> </w:t>
      </w:r>
      <w:r w:rsidRPr="00110DB4">
        <w:rPr>
          <w:rStyle w:val="aff4"/>
          <w:rFonts w:hint="cs"/>
          <w:vanish/>
          <w:rtl/>
        </w:rPr>
        <w:t>-האו"ש-</w:t>
      </w:r>
      <w:r w:rsidRPr="00110DB4">
        <w:rPr>
          <w:rFonts w:hint="cs"/>
          <w:vanish/>
          <w:rtl/>
        </w:rPr>
        <w:t xml:space="preserve"> </w:t>
      </w:r>
      <w:r w:rsidRPr="00110DB4">
        <w:rPr>
          <w:rStyle w:val="af2"/>
          <w:rFonts w:eastAsia="Guttman Hodes" w:hint="cs"/>
          <w:vanish/>
          <w:rtl/>
        </w:rPr>
        <w:t>(יו"ט פ"ב ה"ג ד"ה ודע)</w:t>
      </w:r>
      <w:r w:rsidRPr="00110DB4">
        <w:rPr>
          <w:rFonts w:hint="cs"/>
          <w:vanish/>
          <w:rtl/>
        </w:rPr>
        <w:t xml:space="preserve"># דבהא דאמרינן דמודה ר"ש בכוס וקערה ועששית דאינו יושב ומצפה, וכן בגמ' בביצה </w:t>
      </w:r>
      <w:r w:rsidRPr="00110DB4">
        <w:rPr>
          <w:rStyle w:val="af2"/>
          <w:rFonts w:eastAsia="Guttman Hodes" w:hint="cs"/>
          <w:vanish/>
          <w:rtl/>
        </w:rPr>
        <w:t>(ל:)</w:t>
      </w:r>
      <w:r w:rsidRPr="00110DB4">
        <w:rPr>
          <w:rFonts w:hint="cs"/>
          <w:vanish/>
          <w:rtl/>
        </w:rPr>
        <w:t xml:space="preserve"> דמודה ר"ש בסוכה בריאה שנפלה דאינו יושב ומצפה, הקשה </w:t>
      </w:r>
      <w:r w:rsidRPr="00110DB4">
        <w:rPr>
          <w:rStyle w:val="aff4"/>
          <w:rFonts w:hint="cs"/>
          <w:vanish/>
          <w:rtl/>
        </w:rPr>
        <w:t>-האו"ש-</w:t>
      </w:r>
      <w:r w:rsidRPr="00110DB4">
        <w:rPr>
          <w:rFonts w:hint="cs"/>
          <w:vanish/>
          <w:rtl/>
        </w:rPr>
        <w:t xml:space="preserve"> דהא מבואר בגמ' בחולין </w:t>
      </w:r>
      <w:r w:rsidRPr="00110DB4">
        <w:rPr>
          <w:rStyle w:val="af2"/>
          <w:rFonts w:eastAsia="Guttman Hodes" w:hint="cs"/>
          <w:vanish/>
          <w:rtl/>
        </w:rPr>
        <w:t>(יד.)</w:t>
      </w:r>
      <w:r w:rsidRPr="00110DB4">
        <w:rPr>
          <w:rFonts w:hint="cs"/>
          <w:vanish/>
          <w:rtl/>
        </w:rPr>
        <w:t xml:space="preserve"> דהשוחט בהמה ביו"ט היא מוקצה רק לר"י, ומבואר דלר"ש היא מותרת אעפ"י שאין לך מוקצה גדול מזה, דודאי לא שייך לומר דהאדם יושב ומצפה שתשחט בהמתו בשבת. </w:t>
      </w:r>
      <w:r w:rsidRPr="00110DB4">
        <w:rPr>
          <w:rStyle w:val="af"/>
          <w:rFonts w:hint="cs"/>
          <w:vanish/>
          <w:rtl/>
        </w:rPr>
        <w:t xml:space="preserve">[דברי </w:t>
      </w:r>
      <w:r w:rsidRPr="00110DB4">
        <w:rPr>
          <w:rStyle w:val="aff9"/>
          <w:rFonts w:hint="cs"/>
          <w:vanish/>
          <w:rtl/>
        </w:rPr>
        <w:t>-הראשונים והאחרונים-</w:t>
      </w:r>
      <w:r w:rsidRPr="00110DB4">
        <w:rPr>
          <w:rStyle w:val="af"/>
          <w:rFonts w:hint="cs"/>
          <w:vanish/>
          <w:rtl/>
        </w:rPr>
        <w:t xml:space="preserve"> בדין שוחט בשבת יבוארו אי"ה בהמשך].</w:t>
      </w:r>
      <w:r w:rsidRPr="00110DB4">
        <w:rPr>
          <w:rFonts w:hint="cs"/>
          <w:vanish/>
          <w:rtl/>
        </w:rPr>
        <w:t xml:space="preserve"> </w:t>
      </w:r>
    </w:p>
    <w:p w14:paraId="2F365A70" w14:textId="77777777" w:rsidR="00AD6682" w:rsidRPr="00D609C3" w:rsidRDefault="00AD6682" w:rsidP="00607ABE">
      <w:pPr>
        <w:pStyle w:val="a1"/>
      </w:pPr>
      <w:r w:rsidRPr="00D609C3">
        <w:rPr>
          <w:rtl/>
        </w:rPr>
        <w:t>ודע דבהך דאמר דלא התיר ר"ש מוקצה אלא היכא דאדם מצפה שתכבה נרו, וכן בפרק המביא (ביצה ל, ב) קאמר בסוכה נופלת, דר"ש אית ליה מוקצה דסתירת אוהל, דאין אדם מצפה שתפול סוכתו, באמת תמוה טובא, דבפרק קמא דחולין דף י"ד ע"א אמר דהשוחט בשבת דוקא לר' יהודא דאית ליה מוקצה אסורה באכילה ליומא, הא למאן דלית ליה מוקצה שרי, אף על גב דאין לך מוקצה גדול מזה, שאטו שייך לומר שהוא מצפה שתשחט בשבת</w:t>
      </w:r>
      <w:r w:rsidRPr="00D609C3">
        <w:rPr>
          <w:rFonts w:hint="cs"/>
          <w:rtl/>
        </w:rPr>
        <w:t>.</w:t>
      </w:r>
    </w:p>
    <w:p w14:paraId="53385846" w14:textId="77777777" w:rsidR="00AD6682" w:rsidRPr="00126B3E" w:rsidRDefault="00AD6682" w:rsidP="00AD6682">
      <w:pPr>
        <w:pStyle w:val="a7"/>
        <w:rPr>
          <w:rtl/>
        </w:rPr>
      </w:pPr>
      <w:bookmarkStart w:id="6533" w:name="_Toc129813275"/>
      <w:r w:rsidRPr="00126B3E">
        <w:rPr>
          <w:rFonts w:hint="cs"/>
          <w:rtl/>
        </w:rPr>
        <w:t>קו' האו"ש דבי' התוס' בחולין דיושב ומצפה שמא ישחטו חש"ו ועי"ז הנבילה מותרת דחוק טובא</w:t>
      </w:r>
      <w:bookmarkEnd w:id="6533"/>
    </w:p>
    <w:p w14:paraId="339F4A40" w14:textId="0A9CC0C4" w:rsidR="00AD6682" w:rsidRPr="00110DB4" w:rsidRDefault="00AD6682" w:rsidP="0077200F">
      <w:pPr>
        <w:pStyle w:val="a3"/>
        <w:rPr>
          <w:vanish/>
        </w:rPr>
      </w:pPr>
      <w:bookmarkStart w:id="6534" w:name="_Ref128526275"/>
      <w:r w:rsidRPr="00110DB4">
        <w:rPr>
          <w:rFonts w:hint="cs"/>
          <w:vanish/>
          <w:rtl/>
        </w:rPr>
        <w:t xml:space="preserve">וכתב </w:t>
      </w:r>
      <w:r w:rsidRPr="00110DB4">
        <w:rPr>
          <w:rStyle w:val="aff4"/>
          <w:rFonts w:hint="cs"/>
          <w:vanish/>
          <w:rtl/>
        </w:rPr>
        <w:t>-האו"ש-</w:t>
      </w:r>
      <w:r w:rsidRPr="00110DB4">
        <w:rPr>
          <w:rFonts w:hint="cs"/>
          <w:vanish/>
          <w:rtl/>
        </w:rPr>
        <w:t xml:space="preserve"> דדוחק טובא לבאר כדברי </w:t>
      </w:r>
      <w:r w:rsidRPr="00110DB4">
        <w:rPr>
          <w:rStyle w:val="aff4"/>
          <w:rFonts w:hint="cs"/>
          <w:vanish/>
          <w:rtl/>
        </w:rPr>
        <w:t>-</w:t>
      </w:r>
      <w:r w:rsidRPr="00110DB4">
        <w:rPr>
          <w:rStyle w:val="aff4"/>
          <w:vanish/>
          <w:rtl/>
        </w:rPr>
        <w:t>התוס'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Ref127703885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טז)</w:t>
      </w:r>
      <w:r w:rsidRPr="00110DB4">
        <w:rPr>
          <w:rStyle w:val="af2"/>
          <w:rFonts w:eastAsia="Guttman Hodes"/>
          <w:vanish/>
          <w:rtl/>
        </w:rPr>
        <w:fldChar w:fldCharType="end"/>
      </w:r>
      <w:r w:rsidRPr="00110DB4">
        <w:rPr>
          <w:rFonts w:hint="cs"/>
          <w:vanish/>
          <w:rtl/>
        </w:rPr>
        <w:t xml:space="preserve"> דביארו במשנה לקמן </w:t>
      </w:r>
      <w:r w:rsidRPr="00110DB4">
        <w:rPr>
          <w:rStyle w:val="af2"/>
          <w:rFonts w:eastAsia="Guttman Hodes" w:hint="cs"/>
          <w:vanish/>
          <w:rtl/>
        </w:rPr>
        <w:t>(קנו:)</w:t>
      </w:r>
      <w:r w:rsidRPr="00110DB4">
        <w:rPr>
          <w:rFonts w:hint="cs"/>
          <w:vanish/>
          <w:rtl/>
        </w:rPr>
        <w:t xml:space="preserve"> דמחתכין את הנבילה לפני הכלבים, דהוא יושב ומצפה שתשחט ע"י חש"ו.</w:t>
      </w:r>
      <w:bookmarkEnd w:id="6534"/>
    </w:p>
    <w:p w14:paraId="00F04468" w14:textId="77777777" w:rsidR="00AD6682" w:rsidRPr="00D609C3" w:rsidRDefault="00AD6682" w:rsidP="00607ABE">
      <w:pPr>
        <w:pStyle w:val="a1"/>
        <w:rPr>
          <w:rtl/>
        </w:rPr>
      </w:pPr>
      <w:r w:rsidRPr="00D609C3">
        <w:rPr>
          <w:rtl/>
        </w:rPr>
        <w:t>ועיין בתוס' (חולין שם) ד"ה מחתכין כו' דהנבילה לפני הכלבים מיירי שהי' עומד ומצפה שמא ישחטנה חרש שוטה וקטן, וזה דחוק טובא</w:t>
      </w:r>
      <w:r w:rsidRPr="00D609C3">
        <w:rPr>
          <w:rFonts w:hint="cs"/>
          <w:rtl/>
        </w:rPr>
        <w:t>.</w:t>
      </w:r>
    </w:p>
    <w:p w14:paraId="1C7D0461" w14:textId="77777777" w:rsidR="00AD6682" w:rsidRPr="00126B3E" w:rsidRDefault="00AD6682" w:rsidP="00AD6682">
      <w:pPr>
        <w:pStyle w:val="a7"/>
        <w:rPr>
          <w:rtl/>
        </w:rPr>
      </w:pPr>
      <w:bookmarkStart w:id="6535" w:name="_Toc129813276"/>
      <w:r w:rsidRPr="00126B3E">
        <w:rPr>
          <w:rFonts w:hint="cs"/>
          <w:rtl/>
        </w:rPr>
        <w:t>בי' האו"ש דר"ש מתיר רק בדבר שלולי האיסור מצפה לו ורק מחמת האיסור מקצה מדעתו</w:t>
      </w:r>
      <w:bookmarkEnd w:id="6535"/>
    </w:p>
    <w:p w14:paraId="031DB25E" w14:textId="77777777" w:rsidR="00AD6682" w:rsidRPr="00110DB4" w:rsidRDefault="00AD6682" w:rsidP="0077200F">
      <w:pPr>
        <w:pStyle w:val="a3"/>
        <w:rPr>
          <w:vanish/>
          <w:rtl/>
        </w:rPr>
      </w:pPr>
      <w:r w:rsidRPr="00110DB4">
        <w:rPr>
          <w:rFonts w:hint="cs"/>
          <w:vanish/>
          <w:rtl/>
        </w:rPr>
        <w:t xml:space="preserve">אלא ביאר </w:t>
      </w:r>
      <w:r w:rsidRPr="00110DB4">
        <w:rPr>
          <w:rStyle w:val="aff4"/>
          <w:rFonts w:hint="cs"/>
          <w:vanish/>
          <w:rtl/>
        </w:rPr>
        <w:t>-האו"ש-</w:t>
      </w:r>
      <w:r w:rsidRPr="00110DB4">
        <w:rPr>
          <w:rFonts w:hint="cs"/>
          <w:vanish/>
          <w:rtl/>
        </w:rPr>
        <w:t xml:space="preserve"> דהא דר"ש מתיר מוקצה, היינו דוקא בדבר דלולי האיסור שבו האדם היה יושב ומצפה לו, כגון בשמן שבכוס וקערה ועששית, דלולי איסור שבת האדם היה מכבה את השלשהבת כדי שישאר השמן שבו, וכן לענין דלועין, דביאר </w:t>
      </w:r>
      <w:r w:rsidRPr="00110DB4">
        <w:rPr>
          <w:rStyle w:val="aff4"/>
          <w:rFonts w:hint="cs"/>
          <w:vanish/>
          <w:rtl/>
        </w:rPr>
        <w:t>-ר"ת בתוס' בחולין-</w:t>
      </w:r>
      <w:r w:rsidRPr="00110DB4">
        <w:rPr>
          <w:rFonts w:hint="cs"/>
          <w:vanish/>
          <w:rtl/>
        </w:rPr>
        <w:t xml:space="preserve"> </w:t>
      </w:r>
      <w:r w:rsidRPr="00110DB4">
        <w:rPr>
          <w:rStyle w:val="af2"/>
          <w:rFonts w:eastAsia="Guttman Hodes" w:hint="cs"/>
          <w:vanish/>
          <w:rtl/>
        </w:rPr>
        <w:t>(יד. ד"ה מחתכין)</w:t>
      </w:r>
      <w:r w:rsidRPr="00110DB4">
        <w:rPr>
          <w:rFonts w:hint="cs"/>
          <w:vanish/>
          <w:rtl/>
        </w:rPr>
        <w:t xml:space="preserve"> דאיירי בדלועין מחוברין, דבכה"ג לולי איסור שבת היה תולש אותם בשבת דהא הם עומדים לתלוש, וכן בהמה שנשחטה בשבת, היא מצד עצמה עומדת לשחיטה, וכל מה שאינה עומדת הוא רק מחמת איסור שבת, דבכל אלו מה שהאדם מקצה אותם מדעתו, הוא רק מחמת האיסור, ולכן ס"ל לר"ש דאינם מוקצה, אף באופן שאינו יושב ומצפה כלל.</w:t>
      </w:r>
    </w:p>
    <w:p w14:paraId="255076D0" w14:textId="77777777" w:rsidR="00AD6682" w:rsidRPr="00D609C3" w:rsidRDefault="00AD6682" w:rsidP="00607ABE">
      <w:pPr>
        <w:pStyle w:val="a1"/>
        <w:rPr>
          <w:rtl/>
        </w:rPr>
      </w:pPr>
      <w:r w:rsidRPr="00D609C3">
        <w:rPr>
          <w:rtl/>
        </w:rPr>
        <w:t>לכן אמינא כך, דהא דאמר אימת א"ר שמעון דמוקצה שרי, דוקא היכא דלולא האיסור שהוא מוקצה מחמתו אדם מצפה לזה הענין שנתהוה עכשיו כמו מותר שמן שבקערה, שלולי איסור שבת אדם מכבה נרו שישאר שמן בתוכו, וכן דלועין שפירש ר"ת שנתלשו מן המחובר, ג"כ לולא איסור דתולש בשבת הלא עומדין לתלוש, וכן באם נשחטה בהמה בשבת, הא לולא איסור שחיטה הרי היא עומדת לשחיטה, ורק האיסור מקצה אותם מדעת האדם, בזה לית ליה לר"ש מוקצה</w:t>
      </w:r>
      <w:r w:rsidRPr="00D609C3">
        <w:rPr>
          <w:rFonts w:hint="cs"/>
          <w:rtl/>
        </w:rPr>
        <w:t>.</w:t>
      </w:r>
    </w:p>
    <w:p w14:paraId="1AEABD4E" w14:textId="77777777" w:rsidR="00AD6682" w:rsidRPr="00126B3E" w:rsidRDefault="00AD6682" w:rsidP="00AD6682">
      <w:pPr>
        <w:pStyle w:val="a7"/>
        <w:rPr>
          <w:rtl/>
        </w:rPr>
      </w:pPr>
      <w:bookmarkStart w:id="6536" w:name="_Toc129813277"/>
      <w:r w:rsidRPr="00126B3E">
        <w:rPr>
          <w:rFonts w:hint="cs"/>
          <w:rtl/>
        </w:rPr>
        <w:t>בי' האו"ש דלר"ש צריך יושב ומצפה רק בדבר שלולי האיסור אינו מצפה כסוכה בריאה</w:t>
      </w:r>
      <w:bookmarkEnd w:id="6536"/>
    </w:p>
    <w:p w14:paraId="3A6D20DB" w14:textId="77777777" w:rsidR="00AD6682" w:rsidRPr="00110DB4" w:rsidRDefault="00AD6682" w:rsidP="0077200F">
      <w:pPr>
        <w:pStyle w:val="a3"/>
        <w:rPr>
          <w:vanish/>
        </w:rPr>
      </w:pPr>
      <w:r w:rsidRPr="00110DB4">
        <w:rPr>
          <w:rFonts w:hint="cs"/>
          <w:vanish/>
          <w:rtl/>
        </w:rPr>
        <w:t xml:space="preserve">וכתב </w:t>
      </w:r>
      <w:r w:rsidRPr="00110DB4">
        <w:rPr>
          <w:rStyle w:val="aff4"/>
          <w:rFonts w:hint="cs"/>
          <w:vanish/>
          <w:rtl/>
        </w:rPr>
        <w:t>-האו"ש-</w:t>
      </w:r>
      <w:r w:rsidRPr="00110DB4">
        <w:rPr>
          <w:rFonts w:hint="cs"/>
          <w:vanish/>
          <w:rtl/>
        </w:rPr>
        <w:t xml:space="preserve"> דכ"מ שצריך שיהיה יושב ומצפה, היינו באופן דאף לולי איסור שבת ויו"ט לא היה יושב ומצפה להם, כגון בסוכה דאף בלי איסור סתירת אוהל אין האדם מצפה שסוכתו הבריאה תפול, וכן בבכור גם לולי איסור ביקור בכור ביו"ט אינו מצפה שיפול בו מום קבוע, בכל אלו מודה ר"ש דמוקצה אסור, ורק ביושב ומצפה מותר, ועיי"ש במה שביאר </w:t>
      </w:r>
      <w:r w:rsidRPr="00110DB4">
        <w:rPr>
          <w:rStyle w:val="aff4"/>
          <w:rFonts w:hint="cs"/>
          <w:vanish/>
          <w:rtl/>
        </w:rPr>
        <w:t>-האו"ש-</w:t>
      </w:r>
      <w:r w:rsidRPr="00110DB4">
        <w:rPr>
          <w:rFonts w:hint="cs"/>
          <w:vanish/>
          <w:rtl/>
        </w:rPr>
        <w:t xml:space="preserve"> לפי"ז את הנדון בגמ' לקמן </w:t>
      </w:r>
      <w:r w:rsidRPr="00110DB4">
        <w:rPr>
          <w:rStyle w:val="af2"/>
          <w:rFonts w:eastAsia="Guttman Hodes" w:hint="cs"/>
          <w:vanish/>
          <w:rtl/>
        </w:rPr>
        <w:t>(מה:)</w:t>
      </w:r>
      <w:r w:rsidRPr="00110DB4">
        <w:rPr>
          <w:rFonts w:hint="cs"/>
          <w:vanish/>
          <w:rtl/>
        </w:rPr>
        <w:t xml:space="preserve"> לענין הפרת נדרים בשבת.</w:t>
      </w:r>
    </w:p>
    <w:p w14:paraId="079246A5" w14:textId="77777777" w:rsidR="00AD6682" w:rsidRPr="00D609C3" w:rsidRDefault="00AD6682" w:rsidP="00607ABE">
      <w:pPr>
        <w:pStyle w:val="a1"/>
        <w:rPr>
          <w:rtl/>
        </w:rPr>
      </w:pPr>
      <w:r w:rsidRPr="00D609C3">
        <w:rPr>
          <w:rtl/>
        </w:rPr>
        <w:t>אבל בסוכה שלולא סתירת אוהל שאסורה בשבת האם היה מצפה שתפול סוכתו, וכן בכור, דלולי יום טוב האם היה מצפה שתפול בו מום קבוע, בכה"ג גם ר"ש מודה דמוקצה כה"ג אסור, וזה נכון.</w:t>
      </w:r>
      <w:r w:rsidRPr="00D609C3">
        <w:rPr>
          <w:rFonts w:hint="cs"/>
          <w:rtl/>
        </w:rPr>
        <w:t xml:space="preserve"> </w:t>
      </w:r>
      <w:r w:rsidRPr="00D609C3">
        <w:rPr>
          <w:rStyle w:val="afff7"/>
          <w:rtl/>
        </w:rPr>
        <w:t>וכיון שזכינו לזה אתי שפיר היטב סוגיא דפרק כירה (שבת מו, ב) דפריך מהא דמפירין נדרים בשבת ונשאלין לנדרים כו', ואמאי, מי יימר דמודקק בעל וחכם, וזה תמוה מאד, דתמן כיון דאין רואין מומין ביום טוב שפיר אף על פי שעבר וביקרו אסור, משום דמי יימר דמזדקק חכם לראות באיסור, משא"כ גבי נדרים שמתירין לכתחלה, וכבר נתפלאו רבנן בתוספות (ד"ה מי יימר הג') ע"ז. ולפמש"ב א"ש. דכל עיקר דאית ליה לר"ש מוקצה משום מי יימר הוא הטעם דאפילו בלא אסורא דיו"ט מי יימר, דאל"כ הא דמיא לדלועין ולשוחט בהמה ביוהכ"פ, ובלא יום טוב, דמותר החכם להזדקק לראות המום, ואפ"ה חשיב ר"ש מוקצה משום זה, דאף בנפל בו מום מערב יום טוב סבר ר"ש דהוי מוקצה, ואף אם עבר ובקרו אסור לשחוט, א"כ גם בנדרים הוי מוקצה, דמי יימר דמזדקק בעל וחכם. ודו"ק.</w:t>
      </w:r>
    </w:p>
    <w:p w14:paraId="11ACD1E8" w14:textId="77777777" w:rsidR="00AD6682" w:rsidRPr="00126B3E" w:rsidRDefault="00AD6682" w:rsidP="00AD6682">
      <w:pPr>
        <w:pStyle w:val="affff5"/>
        <w:rPr>
          <w:rtl/>
        </w:rPr>
      </w:pPr>
      <w:bookmarkStart w:id="6537" w:name="_Toc129813278"/>
      <w:r w:rsidRPr="00126B3E">
        <w:rPr>
          <w:rFonts w:hint="cs"/>
          <w:rtl/>
        </w:rPr>
        <w:t>הבי' דרק באיסור גמור צריך מצפה לר"ש</w:t>
      </w:r>
      <w:bookmarkEnd w:id="6537"/>
    </w:p>
    <w:p w14:paraId="2DFD59F8" w14:textId="77777777" w:rsidR="00AD6682" w:rsidRPr="00126B3E" w:rsidRDefault="00AD6682" w:rsidP="00AD6682">
      <w:pPr>
        <w:pStyle w:val="1"/>
        <w:rPr>
          <w:rtl/>
        </w:rPr>
      </w:pPr>
      <w:bookmarkStart w:id="6538" w:name="_Toc129813279"/>
      <w:r w:rsidRPr="00126B3E">
        <w:rPr>
          <w:rFonts w:hint="cs"/>
          <w:rtl/>
        </w:rPr>
        <w:t>בי' המאירי דלמ"ד דמתיר ר"ש בבע"ח רק באיסור צריך מצפה</w:t>
      </w:r>
      <w:bookmarkEnd w:id="6538"/>
    </w:p>
    <w:p w14:paraId="38EA9F6C" w14:textId="77777777" w:rsidR="00CF2BA7" w:rsidRPr="00126B3E" w:rsidRDefault="00AD6682" w:rsidP="00D163D8">
      <w:pPr>
        <w:pStyle w:val="afffff7"/>
        <w:rPr>
          <w:rtl/>
        </w:rPr>
      </w:pPr>
      <w:bookmarkStart w:id="6539" w:name="_Toc129813398"/>
      <w:bookmarkStart w:id="6540" w:name="_Toc130401036"/>
      <w:r w:rsidRPr="00126B3E">
        <w:rPr>
          <w:rtl/>
        </w:rPr>
        <w:t>מאירי ביצה ל' ע"ב</w:t>
      </w:r>
      <w:r w:rsidRPr="00126B3E">
        <w:rPr>
          <w:rFonts w:hint="cs"/>
          <w:rtl/>
        </w:rPr>
        <w:t xml:space="preserve"> ד</w:t>
      </w:r>
      <w:r w:rsidRPr="00126B3E">
        <w:rPr>
          <w:rFonts w:cs="Guttman Hodes" w:hint="cs"/>
          <w:rtl/>
        </w:rPr>
        <w:t>"</w:t>
      </w:r>
      <w:r w:rsidRPr="00126B3E">
        <w:rPr>
          <w:rFonts w:hint="cs"/>
          <w:rtl/>
        </w:rPr>
        <w:t>ה כבר</w:t>
      </w:r>
      <w:bookmarkEnd w:id="6539"/>
      <w:r w:rsidR="00CF2BA7" w:rsidRPr="00126B3E">
        <w:rPr>
          <w:rtl/>
        </w:rPr>
        <w:t xml:space="preserve"> (טז)</w:t>
      </w:r>
      <w:bookmarkEnd w:id="6540"/>
    </w:p>
    <w:p w14:paraId="744E52F0" w14:textId="7B564D91" w:rsidR="00AD6682" w:rsidRPr="00126B3E" w:rsidRDefault="00AD6682" w:rsidP="00AD6682">
      <w:pPr>
        <w:pStyle w:val="a7"/>
        <w:rPr>
          <w:rtl/>
        </w:rPr>
      </w:pPr>
      <w:bookmarkStart w:id="6541" w:name="_Toc129813280"/>
      <w:r w:rsidRPr="00126B3E">
        <w:rPr>
          <w:rFonts w:hint="cs"/>
          <w:rtl/>
        </w:rPr>
        <w:t>בי' המאירי דאף למ"ד דחלוק ר"ש בבע"ח שמתו מודה ר"ש במוקצה מחמת איסור דאינו מצפה</w:t>
      </w:r>
      <w:bookmarkEnd w:id="6541"/>
    </w:p>
    <w:p w14:paraId="7BD0A643" w14:textId="3F15D1B6" w:rsidR="00AD6682" w:rsidRPr="00110DB4" w:rsidRDefault="00AD6682" w:rsidP="0077200F">
      <w:pPr>
        <w:pStyle w:val="a3"/>
        <w:rPr>
          <w:vanish/>
        </w:rPr>
      </w:pPr>
      <w:bookmarkStart w:id="6542" w:name="_Ref128090822"/>
      <w:r w:rsidRPr="00110DB4">
        <w:rPr>
          <w:rFonts w:hint="cs"/>
          <w:vanish/>
          <w:rtl/>
        </w:rPr>
        <w:t xml:space="preserve">כתב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Ref128090822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נט)</w:t>
      </w:r>
      <w:r w:rsidRPr="00110DB4">
        <w:rPr>
          <w:rStyle w:val="aff4"/>
          <w:vanish/>
          <w:rtl/>
        </w:rPr>
        <w:fldChar w:fldCharType="end"/>
      </w:r>
      <w:r w:rsidRPr="00110DB4">
        <w:rPr>
          <w:rStyle w:val="aff4"/>
          <w:rFonts w:hint="cs"/>
          <w:vanish/>
          <w:rtl/>
        </w:rPr>
        <w:t xml:space="preserve"> =מאירי בביצה-</w:t>
      </w:r>
      <w:r w:rsidRPr="00110DB4">
        <w:rPr>
          <w:rFonts w:hint="cs"/>
          <w:vanish/>
          <w:rtl/>
        </w:rPr>
        <w:t xml:space="preserve"> </w:t>
      </w:r>
      <w:r w:rsidRPr="00110DB4">
        <w:rPr>
          <w:rStyle w:val="af2"/>
          <w:rFonts w:eastAsia="Guttman Hodes" w:hint="cs"/>
          <w:vanish/>
          <w:rtl/>
        </w:rPr>
        <w:t>(ל: ד"ה כבר)</w:t>
      </w:r>
      <w:r w:rsidRPr="00110DB4">
        <w:rPr>
          <w:rFonts w:hint="cs"/>
          <w:vanish/>
          <w:rtl/>
        </w:rPr>
        <w:t xml:space="preserve"># דר"ש מתיר במוקצה מחמת איסור ביושב ומצפה, כגון בנר קטן דדעתו הייתה שהנר יכבה והוא ישתמש במותר השמן, אבל בכוס וקערה ועששית מודה ר"ש דמוקצה מחמת איסור אסור, כיון דאין דעתו שיכבו, וכן בסוכה בריאה שנפלה בשבת או ביו"ט, וכתב </w:t>
      </w:r>
      <w:r w:rsidRPr="00110DB4">
        <w:rPr>
          <w:rStyle w:val="aff4"/>
          <w:rFonts w:hint="cs"/>
          <w:vanish/>
          <w:rtl/>
        </w:rPr>
        <w:t>-המאירי בביצה-</w:t>
      </w:r>
      <w:r w:rsidRPr="00110DB4">
        <w:rPr>
          <w:rFonts w:hint="cs"/>
          <w:vanish/>
          <w:rtl/>
        </w:rPr>
        <w:t xml:space="preserve"> דהא דר"ש מודה במוקצה מחמת איסור שאינו יושב ומצפה, היינו אף למ"ד דחלוק היה ר"ש בבהמה בריאה שמתה.</w:t>
      </w:r>
      <w:bookmarkEnd w:id="6542"/>
    </w:p>
    <w:p w14:paraId="0E8759E5" w14:textId="77777777" w:rsidR="00AD6682" w:rsidRPr="00D609C3" w:rsidRDefault="00AD6682" w:rsidP="00607ABE">
      <w:pPr>
        <w:pStyle w:val="a1"/>
        <w:rPr>
          <w:rStyle w:val="ac"/>
          <w:noProof w:val="0"/>
          <w:rtl/>
        </w:rPr>
      </w:pPr>
      <w:r w:rsidRPr="00D609C3">
        <w:rPr>
          <w:rtl/>
        </w:rPr>
        <w:t xml:space="preserve">כבר ידעת ששטת התלמוד מלמדת תמיד שר' שמעון אין לו איסור מוקצה ושאנו פוסקין כמותו בשבת מעתה צריך שתדע שלא בכל מוקצה אנו פוסקים כר' שמעון אף בשבת ושלא בכלם גם כן סובר ר' שמעון שאין מוקצה אסור אלא כל מוקצה מחמת איסור שאדם יושב מצפה מערב שבת מתי יסתלק איסורו הוא מתיר כגון מותר השמן שבנר ושבקערה של חרס שהדליקו בה </w:t>
      </w:r>
      <w:r w:rsidRPr="00D609C3">
        <w:rPr>
          <w:rStyle w:val="ac"/>
          <w:rtl/>
        </w:rPr>
        <w:t xml:space="preserve">ערב שבת הואיל </w:t>
      </w:r>
      <w:r w:rsidRPr="00D609C3">
        <w:rPr>
          <w:rStyle w:val="ac"/>
          <w:rtl/>
        </w:rPr>
        <w:lastRenderedPageBreak/>
        <w:t>ומתחלת שבת היה דעתו ליכבות באיזו שעה שבה ולהשתמש במותרן אבל מודה הוא בכוס ועששית שכבו שהם גדולים ולא היה דעתו שיכבו וכן מודה בסוכה שאינה רעועה שנפלה בשבת או ביום טוב ואף לדעת האומר חלוק היה ר' שמעון אף בבהמה בריאה שמתה ואמר עליה שמחתכין אותה לפני הכלבים</w:t>
      </w:r>
      <w:r w:rsidRPr="00D609C3">
        <w:rPr>
          <w:rStyle w:val="ac"/>
          <w:rFonts w:hint="cs"/>
          <w:rtl/>
        </w:rPr>
        <w:t>.</w:t>
      </w:r>
    </w:p>
    <w:p w14:paraId="79905BE9" w14:textId="77777777" w:rsidR="00AD6682" w:rsidRPr="00126B3E" w:rsidRDefault="00AD6682" w:rsidP="00AD6682">
      <w:pPr>
        <w:pStyle w:val="a7"/>
      </w:pPr>
      <w:bookmarkStart w:id="6543" w:name="_Toc129813281"/>
      <w:r w:rsidRPr="00126B3E">
        <w:rPr>
          <w:rFonts w:hint="cs"/>
          <w:rtl/>
        </w:rPr>
        <w:t>בי' המאירי דלמ"ד דחלוק ר"ש בבע"ח שמתו מתיר ר"ש באינו מצפה בבהמה דאינו איסור גמור</w:t>
      </w:r>
      <w:bookmarkEnd w:id="6543"/>
    </w:p>
    <w:p w14:paraId="322302EA" w14:textId="77777777" w:rsidR="00AD6682" w:rsidRPr="00110DB4" w:rsidRDefault="00AD6682" w:rsidP="0077200F">
      <w:pPr>
        <w:pStyle w:val="a3"/>
        <w:rPr>
          <w:vanish/>
        </w:rPr>
      </w:pPr>
      <w:r w:rsidRPr="00110DB4">
        <w:rPr>
          <w:rFonts w:hint="cs"/>
          <w:vanish/>
          <w:rtl/>
        </w:rPr>
        <w:t xml:space="preserve">וכתב </w:t>
      </w:r>
      <w:r w:rsidRPr="00110DB4">
        <w:rPr>
          <w:rStyle w:val="aff4"/>
          <w:rFonts w:hint="cs"/>
          <w:vanish/>
          <w:rtl/>
        </w:rPr>
        <w:t>-המאירי בביצה-</w:t>
      </w:r>
      <w:r w:rsidRPr="00110DB4">
        <w:rPr>
          <w:rFonts w:hint="cs"/>
          <w:vanish/>
          <w:rtl/>
        </w:rPr>
        <w:t xml:space="preserve"> דלמ"ד דחלוק היה ר"ש בבהמה בריאה שמתה הא דר"ש מודה במוקצה מחמת איסור שאינו יושב ומצפה, הוא כיון דס"ל דכל ההיתר לר"ש הוא רק בבהמה כיון שאין בה מוקצה מחמת איסור לגמרי.</w:t>
      </w:r>
    </w:p>
    <w:p w14:paraId="04339BDC" w14:textId="77777777" w:rsidR="00AD6682" w:rsidRPr="00D609C3" w:rsidRDefault="00AD6682" w:rsidP="00607ABE">
      <w:pPr>
        <w:pStyle w:val="a1"/>
        <w:rPr>
          <w:rStyle w:val="ac"/>
          <w:rtl/>
        </w:rPr>
      </w:pPr>
      <w:r w:rsidRPr="00D609C3">
        <w:rPr>
          <w:rStyle w:val="ac"/>
          <w:rtl/>
        </w:rPr>
        <w:t>טעם הדבר מפני שאין בה מוקצה מחמת איסור לגמרי</w:t>
      </w:r>
      <w:r w:rsidRPr="00D609C3">
        <w:rPr>
          <w:rStyle w:val="ac"/>
          <w:rFonts w:hint="cs"/>
          <w:rtl/>
        </w:rPr>
        <w:t>.</w:t>
      </w:r>
    </w:p>
    <w:p w14:paraId="4AEEFA06" w14:textId="77777777" w:rsidR="00AD6682" w:rsidRPr="00126B3E" w:rsidRDefault="00AD6682" w:rsidP="00AD6682">
      <w:pPr>
        <w:pStyle w:val="a7"/>
      </w:pPr>
      <w:bookmarkStart w:id="6544" w:name="_Toc129813282"/>
      <w:r w:rsidRPr="00126B3E">
        <w:rPr>
          <w:rFonts w:hint="cs"/>
          <w:rtl/>
        </w:rPr>
        <w:t>בי' המאירי דכיון דמותר לשחוט ביו"ט ואף בשבת מותר לחולה אי"ז מוקצה מחמת איסור גמור</w:t>
      </w:r>
      <w:bookmarkEnd w:id="6544"/>
    </w:p>
    <w:p w14:paraId="4CFA8D5F" w14:textId="77777777" w:rsidR="00AD6682" w:rsidRPr="00110DB4" w:rsidRDefault="00AD6682" w:rsidP="0077200F">
      <w:pPr>
        <w:pStyle w:val="a3"/>
        <w:rPr>
          <w:vanish/>
        </w:rPr>
      </w:pPr>
      <w:r w:rsidRPr="00110DB4">
        <w:rPr>
          <w:rFonts w:hint="cs"/>
          <w:vanish/>
          <w:rtl/>
        </w:rPr>
        <w:t xml:space="preserve">וביאר </w:t>
      </w:r>
      <w:r w:rsidRPr="00110DB4">
        <w:rPr>
          <w:rStyle w:val="aff4"/>
          <w:rFonts w:hint="cs"/>
          <w:vanish/>
          <w:rtl/>
        </w:rPr>
        <w:t>-המאירי בביצה-</w:t>
      </w:r>
      <w:r w:rsidRPr="00110DB4">
        <w:rPr>
          <w:rFonts w:hint="cs"/>
          <w:vanish/>
          <w:rtl/>
        </w:rPr>
        <w:t xml:space="preserve"> דבהמה אינה מוקצה מחמת איסור לגמרי דהא ביו"ט מותר לשוחטה, ובשבת מותר לשוחטה לחולה.</w:t>
      </w:r>
    </w:p>
    <w:p w14:paraId="74B5C0DC" w14:textId="77777777" w:rsidR="00D47F0E" w:rsidRPr="00D609C3" w:rsidRDefault="00AD6682" w:rsidP="00607ABE">
      <w:pPr>
        <w:pStyle w:val="a1"/>
        <w:rPr>
          <w:rStyle w:val="ac"/>
          <w:rtl/>
        </w:rPr>
      </w:pPr>
      <w:r w:rsidRPr="00D609C3">
        <w:rPr>
          <w:rStyle w:val="ac"/>
          <w:rtl/>
        </w:rPr>
        <w:t>שהרי אם יום טוב הוא רשאי לשחטה ואם בשבת הוא רשאי הוא לשחטה לחולה</w:t>
      </w:r>
      <w:r w:rsidRPr="00D609C3">
        <w:rPr>
          <w:rStyle w:val="ac"/>
          <w:rFonts w:hint="cs"/>
          <w:rtl/>
        </w:rPr>
        <w:t>.</w:t>
      </w:r>
    </w:p>
    <w:p w14:paraId="62C99120" w14:textId="7A8C556A" w:rsidR="00AD6682" w:rsidRPr="00126B3E" w:rsidRDefault="00AD6682" w:rsidP="00AD6682">
      <w:pPr>
        <w:pStyle w:val="a7"/>
      </w:pPr>
      <w:bookmarkStart w:id="6545" w:name="_Toc129813283"/>
      <w:r w:rsidRPr="00126B3E">
        <w:rPr>
          <w:rFonts w:hint="cs"/>
          <w:rtl/>
        </w:rPr>
        <w:t>בי' המאירי דהמוקצה בבהמה הוא היסח הדעת ובזה מתיר ר"ש אף באינו מצפה משא"כ באיסור</w:t>
      </w:r>
      <w:bookmarkEnd w:id="6545"/>
    </w:p>
    <w:p w14:paraId="69D15EE6" w14:textId="77777777" w:rsidR="00AD6682" w:rsidRPr="00110DB4" w:rsidRDefault="00AD6682" w:rsidP="0077200F">
      <w:pPr>
        <w:pStyle w:val="a3"/>
        <w:rPr>
          <w:vanish/>
          <w:rtl/>
        </w:rPr>
      </w:pPr>
      <w:r w:rsidRPr="00110DB4">
        <w:rPr>
          <w:rFonts w:hint="cs"/>
          <w:vanish/>
          <w:rtl/>
        </w:rPr>
        <w:t xml:space="preserve">וכתב </w:t>
      </w:r>
      <w:r w:rsidRPr="00110DB4">
        <w:rPr>
          <w:rStyle w:val="aff4"/>
          <w:rFonts w:hint="cs"/>
          <w:vanish/>
          <w:rtl/>
        </w:rPr>
        <w:t>-המאירי בביצה-</w:t>
      </w:r>
      <w:r w:rsidRPr="00110DB4">
        <w:rPr>
          <w:rFonts w:hint="cs"/>
          <w:vanish/>
          <w:rtl/>
        </w:rPr>
        <w:t xml:space="preserve"> דהוא מוקצה מחמת היסח הדעת, ובמוקצה כזה ר"ש מתיר אף באינו יושב ומצפה, אבל בדבר שהוא מוקצה מחמת איסור לגמרי, כל שאין דעתו שהאיסור יסתלק לגמרי מודה ר"ש דהוא מוקצה מחמת איסור.</w:t>
      </w:r>
    </w:p>
    <w:p w14:paraId="20329B70" w14:textId="77777777" w:rsidR="00AD6682" w:rsidRPr="00D609C3" w:rsidRDefault="00AD6682" w:rsidP="00607ABE">
      <w:pPr>
        <w:pStyle w:val="a1"/>
        <w:rPr>
          <w:rStyle w:val="ac"/>
          <w:rtl/>
        </w:rPr>
      </w:pPr>
      <w:r w:rsidRPr="00D609C3">
        <w:rPr>
          <w:rStyle w:val="ac"/>
          <w:rtl/>
        </w:rPr>
        <w:t>ואין כאן אלא מוקצה מחמת היסח הדעת ובזה אפילו במה שאין אדם יושב ומצפה מתיר ר' שמעון אבל מוקצה מחמת איסור לגמרי כל שאין דעתו שיסתלק איסורו בשבת מודה הוא באיסורו</w:t>
      </w:r>
      <w:r w:rsidRPr="00D609C3">
        <w:rPr>
          <w:rStyle w:val="ac"/>
          <w:rFonts w:hint="cs"/>
          <w:rtl/>
        </w:rPr>
        <w:t>.</w:t>
      </w:r>
    </w:p>
    <w:p w14:paraId="5081D128" w14:textId="77777777" w:rsidR="00AD6682" w:rsidRPr="00126B3E" w:rsidRDefault="00AD6682" w:rsidP="00AD6682">
      <w:pPr>
        <w:pStyle w:val="a7"/>
        <w:rPr>
          <w:rtl/>
        </w:rPr>
      </w:pPr>
      <w:bookmarkStart w:id="6546" w:name="_Toc129813284"/>
      <w:r w:rsidRPr="00126B3E">
        <w:rPr>
          <w:rFonts w:hint="cs"/>
          <w:rtl/>
        </w:rPr>
        <w:t>בי' המאירי דהא דמתיר ר"ש בקורה אף באינו מצפה כיון דאין בה איסור וה"ה בשברי כלים</w:t>
      </w:r>
      <w:bookmarkEnd w:id="6546"/>
    </w:p>
    <w:p w14:paraId="1F41D196" w14:textId="77777777" w:rsidR="00AD6682" w:rsidRPr="00110DB4" w:rsidRDefault="00AD6682" w:rsidP="0077200F">
      <w:pPr>
        <w:pStyle w:val="a3"/>
        <w:rPr>
          <w:vanish/>
        </w:rPr>
      </w:pPr>
      <w:r w:rsidRPr="00110DB4">
        <w:rPr>
          <w:rFonts w:hint="cs"/>
          <w:vanish/>
          <w:rtl/>
        </w:rPr>
        <w:t xml:space="preserve">אך הקשה </w:t>
      </w:r>
      <w:r w:rsidRPr="00110DB4">
        <w:rPr>
          <w:rStyle w:val="aff4"/>
          <w:rFonts w:hint="cs"/>
          <w:vanish/>
          <w:rtl/>
        </w:rPr>
        <w:t>-המאירי בביצה-</w:t>
      </w:r>
      <w:r w:rsidRPr="00110DB4">
        <w:rPr>
          <w:rFonts w:hint="cs"/>
          <w:vanish/>
          <w:rtl/>
        </w:rPr>
        <w:t xml:space="preserve"> דהא אמרינן בגמ' לקמן </w:t>
      </w:r>
      <w:r w:rsidRPr="00110DB4">
        <w:rPr>
          <w:rStyle w:val="af2"/>
          <w:rFonts w:eastAsia="Guttman Hodes" w:hint="cs"/>
          <w:vanish/>
          <w:rtl/>
        </w:rPr>
        <w:t>(קנז.)</w:t>
      </w:r>
      <w:r w:rsidRPr="00110DB4">
        <w:rPr>
          <w:rFonts w:hint="cs"/>
          <w:vanish/>
          <w:rtl/>
        </w:rPr>
        <w:t xml:space="preserve"> דהמשנה דמבקעין עצים מהקורה שנשברה ביו"ט, היא דלא כר"ש, והא כיון דאינו מצפה שתשבר קורתו א"כ היא אסורה אף לר"ש, ותירץ </w:t>
      </w:r>
      <w:r w:rsidRPr="00110DB4">
        <w:rPr>
          <w:rStyle w:val="aff4"/>
          <w:rFonts w:hint="cs"/>
          <w:vanish/>
          <w:rtl/>
        </w:rPr>
        <w:t>-המאירי בביצה-</w:t>
      </w:r>
      <w:r w:rsidRPr="00110DB4">
        <w:rPr>
          <w:rFonts w:hint="cs"/>
          <w:vanish/>
          <w:rtl/>
        </w:rPr>
        <w:t xml:space="preserve"> דאיירי בקורה שאינה בנויה בבניין, וא"כ אין בה איסור סתירת אהל, ואינה מוקצה מחמת איסור, ואי איירי בקורה שבבנין צריך לומר דאיירי בקורה רעועה, והוסיף </w:t>
      </w:r>
      <w:r w:rsidRPr="00110DB4">
        <w:rPr>
          <w:rStyle w:val="aff4"/>
          <w:rFonts w:hint="cs"/>
          <w:vanish/>
          <w:rtl/>
        </w:rPr>
        <w:t>-המאירי בביצה-</w:t>
      </w:r>
      <w:r w:rsidRPr="00110DB4">
        <w:rPr>
          <w:rFonts w:hint="cs"/>
          <w:vanish/>
          <w:rtl/>
        </w:rPr>
        <w:t xml:space="preserve"> דכן הא דאמרינן בגמ' בביצה </w:t>
      </w:r>
      <w:r w:rsidRPr="00110DB4">
        <w:rPr>
          <w:rStyle w:val="af2"/>
          <w:rFonts w:eastAsia="Guttman Hodes" w:hint="cs"/>
          <w:vanish/>
          <w:rtl/>
        </w:rPr>
        <w:t>(לב.)</w:t>
      </w:r>
      <w:r w:rsidRPr="00110DB4">
        <w:rPr>
          <w:rFonts w:hint="cs"/>
          <w:vanish/>
          <w:rtl/>
        </w:rPr>
        <w:t xml:space="preserve"> דהמשנה דמסיקין בשברי כלים היא דלא כר"ש, וקשה דהא אין אדם מצפה אימתי ישברו כליו, וא"כ לר"ש אסור בכה"ג, ותירץ </w:t>
      </w:r>
      <w:r w:rsidRPr="00110DB4">
        <w:rPr>
          <w:rStyle w:val="aff4"/>
          <w:rFonts w:hint="cs"/>
          <w:vanish/>
          <w:rtl/>
        </w:rPr>
        <w:t>-המאירי בביצה-</w:t>
      </w:r>
      <w:r w:rsidRPr="00110DB4">
        <w:rPr>
          <w:rFonts w:hint="cs"/>
          <w:vanish/>
          <w:rtl/>
        </w:rPr>
        <w:t xml:space="preserve"> דאיירי בכלי ששבירתו קרובה.</w:t>
      </w:r>
    </w:p>
    <w:p w14:paraId="3B122A1B" w14:textId="77777777" w:rsidR="00AD6682" w:rsidRPr="00D609C3" w:rsidRDefault="00AD6682" w:rsidP="00607ABE">
      <w:pPr>
        <w:pStyle w:val="a1"/>
        <w:rPr>
          <w:rtl/>
        </w:rPr>
      </w:pPr>
      <w:r w:rsidRPr="00D609C3">
        <w:rPr>
          <w:rStyle w:val="ac"/>
          <w:rtl/>
        </w:rPr>
        <w:t>ושמא תאמר והרי</w:t>
      </w:r>
      <w:r w:rsidRPr="00D609C3">
        <w:rPr>
          <w:rtl/>
        </w:rPr>
        <w:t xml:space="preserve"> משנת אין מבקעין עצים מן הקורה שנשברה ביום טוב אמרו עליה דלא כר' שמעון ואם כדבריך הרי אין אדם יושב ומצפה אימתי תשבר קורתו תדע שלא נאמרה בקורה של בנין ואין בה מוקצה מחמת איסור סתירת אהל ואם היא בבנין אתה מפרשה ברעועה וכן מה שאמרו שאין מסיקין בשברי כלים שהיא שנויה שלא לדעת ר' שמעון והרי אין אדם יושב ומצפה מתי ישברו כליו פירושו בכלי ששבירתו קרובה</w:t>
      </w:r>
      <w:r w:rsidRPr="00D609C3">
        <w:rPr>
          <w:rFonts w:hint="cs"/>
          <w:rtl/>
        </w:rPr>
        <w:t>.</w:t>
      </w:r>
    </w:p>
    <w:p w14:paraId="42E613A4" w14:textId="77777777" w:rsidR="00AD6682" w:rsidRPr="00126B3E" w:rsidRDefault="00AD6682" w:rsidP="00AD6682">
      <w:pPr>
        <w:pStyle w:val="a7"/>
      </w:pPr>
      <w:bookmarkStart w:id="6547" w:name="_Toc129813285"/>
      <w:r w:rsidRPr="00126B3E">
        <w:rPr>
          <w:rFonts w:hint="cs"/>
          <w:rtl/>
        </w:rPr>
        <w:t>בי' המאירי דבכל מקום שמצינו סתירה לכלל דמודה ר"ש באיסור באינו מצפה צריך לתרץ</w:t>
      </w:r>
      <w:bookmarkStart w:id="6548" w:name="_Toc127739722"/>
      <w:bookmarkEnd w:id="6547"/>
    </w:p>
    <w:p w14:paraId="0F8C5F83" w14:textId="77777777" w:rsidR="00AD6682" w:rsidRPr="00110DB4" w:rsidRDefault="00AD6682" w:rsidP="0077200F">
      <w:pPr>
        <w:pStyle w:val="a3"/>
        <w:rPr>
          <w:vanish/>
        </w:rPr>
      </w:pPr>
      <w:r w:rsidRPr="00110DB4">
        <w:rPr>
          <w:rFonts w:hint="cs"/>
          <w:vanish/>
          <w:rtl/>
        </w:rPr>
        <w:t xml:space="preserve">וכתב </w:t>
      </w:r>
      <w:r w:rsidRPr="00110DB4">
        <w:rPr>
          <w:rStyle w:val="aff4"/>
          <w:rFonts w:hint="cs"/>
          <w:vanish/>
          <w:rtl/>
        </w:rPr>
        <w:t>-המאירי בביצה-</w:t>
      </w:r>
      <w:r w:rsidRPr="00110DB4">
        <w:rPr>
          <w:rFonts w:hint="cs"/>
          <w:vanish/>
          <w:rtl/>
        </w:rPr>
        <w:t xml:space="preserve"> דבכל מקום שמצינו בגמ' סתירה לכלל דמודה ר"ש במוקצה מחמת איסור שאינו יושב ומצפה, צריך לתרץ את הגמ' באיזה תירוץ ולהעמיד את הכלל כיון שהוא כלל נכון, וכתב </w:t>
      </w:r>
      <w:r w:rsidRPr="00110DB4">
        <w:rPr>
          <w:rStyle w:val="aff4"/>
          <w:rFonts w:hint="cs"/>
          <w:vanish/>
          <w:rtl/>
        </w:rPr>
        <w:t>-המאירי בביצה-</w:t>
      </w:r>
      <w:r w:rsidRPr="00110DB4">
        <w:rPr>
          <w:rFonts w:hint="cs"/>
          <w:vanish/>
          <w:rtl/>
        </w:rPr>
        <w:t xml:space="preserve"> דבסוכה רעועה מתיר ר"ש, כיון דהוא יושב ומצפה, וקיי"ל ביו"ט כר"י, ואף בשבת במוקצה מחמת איסור לא קיי"ל כר"ש ואף כשהוא יושב ומצפה מתי יסתלק האיסור אסור, אף לאחר שהסתלק האיסור, והא דאמרינן דבשבת קיי"ל כר"ש, הוא רק במוקצה מחמת הסחת דעת ומוקצה מחמת מיאוס.</w:t>
      </w:r>
    </w:p>
    <w:p w14:paraId="1738CB68" w14:textId="77777777" w:rsidR="00AD6682" w:rsidRPr="00D609C3" w:rsidRDefault="00AD6682" w:rsidP="00607ABE">
      <w:pPr>
        <w:pStyle w:val="a1"/>
        <w:rPr>
          <w:rtl/>
        </w:rPr>
      </w:pPr>
      <w:r w:rsidRPr="00D609C3">
        <w:rPr>
          <w:rtl/>
        </w:rPr>
        <w:t>וכן כל שיראה לך משמועות שבתלמוד כחולקות עם זה שכללנו אתה מפרשן באי זה צד עד שתהא תירוצן עולה למה שכתבנו וזה כלל נכון כמו שהכרענו בפירושנו</w:t>
      </w:r>
      <w:r w:rsidRPr="00D609C3">
        <w:rPr>
          <w:rFonts w:hint="cs"/>
          <w:rtl/>
        </w:rPr>
        <w:t xml:space="preserve">, </w:t>
      </w:r>
      <w:r w:rsidRPr="00D609C3">
        <w:rPr>
          <w:rtl/>
        </w:rPr>
        <w:t>אבל בסוכה רעועה חולק ר' שמעון להיתר והלכה כר' יהודה ביום טוב כמו שביארנו במשנה ואף בשבת אין הלכה כר' שמעון במוקצה זה אלא כל מוקצה מחמת איסור אף על פי שאדם יושב ומצפה אימתי יסתלק איסורו אסור אף לאחר שנסתלק ולא אמרו הלכה כר' שמעון בשבת אלא במוקצה מחמת הסח הדעת ומחמת מיאוס כמו שיתבאר במסכת שבת:</w:t>
      </w:r>
    </w:p>
    <w:p w14:paraId="78E00BB3" w14:textId="77777777" w:rsidR="00AD6682" w:rsidRPr="00126B3E" w:rsidRDefault="00AD6682" w:rsidP="00AD6682">
      <w:pPr>
        <w:pStyle w:val="1"/>
        <w:rPr>
          <w:rtl/>
        </w:rPr>
      </w:pPr>
      <w:bookmarkStart w:id="6549" w:name="_Toc129813286"/>
      <w:r w:rsidRPr="00126B3E">
        <w:rPr>
          <w:rFonts w:hint="cs"/>
          <w:rtl/>
        </w:rPr>
        <w:t xml:space="preserve">בי' </w:t>
      </w:r>
      <w:bookmarkEnd w:id="6548"/>
      <w:r w:rsidRPr="00126B3E">
        <w:rPr>
          <w:rFonts w:hint="cs"/>
          <w:rtl/>
        </w:rPr>
        <w:t>רבינו שמשון דנבילה ל"ה מוקצה לאיסור דראויה חיה לכלב</w:t>
      </w:r>
      <w:bookmarkEnd w:id="6549"/>
      <w:r w:rsidRPr="00126B3E">
        <w:rPr>
          <w:rFonts w:hint="cs"/>
          <w:rtl/>
        </w:rPr>
        <w:t xml:space="preserve"> </w:t>
      </w:r>
    </w:p>
    <w:p w14:paraId="7836BEAD" w14:textId="77777777" w:rsidR="00CF2BA7" w:rsidRPr="00126B3E" w:rsidRDefault="00AD6682" w:rsidP="00D163D8">
      <w:pPr>
        <w:pStyle w:val="afffff7"/>
        <w:rPr>
          <w:rtl/>
        </w:rPr>
      </w:pPr>
      <w:bookmarkStart w:id="6550" w:name="_Toc127739757"/>
      <w:bookmarkStart w:id="6551" w:name="_Toc129813399"/>
      <w:bookmarkStart w:id="6552" w:name="_Toc130401037"/>
      <w:r w:rsidRPr="00126B3E">
        <w:rPr>
          <w:rtl/>
        </w:rPr>
        <w:t>תוספות הרא"ש שבת מ"ה ע"ב</w:t>
      </w:r>
      <w:bookmarkEnd w:id="6550"/>
      <w:r w:rsidRPr="00126B3E">
        <w:rPr>
          <w:rFonts w:hint="cs"/>
          <w:rtl/>
        </w:rPr>
        <w:t xml:space="preserve"> ד"ה אנו</w:t>
      </w:r>
      <w:bookmarkEnd w:id="6551"/>
      <w:r w:rsidR="00CF2BA7" w:rsidRPr="00126B3E">
        <w:rPr>
          <w:rtl/>
        </w:rPr>
        <w:t xml:space="preserve"> (טז)</w:t>
      </w:r>
      <w:bookmarkEnd w:id="6552"/>
    </w:p>
    <w:p w14:paraId="67B8C9AA" w14:textId="68E36F6E" w:rsidR="00AD6682" w:rsidRPr="00126B3E" w:rsidRDefault="00AD6682" w:rsidP="00AD6682">
      <w:pPr>
        <w:pStyle w:val="a7"/>
        <w:rPr>
          <w:rtl/>
        </w:rPr>
      </w:pPr>
      <w:bookmarkStart w:id="6553" w:name="_Toc129813287"/>
      <w:r w:rsidRPr="00126B3E">
        <w:rPr>
          <w:rFonts w:hint="cs"/>
          <w:rtl/>
        </w:rPr>
        <w:t>בי' התורא"ש דבהמה שמתה אף דהיא מוקצה מחמת איסור לא דחייה בידים ול"ד לנר</w:t>
      </w:r>
      <w:bookmarkEnd w:id="6553"/>
    </w:p>
    <w:p w14:paraId="371D5E38" w14:textId="7D90DE68" w:rsidR="00AD6682" w:rsidRPr="00110DB4" w:rsidRDefault="00AD6682" w:rsidP="0077200F">
      <w:pPr>
        <w:pStyle w:val="a3"/>
        <w:rPr>
          <w:vanish/>
          <w:rtl/>
        </w:rPr>
      </w:pPr>
      <w:bookmarkStart w:id="6554" w:name="_Ref126771918"/>
      <w:r w:rsidRPr="00110DB4">
        <w:rPr>
          <w:rFonts w:hint="cs"/>
          <w:vanish/>
          <w:rtl/>
        </w:rPr>
        <w:t xml:space="preserve">בהא דאמר ריו"ח דאין לנו אלא בנר כר"ש, ביאר </w:t>
      </w:r>
      <w:r w:rsidRPr="00110DB4">
        <w:rPr>
          <w:rStyle w:val="aff4"/>
          <w:rFonts w:hint="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Ref126771918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סה)</w:t>
      </w:r>
      <w:r w:rsidRPr="00110DB4">
        <w:rPr>
          <w:vanish/>
          <w:rtl/>
        </w:rPr>
        <w:fldChar w:fldCharType="end"/>
      </w:r>
      <w:r w:rsidRPr="00110DB4">
        <w:rPr>
          <w:rStyle w:val="aff4"/>
          <w:rFonts w:hint="cs"/>
          <w:vanish/>
          <w:rtl/>
        </w:rPr>
        <w:t xml:space="preserve"> </w:t>
      </w:r>
      <w:r w:rsidRPr="00110DB4">
        <w:rPr>
          <w:rFonts w:hint="cs"/>
          <w:vanish/>
          <w:rtl/>
        </w:rPr>
        <w:t>=</w:t>
      </w:r>
      <w:r w:rsidRPr="00110DB4">
        <w:rPr>
          <w:rStyle w:val="aff4"/>
          <w:rFonts w:hint="cs"/>
          <w:vanish/>
          <w:rtl/>
        </w:rPr>
        <w:t>תוס' הרא"ש-</w:t>
      </w:r>
      <w:bookmarkEnd w:id="6554"/>
      <w:r w:rsidRPr="00110DB4">
        <w:rPr>
          <w:rFonts w:hint="cs"/>
          <w:vanish/>
          <w:rtl/>
        </w:rPr>
        <w:t xml:space="preserve"> </w:t>
      </w:r>
      <w:r w:rsidRPr="00110DB4">
        <w:rPr>
          <w:rStyle w:val="af2"/>
          <w:rFonts w:eastAsia="Guttman Rashi" w:hint="cs"/>
          <w:vanish/>
          <w:rtl/>
        </w:rPr>
        <w:t>(מה: ד"ה אנו)</w:t>
      </w:r>
      <w:r w:rsidRPr="00110DB4">
        <w:rPr>
          <w:rFonts w:hint="cs"/>
          <w:vanish/>
          <w:rtl/>
        </w:rPr>
        <w:t xml:space="preserve"># דהיינו מוקצה מחמת מיאוס אבל במוקצה מחמת איסור אף לריו"ח קיי"ל כר"י, אך הקשה </w:t>
      </w:r>
      <w:r w:rsidRPr="00110DB4">
        <w:rPr>
          <w:rStyle w:val="aff4"/>
          <w:rFonts w:hint="cs"/>
          <w:vanish/>
          <w:rtl/>
        </w:rPr>
        <w:t>-התוס' הרא"ש-</w:t>
      </w:r>
      <w:r w:rsidRPr="00110DB4">
        <w:rPr>
          <w:rFonts w:hint="cs"/>
          <w:vanish/>
          <w:rtl/>
        </w:rPr>
        <w:t xml:space="preserve"> דהא פסק ריו"ח בגמ' לקמן </w:t>
      </w:r>
      <w:r w:rsidRPr="00110DB4">
        <w:rPr>
          <w:rStyle w:val="af2"/>
          <w:rFonts w:eastAsia="Guttman Rashi" w:hint="cs"/>
          <w:vanish/>
          <w:rtl/>
        </w:rPr>
        <w:t>(קנו:)</w:t>
      </w:r>
      <w:r w:rsidRPr="00110DB4">
        <w:rPr>
          <w:rFonts w:hint="cs"/>
          <w:vanish/>
          <w:rtl/>
        </w:rPr>
        <w:t xml:space="preserve"> דמחתכין דלועין לפני הבהמה ונבלה לפני כלבים, והא הנבילה היא מוקצה מחמת איסור, ובזה פסק ריו"ח לאיסור כר"י, ותירץ </w:t>
      </w:r>
      <w:r w:rsidRPr="00110DB4">
        <w:rPr>
          <w:rStyle w:val="aff4"/>
          <w:rFonts w:hint="cs"/>
          <w:vanish/>
          <w:rtl/>
        </w:rPr>
        <w:t>-התוס' הרא"ש-</w:t>
      </w:r>
      <w:r w:rsidRPr="00110DB4">
        <w:rPr>
          <w:rFonts w:hint="cs"/>
          <w:vanish/>
          <w:rtl/>
        </w:rPr>
        <w:t xml:space="preserve"> דנבילה אף שהיא מוקצה מחמת איסור מ"מ לא דחייה בידים, ובזה לא פסק ריו"ח כר"י, אבל בנר דדחייה בידים ס"ל לריו"ח במוקצה מחמת איסור כר"י, וכתב </w:t>
      </w:r>
      <w:r w:rsidRPr="00110DB4">
        <w:rPr>
          <w:rStyle w:val="aff4"/>
          <w:rFonts w:hint="cs"/>
          <w:vanish/>
          <w:rtl/>
        </w:rPr>
        <w:t>-התוס' הרא"ש-</w:t>
      </w:r>
      <w:r w:rsidRPr="00110DB4">
        <w:rPr>
          <w:rFonts w:hint="cs"/>
          <w:vanish/>
          <w:rtl/>
        </w:rPr>
        <w:t xml:space="preserve"> דכן בדין מיגו דאיתקצאי ס"ל לריו"ח כר"י.</w:t>
      </w:r>
    </w:p>
    <w:p w14:paraId="7CB44D8D" w14:textId="77777777" w:rsidR="00AD6682" w:rsidRPr="00D609C3" w:rsidRDefault="00AD6682" w:rsidP="00607ABE">
      <w:pPr>
        <w:pStyle w:val="a1"/>
      </w:pPr>
      <w:r w:rsidRPr="00D609C3">
        <w:rPr>
          <w:rtl/>
        </w:rPr>
        <w:t>אנו אין לנו אלא בנר כר' שמעון, פירוש מוקצה מחמת מיאוס בנר ישן דלא הדליקו בו באותה שעה אבל במוקצה מחמת איסור הלכה כר' יהודה, ורבי אבהו דלקמן דלא הוה מטלטל שרגא משום יקריה דר' יוחנן היינו כשהדליקו בו באותה שבת, ובשלהי מכילתין דפסיק ר' יוחנן כר' שמעון דמחתכין דלועים לפני הבהמה ונבלה לפני הכלבים אף על גב דנבלה מוקצה מחמת איסור הוא לפי שאינה ראויה לכלבים אלא א"כ נשחטה או נהרגה, לא קשיא מידי דהתם לאו דחייה בידים אבל נר שהדליקו בו באותה שבת דהיינו דחייה בידים בהא סבר לה כר' יהודה ובמיגו דאיתקצאי נמי ס"ל כר' יהודה ומשום הכי פריך עלה לקמן מסתם מתניתין דמוכני.</w:t>
      </w:r>
    </w:p>
    <w:p w14:paraId="2C1017CE" w14:textId="77777777" w:rsidR="00AD6682" w:rsidRPr="00126B3E" w:rsidRDefault="00AD6682" w:rsidP="00AD6682">
      <w:pPr>
        <w:pStyle w:val="a7"/>
        <w:rPr>
          <w:rtl/>
        </w:rPr>
      </w:pPr>
      <w:bookmarkStart w:id="6555" w:name="_Toc129813288"/>
      <w:r w:rsidRPr="00126B3E">
        <w:rPr>
          <w:rFonts w:hint="cs"/>
          <w:rtl/>
        </w:rPr>
        <w:t>בי' רבינו שמשון דנבילה אינה מוקצה לאיסור לכלבים דיכולים לאוכלה חיה ורק לאדם אסורה</w:t>
      </w:r>
      <w:bookmarkEnd w:id="6555"/>
    </w:p>
    <w:p w14:paraId="006DFDCD" w14:textId="61708C2F" w:rsidR="00AD6682" w:rsidRPr="00110DB4" w:rsidRDefault="00AD6682" w:rsidP="0077200F">
      <w:pPr>
        <w:pStyle w:val="a3"/>
        <w:rPr>
          <w:vanish/>
        </w:rPr>
      </w:pPr>
      <w:bookmarkStart w:id="6556" w:name="_Ref126772343"/>
      <w:r w:rsidRPr="00110DB4">
        <w:rPr>
          <w:rFonts w:hint="cs"/>
          <w:vanish/>
          <w:rtl/>
        </w:rPr>
        <w:t xml:space="preserve">ועוד הביא </w:t>
      </w:r>
      <w:r w:rsidRPr="00110DB4">
        <w:rPr>
          <w:rStyle w:val="aff4"/>
          <w:rFonts w:hint="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Ref126772343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סו)</w:t>
      </w:r>
      <w:r w:rsidRPr="00110DB4">
        <w:rPr>
          <w:vanish/>
          <w:rtl/>
        </w:rPr>
        <w:fldChar w:fldCharType="end"/>
      </w:r>
      <w:r w:rsidRPr="00110DB4">
        <w:rPr>
          <w:rStyle w:val="aff4"/>
          <w:rFonts w:hint="cs"/>
          <w:vanish/>
          <w:rtl/>
        </w:rPr>
        <w:t xml:space="preserve"> </w:t>
      </w:r>
      <w:r w:rsidRPr="00110DB4">
        <w:rPr>
          <w:rFonts w:hint="cs"/>
          <w:vanish/>
          <w:rtl/>
        </w:rPr>
        <w:t>=</w:t>
      </w:r>
      <w:r w:rsidRPr="00110DB4">
        <w:rPr>
          <w:rStyle w:val="aff4"/>
          <w:rFonts w:hint="cs"/>
          <w:vanish/>
          <w:rtl/>
        </w:rPr>
        <w:t>תוס' הרא"ש-</w:t>
      </w:r>
      <w:r w:rsidRPr="00110DB4">
        <w:rPr>
          <w:rFonts w:hint="cs"/>
          <w:vanish/>
          <w:rtl/>
        </w:rPr>
        <w:t xml:space="preserve"> </w:t>
      </w:r>
      <w:r w:rsidRPr="00110DB4">
        <w:rPr>
          <w:rStyle w:val="af2"/>
          <w:rFonts w:eastAsia="Guttman Rashi" w:hint="cs"/>
          <w:vanish/>
          <w:rtl/>
        </w:rPr>
        <w:t>(מה: ד"ה אנו)</w:t>
      </w:r>
      <w:r w:rsidRPr="00110DB4">
        <w:rPr>
          <w:rFonts w:hint="cs"/>
          <w:vanish/>
          <w:rtl/>
        </w:rPr>
        <w:t xml:space="preserve"> בשם </w:t>
      </w:r>
      <w:r w:rsidRPr="00110DB4">
        <w:rPr>
          <w:rStyle w:val="aff4"/>
          <w:rFonts w:hint="cs"/>
          <w:vanish/>
          <w:rtl/>
        </w:rPr>
        <w:t>-רבינו שמשון-</w:t>
      </w:r>
      <w:r w:rsidRPr="00110DB4">
        <w:rPr>
          <w:rFonts w:hint="cs"/>
          <w:vanish/>
          <w:rtl/>
        </w:rPr>
        <w:t>#</w:t>
      </w:r>
      <w:bookmarkEnd w:id="6556"/>
      <w:r w:rsidRPr="00110DB4">
        <w:rPr>
          <w:rFonts w:hint="cs"/>
          <w:vanish/>
          <w:rtl/>
        </w:rPr>
        <w:t xml:space="preserve"> דתירץ דנבילה שנתנבלה בשבת, א"א לומר דהיא מוקצה מחמת איסור, דהא אף מחיים הייתה ראויה לכלבים, דהא הכלבים יכולים לצוד אף חיות גדולות ולאוכלם, ורק בהמה שנשחטה בשבת אמרינן בגמ' בחולין </w:t>
      </w:r>
      <w:r w:rsidRPr="00110DB4">
        <w:rPr>
          <w:rStyle w:val="af2"/>
          <w:rFonts w:eastAsia="Guttman Rashi" w:hint="cs"/>
          <w:vanish/>
          <w:rtl/>
        </w:rPr>
        <w:t>(טו.)</w:t>
      </w:r>
      <w:r w:rsidRPr="00110DB4">
        <w:rPr>
          <w:rFonts w:hint="cs"/>
          <w:vanish/>
          <w:rtl/>
        </w:rPr>
        <w:t xml:space="preserve"> דהיא מוקצה מחמת איסור כיון דלפני שנשחטה לא הייתה ראויה לאדם, וכתב </w:t>
      </w:r>
      <w:r w:rsidRPr="00110DB4">
        <w:rPr>
          <w:rStyle w:val="aff4"/>
          <w:rFonts w:hint="cs"/>
          <w:vanish/>
          <w:rtl/>
        </w:rPr>
        <w:t>-התוס' הרא"ש-</w:t>
      </w:r>
      <w:r w:rsidRPr="00110DB4">
        <w:rPr>
          <w:rFonts w:hint="cs"/>
          <w:vanish/>
          <w:rtl/>
        </w:rPr>
        <w:t xml:space="preserve"> בשם </w:t>
      </w:r>
      <w:r w:rsidRPr="00110DB4">
        <w:rPr>
          <w:rStyle w:val="aff4"/>
          <w:rFonts w:hint="cs"/>
          <w:vanish/>
          <w:rtl/>
        </w:rPr>
        <w:t>-רבינו שמשון-</w:t>
      </w:r>
      <w:r w:rsidRPr="00110DB4">
        <w:rPr>
          <w:rFonts w:hint="cs"/>
          <w:vanish/>
          <w:rtl/>
        </w:rPr>
        <w:t xml:space="preserve"> דכן מוכח מהא דפסק ריו"ח בגמ' לקמן </w:t>
      </w:r>
      <w:r w:rsidRPr="00110DB4">
        <w:rPr>
          <w:rStyle w:val="af2"/>
          <w:rFonts w:eastAsia="Guttman Rashi" w:hint="cs"/>
          <w:vanish/>
          <w:rtl/>
        </w:rPr>
        <w:t>(קנו:)</w:t>
      </w:r>
      <w:r w:rsidRPr="00110DB4">
        <w:rPr>
          <w:rFonts w:hint="cs"/>
          <w:vanish/>
          <w:rtl/>
        </w:rPr>
        <w:t xml:space="preserve"> כר"ש בבהמה שנתנבלה בשבת, ואי מחיים היא אסורה במוקצה מחמת איסור, א"כ אף לאחר שמתה היא אסורה, דאמרינן מיגו דאיתקצאי כדפסק ריו"ח </w:t>
      </w:r>
      <w:r w:rsidRPr="00110DB4">
        <w:rPr>
          <w:rStyle w:val="af2"/>
          <w:rFonts w:eastAsia="Guttman Rashi" w:hint="cs"/>
          <w:vanish/>
          <w:rtl/>
        </w:rPr>
        <w:t>(מה:, מו.)</w:t>
      </w:r>
      <w:r w:rsidRPr="00110DB4">
        <w:rPr>
          <w:rFonts w:hint="cs"/>
          <w:vanish/>
          <w:rtl/>
        </w:rPr>
        <w:t xml:space="preserve"> במוכני ובסוכה כר"י דאמרינן מיגו דאיתקצאי, וכן בנר שכבה פסק ריו"ח כר"י. </w:t>
      </w:r>
    </w:p>
    <w:p w14:paraId="16AE4B49" w14:textId="77777777" w:rsidR="00AD6682" w:rsidRPr="00D609C3" w:rsidRDefault="00AD6682" w:rsidP="00607ABE">
      <w:pPr>
        <w:pStyle w:val="a1"/>
        <w:rPr>
          <w:rtl/>
        </w:rPr>
      </w:pPr>
      <w:r w:rsidRPr="00D609C3">
        <w:rPr>
          <w:rtl/>
        </w:rPr>
        <w:t xml:space="preserve">ורבינו שמשון פי' דנבלה שנתנבלה בשבת לא שייך למקרייה מוקצה מחמת איסור דאפי' בעודה חיה חזיא לכלבים דאפי' חיות גדולות צדין הכלבים ואוכלים, ובכל דוכתא לא קרי לה תלמודא אלא מוכן לאדם לא הוי מוכן לכלבים חוץ מבהמה שנשחטה בשבת דקרי לה בפ"ק דחולין מוקצה מחמת איסור משום דבעודה חיה לא חזיא לאדם. וע"כ צריכנא למימר הכי דהא עלה פסיק ר' יוחנן בשילהי מכילתין הלכה כר' שמעון ואי בעודה חיה מוקצה מחמת איסור כי נתנבלה נמי ליתסר לר' יוחנן במיגו דאתקצאי מידי דהוה </w:t>
      </w:r>
      <w:r w:rsidRPr="00D609C3">
        <w:rPr>
          <w:rtl/>
        </w:rPr>
        <w:t>אמוכני לקמן בשמעתין וסוכה בשמיני דאסר ר' יוחנן בפרק לולב וערבה ובנר שכבה פסיק ר' יוחנן כר' יהודה</w:t>
      </w:r>
      <w:r w:rsidRPr="00D609C3">
        <w:rPr>
          <w:rFonts w:hint="cs"/>
          <w:rtl/>
        </w:rPr>
        <w:t>.</w:t>
      </w:r>
    </w:p>
    <w:p w14:paraId="378AF0A2" w14:textId="77777777" w:rsidR="00AD6682" w:rsidRPr="00126B3E" w:rsidRDefault="00AD6682" w:rsidP="00AD6682">
      <w:pPr>
        <w:pStyle w:val="affff5"/>
        <w:rPr>
          <w:rFonts w:asciiTheme="minorHAnsi" w:hAnsiTheme="minorHAnsi"/>
        </w:rPr>
      </w:pPr>
      <w:bookmarkStart w:id="6557" w:name="_Toc129813289"/>
      <w:r w:rsidRPr="00126B3E">
        <w:rPr>
          <w:rFonts w:hint="cs"/>
          <w:rtl/>
        </w:rPr>
        <w:t>~~~~~~~~~~~~~~~~~~~~~~~~~~~~</w:t>
      </w:r>
      <w:bookmarkEnd w:id="6557"/>
    </w:p>
    <w:p w14:paraId="683E5645" w14:textId="77777777" w:rsidR="00AD6682" w:rsidRPr="00126B3E" w:rsidRDefault="00AD6682" w:rsidP="00AD6682">
      <w:pPr>
        <w:pStyle w:val="affff5"/>
      </w:pPr>
      <w:bookmarkStart w:id="6558" w:name="_Toc129813290"/>
      <w:r w:rsidRPr="00126B3E">
        <w:rPr>
          <w:rFonts w:hint="cs"/>
          <w:rtl/>
        </w:rPr>
        <w:t>בפסק ההלכה במח' בבע"ח שמתו לר"ש</w:t>
      </w:r>
      <w:bookmarkEnd w:id="6558"/>
    </w:p>
    <w:p w14:paraId="3A808E4D" w14:textId="77777777" w:rsidR="00AD6682" w:rsidRPr="00126B3E" w:rsidRDefault="00AD6682" w:rsidP="00AD6682">
      <w:pPr>
        <w:pStyle w:val="1"/>
        <w:rPr>
          <w:rtl/>
        </w:rPr>
      </w:pPr>
      <w:bookmarkStart w:id="6559" w:name="_Toc129813291"/>
      <w:r w:rsidRPr="00126B3E">
        <w:rPr>
          <w:rFonts w:hint="cs"/>
          <w:rtl/>
        </w:rPr>
        <w:t>בי' הב"י דנח' הרי"ף והרמב"ם עם הטור כמאן קיי"ל בבע"ח</w:t>
      </w:r>
      <w:bookmarkEnd w:id="6559"/>
    </w:p>
    <w:p w14:paraId="29E83BAD" w14:textId="77777777" w:rsidR="00CF2BA7" w:rsidRPr="00126B3E" w:rsidRDefault="00AD6682" w:rsidP="00D163D8">
      <w:pPr>
        <w:pStyle w:val="afffff7"/>
        <w:rPr>
          <w:rtl/>
        </w:rPr>
      </w:pPr>
      <w:bookmarkStart w:id="6560" w:name="_Toc129813400"/>
      <w:bookmarkStart w:id="6561" w:name="_Toc130401038"/>
      <w:r w:rsidRPr="00126B3E">
        <w:rPr>
          <w:rtl/>
        </w:rPr>
        <w:t xml:space="preserve">בית יוסף </w:t>
      </w:r>
      <w:r w:rsidRPr="00126B3E">
        <w:rPr>
          <w:rFonts w:hint="cs"/>
          <w:rtl/>
        </w:rPr>
        <w:t>או"ח סי'</w:t>
      </w:r>
      <w:r w:rsidRPr="00126B3E">
        <w:rPr>
          <w:rtl/>
        </w:rPr>
        <w:t xml:space="preserve"> שכד ו ד"ה מחתכין את</w:t>
      </w:r>
      <w:bookmarkEnd w:id="6560"/>
      <w:r w:rsidR="00CF2BA7" w:rsidRPr="00126B3E">
        <w:rPr>
          <w:rtl/>
        </w:rPr>
        <w:t xml:space="preserve"> (טז)</w:t>
      </w:r>
      <w:bookmarkEnd w:id="6561"/>
    </w:p>
    <w:p w14:paraId="2AEA5F2E" w14:textId="77777777" w:rsidR="00CF2BA7" w:rsidRPr="00126B3E" w:rsidRDefault="00AD6682" w:rsidP="00D163D8">
      <w:pPr>
        <w:pStyle w:val="afffff7"/>
        <w:rPr>
          <w:rtl/>
        </w:rPr>
      </w:pPr>
      <w:bookmarkStart w:id="6562" w:name="_Toc129813401"/>
      <w:bookmarkStart w:id="6563" w:name="_Toc130401039"/>
      <w:r w:rsidRPr="00126B3E">
        <w:rPr>
          <w:rtl/>
        </w:rPr>
        <w:t>רי"ף שבת ס"ז ע"ב</w:t>
      </w:r>
      <w:r w:rsidRPr="00126B3E">
        <w:rPr>
          <w:rFonts w:hint="cs"/>
          <w:rtl/>
        </w:rPr>
        <w:t xml:space="preserve"> מדה</w:t>
      </w:r>
      <w:r w:rsidRPr="00126B3E">
        <w:rPr>
          <w:rFonts w:cs="Guttman Hodes" w:hint="cs"/>
          <w:rtl/>
        </w:rPr>
        <w:t>"</w:t>
      </w:r>
      <w:r w:rsidRPr="00126B3E">
        <w:rPr>
          <w:rFonts w:hint="cs"/>
          <w:rtl/>
        </w:rPr>
        <w:t>ר</w:t>
      </w:r>
      <w:bookmarkEnd w:id="6562"/>
      <w:r w:rsidR="00CF2BA7" w:rsidRPr="00126B3E">
        <w:rPr>
          <w:rtl/>
        </w:rPr>
        <w:t xml:space="preserve"> (טז)</w:t>
      </w:r>
      <w:bookmarkEnd w:id="6563"/>
    </w:p>
    <w:p w14:paraId="7518DBFF" w14:textId="77777777" w:rsidR="00CF2BA7" w:rsidRPr="00126B3E" w:rsidRDefault="00AD6682" w:rsidP="00D163D8">
      <w:pPr>
        <w:pStyle w:val="afffff7"/>
        <w:rPr>
          <w:rtl/>
        </w:rPr>
      </w:pPr>
      <w:bookmarkStart w:id="6564" w:name="_Toc129813402"/>
      <w:bookmarkStart w:id="6565" w:name="_Toc130401040"/>
      <w:r w:rsidRPr="00126B3E">
        <w:rPr>
          <w:rtl/>
        </w:rPr>
        <w:t>רא"ש שבת פרק כד סימן ה</w:t>
      </w:r>
      <w:bookmarkEnd w:id="6564"/>
      <w:r w:rsidR="00CF2BA7" w:rsidRPr="00126B3E">
        <w:rPr>
          <w:rtl/>
        </w:rPr>
        <w:t xml:space="preserve"> (טז)</w:t>
      </w:r>
      <w:bookmarkEnd w:id="6565"/>
    </w:p>
    <w:p w14:paraId="7A0EB1B6" w14:textId="0CD8D2BA" w:rsidR="00AD6682" w:rsidRPr="00126B3E" w:rsidRDefault="00AD6682" w:rsidP="00AD6682">
      <w:pPr>
        <w:pStyle w:val="a7"/>
        <w:rPr>
          <w:rtl/>
        </w:rPr>
      </w:pPr>
      <w:bookmarkStart w:id="6566" w:name="_Toc129813292"/>
      <w:r w:rsidRPr="00126B3E">
        <w:rPr>
          <w:rFonts w:hint="cs"/>
          <w:rtl/>
        </w:rPr>
        <w:t>בי' הב"י ברי"ף וברמב"ם דבשבת קיי"ל כר"ש וכמ"ד דחלוק ר"ש בבריאה שמתה וביו"ט כר"י</w:t>
      </w:r>
      <w:bookmarkEnd w:id="6566"/>
    </w:p>
    <w:p w14:paraId="20C48397" w14:textId="3C9837BA" w:rsidR="00AD6682" w:rsidRPr="00110DB4" w:rsidRDefault="00AD6682" w:rsidP="0077200F">
      <w:pPr>
        <w:pStyle w:val="a3"/>
        <w:rPr>
          <w:vanish/>
        </w:rPr>
      </w:pPr>
      <w:bookmarkStart w:id="6567" w:name="_Ref128042984"/>
      <w:r w:rsidRPr="00110DB4">
        <w:rPr>
          <w:rFonts w:hint="cs"/>
          <w:vanish/>
          <w:rtl/>
        </w:rPr>
        <w:t xml:space="preserve">הביא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Ref128042984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סז)</w:t>
      </w:r>
      <w:r w:rsidRPr="00110DB4">
        <w:rPr>
          <w:rStyle w:val="aff4"/>
          <w:vanish/>
          <w:rtl/>
        </w:rPr>
        <w:fldChar w:fldCharType="end"/>
      </w:r>
      <w:r w:rsidRPr="00110DB4">
        <w:rPr>
          <w:rStyle w:val="aff4"/>
          <w:rFonts w:hint="cs"/>
          <w:vanish/>
          <w:rtl/>
        </w:rPr>
        <w:t xml:space="preserve"> =ב"י-</w:t>
      </w:r>
      <w:r w:rsidRPr="00110DB4">
        <w:rPr>
          <w:rFonts w:hint="cs"/>
          <w:vanish/>
          <w:rtl/>
        </w:rPr>
        <w:t xml:space="preserve"> </w:t>
      </w:r>
      <w:r w:rsidRPr="00110DB4">
        <w:rPr>
          <w:rStyle w:val="af2"/>
          <w:rFonts w:eastAsia="Guttman Hodes" w:hint="cs"/>
          <w:vanish/>
          <w:rtl/>
        </w:rPr>
        <w:t>(או"ח סי' שכ"ד ו' ד"ה מחתכין)</w:t>
      </w:r>
      <w:r w:rsidRPr="00110DB4">
        <w:rPr>
          <w:rFonts w:hint="cs"/>
          <w:vanish/>
          <w:rtl/>
        </w:rPr>
        <w:t xml:space="preserve"># את דברי </w:t>
      </w:r>
      <w:r w:rsidRPr="00110DB4">
        <w:rPr>
          <w:rStyle w:val="aff4"/>
          <w:rFonts w:hint="cs"/>
          <w:vanish/>
          <w:rtl/>
        </w:rPr>
        <w:t>-רש"י בסוגיין ובביצה-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Ref128040596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עה)</w:t>
      </w:r>
      <w:r w:rsidRPr="00110DB4">
        <w:rPr>
          <w:rStyle w:val="af2"/>
          <w:rFonts w:eastAsia="Guttman Hodes"/>
          <w:vanish/>
          <w:rtl/>
        </w:rPr>
        <w:fldChar w:fldCharType="end"/>
      </w:r>
      <w:r w:rsidRPr="00110DB4">
        <w:rPr>
          <w:rFonts w:hint="cs"/>
          <w:vanish/>
          <w:rtl/>
        </w:rPr>
        <w:t xml:space="preserve"> דביאר דלמ"ד דמודה ר"ש בבע"ח שמתו, המשנה בביצה </w:t>
      </w:r>
      <w:r w:rsidRPr="00110DB4">
        <w:rPr>
          <w:rStyle w:val="af2"/>
          <w:rFonts w:eastAsia="Guttman Hodes" w:hint="cs"/>
          <w:vanish/>
          <w:rtl/>
        </w:rPr>
        <w:t>(כז:)</w:t>
      </w:r>
      <w:r w:rsidRPr="00110DB4">
        <w:rPr>
          <w:rFonts w:hint="cs"/>
          <w:vanish/>
          <w:rtl/>
        </w:rPr>
        <w:t xml:space="preserve"> דמשמע ממנה דבהמת חולין שמתה מותרת, וכן המשנה לקמן </w:t>
      </w:r>
      <w:r w:rsidRPr="00110DB4">
        <w:rPr>
          <w:rStyle w:val="af2"/>
          <w:rFonts w:eastAsia="Guttman Hodes" w:hint="cs"/>
          <w:vanish/>
          <w:rtl/>
        </w:rPr>
        <w:t>(קנו:)</w:t>
      </w:r>
      <w:r w:rsidRPr="00110DB4">
        <w:rPr>
          <w:rFonts w:hint="cs"/>
          <w:vanish/>
          <w:rtl/>
        </w:rPr>
        <w:t xml:space="preserve"> דמתיר ר"ש בנתנבלה בשבת, איירי בהייתה מסוכנת מער"ש, דהייתה דעתו עליה מאתמול לכלבים, אבל אבל בע"ח בריאים שמתו אסורים, וכתב </w:t>
      </w:r>
      <w:r w:rsidRPr="00110DB4">
        <w:rPr>
          <w:rStyle w:val="aff4"/>
          <w:rFonts w:hint="cs"/>
          <w:vanish/>
          <w:rtl/>
        </w:rPr>
        <w:t>-הב"י-</w:t>
      </w:r>
      <w:r w:rsidRPr="00110DB4">
        <w:rPr>
          <w:rFonts w:hint="cs"/>
          <w:vanish/>
          <w:rtl/>
        </w:rPr>
        <w:t xml:space="preserve"> דלהלכה בשבת אזלינן לקולא כיון דמוקצה דרבנן, ואף בהמה בריאה שמתה מותרת, ואעפ"י דפסקו </w:t>
      </w:r>
      <w:r w:rsidRPr="00110DB4">
        <w:rPr>
          <w:rStyle w:val="aff4"/>
          <w:rFonts w:hint="cs"/>
          <w:vanish/>
          <w:rtl/>
        </w:rPr>
        <w:t>-ה! =רי"ף בביצה-</w:t>
      </w:r>
      <w:r w:rsidRPr="00110DB4">
        <w:rPr>
          <w:rFonts w:hint="cs"/>
          <w:vanish/>
          <w:rtl/>
        </w:rPr>
        <w:t xml:space="preserve"> </w:t>
      </w:r>
      <w:r w:rsidRPr="00110DB4">
        <w:rPr>
          <w:rStyle w:val="af2"/>
          <w:rFonts w:eastAsia="Guttman Hodes" w:hint="cs"/>
          <w:vanish/>
          <w:rtl/>
        </w:rPr>
        <w:t>(יד: מדה"ר)</w:t>
      </w:r>
      <w:r w:rsidRPr="00110DB4">
        <w:rPr>
          <w:rFonts w:hint="cs"/>
          <w:vanish/>
          <w:rtl/>
        </w:rPr>
        <w:t xml:space="preserve"> # </w:t>
      </w:r>
      <w:r w:rsidRPr="00110DB4">
        <w:rPr>
          <w:rStyle w:val="aff4"/>
          <w:rFonts w:hint="cs"/>
          <w:vanish/>
          <w:rtl/>
        </w:rPr>
        <w:t>-וה! =רא"ש בביצה-</w:t>
      </w:r>
      <w:r w:rsidRPr="00110DB4">
        <w:rPr>
          <w:rFonts w:hint="cs"/>
          <w:vanish/>
          <w:rtl/>
        </w:rPr>
        <w:t xml:space="preserve"> </w:t>
      </w:r>
      <w:r w:rsidRPr="00110DB4">
        <w:rPr>
          <w:rStyle w:val="af2"/>
          <w:rFonts w:eastAsia="Guttman Hodes" w:hint="cs"/>
          <w:vanish/>
          <w:rtl/>
        </w:rPr>
        <w:t>(פ"ג סי' ח')</w:t>
      </w:r>
      <w:r w:rsidRPr="00110DB4">
        <w:rPr>
          <w:rFonts w:hint="cs"/>
          <w:vanish/>
          <w:rtl/>
        </w:rPr>
        <w:t xml:space="preserve"># כמסקנת הגמ' בביצה </w:t>
      </w:r>
      <w:r w:rsidRPr="00110DB4">
        <w:rPr>
          <w:rStyle w:val="af2"/>
          <w:rFonts w:eastAsia="Guttman Hodes" w:hint="cs"/>
          <w:vanish/>
          <w:rtl/>
        </w:rPr>
        <w:t>(כז:)</w:t>
      </w:r>
      <w:r w:rsidRPr="00110DB4">
        <w:rPr>
          <w:rFonts w:hint="cs"/>
          <w:vanish/>
          <w:rtl/>
        </w:rPr>
        <w:t xml:space="preserve"> דרק בהמה מסוכנת מותרת לדברי הכל, כתב </w:t>
      </w:r>
      <w:r w:rsidRPr="00110DB4">
        <w:rPr>
          <w:rStyle w:val="aff4"/>
          <w:rFonts w:hint="cs"/>
          <w:vanish/>
          <w:rtl/>
        </w:rPr>
        <w:t>-הב"י-</w:t>
      </w:r>
      <w:r w:rsidRPr="00110DB4">
        <w:rPr>
          <w:rFonts w:hint="cs"/>
          <w:vanish/>
          <w:rtl/>
        </w:rPr>
        <w:t xml:space="preserve"> היינו דוקא ביו"ט דקיי"ל כר"י, כדכתבו </w:t>
      </w:r>
      <w:r w:rsidRPr="00110DB4">
        <w:rPr>
          <w:rStyle w:val="aff4"/>
          <w:rFonts w:hint="cs"/>
          <w:vanish/>
          <w:rtl/>
        </w:rPr>
        <w:t>-הרי"ף בביצה-</w:t>
      </w:r>
      <w:r w:rsidRPr="00110DB4">
        <w:rPr>
          <w:rFonts w:hint="cs"/>
          <w:vanish/>
          <w:rtl/>
        </w:rPr>
        <w:t xml:space="preserve"> </w:t>
      </w:r>
      <w:r w:rsidRPr="00110DB4">
        <w:rPr>
          <w:rStyle w:val="af2"/>
          <w:rFonts w:eastAsia="Guttman Hodes" w:hint="cs"/>
          <w:vanish/>
          <w:rtl/>
        </w:rPr>
        <w:t>(כב. מדה"ר)</w:t>
      </w:r>
      <w:r w:rsidRPr="00110DB4">
        <w:rPr>
          <w:rFonts w:hint="cs"/>
          <w:vanish/>
          <w:rtl/>
        </w:rPr>
        <w:t xml:space="preserve"> </w:t>
      </w:r>
      <w:r w:rsidRPr="00110DB4">
        <w:rPr>
          <w:rStyle w:val="aff4"/>
          <w:rFonts w:hint="cs"/>
          <w:vanish/>
          <w:rtl/>
        </w:rPr>
        <w:t>-והרמב"ם-</w:t>
      </w:r>
      <w:r w:rsidRPr="00110DB4">
        <w:rPr>
          <w:rFonts w:hint="cs"/>
          <w:vanish/>
          <w:rtl/>
        </w:rPr>
        <w:t xml:space="preserve"> </w:t>
      </w:r>
      <w:r w:rsidRPr="00110DB4">
        <w:rPr>
          <w:rStyle w:val="af2"/>
          <w:rFonts w:eastAsia="Guttman Hodes" w:hint="cs"/>
          <w:vanish/>
          <w:rtl/>
        </w:rPr>
        <w:t>(יו"ט פ"א הי"ז)</w:t>
      </w:r>
      <w:r w:rsidRPr="00110DB4">
        <w:rPr>
          <w:rFonts w:hint="cs"/>
          <w:vanish/>
          <w:rtl/>
        </w:rPr>
        <w:t xml:space="preserve">, אבל בשבת קיי"ל כר"ש ואף בהמה בריאה שמתה מותרת לקולא כדעת המ"ד דחלוק היה ר"ש בבע"ח שמתו, וכתב </w:t>
      </w:r>
      <w:r w:rsidRPr="00110DB4">
        <w:rPr>
          <w:rStyle w:val="aff4"/>
          <w:rFonts w:hint="cs"/>
          <w:vanish/>
          <w:rtl/>
        </w:rPr>
        <w:t>-הב"י-</w:t>
      </w:r>
      <w:r w:rsidRPr="00110DB4">
        <w:rPr>
          <w:rFonts w:hint="cs"/>
          <w:vanish/>
          <w:rtl/>
        </w:rPr>
        <w:t xml:space="preserve"> דלכן </w:t>
      </w:r>
      <w:r w:rsidRPr="00110DB4">
        <w:rPr>
          <w:rStyle w:val="aff4"/>
          <w:rFonts w:hint="cs"/>
          <w:vanish/>
          <w:rtl/>
        </w:rPr>
        <w:t>-ה! =רי"ף לקמן-</w:t>
      </w:r>
      <w:r w:rsidRPr="00110DB4">
        <w:rPr>
          <w:rFonts w:hint="cs"/>
          <w:vanish/>
          <w:rtl/>
        </w:rPr>
        <w:t xml:space="preserve"> </w:t>
      </w:r>
      <w:r w:rsidRPr="00110DB4">
        <w:rPr>
          <w:rStyle w:val="af2"/>
          <w:rFonts w:eastAsia="Guttman Hodes" w:hint="cs"/>
          <w:vanish/>
          <w:rtl/>
        </w:rPr>
        <w:t>(סז: מדה"ר)</w:t>
      </w:r>
      <w:r w:rsidRPr="00110DB4">
        <w:rPr>
          <w:rFonts w:hint="cs"/>
          <w:vanish/>
          <w:rtl/>
        </w:rPr>
        <w:t xml:space="preserve"> # </w:t>
      </w:r>
      <w:r w:rsidRPr="00110DB4">
        <w:rPr>
          <w:rStyle w:val="aff4"/>
          <w:rFonts w:hint="cs"/>
          <w:vanish/>
          <w:rtl/>
        </w:rPr>
        <w:t>-וה! =רא"ש לקמן-</w:t>
      </w:r>
      <w:r w:rsidRPr="00110DB4">
        <w:rPr>
          <w:rFonts w:hint="cs"/>
          <w:vanish/>
          <w:rtl/>
        </w:rPr>
        <w:t xml:space="preserve"> </w:t>
      </w:r>
      <w:r w:rsidRPr="00110DB4">
        <w:rPr>
          <w:rStyle w:val="af2"/>
          <w:rFonts w:eastAsia="Guttman Hodes" w:hint="cs"/>
          <w:vanish/>
          <w:rtl/>
        </w:rPr>
        <w:t>(פכ"ד סי' ה')</w:t>
      </w:r>
      <w:r w:rsidRPr="00110DB4">
        <w:rPr>
          <w:rFonts w:hint="cs"/>
          <w:vanish/>
          <w:rtl/>
        </w:rPr>
        <w:t xml:space="preserve"># </w:t>
      </w:r>
      <w:r w:rsidRPr="00110DB4">
        <w:rPr>
          <w:rStyle w:val="aff4"/>
          <w:rFonts w:hint="cs"/>
          <w:vanish/>
          <w:rtl/>
        </w:rPr>
        <w:t>-וה! =רמב"ם-</w:t>
      </w:r>
      <w:r w:rsidRPr="00110DB4">
        <w:rPr>
          <w:rFonts w:hint="cs"/>
          <w:vanish/>
          <w:rtl/>
        </w:rPr>
        <w:t xml:space="preserve"> </w:t>
      </w:r>
      <w:r w:rsidRPr="00110DB4">
        <w:rPr>
          <w:rStyle w:val="af2"/>
          <w:rFonts w:eastAsia="Guttman Hodes" w:hint="cs"/>
          <w:vanish/>
          <w:rtl/>
        </w:rPr>
        <w:t>(שבת פכ"א הי"ח)</w:t>
      </w:r>
      <w:r w:rsidRPr="00110DB4">
        <w:rPr>
          <w:rFonts w:hint="cs"/>
          <w:vanish/>
          <w:rtl/>
        </w:rPr>
        <w:t xml:space="preserve"># הביאו בסתמא את המשנה לקמן </w:t>
      </w:r>
      <w:r w:rsidRPr="00110DB4">
        <w:rPr>
          <w:rStyle w:val="af2"/>
          <w:rFonts w:eastAsia="Guttman Hodes" w:hint="cs"/>
          <w:vanish/>
          <w:rtl/>
        </w:rPr>
        <w:t>(קנו:)</w:t>
      </w:r>
      <w:r w:rsidRPr="00110DB4">
        <w:rPr>
          <w:rFonts w:hint="cs"/>
          <w:vanish/>
          <w:rtl/>
        </w:rPr>
        <w:t xml:space="preserve"> דמחתכין את הנבילה, ולא ביארו דאיירי דוקא במסוכנת, כיון דבשבת קיי"ל דאף בבריאה מותר, ואילו בהל</w:t>
      </w:r>
      <w:r w:rsidRPr="00110DB4">
        <w:rPr>
          <w:vanish/>
          <w:rtl/>
        </w:rPr>
        <w:t>'</w:t>
      </w:r>
      <w:r w:rsidRPr="00110DB4">
        <w:rPr>
          <w:rFonts w:hint="cs"/>
          <w:vanish/>
          <w:rtl/>
        </w:rPr>
        <w:t xml:space="preserve"> יו</w:t>
      </w:r>
      <w:r w:rsidRPr="00110DB4">
        <w:rPr>
          <w:vanish/>
          <w:rtl/>
        </w:rPr>
        <w:t>"</w:t>
      </w:r>
      <w:r w:rsidRPr="00110DB4">
        <w:rPr>
          <w:rFonts w:hint="cs"/>
          <w:vanish/>
          <w:rtl/>
        </w:rPr>
        <w:t xml:space="preserve">ט כתב </w:t>
      </w:r>
      <w:r w:rsidRPr="00110DB4">
        <w:rPr>
          <w:rStyle w:val="aff4"/>
          <w:rFonts w:hint="cs"/>
          <w:vanish/>
          <w:rtl/>
        </w:rPr>
        <w:t>-ה! =רמב"ם-</w:t>
      </w:r>
      <w:r w:rsidRPr="00110DB4">
        <w:rPr>
          <w:rFonts w:hint="cs"/>
          <w:vanish/>
          <w:rtl/>
        </w:rPr>
        <w:t xml:space="preserve"> </w:t>
      </w:r>
      <w:r w:rsidRPr="00110DB4">
        <w:rPr>
          <w:rStyle w:val="af2"/>
          <w:rFonts w:eastAsia="Guttman Hodes" w:hint="cs"/>
          <w:vanish/>
          <w:rtl/>
        </w:rPr>
        <w:t>(יו"ט פ"א הי"ז)</w:t>
      </w:r>
      <w:r w:rsidRPr="00110DB4">
        <w:rPr>
          <w:rFonts w:hint="cs"/>
          <w:vanish/>
          <w:rtl/>
        </w:rPr>
        <w:t># דרק במסוכנת מערב יו</w:t>
      </w:r>
      <w:r w:rsidRPr="00110DB4">
        <w:rPr>
          <w:vanish/>
          <w:rtl/>
        </w:rPr>
        <w:t>"</w:t>
      </w:r>
      <w:r w:rsidRPr="00110DB4">
        <w:rPr>
          <w:rFonts w:hint="cs"/>
          <w:vanish/>
          <w:rtl/>
        </w:rPr>
        <w:t>ט מותר.</w:t>
      </w:r>
      <w:bookmarkEnd w:id="6567"/>
      <w:r w:rsidRPr="00110DB4">
        <w:rPr>
          <w:rFonts w:hint="cs"/>
          <w:vanish/>
          <w:rtl/>
        </w:rPr>
        <w:t xml:space="preserve"> </w:t>
      </w:r>
    </w:p>
    <w:p w14:paraId="2DF8E93C" w14:textId="77777777" w:rsidR="00AD6682" w:rsidRPr="00D609C3" w:rsidRDefault="00AD6682" w:rsidP="00607ABE">
      <w:pPr>
        <w:pStyle w:val="a1"/>
        <w:rPr>
          <w:rtl/>
        </w:rPr>
      </w:pPr>
      <w:r w:rsidRPr="00D609C3">
        <w:rPr>
          <w:rtl/>
        </w:rPr>
        <w:t>ומאי דשרי רבי שמעון לחתך הנבלה לפני הכלבים פירש רש"י בסוף שבת (שם) ובפרק אין צדין (כז: ד"ה ואת הנבלה) דאפילו בנתנבלה היום שרי מדפליג עלה רבי יהודה ואמר אם לא היתה נבלה מערב שבת שאסורה ובפרק כירה (מה:) אמרינן דמר בר אמימר משמיה דרבא אמר מודה היה רבי שמעון בבעלי חיים שמתו שאסורים ומר בריה דרב יוסף אמר משמיה דרבא חלוק היה רבי שמעון [אפילו] בבעלי חיים שמתו שהם מותרים ופירש רש"י מודה היה רבי שמעון דאף על גב דאמר מחתכין את הנבלה לפני הכלבים הני מילי במסוכנת דדעתיה עלה מאתמול לכלבים אבל מודה הוא בבעלי חיים כלומר בבריאים שמתו שאסורים</w:t>
      </w:r>
      <w:r w:rsidRPr="00D609C3">
        <w:rPr>
          <w:rFonts w:hint="cs"/>
          <w:rtl/>
        </w:rPr>
        <w:t xml:space="preserve">. </w:t>
      </w:r>
      <w:r w:rsidRPr="00D609C3">
        <w:rPr>
          <w:rtl/>
        </w:rPr>
        <w:t>ומשמע לי דכיון דאיסור מוקצה מדרבנן הוא אזלינן לקולא וכמו שפסק הרא"ש בפרק אין צדין (סי' ז) גבי אין מוקצה לחצי שבת והילכך אפילו בריאה שנתנבלה היום שריא ואף על גב דבפרק אין צדין (ביצה כז:) תנן בהמה שמתה לא יזיזנה ממקומה ואמרינן בגמרא (שם) לימא תנן סתמא דלא כרבי שמעון דשרי לחתך נבלה לכלבים אפילו תימא רבי שמעון מודה רבי שמעון בבעלי חיים שמתו הניחא למר בר אמימר אלא למר בר רב יוסף מאי איכא למימר תרגמה זעירי בבהמת קדשים כלומר שאסורה בהנאה ופריך אלא טעמא דקדשים הא דחולין שריא הניחא למר בריה דרב יוסף אלא למר בר אמימר מאי איכא למימר ומשני הכא במאי עסקינן במסוכנת ודברי הכל וכתבו שם הרי"ף (יד:) והרא"ש (סי' ח) תרגמא זעירי בבהמת קדשים והיתה מסוכנת מערב יום טוב וטעמא דבהמת קדשים דאין מאכילין אותה לכלבים הא דחולין שרי לטלטולי כיון דמסוכנת היא מערב יום טוב דעתיה עילויה מאתמול להאכילה לכלבים הילכך שרי לטלטלה לדברי הכל ע"כ שאני התם דיום טוב הוא וביום טוב קיימא לן כרבי יהודה דאית ליה מוקצה כמו שכתב[ו] הרי"ף בסוף ביצה (כב.) והרמב"ם בפרק א' מהלכות יום טוב (הי"ז) אבל בשבת דקיימא לן כרבי שמעון אפילו היתה בריאה מבעוד יום שריא ולכן כתבו הרי"ף והרא"ש בסוף שבת מתניתין דמחתכין את הנבלה לפני הכלבים סתם ולא העמידוה במסוכנת דוקא וגם הרמב"ם בפרק כ"א מהלכות שבת (הי"ח) ורבינו כאן בענין שבת ורבינו ירוחם בנתיב י"ב חלק י' (עט ע"ד) התירו לחתך הנבלה לפני הכלבים ולא חילקו בין בריאה למסוכנת ובהלכות יום טוב (נ"ד ח"ד לד ע"ד, רמב"ם יום טוב פ"ב הט"ז) חילקו ביניהם:</w:t>
      </w:r>
    </w:p>
    <w:p w14:paraId="4118712C" w14:textId="77777777" w:rsidR="00AD6682" w:rsidRPr="00126B3E" w:rsidRDefault="00AD6682" w:rsidP="00607ABE">
      <w:pPr>
        <w:pStyle w:val="afffff5"/>
      </w:pPr>
      <w:r w:rsidRPr="00126B3E">
        <w:rPr>
          <w:rtl/>
        </w:rPr>
        <w:t>מתני' מחתכין את הדלועין לפני הבהמה ואת הנבלה לפני הכלבים רבי יהודה אומר אם לא נתנבלה מע"ש אסורה לפי שאינה מן המוכן:</w:t>
      </w:r>
    </w:p>
    <w:p w14:paraId="61BA7EAC" w14:textId="77777777" w:rsidR="00AD6682" w:rsidRPr="00126B3E" w:rsidRDefault="00AD6682" w:rsidP="00607ABE">
      <w:pPr>
        <w:pStyle w:val="afffff5"/>
      </w:pPr>
      <w:r w:rsidRPr="00126B3E">
        <w:rPr>
          <w:rtl/>
        </w:rPr>
        <w:t>מתני' מחתכין את הדלועין לפני הבהמה ואת הנבלה לפני הכלבים. רבי יהודה אומר אם לא היתה נבלה מערב שבת אסור לפי שאינה מן המוכן.</w:t>
      </w:r>
    </w:p>
    <w:p w14:paraId="017C2BF7" w14:textId="77777777" w:rsidR="00CF2BA7" w:rsidRPr="00126B3E" w:rsidRDefault="00AD6682" w:rsidP="00D163D8">
      <w:pPr>
        <w:pStyle w:val="afffff7"/>
        <w:rPr>
          <w:rtl/>
        </w:rPr>
      </w:pPr>
      <w:bookmarkStart w:id="6568" w:name="_Toc129813403"/>
      <w:bookmarkStart w:id="6569" w:name="_Toc130401041"/>
      <w:r w:rsidRPr="00126B3E">
        <w:rPr>
          <w:rtl/>
        </w:rPr>
        <w:t xml:space="preserve">בית יוסף </w:t>
      </w:r>
      <w:r w:rsidRPr="00126B3E">
        <w:rPr>
          <w:rFonts w:hint="cs"/>
          <w:rtl/>
        </w:rPr>
        <w:t>או"ח סי'</w:t>
      </w:r>
      <w:r w:rsidRPr="00126B3E">
        <w:rPr>
          <w:rtl/>
        </w:rPr>
        <w:t xml:space="preserve"> שכד ו ד"ה </w:t>
      </w:r>
      <w:r w:rsidRPr="00126B3E">
        <w:rPr>
          <w:rFonts w:hint="cs"/>
          <w:rtl/>
        </w:rPr>
        <w:t>ומיהו רבינו</w:t>
      </w:r>
      <w:bookmarkEnd w:id="6568"/>
      <w:r w:rsidR="00CF2BA7" w:rsidRPr="00126B3E">
        <w:rPr>
          <w:rtl/>
        </w:rPr>
        <w:t xml:space="preserve"> (טז)</w:t>
      </w:r>
      <w:bookmarkEnd w:id="6569"/>
    </w:p>
    <w:p w14:paraId="6A468ACD" w14:textId="77777777" w:rsidR="00CF2BA7" w:rsidRPr="00126B3E" w:rsidRDefault="00AD6682" w:rsidP="00D163D8">
      <w:pPr>
        <w:pStyle w:val="afffff7"/>
        <w:rPr>
          <w:rtl/>
        </w:rPr>
      </w:pPr>
      <w:bookmarkStart w:id="6570" w:name="_Toc129813404"/>
      <w:bookmarkStart w:id="6571" w:name="_Toc130401042"/>
      <w:r w:rsidRPr="00126B3E">
        <w:rPr>
          <w:rtl/>
        </w:rPr>
        <w:t xml:space="preserve">טור </w:t>
      </w:r>
      <w:r w:rsidRPr="00126B3E">
        <w:rPr>
          <w:rFonts w:hint="cs"/>
          <w:rtl/>
        </w:rPr>
        <w:t>או"ח סי'</w:t>
      </w:r>
      <w:r w:rsidRPr="00126B3E">
        <w:rPr>
          <w:rtl/>
        </w:rPr>
        <w:t xml:space="preserve"> תקיח</w:t>
      </w:r>
      <w:r w:rsidRPr="00126B3E">
        <w:rPr>
          <w:rFonts w:hint="cs"/>
          <w:rtl/>
        </w:rPr>
        <w:t xml:space="preserve"> ו'</w:t>
      </w:r>
      <w:bookmarkEnd w:id="6570"/>
      <w:r w:rsidR="00CF2BA7" w:rsidRPr="00126B3E">
        <w:rPr>
          <w:rtl/>
        </w:rPr>
        <w:t xml:space="preserve"> (טז)</w:t>
      </w:r>
      <w:bookmarkEnd w:id="6571"/>
    </w:p>
    <w:p w14:paraId="35C54D40" w14:textId="77777777" w:rsidR="00CF2BA7" w:rsidRPr="00126B3E" w:rsidRDefault="00AD6682" w:rsidP="00D163D8">
      <w:pPr>
        <w:pStyle w:val="afffff7"/>
        <w:rPr>
          <w:rtl/>
        </w:rPr>
      </w:pPr>
      <w:bookmarkStart w:id="6572" w:name="_Toc129813405"/>
      <w:bookmarkStart w:id="6573" w:name="_Toc130401043"/>
      <w:r w:rsidRPr="00126B3E">
        <w:rPr>
          <w:rtl/>
        </w:rPr>
        <w:t xml:space="preserve">טור </w:t>
      </w:r>
      <w:r w:rsidRPr="00126B3E">
        <w:rPr>
          <w:rFonts w:hint="cs"/>
          <w:rtl/>
        </w:rPr>
        <w:t>או"ח סי'</w:t>
      </w:r>
      <w:r w:rsidRPr="00126B3E">
        <w:rPr>
          <w:rtl/>
        </w:rPr>
        <w:t xml:space="preserve"> שכד</w:t>
      </w:r>
      <w:r w:rsidRPr="00126B3E">
        <w:rPr>
          <w:rFonts w:hint="cs"/>
          <w:rtl/>
        </w:rPr>
        <w:t xml:space="preserve"> ו'</w:t>
      </w:r>
      <w:bookmarkEnd w:id="6572"/>
      <w:r w:rsidR="00CF2BA7" w:rsidRPr="00126B3E">
        <w:rPr>
          <w:rtl/>
        </w:rPr>
        <w:t xml:space="preserve"> (טז)</w:t>
      </w:r>
      <w:bookmarkEnd w:id="6573"/>
    </w:p>
    <w:p w14:paraId="713B0F38" w14:textId="53EC92B7" w:rsidR="00AD6682" w:rsidRPr="00126B3E" w:rsidRDefault="00AD6682" w:rsidP="00AD6682">
      <w:pPr>
        <w:pStyle w:val="a7"/>
        <w:rPr>
          <w:rtl/>
        </w:rPr>
      </w:pPr>
      <w:bookmarkStart w:id="6574" w:name="_Toc129813293"/>
      <w:r w:rsidRPr="00126B3E">
        <w:rPr>
          <w:rFonts w:hint="cs"/>
          <w:rtl/>
        </w:rPr>
        <w:t>בי' הב"י בטור דקיי"ל כמ"ד דמודה ר"ש בבע"ח שמתו ומסוכנת מותרת ובשבת סמך עמ"ש ביו"ט</w:t>
      </w:r>
      <w:bookmarkEnd w:id="6574"/>
    </w:p>
    <w:p w14:paraId="01C3CC89" w14:textId="352E2141" w:rsidR="00AD6682" w:rsidRPr="00110DB4" w:rsidRDefault="00AD6682" w:rsidP="0077200F">
      <w:pPr>
        <w:pStyle w:val="a3"/>
        <w:rPr>
          <w:vanish/>
        </w:rPr>
      </w:pPr>
      <w:bookmarkStart w:id="6575" w:name="_Ref128043093"/>
      <w:bookmarkStart w:id="6576" w:name="_Ref128080968"/>
      <w:r w:rsidRPr="00110DB4">
        <w:rPr>
          <w:rFonts w:hint="cs"/>
          <w:vanish/>
          <w:rtl/>
        </w:rPr>
        <w:t xml:space="preserve">אך הביא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Ref128043093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סח)</w:t>
      </w:r>
      <w:r w:rsidRPr="00110DB4">
        <w:rPr>
          <w:rStyle w:val="aff4"/>
          <w:vanish/>
          <w:rtl/>
        </w:rPr>
        <w:fldChar w:fldCharType="end"/>
      </w:r>
      <w:r w:rsidRPr="00110DB4">
        <w:rPr>
          <w:rStyle w:val="aff4"/>
          <w:rFonts w:hint="cs"/>
          <w:vanish/>
          <w:rtl/>
        </w:rPr>
        <w:t xml:space="preserve"> =ב"י-</w:t>
      </w:r>
      <w:r w:rsidRPr="00110DB4">
        <w:rPr>
          <w:rFonts w:hint="cs"/>
          <w:vanish/>
          <w:rtl/>
        </w:rPr>
        <w:t xml:space="preserve"> </w:t>
      </w:r>
      <w:r w:rsidRPr="00110DB4">
        <w:rPr>
          <w:rStyle w:val="af2"/>
          <w:rFonts w:eastAsia="Guttman Hodes" w:hint="cs"/>
          <w:vanish/>
          <w:rtl/>
        </w:rPr>
        <w:t>(או"ח סי' שכ"ד ו' ד"ה ומיהו רבינו)</w:t>
      </w:r>
      <w:r w:rsidRPr="00110DB4">
        <w:rPr>
          <w:rFonts w:hint="cs"/>
          <w:vanish/>
          <w:rtl/>
        </w:rPr>
        <w:t xml:space="preserve"># את דברי </w:t>
      </w:r>
      <w:r w:rsidRPr="00110DB4">
        <w:rPr>
          <w:rStyle w:val="aff4"/>
          <w:rFonts w:hint="cs"/>
          <w:vanish/>
          <w:rtl/>
        </w:rPr>
        <w:t>-ה! =טור-</w:t>
      </w:r>
      <w:r w:rsidRPr="00110DB4">
        <w:rPr>
          <w:rFonts w:hint="cs"/>
          <w:vanish/>
          <w:rtl/>
        </w:rPr>
        <w:t xml:space="preserve"> </w:t>
      </w:r>
      <w:r w:rsidRPr="00110DB4">
        <w:rPr>
          <w:rStyle w:val="af2"/>
          <w:rFonts w:eastAsia="Guttman Hodes" w:hint="cs"/>
          <w:vanish/>
          <w:rtl/>
        </w:rPr>
        <w:t>(או"ח סי' תקי"ח ו')</w:t>
      </w:r>
      <w:r w:rsidRPr="00110DB4">
        <w:rPr>
          <w:rFonts w:hint="cs"/>
          <w:vanish/>
          <w:rtl/>
        </w:rPr>
        <w:t># דכתב בהל</w:t>
      </w:r>
      <w:r w:rsidRPr="00110DB4">
        <w:rPr>
          <w:vanish/>
          <w:rtl/>
        </w:rPr>
        <w:t>'</w:t>
      </w:r>
      <w:r w:rsidRPr="00110DB4">
        <w:rPr>
          <w:rFonts w:hint="cs"/>
          <w:vanish/>
          <w:rtl/>
        </w:rPr>
        <w:t xml:space="preserve"> יו</w:t>
      </w:r>
      <w:r w:rsidRPr="00110DB4">
        <w:rPr>
          <w:vanish/>
          <w:rtl/>
        </w:rPr>
        <w:t>"</w:t>
      </w:r>
      <w:r w:rsidRPr="00110DB4">
        <w:rPr>
          <w:rFonts w:hint="cs"/>
          <w:vanish/>
          <w:rtl/>
        </w:rPr>
        <w:t xml:space="preserve">ט דבהמה בריאה שמתה אסורה אף לר"ש, </w:t>
      </w:r>
      <w:bookmarkEnd w:id="6575"/>
      <w:r w:rsidRPr="00110DB4">
        <w:rPr>
          <w:rFonts w:hint="cs"/>
          <w:vanish/>
          <w:rtl/>
        </w:rPr>
        <w:t xml:space="preserve">וכתב </w:t>
      </w:r>
      <w:r w:rsidRPr="00110DB4">
        <w:rPr>
          <w:rStyle w:val="aff4"/>
          <w:rFonts w:hint="cs"/>
          <w:vanish/>
          <w:rtl/>
        </w:rPr>
        <w:t>-הב"י-</w:t>
      </w:r>
      <w:r w:rsidRPr="00110DB4">
        <w:rPr>
          <w:rFonts w:hint="cs"/>
          <w:vanish/>
          <w:rtl/>
        </w:rPr>
        <w:t xml:space="preserve"> דמשמע דס"ל </w:t>
      </w:r>
      <w:r w:rsidRPr="00110DB4">
        <w:rPr>
          <w:rStyle w:val="aff4"/>
          <w:rFonts w:hint="cs"/>
          <w:vanish/>
          <w:rtl/>
        </w:rPr>
        <w:t>-לטור-</w:t>
      </w:r>
      <w:r w:rsidRPr="00110DB4">
        <w:rPr>
          <w:rFonts w:hint="cs"/>
          <w:vanish/>
          <w:rtl/>
        </w:rPr>
        <w:t xml:space="preserve"> דקיי"ל כדעת מר בר אמימר דמודה ר"ש בבע"ח שמתו, והקשה </w:t>
      </w:r>
      <w:r w:rsidRPr="00110DB4">
        <w:rPr>
          <w:rStyle w:val="aff4"/>
          <w:rFonts w:hint="cs"/>
          <w:vanish/>
          <w:rtl/>
        </w:rPr>
        <w:t>-הב"י-</w:t>
      </w:r>
      <w:r w:rsidRPr="00110DB4">
        <w:rPr>
          <w:rFonts w:hint="cs"/>
          <w:vanish/>
          <w:rtl/>
        </w:rPr>
        <w:t xml:space="preserve"> דא"כ אמאי בהל</w:t>
      </w:r>
      <w:r w:rsidRPr="00110DB4">
        <w:rPr>
          <w:vanish/>
          <w:rtl/>
        </w:rPr>
        <w:t>'</w:t>
      </w:r>
      <w:r w:rsidRPr="00110DB4">
        <w:rPr>
          <w:rFonts w:hint="cs"/>
          <w:vanish/>
          <w:rtl/>
        </w:rPr>
        <w:t xml:space="preserve"> שבת כתב </w:t>
      </w:r>
      <w:r w:rsidRPr="00110DB4">
        <w:rPr>
          <w:rStyle w:val="aff4"/>
          <w:rFonts w:hint="cs"/>
          <w:vanish/>
          <w:rtl/>
        </w:rPr>
        <w:t>-ה! =טור-</w:t>
      </w:r>
      <w:r w:rsidRPr="00110DB4">
        <w:rPr>
          <w:rFonts w:hint="cs"/>
          <w:vanish/>
          <w:rtl/>
        </w:rPr>
        <w:t xml:space="preserve"> </w:t>
      </w:r>
      <w:r w:rsidRPr="00110DB4">
        <w:rPr>
          <w:rStyle w:val="af2"/>
          <w:rFonts w:eastAsia="Guttman Hodes" w:hint="cs"/>
          <w:vanish/>
          <w:rtl/>
        </w:rPr>
        <w:t>(סי' שכ"ד ו')</w:t>
      </w:r>
      <w:r w:rsidRPr="00110DB4">
        <w:rPr>
          <w:rFonts w:hint="cs"/>
          <w:vanish/>
          <w:rtl/>
        </w:rPr>
        <w:t xml:space="preserve"># דמחתכין את הנבילה שמתה היום כר"ש דלית ליה מוקצה, ולא כתב </w:t>
      </w:r>
      <w:r w:rsidRPr="00110DB4">
        <w:rPr>
          <w:rStyle w:val="aff4"/>
          <w:rFonts w:hint="cs"/>
          <w:vanish/>
          <w:rtl/>
        </w:rPr>
        <w:t>-הטור-</w:t>
      </w:r>
      <w:r w:rsidRPr="00110DB4">
        <w:rPr>
          <w:rFonts w:hint="cs"/>
          <w:vanish/>
          <w:rtl/>
        </w:rPr>
        <w:t xml:space="preserve"> דהיינו דוקא במסוכנת, וכתב </w:t>
      </w:r>
      <w:r w:rsidRPr="00110DB4">
        <w:rPr>
          <w:rStyle w:val="aff4"/>
          <w:rFonts w:hint="cs"/>
          <w:vanish/>
          <w:rtl/>
        </w:rPr>
        <w:t>-הב"י-</w:t>
      </w:r>
      <w:r w:rsidRPr="00110DB4">
        <w:rPr>
          <w:rFonts w:hint="cs"/>
          <w:vanish/>
          <w:rtl/>
        </w:rPr>
        <w:t xml:space="preserve"> דצ"ל דסמך </w:t>
      </w:r>
      <w:r w:rsidRPr="00110DB4">
        <w:rPr>
          <w:rStyle w:val="aff4"/>
          <w:rFonts w:hint="cs"/>
          <w:vanish/>
          <w:rtl/>
        </w:rPr>
        <w:t>-הטור-</w:t>
      </w:r>
      <w:r w:rsidRPr="00110DB4">
        <w:rPr>
          <w:rFonts w:hint="cs"/>
          <w:vanish/>
          <w:rtl/>
        </w:rPr>
        <w:t xml:space="preserve"> על מה שכתב בהל' יו"ט, אך הקשה </w:t>
      </w:r>
      <w:r w:rsidRPr="00110DB4">
        <w:rPr>
          <w:rStyle w:val="aff4"/>
          <w:rFonts w:hint="cs"/>
          <w:vanish/>
          <w:rtl/>
        </w:rPr>
        <w:t>-הב"י-</w:t>
      </w:r>
      <w:r w:rsidRPr="00110DB4">
        <w:rPr>
          <w:rFonts w:hint="cs"/>
          <w:vanish/>
          <w:rtl/>
        </w:rPr>
        <w:t xml:space="preserve"> דהא מוקצה דרבנן, ואמאי פסק </w:t>
      </w:r>
      <w:r w:rsidRPr="00110DB4">
        <w:rPr>
          <w:rStyle w:val="aff4"/>
          <w:rFonts w:hint="cs"/>
          <w:vanish/>
          <w:rtl/>
        </w:rPr>
        <w:t>-הטור-</w:t>
      </w:r>
      <w:r w:rsidRPr="00110DB4">
        <w:rPr>
          <w:rFonts w:hint="cs"/>
          <w:vanish/>
          <w:rtl/>
        </w:rPr>
        <w:t xml:space="preserve"> לחומרא כמ"ד דמודה ר"ש בבע"ח שמתו.</w:t>
      </w:r>
      <w:bookmarkEnd w:id="6576"/>
    </w:p>
    <w:p w14:paraId="4F8A5A8B" w14:textId="77777777" w:rsidR="00AD6682" w:rsidRPr="00D609C3" w:rsidRDefault="00AD6682" w:rsidP="00607ABE">
      <w:pPr>
        <w:pStyle w:val="a1"/>
        <w:rPr>
          <w:rtl/>
        </w:rPr>
      </w:pPr>
      <w:r w:rsidRPr="00D609C3">
        <w:rPr>
          <w:rtl/>
        </w:rPr>
        <w:t xml:space="preserve">ומיהו רבינו כתב בהלכות יום טוב סימן תקי"ח (רנג.) שאם היתה בריאה ומתה אפילו לרבי שמעון אסור לטלטלה משמע </w:t>
      </w:r>
      <w:r w:rsidRPr="00D609C3">
        <w:rPr>
          <w:rtl/>
        </w:rPr>
        <w:lastRenderedPageBreak/>
        <w:t>דסבירא ליה דהלכה כמר בר אמימר דאמר מודה רבי שמעון בבעלי חיים שמתו שאסורין ואם כן הוה ליה לפרש כאן דלא שרי אלא כשהיתה חולה מבעוד יום אבל לא בבריאה ועל כרחך צריך לומר שסמך על מה שכתב בהלכות יום טוב ומכל מקום צריך ליתן טעם למה פסק להחמיר בפלוגתא דמר בר אמימר ומר בר רב יוסף כיון דאיסור מוקצה אינו אלא מדרבנן ולענין הלכה נקטינן להקל כמו שכתבתי תחלה וכמו שהוכחתי שהוא דעת הרי"ף והרמב"ם והרא"ש ורבינו ירוחם ז"ל:</w:t>
      </w:r>
    </w:p>
    <w:p w14:paraId="09C057E0" w14:textId="77777777" w:rsidR="00AD6682" w:rsidRPr="00126B3E" w:rsidRDefault="00AD6682" w:rsidP="00607ABE">
      <w:pPr>
        <w:pStyle w:val="afffff5"/>
        <w:rPr>
          <w:rtl/>
        </w:rPr>
      </w:pPr>
      <w:r w:rsidRPr="00126B3E">
        <w:rPr>
          <w:rtl/>
        </w:rPr>
        <w:t>בהמה שהיתה מסוכנת מערב יום טוב ומתה ביום טוב מותר לטלטלה אפי' לר"י היתה בריאה ומתה אפי' לר"ש אסורה היתה חולה קצת פלוגתא דר"י ור"ש:</w:t>
      </w:r>
    </w:p>
    <w:p w14:paraId="32F7DA88" w14:textId="77777777" w:rsidR="00AD6682" w:rsidRPr="00126B3E" w:rsidRDefault="00AD6682" w:rsidP="00607ABE">
      <w:pPr>
        <w:pStyle w:val="afffff5"/>
        <w:rPr>
          <w:rtl/>
        </w:rPr>
      </w:pPr>
      <w:r w:rsidRPr="00126B3E">
        <w:rPr>
          <w:rtl/>
        </w:rPr>
        <w:t>מחתכין הדלועין שנתלשו מאתמול לפני הבהמה ואת הנבלה לפני הכלבים ואפי' נתנבלה היום כר"ש דלית ליה מוקצה</w:t>
      </w:r>
      <w:r w:rsidRPr="00126B3E">
        <w:rPr>
          <w:rFonts w:hint="cs"/>
          <w:rtl/>
        </w:rPr>
        <w:t>.</w:t>
      </w:r>
    </w:p>
    <w:p w14:paraId="6987690C" w14:textId="77777777" w:rsidR="00AD6682" w:rsidRPr="00126B3E" w:rsidRDefault="00AD6682" w:rsidP="00AD6682">
      <w:pPr>
        <w:pStyle w:val="1"/>
        <w:rPr>
          <w:rtl/>
        </w:rPr>
      </w:pPr>
      <w:bookmarkStart w:id="6577" w:name="_Toc129813294"/>
      <w:r w:rsidRPr="00126B3E">
        <w:rPr>
          <w:rFonts w:hint="cs"/>
          <w:rtl/>
        </w:rPr>
        <w:t>בי' הגר"א בראשונים דקיי"ל כמ"ד דמודה ר"ש בבע"ח שמתו</w:t>
      </w:r>
      <w:bookmarkEnd w:id="6577"/>
    </w:p>
    <w:p w14:paraId="583E8885" w14:textId="77777777" w:rsidR="00CF2BA7" w:rsidRPr="00126B3E" w:rsidRDefault="00AD6682" w:rsidP="00D163D8">
      <w:pPr>
        <w:pStyle w:val="afffff7"/>
        <w:rPr>
          <w:rtl/>
        </w:rPr>
      </w:pPr>
      <w:bookmarkStart w:id="6578" w:name="_Toc129813406"/>
      <w:bookmarkStart w:id="6579" w:name="_Toc130401044"/>
      <w:r w:rsidRPr="00126B3E">
        <w:rPr>
          <w:rtl/>
        </w:rPr>
        <w:t>שו"ע או"ח סי' שכ"ד ס"ז</w:t>
      </w:r>
      <w:bookmarkEnd w:id="6578"/>
      <w:r w:rsidR="00CF2BA7" w:rsidRPr="00126B3E">
        <w:rPr>
          <w:rtl/>
        </w:rPr>
        <w:t xml:space="preserve"> (טז)</w:t>
      </w:r>
      <w:bookmarkEnd w:id="6579"/>
    </w:p>
    <w:p w14:paraId="5247DA7B" w14:textId="77777777" w:rsidR="00CF2BA7" w:rsidRPr="00126B3E" w:rsidRDefault="00AD6682" w:rsidP="00D163D8">
      <w:pPr>
        <w:pStyle w:val="afffff7"/>
        <w:rPr>
          <w:rtl/>
        </w:rPr>
      </w:pPr>
      <w:bookmarkStart w:id="6580" w:name="_Toc129813407"/>
      <w:bookmarkStart w:id="6581" w:name="_Toc130401045"/>
      <w:r w:rsidRPr="00126B3E">
        <w:rPr>
          <w:rtl/>
        </w:rPr>
        <w:t>באור הגר"א אורח חיים סי</w:t>
      </w:r>
      <w:r w:rsidRPr="00126B3E">
        <w:rPr>
          <w:rFonts w:hint="cs"/>
          <w:rtl/>
        </w:rPr>
        <w:t>'</w:t>
      </w:r>
      <w:r w:rsidRPr="00126B3E">
        <w:rPr>
          <w:rtl/>
        </w:rPr>
        <w:t xml:space="preserve"> שכ</w:t>
      </w:r>
      <w:r w:rsidRPr="00126B3E">
        <w:rPr>
          <w:rFonts w:hint="cs"/>
          <w:rtl/>
        </w:rPr>
        <w:t>"</w:t>
      </w:r>
      <w:r w:rsidRPr="00126B3E">
        <w:rPr>
          <w:rtl/>
        </w:rPr>
        <w:t xml:space="preserve">ד </w:t>
      </w:r>
      <w:r w:rsidRPr="00126B3E">
        <w:rPr>
          <w:rFonts w:hint="cs"/>
          <w:rtl/>
        </w:rPr>
        <w:t>ס"ק ח</w:t>
      </w:r>
      <w:bookmarkEnd w:id="6580"/>
      <w:r w:rsidR="00CF2BA7" w:rsidRPr="00126B3E">
        <w:rPr>
          <w:rtl/>
        </w:rPr>
        <w:t xml:space="preserve"> (טז)</w:t>
      </w:r>
      <w:bookmarkEnd w:id="6581"/>
    </w:p>
    <w:p w14:paraId="79670A79" w14:textId="69829981" w:rsidR="00AD6682" w:rsidRPr="00126B3E" w:rsidRDefault="00AD6682" w:rsidP="00AD6682">
      <w:pPr>
        <w:pStyle w:val="a7"/>
        <w:rPr>
          <w:rtl/>
        </w:rPr>
      </w:pPr>
      <w:bookmarkStart w:id="6582" w:name="_Toc129813295"/>
      <w:r w:rsidRPr="00126B3E">
        <w:rPr>
          <w:rFonts w:hint="cs"/>
          <w:rtl/>
        </w:rPr>
        <w:t>קו' הגר"א על הב"י דמדברי הרא"ש בביצה והטור מוכח דקיי"ל דרק בבהמה מסוכנת מתיר ר"ש</w:t>
      </w:r>
      <w:bookmarkEnd w:id="6582"/>
    </w:p>
    <w:p w14:paraId="0109BB79" w14:textId="1FBA1B8C" w:rsidR="00AD6682" w:rsidRPr="00110DB4" w:rsidRDefault="00AD6682" w:rsidP="0077200F">
      <w:pPr>
        <w:pStyle w:val="a3"/>
        <w:rPr>
          <w:vanish/>
          <w:rtl/>
        </w:rPr>
      </w:pPr>
      <w:bookmarkStart w:id="6583" w:name="_Ref128043484"/>
      <w:bookmarkStart w:id="6584" w:name="_Ref128430420"/>
      <w:bookmarkStart w:id="6585" w:name="_Ref128524169"/>
      <w:r w:rsidRPr="00110DB4">
        <w:rPr>
          <w:rFonts w:hint="cs"/>
          <w:vanish/>
          <w:rtl/>
        </w:rPr>
        <w:t xml:space="preserve">בהא דפסק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Ref128043484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סט)</w:t>
      </w:r>
      <w:r w:rsidRPr="00110DB4">
        <w:rPr>
          <w:rStyle w:val="aff4"/>
          <w:vanish/>
          <w:rtl/>
        </w:rPr>
        <w:fldChar w:fldCharType="end"/>
      </w:r>
      <w:r w:rsidRPr="00110DB4">
        <w:rPr>
          <w:rStyle w:val="aff4"/>
          <w:rFonts w:hint="cs"/>
          <w:vanish/>
          <w:rtl/>
        </w:rPr>
        <w:t xml:space="preserve"> =שו"ע-</w:t>
      </w:r>
      <w:r w:rsidRPr="00110DB4">
        <w:rPr>
          <w:rFonts w:hint="cs"/>
          <w:vanish/>
          <w:rtl/>
        </w:rPr>
        <w:t xml:space="preserve"> </w:t>
      </w:r>
      <w:r w:rsidRPr="00110DB4">
        <w:rPr>
          <w:rStyle w:val="af2"/>
          <w:rFonts w:eastAsia="Guttman Hodes" w:hint="cs"/>
          <w:vanish/>
          <w:rtl/>
        </w:rPr>
        <w:t>(סי' שכ"ד ז')</w:t>
      </w:r>
      <w:r w:rsidRPr="00110DB4">
        <w:rPr>
          <w:rFonts w:hint="cs"/>
          <w:vanish/>
          <w:rtl/>
        </w:rPr>
        <w:t xml:space="preserve"># דמחתכין את הנבילה שמתה בשבת לפני הכלבים, בין בהייתה מסוכנת מער"ש ובין שהייתה בריאה, וכתב </w:t>
      </w:r>
      <w:r w:rsidRPr="00110DB4">
        <w:rPr>
          <w:rStyle w:val="aff4"/>
          <w:rFonts w:hint="cs"/>
          <w:vanish/>
          <w:rtl/>
        </w:rPr>
        <w:t>-ה!=גר"א-</w:t>
      </w:r>
      <w:r w:rsidRPr="00110DB4">
        <w:rPr>
          <w:rFonts w:hint="cs"/>
          <w:vanish/>
          <w:rtl/>
        </w:rPr>
        <w:t xml:space="preserve"> </w:t>
      </w:r>
      <w:r w:rsidRPr="00110DB4">
        <w:rPr>
          <w:rStyle w:val="af2"/>
          <w:rFonts w:eastAsia="Guttman Hodes" w:hint="cs"/>
          <w:vanish/>
          <w:rtl/>
        </w:rPr>
        <w:t>(סי' שכ"ד סק"ח)</w:t>
      </w:r>
      <w:r w:rsidRPr="00110DB4">
        <w:rPr>
          <w:rFonts w:hint="cs"/>
          <w:vanish/>
          <w:rtl/>
        </w:rPr>
        <w:t xml:space="preserve"># דהיינו כדעת מר בריה דרב יוסף, דחלוק היה ר"ש אף בבע"ח שמתו, ופסק כן </w:t>
      </w:r>
      <w:r w:rsidRPr="00110DB4">
        <w:rPr>
          <w:rStyle w:val="aff4"/>
          <w:rFonts w:hint="cs"/>
          <w:vanish/>
          <w:rtl/>
        </w:rPr>
        <w:t>-השו"ע-</w:t>
      </w:r>
      <w:r w:rsidRPr="00110DB4">
        <w:rPr>
          <w:rFonts w:hint="cs"/>
          <w:vanish/>
          <w:rtl/>
        </w:rPr>
        <w:t xml:space="preserve"> כסתימת דברי </w:t>
      </w:r>
      <w:r w:rsidRPr="00110DB4">
        <w:rPr>
          <w:rStyle w:val="aff4"/>
          <w:rFonts w:hint="cs"/>
          <w:vanish/>
          <w:rtl/>
        </w:rPr>
        <w:t>-הרי"ף</w:t>
      </w:r>
      <w:r w:rsidRPr="00110DB4">
        <w:rPr>
          <w:rFonts w:hint="cs"/>
          <w:vanish/>
          <w:rtl/>
        </w:rPr>
        <w:t xml:space="preserve"> </w:t>
      </w:r>
      <w:r w:rsidRPr="00110DB4">
        <w:rPr>
          <w:rStyle w:val="aff4"/>
          <w:rFonts w:hint="cs"/>
          <w:vanish/>
          <w:rtl/>
        </w:rPr>
        <w:t>והרא"ש-</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Ref128042984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סז)</w:t>
      </w:r>
      <w:r w:rsidRPr="00110DB4">
        <w:rPr>
          <w:rStyle w:val="af2"/>
          <w:rFonts w:eastAsia="Guttman Hodes"/>
          <w:vanish/>
          <w:rtl/>
        </w:rPr>
        <w:fldChar w:fldCharType="end"/>
      </w:r>
      <w:r w:rsidRPr="00110DB4">
        <w:rPr>
          <w:rFonts w:hint="cs"/>
          <w:vanish/>
          <w:rtl/>
        </w:rPr>
        <w:t xml:space="preserve">, וכדביאר </w:t>
      </w:r>
      <w:r w:rsidRPr="00110DB4">
        <w:rPr>
          <w:rStyle w:val="aff4"/>
          <w:rFonts w:hint="cs"/>
          <w:vanish/>
          <w:rtl/>
        </w:rPr>
        <w:t>-הב"י-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Ref128042984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סז)</w:t>
      </w:r>
      <w:r w:rsidRPr="00110DB4">
        <w:rPr>
          <w:rStyle w:val="af2"/>
          <w:rFonts w:eastAsia="Guttman Hodes"/>
          <w:vanish/>
          <w:rtl/>
        </w:rPr>
        <w:fldChar w:fldCharType="end"/>
      </w:r>
      <w:bookmarkEnd w:id="6583"/>
      <w:r w:rsidRPr="00110DB4">
        <w:rPr>
          <w:rFonts w:hint="cs"/>
          <w:vanish/>
          <w:rtl/>
        </w:rPr>
        <w:t xml:space="preserve">, והקשה </w:t>
      </w:r>
      <w:r w:rsidRPr="00110DB4">
        <w:rPr>
          <w:rStyle w:val="aff4"/>
          <w:rFonts w:hint="cs"/>
          <w:vanish/>
          <w:rtl/>
        </w:rPr>
        <w:t>-הגר"א-</w:t>
      </w:r>
      <w:r w:rsidRPr="00110DB4">
        <w:rPr>
          <w:rFonts w:hint="cs"/>
          <w:vanish/>
          <w:rtl/>
        </w:rPr>
        <w:t xml:space="preserve"> על </w:t>
      </w:r>
      <w:r w:rsidRPr="00110DB4">
        <w:rPr>
          <w:rStyle w:val="aff4"/>
          <w:rFonts w:hint="cs"/>
          <w:vanish/>
          <w:rtl/>
        </w:rPr>
        <w:t>-הב"י-</w:t>
      </w:r>
      <w:r w:rsidRPr="00110DB4">
        <w:rPr>
          <w:rFonts w:hint="cs"/>
          <w:vanish/>
          <w:rtl/>
        </w:rPr>
        <w:t xml:space="preserve"> ד</w:t>
      </w:r>
      <w:r w:rsidRPr="00110DB4">
        <w:rPr>
          <w:vanish/>
          <w:rtl/>
        </w:rPr>
        <w:t>אשתמיטתא</w:t>
      </w:r>
      <w:r w:rsidRPr="00110DB4">
        <w:rPr>
          <w:rFonts w:hint="cs"/>
          <w:vanish/>
          <w:rtl/>
        </w:rPr>
        <w:t xml:space="preserve"> דברי </w:t>
      </w:r>
      <w:r w:rsidRPr="00110DB4">
        <w:rPr>
          <w:rStyle w:val="aff4"/>
          <w:rFonts w:hint="cs"/>
          <w:vanish/>
          <w:rtl/>
        </w:rPr>
        <w:t>-הרא"ש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Ref128042984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סז)</w:t>
      </w:r>
      <w:r w:rsidRPr="00110DB4">
        <w:rPr>
          <w:rStyle w:val="af2"/>
          <w:rFonts w:eastAsia="Guttman Hodes"/>
          <w:vanish/>
          <w:rtl/>
        </w:rPr>
        <w:fldChar w:fldCharType="end"/>
      </w:r>
      <w:r w:rsidRPr="00110DB4">
        <w:rPr>
          <w:rStyle w:val="aff4"/>
          <w:rFonts w:hint="cs"/>
          <w:vanish/>
          <w:rtl/>
        </w:rPr>
        <w:t xml:space="preserve"> -והטור-</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Ref128080968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סח)</w:t>
      </w:r>
      <w:r w:rsidRPr="00110DB4">
        <w:rPr>
          <w:rStyle w:val="af2"/>
          <w:rFonts w:eastAsia="Guttman Hodes"/>
          <w:vanish/>
          <w:rtl/>
        </w:rPr>
        <w:fldChar w:fldCharType="end"/>
      </w:r>
      <w:r w:rsidRPr="00110DB4">
        <w:rPr>
          <w:rFonts w:hint="cs"/>
          <w:vanish/>
          <w:rtl/>
        </w:rPr>
        <w:t xml:space="preserve"> </w:t>
      </w:r>
      <w:r w:rsidRPr="00110DB4">
        <w:rPr>
          <w:rStyle w:val="af"/>
          <w:rFonts w:hint="cs"/>
          <w:vanish/>
          <w:rtl/>
        </w:rPr>
        <w:t>[בהל' יו"ט]</w:t>
      </w:r>
      <w:r w:rsidRPr="00110DB4">
        <w:rPr>
          <w:rFonts w:hint="cs"/>
          <w:vanish/>
          <w:rtl/>
        </w:rPr>
        <w:t xml:space="preserve"> דהביאו את מסקנת הגמ' בביצה </w:t>
      </w:r>
      <w:r w:rsidRPr="00110DB4">
        <w:rPr>
          <w:rStyle w:val="af2"/>
          <w:rFonts w:eastAsia="Guttman Hodes" w:hint="cs"/>
          <w:vanish/>
          <w:rtl/>
        </w:rPr>
        <w:t>(כז:)</w:t>
      </w:r>
      <w:r w:rsidRPr="00110DB4">
        <w:rPr>
          <w:rFonts w:hint="cs"/>
          <w:vanish/>
          <w:rtl/>
        </w:rPr>
        <w:t xml:space="preserve"> דאיירי דוקא בבהמה מסוכנת. </w:t>
      </w:r>
      <w:r w:rsidRPr="00110DB4">
        <w:rPr>
          <w:rStyle w:val="af"/>
          <w:rFonts w:hint="cs"/>
          <w:vanish/>
          <w:rtl/>
        </w:rPr>
        <w:t xml:space="preserve">[עי' במה שתירץ בזה </w:t>
      </w:r>
      <w:r w:rsidRPr="00110DB4">
        <w:rPr>
          <w:rStyle w:val="aff9"/>
          <w:rFonts w:hint="cs"/>
          <w:vanish/>
          <w:rtl/>
        </w:rPr>
        <w:t>-הב"י-</w:t>
      </w:r>
      <w:r w:rsidRPr="00110DB4">
        <w:rPr>
          <w:rStyle w:val="af"/>
          <w:rFonts w:hint="cs"/>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Ref128042984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סז)</w:t>
      </w:r>
      <w:r w:rsidRPr="00110DB4">
        <w:rPr>
          <w:rStyle w:val="aff0"/>
          <w:vanish/>
          <w:rtl/>
        </w:rPr>
        <w:fldChar w:fldCharType="end"/>
      </w:r>
      <w:r w:rsidRPr="00110DB4">
        <w:rPr>
          <w:rStyle w:val="af"/>
          <w:rFonts w:hint="cs"/>
          <w:vanish/>
          <w:rtl/>
        </w:rPr>
        <w:t>]</w:t>
      </w:r>
      <w:bookmarkEnd w:id="6584"/>
      <w:r w:rsidRPr="00110DB4">
        <w:rPr>
          <w:rStyle w:val="af"/>
          <w:rFonts w:hint="cs"/>
          <w:vanish/>
          <w:rtl/>
        </w:rPr>
        <w:t>,</w:t>
      </w:r>
      <w:r w:rsidRPr="00110DB4">
        <w:rPr>
          <w:rFonts w:hint="cs"/>
          <w:vanish/>
          <w:rtl/>
        </w:rPr>
        <w:t xml:space="preserve"> ! =ועי' במה שתירץ </w:t>
      </w:r>
      <w:r w:rsidRPr="00110DB4">
        <w:rPr>
          <w:rStyle w:val="aff4"/>
          <w:rFonts w:hint="cs"/>
          <w:vanish/>
          <w:rtl/>
        </w:rPr>
        <w:t>-החזו"א-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Ref128524249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נג)</w:t>
      </w:r>
      <w:r w:rsidRPr="00110DB4">
        <w:rPr>
          <w:rStyle w:val="af2"/>
          <w:rFonts w:eastAsia="Guttman Hodes"/>
          <w:vanish/>
          <w:rtl/>
        </w:rPr>
        <w:fldChar w:fldCharType="end"/>
      </w:r>
      <w:r w:rsidRPr="00110DB4">
        <w:rPr>
          <w:rFonts w:hint="cs"/>
          <w:vanish/>
          <w:rtl/>
        </w:rPr>
        <w:t xml:space="preserve"> את קושית </w:t>
      </w:r>
      <w:r w:rsidRPr="00110DB4">
        <w:rPr>
          <w:rStyle w:val="aff4"/>
          <w:rFonts w:hint="cs"/>
          <w:vanish/>
          <w:rtl/>
        </w:rPr>
        <w:t>-הגר"א-</w:t>
      </w:r>
      <w:r w:rsidRPr="00110DB4">
        <w:rPr>
          <w:rFonts w:hint="cs"/>
          <w:vanish/>
          <w:rtl/>
        </w:rPr>
        <w:t>#.</w:t>
      </w:r>
      <w:bookmarkEnd w:id="6585"/>
    </w:p>
    <w:p w14:paraId="6D69B9A4" w14:textId="77777777" w:rsidR="00AD6682" w:rsidRPr="00D609C3" w:rsidRDefault="00AD6682" w:rsidP="00607ABE">
      <w:pPr>
        <w:pStyle w:val="a1"/>
      </w:pPr>
      <w:r w:rsidRPr="00D609C3">
        <w:rPr>
          <w:rtl/>
        </w:rPr>
        <w:t>מחתכין נבילה לפני הכלבים אפי' נתנבלה היום, בין שהיתה מסוכנת בין שהיתה בריאה</w:t>
      </w:r>
      <w:r w:rsidRPr="00D609C3">
        <w:rPr>
          <w:rFonts w:hint="cs"/>
          <w:rtl/>
        </w:rPr>
        <w:t>.</w:t>
      </w:r>
    </w:p>
    <w:p w14:paraId="0C03BAA0" w14:textId="77777777" w:rsidR="00AD6682" w:rsidRPr="00126B3E" w:rsidRDefault="00AD6682" w:rsidP="00607ABE">
      <w:pPr>
        <w:pStyle w:val="afffff5"/>
        <w:rPr>
          <w:rtl/>
        </w:rPr>
      </w:pPr>
      <w:r w:rsidRPr="00126B3E">
        <w:rPr>
          <w:rtl/>
        </w:rPr>
        <w:t>בין. שם מ"ה ב' וכמר בריה דר' יוסף מדסתמו הרי"ף והרא"ש ש"מ דס"ל דבכ"ע מותר. ב"י.</w:t>
      </w:r>
      <w:r w:rsidRPr="00126B3E">
        <w:rPr>
          <w:rFonts w:hint="cs"/>
          <w:rtl/>
        </w:rPr>
        <w:t xml:space="preserve"> </w:t>
      </w:r>
      <w:r w:rsidRPr="00126B3E">
        <w:rPr>
          <w:rtl/>
        </w:rPr>
        <w:t>ואשתמיטתא מיניה דברי הרא"ש שם ואוקימנא כו' וכ"כ הטור בסי' תקי"ח</w:t>
      </w:r>
      <w:r w:rsidRPr="00126B3E">
        <w:rPr>
          <w:rFonts w:hint="cs"/>
          <w:rtl/>
        </w:rPr>
        <w:t>.</w:t>
      </w:r>
    </w:p>
    <w:p w14:paraId="061B3650" w14:textId="77777777" w:rsidR="00AD6682" w:rsidRPr="00126B3E" w:rsidRDefault="00AD6682" w:rsidP="00AD6682">
      <w:pPr>
        <w:pStyle w:val="a7"/>
        <w:rPr>
          <w:rtl/>
        </w:rPr>
      </w:pPr>
      <w:bookmarkStart w:id="6586" w:name="_Toc129813296"/>
      <w:r w:rsidRPr="00126B3E">
        <w:rPr>
          <w:rFonts w:hint="cs"/>
          <w:rtl/>
        </w:rPr>
        <w:t>בי' הגר"א במרדכי דקיי"ל כמ"ד דמודה ר"ש בבע"ח ומתיר בחולה דמצפה כדמוכח בסוכה וקורה</w:t>
      </w:r>
      <w:bookmarkEnd w:id="6586"/>
    </w:p>
    <w:p w14:paraId="5CFF58A7" w14:textId="18C39DA4" w:rsidR="00AD6682" w:rsidRPr="00110DB4" w:rsidRDefault="00AD6682" w:rsidP="0077200F">
      <w:pPr>
        <w:pStyle w:val="a3"/>
        <w:rPr>
          <w:vanish/>
          <w:rtl/>
        </w:rPr>
      </w:pPr>
      <w:bookmarkStart w:id="6587" w:name="_Ref128067412"/>
      <w:r w:rsidRPr="00110DB4">
        <w:rPr>
          <w:rFonts w:hint="cs"/>
          <w:vanish/>
          <w:rtl/>
        </w:rPr>
        <w:t xml:space="preserve">ועוד הביא </w:t>
      </w:r>
      <w:r w:rsidRPr="00110DB4">
        <w:rPr>
          <w:rStyle w:val="aff4"/>
          <w:rFonts w:hint="cs"/>
          <w:vanish/>
          <w:rtl/>
        </w:rPr>
        <w:t>-הגר"א-</w:t>
      </w:r>
      <w:r w:rsidRPr="00110DB4">
        <w:rPr>
          <w:rFonts w:hint="cs"/>
          <w:vanish/>
          <w:rtl/>
        </w:rPr>
        <w:t xml:space="preserve"> את דברי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Ref128067412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ע)</w:t>
      </w:r>
      <w:r w:rsidRPr="00110DB4">
        <w:rPr>
          <w:rStyle w:val="aff4"/>
          <w:vanish/>
          <w:rtl/>
        </w:rPr>
        <w:fldChar w:fldCharType="end"/>
      </w:r>
      <w:r w:rsidRPr="00110DB4">
        <w:rPr>
          <w:rStyle w:val="aff4"/>
          <w:rFonts w:hint="cs"/>
          <w:vanish/>
          <w:rtl/>
        </w:rPr>
        <w:t xml:space="preserve"> =מרדכי בביצה-</w:t>
      </w:r>
      <w:r w:rsidRPr="00110DB4">
        <w:rPr>
          <w:rFonts w:hint="cs"/>
          <w:vanish/>
          <w:rtl/>
        </w:rPr>
        <w:t xml:space="preserve"> </w:t>
      </w:r>
      <w:r w:rsidRPr="00110DB4">
        <w:rPr>
          <w:rStyle w:val="af2"/>
          <w:rFonts w:eastAsia="Guttman Hodes" w:hint="cs"/>
          <w:vanish/>
          <w:rtl/>
        </w:rPr>
        <w:t>(רמז תרמ"ב)</w:t>
      </w:r>
      <w:r w:rsidRPr="00110DB4">
        <w:rPr>
          <w:rFonts w:hint="cs"/>
          <w:vanish/>
          <w:rtl/>
        </w:rPr>
        <w:t xml:space="preserve"># דכתב דקיי"ל כמ"ד דמודה ר"ש בבע"ח שמתו, והמשנה לקמן </w:t>
      </w:r>
      <w:r w:rsidRPr="00110DB4">
        <w:rPr>
          <w:rStyle w:val="af2"/>
          <w:rFonts w:eastAsia="Guttman Hodes" w:hint="cs"/>
          <w:vanish/>
          <w:rtl/>
        </w:rPr>
        <w:t>(קנו:)</w:t>
      </w:r>
      <w:r w:rsidRPr="00110DB4">
        <w:rPr>
          <w:rFonts w:hint="cs"/>
          <w:vanish/>
          <w:rtl/>
        </w:rPr>
        <w:t xml:space="preserve"> דמתיר ר"ש בנתנבלה בשבת, איירי דוקא במסוכנת, דאדם יושב ומצפה מתי תמות בהמתו, וכדאיתא בגמ' בביצה </w:t>
      </w:r>
      <w:r w:rsidRPr="00110DB4">
        <w:rPr>
          <w:rStyle w:val="af2"/>
          <w:rFonts w:eastAsia="Guttman Hodes" w:hint="cs"/>
          <w:vanish/>
          <w:rtl/>
        </w:rPr>
        <w:t>(ל:)</w:t>
      </w:r>
      <w:r w:rsidRPr="00110DB4">
        <w:rPr>
          <w:rFonts w:hint="cs"/>
          <w:vanish/>
          <w:rtl/>
        </w:rPr>
        <w:t xml:space="preserve"> דבסוכה בריאה אין אדם יושב ומצפה מתי תפול סוכתו, וה"ה בקורה בריאה דאיתא לקמן </w:t>
      </w:r>
      <w:r w:rsidRPr="00110DB4">
        <w:rPr>
          <w:rStyle w:val="af2"/>
          <w:rFonts w:eastAsia="Guttman Hodes" w:hint="cs"/>
          <w:vanish/>
          <w:rtl/>
        </w:rPr>
        <w:t>(קנז.)</w:t>
      </w:r>
      <w:r w:rsidRPr="00110DB4">
        <w:rPr>
          <w:rFonts w:hint="cs"/>
          <w:vanish/>
          <w:rtl/>
        </w:rPr>
        <w:t xml:space="preserve"> דהיא מוקצה מחמת חסרון כיס, וביאר </w:t>
      </w:r>
      <w:r w:rsidRPr="00110DB4">
        <w:rPr>
          <w:rStyle w:val="aff4"/>
          <w:rFonts w:hint="cs"/>
          <w:vanish/>
          <w:rtl/>
        </w:rPr>
        <w:t>-הגר"א-</w:t>
      </w:r>
      <w:r w:rsidRPr="00110DB4">
        <w:rPr>
          <w:rFonts w:hint="cs"/>
          <w:vanish/>
          <w:rtl/>
        </w:rPr>
        <w:t xml:space="preserve"> דכוונת </w:t>
      </w:r>
      <w:r w:rsidRPr="00110DB4">
        <w:rPr>
          <w:rStyle w:val="aff4"/>
          <w:rFonts w:hint="cs"/>
          <w:vanish/>
          <w:rtl/>
        </w:rPr>
        <w:t>-המרדכי-</w:t>
      </w:r>
      <w:r w:rsidRPr="00110DB4">
        <w:rPr>
          <w:rFonts w:hint="cs"/>
          <w:vanish/>
          <w:rtl/>
        </w:rPr>
        <w:t xml:space="preserve"> להוכיח דקיי"ל כמ"ד דמודה ר"ש בבע"ח שמתו, דכמו דבסוכה ההיתר הוא רק בסוכה רעועה דהוא יושב ומצפה, ה"ה בבהמה שמתה דההיתר הוא רק בבהמה חולה שהוא מצפה מתי תמות, כדאיתא בגמ' בביצה </w:t>
      </w:r>
      <w:r w:rsidRPr="00110DB4">
        <w:rPr>
          <w:rStyle w:val="af2"/>
          <w:rFonts w:eastAsia="Guttman Hodes" w:hint="cs"/>
          <w:vanish/>
          <w:rtl/>
        </w:rPr>
        <w:t>(כז:)</w:t>
      </w:r>
      <w:r w:rsidRPr="00110DB4">
        <w:rPr>
          <w:rFonts w:hint="cs"/>
          <w:vanish/>
          <w:rtl/>
        </w:rPr>
        <w:t>.</w:t>
      </w:r>
      <w:bookmarkEnd w:id="6587"/>
    </w:p>
    <w:p w14:paraId="4AF8E458" w14:textId="77777777" w:rsidR="00AD6682" w:rsidRPr="00D609C3" w:rsidRDefault="00AD6682" w:rsidP="00607ABE">
      <w:pPr>
        <w:pStyle w:val="a1"/>
        <w:rPr>
          <w:rtl/>
        </w:rPr>
      </w:pPr>
      <w:r w:rsidRPr="00D609C3">
        <w:rPr>
          <w:rtl/>
        </w:rPr>
        <w:t>וכ"כ הסמ"ג ומרדכי ריש י"ט להדיא והביא ראיה מדאמרינן ריש פ"ד די"ט דוקא בסוכה רעועה שמצפה כו' ה"נ דוקא בחולה שמצפה וכמ"ש בפ"ג דיו"ט</w:t>
      </w:r>
      <w:r w:rsidRPr="00D609C3">
        <w:rPr>
          <w:rFonts w:hint="cs"/>
          <w:rtl/>
        </w:rPr>
        <w:t>.</w:t>
      </w:r>
    </w:p>
    <w:p w14:paraId="1BCFA137" w14:textId="77777777" w:rsidR="00CF2BA7" w:rsidRPr="00126B3E" w:rsidRDefault="00AD6682" w:rsidP="00D163D8">
      <w:pPr>
        <w:pStyle w:val="afffff7"/>
        <w:rPr>
          <w:rtl/>
        </w:rPr>
      </w:pPr>
      <w:bookmarkStart w:id="6588" w:name="_Toc129813408"/>
      <w:bookmarkStart w:id="6589" w:name="_Toc130401046"/>
      <w:r w:rsidRPr="00126B3E">
        <w:rPr>
          <w:rtl/>
        </w:rPr>
        <w:t>מרדכי ביצה פרק ביצה רמז תרמב</w:t>
      </w:r>
      <w:bookmarkEnd w:id="6588"/>
      <w:r w:rsidR="00CF2BA7" w:rsidRPr="00126B3E">
        <w:rPr>
          <w:rtl/>
        </w:rPr>
        <w:t xml:space="preserve"> (טז)</w:t>
      </w:r>
      <w:bookmarkEnd w:id="6589"/>
    </w:p>
    <w:p w14:paraId="0D81DFAC" w14:textId="7FCAA2AC" w:rsidR="00AD6682" w:rsidRPr="00126B3E" w:rsidRDefault="00AD6682" w:rsidP="00607ABE">
      <w:pPr>
        <w:pStyle w:val="afffff5"/>
        <w:rPr>
          <w:rtl/>
        </w:rPr>
      </w:pPr>
      <w:r w:rsidRPr="00126B3E">
        <w:rPr>
          <w:rtl/>
        </w:rPr>
        <w:t xml:space="preserve">(*כתב בסה"מ דמודה) ר"ש בבעלי חיים שמתו ומתני' דמחתכין את הנבילה לפני הכלבים מוקי להו פ' אין צדין במסוכנת דאדם מצפה מתי תמות בהמתו וכן נמי פרק המביא אמרינן דלר"ש אין נוטלין עצים מן הסוכה בריאה שנפלה שאין אדם מצפה מתי תפול סוכתו ודכוותיה נמי בקורה בריאה דמודה ר"ש בארזי (*ואשכי) </w:t>
      </w:r>
      <w:r w:rsidRPr="00D609C3">
        <w:rPr>
          <w:rStyle w:val="afffe"/>
          <w:rtl/>
        </w:rPr>
        <w:t>[ואשוחי]</w:t>
      </w:r>
      <w:r w:rsidRPr="00126B3E">
        <w:rPr>
          <w:rtl/>
        </w:rPr>
        <w:t xml:space="preserve"> (שבת קטו) דמוקצה מחמת חסרון כיס:</w:t>
      </w:r>
    </w:p>
    <w:p w14:paraId="4A6E862D" w14:textId="77777777" w:rsidR="00AD6682" w:rsidRPr="00126B3E" w:rsidRDefault="00AD6682" w:rsidP="00D163D8">
      <w:pPr>
        <w:pStyle w:val="afffffb"/>
        <w:rPr>
          <w:vanish w:val="0"/>
          <w:rtl/>
        </w:rPr>
      </w:pPr>
      <w:r w:rsidRPr="00126B3E">
        <w:rPr>
          <w:vanish w:val="0"/>
          <w:rtl/>
        </w:rPr>
        <w:t>באור הגר"א אורח חיים סי</w:t>
      </w:r>
      <w:r w:rsidRPr="00126B3E">
        <w:rPr>
          <w:rFonts w:hint="cs"/>
          <w:vanish w:val="0"/>
          <w:rtl/>
        </w:rPr>
        <w:t>'</w:t>
      </w:r>
      <w:r w:rsidRPr="00126B3E">
        <w:rPr>
          <w:vanish w:val="0"/>
          <w:rtl/>
        </w:rPr>
        <w:t xml:space="preserve"> שכ</w:t>
      </w:r>
      <w:r w:rsidRPr="00126B3E">
        <w:rPr>
          <w:rFonts w:hint="cs"/>
          <w:vanish w:val="0"/>
          <w:rtl/>
        </w:rPr>
        <w:t>"</w:t>
      </w:r>
      <w:r w:rsidRPr="00126B3E">
        <w:rPr>
          <w:vanish w:val="0"/>
          <w:rtl/>
        </w:rPr>
        <w:t xml:space="preserve">ד </w:t>
      </w:r>
      <w:r w:rsidRPr="00126B3E">
        <w:rPr>
          <w:rFonts w:hint="cs"/>
          <w:vanish w:val="0"/>
          <w:rtl/>
        </w:rPr>
        <w:t>ס"ק ח</w:t>
      </w:r>
    </w:p>
    <w:p w14:paraId="0D1E4B23" w14:textId="77777777" w:rsidR="00AD6682" w:rsidRPr="00126B3E" w:rsidRDefault="00AD6682" w:rsidP="00AD6682">
      <w:pPr>
        <w:pStyle w:val="a7"/>
        <w:rPr>
          <w:rtl/>
        </w:rPr>
      </w:pPr>
      <w:bookmarkStart w:id="6590" w:name="_Toc129813297"/>
      <w:r w:rsidRPr="00126B3E">
        <w:rPr>
          <w:rFonts w:hint="cs"/>
          <w:rtl/>
        </w:rPr>
        <w:t>בי' הגר"א ברשב"א בעבודת הקודש דבריאה שמתה אסורה דאינו מצפה וחולה ומסוכנת מותר</w:t>
      </w:r>
      <w:bookmarkEnd w:id="6590"/>
    </w:p>
    <w:p w14:paraId="5E352893" w14:textId="2B44621E" w:rsidR="00AD6682" w:rsidRPr="00110DB4" w:rsidRDefault="00AD6682" w:rsidP="0077200F">
      <w:pPr>
        <w:pStyle w:val="a3"/>
        <w:rPr>
          <w:vanish/>
        </w:rPr>
      </w:pPr>
      <w:bookmarkStart w:id="6591" w:name="_Ref128067432"/>
      <w:r w:rsidRPr="00110DB4">
        <w:rPr>
          <w:rFonts w:hint="cs"/>
          <w:vanish/>
          <w:rtl/>
        </w:rPr>
        <w:t xml:space="preserve">ועוד הביא </w:t>
      </w:r>
      <w:r w:rsidRPr="00110DB4">
        <w:rPr>
          <w:rStyle w:val="aff4"/>
          <w:rFonts w:hint="cs"/>
          <w:vanish/>
          <w:rtl/>
        </w:rPr>
        <w:t>-הגר"א-</w:t>
      </w:r>
      <w:r w:rsidRPr="00110DB4">
        <w:rPr>
          <w:rFonts w:hint="cs"/>
          <w:vanish/>
          <w:rtl/>
        </w:rPr>
        <w:t xml:space="preserve"> את דברי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Ref128067432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עא)</w:t>
      </w:r>
      <w:r w:rsidRPr="00110DB4">
        <w:rPr>
          <w:rStyle w:val="aff4"/>
          <w:vanish/>
          <w:rtl/>
        </w:rPr>
        <w:fldChar w:fldCharType="end"/>
      </w:r>
      <w:r w:rsidRPr="00110DB4">
        <w:rPr>
          <w:rStyle w:val="aff4"/>
          <w:rFonts w:hint="cs"/>
          <w:vanish/>
          <w:rtl/>
        </w:rPr>
        <w:t xml:space="preserve"> =רשב"א בעבודת הקודש-</w:t>
      </w:r>
      <w:r w:rsidRPr="00110DB4">
        <w:rPr>
          <w:rFonts w:hint="cs"/>
          <w:vanish/>
          <w:rtl/>
        </w:rPr>
        <w:t xml:space="preserve"> </w:t>
      </w:r>
      <w:r w:rsidRPr="00110DB4">
        <w:rPr>
          <w:rStyle w:val="af2"/>
          <w:rFonts w:eastAsia="Guttman Hodes" w:hint="cs"/>
          <w:vanish/>
          <w:rtl/>
        </w:rPr>
        <w:t>(שער ה' סי' ב' אות ל"ב, מו:)</w:t>
      </w:r>
      <w:r w:rsidRPr="00110DB4">
        <w:rPr>
          <w:rFonts w:hint="cs"/>
          <w:vanish/>
          <w:rtl/>
        </w:rPr>
        <w:t xml:space="preserve"># דכתב דבהמה בריאה שמתה בין בשבת ובין ביו"ט לא יזיזנה ממקומה ואסור אף לחתוך אותה לפני כלבו, כיון דאין אדם מצפה מתי תמות בהמתו, והיא כגרוגרות וצימוקין דאין דעתו עליהם כלל, אך כתב </w:t>
      </w:r>
      <w:r w:rsidRPr="00110DB4">
        <w:rPr>
          <w:rStyle w:val="aff4"/>
          <w:rFonts w:hint="cs"/>
          <w:vanish/>
          <w:rtl/>
        </w:rPr>
        <w:t>-הרשב"א בעבודת הקודש-</w:t>
      </w:r>
      <w:r w:rsidRPr="00110DB4">
        <w:rPr>
          <w:rFonts w:hint="cs"/>
          <w:vanish/>
          <w:rtl/>
        </w:rPr>
        <w:t xml:space="preserve"> דאם הייתה מסוכנת מאתמול ומתה בשבת או ביו"ט מותר לחותכה לפני הכלבים, כיון שהייתה מוכנת מבערב לכלבים, ואם הייתה חולה מאתמול ומתה, כתב </w:t>
      </w:r>
      <w:r w:rsidRPr="00110DB4">
        <w:rPr>
          <w:rStyle w:val="aff4"/>
          <w:rFonts w:hint="cs"/>
          <w:vanish/>
          <w:rtl/>
        </w:rPr>
        <w:t>-הרשב"א בעבודת הקודש-</w:t>
      </w:r>
      <w:r w:rsidRPr="00110DB4">
        <w:rPr>
          <w:rFonts w:hint="cs"/>
          <w:vanish/>
          <w:rtl/>
        </w:rPr>
        <w:t xml:space="preserve"> דבשבת מותר לחתוך אותה לכלבים וביו"ט אסור, כיון דיש מוקצה ביו"ט ואין מוקצה בשבת, וכתב </w:t>
      </w:r>
      <w:r w:rsidRPr="00110DB4">
        <w:rPr>
          <w:rStyle w:val="aff4"/>
          <w:rFonts w:hint="cs"/>
          <w:vanish/>
          <w:rtl/>
        </w:rPr>
        <w:t>-הגר"א-</w:t>
      </w:r>
      <w:r w:rsidRPr="00110DB4">
        <w:rPr>
          <w:rFonts w:hint="cs"/>
          <w:vanish/>
          <w:rtl/>
        </w:rPr>
        <w:t xml:space="preserve"> דמבואר מדברי </w:t>
      </w:r>
      <w:r w:rsidRPr="00110DB4">
        <w:rPr>
          <w:rStyle w:val="aff4"/>
          <w:rFonts w:hint="cs"/>
          <w:vanish/>
          <w:rtl/>
        </w:rPr>
        <w:t>-המרדכי והרשב"א-</w:t>
      </w:r>
      <w:r w:rsidRPr="00110DB4">
        <w:rPr>
          <w:rFonts w:hint="cs"/>
          <w:vanish/>
          <w:rtl/>
        </w:rPr>
        <w:t xml:space="preserve"> דלא כדעת </w:t>
      </w:r>
      <w:r w:rsidRPr="00110DB4">
        <w:rPr>
          <w:rStyle w:val="aff4"/>
          <w:rFonts w:hint="cs"/>
          <w:vanish/>
          <w:rtl/>
        </w:rPr>
        <w:t>-השו"ע-</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Ref128430420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סט)</w:t>
      </w:r>
      <w:r w:rsidRPr="00110DB4">
        <w:rPr>
          <w:rStyle w:val="af2"/>
          <w:rFonts w:eastAsia="Guttman Hodes"/>
          <w:vanish/>
          <w:rtl/>
        </w:rPr>
        <w:fldChar w:fldCharType="end"/>
      </w:r>
      <w:r w:rsidRPr="00110DB4">
        <w:rPr>
          <w:rFonts w:hint="cs"/>
          <w:vanish/>
          <w:rtl/>
        </w:rPr>
        <w:t xml:space="preserve">, ועי' במ"ש </w:t>
      </w:r>
      <w:r w:rsidRPr="00110DB4">
        <w:rPr>
          <w:rStyle w:val="aff4"/>
          <w:rFonts w:hint="cs"/>
          <w:vanish/>
          <w:rtl/>
        </w:rPr>
        <w:t>-המאירי-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Ref128428884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קא)</w:t>
      </w:r>
      <w:r w:rsidRPr="00110DB4">
        <w:rPr>
          <w:rStyle w:val="af2"/>
          <w:rFonts w:eastAsia="Guttman Hodes"/>
          <w:vanish/>
          <w:rtl/>
        </w:rPr>
        <w:fldChar w:fldCharType="end"/>
      </w:r>
      <w:r w:rsidRPr="00110DB4">
        <w:rPr>
          <w:rFonts w:hint="cs"/>
          <w:vanish/>
          <w:rtl/>
        </w:rPr>
        <w:t xml:space="preserve"> לענין בהמה חולה.</w:t>
      </w:r>
      <w:bookmarkEnd w:id="6591"/>
    </w:p>
    <w:p w14:paraId="38626559" w14:textId="77777777" w:rsidR="00AD6682" w:rsidRPr="00D609C3" w:rsidRDefault="00AD6682" w:rsidP="00607ABE">
      <w:pPr>
        <w:pStyle w:val="a1"/>
      </w:pPr>
      <w:r w:rsidRPr="00D609C3">
        <w:rPr>
          <w:rtl/>
        </w:rPr>
        <w:t>וכ"כ הרשב"א בס' עבודת הקודש מ"ו ב' בהמה בריאה שמתה בין בשבת בין בי"ט לא יזיזנה ממקומה ואפי' לחתכה לפני כלבו שאין אדם מצפה אימת תמות בהמתו וה"ז כגרוגרות וצמוקין שאין דעתו עליהם כלל היתה מסוכנת מבערב ולמחר מתה מותר לחתכה לכלבים שמוכנת זו מבערב לכלבים היתה חולה מבערב ולמחר מתה בשבת מותר לחתכה לפני הכלבים אבל בי"ט אסור שיש מוקצה בי"ט ואין מוקצה בשבת וכ"ז דלא כדברי הש"ע.</w:t>
      </w:r>
    </w:p>
    <w:p w14:paraId="4CBE4C09" w14:textId="77777777" w:rsidR="00CF2BA7" w:rsidRPr="00126B3E" w:rsidRDefault="00AD6682" w:rsidP="00D163D8">
      <w:pPr>
        <w:pStyle w:val="afffff7"/>
        <w:rPr>
          <w:rtl/>
        </w:rPr>
      </w:pPr>
      <w:bookmarkStart w:id="6592" w:name="_Toc129813409"/>
      <w:bookmarkStart w:id="6593" w:name="_Toc130401047"/>
      <w:r w:rsidRPr="00126B3E">
        <w:rPr>
          <w:rtl/>
        </w:rPr>
        <w:t>עבודת הקודש בית מועד שער ה סימן ב</w:t>
      </w:r>
      <w:r w:rsidRPr="00126B3E">
        <w:rPr>
          <w:rFonts w:hint="cs"/>
          <w:rtl/>
        </w:rPr>
        <w:t xml:space="preserve"> אות לב (מו ב')</w:t>
      </w:r>
      <w:bookmarkEnd w:id="6592"/>
      <w:r w:rsidR="00CF2BA7" w:rsidRPr="00126B3E">
        <w:rPr>
          <w:rtl/>
        </w:rPr>
        <w:t xml:space="preserve"> (טז)</w:t>
      </w:r>
      <w:bookmarkEnd w:id="6593"/>
    </w:p>
    <w:p w14:paraId="17C0723E" w14:textId="076870DC" w:rsidR="00AD6682" w:rsidRPr="00126B3E" w:rsidRDefault="00AD6682" w:rsidP="00607ABE">
      <w:pPr>
        <w:pStyle w:val="afffff5"/>
      </w:pPr>
      <w:r w:rsidRPr="00126B3E">
        <w:rPr>
          <w:rtl/>
        </w:rPr>
        <w:t>בהמה בריאה שמתה בין בשבת בין ביום טוב, לא יזיזנה ממקומה ואפילו לחתכה לפני כלבו, שאין אדם מצפה אימתי תמות בהמתו, והרי זו כגרוגרות וצימוקים שאין דעתו עליהם כלל. היתה מסוכנת מבערב ולמחר מתה, מותר לחתכה לפני הכלבים שמוכנת היתה זו מבערב לכלבים. היתה חולה מבערב ולמחר מתה, בשבת מותר לחתכה לפני הכלבים אבל ביום טוב אסור, שיש מוקצה ביום טוב ואין מוקצה בשבת.</w:t>
      </w:r>
    </w:p>
    <w:p w14:paraId="4CEB6F44" w14:textId="77777777" w:rsidR="00AD6682" w:rsidRPr="00126B3E" w:rsidRDefault="00AD6682" w:rsidP="00D163D8">
      <w:pPr>
        <w:pStyle w:val="afffffb"/>
        <w:rPr>
          <w:vanish w:val="0"/>
          <w:rtl/>
        </w:rPr>
      </w:pPr>
      <w:r w:rsidRPr="00126B3E">
        <w:rPr>
          <w:vanish w:val="0"/>
          <w:rtl/>
        </w:rPr>
        <w:t>באור הגר"א אורח חיים סי</w:t>
      </w:r>
      <w:r w:rsidRPr="00126B3E">
        <w:rPr>
          <w:rFonts w:hint="cs"/>
          <w:vanish w:val="0"/>
          <w:rtl/>
        </w:rPr>
        <w:t>'</w:t>
      </w:r>
      <w:r w:rsidRPr="00126B3E">
        <w:rPr>
          <w:vanish w:val="0"/>
          <w:rtl/>
        </w:rPr>
        <w:t xml:space="preserve"> שכ</w:t>
      </w:r>
      <w:r w:rsidRPr="00126B3E">
        <w:rPr>
          <w:rFonts w:hint="cs"/>
          <w:vanish w:val="0"/>
          <w:rtl/>
        </w:rPr>
        <w:t>"</w:t>
      </w:r>
      <w:r w:rsidRPr="00126B3E">
        <w:rPr>
          <w:vanish w:val="0"/>
          <w:rtl/>
        </w:rPr>
        <w:t xml:space="preserve">ד </w:t>
      </w:r>
      <w:r w:rsidRPr="00126B3E">
        <w:rPr>
          <w:rFonts w:hint="cs"/>
          <w:vanish w:val="0"/>
          <w:rtl/>
        </w:rPr>
        <w:t>ס"ק ח</w:t>
      </w:r>
    </w:p>
    <w:p w14:paraId="7F186D20" w14:textId="77777777" w:rsidR="00AD6682" w:rsidRPr="00126B3E" w:rsidRDefault="00AD6682" w:rsidP="00AD6682">
      <w:pPr>
        <w:pStyle w:val="a7"/>
        <w:rPr>
          <w:rtl/>
        </w:rPr>
      </w:pPr>
      <w:bookmarkStart w:id="6594" w:name="_Toc129813298"/>
      <w:r w:rsidRPr="00126B3E">
        <w:rPr>
          <w:rFonts w:hint="cs"/>
          <w:rtl/>
        </w:rPr>
        <w:t>קו' הגר"א בטור דפסק דשחט בשבת מותר כר"ש וא"כ כ"ש מתה דלשחיטה ודאי לא מצפה</w:t>
      </w:r>
      <w:bookmarkEnd w:id="6594"/>
    </w:p>
    <w:p w14:paraId="671F5444" w14:textId="31BEDC2B" w:rsidR="00AD6682" w:rsidRPr="00110DB4" w:rsidRDefault="00AD6682" w:rsidP="0077200F">
      <w:pPr>
        <w:pStyle w:val="a3"/>
        <w:rPr>
          <w:vanish/>
          <w:rtl/>
        </w:rPr>
      </w:pPr>
      <w:r w:rsidRPr="00110DB4">
        <w:rPr>
          <w:rFonts w:hint="cs"/>
          <w:vanish/>
          <w:rtl/>
        </w:rPr>
        <w:t xml:space="preserve">אך הקשה </w:t>
      </w:r>
      <w:r w:rsidRPr="00110DB4">
        <w:rPr>
          <w:rStyle w:val="aff4"/>
          <w:rFonts w:hint="cs"/>
          <w:vanish/>
          <w:rtl/>
        </w:rPr>
        <w:t>-הגר"א-</w:t>
      </w:r>
      <w:r w:rsidRPr="00110DB4">
        <w:rPr>
          <w:rFonts w:hint="cs"/>
          <w:vanish/>
          <w:rtl/>
        </w:rPr>
        <w:t xml:space="preserve"> דהא פסק </w:t>
      </w:r>
      <w:r w:rsidRPr="00110DB4">
        <w:rPr>
          <w:rStyle w:val="aff4"/>
          <w:rFonts w:hint="cs"/>
          <w:vanish/>
          <w:rtl/>
        </w:rPr>
        <w:t>-הטור-</w:t>
      </w:r>
      <w:r w:rsidRPr="00110DB4">
        <w:rPr>
          <w:rFonts w:hint="cs"/>
          <w:vanish/>
          <w:rtl/>
        </w:rPr>
        <w:t xml:space="preserve"> </w:t>
      </w:r>
      <w:r w:rsidRPr="00110DB4">
        <w:rPr>
          <w:rStyle w:val="af2"/>
          <w:rFonts w:eastAsia="Guttman Hodes" w:hint="cs"/>
          <w:vanish/>
          <w:rtl/>
        </w:rPr>
        <w:t>(סי' שי"ח ב')</w:t>
      </w:r>
      <w:r w:rsidRPr="00110DB4">
        <w:rPr>
          <w:rFonts w:hint="cs"/>
          <w:vanish/>
          <w:rtl/>
        </w:rPr>
        <w:t xml:space="preserve"> כדעת </w:t>
      </w:r>
      <w:r w:rsidRPr="00110DB4">
        <w:rPr>
          <w:rStyle w:val="aff4"/>
          <w:rFonts w:hint="cs"/>
          <w:vanish/>
          <w:rtl/>
        </w:rPr>
        <w:t>-הרא"ש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Ref128042984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סז)</w:t>
      </w:r>
      <w:r w:rsidRPr="00110DB4">
        <w:rPr>
          <w:rStyle w:val="af2"/>
          <w:rFonts w:eastAsia="Guttman Hodes"/>
          <w:vanish/>
          <w:rtl/>
        </w:rPr>
        <w:fldChar w:fldCharType="end"/>
      </w:r>
      <w:r w:rsidRPr="00110DB4">
        <w:rPr>
          <w:rFonts w:hint="cs"/>
          <w:vanish/>
          <w:rtl/>
        </w:rPr>
        <w:t xml:space="preserve"> דהשוחט לחולה בשבת מותר לר"ש, כיון דלית ליה מוקצה בלא דחייה בידים, וא"כ כ"ש בהמה שמתה מאיליה דאינו מוקצה, דהא אף דאינו יושב ומצפה שתמות בהמתו, מ"מ כ"ש דאינו יושב ומצפה שתשחט בהמתו בשבת, ואי בשוחט אינה מוקצה, כ"ש במתה מאיליה, והקשה </w:t>
      </w:r>
      <w:r w:rsidRPr="00110DB4">
        <w:rPr>
          <w:rStyle w:val="aff4"/>
          <w:rFonts w:hint="cs"/>
          <w:vanish/>
          <w:rtl/>
        </w:rPr>
        <w:t>-הגר"א-</w:t>
      </w:r>
      <w:r w:rsidRPr="00110DB4">
        <w:rPr>
          <w:rFonts w:hint="cs"/>
          <w:vanish/>
          <w:rtl/>
        </w:rPr>
        <w:t xml:space="preserve"> דא"כ היאך פסק </w:t>
      </w:r>
      <w:r w:rsidRPr="00110DB4">
        <w:rPr>
          <w:rStyle w:val="aff4"/>
          <w:rFonts w:hint="cs"/>
          <w:vanish/>
          <w:rtl/>
        </w:rPr>
        <w:t>-הטור-</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Ref128080968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סח)</w:t>
      </w:r>
      <w:r w:rsidRPr="00110DB4">
        <w:rPr>
          <w:rStyle w:val="af2"/>
          <w:rFonts w:eastAsia="Guttman Hodes"/>
          <w:vanish/>
          <w:rtl/>
        </w:rPr>
        <w:fldChar w:fldCharType="end"/>
      </w:r>
      <w:r w:rsidRPr="00110DB4">
        <w:rPr>
          <w:rFonts w:hint="cs"/>
          <w:vanish/>
          <w:rtl/>
        </w:rPr>
        <w:t xml:space="preserve"> כמ"ד דמודה ר"ש בבע"ח שמתו דאסורין.</w:t>
      </w:r>
    </w:p>
    <w:p w14:paraId="37F0A76B" w14:textId="77777777" w:rsidR="00AD6682" w:rsidRPr="00D609C3" w:rsidRDefault="00AD6682" w:rsidP="00607ABE">
      <w:pPr>
        <w:pStyle w:val="a1"/>
        <w:rPr>
          <w:rtl/>
        </w:rPr>
      </w:pPr>
      <w:r w:rsidRPr="00D609C3">
        <w:rPr>
          <w:rtl/>
        </w:rPr>
        <w:t>אבל צ"ע ממה שפ' דאפי' בשוחט לחולה שנחלה בשבת מותר דל"ל מוקצה אלא דדחי' בידים א"כ כ"ש מתה מאיליה דהא שוחט לא אסיק אדעתיה כלל</w:t>
      </w:r>
      <w:r w:rsidRPr="00D609C3">
        <w:rPr>
          <w:rFonts w:hint="cs"/>
          <w:rtl/>
        </w:rPr>
        <w:t>.</w:t>
      </w:r>
    </w:p>
    <w:p w14:paraId="2653913C" w14:textId="77777777" w:rsidR="00AD6682" w:rsidRPr="00126B3E" w:rsidRDefault="00AD6682" w:rsidP="00AD6682">
      <w:pPr>
        <w:pStyle w:val="a7"/>
        <w:rPr>
          <w:rtl/>
        </w:rPr>
      </w:pPr>
      <w:bookmarkStart w:id="6595" w:name="_Toc129813299"/>
      <w:r w:rsidRPr="00126B3E">
        <w:rPr>
          <w:rFonts w:hint="cs"/>
          <w:rtl/>
        </w:rPr>
        <w:t>בי' הגר"א דא"א לתרץ דקיי"ל דמוכן לאדם ל"ה מוכן לכלבים דהיינו לר"י ולא קיי"ל כר"י בזה</w:t>
      </w:r>
      <w:bookmarkEnd w:id="6595"/>
    </w:p>
    <w:p w14:paraId="6EF76AB5" w14:textId="77777777" w:rsidR="00AD6682" w:rsidRPr="00110DB4" w:rsidRDefault="00AD6682" w:rsidP="0077200F">
      <w:pPr>
        <w:pStyle w:val="a3"/>
        <w:rPr>
          <w:vanish/>
        </w:rPr>
      </w:pPr>
      <w:r w:rsidRPr="00110DB4">
        <w:rPr>
          <w:rFonts w:hint="cs"/>
          <w:vanish/>
          <w:rtl/>
        </w:rPr>
        <w:t xml:space="preserve">וכתב </w:t>
      </w:r>
      <w:r w:rsidRPr="00110DB4">
        <w:rPr>
          <w:rStyle w:val="aff4"/>
          <w:rFonts w:hint="cs"/>
          <w:vanish/>
          <w:rtl/>
        </w:rPr>
        <w:t>-הגר"א-</w:t>
      </w:r>
      <w:r w:rsidRPr="00110DB4">
        <w:rPr>
          <w:rFonts w:hint="cs"/>
          <w:vanish/>
          <w:rtl/>
        </w:rPr>
        <w:t xml:space="preserve"> דא"א לתרץ דקיי"ל כגמ' בביצה </w:t>
      </w:r>
      <w:r w:rsidRPr="00110DB4">
        <w:rPr>
          <w:rStyle w:val="af2"/>
          <w:rFonts w:eastAsia="Guttman Hodes" w:hint="cs"/>
          <w:vanish/>
          <w:rtl/>
        </w:rPr>
        <w:t>(ו:)</w:t>
      </w:r>
      <w:r w:rsidRPr="00110DB4">
        <w:rPr>
          <w:rFonts w:hint="cs"/>
          <w:vanish/>
          <w:rtl/>
        </w:rPr>
        <w:t xml:space="preserve"> דמוכן לאדם לא הוי מוכן לכלבים, </w:t>
      </w:r>
      <w:r w:rsidRPr="00110DB4">
        <w:rPr>
          <w:rStyle w:val="af"/>
          <w:rFonts w:hint="cs"/>
          <w:vanish/>
          <w:rtl/>
        </w:rPr>
        <w:t>[ואף דלשחיטה לא הייתה מוקצה, מ"מ במתה היא מוקצה לכלבים],</w:t>
      </w:r>
      <w:r w:rsidRPr="00110DB4">
        <w:rPr>
          <w:rFonts w:hint="cs"/>
          <w:vanish/>
          <w:rtl/>
        </w:rPr>
        <w:t xml:space="preserve"> כיון דהגמ' שם היא רק לדעת ר"י דאית ליה מוקצה, ולא קיי"ל כר"י בזה, רק במוקצה מחמת איסור דדחייה בידים, וציין </w:t>
      </w:r>
      <w:r w:rsidRPr="00110DB4">
        <w:rPr>
          <w:rStyle w:val="aff4"/>
          <w:rFonts w:hint="cs"/>
          <w:vanish/>
          <w:rtl/>
        </w:rPr>
        <w:t>-הגר"א-</w:t>
      </w:r>
      <w:r w:rsidRPr="00110DB4">
        <w:rPr>
          <w:rFonts w:hint="cs"/>
          <w:vanish/>
          <w:rtl/>
        </w:rPr>
        <w:t xml:space="preserve"> לדבריו </w:t>
      </w:r>
      <w:r w:rsidRPr="00110DB4">
        <w:rPr>
          <w:rStyle w:val="af2"/>
          <w:rFonts w:eastAsia="Guttman Hodes" w:hint="cs"/>
          <w:vanish/>
          <w:rtl/>
        </w:rPr>
        <w:t>(סי' שי"ח ב')</w:t>
      </w:r>
      <w:r w:rsidRPr="00110DB4">
        <w:rPr>
          <w:rFonts w:hint="cs"/>
          <w:vanish/>
          <w:rtl/>
        </w:rPr>
        <w:t xml:space="preserve"> לענין מוכן לאדם לא הוי מוכן לכלבים.</w:t>
      </w:r>
    </w:p>
    <w:p w14:paraId="24C59FA3" w14:textId="77777777" w:rsidR="00AD6682" w:rsidRPr="00D609C3" w:rsidRDefault="00AD6682" w:rsidP="00607ABE">
      <w:pPr>
        <w:pStyle w:val="a1"/>
        <w:rPr>
          <w:rtl/>
        </w:rPr>
      </w:pPr>
      <w:r w:rsidRPr="00D609C3">
        <w:rPr>
          <w:rtl/>
        </w:rPr>
        <w:t>וכ"ת כמ"ש בפ"ק די"ט משום מוכן לאדם לא הוי מוכן לכלבים דזה דווקא לר"י דא"ל מוקצה ואנן לא קי"ל אלא במוקצה מחמת איסור דדחייה בידים כנ"ל וצ"ע על הרא"ש והטור וע"ל סי' שי"ח ס"ב</w:t>
      </w:r>
      <w:r w:rsidRPr="00D609C3">
        <w:rPr>
          <w:rFonts w:hint="cs"/>
          <w:rtl/>
        </w:rPr>
        <w:t>.</w:t>
      </w:r>
    </w:p>
    <w:p w14:paraId="4C89E9AF" w14:textId="77777777" w:rsidR="00AD6682" w:rsidRPr="00126B3E" w:rsidRDefault="00AD6682" w:rsidP="00AD6682">
      <w:pPr>
        <w:pStyle w:val="1"/>
        <w:rPr>
          <w:rtl/>
        </w:rPr>
      </w:pPr>
      <w:bookmarkStart w:id="6596" w:name="_Toc129813300"/>
      <w:r w:rsidRPr="00126B3E">
        <w:rPr>
          <w:rFonts w:hint="cs"/>
          <w:rtl/>
        </w:rPr>
        <w:t>בי' הגר"א דהגמ' בשוחט ומוכן לכלבים כמ"ד דמתיר ר"ש בע"ח</w:t>
      </w:r>
      <w:bookmarkEnd w:id="6596"/>
    </w:p>
    <w:p w14:paraId="61D6C4A0" w14:textId="77777777" w:rsidR="00AD6682" w:rsidRPr="00126B3E" w:rsidRDefault="00AD6682" w:rsidP="00AD6682">
      <w:pPr>
        <w:pStyle w:val="a7"/>
        <w:rPr>
          <w:rtl/>
        </w:rPr>
      </w:pPr>
      <w:bookmarkStart w:id="6597" w:name="_Toc129813301"/>
      <w:r w:rsidRPr="00126B3E">
        <w:rPr>
          <w:rFonts w:hint="cs"/>
          <w:rtl/>
        </w:rPr>
        <w:t>בי' הגר"א דהנדון בשוחט לחולה בשבת למ"ד דחלוק ר"ש בבע"ח וכן הגמ' דלא מוכן לכלבים</w:t>
      </w:r>
      <w:bookmarkEnd w:id="6597"/>
    </w:p>
    <w:p w14:paraId="0742171A" w14:textId="7DA1E378" w:rsidR="00AD6682" w:rsidRPr="00110DB4" w:rsidRDefault="00AD6682" w:rsidP="0077200F">
      <w:pPr>
        <w:pStyle w:val="a3"/>
        <w:rPr>
          <w:vanish/>
        </w:rPr>
      </w:pPr>
      <w:bookmarkStart w:id="6598" w:name="_Ref128516782"/>
      <w:r w:rsidRPr="00110DB4">
        <w:rPr>
          <w:rFonts w:hint="cs"/>
          <w:vanish/>
          <w:rtl/>
        </w:rPr>
        <w:t xml:space="preserve">וכתב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Ref128516782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עד)</w:t>
      </w:r>
      <w:r w:rsidRPr="00110DB4">
        <w:rPr>
          <w:rStyle w:val="aff4"/>
          <w:vanish/>
          <w:rtl/>
        </w:rPr>
        <w:fldChar w:fldCharType="end"/>
      </w:r>
      <w:r w:rsidRPr="00110DB4">
        <w:rPr>
          <w:rStyle w:val="aff4"/>
          <w:rFonts w:hint="cs"/>
          <w:vanish/>
          <w:rtl/>
        </w:rPr>
        <w:t xml:space="preserve"> =גר"א-</w:t>
      </w:r>
      <w:r w:rsidRPr="00110DB4">
        <w:rPr>
          <w:rFonts w:hint="cs"/>
          <w:vanish/>
          <w:rtl/>
        </w:rPr>
        <w:t xml:space="preserve"> </w:t>
      </w:r>
      <w:r w:rsidRPr="00110DB4">
        <w:rPr>
          <w:rStyle w:val="af2"/>
          <w:rFonts w:eastAsia="Guttman Hodes" w:hint="cs"/>
          <w:vanish/>
          <w:rtl/>
        </w:rPr>
        <w:t>(סי' שכ"ד סוס"ק ח')</w:t>
      </w:r>
      <w:r w:rsidRPr="00110DB4">
        <w:rPr>
          <w:rFonts w:hint="cs"/>
          <w:vanish/>
          <w:rtl/>
        </w:rPr>
        <w:t xml:space="preserve"># דאפש"ל דכל המחלוקת בגמ' בחולין </w:t>
      </w:r>
      <w:r w:rsidRPr="00110DB4">
        <w:rPr>
          <w:rStyle w:val="af2"/>
          <w:rFonts w:eastAsia="Guttman Hodes" w:hint="cs"/>
          <w:vanish/>
          <w:rtl/>
        </w:rPr>
        <w:t>(טו:)</w:t>
      </w:r>
      <w:r w:rsidRPr="00110DB4">
        <w:rPr>
          <w:rFonts w:hint="cs"/>
          <w:vanish/>
          <w:rtl/>
        </w:rPr>
        <w:t xml:space="preserve"> לענין השוחט לחולה בשבת, אי איירי בהיה לו חולה מבעוד יום, וכן דברי רב דימי בגמ' בחולין, </w:t>
      </w:r>
      <w:r w:rsidRPr="00110DB4">
        <w:rPr>
          <w:rStyle w:val="af"/>
          <w:rFonts w:hint="cs"/>
          <w:vanish/>
          <w:rtl/>
        </w:rPr>
        <w:t>[דהתיר בסתמא לכל חולה],</w:t>
      </w:r>
      <w:r w:rsidRPr="00110DB4">
        <w:rPr>
          <w:rFonts w:hint="cs"/>
          <w:vanish/>
          <w:rtl/>
        </w:rPr>
        <w:t xml:space="preserve"> הם רק כמ"ד דחלוק היה ר"ש בבע"ח שמתו, אבל למ"ד דמודה ר"ש בבע"ח שמתו, ה"ה בבהמה שנשחטה ביו"ט דאסורה, וכתב </w:t>
      </w:r>
      <w:r w:rsidRPr="00110DB4">
        <w:rPr>
          <w:rStyle w:val="aff4"/>
          <w:rFonts w:hint="cs"/>
          <w:vanish/>
          <w:rtl/>
        </w:rPr>
        <w:t>-הגר"א-</w:t>
      </w:r>
      <w:r w:rsidRPr="00110DB4">
        <w:rPr>
          <w:rFonts w:hint="cs"/>
          <w:vanish/>
          <w:rtl/>
        </w:rPr>
        <w:t xml:space="preserve"> דהגמ' בביצה </w:t>
      </w:r>
      <w:r w:rsidRPr="00110DB4">
        <w:rPr>
          <w:rStyle w:val="af2"/>
          <w:rFonts w:eastAsia="Guttman Hodes" w:hint="cs"/>
          <w:vanish/>
          <w:rtl/>
        </w:rPr>
        <w:t>(ו:)</w:t>
      </w:r>
      <w:r w:rsidRPr="00110DB4">
        <w:rPr>
          <w:rFonts w:hint="cs"/>
          <w:vanish/>
          <w:rtl/>
        </w:rPr>
        <w:t xml:space="preserve"> דמוכן לאדם </w:t>
      </w:r>
      <w:r w:rsidRPr="00110DB4">
        <w:rPr>
          <w:vanish/>
          <w:rtl/>
        </w:rPr>
        <w:t xml:space="preserve">לא הוי </w:t>
      </w:r>
      <w:r w:rsidRPr="00110DB4">
        <w:rPr>
          <w:rFonts w:hint="cs"/>
          <w:vanish/>
          <w:rtl/>
        </w:rPr>
        <w:t>מוכן לכלבים, היא כדעת המ"ד דחלוק היה ר"ש אף בבע"ח שמתו.</w:t>
      </w:r>
      <w:bookmarkEnd w:id="6598"/>
    </w:p>
    <w:p w14:paraId="0D7D0648" w14:textId="77777777" w:rsidR="00AD6682" w:rsidRPr="00D609C3" w:rsidRDefault="00AD6682" w:rsidP="00607ABE">
      <w:pPr>
        <w:pStyle w:val="a1"/>
        <w:rPr>
          <w:rtl/>
        </w:rPr>
      </w:pPr>
      <w:r w:rsidRPr="00D609C3">
        <w:rPr>
          <w:rtl/>
        </w:rPr>
        <w:t>וגם אפשר לומר דסוגיות הנ"ל דפליגי בחולה בשבת פליגי בפלוגתא דאמוראי דפליגי אליבא דר"ש בבע"ח שמתו ור"ד מנהרדעא שסתם הלכתא וכן הסוגיות דפ"ק די"ט כנ"ל מוכחות כמר ברי' דר"י כנ"ל:</w:t>
      </w:r>
    </w:p>
    <w:p w14:paraId="1066B6B9" w14:textId="77777777" w:rsidR="00AD6682" w:rsidRPr="00126B3E" w:rsidRDefault="00AD6682" w:rsidP="00AD6682">
      <w:pPr>
        <w:pStyle w:val="affff5"/>
        <w:rPr>
          <w:rFonts w:asciiTheme="minorHAnsi" w:hAnsiTheme="minorHAnsi"/>
        </w:rPr>
      </w:pPr>
      <w:bookmarkStart w:id="6599" w:name="_Toc129813302"/>
      <w:r w:rsidRPr="00126B3E">
        <w:rPr>
          <w:rFonts w:hint="cs"/>
          <w:rtl/>
        </w:rPr>
        <w:t>~~~~~~~~~~~~~~~~~~~~~~~~~~~~</w:t>
      </w:r>
      <w:bookmarkEnd w:id="6599"/>
    </w:p>
    <w:p w14:paraId="4F7CA462" w14:textId="77777777" w:rsidR="00AD6682" w:rsidRPr="00126B3E" w:rsidRDefault="00AD6682" w:rsidP="00AD6682">
      <w:pPr>
        <w:pStyle w:val="affff5"/>
        <w:rPr>
          <w:rtl/>
        </w:rPr>
      </w:pPr>
      <w:bookmarkStart w:id="6600" w:name="_Toc129813303"/>
      <w:r w:rsidRPr="00126B3E">
        <w:rPr>
          <w:rFonts w:hint="cs"/>
          <w:rtl/>
        </w:rPr>
        <w:t>אי ר"י ור"ש נח' גם במסוכנת וגם בחולה</w:t>
      </w:r>
      <w:bookmarkEnd w:id="6600"/>
    </w:p>
    <w:p w14:paraId="7BBB20E2" w14:textId="77777777" w:rsidR="00AD6682" w:rsidRPr="00126B3E" w:rsidRDefault="00AD6682" w:rsidP="00AD6682">
      <w:pPr>
        <w:pStyle w:val="1"/>
        <w:rPr>
          <w:rtl/>
        </w:rPr>
      </w:pPr>
      <w:bookmarkStart w:id="6601" w:name="_Toc129813304"/>
      <w:r w:rsidRPr="00126B3E">
        <w:rPr>
          <w:rFonts w:hint="cs"/>
          <w:rtl/>
        </w:rPr>
        <w:t>בי' רש"י דהתי' במסוכנת היא רק למ"ד דמודה ר"ש בבע"ח</w:t>
      </w:r>
      <w:bookmarkEnd w:id="6601"/>
    </w:p>
    <w:p w14:paraId="017BD261" w14:textId="77777777" w:rsidR="00CF2BA7" w:rsidRPr="00126B3E" w:rsidRDefault="00AD6682" w:rsidP="00D163D8">
      <w:pPr>
        <w:pStyle w:val="afffff7"/>
        <w:rPr>
          <w:rtl/>
        </w:rPr>
      </w:pPr>
      <w:bookmarkStart w:id="6602" w:name="_Toc129813410"/>
      <w:bookmarkStart w:id="6603" w:name="_Toc130401048"/>
      <w:r w:rsidRPr="00126B3E">
        <w:rPr>
          <w:rtl/>
        </w:rPr>
        <w:t>רש"י ביצה כ</w:t>
      </w:r>
      <w:r w:rsidRPr="00126B3E">
        <w:rPr>
          <w:rFonts w:hint="cs"/>
          <w:rtl/>
        </w:rPr>
        <w:t>"</w:t>
      </w:r>
      <w:r w:rsidRPr="00126B3E">
        <w:rPr>
          <w:rtl/>
        </w:rPr>
        <w:t>ז ע"ב</w:t>
      </w:r>
      <w:r w:rsidRPr="00126B3E">
        <w:rPr>
          <w:rFonts w:hint="cs"/>
          <w:rtl/>
        </w:rPr>
        <w:t xml:space="preserve"> ד"ה ואת הנבלה, ד"ה </w:t>
      </w:r>
      <w:r w:rsidRPr="00126B3E">
        <w:rPr>
          <w:rtl/>
        </w:rPr>
        <w:t>בבעלי, ד"ה שמתו, ד"ה שאסורים</w:t>
      </w:r>
      <w:bookmarkEnd w:id="6602"/>
      <w:r w:rsidR="00CF2BA7" w:rsidRPr="00126B3E">
        <w:rPr>
          <w:rtl/>
        </w:rPr>
        <w:t xml:space="preserve"> (טז)</w:t>
      </w:r>
      <w:bookmarkEnd w:id="6603"/>
    </w:p>
    <w:p w14:paraId="45673EE0" w14:textId="77777777" w:rsidR="00CF2BA7" w:rsidRPr="00126B3E" w:rsidRDefault="00AD6682" w:rsidP="00D163D8">
      <w:pPr>
        <w:pStyle w:val="afffff7"/>
        <w:rPr>
          <w:rtl/>
        </w:rPr>
      </w:pPr>
      <w:bookmarkStart w:id="6604" w:name="_Toc129813411"/>
      <w:bookmarkStart w:id="6605" w:name="_Toc130401049"/>
      <w:r w:rsidRPr="00126B3E">
        <w:rPr>
          <w:rtl/>
        </w:rPr>
        <w:t>רש"י שבת מה ע"ב</w:t>
      </w:r>
      <w:r w:rsidRPr="00126B3E">
        <w:rPr>
          <w:rFonts w:hint="cs"/>
          <w:rtl/>
        </w:rPr>
        <w:t xml:space="preserve"> ד"ה הניחא</w:t>
      </w:r>
      <w:bookmarkEnd w:id="6604"/>
      <w:r w:rsidR="00CF2BA7" w:rsidRPr="00126B3E">
        <w:rPr>
          <w:rtl/>
        </w:rPr>
        <w:t xml:space="preserve"> (טז)</w:t>
      </w:r>
      <w:bookmarkEnd w:id="6605"/>
    </w:p>
    <w:p w14:paraId="17AE8023" w14:textId="6B15FBBC" w:rsidR="00AD6682" w:rsidRPr="00126B3E" w:rsidRDefault="00AD6682" w:rsidP="00AD6682">
      <w:pPr>
        <w:pStyle w:val="a7"/>
        <w:rPr>
          <w:rtl/>
        </w:rPr>
      </w:pPr>
      <w:bookmarkStart w:id="6606" w:name="_Toc129813305"/>
      <w:r w:rsidRPr="00126B3E">
        <w:rPr>
          <w:rFonts w:hint="cs"/>
          <w:rtl/>
        </w:rPr>
        <w:t>בי' רש"י בביצה דלמ"ד דמודה ר"ש בבע"ח שמתו המשנה לקמן דמתיר ר"ש היא במסוכנת</w:t>
      </w:r>
      <w:bookmarkEnd w:id="6606"/>
    </w:p>
    <w:p w14:paraId="1C7681EE" w14:textId="6761945E" w:rsidR="00AD6682" w:rsidRPr="00110DB4" w:rsidRDefault="00AD6682" w:rsidP="0077200F">
      <w:pPr>
        <w:pStyle w:val="a3"/>
        <w:rPr>
          <w:vanish/>
          <w:rtl/>
        </w:rPr>
      </w:pPr>
      <w:bookmarkStart w:id="6607" w:name="_Ref128040596"/>
      <w:r w:rsidRPr="00110DB4">
        <w:rPr>
          <w:rFonts w:hint="cs"/>
          <w:vanish/>
          <w:rtl/>
        </w:rPr>
        <w:t xml:space="preserve">בקושית הגמ' בביצה </w:t>
      </w:r>
      <w:r w:rsidRPr="00110DB4">
        <w:rPr>
          <w:rStyle w:val="af2"/>
          <w:rFonts w:eastAsia="Guttman Hodes" w:hint="cs"/>
          <w:vanish/>
          <w:rtl/>
        </w:rPr>
        <w:t>(כז:)</w:t>
      </w:r>
      <w:r w:rsidRPr="00110DB4">
        <w:rPr>
          <w:rFonts w:hint="cs"/>
          <w:vanish/>
          <w:rtl/>
        </w:rPr>
        <w:t xml:space="preserve"> דהא דתנן בביצה דבהמה שמתה לא יזיזנה ממקומה, היא דלא כר"ש, דהא תנן לקמן </w:t>
      </w:r>
      <w:r w:rsidRPr="00110DB4">
        <w:rPr>
          <w:rStyle w:val="af2"/>
          <w:rFonts w:eastAsia="Guttman Hodes" w:hint="cs"/>
          <w:vanish/>
          <w:rtl/>
        </w:rPr>
        <w:t>(קנו:)</w:t>
      </w:r>
      <w:r w:rsidRPr="00110DB4">
        <w:rPr>
          <w:rFonts w:hint="cs"/>
          <w:vanish/>
          <w:rtl/>
        </w:rPr>
        <w:t xml:space="preserve"> דמחתכין את הנבילה לפני הכלבים, ביאר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Ref128040596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עה)</w:t>
      </w:r>
      <w:r w:rsidRPr="00110DB4">
        <w:rPr>
          <w:vanish/>
          <w:rtl/>
        </w:rPr>
        <w:fldChar w:fldCharType="end"/>
      </w:r>
      <w:r w:rsidRPr="00110DB4">
        <w:rPr>
          <w:rFonts w:hint="cs"/>
          <w:vanish/>
          <w:rtl/>
        </w:rPr>
        <w:t xml:space="preserve">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(כז: ד"ה ואת הנבלה)</w:t>
      </w:r>
      <w:r w:rsidRPr="00110DB4">
        <w:rPr>
          <w:rFonts w:hint="cs"/>
          <w:vanish/>
          <w:rtl/>
        </w:rPr>
        <w:t xml:space="preserve"># דאיירי בנבילה שנתנבלה בשבת, ובזה מתיר ר"ש, כדמוכח מסיפא דמתני' דר"י אומר דאם לא הייתה נבילה מער"ש אסורה, כיון דאינה מוכנה מבעוד יום, ובתירוץ הגמ' בביצה דאפש"ל דהמשנה בביצה היא אף לר"ש, </w:t>
      </w:r>
      <w:r w:rsidRPr="00110DB4">
        <w:rPr>
          <w:rStyle w:val="af"/>
          <w:rFonts w:hint="cs"/>
          <w:vanish/>
          <w:rtl/>
        </w:rPr>
        <w:t>[להו"א דהמשנה בביצה איירי בבהמת חולין],</w:t>
      </w:r>
      <w:r w:rsidRPr="00110DB4">
        <w:rPr>
          <w:rFonts w:hint="cs"/>
          <w:vanish/>
          <w:rtl/>
        </w:rPr>
        <w:t xml:space="preserve"> ולדעת מר בר אמימר דמודה ר"ש בבע"ח שמתו, ביאר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Ref128040596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עה)</w:t>
      </w:r>
      <w:r w:rsidRPr="00110DB4">
        <w:rPr>
          <w:vanish/>
          <w:rtl/>
        </w:rPr>
        <w:fldChar w:fldCharType="end"/>
      </w:r>
      <w:r w:rsidRPr="00110DB4">
        <w:rPr>
          <w:rFonts w:hint="cs"/>
          <w:vanish/>
          <w:rtl/>
        </w:rPr>
        <w:t xml:space="preserve">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(כז: ד"ה בבעלי, ד"ה שמתו, ד"ה שאסורים)</w:t>
      </w:r>
      <w:r w:rsidRPr="00110DB4">
        <w:rPr>
          <w:rFonts w:hint="cs"/>
          <w:vanish/>
          <w:rtl/>
        </w:rPr>
        <w:t xml:space="preserve"> # דמודה ר"ש בבהמה שהייתה בריאה בבין השמשות ומתה ביו"ט דהיא אסורה, והא דתנן לקמן דמתיר ר"ש בנתנבלה בשבת איירי שהייתה מסוכנת בבין השמשות דדעתו עליה להאכילה לכלבים, וכן ביאר ! =</w:t>
      </w:r>
      <w:r w:rsidRPr="00110DB4">
        <w:rPr>
          <w:rStyle w:val="aff4"/>
          <w:rFonts w:hint="cs"/>
          <w:vanish/>
          <w:rtl/>
        </w:rPr>
        <w:t>-רש"י בסוגיין-</w:t>
      </w:r>
      <w:r w:rsidRPr="00110DB4">
        <w:rPr>
          <w:rFonts w:hint="cs"/>
          <w:vanish/>
          <w:rtl/>
        </w:rPr>
        <w:t xml:space="preserve"> </w:t>
      </w:r>
      <w:r w:rsidRPr="00110DB4">
        <w:rPr>
          <w:rStyle w:val="af2"/>
          <w:rFonts w:eastAsia="Guttman Hodes" w:hint="cs"/>
          <w:vanish/>
          <w:rtl/>
        </w:rPr>
        <w:t>(ד"ה הניחא)</w:t>
      </w:r>
      <w:r w:rsidRPr="00110DB4">
        <w:rPr>
          <w:rFonts w:hint="cs"/>
          <w:vanish/>
          <w:rtl/>
        </w:rPr>
        <w:t xml:space="preserve"># דלמ"ד דמודה ר"ש בבע"ח שמתו, המשנה לקמן </w:t>
      </w:r>
      <w:r w:rsidRPr="00110DB4">
        <w:rPr>
          <w:rStyle w:val="af2"/>
          <w:rFonts w:eastAsia="Guttman Hodes" w:hint="cs"/>
          <w:vanish/>
          <w:rtl/>
        </w:rPr>
        <w:t>(קנו:)</w:t>
      </w:r>
      <w:r w:rsidRPr="00110DB4">
        <w:rPr>
          <w:rFonts w:hint="cs"/>
          <w:vanish/>
          <w:rtl/>
        </w:rPr>
        <w:t xml:space="preserve"> דמחתכין את הנבילה לפני הכלבים, היינו במסוכנת דדעתו עליה מאתמול, אבל בבע"ח בריאים שמתו מודה ר"ש דאסורים.</w:t>
      </w:r>
      <w:bookmarkEnd w:id="6607"/>
    </w:p>
    <w:p w14:paraId="09633851" w14:textId="77777777" w:rsidR="00AD6682" w:rsidRPr="00D609C3" w:rsidRDefault="00AD6682" w:rsidP="00607ABE">
      <w:pPr>
        <w:pStyle w:val="a1"/>
        <w:rPr>
          <w:rtl/>
        </w:rPr>
      </w:pPr>
      <w:r w:rsidRPr="00D609C3">
        <w:rPr>
          <w:rtl/>
        </w:rPr>
        <w:t>ואת הנבלה לפני הכלבים - וכשנתנבלה בשבת קאמר מדפליג רבי יהודה עלה ואמר: אם לא היתה נבלה מערב שבת - אסורה, לפי שאינה מן המוכן.</w:t>
      </w:r>
    </w:p>
    <w:p w14:paraId="3E743F63" w14:textId="77777777" w:rsidR="00AD6682" w:rsidRPr="00126B3E" w:rsidRDefault="00AD6682" w:rsidP="00607ABE">
      <w:pPr>
        <w:pStyle w:val="afffff5"/>
        <w:rPr>
          <w:rtl/>
        </w:rPr>
      </w:pPr>
      <w:r w:rsidRPr="00126B3E">
        <w:rPr>
          <w:rtl/>
        </w:rPr>
        <w:t>בבעלי חיים - בהמה בריאה בין השמשות.</w:t>
      </w:r>
      <w:r w:rsidRPr="00126B3E">
        <w:rPr>
          <w:rFonts w:hint="cs"/>
          <w:rtl/>
        </w:rPr>
        <w:t xml:space="preserve"> </w:t>
      </w:r>
      <w:r w:rsidRPr="00126B3E">
        <w:rPr>
          <w:rtl/>
        </w:rPr>
        <w:t>שמתו - ביום טוב.</w:t>
      </w:r>
      <w:r w:rsidRPr="00126B3E">
        <w:rPr>
          <w:rFonts w:hint="cs"/>
          <w:rtl/>
        </w:rPr>
        <w:t xml:space="preserve"> </w:t>
      </w:r>
      <w:r w:rsidRPr="00126B3E">
        <w:rPr>
          <w:rtl/>
        </w:rPr>
        <w:t>שאסורים - וכי שריא במסוכנת בין השמשות, דדעתיה עלויה להאכילה לכלבים.</w:t>
      </w:r>
    </w:p>
    <w:p w14:paraId="0CB08924" w14:textId="77777777" w:rsidR="00AD6682" w:rsidRPr="00126B3E" w:rsidRDefault="00AD6682" w:rsidP="00607ABE">
      <w:pPr>
        <w:pStyle w:val="afffff5"/>
        <w:rPr>
          <w:rtl/>
        </w:rPr>
      </w:pPr>
      <w:r w:rsidRPr="00126B3E">
        <w:rPr>
          <w:rtl/>
        </w:rPr>
        <w:t xml:space="preserve">הניחא למר כו' דאמר מודה היה ר' שמעון - דאף על גב דאמר מחתכין הנבלה לפני הכלבים - הני מילי במסוכנת, דדעתיה עלה מאתמול לכלבים, אבל מודה הוא בבעלי חיים, כלומר בבריאים שמתו, </w:t>
      </w:r>
      <w:r w:rsidRPr="00126B3E">
        <w:rPr>
          <w:rStyle w:val="afff7"/>
          <w:vanish/>
          <w:rtl/>
        </w:rPr>
        <w:t>שאסורין שפיר קתרצת, דלר' שמעון גופיה לא חזי לכלבים.</w:t>
      </w:r>
    </w:p>
    <w:p w14:paraId="3B62CB80" w14:textId="77777777" w:rsidR="00CF2BA7" w:rsidRPr="00126B3E" w:rsidRDefault="00AD6682" w:rsidP="00D163D8">
      <w:pPr>
        <w:pStyle w:val="afffff7"/>
        <w:rPr>
          <w:rtl/>
        </w:rPr>
      </w:pPr>
      <w:bookmarkStart w:id="6608" w:name="_Toc129813412"/>
      <w:bookmarkStart w:id="6609" w:name="_Toc130401050"/>
      <w:r w:rsidRPr="00126B3E">
        <w:rPr>
          <w:rtl/>
        </w:rPr>
        <w:t>רש"י ביצה כ"ז ע"ב</w:t>
      </w:r>
      <w:r w:rsidRPr="00126B3E">
        <w:rPr>
          <w:rFonts w:hint="cs"/>
          <w:rtl/>
        </w:rPr>
        <w:t xml:space="preserve"> ד"ה </w:t>
      </w:r>
      <w:r w:rsidRPr="00126B3E">
        <w:rPr>
          <w:rtl/>
        </w:rPr>
        <w:t>הא, ד"ה הניחא, ד"ה אלא</w:t>
      </w:r>
      <w:bookmarkEnd w:id="6608"/>
      <w:r w:rsidR="00CF2BA7" w:rsidRPr="00126B3E">
        <w:rPr>
          <w:rtl/>
        </w:rPr>
        <w:t xml:space="preserve"> (טז)</w:t>
      </w:r>
      <w:bookmarkEnd w:id="6609"/>
    </w:p>
    <w:p w14:paraId="25108AB9" w14:textId="3F40FE26" w:rsidR="00AD6682" w:rsidRPr="00126B3E" w:rsidRDefault="00AD6682" w:rsidP="00AD6682">
      <w:pPr>
        <w:pStyle w:val="a7"/>
        <w:rPr>
          <w:rtl/>
        </w:rPr>
      </w:pPr>
      <w:bookmarkStart w:id="6610" w:name="_Toc129813306"/>
      <w:r w:rsidRPr="00126B3E">
        <w:rPr>
          <w:rFonts w:hint="cs"/>
          <w:rtl/>
        </w:rPr>
        <w:t>בי' רש"י בקו' הגמ' למ"ד דמודה ר"ש בבע"ח שמתו דלזעירי משמע במשנה בביצה דמתיר ר"ש</w:t>
      </w:r>
      <w:bookmarkEnd w:id="6610"/>
      <w:r w:rsidRPr="00126B3E">
        <w:rPr>
          <w:rFonts w:hint="cs"/>
          <w:rtl/>
        </w:rPr>
        <w:t xml:space="preserve"> </w:t>
      </w:r>
    </w:p>
    <w:p w14:paraId="06A69F78" w14:textId="05F9C3A6" w:rsidR="00AD6682" w:rsidRPr="00110DB4" w:rsidRDefault="00AD6682" w:rsidP="0077200F">
      <w:pPr>
        <w:pStyle w:val="a3"/>
        <w:rPr>
          <w:vanish/>
        </w:rPr>
      </w:pPr>
      <w:r w:rsidRPr="00110DB4">
        <w:rPr>
          <w:rFonts w:hint="cs"/>
          <w:vanish/>
          <w:rtl/>
        </w:rPr>
        <w:t xml:space="preserve">ובקושית הגמ' בביצה </w:t>
      </w:r>
      <w:r w:rsidRPr="00110DB4">
        <w:rPr>
          <w:rStyle w:val="af2"/>
          <w:rFonts w:eastAsia="Guttman Hodes" w:hint="cs"/>
          <w:vanish/>
          <w:rtl/>
        </w:rPr>
        <w:t>(כז:)</w:t>
      </w:r>
      <w:r w:rsidRPr="00110DB4">
        <w:rPr>
          <w:rFonts w:hint="cs"/>
          <w:vanish/>
          <w:rtl/>
        </w:rPr>
        <w:t xml:space="preserve"> על דברי זעירי דהעמיד את המשנה רק בבהמת קדשים, דמשמע דבהמת חולין שמתה מותרת, וא"כ קשה למר בריה דאמימר דמודה ר"ש בבע"ח שמתו, ביאר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Ref127956674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עז)</w:t>
      </w:r>
      <w:r w:rsidRPr="00110DB4">
        <w:rPr>
          <w:vanish/>
          <w:rtl/>
        </w:rPr>
        <w:fldChar w:fldCharType="end"/>
      </w:r>
      <w:r w:rsidRPr="00110DB4">
        <w:rPr>
          <w:rFonts w:hint="cs"/>
          <w:vanish/>
          <w:rtl/>
        </w:rPr>
        <w:t xml:space="preserve">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(כז: ד"ה הא, ד"ה הניחא, ד"ה אלא)</w:t>
      </w:r>
      <w:r w:rsidRPr="00110DB4">
        <w:rPr>
          <w:rFonts w:hint="cs"/>
          <w:vanish/>
          <w:rtl/>
        </w:rPr>
        <w:t># דמשמע מהמשנה דבהמת חולין שמתה מותרת לכלבים ואין בה איסור מוקצה, וא"כ לדעת מר בריה דרב יוסף דחלוק היה ר"ש בבע"ח שמתו, המשנה דמתירה בחולין היא כר"ש דלית ליה מוקצה, אבל למר בריה דאמימר קשה דהמשנה היא דלא כר"י ודלא כר"ש, דהא ס"ל דלכו"ע בע"ח שמתו אסורין.</w:t>
      </w:r>
    </w:p>
    <w:p w14:paraId="41408447" w14:textId="77777777" w:rsidR="00AD6682" w:rsidRPr="00D609C3" w:rsidRDefault="00AD6682" w:rsidP="00607ABE">
      <w:pPr>
        <w:pStyle w:val="a1"/>
        <w:rPr>
          <w:rtl/>
        </w:rPr>
      </w:pPr>
      <w:r w:rsidRPr="00D609C3">
        <w:rPr>
          <w:rtl/>
        </w:rPr>
        <w:t>הא דחולין שריא - לכלבים, ולא מתסרא משום מוקצה.</w:t>
      </w:r>
      <w:r w:rsidRPr="00D609C3">
        <w:rPr>
          <w:rFonts w:hint="cs"/>
          <w:rtl/>
        </w:rPr>
        <w:t xml:space="preserve"> </w:t>
      </w:r>
      <w:r w:rsidRPr="00D609C3">
        <w:rPr>
          <w:rtl/>
        </w:rPr>
        <w:t>הניחא למר בריה דרב יוסף כו' - איכא למימר מתניתין דדיקא לאשמועינן דחולין שריא - רבי שמעון היא, דלית ליה מוקצה.</w:t>
      </w:r>
      <w:r w:rsidRPr="00D609C3">
        <w:rPr>
          <w:rFonts w:hint="cs"/>
          <w:rtl/>
        </w:rPr>
        <w:t xml:space="preserve"> </w:t>
      </w:r>
      <w:r w:rsidRPr="00D609C3">
        <w:rPr>
          <w:rtl/>
        </w:rPr>
        <w:t>אלא למר בריה דאמימר - מני, לא רבי יהודה ולא רבי שמעון.</w:t>
      </w:r>
    </w:p>
    <w:p w14:paraId="7863D9E8" w14:textId="77777777" w:rsidR="00CF2BA7" w:rsidRPr="00126B3E" w:rsidRDefault="00AD6682" w:rsidP="00D163D8">
      <w:pPr>
        <w:pStyle w:val="afffff7"/>
        <w:rPr>
          <w:rtl/>
        </w:rPr>
      </w:pPr>
      <w:bookmarkStart w:id="6611" w:name="_Toc129813413"/>
      <w:bookmarkStart w:id="6612" w:name="_Toc130401051"/>
      <w:r w:rsidRPr="00126B3E">
        <w:rPr>
          <w:rtl/>
        </w:rPr>
        <w:t>רש"י ביצה כ"ז ע"ב</w:t>
      </w:r>
      <w:r w:rsidRPr="00126B3E">
        <w:rPr>
          <w:rFonts w:hint="cs"/>
          <w:rtl/>
        </w:rPr>
        <w:t xml:space="preserve"> ד"ה הכא</w:t>
      </w:r>
      <w:bookmarkEnd w:id="6611"/>
      <w:r w:rsidR="00CF2BA7" w:rsidRPr="00126B3E">
        <w:rPr>
          <w:rtl/>
        </w:rPr>
        <w:t xml:space="preserve"> (טז)</w:t>
      </w:r>
      <w:bookmarkEnd w:id="6612"/>
    </w:p>
    <w:p w14:paraId="47E9EA70" w14:textId="53838A77" w:rsidR="00AD6682" w:rsidRPr="00126B3E" w:rsidRDefault="00AD6682" w:rsidP="00AD6682">
      <w:pPr>
        <w:pStyle w:val="a7"/>
        <w:rPr>
          <w:rtl/>
        </w:rPr>
      </w:pPr>
      <w:bookmarkStart w:id="6613" w:name="_Toc129813307"/>
      <w:r w:rsidRPr="00126B3E">
        <w:rPr>
          <w:rFonts w:hint="cs"/>
          <w:rtl/>
        </w:rPr>
        <w:t>בי' דמסקנת הגמ' בביצה ד למ"ד דמודה ר"ש בבע"ח שמתו אף המשנה בביצה בבהמה מסוכנת</w:t>
      </w:r>
      <w:bookmarkEnd w:id="6613"/>
    </w:p>
    <w:p w14:paraId="73D3A739" w14:textId="18DD70FB" w:rsidR="00AD6682" w:rsidRPr="00110DB4" w:rsidRDefault="00AD6682" w:rsidP="0077200F">
      <w:pPr>
        <w:pStyle w:val="a3"/>
        <w:rPr>
          <w:vanish/>
        </w:rPr>
      </w:pPr>
      <w:bookmarkStart w:id="6614" w:name="_Ref127956674"/>
      <w:bookmarkStart w:id="6615" w:name="_Hlk128040754"/>
      <w:r w:rsidRPr="00110DB4">
        <w:rPr>
          <w:rFonts w:hint="cs"/>
          <w:vanish/>
          <w:rtl/>
        </w:rPr>
        <w:t xml:space="preserve">ובמסקנת הגמ' בביצה </w:t>
      </w:r>
      <w:r w:rsidRPr="00110DB4">
        <w:rPr>
          <w:rStyle w:val="af2"/>
          <w:rFonts w:eastAsia="Guttman Hodes" w:hint="cs"/>
          <w:vanish/>
          <w:rtl/>
        </w:rPr>
        <w:t>(כז:)</w:t>
      </w:r>
      <w:r w:rsidRPr="00110DB4">
        <w:rPr>
          <w:rFonts w:hint="cs"/>
          <w:vanish/>
          <w:rtl/>
        </w:rPr>
        <w:t xml:space="preserve"> דלזעירי דהמשנה בביצה אוסרת רק בבהמת קדשים, ומשמע דבהמת חולין שמתה מותרת, א"כ למר בריה דאמימר דמודה ר"ש בבע"ח שמתו, כתב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Ref127956674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עז)</w:t>
      </w:r>
      <w:r w:rsidRPr="00110DB4">
        <w:rPr>
          <w:vanish/>
          <w:rtl/>
        </w:rPr>
        <w:fldChar w:fldCharType="end"/>
      </w:r>
      <w:r w:rsidRPr="00110DB4">
        <w:rPr>
          <w:rFonts w:hint="cs"/>
          <w:vanish/>
          <w:rtl/>
        </w:rPr>
        <w:t xml:space="preserve">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(כז: ד"ה הכא)</w:t>
      </w:r>
      <w:r w:rsidRPr="00110DB4">
        <w:rPr>
          <w:rFonts w:hint="cs"/>
          <w:vanish/>
          <w:rtl/>
        </w:rPr>
        <w:t xml:space="preserve"># דהמשנה בביצה היא כר"ש ואיירי בבהמה מסוכנת, וכדתנן במתני' לקמן </w:t>
      </w:r>
      <w:r w:rsidRPr="00110DB4">
        <w:rPr>
          <w:rStyle w:val="af2"/>
          <w:rFonts w:eastAsia="Guttman Hodes" w:hint="cs"/>
          <w:vanish/>
          <w:rtl/>
        </w:rPr>
        <w:t>(קנו:)</w:t>
      </w:r>
      <w:r w:rsidRPr="00110DB4">
        <w:rPr>
          <w:rFonts w:hint="cs"/>
          <w:vanish/>
          <w:rtl/>
        </w:rPr>
        <w:t xml:space="preserve"> דמתיר בה ר"ש</w:t>
      </w:r>
      <w:bookmarkEnd w:id="6614"/>
      <w:r w:rsidRPr="00110DB4">
        <w:rPr>
          <w:rFonts w:hint="cs"/>
          <w:vanish/>
          <w:rtl/>
        </w:rPr>
        <w:t>.</w:t>
      </w:r>
    </w:p>
    <w:bookmarkEnd w:id="6615"/>
    <w:p w14:paraId="19C31C10" w14:textId="77777777" w:rsidR="00AD6682" w:rsidRPr="00D609C3" w:rsidRDefault="00AD6682" w:rsidP="00607ABE">
      <w:pPr>
        <w:pStyle w:val="a1"/>
        <w:rPr>
          <w:rtl/>
        </w:rPr>
      </w:pPr>
      <w:r w:rsidRPr="00D609C3">
        <w:rPr>
          <w:rtl/>
        </w:rPr>
        <w:t>הכא במאי עסקינן במסוכנת - לעולם רבי שמעון היא, ומתניתין במסוכנת, דשרי רבי שמעון בה, ואמר: מחתכין את הדלועין כו' הלכך, טעמא דקדשים - לא יזיזנה, הא דחולין - שריא.</w:t>
      </w:r>
    </w:p>
    <w:p w14:paraId="31EE4B07" w14:textId="77777777" w:rsidR="00CF2BA7" w:rsidRPr="00126B3E" w:rsidRDefault="00AD6682" w:rsidP="00D163D8">
      <w:pPr>
        <w:pStyle w:val="afffff7"/>
        <w:rPr>
          <w:rtl/>
        </w:rPr>
      </w:pPr>
      <w:bookmarkStart w:id="6616" w:name="_Toc129813414"/>
      <w:bookmarkStart w:id="6617" w:name="_Toc130401052"/>
      <w:r w:rsidRPr="00126B3E">
        <w:rPr>
          <w:rtl/>
        </w:rPr>
        <w:t>מהרש"א ביצה כ</w:t>
      </w:r>
      <w:r w:rsidRPr="00126B3E">
        <w:rPr>
          <w:rFonts w:hint="cs"/>
          <w:rtl/>
        </w:rPr>
        <w:t>"</w:t>
      </w:r>
      <w:r w:rsidRPr="00126B3E">
        <w:rPr>
          <w:rtl/>
        </w:rPr>
        <w:t>ז ע</w:t>
      </w:r>
      <w:r w:rsidRPr="00126B3E">
        <w:rPr>
          <w:rFonts w:hint="cs"/>
          <w:rtl/>
        </w:rPr>
        <w:t>"</w:t>
      </w:r>
      <w:r w:rsidRPr="00126B3E">
        <w:rPr>
          <w:rtl/>
        </w:rPr>
        <w:t>ב ד"ה שם הב"ע</w:t>
      </w:r>
      <w:bookmarkEnd w:id="6616"/>
      <w:r w:rsidR="00CF2BA7" w:rsidRPr="00126B3E">
        <w:rPr>
          <w:rtl/>
        </w:rPr>
        <w:t xml:space="preserve"> (טז)</w:t>
      </w:r>
      <w:bookmarkEnd w:id="6617"/>
    </w:p>
    <w:p w14:paraId="57DEF147" w14:textId="77F94C3A" w:rsidR="00AD6682" w:rsidRPr="00126B3E" w:rsidRDefault="00AD6682" w:rsidP="00AD6682">
      <w:pPr>
        <w:pStyle w:val="a7"/>
        <w:rPr>
          <w:rtl/>
        </w:rPr>
      </w:pPr>
      <w:bookmarkStart w:id="6618" w:name="_Toc129813308"/>
      <w:r w:rsidRPr="00126B3E">
        <w:rPr>
          <w:rFonts w:hint="cs"/>
          <w:rtl/>
        </w:rPr>
        <w:t>בי' המהרש"א ברש"י דל"ג דתי' הגמ' בביצה לכו"ע אלא רק למ"ד דמודה ר"ש בבע"ח שמתו</w:t>
      </w:r>
      <w:bookmarkEnd w:id="6618"/>
    </w:p>
    <w:p w14:paraId="1EDB0F21" w14:textId="37E86B57" w:rsidR="00AD6682" w:rsidRPr="00110DB4" w:rsidRDefault="00AD6682" w:rsidP="0077200F">
      <w:pPr>
        <w:pStyle w:val="a3"/>
        <w:rPr>
          <w:vanish/>
          <w:rtl/>
        </w:rPr>
      </w:pPr>
      <w:bookmarkStart w:id="6619" w:name="_Ref127956701"/>
      <w:r w:rsidRPr="00110DB4">
        <w:rPr>
          <w:rFonts w:hint="cs"/>
          <w:vanish/>
          <w:rtl/>
        </w:rPr>
        <w:t xml:space="preserve">וכתב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Ref127956701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עח)</w:t>
      </w:r>
      <w:r w:rsidRPr="00110DB4">
        <w:rPr>
          <w:rStyle w:val="aff4"/>
          <w:vanish/>
          <w:rtl/>
        </w:rPr>
        <w:fldChar w:fldCharType="end"/>
      </w:r>
      <w:r w:rsidRPr="00110DB4">
        <w:rPr>
          <w:rStyle w:val="aff4"/>
          <w:rFonts w:hint="cs"/>
          <w:vanish/>
          <w:rtl/>
        </w:rPr>
        <w:t xml:space="preserve"> =מהרש"א בביצה-</w:t>
      </w:r>
      <w:r w:rsidRPr="00110DB4">
        <w:rPr>
          <w:rFonts w:hint="cs"/>
          <w:vanish/>
          <w:rtl/>
        </w:rPr>
        <w:t xml:space="preserve"> </w:t>
      </w:r>
      <w:r w:rsidRPr="00110DB4">
        <w:rPr>
          <w:rStyle w:val="af2"/>
          <w:rFonts w:eastAsia="Guttman Hodes" w:hint="cs"/>
          <w:vanish/>
          <w:rtl/>
        </w:rPr>
        <w:t xml:space="preserve">(כז: </w:t>
      </w:r>
      <w:bookmarkStart w:id="6620" w:name="_Hlk127956635"/>
      <w:r w:rsidRPr="00110DB4">
        <w:rPr>
          <w:rStyle w:val="af2"/>
          <w:rFonts w:eastAsia="Guttman Hodes" w:hint="cs"/>
          <w:vanish/>
          <w:rtl/>
        </w:rPr>
        <w:t>ד"ה שם הב"ע</w:t>
      </w:r>
      <w:bookmarkEnd w:id="6620"/>
      <w:r w:rsidRPr="00110DB4">
        <w:rPr>
          <w:rStyle w:val="af2"/>
          <w:rFonts w:eastAsia="Guttman Hodes" w:hint="cs"/>
          <w:vanish/>
          <w:rtl/>
        </w:rPr>
        <w:t>)</w:t>
      </w:r>
      <w:r w:rsidRPr="00110DB4">
        <w:rPr>
          <w:rFonts w:hint="cs"/>
          <w:vanish/>
          <w:rtl/>
        </w:rPr>
        <w:t xml:space="preserve"># דמבואר מדברי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Ref127956674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עז)</w:t>
      </w:r>
      <w:r w:rsidRPr="00110DB4">
        <w:rPr>
          <w:rStyle w:val="af2"/>
          <w:rFonts w:eastAsia="Guttman Hodes"/>
          <w:vanish/>
          <w:rtl/>
        </w:rPr>
        <w:fldChar w:fldCharType="end"/>
      </w:r>
      <w:r w:rsidRPr="00110DB4">
        <w:rPr>
          <w:rFonts w:hint="cs"/>
          <w:vanish/>
          <w:rtl/>
        </w:rPr>
        <w:t xml:space="preserve"> דגרס בתירוץ הגמ' בביצה </w:t>
      </w:r>
      <w:r w:rsidRPr="00110DB4">
        <w:rPr>
          <w:rStyle w:val="af2"/>
          <w:rFonts w:eastAsia="Guttman Hodes" w:hint="cs"/>
          <w:vanish/>
          <w:rtl/>
        </w:rPr>
        <w:t>(כז:)</w:t>
      </w:r>
      <w:r w:rsidRPr="00110DB4">
        <w:rPr>
          <w:rFonts w:hint="cs"/>
          <w:vanish/>
          <w:rtl/>
        </w:rPr>
        <w:t xml:space="preserve"> הכא במאי עסקינן במסוכנת, ול"ג "ודברי הכל", </w:t>
      </w:r>
      <w:r w:rsidRPr="00110DB4">
        <w:rPr>
          <w:rStyle w:val="af"/>
          <w:rFonts w:hint="cs"/>
          <w:vanish/>
          <w:rtl/>
        </w:rPr>
        <w:t xml:space="preserve">[וכדעת </w:t>
      </w:r>
      <w:r w:rsidRPr="00110DB4">
        <w:rPr>
          <w:rStyle w:val="aff9"/>
          <w:rFonts w:hint="cs"/>
          <w:vanish/>
          <w:rtl/>
        </w:rPr>
        <w:t>-הבעה"מ והר"ן-</w:t>
      </w:r>
      <w:r w:rsidRPr="00110DB4">
        <w:rPr>
          <w:rStyle w:val="af"/>
          <w:rFonts w:hint="cs"/>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Ref127958206 \r \h</w:instrText>
      </w:r>
      <w:r w:rsidRPr="00110DB4">
        <w:rPr>
          <w:rStyle w:val="aff0"/>
          <w:vanish/>
          <w:rtl/>
        </w:rPr>
        <w:instrText xml:space="preserve">  \* </w:instrText>
      </w:r>
      <w:r w:rsidRPr="00110DB4">
        <w:rPr>
          <w:rStyle w:val="aff0"/>
          <w:vanish/>
        </w:rPr>
        <w:instrText>MERGEFORMAT</w:instrText>
      </w:r>
      <w:r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פז)</w:t>
      </w:r>
      <w:r w:rsidRPr="00110DB4">
        <w:rPr>
          <w:rStyle w:val="aff0"/>
          <w:vanish/>
          <w:rtl/>
        </w:rPr>
        <w:fldChar w:fldCharType="end"/>
      </w:r>
      <w:r w:rsidRPr="00110DB4">
        <w:rPr>
          <w:rStyle w:val="af"/>
          <w:rFonts w:hint="cs"/>
          <w:vanish/>
          <w:rtl/>
        </w:rPr>
        <w:t>],</w:t>
      </w:r>
      <w:r w:rsidRPr="00110DB4">
        <w:rPr>
          <w:rFonts w:hint="cs"/>
          <w:vanish/>
          <w:rtl/>
        </w:rPr>
        <w:t xml:space="preserve"> ולכן ביאר את תירוץ הגמ' רק לדעת המ"ד דמודה ר"ש בבע"ח שמתו, ולא כדביארו </w:t>
      </w:r>
      <w:r w:rsidRPr="00110DB4">
        <w:rPr>
          <w:rStyle w:val="aff4"/>
          <w:rFonts w:hint="cs"/>
          <w:vanish/>
          <w:rtl/>
        </w:rPr>
        <w:t>-הבעה"מ והר"ן-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Ref128415158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פא)</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בדעת </w:t>
      </w:r>
      <w:r w:rsidRPr="00110DB4">
        <w:rPr>
          <w:rStyle w:val="aff4"/>
          <w:rFonts w:hint="cs"/>
          <w:vanish/>
          <w:rtl/>
        </w:rPr>
        <w:t>-הרי"ף-</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Ref127958223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עט)</w:t>
      </w:r>
      <w:r w:rsidRPr="00110DB4">
        <w:rPr>
          <w:rStyle w:val="af2"/>
          <w:rFonts w:eastAsia="Guttman Hodes"/>
          <w:vanish/>
          <w:rtl/>
        </w:rPr>
        <w:fldChar w:fldCharType="end"/>
      </w:r>
      <w:r w:rsidRPr="00110DB4">
        <w:rPr>
          <w:rFonts w:hint="cs"/>
          <w:vanish/>
          <w:rtl/>
        </w:rPr>
        <w:t xml:space="preserve"> דהגירסא כמו בגמ' לפנינו </w:t>
      </w:r>
      <w:bookmarkStart w:id="6621" w:name="_Hlk127959689"/>
      <w:r w:rsidRPr="00110DB4">
        <w:rPr>
          <w:rFonts w:hint="cs"/>
          <w:vanish/>
          <w:rtl/>
        </w:rPr>
        <w:t>הכא במאי עסקינן במסוכנת "ודברי הכל",</w:t>
      </w:r>
      <w:bookmarkEnd w:id="6621"/>
      <w:r w:rsidRPr="00110DB4">
        <w:rPr>
          <w:rFonts w:hint="cs"/>
          <w:vanish/>
          <w:rtl/>
        </w:rPr>
        <w:t xml:space="preserve"> דאף ר"י מודה בזה דמותר</w:t>
      </w:r>
      <w:bookmarkEnd w:id="6619"/>
      <w:r w:rsidRPr="00110DB4">
        <w:rPr>
          <w:rFonts w:hint="cs"/>
          <w:vanish/>
          <w:rtl/>
        </w:rPr>
        <w:t>.</w:t>
      </w:r>
    </w:p>
    <w:p w14:paraId="54E032C3" w14:textId="77777777" w:rsidR="00AD6682" w:rsidRPr="00D609C3" w:rsidRDefault="00AD6682" w:rsidP="00607ABE">
      <w:pPr>
        <w:pStyle w:val="a1"/>
        <w:rPr>
          <w:rtl/>
        </w:rPr>
      </w:pPr>
      <w:r w:rsidRPr="00D609C3">
        <w:rPr>
          <w:rtl/>
        </w:rPr>
        <w:t>שם הב"ע במסוכנת וד"ה כו' עיין ברז"ה ור"ן לקיים הגירסא וד"ה לדברי הרי"ף וה"ק מסוכנת אפי' ר"י מודה דשריא ובבריאה אפי' ר"ש מודה דאסור כי פליגי בחולה כו' עכ"ל וכ"כ הטור א"ח:</w:t>
      </w:r>
    </w:p>
    <w:p w14:paraId="38085182" w14:textId="77777777" w:rsidR="00AD6682" w:rsidRPr="00126B3E" w:rsidRDefault="00AD6682" w:rsidP="00AD6682">
      <w:pPr>
        <w:pStyle w:val="1"/>
      </w:pPr>
      <w:bookmarkStart w:id="6622" w:name="_Toc129813309"/>
      <w:r w:rsidRPr="00126B3E">
        <w:rPr>
          <w:rFonts w:hint="cs"/>
          <w:rtl/>
        </w:rPr>
        <w:t>בי' הבעה"מ ברי"ף דר"י ור"ש נח' בחולה ולכו"ע במסוכנת מותר</w:t>
      </w:r>
      <w:bookmarkEnd w:id="6622"/>
    </w:p>
    <w:p w14:paraId="14EAE7C2" w14:textId="77777777" w:rsidR="00CF2BA7" w:rsidRPr="00126B3E" w:rsidRDefault="00AD6682" w:rsidP="00D163D8">
      <w:pPr>
        <w:pStyle w:val="afffff7"/>
        <w:rPr>
          <w:rtl/>
        </w:rPr>
      </w:pPr>
      <w:bookmarkStart w:id="6623" w:name="_Toc129813415"/>
      <w:bookmarkStart w:id="6624" w:name="_Toc130401053"/>
      <w:r w:rsidRPr="00126B3E">
        <w:rPr>
          <w:rtl/>
        </w:rPr>
        <w:t>רי"ף ביצה י"ד ע"ב</w:t>
      </w:r>
      <w:r w:rsidRPr="00126B3E">
        <w:rPr>
          <w:rFonts w:hint="cs"/>
          <w:rtl/>
        </w:rPr>
        <w:t xml:space="preserve"> מדה"ר</w:t>
      </w:r>
      <w:bookmarkEnd w:id="6623"/>
      <w:r w:rsidR="00CF2BA7" w:rsidRPr="00126B3E">
        <w:rPr>
          <w:rtl/>
        </w:rPr>
        <w:t xml:space="preserve"> (טז)</w:t>
      </w:r>
      <w:bookmarkEnd w:id="6624"/>
    </w:p>
    <w:p w14:paraId="35C1AB06" w14:textId="77777777" w:rsidR="00CF2BA7" w:rsidRPr="00126B3E" w:rsidRDefault="00AD6682" w:rsidP="00D163D8">
      <w:pPr>
        <w:pStyle w:val="afffff7"/>
        <w:rPr>
          <w:rtl/>
        </w:rPr>
      </w:pPr>
      <w:bookmarkStart w:id="6625" w:name="_Toc129813416"/>
      <w:bookmarkStart w:id="6626" w:name="_Toc130401054"/>
      <w:r w:rsidRPr="00126B3E">
        <w:rPr>
          <w:rtl/>
        </w:rPr>
        <w:t>רא"ש ביצה פרק ג סימן ח</w:t>
      </w:r>
      <w:bookmarkEnd w:id="6625"/>
      <w:r w:rsidR="00CF2BA7" w:rsidRPr="00126B3E">
        <w:rPr>
          <w:rtl/>
        </w:rPr>
        <w:t xml:space="preserve"> (טז)</w:t>
      </w:r>
      <w:bookmarkEnd w:id="6626"/>
    </w:p>
    <w:p w14:paraId="1E07735F" w14:textId="748BE449" w:rsidR="00AD6682" w:rsidRPr="00126B3E" w:rsidRDefault="00AD6682" w:rsidP="00AD6682">
      <w:pPr>
        <w:pStyle w:val="a7"/>
        <w:rPr>
          <w:rtl/>
        </w:rPr>
      </w:pPr>
      <w:bookmarkStart w:id="6627" w:name="_Toc129813310"/>
      <w:r w:rsidRPr="00126B3E">
        <w:rPr>
          <w:rFonts w:hint="cs"/>
          <w:rtl/>
        </w:rPr>
        <w:t>בי' הרי"ף והרא"ש דהמשנה בביצה איירי במסוכנת ובקדשים אסורה ובחולין מותרת בטלטול</w:t>
      </w:r>
      <w:bookmarkEnd w:id="6627"/>
    </w:p>
    <w:p w14:paraId="1EE1BB56" w14:textId="40813DC0" w:rsidR="00AD6682" w:rsidRPr="00110DB4" w:rsidRDefault="00AD6682" w:rsidP="0077200F">
      <w:pPr>
        <w:pStyle w:val="a3"/>
        <w:rPr>
          <w:vanish/>
          <w:rtl/>
        </w:rPr>
      </w:pPr>
      <w:bookmarkStart w:id="6628" w:name="_Ref127958223"/>
      <w:r w:rsidRPr="00110DB4">
        <w:rPr>
          <w:rFonts w:hint="cs"/>
          <w:vanish/>
          <w:rtl/>
        </w:rPr>
        <w:lastRenderedPageBreak/>
        <w:t xml:space="preserve">בהא דתנן בביצה </w:t>
      </w:r>
      <w:r w:rsidRPr="00110DB4">
        <w:rPr>
          <w:rStyle w:val="af2"/>
          <w:rFonts w:eastAsia="Guttman Hodes" w:hint="cs"/>
          <w:vanish/>
          <w:rtl/>
        </w:rPr>
        <w:t>(כז:)</w:t>
      </w:r>
      <w:r w:rsidRPr="00110DB4">
        <w:rPr>
          <w:rFonts w:hint="cs"/>
          <w:vanish/>
          <w:rtl/>
        </w:rPr>
        <w:t xml:space="preserve"> דבהמה שמתה לא יזיזנה ממקומה, הביאו </w:t>
      </w:r>
      <w:bookmarkStart w:id="6629" w:name="_Hlk129537047"/>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Ref127958223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עט)</w:t>
      </w:r>
      <w:r w:rsidRPr="00110DB4">
        <w:rPr>
          <w:rStyle w:val="aff4"/>
          <w:vanish/>
          <w:rtl/>
        </w:rPr>
        <w:fldChar w:fldCharType="end"/>
      </w:r>
      <w:r w:rsidRPr="00110DB4">
        <w:rPr>
          <w:rStyle w:val="aff4"/>
          <w:rFonts w:hint="cs"/>
          <w:vanish/>
          <w:rtl/>
        </w:rPr>
        <w:t xml:space="preserve"> =רי"ף בביצה-</w:t>
      </w:r>
      <w:r w:rsidRPr="00110DB4">
        <w:rPr>
          <w:rFonts w:hint="cs"/>
          <w:vanish/>
          <w:rtl/>
        </w:rPr>
        <w:t xml:space="preserve"> </w:t>
      </w:r>
      <w:r w:rsidRPr="00110DB4">
        <w:rPr>
          <w:rStyle w:val="af2"/>
          <w:rFonts w:eastAsia="Guttman Hodes" w:hint="cs"/>
          <w:vanish/>
          <w:rtl/>
        </w:rPr>
        <w:t>(יד: מדה"ר)</w:t>
      </w:r>
      <w:r w:rsidRPr="00110DB4">
        <w:rPr>
          <w:rFonts w:hint="cs"/>
          <w:vanish/>
          <w:rtl/>
        </w:rPr>
        <w:t xml:space="preserve"> </w:t>
      </w:r>
      <w:bookmarkEnd w:id="6629"/>
      <w:r w:rsidRPr="00110DB4">
        <w:rPr>
          <w:rStyle w:val="aff4"/>
          <w:rFonts w:hint="cs"/>
          <w:vanish/>
          <w:rtl/>
        </w:rPr>
        <w:t>-וה! =רא"ש בביצה-</w:t>
      </w:r>
      <w:r w:rsidRPr="00110DB4">
        <w:rPr>
          <w:rFonts w:hint="cs"/>
          <w:vanish/>
          <w:rtl/>
        </w:rPr>
        <w:t xml:space="preserve"> </w:t>
      </w:r>
      <w:r w:rsidRPr="00110DB4">
        <w:rPr>
          <w:rStyle w:val="af2"/>
          <w:rFonts w:eastAsia="Guttman Hodes" w:hint="cs"/>
          <w:vanish/>
          <w:rtl/>
        </w:rPr>
        <w:t>(פ"ג סי' ח')</w:t>
      </w:r>
      <w:r w:rsidRPr="00110DB4">
        <w:rPr>
          <w:rFonts w:hint="cs"/>
          <w:vanish/>
          <w:rtl/>
        </w:rPr>
        <w:t xml:space="preserve"># את דברי זעירי דהעמיד את המשנה בבהמת קדשים שהייתה מסוכנת מערב יו"ט, אבל בבהמת חולין שהייתה מסוכנת מותר לטלטלה כיון דדעתו עליה מאתמול להאכילה לכלבים ולכן מותר לטלטלה, והוסיף </w:t>
      </w:r>
      <w:r w:rsidRPr="00110DB4">
        <w:rPr>
          <w:rStyle w:val="aff4"/>
          <w:rFonts w:hint="cs"/>
          <w:vanish/>
          <w:rtl/>
        </w:rPr>
        <w:t>-הרא"ש בביצה-</w:t>
      </w:r>
      <w:r w:rsidRPr="00110DB4">
        <w:rPr>
          <w:rFonts w:hint="cs"/>
          <w:vanish/>
          <w:rtl/>
        </w:rPr>
        <w:t xml:space="preserve"> דההיתר לטלטלה הוא לכו"ע.</w:t>
      </w:r>
      <w:bookmarkEnd w:id="6628"/>
    </w:p>
    <w:p w14:paraId="54DC9215" w14:textId="77777777" w:rsidR="00AD6682" w:rsidRPr="00D609C3" w:rsidRDefault="00AD6682" w:rsidP="00607ABE">
      <w:pPr>
        <w:pStyle w:val="a1"/>
        <w:rPr>
          <w:rtl/>
        </w:rPr>
      </w:pPr>
      <w:r w:rsidRPr="00D609C3">
        <w:rPr>
          <w:rtl/>
        </w:rPr>
        <w:t>מתני' בהמ</w:t>
      </w:r>
      <w:r w:rsidRPr="00D609C3">
        <w:rPr>
          <w:rFonts w:hint="cs"/>
          <w:rtl/>
        </w:rPr>
        <w:t>ה</w:t>
      </w:r>
      <w:r w:rsidRPr="00D609C3">
        <w:rPr>
          <w:rtl/>
        </w:rPr>
        <w:t xml:space="preserve"> שמתה לא יזיזנה ממקומה מעשה ובאו ושאלו את ר"ט עליה ועל החלה שנטמאת ונכנס לבה"מ ושאל ואמרו לו לא יזיזם ממקומן:</w:t>
      </w:r>
      <w:r w:rsidRPr="00D609C3">
        <w:rPr>
          <w:rFonts w:hint="cs"/>
          <w:rtl/>
        </w:rPr>
        <w:t xml:space="preserve"> </w:t>
      </w:r>
      <w:r w:rsidRPr="00D609C3">
        <w:rPr>
          <w:rtl/>
        </w:rPr>
        <w:t>גמ' תרגמא זעירי בבהמת קדשים והיתה מסוכנת מעיו"ט טעמא דבהמת קדשים דאין מאכילין אותה לכלבים הא דחולין שרי לטלטלה דכיון דמסוכנת היא מעיו"ט דעתיה עילוי' מאיתמול להאכיל לכלבים ולפיכך שרי לטלטלה דיקא נמי דקתני מעשה ושאלו את ר"ט עליה ועל החלה שנטמאת כלומר הבהמה שמתה דומיא דחלה שנטמאת היא דאינה ראויה לכלום ש"מ</w:t>
      </w:r>
      <w:r w:rsidRPr="00D609C3">
        <w:rPr>
          <w:rFonts w:hint="cs"/>
          <w:rtl/>
        </w:rPr>
        <w:t>.</w:t>
      </w:r>
    </w:p>
    <w:p w14:paraId="2CDD002E" w14:textId="77777777" w:rsidR="00AD6682" w:rsidRPr="00126B3E" w:rsidRDefault="00AD6682" w:rsidP="00607ABE">
      <w:pPr>
        <w:pStyle w:val="afffff5"/>
        <w:rPr>
          <w:rtl/>
        </w:rPr>
      </w:pPr>
      <w:r w:rsidRPr="00126B3E">
        <w:rPr>
          <w:rtl/>
        </w:rPr>
        <w:t>גמ' תרגמה זעירי בבהמת קדשים והיתה מסוכנת מערב יום טוב. וטעמא דבהמת קדשים דאין מאכילין אותה לכלבים הא דחולין שרי לטלטלה. כיון דמסוכנת היא מערב יום טוב דעתיה עילויה מאתמול להאכילה לכלבים הלכך שרי לטלטלה לד"ה:</w:t>
      </w:r>
    </w:p>
    <w:p w14:paraId="11750DDD" w14:textId="77777777" w:rsidR="00CF2BA7" w:rsidRPr="00126B3E" w:rsidRDefault="00AD6682" w:rsidP="00D163D8">
      <w:pPr>
        <w:pStyle w:val="afffff7"/>
        <w:rPr>
          <w:rtl/>
        </w:rPr>
      </w:pPr>
      <w:bookmarkStart w:id="6630" w:name="_Toc129813417"/>
      <w:bookmarkStart w:id="6631" w:name="_Toc130401055"/>
      <w:r w:rsidRPr="00126B3E">
        <w:rPr>
          <w:rtl/>
        </w:rPr>
        <w:t>בעל המאור ביצה י"ד ע"ב</w:t>
      </w:r>
      <w:r w:rsidRPr="00126B3E">
        <w:rPr>
          <w:rFonts w:hint="cs"/>
          <w:rtl/>
        </w:rPr>
        <w:t xml:space="preserve"> מדה"ר ד"ה מתני'</w:t>
      </w:r>
      <w:bookmarkEnd w:id="6630"/>
      <w:r w:rsidR="00CF2BA7" w:rsidRPr="00126B3E">
        <w:rPr>
          <w:rtl/>
        </w:rPr>
        <w:t xml:space="preserve"> (טז)</w:t>
      </w:r>
      <w:bookmarkEnd w:id="6631"/>
    </w:p>
    <w:p w14:paraId="7DF677CF" w14:textId="77777777" w:rsidR="00CF2BA7" w:rsidRPr="00126B3E" w:rsidRDefault="00AD6682" w:rsidP="00D163D8">
      <w:pPr>
        <w:pStyle w:val="afffff7"/>
        <w:rPr>
          <w:rtl/>
        </w:rPr>
      </w:pPr>
      <w:bookmarkStart w:id="6632" w:name="_Toc129813418"/>
      <w:bookmarkStart w:id="6633" w:name="_Toc130401056"/>
      <w:r w:rsidRPr="00126B3E">
        <w:rPr>
          <w:rtl/>
        </w:rPr>
        <w:t>חדושי הרשב"א ביצה כ</w:t>
      </w:r>
      <w:r w:rsidRPr="00126B3E">
        <w:rPr>
          <w:rFonts w:hint="cs"/>
          <w:rtl/>
        </w:rPr>
        <w:t>"</w:t>
      </w:r>
      <w:r w:rsidRPr="00126B3E">
        <w:rPr>
          <w:rtl/>
        </w:rPr>
        <w:t>ז ע</w:t>
      </w:r>
      <w:r w:rsidRPr="00126B3E">
        <w:rPr>
          <w:rFonts w:hint="cs"/>
          <w:rtl/>
        </w:rPr>
        <w:t>"</w:t>
      </w:r>
      <w:r w:rsidRPr="00126B3E">
        <w:rPr>
          <w:rtl/>
        </w:rPr>
        <w:t>ב</w:t>
      </w:r>
      <w:r w:rsidRPr="00126B3E">
        <w:rPr>
          <w:rFonts w:hint="cs"/>
          <w:rtl/>
        </w:rPr>
        <w:t xml:space="preserve"> ד"ה הכא</w:t>
      </w:r>
      <w:bookmarkEnd w:id="6632"/>
      <w:r w:rsidR="00CF2BA7" w:rsidRPr="00126B3E">
        <w:rPr>
          <w:rtl/>
        </w:rPr>
        <w:t xml:space="preserve"> (טז)</w:t>
      </w:r>
      <w:bookmarkEnd w:id="6633"/>
    </w:p>
    <w:p w14:paraId="3AD551CD" w14:textId="54D4ACD0" w:rsidR="00AD6682" w:rsidRPr="00126B3E" w:rsidRDefault="00AD6682" w:rsidP="00AD6682">
      <w:pPr>
        <w:pStyle w:val="a7"/>
        <w:rPr>
          <w:rtl/>
        </w:rPr>
      </w:pPr>
      <w:bookmarkStart w:id="6634" w:name="_Toc129813311"/>
      <w:r w:rsidRPr="00126B3E">
        <w:rPr>
          <w:rFonts w:hint="cs"/>
          <w:rtl/>
        </w:rPr>
        <w:t>קו' הבעה"מ והרשב"א דהא ביו"ט פסק הרי"ף כר"י ואף במסוכנת אסורה בטלטול לר"י ביו"ט</w:t>
      </w:r>
      <w:bookmarkEnd w:id="6634"/>
    </w:p>
    <w:p w14:paraId="24AFFFEA" w14:textId="0E10E2FE" w:rsidR="00AD6682" w:rsidRPr="00110DB4" w:rsidRDefault="00AD6682" w:rsidP="0077200F">
      <w:pPr>
        <w:pStyle w:val="a3"/>
        <w:rPr>
          <w:vanish/>
          <w:rtl/>
        </w:rPr>
      </w:pPr>
      <w:bookmarkStart w:id="6635" w:name="_Ref127958252"/>
      <w:r w:rsidRPr="00110DB4">
        <w:rPr>
          <w:rFonts w:hint="cs"/>
          <w:vanish/>
          <w:rtl/>
        </w:rPr>
        <w:t xml:space="preserve">והקשה </w:t>
      </w:r>
      <w:r w:rsidRPr="00110DB4">
        <w:rPr>
          <w:rStyle w:val="aff4"/>
          <w:rFonts w:hint="cs"/>
          <w:vanish/>
          <w:rtl/>
        </w:rPr>
        <w:t>-</w:t>
      </w:r>
      <w:bookmarkStart w:id="6636" w:name="_Hlk129536763"/>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Ref127958252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פ)</w:t>
      </w:r>
      <w:r w:rsidRPr="00110DB4">
        <w:rPr>
          <w:rStyle w:val="aff4"/>
          <w:vanish/>
          <w:rtl/>
        </w:rPr>
        <w:fldChar w:fldCharType="end"/>
      </w:r>
      <w:r w:rsidRPr="00110DB4">
        <w:rPr>
          <w:rStyle w:val="aff4"/>
          <w:rFonts w:hint="cs"/>
          <w:vanish/>
          <w:rtl/>
        </w:rPr>
        <w:t xml:space="preserve"> =בעה"מ בביצה-</w:t>
      </w:r>
      <w:r w:rsidRPr="00110DB4">
        <w:rPr>
          <w:rFonts w:hint="cs"/>
          <w:vanish/>
          <w:rtl/>
        </w:rPr>
        <w:t xml:space="preserve"> </w:t>
      </w:r>
      <w:r w:rsidRPr="00110DB4">
        <w:rPr>
          <w:rStyle w:val="af2"/>
          <w:rFonts w:eastAsia="Guttman Hodes" w:hint="cs"/>
          <w:vanish/>
          <w:rtl/>
        </w:rPr>
        <w:t>(יד: מדה"ר, מהדו' עוז והדר עמ' מ"א ד"ה מתני')</w:t>
      </w:r>
      <w:r w:rsidRPr="00110DB4">
        <w:rPr>
          <w:rFonts w:hint="cs"/>
          <w:vanish/>
          <w:rtl/>
        </w:rPr>
        <w:t>#</w:t>
      </w:r>
      <w:bookmarkEnd w:id="6636"/>
      <w:r w:rsidRPr="00110DB4">
        <w:rPr>
          <w:rFonts w:hint="cs"/>
          <w:vanish/>
          <w:rtl/>
        </w:rPr>
        <w:t xml:space="preserve"> על דברי </w:t>
      </w:r>
      <w:bookmarkStart w:id="6637" w:name="_Hlk127959173"/>
      <w:r w:rsidRPr="00110DB4">
        <w:rPr>
          <w:rStyle w:val="aff4"/>
          <w:rFonts w:hint="cs"/>
          <w:vanish/>
          <w:rtl/>
        </w:rPr>
        <w:t>-הרי"ף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Ref127958223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עט)</w:t>
      </w:r>
      <w:r w:rsidRPr="00110DB4">
        <w:rPr>
          <w:rStyle w:val="af2"/>
          <w:rFonts w:eastAsia="Guttman Hodes"/>
          <w:vanish/>
          <w:rtl/>
        </w:rPr>
        <w:fldChar w:fldCharType="end"/>
      </w:r>
      <w:r w:rsidRPr="00110DB4">
        <w:rPr>
          <w:rFonts w:hint="cs"/>
          <w:vanish/>
          <w:rtl/>
        </w:rPr>
        <w:t xml:space="preserve"> </w:t>
      </w:r>
      <w:bookmarkEnd w:id="6637"/>
      <w:r w:rsidRPr="00110DB4">
        <w:rPr>
          <w:rFonts w:hint="cs"/>
          <w:vanish/>
          <w:rtl/>
        </w:rPr>
        <w:t xml:space="preserve">דהא הגמ' לקמן </w:t>
      </w:r>
      <w:r w:rsidRPr="00110DB4">
        <w:rPr>
          <w:rStyle w:val="af2"/>
          <w:rFonts w:eastAsia="Guttman Hodes" w:hint="cs"/>
          <w:vanish/>
          <w:rtl/>
        </w:rPr>
        <w:t>(קנו:)</w:t>
      </w:r>
      <w:r w:rsidRPr="00110DB4">
        <w:rPr>
          <w:rFonts w:hint="cs"/>
          <w:vanish/>
          <w:rtl/>
        </w:rPr>
        <w:t xml:space="preserve"> הוכיחה מדברי זעירי דס"ל כר"ש, ולכן הוא מתיר בבהמת חולין שהייתה מסוכנת, והא </w:t>
      </w:r>
      <w:r w:rsidRPr="00110DB4">
        <w:rPr>
          <w:rStyle w:val="aff4"/>
          <w:rFonts w:hint="cs"/>
          <w:vanish/>
          <w:rtl/>
        </w:rPr>
        <w:t>-הרי"ף בביצה-</w:t>
      </w:r>
      <w:r w:rsidRPr="00110DB4">
        <w:rPr>
          <w:rFonts w:hint="cs"/>
          <w:vanish/>
          <w:rtl/>
        </w:rPr>
        <w:t xml:space="preserve"> </w:t>
      </w:r>
      <w:r w:rsidRPr="00110DB4">
        <w:rPr>
          <w:rStyle w:val="af2"/>
          <w:rFonts w:eastAsia="Guttman Hodes" w:hint="cs"/>
          <w:vanish/>
          <w:rtl/>
        </w:rPr>
        <w:t>(כב. מדה"ר)</w:t>
      </w:r>
      <w:r w:rsidRPr="00110DB4">
        <w:rPr>
          <w:rFonts w:hint="cs"/>
          <w:vanish/>
          <w:rtl/>
        </w:rPr>
        <w:t xml:space="preserve"> פסק ביו"ט כר"י, וא"כ לדעת </w:t>
      </w:r>
      <w:r w:rsidRPr="00110DB4">
        <w:rPr>
          <w:rStyle w:val="aff4"/>
          <w:rFonts w:hint="cs"/>
          <w:vanish/>
          <w:rtl/>
        </w:rPr>
        <w:t>-הרי"ף-</w:t>
      </w:r>
      <w:r w:rsidRPr="00110DB4">
        <w:rPr>
          <w:rFonts w:hint="cs"/>
          <w:vanish/>
          <w:rtl/>
        </w:rPr>
        <w:t xml:space="preserve"> ביו"ט אף בהייתה מסוכנת היא מוקצה, וכתב </w:t>
      </w:r>
      <w:r w:rsidRPr="00110DB4">
        <w:rPr>
          <w:rStyle w:val="aff4"/>
          <w:rFonts w:hint="cs"/>
          <w:vanish/>
          <w:rtl/>
        </w:rPr>
        <w:t>-הבהע"מ-</w:t>
      </w:r>
      <w:r w:rsidRPr="00110DB4">
        <w:rPr>
          <w:rFonts w:hint="cs"/>
          <w:vanish/>
          <w:rtl/>
        </w:rPr>
        <w:t xml:space="preserve"> דהוא סתירא בדברי </w:t>
      </w:r>
      <w:r w:rsidRPr="00110DB4">
        <w:rPr>
          <w:rStyle w:val="aff4"/>
          <w:rFonts w:hint="cs"/>
          <w:vanish/>
          <w:rtl/>
        </w:rPr>
        <w:t>-הרי"ף-</w:t>
      </w:r>
      <w:bookmarkEnd w:id="6635"/>
      <w:r w:rsidRPr="00110DB4">
        <w:rPr>
          <w:rFonts w:hint="cs"/>
          <w:vanish/>
          <w:rtl/>
        </w:rPr>
        <w:t xml:space="preserve">, וכן הקשה </w:t>
      </w:r>
      <w:r w:rsidRPr="00110DB4">
        <w:rPr>
          <w:rStyle w:val="aff4"/>
          <w:rFonts w:hint="cs"/>
          <w:vanish/>
          <w:rtl/>
        </w:rPr>
        <w:t>-ה! =רשב"א בביצה-</w:t>
      </w:r>
      <w:r w:rsidRPr="00110DB4">
        <w:rPr>
          <w:rFonts w:hint="cs"/>
          <w:vanish/>
          <w:rtl/>
        </w:rPr>
        <w:t xml:space="preserve"> </w:t>
      </w:r>
      <w:r w:rsidRPr="00110DB4">
        <w:rPr>
          <w:rStyle w:val="af2"/>
          <w:rFonts w:eastAsia="Guttman Hodes" w:hint="cs"/>
          <w:vanish/>
          <w:rtl/>
        </w:rPr>
        <w:t>(כז: ד"ה הכא)</w:t>
      </w:r>
      <w:r w:rsidRPr="00110DB4">
        <w:rPr>
          <w:rFonts w:hint="cs"/>
          <w:vanish/>
          <w:rtl/>
        </w:rPr>
        <w:t xml:space="preserve"># דהוא סתירא בדברי </w:t>
      </w:r>
      <w:r w:rsidRPr="00110DB4">
        <w:rPr>
          <w:rStyle w:val="aff4"/>
          <w:rFonts w:hint="cs"/>
          <w:vanish/>
          <w:rtl/>
        </w:rPr>
        <w:t>-הרי"ף-</w:t>
      </w:r>
      <w:r w:rsidRPr="00110DB4">
        <w:rPr>
          <w:rFonts w:hint="cs"/>
          <w:vanish/>
          <w:rtl/>
        </w:rPr>
        <w:t xml:space="preserve"> דביו"ט פסק </w:t>
      </w:r>
      <w:r w:rsidRPr="00110DB4">
        <w:rPr>
          <w:rStyle w:val="aff4"/>
          <w:rFonts w:hint="cs"/>
          <w:vanish/>
          <w:rtl/>
        </w:rPr>
        <w:t>-הרי"ף בביצה-</w:t>
      </w:r>
      <w:r w:rsidRPr="00110DB4">
        <w:rPr>
          <w:rFonts w:hint="cs"/>
          <w:vanish/>
          <w:rtl/>
        </w:rPr>
        <w:t xml:space="preserve"> </w:t>
      </w:r>
      <w:r w:rsidRPr="00110DB4">
        <w:rPr>
          <w:rStyle w:val="af2"/>
          <w:rFonts w:eastAsia="Guttman Hodes" w:hint="cs"/>
          <w:vanish/>
          <w:rtl/>
        </w:rPr>
        <w:t>(כב. מדה"ר)</w:t>
      </w:r>
      <w:r w:rsidRPr="00110DB4">
        <w:rPr>
          <w:rFonts w:hint="cs"/>
          <w:vanish/>
          <w:rtl/>
        </w:rPr>
        <w:t xml:space="preserve"> כדעת ר"י, ואמאי הביא </w:t>
      </w:r>
      <w:r w:rsidRPr="00110DB4">
        <w:rPr>
          <w:rStyle w:val="aff4"/>
          <w:rFonts w:hint="cs"/>
          <w:vanish/>
          <w:rtl/>
        </w:rPr>
        <w:t>-הרי"ף-</w:t>
      </w:r>
      <w:r w:rsidRPr="00110DB4">
        <w:rPr>
          <w:rFonts w:hint="cs"/>
          <w:vanish/>
          <w:rtl/>
        </w:rPr>
        <w:t xml:space="preserve"> את דברי זעירי, דהא כל מה דהעמיד זעירי בבהמת קדשים הוא בכדי להעמיד את המשנה בביצה כר"ש, ועי' במה שביאר </w:t>
      </w:r>
      <w:r w:rsidRPr="00110DB4">
        <w:rPr>
          <w:rStyle w:val="aff4"/>
          <w:rFonts w:hint="cs"/>
          <w:vanish/>
          <w:rtl/>
        </w:rPr>
        <w:t>-המאירי-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Ref128428452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צח)</w:t>
      </w:r>
      <w:r w:rsidRPr="00110DB4">
        <w:rPr>
          <w:rStyle w:val="af2"/>
          <w:rFonts w:eastAsia="Guttman Hodes"/>
          <w:vanish/>
          <w:rtl/>
        </w:rPr>
        <w:fldChar w:fldCharType="end"/>
      </w:r>
      <w:r w:rsidRPr="00110DB4">
        <w:rPr>
          <w:rFonts w:hint="cs"/>
          <w:vanish/>
          <w:rtl/>
        </w:rPr>
        <w:t xml:space="preserve"> בדעת </w:t>
      </w:r>
      <w:r w:rsidRPr="00110DB4">
        <w:rPr>
          <w:rStyle w:val="aff4"/>
          <w:rFonts w:hint="cs"/>
          <w:vanish/>
          <w:rtl/>
        </w:rPr>
        <w:t>-הרי"ף-</w:t>
      </w:r>
      <w:r w:rsidRPr="00110DB4">
        <w:rPr>
          <w:rFonts w:hint="cs"/>
          <w:vanish/>
          <w:rtl/>
        </w:rPr>
        <w:t>.</w:t>
      </w:r>
    </w:p>
    <w:p w14:paraId="0EF970B4" w14:textId="77777777" w:rsidR="00AD6682" w:rsidRPr="00D609C3" w:rsidRDefault="00AD6682" w:rsidP="00607ABE">
      <w:pPr>
        <w:pStyle w:val="a1"/>
        <w:rPr>
          <w:rtl/>
        </w:rPr>
      </w:pPr>
      <w:r w:rsidRPr="00D609C3">
        <w:rPr>
          <w:rtl/>
        </w:rPr>
        <w:t>מתני' בהמה שמתה לא יזיזנה ממקומה כתב עליה הרי"ף ז"ל תרגומא זעירי בבהמת קדשים ובמסוכנת ובסוף מסכת שבת מייתינן לה להא דזעירי למיפשט מינה דזעירי כר' שמעון סבירא ליה והרי"ף ז"ל פסק גבי יום טוב כרבי יהודה הלכך אפילו במסוכנת דחולין לא יזיזנה ממקומה לטעמו של הרב ז"ל וקשיא דידיה אדידיה</w:t>
      </w:r>
      <w:r w:rsidRPr="00D609C3">
        <w:rPr>
          <w:rFonts w:hint="cs"/>
          <w:rtl/>
        </w:rPr>
        <w:t>.</w:t>
      </w:r>
    </w:p>
    <w:p w14:paraId="126561D1" w14:textId="77777777" w:rsidR="00AD6682" w:rsidRPr="00126B3E" w:rsidRDefault="00AD6682" w:rsidP="00607ABE">
      <w:pPr>
        <w:pStyle w:val="afffff5"/>
        <w:rPr>
          <w:rtl/>
        </w:rPr>
      </w:pPr>
      <w:r w:rsidRPr="00126B3E">
        <w:rPr>
          <w:rtl/>
        </w:rPr>
        <w:t>והתימה מן הרי"ף שכתב דמתני' בבהמת קדשים כזעירי ובמסוכנת דחולין שריא, וזה תימה שהוא ז"ל פסק בי"ט כר' יהודה וקשיא דידיה אדידיה דהא זעירי לא פירשה בבהמת קדשים אלא לאוקומי מתני' כר"ש</w:t>
      </w:r>
      <w:r w:rsidRPr="00126B3E">
        <w:rPr>
          <w:rFonts w:hint="cs"/>
          <w:rtl/>
        </w:rPr>
        <w:t>.</w:t>
      </w:r>
    </w:p>
    <w:p w14:paraId="566639C9" w14:textId="77777777" w:rsidR="00AD6682" w:rsidRPr="00126B3E" w:rsidRDefault="00AD6682" w:rsidP="00AD6682">
      <w:pPr>
        <w:pStyle w:val="a7"/>
        <w:rPr>
          <w:rtl/>
        </w:rPr>
      </w:pPr>
      <w:bookmarkStart w:id="6638" w:name="_Toc129813312"/>
      <w:r w:rsidRPr="00126B3E">
        <w:rPr>
          <w:rFonts w:hint="cs"/>
          <w:rtl/>
        </w:rPr>
        <w:t>תי' הבעה"מ דהרי"ף גרס במסוכנת לכו"ע ואף לר"י מותר דכמתה מעריו"ט ובריאה לכו"ע אסור</w:t>
      </w:r>
      <w:bookmarkEnd w:id="6638"/>
    </w:p>
    <w:p w14:paraId="2AC3A9F7" w14:textId="00C310E4" w:rsidR="00AD6682" w:rsidRPr="00110DB4" w:rsidRDefault="00AD6682" w:rsidP="0077200F">
      <w:pPr>
        <w:pStyle w:val="a3"/>
        <w:rPr>
          <w:vanish/>
          <w:rtl/>
        </w:rPr>
      </w:pPr>
      <w:bookmarkStart w:id="6639" w:name="_Ref128415158"/>
      <w:r w:rsidRPr="00110DB4">
        <w:rPr>
          <w:rFonts w:hint="cs"/>
          <w:vanish/>
          <w:rtl/>
        </w:rPr>
        <w:t xml:space="preserve">והביאו </w:t>
      </w:r>
      <w:r w:rsidRPr="00110DB4">
        <w:rPr>
          <w:rStyle w:val="aff4"/>
          <w:rFonts w:hint="cs"/>
          <w:vanish/>
          <w:rtl/>
        </w:rPr>
        <w:t>-הבעה"מ והרשב"א בביצה-</w:t>
      </w:r>
      <w:r w:rsidRPr="00110DB4">
        <w:rPr>
          <w:rFonts w:hint="cs"/>
          <w:vanish/>
          <w:rtl/>
        </w:rPr>
        <w:t xml:space="preserve"> דיש גורסים בתירוץ הגמ' בביצה </w:t>
      </w:r>
      <w:r w:rsidRPr="00110DB4">
        <w:rPr>
          <w:rStyle w:val="af2"/>
          <w:rFonts w:eastAsia="Guttman Hodes" w:hint="cs"/>
          <w:vanish/>
          <w:rtl/>
        </w:rPr>
        <w:t>(כז:)</w:t>
      </w:r>
      <w:r w:rsidRPr="00110DB4">
        <w:rPr>
          <w:rFonts w:hint="cs"/>
          <w:vanish/>
          <w:rtl/>
        </w:rPr>
        <w:t xml:space="preserve"> דהכא במאי עסקינן במסוכנת "ודברי הכל", וכתב </w:t>
      </w:r>
      <w:r w:rsidRPr="00110DB4">
        <w:rPr>
          <w:rStyle w:val="aff4"/>
          <w:rFonts w:hint="cs"/>
          <w:vanish/>
          <w:rtl/>
        </w:rPr>
        <w:t>-הרשב"א בביצה-</w:t>
      </w:r>
      <w:r w:rsidRPr="00110DB4">
        <w:rPr>
          <w:rFonts w:hint="cs"/>
          <w:vanish/>
          <w:rtl/>
        </w:rPr>
        <w:t xml:space="preserve"> דלגירסא זו מבואר כדברי </w:t>
      </w:r>
      <w:r w:rsidRPr="00110DB4">
        <w:rPr>
          <w:rStyle w:val="aff4"/>
          <w:rFonts w:hint="cs"/>
          <w:vanish/>
          <w:rtl/>
        </w:rPr>
        <w:t>-הרי"ף-</w:t>
      </w:r>
      <w:r w:rsidRPr="00110DB4">
        <w:rPr>
          <w:rFonts w:hint="cs"/>
          <w:vanish/>
          <w:rtl/>
        </w:rPr>
        <w:t xml:space="preserve"> דס"ל דזעירי העמיד את המשנה בביצה בבהמת קדשים מסוכנת לכו"ע, וביארו </w:t>
      </w:r>
      <w:r w:rsidRPr="00110DB4">
        <w:rPr>
          <w:rStyle w:val="aff4"/>
          <w:rFonts w:hint="cs"/>
          <w:vanish/>
          <w:rtl/>
        </w:rPr>
        <w:t>-הבעה"מ והרשב"א בביצה-</w:t>
      </w:r>
      <w:r w:rsidRPr="00110DB4">
        <w:rPr>
          <w:rFonts w:hint="cs"/>
          <w:vanish/>
          <w:rtl/>
        </w:rPr>
        <w:t xml:space="preserve"> דבבהמת חולין ר"ש מודה אף בבע"ח בריאין שמתו דהם אסורין, אבל במסוכנת אף ר"י מודה דאינה מוקצה, כיון דמאתמול היא חשיבא כמתה ודעתו עליה, וכ"כ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Ref128415158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פא)</w:t>
      </w:r>
      <w:r w:rsidRPr="00110DB4">
        <w:rPr>
          <w:rStyle w:val="aff4"/>
          <w:vanish/>
          <w:rtl/>
        </w:rPr>
        <w:fldChar w:fldCharType="end"/>
      </w:r>
      <w:r w:rsidRPr="00110DB4">
        <w:rPr>
          <w:rStyle w:val="aff4"/>
          <w:rFonts w:hint="cs"/>
          <w:vanish/>
          <w:rtl/>
        </w:rPr>
        <w:t xml:space="preserve"> =ר"ן על הרי"ף</w:t>
      </w:r>
      <w:r w:rsidRPr="00110DB4">
        <w:rPr>
          <w:rFonts w:hint="cs"/>
          <w:vanish/>
          <w:rtl/>
        </w:rPr>
        <w:t xml:space="preserve"> </w:t>
      </w:r>
      <w:r w:rsidRPr="00110DB4">
        <w:rPr>
          <w:rStyle w:val="aff4"/>
          <w:rFonts w:hint="cs"/>
          <w:vanish/>
          <w:rtl/>
        </w:rPr>
        <w:t>בביצה-</w:t>
      </w:r>
      <w:r w:rsidRPr="00110DB4">
        <w:rPr>
          <w:rFonts w:hint="cs"/>
          <w:vanish/>
          <w:rtl/>
        </w:rPr>
        <w:t xml:space="preserve"> </w:t>
      </w:r>
      <w:r w:rsidRPr="00110DB4">
        <w:rPr>
          <w:rStyle w:val="af2"/>
          <w:rFonts w:eastAsia="Guttman Hodes" w:hint="cs"/>
          <w:vanish/>
          <w:rtl/>
        </w:rPr>
        <w:t>(יד: מדה"ר ד"ה הא)</w:t>
      </w:r>
      <w:r w:rsidRPr="00110DB4">
        <w:rPr>
          <w:rFonts w:hint="cs"/>
          <w:vanish/>
          <w:rtl/>
        </w:rPr>
        <w:t xml:space="preserve"># דגירסת </w:t>
      </w:r>
      <w:r w:rsidRPr="00110DB4">
        <w:rPr>
          <w:rStyle w:val="aff4"/>
          <w:rFonts w:hint="cs"/>
          <w:vanish/>
          <w:rtl/>
        </w:rPr>
        <w:t>-הרי"ף-</w:t>
      </w:r>
      <w:r w:rsidRPr="00110DB4">
        <w:rPr>
          <w:rFonts w:hint="cs"/>
          <w:vanish/>
          <w:rtl/>
        </w:rPr>
        <w:t xml:space="preserve"> דלמסקנא ר"ש מודה בבהמה בריאה שמתה דאסור, ובמסוכנת אף ר"י מודה דמותרת כיון דחשיבא כמתה.</w:t>
      </w:r>
      <w:bookmarkEnd w:id="6639"/>
    </w:p>
    <w:p w14:paraId="2F5C2952" w14:textId="77777777" w:rsidR="00AD6682" w:rsidRPr="00D609C3" w:rsidRDefault="00AD6682" w:rsidP="00607ABE">
      <w:pPr>
        <w:pStyle w:val="a1"/>
      </w:pPr>
      <w:r w:rsidRPr="00D609C3">
        <w:rPr>
          <w:rtl/>
        </w:rPr>
        <w:t>ואית דגרסי הכא במאי עסקי' במסוכנת ודברי הכל כלומר בבעלי חיים אפילו ר' שמעון מודה שאסורין ובמסוכנת מאתמול אפילו רבי יהודה מודה דהיא חשובה כמתה</w:t>
      </w:r>
      <w:r w:rsidRPr="00D609C3">
        <w:rPr>
          <w:rFonts w:hint="cs"/>
          <w:rtl/>
        </w:rPr>
        <w:t>.</w:t>
      </w:r>
    </w:p>
    <w:p w14:paraId="7DA9F84A" w14:textId="0101ED12" w:rsidR="00AD6682" w:rsidRPr="00126B3E" w:rsidRDefault="001C28E5" w:rsidP="00D163D8">
      <w:pPr>
        <w:pStyle w:val="afffffb"/>
        <w:rPr>
          <w:vanish w:val="0"/>
          <w:rtl/>
        </w:rPr>
      </w:pPr>
      <w:r w:rsidRPr="00126B3E">
        <w:rPr>
          <w:vanish w:val="0"/>
          <w:rtl/>
        </w:rPr>
        <w:t>ר"ן על הרי"ף</w:t>
      </w:r>
      <w:r w:rsidR="00AD6682" w:rsidRPr="00126B3E">
        <w:rPr>
          <w:vanish w:val="0"/>
          <w:rtl/>
        </w:rPr>
        <w:t xml:space="preserve"> ביצה י"ד ע"ב</w:t>
      </w:r>
      <w:r w:rsidR="00AD6682" w:rsidRPr="00126B3E">
        <w:rPr>
          <w:rFonts w:hint="cs"/>
          <w:vanish w:val="0"/>
          <w:rtl/>
        </w:rPr>
        <w:t xml:space="preserve"> </w:t>
      </w:r>
      <w:r w:rsidR="00AD6682" w:rsidRPr="00126B3E">
        <w:rPr>
          <w:vanish w:val="0"/>
          <w:rtl/>
        </w:rPr>
        <w:t xml:space="preserve">מדה"ר </w:t>
      </w:r>
      <w:r w:rsidR="00AD6682" w:rsidRPr="00126B3E">
        <w:rPr>
          <w:rFonts w:hint="cs"/>
          <w:vanish w:val="0"/>
          <w:rtl/>
        </w:rPr>
        <w:t>ד"ה הא</w:t>
      </w:r>
    </w:p>
    <w:p w14:paraId="7CA7365A" w14:textId="77777777" w:rsidR="00AD6682" w:rsidRPr="00126B3E" w:rsidRDefault="00AD6682" w:rsidP="00607ABE">
      <w:pPr>
        <w:pStyle w:val="afffff5"/>
      </w:pPr>
      <w:r w:rsidRPr="00126B3E">
        <w:rPr>
          <w:rtl/>
        </w:rPr>
        <w:t>ואפשר שהרב אלפסי ז"ל היה גורס כמו שכתוב במקצת נוסחאות בגמ' הכא במאי עסקינן במסוכנת ודברי הכל כלומר דבמסוכנת אפי' ר' יהודה מודה דשריא ובבריאה אפי' ר' שמעון מודה דאסורה:</w:t>
      </w:r>
    </w:p>
    <w:p w14:paraId="35DD041F" w14:textId="77777777" w:rsidR="00AD6682" w:rsidRPr="00126B3E" w:rsidRDefault="00AD6682" w:rsidP="00D163D8">
      <w:pPr>
        <w:pStyle w:val="afffffb"/>
        <w:rPr>
          <w:vanish w:val="0"/>
          <w:rtl/>
        </w:rPr>
      </w:pPr>
      <w:r w:rsidRPr="00126B3E">
        <w:rPr>
          <w:vanish w:val="0"/>
          <w:rtl/>
        </w:rPr>
        <w:t>חדושי הרשב"א ביצה כ</w:t>
      </w:r>
      <w:r w:rsidRPr="00126B3E">
        <w:rPr>
          <w:rFonts w:hint="cs"/>
          <w:vanish w:val="0"/>
          <w:rtl/>
        </w:rPr>
        <w:t>"</w:t>
      </w:r>
      <w:r w:rsidRPr="00126B3E">
        <w:rPr>
          <w:vanish w:val="0"/>
          <w:rtl/>
        </w:rPr>
        <w:t>ז ע</w:t>
      </w:r>
      <w:r w:rsidRPr="00126B3E">
        <w:rPr>
          <w:rFonts w:hint="cs"/>
          <w:vanish w:val="0"/>
          <w:rtl/>
        </w:rPr>
        <w:t>"</w:t>
      </w:r>
      <w:r w:rsidRPr="00126B3E">
        <w:rPr>
          <w:vanish w:val="0"/>
          <w:rtl/>
        </w:rPr>
        <w:t>ב</w:t>
      </w:r>
      <w:r w:rsidRPr="00126B3E">
        <w:rPr>
          <w:rFonts w:hint="cs"/>
          <w:vanish w:val="0"/>
          <w:rtl/>
        </w:rPr>
        <w:t xml:space="preserve"> ד"ה הכא</w:t>
      </w:r>
    </w:p>
    <w:p w14:paraId="7AF3E29D" w14:textId="77777777" w:rsidR="00AD6682" w:rsidRPr="00126B3E" w:rsidRDefault="00AD6682" w:rsidP="00607ABE">
      <w:pPr>
        <w:pStyle w:val="afffff5"/>
        <w:rPr>
          <w:rtl/>
        </w:rPr>
      </w:pPr>
      <w:r w:rsidRPr="00126B3E">
        <w:rPr>
          <w:rtl/>
        </w:rPr>
        <w:t>ויש ספרים דגרסי' בהדיא במסוכנת ודכ"ע והא דייק כדברי הרב ז"ל</w:t>
      </w:r>
      <w:r w:rsidRPr="00126B3E">
        <w:rPr>
          <w:rFonts w:hint="cs"/>
          <w:rtl/>
        </w:rPr>
        <w:t>, וכו',</w:t>
      </w:r>
      <w:r w:rsidRPr="00126B3E">
        <w:rPr>
          <w:rtl/>
        </w:rPr>
        <w:t xml:space="preserve"> וי"ל שהרב ז"ל סבור דזעירי לאוקומי ככולי עלמא אתי ולומר דלכ"ע אם היתה מסוכנת מוכנת היא דאפילו לר' יהודה דעתי' [עלי'] וכאלו נתנבלה מערב י"ט חשבינן לה והילכך דקדשים דוקא לא יזיזנה ממקומה הא דחולין שריא, </w:t>
      </w:r>
      <w:r w:rsidRPr="00126B3E">
        <w:rPr>
          <w:rFonts w:hint="cs"/>
          <w:rtl/>
        </w:rPr>
        <w:t xml:space="preserve">וכו', </w:t>
      </w:r>
      <w:r w:rsidRPr="00126B3E">
        <w:rPr>
          <w:rtl/>
        </w:rPr>
        <w:t xml:space="preserve">הא בבריאה אפילו ר"ש מודה שאסורה ובמסוכנת אפילו ר' יהודה מודה דשריא והילכך כי אוקמינן למתני' בבהמת קדשים מסוכנת אתיא ככ"ע. </w:t>
      </w:r>
    </w:p>
    <w:p w14:paraId="79499A91" w14:textId="77777777" w:rsidR="00AD6682" w:rsidRPr="00126B3E" w:rsidRDefault="00AD6682" w:rsidP="00AD6682">
      <w:pPr>
        <w:pStyle w:val="a7"/>
      </w:pPr>
      <w:bookmarkStart w:id="6640" w:name="_Toc129813313"/>
      <w:bookmarkStart w:id="6641" w:name="_Ref127958214"/>
      <w:r w:rsidRPr="00126B3E">
        <w:rPr>
          <w:rFonts w:hint="cs"/>
          <w:rtl/>
        </w:rPr>
        <w:t>בי' הבעה"מ ברי"ף דר"י ור"ש נחלקו בהייתה חולה מאתמול ומתה בשבת ויו"ט ולא נח' במסוכנת</w:t>
      </w:r>
      <w:bookmarkEnd w:id="6640"/>
    </w:p>
    <w:p w14:paraId="17BB9E7F" w14:textId="7ABA194A" w:rsidR="00AD6682" w:rsidRPr="00110DB4" w:rsidRDefault="00AD6682" w:rsidP="0077200F">
      <w:pPr>
        <w:pStyle w:val="a3"/>
        <w:rPr>
          <w:vanish/>
        </w:rPr>
      </w:pPr>
      <w:bookmarkStart w:id="6642" w:name="_Ref128428817"/>
      <w:r w:rsidRPr="00110DB4">
        <w:rPr>
          <w:rFonts w:hint="cs"/>
          <w:vanish/>
          <w:rtl/>
        </w:rPr>
        <w:t xml:space="preserve">וביארו </w:t>
      </w:r>
      <w:r w:rsidRPr="00110DB4">
        <w:rPr>
          <w:rStyle w:val="aff4"/>
          <w:rFonts w:hint="cs"/>
          <w:vanish/>
          <w:rtl/>
        </w:rPr>
        <w:t>-הבעה"מ והרשב"א והר"ן על הרי"ף</w:t>
      </w:r>
      <w:r w:rsidRPr="00110DB4">
        <w:rPr>
          <w:rFonts w:hint="cs"/>
          <w:vanish/>
          <w:rtl/>
        </w:rPr>
        <w:t xml:space="preserve"> </w:t>
      </w:r>
      <w:r w:rsidRPr="00110DB4">
        <w:rPr>
          <w:rStyle w:val="aff4"/>
          <w:rFonts w:hint="cs"/>
          <w:vanish/>
          <w:rtl/>
        </w:rPr>
        <w:t>בביצה-</w:t>
      </w:r>
      <w:r w:rsidRPr="00110DB4">
        <w:rPr>
          <w:rFonts w:hint="cs"/>
          <w:vanish/>
          <w:rtl/>
        </w:rPr>
        <w:t xml:space="preserve"> דלפי"ז לדעת </w:t>
      </w:r>
      <w:r w:rsidRPr="00110DB4">
        <w:rPr>
          <w:rStyle w:val="aff4"/>
          <w:rFonts w:hint="cs"/>
          <w:vanish/>
          <w:rtl/>
        </w:rPr>
        <w:t>-הרי"ף-</w:t>
      </w:r>
      <w:r w:rsidRPr="00110DB4">
        <w:rPr>
          <w:rFonts w:hint="cs"/>
          <w:vanish/>
          <w:rtl/>
        </w:rPr>
        <w:t xml:space="preserve"> לדעת מר בריה דרב יוסף דחלוק היה ר"ש אף בבע"ח שמתו, המחלוקת של ר"י ור"ש, היא בבהמה חולה מאתמול, ובשבת או ביו"ט מתה הבהמה, וכתב </w:t>
      </w:r>
      <w:r w:rsidRPr="00110DB4">
        <w:rPr>
          <w:rStyle w:val="aff4"/>
          <w:rFonts w:hint="cs"/>
          <w:vanish/>
          <w:rtl/>
        </w:rPr>
        <w:t>-הבעה"מ-</w:t>
      </w:r>
      <w:r w:rsidRPr="00110DB4">
        <w:rPr>
          <w:rFonts w:hint="cs"/>
          <w:vanish/>
          <w:rtl/>
        </w:rPr>
        <w:t xml:space="preserve"> דהגירסא הזו היא קצת סמך לדברי </w:t>
      </w:r>
      <w:r w:rsidRPr="00110DB4">
        <w:rPr>
          <w:rStyle w:val="aff4"/>
          <w:rFonts w:hint="cs"/>
          <w:vanish/>
          <w:rtl/>
        </w:rPr>
        <w:t>-הרי"ף</w:t>
      </w:r>
      <w:r w:rsidRPr="00110DB4">
        <w:rPr>
          <w:rFonts w:hint="cs"/>
          <w:vanish/>
          <w:rtl/>
        </w:rPr>
        <w:t xml:space="preserve">, ועי' במה שדחה </w:t>
      </w:r>
      <w:r w:rsidRPr="00110DB4">
        <w:rPr>
          <w:rStyle w:val="aff4"/>
          <w:rFonts w:hint="cs"/>
          <w:vanish/>
          <w:rtl/>
        </w:rPr>
        <w:t>-המאירי-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Ref128428884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קא)</w:t>
      </w:r>
      <w:r w:rsidRPr="00110DB4">
        <w:rPr>
          <w:rStyle w:val="af2"/>
          <w:rFonts w:eastAsia="Guttman Hodes"/>
          <w:vanish/>
          <w:rtl/>
        </w:rPr>
        <w:fldChar w:fldCharType="end"/>
      </w:r>
      <w:r w:rsidRPr="00110DB4">
        <w:rPr>
          <w:rFonts w:hint="cs"/>
          <w:vanish/>
          <w:rtl/>
        </w:rPr>
        <w:t xml:space="preserve"> דא"א לומר דהמחלוקת היא בחולה.</w:t>
      </w:r>
      <w:bookmarkEnd w:id="6641"/>
      <w:bookmarkEnd w:id="6642"/>
    </w:p>
    <w:p w14:paraId="13BC1E52" w14:textId="77777777" w:rsidR="00AD6682" w:rsidRPr="00D609C3" w:rsidRDefault="00AD6682" w:rsidP="00607ABE">
      <w:pPr>
        <w:pStyle w:val="a1"/>
        <w:rPr>
          <w:rtl/>
        </w:rPr>
      </w:pPr>
      <w:r w:rsidRPr="00D609C3">
        <w:rPr>
          <w:rtl/>
        </w:rPr>
        <w:t>ולא נחלקו אלא בחולה מאתמול ומתה בשבת או ביום טוב ויש בזה מעט סמך לדברי הרי"ף ז"ל</w:t>
      </w:r>
      <w:r w:rsidRPr="00D609C3">
        <w:rPr>
          <w:rFonts w:hint="cs"/>
          <w:rtl/>
        </w:rPr>
        <w:t>.</w:t>
      </w:r>
    </w:p>
    <w:p w14:paraId="32E3DB66" w14:textId="43DDBBC3" w:rsidR="00AD6682" w:rsidRPr="00126B3E" w:rsidRDefault="001C28E5" w:rsidP="00D163D8">
      <w:pPr>
        <w:pStyle w:val="afffffb"/>
        <w:rPr>
          <w:vanish w:val="0"/>
          <w:rtl/>
        </w:rPr>
      </w:pPr>
      <w:r w:rsidRPr="00126B3E">
        <w:rPr>
          <w:vanish w:val="0"/>
          <w:rtl/>
        </w:rPr>
        <w:t>ר"ן על הרי"ף</w:t>
      </w:r>
      <w:r w:rsidR="00AD6682" w:rsidRPr="00126B3E">
        <w:rPr>
          <w:vanish w:val="0"/>
          <w:rtl/>
        </w:rPr>
        <w:t xml:space="preserve"> ביצה י"ד ע"ב</w:t>
      </w:r>
      <w:r w:rsidR="00AD6682" w:rsidRPr="00126B3E">
        <w:rPr>
          <w:rFonts w:hint="cs"/>
          <w:vanish w:val="0"/>
          <w:rtl/>
        </w:rPr>
        <w:t xml:space="preserve"> </w:t>
      </w:r>
      <w:r w:rsidR="00AD6682" w:rsidRPr="00126B3E">
        <w:rPr>
          <w:vanish w:val="0"/>
          <w:rtl/>
        </w:rPr>
        <w:t xml:space="preserve">מדה"ר </w:t>
      </w:r>
      <w:r w:rsidR="00AD6682" w:rsidRPr="00126B3E">
        <w:rPr>
          <w:rFonts w:hint="cs"/>
          <w:vanish w:val="0"/>
          <w:rtl/>
        </w:rPr>
        <w:t>ד"ה הא</w:t>
      </w:r>
    </w:p>
    <w:p w14:paraId="6A64A6F4" w14:textId="77777777" w:rsidR="00AD6682" w:rsidRPr="00126B3E" w:rsidRDefault="00AD6682" w:rsidP="00607ABE">
      <w:pPr>
        <w:pStyle w:val="afffff5"/>
      </w:pPr>
      <w:r w:rsidRPr="00126B3E">
        <w:rPr>
          <w:rtl/>
        </w:rPr>
        <w:t>כי פליגי בחולה מאתמול ומתה בשבת או ביום טוב אבל זו הגרסא אינה בעיקר הנוסחאות:</w:t>
      </w:r>
    </w:p>
    <w:p w14:paraId="3265C2BF" w14:textId="77777777" w:rsidR="00AD6682" w:rsidRPr="00126B3E" w:rsidRDefault="00AD6682" w:rsidP="00D163D8">
      <w:pPr>
        <w:pStyle w:val="afffffb"/>
        <w:rPr>
          <w:vanish w:val="0"/>
          <w:rtl/>
        </w:rPr>
      </w:pPr>
      <w:r w:rsidRPr="00126B3E">
        <w:rPr>
          <w:vanish w:val="0"/>
          <w:rtl/>
        </w:rPr>
        <w:t>חדושי הרשב"א ביצה כ</w:t>
      </w:r>
      <w:r w:rsidRPr="00126B3E">
        <w:rPr>
          <w:rFonts w:hint="cs"/>
          <w:vanish w:val="0"/>
          <w:rtl/>
        </w:rPr>
        <w:t>"</w:t>
      </w:r>
      <w:r w:rsidRPr="00126B3E">
        <w:rPr>
          <w:vanish w:val="0"/>
          <w:rtl/>
        </w:rPr>
        <w:t>ז ע</w:t>
      </w:r>
      <w:r w:rsidRPr="00126B3E">
        <w:rPr>
          <w:rFonts w:hint="cs"/>
          <w:vanish w:val="0"/>
          <w:rtl/>
        </w:rPr>
        <w:t>"</w:t>
      </w:r>
      <w:r w:rsidRPr="00126B3E">
        <w:rPr>
          <w:vanish w:val="0"/>
          <w:rtl/>
        </w:rPr>
        <w:t>ב</w:t>
      </w:r>
      <w:r w:rsidRPr="00126B3E">
        <w:rPr>
          <w:rFonts w:hint="cs"/>
          <w:vanish w:val="0"/>
          <w:rtl/>
        </w:rPr>
        <w:t xml:space="preserve"> ד"ה הכא</w:t>
      </w:r>
    </w:p>
    <w:p w14:paraId="04ECE6A4" w14:textId="77777777" w:rsidR="00AD6682" w:rsidRPr="00126B3E" w:rsidRDefault="00AD6682" w:rsidP="00607ABE">
      <w:pPr>
        <w:pStyle w:val="afffff5"/>
        <w:rPr>
          <w:rtl/>
        </w:rPr>
      </w:pPr>
      <w:r w:rsidRPr="00126B3E">
        <w:rPr>
          <w:rtl/>
        </w:rPr>
        <w:t>ועד כאן לא פליגי ר' יהודה ור"ש למר בר רב יוסף אלא בחולה דשריא.</w:t>
      </w:r>
    </w:p>
    <w:p w14:paraId="0F58DF79" w14:textId="77777777" w:rsidR="00AD6682" w:rsidRPr="00126B3E" w:rsidRDefault="00AD6682" w:rsidP="00AD6682">
      <w:pPr>
        <w:pStyle w:val="a7"/>
        <w:rPr>
          <w:rtl/>
        </w:rPr>
      </w:pPr>
      <w:bookmarkStart w:id="6643" w:name="_Toc129813314"/>
      <w:r w:rsidRPr="00126B3E">
        <w:rPr>
          <w:rFonts w:hint="cs"/>
          <w:rtl/>
        </w:rPr>
        <w:t>בי' הרשב"א בביצה דלהרי"ף אין סתם משנה בביצה דלא כר"י ול"ק על ר"נ דפסק ביו"ט כר"י</w:t>
      </w:r>
      <w:bookmarkEnd w:id="6643"/>
    </w:p>
    <w:p w14:paraId="5F81D9C8" w14:textId="77777777" w:rsidR="00AD6682" w:rsidRPr="00110DB4" w:rsidRDefault="00AD6682" w:rsidP="0077200F">
      <w:pPr>
        <w:pStyle w:val="a3"/>
        <w:rPr>
          <w:vanish/>
        </w:rPr>
      </w:pPr>
      <w:r w:rsidRPr="00110DB4">
        <w:rPr>
          <w:rFonts w:hint="cs"/>
          <w:vanish/>
          <w:rtl/>
        </w:rPr>
        <w:t xml:space="preserve">וכתב </w:t>
      </w:r>
      <w:r w:rsidRPr="00110DB4">
        <w:rPr>
          <w:rStyle w:val="aff4"/>
          <w:rFonts w:hint="cs"/>
          <w:vanish/>
          <w:rtl/>
        </w:rPr>
        <w:t>-הרשב"א בביצה-</w:t>
      </w:r>
      <w:r w:rsidRPr="00110DB4">
        <w:rPr>
          <w:rFonts w:hint="cs"/>
          <w:vanish/>
          <w:rtl/>
        </w:rPr>
        <w:t xml:space="preserve"> דלפי"ז לכו"ע מבואר הא דתנן בביצה בהמה שמתה דומיא דחלה שנטמאת, דאף לר"י איירי בבהמת קדשים, ואף לדעת זעירי אין סתם משנה בביצה דלא כר"י, וכן לא קשה על ר"נ דאמר בגמ' בביצה </w:t>
      </w:r>
      <w:r w:rsidRPr="00110DB4">
        <w:rPr>
          <w:rStyle w:val="af2"/>
          <w:rFonts w:eastAsia="Guttman Hodes" w:hint="cs"/>
          <w:vanish/>
          <w:rtl/>
        </w:rPr>
        <w:t>(ב.)</w:t>
      </w:r>
      <w:r w:rsidRPr="00110DB4">
        <w:rPr>
          <w:rFonts w:hint="cs"/>
          <w:vanish/>
          <w:rtl/>
        </w:rPr>
        <w:t xml:space="preserve"> דביו"ט סתם לן תנא כר"י, וכתב </w:t>
      </w:r>
      <w:r w:rsidRPr="00110DB4">
        <w:rPr>
          <w:rStyle w:val="aff4"/>
          <w:rFonts w:hint="cs"/>
          <w:vanish/>
          <w:rtl/>
        </w:rPr>
        <w:t>-הרשב"א בביצה-</w:t>
      </w:r>
      <w:r w:rsidRPr="00110DB4">
        <w:rPr>
          <w:rFonts w:hint="cs"/>
          <w:vanish/>
          <w:rtl/>
        </w:rPr>
        <w:t xml:space="preserve"> דכן משמע מהא דאמרינן בגמ' בביצה על דברי זעירי "שמע מינה", דמשמע דזו המסקנא לכו"ע. </w:t>
      </w:r>
    </w:p>
    <w:p w14:paraId="138CA9AC" w14:textId="77777777" w:rsidR="00AD6682" w:rsidRPr="00D609C3" w:rsidRDefault="00AD6682" w:rsidP="00607ABE">
      <w:pPr>
        <w:pStyle w:val="a1"/>
        <w:rPr>
          <w:rtl/>
        </w:rPr>
      </w:pPr>
      <w:r w:rsidRPr="00D609C3">
        <w:rPr>
          <w:rtl/>
        </w:rPr>
        <w:t>והשתא נמי אתי שפיר דיוקא דמתני' דקתני לה דומיא דחלה, ועוד דאפילו לזעירי האי סתמא לא אתיא דלא כר' יהודה, ולא תיקשי לרב נחמן דאמר בריש מכלתין דבי"ט סתם לן תנא כר' יהודה, ועי"ל קצת ראיה מה שכתוב בגרסת הספרים בדר' זעירי דייקא נמי דקתני דומיא דחלה ש"מ (ורבנמי) [ובכ"מ] שנמצא בתלמוד דמסיק ש"מ כן היא מסקנא דמילתא בקושטא ואף על פי שיש במקומות דלא קאי וחדא מנייהו בפרק המוכר את הספינה (פ"ד א') גבי מוכר לו שוה שש בה' והוזלו ועמדו על שלש.</w:t>
      </w:r>
    </w:p>
    <w:p w14:paraId="1655E110" w14:textId="77777777" w:rsidR="00AD6682" w:rsidRPr="00126B3E" w:rsidRDefault="00AD6682" w:rsidP="00AD6682">
      <w:pPr>
        <w:pStyle w:val="1"/>
        <w:rPr>
          <w:rtl/>
        </w:rPr>
      </w:pPr>
      <w:bookmarkStart w:id="6644" w:name="_Toc129813315"/>
      <w:r w:rsidRPr="00126B3E">
        <w:rPr>
          <w:rFonts w:hint="cs"/>
          <w:rtl/>
        </w:rPr>
        <w:t>בד' ר"ח והרמב"ם דקיי"ל דמסוכנת מותרת ביו"ט אף לר"י</w:t>
      </w:r>
      <w:bookmarkEnd w:id="6644"/>
    </w:p>
    <w:p w14:paraId="3F3286D0" w14:textId="77777777" w:rsidR="00CF2BA7" w:rsidRPr="00126B3E" w:rsidRDefault="00AD6682" w:rsidP="00D163D8">
      <w:pPr>
        <w:pStyle w:val="afffff7"/>
      </w:pPr>
      <w:bookmarkStart w:id="6645" w:name="_Toc129813419"/>
      <w:bookmarkStart w:id="6646" w:name="_Toc130401057"/>
      <w:r w:rsidRPr="00126B3E">
        <w:rPr>
          <w:rFonts w:hint="cs"/>
          <w:rtl/>
        </w:rPr>
        <w:t>רבינו חננאל ביצה כז ע"ב ד"ה ואוקימנא</w:t>
      </w:r>
      <w:bookmarkEnd w:id="6645"/>
      <w:r w:rsidR="00CF2BA7" w:rsidRPr="00126B3E">
        <w:rPr>
          <w:rtl/>
        </w:rPr>
        <w:t xml:space="preserve"> (טז)</w:t>
      </w:r>
      <w:bookmarkEnd w:id="6646"/>
    </w:p>
    <w:p w14:paraId="7C19CEF5" w14:textId="22375131" w:rsidR="00AD6682" w:rsidRPr="00126B3E" w:rsidRDefault="00AD6682" w:rsidP="00AD6682">
      <w:pPr>
        <w:pStyle w:val="a7"/>
        <w:rPr>
          <w:rtl/>
        </w:rPr>
      </w:pPr>
      <w:bookmarkStart w:id="6647" w:name="_Toc129813316"/>
      <w:r w:rsidRPr="00126B3E">
        <w:rPr>
          <w:rFonts w:hint="cs"/>
          <w:rtl/>
        </w:rPr>
        <w:t>בי' ר"ח בביצה דלמסקנא לכו"ע איירי במסוכנת ואף ר"י מתיר דדעתו עליה [או כמתה מאתמול]</w:t>
      </w:r>
      <w:bookmarkEnd w:id="6647"/>
    </w:p>
    <w:p w14:paraId="05258C29" w14:textId="56B188A3" w:rsidR="00AD6682" w:rsidRPr="00110DB4" w:rsidRDefault="00AD6682" w:rsidP="0077200F">
      <w:pPr>
        <w:pStyle w:val="a3"/>
        <w:rPr>
          <w:vanish/>
          <w:rtl/>
        </w:rPr>
      </w:pPr>
      <w:bookmarkStart w:id="6648" w:name="_Ref128130889"/>
      <w:r w:rsidRPr="00110DB4">
        <w:rPr>
          <w:rFonts w:hint="cs"/>
          <w:vanish/>
          <w:rtl/>
        </w:rPr>
        <w:t xml:space="preserve">וכן משמע מדברי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Ref128130889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פד)</w:t>
      </w:r>
      <w:r w:rsidRPr="00110DB4">
        <w:rPr>
          <w:vanish/>
          <w:rtl/>
        </w:rPr>
        <w:fldChar w:fldCharType="end"/>
      </w:r>
      <w:r w:rsidRPr="00110DB4">
        <w:rPr>
          <w:rFonts w:hint="cs"/>
          <w:vanish/>
          <w:rtl/>
        </w:rPr>
        <w:t xml:space="preserve"> =</w:t>
      </w:r>
      <w:r w:rsidRPr="00110DB4">
        <w:rPr>
          <w:rStyle w:val="aff4"/>
          <w:rFonts w:hint="cs"/>
          <w:vanish/>
          <w:rtl/>
        </w:rPr>
        <w:t>-ר"ח בביצה-</w:t>
      </w:r>
      <w:r w:rsidRPr="00110DB4">
        <w:rPr>
          <w:rFonts w:hint="cs"/>
          <w:vanish/>
          <w:rtl/>
        </w:rPr>
        <w:t xml:space="preserve"> </w:t>
      </w:r>
      <w:r w:rsidRPr="00110DB4">
        <w:rPr>
          <w:rStyle w:val="af2"/>
          <w:rFonts w:eastAsia="Guttman Hodes" w:hint="cs"/>
          <w:vanish/>
          <w:rtl/>
        </w:rPr>
        <w:t>(כז: ד"ה ואוקימנא)</w:t>
      </w:r>
      <w:r w:rsidRPr="00110DB4">
        <w:rPr>
          <w:rFonts w:hint="cs"/>
          <w:vanish/>
          <w:rtl/>
        </w:rPr>
        <w:t xml:space="preserve"># דהגירסא היא כמו בגמ' לפנינו הכא במאי עסקינן במסוכנת "ודברי הכל", דכתב </w:t>
      </w:r>
      <w:r w:rsidRPr="00110DB4">
        <w:rPr>
          <w:rStyle w:val="aff4"/>
          <w:rFonts w:hint="cs"/>
          <w:vanish/>
          <w:rtl/>
        </w:rPr>
        <w:t>-ר"ח בביצה-</w:t>
      </w:r>
      <w:r w:rsidRPr="00110DB4">
        <w:rPr>
          <w:rFonts w:hint="cs"/>
          <w:vanish/>
          <w:rtl/>
        </w:rPr>
        <w:t xml:space="preserve"> דמסקנת הגמ' בביצה </w:t>
      </w:r>
      <w:r w:rsidRPr="00110DB4">
        <w:rPr>
          <w:rStyle w:val="af2"/>
          <w:rFonts w:eastAsia="Guttman Hodes" w:hint="cs"/>
          <w:vanish/>
          <w:rtl/>
        </w:rPr>
        <w:t>(כז:)</w:t>
      </w:r>
      <w:r w:rsidRPr="00110DB4">
        <w:rPr>
          <w:rFonts w:hint="cs"/>
          <w:vanish/>
          <w:rtl/>
        </w:rPr>
        <w:t xml:space="preserve"> דהמשנה בביצה איירי בבהמת קדשים מסוכנת אף לדעת ר"י, וא"כ משמע דבהמת חולין שהייתה מסוכנת מערב יו</w:t>
      </w:r>
      <w:r w:rsidRPr="00110DB4">
        <w:rPr>
          <w:vanish/>
          <w:rtl/>
        </w:rPr>
        <w:t>"</w:t>
      </w:r>
      <w:r w:rsidRPr="00110DB4">
        <w:rPr>
          <w:rFonts w:hint="cs"/>
          <w:vanish/>
          <w:rtl/>
        </w:rPr>
        <w:t xml:space="preserve">ט לכו"ע היא מותרת בטלטול, וביאר </w:t>
      </w:r>
      <w:r w:rsidRPr="00110DB4">
        <w:rPr>
          <w:rStyle w:val="aff4"/>
          <w:rFonts w:hint="cs"/>
          <w:vanish/>
          <w:rtl/>
        </w:rPr>
        <w:t>-ר"ח בביצה-</w:t>
      </w:r>
      <w:r w:rsidRPr="00110DB4">
        <w:rPr>
          <w:rFonts w:hint="cs"/>
          <w:vanish/>
          <w:rtl/>
        </w:rPr>
        <w:t xml:space="preserve"> דכיון דהייתה מסוכנת מערב יו</w:t>
      </w:r>
      <w:r w:rsidRPr="00110DB4">
        <w:rPr>
          <w:vanish/>
          <w:rtl/>
        </w:rPr>
        <w:t>"</w:t>
      </w:r>
      <w:r w:rsidRPr="00110DB4">
        <w:rPr>
          <w:rFonts w:hint="cs"/>
          <w:vanish/>
          <w:rtl/>
        </w:rPr>
        <w:t xml:space="preserve">ט דעתו עליה מאתמול. </w:t>
      </w:r>
      <w:r w:rsidRPr="00110DB4">
        <w:rPr>
          <w:rStyle w:val="af"/>
          <w:rFonts w:hint="cs"/>
          <w:vanish/>
          <w:rtl/>
        </w:rPr>
        <w:t xml:space="preserve">[כך הגיה </w:t>
      </w:r>
      <w:r w:rsidRPr="00110DB4">
        <w:rPr>
          <w:rStyle w:val="aff9"/>
          <w:rFonts w:hint="cs"/>
          <w:vanish/>
          <w:rtl/>
        </w:rPr>
        <w:t>-בהג' חשק שלמה על ר"ח בביצה-</w:t>
      </w:r>
      <w:r w:rsidRPr="00110DB4">
        <w:rPr>
          <w:rStyle w:val="af"/>
          <w:rFonts w:hint="cs"/>
          <w:vanish/>
          <w:rtl/>
        </w:rPr>
        <w:t xml:space="preserve"> </w:t>
      </w:r>
      <w:r w:rsidRPr="00110DB4">
        <w:rPr>
          <w:rStyle w:val="aff0"/>
          <w:rFonts w:hint="cs"/>
          <w:vanish/>
          <w:rtl/>
        </w:rPr>
        <w:t>(אות א')</w:t>
      </w:r>
      <w:r w:rsidRPr="00110DB4">
        <w:rPr>
          <w:rStyle w:val="af"/>
          <w:rFonts w:hint="cs"/>
          <w:vanish/>
          <w:rtl/>
        </w:rPr>
        <w:t xml:space="preserve"> עפי"ד </w:t>
      </w:r>
      <w:r w:rsidRPr="00110DB4">
        <w:rPr>
          <w:rStyle w:val="aff9"/>
          <w:rFonts w:hint="cs"/>
          <w:vanish/>
          <w:rtl/>
        </w:rPr>
        <w:t>-הרי"ף-</w:t>
      </w:r>
      <w:r w:rsidRPr="00110DB4">
        <w:rPr>
          <w:rStyle w:val="af"/>
          <w:rFonts w:hint="cs"/>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Ref127958223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עט)</w:t>
      </w:r>
      <w:r w:rsidRPr="00110DB4">
        <w:rPr>
          <w:rStyle w:val="aff0"/>
          <w:vanish/>
          <w:rtl/>
        </w:rPr>
        <w:fldChar w:fldCharType="end"/>
      </w:r>
      <w:r w:rsidRPr="00110DB4">
        <w:rPr>
          <w:rStyle w:val="af"/>
          <w:rFonts w:hint="cs"/>
          <w:vanish/>
          <w:rtl/>
        </w:rPr>
        <w:t xml:space="preserve">, ולשון </w:t>
      </w:r>
      <w:r w:rsidRPr="00110DB4">
        <w:rPr>
          <w:rStyle w:val="aff9"/>
          <w:rFonts w:hint="cs"/>
          <w:vanish/>
          <w:rtl/>
        </w:rPr>
        <w:t>-ר"ח-</w:t>
      </w:r>
      <w:r w:rsidRPr="00110DB4">
        <w:rPr>
          <w:rStyle w:val="af"/>
          <w:rFonts w:hint="cs"/>
          <w:vanish/>
          <w:rtl/>
        </w:rPr>
        <w:t xml:space="preserve"> לפנינו "</w:t>
      </w:r>
      <w:r w:rsidRPr="00110DB4">
        <w:rPr>
          <w:rStyle w:val="af"/>
          <w:vanish/>
          <w:rtl/>
        </w:rPr>
        <w:t>דכיון דמסוכנת מתה מאתמול ביום טוב היא ואפילו לר"י</w:t>
      </w:r>
      <w:r w:rsidRPr="00110DB4">
        <w:rPr>
          <w:rStyle w:val="af"/>
          <w:rFonts w:hint="cs"/>
          <w:vanish/>
          <w:rtl/>
        </w:rPr>
        <w:t>", ואולי כוונתו דחשיבא כמתה כבר מערב יו</w:t>
      </w:r>
      <w:r w:rsidRPr="00110DB4">
        <w:rPr>
          <w:rStyle w:val="af"/>
          <w:vanish/>
          <w:rtl/>
        </w:rPr>
        <w:t>"</w:t>
      </w:r>
      <w:r w:rsidRPr="00110DB4">
        <w:rPr>
          <w:rStyle w:val="af"/>
          <w:rFonts w:hint="cs"/>
          <w:vanish/>
          <w:rtl/>
        </w:rPr>
        <w:t xml:space="preserve">ט, כדכתב </w:t>
      </w:r>
      <w:r w:rsidRPr="00110DB4">
        <w:rPr>
          <w:rStyle w:val="aff9"/>
          <w:rFonts w:hint="cs"/>
          <w:vanish/>
          <w:rtl/>
        </w:rPr>
        <w:t>-הבעה"מ בביצה-</w:t>
      </w:r>
      <w:r w:rsidRPr="00110DB4">
        <w:rPr>
          <w:rStyle w:val="af"/>
          <w:rFonts w:hint="cs"/>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Ref128415158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פא)</w:t>
      </w:r>
      <w:r w:rsidRPr="00110DB4">
        <w:rPr>
          <w:rStyle w:val="aff0"/>
          <w:vanish/>
          <w:rtl/>
        </w:rPr>
        <w:fldChar w:fldCharType="end"/>
      </w:r>
      <w:r w:rsidRPr="00110DB4">
        <w:rPr>
          <w:rStyle w:val="af"/>
          <w:rFonts w:hint="cs"/>
          <w:vanish/>
          <w:rtl/>
        </w:rPr>
        <w:t xml:space="preserve"> בדעת </w:t>
      </w:r>
      <w:r w:rsidRPr="00110DB4">
        <w:rPr>
          <w:rStyle w:val="aff9"/>
          <w:rFonts w:hint="cs"/>
          <w:vanish/>
          <w:rtl/>
        </w:rPr>
        <w:t>-הרי"ף-</w:t>
      </w:r>
      <w:r w:rsidRPr="00110DB4">
        <w:rPr>
          <w:rStyle w:val="af"/>
          <w:rFonts w:hint="cs"/>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Ref127958223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עט)</w:t>
      </w:r>
      <w:r w:rsidRPr="00110DB4">
        <w:rPr>
          <w:rStyle w:val="aff0"/>
          <w:vanish/>
          <w:rtl/>
        </w:rPr>
        <w:fldChar w:fldCharType="end"/>
      </w:r>
      <w:r w:rsidRPr="00110DB4">
        <w:rPr>
          <w:rStyle w:val="af"/>
          <w:rFonts w:hint="cs"/>
          <w:vanish/>
          <w:rtl/>
        </w:rPr>
        <w:t>].</w:t>
      </w:r>
      <w:bookmarkEnd w:id="6648"/>
    </w:p>
    <w:p w14:paraId="0C7EBDD1" w14:textId="77777777" w:rsidR="00AD6682" w:rsidRPr="00D609C3" w:rsidRDefault="00AD6682" w:rsidP="00607ABE">
      <w:pPr>
        <w:pStyle w:val="a1"/>
        <w:rPr>
          <w:noProof/>
          <w:rtl/>
        </w:rPr>
      </w:pPr>
      <w:r w:rsidRPr="00D609C3">
        <w:rPr>
          <w:noProof/>
          <w:rtl/>
        </w:rPr>
        <w:t>ואוקימנא במסוכנת מעיו"ט ומתה ביום טוב דכיון דמסוכנת מתה מאתמול ביום טוב היא ואפילו לר"י ומתניתין בבהמת קדשים ולפיכך לא יזיזנה הא דחולין דברי הכל שרי לטלטלה:</w:t>
      </w:r>
      <w:r w:rsidRPr="00D609C3">
        <w:rPr>
          <w:rFonts w:hint="cs"/>
          <w:noProof/>
          <w:rtl/>
        </w:rPr>
        <w:t xml:space="preserve"> </w:t>
      </w:r>
      <w:r w:rsidRPr="00D609C3">
        <w:rPr>
          <w:rFonts w:hint="cs"/>
          <w:rtl/>
        </w:rPr>
        <w:t>[הג' חשק שלמה על ר"ח: ב) נראה דצ"ל דכיון דמסוכנת היתה מעיו"ט דעתיה עליה מאתמול וכ"ה ברי"ף כאן ע"ש]</w:t>
      </w:r>
      <w:r w:rsidRPr="00D609C3">
        <w:rPr>
          <w:rFonts w:hint="cs"/>
          <w:noProof/>
          <w:rtl/>
        </w:rPr>
        <w:t>.</w:t>
      </w:r>
    </w:p>
    <w:p w14:paraId="30A45AE2" w14:textId="77777777" w:rsidR="00CF2BA7" w:rsidRPr="00126B3E" w:rsidRDefault="00AD6682" w:rsidP="00D163D8">
      <w:pPr>
        <w:pStyle w:val="afffff7"/>
        <w:rPr>
          <w:rtl/>
        </w:rPr>
      </w:pPr>
      <w:bookmarkStart w:id="6649" w:name="_Toc129813420"/>
      <w:bookmarkStart w:id="6650" w:name="_Toc130401058"/>
      <w:r w:rsidRPr="00126B3E">
        <w:rPr>
          <w:rtl/>
        </w:rPr>
        <w:t>רמב"ם יום טוב ב' ט"ז</w:t>
      </w:r>
      <w:bookmarkEnd w:id="6649"/>
      <w:r w:rsidR="00CF2BA7" w:rsidRPr="00126B3E">
        <w:rPr>
          <w:rtl/>
        </w:rPr>
        <w:t xml:space="preserve"> (טז)</w:t>
      </w:r>
      <w:bookmarkEnd w:id="6650"/>
    </w:p>
    <w:p w14:paraId="781B541B" w14:textId="77777777" w:rsidR="00CF2BA7" w:rsidRPr="00126B3E" w:rsidRDefault="00AD6682" w:rsidP="00D163D8">
      <w:pPr>
        <w:pStyle w:val="afffff7"/>
        <w:rPr>
          <w:rtl/>
        </w:rPr>
      </w:pPr>
      <w:bookmarkStart w:id="6651" w:name="_Toc129813421"/>
      <w:bookmarkStart w:id="6652" w:name="_Toc130401059"/>
      <w:r w:rsidRPr="00126B3E">
        <w:rPr>
          <w:rtl/>
        </w:rPr>
        <w:t>מגיד משנה יום טוב ב' ט"ז</w:t>
      </w:r>
      <w:bookmarkEnd w:id="6651"/>
      <w:r w:rsidR="00CF2BA7" w:rsidRPr="00126B3E">
        <w:rPr>
          <w:rtl/>
        </w:rPr>
        <w:t xml:space="preserve"> (טז)</w:t>
      </w:r>
      <w:bookmarkEnd w:id="6652"/>
    </w:p>
    <w:p w14:paraId="0C4187EF" w14:textId="77777777" w:rsidR="00CF2BA7" w:rsidRPr="00126B3E" w:rsidRDefault="00AD6682" w:rsidP="00D163D8">
      <w:pPr>
        <w:pStyle w:val="afffff7"/>
        <w:rPr>
          <w:rtl/>
        </w:rPr>
      </w:pPr>
      <w:bookmarkStart w:id="6653" w:name="_Toc129813422"/>
      <w:bookmarkStart w:id="6654" w:name="_Toc130401060"/>
      <w:r w:rsidRPr="00126B3E">
        <w:rPr>
          <w:rtl/>
        </w:rPr>
        <w:t>לחם משנה יום טוב ב' ט"ז</w:t>
      </w:r>
      <w:bookmarkEnd w:id="6653"/>
      <w:r w:rsidR="00CF2BA7" w:rsidRPr="00126B3E">
        <w:rPr>
          <w:rtl/>
        </w:rPr>
        <w:t xml:space="preserve"> (טז)</w:t>
      </w:r>
      <w:bookmarkEnd w:id="6654"/>
    </w:p>
    <w:p w14:paraId="34E4A99F" w14:textId="2DCC28AF" w:rsidR="00AD6682" w:rsidRPr="00126B3E" w:rsidRDefault="00AD6682" w:rsidP="00AD6682">
      <w:pPr>
        <w:pStyle w:val="a7"/>
        <w:rPr>
          <w:rtl/>
        </w:rPr>
      </w:pPr>
      <w:bookmarkStart w:id="6655" w:name="_Toc129813317"/>
      <w:r w:rsidRPr="00126B3E">
        <w:rPr>
          <w:rFonts w:hint="cs"/>
          <w:rtl/>
        </w:rPr>
        <w:t>בי' המ"מ ברמב"ם דביו"ט קיי"ל כר"י אך מסוכנת מותרת אף לר"י וחולה אסורה דבזה נח'</w:t>
      </w:r>
      <w:bookmarkEnd w:id="6655"/>
    </w:p>
    <w:p w14:paraId="434C0D0E" w14:textId="239493D1" w:rsidR="00AD6682" w:rsidRPr="00110DB4" w:rsidRDefault="00AD6682" w:rsidP="0077200F">
      <w:pPr>
        <w:pStyle w:val="a3"/>
        <w:rPr>
          <w:vanish/>
          <w:rtl/>
        </w:rPr>
      </w:pPr>
      <w:bookmarkStart w:id="6656" w:name="_Ref127961208"/>
      <w:r w:rsidRPr="00110DB4">
        <w:rPr>
          <w:rFonts w:hint="cs"/>
          <w:vanish/>
          <w:rtl/>
        </w:rPr>
        <w:t xml:space="preserve">כתב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Ref127961208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פה)</w:t>
      </w:r>
      <w:r w:rsidRPr="00110DB4">
        <w:rPr>
          <w:rStyle w:val="aff4"/>
          <w:vanish/>
          <w:rtl/>
        </w:rPr>
        <w:fldChar w:fldCharType="end"/>
      </w:r>
      <w:r w:rsidRPr="00110DB4">
        <w:rPr>
          <w:rStyle w:val="aff4"/>
          <w:rFonts w:hint="cs"/>
          <w:vanish/>
          <w:rtl/>
        </w:rPr>
        <w:t xml:space="preserve"> =רמב"ם-</w:t>
      </w:r>
      <w:r w:rsidRPr="00110DB4">
        <w:rPr>
          <w:rFonts w:hint="cs"/>
          <w:vanish/>
          <w:rtl/>
        </w:rPr>
        <w:t xml:space="preserve"> </w:t>
      </w:r>
      <w:r w:rsidRPr="00110DB4">
        <w:rPr>
          <w:rStyle w:val="af2"/>
          <w:rFonts w:eastAsia="Guttman Hodes" w:hint="cs"/>
          <w:vanish/>
          <w:rtl/>
        </w:rPr>
        <w:t>(יו"ט פ"ב הט"ז)</w:t>
      </w:r>
      <w:r w:rsidRPr="00110DB4">
        <w:rPr>
          <w:rFonts w:hint="cs"/>
          <w:vanish/>
          <w:rtl/>
        </w:rPr>
        <w:t># דבהמה שהייתה מסוכנת מערב יו</w:t>
      </w:r>
      <w:r w:rsidRPr="00110DB4">
        <w:rPr>
          <w:vanish/>
          <w:rtl/>
        </w:rPr>
        <w:t>"</w:t>
      </w:r>
      <w:r w:rsidRPr="00110DB4">
        <w:rPr>
          <w:rFonts w:hint="cs"/>
          <w:vanish/>
          <w:rtl/>
        </w:rPr>
        <w:t xml:space="preserve">ט ומתה ביו"ט, מותר לחותכה לפני הכלבים אבל אם לא הייתה מסוכנת אסור, כיון דלא הייתה דעתו עליה והיא מוקצה, וכתב </w:t>
      </w:r>
      <w:r w:rsidRPr="00110DB4">
        <w:rPr>
          <w:rStyle w:val="aff4"/>
          <w:rFonts w:hint="cs"/>
          <w:vanish/>
          <w:rtl/>
        </w:rPr>
        <w:t>-ה! =מ"מ-</w:t>
      </w:r>
      <w:r w:rsidRPr="00110DB4">
        <w:rPr>
          <w:rFonts w:hint="cs"/>
          <w:vanish/>
          <w:rtl/>
        </w:rPr>
        <w:t xml:space="preserve"> </w:t>
      </w:r>
      <w:r w:rsidRPr="00110DB4">
        <w:rPr>
          <w:rStyle w:val="af2"/>
          <w:rFonts w:eastAsia="Guttman Hodes" w:hint="cs"/>
          <w:vanish/>
          <w:rtl/>
        </w:rPr>
        <w:t>(יו"ט פ"ב הט"ז)</w:t>
      </w:r>
      <w:r w:rsidRPr="00110DB4">
        <w:rPr>
          <w:rFonts w:hint="cs"/>
          <w:vanish/>
          <w:rtl/>
        </w:rPr>
        <w:t xml:space="preserve"># דפסק </w:t>
      </w:r>
      <w:r w:rsidRPr="00110DB4">
        <w:rPr>
          <w:rStyle w:val="aff4"/>
          <w:rFonts w:hint="cs"/>
          <w:vanish/>
          <w:rtl/>
        </w:rPr>
        <w:t>-הרמב"ם-</w:t>
      </w:r>
      <w:r w:rsidRPr="00110DB4">
        <w:rPr>
          <w:rFonts w:hint="cs"/>
          <w:vanish/>
          <w:rtl/>
        </w:rPr>
        <w:t xml:space="preserve"> כגירסא דמתני' במסוכנת "ודברי הכל", ולכן אף לר"י היא מותרת, אבל בבהמה חולה לא כיון דקיי"ל כר"י ביו"ט, וביאר </w:t>
      </w:r>
      <w:r w:rsidRPr="00110DB4">
        <w:rPr>
          <w:rStyle w:val="aff4"/>
          <w:rFonts w:hint="cs"/>
          <w:vanish/>
          <w:rtl/>
        </w:rPr>
        <w:t>-ה! =לח"מ-</w:t>
      </w:r>
      <w:r w:rsidRPr="00110DB4">
        <w:rPr>
          <w:rFonts w:hint="cs"/>
          <w:vanish/>
          <w:rtl/>
        </w:rPr>
        <w:t xml:space="preserve"> </w:t>
      </w:r>
      <w:r w:rsidRPr="00110DB4">
        <w:rPr>
          <w:rStyle w:val="af2"/>
          <w:rFonts w:eastAsia="Guttman Hodes" w:hint="cs"/>
          <w:vanish/>
          <w:rtl/>
        </w:rPr>
        <w:t>(יו"ט פ"ב הט"ז)</w:t>
      </w:r>
      <w:r w:rsidRPr="00110DB4">
        <w:rPr>
          <w:rFonts w:hint="cs"/>
          <w:vanish/>
          <w:rtl/>
        </w:rPr>
        <w:t xml:space="preserve"># דכוונת </w:t>
      </w:r>
      <w:r w:rsidRPr="00110DB4">
        <w:rPr>
          <w:rStyle w:val="aff4"/>
          <w:rFonts w:hint="cs"/>
          <w:vanish/>
          <w:rtl/>
        </w:rPr>
        <w:t>-המ"מ-</w:t>
      </w:r>
      <w:r w:rsidRPr="00110DB4">
        <w:rPr>
          <w:rFonts w:hint="cs"/>
          <w:vanish/>
          <w:rtl/>
        </w:rPr>
        <w:t xml:space="preserve"> כדברי </w:t>
      </w:r>
      <w:r w:rsidRPr="00110DB4">
        <w:rPr>
          <w:rStyle w:val="aff4"/>
          <w:rFonts w:hint="cs"/>
          <w:vanish/>
          <w:rtl/>
        </w:rPr>
        <w:t>-הר"ן-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Ref128415158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פא)</w:t>
      </w:r>
      <w:r w:rsidRPr="00110DB4">
        <w:rPr>
          <w:rStyle w:val="af2"/>
          <w:rFonts w:eastAsia="Guttman Hodes"/>
          <w:vanish/>
          <w:rtl/>
        </w:rPr>
        <w:fldChar w:fldCharType="end"/>
      </w:r>
      <w:r w:rsidRPr="00110DB4">
        <w:rPr>
          <w:rFonts w:hint="cs"/>
          <w:vanish/>
          <w:rtl/>
        </w:rPr>
        <w:t xml:space="preserve"> דגרסינן בגמ' בביצה דלכו"ע מתני' במסוכנת ור"י ור"ש נחלקו בבהמה חולה.</w:t>
      </w:r>
      <w:bookmarkEnd w:id="6656"/>
    </w:p>
    <w:p w14:paraId="579DB930" w14:textId="77777777" w:rsidR="00AD6682" w:rsidRPr="00D609C3" w:rsidRDefault="00AD6682" w:rsidP="00607ABE">
      <w:pPr>
        <w:pStyle w:val="a1"/>
        <w:rPr>
          <w:rtl/>
        </w:rPr>
      </w:pPr>
      <w:r w:rsidRPr="00D609C3">
        <w:rPr>
          <w:rtl/>
        </w:rPr>
        <w:t>בהמה שמתה ביום טוב אם היתה מסוכנת מערב יום טוב הרי זה מחתכה לכלבים, ואם לאו הואיל ולא היתה דעתו עליה הרי זה מוקצה ולא יזיזנה ממקומה בהמה קדשים שמתה ותרומה שנטמאת לא יזיזנה ממקומה.</w:t>
      </w:r>
    </w:p>
    <w:p w14:paraId="58D63DE1" w14:textId="77777777" w:rsidR="00AD6682" w:rsidRPr="00126B3E" w:rsidRDefault="00AD6682" w:rsidP="00607ABE">
      <w:pPr>
        <w:pStyle w:val="afffff5"/>
        <w:rPr>
          <w:rtl/>
        </w:rPr>
      </w:pPr>
      <w:r w:rsidRPr="00126B3E">
        <w:rPr>
          <w:rtl/>
        </w:rPr>
        <w:t>בהמה שמתה ביום טוב אם היתה וכו'. משנה פ' אין צדין (דף כ"ז:) וגמ' ומסקנא שם ובהלכות דבמסוכנת בבהמת חולין מותר לדברי הכל ודוקא מסוכנת אבל חולה לא כיון שיש לנו מוקצה ביום טוב:</w:t>
      </w:r>
    </w:p>
    <w:p w14:paraId="2E10B99B" w14:textId="77777777" w:rsidR="00AD6682" w:rsidRPr="00126B3E" w:rsidRDefault="00AD6682" w:rsidP="00607ABE">
      <w:pPr>
        <w:pStyle w:val="afffff5"/>
      </w:pPr>
      <w:r w:rsidRPr="00126B3E">
        <w:rPr>
          <w:rtl/>
        </w:rPr>
        <w:t>בהמה שמתה ביום טוב וכו' הרי זה מוקצה. עיין בהר"ן פרק אין צדין דשם תירץ קושיא חזקה שיש בגמרא לפי דברי רבינו ז"ל והעמיד מחלוקת ר"י ור"ש בחולה וזהו שכתב ה"ה ז"ל אבל בחולה לא כיון שיש לנו מוקצה ביום טוב:</w:t>
      </w:r>
    </w:p>
    <w:p w14:paraId="24D676BF" w14:textId="77777777" w:rsidR="00CF2BA7" w:rsidRPr="00126B3E" w:rsidRDefault="00AD6682" w:rsidP="00D163D8">
      <w:pPr>
        <w:pStyle w:val="afffff7"/>
        <w:rPr>
          <w:rtl/>
        </w:rPr>
      </w:pPr>
      <w:bookmarkStart w:id="6657" w:name="_Toc129813423"/>
      <w:bookmarkStart w:id="6658" w:name="_Toc130401061"/>
      <w:r w:rsidRPr="00126B3E">
        <w:rPr>
          <w:rtl/>
        </w:rPr>
        <w:t>מרכבת המשנה יום טוב ב' ט"ז</w:t>
      </w:r>
      <w:bookmarkEnd w:id="6657"/>
      <w:r w:rsidR="00CF2BA7" w:rsidRPr="00126B3E">
        <w:rPr>
          <w:rtl/>
        </w:rPr>
        <w:t xml:space="preserve"> (טז)</w:t>
      </w:r>
      <w:bookmarkEnd w:id="6658"/>
    </w:p>
    <w:p w14:paraId="607F7243" w14:textId="77777777" w:rsidR="00CF2BA7" w:rsidRPr="00126B3E" w:rsidRDefault="00AD6682" w:rsidP="00D163D8">
      <w:pPr>
        <w:pStyle w:val="afffff7"/>
        <w:rPr>
          <w:rtl/>
        </w:rPr>
      </w:pPr>
      <w:bookmarkStart w:id="6659" w:name="_Toc129813424"/>
      <w:bookmarkStart w:id="6660" w:name="_Toc130401062"/>
      <w:r w:rsidRPr="00126B3E">
        <w:rPr>
          <w:rtl/>
        </w:rPr>
        <w:t>רמב"ם שבת כ"א י"ח</w:t>
      </w:r>
      <w:bookmarkEnd w:id="6659"/>
      <w:r w:rsidR="00CF2BA7" w:rsidRPr="00126B3E">
        <w:rPr>
          <w:rtl/>
        </w:rPr>
        <w:t xml:space="preserve"> (טז)</w:t>
      </w:r>
      <w:bookmarkEnd w:id="6660"/>
    </w:p>
    <w:p w14:paraId="5B606DDA" w14:textId="6FCE82DE" w:rsidR="00AD6682" w:rsidRPr="00126B3E" w:rsidRDefault="00AD6682" w:rsidP="00AD6682">
      <w:pPr>
        <w:pStyle w:val="a7"/>
        <w:rPr>
          <w:rtl/>
        </w:rPr>
      </w:pPr>
      <w:bookmarkStart w:id="6661" w:name="_Toc129813318"/>
      <w:r w:rsidRPr="00126B3E">
        <w:rPr>
          <w:rFonts w:hint="cs"/>
          <w:rtl/>
        </w:rPr>
        <w:t>בי' המרכה"מ דלכן סתם הרמב"ם בהל' שבת את ההיתר לחתוך נבילה דאף בבריאה מותר כר"ש</w:t>
      </w:r>
      <w:bookmarkEnd w:id="6661"/>
    </w:p>
    <w:p w14:paraId="1D633DBB" w14:textId="4C09823D" w:rsidR="00AD6682" w:rsidRPr="00110DB4" w:rsidRDefault="00AD6682" w:rsidP="0077200F">
      <w:pPr>
        <w:pStyle w:val="a3"/>
        <w:rPr>
          <w:vanish/>
          <w:rtl/>
        </w:rPr>
      </w:pPr>
      <w:bookmarkStart w:id="6662" w:name="_Ref127979290"/>
      <w:r w:rsidRPr="00110DB4">
        <w:rPr>
          <w:rFonts w:hint="cs"/>
          <w:vanish/>
          <w:rtl/>
        </w:rPr>
        <w:t xml:space="preserve">והוסיף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Ref127979290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פו)</w:t>
      </w:r>
      <w:r w:rsidRPr="00110DB4">
        <w:rPr>
          <w:rStyle w:val="aff4"/>
          <w:vanish/>
          <w:rtl/>
        </w:rPr>
        <w:fldChar w:fldCharType="end"/>
      </w:r>
      <w:r w:rsidRPr="00110DB4">
        <w:rPr>
          <w:rStyle w:val="aff4"/>
          <w:rFonts w:hint="cs"/>
          <w:vanish/>
          <w:rtl/>
        </w:rPr>
        <w:t xml:space="preserve"> =מרכבת המשנה-</w:t>
      </w:r>
      <w:r w:rsidRPr="00110DB4">
        <w:rPr>
          <w:rFonts w:hint="cs"/>
          <w:vanish/>
          <w:rtl/>
        </w:rPr>
        <w:t xml:space="preserve"> </w:t>
      </w:r>
      <w:r w:rsidRPr="00110DB4">
        <w:rPr>
          <w:rStyle w:val="af2"/>
          <w:rFonts w:eastAsia="Guttman Hodes" w:hint="cs"/>
          <w:vanish/>
          <w:rtl/>
        </w:rPr>
        <w:t>(יו"ט פ"ב הט"ז)</w:t>
      </w:r>
      <w:r w:rsidRPr="00110DB4">
        <w:rPr>
          <w:rFonts w:hint="cs"/>
          <w:vanish/>
          <w:rtl/>
        </w:rPr>
        <w:t xml:space="preserve"># דכיון דרק ביו"ט פסק </w:t>
      </w:r>
      <w:r w:rsidRPr="00110DB4">
        <w:rPr>
          <w:rStyle w:val="aff4"/>
          <w:rFonts w:hint="cs"/>
          <w:vanish/>
          <w:rtl/>
        </w:rPr>
        <w:t>-הרמב"ם-</w:t>
      </w:r>
      <w:r w:rsidRPr="00110DB4">
        <w:rPr>
          <w:rFonts w:hint="cs"/>
          <w:vanish/>
          <w:rtl/>
        </w:rPr>
        <w:t xml:space="preserve"> כר"י, לכן בהל</w:t>
      </w:r>
      <w:r w:rsidRPr="00110DB4">
        <w:rPr>
          <w:vanish/>
          <w:rtl/>
        </w:rPr>
        <w:t>'</w:t>
      </w:r>
      <w:r w:rsidRPr="00110DB4">
        <w:rPr>
          <w:rFonts w:hint="cs"/>
          <w:vanish/>
          <w:rtl/>
        </w:rPr>
        <w:t xml:space="preserve"> שבת סתם </w:t>
      </w:r>
      <w:r w:rsidRPr="00110DB4">
        <w:rPr>
          <w:rStyle w:val="aff4"/>
          <w:rFonts w:hint="cs"/>
          <w:vanish/>
          <w:rtl/>
        </w:rPr>
        <w:t>-ה! =רמב"ם-</w:t>
      </w:r>
      <w:r w:rsidRPr="00110DB4">
        <w:rPr>
          <w:rFonts w:hint="cs"/>
          <w:vanish/>
          <w:rtl/>
        </w:rPr>
        <w:t xml:space="preserve"> </w:t>
      </w:r>
      <w:r w:rsidRPr="00110DB4">
        <w:rPr>
          <w:rStyle w:val="af2"/>
          <w:rFonts w:eastAsia="Guttman Hodes" w:hint="cs"/>
          <w:vanish/>
          <w:rtl/>
        </w:rPr>
        <w:t>(שבת פכ"א הי"ח)</w:t>
      </w:r>
      <w:r w:rsidRPr="00110DB4">
        <w:rPr>
          <w:rFonts w:hint="cs"/>
          <w:vanish/>
          <w:rtl/>
        </w:rPr>
        <w:t>#, וכתב דאין איסור טוחן בפירות ומחתכין את הנבילה לכלבים, ולא כתב דההיתר הוא רק במסוכנת, ומשמע דאף בבהמה בריאה שמתה בשבת מותר, כיון דבשבת קיי"ל כר"ש</w:t>
      </w:r>
      <w:bookmarkEnd w:id="6662"/>
      <w:r w:rsidRPr="00110DB4">
        <w:rPr>
          <w:rFonts w:hint="cs"/>
          <w:vanish/>
          <w:rtl/>
        </w:rPr>
        <w:t xml:space="preserve">, וכ"כ </w:t>
      </w:r>
      <w:r w:rsidRPr="00110DB4">
        <w:rPr>
          <w:rStyle w:val="aff4"/>
          <w:rFonts w:hint="cs"/>
          <w:vanish/>
          <w:rtl/>
        </w:rPr>
        <w:t>-הב"י-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Ref128042984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סז)</w:t>
      </w:r>
      <w:r w:rsidRPr="00110DB4">
        <w:rPr>
          <w:rStyle w:val="af2"/>
          <w:rFonts w:eastAsia="Guttman Hodes"/>
          <w:vanish/>
          <w:rtl/>
        </w:rPr>
        <w:fldChar w:fldCharType="end"/>
      </w:r>
      <w:r w:rsidRPr="00110DB4">
        <w:rPr>
          <w:rFonts w:hint="cs"/>
          <w:vanish/>
          <w:rtl/>
        </w:rPr>
        <w:t>.</w:t>
      </w:r>
    </w:p>
    <w:p w14:paraId="0343FA3E" w14:textId="77777777" w:rsidR="00AD6682" w:rsidRPr="00D609C3" w:rsidRDefault="00AD6682" w:rsidP="00607ABE">
      <w:pPr>
        <w:pStyle w:val="a1"/>
      </w:pPr>
      <w:r w:rsidRPr="00D609C3">
        <w:rPr>
          <w:rtl/>
        </w:rPr>
        <w:t>בהמה וכו'. עיין בלח"מ ובר"ן ובס' המאור וכלל העולה דהרי"ף ורבנו גורסים במסוכנת ודברי הכל ולפ"ז אליבא דמר בריה דמרימר בבריאה מודה ר' שמעון דהוה מוקצה ובמסוכנת מודה ר' יהודה דהוי מוכן ובחולה פליגי והלכתא ביום טוב כר"י דלא שרי אלא במסוכנת מיהו בשבת דלא קיי"ל מוקצה כלל אפילו בריאה שרי ומשו"ה סתם רבנו פכ"א מהל' שבת מחתכין נבלה לפני הכלבים דמשמע אפילו בריאה דמודה ר"ש דהוה מוקצה ביום טוב:</w:t>
      </w:r>
    </w:p>
    <w:p w14:paraId="61E3BEB0" w14:textId="77777777" w:rsidR="00AD6682" w:rsidRPr="00126B3E" w:rsidRDefault="00AD6682" w:rsidP="00607ABE">
      <w:pPr>
        <w:pStyle w:val="afffff5"/>
      </w:pPr>
      <w:r w:rsidRPr="00126B3E">
        <w:rPr>
          <w:rtl/>
        </w:rPr>
        <w:t>אבל מחתכין את הדלועין לפני הבהמה ואת הנבלה לפני הכלבים שאין טחינה בפירות.</w:t>
      </w:r>
    </w:p>
    <w:p w14:paraId="79175F8C" w14:textId="77777777" w:rsidR="00AD6682" w:rsidRPr="00126B3E" w:rsidRDefault="00AD6682" w:rsidP="00AD6682">
      <w:pPr>
        <w:pStyle w:val="1"/>
      </w:pPr>
      <w:bookmarkStart w:id="6663" w:name="_Toc129813319"/>
      <w:r w:rsidRPr="00126B3E">
        <w:rPr>
          <w:rFonts w:hint="cs"/>
          <w:rtl/>
        </w:rPr>
        <w:t>בי' הבעה"מ והרשב"א דר"י ור"ש נח' בין בבריאה ובין במסוכנת</w:t>
      </w:r>
      <w:bookmarkEnd w:id="6663"/>
    </w:p>
    <w:p w14:paraId="67A87D09" w14:textId="77777777" w:rsidR="00CF2BA7" w:rsidRPr="00126B3E" w:rsidRDefault="00AD6682" w:rsidP="00D163D8">
      <w:pPr>
        <w:pStyle w:val="afffff7"/>
        <w:rPr>
          <w:rtl/>
        </w:rPr>
      </w:pPr>
      <w:bookmarkStart w:id="6664" w:name="_Toc129813425"/>
      <w:bookmarkStart w:id="6665" w:name="_Toc130401063"/>
      <w:r w:rsidRPr="00126B3E">
        <w:rPr>
          <w:rtl/>
        </w:rPr>
        <w:t>בעל המאור ביצה י"ד ע"ב</w:t>
      </w:r>
      <w:r w:rsidRPr="00126B3E">
        <w:rPr>
          <w:rFonts w:hint="cs"/>
          <w:rtl/>
        </w:rPr>
        <w:t xml:space="preserve"> מדה"ר ד"ה ואנו אין</w:t>
      </w:r>
      <w:bookmarkEnd w:id="6664"/>
      <w:r w:rsidR="00CF2BA7" w:rsidRPr="00126B3E">
        <w:rPr>
          <w:rtl/>
        </w:rPr>
        <w:t xml:space="preserve"> (טז)</w:t>
      </w:r>
      <w:bookmarkEnd w:id="6665"/>
    </w:p>
    <w:p w14:paraId="33B66522" w14:textId="5123DB7F" w:rsidR="00AD6682" w:rsidRPr="00126B3E" w:rsidRDefault="00AD6682" w:rsidP="00AD6682">
      <w:pPr>
        <w:pStyle w:val="a7"/>
        <w:rPr>
          <w:rtl/>
        </w:rPr>
      </w:pPr>
      <w:bookmarkStart w:id="6666" w:name="_Toc129813320"/>
      <w:r w:rsidRPr="00126B3E">
        <w:rPr>
          <w:rFonts w:hint="cs"/>
          <w:rtl/>
        </w:rPr>
        <w:t>בי' הבעה"מ והר"ן דמסקנת הגמ' דרק לר"ש איירי במסוכנת אבל לר"י אף מסוכנת אסורה</w:t>
      </w:r>
      <w:bookmarkEnd w:id="6666"/>
    </w:p>
    <w:p w14:paraId="7752A4C3" w14:textId="6CD0226D" w:rsidR="00AD6682" w:rsidRPr="00110DB4" w:rsidRDefault="00AD6682" w:rsidP="0077200F">
      <w:pPr>
        <w:pStyle w:val="a3"/>
        <w:rPr>
          <w:vanish/>
        </w:rPr>
      </w:pPr>
      <w:bookmarkStart w:id="6667" w:name="_Ref128414710"/>
      <w:r w:rsidRPr="00110DB4">
        <w:rPr>
          <w:rFonts w:hint="cs"/>
          <w:vanish/>
          <w:rtl/>
        </w:rPr>
        <w:t xml:space="preserve">אך דחה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Ref128414710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פז)</w:t>
      </w:r>
      <w:r w:rsidRPr="00110DB4">
        <w:rPr>
          <w:rStyle w:val="aff4"/>
          <w:vanish/>
          <w:rtl/>
        </w:rPr>
        <w:fldChar w:fldCharType="end"/>
      </w:r>
      <w:r w:rsidRPr="00110DB4">
        <w:rPr>
          <w:rStyle w:val="aff4"/>
          <w:rFonts w:hint="cs"/>
          <w:vanish/>
          <w:rtl/>
        </w:rPr>
        <w:t xml:space="preserve"> =בעה"מ בביצה-</w:t>
      </w:r>
      <w:r w:rsidRPr="00110DB4">
        <w:rPr>
          <w:rFonts w:hint="cs"/>
          <w:vanish/>
          <w:rtl/>
        </w:rPr>
        <w:t xml:space="preserve"> </w:t>
      </w:r>
      <w:r w:rsidRPr="00110DB4">
        <w:rPr>
          <w:rStyle w:val="af2"/>
          <w:rFonts w:eastAsia="Guttman Hodes" w:hint="cs"/>
          <w:vanish/>
          <w:rtl/>
        </w:rPr>
        <w:t>(יד: מדה"ר, מהדו' עוז והדר עמ' מ"א ד"ה ואנו אין)</w:t>
      </w:r>
      <w:r w:rsidRPr="00110DB4">
        <w:rPr>
          <w:rFonts w:hint="cs"/>
          <w:vanish/>
          <w:rtl/>
        </w:rPr>
        <w:t>#</w:t>
      </w:r>
      <w:bookmarkStart w:id="6668" w:name="_Ref127958206"/>
      <w:r w:rsidRPr="00110DB4">
        <w:rPr>
          <w:rFonts w:hint="cs"/>
          <w:vanish/>
          <w:rtl/>
        </w:rPr>
        <w:t xml:space="preserve"> את דברי </w:t>
      </w:r>
      <w:r w:rsidRPr="00110DB4">
        <w:rPr>
          <w:rStyle w:val="aff4"/>
          <w:rFonts w:hint="cs"/>
          <w:vanish/>
          <w:rtl/>
        </w:rPr>
        <w:t>-הרי"ף-</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Ref128415158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פא)</w:t>
      </w:r>
      <w:r w:rsidRPr="00110DB4">
        <w:rPr>
          <w:rStyle w:val="af2"/>
          <w:rFonts w:eastAsia="Guttman Hodes"/>
          <w:vanish/>
          <w:rtl/>
        </w:rPr>
        <w:fldChar w:fldCharType="end"/>
      </w:r>
      <w:r w:rsidRPr="00110DB4">
        <w:rPr>
          <w:rFonts w:hint="cs"/>
          <w:vanish/>
          <w:rtl/>
        </w:rPr>
        <w:t xml:space="preserve"> וביאר </w:t>
      </w:r>
      <w:r w:rsidRPr="00110DB4">
        <w:rPr>
          <w:rStyle w:val="aff4"/>
          <w:rFonts w:hint="cs"/>
          <w:vanish/>
          <w:rtl/>
        </w:rPr>
        <w:t xml:space="preserve">-הבעה"מ- </w:t>
      </w:r>
      <w:r w:rsidRPr="00110DB4">
        <w:rPr>
          <w:rFonts w:hint="cs"/>
          <w:vanish/>
          <w:rtl/>
        </w:rPr>
        <w:t xml:space="preserve">דהגירסא היא הכא במאי עסקינן במסוכנת, ול"ג "ודברי הכל", דהיינו דר"י ור"ש נחלקו במסוכנת עצמה, וסתם מתני' לקמן </w:t>
      </w:r>
      <w:r w:rsidRPr="00110DB4">
        <w:rPr>
          <w:rStyle w:val="af2"/>
          <w:rFonts w:eastAsia="Guttman Hodes" w:hint="cs"/>
          <w:vanish/>
          <w:rtl/>
        </w:rPr>
        <w:t>(קנו:)</w:t>
      </w:r>
      <w:r w:rsidRPr="00110DB4">
        <w:rPr>
          <w:rFonts w:hint="cs"/>
          <w:vanish/>
          <w:rtl/>
        </w:rPr>
        <w:t xml:space="preserve"> היא כר"ש וכדהעמיד זעירי דאיירי במסוכנת, אבל לדעת ר"נ בגמ' בביצה </w:t>
      </w:r>
      <w:r w:rsidRPr="00110DB4">
        <w:rPr>
          <w:rStyle w:val="af2"/>
          <w:rFonts w:eastAsia="Guttman Hodes" w:hint="cs"/>
          <w:vanish/>
          <w:rtl/>
        </w:rPr>
        <w:t>(ב.)</w:t>
      </w:r>
      <w:r w:rsidRPr="00110DB4">
        <w:rPr>
          <w:rFonts w:hint="cs"/>
          <w:vanish/>
          <w:rtl/>
        </w:rPr>
        <w:t xml:space="preserve"> דביו"ט סתם לן תנא כר"י, </w:t>
      </w:r>
      <w:r w:rsidRPr="00110DB4">
        <w:rPr>
          <w:rStyle w:val="af"/>
          <w:rFonts w:hint="cs"/>
          <w:vanish/>
          <w:rtl/>
        </w:rPr>
        <w:t xml:space="preserve">[דהוא מקור דעת </w:t>
      </w:r>
      <w:r w:rsidRPr="00110DB4">
        <w:rPr>
          <w:rStyle w:val="aff9"/>
          <w:rFonts w:hint="cs"/>
          <w:vanish/>
          <w:rtl/>
        </w:rPr>
        <w:t>-הרי"ף-</w:t>
      </w:r>
      <w:r w:rsidRPr="00110DB4">
        <w:rPr>
          <w:rStyle w:val="af"/>
          <w:rFonts w:hint="cs"/>
          <w:vanish/>
          <w:rtl/>
        </w:rPr>
        <w:t xml:space="preserve"> דביו"ט קיי"ל כר"י],</w:t>
      </w:r>
      <w:r w:rsidRPr="00110DB4">
        <w:rPr>
          <w:rFonts w:hint="cs"/>
          <w:vanish/>
          <w:rtl/>
        </w:rPr>
        <w:t xml:space="preserve"> א"כ מתני' בביצה לא איירי בבהמת קדשים, ועוד ביאר </w:t>
      </w:r>
      <w:r w:rsidRPr="00110DB4">
        <w:rPr>
          <w:rStyle w:val="aff4"/>
          <w:rFonts w:hint="cs"/>
          <w:vanish/>
          <w:rtl/>
        </w:rPr>
        <w:t>-הבעה"מ-</w:t>
      </w:r>
      <w:r w:rsidRPr="00110DB4">
        <w:rPr>
          <w:rFonts w:hint="cs"/>
          <w:vanish/>
          <w:rtl/>
        </w:rPr>
        <w:t xml:space="preserve"> דאף אי איירי בבהמת קדשים, כדמשמע מהא דתנן גם חלה שנטמאת, מ"מ ס"ל לר"נ דבהמת חולין מסוכנת מותרת בכה"ג אף ביו"ט, דמיגו דהותרה בשבת הותרה גם ביו"ט, דאין דבר שמותר בשבת ואסור ביו"ט, וכ"כ </w:t>
      </w:r>
      <w:r w:rsidRPr="00110DB4">
        <w:rPr>
          <w:rStyle w:val="aff4"/>
          <w:rFonts w:hint="cs"/>
          <w:vanish/>
          <w:rtl/>
        </w:rPr>
        <w:t>-ה! =ר"ן על הרי"ף</w:t>
      </w:r>
      <w:r w:rsidRPr="00110DB4">
        <w:rPr>
          <w:rFonts w:hint="cs"/>
          <w:vanish/>
          <w:rtl/>
        </w:rPr>
        <w:t xml:space="preserve"> </w:t>
      </w:r>
      <w:r w:rsidRPr="00110DB4">
        <w:rPr>
          <w:rStyle w:val="aff4"/>
          <w:rFonts w:hint="cs"/>
          <w:vanish/>
          <w:rtl/>
        </w:rPr>
        <w:t>בביצה-</w:t>
      </w:r>
      <w:r w:rsidRPr="00110DB4">
        <w:rPr>
          <w:rFonts w:hint="cs"/>
          <w:vanish/>
          <w:rtl/>
        </w:rPr>
        <w:t xml:space="preserve"> </w:t>
      </w:r>
      <w:r w:rsidRPr="00110DB4">
        <w:rPr>
          <w:rStyle w:val="af2"/>
          <w:rFonts w:eastAsia="Guttman Hodes" w:hint="cs"/>
          <w:vanish/>
          <w:rtl/>
        </w:rPr>
        <w:t>(יד: מדה"ר ד"ה הא)</w:t>
      </w:r>
      <w:r w:rsidRPr="00110DB4">
        <w:rPr>
          <w:rFonts w:hint="cs"/>
          <w:vanish/>
          <w:rtl/>
        </w:rPr>
        <w:t>#.</w:t>
      </w:r>
      <w:bookmarkEnd w:id="6667"/>
      <w:bookmarkEnd w:id="6668"/>
    </w:p>
    <w:p w14:paraId="3887BDC2" w14:textId="77777777" w:rsidR="00AD6682" w:rsidRPr="00D609C3" w:rsidRDefault="00AD6682" w:rsidP="00607ABE">
      <w:pPr>
        <w:pStyle w:val="a1"/>
      </w:pPr>
      <w:r w:rsidRPr="00D609C3">
        <w:rPr>
          <w:rtl/>
        </w:rPr>
        <w:t>ואנו אין אנו גורסין אלא הכא במאי עסקינן במסוכנת כלומר ובמסוכנת היא מחלוקת רבי יהודה ורבי שמעון וסתם מתני' כר"ש אליבא דזעירי אבל אליבא דרב נחמן דאמר דגבי יום טוב סתם לן תנא כר' יהודה איכא למימר דלא מוקי' לה בבהמת קדשים ואף על גב דקתני עליה ועל החלה שנטמאה מעשה שהיה כך היה ולא אמרי' מה חלה דקדישא אף בהמה דקדישא וסתם מתני' דלא כר' שמעון ואיכא למימר לעולם ר"נ כזעירי מוקים לה בבהמת קדשים הא דחולין שריא ומגו דאשתראי בשבת אישתראי נמי ביום טוב דליכא מידי דבשבת שרי וביו"ט אסור כמו שביררנו בתחלת זו המסכתא</w:t>
      </w:r>
      <w:r w:rsidRPr="00D609C3">
        <w:rPr>
          <w:rFonts w:hint="cs"/>
          <w:rtl/>
        </w:rPr>
        <w:t>.</w:t>
      </w:r>
    </w:p>
    <w:p w14:paraId="51D90DC6" w14:textId="39731FAF" w:rsidR="00CF2BA7" w:rsidRPr="00126B3E" w:rsidRDefault="001C28E5" w:rsidP="00D163D8">
      <w:pPr>
        <w:pStyle w:val="afffff7"/>
        <w:rPr>
          <w:rtl/>
        </w:rPr>
      </w:pPr>
      <w:bookmarkStart w:id="6669" w:name="_Toc129813426"/>
      <w:bookmarkStart w:id="6670" w:name="_Toc130401064"/>
      <w:r w:rsidRPr="00126B3E">
        <w:rPr>
          <w:rtl/>
        </w:rPr>
        <w:t>ר"ן על הרי"ף</w:t>
      </w:r>
      <w:r w:rsidR="00AD6682" w:rsidRPr="00126B3E">
        <w:rPr>
          <w:rtl/>
        </w:rPr>
        <w:t xml:space="preserve"> ביצה י"ד ע"ב</w:t>
      </w:r>
      <w:r w:rsidR="00AD6682" w:rsidRPr="00126B3E">
        <w:rPr>
          <w:rFonts w:hint="cs"/>
          <w:rtl/>
        </w:rPr>
        <w:t xml:space="preserve"> </w:t>
      </w:r>
      <w:r w:rsidR="00AD6682" w:rsidRPr="00126B3E">
        <w:rPr>
          <w:rtl/>
        </w:rPr>
        <w:t xml:space="preserve">מדה"ר </w:t>
      </w:r>
      <w:r w:rsidR="00AD6682" w:rsidRPr="00126B3E">
        <w:rPr>
          <w:rFonts w:hint="cs"/>
          <w:rtl/>
        </w:rPr>
        <w:t>ד"ה הא</w:t>
      </w:r>
      <w:bookmarkEnd w:id="6669"/>
      <w:r w:rsidR="00CF2BA7" w:rsidRPr="00126B3E">
        <w:rPr>
          <w:rtl/>
        </w:rPr>
        <w:t xml:space="preserve"> (טז)</w:t>
      </w:r>
      <w:bookmarkEnd w:id="6670"/>
    </w:p>
    <w:p w14:paraId="4CF127AF" w14:textId="61A6AA1D" w:rsidR="00AD6682" w:rsidRPr="00126B3E" w:rsidRDefault="00AD6682" w:rsidP="00607ABE">
      <w:pPr>
        <w:pStyle w:val="afffff5"/>
      </w:pPr>
      <w:r w:rsidRPr="00126B3E">
        <w:rPr>
          <w:rtl/>
        </w:rPr>
        <w:t>הא דחולין שרי לטלטולה. דכיון דמסוכנת הויא מעיו"ט דעתיה עילויה השיג עליו הר"ז הלוי ז"ל משום דבגמ' אמרי' בפלוגתייהו דר' יהודה ור"ש דמחתכין את הנבלה לפני הכלבים ור' יהודה אומר אם לא היתה נבלה מע"ש אסורה לפי שאינה מן המוכן דמודה ר"ש בבעלי חיים שמתו שאסורין ופלוגתייהו במסוכנת דוקא הלכך לדברי הרב אלפסי ז"ל שפסק בסוף מכילתין ביום טוב כר' יהודה דאית ליה מוקצה אפי' בהמה מסוכנת של חולין שמתה לא יזיזנה ממקומה:</w:t>
      </w:r>
    </w:p>
    <w:p w14:paraId="5A8C5557" w14:textId="77777777" w:rsidR="00AD6682" w:rsidRPr="00126B3E" w:rsidRDefault="00AD6682" w:rsidP="00D163D8">
      <w:pPr>
        <w:pStyle w:val="afffffb"/>
        <w:rPr>
          <w:vanish w:val="0"/>
          <w:rtl/>
        </w:rPr>
      </w:pPr>
      <w:r w:rsidRPr="00126B3E">
        <w:rPr>
          <w:vanish w:val="0"/>
          <w:rtl/>
        </w:rPr>
        <w:lastRenderedPageBreak/>
        <w:t>חדושי הרשב"א ביצה כ</w:t>
      </w:r>
      <w:r w:rsidRPr="00126B3E">
        <w:rPr>
          <w:rFonts w:hint="cs"/>
          <w:vanish w:val="0"/>
          <w:rtl/>
        </w:rPr>
        <w:t>"</w:t>
      </w:r>
      <w:r w:rsidRPr="00126B3E">
        <w:rPr>
          <w:vanish w:val="0"/>
          <w:rtl/>
        </w:rPr>
        <w:t>ז ע</w:t>
      </w:r>
      <w:r w:rsidRPr="00126B3E">
        <w:rPr>
          <w:rFonts w:hint="cs"/>
          <w:vanish w:val="0"/>
          <w:rtl/>
        </w:rPr>
        <w:t>"</w:t>
      </w:r>
      <w:r w:rsidRPr="00126B3E">
        <w:rPr>
          <w:vanish w:val="0"/>
          <w:rtl/>
        </w:rPr>
        <w:t>ב</w:t>
      </w:r>
      <w:r w:rsidRPr="00126B3E">
        <w:rPr>
          <w:rFonts w:hint="cs"/>
          <w:vanish w:val="0"/>
          <w:rtl/>
        </w:rPr>
        <w:t xml:space="preserve"> ד"ה הכא</w:t>
      </w:r>
    </w:p>
    <w:p w14:paraId="54B2D29B" w14:textId="77777777" w:rsidR="00AD6682" w:rsidRPr="00126B3E" w:rsidRDefault="00AD6682" w:rsidP="00AD6682">
      <w:pPr>
        <w:pStyle w:val="a7"/>
        <w:rPr>
          <w:rtl/>
        </w:rPr>
      </w:pPr>
      <w:bookmarkStart w:id="6671" w:name="_Toc129813321"/>
      <w:r w:rsidRPr="00126B3E">
        <w:rPr>
          <w:rFonts w:hint="cs"/>
          <w:rtl/>
        </w:rPr>
        <w:t>בי' הרשב"א דר"י אוסר במסוכנת דבלא מוכן ממש לכלבים יש מיגו דאיתקצאי וכן קיי"ל ביו"ט</w:t>
      </w:r>
      <w:bookmarkEnd w:id="6671"/>
    </w:p>
    <w:p w14:paraId="6B4662A4" w14:textId="45CDDF08" w:rsidR="00AD6682" w:rsidRPr="00110DB4" w:rsidRDefault="00AD6682" w:rsidP="0077200F">
      <w:pPr>
        <w:pStyle w:val="a3"/>
        <w:rPr>
          <w:vanish/>
          <w:rtl/>
        </w:rPr>
      </w:pPr>
      <w:bookmarkStart w:id="6672" w:name="_Ref127960262"/>
      <w:r w:rsidRPr="00110DB4">
        <w:rPr>
          <w:rFonts w:hint="cs"/>
          <w:vanish/>
          <w:rtl/>
        </w:rPr>
        <w:t xml:space="preserve">וכן גרס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Ref127960262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פח)</w:t>
      </w:r>
      <w:r w:rsidRPr="00110DB4">
        <w:rPr>
          <w:rStyle w:val="aff4"/>
          <w:vanish/>
          <w:rtl/>
        </w:rPr>
        <w:fldChar w:fldCharType="end"/>
      </w:r>
      <w:r w:rsidRPr="00110DB4">
        <w:rPr>
          <w:rStyle w:val="aff4"/>
          <w:rFonts w:hint="cs"/>
          <w:vanish/>
          <w:rtl/>
        </w:rPr>
        <w:t xml:space="preserve"> =רשב"א בביצה-</w:t>
      </w:r>
      <w:r w:rsidRPr="00110DB4">
        <w:rPr>
          <w:rFonts w:hint="cs"/>
          <w:vanish/>
          <w:rtl/>
        </w:rPr>
        <w:t xml:space="preserve"> </w:t>
      </w:r>
      <w:r w:rsidRPr="00110DB4">
        <w:rPr>
          <w:rStyle w:val="af2"/>
          <w:rFonts w:eastAsia="Guttman Hodes" w:hint="cs"/>
          <w:vanish/>
          <w:rtl/>
        </w:rPr>
        <w:t>(כז: ד"ה הכא)</w:t>
      </w:r>
      <w:r w:rsidRPr="00110DB4">
        <w:rPr>
          <w:rFonts w:hint="cs"/>
          <w:vanish/>
          <w:rtl/>
        </w:rPr>
        <w:t xml:space="preserve"># </w:t>
      </w:r>
      <w:r w:rsidRPr="00110DB4">
        <w:rPr>
          <w:vanish/>
          <w:rtl/>
        </w:rPr>
        <w:t>הכא במאי עסקינן במסוכנת, ול</w:t>
      </w:r>
      <w:r w:rsidRPr="00110DB4">
        <w:rPr>
          <w:rFonts w:hint="cs"/>
          <w:vanish/>
          <w:rtl/>
        </w:rPr>
        <w:t>"</w:t>
      </w:r>
      <w:r w:rsidRPr="00110DB4">
        <w:rPr>
          <w:vanish/>
          <w:rtl/>
        </w:rPr>
        <w:t xml:space="preserve">ג </w:t>
      </w:r>
      <w:r w:rsidRPr="00110DB4">
        <w:rPr>
          <w:rFonts w:hint="cs"/>
          <w:vanish/>
          <w:rtl/>
        </w:rPr>
        <w:t>"</w:t>
      </w:r>
      <w:r w:rsidRPr="00110DB4">
        <w:rPr>
          <w:vanish/>
          <w:rtl/>
        </w:rPr>
        <w:t>ודברי הכל</w:t>
      </w:r>
      <w:r w:rsidRPr="00110DB4">
        <w:rPr>
          <w:rFonts w:hint="cs"/>
          <w:vanish/>
          <w:rtl/>
        </w:rPr>
        <w:t>"</w:t>
      </w:r>
      <w:r w:rsidRPr="00110DB4">
        <w:rPr>
          <w:vanish/>
          <w:rtl/>
        </w:rPr>
        <w:t>,</w:t>
      </w:r>
      <w:r w:rsidRPr="00110DB4">
        <w:rPr>
          <w:rFonts w:hint="cs"/>
          <w:vanish/>
          <w:rtl/>
        </w:rPr>
        <w:t xml:space="preserve"> וביאר </w:t>
      </w:r>
      <w:r w:rsidRPr="00110DB4">
        <w:rPr>
          <w:rStyle w:val="aff4"/>
          <w:rFonts w:hint="cs"/>
          <w:vanish/>
          <w:rtl/>
        </w:rPr>
        <w:t>-הרשב"א-</w:t>
      </w:r>
      <w:r w:rsidRPr="00110DB4">
        <w:rPr>
          <w:rFonts w:hint="cs"/>
          <w:vanish/>
          <w:rtl/>
        </w:rPr>
        <w:t xml:space="preserve"> דהמשנה בביצה היא כר"ש ובהמת קדשים מסוכנת אסורה, אבל בהמת חולין מסוכנת מותרת, אבל לר"י אף בהמת חולין מסוכנת אסורה, כדתנן לקמן </w:t>
      </w:r>
      <w:r w:rsidRPr="00110DB4">
        <w:rPr>
          <w:rStyle w:val="af2"/>
          <w:rFonts w:eastAsia="Guttman Hodes" w:hint="cs"/>
          <w:vanish/>
          <w:rtl/>
        </w:rPr>
        <w:t>(קנו:)</w:t>
      </w:r>
      <w:r w:rsidRPr="00110DB4">
        <w:rPr>
          <w:rFonts w:hint="cs"/>
          <w:vanish/>
          <w:rtl/>
        </w:rPr>
        <w:t xml:space="preserve"> דר"י מתיר רק בהייתה נבילה מער"ש אסורה, ומבואר דנבילה מותרת ומסוכנת אסורה, וביאר </w:t>
      </w:r>
      <w:r w:rsidRPr="00110DB4">
        <w:rPr>
          <w:rStyle w:val="aff4"/>
          <w:rFonts w:hint="cs"/>
          <w:vanish/>
          <w:rtl/>
        </w:rPr>
        <w:t>-הרשב"א בביצה-</w:t>
      </w:r>
      <w:r w:rsidRPr="00110DB4">
        <w:rPr>
          <w:rFonts w:hint="cs"/>
          <w:vanish/>
          <w:rtl/>
        </w:rPr>
        <w:t xml:space="preserve"> דלדעת ר"י כל דבר שלא היה מוכן ממש בבין השמשות להאכיל לכלבים, אמרינן בו מיגו דאיתקצאי לדעת ר"י, וכתב </w:t>
      </w:r>
      <w:r w:rsidRPr="00110DB4">
        <w:rPr>
          <w:rStyle w:val="aff4"/>
          <w:rFonts w:hint="cs"/>
          <w:vanish/>
          <w:rtl/>
        </w:rPr>
        <w:t>-הרשב"א-</w:t>
      </w:r>
      <w:r w:rsidRPr="00110DB4">
        <w:rPr>
          <w:rFonts w:hint="cs"/>
          <w:vanish/>
          <w:rtl/>
        </w:rPr>
        <w:t xml:space="preserve"> דכיון דקיי"ל ביו"ט כר"י, </w:t>
      </w:r>
      <w:r w:rsidRPr="00110DB4">
        <w:rPr>
          <w:rStyle w:val="af"/>
          <w:rFonts w:hint="cs"/>
          <w:vanish/>
          <w:rtl/>
        </w:rPr>
        <w:t xml:space="preserve">[כדעת </w:t>
      </w:r>
      <w:r w:rsidRPr="00110DB4">
        <w:rPr>
          <w:rStyle w:val="aff9"/>
          <w:rFonts w:hint="cs"/>
          <w:vanish/>
          <w:rtl/>
        </w:rPr>
        <w:t>-הרי"ף בביצה-</w:t>
      </w:r>
      <w:r w:rsidRPr="00110DB4">
        <w:rPr>
          <w:rStyle w:val="af"/>
          <w:rFonts w:hint="cs"/>
          <w:vanish/>
          <w:rtl/>
        </w:rPr>
        <w:t xml:space="preserve"> </w:t>
      </w:r>
      <w:r w:rsidRPr="00110DB4">
        <w:rPr>
          <w:rStyle w:val="aff0"/>
          <w:rFonts w:hint="cs"/>
          <w:vanish/>
          <w:rtl/>
        </w:rPr>
        <w:t>(כב. מדה"ר)</w:t>
      </w:r>
      <w:r w:rsidRPr="00110DB4">
        <w:rPr>
          <w:rStyle w:val="af"/>
          <w:rFonts w:hint="cs"/>
          <w:vanish/>
          <w:rtl/>
        </w:rPr>
        <w:t>],</w:t>
      </w:r>
      <w:r w:rsidRPr="00110DB4">
        <w:rPr>
          <w:rFonts w:hint="cs"/>
          <w:vanish/>
          <w:rtl/>
        </w:rPr>
        <w:t xml:space="preserve"> א"כ לא צריך להעמיד את המשנה בביצה בבהמת קדשים, וא"א לדייק ממתני' דבהמת חולין מותרת, אלא דאיירי בבהמת חולין והיא אסורה, וסתמא כר"י ולא כר"ש.</w:t>
      </w:r>
      <w:bookmarkEnd w:id="6672"/>
    </w:p>
    <w:p w14:paraId="064321B9" w14:textId="77777777" w:rsidR="00AD6682" w:rsidRPr="00D609C3" w:rsidRDefault="00AD6682" w:rsidP="00607ABE">
      <w:pPr>
        <w:pStyle w:val="a1"/>
        <w:rPr>
          <w:rtl/>
        </w:rPr>
      </w:pPr>
      <w:r w:rsidRPr="00D609C3">
        <w:rPr>
          <w:rtl/>
        </w:rPr>
        <w:t>הכא במאי עסקינן במסוכנת, כלומר מתני' ר"ש היא ובבהמת קדשים מסוכנת הא מסוכנת דחולין שריא. ומיהו להאי אוקמתא [אתיא] דלא כר' יהודה דאי לר' יהודה אפילו מסוכנת דחולין אסירא כדקתני ר' יהודה אומר אם לא היתה נבלה מעי"ט לא יזיזנה ממקומה דוקא נבלה הא אפילו מסוכנת לא ולר' יהודה כל שאינה מוכנת ממש בין השמשות להאכילה באותה שעה לכלבים אית ליה לר' יהודה דמגו דאיתקצאי לבין השמשות איתקצאי לכולי יומא. והילכך לדידן דקי"ל כר' יהודה בי"ט מתני' לא מוקמינן לה בקדשים דנשמע מינה דדכוותה בחול[ין] שריא אלא מתני' אפילו בחולין היא ודלא כר"ש וסתמא כר' יהודה.</w:t>
      </w:r>
    </w:p>
    <w:p w14:paraId="5871584C" w14:textId="77777777" w:rsidR="00AD6682" w:rsidRPr="00126B3E" w:rsidRDefault="00AD6682" w:rsidP="00AD6682">
      <w:pPr>
        <w:pStyle w:val="1"/>
        <w:rPr>
          <w:rtl/>
        </w:rPr>
      </w:pPr>
      <w:bookmarkStart w:id="6673" w:name="_Toc129813322"/>
      <w:r w:rsidRPr="00126B3E">
        <w:rPr>
          <w:rFonts w:hint="cs"/>
          <w:rtl/>
        </w:rPr>
        <w:t>בי' הרא"ה דמסוכנת מוקצה רק לר"י דלא עומדת לכלבים</w:t>
      </w:r>
      <w:bookmarkEnd w:id="6673"/>
    </w:p>
    <w:p w14:paraId="00758530" w14:textId="77777777" w:rsidR="00CF2BA7" w:rsidRPr="00126B3E" w:rsidRDefault="00AD6682" w:rsidP="00D163D8">
      <w:pPr>
        <w:pStyle w:val="afffff7"/>
      </w:pPr>
      <w:bookmarkStart w:id="6674" w:name="_Toc129813427"/>
      <w:bookmarkStart w:id="6675" w:name="_Toc130401065"/>
      <w:r w:rsidRPr="00126B3E">
        <w:rPr>
          <w:rFonts w:hint="cs"/>
          <w:rtl/>
        </w:rPr>
        <w:t>חדושי הרא"ה ביצה כ"ז ע"ב ד"ה לימא</w:t>
      </w:r>
      <w:bookmarkEnd w:id="6674"/>
      <w:r w:rsidR="00CF2BA7" w:rsidRPr="00126B3E">
        <w:rPr>
          <w:rtl/>
        </w:rPr>
        <w:t xml:space="preserve"> (טז)</w:t>
      </w:r>
      <w:bookmarkEnd w:id="6675"/>
    </w:p>
    <w:p w14:paraId="56A7C3A4" w14:textId="0EF24CB5" w:rsidR="00AD6682" w:rsidRPr="00126B3E" w:rsidRDefault="00AD6682" w:rsidP="00AD6682">
      <w:pPr>
        <w:pStyle w:val="a7"/>
        <w:rPr>
          <w:rtl/>
        </w:rPr>
      </w:pPr>
      <w:bookmarkStart w:id="6676" w:name="_Toc129813323"/>
      <w:r w:rsidRPr="00126B3E">
        <w:rPr>
          <w:rFonts w:hint="cs"/>
          <w:rtl/>
        </w:rPr>
        <w:t>בי' הרא"ה בביצה דהקו' דמתני' דלא כר"ש אינה תימה אלא שאילה אי אפש"ל כר"ש ובבריאה</w:t>
      </w:r>
      <w:bookmarkEnd w:id="6676"/>
    </w:p>
    <w:p w14:paraId="7D0954F9" w14:textId="57D97078" w:rsidR="00AD6682" w:rsidRPr="00110DB4" w:rsidRDefault="00AD6682" w:rsidP="0077200F">
      <w:pPr>
        <w:pStyle w:val="a3"/>
        <w:rPr>
          <w:vanish/>
          <w:rtl/>
        </w:rPr>
      </w:pPr>
      <w:bookmarkStart w:id="6677" w:name="_Ref128130556"/>
      <w:r w:rsidRPr="00110DB4">
        <w:rPr>
          <w:rFonts w:hint="cs"/>
          <w:vanish/>
          <w:rtl/>
        </w:rPr>
        <w:t xml:space="preserve">בקושית הגמ' בביצה </w:t>
      </w:r>
      <w:r w:rsidRPr="00110DB4">
        <w:rPr>
          <w:rStyle w:val="af2"/>
          <w:rFonts w:eastAsia="Guttman Hodes" w:hint="cs"/>
          <w:vanish/>
          <w:rtl/>
        </w:rPr>
        <w:t>(כז:)</w:t>
      </w:r>
      <w:r w:rsidRPr="00110DB4">
        <w:rPr>
          <w:rFonts w:hint="cs"/>
          <w:vanish/>
          <w:rtl/>
        </w:rPr>
        <w:t xml:space="preserve"> דלימא מתני' דלא כר"ש, ביאר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Ref128130556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פט)</w:t>
      </w:r>
      <w:r w:rsidRPr="00110DB4">
        <w:rPr>
          <w:rStyle w:val="aff4"/>
          <w:vanish/>
          <w:rtl/>
        </w:rPr>
        <w:fldChar w:fldCharType="end"/>
      </w:r>
      <w:r w:rsidRPr="00110DB4">
        <w:rPr>
          <w:rStyle w:val="aff4"/>
          <w:rFonts w:hint="cs"/>
          <w:vanish/>
          <w:rtl/>
        </w:rPr>
        <w:t xml:space="preserve"> =רא"ה בביצה-</w:t>
      </w:r>
      <w:r w:rsidRPr="00110DB4">
        <w:rPr>
          <w:rFonts w:hint="cs"/>
          <w:vanish/>
          <w:rtl/>
        </w:rPr>
        <w:t xml:space="preserve"> </w:t>
      </w:r>
      <w:r w:rsidRPr="00110DB4">
        <w:rPr>
          <w:rStyle w:val="af2"/>
          <w:rFonts w:eastAsia="Guttman Hodes" w:hint="cs"/>
          <w:vanish/>
          <w:rtl/>
        </w:rPr>
        <w:t>(כז: ד"ה לימא)</w:t>
      </w:r>
      <w:r w:rsidRPr="00110DB4">
        <w:rPr>
          <w:rFonts w:hint="cs"/>
          <w:vanish/>
          <w:rtl/>
        </w:rPr>
        <w:t xml:space="preserve"># דאין כוונת הגמ' להקשות בדרך תימה דמתני' אינה כר"ש, דהא ביו"ט סתם תנא כר"י דקיי"ל כוותיה, אלא כוונת הגמ' לשאול האם אפש"ל דהמשנה הזו היא אף לדעת ר"ש, דמודה ר"ש בבע"ח שמתו דאסורים, והא דתנן לקמן </w:t>
      </w:r>
      <w:r w:rsidRPr="00110DB4">
        <w:rPr>
          <w:rStyle w:val="af2"/>
          <w:rFonts w:eastAsia="Guttman Hodes" w:hint="cs"/>
          <w:vanish/>
          <w:rtl/>
        </w:rPr>
        <w:t>(קנו:)</w:t>
      </w:r>
      <w:r w:rsidRPr="00110DB4">
        <w:rPr>
          <w:rFonts w:hint="cs"/>
          <w:vanish/>
          <w:rtl/>
        </w:rPr>
        <w:t xml:space="preserve"> דמתיר ר"ש לחתוך נבילה לפני הכלבים, איירי במסוכנת או בחולה, והא דפליג ר"י במתני' לקמן, הוא כיון דאוסר ר"י אף במסוכנת וחולה, וכעי"ז כתב </w:t>
      </w:r>
      <w:r w:rsidRPr="00110DB4">
        <w:rPr>
          <w:rStyle w:val="aff4"/>
          <w:rFonts w:hint="cs"/>
          <w:vanish/>
          <w:rtl/>
        </w:rPr>
        <w:t>-המאירי-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Ref128429351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צב)</w:t>
      </w:r>
      <w:r w:rsidRPr="00110DB4">
        <w:rPr>
          <w:rStyle w:val="af2"/>
          <w:rFonts w:eastAsia="Guttman Hodes"/>
          <w:vanish/>
          <w:rtl/>
        </w:rPr>
        <w:fldChar w:fldCharType="end"/>
      </w:r>
      <w:r w:rsidRPr="00110DB4">
        <w:rPr>
          <w:rFonts w:hint="cs"/>
          <w:vanish/>
          <w:rtl/>
        </w:rPr>
        <w:t>.</w:t>
      </w:r>
      <w:bookmarkEnd w:id="6677"/>
    </w:p>
    <w:p w14:paraId="6A0DD1F6" w14:textId="77777777" w:rsidR="00AD6682" w:rsidRPr="00D609C3" w:rsidRDefault="00AD6682" w:rsidP="00607ABE">
      <w:pPr>
        <w:pStyle w:val="a1"/>
        <w:rPr>
          <w:noProof/>
          <w:rtl/>
        </w:rPr>
      </w:pPr>
      <w:r w:rsidRPr="00D609C3">
        <w:rPr>
          <w:rFonts w:hint="cs"/>
          <w:noProof/>
          <w:rtl/>
        </w:rPr>
        <w:t xml:space="preserve">לימא תנן סתמא דלא כר"ש דתנן מחתכין את הדלועין לפני הבהמה ואת הנבלה לפני הכלבים. פי' שיולי משילינן ולאו תימהא היא דהא קי"ל בי"ט כר' יהודה וכדכתי' לעיל. אפילו תימא ר"ש מודה היה ר"ש בבעלי חיים שמתו שאסורי'. וההיא דנבלה לפני הכלבים במסוכנת או חולה ובכלהי אסר ר' יהודה מידי דהוה אנר שכבה בשבת דעומד לכבות ואפ"ה אסר. הניחא למר בר אמימר וכו' אלא למר בריה דרב יוסף משמיה דרבה דאמר </w:t>
      </w:r>
      <w:r w:rsidRPr="00D609C3">
        <w:rPr>
          <w:rFonts w:hint="cs"/>
          <w:rtl/>
        </w:rPr>
        <w:t>(מודה)</w:t>
      </w:r>
      <w:r w:rsidRPr="00D609C3">
        <w:rPr>
          <w:rFonts w:hint="cs"/>
          <w:noProof/>
          <w:rtl/>
        </w:rPr>
        <w:t xml:space="preserve"> </w:t>
      </w:r>
      <w:r w:rsidRPr="00D609C3">
        <w:rPr>
          <w:rFonts w:hint="cs"/>
          <w:rtl/>
        </w:rPr>
        <w:t>[חלוק]</w:t>
      </w:r>
      <w:r w:rsidRPr="00D609C3">
        <w:rPr>
          <w:rFonts w:hint="cs"/>
          <w:noProof/>
          <w:rtl/>
        </w:rPr>
        <w:t xml:space="preserve"> היה ר"ש אף בבעלי חיים שמתו שמותרין מא"ל. פי' משום דסוף בעלי חיים </w:t>
      </w:r>
      <w:r w:rsidRPr="00D609C3">
        <w:rPr>
          <w:rFonts w:hint="cs"/>
          <w:rtl/>
        </w:rPr>
        <w:t>(למתה)</w:t>
      </w:r>
      <w:r w:rsidRPr="00D609C3">
        <w:rPr>
          <w:rFonts w:hint="cs"/>
          <w:noProof/>
          <w:rtl/>
        </w:rPr>
        <w:t xml:space="preserve"> </w:t>
      </w:r>
      <w:r w:rsidRPr="00D609C3">
        <w:rPr>
          <w:rFonts w:hint="cs"/>
          <w:rtl/>
        </w:rPr>
        <w:t>[למיתה]</w:t>
      </w:r>
      <w:r w:rsidRPr="00D609C3">
        <w:rPr>
          <w:rFonts w:hint="cs"/>
          <w:noProof/>
          <w:rtl/>
        </w:rPr>
        <w:t>.</w:t>
      </w:r>
    </w:p>
    <w:p w14:paraId="2F3CADCC" w14:textId="77777777" w:rsidR="00AD6682" w:rsidRPr="00126B3E" w:rsidRDefault="00AD6682" w:rsidP="00AD6682">
      <w:pPr>
        <w:pStyle w:val="a7"/>
        <w:rPr>
          <w:noProof/>
          <w:rtl/>
        </w:rPr>
      </w:pPr>
      <w:bookmarkStart w:id="6678" w:name="_Toc129813324"/>
      <w:r w:rsidRPr="00126B3E">
        <w:rPr>
          <w:rFonts w:hint="cs"/>
          <w:noProof/>
          <w:rtl/>
        </w:rPr>
        <w:t>בי' הרא"ה במסקנא דמסוכנת דעתו לשוחטה ולא עומדת לכלבים אך אין מוקצה לר"ש ור"י אוסר</w:t>
      </w:r>
      <w:bookmarkEnd w:id="6678"/>
    </w:p>
    <w:p w14:paraId="45E4465F" w14:textId="77777777" w:rsidR="00AD6682" w:rsidRPr="00110DB4" w:rsidRDefault="00AD6682" w:rsidP="0077200F">
      <w:pPr>
        <w:pStyle w:val="a3"/>
        <w:rPr>
          <w:vanish/>
        </w:rPr>
      </w:pPr>
      <w:r w:rsidRPr="00110DB4">
        <w:rPr>
          <w:rFonts w:hint="cs"/>
          <w:vanish/>
          <w:rtl/>
        </w:rPr>
        <w:t xml:space="preserve">ובמסקנת הגמ' בביצה דאיירי בבהמת קדשים מסוכנת, ומשמע דבהמת חולין מסוכנת מותרת, ביאר </w:t>
      </w:r>
      <w:r w:rsidRPr="00110DB4">
        <w:rPr>
          <w:rStyle w:val="aff4"/>
          <w:rFonts w:hint="cs"/>
          <w:vanish/>
          <w:rtl/>
        </w:rPr>
        <w:t>-הרא"ה בביצה-</w:t>
      </w:r>
      <w:r w:rsidRPr="00110DB4">
        <w:rPr>
          <w:rFonts w:hint="cs"/>
          <w:vanish/>
          <w:rtl/>
        </w:rPr>
        <w:t xml:space="preserve"> דכיון שהיא מסוכנת דעתו עליה לשוחטה, ואעפ"י דמוכן לאדם אינו עומד לאכילת כלבים, והוי מוקצה, מ"מ ר"ש לית ליה מוקצה, אך כתב </w:t>
      </w:r>
      <w:r w:rsidRPr="00110DB4">
        <w:rPr>
          <w:rStyle w:val="aff4"/>
          <w:rFonts w:hint="cs"/>
          <w:vanish/>
          <w:rtl/>
        </w:rPr>
        <w:t>-הרא"ה-</w:t>
      </w:r>
      <w:r w:rsidRPr="00110DB4">
        <w:rPr>
          <w:rFonts w:hint="cs"/>
          <w:vanish/>
          <w:rtl/>
        </w:rPr>
        <w:t xml:space="preserve"> דדעת ר"י דאית ליה מוקצה, א"כ הוא אוסר אף במסוכנת ואף בחולה, כיון דאינה עומדת לאכילת כלבים. </w:t>
      </w:r>
    </w:p>
    <w:p w14:paraId="616C8D7E" w14:textId="77777777" w:rsidR="00AD6682" w:rsidRPr="00D609C3" w:rsidRDefault="00AD6682" w:rsidP="00607ABE">
      <w:pPr>
        <w:pStyle w:val="a1"/>
        <w:rPr>
          <w:noProof/>
          <w:rtl/>
        </w:rPr>
      </w:pPr>
      <w:r w:rsidRPr="00D609C3">
        <w:rPr>
          <w:rFonts w:hint="cs"/>
          <w:noProof/>
          <w:rtl/>
        </w:rPr>
        <w:t xml:space="preserve">תרגמה זעירי בבהמת קדשים. טעמא דקדשים הא דחולין שריא דיקא נמי דקתני עליה ועל החלה שנטמאת דומיא דחלה מה חלה דקדשים אף בהמה דקדשים. הניחא למר בריה דרב יוסף משמיה דרבא דאמ' וכו' אלא למר בר אמימר דאמר מודה היה ר"ש בבעלי חיים שמתו שאסורי' מא"ל, הב"ע </w:t>
      </w:r>
      <w:r w:rsidRPr="00D609C3">
        <w:rPr>
          <w:rFonts w:hint="cs"/>
          <w:rtl/>
        </w:rPr>
        <w:t>(במסוכנות)</w:t>
      </w:r>
      <w:r w:rsidRPr="00D609C3">
        <w:rPr>
          <w:rFonts w:hint="cs"/>
          <w:noProof/>
          <w:rtl/>
        </w:rPr>
        <w:t xml:space="preserve"> </w:t>
      </w:r>
      <w:r w:rsidRPr="00D609C3">
        <w:rPr>
          <w:rFonts w:hint="cs"/>
          <w:rtl/>
        </w:rPr>
        <w:t>[במסוכנת]</w:t>
      </w:r>
      <w:r w:rsidRPr="00D609C3">
        <w:rPr>
          <w:rFonts w:hint="cs"/>
          <w:noProof/>
          <w:rtl/>
        </w:rPr>
        <w:t xml:space="preserve"> וטעמא דקדשים הא דחול שריא. וכיון דבמסוכנת דעתיה עלה לשחטה, ואף על גב דאוכלי אדם לא קיימי לבהמה ואיכא משום מוקצה ר"ש לית ליה מוקצה, אבל לר' יהודה דאית ליה מוקצה אפילו במסוכנת ואפילו בחולה אסירא דלא קיימא לכלבים.</w:t>
      </w:r>
    </w:p>
    <w:p w14:paraId="1C7CF298" w14:textId="77777777" w:rsidR="00AD6682" w:rsidRPr="00126B3E" w:rsidRDefault="00AD6682" w:rsidP="00AD6682">
      <w:pPr>
        <w:pStyle w:val="1"/>
        <w:rPr>
          <w:rtl/>
        </w:rPr>
      </w:pPr>
      <w:bookmarkStart w:id="6679" w:name="_Toc129813325"/>
      <w:r w:rsidRPr="00126B3E">
        <w:rPr>
          <w:rFonts w:hint="cs"/>
          <w:rtl/>
        </w:rPr>
        <w:t>בי' המאירי דהמח' בר"ש בבריאה ולכו"ע במסוכנת ר"ש מתיר</w:t>
      </w:r>
      <w:bookmarkEnd w:id="6679"/>
      <w:r w:rsidRPr="00126B3E">
        <w:rPr>
          <w:rFonts w:hint="cs"/>
          <w:rtl/>
        </w:rPr>
        <w:t xml:space="preserve"> </w:t>
      </w:r>
    </w:p>
    <w:p w14:paraId="64C29875" w14:textId="77777777" w:rsidR="00CF2BA7" w:rsidRPr="00126B3E" w:rsidRDefault="00AD6682" w:rsidP="00D163D8">
      <w:pPr>
        <w:pStyle w:val="afffff7"/>
        <w:rPr>
          <w:rtl/>
        </w:rPr>
      </w:pPr>
      <w:bookmarkStart w:id="6680" w:name="_Toc129813428"/>
      <w:bookmarkStart w:id="6681" w:name="_Toc130401066"/>
      <w:r w:rsidRPr="00126B3E">
        <w:rPr>
          <w:rtl/>
        </w:rPr>
        <w:t>מאירי ביצה כז ע"ב ד"ה אמר המאירי</w:t>
      </w:r>
      <w:bookmarkEnd w:id="6680"/>
      <w:r w:rsidR="00CF2BA7" w:rsidRPr="00126B3E">
        <w:rPr>
          <w:rtl/>
        </w:rPr>
        <w:t xml:space="preserve"> (טז)</w:t>
      </w:r>
      <w:bookmarkEnd w:id="6681"/>
    </w:p>
    <w:p w14:paraId="653E5A18" w14:textId="2075DD96" w:rsidR="00AD6682" w:rsidRPr="00126B3E" w:rsidRDefault="00AD6682" w:rsidP="00AD6682">
      <w:pPr>
        <w:pStyle w:val="a7"/>
        <w:rPr>
          <w:rtl/>
        </w:rPr>
      </w:pPr>
      <w:bookmarkStart w:id="6682" w:name="_Toc129813326"/>
      <w:r w:rsidRPr="00126B3E">
        <w:rPr>
          <w:rFonts w:hint="cs"/>
          <w:rtl/>
        </w:rPr>
        <w:t>בי' המאירי דבהמה בריאה ראויה לכלבים אך אין דעתו עליה ומוקצה מחמת הכנה דמותר לר"ש</w:t>
      </w:r>
      <w:bookmarkEnd w:id="6682"/>
    </w:p>
    <w:p w14:paraId="24133532" w14:textId="1A212775" w:rsidR="00AD6682" w:rsidRPr="00110DB4" w:rsidRDefault="00AD6682" w:rsidP="0077200F">
      <w:pPr>
        <w:pStyle w:val="a3"/>
        <w:rPr>
          <w:vanish/>
        </w:rPr>
      </w:pPr>
      <w:bookmarkStart w:id="6683" w:name="_Ref127980635"/>
      <w:r w:rsidRPr="00110DB4">
        <w:rPr>
          <w:rFonts w:hint="cs"/>
          <w:vanish/>
          <w:rtl/>
        </w:rPr>
        <w:t xml:space="preserve">בקושית בגמ' בביצה </w:t>
      </w:r>
      <w:r w:rsidRPr="00110DB4">
        <w:rPr>
          <w:rStyle w:val="af2"/>
          <w:rFonts w:eastAsia="Guttman Hodes" w:hint="cs"/>
          <w:vanish/>
          <w:rtl/>
        </w:rPr>
        <w:t>(כז:)</w:t>
      </w:r>
      <w:r w:rsidRPr="00110DB4">
        <w:rPr>
          <w:rFonts w:hint="cs"/>
          <w:vanish/>
          <w:rtl/>
        </w:rPr>
        <w:t xml:space="preserve"> דהמשנה שאוסרת נבילה ביו"ט היא כר"ש, להו"א דאיירי בבהמה בריאה שמתה, ביאר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Ref127980635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צא)</w:t>
      </w:r>
      <w:r w:rsidRPr="00110DB4">
        <w:rPr>
          <w:rStyle w:val="aff4"/>
          <w:vanish/>
          <w:rtl/>
        </w:rPr>
        <w:fldChar w:fldCharType="end"/>
      </w:r>
      <w:r w:rsidRPr="00110DB4">
        <w:rPr>
          <w:rStyle w:val="aff4"/>
          <w:rFonts w:hint="cs"/>
          <w:vanish/>
          <w:rtl/>
        </w:rPr>
        <w:t xml:space="preserve"> =מאירי בביצה-</w:t>
      </w:r>
      <w:r w:rsidRPr="00110DB4">
        <w:rPr>
          <w:rFonts w:hint="cs"/>
          <w:vanish/>
          <w:rtl/>
        </w:rPr>
        <w:t xml:space="preserve"> </w:t>
      </w:r>
      <w:r w:rsidRPr="00110DB4">
        <w:rPr>
          <w:rStyle w:val="af2"/>
          <w:rFonts w:eastAsia="Guttman Hodes" w:hint="cs"/>
          <w:vanish/>
          <w:rtl/>
        </w:rPr>
        <w:t>(כז: ד"ה אמר המאירי)</w:t>
      </w:r>
      <w:r w:rsidRPr="00110DB4">
        <w:rPr>
          <w:rFonts w:hint="cs"/>
          <w:vanish/>
          <w:rtl/>
        </w:rPr>
        <w:t xml:space="preserve"># דאף בהמה בריאה היא ראויה לכלבים אף מערב יו"ט, אלא דלא הייתה דעתו עליה לתת אותה לכלבים, כיון שהיא בריאה, וכיון דר"ש לית ליה מוקצה דמחמת הכנה, ומתיר אף ביו"ט, ור"ש מתיר אף בנבילה שמתה היום, כדתנן לקמן </w:t>
      </w:r>
      <w:r w:rsidRPr="00110DB4">
        <w:rPr>
          <w:rStyle w:val="af2"/>
          <w:rFonts w:eastAsia="Guttman Hodes" w:hint="cs"/>
          <w:vanish/>
          <w:rtl/>
        </w:rPr>
        <w:t>(קנו:)</w:t>
      </w:r>
      <w:r w:rsidRPr="00110DB4">
        <w:rPr>
          <w:rFonts w:hint="cs"/>
          <w:vanish/>
          <w:rtl/>
        </w:rPr>
        <w:t xml:space="preserve"> דמחתכין את הנבילה לפני הכלבים בנתנבלה היום, והעמידה הגמ' כר"ש.</w:t>
      </w:r>
    </w:p>
    <w:p w14:paraId="0FEC8261" w14:textId="77777777" w:rsidR="00AD6682" w:rsidRPr="00D609C3" w:rsidRDefault="00AD6682" w:rsidP="00607ABE">
      <w:pPr>
        <w:pStyle w:val="a1"/>
        <w:rPr>
          <w:rtl/>
        </w:rPr>
      </w:pPr>
      <w:r w:rsidRPr="00D609C3">
        <w:rPr>
          <w:rtl/>
        </w:rPr>
        <w:t>אמר המאירי וכו'</w:t>
      </w:r>
      <w:r w:rsidRPr="00D609C3">
        <w:rPr>
          <w:rFonts w:hint="cs"/>
          <w:rtl/>
        </w:rPr>
        <w:t>,</w:t>
      </w:r>
      <w:r w:rsidRPr="00D609C3">
        <w:rPr>
          <w:rtl/>
        </w:rPr>
        <w:t xml:space="preserve"> ואמר שבהמה שמתה לא יזיזנה ממקומה ופי' הדברים כשמתה ביום טוב שהדבר למד מענינו ואנו סוברים עכשו בביאור המשנה שהיא שנויה בבהמה שאינה מסוכנת ובבהמת חולין ואמר עליה שכשמתה לא יזיזנה ממקומה שאסורה היא בטלטול ושאלו עליה בגמ' לימא תנן סתמא דלא כר' שמעון שהרי ראויה היתה לכלבים מבערב ואין כאן אלא מוקצה מחמת הכנה שלא היתה דעתו עליה לכלבים אחר שבריאה היתה ולר' שמעון אין מוקצה מחמת הכנה אסור אפילו ביום טוב כמו שהתבאר</w:t>
      </w:r>
      <w:r w:rsidRPr="00D609C3">
        <w:rPr>
          <w:rFonts w:hint="cs"/>
          <w:rtl/>
        </w:rPr>
        <w:t>.</w:t>
      </w:r>
    </w:p>
    <w:p w14:paraId="7F527417" w14:textId="77777777" w:rsidR="00AD6682" w:rsidRPr="00126B3E" w:rsidRDefault="00AD6682" w:rsidP="00AD6682">
      <w:pPr>
        <w:pStyle w:val="a7"/>
        <w:rPr>
          <w:rtl/>
        </w:rPr>
      </w:pPr>
      <w:bookmarkStart w:id="6684" w:name="_Toc129813327"/>
      <w:r w:rsidRPr="00126B3E">
        <w:rPr>
          <w:rFonts w:hint="cs"/>
          <w:rtl/>
        </w:rPr>
        <w:t>בי' המאירי דאין כוונת הגמ' להקשות דהמשנה דלא כר"ש אלא האם אפשר להעמידה כר"ש</w:t>
      </w:r>
      <w:bookmarkEnd w:id="6684"/>
    </w:p>
    <w:p w14:paraId="193C80AE" w14:textId="08ED9AEB" w:rsidR="00AD6682" w:rsidRPr="00110DB4" w:rsidRDefault="00AD6682" w:rsidP="0077200F">
      <w:pPr>
        <w:pStyle w:val="a3"/>
        <w:rPr>
          <w:vanish/>
        </w:rPr>
      </w:pPr>
      <w:bookmarkStart w:id="6685" w:name="_Ref128429351"/>
      <w:r w:rsidRPr="00110DB4">
        <w:rPr>
          <w:rFonts w:hint="cs"/>
          <w:vanish/>
          <w:rtl/>
        </w:rPr>
        <w:t xml:space="preserve">וכתב </w:t>
      </w:r>
      <w:r w:rsidRPr="00110DB4">
        <w:rPr>
          <w:rStyle w:val="aff4"/>
          <w:rFonts w:hint="cs"/>
          <w:vanish/>
          <w:rtl/>
        </w:rPr>
        <w:t>-המאירי בביצה-</w:t>
      </w:r>
      <w:r w:rsidRPr="00110DB4">
        <w:rPr>
          <w:rFonts w:hint="cs"/>
          <w:vanish/>
          <w:rtl/>
        </w:rPr>
        <w:t xml:space="preserve"> דאף דאמר ר"נ בגמ' בביצה </w:t>
      </w:r>
      <w:r w:rsidRPr="00110DB4">
        <w:rPr>
          <w:rStyle w:val="af2"/>
          <w:rFonts w:eastAsia="Guttman Hodes" w:hint="cs"/>
          <w:vanish/>
          <w:rtl/>
        </w:rPr>
        <w:t>(ב.)</w:t>
      </w:r>
      <w:r w:rsidRPr="00110DB4">
        <w:rPr>
          <w:rFonts w:hint="cs"/>
          <w:vanish/>
          <w:rtl/>
        </w:rPr>
        <w:t xml:space="preserve"> דסתם מתני' בביצה כר"י, מ"מ מקשה הגמ' האם אפשר להעמיד את המשנה גם כר"ש, דכן דרך הגמ' לחקור האם אפשר להעמיד כר"ש, דהא לדעת ר"ש בהמה שמתה בשבת מותרת, כדתנן לקמן </w:t>
      </w:r>
      <w:r w:rsidRPr="00110DB4">
        <w:rPr>
          <w:rStyle w:val="af2"/>
          <w:rFonts w:eastAsia="Guttman Hodes" w:hint="cs"/>
          <w:vanish/>
          <w:rtl/>
        </w:rPr>
        <w:t>(קנו:)</w:t>
      </w:r>
      <w:r w:rsidRPr="00110DB4">
        <w:rPr>
          <w:rFonts w:hint="cs"/>
          <w:vanish/>
          <w:rtl/>
        </w:rPr>
        <w:t xml:space="preserve">, ואעפ"י שלא הייתה מסוכנת מער"ש, וכעי"ז כתב </w:t>
      </w:r>
      <w:r w:rsidRPr="00110DB4">
        <w:rPr>
          <w:rStyle w:val="aff4"/>
          <w:rFonts w:hint="cs"/>
          <w:vanish/>
          <w:rtl/>
        </w:rPr>
        <w:t>-הרא"ה-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Ref128130556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פט)</w:t>
      </w:r>
      <w:r w:rsidRPr="00110DB4">
        <w:rPr>
          <w:rStyle w:val="af2"/>
          <w:rFonts w:eastAsia="Guttman Hodes"/>
          <w:vanish/>
          <w:rtl/>
        </w:rPr>
        <w:fldChar w:fldCharType="end"/>
      </w:r>
      <w:r w:rsidRPr="00110DB4">
        <w:rPr>
          <w:rFonts w:hint="cs"/>
          <w:vanish/>
          <w:rtl/>
        </w:rPr>
        <w:t>.</w:t>
      </w:r>
      <w:bookmarkEnd w:id="6685"/>
    </w:p>
    <w:p w14:paraId="41216376" w14:textId="77777777" w:rsidR="00AD6682" w:rsidRPr="00D609C3" w:rsidRDefault="00AD6682" w:rsidP="00607ABE">
      <w:pPr>
        <w:pStyle w:val="a1"/>
        <w:rPr>
          <w:rtl/>
        </w:rPr>
      </w:pPr>
      <w:r w:rsidRPr="00D609C3">
        <w:rPr>
          <w:rtl/>
        </w:rPr>
        <w:t>ואף על פי שבמקום אחר אמרו בתחלת המסכתא שסתם לנו התנא כר' יהודה מ"מ כך דרך התלמוד לחקור כלומר אף זו שלא כר' שמעון שהרי לדבריו מחתכין את הדלועין לפני הבהמה ואת הנבלה לפני הכלבים אף על פי שנתנבלה היום ואף על פי שלא היתה מסוכנת מבערב כמו שהתבאר</w:t>
      </w:r>
      <w:r w:rsidRPr="00D609C3">
        <w:rPr>
          <w:rFonts w:hint="cs"/>
          <w:rtl/>
        </w:rPr>
        <w:t>.</w:t>
      </w:r>
    </w:p>
    <w:p w14:paraId="38F16DF3" w14:textId="77777777" w:rsidR="00AD6682" w:rsidRPr="00126B3E" w:rsidRDefault="00AD6682" w:rsidP="00AD6682">
      <w:pPr>
        <w:pStyle w:val="a7"/>
      </w:pPr>
      <w:bookmarkStart w:id="6686" w:name="_Toc129813328"/>
      <w:r w:rsidRPr="00126B3E">
        <w:rPr>
          <w:rFonts w:hint="cs"/>
          <w:rtl/>
        </w:rPr>
        <w:t>בי' המאירי דא"א להעמיד את מתני' בביצה בבריאה וכר"ש דלמ"ד דחלוק ר"ש מתיר בבריאה</w:t>
      </w:r>
      <w:bookmarkEnd w:id="6686"/>
    </w:p>
    <w:p w14:paraId="2113D314" w14:textId="77777777" w:rsidR="00AD6682" w:rsidRPr="00110DB4" w:rsidRDefault="00AD6682" w:rsidP="0077200F">
      <w:pPr>
        <w:pStyle w:val="a3"/>
        <w:rPr>
          <w:vanish/>
          <w:rtl/>
        </w:rPr>
      </w:pPr>
      <w:r w:rsidRPr="00110DB4">
        <w:rPr>
          <w:rFonts w:hint="cs"/>
          <w:vanish/>
          <w:rtl/>
        </w:rPr>
        <w:t xml:space="preserve">וכתב </w:t>
      </w:r>
      <w:r w:rsidRPr="00110DB4">
        <w:rPr>
          <w:rStyle w:val="aff4"/>
          <w:rFonts w:hint="cs"/>
          <w:vanish/>
          <w:rtl/>
        </w:rPr>
        <w:t>-המאירי בביצה-</w:t>
      </w:r>
      <w:r w:rsidRPr="00110DB4">
        <w:rPr>
          <w:rFonts w:hint="cs"/>
          <w:vanish/>
          <w:rtl/>
        </w:rPr>
        <w:t xml:space="preserve"> דא"א לתרץ דמתני' היא בבהמה בריאה, והא דמתיר ר"ש הוא רק במסוכנת מערב יו"ט, אך בבריאה אוסר, דזהו רק למ"ד דמודה ר"ש בבע"ח שמתו, אבל למ"ד דחלוק היה ר"ש אף בבע"ח שמתו, עדיין קשה דהמשנה היא סתמא כר"ש.</w:t>
      </w:r>
      <w:bookmarkEnd w:id="6683"/>
    </w:p>
    <w:p w14:paraId="10956AE7" w14:textId="77777777" w:rsidR="00AD6682" w:rsidRPr="00D609C3" w:rsidRDefault="00AD6682" w:rsidP="00607ABE">
      <w:pPr>
        <w:pStyle w:val="a1"/>
      </w:pPr>
      <w:r w:rsidRPr="00D609C3">
        <w:rPr>
          <w:rtl/>
        </w:rPr>
        <w:t>ושמא תאמר שלא אמרה ר' שמעון אלא במסוכנת מבערב אבל בבעלי חיים שמתו ר"ל שהבהמה היתה בריאה בין השמשות מודה הוא בכך תינח לדעת האומר כן ומה תעשה לדעת האומר חלוק היה ר' שמעון אף בבעלי חיים שמתו</w:t>
      </w:r>
      <w:r w:rsidRPr="00D609C3">
        <w:rPr>
          <w:rFonts w:hint="cs"/>
          <w:rtl/>
        </w:rPr>
        <w:t>.</w:t>
      </w:r>
    </w:p>
    <w:p w14:paraId="4F32E214" w14:textId="77777777" w:rsidR="00AD6682" w:rsidRPr="00126B3E" w:rsidRDefault="00AD6682" w:rsidP="00AD6682">
      <w:pPr>
        <w:pStyle w:val="a7"/>
        <w:rPr>
          <w:rtl/>
        </w:rPr>
      </w:pPr>
      <w:bookmarkStart w:id="6687" w:name="_Toc129813329"/>
      <w:r w:rsidRPr="00126B3E">
        <w:rPr>
          <w:rFonts w:hint="cs"/>
          <w:rtl/>
        </w:rPr>
        <w:t>בי' המאירי בגי' דמסוכנת היא לכו"ע דהיינו לב' המ"ד בר"ש דמתני' במסוכנת ולכו"ע מתיר ר"ש</w:t>
      </w:r>
      <w:bookmarkEnd w:id="6687"/>
    </w:p>
    <w:p w14:paraId="6E180203" w14:textId="783B189A" w:rsidR="00AD6682" w:rsidRPr="00110DB4" w:rsidRDefault="00AD6682" w:rsidP="0077200F">
      <w:pPr>
        <w:pStyle w:val="a3"/>
        <w:rPr>
          <w:vanish/>
        </w:rPr>
      </w:pPr>
      <w:bookmarkStart w:id="6688" w:name="_Ref128526590"/>
      <w:r w:rsidRPr="00110DB4">
        <w:rPr>
          <w:rFonts w:hint="cs"/>
          <w:vanish/>
          <w:rtl/>
        </w:rPr>
        <w:t xml:space="preserve">ובמסקנת הגמ' בביצה, גרס </w:t>
      </w:r>
      <w:r w:rsidRPr="00110DB4">
        <w:rPr>
          <w:rStyle w:val="aff4"/>
          <w:rFonts w:hint="cs"/>
          <w:vanish/>
          <w:rtl/>
        </w:rPr>
        <w:t>-המאירי בביצה-</w:t>
      </w:r>
      <w:r w:rsidRPr="00110DB4">
        <w:rPr>
          <w:rFonts w:hint="cs"/>
          <w:vanish/>
          <w:rtl/>
        </w:rPr>
        <w:t xml:space="preserve"> </w:t>
      </w:r>
      <w:r w:rsidRPr="00110DB4">
        <w:rPr>
          <w:vanish/>
          <w:rtl/>
        </w:rPr>
        <w:t>הכא במאי עסקינן במסוכנת, ול</w:t>
      </w:r>
      <w:r w:rsidRPr="00110DB4">
        <w:rPr>
          <w:rFonts w:hint="cs"/>
          <w:vanish/>
          <w:rtl/>
        </w:rPr>
        <w:t>"</w:t>
      </w:r>
      <w:r w:rsidRPr="00110DB4">
        <w:rPr>
          <w:vanish/>
          <w:rtl/>
        </w:rPr>
        <w:t xml:space="preserve">ג </w:t>
      </w:r>
      <w:r w:rsidRPr="00110DB4">
        <w:rPr>
          <w:rFonts w:hint="cs"/>
          <w:vanish/>
          <w:rtl/>
        </w:rPr>
        <w:t>"</w:t>
      </w:r>
      <w:r w:rsidRPr="00110DB4">
        <w:rPr>
          <w:vanish/>
          <w:rtl/>
        </w:rPr>
        <w:t>ודברי הכל</w:t>
      </w:r>
      <w:r w:rsidRPr="00110DB4">
        <w:rPr>
          <w:rFonts w:hint="cs"/>
          <w:vanish/>
          <w:rtl/>
        </w:rPr>
        <w:t>"</w:t>
      </w:r>
      <w:r w:rsidRPr="00110DB4">
        <w:rPr>
          <w:vanish/>
          <w:rtl/>
        </w:rPr>
        <w:t>,</w:t>
      </w:r>
      <w:r w:rsidRPr="00110DB4">
        <w:rPr>
          <w:rFonts w:hint="cs"/>
          <w:vanish/>
          <w:rtl/>
        </w:rPr>
        <w:t xml:space="preserve"> </w:t>
      </w:r>
      <w:r w:rsidRPr="00110DB4">
        <w:rPr>
          <w:rStyle w:val="af"/>
          <w:rFonts w:hint="cs"/>
          <w:vanish/>
          <w:rtl/>
        </w:rPr>
        <w:t xml:space="preserve">[כגירסת </w:t>
      </w:r>
      <w:r w:rsidRPr="00110DB4">
        <w:rPr>
          <w:rStyle w:val="aff9"/>
          <w:rFonts w:hint="cs"/>
          <w:vanish/>
          <w:rtl/>
        </w:rPr>
        <w:t>-הרי"ף-</w:t>
      </w:r>
      <w:r w:rsidRPr="00110DB4">
        <w:rPr>
          <w:rStyle w:val="af"/>
          <w:rFonts w:hint="cs"/>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Ref128415158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פא)</w:t>
      </w:r>
      <w:r w:rsidRPr="00110DB4">
        <w:rPr>
          <w:rStyle w:val="aff0"/>
          <w:vanish/>
          <w:rtl/>
        </w:rPr>
        <w:fldChar w:fldCharType="end"/>
      </w:r>
      <w:r w:rsidRPr="00110DB4">
        <w:rPr>
          <w:rStyle w:val="af"/>
          <w:rFonts w:hint="cs"/>
          <w:vanish/>
          <w:rtl/>
        </w:rPr>
        <w:t>],</w:t>
      </w:r>
      <w:r w:rsidRPr="00110DB4">
        <w:rPr>
          <w:rFonts w:hint="cs"/>
          <w:vanish/>
          <w:rtl/>
        </w:rPr>
        <w:t xml:space="preserve"> וביאר </w:t>
      </w:r>
      <w:r w:rsidRPr="00110DB4">
        <w:rPr>
          <w:rStyle w:val="aff4"/>
          <w:rFonts w:hint="cs"/>
          <w:vanish/>
          <w:rtl/>
        </w:rPr>
        <w:t>-המאירי-</w:t>
      </w:r>
      <w:r w:rsidRPr="00110DB4">
        <w:rPr>
          <w:rFonts w:hint="cs"/>
          <w:vanish/>
          <w:rtl/>
        </w:rPr>
        <w:t xml:space="preserve"> דהא דהמשנה היא לכו"ע, היינו בין למ"ד דמודה ר"ש בבע"ח שמתו, ובין למ"ד דחלוק היה ר"ש בבע"ח שמתו, דהמשנה היא בבהמת קדשים מסוכנת, וא"כ מבואר מדיוק מתני' דבבהמת חולין מסוכנת מותר לכו"ע, ואפשר להעמיד את המשנה ואת הדיוק לבהמת חולין אף לר"ש.</w:t>
      </w:r>
      <w:bookmarkEnd w:id="6688"/>
    </w:p>
    <w:p w14:paraId="2A122ABF" w14:textId="77777777" w:rsidR="00AD6682" w:rsidRPr="00D609C3" w:rsidRDefault="00AD6682" w:rsidP="00607ABE">
      <w:pPr>
        <w:pStyle w:val="a1"/>
        <w:rPr>
          <w:rtl/>
        </w:rPr>
      </w:pPr>
      <w:r w:rsidRPr="00D609C3">
        <w:rPr>
          <w:rtl/>
        </w:rPr>
        <w:t>ותירץ הכא במאי עסקינן במסוכנת ודברי הכל כלומר שהיא בהמת קדשים והיא מסוכנת ודברי הכל ר"ל בין למאן דאמר חלוק היה בין למאן דאמר מודה היה ומשנתנו אפילו לר' שמעון בין גופה של משנה בין דיוק היוצא ממנה כך נראה לי פירוש הסוגיא</w:t>
      </w:r>
      <w:r w:rsidRPr="00D609C3">
        <w:rPr>
          <w:rFonts w:hint="cs"/>
          <w:rtl/>
        </w:rPr>
        <w:t>.</w:t>
      </w:r>
    </w:p>
    <w:p w14:paraId="15FEAC65" w14:textId="77777777" w:rsidR="00AD6682" w:rsidRPr="00126B3E" w:rsidRDefault="00AD6682" w:rsidP="00AD6682">
      <w:pPr>
        <w:pStyle w:val="a7"/>
      </w:pPr>
      <w:bookmarkStart w:id="6689" w:name="_Toc129813330"/>
      <w:r w:rsidRPr="00126B3E">
        <w:rPr>
          <w:rFonts w:hint="cs"/>
          <w:rtl/>
        </w:rPr>
        <w:t>בי' המאירי דא"א לומר דלכו"ע היינו לר"י ור"ש דכל הנדון בגמ' בביצה הוא רק בדעת ר"ש</w:t>
      </w:r>
      <w:bookmarkEnd w:id="6689"/>
    </w:p>
    <w:p w14:paraId="66284B59" w14:textId="6DBC098B" w:rsidR="00AD6682" w:rsidRPr="00110DB4" w:rsidRDefault="00AD6682" w:rsidP="0077200F">
      <w:pPr>
        <w:pStyle w:val="a3"/>
        <w:rPr>
          <w:vanish/>
        </w:rPr>
      </w:pPr>
      <w:r w:rsidRPr="00110DB4">
        <w:rPr>
          <w:rFonts w:hint="cs"/>
          <w:vanish/>
          <w:rtl/>
        </w:rPr>
        <w:t xml:space="preserve">וכתב </w:t>
      </w:r>
      <w:r w:rsidRPr="00110DB4">
        <w:rPr>
          <w:rStyle w:val="aff4"/>
          <w:rFonts w:hint="cs"/>
          <w:vanish/>
          <w:rtl/>
        </w:rPr>
        <w:t>-המאירי בביצה-</w:t>
      </w:r>
      <w:r w:rsidRPr="00110DB4">
        <w:rPr>
          <w:rFonts w:hint="cs"/>
          <w:vanish/>
          <w:rtl/>
        </w:rPr>
        <w:t xml:space="preserve"> דדוחק לומר כדעת </w:t>
      </w:r>
      <w:r w:rsidRPr="00110DB4">
        <w:rPr>
          <w:rStyle w:val="aff4"/>
          <w:rFonts w:hint="cs"/>
          <w:vanish/>
          <w:rtl/>
        </w:rPr>
        <w:t>-המפרשים-</w:t>
      </w:r>
      <w:r w:rsidRPr="00110DB4">
        <w:rPr>
          <w:rFonts w:hint="cs"/>
          <w:vanish/>
          <w:rtl/>
        </w:rPr>
        <w:t xml:space="preserve"> </w:t>
      </w:r>
      <w:r w:rsidRPr="00110DB4">
        <w:rPr>
          <w:rStyle w:val="af"/>
          <w:rFonts w:hint="cs"/>
          <w:vanish/>
          <w:rtl/>
        </w:rPr>
        <w:t>[</w:t>
      </w:r>
      <w:r w:rsidRPr="00110DB4">
        <w:rPr>
          <w:rStyle w:val="aff9"/>
          <w:rFonts w:hint="cs"/>
          <w:vanish/>
          <w:rtl/>
        </w:rPr>
        <w:t>-הבעה"מ והרשב"א והר"ן-</w:t>
      </w:r>
      <w:r w:rsidRPr="00110DB4">
        <w:rPr>
          <w:rStyle w:val="af"/>
          <w:rFonts w:hint="cs"/>
          <w:vanish/>
          <w:rtl/>
        </w:rPr>
        <w:t xml:space="preserve"> </w:t>
      </w:r>
      <w:r w:rsidRPr="00110DB4">
        <w:rPr>
          <w:rStyle w:val="af2"/>
          <w:rFonts w:eastAsia="Guttman Rashi" w:hint="cs"/>
          <w:vanish/>
          <w:rtl/>
        </w:rPr>
        <w:t xml:space="preserve">(עי' אות </w:t>
      </w:r>
      <w:r w:rsidRPr="00110DB4">
        <w:rPr>
          <w:rStyle w:val="af2"/>
          <w:rFonts w:eastAsia="Guttman Rashi"/>
          <w:vanish/>
          <w:rtl/>
        </w:rPr>
        <w:fldChar w:fldCharType="begin"/>
      </w:r>
      <w:r w:rsidRPr="00110DB4">
        <w:rPr>
          <w:rStyle w:val="af2"/>
          <w:rFonts w:eastAsia="Guttman Rashi"/>
          <w:vanish/>
          <w:rtl/>
        </w:rPr>
        <w:instrText xml:space="preserve"> </w:instrText>
      </w:r>
      <w:r w:rsidRPr="00110DB4">
        <w:rPr>
          <w:rStyle w:val="af2"/>
          <w:rFonts w:eastAsia="Guttman Rashi" w:hint="cs"/>
          <w:vanish/>
        </w:rPr>
        <w:instrText>REF</w:instrText>
      </w:r>
      <w:r w:rsidRPr="00110DB4">
        <w:rPr>
          <w:rStyle w:val="af2"/>
          <w:rFonts w:eastAsia="Guttman Rashi" w:hint="cs"/>
          <w:vanish/>
          <w:rtl/>
        </w:rPr>
        <w:instrText xml:space="preserve"> _</w:instrText>
      </w:r>
      <w:r w:rsidRPr="00110DB4">
        <w:rPr>
          <w:rStyle w:val="af2"/>
          <w:rFonts w:eastAsia="Guttman Rashi" w:hint="cs"/>
          <w:vanish/>
        </w:rPr>
        <w:instrText>Ref128428817 \r \h</w:instrText>
      </w:r>
      <w:r w:rsidRPr="00110DB4">
        <w:rPr>
          <w:rStyle w:val="af2"/>
          <w:rFonts w:eastAsia="Guttman Rashi"/>
          <w:vanish/>
          <w:rtl/>
        </w:rPr>
        <w:instrText xml:space="preserve"> </w:instrText>
      </w:r>
      <w:r w:rsidR="00126B3E" w:rsidRPr="00110DB4">
        <w:rPr>
          <w:rStyle w:val="af2"/>
          <w:rFonts w:eastAsia="Guttman Rashi"/>
          <w:vanish/>
          <w:rtl/>
        </w:rPr>
        <w:instrText xml:space="preserve"> \* </w:instrText>
      </w:r>
      <w:r w:rsidR="00126B3E" w:rsidRPr="00110DB4">
        <w:rPr>
          <w:rStyle w:val="af2"/>
          <w:rFonts w:eastAsia="Guttman Rashi"/>
          <w:vanish/>
        </w:rPr>
        <w:instrText>MERGEFORMAT</w:instrText>
      </w:r>
      <w:r w:rsidR="00126B3E" w:rsidRPr="00110DB4">
        <w:rPr>
          <w:rStyle w:val="af2"/>
          <w:rFonts w:eastAsia="Guttman Rashi"/>
          <w:vanish/>
          <w:rtl/>
        </w:rPr>
        <w:instrText xml:space="preserve"> </w:instrText>
      </w:r>
      <w:r w:rsidRPr="00110DB4">
        <w:rPr>
          <w:rStyle w:val="af2"/>
          <w:rFonts w:eastAsia="Guttman Rashi"/>
          <w:vanish/>
          <w:rtl/>
        </w:rPr>
      </w:r>
      <w:r w:rsidRPr="00110DB4">
        <w:rPr>
          <w:rStyle w:val="af2"/>
          <w:rFonts w:eastAsia="Guttman Rashi"/>
          <w:vanish/>
          <w:rtl/>
        </w:rPr>
        <w:fldChar w:fldCharType="separate"/>
      </w:r>
      <w:r w:rsidR="00FA04D3">
        <w:rPr>
          <w:rStyle w:val="af2"/>
          <w:rFonts w:eastAsia="Guttman Rashi"/>
          <w:vanish/>
          <w:cs/>
        </w:rPr>
        <w:t>‎</w:t>
      </w:r>
      <w:r w:rsidR="00FA04D3">
        <w:rPr>
          <w:rStyle w:val="af2"/>
          <w:rFonts w:eastAsia="Guttman Rashi"/>
          <w:vanish/>
          <w:rtl/>
        </w:rPr>
        <w:t>פב)</w:t>
      </w:r>
      <w:r w:rsidRPr="00110DB4">
        <w:rPr>
          <w:rStyle w:val="af2"/>
          <w:rFonts w:eastAsia="Guttman Rashi"/>
          <w:vanish/>
          <w:rtl/>
        </w:rPr>
        <w:fldChar w:fldCharType="end"/>
      </w:r>
      <w:r w:rsidRPr="00110DB4">
        <w:rPr>
          <w:rStyle w:val="af"/>
          <w:rFonts w:hint="cs"/>
          <w:vanish/>
          <w:rtl/>
        </w:rPr>
        <w:t xml:space="preserve"> בדעת </w:t>
      </w:r>
      <w:r w:rsidRPr="00110DB4">
        <w:rPr>
          <w:rStyle w:val="aff9"/>
          <w:rFonts w:hint="cs"/>
          <w:vanish/>
          <w:rtl/>
        </w:rPr>
        <w:t>-הרי"ף-</w:t>
      </w:r>
      <w:r w:rsidRPr="00110DB4">
        <w:rPr>
          <w:rStyle w:val="af"/>
          <w:rFonts w:hint="cs"/>
          <w:vanish/>
          <w:rtl/>
        </w:rPr>
        <w:t>]</w:t>
      </w:r>
      <w:r w:rsidRPr="00110DB4">
        <w:rPr>
          <w:rFonts w:hint="cs"/>
          <w:vanish/>
          <w:rtl/>
        </w:rPr>
        <w:t xml:space="preserve"> דהא דהמשנה היא לכו"ע, היינו בין לר"י ובין לר"ש, דא"א לבאר לפי"ז את הסוגיא בביצה כראוי, ועוד דכל הנדון בגמ' הוא להעמיד את המשנה כר"ש, ואי המסקנא דהמשנה אף לר"י, היה לגמ' בהתחלה להקשות דלימא מתני' דלא כר"י.</w:t>
      </w:r>
    </w:p>
    <w:p w14:paraId="32DF7910" w14:textId="77777777" w:rsidR="00AD6682" w:rsidRPr="00D609C3" w:rsidRDefault="00AD6682" w:rsidP="00607ABE">
      <w:pPr>
        <w:pStyle w:val="a1"/>
        <w:rPr>
          <w:rtl/>
        </w:rPr>
      </w:pPr>
      <w:r w:rsidRPr="00D609C3">
        <w:rPr>
          <w:rtl/>
        </w:rPr>
        <w:t>ושאר מפרשים מבלבלים את השמועה ומה שגרם להם בבלבולה הוא שמפרשים מה שאמרו ודברי הכל על ר' יהודה ור' שמעון ואי אפשר לפרשה כהוגן ועוד שטורח כל הסוגיא אינו אלא להעמיד משנתנו לדעת ר' שמעון ולדבריהם כשהקשה מדיוק המשנה לדעת האומר מודה היה וכו' היה לו להקשות לומר מתניתין דלא כר' יהודה אלא שעקר הדברים נראה לי כמו שפירשתי:</w:t>
      </w:r>
    </w:p>
    <w:p w14:paraId="42342B96" w14:textId="77777777" w:rsidR="00AD6682" w:rsidRPr="00126B3E" w:rsidRDefault="00AD6682" w:rsidP="00AD6682">
      <w:pPr>
        <w:pStyle w:val="a7"/>
        <w:rPr>
          <w:rtl/>
        </w:rPr>
      </w:pPr>
      <w:bookmarkStart w:id="6690" w:name="_Toc129813331"/>
      <w:r w:rsidRPr="00126B3E">
        <w:rPr>
          <w:rFonts w:hint="cs"/>
          <w:rtl/>
        </w:rPr>
        <w:t>בי' המאירי דקיי"ל דחלוק ר"ש בבע"ח שמתו וא"כ מתני' בבהמת קדשים בריאה וחולין מותרת</w:t>
      </w:r>
      <w:bookmarkEnd w:id="6690"/>
    </w:p>
    <w:p w14:paraId="6678EBFC" w14:textId="77777777" w:rsidR="00AD6682" w:rsidRPr="00110DB4" w:rsidRDefault="00AD6682" w:rsidP="0077200F">
      <w:pPr>
        <w:pStyle w:val="a3"/>
        <w:rPr>
          <w:vanish/>
        </w:rPr>
      </w:pPr>
      <w:r w:rsidRPr="00110DB4">
        <w:rPr>
          <w:rFonts w:hint="cs"/>
          <w:vanish/>
          <w:rtl/>
        </w:rPr>
        <w:t xml:space="preserve">אך כתב </w:t>
      </w:r>
      <w:r w:rsidRPr="00110DB4">
        <w:rPr>
          <w:rStyle w:val="aff4"/>
          <w:rFonts w:hint="cs"/>
          <w:vanish/>
          <w:rtl/>
        </w:rPr>
        <w:t>-המאירי בביצה-</w:t>
      </w:r>
      <w:r w:rsidRPr="00110DB4">
        <w:rPr>
          <w:rFonts w:hint="cs"/>
          <w:vanish/>
          <w:rtl/>
        </w:rPr>
        <w:t xml:space="preserve"> דכיון דקיי"ל כמ"ד דחלוק היה ר"ש אף בבע"ח שמתו, וא"כ אפשר להעמיד את המשנה בביצה בבהמת קדשים בריאה שמתה, וא"כ בחולין אף בריאה מותרת לר"ש.</w:t>
      </w:r>
    </w:p>
    <w:p w14:paraId="48022239" w14:textId="77777777" w:rsidR="00AD6682" w:rsidRPr="00D609C3" w:rsidRDefault="00AD6682" w:rsidP="00607ABE">
      <w:pPr>
        <w:pStyle w:val="a1"/>
        <w:rPr>
          <w:rtl/>
        </w:rPr>
      </w:pPr>
      <w:r w:rsidRPr="00D609C3">
        <w:rPr>
          <w:rtl/>
        </w:rPr>
        <w:t>ומ"מ לענין פסק הלכה כמי שאמר חלוק היה ר' שמעון אף בבעלי חיים וכו' ודיינו להעמידה בבהמת קדשים אף בבריאה ובחולין מיהא מותרת לר' שמעון</w:t>
      </w:r>
      <w:r w:rsidRPr="00D609C3">
        <w:rPr>
          <w:rFonts w:hint="cs"/>
          <w:rtl/>
        </w:rPr>
        <w:t>.</w:t>
      </w:r>
    </w:p>
    <w:p w14:paraId="14E7D254" w14:textId="77777777" w:rsidR="00AD6682" w:rsidRPr="00126B3E" w:rsidRDefault="00AD6682" w:rsidP="00AD6682">
      <w:pPr>
        <w:pStyle w:val="a7"/>
      </w:pPr>
      <w:bookmarkStart w:id="6691" w:name="_Toc129813332"/>
      <w:r w:rsidRPr="00126B3E">
        <w:rPr>
          <w:rFonts w:hint="cs"/>
          <w:rtl/>
        </w:rPr>
        <w:t>בי' המאירי דר"י ודאי אוסר בבריאה וי"א דאוסר גם במסוכנת ואפש"ל דמתני' כר"י אף במסוכנת</w:t>
      </w:r>
      <w:bookmarkEnd w:id="6691"/>
    </w:p>
    <w:p w14:paraId="1C7CB064" w14:textId="51A70A9F" w:rsidR="00AD6682" w:rsidRPr="00110DB4" w:rsidRDefault="00AD6682" w:rsidP="0077200F">
      <w:pPr>
        <w:pStyle w:val="a3"/>
        <w:rPr>
          <w:vanish/>
        </w:rPr>
      </w:pPr>
      <w:bookmarkStart w:id="6692" w:name="_Ref128428131"/>
      <w:r w:rsidRPr="00110DB4">
        <w:rPr>
          <w:rFonts w:hint="cs"/>
          <w:vanish/>
          <w:rtl/>
        </w:rPr>
        <w:t xml:space="preserve">ולדעת ר"י כתב </w:t>
      </w:r>
      <w:r w:rsidRPr="00110DB4">
        <w:rPr>
          <w:rStyle w:val="aff4"/>
          <w:rFonts w:hint="cs"/>
          <w:vanish/>
          <w:rtl/>
        </w:rPr>
        <w:t>-המאירי בביצה-</w:t>
      </w:r>
      <w:r w:rsidRPr="00110DB4">
        <w:rPr>
          <w:rFonts w:hint="cs"/>
          <w:vanish/>
          <w:rtl/>
        </w:rPr>
        <w:t xml:space="preserve"> דבבריאה ודאי אסורה, </w:t>
      </w:r>
      <w:r w:rsidRPr="00110DB4">
        <w:rPr>
          <w:rStyle w:val="aff4"/>
          <w:rFonts w:hint="cs"/>
          <w:vanish/>
          <w:rtl/>
        </w:rPr>
        <w:t>-וי"מ-</w:t>
      </w:r>
      <w:r w:rsidRPr="00110DB4">
        <w:rPr>
          <w:rFonts w:hint="cs"/>
          <w:vanish/>
          <w:rtl/>
        </w:rPr>
        <w:t xml:space="preserve"> </w:t>
      </w:r>
      <w:r w:rsidRPr="00110DB4">
        <w:rPr>
          <w:rStyle w:val="af"/>
          <w:rFonts w:hint="cs"/>
          <w:vanish/>
          <w:rtl/>
        </w:rPr>
        <w:t>[</w:t>
      </w:r>
      <w:r w:rsidRPr="00110DB4">
        <w:rPr>
          <w:rStyle w:val="aff9"/>
          <w:rFonts w:hint="cs"/>
          <w:vanish/>
          <w:rtl/>
        </w:rPr>
        <w:t>-בעה"מ-</w:t>
      </w:r>
      <w:r w:rsidRPr="00110DB4">
        <w:rPr>
          <w:rStyle w:val="af"/>
          <w:rFonts w:hint="cs"/>
          <w:vanish/>
          <w:rtl/>
        </w:rPr>
        <w:t xml:space="preserve"> </w:t>
      </w:r>
      <w:r w:rsidRPr="00110DB4">
        <w:rPr>
          <w:rStyle w:val="af2"/>
          <w:rFonts w:eastAsia="Guttman Rashi" w:hint="cs"/>
          <w:vanish/>
          <w:rtl/>
        </w:rPr>
        <w:t xml:space="preserve">(עי' אות </w:t>
      </w:r>
      <w:r w:rsidRPr="00110DB4">
        <w:rPr>
          <w:rStyle w:val="af2"/>
          <w:rFonts w:eastAsia="Guttman Rashi"/>
          <w:vanish/>
          <w:rtl/>
        </w:rPr>
        <w:fldChar w:fldCharType="begin"/>
      </w:r>
      <w:r w:rsidRPr="00110DB4">
        <w:rPr>
          <w:rStyle w:val="af2"/>
          <w:rFonts w:eastAsia="Guttman Rashi"/>
          <w:vanish/>
          <w:rtl/>
        </w:rPr>
        <w:instrText xml:space="preserve"> </w:instrText>
      </w:r>
      <w:r w:rsidRPr="00110DB4">
        <w:rPr>
          <w:rStyle w:val="af2"/>
          <w:rFonts w:eastAsia="Guttman Rashi" w:hint="cs"/>
          <w:vanish/>
        </w:rPr>
        <w:instrText>REF</w:instrText>
      </w:r>
      <w:r w:rsidRPr="00110DB4">
        <w:rPr>
          <w:rStyle w:val="af2"/>
          <w:rFonts w:eastAsia="Guttman Rashi" w:hint="cs"/>
          <w:vanish/>
          <w:rtl/>
        </w:rPr>
        <w:instrText xml:space="preserve"> _</w:instrText>
      </w:r>
      <w:r w:rsidRPr="00110DB4">
        <w:rPr>
          <w:rStyle w:val="af2"/>
          <w:rFonts w:eastAsia="Guttman Rashi" w:hint="cs"/>
          <w:vanish/>
        </w:rPr>
        <w:instrText>Ref128414710 \r \h</w:instrText>
      </w:r>
      <w:r w:rsidRPr="00110DB4">
        <w:rPr>
          <w:rStyle w:val="af2"/>
          <w:rFonts w:eastAsia="Guttman Rashi"/>
          <w:vanish/>
          <w:rtl/>
        </w:rPr>
        <w:instrText xml:space="preserve"> </w:instrText>
      </w:r>
      <w:r w:rsidR="00126B3E" w:rsidRPr="00110DB4">
        <w:rPr>
          <w:rStyle w:val="af2"/>
          <w:rFonts w:eastAsia="Guttman Rashi"/>
          <w:vanish/>
          <w:rtl/>
        </w:rPr>
        <w:instrText xml:space="preserve"> \* </w:instrText>
      </w:r>
      <w:r w:rsidR="00126B3E" w:rsidRPr="00110DB4">
        <w:rPr>
          <w:rStyle w:val="af2"/>
          <w:rFonts w:eastAsia="Guttman Rashi"/>
          <w:vanish/>
        </w:rPr>
        <w:instrText>MERGEFORMAT</w:instrText>
      </w:r>
      <w:r w:rsidR="00126B3E" w:rsidRPr="00110DB4">
        <w:rPr>
          <w:rStyle w:val="af2"/>
          <w:rFonts w:eastAsia="Guttman Rashi"/>
          <w:vanish/>
          <w:rtl/>
        </w:rPr>
        <w:instrText xml:space="preserve"> </w:instrText>
      </w:r>
      <w:r w:rsidRPr="00110DB4">
        <w:rPr>
          <w:rStyle w:val="af2"/>
          <w:rFonts w:eastAsia="Guttman Rashi"/>
          <w:vanish/>
          <w:rtl/>
        </w:rPr>
      </w:r>
      <w:r w:rsidRPr="00110DB4">
        <w:rPr>
          <w:rStyle w:val="af2"/>
          <w:rFonts w:eastAsia="Guttman Rashi"/>
          <w:vanish/>
          <w:rtl/>
        </w:rPr>
        <w:fldChar w:fldCharType="separate"/>
      </w:r>
      <w:r w:rsidR="00FA04D3">
        <w:rPr>
          <w:rStyle w:val="af2"/>
          <w:rFonts w:eastAsia="Guttman Rashi"/>
          <w:vanish/>
          <w:cs/>
        </w:rPr>
        <w:t>‎</w:t>
      </w:r>
      <w:r w:rsidR="00FA04D3">
        <w:rPr>
          <w:rStyle w:val="af2"/>
          <w:rFonts w:eastAsia="Guttman Rashi"/>
          <w:vanish/>
          <w:rtl/>
        </w:rPr>
        <w:t>פז)</w:t>
      </w:r>
      <w:r w:rsidRPr="00110DB4">
        <w:rPr>
          <w:rStyle w:val="af2"/>
          <w:rFonts w:eastAsia="Guttman Rashi"/>
          <w:vanish/>
          <w:rtl/>
        </w:rPr>
        <w:fldChar w:fldCharType="end"/>
      </w:r>
      <w:r w:rsidRPr="00110DB4">
        <w:rPr>
          <w:rStyle w:val="af"/>
          <w:rFonts w:hint="cs"/>
          <w:vanish/>
          <w:rtl/>
        </w:rPr>
        <w:t xml:space="preserve"> </w:t>
      </w:r>
      <w:r w:rsidRPr="00110DB4">
        <w:rPr>
          <w:rStyle w:val="aff9"/>
          <w:rFonts w:hint="cs"/>
          <w:vanish/>
          <w:rtl/>
        </w:rPr>
        <w:t>-ורשב"א-</w:t>
      </w:r>
      <w:r w:rsidRPr="00110DB4">
        <w:rPr>
          <w:rStyle w:val="af"/>
          <w:rFonts w:hint="cs"/>
          <w:vanish/>
          <w:rtl/>
        </w:rPr>
        <w:t xml:space="preserve"> </w:t>
      </w:r>
      <w:r w:rsidRPr="00110DB4">
        <w:rPr>
          <w:rStyle w:val="af2"/>
          <w:rFonts w:eastAsia="Guttman Rashi" w:hint="cs"/>
          <w:vanish/>
          <w:rtl/>
        </w:rPr>
        <w:t xml:space="preserve">(עי' אות </w:t>
      </w:r>
      <w:r w:rsidRPr="00110DB4">
        <w:rPr>
          <w:rStyle w:val="af2"/>
          <w:rFonts w:eastAsia="Guttman Rashi"/>
          <w:vanish/>
          <w:rtl/>
        </w:rPr>
        <w:fldChar w:fldCharType="begin"/>
      </w:r>
      <w:r w:rsidRPr="00110DB4">
        <w:rPr>
          <w:rStyle w:val="af2"/>
          <w:rFonts w:eastAsia="Guttman Rashi"/>
          <w:vanish/>
          <w:rtl/>
        </w:rPr>
        <w:instrText xml:space="preserve"> </w:instrText>
      </w:r>
      <w:r w:rsidRPr="00110DB4">
        <w:rPr>
          <w:rStyle w:val="af2"/>
          <w:rFonts w:eastAsia="Guttman Rashi" w:hint="cs"/>
          <w:vanish/>
        </w:rPr>
        <w:instrText>REF</w:instrText>
      </w:r>
      <w:r w:rsidRPr="00110DB4">
        <w:rPr>
          <w:rStyle w:val="af2"/>
          <w:rFonts w:eastAsia="Guttman Rashi" w:hint="cs"/>
          <w:vanish/>
          <w:rtl/>
        </w:rPr>
        <w:instrText xml:space="preserve"> _</w:instrText>
      </w:r>
      <w:r w:rsidRPr="00110DB4">
        <w:rPr>
          <w:rStyle w:val="af2"/>
          <w:rFonts w:eastAsia="Guttman Rashi" w:hint="cs"/>
          <w:vanish/>
        </w:rPr>
        <w:instrText>Ref127960262 \r \h</w:instrText>
      </w:r>
      <w:r w:rsidRPr="00110DB4">
        <w:rPr>
          <w:rStyle w:val="af2"/>
          <w:rFonts w:eastAsia="Guttman Rashi"/>
          <w:vanish/>
          <w:rtl/>
        </w:rPr>
        <w:instrText xml:space="preserve"> </w:instrText>
      </w:r>
      <w:r w:rsidR="00126B3E" w:rsidRPr="00110DB4">
        <w:rPr>
          <w:rStyle w:val="af2"/>
          <w:rFonts w:eastAsia="Guttman Rashi"/>
          <w:vanish/>
          <w:rtl/>
        </w:rPr>
        <w:instrText xml:space="preserve"> \* </w:instrText>
      </w:r>
      <w:r w:rsidR="00126B3E" w:rsidRPr="00110DB4">
        <w:rPr>
          <w:rStyle w:val="af2"/>
          <w:rFonts w:eastAsia="Guttman Rashi"/>
          <w:vanish/>
        </w:rPr>
        <w:instrText>MERGEFORMAT</w:instrText>
      </w:r>
      <w:r w:rsidR="00126B3E" w:rsidRPr="00110DB4">
        <w:rPr>
          <w:rStyle w:val="af2"/>
          <w:rFonts w:eastAsia="Guttman Rashi"/>
          <w:vanish/>
          <w:rtl/>
        </w:rPr>
        <w:instrText xml:space="preserve"> </w:instrText>
      </w:r>
      <w:r w:rsidRPr="00110DB4">
        <w:rPr>
          <w:rStyle w:val="af2"/>
          <w:rFonts w:eastAsia="Guttman Rashi"/>
          <w:vanish/>
          <w:rtl/>
        </w:rPr>
      </w:r>
      <w:r w:rsidRPr="00110DB4">
        <w:rPr>
          <w:rStyle w:val="af2"/>
          <w:rFonts w:eastAsia="Guttman Rashi"/>
          <w:vanish/>
          <w:rtl/>
        </w:rPr>
        <w:fldChar w:fldCharType="separate"/>
      </w:r>
      <w:r w:rsidR="00FA04D3">
        <w:rPr>
          <w:rStyle w:val="af2"/>
          <w:rFonts w:eastAsia="Guttman Rashi"/>
          <w:vanish/>
          <w:cs/>
        </w:rPr>
        <w:t>‎</w:t>
      </w:r>
      <w:r w:rsidR="00FA04D3">
        <w:rPr>
          <w:rStyle w:val="af2"/>
          <w:rFonts w:eastAsia="Guttman Rashi"/>
          <w:vanish/>
          <w:rtl/>
        </w:rPr>
        <w:t>פח)</w:t>
      </w:r>
      <w:r w:rsidRPr="00110DB4">
        <w:rPr>
          <w:rStyle w:val="af2"/>
          <w:rFonts w:eastAsia="Guttman Rashi"/>
          <w:vanish/>
          <w:rtl/>
        </w:rPr>
        <w:fldChar w:fldCharType="end"/>
      </w:r>
      <w:r w:rsidRPr="00110DB4">
        <w:rPr>
          <w:rStyle w:val="af"/>
          <w:rFonts w:hint="cs"/>
          <w:vanish/>
          <w:rtl/>
        </w:rPr>
        <w:t>]</w:t>
      </w:r>
      <w:r w:rsidRPr="00110DB4">
        <w:rPr>
          <w:rFonts w:hint="cs"/>
          <w:vanish/>
          <w:rtl/>
        </w:rPr>
        <w:t xml:space="preserve"> דאף במסוכנת אוסר ר"י, וכיון דקיי"ל ביו"ט כר"י, א"כ אף במסוכנת מערב יו</w:t>
      </w:r>
      <w:r w:rsidRPr="00110DB4">
        <w:rPr>
          <w:vanish/>
          <w:rtl/>
        </w:rPr>
        <w:t>"</w:t>
      </w:r>
      <w:r w:rsidRPr="00110DB4">
        <w:rPr>
          <w:rFonts w:hint="cs"/>
          <w:vanish/>
          <w:rtl/>
        </w:rPr>
        <w:t xml:space="preserve">ט היא אסורה, ובשבת קיי"ל כר"ש, ואף בבריאה היא מותרת, והוסיף </w:t>
      </w:r>
      <w:r w:rsidRPr="00110DB4">
        <w:rPr>
          <w:rStyle w:val="aff4"/>
          <w:rFonts w:hint="cs"/>
          <w:vanish/>
          <w:rtl/>
        </w:rPr>
        <w:t>-המאירי-</w:t>
      </w:r>
      <w:r w:rsidRPr="00110DB4">
        <w:rPr>
          <w:rFonts w:hint="cs"/>
          <w:vanish/>
          <w:rtl/>
        </w:rPr>
        <w:t xml:space="preserve"> דאחר דקיי"ל ביו"ט כר"י, א"כ אפשר להעמיד את המשנה בביצה דלא כר"ש, ואיירי בבהמת חולין או דוקא בבריאה ולדעת </w:t>
      </w:r>
      <w:r w:rsidRPr="00110DB4">
        <w:rPr>
          <w:rStyle w:val="aff4"/>
          <w:rFonts w:hint="cs"/>
          <w:vanish/>
          <w:rtl/>
        </w:rPr>
        <w:t>-הי"מ-</w:t>
      </w:r>
      <w:r w:rsidRPr="00110DB4">
        <w:rPr>
          <w:rFonts w:hint="cs"/>
          <w:vanish/>
          <w:rtl/>
        </w:rPr>
        <w:t xml:space="preserve"> אף במסוכנת.</w:t>
      </w:r>
      <w:bookmarkEnd w:id="6692"/>
      <w:r w:rsidRPr="00110DB4">
        <w:rPr>
          <w:rFonts w:hint="cs"/>
          <w:vanish/>
          <w:rtl/>
        </w:rPr>
        <w:t xml:space="preserve"> </w:t>
      </w:r>
    </w:p>
    <w:p w14:paraId="7687B7EE" w14:textId="77777777" w:rsidR="00AD6682" w:rsidRPr="00D609C3" w:rsidRDefault="00AD6682" w:rsidP="00607ABE">
      <w:pPr>
        <w:pStyle w:val="a1"/>
        <w:rPr>
          <w:rtl/>
        </w:rPr>
      </w:pPr>
      <w:r w:rsidRPr="00D609C3">
        <w:rPr>
          <w:rtl/>
        </w:rPr>
        <w:t>ואסורה לר' יהודה אם דוקא בבריאה אם אפילו במסוכנת לדעת קצת וכבר ידעת שהלכה כר' יהודה ביום טוב וא"כ אף בשל חולין אסורה לטלטל אפילו היתה מסוכנת מבערב וי"מ דוקא בבריאה אבל במסוכנת אף ר' יהודה מודה ובשבת הלכה כר' שמעון אף בשלא היתה מסוכנת שדברי ר' שמעון אף בבריאה הם כמו שכתבנו ומ"מ אחר שפסקנו כר' יהודה אפשר להעמיד משנתנו שלא כר' שמעון ובבהמת חולין אם אפילו במסוכנת אם דוקא בבריאה לדעת קצת כמו שביארנו</w:t>
      </w:r>
      <w:r w:rsidRPr="00D609C3">
        <w:rPr>
          <w:rFonts w:hint="cs"/>
          <w:rtl/>
        </w:rPr>
        <w:t>.</w:t>
      </w:r>
    </w:p>
    <w:p w14:paraId="4FA809DD" w14:textId="77777777" w:rsidR="00AD6682" w:rsidRPr="00126B3E" w:rsidRDefault="00AD6682" w:rsidP="00AD6682">
      <w:pPr>
        <w:pStyle w:val="a7"/>
        <w:rPr>
          <w:rtl/>
        </w:rPr>
      </w:pPr>
      <w:bookmarkStart w:id="6693" w:name="_Toc129813333"/>
      <w:r w:rsidRPr="00126B3E">
        <w:rPr>
          <w:rFonts w:hint="cs"/>
          <w:rtl/>
        </w:rPr>
        <w:t>בי' המאירי ברי"ף דאף דקיי"ל ביו"ט כר"י והביא את הבי' בר"ש להוכיח דר"י מתיר במסוכנת</w:t>
      </w:r>
      <w:bookmarkEnd w:id="6693"/>
    </w:p>
    <w:p w14:paraId="7C8F4C68" w14:textId="79F50E1A" w:rsidR="00AD6682" w:rsidRPr="00110DB4" w:rsidRDefault="00AD6682" w:rsidP="0077200F">
      <w:pPr>
        <w:pStyle w:val="a3"/>
        <w:rPr>
          <w:vanish/>
          <w:rtl/>
        </w:rPr>
      </w:pPr>
      <w:bookmarkStart w:id="6694" w:name="_Ref128428452"/>
      <w:r w:rsidRPr="00110DB4">
        <w:rPr>
          <w:rFonts w:hint="cs"/>
          <w:vanish/>
          <w:rtl/>
        </w:rPr>
        <w:t xml:space="preserve">אך הביא </w:t>
      </w:r>
      <w:r w:rsidRPr="00110DB4">
        <w:rPr>
          <w:rStyle w:val="aff4"/>
          <w:rFonts w:hint="cs"/>
          <w:vanish/>
          <w:rtl/>
        </w:rPr>
        <w:t>-המאירי בביצה-</w:t>
      </w:r>
      <w:r w:rsidRPr="00110DB4">
        <w:rPr>
          <w:rFonts w:hint="cs"/>
          <w:vanish/>
          <w:rtl/>
        </w:rPr>
        <w:t xml:space="preserve"> את דברי </w:t>
      </w:r>
      <w:r w:rsidRPr="00110DB4">
        <w:rPr>
          <w:rStyle w:val="aff4"/>
          <w:rFonts w:hint="cs"/>
          <w:vanish/>
          <w:rtl/>
        </w:rPr>
        <w:t>-הרי"ף-</w:t>
      </w:r>
      <w:r w:rsidRPr="00110DB4">
        <w:rPr>
          <w:rFonts w:hint="cs"/>
          <w:vanish/>
          <w:rtl/>
        </w:rPr>
        <w:t xml:space="preserve"> </w:t>
      </w:r>
      <w:r w:rsidRPr="00110DB4">
        <w:rPr>
          <w:rStyle w:val="af"/>
          <w:rFonts w:hint="cs"/>
          <w:vanish/>
          <w:rtl/>
        </w:rPr>
        <w:t>[</w:t>
      </w:r>
      <w:r w:rsidRPr="00110DB4">
        <w:rPr>
          <w:rStyle w:val="aff9"/>
          <w:rFonts w:hint="cs"/>
          <w:vanish/>
          <w:rtl/>
        </w:rPr>
        <w:t>-גדולי הפוסקים-</w:t>
      </w:r>
      <w:r w:rsidRPr="00110DB4">
        <w:rPr>
          <w:rStyle w:val="af"/>
          <w:rFonts w:hint="cs"/>
          <w:vanish/>
          <w:rtl/>
        </w:rPr>
        <w:t>]</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Ref127958223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עט)</w:t>
      </w:r>
      <w:r w:rsidRPr="00110DB4">
        <w:rPr>
          <w:rStyle w:val="af2"/>
          <w:rFonts w:eastAsia="Guttman Hodes"/>
          <w:vanish/>
          <w:rtl/>
        </w:rPr>
        <w:fldChar w:fldCharType="end"/>
      </w:r>
      <w:r w:rsidRPr="00110DB4">
        <w:rPr>
          <w:rFonts w:hint="cs"/>
          <w:vanish/>
          <w:rtl/>
        </w:rPr>
        <w:t xml:space="preserve"> דהביא את המשנה בביצה כפי המסקנא בדעת ר"ש דאיירי בבהמת קדשים מסוכנת, וכתב </w:t>
      </w:r>
      <w:r w:rsidRPr="00110DB4">
        <w:rPr>
          <w:rStyle w:val="aff4"/>
          <w:rFonts w:hint="cs"/>
          <w:vanish/>
          <w:rtl/>
        </w:rPr>
        <w:t>-המאירי-</w:t>
      </w:r>
      <w:r w:rsidRPr="00110DB4">
        <w:rPr>
          <w:rFonts w:hint="cs"/>
          <w:vanish/>
          <w:rtl/>
        </w:rPr>
        <w:t xml:space="preserve"> דאעפ"י דלדעת ר"י אפשר להעמיד בבהמת חולין או דוקא בבריאה, וביו"ט קיי"ל כר"י, מ"מ אפש"ל דכוונת </w:t>
      </w:r>
      <w:r w:rsidRPr="00110DB4">
        <w:rPr>
          <w:rStyle w:val="aff4"/>
          <w:rFonts w:hint="cs"/>
          <w:vanish/>
          <w:rtl/>
        </w:rPr>
        <w:t>-הרי"ף-</w:t>
      </w:r>
      <w:r w:rsidRPr="00110DB4">
        <w:rPr>
          <w:rFonts w:hint="cs"/>
          <w:vanish/>
          <w:rtl/>
        </w:rPr>
        <w:t xml:space="preserve"> לומר דמוכח ממתני' דלכו"ע בהמת חולין מסוכנת מותרת, וא"כ אף ר"י מודה דבהמה שהייתה מסוכנת מער"ש היא מותרת, וכדביאר </w:t>
      </w:r>
      <w:r w:rsidRPr="00110DB4">
        <w:rPr>
          <w:rStyle w:val="aff4"/>
          <w:rFonts w:hint="cs"/>
          <w:vanish/>
          <w:rtl/>
        </w:rPr>
        <w:t>-המאירי-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Ref128526590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צד)</w:t>
      </w:r>
      <w:r w:rsidRPr="00110DB4">
        <w:rPr>
          <w:rStyle w:val="af2"/>
          <w:rFonts w:eastAsia="Guttman Hodes"/>
          <w:vanish/>
          <w:rtl/>
        </w:rPr>
        <w:fldChar w:fldCharType="end"/>
      </w:r>
      <w:r w:rsidRPr="00110DB4">
        <w:rPr>
          <w:rFonts w:hint="cs"/>
          <w:vanish/>
          <w:rtl/>
        </w:rPr>
        <w:t xml:space="preserve">. </w:t>
      </w:r>
      <w:r w:rsidRPr="00110DB4">
        <w:rPr>
          <w:rStyle w:val="af"/>
          <w:rFonts w:hint="cs"/>
          <w:vanish/>
          <w:rtl/>
        </w:rPr>
        <w:t xml:space="preserve">[ומשמע דכוונת </w:t>
      </w:r>
      <w:r w:rsidRPr="00110DB4">
        <w:rPr>
          <w:rStyle w:val="aff9"/>
          <w:rFonts w:hint="cs"/>
          <w:vanish/>
          <w:rtl/>
        </w:rPr>
        <w:t>-המאירי-</w:t>
      </w:r>
      <w:r w:rsidRPr="00110DB4">
        <w:rPr>
          <w:rStyle w:val="af"/>
          <w:rFonts w:hint="cs"/>
          <w:vanish/>
          <w:rtl/>
        </w:rPr>
        <w:t xml:space="preserve"> לבאר את דברי </w:t>
      </w:r>
      <w:r w:rsidRPr="00110DB4">
        <w:rPr>
          <w:rStyle w:val="aff9"/>
          <w:rFonts w:hint="cs"/>
          <w:vanish/>
          <w:rtl/>
        </w:rPr>
        <w:t>-הרי"ף-</w:t>
      </w:r>
      <w:r w:rsidRPr="00110DB4">
        <w:rPr>
          <w:rStyle w:val="af"/>
          <w:rFonts w:hint="cs"/>
          <w:vanish/>
          <w:rtl/>
        </w:rPr>
        <w:t xml:space="preserve"> לפי ביאורו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Ref127958223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עט)</w:t>
      </w:r>
      <w:r w:rsidRPr="00110DB4">
        <w:rPr>
          <w:rStyle w:val="aff0"/>
          <w:vanish/>
          <w:rtl/>
        </w:rPr>
        <w:fldChar w:fldCharType="end"/>
      </w:r>
      <w:r w:rsidRPr="00110DB4">
        <w:rPr>
          <w:rStyle w:val="af"/>
          <w:rFonts w:hint="cs"/>
          <w:vanish/>
          <w:rtl/>
        </w:rPr>
        <w:t xml:space="preserve"> דמסקנת הגמ' היא רק לדעת ר"ש, אף לפי הגירסא "במסוכנת ודברי הכל", והביא </w:t>
      </w:r>
      <w:r w:rsidRPr="00110DB4">
        <w:rPr>
          <w:rStyle w:val="aff9"/>
          <w:rFonts w:hint="cs"/>
          <w:vanish/>
          <w:rtl/>
        </w:rPr>
        <w:t>-הרי"ף-</w:t>
      </w:r>
      <w:r w:rsidRPr="00110DB4">
        <w:rPr>
          <w:rStyle w:val="af"/>
          <w:rFonts w:hint="cs"/>
          <w:vanish/>
          <w:rtl/>
        </w:rPr>
        <w:t xml:space="preserve"> את המסקנא לר"ש, בכדי שנלמד דה"ה לדעת ר"י].</w:t>
      </w:r>
      <w:bookmarkEnd w:id="6694"/>
      <w:r w:rsidRPr="00110DB4">
        <w:rPr>
          <w:rFonts w:hint="cs"/>
          <w:vanish/>
          <w:rtl/>
        </w:rPr>
        <w:t xml:space="preserve"> </w:t>
      </w:r>
    </w:p>
    <w:p w14:paraId="20732BEB" w14:textId="77777777" w:rsidR="00AD6682" w:rsidRPr="00D609C3" w:rsidRDefault="00AD6682" w:rsidP="00607ABE">
      <w:pPr>
        <w:pStyle w:val="a1"/>
        <w:rPr>
          <w:noProof/>
        </w:rPr>
      </w:pPr>
      <w:r w:rsidRPr="00D609C3">
        <w:rPr>
          <w:rFonts w:hint="cs"/>
          <w:noProof/>
          <w:rtl/>
        </w:rPr>
        <w:t>אלא שגדולי הפוסקים מעמידין אותה כמסקנת הסוגיא בבהמת קדשים ומסוכנת ואף על פי שלדעת ר' שמעון הוא שהוצרכה להעמידה כן אפשר שבאו להשמיענו להיות הדיוק היוצא ממנה ר"ל הא דחלי' שריא לדברי הכל אף לר' יהודה וא"כ אף ר' יהודה מודה במסוכנת מבערב וכמו שפירשנו לדעת קצת.</w:t>
      </w:r>
    </w:p>
    <w:p w14:paraId="7D688CD7" w14:textId="77777777" w:rsidR="00AD6682" w:rsidRPr="00126B3E" w:rsidRDefault="00AD6682" w:rsidP="00AD6682">
      <w:pPr>
        <w:pStyle w:val="a7"/>
      </w:pPr>
      <w:bookmarkStart w:id="6695" w:name="_Toc129813334"/>
      <w:r w:rsidRPr="00126B3E">
        <w:rPr>
          <w:rFonts w:hint="cs"/>
          <w:rtl/>
        </w:rPr>
        <w:t>בי' המאירי דמשמע כדעת הבעה"מ והרשב"א דר"י אוסר במסוכנת מדלא פירשה כן הגמ' להדיא</w:t>
      </w:r>
      <w:bookmarkEnd w:id="6695"/>
    </w:p>
    <w:p w14:paraId="5E61BCDF" w14:textId="51484F1A" w:rsidR="00D47F0E" w:rsidRPr="00110DB4" w:rsidRDefault="00AD6682" w:rsidP="0077200F">
      <w:pPr>
        <w:pStyle w:val="a3"/>
        <w:rPr>
          <w:vanish/>
          <w:rtl/>
        </w:rPr>
      </w:pPr>
      <w:r w:rsidRPr="00110DB4">
        <w:rPr>
          <w:rFonts w:hint="cs"/>
          <w:vanish/>
          <w:rtl/>
        </w:rPr>
        <w:t xml:space="preserve">אך כתב </w:t>
      </w:r>
      <w:r w:rsidRPr="00110DB4">
        <w:rPr>
          <w:rStyle w:val="aff4"/>
          <w:rFonts w:hint="cs"/>
          <w:vanish/>
          <w:rtl/>
        </w:rPr>
        <w:t>-המאירי-</w:t>
      </w:r>
      <w:r w:rsidRPr="00110DB4">
        <w:rPr>
          <w:rFonts w:hint="cs"/>
          <w:vanish/>
          <w:rtl/>
        </w:rPr>
        <w:t xml:space="preserve"> דלדעת </w:t>
      </w:r>
      <w:r w:rsidRPr="00110DB4">
        <w:rPr>
          <w:rStyle w:val="aff4"/>
          <w:rFonts w:hint="cs"/>
          <w:vanish/>
          <w:rtl/>
        </w:rPr>
        <w:t>-הי"מ-</w:t>
      </w:r>
      <w:r w:rsidRPr="00110DB4">
        <w:rPr>
          <w:rFonts w:hint="cs"/>
          <w:vanish/>
          <w:rtl/>
        </w:rPr>
        <w:t xml:space="preserve"> </w:t>
      </w:r>
      <w:r w:rsidRPr="00110DB4">
        <w:rPr>
          <w:rStyle w:val="af"/>
          <w:rFonts w:hint="cs"/>
          <w:vanish/>
          <w:rtl/>
        </w:rPr>
        <w:t>[</w:t>
      </w:r>
      <w:r w:rsidRPr="00110DB4">
        <w:rPr>
          <w:rStyle w:val="aff9"/>
          <w:rFonts w:hint="cs"/>
          <w:vanish/>
          <w:rtl/>
        </w:rPr>
        <w:t>-בעה"מ ורשב"א-</w:t>
      </w:r>
      <w:r w:rsidRPr="00110DB4">
        <w:rPr>
          <w:rStyle w:val="af"/>
          <w:rFonts w:hint="cs"/>
          <w:vanish/>
          <w:rtl/>
        </w:rPr>
        <w:t>]</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Ref128428131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צז)</w:t>
      </w:r>
      <w:r w:rsidRPr="00110DB4">
        <w:rPr>
          <w:rStyle w:val="af2"/>
          <w:rFonts w:eastAsia="Guttman Hodes"/>
          <w:vanish/>
          <w:rtl/>
        </w:rPr>
        <w:fldChar w:fldCharType="end"/>
      </w:r>
      <w:r w:rsidRPr="00110DB4">
        <w:rPr>
          <w:rFonts w:hint="cs"/>
          <w:vanish/>
          <w:rtl/>
        </w:rPr>
        <w:t xml:space="preserve">  ר"י אוסר אפילו כשהייתה מסוכנת, וכתב </w:t>
      </w:r>
      <w:r w:rsidRPr="00110DB4">
        <w:rPr>
          <w:rStyle w:val="aff4"/>
          <w:rFonts w:hint="cs"/>
          <w:vanish/>
          <w:rtl/>
        </w:rPr>
        <w:t>-המאירי-</w:t>
      </w:r>
      <w:r w:rsidRPr="00110DB4">
        <w:rPr>
          <w:rFonts w:hint="cs"/>
          <w:vanish/>
          <w:rtl/>
        </w:rPr>
        <w:t xml:space="preserve"> דכן משמע דאי ר"י מתיר במסוכנת היה לגמ' לבאר כן להדיא, ועוד הביא </w:t>
      </w:r>
      <w:r w:rsidRPr="00110DB4">
        <w:rPr>
          <w:rStyle w:val="aff4"/>
          <w:rFonts w:hint="cs"/>
          <w:vanish/>
          <w:rtl/>
        </w:rPr>
        <w:t>-המאירי בביצה-</w:t>
      </w:r>
      <w:r w:rsidRPr="00110DB4">
        <w:rPr>
          <w:rFonts w:hint="cs"/>
          <w:vanish/>
          <w:rtl/>
        </w:rPr>
        <w:t xml:space="preserve"> בשם </w:t>
      </w:r>
      <w:r w:rsidRPr="00110DB4">
        <w:rPr>
          <w:rStyle w:val="aff4"/>
          <w:rFonts w:hint="cs"/>
          <w:vanish/>
          <w:rtl/>
        </w:rPr>
        <w:t>-י"מ-</w:t>
      </w:r>
      <w:r w:rsidRPr="00110DB4">
        <w:rPr>
          <w:rFonts w:hint="cs"/>
          <w:vanish/>
          <w:rtl/>
        </w:rPr>
        <w:t xml:space="preserve"> דהמשנה בביצה איירי לענין שבת דקיי"ל בשבת כר"ש, ולכן הוצרכה הגמ' להעמידה כר"ש, ודחה </w:t>
      </w:r>
      <w:r w:rsidRPr="00110DB4">
        <w:rPr>
          <w:rStyle w:val="aff4"/>
          <w:rFonts w:hint="cs"/>
          <w:vanish/>
          <w:rtl/>
        </w:rPr>
        <w:t>-המאירי-</w:t>
      </w:r>
      <w:r w:rsidRPr="00110DB4">
        <w:rPr>
          <w:rFonts w:hint="cs"/>
          <w:vanish/>
          <w:rtl/>
        </w:rPr>
        <w:t xml:space="preserve"> את דבריהם.</w:t>
      </w:r>
    </w:p>
    <w:p w14:paraId="42B6BCB1" w14:textId="7BB4B3C6" w:rsidR="00AD6682" w:rsidRPr="00D609C3" w:rsidRDefault="00AD6682" w:rsidP="00607ABE">
      <w:pPr>
        <w:pStyle w:val="a1"/>
        <w:rPr>
          <w:noProof/>
          <w:rtl/>
        </w:rPr>
      </w:pPr>
      <w:r w:rsidRPr="00D609C3">
        <w:rPr>
          <w:rFonts w:hint="cs"/>
          <w:noProof/>
          <w:rtl/>
        </w:rPr>
        <w:t>אלא שיש חולקין לומר שר' יהודה אף במסוכנת אסרה כמו שביארנו וכן נראה לי שאם לא כן לא היה נשמט בעל התלמוד מלפרשה ויש מפרש משנתנו לענין שבת ומתוך כך הוצרכנו להעמידה כר' שמעון ולא יראה כן:</w:t>
      </w:r>
    </w:p>
    <w:p w14:paraId="644B7BCF" w14:textId="77777777" w:rsidR="00CF2BA7" w:rsidRPr="00126B3E" w:rsidRDefault="00AD6682" w:rsidP="00D163D8">
      <w:pPr>
        <w:pStyle w:val="afffff7"/>
      </w:pPr>
      <w:bookmarkStart w:id="6696" w:name="_Toc129813429"/>
      <w:bookmarkStart w:id="6697" w:name="_Toc130401067"/>
      <w:r w:rsidRPr="00126B3E">
        <w:rPr>
          <w:rFonts w:hint="cs"/>
          <w:rtl/>
        </w:rPr>
        <w:t>מאירי ביצה כז ע"ב ד"ה וכן יש פוסקין</w:t>
      </w:r>
      <w:bookmarkEnd w:id="6696"/>
      <w:r w:rsidR="00CF2BA7" w:rsidRPr="00126B3E">
        <w:rPr>
          <w:rtl/>
        </w:rPr>
        <w:t xml:space="preserve"> (טז)</w:t>
      </w:r>
      <w:bookmarkEnd w:id="6697"/>
    </w:p>
    <w:p w14:paraId="5D700390" w14:textId="45F50848" w:rsidR="00AD6682" w:rsidRPr="00126B3E" w:rsidRDefault="00AD6682" w:rsidP="00AD6682">
      <w:pPr>
        <w:pStyle w:val="a7"/>
        <w:rPr>
          <w:rtl/>
        </w:rPr>
      </w:pPr>
      <w:bookmarkStart w:id="6698" w:name="_Toc129813335"/>
      <w:r w:rsidRPr="00126B3E">
        <w:rPr>
          <w:rFonts w:hint="cs"/>
          <w:rtl/>
        </w:rPr>
        <w:t>בי' הי"מ במאירי דאף ר"ש דמתיר בבע"ח שמתו היינו רק במסוכנת וכן קיי"ל בשבת</w:t>
      </w:r>
      <w:bookmarkEnd w:id="6698"/>
    </w:p>
    <w:p w14:paraId="2D45835B" w14:textId="1488AAB3" w:rsidR="00AD6682" w:rsidRPr="00110DB4" w:rsidRDefault="00AD6682" w:rsidP="0077200F">
      <w:pPr>
        <w:pStyle w:val="a3"/>
        <w:rPr>
          <w:vanish/>
          <w:rtl/>
        </w:rPr>
      </w:pPr>
      <w:bookmarkStart w:id="6699" w:name="_Ref128130899"/>
      <w:r w:rsidRPr="00110DB4">
        <w:rPr>
          <w:rFonts w:hint="cs"/>
          <w:vanish/>
          <w:rtl/>
        </w:rPr>
        <w:t xml:space="preserve">ועוד הביא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Ref128130899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ק)</w:t>
      </w:r>
      <w:r w:rsidRPr="00110DB4">
        <w:rPr>
          <w:rStyle w:val="aff4"/>
          <w:vanish/>
          <w:rtl/>
        </w:rPr>
        <w:fldChar w:fldCharType="end"/>
      </w:r>
      <w:r w:rsidRPr="00110DB4">
        <w:rPr>
          <w:rStyle w:val="aff4"/>
          <w:rFonts w:hint="cs"/>
          <w:vanish/>
          <w:rtl/>
        </w:rPr>
        <w:t xml:space="preserve"> =מאירי בביצה-</w:t>
      </w:r>
      <w:r w:rsidRPr="00110DB4">
        <w:rPr>
          <w:rFonts w:hint="cs"/>
          <w:vanish/>
          <w:rtl/>
        </w:rPr>
        <w:t xml:space="preserve"> </w:t>
      </w:r>
      <w:r w:rsidRPr="00110DB4">
        <w:rPr>
          <w:rStyle w:val="af2"/>
          <w:rFonts w:eastAsia="Guttman Hodes" w:hint="cs"/>
          <w:vanish/>
          <w:rtl/>
        </w:rPr>
        <w:t>(כז: ד"ה וכן יש פוסקין)</w:t>
      </w:r>
      <w:r w:rsidRPr="00110DB4">
        <w:rPr>
          <w:rFonts w:hint="cs"/>
          <w:vanish/>
          <w:rtl/>
        </w:rPr>
        <w:t xml:space="preserve"># בשם </w:t>
      </w:r>
      <w:r w:rsidRPr="00110DB4">
        <w:rPr>
          <w:rStyle w:val="aff4"/>
          <w:rFonts w:hint="cs"/>
          <w:vanish/>
          <w:rtl/>
        </w:rPr>
        <w:t>-י"מ-</w:t>
      </w:r>
      <w:r w:rsidRPr="00110DB4">
        <w:rPr>
          <w:rFonts w:hint="cs"/>
          <w:vanish/>
          <w:rtl/>
        </w:rPr>
        <w:t xml:space="preserve"> דאף ר"ש מתיר רק בהייתה מסוכנת מער"ש, וא"כ אף לדידן דקיי"ל כר"ש, ההיתר בנתנבלה בשבת הוא רק בהייתה מסוכנת, ודחה </w:t>
      </w:r>
      <w:r w:rsidRPr="00110DB4">
        <w:rPr>
          <w:rStyle w:val="aff4"/>
          <w:rFonts w:hint="cs"/>
          <w:vanish/>
          <w:rtl/>
        </w:rPr>
        <w:t>-המאירי-</w:t>
      </w:r>
      <w:r w:rsidRPr="00110DB4">
        <w:rPr>
          <w:rFonts w:hint="cs"/>
          <w:vanish/>
          <w:rtl/>
        </w:rPr>
        <w:t xml:space="preserve"> את דבריהם.</w:t>
      </w:r>
      <w:bookmarkEnd w:id="6699"/>
    </w:p>
    <w:p w14:paraId="5ECCFDF1" w14:textId="77777777" w:rsidR="00AD6682" w:rsidRPr="00D609C3" w:rsidRDefault="00AD6682" w:rsidP="00607ABE">
      <w:pPr>
        <w:pStyle w:val="a1"/>
        <w:rPr>
          <w:rtl/>
        </w:rPr>
      </w:pPr>
      <w:r w:rsidRPr="00D609C3">
        <w:rPr>
          <w:rFonts w:hint="cs"/>
          <w:rtl/>
        </w:rPr>
        <w:t>וכן יש פוסקין כדעת האומר מודה היה וכו' ומפרשים שלא התיר ר' שמעון אלא במסוכנת ואף אנו שפוסקין כמותו בשבת לא פסקנוה אלא במסוכנת ואין זה כלום.</w:t>
      </w:r>
    </w:p>
    <w:p w14:paraId="7936F61E" w14:textId="77777777" w:rsidR="00AD6682" w:rsidRPr="00126B3E" w:rsidRDefault="00AD6682" w:rsidP="00AD6682">
      <w:pPr>
        <w:pStyle w:val="a7"/>
        <w:rPr>
          <w:rtl/>
        </w:rPr>
      </w:pPr>
      <w:bookmarkStart w:id="6700" w:name="_Toc129813336"/>
      <w:r w:rsidRPr="00126B3E">
        <w:rPr>
          <w:rFonts w:hint="cs"/>
          <w:rtl/>
        </w:rPr>
        <w:t>דחיית המאירי לבי' הבעה"מ ברי"ף דא"א לומר דנח' בחולה דבהמה שאינה מסוכנת היא בריאה</w:t>
      </w:r>
      <w:bookmarkEnd w:id="6700"/>
    </w:p>
    <w:p w14:paraId="4C8CC87F" w14:textId="3FAA0F5B" w:rsidR="00AD6682" w:rsidRPr="00110DB4" w:rsidRDefault="00AD6682" w:rsidP="0077200F">
      <w:pPr>
        <w:pStyle w:val="a3"/>
        <w:rPr>
          <w:vanish/>
          <w:rtl/>
        </w:rPr>
      </w:pPr>
      <w:bookmarkStart w:id="6701" w:name="_Ref128428884"/>
      <w:r w:rsidRPr="00110DB4">
        <w:rPr>
          <w:rFonts w:hint="cs"/>
          <w:vanish/>
          <w:rtl/>
        </w:rPr>
        <w:t xml:space="preserve">ועוד הביא </w:t>
      </w:r>
      <w:r w:rsidRPr="00110DB4">
        <w:rPr>
          <w:rStyle w:val="aff4"/>
          <w:rFonts w:hint="cs"/>
          <w:vanish/>
          <w:rtl/>
        </w:rPr>
        <w:t>-המאירי בביצה-</w:t>
      </w:r>
      <w:r w:rsidRPr="00110DB4">
        <w:rPr>
          <w:rFonts w:hint="cs"/>
          <w:vanish/>
          <w:rtl/>
        </w:rPr>
        <w:t xml:space="preserve"> בשם </w:t>
      </w:r>
      <w:r w:rsidRPr="00110DB4">
        <w:rPr>
          <w:rStyle w:val="aff4"/>
          <w:rFonts w:hint="cs"/>
          <w:vanish/>
          <w:rtl/>
        </w:rPr>
        <w:t>-י"מ-</w:t>
      </w:r>
      <w:r w:rsidRPr="00110DB4">
        <w:rPr>
          <w:rFonts w:hint="cs"/>
          <w:vanish/>
          <w:rtl/>
        </w:rPr>
        <w:t xml:space="preserve"> </w:t>
      </w:r>
      <w:r w:rsidRPr="00110DB4">
        <w:rPr>
          <w:rStyle w:val="af"/>
          <w:rFonts w:hint="cs"/>
          <w:vanish/>
          <w:rtl/>
        </w:rPr>
        <w:t>[</w:t>
      </w:r>
      <w:r w:rsidRPr="00110DB4">
        <w:rPr>
          <w:rStyle w:val="aff9"/>
          <w:rFonts w:hint="cs"/>
          <w:vanish/>
          <w:rtl/>
        </w:rPr>
        <w:t>-גדולי המורים-</w:t>
      </w:r>
      <w:r w:rsidRPr="00110DB4">
        <w:rPr>
          <w:rStyle w:val="af"/>
          <w:rFonts w:hint="cs"/>
          <w:vanish/>
          <w:rtl/>
        </w:rPr>
        <w:t>]</w:t>
      </w:r>
      <w:r w:rsidRPr="00110DB4">
        <w:rPr>
          <w:rFonts w:hint="cs"/>
          <w:vanish/>
          <w:rtl/>
        </w:rPr>
        <w:t xml:space="preserve"> </w:t>
      </w:r>
      <w:r w:rsidRPr="00110DB4">
        <w:rPr>
          <w:rStyle w:val="af"/>
          <w:rFonts w:hint="cs"/>
          <w:vanish/>
          <w:rtl/>
        </w:rPr>
        <w:t>[</w:t>
      </w:r>
      <w:r w:rsidRPr="00110DB4">
        <w:rPr>
          <w:rStyle w:val="aff9"/>
          <w:rFonts w:hint="cs"/>
          <w:vanish/>
          <w:rtl/>
        </w:rPr>
        <w:t>-הרשב"א בעבודת הקודש-</w:t>
      </w:r>
      <w:r w:rsidRPr="00110DB4">
        <w:rPr>
          <w:rStyle w:val="af"/>
          <w:rFonts w:hint="cs"/>
          <w:vanish/>
          <w:rtl/>
        </w:rPr>
        <w:t xml:space="preserve"> </w:t>
      </w:r>
      <w:r w:rsidRPr="00110DB4">
        <w:rPr>
          <w:rStyle w:val="af2"/>
          <w:rFonts w:eastAsia="Guttman Rashi" w:hint="cs"/>
          <w:vanish/>
          <w:rtl/>
        </w:rPr>
        <w:t xml:space="preserve">(עי' אות </w:t>
      </w:r>
      <w:r w:rsidRPr="00110DB4">
        <w:rPr>
          <w:rStyle w:val="af2"/>
          <w:rFonts w:eastAsia="Guttman Rashi"/>
          <w:vanish/>
          <w:rtl/>
        </w:rPr>
        <w:fldChar w:fldCharType="begin"/>
      </w:r>
      <w:r w:rsidRPr="00110DB4">
        <w:rPr>
          <w:rStyle w:val="af2"/>
          <w:rFonts w:eastAsia="Guttman Rashi"/>
          <w:vanish/>
          <w:rtl/>
        </w:rPr>
        <w:instrText xml:space="preserve"> </w:instrText>
      </w:r>
      <w:r w:rsidRPr="00110DB4">
        <w:rPr>
          <w:rStyle w:val="af2"/>
          <w:rFonts w:eastAsia="Guttman Rashi" w:hint="cs"/>
          <w:vanish/>
        </w:rPr>
        <w:instrText>REF</w:instrText>
      </w:r>
      <w:r w:rsidRPr="00110DB4">
        <w:rPr>
          <w:rStyle w:val="af2"/>
          <w:rFonts w:eastAsia="Guttman Rashi" w:hint="cs"/>
          <w:vanish/>
          <w:rtl/>
        </w:rPr>
        <w:instrText xml:space="preserve"> _</w:instrText>
      </w:r>
      <w:r w:rsidRPr="00110DB4">
        <w:rPr>
          <w:rStyle w:val="af2"/>
          <w:rFonts w:eastAsia="Guttman Rashi" w:hint="cs"/>
          <w:vanish/>
        </w:rPr>
        <w:instrText>Ref128067432 \r \h</w:instrText>
      </w:r>
      <w:r w:rsidRPr="00110DB4">
        <w:rPr>
          <w:rStyle w:val="af2"/>
          <w:rFonts w:eastAsia="Guttman Rashi"/>
          <w:vanish/>
          <w:rtl/>
        </w:rPr>
        <w:instrText xml:space="preserve"> </w:instrText>
      </w:r>
      <w:r w:rsidR="00126B3E" w:rsidRPr="00110DB4">
        <w:rPr>
          <w:rStyle w:val="af2"/>
          <w:rFonts w:eastAsia="Guttman Rashi"/>
          <w:vanish/>
          <w:rtl/>
        </w:rPr>
        <w:instrText xml:space="preserve"> \* </w:instrText>
      </w:r>
      <w:r w:rsidR="00126B3E" w:rsidRPr="00110DB4">
        <w:rPr>
          <w:rStyle w:val="af2"/>
          <w:rFonts w:eastAsia="Guttman Rashi"/>
          <w:vanish/>
        </w:rPr>
        <w:instrText>MERGEFORMAT</w:instrText>
      </w:r>
      <w:r w:rsidR="00126B3E" w:rsidRPr="00110DB4">
        <w:rPr>
          <w:rStyle w:val="af2"/>
          <w:rFonts w:eastAsia="Guttman Rashi"/>
          <w:vanish/>
          <w:rtl/>
        </w:rPr>
        <w:instrText xml:space="preserve"> </w:instrText>
      </w:r>
      <w:r w:rsidRPr="00110DB4">
        <w:rPr>
          <w:rStyle w:val="af2"/>
          <w:rFonts w:eastAsia="Guttman Rashi"/>
          <w:vanish/>
          <w:rtl/>
        </w:rPr>
      </w:r>
      <w:r w:rsidRPr="00110DB4">
        <w:rPr>
          <w:rStyle w:val="af2"/>
          <w:rFonts w:eastAsia="Guttman Rashi"/>
          <w:vanish/>
          <w:rtl/>
        </w:rPr>
        <w:fldChar w:fldCharType="separate"/>
      </w:r>
      <w:r w:rsidR="00FA04D3">
        <w:rPr>
          <w:rStyle w:val="af2"/>
          <w:rFonts w:eastAsia="Guttman Rashi"/>
          <w:vanish/>
          <w:cs/>
        </w:rPr>
        <w:t>‎</w:t>
      </w:r>
      <w:r w:rsidR="00FA04D3">
        <w:rPr>
          <w:rStyle w:val="af2"/>
          <w:rFonts w:eastAsia="Guttman Rashi"/>
          <w:vanish/>
          <w:rtl/>
        </w:rPr>
        <w:t>עא)</w:t>
      </w:r>
      <w:r w:rsidRPr="00110DB4">
        <w:rPr>
          <w:rStyle w:val="af2"/>
          <w:rFonts w:eastAsia="Guttman Rashi"/>
          <w:vanish/>
          <w:rtl/>
        </w:rPr>
        <w:fldChar w:fldCharType="end"/>
      </w:r>
      <w:r w:rsidRPr="00110DB4">
        <w:rPr>
          <w:rStyle w:val="af"/>
          <w:rFonts w:hint="cs"/>
          <w:vanish/>
          <w:rtl/>
        </w:rPr>
        <w:t xml:space="preserve"> והיינו כדביארו </w:t>
      </w:r>
      <w:r w:rsidRPr="00110DB4">
        <w:rPr>
          <w:rStyle w:val="aff9"/>
          <w:rFonts w:hint="cs"/>
          <w:vanish/>
          <w:rtl/>
        </w:rPr>
        <w:t>-הבעה"מ ורשב"א ור"ן-</w:t>
      </w:r>
      <w:r w:rsidRPr="00110DB4">
        <w:rPr>
          <w:rStyle w:val="af"/>
          <w:rFonts w:hint="cs"/>
          <w:vanish/>
          <w:rtl/>
        </w:rPr>
        <w:t xml:space="preserve"> </w:t>
      </w:r>
      <w:r w:rsidRPr="00110DB4">
        <w:rPr>
          <w:rStyle w:val="af2"/>
          <w:rFonts w:eastAsia="Guttman Rashi" w:hint="cs"/>
          <w:vanish/>
          <w:rtl/>
        </w:rPr>
        <w:t xml:space="preserve">(עי' אות </w:t>
      </w:r>
      <w:r w:rsidRPr="00110DB4">
        <w:rPr>
          <w:rStyle w:val="af2"/>
          <w:rFonts w:eastAsia="Guttman Rashi"/>
          <w:vanish/>
          <w:rtl/>
        </w:rPr>
        <w:fldChar w:fldCharType="begin"/>
      </w:r>
      <w:r w:rsidRPr="00110DB4">
        <w:rPr>
          <w:rStyle w:val="af2"/>
          <w:rFonts w:eastAsia="Guttman Rashi"/>
          <w:vanish/>
          <w:rtl/>
        </w:rPr>
        <w:instrText xml:space="preserve"> </w:instrText>
      </w:r>
      <w:r w:rsidRPr="00110DB4">
        <w:rPr>
          <w:rStyle w:val="af2"/>
          <w:rFonts w:eastAsia="Guttman Rashi" w:hint="cs"/>
          <w:vanish/>
        </w:rPr>
        <w:instrText>REF</w:instrText>
      </w:r>
      <w:r w:rsidRPr="00110DB4">
        <w:rPr>
          <w:rStyle w:val="af2"/>
          <w:rFonts w:eastAsia="Guttman Rashi" w:hint="cs"/>
          <w:vanish/>
          <w:rtl/>
        </w:rPr>
        <w:instrText xml:space="preserve"> _</w:instrText>
      </w:r>
      <w:r w:rsidRPr="00110DB4">
        <w:rPr>
          <w:rStyle w:val="af2"/>
          <w:rFonts w:eastAsia="Guttman Rashi" w:hint="cs"/>
          <w:vanish/>
        </w:rPr>
        <w:instrText>Ref128428817 \r \h</w:instrText>
      </w:r>
      <w:r w:rsidRPr="00110DB4">
        <w:rPr>
          <w:rStyle w:val="af2"/>
          <w:rFonts w:eastAsia="Guttman Rashi"/>
          <w:vanish/>
          <w:rtl/>
        </w:rPr>
        <w:instrText xml:space="preserve"> </w:instrText>
      </w:r>
      <w:r w:rsidR="00126B3E" w:rsidRPr="00110DB4">
        <w:rPr>
          <w:rStyle w:val="af2"/>
          <w:rFonts w:eastAsia="Guttman Rashi"/>
          <w:vanish/>
          <w:rtl/>
        </w:rPr>
        <w:instrText xml:space="preserve"> \* </w:instrText>
      </w:r>
      <w:r w:rsidR="00126B3E" w:rsidRPr="00110DB4">
        <w:rPr>
          <w:rStyle w:val="af2"/>
          <w:rFonts w:eastAsia="Guttman Rashi"/>
          <w:vanish/>
        </w:rPr>
        <w:instrText>MERGEFORMAT</w:instrText>
      </w:r>
      <w:r w:rsidR="00126B3E" w:rsidRPr="00110DB4">
        <w:rPr>
          <w:rStyle w:val="af2"/>
          <w:rFonts w:eastAsia="Guttman Rashi"/>
          <w:vanish/>
          <w:rtl/>
        </w:rPr>
        <w:instrText xml:space="preserve"> </w:instrText>
      </w:r>
      <w:r w:rsidRPr="00110DB4">
        <w:rPr>
          <w:rStyle w:val="af2"/>
          <w:rFonts w:eastAsia="Guttman Rashi"/>
          <w:vanish/>
          <w:rtl/>
        </w:rPr>
      </w:r>
      <w:r w:rsidRPr="00110DB4">
        <w:rPr>
          <w:rStyle w:val="af2"/>
          <w:rFonts w:eastAsia="Guttman Rashi"/>
          <w:vanish/>
          <w:rtl/>
        </w:rPr>
        <w:fldChar w:fldCharType="separate"/>
      </w:r>
      <w:r w:rsidR="00FA04D3">
        <w:rPr>
          <w:rStyle w:val="af2"/>
          <w:rFonts w:eastAsia="Guttman Rashi"/>
          <w:vanish/>
          <w:cs/>
        </w:rPr>
        <w:t>‎</w:t>
      </w:r>
      <w:r w:rsidR="00FA04D3">
        <w:rPr>
          <w:rStyle w:val="af2"/>
          <w:rFonts w:eastAsia="Guttman Rashi"/>
          <w:vanish/>
          <w:rtl/>
        </w:rPr>
        <w:t>פב)</w:t>
      </w:r>
      <w:r w:rsidRPr="00110DB4">
        <w:rPr>
          <w:rStyle w:val="af2"/>
          <w:rFonts w:eastAsia="Guttman Rashi"/>
          <w:vanish/>
          <w:rtl/>
        </w:rPr>
        <w:fldChar w:fldCharType="end"/>
      </w:r>
      <w:r w:rsidRPr="00110DB4">
        <w:rPr>
          <w:rStyle w:val="af"/>
          <w:rFonts w:hint="cs"/>
          <w:vanish/>
          <w:rtl/>
        </w:rPr>
        <w:t xml:space="preserve"> בדעת </w:t>
      </w:r>
      <w:r w:rsidRPr="00110DB4">
        <w:rPr>
          <w:rStyle w:val="aff9"/>
          <w:rFonts w:hint="cs"/>
          <w:vanish/>
          <w:rtl/>
        </w:rPr>
        <w:t>-הרי"ף-</w:t>
      </w:r>
      <w:r w:rsidRPr="00110DB4">
        <w:rPr>
          <w:rStyle w:val="af"/>
          <w:rFonts w:hint="cs"/>
          <w:vanish/>
          <w:rtl/>
        </w:rPr>
        <w:t>]</w:t>
      </w:r>
      <w:r w:rsidRPr="00110DB4">
        <w:rPr>
          <w:rFonts w:hint="cs"/>
          <w:vanish/>
          <w:rtl/>
        </w:rPr>
        <w:t xml:space="preserve"> דפסקו בדרך פשרה, דאם הייתה בריאה לגמרי מער"ש ומתה בשבת, היא אסורה אף לר"ש דקיי"ל כוותיה בשבת, ובהייתה מסוכנת גמורה מער"ש ויו"ט, היא מותרת אף ביו"ט אף לר"י דקיי"ל כוותיה ביו"ט, וכל המחלוקת של ר"י ור"ש היא בהייתה חולה מער"ש ויו"ט, דאינה בריאה ואינה מסוכנת, דבכה"ג ביו"ט קיי"ל כר"י דאסור, ובשבת קיי"ל כר"ש דמותר, ודחה </w:t>
      </w:r>
      <w:r w:rsidRPr="00110DB4">
        <w:rPr>
          <w:rStyle w:val="aff4"/>
          <w:rFonts w:hint="cs"/>
          <w:vanish/>
          <w:rtl/>
        </w:rPr>
        <w:t>-המאירי-</w:t>
      </w:r>
      <w:r w:rsidRPr="00110DB4">
        <w:rPr>
          <w:rFonts w:hint="cs"/>
          <w:vanish/>
          <w:rtl/>
        </w:rPr>
        <w:t xml:space="preserve"> דלא אמרינן דבהמה חולה ואינה מסוכנת מותרת יותר מבריאה, דכיון דבהמה חומרה גס, אינה נקראת חולה כ"ז שאינה מסוכנת, אלא כתב </w:t>
      </w:r>
      <w:r w:rsidRPr="00110DB4">
        <w:rPr>
          <w:rStyle w:val="aff4"/>
          <w:rFonts w:hint="cs"/>
          <w:vanish/>
          <w:rtl/>
        </w:rPr>
        <w:t>-המאירי-</w:t>
      </w:r>
      <w:r w:rsidRPr="00110DB4">
        <w:rPr>
          <w:rFonts w:hint="cs"/>
          <w:vanish/>
          <w:rtl/>
        </w:rPr>
        <w:t xml:space="preserve"> דנראה לומר כמו שביאר בתחילת דבריו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Ref128526590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צד)</w:t>
      </w:r>
      <w:r w:rsidRPr="00110DB4">
        <w:rPr>
          <w:rStyle w:val="af2"/>
          <w:rFonts w:eastAsia="Guttman Hodes"/>
          <w:vanish/>
          <w:rtl/>
        </w:rPr>
        <w:fldChar w:fldCharType="end"/>
      </w:r>
      <w:r w:rsidRPr="00110DB4">
        <w:rPr>
          <w:rFonts w:hint="cs"/>
          <w:vanish/>
          <w:rtl/>
        </w:rPr>
        <w:t>.</w:t>
      </w:r>
      <w:bookmarkEnd w:id="6701"/>
    </w:p>
    <w:p w14:paraId="61ECF239" w14:textId="77777777" w:rsidR="00D47F0E" w:rsidRPr="00D609C3" w:rsidRDefault="00AD6682" w:rsidP="00607ABE">
      <w:pPr>
        <w:pStyle w:val="a1"/>
        <w:rPr>
          <w:rtl/>
        </w:rPr>
      </w:pPr>
      <w:r w:rsidRPr="00D609C3">
        <w:rPr>
          <w:rFonts w:hint="cs"/>
          <w:rtl/>
        </w:rPr>
        <w:t>ומ"מ מגדולי המורים נוטים להכריע דרך פשרה שכל שהיא בריאה לגמרי מבערב אסורה אף בשבת אם נתנבלה בשבת אף לר' שמעון שהלכה כמותו בשבת ואם היתה מסוכנת גמורה מבערב מותרת אף ביום טוב אם נתנבלה ביום טוב אף לר' יהודה שהלכה כמותו ביום טוב לא נחלקו אלא בשהיתה חולה מבערב לא בריאה ולא מסוכנת וכזו אסורה ביום טוב כר' יהודה ובשבת מותרת כר' שמעון ולא יראה לי כן שהבהמה מתוך שחמרה גס ביותר אינה נקראת חולה עד שההא מסוכנת והדברים נראין לנו כמו שכתבנו תחלה:</w:t>
      </w:r>
    </w:p>
    <w:p w14:paraId="4B1DB559" w14:textId="6697A049" w:rsidR="00AD6682" w:rsidRPr="00126B3E" w:rsidRDefault="00AD6682" w:rsidP="00AD6682">
      <w:pPr>
        <w:pStyle w:val="a7"/>
        <w:rPr>
          <w:rtl/>
        </w:rPr>
        <w:sectPr w:rsidR="00AD6682" w:rsidRPr="00126B3E" w:rsidSect="00773771">
          <w:type w:val="continuous"/>
          <w:pgSz w:w="11906" w:h="16838"/>
          <w:pgMar w:top="720" w:right="720" w:bottom="720" w:left="720" w:header="283" w:footer="283" w:gutter="0"/>
          <w:cols w:num="2" w:space="567"/>
          <w:titlePg/>
          <w:bidi/>
          <w:rtlGutter/>
          <w:docGrid w:linePitch="299"/>
        </w:sectPr>
      </w:pPr>
    </w:p>
    <w:p w14:paraId="4DC2EC86" w14:textId="77777777" w:rsidR="00AD6682" w:rsidRPr="00126B3E" w:rsidRDefault="000F1EF7" w:rsidP="00AD6682">
      <w:pPr>
        <w:tabs>
          <w:tab w:val="left" w:pos="1163"/>
        </w:tabs>
        <w:spacing w:after="0" w:line="240" w:lineRule="auto"/>
        <w:jc w:val="center"/>
        <w:rPr>
          <w:rFonts w:eastAsiaTheme="minorHAnsi"/>
        </w:rPr>
      </w:pPr>
      <w:r>
        <w:rPr>
          <w:rFonts w:ascii="Guttman Hodes" w:eastAsia="Guttman Hodes" w:hAnsi="Guttman Hodes" w:cs="Guttman Hodes"/>
          <w:noProof/>
          <w:sz w:val="18"/>
          <w:szCs w:val="18"/>
        </w:rPr>
        <w:pict w14:anchorId="08439B3C">
          <v:shape id="_x0000_i1028" type="#_x0000_t75" style="width:404.55pt;height:6.8pt" o:hrpct="0" o:hralign="center" o:hr="t">
            <v:imagedata r:id="rId154" o:title="BD14845_"/>
          </v:shape>
        </w:pict>
      </w:r>
    </w:p>
    <w:p w14:paraId="49F8BEAD" w14:textId="77777777" w:rsidR="00AD6682" w:rsidRPr="00126B3E" w:rsidRDefault="00AD6682" w:rsidP="00AD6682">
      <w:pPr>
        <w:pStyle w:val="affff5"/>
        <w:rPr>
          <w:rtl/>
        </w:rPr>
        <w:sectPr w:rsidR="00AD6682" w:rsidRPr="00126B3E" w:rsidSect="00D47F0E">
          <w:type w:val="continuous"/>
          <w:pgSz w:w="11906" w:h="16838"/>
          <w:pgMar w:top="720" w:right="720" w:bottom="720" w:left="720" w:header="283" w:footer="283" w:gutter="0"/>
          <w:cols w:space="720"/>
          <w:bidi/>
          <w:rtlGutter/>
        </w:sectPr>
      </w:pPr>
      <w:bookmarkStart w:id="6702" w:name="_Toc127826492"/>
      <w:bookmarkStart w:id="6703" w:name="_Toc129813337"/>
      <w:r w:rsidRPr="00126B3E">
        <w:rPr>
          <w:rFonts w:hint="cs"/>
          <w:rtl/>
        </w:rPr>
        <w:lastRenderedPageBreak/>
        <w:t>~</w:t>
      </w:r>
      <w:r w:rsidRPr="00126B3E">
        <w:rPr>
          <w:rFonts w:hint="cs"/>
          <w:noProof/>
          <w:rtl/>
        </w:rPr>
        <w:t>~~~~~~</w:t>
      </w:r>
      <w:r w:rsidRPr="00126B3E">
        <w:rPr>
          <w:rFonts w:hint="cs"/>
          <w:rtl/>
        </w:rPr>
        <w:t xml:space="preserve"> ביאורי ראשי הישיבות ~</w:t>
      </w:r>
      <w:r w:rsidRPr="00126B3E">
        <w:rPr>
          <w:rFonts w:hint="cs"/>
          <w:noProof/>
          <w:rtl/>
        </w:rPr>
        <w:t>~~~~</w:t>
      </w:r>
      <w:r w:rsidRPr="00126B3E">
        <w:rPr>
          <w:rFonts w:hint="cs"/>
          <w:rtl/>
        </w:rPr>
        <w:t>~~</w:t>
      </w:r>
      <w:bookmarkEnd w:id="6702"/>
      <w:bookmarkEnd w:id="6703"/>
    </w:p>
    <w:p w14:paraId="66B7BF33" w14:textId="77777777" w:rsidR="00AD6682" w:rsidRPr="00126B3E" w:rsidRDefault="00AD6682" w:rsidP="00AD6682">
      <w:pPr>
        <w:pStyle w:val="affff5"/>
        <w:rPr>
          <w:rtl/>
        </w:rPr>
      </w:pPr>
      <w:bookmarkStart w:id="6704" w:name="_Toc129813338"/>
      <w:r w:rsidRPr="00126B3E">
        <w:rPr>
          <w:rFonts w:hint="cs"/>
          <w:rtl/>
        </w:rPr>
        <w:t>בי' האפיק"י ביסוד מוקצה ומיגו בביה"ש</w:t>
      </w:r>
      <w:bookmarkEnd w:id="6704"/>
    </w:p>
    <w:p w14:paraId="322EE4E4" w14:textId="77777777" w:rsidR="00AD6682" w:rsidRPr="00126B3E" w:rsidRDefault="00AD6682" w:rsidP="00AD6682">
      <w:pPr>
        <w:pStyle w:val="1"/>
        <w:rPr>
          <w:rtl/>
        </w:rPr>
      </w:pPr>
      <w:bookmarkStart w:id="6705" w:name="_Toc129813339"/>
      <w:r w:rsidRPr="00126B3E">
        <w:rPr>
          <w:rFonts w:hint="cs"/>
          <w:rtl/>
        </w:rPr>
        <w:t>בי' האפיק"י בפלו' הראשונים אי מודה ר"ש להכנה ולדין מיגו</w:t>
      </w:r>
      <w:bookmarkEnd w:id="6705"/>
    </w:p>
    <w:p w14:paraId="5549617A" w14:textId="77777777" w:rsidR="00CF2BA7" w:rsidRPr="00126B3E" w:rsidRDefault="00AD6682" w:rsidP="00D163D8">
      <w:pPr>
        <w:pStyle w:val="afffff7"/>
        <w:rPr>
          <w:rtl/>
        </w:rPr>
      </w:pPr>
      <w:bookmarkStart w:id="6706" w:name="_Toc129813430"/>
      <w:bookmarkStart w:id="6707" w:name="_Toc130401068"/>
      <w:r w:rsidRPr="00126B3E">
        <w:rPr>
          <w:rtl/>
        </w:rPr>
        <w:t xml:space="preserve">אפיקי ים ח"ב סי' י"ט </w:t>
      </w:r>
      <w:r w:rsidRPr="00126B3E">
        <w:rPr>
          <w:rFonts w:hint="cs"/>
          <w:rtl/>
        </w:rPr>
        <w:t>ד"ה יסוד המוקצה</w:t>
      </w:r>
      <w:bookmarkEnd w:id="6706"/>
      <w:r w:rsidR="00CF2BA7" w:rsidRPr="00126B3E">
        <w:rPr>
          <w:rtl/>
        </w:rPr>
        <w:t xml:space="preserve"> (טז)</w:t>
      </w:r>
      <w:bookmarkEnd w:id="6707"/>
    </w:p>
    <w:p w14:paraId="1315568B" w14:textId="72E1A37A" w:rsidR="00AD6682" w:rsidRPr="00126B3E" w:rsidRDefault="00AD6682" w:rsidP="00AD6682">
      <w:pPr>
        <w:pStyle w:val="a7"/>
        <w:rPr>
          <w:rtl/>
        </w:rPr>
      </w:pPr>
      <w:bookmarkStart w:id="6708" w:name="_Toc129813340"/>
      <w:r w:rsidRPr="00126B3E">
        <w:rPr>
          <w:rFonts w:hint="cs"/>
          <w:rtl/>
        </w:rPr>
        <w:t>בי' האפיק"י ברש"י בביצה דמוקצה הוא מדאו' מדין הכנה ולשא"ר הוא דרבנן וסמכו להכנה</w:t>
      </w:r>
      <w:bookmarkEnd w:id="6708"/>
    </w:p>
    <w:p w14:paraId="34A5CBF8" w14:textId="1BD5077B" w:rsidR="00AD6682" w:rsidRPr="00110DB4" w:rsidRDefault="00AD6682" w:rsidP="0077200F">
      <w:pPr>
        <w:pStyle w:val="a3"/>
        <w:rPr>
          <w:vanish/>
          <w:rtl/>
        </w:rPr>
      </w:pPr>
      <w:r w:rsidRPr="00110DB4">
        <w:rPr>
          <w:rFonts w:hint="cs"/>
          <w:vanish/>
          <w:rtl/>
        </w:rPr>
        <w:t xml:space="preserve">הביא </w:t>
      </w:r>
      <w:r w:rsidRPr="00110DB4">
        <w:rPr>
          <w:rStyle w:val="aff4"/>
          <w:rFonts w:hint="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Ref126861016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ס)</w:t>
      </w:r>
      <w:r w:rsidRPr="00110DB4">
        <w:rPr>
          <w:vanish/>
          <w:rtl/>
        </w:rPr>
        <w:fldChar w:fldCharType="end"/>
      </w:r>
      <w:r w:rsidRPr="00110DB4">
        <w:rPr>
          <w:rFonts w:hint="cs"/>
          <w:vanish/>
          <w:rtl/>
        </w:rPr>
        <w:t xml:space="preserve"> </w:t>
      </w:r>
      <w:r w:rsidRPr="00110DB4">
        <w:rPr>
          <w:rStyle w:val="aff4"/>
          <w:rFonts w:hint="cs"/>
          <w:vanish/>
          <w:rtl/>
        </w:rPr>
        <w:t>=אפיקי ים-</w:t>
      </w:r>
      <w:r w:rsidRPr="00110DB4">
        <w:rPr>
          <w:rFonts w:hint="cs"/>
          <w:vanish/>
          <w:rtl/>
        </w:rPr>
        <w:t xml:space="preserve"> </w:t>
      </w:r>
      <w:r w:rsidRPr="00110DB4">
        <w:rPr>
          <w:rStyle w:val="af2"/>
          <w:rFonts w:eastAsia="Guttman Hodes" w:hint="cs"/>
          <w:vanish/>
          <w:rtl/>
        </w:rPr>
        <w:t>(ח"ב סי' י"ט ד"ה יסוד המוקצה)</w:t>
      </w:r>
      <w:r w:rsidRPr="00110DB4">
        <w:rPr>
          <w:rFonts w:hint="cs"/>
          <w:vanish/>
          <w:rtl/>
        </w:rPr>
        <w:t xml:space="preserve"># את דברי !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(כו: ד"ה ואי)</w:t>
      </w:r>
      <w:r w:rsidRPr="00110DB4">
        <w:rPr>
          <w:rFonts w:hint="cs"/>
          <w:vanish/>
          <w:rtl/>
        </w:rPr>
        <w:t xml:space="preserve"># דכתב דמאן דאית ליה מוקצה, ס"ל דצריך הכנה מבעוד יום, כדכתיב "והכינו את אשר יביאו", ומשמע דס"ל </w:t>
      </w:r>
      <w:r w:rsidRPr="00110DB4">
        <w:rPr>
          <w:rStyle w:val="aff4"/>
          <w:rFonts w:hint="cs"/>
          <w:vanish/>
          <w:rtl/>
        </w:rPr>
        <w:t>-לרש"י-</w:t>
      </w:r>
      <w:r w:rsidRPr="00110DB4">
        <w:rPr>
          <w:rFonts w:hint="cs"/>
          <w:vanish/>
          <w:rtl/>
        </w:rPr>
        <w:t xml:space="preserve"> דמוקצה לאכילה הוא מדאו', וכתב </w:t>
      </w:r>
      <w:r w:rsidRPr="00110DB4">
        <w:rPr>
          <w:rStyle w:val="aff4"/>
          <w:rFonts w:hint="cs"/>
          <w:vanish/>
          <w:rtl/>
        </w:rPr>
        <w:t>-האפיקי ים-</w:t>
      </w:r>
      <w:r w:rsidRPr="00110DB4">
        <w:rPr>
          <w:rFonts w:hint="cs"/>
          <w:vanish/>
          <w:rtl/>
        </w:rPr>
        <w:t xml:space="preserve"> דאף לדעת </w:t>
      </w:r>
      <w:r w:rsidRPr="00110DB4">
        <w:rPr>
          <w:rStyle w:val="aff4"/>
          <w:rFonts w:hint="cs"/>
          <w:vanish/>
          <w:rtl/>
        </w:rPr>
        <w:t>-הראשונים-</w:t>
      </w:r>
      <w:r w:rsidRPr="00110DB4">
        <w:rPr>
          <w:rFonts w:hint="cs"/>
          <w:vanish/>
          <w:rtl/>
        </w:rPr>
        <w:t xml:space="preserve"> דס"ל דכל מוקצה הוא דרבנן, מ"מ סמכו רבנן על הפסו', והביא </w:t>
      </w:r>
      <w:r w:rsidRPr="00110DB4">
        <w:rPr>
          <w:rStyle w:val="aff4"/>
          <w:rFonts w:hint="cs"/>
          <w:vanish/>
          <w:rtl/>
        </w:rPr>
        <w:t>-האפיקי ים-</w:t>
      </w:r>
      <w:r w:rsidRPr="00110DB4">
        <w:rPr>
          <w:rFonts w:hint="cs"/>
          <w:vanish/>
          <w:rtl/>
        </w:rPr>
        <w:t xml:space="preserve"> דכ"כ </w:t>
      </w:r>
      <w:r w:rsidRPr="00110DB4">
        <w:rPr>
          <w:rStyle w:val="aff4"/>
          <w:rFonts w:hint="cs"/>
          <w:vanish/>
          <w:rtl/>
        </w:rPr>
        <w:t>-ה</w:t>
      </w:r>
      <w:r w:rsidRPr="00110DB4">
        <w:rPr>
          <w:rFonts w:hint="cs"/>
          <w:vanish/>
          <w:rtl/>
        </w:rPr>
        <w:t>!</w:t>
      </w:r>
      <w:r w:rsidRPr="00110DB4">
        <w:rPr>
          <w:rStyle w:val="aff4"/>
          <w:rFonts w:hint="cs"/>
          <w:vanish/>
          <w:rtl/>
        </w:rPr>
        <w:t xml:space="preserve"> =רמב"ן במלחמות בביצה-</w:t>
      </w:r>
      <w:r w:rsidRPr="00110DB4">
        <w:rPr>
          <w:rFonts w:hint="cs"/>
          <w:vanish/>
          <w:rtl/>
        </w:rPr>
        <w:t xml:space="preserve"> </w:t>
      </w:r>
      <w:r w:rsidRPr="00110DB4">
        <w:rPr>
          <w:rStyle w:val="af2"/>
          <w:rFonts w:eastAsia="Guttman Hodes" w:hint="cs"/>
          <w:vanish/>
          <w:rtl/>
        </w:rPr>
        <w:t>(ב. מדה"ר ד"ה הואיל)</w:t>
      </w:r>
      <w:r w:rsidRPr="00110DB4">
        <w:rPr>
          <w:rFonts w:hint="cs"/>
          <w:vanish/>
          <w:rtl/>
        </w:rPr>
        <w:t># להדיא.</w:t>
      </w:r>
    </w:p>
    <w:p w14:paraId="578EA8C8" w14:textId="77777777" w:rsidR="00AD6682" w:rsidRPr="00D609C3" w:rsidRDefault="00AD6682" w:rsidP="00607ABE">
      <w:pPr>
        <w:pStyle w:val="a1"/>
        <w:rPr>
          <w:rtl/>
        </w:rPr>
      </w:pPr>
      <w:r w:rsidRPr="00D609C3">
        <w:rPr>
          <w:rtl/>
        </w:rPr>
        <w:t xml:space="preserve">יסוד המוקצה. ביאר לנו רש"י ז"ל (בביצה כ"ו ב) בד"ה ואי דלא אחזו וזה לשונו. אי דלא אחזו בין השמשות ודאי אסורין. דאין כאן הכנה מבעוד יום. ומאן דאית לי' מוקצה. הכנה מבעוד יום בעי. כדכתיב ביום הששי והכינו את אשר יביאו עד כאן לשונו. וכבר ביארנו לעיל סי' י"ז שיטת רש"י ז"ל, דנראה דסבירא לי' דמוקצה לאכילה מן התורה להלכה. כיון דטעמי' דרבה בהכנה. מקרא זה דוהכינו. ורבה לטעמי' דמוקצה דאורייתא. כמו שכתב רש"י ז"ל בדף ב': בד"ה דאמר, אם כן אנן דקיי"ל כרבה בהכנה, ממילא גם מוקצה לדידן מן התורה. ועי' בהעמק שאלה סי' מ"ז. שגם שיטת הרי"ף ז"ל דמוקצה מן התורה. אכן אף לדעת הראשונים ז"ל. דנראה דעתם דמוקצה רק מדרבנן אסור. מכל מקום נראה דסמכו בזה חז"ל אקרא דוהכינו, ומצאתי בהדיא כן בדברי רמב"ן ז"ל במלחמות ריש ביצה: </w:t>
      </w:r>
    </w:p>
    <w:p w14:paraId="4A251D61" w14:textId="77777777" w:rsidR="00CF2BA7" w:rsidRPr="00126B3E" w:rsidRDefault="00AD6682" w:rsidP="00D163D8">
      <w:pPr>
        <w:pStyle w:val="afffff7"/>
        <w:rPr>
          <w:rtl/>
        </w:rPr>
      </w:pPr>
      <w:bookmarkStart w:id="6709" w:name="_Toc129813431"/>
      <w:bookmarkStart w:id="6710" w:name="_Toc130401069"/>
      <w:r w:rsidRPr="00126B3E">
        <w:rPr>
          <w:rtl/>
        </w:rPr>
        <w:t xml:space="preserve">אפיקי ים ח"ב סי' י"ט </w:t>
      </w:r>
      <w:r w:rsidRPr="00126B3E">
        <w:rPr>
          <w:rFonts w:hint="cs"/>
          <w:rtl/>
        </w:rPr>
        <w:t>ד"ה יסוד המוקצה</w:t>
      </w:r>
      <w:bookmarkEnd w:id="6709"/>
      <w:r w:rsidR="00CF2BA7" w:rsidRPr="00126B3E">
        <w:rPr>
          <w:rtl/>
        </w:rPr>
        <w:t xml:space="preserve"> (טז)</w:t>
      </w:r>
      <w:bookmarkEnd w:id="6710"/>
    </w:p>
    <w:p w14:paraId="4028B1AF" w14:textId="06DC3D37" w:rsidR="00AD6682" w:rsidRPr="00126B3E" w:rsidRDefault="00AD6682" w:rsidP="00AD6682">
      <w:pPr>
        <w:pStyle w:val="a7"/>
        <w:rPr>
          <w:rtl/>
        </w:rPr>
      </w:pPr>
      <w:bookmarkStart w:id="6711" w:name="_Toc129813341"/>
      <w:r w:rsidRPr="00126B3E">
        <w:rPr>
          <w:rFonts w:hint="cs"/>
          <w:rtl/>
        </w:rPr>
        <w:t>בי' האפיק"י דמיגו דאיתקצאי אוסר כיון דלא היה מוכן לשבת ועיקר ההכנה תלויה בביה"ש</w:t>
      </w:r>
      <w:bookmarkEnd w:id="6711"/>
    </w:p>
    <w:p w14:paraId="74356B80" w14:textId="6FCA3952" w:rsidR="00AD6682" w:rsidRPr="00110DB4" w:rsidRDefault="00AD6682" w:rsidP="0077200F">
      <w:pPr>
        <w:pStyle w:val="a3"/>
        <w:rPr>
          <w:vanish/>
          <w:rtl/>
        </w:rPr>
      </w:pPr>
      <w:r w:rsidRPr="00110DB4">
        <w:rPr>
          <w:rFonts w:hint="cs"/>
          <w:vanish/>
          <w:rtl/>
        </w:rPr>
        <w:t xml:space="preserve">וכתב </w:t>
      </w:r>
      <w:r w:rsidRPr="00110DB4">
        <w:rPr>
          <w:rStyle w:val="aff4"/>
          <w:rFonts w:hint="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Ref126872433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סא)</w:t>
      </w:r>
      <w:r w:rsidRPr="00110DB4">
        <w:rPr>
          <w:vanish/>
          <w:rtl/>
        </w:rPr>
        <w:fldChar w:fldCharType="end"/>
      </w:r>
      <w:r w:rsidRPr="00110DB4">
        <w:rPr>
          <w:rFonts w:hint="cs"/>
          <w:vanish/>
          <w:rtl/>
        </w:rPr>
        <w:t xml:space="preserve"> =</w:t>
      </w:r>
      <w:r w:rsidRPr="00110DB4">
        <w:rPr>
          <w:rStyle w:val="aff4"/>
          <w:rFonts w:hint="cs"/>
          <w:vanish/>
          <w:rtl/>
        </w:rPr>
        <w:t>אפיקי ים-</w:t>
      </w:r>
      <w:r w:rsidRPr="00110DB4">
        <w:rPr>
          <w:rFonts w:hint="cs"/>
          <w:vanish/>
          <w:rtl/>
        </w:rPr>
        <w:t xml:space="preserve"> </w:t>
      </w:r>
      <w:r w:rsidRPr="00110DB4">
        <w:rPr>
          <w:rStyle w:val="af2"/>
          <w:rFonts w:eastAsia="Guttman Hodes" w:hint="cs"/>
          <w:vanish/>
          <w:rtl/>
        </w:rPr>
        <w:t>(ח"ב סי' י"ט ד"ה ונראה דזהו)</w:t>
      </w:r>
      <w:r w:rsidRPr="00110DB4">
        <w:rPr>
          <w:rFonts w:hint="cs"/>
          <w:vanish/>
          <w:rtl/>
        </w:rPr>
        <w:t># דזה הביאור בדין מיגו דאיתקצאי, דכיון שצריך הכנה לשבת מדאו', או דמדרבנן סמכו על הפסוק דהכנה, א"כ עיקר ההכנה תלויה בבין השמשות, וכל שלא הוכן בבין השמשות אינו מוכן לשבת, וממילא הוא מוקצה לכל השבת.</w:t>
      </w:r>
    </w:p>
    <w:p w14:paraId="406A010A" w14:textId="77777777" w:rsidR="00AD6682" w:rsidRPr="00D609C3" w:rsidRDefault="00AD6682" w:rsidP="00607ABE">
      <w:pPr>
        <w:pStyle w:val="a1"/>
        <w:rPr>
          <w:color w:val="000000" w:themeColor="text1"/>
          <w:sz w:val="12"/>
          <w:szCs w:val="12"/>
          <w:rtl/>
        </w:rPr>
      </w:pPr>
      <w:r w:rsidRPr="00D609C3">
        <w:rPr>
          <w:rtl/>
        </w:rPr>
        <w:t>ונראה דזהו הטעם בהא דאמרינן. מגו דאתקצאי לבין השמשות אתקצאי לכולא יומא. וצריך טעם דמאי שנא דתלוי בבין השמשות ומשום בין השמשות אסור לכולא יומא. וכן למ"ש ניחא. דבין נאמר דמוקצה מן התורה מקרא דוהכינו. ובין דנאמר דאינו אלא מדרבנן. וסמכוהו אקרא דוהכינו. על כל פנים עיקר יסוד וטעם מוקצה. משום דבעי' הכנה מבעוד יום, א"כ העיקר תלוי בבין השמשות. דאם בין השמשות הי' מוקצה הרי חסרה הכנה מבעוד יום. וממילא דאתקצאי לכולא יומא.</w:t>
      </w:r>
    </w:p>
    <w:p w14:paraId="095D1693" w14:textId="77777777" w:rsidR="00CF2BA7" w:rsidRPr="00126B3E" w:rsidRDefault="00AD6682" w:rsidP="00D163D8">
      <w:pPr>
        <w:pStyle w:val="afffff7"/>
        <w:rPr>
          <w:rtl/>
        </w:rPr>
      </w:pPr>
      <w:bookmarkStart w:id="6712" w:name="_Toc129813432"/>
      <w:bookmarkStart w:id="6713" w:name="_Toc130401070"/>
      <w:r w:rsidRPr="00126B3E">
        <w:rPr>
          <w:rtl/>
        </w:rPr>
        <w:t xml:space="preserve">אפיקי ים ח"ב סי' י"ט </w:t>
      </w:r>
      <w:r w:rsidRPr="00126B3E">
        <w:rPr>
          <w:rFonts w:hint="cs"/>
          <w:rtl/>
        </w:rPr>
        <w:t>ד"ה ועתה נחזי, ד"ה והנה למאי</w:t>
      </w:r>
      <w:bookmarkEnd w:id="6712"/>
      <w:r w:rsidR="00CF2BA7" w:rsidRPr="00126B3E">
        <w:rPr>
          <w:rtl/>
        </w:rPr>
        <w:t xml:space="preserve"> (טז)</w:t>
      </w:r>
      <w:bookmarkEnd w:id="6713"/>
    </w:p>
    <w:p w14:paraId="260D0B6C" w14:textId="2423B82B" w:rsidR="00AD6682" w:rsidRPr="00126B3E" w:rsidRDefault="00AD6682" w:rsidP="00AD6682">
      <w:pPr>
        <w:pStyle w:val="a7"/>
        <w:rPr>
          <w:rtl/>
        </w:rPr>
      </w:pPr>
      <w:bookmarkStart w:id="6714" w:name="_Toc129813342"/>
      <w:r w:rsidRPr="00126B3E">
        <w:rPr>
          <w:rFonts w:hint="cs"/>
          <w:rtl/>
        </w:rPr>
        <w:t>בי' האפיק"י בר"ן דר"י ור"ש נח' בדין מיגו דאיתקצאי וא"כ מבואר דר"ש לית ליה הכנה מבעו"י</w:t>
      </w:r>
      <w:bookmarkEnd w:id="6714"/>
    </w:p>
    <w:p w14:paraId="5D7C01A1" w14:textId="4A45885A" w:rsidR="00AD6682" w:rsidRPr="00110DB4" w:rsidRDefault="00AD6682" w:rsidP="0077200F">
      <w:pPr>
        <w:pStyle w:val="a3"/>
        <w:rPr>
          <w:vanish/>
        </w:rPr>
      </w:pPr>
      <w:r w:rsidRPr="00110DB4">
        <w:rPr>
          <w:rFonts w:hint="cs"/>
          <w:vanish/>
          <w:rtl/>
        </w:rPr>
        <w:t xml:space="preserve">והביא </w:t>
      </w:r>
      <w:r w:rsidRPr="00110DB4">
        <w:rPr>
          <w:rStyle w:val="aff4"/>
          <w:rFonts w:hint="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Ref126872827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סב)</w:t>
      </w:r>
      <w:r w:rsidRPr="00110DB4">
        <w:rPr>
          <w:vanish/>
          <w:rtl/>
        </w:rPr>
        <w:fldChar w:fldCharType="end"/>
      </w:r>
      <w:r w:rsidRPr="00110DB4">
        <w:rPr>
          <w:rFonts w:hint="cs"/>
          <w:vanish/>
          <w:rtl/>
        </w:rPr>
        <w:t xml:space="preserve"> =</w:t>
      </w:r>
      <w:r w:rsidRPr="00110DB4">
        <w:rPr>
          <w:rStyle w:val="aff4"/>
          <w:rFonts w:hint="cs"/>
          <w:vanish/>
          <w:rtl/>
        </w:rPr>
        <w:t>אפיקי ים-</w:t>
      </w:r>
      <w:r w:rsidRPr="00110DB4">
        <w:rPr>
          <w:rFonts w:hint="cs"/>
          <w:vanish/>
          <w:rtl/>
        </w:rPr>
        <w:t xml:space="preserve"> </w:t>
      </w:r>
      <w:r w:rsidRPr="00110DB4">
        <w:rPr>
          <w:rStyle w:val="af2"/>
          <w:rFonts w:eastAsia="Guttman Hodes" w:hint="cs"/>
          <w:vanish/>
          <w:rtl/>
        </w:rPr>
        <w:t xml:space="preserve">(ח"ב סי' י"ט ד"ה </w:t>
      </w:r>
      <w:r w:rsidRPr="00110DB4">
        <w:rPr>
          <w:rStyle w:val="af2"/>
          <w:rFonts w:eastAsia="Guttman Hodes"/>
          <w:vanish/>
          <w:rtl/>
        </w:rPr>
        <w:t>ועתה נחזי</w:t>
      </w:r>
      <w:r w:rsidRPr="00110DB4">
        <w:rPr>
          <w:rStyle w:val="af2"/>
          <w:rFonts w:eastAsia="Guttman Hodes" w:hint="cs"/>
          <w:vanish/>
          <w:rtl/>
        </w:rPr>
        <w:t>)</w:t>
      </w:r>
      <w:r w:rsidRPr="00110DB4">
        <w:rPr>
          <w:rFonts w:hint="cs"/>
          <w:vanish/>
          <w:rtl/>
        </w:rPr>
        <w:t xml:space="preserve"># את דברי </w:t>
      </w:r>
      <w:r w:rsidRPr="00110DB4">
        <w:rPr>
          <w:rStyle w:val="aff4"/>
          <w:rFonts w:hint="cs"/>
          <w:vanish/>
          <w:rtl/>
        </w:rPr>
        <w:t>-ה</w:t>
      </w:r>
      <w:r w:rsidRPr="00110DB4">
        <w:rPr>
          <w:rFonts w:hint="cs"/>
          <w:vanish/>
          <w:rtl/>
        </w:rPr>
        <w:t>!</w:t>
      </w:r>
      <w:r w:rsidRPr="00110DB4">
        <w:rPr>
          <w:rStyle w:val="aff4"/>
          <w:rFonts w:hint="cs"/>
          <w:vanish/>
          <w:rtl/>
        </w:rPr>
        <w:t xml:space="preserve"> =ר"ן על הרי"ף בביצה-</w:t>
      </w:r>
      <w:r w:rsidRPr="00110DB4">
        <w:rPr>
          <w:rFonts w:hint="cs"/>
          <w:vanish/>
          <w:rtl/>
        </w:rPr>
        <w:t xml:space="preserve"> </w:t>
      </w:r>
      <w:r w:rsidRPr="00110DB4">
        <w:rPr>
          <w:rStyle w:val="af2"/>
          <w:rFonts w:eastAsia="Guttman Hodes" w:hint="cs"/>
          <w:vanish/>
          <w:rtl/>
        </w:rPr>
        <w:t>(טו: מדה"ר, מהדו' עוז והדר עמ' מ"ד, ד"ה ומכאן)</w:t>
      </w:r>
      <w:r w:rsidRPr="00110DB4">
        <w:rPr>
          <w:rFonts w:hint="cs"/>
          <w:vanish/>
          <w:rtl/>
        </w:rPr>
        <w:t xml:space="preserve"># דמבואר מדבריו דעיקר פלוגתת ר"י ור"ש היא האם אמרינן מיגו דאיתקצאי, עיי"ש בדבריו, </w:t>
      </w:r>
      <w:r w:rsidRPr="00110DB4">
        <w:rPr>
          <w:rStyle w:val="af"/>
          <w:rFonts w:hint="cs"/>
          <w:vanish/>
          <w:rtl/>
        </w:rPr>
        <w:t xml:space="preserve">[דברי </w:t>
      </w:r>
      <w:r w:rsidRPr="00110DB4">
        <w:rPr>
          <w:rStyle w:val="aff9"/>
          <w:rFonts w:hint="cs"/>
          <w:vanish/>
          <w:rtl/>
        </w:rPr>
        <w:t>-הר"ן והאפיקי ים-</w:t>
      </w:r>
      <w:r w:rsidRPr="00110DB4">
        <w:rPr>
          <w:rStyle w:val="af"/>
          <w:rFonts w:hint="cs"/>
          <w:vanish/>
          <w:rtl/>
        </w:rPr>
        <w:t xml:space="preserve"> בזה הובאו באריכות לענין מוקצה מחמת מיאוס </w:t>
      </w:r>
      <w:r w:rsidRPr="00110DB4">
        <w:rPr>
          <w:rStyle w:val="aff0"/>
          <w:rFonts w:hint="cs"/>
          <w:vanish/>
          <w:rtl/>
        </w:rPr>
        <w:t>(סימן ז' אות מב)</w:t>
      </w:r>
      <w:r w:rsidRPr="00110DB4">
        <w:rPr>
          <w:rStyle w:val="af"/>
          <w:rFonts w:hint="cs"/>
          <w:vanish/>
          <w:rtl/>
        </w:rPr>
        <w:t>],</w:t>
      </w:r>
      <w:r w:rsidRPr="00110DB4">
        <w:rPr>
          <w:rFonts w:hint="cs"/>
          <w:vanish/>
          <w:rtl/>
        </w:rPr>
        <w:t xml:space="preserve"> וכתב </w:t>
      </w:r>
      <w:r w:rsidRPr="00110DB4">
        <w:rPr>
          <w:rStyle w:val="aff4"/>
          <w:rFonts w:hint="cs"/>
          <w:vanish/>
          <w:rtl/>
        </w:rPr>
        <w:t>-ה</w:t>
      </w:r>
      <w:r w:rsidRPr="00110DB4">
        <w:rPr>
          <w:rFonts w:hint="cs"/>
          <w:vanish/>
          <w:rtl/>
        </w:rPr>
        <w:t>! =</w:t>
      </w:r>
      <w:r w:rsidRPr="00110DB4">
        <w:rPr>
          <w:rStyle w:val="aff4"/>
          <w:rFonts w:hint="cs"/>
          <w:vanish/>
          <w:rtl/>
        </w:rPr>
        <w:t>אפיקי ים-</w:t>
      </w:r>
      <w:r w:rsidRPr="00110DB4">
        <w:rPr>
          <w:rFonts w:hint="cs"/>
          <w:vanish/>
          <w:rtl/>
        </w:rPr>
        <w:t xml:space="preserve"> </w:t>
      </w:r>
      <w:r w:rsidRPr="00110DB4">
        <w:rPr>
          <w:rStyle w:val="af2"/>
          <w:rFonts w:eastAsia="Guttman Hodes" w:hint="cs"/>
          <w:vanish/>
          <w:rtl/>
        </w:rPr>
        <w:t xml:space="preserve">(ח"ב סי' י"ט ד"ה </w:t>
      </w:r>
      <w:r w:rsidRPr="00110DB4">
        <w:rPr>
          <w:rStyle w:val="af2"/>
          <w:rFonts w:eastAsia="Guttman Hodes"/>
          <w:vanish/>
          <w:rtl/>
        </w:rPr>
        <w:t>והנה למאי</w:t>
      </w:r>
      <w:r w:rsidRPr="00110DB4">
        <w:rPr>
          <w:rStyle w:val="af2"/>
          <w:rFonts w:eastAsia="Guttman Hodes" w:hint="cs"/>
          <w:vanish/>
          <w:rtl/>
        </w:rPr>
        <w:t>)</w:t>
      </w:r>
      <w:r w:rsidRPr="00110DB4">
        <w:rPr>
          <w:rFonts w:hint="cs"/>
          <w:vanish/>
          <w:rtl/>
        </w:rPr>
        <w:t># דכיון דדין מיגו דאיתקצאי הוא מדכתיב "והכינו", א"כ ר"ש דפליג על מיגו דאיתקצאי ס"ל דא"צ הכנה מבעוד יום, ולכן ס"ל דכל דבר שהיה מוקצה בשבת והסתלקה הקצאתו הוא מותר.</w:t>
      </w:r>
    </w:p>
    <w:p w14:paraId="79575DB1" w14:textId="77777777" w:rsidR="00AD6682" w:rsidRPr="00D609C3" w:rsidRDefault="00AD6682" w:rsidP="00607ABE">
      <w:pPr>
        <w:pStyle w:val="a1"/>
        <w:rPr>
          <w:rtl/>
        </w:rPr>
      </w:pPr>
      <w:r w:rsidRPr="00D609C3">
        <w:rPr>
          <w:rtl/>
        </w:rPr>
        <w:t xml:space="preserve">ועתה נחזי אנן. לבאר טעמא דר"ש דלית ליה מוקצה. לא מחמת מיאוס ולא מחמת איסור. והר"ן ז"ל בביצה, בסוגיא דשפוד שנרצף דף כ"ח: פי' לפלוגתייהו דר"י ור"ש, דאפליגו בנר ישן שהוקצה בין השמשות מחמת מיאוסו. דר"י סבירא לי' דאף על פי שהוא רוצה להשתמש בו באמצע שבת. ואינו חושש למיאוסו. והרי הוא עכשיו אצלו, כאילו נסתלקה ממנו הקצאתו אסור. מכיון שהוקצה בין השמשות. ולר"ש דלית ליה מוקצה. כיון דהשתא חזי לי'. אין הקצאתו שמערב שבת אוסרתה. יעוי"ש בדברי' הנחמדים. הרי מבואר בדברי', דעיקר מחלוקת דר"י ור"ש הוא במוקצה לבין השמשות. ובשבת נסתלקה ההקצאה. אם אמרינן מגו דאתקצאי לבין השמשות אתקצאי לכולא יומא. וכ"כ בב"י סי' ש"י וצ"ל לדברי' ז"ל. דה"ה והוא הטעם גם במוקצה מחמת איסור. כנר שהדליקו בו באותה שבת. דלר"ש כיון דעתה נסתלקה ההקצאה מותר, ולא אמרינן מגו דאתקצאי לבין השמשות. ולר"י אמרינן מגו דאתקצאי לבין השמשות. אתקצאי לכולא יומא: </w:t>
      </w:r>
    </w:p>
    <w:p w14:paraId="27B25832" w14:textId="77777777" w:rsidR="00AD6682" w:rsidRPr="00126B3E" w:rsidRDefault="00AD6682" w:rsidP="00607ABE">
      <w:pPr>
        <w:pStyle w:val="afffff5"/>
        <w:rPr>
          <w:rtl/>
        </w:rPr>
      </w:pPr>
      <w:r w:rsidRPr="00126B3E">
        <w:rPr>
          <w:rtl/>
        </w:rPr>
        <w:t>והנה למאי דביארנו לעיל. יסוד הטעם דמגו דאתקצאי לבין השמשות. דהוא מקרא דוהכינו דבעינן הכנה מבעוד יום. אם כן בע"כ צ"ל. דר"ש דפליג ול"ל כלל מגו דאתקצאי לבין השמשות. לית לי' כלל טעמא ודינא דהכנה מבעוד יום. ולדידי' כל שנסתלקה ההקצאה בשבת מותר. אף דהוקצה בין השמשות.</w:t>
      </w:r>
    </w:p>
    <w:p w14:paraId="7FEE4A9B" w14:textId="77777777" w:rsidR="00AD6682" w:rsidRPr="00126B3E" w:rsidRDefault="00AD6682" w:rsidP="00AD6682">
      <w:pPr>
        <w:pStyle w:val="a7"/>
        <w:rPr>
          <w:rtl/>
        </w:rPr>
      </w:pPr>
      <w:bookmarkStart w:id="6715" w:name="_Toc129813343"/>
      <w:r w:rsidRPr="00126B3E">
        <w:rPr>
          <w:rFonts w:hint="cs"/>
          <w:rtl/>
        </w:rPr>
        <w:t>בי' האפיק"י בתוס' דר"ש מודה למיגו ולדין הכנה וכן מוכח מאיסור כוס וקערה דמודה למיגו</w:t>
      </w:r>
      <w:bookmarkEnd w:id="6715"/>
    </w:p>
    <w:p w14:paraId="73B11158" w14:textId="77777777" w:rsidR="00AD6682" w:rsidRPr="00110DB4" w:rsidRDefault="00AD6682" w:rsidP="0077200F">
      <w:pPr>
        <w:pStyle w:val="a3"/>
        <w:rPr>
          <w:vanish/>
        </w:rPr>
      </w:pPr>
      <w:r w:rsidRPr="00110DB4">
        <w:rPr>
          <w:rFonts w:hint="cs"/>
          <w:vanish/>
          <w:rtl/>
        </w:rPr>
        <w:t xml:space="preserve">אך כתב </w:t>
      </w:r>
      <w:r w:rsidRPr="00110DB4">
        <w:rPr>
          <w:rStyle w:val="aff4"/>
          <w:rFonts w:hint="cs"/>
          <w:vanish/>
          <w:rtl/>
        </w:rPr>
        <w:t>-האפיקי ים-</w:t>
      </w:r>
      <w:r w:rsidRPr="00110DB4">
        <w:rPr>
          <w:rFonts w:hint="cs"/>
          <w:vanish/>
          <w:rtl/>
        </w:rPr>
        <w:t xml:space="preserve"> דמדברי </w:t>
      </w:r>
      <w:r w:rsidRPr="00110DB4">
        <w:rPr>
          <w:rStyle w:val="aff4"/>
          <w:rFonts w:hint="cs"/>
          <w:vanish/>
          <w:rtl/>
        </w:rPr>
        <w:t>-התוס' לקמן-</w:t>
      </w:r>
      <w:r w:rsidRPr="00110DB4">
        <w:rPr>
          <w:rFonts w:hint="cs"/>
          <w:vanish/>
          <w:rtl/>
        </w:rPr>
        <w:t xml:space="preserve"> </w:t>
      </w:r>
      <w:r w:rsidRPr="00110DB4">
        <w:rPr>
          <w:rStyle w:val="af2"/>
          <w:rFonts w:eastAsia="Guttman Hodes" w:hint="cs"/>
          <w:vanish/>
          <w:rtl/>
        </w:rPr>
        <w:t>(קנו: ד"ה והא)</w:t>
      </w:r>
      <w:r w:rsidRPr="00110DB4">
        <w:rPr>
          <w:rFonts w:hint="cs"/>
          <w:vanish/>
          <w:rtl/>
        </w:rPr>
        <w:t xml:space="preserve"> משמע דר"ש מודה לדין מיגו דאיתקצאי, וביאר </w:t>
      </w:r>
      <w:r w:rsidRPr="00110DB4">
        <w:rPr>
          <w:rStyle w:val="aff4"/>
          <w:rFonts w:hint="cs"/>
          <w:vanish/>
          <w:rtl/>
        </w:rPr>
        <w:t>-האפיקי ים-</w:t>
      </w:r>
      <w:r w:rsidRPr="00110DB4">
        <w:rPr>
          <w:rFonts w:hint="cs"/>
          <w:vanish/>
          <w:rtl/>
        </w:rPr>
        <w:t xml:space="preserve"> דאף דמודה ר"ש לעיקר דין הכנה, מ"מ ס"ל לר"ש דכל מוקצה שהוא יושב ומצפה חשיב מוכן מבעוד יום, ואינו מחוסר הכנה כלל, ולפי"ז ביאר </w:t>
      </w:r>
      <w:r w:rsidRPr="00110DB4">
        <w:rPr>
          <w:rStyle w:val="aff4"/>
          <w:rFonts w:hint="cs"/>
          <w:vanish/>
          <w:rtl/>
        </w:rPr>
        <w:t>-האפיקי ים-</w:t>
      </w:r>
      <w:r w:rsidRPr="00110DB4">
        <w:rPr>
          <w:rFonts w:hint="cs"/>
          <w:vanish/>
          <w:rtl/>
        </w:rPr>
        <w:t xml:space="preserve"> דבכוס וקערה ועששית מודה ר"ש, דכיון דאינו יושב ומצפה אינם מוכנים לשבת, ולכן אף אם כבו בשבת הם אסורים, דאף דנסתלקה הקצאתם מ"מ אינם מוכנים מבעוד יום, וכתב </w:t>
      </w:r>
      <w:r w:rsidRPr="00110DB4">
        <w:rPr>
          <w:rStyle w:val="aff4"/>
          <w:rFonts w:hint="cs"/>
          <w:vanish/>
          <w:rtl/>
        </w:rPr>
        <w:t>-האפיקי ים-</w:t>
      </w:r>
      <w:r w:rsidRPr="00110DB4">
        <w:rPr>
          <w:rFonts w:hint="cs"/>
          <w:vanish/>
          <w:rtl/>
        </w:rPr>
        <w:t xml:space="preserve"> דאי נימא דר"ש ס"ל דא"צ הכנה מבעוד יום כלל, א"כ קשה אמאי אוסר בכוס וקערה ועששית, אחר שהסתלקה הקצאתם. </w:t>
      </w:r>
    </w:p>
    <w:p w14:paraId="6AF352AE" w14:textId="77777777" w:rsidR="00AD6682" w:rsidRPr="00D609C3" w:rsidRDefault="00AD6682" w:rsidP="00607ABE">
      <w:pPr>
        <w:pStyle w:val="a1"/>
        <w:rPr>
          <w:rtl/>
        </w:rPr>
      </w:pPr>
      <w:r w:rsidRPr="00D609C3">
        <w:rPr>
          <w:rtl/>
        </w:rPr>
        <w:t xml:space="preserve">ועי' בשבת קנ"ו: בתוס' ד"ה והא, דמוכח מדבריהם. די"ל גם לר"ש מגו דאתקצאי לבין השמשות ואולי י"ל, דגם ר"ש ס"ל עיקר ויסוד דהכנה. ובנר שהדליקו באותה שבת דשרי ר"ש. ה"ט כדאמרי' </w:t>
      </w:r>
      <w:r w:rsidRPr="00D609C3">
        <w:rPr>
          <w:rtl/>
        </w:rPr>
        <w:t xml:space="preserve">בש"ס (שבת מ"ד א) דאדם יושב ומצפה. מתי תכבה נרו. ובכה"ג דיושב ומצפה. לא מיחסרא הכנה כלל. והוי כמוכן מבעוד יום. וכמו דסבירא לי' להרבה ראשונים. דגם לר"י מהני תנאי מערב שבת גם בנר שכבה. להשתמש אחר שיכבה. עי' ברשב"א ז"ל שם ובביצה דף ל': ובתוס' שם בשבת בד"ה שבנר ובביצה ל': בד"ה אמר יעוי"ש. ואדרבה לטעם זה אתא שפיר. מאי דאמרינן שם בשבת. דמודה ר"ש בכוס וקערה ועששית. דאסורין גם לאחר שכבו. משום דאין אדם יושב ומצפה עליהן. והיינו. דכיון דאין אדם יושב ומצפה עליהן. שוב חסרה לה הכנה מבעוד יום. וגם ר"ש מודה. משא"כ אם נאמר דר"ש לית ליה כלל עיקר ויסוד דהכנה מבעוד יום. אם כן יקשה כוס וקערה ועששית. מאי טעמא אסירי גם לאחר שכבו. דמה לי שאינו יושב ומצפה עליהן. על כל פנים כבר נסתלקה הקצאתן. ואף דהוקצו בבין השמשות. הרי לא בעינן כלל הכנה מבעוד יום: </w:t>
      </w:r>
    </w:p>
    <w:p w14:paraId="0A305E7C" w14:textId="77777777" w:rsidR="00CF2BA7" w:rsidRPr="00126B3E" w:rsidRDefault="00AD6682" w:rsidP="00D163D8">
      <w:pPr>
        <w:pStyle w:val="afffff7"/>
        <w:rPr>
          <w:rtl/>
        </w:rPr>
      </w:pPr>
      <w:bookmarkStart w:id="6716" w:name="_Toc129813433"/>
      <w:bookmarkStart w:id="6717" w:name="_Toc130401071"/>
      <w:r w:rsidRPr="00126B3E">
        <w:rPr>
          <w:rtl/>
        </w:rPr>
        <w:t xml:space="preserve">אפיקי ים ח"ב סי' י"ט </w:t>
      </w:r>
      <w:r w:rsidRPr="00126B3E">
        <w:rPr>
          <w:rFonts w:hint="cs"/>
          <w:rtl/>
        </w:rPr>
        <w:t>ד"ה ועתה נחזי, ד"ה ומה נעים</w:t>
      </w:r>
      <w:bookmarkEnd w:id="6716"/>
      <w:r w:rsidR="00CF2BA7" w:rsidRPr="00126B3E">
        <w:rPr>
          <w:rtl/>
        </w:rPr>
        <w:t xml:space="preserve"> (טז)</w:t>
      </w:r>
      <w:bookmarkEnd w:id="6717"/>
    </w:p>
    <w:p w14:paraId="0C0727AD" w14:textId="1519647A" w:rsidR="00AD6682" w:rsidRPr="00126B3E" w:rsidRDefault="00AD6682" w:rsidP="00AD6682">
      <w:pPr>
        <w:pStyle w:val="a7"/>
        <w:rPr>
          <w:rtl/>
        </w:rPr>
      </w:pPr>
      <w:bookmarkStart w:id="6718" w:name="_Toc129813344"/>
      <w:r w:rsidRPr="00126B3E">
        <w:rPr>
          <w:rFonts w:hint="cs"/>
          <w:rtl/>
        </w:rPr>
        <w:t>בי' האפיק"י דעולא ומר זוטרא דנח' בכוס וקערה פליגי אי מודה ר"ש להכנה וצריך יושב ומצפה</w:t>
      </w:r>
      <w:bookmarkEnd w:id="6718"/>
    </w:p>
    <w:p w14:paraId="0989DAD6" w14:textId="77930F0F" w:rsidR="00AD6682" w:rsidRPr="00110DB4" w:rsidRDefault="00AD6682" w:rsidP="0077200F">
      <w:pPr>
        <w:pStyle w:val="a3"/>
        <w:rPr>
          <w:vanish/>
          <w:rtl/>
        </w:rPr>
      </w:pPr>
      <w:r w:rsidRPr="00110DB4">
        <w:rPr>
          <w:rFonts w:hint="cs"/>
          <w:vanish/>
          <w:rtl/>
        </w:rPr>
        <w:t xml:space="preserve">וכתב </w:t>
      </w:r>
      <w:r w:rsidRPr="00110DB4">
        <w:rPr>
          <w:rStyle w:val="aff4"/>
          <w:rFonts w:hint="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Ref126874728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סד)</w:t>
      </w:r>
      <w:r w:rsidRPr="00110DB4">
        <w:rPr>
          <w:vanish/>
          <w:rtl/>
        </w:rPr>
        <w:fldChar w:fldCharType="end"/>
      </w:r>
      <w:r w:rsidRPr="00110DB4">
        <w:rPr>
          <w:rFonts w:hint="cs"/>
          <w:vanish/>
          <w:rtl/>
        </w:rPr>
        <w:t xml:space="preserve"> =</w:t>
      </w:r>
      <w:r w:rsidRPr="00110DB4">
        <w:rPr>
          <w:rStyle w:val="aff4"/>
          <w:rFonts w:hint="cs"/>
          <w:vanish/>
          <w:rtl/>
        </w:rPr>
        <w:t>אפיקי ים-</w:t>
      </w:r>
      <w:r w:rsidRPr="00110DB4">
        <w:rPr>
          <w:rFonts w:hint="cs"/>
          <w:vanish/>
          <w:rtl/>
        </w:rPr>
        <w:t xml:space="preserve"> </w:t>
      </w:r>
      <w:r w:rsidRPr="00110DB4">
        <w:rPr>
          <w:rStyle w:val="af2"/>
          <w:rFonts w:eastAsia="Guttman Hodes" w:hint="cs"/>
          <w:vanish/>
          <w:rtl/>
        </w:rPr>
        <w:t>(ח"ב סי' י"ט ד"ה ומה נעים)</w:t>
      </w:r>
      <w:r w:rsidRPr="00110DB4">
        <w:rPr>
          <w:rFonts w:hint="cs"/>
          <w:vanish/>
          <w:rtl/>
        </w:rPr>
        <w:t xml:space="preserve"># דלפי"ז אפשר לבאר את פלוגתת עולא ומר זוטרא בגמ' </w:t>
      </w:r>
      <w:r w:rsidRPr="00110DB4">
        <w:rPr>
          <w:rStyle w:val="af2"/>
          <w:rFonts w:eastAsia="Guttman Hodes" w:hint="cs"/>
          <w:vanish/>
          <w:rtl/>
        </w:rPr>
        <w:t>(מד.)</w:t>
      </w:r>
      <w:r w:rsidRPr="00110DB4">
        <w:rPr>
          <w:rFonts w:hint="cs"/>
          <w:vanish/>
          <w:rtl/>
        </w:rPr>
        <w:t xml:space="preserve">, דעולא אמר דהסיפא דברייתא דכוס וקערה ועששית היא לר"י, ופליג על מר זוטרא דאמר דמודה בהו ר"ש, וכתב </w:t>
      </w:r>
      <w:r w:rsidRPr="00110DB4">
        <w:rPr>
          <w:rStyle w:val="aff4"/>
          <w:rFonts w:hint="cs"/>
          <w:vanish/>
          <w:rtl/>
        </w:rPr>
        <w:t>-האפיקי ים-</w:t>
      </w:r>
      <w:r w:rsidRPr="00110DB4">
        <w:rPr>
          <w:rFonts w:hint="cs"/>
          <w:vanish/>
          <w:rtl/>
        </w:rPr>
        <w:t xml:space="preserve"> דדוחק לומר דנחלקו אי יושב ומצפה בכוס וקערה ועששית, ועוד דהגמ' בהו"א לא הביאה סברא זו כלל, אלא ביאר </w:t>
      </w:r>
      <w:r w:rsidRPr="00110DB4">
        <w:rPr>
          <w:rStyle w:val="aff4"/>
          <w:rFonts w:hint="cs"/>
          <w:vanish/>
          <w:rtl/>
        </w:rPr>
        <w:t>-האפיקי ים-</w:t>
      </w:r>
      <w:r w:rsidRPr="00110DB4">
        <w:rPr>
          <w:rFonts w:hint="cs"/>
          <w:vanish/>
          <w:rtl/>
        </w:rPr>
        <w:t xml:space="preserve"> דנחלקו בעיקר דין ההכנה לר"ש, דעולא ס"ל דר"ש פליג על דין הכנה, ולכן כל מוקצה שההקצאה שלו הסתלקה בשבת הוא מותר לר"ש, ואף שהקצה אותו מדעתו לגמרי בבין השמשות, אינו מוקצה לכל השבת, ומר זוטרא ס"ל דמודה ר"ש לדין הכנה, והא דמתיר ר"ש בנר הוא כיון דיושב ומצפה מתי יכבה, ובכה"ג חשיב שהוא מוכן מבעוד יום לאחר שיכבה, וא"כ בכוס וקערה ועששית דאינו יושב ומצפה, אף לאחר שכבו הם אסורים, דאף דהסתלקה הקצאתם, מ"מ אינם מוכנים מבעוד יום, ועי' במ"ש </w:t>
      </w:r>
      <w:r w:rsidRPr="00110DB4">
        <w:rPr>
          <w:rStyle w:val="aff4"/>
          <w:rFonts w:hint="cs"/>
          <w:vanish/>
          <w:rtl/>
        </w:rPr>
        <w:t>-החת"ס-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Ref126922110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לה)</w:t>
      </w:r>
      <w:r w:rsidRPr="00110DB4">
        <w:rPr>
          <w:rStyle w:val="af2"/>
          <w:rFonts w:eastAsia="Guttman Hodes"/>
          <w:vanish/>
          <w:rtl/>
        </w:rPr>
        <w:fldChar w:fldCharType="end"/>
      </w:r>
      <w:r w:rsidRPr="00110DB4">
        <w:rPr>
          <w:rFonts w:hint="cs"/>
          <w:vanish/>
          <w:rtl/>
        </w:rPr>
        <w:t xml:space="preserve"> בזה. </w:t>
      </w:r>
    </w:p>
    <w:p w14:paraId="089D060F" w14:textId="77777777" w:rsidR="00AD6682" w:rsidRPr="00D609C3" w:rsidRDefault="00AD6682" w:rsidP="00607ABE">
      <w:pPr>
        <w:pStyle w:val="a1"/>
        <w:rPr>
          <w:rtl/>
        </w:rPr>
      </w:pPr>
      <w:r w:rsidRPr="00D609C3">
        <w:rPr>
          <w:rtl/>
        </w:rPr>
        <w:t xml:space="preserve">ומה נעים יהי' לנו. לפרש לפי זה טעמא דעולא בשבת שם. דפליג אמר זוטרא. וסבירא לי' דלר"ש גם כוס וקערה ועששית שרי. ובמאי פליגי. הלא לא מסתבר כלל דפליגי. אם גם בכוס וקערה שייך יושב ומצפה. וגם דבס"ד דש"ס שם. לא ידע כלל טעמא דיושב ומצפה. ובמאי פליגי. אבל למ"ש, יש להסביר הדברים מאד. דעולא אליבי' דר"ש סבירא לי'. דלית ליה כלל דינא דהכנה מבעוד יום, וע"כ כל מוקצה דנסתלקה הקצאתו בשבת, אף דהוקצה בין השמשות שרי. ולא שני לן בין יושב ומצפה לאינו יושב ומצפה. וע"כ גם כוס וקערה שרו. אבל מר זוטרא אליבי' דר"ש סבירא לי'. דגם ר"ש ס"ל עיקר דינא דהכנה מבעוד יום. ובנר טעמי' דר"ש משום דיושב ומצפה, ולא חסרה הכנה כלל. וכמו דמהני תנאי אליבי' דר"י להראשונים ז"ל. וממילא דבמקום שאינו יושב ומצפה כמו בכוס וקערה. גם לר"ש אסור. ואתא שפיר בטוב טעם. </w:t>
      </w:r>
    </w:p>
    <w:p w14:paraId="0AFE176A" w14:textId="77777777" w:rsidR="00AD6682" w:rsidRPr="00126B3E" w:rsidRDefault="00AD6682" w:rsidP="00AD6682">
      <w:pPr>
        <w:pStyle w:val="affff5"/>
        <w:rPr>
          <w:rtl/>
        </w:rPr>
      </w:pPr>
      <w:bookmarkStart w:id="6719" w:name="_Toc129813345"/>
      <w:r w:rsidRPr="00126B3E">
        <w:rPr>
          <w:rFonts w:hint="cs"/>
          <w:rtl/>
        </w:rPr>
        <w:t>בי' האפיק"י דנח' בדין הכנה ומיגו לר"ש</w:t>
      </w:r>
      <w:bookmarkEnd w:id="6719"/>
    </w:p>
    <w:p w14:paraId="50D4E631" w14:textId="77777777" w:rsidR="00AD6682" w:rsidRPr="00126B3E" w:rsidRDefault="00AD6682" w:rsidP="00AD6682">
      <w:pPr>
        <w:pStyle w:val="1"/>
      </w:pPr>
      <w:bookmarkStart w:id="6720" w:name="_Toc129813346"/>
      <w:r w:rsidRPr="00126B3E">
        <w:rPr>
          <w:rFonts w:hint="cs"/>
          <w:rtl/>
        </w:rPr>
        <w:t>בי' האפיק"י דנח' בבע"ח אי ס"ל לר"ש להכנה ומיגו דאיתקצאי</w:t>
      </w:r>
      <w:bookmarkEnd w:id="6720"/>
    </w:p>
    <w:p w14:paraId="2B7AA052" w14:textId="77777777" w:rsidR="00CF2BA7" w:rsidRPr="00126B3E" w:rsidRDefault="00AD6682" w:rsidP="00D163D8">
      <w:pPr>
        <w:pStyle w:val="afffff7"/>
        <w:rPr>
          <w:rtl/>
        </w:rPr>
      </w:pPr>
      <w:bookmarkStart w:id="6721" w:name="_Toc129813434"/>
      <w:bookmarkStart w:id="6722" w:name="_Toc130401072"/>
      <w:r w:rsidRPr="00126B3E">
        <w:rPr>
          <w:rtl/>
        </w:rPr>
        <w:t xml:space="preserve">אפיקי ים ח"ב סי' י"ט </w:t>
      </w:r>
      <w:r w:rsidRPr="00126B3E">
        <w:rPr>
          <w:rFonts w:hint="cs"/>
          <w:rtl/>
        </w:rPr>
        <w:t xml:space="preserve">ד"ה </w:t>
      </w:r>
      <w:r w:rsidRPr="00126B3E">
        <w:rPr>
          <w:rtl/>
        </w:rPr>
        <w:t>ויורוח לן</w:t>
      </w:r>
      <w:bookmarkEnd w:id="6721"/>
      <w:r w:rsidR="00CF2BA7" w:rsidRPr="00126B3E">
        <w:rPr>
          <w:rtl/>
        </w:rPr>
        <w:t xml:space="preserve"> (טז)</w:t>
      </w:r>
      <w:bookmarkEnd w:id="6722"/>
    </w:p>
    <w:p w14:paraId="33583E7B" w14:textId="33505286" w:rsidR="00AD6682" w:rsidRPr="00126B3E" w:rsidRDefault="00AD6682" w:rsidP="00AD6682">
      <w:pPr>
        <w:pStyle w:val="a7"/>
        <w:rPr>
          <w:rtl/>
        </w:rPr>
      </w:pPr>
      <w:bookmarkStart w:id="6723" w:name="_Toc129813347"/>
      <w:r w:rsidRPr="00126B3E">
        <w:rPr>
          <w:rFonts w:hint="cs"/>
          <w:rtl/>
        </w:rPr>
        <w:t>קו' האפיק"י במאי פליגי בבע"ח שמתו דלא מסתבר דנח' אי בבע"ח מצפה למיתה או אינו מצפה</w:t>
      </w:r>
      <w:bookmarkEnd w:id="6723"/>
    </w:p>
    <w:p w14:paraId="0363E9A2" w14:textId="4B62602A" w:rsidR="00D47F0E" w:rsidRPr="00110DB4" w:rsidRDefault="00AD6682" w:rsidP="0077200F">
      <w:pPr>
        <w:pStyle w:val="a3"/>
        <w:rPr>
          <w:vanish/>
          <w:rtl/>
        </w:rPr>
      </w:pPr>
      <w:bookmarkStart w:id="6724" w:name="_Ref128512679"/>
      <w:r w:rsidRPr="00110DB4">
        <w:rPr>
          <w:rFonts w:hint="cs"/>
          <w:vanish/>
          <w:rtl/>
        </w:rPr>
        <w:t xml:space="preserve">והקשה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Ref128512679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קז)</w:t>
      </w:r>
      <w:r w:rsidRPr="00110DB4">
        <w:rPr>
          <w:rStyle w:val="aff4"/>
          <w:vanish/>
          <w:rtl/>
        </w:rPr>
        <w:fldChar w:fldCharType="end"/>
      </w:r>
      <w:r w:rsidRPr="00110DB4">
        <w:rPr>
          <w:rStyle w:val="aff4"/>
          <w:rFonts w:hint="cs"/>
          <w:vanish/>
          <w:rtl/>
        </w:rPr>
        <w:t xml:space="preserve"> =אפיקי ים</w:t>
      </w:r>
      <w:bookmarkEnd w:id="6724"/>
      <w:r w:rsidRPr="00110DB4">
        <w:rPr>
          <w:rStyle w:val="aff4"/>
          <w:rFonts w:hint="cs"/>
          <w:vanish/>
          <w:rtl/>
        </w:rPr>
        <w:t xml:space="preserve">- </w:t>
      </w:r>
      <w:r w:rsidRPr="00110DB4">
        <w:rPr>
          <w:rStyle w:val="af2"/>
          <w:rFonts w:eastAsia="Guttman Hodes" w:hint="cs"/>
          <w:vanish/>
          <w:rtl/>
        </w:rPr>
        <w:t xml:space="preserve">(ח"ב סי' י"ט ד"ה </w:t>
      </w:r>
      <w:r w:rsidRPr="00110DB4">
        <w:rPr>
          <w:rStyle w:val="af2"/>
          <w:rFonts w:eastAsia="Guttman Hodes"/>
          <w:vanish/>
          <w:rtl/>
        </w:rPr>
        <w:t>ויורוח לן</w:t>
      </w:r>
      <w:r w:rsidRPr="00110DB4">
        <w:rPr>
          <w:rStyle w:val="af2"/>
          <w:rFonts w:eastAsia="Guttman Hodes" w:hint="cs"/>
          <w:vanish/>
          <w:rtl/>
        </w:rPr>
        <w:t>)</w:t>
      </w:r>
      <w:r w:rsidRPr="00110DB4">
        <w:rPr>
          <w:rFonts w:hint="cs"/>
          <w:vanish/>
          <w:rtl/>
        </w:rPr>
        <w:t xml:space="preserve"># דכיון דמבואר דר"ש מתיר רק ביושב ומצפה, א"כ במה נחלקו אי מתיר ר"ש בבע"ח שמתו, דהא לא מסתבר לומר דנחלקו אי בבע"ח הוא יושב ומצפה מתי תמות ויאכילנה לכלבים, וציין </w:t>
      </w:r>
      <w:r w:rsidRPr="00110DB4">
        <w:rPr>
          <w:rStyle w:val="aff4"/>
          <w:rFonts w:hint="cs"/>
          <w:vanish/>
          <w:rtl/>
        </w:rPr>
        <w:t>-האפיקי ים-</w:t>
      </w:r>
      <w:r w:rsidRPr="00110DB4">
        <w:rPr>
          <w:rFonts w:hint="cs"/>
          <w:vanish/>
          <w:rtl/>
        </w:rPr>
        <w:t xml:space="preserve"> לדברי </w:t>
      </w:r>
      <w:r w:rsidRPr="00110DB4">
        <w:rPr>
          <w:rStyle w:val="aff4"/>
          <w:rFonts w:hint="cs"/>
          <w:vanish/>
          <w:rtl/>
        </w:rPr>
        <w:t>-הפרמ"ג-</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Ref128512941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לו)</w:t>
      </w:r>
      <w:r w:rsidRPr="00110DB4">
        <w:rPr>
          <w:rStyle w:val="af2"/>
          <w:rFonts w:eastAsia="Guttman Hodes"/>
          <w:vanish/>
          <w:rtl/>
        </w:rPr>
        <w:fldChar w:fldCharType="end"/>
      </w:r>
      <w:r w:rsidRPr="00110DB4">
        <w:rPr>
          <w:rFonts w:hint="cs"/>
          <w:vanish/>
          <w:rtl/>
        </w:rPr>
        <w:t xml:space="preserve"> דהוכיח דא"א לבאר כן את המחלוקת.</w:t>
      </w:r>
    </w:p>
    <w:p w14:paraId="5BAB3A9D" w14:textId="5A156F83" w:rsidR="00AD6682" w:rsidRPr="00D609C3" w:rsidRDefault="00AD6682" w:rsidP="00607ABE">
      <w:pPr>
        <w:pStyle w:val="a1"/>
        <w:rPr>
          <w:rtl/>
        </w:rPr>
      </w:pPr>
      <w:r w:rsidRPr="00D609C3">
        <w:rPr>
          <w:rtl/>
        </w:rPr>
        <w:t xml:space="preserve">ויורוח לן לפי זה להבין גם מחלוקת דאמוראי אליבא דר"ש בבעלי חיים שמתו אם מותרים (בביצה כ"ז: ושבת מ"ה ב) דהלא נגד הסברא הוא לומר, דפליגי אם שייך בבעלי חיים יושב ומצפה, מתי תמות ויאכילה לכלבים, ואם כן במאי פליגי ומ"ט דמאן דשרי, ועי' בפמ"ג בא"א סי' תק"א סק"ב: </w:t>
      </w:r>
    </w:p>
    <w:p w14:paraId="674F88C3" w14:textId="77777777" w:rsidR="00CF2BA7" w:rsidRPr="00126B3E" w:rsidRDefault="00AD6682" w:rsidP="00D163D8">
      <w:pPr>
        <w:pStyle w:val="afffff7"/>
        <w:rPr>
          <w:rtl/>
        </w:rPr>
      </w:pPr>
      <w:bookmarkStart w:id="6725" w:name="_Toc129813435"/>
      <w:bookmarkStart w:id="6726" w:name="_Toc130401073"/>
      <w:r w:rsidRPr="00126B3E">
        <w:rPr>
          <w:rtl/>
        </w:rPr>
        <w:t xml:space="preserve">אפיקי ים ח"ב סי' י"ט </w:t>
      </w:r>
      <w:r w:rsidRPr="00126B3E">
        <w:rPr>
          <w:rFonts w:hint="cs"/>
          <w:rtl/>
        </w:rPr>
        <w:t xml:space="preserve">ד"ה </w:t>
      </w:r>
      <w:r w:rsidRPr="00126B3E">
        <w:rPr>
          <w:rtl/>
        </w:rPr>
        <w:t>אמנם למאי</w:t>
      </w:r>
      <w:bookmarkEnd w:id="6725"/>
      <w:r w:rsidR="00CF2BA7" w:rsidRPr="00126B3E">
        <w:rPr>
          <w:rtl/>
        </w:rPr>
        <w:t xml:space="preserve"> (טז)</w:t>
      </w:r>
      <w:bookmarkEnd w:id="6726"/>
    </w:p>
    <w:p w14:paraId="06A5B006" w14:textId="05ECC508" w:rsidR="00AD6682" w:rsidRPr="00126B3E" w:rsidRDefault="00AD6682" w:rsidP="00AD6682">
      <w:pPr>
        <w:pStyle w:val="a7"/>
        <w:rPr>
          <w:rtl/>
        </w:rPr>
      </w:pPr>
      <w:bookmarkStart w:id="6727" w:name="_Toc129813348"/>
      <w:r w:rsidRPr="00126B3E">
        <w:rPr>
          <w:rFonts w:hint="cs"/>
          <w:rtl/>
        </w:rPr>
        <w:t>בי' האפיק"י דלמ"ד דמודה ר"ש בבע"ח היינו דמודה ר"ש להכנה ורק במסוכנת דמצפה הוי מוכן</w:t>
      </w:r>
      <w:bookmarkEnd w:id="6727"/>
    </w:p>
    <w:p w14:paraId="1D5E9B44" w14:textId="3173A52F" w:rsidR="00AD6682" w:rsidRPr="00110DB4" w:rsidRDefault="00AD6682" w:rsidP="0077200F">
      <w:pPr>
        <w:pStyle w:val="a3"/>
        <w:rPr>
          <w:vanish/>
          <w:rtl/>
        </w:rPr>
      </w:pPr>
      <w:bookmarkStart w:id="6728" w:name="_Ref128512998"/>
      <w:r w:rsidRPr="00110DB4">
        <w:rPr>
          <w:rFonts w:hint="cs"/>
          <w:vanish/>
          <w:rtl/>
        </w:rPr>
        <w:t xml:space="preserve">וכתב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Ref128512998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קח)</w:t>
      </w:r>
      <w:r w:rsidRPr="00110DB4">
        <w:rPr>
          <w:rStyle w:val="aff4"/>
          <w:vanish/>
          <w:rtl/>
        </w:rPr>
        <w:fldChar w:fldCharType="end"/>
      </w:r>
      <w:r w:rsidRPr="00110DB4">
        <w:rPr>
          <w:rStyle w:val="aff4"/>
          <w:rFonts w:hint="cs"/>
          <w:vanish/>
          <w:rtl/>
        </w:rPr>
        <w:t xml:space="preserve"> =אפיקי ים-</w:t>
      </w:r>
      <w:r w:rsidRPr="00110DB4">
        <w:rPr>
          <w:rStyle w:val="af2"/>
          <w:rFonts w:eastAsia="Guttman Hodes" w:hint="cs"/>
          <w:vanish/>
          <w:rtl/>
        </w:rPr>
        <w:t>(ח"ב סי' י"ט ד"ה אמנם למאי)</w:t>
      </w:r>
      <w:r w:rsidRPr="00110DB4">
        <w:rPr>
          <w:rFonts w:hint="cs"/>
          <w:vanish/>
          <w:rtl/>
        </w:rPr>
        <w:t>#  דלפי ביאורו</w:t>
      </w:r>
      <w:bookmarkEnd w:id="6728"/>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Ref127262615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סד)</w:t>
      </w:r>
      <w:r w:rsidRPr="00110DB4">
        <w:rPr>
          <w:rStyle w:val="af2"/>
          <w:rFonts w:eastAsia="Guttman Hodes"/>
          <w:vanish/>
          <w:rtl/>
        </w:rPr>
        <w:fldChar w:fldCharType="end"/>
      </w:r>
      <w:r w:rsidRPr="00110DB4">
        <w:rPr>
          <w:rFonts w:hint="cs"/>
          <w:vanish/>
          <w:rtl/>
        </w:rPr>
        <w:t xml:space="preserve"> דעולא ומר זוטרא נחלקו בדין הכנה לר"ש, א"כ אפשר לבאר דהמחלוקת בבע"ח שמתו לדעת ר"ש, היא בדין הכנה, דמ"ד דמודה ר"ש בבע"ח שמתו, הוא כיון דס"ל דאף לר"ש יש דין הכנה, וכל שאינו מוכן בבין השמשות נאסר במיגו דאיתקצאי, ורק באופן שהוא יושב ומצפה מתיר ר"ש, כנר קטן דמצפה שיכבה, ובזה ס"ל דאינו מחוסר הכנה כלל, וא"כ הא דמתיר ר"ש במתני' לקמן </w:t>
      </w:r>
      <w:r w:rsidRPr="00110DB4">
        <w:rPr>
          <w:rStyle w:val="af2"/>
          <w:rFonts w:eastAsia="Guttman Hodes" w:hint="cs"/>
          <w:vanish/>
          <w:rtl/>
        </w:rPr>
        <w:t>(קנו:)</w:t>
      </w:r>
      <w:r w:rsidRPr="00110DB4">
        <w:rPr>
          <w:rFonts w:hint="cs"/>
          <w:vanish/>
          <w:rtl/>
        </w:rPr>
        <w:t xml:space="preserve"> נבילה שנתנבלה בשבת, ודאי דאיירי במסוכנת דהוא מצפה למיתתה, אבל בע"ח בריאין שמתו מודה ר"ש דאסורין דלא שייך בזה יושב ומצפה כלל.</w:t>
      </w:r>
    </w:p>
    <w:p w14:paraId="51774550" w14:textId="77777777" w:rsidR="00AD6682" w:rsidRPr="00D609C3" w:rsidRDefault="00AD6682" w:rsidP="00607ABE">
      <w:pPr>
        <w:pStyle w:val="a1"/>
      </w:pPr>
      <w:r w:rsidRPr="00D609C3">
        <w:rPr>
          <w:rtl/>
        </w:rPr>
        <w:t>אמנם למאי דביארנו לעיל אתא שפיר מאד, דעיקר מחלוקת דהני אמוראי אליבא דר"ש הוא, בעצם דין דהכנה אליבי', דלמ"ד דבבעלי חיים שמתו ס"ל לר"ש גם כן דאסורין, ה"ט משום דגם לר"ש ס"ל דינא דהכנה, ומגו דאתקצאי בין השמשות, והא דמתיר בנר שהדליקו באותה שבת, משום דיושב ומצפה מתי תכבה נרו, ולא מחסרא הכנה כלל, ובע"כ הא דמתיר בנבלה שנתנבלה בשבת, מיירי במסוכנת דוקא, דגם כן יושב ומצפה, ובבע"ח שמתו מודה דאסורין, כיון דלא שייך כלל יושב ומצפה</w:t>
      </w:r>
      <w:r w:rsidRPr="00D609C3">
        <w:rPr>
          <w:rFonts w:hint="cs"/>
          <w:rtl/>
        </w:rPr>
        <w:t>.</w:t>
      </w:r>
    </w:p>
    <w:p w14:paraId="67AADE15" w14:textId="77777777" w:rsidR="00AD6682" w:rsidRPr="00126B3E" w:rsidRDefault="00AD6682" w:rsidP="00AD6682">
      <w:pPr>
        <w:pStyle w:val="a7"/>
        <w:rPr>
          <w:rtl/>
        </w:rPr>
      </w:pPr>
      <w:bookmarkStart w:id="6729" w:name="_Toc129813349"/>
      <w:r w:rsidRPr="00126B3E">
        <w:rPr>
          <w:rFonts w:hint="cs"/>
          <w:rtl/>
        </w:rPr>
        <w:t>בי' האפיק"י דלמ"ד דחלוק ר"ש בבע"ח שמתו ל"ל לר"ש הכנה ומיגו ומתיר אף באינו מצפה</w:t>
      </w:r>
      <w:bookmarkEnd w:id="6729"/>
    </w:p>
    <w:p w14:paraId="2116CB89" w14:textId="62EFF774" w:rsidR="00AD6682" w:rsidRPr="00110DB4" w:rsidRDefault="00AD6682" w:rsidP="0077200F">
      <w:pPr>
        <w:pStyle w:val="a3"/>
        <w:rPr>
          <w:vanish/>
          <w:rtl/>
        </w:rPr>
      </w:pPr>
      <w:r w:rsidRPr="00110DB4">
        <w:rPr>
          <w:rFonts w:hint="cs"/>
          <w:vanish/>
          <w:rtl/>
        </w:rPr>
        <w:t xml:space="preserve">ובדעת המ"ד דחלוק ר"ש בבע"ח שמתו, ביאר </w:t>
      </w:r>
      <w:r w:rsidRPr="00110DB4">
        <w:rPr>
          <w:rStyle w:val="aff4"/>
          <w:rFonts w:hint="cs"/>
          <w:vanish/>
          <w:rtl/>
        </w:rPr>
        <w:t>-האפיקי ים-</w:t>
      </w:r>
      <w:r w:rsidRPr="00110DB4">
        <w:rPr>
          <w:rFonts w:hint="cs"/>
          <w:vanish/>
          <w:rtl/>
        </w:rPr>
        <w:t xml:space="preserve"> דס"ל דר"ש פליג על כל דין הכנה, ולית ליה מיגו דאיתקצאי בבין השמשות כלל, וא"כ אף דבר שלא היה מוכן בבין השמשות, ואינו מצפה לו מתיר ר"ש, ולכן הוא מתיר אף בבע"ח בריאים דודאי אינו מצפה למיתתן, וכעי"ז כתבו </w:t>
      </w:r>
      <w:r w:rsidRPr="00110DB4">
        <w:rPr>
          <w:rStyle w:val="aff4"/>
          <w:rFonts w:hint="cs"/>
          <w:vanish/>
          <w:rtl/>
        </w:rPr>
        <w:t>-החת"ס-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Ref126922110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לה)</w:t>
      </w:r>
      <w:r w:rsidRPr="00110DB4">
        <w:rPr>
          <w:rStyle w:val="af2"/>
          <w:rFonts w:eastAsia="Guttman Hodes"/>
          <w:vanish/>
          <w:rtl/>
        </w:rPr>
        <w:fldChar w:fldCharType="end"/>
      </w:r>
      <w:r w:rsidRPr="00110DB4">
        <w:rPr>
          <w:rStyle w:val="aff4"/>
          <w:rFonts w:hint="cs"/>
          <w:vanish/>
          <w:rtl/>
        </w:rPr>
        <w:t xml:space="preserve"> -והקרן אורה-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Ref128523658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לט)</w:t>
      </w:r>
      <w:r w:rsidRPr="00110DB4">
        <w:rPr>
          <w:rStyle w:val="af2"/>
          <w:rFonts w:eastAsia="Guttman Hodes"/>
          <w:vanish/>
          <w:rtl/>
        </w:rPr>
        <w:fldChar w:fldCharType="end"/>
      </w:r>
      <w:r w:rsidRPr="00110DB4">
        <w:rPr>
          <w:rFonts w:hint="cs"/>
          <w:vanish/>
          <w:rtl/>
        </w:rPr>
        <w:t>.</w:t>
      </w:r>
    </w:p>
    <w:p w14:paraId="028AFC92" w14:textId="77777777" w:rsidR="00AD6682" w:rsidRPr="00D609C3" w:rsidRDefault="00AD6682" w:rsidP="00607ABE">
      <w:pPr>
        <w:pStyle w:val="a1"/>
        <w:rPr>
          <w:rtl/>
        </w:rPr>
      </w:pPr>
      <w:r w:rsidRPr="00D609C3">
        <w:rPr>
          <w:rtl/>
        </w:rPr>
        <w:t>אבל אידך מ"ד, דגם בעלי חיים שמתו מותרין, ס"ל אליבי' דר"ש, דל"ל כלל מגו דאתקצאי בין השמשות, דלא בעי הכנה כלל, וממילא גם באין יושב ומצפה מותר אליבי':</w:t>
      </w:r>
    </w:p>
    <w:p w14:paraId="2908308D" w14:textId="77777777" w:rsidR="00AD6682" w:rsidRPr="00126B3E" w:rsidRDefault="00AD6682" w:rsidP="00AD6682">
      <w:pPr>
        <w:pStyle w:val="1"/>
      </w:pPr>
      <w:bookmarkStart w:id="6730" w:name="_Toc129813350"/>
      <w:r w:rsidRPr="00126B3E">
        <w:rPr>
          <w:rFonts w:hint="cs"/>
          <w:rtl/>
        </w:rPr>
        <w:lastRenderedPageBreak/>
        <w:t>בי' האפיק"י דרש"י והבעה"מ נח' כמאן קיי"ל בבע"ח שמתו</w:t>
      </w:r>
      <w:bookmarkEnd w:id="6730"/>
    </w:p>
    <w:p w14:paraId="184A9DB2" w14:textId="77777777" w:rsidR="00CF2BA7" w:rsidRPr="00126B3E" w:rsidRDefault="00AD6682" w:rsidP="00D163D8">
      <w:pPr>
        <w:pStyle w:val="afffff7"/>
        <w:rPr>
          <w:rtl/>
        </w:rPr>
      </w:pPr>
      <w:bookmarkStart w:id="6731" w:name="_Toc129813436"/>
      <w:bookmarkStart w:id="6732" w:name="_Toc130401074"/>
      <w:r w:rsidRPr="00126B3E">
        <w:rPr>
          <w:rtl/>
        </w:rPr>
        <w:t xml:space="preserve">אפיקי ים ח"ב סי' י"ט </w:t>
      </w:r>
      <w:r w:rsidRPr="00126B3E">
        <w:rPr>
          <w:rFonts w:hint="cs"/>
          <w:rtl/>
        </w:rPr>
        <w:t>ד"ה ואפשר לומר</w:t>
      </w:r>
      <w:bookmarkEnd w:id="6731"/>
      <w:r w:rsidR="00CF2BA7" w:rsidRPr="00126B3E">
        <w:rPr>
          <w:rtl/>
        </w:rPr>
        <w:t xml:space="preserve"> (טז)</w:t>
      </w:r>
      <w:bookmarkEnd w:id="6732"/>
    </w:p>
    <w:p w14:paraId="1290241F" w14:textId="6DE228F8" w:rsidR="00AD6682" w:rsidRPr="00126B3E" w:rsidRDefault="00AD6682" w:rsidP="00AD6682">
      <w:pPr>
        <w:pStyle w:val="a7"/>
        <w:rPr>
          <w:rtl/>
        </w:rPr>
      </w:pPr>
      <w:bookmarkStart w:id="6733" w:name="_Toc129813351"/>
      <w:r w:rsidRPr="00126B3E">
        <w:rPr>
          <w:rFonts w:hint="cs"/>
          <w:rtl/>
        </w:rPr>
        <w:t>בי' האפיק"י ברש"י דר"ש פליג על מוקצה דהכנה וא"צ יושב ומצפה ומודה רק בדחייה בידים</w:t>
      </w:r>
      <w:bookmarkEnd w:id="6733"/>
    </w:p>
    <w:p w14:paraId="3EC681DE" w14:textId="164E8358" w:rsidR="00AD6682" w:rsidRPr="00110DB4" w:rsidRDefault="00AD6682" w:rsidP="0077200F">
      <w:pPr>
        <w:pStyle w:val="a3"/>
        <w:rPr>
          <w:vanish/>
          <w:rtl/>
        </w:rPr>
      </w:pPr>
      <w:r w:rsidRPr="00110DB4">
        <w:rPr>
          <w:rFonts w:hint="cs"/>
          <w:vanish/>
          <w:rtl/>
        </w:rPr>
        <w:t xml:space="preserve">וכתב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Ref126875779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סה)</w:t>
      </w:r>
      <w:r w:rsidRPr="00110DB4">
        <w:rPr>
          <w:vanish/>
          <w:rtl/>
        </w:rPr>
        <w:fldChar w:fldCharType="end"/>
      </w:r>
      <w:r w:rsidRPr="00110DB4">
        <w:rPr>
          <w:rFonts w:hint="cs"/>
          <w:vanish/>
          <w:rtl/>
        </w:rPr>
        <w:t xml:space="preserve">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(ח"ב סי' י"ט ד"ה ואפשר לומר)</w:t>
      </w:r>
      <w:r w:rsidRPr="00110DB4">
        <w:rPr>
          <w:rFonts w:hint="cs"/>
          <w:vanish/>
          <w:rtl/>
        </w:rPr>
        <w:t xml:space="preserve"># דלפי"ז אפשר לבאר את דעת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(כד: ד"ה אם, הובא בסימן ט</w:t>
      </w:r>
      <w:r w:rsidRPr="00110DB4">
        <w:rPr>
          <w:rStyle w:val="af2"/>
          <w:rFonts w:eastAsia="Guttman Hodes"/>
          <w:vanish/>
          <w:rtl/>
        </w:rPr>
        <w:t>"</w:t>
      </w:r>
      <w:r w:rsidRPr="00110DB4">
        <w:rPr>
          <w:rStyle w:val="af2"/>
          <w:rFonts w:eastAsia="Guttman Hodes" w:hint="cs"/>
          <w:vanish/>
          <w:rtl/>
        </w:rPr>
        <w:t>ו אות א</w:t>
      </w:r>
      <w:r w:rsidRPr="00110DB4">
        <w:rPr>
          <w:rStyle w:val="af2"/>
          <w:rFonts w:eastAsia="Guttman Hodes"/>
          <w:vanish/>
          <w:rtl/>
        </w:rPr>
        <w:t>'</w:t>
      </w:r>
      <w:r w:rsidRPr="00110DB4">
        <w:rPr>
          <w:rStyle w:val="af2"/>
          <w:rFonts w:eastAsia="Guttman Hodes" w:hint="cs"/>
          <w:vanish/>
          <w:rtl/>
        </w:rPr>
        <w:t>)</w:t>
      </w:r>
      <w:r w:rsidRPr="00110DB4">
        <w:rPr>
          <w:rFonts w:hint="cs"/>
          <w:vanish/>
          <w:rtl/>
        </w:rPr>
        <w:t xml:space="preserve"> </w:t>
      </w:r>
      <w:r w:rsidRPr="00110DB4">
        <w:rPr>
          <w:rStyle w:val="af2"/>
          <w:rFonts w:eastAsia="Guttman Hodes" w:hint="cs"/>
          <w:vanish/>
          <w:rtl/>
        </w:rPr>
        <w:t xml:space="preserve"> </w:t>
      </w:r>
      <w:r w:rsidRPr="00110DB4">
        <w:rPr>
          <w:rFonts w:hint="cs"/>
          <w:vanish/>
          <w:rtl/>
        </w:rPr>
        <w:t xml:space="preserve">דכתב דבמחובר חשיב דחייה בידים לר"ש, וכתב </w:t>
      </w:r>
      <w:r w:rsidRPr="00110DB4">
        <w:rPr>
          <w:rStyle w:val="aff4"/>
          <w:rFonts w:hint="cs"/>
          <w:vanish/>
          <w:rtl/>
        </w:rPr>
        <w:t>-האפיקי ים-</w:t>
      </w:r>
      <w:r w:rsidRPr="00110DB4">
        <w:rPr>
          <w:rFonts w:hint="cs"/>
          <w:vanish/>
          <w:rtl/>
        </w:rPr>
        <w:t xml:space="preserve"> דלהלכה פסק </w:t>
      </w:r>
      <w:r w:rsidRPr="00110DB4">
        <w:rPr>
          <w:rStyle w:val="aff4"/>
          <w:rFonts w:hint="cs"/>
          <w:vanish/>
          <w:rtl/>
        </w:rPr>
        <w:t>-רש"י-</w:t>
      </w:r>
      <w:r w:rsidRPr="00110DB4">
        <w:rPr>
          <w:rFonts w:hint="cs"/>
          <w:vanish/>
          <w:rtl/>
        </w:rPr>
        <w:t xml:space="preserve"> כמ"ד דחלוק היה ר"ש בבע"ח שמתו, וא"כ מבואר דר"ש מתיר אף באופן דאינו יושב ומצפה, וא"כ ר"ש פליג על כל דין מוקצה, ורק בדבר דדחייה בידים כגרוגרות וצימוקין מודה ר"ש, וא"כ במחובר א"א לומר דמודה ר"ש לדין מוקצה מחמת איסור, ולכן הוצרך </w:t>
      </w:r>
      <w:r w:rsidRPr="00110DB4">
        <w:rPr>
          <w:rStyle w:val="aff4"/>
          <w:rFonts w:hint="cs"/>
          <w:vanish/>
          <w:rtl/>
        </w:rPr>
        <w:t>-רש"י-</w:t>
      </w:r>
      <w:r w:rsidRPr="00110DB4">
        <w:rPr>
          <w:rFonts w:hint="cs"/>
          <w:vanish/>
          <w:rtl/>
        </w:rPr>
        <w:t xml:space="preserve"> לבאר דחשיב כדחייה בידים, והוסיף </w:t>
      </w:r>
      <w:r w:rsidRPr="00110DB4">
        <w:rPr>
          <w:rStyle w:val="aff4"/>
          <w:rFonts w:hint="cs"/>
          <w:vanish/>
          <w:rtl/>
        </w:rPr>
        <w:t>-האפיקי ים-</w:t>
      </w:r>
      <w:r w:rsidRPr="00110DB4">
        <w:rPr>
          <w:rFonts w:hint="cs"/>
          <w:vanish/>
          <w:rtl/>
        </w:rPr>
        <w:t xml:space="preserve"> דכן משמע מדברי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(ד. ד"ה אי, כו: ד"ה ואי)</w:t>
      </w:r>
      <w:r w:rsidRPr="00110DB4">
        <w:rPr>
          <w:rFonts w:hint="cs"/>
          <w:vanish/>
          <w:rtl/>
        </w:rPr>
        <w:t># דלמ"ד דלית ליה מוקצה א"צ הכנה לשבת כלל, וא"כ בכדי להתיר א"צ שיהיה יושב ומצפה.</w:t>
      </w:r>
    </w:p>
    <w:p w14:paraId="6070FBDC" w14:textId="77777777" w:rsidR="00AD6682" w:rsidRPr="00D609C3" w:rsidRDefault="00AD6682" w:rsidP="00607ABE">
      <w:pPr>
        <w:pStyle w:val="a1"/>
        <w:rPr>
          <w:rtl/>
        </w:rPr>
      </w:pPr>
      <w:r w:rsidRPr="00D609C3">
        <w:rPr>
          <w:rtl/>
        </w:rPr>
        <w:t xml:space="preserve">ואפשר לומר, דבזה הוא שנחלקו אבות העולם רבותינו רש"י והרז"ה ז"ל, דלקמן (בדף כ"ד ב) פרש"י ז"ל ד"ה אם יש, דגם ר"ש מודה במוקצה דמחובר, דכגרוגרות וצמוקים דמי, דמדלא לקטן מאתמול אקצינהו מדעתי', והרז"ה ז"ל במאור כתב על זה וזה לשונו, ולא הי' צריך לכל זה, כי ברור הוא, דמודה ר"ש בכל מוקצה מחמת איסור שאין דעתו עלי', כגון כוס וקערה ועששית, וזהו טעמו בבכור, שאם עבר ובקרו אינו מבוקר, דכיון דסבירא לי' אין רואין מומין ביום טוב, מוקצה הוא מחמת קדושתו ואיסורו עכ"ל, ועי' שם במלחמות ובבית יוסף סי' שי"ח, חזינן דפליגי הני רבוותא, אם בעינן אליבי' דר"ש דוקא דאדחי' בידים, כמו גרוגרות וצמוקים, ולהכי דחק רש"י ז"ל לפרש, דמוקצה דמחובר הוי כגרוגרות וצמוקים דהכא גם כן מדלא לקטן מאתמול אקצינהו מדעתי', ולהרז"ה ז"ל, וכן הסכים שם הר"ן ז"ל, אין אנו צריכים לזה כלל, ובלאו טעמא דאקצינהו מדעתי' גם כן אסורין, כיון דאין דעתי' עלייהו מאתמול, וכן נראה דעת תוס' ז"ל כהרז"ה ז"ל, דבעינן דוקא יושב ומצפה לר"ש, כמבואר בדבריו (ביצה דף ב': בד"ה אין וחולין י"ד. בד"ה מחתכין) יעוי"ש, ונראה דבזה מחלוקים שני תי' תוס' (שבת קכ"ב א) בד"ה איני יעוי"ש: </w:t>
      </w:r>
    </w:p>
    <w:p w14:paraId="697B1B6F" w14:textId="77777777" w:rsidR="00AD6682" w:rsidRPr="00126B3E" w:rsidRDefault="00AD6682" w:rsidP="00607ABE">
      <w:pPr>
        <w:pStyle w:val="afffff5"/>
        <w:rPr>
          <w:rtl/>
        </w:rPr>
      </w:pPr>
      <w:r w:rsidRPr="00126B3E">
        <w:rPr>
          <w:rtl/>
        </w:rPr>
        <w:t>ועפ"י מ"ש יש להסביר טעם מחלוקתן, דרש"י ז"ל סבירא לי' להלכה אליבא דר"ש, כהאי מאן דאמר דגם בבעלי חיים שמתו מתיר ר"ש, וע"כ דלא בעי כלל יושב ומצפה, ולא ס"ל לר"ש מוקצה, רק בגרוגרות וצמוקים דאדחינהו בידים, וע"כ צ"ל במחובר גם כן דאקצינהו בידים, מדלא לקטן מאתמול, ולא סגי לי' בטעמא דאין דעתי' עלייהו מאתמול</w:t>
      </w:r>
      <w:r w:rsidRPr="00126B3E">
        <w:rPr>
          <w:rFonts w:hint="cs"/>
          <w:rtl/>
        </w:rPr>
        <w:t xml:space="preserve">, וכו', </w:t>
      </w:r>
      <w:r w:rsidRPr="00126B3E">
        <w:rPr>
          <w:rtl/>
        </w:rPr>
        <w:t xml:space="preserve">ושי' רש"י ז"ל, נראה בעליל בדברי' ז"ל, ביצה דף ד' בד"ה היא וכן דכ"ו: בד"ה ואי, דלמאן דל"ל מוקצה, ל"ל כלל עיקר ויסוד דינא וטעמא דהכנה יעוי"ש, וממילא לא בעי יושב ומצפה כלל וכמ"ש: </w:t>
      </w:r>
      <w:r w:rsidRPr="00126B3E">
        <w:rPr>
          <w:rFonts w:hint="cs"/>
          <w:rtl/>
        </w:rPr>
        <w:t>.</w:t>
      </w:r>
    </w:p>
    <w:p w14:paraId="32D85C79" w14:textId="77777777" w:rsidR="00AD6682" w:rsidRPr="00126B3E" w:rsidRDefault="00AD6682" w:rsidP="00AD6682">
      <w:pPr>
        <w:pStyle w:val="a7"/>
        <w:rPr>
          <w:rtl/>
        </w:rPr>
      </w:pPr>
      <w:bookmarkStart w:id="6734" w:name="_Toc129813352"/>
      <w:r w:rsidRPr="00126B3E">
        <w:rPr>
          <w:rFonts w:hint="cs"/>
          <w:rtl/>
        </w:rPr>
        <w:t>בי' האפיק"י בבעה"מ דמודה ר"ש לעיקר דין מוקצה ומתיר במצפה ובלא"ה אסור בלא דחייה</w:t>
      </w:r>
      <w:bookmarkEnd w:id="6734"/>
    </w:p>
    <w:p w14:paraId="31605E0E" w14:textId="77777777" w:rsidR="00AD6682" w:rsidRPr="00110DB4" w:rsidRDefault="00AD6682" w:rsidP="0077200F">
      <w:pPr>
        <w:pStyle w:val="a3"/>
        <w:rPr>
          <w:vanish/>
        </w:rPr>
      </w:pPr>
      <w:r w:rsidRPr="00110DB4">
        <w:rPr>
          <w:rFonts w:hint="cs"/>
          <w:vanish/>
          <w:rtl/>
        </w:rPr>
        <w:t xml:space="preserve">ובדעת </w:t>
      </w:r>
      <w:r w:rsidRPr="00110DB4">
        <w:rPr>
          <w:rStyle w:val="aff4"/>
          <w:rFonts w:hint="cs"/>
          <w:vanish/>
          <w:rtl/>
        </w:rPr>
        <w:t>-הבעה"מ בביצה-</w:t>
      </w:r>
      <w:r w:rsidRPr="00110DB4">
        <w:rPr>
          <w:rFonts w:hint="cs"/>
          <w:vanish/>
          <w:rtl/>
        </w:rPr>
        <w:t xml:space="preserve"> </w:t>
      </w:r>
      <w:r w:rsidRPr="00110DB4">
        <w:rPr>
          <w:rStyle w:val="af2"/>
          <w:rFonts w:eastAsia="Guttman Hodes" w:hint="cs"/>
          <w:vanish/>
          <w:rtl/>
        </w:rPr>
        <w:t>(יג. מדה"ר, מהדו' עוז והדר עמ' ל"ז, ד"ה והא, הובא בסימן ט</w:t>
      </w:r>
      <w:r w:rsidRPr="00110DB4">
        <w:rPr>
          <w:rStyle w:val="af2"/>
          <w:rFonts w:eastAsia="Guttman Hodes"/>
          <w:vanish/>
          <w:rtl/>
        </w:rPr>
        <w:t>"</w:t>
      </w:r>
      <w:r w:rsidRPr="00110DB4">
        <w:rPr>
          <w:rStyle w:val="af2"/>
          <w:rFonts w:eastAsia="Guttman Hodes" w:hint="cs"/>
          <w:vanish/>
          <w:rtl/>
        </w:rPr>
        <w:t>ו אות י</w:t>
      </w:r>
      <w:r w:rsidRPr="00110DB4">
        <w:rPr>
          <w:rStyle w:val="af2"/>
          <w:rFonts w:eastAsia="Guttman Hodes"/>
          <w:vanish/>
          <w:rtl/>
        </w:rPr>
        <w:t>"</w:t>
      </w:r>
      <w:r w:rsidRPr="00110DB4">
        <w:rPr>
          <w:rStyle w:val="af2"/>
          <w:rFonts w:eastAsia="Guttman Hodes" w:hint="cs"/>
          <w:vanish/>
          <w:rtl/>
        </w:rPr>
        <w:t xml:space="preserve">ט) </w:t>
      </w:r>
      <w:r w:rsidRPr="00110DB4">
        <w:rPr>
          <w:rFonts w:hint="cs"/>
          <w:vanish/>
          <w:rtl/>
        </w:rPr>
        <w:t xml:space="preserve">דכתב דא"צ לאסור מחובר מחמת דדחייה בידים, דהא מודה ר"ש במוקצה מחמת איסור ככוס וקערה ועששית, ביאר </w:t>
      </w:r>
      <w:r w:rsidRPr="00110DB4">
        <w:rPr>
          <w:rStyle w:val="aff4"/>
          <w:rFonts w:hint="cs"/>
          <w:vanish/>
          <w:rtl/>
        </w:rPr>
        <w:t>-האפיקי ים-</w:t>
      </w:r>
      <w:r w:rsidRPr="00110DB4">
        <w:rPr>
          <w:rFonts w:hint="cs"/>
          <w:vanish/>
          <w:rtl/>
        </w:rPr>
        <w:t xml:space="preserve"> דלהלכה פסק </w:t>
      </w:r>
      <w:r w:rsidRPr="00110DB4">
        <w:rPr>
          <w:rStyle w:val="aff4"/>
          <w:rFonts w:hint="cs"/>
          <w:vanish/>
          <w:rtl/>
        </w:rPr>
        <w:t>-הבעה"מ-</w:t>
      </w:r>
      <w:r w:rsidRPr="00110DB4">
        <w:rPr>
          <w:rFonts w:hint="cs"/>
          <w:vanish/>
          <w:rtl/>
        </w:rPr>
        <w:t xml:space="preserve"> כמ"ד דמודה ר"ש בבע"ח שמתו, וא"כ מתיר רק בבהמה מסוכנת שמתה דדעתו עליה, וא"כ מבואר דר"ש מודה לעיקר דין מוקצה, ומתיר רק באופן שהוא יושב ומצפה, וממילא מבואר דמחובר אסור דהא אין דעתו עליו, וא"צ לומר דהוא מדין דחייה בידים.</w:t>
      </w:r>
    </w:p>
    <w:p w14:paraId="59051F98" w14:textId="77777777" w:rsidR="00AD6682" w:rsidRPr="00D609C3" w:rsidRDefault="00AD6682" w:rsidP="00607ABE">
      <w:pPr>
        <w:pStyle w:val="a1"/>
        <w:rPr>
          <w:rtl/>
        </w:rPr>
      </w:pPr>
      <w:r w:rsidRPr="00D609C3">
        <w:rPr>
          <w:rtl/>
        </w:rPr>
        <w:t>אבל הרז"ה ז"ל ס"ל כהאי מ"ד, דמודה ר"ש בבעלי חיים שמתו דאסורין, ועי' בית יוסף בטור סי' שכ"ד מביא דעת ראשונים ז"ל כמ"ד זה, והוא ז"ל פסק כאידך מ"ד, ואינו מתיר רק במסוכנת דדעתי' עילוי', וממילא במחובר דאין דעתי' עילוי' אסור</w:t>
      </w:r>
      <w:r w:rsidRPr="00D609C3">
        <w:rPr>
          <w:rFonts w:hint="cs"/>
          <w:rtl/>
        </w:rPr>
        <w:t>.</w:t>
      </w:r>
      <w:r w:rsidRPr="00D609C3">
        <w:rPr>
          <w:rStyle w:val="afff7"/>
          <w:rtl/>
        </w:rPr>
        <w:t xml:space="preserve"> ושי' רש"י ז"ל, נראה בעליל בדברי' ז"ל, ביצה דף ד' בד"ה היא וכן דכ"ו: בד"ה ואי, דלמאן דל"ל מוקצה, ל"ל כלל עיקר ויסוד דינא וטעמא דהכנה יעוי"ש, וממילא לא בעי יושב ומצפה כלל וכמ"ש: </w:t>
      </w:r>
    </w:p>
    <w:p w14:paraId="3499E243" w14:textId="77777777" w:rsidR="00AD6682" w:rsidRPr="00126B3E" w:rsidRDefault="00AD6682" w:rsidP="00AD6682">
      <w:pPr>
        <w:pStyle w:val="1"/>
        <w:rPr>
          <w:rtl/>
        </w:rPr>
      </w:pPr>
      <w:bookmarkStart w:id="6735" w:name="_Toc129813353"/>
      <w:r w:rsidRPr="00126B3E">
        <w:rPr>
          <w:rFonts w:hint="cs"/>
          <w:rtl/>
        </w:rPr>
        <w:t>בי' האפיק"י ברש"י דהיושב ומצפה מבטל את הדיחוי בידים</w:t>
      </w:r>
      <w:bookmarkEnd w:id="6735"/>
    </w:p>
    <w:p w14:paraId="0E89E83A" w14:textId="77777777" w:rsidR="00AD6682" w:rsidRPr="00126B3E" w:rsidRDefault="00AD6682" w:rsidP="00AD6682">
      <w:pPr>
        <w:pStyle w:val="a7"/>
        <w:rPr>
          <w:rtl/>
        </w:rPr>
      </w:pPr>
      <w:bookmarkStart w:id="6736" w:name="_Toc129813354"/>
      <w:r w:rsidRPr="00126B3E">
        <w:rPr>
          <w:rFonts w:hint="cs"/>
          <w:rtl/>
        </w:rPr>
        <w:t>בי' האפיק"י דכל שהוא יושב ומצפה הוא מבטל את הדחייה בידים וזה ההיתר בנר קטן</w:t>
      </w:r>
      <w:bookmarkEnd w:id="6736"/>
    </w:p>
    <w:p w14:paraId="5B9EC246" w14:textId="057BB798" w:rsidR="00AD6682" w:rsidRPr="00110DB4" w:rsidRDefault="00AD6682" w:rsidP="0077200F">
      <w:pPr>
        <w:pStyle w:val="a3"/>
        <w:rPr>
          <w:vanish/>
        </w:rPr>
      </w:pPr>
      <w:r w:rsidRPr="00110DB4">
        <w:rPr>
          <w:rFonts w:hint="cs"/>
          <w:vanish/>
          <w:rtl/>
        </w:rPr>
        <w:t xml:space="preserve">וביאר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Ref127264214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סז)</w:t>
      </w:r>
      <w:r w:rsidRPr="00110DB4">
        <w:rPr>
          <w:vanish/>
          <w:rtl/>
        </w:rPr>
        <w:fldChar w:fldCharType="end"/>
      </w:r>
      <w:r w:rsidRPr="00110DB4">
        <w:rPr>
          <w:rFonts w:hint="cs"/>
          <w:vanish/>
          <w:rtl/>
        </w:rPr>
        <w:t xml:space="preserve"> </w:t>
      </w:r>
      <w:r w:rsidRPr="00110DB4">
        <w:rPr>
          <w:rStyle w:val="aff4"/>
          <w:rFonts w:hint="cs"/>
          <w:vanish/>
          <w:rtl/>
        </w:rPr>
        <w:t>-האפיקי ים-</w:t>
      </w:r>
      <w:r w:rsidRPr="00110DB4">
        <w:rPr>
          <w:rFonts w:hint="cs"/>
          <w:vanish/>
          <w:rtl/>
        </w:rPr>
        <w:t xml:space="preserve"> </w:t>
      </w:r>
      <w:r w:rsidRPr="00110DB4">
        <w:rPr>
          <w:rStyle w:val="af2"/>
          <w:rFonts w:eastAsia="Guttman Hodes" w:hint="cs"/>
          <w:vanish/>
          <w:rtl/>
        </w:rPr>
        <w:t>(ח"ב סי' י"ט ד"ה והנלע"ד בביאור)</w:t>
      </w:r>
      <w:r w:rsidRPr="00110DB4">
        <w:rPr>
          <w:rFonts w:hint="cs"/>
          <w:vanish/>
          <w:rtl/>
        </w:rPr>
        <w:t xml:space="preserve"># בדעת </w:t>
      </w:r>
      <w:r w:rsidRPr="00110DB4">
        <w:rPr>
          <w:rStyle w:val="aff4"/>
          <w:rFonts w:hint="cs"/>
          <w:vanish/>
          <w:rtl/>
        </w:rPr>
        <w:t>-רש"י בביצה-</w:t>
      </w:r>
      <w:r w:rsidRPr="00110DB4">
        <w:rPr>
          <w:rFonts w:hint="cs"/>
          <w:vanish/>
          <w:rtl/>
        </w:rPr>
        <w:t xml:space="preserve"> דהא דאמרינן דביושב ומצפה מתיר ר"ש, היינו דבדבר דדחייה בידים כנר שהדליקו בו באותו שבת, כל שהוא יושב ומצפה לא חשיב דחייה בידים, דעצם זה שהוא מצפה מתי יכבה הנר, חשיב דלא דחייה בידים כלל.</w:t>
      </w:r>
    </w:p>
    <w:p w14:paraId="748FE306" w14:textId="77777777" w:rsidR="00AD6682" w:rsidRPr="00D609C3" w:rsidRDefault="00AD6682" w:rsidP="00607ABE">
      <w:pPr>
        <w:pStyle w:val="a1"/>
        <w:rPr>
          <w:rtl/>
        </w:rPr>
      </w:pPr>
      <w:r w:rsidRPr="00D609C3">
        <w:rPr>
          <w:rtl/>
        </w:rPr>
        <w:t>רק בדחי' בידים, כמו נר שהדליקו באותה שבת, בזה אמר הש"ס, דמהני הא דיושב ומצפה, דלא מקרי דחי בידים, כיון דמצפה אימתי תכבה נרו, ממילא לא הוי דחי' בידים כלל</w:t>
      </w:r>
      <w:r w:rsidRPr="00D609C3">
        <w:rPr>
          <w:rFonts w:hint="cs"/>
          <w:rtl/>
        </w:rPr>
        <w:t>.</w:t>
      </w:r>
    </w:p>
    <w:p w14:paraId="4F055716" w14:textId="77777777" w:rsidR="00AD6682" w:rsidRPr="00126B3E" w:rsidRDefault="00AD6682" w:rsidP="00AD6682">
      <w:pPr>
        <w:pStyle w:val="a7"/>
      </w:pPr>
      <w:bookmarkStart w:id="6737" w:name="_Toc129813355"/>
      <w:r w:rsidRPr="00126B3E">
        <w:rPr>
          <w:rFonts w:hint="cs"/>
          <w:rtl/>
        </w:rPr>
        <w:t>בי' האפיק"י דבכוס וקערה דאינו מצפה אינו מבטל את הדיחוי ואסור כגרו"צ ובזה נח' בבע"ח</w:t>
      </w:r>
      <w:bookmarkEnd w:id="6737"/>
    </w:p>
    <w:p w14:paraId="1AEAD537" w14:textId="77777777" w:rsidR="00AD6682" w:rsidRPr="00110DB4" w:rsidRDefault="00AD6682" w:rsidP="0077200F">
      <w:pPr>
        <w:pStyle w:val="a3"/>
        <w:rPr>
          <w:vanish/>
        </w:rPr>
      </w:pPr>
      <w:r w:rsidRPr="00110DB4">
        <w:rPr>
          <w:rFonts w:hint="cs"/>
          <w:vanish/>
          <w:rtl/>
        </w:rPr>
        <w:t xml:space="preserve">וכתב </w:t>
      </w:r>
      <w:r w:rsidRPr="00110DB4">
        <w:rPr>
          <w:rStyle w:val="aff4"/>
          <w:rFonts w:hint="cs"/>
          <w:vanish/>
          <w:rtl/>
        </w:rPr>
        <w:t>-האפיקי ים-</w:t>
      </w:r>
      <w:r w:rsidRPr="00110DB4">
        <w:rPr>
          <w:rFonts w:hint="cs"/>
          <w:vanish/>
          <w:rtl/>
        </w:rPr>
        <w:t xml:space="preserve"> דלכן בכוס וקערה ועששית דאינו יושב ומצפה, האיסור הוא מחמת דדחייה בידים כגרוגרות וצימוקין, וכתב </w:t>
      </w:r>
      <w:r w:rsidRPr="00110DB4">
        <w:rPr>
          <w:rStyle w:val="aff4"/>
          <w:rFonts w:hint="cs"/>
          <w:vanish/>
          <w:rtl/>
        </w:rPr>
        <w:t>-האפיקי ים-</w:t>
      </w:r>
      <w:r w:rsidRPr="00110DB4">
        <w:rPr>
          <w:rFonts w:hint="cs"/>
          <w:vanish/>
          <w:rtl/>
        </w:rPr>
        <w:t xml:space="preserve"> דהמחלוקת בבע"ח שמתו היא האם כיון דאינו יושב ומצפה שימותו אין דעתו עליהם, ומוקצה דבע"ח הוא כגרוגרות וצימוקין, ולכן למ"ד דמודה ר"ש לא שייך דדעתו עליהם כלל.</w:t>
      </w:r>
    </w:p>
    <w:p w14:paraId="3E0259E0" w14:textId="77777777" w:rsidR="00AD6682" w:rsidRPr="00D609C3" w:rsidRDefault="00AD6682" w:rsidP="00607ABE">
      <w:pPr>
        <w:pStyle w:val="a1"/>
        <w:rPr>
          <w:rtl/>
        </w:rPr>
      </w:pPr>
      <w:r w:rsidRPr="00D609C3">
        <w:rPr>
          <w:rtl/>
        </w:rPr>
        <w:t>ולהכי בכוס וקערה, דאינו יושב ומצפה אימתי יכבו, ממילא הוי דחי' בידים כגרוגרות וצמוקים, ואפי' לר"ש אסור, ומחלוקת דאמוראי בבעלי חיים שמתו לר"ש, משום דאינו יושב ומצפה ולאו דעתי' עילוי' כמ"ש הראשונים ז"ל, היינו כמ"ש תוס' שבת מ"ה: בד"ה הכא, דמוקצה דבע"ח הוי כגרוגרות וצמוקים, ומקצה אותם גם מכלבים יעוי"ש. וע"כ פליגי אם שייך בזה דעתי' עילוי', ולא הוי דחי' ממש כגרוגרות וצמוקים</w:t>
      </w:r>
      <w:r w:rsidRPr="00D609C3">
        <w:rPr>
          <w:rFonts w:hint="cs"/>
          <w:rtl/>
        </w:rPr>
        <w:t>.</w:t>
      </w:r>
    </w:p>
    <w:p w14:paraId="7B3EB75F" w14:textId="77777777" w:rsidR="00AD6682" w:rsidRPr="00126B3E" w:rsidRDefault="00AD6682" w:rsidP="00AD6682">
      <w:pPr>
        <w:pStyle w:val="1"/>
        <w:rPr>
          <w:rtl/>
        </w:rPr>
      </w:pPr>
      <w:bookmarkStart w:id="6738" w:name="_Toc129813356"/>
      <w:r w:rsidRPr="00126B3E">
        <w:rPr>
          <w:rFonts w:hint="cs"/>
          <w:rtl/>
        </w:rPr>
        <w:t>בי' האפיק"י ברשב"א דמצפה למיתה ועי"ז מוכן לכלבים</w:t>
      </w:r>
      <w:bookmarkEnd w:id="6738"/>
    </w:p>
    <w:p w14:paraId="02BE2514" w14:textId="77777777" w:rsidR="00CF2BA7" w:rsidRPr="00126B3E" w:rsidRDefault="00AD6682" w:rsidP="00D163D8">
      <w:pPr>
        <w:pStyle w:val="afffff7"/>
        <w:rPr>
          <w:rtl/>
        </w:rPr>
      </w:pPr>
      <w:bookmarkStart w:id="6739" w:name="_Toc129813437"/>
      <w:bookmarkStart w:id="6740" w:name="_Toc130401075"/>
      <w:r w:rsidRPr="00126B3E">
        <w:rPr>
          <w:rtl/>
        </w:rPr>
        <w:t>אפיקי ים חלק ב סימן יט</w:t>
      </w:r>
      <w:r w:rsidRPr="00126B3E">
        <w:rPr>
          <w:rFonts w:hint="cs"/>
          <w:rtl/>
        </w:rPr>
        <w:t xml:space="preserve"> ד</w:t>
      </w:r>
      <w:r w:rsidRPr="00126B3E">
        <w:rPr>
          <w:rFonts w:cs="Guttman Hodes" w:hint="cs"/>
          <w:rtl/>
        </w:rPr>
        <w:t>"</w:t>
      </w:r>
      <w:r w:rsidRPr="00126B3E">
        <w:rPr>
          <w:rFonts w:hint="cs"/>
          <w:rtl/>
        </w:rPr>
        <w:t xml:space="preserve">ה </w:t>
      </w:r>
      <w:r w:rsidRPr="00126B3E">
        <w:rPr>
          <w:rtl/>
        </w:rPr>
        <w:t>ומצאתי להרשב"א</w:t>
      </w:r>
      <w:bookmarkEnd w:id="6739"/>
      <w:r w:rsidR="00CF2BA7" w:rsidRPr="00126B3E">
        <w:rPr>
          <w:rtl/>
        </w:rPr>
        <w:t xml:space="preserve"> (טז)</w:t>
      </w:r>
      <w:bookmarkEnd w:id="6740"/>
    </w:p>
    <w:p w14:paraId="159643F6" w14:textId="67F024BC" w:rsidR="00AD6682" w:rsidRPr="00126B3E" w:rsidRDefault="00AD6682" w:rsidP="00AD6682">
      <w:pPr>
        <w:pStyle w:val="a7"/>
        <w:rPr>
          <w:rtl/>
        </w:rPr>
      </w:pPr>
      <w:bookmarkStart w:id="6741" w:name="_Toc129813357"/>
      <w:r w:rsidRPr="00126B3E">
        <w:rPr>
          <w:rFonts w:hint="cs"/>
          <w:rtl/>
        </w:rPr>
        <w:t>קו' האפיק"י ברשב"א בביצה דאף דמיתה שכיחא ומצפה הא מוכן לאדם ל"ה מוכן לכלבים</w:t>
      </w:r>
      <w:bookmarkEnd w:id="6741"/>
    </w:p>
    <w:p w14:paraId="40B9FCC0" w14:textId="476A992F" w:rsidR="00AD6682" w:rsidRPr="00110DB4" w:rsidRDefault="00AD6682" w:rsidP="0077200F">
      <w:pPr>
        <w:pStyle w:val="a3"/>
        <w:rPr>
          <w:vanish/>
          <w:rtl/>
        </w:rPr>
      </w:pPr>
      <w:bookmarkStart w:id="6742" w:name="_Ref128513796"/>
      <w:bookmarkStart w:id="6743" w:name="_Ref128513838"/>
      <w:r w:rsidRPr="00110DB4">
        <w:rPr>
          <w:rFonts w:hint="cs"/>
          <w:vanish/>
          <w:rtl/>
        </w:rPr>
        <w:t xml:space="preserve">והביא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Ref128513796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קיד)</w:t>
      </w:r>
      <w:r w:rsidRPr="00110DB4">
        <w:rPr>
          <w:rStyle w:val="aff4"/>
          <w:vanish/>
          <w:rtl/>
        </w:rPr>
        <w:fldChar w:fldCharType="end"/>
      </w:r>
      <w:r w:rsidRPr="00110DB4">
        <w:rPr>
          <w:rStyle w:val="aff4"/>
          <w:rFonts w:hint="cs"/>
          <w:vanish/>
          <w:rtl/>
        </w:rPr>
        <w:t xml:space="preserve"> =אפיקי ים-</w:t>
      </w:r>
      <w:r w:rsidRPr="00110DB4">
        <w:rPr>
          <w:rFonts w:hint="cs"/>
          <w:vanish/>
          <w:rtl/>
        </w:rPr>
        <w:t xml:space="preserve"> </w:t>
      </w:r>
      <w:r w:rsidRPr="00110DB4">
        <w:rPr>
          <w:rStyle w:val="af2"/>
          <w:rFonts w:eastAsia="Guttman Hodes" w:hint="cs"/>
          <w:vanish/>
          <w:rtl/>
        </w:rPr>
        <w:t xml:space="preserve">(ח"ב סי' י"ט ד"ה </w:t>
      </w:r>
      <w:r w:rsidRPr="00110DB4">
        <w:rPr>
          <w:rStyle w:val="af2"/>
          <w:rFonts w:eastAsia="Guttman Hodes"/>
          <w:vanish/>
          <w:rtl/>
        </w:rPr>
        <w:t>ומצאתי להרשב"א</w:t>
      </w:r>
      <w:r w:rsidRPr="00110DB4">
        <w:rPr>
          <w:rStyle w:val="af2"/>
          <w:rFonts w:eastAsia="Guttman Hodes" w:hint="cs"/>
          <w:vanish/>
          <w:rtl/>
        </w:rPr>
        <w:t>)</w:t>
      </w:r>
      <w:bookmarkEnd w:id="6742"/>
      <w:r w:rsidRPr="00110DB4">
        <w:rPr>
          <w:rFonts w:hint="cs"/>
          <w:vanish/>
          <w:rtl/>
        </w:rPr>
        <w:t xml:space="preserve"># את דברי </w:t>
      </w:r>
      <w:r w:rsidRPr="00110DB4">
        <w:rPr>
          <w:rStyle w:val="aff4"/>
          <w:rFonts w:hint="cs"/>
          <w:vanish/>
          <w:rtl/>
        </w:rPr>
        <w:t>-הרשב"א בביצה-</w:t>
      </w:r>
      <w:r w:rsidRPr="00110DB4">
        <w:rPr>
          <w:rFonts w:hint="cs"/>
          <w:vanish/>
          <w:rtl/>
        </w:rPr>
        <w:t xml:space="preserve"> </w:t>
      </w:r>
      <w:r w:rsidRPr="00110DB4">
        <w:rPr>
          <w:rStyle w:val="af2"/>
          <w:rFonts w:eastAsia="Guttman Hodes" w:hint="cs"/>
          <w:vanish/>
          <w:rtl/>
        </w:rPr>
        <w:t xml:space="preserve">(עי' אות </w:t>
      </w:r>
      <w:bookmarkEnd w:id="6743"/>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Ref128391355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ד)</w:t>
      </w:r>
      <w:r w:rsidRPr="00110DB4">
        <w:rPr>
          <w:rStyle w:val="af2"/>
          <w:rFonts w:eastAsia="Guttman Hodes"/>
          <w:vanish/>
          <w:rtl/>
        </w:rPr>
        <w:fldChar w:fldCharType="end"/>
      </w:r>
      <w:r w:rsidRPr="00110DB4">
        <w:rPr>
          <w:rFonts w:hint="cs"/>
          <w:vanish/>
          <w:rtl/>
        </w:rPr>
        <w:t xml:space="preserve"> דכתב דסוכה בריאה אסורה אף למ"ד דחלוק ר"ש בבע"ח שמתו, דאף דבסוכה אינו יושב ומצפה, מ"מ לא דמי לבע"ח, כיון דמיתה בבע"ח היא שכיחא, וכתב </w:t>
      </w:r>
      <w:r w:rsidRPr="00110DB4">
        <w:rPr>
          <w:rStyle w:val="aff4"/>
          <w:rFonts w:hint="cs"/>
          <w:vanish/>
          <w:rtl/>
        </w:rPr>
        <w:t>-האפיקי ים-</w:t>
      </w:r>
      <w:r w:rsidRPr="00110DB4">
        <w:rPr>
          <w:rFonts w:hint="cs"/>
          <w:vanish/>
          <w:rtl/>
        </w:rPr>
        <w:t xml:space="preserve"> דמשמע דכוונת </w:t>
      </w:r>
      <w:r w:rsidRPr="00110DB4">
        <w:rPr>
          <w:rStyle w:val="aff4"/>
          <w:rFonts w:hint="cs"/>
          <w:vanish/>
          <w:rtl/>
        </w:rPr>
        <w:t>-הרשב"א בביצה-</w:t>
      </w:r>
      <w:r w:rsidRPr="00110DB4">
        <w:rPr>
          <w:rFonts w:hint="cs"/>
          <w:vanish/>
          <w:rtl/>
        </w:rPr>
        <w:t xml:space="preserve"> לבאר כדברי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Ref128471611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לג)</w:t>
      </w:r>
      <w:r w:rsidRPr="00110DB4">
        <w:rPr>
          <w:rStyle w:val="af2"/>
          <w:rFonts w:eastAsia="Guttman Hodes"/>
          <w:vanish/>
          <w:rtl/>
        </w:rPr>
        <w:fldChar w:fldCharType="end"/>
      </w:r>
      <w:r w:rsidRPr="00110DB4">
        <w:rPr>
          <w:rFonts w:hint="cs"/>
          <w:vanish/>
          <w:rtl/>
        </w:rPr>
        <w:t xml:space="preserve"> דחילק בין בע"ח לבין סוכה, וס"ל </w:t>
      </w:r>
      <w:r w:rsidRPr="00110DB4">
        <w:rPr>
          <w:rStyle w:val="aff4"/>
          <w:rFonts w:hint="cs"/>
          <w:vanish/>
          <w:rtl/>
        </w:rPr>
        <w:t>-להרשב"א-</w:t>
      </w:r>
      <w:r w:rsidRPr="00110DB4">
        <w:rPr>
          <w:rFonts w:hint="cs"/>
          <w:vanish/>
          <w:rtl/>
        </w:rPr>
        <w:t xml:space="preserve"> דלמ"ד דחלוק ר"ש בבע"ח שמתו, אמרינן דכיון דמיתה שכיחא הוא כיושב ומצפה, אך הקשה </w:t>
      </w:r>
      <w:r w:rsidRPr="00110DB4">
        <w:rPr>
          <w:rStyle w:val="aff4"/>
          <w:rFonts w:hint="cs"/>
          <w:vanish/>
          <w:rtl/>
        </w:rPr>
        <w:t>-האפיקי ים-</w:t>
      </w:r>
      <w:r w:rsidRPr="00110DB4">
        <w:rPr>
          <w:rFonts w:hint="cs"/>
          <w:vanish/>
          <w:rtl/>
        </w:rPr>
        <w:t xml:space="preserve"> דהא איתא בגמ' בביצה </w:t>
      </w:r>
      <w:r w:rsidRPr="00110DB4">
        <w:rPr>
          <w:rStyle w:val="af2"/>
          <w:rFonts w:eastAsia="Guttman Hodes" w:hint="cs"/>
          <w:vanish/>
          <w:rtl/>
        </w:rPr>
        <w:t>(ו:)</w:t>
      </w:r>
      <w:r w:rsidRPr="00110DB4">
        <w:rPr>
          <w:rFonts w:hint="cs"/>
          <w:vanish/>
          <w:rtl/>
        </w:rPr>
        <w:t xml:space="preserve"> דמוכן לאדם לא הוי מוכן לכלבים, וכתב </w:t>
      </w:r>
      <w:r w:rsidRPr="00110DB4">
        <w:rPr>
          <w:rStyle w:val="aff4"/>
          <w:rFonts w:hint="cs"/>
          <w:vanish/>
          <w:rtl/>
        </w:rPr>
        <w:t>-האפיקי ים-</w:t>
      </w:r>
      <w:r w:rsidRPr="00110DB4">
        <w:rPr>
          <w:rFonts w:hint="cs"/>
          <w:vanish/>
          <w:rtl/>
        </w:rPr>
        <w:t xml:space="preserve"> דאפשר לדחוק ולומר דאף דבאמת אינו יושב ומצפה למיתת בהמתו הבריאה, מ"מ כיון דמיתה שכיחא ס"ל למ"ד דחלוק ר"ש בבע"ח דחשיב כמו יושב ומצפה אף לכלבים לדעת ר"ש, ועיי"ש במ"ש </w:t>
      </w:r>
      <w:r w:rsidRPr="00110DB4">
        <w:rPr>
          <w:rStyle w:val="aff4"/>
          <w:rFonts w:hint="cs"/>
          <w:vanish/>
          <w:rtl/>
        </w:rPr>
        <w:t>-האפיקי ים-</w:t>
      </w:r>
      <w:r w:rsidRPr="00110DB4">
        <w:rPr>
          <w:rFonts w:hint="cs"/>
          <w:vanish/>
          <w:rtl/>
        </w:rPr>
        <w:t xml:space="preserve"> דאפש"ל דכל זה כלול בקושית הגמ' בחולין.</w:t>
      </w:r>
    </w:p>
    <w:p w14:paraId="3A22170F" w14:textId="77777777" w:rsidR="00AD6682" w:rsidRPr="00D609C3" w:rsidRDefault="00AD6682" w:rsidP="00607ABE">
      <w:pPr>
        <w:pStyle w:val="a1"/>
        <w:rPr>
          <w:rtl/>
        </w:rPr>
      </w:pPr>
      <w:r w:rsidRPr="00D609C3">
        <w:rPr>
          <w:rtl/>
        </w:rPr>
        <w:t xml:space="preserve">ומצאתי להרשב"א ז"ל בביצה דף ל': שם בהא דפריך, מי דמי התם אדם יושב ומצפה אימתי תכבה נרו, הכא אדם יושב ומצפה אימתי תפול סוכתו, וכתב הרשב"א ז"ל, ואפי' למר ברי' דר"י דאמר, חלוק הי' ר"ש אף בבעלי חיים שמתו, לא דמיא סוכה לבעלי חיים, דמיתה בבעלי חיים שכיחא עד כאן לשונו, ונראה דס"ל כמ"ש המגן אברהם ז"ל לחלק בין בעלי חיים לסוכה, וטעמא דמאן דמתיר בבעלי חיים שמתו משום דמיתה שכיחא, והוי כיושב ומצפה ודעתי' עילוי'. ובעניי לא אבין עומק דברי' ז"ל, דהלא מבואר בש"ס ביצה ו': דמוכן לאדם לא הוי מוכן לכלבים, משום דמאי דחזי לאינש, לא שדי לי' לכלבים, אם כן היכי שייך לומר בבהמה בריאה, דיושב ומצפה מתי תמות להאכילה לכלבים ודעתי' עילוי' אם לא דנאמר להאי מ"ד, דאף דאינו שייך ממש יושב ומצפה על זה, אבל מכל מקום כיון דמיתה בבעלי חיים שכיחא, מקרי דעתי' עילוי' לר"ש, ודוחק, ובאמת נראה, דזהו טעמי' דהרא"ש ז"ל, שפסק בחולין דהשוחט לחולה בשבת מותר לבריא באומצא, ובבעלי חיים שמתו פסק דאסורין, והרי לכאורה, כיון דגם בלא אדחי' בידים אסור לדידי' כמו בנתנבלה, אם כן גם בשוחט יהי' אסור לבריא, ועי' בבית יוסף סימן שי"ח, ומכבר הימים ראיתי שעמד בזה הגר"א ז"ל באו"ח סימן שכ"ד, אכן אינו בידי עתה לעיין בדברי' ז"ל, אברא למ"ש בזה י"ל, דטעמי' הוא, משום דבשוחט שייך לומר, דיושב ומצפה שישחטו חרש שוטה וקטן ואחרים רואין אותן, כמ"ש תוס' בחולין דף י"ד. בד"ה מחתכין, אבל לא שייך זה רק לאכילת אדם, דלהכי קיימא מחיים, אבל לכלבים דלא קיימא מחיים ומוכן לאדם לא הוי מוכן לכלבים, ממילא לא שייך לומר דיושב ומצפה שתמות להאכילה לכלבים, וע"כ פסק דאסורה בנתנבלה, וצריך ביאור עוד, וי"ל דזהו גם כן נכלל בדברי אביי (חולין י"ד א) מי דמי התם מעיקרא מוכן לאדם והשתא מוכן לכלבים, הכא מעיקרא מוכן לאדם והשתא מוכן לאדם, וכמ"ש תוס', דהיינו ביושב ומצפה שישחוט חרש שוטה וקטן: </w:t>
      </w:r>
    </w:p>
    <w:p w14:paraId="6FA4CB9B" w14:textId="77777777" w:rsidR="00CF2BA7" w:rsidRPr="00126B3E" w:rsidRDefault="00AD6682" w:rsidP="00D163D8">
      <w:pPr>
        <w:pStyle w:val="afffff7"/>
        <w:rPr>
          <w:rtl/>
        </w:rPr>
      </w:pPr>
      <w:bookmarkStart w:id="6744" w:name="_Toc129813438"/>
      <w:bookmarkStart w:id="6745" w:name="_Toc130401076"/>
      <w:r w:rsidRPr="00126B3E">
        <w:rPr>
          <w:rtl/>
        </w:rPr>
        <w:t>אפיקי ים חלק ב סימן יט</w:t>
      </w:r>
      <w:r w:rsidRPr="00126B3E">
        <w:rPr>
          <w:rFonts w:hint="cs"/>
          <w:rtl/>
        </w:rPr>
        <w:t xml:space="preserve"> ד"ה שוב מ</w:t>
      </w:r>
      <w:r w:rsidRPr="00126B3E">
        <w:rPr>
          <w:rtl/>
        </w:rPr>
        <w:t>צאתי</w:t>
      </w:r>
      <w:bookmarkEnd w:id="6744"/>
      <w:r w:rsidR="00CF2BA7" w:rsidRPr="00126B3E">
        <w:rPr>
          <w:rtl/>
        </w:rPr>
        <w:t xml:space="preserve"> (טז)</w:t>
      </w:r>
      <w:bookmarkEnd w:id="6745"/>
    </w:p>
    <w:p w14:paraId="2622EB65" w14:textId="446B9E4D" w:rsidR="00AD6682" w:rsidRPr="00126B3E" w:rsidRDefault="00AD6682" w:rsidP="00AD6682">
      <w:pPr>
        <w:pStyle w:val="a7"/>
        <w:rPr>
          <w:rtl/>
        </w:rPr>
      </w:pPr>
      <w:bookmarkStart w:id="6746" w:name="_Toc129813358"/>
      <w:r w:rsidRPr="00126B3E">
        <w:rPr>
          <w:rFonts w:hint="cs"/>
          <w:rtl/>
        </w:rPr>
        <w:t>קו' האפיק"י ברשב"א דאי למ"ד דמתיר ר"ש בבע"ח הוי מוכן לכלבים צ"ב קו' הגמ' בביצה לר"ש</w:t>
      </w:r>
      <w:bookmarkEnd w:id="6746"/>
    </w:p>
    <w:p w14:paraId="24AD35FE" w14:textId="5050AA0B" w:rsidR="00AD6682" w:rsidRPr="00110DB4" w:rsidRDefault="00AD6682" w:rsidP="0077200F">
      <w:pPr>
        <w:pStyle w:val="a3"/>
        <w:rPr>
          <w:vanish/>
          <w:rtl/>
        </w:rPr>
      </w:pPr>
      <w:bookmarkStart w:id="6747" w:name="_Ref128514997"/>
      <w:bookmarkStart w:id="6748" w:name="_Ref128515466"/>
      <w:r w:rsidRPr="00110DB4">
        <w:rPr>
          <w:rFonts w:hint="cs"/>
          <w:vanish/>
          <w:rtl/>
        </w:rPr>
        <w:t xml:space="preserve">ועוד הביא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Ref128515466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קטו)</w:t>
      </w:r>
      <w:r w:rsidRPr="00110DB4">
        <w:rPr>
          <w:rStyle w:val="aff4"/>
          <w:vanish/>
          <w:rtl/>
        </w:rPr>
        <w:fldChar w:fldCharType="end"/>
      </w:r>
      <w:r w:rsidRPr="00110DB4">
        <w:rPr>
          <w:rStyle w:val="aff4"/>
          <w:rFonts w:hint="cs"/>
          <w:vanish/>
          <w:rtl/>
        </w:rPr>
        <w:t xml:space="preserve"> =אפיקי ים-</w:t>
      </w:r>
      <w:r w:rsidRPr="00110DB4">
        <w:rPr>
          <w:rFonts w:hint="cs"/>
          <w:vanish/>
          <w:rtl/>
        </w:rPr>
        <w:t xml:space="preserve"> </w:t>
      </w:r>
      <w:r w:rsidRPr="00110DB4">
        <w:rPr>
          <w:rStyle w:val="af2"/>
          <w:rFonts w:eastAsia="Guttman Hodes" w:hint="cs"/>
          <w:vanish/>
          <w:rtl/>
        </w:rPr>
        <w:t>(ח"ב סי' י"ט ד"ה שוב מצאתי)</w:t>
      </w:r>
      <w:r w:rsidRPr="00110DB4">
        <w:rPr>
          <w:rFonts w:hint="cs"/>
          <w:vanish/>
          <w:rtl/>
        </w:rPr>
        <w:t xml:space="preserve"># את דברי </w:t>
      </w:r>
      <w:r w:rsidRPr="00110DB4">
        <w:rPr>
          <w:rStyle w:val="aff4"/>
          <w:rFonts w:hint="cs"/>
          <w:vanish/>
          <w:rtl/>
        </w:rPr>
        <w:t>-הרשב"א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Ref128514847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bookmarkEnd w:id="6747"/>
      <w:r w:rsidRPr="00110DB4">
        <w:rPr>
          <w:rFonts w:hint="cs"/>
          <w:vanish/>
          <w:rtl/>
        </w:rPr>
        <w:t xml:space="preserve"> דביאר דלמ"ד דחלוק ר"ש בבע"ח שמתו, ס"ל דמוכן לאדם הוי מוכן לכלבים, ודלא כמשמעות הגמ' בביצה </w:t>
      </w:r>
      <w:r w:rsidRPr="00110DB4">
        <w:rPr>
          <w:rStyle w:val="af2"/>
          <w:rFonts w:eastAsia="Guttman Hodes" w:hint="cs"/>
          <w:vanish/>
          <w:rtl/>
        </w:rPr>
        <w:t>(ו:)</w:t>
      </w:r>
      <w:r w:rsidRPr="00110DB4">
        <w:rPr>
          <w:rFonts w:hint="cs"/>
          <w:vanish/>
          <w:rtl/>
        </w:rPr>
        <w:t xml:space="preserve"> דלכו"ע אינו מוכן לכלבים, אך הקשה </w:t>
      </w:r>
      <w:r w:rsidRPr="00110DB4">
        <w:rPr>
          <w:rStyle w:val="aff4"/>
          <w:rFonts w:hint="cs"/>
          <w:vanish/>
          <w:rtl/>
        </w:rPr>
        <w:t>-האפיקי ים-</w:t>
      </w:r>
      <w:r w:rsidRPr="00110DB4">
        <w:rPr>
          <w:rFonts w:hint="cs"/>
          <w:vanish/>
          <w:rtl/>
        </w:rPr>
        <w:t xml:space="preserve"> דלפי"ז כל הנדון במוקצה בבע"ח שמתו הוא רק מחמת דאינו מוכן לכלבים, וא"כ מה מקשה הגמ' בביצה </w:t>
      </w:r>
      <w:r w:rsidRPr="00110DB4">
        <w:rPr>
          <w:rStyle w:val="af2"/>
          <w:rFonts w:eastAsia="Guttman Hodes" w:hint="cs"/>
          <w:vanish/>
          <w:rtl/>
        </w:rPr>
        <w:t>(כז:)</w:t>
      </w:r>
      <w:r w:rsidRPr="00110DB4">
        <w:rPr>
          <w:rFonts w:hint="cs"/>
          <w:vanish/>
          <w:rtl/>
        </w:rPr>
        <w:t xml:space="preserve"> דמתני' בביצה דלא כר"ש, הא אפש"ל דס"ל למתני' כר"ש, ומ"מ ס"ל דמוכן לאדם לא הוי מוכן לכלבים, ולכן הוי מוקצה אף לר"ש, ועיי"ש במה שהוסיף </w:t>
      </w:r>
      <w:r w:rsidRPr="00110DB4">
        <w:rPr>
          <w:rStyle w:val="aff4"/>
          <w:rFonts w:hint="cs"/>
          <w:vanish/>
          <w:rtl/>
        </w:rPr>
        <w:t>-האפיקי ים-</w:t>
      </w:r>
      <w:r w:rsidRPr="00110DB4">
        <w:rPr>
          <w:rFonts w:hint="cs"/>
          <w:vanish/>
          <w:rtl/>
        </w:rPr>
        <w:t xml:space="preserve"> להקשות בזה.</w:t>
      </w:r>
      <w:bookmarkEnd w:id="6748"/>
    </w:p>
    <w:p w14:paraId="23FD22DF" w14:textId="77777777" w:rsidR="00AD6682" w:rsidRPr="00D609C3" w:rsidRDefault="00AD6682" w:rsidP="00607ABE">
      <w:pPr>
        <w:pStyle w:val="a1"/>
        <w:rPr>
          <w:rtl/>
        </w:rPr>
      </w:pPr>
      <w:r w:rsidRPr="00D609C3">
        <w:rPr>
          <w:rtl/>
        </w:rPr>
        <w:t xml:space="preserve">שוב מצאתי עוד להרשב"א ז"ל (חולין דף י"ד ע"א) אמתני' דמחתכין הנבלה לפני הכלבים דמייתי התם וז"ל, ובמס' ביצה דף כ"ז: פליגי אמוראי בדר"ש, דמר בר אמימר משמי' דרבא אמר מודה ר"ש בבעלי חיים שמתו שאסורין, ומר בר רב יוסף משמי' דרבא אמר, חלוק הי' ר"ש אף בבעלי חיים שמתו, ולמר בר אמימר דאסר, מוקי הא בנבלה דמסוכנת מע"ש, דדעתי' עלי' מאתמול לחתכה לפני כלבים היום, ולמר בר ר"י דשרי, מיירי הא דנבלה, אף בבריאה מערב שבת, דקסבר מוכן לאדם הוי מוכן לכלבים, ולא תקשי למר בר ר"י, הא דתניא בשבת, אבל כוס וקערה ועששית לא יזיזם ממקומן, ומוקמינן לה בפרק כירה אפי' לר"ש, דשאני התם דדחינהו בידים, ובשעת דחייתו לא הי' יושב ומצפה לכבייתן, ואף על גב דלית ליה לר"ש מוקצה מחמת איסור אף על גב דדחי' בידים, כגון נר שהדליקו בה באותה שבת, בסוף מס' שבת, שאני כוס ועששית, דמתוך גדלן אינו יושב ומצפה לכבייתן, אבל נר, תמיד מצפה אימתי יכבה ויטלטלנו, עכ"ל: </w:t>
      </w:r>
    </w:p>
    <w:p w14:paraId="412F976F" w14:textId="77777777" w:rsidR="00AD6682" w:rsidRPr="00126B3E" w:rsidRDefault="00AD6682" w:rsidP="00607ABE">
      <w:pPr>
        <w:pStyle w:val="afffff5"/>
        <w:rPr>
          <w:rtl/>
        </w:rPr>
      </w:pPr>
      <w:r w:rsidRPr="00126B3E">
        <w:rPr>
          <w:rtl/>
        </w:rPr>
        <w:t xml:space="preserve">וחדוש גדול הוא, דשמעינן מדברי הרשב"א ז"ל, מאי דלא מצינו בש"ס מפורש, דהאי מ"ד דס"ל, חלוק הי' ר"ש אף בבעלי חיים שמתו, ס"ל דמוכן לאדם הוי מוכן לכלבים, ובש"ס דילן ביצה דף ו'. אמרינן בפשיטות, דמוכן לאדם לא הוי מוכן לכלבים, ומשמע דאין שום חולק על זה כלל, ולאו דוקא דלר"י שמעינן לי' כן, אלא דלכו"ע הכי הוא, ובזה לא פליגי כלל, ועי' בחתם סופר סי' ס"ה מה שכתב בהסבר הדבר דלא הוי מוכן לכלבים, ועוד דתקשי לפי זה, מנלי' להש"ס בד' ב'. מהא מתניתין, דמחתכין הנבלה לפני הכלבים, דסתם לן תנא כר"ש דלית ליה מוקצה, דילמא ה"ט דמתני', משום דמוכן לאדם הוי מוכן לכלבים, ולא הוי מוקצה כלל, ור"י פליג דס"ל מוכן לאדם לא הוי מוכן לכלבים, דבלא"ה ע"כ בהא נמי פליגי, ומשמע בש"ס, דאליבא דכו"ע אמרינן כן, ודוחק לומר, דהוא דוקא אליבא דמ"ד, מודה ר"ש בבעלי חיים שמתו, וגם לר"ש אליבי' מוכן לאדם לא הוי מוכן לכלבים, ואין לומר דהש"ס מוכיח לה, מטעמא דהוי מוקצה מחמת איסור, בשבת בין השמשות, מצד איסור שחיטה, וכמ"ש תוס' בדף ו': בד"ה השתא, וגם לכלבים משכח"ל, בהנך דאינן נאכלים חיין, וכמ"ש תוס' שבת קנ"ו: בד"ה ר"י והוי מוקצה מחמת איסור, דלשיטת </w:t>
      </w:r>
      <w:r w:rsidRPr="00126B3E">
        <w:rPr>
          <w:rtl/>
        </w:rPr>
        <w:lastRenderedPageBreak/>
        <w:t xml:space="preserve">הרמב"ן ז"ל, והסכים עמו כנראה גם הרשב"א ז"ל בדף ו': בשם יש מי שתירץ דכל שהיא מוכנת ועומדת לאכילה מערב שבת, אף על פי שקפץ עלי' איסור שבת בע"כ של מכין, אם בא לה שעת הכושר שלא בעבירה, הרי היא בהכנתה, ולהכי מדייק שם שפיר ממתני', דמוכן לאדם לא הוי מוכן לכלבים, דאילו הי' מוכן לכלבים, כשנתנבלה זו, הרי בא לה שעת הכושר שלא באיסור שבת, ועדיין הכנה במקומה עומדת, אלא ע"כ דמוכן לאדם לא הוי מוכן לכלבים יעוי"ש, ואם כן נמצא דכל ענין המוקצה בכאן אינו, אלא מטעם דאינו מוכן לכלבים, ועי' מה שכתב בחי' הרשב"א ז"ל שבת קמ"ד: ולפי זה יקשה, דאינו מוכח כלל דמתני' סברה כר"ש במוקצה, די"ל דטעמא, משום דמוכן לאדם הוי מוכן לכלבים, ולא הוי מוקצה כלל בזה, וקצת י"ל בזה: </w:t>
      </w:r>
    </w:p>
    <w:p w14:paraId="59D14FAB" w14:textId="77777777" w:rsidR="00AD6682" w:rsidRPr="00126B3E" w:rsidRDefault="00AD6682" w:rsidP="00607ABE">
      <w:pPr>
        <w:pStyle w:val="afffff5"/>
        <w:rPr>
          <w:rtl/>
        </w:rPr>
      </w:pPr>
      <w:r w:rsidRPr="00126B3E">
        <w:rPr>
          <w:rtl/>
        </w:rPr>
        <w:t xml:space="preserve">ועוד קשה לי מש"ס (שבת קנ"ו ב) דאמרינן, ואף זעירי סבר הלכה כר"ש, דתנן בהמה שמתה לא יזיזנה ממקומה, ותרגמא זעירי בבהמת קדשים, אבל בחולין שפיר דמי, ואי נאמר דיש מאן דאמר דמוכן לאדם הוי מוכן לכלבים, אם כן ליכא הוכחה כלל, דס"ל לזעירי הלכה כר"ש במוקצה בעלמא, דמאי דשרי בהמה שמתה ביום טוב, משום דליכא הכא מוקצה כלל, לא מוקצה מחמת איסור כיון דביום טוב קאי, ולא משום דעמדה אתמול לאדם, כיון די"ל, דס"ל מוכן לאדם הוי מוכן לכלבים, וכמאן דאמר דס"ל הכי, ועוד דעיקר דברי זעירי נאמרו מעיקרא בסוגי' דביצה דף כ"ז: לתרץ מתני' אליבא דמ"ד זה, דאף בבעלי חיים שמתו סבירא לי' לר"ש דמותרין, והך מ"ד, הרי סבירא לי' להרשב"א ז"ל, דמוכן לאדם מוכן לכלבים, אם כן ליכא הוכחה כלל, דס"ל לזעירי במוקצה דעלמא כר"ש, וע"כ דפסיקא לי' לש"ס, דליכא מאן דס"ל, מוכן לאדם הוי מוכן לכלבים וצ"ע, ועוד קשה לי, דהא מר ברי' דר"י משמי' דרבא קאמר לה להא, דחלוק הי' ר"ש אף בבעלי חיים שמתו, ובפסחים נ"ו: אמר רבא בעצמו, דמוכן לאדם לא הוי מוכן לכלבים, ומנלי' דר"ש פליג בזה על ר"י: </w:t>
      </w:r>
    </w:p>
    <w:p w14:paraId="0B132FDA" w14:textId="77777777" w:rsidR="00CF2BA7" w:rsidRPr="00126B3E" w:rsidRDefault="00AD6682" w:rsidP="00D163D8">
      <w:pPr>
        <w:pStyle w:val="afffff7"/>
        <w:rPr>
          <w:rtl/>
        </w:rPr>
      </w:pPr>
      <w:bookmarkStart w:id="6749" w:name="_Toc129813439"/>
      <w:bookmarkStart w:id="6750" w:name="_Toc130401077"/>
      <w:r w:rsidRPr="00126B3E">
        <w:rPr>
          <w:rtl/>
        </w:rPr>
        <w:t>אפיקי ים חלק ב סימן יט</w:t>
      </w:r>
      <w:r w:rsidRPr="00126B3E">
        <w:rPr>
          <w:rFonts w:hint="cs"/>
          <w:rtl/>
        </w:rPr>
        <w:t xml:space="preserve"> ד"ה </w:t>
      </w:r>
      <w:r w:rsidRPr="00126B3E">
        <w:rPr>
          <w:rtl/>
        </w:rPr>
        <w:t>על כל פנים</w:t>
      </w:r>
      <w:bookmarkEnd w:id="6749"/>
      <w:r w:rsidR="00CF2BA7" w:rsidRPr="00126B3E">
        <w:rPr>
          <w:rtl/>
        </w:rPr>
        <w:t xml:space="preserve"> (טז)</w:t>
      </w:r>
      <w:bookmarkEnd w:id="6750"/>
    </w:p>
    <w:p w14:paraId="2F60A1C9" w14:textId="1E53ACA6" w:rsidR="00AD6682" w:rsidRPr="00126B3E" w:rsidRDefault="00AD6682" w:rsidP="00AD6682">
      <w:pPr>
        <w:pStyle w:val="a7"/>
        <w:rPr>
          <w:rtl/>
        </w:rPr>
      </w:pPr>
      <w:bookmarkStart w:id="6751" w:name="_Toc129813359"/>
      <w:r w:rsidRPr="00126B3E">
        <w:rPr>
          <w:rFonts w:hint="cs"/>
          <w:rtl/>
        </w:rPr>
        <w:t>בי' האפיק"י ברשב"א דלמ"ד דחלוק ר"ש בבע"ח הוא מצפה למיתה וס"ל דעי"ז מוכן אף לכלבים</w:t>
      </w:r>
      <w:bookmarkEnd w:id="6751"/>
    </w:p>
    <w:p w14:paraId="292B6B25" w14:textId="0EA67899" w:rsidR="00AD6682" w:rsidRPr="00110DB4" w:rsidRDefault="00AD6682" w:rsidP="0077200F">
      <w:pPr>
        <w:pStyle w:val="a3"/>
        <w:rPr>
          <w:vanish/>
          <w:rtl/>
        </w:rPr>
      </w:pPr>
      <w:bookmarkStart w:id="6752" w:name="_Ref128515533"/>
      <w:r w:rsidRPr="00110DB4">
        <w:rPr>
          <w:rFonts w:hint="cs"/>
          <w:vanish/>
          <w:rtl/>
        </w:rPr>
        <w:t xml:space="preserve">וכתב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Ref128515533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קטז)</w:t>
      </w:r>
      <w:r w:rsidRPr="00110DB4">
        <w:rPr>
          <w:rStyle w:val="aff4"/>
          <w:vanish/>
          <w:rtl/>
        </w:rPr>
        <w:fldChar w:fldCharType="end"/>
      </w:r>
      <w:r w:rsidRPr="00110DB4">
        <w:rPr>
          <w:rStyle w:val="aff4"/>
          <w:rFonts w:hint="cs"/>
          <w:vanish/>
          <w:rtl/>
        </w:rPr>
        <w:t xml:space="preserve"> =אפיקי ים-</w:t>
      </w:r>
      <w:r w:rsidRPr="00110DB4">
        <w:rPr>
          <w:rFonts w:hint="cs"/>
          <w:vanish/>
          <w:rtl/>
        </w:rPr>
        <w:t xml:space="preserve"> </w:t>
      </w:r>
      <w:r w:rsidRPr="00110DB4">
        <w:rPr>
          <w:rStyle w:val="af2"/>
          <w:rFonts w:eastAsia="Guttman Hodes" w:hint="cs"/>
          <w:vanish/>
          <w:rtl/>
        </w:rPr>
        <w:t>(ח"ב סי' י"ט ד"ה על כל פנים)</w:t>
      </w:r>
      <w:r w:rsidRPr="00110DB4">
        <w:rPr>
          <w:rFonts w:hint="cs"/>
          <w:vanish/>
          <w:rtl/>
        </w:rPr>
        <w:t xml:space="preserve"># דמ"מ לפי דברי </w:t>
      </w:r>
      <w:r w:rsidRPr="00110DB4">
        <w:rPr>
          <w:rStyle w:val="aff4"/>
          <w:rFonts w:hint="cs"/>
          <w:vanish/>
          <w:rtl/>
        </w:rPr>
        <w:t>-הרשב"א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Ref128514847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מבוארים דברי </w:t>
      </w:r>
      <w:r w:rsidRPr="00110DB4">
        <w:rPr>
          <w:rStyle w:val="aff4"/>
          <w:rFonts w:hint="cs"/>
          <w:vanish/>
          <w:rtl/>
        </w:rPr>
        <w:t>-הרשב"א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Ref128391355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ד)</w:t>
      </w:r>
      <w:r w:rsidRPr="00110DB4">
        <w:rPr>
          <w:rStyle w:val="af2"/>
          <w:rFonts w:eastAsia="Guttman Hodes"/>
          <w:vanish/>
          <w:rtl/>
        </w:rPr>
        <w:fldChar w:fldCharType="end"/>
      </w:r>
      <w:r w:rsidRPr="00110DB4">
        <w:rPr>
          <w:rFonts w:hint="cs"/>
          <w:vanish/>
          <w:rtl/>
        </w:rPr>
        <w:t xml:space="preserve"> דכיון דמיתה שכיחא והוא מצפה לה שתמות חשיב מוכן ממש לכלבים, כיון דלמ"ד דחלוק ר"ש בבע"ח שמתו, ס"ל דמוכן לאדם הוי מוכן לכלבים.</w:t>
      </w:r>
      <w:bookmarkEnd w:id="6752"/>
    </w:p>
    <w:p w14:paraId="01BA3D17" w14:textId="77777777" w:rsidR="00AD6682" w:rsidRPr="00D609C3" w:rsidRDefault="00AD6682" w:rsidP="00607ABE">
      <w:pPr>
        <w:pStyle w:val="a1"/>
        <w:rPr>
          <w:rtl/>
        </w:rPr>
      </w:pPr>
      <w:r w:rsidRPr="00D609C3">
        <w:rPr>
          <w:rtl/>
        </w:rPr>
        <w:t xml:space="preserve">על כל פנים לא קשה מאי דעמדנו לעיל בדברי הרשב"א ז"ל, דטעמא דמאן דאמר דחלוק הי' ר"ש אף בבע"ח שמתו הוא, משום דמיתה שכיחא, והקשינו מהא דקיי"ל, מוכן לאדם לא הוי מוכן לכלבים, ואם כן בודאי לא שייך דיושב ומצפה שתמות ויאכילה לכלבים, אבל לדברי הרשב"א ז"ל עצמו בחולין אתא שפיר, דלדידי', האי מאן דאמר סבירא לי' דמוכן לאדם הוי מוכן לכלבים, וכיון דמיתה שכיחא, הוי מוכן ממש מאתמול לכלבים, ועי' בדברי הרשב"א שבת קמ"ד: ובמאור ריש ביצה: </w:t>
      </w:r>
    </w:p>
    <w:p w14:paraId="60C65C3E" w14:textId="77777777" w:rsidR="00AD6682" w:rsidRPr="00126B3E" w:rsidRDefault="00AD6682" w:rsidP="00AD6682">
      <w:pPr>
        <w:pStyle w:val="1"/>
        <w:rPr>
          <w:rtl/>
        </w:rPr>
      </w:pPr>
      <w:bookmarkStart w:id="6753" w:name="_Toc129813360"/>
      <w:r w:rsidRPr="00126B3E">
        <w:rPr>
          <w:rFonts w:hint="cs"/>
          <w:rtl/>
        </w:rPr>
        <w:t>בי האפיק"י ברשב"א דס"ל כרש"י דעיקר מוקצה מדין דחייה</w:t>
      </w:r>
      <w:bookmarkEnd w:id="6753"/>
    </w:p>
    <w:p w14:paraId="77AEFD08" w14:textId="77777777" w:rsidR="00CF2BA7" w:rsidRPr="00126B3E" w:rsidRDefault="00AD6682" w:rsidP="00D163D8">
      <w:pPr>
        <w:pStyle w:val="afffff7"/>
        <w:rPr>
          <w:rtl/>
        </w:rPr>
      </w:pPr>
      <w:bookmarkStart w:id="6754" w:name="_Toc129813440"/>
      <w:bookmarkStart w:id="6755" w:name="_Toc130401078"/>
      <w:r w:rsidRPr="00126B3E">
        <w:rPr>
          <w:rtl/>
        </w:rPr>
        <w:t xml:space="preserve">אפיקי ים ח"ב סי' י"ט </w:t>
      </w:r>
      <w:r w:rsidRPr="00126B3E">
        <w:rPr>
          <w:rFonts w:hint="cs"/>
          <w:rtl/>
        </w:rPr>
        <w:t>ד"ה עוד למדנו</w:t>
      </w:r>
      <w:bookmarkEnd w:id="6754"/>
      <w:r w:rsidR="00CF2BA7" w:rsidRPr="00126B3E">
        <w:rPr>
          <w:rtl/>
        </w:rPr>
        <w:t xml:space="preserve"> (טז)</w:t>
      </w:r>
      <w:bookmarkEnd w:id="6755"/>
    </w:p>
    <w:p w14:paraId="4EE2D48B" w14:textId="6398CAF5" w:rsidR="00AD6682" w:rsidRPr="00126B3E" w:rsidRDefault="00AD6682" w:rsidP="00AD6682">
      <w:pPr>
        <w:pStyle w:val="a7"/>
        <w:rPr>
          <w:rtl/>
        </w:rPr>
      </w:pPr>
      <w:bookmarkStart w:id="6756" w:name="_Toc129813361"/>
      <w:r w:rsidRPr="00126B3E">
        <w:rPr>
          <w:rFonts w:hint="cs"/>
          <w:rtl/>
        </w:rPr>
        <w:t>בי' האפיק"י ברשב"א דאף למ"ד דמתיר ר"ש בבע"ח שמתו מודה בכוס וקערה דדחייה בידים</w:t>
      </w:r>
      <w:bookmarkEnd w:id="6756"/>
    </w:p>
    <w:p w14:paraId="6F00BA5A" w14:textId="4474FCC7" w:rsidR="00AD6682" w:rsidRPr="00110DB4" w:rsidRDefault="00AD6682" w:rsidP="0077200F">
      <w:pPr>
        <w:pStyle w:val="a3"/>
        <w:rPr>
          <w:vanish/>
          <w:rtl/>
        </w:rPr>
      </w:pPr>
      <w:r w:rsidRPr="00110DB4">
        <w:rPr>
          <w:rFonts w:hint="cs"/>
          <w:vanish/>
          <w:rtl/>
        </w:rPr>
        <w:t xml:space="preserve">ועוד הביא </w:t>
      </w:r>
      <w:r w:rsidRPr="00110DB4">
        <w:rPr>
          <w:rStyle w:val="aff4"/>
          <w:rFonts w:hint="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Ref127119431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מח)</w:t>
      </w:r>
      <w:r w:rsidRPr="00110DB4">
        <w:rPr>
          <w:vanish/>
          <w:rtl/>
        </w:rPr>
        <w:fldChar w:fldCharType="end"/>
      </w:r>
      <w:r w:rsidRPr="00110DB4">
        <w:rPr>
          <w:rFonts w:hint="cs"/>
          <w:vanish/>
          <w:rtl/>
        </w:rPr>
        <w:t xml:space="preserve"> =</w:t>
      </w:r>
      <w:r w:rsidRPr="00110DB4">
        <w:rPr>
          <w:rStyle w:val="aff4"/>
          <w:rFonts w:hint="cs"/>
          <w:vanish/>
          <w:rtl/>
        </w:rPr>
        <w:t>אפיקי ים-</w:t>
      </w:r>
      <w:r w:rsidRPr="00110DB4">
        <w:rPr>
          <w:rFonts w:hint="cs"/>
          <w:vanish/>
          <w:rtl/>
        </w:rPr>
        <w:t xml:space="preserve"> </w:t>
      </w:r>
      <w:r w:rsidRPr="00110DB4">
        <w:rPr>
          <w:rStyle w:val="af2"/>
          <w:rFonts w:eastAsia="Guttman Hodes" w:hint="cs"/>
          <w:vanish/>
          <w:rtl/>
        </w:rPr>
        <w:t>(ח"ב סי' י"ט ד"ה עוד למדנו)</w:t>
      </w:r>
      <w:r w:rsidRPr="00110DB4">
        <w:rPr>
          <w:rFonts w:hint="cs"/>
          <w:vanish/>
          <w:rtl/>
        </w:rPr>
        <w:t xml:space="preserve"># את מ"ש </w:t>
      </w:r>
      <w:r w:rsidRPr="00110DB4">
        <w:rPr>
          <w:rStyle w:val="aff4"/>
          <w:rFonts w:hint="cs"/>
          <w:vanish/>
          <w:rtl/>
        </w:rPr>
        <w:t xml:space="preserve">-הרשב"א בחולין ובביצה-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Ref128526805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ג)</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דמהא דמודה ר"ש בכוס וקערה ועששית, לא קשה למ"ד דחלוק היה ר"ש אף בבע"ח שמתו, כיון דבכוס וקערה דחייה בידים, וכתב </w:t>
      </w:r>
      <w:r w:rsidRPr="00110DB4">
        <w:rPr>
          <w:rStyle w:val="aff4"/>
          <w:rFonts w:hint="cs"/>
          <w:vanish/>
          <w:rtl/>
        </w:rPr>
        <w:t>-האפיקי ים-</w:t>
      </w:r>
      <w:r w:rsidRPr="00110DB4">
        <w:rPr>
          <w:rFonts w:hint="cs"/>
          <w:vanish/>
          <w:rtl/>
        </w:rPr>
        <w:t xml:space="preserve"> דמבואר מדברי </w:t>
      </w:r>
      <w:r w:rsidRPr="00110DB4">
        <w:rPr>
          <w:rStyle w:val="aff4"/>
          <w:rFonts w:hint="cs"/>
          <w:vanish/>
          <w:rtl/>
        </w:rPr>
        <w:t>-הרשב"א-</w:t>
      </w:r>
      <w:r w:rsidRPr="00110DB4">
        <w:rPr>
          <w:rFonts w:hint="cs"/>
          <w:vanish/>
          <w:rtl/>
        </w:rPr>
        <w:t xml:space="preserve"> דאף למ"ד דחלוק היה ר"ש בבע"ח שמתו, אמרינן דמודה ר"ש בכוס וקערה ועששית, וכן מבואר מדברי </w:t>
      </w:r>
      <w:r w:rsidRPr="00110DB4">
        <w:rPr>
          <w:rStyle w:val="aff4"/>
          <w:rFonts w:hint="cs"/>
          <w:vanish/>
          <w:rtl/>
        </w:rPr>
        <w:t>-הרמב"ן והר"ן לקמן-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t>סח)</w:t>
      </w:r>
      <w:r w:rsidRPr="00110DB4">
        <w:rPr>
          <w:rFonts w:hint="cs"/>
          <w:vanish/>
          <w:rtl/>
        </w:rPr>
        <w:t xml:space="preserve"> ודלא כביאור </w:t>
      </w:r>
      <w:r w:rsidRPr="00110DB4">
        <w:rPr>
          <w:rStyle w:val="aff4"/>
          <w:rFonts w:hint="cs"/>
          <w:vanish/>
          <w:rtl/>
        </w:rPr>
        <w:t>-החת"ס-</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Ref126922110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לה)</w:t>
      </w:r>
      <w:r w:rsidRPr="00110DB4">
        <w:rPr>
          <w:rStyle w:val="af2"/>
          <w:rFonts w:eastAsia="Guttman Hodes"/>
          <w:vanish/>
          <w:rtl/>
        </w:rPr>
        <w:fldChar w:fldCharType="end"/>
      </w:r>
      <w:r w:rsidRPr="00110DB4">
        <w:rPr>
          <w:rFonts w:hint="cs"/>
          <w:vanish/>
          <w:rtl/>
        </w:rPr>
        <w:t xml:space="preserve">, וכתב </w:t>
      </w:r>
      <w:r w:rsidRPr="00110DB4">
        <w:rPr>
          <w:rStyle w:val="aff4"/>
          <w:rFonts w:hint="cs"/>
          <w:vanish/>
          <w:rtl/>
        </w:rPr>
        <w:t>-האפיקי ים-</w:t>
      </w:r>
      <w:r w:rsidRPr="00110DB4">
        <w:rPr>
          <w:rFonts w:hint="cs"/>
          <w:vanish/>
          <w:rtl/>
        </w:rPr>
        <w:t xml:space="preserve"> דאפשר לתרץ דהא דחלוק היה ר"ש בבע"ח שמתו, הוא כיון דמיתה שכיחא.</w:t>
      </w:r>
    </w:p>
    <w:p w14:paraId="09F9F114" w14:textId="77777777" w:rsidR="00AD6682" w:rsidRPr="00D609C3" w:rsidRDefault="00AD6682" w:rsidP="00607ABE">
      <w:pPr>
        <w:pStyle w:val="a1"/>
        <w:rPr>
          <w:rtl/>
        </w:rPr>
      </w:pPr>
      <w:r w:rsidRPr="00D609C3">
        <w:rPr>
          <w:rtl/>
        </w:rPr>
        <w:t xml:space="preserve">עוד למדנו, מדעת הרשב"א ז"ל בחולין הנ"ל, דאף מאן דאמר דחלוק הי' ר"ש אף בבעלי חיים שמתו שמותרין, לא פליג על הא דאמרינן, דמודה ר"ש בכוס וקערה ועששית, וכן מבואר עוד בדברי הר"ן ז"ל שבת קכ"ב בד"ה ומיהו דלא כהחתם סופר שהובא לעיל בדברינו, והוא כמ"ש למעלה, דבכוס וקערה שאני דדחי בידים, ולכאורה הי' יכול לחלק גם בזה דבע"ח שאני משום דמיתה שכיחא, וכן כתב עוד בחי' הרשב"א ז"ל ביצה כ"ז: בהא דמוקמי' למתני' בבהמת קדשים וז"ל, הא דחולין שרי ואפי' בריאה, וא"ת ומ"ש מגרוגרות וצמוקים, דמודה בהו אפי' ר"ש, דהכא אין אדם מצפה, אימתי תמות בהמתו הבריאה, וכמו קערה ועששית דמודה בהו ר"ש, י"ל בידים עד כאן לשונו. [ובמגן אברהם סי' תק"א סק"ב כתב דה"ט דהאי מאן דאמר דמתיר ר"ש אף בבריאה שמתה, משום דיושב ומצפה שמא ישחטנה חרש שוטה וקטן, ובמחצית השקל שם כתב דכוונתו שישחטו גם בלא אחרים רואין אותן, דעל כל פנים ראוי לכלבים, ובאמת למה שכתב הרשב"א ז"ל בביצה בלא"ה אתא שפיר, משום טעמא דמיתה שכיחא, ובדברי תוס' ז"ל בחולין י"ד. ד"ה מחתכין שכתב, דיושב ומצפה שישחטו חרש שוטה וקטן ואחרים רואין אותן, צ"ע לי הלא גם אם ישחטו חרש שוטה וקטן, יאסר באכילה משום מלאכת שבת, ועי' מגן אברהם סימן שי"ח סק"ב, שוב מצאתי שהרגיש בזה בפרי מגדים שם]: </w:t>
      </w:r>
    </w:p>
    <w:p w14:paraId="22B5890C" w14:textId="77777777" w:rsidR="00CF2BA7" w:rsidRPr="00126B3E" w:rsidRDefault="00AD6682" w:rsidP="00D163D8">
      <w:pPr>
        <w:pStyle w:val="afffff7"/>
        <w:rPr>
          <w:rtl/>
        </w:rPr>
      </w:pPr>
      <w:bookmarkStart w:id="6757" w:name="_Toc129813441"/>
      <w:bookmarkStart w:id="6758" w:name="_Toc130401079"/>
      <w:r w:rsidRPr="00126B3E">
        <w:rPr>
          <w:rtl/>
        </w:rPr>
        <w:t xml:space="preserve">אפיקי ים ח"ב סי' י"ט </w:t>
      </w:r>
      <w:r w:rsidRPr="00126B3E">
        <w:rPr>
          <w:rFonts w:hint="cs"/>
          <w:rtl/>
        </w:rPr>
        <w:t>ד"ה והנלע"ד בביאור</w:t>
      </w:r>
      <w:bookmarkEnd w:id="6757"/>
      <w:r w:rsidR="00CF2BA7" w:rsidRPr="00126B3E">
        <w:rPr>
          <w:rtl/>
        </w:rPr>
        <w:t xml:space="preserve"> (טז)</w:t>
      </w:r>
      <w:bookmarkEnd w:id="6758"/>
    </w:p>
    <w:p w14:paraId="724E4CD8" w14:textId="62CE62EA" w:rsidR="00AD6682" w:rsidRPr="00126B3E" w:rsidRDefault="00AD6682" w:rsidP="00AD6682">
      <w:pPr>
        <w:pStyle w:val="a7"/>
        <w:rPr>
          <w:rtl/>
        </w:rPr>
      </w:pPr>
      <w:bookmarkStart w:id="6759" w:name="_Toc129813362"/>
      <w:r w:rsidRPr="00126B3E">
        <w:rPr>
          <w:rFonts w:hint="cs"/>
          <w:rtl/>
        </w:rPr>
        <w:t>בי' האפיק"י ברשב"א דס"ל כרש"י דעיקר מוקצה לר"ש הוא רק בדחייה ובלא"ה א"צ מצפה</w:t>
      </w:r>
      <w:bookmarkEnd w:id="6759"/>
    </w:p>
    <w:p w14:paraId="40E6EF48" w14:textId="6F2BB71A" w:rsidR="00AD6682" w:rsidRPr="00110DB4" w:rsidRDefault="00AD6682" w:rsidP="0077200F">
      <w:pPr>
        <w:pStyle w:val="a3"/>
        <w:rPr>
          <w:vanish/>
          <w:rtl/>
        </w:rPr>
      </w:pPr>
      <w:r w:rsidRPr="00110DB4">
        <w:rPr>
          <w:rFonts w:hint="cs"/>
          <w:vanish/>
          <w:rtl/>
        </w:rPr>
        <w:t xml:space="preserve">וכתב </w:t>
      </w:r>
      <w:r w:rsidRPr="00110DB4">
        <w:rPr>
          <w:rStyle w:val="aff4"/>
          <w:rFonts w:hint="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Ref127118083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מט)</w:t>
      </w:r>
      <w:r w:rsidRPr="00110DB4">
        <w:rPr>
          <w:vanish/>
          <w:rtl/>
        </w:rPr>
        <w:fldChar w:fldCharType="end"/>
      </w:r>
      <w:r w:rsidRPr="00110DB4">
        <w:rPr>
          <w:rFonts w:hint="cs"/>
          <w:vanish/>
          <w:rtl/>
        </w:rPr>
        <w:t xml:space="preserve"> =</w:t>
      </w:r>
      <w:r w:rsidRPr="00110DB4">
        <w:rPr>
          <w:rStyle w:val="aff4"/>
          <w:rFonts w:hint="cs"/>
          <w:vanish/>
          <w:rtl/>
        </w:rPr>
        <w:t>אפיקי ים-</w:t>
      </w:r>
      <w:r w:rsidRPr="00110DB4">
        <w:rPr>
          <w:rFonts w:hint="cs"/>
          <w:vanish/>
          <w:rtl/>
        </w:rPr>
        <w:t xml:space="preserve"> </w:t>
      </w:r>
      <w:r w:rsidRPr="00110DB4">
        <w:rPr>
          <w:rStyle w:val="af2"/>
          <w:rFonts w:eastAsia="Guttman Hodes" w:hint="cs"/>
          <w:vanish/>
          <w:rtl/>
        </w:rPr>
        <w:t>(ח"ב סי' י"ט ד"ה והנלע"ד בביאור)</w:t>
      </w:r>
      <w:r w:rsidRPr="00110DB4">
        <w:rPr>
          <w:rFonts w:hint="cs"/>
          <w:vanish/>
          <w:rtl/>
        </w:rPr>
        <w:t xml:space="preserve"># דנראה לבאר את דעת </w:t>
      </w:r>
      <w:r w:rsidRPr="00110DB4">
        <w:rPr>
          <w:rStyle w:val="aff4"/>
          <w:rFonts w:hint="cs"/>
          <w:vanish/>
          <w:rtl/>
        </w:rPr>
        <w:t>-הרשב"א-</w:t>
      </w:r>
      <w:r w:rsidRPr="00110DB4">
        <w:rPr>
          <w:rFonts w:hint="cs"/>
          <w:vanish/>
          <w:rtl/>
        </w:rPr>
        <w:t xml:space="preserve"> דס"ל </w:t>
      </w:r>
      <w:r w:rsidRPr="00110DB4">
        <w:rPr>
          <w:rStyle w:val="aff4"/>
          <w:rFonts w:hint="cs"/>
          <w:vanish/>
          <w:rtl/>
        </w:rPr>
        <w:t>-כרש"י בביצה-</w:t>
      </w:r>
      <w:r w:rsidRPr="00110DB4">
        <w:rPr>
          <w:rFonts w:hint="cs"/>
          <w:vanish/>
          <w:rtl/>
        </w:rPr>
        <w:t xml:space="preserve"> דבמחובר חשיב דחייה בידים מדלא לקטינהו מאתמול, </w:t>
      </w:r>
      <w:r w:rsidRPr="00110DB4">
        <w:rPr>
          <w:rStyle w:val="af"/>
          <w:rFonts w:hint="cs"/>
          <w:vanish/>
          <w:rtl/>
        </w:rPr>
        <w:t xml:space="preserve">[וכן מפורש </w:t>
      </w:r>
      <w:r w:rsidRPr="00110DB4">
        <w:rPr>
          <w:rStyle w:val="aff9"/>
          <w:rFonts w:hint="cs"/>
          <w:vanish/>
          <w:rtl/>
        </w:rPr>
        <w:t>-ב! =רשב"א בביצה-</w:t>
      </w:r>
      <w:r w:rsidRPr="00110DB4">
        <w:rPr>
          <w:rStyle w:val="af"/>
          <w:rFonts w:hint="cs"/>
          <w:vanish/>
          <w:rtl/>
        </w:rPr>
        <w:t xml:space="preserve"> </w:t>
      </w:r>
      <w:r w:rsidRPr="00110DB4">
        <w:rPr>
          <w:rStyle w:val="aff0"/>
          <w:rFonts w:hint="cs"/>
          <w:vanish/>
          <w:rtl/>
        </w:rPr>
        <w:t>(ב. ד"ה הא)</w:t>
      </w:r>
      <w:r w:rsidRPr="00110DB4">
        <w:rPr>
          <w:rStyle w:val="af"/>
          <w:rFonts w:hint="cs"/>
          <w:vanish/>
          <w:rtl/>
        </w:rPr>
        <w:t>#],</w:t>
      </w:r>
      <w:r w:rsidRPr="00110DB4">
        <w:rPr>
          <w:rFonts w:hint="cs"/>
          <w:vanish/>
          <w:rtl/>
        </w:rPr>
        <w:t xml:space="preserve"> ולא ס"ל </w:t>
      </w:r>
      <w:r w:rsidRPr="00110DB4">
        <w:rPr>
          <w:rStyle w:val="aff4"/>
          <w:rFonts w:hint="cs"/>
          <w:vanish/>
          <w:rtl/>
        </w:rPr>
        <w:t>-לרשב"א-</w:t>
      </w:r>
      <w:r w:rsidRPr="00110DB4">
        <w:rPr>
          <w:rFonts w:hint="cs"/>
          <w:vanish/>
          <w:rtl/>
        </w:rPr>
        <w:t xml:space="preserve"> כדעת </w:t>
      </w:r>
      <w:r w:rsidRPr="00110DB4">
        <w:rPr>
          <w:rStyle w:val="aff4"/>
          <w:rFonts w:hint="cs"/>
          <w:vanish/>
          <w:rtl/>
        </w:rPr>
        <w:t>-הבעה"מ בביצה-</w:t>
      </w:r>
      <w:r w:rsidRPr="00110DB4">
        <w:rPr>
          <w:rFonts w:hint="cs"/>
          <w:vanish/>
          <w:rtl/>
        </w:rPr>
        <w:t xml:space="preserve"> דכל דאינו יושב ומצפה ואין דעתו עליו מודה ר"ש דהוי מוקצה, ואעפ"י דסברא זו מבוארת להדיא בגמ' בסוגיין </w:t>
      </w:r>
      <w:r w:rsidRPr="00110DB4">
        <w:rPr>
          <w:rStyle w:val="af2"/>
          <w:rFonts w:eastAsia="Guttman Hodes" w:hint="cs"/>
          <w:vanish/>
          <w:rtl/>
        </w:rPr>
        <w:t>(מד., מו:)</w:t>
      </w:r>
      <w:r w:rsidRPr="00110DB4">
        <w:rPr>
          <w:rFonts w:hint="cs"/>
          <w:vanish/>
          <w:rtl/>
        </w:rPr>
        <w:t xml:space="preserve"> ובביצה </w:t>
      </w:r>
      <w:r w:rsidRPr="00110DB4">
        <w:rPr>
          <w:rStyle w:val="af2"/>
          <w:rFonts w:eastAsia="Guttman Hodes" w:hint="cs"/>
          <w:vanish/>
          <w:rtl/>
        </w:rPr>
        <w:t>(ל:)</w:t>
      </w:r>
      <w:r w:rsidRPr="00110DB4">
        <w:rPr>
          <w:rFonts w:hint="cs"/>
          <w:vanish/>
          <w:rtl/>
        </w:rPr>
        <w:t xml:space="preserve">, מ"מ ס"ל </w:t>
      </w:r>
      <w:r w:rsidRPr="00110DB4">
        <w:rPr>
          <w:rStyle w:val="aff4"/>
          <w:rFonts w:hint="cs"/>
          <w:vanish/>
          <w:rtl/>
        </w:rPr>
        <w:t>-לרש"י והרשב"א-</w:t>
      </w:r>
      <w:r w:rsidRPr="00110DB4">
        <w:rPr>
          <w:rFonts w:hint="cs"/>
          <w:vanish/>
          <w:rtl/>
        </w:rPr>
        <w:t xml:space="preserve"> דעיקר המוקצה לר"ש הוא רק בגרוגרות וצימוקין כיון דדחייה בידים, וכביאור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(מה: ד"ה אלא)</w:t>
      </w:r>
      <w:r w:rsidRPr="00110DB4">
        <w:rPr>
          <w:rFonts w:hint="cs"/>
          <w:vanish/>
          <w:rtl/>
        </w:rPr>
        <w:t xml:space="preserve">, אבל במקום דלא דחייה בידים אף דאינו יושב ומצפה אינו מוקצה לר"ש, כמשמעות דברי שמואל דמודה ר"ש רק בגרוגרות וצימוקין, ומה שדומה להם, וא"צ אינו יושב ומצפה בכדי לאסור מוקצה לר"ש. </w:t>
      </w:r>
    </w:p>
    <w:p w14:paraId="3682FD8D" w14:textId="77777777" w:rsidR="00D47F0E" w:rsidRPr="00D609C3" w:rsidRDefault="00AD6682" w:rsidP="00607ABE">
      <w:pPr>
        <w:pStyle w:val="a1"/>
        <w:rPr>
          <w:rtl/>
        </w:rPr>
      </w:pPr>
      <w:r w:rsidRPr="00D609C3">
        <w:rPr>
          <w:rtl/>
        </w:rPr>
        <w:t>והנלע"ד בביאור דברי הרשב"א ז"ל, ולהשוות שי' הרשב"א עם שי' רש"י ז"ל שהבאנו לעיל, דטעמא דמודה ר"ש במוקצה דמחובר, משום דכיון דלא לקטינהו מאתמול אקצינהו מדעתי', ולא ניחא לי' במ"ש הרז"ה ז"ל, משום דאינו יושב ומצפה, ולאו דעתי' עילוי', אף דבהדיא מבואר בש"ס (שבת מ"ד. מ"ו: ביצה ל' ב) דטעמא דר"ש משום דיושב ומצפה דדעתם ז"ל דכל עיקר דמוקצה לר"ש, אינו אלא בגרוגרות וצמוקים דהיינו דדחינהו בידים, כמ"ש רש"י ז"ל שבת מ"ה. אבל היכא דלא דחי בידים, לית ליה לר"ש מוקצה כלל, גם באינו יושב ומצפה, כפשטות הש"ס דוקא בגרוגרות וצמוקים ודדמי להו, ויושב ומצפה לא בעינן</w:t>
      </w:r>
      <w:r w:rsidRPr="00D609C3">
        <w:rPr>
          <w:rFonts w:hint="cs"/>
          <w:rtl/>
        </w:rPr>
        <w:t>.</w:t>
      </w:r>
    </w:p>
    <w:p w14:paraId="6B1458F9" w14:textId="2B0694B0" w:rsidR="00AD6682" w:rsidRPr="00126B3E" w:rsidRDefault="00AD6682" w:rsidP="00AD6682">
      <w:pPr>
        <w:pStyle w:val="a7"/>
        <w:rPr>
          <w:rtl/>
        </w:rPr>
        <w:sectPr w:rsidR="00AD6682" w:rsidRPr="00126B3E" w:rsidSect="00773771">
          <w:type w:val="continuous"/>
          <w:pgSz w:w="11906" w:h="16838"/>
          <w:pgMar w:top="720" w:right="720" w:bottom="720" w:left="720" w:header="283" w:footer="283" w:gutter="0"/>
          <w:cols w:num="2" w:space="567"/>
          <w:titlePg/>
          <w:bidi/>
          <w:rtlGutter/>
          <w:docGrid w:linePitch="299"/>
        </w:sectPr>
      </w:pPr>
    </w:p>
    <w:bookmarkEnd w:id="6302"/>
    <w:p w14:paraId="614EF9DC" w14:textId="77777777" w:rsidR="00106D4A" w:rsidRPr="00126B3E" w:rsidRDefault="00106D4A" w:rsidP="00D31847">
      <w:pPr>
        <w:spacing w:after="0" w:line="240" w:lineRule="auto"/>
        <w:rPr>
          <w:rStyle w:val="Hyperlink"/>
          <w:rFonts w:cs="Guttman Hodes"/>
          <w:color w:val="auto"/>
          <w:sz w:val="14"/>
          <w:szCs w:val="14"/>
          <w:u w:val="none"/>
          <w:rtl/>
        </w:rPr>
        <w:sectPr w:rsidR="00106D4A" w:rsidRPr="00126B3E" w:rsidSect="00D47F0E">
          <w:footerReference w:type="default" r:id="rId200"/>
          <w:type w:val="continuous"/>
          <w:pgSz w:w="11906" w:h="16838"/>
          <w:pgMar w:top="720" w:right="720" w:bottom="720" w:left="720" w:header="283" w:footer="283" w:gutter="0"/>
          <w:cols w:num="2" w:space="567"/>
          <w:bidi/>
          <w:rtlGutter/>
        </w:sectPr>
      </w:pPr>
    </w:p>
    <w:p w14:paraId="5D62A300" w14:textId="77777777" w:rsidR="0077200F" w:rsidRPr="00126B3E" w:rsidRDefault="0077200F" w:rsidP="0088499E">
      <w:pPr>
        <w:pStyle w:val="af9"/>
        <w:rPr>
          <w:rtl/>
        </w:rPr>
      </w:pPr>
      <w:bookmarkStart w:id="6760" w:name="_Toc130314221"/>
      <w:r w:rsidRPr="00126B3E">
        <w:rPr>
          <w:rFonts w:hint="cs"/>
          <w:rtl/>
        </w:rPr>
        <w:lastRenderedPageBreak/>
        <w:t>סימן י"ז</w:t>
      </w:r>
      <w:bookmarkEnd w:id="6760"/>
    </w:p>
    <w:p w14:paraId="2C14212D" w14:textId="619BB74D" w:rsidR="0077200F" w:rsidRPr="00126B3E" w:rsidRDefault="0077200F" w:rsidP="0088499E">
      <w:pPr>
        <w:pStyle w:val="af9"/>
        <w:rPr>
          <w:rtl/>
        </w:rPr>
      </w:pPr>
      <w:bookmarkStart w:id="6761" w:name="_Toc130314222"/>
      <w:r w:rsidRPr="00126B3E">
        <w:rPr>
          <w:rFonts w:hint="cs"/>
          <w:rtl/>
        </w:rPr>
        <w:t>בפלוגתת ר"י ור"ש (</w:t>
      </w:r>
      <w:r w:rsidR="00405A65" w:rsidRPr="00126B3E">
        <w:rPr>
          <w:rFonts w:hint="cs"/>
          <w:rtl/>
        </w:rPr>
        <w:t>ו</w:t>
      </w:r>
      <w:r w:rsidRPr="00126B3E">
        <w:rPr>
          <w:rFonts w:hint="cs"/>
          <w:rtl/>
        </w:rPr>
        <w:t>')</w:t>
      </w:r>
      <w:bookmarkEnd w:id="6761"/>
    </w:p>
    <w:p w14:paraId="1B497D96" w14:textId="77777777" w:rsidR="0077200F" w:rsidRPr="00126B3E" w:rsidRDefault="0077200F" w:rsidP="0088499E">
      <w:pPr>
        <w:pStyle w:val="af9"/>
        <w:rPr>
          <w:rtl/>
        </w:rPr>
      </w:pPr>
      <w:bookmarkStart w:id="6762" w:name="_Toc130314223"/>
      <w:r w:rsidRPr="00126B3E">
        <w:rPr>
          <w:rFonts w:hint="cs"/>
          <w:rtl/>
        </w:rPr>
        <w:t>בפלו' הראשונים בשוחט לחולה בשבת אי הוי מוקצה לר"ש ולדידן</w:t>
      </w:r>
      <w:bookmarkEnd w:id="6762"/>
    </w:p>
    <w:p w14:paraId="6D63ACD8" w14:textId="77777777" w:rsidR="0077200F" w:rsidRPr="00126B3E" w:rsidRDefault="0077200F" w:rsidP="0077200F">
      <w:pPr>
        <w:keepNext/>
        <w:keepLines/>
        <w:spacing w:after="0" w:line="240" w:lineRule="auto"/>
        <w:jc w:val="center"/>
        <w:outlineLvl w:val="1"/>
        <w:rPr>
          <w:rFonts w:ascii="FrankRuehl" w:eastAsia="Guttman Adii-Light" w:hAnsi="FrankRuehl" w:cs="Guttman Hodes"/>
          <w:b/>
          <w:bCs/>
          <w:noProof/>
          <w:sz w:val="24"/>
          <w:szCs w:val="24"/>
          <w:rtl/>
        </w:rPr>
        <w:sectPr w:rsidR="0077200F" w:rsidRPr="00126B3E" w:rsidSect="0077200F">
          <w:headerReference w:type="default" r:id="rId201"/>
          <w:footerReference w:type="default" r:id="rId202"/>
          <w:headerReference w:type="first" r:id="rId203"/>
          <w:footerReference w:type="first" r:id="rId204"/>
          <w:type w:val="oddPage"/>
          <w:pgSz w:w="11906" w:h="16838"/>
          <w:pgMar w:top="720" w:right="720" w:bottom="720" w:left="720" w:header="283" w:footer="283" w:gutter="0"/>
          <w:cols w:space="113"/>
          <w:bidi/>
          <w:rtlGutter/>
          <w:docGrid w:linePitch="299"/>
        </w:sectPr>
      </w:pPr>
      <w:r w:rsidRPr="00126B3E">
        <w:rPr>
          <w:rFonts w:ascii="FrankRuehl" w:eastAsia="Guttman Adii-Light" w:hAnsi="FrankRuehl" w:cs="Guttman Hodes"/>
          <w:b/>
          <w:bCs/>
          <w:noProof/>
          <w:sz w:val="24"/>
          <w:szCs w:val="24"/>
          <w:rtl/>
        </w:rPr>
        <w:t>~~~~~~~</w:t>
      </w:r>
      <w:r w:rsidRPr="00126B3E">
        <w:rPr>
          <w:rFonts w:ascii="FrankRuehl" w:eastAsia="Guttman Adii-Light" w:hAnsi="FrankRuehl" w:cs="Guttman Hodes" w:hint="cs"/>
          <w:b/>
          <w:bCs/>
          <w:noProof/>
          <w:sz w:val="24"/>
          <w:szCs w:val="24"/>
          <w:rtl/>
        </w:rPr>
        <w:t xml:space="preserve"> תוכן הענייני</w:t>
      </w:r>
      <w:r w:rsidRPr="00126B3E">
        <w:rPr>
          <w:rFonts w:ascii="FrankRuehl" w:eastAsia="Guttman Adii-Light" w:hAnsi="FrankRuehl" w:cs="Guttman Hodes" w:hint="eastAsia"/>
          <w:b/>
          <w:bCs/>
          <w:noProof/>
          <w:sz w:val="24"/>
          <w:szCs w:val="24"/>
          <w:rtl/>
        </w:rPr>
        <w:t>ם</w:t>
      </w:r>
      <w:r w:rsidRPr="00126B3E">
        <w:rPr>
          <w:rFonts w:ascii="FrankRuehl" w:eastAsia="Guttman Adii-Light" w:hAnsi="FrankRuehl" w:cs="Guttman Hodes" w:hint="cs"/>
          <w:b/>
          <w:bCs/>
          <w:noProof/>
          <w:sz w:val="24"/>
          <w:szCs w:val="24"/>
          <w:rtl/>
        </w:rPr>
        <w:t xml:space="preserve"> </w:t>
      </w:r>
      <w:r w:rsidRPr="00126B3E">
        <w:rPr>
          <w:rFonts w:ascii="FrankRuehl" w:eastAsia="Guttman Adii-Light" w:hAnsi="FrankRuehl" w:cs="Guttman Hodes"/>
          <w:b/>
          <w:bCs/>
          <w:noProof/>
          <w:sz w:val="24"/>
          <w:szCs w:val="24"/>
          <w:rtl/>
        </w:rPr>
        <w:t>~~~~~~~</w:t>
      </w:r>
    </w:p>
    <w:p w14:paraId="23EAD401" w14:textId="77777777" w:rsidR="0077200F" w:rsidRPr="00126B3E" w:rsidRDefault="0077200F" w:rsidP="0077200F">
      <w:pPr>
        <w:pStyle w:val="TOC1"/>
        <w:rPr>
          <w:rFonts w:asciiTheme="minorHAnsi" w:hAnsiTheme="minorHAnsi" w:cstheme="minorBidi"/>
          <w:b/>
          <w:bCs w:val="0"/>
          <w:caps w:val="0"/>
          <w:sz w:val="22"/>
          <w:szCs w:val="22"/>
          <w:rtl/>
        </w:rPr>
      </w:pPr>
      <w:r w:rsidRPr="00126B3E">
        <w:rPr>
          <w:rtl/>
        </w:rPr>
        <w:fldChar w:fldCharType="begin"/>
      </w:r>
      <w:r w:rsidRPr="00126B3E">
        <w:rPr>
          <w:rtl/>
        </w:rPr>
        <w:instrText xml:space="preserve"> </w:instrText>
      </w:r>
      <w:r w:rsidRPr="00126B3E">
        <w:rPr>
          <w:rFonts w:hint="cs"/>
        </w:rPr>
        <w:instrText>TOC</w:instrText>
      </w:r>
      <w:r w:rsidRPr="00126B3E">
        <w:rPr>
          <w:rFonts w:hint="cs"/>
          <w:rtl/>
        </w:rPr>
        <w:instrText xml:space="preserve"> \</w:instrText>
      </w:r>
      <w:r w:rsidRPr="00126B3E">
        <w:rPr>
          <w:rFonts w:hint="cs"/>
        </w:rPr>
        <w:instrText>n \p " " \h \z \t</w:instrText>
      </w:r>
      <w:r w:rsidRPr="00126B3E">
        <w:rPr>
          <w:rFonts w:hint="cs"/>
          <w:rtl/>
        </w:rPr>
        <w:instrText xml:space="preserve"> "כותרת 1,2,כות קט,3,כות מק פנ,1"</w:instrText>
      </w:r>
      <w:r w:rsidRPr="00126B3E">
        <w:rPr>
          <w:rtl/>
        </w:rPr>
        <w:instrText xml:space="preserve"> </w:instrText>
      </w:r>
      <w:r w:rsidRPr="00126B3E">
        <w:rPr>
          <w:rtl/>
        </w:rPr>
        <w:fldChar w:fldCharType="separate"/>
      </w:r>
      <w:hyperlink w:anchor="_Toc128654290" w:history="1">
        <w:r w:rsidRPr="00126B3E">
          <w:rPr>
            <w:rStyle w:val="Hyperlink"/>
            <w:rtl/>
          </w:rPr>
          <w:t>בי' הראשונים אי אוסר ר"ש שחט בשבת</w:t>
        </w:r>
      </w:hyperlink>
    </w:p>
    <w:p w14:paraId="02D3F5D2" w14:textId="77777777" w:rsidR="0077200F" w:rsidRPr="00126B3E" w:rsidRDefault="005A2860" w:rsidP="0077200F">
      <w:pPr>
        <w:pStyle w:val="TOC2"/>
        <w:rPr>
          <w:rFonts w:cstheme="minorBidi"/>
          <w:b w:val="0"/>
          <w:bCs w:val="0"/>
          <w:sz w:val="22"/>
          <w:szCs w:val="22"/>
          <w:rtl/>
        </w:rPr>
      </w:pPr>
      <w:hyperlink w:anchor="_Toc128654291" w:history="1">
        <w:r w:rsidR="0077200F" w:rsidRPr="00126B3E">
          <w:rPr>
            <w:rStyle w:val="Hyperlink"/>
            <w:rtl/>
          </w:rPr>
          <w:t>הבי' הא' ברשב"א דר"ש שוחט לחולה בשבת מותר דל"ל מוקצה</w:t>
        </w:r>
      </w:hyperlink>
    </w:p>
    <w:p w14:paraId="188A2965" w14:textId="77777777" w:rsidR="0077200F" w:rsidRPr="00A23279" w:rsidRDefault="005A2860" w:rsidP="009F6D17">
      <w:pPr>
        <w:pStyle w:val="a2"/>
        <w:numPr>
          <w:ilvl w:val="0"/>
          <w:numId w:val="40"/>
        </w:numPr>
        <w:rPr>
          <w:rFonts w:asciiTheme="minorHAnsi" w:eastAsiaTheme="minorEastAsia" w:hAnsiTheme="minorHAnsi" w:cstheme="minorBidi"/>
          <w:sz w:val="22"/>
          <w:szCs w:val="22"/>
          <w:rtl/>
        </w:rPr>
      </w:pPr>
      <w:hyperlink w:anchor="_Toc128654292" w:history="1">
        <w:r w:rsidR="0077200F" w:rsidRPr="00126B3E">
          <w:rPr>
            <w:rStyle w:val="Hyperlink"/>
            <w:rtl/>
          </w:rPr>
          <w:t>בי' הי"מ הא' ברשב"א דהשוחט בשבת לחולה אסור רק לר"י ולר"ש מותר אף באין חולה מבעו"י</w:t>
        </w:r>
      </w:hyperlink>
    </w:p>
    <w:p w14:paraId="0762D2B3" w14:textId="77777777" w:rsidR="0077200F" w:rsidRPr="00126B3E" w:rsidRDefault="005A2860" w:rsidP="0077200F">
      <w:pPr>
        <w:pStyle w:val="TOC2"/>
        <w:rPr>
          <w:rFonts w:cstheme="minorBidi"/>
          <w:b w:val="0"/>
          <w:bCs w:val="0"/>
          <w:sz w:val="22"/>
          <w:szCs w:val="22"/>
          <w:rtl/>
        </w:rPr>
      </w:pPr>
      <w:hyperlink w:anchor="_Toc128654293" w:history="1">
        <w:r w:rsidR="0077200F" w:rsidRPr="00126B3E">
          <w:rPr>
            <w:rStyle w:val="Hyperlink"/>
            <w:rtl/>
          </w:rPr>
          <w:t>הבי' הב' ברשב"א דר"ש מודה בשוחט דאינו יושב ומצפה</w:t>
        </w:r>
      </w:hyperlink>
    </w:p>
    <w:p w14:paraId="7539E0AF"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294" w:history="1">
        <w:r w:rsidR="0077200F" w:rsidRPr="00126B3E">
          <w:rPr>
            <w:rStyle w:val="Hyperlink"/>
            <w:rtl/>
          </w:rPr>
          <w:t>בי' הי"מ הב' ברשב""א דמודה ר"ש בשוחט אף למ"ד דמתיר ב</w:t>
        </w:r>
        <w:r w:rsidR="0077200F" w:rsidRPr="00126B3E">
          <w:rPr>
            <w:rStyle w:val="Hyperlink"/>
            <w:b/>
            <w:rtl/>
          </w:rPr>
          <w:t>בע"ח</w:t>
        </w:r>
        <w:r w:rsidR="0077200F" w:rsidRPr="00126B3E">
          <w:rPr>
            <w:rStyle w:val="Hyperlink"/>
            <w:rtl/>
          </w:rPr>
          <w:t xml:space="preserve"> שמתו דאינו מצפה לשחיטה</w:t>
        </w:r>
      </w:hyperlink>
    </w:p>
    <w:p w14:paraId="486D9A9A" w14:textId="77777777" w:rsidR="0077200F" w:rsidRPr="00126B3E" w:rsidRDefault="005A2860" w:rsidP="0077200F">
      <w:pPr>
        <w:pStyle w:val="TOC2"/>
        <w:rPr>
          <w:rFonts w:cstheme="minorBidi"/>
          <w:b w:val="0"/>
          <w:bCs w:val="0"/>
          <w:sz w:val="22"/>
          <w:szCs w:val="22"/>
          <w:rtl/>
        </w:rPr>
      </w:pPr>
      <w:hyperlink w:anchor="_Toc128654295" w:history="1">
        <w:r w:rsidR="0077200F" w:rsidRPr="00126B3E">
          <w:rPr>
            <w:rStyle w:val="Hyperlink"/>
            <w:rtl/>
          </w:rPr>
          <w:t>בי' רבינו יונה דר"ש אסר בתרתי באיסור ודיחוי ושוחט לא דחה</w:t>
        </w:r>
      </w:hyperlink>
    </w:p>
    <w:p w14:paraId="2FD0D7B2"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296" w:history="1">
        <w:r w:rsidR="0077200F" w:rsidRPr="00126B3E">
          <w:rPr>
            <w:rStyle w:val="Hyperlink"/>
            <w:rtl/>
          </w:rPr>
          <w:t>בי' רבינו יונה דר"ש פליג בכל מוקצה מחמת איסור ומודה רק בדיחוי ובשוחט מתיר ר"ש</w:t>
        </w:r>
      </w:hyperlink>
    </w:p>
    <w:p w14:paraId="79EF81A8"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297" w:history="1">
        <w:r w:rsidR="0077200F" w:rsidRPr="00126B3E">
          <w:rPr>
            <w:rStyle w:val="Hyperlink"/>
            <w:rtl/>
          </w:rPr>
          <w:t>בי' הרשב"א דהשתיק רב מאן דתני דר"ש מתיר בשחיטה דלא תני כן בפירוש אף דכן ס"ל לר"ש</w:t>
        </w:r>
      </w:hyperlink>
    </w:p>
    <w:p w14:paraId="744DFA7F"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298" w:history="1">
        <w:r w:rsidR="0077200F" w:rsidRPr="00126B3E">
          <w:rPr>
            <w:rStyle w:val="Hyperlink"/>
            <w:rtl/>
          </w:rPr>
          <w:t>בי' הרשב"א דמהמ"ד דר"ש מתיר ב</w:t>
        </w:r>
        <w:r w:rsidR="0077200F" w:rsidRPr="00126B3E">
          <w:rPr>
            <w:rStyle w:val="Hyperlink"/>
            <w:b/>
            <w:rtl/>
          </w:rPr>
          <w:t>בע"ח</w:t>
        </w:r>
        <w:r w:rsidR="0077200F" w:rsidRPr="00126B3E">
          <w:rPr>
            <w:rStyle w:val="Hyperlink"/>
            <w:rtl/>
          </w:rPr>
          <w:t xml:space="preserve"> משמע דה"ה בשוחט דדוחק דבשוחט מודה ונח' במתה</w:t>
        </w:r>
      </w:hyperlink>
    </w:p>
    <w:p w14:paraId="6E8FCCB3"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299" w:history="1">
        <w:r w:rsidR="0077200F" w:rsidRPr="00126B3E">
          <w:rPr>
            <w:rStyle w:val="Hyperlink"/>
            <w:rtl/>
          </w:rPr>
          <w:t>בי' הרשב"א דממ"ד דמתיר ר"ש ב</w:t>
        </w:r>
        <w:r w:rsidR="0077200F" w:rsidRPr="00126B3E">
          <w:rPr>
            <w:rStyle w:val="Hyperlink"/>
            <w:b/>
            <w:rtl/>
          </w:rPr>
          <w:t>בע"ח</w:t>
        </w:r>
        <w:r w:rsidR="0077200F" w:rsidRPr="00126B3E">
          <w:rPr>
            <w:rStyle w:val="Hyperlink"/>
            <w:rtl/>
          </w:rPr>
          <w:t xml:space="preserve"> שמתו מוכח דמתיר בשוחט דמוכן לכלבים מוכן לאדם</w:t>
        </w:r>
      </w:hyperlink>
    </w:p>
    <w:p w14:paraId="1DACE4E4"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00" w:history="1">
        <w:r w:rsidR="0077200F" w:rsidRPr="00126B3E">
          <w:rPr>
            <w:rStyle w:val="Hyperlink"/>
            <w:rtl/>
          </w:rPr>
          <w:t>בי' הרשב"א דמדברי רב דימי דהתיר שוחט לחולה בסתמא משמע דאף בנחלה בשבת מותר</w:t>
        </w:r>
      </w:hyperlink>
    </w:p>
    <w:p w14:paraId="0CD5CE08"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01" w:history="1">
        <w:r w:rsidR="0077200F" w:rsidRPr="00126B3E">
          <w:rPr>
            <w:rStyle w:val="Hyperlink"/>
            <w:rtl/>
          </w:rPr>
          <w:t>בי' הרשב"א במשה"ב דלסוברים דר"ש מתיר בנשחטה פסקו כמ"ד דמתיר אף בבריאה שמתה</w:t>
        </w:r>
      </w:hyperlink>
    </w:p>
    <w:p w14:paraId="014DBC29" w14:textId="77777777" w:rsidR="0077200F" w:rsidRPr="00126B3E" w:rsidRDefault="005A2860" w:rsidP="0077200F">
      <w:pPr>
        <w:pStyle w:val="TOC2"/>
        <w:rPr>
          <w:rFonts w:cstheme="minorBidi"/>
          <w:b w:val="0"/>
          <w:bCs w:val="0"/>
          <w:sz w:val="22"/>
          <w:szCs w:val="22"/>
          <w:rtl/>
        </w:rPr>
      </w:pPr>
      <w:hyperlink w:anchor="_Toc128654302" w:history="1">
        <w:r w:rsidR="0077200F" w:rsidRPr="00126B3E">
          <w:rPr>
            <w:rStyle w:val="Hyperlink"/>
            <w:rtl/>
          </w:rPr>
          <w:t>בי' הרא"ה בבדק הבית דמודה ר"ש בשוחט דהוי ככוס וקערה</w:t>
        </w:r>
      </w:hyperlink>
    </w:p>
    <w:p w14:paraId="1E382DAA"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03" w:history="1">
        <w:r w:rsidR="0077200F" w:rsidRPr="00126B3E">
          <w:rPr>
            <w:rStyle w:val="Hyperlink"/>
            <w:rtl/>
          </w:rPr>
          <w:t>בי' הרא"ה בבד"ה דודאי דר"ש מודה בנשחטה בשבת דשחיטה רחוקה יותר מכיבוי בכוס וקערה</w:t>
        </w:r>
      </w:hyperlink>
    </w:p>
    <w:p w14:paraId="6C3C9225"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04" w:history="1">
        <w:r w:rsidR="0077200F" w:rsidRPr="00126B3E">
          <w:rPr>
            <w:rStyle w:val="Hyperlink"/>
            <w:rtl/>
          </w:rPr>
          <w:t>בי' הרא"ה דאינו נ"מ להלכה דמוכח בגמ' לקמן דלכו"ע במוקצה מחמת איסור לא קיי"ל כר"ש</w:t>
        </w:r>
      </w:hyperlink>
    </w:p>
    <w:p w14:paraId="6ABF9468"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05" w:history="1">
        <w:r w:rsidR="0077200F" w:rsidRPr="00126B3E">
          <w:rPr>
            <w:rStyle w:val="Hyperlink"/>
            <w:rtl/>
          </w:rPr>
          <w:t>קו' הרשב"א במשה"ב על הרא"ה דאי ר"ש מודה בנשחטה ה"ה במתה דאינו מצפה שתמות</w:t>
        </w:r>
      </w:hyperlink>
    </w:p>
    <w:p w14:paraId="52AD3EDC"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06" w:history="1">
        <w:r w:rsidR="0077200F" w:rsidRPr="00126B3E">
          <w:rPr>
            <w:rStyle w:val="Hyperlink"/>
            <w:rtl/>
          </w:rPr>
          <w:t>בי' הרשב"א דלא מוכח דבאיסור לא קיי"ל כר"ש דאפש"ל דרק באיסור דדחייה לא קיי"ל כר"ש</w:t>
        </w:r>
      </w:hyperlink>
    </w:p>
    <w:p w14:paraId="5B515909"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07" w:history="1">
        <w:r w:rsidR="0077200F" w:rsidRPr="00126B3E">
          <w:rPr>
            <w:rStyle w:val="Hyperlink"/>
            <w:rtl/>
          </w:rPr>
          <w:t>בי' הרשב"א דבשוחט אף לדידן מותר דלא דחייה בידים והיה מוכן וקפץ עליו איסור והסתלק</w:t>
        </w:r>
      </w:hyperlink>
    </w:p>
    <w:p w14:paraId="5AD18350"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08" w:history="1">
        <w:r w:rsidR="0077200F" w:rsidRPr="00126B3E">
          <w:rPr>
            <w:rStyle w:val="Hyperlink"/>
            <w:rtl/>
          </w:rPr>
          <w:t>בי' התרומה והסמ"ק דכל המ"ד בגמ' לקמן רק באיסור דדחייה לא קיי"ל כר"ש</w:t>
        </w:r>
      </w:hyperlink>
    </w:p>
    <w:p w14:paraId="32A7741F" w14:textId="77777777" w:rsidR="0077200F" w:rsidRPr="00126B3E" w:rsidRDefault="005A2860" w:rsidP="0077200F">
      <w:pPr>
        <w:pStyle w:val="TOC2"/>
        <w:rPr>
          <w:rFonts w:cstheme="minorBidi"/>
          <w:b w:val="0"/>
          <w:bCs w:val="0"/>
          <w:sz w:val="22"/>
          <w:szCs w:val="22"/>
          <w:rtl/>
        </w:rPr>
      </w:pPr>
      <w:hyperlink w:anchor="_Toc128654309" w:history="1">
        <w:r w:rsidR="0077200F" w:rsidRPr="00126B3E">
          <w:rPr>
            <w:rStyle w:val="Hyperlink"/>
            <w:rtl/>
          </w:rPr>
          <w:t>פלו' הרמב"ם והראב"ד בשוחט לחולה אי הוי מוקצה לבריא</w:t>
        </w:r>
      </w:hyperlink>
    </w:p>
    <w:p w14:paraId="5D1E9DDB"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10" w:history="1">
        <w:r w:rsidR="0077200F" w:rsidRPr="00126B3E">
          <w:rPr>
            <w:rStyle w:val="Hyperlink"/>
            <w:rtl/>
          </w:rPr>
          <w:t>בי' הרמב"ם דהשוחט לחולה בשבת מותר לבריא לאכול ממנה בשר חי ול"ד למבשל לחולה</w:t>
        </w:r>
      </w:hyperlink>
    </w:p>
    <w:p w14:paraId="7A9AB72B"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11" w:history="1">
        <w:r w:rsidR="0077200F" w:rsidRPr="00126B3E">
          <w:rPr>
            <w:rStyle w:val="Hyperlink"/>
            <w:rtl/>
          </w:rPr>
          <w:t>השגת הראב"ד דהשוחט לחולה מותר לבריא לאכול ממנה רק כשהיה לו חולה מבעוד יום</w:t>
        </w:r>
      </w:hyperlink>
    </w:p>
    <w:p w14:paraId="1C71D9F2"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12" w:history="1">
        <w:r w:rsidR="0077200F" w:rsidRPr="00126B3E">
          <w:rPr>
            <w:rStyle w:val="Hyperlink"/>
            <w:rtl/>
          </w:rPr>
          <w:t>בי' המ"מ ברמב"ם דרק לר"י איתא בחולין דצריך שיהיה חולה מבעוד יום ובלא"ה הוי מוקצה</w:t>
        </w:r>
      </w:hyperlink>
    </w:p>
    <w:p w14:paraId="56C2CCFD"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13" w:history="1">
        <w:r w:rsidR="0077200F" w:rsidRPr="00126B3E">
          <w:rPr>
            <w:rStyle w:val="Hyperlink"/>
            <w:rtl/>
          </w:rPr>
          <w:t>בי' המ"מ ברמב"ם דקיי"ל כר"ש דאוסר רק בדיחוי ובהמה שנשחטה רק מוקצה מחמת איסור</w:t>
        </w:r>
      </w:hyperlink>
    </w:p>
    <w:p w14:paraId="0A3EE8F8"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14" w:history="1">
        <w:r w:rsidR="0077200F" w:rsidRPr="00126B3E">
          <w:rPr>
            <w:rStyle w:val="Hyperlink"/>
            <w:rtl/>
          </w:rPr>
          <w:t>בי' המ"מ דהרי"ף ורבינו יונה ס"ל כרמב"ם ולכן כ' הרי"ף את רב דימי דלא הצריך חולה מבעו"י</w:t>
        </w:r>
      </w:hyperlink>
    </w:p>
    <w:p w14:paraId="2A7C2A84" w14:textId="77777777" w:rsidR="0077200F" w:rsidRPr="00126B3E" w:rsidRDefault="005A2860" w:rsidP="0077200F">
      <w:pPr>
        <w:pStyle w:val="TOC1"/>
        <w:rPr>
          <w:rFonts w:asciiTheme="minorHAnsi" w:hAnsiTheme="minorHAnsi" w:cstheme="minorBidi"/>
          <w:b/>
          <w:bCs w:val="0"/>
          <w:caps w:val="0"/>
          <w:sz w:val="22"/>
          <w:szCs w:val="22"/>
          <w:rtl/>
        </w:rPr>
      </w:pPr>
      <w:hyperlink w:anchor="_Toc128654315" w:history="1">
        <w:r w:rsidR="0077200F" w:rsidRPr="00126B3E">
          <w:rPr>
            <w:rStyle w:val="Hyperlink"/>
            <w:rtl/>
          </w:rPr>
          <w:t>פלו' הראשונים במוקצה דשוחט כמחובר</w:t>
        </w:r>
      </w:hyperlink>
    </w:p>
    <w:p w14:paraId="7877DB2C" w14:textId="77777777" w:rsidR="0077200F" w:rsidRPr="00126B3E" w:rsidRDefault="005A2860" w:rsidP="0077200F">
      <w:pPr>
        <w:pStyle w:val="TOC2"/>
        <w:rPr>
          <w:rFonts w:cstheme="minorBidi"/>
          <w:b w:val="0"/>
          <w:bCs w:val="0"/>
          <w:sz w:val="22"/>
          <w:szCs w:val="22"/>
          <w:rtl/>
        </w:rPr>
      </w:pPr>
      <w:hyperlink w:anchor="_Toc128654316" w:history="1">
        <w:r w:rsidR="0077200F" w:rsidRPr="00126B3E">
          <w:rPr>
            <w:rStyle w:val="Hyperlink"/>
            <w:rtl/>
          </w:rPr>
          <w:t>בי' התו"י דמודה ר"ש בשוחט דהוא מוקצה כמחובר דדחיה</w:t>
        </w:r>
      </w:hyperlink>
    </w:p>
    <w:p w14:paraId="2920234B"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17" w:history="1">
        <w:r w:rsidR="0077200F" w:rsidRPr="00126B3E">
          <w:rPr>
            <w:rStyle w:val="Hyperlink"/>
            <w:rtl/>
          </w:rPr>
          <w:t xml:space="preserve">בי' התו"י דאף אי </w:t>
        </w:r>
        <w:r w:rsidR="0077200F" w:rsidRPr="00126B3E">
          <w:rPr>
            <w:rStyle w:val="Hyperlink"/>
            <w:b/>
            <w:rtl/>
          </w:rPr>
          <w:t>בע"ח</w:t>
        </w:r>
        <w:r w:rsidR="0077200F" w:rsidRPr="00126B3E">
          <w:rPr>
            <w:rStyle w:val="Hyperlink"/>
            <w:rtl/>
          </w:rPr>
          <w:t xml:space="preserve"> שמתו מתיר ר"ש בנשחטה אוסר דלא מעלה בלבו שתשחט וכמחובר</w:t>
        </w:r>
      </w:hyperlink>
    </w:p>
    <w:p w14:paraId="50F6B4E9" w14:textId="77777777" w:rsidR="0077200F" w:rsidRPr="00126B3E" w:rsidRDefault="005A2860" w:rsidP="0077200F">
      <w:pPr>
        <w:pStyle w:val="TOC2"/>
        <w:rPr>
          <w:rFonts w:cstheme="minorBidi"/>
          <w:b w:val="0"/>
          <w:bCs w:val="0"/>
          <w:sz w:val="22"/>
          <w:szCs w:val="22"/>
          <w:rtl/>
        </w:rPr>
      </w:pPr>
      <w:hyperlink w:anchor="_Toc128654318" w:history="1">
        <w:r w:rsidR="0077200F" w:rsidRPr="00126B3E">
          <w:rPr>
            <w:rStyle w:val="Hyperlink"/>
            <w:rtl/>
          </w:rPr>
          <w:t>בי' רש"י בחולין בדעת רבי יהודה דהשוחט בשבת הוי מוקצה</w:t>
        </w:r>
      </w:hyperlink>
    </w:p>
    <w:p w14:paraId="23871F1F"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19" w:history="1">
        <w:r w:rsidR="0077200F" w:rsidRPr="00126B3E">
          <w:rPr>
            <w:rStyle w:val="Hyperlink"/>
            <w:rtl/>
          </w:rPr>
          <w:t>בי' רש"י בהו"א דר"י אוסר מוקצה מחמת איסור רק בדיחוי דבהמה נדחית ממילא ול"ד לנר</w:t>
        </w:r>
      </w:hyperlink>
    </w:p>
    <w:p w14:paraId="11C19EE3" w14:textId="77777777" w:rsidR="0077200F" w:rsidRPr="00126B3E" w:rsidRDefault="005A2860" w:rsidP="0077200F">
      <w:pPr>
        <w:pStyle w:val="TOC2"/>
        <w:rPr>
          <w:rFonts w:cstheme="minorBidi"/>
          <w:b w:val="0"/>
          <w:bCs w:val="0"/>
          <w:sz w:val="22"/>
          <w:szCs w:val="22"/>
          <w:rtl/>
        </w:rPr>
      </w:pPr>
      <w:hyperlink w:anchor="_Toc128654320" w:history="1">
        <w:r w:rsidR="0077200F" w:rsidRPr="00126B3E">
          <w:rPr>
            <w:rStyle w:val="Hyperlink"/>
            <w:rtl/>
          </w:rPr>
          <w:t>בי' הב"י ברבינו יונה ובמ"מ דמחובר ושוחט ל"ה מוקצה לר"ש</w:t>
        </w:r>
      </w:hyperlink>
    </w:p>
    <w:p w14:paraId="4BF92DE6"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21" w:history="1">
        <w:r w:rsidR="0077200F" w:rsidRPr="00126B3E">
          <w:rPr>
            <w:rStyle w:val="Hyperlink"/>
            <w:rtl/>
          </w:rPr>
          <w:t>קו' הב"י ברבינו יונה ובמ"מ דאמאי השוחט בשבת ל"ה מוקצה דמ"ש ממחובר דהוי דיחוי ואסור</w:t>
        </w:r>
      </w:hyperlink>
    </w:p>
    <w:p w14:paraId="3162BCAD"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22" w:history="1">
        <w:r w:rsidR="0077200F" w:rsidRPr="00126B3E">
          <w:rPr>
            <w:rStyle w:val="Hyperlink"/>
            <w:rtl/>
          </w:rPr>
          <w:t>בי' הב"י ברבינו יונה ובמ"מ דמחובר אינו אסור מדין מוקצה אלא רק שמא יתלוש ודלא כרש"י</w:t>
        </w:r>
      </w:hyperlink>
    </w:p>
    <w:p w14:paraId="33ED16CF" w14:textId="77777777" w:rsidR="0077200F" w:rsidRPr="00126B3E" w:rsidRDefault="005A2860" w:rsidP="0077200F">
      <w:pPr>
        <w:pStyle w:val="TOC2"/>
        <w:rPr>
          <w:rFonts w:cstheme="minorBidi"/>
          <w:b w:val="0"/>
          <w:bCs w:val="0"/>
          <w:sz w:val="22"/>
          <w:szCs w:val="22"/>
          <w:rtl/>
        </w:rPr>
      </w:pPr>
      <w:hyperlink w:anchor="_Toc128654323" w:history="1">
        <w:r w:rsidR="0077200F" w:rsidRPr="00126B3E">
          <w:rPr>
            <w:rStyle w:val="Hyperlink"/>
            <w:rtl/>
          </w:rPr>
          <w:t>בי' הרא"ש דשוחט בשבת ל"ה מוקצה אך מחובר מוקצה לר"ש</w:t>
        </w:r>
      </w:hyperlink>
    </w:p>
    <w:p w14:paraId="2990D480"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24" w:history="1">
        <w:r w:rsidR="0077200F" w:rsidRPr="00126B3E">
          <w:rPr>
            <w:rStyle w:val="Hyperlink"/>
            <w:rtl/>
          </w:rPr>
          <w:t>בי' הרא"ש בביצה דמודה ר"ש במחובר דהוא מוקצה דמדלא ליקטן מאתמול הם כגרו"צ</w:t>
        </w:r>
      </w:hyperlink>
    </w:p>
    <w:p w14:paraId="3434E90D"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25" w:history="1">
        <w:r w:rsidR="0077200F" w:rsidRPr="00126B3E">
          <w:rPr>
            <w:rStyle w:val="Hyperlink"/>
            <w:rtl/>
          </w:rPr>
          <w:t>בי' הרא"ש בחולין דהשוחט בשבת לחולה ל"ה מוקצה דקיי"ל כר"ש דאוסר רק בדחייה כגרו"צ</w:t>
        </w:r>
      </w:hyperlink>
    </w:p>
    <w:p w14:paraId="6CDD5430" w14:textId="77777777" w:rsidR="0077200F" w:rsidRPr="00126B3E" w:rsidRDefault="005A2860" w:rsidP="0077200F">
      <w:pPr>
        <w:pStyle w:val="TOC2"/>
        <w:rPr>
          <w:rFonts w:cstheme="minorBidi"/>
          <w:b w:val="0"/>
          <w:bCs w:val="0"/>
          <w:sz w:val="22"/>
          <w:szCs w:val="22"/>
          <w:rtl/>
        </w:rPr>
      </w:pPr>
      <w:hyperlink w:anchor="_Toc128654326" w:history="1">
        <w:r w:rsidR="0077200F" w:rsidRPr="00126B3E">
          <w:rPr>
            <w:rStyle w:val="Hyperlink"/>
            <w:rtl/>
          </w:rPr>
          <w:t>קו' הב"י בסתירת דברי הרא"ש דמ"ש שוחט ממחובר לר"ש</w:t>
        </w:r>
      </w:hyperlink>
    </w:p>
    <w:p w14:paraId="01F3A5AF"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27" w:history="1">
        <w:r w:rsidR="0077200F" w:rsidRPr="00126B3E">
          <w:rPr>
            <w:rStyle w:val="Hyperlink"/>
            <w:rtl/>
          </w:rPr>
          <w:t>קו' הב"י ברא"ש דס"ל דשוחט בשבת מותר אף דס"ל כרש"י דמחובר מוקצה וק' דמ"ש משוחט</w:t>
        </w:r>
      </w:hyperlink>
    </w:p>
    <w:p w14:paraId="7B27E1F1"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28" w:history="1">
        <w:r w:rsidR="0077200F" w:rsidRPr="00126B3E">
          <w:rPr>
            <w:rStyle w:val="Hyperlink"/>
            <w:rtl/>
          </w:rPr>
          <w:t>תי' הב"י דמחובר דקל ללקוט חשיב דיחוי אבל שוחט דצריך סכין ומומחה אף דלא שחט לא דחה</w:t>
        </w:r>
      </w:hyperlink>
    </w:p>
    <w:p w14:paraId="4413E3AC"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29" w:history="1">
        <w:r w:rsidR="0077200F" w:rsidRPr="00126B3E">
          <w:rPr>
            <w:rStyle w:val="Hyperlink"/>
            <w:rtl/>
          </w:rPr>
          <w:t>התי' הב' בב"י דפסק הרא"ש דמתיר ר"ש בבע"ח שמתו וה"ה בנשחטו אף בנעשה חולה בשבת</w:t>
        </w:r>
      </w:hyperlink>
    </w:p>
    <w:p w14:paraId="4A121779" w14:textId="77777777" w:rsidR="0077200F" w:rsidRPr="00126B3E" w:rsidRDefault="005A2860" w:rsidP="0077200F">
      <w:pPr>
        <w:pStyle w:val="TOC2"/>
        <w:rPr>
          <w:rFonts w:cstheme="minorBidi"/>
          <w:b w:val="0"/>
          <w:bCs w:val="0"/>
          <w:sz w:val="22"/>
          <w:szCs w:val="22"/>
          <w:rtl/>
        </w:rPr>
      </w:pPr>
      <w:hyperlink w:anchor="_Toc128654330" w:history="1">
        <w:r w:rsidR="0077200F" w:rsidRPr="00126B3E">
          <w:rPr>
            <w:rStyle w:val="Hyperlink"/>
            <w:rtl/>
          </w:rPr>
          <w:t>קו' הגר"א בטור דאי שוחט מותר אמאי אסר ר"ש בבע"ח שמתו</w:t>
        </w:r>
      </w:hyperlink>
    </w:p>
    <w:p w14:paraId="331B5C91"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31" w:history="1">
        <w:r w:rsidR="0077200F" w:rsidRPr="00126B3E">
          <w:rPr>
            <w:rStyle w:val="Hyperlink"/>
            <w:rtl/>
          </w:rPr>
          <w:t>קו' הגר"א בטור דפסק דשחט בשבת מותר כר"ש וא"כ כ"ש מתה דלשחיטה ודאי לא מצפה</w:t>
        </w:r>
      </w:hyperlink>
    </w:p>
    <w:p w14:paraId="3BBAF7D3"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32" w:history="1">
        <w:r w:rsidR="0077200F" w:rsidRPr="00126B3E">
          <w:rPr>
            <w:rStyle w:val="Hyperlink"/>
            <w:rtl/>
          </w:rPr>
          <w:t>בי' הגר"א דא"א לתרץ דקיי"ל דמוכן לאדם ל"ה מוכן לכלבים דהיינו לר"י ולא קיי"ל כר"י בזה</w:t>
        </w:r>
      </w:hyperlink>
    </w:p>
    <w:p w14:paraId="0EC228A1" w14:textId="77777777" w:rsidR="0077200F" w:rsidRPr="00126B3E" w:rsidRDefault="005A2860" w:rsidP="0077200F">
      <w:pPr>
        <w:pStyle w:val="TOC2"/>
        <w:rPr>
          <w:rFonts w:cstheme="minorBidi"/>
          <w:b w:val="0"/>
          <w:bCs w:val="0"/>
          <w:sz w:val="22"/>
          <w:szCs w:val="22"/>
          <w:rtl/>
        </w:rPr>
      </w:pPr>
      <w:hyperlink w:anchor="_Toc128654333" w:history="1">
        <w:r w:rsidR="0077200F" w:rsidRPr="00126B3E">
          <w:rPr>
            <w:rStyle w:val="Hyperlink"/>
            <w:rtl/>
          </w:rPr>
          <w:t>בי' הגר"א דהגמ' בשוחט ומוכן לכלבים כמ"ד דמתיר ר"ש בע"ח</w:t>
        </w:r>
      </w:hyperlink>
    </w:p>
    <w:p w14:paraId="499D6D33"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34" w:history="1">
        <w:r w:rsidR="0077200F" w:rsidRPr="00126B3E">
          <w:rPr>
            <w:rStyle w:val="Hyperlink"/>
            <w:rtl/>
          </w:rPr>
          <w:t>בי' הגר"א דהנדון בשוחט לחולה בשבת למ"ד דחלוק ר"ש בבע"ח וכן הגמ' דלא מוכן לכלבים</w:t>
        </w:r>
      </w:hyperlink>
    </w:p>
    <w:p w14:paraId="377306A9" w14:textId="77777777" w:rsidR="0077200F" w:rsidRPr="00126B3E" w:rsidRDefault="005A2860" w:rsidP="0077200F">
      <w:pPr>
        <w:pStyle w:val="TOC1"/>
        <w:rPr>
          <w:rFonts w:asciiTheme="minorHAnsi" w:hAnsiTheme="minorHAnsi" w:cstheme="minorBidi"/>
          <w:b/>
          <w:bCs w:val="0"/>
          <w:caps w:val="0"/>
          <w:sz w:val="22"/>
          <w:szCs w:val="22"/>
          <w:rtl/>
        </w:rPr>
      </w:pPr>
      <w:hyperlink w:anchor="_Toc128654335" w:history="1">
        <w:r w:rsidR="0077200F" w:rsidRPr="00126B3E">
          <w:rPr>
            <w:rStyle w:val="Hyperlink"/>
            <w:rtl/>
          </w:rPr>
          <w:t>בדעת הראשונים דשוחט מוקצה כמחובר</w:t>
        </w:r>
      </w:hyperlink>
    </w:p>
    <w:p w14:paraId="52D33FA9" w14:textId="77777777" w:rsidR="0077200F" w:rsidRPr="00126B3E" w:rsidRDefault="005A2860" w:rsidP="0077200F">
      <w:pPr>
        <w:pStyle w:val="TOC2"/>
        <w:rPr>
          <w:rFonts w:cstheme="minorBidi"/>
          <w:b w:val="0"/>
          <w:bCs w:val="0"/>
          <w:sz w:val="22"/>
          <w:szCs w:val="22"/>
          <w:rtl/>
        </w:rPr>
      </w:pPr>
      <w:hyperlink w:anchor="_Toc128654336" w:history="1">
        <w:r w:rsidR="0077200F" w:rsidRPr="00126B3E">
          <w:rPr>
            <w:rStyle w:val="Hyperlink"/>
            <w:rtl/>
          </w:rPr>
          <w:t>ד' הראשונים דשוחט בשבת לחולה מותר רק בהיה חולה מבעו"י</w:t>
        </w:r>
      </w:hyperlink>
    </w:p>
    <w:p w14:paraId="0D3E0E10"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37" w:history="1">
        <w:r w:rsidR="0077200F" w:rsidRPr="00126B3E">
          <w:rPr>
            <w:rStyle w:val="Hyperlink"/>
            <w:rtl/>
          </w:rPr>
          <w:t>בי' השאילתות דשוחט לחולה בשבת מותר רק בהיה חולה מבעו"י כדמוכח מאיסור מחובר לר"ש</w:t>
        </w:r>
      </w:hyperlink>
    </w:p>
    <w:p w14:paraId="20AE4339"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38" w:history="1">
        <w:r w:rsidR="0077200F" w:rsidRPr="00126B3E">
          <w:rPr>
            <w:rStyle w:val="Hyperlink"/>
            <w:rtl/>
          </w:rPr>
          <w:t>השגת הראב"ד דהשוחט לחולה אסור באין חולה מבעו"י ובי' המ"מ בראב"ד דהוי מוקצה</w:t>
        </w:r>
      </w:hyperlink>
    </w:p>
    <w:p w14:paraId="58559927"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39" w:history="1">
        <w:r w:rsidR="0077200F" w:rsidRPr="00126B3E">
          <w:rPr>
            <w:rStyle w:val="Hyperlink"/>
            <w:rtl/>
          </w:rPr>
          <w:t>בי' הר"ן דהשוחט לחולה ולא היה חולה מער"ש הוי מוקצה וכ' הר"ן דהרי"ף לא בי' כל הצורך</w:t>
        </w:r>
      </w:hyperlink>
    </w:p>
    <w:p w14:paraId="66E156E4" w14:textId="77777777" w:rsidR="0077200F" w:rsidRPr="00126B3E" w:rsidRDefault="005A2860" w:rsidP="0077200F">
      <w:pPr>
        <w:pStyle w:val="TOC2"/>
        <w:rPr>
          <w:rFonts w:cstheme="minorBidi"/>
          <w:b w:val="0"/>
          <w:bCs w:val="0"/>
          <w:sz w:val="22"/>
          <w:szCs w:val="22"/>
          <w:rtl/>
        </w:rPr>
      </w:pPr>
      <w:hyperlink w:anchor="_Toc128654340" w:history="1">
        <w:r w:rsidR="0077200F" w:rsidRPr="00126B3E">
          <w:rPr>
            <w:rStyle w:val="Hyperlink"/>
            <w:rtl/>
          </w:rPr>
          <w:t>בי' הב"י דהר"ן והרא"ש נחלקו בביאור דברי רב דימי בחולין</w:t>
        </w:r>
      </w:hyperlink>
    </w:p>
    <w:p w14:paraId="6DCF4DFB"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41" w:history="1">
        <w:r w:rsidR="0077200F" w:rsidRPr="00126B3E">
          <w:rPr>
            <w:rStyle w:val="Hyperlink"/>
            <w:rtl/>
          </w:rPr>
          <w:t>בי' הב"י בר"ן דהמחלוקת היא בבישול לחולה שמא ירבה לבריא אך שוחט מוקצה ואסור לכו"ע</w:t>
        </w:r>
      </w:hyperlink>
    </w:p>
    <w:p w14:paraId="44EF7844"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42" w:history="1">
        <w:r w:rsidR="0077200F" w:rsidRPr="00126B3E">
          <w:rPr>
            <w:rStyle w:val="Hyperlink"/>
            <w:rtl/>
          </w:rPr>
          <w:t>בי' הב"י ברא"ש ובמ"מ דרב דימי מתיר אף בשוחט כשאין חולה מער"ש דל"ה מוקצה</w:t>
        </w:r>
      </w:hyperlink>
    </w:p>
    <w:p w14:paraId="31E599B4"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43" w:history="1">
        <w:r w:rsidR="0077200F" w:rsidRPr="00126B3E">
          <w:rPr>
            <w:rStyle w:val="Hyperlink"/>
            <w:rtl/>
          </w:rPr>
          <w:t>בי' הב"י ברא"ש ובמ"מ דאף אי רב דימי אוסר באין חולה מבעו"י מ"מ לדידן קיי"ל כר"ש</w:t>
        </w:r>
      </w:hyperlink>
    </w:p>
    <w:p w14:paraId="50464F6D" w14:textId="77777777" w:rsidR="0077200F" w:rsidRPr="00126B3E" w:rsidRDefault="005A2860" w:rsidP="0077200F">
      <w:pPr>
        <w:pStyle w:val="TOC2"/>
        <w:rPr>
          <w:rFonts w:cstheme="minorBidi"/>
          <w:b w:val="0"/>
          <w:bCs w:val="0"/>
          <w:sz w:val="22"/>
          <w:szCs w:val="22"/>
          <w:rtl/>
        </w:rPr>
      </w:pPr>
      <w:hyperlink w:anchor="_Toc128654344" w:history="1">
        <w:r w:rsidR="0077200F" w:rsidRPr="00126B3E">
          <w:rPr>
            <w:rStyle w:val="Hyperlink"/>
            <w:rtl/>
          </w:rPr>
          <w:t>בי' הב"י בר"ן דשוחט מוקצה כמחובר או דדחייה או מדין איסור</w:t>
        </w:r>
      </w:hyperlink>
    </w:p>
    <w:p w14:paraId="3461FBEA"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45" w:history="1">
        <w:r w:rsidR="0077200F" w:rsidRPr="00126B3E">
          <w:rPr>
            <w:rStyle w:val="Hyperlink"/>
            <w:rtl/>
          </w:rPr>
          <w:t>קו' הב"י על תמיהת הר"ן ברי"ף דהא הרא"ש והמ"מ כ' דשוחט ל"ה מוקצה לר"ש דל"ד לגרו"צ</w:t>
        </w:r>
      </w:hyperlink>
    </w:p>
    <w:p w14:paraId="2E0A0864"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46" w:history="1">
        <w:r w:rsidR="0077200F" w:rsidRPr="00126B3E">
          <w:rPr>
            <w:rStyle w:val="Hyperlink"/>
            <w:rtl/>
          </w:rPr>
          <w:t>בי' הב"י דאפש"ל לדעת הר"ן דאף שוחט הוא מוקצה כגרו"צ כבי' רש"י בביצה לענין מחובר</w:t>
        </w:r>
      </w:hyperlink>
    </w:p>
    <w:p w14:paraId="51F0A9A3"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47" w:history="1">
        <w:r w:rsidR="0077200F" w:rsidRPr="00126B3E">
          <w:rPr>
            <w:rStyle w:val="Hyperlink"/>
            <w:rtl/>
          </w:rPr>
          <w:t>בי' הב"י דלדעת הר"ן דס"ל כבעה"מ דמחובר ל"ה מוקצה לר"ש דאינו דיחוי ה"ה בשוחט</w:t>
        </w:r>
      </w:hyperlink>
    </w:p>
    <w:p w14:paraId="18A8ACBB" w14:textId="77777777" w:rsidR="0077200F" w:rsidRPr="00126B3E" w:rsidRDefault="005A2860" w:rsidP="0077200F">
      <w:pPr>
        <w:pStyle w:val="TOC1"/>
        <w:rPr>
          <w:rFonts w:asciiTheme="minorHAnsi" w:hAnsiTheme="minorHAnsi" w:cstheme="minorBidi"/>
          <w:b/>
          <w:bCs w:val="0"/>
          <w:caps w:val="0"/>
          <w:sz w:val="22"/>
          <w:szCs w:val="22"/>
          <w:rtl/>
        </w:rPr>
      </w:pPr>
      <w:hyperlink w:anchor="_Toc128654348" w:history="1">
        <w:r w:rsidR="0077200F" w:rsidRPr="00126B3E">
          <w:rPr>
            <w:rStyle w:val="Hyperlink"/>
            <w:rtl/>
          </w:rPr>
          <w:t>בד' התוס' דמצפה שישחט חש"ו</w:t>
        </w:r>
      </w:hyperlink>
    </w:p>
    <w:p w14:paraId="19F74599" w14:textId="77777777" w:rsidR="0077200F" w:rsidRPr="00126B3E" w:rsidRDefault="005A2860" w:rsidP="0077200F">
      <w:pPr>
        <w:pStyle w:val="TOC2"/>
        <w:rPr>
          <w:rFonts w:cstheme="minorBidi"/>
          <w:b w:val="0"/>
          <w:bCs w:val="0"/>
          <w:sz w:val="22"/>
          <w:szCs w:val="22"/>
          <w:rtl/>
        </w:rPr>
      </w:pPr>
      <w:hyperlink w:anchor="_Toc128654349" w:history="1">
        <w:r w:rsidR="0077200F" w:rsidRPr="00126B3E">
          <w:rPr>
            <w:rStyle w:val="Hyperlink"/>
            <w:rtl/>
          </w:rPr>
          <w:t>בי' התוס' בעירובין ובחולין דמצפה שישחט חש"ו בשבת</w:t>
        </w:r>
      </w:hyperlink>
    </w:p>
    <w:p w14:paraId="3E35B2E2"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50" w:history="1">
        <w:r w:rsidR="0077200F" w:rsidRPr="00126B3E">
          <w:rPr>
            <w:rStyle w:val="Hyperlink"/>
            <w:rtl/>
          </w:rPr>
          <w:t>בי' התוס' בעירובין דמבו' בביצה דבאינו מצפה מודה ר"ש ולכן מחובר כגרו"צ כיון דלא ליקטו</w:t>
        </w:r>
      </w:hyperlink>
    </w:p>
    <w:p w14:paraId="2D1C59B3"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51" w:history="1">
        <w:r w:rsidR="0077200F" w:rsidRPr="00126B3E">
          <w:rPr>
            <w:rStyle w:val="Hyperlink"/>
            <w:rtl/>
          </w:rPr>
          <w:t>קו' התוס' בעירובין דהשוחט בשבת מותר לר"ש אעפ"י דאינו יושב ומצפה והו"א דמותר אף לר"י</w:t>
        </w:r>
      </w:hyperlink>
    </w:p>
    <w:p w14:paraId="33A9FA73"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52" w:history="1">
        <w:r w:rsidR="0077200F" w:rsidRPr="00126B3E">
          <w:rPr>
            <w:rStyle w:val="Hyperlink"/>
            <w:rtl/>
          </w:rPr>
          <w:t>תי' התוס' בעירובין דבשוחט בשבת הוא ביושב ומצפה שמא ישחטו חש"ו ואחרים רואים דכשר</w:t>
        </w:r>
      </w:hyperlink>
    </w:p>
    <w:p w14:paraId="1AF9E020" w14:textId="77777777" w:rsidR="0077200F" w:rsidRPr="00126B3E" w:rsidRDefault="005A2860" w:rsidP="0077200F">
      <w:pPr>
        <w:pStyle w:val="TOC2"/>
        <w:rPr>
          <w:rFonts w:cstheme="minorBidi"/>
          <w:b w:val="0"/>
          <w:bCs w:val="0"/>
          <w:sz w:val="22"/>
          <w:szCs w:val="22"/>
          <w:rtl/>
        </w:rPr>
      </w:pPr>
      <w:hyperlink w:anchor="_Toc128654353" w:history="1">
        <w:r w:rsidR="0077200F" w:rsidRPr="00126B3E">
          <w:rPr>
            <w:rStyle w:val="Hyperlink"/>
            <w:rtl/>
          </w:rPr>
          <w:t>בי' התוס' בחולין דבבהמה מצפה שישחטו חש"ו ואחרים רואים</w:t>
        </w:r>
      </w:hyperlink>
    </w:p>
    <w:p w14:paraId="7F17F700"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54" w:history="1">
        <w:r w:rsidR="0077200F" w:rsidRPr="00126B3E">
          <w:rPr>
            <w:rStyle w:val="Hyperlink"/>
            <w:rtl/>
          </w:rPr>
          <w:t>בי' התוס' בחולין דמדמתיר ר"ש בדלועין שנתלשו היום מוכח דאיירי באופן דאינו מוקצה לר"ש</w:t>
        </w:r>
      </w:hyperlink>
    </w:p>
    <w:p w14:paraId="556BB0DC"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55" w:history="1">
        <w:r w:rsidR="0077200F" w:rsidRPr="00126B3E">
          <w:rPr>
            <w:rStyle w:val="Hyperlink"/>
            <w:rtl/>
          </w:rPr>
          <w:t>בי' התוס' בחולין דבדלועין איירי במצפה ובבהמה איירי במצפה שישחטו חש"ו ורואים אותן</w:t>
        </w:r>
      </w:hyperlink>
    </w:p>
    <w:p w14:paraId="1F6CDD7D"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56" w:history="1">
        <w:r w:rsidR="0077200F" w:rsidRPr="00126B3E">
          <w:rPr>
            <w:rStyle w:val="Hyperlink"/>
            <w:rtl/>
          </w:rPr>
          <w:t>בי' הגרעק"א דאיירי ששמע חש"ו שרוצים לשחוט אעפ"י דלא ניחא ליה שישחטו ורוצה לגדל</w:t>
        </w:r>
      </w:hyperlink>
    </w:p>
    <w:p w14:paraId="2E79B7AA"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57" w:history="1">
        <w:r w:rsidR="0077200F" w:rsidRPr="00126B3E">
          <w:rPr>
            <w:rStyle w:val="Hyperlink"/>
            <w:rtl/>
          </w:rPr>
          <w:t>בי' החזו"א דאיירי שיש חש"ו בביתו שרגילין לשחוט ומסופק שמע ישחטו היום ולכן חשיב מצפה</w:t>
        </w:r>
      </w:hyperlink>
    </w:p>
    <w:p w14:paraId="0E87B187" w14:textId="77777777" w:rsidR="0077200F" w:rsidRPr="00126B3E" w:rsidRDefault="005A2860" w:rsidP="0077200F">
      <w:pPr>
        <w:pStyle w:val="TOC2"/>
        <w:rPr>
          <w:rFonts w:cstheme="minorBidi"/>
          <w:b w:val="0"/>
          <w:bCs w:val="0"/>
          <w:sz w:val="22"/>
          <w:szCs w:val="22"/>
          <w:rtl/>
        </w:rPr>
      </w:pPr>
      <w:hyperlink w:anchor="_Toc128654358" w:history="1">
        <w:r w:rsidR="0077200F" w:rsidRPr="00126B3E">
          <w:rPr>
            <w:rStyle w:val="Hyperlink"/>
            <w:rtl/>
          </w:rPr>
          <w:t>פלו' המהר"ם והגרעק"א אי כוונת תוס' לשוחט בשבת או למתה</w:t>
        </w:r>
      </w:hyperlink>
    </w:p>
    <w:p w14:paraId="06B24770"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59" w:history="1">
        <w:r w:rsidR="0077200F" w:rsidRPr="00126B3E">
          <w:rPr>
            <w:rStyle w:val="Hyperlink"/>
            <w:rtl/>
          </w:rPr>
          <w:t>בי' הגרעק"א במהר"ם דלתוס' בחולין ע"י דמצפה לשחיטת חש"ו בע"ח שמתו מותר לר"ש</w:t>
        </w:r>
      </w:hyperlink>
    </w:p>
    <w:p w14:paraId="006B3A6E"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60" w:history="1">
        <w:r w:rsidR="0077200F" w:rsidRPr="00126B3E">
          <w:rPr>
            <w:rStyle w:val="Hyperlink"/>
            <w:rtl/>
          </w:rPr>
          <w:t>דחיית הגרעק"א דאף במצפה לשחיטת חש"ו לא חשיב עי"ז מוכן לכלבים לענין בע"ח שמתו</w:t>
        </w:r>
      </w:hyperlink>
    </w:p>
    <w:p w14:paraId="2CAD3DEB"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61" w:history="1">
        <w:r w:rsidR="0077200F" w:rsidRPr="00126B3E">
          <w:rPr>
            <w:rStyle w:val="Hyperlink"/>
            <w:rtl/>
          </w:rPr>
          <w:t>בי' הגרעק"א בתוס' בחולין ובעירובין דמצפה לשחיטת חש"ו בשוחט בשבת ולא בבע"ח שמתו</w:t>
        </w:r>
      </w:hyperlink>
    </w:p>
    <w:p w14:paraId="0D2D1D71"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62" w:history="1">
        <w:r w:rsidR="0077200F" w:rsidRPr="00126B3E">
          <w:rPr>
            <w:rStyle w:val="Hyperlink"/>
            <w:rtl/>
          </w:rPr>
          <w:t>בי' הגרעק"א דאף בעומדת לגדל כל ששמע שחש"ו ישחטו חשיב מצפה אף דלא ניחא ליה</w:t>
        </w:r>
      </w:hyperlink>
    </w:p>
    <w:p w14:paraId="16CF3874"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63" w:history="1">
        <w:r w:rsidR="0077200F" w:rsidRPr="00126B3E">
          <w:rPr>
            <w:rStyle w:val="Hyperlink"/>
            <w:rtl/>
          </w:rPr>
          <w:t>הוכחת הגרעק"א מהתוס' בעירובין דביארו בדין שוחט דמצפה לחש"ו ולא בדין בע"ח שמתו</w:t>
        </w:r>
      </w:hyperlink>
    </w:p>
    <w:p w14:paraId="26B58568"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64" w:history="1">
        <w:r w:rsidR="0077200F" w:rsidRPr="00126B3E">
          <w:rPr>
            <w:rStyle w:val="Hyperlink"/>
            <w:rtl/>
          </w:rPr>
          <w:t>בי' הגרעק"א דבבע"ח שמתו הוא מצפה דס"ל לתוס' כרשב"א דבהמה דרכה למות ודעתו עליה</w:t>
        </w:r>
      </w:hyperlink>
    </w:p>
    <w:p w14:paraId="1CCBBF03"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65" w:history="1">
        <w:r w:rsidR="0077200F" w:rsidRPr="00126B3E">
          <w:rPr>
            <w:rStyle w:val="Hyperlink"/>
            <w:rtl/>
          </w:rPr>
          <w:t>בי' הגרעק"א דבבע"ח שמתו לא מצפה לשחיטת חש"ו דרוב שחיטתן פסולה ולכו"ע ר"ש מתיר</w:t>
        </w:r>
      </w:hyperlink>
    </w:p>
    <w:p w14:paraId="4F6B9837" w14:textId="77777777" w:rsidR="0077200F" w:rsidRPr="00126B3E" w:rsidRDefault="005A2860" w:rsidP="0077200F">
      <w:pPr>
        <w:pStyle w:val="TOC2"/>
        <w:rPr>
          <w:rFonts w:cstheme="minorBidi"/>
          <w:b w:val="0"/>
          <w:bCs w:val="0"/>
          <w:sz w:val="22"/>
          <w:szCs w:val="22"/>
          <w:rtl/>
        </w:rPr>
      </w:pPr>
      <w:hyperlink w:anchor="_Toc128654366" w:history="1">
        <w:r w:rsidR="0077200F" w:rsidRPr="00126B3E">
          <w:rPr>
            <w:rStyle w:val="Hyperlink"/>
            <w:rtl/>
          </w:rPr>
          <w:t>בי' החזו"א דא"א לומר דבבע"ח מצפה לחש"ו דא"כ במאי פליגי</w:t>
        </w:r>
      </w:hyperlink>
    </w:p>
    <w:p w14:paraId="6DBB4810"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67" w:history="1">
        <w:r w:rsidR="0077200F" w:rsidRPr="00126B3E">
          <w:rPr>
            <w:rStyle w:val="Hyperlink"/>
            <w:rtl/>
          </w:rPr>
          <w:t>בי' החזו"א דאי כוונת תוס' דבמשנה לקמן מצפה לחש"ו הוא למ"ד דמתיר ר"ש ולכן ל"ד לסוכה</w:t>
        </w:r>
      </w:hyperlink>
    </w:p>
    <w:p w14:paraId="44C87A4F"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68" w:history="1">
        <w:r w:rsidR="0077200F" w:rsidRPr="00126B3E">
          <w:rPr>
            <w:rStyle w:val="Hyperlink"/>
            <w:rtl/>
          </w:rPr>
          <w:t>קו' החזו"א דאי במתני' לקמן מצפה לחש"ו א"כ לר"ש מוכן לכלבים ומ"ט דמ"ד דמודה ר"ש</w:t>
        </w:r>
      </w:hyperlink>
    </w:p>
    <w:p w14:paraId="5A090323"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69" w:history="1">
        <w:r w:rsidR="0077200F" w:rsidRPr="00126B3E">
          <w:rPr>
            <w:rStyle w:val="Hyperlink"/>
            <w:rtl/>
          </w:rPr>
          <w:t>בי' החזו"א דרק בשוחט בחולין בי' התוס' במצפה לחש"ו אבל בבע"ח שמתו ס"ל דמודה ר"ש</w:t>
        </w:r>
      </w:hyperlink>
    </w:p>
    <w:p w14:paraId="26CA38C6" w14:textId="77777777" w:rsidR="0077200F" w:rsidRPr="00126B3E" w:rsidRDefault="005A2860" w:rsidP="0077200F">
      <w:pPr>
        <w:pStyle w:val="TOC2"/>
        <w:rPr>
          <w:rFonts w:cstheme="minorBidi"/>
          <w:b w:val="0"/>
          <w:bCs w:val="0"/>
          <w:sz w:val="22"/>
          <w:szCs w:val="22"/>
          <w:rtl/>
        </w:rPr>
      </w:pPr>
      <w:hyperlink w:anchor="_Toc128654370" w:history="1">
        <w:r w:rsidR="0077200F" w:rsidRPr="00126B3E">
          <w:rPr>
            <w:rStyle w:val="Hyperlink"/>
            <w:rtl/>
          </w:rPr>
          <w:t>בי' ההג"א דלתוס' שוחט ל"ה מוקצה דמצפה לשחיטת חש"ו</w:t>
        </w:r>
      </w:hyperlink>
    </w:p>
    <w:p w14:paraId="36F0BC5A"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71" w:history="1">
        <w:r w:rsidR="0077200F" w:rsidRPr="00126B3E">
          <w:rPr>
            <w:rStyle w:val="Hyperlink"/>
            <w:rtl/>
          </w:rPr>
          <w:t>בי' ההג' אשר"י בתוס' בחולין דשוחט לחולה מותר כיון דהוא יושב ומצפה שישחטו חש"ו</w:t>
        </w:r>
      </w:hyperlink>
    </w:p>
    <w:p w14:paraId="4C7699EB" w14:textId="77777777" w:rsidR="0077200F" w:rsidRPr="00126B3E" w:rsidRDefault="005A2860" w:rsidP="0077200F">
      <w:pPr>
        <w:pStyle w:val="TOC2"/>
        <w:rPr>
          <w:rFonts w:cstheme="minorBidi"/>
          <w:b w:val="0"/>
          <w:bCs w:val="0"/>
          <w:sz w:val="22"/>
          <w:szCs w:val="22"/>
          <w:rtl/>
        </w:rPr>
      </w:pPr>
      <w:hyperlink w:anchor="_Toc128654372" w:history="1">
        <w:r w:rsidR="0077200F" w:rsidRPr="00126B3E">
          <w:rPr>
            <w:rStyle w:val="Hyperlink"/>
            <w:rtl/>
          </w:rPr>
          <w:t>בי' היש"ש דכל דאינו מצפה לחש"ו מבו' בתוס' דהוי מוקצה</w:t>
        </w:r>
      </w:hyperlink>
    </w:p>
    <w:p w14:paraId="7CFBA24F"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73" w:history="1">
        <w:r w:rsidR="0077200F" w:rsidRPr="00126B3E">
          <w:rPr>
            <w:rStyle w:val="Hyperlink"/>
            <w:rtl/>
          </w:rPr>
          <w:t>בי' היש"ש דהאופן של תוס' דישחט חש"ו הוא רחוק ביותר ומוכח דהשוחט בשבת הוי מוקצה</w:t>
        </w:r>
      </w:hyperlink>
    </w:p>
    <w:p w14:paraId="5C8EBE03"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74" w:history="1">
        <w:r w:rsidR="0077200F" w:rsidRPr="00126B3E">
          <w:rPr>
            <w:rStyle w:val="Hyperlink"/>
            <w:rtl/>
          </w:rPr>
          <w:t>בי' המג"א בתוס' בעירובין דהא דמתיר ר"ש בבע"ח שמתו היינו רק כיון דמצפה שישחט חש"ו</w:t>
        </w:r>
      </w:hyperlink>
    </w:p>
    <w:p w14:paraId="6B1C691B" w14:textId="77777777" w:rsidR="0077200F" w:rsidRPr="00126B3E" w:rsidRDefault="005A2860" w:rsidP="0077200F">
      <w:pPr>
        <w:pStyle w:val="TOC2"/>
        <w:rPr>
          <w:rFonts w:cstheme="minorBidi"/>
          <w:b w:val="0"/>
          <w:bCs w:val="0"/>
          <w:sz w:val="22"/>
          <w:szCs w:val="22"/>
          <w:rtl/>
        </w:rPr>
      </w:pPr>
      <w:hyperlink w:anchor="_Toc128654375" w:history="1">
        <w:r w:rsidR="0077200F" w:rsidRPr="00126B3E">
          <w:rPr>
            <w:rStyle w:val="Hyperlink"/>
            <w:rtl/>
          </w:rPr>
          <w:t>בי' הבית מאיר דתוס' בחולין רק דחקו בבי' מתני' וא"צ מצפה</w:t>
        </w:r>
      </w:hyperlink>
    </w:p>
    <w:p w14:paraId="3BF91FDA"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76" w:history="1">
        <w:r w:rsidR="0077200F" w:rsidRPr="00126B3E">
          <w:rPr>
            <w:rStyle w:val="Hyperlink"/>
            <w:rtl/>
          </w:rPr>
          <w:t>בי' הבית מאיר במג"א דלמד מדברי התוס' לענין בע"ח שמתו דה"ה בשוחט דמצפה לחש"ו</w:t>
        </w:r>
      </w:hyperlink>
    </w:p>
    <w:p w14:paraId="5F47CF87"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77" w:history="1">
        <w:r w:rsidR="0077200F" w:rsidRPr="00126B3E">
          <w:rPr>
            <w:rStyle w:val="Hyperlink"/>
            <w:rtl/>
          </w:rPr>
          <w:t>קו' הבית מאיר דא"א לבאר בתוס' כהג"א דמצפה לחש"ו דבכוס וקערה לא מצפה וכ"ש חש"ו</w:t>
        </w:r>
      </w:hyperlink>
    </w:p>
    <w:p w14:paraId="60F14602"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78" w:history="1">
        <w:r w:rsidR="0077200F" w:rsidRPr="00126B3E">
          <w:rPr>
            <w:rStyle w:val="Hyperlink"/>
            <w:rtl/>
          </w:rPr>
          <w:t>בי' הבית מאיר בתוס' בחולין דכוונתם רק לתרץ את המשנה כמ"ד דמתיר בע"ח שמתו</w:t>
        </w:r>
      </w:hyperlink>
    </w:p>
    <w:p w14:paraId="23179E02" w14:textId="77777777" w:rsidR="0077200F" w:rsidRPr="00126B3E" w:rsidRDefault="005A2860" w:rsidP="0077200F">
      <w:pPr>
        <w:pStyle w:val="TOC2"/>
        <w:rPr>
          <w:rFonts w:cstheme="minorBidi"/>
          <w:b w:val="0"/>
          <w:bCs w:val="0"/>
          <w:sz w:val="22"/>
          <w:szCs w:val="22"/>
          <w:rtl/>
        </w:rPr>
      </w:pPr>
      <w:hyperlink w:anchor="_Toc128654379" w:history="1">
        <w:r w:rsidR="0077200F" w:rsidRPr="00126B3E">
          <w:rPr>
            <w:rStyle w:val="Hyperlink"/>
            <w:rtl/>
          </w:rPr>
          <w:t>בי' הב"מ דלמתירים שוחט בשבת כל דלא דחה א"צ מצפה</w:t>
        </w:r>
      </w:hyperlink>
    </w:p>
    <w:p w14:paraId="5C15800D"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80" w:history="1">
        <w:r w:rsidR="0077200F" w:rsidRPr="00126B3E">
          <w:rPr>
            <w:rStyle w:val="Hyperlink"/>
            <w:rtl/>
          </w:rPr>
          <w:t>בי' הב"מ ברי"ף וברמב"ם וברא"ש וברבינו יונה דלמ"ד דמתיר בבע"ח בלא דיחוי א"צ מצפה</w:t>
        </w:r>
      </w:hyperlink>
    </w:p>
    <w:p w14:paraId="3FDE5DF2"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81" w:history="1">
        <w:r w:rsidR="0077200F" w:rsidRPr="00126B3E">
          <w:rPr>
            <w:rStyle w:val="Hyperlink"/>
            <w:rtl/>
          </w:rPr>
          <w:t>קו' הב"מ דהא דאמרי' בביצה דבסוכה יושב ומצפה ומוכח דאף בלא דחייה צריך יושב ומצפה</w:t>
        </w:r>
      </w:hyperlink>
    </w:p>
    <w:p w14:paraId="50C6E3FB"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82" w:history="1">
        <w:r w:rsidR="0077200F" w:rsidRPr="00126B3E">
          <w:rPr>
            <w:rStyle w:val="Hyperlink"/>
            <w:rtl/>
          </w:rPr>
          <w:t>בי' הב"מ דקו' הגמ' בביצה אינה מהיתר נבילה אלא ממותר השמן דדחייה ומותר רק במצפה</w:t>
        </w:r>
      </w:hyperlink>
    </w:p>
    <w:p w14:paraId="7924F091"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83" w:history="1">
        <w:r w:rsidR="0077200F" w:rsidRPr="00126B3E">
          <w:rPr>
            <w:rStyle w:val="Hyperlink"/>
            <w:rtl/>
          </w:rPr>
          <w:t>בי' הב"מ דלבעה"מ דר"ש אוסר במוקצה מחמת איסור בלא דיחוי היתר בע"ח דמצפה שתמות</w:t>
        </w:r>
      </w:hyperlink>
    </w:p>
    <w:p w14:paraId="192DE975" w14:textId="77777777" w:rsidR="0077200F" w:rsidRPr="00126B3E" w:rsidRDefault="005A2860" w:rsidP="0077200F">
      <w:pPr>
        <w:pStyle w:val="TOC2"/>
        <w:rPr>
          <w:rFonts w:cstheme="minorBidi"/>
          <w:b w:val="0"/>
          <w:bCs w:val="0"/>
          <w:sz w:val="22"/>
          <w:szCs w:val="22"/>
          <w:rtl/>
        </w:rPr>
      </w:pPr>
      <w:hyperlink w:anchor="_Toc128654384" w:history="1">
        <w:r w:rsidR="0077200F" w:rsidRPr="00126B3E">
          <w:rPr>
            <w:rStyle w:val="Hyperlink"/>
            <w:rtl/>
          </w:rPr>
          <w:t>ספק התרומה לר"ש בלחם שאפה עכו"ם בשבת</w:t>
        </w:r>
      </w:hyperlink>
    </w:p>
    <w:p w14:paraId="1161EDDF"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85" w:history="1">
        <w:r w:rsidR="0077200F" w:rsidRPr="00126B3E">
          <w:rPr>
            <w:rStyle w:val="Hyperlink"/>
            <w:rtl/>
          </w:rPr>
          <w:t>ספק סה"ת בלחם שאפה עכו"ם בשבת אי מוקצה או דמותר לר"ש כיון דלא דחייה בידים כנר</w:t>
        </w:r>
      </w:hyperlink>
    </w:p>
    <w:p w14:paraId="74EF389C"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86" w:history="1">
        <w:r w:rsidR="0077200F" w:rsidRPr="00126B3E">
          <w:rPr>
            <w:rStyle w:val="Hyperlink"/>
            <w:rtl/>
          </w:rPr>
          <w:t>בי' סה"ת דבשוחט מודה ר"ש דמוקצה למ"ד דמודה ר"ש בבע"ח שמתו דרק במסוכנת מצפה</w:t>
        </w:r>
      </w:hyperlink>
    </w:p>
    <w:p w14:paraId="185BA625"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87" w:history="1">
        <w:r w:rsidR="0077200F" w:rsidRPr="00126B3E">
          <w:rPr>
            <w:rStyle w:val="Hyperlink"/>
            <w:rtl/>
          </w:rPr>
          <w:t>בי' סה"ת דה"ה בלחם שאפה עכו"ם דהישראל מצפה שהעכו"ם יטחן ויאפה וקיי"ל כר"ש דמותר</w:t>
        </w:r>
      </w:hyperlink>
    </w:p>
    <w:p w14:paraId="0F019B75"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88" w:history="1">
        <w:r w:rsidR="0077200F" w:rsidRPr="00126B3E">
          <w:rPr>
            <w:rStyle w:val="Hyperlink"/>
            <w:rtl/>
          </w:rPr>
          <w:t>בי' סה"ת דאפש"ל דהלחם דמי לפירות הנושרין דאסר רש"י בביצה דמחובר מוקצה כגרו"צ</w:t>
        </w:r>
      </w:hyperlink>
    </w:p>
    <w:p w14:paraId="4BB58BF4"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89" w:history="1">
        <w:r w:rsidR="0077200F" w:rsidRPr="00126B3E">
          <w:rPr>
            <w:rStyle w:val="Hyperlink"/>
            <w:rtl/>
          </w:rPr>
          <w:t>בי' הרא"ש בשם ר"ת דלחם שאפה עכו"ם מותר בלא נאפה בביה"ש ל"ה מוקצה דבידו לאפות</w:t>
        </w:r>
      </w:hyperlink>
    </w:p>
    <w:p w14:paraId="0EC6EF2D" w14:textId="77777777" w:rsidR="0077200F" w:rsidRPr="00126B3E" w:rsidRDefault="005A2860" w:rsidP="0077200F">
      <w:pPr>
        <w:pStyle w:val="TOC1"/>
        <w:rPr>
          <w:rFonts w:asciiTheme="minorHAnsi" w:hAnsiTheme="minorHAnsi" w:cstheme="minorBidi"/>
          <w:b/>
          <w:bCs w:val="0"/>
          <w:caps w:val="0"/>
          <w:sz w:val="22"/>
          <w:szCs w:val="22"/>
          <w:rtl/>
        </w:rPr>
      </w:pPr>
      <w:hyperlink w:anchor="_Toc128654390" w:history="1">
        <w:r w:rsidR="0077200F" w:rsidRPr="00126B3E">
          <w:rPr>
            <w:rStyle w:val="Hyperlink"/>
            <w:rtl/>
          </w:rPr>
          <w:t>הבי' דבשוחט א"צ מצפה דעומדת לאדם</w:t>
        </w:r>
      </w:hyperlink>
    </w:p>
    <w:p w14:paraId="00D25B88" w14:textId="77777777" w:rsidR="0077200F" w:rsidRPr="00126B3E" w:rsidRDefault="005A2860" w:rsidP="0077200F">
      <w:pPr>
        <w:pStyle w:val="TOC2"/>
        <w:rPr>
          <w:rFonts w:cstheme="minorBidi"/>
          <w:b w:val="0"/>
          <w:bCs w:val="0"/>
          <w:sz w:val="22"/>
          <w:szCs w:val="22"/>
          <w:rtl/>
        </w:rPr>
      </w:pPr>
      <w:hyperlink w:anchor="_Toc128654391" w:history="1">
        <w:r w:rsidR="0077200F" w:rsidRPr="00126B3E">
          <w:rPr>
            <w:rStyle w:val="Hyperlink"/>
            <w:rtl/>
          </w:rPr>
          <w:t>בי' האו"ש דבהמה שעומדת לשחיטה והאיסור מקצה א"צ מצפה</w:t>
        </w:r>
      </w:hyperlink>
    </w:p>
    <w:p w14:paraId="210E1D24"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92" w:history="1">
        <w:r w:rsidR="0077200F" w:rsidRPr="00126B3E">
          <w:rPr>
            <w:rStyle w:val="Hyperlink"/>
            <w:rtl/>
          </w:rPr>
          <w:t>קו' האו"ש דאמאי מתיר ר"ש בשוחט ביו"ט אף דודאי לא מצפה מודה ואוסר בכוס וקערה</w:t>
        </w:r>
      </w:hyperlink>
    </w:p>
    <w:p w14:paraId="3580B26A"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93" w:history="1">
        <w:r w:rsidR="0077200F" w:rsidRPr="00126B3E">
          <w:rPr>
            <w:rStyle w:val="Hyperlink"/>
            <w:rtl/>
          </w:rPr>
          <w:t>קו' האו"ש דבי' התוס' בחולין דיושב ומצפה שמא ישחטו חש"ו ועי"ז הנבילה מותרת דחוק טובא</w:t>
        </w:r>
      </w:hyperlink>
    </w:p>
    <w:p w14:paraId="254964AA"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94" w:history="1">
        <w:r w:rsidR="0077200F" w:rsidRPr="00126B3E">
          <w:rPr>
            <w:rStyle w:val="Hyperlink"/>
            <w:rtl/>
          </w:rPr>
          <w:t>בי' האו"ש דר"ש מתיר בבהמה דלולי האיסור מצפה לו ורק מחמת האיסור מקצה מדעתו</w:t>
        </w:r>
      </w:hyperlink>
    </w:p>
    <w:p w14:paraId="0BA788F4"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95" w:history="1">
        <w:r w:rsidR="0077200F" w:rsidRPr="00126B3E">
          <w:rPr>
            <w:rStyle w:val="Hyperlink"/>
            <w:rtl/>
          </w:rPr>
          <w:t>בי' האו"ש דלר"ש צריך יושב ומצפה רק בדבר שלולי האיסור אינו מצפה כסוכה בריאה</w:t>
        </w:r>
      </w:hyperlink>
    </w:p>
    <w:p w14:paraId="353DBF26" w14:textId="77777777" w:rsidR="0077200F" w:rsidRPr="00126B3E" w:rsidRDefault="005A2860" w:rsidP="0077200F">
      <w:pPr>
        <w:pStyle w:val="TOC2"/>
        <w:rPr>
          <w:rFonts w:cstheme="minorBidi"/>
          <w:b w:val="0"/>
          <w:bCs w:val="0"/>
          <w:sz w:val="22"/>
          <w:szCs w:val="22"/>
          <w:rtl/>
        </w:rPr>
      </w:pPr>
      <w:hyperlink w:anchor="_Toc128654396" w:history="1">
        <w:r w:rsidR="0077200F" w:rsidRPr="00126B3E">
          <w:rPr>
            <w:rStyle w:val="Hyperlink"/>
            <w:rtl/>
          </w:rPr>
          <w:t>בי' החזו"א דרק בדבר שאינו עומד לאדם מצריך ר"ש מצפה</w:t>
        </w:r>
      </w:hyperlink>
    </w:p>
    <w:p w14:paraId="1CDAEBB9"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97" w:history="1">
        <w:r w:rsidR="0077200F" w:rsidRPr="00126B3E">
          <w:rPr>
            <w:rStyle w:val="Hyperlink"/>
            <w:rtl/>
          </w:rPr>
          <w:t>בי' החזו"א דרק בדבר שעכשיו לא עומד לשימוש צריך יושב ומצפה כסוכה דלא ראויה להסקה</w:t>
        </w:r>
      </w:hyperlink>
    </w:p>
    <w:p w14:paraId="1591E6A9"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398" w:history="1">
        <w:r w:rsidR="0077200F" w:rsidRPr="00126B3E">
          <w:rPr>
            <w:rStyle w:val="Hyperlink"/>
            <w:rtl/>
          </w:rPr>
          <w:t>בי' החזו"א דבדבר שמצד עצמו עומד לשימוש ורק ע"י האיסור אינו ראוי א"צ יושב ומצפה</w:t>
        </w:r>
      </w:hyperlink>
    </w:p>
    <w:p w14:paraId="194A9BB1" w14:textId="77777777" w:rsidR="0077200F" w:rsidRPr="00126B3E" w:rsidRDefault="005A2860" w:rsidP="0077200F">
      <w:pPr>
        <w:pStyle w:val="TOC2"/>
        <w:rPr>
          <w:rFonts w:cstheme="minorBidi"/>
          <w:b w:val="0"/>
          <w:bCs w:val="0"/>
          <w:sz w:val="22"/>
          <w:szCs w:val="22"/>
          <w:rtl/>
        </w:rPr>
      </w:pPr>
      <w:hyperlink w:anchor="_Toc128654399" w:history="1">
        <w:r w:rsidR="0077200F" w:rsidRPr="00126B3E">
          <w:rPr>
            <w:rStyle w:val="Hyperlink"/>
            <w:rtl/>
          </w:rPr>
          <w:t>בי' החזו"א ברא"ש דבבהמה שעומדת לאדם א"צ מצפה לר"ש</w:t>
        </w:r>
      </w:hyperlink>
    </w:p>
    <w:p w14:paraId="5E4394EA"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400" w:history="1">
        <w:r w:rsidR="0077200F" w:rsidRPr="00126B3E">
          <w:rPr>
            <w:rStyle w:val="Hyperlink"/>
            <w:rtl/>
          </w:rPr>
          <w:t>בי' החזו"א ברא"ש דשוחט בשבת מותר לר"ש כיון דהבהמה עומדת לאכילה ורק האיסור מקצה</w:t>
        </w:r>
      </w:hyperlink>
    </w:p>
    <w:p w14:paraId="61B4B703"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401" w:history="1">
        <w:r w:rsidR="0077200F" w:rsidRPr="00126B3E">
          <w:rPr>
            <w:rStyle w:val="Hyperlink"/>
            <w:rtl/>
          </w:rPr>
          <w:t>בי' החזו"א דבהמה שנשחטה מתיר ר"ש אף דאינו יושב ומצפה כיון דהיא עומדת לאכילה</w:t>
        </w:r>
      </w:hyperlink>
    </w:p>
    <w:p w14:paraId="6CDDDE68" w14:textId="77777777" w:rsidR="0077200F" w:rsidRPr="00126B3E" w:rsidRDefault="005A2860" w:rsidP="0077200F">
      <w:pPr>
        <w:pStyle w:val="TOC2"/>
        <w:rPr>
          <w:rFonts w:cstheme="minorBidi"/>
          <w:b w:val="0"/>
          <w:bCs w:val="0"/>
          <w:sz w:val="22"/>
          <w:szCs w:val="22"/>
          <w:rtl/>
        </w:rPr>
      </w:pPr>
      <w:hyperlink w:anchor="_Toc128654402" w:history="1">
        <w:r w:rsidR="0077200F" w:rsidRPr="00126B3E">
          <w:rPr>
            <w:rStyle w:val="Hyperlink"/>
            <w:rtl/>
          </w:rPr>
          <w:t>בי' החזו"א בתוס' ובתו"י ובגר"א דאף בבהמה צריך יושב ומצפה</w:t>
        </w:r>
      </w:hyperlink>
    </w:p>
    <w:p w14:paraId="16AA2056"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403" w:history="1">
        <w:r w:rsidR="0077200F" w:rsidRPr="00126B3E">
          <w:rPr>
            <w:rStyle w:val="Hyperlink"/>
            <w:rtl/>
          </w:rPr>
          <w:t>בי' החזו"א דבתו"י ובתוס' בחולין מבואר דאף בבהמה שעומדת לאדם צריך יושב ומצפה</w:t>
        </w:r>
      </w:hyperlink>
    </w:p>
    <w:p w14:paraId="17A75418" w14:textId="77777777" w:rsidR="0077200F" w:rsidRPr="00126B3E" w:rsidRDefault="005A2860" w:rsidP="0077200F">
      <w:pPr>
        <w:pStyle w:val="TOC1"/>
        <w:rPr>
          <w:rFonts w:asciiTheme="minorHAnsi" w:hAnsiTheme="minorHAnsi" w:cstheme="minorBidi"/>
          <w:b/>
          <w:bCs w:val="0"/>
          <w:caps w:val="0"/>
          <w:sz w:val="22"/>
          <w:szCs w:val="22"/>
          <w:rtl/>
        </w:rPr>
      </w:pPr>
      <w:hyperlink w:anchor="_Toc128654404" w:history="1">
        <w:r w:rsidR="0077200F" w:rsidRPr="00126B3E">
          <w:rPr>
            <w:rStyle w:val="Hyperlink"/>
            <w:rtl/>
          </w:rPr>
          <w:t>~~~~~~~~~~~~~~~~~~~~~~~~~~~~</w:t>
        </w:r>
      </w:hyperlink>
    </w:p>
    <w:p w14:paraId="0951CFD3" w14:textId="77777777" w:rsidR="0077200F" w:rsidRPr="00126B3E" w:rsidRDefault="005A2860" w:rsidP="0077200F">
      <w:pPr>
        <w:pStyle w:val="TOC1"/>
        <w:rPr>
          <w:rFonts w:asciiTheme="minorHAnsi" w:hAnsiTheme="minorHAnsi" w:cstheme="minorBidi"/>
          <w:b/>
          <w:bCs w:val="0"/>
          <w:caps w:val="0"/>
          <w:sz w:val="22"/>
          <w:szCs w:val="22"/>
          <w:rtl/>
        </w:rPr>
      </w:pPr>
      <w:hyperlink w:anchor="_Toc128654405" w:history="1">
        <w:r w:rsidR="0077200F" w:rsidRPr="00126B3E">
          <w:rPr>
            <w:rStyle w:val="Hyperlink"/>
            <w:rtl/>
          </w:rPr>
          <w:t>חידוש הט"ז ביסוד דין מיגו דאיתקצאי</w:t>
        </w:r>
      </w:hyperlink>
    </w:p>
    <w:p w14:paraId="229E807C" w14:textId="77777777" w:rsidR="0077200F" w:rsidRPr="00126B3E" w:rsidRDefault="005A2860" w:rsidP="0077200F">
      <w:pPr>
        <w:pStyle w:val="TOC2"/>
        <w:rPr>
          <w:rFonts w:cstheme="minorBidi"/>
          <w:b w:val="0"/>
          <w:bCs w:val="0"/>
          <w:sz w:val="22"/>
          <w:szCs w:val="22"/>
          <w:rtl/>
        </w:rPr>
      </w:pPr>
      <w:hyperlink w:anchor="_Toc128654406" w:history="1">
        <w:r w:rsidR="0077200F" w:rsidRPr="00126B3E">
          <w:rPr>
            <w:rStyle w:val="Hyperlink"/>
            <w:rtl/>
          </w:rPr>
          <w:t>קו' הט"ז דאין שימוש היתר לבהמה והוי כאבנים דמודה ר"ש</w:t>
        </w:r>
      </w:hyperlink>
    </w:p>
    <w:p w14:paraId="35B3DCAE"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407" w:history="1">
        <w:r w:rsidR="0077200F" w:rsidRPr="00126B3E">
          <w:rPr>
            <w:rStyle w:val="Hyperlink"/>
            <w:rtl/>
          </w:rPr>
          <w:t>קו' הט"ז דאף דר"ש מודה רק בדיחוי ולא בשוחט מ"מ כיון דאין לה תשמיש היתר מודה ר"ש</w:t>
        </w:r>
      </w:hyperlink>
    </w:p>
    <w:p w14:paraId="5025CB90" w14:textId="77777777" w:rsidR="0077200F" w:rsidRPr="00126B3E" w:rsidRDefault="005A2860" w:rsidP="0077200F">
      <w:pPr>
        <w:pStyle w:val="TOC2"/>
        <w:rPr>
          <w:rFonts w:cstheme="minorBidi"/>
          <w:b w:val="0"/>
          <w:bCs w:val="0"/>
          <w:sz w:val="22"/>
          <w:szCs w:val="22"/>
          <w:rtl/>
        </w:rPr>
      </w:pPr>
      <w:hyperlink w:anchor="_Toc128654408" w:history="1">
        <w:r w:rsidR="0077200F" w:rsidRPr="00126B3E">
          <w:rPr>
            <w:rStyle w:val="Hyperlink"/>
            <w:rtl/>
          </w:rPr>
          <w:t>קו' הט"ז דאף דהאיסור הסתלק קיי"ל דאמרי' מיגו דאיתקצאי</w:t>
        </w:r>
      </w:hyperlink>
    </w:p>
    <w:p w14:paraId="54FF30AC"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409" w:history="1">
        <w:r w:rsidR="0077200F" w:rsidRPr="00126B3E">
          <w:rPr>
            <w:rStyle w:val="Hyperlink"/>
            <w:rtl/>
          </w:rPr>
          <w:t>בי' הט"ז דאף דאין תשמיש היתר לבהמה מ"מ כשנשחטה והסתלק האיסור ממנה מותרת לר"ש</w:t>
        </w:r>
      </w:hyperlink>
    </w:p>
    <w:p w14:paraId="5CFB1CC3"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410" w:history="1">
        <w:r w:rsidR="0077200F" w:rsidRPr="00126B3E">
          <w:rPr>
            <w:rStyle w:val="Hyperlink"/>
            <w:rtl/>
          </w:rPr>
          <w:t>בי' הב"י דל"ל לר"ש מוקצה הוא במוקצה בביה"ש דעשוי האיסור להסתלק דלא הסיח דעתו</w:t>
        </w:r>
      </w:hyperlink>
    </w:p>
    <w:p w14:paraId="288B3C5C"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411" w:history="1">
        <w:r w:rsidR="0077200F" w:rsidRPr="00126B3E">
          <w:rPr>
            <w:rStyle w:val="Hyperlink"/>
            <w:rtl/>
          </w:rPr>
          <w:t>קו' הט"ז דהא במיגו דאיתקצאי קיי"ל כר"י דאוסר ולא כר"ש דמתיר ואמאי פסק הב"י כר"ש</w:t>
        </w:r>
      </w:hyperlink>
    </w:p>
    <w:p w14:paraId="00974EE5" w14:textId="77777777" w:rsidR="0077200F" w:rsidRPr="00126B3E" w:rsidRDefault="005A2860" w:rsidP="0077200F">
      <w:pPr>
        <w:pStyle w:val="TOC2"/>
        <w:rPr>
          <w:rFonts w:cstheme="minorBidi"/>
          <w:b w:val="0"/>
          <w:bCs w:val="0"/>
          <w:sz w:val="22"/>
          <w:szCs w:val="22"/>
          <w:rtl/>
        </w:rPr>
      </w:pPr>
      <w:hyperlink w:anchor="_Toc128654412" w:history="1">
        <w:r w:rsidR="0077200F" w:rsidRPr="00126B3E">
          <w:rPr>
            <w:rStyle w:val="Hyperlink"/>
            <w:rtl/>
          </w:rPr>
          <w:t>חידוש הט"ז דרק בדבר שהשתנה בעצמו קיי"ל דאמרי' מיגו</w:t>
        </w:r>
      </w:hyperlink>
    </w:p>
    <w:p w14:paraId="47BA66E1"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413" w:history="1">
        <w:r w:rsidR="0077200F" w:rsidRPr="00126B3E">
          <w:rPr>
            <w:rStyle w:val="Hyperlink"/>
            <w:rtl/>
          </w:rPr>
          <w:t>תי' הט"ז דלא קיי"ל כר"ש רק בדבר שהסתלק איסורו מחמת שינוי שהשתנה בו עצמו כנר שכבה</w:t>
        </w:r>
      </w:hyperlink>
    </w:p>
    <w:p w14:paraId="5509AEB7"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414" w:history="1">
        <w:r w:rsidR="0077200F" w:rsidRPr="00126B3E">
          <w:rPr>
            <w:rStyle w:val="Hyperlink"/>
            <w:rtl/>
          </w:rPr>
          <w:t>בי' הט"ז דבדבר שהוקצה בבין השמשות והשתנה בשבת חשיב כאילו לא נעשה בו שינוי ואסור</w:t>
        </w:r>
      </w:hyperlink>
    </w:p>
    <w:p w14:paraId="6F8073C6" w14:textId="77777777" w:rsidR="0077200F" w:rsidRPr="00126B3E" w:rsidRDefault="005A2860" w:rsidP="0077200F">
      <w:pPr>
        <w:pStyle w:val="TOC2"/>
        <w:rPr>
          <w:rFonts w:cstheme="minorBidi"/>
          <w:b w:val="0"/>
          <w:bCs w:val="0"/>
          <w:sz w:val="22"/>
          <w:szCs w:val="22"/>
          <w:rtl/>
        </w:rPr>
      </w:pPr>
      <w:hyperlink w:anchor="_Toc128654415" w:history="1">
        <w:r w:rsidR="0077200F" w:rsidRPr="00126B3E">
          <w:rPr>
            <w:rStyle w:val="Hyperlink"/>
            <w:rtl/>
          </w:rPr>
          <w:t>בי' הט"ז דאם היה חולה מער"ש לא הוקצה כלל ומותר לדידן</w:t>
        </w:r>
      </w:hyperlink>
    </w:p>
    <w:p w14:paraId="2DE67635"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416" w:history="1">
        <w:r w:rsidR="0077200F" w:rsidRPr="00126B3E">
          <w:rPr>
            <w:rStyle w:val="Hyperlink"/>
            <w:rtl/>
          </w:rPr>
          <w:t>בי' הט"ז דבדבר שלא השתנה בעצמו והשינוי בד"א דיש חולה שמותר לשחוט קיי"ל כר"ש ומותר</w:t>
        </w:r>
      </w:hyperlink>
    </w:p>
    <w:p w14:paraId="7D518BB8"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417" w:history="1">
        <w:r w:rsidR="0077200F" w:rsidRPr="00126B3E">
          <w:rPr>
            <w:rStyle w:val="Hyperlink"/>
            <w:rtl/>
          </w:rPr>
          <w:t>בי' הט"ז דהיתר שחיטה לחולה היה מתיר אף בביה"ש ולענין זה לא הוקצה כלל ול"ש מיגו בזה</w:t>
        </w:r>
      </w:hyperlink>
    </w:p>
    <w:p w14:paraId="3C6A0216"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418" w:history="1">
        <w:r w:rsidR="0077200F" w:rsidRPr="00126B3E">
          <w:rPr>
            <w:rStyle w:val="Hyperlink"/>
            <w:rtl/>
          </w:rPr>
          <w:t>בי' הט"ז דהמוקצה בנשחטה לחולה מחמת הקצאתו דהקצה מדעתו לשבת ובזה קיי"ל כר"ש</w:t>
        </w:r>
      </w:hyperlink>
    </w:p>
    <w:p w14:paraId="49DEE3BA"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419" w:history="1">
        <w:r w:rsidR="0077200F" w:rsidRPr="00126B3E">
          <w:rPr>
            <w:rStyle w:val="Hyperlink"/>
            <w:rtl/>
          </w:rPr>
          <w:t>בי' הט"ז דסברא זו לא מפורשת ברמב"ם וברא"ש ובדברי הראב"ד והר"ן מוכח דלא ס"ל כן</w:t>
        </w:r>
      </w:hyperlink>
    </w:p>
    <w:p w14:paraId="06D33954" w14:textId="77777777" w:rsidR="0077200F" w:rsidRPr="00126B3E" w:rsidRDefault="005A2860" w:rsidP="0077200F">
      <w:pPr>
        <w:pStyle w:val="TOC1"/>
        <w:rPr>
          <w:rFonts w:asciiTheme="minorHAnsi" w:hAnsiTheme="minorHAnsi" w:cstheme="minorBidi"/>
          <w:b/>
          <w:bCs w:val="0"/>
          <w:caps w:val="0"/>
          <w:sz w:val="22"/>
          <w:szCs w:val="22"/>
          <w:rtl/>
        </w:rPr>
      </w:pPr>
      <w:hyperlink w:anchor="_Toc128654420" w:history="1">
        <w:r w:rsidR="0077200F" w:rsidRPr="00126B3E">
          <w:rPr>
            <w:rStyle w:val="Hyperlink"/>
            <w:rtl/>
          </w:rPr>
          <w:t>~~~~~~~~~~~~~~~~~~~~~~~~~~~~</w:t>
        </w:r>
      </w:hyperlink>
    </w:p>
    <w:p w14:paraId="704B0E6D" w14:textId="77777777" w:rsidR="0077200F" w:rsidRPr="00126B3E" w:rsidRDefault="005A2860" w:rsidP="0077200F">
      <w:pPr>
        <w:pStyle w:val="TOC1"/>
        <w:rPr>
          <w:rFonts w:asciiTheme="minorHAnsi" w:hAnsiTheme="minorHAnsi" w:cstheme="minorBidi"/>
          <w:b/>
          <w:bCs w:val="0"/>
          <w:caps w:val="0"/>
          <w:sz w:val="22"/>
          <w:szCs w:val="22"/>
          <w:rtl/>
        </w:rPr>
      </w:pPr>
      <w:hyperlink w:anchor="_Toc128654421" w:history="1">
        <w:r w:rsidR="0077200F" w:rsidRPr="00126B3E">
          <w:rPr>
            <w:rStyle w:val="Hyperlink"/>
            <w:rtl/>
          </w:rPr>
          <w:t>במוקצה בביצה שנולדה ומ"ש משוחט</w:t>
        </w:r>
      </w:hyperlink>
    </w:p>
    <w:p w14:paraId="0A754D4F" w14:textId="77777777" w:rsidR="0077200F" w:rsidRPr="00126B3E" w:rsidRDefault="005A2860" w:rsidP="0077200F">
      <w:pPr>
        <w:pStyle w:val="TOC2"/>
        <w:rPr>
          <w:rFonts w:cstheme="minorBidi"/>
          <w:b w:val="0"/>
          <w:bCs w:val="0"/>
          <w:sz w:val="22"/>
          <w:szCs w:val="22"/>
          <w:rtl/>
        </w:rPr>
      </w:pPr>
      <w:hyperlink w:anchor="_Toc128654422" w:history="1">
        <w:r w:rsidR="0077200F" w:rsidRPr="00126B3E">
          <w:rPr>
            <w:rStyle w:val="Hyperlink"/>
            <w:rtl/>
          </w:rPr>
          <w:t>קו' הרשב"א דמ"ש ביצה שנולדה בשבת ממוקצה בשוחט בהמה</w:t>
        </w:r>
      </w:hyperlink>
    </w:p>
    <w:p w14:paraId="51237DC8"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423" w:history="1">
        <w:r w:rsidR="0077200F" w:rsidRPr="00126B3E">
          <w:rPr>
            <w:rStyle w:val="Hyperlink"/>
            <w:rtl/>
          </w:rPr>
          <w:t>קו' הרשב"א דאמאי ביצה שנולדה בשבת אסורה רק מגזירה ואינה מוקצה דאסור לשחוט האם</w:t>
        </w:r>
      </w:hyperlink>
    </w:p>
    <w:p w14:paraId="599D3054" w14:textId="77777777" w:rsidR="0077200F" w:rsidRPr="00126B3E" w:rsidRDefault="005A2860" w:rsidP="0077200F">
      <w:pPr>
        <w:pStyle w:val="TOC2"/>
        <w:rPr>
          <w:rFonts w:cstheme="minorBidi"/>
          <w:b w:val="0"/>
          <w:bCs w:val="0"/>
          <w:sz w:val="22"/>
          <w:szCs w:val="22"/>
          <w:rtl/>
        </w:rPr>
      </w:pPr>
      <w:hyperlink w:anchor="_Toc128654424" w:history="1">
        <w:r w:rsidR="0077200F" w:rsidRPr="00126B3E">
          <w:rPr>
            <w:rStyle w:val="Hyperlink"/>
            <w:rtl/>
          </w:rPr>
          <w:t>בי' רבינו יונה דרק לר"ש אין הביצה מוקצה כדס"ל בשוחט</w:t>
        </w:r>
      </w:hyperlink>
    </w:p>
    <w:p w14:paraId="7E53FC13"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425" w:history="1">
        <w:r w:rsidR="0077200F" w:rsidRPr="00126B3E">
          <w:rPr>
            <w:rStyle w:val="Hyperlink"/>
            <w:rtl/>
          </w:rPr>
          <w:t>תי' רבינו יונה דהא דביצה שנולדה בשבת אסורה מגזירה הוא לר"ש דל"ל מוקצה</w:t>
        </w:r>
      </w:hyperlink>
    </w:p>
    <w:p w14:paraId="76FA64E0"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426" w:history="1">
        <w:r w:rsidR="0077200F" w:rsidRPr="00126B3E">
          <w:rPr>
            <w:rStyle w:val="Hyperlink"/>
            <w:rtl/>
          </w:rPr>
          <w:t>בי' רבינו יונה דמוכח דר"ש מתיר בשוחט בשבת ולכן ביצה בשבת ל"ה מוקצה דלא דחייה</w:t>
        </w:r>
      </w:hyperlink>
    </w:p>
    <w:p w14:paraId="7EFCEEDD"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427" w:history="1">
        <w:r w:rsidR="0077200F" w:rsidRPr="00126B3E">
          <w:rPr>
            <w:rStyle w:val="Hyperlink"/>
            <w:rtl/>
          </w:rPr>
          <w:t>בי' רבינו יונה דהגמ' בביצה דאין מוקצה בביצה שנולדה היינו לדידן כר"ש כיון דלא דחייה</w:t>
        </w:r>
      </w:hyperlink>
    </w:p>
    <w:p w14:paraId="4864A07A" w14:textId="77777777" w:rsidR="0077200F" w:rsidRPr="00126B3E" w:rsidRDefault="005A2860" w:rsidP="0077200F">
      <w:pPr>
        <w:pStyle w:val="TOC2"/>
        <w:rPr>
          <w:rFonts w:cstheme="minorBidi"/>
          <w:b w:val="0"/>
          <w:bCs w:val="0"/>
          <w:sz w:val="22"/>
          <w:szCs w:val="22"/>
          <w:rtl/>
        </w:rPr>
      </w:pPr>
      <w:hyperlink w:anchor="_Toc128654428" w:history="1">
        <w:r w:rsidR="0077200F" w:rsidRPr="00126B3E">
          <w:rPr>
            <w:rStyle w:val="Hyperlink"/>
            <w:rtl/>
          </w:rPr>
          <w:t>בי' הי"מ ברשב"א דאין הביצה מוקצה כיון דלא דחייה בידים</w:t>
        </w:r>
      </w:hyperlink>
    </w:p>
    <w:p w14:paraId="576D3C77"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429" w:history="1">
        <w:r w:rsidR="0077200F" w:rsidRPr="00126B3E">
          <w:rPr>
            <w:rStyle w:val="Hyperlink"/>
            <w:rtl/>
          </w:rPr>
          <w:t>בי' הרשב"א במשה"ב דביצה שנולדה בשבת ל"ה מוקצה דאף דהתרנגולת אסורה לא דחייה</w:t>
        </w:r>
      </w:hyperlink>
    </w:p>
    <w:p w14:paraId="14B57A66" w14:textId="77777777" w:rsidR="0077200F" w:rsidRPr="00126B3E" w:rsidRDefault="005A2860" w:rsidP="0077200F">
      <w:pPr>
        <w:pStyle w:val="TOC2"/>
        <w:rPr>
          <w:rFonts w:cstheme="minorBidi"/>
          <w:b w:val="0"/>
          <w:bCs w:val="0"/>
          <w:sz w:val="22"/>
          <w:szCs w:val="22"/>
          <w:rtl/>
        </w:rPr>
      </w:pPr>
      <w:hyperlink w:anchor="_Toc128654430" w:history="1">
        <w:r w:rsidR="0077200F" w:rsidRPr="00126B3E">
          <w:rPr>
            <w:rStyle w:val="Hyperlink"/>
            <w:rtl/>
          </w:rPr>
          <w:t>בי' הרמב"ן דאין הביצה מוקצה כיון דהוכנה וקפץ עליה איסור</w:t>
        </w:r>
      </w:hyperlink>
    </w:p>
    <w:p w14:paraId="11255461"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431" w:history="1">
        <w:r w:rsidR="0077200F" w:rsidRPr="00126B3E">
          <w:rPr>
            <w:rStyle w:val="Hyperlink"/>
            <w:rtl/>
          </w:rPr>
          <w:t>בי' הרמב"ן דהתרנגולת מוכנת וקפץ עליה איסור שבת וכיון דלביצה אין איסור חזרה הכנתה</w:t>
        </w:r>
      </w:hyperlink>
    </w:p>
    <w:p w14:paraId="6022BEFD" w14:textId="77777777" w:rsidR="0077200F" w:rsidRPr="00126B3E" w:rsidRDefault="005A2860" w:rsidP="00A23279">
      <w:pPr>
        <w:pStyle w:val="TOC3"/>
        <w:rPr>
          <w:rFonts w:asciiTheme="minorHAnsi" w:eastAsiaTheme="minorEastAsia" w:hAnsiTheme="minorHAnsi" w:cstheme="minorBidi"/>
          <w:sz w:val="22"/>
          <w:szCs w:val="22"/>
          <w:rtl/>
        </w:rPr>
      </w:pPr>
      <w:hyperlink w:anchor="_Toc128654432" w:history="1">
        <w:r w:rsidR="0077200F" w:rsidRPr="00126B3E">
          <w:rPr>
            <w:rStyle w:val="Hyperlink"/>
            <w:rtl/>
          </w:rPr>
          <w:t>בי' הרמב"ן דהביצה ל"ד לשמן ולסוכה דדחייה בידים ופירות שנשרו ודגים שצד לא מוכנים כלל</w:t>
        </w:r>
      </w:hyperlink>
    </w:p>
    <w:p w14:paraId="3005E121" w14:textId="77777777" w:rsidR="0077200F" w:rsidRPr="00126B3E" w:rsidRDefault="0077200F" w:rsidP="0077200F">
      <w:pPr>
        <w:keepNext/>
        <w:keepLines/>
        <w:spacing w:after="0" w:line="240" w:lineRule="auto"/>
        <w:jc w:val="center"/>
        <w:outlineLvl w:val="1"/>
        <w:rPr>
          <w:rFonts w:eastAsiaTheme="minorHAnsi" w:cs="Guttman Hodes"/>
          <w:b/>
          <w:bCs/>
          <w:noProof/>
          <w:sz w:val="14"/>
          <w:szCs w:val="14"/>
          <w:rtl/>
        </w:rPr>
        <w:sectPr w:rsidR="0077200F" w:rsidRPr="00126B3E" w:rsidSect="006479D7">
          <w:headerReference w:type="even" r:id="rId205"/>
          <w:footerReference w:type="even" r:id="rId206"/>
          <w:footerReference w:type="default" r:id="rId207"/>
          <w:headerReference w:type="first" r:id="rId208"/>
          <w:footerReference w:type="first" r:id="rId209"/>
          <w:type w:val="continuous"/>
          <w:pgSz w:w="11906" w:h="16838"/>
          <w:pgMar w:top="720" w:right="720" w:bottom="720" w:left="720" w:header="283" w:footer="283" w:gutter="0"/>
          <w:cols w:num="2" w:space="113"/>
          <w:titlePg/>
          <w:bidi/>
          <w:rtlGutter/>
          <w:docGrid w:linePitch="299"/>
        </w:sectPr>
      </w:pPr>
      <w:r w:rsidRPr="00126B3E">
        <w:rPr>
          <w:rFonts w:eastAsiaTheme="minorHAnsi" w:cs="Guttman Hodes"/>
          <w:b/>
          <w:bCs/>
          <w:noProof/>
          <w:sz w:val="14"/>
          <w:szCs w:val="14"/>
          <w:rtl/>
        </w:rPr>
        <w:fldChar w:fldCharType="end"/>
      </w:r>
    </w:p>
    <w:p w14:paraId="6C9A7412" w14:textId="77777777" w:rsidR="0077200F" w:rsidRPr="00126B3E" w:rsidRDefault="0077200F" w:rsidP="0077200F">
      <w:pPr>
        <w:keepNext/>
        <w:keepLines/>
        <w:spacing w:after="0" w:line="240" w:lineRule="auto"/>
        <w:jc w:val="center"/>
        <w:outlineLvl w:val="1"/>
        <w:rPr>
          <w:rFonts w:ascii="FrankRuehl" w:eastAsia="Guttman Adii-Light" w:hAnsi="FrankRuehl" w:cs="Guttman Hodes"/>
          <w:b/>
          <w:bCs/>
          <w:noProof/>
          <w:sz w:val="24"/>
          <w:szCs w:val="24"/>
          <w:rtl/>
        </w:rPr>
        <w:sectPr w:rsidR="0077200F" w:rsidRPr="00126B3E" w:rsidSect="006479D7">
          <w:type w:val="continuous"/>
          <w:pgSz w:w="11906" w:h="16838"/>
          <w:pgMar w:top="720" w:right="720" w:bottom="720" w:left="720" w:header="283" w:footer="283" w:gutter="0"/>
          <w:cols w:num="2" w:space="113"/>
          <w:titlePg/>
          <w:bidi/>
          <w:rtlGutter/>
          <w:docGrid w:linePitch="299"/>
        </w:sectPr>
      </w:pPr>
    </w:p>
    <w:p w14:paraId="7C63C282" w14:textId="77777777" w:rsidR="0077200F" w:rsidRPr="00126B3E" w:rsidRDefault="0077200F" w:rsidP="0077200F">
      <w:pPr>
        <w:spacing w:before="240" w:after="0" w:line="360" w:lineRule="auto"/>
        <w:jc w:val="center"/>
        <w:outlineLvl w:val="1"/>
        <w:rPr>
          <w:rFonts w:ascii="Guttman Adii-Light" w:eastAsia="Guttman Adii-Light" w:hAnsi="Guttman Adii-Light" w:cs="Guttman Hodes"/>
          <w:b/>
          <w:bCs/>
          <w:sz w:val="18"/>
          <w:szCs w:val="28"/>
          <w:rtl/>
        </w:rPr>
        <w:sectPr w:rsidR="0077200F" w:rsidRPr="00126B3E" w:rsidSect="00C83122">
          <w:pgSz w:w="11906" w:h="16838"/>
          <w:pgMar w:top="720" w:right="720" w:bottom="720" w:left="720" w:header="283" w:footer="283" w:gutter="0"/>
          <w:cols w:space="720"/>
          <w:bidi/>
          <w:rtlGutter/>
          <w:docGrid w:linePitch="299"/>
        </w:sectPr>
      </w:pPr>
      <w:r w:rsidRPr="00126B3E">
        <w:rPr>
          <w:rFonts w:ascii="Guttman Adii-Light" w:eastAsia="Guttman Adii-Light" w:hAnsi="Guttman Adii-Light" w:cs="Guttman Hodes" w:hint="cs"/>
          <w:b/>
          <w:bCs/>
          <w:sz w:val="18"/>
          <w:szCs w:val="28"/>
          <w:rtl/>
        </w:rPr>
        <w:lastRenderedPageBreak/>
        <w:t>~~~</w:t>
      </w:r>
      <w:r w:rsidRPr="00126B3E">
        <w:rPr>
          <w:rFonts w:ascii="Guttman Adii-Light" w:eastAsia="Guttman Adii-Light" w:hAnsi="Guttman Adii-Light" w:cs="Guttman Hodes"/>
          <w:b/>
          <w:bCs/>
          <w:noProof/>
          <w:sz w:val="18"/>
          <w:szCs w:val="28"/>
          <w:rtl/>
        </w:rPr>
        <w:t>~~</w:t>
      </w:r>
      <w:r w:rsidRPr="00126B3E">
        <w:rPr>
          <w:rFonts w:ascii="Guttman Adii-Light" w:eastAsia="Guttman Adii-Light" w:hAnsi="Guttman Adii-Light" w:cs="Guttman Hodes" w:hint="cs"/>
          <w:b/>
          <w:bCs/>
          <w:sz w:val="18"/>
          <w:szCs w:val="28"/>
          <w:rtl/>
        </w:rPr>
        <w:t>~~ מראי מקומות וביאורים ~~~</w:t>
      </w:r>
      <w:r w:rsidRPr="00126B3E">
        <w:rPr>
          <w:rFonts w:ascii="Guttman Adii-Light" w:eastAsia="Guttman Adii-Light" w:hAnsi="Guttman Adii-Light" w:cs="Guttman Hodes"/>
          <w:b/>
          <w:bCs/>
          <w:noProof/>
          <w:sz w:val="18"/>
          <w:szCs w:val="28"/>
          <w:rtl/>
        </w:rPr>
        <w:t>~~</w:t>
      </w:r>
      <w:r w:rsidRPr="00126B3E">
        <w:rPr>
          <w:rFonts w:ascii="Guttman Adii-Light" w:eastAsia="Guttman Adii-Light" w:hAnsi="Guttman Adii-Light" w:cs="Guttman Hodes" w:hint="cs"/>
          <w:b/>
          <w:bCs/>
          <w:sz w:val="18"/>
          <w:szCs w:val="28"/>
          <w:rtl/>
        </w:rPr>
        <w:t>~~</w:t>
      </w:r>
    </w:p>
    <w:p w14:paraId="1A29EBB1" w14:textId="77777777" w:rsidR="0077200F" w:rsidRPr="00126B3E" w:rsidRDefault="0077200F" w:rsidP="0077200F">
      <w:pPr>
        <w:pStyle w:val="affff5"/>
        <w:rPr>
          <w:rtl/>
        </w:rPr>
      </w:pPr>
      <w:bookmarkStart w:id="6763" w:name="_Toc128654290"/>
      <w:r w:rsidRPr="00126B3E">
        <w:rPr>
          <w:rFonts w:hint="cs"/>
          <w:rtl/>
        </w:rPr>
        <w:t>בי' הראשונים אי אוסר ר"ש שחט בשבת</w:t>
      </w:r>
      <w:bookmarkEnd w:id="6763"/>
      <w:r w:rsidRPr="00126B3E">
        <w:rPr>
          <w:rFonts w:hint="cs"/>
          <w:rtl/>
        </w:rPr>
        <w:t xml:space="preserve"> </w:t>
      </w:r>
    </w:p>
    <w:p w14:paraId="55439F85" w14:textId="77777777" w:rsidR="0077200F" w:rsidRPr="00126B3E" w:rsidRDefault="0077200F" w:rsidP="0077200F">
      <w:pPr>
        <w:pStyle w:val="1"/>
        <w:rPr>
          <w:rtl/>
        </w:rPr>
      </w:pPr>
      <w:bookmarkStart w:id="6764" w:name="_Toc128654291"/>
      <w:r w:rsidRPr="00126B3E">
        <w:rPr>
          <w:rFonts w:hint="cs"/>
          <w:rtl/>
        </w:rPr>
        <w:t>הבי' הא' ברשב"א דר"ש שוחט לחולה בשבת מותר דל"ל מוקצה</w:t>
      </w:r>
      <w:bookmarkEnd w:id="6764"/>
    </w:p>
    <w:p w14:paraId="1E4B9054" w14:textId="77777777" w:rsidR="0077200F" w:rsidRPr="00126B3E" w:rsidRDefault="0077200F" w:rsidP="00D163D8">
      <w:pPr>
        <w:pStyle w:val="afffff7"/>
        <w:rPr>
          <w:rtl/>
        </w:rPr>
      </w:pPr>
      <w:bookmarkStart w:id="6765" w:name="_Toc128654475"/>
      <w:bookmarkStart w:id="6766" w:name="_Toc130401080"/>
      <w:r w:rsidRPr="00126B3E">
        <w:rPr>
          <w:rtl/>
        </w:rPr>
        <w:t xml:space="preserve">חדושי הרשב"א חולין </w:t>
      </w:r>
      <w:r w:rsidRPr="00126B3E">
        <w:rPr>
          <w:rFonts w:hint="cs"/>
          <w:rtl/>
        </w:rPr>
        <w:t>טו</w:t>
      </w:r>
      <w:r w:rsidRPr="00126B3E">
        <w:rPr>
          <w:rtl/>
        </w:rPr>
        <w:t xml:space="preserve"> </w:t>
      </w:r>
      <w:r w:rsidRPr="00126B3E">
        <w:rPr>
          <w:rFonts w:hint="cs"/>
          <w:rtl/>
        </w:rPr>
        <w:t>ע"</w:t>
      </w:r>
      <w:r w:rsidRPr="00126B3E">
        <w:rPr>
          <w:rtl/>
        </w:rPr>
        <w:t>א</w:t>
      </w:r>
      <w:r w:rsidRPr="00126B3E">
        <w:rPr>
          <w:rFonts w:hint="cs"/>
          <w:rtl/>
        </w:rPr>
        <w:t xml:space="preserve"> ד"ה עד</w:t>
      </w:r>
      <w:bookmarkEnd w:id="6765"/>
      <w:r w:rsidRPr="00126B3E">
        <w:rPr>
          <w:rtl/>
        </w:rPr>
        <w:t xml:space="preserve"> (יז)</w:t>
      </w:r>
      <w:bookmarkEnd w:id="6766"/>
    </w:p>
    <w:p w14:paraId="53ECA647" w14:textId="77777777" w:rsidR="0077200F" w:rsidRPr="00126B3E" w:rsidRDefault="0077200F" w:rsidP="0077200F">
      <w:pPr>
        <w:pStyle w:val="a7"/>
        <w:rPr>
          <w:rtl/>
        </w:rPr>
      </w:pPr>
      <w:bookmarkStart w:id="6767" w:name="_Toc128654292"/>
      <w:r w:rsidRPr="00126B3E">
        <w:rPr>
          <w:rFonts w:hint="cs"/>
          <w:rtl/>
        </w:rPr>
        <w:t>בי' הי"מ הא' ברשב"א דהשוחט בשבת לחולה אסור רק לר"י ולר"ש מותר אף באין חולה מבעו"י</w:t>
      </w:r>
      <w:bookmarkEnd w:id="6767"/>
    </w:p>
    <w:p w14:paraId="38B3E1BD" w14:textId="163B07E9" w:rsidR="0077200F" w:rsidRPr="00110DB4" w:rsidRDefault="0077200F" w:rsidP="009F6D17">
      <w:pPr>
        <w:pStyle w:val="a3"/>
        <w:numPr>
          <w:ilvl w:val="0"/>
          <w:numId w:val="41"/>
        </w:numPr>
        <w:rPr>
          <w:vanish/>
        </w:rPr>
      </w:pPr>
      <w:r w:rsidRPr="00110DB4">
        <w:rPr>
          <w:rFonts w:hint="cs"/>
          <w:vanish/>
          <w:rtl/>
        </w:rPr>
        <w:t>כתב -</w:t>
      </w:r>
      <w:r w:rsidRPr="00110DB4">
        <w:rPr>
          <w:rStyle w:val="aff4"/>
          <w:rFonts w:hint="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Ref126751875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מו)</w:t>
      </w:r>
      <w:r w:rsidRPr="00110DB4">
        <w:rPr>
          <w:vanish/>
          <w:rtl/>
        </w:rPr>
        <w:fldChar w:fldCharType="end"/>
      </w:r>
      <w:r w:rsidRPr="00110DB4">
        <w:rPr>
          <w:rFonts w:hint="cs"/>
          <w:vanish/>
          <w:rtl/>
        </w:rPr>
        <w:t>=</w:t>
      </w:r>
      <w:r w:rsidRPr="00110DB4">
        <w:rPr>
          <w:rStyle w:val="aff4"/>
          <w:rFonts w:hint="cs"/>
          <w:vanish/>
          <w:rtl/>
        </w:rPr>
        <w:t>רשב"א בחולין-</w:t>
      </w:r>
      <w:r w:rsidRPr="00110DB4">
        <w:rPr>
          <w:rFonts w:hint="cs"/>
          <w:vanish/>
          <w:rtl/>
        </w:rPr>
        <w:t xml:space="preserve"> </w:t>
      </w:r>
      <w:r w:rsidRPr="00110DB4">
        <w:rPr>
          <w:rStyle w:val="af2"/>
          <w:rFonts w:eastAsia="Guttman Hodes" w:hint="cs"/>
          <w:vanish/>
          <w:rtl/>
        </w:rPr>
        <w:t>(טו. ד"ה עד)</w:t>
      </w:r>
      <w:r w:rsidRPr="00110DB4">
        <w:rPr>
          <w:rFonts w:hint="cs"/>
          <w:vanish/>
          <w:rtl/>
        </w:rPr>
        <w:t xml:space="preserve"> # </w:t>
      </w:r>
      <w:r w:rsidRPr="00110DB4">
        <w:rPr>
          <w:rStyle w:val="aff4"/>
          <w:rFonts w:hint="cs"/>
          <w:vanish/>
          <w:rtl/>
        </w:rPr>
        <w:t>-וה! =רשב"א בתורת הבית-</w:t>
      </w:r>
      <w:r w:rsidRPr="00110DB4">
        <w:rPr>
          <w:rFonts w:hint="cs"/>
          <w:vanish/>
          <w:rtl/>
        </w:rPr>
        <w:t xml:space="preserve"> </w:t>
      </w:r>
      <w:r w:rsidRPr="00110DB4">
        <w:rPr>
          <w:rStyle w:val="af2"/>
          <w:rFonts w:eastAsia="Guttman Hodes" w:hint="cs"/>
          <w:vanish/>
          <w:rtl/>
        </w:rPr>
        <w:t>(ב"א ש"ד יח. ד"ה אמר רב דימי)</w:t>
      </w:r>
      <w:r w:rsidRPr="00110DB4">
        <w:rPr>
          <w:rFonts w:hint="cs"/>
          <w:vanish/>
          <w:rtl/>
        </w:rPr>
        <w:t xml:space="preserve"> בשם </w:t>
      </w:r>
      <w:r w:rsidRPr="00110DB4">
        <w:rPr>
          <w:rStyle w:val="aff4"/>
          <w:rFonts w:hint="cs"/>
          <w:vanish/>
          <w:rtl/>
        </w:rPr>
        <w:t>-י"מ-</w:t>
      </w:r>
      <w:r w:rsidRPr="00110DB4">
        <w:rPr>
          <w:rFonts w:hint="cs"/>
          <w:vanish/>
          <w:rtl/>
        </w:rPr>
        <w:t xml:space="preserve"># דהשוחט בשבת אף דאין הבהמה נאסרת מחמת שנעשה בה איסור בשבת, מ"מ לר"מ אסורה מדין מוקצה מחמת איסור, אך כתב </w:t>
      </w:r>
      <w:r w:rsidRPr="00110DB4">
        <w:rPr>
          <w:rStyle w:val="aff4"/>
          <w:rFonts w:hint="cs"/>
          <w:vanish/>
          <w:rtl/>
        </w:rPr>
        <w:t>-הרשב"א בתורת הבית-</w:t>
      </w:r>
      <w:r w:rsidRPr="00110DB4">
        <w:rPr>
          <w:rFonts w:hint="cs"/>
          <w:vanish/>
          <w:rtl/>
        </w:rPr>
        <w:t xml:space="preserve"> דלר"ש אין בזה איסור מוקצה, ולכן השוחט לחולה בשבת אף בחולה שחלה בו ביום, אינה מוקצה, וכיון דקיי"ל כר"ש הבשר מותר אף לבריא.</w:t>
      </w:r>
    </w:p>
    <w:p w14:paraId="0791F6AE" w14:textId="520A6F87" w:rsidR="005603B7" w:rsidRDefault="005603B7" w:rsidP="00607ABE">
      <w:pPr>
        <w:pStyle w:val="a1"/>
        <w:rPr>
          <w:rtl/>
        </w:rPr>
      </w:pPr>
      <w:bookmarkStart w:id="6768" w:name="_Toc128654476"/>
      <w:r w:rsidRPr="00D609C3">
        <w:rPr>
          <w:rtl/>
        </w:rPr>
        <w:t>עד כאן לא שרי ר"מ אלא במבשל הואיל וראוי לכוס, כלומר שאין שם איסור מוקצה מחמת איסור בישול לא אסר ליה ר"מ בשוגג אפילו לדידיה אבל בשוחט אף על גב דאינו נאסר עליו מחמת מעשה איסור שנעשה בו בשבת, מוקצה מיהא הוי</w:t>
      </w:r>
      <w:r>
        <w:rPr>
          <w:rFonts w:hint="cs"/>
          <w:rtl/>
        </w:rPr>
        <w:t>.</w:t>
      </w:r>
    </w:p>
    <w:p w14:paraId="43580ED1" w14:textId="2116ED15" w:rsidR="0077200F" w:rsidRPr="00126B3E" w:rsidRDefault="0077200F" w:rsidP="00D163D8">
      <w:pPr>
        <w:pStyle w:val="afffff7"/>
        <w:rPr>
          <w:rtl/>
        </w:rPr>
      </w:pPr>
      <w:bookmarkStart w:id="6769" w:name="_Toc130401081"/>
      <w:r w:rsidRPr="00126B3E">
        <w:rPr>
          <w:rtl/>
        </w:rPr>
        <w:t>תורת הבית הארוך בית א שער ד דף יח עמוד א</w:t>
      </w:r>
      <w:bookmarkEnd w:id="6768"/>
      <w:r w:rsidRPr="00126B3E">
        <w:rPr>
          <w:rtl/>
        </w:rPr>
        <w:t xml:space="preserve"> (יז)</w:t>
      </w:r>
      <w:bookmarkEnd w:id="6769"/>
    </w:p>
    <w:p w14:paraId="243D3195" w14:textId="77777777" w:rsidR="0077200F" w:rsidRPr="00126B3E" w:rsidRDefault="0077200F" w:rsidP="00607ABE">
      <w:pPr>
        <w:pStyle w:val="afffff5"/>
        <w:rPr>
          <w:rtl/>
        </w:rPr>
      </w:pPr>
      <w:r w:rsidRPr="00126B3E">
        <w:rPr>
          <w:rtl/>
        </w:rPr>
        <w:t>אמר רב דימי מנהרדעא השוחט לחולה בשבת מותר לבריא באומצא מאי טעמא כיון דאי אפשר לכזית בשר בלא שחיטה כי קא שחיט אדעתא דחולה קא שחיט. המבשל לחולה בשבת אסור לבריא גזרה שמא ירבה בשבילו. יש מי שפירש אפילו בחולה שחלה בו ביום דמשום מוקצה ליכא דהא קיי"ל בשבת כר"ש דלית ליה מוקצה משום דסתם לן תנא כוותיה בשבת וכדאמרינן בריש פרק קמא דביצה.</w:t>
      </w:r>
    </w:p>
    <w:p w14:paraId="5AA3E9CF" w14:textId="145FF969" w:rsidR="0077200F" w:rsidRPr="00126B3E" w:rsidRDefault="0077200F" w:rsidP="0077200F">
      <w:pPr>
        <w:pStyle w:val="1"/>
        <w:rPr>
          <w:rtl/>
        </w:rPr>
      </w:pPr>
      <w:bookmarkStart w:id="6770" w:name="_Toc128654293"/>
      <w:r w:rsidRPr="00126B3E">
        <w:rPr>
          <w:rFonts w:hint="cs"/>
          <w:rtl/>
        </w:rPr>
        <w:t>הבי' הב' ברשב"א דר"ש מודה בשוחט דאינו יושב ומצפה</w:t>
      </w:r>
      <w:bookmarkEnd w:id="6770"/>
    </w:p>
    <w:p w14:paraId="5D4D8B61" w14:textId="77777777" w:rsidR="0077200F" w:rsidRPr="00126B3E" w:rsidRDefault="0077200F" w:rsidP="00D163D8">
      <w:pPr>
        <w:pStyle w:val="afffffb"/>
        <w:rPr>
          <w:vanish w:val="0"/>
          <w:rtl/>
        </w:rPr>
      </w:pPr>
      <w:r w:rsidRPr="00126B3E">
        <w:rPr>
          <w:vanish w:val="0"/>
          <w:rtl/>
        </w:rPr>
        <w:t xml:space="preserve">חדושי הרשב"א חולין </w:t>
      </w:r>
      <w:r w:rsidRPr="00126B3E">
        <w:rPr>
          <w:rFonts w:hint="cs"/>
          <w:vanish w:val="0"/>
          <w:rtl/>
        </w:rPr>
        <w:t>טו</w:t>
      </w:r>
      <w:r w:rsidRPr="00126B3E">
        <w:rPr>
          <w:vanish w:val="0"/>
          <w:rtl/>
        </w:rPr>
        <w:t xml:space="preserve"> </w:t>
      </w:r>
      <w:r w:rsidRPr="00126B3E">
        <w:rPr>
          <w:rFonts w:hint="cs"/>
          <w:vanish w:val="0"/>
          <w:rtl/>
        </w:rPr>
        <w:t>ע"</w:t>
      </w:r>
      <w:r w:rsidRPr="00126B3E">
        <w:rPr>
          <w:vanish w:val="0"/>
          <w:rtl/>
        </w:rPr>
        <w:t>א</w:t>
      </w:r>
      <w:r w:rsidRPr="00126B3E">
        <w:rPr>
          <w:rFonts w:hint="cs"/>
          <w:vanish w:val="0"/>
          <w:rtl/>
        </w:rPr>
        <w:t xml:space="preserve"> ד"ה עד</w:t>
      </w:r>
    </w:p>
    <w:p w14:paraId="02E8F8A3" w14:textId="77777777" w:rsidR="0077200F" w:rsidRPr="00126B3E" w:rsidRDefault="0077200F" w:rsidP="0077200F">
      <w:pPr>
        <w:pStyle w:val="a7"/>
      </w:pPr>
      <w:bookmarkStart w:id="6771" w:name="_Toc128654294"/>
      <w:r w:rsidRPr="00126B3E">
        <w:rPr>
          <w:rFonts w:hint="cs"/>
          <w:rtl/>
        </w:rPr>
        <w:t>בי' הי"מ הב' ברשב""א דמודה ר"ש בשוחט אף למ"ד דמתיר ב</w:t>
      </w:r>
      <w:r w:rsidRPr="00126B3E">
        <w:rPr>
          <w:rFonts w:hint="cs"/>
          <w:b/>
          <w:rtl/>
        </w:rPr>
        <w:t>בע"ח</w:t>
      </w:r>
      <w:r w:rsidRPr="00126B3E">
        <w:rPr>
          <w:rFonts w:hint="cs"/>
          <w:rtl/>
        </w:rPr>
        <w:t xml:space="preserve"> שמתו דאינו מצפה לשחיטה</w:t>
      </w:r>
      <w:bookmarkEnd w:id="6771"/>
    </w:p>
    <w:p w14:paraId="3E972403" w14:textId="02FBB773" w:rsidR="0077200F" w:rsidRPr="00110DB4" w:rsidRDefault="0077200F" w:rsidP="0077200F">
      <w:pPr>
        <w:pStyle w:val="a3"/>
        <w:rPr>
          <w:vanish/>
          <w:rtl/>
        </w:rPr>
      </w:pPr>
      <w:bookmarkStart w:id="6772" w:name="_Ref128564114"/>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Ref128564114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ב)</w:t>
      </w:r>
      <w:r w:rsidRPr="00110DB4">
        <w:rPr>
          <w:vanish/>
          <w:rtl/>
        </w:rPr>
        <w:fldChar w:fldCharType="end"/>
      </w:r>
      <w:r w:rsidRPr="00110DB4">
        <w:rPr>
          <w:rFonts w:hint="cs"/>
          <w:vanish/>
          <w:rtl/>
        </w:rPr>
        <w:t xml:space="preserve"> =</w:t>
      </w:r>
      <w:bookmarkStart w:id="6773" w:name="_Ref128645437"/>
      <w:r w:rsidRPr="00110DB4">
        <w:rPr>
          <w:rFonts w:hint="cs"/>
          <w:vanish/>
          <w:rtl/>
        </w:rPr>
        <w:t>ועוד הביא# -</w:t>
      </w:r>
      <w:r w:rsidRPr="00110DB4">
        <w:rPr>
          <w:rStyle w:val="aff4"/>
          <w:rFonts w:hint="cs"/>
          <w:vanish/>
          <w:rtl/>
        </w:rPr>
        <w:t>ה</w:t>
      </w:r>
      <w:r w:rsidRPr="00110DB4">
        <w:rPr>
          <w:rFonts w:hint="cs"/>
          <w:vanish/>
          <w:rtl/>
        </w:rPr>
        <w:t>! =</w:t>
      </w:r>
      <w:r w:rsidRPr="00110DB4">
        <w:rPr>
          <w:rStyle w:val="aff4"/>
          <w:rFonts w:hint="cs"/>
          <w:vanish/>
          <w:rtl/>
        </w:rPr>
        <w:t>רשב"א בחולין-</w:t>
      </w:r>
      <w:r w:rsidRPr="00110DB4">
        <w:rPr>
          <w:rFonts w:hint="cs"/>
          <w:vanish/>
          <w:rtl/>
        </w:rPr>
        <w:t xml:space="preserve"> </w:t>
      </w:r>
      <w:r w:rsidRPr="00110DB4">
        <w:rPr>
          <w:rStyle w:val="af2"/>
          <w:rFonts w:eastAsia="Guttman Hodes" w:hint="cs"/>
          <w:vanish/>
          <w:rtl/>
        </w:rPr>
        <w:t>(טו. ד"ה עד)</w:t>
      </w:r>
      <w:r w:rsidRPr="00110DB4">
        <w:rPr>
          <w:rFonts w:hint="cs"/>
          <w:vanish/>
          <w:rtl/>
        </w:rPr>
        <w:t xml:space="preserve"># </w:t>
      </w:r>
      <w:r w:rsidRPr="00110DB4">
        <w:rPr>
          <w:rStyle w:val="aff4"/>
          <w:rFonts w:hint="cs"/>
          <w:vanish/>
          <w:rtl/>
        </w:rPr>
        <w:t>-וה! =רשב"א בתורת הבית-</w:t>
      </w:r>
      <w:r w:rsidRPr="00110DB4">
        <w:rPr>
          <w:rFonts w:hint="cs"/>
          <w:vanish/>
          <w:rtl/>
        </w:rPr>
        <w:t xml:space="preserve"> </w:t>
      </w:r>
      <w:r w:rsidRPr="00110DB4">
        <w:rPr>
          <w:rStyle w:val="af2"/>
          <w:rFonts w:eastAsia="Guttman Hodes" w:hint="cs"/>
          <w:vanish/>
          <w:rtl/>
        </w:rPr>
        <w:t>(ב"א ש"ד יח. ד"ה אמר רב דימי)</w:t>
      </w:r>
      <w:r w:rsidRPr="00110DB4">
        <w:rPr>
          <w:rFonts w:hint="cs"/>
          <w:vanish/>
          <w:rtl/>
        </w:rPr>
        <w:t xml:space="preserve"> בשם </w:t>
      </w:r>
      <w:r w:rsidRPr="00110DB4">
        <w:rPr>
          <w:rStyle w:val="aff4"/>
          <w:rFonts w:hint="cs"/>
          <w:vanish/>
          <w:rtl/>
        </w:rPr>
        <w:t>-י"מ-</w:t>
      </w:r>
      <w:r w:rsidRPr="00110DB4">
        <w:rPr>
          <w:rFonts w:hint="cs"/>
          <w:vanish/>
          <w:rtl/>
        </w:rPr>
        <w:t xml:space="preserve"># דאעפ"י דר"ש לית ליה מוקצה מחמת איסור, מ"מ מודה ר"ש בשוחט דאסור מדין מוקצה מחמת איסור, ואף למר בריה דרב יוסף </w:t>
      </w:r>
      <w:r w:rsidRPr="00110DB4">
        <w:rPr>
          <w:rStyle w:val="af2"/>
          <w:rFonts w:eastAsia="Guttman Hodes" w:hint="cs"/>
          <w:vanish/>
          <w:rtl/>
        </w:rPr>
        <w:t>(מה:)</w:t>
      </w:r>
      <w:r w:rsidRPr="00110DB4">
        <w:rPr>
          <w:rFonts w:hint="cs"/>
          <w:vanish/>
          <w:rtl/>
        </w:rPr>
        <w:t xml:space="preserve"> דס"ל דר"ש מתיר אף בבע"ח שמתו, מ"מ מודה בשוחט שהוא אסור, כיון דבבע"ח שמתו אמרינן דאדם יושב ומצפה מתי תמות בהמתו, כיון דמיתה שכיחא, אבל שוחט בשבת, הוא דבר רחוק לומר דאדם יושב ומצפה מתי תשחט בהמתו בשבת, וכתב </w:t>
      </w:r>
      <w:r w:rsidRPr="00110DB4">
        <w:rPr>
          <w:rStyle w:val="aff4"/>
          <w:rFonts w:hint="cs"/>
          <w:vanish/>
          <w:rtl/>
        </w:rPr>
        <w:t>-הרשב"א-</w:t>
      </w:r>
      <w:r w:rsidRPr="00110DB4">
        <w:rPr>
          <w:rFonts w:hint="cs"/>
          <w:vanish/>
          <w:rtl/>
        </w:rPr>
        <w:t xml:space="preserve"> דכן משמע בגמ' בחולין </w:t>
      </w:r>
      <w:r w:rsidRPr="00110DB4">
        <w:rPr>
          <w:rStyle w:val="af2"/>
          <w:rFonts w:eastAsia="Guttman Hodes" w:hint="cs"/>
          <w:vanish/>
          <w:rtl/>
        </w:rPr>
        <w:t>(טו.)</w:t>
      </w:r>
      <w:r w:rsidRPr="00110DB4">
        <w:rPr>
          <w:rFonts w:hint="cs"/>
          <w:vanish/>
          <w:rtl/>
        </w:rPr>
        <w:t xml:space="preserve"> מהא דמשתיק רב את התנא דאמר דהשוחט בשבת בשוגג יאכל, ומבואר דס"ל לרב דאין מ"ד דס"ל דהשוחט בשבת מותר משום מוקצה. </w:t>
      </w:r>
      <w:r w:rsidRPr="00110DB4">
        <w:rPr>
          <w:rStyle w:val="af"/>
          <w:rFonts w:hint="cs"/>
          <w:vanish/>
          <w:rtl/>
        </w:rPr>
        <w:t>[דלר"י ור"מ אסור מדין מוקצה מחמת איסור, ולר"ש אסור כיון דאינו יושב ומצפה שתשחט בהמתו בשבת].</w:t>
      </w:r>
      <w:bookmarkEnd w:id="6772"/>
      <w:bookmarkEnd w:id="6773"/>
    </w:p>
    <w:p w14:paraId="474D53AB" w14:textId="77777777" w:rsidR="0077200F" w:rsidRPr="00D609C3" w:rsidRDefault="0077200F" w:rsidP="00607ABE">
      <w:pPr>
        <w:pStyle w:val="a1"/>
      </w:pPr>
      <w:r w:rsidRPr="00D609C3">
        <w:rPr>
          <w:rtl/>
        </w:rPr>
        <w:t>ואיכא מ"ד דאפילו ר"ש דלית לי' מוקצה מחמת איסור מודה הוא בשוחט שאסור ואפילו מר בריה דרב יוסף דאית ליה דחלוק היה ר"ש בבעלי חיים שמתו הכא מודה דמודה בה ר"ש דשאני התם דאדם יושב ומצפה אימתי תמות בהמתו דמיתה שכיחא אבל שוחט דבר רחוק הוא שיהא יושב ומצפה אימתי תשחט בהמתו בשבת, והיינו דמשתיק ליה רב לתנא, ותדע לך דאם איתא דחלוק היה ר"ש בשוחט איכא למיפרך אטו מאן דאית ליה כר"ש משתיק לי' רב</w:t>
      </w:r>
      <w:r w:rsidRPr="00D609C3">
        <w:rPr>
          <w:rFonts w:hint="cs"/>
          <w:rtl/>
        </w:rPr>
        <w:t>.</w:t>
      </w:r>
    </w:p>
    <w:p w14:paraId="7C8FAA06" w14:textId="77777777" w:rsidR="0077200F" w:rsidRPr="00126B3E" w:rsidRDefault="0077200F" w:rsidP="00D163D8">
      <w:pPr>
        <w:pStyle w:val="afffffb"/>
        <w:rPr>
          <w:vanish w:val="0"/>
          <w:rtl/>
        </w:rPr>
      </w:pPr>
      <w:r w:rsidRPr="00126B3E">
        <w:rPr>
          <w:vanish w:val="0"/>
          <w:rtl/>
        </w:rPr>
        <w:t>תורת הבית הארוך בית א שער ד דף יח עמוד א</w:t>
      </w:r>
    </w:p>
    <w:p w14:paraId="2E7A9F64" w14:textId="77777777" w:rsidR="0077200F" w:rsidRPr="00126B3E" w:rsidRDefault="0077200F" w:rsidP="00607ABE">
      <w:pPr>
        <w:pStyle w:val="afffff5"/>
        <w:rPr>
          <w:rtl/>
        </w:rPr>
      </w:pPr>
      <w:r w:rsidRPr="00126B3E">
        <w:rPr>
          <w:rtl/>
        </w:rPr>
        <w:t>ויש מי שפירש דבמוקצה דבעלי חיים שנשחטו מודה ר"ש שאין אדם מצפה אימתי תשחט בהמתו. והראיה מדאמרינן בפרק קמא דשחיטת חולין תני תנא קמיה דרב המבשל בשבת בשוגג יאכל במזיד לא יאכל ומשתיק ליה רב. ושיילינן רב מאי טעמא משתיק ליה אילימא משום דסבירא ליה כר' יהודה ותנא תני כר' מאיר אטו משום דסבירא ליה כרב יהודה מאן דמתני כר' מאיר משתיק ליה ואמר רב נחמן בר יצחק רב שוחט תנא קמיה השוחט בשבת בשוגג יאכל ואמר ליה מאי דעתיך כר' מאיר עד כאן לא שרי ר' מאיר אלא במבשל דראוי לכוס אבל בשוחט דאינו ראוי לכוס לא כלומר דאע"ג דלא אסר לה משום איסור שחיטת שבת מכל מקום אסור משום מוקצה. ואם איתא דר' שמעון חלוק בב"ח שנשחטו אכתי ליקשי ליה ומשום דסבירא ליה כרב יהודה במוקצה מאן דמתני כרב שמעון משתיק ליה והילכך הא דרב דימי דוקא בשהיה לו חולה מבעוד יום אמרה ואדרבא קא סמיך דאמר לעיל בסמוך פעמים שהשוחט מותר כגון שהיה לו חולה מבעוד יום מבשל אסור כגון שקצץ לו דלעת.</w:t>
      </w:r>
    </w:p>
    <w:p w14:paraId="314198DE" w14:textId="295EBF0E" w:rsidR="0077200F" w:rsidRPr="00126B3E" w:rsidRDefault="0077200F" w:rsidP="0077200F">
      <w:pPr>
        <w:pStyle w:val="1"/>
        <w:rPr>
          <w:rtl/>
        </w:rPr>
      </w:pPr>
      <w:bookmarkStart w:id="6774" w:name="_Toc128654295"/>
      <w:r w:rsidRPr="00126B3E">
        <w:rPr>
          <w:rFonts w:hint="cs"/>
          <w:rtl/>
        </w:rPr>
        <w:t>בי' רבינו יונה דר"ש אסר בתרתי באיסור ודיחוי ושוחט לא דחה</w:t>
      </w:r>
      <w:bookmarkEnd w:id="6774"/>
    </w:p>
    <w:p w14:paraId="3C9258D0" w14:textId="77777777" w:rsidR="0077200F" w:rsidRPr="00126B3E" w:rsidRDefault="0077200F" w:rsidP="00D163D8">
      <w:pPr>
        <w:pStyle w:val="afffffb"/>
        <w:rPr>
          <w:vanish w:val="0"/>
          <w:rtl/>
        </w:rPr>
      </w:pPr>
      <w:r w:rsidRPr="00126B3E">
        <w:rPr>
          <w:vanish w:val="0"/>
          <w:rtl/>
        </w:rPr>
        <w:t xml:space="preserve">חדושי הרשב"א חולין </w:t>
      </w:r>
      <w:r w:rsidRPr="00126B3E">
        <w:rPr>
          <w:rFonts w:hint="cs"/>
          <w:vanish w:val="0"/>
          <w:rtl/>
        </w:rPr>
        <w:t>טו</w:t>
      </w:r>
      <w:r w:rsidRPr="00126B3E">
        <w:rPr>
          <w:vanish w:val="0"/>
          <w:rtl/>
        </w:rPr>
        <w:t xml:space="preserve"> </w:t>
      </w:r>
      <w:r w:rsidRPr="00126B3E">
        <w:rPr>
          <w:rFonts w:hint="cs"/>
          <w:vanish w:val="0"/>
          <w:rtl/>
        </w:rPr>
        <w:t>ע"</w:t>
      </w:r>
      <w:r w:rsidRPr="00126B3E">
        <w:rPr>
          <w:vanish w:val="0"/>
          <w:rtl/>
        </w:rPr>
        <w:t>א</w:t>
      </w:r>
      <w:r w:rsidRPr="00126B3E">
        <w:rPr>
          <w:rFonts w:hint="cs"/>
          <w:vanish w:val="0"/>
          <w:rtl/>
        </w:rPr>
        <w:t xml:space="preserve"> ד"ה עד</w:t>
      </w:r>
    </w:p>
    <w:p w14:paraId="5565E712" w14:textId="77777777" w:rsidR="0077200F" w:rsidRPr="00126B3E" w:rsidRDefault="0077200F" w:rsidP="0077200F">
      <w:pPr>
        <w:pStyle w:val="a7"/>
        <w:rPr>
          <w:rtl/>
        </w:rPr>
      </w:pPr>
      <w:bookmarkStart w:id="6775" w:name="_Toc128654296"/>
      <w:r w:rsidRPr="00126B3E">
        <w:rPr>
          <w:rFonts w:hint="cs"/>
          <w:rtl/>
        </w:rPr>
        <w:t>בי' רבינו יונה דר"ש פליג בכל מוקצה מחמת איסור ומודה רק בדיחוי ובשוחט מתיר ר"ש</w:t>
      </w:r>
      <w:bookmarkEnd w:id="6775"/>
    </w:p>
    <w:p w14:paraId="415E90A1" w14:textId="1A0F81DC" w:rsidR="0077200F" w:rsidRPr="00110DB4" w:rsidRDefault="0077200F" w:rsidP="0077200F">
      <w:pPr>
        <w:pStyle w:val="a3"/>
        <w:rPr>
          <w:vanish/>
          <w:rtl/>
        </w:rPr>
      </w:pPr>
      <w:bookmarkStart w:id="6776" w:name="_Ref128562699"/>
      <w:r w:rsidRPr="00110DB4">
        <w:rPr>
          <w:rFonts w:hint="cs"/>
          <w:vanish/>
          <w:rtl/>
        </w:rPr>
        <w:t>!</w:t>
      </w:r>
      <w:r w:rsidRPr="00110DB4">
        <w:rPr>
          <w:rStyle w:val="aff4"/>
          <w:rFonts w:hint="cs"/>
          <w:vanish/>
          <w:rtl/>
        </w:rPr>
        <w:t>.</w:t>
      </w:r>
      <w:r w:rsidRPr="00110DB4">
        <w:rPr>
          <w:rFonts w:hint="cs"/>
          <w:vanish/>
          <w:rtl/>
        </w:rPr>
        <w:t xml:space="preserve">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Ref126751888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מז)</w:t>
      </w:r>
      <w:r w:rsidRPr="00110DB4">
        <w:rPr>
          <w:rStyle w:val="aff4"/>
          <w:vanish/>
          <w:rtl/>
        </w:rPr>
        <w:fldChar w:fldCharType="end"/>
      </w:r>
      <w:r w:rsidRPr="00110DB4">
        <w:rPr>
          <w:rStyle w:val="aff4"/>
          <w:rFonts w:hint="cs"/>
          <w:vanish/>
          <w:rtl/>
        </w:rPr>
        <w:t xml:space="preserve">= </w:t>
      </w:r>
      <w:bookmarkStart w:id="6777" w:name="_Ref128660572"/>
      <w:r w:rsidRPr="00110DB4">
        <w:rPr>
          <w:rFonts w:hint="cs"/>
          <w:vanish/>
          <w:rtl/>
        </w:rPr>
        <w:t xml:space="preserve">ועוד הביא# </w:t>
      </w:r>
      <w:r w:rsidRPr="00110DB4">
        <w:rPr>
          <w:rStyle w:val="aff4"/>
          <w:rFonts w:hint="cs"/>
          <w:vanish/>
          <w:rtl/>
        </w:rPr>
        <w:t>-</w:t>
      </w:r>
      <w:r w:rsidRPr="00110DB4">
        <w:rPr>
          <w:rStyle w:val="aff4"/>
          <w:vanish/>
          <w:rtl/>
        </w:rPr>
        <w:t>ה</w:t>
      </w:r>
      <w:r w:rsidRPr="00110DB4">
        <w:rPr>
          <w:rStyle w:val="aff4"/>
          <w:rFonts w:hint="cs"/>
          <w:vanish/>
          <w:rtl/>
        </w:rPr>
        <w:t>! =</w:t>
      </w:r>
      <w:r w:rsidRPr="00110DB4">
        <w:rPr>
          <w:rStyle w:val="aff4"/>
          <w:vanish/>
          <w:rtl/>
        </w:rPr>
        <w:t>רשב</w:t>
      </w:r>
      <w:r w:rsidRPr="00110DB4">
        <w:rPr>
          <w:rStyle w:val="aff4"/>
          <w:rFonts w:hint="cs"/>
          <w:vanish/>
          <w:rtl/>
        </w:rPr>
        <w:t>"</w:t>
      </w:r>
      <w:r w:rsidRPr="00110DB4">
        <w:rPr>
          <w:rStyle w:val="aff4"/>
          <w:vanish/>
          <w:rtl/>
        </w:rPr>
        <w:t xml:space="preserve">א בחולין- </w:t>
      </w:r>
      <w:r w:rsidRPr="00110DB4">
        <w:rPr>
          <w:rStyle w:val="af2"/>
          <w:rFonts w:eastAsia="Guttman Hodes" w:hint="cs"/>
          <w:vanish/>
          <w:rtl/>
        </w:rPr>
        <w:t>(</w:t>
      </w:r>
      <w:r w:rsidRPr="00110DB4">
        <w:rPr>
          <w:rStyle w:val="af2"/>
          <w:rFonts w:eastAsia="Guttman Hodes"/>
          <w:vanish/>
          <w:rtl/>
        </w:rPr>
        <w:t>טו. ד</w:t>
      </w:r>
      <w:r w:rsidRPr="00110DB4">
        <w:rPr>
          <w:rStyle w:val="af2"/>
          <w:rFonts w:eastAsia="Guttman Hodes" w:hint="cs"/>
          <w:vanish/>
          <w:rtl/>
        </w:rPr>
        <w:t>"</w:t>
      </w:r>
      <w:r w:rsidRPr="00110DB4">
        <w:rPr>
          <w:rStyle w:val="af2"/>
          <w:rFonts w:eastAsia="Guttman Hodes"/>
          <w:vanish/>
          <w:rtl/>
        </w:rPr>
        <w:t>ה עד</w:t>
      </w:r>
      <w:r w:rsidRPr="00110DB4">
        <w:rPr>
          <w:rStyle w:val="af2"/>
          <w:rFonts w:eastAsia="Guttman Hodes" w:hint="cs"/>
          <w:vanish/>
          <w:rtl/>
        </w:rPr>
        <w:t>)</w:t>
      </w:r>
      <w:r w:rsidRPr="00110DB4">
        <w:rPr>
          <w:rFonts w:hint="cs"/>
          <w:vanish/>
          <w:rtl/>
        </w:rPr>
        <w:t xml:space="preserve"> # </w:t>
      </w:r>
      <w:r w:rsidRPr="00110DB4">
        <w:rPr>
          <w:rStyle w:val="aff4"/>
          <w:rFonts w:hint="cs"/>
          <w:vanish/>
          <w:rtl/>
        </w:rPr>
        <w:t xml:space="preserve">-וה! =רשב"א בתורת הבית- </w:t>
      </w:r>
      <w:r w:rsidRPr="00110DB4">
        <w:rPr>
          <w:rStyle w:val="af2"/>
          <w:rFonts w:eastAsia="Guttman Hodes" w:hint="cs"/>
          <w:vanish/>
          <w:rtl/>
        </w:rPr>
        <w:t>(</w:t>
      </w:r>
      <w:r w:rsidRPr="00110DB4">
        <w:rPr>
          <w:rStyle w:val="af2"/>
          <w:rFonts w:eastAsia="Guttman Hodes"/>
          <w:vanish/>
          <w:rtl/>
        </w:rPr>
        <w:t>ב</w:t>
      </w:r>
      <w:r w:rsidRPr="00110DB4">
        <w:rPr>
          <w:rStyle w:val="af2"/>
          <w:rFonts w:eastAsia="Guttman Hodes" w:hint="cs"/>
          <w:vanish/>
          <w:rtl/>
        </w:rPr>
        <w:t>"</w:t>
      </w:r>
      <w:r w:rsidRPr="00110DB4">
        <w:rPr>
          <w:rStyle w:val="af2"/>
          <w:rFonts w:eastAsia="Guttman Hodes"/>
          <w:vanish/>
          <w:rtl/>
        </w:rPr>
        <w:t>א ש</w:t>
      </w:r>
      <w:r w:rsidRPr="00110DB4">
        <w:rPr>
          <w:rStyle w:val="af2"/>
          <w:rFonts w:eastAsia="Guttman Hodes" w:hint="cs"/>
          <w:vanish/>
          <w:rtl/>
        </w:rPr>
        <w:t>"</w:t>
      </w:r>
      <w:r w:rsidRPr="00110DB4">
        <w:rPr>
          <w:rStyle w:val="af2"/>
          <w:rFonts w:eastAsia="Guttman Hodes"/>
          <w:vanish/>
          <w:rtl/>
        </w:rPr>
        <w:t>ד יח</w:t>
      </w:r>
      <w:r w:rsidRPr="00110DB4">
        <w:rPr>
          <w:rStyle w:val="af2"/>
          <w:rFonts w:eastAsia="Guttman Hodes" w:hint="cs"/>
          <w:vanish/>
          <w:rtl/>
        </w:rPr>
        <w:t>:</w:t>
      </w:r>
      <w:r w:rsidRPr="00110DB4">
        <w:rPr>
          <w:rStyle w:val="af2"/>
          <w:rFonts w:eastAsia="Guttman Hodes"/>
          <w:vanish/>
          <w:rtl/>
        </w:rPr>
        <w:t xml:space="preserve"> ד</w:t>
      </w:r>
      <w:r w:rsidRPr="00110DB4">
        <w:rPr>
          <w:rStyle w:val="af2"/>
          <w:rFonts w:eastAsia="Guttman Hodes" w:hint="cs"/>
          <w:vanish/>
          <w:rtl/>
        </w:rPr>
        <w:t>"</w:t>
      </w:r>
      <w:r w:rsidRPr="00110DB4">
        <w:rPr>
          <w:rStyle w:val="af2"/>
          <w:rFonts w:eastAsia="Guttman Hodes"/>
          <w:vanish/>
          <w:rtl/>
        </w:rPr>
        <w:t>ה ומי שפירשה</w:t>
      </w:r>
      <w:r w:rsidRPr="00110DB4">
        <w:rPr>
          <w:rStyle w:val="af2"/>
          <w:rFonts w:eastAsia="Guttman Hodes" w:hint="cs"/>
          <w:vanish/>
          <w:rtl/>
        </w:rPr>
        <w:t>)</w:t>
      </w:r>
      <w:r w:rsidRPr="00110DB4">
        <w:rPr>
          <w:rStyle w:val="aff4"/>
          <w:rFonts w:hint="cs"/>
          <w:vanish/>
          <w:rtl/>
        </w:rPr>
        <w:t xml:space="preserve"> </w:t>
      </w:r>
      <w:r w:rsidRPr="00110DB4">
        <w:rPr>
          <w:rFonts w:hint="cs"/>
          <w:vanish/>
          <w:rtl/>
        </w:rPr>
        <w:t>בשם</w:t>
      </w:r>
      <w:r w:rsidRPr="00110DB4">
        <w:rPr>
          <w:rStyle w:val="aff4"/>
          <w:rFonts w:hint="cs"/>
          <w:vanish/>
          <w:rtl/>
        </w:rPr>
        <w:t xml:space="preserve"> -רבו-</w:t>
      </w:r>
      <w:r w:rsidRPr="00110DB4">
        <w:rPr>
          <w:rFonts w:hint="cs"/>
          <w:vanish/>
          <w:rtl/>
        </w:rPr>
        <w:t xml:space="preserve"> </w:t>
      </w:r>
      <w:r w:rsidRPr="00110DB4">
        <w:rPr>
          <w:rStyle w:val="af"/>
          <w:rFonts w:hint="cs"/>
          <w:vanish/>
          <w:rtl/>
        </w:rPr>
        <w:t>[</w:t>
      </w:r>
      <w:r w:rsidRPr="00110DB4">
        <w:rPr>
          <w:rStyle w:val="aff9"/>
          <w:rFonts w:hint="cs"/>
          <w:vanish/>
          <w:rtl/>
        </w:rPr>
        <w:t>-רבינו יונה-</w:t>
      </w:r>
      <w:r w:rsidRPr="00110DB4">
        <w:rPr>
          <w:rStyle w:val="af"/>
          <w:rFonts w:hint="cs"/>
          <w:vanish/>
          <w:rtl/>
        </w:rPr>
        <w:t>]</w:t>
      </w:r>
      <w:r w:rsidRPr="00110DB4">
        <w:rPr>
          <w:rFonts w:hint="cs"/>
          <w:vanish/>
          <w:rtl/>
        </w:rPr>
        <w:t>#</w:t>
      </w:r>
      <w:r w:rsidRPr="00110DB4">
        <w:rPr>
          <w:vanish/>
          <w:rtl/>
        </w:rPr>
        <w:t xml:space="preserve"> </w:t>
      </w:r>
      <w:r w:rsidRPr="00110DB4">
        <w:rPr>
          <w:rFonts w:hint="cs"/>
          <w:vanish/>
          <w:rtl/>
        </w:rPr>
        <w:t xml:space="preserve">דר"ש פליג על מוקצה מחמת איסור, ומודה ר"ש רק במוקצה מחמת איסור דדחייה בידים ככוס וקערה ועששית, דכיון דאיכא תרתי לגריעותא, דגם דחייה בידים וגם אינו יושב ומצפה שתכבה השלהבת, כיון שהם גדולים לכן מודה בהו ר"ש, אבל בשוחט בשבת כתב </w:t>
      </w:r>
      <w:r w:rsidRPr="00110DB4">
        <w:rPr>
          <w:rStyle w:val="aff4"/>
          <w:rFonts w:hint="cs"/>
          <w:vanish/>
          <w:rtl/>
        </w:rPr>
        <w:t>-הרשב"א-</w:t>
      </w:r>
      <w:r w:rsidRPr="00110DB4">
        <w:rPr>
          <w:rFonts w:hint="cs"/>
          <w:vanish/>
          <w:rtl/>
        </w:rPr>
        <w:t xml:space="preserve"> בשם </w:t>
      </w:r>
      <w:r w:rsidRPr="00110DB4">
        <w:rPr>
          <w:rStyle w:val="aff4"/>
          <w:rFonts w:hint="cs"/>
          <w:vanish/>
          <w:rtl/>
        </w:rPr>
        <w:t xml:space="preserve">-רבו- </w:t>
      </w:r>
      <w:r w:rsidRPr="00110DB4">
        <w:rPr>
          <w:rStyle w:val="af"/>
          <w:rFonts w:hint="cs"/>
          <w:vanish/>
          <w:rtl/>
        </w:rPr>
        <w:t>[</w:t>
      </w:r>
      <w:r w:rsidRPr="00110DB4">
        <w:rPr>
          <w:rStyle w:val="aff9"/>
          <w:rFonts w:hint="cs"/>
          <w:vanish/>
          <w:rtl/>
        </w:rPr>
        <w:t>-רבינו יונה-</w:t>
      </w:r>
      <w:r w:rsidRPr="00110DB4">
        <w:rPr>
          <w:rStyle w:val="af"/>
          <w:rFonts w:hint="cs"/>
          <w:vanish/>
          <w:rtl/>
        </w:rPr>
        <w:t>]</w:t>
      </w:r>
      <w:r w:rsidRPr="00110DB4">
        <w:rPr>
          <w:rFonts w:hint="cs"/>
          <w:vanish/>
          <w:rtl/>
        </w:rPr>
        <w:t xml:space="preserve"> דודאי דר"ש מתיר משום מוקצה לאכול ממנה בשבת.</w:t>
      </w:r>
      <w:bookmarkEnd w:id="6776"/>
      <w:bookmarkEnd w:id="6777"/>
    </w:p>
    <w:p w14:paraId="63DF4A53" w14:textId="77777777" w:rsidR="0077200F" w:rsidRPr="00D609C3" w:rsidRDefault="0077200F" w:rsidP="00607ABE">
      <w:pPr>
        <w:pStyle w:val="a1"/>
      </w:pPr>
      <w:r w:rsidRPr="00D609C3">
        <w:rPr>
          <w:rtl/>
        </w:rPr>
        <w:t xml:space="preserve">ורבינו נ"ר כתב דר"ש ודאי כיון דלית לי' מוקצה מחמת איסור אלא בשדחאו בידים כגון כוס וקערה ועששית דאיכא תרתי </w:t>
      </w:r>
      <w:r w:rsidRPr="00D609C3">
        <w:rPr>
          <w:rtl/>
        </w:rPr>
        <w:t>לגריעותא חדא דדחאו בידים ואינו יושב ומצפה לכבייתן מחמת גדלן, בשוחט בשבת ודאי שרי למיכל מינה ביומא</w:t>
      </w:r>
      <w:r w:rsidRPr="00D609C3">
        <w:rPr>
          <w:rFonts w:hint="cs"/>
          <w:rtl/>
        </w:rPr>
        <w:t>.</w:t>
      </w:r>
    </w:p>
    <w:p w14:paraId="08334A31" w14:textId="77777777" w:rsidR="0077200F" w:rsidRPr="00126B3E" w:rsidRDefault="0077200F" w:rsidP="00D163D8">
      <w:pPr>
        <w:pStyle w:val="afffffb"/>
        <w:rPr>
          <w:vanish w:val="0"/>
          <w:rtl/>
        </w:rPr>
      </w:pPr>
      <w:r w:rsidRPr="00126B3E">
        <w:rPr>
          <w:vanish w:val="0"/>
          <w:rtl/>
        </w:rPr>
        <w:t xml:space="preserve">תורת הבית הארוך בית א שער ד דף יח עמוד </w:t>
      </w:r>
      <w:r w:rsidRPr="00126B3E">
        <w:rPr>
          <w:rFonts w:hint="cs"/>
          <w:vanish w:val="0"/>
          <w:rtl/>
        </w:rPr>
        <w:t>ב</w:t>
      </w:r>
    </w:p>
    <w:p w14:paraId="32B1ECD4" w14:textId="77777777" w:rsidR="0077200F" w:rsidRPr="00126B3E" w:rsidRDefault="0077200F" w:rsidP="00607ABE">
      <w:pPr>
        <w:pStyle w:val="afffff5"/>
        <w:rPr>
          <w:rtl/>
        </w:rPr>
      </w:pPr>
      <w:r w:rsidRPr="00126B3E">
        <w:rPr>
          <w:rtl/>
        </w:rPr>
        <w:t>ומי שפירשה לרב דימי אפילו בשחלה בו ביום</w:t>
      </w:r>
      <w:r w:rsidRPr="00126B3E">
        <w:rPr>
          <w:rFonts w:hint="cs"/>
          <w:rtl/>
        </w:rPr>
        <w:t>.</w:t>
      </w:r>
    </w:p>
    <w:p w14:paraId="6ED74F3D" w14:textId="7C405F3E" w:rsidR="0077200F" w:rsidRPr="00126B3E" w:rsidRDefault="0077200F" w:rsidP="0077200F">
      <w:pPr>
        <w:pStyle w:val="a7"/>
      </w:pPr>
      <w:bookmarkStart w:id="6778" w:name="_Toc128654297"/>
      <w:r w:rsidRPr="00126B3E">
        <w:rPr>
          <w:rFonts w:hint="cs"/>
          <w:rtl/>
        </w:rPr>
        <w:t>בי' הרשב"א דהשתיק רב מאן דתני דר"ש מתיר בשחיטה דלא תני כן בפירוש אף דכן ס"ל לר"ש</w:t>
      </w:r>
      <w:bookmarkEnd w:id="6778"/>
    </w:p>
    <w:p w14:paraId="5507C946" w14:textId="77777777" w:rsidR="0077200F" w:rsidRPr="00110DB4" w:rsidRDefault="0077200F" w:rsidP="0077200F">
      <w:pPr>
        <w:pStyle w:val="a3"/>
        <w:rPr>
          <w:vanish/>
        </w:rPr>
      </w:pPr>
      <w:r w:rsidRPr="00110DB4">
        <w:rPr>
          <w:rFonts w:hint="cs"/>
          <w:vanish/>
          <w:rtl/>
        </w:rPr>
        <w:t xml:space="preserve">וכתב </w:t>
      </w:r>
      <w:r w:rsidRPr="00110DB4">
        <w:rPr>
          <w:rStyle w:val="aff4"/>
          <w:rFonts w:hint="cs"/>
          <w:vanish/>
          <w:rtl/>
        </w:rPr>
        <w:t>-הרשב"א</w:t>
      </w:r>
      <w:r w:rsidRPr="00110DB4">
        <w:rPr>
          <w:rStyle w:val="aff4"/>
          <w:vanish/>
          <w:rtl/>
        </w:rPr>
        <w:t xml:space="preserve"> בחולין</w:t>
      </w:r>
      <w:r w:rsidRPr="00110DB4">
        <w:rPr>
          <w:rStyle w:val="aff4"/>
          <w:rFonts w:hint="cs"/>
          <w:vanish/>
          <w:rtl/>
        </w:rPr>
        <w:t xml:space="preserve"> ובתורת הבית</w:t>
      </w:r>
      <w:r w:rsidRPr="00110DB4">
        <w:rPr>
          <w:rStyle w:val="aff4"/>
          <w:vanish/>
          <w:rtl/>
        </w:rPr>
        <w:t xml:space="preserve">- </w:t>
      </w:r>
      <w:r w:rsidRPr="00110DB4">
        <w:rPr>
          <w:rFonts w:hint="cs"/>
          <w:vanish/>
          <w:rtl/>
        </w:rPr>
        <w:t xml:space="preserve">דאין ראיה מהגמ' בחולין </w:t>
      </w:r>
      <w:r w:rsidRPr="00110DB4">
        <w:rPr>
          <w:rStyle w:val="af2"/>
          <w:rFonts w:eastAsia="Guttman Hodes" w:hint="cs"/>
          <w:vanish/>
          <w:rtl/>
        </w:rPr>
        <w:t>(טו.)</w:t>
      </w:r>
      <w:r w:rsidRPr="00110DB4">
        <w:rPr>
          <w:rFonts w:hint="cs"/>
          <w:vanish/>
          <w:rtl/>
        </w:rPr>
        <w:t xml:space="preserve"> מהא דמשתיק רב את התנא דאמר דר"ש מתיר בשוחט, דאין מ"ד דמתיר בשוחט בשבת, וביאר </w:t>
      </w:r>
      <w:r w:rsidRPr="00110DB4">
        <w:rPr>
          <w:rStyle w:val="aff4"/>
          <w:rFonts w:hint="cs"/>
          <w:vanish/>
          <w:rtl/>
        </w:rPr>
        <w:t>-הרשב"א</w:t>
      </w:r>
      <w:r w:rsidRPr="00110DB4">
        <w:rPr>
          <w:rStyle w:val="aff4"/>
          <w:vanish/>
          <w:rtl/>
        </w:rPr>
        <w:t xml:space="preserve">- </w:t>
      </w:r>
      <w:r w:rsidRPr="00110DB4">
        <w:rPr>
          <w:rFonts w:hint="cs"/>
          <w:vanish/>
          <w:rtl/>
        </w:rPr>
        <w:t>דהא דמשתיק רב את התנא דמתיר בשוחט, הוא כיון דלא הוזכר ר"ש בפירוש במשנה או בברייתא בזה, ורק ר"מ הוזכר בפירוש שמתיר במבשל בשוגג.</w:t>
      </w:r>
    </w:p>
    <w:p w14:paraId="26C174D9" w14:textId="77777777" w:rsidR="0077200F" w:rsidRPr="00D609C3" w:rsidRDefault="0077200F" w:rsidP="00607ABE">
      <w:pPr>
        <w:pStyle w:val="a1"/>
      </w:pPr>
      <w:r w:rsidRPr="00D609C3">
        <w:rPr>
          <w:rtl/>
        </w:rPr>
        <w:t>והא דמשתק ליה רב לתנא ולא אקשינן עליה מאן דתני כר"ש משתיק ליה כדאקשינן אטו מאן דתני כר"מ משתיק ליה, היינו טעמא משום דלא הוזכר דעת ר"ש בשום משנה ובשום ברייתא אבל ר"מ הרי נתברר דעתו בברייתא דהתיר במבשל בשוגג.</w:t>
      </w:r>
    </w:p>
    <w:p w14:paraId="66AC6A51" w14:textId="77777777" w:rsidR="0077200F" w:rsidRPr="00126B3E" w:rsidRDefault="0077200F" w:rsidP="00D163D8">
      <w:pPr>
        <w:pStyle w:val="afffffb"/>
        <w:rPr>
          <w:vanish w:val="0"/>
          <w:rtl/>
        </w:rPr>
      </w:pPr>
      <w:r w:rsidRPr="00126B3E">
        <w:rPr>
          <w:vanish w:val="0"/>
          <w:rtl/>
        </w:rPr>
        <w:t xml:space="preserve">תורת הבית הארוך בית א שער ד דף יח עמוד </w:t>
      </w:r>
      <w:r w:rsidRPr="00126B3E">
        <w:rPr>
          <w:rFonts w:hint="cs"/>
          <w:vanish w:val="0"/>
          <w:rtl/>
        </w:rPr>
        <w:t>ב</w:t>
      </w:r>
    </w:p>
    <w:p w14:paraId="3D9CB502" w14:textId="77777777" w:rsidR="00D47F0E" w:rsidRPr="00126B3E" w:rsidRDefault="0077200F" w:rsidP="00607ABE">
      <w:pPr>
        <w:pStyle w:val="afffff5"/>
        <w:rPr>
          <w:rtl/>
        </w:rPr>
      </w:pPr>
      <w:r w:rsidRPr="00126B3E">
        <w:rPr>
          <w:rtl/>
        </w:rPr>
        <w:t>ומי שפירשה לרב דימי אפילו בשחלה בו ביום מתרץ דהא דלא אקשינן נמי משום דסבירא ליה כר' יהודה מאן דמתני כר' שמעון משתיק ליה כדאקשינן אהא דר' מאיר היינו טעמא משום דר' שמעון לא שמעינן ליה דאמר הכין בהדיא אבל ר' מאיר דאמר הכין בהדיא אקשינן אמאי משתיק ליה רב לתנא דתני כוותיה.</w:t>
      </w:r>
    </w:p>
    <w:p w14:paraId="31845710" w14:textId="1D3659C4" w:rsidR="0077200F" w:rsidRPr="00126B3E" w:rsidRDefault="0077200F" w:rsidP="0077200F">
      <w:pPr>
        <w:pStyle w:val="a7"/>
        <w:rPr>
          <w:rtl/>
        </w:rPr>
      </w:pPr>
      <w:bookmarkStart w:id="6779" w:name="_Toc128654298"/>
      <w:r w:rsidRPr="00126B3E">
        <w:rPr>
          <w:rFonts w:hint="cs"/>
          <w:rtl/>
        </w:rPr>
        <w:t>בי' הרשב"א דמהמ"ד דר"ש מתיר ב</w:t>
      </w:r>
      <w:r w:rsidRPr="00126B3E">
        <w:rPr>
          <w:rFonts w:hint="cs"/>
          <w:b/>
          <w:rtl/>
        </w:rPr>
        <w:t>בע"ח</w:t>
      </w:r>
      <w:r w:rsidRPr="00126B3E">
        <w:rPr>
          <w:rFonts w:hint="cs"/>
          <w:rtl/>
        </w:rPr>
        <w:t xml:space="preserve"> משמע דה"ה בשוחט דדוחק דבשוחט מודה ונח' במתה</w:t>
      </w:r>
      <w:bookmarkEnd w:id="6779"/>
    </w:p>
    <w:p w14:paraId="3D0CC632" w14:textId="77777777" w:rsidR="0077200F" w:rsidRPr="00110DB4" w:rsidRDefault="0077200F" w:rsidP="0077200F">
      <w:pPr>
        <w:pStyle w:val="a3"/>
        <w:rPr>
          <w:vanish/>
        </w:rPr>
      </w:pPr>
      <w:r w:rsidRPr="00110DB4">
        <w:rPr>
          <w:rFonts w:hint="cs"/>
          <w:vanish/>
          <w:rtl/>
        </w:rPr>
        <w:t xml:space="preserve">והוסיף </w:t>
      </w:r>
      <w:r w:rsidRPr="00110DB4">
        <w:rPr>
          <w:rStyle w:val="aff4"/>
          <w:rFonts w:hint="cs"/>
          <w:vanish/>
          <w:rtl/>
        </w:rPr>
        <w:t>-הרשב"א בתורת הבית-</w:t>
      </w:r>
      <w:r w:rsidRPr="00110DB4">
        <w:rPr>
          <w:rFonts w:hint="cs"/>
          <w:vanish/>
          <w:rtl/>
        </w:rPr>
        <w:t xml:space="preserve"> דכן משמע דר"ש מתיר בשוחט בשבת, מהא דאמרינן דר"ש פליג בבע"ח שמתו כפשטות המשנה לקמן </w:t>
      </w:r>
      <w:r w:rsidRPr="00110DB4">
        <w:rPr>
          <w:rStyle w:val="af2"/>
          <w:rFonts w:eastAsia="Guttman Hodes" w:hint="cs"/>
          <w:vanish/>
          <w:rtl/>
        </w:rPr>
        <w:t>(קנו.)</w:t>
      </w:r>
      <w:r w:rsidRPr="00110DB4">
        <w:rPr>
          <w:rFonts w:hint="cs"/>
          <w:vanish/>
          <w:rtl/>
        </w:rPr>
        <w:t xml:space="preserve"> דמתיר ר"ש לחתוך נבילה לפני הכלבים, ודוחק לומר דר"ש פליג בבע"ח שמתו ומודה בנשחטו.</w:t>
      </w:r>
    </w:p>
    <w:p w14:paraId="2E1C4DA6" w14:textId="77777777" w:rsidR="0077200F" w:rsidRPr="00D609C3" w:rsidRDefault="0077200F" w:rsidP="00607ABE">
      <w:pPr>
        <w:pStyle w:val="a1"/>
        <w:rPr>
          <w:rtl/>
        </w:rPr>
      </w:pPr>
      <w:r w:rsidRPr="00D609C3">
        <w:rPr>
          <w:rtl/>
        </w:rPr>
        <w:t>וזה נראה לי יותר דדוחק הוא לומר דר' שמעון חלוק בבעלי חיים שמתו כפשטה דמתניתין דמחתכין את הנבלה לפני הכלבים ובנשחטו מודה.</w:t>
      </w:r>
    </w:p>
    <w:p w14:paraId="0EDB98D9" w14:textId="78F482AF" w:rsidR="0077200F" w:rsidRPr="00126B3E" w:rsidRDefault="0077200F" w:rsidP="0077200F">
      <w:pPr>
        <w:pStyle w:val="a7"/>
      </w:pPr>
      <w:bookmarkStart w:id="6780" w:name="_Toc128654299"/>
      <w:r w:rsidRPr="00126B3E">
        <w:rPr>
          <w:rFonts w:hint="cs"/>
          <w:rtl/>
        </w:rPr>
        <w:t>בי' הרשב"א דממ"ד דמתיר ר"ש ב</w:t>
      </w:r>
      <w:r w:rsidRPr="00126B3E">
        <w:rPr>
          <w:rFonts w:hint="cs"/>
          <w:b/>
          <w:rtl/>
        </w:rPr>
        <w:t>בע"ח</w:t>
      </w:r>
      <w:r w:rsidRPr="00126B3E">
        <w:rPr>
          <w:rFonts w:hint="cs"/>
          <w:rtl/>
        </w:rPr>
        <w:t xml:space="preserve"> שמתו מוכח דמתיר בשוחט דמוכן לכלבים מוכן לאדם</w:t>
      </w:r>
      <w:bookmarkEnd w:id="6780"/>
    </w:p>
    <w:p w14:paraId="19837182" w14:textId="77777777" w:rsidR="0077200F" w:rsidRPr="00110DB4" w:rsidRDefault="0077200F" w:rsidP="0077200F">
      <w:pPr>
        <w:pStyle w:val="a3"/>
        <w:rPr>
          <w:vanish/>
        </w:rPr>
      </w:pPr>
      <w:r w:rsidRPr="00110DB4">
        <w:rPr>
          <w:rFonts w:hint="cs"/>
          <w:vanish/>
          <w:rtl/>
        </w:rPr>
        <w:t xml:space="preserve">והוסיף </w:t>
      </w:r>
      <w:r w:rsidRPr="00110DB4">
        <w:rPr>
          <w:rStyle w:val="aff4"/>
          <w:rFonts w:hint="cs"/>
          <w:vanish/>
          <w:rtl/>
        </w:rPr>
        <w:t>-הרשב"א בתורת הבית-</w:t>
      </w:r>
      <w:r w:rsidRPr="00110DB4">
        <w:rPr>
          <w:rFonts w:hint="cs"/>
          <w:vanish/>
          <w:rtl/>
        </w:rPr>
        <w:t xml:space="preserve"> דאי ר"ש מתיר בבע"ח שמתו, א"כ הבהמה היא מוכנת לכלבים, וכל שמוכן לכלבים הוא מוכן לאדם.</w:t>
      </w:r>
    </w:p>
    <w:p w14:paraId="62A6564D" w14:textId="77777777" w:rsidR="0077200F" w:rsidRPr="00D609C3" w:rsidRDefault="0077200F" w:rsidP="00607ABE">
      <w:pPr>
        <w:pStyle w:val="a1"/>
        <w:rPr>
          <w:rtl/>
        </w:rPr>
      </w:pPr>
      <w:r w:rsidRPr="00D609C3">
        <w:rPr>
          <w:rtl/>
        </w:rPr>
        <w:t>ועוד דאם חלוק בבעלי חיים שמתו הרי הוא מ"מ כמוכנת לכלבים וכל שמוכן לכלבים מוכן לאדם.</w:t>
      </w:r>
    </w:p>
    <w:p w14:paraId="2249AC27" w14:textId="515F89F4" w:rsidR="0077200F" w:rsidRPr="00126B3E" w:rsidRDefault="0077200F" w:rsidP="0077200F">
      <w:pPr>
        <w:pStyle w:val="a7"/>
      </w:pPr>
      <w:bookmarkStart w:id="6781" w:name="_Toc128654300"/>
      <w:r w:rsidRPr="00126B3E">
        <w:rPr>
          <w:rFonts w:hint="cs"/>
          <w:rtl/>
        </w:rPr>
        <w:t>בי' הרשב"א דמדברי רב דימי דהתיר שוחט לחולה בסתמא משמע דאף בנחלה בשבת מותר</w:t>
      </w:r>
      <w:bookmarkEnd w:id="6781"/>
    </w:p>
    <w:p w14:paraId="7F5E2862" w14:textId="77777777" w:rsidR="0077200F" w:rsidRPr="00110DB4" w:rsidRDefault="0077200F" w:rsidP="0077200F">
      <w:pPr>
        <w:pStyle w:val="a3"/>
        <w:rPr>
          <w:vanish/>
          <w:rtl/>
        </w:rPr>
      </w:pPr>
      <w:r w:rsidRPr="00110DB4">
        <w:rPr>
          <w:rFonts w:hint="cs"/>
          <w:vanish/>
          <w:rtl/>
        </w:rPr>
        <w:t xml:space="preserve">והוסיף </w:t>
      </w:r>
      <w:r w:rsidRPr="00110DB4">
        <w:rPr>
          <w:rStyle w:val="aff4"/>
          <w:rFonts w:hint="cs"/>
          <w:vanish/>
          <w:rtl/>
        </w:rPr>
        <w:t>-הרשב"א בתורת הבית-</w:t>
      </w:r>
      <w:r w:rsidRPr="00110DB4">
        <w:rPr>
          <w:rFonts w:hint="cs"/>
          <w:vanish/>
          <w:rtl/>
        </w:rPr>
        <w:t xml:space="preserve"> דכן משמע מדברי רב דימי בגמ' בחולין </w:t>
      </w:r>
      <w:r w:rsidRPr="00110DB4">
        <w:rPr>
          <w:rStyle w:val="af2"/>
          <w:rFonts w:eastAsia="Guttman Hodes" w:hint="cs"/>
          <w:vanish/>
          <w:rtl/>
        </w:rPr>
        <w:t>(יד.)</w:t>
      </w:r>
      <w:r w:rsidRPr="00110DB4">
        <w:rPr>
          <w:rFonts w:hint="cs"/>
          <w:vanish/>
          <w:rtl/>
        </w:rPr>
        <w:t xml:space="preserve"> דאיירי בסתמא בכל שוחט לחולה, ומשמע דההיתר הוא אף בחולה שחלה בשבת.</w:t>
      </w:r>
    </w:p>
    <w:p w14:paraId="5A403E19" w14:textId="77777777" w:rsidR="0077200F" w:rsidRPr="00D609C3" w:rsidRDefault="0077200F" w:rsidP="00607ABE">
      <w:pPr>
        <w:pStyle w:val="a1"/>
      </w:pPr>
      <w:r w:rsidRPr="00D609C3">
        <w:rPr>
          <w:rtl/>
        </w:rPr>
        <w:t xml:space="preserve">ועוד דכיון דאמרה רב דימי סתם לכאורה בכל חולה קאמר ואפילו חלה בו ביום. </w:t>
      </w:r>
      <w:r w:rsidRPr="00D609C3">
        <w:rPr>
          <w:rStyle w:val="afff7"/>
          <w:sz w:val="18"/>
          <w:szCs w:val="18"/>
          <w:rtl/>
        </w:rPr>
        <w:t>ומכל מקום אפילו לכשתמצא לומר דכל שחלה בו ביום אסורה לבריא ביומיה לערב מותר תמיד לכולי עלמא שלא אמרו לערב בכדי שיעשו במה שנעשה בהיתר גמור ועל ידי ישראל:</w:t>
      </w:r>
    </w:p>
    <w:p w14:paraId="6D9B20B8" w14:textId="77777777" w:rsidR="0077200F" w:rsidRPr="00126B3E" w:rsidRDefault="0077200F" w:rsidP="00D163D8">
      <w:pPr>
        <w:pStyle w:val="afffffb"/>
        <w:rPr>
          <w:bCs/>
          <w:vanish w:val="0"/>
          <w:rtl/>
        </w:rPr>
      </w:pPr>
      <w:r w:rsidRPr="00126B3E">
        <w:rPr>
          <w:rFonts w:hint="cs"/>
          <w:vanish w:val="0"/>
          <w:rtl/>
        </w:rPr>
        <w:t>משמרת הבית בית א שער ד דף יח עמוד א</w:t>
      </w:r>
    </w:p>
    <w:p w14:paraId="7343124D" w14:textId="77777777" w:rsidR="0077200F" w:rsidRPr="00126B3E" w:rsidRDefault="0077200F" w:rsidP="0077200F">
      <w:pPr>
        <w:pStyle w:val="a7"/>
        <w:rPr>
          <w:rtl/>
        </w:rPr>
      </w:pPr>
      <w:bookmarkStart w:id="6782" w:name="_Toc128526123"/>
      <w:bookmarkStart w:id="6783" w:name="_Toc128654301"/>
      <w:r w:rsidRPr="00126B3E">
        <w:rPr>
          <w:rFonts w:hint="cs"/>
          <w:rtl/>
        </w:rPr>
        <w:t>בי' הרשב"א במשה"ב דלסוברים דר"ש מתיר בנשחטה פסקו כמ"ד דמתיר אף בבריאה שמתה</w:t>
      </w:r>
      <w:bookmarkEnd w:id="6782"/>
      <w:bookmarkEnd w:id="6783"/>
    </w:p>
    <w:p w14:paraId="6F21FDB2" w14:textId="537F95AA" w:rsidR="0077200F" w:rsidRPr="00110DB4" w:rsidRDefault="0077200F" w:rsidP="0077200F">
      <w:pPr>
        <w:pStyle w:val="a3"/>
        <w:rPr>
          <w:vanish/>
          <w:rtl/>
        </w:rPr>
      </w:pPr>
      <w:bookmarkStart w:id="6784" w:name="_Ref128663379"/>
      <w:r w:rsidRPr="00110DB4">
        <w:rPr>
          <w:rFonts w:hint="cs"/>
          <w:vanish/>
          <w:rtl/>
        </w:rPr>
        <w:t xml:space="preserve">וכתב </w:t>
      </w:r>
      <w:r w:rsidRPr="00110DB4">
        <w:rPr>
          <w:rStyle w:val="aff4"/>
          <w:rFonts w:hint="cs"/>
          <w:vanish/>
          <w:rtl/>
        </w:rPr>
        <w:t>-</w:t>
      </w:r>
      <w:r w:rsidRPr="00110DB4">
        <w:rPr>
          <w:rStyle w:val="aff4"/>
          <w:vanish/>
          <w:rtl/>
        </w:rPr>
        <w:t>ה</w:t>
      </w:r>
      <w:r w:rsidRPr="00110DB4">
        <w:rPr>
          <w:rStyle w:val="aff4"/>
          <w:rFonts w:hint="cs"/>
          <w:vanish/>
          <w:rtl/>
        </w:rPr>
        <w:t xml:space="preserve">!. </w:t>
      </w:r>
      <w:r w:rsidRPr="00110DB4">
        <w:rPr>
          <w:rStyle w:val="aff4"/>
          <w:vanish/>
          <w:rtl/>
        </w:rPr>
        <w:fldChar w:fldCharType="begin"/>
      </w:r>
      <w:r w:rsidRPr="00110DB4">
        <w:rPr>
          <w:rStyle w:val="aff4"/>
          <w:vanish/>
          <w:rtl/>
        </w:rPr>
        <w:instrText xml:space="preserve"> </w:instrText>
      </w:r>
      <w:r w:rsidRPr="00110DB4">
        <w:rPr>
          <w:rStyle w:val="aff4"/>
          <w:vanish/>
        </w:rPr>
        <w:instrText>REF</w:instrText>
      </w:r>
      <w:r w:rsidRPr="00110DB4">
        <w:rPr>
          <w:rStyle w:val="aff4"/>
          <w:vanish/>
          <w:rtl/>
        </w:rPr>
        <w:instrText xml:space="preserve"> _</w:instrText>
      </w:r>
      <w:r w:rsidRPr="00110DB4">
        <w:rPr>
          <w:rStyle w:val="aff4"/>
          <w:vanish/>
        </w:rPr>
        <w:instrText>Ref128325942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יב)</w:t>
      </w:r>
      <w:r w:rsidRPr="00110DB4">
        <w:rPr>
          <w:rStyle w:val="aff4"/>
          <w:vanish/>
          <w:rtl/>
        </w:rPr>
        <w:fldChar w:fldCharType="end"/>
      </w:r>
      <w:r w:rsidRPr="00110DB4">
        <w:rPr>
          <w:rStyle w:val="aff4"/>
          <w:rFonts w:hint="cs"/>
          <w:vanish/>
          <w:rtl/>
        </w:rPr>
        <w:t xml:space="preserve"> =</w:t>
      </w:r>
      <w:r w:rsidRPr="00110DB4">
        <w:rPr>
          <w:rStyle w:val="aff4"/>
          <w:vanish/>
          <w:rtl/>
        </w:rPr>
        <w:t>רשב"א במשמרת הבית-</w:t>
      </w:r>
      <w:r w:rsidRPr="00110DB4">
        <w:rPr>
          <w:rFonts w:hint="cs"/>
          <w:vanish/>
          <w:rtl/>
        </w:rPr>
        <w:t xml:space="preserve"> </w:t>
      </w:r>
      <w:r w:rsidRPr="00110DB4">
        <w:rPr>
          <w:rStyle w:val="af2"/>
          <w:rFonts w:eastAsia="Guttman Hodes" w:hint="cs"/>
          <w:vanish/>
          <w:rtl/>
        </w:rPr>
        <w:t>(בית א' ש"ד יח. ד"ה ואני אומר)</w:t>
      </w:r>
      <w:r w:rsidRPr="00110DB4">
        <w:rPr>
          <w:rFonts w:hint="cs"/>
          <w:vanish/>
          <w:rtl/>
        </w:rPr>
        <w:t xml:space="preserve"> בדעת </w:t>
      </w:r>
      <w:r w:rsidRPr="00110DB4">
        <w:rPr>
          <w:rStyle w:val="aff4"/>
          <w:vanish/>
          <w:rtl/>
        </w:rPr>
        <w:t>-הי"מ-</w:t>
      </w:r>
      <w:r w:rsidRPr="00110DB4">
        <w:rPr>
          <w:rFonts w:hint="cs"/>
          <w:vanish/>
          <w:rtl/>
        </w:rPr>
        <w:t xml:space="preserve"> </w:t>
      </w:r>
      <w:r w:rsidRPr="00110DB4">
        <w:rPr>
          <w:rStyle w:val="af"/>
          <w:vanish/>
          <w:rtl/>
        </w:rPr>
        <w:t>[</w:t>
      </w:r>
      <w:r w:rsidRPr="00110DB4">
        <w:rPr>
          <w:rStyle w:val="aff9"/>
          <w:vanish/>
          <w:rtl/>
        </w:rPr>
        <w:t>-רבינו יונה-</w:t>
      </w:r>
      <w:r w:rsidRPr="00110DB4">
        <w:rPr>
          <w:rStyle w:val="af"/>
          <w:vanish/>
          <w:rtl/>
        </w:rPr>
        <w:t>]</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Ref128562699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ג)</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דהא דר"ש מתיר אף בבע"ח שנשחטו, צ"ל דס"ל כמ"ד דחלוק היה ר"ש אף בבע"ח שהיו בריאים בער"ש ומתו בשבת, וכתב </w:t>
      </w:r>
      <w:r w:rsidRPr="00110DB4">
        <w:rPr>
          <w:rStyle w:val="aff4"/>
          <w:vanish/>
          <w:rtl/>
        </w:rPr>
        <w:t>-הרשב"א במשמרת הבית-</w:t>
      </w:r>
      <w:r w:rsidRPr="00110DB4">
        <w:rPr>
          <w:rFonts w:hint="cs"/>
          <w:vanish/>
          <w:rtl/>
        </w:rPr>
        <w:t xml:space="preserve"> דלפי"ז מודה ר"ש רק בכוס וקערה ועששית, כיון דאיכא תרתי לגריעותא, דהם גם מוקצה מחמת איסור, וגם דחייה בידים, כדאמרינן בגמ' בחולין </w:t>
      </w:r>
      <w:r w:rsidRPr="00110DB4">
        <w:rPr>
          <w:rStyle w:val="af2"/>
          <w:rFonts w:eastAsia="Guttman Hodes" w:hint="cs"/>
          <w:vanish/>
          <w:rtl/>
        </w:rPr>
        <w:t>(טו.)</w:t>
      </w:r>
      <w:r w:rsidRPr="00110DB4">
        <w:rPr>
          <w:rFonts w:hint="cs"/>
          <w:vanish/>
          <w:rtl/>
        </w:rPr>
        <w:t>.</w:t>
      </w:r>
      <w:bookmarkEnd w:id="6784"/>
      <w:r w:rsidRPr="00110DB4">
        <w:rPr>
          <w:rFonts w:hint="cs"/>
          <w:vanish/>
          <w:rtl/>
        </w:rPr>
        <w:t xml:space="preserve"> </w:t>
      </w:r>
    </w:p>
    <w:p w14:paraId="060E7AE5" w14:textId="77777777" w:rsidR="0077200F" w:rsidRPr="00D609C3" w:rsidRDefault="0077200F" w:rsidP="00607ABE">
      <w:pPr>
        <w:pStyle w:val="a1"/>
      </w:pPr>
      <w:r w:rsidRPr="00D609C3">
        <w:rPr>
          <w:rFonts w:hint="cs"/>
          <w:rtl/>
        </w:rPr>
        <w:t>ומכל מקום מי שפירש ההוא דרב דימי אפילו בחולה שחלה בו ביום, כך דעתם דחלוק היה ר' שמעון אף בבעלי חיים שהיו בריאים בערב שבת ומתו, וכו', ומכל מקום מי שפירש ההוא דרב דימי אפילו בחולה שחלה בו ביום, כך דעתם דחלוק היה ר' שמעון אף בבעלי חיים שהיו בריאים בערב שבת ומתו דאינו מודה ר"ש אלא בכוס וקערה דאיכא תרתי לגריעותא חדא דהוקצה מחמת איסור ועוד שדחאו הוא בידים וכדאמר אביי בשמעתא דהשוחט בשבת וביוה"כ.</w:t>
      </w:r>
    </w:p>
    <w:p w14:paraId="748D65F3" w14:textId="17B90BFD" w:rsidR="0077200F" w:rsidRPr="00126B3E" w:rsidRDefault="0077200F" w:rsidP="0077200F">
      <w:pPr>
        <w:pStyle w:val="1"/>
        <w:rPr>
          <w:rtl/>
        </w:rPr>
      </w:pPr>
      <w:bookmarkStart w:id="6785" w:name="_Toc128654302"/>
      <w:r w:rsidRPr="00126B3E">
        <w:rPr>
          <w:rFonts w:hint="cs"/>
          <w:rtl/>
        </w:rPr>
        <w:t>בי' הרא"ה בבדק הבית דמודה ר"ש בשוחט דהוי ככוס וקערה</w:t>
      </w:r>
      <w:bookmarkEnd w:id="6785"/>
    </w:p>
    <w:p w14:paraId="6F8D1568" w14:textId="77777777" w:rsidR="0077200F" w:rsidRPr="00126B3E" w:rsidRDefault="0077200F" w:rsidP="00D163D8">
      <w:pPr>
        <w:pStyle w:val="afffff7"/>
        <w:rPr>
          <w:rtl/>
        </w:rPr>
      </w:pPr>
      <w:bookmarkStart w:id="6786" w:name="_Toc128654477"/>
      <w:bookmarkStart w:id="6787" w:name="_Toc130401082"/>
      <w:r w:rsidRPr="00126B3E">
        <w:rPr>
          <w:rtl/>
        </w:rPr>
        <w:t xml:space="preserve">בדק הבית בית א שער ד </w:t>
      </w:r>
      <w:r w:rsidRPr="00126B3E">
        <w:rPr>
          <w:rFonts w:hint="cs"/>
          <w:rtl/>
        </w:rPr>
        <w:t>יח ע"א</w:t>
      </w:r>
      <w:bookmarkEnd w:id="6786"/>
      <w:r w:rsidRPr="00126B3E">
        <w:rPr>
          <w:rtl/>
        </w:rPr>
        <w:t xml:space="preserve"> (יז)</w:t>
      </w:r>
      <w:bookmarkEnd w:id="6787"/>
    </w:p>
    <w:p w14:paraId="127B39FC" w14:textId="77777777" w:rsidR="0077200F" w:rsidRPr="00126B3E" w:rsidRDefault="0077200F" w:rsidP="0077200F">
      <w:pPr>
        <w:pStyle w:val="a7"/>
        <w:rPr>
          <w:rtl/>
        </w:rPr>
      </w:pPr>
      <w:bookmarkStart w:id="6788" w:name="_Toc128654303"/>
      <w:r w:rsidRPr="00126B3E">
        <w:rPr>
          <w:rFonts w:hint="cs"/>
          <w:rtl/>
        </w:rPr>
        <w:t>בי' הרא"ה בבד"ה דודאי דר"ש מודה בנשחטה בשבת דשחיטה רחוקה יותר מכיבוי בכוס וקערה</w:t>
      </w:r>
      <w:bookmarkEnd w:id="6788"/>
    </w:p>
    <w:p w14:paraId="1C6C2E20" w14:textId="1432BBE3" w:rsidR="0077200F" w:rsidRPr="00110DB4" w:rsidRDefault="0077200F" w:rsidP="0077200F">
      <w:pPr>
        <w:pStyle w:val="a3"/>
        <w:rPr>
          <w:vanish/>
        </w:rPr>
      </w:pPr>
      <w:bookmarkStart w:id="6789" w:name="_Ref128658390"/>
      <w:bookmarkStart w:id="6790" w:name="_Ref126751929"/>
      <w:bookmarkStart w:id="6791" w:name="_Ref127203216"/>
      <w:r w:rsidRPr="00110DB4">
        <w:rPr>
          <w:rFonts w:hint="cs"/>
          <w:vanish/>
          <w:rtl/>
        </w:rPr>
        <w:t>כתב -</w:t>
      </w:r>
      <w:r w:rsidRPr="00110DB4">
        <w:rPr>
          <w:rStyle w:val="aff4"/>
          <w:rFonts w:hint="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Ref127203216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ט)</w:t>
      </w:r>
      <w:r w:rsidRPr="00110DB4">
        <w:rPr>
          <w:vanish/>
          <w:rtl/>
        </w:rPr>
        <w:fldChar w:fldCharType="end"/>
      </w:r>
      <w:r w:rsidRPr="00110DB4">
        <w:rPr>
          <w:rFonts w:hint="cs"/>
          <w:vanish/>
          <w:rtl/>
        </w:rPr>
        <w:t xml:space="preserve">= </w:t>
      </w:r>
      <w:r w:rsidRPr="00110DB4">
        <w:rPr>
          <w:rStyle w:val="aff4"/>
          <w:rFonts w:hint="cs"/>
          <w:vanish/>
          <w:rtl/>
        </w:rPr>
        <w:t>רא"ה בבדק הבית-</w:t>
      </w:r>
      <w:r w:rsidRPr="00110DB4">
        <w:rPr>
          <w:rFonts w:hint="cs"/>
          <w:vanish/>
          <w:rtl/>
        </w:rPr>
        <w:t xml:space="preserve"> </w:t>
      </w:r>
      <w:r w:rsidRPr="00110DB4">
        <w:rPr>
          <w:rStyle w:val="af2"/>
          <w:rFonts w:eastAsia="Guttman Hodes" w:hint="cs"/>
          <w:vanish/>
          <w:rtl/>
        </w:rPr>
        <w:t>(בית א' ש"ד יח. ד"ה עוד)</w:t>
      </w:r>
      <w:r w:rsidRPr="00110DB4">
        <w:rPr>
          <w:rFonts w:hint="cs"/>
          <w:vanish/>
          <w:rtl/>
        </w:rPr>
        <w:t># דודאי מודה ר"ש דבעלי חיים שנשחטו בשבת דהם מוקצה, דלא גרע מכוס וקערה ועששית דכיון שהם גדולים מודה בהו ר"ש, ושחיטת בהמה היא גדולה ורחוקה מהם הרבה מאוד.</w:t>
      </w:r>
      <w:bookmarkEnd w:id="6789"/>
    </w:p>
    <w:p w14:paraId="7D32303A" w14:textId="77777777" w:rsidR="0077200F" w:rsidRPr="00D609C3" w:rsidRDefault="0077200F" w:rsidP="00607ABE">
      <w:pPr>
        <w:pStyle w:val="a1"/>
        <w:rPr>
          <w:rtl/>
        </w:rPr>
      </w:pPr>
      <w:r w:rsidRPr="00D609C3">
        <w:rPr>
          <w:rStyle w:val="afff7"/>
          <w:rtl/>
        </w:rPr>
        <w:t xml:space="preserve">ומה שאמר דר' שמעון דלית ליה מוקצה מוכן לכלבים הוי מוכן לאדם, הא בורכא דבהא אפילו רבי יהודה דאית ליה מוקצה מודה בה כדאיתא בהדיא בריש מסכתא דביצה אבל ר' שמעון אפילו במוכן לאדם סבר דהוי מוכן לכלבים אלא הכא ליתא להא ולא להא </w:t>
      </w:r>
      <w:r w:rsidRPr="00D609C3">
        <w:rPr>
          <w:rtl/>
        </w:rPr>
        <w:t xml:space="preserve">דודאי מודה ר' שמעון בבעלי חיים שנשחטו דלא גרעו מכוס קערה ועששית דמודה בהו ר' שמעון לפי שהיתה גדולה מהם הרבה ורחוקה מהן מאד </w:t>
      </w:r>
      <w:r w:rsidRPr="00D609C3">
        <w:rPr>
          <w:rStyle w:val="afff7"/>
          <w:rtl/>
        </w:rPr>
        <w:t>ולא אמרו מוכן לכלבים הוי מוכן לאדם במידי דמחוסר מעשה בידי אדם במאי</w:t>
      </w:r>
      <w:r w:rsidRPr="00D609C3">
        <w:rPr>
          <w:rtl/>
        </w:rPr>
        <w:t xml:space="preserve"> דלא עביד דאתי כגון שחיטת בעלי חיים בשבת שאין לך ענין רחוק ממנו</w:t>
      </w:r>
      <w:r w:rsidRPr="00D609C3">
        <w:rPr>
          <w:rFonts w:hint="cs"/>
          <w:rtl/>
        </w:rPr>
        <w:t>.</w:t>
      </w:r>
    </w:p>
    <w:p w14:paraId="09712087" w14:textId="77777777" w:rsidR="0077200F" w:rsidRPr="00126B3E" w:rsidRDefault="0077200F" w:rsidP="0077200F">
      <w:pPr>
        <w:pStyle w:val="a7"/>
      </w:pPr>
      <w:bookmarkStart w:id="6792" w:name="_Toc128654304"/>
      <w:r w:rsidRPr="00126B3E">
        <w:rPr>
          <w:rFonts w:hint="cs"/>
          <w:rtl/>
        </w:rPr>
        <w:t>בי' הרא"ה דאינו נ"מ להלכה דמוכח בגמ' לקמן דלכו"ע במוקצה מחמת איסור לא קיי"ל כר"ש</w:t>
      </w:r>
      <w:bookmarkEnd w:id="6792"/>
      <w:r w:rsidRPr="00126B3E">
        <w:rPr>
          <w:rFonts w:hint="cs"/>
          <w:rtl/>
        </w:rPr>
        <w:t xml:space="preserve"> </w:t>
      </w:r>
    </w:p>
    <w:p w14:paraId="53F98D78" w14:textId="2C9A1D57" w:rsidR="0077200F" w:rsidRPr="00110DB4" w:rsidRDefault="0077200F" w:rsidP="0077200F">
      <w:pPr>
        <w:pStyle w:val="a3"/>
        <w:rPr>
          <w:vanish/>
          <w:rtl/>
        </w:rPr>
      </w:pPr>
      <w:bookmarkStart w:id="6793" w:name="_Ref128562814"/>
      <w:r w:rsidRPr="00110DB4">
        <w:rPr>
          <w:rFonts w:hint="cs"/>
          <w:vanish/>
          <w:rtl/>
        </w:rPr>
        <w:t xml:space="preserve">אך כתב </w:t>
      </w:r>
      <w:r w:rsidRPr="00110DB4">
        <w:rPr>
          <w:rStyle w:val="aff4"/>
          <w:rFonts w:hint="cs"/>
          <w:vanish/>
          <w:rtl/>
        </w:rPr>
        <w:t>-הרא"ה בבדק הבית-</w:t>
      </w:r>
      <w:r w:rsidRPr="00110DB4">
        <w:rPr>
          <w:rFonts w:hint="cs"/>
          <w:vanish/>
          <w:rtl/>
        </w:rPr>
        <w:t xml:space="preserve"> דלהלכה אי"ז נ"מ דהא לא קיי"ל כר"ש במוקצה מחמת איסור, וביאר </w:t>
      </w:r>
      <w:r w:rsidRPr="00110DB4">
        <w:rPr>
          <w:rStyle w:val="aff4"/>
          <w:rFonts w:hint="cs"/>
          <w:vanish/>
          <w:rtl/>
        </w:rPr>
        <w:t>-הרא"ה בבדק הבית-</w:t>
      </w:r>
      <w:r w:rsidRPr="00110DB4">
        <w:rPr>
          <w:rFonts w:hint="cs"/>
          <w:vanish/>
          <w:rtl/>
        </w:rPr>
        <w:t xml:space="preserve"> דכן מוכח בגמ' לקמן </w:t>
      </w:r>
      <w:r w:rsidRPr="00110DB4">
        <w:rPr>
          <w:rStyle w:val="af2"/>
          <w:rFonts w:eastAsia="Guttman Hodes" w:hint="cs"/>
          <w:vanish/>
          <w:rtl/>
        </w:rPr>
        <w:t>(קנז.)</w:t>
      </w:r>
      <w:r w:rsidRPr="00110DB4">
        <w:rPr>
          <w:rFonts w:hint="cs"/>
          <w:vanish/>
          <w:rtl/>
        </w:rPr>
        <w:t>, דהא למ"ד דבמוקצה מחמת מיאוס קיי"ל כר"ש, א"כ ודאי דבמוקצה מחמת איסור לא קיי"ל כר"ש, ולמ"ד דבמוקצה מחמת מיאוס קיי"ל כר"ש ולא, א"כ כ"ש דלא קיי"ל כר"ש במוקצה מחמת איסור דהוא רחוק יותר ממוקצה מחמת מיאוס, אלא מוכח דלכו"ע לא קיי"ל כר"ש במוקצה מחמת איסור, וכן דעת ריו"ח ורבא דבמוקצה מחמת איסור לא קיי"ל כר"ש</w:t>
      </w:r>
      <w:r w:rsidRPr="00110DB4">
        <w:rPr>
          <w:rStyle w:val="aff4"/>
          <w:rFonts w:hint="cs"/>
          <w:vanish/>
          <w:rtl/>
        </w:rPr>
        <w:t>-</w:t>
      </w:r>
      <w:r w:rsidRPr="00110DB4">
        <w:rPr>
          <w:rFonts w:hint="cs"/>
          <w:vanish/>
          <w:rtl/>
        </w:rPr>
        <w:t>.</w:t>
      </w:r>
      <w:bookmarkEnd w:id="6790"/>
      <w:bookmarkEnd w:id="6791"/>
      <w:bookmarkEnd w:id="6793"/>
    </w:p>
    <w:p w14:paraId="27B517CD" w14:textId="77777777" w:rsidR="0077200F" w:rsidRPr="00D609C3" w:rsidRDefault="0077200F" w:rsidP="00607ABE">
      <w:pPr>
        <w:pStyle w:val="a1"/>
        <w:rPr>
          <w:rtl/>
        </w:rPr>
      </w:pPr>
      <w:r w:rsidRPr="00D609C3">
        <w:rPr>
          <w:rtl/>
        </w:rPr>
        <w:t xml:space="preserve">ובר מן דין שאין הלכה כר' שמעון במוקצה מחמת איסור, ובשלהי שבת אפליגי רב אחא ורבינא חד אמר בכל [דף יח עמוד ב] שבת הלכה כר' שמעון בר ממוקצה מחמת מיאוס וחד אמר במוקצה מחמת מיאוס נמי הלכה כר"ש בר ממוקצה מחמת איסור, ובודאי האי לישנא דאמרינן במוקצה מחמת מיאוס נמי הלכה כר' שמעון </w:t>
      </w:r>
      <w:r w:rsidRPr="00D609C3">
        <w:rPr>
          <w:rtl/>
        </w:rPr>
        <w:lastRenderedPageBreak/>
        <w:t>בר ממוקצה מחמת איסור מוכח דכולי עלמא מודו במוקצה מחמת איסור ומאן דאמר מחמת מיאוס כ"ש מחמת איסור דרחיק טפי דאי לא הל"ל וחד אמר בכל השבת הלכה כר' שמעון בר ממוקצה מחמת איסור מאי האי לישנא דאמר מחמת מיאוס נמי הלכה כר' שמעון אלא דבמוקצה מחמת איסור כולי עלמא מודו ומר מפיק לבר מהלכתא מוקצה מחמת מיאוס ומוקצה מחמת איסור ומר לא מפיק אלא מוקצה מחמת איסור ולכולי עלמא במוקצה מחמת איסור לית הלכתא כר' שמעון ור' יוחנן נמי במוקצה מחמת איסור סבירא ליה כר' יהודה ובשאר מוקצה כר' שמעון ורבא נמי הכי סבירא ליה דאמר בשמעתין בהדיא פעמים שהשוחט מותר בשהיה לו חולה מבעוד יום אלא ודאי במוקצה מחמת איסור לית הלכתא כר' שמעון אלא כר' יהודה. וכן דעת גדולי המחברים, ומהם רבנו אלפסי ואדוני זקני הרב ר' זרחיה הלוי ומורי רבנו משה ז"ל.</w:t>
      </w:r>
    </w:p>
    <w:p w14:paraId="695ED9D4" w14:textId="77777777" w:rsidR="0077200F" w:rsidRPr="00126B3E" w:rsidRDefault="0077200F" w:rsidP="00D163D8">
      <w:pPr>
        <w:pStyle w:val="afffffb"/>
        <w:rPr>
          <w:vanish w:val="0"/>
          <w:rtl/>
        </w:rPr>
      </w:pPr>
      <w:r w:rsidRPr="00126B3E">
        <w:rPr>
          <w:vanish w:val="0"/>
          <w:rtl/>
        </w:rPr>
        <w:t>משמרת הבית בית א שער ד דף יח עמוד א</w:t>
      </w:r>
    </w:p>
    <w:p w14:paraId="76D7895B" w14:textId="77777777" w:rsidR="0077200F" w:rsidRPr="00126B3E" w:rsidRDefault="0077200F" w:rsidP="0077200F">
      <w:pPr>
        <w:pStyle w:val="a7"/>
        <w:rPr>
          <w:rtl/>
        </w:rPr>
      </w:pPr>
      <w:bookmarkStart w:id="6794" w:name="_Toc128654305"/>
      <w:r w:rsidRPr="00126B3E">
        <w:rPr>
          <w:rFonts w:hint="cs"/>
          <w:rtl/>
        </w:rPr>
        <w:t>קו' הרשב"א במשה"ב על הרא"ה דאי ר"ש מודה בנשחטה ה"ה במתה דאינו מצפה שתמות</w:t>
      </w:r>
      <w:bookmarkEnd w:id="6794"/>
    </w:p>
    <w:p w14:paraId="45BD651D" w14:textId="26DCBA96" w:rsidR="0077200F" w:rsidRPr="00110DB4" w:rsidRDefault="0077200F" w:rsidP="0077200F">
      <w:pPr>
        <w:pStyle w:val="a3"/>
        <w:rPr>
          <w:vanish/>
          <w:rtl/>
        </w:rPr>
      </w:pPr>
      <w:r w:rsidRPr="00110DB4">
        <w:rPr>
          <w:rFonts w:hint="cs"/>
          <w:vanish/>
          <w:rtl/>
        </w:rPr>
        <w:t xml:space="preserve">במ"ש </w:t>
      </w:r>
      <w:r w:rsidRPr="00110DB4">
        <w:rPr>
          <w:rStyle w:val="aff4"/>
          <w:rFonts w:hint="cs"/>
          <w:vanish/>
          <w:rtl/>
        </w:rPr>
        <w:t>-הרא"ה בבדק הבית-</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Ref128658390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w:t>
      </w:r>
      <w:r w:rsidRPr="00110DB4">
        <w:rPr>
          <w:rStyle w:val="af2"/>
          <w:rFonts w:eastAsia="Guttman Hodes"/>
          <w:vanish/>
          <w:rtl/>
        </w:rPr>
        <w:fldChar w:fldCharType="end"/>
      </w:r>
      <w:r w:rsidRPr="00110DB4">
        <w:rPr>
          <w:rFonts w:hint="cs"/>
          <w:vanish/>
          <w:rtl/>
        </w:rPr>
        <w:t xml:space="preserve"> דכיון דמודה ר"ש בכוס וקערה ועששית, א"כ כ"ש דמודה בבע"ח שנשחטו, הקשה -</w:t>
      </w:r>
      <w:r w:rsidRPr="00110DB4">
        <w:rPr>
          <w:rStyle w:val="aff4"/>
          <w:rFonts w:hint="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Ref126752018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י)</w:t>
      </w:r>
      <w:r w:rsidRPr="00110DB4">
        <w:rPr>
          <w:vanish/>
          <w:rtl/>
        </w:rPr>
        <w:fldChar w:fldCharType="end"/>
      </w:r>
      <w:r w:rsidRPr="00110DB4">
        <w:rPr>
          <w:rFonts w:hint="cs"/>
          <w:vanish/>
          <w:rtl/>
        </w:rPr>
        <w:t xml:space="preserve"> =</w:t>
      </w:r>
      <w:r w:rsidRPr="00110DB4">
        <w:rPr>
          <w:rStyle w:val="aff4"/>
          <w:rFonts w:hint="cs"/>
          <w:vanish/>
          <w:rtl/>
        </w:rPr>
        <w:t>רשב"א במשמרת הבית-</w:t>
      </w:r>
      <w:r w:rsidRPr="00110DB4">
        <w:rPr>
          <w:rFonts w:hint="cs"/>
          <w:vanish/>
          <w:rtl/>
        </w:rPr>
        <w:t xml:space="preserve"> </w:t>
      </w:r>
      <w:r w:rsidRPr="00110DB4">
        <w:rPr>
          <w:rStyle w:val="af2"/>
          <w:rFonts w:eastAsia="Guttman Hodes" w:hint="cs"/>
          <w:vanish/>
          <w:rtl/>
        </w:rPr>
        <w:t>(בית א' ש"ד יח. ד"ה ואני אומר)</w:t>
      </w:r>
      <w:r w:rsidRPr="00110DB4">
        <w:rPr>
          <w:rFonts w:hint="cs"/>
          <w:vanish/>
          <w:rtl/>
        </w:rPr>
        <w:t># דא"כ אף בבע"ח שמתו יודה ר"ש דהא ודאי דדבהמה בריאה אין אדם יושב ומצפה מתי תמות, ובמה נחלקו בזה לדעת ר"ש</w:t>
      </w:r>
      <w:r w:rsidRPr="00110DB4">
        <w:rPr>
          <w:rStyle w:val="afff0"/>
          <w:vanish/>
          <w:rtl/>
        </w:rPr>
        <w:footnoteReference w:id="18"/>
      </w:r>
      <w:r w:rsidRPr="00110DB4">
        <w:rPr>
          <w:rFonts w:hint="cs"/>
          <w:vanish/>
          <w:rtl/>
        </w:rPr>
        <w:t>.</w:t>
      </w:r>
    </w:p>
    <w:p w14:paraId="0DDCE986" w14:textId="77777777" w:rsidR="0077200F" w:rsidRPr="00D609C3" w:rsidRDefault="0077200F" w:rsidP="00607ABE">
      <w:pPr>
        <w:pStyle w:val="a1"/>
        <w:rPr>
          <w:rtl/>
        </w:rPr>
      </w:pPr>
      <w:r w:rsidRPr="00D609C3">
        <w:rPr>
          <w:rtl/>
        </w:rPr>
        <w:t>ואני אומר מה שאמר שדברים אלו אינן כלל, גדולים ממנו אמרום וצופים יסדום. ומה שאמר דר"ש מודה בבעלי חיים שנשחטו דלא גרעי מכוס וקערה, אם כן יודה אף בב"ח שמתו דיותר עשויין כוס וקערה לכבות ממיתת ב"ח הבריאים ואין אדם מצפה אימתי תמות בהמתו הבריאה. ואם דעתו לומר שאף למאן דאמר חלוק היה ר"ש בבעלי חיים שמתו דוקא במסוכנת. ולמקצת נוסחאות שבפרק אין צדין היה לו לומר כן וכ"ש בנשחטו, אלא שאני רואה שאינו מקפיד על לשונו.</w:t>
      </w:r>
    </w:p>
    <w:p w14:paraId="6EF760F1" w14:textId="390EE4C4" w:rsidR="0077200F" w:rsidRPr="00126B3E" w:rsidRDefault="0077200F" w:rsidP="0077200F">
      <w:pPr>
        <w:pStyle w:val="a7"/>
      </w:pPr>
      <w:bookmarkStart w:id="6795" w:name="_Toc128654306"/>
      <w:r w:rsidRPr="00126B3E">
        <w:rPr>
          <w:rFonts w:hint="cs"/>
          <w:rtl/>
        </w:rPr>
        <w:t>בי' הרשב"א דלא מוכח דבאיסור לא קיי"ל כר"ש דאפש"ל דרק באיסור דדחייה לא קיי"ל כר"ש</w:t>
      </w:r>
      <w:bookmarkEnd w:id="6795"/>
    </w:p>
    <w:p w14:paraId="234EDE49" w14:textId="72C24B29" w:rsidR="0077200F" w:rsidRPr="00110DB4" w:rsidRDefault="0077200F" w:rsidP="0077200F">
      <w:pPr>
        <w:pStyle w:val="a3"/>
        <w:rPr>
          <w:vanish/>
          <w:rtl/>
        </w:rPr>
      </w:pPr>
      <w:r w:rsidRPr="00110DB4">
        <w:rPr>
          <w:rFonts w:hint="cs"/>
          <w:vanish/>
          <w:rtl/>
        </w:rPr>
        <w:t xml:space="preserve">ובמה שהביא </w:t>
      </w:r>
      <w:r w:rsidRPr="00110DB4">
        <w:rPr>
          <w:rStyle w:val="aff4"/>
          <w:rFonts w:hint="cs"/>
          <w:vanish/>
          <w:rtl/>
        </w:rPr>
        <w:t>-הרא"ה בבדק הבית-</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Ref128562814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w:t>
      </w:r>
      <w:r w:rsidRPr="00110DB4">
        <w:rPr>
          <w:rStyle w:val="af2"/>
          <w:rFonts w:eastAsia="Guttman Hodes"/>
          <w:vanish/>
          <w:rtl/>
        </w:rPr>
        <w:fldChar w:fldCharType="end"/>
      </w:r>
      <w:r w:rsidRPr="00110DB4">
        <w:rPr>
          <w:rFonts w:hint="cs"/>
          <w:vanish/>
          <w:rtl/>
        </w:rPr>
        <w:t xml:space="preserve"> ראיה מהגמ' לקמן </w:t>
      </w:r>
      <w:r w:rsidRPr="00110DB4">
        <w:rPr>
          <w:rStyle w:val="af2"/>
          <w:rFonts w:eastAsia="Guttman Hodes" w:hint="cs"/>
          <w:vanish/>
          <w:rtl/>
        </w:rPr>
        <w:t>(קנז.)</w:t>
      </w:r>
      <w:r w:rsidRPr="00110DB4">
        <w:rPr>
          <w:rFonts w:hint="cs"/>
          <w:vanish/>
          <w:rtl/>
        </w:rPr>
        <w:t xml:space="preserve"> דלא קיי"ל כר"ש במוקצה מחמת איסור, כתב </w:t>
      </w:r>
      <w:r w:rsidRPr="00110DB4">
        <w:rPr>
          <w:rStyle w:val="aff4"/>
          <w:rFonts w:hint="cs"/>
          <w:vanish/>
          <w:rtl/>
        </w:rPr>
        <w:t>-הרשב"א במשמרת הבית-</w:t>
      </w:r>
      <w:r w:rsidRPr="00110DB4">
        <w:rPr>
          <w:rFonts w:hint="cs"/>
          <w:vanish/>
          <w:rtl/>
        </w:rPr>
        <w:t xml:space="preserve"> דאפש"ל דדוקא בדחייה בידים אין הלכה כר"ש במוקצה מחמת איסור, כדאמרינן בגמ' שם דהיינו נר שהדליקו בו באותו שבת.</w:t>
      </w:r>
    </w:p>
    <w:p w14:paraId="23B25D2E" w14:textId="77777777" w:rsidR="0077200F" w:rsidRPr="00D609C3" w:rsidRDefault="0077200F" w:rsidP="00607ABE">
      <w:pPr>
        <w:pStyle w:val="a1"/>
      </w:pPr>
      <w:r w:rsidRPr="00D609C3">
        <w:rPr>
          <w:rtl/>
        </w:rPr>
        <w:t>והא דאמרינן בשלהי מי שהחשיך בכל</w:t>
      </w:r>
      <w:r w:rsidRPr="00D609C3">
        <w:rPr>
          <w:rFonts w:hint="cs"/>
          <w:rtl/>
        </w:rPr>
        <w:t xml:space="preserve"> </w:t>
      </w:r>
      <w:r w:rsidRPr="00D609C3">
        <w:rPr>
          <w:rtl/>
        </w:rPr>
        <w:t>השבת כולה הלכה כר"ש לבר ממוקצה מחמת איסור, הא פרישו ומאי ניהו נר שהדליקו בו באותו שבת דלמא כשדחאו בידים דוקא אמרו</w:t>
      </w:r>
      <w:r w:rsidRPr="00D609C3">
        <w:rPr>
          <w:rFonts w:hint="cs"/>
          <w:rtl/>
        </w:rPr>
        <w:t>.</w:t>
      </w:r>
    </w:p>
    <w:p w14:paraId="0CAD6C34" w14:textId="47741851" w:rsidR="0077200F" w:rsidRPr="00126B3E" w:rsidRDefault="0077200F" w:rsidP="0077200F">
      <w:pPr>
        <w:pStyle w:val="a7"/>
      </w:pPr>
      <w:bookmarkStart w:id="6796" w:name="_Toc128654307"/>
      <w:r w:rsidRPr="00126B3E">
        <w:rPr>
          <w:rFonts w:hint="cs"/>
          <w:rtl/>
        </w:rPr>
        <w:t>בי' הרשב"א דבשוחט אף לדידן מותר דלא דחייה בידים והיה מוכן וקפץ עליו איסור והסתלק</w:t>
      </w:r>
      <w:bookmarkEnd w:id="6796"/>
      <w:r w:rsidRPr="00126B3E">
        <w:rPr>
          <w:rFonts w:hint="cs"/>
          <w:rtl/>
        </w:rPr>
        <w:t xml:space="preserve"> </w:t>
      </w:r>
    </w:p>
    <w:p w14:paraId="741CCD18" w14:textId="4A2C9C4B" w:rsidR="0077200F" w:rsidRPr="00110DB4" w:rsidRDefault="0077200F" w:rsidP="0077200F">
      <w:pPr>
        <w:pStyle w:val="a3"/>
        <w:rPr>
          <w:vanish/>
        </w:rPr>
      </w:pPr>
      <w:r w:rsidRPr="00110DB4">
        <w:rPr>
          <w:rFonts w:hint="cs"/>
          <w:vanish/>
          <w:rtl/>
        </w:rPr>
        <w:t xml:space="preserve">אבל בשאר מוקצה מחמת איסור, כתב </w:t>
      </w:r>
      <w:r w:rsidRPr="00110DB4">
        <w:rPr>
          <w:rStyle w:val="aff4"/>
          <w:rFonts w:hint="cs"/>
          <w:vanish/>
          <w:rtl/>
        </w:rPr>
        <w:t>-הרשב"א במשמרת הבית-</w:t>
      </w:r>
      <w:r w:rsidRPr="00110DB4">
        <w:rPr>
          <w:rFonts w:hint="cs"/>
          <w:vanish/>
          <w:rtl/>
        </w:rPr>
        <w:t xml:space="preserve"> דכיון דהאדם לא דחאם בעצמו, והאיסור הוא דרכיב עלייהו, אפש"ל דכל שנסתלק האיסור שלא ע"י עבירה, חזר להכשירו ואינו מוקצה אף לדידן, </w:t>
      </w:r>
      <w:r w:rsidRPr="00110DB4">
        <w:rPr>
          <w:rStyle w:val="af"/>
          <w:rFonts w:hint="cs"/>
          <w:vanish/>
          <w:rtl/>
        </w:rPr>
        <w:t xml:space="preserve">[כביאור </w:t>
      </w:r>
      <w:r w:rsidRPr="00110DB4">
        <w:rPr>
          <w:rStyle w:val="aff9"/>
          <w:rFonts w:hint="cs"/>
          <w:vanish/>
          <w:rtl/>
        </w:rPr>
        <w:t>-הרשב"א בביצה-</w:t>
      </w:r>
      <w:r w:rsidRPr="00110DB4">
        <w:rPr>
          <w:rStyle w:val="af"/>
          <w:rFonts w:hint="cs"/>
          <w:vanish/>
          <w:rtl/>
        </w:rPr>
        <w:t xml:space="preserve"> בשם </w:t>
      </w:r>
      <w:r w:rsidRPr="00110DB4">
        <w:rPr>
          <w:rStyle w:val="aff9"/>
          <w:rFonts w:hint="cs"/>
          <w:vanish/>
          <w:rtl/>
        </w:rPr>
        <w:t>-הרמב"ן במלחמות ביצה-</w:t>
      </w:r>
      <w:r w:rsidRPr="00110DB4">
        <w:rPr>
          <w:rStyle w:val="af"/>
          <w:rFonts w:hint="cs"/>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Ref128658473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צז)</w:t>
      </w:r>
      <w:r w:rsidRPr="00110DB4">
        <w:rPr>
          <w:rStyle w:val="aff0"/>
          <w:vanish/>
          <w:rtl/>
        </w:rPr>
        <w:fldChar w:fldCharType="end"/>
      </w:r>
      <w:r w:rsidRPr="00110DB4">
        <w:rPr>
          <w:rStyle w:val="af"/>
          <w:rFonts w:hint="cs"/>
          <w:vanish/>
          <w:rtl/>
        </w:rPr>
        <w:t xml:space="preserve">], </w:t>
      </w:r>
      <w:r w:rsidRPr="00110DB4">
        <w:rPr>
          <w:rFonts w:hint="cs"/>
          <w:vanish/>
          <w:rtl/>
        </w:rPr>
        <w:t>וא"כ בהמה שנשחטה בשבת לחולה, דהאיסור הסתלק ממנה שלא בעבירה היא מותר אף לדידן.</w:t>
      </w:r>
    </w:p>
    <w:p w14:paraId="0FF5197E" w14:textId="77777777" w:rsidR="0077200F" w:rsidRPr="00D609C3" w:rsidRDefault="0077200F" w:rsidP="00607ABE">
      <w:pPr>
        <w:pStyle w:val="a1"/>
        <w:rPr>
          <w:rtl/>
        </w:rPr>
      </w:pPr>
      <w:r w:rsidRPr="00D609C3">
        <w:rPr>
          <w:rtl/>
        </w:rPr>
        <w:t xml:space="preserve">אבל בשאר איסורין הבאין מעצמן הלכה כמותו שלא הוקצה הוא אותן אלא איסורא הוא דרכיב עליהו וכל שנסתלק האיסור ושלא בעבירה חזר להכשירו </w:t>
      </w:r>
      <w:r w:rsidRPr="00D609C3">
        <w:rPr>
          <w:rStyle w:val="afff7"/>
          <w:sz w:val="18"/>
          <w:szCs w:val="18"/>
          <w:rtl/>
        </w:rPr>
        <w:t>וזהו טעם בביצה שנולדה בשבת שאינה אסורה אלא משום גזרה שבת דעלמא אטו שבת אחר יום טוב וכדאיתא בריש פרק קמא דביצה</w:t>
      </w:r>
      <w:r w:rsidRPr="00D609C3">
        <w:rPr>
          <w:rtl/>
        </w:rPr>
        <w:t xml:space="preserve"> והילכך אפילו בהמה כל שנסתלק ממנה האיסור שלא בעבירה כגון שנשחטה לחולה למה תאסר</w:t>
      </w:r>
      <w:r w:rsidRPr="00D609C3">
        <w:rPr>
          <w:rFonts w:hint="cs"/>
          <w:rtl/>
        </w:rPr>
        <w:t>.</w:t>
      </w:r>
    </w:p>
    <w:p w14:paraId="48DFAF58" w14:textId="0A3B5957" w:rsidR="0077200F" w:rsidRPr="00126B3E" w:rsidRDefault="0077200F" w:rsidP="00D163D8">
      <w:pPr>
        <w:pStyle w:val="afffff7"/>
        <w:rPr>
          <w:rtl/>
        </w:rPr>
      </w:pPr>
      <w:bookmarkStart w:id="6797" w:name="_Toc128654478"/>
      <w:bookmarkStart w:id="6798" w:name="_Toc130401083"/>
      <w:r w:rsidRPr="00126B3E">
        <w:rPr>
          <w:rtl/>
        </w:rPr>
        <w:t>ספר התרומה הלכות שבת סימן רנד</w:t>
      </w:r>
      <w:bookmarkEnd w:id="6797"/>
      <w:r w:rsidRPr="00126B3E">
        <w:rPr>
          <w:rtl/>
        </w:rPr>
        <w:t xml:space="preserve"> (יז)</w:t>
      </w:r>
      <w:bookmarkEnd w:id="6798"/>
    </w:p>
    <w:p w14:paraId="4856A221" w14:textId="77777777" w:rsidR="0077200F" w:rsidRPr="00126B3E" w:rsidRDefault="0077200F" w:rsidP="00D163D8">
      <w:pPr>
        <w:pStyle w:val="afffff7"/>
        <w:rPr>
          <w:rtl/>
        </w:rPr>
      </w:pPr>
      <w:bookmarkStart w:id="6799" w:name="_Toc128654479"/>
      <w:bookmarkStart w:id="6800" w:name="_Toc130401084"/>
      <w:bookmarkStart w:id="6801" w:name="_Toc128654308"/>
      <w:r w:rsidRPr="00126B3E">
        <w:rPr>
          <w:rtl/>
        </w:rPr>
        <w:t>ספר מצוות קטן מצוה רפב</w:t>
      </w:r>
      <w:bookmarkEnd w:id="6799"/>
      <w:r w:rsidRPr="00126B3E">
        <w:rPr>
          <w:rtl/>
        </w:rPr>
        <w:t xml:space="preserve"> (יז)</w:t>
      </w:r>
      <w:bookmarkEnd w:id="6800"/>
    </w:p>
    <w:p w14:paraId="3E9699B0" w14:textId="77777777" w:rsidR="0077200F" w:rsidRPr="00126B3E" w:rsidRDefault="0077200F" w:rsidP="0077200F">
      <w:pPr>
        <w:pStyle w:val="a7"/>
        <w:rPr>
          <w:rtl/>
        </w:rPr>
      </w:pPr>
      <w:r w:rsidRPr="00126B3E">
        <w:rPr>
          <w:rFonts w:hint="cs"/>
          <w:rtl/>
        </w:rPr>
        <w:t>בי' התרומה והסמ"ק דכל המ"ד בגמ' לקמן רק באיסור דדחייה לא קיי"ל כר"ש</w:t>
      </w:r>
      <w:bookmarkEnd w:id="6801"/>
    </w:p>
    <w:p w14:paraId="3292DCA4" w14:textId="086D4FF4" w:rsidR="0077200F" w:rsidRPr="00110DB4" w:rsidRDefault="0077200F" w:rsidP="0077200F">
      <w:pPr>
        <w:pStyle w:val="a3"/>
        <w:rPr>
          <w:vanish/>
          <w:rtl/>
        </w:rPr>
      </w:pPr>
      <w:bookmarkStart w:id="6802" w:name="_Ref126855775"/>
      <w:r w:rsidRPr="00110DB4">
        <w:rPr>
          <w:rFonts w:hint="cs"/>
          <w:vanish/>
          <w:rtl/>
        </w:rPr>
        <w:t>וכ"כ -</w:t>
      </w:r>
      <w:r w:rsidRPr="00110DB4">
        <w:rPr>
          <w:rStyle w:val="aff4"/>
          <w:rFonts w:hint="cs"/>
          <w:vanish/>
          <w:rtl/>
        </w:rPr>
        <w:t>ב</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Ref126855775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יד)</w:t>
      </w:r>
      <w:r w:rsidRPr="00110DB4">
        <w:rPr>
          <w:vanish/>
          <w:rtl/>
        </w:rPr>
        <w:fldChar w:fldCharType="end"/>
      </w:r>
      <w:r w:rsidRPr="00110DB4">
        <w:rPr>
          <w:rFonts w:hint="cs"/>
          <w:vanish/>
          <w:rtl/>
        </w:rPr>
        <w:t xml:space="preserve"> =</w:t>
      </w:r>
      <w:r w:rsidRPr="00110DB4">
        <w:rPr>
          <w:rStyle w:val="aff4"/>
          <w:rFonts w:hint="cs"/>
          <w:vanish/>
          <w:rtl/>
        </w:rPr>
        <w:t>ספר התרומה-</w:t>
      </w:r>
      <w:r w:rsidRPr="00110DB4">
        <w:rPr>
          <w:rFonts w:hint="cs"/>
          <w:vanish/>
          <w:rtl/>
        </w:rPr>
        <w:t xml:space="preserve"> </w:t>
      </w:r>
      <w:r w:rsidRPr="00110DB4">
        <w:rPr>
          <w:rStyle w:val="af2"/>
          <w:rFonts w:eastAsia="Guttman Hodes" w:hint="cs"/>
          <w:vanish/>
          <w:rtl/>
        </w:rPr>
        <w:t>(סי' רנ"ד)</w:t>
      </w:r>
      <w:r w:rsidRPr="00110DB4">
        <w:rPr>
          <w:rFonts w:hint="cs"/>
          <w:vanish/>
          <w:rtl/>
        </w:rPr>
        <w:t xml:space="preserve"> # </w:t>
      </w:r>
      <w:r w:rsidRPr="00110DB4">
        <w:rPr>
          <w:rStyle w:val="aff4"/>
          <w:rFonts w:hint="cs"/>
          <w:vanish/>
          <w:rtl/>
        </w:rPr>
        <w:t>-וה! =סמ"ק-</w:t>
      </w:r>
      <w:r w:rsidRPr="00110DB4">
        <w:rPr>
          <w:rFonts w:hint="cs"/>
          <w:vanish/>
          <w:rtl/>
        </w:rPr>
        <w:t xml:space="preserve"> </w:t>
      </w:r>
      <w:r w:rsidRPr="00110DB4">
        <w:rPr>
          <w:rStyle w:val="af2"/>
          <w:rFonts w:eastAsia="Guttman Hodes" w:hint="cs"/>
          <w:vanish/>
          <w:rtl/>
        </w:rPr>
        <w:t>(רפ"ב)</w:t>
      </w:r>
      <w:r w:rsidRPr="00110DB4">
        <w:rPr>
          <w:rFonts w:hint="cs"/>
          <w:vanish/>
          <w:rtl/>
        </w:rPr>
        <w:t xml:space="preserve"># דהא דאיתא בגמ' לקמן </w:t>
      </w:r>
      <w:r w:rsidRPr="00110DB4">
        <w:rPr>
          <w:rStyle w:val="af2"/>
          <w:rFonts w:eastAsia="Guttman Hodes" w:hint="cs"/>
          <w:vanish/>
          <w:rtl/>
        </w:rPr>
        <w:t>(קנו:)</w:t>
      </w:r>
      <w:r w:rsidRPr="00110DB4">
        <w:rPr>
          <w:rFonts w:hint="cs"/>
          <w:vanish/>
          <w:rtl/>
        </w:rPr>
        <w:t xml:space="preserve"> דקיי"ל כר"ש חוץ ממוקצה מחמת איסור, היינו דוקא במוקצה מחמת איסור דדחייה בידים כנר שהדליקו בו באותו שבת, וכן למ"ד דקיי"ל כר"ש חוץ ממוקצה מחמת מיאוס, א"כ כ"ש דלא קיי"ל כוותיה במוקצה מחמת איסור בדחייה בידים.</w:t>
      </w:r>
      <w:bookmarkEnd w:id="6802"/>
    </w:p>
    <w:p w14:paraId="4727420A" w14:textId="77777777" w:rsidR="0077200F" w:rsidRPr="00D609C3" w:rsidRDefault="0077200F" w:rsidP="00607ABE">
      <w:pPr>
        <w:pStyle w:val="a1"/>
        <w:rPr>
          <w:rtl/>
        </w:rPr>
      </w:pPr>
      <w:r w:rsidRPr="00D609C3">
        <w:rPr>
          <w:rtl/>
        </w:rPr>
        <w:t>פרק בתרא (קנ"ז) פליגי רב אחא ורבינא. חד אמר הלכה כר"ש בכולי שבת גבי עניין מוקצה דשרי חוץ מן המוקצה מחמת מיאוס כגון נר של חרס ישן אפילו לא הדליקו בו באותו שבת. וחד אמר אפי' במוקצה מחמת מיאו' הלכה כמותו דשרי. וכ"ש מחמת איסור בר מנר שהדליקו בו באותו שבת משום דדחייה בידי'.</w:t>
      </w:r>
    </w:p>
    <w:p w14:paraId="481D57E4" w14:textId="77777777" w:rsidR="0077200F" w:rsidRPr="00126B3E" w:rsidRDefault="0077200F" w:rsidP="00607ABE">
      <w:pPr>
        <w:pStyle w:val="afffff5"/>
        <w:rPr>
          <w:rtl/>
        </w:rPr>
      </w:pPr>
      <w:r w:rsidRPr="00126B3E">
        <w:rPr>
          <w:rtl/>
        </w:rPr>
        <w:t>והלכה כרבי שמעון בכל דיני מוקצה דשרי במוקצה מחמת מיאוס ובמוקצה מחמת איסור בר מנר שהדליקו בה באותה שבת דדחייה בידים</w:t>
      </w:r>
      <w:r w:rsidRPr="00126B3E">
        <w:rPr>
          <w:rFonts w:hint="cs"/>
          <w:rtl/>
        </w:rPr>
        <w:t>.</w:t>
      </w:r>
    </w:p>
    <w:p w14:paraId="28C1B300" w14:textId="678C257D" w:rsidR="0077200F" w:rsidRPr="00126B3E" w:rsidRDefault="0077200F" w:rsidP="0077200F">
      <w:pPr>
        <w:pStyle w:val="1"/>
        <w:rPr>
          <w:rtl/>
        </w:rPr>
      </w:pPr>
      <w:bookmarkStart w:id="6803" w:name="_Toc128654309"/>
      <w:r w:rsidRPr="00126B3E">
        <w:rPr>
          <w:rFonts w:hint="cs"/>
          <w:rtl/>
        </w:rPr>
        <w:t>פלו' הרמב"ם והראב"ד בשוחט לחולה אי הוי מוקצה לבריא</w:t>
      </w:r>
      <w:bookmarkEnd w:id="6803"/>
    </w:p>
    <w:p w14:paraId="29FCD36E" w14:textId="77777777" w:rsidR="0077200F" w:rsidRPr="00126B3E" w:rsidRDefault="0077200F" w:rsidP="00D163D8">
      <w:pPr>
        <w:pStyle w:val="afffff7"/>
        <w:rPr>
          <w:rtl/>
        </w:rPr>
      </w:pPr>
      <w:bookmarkStart w:id="6804" w:name="_Toc128654480"/>
      <w:bookmarkStart w:id="6805" w:name="_Toc130401085"/>
      <w:r w:rsidRPr="00126B3E">
        <w:rPr>
          <w:rtl/>
        </w:rPr>
        <w:t>רמב"ם שבת ב' ט'</w:t>
      </w:r>
      <w:bookmarkEnd w:id="6804"/>
      <w:r w:rsidRPr="00126B3E">
        <w:rPr>
          <w:rtl/>
        </w:rPr>
        <w:t xml:space="preserve"> (יז)</w:t>
      </w:r>
      <w:bookmarkEnd w:id="6805"/>
    </w:p>
    <w:p w14:paraId="6347E0ED" w14:textId="77777777" w:rsidR="0077200F" w:rsidRPr="00126B3E" w:rsidRDefault="0077200F" w:rsidP="0077200F">
      <w:pPr>
        <w:pStyle w:val="a7"/>
        <w:rPr>
          <w:rtl/>
        </w:rPr>
      </w:pPr>
      <w:bookmarkStart w:id="6806" w:name="_Toc128654310"/>
      <w:r w:rsidRPr="00126B3E">
        <w:rPr>
          <w:rFonts w:hint="cs"/>
          <w:rtl/>
        </w:rPr>
        <w:t>בי' הרמב"ם דהשוחט לחולה בשבת מותר לבריא לאכול ממנה בשר חי ול"ד למבשל לחולה</w:t>
      </w:r>
      <w:bookmarkEnd w:id="6806"/>
    </w:p>
    <w:p w14:paraId="578CC641" w14:textId="0E3DAB30" w:rsidR="0077200F" w:rsidRPr="00110DB4" w:rsidRDefault="0077200F" w:rsidP="0077200F">
      <w:pPr>
        <w:pStyle w:val="a3"/>
        <w:rPr>
          <w:vanish/>
        </w:rPr>
      </w:pPr>
      <w:bookmarkStart w:id="6807" w:name="_Ref128662997"/>
      <w:bookmarkStart w:id="6808" w:name="_Ref126837083"/>
      <w:r w:rsidRPr="00110DB4">
        <w:rPr>
          <w:rFonts w:hint="cs"/>
          <w:vanish/>
          <w:rtl/>
        </w:rPr>
        <w:t>כתב -</w:t>
      </w:r>
      <w:r w:rsidRPr="00110DB4">
        <w:rPr>
          <w:rStyle w:val="aff4"/>
          <w:rFonts w:hint="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Ref126837083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טו)</w:t>
      </w:r>
      <w:r w:rsidRPr="00110DB4">
        <w:rPr>
          <w:vanish/>
          <w:rtl/>
        </w:rPr>
        <w:fldChar w:fldCharType="end"/>
      </w:r>
      <w:r w:rsidRPr="00110DB4">
        <w:rPr>
          <w:rFonts w:hint="cs"/>
          <w:vanish/>
          <w:rtl/>
        </w:rPr>
        <w:t>=</w:t>
      </w:r>
      <w:r w:rsidRPr="00110DB4">
        <w:rPr>
          <w:rStyle w:val="aff4"/>
          <w:rFonts w:hint="cs"/>
          <w:vanish/>
          <w:rtl/>
        </w:rPr>
        <w:t>רמב"ם-</w:t>
      </w:r>
      <w:r w:rsidRPr="00110DB4">
        <w:rPr>
          <w:rFonts w:hint="cs"/>
          <w:vanish/>
          <w:rtl/>
        </w:rPr>
        <w:t xml:space="preserve"> </w:t>
      </w:r>
      <w:r w:rsidRPr="00110DB4">
        <w:rPr>
          <w:rStyle w:val="af2"/>
          <w:rFonts w:eastAsia="Guttman Hodes" w:hint="cs"/>
          <w:vanish/>
          <w:rtl/>
        </w:rPr>
        <w:t>(שבת פ"ב ה"ט)</w:t>
      </w:r>
      <w:r w:rsidRPr="00110DB4">
        <w:rPr>
          <w:rFonts w:hint="cs"/>
          <w:vanish/>
          <w:rtl/>
        </w:rPr>
        <w:t># דהמבשל לחולה בשבת אסור לבריא, מגזירה שמא ירבה בשבילו, אבל השוחט לחולה בשבת מותר לבריא לאכול ממנה בשר חי, דא"א לגזור בזה שמא ירבה.</w:t>
      </w:r>
      <w:bookmarkEnd w:id="6807"/>
    </w:p>
    <w:p w14:paraId="4E9E8381" w14:textId="77777777" w:rsidR="0077200F" w:rsidRPr="00D609C3" w:rsidRDefault="0077200F" w:rsidP="00607ABE">
      <w:pPr>
        <w:pStyle w:val="a1"/>
        <w:rPr>
          <w:rtl/>
        </w:rPr>
      </w:pPr>
      <w:bookmarkStart w:id="6809" w:name="_Ref126837117"/>
      <w:r w:rsidRPr="00D609C3">
        <w:rPr>
          <w:rtl/>
        </w:rPr>
        <w:t xml:space="preserve">המבשל לחולה בשבת ואכל החולה והותיר אסור לבריא לאכול מן המותר גזרה שמא ירבה בשבילו, אבל השוחט לחולה </w:t>
      </w:r>
      <w:r w:rsidRPr="00D609C3">
        <w:rPr>
          <w:rtl/>
        </w:rPr>
        <w:t>בשבת מותר לבריא לאכול ממנו בשר חי שאין בדבר תוספת כדי שנגזור שמא ירבה בשבילו וכן כל כיוצא בזה.</w:t>
      </w:r>
    </w:p>
    <w:p w14:paraId="3227C82D" w14:textId="77777777" w:rsidR="0077200F" w:rsidRPr="00126B3E" w:rsidRDefault="0077200F" w:rsidP="00D163D8">
      <w:pPr>
        <w:pStyle w:val="afffff7"/>
      </w:pPr>
      <w:bookmarkStart w:id="6810" w:name="_Toc128654481"/>
      <w:bookmarkStart w:id="6811" w:name="_Toc130401086"/>
      <w:bookmarkStart w:id="6812" w:name="_Toc128654311"/>
      <w:r w:rsidRPr="00126B3E">
        <w:rPr>
          <w:rtl/>
        </w:rPr>
        <w:t>השגת הראב"ד שבת ב' ט'</w:t>
      </w:r>
      <w:bookmarkEnd w:id="6810"/>
      <w:r w:rsidRPr="00126B3E">
        <w:rPr>
          <w:rtl/>
        </w:rPr>
        <w:t xml:space="preserve"> (יז)</w:t>
      </w:r>
      <w:bookmarkEnd w:id="6811"/>
    </w:p>
    <w:p w14:paraId="3B3737CC" w14:textId="77777777" w:rsidR="0077200F" w:rsidRPr="00126B3E" w:rsidRDefault="0077200F" w:rsidP="0077200F">
      <w:pPr>
        <w:pStyle w:val="a7"/>
      </w:pPr>
      <w:r w:rsidRPr="00126B3E">
        <w:rPr>
          <w:rFonts w:hint="cs"/>
          <w:rtl/>
        </w:rPr>
        <w:t>השגת הראב"ד דהשוחט לחולה מותר לבריא לאכול ממנה רק כשהיה לו חולה מבעוד יום</w:t>
      </w:r>
      <w:bookmarkEnd w:id="6812"/>
    </w:p>
    <w:p w14:paraId="50645198" w14:textId="42454FD2" w:rsidR="0077200F" w:rsidRPr="00110DB4" w:rsidRDefault="0077200F" w:rsidP="0077200F">
      <w:pPr>
        <w:pStyle w:val="a3"/>
        <w:rPr>
          <w:vanish/>
        </w:rPr>
      </w:pPr>
      <w:bookmarkStart w:id="6813" w:name="_Ref126872478"/>
      <w:r w:rsidRPr="00110DB4">
        <w:rPr>
          <w:rFonts w:hint="cs"/>
          <w:vanish/>
          <w:rtl/>
        </w:rPr>
        <w:t xml:space="preserve">והשיג עליו </w:t>
      </w:r>
      <w:r w:rsidRPr="00110DB4">
        <w:rPr>
          <w:rStyle w:val="aff4"/>
          <w:rFonts w:hint="cs"/>
          <w:vanish/>
          <w:rtl/>
        </w:rPr>
        <w:t>-ה</w:t>
      </w:r>
      <w:r w:rsidRPr="00110DB4">
        <w:rPr>
          <w:rFonts w:hint="cs"/>
          <w:vanish/>
          <w:rtl/>
        </w:rPr>
        <w:t xml:space="preserve">!. </w:t>
      </w:r>
      <w:r w:rsidRPr="00110DB4">
        <w:rPr>
          <w:vanish/>
          <w:rtl/>
        </w:rPr>
        <w:fldChar w:fldCharType="begin"/>
      </w:r>
      <w:r w:rsidRPr="00110DB4">
        <w:rPr>
          <w:b/>
          <w:bCs/>
          <w:vanish/>
          <w:rtl/>
        </w:rPr>
        <w:instrText xml:space="preserve"> </w:instrText>
      </w:r>
      <w:r w:rsidRPr="00110DB4">
        <w:rPr>
          <w:rFonts w:hint="cs"/>
          <w:b/>
          <w:bCs/>
          <w:vanish/>
        </w:rPr>
        <w:instrText>REF</w:instrText>
      </w:r>
      <w:r w:rsidRPr="00110DB4">
        <w:rPr>
          <w:rFonts w:hint="cs"/>
          <w:b/>
          <w:bCs/>
          <w:vanish/>
          <w:rtl/>
        </w:rPr>
        <w:instrText xml:space="preserve"> _</w:instrText>
      </w:r>
      <w:r w:rsidRPr="00110DB4">
        <w:rPr>
          <w:rFonts w:hint="cs"/>
          <w:b/>
          <w:bCs/>
          <w:vanish/>
        </w:rPr>
        <w:instrText>Ref126872478 \r \h</w:instrText>
      </w:r>
      <w:r w:rsidRPr="00110DB4">
        <w:rPr>
          <w:b/>
          <w:bCs/>
          <w:vanish/>
          <w:rtl/>
        </w:rPr>
        <w:instrText xml:space="preserve"> </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b/>
          <w:bCs/>
          <w:vanish/>
          <w:cs/>
        </w:rPr>
        <w:t>‎</w:t>
      </w:r>
      <w:r w:rsidR="00FA04D3">
        <w:rPr>
          <w:b/>
          <w:bCs/>
          <w:vanish/>
          <w:rtl/>
        </w:rPr>
        <w:t>טז)</w:t>
      </w:r>
      <w:r w:rsidRPr="00110DB4">
        <w:rPr>
          <w:vanish/>
          <w:rtl/>
        </w:rPr>
        <w:fldChar w:fldCharType="end"/>
      </w:r>
      <w:r w:rsidRPr="00110DB4">
        <w:rPr>
          <w:rFonts w:hint="cs"/>
          <w:vanish/>
          <w:rtl/>
        </w:rPr>
        <w:t xml:space="preserve"> </w:t>
      </w:r>
      <w:r w:rsidRPr="00110DB4">
        <w:rPr>
          <w:rStyle w:val="aff4"/>
          <w:rFonts w:hint="cs"/>
          <w:vanish/>
          <w:rtl/>
        </w:rPr>
        <w:t>=ראב"ד-</w:t>
      </w:r>
      <w:r w:rsidRPr="00110DB4">
        <w:rPr>
          <w:rFonts w:hint="cs"/>
          <w:vanish/>
          <w:rtl/>
        </w:rPr>
        <w:t xml:space="preserve"> </w:t>
      </w:r>
      <w:r w:rsidRPr="00110DB4">
        <w:rPr>
          <w:rStyle w:val="af2"/>
          <w:rFonts w:eastAsia="Guttman Hodes" w:hint="cs"/>
          <w:vanish/>
          <w:rtl/>
        </w:rPr>
        <w:t>(שבת פ"ב ה"ט)</w:t>
      </w:r>
      <w:r w:rsidRPr="00110DB4">
        <w:rPr>
          <w:rFonts w:hint="cs"/>
          <w:vanish/>
          <w:rtl/>
        </w:rPr>
        <w:t># דההיתר בשוחט לחולה הוא רק בהיה לו חולה מבעוד יום.</w:t>
      </w:r>
      <w:bookmarkEnd w:id="6808"/>
      <w:bookmarkEnd w:id="6809"/>
      <w:bookmarkEnd w:id="6813"/>
    </w:p>
    <w:p w14:paraId="339B0ECF" w14:textId="77777777" w:rsidR="0077200F" w:rsidRPr="00D609C3" w:rsidRDefault="0077200F" w:rsidP="00607ABE">
      <w:pPr>
        <w:pStyle w:val="a1"/>
        <w:rPr>
          <w:rtl/>
        </w:rPr>
      </w:pPr>
      <w:r w:rsidRPr="00D609C3">
        <w:rPr>
          <w:rtl/>
        </w:rPr>
        <w:t>אבל השוחט לחולה בשבת מותר לבריא. א"א והוא שיהיה לו חולה מבעוד יום.</w:t>
      </w:r>
    </w:p>
    <w:p w14:paraId="5E93E5D4" w14:textId="18F4B047" w:rsidR="0077200F" w:rsidRPr="00126B3E" w:rsidRDefault="0077200F" w:rsidP="00D163D8">
      <w:pPr>
        <w:pStyle w:val="afffff7"/>
        <w:rPr>
          <w:rtl/>
        </w:rPr>
      </w:pPr>
      <w:bookmarkStart w:id="6814" w:name="_Toc128654482"/>
      <w:bookmarkStart w:id="6815" w:name="_Toc130401087"/>
      <w:r w:rsidRPr="00126B3E">
        <w:rPr>
          <w:rtl/>
        </w:rPr>
        <w:t>מגיד משנה שבת ב' ט'</w:t>
      </w:r>
      <w:bookmarkEnd w:id="6814"/>
      <w:r w:rsidRPr="00126B3E">
        <w:rPr>
          <w:rtl/>
        </w:rPr>
        <w:t xml:space="preserve"> (יז)</w:t>
      </w:r>
      <w:bookmarkEnd w:id="6815"/>
    </w:p>
    <w:p w14:paraId="6AE4CC8E" w14:textId="77777777" w:rsidR="0077200F" w:rsidRPr="00126B3E" w:rsidRDefault="0077200F" w:rsidP="0077200F">
      <w:pPr>
        <w:pStyle w:val="a7"/>
        <w:rPr>
          <w:rtl/>
        </w:rPr>
      </w:pPr>
      <w:bookmarkStart w:id="6816" w:name="_Toc128654312"/>
      <w:r w:rsidRPr="00126B3E">
        <w:rPr>
          <w:rFonts w:hint="cs"/>
          <w:rtl/>
        </w:rPr>
        <w:t>בי' המ"מ ברמב"ם דרק לר"י איתא בחולין דצריך שיהיה חולה מבעוד יום ובלא"ה הוי מוקצה</w:t>
      </w:r>
      <w:bookmarkEnd w:id="6816"/>
    </w:p>
    <w:p w14:paraId="66885BEB" w14:textId="33B3AD8C" w:rsidR="0077200F" w:rsidRPr="00110DB4" w:rsidRDefault="0077200F" w:rsidP="0077200F">
      <w:pPr>
        <w:pStyle w:val="a3"/>
        <w:rPr>
          <w:vanish/>
        </w:rPr>
      </w:pPr>
      <w:bookmarkStart w:id="6817" w:name="_Ref128661540"/>
      <w:bookmarkStart w:id="6818" w:name="_Ref126837082"/>
      <w:r w:rsidRPr="00110DB4">
        <w:rPr>
          <w:rFonts w:hint="cs"/>
          <w:vanish/>
          <w:rtl/>
        </w:rPr>
        <w:t xml:space="preserve">וביאר </w:t>
      </w:r>
      <w:r w:rsidRPr="00110DB4">
        <w:rPr>
          <w:rStyle w:val="aff4"/>
          <w:rFonts w:hint="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Ref126837082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יז)</w:t>
      </w:r>
      <w:r w:rsidRPr="00110DB4">
        <w:rPr>
          <w:vanish/>
          <w:rtl/>
        </w:rPr>
        <w:fldChar w:fldCharType="end"/>
      </w:r>
      <w:r w:rsidRPr="00110DB4">
        <w:rPr>
          <w:rFonts w:hint="cs"/>
          <w:vanish/>
          <w:rtl/>
        </w:rPr>
        <w:t xml:space="preserve"> </w:t>
      </w:r>
      <w:r w:rsidRPr="00110DB4">
        <w:rPr>
          <w:rStyle w:val="aff4"/>
          <w:rFonts w:hint="cs"/>
          <w:vanish/>
          <w:rtl/>
        </w:rPr>
        <w:t>=מ"מ-</w:t>
      </w:r>
      <w:r w:rsidRPr="00110DB4">
        <w:rPr>
          <w:rFonts w:hint="cs"/>
          <w:vanish/>
          <w:rtl/>
        </w:rPr>
        <w:t xml:space="preserve"> </w:t>
      </w:r>
      <w:r w:rsidRPr="00110DB4">
        <w:rPr>
          <w:rStyle w:val="af2"/>
          <w:rFonts w:eastAsia="Guttman Hodes" w:hint="cs"/>
          <w:vanish/>
          <w:rtl/>
        </w:rPr>
        <w:t>(שבת פ"ב ה"ט)</w:t>
      </w:r>
      <w:r w:rsidRPr="00110DB4">
        <w:rPr>
          <w:rFonts w:hint="cs"/>
          <w:vanish/>
          <w:rtl/>
        </w:rPr>
        <w:t xml:space="preserve"># את דברי </w:t>
      </w:r>
      <w:r w:rsidRPr="00110DB4">
        <w:rPr>
          <w:rStyle w:val="aff4"/>
          <w:rFonts w:hint="cs"/>
          <w:vanish/>
          <w:rtl/>
        </w:rPr>
        <w:t>-הראב"ד-</w:t>
      </w:r>
      <w:r w:rsidRPr="00110DB4">
        <w:rPr>
          <w:rFonts w:hint="cs"/>
          <w:vanish/>
          <w:rtl/>
        </w:rPr>
        <w:t xml:space="preserve"> דכוונתו לומר דאיתא בגמ' בחולין </w:t>
      </w:r>
      <w:r w:rsidRPr="00110DB4">
        <w:rPr>
          <w:rStyle w:val="af2"/>
          <w:rFonts w:eastAsia="Guttman Hodes" w:hint="cs"/>
          <w:vanish/>
          <w:rtl/>
        </w:rPr>
        <w:t>(טו.)</w:t>
      </w:r>
      <w:r w:rsidRPr="00110DB4">
        <w:rPr>
          <w:rFonts w:hint="cs"/>
          <w:vanish/>
          <w:rtl/>
        </w:rPr>
        <w:t xml:space="preserve"> אם לא היה לו חולה מבעוד יום הבהמה אסורה מדין מוקצה, ותירץ </w:t>
      </w:r>
      <w:r w:rsidRPr="00110DB4">
        <w:rPr>
          <w:rStyle w:val="aff4"/>
          <w:rFonts w:hint="cs"/>
          <w:vanish/>
          <w:rtl/>
        </w:rPr>
        <w:t>-המ"מ-</w:t>
      </w:r>
      <w:r w:rsidRPr="00110DB4">
        <w:rPr>
          <w:rFonts w:hint="cs"/>
          <w:vanish/>
          <w:rtl/>
        </w:rPr>
        <w:t xml:space="preserve"> דהגמ' בחולין היא לדעת ר"י.</w:t>
      </w:r>
      <w:bookmarkEnd w:id="6817"/>
    </w:p>
    <w:p w14:paraId="183B3BC9" w14:textId="77777777" w:rsidR="0077200F" w:rsidRPr="00D609C3" w:rsidRDefault="0077200F" w:rsidP="00607ABE">
      <w:pPr>
        <w:pStyle w:val="a1"/>
        <w:rPr>
          <w:rtl/>
        </w:rPr>
      </w:pPr>
      <w:r w:rsidRPr="00D609C3">
        <w:rPr>
          <w:rtl/>
        </w:rPr>
        <w:t>ובהשגות אמר אברהם והוא שיהיה לו חולה מבעוד יום ע"כ. באור דבריו דאי לאו הכי אסור משום מוקצה וכבר נזכר כן שם בגמ' למעלה מזה.</w:t>
      </w:r>
    </w:p>
    <w:p w14:paraId="337159B3" w14:textId="77777777" w:rsidR="0077200F" w:rsidRPr="00126B3E" w:rsidRDefault="0077200F" w:rsidP="0077200F">
      <w:pPr>
        <w:pStyle w:val="a7"/>
      </w:pPr>
      <w:bookmarkStart w:id="6819" w:name="_Toc128654313"/>
      <w:r w:rsidRPr="00126B3E">
        <w:rPr>
          <w:rFonts w:hint="cs"/>
          <w:rtl/>
        </w:rPr>
        <w:t>בי' המ"מ ברמב"ם דקיי"ל כר"ש דאוסר רק בדיחוי ובהמה שנשחטה רק מוקצה מחמת איסור</w:t>
      </w:r>
      <w:bookmarkEnd w:id="6819"/>
    </w:p>
    <w:p w14:paraId="1E8AED0A" w14:textId="77777777" w:rsidR="0077200F" w:rsidRPr="00110DB4" w:rsidRDefault="0077200F" w:rsidP="0077200F">
      <w:pPr>
        <w:pStyle w:val="a3"/>
        <w:rPr>
          <w:vanish/>
          <w:rtl/>
        </w:rPr>
      </w:pPr>
      <w:r w:rsidRPr="00110DB4">
        <w:rPr>
          <w:rFonts w:hint="cs"/>
          <w:vanish/>
          <w:rtl/>
        </w:rPr>
        <w:t xml:space="preserve">אבל לדידן כתב </w:t>
      </w:r>
      <w:r w:rsidRPr="00110DB4">
        <w:rPr>
          <w:rStyle w:val="aff4"/>
          <w:rFonts w:hint="cs"/>
          <w:vanish/>
          <w:rtl/>
        </w:rPr>
        <w:t>-המ"מ-</w:t>
      </w:r>
      <w:r w:rsidRPr="00110DB4">
        <w:rPr>
          <w:rFonts w:hint="cs"/>
          <w:vanish/>
          <w:rtl/>
        </w:rPr>
        <w:t xml:space="preserve"> דכיון דקיי"ל כר"ש דלית ליה מוקצה, חוץ ממוקצה מחמת איסור דדחייה בידים כנר שהדליקו בו באותו שבת, א"כ בשוחט מותר דאף שהבהמה הייתה מוקצה מחמת איסור מ"מ לא דחייה בידים.</w:t>
      </w:r>
    </w:p>
    <w:p w14:paraId="52B45746" w14:textId="77777777" w:rsidR="0077200F" w:rsidRPr="00D609C3" w:rsidRDefault="0077200F" w:rsidP="00607ABE">
      <w:pPr>
        <w:pStyle w:val="a1"/>
      </w:pPr>
      <w:r w:rsidRPr="00D609C3">
        <w:rPr>
          <w:rtl/>
        </w:rPr>
        <w:t>ומ"מ עיקר הדבר דלדידן דקי"ל כר"ש אין מוקצה בשבת אלא מוקצה מחמת איסור שדחה בידים כגון נר שהדליקו באותה שבת אבל אם לא דחאו בידים כגון בכאן מותר ואף על פי שהבהמה היתה מוקצה מחמת איסור שחיטה לא דחאה הוא בידים</w:t>
      </w:r>
      <w:r w:rsidRPr="00D609C3">
        <w:rPr>
          <w:rFonts w:hint="cs"/>
          <w:rtl/>
        </w:rPr>
        <w:t>.</w:t>
      </w:r>
    </w:p>
    <w:p w14:paraId="6B84EC92" w14:textId="77777777" w:rsidR="0077200F" w:rsidRPr="00126B3E" w:rsidRDefault="0077200F" w:rsidP="00D163D8">
      <w:pPr>
        <w:pStyle w:val="afffff7"/>
        <w:rPr>
          <w:rtl/>
        </w:rPr>
      </w:pPr>
      <w:bookmarkStart w:id="6820" w:name="_Toc130401088"/>
      <w:bookmarkStart w:id="6821" w:name="_Toc128654314"/>
      <w:r w:rsidRPr="00126B3E">
        <w:rPr>
          <w:rtl/>
        </w:rPr>
        <w:t>רי"ף חולין ד' ע"א</w:t>
      </w:r>
      <w:r w:rsidRPr="00126B3E">
        <w:rPr>
          <w:rFonts w:hint="cs"/>
          <w:rtl/>
        </w:rPr>
        <w:t xml:space="preserve"> מדה"ר</w:t>
      </w:r>
      <w:r w:rsidRPr="00126B3E">
        <w:rPr>
          <w:rtl/>
        </w:rPr>
        <w:t xml:space="preserve"> (יז)</w:t>
      </w:r>
      <w:bookmarkEnd w:id="6820"/>
    </w:p>
    <w:p w14:paraId="65749C91" w14:textId="77777777" w:rsidR="0077200F" w:rsidRPr="00126B3E" w:rsidRDefault="0077200F" w:rsidP="0077200F">
      <w:pPr>
        <w:pStyle w:val="a7"/>
      </w:pPr>
      <w:r w:rsidRPr="00126B3E">
        <w:rPr>
          <w:rFonts w:hint="cs"/>
          <w:rtl/>
        </w:rPr>
        <w:t>בי' המ"מ דהרי"ף ורבינו יונה ס"ל כרמב"ם ולכן כ' הרי"ף את רב דימי דלא הצריך חולה מבעו"י</w:t>
      </w:r>
      <w:bookmarkEnd w:id="6821"/>
    </w:p>
    <w:p w14:paraId="45A74682" w14:textId="25E8ABFE" w:rsidR="0077200F" w:rsidRPr="00110DB4" w:rsidRDefault="0077200F" w:rsidP="0077200F">
      <w:pPr>
        <w:pStyle w:val="a3"/>
        <w:rPr>
          <w:vanish/>
          <w:rtl/>
        </w:rPr>
      </w:pPr>
      <w:bookmarkStart w:id="6822" w:name="_Ref128660862"/>
      <w:r w:rsidRPr="00110DB4">
        <w:rPr>
          <w:rFonts w:hint="cs"/>
          <w:vanish/>
          <w:rtl/>
        </w:rPr>
        <w:t xml:space="preserve">וכתב </w:t>
      </w:r>
      <w:r w:rsidRPr="00110DB4">
        <w:rPr>
          <w:rStyle w:val="aff4"/>
          <w:rFonts w:hint="cs"/>
          <w:vanish/>
          <w:rtl/>
        </w:rPr>
        <w:t>-המ"מ-</w:t>
      </w:r>
      <w:r w:rsidRPr="00110DB4">
        <w:rPr>
          <w:rFonts w:hint="cs"/>
          <w:vanish/>
          <w:rtl/>
        </w:rPr>
        <w:t xml:space="preserve"> דכן דעת </w:t>
      </w:r>
      <w:r w:rsidRPr="00110DB4">
        <w:rPr>
          <w:rStyle w:val="aff4"/>
          <w:rFonts w:hint="cs"/>
          <w:vanish/>
          <w:rtl/>
        </w:rPr>
        <w:t>-רבינו יונה-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Ref128660572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ג)</w:t>
      </w:r>
      <w:r w:rsidRPr="00110DB4">
        <w:rPr>
          <w:rStyle w:val="af2"/>
          <w:rFonts w:eastAsia="Guttman Hodes"/>
          <w:vanish/>
          <w:rtl/>
        </w:rPr>
        <w:fldChar w:fldCharType="end"/>
      </w:r>
      <w:r w:rsidRPr="00110DB4">
        <w:rPr>
          <w:rFonts w:hint="cs"/>
          <w:vanish/>
          <w:rtl/>
        </w:rPr>
        <w:t xml:space="preserve">, והוסיף </w:t>
      </w:r>
      <w:r w:rsidRPr="00110DB4">
        <w:rPr>
          <w:rStyle w:val="aff4"/>
          <w:rFonts w:hint="cs"/>
          <w:vanish/>
          <w:rtl/>
        </w:rPr>
        <w:t>-המ"מ-</w:t>
      </w:r>
      <w:r w:rsidRPr="00110DB4">
        <w:rPr>
          <w:rFonts w:hint="cs"/>
          <w:vanish/>
          <w:rtl/>
        </w:rPr>
        <w:t xml:space="preserve"> דלכן לא אמר רב דימי בגמ' בחולין </w:t>
      </w:r>
      <w:r w:rsidRPr="00110DB4">
        <w:rPr>
          <w:rStyle w:val="af2"/>
          <w:rFonts w:eastAsia="Guttman Hodes" w:hint="cs"/>
          <w:vanish/>
          <w:rtl/>
        </w:rPr>
        <w:t>(טו.)</w:t>
      </w:r>
      <w:r w:rsidRPr="00110DB4">
        <w:rPr>
          <w:rFonts w:hint="cs"/>
          <w:vanish/>
          <w:rtl/>
        </w:rPr>
        <w:t xml:space="preserve"> דההיתר הוא רק כשהיה לו חולה מבעוד יום, וכתב </w:t>
      </w:r>
      <w:r w:rsidRPr="00110DB4">
        <w:rPr>
          <w:rStyle w:val="aff4"/>
          <w:rFonts w:hint="cs"/>
          <w:vanish/>
          <w:rtl/>
        </w:rPr>
        <w:t>-המ"מ-</w:t>
      </w:r>
      <w:r w:rsidRPr="00110DB4">
        <w:rPr>
          <w:rFonts w:hint="cs"/>
          <w:vanish/>
          <w:rtl/>
        </w:rPr>
        <w:t xml:space="preserve"> דכן דעת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Ref128660862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יט)</w:t>
      </w:r>
      <w:r w:rsidRPr="00110DB4">
        <w:rPr>
          <w:rStyle w:val="aff4"/>
          <w:vanish/>
          <w:rtl/>
        </w:rPr>
        <w:fldChar w:fldCharType="end"/>
      </w:r>
      <w:r w:rsidRPr="00110DB4">
        <w:rPr>
          <w:rStyle w:val="aff4"/>
          <w:rFonts w:hint="cs"/>
          <w:vanish/>
          <w:rtl/>
        </w:rPr>
        <w:t xml:space="preserve"> =רי"ף בחולין-</w:t>
      </w:r>
      <w:r w:rsidRPr="00110DB4">
        <w:rPr>
          <w:rFonts w:hint="cs"/>
          <w:vanish/>
          <w:rtl/>
        </w:rPr>
        <w:t xml:space="preserve"> </w:t>
      </w:r>
      <w:r w:rsidRPr="00110DB4">
        <w:rPr>
          <w:rStyle w:val="af2"/>
          <w:rFonts w:eastAsia="Guttman Hodes" w:hint="cs"/>
          <w:vanish/>
          <w:rtl/>
        </w:rPr>
        <w:t>(ד. מדה"ר)</w:t>
      </w:r>
      <w:r w:rsidRPr="00110DB4">
        <w:rPr>
          <w:rFonts w:hint="cs"/>
          <w:vanish/>
          <w:rtl/>
        </w:rPr>
        <w:t xml:space="preserve"># שהביא רק את דברי רב דימי, ומבואר דלא ס"ל כדעת </w:t>
      </w:r>
      <w:r w:rsidRPr="00110DB4">
        <w:rPr>
          <w:rStyle w:val="aff4"/>
          <w:rFonts w:hint="cs"/>
          <w:vanish/>
          <w:rtl/>
        </w:rPr>
        <w:t>-הראב"ד-</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Ref126872478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טז)</w:t>
      </w:r>
      <w:r w:rsidRPr="00110DB4">
        <w:rPr>
          <w:rStyle w:val="af2"/>
          <w:rFonts w:eastAsia="Guttman Hodes"/>
          <w:vanish/>
          <w:rtl/>
        </w:rPr>
        <w:fldChar w:fldCharType="end"/>
      </w:r>
      <w:r w:rsidRPr="00110DB4">
        <w:rPr>
          <w:rFonts w:hint="cs"/>
          <w:vanish/>
          <w:rtl/>
        </w:rPr>
        <w:t xml:space="preserve"> דאוסר בשוחט לחולה בשבת מדין מוקצה.</w:t>
      </w:r>
      <w:bookmarkEnd w:id="6818"/>
      <w:bookmarkEnd w:id="6822"/>
    </w:p>
    <w:p w14:paraId="3D48CF48" w14:textId="77777777" w:rsidR="0077200F" w:rsidRPr="00D609C3" w:rsidRDefault="0077200F" w:rsidP="00607ABE">
      <w:pPr>
        <w:pStyle w:val="a1"/>
        <w:rPr>
          <w:rtl/>
        </w:rPr>
      </w:pPr>
      <w:r w:rsidRPr="00D609C3">
        <w:rPr>
          <w:rtl/>
        </w:rPr>
        <w:t xml:space="preserve">וזה דעת הרב ר' יונה ז"ל וזהו שלא הזכיר רב דימי כן וכ"נ מן ההלכות שלא הביאו אלא מימרא דרב דימי בלבד. ודעת קצת המפרשים כדברי הר"א ז"ל: </w:t>
      </w:r>
    </w:p>
    <w:p w14:paraId="2D44BFC5" w14:textId="77777777" w:rsidR="0077200F" w:rsidRPr="00126B3E" w:rsidRDefault="0077200F" w:rsidP="00607ABE">
      <w:pPr>
        <w:pStyle w:val="afffff5"/>
        <w:rPr>
          <w:rtl/>
        </w:rPr>
      </w:pPr>
      <w:bookmarkStart w:id="6823" w:name="_Toc128654315"/>
      <w:r w:rsidRPr="00126B3E">
        <w:rPr>
          <w:rtl/>
        </w:rPr>
        <w:t xml:space="preserve">אמר רב דימי מנהרדעא הילכתא השוחט לחולה בשבת מותר לבריא באומצא </w:t>
      </w:r>
    </w:p>
    <w:p w14:paraId="417DAE66" w14:textId="252BE12C" w:rsidR="0077200F" w:rsidRPr="00126B3E" w:rsidRDefault="0077200F" w:rsidP="0077200F">
      <w:pPr>
        <w:pStyle w:val="affff5"/>
        <w:rPr>
          <w:rtl/>
        </w:rPr>
      </w:pPr>
      <w:r w:rsidRPr="00126B3E">
        <w:rPr>
          <w:rFonts w:hint="cs"/>
          <w:rtl/>
        </w:rPr>
        <w:t>פלו' הראשונים במוקצה דשוחט כמחובר</w:t>
      </w:r>
      <w:bookmarkEnd w:id="6823"/>
    </w:p>
    <w:p w14:paraId="0D9863FD" w14:textId="77777777" w:rsidR="0077200F" w:rsidRPr="00126B3E" w:rsidRDefault="0077200F" w:rsidP="0077200F">
      <w:pPr>
        <w:pStyle w:val="1"/>
      </w:pPr>
      <w:bookmarkStart w:id="6824" w:name="_Toc128654316"/>
      <w:r w:rsidRPr="00126B3E">
        <w:rPr>
          <w:rFonts w:hint="cs"/>
          <w:rtl/>
        </w:rPr>
        <w:t>בי' התו"י דמודה ר"ש בשוחט דהוא מוקצה כמחובר דדחיה</w:t>
      </w:r>
      <w:bookmarkEnd w:id="6824"/>
    </w:p>
    <w:p w14:paraId="2A4087BA" w14:textId="77777777" w:rsidR="0077200F" w:rsidRPr="00126B3E" w:rsidRDefault="0077200F" w:rsidP="00D163D8">
      <w:pPr>
        <w:pStyle w:val="afffff7"/>
        <w:rPr>
          <w:rtl/>
        </w:rPr>
      </w:pPr>
      <w:bookmarkStart w:id="6825" w:name="_Toc128654483"/>
      <w:bookmarkStart w:id="6826" w:name="_Toc130401089"/>
      <w:r w:rsidRPr="00126B3E">
        <w:rPr>
          <w:rFonts w:hint="cs"/>
          <w:rtl/>
        </w:rPr>
        <w:t xml:space="preserve">תוספות ישנים שבת מ"ד ע"א אות </w:t>
      </w:r>
      <w:r w:rsidRPr="00126B3E">
        <w:rPr>
          <w:rtl/>
        </w:rPr>
        <w:t>ג</w:t>
      </w:r>
      <w:bookmarkEnd w:id="6825"/>
      <w:r w:rsidRPr="00126B3E">
        <w:rPr>
          <w:rtl/>
        </w:rPr>
        <w:t xml:space="preserve"> (יז)</w:t>
      </w:r>
      <w:bookmarkEnd w:id="6826"/>
    </w:p>
    <w:p w14:paraId="08A3A17F" w14:textId="77777777" w:rsidR="0077200F" w:rsidRPr="00126B3E" w:rsidRDefault="0077200F" w:rsidP="0077200F">
      <w:pPr>
        <w:pStyle w:val="a7"/>
        <w:rPr>
          <w:rtl/>
        </w:rPr>
      </w:pPr>
      <w:bookmarkStart w:id="6827" w:name="_Toc128654317"/>
      <w:r w:rsidRPr="00126B3E">
        <w:rPr>
          <w:rFonts w:hint="cs"/>
          <w:rtl/>
        </w:rPr>
        <w:t xml:space="preserve">בי' התו"י דאף אי </w:t>
      </w:r>
      <w:r w:rsidRPr="00126B3E">
        <w:rPr>
          <w:rFonts w:hint="cs"/>
          <w:b/>
          <w:rtl/>
        </w:rPr>
        <w:t>בע"ח</w:t>
      </w:r>
      <w:r w:rsidRPr="00126B3E">
        <w:rPr>
          <w:rFonts w:hint="cs"/>
          <w:rtl/>
        </w:rPr>
        <w:t xml:space="preserve"> שמתו מתיר ר"ש בנשחטה אוסר דלא מעלה בלבו שתשחט וכמחובר</w:t>
      </w:r>
      <w:bookmarkEnd w:id="6827"/>
    </w:p>
    <w:p w14:paraId="08773E16" w14:textId="07DAE0B1" w:rsidR="0077200F" w:rsidRPr="00110DB4" w:rsidRDefault="0077200F" w:rsidP="0077200F">
      <w:pPr>
        <w:pStyle w:val="a3"/>
        <w:rPr>
          <w:rStyle w:val="af"/>
          <w:vanish/>
        </w:rPr>
      </w:pPr>
      <w:bookmarkStart w:id="6828" w:name="_Ref128649217"/>
      <w:r w:rsidRPr="00110DB4">
        <w:rPr>
          <w:rFonts w:hint="cs"/>
          <w:vanish/>
          <w:rtl/>
        </w:rPr>
        <w:t>כתב -</w:t>
      </w:r>
      <w:r w:rsidRPr="00110DB4">
        <w:rPr>
          <w:rStyle w:val="aff4"/>
          <w:rFonts w:hint="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Ref126751865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יג)</w:t>
      </w:r>
      <w:r w:rsidRPr="00110DB4">
        <w:rPr>
          <w:vanish/>
          <w:rtl/>
        </w:rPr>
        <w:fldChar w:fldCharType="end"/>
      </w:r>
      <w:r w:rsidRPr="00110DB4">
        <w:rPr>
          <w:rFonts w:hint="cs"/>
          <w:vanish/>
          <w:rtl/>
        </w:rPr>
        <w:t>=</w:t>
      </w:r>
      <w:r w:rsidRPr="00110DB4">
        <w:rPr>
          <w:rStyle w:val="aff4"/>
          <w:rFonts w:hint="cs"/>
          <w:vanish/>
          <w:rtl/>
        </w:rPr>
        <w:t xml:space="preserve">רשב"א בתוס' ישנים לעיל- </w:t>
      </w:r>
      <w:r w:rsidRPr="00110DB4">
        <w:rPr>
          <w:rStyle w:val="af2"/>
          <w:rFonts w:eastAsia="Guttman Hodes" w:hint="cs"/>
          <w:vanish/>
          <w:rtl/>
        </w:rPr>
        <w:t>(מד. אות ג')</w:t>
      </w:r>
      <w:r w:rsidRPr="00110DB4">
        <w:rPr>
          <w:rFonts w:hint="cs"/>
          <w:vanish/>
          <w:rtl/>
        </w:rPr>
        <w:t xml:space="preserve"># דהא דאיתא בגמ' בחולין </w:t>
      </w:r>
      <w:r w:rsidRPr="00110DB4">
        <w:rPr>
          <w:rStyle w:val="af2"/>
          <w:rFonts w:eastAsia="Guttman Hodes" w:hint="cs"/>
          <w:vanish/>
          <w:rtl/>
        </w:rPr>
        <w:t>(טו.)</w:t>
      </w:r>
      <w:r w:rsidRPr="00110DB4">
        <w:rPr>
          <w:rFonts w:hint="cs"/>
          <w:vanish/>
          <w:rtl/>
        </w:rPr>
        <w:t xml:space="preserve"> דבהמה שנשחטה בשבת היא מוקצה, היינו אף לר"ש, דאעפ"י דמתיר ר"ש בבהמה שנתנבלה בשבת, מ"מ בנשחטה הוא אוסר כיון דאינו מעלה בלבו שתשחט בשבת, ודמי למחובר דכתב </w:t>
      </w:r>
      <w:r w:rsidRPr="00110DB4">
        <w:rPr>
          <w:rStyle w:val="aff4"/>
          <w:rFonts w:hint="cs"/>
          <w:vanish/>
          <w:rtl/>
        </w:rPr>
        <w:t>-רש"י בביצה-</w:t>
      </w:r>
      <w:r w:rsidRPr="00110DB4">
        <w:rPr>
          <w:rFonts w:hint="cs"/>
          <w:vanish/>
          <w:rtl/>
        </w:rPr>
        <w:t xml:space="preserve"> דכיון דלא ליקט מבעוד יום, הוא מוקצה אף לר"ש כגרוגרות וצימוקין. </w:t>
      </w:r>
      <w:r w:rsidRPr="00110DB4">
        <w:rPr>
          <w:rStyle w:val="af"/>
          <w:rFonts w:hint="cs"/>
          <w:vanish/>
          <w:rtl/>
        </w:rPr>
        <w:t xml:space="preserve">[! =כדביאר </w:t>
      </w:r>
      <w:r w:rsidRPr="00110DB4">
        <w:rPr>
          <w:rStyle w:val="aff9"/>
          <w:rFonts w:hint="cs"/>
          <w:vanish/>
          <w:rtl/>
        </w:rPr>
        <w:t>-רש"י בביצה-</w:t>
      </w:r>
      <w:r w:rsidRPr="00110DB4">
        <w:rPr>
          <w:rStyle w:val="af"/>
          <w:rFonts w:hint="cs"/>
          <w:vanish/>
          <w:rtl/>
        </w:rPr>
        <w:t xml:space="preserve"> </w:t>
      </w:r>
      <w:r w:rsidRPr="00110DB4">
        <w:rPr>
          <w:rStyle w:val="af2"/>
          <w:rFonts w:eastAsia="Guttman Rashi" w:hint="cs"/>
          <w:vanish/>
          <w:rtl/>
        </w:rPr>
        <w:t>(כד: ד"ה אם, הובא בסימן ט</w:t>
      </w:r>
      <w:r w:rsidRPr="00110DB4">
        <w:rPr>
          <w:rStyle w:val="af2"/>
          <w:rFonts w:eastAsia="Guttman Rashi"/>
          <w:vanish/>
          <w:rtl/>
        </w:rPr>
        <w:t>"</w:t>
      </w:r>
      <w:r w:rsidRPr="00110DB4">
        <w:rPr>
          <w:rStyle w:val="af2"/>
          <w:rFonts w:eastAsia="Guttman Rashi" w:hint="cs"/>
          <w:vanish/>
          <w:rtl/>
        </w:rPr>
        <w:t>ו אות א</w:t>
      </w:r>
      <w:r w:rsidRPr="00110DB4">
        <w:rPr>
          <w:rStyle w:val="af2"/>
          <w:rFonts w:eastAsia="Guttman Rashi"/>
          <w:vanish/>
          <w:rtl/>
        </w:rPr>
        <w:t>'</w:t>
      </w:r>
      <w:r w:rsidRPr="00110DB4">
        <w:rPr>
          <w:rStyle w:val="af2"/>
          <w:rFonts w:eastAsia="Guttman Rashi" w:hint="cs"/>
          <w:vanish/>
          <w:rtl/>
        </w:rPr>
        <w:t>)</w:t>
      </w:r>
      <w:r w:rsidRPr="00110DB4">
        <w:rPr>
          <w:rStyle w:val="af"/>
          <w:rFonts w:hint="cs"/>
          <w:vanish/>
          <w:rtl/>
        </w:rPr>
        <w:t># דמחובר אף ר"ש מודה דאסור דהוא כגרוגרות וצימוקין, דכיון דלא ליקטן מבעוד יום אקצינהו].</w:t>
      </w:r>
      <w:bookmarkEnd w:id="6828"/>
    </w:p>
    <w:p w14:paraId="61958744" w14:textId="77777777" w:rsidR="0077200F" w:rsidRPr="00D609C3" w:rsidRDefault="0077200F" w:rsidP="00607ABE">
      <w:pPr>
        <w:pStyle w:val="a1"/>
        <w:rPr>
          <w:rtl/>
        </w:rPr>
      </w:pPr>
      <w:r w:rsidRPr="00D609C3">
        <w:rPr>
          <w:rtl/>
        </w:rPr>
        <w:t>ורשב"א מפרש דאפילו למאי דס"ד אתי ההיא דחולין שפיר דבמוקצה מחמת איסור דהתם אפי' ר"ש מוד' אף על גב דשרי בנתנבלה בשבת התם אינו מעלה על לבו שישחטנה שום אדם בשבת והוי כמו דיש במינו במחובר דפרש"י דביצה דף כד דאפילו ר"ש אסר כגרוגרות וצימוקין מדלא לקטן מאתמול אקצינהו</w:t>
      </w:r>
      <w:r w:rsidRPr="00D609C3">
        <w:rPr>
          <w:rFonts w:hint="cs"/>
          <w:rtl/>
        </w:rPr>
        <w:t>.</w:t>
      </w:r>
    </w:p>
    <w:p w14:paraId="40731B29" w14:textId="648DE5FD" w:rsidR="0077200F" w:rsidRPr="00126B3E" w:rsidRDefault="0077200F" w:rsidP="0077200F">
      <w:pPr>
        <w:pStyle w:val="1"/>
        <w:rPr>
          <w:rtl/>
        </w:rPr>
      </w:pPr>
      <w:bookmarkStart w:id="6829" w:name="_Toc127464181"/>
      <w:bookmarkStart w:id="6830" w:name="_Toc128654318"/>
      <w:r w:rsidRPr="00126B3E">
        <w:rPr>
          <w:rFonts w:hint="cs"/>
          <w:rtl/>
        </w:rPr>
        <w:t>בי' רש"י בחולין</w:t>
      </w:r>
      <w:bookmarkEnd w:id="6829"/>
      <w:r w:rsidRPr="00126B3E">
        <w:rPr>
          <w:rFonts w:hint="cs"/>
          <w:rtl/>
        </w:rPr>
        <w:t xml:space="preserve"> בדעת רבי יהודה דהשוחט בשבת הוי מוקצה</w:t>
      </w:r>
      <w:bookmarkEnd w:id="6830"/>
    </w:p>
    <w:p w14:paraId="1AE5DD79" w14:textId="77777777" w:rsidR="0077200F" w:rsidRPr="00126B3E" w:rsidRDefault="0077200F" w:rsidP="00D163D8">
      <w:pPr>
        <w:pStyle w:val="afffff7"/>
        <w:rPr>
          <w:rtl/>
        </w:rPr>
      </w:pPr>
      <w:bookmarkStart w:id="6831" w:name="_Toc127408716"/>
      <w:bookmarkStart w:id="6832" w:name="_Toc128654484"/>
      <w:bookmarkStart w:id="6833" w:name="_Toc130401090"/>
      <w:r w:rsidRPr="00126B3E">
        <w:rPr>
          <w:rtl/>
        </w:rPr>
        <w:t>רש"י חולין ט"ו ע"א</w:t>
      </w:r>
      <w:bookmarkEnd w:id="6831"/>
      <w:r w:rsidRPr="00126B3E">
        <w:rPr>
          <w:rFonts w:hint="cs"/>
          <w:rtl/>
        </w:rPr>
        <w:t xml:space="preserve"> ד"ה הדולק, ד"ה בידים</w:t>
      </w:r>
      <w:bookmarkEnd w:id="6832"/>
      <w:r w:rsidRPr="00126B3E">
        <w:rPr>
          <w:rtl/>
        </w:rPr>
        <w:t xml:space="preserve"> (יז)</w:t>
      </w:r>
      <w:bookmarkEnd w:id="6833"/>
    </w:p>
    <w:p w14:paraId="7F6E1BCF" w14:textId="77777777" w:rsidR="0077200F" w:rsidRPr="00126B3E" w:rsidRDefault="0077200F" w:rsidP="0077200F">
      <w:pPr>
        <w:pStyle w:val="a7"/>
        <w:rPr>
          <w:rtl/>
        </w:rPr>
      </w:pPr>
      <w:bookmarkStart w:id="6834" w:name="_Toc128654319"/>
      <w:r w:rsidRPr="00126B3E">
        <w:rPr>
          <w:rFonts w:hint="cs"/>
          <w:rtl/>
        </w:rPr>
        <w:t>בי' רש"י בהו"א דר"י אוסר מוקצה מחמת איסור רק בדיחוי דבהמה נדחית ממילא ול"ד לנר</w:t>
      </w:r>
      <w:bookmarkEnd w:id="6834"/>
    </w:p>
    <w:p w14:paraId="3E2DBE86" w14:textId="53B8745C" w:rsidR="0077200F" w:rsidRPr="00110DB4" w:rsidRDefault="0077200F" w:rsidP="0077200F">
      <w:pPr>
        <w:pStyle w:val="a3"/>
        <w:rPr>
          <w:vanish/>
          <w:rtl/>
        </w:rPr>
      </w:pPr>
      <w:bookmarkStart w:id="6835" w:name="_Ref126871675"/>
      <w:r w:rsidRPr="00110DB4">
        <w:rPr>
          <w:rFonts w:hint="cs"/>
          <w:vanish/>
          <w:rtl/>
        </w:rPr>
        <w:t xml:space="preserve">בהו"א בגמ' בחולין </w:t>
      </w:r>
      <w:r w:rsidRPr="00110DB4">
        <w:rPr>
          <w:rStyle w:val="af2"/>
          <w:rFonts w:eastAsia="Guttman Hodes" w:hint="cs"/>
          <w:vanish/>
          <w:rtl/>
        </w:rPr>
        <w:t>(טו.)</w:t>
      </w:r>
      <w:r w:rsidRPr="00110DB4">
        <w:rPr>
          <w:rFonts w:hint="cs"/>
          <w:vanish/>
          <w:rtl/>
        </w:rPr>
        <w:t xml:space="preserve"> דר"י מתיר במוקצה מחמת איסור, והא דאוסר ר"י בנר שהדליקו בו באותו שבת הוא כיון דדחייה בידים, וא"כ לא דמי לבהמה שעומדת לשחיטה דאף שהיא מוקצה מחמת איסור, אפש"ל דהיא מותרת לר"י, כיון דלא דחייה בידים, ביאר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Ref126871675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כא)</w:t>
      </w:r>
      <w:r w:rsidRPr="00110DB4">
        <w:rPr>
          <w:vanish/>
          <w:rtl/>
        </w:rPr>
        <w:fldChar w:fldCharType="end"/>
      </w:r>
      <w:r w:rsidRPr="00110DB4">
        <w:rPr>
          <w:rFonts w:hint="cs"/>
          <w:vanish/>
          <w:rtl/>
        </w:rPr>
        <w:t>= -</w:t>
      </w:r>
      <w:r w:rsidRPr="00110DB4">
        <w:rPr>
          <w:rStyle w:val="aff4"/>
          <w:rFonts w:hint="cs"/>
          <w:vanish/>
          <w:rtl/>
        </w:rPr>
        <w:t>רש"י בחולין-</w:t>
      </w:r>
      <w:r w:rsidRPr="00110DB4">
        <w:rPr>
          <w:rFonts w:hint="cs"/>
          <w:vanish/>
          <w:rtl/>
        </w:rPr>
        <w:t xml:space="preserve"> </w:t>
      </w:r>
      <w:r w:rsidRPr="00110DB4">
        <w:rPr>
          <w:rStyle w:val="af2"/>
          <w:rFonts w:eastAsia="Guttman Hodes" w:hint="cs"/>
          <w:vanish/>
          <w:rtl/>
        </w:rPr>
        <w:t>(טו. ד"ה הדולק, ד"ה בידים)</w:t>
      </w:r>
      <w:r w:rsidRPr="00110DB4">
        <w:rPr>
          <w:rFonts w:hint="cs"/>
          <w:vanish/>
          <w:rtl/>
        </w:rPr>
        <w:t># דנר שהיה דולק בבין השמשות שהוא מוקצה מחמת איסור דאסור לכבותו אסור גם בטלטול מדין מיגו דאיתקצאי, כיון דכשהדליק את הנר דחאו בידים, אבל בהמה שנדחית ממילא אפש"ל דאח"כ היא מותרת דהדר חזיא.</w:t>
      </w:r>
      <w:bookmarkEnd w:id="6835"/>
      <w:r w:rsidRPr="00110DB4">
        <w:rPr>
          <w:rFonts w:hint="cs"/>
          <w:vanish/>
          <w:rtl/>
        </w:rPr>
        <w:t xml:space="preserve"> </w:t>
      </w:r>
    </w:p>
    <w:p w14:paraId="7BF2EAED" w14:textId="77777777" w:rsidR="0077200F" w:rsidRPr="00D609C3" w:rsidRDefault="0077200F" w:rsidP="00607ABE">
      <w:pPr>
        <w:pStyle w:val="a1"/>
        <w:rPr>
          <w:rtl/>
        </w:rPr>
      </w:pPr>
      <w:r w:rsidRPr="00D609C3">
        <w:rPr>
          <w:rtl/>
        </w:rPr>
        <w:t>הדולק בשבת - שהיה נר דולק בו בין השמשות דמוקצה מחמת איסור שאסור לכבות הנר נאסר גם הוא לטלטל וכיון שהוקצה לבין השמשות הוקצה לכל היום.</w:t>
      </w:r>
    </w:p>
    <w:p w14:paraId="312B748B" w14:textId="77777777" w:rsidR="0077200F" w:rsidRPr="00126B3E" w:rsidRDefault="0077200F" w:rsidP="00607ABE">
      <w:pPr>
        <w:pStyle w:val="afffff5"/>
        <w:rPr>
          <w:rtl/>
        </w:rPr>
      </w:pPr>
      <w:r w:rsidRPr="00126B3E">
        <w:rPr>
          <w:rtl/>
        </w:rPr>
        <w:t>בידים - שהדליקו בו הנר אבל בהמה דממילא מידחיא אימר דהדר חזיא.</w:t>
      </w:r>
    </w:p>
    <w:p w14:paraId="6B22C871" w14:textId="3916A7BD" w:rsidR="0077200F" w:rsidRPr="00126B3E" w:rsidRDefault="0077200F" w:rsidP="0077200F">
      <w:pPr>
        <w:pStyle w:val="1"/>
        <w:rPr>
          <w:rtl/>
        </w:rPr>
      </w:pPr>
      <w:bookmarkStart w:id="6836" w:name="_Toc128654320"/>
      <w:r w:rsidRPr="00126B3E">
        <w:rPr>
          <w:rFonts w:hint="cs"/>
          <w:rtl/>
        </w:rPr>
        <w:t>בי' הב"י ברבינו יונה ובמ"מ דמחובר ושוחט ל"ה מוקצה לר"ש</w:t>
      </w:r>
      <w:bookmarkEnd w:id="6836"/>
    </w:p>
    <w:p w14:paraId="30708FFD" w14:textId="77777777" w:rsidR="0077200F" w:rsidRPr="00126B3E" w:rsidRDefault="0077200F" w:rsidP="00D163D8">
      <w:pPr>
        <w:pStyle w:val="afffff7"/>
        <w:rPr>
          <w:rtl/>
        </w:rPr>
      </w:pPr>
      <w:bookmarkStart w:id="6837" w:name="_Toc128654485"/>
      <w:bookmarkStart w:id="6838" w:name="_Toc130401091"/>
      <w:r w:rsidRPr="00126B3E">
        <w:rPr>
          <w:rtl/>
        </w:rPr>
        <w:t>בית יוסף או"ח סימן שיח</w:t>
      </w:r>
      <w:r w:rsidRPr="00126B3E">
        <w:rPr>
          <w:rFonts w:hint="cs"/>
          <w:rtl/>
        </w:rPr>
        <w:t xml:space="preserve"> ב ד"ה וא"ת</w:t>
      </w:r>
      <w:bookmarkEnd w:id="6837"/>
      <w:r w:rsidRPr="00126B3E">
        <w:rPr>
          <w:rtl/>
        </w:rPr>
        <w:t xml:space="preserve"> (יז)</w:t>
      </w:r>
      <w:bookmarkEnd w:id="6838"/>
    </w:p>
    <w:p w14:paraId="695096FA" w14:textId="77777777" w:rsidR="0077200F" w:rsidRPr="00126B3E" w:rsidRDefault="0077200F" w:rsidP="0077200F">
      <w:pPr>
        <w:pStyle w:val="a7"/>
        <w:rPr>
          <w:rtl/>
        </w:rPr>
      </w:pPr>
      <w:bookmarkStart w:id="6839" w:name="_Toc128654321"/>
      <w:r w:rsidRPr="00126B3E">
        <w:rPr>
          <w:rFonts w:hint="cs"/>
          <w:rtl/>
        </w:rPr>
        <w:t>קו' הב"י ברבינו יונה ובמ"מ דאמאי השוחט בשבת ל"ה מוקצה דמ"ש ממחובר דהוי דיחוי ואסור</w:t>
      </w:r>
      <w:bookmarkEnd w:id="6839"/>
    </w:p>
    <w:p w14:paraId="53BCEC41" w14:textId="138DDC66" w:rsidR="0077200F" w:rsidRPr="00110DB4" w:rsidRDefault="0077200F" w:rsidP="0077200F">
      <w:pPr>
        <w:pStyle w:val="a3"/>
        <w:rPr>
          <w:vanish/>
        </w:rPr>
      </w:pPr>
      <w:bookmarkStart w:id="6840" w:name="_Ref126836070"/>
      <w:r w:rsidRPr="00110DB4">
        <w:rPr>
          <w:rFonts w:hint="cs"/>
          <w:vanish/>
          <w:rtl/>
        </w:rPr>
        <w:lastRenderedPageBreak/>
        <w:t xml:space="preserve">במ"ש </w:t>
      </w:r>
      <w:r w:rsidRPr="00110DB4">
        <w:rPr>
          <w:rStyle w:val="aff4"/>
          <w:rFonts w:hint="cs"/>
          <w:vanish/>
          <w:rtl/>
        </w:rPr>
        <w:t>-הרשב"א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Ref128660572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ג)</w:t>
      </w:r>
      <w:r w:rsidRPr="00110DB4">
        <w:rPr>
          <w:rStyle w:val="af2"/>
          <w:rFonts w:eastAsia="Guttman Hodes"/>
          <w:vanish/>
          <w:rtl/>
        </w:rPr>
        <w:fldChar w:fldCharType="end"/>
      </w:r>
      <w:r w:rsidRPr="00110DB4">
        <w:rPr>
          <w:rFonts w:hint="cs"/>
          <w:vanish/>
          <w:rtl/>
        </w:rPr>
        <w:t xml:space="preserve"> בשם </w:t>
      </w:r>
      <w:r w:rsidRPr="00110DB4">
        <w:rPr>
          <w:rStyle w:val="aff4"/>
          <w:rFonts w:hint="cs"/>
          <w:vanish/>
          <w:rtl/>
        </w:rPr>
        <w:t>-רבו-</w:t>
      </w:r>
      <w:r w:rsidRPr="00110DB4">
        <w:rPr>
          <w:rFonts w:hint="cs"/>
          <w:vanish/>
          <w:rtl/>
        </w:rPr>
        <w:t xml:space="preserve"> </w:t>
      </w:r>
      <w:r w:rsidRPr="00110DB4">
        <w:rPr>
          <w:rStyle w:val="af"/>
          <w:rFonts w:hint="cs"/>
          <w:vanish/>
          <w:rtl/>
        </w:rPr>
        <w:t>[</w:t>
      </w:r>
      <w:r w:rsidRPr="00110DB4">
        <w:rPr>
          <w:rStyle w:val="aff9"/>
          <w:rFonts w:hint="cs"/>
          <w:vanish/>
          <w:rtl/>
        </w:rPr>
        <w:t>-רבינו יונה-</w:t>
      </w:r>
      <w:r w:rsidRPr="00110DB4">
        <w:rPr>
          <w:rStyle w:val="af"/>
          <w:rFonts w:hint="cs"/>
          <w:vanish/>
          <w:rtl/>
        </w:rPr>
        <w:t>]</w:t>
      </w:r>
      <w:r w:rsidRPr="00110DB4">
        <w:rPr>
          <w:rFonts w:hint="cs"/>
          <w:vanish/>
          <w:rtl/>
        </w:rPr>
        <w:t xml:space="preserve"> ובמ"ש </w:t>
      </w:r>
      <w:r w:rsidRPr="00110DB4">
        <w:rPr>
          <w:rStyle w:val="aff4"/>
          <w:rFonts w:hint="cs"/>
          <w:vanish/>
          <w:rtl/>
        </w:rPr>
        <w:t>-המ"מ-</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Ref128661540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יז)</w:t>
      </w:r>
      <w:r w:rsidRPr="00110DB4">
        <w:rPr>
          <w:rStyle w:val="af2"/>
          <w:rFonts w:eastAsia="Guttman Hodes"/>
          <w:vanish/>
          <w:rtl/>
        </w:rPr>
        <w:fldChar w:fldCharType="end"/>
      </w:r>
      <w:r w:rsidRPr="00110DB4">
        <w:rPr>
          <w:rFonts w:hint="cs"/>
          <w:vanish/>
          <w:rtl/>
        </w:rPr>
        <w:t xml:space="preserve"> דהשוחט לחולה בשבת מותרת לבריא, הקשה -</w:t>
      </w:r>
      <w:r w:rsidRPr="00110DB4">
        <w:rPr>
          <w:rStyle w:val="aff4"/>
          <w:rFonts w:hint="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Ref126836070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כב)</w:t>
      </w:r>
      <w:r w:rsidRPr="00110DB4">
        <w:rPr>
          <w:vanish/>
          <w:rtl/>
        </w:rPr>
        <w:fldChar w:fldCharType="end"/>
      </w:r>
      <w:r w:rsidRPr="00110DB4">
        <w:rPr>
          <w:rFonts w:hint="cs"/>
          <w:vanish/>
          <w:rtl/>
        </w:rPr>
        <w:t xml:space="preserve"> =</w:t>
      </w:r>
      <w:r w:rsidRPr="00110DB4">
        <w:rPr>
          <w:rStyle w:val="aff4"/>
          <w:rFonts w:hint="cs"/>
          <w:vanish/>
          <w:rtl/>
        </w:rPr>
        <w:t>ב"י-</w:t>
      </w:r>
      <w:r w:rsidRPr="00110DB4">
        <w:rPr>
          <w:rFonts w:hint="cs"/>
          <w:vanish/>
          <w:rtl/>
        </w:rPr>
        <w:t xml:space="preserve"> </w:t>
      </w:r>
      <w:r w:rsidRPr="00110DB4">
        <w:rPr>
          <w:rStyle w:val="af2"/>
          <w:rFonts w:eastAsia="Guttman Hodes" w:hint="cs"/>
          <w:vanish/>
          <w:rtl/>
        </w:rPr>
        <w:t>(סי' שי"ח ב' ד"ה וא"ת)</w:t>
      </w:r>
      <w:r w:rsidRPr="00110DB4">
        <w:rPr>
          <w:rFonts w:hint="cs"/>
          <w:vanish/>
          <w:rtl/>
        </w:rPr>
        <w:t xml:space="preserve"># דהא במחובר כתב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w:t>
      </w:r>
      <w:r w:rsidRPr="00110DB4">
        <w:rPr>
          <w:rStyle w:val="af2"/>
          <w:rFonts w:eastAsia="Guttman Hodes"/>
          <w:vanish/>
          <w:rtl/>
        </w:rPr>
        <w:t xml:space="preserve">כד: ד"ה אם, הובא בסימן </w:t>
      </w:r>
      <w:r w:rsidRPr="00110DB4">
        <w:rPr>
          <w:rStyle w:val="af2"/>
          <w:rFonts w:eastAsia="Guttman Hodes" w:hint="cs"/>
          <w:vanish/>
          <w:rtl/>
        </w:rPr>
        <w:t>ט"ו</w:t>
      </w:r>
      <w:r w:rsidRPr="00110DB4">
        <w:rPr>
          <w:rStyle w:val="af2"/>
          <w:rFonts w:eastAsia="Guttman Hodes"/>
          <w:vanish/>
          <w:rtl/>
        </w:rPr>
        <w:t xml:space="preserve"> אות </w:t>
      </w:r>
      <w:r w:rsidRPr="00110DB4">
        <w:rPr>
          <w:rStyle w:val="af2"/>
          <w:rFonts w:eastAsia="Guttman Hodes" w:hint="cs"/>
          <w:vanish/>
          <w:rtl/>
        </w:rPr>
        <w:t>א')</w:t>
      </w:r>
      <w:r w:rsidRPr="00110DB4">
        <w:rPr>
          <w:rFonts w:hint="cs"/>
          <w:vanish/>
          <w:rtl/>
        </w:rPr>
        <w:t xml:space="preserve"> דהוא מוקצה אף לר"ש, דמדלא ליקטן מער"ש הסיח דעתו מהם, וא"כ ה"ה בבהמה שנשחטה בשבת לחולה שנחלה היום, דתאסר לבריא מדין מוקצה לר"ש.</w:t>
      </w:r>
    </w:p>
    <w:p w14:paraId="3FA0F4A6" w14:textId="77777777" w:rsidR="00D47F0E" w:rsidRPr="00D609C3" w:rsidRDefault="0077200F" w:rsidP="00607ABE">
      <w:pPr>
        <w:pStyle w:val="a1"/>
        <w:rPr>
          <w:rtl/>
        </w:rPr>
      </w:pPr>
      <w:r w:rsidRPr="00D609C3">
        <w:rPr>
          <w:rtl/>
        </w:rPr>
        <w:t>ואם תאמר לדברי הרא"ש והרב המגיד ורבו של הרשב"א מאי שנא בהמה ממחובר דכי היכי דבגוי שהביא דורון אמרינן דמדהוה ליה ללקטם מבעוד יום ולא לקטם אסח דעתיה מינייהו והוה ליה מוקצה הכי נמי הוה לן למימר בבהמה שנשחטה לצורך חולה שחלה היום דאסור לבריא משום מוקצה.</w:t>
      </w:r>
    </w:p>
    <w:p w14:paraId="525C0CFE" w14:textId="397459AC" w:rsidR="0077200F" w:rsidRPr="00126B3E" w:rsidRDefault="0077200F" w:rsidP="0077200F">
      <w:pPr>
        <w:pStyle w:val="a7"/>
      </w:pPr>
      <w:bookmarkStart w:id="6841" w:name="_Toc128654322"/>
      <w:r w:rsidRPr="00126B3E">
        <w:rPr>
          <w:rFonts w:hint="cs"/>
          <w:rtl/>
        </w:rPr>
        <w:t>בי' הב"י ברבינו יונה ובמ"מ דמחובר אינו אסור מדין מוקצה אלא רק שמא יתלוש ודלא כרש"י</w:t>
      </w:r>
      <w:bookmarkEnd w:id="6841"/>
    </w:p>
    <w:p w14:paraId="306B546D" w14:textId="3FE2C3DD" w:rsidR="0077200F" w:rsidRPr="00110DB4" w:rsidRDefault="0077200F" w:rsidP="0077200F">
      <w:pPr>
        <w:pStyle w:val="a3"/>
        <w:rPr>
          <w:vanish/>
        </w:rPr>
      </w:pPr>
      <w:bookmarkStart w:id="6842" w:name="_Ref128598876"/>
      <w:r w:rsidRPr="00110DB4">
        <w:rPr>
          <w:rFonts w:hint="cs"/>
          <w:vanish/>
          <w:rtl/>
        </w:rPr>
        <w:t xml:space="preserve">וכתב </w:t>
      </w:r>
      <w:r w:rsidRPr="00110DB4">
        <w:rPr>
          <w:rStyle w:val="aff4"/>
          <w:rFonts w:hint="cs"/>
          <w:vanish/>
          <w:rtl/>
        </w:rPr>
        <w:t>-הב"י-</w:t>
      </w:r>
      <w:r w:rsidRPr="00110DB4">
        <w:rPr>
          <w:rFonts w:hint="cs"/>
          <w:vanish/>
          <w:rtl/>
        </w:rPr>
        <w:t xml:space="preserve"> דמשמע דס"ל </w:t>
      </w:r>
      <w:r w:rsidRPr="00110DB4">
        <w:rPr>
          <w:rStyle w:val="aff4"/>
          <w:rFonts w:hint="cs"/>
          <w:vanish/>
          <w:rtl/>
        </w:rPr>
        <w:t>-לרשב"א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Ref128660572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ג)</w:t>
      </w:r>
      <w:r w:rsidRPr="00110DB4">
        <w:rPr>
          <w:rStyle w:val="af2"/>
          <w:rFonts w:eastAsia="Guttman Hodes"/>
          <w:vanish/>
          <w:rtl/>
        </w:rPr>
        <w:fldChar w:fldCharType="end"/>
      </w:r>
      <w:r w:rsidRPr="00110DB4">
        <w:rPr>
          <w:rFonts w:hint="cs"/>
          <w:vanish/>
          <w:rtl/>
        </w:rPr>
        <w:t xml:space="preserve"> בשם </w:t>
      </w:r>
      <w:r w:rsidRPr="00110DB4">
        <w:rPr>
          <w:rStyle w:val="aff4"/>
          <w:rFonts w:hint="cs"/>
          <w:vanish/>
          <w:rtl/>
        </w:rPr>
        <w:t>-רבו-</w:t>
      </w:r>
      <w:r w:rsidRPr="00110DB4">
        <w:rPr>
          <w:rFonts w:hint="cs"/>
          <w:vanish/>
          <w:rtl/>
        </w:rPr>
        <w:t xml:space="preserve"> </w:t>
      </w:r>
      <w:r w:rsidRPr="00110DB4">
        <w:rPr>
          <w:rStyle w:val="af"/>
          <w:rFonts w:hint="cs"/>
          <w:vanish/>
          <w:rtl/>
        </w:rPr>
        <w:t>[</w:t>
      </w:r>
      <w:r w:rsidRPr="00110DB4">
        <w:rPr>
          <w:rStyle w:val="aff9"/>
          <w:rFonts w:hint="cs"/>
          <w:vanish/>
          <w:rtl/>
        </w:rPr>
        <w:t>-רבינו יונה-</w:t>
      </w:r>
      <w:r w:rsidRPr="00110DB4">
        <w:rPr>
          <w:rStyle w:val="af"/>
          <w:rFonts w:hint="cs"/>
          <w:vanish/>
          <w:rtl/>
        </w:rPr>
        <w:t>]</w:t>
      </w:r>
      <w:r w:rsidRPr="00110DB4">
        <w:rPr>
          <w:rFonts w:hint="cs"/>
          <w:vanish/>
          <w:rtl/>
        </w:rPr>
        <w:t xml:space="preserve"> </w:t>
      </w:r>
      <w:r w:rsidRPr="00110DB4">
        <w:rPr>
          <w:rStyle w:val="aff4"/>
          <w:rFonts w:hint="cs"/>
          <w:vanish/>
          <w:rtl/>
        </w:rPr>
        <w:t>-ולמ"מ-</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Ref128661540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יז)</w:t>
      </w:r>
      <w:r w:rsidRPr="00110DB4">
        <w:rPr>
          <w:rStyle w:val="af2"/>
          <w:rFonts w:eastAsia="Guttman Hodes"/>
          <w:vanish/>
          <w:rtl/>
        </w:rPr>
        <w:fldChar w:fldCharType="end"/>
      </w:r>
      <w:r w:rsidRPr="00110DB4">
        <w:rPr>
          <w:rFonts w:hint="cs"/>
          <w:vanish/>
          <w:rtl/>
        </w:rPr>
        <w:t xml:space="preserve"> דהאיסור במחובר בגמ' בביצה </w:t>
      </w:r>
      <w:r w:rsidRPr="00110DB4">
        <w:rPr>
          <w:rStyle w:val="af2"/>
          <w:rFonts w:eastAsia="Guttman Hodes" w:hint="cs"/>
          <w:vanish/>
          <w:rtl/>
        </w:rPr>
        <w:t>(כד:)</w:t>
      </w:r>
      <w:r w:rsidRPr="00110DB4">
        <w:rPr>
          <w:rFonts w:hint="cs"/>
          <w:vanish/>
          <w:rtl/>
        </w:rPr>
        <w:t xml:space="preserve"> אינו מדין מוקצה כדעת </w:t>
      </w:r>
      <w:r w:rsidRPr="00110DB4">
        <w:rPr>
          <w:rStyle w:val="aff4"/>
          <w:rFonts w:hint="cs"/>
          <w:vanish/>
          <w:rtl/>
        </w:rPr>
        <w:t>-רש"י בביצה-</w:t>
      </w:r>
      <w:r w:rsidRPr="00110DB4">
        <w:rPr>
          <w:rFonts w:hint="cs"/>
          <w:vanish/>
          <w:rtl/>
        </w:rPr>
        <w:t xml:space="preserve">, אלא מגזירה דשמא יעלה ויתלוש, </w:t>
      </w:r>
      <w:r w:rsidRPr="00110DB4">
        <w:rPr>
          <w:rStyle w:val="aff4"/>
          <w:rFonts w:hint="cs"/>
          <w:vanish/>
          <w:rtl/>
        </w:rPr>
        <w:t>-וכתירוץ הא' בתוס' בביצה-</w:t>
      </w:r>
      <w:r w:rsidRPr="00110DB4">
        <w:rPr>
          <w:rFonts w:hint="cs"/>
          <w:vanish/>
          <w:rtl/>
        </w:rPr>
        <w:t xml:space="preserve"> </w:t>
      </w:r>
      <w:r w:rsidRPr="00110DB4">
        <w:rPr>
          <w:rStyle w:val="af2"/>
          <w:rFonts w:eastAsia="Guttman Hodes" w:hint="cs"/>
          <w:vanish/>
          <w:rtl/>
        </w:rPr>
        <w:t>(ג. ד"ה גזרה</w:t>
      </w:r>
      <w:r w:rsidRPr="00110DB4">
        <w:rPr>
          <w:rStyle w:val="af2"/>
          <w:rFonts w:eastAsia="Guttman Hodes"/>
          <w:vanish/>
          <w:rtl/>
        </w:rPr>
        <w:t xml:space="preserve">, הובא בסימן </w:t>
      </w:r>
      <w:r w:rsidRPr="00110DB4">
        <w:rPr>
          <w:rStyle w:val="af2"/>
          <w:rFonts w:eastAsia="Guttman Hodes" w:hint="cs"/>
          <w:vanish/>
          <w:rtl/>
        </w:rPr>
        <w:t>ט"ו</w:t>
      </w:r>
      <w:r w:rsidRPr="00110DB4">
        <w:rPr>
          <w:rStyle w:val="af2"/>
          <w:rFonts w:eastAsia="Guttman Hodes"/>
          <w:vanish/>
          <w:rtl/>
        </w:rPr>
        <w:t xml:space="preserve"> אות ל"</w:t>
      </w:r>
      <w:r w:rsidRPr="00110DB4">
        <w:rPr>
          <w:rStyle w:val="af2"/>
          <w:rFonts w:eastAsia="Guttman Hodes" w:hint="cs"/>
          <w:vanish/>
          <w:rtl/>
        </w:rPr>
        <w:t>ו)</w:t>
      </w:r>
      <w:r w:rsidRPr="00110DB4">
        <w:rPr>
          <w:rFonts w:hint="cs"/>
          <w:vanish/>
          <w:rtl/>
        </w:rPr>
        <w:t xml:space="preserve">, ואף אי ס"ל דהאיסור במחובר הוא מדין מוקצה, מ"מ אפש"ל דהגמ' בביצה היא לדעת ר"י דאית ליה מוקצה, וכדקיי"ל כר"י ביו"ט לדעת </w:t>
      </w:r>
      <w:r w:rsidRPr="00110DB4">
        <w:rPr>
          <w:rStyle w:val="aff4"/>
          <w:rFonts w:hint="cs"/>
          <w:vanish/>
          <w:rtl/>
        </w:rPr>
        <w:t>-הרי"ף בביצה-</w:t>
      </w:r>
      <w:r w:rsidRPr="00110DB4">
        <w:rPr>
          <w:rFonts w:hint="cs"/>
          <w:vanish/>
          <w:rtl/>
        </w:rPr>
        <w:t xml:space="preserve"> </w:t>
      </w:r>
      <w:r w:rsidRPr="00110DB4">
        <w:rPr>
          <w:rStyle w:val="af2"/>
          <w:rFonts w:eastAsia="Guttman Hodes" w:hint="cs"/>
          <w:vanish/>
          <w:rtl/>
        </w:rPr>
        <w:t>(כב. מדה"ר)</w:t>
      </w:r>
      <w:r w:rsidRPr="00110DB4">
        <w:rPr>
          <w:rFonts w:hint="cs"/>
          <w:vanish/>
          <w:rtl/>
        </w:rPr>
        <w:t xml:space="preserve"> </w:t>
      </w:r>
      <w:r w:rsidRPr="00110DB4">
        <w:rPr>
          <w:rStyle w:val="aff4"/>
          <w:rFonts w:hint="cs"/>
          <w:vanish/>
          <w:rtl/>
        </w:rPr>
        <w:t xml:space="preserve">-והרמב"ם- </w:t>
      </w:r>
      <w:r w:rsidRPr="00110DB4">
        <w:rPr>
          <w:rStyle w:val="af2"/>
          <w:rFonts w:eastAsia="Guttman Hodes" w:hint="cs"/>
          <w:vanish/>
          <w:rtl/>
        </w:rPr>
        <w:t>(יו"ט פ"א הי"ז)</w:t>
      </w:r>
      <w:r w:rsidRPr="00110DB4">
        <w:rPr>
          <w:rFonts w:hint="cs"/>
          <w:vanish/>
          <w:rtl/>
        </w:rPr>
        <w:t xml:space="preserve"> אבל בשבת קיי"ל כר"ש דמחובר אינו מוקצה, וה"ה בהמה שנשחטה, ועי' במ"ש </w:t>
      </w:r>
      <w:r w:rsidRPr="00110DB4">
        <w:rPr>
          <w:rStyle w:val="aff4"/>
          <w:rFonts w:hint="cs"/>
          <w:vanish/>
          <w:rtl/>
        </w:rPr>
        <w:t>-הב"י-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Ref128566381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כו)</w:t>
      </w:r>
      <w:r w:rsidRPr="00110DB4">
        <w:rPr>
          <w:rStyle w:val="af2"/>
          <w:rFonts w:eastAsia="Guttman Hodes"/>
          <w:vanish/>
          <w:rtl/>
        </w:rPr>
        <w:fldChar w:fldCharType="end"/>
      </w:r>
      <w:r w:rsidRPr="00110DB4">
        <w:rPr>
          <w:rFonts w:hint="cs"/>
          <w:vanish/>
          <w:rtl/>
        </w:rPr>
        <w:t xml:space="preserve"> דבדברי </w:t>
      </w:r>
      <w:r w:rsidRPr="00110DB4">
        <w:rPr>
          <w:rStyle w:val="aff4"/>
          <w:rFonts w:hint="cs"/>
          <w:vanish/>
          <w:rtl/>
        </w:rPr>
        <w:t>-הרא"ש-</w:t>
      </w:r>
      <w:r w:rsidRPr="00110DB4">
        <w:rPr>
          <w:rFonts w:hint="cs"/>
          <w:vanish/>
          <w:rtl/>
        </w:rPr>
        <w:t xml:space="preserve"> א"א לבאר כן.</w:t>
      </w:r>
      <w:bookmarkEnd w:id="6840"/>
      <w:bookmarkEnd w:id="6842"/>
    </w:p>
    <w:p w14:paraId="20929F82" w14:textId="77777777" w:rsidR="0077200F" w:rsidRPr="00D609C3" w:rsidRDefault="0077200F" w:rsidP="00607ABE">
      <w:pPr>
        <w:pStyle w:val="a1"/>
      </w:pPr>
      <w:r w:rsidRPr="00D609C3">
        <w:rPr>
          <w:rtl/>
        </w:rPr>
        <w:t>והיה נ"ל דלדידהו לא הוי טעמא דגוי שהביא דורון משום מוקצה אלא משום גזירה שמא יעלה ויתלוש וכתירוצא קמא דתוספות דריש ביצה (ג. ד"ה גזירה) ואפילו אם תמצי לומר דמשום מוקצה מיתסר איכא למימר דההיא כרבי יהודה דאית ליה מוקצה וקיימא לן כוותיה לגבי יום טוב לדעת הרי"ף (ביצה כב.) והרמב"ם (יום טוב פ"א הי"ז) אבל בשבת דקיימא לן כרבי שמעון לא מיתסר משום מוקצה אלא משום שמא יעלה ויתלוש.</w:t>
      </w:r>
    </w:p>
    <w:p w14:paraId="33FE03C3" w14:textId="63B2E2D2" w:rsidR="0077200F" w:rsidRPr="00126B3E" w:rsidRDefault="0077200F" w:rsidP="0077200F">
      <w:pPr>
        <w:pStyle w:val="1"/>
        <w:rPr>
          <w:rtl/>
        </w:rPr>
      </w:pPr>
      <w:bookmarkStart w:id="6843" w:name="_Toc127826484"/>
      <w:bookmarkStart w:id="6844" w:name="_Toc128654323"/>
      <w:r w:rsidRPr="00126B3E">
        <w:rPr>
          <w:rFonts w:hint="cs"/>
          <w:rtl/>
        </w:rPr>
        <w:t>בי' הרא"ש</w:t>
      </w:r>
      <w:bookmarkEnd w:id="6843"/>
      <w:r w:rsidRPr="00126B3E">
        <w:rPr>
          <w:rFonts w:hint="cs"/>
          <w:rtl/>
        </w:rPr>
        <w:t xml:space="preserve"> דשוחט בשבת ל"ה מוקצה אך מחובר מוקצה לר"ש</w:t>
      </w:r>
      <w:bookmarkEnd w:id="6844"/>
    </w:p>
    <w:p w14:paraId="32E318E5" w14:textId="77777777" w:rsidR="0077200F" w:rsidRPr="00126B3E" w:rsidRDefault="0077200F" w:rsidP="00D163D8">
      <w:pPr>
        <w:pStyle w:val="afffff7"/>
        <w:rPr>
          <w:rtl/>
        </w:rPr>
      </w:pPr>
      <w:bookmarkStart w:id="6845" w:name="_Toc128654486"/>
      <w:bookmarkStart w:id="6846" w:name="_Toc130401092"/>
      <w:r w:rsidRPr="00126B3E">
        <w:rPr>
          <w:rtl/>
        </w:rPr>
        <w:t>רא"ש ביצה פ</w:t>
      </w:r>
      <w:r w:rsidRPr="00126B3E">
        <w:rPr>
          <w:rFonts w:hint="cs"/>
          <w:rtl/>
        </w:rPr>
        <w:t>"</w:t>
      </w:r>
      <w:r w:rsidRPr="00126B3E">
        <w:rPr>
          <w:rtl/>
        </w:rPr>
        <w:t>ג סי</w:t>
      </w:r>
      <w:r w:rsidRPr="00126B3E">
        <w:rPr>
          <w:rFonts w:hint="cs"/>
          <w:rtl/>
        </w:rPr>
        <w:t xml:space="preserve">' </w:t>
      </w:r>
      <w:r w:rsidRPr="00126B3E">
        <w:rPr>
          <w:rtl/>
        </w:rPr>
        <w:t>ב</w:t>
      </w:r>
      <w:bookmarkEnd w:id="6845"/>
      <w:r w:rsidRPr="00126B3E">
        <w:rPr>
          <w:rtl/>
        </w:rPr>
        <w:t xml:space="preserve"> (יז)</w:t>
      </w:r>
      <w:bookmarkEnd w:id="6846"/>
    </w:p>
    <w:p w14:paraId="4D3EE6DA" w14:textId="77777777" w:rsidR="0077200F" w:rsidRPr="00126B3E" w:rsidRDefault="0077200F" w:rsidP="0077200F">
      <w:pPr>
        <w:pStyle w:val="a7"/>
        <w:rPr>
          <w:rtl/>
        </w:rPr>
      </w:pPr>
      <w:bookmarkStart w:id="6847" w:name="_Toc128654324"/>
      <w:r w:rsidRPr="00126B3E">
        <w:rPr>
          <w:rFonts w:hint="cs"/>
          <w:rtl/>
        </w:rPr>
        <w:t>בי' הרא"ש בביצה דמודה ר"ש במחובר דהוא מוקצה דמדלא ליקטן מאתמול הם כגרו"צ</w:t>
      </w:r>
      <w:bookmarkEnd w:id="6847"/>
    </w:p>
    <w:p w14:paraId="012B14FD" w14:textId="5DB0AF22" w:rsidR="0077200F" w:rsidRPr="00110DB4" w:rsidRDefault="0077200F" w:rsidP="0077200F">
      <w:pPr>
        <w:pStyle w:val="a3"/>
        <w:rPr>
          <w:rStyle w:val="af"/>
          <w:vanish/>
        </w:rPr>
      </w:pPr>
      <w:r w:rsidRPr="00110DB4">
        <w:rPr>
          <w:rFonts w:hint="cs"/>
          <w:vanish/>
          <w:rtl/>
        </w:rPr>
        <w:t>כתב -</w:t>
      </w:r>
      <w:r w:rsidRPr="00110DB4">
        <w:rPr>
          <w:rStyle w:val="aff4"/>
          <w:rFonts w:hint="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Ref126831650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ג)</w:t>
      </w:r>
      <w:r w:rsidRPr="00110DB4">
        <w:rPr>
          <w:vanish/>
          <w:rtl/>
        </w:rPr>
        <w:fldChar w:fldCharType="end"/>
      </w:r>
      <w:r w:rsidRPr="00110DB4">
        <w:rPr>
          <w:rFonts w:hint="cs"/>
          <w:vanish/>
          <w:rtl/>
        </w:rPr>
        <w:t xml:space="preserve">= </w:t>
      </w:r>
      <w:r w:rsidRPr="00110DB4">
        <w:rPr>
          <w:rStyle w:val="aff4"/>
          <w:rFonts w:hint="cs"/>
          <w:vanish/>
          <w:rtl/>
        </w:rPr>
        <w:t>רא"ש בביצה-</w:t>
      </w:r>
      <w:r w:rsidRPr="00110DB4">
        <w:rPr>
          <w:rFonts w:hint="cs"/>
          <w:vanish/>
          <w:rtl/>
        </w:rPr>
        <w:t xml:space="preserve"> </w:t>
      </w:r>
      <w:r w:rsidRPr="00110DB4">
        <w:rPr>
          <w:rStyle w:val="af2"/>
          <w:rFonts w:eastAsia="Guttman Hodes" w:hint="cs"/>
          <w:vanish/>
          <w:rtl/>
        </w:rPr>
        <w:t>(פ"ג סי' כ')</w:t>
      </w:r>
      <w:r w:rsidRPr="00110DB4">
        <w:rPr>
          <w:rFonts w:hint="cs"/>
          <w:vanish/>
          <w:rtl/>
        </w:rPr>
        <w:t xml:space="preserve"># דר"ש מודה במחובר דהוא מוקצה, דכיון דלא ליקטן מאתמול הם כגרוגרות וצימוקין. </w:t>
      </w:r>
      <w:r w:rsidRPr="00110DB4">
        <w:rPr>
          <w:rStyle w:val="af"/>
          <w:rFonts w:hint="cs"/>
          <w:vanish/>
          <w:rtl/>
        </w:rPr>
        <w:t xml:space="preserve">[! =כדביאר </w:t>
      </w:r>
      <w:r w:rsidRPr="00110DB4">
        <w:rPr>
          <w:rStyle w:val="aff9"/>
          <w:rFonts w:hint="cs"/>
          <w:vanish/>
          <w:rtl/>
        </w:rPr>
        <w:t>-רש"י בביצה-</w:t>
      </w:r>
      <w:r w:rsidRPr="00110DB4">
        <w:rPr>
          <w:rStyle w:val="af"/>
          <w:rFonts w:hint="cs"/>
          <w:vanish/>
          <w:rtl/>
        </w:rPr>
        <w:t xml:space="preserve"> </w:t>
      </w:r>
      <w:r w:rsidRPr="00110DB4">
        <w:rPr>
          <w:rStyle w:val="af2"/>
          <w:rFonts w:eastAsia="Guttman Rashi" w:hint="cs"/>
          <w:vanish/>
          <w:rtl/>
        </w:rPr>
        <w:t>(כד: ד"ה אם, הובא בסימן ט</w:t>
      </w:r>
      <w:r w:rsidRPr="00110DB4">
        <w:rPr>
          <w:rStyle w:val="af2"/>
          <w:rFonts w:eastAsia="Guttman Rashi"/>
          <w:vanish/>
          <w:rtl/>
        </w:rPr>
        <w:t>"</w:t>
      </w:r>
      <w:r w:rsidRPr="00110DB4">
        <w:rPr>
          <w:rStyle w:val="af2"/>
          <w:rFonts w:eastAsia="Guttman Rashi" w:hint="cs"/>
          <w:vanish/>
          <w:rtl/>
        </w:rPr>
        <w:t>ו אות א</w:t>
      </w:r>
      <w:r w:rsidRPr="00110DB4">
        <w:rPr>
          <w:rStyle w:val="af2"/>
          <w:rFonts w:eastAsia="Guttman Rashi"/>
          <w:vanish/>
          <w:rtl/>
        </w:rPr>
        <w:t>'</w:t>
      </w:r>
      <w:r w:rsidRPr="00110DB4">
        <w:rPr>
          <w:rStyle w:val="af2"/>
          <w:rFonts w:eastAsia="Guttman Rashi" w:hint="cs"/>
          <w:vanish/>
          <w:rtl/>
        </w:rPr>
        <w:t>)</w:t>
      </w:r>
      <w:r w:rsidRPr="00110DB4">
        <w:rPr>
          <w:rStyle w:val="af"/>
          <w:rFonts w:hint="cs"/>
          <w:vanish/>
          <w:rtl/>
        </w:rPr>
        <w:t># דמחובר אף ר"ש מודה דאסור דהוא כגרוגרות וצימוקין, דכיון דלא ליקטן מבעוד יום אקצינהו].</w:t>
      </w:r>
    </w:p>
    <w:p w14:paraId="6CD0CE94" w14:textId="77777777" w:rsidR="0077200F" w:rsidRPr="00D609C3" w:rsidRDefault="0077200F" w:rsidP="00607ABE">
      <w:pPr>
        <w:pStyle w:val="a1"/>
        <w:rPr>
          <w:rtl/>
        </w:rPr>
      </w:pPr>
      <w:bookmarkStart w:id="6848" w:name="_Hlk126831449"/>
      <w:r w:rsidRPr="00D609C3">
        <w:rPr>
          <w:rtl/>
        </w:rPr>
        <w:t>אמר רב פפא נכרי שהביא דורון לישראל אם יש מאותו המין במחובר אסורין לערב בכדי שיעשו. ואפילו ר"ש מודה במוקצה כי האי דכיון דלא לקטינהו מאתמול כגרוגרות וצימוקין דמו.</w:t>
      </w:r>
    </w:p>
    <w:p w14:paraId="2191E51A" w14:textId="77777777" w:rsidR="0077200F" w:rsidRPr="00126B3E" w:rsidRDefault="0077200F" w:rsidP="00D163D8">
      <w:pPr>
        <w:pStyle w:val="afffff7"/>
        <w:rPr>
          <w:rtl/>
        </w:rPr>
      </w:pPr>
      <w:bookmarkStart w:id="6849" w:name="_Toc128654487"/>
      <w:bookmarkStart w:id="6850" w:name="_Toc130401093"/>
      <w:r w:rsidRPr="00126B3E">
        <w:rPr>
          <w:rtl/>
        </w:rPr>
        <w:t>רא"ש חולין פ</w:t>
      </w:r>
      <w:r w:rsidRPr="00126B3E">
        <w:rPr>
          <w:rFonts w:hint="cs"/>
          <w:rtl/>
        </w:rPr>
        <w:t>"</w:t>
      </w:r>
      <w:r w:rsidRPr="00126B3E">
        <w:rPr>
          <w:rtl/>
        </w:rPr>
        <w:t>א סי</w:t>
      </w:r>
      <w:r w:rsidRPr="00126B3E">
        <w:rPr>
          <w:rFonts w:hint="cs"/>
          <w:rtl/>
        </w:rPr>
        <w:t>'</w:t>
      </w:r>
      <w:r w:rsidRPr="00126B3E">
        <w:rPr>
          <w:rtl/>
        </w:rPr>
        <w:t xml:space="preserve"> כ</w:t>
      </w:r>
      <w:bookmarkEnd w:id="6849"/>
      <w:r w:rsidRPr="00126B3E">
        <w:rPr>
          <w:rtl/>
        </w:rPr>
        <w:t xml:space="preserve"> (יז)</w:t>
      </w:r>
      <w:bookmarkEnd w:id="6850"/>
    </w:p>
    <w:p w14:paraId="750ED3A9" w14:textId="77777777" w:rsidR="0077200F" w:rsidRPr="00126B3E" w:rsidRDefault="0077200F" w:rsidP="0077200F">
      <w:pPr>
        <w:pStyle w:val="a7"/>
      </w:pPr>
      <w:bookmarkStart w:id="6851" w:name="_Toc128654325"/>
      <w:r w:rsidRPr="00126B3E">
        <w:rPr>
          <w:rFonts w:hint="cs"/>
          <w:rtl/>
        </w:rPr>
        <w:t>בי' הרא"ש בחולין דהשוחט בשבת לחולה ל"ה מוקצה דקיי"ל כר"ש דאוסר רק בדחייה כגרו"צ</w:t>
      </w:r>
      <w:bookmarkEnd w:id="6851"/>
    </w:p>
    <w:p w14:paraId="54DAE398" w14:textId="685BDFFD" w:rsidR="0077200F" w:rsidRPr="00110DB4" w:rsidRDefault="0077200F" w:rsidP="0077200F">
      <w:pPr>
        <w:pStyle w:val="a3"/>
        <w:rPr>
          <w:vanish/>
          <w:rtl/>
        </w:rPr>
      </w:pPr>
      <w:bookmarkStart w:id="6852" w:name="_Ref128661930"/>
      <w:r w:rsidRPr="00110DB4">
        <w:rPr>
          <w:rFonts w:hint="cs"/>
          <w:vanish/>
          <w:rtl/>
        </w:rPr>
        <w:t xml:space="preserve">ועוד כתב </w:t>
      </w:r>
      <w:r w:rsidRPr="00110DB4">
        <w:rPr>
          <w:rStyle w:val="aff4"/>
          <w:rFonts w:hint="cs"/>
          <w:vanish/>
          <w:rtl/>
        </w:rPr>
        <w:t>-</w:t>
      </w:r>
      <w:bookmarkStart w:id="6853" w:name="_Ref128564414"/>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Ref128564414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כה)</w:t>
      </w:r>
      <w:r w:rsidRPr="00110DB4">
        <w:rPr>
          <w:rStyle w:val="aff4"/>
          <w:vanish/>
          <w:rtl/>
        </w:rPr>
        <w:fldChar w:fldCharType="end"/>
      </w:r>
      <w:r w:rsidRPr="00110DB4">
        <w:rPr>
          <w:rStyle w:val="aff4"/>
          <w:rFonts w:hint="cs"/>
          <w:vanish/>
          <w:rtl/>
        </w:rPr>
        <w:t xml:space="preserve"> =רא"ש בחולין- </w:t>
      </w:r>
      <w:r w:rsidRPr="00110DB4">
        <w:rPr>
          <w:rStyle w:val="af2"/>
          <w:rFonts w:eastAsia="Guttman Hodes" w:hint="cs"/>
          <w:vanish/>
          <w:rtl/>
        </w:rPr>
        <w:t>(פ"א סי' כ')</w:t>
      </w:r>
      <w:r w:rsidRPr="00110DB4">
        <w:rPr>
          <w:rStyle w:val="aff4"/>
          <w:rFonts w:hint="cs"/>
          <w:vanish/>
          <w:rtl/>
        </w:rPr>
        <w:t xml:space="preserve"># </w:t>
      </w:r>
      <w:r w:rsidRPr="00110DB4">
        <w:rPr>
          <w:rFonts w:hint="cs"/>
          <w:vanish/>
          <w:rtl/>
        </w:rPr>
        <w:t>דהשוחט בשבת לחולה מותר לבריא ואינו אסור מדין מוקצה, כיון דקיי"ל כר"ש דלית ליה מוקצה מחמת איסור אלא בנר שהדליקו בו בשבת דדחייה בידים</w:t>
      </w:r>
      <w:r w:rsidRPr="00110DB4">
        <w:rPr>
          <w:rStyle w:val="afff0"/>
          <w:vanish/>
          <w:rtl/>
        </w:rPr>
        <w:footnoteReference w:id="19"/>
      </w:r>
      <w:r w:rsidRPr="00110DB4">
        <w:rPr>
          <w:rFonts w:hint="cs"/>
          <w:vanish/>
          <w:rtl/>
        </w:rPr>
        <w:t>, ובגרוגרות וצימוקין וכדומה,</w:t>
      </w:r>
      <w:bookmarkEnd w:id="6848"/>
      <w:r w:rsidRPr="00110DB4">
        <w:rPr>
          <w:rFonts w:hint="cs"/>
          <w:vanish/>
          <w:rtl/>
        </w:rPr>
        <w:t xml:space="preserve"> וכתב </w:t>
      </w:r>
      <w:r w:rsidRPr="00110DB4">
        <w:rPr>
          <w:rStyle w:val="aff4"/>
          <w:rFonts w:hint="cs"/>
          <w:vanish/>
          <w:rtl/>
        </w:rPr>
        <w:t xml:space="preserve">-הרא"ש- </w:t>
      </w:r>
      <w:r w:rsidRPr="00110DB4">
        <w:rPr>
          <w:rFonts w:hint="cs"/>
          <w:vanish/>
          <w:rtl/>
        </w:rPr>
        <w:t xml:space="preserve">דלכן לא כתב </w:t>
      </w:r>
      <w:r w:rsidRPr="00110DB4">
        <w:rPr>
          <w:rStyle w:val="aff4"/>
          <w:rFonts w:hint="cs"/>
          <w:vanish/>
          <w:rtl/>
        </w:rPr>
        <w:t xml:space="preserve">-הרי"ף-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Ref128660862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יט)</w:t>
      </w:r>
      <w:r w:rsidRPr="00110DB4">
        <w:rPr>
          <w:rStyle w:val="af2"/>
          <w:rFonts w:eastAsia="Guttman Hodes"/>
          <w:vanish/>
          <w:rtl/>
        </w:rPr>
        <w:fldChar w:fldCharType="end"/>
      </w:r>
      <w:r w:rsidRPr="00110DB4">
        <w:rPr>
          <w:rStyle w:val="aff4"/>
          <w:rFonts w:hint="cs"/>
          <w:vanish/>
          <w:rtl/>
        </w:rPr>
        <w:t xml:space="preserve"> </w:t>
      </w:r>
      <w:r w:rsidRPr="00110DB4">
        <w:rPr>
          <w:rFonts w:hint="cs"/>
          <w:vanish/>
          <w:rtl/>
        </w:rPr>
        <w:t>דאיירי ביש לו חולה מבעוד יום.</w:t>
      </w:r>
      <w:bookmarkEnd w:id="6852"/>
      <w:bookmarkEnd w:id="6853"/>
    </w:p>
    <w:p w14:paraId="6C5A18F4" w14:textId="77777777" w:rsidR="0077200F" w:rsidRPr="00D609C3" w:rsidRDefault="0077200F" w:rsidP="00607ABE">
      <w:pPr>
        <w:pStyle w:val="a1"/>
        <w:rPr>
          <w:rtl/>
        </w:rPr>
      </w:pPr>
      <w:r w:rsidRPr="00D609C3">
        <w:rPr>
          <w:rtl/>
        </w:rPr>
        <w:t>אמר רב דימי מנהרדעא הלכתא השוחט לחולה בשבת מותר לבריא באומצא מאי טעמא כיון דלא אפשר כזית בשר בלא שחיטה כי קא שחיט אדעתא דחולה קא שחיט המבשל לחולה בשבת אסור לבריא גזירה שמא ירבה בשבילו רב אלפס ז"ל הביא מימרא זו דרב דימי ולא הביא הא דרב יצחק בר אדא אמר רב השוחט לחולה בשבת אסור לבריא המבשל לחולה בשבת מותר לבריא מ"ט האי ראוי לכוס והאי אינו ראוי לכוס. משום דלאו הילכתא היא דמיירי בחולה שחלה היום ואסר ליה משום מוקצה. ואנן קיימא לן כרבי שמעון דלית ליה מוקצה מחמת איסור אלא בנר שהדליקו בשבת דדחייה בידים. וגרוגרות וצמוקין וכיוצא בהן. ומוקצה מחמת חסרון כיס כמו שפסק רב אלפס ז"ל בפרק בתרא דשבת:</w:t>
      </w:r>
    </w:p>
    <w:p w14:paraId="577C4791" w14:textId="66CB8576" w:rsidR="0077200F" w:rsidRPr="00126B3E" w:rsidRDefault="0077200F" w:rsidP="0077200F">
      <w:pPr>
        <w:pStyle w:val="1"/>
        <w:rPr>
          <w:rtl/>
        </w:rPr>
      </w:pPr>
      <w:bookmarkStart w:id="6856" w:name="_Toc128654326"/>
      <w:r w:rsidRPr="00126B3E">
        <w:rPr>
          <w:rFonts w:hint="cs"/>
          <w:rtl/>
        </w:rPr>
        <w:t>קו' הב"י בסתירת דברי הרא"ש דמ"ש שוחט ממחובר לר"ש</w:t>
      </w:r>
      <w:bookmarkEnd w:id="6856"/>
    </w:p>
    <w:p w14:paraId="55D27A7D" w14:textId="77777777" w:rsidR="0077200F" w:rsidRPr="00126B3E" w:rsidRDefault="0077200F" w:rsidP="00D163D8">
      <w:pPr>
        <w:pStyle w:val="afffff7"/>
        <w:rPr>
          <w:rtl/>
        </w:rPr>
      </w:pPr>
      <w:bookmarkStart w:id="6857" w:name="_Toc128654488"/>
      <w:bookmarkStart w:id="6858" w:name="_Toc130401094"/>
      <w:r w:rsidRPr="00126B3E">
        <w:rPr>
          <w:rtl/>
        </w:rPr>
        <w:t>בית יוסף או"ח סימן שיח</w:t>
      </w:r>
      <w:r w:rsidRPr="00126B3E">
        <w:rPr>
          <w:rFonts w:hint="cs"/>
          <w:rtl/>
        </w:rPr>
        <w:t xml:space="preserve"> ב ד"ה וא"ת</w:t>
      </w:r>
      <w:bookmarkEnd w:id="6857"/>
      <w:r w:rsidRPr="00126B3E">
        <w:rPr>
          <w:rtl/>
        </w:rPr>
        <w:t xml:space="preserve"> (יז)</w:t>
      </w:r>
      <w:bookmarkEnd w:id="6858"/>
    </w:p>
    <w:p w14:paraId="06B1EE12" w14:textId="77777777" w:rsidR="0077200F" w:rsidRPr="00126B3E" w:rsidRDefault="0077200F" w:rsidP="0077200F">
      <w:pPr>
        <w:pStyle w:val="a7"/>
        <w:rPr>
          <w:rtl/>
        </w:rPr>
      </w:pPr>
      <w:bookmarkStart w:id="6859" w:name="_Toc128654327"/>
      <w:r w:rsidRPr="00126B3E">
        <w:rPr>
          <w:rFonts w:hint="cs"/>
          <w:rtl/>
        </w:rPr>
        <w:t>קו' הב"י ברא"ש דס"ל דשוחט בשבת מותר אף דס"ל כרש"י דמחובר מוקצה וק' דמ"ש משוחט</w:t>
      </w:r>
      <w:bookmarkEnd w:id="6859"/>
    </w:p>
    <w:p w14:paraId="7306E827" w14:textId="3A29FA97" w:rsidR="0077200F" w:rsidRPr="00110DB4" w:rsidRDefault="0077200F" w:rsidP="0077200F">
      <w:pPr>
        <w:pStyle w:val="a3"/>
        <w:rPr>
          <w:vanish/>
        </w:rPr>
      </w:pPr>
      <w:bookmarkStart w:id="6860" w:name="_Ref128566381"/>
      <w:r w:rsidRPr="00110DB4">
        <w:rPr>
          <w:rFonts w:hint="cs"/>
          <w:vanish/>
          <w:rtl/>
        </w:rPr>
        <w:t xml:space="preserve">עי' במ"ש </w:t>
      </w:r>
      <w:r w:rsidRPr="00110DB4">
        <w:rPr>
          <w:rStyle w:val="aff4"/>
          <w:rFonts w:hint="cs"/>
          <w:vanish/>
          <w:rtl/>
        </w:rPr>
        <w:t>-הב"י-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Ref128598876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כג)</w:t>
      </w:r>
      <w:r w:rsidRPr="00110DB4">
        <w:rPr>
          <w:rStyle w:val="af2"/>
          <w:rFonts w:eastAsia="Guttman Hodes"/>
          <w:vanish/>
          <w:rtl/>
        </w:rPr>
        <w:fldChar w:fldCharType="end"/>
      </w:r>
      <w:r w:rsidRPr="00110DB4">
        <w:rPr>
          <w:rFonts w:hint="cs"/>
          <w:vanish/>
          <w:rtl/>
        </w:rPr>
        <w:t xml:space="preserve"> בדעת </w:t>
      </w:r>
      <w:r w:rsidRPr="00110DB4">
        <w:rPr>
          <w:rStyle w:val="aff4"/>
          <w:rFonts w:hint="cs"/>
          <w:vanish/>
          <w:rtl/>
        </w:rPr>
        <w:t>-המ"מ-</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Ref128661540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יז)</w:t>
      </w:r>
      <w:r w:rsidRPr="00110DB4">
        <w:rPr>
          <w:rStyle w:val="af2"/>
          <w:rFonts w:eastAsia="Guttman Hodes"/>
          <w:vanish/>
          <w:rtl/>
        </w:rPr>
        <w:fldChar w:fldCharType="end"/>
      </w:r>
      <w:r w:rsidRPr="00110DB4">
        <w:rPr>
          <w:rStyle w:val="aff4"/>
          <w:rFonts w:hint="cs"/>
          <w:vanish/>
          <w:rtl/>
        </w:rPr>
        <w:t>- והרשב"א-</w:t>
      </w:r>
      <w:r w:rsidRPr="00110DB4">
        <w:rPr>
          <w:rFonts w:hint="cs"/>
          <w:vanish/>
          <w:rtl/>
        </w:rPr>
        <w:t xml:space="preserve"> בשם </w:t>
      </w:r>
      <w:r w:rsidRPr="00110DB4">
        <w:rPr>
          <w:rStyle w:val="aff4"/>
          <w:rFonts w:hint="cs"/>
          <w:vanish/>
          <w:rtl/>
        </w:rPr>
        <w:t>-רבו-</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Ref128660572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ג)</w:t>
      </w:r>
      <w:r w:rsidRPr="00110DB4">
        <w:rPr>
          <w:rStyle w:val="af2"/>
          <w:rFonts w:eastAsia="Guttman Hodes"/>
          <w:vanish/>
          <w:rtl/>
        </w:rPr>
        <w:fldChar w:fldCharType="end"/>
      </w:r>
      <w:r w:rsidRPr="00110DB4">
        <w:rPr>
          <w:rFonts w:hint="cs"/>
          <w:vanish/>
          <w:rtl/>
        </w:rPr>
        <w:t xml:space="preserve"> דמהא דס"ל דשוחט לחולה בשבת אין בו איסור מוקצה, משמע דלא ס"ל כדעת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w:t>
      </w:r>
      <w:r w:rsidRPr="00110DB4">
        <w:rPr>
          <w:rStyle w:val="af2"/>
          <w:rFonts w:eastAsia="Guttman Hodes"/>
          <w:vanish/>
          <w:rtl/>
        </w:rPr>
        <w:t xml:space="preserve">כד: ד"ה אם, הובא בסימן </w:t>
      </w:r>
      <w:r w:rsidRPr="00110DB4">
        <w:rPr>
          <w:rStyle w:val="af2"/>
          <w:rFonts w:eastAsia="Guttman Hodes" w:hint="cs"/>
          <w:vanish/>
          <w:rtl/>
        </w:rPr>
        <w:t>ט"ו</w:t>
      </w:r>
      <w:r w:rsidRPr="00110DB4">
        <w:rPr>
          <w:rStyle w:val="af2"/>
          <w:rFonts w:eastAsia="Guttman Hodes"/>
          <w:vanish/>
          <w:rtl/>
        </w:rPr>
        <w:t xml:space="preserve"> אות </w:t>
      </w:r>
      <w:r w:rsidRPr="00110DB4">
        <w:rPr>
          <w:rStyle w:val="af2"/>
          <w:rFonts w:eastAsia="Guttman Hodes" w:hint="cs"/>
          <w:vanish/>
          <w:rtl/>
        </w:rPr>
        <w:t>א')</w:t>
      </w:r>
      <w:r w:rsidRPr="00110DB4">
        <w:rPr>
          <w:rFonts w:hint="cs"/>
          <w:vanish/>
          <w:rtl/>
        </w:rPr>
        <w:t xml:space="preserve"> דמחובר מוקצה אף לר"ש, וה"ה בשוחט דאינו מוקצה לר"ש, אך הקשה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Ref128566381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כו)</w:t>
      </w:r>
      <w:r w:rsidRPr="00110DB4">
        <w:rPr>
          <w:rStyle w:val="aff4"/>
          <w:vanish/>
          <w:rtl/>
        </w:rPr>
        <w:fldChar w:fldCharType="end"/>
      </w:r>
      <w:r w:rsidRPr="00110DB4">
        <w:rPr>
          <w:rStyle w:val="aff4"/>
          <w:rFonts w:hint="cs"/>
          <w:vanish/>
          <w:rtl/>
        </w:rPr>
        <w:t xml:space="preserve"> =ב"י-</w:t>
      </w:r>
      <w:r w:rsidRPr="00110DB4">
        <w:rPr>
          <w:rFonts w:hint="cs"/>
          <w:vanish/>
          <w:rtl/>
        </w:rPr>
        <w:t xml:space="preserve"> </w:t>
      </w:r>
      <w:r w:rsidRPr="00110DB4">
        <w:rPr>
          <w:rStyle w:val="af2"/>
          <w:rFonts w:eastAsia="Guttman Hodes" w:hint="cs"/>
          <w:vanish/>
          <w:rtl/>
        </w:rPr>
        <w:t>(סי' שי"ח ב' ד"ה וא"ת)</w:t>
      </w:r>
      <w:r w:rsidRPr="00110DB4">
        <w:rPr>
          <w:rFonts w:hint="cs"/>
          <w:vanish/>
          <w:rtl/>
        </w:rPr>
        <w:t xml:space="preserve"># דבדעת </w:t>
      </w:r>
      <w:r w:rsidRPr="00110DB4">
        <w:rPr>
          <w:rStyle w:val="aff4"/>
          <w:rFonts w:hint="cs"/>
          <w:vanish/>
          <w:rtl/>
        </w:rPr>
        <w:t>-הרא"ש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Ref126831650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ג)</w:t>
      </w:r>
      <w:r w:rsidRPr="00110DB4">
        <w:rPr>
          <w:rStyle w:val="af2"/>
          <w:rFonts w:eastAsia="Guttman Hodes"/>
          <w:vanish/>
          <w:rtl/>
        </w:rPr>
        <w:fldChar w:fldCharType="end"/>
      </w:r>
      <w:r w:rsidRPr="00110DB4">
        <w:rPr>
          <w:rFonts w:hint="cs"/>
          <w:vanish/>
          <w:rtl/>
        </w:rPr>
        <w:t xml:space="preserve"> א"א לבאר כן דהא </w:t>
      </w:r>
      <w:r w:rsidRPr="00110DB4">
        <w:rPr>
          <w:rStyle w:val="aff4"/>
          <w:rFonts w:hint="cs"/>
          <w:vanish/>
          <w:rtl/>
        </w:rPr>
        <w:t>-הרא"ש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Ref126831650 \r \h</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ג)</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כתב להדיא דמחובר הוא מוקצה כגרוגרות וצימוקין, מדלא לקטם מאתמול, ואילו בשוחט בשבת, וא"כ קשה היאך כתב </w:t>
      </w:r>
      <w:r w:rsidRPr="00110DB4">
        <w:rPr>
          <w:rStyle w:val="aff4"/>
          <w:rFonts w:hint="cs"/>
          <w:vanish/>
          <w:rtl/>
        </w:rPr>
        <w:t>-הרא"ש בחולין-</w:t>
      </w:r>
      <w:r w:rsidRPr="00110DB4">
        <w:rPr>
          <w:rFonts w:hint="cs"/>
          <w:vanish/>
          <w:rtl/>
        </w:rPr>
        <w:t xml:space="preserve"> דקיי"ל כר"ש דהשוחט בשבת לחולה לא הוי מוקצה.</w:t>
      </w:r>
      <w:bookmarkEnd w:id="6860"/>
    </w:p>
    <w:p w14:paraId="6B05022C" w14:textId="77777777" w:rsidR="0077200F" w:rsidRPr="00D609C3" w:rsidRDefault="0077200F" w:rsidP="00607ABE">
      <w:pPr>
        <w:pStyle w:val="a1"/>
        <w:rPr>
          <w:rtl/>
        </w:rPr>
      </w:pPr>
      <w:r w:rsidRPr="00D609C3">
        <w:rPr>
          <w:rtl/>
        </w:rPr>
        <w:t>אבל הרא"ש כתב (פ"ג דביצה סי' ב) גבי גוי שהביא דורון דאפילו לרבי שמעון הוי מוקצה כיון דלא לקטינהו מאתמול.</w:t>
      </w:r>
    </w:p>
    <w:p w14:paraId="3A31424D" w14:textId="7030F7C1" w:rsidR="0077200F" w:rsidRPr="00126B3E" w:rsidRDefault="0077200F" w:rsidP="0077200F">
      <w:pPr>
        <w:pStyle w:val="a7"/>
      </w:pPr>
      <w:bookmarkStart w:id="6861" w:name="_Toc128654328"/>
      <w:r w:rsidRPr="00126B3E">
        <w:rPr>
          <w:rFonts w:hint="cs"/>
          <w:rtl/>
        </w:rPr>
        <w:t>תי' הב"י דמחובר דקל ללקוט חשיב דיחוי אבל שוחט דצריך סכין ומומחה אף דלא שחט לא דחה</w:t>
      </w:r>
      <w:bookmarkEnd w:id="6861"/>
    </w:p>
    <w:p w14:paraId="0EC9689B" w14:textId="77777777" w:rsidR="0077200F" w:rsidRPr="00110DB4" w:rsidRDefault="0077200F" w:rsidP="0077200F">
      <w:pPr>
        <w:pStyle w:val="a3"/>
        <w:rPr>
          <w:vanish/>
        </w:rPr>
      </w:pPr>
      <w:r w:rsidRPr="00110DB4">
        <w:rPr>
          <w:rFonts w:hint="cs"/>
          <w:vanish/>
          <w:rtl/>
        </w:rPr>
        <w:t xml:space="preserve">ותירץ </w:t>
      </w:r>
      <w:r w:rsidRPr="00110DB4">
        <w:rPr>
          <w:rStyle w:val="aff4"/>
          <w:rFonts w:hint="cs"/>
          <w:vanish/>
          <w:rtl/>
        </w:rPr>
        <w:t>-הב"י-</w:t>
      </w:r>
      <w:r w:rsidRPr="00110DB4">
        <w:rPr>
          <w:rFonts w:hint="cs"/>
          <w:vanish/>
          <w:rtl/>
        </w:rPr>
        <w:t xml:space="preserve"> דאפש"ל דדוקא במחובר אמרינן דמדלא לקטם אקצינהו, כיון דכל אדם יכול ללקוט, אבל בשוחט בשבת יתכן דהייתה דעתו לשחוט, ולא היה לו מומחה לשחיטה או סכין או שלא היה יכול להפנות מעסקיו לשחיטה שיש בה הרבה טורח, וא"כ א"א לומר דמדלא שחט אקצינהו.</w:t>
      </w:r>
    </w:p>
    <w:p w14:paraId="5FBEB39C" w14:textId="77777777" w:rsidR="0077200F" w:rsidRPr="00D609C3" w:rsidRDefault="0077200F" w:rsidP="00607ABE">
      <w:pPr>
        <w:pStyle w:val="a1"/>
        <w:rPr>
          <w:rtl/>
        </w:rPr>
      </w:pPr>
      <w:r w:rsidRPr="00D609C3">
        <w:rPr>
          <w:rtl/>
        </w:rPr>
        <w:t>ואפשר לומר דהרא"ש סבירא ליה דבמחובר דוקא שייך לומר מדלא לקטינהו אקצינהו לפי שכל אדם יכול ללקוט בידיו מה שאין כן בבהמה שצריכה לישחט על ידי מומחה ובסכין בדוק וגם יש טורח בשחיטתה ואפשר שהיה בדעתו לשחטה אלא שלא נזדמן לו מומחה או סכין בדוק או שלא יכול ליפנות מעסקיו כדי לשחטה וכיון שאין מניעתו מלשחוט מוכיח שהקצה אותה לא אמרינן בה מדלא שחטה אקצה.</w:t>
      </w:r>
    </w:p>
    <w:p w14:paraId="31FD5571" w14:textId="7548CC7D" w:rsidR="0077200F" w:rsidRPr="00126B3E" w:rsidRDefault="0077200F" w:rsidP="0077200F">
      <w:pPr>
        <w:pStyle w:val="a7"/>
        <w:rPr>
          <w:rtl/>
        </w:rPr>
      </w:pPr>
      <w:bookmarkStart w:id="6862" w:name="_Toc128654329"/>
      <w:r w:rsidRPr="00126B3E">
        <w:rPr>
          <w:rFonts w:hint="cs"/>
          <w:rtl/>
        </w:rPr>
        <w:t>התי' הב' בב"י דפסק הרא"ש דמתיר ר"ש בבע"ח שמתו וה"ה בנשחטו אף בנעשה חולה בשבת</w:t>
      </w:r>
      <w:bookmarkEnd w:id="6862"/>
    </w:p>
    <w:p w14:paraId="5EC3ADDC" w14:textId="77777777" w:rsidR="0077200F" w:rsidRPr="00110DB4" w:rsidRDefault="0077200F" w:rsidP="0077200F">
      <w:pPr>
        <w:pStyle w:val="a3"/>
        <w:rPr>
          <w:vanish/>
          <w:rtl/>
        </w:rPr>
      </w:pPr>
      <w:r w:rsidRPr="00110DB4">
        <w:rPr>
          <w:rFonts w:hint="cs"/>
          <w:vanish/>
          <w:rtl/>
        </w:rPr>
        <w:t xml:space="preserve">ועוד תירץ </w:t>
      </w:r>
      <w:r w:rsidRPr="00110DB4">
        <w:rPr>
          <w:rStyle w:val="aff4"/>
          <w:rFonts w:hint="cs"/>
          <w:vanish/>
          <w:rtl/>
        </w:rPr>
        <w:t>-הב"י-</w:t>
      </w:r>
      <w:r w:rsidRPr="00110DB4">
        <w:rPr>
          <w:rFonts w:hint="cs"/>
          <w:vanish/>
          <w:rtl/>
        </w:rPr>
        <w:t xml:space="preserve"> דאפש"ל דפסק </w:t>
      </w:r>
      <w:r w:rsidRPr="00110DB4">
        <w:rPr>
          <w:rStyle w:val="aff4"/>
          <w:rFonts w:hint="cs"/>
          <w:vanish/>
          <w:rtl/>
        </w:rPr>
        <w:t>-הרא"ש-</w:t>
      </w:r>
      <w:r w:rsidRPr="00110DB4">
        <w:rPr>
          <w:rFonts w:hint="cs"/>
          <w:vanish/>
          <w:rtl/>
        </w:rPr>
        <w:t xml:space="preserve"> כמ"ד דחלוק היה ר"ש אף בבע"ח שמתו, וכיון דמותר לטלטלם א"כ אינם מוקצה, וס"ל </w:t>
      </w:r>
      <w:r w:rsidRPr="00110DB4">
        <w:rPr>
          <w:rStyle w:val="aff4"/>
          <w:rFonts w:hint="cs"/>
          <w:vanish/>
          <w:rtl/>
        </w:rPr>
        <w:t>-להרא"ש-</w:t>
      </w:r>
      <w:r w:rsidRPr="00110DB4">
        <w:rPr>
          <w:rFonts w:hint="cs"/>
          <w:vanish/>
          <w:rtl/>
        </w:rPr>
        <w:t xml:space="preserve"> דה"ה בשנשחטו בשבת בהיתר לחולה אינם מוקצה, אף בנעשה חולה בשבת, וכתב </w:t>
      </w:r>
      <w:r w:rsidRPr="00110DB4">
        <w:rPr>
          <w:rStyle w:val="aff4"/>
          <w:rFonts w:hint="cs"/>
          <w:vanish/>
          <w:rtl/>
        </w:rPr>
        <w:t>-הב"י-</w:t>
      </w:r>
      <w:r w:rsidRPr="00110DB4">
        <w:rPr>
          <w:rFonts w:hint="cs"/>
          <w:vanish/>
          <w:rtl/>
        </w:rPr>
        <w:t xml:space="preserve"> דלפי"ז מבואר דכל דבר שאינו מוקצה לטלטול אינו מוקצה אף לאכילה, אך כתב </w:t>
      </w:r>
      <w:r w:rsidRPr="00110DB4">
        <w:rPr>
          <w:rStyle w:val="aff4"/>
          <w:rFonts w:hint="cs"/>
          <w:vanish/>
          <w:rtl/>
        </w:rPr>
        <w:t>-הב"י-</w:t>
      </w:r>
      <w:r w:rsidRPr="00110DB4">
        <w:rPr>
          <w:rFonts w:hint="cs"/>
          <w:vanish/>
          <w:rtl/>
        </w:rPr>
        <w:t xml:space="preserve"> דלא משמע כן בדברי -</w:t>
      </w:r>
      <w:r w:rsidRPr="00110DB4">
        <w:rPr>
          <w:rStyle w:val="aff4"/>
          <w:rFonts w:hint="cs"/>
          <w:vanish/>
          <w:rtl/>
        </w:rPr>
        <w:t>הרא"ש בביצה-</w:t>
      </w:r>
      <w:r w:rsidRPr="00110DB4">
        <w:rPr>
          <w:rFonts w:hint="cs"/>
          <w:vanish/>
          <w:rtl/>
        </w:rPr>
        <w:t xml:space="preserve"> </w:t>
      </w:r>
      <w:r w:rsidRPr="00110DB4">
        <w:rPr>
          <w:rStyle w:val="af2"/>
          <w:rFonts w:eastAsia="Guttman Hodes" w:hint="cs"/>
          <w:vanish/>
          <w:rtl/>
        </w:rPr>
        <w:t>(פ"ג סי' ז')</w:t>
      </w:r>
      <w:r w:rsidRPr="00110DB4">
        <w:rPr>
          <w:rFonts w:hint="cs"/>
          <w:vanish/>
          <w:rtl/>
        </w:rPr>
        <w:t xml:space="preserve"> לענין אין מוקצה לחצי שבת. </w:t>
      </w:r>
      <w:r w:rsidRPr="00110DB4">
        <w:rPr>
          <w:rStyle w:val="af"/>
          <w:rFonts w:hint="cs"/>
          <w:vanish/>
          <w:rtl/>
        </w:rPr>
        <w:t>[דחילק בין מוקצה לטלטול למוקצה לאכילה].</w:t>
      </w:r>
    </w:p>
    <w:p w14:paraId="13F1BAA6" w14:textId="77777777" w:rsidR="0077200F" w:rsidRPr="00D609C3" w:rsidRDefault="0077200F" w:rsidP="00607ABE">
      <w:pPr>
        <w:pStyle w:val="a1"/>
        <w:rPr>
          <w:rtl/>
        </w:rPr>
      </w:pPr>
      <w:r w:rsidRPr="00D609C3">
        <w:rPr>
          <w:rtl/>
        </w:rPr>
        <w:t xml:space="preserve">ועוד יש לומר דסבירא ליה דהלכה כמאן דאמר בפרק כירה (מה:) ובפרק אין צדין (כז:) חלוק היה רבי שמעון אף בבעלי חיים שמתו שמותר לטלטלם אלמא לאו מוקצה נינהו ואם כן כשנשחטו בשבת בהיתר לחולה אפילו שחלה היום שרו. וצריך לומר לפי זה דכל שאינו מוקצה לענין טלטול אינו מוקצה לענין אכילה ומיהו לא משמע הכי ממה שכתב הרא"ש בפרק אין צדין (סי' ז) גבי אין מוקצה לחצי שבת: </w:t>
      </w:r>
    </w:p>
    <w:p w14:paraId="3B923118" w14:textId="77777777" w:rsidR="0077200F" w:rsidRPr="00126B3E" w:rsidRDefault="0077200F" w:rsidP="0077200F">
      <w:pPr>
        <w:pStyle w:val="1"/>
        <w:rPr>
          <w:rtl/>
        </w:rPr>
      </w:pPr>
      <w:bookmarkStart w:id="6863" w:name="_Toc128654330"/>
      <w:bookmarkStart w:id="6864" w:name="_Toc127826487"/>
      <w:bookmarkStart w:id="6865" w:name="_Toc128559858"/>
      <w:r w:rsidRPr="00126B3E">
        <w:rPr>
          <w:rFonts w:hint="cs"/>
          <w:rtl/>
        </w:rPr>
        <w:t>קו' הגר"א בטור דאי שוחט מותר אמאי אסר ר"ש בבע"ח שמתו</w:t>
      </w:r>
      <w:bookmarkEnd w:id="6863"/>
      <w:r w:rsidRPr="00126B3E">
        <w:rPr>
          <w:rFonts w:hint="cs"/>
          <w:rtl/>
        </w:rPr>
        <w:t xml:space="preserve"> </w:t>
      </w:r>
    </w:p>
    <w:p w14:paraId="727247CC" w14:textId="77777777" w:rsidR="0077200F" w:rsidRPr="00126B3E" w:rsidRDefault="0077200F" w:rsidP="00D163D8">
      <w:pPr>
        <w:pStyle w:val="afffff7"/>
        <w:rPr>
          <w:rtl/>
        </w:rPr>
      </w:pPr>
      <w:bookmarkStart w:id="6866" w:name="_Toc128654489"/>
      <w:bookmarkStart w:id="6867" w:name="_Toc130401095"/>
      <w:r w:rsidRPr="00126B3E">
        <w:rPr>
          <w:rtl/>
        </w:rPr>
        <w:t xml:space="preserve">באור הגר"א אורח חיים סימן שכד </w:t>
      </w:r>
      <w:r w:rsidRPr="00126B3E">
        <w:rPr>
          <w:rFonts w:hint="cs"/>
          <w:rtl/>
        </w:rPr>
        <w:t>ס"ק ח</w:t>
      </w:r>
      <w:bookmarkEnd w:id="6866"/>
      <w:r w:rsidRPr="00126B3E">
        <w:rPr>
          <w:rtl/>
        </w:rPr>
        <w:t xml:space="preserve"> (יז)</w:t>
      </w:r>
      <w:bookmarkEnd w:id="6867"/>
    </w:p>
    <w:p w14:paraId="25395466" w14:textId="77777777" w:rsidR="0077200F" w:rsidRPr="00126B3E" w:rsidRDefault="0077200F" w:rsidP="0077200F">
      <w:pPr>
        <w:pStyle w:val="a7"/>
        <w:rPr>
          <w:rtl/>
        </w:rPr>
      </w:pPr>
      <w:bookmarkStart w:id="6868" w:name="_Toc128526209"/>
      <w:bookmarkStart w:id="6869" w:name="_Toc128654331"/>
      <w:r w:rsidRPr="00126B3E">
        <w:rPr>
          <w:rFonts w:hint="cs"/>
          <w:rtl/>
        </w:rPr>
        <w:t>קו' הגר"א בטור דפסק דשחט בשבת מותר כר"ש וא"כ כ"ש מתה דלשחיטה ודאי לא מצפה</w:t>
      </w:r>
      <w:bookmarkEnd w:id="6868"/>
      <w:bookmarkEnd w:id="6869"/>
    </w:p>
    <w:p w14:paraId="23678720" w14:textId="78E86FCB" w:rsidR="0077200F" w:rsidRPr="00110DB4" w:rsidRDefault="0077200F" w:rsidP="0077200F">
      <w:pPr>
        <w:pStyle w:val="a3"/>
        <w:rPr>
          <w:vanish/>
          <w:rtl/>
        </w:rPr>
      </w:pPr>
      <w:bookmarkStart w:id="6870" w:name="_Ref127097144"/>
      <w:r w:rsidRPr="00110DB4">
        <w:rPr>
          <w:rFonts w:hint="cs"/>
          <w:vanish/>
          <w:rtl/>
        </w:rPr>
        <w:t xml:space="preserve">במה שפסק </w:t>
      </w:r>
      <w:r w:rsidRPr="00110DB4">
        <w:rPr>
          <w:rStyle w:val="aff4"/>
          <w:rFonts w:hint="cs"/>
          <w:vanish/>
          <w:rtl/>
        </w:rPr>
        <w:t>-הטור-</w:t>
      </w:r>
      <w:r w:rsidRPr="00110DB4">
        <w:rPr>
          <w:rFonts w:hint="cs"/>
          <w:vanish/>
          <w:rtl/>
        </w:rPr>
        <w:t xml:space="preserve"> </w:t>
      </w:r>
      <w:r w:rsidRPr="00110DB4">
        <w:rPr>
          <w:rStyle w:val="af2"/>
          <w:rFonts w:eastAsia="Guttman Hodes" w:hint="cs"/>
          <w:vanish/>
          <w:rtl/>
        </w:rPr>
        <w:t>(סי' שי"ח ב')</w:t>
      </w:r>
      <w:r w:rsidRPr="00110DB4">
        <w:rPr>
          <w:rFonts w:hint="cs"/>
          <w:vanish/>
          <w:rtl/>
        </w:rPr>
        <w:t xml:space="preserve"> כדעת </w:t>
      </w:r>
      <w:r w:rsidRPr="00110DB4">
        <w:rPr>
          <w:rStyle w:val="aff4"/>
          <w:rFonts w:hint="cs"/>
          <w:vanish/>
          <w:rtl/>
        </w:rPr>
        <w:t>-הרא"ש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Ref128661930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כה)</w:t>
      </w:r>
      <w:r w:rsidRPr="00110DB4">
        <w:rPr>
          <w:rStyle w:val="af2"/>
          <w:rFonts w:eastAsia="Guttman Hodes"/>
          <w:vanish/>
          <w:rtl/>
        </w:rPr>
        <w:fldChar w:fldCharType="end"/>
      </w:r>
      <w:r w:rsidRPr="00110DB4">
        <w:rPr>
          <w:rFonts w:hint="cs"/>
          <w:vanish/>
          <w:rtl/>
        </w:rPr>
        <w:t xml:space="preserve"> דהשוחט לחולה בשבת מותר לר"ש, כיון דלית ליה מוקצה בלא דחייה בידים, הקשה -</w:t>
      </w:r>
      <w:r w:rsidRPr="00110DB4">
        <w:rPr>
          <w:rStyle w:val="aff4"/>
          <w:rFonts w:hint="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Ref127097144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כט)</w:t>
      </w:r>
      <w:r w:rsidRPr="00110DB4">
        <w:rPr>
          <w:vanish/>
          <w:rtl/>
        </w:rPr>
        <w:fldChar w:fldCharType="end"/>
      </w:r>
      <w:r w:rsidRPr="00110DB4">
        <w:rPr>
          <w:rFonts w:hint="cs"/>
          <w:vanish/>
          <w:rtl/>
        </w:rPr>
        <w:t xml:space="preserve"> =</w:t>
      </w:r>
      <w:r w:rsidRPr="00110DB4">
        <w:rPr>
          <w:rStyle w:val="aff4"/>
          <w:rFonts w:hint="cs"/>
          <w:vanish/>
          <w:rtl/>
        </w:rPr>
        <w:t>גר"א-</w:t>
      </w:r>
      <w:r w:rsidRPr="00110DB4">
        <w:rPr>
          <w:rFonts w:hint="cs"/>
          <w:vanish/>
          <w:rtl/>
        </w:rPr>
        <w:t xml:space="preserve"> </w:t>
      </w:r>
      <w:r w:rsidRPr="00110DB4">
        <w:rPr>
          <w:rStyle w:val="af2"/>
          <w:rFonts w:eastAsia="Guttman Hodes" w:hint="cs"/>
          <w:vanish/>
          <w:rtl/>
        </w:rPr>
        <w:t>(סי' שכ"ד סק"ח)</w:t>
      </w:r>
      <w:r w:rsidRPr="00110DB4">
        <w:rPr>
          <w:rFonts w:hint="cs"/>
          <w:vanish/>
          <w:rtl/>
        </w:rPr>
        <w:t xml:space="preserve"># דא"כ כ"ש בהמה שמתה מאיליה דאינו מוקצה, דהא אף דאינו יושב ומצפה שתמות בהמתו, מ"מ כ"ש דאינו יושב ומצפה שתשחט בהמתו בשבת, ואי בשוחט אינה מוקצה, כ"ש במתה מאיליה, והקשה </w:t>
      </w:r>
      <w:r w:rsidRPr="00110DB4">
        <w:rPr>
          <w:rStyle w:val="aff4"/>
          <w:rFonts w:hint="cs"/>
          <w:vanish/>
          <w:rtl/>
        </w:rPr>
        <w:t>-הגר"א-</w:t>
      </w:r>
      <w:r w:rsidRPr="00110DB4">
        <w:rPr>
          <w:rFonts w:hint="cs"/>
          <w:vanish/>
          <w:rtl/>
        </w:rPr>
        <w:t xml:space="preserve"> דא"כ היאך פסק </w:t>
      </w:r>
      <w:r w:rsidRPr="00110DB4">
        <w:rPr>
          <w:rStyle w:val="aff4"/>
          <w:rFonts w:hint="cs"/>
          <w:vanish/>
          <w:rtl/>
        </w:rPr>
        <w:t>-הטור-</w:t>
      </w:r>
      <w:r w:rsidRPr="00110DB4">
        <w:rPr>
          <w:rFonts w:hint="cs"/>
          <w:vanish/>
          <w:rtl/>
        </w:rPr>
        <w:t xml:space="preserve"> </w:t>
      </w:r>
      <w:r w:rsidRPr="00110DB4">
        <w:rPr>
          <w:rStyle w:val="af2"/>
          <w:rFonts w:eastAsia="Guttman Hodes" w:hint="cs"/>
          <w:vanish/>
          <w:rtl/>
        </w:rPr>
        <w:t>(סי' תקי"ח ו')</w:t>
      </w:r>
      <w:r w:rsidRPr="00110DB4">
        <w:rPr>
          <w:rFonts w:hint="cs"/>
          <w:vanish/>
          <w:rtl/>
        </w:rPr>
        <w:t xml:space="preserve"> כמ"ד דמודה ר"ש בבע"ח שמתו דאסורין.</w:t>
      </w:r>
      <w:bookmarkEnd w:id="6870"/>
    </w:p>
    <w:p w14:paraId="55B7A7B2" w14:textId="77777777" w:rsidR="0077200F" w:rsidRPr="00D609C3" w:rsidRDefault="0077200F" w:rsidP="00607ABE">
      <w:pPr>
        <w:pStyle w:val="a1"/>
      </w:pPr>
      <w:r w:rsidRPr="00D609C3">
        <w:rPr>
          <w:rtl/>
        </w:rPr>
        <w:t>אבל צ"ע ממה שפ' דאפי' בשוחט לחולה שנחלה בשבת מותר דל"ל מוקצה אלא דדחי' בידים א"כ כ"ש מתה מאיליה דהא שוחט לא אסיק אדעתיה כלל</w:t>
      </w:r>
      <w:r w:rsidRPr="00D609C3">
        <w:rPr>
          <w:rFonts w:hint="cs"/>
          <w:rtl/>
        </w:rPr>
        <w:t>.</w:t>
      </w:r>
    </w:p>
    <w:p w14:paraId="01A9460A" w14:textId="77777777" w:rsidR="0077200F" w:rsidRPr="00126B3E" w:rsidRDefault="0077200F" w:rsidP="0077200F">
      <w:pPr>
        <w:pStyle w:val="a7"/>
        <w:rPr>
          <w:rtl/>
        </w:rPr>
      </w:pPr>
      <w:bookmarkStart w:id="6871" w:name="_Toc128526210"/>
      <w:bookmarkStart w:id="6872" w:name="_Toc128654332"/>
      <w:r w:rsidRPr="00126B3E">
        <w:rPr>
          <w:rFonts w:hint="cs"/>
          <w:rtl/>
        </w:rPr>
        <w:t>בי' הגר"א דא"א לתרץ דקיי"ל דמוכן לאדם ל"ה מוכן לכלבים דהיינו לר"י ולא קיי"ל כר"י בזה</w:t>
      </w:r>
      <w:bookmarkEnd w:id="6871"/>
      <w:bookmarkEnd w:id="6872"/>
    </w:p>
    <w:p w14:paraId="55F09019" w14:textId="77777777" w:rsidR="0077200F" w:rsidRPr="00110DB4" w:rsidRDefault="0077200F" w:rsidP="0077200F">
      <w:pPr>
        <w:pStyle w:val="a3"/>
        <w:rPr>
          <w:vanish/>
        </w:rPr>
      </w:pPr>
      <w:r w:rsidRPr="00110DB4">
        <w:rPr>
          <w:rFonts w:hint="cs"/>
          <w:vanish/>
          <w:rtl/>
        </w:rPr>
        <w:t xml:space="preserve">וכתב </w:t>
      </w:r>
      <w:r w:rsidRPr="00110DB4">
        <w:rPr>
          <w:rStyle w:val="aff4"/>
          <w:rFonts w:hint="cs"/>
          <w:vanish/>
          <w:rtl/>
        </w:rPr>
        <w:t>-הגר"א-</w:t>
      </w:r>
      <w:r w:rsidRPr="00110DB4">
        <w:rPr>
          <w:rFonts w:hint="cs"/>
          <w:vanish/>
          <w:rtl/>
        </w:rPr>
        <w:t xml:space="preserve"> דא"א לתרץ דקיי"ל כגמ' בביצה </w:t>
      </w:r>
      <w:r w:rsidRPr="00110DB4">
        <w:rPr>
          <w:rStyle w:val="af2"/>
          <w:rFonts w:eastAsia="Guttman Hodes" w:hint="cs"/>
          <w:vanish/>
          <w:rtl/>
        </w:rPr>
        <w:t>(ו:)</w:t>
      </w:r>
      <w:r w:rsidRPr="00110DB4">
        <w:rPr>
          <w:rFonts w:hint="cs"/>
          <w:vanish/>
          <w:rtl/>
        </w:rPr>
        <w:t xml:space="preserve"> דמוכן לאדם לא הוי מוכן לכלבים, </w:t>
      </w:r>
      <w:r w:rsidRPr="00110DB4">
        <w:rPr>
          <w:rStyle w:val="af"/>
          <w:rFonts w:hint="cs"/>
          <w:vanish/>
          <w:rtl/>
        </w:rPr>
        <w:t>[ואף דלשחיטה לא הייתה מוקצה, מ"מ במתה היא מוקצה לכלבים],</w:t>
      </w:r>
      <w:r w:rsidRPr="00110DB4">
        <w:rPr>
          <w:rFonts w:hint="cs"/>
          <w:vanish/>
          <w:rtl/>
        </w:rPr>
        <w:t xml:space="preserve"> כיון דהגמ' שם היא רק לדעת ר"י דאית ליה מוקצה, ולא קיי"ל כר"י בזה, רק במוקצה מחמת איסור דדחייה בידים, וציין </w:t>
      </w:r>
      <w:r w:rsidRPr="00110DB4">
        <w:rPr>
          <w:rStyle w:val="aff4"/>
          <w:rFonts w:hint="cs"/>
          <w:vanish/>
          <w:rtl/>
        </w:rPr>
        <w:t>-הגר"א-</w:t>
      </w:r>
      <w:r w:rsidRPr="00110DB4">
        <w:rPr>
          <w:rFonts w:hint="cs"/>
          <w:vanish/>
          <w:rtl/>
        </w:rPr>
        <w:t xml:space="preserve"> לדבריו </w:t>
      </w:r>
      <w:r w:rsidRPr="00110DB4">
        <w:rPr>
          <w:rStyle w:val="af2"/>
          <w:rFonts w:eastAsia="Guttman Hodes" w:hint="cs"/>
          <w:vanish/>
          <w:rtl/>
        </w:rPr>
        <w:t>(סי' שי"ח ב')</w:t>
      </w:r>
      <w:r w:rsidRPr="00110DB4">
        <w:rPr>
          <w:rFonts w:hint="cs"/>
          <w:vanish/>
          <w:rtl/>
        </w:rPr>
        <w:t xml:space="preserve"> לענין מוכן לאדם לא הוי מוכן לכלבים.</w:t>
      </w:r>
    </w:p>
    <w:p w14:paraId="08D4FE35" w14:textId="77777777" w:rsidR="0077200F" w:rsidRPr="00D609C3" w:rsidRDefault="0077200F" w:rsidP="00607ABE">
      <w:pPr>
        <w:pStyle w:val="a1"/>
        <w:rPr>
          <w:rtl/>
        </w:rPr>
      </w:pPr>
      <w:r w:rsidRPr="00D609C3">
        <w:rPr>
          <w:rtl/>
        </w:rPr>
        <w:t>וכ"ת כמ"ש בפ"ק די"ט משום מוכן לאדם לא הוי מוכן לכלבים דזה דווקא לר"י דא"ל מוקצה ואנן לא קי"ל אלא במוקצה מחמת איסור דדחייה בידים כנ"ל וצ"ע על הרא"ש והטור וע"ל סי' שי"ח ס"ב</w:t>
      </w:r>
      <w:r w:rsidRPr="00D609C3">
        <w:rPr>
          <w:rFonts w:hint="cs"/>
          <w:rtl/>
        </w:rPr>
        <w:t>.</w:t>
      </w:r>
    </w:p>
    <w:p w14:paraId="6E28DE24" w14:textId="77777777" w:rsidR="0077200F" w:rsidRPr="00126B3E" w:rsidRDefault="0077200F" w:rsidP="0077200F">
      <w:pPr>
        <w:pStyle w:val="1"/>
        <w:rPr>
          <w:rtl/>
        </w:rPr>
      </w:pPr>
      <w:bookmarkStart w:id="6873" w:name="_Toc128526211"/>
      <w:bookmarkStart w:id="6874" w:name="_Toc128654333"/>
      <w:r w:rsidRPr="00126B3E">
        <w:rPr>
          <w:rFonts w:hint="cs"/>
          <w:rtl/>
        </w:rPr>
        <w:t>בי' הגר"א דהגמ' בשוחט ומוכן לכלבים כמ"ד דמתיר ר"ש בע"ח</w:t>
      </w:r>
      <w:bookmarkEnd w:id="6873"/>
      <w:bookmarkEnd w:id="6874"/>
    </w:p>
    <w:p w14:paraId="30DEEF55" w14:textId="77777777" w:rsidR="0077200F" w:rsidRPr="00126B3E" w:rsidRDefault="0077200F" w:rsidP="0077200F">
      <w:pPr>
        <w:pStyle w:val="a7"/>
        <w:rPr>
          <w:rtl/>
        </w:rPr>
      </w:pPr>
      <w:bookmarkStart w:id="6875" w:name="_Toc128526212"/>
      <w:bookmarkStart w:id="6876" w:name="_Toc128654334"/>
      <w:r w:rsidRPr="00126B3E">
        <w:rPr>
          <w:rFonts w:hint="cs"/>
          <w:rtl/>
        </w:rPr>
        <w:t>בי' הגר"א דהנדון בשוחט לחולה בשבת למ"ד דחלוק ר"ש בבע"ח וכן הגמ' דלא מוכן לכלבים</w:t>
      </w:r>
      <w:bookmarkEnd w:id="6875"/>
      <w:bookmarkEnd w:id="6876"/>
    </w:p>
    <w:p w14:paraId="5E62BA0D" w14:textId="42D89E38" w:rsidR="00D47F0E" w:rsidRPr="00110DB4" w:rsidRDefault="0077200F" w:rsidP="0077200F">
      <w:pPr>
        <w:pStyle w:val="a3"/>
        <w:rPr>
          <w:vanish/>
          <w:rtl/>
        </w:rPr>
      </w:pPr>
      <w:r w:rsidRPr="00110DB4">
        <w:rPr>
          <w:rFonts w:hint="cs"/>
          <w:vanish/>
          <w:rtl/>
        </w:rPr>
        <w:t xml:space="preserve">וכתב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Ref128516782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עד)</w:t>
      </w:r>
      <w:r w:rsidRPr="00110DB4">
        <w:rPr>
          <w:rStyle w:val="aff4"/>
          <w:vanish/>
          <w:rtl/>
        </w:rPr>
        <w:fldChar w:fldCharType="end"/>
      </w:r>
      <w:r w:rsidRPr="00110DB4">
        <w:rPr>
          <w:rStyle w:val="aff4"/>
          <w:rFonts w:hint="cs"/>
          <w:vanish/>
          <w:rtl/>
        </w:rPr>
        <w:t xml:space="preserve"> =גר"א-</w:t>
      </w:r>
      <w:r w:rsidRPr="00110DB4">
        <w:rPr>
          <w:rFonts w:hint="cs"/>
          <w:vanish/>
          <w:rtl/>
        </w:rPr>
        <w:t xml:space="preserve"> </w:t>
      </w:r>
      <w:r w:rsidRPr="00110DB4">
        <w:rPr>
          <w:rStyle w:val="af2"/>
          <w:rFonts w:eastAsia="Guttman Hodes" w:hint="cs"/>
          <w:vanish/>
          <w:rtl/>
        </w:rPr>
        <w:t>(סי' שכ"ד סוס"ק ח')</w:t>
      </w:r>
      <w:r w:rsidRPr="00110DB4">
        <w:rPr>
          <w:rFonts w:hint="cs"/>
          <w:vanish/>
          <w:rtl/>
        </w:rPr>
        <w:t xml:space="preserve"># דאפש"ל דכל המחלוקת בגמ' בחולין </w:t>
      </w:r>
      <w:r w:rsidRPr="00110DB4">
        <w:rPr>
          <w:rStyle w:val="af2"/>
          <w:rFonts w:eastAsia="Guttman Hodes" w:hint="cs"/>
          <w:vanish/>
          <w:rtl/>
        </w:rPr>
        <w:t>(טו:)</w:t>
      </w:r>
      <w:r w:rsidRPr="00110DB4">
        <w:rPr>
          <w:rFonts w:hint="cs"/>
          <w:vanish/>
          <w:rtl/>
        </w:rPr>
        <w:t xml:space="preserve"> לענין השוחט לחולה בשבת, אי איירי בהיה לו חולה מבעוד יום, וכן דברי רב דימי בגמ' בחולין, </w:t>
      </w:r>
      <w:r w:rsidRPr="00110DB4">
        <w:rPr>
          <w:rStyle w:val="af"/>
          <w:rFonts w:hint="cs"/>
          <w:vanish/>
          <w:rtl/>
        </w:rPr>
        <w:t>[דהתיר בסתמא לכל חולה],</w:t>
      </w:r>
      <w:r w:rsidRPr="00110DB4">
        <w:rPr>
          <w:rFonts w:hint="cs"/>
          <w:vanish/>
          <w:rtl/>
        </w:rPr>
        <w:t xml:space="preserve"> הם רק כמ"ד דחלוק היה ר"ש בבע"ח שמתו, אבל למ"ד דמודה ר"ש בבע"ח שמתו, ה"ה בבהמה שנשחטה ביו"ט דאסורה, וכתב </w:t>
      </w:r>
      <w:r w:rsidRPr="00110DB4">
        <w:rPr>
          <w:rStyle w:val="aff4"/>
          <w:rFonts w:hint="cs"/>
          <w:vanish/>
          <w:rtl/>
        </w:rPr>
        <w:t>-הגר"א-</w:t>
      </w:r>
      <w:r w:rsidRPr="00110DB4">
        <w:rPr>
          <w:rFonts w:hint="cs"/>
          <w:vanish/>
          <w:rtl/>
        </w:rPr>
        <w:t xml:space="preserve"> דהגמ' בביצה </w:t>
      </w:r>
      <w:r w:rsidRPr="00110DB4">
        <w:rPr>
          <w:rStyle w:val="af2"/>
          <w:rFonts w:eastAsia="Guttman Hodes" w:hint="cs"/>
          <w:vanish/>
          <w:rtl/>
        </w:rPr>
        <w:t>(ו:)</w:t>
      </w:r>
      <w:r w:rsidRPr="00110DB4">
        <w:rPr>
          <w:rFonts w:hint="cs"/>
          <w:vanish/>
          <w:rtl/>
        </w:rPr>
        <w:t xml:space="preserve"> דמוכן לאדם </w:t>
      </w:r>
      <w:r w:rsidRPr="00110DB4">
        <w:rPr>
          <w:vanish/>
          <w:rtl/>
        </w:rPr>
        <w:t xml:space="preserve">לא הוי </w:t>
      </w:r>
      <w:r w:rsidRPr="00110DB4">
        <w:rPr>
          <w:rFonts w:hint="cs"/>
          <w:vanish/>
          <w:rtl/>
        </w:rPr>
        <w:t>מוכן לכלבים, היא כדעת המ"ד דחלוק היה ר"ש אף בבע"ח שמתו.</w:t>
      </w:r>
    </w:p>
    <w:p w14:paraId="47E14D14" w14:textId="77D26B13" w:rsidR="0077200F" w:rsidRPr="00D609C3" w:rsidRDefault="0077200F" w:rsidP="00607ABE">
      <w:pPr>
        <w:pStyle w:val="a1"/>
        <w:rPr>
          <w:rtl/>
        </w:rPr>
      </w:pPr>
      <w:r w:rsidRPr="00D609C3">
        <w:rPr>
          <w:rtl/>
        </w:rPr>
        <w:t>וגם אפשר לומר דסוגיות הנ"ל דפליגי בחולה בשבת פליגי בפלוגתא דאמוראי דפליגי אליבא דר"ש בבע"ח שמתו ור"ד מנהרדעא שסתם הלכתא וכן הסוגיות דפ"ק די"ט כנ"ל מוכחות כמר ברי' דר"י כנ"ל:</w:t>
      </w:r>
    </w:p>
    <w:p w14:paraId="2956CEF6" w14:textId="77777777" w:rsidR="0077200F" w:rsidRPr="00126B3E" w:rsidRDefault="0077200F" w:rsidP="0077200F">
      <w:pPr>
        <w:pStyle w:val="affff5"/>
        <w:rPr>
          <w:rtl/>
        </w:rPr>
      </w:pPr>
      <w:bookmarkStart w:id="6877" w:name="_Toc128654335"/>
      <w:r w:rsidRPr="00126B3E">
        <w:rPr>
          <w:rFonts w:hint="cs"/>
          <w:rtl/>
        </w:rPr>
        <w:t>בדעת הראשונים דשוחט מוקצה כמחובר</w:t>
      </w:r>
      <w:bookmarkEnd w:id="6877"/>
    </w:p>
    <w:p w14:paraId="024E6CEB" w14:textId="77777777" w:rsidR="0077200F" w:rsidRPr="00126B3E" w:rsidRDefault="0077200F" w:rsidP="0077200F">
      <w:pPr>
        <w:pStyle w:val="1"/>
        <w:rPr>
          <w:rtl/>
        </w:rPr>
      </w:pPr>
      <w:bookmarkStart w:id="6878" w:name="_Toc128654336"/>
      <w:r w:rsidRPr="00126B3E">
        <w:rPr>
          <w:rFonts w:hint="cs"/>
          <w:rtl/>
        </w:rPr>
        <w:t>ד' הראשונים דשוחט בשבת לחולה מותר רק בהיה חולה מבעו"י</w:t>
      </w:r>
      <w:bookmarkEnd w:id="6878"/>
    </w:p>
    <w:p w14:paraId="15B513AB" w14:textId="77777777" w:rsidR="0077200F" w:rsidRPr="00126B3E" w:rsidRDefault="0077200F" w:rsidP="00D163D8">
      <w:pPr>
        <w:pStyle w:val="afffff7"/>
        <w:rPr>
          <w:rtl/>
        </w:rPr>
      </w:pPr>
      <w:bookmarkStart w:id="6879" w:name="_Toc130401096"/>
      <w:r w:rsidRPr="00126B3E">
        <w:rPr>
          <w:rtl/>
        </w:rPr>
        <w:t>שאילתות דרב אחאי פרשת שלח שאילתא קכח</w:t>
      </w:r>
      <w:r w:rsidRPr="00126B3E">
        <w:rPr>
          <w:rFonts w:hint="cs"/>
          <w:rtl/>
        </w:rPr>
        <w:t xml:space="preserve"> ד"ה ברם</w:t>
      </w:r>
      <w:bookmarkStart w:id="6880" w:name="_Toc128654490"/>
      <w:r w:rsidRPr="00126B3E">
        <w:rPr>
          <w:rtl/>
        </w:rPr>
        <w:t xml:space="preserve">  (יז)</w:t>
      </w:r>
      <w:bookmarkEnd w:id="6879"/>
    </w:p>
    <w:p w14:paraId="5EC0459D" w14:textId="77777777" w:rsidR="0077200F" w:rsidRPr="00126B3E" w:rsidRDefault="0077200F" w:rsidP="00D163D8">
      <w:pPr>
        <w:pStyle w:val="afffff7"/>
        <w:rPr>
          <w:rtl/>
        </w:rPr>
      </w:pPr>
      <w:bookmarkStart w:id="6881" w:name="_Toc130401097"/>
      <w:r w:rsidRPr="00126B3E">
        <w:rPr>
          <w:rtl/>
        </w:rPr>
        <w:t>ספר העיטור שער ב - הלכות שחיטה דף כג טור א</w:t>
      </w:r>
      <w:bookmarkEnd w:id="6880"/>
      <w:r w:rsidRPr="00126B3E">
        <w:rPr>
          <w:rtl/>
        </w:rPr>
        <w:t xml:space="preserve"> (יז)</w:t>
      </w:r>
      <w:bookmarkEnd w:id="6881"/>
    </w:p>
    <w:p w14:paraId="113B7540" w14:textId="77777777" w:rsidR="0077200F" w:rsidRPr="00126B3E" w:rsidRDefault="0077200F" w:rsidP="0077200F">
      <w:pPr>
        <w:pStyle w:val="a7"/>
        <w:rPr>
          <w:rtl/>
        </w:rPr>
      </w:pPr>
      <w:bookmarkStart w:id="6882" w:name="_Toc128654337"/>
      <w:r w:rsidRPr="00126B3E">
        <w:rPr>
          <w:rFonts w:hint="cs"/>
          <w:rtl/>
        </w:rPr>
        <w:t>בי' השאילתות דשוחט לחולה בשבת מותר רק בהיה חולה מבעו"י כדמוכח מאיסור מחובר לר"ש</w:t>
      </w:r>
      <w:bookmarkEnd w:id="6882"/>
    </w:p>
    <w:p w14:paraId="310DCA3A" w14:textId="615AEC08" w:rsidR="0077200F" w:rsidRPr="00110DB4" w:rsidRDefault="0077200F" w:rsidP="0077200F">
      <w:pPr>
        <w:pStyle w:val="a3"/>
        <w:rPr>
          <w:vanish/>
          <w:rtl/>
        </w:rPr>
      </w:pPr>
      <w:bookmarkStart w:id="6883" w:name="_Ref126774195"/>
      <w:r w:rsidRPr="00110DB4">
        <w:rPr>
          <w:rFonts w:hint="cs"/>
          <w:vanish/>
          <w:rtl/>
        </w:rPr>
        <w:t>כתב -</w:t>
      </w:r>
      <w:r w:rsidRPr="00110DB4">
        <w:rPr>
          <w:rStyle w:val="aff4"/>
          <w:rFonts w:hint="cs"/>
          <w:vanish/>
          <w:rtl/>
        </w:rPr>
        <w:t>ב</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Ref126774195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לב)</w:t>
      </w:r>
      <w:r w:rsidRPr="00110DB4">
        <w:rPr>
          <w:vanish/>
          <w:rtl/>
        </w:rPr>
        <w:fldChar w:fldCharType="end"/>
      </w:r>
      <w:r w:rsidRPr="00110DB4">
        <w:rPr>
          <w:rFonts w:hint="cs"/>
          <w:vanish/>
          <w:rtl/>
        </w:rPr>
        <w:t xml:space="preserve"> =</w:t>
      </w:r>
      <w:r w:rsidRPr="00110DB4">
        <w:rPr>
          <w:rStyle w:val="aff4"/>
          <w:vanish/>
          <w:rtl/>
        </w:rPr>
        <w:t>שאילתות דרב אחאי</w:t>
      </w:r>
      <w:r w:rsidRPr="00110DB4">
        <w:rPr>
          <w:rStyle w:val="aff4"/>
          <w:rFonts w:hint="cs"/>
          <w:vanish/>
          <w:rtl/>
        </w:rPr>
        <w:t>-</w:t>
      </w:r>
      <w:r w:rsidRPr="00110DB4">
        <w:rPr>
          <w:vanish/>
          <w:rtl/>
        </w:rPr>
        <w:t xml:space="preserve"> </w:t>
      </w:r>
      <w:r w:rsidRPr="00110DB4">
        <w:rPr>
          <w:rStyle w:val="af2"/>
          <w:rFonts w:eastAsia="Guttman Hodes" w:hint="cs"/>
          <w:vanish/>
          <w:rtl/>
        </w:rPr>
        <w:t>(</w:t>
      </w:r>
      <w:r w:rsidRPr="00110DB4">
        <w:rPr>
          <w:rStyle w:val="af2"/>
          <w:rFonts w:eastAsia="Guttman Hodes"/>
          <w:vanish/>
          <w:rtl/>
        </w:rPr>
        <w:t>פ</w:t>
      </w:r>
      <w:r w:rsidRPr="00110DB4">
        <w:rPr>
          <w:rStyle w:val="af2"/>
          <w:rFonts w:eastAsia="Guttman Hodes" w:hint="cs"/>
          <w:vanish/>
          <w:rtl/>
        </w:rPr>
        <w:t>'</w:t>
      </w:r>
      <w:r w:rsidRPr="00110DB4">
        <w:rPr>
          <w:rStyle w:val="af2"/>
          <w:rFonts w:eastAsia="Guttman Hodes"/>
          <w:vanish/>
          <w:rtl/>
        </w:rPr>
        <w:t xml:space="preserve"> שלח שאילתא </w:t>
      </w:r>
      <w:r w:rsidRPr="00110DB4">
        <w:rPr>
          <w:rStyle w:val="af2"/>
          <w:rFonts w:eastAsia="Guttman Hodes" w:hint="cs"/>
          <w:vanish/>
          <w:rtl/>
        </w:rPr>
        <w:t>קכ"ח ד"ה ברם)</w:t>
      </w:r>
      <w:r w:rsidRPr="00110DB4">
        <w:rPr>
          <w:rFonts w:hint="cs"/>
          <w:vanish/>
          <w:rtl/>
        </w:rPr>
        <w:t># ד</w:t>
      </w:r>
      <w:bookmarkEnd w:id="6883"/>
      <w:r w:rsidRPr="00110DB4">
        <w:rPr>
          <w:rFonts w:hint="cs"/>
          <w:vanish/>
          <w:rtl/>
        </w:rPr>
        <w:t xml:space="preserve">השוחט בשבת לחולה מותר לבריא, רק אם היה לו חולה מבעוד יום, אבל בלא היה לו חולה הוי מוקצה, כיון דבמוקצה מחמת איסור לא קיי"ל כר"ש כדמוכח בגמ' בביצה </w:t>
      </w:r>
      <w:r w:rsidRPr="00110DB4">
        <w:rPr>
          <w:rStyle w:val="af2"/>
          <w:rFonts w:eastAsia="Guttman Hodes" w:hint="cs"/>
          <w:vanish/>
          <w:rtl/>
        </w:rPr>
        <w:t>(כד:)</w:t>
      </w:r>
      <w:r w:rsidRPr="00110DB4">
        <w:rPr>
          <w:rFonts w:hint="cs"/>
          <w:vanish/>
          <w:rtl/>
        </w:rPr>
        <w:t xml:space="preserve"> דנכרי שהביא דורון ביו"ט מפירות מחובר אסורים משום מוקצה, ומוכח דקיי"ל דמוקצה מחמת איסור אסור, ודלא כר"ש, וכ"כ -</w:t>
      </w:r>
      <w:r w:rsidRPr="00110DB4">
        <w:rPr>
          <w:rStyle w:val="aff4"/>
          <w:rFonts w:hint="cs"/>
          <w:vanish/>
          <w:rtl/>
        </w:rPr>
        <w:t>ה</w:t>
      </w:r>
      <w:r w:rsidRPr="00110DB4">
        <w:rPr>
          <w:rFonts w:hint="cs"/>
          <w:vanish/>
          <w:rtl/>
        </w:rPr>
        <w:t>!</w:t>
      </w:r>
      <w:r w:rsidRPr="00110DB4">
        <w:rPr>
          <w:rStyle w:val="aff4"/>
          <w:rFonts w:hint="cs"/>
          <w:vanish/>
          <w:rtl/>
        </w:rPr>
        <w:t>=עיטור-</w:t>
      </w:r>
      <w:r w:rsidRPr="00110DB4">
        <w:rPr>
          <w:rFonts w:hint="cs"/>
          <w:vanish/>
          <w:rtl/>
        </w:rPr>
        <w:t xml:space="preserve"> </w:t>
      </w:r>
      <w:r w:rsidRPr="00110DB4">
        <w:rPr>
          <w:rStyle w:val="af2"/>
          <w:rFonts w:eastAsia="Guttman Hodes" w:hint="cs"/>
          <w:vanish/>
          <w:rtl/>
        </w:rPr>
        <w:t>(ש"ב שחיטה כ.)</w:t>
      </w:r>
      <w:r w:rsidRPr="00110DB4">
        <w:rPr>
          <w:rFonts w:hint="cs"/>
          <w:vanish/>
          <w:rtl/>
        </w:rPr>
        <w:t xml:space="preserve"> בשם </w:t>
      </w:r>
      <w:r w:rsidRPr="00110DB4">
        <w:rPr>
          <w:rStyle w:val="aff4"/>
          <w:rFonts w:hint="cs"/>
          <w:vanish/>
          <w:rtl/>
        </w:rPr>
        <w:t>-רב האי גאון-</w:t>
      </w:r>
      <w:r w:rsidRPr="00110DB4">
        <w:rPr>
          <w:rFonts w:hint="cs"/>
          <w:vanish/>
          <w:rtl/>
        </w:rPr>
        <w:t xml:space="preserve">#. </w:t>
      </w:r>
    </w:p>
    <w:p w14:paraId="7913F2D3" w14:textId="77777777" w:rsidR="0077200F" w:rsidRPr="00D609C3" w:rsidRDefault="0077200F" w:rsidP="00607ABE">
      <w:pPr>
        <w:pStyle w:val="a1"/>
        <w:rPr>
          <w:rtl/>
        </w:rPr>
      </w:pPr>
      <w:r w:rsidRPr="00D609C3">
        <w:rPr>
          <w:rtl/>
        </w:rPr>
        <w:t>אמ' רב דימי מנהרדעא הילכ' השוחט לחולה בשבת מותר לבריא לאכול אומצא והמבשל לחולה בשב' אסור לבריא גזיר' שמא ירבה בשבילו והשוחט מותר והוא דהוה ליה חולה מבעוד יום אבל לא היה לו חולה מבעוד יום אסור דקיימ' לן הלכה כרבי שמעון בכולה שבת לבר ממוקצה מחמת איסור דלא סבירא לן כותיה מדרב פפא דאמר רב פפא גוי שהביא פירות לישראל אם יש מאותו המין במחובר לקרקע אסור ואף על גב דבא מחמת ישראל אחר אלמ' הוה ליה מוקצה מחמת איסור דההיא לפתא דאתאי למברכת' חזייה רבא דהוה כמישא שרא למיזבן מיניה ואי לא כמישא לא אלמא הוה ליה מוקצה מחמת איסור ולא סבירא לן כוותיה דרב נחמן דאמר מוקצה ביום טוב אסור ובשבת שרי ופליגו בה נמי רב אחא ורבינא חד אמר בכולה שבת הלכה כר' שמעון לבר ממוקצה מחמת איסור אבל מוקצה מחמת חסרון כיס אפילו רבי שמעון מודי דקא מקשינן אבל לא בעצים שבמוקצה ומשנינן בארזי ואשוחי אלמא דבחסרון כיס אפילו רבי שמעון מודה.</w:t>
      </w:r>
    </w:p>
    <w:p w14:paraId="0D578E1A" w14:textId="77777777" w:rsidR="0077200F" w:rsidRPr="00126B3E" w:rsidRDefault="0077200F" w:rsidP="00D163D8">
      <w:pPr>
        <w:pStyle w:val="afffff7"/>
      </w:pPr>
      <w:bookmarkStart w:id="6884" w:name="_Toc128654491"/>
      <w:bookmarkStart w:id="6885" w:name="_Toc130401098"/>
      <w:r w:rsidRPr="00126B3E">
        <w:rPr>
          <w:rtl/>
        </w:rPr>
        <w:lastRenderedPageBreak/>
        <w:t>השגת הראב"ד שבת ב' ט'</w:t>
      </w:r>
      <w:bookmarkEnd w:id="6884"/>
      <w:r w:rsidRPr="00126B3E">
        <w:rPr>
          <w:rtl/>
        </w:rPr>
        <w:t xml:space="preserve"> (יז)</w:t>
      </w:r>
      <w:bookmarkEnd w:id="6885"/>
    </w:p>
    <w:p w14:paraId="72F34240" w14:textId="77777777" w:rsidR="0077200F" w:rsidRPr="00126B3E" w:rsidRDefault="0077200F" w:rsidP="00D163D8">
      <w:pPr>
        <w:pStyle w:val="afffff7"/>
        <w:rPr>
          <w:rtl/>
        </w:rPr>
      </w:pPr>
      <w:bookmarkStart w:id="6886" w:name="_Toc128654492"/>
      <w:bookmarkStart w:id="6887" w:name="_Toc130401099"/>
      <w:r w:rsidRPr="00126B3E">
        <w:rPr>
          <w:rtl/>
        </w:rPr>
        <w:t>מגיד משנה שבת ב' ט'</w:t>
      </w:r>
      <w:bookmarkEnd w:id="6886"/>
      <w:r w:rsidRPr="00126B3E">
        <w:rPr>
          <w:rtl/>
        </w:rPr>
        <w:t xml:space="preserve"> (יז)</w:t>
      </w:r>
      <w:bookmarkEnd w:id="6887"/>
    </w:p>
    <w:p w14:paraId="79418409" w14:textId="77777777" w:rsidR="0077200F" w:rsidRPr="00126B3E" w:rsidRDefault="0077200F" w:rsidP="00607ABE">
      <w:pPr>
        <w:pStyle w:val="afffff5"/>
        <w:rPr>
          <w:rtl/>
        </w:rPr>
      </w:pPr>
      <w:r w:rsidRPr="00126B3E">
        <w:rPr>
          <w:rtl/>
        </w:rPr>
        <w:t xml:space="preserve">מותר לבריא באומצא וכגון שהיה לו חולה מבעו"י דלית בי' מוקצה. וצרפתי אמר כיון דקי"ל בשבת כר"ש דל"ל מוקצה אף על גב דלא הו"ל חולה מותר ובמסת' כיון דבמוקצה מחמת איסור הוה הלכה כר"י כדגרסינן בפ' מי שהוציאו פליגי בה ר' אחא ורבינא ח"א בכל השבת הלכה כר"ש לבד ממוקצה מחמת מיאוס וח"א במוקצה מחמת מיאוס נמי הלכה כר"ש לבד ממוקצה מחמת איסור וקי"ל בכל דוכתי רב אחא לחומרא ורבינא לקולא והלכתא כרבינא לקולא וכן פי' רבינו האי ז"ל. </w:t>
      </w:r>
    </w:p>
    <w:p w14:paraId="617357F6" w14:textId="77777777" w:rsidR="0077200F" w:rsidRPr="00126B3E" w:rsidRDefault="0077200F" w:rsidP="0077200F">
      <w:pPr>
        <w:pStyle w:val="a7"/>
      </w:pPr>
      <w:bookmarkStart w:id="6888" w:name="_Toc128654338"/>
      <w:r w:rsidRPr="00126B3E">
        <w:rPr>
          <w:rFonts w:hint="cs"/>
          <w:rtl/>
        </w:rPr>
        <w:t>השגת הראב"ד דהשוחט לחולה אסור באין חולה מבעו"י ובי' המ"מ בראב"ד דהוי מוקצה</w:t>
      </w:r>
      <w:bookmarkEnd w:id="6888"/>
    </w:p>
    <w:p w14:paraId="21025A9A" w14:textId="2DE43321" w:rsidR="0077200F" w:rsidRPr="00110DB4" w:rsidRDefault="0077200F" w:rsidP="0077200F">
      <w:pPr>
        <w:pStyle w:val="a3"/>
        <w:rPr>
          <w:vanish/>
        </w:rPr>
      </w:pPr>
      <w:r w:rsidRPr="00110DB4">
        <w:rPr>
          <w:rFonts w:hint="cs"/>
          <w:vanish/>
          <w:rtl/>
        </w:rPr>
        <w:t xml:space="preserve">וכן דעת </w:t>
      </w:r>
      <w:r w:rsidRPr="00110DB4">
        <w:rPr>
          <w:rStyle w:val="aff4"/>
          <w:rFonts w:hint="cs"/>
          <w:vanish/>
          <w:rtl/>
        </w:rPr>
        <w:t>-ה</w:t>
      </w:r>
      <w:r w:rsidRPr="00110DB4">
        <w:rPr>
          <w:rFonts w:hint="cs"/>
          <w:vanish/>
          <w:rtl/>
        </w:rPr>
        <w:t xml:space="preserve">!. </w:t>
      </w:r>
      <w:r w:rsidRPr="00110DB4">
        <w:rPr>
          <w:vanish/>
          <w:rtl/>
        </w:rPr>
        <w:fldChar w:fldCharType="begin"/>
      </w:r>
      <w:r w:rsidRPr="00110DB4">
        <w:rPr>
          <w:b/>
          <w:bCs/>
          <w:vanish/>
          <w:rtl/>
        </w:rPr>
        <w:instrText xml:space="preserve"> </w:instrText>
      </w:r>
      <w:r w:rsidRPr="00110DB4">
        <w:rPr>
          <w:rFonts w:hint="cs"/>
          <w:b/>
          <w:bCs/>
          <w:vanish/>
        </w:rPr>
        <w:instrText>REF</w:instrText>
      </w:r>
      <w:r w:rsidRPr="00110DB4">
        <w:rPr>
          <w:rFonts w:hint="cs"/>
          <w:b/>
          <w:bCs/>
          <w:vanish/>
          <w:rtl/>
        </w:rPr>
        <w:instrText xml:space="preserve"> _</w:instrText>
      </w:r>
      <w:r w:rsidRPr="00110DB4">
        <w:rPr>
          <w:rFonts w:hint="cs"/>
          <w:b/>
          <w:bCs/>
          <w:vanish/>
        </w:rPr>
        <w:instrText>Ref126872478 \r \h</w:instrText>
      </w:r>
      <w:r w:rsidRPr="00110DB4">
        <w:rPr>
          <w:b/>
          <w:bCs/>
          <w:vanish/>
          <w:rtl/>
        </w:rPr>
        <w:instrText xml:space="preserve"> </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b/>
          <w:bCs/>
          <w:vanish/>
          <w:cs/>
        </w:rPr>
        <w:t>‎</w:t>
      </w:r>
      <w:r w:rsidR="00FA04D3">
        <w:rPr>
          <w:b/>
          <w:bCs/>
          <w:vanish/>
          <w:rtl/>
        </w:rPr>
        <w:t>טז)</w:t>
      </w:r>
      <w:r w:rsidRPr="00110DB4">
        <w:rPr>
          <w:vanish/>
          <w:rtl/>
        </w:rPr>
        <w:fldChar w:fldCharType="end"/>
      </w:r>
      <w:r w:rsidRPr="00110DB4">
        <w:rPr>
          <w:rFonts w:hint="cs"/>
          <w:vanish/>
          <w:rtl/>
        </w:rPr>
        <w:t xml:space="preserve"> </w:t>
      </w:r>
      <w:r w:rsidRPr="00110DB4">
        <w:rPr>
          <w:rStyle w:val="aff4"/>
          <w:rFonts w:hint="cs"/>
          <w:vanish/>
          <w:rtl/>
        </w:rPr>
        <w:t>=ראב"ד-</w:t>
      </w:r>
      <w:r w:rsidRPr="00110DB4">
        <w:rPr>
          <w:rFonts w:hint="cs"/>
          <w:vanish/>
          <w:rtl/>
        </w:rPr>
        <w:t xml:space="preserve"> </w:t>
      </w:r>
      <w:r w:rsidRPr="00110DB4">
        <w:rPr>
          <w:rStyle w:val="af2"/>
          <w:rFonts w:eastAsia="Guttman Hodes" w:hint="cs"/>
          <w:vanish/>
          <w:rtl/>
        </w:rPr>
        <w:t>(שבת פ"ב ה"ט)</w:t>
      </w:r>
      <w:r w:rsidRPr="00110DB4">
        <w:rPr>
          <w:rFonts w:hint="cs"/>
          <w:vanish/>
          <w:rtl/>
        </w:rPr>
        <w:t xml:space="preserve"># דההיתר בשוחט לחולה הוא רק בהיה לו חולה מבעוד יום, וביאר </w:t>
      </w:r>
      <w:r w:rsidRPr="00110DB4">
        <w:rPr>
          <w:rStyle w:val="aff4"/>
          <w:rFonts w:hint="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Ref126837082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יז)</w:t>
      </w:r>
      <w:r w:rsidRPr="00110DB4">
        <w:rPr>
          <w:vanish/>
          <w:rtl/>
        </w:rPr>
        <w:fldChar w:fldCharType="end"/>
      </w:r>
      <w:r w:rsidRPr="00110DB4">
        <w:rPr>
          <w:rFonts w:hint="cs"/>
          <w:vanish/>
          <w:rtl/>
        </w:rPr>
        <w:t xml:space="preserve"> </w:t>
      </w:r>
      <w:r w:rsidRPr="00110DB4">
        <w:rPr>
          <w:rStyle w:val="aff4"/>
          <w:rFonts w:hint="cs"/>
          <w:vanish/>
          <w:rtl/>
        </w:rPr>
        <w:t>=מ"מ-</w:t>
      </w:r>
      <w:r w:rsidRPr="00110DB4">
        <w:rPr>
          <w:rFonts w:hint="cs"/>
          <w:vanish/>
          <w:rtl/>
        </w:rPr>
        <w:t xml:space="preserve"> </w:t>
      </w:r>
      <w:r w:rsidRPr="00110DB4">
        <w:rPr>
          <w:rStyle w:val="af2"/>
          <w:rFonts w:eastAsia="Guttman Hodes" w:hint="cs"/>
          <w:vanish/>
          <w:rtl/>
        </w:rPr>
        <w:t>(שבת פ"ב ה"ט)</w:t>
      </w:r>
      <w:r w:rsidRPr="00110DB4">
        <w:rPr>
          <w:rFonts w:hint="cs"/>
          <w:vanish/>
          <w:rtl/>
        </w:rPr>
        <w:t xml:space="preserve"># את דברי </w:t>
      </w:r>
      <w:r w:rsidRPr="00110DB4">
        <w:rPr>
          <w:rStyle w:val="aff4"/>
          <w:rFonts w:hint="cs"/>
          <w:vanish/>
          <w:rtl/>
        </w:rPr>
        <w:t>-הראב"ד-</w:t>
      </w:r>
      <w:r w:rsidRPr="00110DB4">
        <w:rPr>
          <w:rFonts w:hint="cs"/>
          <w:vanish/>
          <w:rtl/>
        </w:rPr>
        <w:t xml:space="preserve"> דכוונתו לומר דאיתא בגמ' בחולין </w:t>
      </w:r>
      <w:r w:rsidRPr="00110DB4">
        <w:rPr>
          <w:rStyle w:val="af2"/>
          <w:rFonts w:eastAsia="Guttman Hodes" w:hint="cs"/>
          <w:vanish/>
          <w:rtl/>
        </w:rPr>
        <w:t>(טו.)</w:t>
      </w:r>
      <w:r w:rsidRPr="00110DB4">
        <w:rPr>
          <w:rFonts w:hint="cs"/>
          <w:vanish/>
          <w:rtl/>
        </w:rPr>
        <w:t xml:space="preserve"> אם לא היה לו חולה מבעוד יום הבהמה אסורה מדין מוקצה.</w:t>
      </w:r>
    </w:p>
    <w:p w14:paraId="725A7E70" w14:textId="77777777" w:rsidR="0077200F" w:rsidRPr="00D609C3" w:rsidRDefault="0077200F" w:rsidP="00607ABE">
      <w:pPr>
        <w:pStyle w:val="a1"/>
        <w:rPr>
          <w:rtl/>
        </w:rPr>
      </w:pPr>
      <w:r w:rsidRPr="00D609C3">
        <w:rPr>
          <w:rtl/>
        </w:rPr>
        <w:t>אבל השוחט לחולה בשבת מותר לבריא. א"א והוא שיהיה לו חולה מבעוד יום.</w:t>
      </w:r>
    </w:p>
    <w:p w14:paraId="14B18D3F" w14:textId="77777777" w:rsidR="0077200F" w:rsidRPr="00126B3E" w:rsidRDefault="0077200F" w:rsidP="00607ABE">
      <w:pPr>
        <w:pStyle w:val="afffff5"/>
        <w:rPr>
          <w:rtl/>
        </w:rPr>
      </w:pPr>
      <w:r w:rsidRPr="00126B3E">
        <w:rPr>
          <w:rtl/>
        </w:rPr>
        <w:t>ובהשגות אמר אברהם והוא שיהיה לו חולה מבעוד יום ע"כ. באור דבריו דאי לאו הכי אסור משום מוקצה וכבר נזכר כן שם בגמ' למעלה מזה.</w:t>
      </w:r>
    </w:p>
    <w:p w14:paraId="7A84556B" w14:textId="00558773" w:rsidR="0077200F" w:rsidRPr="00126B3E" w:rsidRDefault="001C28E5" w:rsidP="00D163D8">
      <w:pPr>
        <w:pStyle w:val="afffff7"/>
        <w:rPr>
          <w:rtl/>
        </w:rPr>
      </w:pPr>
      <w:bookmarkStart w:id="6889" w:name="_Toc128654493"/>
      <w:bookmarkStart w:id="6890" w:name="_Toc130401100"/>
      <w:r w:rsidRPr="00126B3E">
        <w:rPr>
          <w:rtl/>
        </w:rPr>
        <w:t>ר"ן על הרי"ף</w:t>
      </w:r>
      <w:r w:rsidR="0077200F" w:rsidRPr="00126B3E">
        <w:rPr>
          <w:rtl/>
        </w:rPr>
        <w:t xml:space="preserve"> שבת י"ז </w:t>
      </w:r>
      <w:r w:rsidR="0077200F" w:rsidRPr="00126B3E">
        <w:rPr>
          <w:rFonts w:hint="cs"/>
          <w:rtl/>
        </w:rPr>
        <w:t xml:space="preserve">מדה"ר </w:t>
      </w:r>
      <w:r w:rsidR="0077200F" w:rsidRPr="00126B3E">
        <w:rPr>
          <w:rtl/>
        </w:rPr>
        <w:t>ע"א ד"ה גרסי' בשחיטת</w:t>
      </w:r>
      <w:bookmarkEnd w:id="6889"/>
      <w:r w:rsidR="0077200F" w:rsidRPr="00126B3E">
        <w:rPr>
          <w:rtl/>
        </w:rPr>
        <w:t xml:space="preserve"> (יז)</w:t>
      </w:r>
      <w:bookmarkEnd w:id="6890"/>
    </w:p>
    <w:p w14:paraId="41CDD82A" w14:textId="77777777" w:rsidR="0077200F" w:rsidRPr="00126B3E" w:rsidRDefault="0077200F" w:rsidP="0077200F">
      <w:pPr>
        <w:pStyle w:val="a7"/>
        <w:rPr>
          <w:rtl/>
        </w:rPr>
      </w:pPr>
      <w:bookmarkStart w:id="6891" w:name="_Toc128654339"/>
      <w:r w:rsidRPr="00126B3E">
        <w:rPr>
          <w:rFonts w:hint="cs"/>
          <w:rtl/>
        </w:rPr>
        <w:t>בי' הר"ן דהשוחט לחולה ולא היה חולה מער"ש הוי מוקצה וכ' הר"ן דהרי"ף לא בי' כל הצורך</w:t>
      </w:r>
      <w:bookmarkEnd w:id="6891"/>
    </w:p>
    <w:p w14:paraId="10EAAB7C" w14:textId="6233A2F8" w:rsidR="0077200F" w:rsidRPr="00110DB4" w:rsidRDefault="0077200F" w:rsidP="0077200F">
      <w:pPr>
        <w:pStyle w:val="a3"/>
        <w:rPr>
          <w:vanish/>
          <w:rtl/>
        </w:rPr>
      </w:pPr>
      <w:bookmarkStart w:id="6892" w:name="_Ref126787404"/>
      <w:r w:rsidRPr="00110DB4">
        <w:rPr>
          <w:rFonts w:hint="cs"/>
          <w:vanish/>
          <w:rtl/>
        </w:rPr>
        <w:t>וכ"כ -</w:t>
      </w:r>
      <w:r w:rsidRPr="00110DB4">
        <w:rPr>
          <w:rStyle w:val="aff4"/>
          <w:rFonts w:hint="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Ref126787404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לד)</w:t>
      </w:r>
      <w:r w:rsidRPr="00110DB4">
        <w:rPr>
          <w:vanish/>
          <w:rtl/>
        </w:rPr>
        <w:fldChar w:fldCharType="end"/>
      </w:r>
      <w:r w:rsidRPr="00110DB4">
        <w:rPr>
          <w:rFonts w:hint="cs"/>
          <w:vanish/>
          <w:rtl/>
        </w:rPr>
        <w:t xml:space="preserve">= </w:t>
      </w:r>
      <w:r w:rsidRPr="00110DB4">
        <w:rPr>
          <w:rStyle w:val="aff4"/>
          <w:rFonts w:hint="cs"/>
          <w:vanish/>
          <w:rtl/>
        </w:rPr>
        <w:t>ר"ן על הרי"ף-</w:t>
      </w:r>
      <w:r w:rsidRPr="00110DB4">
        <w:rPr>
          <w:rFonts w:hint="cs"/>
          <w:vanish/>
          <w:rtl/>
        </w:rPr>
        <w:t xml:space="preserve"> </w:t>
      </w:r>
      <w:r w:rsidRPr="00110DB4">
        <w:rPr>
          <w:rStyle w:val="af2"/>
          <w:rFonts w:eastAsia="Guttman Hodes" w:hint="cs"/>
          <w:vanish/>
          <w:rtl/>
        </w:rPr>
        <w:t>(יז. מדה"ר ד"ה גרסי' בשחיטת)</w:t>
      </w:r>
      <w:r w:rsidRPr="00110DB4">
        <w:rPr>
          <w:rFonts w:hint="cs"/>
          <w:vanish/>
          <w:rtl/>
        </w:rPr>
        <w:t xml:space="preserve"># דהשוחט לחולה בשבת מותר לבריא, רק כשהיה לו חולה מבעוד יום, אבל אם חלה בשבת אסור כיון דהבהמה ששחט בשבת היא מוקצה, כמבואר בגמ' בחולין </w:t>
      </w:r>
      <w:r w:rsidRPr="00110DB4">
        <w:rPr>
          <w:rStyle w:val="af2"/>
          <w:rFonts w:eastAsia="Guttman Hodes" w:hint="cs"/>
          <w:vanish/>
          <w:rtl/>
        </w:rPr>
        <w:t>(טו.)</w:t>
      </w:r>
      <w:r w:rsidRPr="00110DB4">
        <w:rPr>
          <w:rFonts w:hint="cs"/>
          <w:vanish/>
          <w:rtl/>
        </w:rPr>
        <w:t xml:space="preserve">, וכתב </w:t>
      </w:r>
      <w:r w:rsidRPr="00110DB4">
        <w:rPr>
          <w:rStyle w:val="aff4"/>
          <w:rFonts w:hint="cs"/>
          <w:vanish/>
          <w:rtl/>
        </w:rPr>
        <w:t>-הר"ן-</w:t>
      </w:r>
      <w:r w:rsidRPr="00110DB4">
        <w:rPr>
          <w:rFonts w:hint="cs"/>
          <w:vanish/>
          <w:rtl/>
        </w:rPr>
        <w:t xml:space="preserve"> דסתם </w:t>
      </w:r>
      <w:r w:rsidRPr="00110DB4">
        <w:rPr>
          <w:rStyle w:val="aff4"/>
          <w:rFonts w:hint="cs"/>
          <w:vanish/>
          <w:rtl/>
        </w:rPr>
        <w:t>-הרי"ף-</w:t>
      </w:r>
      <w:r w:rsidRPr="00110DB4">
        <w:rPr>
          <w:rFonts w:hint="cs"/>
          <w:vanish/>
          <w:rtl/>
        </w:rPr>
        <w:t xml:space="preserve"> </w:t>
      </w:r>
      <w:r w:rsidRPr="00110DB4">
        <w:rPr>
          <w:rStyle w:val="af2"/>
          <w:rFonts w:eastAsia="Guttman Hodes" w:hint="cs"/>
          <w:vanish/>
          <w:rtl/>
        </w:rPr>
        <w:t xml:space="preserve">(עי' אות </w:t>
      </w:r>
      <w:r w:rsidRPr="00110DB4">
        <w:rPr>
          <w:rFonts w:ascii="Calibri" w:hAnsi="Calibri" w:cs="Guttman Rashi" w:hint="cs"/>
          <w:vanish/>
          <w:sz w:val="10"/>
          <w:szCs w:val="12"/>
          <w:rtl/>
        </w:rPr>
        <w:fldChar w:fldCharType="begin"/>
      </w:r>
      <w:r w:rsidRPr="00110DB4">
        <w:rPr>
          <w:rFonts w:ascii="Calibri" w:hAnsi="Calibri" w:cs="Guttman Rashi" w:hint="cs"/>
          <w:vanish/>
          <w:sz w:val="10"/>
          <w:szCs w:val="12"/>
          <w:rtl/>
        </w:rPr>
        <w:instrText xml:space="preserve"> </w:instrText>
      </w:r>
      <w:r w:rsidRPr="00110DB4">
        <w:rPr>
          <w:rFonts w:ascii="Calibri" w:hAnsi="Calibri" w:cs="Guttman Rashi"/>
          <w:vanish/>
          <w:sz w:val="10"/>
          <w:szCs w:val="12"/>
        </w:rPr>
        <w:instrText>REF</w:instrText>
      </w:r>
      <w:r w:rsidRPr="00110DB4">
        <w:rPr>
          <w:rFonts w:ascii="Calibri" w:hAnsi="Calibri" w:cs="Guttman Rashi" w:hint="cs"/>
          <w:vanish/>
          <w:sz w:val="10"/>
          <w:szCs w:val="12"/>
          <w:rtl/>
        </w:rPr>
        <w:instrText xml:space="preserve"> _</w:instrText>
      </w:r>
      <w:r w:rsidRPr="00110DB4">
        <w:rPr>
          <w:rFonts w:ascii="Calibri" w:hAnsi="Calibri" w:cs="Guttman Rashi"/>
          <w:vanish/>
          <w:sz w:val="10"/>
          <w:szCs w:val="12"/>
        </w:rPr>
        <w:instrText>Ref128660862 \r \h</w:instrText>
      </w:r>
      <w:r w:rsidRPr="00110DB4">
        <w:rPr>
          <w:rFonts w:ascii="Calibri" w:hAnsi="Calibri" w:cs="Guttman Rashi" w:hint="cs"/>
          <w:vanish/>
          <w:sz w:val="10"/>
          <w:szCs w:val="12"/>
          <w:rtl/>
        </w:rPr>
        <w:instrText xml:space="preserve"> </w:instrText>
      </w:r>
      <w:r w:rsidR="00126B3E" w:rsidRPr="00110DB4">
        <w:rPr>
          <w:rFonts w:ascii="Calibri" w:hAnsi="Calibri" w:cs="Guttman Rashi"/>
          <w:vanish/>
          <w:sz w:val="10"/>
          <w:szCs w:val="12"/>
          <w:rtl/>
        </w:rPr>
        <w:instrText xml:space="preserve"> \* </w:instrText>
      </w:r>
      <w:r w:rsidR="00126B3E" w:rsidRPr="00110DB4">
        <w:rPr>
          <w:rFonts w:ascii="Calibri" w:hAnsi="Calibri" w:cs="Guttman Rashi"/>
          <w:vanish/>
          <w:sz w:val="10"/>
          <w:szCs w:val="12"/>
        </w:rPr>
        <w:instrText>MERGEFORMAT</w:instrText>
      </w:r>
      <w:r w:rsidR="00126B3E" w:rsidRPr="00110DB4">
        <w:rPr>
          <w:rFonts w:ascii="Calibri" w:hAnsi="Calibri" w:cs="Guttman Rashi"/>
          <w:vanish/>
          <w:sz w:val="10"/>
          <w:szCs w:val="12"/>
          <w:rtl/>
        </w:rPr>
        <w:instrText xml:space="preserve"> </w:instrText>
      </w:r>
      <w:r w:rsidRPr="00110DB4">
        <w:rPr>
          <w:rFonts w:ascii="Calibri" w:hAnsi="Calibri" w:cs="Guttman Rashi" w:hint="cs"/>
          <w:vanish/>
          <w:sz w:val="10"/>
          <w:szCs w:val="12"/>
          <w:rtl/>
        </w:rPr>
      </w:r>
      <w:r w:rsidRPr="00110DB4">
        <w:rPr>
          <w:rFonts w:ascii="Calibri" w:hAnsi="Calibri" w:cs="Guttman Rashi" w:hint="cs"/>
          <w:vanish/>
          <w:sz w:val="10"/>
          <w:szCs w:val="12"/>
          <w:rtl/>
        </w:rPr>
        <w:fldChar w:fldCharType="separate"/>
      </w:r>
      <w:r w:rsidR="00FA04D3">
        <w:rPr>
          <w:rFonts w:ascii="Calibri" w:hAnsi="Calibri" w:cs="Guttman Rashi" w:hint="eastAsia"/>
          <w:vanish/>
          <w:sz w:val="10"/>
          <w:szCs w:val="12"/>
          <w:cs/>
        </w:rPr>
        <w:t>‎</w:t>
      </w:r>
      <w:r w:rsidR="00FA04D3">
        <w:rPr>
          <w:rFonts w:ascii="Calibri" w:hAnsi="Calibri" w:cs="Guttman Rashi" w:hint="eastAsia"/>
          <w:vanish/>
          <w:sz w:val="10"/>
          <w:szCs w:val="12"/>
          <w:rtl/>
        </w:rPr>
        <w:t>יט</w:t>
      </w:r>
      <w:r w:rsidR="00FA04D3">
        <w:rPr>
          <w:rFonts w:ascii="Calibri" w:hAnsi="Calibri" w:cs="Guttman Rashi"/>
          <w:vanish/>
          <w:sz w:val="10"/>
          <w:szCs w:val="12"/>
          <w:rtl/>
        </w:rPr>
        <w:t>)</w:t>
      </w:r>
      <w:r w:rsidRPr="00110DB4">
        <w:rPr>
          <w:rFonts w:ascii="Calibri" w:hAnsi="Calibri" w:cs="Guttman Rashi" w:hint="cs"/>
          <w:vanish/>
          <w:sz w:val="10"/>
          <w:szCs w:val="12"/>
          <w:rtl/>
        </w:rPr>
        <w:fldChar w:fldCharType="end"/>
      </w:r>
      <w:r w:rsidRPr="00110DB4">
        <w:rPr>
          <w:rFonts w:ascii="Calibri" w:hAnsi="Calibri" w:cs="Guttman Rashi"/>
          <w:b/>
          <w:bCs/>
          <w:vanish/>
          <w:sz w:val="10"/>
          <w:szCs w:val="12"/>
          <w:rtl/>
        </w:rPr>
        <w:t xml:space="preserve"> </w:t>
      </w:r>
      <w:r w:rsidRPr="00110DB4">
        <w:rPr>
          <w:rFonts w:hint="cs"/>
          <w:vanish/>
          <w:rtl/>
        </w:rPr>
        <w:t>ולא פירש כל צורכו.</w:t>
      </w:r>
      <w:bookmarkEnd w:id="6892"/>
    </w:p>
    <w:p w14:paraId="15C180ED" w14:textId="77777777" w:rsidR="0077200F" w:rsidRPr="00D609C3" w:rsidRDefault="0077200F" w:rsidP="00607ABE">
      <w:pPr>
        <w:pStyle w:val="a1"/>
        <w:rPr>
          <w:rtl/>
        </w:rPr>
      </w:pPr>
      <w:r w:rsidRPr="00D609C3">
        <w:rPr>
          <w:rtl/>
        </w:rPr>
        <w:t>גרסי' בשחיטת חולין בפ"ק (דף טו ב) אמר רב דימי מנהרדעא הלכתא השוחט לחולה בשבת מותר לבריא באומצא. יש שלמדו מכאן דאומצא בלא מליחה שריא דאי במליחה הא אי אפשר למלוח בשבת דמעבד הוא כדאיתא לקמן בפרק כלל גדול (דף עג א) ובצלי נמי הוא הדין והוא הטעם דשרי ואחרים חולקין בזה ויתבאר בחולין בס"ד:</w:t>
      </w:r>
      <w:r w:rsidRPr="00D609C3">
        <w:rPr>
          <w:rFonts w:hint="cs"/>
          <w:rtl/>
        </w:rPr>
        <w:t xml:space="preserve"> </w:t>
      </w:r>
      <w:r w:rsidRPr="00D609C3">
        <w:rPr>
          <w:rtl/>
        </w:rPr>
        <w:t>מאי טעמא. כיון דאי אפשר לכזית בשר בלא שחיטה כי קא שחיט אדעתא דחולה קא שחיט מיהו דוקא בחולה שחלה מבעוד יום אבל חלה בשבת אסור לבריא משום דההוא מידי דשחיט בשבת הוה ליה מוקצה מע"ש והכי מוכח בהאי שמעתא בפ"ק דחולין (דף טו א) והרב אלפסי ז"ל סתם הדברים ולא פירש כל צרכו:</w:t>
      </w:r>
    </w:p>
    <w:p w14:paraId="3B7BC583" w14:textId="77777777" w:rsidR="0077200F" w:rsidRPr="00126B3E" w:rsidRDefault="0077200F" w:rsidP="0077200F">
      <w:pPr>
        <w:pStyle w:val="1"/>
      </w:pPr>
      <w:bookmarkStart w:id="6893" w:name="_Toc128654340"/>
      <w:r w:rsidRPr="00126B3E">
        <w:rPr>
          <w:rFonts w:hint="cs"/>
          <w:rtl/>
        </w:rPr>
        <w:t>בי' הב"י דהר"ן והרא"ש נחלקו בביאור דברי רב דימי בחולין</w:t>
      </w:r>
      <w:bookmarkEnd w:id="6893"/>
      <w:r w:rsidRPr="00126B3E">
        <w:rPr>
          <w:rFonts w:hint="cs"/>
          <w:rtl/>
        </w:rPr>
        <w:t xml:space="preserve"> </w:t>
      </w:r>
    </w:p>
    <w:p w14:paraId="1654FC06" w14:textId="77777777" w:rsidR="0077200F" w:rsidRPr="00126B3E" w:rsidRDefault="0077200F" w:rsidP="00D163D8">
      <w:pPr>
        <w:pStyle w:val="afffff7"/>
        <w:rPr>
          <w:rtl/>
        </w:rPr>
      </w:pPr>
      <w:bookmarkStart w:id="6894" w:name="_Toc128654494"/>
      <w:bookmarkStart w:id="6895" w:name="_Toc130401101"/>
      <w:r w:rsidRPr="00126B3E">
        <w:rPr>
          <w:rtl/>
        </w:rPr>
        <w:t>בית יוסף או"ח סימן שיח</w:t>
      </w:r>
      <w:r w:rsidRPr="00126B3E">
        <w:rPr>
          <w:rFonts w:hint="cs"/>
          <w:rtl/>
        </w:rPr>
        <w:t xml:space="preserve"> ב ד"ה אבל הר"ן</w:t>
      </w:r>
      <w:bookmarkEnd w:id="6894"/>
      <w:r w:rsidRPr="00126B3E">
        <w:rPr>
          <w:rtl/>
        </w:rPr>
        <w:t xml:space="preserve"> (יז)</w:t>
      </w:r>
      <w:bookmarkEnd w:id="6895"/>
    </w:p>
    <w:p w14:paraId="555525F4" w14:textId="77777777" w:rsidR="0077200F" w:rsidRPr="00126B3E" w:rsidRDefault="0077200F" w:rsidP="0077200F">
      <w:pPr>
        <w:pStyle w:val="a7"/>
        <w:rPr>
          <w:rtl/>
        </w:rPr>
      </w:pPr>
      <w:bookmarkStart w:id="6896" w:name="_Toc128654341"/>
      <w:r w:rsidRPr="00126B3E">
        <w:rPr>
          <w:rFonts w:hint="cs"/>
          <w:rtl/>
        </w:rPr>
        <w:t>בי' הב"י בר"ן דהמחלוקת היא בבישול לחולה שמא ירבה לבריא אך שוחט מוקצה ואסור לכו"ע</w:t>
      </w:r>
      <w:bookmarkEnd w:id="6896"/>
      <w:r w:rsidRPr="00126B3E">
        <w:rPr>
          <w:rFonts w:hint="cs"/>
          <w:rtl/>
        </w:rPr>
        <w:t xml:space="preserve"> </w:t>
      </w:r>
    </w:p>
    <w:p w14:paraId="3E9DEF30" w14:textId="055E4D09" w:rsidR="0077200F" w:rsidRPr="00110DB4" w:rsidRDefault="0077200F" w:rsidP="0077200F">
      <w:pPr>
        <w:pStyle w:val="a3"/>
        <w:rPr>
          <w:vanish/>
        </w:rPr>
      </w:pPr>
      <w:bookmarkStart w:id="6897" w:name="_Ref126832493"/>
      <w:r w:rsidRPr="00110DB4">
        <w:rPr>
          <w:rFonts w:hint="cs"/>
          <w:vanish/>
          <w:rtl/>
        </w:rPr>
        <w:t>וכתב -</w:t>
      </w:r>
      <w:r w:rsidRPr="00110DB4">
        <w:rPr>
          <w:rStyle w:val="aff4"/>
          <w:rFonts w:hint="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Ref126832493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לה)</w:t>
      </w:r>
      <w:r w:rsidRPr="00110DB4">
        <w:rPr>
          <w:vanish/>
          <w:rtl/>
        </w:rPr>
        <w:fldChar w:fldCharType="end"/>
      </w:r>
      <w:r w:rsidRPr="00110DB4">
        <w:rPr>
          <w:rFonts w:hint="cs"/>
          <w:vanish/>
          <w:rtl/>
        </w:rPr>
        <w:t xml:space="preserve"> =</w:t>
      </w:r>
      <w:r w:rsidRPr="00110DB4">
        <w:rPr>
          <w:rStyle w:val="aff4"/>
          <w:rFonts w:hint="cs"/>
          <w:vanish/>
          <w:rtl/>
        </w:rPr>
        <w:t>ב"י-</w:t>
      </w:r>
      <w:r w:rsidRPr="00110DB4">
        <w:rPr>
          <w:rFonts w:hint="cs"/>
          <w:vanish/>
          <w:rtl/>
        </w:rPr>
        <w:t xml:space="preserve"> </w:t>
      </w:r>
      <w:r w:rsidRPr="00110DB4">
        <w:rPr>
          <w:rStyle w:val="af2"/>
          <w:rFonts w:eastAsia="Guttman Hodes" w:hint="cs"/>
          <w:vanish/>
          <w:rtl/>
        </w:rPr>
        <w:t>(סי' שי"ח ב' ד"ה אבל הר"ן)</w:t>
      </w:r>
      <w:r w:rsidRPr="00110DB4">
        <w:rPr>
          <w:rFonts w:hint="cs"/>
          <w:vanish/>
          <w:rtl/>
        </w:rPr>
        <w:t>#</w:t>
      </w:r>
      <w:bookmarkEnd w:id="6897"/>
      <w:r w:rsidRPr="00110DB4">
        <w:rPr>
          <w:rFonts w:hint="cs"/>
          <w:vanish/>
          <w:rtl/>
        </w:rPr>
        <w:t xml:space="preserve"> דמשמע דס"ל </w:t>
      </w:r>
      <w:r w:rsidRPr="00110DB4">
        <w:rPr>
          <w:rStyle w:val="aff4"/>
          <w:rFonts w:hint="cs"/>
          <w:vanish/>
          <w:rtl/>
        </w:rPr>
        <w:t>-להר"ן-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t>עב)</w:t>
      </w:r>
      <w:r w:rsidRPr="00110DB4">
        <w:rPr>
          <w:rFonts w:hint="cs"/>
          <w:vanish/>
          <w:rtl/>
        </w:rPr>
        <w:t xml:space="preserve"> דהמחלוקת בגמ' בחולין </w:t>
      </w:r>
      <w:r w:rsidRPr="00110DB4">
        <w:rPr>
          <w:rStyle w:val="af2"/>
          <w:rFonts w:eastAsia="Guttman Hodes" w:hint="cs"/>
          <w:vanish/>
          <w:rtl/>
        </w:rPr>
        <w:t>(טו.)</w:t>
      </w:r>
      <w:r w:rsidRPr="00110DB4">
        <w:rPr>
          <w:rFonts w:hint="cs"/>
          <w:vanish/>
          <w:rtl/>
        </w:rPr>
        <w:t xml:space="preserve"> במבשל לחולה בשבת אם מותר לבריא, היא בבשר שנשחט מער"ש, וס"ל לרב דימי דאם בישלו אסור לבריא, מגזירה שמא ירבה בשבילו, אבל לענין שוחט בשבת לחולה שנחלה בשבת, לכו"ע אסור מדין מוקצה, ואם היה חולה מבעוד יום מותר, וכדביאר </w:t>
      </w:r>
      <w:r w:rsidRPr="00110DB4">
        <w:rPr>
          <w:rStyle w:val="aff4"/>
          <w:rFonts w:hint="cs"/>
          <w:vanish/>
          <w:rtl/>
        </w:rPr>
        <w:t>-רש"י בחולין-</w:t>
      </w:r>
      <w:r w:rsidRPr="00110DB4">
        <w:rPr>
          <w:rFonts w:hint="cs"/>
          <w:vanish/>
          <w:rtl/>
        </w:rPr>
        <w:t xml:space="preserve"> </w:t>
      </w:r>
      <w:r w:rsidRPr="00110DB4">
        <w:rPr>
          <w:rStyle w:val="af2"/>
          <w:rFonts w:eastAsia="Guttman Hodes" w:hint="cs"/>
          <w:vanish/>
          <w:rtl/>
        </w:rPr>
        <w:t>(יד. ד"ה פעמים שהשוחט)</w:t>
      </w:r>
      <w:r w:rsidRPr="00110DB4">
        <w:rPr>
          <w:rFonts w:hint="cs"/>
          <w:vanish/>
          <w:rtl/>
        </w:rPr>
        <w:t xml:space="preserve">. </w:t>
      </w:r>
      <w:r w:rsidRPr="00110DB4">
        <w:rPr>
          <w:rStyle w:val="af"/>
          <w:rFonts w:hint="cs"/>
          <w:vanish/>
          <w:rtl/>
        </w:rPr>
        <w:t xml:space="preserve">[יעויי"ש בדברי </w:t>
      </w:r>
      <w:r w:rsidRPr="00110DB4">
        <w:rPr>
          <w:rStyle w:val="aff9"/>
          <w:rFonts w:hint="cs"/>
          <w:vanish/>
          <w:rtl/>
        </w:rPr>
        <w:t>-רש"י בחולין-</w:t>
      </w:r>
      <w:r w:rsidRPr="00110DB4">
        <w:rPr>
          <w:rStyle w:val="af"/>
          <w:rFonts w:hint="cs"/>
          <w:vanish/>
          <w:rtl/>
        </w:rPr>
        <w:t xml:space="preserve"> דביאר כן בדעת ר"י, ואילו </w:t>
      </w:r>
      <w:r w:rsidRPr="00110DB4">
        <w:rPr>
          <w:rStyle w:val="aff9"/>
          <w:rFonts w:hint="cs"/>
          <w:vanish/>
          <w:rtl/>
        </w:rPr>
        <w:t>-הר"ן-</w:t>
      </w:r>
      <w:r w:rsidRPr="00110DB4">
        <w:rPr>
          <w:rStyle w:val="af"/>
          <w:rFonts w:hint="cs"/>
          <w:vanish/>
          <w:rtl/>
        </w:rPr>
        <w:t xml:space="preserve"> כ"כ לדעת ר"ש].</w:t>
      </w:r>
    </w:p>
    <w:p w14:paraId="4BEDCD58" w14:textId="77777777" w:rsidR="0077200F" w:rsidRPr="00D609C3" w:rsidRDefault="0077200F" w:rsidP="00607ABE">
      <w:pPr>
        <w:pStyle w:val="a1"/>
      </w:pPr>
      <w:r w:rsidRPr="00D609C3">
        <w:rPr>
          <w:rtl/>
        </w:rPr>
        <w:t>אבל הר"ן (סוף יז.) כתב השוחט לחולה בשבת מותר לבריא באומצא מיהו דוקא בחולה שחלה מבעוד יום אבל חלה בשבת אסור לבריא משום דההוא מידי דשחיט בשבת הוה ליה מוקצה מערב שבת והכי מוכח בהאי שמעתא בפרק קמא דחולין והרי"ף סתם הדברים ולא פירש כל צרכו עכ"ל. ומשמע לי דהר"ן סבר דרב דימי לא פליג אדרבי יצחק בר אדא ואדרב פפא אלא במאי דשרו מבשל לחולה שנחלה היום בשר שהיתה שחוטה מאתמול דלדידיה אפילו הכי אסור גזירה שמא ירבה בשבילו אבל בשוחט לדברי הכל אי חלה מבעוד יום שרי ואי חלה בו ביום אסור משום מוקצה וכן פירש רש"י (שם ד"ה פעמים שהשוחט).</w:t>
      </w:r>
    </w:p>
    <w:p w14:paraId="7CEB78B0" w14:textId="77777777" w:rsidR="0077200F" w:rsidRPr="00126B3E" w:rsidRDefault="0077200F" w:rsidP="0077200F">
      <w:pPr>
        <w:pStyle w:val="a7"/>
        <w:rPr>
          <w:rtl/>
        </w:rPr>
      </w:pPr>
      <w:bookmarkStart w:id="6898" w:name="_Toc128654342"/>
      <w:r w:rsidRPr="00126B3E">
        <w:rPr>
          <w:rFonts w:hint="cs"/>
          <w:rtl/>
        </w:rPr>
        <w:t>בי' הב"י ברא"ש ובמ"מ דרב דימי מתיר אף בשוחט כשאין חולה מער"ש דל"ה מוקצה</w:t>
      </w:r>
      <w:bookmarkEnd w:id="6898"/>
    </w:p>
    <w:p w14:paraId="70820254" w14:textId="71E67B47" w:rsidR="0077200F" w:rsidRPr="00110DB4" w:rsidRDefault="0077200F" w:rsidP="0077200F">
      <w:pPr>
        <w:pStyle w:val="a3"/>
        <w:rPr>
          <w:vanish/>
          <w:rtl/>
        </w:rPr>
      </w:pPr>
      <w:r w:rsidRPr="00110DB4">
        <w:rPr>
          <w:rFonts w:hint="cs"/>
          <w:vanish/>
          <w:rtl/>
        </w:rPr>
        <w:t xml:space="preserve">אך כתב </w:t>
      </w:r>
      <w:r w:rsidRPr="00110DB4">
        <w:rPr>
          <w:rStyle w:val="aff4"/>
          <w:rFonts w:hint="cs"/>
          <w:vanish/>
          <w:rtl/>
        </w:rPr>
        <w:t>-הב"י-</w:t>
      </w:r>
      <w:r w:rsidRPr="00110DB4">
        <w:rPr>
          <w:rFonts w:hint="cs"/>
          <w:vanish/>
          <w:rtl/>
        </w:rPr>
        <w:t xml:space="preserve"> דלדעת </w:t>
      </w:r>
      <w:r w:rsidRPr="00110DB4">
        <w:rPr>
          <w:rStyle w:val="aff4"/>
          <w:rFonts w:hint="cs"/>
          <w:vanish/>
          <w:rtl/>
        </w:rPr>
        <w:t>-הרא"ש-</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Ref128661930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כה)</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-והמ"מ-</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Ref128661540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יז)</w:t>
      </w:r>
      <w:r w:rsidRPr="00110DB4">
        <w:rPr>
          <w:rStyle w:val="af2"/>
          <w:rFonts w:eastAsia="Guttman Hodes"/>
          <w:vanish/>
          <w:rtl/>
        </w:rPr>
        <w:fldChar w:fldCharType="end"/>
      </w:r>
      <w:r w:rsidRPr="00110DB4">
        <w:rPr>
          <w:rFonts w:hint="cs"/>
          <w:vanish/>
          <w:rtl/>
        </w:rPr>
        <w:t xml:space="preserve"> דבהמה שנשחטה לחולה בשבת אינה אסורה מדין מוקצה, דקיי"ל כר"ש דמתיר בלא דחייה בידים, א"כ רב דימי דמתיר בגמ' בחולין </w:t>
      </w:r>
      <w:r w:rsidRPr="00110DB4">
        <w:rPr>
          <w:rStyle w:val="af2"/>
          <w:rFonts w:eastAsia="Guttman Hodes" w:hint="cs"/>
          <w:vanish/>
          <w:rtl/>
        </w:rPr>
        <w:t>(טו.)</w:t>
      </w:r>
      <w:r w:rsidRPr="00110DB4">
        <w:rPr>
          <w:rFonts w:hint="cs"/>
          <w:vanish/>
          <w:rtl/>
        </w:rPr>
        <w:t xml:space="preserve"> במבשל בשבת, הוא מתיר אף בשוחט כשלא היה לו חולה מבעוד יום דקיי"ל כר"ש דאי"ז מוקצה.</w:t>
      </w:r>
    </w:p>
    <w:p w14:paraId="46A03D3D" w14:textId="77777777" w:rsidR="0077200F" w:rsidRPr="00D609C3" w:rsidRDefault="0077200F" w:rsidP="00607ABE">
      <w:pPr>
        <w:pStyle w:val="a1"/>
      </w:pPr>
      <w:r w:rsidRPr="00D609C3">
        <w:rPr>
          <w:rtl/>
        </w:rPr>
        <w:t>ולדעת הרא"ש והרב המגיד נראה דגם אשוחט פליג רב דימי ואמר דבכל גוונא מותר ואפילו חלה היום.</w:t>
      </w:r>
    </w:p>
    <w:p w14:paraId="0C5A1638" w14:textId="77777777" w:rsidR="0077200F" w:rsidRPr="00126B3E" w:rsidRDefault="0077200F" w:rsidP="0077200F">
      <w:pPr>
        <w:pStyle w:val="a7"/>
      </w:pPr>
      <w:bookmarkStart w:id="6899" w:name="_Toc128654343"/>
      <w:r w:rsidRPr="00126B3E">
        <w:rPr>
          <w:rFonts w:hint="cs"/>
          <w:rtl/>
        </w:rPr>
        <w:t>בי' הב"י ברא"ש ובמ"מ דאף אי רב דימי אוסר באין חולה מבעו"י מ"מ לדידן קיי"ל כר"ש</w:t>
      </w:r>
      <w:bookmarkEnd w:id="6899"/>
    </w:p>
    <w:p w14:paraId="771319A3" w14:textId="4EE3A7DA" w:rsidR="0077200F" w:rsidRPr="00110DB4" w:rsidRDefault="0077200F" w:rsidP="0077200F">
      <w:pPr>
        <w:pStyle w:val="a3"/>
        <w:rPr>
          <w:vanish/>
        </w:rPr>
      </w:pPr>
      <w:r w:rsidRPr="00110DB4">
        <w:rPr>
          <w:rFonts w:hint="cs"/>
          <w:vanish/>
          <w:rtl/>
        </w:rPr>
        <w:t xml:space="preserve">וכתב </w:t>
      </w:r>
      <w:r w:rsidRPr="00110DB4">
        <w:rPr>
          <w:rStyle w:val="aff4"/>
          <w:rFonts w:hint="cs"/>
          <w:vanish/>
          <w:rtl/>
        </w:rPr>
        <w:t>-הב"י-</w:t>
      </w:r>
      <w:r w:rsidRPr="00110DB4">
        <w:rPr>
          <w:rFonts w:hint="cs"/>
          <w:vanish/>
          <w:rtl/>
        </w:rPr>
        <w:t xml:space="preserve"> דאף אי נימא </w:t>
      </w:r>
      <w:r w:rsidRPr="00110DB4">
        <w:rPr>
          <w:rStyle w:val="aff4"/>
          <w:rFonts w:hint="cs"/>
          <w:vanish/>
          <w:rtl/>
        </w:rPr>
        <w:t>-דהרא"ש והמ"מ-</w:t>
      </w:r>
      <w:r w:rsidRPr="00110DB4">
        <w:rPr>
          <w:rFonts w:hint="cs"/>
          <w:vanish/>
          <w:rtl/>
        </w:rPr>
        <w:t xml:space="preserve"> ביארו בגמ' בחולין </w:t>
      </w:r>
      <w:r w:rsidRPr="00110DB4">
        <w:rPr>
          <w:rStyle w:val="aff4"/>
          <w:rFonts w:hint="cs"/>
          <w:vanish/>
          <w:rtl/>
        </w:rPr>
        <w:t>-כהר"ן-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Ref126787404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לד)</w:t>
      </w:r>
      <w:r w:rsidRPr="00110DB4">
        <w:rPr>
          <w:rStyle w:val="af2"/>
          <w:rFonts w:eastAsia="Guttman Hodes"/>
          <w:vanish/>
          <w:rtl/>
        </w:rPr>
        <w:fldChar w:fldCharType="end"/>
      </w:r>
      <w:r w:rsidRPr="00110DB4">
        <w:rPr>
          <w:rFonts w:hint="cs"/>
          <w:vanish/>
          <w:rtl/>
        </w:rPr>
        <w:t xml:space="preserve"> דרב דימי מתיר רק במבשל אבל בשוחט ס"ל לרב דימי דאסור מדין מוקצה ורק בהיה לו חולה מבעוד יום מותר, מ"מ הביא </w:t>
      </w:r>
      <w:r w:rsidRPr="00110DB4">
        <w:rPr>
          <w:rStyle w:val="aff4"/>
          <w:rFonts w:hint="cs"/>
          <w:vanish/>
          <w:rtl/>
        </w:rPr>
        <w:t>-הרי"ף-</w:t>
      </w:r>
      <w:r w:rsidRPr="00110DB4">
        <w:rPr>
          <w:rFonts w:hint="cs"/>
          <w:vanish/>
          <w:rtl/>
        </w:rPr>
        <w:t xml:space="preserve"> את דברי רב דימי דכיון דאמר בסתמא דמותר לבריא, משמע דאף בחולה שנחלה היום מותר, כיון דלדידן קיי"ל כר"ש.</w:t>
      </w:r>
    </w:p>
    <w:p w14:paraId="32CB845E" w14:textId="77777777" w:rsidR="0077200F" w:rsidRPr="00D609C3" w:rsidRDefault="0077200F" w:rsidP="00607ABE">
      <w:pPr>
        <w:pStyle w:val="a1"/>
        <w:rPr>
          <w:rtl/>
        </w:rPr>
      </w:pPr>
      <w:r w:rsidRPr="00D609C3">
        <w:rPr>
          <w:rtl/>
        </w:rPr>
        <w:t>ואם נפשך לומר דגם לדידהו לא פליג רב דימי אלא במבשל אבל בשוחט גם לרב דימי לא שרי אלא בחלה מבעוד יום דוקא וכדברי רש"י איכא למימר דסבירא להו דמשום דסתמא קאמר השוחט לחולה בשבת מותר לבריא נקטה הרי"ף למימריה כי היכי דלישתמע דאפילו בחלה היום שרי משום דקיימא לן כרבי שמעון דלית ליה מוקצה אלא בשדחאו בידים:</w:t>
      </w:r>
    </w:p>
    <w:p w14:paraId="44A1D141" w14:textId="77777777" w:rsidR="0077200F" w:rsidRPr="00126B3E" w:rsidRDefault="0077200F" w:rsidP="0077200F">
      <w:pPr>
        <w:pStyle w:val="1"/>
      </w:pPr>
      <w:bookmarkStart w:id="6900" w:name="_Toc128654344"/>
      <w:r w:rsidRPr="00126B3E">
        <w:rPr>
          <w:rFonts w:hint="cs"/>
          <w:rtl/>
        </w:rPr>
        <w:t>בי' הב"י בר"ן דשוחט מוקצה כמחובר או דדחייה או מדין איסור</w:t>
      </w:r>
      <w:bookmarkEnd w:id="6900"/>
    </w:p>
    <w:p w14:paraId="0EE592EB" w14:textId="77777777" w:rsidR="0077200F" w:rsidRPr="00126B3E" w:rsidRDefault="0077200F" w:rsidP="00D163D8">
      <w:pPr>
        <w:pStyle w:val="afffff7"/>
        <w:rPr>
          <w:rtl/>
        </w:rPr>
      </w:pPr>
      <w:bookmarkStart w:id="6901" w:name="_Toc128654495"/>
      <w:bookmarkStart w:id="6902" w:name="_Toc130401102"/>
      <w:r w:rsidRPr="00126B3E">
        <w:rPr>
          <w:rtl/>
        </w:rPr>
        <w:t>בית יוסף או"ח סימן שיח</w:t>
      </w:r>
      <w:r w:rsidRPr="00126B3E">
        <w:rPr>
          <w:rFonts w:hint="cs"/>
          <w:rtl/>
        </w:rPr>
        <w:t xml:space="preserve"> ב ד"ה ויש לדקדק</w:t>
      </w:r>
      <w:bookmarkEnd w:id="6901"/>
      <w:r w:rsidRPr="00126B3E">
        <w:rPr>
          <w:rtl/>
        </w:rPr>
        <w:t xml:space="preserve"> (יז)</w:t>
      </w:r>
      <w:bookmarkEnd w:id="6902"/>
    </w:p>
    <w:p w14:paraId="1841EEDB" w14:textId="77777777" w:rsidR="0077200F" w:rsidRPr="00126B3E" w:rsidRDefault="0077200F" w:rsidP="0077200F">
      <w:pPr>
        <w:pStyle w:val="a7"/>
        <w:rPr>
          <w:rtl/>
        </w:rPr>
      </w:pPr>
      <w:bookmarkStart w:id="6903" w:name="_Toc128654345"/>
      <w:r w:rsidRPr="00126B3E">
        <w:rPr>
          <w:rFonts w:hint="cs"/>
          <w:rtl/>
        </w:rPr>
        <w:t>קו' הב"י על תמיהת הר"ן ברי"ף דהא הרא"ש והמ"מ כ' דשוחט ל"ה מוקצה לר"ש דל"ד לגרו"צ</w:t>
      </w:r>
      <w:bookmarkEnd w:id="6903"/>
    </w:p>
    <w:p w14:paraId="347504DA" w14:textId="7AFDE29B" w:rsidR="0077200F" w:rsidRPr="00110DB4" w:rsidRDefault="0077200F" w:rsidP="0077200F">
      <w:pPr>
        <w:pStyle w:val="a3"/>
        <w:rPr>
          <w:rStyle w:val="af"/>
          <w:vanish/>
          <w:rtl/>
        </w:rPr>
      </w:pPr>
      <w:bookmarkStart w:id="6904" w:name="_Ref126834180"/>
      <w:r w:rsidRPr="00110DB4">
        <w:rPr>
          <w:rFonts w:hint="cs"/>
          <w:vanish/>
          <w:rtl/>
        </w:rPr>
        <w:t>והקשה -</w:t>
      </w:r>
      <w:r w:rsidRPr="00110DB4">
        <w:rPr>
          <w:rStyle w:val="aff4"/>
          <w:rFonts w:hint="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Ref126834180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לח)</w:t>
      </w:r>
      <w:r w:rsidRPr="00110DB4">
        <w:rPr>
          <w:vanish/>
          <w:rtl/>
        </w:rPr>
        <w:fldChar w:fldCharType="end"/>
      </w:r>
      <w:r w:rsidRPr="00110DB4">
        <w:rPr>
          <w:rFonts w:hint="cs"/>
          <w:vanish/>
          <w:rtl/>
        </w:rPr>
        <w:t xml:space="preserve"> =</w:t>
      </w:r>
      <w:r w:rsidRPr="00110DB4">
        <w:rPr>
          <w:rStyle w:val="aff4"/>
          <w:rFonts w:hint="cs"/>
          <w:vanish/>
          <w:rtl/>
        </w:rPr>
        <w:t>ב"י-</w:t>
      </w:r>
      <w:r w:rsidRPr="00110DB4">
        <w:rPr>
          <w:rFonts w:hint="cs"/>
          <w:vanish/>
          <w:rtl/>
        </w:rPr>
        <w:t xml:space="preserve"> </w:t>
      </w:r>
      <w:r w:rsidRPr="00110DB4">
        <w:rPr>
          <w:rStyle w:val="af2"/>
          <w:rFonts w:eastAsia="Guttman Hodes" w:hint="cs"/>
          <w:vanish/>
          <w:rtl/>
        </w:rPr>
        <w:t>(סי' שי"ח ב' ד"ה ויש לדקדק)</w:t>
      </w:r>
      <w:r w:rsidRPr="00110DB4">
        <w:rPr>
          <w:rFonts w:hint="cs"/>
          <w:vanish/>
          <w:rtl/>
        </w:rPr>
        <w:t xml:space="preserve"># על מה שתמה </w:t>
      </w:r>
      <w:r w:rsidRPr="00110DB4">
        <w:rPr>
          <w:rStyle w:val="aff4"/>
          <w:rFonts w:hint="cs"/>
          <w:vanish/>
          <w:rtl/>
        </w:rPr>
        <w:t>-הר"ן-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Ref126787404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לד)</w:t>
      </w:r>
      <w:r w:rsidRPr="00110DB4">
        <w:rPr>
          <w:rStyle w:val="af2"/>
          <w:rFonts w:eastAsia="Guttman Hodes"/>
          <w:vanish/>
          <w:rtl/>
        </w:rPr>
        <w:fldChar w:fldCharType="end"/>
      </w:r>
      <w:r w:rsidRPr="00110DB4">
        <w:rPr>
          <w:rFonts w:hint="cs"/>
          <w:vanish/>
          <w:rtl/>
        </w:rPr>
        <w:t xml:space="preserve"> על </w:t>
      </w:r>
      <w:r w:rsidRPr="00110DB4">
        <w:rPr>
          <w:rStyle w:val="aff4"/>
          <w:rFonts w:hint="cs"/>
          <w:vanish/>
          <w:rtl/>
        </w:rPr>
        <w:t>-הרי"ף-</w:t>
      </w:r>
      <w:r w:rsidRPr="00110DB4">
        <w:rPr>
          <w:rFonts w:hint="cs"/>
          <w:vanish/>
          <w:rtl/>
        </w:rPr>
        <w:t xml:space="preserve"> </w:t>
      </w:r>
      <w:r w:rsidRPr="00110DB4">
        <w:rPr>
          <w:rStyle w:val="af2"/>
          <w:rFonts w:eastAsia="Guttman Hodes" w:hint="cs"/>
          <w:vanish/>
          <w:rtl/>
        </w:rPr>
        <w:t xml:space="preserve">(עי' אות </w:t>
      </w:r>
      <w:r w:rsidRPr="00110DB4">
        <w:rPr>
          <w:rFonts w:ascii="Calibri" w:hAnsi="Calibri" w:cs="Guttman Rashi" w:hint="cs"/>
          <w:vanish/>
          <w:sz w:val="10"/>
          <w:szCs w:val="12"/>
          <w:rtl/>
        </w:rPr>
        <w:fldChar w:fldCharType="begin"/>
      </w:r>
      <w:r w:rsidRPr="00110DB4">
        <w:rPr>
          <w:rFonts w:ascii="Calibri" w:hAnsi="Calibri" w:cs="Guttman Rashi" w:hint="cs"/>
          <w:vanish/>
          <w:sz w:val="10"/>
          <w:szCs w:val="12"/>
          <w:rtl/>
        </w:rPr>
        <w:instrText xml:space="preserve"> </w:instrText>
      </w:r>
      <w:r w:rsidRPr="00110DB4">
        <w:rPr>
          <w:rFonts w:ascii="Calibri" w:hAnsi="Calibri" w:cs="Guttman Rashi"/>
          <w:vanish/>
          <w:sz w:val="10"/>
          <w:szCs w:val="12"/>
        </w:rPr>
        <w:instrText>REF</w:instrText>
      </w:r>
      <w:r w:rsidRPr="00110DB4">
        <w:rPr>
          <w:rFonts w:ascii="Calibri" w:hAnsi="Calibri" w:cs="Guttman Rashi" w:hint="cs"/>
          <w:vanish/>
          <w:sz w:val="10"/>
          <w:szCs w:val="12"/>
          <w:rtl/>
        </w:rPr>
        <w:instrText xml:space="preserve"> _</w:instrText>
      </w:r>
      <w:r w:rsidRPr="00110DB4">
        <w:rPr>
          <w:rFonts w:ascii="Calibri" w:hAnsi="Calibri" w:cs="Guttman Rashi"/>
          <w:vanish/>
          <w:sz w:val="10"/>
          <w:szCs w:val="12"/>
        </w:rPr>
        <w:instrText>Ref128660862 \r \h</w:instrText>
      </w:r>
      <w:r w:rsidRPr="00110DB4">
        <w:rPr>
          <w:rFonts w:ascii="Calibri" w:hAnsi="Calibri" w:cs="Guttman Rashi" w:hint="cs"/>
          <w:vanish/>
          <w:sz w:val="10"/>
          <w:szCs w:val="12"/>
          <w:rtl/>
        </w:rPr>
        <w:instrText xml:space="preserve"> </w:instrText>
      </w:r>
      <w:r w:rsidR="00126B3E" w:rsidRPr="00110DB4">
        <w:rPr>
          <w:rFonts w:ascii="Calibri" w:hAnsi="Calibri" w:cs="Guttman Rashi"/>
          <w:vanish/>
          <w:sz w:val="10"/>
          <w:szCs w:val="12"/>
          <w:rtl/>
        </w:rPr>
        <w:instrText xml:space="preserve"> \* </w:instrText>
      </w:r>
      <w:r w:rsidR="00126B3E" w:rsidRPr="00110DB4">
        <w:rPr>
          <w:rFonts w:ascii="Calibri" w:hAnsi="Calibri" w:cs="Guttman Rashi"/>
          <w:vanish/>
          <w:sz w:val="10"/>
          <w:szCs w:val="12"/>
        </w:rPr>
        <w:instrText>MERGEFORMAT</w:instrText>
      </w:r>
      <w:r w:rsidR="00126B3E" w:rsidRPr="00110DB4">
        <w:rPr>
          <w:rFonts w:ascii="Calibri" w:hAnsi="Calibri" w:cs="Guttman Rashi"/>
          <w:vanish/>
          <w:sz w:val="10"/>
          <w:szCs w:val="12"/>
          <w:rtl/>
        </w:rPr>
        <w:instrText xml:space="preserve"> </w:instrText>
      </w:r>
      <w:r w:rsidRPr="00110DB4">
        <w:rPr>
          <w:rFonts w:ascii="Calibri" w:hAnsi="Calibri" w:cs="Guttman Rashi" w:hint="cs"/>
          <w:vanish/>
          <w:sz w:val="10"/>
          <w:szCs w:val="12"/>
          <w:rtl/>
        </w:rPr>
      </w:r>
      <w:r w:rsidRPr="00110DB4">
        <w:rPr>
          <w:rFonts w:ascii="Calibri" w:hAnsi="Calibri" w:cs="Guttman Rashi" w:hint="cs"/>
          <w:vanish/>
          <w:sz w:val="10"/>
          <w:szCs w:val="12"/>
          <w:rtl/>
        </w:rPr>
        <w:fldChar w:fldCharType="separate"/>
      </w:r>
      <w:r w:rsidR="00FA04D3">
        <w:rPr>
          <w:rFonts w:ascii="Calibri" w:hAnsi="Calibri" w:cs="Guttman Rashi" w:hint="eastAsia"/>
          <w:vanish/>
          <w:sz w:val="10"/>
          <w:szCs w:val="12"/>
          <w:cs/>
        </w:rPr>
        <w:t>‎</w:t>
      </w:r>
      <w:r w:rsidR="00FA04D3">
        <w:rPr>
          <w:rFonts w:ascii="Calibri" w:hAnsi="Calibri" w:cs="Guttman Rashi" w:hint="eastAsia"/>
          <w:vanish/>
          <w:sz w:val="10"/>
          <w:szCs w:val="12"/>
          <w:rtl/>
        </w:rPr>
        <w:t>יט</w:t>
      </w:r>
      <w:r w:rsidR="00FA04D3">
        <w:rPr>
          <w:rFonts w:ascii="Calibri" w:hAnsi="Calibri" w:cs="Guttman Rashi"/>
          <w:vanish/>
          <w:sz w:val="10"/>
          <w:szCs w:val="12"/>
          <w:rtl/>
        </w:rPr>
        <w:t>)</w:t>
      </w:r>
      <w:r w:rsidRPr="00110DB4">
        <w:rPr>
          <w:rFonts w:ascii="Calibri" w:hAnsi="Calibri" w:cs="Guttman Rashi" w:hint="cs"/>
          <w:vanish/>
          <w:sz w:val="10"/>
          <w:szCs w:val="12"/>
          <w:rtl/>
        </w:rPr>
        <w:fldChar w:fldCharType="end"/>
      </w:r>
      <w:r w:rsidRPr="00110DB4">
        <w:rPr>
          <w:rFonts w:ascii="Calibri" w:hAnsi="Calibri" w:cs="Guttman Rashi"/>
          <w:b/>
          <w:bCs/>
          <w:vanish/>
          <w:sz w:val="10"/>
          <w:szCs w:val="12"/>
          <w:rtl/>
        </w:rPr>
        <w:t xml:space="preserve"> </w:t>
      </w:r>
      <w:r w:rsidRPr="00110DB4">
        <w:rPr>
          <w:rFonts w:hint="cs"/>
          <w:vanish/>
          <w:rtl/>
        </w:rPr>
        <w:t xml:space="preserve">דלא כתב דהשוחט בשבת מותר רק בהיה לו חולה מבעוד יום, דהיאך לא ראה </w:t>
      </w:r>
      <w:r w:rsidRPr="00110DB4">
        <w:rPr>
          <w:rStyle w:val="aff4"/>
          <w:rFonts w:hint="cs"/>
          <w:vanish/>
          <w:rtl/>
        </w:rPr>
        <w:t>-הר"ן-</w:t>
      </w:r>
      <w:r w:rsidRPr="00110DB4">
        <w:rPr>
          <w:rFonts w:hint="cs"/>
          <w:vanish/>
          <w:rtl/>
        </w:rPr>
        <w:t xml:space="preserve"> את דברי </w:t>
      </w:r>
      <w:r w:rsidRPr="00110DB4">
        <w:rPr>
          <w:rStyle w:val="aff4"/>
          <w:rFonts w:hint="cs"/>
          <w:vanish/>
          <w:rtl/>
        </w:rPr>
        <w:t>-הרא"ש-</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Ref128661930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כה)</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-והמ"מ-</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Ref128661540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יז)</w:t>
      </w:r>
      <w:r w:rsidRPr="00110DB4">
        <w:rPr>
          <w:rStyle w:val="af2"/>
          <w:rFonts w:eastAsia="Guttman Hodes"/>
          <w:vanish/>
          <w:rtl/>
        </w:rPr>
        <w:fldChar w:fldCharType="end"/>
      </w:r>
      <w:r w:rsidRPr="00110DB4">
        <w:rPr>
          <w:rFonts w:hint="cs"/>
          <w:vanish/>
          <w:rtl/>
        </w:rPr>
        <w:t xml:space="preserve"> דכתבו דלדידן דקיי"ל כר"ש דלית ליה מוקצה חוץ מנר שהדליקו בו באותו שבת או גרוגרות וצימוקין, וכדביאר </w:t>
      </w:r>
      <w:r w:rsidRPr="00110DB4">
        <w:rPr>
          <w:rStyle w:val="aff4"/>
          <w:rFonts w:hint="cs"/>
          <w:vanish/>
          <w:rtl/>
        </w:rPr>
        <w:t>-רש"י-</w:t>
      </w:r>
      <w:r w:rsidRPr="00110DB4">
        <w:rPr>
          <w:rFonts w:hint="cs"/>
          <w:vanish/>
          <w:rtl/>
        </w:rPr>
        <w:t xml:space="preserve"> </w:t>
      </w:r>
      <w:r w:rsidRPr="00110DB4">
        <w:rPr>
          <w:rStyle w:val="af2"/>
          <w:rFonts w:eastAsia="Guttman Hodes" w:hint="cs"/>
          <w:vanish/>
          <w:rtl/>
        </w:rPr>
        <w:t>(מה: ד"ה אלא)</w:t>
      </w:r>
      <w:r w:rsidRPr="00110DB4">
        <w:rPr>
          <w:rFonts w:hint="cs"/>
          <w:vanish/>
          <w:rtl/>
        </w:rPr>
        <w:t xml:space="preserve"> דרק בגרוגרות וצימוקין שיש גם דחיה בידים, וגם אינם ראויין מודה ר"ש.</w:t>
      </w:r>
      <w:bookmarkEnd w:id="6904"/>
      <w:r w:rsidRPr="00110DB4">
        <w:rPr>
          <w:rFonts w:hint="cs"/>
          <w:vanish/>
          <w:rtl/>
        </w:rPr>
        <w:t xml:space="preserve"> </w:t>
      </w:r>
      <w:r w:rsidRPr="00110DB4">
        <w:rPr>
          <w:rStyle w:val="af"/>
          <w:rFonts w:hint="cs"/>
          <w:vanish/>
          <w:rtl/>
        </w:rPr>
        <w:t xml:space="preserve">[ועי' </w:t>
      </w:r>
      <w:r w:rsidRPr="00110DB4">
        <w:rPr>
          <w:rStyle w:val="aff9"/>
          <w:rFonts w:hint="cs"/>
          <w:vanish/>
          <w:rtl/>
        </w:rPr>
        <w:t>-בחזו"א-</w:t>
      </w:r>
      <w:r w:rsidRPr="00110DB4">
        <w:rPr>
          <w:rStyle w:val="af"/>
          <w:rFonts w:hint="cs"/>
          <w:vanish/>
          <w:rtl/>
        </w:rPr>
        <w:t xml:space="preserve"> </w:t>
      </w:r>
      <w:r w:rsidRPr="00110DB4">
        <w:rPr>
          <w:rStyle w:val="aff0"/>
          <w:rFonts w:hint="cs"/>
          <w:vanish/>
          <w:rtl/>
        </w:rPr>
        <w:t>(סי' מ"ד סק"ז)</w:t>
      </w:r>
      <w:r w:rsidRPr="00110DB4">
        <w:rPr>
          <w:rStyle w:val="af"/>
          <w:rFonts w:hint="cs"/>
          <w:vanish/>
          <w:rtl/>
        </w:rPr>
        <w:t xml:space="preserve"> דידוע דלא ראה </w:t>
      </w:r>
      <w:r w:rsidRPr="00110DB4">
        <w:rPr>
          <w:rStyle w:val="aff9"/>
          <w:rFonts w:hint="cs"/>
          <w:vanish/>
          <w:rtl/>
        </w:rPr>
        <w:t>-הב"י-</w:t>
      </w:r>
      <w:r w:rsidRPr="00110DB4">
        <w:rPr>
          <w:rStyle w:val="af"/>
          <w:rFonts w:hint="cs"/>
          <w:vanish/>
          <w:rtl/>
        </w:rPr>
        <w:t xml:space="preserve"> את דברי </w:t>
      </w:r>
      <w:r w:rsidRPr="00110DB4">
        <w:rPr>
          <w:rStyle w:val="aff9"/>
          <w:rFonts w:hint="cs"/>
          <w:vanish/>
          <w:rtl/>
        </w:rPr>
        <w:t>-הרמב"ן במלחמות-</w:t>
      </w:r>
      <w:r w:rsidRPr="00110DB4">
        <w:rPr>
          <w:rStyle w:val="af"/>
          <w:rFonts w:hint="cs"/>
          <w:vanish/>
          <w:rtl/>
        </w:rPr>
        <w:t xml:space="preserve"> דכתב להדיא כדברי </w:t>
      </w:r>
      <w:r w:rsidRPr="00110DB4">
        <w:rPr>
          <w:rStyle w:val="aff9"/>
          <w:rFonts w:hint="cs"/>
          <w:vanish/>
          <w:rtl/>
        </w:rPr>
        <w:t>-הר"ן-</w:t>
      </w:r>
      <w:r w:rsidRPr="00110DB4">
        <w:rPr>
          <w:rStyle w:val="af"/>
          <w:rFonts w:hint="cs"/>
          <w:vanish/>
          <w:rtl/>
        </w:rPr>
        <w:t>].</w:t>
      </w:r>
    </w:p>
    <w:p w14:paraId="0847E901" w14:textId="77777777" w:rsidR="0077200F" w:rsidRPr="00D609C3" w:rsidRDefault="0077200F" w:rsidP="00607ABE">
      <w:pPr>
        <w:pStyle w:val="a1"/>
      </w:pPr>
      <w:r w:rsidRPr="00D609C3">
        <w:rPr>
          <w:rtl/>
        </w:rPr>
        <w:t>ויש לדקדק בדברי הר"ן היאך לא הרגיש במה שכתבו הרא"ש והרב המגיד דכיון דקיימא לן כרבי שמעון דלית ליה מוקצה אלא בנר שהדליקו בו באותו שבת אי נמי גרוגרות וצמוקים כדאמרינן בפרק כירה ופירש רש"י (ריש מה:) גרוגרות וצמוקים דאיכא תרתי דחינהו בידים ולא חזו וכיון דהאי בהמה לא דחאה הוא בידים היכי קאמר דאית בה משום מוקצה</w:t>
      </w:r>
      <w:r w:rsidRPr="00D609C3">
        <w:rPr>
          <w:rFonts w:hint="cs"/>
          <w:rtl/>
        </w:rPr>
        <w:t>.</w:t>
      </w:r>
    </w:p>
    <w:p w14:paraId="49C27B9E" w14:textId="77777777" w:rsidR="0077200F" w:rsidRPr="00126B3E" w:rsidRDefault="0077200F" w:rsidP="0077200F">
      <w:pPr>
        <w:pStyle w:val="a7"/>
      </w:pPr>
      <w:bookmarkStart w:id="6905" w:name="_Toc128654346"/>
      <w:r w:rsidRPr="00126B3E">
        <w:rPr>
          <w:rFonts w:hint="cs"/>
          <w:rtl/>
        </w:rPr>
        <w:t>בי' הב"י דאפש"ל לדעת הר"ן דאף שוחט הוא מוקצה כגרו"צ כבי' רש"י בביצה לענין מחובר</w:t>
      </w:r>
      <w:bookmarkEnd w:id="6905"/>
    </w:p>
    <w:p w14:paraId="450D3557" w14:textId="76891DBF" w:rsidR="0077200F" w:rsidRPr="00110DB4" w:rsidRDefault="0077200F" w:rsidP="0077200F">
      <w:pPr>
        <w:pStyle w:val="a3"/>
        <w:rPr>
          <w:vanish/>
          <w:rtl/>
        </w:rPr>
      </w:pPr>
      <w:bookmarkStart w:id="6906" w:name="_Ref126918967"/>
      <w:r w:rsidRPr="00110DB4">
        <w:rPr>
          <w:rFonts w:hint="cs"/>
          <w:vanish/>
          <w:rtl/>
        </w:rPr>
        <w:t xml:space="preserve">ותירץ </w:t>
      </w:r>
      <w:r w:rsidRPr="00110DB4">
        <w:rPr>
          <w:rStyle w:val="aff4"/>
          <w:rFonts w:hint="cs"/>
          <w:vanish/>
          <w:rtl/>
        </w:rPr>
        <w:t>-הב"י-</w:t>
      </w:r>
      <w:r w:rsidRPr="00110DB4">
        <w:rPr>
          <w:rFonts w:hint="cs"/>
          <w:vanish/>
          <w:rtl/>
        </w:rPr>
        <w:t xml:space="preserve"> דס"ל </w:t>
      </w:r>
      <w:r w:rsidRPr="00110DB4">
        <w:rPr>
          <w:rStyle w:val="aff4"/>
          <w:rFonts w:hint="cs"/>
          <w:vanish/>
          <w:rtl/>
        </w:rPr>
        <w:t>-להר"ן-</w:t>
      </w:r>
      <w:r w:rsidRPr="00110DB4">
        <w:rPr>
          <w:rFonts w:hint="cs"/>
          <w:vanish/>
          <w:rtl/>
        </w:rPr>
        <w:t xml:space="preserve"> דהשוחט בשבת מוקצה אף לר"ש, כדביאר </w:t>
      </w:r>
      <w:r w:rsidRPr="00110DB4">
        <w:rPr>
          <w:rStyle w:val="aff4"/>
          <w:rFonts w:hint="cs"/>
          <w:vanish/>
          <w:rtl/>
        </w:rPr>
        <w:t>-רש"י בביצה-</w:t>
      </w:r>
      <w:r w:rsidRPr="00110DB4">
        <w:rPr>
          <w:rFonts w:hint="cs"/>
          <w:vanish/>
          <w:rtl/>
        </w:rPr>
        <w:t xml:space="preserve"> לענין מחובר דמדלא לקטינהו מער"ש הסיח דעתו ממנו וחשיב כדחייה בידים, וה"ה בשוחט בשבת דכיון דלא שחטה מער"ש הסיח דעתו ממנה והוי מוקצה אף לר"ש, וכ"כ להדיא </w:t>
      </w:r>
      <w:r w:rsidRPr="00110DB4">
        <w:rPr>
          <w:rStyle w:val="aff4"/>
          <w:rFonts w:hint="cs"/>
          <w:vanish/>
          <w:rtl/>
        </w:rPr>
        <w:t>-הרשב"א בתוס' ישנים לעיל-</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Ref128649217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w:t>
      </w:r>
      <w:r w:rsidRPr="00110DB4">
        <w:rPr>
          <w:rStyle w:val="af2"/>
          <w:rFonts w:eastAsia="Guttman Hodes"/>
          <w:vanish/>
          <w:rtl/>
        </w:rPr>
        <w:fldChar w:fldCharType="end"/>
      </w:r>
      <w:r w:rsidRPr="00110DB4">
        <w:rPr>
          <w:rFonts w:hint="cs"/>
          <w:vanish/>
          <w:rtl/>
        </w:rPr>
        <w:t>.</w:t>
      </w:r>
    </w:p>
    <w:p w14:paraId="26C41563" w14:textId="77777777" w:rsidR="0077200F" w:rsidRPr="00D609C3" w:rsidRDefault="0077200F" w:rsidP="00607ABE">
      <w:pPr>
        <w:pStyle w:val="a1"/>
      </w:pPr>
      <w:r w:rsidRPr="00D609C3">
        <w:rPr>
          <w:rtl/>
        </w:rPr>
        <w:t>ויש לומר דמדמי לה למחובר דאף על גב דלא דחייה בידים אסור כדאמרינן בפרק אין צדין (ביצה כד:) גוי שהביא דורון לישראל אם יש מאותו המין במחובר אסור ופירש רש"י (ד"ה אם יש) דאסור משום מוקצה ואפילו לרבי שמעון משום דכל שלא לקטן מבערב אסח דעתיה מינייהו ודמו לגרוגרות וצמוקים והכא נמי כיון דלא שחטה מבערב אסח דעתיה מינה.</w:t>
      </w:r>
    </w:p>
    <w:p w14:paraId="4B753514" w14:textId="77777777" w:rsidR="0077200F" w:rsidRPr="00126B3E" w:rsidRDefault="0077200F" w:rsidP="0077200F">
      <w:pPr>
        <w:pStyle w:val="a7"/>
      </w:pPr>
      <w:bookmarkStart w:id="6907" w:name="_Toc128654347"/>
      <w:r w:rsidRPr="00126B3E">
        <w:rPr>
          <w:rFonts w:hint="cs"/>
          <w:rtl/>
        </w:rPr>
        <w:t>בי' הב"י דלדעת הר"ן דס"ל כבעה"מ דמחובר ל"ה מוקצה לר"ש דאינו דיחוי ה"ה בשוחט</w:t>
      </w:r>
      <w:bookmarkEnd w:id="6907"/>
    </w:p>
    <w:p w14:paraId="6A82305B" w14:textId="77777777" w:rsidR="0077200F" w:rsidRPr="00110DB4" w:rsidRDefault="0077200F" w:rsidP="0077200F">
      <w:pPr>
        <w:pStyle w:val="a3"/>
        <w:rPr>
          <w:vanish/>
        </w:rPr>
      </w:pPr>
      <w:r w:rsidRPr="00110DB4">
        <w:rPr>
          <w:rFonts w:hint="cs"/>
          <w:vanish/>
          <w:rtl/>
        </w:rPr>
        <w:t xml:space="preserve">והוסיף </w:t>
      </w:r>
      <w:r w:rsidRPr="00110DB4">
        <w:rPr>
          <w:rStyle w:val="aff4"/>
          <w:rFonts w:hint="cs"/>
          <w:vanish/>
          <w:rtl/>
        </w:rPr>
        <w:t>-הב"י-</w:t>
      </w:r>
      <w:r w:rsidRPr="00110DB4">
        <w:rPr>
          <w:rFonts w:hint="cs"/>
          <w:vanish/>
          <w:rtl/>
        </w:rPr>
        <w:t xml:space="preserve"> דלדעת </w:t>
      </w:r>
      <w:r w:rsidRPr="00110DB4">
        <w:rPr>
          <w:rStyle w:val="aff4"/>
          <w:rFonts w:hint="cs"/>
          <w:vanish/>
          <w:rtl/>
        </w:rPr>
        <w:t>-הר"ן-</w:t>
      </w:r>
      <w:r w:rsidRPr="00110DB4">
        <w:rPr>
          <w:rFonts w:hint="cs"/>
          <w:vanish/>
          <w:rtl/>
        </w:rPr>
        <w:t xml:space="preserve"> בהמה שנשחטה אסורה לר"ש, אף אי אמרינן דלא חשיב דחייה בידים, וכדכתב </w:t>
      </w:r>
      <w:r w:rsidRPr="00110DB4">
        <w:rPr>
          <w:b/>
          <w:bCs/>
          <w:vanish/>
          <w:rtl/>
        </w:rPr>
        <w:t xml:space="preserve">הר"ן על הרי"ף בביצה- </w:t>
      </w:r>
      <w:r w:rsidRPr="00110DB4">
        <w:rPr>
          <w:rStyle w:val="af2"/>
          <w:rFonts w:eastAsia="Guttman Hodes" w:hint="cs"/>
          <w:vanish/>
          <w:rtl/>
        </w:rPr>
        <w:t>(יג. מדה"ר ד"ה אמר, הובא בסימן ט"ו אות ל')</w:t>
      </w:r>
      <w:r w:rsidRPr="00110DB4">
        <w:rPr>
          <w:rFonts w:hint="cs"/>
          <w:vanish/>
          <w:rtl/>
        </w:rPr>
        <w:t xml:space="preserve"> דנראה לו כדעת </w:t>
      </w:r>
      <w:r w:rsidRPr="00110DB4">
        <w:rPr>
          <w:rStyle w:val="aff4"/>
          <w:rFonts w:hint="cs"/>
          <w:vanish/>
          <w:rtl/>
        </w:rPr>
        <w:t>-הבעה"מ בביצה-</w:t>
      </w:r>
      <w:r w:rsidRPr="00110DB4">
        <w:rPr>
          <w:rFonts w:hint="cs"/>
          <w:vanish/>
          <w:rtl/>
        </w:rPr>
        <w:t xml:space="preserve"> </w:t>
      </w:r>
      <w:r w:rsidRPr="00110DB4">
        <w:rPr>
          <w:rStyle w:val="af2"/>
          <w:rFonts w:eastAsia="Guttman Rashi"/>
          <w:vanish/>
          <w:rtl/>
        </w:rPr>
        <w:t>(יג. מדה"ר, מהדו' עוז והדר עמ' ל"ז, ד"ה והא, הובא בסימן ט"ו אות י"ט)</w:t>
      </w:r>
      <w:r w:rsidRPr="00110DB4">
        <w:rPr>
          <w:rFonts w:hint="cs"/>
          <w:vanish/>
          <w:rtl/>
        </w:rPr>
        <w:t xml:space="preserve"> דמחובר מוקצה לר"ש כיון דמודה ר"ש בכל מוקצה מחמת איסור דאין דעתו עליו, וא"צ לומר דחשיב כדחייה בידים, וא"כ מבואר דלדעת </w:t>
      </w:r>
      <w:r w:rsidRPr="00110DB4">
        <w:rPr>
          <w:rStyle w:val="aff4"/>
          <w:rFonts w:hint="cs"/>
          <w:vanish/>
          <w:rtl/>
        </w:rPr>
        <w:t>-הר"ן-</w:t>
      </w:r>
      <w:r w:rsidRPr="00110DB4">
        <w:rPr>
          <w:rFonts w:hint="cs"/>
          <w:vanish/>
          <w:rtl/>
        </w:rPr>
        <w:t xml:space="preserve"> בהמה שנשחטה בשבת לחולה שנחלה היום, היא מוקצה לר"ש, אף אי אמרינן דהא דלא שחטה מער"ש לא חשיב דחייה בידים.</w:t>
      </w:r>
      <w:bookmarkEnd w:id="6906"/>
    </w:p>
    <w:p w14:paraId="1F860913" w14:textId="77777777" w:rsidR="0077200F" w:rsidRPr="00D609C3" w:rsidRDefault="0077200F" w:rsidP="00607ABE">
      <w:pPr>
        <w:pStyle w:val="a1"/>
      </w:pPr>
      <w:r w:rsidRPr="00D609C3">
        <w:rPr>
          <w:rtl/>
        </w:rPr>
        <w:t>ולדעתו ז"ל שכתב שם (יג. ד"ה אמר רב פפא) על דברי רש"י וזה לשונו וכתב הרז"ה (המאור הקטן ד"ה והא) שלא היה צריך לכל זה כי ברור הוא דמודה רבי שמעון בכל מוקצה מחמת איסור שאין דעתו עליו כגון כוס וקערה ועששית (שבת מד.) וזהו טעמו בבכור (ביצה כו:) שאם עבר וביקרו אינו מבוקר דכיון דסבירא ליה אין רואין מומין ביום טוב מוקצה הוא מחמת קדושתו ואיסורו ודבריו נראין לי עיקר אף על פי שחלק הרמב"ן ז"ל (מלחמות שם יג. ד"ה ועוד) עליהם עכ"ל הדבר ברור דבלא טעמא דרש"י שפיר קאמר דאיכא בבהמה שנשחטה לחולה שחלה היום משום מוקצה:</w:t>
      </w:r>
    </w:p>
    <w:p w14:paraId="7416D499" w14:textId="75BEA95D" w:rsidR="0077200F" w:rsidRPr="00126B3E" w:rsidRDefault="0077200F" w:rsidP="0077200F">
      <w:pPr>
        <w:pStyle w:val="affff5"/>
      </w:pPr>
      <w:bookmarkStart w:id="6908" w:name="_Toc128654348"/>
      <w:bookmarkEnd w:id="6864"/>
      <w:bookmarkEnd w:id="6865"/>
      <w:r w:rsidRPr="00126B3E">
        <w:rPr>
          <w:rFonts w:hint="cs"/>
          <w:rtl/>
        </w:rPr>
        <w:t>בד' התוס' דמצפה שישחט חש"ו</w:t>
      </w:r>
      <w:bookmarkEnd w:id="6908"/>
    </w:p>
    <w:p w14:paraId="2AE6E25A" w14:textId="77777777" w:rsidR="0077200F" w:rsidRPr="00126B3E" w:rsidRDefault="0077200F" w:rsidP="0077200F">
      <w:pPr>
        <w:pStyle w:val="1"/>
        <w:rPr>
          <w:rtl/>
        </w:rPr>
      </w:pPr>
      <w:bookmarkStart w:id="6909" w:name="_Toc127803921"/>
      <w:bookmarkStart w:id="6910" w:name="_Toc128654349"/>
      <w:r w:rsidRPr="00126B3E">
        <w:rPr>
          <w:rFonts w:hint="cs"/>
          <w:rtl/>
        </w:rPr>
        <w:t xml:space="preserve">בי' התוס' בעירובין </w:t>
      </w:r>
      <w:bookmarkEnd w:id="6909"/>
      <w:r w:rsidRPr="00126B3E">
        <w:rPr>
          <w:rFonts w:hint="cs"/>
          <w:rtl/>
        </w:rPr>
        <w:t>ובחולין דמצפה שישחט חש"ו בשבת</w:t>
      </w:r>
      <w:bookmarkEnd w:id="6910"/>
    </w:p>
    <w:p w14:paraId="76865868" w14:textId="77777777" w:rsidR="0077200F" w:rsidRPr="00126B3E" w:rsidRDefault="0077200F" w:rsidP="00D163D8">
      <w:pPr>
        <w:pStyle w:val="afffff7"/>
        <w:rPr>
          <w:rtl/>
        </w:rPr>
      </w:pPr>
      <w:bookmarkStart w:id="6911" w:name="_Toc127705358"/>
      <w:bookmarkStart w:id="6912" w:name="_Toc128654496"/>
      <w:bookmarkStart w:id="6913" w:name="_Toc130401103"/>
      <w:r w:rsidRPr="00126B3E">
        <w:rPr>
          <w:rtl/>
        </w:rPr>
        <w:t>תוספות עירובין מ' ע"א</w:t>
      </w:r>
      <w:r w:rsidRPr="00126B3E">
        <w:rPr>
          <w:rFonts w:hint="cs"/>
          <w:rtl/>
        </w:rPr>
        <w:t xml:space="preserve"> ד"ה הא</w:t>
      </w:r>
      <w:bookmarkEnd w:id="6911"/>
      <w:bookmarkEnd w:id="6912"/>
      <w:r w:rsidRPr="00126B3E">
        <w:rPr>
          <w:rtl/>
        </w:rPr>
        <w:t xml:space="preserve"> (יז)</w:t>
      </w:r>
      <w:bookmarkEnd w:id="6913"/>
    </w:p>
    <w:p w14:paraId="1AFA7316" w14:textId="77777777" w:rsidR="0077200F" w:rsidRPr="00126B3E" w:rsidRDefault="0077200F" w:rsidP="0077200F">
      <w:pPr>
        <w:pStyle w:val="a7"/>
        <w:rPr>
          <w:rtl/>
        </w:rPr>
      </w:pPr>
      <w:bookmarkStart w:id="6914" w:name="_Toc127803922"/>
      <w:bookmarkStart w:id="6915" w:name="_Toc128654350"/>
      <w:r w:rsidRPr="00126B3E">
        <w:rPr>
          <w:rFonts w:hint="cs"/>
          <w:rtl/>
        </w:rPr>
        <w:t>בי' התוס' בעירובין דמבו' בביצה דבאינו מצפה מודה ר"ש ולכן מחובר כגרו"צ כיון דלא ליקטו</w:t>
      </w:r>
      <w:bookmarkEnd w:id="6914"/>
      <w:bookmarkEnd w:id="6915"/>
      <w:r w:rsidRPr="00126B3E">
        <w:rPr>
          <w:rFonts w:hint="cs"/>
          <w:rtl/>
        </w:rPr>
        <w:t xml:space="preserve"> </w:t>
      </w:r>
    </w:p>
    <w:p w14:paraId="151DDCA6" w14:textId="42ACEEC1" w:rsidR="0077200F" w:rsidRPr="00110DB4" w:rsidRDefault="0077200F" w:rsidP="0077200F">
      <w:pPr>
        <w:pStyle w:val="a3"/>
        <w:rPr>
          <w:rStyle w:val="af"/>
          <w:vanish/>
          <w:sz w:val="18"/>
          <w:szCs w:val="18"/>
          <w:rtl/>
        </w:rPr>
      </w:pPr>
      <w:r w:rsidRPr="00110DB4">
        <w:rPr>
          <w:rFonts w:hint="cs"/>
          <w:vanish/>
          <w:rtl/>
        </w:rPr>
        <w:t>כתבו -</w:t>
      </w:r>
      <w:r w:rsidRPr="00110DB4">
        <w:rPr>
          <w:rStyle w:val="aff4"/>
          <w:rFonts w:hint="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Ref127303291 \r \h</w:instrText>
      </w:r>
      <w:r w:rsidRPr="00110DB4">
        <w:rPr>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יא)</w:t>
      </w:r>
      <w:r w:rsidRPr="00110DB4">
        <w:rPr>
          <w:vanish/>
          <w:rtl/>
        </w:rPr>
        <w:fldChar w:fldCharType="end"/>
      </w:r>
      <w:r w:rsidRPr="00110DB4">
        <w:rPr>
          <w:rFonts w:hint="cs"/>
          <w:vanish/>
          <w:rtl/>
        </w:rPr>
        <w:t xml:space="preserve"> =</w:t>
      </w:r>
      <w:r w:rsidRPr="00110DB4">
        <w:rPr>
          <w:rStyle w:val="aff4"/>
          <w:rFonts w:hint="cs"/>
          <w:vanish/>
          <w:rtl/>
        </w:rPr>
        <w:t xml:space="preserve">תוס' בעירובין- </w:t>
      </w:r>
      <w:r w:rsidRPr="00110DB4">
        <w:rPr>
          <w:rStyle w:val="af2"/>
          <w:rFonts w:eastAsia="Guttman Hodes" w:hint="cs"/>
          <w:vanish/>
          <w:rtl/>
        </w:rPr>
        <w:t>(מ. ד"ה הא)</w:t>
      </w:r>
      <w:r w:rsidRPr="00110DB4">
        <w:rPr>
          <w:rStyle w:val="aff4"/>
          <w:rFonts w:hint="cs"/>
          <w:vanish/>
          <w:rtl/>
        </w:rPr>
        <w:t xml:space="preserve"># </w:t>
      </w:r>
      <w:r w:rsidRPr="00110DB4">
        <w:rPr>
          <w:rFonts w:hint="cs"/>
          <w:vanish/>
          <w:rtl/>
        </w:rPr>
        <w:t xml:space="preserve">דמחובר שבודאי נעקר ע"י עכו"ם בשבת, הוא מוקצה אף לר"ש, דכיון דלא ליקטן מאתמול אקצינהו, ודמי לגרוגרות וצימוקין, וכתבו </w:t>
      </w:r>
      <w:r w:rsidRPr="00110DB4">
        <w:rPr>
          <w:rStyle w:val="aff4"/>
          <w:rFonts w:hint="cs"/>
          <w:vanish/>
          <w:rtl/>
        </w:rPr>
        <w:t>-התוס' בעירובין-</w:t>
      </w:r>
      <w:r w:rsidRPr="00110DB4">
        <w:rPr>
          <w:rFonts w:hint="cs"/>
          <w:vanish/>
          <w:rtl/>
        </w:rPr>
        <w:t xml:space="preserve"> דכן משמע בגמ' בביצה </w:t>
      </w:r>
      <w:r w:rsidRPr="00110DB4">
        <w:rPr>
          <w:rStyle w:val="af2"/>
          <w:rFonts w:eastAsia="Guttman Hodes" w:hint="cs"/>
          <w:vanish/>
          <w:rtl/>
        </w:rPr>
        <w:t>(ל:)</w:t>
      </w:r>
      <w:r w:rsidRPr="00110DB4">
        <w:rPr>
          <w:rFonts w:hint="cs"/>
          <w:vanish/>
          <w:rtl/>
        </w:rPr>
        <w:t xml:space="preserve"> לענין סוכה בריאה, דכל שאינו יושב ומצפה מודה ר"ש דהוי מוקצה, והביאו </w:t>
      </w:r>
      <w:r w:rsidRPr="00110DB4">
        <w:rPr>
          <w:rStyle w:val="aff4"/>
          <w:rFonts w:hint="cs"/>
          <w:vanish/>
          <w:rtl/>
        </w:rPr>
        <w:t>-התוס'-</w:t>
      </w:r>
      <w:r w:rsidRPr="00110DB4">
        <w:rPr>
          <w:rFonts w:hint="cs"/>
          <w:vanish/>
          <w:rtl/>
        </w:rPr>
        <w:t xml:space="preserve"> דכן ביאר </w:t>
      </w:r>
      <w:r w:rsidRPr="00110DB4">
        <w:rPr>
          <w:rStyle w:val="aff4"/>
          <w:rFonts w:hint="cs"/>
          <w:vanish/>
          <w:rtl/>
        </w:rPr>
        <w:t>-רש"י בביצה-</w:t>
      </w:r>
      <w:r w:rsidRPr="00110DB4">
        <w:rPr>
          <w:rFonts w:hint="cs"/>
          <w:vanish/>
          <w:rtl/>
        </w:rPr>
        <w:t xml:space="preserve">  </w:t>
      </w:r>
      <w:r w:rsidRPr="00110DB4">
        <w:rPr>
          <w:rStyle w:val="af2"/>
          <w:rFonts w:eastAsia="Guttman Hodes" w:hint="cs"/>
          <w:vanish/>
          <w:rtl/>
        </w:rPr>
        <w:t>(</w:t>
      </w:r>
      <w:r w:rsidRPr="00110DB4">
        <w:rPr>
          <w:rStyle w:val="af2"/>
          <w:rFonts w:eastAsia="Guttman Hodes"/>
          <w:vanish/>
          <w:rtl/>
        </w:rPr>
        <w:t xml:space="preserve">כד: ד"ה אם, הובא בסימן </w:t>
      </w:r>
      <w:r w:rsidRPr="00110DB4">
        <w:rPr>
          <w:rStyle w:val="af2"/>
          <w:rFonts w:eastAsia="Guttman Hodes" w:hint="cs"/>
          <w:vanish/>
          <w:rtl/>
        </w:rPr>
        <w:t>ט"ו</w:t>
      </w:r>
      <w:r w:rsidRPr="00110DB4">
        <w:rPr>
          <w:rStyle w:val="af2"/>
          <w:rFonts w:eastAsia="Guttman Hodes"/>
          <w:vanish/>
          <w:rtl/>
        </w:rPr>
        <w:t xml:space="preserve"> אות </w:t>
      </w:r>
      <w:r w:rsidRPr="00110DB4">
        <w:rPr>
          <w:rStyle w:val="af2"/>
          <w:rFonts w:eastAsia="Guttman Hodes" w:hint="cs"/>
          <w:vanish/>
          <w:rtl/>
        </w:rPr>
        <w:t>א'</w:t>
      </w:r>
      <w:r w:rsidRPr="00110DB4">
        <w:rPr>
          <w:rStyle w:val="af2"/>
          <w:rFonts w:eastAsia="Guttman Hodes"/>
          <w:vanish/>
          <w:rtl/>
        </w:rPr>
        <w:t>)</w:t>
      </w:r>
      <w:r w:rsidRPr="00110DB4">
        <w:rPr>
          <w:rFonts w:hint="cs"/>
          <w:vanish/>
          <w:rtl/>
        </w:rPr>
        <w:t>.</w:t>
      </w:r>
    </w:p>
    <w:p w14:paraId="35A694FC" w14:textId="77777777" w:rsidR="0077200F" w:rsidRPr="00D609C3" w:rsidRDefault="0077200F" w:rsidP="00607ABE">
      <w:pPr>
        <w:pStyle w:val="a1"/>
      </w:pPr>
      <w:r w:rsidRPr="00D609C3">
        <w:rPr>
          <w:rtl/>
        </w:rPr>
        <w:t xml:space="preserve">הא ודאי מאתמול נעקרה - אבל אי היום נעקרה אסור אף על גב דאדעתא דנכרים אתו וטעמא משום מוקצה ואפילו לר"ש דלית ליה מוקצה הכא מודה כיון דלא לקטן מאתמול אקצינהו ודמי לגרוגרות וצמוקין וכן משמע בריש המביא בביצה </w:t>
      </w:r>
      <w:r w:rsidRPr="00D609C3">
        <w:rPr>
          <w:rStyle w:val="af2"/>
          <w:rFonts w:eastAsia="Guttman Hodes" w:cs="Guttman Hodes"/>
          <w:sz w:val="18"/>
          <w:szCs w:val="18"/>
          <w:rtl/>
        </w:rPr>
        <w:t>(ד' ל:)</w:t>
      </w:r>
      <w:r w:rsidRPr="00D609C3">
        <w:rPr>
          <w:rtl/>
        </w:rPr>
        <w:t xml:space="preserve"> דכל היכא דאין יושב ומצפה אית ליה לר"ש מוקצה וכן פירש הקונטרס בריש אין צדין </w:t>
      </w:r>
      <w:r w:rsidRPr="00D609C3">
        <w:rPr>
          <w:rStyle w:val="af2"/>
          <w:rFonts w:eastAsia="Guttman Hodes" w:cs="Guttman Hodes"/>
          <w:sz w:val="18"/>
          <w:szCs w:val="18"/>
          <w:rtl/>
        </w:rPr>
        <w:t>(שם ד' כד:)</w:t>
      </w:r>
      <w:r w:rsidRPr="00D609C3">
        <w:rPr>
          <w:rtl/>
        </w:rPr>
        <w:t xml:space="preserve"> גבי נכרי שהביא דורון לישראל</w:t>
      </w:r>
      <w:r w:rsidRPr="00D609C3">
        <w:rPr>
          <w:rFonts w:hint="cs"/>
          <w:rtl/>
        </w:rPr>
        <w:t>.</w:t>
      </w:r>
    </w:p>
    <w:p w14:paraId="52AE68BA" w14:textId="02F725D3" w:rsidR="0077200F" w:rsidRPr="00126B3E" w:rsidRDefault="0077200F" w:rsidP="0077200F">
      <w:pPr>
        <w:pStyle w:val="a7"/>
      </w:pPr>
      <w:bookmarkStart w:id="6916" w:name="_Toc128654351"/>
      <w:r w:rsidRPr="00126B3E">
        <w:rPr>
          <w:rFonts w:hint="cs"/>
          <w:rtl/>
        </w:rPr>
        <w:t>קו' התוס' בעירובין דהשוחט בשבת מותר לר"ש אעפ"י דאינו יושב ומצפה והו"א דמותר אף לר"י</w:t>
      </w:r>
      <w:bookmarkEnd w:id="6916"/>
    </w:p>
    <w:p w14:paraId="07F497F7" w14:textId="77777777" w:rsidR="0077200F" w:rsidRPr="00110DB4" w:rsidRDefault="0077200F" w:rsidP="0077200F">
      <w:pPr>
        <w:pStyle w:val="a3"/>
        <w:rPr>
          <w:vanish/>
          <w:rtl/>
        </w:rPr>
      </w:pPr>
      <w:r w:rsidRPr="00110DB4">
        <w:rPr>
          <w:rFonts w:hint="cs"/>
          <w:vanish/>
          <w:rtl/>
        </w:rPr>
        <w:t xml:space="preserve">אך הקשו </w:t>
      </w:r>
      <w:r w:rsidRPr="00110DB4">
        <w:rPr>
          <w:rStyle w:val="aff4"/>
          <w:rFonts w:hint="cs"/>
          <w:vanish/>
          <w:rtl/>
        </w:rPr>
        <w:t>-התוס' בעירובין-</w:t>
      </w:r>
      <w:r w:rsidRPr="00110DB4">
        <w:rPr>
          <w:rFonts w:hint="cs"/>
          <w:vanish/>
          <w:rtl/>
        </w:rPr>
        <w:t xml:space="preserve"> דבגמ' בחולין </w:t>
      </w:r>
      <w:r w:rsidRPr="00110DB4">
        <w:rPr>
          <w:rStyle w:val="af2"/>
          <w:rFonts w:eastAsia="Guttman Hodes" w:hint="cs"/>
          <w:vanish/>
          <w:rtl/>
        </w:rPr>
        <w:t>(יד.)</w:t>
      </w:r>
      <w:r w:rsidRPr="00110DB4">
        <w:rPr>
          <w:rFonts w:hint="cs"/>
          <w:vanish/>
          <w:rtl/>
        </w:rPr>
        <w:t xml:space="preserve"> משמע דהשוחט בהמה בשבת אינה מוקצה לר"ש, אעפ"י דאינו יושב ומצפה, ואף לדעת ר"י היה הו"א בגמ' בחולין דאינה מוקצה.</w:t>
      </w:r>
    </w:p>
    <w:p w14:paraId="54BE5BD4" w14:textId="77777777" w:rsidR="00D47F0E" w:rsidRPr="00D609C3" w:rsidRDefault="0077200F" w:rsidP="00607ABE">
      <w:pPr>
        <w:pStyle w:val="a1"/>
      </w:pPr>
      <w:r w:rsidRPr="00D609C3">
        <w:rPr>
          <w:rtl/>
        </w:rPr>
        <w:t>וא"ת דבפ"ק דחולין (ד' יד.) גבי השוחט בשבת משמע דלא הוי מוקצה לר"ש ואפילו לר' יהודה בעי למימר מעיקרא דלא הוי מוקצה</w:t>
      </w:r>
      <w:r w:rsidRPr="00D609C3">
        <w:rPr>
          <w:rFonts w:hint="cs"/>
          <w:rtl/>
        </w:rPr>
        <w:t>.</w:t>
      </w:r>
    </w:p>
    <w:p w14:paraId="03C06E7E" w14:textId="41027AF7" w:rsidR="0077200F" w:rsidRPr="00126B3E" w:rsidRDefault="0077200F" w:rsidP="0077200F">
      <w:pPr>
        <w:pStyle w:val="a7"/>
      </w:pPr>
      <w:bookmarkStart w:id="6917" w:name="_Toc128654352"/>
      <w:r w:rsidRPr="00126B3E">
        <w:rPr>
          <w:rFonts w:hint="cs"/>
          <w:rtl/>
        </w:rPr>
        <w:t>תי' התוס' בעירובין דבשוחט בשבת הוא ביושב ומצפה שמא ישחטו חש"ו ואחרים רואים דכשר</w:t>
      </w:r>
      <w:bookmarkEnd w:id="6917"/>
    </w:p>
    <w:p w14:paraId="085B8A0E" w14:textId="77777777" w:rsidR="0077200F" w:rsidRPr="00110DB4" w:rsidRDefault="0077200F" w:rsidP="0077200F">
      <w:pPr>
        <w:pStyle w:val="a3"/>
        <w:rPr>
          <w:vanish/>
          <w:rtl/>
        </w:rPr>
      </w:pPr>
      <w:bookmarkStart w:id="6918" w:name="_Ref128651570"/>
      <w:r w:rsidRPr="00110DB4">
        <w:rPr>
          <w:rFonts w:hint="cs"/>
          <w:vanish/>
          <w:rtl/>
        </w:rPr>
        <w:t xml:space="preserve">ותירצו </w:t>
      </w:r>
      <w:r w:rsidRPr="00110DB4">
        <w:rPr>
          <w:rStyle w:val="aff4"/>
          <w:rFonts w:hint="cs"/>
          <w:vanish/>
          <w:rtl/>
        </w:rPr>
        <w:t>-התוס' בעירובין-</w:t>
      </w:r>
      <w:r w:rsidRPr="00110DB4">
        <w:rPr>
          <w:rFonts w:hint="cs"/>
          <w:vanish/>
          <w:rtl/>
        </w:rPr>
        <w:t xml:space="preserve"> דבגמ' בחולין איירי ביושב ומצפה, שמא ישחט חש"ו ואחרים רואים אותו דשחיטתו כשרה.</w:t>
      </w:r>
      <w:bookmarkEnd w:id="6918"/>
      <w:r w:rsidRPr="00110DB4">
        <w:rPr>
          <w:rFonts w:hint="cs"/>
          <w:vanish/>
          <w:rtl/>
        </w:rPr>
        <w:t xml:space="preserve"> </w:t>
      </w:r>
    </w:p>
    <w:p w14:paraId="3ACBE9FE" w14:textId="77777777" w:rsidR="0077200F" w:rsidRPr="00D609C3" w:rsidRDefault="0077200F" w:rsidP="00607ABE">
      <w:pPr>
        <w:pStyle w:val="a1"/>
        <w:rPr>
          <w:rtl/>
        </w:rPr>
      </w:pPr>
      <w:r w:rsidRPr="00D609C3">
        <w:rPr>
          <w:rtl/>
        </w:rPr>
        <w:t>וצ"ל דמיירי ביושב ומצפה שמא ישחטנו חרש שוטה וקטן ואחרים רואין אותו</w:t>
      </w:r>
      <w:r w:rsidRPr="00D609C3">
        <w:rPr>
          <w:rFonts w:hint="cs"/>
          <w:rtl/>
        </w:rPr>
        <w:t>.</w:t>
      </w:r>
    </w:p>
    <w:p w14:paraId="3BDC83E0" w14:textId="1BDE7CB7" w:rsidR="0077200F" w:rsidRPr="00126B3E" w:rsidRDefault="0077200F" w:rsidP="0077200F">
      <w:pPr>
        <w:pStyle w:val="1"/>
      </w:pPr>
      <w:bookmarkStart w:id="6919" w:name="_Toc128526136"/>
      <w:bookmarkStart w:id="6920" w:name="_Toc128654353"/>
      <w:r w:rsidRPr="00126B3E">
        <w:rPr>
          <w:rFonts w:hint="cs"/>
          <w:rtl/>
        </w:rPr>
        <w:t>בי' התוס' בחולין דבבהמה מצפה שישחטו חש"ו ואחרים רואים</w:t>
      </w:r>
      <w:bookmarkEnd w:id="6919"/>
      <w:bookmarkEnd w:id="6920"/>
    </w:p>
    <w:p w14:paraId="15BBF09C" w14:textId="77777777" w:rsidR="0077200F" w:rsidRPr="00126B3E" w:rsidRDefault="0077200F" w:rsidP="00D163D8">
      <w:pPr>
        <w:pStyle w:val="afffff7"/>
        <w:rPr>
          <w:rtl/>
        </w:rPr>
      </w:pPr>
      <w:bookmarkStart w:id="6921" w:name="_Toc128527940"/>
      <w:bookmarkStart w:id="6922" w:name="_Toc128654497"/>
      <w:bookmarkStart w:id="6923" w:name="_Toc130401104"/>
      <w:r w:rsidRPr="00126B3E">
        <w:rPr>
          <w:rFonts w:hint="cs"/>
          <w:rtl/>
        </w:rPr>
        <w:t>תוספות חולין י"ד ע"א ד"ה מחתכין</w:t>
      </w:r>
      <w:bookmarkEnd w:id="6921"/>
      <w:bookmarkEnd w:id="6922"/>
      <w:r w:rsidRPr="00126B3E">
        <w:rPr>
          <w:rtl/>
        </w:rPr>
        <w:t xml:space="preserve"> (יז)</w:t>
      </w:r>
      <w:bookmarkEnd w:id="6923"/>
    </w:p>
    <w:p w14:paraId="660A480B" w14:textId="77777777" w:rsidR="0077200F" w:rsidRPr="00126B3E" w:rsidRDefault="0077200F" w:rsidP="0077200F">
      <w:pPr>
        <w:pStyle w:val="a7"/>
        <w:rPr>
          <w:rtl/>
        </w:rPr>
      </w:pPr>
      <w:bookmarkStart w:id="6924" w:name="_Toc128526137"/>
      <w:bookmarkStart w:id="6925" w:name="_Toc128654354"/>
      <w:r w:rsidRPr="00126B3E">
        <w:rPr>
          <w:rFonts w:hint="cs"/>
          <w:rtl/>
        </w:rPr>
        <w:t>בי' התוס' בחולין דמדמתיר ר"ש בדלועין שנתלשו היום מוכח דאיירי באופן דאינו מוקצה לר"ש</w:t>
      </w:r>
      <w:bookmarkEnd w:id="6924"/>
      <w:bookmarkEnd w:id="6925"/>
    </w:p>
    <w:p w14:paraId="337AB0C1" w14:textId="46315BA7" w:rsidR="0077200F" w:rsidRPr="00110DB4" w:rsidRDefault="0077200F" w:rsidP="0077200F">
      <w:pPr>
        <w:pStyle w:val="a3"/>
        <w:rPr>
          <w:rStyle w:val="af"/>
          <w:vanish/>
          <w:rtl/>
        </w:rPr>
      </w:pPr>
      <w:r w:rsidRPr="00110DB4">
        <w:rPr>
          <w:rFonts w:hint="cs"/>
          <w:vanish/>
          <w:rtl/>
        </w:rPr>
        <w:t xml:space="preserve">בהא דאמרינן בגמ' בחולין </w:t>
      </w:r>
      <w:r w:rsidRPr="00110DB4">
        <w:rPr>
          <w:rStyle w:val="af2"/>
          <w:rFonts w:eastAsia="Guttman Hodes" w:hint="cs"/>
          <w:vanish/>
          <w:rtl/>
        </w:rPr>
        <w:t>(יד.)</w:t>
      </w:r>
      <w:r w:rsidRPr="00110DB4">
        <w:rPr>
          <w:rFonts w:hint="cs"/>
          <w:vanish/>
          <w:rtl/>
        </w:rPr>
        <w:t xml:space="preserve"> דהא דתנן לקמן </w:t>
      </w:r>
      <w:r w:rsidRPr="00110DB4">
        <w:rPr>
          <w:rStyle w:val="af2"/>
          <w:rFonts w:eastAsia="Guttman Hodes" w:hint="cs"/>
          <w:vanish/>
          <w:rtl/>
        </w:rPr>
        <w:t>(קנו.)</w:t>
      </w:r>
      <w:r w:rsidRPr="00110DB4">
        <w:rPr>
          <w:rFonts w:hint="cs"/>
          <w:vanish/>
          <w:rtl/>
        </w:rPr>
        <w:t xml:space="preserve"> דלר"ש מחתכין את הדלועין לפני הבהמה, ואת הנבילה לפני הכלבים ולר"י רק בנבילה בער"ש מותר, דמוכח ממתני' דלר"י צריך הכנה מער"ש, ולכן בהמה שנשחטה בשבת אסורה ליומא, כתב !. </w:t>
      </w:r>
      <w:r w:rsidRPr="00110DB4">
        <w:rPr>
          <w:rFonts w:hint="cs"/>
          <w:vanish/>
          <w:rtl/>
        </w:rPr>
        <w:fldChar w:fldCharType="begin"/>
      </w:r>
      <w:r w:rsidRPr="00110DB4">
        <w:rPr>
          <w:rFonts w:hint="cs"/>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Ref127055174 \r \h</w:instrText>
      </w:r>
      <w:r w:rsidRPr="00110DB4">
        <w:rPr>
          <w:rFonts w:hint="cs"/>
          <w:vanish/>
          <w:rtl/>
        </w:rPr>
        <w:instrText xml:space="preserve">  \* </w:instrText>
      </w:r>
      <w:r w:rsidRPr="00110DB4">
        <w:rPr>
          <w:rFonts w:hint="cs"/>
          <w:vanish/>
        </w:rPr>
        <w:instrText>MERGEFORMAT</w:instrText>
      </w:r>
      <w:r w:rsidRPr="00110DB4">
        <w:rPr>
          <w:rFonts w:hint="cs"/>
          <w:vanish/>
          <w:rtl/>
        </w:rPr>
        <w:instrText xml:space="preserve"> </w:instrText>
      </w:r>
      <w:r w:rsidRPr="00110DB4">
        <w:rPr>
          <w:rFonts w:hint="cs"/>
          <w:vanish/>
          <w:rtl/>
        </w:rPr>
      </w:r>
      <w:r w:rsidRPr="00110DB4">
        <w:rPr>
          <w:rFonts w:hint="cs"/>
          <w:vanish/>
          <w:rtl/>
        </w:rPr>
        <w:fldChar w:fldCharType="separate"/>
      </w:r>
      <w:r w:rsidR="00FA04D3">
        <w:rPr>
          <w:rFonts w:hint="eastAsia"/>
          <w:vanish/>
          <w:cs/>
        </w:rPr>
        <w:t>‎</w:t>
      </w:r>
      <w:r w:rsidR="00FA04D3">
        <w:rPr>
          <w:rFonts w:hint="eastAsia"/>
          <w:vanish/>
          <w:rtl/>
        </w:rPr>
        <w:t>יג</w:t>
      </w:r>
      <w:r w:rsidR="00FA04D3">
        <w:rPr>
          <w:vanish/>
          <w:rtl/>
        </w:rPr>
        <w:t>)</w:t>
      </w:r>
      <w:r w:rsidRPr="00110DB4">
        <w:rPr>
          <w:rFonts w:hint="cs"/>
          <w:vanish/>
          <w:rtl/>
        </w:rPr>
        <w:fldChar w:fldCharType="end"/>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Ref127703707 \r \h</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יג)</w:t>
      </w:r>
      <w:r w:rsidRPr="00110DB4">
        <w:rPr>
          <w:vanish/>
          <w:rtl/>
        </w:rPr>
        <w:fldChar w:fldCharType="end"/>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Ref127703707 \r \h</w:instrText>
      </w:r>
      <w:r w:rsidRPr="00110DB4">
        <w:rPr>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יג)</w:t>
      </w:r>
      <w:r w:rsidRPr="00110DB4">
        <w:rPr>
          <w:vanish/>
          <w:rtl/>
        </w:rPr>
        <w:fldChar w:fldCharType="end"/>
      </w:r>
      <w:r w:rsidRPr="00110DB4">
        <w:rPr>
          <w:rFonts w:hint="cs"/>
          <w:vanish/>
          <w:rtl/>
        </w:rPr>
        <w:t>=</w:t>
      </w:r>
      <w:r w:rsidRPr="00110DB4">
        <w:rPr>
          <w:rStyle w:val="aff4"/>
          <w:vanish/>
          <w:rtl/>
        </w:rPr>
        <w:t>-ר"ת בתוס' בחולין-</w:t>
      </w:r>
      <w:r w:rsidRPr="00110DB4">
        <w:rPr>
          <w:rFonts w:hint="cs"/>
          <w:vanish/>
          <w:rtl/>
        </w:rPr>
        <w:t xml:space="preserve"> </w:t>
      </w:r>
      <w:r w:rsidRPr="00110DB4">
        <w:rPr>
          <w:rStyle w:val="af2"/>
          <w:rFonts w:eastAsia="Guttman Hodes" w:hint="cs"/>
          <w:vanish/>
          <w:rtl/>
        </w:rPr>
        <w:t>(יד. ד"ה מחתכין)</w:t>
      </w:r>
      <w:r w:rsidRPr="00110DB4">
        <w:rPr>
          <w:rFonts w:hint="cs"/>
          <w:vanish/>
          <w:rtl/>
        </w:rPr>
        <w:t xml:space="preserve"># דבמתני' לקמן איירי בדלועין מחוברים שנתלשו בשבת, דומיא דסיפא דמתני' לקמן דמחתכין את הנבלה שהתנבלה בשבת לפני הכלבים, וכתבו </w:t>
      </w:r>
      <w:r w:rsidRPr="00110DB4">
        <w:rPr>
          <w:rStyle w:val="aff4"/>
          <w:vanish/>
          <w:rtl/>
        </w:rPr>
        <w:t>-התוס' בחולין-</w:t>
      </w:r>
      <w:r w:rsidRPr="00110DB4">
        <w:rPr>
          <w:rFonts w:hint="cs"/>
          <w:vanish/>
          <w:rtl/>
        </w:rPr>
        <w:t xml:space="preserve"> דכיון דאמרינן דהאיסור בדלועין הוא רק לר"י ולא לר"ש, א"כ צ"ל דאיירי באופן שהדלועין אינם אסורים לא מחמת מגזירה דשמא יעלה ויתלוש, כאיתא בגמ' בביצה </w:t>
      </w:r>
      <w:r w:rsidRPr="00110DB4">
        <w:rPr>
          <w:rStyle w:val="af2"/>
          <w:rFonts w:eastAsia="Guttman Hodes" w:hint="cs"/>
          <w:vanish/>
          <w:rtl/>
        </w:rPr>
        <w:t>(ג.)</w:t>
      </w:r>
      <w:r w:rsidRPr="00110DB4">
        <w:rPr>
          <w:rFonts w:hint="cs"/>
          <w:vanish/>
          <w:rtl/>
        </w:rPr>
        <w:t xml:space="preserve">, וגם לא מדין מוקצה דהוא כגרוגרות וצימוקין, כדביאר </w:t>
      </w:r>
      <w:r w:rsidRPr="00110DB4">
        <w:rPr>
          <w:rStyle w:val="aff4"/>
          <w:vanish/>
          <w:rtl/>
        </w:rPr>
        <w:t>-רש"י בביצה-</w:t>
      </w:r>
      <w:r w:rsidRPr="00110DB4">
        <w:rPr>
          <w:rFonts w:hint="cs"/>
          <w:vanish/>
          <w:rtl/>
        </w:rPr>
        <w:t xml:space="preserve"> </w:t>
      </w:r>
      <w:r w:rsidRPr="00110DB4">
        <w:rPr>
          <w:rStyle w:val="af2"/>
          <w:rFonts w:eastAsia="Guttman Hodes" w:hint="cs"/>
          <w:vanish/>
          <w:rtl/>
        </w:rPr>
        <w:t>(כד: ד"ה אם, הובא בסימן ט"ו אות א')</w:t>
      </w:r>
      <w:r w:rsidRPr="00110DB4">
        <w:rPr>
          <w:rFonts w:hint="cs"/>
          <w:vanish/>
          <w:rtl/>
        </w:rPr>
        <w:t xml:space="preserve"> דמחובר אף ר"ש מודה דאסור דהוא כגרוגרות וצימוקין, דכיון דלא ליקטן מבעוד יום אקצינהו.</w:t>
      </w:r>
    </w:p>
    <w:p w14:paraId="04DB9F07" w14:textId="77777777" w:rsidR="0077200F" w:rsidRPr="00D609C3" w:rsidRDefault="0077200F" w:rsidP="00607ABE">
      <w:pPr>
        <w:pStyle w:val="a1"/>
      </w:pPr>
      <w:r w:rsidRPr="00D609C3">
        <w:rPr>
          <w:rFonts w:hint="cs"/>
          <w:rtl/>
        </w:rPr>
        <w:t xml:space="preserve">מחתכין את הדילועין לפני הבהמה - אומר ר"ת דמיירי כשנתלש מן המחובר בשבת דומיא דנבלה שנתנבלה בשבת וצ"ל לפירושו דאיירי בענין שאין לאסור הדילועין לא משום שמא יעלה ויתלוש </w:t>
      </w:r>
      <w:r w:rsidRPr="00D609C3">
        <w:rPr>
          <w:rFonts w:hint="cs"/>
          <w:rtl/>
        </w:rPr>
        <w:lastRenderedPageBreak/>
        <w:t>ולא משום דלהוי כגרוגרות וצימוקין דתרי טעמי איכא לאסור דבר הנלקט מן המחובר דבריש ביצה (דף ג.) אסרינן פירות הנושרין משום שמא יעלה ויתלוש ובריש אין צדין (שם דף כד:) גבי עובד כוכבים שהביא דורון לישראל אם יש מאותו מין במחובר אסור ופי' בקונטרס דאפילו רבי שמעון מודה דהוי כגרוגרות וצימוקין דמדלא לקטן מאתמול אקצינהו, וצ"ל לפירושו דאיירי בענין שאין לאסור הדילועין לא משום שמא יעלה ויתלוש ולא משום דלהוי כגרוגרות וצימוקין.</w:t>
      </w:r>
    </w:p>
    <w:p w14:paraId="78708AE2" w14:textId="22D59FA2" w:rsidR="0077200F" w:rsidRPr="00126B3E" w:rsidRDefault="0077200F" w:rsidP="0077200F">
      <w:pPr>
        <w:pStyle w:val="a7"/>
        <w:rPr>
          <w:rtl/>
        </w:rPr>
      </w:pPr>
      <w:bookmarkStart w:id="6926" w:name="_Toc128526138"/>
      <w:bookmarkStart w:id="6927" w:name="_Toc128654355"/>
      <w:r w:rsidRPr="00126B3E">
        <w:rPr>
          <w:rFonts w:hint="cs"/>
          <w:rtl/>
        </w:rPr>
        <w:t>בי' התוס' בחולין דבדלועין איירי במצפה ובבהמה איירי במצפה שישחטו חש"ו ורואים אותן</w:t>
      </w:r>
      <w:bookmarkEnd w:id="6926"/>
      <w:bookmarkEnd w:id="6927"/>
    </w:p>
    <w:p w14:paraId="108CFAEA" w14:textId="62AE6FD2" w:rsidR="0077200F" w:rsidRPr="00110DB4" w:rsidRDefault="0077200F" w:rsidP="0077200F">
      <w:pPr>
        <w:pStyle w:val="a3"/>
        <w:rPr>
          <w:vanish/>
        </w:rPr>
      </w:pPr>
      <w:bookmarkStart w:id="6928" w:name="_Ref128651207"/>
      <w:r w:rsidRPr="00110DB4">
        <w:rPr>
          <w:rFonts w:hint="cs"/>
          <w:vanish/>
          <w:rtl/>
        </w:rPr>
        <w:t xml:space="preserve">וביארו </w:t>
      </w:r>
      <w:r w:rsidRPr="00110DB4">
        <w:rPr>
          <w:rStyle w:val="aff4"/>
          <w:vanish/>
          <w:rtl/>
        </w:rPr>
        <w:t>-התוס' בחולין בתירוצם הא'-</w:t>
      </w:r>
      <w:r w:rsidRPr="00110DB4">
        <w:rPr>
          <w:rFonts w:hint="cs"/>
          <w:vanish/>
          <w:rtl/>
        </w:rPr>
        <w:t xml:space="preserve"> דאיירי בספק מוכן כגון שיש לו בהמה, דהם מוכנים לבהמה אפילו במחובר, ועוד ביארו </w:t>
      </w:r>
      <w:r w:rsidRPr="00110DB4">
        <w:rPr>
          <w:rStyle w:val="aff4"/>
          <w:vanish/>
          <w:rtl/>
        </w:rPr>
        <w:t>-התוס' בחולין בתירוצם הב'-</w:t>
      </w:r>
      <w:r w:rsidRPr="00110DB4">
        <w:rPr>
          <w:rFonts w:hint="cs"/>
          <w:vanish/>
          <w:rtl/>
        </w:rPr>
        <w:t xml:space="preserve"> דאיירי באופן שהוא יושב ומצפה מתי יתלשו, וכן בבהמה איירי באופן שהוא יושב ומצפה שמא יבא חש"ו וישחוט כשאחרים רואין אותו, </w:t>
      </w:r>
      <w:r w:rsidRPr="00110DB4">
        <w:rPr>
          <w:rStyle w:val="af"/>
          <w:rFonts w:hint="cs"/>
          <w:vanish/>
          <w:rtl/>
        </w:rPr>
        <w:t xml:space="preserve">[ועי' במה שביאר </w:t>
      </w:r>
      <w:r w:rsidRPr="00110DB4">
        <w:rPr>
          <w:rStyle w:val="aff9"/>
          <w:vanish/>
          <w:rtl/>
        </w:rPr>
        <w:t>-המהר"ם-</w:t>
      </w:r>
      <w:r w:rsidRPr="00110DB4">
        <w:rPr>
          <w:rStyle w:val="af"/>
          <w:vanish/>
          <w:rtl/>
        </w:rPr>
        <w:t xml:space="preserve"> </w:t>
      </w:r>
      <w:r w:rsidRPr="00110DB4">
        <w:rPr>
          <w:rStyle w:val="aff0"/>
          <w:vanish/>
          <w:rtl/>
        </w:rPr>
        <w:t xml:space="preserve">(עי' אות </w:t>
      </w:r>
      <w:r w:rsidRPr="00110DB4">
        <w:rPr>
          <w:rStyle w:val="aff0"/>
          <w:rFonts w:hint="cs"/>
          <w:vanish/>
          <w:rtl/>
        </w:rPr>
        <w:fldChar w:fldCharType="begin"/>
      </w:r>
      <w:r w:rsidRPr="00110DB4">
        <w:rPr>
          <w:rStyle w:val="aff0"/>
          <w:vanish/>
          <w:rtl/>
        </w:rPr>
        <w:instrText xml:space="preserve"> </w:instrText>
      </w:r>
      <w:r w:rsidRPr="00110DB4">
        <w:rPr>
          <w:rStyle w:val="aff0"/>
          <w:vanish/>
        </w:rPr>
        <w:instrText>REF</w:instrText>
      </w:r>
      <w:r w:rsidRPr="00110DB4">
        <w:rPr>
          <w:rStyle w:val="aff0"/>
          <w:vanish/>
          <w:rtl/>
        </w:rPr>
        <w:instrText xml:space="preserve"> _</w:instrText>
      </w:r>
      <w:r w:rsidRPr="00110DB4">
        <w:rPr>
          <w:rStyle w:val="aff0"/>
          <w:vanish/>
        </w:rPr>
        <w:instrText>Ref128471547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rFonts w:hint="cs"/>
          <w:vanish/>
          <w:rtl/>
        </w:rPr>
      </w:r>
      <w:r w:rsidRPr="00110DB4">
        <w:rPr>
          <w:rStyle w:val="aff0"/>
          <w:rFonts w:hint="cs"/>
          <w:vanish/>
          <w:rtl/>
        </w:rPr>
        <w:fldChar w:fldCharType="separate"/>
      </w:r>
      <w:r w:rsidR="00FA04D3">
        <w:rPr>
          <w:rStyle w:val="aff0"/>
          <w:vanish/>
          <w:cs/>
        </w:rPr>
        <w:t>‎</w:t>
      </w:r>
      <w:r w:rsidR="00FA04D3">
        <w:rPr>
          <w:rStyle w:val="aff0"/>
          <w:vanish/>
          <w:rtl/>
        </w:rPr>
        <w:t>כג)</w:t>
      </w:r>
      <w:r w:rsidRPr="00110DB4">
        <w:rPr>
          <w:rStyle w:val="aff0"/>
          <w:rFonts w:hint="cs"/>
          <w:vanish/>
          <w:rtl/>
        </w:rPr>
        <w:fldChar w:fldCharType="end"/>
      </w:r>
      <w:r w:rsidRPr="00110DB4">
        <w:rPr>
          <w:rStyle w:val="af"/>
          <w:rFonts w:hint="cs"/>
          <w:vanish/>
          <w:rtl/>
        </w:rPr>
        <w:t xml:space="preserve"> דכוונתם לבאר כן במתני' לקמן </w:t>
      </w:r>
      <w:r w:rsidRPr="00110DB4">
        <w:rPr>
          <w:rStyle w:val="aff0"/>
          <w:rFonts w:hint="cs"/>
          <w:vanish/>
          <w:rtl/>
        </w:rPr>
        <w:t>(קנו:)</w:t>
      </w:r>
      <w:r w:rsidRPr="00110DB4">
        <w:rPr>
          <w:rStyle w:val="af"/>
          <w:rFonts w:hint="cs"/>
          <w:vanish/>
          <w:rtl/>
        </w:rPr>
        <w:t xml:space="preserve"> לענין בע"ח שמתו, ובמ"ש </w:t>
      </w:r>
      <w:r w:rsidRPr="00110DB4">
        <w:rPr>
          <w:rStyle w:val="aff9"/>
          <w:rFonts w:hint="cs"/>
          <w:vanish/>
          <w:rtl/>
        </w:rPr>
        <w:t>-</w:t>
      </w:r>
      <w:r w:rsidRPr="00110DB4">
        <w:rPr>
          <w:rStyle w:val="aff9"/>
          <w:vanish/>
          <w:rtl/>
        </w:rPr>
        <w:t xml:space="preserve"> הגרעק"א-</w:t>
      </w:r>
      <w:r w:rsidRPr="00110DB4">
        <w:rPr>
          <w:rStyle w:val="af"/>
          <w:vanish/>
          <w:rtl/>
        </w:rPr>
        <w:t xml:space="preserve"> </w:t>
      </w:r>
      <w:r w:rsidRPr="00110DB4">
        <w:rPr>
          <w:rStyle w:val="aff0"/>
          <w:vanish/>
          <w:rtl/>
        </w:rPr>
        <w:t xml:space="preserve">(עי' אות </w:t>
      </w:r>
      <w:r w:rsidRPr="00110DB4">
        <w:rPr>
          <w:rStyle w:val="aff0"/>
          <w:rFonts w:hint="cs"/>
          <w:vanish/>
          <w:rtl/>
        </w:rPr>
        <w:fldChar w:fldCharType="begin"/>
      </w:r>
      <w:r w:rsidRPr="00110DB4">
        <w:rPr>
          <w:rStyle w:val="aff0"/>
          <w:vanish/>
          <w:rtl/>
        </w:rPr>
        <w:instrText xml:space="preserve"> </w:instrText>
      </w:r>
      <w:r w:rsidRPr="00110DB4">
        <w:rPr>
          <w:rStyle w:val="aff0"/>
          <w:vanish/>
        </w:rPr>
        <w:instrText>REF</w:instrText>
      </w:r>
      <w:r w:rsidRPr="00110DB4">
        <w:rPr>
          <w:rStyle w:val="aff0"/>
          <w:vanish/>
          <w:rtl/>
        </w:rPr>
        <w:instrText xml:space="preserve"> _</w:instrText>
      </w:r>
      <w:r w:rsidRPr="00110DB4">
        <w:rPr>
          <w:rStyle w:val="aff0"/>
          <w:vanish/>
        </w:rPr>
        <w:instrText>Ref128523713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rFonts w:hint="cs"/>
          <w:vanish/>
          <w:rtl/>
        </w:rPr>
      </w:r>
      <w:r w:rsidRPr="00110DB4">
        <w:rPr>
          <w:rStyle w:val="aff0"/>
          <w:rFonts w:hint="cs"/>
          <w:vanish/>
          <w:rtl/>
        </w:rPr>
        <w:fldChar w:fldCharType="separate"/>
      </w:r>
      <w:r w:rsidR="00FA04D3">
        <w:rPr>
          <w:rStyle w:val="aff0"/>
          <w:vanish/>
          <w:cs/>
        </w:rPr>
        <w:t>‎</w:t>
      </w:r>
      <w:r w:rsidR="00FA04D3">
        <w:rPr>
          <w:rStyle w:val="aff0"/>
          <w:vanish/>
          <w:rtl/>
        </w:rPr>
        <w:t>כד)</w:t>
      </w:r>
      <w:r w:rsidRPr="00110DB4">
        <w:rPr>
          <w:rStyle w:val="aff0"/>
          <w:rFonts w:hint="cs"/>
          <w:vanish/>
          <w:rtl/>
        </w:rPr>
        <w:fldChar w:fldCharType="end"/>
      </w:r>
      <w:r w:rsidRPr="00110DB4">
        <w:rPr>
          <w:rStyle w:val="af"/>
          <w:vanish/>
          <w:rtl/>
        </w:rPr>
        <w:t xml:space="preserve"> </w:t>
      </w:r>
      <w:r w:rsidRPr="00110DB4">
        <w:rPr>
          <w:rStyle w:val="aff9"/>
          <w:vanish/>
          <w:rtl/>
        </w:rPr>
        <w:t>-והחזו"א-</w:t>
      </w:r>
      <w:r w:rsidRPr="00110DB4">
        <w:rPr>
          <w:rStyle w:val="af"/>
          <w:vanish/>
          <w:rtl/>
        </w:rPr>
        <w:t xml:space="preserve"> </w:t>
      </w:r>
      <w:r w:rsidRPr="00110DB4">
        <w:rPr>
          <w:rStyle w:val="aff0"/>
          <w:vanish/>
          <w:rtl/>
        </w:rPr>
        <w:t xml:space="preserve">(עי' אות </w:t>
      </w:r>
      <w:r w:rsidRPr="00110DB4">
        <w:rPr>
          <w:rStyle w:val="aff0"/>
          <w:rFonts w:hint="cs"/>
          <w:vanish/>
          <w:rtl/>
        </w:rPr>
        <w:fldChar w:fldCharType="begin"/>
      </w:r>
      <w:r w:rsidRPr="00110DB4">
        <w:rPr>
          <w:rStyle w:val="aff0"/>
          <w:vanish/>
          <w:rtl/>
        </w:rPr>
        <w:instrText xml:space="preserve"> </w:instrText>
      </w:r>
      <w:r w:rsidRPr="00110DB4">
        <w:rPr>
          <w:rStyle w:val="aff0"/>
          <w:vanish/>
        </w:rPr>
        <w:instrText>REF</w:instrText>
      </w:r>
      <w:r w:rsidRPr="00110DB4">
        <w:rPr>
          <w:rStyle w:val="aff0"/>
          <w:vanish/>
          <w:rtl/>
        </w:rPr>
        <w:instrText xml:space="preserve"> _</w:instrText>
      </w:r>
      <w:r w:rsidRPr="00110DB4">
        <w:rPr>
          <w:rStyle w:val="aff0"/>
          <w:vanish/>
        </w:rPr>
        <w:instrText>Ref128523944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rFonts w:hint="cs"/>
          <w:vanish/>
          <w:rtl/>
        </w:rPr>
      </w:r>
      <w:r w:rsidRPr="00110DB4">
        <w:rPr>
          <w:rStyle w:val="aff0"/>
          <w:rFonts w:hint="cs"/>
          <w:vanish/>
          <w:rtl/>
        </w:rPr>
        <w:fldChar w:fldCharType="separate"/>
      </w:r>
      <w:r w:rsidR="00FA04D3">
        <w:rPr>
          <w:rStyle w:val="aff0"/>
          <w:vanish/>
          <w:cs/>
        </w:rPr>
        <w:t>‎</w:t>
      </w:r>
      <w:r w:rsidR="00FA04D3">
        <w:rPr>
          <w:rStyle w:val="aff0"/>
          <w:vanish/>
          <w:rtl/>
        </w:rPr>
        <w:t>ל)</w:t>
      </w:r>
      <w:r w:rsidRPr="00110DB4">
        <w:rPr>
          <w:rStyle w:val="aff0"/>
          <w:rFonts w:hint="cs"/>
          <w:vanish/>
          <w:rtl/>
        </w:rPr>
        <w:fldChar w:fldCharType="end"/>
      </w:r>
      <w:r w:rsidRPr="00110DB4">
        <w:rPr>
          <w:rStyle w:val="af"/>
          <w:rFonts w:hint="cs"/>
          <w:vanish/>
          <w:rtl/>
        </w:rPr>
        <w:t xml:space="preserve"> דכוונתם לבאר כן במתני' בחולין בשוחט בשבת, וכביאור </w:t>
      </w:r>
      <w:r w:rsidRPr="00110DB4">
        <w:rPr>
          <w:rStyle w:val="aff9"/>
          <w:rFonts w:hint="cs"/>
          <w:vanish/>
          <w:rtl/>
        </w:rPr>
        <w:t>-התוס' בעירובין-</w:t>
      </w:r>
      <w:r w:rsidRPr="00110DB4">
        <w:rPr>
          <w:rStyle w:val="af"/>
          <w:rFonts w:hint="cs"/>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Ref128651570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מג)</w:t>
      </w:r>
      <w:r w:rsidRPr="00110DB4">
        <w:rPr>
          <w:rStyle w:val="aff0"/>
          <w:vanish/>
          <w:rtl/>
        </w:rPr>
        <w:fldChar w:fldCharType="end"/>
      </w:r>
      <w:r w:rsidRPr="00110DB4">
        <w:rPr>
          <w:rStyle w:val="af"/>
          <w:rFonts w:hint="cs"/>
          <w:vanish/>
          <w:rtl/>
        </w:rPr>
        <w:t xml:space="preserve">], </w:t>
      </w:r>
      <w:r w:rsidRPr="00110DB4">
        <w:rPr>
          <w:rFonts w:hint="cs"/>
          <w:vanish/>
          <w:rtl/>
        </w:rPr>
        <w:t xml:space="preserve">וכתבו </w:t>
      </w:r>
      <w:r w:rsidRPr="00110DB4">
        <w:rPr>
          <w:rStyle w:val="aff4"/>
          <w:vanish/>
          <w:rtl/>
        </w:rPr>
        <w:t>-התוס' בחולין-</w:t>
      </w:r>
      <w:r w:rsidRPr="00110DB4">
        <w:rPr>
          <w:rFonts w:hint="cs"/>
          <w:vanish/>
          <w:rtl/>
        </w:rPr>
        <w:t xml:space="preserve"> דמוכח דאיירי באופן שהוא יושב ומצפה, דהא באינו יושב ומצפה, מבואר בגמ' בביצה </w:t>
      </w:r>
      <w:r w:rsidRPr="00110DB4">
        <w:rPr>
          <w:rStyle w:val="af2"/>
          <w:rFonts w:eastAsia="Guttman Hodes" w:hint="cs"/>
          <w:vanish/>
          <w:rtl/>
        </w:rPr>
        <w:t>(ל:)</w:t>
      </w:r>
      <w:r w:rsidRPr="00110DB4">
        <w:rPr>
          <w:rFonts w:hint="cs"/>
          <w:vanish/>
          <w:rtl/>
        </w:rPr>
        <w:t xml:space="preserve"> לענין סוכה רעועה דמודה ר"ש דהוי מוקצה.</w:t>
      </w:r>
      <w:bookmarkEnd w:id="6928"/>
    </w:p>
    <w:p w14:paraId="0B828B66" w14:textId="77777777" w:rsidR="0077200F" w:rsidRPr="00D609C3" w:rsidRDefault="0077200F" w:rsidP="00607ABE">
      <w:pPr>
        <w:pStyle w:val="a1"/>
      </w:pPr>
      <w:r w:rsidRPr="00D609C3">
        <w:rPr>
          <w:rFonts w:hint="cs"/>
          <w:rtl/>
        </w:rPr>
        <w:t xml:space="preserve">וכן נראה דבספק מוכן איירי כולה שמעתתא </w:t>
      </w:r>
      <w:r w:rsidRPr="00D609C3">
        <w:rPr>
          <w:rStyle w:val="afff7"/>
          <w:rtl/>
        </w:rPr>
        <w:t xml:space="preserve">ואיירי הכא כגון שיש לו בהמה דהוי מוכן לבהמה אפילו במחובר והא דאמרינן בפ' כל כתבי </w:t>
      </w:r>
      <w:r w:rsidRPr="00D609C3">
        <w:rPr>
          <w:rFonts w:hint="cs"/>
          <w:rtl/>
        </w:rPr>
        <w:t>(שבת דף קכב.)</w:t>
      </w:r>
      <w:r w:rsidRPr="00D609C3">
        <w:rPr>
          <w:rStyle w:val="afff7"/>
          <w:rtl/>
        </w:rPr>
        <w:t xml:space="preserve"> דלא יעמיד אדם בהמתו על גבי מוקצה פי' עשבים שנתלשו בשבת הא פירש בקונטרס התם כגון שהיו עומדין בחיבורן במקום שלא היתה הבהמה יכולה לבא שם,</w:t>
      </w:r>
      <w:r w:rsidRPr="00D609C3">
        <w:rPr>
          <w:rFonts w:hint="cs"/>
          <w:rtl/>
        </w:rPr>
        <w:t xml:space="preserve"> אי נמי הכא איירי ביושב ומצפה מתי יתלשו ובהמה נמי איירי ביושב ומצפה שמא ישחטנה חש"ו ואחרים רואין אותם וכן צ"ל על כרחך דהא בריש המביא בביצה (דף ל:) מוכח דכל היכא דאין יושב ומצפה אית ליה לרבי שמעון מוקצה.</w:t>
      </w:r>
    </w:p>
    <w:p w14:paraId="2A2A77DC" w14:textId="7160DCC5" w:rsidR="0077200F" w:rsidRPr="00126B3E" w:rsidRDefault="0077200F" w:rsidP="00D163D8">
      <w:pPr>
        <w:pStyle w:val="afffff7"/>
        <w:rPr>
          <w:rtl/>
        </w:rPr>
      </w:pPr>
      <w:bookmarkStart w:id="6929" w:name="_Toc128527941"/>
      <w:bookmarkStart w:id="6930" w:name="_Toc128654498"/>
      <w:bookmarkStart w:id="6931" w:name="_Toc130401105"/>
      <w:r w:rsidRPr="00126B3E">
        <w:rPr>
          <w:rFonts w:hint="cs"/>
          <w:rtl/>
        </w:rPr>
        <w:t>רבי עקיבא איגר חולין י"ד ע"א ד"ה אח"כ</w:t>
      </w:r>
      <w:bookmarkEnd w:id="6929"/>
      <w:bookmarkEnd w:id="6930"/>
      <w:r w:rsidRPr="00126B3E">
        <w:rPr>
          <w:rtl/>
        </w:rPr>
        <w:t xml:space="preserve"> (יז)</w:t>
      </w:r>
      <w:bookmarkEnd w:id="6931"/>
    </w:p>
    <w:p w14:paraId="3A45086A" w14:textId="77777777" w:rsidR="0077200F" w:rsidRPr="00126B3E" w:rsidRDefault="0077200F" w:rsidP="0077200F">
      <w:pPr>
        <w:pStyle w:val="a7"/>
        <w:rPr>
          <w:rtl/>
        </w:rPr>
      </w:pPr>
      <w:bookmarkStart w:id="6932" w:name="_Toc128526139"/>
      <w:bookmarkStart w:id="6933" w:name="_Toc128654356"/>
      <w:r w:rsidRPr="00126B3E">
        <w:rPr>
          <w:rFonts w:hint="cs"/>
          <w:rtl/>
        </w:rPr>
        <w:t>בי' הגרעק"א דאיירי ששמע חש"ו שרוצים לשחוט אעפ"י דלא ניחא ליה שישחטו ורוצה לגדל</w:t>
      </w:r>
      <w:bookmarkEnd w:id="6932"/>
      <w:bookmarkEnd w:id="6933"/>
    </w:p>
    <w:p w14:paraId="0560AE04" w14:textId="53C4A8F6" w:rsidR="0077200F" w:rsidRPr="00110DB4" w:rsidRDefault="0077200F" w:rsidP="0077200F">
      <w:pPr>
        <w:pStyle w:val="a3"/>
        <w:rPr>
          <w:vanish/>
          <w:rtl/>
        </w:rPr>
      </w:pPr>
      <w:bookmarkStart w:id="6934" w:name="_Ref128652159"/>
      <w:r w:rsidRPr="00110DB4">
        <w:rPr>
          <w:rFonts w:hint="cs"/>
          <w:vanish/>
          <w:rtl/>
        </w:rPr>
        <w:t xml:space="preserve">במ"ש </w:t>
      </w:r>
      <w:r w:rsidRPr="00110DB4">
        <w:rPr>
          <w:rStyle w:val="aff4"/>
          <w:vanish/>
          <w:rtl/>
        </w:rPr>
        <w:t>-התוס'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Ref128651207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מה)</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דבבהמה איירי ביושב ומצפה שמא ישחט חש"ו, כתב -</w:t>
      </w:r>
      <w:r w:rsidRPr="00110DB4">
        <w:rPr>
          <w:rStyle w:val="aff4"/>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Ref128652159 \r \h</w:instrText>
      </w:r>
      <w:r w:rsidRPr="00110DB4">
        <w:rPr>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מו)</w:t>
      </w:r>
      <w:r w:rsidRPr="00110DB4">
        <w:rPr>
          <w:vanish/>
          <w:rtl/>
        </w:rPr>
        <w:fldChar w:fldCharType="end"/>
      </w:r>
      <w:r w:rsidRPr="00110DB4">
        <w:rPr>
          <w:rFonts w:hint="cs"/>
          <w:vanish/>
          <w:rtl/>
        </w:rPr>
        <w:fldChar w:fldCharType="begin"/>
      </w:r>
      <w:r w:rsidRPr="00110DB4">
        <w:rPr>
          <w:rFonts w:hint="cs"/>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Ref128473328 \r \h</w:instrText>
      </w:r>
      <w:r w:rsidRPr="00110DB4">
        <w:rPr>
          <w:rFonts w:hint="cs"/>
          <w:vanish/>
          <w:rtl/>
        </w:rPr>
        <w:instrText xml:space="preserve"> </w:instrText>
      </w:r>
      <w:r w:rsidRPr="00110DB4">
        <w:rPr>
          <w:rFonts w:hint="cs"/>
          <w:vanish/>
          <w:rtl/>
        </w:rPr>
      </w:r>
      <w:r w:rsidRPr="00110DB4">
        <w:rPr>
          <w:rFonts w:hint="cs"/>
          <w:vanish/>
          <w:rtl/>
        </w:rPr>
        <w:fldChar w:fldCharType="separate"/>
      </w:r>
      <w:r w:rsidR="00FA04D3">
        <w:rPr>
          <w:rFonts w:hint="eastAsia"/>
          <w:vanish/>
          <w:cs/>
        </w:rPr>
        <w:t>‎</w:t>
      </w:r>
      <w:r w:rsidR="00FA04D3">
        <w:rPr>
          <w:rFonts w:hint="eastAsia"/>
          <w:vanish/>
          <w:rtl/>
        </w:rPr>
        <w:t>כא</w:t>
      </w:r>
      <w:r w:rsidR="00FA04D3">
        <w:rPr>
          <w:vanish/>
          <w:rtl/>
        </w:rPr>
        <w:t>)</w:t>
      </w:r>
      <w:r w:rsidRPr="00110DB4">
        <w:rPr>
          <w:rFonts w:hint="cs"/>
          <w:vanish/>
          <w:rtl/>
        </w:rPr>
        <w:fldChar w:fldCharType="end"/>
      </w:r>
      <w:r w:rsidRPr="00110DB4">
        <w:rPr>
          <w:rFonts w:hint="cs"/>
          <w:vanish/>
          <w:rtl/>
        </w:rPr>
        <w:t xml:space="preserve"> =</w:t>
      </w:r>
      <w:r w:rsidRPr="00110DB4">
        <w:rPr>
          <w:rStyle w:val="aff4"/>
          <w:vanish/>
          <w:rtl/>
        </w:rPr>
        <w:t>גרעק"א בחולין-</w:t>
      </w:r>
      <w:r w:rsidRPr="00110DB4">
        <w:rPr>
          <w:rFonts w:hint="cs"/>
          <w:vanish/>
          <w:rtl/>
        </w:rPr>
        <w:t xml:space="preserve"> </w:t>
      </w:r>
      <w:r w:rsidRPr="00110DB4">
        <w:rPr>
          <w:rStyle w:val="af2"/>
          <w:rFonts w:eastAsia="Guttman Hodes" w:hint="cs"/>
          <w:vanish/>
          <w:rtl/>
        </w:rPr>
        <w:t>(יד. ד"ה אבל האמת)</w:t>
      </w:r>
      <w:r w:rsidRPr="00110DB4">
        <w:rPr>
          <w:rFonts w:hint="cs"/>
          <w:vanish/>
          <w:rtl/>
        </w:rPr>
        <w:t xml:space="preserve"># דאיירי בבהמה שעומדת לגדל, ולא בבהמה לשחיטה, ואין הכוונה דניחא ליה שישחטו חש"ו, אלא דשמע שהחש"ו רוצים לשחוט, ודעתו ע"ז כמו במסוכנת דדעתו ע"ז אעפ"י דלא ניחא ליה שתמות, ואעפ"י שהוא רוצה לגדל ולא לשוחטה, מ"מ כיון שיודע שהם רוצים לשחוט ודעתו ע"ז חשיב יושב ומצפה. </w:t>
      </w:r>
      <w:r w:rsidRPr="00110DB4">
        <w:rPr>
          <w:rStyle w:val="af"/>
          <w:vanish/>
          <w:rtl/>
        </w:rPr>
        <w:t xml:space="preserve">[אך ביאור זה הוא לדעת </w:t>
      </w:r>
      <w:r w:rsidRPr="00110DB4">
        <w:rPr>
          <w:rStyle w:val="aff9"/>
          <w:vanish/>
          <w:rtl/>
        </w:rPr>
        <w:t>-הגרעק"א-</w:t>
      </w:r>
      <w:r w:rsidRPr="00110DB4">
        <w:rPr>
          <w:rStyle w:val="af"/>
          <w:vanish/>
          <w:rtl/>
        </w:rPr>
        <w:t xml:space="preserve"> </w:t>
      </w:r>
      <w:r w:rsidRPr="00110DB4">
        <w:rPr>
          <w:rStyle w:val="aff0"/>
          <w:vanish/>
          <w:rtl/>
        </w:rPr>
        <w:t xml:space="preserve">(עי' אות </w:t>
      </w:r>
      <w:r w:rsidRPr="00110DB4">
        <w:rPr>
          <w:rStyle w:val="aff0"/>
          <w:rFonts w:hint="cs"/>
          <w:vanish/>
          <w:rtl/>
        </w:rPr>
        <w:fldChar w:fldCharType="begin"/>
      </w:r>
      <w:r w:rsidRPr="00110DB4">
        <w:rPr>
          <w:rStyle w:val="aff0"/>
          <w:vanish/>
          <w:rtl/>
        </w:rPr>
        <w:instrText xml:space="preserve"> </w:instrText>
      </w:r>
      <w:r w:rsidRPr="00110DB4">
        <w:rPr>
          <w:rStyle w:val="aff0"/>
          <w:vanish/>
        </w:rPr>
        <w:instrText>REF</w:instrText>
      </w:r>
      <w:r w:rsidRPr="00110DB4">
        <w:rPr>
          <w:rStyle w:val="aff0"/>
          <w:vanish/>
          <w:rtl/>
        </w:rPr>
        <w:instrText xml:space="preserve"> _</w:instrText>
      </w:r>
      <w:r w:rsidRPr="00110DB4">
        <w:rPr>
          <w:rStyle w:val="aff0"/>
          <w:vanish/>
        </w:rPr>
        <w:instrText>Ref128523713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rFonts w:hint="cs"/>
          <w:vanish/>
          <w:rtl/>
        </w:rPr>
      </w:r>
      <w:r w:rsidRPr="00110DB4">
        <w:rPr>
          <w:rStyle w:val="aff0"/>
          <w:rFonts w:hint="cs"/>
          <w:vanish/>
          <w:rtl/>
        </w:rPr>
        <w:fldChar w:fldCharType="separate"/>
      </w:r>
      <w:r w:rsidR="00FA04D3">
        <w:rPr>
          <w:rStyle w:val="aff0"/>
          <w:vanish/>
          <w:cs/>
        </w:rPr>
        <w:t>‎</w:t>
      </w:r>
      <w:r w:rsidR="00FA04D3">
        <w:rPr>
          <w:rStyle w:val="aff0"/>
          <w:vanish/>
          <w:rtl/>
        </w:rPr>
        <w:t>כד)</w:t>
      </w:r>
      <w:r w:rsidRPr="00110DB4">
        <w:rPr>
          <w:rStyle w:val="aff0"/>
          <w:rFonts w:hint="cs"/>
          <w:vanish/>
          <w:rtl/>
        </w:rPr>
        <w:fldChar w:fldCharType="end"/>
      </w:r>
      <w:r w:rsidRPr="00110DB4">
        <w:rPr>
          <w:rStyle w:val="af"/>
          <w:vanish/>
          <w:rtl/>
        </w:rPr>
        <w:t xml:space="preserve"> </w:t>
      </w:r>
      <w:r w:rsidRPr="00110DB4">
        <w:rPr>
          <w:rStyle w:val="aff9"/>
          <w:vanish/>
          <w:rtl/>
        </w:rPr>
        <w:t>-והחזו"א-</w:t>
      </w:r>
      <w:r w:rsidRPr="00110DB4">
        <w:rPr>
          <w:rStyle w:val="af"/>
          <w:vanish/>
          <w:rtl/>
        </w:rPr>
        <w:t xml:space="preserve"> </w:t>
      </w:r>
      <w:r w:rsidRPr="00110DB4">
        <w:rPr>
          <w:rStyle w:val="aff0"/>
          <w:vanish/>
          <w:rtl/>
        </w:rPr>
        <w:t xml:space="preserve">(עי' אות </w:t>
      </w:r>
      <w:r w:rsidRPr="00110DB4">
        <w:rPr>
          <w:rStyle w:val="aff0"/>
          <w:rFonts w:hint="cs"/>
          <w:vanish/>
          <w:rtl/>
        </w:rPr>
        <w:fldChar w:fldCharType="begin"/>
      </w:r>
      <w:r w:rsidRPr="00110DB4">
        <w:rPr>
          <w:rStyle w:val="aff0"/>
          <w:vanish/>
          <w:rtl/>
        </w:rPr>
        <w:instrText xml:space="preserve"> </w:instrText>
      </w:r>
      <w:r w:rsidRPr="00110DB4">
        <w:rPr>
          <w:rStyle w:val="aff0"/>
          <w:vanish/>
        </w:rPr>
        <w:instrText>REF</w:instrText>
      </w:r>
      <w:r w:rsidRPr="00110DB4">
        <w:rPr>
          <w:rStyle w:val="aff0"/>
          <w:vanish/>
          <w:rtl/>
        </w:rPr>
        <w:instrText xml:space="preserve"> _</w:instrText>
      </w:r>
      <w:r w:rsidRPr="00110DB4">
        <w:rPr>
          <w:rStyle w:val="aff0"/>
          <w:vanish/>
        </w:rPr>
        <w:instrText>Ref128523944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rFonts w:hint="cs"/>
          <w:vanish/>
          <w:rtl/>
        </w:rPr>
      </w:r>
      <w:r w:rsidRPr="00110DB4">
        <w:rPr>
          <w:rStyle w:val="aff0"/>
          <w:rFonts w:hint="cs"/>
          <w:vanish/>
          <w:rtl/>
        </w:rPr>
        <w:fldChar w:fldCharType="separate"/>
      </w:r>
      <w:r w:rsidR="00FA04D3">
        <w:rPr>
          <w:rStyle w:val="aff0"/>
          <w:vanish/>
          <w:cs/>
        </w:rPr>
        <w:t>‎</w:t>
      </w:r>
      <w:r w:rsidR="00FA04D3">
        <w:rPr>
          <w:rStyle w:val="aff0"/>
          <w:vanish/>
          <w:rtl/>
        </w:rPr>
        <w:t>ל)</w:t>
      </w:r>
      <w:r w:rsidRPr="00110DB4">
        <w:rPr>
          <w:rStyle w:val="aff0"/>
          <w:rFonts w:hint="cs"/>
          <w:vanish/>
          <w:rtl/>
        </w:rPr>
        <w:fldChar w:fldCharType="end"/>
      </w:r>
      <w:r w:rsidRPr="00110DB4">
        <w:rPr>
          <w:rStyle w:val="af"/>
          <w:vanish/>
          <w:rtl/>
        </w:rPr>
        <w:t xml:space="preserve"> דכוונת </w:t>
      </w:r>
      <w:r w:rsidRPr="00110DB4">
        <w:rPr>
          <w:rStyle w:val="aff9"/>
          <w:vanish/>
          <w:rtl/>
        </w:rPr>
        <w:t>-התוס' בחולין-</w:t>
      </w:r>
      <w:r w:rsidRPr="00110DB4">
        <w:rPr>
          <w:rStyle w:val="af"/>
          <w:vanish/>
          <w:rtl/>
        </w:rPr>
        <w:t xml:space="preserve"> לבאר את המשנה בחולין לענין שוחט בשבת, ועי' במ"ש </w:t>
      </w:r>
      <w:r w:rsidRPr="00110DB4">
        <w:rPr>
          <w:rStyle w:val="aff9"/>
          <w:vanish/>
          <w:rtl/>
        </w:rPr>
        <w:t>-המהר"ם-</w:t>
      </w:r>
      <w:r w:rsidRPr="00110DB4">
        <w:rPr>
          <w:rStyle w:val="af"/>
          <w:vanish/>
          <w:rtl/>
        </w:rPr>
        <w:t xml:space="preserve"> </w:t>
      </w:r>
      <w:r w:rsidRPr="00110DB4">
        <w:rPr>
          <w:rStyle w:val="aff0"/>
          <w:vanish/>
          <w:rtl/>
        </w:rPr>
        <w:t xml:space="preserve">(עי' אות </w:t>
      </w:r>
      <w:r w:rsidRPr="00110DB4">
        <w:rPr>
          <w:rStyle w:val="aff0"/>
          <w:rFonts w:hint="cs"/>
          <w:vanish/>
          <w:rtl/>
        </w:rPr>
        <w:fldChar w:fldCharType="begin"/>
      </w:r>
      <w:r w:rsidRPr="00110DB4">
        <w:rPr>
          <w:rStyle w:val="aff0"/>
          <w:vanish/>
          <w:rtl/>
        </w:rPr>
        <w:instrText xml:space="preserve"> </w:instrText>
      </w:r>
      <w:r w:rsidRPr="00110DB4">
        <w:rPr>
          <w:rStyle w:val="aff0"/>
          <w:vanish/>
        </w:rPr>
        <w:instrText>REF</w:instrText>
      </w:r>
      <w:r w:rsidRPr="00110DB4">
        <w:rPr>
          <w:rStyle w:val="aff0"/>
          <w:vanish/>
          <w:rtl/>
        </w:rPr>
        <w:instrText xml:space="preserve"> _</w:instrText>
      </w:r>
      <w:r w:rsidRPr="00110DB4">
        <w:rPr>
          <w:rStyle w:val="aff0"/>
          <w:vanish/>
        </w:rPr>
        <w:instrText>Ref128471547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rFonts w:hint="cs"/>
          <w:vanish/>
          <w:rtl/>
        </w:rPr>
      </w:r>
      <w:r w:rsidRPr="00110DB4">
        <w:rPr>
          <w:rStyle w:val="aff0"/>
          <w:rFonts w:hint="cs"/>
          <w:vanish/>
          <w:rtl/>
        </w:rPr>
        <w:fldChar w:fldCharType="separate"/>
      </w:r>
      <w:r w:rsidR="00FA04D3">
        <w:rPr>
          <w:rStyle w:val="aff0"/>
          <w:vanish/>
          <w:cs/>
        </w:rPr>
        <w:t>‎</w:t>
      </w:r>
      <w:r w:rsidR="00FA04D3">
        <w:rPr>
          <w:rStyle w:val="aff0"/>
          <w:vanish/>
          <w:rtl/>
        </w:rPr>
        <w:t>כג)</w:t>
      </w:r>
      <w:r w:rsidRPr="00110DB4">
        <w:rPr>
          <w:rStyle w:val="aff0"/>
          <w:rFonts w:hint="cs"/>
          <w:vanish/>
          <w:rtl/>
        </w:rPr>
        <w:fldChar w:fldCharType="end"/>
      </w:r>
      <w:r w:rsidRPr="00110DB4">
        <w:rPr>
          <w:rStyle w:val="af"/>
          <w:vanish/>
          <w:rtl/>
        </w:rPr>
        <w:t xml:space="preserve"> דכוונת </w:t>
      </w:r>
      <w:r w:rsidRPr="00110DB4">
        <w:rPr>
          <w:rStyle w:val="aff9"/>
          <w:vanish/>
          <w:rtl/>
        </w:rPr>
        <w:t>-התוס' בחולין-</w:t>
      </w:r>
      <w:r w:rsidRPr="00110DB4">
        <w:rPr>
          <w:rStyle w:val="af"/>
          <w:vanish/>
          <w:rtl/>
        </w:rPr>
        <w:t xml:space="preserve"> לבאר את המשנה לקמן דההיתר בבע"ח שמתו הוא כיון דמצפה לשחיטת חש"ו, ולדבריהם יל"ע מה כוונת </w:t>
      </w:r>
      <w:r w:rsidRPr="00110DB4">
        <w:rPr>
          <w:rStyle w:val="aff9"/>
          <w:vanish/>
          <w:rtl/>
        </w:rPr>
        <w:t>-התוס'-</w:t>
      </w:r>
      <w:r w:rsidRPr="00110DB4">
        <w:rPr>
          <w:rStyle w:val="af"/>
          <w:vanish/>
          <w:rtl/>
        </w:rPr>
        <w:t>].</w:t>
      </w:r>
      <w:bookmarkEnd w:id="6934"/>
    </w:p>
    <w:p w14:paraId="69008B52" w14:textId="77777777" w:rsidR="0077200F" w:rsidRPr="00D609C3" w:rsidRDefault="0077200F" w:rsidP="00607ABE">
      <w:pPr>
        <w:pStyle w:val="a1"/>
        <w:rPr>
          <w:rtl/>
        </w:rPr>
      </w:pPr>
      <w:r w:rsidRPr="00D609C3">
        <w:rPr>
          <w:rFonts w:hint="cs"/>
          <w:rtl/>
        </w:rPr>
        <w:t>אבל האמת יורה דרכו דאין כוונת התוס' ובהמה נמי אההוא דנבילה לפני הכלבים דהוי להו לכתבו ונבילה נמי, אלא כוונתם ובהמה נמי היינו משנתינו דהשוחט בשבת דס"ד דאף לר"י לא הוי מוקצה הא אף לר"ש הוי מוקצה ואיך שייך שיהיה ס"ד לומר דאף לר"י לא הוי מוקצה וע"ז כתבו דמיירי ביושב ומצפה היינו דסתמא קתני דומיא דיוה"כ אף ביושב ומצפה בזה לר"ש ליכא מוקצה וסובר הש"ס לדמוי' לר"י דהכנה דהתם ג"כ יושב ומצפה דבלא"ה אף לר"ש אסור ודחי הש"ס דהתם לא איתכן מאתמול בזה לא מהני יושב ומצפה אבל הכא דהוי מוכן לאדם רק אריא הוא דרביע עלה בזה אפשר דגם לר"י מהני יושב ומצפה, והא דקרי לה הש"ס עומדת לגדל אף דמיירי ביושב ומצפה היינו לא שיהא ניחא ליה שישחטו אותן אלא דשמע שרוצים לשחוט ודעתו ע"ז והוי כמו מסוכנת דדעתו עליה ואעפ"כ לא מקרי מוכן לכלבים דכל זמן שהיא חיה אינו רוצה ליתן לכלבים אלא דהוי דעתו עלי' ה"נ כן דאצלו עומדת לגדל וכ"ז שלא ישחטו יהא מגדל אותה אלא שיודע שרוצים לשחוט אותה ודעתו עליו וזה מקרי יושב ומצפה, והוא ברור לענ"ד בכוונת התוס'.</w:t>
      </w:r>
    </w:p>
    <w:p w14:paraId="54EDA7A6" w14:textId="6FEDEC85" w:rsidR="0077200F" w:rsidRPr="00126B3E" w:rsidRDefault="0077200F" w:rsidP="00D163D8">
      <w:pPr>
        <w:pStyle w:val="afffff7"/>
        <w:rPr>
          <w:rtl/>
        </w:rPr>
      </w:pPr>
      <w:bookmarkStart w:id="6935" w:name="_Toc128527942"/>
      <w:bookmarkStart w:id="6936" w:name="_Toc128654499"/>
      <w:bookmarkStart w:id="6937" w:name="_Toc130401106"/>
      <w:r w:rsidRPr="00126B3E">
        <w:rPr>
          <w:rFonts w:hint="cs"/>
          <w:rtl/>
        </w:rPr>
        <w:t>חזון איש או"ח סי' מא אות יב</w:t>
      </w:r>
      <w:bookmarkEnd w:id="6935"/>
      <w:bookmarkEnd w:id="6936"/>
      <w:r w:rsidRPr="00126B3E">
        <w:rPr>
          <w:rtl/>
        </w:rPr>
        <w:t xml:space="preserve"> (יז)</w:t>
      </w:r>
      <w:bookmarkEnd w:id="6937"/>
    </w:p>
    <w:p w14:paraId="3C45637F" w14:textId="77777777" w:rsidR="0077200F" w:rsidRPr="00126B3E" w:rsidRDefault="0077200F" w:rsidP="0077200F">
      <w:pPr>
        <w:pStyle w:val="a7"/>
        <w:rPr>
          <w:rtl/>
        </w:rPr>
      </w:pPr>
      <w:bookmarkStart w:id="6938" w:name="_Toc128526140"/>
      <w:bookmarkStart w:id="6939" w:name="_Toc128654357"/>
      <w:r w:rsidRPr="00126B3E">
        <w:rPr>
          <w:rFonts w:hint="cs"/>
          <w:rtl/>
        </w:rPr>
        <w:t>בי' החזו"א דאיירי שיש חש"ו בביתו שרגילין לשחוט ומסופק שמע ישחטו היום ולכן חשיב מצפה</w:t>
      </w:r>
      <w:bookmarkEnd w:id="6938"/>
      <w:bookmarkEnd w:id="6939"/>
    </w:p>
    <w:p w14:paraId="4D06D0F5" w14:textId="6553A2DC" w:rsidR="0077200F" w:rsidRPr="00110DB4" w:rsidRDefault="0077200F" w:rsidP="0077200F">
      <w:pPr>
        <w:pStyle w:val="a3"/>
        <w:rPr>
          <w:vanish/>
        </w:rPr>
      </w:pPr>
      <w:r w:rsidRPr="00110DB4">
        <w:rPr>
          <w:rFonts w:hint="cs"/>
          <w:vanish/>
          <w:rtl/>
        </w:rPr>
        <w:t xml:space="preserve">וכעי"ז ביאר </w:t>
      </w:r>
      <w:r w:rsidRPr="00110DB4">
        <w:rPr>
          <w:rStyle w:val="aff4"/>
          <w:vanish/>
          <w:rtl/>
        </w:rPr>
        <w:t>-ה!</w:t>
      </w:r>
      <w:r w:rsidRPr="00110DB4">
        <w:rPr>
          <w:rStyle w:val="aff4"/>
          <w:rFonts w:hint="cs"/>
          <w:vanish/>
          <w:rtl/>
        </w:rPr>
        <w:t>.</w:t>
      </w:r>
      <w:r w:rsidRPr="00110DB4">
        <w:rPr>
          <w:rStyle w:val="aff4"/>
          <w:vanish/>
          <w:rtl/>
        </w:rPr>
        <w:t xml:space="preserve"> </w:t>
      </w:r>
      <w:r w:rsidRPr="00110DB4">
        <w:rPr>
          <w:rStyle w:val="aff4"/>
          <w:vanish/>
          <w:rtl/>
        </w:rPr>
        <w:fldChar w:fldCharType="begin"/>
      </w:r>
      <w:r w:rsidRPr="00110DB4">
        <w:rPr>
          <w:rStyle w:val="aff4"/>
          <w:vanish/>
          <w:rtl/>
        </w:rPr>
        <w:instrText xml:space="preserve"> </w:instrText>
      </w:r>
      <w:r w:rsidRPr="00110DB4">
        <w:rPr>
          <w:rStyle w:val="aff4"/>
          <w:vanish/>
        </w:rPr>
        <w:instrText>REF</w:instrText>
      </w:r>
      <w:r w:rsidRPr="00110DB4">
        <w:rPr>
          <w:rStyle w:val="aff4"/>
          <w:vanish/>
          <w:rtl/>
        </w:rPr>
        <w:instrText xml:space="preserve"> _</w:instrText>
      </w:r>
      <w:r w:rsidRPr="00110DB4">
        <w:rPr>
          <w:rStyle w:val="aff4"/>
          <w:vanish/>
        </w:rPr>
        <w:instrText>Ref128494424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כב)</w:t>
      </w:r>
      <w:r w:rsidRPr="00110DB4">
        <w:rPr>
          <w:rStyle w:val="aff4"/>
          <w:vanish/>
          <w:rtl/>
        </w:rPr>
        <w:fldChar w:fldCharType="end"/>
      </w:r>
      <w:r w:rsidRPr="00110DB4">
        <w:rPr>
          <w:rFonts w:hint="cs"/>
          <w:vanish/>
          <w:rtl/>
        </w:rPr>
        <w:fldChar w:fldCharType="begin"/>
      </w:r>
      <w:r w:rsidRPr="00110DB4">
        <w:rPr>
          <w:rStyle w:val="aff4"/>
          <w:vanish/>
          <w:rtl/>
        </w:rPr>
        <w:instrText xml:space="preserve"> </w:instrText>
      </w:r>
      <w:r w:rsidRPr="00110DB4">
        <w:rPr>
          <w:rStyle w:val="aff4"/>
          <w:vanish/>
        </w:rPr>
        <w:instrText>REF</w:instrText>
      </w:r>
      <w:r w:rsidRPr="00110DB4">
        <w:rPr>
          <w:rStyle w:val="aff4"/>
          <w:vanish/>
          <w:rtl/>
        </w:rPr>
        <w:instrText xml:space="preserve"> _</w:instrText>
      </w:r>
      <w:r w:rsidRPr="00110DB4">
        <w:rPr>
          <w:rStyle w:val="aff4"/>
          <w:vanish/>
        </w:rPr>
        <w:instrText>Ref128494424 \r \h</w:instrText>
      </w:r>
      <w:r w:rsidRPr="00110DB4">
        <w:rPr>
          <w:rStyle w:val="aff4"/>
          <w:vanish/>
          <w:rtl/>
        </w:rPr>
        <w:instrText xml:space="preserve"> </w:instrText>
      </w:r>
      <w:r w:rsidRPr="00110DB4">
        <w:rPr>
          <w:rFonts w:hint="cs"/>
          <w:vanish/>
          <w:rtl/>
        </w:rPr>
      </w:r>
      <w:r w:rsidRPr="00110DB4">
        <w:rPr>
          <w:rFonts w:hint="cs"/>
          <w:vanish/>
          <w:rtl/>
        </w:rPr>
        <w:fldChar w:fldCharType="separate"/>
      </w:r>
      <w:r w:rsidR="00FA04D3">
        <w:rPr>
          <w:rStyle w:val="aff4"/>
          <w:vanish/>
          <w:cs/>
        </w:rPr>
        <w:t>‎</w:t>
      </w:r>
      <w:r w:rsidR="00FA04D3">
        <w:rPr>
          <w:rStyle w:val="aff4"/>
          <w:vanish/>
          <w:rtl/>
        </w:rPr>
        <w:t>כב)</w:t>
      </w:r>
      <w:r w:rsidRPr="00110DB4">
        <w:rPr>
          <w:rFonts w:hint="cs"/>
          <w:vanish/>
          <w:rtl/>
        </w:rPr>
        <w:fldChar w:fldCharType="end"/>
      </w:r>
      <w:r w:rsidRPr="00110DB4">
        <w:rPr>
          <w:rStyle w:val="aff4"/>
          <w:vanish/>
          <w:rtl/>
        </w:rPr>
        <w:t xml:space="preserve"> =חזו"א-</w:t>
      </w:r>
      <w:r w:rsidRPr="00110DB4">
        <w:rPr>
          <w:rFonts w:hint="cs"/>
          <w:vanish/>
          <w:rtl/>
        </w:rPr>
        <w:t xml:space="preserve"> </w:t>
      </w:r>
      <w:r w:rsidRPr="00110DB4">
        <w:rPr>
          <w:rStyle w:val="af2"/>
          <w:rFonts w:eastAsia="Guttman Hodes" w:hint="cs"/>
          <w:vanish/>
          <w:rtl/>
        </w:rPr>
        <w:t>(או"ח סי' מ"א סקי"ב)</w:t>
      </w:r>
      <w:r w:rsidRPr="00110DB4">
        <w:rPr>
          <w:rFonts w:hint="cs"/>
          <w:vanish/>
          <w:rtl/>
        </w:rPr>
        <w:t xml:space="preserve"># דאיירי שיש לו חש"ו בביתו שרגילים לשחוט והוא מסופק שמא ישחטו היום, ולכן חשיב יושב ומצפה, דהא לא שייך יושב ומצפה באופן אחר. </w:t>
      </w:r>
    </w:p>
    <w:p w14:paraId="198B2E55" w14:textId="77777777" w:rsidR="0077200F" w:rsidRPr="00D609C3" w:rsidRDefault="0077200F" w:rsidP="00607ABE">
      <w:pPr>
        <w:pStyle w:val="a1"/>
      </w:pPr>
      <w:r w:rsidRPr="00D609C3">
        <w:rPr>
          <w:rFonts w:hint="cs"/>
          <w:rtl/>
        </w:rPr>
        <w:t>ולפיכך פירשו דמשנתנו ביושב ומצפה שמא ישחטנה חש"ו וצ"ל דמיירי שהיה חש"ו בביתו הרגילים לשחוט, והוא מסתפק עליהם שישחטו היום, דלא שייך מצפה בענין אחר.</w:t>
      </w:r>
    </w:p>
    <w:p w14:paraId="0B7D38DE" w14:textId="56704851" w:rsidR="0077200F" w:rsidRPr="00126B3E" w:rsidRDefault="0077200F" w:rsidP="0077200F">
      <w:pPr>
        <w:pStyle w:val="1"/>
      </w:pPr>
      <w:bookmarkStart w:id="6940" w:name="_Toc128526141"/>
      <w:bookmarkStart w:id="6941" w:name="_Toc128654358"/>
      <w:r w:rsidRPr="00126B3E">
        <w:rPr>
          <w:rFonts w:hint="cs"/>
          <w:rtl/>
        </w:rPr>
        <w:t xml:space="preserve">פלו' המהר"ם והגרעק"א </w:t>
      </w:r>
      <w:bookmarkEnd w:id="6940"/>
      <w:r w:rsidRPr="00126B3E">
        <w:rPr>
          <w:rFonts w:hint="cs"/>
          <w:rtl/>
        </w:rPr>
        <w:t>אי כוונת תוס' לשוחט בשבת או למתה</w:t>
      </w:r>
      <w:bookmarkEnd w:id="6941"/>
    </w:p>
    <w:p w14:paraId="5DFB42C9" w14:textId="77777777" w:rsidR="0077200F" w:rsidRPr="00126B3E" w:rsidRDefault="0077200F" w:rsidP="00D163D8">
      <w:pPr>
        <w:pStyle w:val="afffff7"/>
        <w:rPr>
          <w:rtl/>
        </w:rPr>
      </w:pPr>
      <w:bookmarkStart w:id="6942" w:name="_Toc128527943"/>
      <w:bookmarkStart w:id="6943" w:name="_Toc128654500"/>
      <w:bookmarkStart w:id="6944" w:name="_Toc130401107"/>
      <w:r w:rsidRPr="00126B3E">
        <w:rPr>
          <w:rFonts w:hint="cs"/>
          <w:rtl/>
        </w:rPr>
        <w:t>מהר"ם חולין י"ד ע"א על תוד"ה מחתכין</w:t>
      </w:r>
      <w:bookmarkEnd w:id="6942"/>
      <w:bookmarkEnd w:id="6943"/>
      <w:r w:rsidRPr="00126B3E">
        <w:rPr>
          <w:rtl/>
        </w:rPr>
        <w:t xml:space="preserve"> (יז)</w:t>
      </w:r>
      <w:bookmarkEnd w:id="6944"/>
    </w:p>
    <w:p w14:paraId="0B3E0452" w14:textId="77777777" w:rsidR="0077200F" w:rsidRPr="00126B3E" w:rsidRDefault="0077200F" w:rsidP="00D163D8">
      <w:pPr>
        <w:pStyle w:val="afffff7"/>
        <w:rPr>
          <w:rtl/>
        </w:rPr>
      </w:pPr>
      <w:bookmarkStart w:id="6945" w:name="_Toc128527944"/>
      <w:bookmarkStart w:id="6946" w:name="_Toc128654501"/>
      <w:bookmarkStart w:id="6947" w:name="_Toc130401108"/>
      <w:bookmarkStart w:id="6948" w:name="_Toc128526142"/>
      <w:r w:rsidRPr="00126B3E">
        <w:rPr>
          <w:rFonts w:hint="cs"/>
          <w:rtl/>
        </w:rPr>
        <w:t>רבי עקיבא איגר חולין י"ד ע"א על תוד"ה מחתכין</w:t>
      </w:r>
      <w:bookmarkEnd w:id="6945"/>
      <w:bookmarkEnd w:id="6946"/>
      <w:r w:rsidRPr="00126B3E">
        <w:rPr>
          <w:rtl/>
        </w:rPr>
        <w:t xml:space="preserve"> (יז)</w:t>
      </w:r>
      <w:bookmarkEnd w:id="6947"/>
    </w:p>
    <w:p w14:paraId="65387575" w14:textId="77777777" w:rsidR="0077200F" w:rsidRPr="00126B3E" w:rsidRDefault="0077200F" w:rsidP="0077200F">
      <w:pPr>
        <w:pStyle w:val="a7"/>
        <w:rPr>
          <w:rtl/>
        </w:rPr>
      </w:pPr>
      <w:bookmarkStart w:id="6949" w:name="_Toc128654359"/>
      <w:r w:rsidRPr="00126B3E">
        <w:rPr>
          <w:rFonts w:hint="cs"/>
          <w:rtl/>
        </w:rPr>
        <w:t xml:space="preserve">בי' הגרעק"א במהר"ם דלתוס' בחולין ע"י דמצפה לשחיטת חש"ו </w:t>
      </w:r>
      <w:bookmarkEnd w:id="6948"/>
      <w:r w:rsidRPr="00126B3E">
        <w:rPr>
          <w:rFonts w:hint="cs"/>
          <w:rtl/>
        </w:rPr>
        <w:t>בע"ח שמתו מותר לר"ש</w:t>
      </w:r>
      <w:bookmarkEnd w:id="6949"/>
    </w:p>
    <w:p w14:paraId="41FF0822" w14:textId="4081F061" w:rsidR="0077200F" w:rsidRPr="00110DB4" w:rsidRDefault="0077200F" w:rsidP="0077200F">
      <w:pPr>
        <w:pStyle w:val="a3"/>
        <w:rPr>
          <w:vanish/>
          <w:rtl/>
        </w:rPr>
      </w:pPr>
      <w:r w:rsidRPr="00110DB4">
        <w:rPr>
          <w:rFonts w:hint="cs"/>
          <w:vanish/>
          <w:rtl/>
        </w:rPr>
        <w:t xml:space="preserve">במ"ש </w:t>
      </w:r>
      <w:r w:rsidRPr="00110DB4">
        <w:rPr>
          <w:rStyle w:val="aff4"/>
          <w:vanish/>
          <w:rtl/>
        </w:rPr>
        <w:t>-התוס'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Ref127115229 \r \h</w:instrText>
      </w:r>
      <w:r w:rsidRPr="00110DB4">
        <w:rPr>
          <w:rStyle w:val="af2"/>
          <w:rFonts w:eastAsia="Guttman Hodes" w:hint="cs"/>
          <w:vanish/>
          <w:rtl/>
        </w:rPr>
        <w:instrText xml:space="preserve">  \* </w:instrText>
      </w:r>
      <w:r w:rsidRPr="00110DB4">
        <w:rPr>
          <w:rStyle w:val="af2"/>
          <w:rFonts w:eastAsia="Guttman Hodes"/>
          <w:vanish/>
        </w:rPr>
        <w:instrText>MERGEFORMAT</w:instrText>
      </w:r>
      <w:r w:rsidRPr="00110DB4">
        <w:rPr>
          <w:rStyle w:val="af2"/>
          <w:rFonts w:eastAsia="Guttman Hodes" w:hint="cs"/>
          <w:vanish/>
          <w:rtl/>
        </w:rPr>
        <w:instrText xml:space="preserve"> </w:instrText>
      </w:r>
      <w:r w:rsidRPr="00110DB4">
        <w:rPr>
          <w:rStyle w:val="af2"/>
          <w:rFonts w:eastAsia="Guttman Hodes" w:hint="cs"/>
          <w:vanish/>
          <w:rtl/>
        </w:rPr>
      </w:r>
      <w:r w:rsidRPr="00110DB4">
        <w:rPr>
          <w:rStyle w:val="af2"/>
          <w:rFonts w:eastAsia="Guttman Hodes" w:hint="cs"/>
          <w:vanish/>
          <w:rtl/>
        </w:rPr>
        <w:fldChar w:fldCharType="separate"/>
      </w:r>
      <w:r w:rsidR="00FA04D3">
        <w:rPr>
          <w:rStyle w:val="af2"/>
          <w:rFonts w:eastAsia="Guttman Hodes" w:hint="eastAsia"/>
          <w:vanish/>
          <w:cs/>
        </w:rPr>
        <w:t>‎</w:t>
      </w:r>
      <w:r w:rsidR="00FA04D3">
        <w:rPr>
          <w:rStyle w:val="af2"/>
          <w:rFonts w:eastAsia="Guttman Hodes" w:hint="eastAsia"/>
          <w:vanish/>
          <w:rtl/>
        </w:rPr>
        <w:t>טז</w:t>
      </w:r>
      <w:r w:rsidR="00FA04D3">
        <w:rPr>
          <w:rStyle w:val="af2"/>
          <w:rFonts w:eastAsia="Guttman Hodes"/>
          <w:vanish/>
          <w:rtl/>
        </w:rPr>
        <w:t>)</w:t>
      </w:r>
      <w:r w:rsidRPr="00110DB4">
        <w:rPr>
          <w:rStyle w:val="af2"/>
          <w:rFonts w:eastAsia="Guttman Hodes" w:hint="cs"/>
          <w:vanish/>
          <w:rtl/>
        </w:rPr>
        <w:fldChar w:fldCharType="end"/>
      </w:r>
      <w:r w:rsidRPr="00110DB4">
        <w:rPr>
          <w:rFonts w:hint="cs"/>
          <w:vanish/>
          <w:rtl/>
        </w:rPr>
        <w:t xml:space="preserve"> דבבהמה בשבת איירי ביושב ומצפה, ביאר </w:t>
      </w:r>
      <w:r w:rsidRPr="00110DB4">
        <w:rPr>
          <w:rStyle w:val="aff4"/>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Ref128471547 \r \h</w:instrText>
      </w:r>
      <w:r w:rsidRPr="00110DB4">
        <w:rPr>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כג)</w:t>
      </w:r>
      <w:r w:rsidRPr="00110DB4">
        <w:rPr>
          <w:vanish/>
          <w:rtl/>
        </w:rPr>
        <w:fldChar w:fldCharType="end"/>
      </w:r>
      <w:r w:rsidRPr="00110DB4">
        <w:rPr>
          <w:rFonts w:hint="cs"/>
          <w:vanish/>
          <w:rtl/>
        </w:rPr>
        <w:fldChar w:fldCharType="begin"/>
      </w:r>
      <w:r w:rsidRPr="00110DB4">
        <w:rPr>
          <w:rFonts w:hint="cs"/>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Ref127057575 \r \h</w:instrText>
      </w:r>
      <w:r w:rsidRPr="00110DB4">
        <w:rPr>
          <w:rFonts w:hint="cs"/>
          <w:vanish/>
          <w:rtl/>
        </w:rPr>
        <w:instrText xml:space="preserve">  \* </w:instrText>
      </w:r>
      <w:r w:rsidRPr="00110DB4">
        <w:rPr>
          <w:rFonts w:hint="cs"/>
          <w:vanish/>
        </w:rPr>
        <w:instrText>MERGEFORMAT</w:instrText>
      </w:r>
      <w:r w:rsidRPr="00110DB4">
        <w:rPr>
          <w:rFonts w:hint="cs"/>
          <w:vanish/>
          <w:rtl/>
        </w:rPr>
        <w:instrText xml:space="preserve"> </w:instrText>
      </w:r>
      <w:r w:rsidRPr="00110DB4">
        <w:rPr>
          <w:rFonts w:hint="cs"/>
          <w:vanish/>
          <w:rtl/>
        </w:rPr>
      </w:r>
      <w:r w:rsidRPr="00110DB4">
        <w:rPr>
          <w:rFonts w:hint="cs"/>
          <w:vanish/>
          <w:rtl/>
        </w:rPr>
        <w:fldChar w:fldCharType="separate"/>
      </w:r>
      <w:r w:rsidR="00FA04D3">
        <w:rPr>
          <w:rFonts w:hint="eastAsia"/>
          <w:vanish/>
          <w:cs/>
        </w:rPr>
        <w:t>‎</w:t>
      </w:r>
      <w:r w:rsidR="00FA04D3">
        <w:rPr>
          <w:rFonts w:hint="eastAsia"/>
          <w:vanish/>
          <w:rtl/>
        </w:rPr>
        <w:t>כג</w:t>
      </w:r>
      <w:r w:rsidR="00FA04D3">
        <w:rPr>
          <w:vanish/>
          <w:rtl/>
        </w:rPr>
        <w:t>)</w:t>
      </w:r>
      <w:r w:rsidRPr="00110DB4">
        <w:rPr>
          <w:rFonts w:hint="cs"/>
          <w:vanish/>
          <w:rtl/>
        </w:rPr>
        <w:fldChar w:fldCharType="end"/>
      </w:r>
      <w:r w:rsidRPr="00110DB4">
        <w:rPr>
          <w:rFonts w:hint="cs"/>
          <w:vanish/>
          <w:rtl/>
        </w:rPr>
        <w:t xml:space="preserve"> =</w:t>
      </w:r>
      <w:r w:rsidRPr="00110DB4">
        <w:rPr>
          <w:rStyle w:val="aff4"/>
          <w:vanish/>
          <w:rtl/>
        </w:rPr>
        <w:t>מהר"ם בחולין-</w:t>
      </w:r>
      <w:r w:rsidRPr="00110DB4">
        <w:rPr>
          <w:rFonts w:hint="cs"/>
          <w:vanish/>
          <w:rtl/>
        </w:rPr>
        <w:t xml:space="preserve"> </w:t>
      </w:r>
      <w:r w:rsidRPr="00110DB4">
        <w:rPr>
          <w:rStyle w:val="af2"/>
          <w:rFonts w:eastAsia="Guttman Hodes" w:hint="cs"/>
          <w:vanish/>
          <w:rtl/>
        </w:rPr>
        <w:t>(על תוד"ה מחתכין)</w:t>
      </w:r>
      <w:r w:rsidRPr="00110DB4">
        <w:rPr>
          <w:rFonts w:hint="cs"/>
          <w:vanish/>
          <w:rtl/>
        </w:rPr>
        <w:t xml:space="preserve"># דאף דאיירי ביושב ומצפה אפ"ה אמרינן בגמ' בחולין </w:t>
      </w:r>
      <w:r w:rsidRPr="00110DB4">
        <w:rPr>
          <w:rStyle w:val="af2"/>
          <w:rFonts w:eastAsia="Guttman Hodes" w:hint="cs"/>
          <w:vanish/>
          <w:rtl/>
        </w:rPr>
        <w:t>(יד.)</w:t>
      </w:r>
      <w:r w:rsidRPr="00110DB4">
        <w:rPr>
          <w:rFonts w:hint="cs"/>
          <w:vanish/>
          <w:rtl/>
        </w:rPr>
        <w:t xml:space="preserve"> דממתני' לקמן </w:t>
      </w:r>
      <w:r w:rsidRPr="00110DB4">
        <w:rPr>
          <w:rStyle w:val="af2"/>
          <w:rFonts w:eastAsia="Guttman Hodes" w:hint="cs"/>
          <w:vanish/>
          <w:rtl/>
        </w:rPr>
        <w:t>(קנו:)</w:t>
      </w:r>
      <w:r w:rsidRPr="00110DB4">
        <w:rPr>
          <w:rFonts w:hint="cs"/>
          <w:vanish/>
          <w:rtl/>
        </w:rPr>
        <w:t xml:space="preserve"> נבילה שמתה בשבת אסורה לר"י, מוכח דכל שלא היה מוכן מער"ש הוא מוקצה לר"י, דאף שהיה יושב ומצפה שמא ישחט חש"ו ולענין שחיטה הייתה הבהמה מוכנת, מ"מ לא היה יושב ומצפה שמא תמות ותהיה מוכנת לכלבים, ולכן לענין אכילה לכלבים הוי דבר שאינו מוכן לר"י, וביאר </w:t>
      </w:r>
      <w:r w:rsidRPr="00110DB4">
        <w:rPr>
          <w:rStyle w:val="aff4"/>
          <w:vanish/>
          <w:rtl/>
        </w:rPr>
        <w:t>-ה</w:t>
      </w:r>
      <w:r w:rsidRPr="00110DB4">
        <w:rPr>
          <w:rFonts w:hint="cs"/>
          <w:vanish/>
          <w:rtl/>
        </w:rPr>
        <w:t>! =</w:t>
      </w:r>
      <w:r w:rsidRPr="00110DB4">
        <w:rPr>
          <w:rStyle w:val="aff4"/>
          <w:vanish/>
          <w:rtl/>
        </w:rPr>
        <w:t>גרעק"א בחולין-</w:t>
      </w:r>
      <w:r w:rsidRPr="00110DB4">
        <w:rPr>
          <w:rFonts w:hint="cs"/>
          <w:vanish/>
          <w:rtl/>
        </w:rPr>
        <w:t xml:space="preserve"> </w:t>
      </w:r>
      <w:r w:rsidRPr="00110DB4">
        <w:rPr>
          <w:rStyle w:val="af2"/>
          <w:rFonts w:eastAsia="Guttman Hodes" w:hint="cs"/>
          <w:vanish/>
          <w:rtl/>
        </w:rPr>
        <w:t>(יד. על תוד"ה מחתכין)</w:t>
      </w:r>
      <w:r w:rsidRPr="00110DB4">
        <w:rPr>
          <w:rFonts w:hint="cs"/>
          <w:vanish/>
          <w:rtl/>
        </w:rPr>
        <w:t xml:space="preserve"># </w:t>
      </w:r>
      <w:r w:rsidRPr="00110DB4">
        <w:rPr>
          <w:rStyle w:val="aff4"/>
          <w:vanish/>
          <w:rtl/>
        </w:rPr>
        <w:t>-דהמהר"ם-</w:t>
      </w:r>
      <w:r w:rsidRPr="00110DB4">
        <w:rPr>
          <w:rFonts w:hint="cs"/>
          <w:vanish/>
          <w:rtl/>
        </w:rPr>
        <w:t xml:space="preserve"> הבין דהוקשה </w:t>
      </w:r>
      <w:r w:rsidRPr="00110DB4">
        <w:rPr>
          <w:rStyle w:val="aff4"/>
          <w:vanish/>
          <w:rtl/>
        </w:rPr>
        <w:t>-לתוס' בחולין-</w:t>
      </w:r>
      <w:r w:rsidRPr="00110DB4">
        <w:rPr>
          <w:rFonts w:hint="cs"/>
          <w:vanish/>
          <w:rtl/>
        </w:rPr>
        <w:t xml:space="preserve"> מהמשנה לקמן </w:t>
      </w:r>
      <w:r w:rsidRPr="00110DB4">
        <w:rPr>
          <w:rStyle w:val="af2"/>
          <w:rFonts w:eastAsia="Guttman Hodes" w:hint="cs"/>
          <w:vanish/>
          <w:rtl/>
        </w:rPr>
        <w:t>(קנו.)</w:t>
      </w:r>
      <w:r w:rsidRPr="00110DB4">
        <w:rPr>
          <w:rFonts w:hint="cs"/>
          <w:vanish/>
          <w:rtl/>
        </w:rPr>
        <w:t xml:space="preserve"> דר"ש מתיר לחתוך נבילה לפני הכלבים ור"י אוסר, אף דאינו מצפה שתמות הבהמה, וביארו </w:t>
      </w:r>
      <w:r w:rsidRPr="00110DB4">
        <w:rPr>
          <w:rStyle w:val="aff4"/>
          <w:vanish/>
          <w:rtl/>
        </w:rPr>
        <w:t>-התוס'-</w:t>
      </w:r>
      <w:r w:rsidRPr="00110DB4">
        <w:rPr>
          <w:rFonts w:hint="cs"/>
          <w:vanish/>
          <w:rtl/>
        </w:rPr>
        <w:t xml:space="preserve"> דמ"מ הוא יושב ומצפה שתשחט ע"י חש"ו, וביאר </w:t>
      </w:r>
      <w:r w:rsidRPr="00110DB4">
        <w:rPr>
          <w:rStyle w:val="aff4"/>
          <w:vanish/>
          <w:rtl/>
        </w:rPr>
        <w:t>-המהר"ם-</w:t>
      </w:r>
      <w:r w:rsidRPr="00110DB4">
        <w:rPr>
          <w:rFonts w:hint="cs"/>
          <w:vanish/>
          <w:rtl/>
        </w:rPr>
        <w:t xml:space="preserve"> דאף דלר"ש הוא יושב ומצפה ולכן הוי מוכן, מ"מ הוי מוקצה לר"י כיון דהשחיטה של החש"ו היא ע"י שאחרים רואים אותם דשחיטתן כשרה, לכן לענין נבילה אינו יושב ומצפה שתהיה נבילה, וכיון דס"ל לר"י דמוכן לאדם לא הוי מוכן לכלבים הוי מוקצה לר"י, ועי' בדברי </w:t>
      </w:r>
      <w:r w:rsidRPr="00110DB4">
        <w:rPr>
          <w:rStyle w:val="aff4"/>
          <w:vanish/>
          <w:rtl/>
        </w:rPr>
        <w:t>-המג"א-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Ref128661112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דביאר כעין ביאור </w:t>
      </w:r>
      <w:r w:rsidRPr="00110DB4">
        <w:rPr>
          <w:rStyle w:val="aff4"/>
          <w:vanish/>
          <w:rtl/>
        </w:rPr>
        <w:t>-</w:t>
      </w:r>
      <w:r w:rsidRPr="00110DB4">
        <w:rPr>
          <w:rStyle w:val="aff4"/>
          <w:rFonts w:hint="cs"/>
          <w:vanish/>
          <w:rtl/>
        </w:rPr>
        <w:t>המהר"ם</w:t>
      </w:r>
      <w:r w:rsidRPr="00110DB4">
        <w:rPr>
          <w:rStyle w:val="aff4"/>
          <w:vanish/>
          <w:rtl/>
        </w:rPr>
        <w:t>-</w:t>
      </w:r>
      <w:r w:rsidRPr="00110DB4">
        <w:rPr>
          <w:rFonts w:hint="cs"/>
          <w:vanish/>
          <w:rtl/>
        </w:rPr>
        <w:t xml:space="preserve"> בדברי </w:t>
      </w:r>
      <w:r w:rsidRPr="00110DB4">
        <w:rPr>
          <w:rStyle w:val="aff4"/>
          <w:vanish/>
          <w:rtl/>
        </w:rPr>
        <w:t>-התוס' בחולין-</w:t>
      </w:r>
      <w:r w:rsidRPr="00110DB4">
        <w:rPr>
          <w:rFonts w:hint="cs"/>
          <w:vanish/>
          <w:rtl/>
        </w:rPr>
        <w:t xml:space="preserve">, ועי' במה שדחה </w:t>
      </w:r>
      <w:r w:rsidRPr="00110DB4">
        <w:rPr>
          <w:rStyle w:val="aff4"/>
          <w:vanish/>
          <w:rtl/>
        </w:rPr>
        <w:t>-הגרעק"א-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Ref128472821 \r \h</w:instrText>
      </w:r>
      <w:r w:rsidRPr="00110DB4">
        <w:rPr>
          <w:rStyle w:val="af2"/>
          <w:rFonts w:eastAsia="Guttman Hodes" w:hint="c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hint="cs"/>
          <w:vanish/>
          <w:rtl/>
        </w:rPr>
      </w:r>
      <w:r w:rsidRPr="00110DB4">
        <w:rPr>
          <w:rStyle w:val="af2"/>
          <w:rFonts w:eastAsia="Guttman Hodes" w:hint="cs"/>
          <w:vanish/>
          <w:rtl/>
        </w:rPr>
        <w:fldChar w:fldCharType="separate"/>
      </w:r>
      <w:r w:rsidR="00FA04D3">
        <w:rPr>
          <w:rStyle w:val="af2"/>
          <w:rFonts w:eastAsia="Guttman Hodes" w:hint="eastAsia"/>
          <w:vanish/>
          <w:cs/>
        </w:rPr>
        <w:t>‎</w:t>
      </w:r>
      <w:r w:rsidR="00FA04D3">
        <w:rPr>
          <w:rStyle w:val="af2"/>
          <w:rFonts w:eastAsia="Guttman Hodes" w:hint="eastAsia"/>
          <w:vanish/>
          <w:rtl/>
        </w:rPr>
        <w:t>כז</w:t>
      </w:r>
      <w:r w:rsidR="00FA04D3">
        <w:rPr>
          <w:rStyle w:val="af2"/>
          <w:rFonts w:eastAsia="Guttman Hodes"/>
          <w:vanish/>
          <w:rtl/>
        </w:rPr>
        <w:t>)</w:t>
      </w:r>
      <w:r w:rsidRPr="00110DB4">
        <w:rPr>
          <w:rStyle w:val="af2"/>
          <w:rFonts w:eastAsia="Guttman Hodes" w:hint="cs"/>
          <w:vanish/>
          <w:rtl/>
        </w:rPr>
        <w:fldChar w:fldCharType="end"/>
      </w:r>
      <w:r w:rsidRPr="00110DB4">
        <w:rPr>
          <w:rFonts w:hint="cs"/>
          <w:vanish/>
          <w:rtl/>
        </w:rPr>
        <w:t xml:space="preserve"> דלא שייך לבאר דבמשנה לקמן הוא מצפה שישחטו חש"ו.</w:t>
      </w:r>
    </w:p>
    <w:p w14:paraId="6FE7D924" w14:textId="77777777" w:rsidR="0077200F" w:rsidRPr="00D609C3" w:rsidRDefault="0077200F" w:rsidP="00607ABE">
      <w:pPr>
        <w:pStyle w:val="a1"/>
      </w:pPr>
      <w:r w:rsidRPr="00D609C3">
        <w:rPr>
          <w:rFonts w:hint="cs"/>
          <w:rtl/>
        </w:rPr>
        <w:t>ד"ה מחתכין את הדלועין וכו' ובהמה נמי איירי ביושב ומצפה וכו'. והא דקאמר גמרא אלמא כיון דלא איתקן מאתמול וכו' היינו משום דלא היה יושב ומצפה אלא שמא ישחטנה ויאכלנה ולא שיהא נבלה לכלבים:</w:t>
      </w:r>
    </w:p>
    <w:p w14:paraId="2C821D49" w14:textId="77777777" w:rsidR="0077200F" w:rsidRPr="00126B3E" w:rsidRDefault="0077200F" w:rsidP="00607ABE">
      <w:pPr>
        <w:pStyle w:val="afffff5"/>
      </w:pPr>
      <w:r w:rsidRPr="00126B3E">
        <w:rPr>
          <w:rFonts w:hint="cs"/>
          <w:rtl/>
        </w:rPr>
        <w:t xml:space="preserve">בתוס' ד"ה מחתכין את הדלועים וכו' ובהמה נמי איירי ביושב ומצפה ע"ש, עי' במהר"ם מלובלין שכתב וז"ל והא דקאמר הגמ' אלמא כיון דלא איתכן מאתמול וכו' היינו משום דלא הי' יושב ומצפה אלא שמא ישחטנו ויאכלנו ולא שיהא נבילה לכלבים עכ"ל, נראה שהבין דכוונת תוס' ובהמה נמי וכו' היינו דלא קשה מבהמה דמחתכין נבילה אף דהוי מוקצה מחמת איסור אף דמוכן לאדם הוי מוכן לבהמה מ"מ בבהמה גדולה דא"א להאכילו חי לכלבים הוי לכלבים גופא מחמת איסור וסתמא קתני אף בבהמה גדולה כמ"ש תוס' בשבת (דף ק"נ), וע"ז כתבו תוס' דמיירי ביושב ומצפה שמא ישחטנו </w:t>
      </w:r>
      <w:r w:rsidRPr="00126B3E">
        <w:rPr>
          <w:rFonts w:hint="cs"/>
          <w:rtl/>
        </w:rPr>
        <w:t>חש"ו ואחרים רואין אותו, ומה שהוצרכו התוס' לומר ואחר"א דבלא"ה מ"ט דר"י דאמר אם לא היתה נבילה וכו' הא הוי מוכן לכלבים כיון דיושב ומצפה שישחטנו חש"ו, ואף למסקנא דר"י סבר מוקצה מחמת איסור אף בלא דחי בידים ולר"י לא מהני יושב ומצפה, הא מ"מ סתמא קתני אף בראוי ליתן חי לפני כלבים וליכא מוקצה אלא משום דאינו מוכן לכלבים ואלו ביושב ומצפה שישחטנו חש"ו הוי מוכן לכלבים, מש"ה כתבו התוס' ואחר"א ולא הוי מוכן לכלבים, ועל זה הקוטב סובב והולך דמש"ה קאמר הש"ס כיון דלא איתכן דאינו מצפה אלא שיהא אחר"א ולא יאכילנו לכלבים.</w:t>
      </w:r>
    </w:p>
    <w:p w14:paraId="16AA3FE1" w14:textId="7634AD24" w:rsidR="0077200F" w:rsidRPr="00126B3E" w:rsidRDefault="0077200F" w:rsidP="00D163D8">
      <w:pPr>
        <w:pStyle w:val="afffff7"/>
        <w:rPr>
          <w:rtl/>
        </w:rPr>
      </w:pPr>
      <w:bookmarkStart w:id="6950" w:name="_Toc128527945"/>
      <w:bookmarkStart w:id="6951" w:name="_Toc128654502"/>
      <w:bookmarkStart w:id="6952" w:name="_Toc130401109"/>
      <w:r w:rsidRPr="00126B3E">
        <w:rPr>
          <w:rFonts w:hint="cs"/>
          <w:rtl/>
        </w:rPr>
        <w:t>רבי עקיבא איגר חולין י"ד ע"א ד"ה אמנם</w:t>
      </w:r>
      <w:bookmarkEnd w:id="6950"/>
      <w:bookmarkEnd w:id="6951"/>
      <w:r w:rsidRPr="00126B3E">
        <w:rPr>
          <w:rtl/>
        </w:rPr>
        <w:t xml:space="preserve"> (יז)</w:t>
      </w:r>
      <w:bookmarkEnd w:id="6952"/>
    </w:p>
    <w:p w14:paraId="1C6163B9" w14:textId="77777777" w:rsidR="0077200F" w:rsidRPr="00126B3E" w:rsidRDefault="0077200F" w:rsidP="0077200F">
      <w:pPr>
        <w:pStyle w:val="a7"/>
        <w:rPr>
          <w:rtl/>
        </w:rPr>
      </w:pPr>
      <w:bookmarkStart w:id="6953" w:name="_Toc128526143"/>
      <w:bookmarkStart w:id="6954" w:name="_Toc128654360"/>
      <w:r w:rsidRPr="00126B3E">
        <w:rPr>
          <w:rFonts w:hint="cs"/>
          <w:rtl/>
        </w:rPr>
        <w:t>דחיית הגרעק"א דאף במצפה לשחיטת חש"ו לא חשיב עי"ז מוכן לכלבים לענין בע"ח שמתו</w:t>
      </w:r>
      <w:bookmarkEnd w:id="6953"/>
      <w:bookmarkEnd w:id="6954"/>
    </w:p>
    <w:p w14:paraId="5F3B6089" w14:textId="1FCF7F4E" w:rsidR="0077200F" w:rsidRPr="00110DB4" w:rsidRDefault="0077200F" w:rsidP="0077200F">
      <w:pPr>
        <w:pStyle w:val="a3"/>
        <w:rPr>
          <w:vanish/>
          <w:rtl/>
        </w:rPr>
      </w:pPr>
      <w:r w:rsidRPr="00110DB4">
        <w:rPr>
          <w:rFonts w:hint="cs"/>
          <w:vanish/>
          <w:rtl/>
        </w:rPr>
        <w:t xml:space="preserve">ודחה </w:t>
      </w:r>
      <w:r w:rsidRPr="00110DB4">
        <w:rPr>
          <w:rStyle w:val="aff4"/>
          <w:vanish/>
          <w:rtl/>
        </w:rPr>
        <w:t>-ה</w:t>
      </w:r>
      <w:r w:rsidRPr="00110DB4">
        <w:rPr>
          <w:rFonts w:hint="cs"/>
          <w:vanish/>
          <w:rtl/>
        </w:rPr>
        <w:t>!.</w:t>
      </w:r>
      <w:bookmarkStart w:id="6955" w:name="_Hlk128666471"/>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Ref128523713 \r \h</w:instrText>
      </w:r>
      <w:r w:rsidRPr="00110DB4">
        <w:rPr>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כד)</w:t>
      </w:r>
      <w:r w:rsidRPr="00110DB4">
        <w:rPr>
          <w:vanish/>
          <w:rtl/>
        </w:rPr>
        <w:fldChar w:fldCharType="end"/>
      </w:r>
      <w:bookmarkEnd w:id="6955"/>
      <w:r w:rsidRPr="00110DB4">
        <w:rPr>
          <w:rFonts w:hint="cs"/>
          <w:vanish/>
          <w:rtl/>
        </w:rPr>
        <w:t xml:space="preserve"> </w:t>
      </w:r>
      <w:r w:rsidRPr="00110DB4">
        <w:rPr>
          <w:rFonts w:hint="cs"/>
          <w:vanish/>
          <w:rtl/>
        </w:rPr>
        <w:fldChar w:fldCharType="begin"/>
      </w:r>
      <w:r w:rsidRPr="00110DB4">
        <w:rPr>
          <w:rFonts w:hint="cs"/>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Ref127114493 \r \h</w:instrText>
      </w:r>
      <w:r w:rsidRPr="00110DB4">
        <w:rPr>
          <w:rFonts w:hint="cs"/>
          <w:vanish/>
          <w:rtl/>
        </w:rPr>
        <w:instrText xml:space="preserve">  \* </w:instrText>
      </w:r>
      <w:r w:rsidRPr="00110DB4">
        <w:rPr>
          <w:rFonts w:hint="cs"/>
          <w:vanish/>
        </w:rPr>
        <w:instrText>MERGEFORMAT</w:instrText>
      </w:r>
      <w:r w:rsidRPr="00110DB4">
        <w:rPr>
          <w:rFonts w:hint="cs"/>
          <w:vanish/>
          <w:rtl/>
        </w:rPr>
        <w:instrText xml:space="preserve"> </w:instrText>
      </w:r>
      <w:r w:rsidRPr="00110DB4">
        <w:rPr>
          <w:rFonts w:hint="cs"/>
          <w:vanish/>
          <w:rtl/>
        </w:rPr>
      </w:r>
      <w:r w:rsidRPr="00110DB4">
        <w:rPr>
          <w:rFonts w:hint="cs"/>
          <w:vanish/>
          <w:rtl/>
        </w:rPr>
        <w:fldChar w:fldCharType="separate"/>
      </w:r>
      <w:r w:rsidR="00FA04D3">
        <w:rPr>
          <w:rFonts w:hint="eastAsia"/>
          <w:vanish/>
          <w:cs/>
        </w:rPr>
        <w:t>‎</w:t>
      </w:r>
      <w:r w:rsidR="00FA04D3">
        <w:rPr>
          <w:rFonts w:hint="eastAsia"/>
          <w:vanish/>
          <w:rtl/>
        </w:rPr>
        <w:t>כד</w:t>
      </w:r>
      <w:r w:rsidR="00FA04D3">
        <w:rPr>
          <w:vanish/>
          <w:rtl/>
        </w:rPr>
        <w:t>)</w:t>
      </w:r>
      <w:r w:rsidRPr="00110DB4">
        <w:rPr>
          <w:rFonts w:hint="cs"/>
          <w:vanish/>
          <w:rtl/>
        </w:rPr>
        <w:fldChar w:fldCharType="end"/>
      </w:r>
      <w:r w:rsidRPr="00110DB4">
        <w:rPr>
          <w:rFonts w:hint="cs"/>
          <w:vanish/>
          <w:rtl/>
        </w:rPr>
        <w:t>=</w:t>
      </w:r>
      <w:r w:rsidRPr="00110DB4">
        <w:rPr>
          <w:rStyle w:val="aff4"/>
          <w:vanish/>
          <w:rtl/>
        </w:rPr>
        <w:t>גרעק"א בחולין-</w:t>
      </w:r>
      <w:r w:rsidRPr="00110DB4">
        <w:rPr>
          <w:rFonts w:hint="cs"/>
          <w:vanish/>
          <w:rtl/>
        </w:rPr>
        <w:t xml:space="preserve"> </w:t>
      </w:r>
      <w:r w:rsidRPr="00110DB4">
        <w:rPr>
          <w:rStyle w:val="af2"/>
          <w:rFonts w:eastAsia="Guttman Hodes" w:hint="cs"/>
          <w:vanish/>
          <w:rtl/>
        </w:rPr>
        <w:t>(יד. ד"ה אמנם)</w:t>
      </w:r>
      <w:r w:rsidRPr="00110DB4">
        <w:rPr>
          <w:rFonts w:hint="cs"/>
          <w:vanish/>
          <w:rtl/>
        </w:rPr>
        <w:t xml:space="preserve"># את דברי </w:t>
      </w:r>
      <w:r w:rsidRPr="00110DB4">
        <w:rPr>
          <w:rStyle w:val="aff4"/>
          <w:vanish/>
          <w:rtl/>
        </w:rPr>
        <w:t>-המהר"ם-</w:t>
      </w:r>
      <w:r w:rsidRPr="00110DB4">
        <w:rPr>
          <w:rFonts w:hint="cs"/>
          <w:vanish/>
          <w:rtl/>
        </w:rPr>
        <w:t xml:space="preserve"> דמוכח בגמ' בחולין </w:t>
      </w:r>
      <w:r w:rsidRPr="00110DB4">
        <w:rPr>
          <w:rStyle w:val="af2"/>
          <w:rFonts w:eastAsia="Guttman Hodes" w:hint="cs"/>
          <w:vanish/>
          <w:rtl/>
        </w:rPr>
        <w:t>(יד.)</w:t>
      </w:r>
      <w:r w:rsidRPr="00110DB4">
        <w:rPr>
          <w:rFonts w:hint="cs"/>
          <w:vanish/>
          <w:rtl/>
        </w:rPr>
        <w:t xml:space="preserve"> דאף דיושב ומצפה לשחיטת חש"ו, מ"מ לא חשיב מוכן כלל לענין נבילה לכלבים, דהא לפי ההו"א בגמ' בחולין דהשוחט בשבת מותר לר"י, דמוקצה מחמת איסור דלא דחייה בידים אינו מוקצה לר"י, הא אף לר"ש חשיב מוקצה בכה"ג, כדביאר </w:t>
      </w:r>
      <w:r w:rsidRPr="00110DB4">
        <w:rPr>
          <w:rStyle w:val="aff4"/>
          <w:vanish/>
          <w:rtl/>
        </w:rPr>
        <w:t>-רש"י בביצה-</w:t>
      </w:r>
      <w:r w:rsidRPr="00110DB4">
        <w:rPr>
          <w:rFonts w:hint="cs"/>
          <w:vanish/>
          <w:rtl/>
        </w:rPr>
        <w:t xml:space="preserve"> </w:t>
      </w:r>
      <w:r w:rsidRPr="00110DB4">
        <w:rPr>
          <w:rStyle w:val="af2"/>
          <w:rFonts w:eastAsia="Guttman Hodes" w:hint="cs"/>
          <w:vanish/>
          <w:rtl/>
        </w:rPr>
        <w:t>(כד: ד"ה אם, הובא בסימן ט"ו אות א')</w:t>
      </w:r>
      <w:r w:rsidRPr="00110DB4">
        <w:rPr>
          <w:rFonts w:hint="cs"/>
          <w:vanish/>
          <w:rtl/>
        </w:rPr>
        <w:t xml:space="preserve"> לענין מחובר דמדלא לקטינהו מאתמול אקצינהו, וה"ה בשוחט בהמה בשבת דהיא מוקצה אף לר"ש מדלא שחטה מאתמול, וכתב </w:t>
      </w:r>
      <w:r w:rsidRPr="00110DB4">
        <w:rPr>
          <w:rStyle w:val="aff4"/>
          <w:vanish/>
          <w:rtl/>
        </w:rPr>
        <w:t>-הגרעק"א-</w:t>
      </w:r>
      <w:r w:rsidRPr="00110DB4">
        <w:rPr>
          <w:rFonts w:hint="cs"/>
          <w:vanish/>
          <w:rtl/>
        </w:rPr>
        <w:t xml:space="preserve"> דא"א לתרץ כתירוץ </w:t>
      </w:r>
      <w:r w:rsidRPr="00110DB4">
        <w:rPr>
          <w:rStyle w:val="aff4"/>
          <w:vanish/>
          <w:rtl/>
        </w:rPr>
        <w:t>-התוס'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Ref128651207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מה)</w:t>
      </w:r>
      <w:r w:rsidRPr="00110DB4">
        <w:rPr>
          <w:rStyle w:val="af2"/>
          <w:rFonts w:eastAsia="Guttman Hodes"/>
          <w:vanish/>
          <w:rtl/>
        </w:rPr>
        <w:fldChar w:fldCharType="end"/>
      </w:r>
      <w:r w:rsidRPr="00110DB4">
        <w:rPr>
          <w:rFonts w:hint="cs"/>
          <w:vanish/>
          <w:rtl/>
        </w:rPr>
        <w:t xml:space="preserve"> דאיירי ביושב ומצפה שתשחט ע"י חש"ו, דא"כ אף לר"י אינה מוקצה, והא אמרינן בגמ' בחולין דסתם בהמה עומדת לגדל ולא לשחיטה, ואי הוא יושב ומצפה א"כ היא עומדת לאכילה, וכיון דמוכח דאיירי באינו יושב ומצפה א"כ היא מוקצה אף לר"ש, ואמאי אמרינן דהשוחט בשבת אסור רק לר"י. </w:t>
      </w:r>
      <w:r w:rsidRPr="00110DB4">
        <w:rPr>
          <w:rStyle w:val="af"/>
          <w:vanish/>
          <w:rtl/>
        </w:rPr>
        <w:t xml:space="preserve">[עיי"ש במה שהוסיף </w:t>
      </w:r>
      <w:r w:rsidRPr="00110DB4">
        <w:rPr>
          <w:rStyle w:val="aff9"/>
          <w:vanish/>
          <w:rtl/>
        </w:rPr>
        <w:t>-הגרעק"א-</w:t>
      </w:r>
      <w:r w:rsidRPr="00110DB4">
        <w:rPr>
          <w:rStyle w:val="af"/>
          <w:vanish/>
          <w:rtl/>
        </w:rPr>
        <w:t xml:space="preserve"> לבאר בזה].</w:t>
      </w:r>
    </w:p>
    <w:p w14:paraId="03F347AF" w14:textId="77777777" w:rsidR="0077200F" w:rsidRPr="00D609C3" w:rsidRDefault="0077200F" w:rsidP="00607ABE">
      <w:pPr>
        <w:pStyle w:val="a1"/>
      </w:pPr>
      <w:r w:rsidRPr="00D609C3">
        <w:rPr>
          <w:rFonts w:hint="cs"/>
          <w:rtl/>
        </w:rPr>
        <w:t>אמנם לענ"ד אחר המחילה מכבוד תורתו ונשיקת עפר קדשו אני אומר באימה וביראה דדבריו מגומגמים, דאם כדבריו דיושב ומצפה משוי לי' מוכן לכך א"כ תיקשי לס"ד דהש"ס דאף לר"י ליכא מוקצה בשוחט בשבת הא אף לר"ש הוי מוקצה מדלא שחטן מאתמול ובזה ל"ש לומר דמיירי ביושב ומצפה שישחטנו חש"ו ואחר"א דא"כ גם כר"י לא אתיא דהיאך קאמר סתם בהמה לגדל עומדת הא מצפה שישחטו אותה ולאכילה עומדת וכיון דאמר סתם בהמה לגדל עומדת ע"כ מתני' באינו יושב ומצפה ממילא גם לר"ש אסור, ואם נימא דבאמת לס"ד לא אמרינן לר"ש לא מוקצה דמחובר ולא מוקצה דשחיטה רק למסקנא לא מחלקינן בין דחי בידים ומש"ה אסור לר"ש כמו בנר אא"כ יושב ומצפה, א"כ ממילא לא הוצרך המהר"ם מלובלין לדבריו דהא דקאמר הש"ס כיון דלא איתכן כפשוטו כיון דעכשיו קיימי' דלא אמרי' לר"ש מוקצה מחמת איסור ממילא אפשר דמחתכין את הנבילה לא מיירי ביושב ומצפה ושפיר י"ל דטעמא דר"י משום דלא איתכן.</w:t>
      </w:r>
    </w:p>
    <w:p w14:paraId="2711A4DF" w14:textId="6C36106D" w:rsidR="0077200F" w:rsidRPr="00126B3E" w:rsidRDefault="0077200F" w:rsidP="00D163D8">
      <w:pPr>
        <w:pStyle w:val="afffff7"/>
        <w:rPr>
          <w:rtl/>
        </w:rPr>
      </w:pPr>
      <w:bookmarkStart w:id="6956" w:name="_Toc128527946"/>
      <w:bookmarkStart w:id="6957" w:name="_Toc128654503"/>
      <w:bookmarkStart w:id="6958" w:name="_Toc130401110"/>
      <w:r w:rsidRPr="00126B3E">
        <w:rPr>
          <w:rFonts w:hint="cs"/>
          <w:rtl/>
        </w:rPr>
        <w:t>רבי עקיבא איגר חולין י"ד ע"א ד"ה אבל האמת</w:t>
      </w:r>
      <w:bookmarkEnd w:id="6956"/>
      <w:bookmarkEnd w:id="6957"/>
      <w:r w:rsidRPr="00126B3E">
        <w:rPr>
          <w:rtl/>
        </w:rPr>
        <w:t xml:space="preserve"> (יז)</w:t>
      </w:r>
      <w:bookmarkEnd w:id="6958"/>
    </w:p>
    <w:p w14:paraId="6AEEBD80" w14:textId="77777777" w:rsidR="0077200F" w:rsidRPr="00126B3E" w:rsidRDefault="0077200F" w:rsidP="0077200F">
      <w:pPr>
        <w:pStyle w:val="a7"/>
        <w:rPr>
          <w:rtl/>
        </w:rPr>
      </w:pPr>
      <w:bookmarkStart w:id="6959" w:name="_Toc128526144"/>
      <w:bookmarkStart w:id="6960" w:name="_Toc128654361"/>
      <w:r w:rsidRPr="00126B3E">
        <w:rPr>
          <w:rFonts w:hint="cs"/>
          <w:rtl/>
        </w:rPr>
        <w:t>בי' הגרעק"א בתוס' בחולין ובעירובין דמצפה לשחיטת חש"ו בשוחט בשבת ולא בבע"ח שמתו</w:t>
      </w:r>
      <w:bookmarkEnd w:id="6959"/>
      <w:bookmarkEnd w:id="6960"/>
    </w:p>
    <w:p w14:paraId="63E8C412" w14:textId="33485C27" w:rsidR="0077200F" w:rsidRPr="00110DB4" w:rsidRDefault="0077200F" w:rsidP="0077200F">
      <w:pPr>
        <w:pStyle w:val="a3"/>
        <w:rPr>
          <w:vanish/>
        </w:rPr>
      </w:pPr>
      <w:bookmarkStart w:id="6961" w:name="_Ref128652084"/>
      <w:r w:rsidRPr="00110DB4">
        <w:rPr>
          <w:rFonts w:hint="cs"/>
          <w:vanish/>
          <w:rtl/>
        </w:rPr>
        <w:t>אלא כתב -</w:t>
      </w:r>
      <w:r w:rsidRPr="00110DB4">
        <w:rPr>
          <w:b/>
          <w:b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Ref128652084 \r \h</w:instrText>
      </w:r>
      <w:r w:rsidRPr="00110DB4">
        <w:rPr>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נ)</w:t>
      </w:r>
      <w:r w:rsidRPr="00110DB4">
        <w:rPr>
          <w:vanish/>
          <w:rtl/>
        </w:rPr>
        <w:fldChar w:fldCharType="end"/>
      </w:r>
      <w:r w:rsidRPr="00110DB4">
        <w:rPr>
          <w:rFonts w:hint="cs"/>
          <w:vanish/>
          <w:rtl/>
        </w:rPr>
        <w:t xml:space="preserve"> =</w:t>
      </w:r>
      <w:r w:rsidRPr="00110DB4">
        <w:rPr>
          <w:b/>
          <w:bCs/>
          <w:vanish/>
          <w:rtl/>
        </w:rPr>
        <w:t>גרעק"א בחולין-</w:t>
      </w:r>
      <w:r w:rsidRPr="00110DB4">
        <w:rPr>
          <w:rFonts w:hint="cs"/>
          <w:vanish/>
          <w:rtl/>
        </w:rPr>
        <w:t xml:space="preserve"> </w:t>
      </w:r>
      <w:r w:rsidRPr="00110DB4">
        <w:rPr>
          <w:rStyle w:val="af2"/>
          <w:rFonts w:eastAsia="Guttman Hodes" w:hint="cs"/>
          <w:vanish/>
          <w:rtl/>
        </w:rPr>
        <w:t>(יד. ד"ה אבל האמת)</w:t>
      </w:r>
      <w:r w:rsidRPr="00110DB4">
        <w:rPr>
          <w:rFonts w:hint="cs"/>
          <w:vanish/>
          <w:rtl/>
        </w:rPr>
        <w:t xml:space="preserve"># דמוכח דאין כוונת </w:t>
      </w:r>
      <w:r w:rsidRPr="00110DB4">
        <w:rPr>
          <w:b/>
          <w:bCs/>
          <w:vanish/>
          <w:rtl/>
        </w:rPr>
        <w:t>-</w:t>
      </w:r>
      <w:r w:rsidRPr="00110DB4">
        <w:rPr>
          <w:rStyle w:val="aff4"/>
          <w:vanish/>
          <w:rtl/>
        </w:rPr>
        <w:t>התוס'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Ref128651207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מה)</w:t>
      </w:r>
      <w:r w:rsidRPr="00110DB4">
        <w:rPr>
          <w:rStyle w:val="af2"/>
          <w:rFonts w:eastAsia="Guttman Hodes"/>
          <w:vanish/>
          <w:rtl/>
        </w:rPr>
        <w:fldChar w:fldCharType="end"/>
      </w:r>
      <w:r w:rsidRPr="00110DB4">
        <w:rPr>
          <w:rFonts w:hint="cs"/>
          <w:vanish/>
          <w:rtl/>
        </w:rPr>
        <w:t xml:space="preserve"> להקשות ממתני' לקמן </w:t>
      </w:r>
      <w:r w:rsidRPr="00110DB4">
        <w:rPr>
          <w:rStyle w:val="af2"/>
          <w:rFonts w:eastAsia="Guttman Hodes" w:hint="cs"/>
          <w:vanish/>
          <w:rtl/>
        </w:rPr>
        <w:t>(קנו.)</w:t>
      </w:r>
      <w:r w:rsidRPr="00110DB4">
        <w:rPr>
          <w:rFonts w:hint="cs"/>
          <w:vanish/>
          <w:rtl/>
        </w:rPr>
        <w:t xml:space="preserve">, אלא הוקשה להם ביאור המשנה בחולין </w:t>
      </w:r>
      <w:r w:rsidRPr="00110DB4">
        <w:rPr>
          <w:rStyle w:val="af2"/>
          <w:rFonts w:eastAsia="Guttman Hodes" w:hint="cs"/>
          <w:vanish/>
          <w:rtl/>
        </w:rPr>
        <w:t>(יד.)</w:t>
      </w:r>
      <w:r w:rsidRPr="00110DB4">
        <w:rPr>
          <w:rFonts w:hint="cs"/>
          <w:vanish/>
          <w:rtl/>
        </w:rPr>
        <w:t xml:space="preserve"> דהשוחט בשבת שחיטתו כשרה, דלהו"א דאינה מוקצה לר"י כיון דלא דחייה בידים, קשה דהא לר"ש היא מוקצה, </w:t>
      </w:r>
      <w:r w:rsidRPr="00110DB4">
        <w:rPr>
          <w:rStyle w:val="af"/>
          <w:vanish/>
          <w:rtl/>
        </w:rPr>
        <w:t>[כיון דאינו יושב ומצפה]</w:t>
      </w:r>
      <w:r w:rsidRPr="00110DB4">
        <w:rPr>
          <w:vanish/>
          <w:sz w:val="12"/>
          <w:szCs w:val="14"/>
          <w:rtl/>
        </w:rPr>
        <w:t>,</w:t>
      </w:r>
      <w:r w:rsidRPr="00110DB4">
        <w:rPr>
          <w:rFonts w:hint="cs"/>
          <w:vanish/>
          <w:rtl/>
        </w:rPr>
        <w:t xml:space="preserve"> ולא שייך לומר דר"ש מחמיר במוקצה יותר מר"י, ולכן ביארו </w:t>
      </w:r>
      <w:r w:rsidRPr="00110DB4">
        <w:rPr>
          <w:b/>
          <w:bCs/>
          <w:vanish/>
          <w:rtl/>
        </w:rPr>
        <w:t>-התוס'-</w:t>
      </w:r>
      <w:r w:rsidRPr="00110DB4">
        <w:rPr>
          <w:rFonts w:hint="cs"/>
          <w:vanish/>
          <w:rtl/>
        </w:rPr>
        <w:t xml:space="preserve"> דאיירי ביושב ומצפה שתשחט ע"י חש"ו, ובכה"ג לר"ש אינה מוקצה, ולהו"א אף לר"י אינה מוקצה דרק בדבר שאינו מוכן מער"ש הוא מוקצה לר"י, אבל במוקצה מחמת איסור דהוא מוכן רק אריא דאיסורא רביע עליה, הו"א דביושב ומצפה הוא מוכן לר"י, ודחתה הגמ' דאף בכה"ג היא מוקצה לר"י, וא"כ יושב ומצפה לא חשיב מוכן כלל, אלא דרק להו"א מוקצה מחמת איסור ביושב ומצפה לר"י אינו מוקצה.</w:t>
      </w:r>
      <w:bookmarkEnd w:id="6961"/>
    </w:p>
    <w:p w14:paraId="73B6C805" w14:textId="77777777" w:rsidR="0077200F" w:rsidRPr="00D609C3" w:rsidRDefault="0077200F" w:rsidP="00607ABE">
      <w:pPr>
        <w:pStyle w:val="a1"/>
      </w:pPr>
      <w:r w:rsidRPr="00D609C3">
        <w:rPr>
          <w:rFonts w:hint="cs"/>
          <w:rtl/>
        </w:rPr>
        <w:t>אבל האמת יורה דרכו דאין כוונת התוס' ובהמה נמי אההוא דנבילה לפני הכלבים דהוי להו לכתבו ונבילה נמי, אלא כוונתם ובהמה נמי היינו משנתינו דהשוחט בשבת דס"ד דאף לר"י לא הוי מוקצה הא אף לר"ש הוי מוקצה ואיך שייך שיהיה ס"ד לומר דאף לר"י לא הוי מוקצה וע"ז כתבו דמיירי ביושב ומצפה היינו דסתמא קתני דומיא דיוה"כ אף ביושב ומצפה בזה לר"ש ליכא מוקצה וסובר הש"ס לדמוי' לר"י דהכנה דהתם ג"כ יושב ומצפה דבלא"ה אף לר"ש אסור ודחי הש"ס דהתם לא איתכן מאתמול בזה לא מהני יושב ומצפה אבל הכא דהוי מוכן לאדם רק אריא הוא דרביע עלה בזה אפשר דגם לר"י מהני יושב ומצפה.</w:t>
      </w:r>
    </w:p>
    <w:p w14:paraId="46244DB8" w14:textId="4C8AACE6" w:rsidR="0077200F" w:rsidRPr="00126B3E" w:rsidRDefault="0077200F" w:rsidP="0077200F">
      <w:pPr>
        <w:pStyle w:val="a7"/>
        <w:rPr>
          <w:sz w:val="18"/>
          <w:szCs w:val="18"/>
        </w:rPr>
      </w:pPr>
      <w:bookmarkStart w:id="6962" w:name="_Toc128654362"/>
      <w:r w:rsidRPr="00126B3E">
        <w:rPr>
          <w:rFonts w:hint="cs"/>
          <w:rtl/>
        </w:rPr>
        <w:t>בי' הגרעק"א דאף בעומדת לגדל כל ששמע שחש"ו ישחטו חשיב מצפה אף דלא ניחא ליה</w:t>
      </w:r>
      <w:bookmarkEnd w:id="6962"/>
    </w:p>
    <w:p w14:paraId="79C666E1" w14:textId="77777777" w:rsidR="0077200F" w:rsidRPr="00110DB4" w:rsidRDefault="0077200F" w:rsidP="0077200F">
      <w:pPr>
        <w:pStyle w:val="a3"/>
        <w:rPr>
          <w:vanish/>
        </w:rPr>
      </w:pPr>
      <w:r w:rsidRPr="00110DB4">
        <w:rPr>
          <w:rFonts w:hint="cs"/>
          <w:vanish/>
          <w:rtl/>
        </w:rPr>
        <w:t xml:space="preserve">וכתב </w:t>
      </w:r>
      <w:r w:rsidRPr="00110DB4">
        <w:rPr>
          <w:b/>
          <w:bCs/>
          <w:vanish/>
          <w:rtl/>
        </w:rPr>
        <w:t>-הגרעק"א-</w:t>
      </w:r>
      <w:r w:rsidRPr="00110DB4">
        <w:rPr>
          <w:rFonts w:hint="cs"/>
          <w:vanish/>
          <w:rtl/>
        </w:rPr>
        <w:t xml:space="preserve"> דאעפ"י דאמרינן בגמ' בחולין דאיירי בעומדת לגדל, מ"מ כתבו </w:t>
      </w:r>
      <w:r w:rsidRPr="00110DB4">
        <w:rPr>
          <w:b/>
          <w:bCs/>
          <w:vanish/>
          <w:rtl/>
        </w:rPr>
        <w:t>-התוס'-</w:t>
      </w:r>
      <w:r w:rsidRPr="00110DB4">
        <w:rPr>
          <w:rFonts w:hint="cs"/>
          <w:vanish/>
          <w:rtl/>
        </w:rPr>
        <w:t xml:space="preserve"> דהוא יושב ומצפה שתשחט ע"י חש"ו, דלא איירי דניחא ליה שהחש"ו ישחטו, אלא ששמע שרוצים לשחוט ודעתו ע"ז, כמו דדעתו על בהמה מסוכנת אם תמות.</w:t>
      </w:r>
    </w:p>
    <w:p w14:paraId="4B65BA2D" w14:textId="77777777" w:rsidR="0077200F" w:rsidRPr="00D609C3" w:rsidRDefault="0077200F" w:rsidP="00607ABE">
      <w:pPr>
        <w:pStyle w:val="a1"/>
        <w:rPr>
          <w:rtl/>
        </w:rPr>
      </w:pPr>
      <w:r w:rsidRPr="00D609C3">
        <w:rPr>
          <w:rFonts w:hint="cs"/>
          <w:rtl/>
        </w:rPr>
        <w:t>והא דקרי לה הש"ס עומדת לגדל אף דמיירי ביושב ומצפה היינו לא שיהא ניחא ליה שישחטו אותן אלא דשמע שרוצים לשחוט ודעתו ע"ז והוי כמו מסוכנת דדעתו עליה ואעפ"כ לא מקרי מוכן לכלבים דכל זמן שהיא חיה אינו רוצה ליתן לכלבים אלא דהוי דעתו עלי' ה"נ כן דאצלו עומדת לגדל וכ"ז שלא ישחטו יהא מגדל אותה אלא שיודע שרוצים לשחוט אותה ודעתו עליו וזה מקרי יושב ומצפה, והוא ברור לענ"ד בכוונת התוס'.</w:t>
      </w:r>
    </w:p>
    <w:p w14:paraId="18A434AE" w14:textId="4E1A3817" w:rsidR="0077200F" w:rsidRPr="00126B3E" w:rsidRDefault="0077200F" w:rsidP="00D163D8">
      <w:pPr>
        <w:pStyle w:val="afffff7"/>
        <w:rPr>
          <w:rtl/>
        </w:rPr>
      </w:pPr>
      <w:bookmarkStart w:id="6963" w:name="_Toc128654504"/>
      <w:bookmarkStart w:id="6964" w:name="_Toc130401111"/>
      <w:r w:rsidRPr="00126B3E">
        <w:rPr>
          <w:rFonts w:hint="cs"/>
          <w:rtl/>
        </w:rPr>
        <w:t xml:space="preserve">רבי עקיבא איגר חולין י"ד ע"א ד"ה </w:t>
      </w:r>
      <w:r w:rsidRPr="00126B3E">
        <w:rPr>
          <w:rtl/>
        </w:rPr>
        <w:t>אח"כ</w:t>
      </w:r>
      <w:bookmarkEnd w:id="6963"/>
      <w:r w:rsidRPr="00126B3E">
        <w:rPr>
          <w:rtl/>
        </w:rPr>
        <w:t xml:space="preserve"> (יז)</w:t>
      </w:r>
      <w:bookmarkEnd w:id="6964"/>
    </w:p>
    <w:p w14:paraId="6E85B300" w14:textId="77777777" w:rsidR="0077200F" w:rsidRPr="00126B3E" w:rsidRDefault="0077200F" w:rsidP="0077200F">
      <w:pPr>
        <w:pStyle w:val="a7"/>
      </w:pPr>
      <w:bookmarkStart w:id="6965" w:name="_Toc128654363"/>
      <w:r w:rsidRPr="00126B3E">
        <w:rPr>
          <w:rFonts w:hint="cs"/>
          <w:rtl/>
        </w:rPr>
        <w:t>הוכחת הגרעק"א מהתוס' בעירובין דביארו בדין שוחט דמצפה לחש"ו ולא בדין בע"ח שמתו</w:t>
      </w:r>
      <w:bookmarkEnd w:id="6965"/>
    </w:p>
    <w:p w14:paraId="1A310542" w14:textId="68397DCA" w:rsidR="0077200F" w:rsidRPr="00110DB4" w:rsidRDefault="0077200F" w:rsidP="0077200F">
      <w:pPr>
        <w:pStyle w:val="a3"/>
        <w:rPr>
          <w:vanish/>
          <w:rtl/>
        </w:rPr>
      </w:pPr>
      <w:bookmarkStart w:id="6966" w:name="_Ref128652059"/>
      <w:r w:rsidRPr="00110DB4">
        <w:rPr>
          <w:rFonts w:hint="cs"/>
          <w:vanish/>
          <w:rtl/>
        </w:rPr>
        <w:t>והביא -</w:t>
      </w:r>
      <w:r w:rsidRPr="00110DB4">
        <w:rPr>
          <w:b/>
          <w:b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Ref128652059 \r \h</w:instrText>
      </w:r>
      <w:r w:rsidRPr="00110DB4">
        <w:rPr>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נב)</w:t>
      </w:r>
      <w:r w:rsidRPr="00110DB4">
        <w:rPr>
          <w:vanish/>
          <w:rtl/>
        </w:rPr>
        <w:fldChar w:fldCharType="end"/>
      </w:r>
      <w:r w:rsidRPr="00110DB4">
        <w:rPr>
          <w:rFonts w:hint="cs"/>
          <w:vanish/>
          <w:rtl/>
        </w:rPr>
        <w:t xml:space="preserve"> </w:t>
      </w:r>
      <w:r w:rsidRPr="00110DB4">
        <w:rPr>
          <w:rFonts w:hint="cs"/>
          <w:vanish/>
          <w:rtl/>
        </w:rPr>
        <w:fldChar w:fldCharType="begin"/>
      </w:r>
      <w:r w:rsidRPr="00110DB4">
        <w:rPr>
          <w:rFonts w:hint="cs"/>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Ref127115779 \r \h</w:instrText>
      </w:r>
      <w:r w:rsidRPr="00110DB4">
        <w:rPr>
          <w:rFonts w:hint="cs"/>
          <w:vanish/>
          <w:rtl/>
        </w:rPr>
        <w:instrText xml:space="preserve">  \* </w:instrText>
      </w:r>
      <w:r w:rsidRPr="00110DB4">
        <w:rPr>
          <w:rFonts w:hint="cs"/>
          <w:vanish/>
        </w:rPr>
        <w:instrText>MERGEFORMAT</w:instrText>
      </w:r>
      <w:r w:rsidRPr="00110DB4">
        <w:rPr>
          <w:rFonts w:hint="cs"/>
          <w:vanish/>
          <w:rtl/>
        </w:rPr>
        <w:instrText xml:space="preserve"> </w:instrText>
      </w:r>
      <w:r w:rsidRPr="00110DB4">
        <w:rPr>
          <w:rFonts w:hint="cs"/>
          <w:vanish/>
          <w:rtl/>
        </w:rPr>
      </w:r>
      <w:r w:rsidRPr="00110DB4">
        <w:rPr>
          <w:rFonts w:hint="cs"/>
          <w:vanish/>
          <w:rtl/>
        </w:rPr>
        <w:fldChar w:fldCharType="separate"/>
      </w:r>
      <w:r w:rsidR="00FA04D3">
        <w:rPr>
          <w:rFonts w:hint="cs"/>
          <w:b/>
          <w:bCs/>
          <w:vanish/>
          <w:rtl/>
        </w:rPr>
        <w:t>שגיאה! מקור ההפניה לא נמצא.</w:t>
      </w:r>
      <w:r w:rsidRPr="00110DB4">
        <w:rPr>
          <w:rFonts w:hint="cs"/>
          <w:vanish/>
          <w:rtl/>
        </w:rPr>
        <w:fldChar w:fldCharType="end"/>
      </w:r>
      <w:r w:rsidRPr="00110DB4">
        <w:rPr>
          <w:rFonts w:hint="cs"/>
          <w:vanish/>
          <w:rtl/>
        </w:rPr>
        <w:t>=</w:t>
      </w:r>
      <w:r w:rsidRPr="00110DB4">
        <w:rPr>
          <w:b/>
          <w:bCs/>
          <w:vanish/>
          <w:rtl/>
        </w:rPr>
        <w:t>גרעק"א בחולין-</w:t>
      </w:r>
      <w:r w:rsidRPr="00110DB4">
        <w:rPr>
          <w:rFonts w:hint="cs"/>
          <w:vanish/>
          <w:rtl/>
        </w:rPr>
        <w:t xml:space="preserve"> </w:t>
      </w:r>
      <w:r w:rsidRPr="00110DB4">
        <w:rPr>
          <w:rStyle w:val="af2"/>
          <w:rFonts w:eastAsia="Guttman Hodes" w:hint="cs"/>
          <w:vanish/>
          <w:rtl/>
        </w:rPr>
        <w:t>(יד. ד"ה אח"כ)</w:t>
      </w:r>
      <w:r w:rsidRPr="00110DB4">
        <w:rPr>
          <w:rFonts w:hint="cs"/>
          <w:vanish/>
          <w:rtl/>
        </w:rPr>
        <w:t xml:space="preserve"># את דברי </w:t>
      </w:r>
      <w:r w:rsidRPr="00110DB4">
        <w:rPr>
          <w:b/>
          <w:bCs/>
          <w:vanish/>
          <w:rtl/>
        </w:rPr>
        <w:t>-התוס' בעירובין-</w:t>
      </w:r>
      <w:r w:rsidRPr="00110DB4">
        <w:rPr>
          <w:rFonts w:hint="cs"/>
          <w:vanish/>
          <w:rtl/>
        </w:rPr>
        <w:t xml:space="preserve"> דהקשו כקושית </w:t>
      </w:r>
      <w:r w:rsidRPr="00110DB4">
        <w:rPr>
          <w:b/>
          <w:bCs/>
          <w:vanish/>
          <w:rtl/>
        </w:rPr>
        <w:t>-</w:t>
      </w:r>
      <w:r w:rsidRPr="00110DB4">
        <w:rPr>
          <w:rStyle w:val="aff4"/>
          <w:vanish/>
          <w:rtl/>
        </w:rPr>
        <w:t>התוס'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Ref128651207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מה)</w:t>
      </w:r>
      <w:r w:rsidRPr="00110DB4">
        <w:rPr>
          <w:rStyle w:val="af2"/>
          <w:rFonts w:eastAsia="Guttman Hodes"/>
          <w:vanish/>
          <w:rtl/>
        </w:rPr>
        <w:fldChar w:fldCharType="end"/>
      </w:r>
      <w:r w:rsidRPr="00110DB4">
        <w:rPr>
          <w:rFonts w:hint="cs"/>
          <w:vanish/>
          <w:rtl/>
        </w:rPr>
        <w:t xml:space="preserve">, וכתבו </w:t>
      </w:r>
      <w:r w:rsidRPr="00110DB4">
        <w:rPr>
          <w:b/>
          <w:bCs/>
          <w:vanish/>
          <w:rtl/>
        </w:rPr>
        <w:t>-התוס' בעירובין-</w:t>
      </w:r>
      <w:r w:rsidRPr="00110DB4">
        <w:rPr>
          <w:rFonts w:hint="cs"/>
          <w:vanish/>
          <w:rtl/>
        </w:rPr>
        <w:t xml:space="preserve"> להדיא דכוונתם להקשות דלפי ההו"א בגמ' בחולין </w:t>
      </w:r>
      <w:r w:rsidRPr="00110DB4">
        <w:rPr>
          <w:rStyle w:val="af2"/>
          <w:rFonts w:eastAsia="Guttman Hodes" w:hint="cs"/>
          <w:vanish/>
          <w:rtl/>
        </w:rPr>
        <w:t>(יד.)</w:t>
      </w:r>
      <w:r w:rsidRPr="00110DB4">
        <w:rPr>
          <w:rFonts w:hint="cs"/>
          <w:vanish/>
          <w:rtl/>
        </w:rPr>
        <w:t xml:space="preserve"> דיושב ומצפה אינו מוקצה לר"י, דא"כ אינו מוקצה אף לר"ש, וע"ז תירצו דהוא יושב ומצפה דתשחט ע"י חש"ו ואחרים רואים אותם, וכתב </w:t>
      </w:r>
      <w:r w:rsidRPr="00110DB4">
        <w:rPr>
          <w:b/>
          <w:bCs/>
          <w:vanish/>
          <w:rtl/>
        </w:rPr>
        <w:t>-הגרעק"א-</w:t>
      </w:r>
      <w:r w:rsidRPr="00110DB4">
        <w:rPr>
          <w:rFonts w:hint="cs"/>
          <w:vanish/>
          <w:rtl/>
        </w:rPr>
        <w:t xml:space="preserve"> דא"כ מבואר דזו גם כוונת </w:t>
      </w:r>
      <w:r w:rsidRPr="00110DB4">
        <w:rPr>
          <w:b/>
          <w:bCs/>
          <w:vanish/>
          <w:rtl/>
        </w:rPr>
        <w:t>-התוס' בחולין-</w:t>
      </w:r>
      <w:r w:rsidRPr="00110DB4">
        <w:rPr>
          <w:rFonts w:hint="cs"/>
          <w:vanish/>
          <w:rtl/>
        </w:rPr>
        <w:t xml:space="preserve"> להקשות מהמשנה בחולין, ואין כוונתם להקשות ממתני' לקמן </w:t>
      </w:r>
      <w:r w:rsidRPr="00110DB4">
        <w:rPr>
          <w:rStyle w:val="af2"/>
          <w:rFonts w:eastAsia="Guttman Hodes" w:hint="cs"/>
          <w:vanish/>
          <w:rtl/>
        </w:rPr>
        <w:t>(קנו.)</w:t>
      </w:r>
      <w:r w:rsidRPr="00110DB4">
        <w:rPr>
          <w:rFonts w:hint="cs"/>
          <w:vanish/>
          <w:rtl/>
        </w:rPr>
        <w:t xml:space="preserve"> ודלא כביאור </w:t>
      </w:r>
      <w:r w:rsidRPr="00110DB4">
        <w:rPr>
          <w:b/>
          <w:bCs/>
          <w:vanish/>
          <w:rtl/>
        </w:rPr>
        <w:t>-המהר"ם-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Ref128471547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כג)</w:t>
      </w:r>
      <w:r w:rsidRPr="00110DB4">
        <w:rPr>
          <w:rStyle w:val="af2"/>
          <w:rFonts w:eastAsia="Guttman Hodes"/>
          <w:vanish/>
          <w:rtl/>
        </w:rPr>
        <w:fldChar w:fldCharType="end"/>
      </w:r>
      <w:r w:rsidRPr="00110DB4">
        <w:rPr>
          <w:rFonts w:hint="cs"/>
          <w:vanish/>
          <w:rtl/>
        </w:rPr>
        <w:t xml:space="preserve"> בדברי </w:t>
      </w:r>
      <w:r w:rsidRPr="00110DB4">
        <w:rPr>
          <w:b/>
          <w:bCs/>
          <w:vanish/>
          <w:rtl/>
        </w:rPr>
        <w:t>-התוס' בחולין-</w:t>
      </w:r>
      <w:r w:rsidRPr="00110DB4">
        <w:rPr>
          <w:rFonts w:hint="cs"/>
          <w:vanish/>
          <w:rtl/>
        </w:rPr>
        <w:t>.</w:t>
      </w:r>
      <w:bookmarkEnd w:id="6966"/>
    </w:p>
    <w:p w14:paraId="65A36AFF" w14:textId="77777777" w:rsidR="0077200F" w:rsidRPr="00D609C3" w:rsidRDefault="0077200F" w:rsidP="00607ABE">
      <w:pPr>
        <w:pStyle w:val="a1"/>
        <w:rPr>
          <w:rtl/>
        </w:rPr>
      </w:pPr>
      <w:r w:rsidRPr="00D609C3">
        <w:rPr>
          <w:rFonts w:hint="cs"/>
          <w:rtl/>
        </w:rPr>
        <w:t>אח"כ מצאתי את שאהבה נפשי בעירובין (דף מ' ע"א) בתוס' ד"ה הא ודאי וכו' שהקשו כן להדיא לס"ד דהש"ס הכין דאף לר"י לא הוי מוקצה הא אפי' לר"ש הוי מוקצה בכה"ג ותירצו שם דמיירי ביושב ומצפה שישחטנו חש"ו ואחרים רואין אותו עיין שם, מזה נראה בעליל דגם בשמעתין כיוונו לזה התוס'.</w:t>
      </w:r>
    </w:p>
    <w:p w14:paraId="494CB76A" w14:textId="0CF20EB6" w:rsidR="0077200F" w:rsidRPr="00126B3E" w:rsidRDefault="0077200F" w:rsidP="0077200F">
      <w:pPr>
        <w:pStyle w:val="a7"/>
      </w:pPr>
      <w:bookmarkStart w:id="6967" w:name="_Toc128526145"/>
      <w:bookmarkStart w:id="6968" w:name="_Toc128654364"/>
      <w:r w:rsidRPr="00126B3E">
        <w:rPr>
          <w:rFonts w:hint="cs"/>
          <w:rtl/>
        </w:rPr>
        <w:t>בי' הגרעק"א דבבע"ח שמתו הוא מצפה דס"ל לתוס' כרשב"א דבהמה דרכה למות ודעתו עליה</w:t>
      </w:r>
      <w:bookmarkEnd w:id="6967"/>
      <w:bookmarkEnd w:id="6968"/>
    </w:p>
    <w:p w14:paraId="1F25443D" w14:textId="6D7A59B3" w:rsidR="0077200F" w:rsidRPr="00110DB4" w:rsidRDefault="0077200F" w:rsidP="0077200F">
      <w:pPr>
        <w:pStyle w:val="a3"/>
        <w:rPr>
          <w:vanish/>
          <w:rtl/>
        </w:rPr>
      </w:pPr>
      <w:r w:rsidRPr="00110DB4">
        <w:rPr>
          <w:rFonts w:hint="cs"/>
          <w:vanish/>
          <w:rtl/>
        </w:rPr>
        <w:t xml:space="preserve">וביאר </w:t>
      </w:r>
      <w:r w:rsidRPr="00110DB4">
        <w:rPr>
          <w:rStyle w:val="aff4"/>
          <w:vanish/>
          <w:rtl/>
        </w:rPr>
        <w:t>-הגרעק"א-</w:t>
      </w:r>
      <w:r w:rsidRPr="00110DB4">
        <w:rPr>
          <w:rFonts w:hint="cs"/>
          <w:vanish/>
          <w:rtl/>
        </w:rPr>
        <w:t xml:space="preserve"> דהא דלא הוקשה </w:t>
      </w:r>
      <w:r w:rsidRPr="00110DB4">
        <w:rPr>
          <w:rStyle w:val="aff4"/>
          <w:vanish/>
          <w:rtl/>
        </w:rPr>
        <w:t>-לתוס' בחולין ובעירובין-</w:t>
      </w:r>
      <w:r w:rsidRPr="00110DB4">
        <w:rPr>
          <w:rFonts w:hint="cs"/>
          <w:vanish/>
          <w:rtl/>
        </w:rPr>
        <w:t xml:space="preserve"> ממתני' לקמן </w:t>
      </w:r>
      <w:r w:rsidRPr="00110DB4">
        <w:rPr>
          <w:rStyle w:val="af2"/>
          <w:rFonts w:eastAsia="Guttman Hodes" w:hint="cs"/>
          <w:vanish/>
          <w:rtl/>
        </w:rPr>
        <w:t>(קנו.)</w:t>
      </w:r>
      <w:r w:rsidRPr="00110DB4">
        <w:rPr>
          <w:rFonts w:hint="cs"/>
          <w:vanish/>
          <w:rtl/>
        </w:rPr>
        <w:t xml:space="preserve"> דמתיר ר"ש לחתוך נבילה שנתנבלה בשבת לכלבים, דאמאי מתיר ר"ש אף דאינו יושב ומצפה, הוא כיון דאפש"ל דס"ל </w:t>
      </w:r>
      <w:r w:rsidRPr="00110DB4">
        <w:rPr>
          <w:rStyle w:val="aff4"/>
          <w:vanish/>
          <w:rtl/>
        </w:rPr>
        <w:t>-להתוס'-</w:t>
      </w:r>
      <w:r w:rsidRPr="00110DB4">
        <w:rPr>
          <w:rFonts w:hint="cs"/>
          <w:vanish/>
          <w:rtl/>
        </w:rPr>
        <w:t xml:space="preserve"> כביאור </w:t>
      </w:r>
      <w:r w:rsidRPr="00110DB4">
        <w:rPr>
          <w:rStyle w:val="aff4"/>
          <w:vanish/>
          <w:rtl/>
        </w:rPr>
        <w:t>-הרשב"א-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Ref128645437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ב)</w:t>
      </w:r>
      <w:r w:rsidRPr="00110DB4">
        <w:rPr>
          <w:rStyle w:val="af2"/>
          <w:rFonts w:eastAsia="Guttman Hodes"/>
          <w:vanish/>
          <w:rtl/>
        </w:rPr>
        <w:fldChar w:fldCharType="end"/>
      </w:r>
      <w:r w:rsidRPr="00110DB4">
        <w:rPr>
          <w:rFonts w:hint="cs"/>
          <w:vanish/>
          <w:rtl/>
        </w:rPr>
        <w:t xml:space="preserve"> דבהמה דרכה למות וחשיב דדעתו עליה.</w:t>
      </w:r>
    </w:p>
    <w:p w14:paraId="73B78CC2" w14:textId="77777777" w:rsidR="0077200F" w:rsidRPr="00D609C3" w:rsidRDefault="0077200F" w:rsidP="00607ABE">
      <w:pPr>
        <w:pStyle w:val="a1"/>
        <w:rPr>
          <w:rtl/>
        </w:rPr>
      </w:pPr>
      <w:r w:rsidRPr="00D609C3">
        <w:rPr>
          <w:rFonts w:hint="cs"/>
          <w:rtl/>
        </w:rPr>
        <w:t>ומההוא דנבילה לא מיירי כלל, והא דבאמת לא הקשו מנבילה בבהמה גדולה דהוי מוקצה מחמת איסור, י"ל דס"ל כתירוץ הרשב"א דבהמה דרכה למות ומקרי דעתיה עליה עיין שם.</w:t>
      </w:r>
    </w:p>
    <w:p w14:paraId="639FDBF2" w14:textId="6476E576" w:rsidR="0077200F" w:rsidRPr="00126B3E" w:rsidRDefault="0077200F" w:rsidP="0077200F">
      <w:pPr>
        <w:pStyle w:val="a7"/>
        <w:rPr>
          <w:rtl/>
        </w:rPr>
      </w:pPr>
      <w:bookmarkStart w:id="6969" w:name="_Toc128526146"/>
      <w:bookmarkStart w:id="6970" w:name="_Toc128654365"/>
      <w:r w:rsidRPr="00126B3E">
        <w:rPr>
          <w:rFonts w:hint="cs"/>
          <w:rtl/>
        </w:rPr>
        <w:t>בי' הגרעק"א דבבע"ח שמתו לא מצפה לשחיטת חש"ו דרוב שחיטתן פסולה ולכו"ע ר"ש מתיר</w:t>
      </w:r>
      <w:bookmarkEnd w:id="6969"/>
      <w:bookmarkEnd w:id="6970"/>
    </w:p>
    <w:p w14:paraId="06C5BB4B" w14:textId="4D9549F4" w:rsidR="0077200F" w:rsidRPr="00110DB4" w:rsidRDefault="0077200F" w:rsidP="0077200F">
      <w:pPr>
        <w:pStyle w:val="a3"/>
        <w:rPr>
          <w:vanish/>
          <w:rtl/>
        </w:rPr>
      </w:pPr>
      <w:r w:rsidRPr="00110DB4">
        <w:rPr>
          <w:rFonts w:hint="cs"/>
          <w:vanish/>
          <w:rtl/>
        </w:rPr>
        <w:lastRenderedPageBreak/>
        <w:t xml:space="preserve">וכתב </w:t>
      </w:r>
      <w:r w:rsidRPr="00110DB4">
        <w:rPr>
          <w:rStyle w:val="aff4"/>
          <w:vanish/>
          <w:rtl/>
        </w:rPr>
        <w:t>-הגרעק"א בחולין-</w:t>
      </w:r>
      <w:r w:rsidRPr="00110DB4">
        <w:rPr>
          <w:rFonts w:hint="cs"/>
          <w:vanish/>
          <w:rtl/>
        </w:rPr>
        <w:t xml:space="preserve"> דאת פלוגתת ר"י ור"ש במשנה לקמן </w:t>
      </w:r>
      <w:r w:rsidRPr="00110DB4">
        <w:rPr>
          <w:rStyle w:val="af2"/>
          <w:rFonts w:eastAsia="Guttman Hodes" w:hint="cs"/>
          <w:vanish/>
          <w:rtl/>
        </w:rPr>
        <w:t>(קנו.)</w:t>
      </w:r>
      <w:r w:rsidRPr="00110DB4">
        <w:rPr>
          <w:rFonts w:hint="cs"/>
          <w:vanish/>
          <w:rtl/>
        </w:rPr>
        <w:t xml:space="preserve"> בנבילה שמתה בשבת, א"א להעמיד כלל ביושב ומצפה שישחטו חש"ו ואחרים רואים אותם, </w:t>
      </w:r>
      <w:r w:rsidRPr="00110DB4">
        <w:rPr>
          <w:rStyle w:val="af"/>
          <w:vanish/>
          <w:rtl/>
        </w:rPr>
        <w:t xml:space="preserve">[כביאור </w:t>
      </w:r>
      <w:r w:rsidRPr="00110DB4">
        <w:rPr>
          <w:rStyle w:val="aff9"/>
          <w:vanish/>
          <w:rtl/>
        </w:rPr>
        <w:t>-המהר"ם-</w:t>
      </w:r>
      <w:r w:rsidRPr="00110DB4">
        <w:rPr>
          <w:rStyle w:val="af"/>
          <w:vanish/>
          <w:rtl/>
        </w:rPr>
        <w:t xml:space="preserve"> </w:t>
      </w:r>
      <w:r w:rsidRPr="00110DB4">
        <w:rPr>
          <w:rStyle w:val="aff0"/>
          <w:vanish/>
          <w:rtl/>
        </w:rPr>
        <w:t xml:space="preserve">(עי' אות </w:t>
      </w:r>
      <w:r w:rsidRPr="00110DB4">
        <w:rPr>
          <w:rStyle w:val="aff0"/>
          <w:rFonts w:hint="cs"/>
          <w:vanish/>
          <w:rtl/>
        </w:rPr>
        <w:fldChar w:fldCharType="begin"/>
      </w:r>
      <w:r w:rsidRPr="00110DB4">
        <w:rPr>
          <w:rStyle w:val="aff0"/>
          <w:vanish/>
          <w:rtl/>
        </w:rPr>
        <w:instrText xml:space="preserve"> </w:instrText>
      </w:r>
      <w:r w:rsidRPr="00110DB4">
        <w:rPr>
          <w:rStyle w:val="aff0"/>
          <w:vanish/>
        </w:rPr>
        <w:instrText>REF</w:instrText>
      </w:r>
      <w:r w:rsidRPr="00110DB4">
        <w:rPr>
          <w:rStyle w:val="aff0"/>
          <w:vanish/>
          <w:rtl/>
        </w:rPr>
        <w:instrText xml:space="preserve"> _</w:instrText>
      </w:r>
      <w:r w:rsidRPr="00110DB4">
        <w:rPr>
          <w:rStyle w:val="aff0"/>
          <w:vanish/>
        </w:rPr>
        <w:instrText>Ref128471547 \r \h</w:instrText>
      </w:r>
      <w:r w:rsidRPr="00110DB4">
        <w:rPr>
          <w:rStyle w:val="aff0"/>
          <w:vanish/>
          <w:rtl/>
        </w:rPr>
        <w:instrText xml:space="preserve">  \* </w:instrText>
      </w:r>
      <w:r w:rsidRPr="00110DB4">
        <w:rPr>
          <w:rStyle w:val="aff0"/>
          <w:vanish/>
        </w:rPr>
        <w:instrText>MERGEFORMAT</w:instrText>
      </w:r>
      <w:r w:rsidRPr="00110DB4">
        <w:rPr>
          <w:rStyle w:val="aff0"/>
          <w:vanish/>
          <w:rtl/>
        </w:rPr>
        <w:instrText xml:space="preserve"> </w:instrText>
      </w:r>
      <w:r w:rsidRPr="00110DB4">
        <w:rPr>
          <w:rStyle w:val="aff0"/>
          <w:rFonts w:hint="cs"/>
          <w:vanish/>
          <w:rtl/>
        </w:rPr>
      </w:r>
      <w:r w:rsidRPr="00110DB4">
        <w:rPr>
          <w:rStyle w:val="aff0"/>
          <w:rFonts w:hint="cs"/>
          <w:vanish/>
          <w:rtl/>
        </w:rPr>
        <w:fldChar w:fldCharType="separate"/>
      </w:r>
      <w:r w:rsidR="00FA04D3">
        <w:rPr>
          <w:rStyle w:val="aff0"/>
          <w:vanish/>
          <w:cs/>
        </w:rPr>
        <w:t>‎</w:t>
      </w:r>
      <w:r w:rsidR="00FA04D3">
        <w:rPr>
          <w:rStyle w:val="aff0"/>
          <w:vanish/>
          <w:rtl/>
        </w:rPr>
        <w:t>כג)</w:t>
      </w:r>
      <w:r w:rsidRPr="00110DB4">
        <w:rPr>
          <w:rStyle w:val="aff0"/>
          <w:rFonts w:hint="cs"/>
          <w:vanish/>
          <w:rtl/>
        </w:rPr>
        <w:fldChar w:fldCharType="end"/>
      </w:r>
      <w:r w:rsidRPr="00110DB4">
        <w:rPr>
          <w:rStyle w:val="af"/>
          <w:vanish/>
          <w:rtl/>
        </w:rPr>
        <w:t xml:space="preserve"> </w:t>
      </w:r>
      <w:r w:rsidRPr="00110DB4">
        <w:rPr>
          <w:rStyle w:val="aff9"/>
          <w:vanish/>
          <w:rtl/>
        </w:rPr>
        <w:t>-בדברי -</w:t>
      </w:r>
      <w:r w:rsidRPr="00110DB4">
        <w:rPr>
          <w:rStyle w:val="af"/>
          <w:vanish/>
          <w:rtl/>
        </w:rPr>
        <w:t>התוס' בחולין-],</w:t>
      </w:r>
      <w:r w:rsidRPr="00110DB4">
        <w:rPr>
          <w:rFonts w:hint="cs"/>
          <w:vanish/>
          <w:rtl/>
        </w:rPr>
        <w:t xml:space="preserve"> דאי הוא יושב ומצפה אמאי ס"ל למר בר אמימר דמודה ר"ש בבע"ח שמתו, דכיון שהוא יושב ומצפה שהחש"ו ישחטו, א"כ דעתו ג"כ שתתנבל הבהמה ע"י שחיטתם, דהא רוב מעשיהם של החש"ו מקולקלים, ואף דאיירי במצפה שאחרים יראו אותם, עדיין יש צד שהם ינבלו את הבהמה בשחיטה, וא"כ דעתו שתהיה נבילה בשבת ומוכנת לכלבים, ולא שייך לומר דאוסר ר"ש בכה"ג, </w:t>
      </w:r>
      <w:r w:rsidRPr="00110DB4">
        <w:rPr>
          <w:rStyle w:val="af"/>
          <w:vanish/>
          <w:rtl/>
        </w:rPr>
        <w:t xml:space="preserve">[וע"ע במה שהקשה </w:t>
      </w:r>
      <w:r w:rsidRPr="00110DB4">
        <w:rPr>
          <w:rStyle w:val="aff9"/>
          <w:vanish/>
          <w:rtl/>
        </w:rPr>
        <w:t>-החזו"א-</w:t>
      </w:r>
      <w:r w:rsidRPr="00110DB4">
        <w:rPr>
          <w:rStyle w:val="af"/>
          <w:vanish/>
          <w:rtl/>
        </w:rPr>
        <w:t xml:space="preserve"> </w:t>
      </w:r>
      <w:r w:rsidRPr="00110DB4">
        <w:rPr>
          <w:rStyle w:val="aff0"/>
          <w:vanish/>
          <w:rtl/>
        </w:rPr>
        <w:t xml:space="preserve">(עי' אות </w:t>
      </w:r>
      <w:r w:rsidRPr="00110DB4">
        <w:rPr>
          <w:rStyle w:val="aff0"/>
          <w:rFonts w:hint="cs"/>
          <w:vanish/>
          <w:rtl/>
        </w:rPr>
        <w:fldChar w:fldCharType="begin"/>
      </w:r>
      <w:r w:rsidRPr="00110DB4">
        <w:rPr>
          <w:rStyle w:val="aff0"/>
          <w:vanish/>
          <w:rtl/>
        </w:rPr>
        <w:instrText xml:space="preserve"> </w:instrText>
      </w:r>
      <w:r w:rsidRPr="00110DB4">
        <w:rPr>
          <w:rStyle w:val="aff0"/>
          <w:vanish/>
        </w:rPr>
        <w:instrText>REF</w:instrText>
      </w:r>
      <w:r w:rsidRPr="00110DB4">
        <w:rPr>
          <w:rStyle w:val="aff0"/>
          <w:vanish/>
          <w:rtl/>
        </w:rPr>
        <w:instrText xml:space="preserve"> _</w:instrText>
      </w:r>
      <w:r w:rsidRPr="00110DB4">
        <w:rPr>
          <w:rStyle w:val="aff0"/>
          <w:vanish/>
        </w:rPr>
        <w:instrText>Ref128474612 \r \h</w:instrText>
      </w:r>
      <w:r w:rsidRPr="00110DB4">
        <w:rPr>
          <w:rStyle w:val="aff0"/>
          <w:vanish/>
          <w:rtl/>
        </w:rPr>
        <w:instrText xml:space="preserve">  \* </w:instrText>
      </w:r>
      <w:r w:rsidRPr="00110DB4">
        <w:rPr>
          <w:rStyle w:val="aff0"/>
          <w:vanish/>
        </w:rPr>
        <w:instrText>MERGEFORMAT</w:instrText>
      </w:r>
      <w:r w:rsidRPr="00110DB4">
        <w:rPr>
          <w:rStyle w:val="aff0"/>
          <w:vanish/>
          <w:rtl/>
        </w:rPr>
        <w:instrText xml:space="preserve"> </w:instrText>
      </w:r>
      <w:r w:rsidRPr="00110DB4">
        <w:rPr>
          <w:rStyle w:val="aff0"/>
          <w:rFonts w:hint="cs"/>
          <w:vanish/>
          <w:rtl/>
        </w:rPr>
      </w:r>
      <w:r w:rsidRPr="00110DB4">
        <w:rPr>
          <w:rStyle w:val="aff0"/>
          <w:rFonts w:hint="cs"/>
          <w:vanish/>
          <w:rtl/>
        </w:rPr>
        <w:fldChar w:fldCharType="separate"/>
      </w:r>
      <w:r w:rsidR="00FA04D3">
        <w:rPr>
          <w:rStyle w:val="aff0"/>
          <w:vanish/>
          <w:cs/>
        </w:rPr>
        <w:t>‎</w:t>
      </w:r>
      <w:r w:rsidR="00FA04D3">
        <w:rPr>
          <w:rStyle w:val="aff0"/>
          <w:vanish/>
          <w:rtl/>
        </w:rPr>
        <w:t>כט)</w:t>
      </w:r>
      <w:r w:rsidRPr="00110DB4">
        <w:rPr>
          <w:rStyle w:val="aff0"/>
          <w:rFonts w:hint="cs"/>
          <w:vanish/>
          <w:rtl/>
        </w:rPr>
        <w:fldChar w:fldCharType="end"/>
      </w:r>
      <w:r w:rsidRPr="00110DB4">
        <w:rPr>
          <w:rStyle w:val="af"/>
          <w:vanish/>
          <w:rtl/>
        </w:rPr>
        <w:t>]</w:t>
      </w:r>
      <w:r w:rsidRPr="00110DB4">
        <w:rPr>
          <w:rFonts w:hint="cs"/>
          <w:vanish/>
          <w:rtl/>
        </w:rPr>
        <w:t xml:space="preserve">, אלא כתב </w:t>
      </w:r>
      <w:r w:rsidRPr="00110DB4">
        <w:rPr>
          <w:rStyle w:val="aff4"/>
          <w:vanish/>
          <w:rtl/>
        </w:rPr>
        <w:t>-הגרעק"א-</w:t>
      </w:r>
      <w:r w:rsidRPr="00110DB4">
        <w:rPr>
          <w:rFonts w:hint="cs"/>
          <w:vanish/>
          <w:rtl/>
        </w:rPr>
        <w:t xml:space="preserve"> דמוכח דאין כוונת </w:t>
      </w:r>
      <w:r w:rsidRPr="00110DB4">
        <w:rPr>
          <w:rStyle w:val="aff4"/>
          <w:vanish/>
          <w:rtl/>
        </w:rPr>
        <w:t>-התוס' בחולין-</w:t>
      </w:r>
      <w:r w:rsidRPr="00110DB4">
        <w:rPr>
          <w:rFonts w:hint="cs"/>
          <w:vanish/>
          <w:rtl/>
        </w:rPr>
        <w:t xml:space="preserve"> להעמיד את המשנה לקמן ביושב ומצפה שישחטו חש"ו, אלא דס"ל </w:t>
      </w:r>
      <w:r w:rsidRPr="00110DB4">
        <w:rPr>
          <w:rStyle w:val="aff4"/>
          <w:vanish/>
          <w:rtl/>
        </w:rPr>
        <w:t>-להתוס'-</w:t>
      </w:r>
      <w:r w:rsidRPr="00110DB4">
        <w:rPr>
          <w:rFonts w:hint="cs"/>
          <w:vanish/>
          <w:rtl/>
        </w:rPr>
        <w:t xml:space="preserve"> כביאור </w:t>
      </w:r>
      <w:r w:rsidRPr="00110DB4">
        <w:rPr>
          <w:rStyle w:val="aff4"/>
          <w:vanish/>
          <w:rtl/>
        </w:rPr>
        <w:t>-הרשב"א-</w:t>
      </w:r>
      <w:r w:rsidRPr="00110DB4">
        <w:rPr>
          <w:rFonts w:hint="cs"/>
          <w:vanish/>
          <w:rtl/>
        </w:rPr>
        <w:t xml:space="preserve"> דבהמה דרכה למות וחשיב דדעתו עליה.</w:t>
      </w:r>
    </w:p>
    <w:p w14:paraId="6AAEE0B2" w14:textId="77777777" w:rsidR="0077200F" w:rsidRPr="00D609C3" w:rsidRDefault="0077200F" w:rsidP="00607ABE">
      <w:pPr>
        <w:pStyle w:val="a1"/>
      </w:pPr>
      <w:r w:rsidRPr="00D609C3">
        <w:rPr>
          <w:rFonts w:hint="cs"/>
          <w:rtl/>
        </w:rPr>
        <w:t>וביותר נראה דאההוא דנבילה ליכא לאוקמי כלל ביושב ומצפה שישחט חש"ו ואחר"א, דא"כ מ"ט דאידך מ"ד דס' מודה ר"ש בבע"ח שמתו, הא כיון דמצפה שחש"ו ישחטו ממילא דעתו אנבילה דהא רוב מעשיהם מקולקלים וממילא יש לספק שינבלו אותה ומאי מהני ליה אחרים רואים אותו ועדיף ממסוכנת, אע"כ דלא מיירי בזה והעיקר כתירוץ הרשב"א הנ"ל.</w:t>
      </w:r>
    </w:p>
    <w:p w14:paraId="51EEEC32" w14:textId="655D2C0C" w:rsidR="0077200F" w:rsidRPr="00126B3E" w:rsidRDefault="0077200F" w:rsidP="0077200F">
      <w:pPr>
        <w:pStyle w:val="1"/>
        <w:rPr>
          <w:rtl/>
        </w:rPr>
      </w:pPr>
      <w:bookmarkStart w:id="6971" w:name="_Toc128526147"/>
      <w:bookmarkStart w:id="6972" w:name="_Toc128654366"/>
      <w:r w:rsidRPr="00126B3E">
        <w:rPr>
          <w:rFonts w:hint="cs"/>
          <w:rtl/>
        </w:rPr>
        <w:t>בי' החזו"א דא"א לומר דבבע"ח מצפה לחש"ו דא"כ במאי פליגי</w:t>
      </w:r>
      <w:bookmarkEnd w:id="6971"/>
      <w:bookmarkEnd w:id="6972"/>
    </w:p>
    <w:p w14:paraId="55E82AB5" w14:textId="77777777" w:rsidR="0077200F" w:rsidRPr="00126B3E" w:rsidRDefault="0077200F" w:rsidP="00D163D8">
      <w:pPr>
        <w:pStyle w:val="afffff7"/>
        <w:rPr>
          <w:rtl/>
        </w:rPr>
      </w:pPr>
      <w:bookmarkStart w:id="6973" w:name="_Toc128527947"/>
      <w:bookmarkStart w:id="6974" w:name="_Toc128654505"/>
      <w:bookmarkStart w:id="6975" w:name="_Toc130401112"/>
      <w:r w:rsidRPr="00126B3E">
        <w:rPr>
          <w:rFonts w:hint="cs"/>
          <w:rtl/>
        </w:rPr>
        <w:t>חזון איש או"ח סי' מא אות יב</w:t>
      </w:r>
      <w:bookmarkStart w:id="6976" w:name="_Toc127705365"/>
      <w:bookmarkEnd w:id="6973"/>
      <w:bookmarkEnd w:id="6974"/>
      <w:r w:rsidRPr="00126B3E">
        <w:rPr>
          <w:rtl/>
        </w:rPr>
        <w:t xml:space="preserve"> (יז)</w:t>
      </w:r>
      <w:bookmarkEnd w:id="6975"/>
    </w:p>
    <w:p w14:paraId="46BB34D9" w14:textId="77777777" w:rsidR="0077200F" w:rsidRPr="00126B3E" w:rsidRDefault="0077200F" w:rsidP="0077200F">
      <w:pPr>
        <w:pStyle w:val="a7"/>
        <w:rPr>
          <w:rtl/>
        </w:rPr>
      </w:pPr>
      <w:bookmarkStart w:id="6977" w:name="_Toc128526148"/>
      <w:bookmarkStart w:id="6978" w:name="_Toc128654367"/>
      <w:r w:rsidRPr="00126B3E">
        <w:rPr>
          <w:rFonts w:hint="cs"/>
          <w:rtl/>
        </w:rPr>
        <w:t>בי' החזו"א דאי כוונת תוס' דבמשנה לקמן מצפה לחש"ו הוא למ"ד דמתיר ר"ש ולכן ל"ד לסוכה</w:t>
      </w:r>
      <w:bookmarkEnd w:id="6977"/>
      <w:bookmarkEnd w:id="6978"/>
    </w:p>
    <w:p w14:paraId="16E75388" w14:textId="6A639DD3" w:rsidR="0077200F" w:rsidRPr="00110DB4" w:rsidRDefault="0077200F" w:rsidP="0077200F">
      <w:pPr>
        <w:pStyle w:val="a3"/>
        <w:rPr>
          <w:vanish/>
          <w:rtl/>
        </w:rPr>
      </w:pPr>
      <w:bookmarkStart w:id="6979" w:name="_Ref128652350"/>
      <w:r w:rsidRPr="00110DB4">
        <w:rPr>
          <w:rFonts w:hint="cs"/>
          <w:vanish/>
          <w:rtl/>
        </w:rPr>
        <w:t xml:space="preserve">במ"ש </w:t>
      </w:r>
      <w:r w:rsidRPr="00110DB4">
        <w:rPr>
          <w:rStyle w:val="aff4"/>
          <w:vanish/>
          <w:rtl/>
        </w:rPr>
        <w:t>-התוס'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Ref128651207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מה)</w:t>
      </w:r>
      <w:r w:rsidRPr="00110DB4">
        <w:rPr>
          <w:rStyle w:val="af2"/>
          <w:rFonts w:eastAsia="Guttman Hodes"/>
          <w:vanish/>
          <w:rtl/>
        </w:rPr>
        <w:fldChar w:fldCharType="end"/>
      </w:r>
      <w:r w:rsidRPr="00110DB4">
        <w:rPr>
          <w:rFonts w:hint="cs"/>
          <w:vanish/>
          <w:rtl/>
        </w:rPr>
        <w:t xml:space="preserve"> דבבהמה איירי ביושב ומצפה שמא ישחט חש"ו, כתב </w:t>
      </w:r>
      <w:r w:rsidRPr="00110DB4">
        <w:rPr>
          <w:rStyle w:val="aff4"/>
          <w:vanish/>
          <w:rtl/>
        </w:rPr>
        <w:t>-ה!</w:t>
      </w:r>
      <w:r w:rsidRPr="00110DB4">
        <w:rPr>
          <w:rStyle w:val="aff4"/>
          <w:rFonts w:hint="cs"/>
          <w:vanish/>
          <w:rtl/>
        </w:rPr>
        <w:t>.</w:t>
      </w:r>
      <w:r w:rsidRPr="00110DB4">
        <w:rPr>
          <w:rStyle w:val="aff4"/>
          <w:vanish/>
          <w:rtl/>
        </w:rPr>
        <w:t xml:space="preserve"> </w:t>
      </w:r>
      <w:r w:rsidRPr="00110DB4">
        <w:rPr>
          <w:rStyle w:val="aff4"/>
          <w:vanish/>
          <w:rtl/>
        </w:rPr>
        <w:fldChar w:fldCharType="begin"/>
      </w:r>
      <w:r w:rsidRPr="00110DB4">
        <w:rPr>
          <w:rStyle w:val="aff4"/>
          <w:vanish/>
          <w:rtl/>
        </w:rPr>
        <w:instrText xml:space="preserve"> </w:instrText>
      </w:r>
      <w:r w:rsidRPr="00110DB4">
        <w:rPr>
          <w:rStyle w:val="aff4"/>
          <w:vanish/>
        </w:rPr>
        <w:instrText>REF</w:instrText>
      </w:r>
      <w:r w:rsidRPr="00110DB4">
        <w:rPr>
          <w:rStyle w:val="aff4"/>
          <w:vanish/>
          <w:rtl/>
        </w:rPr>
        <w:instrText xml:space="preserve"> _</w:instrText>
      </w:r>
      <w:r w:rsidRPr="00110DB4">
        <w:rPr>
          <w:rStyle w:val="aff4"/>
          <w:vanish/>
        </w:rPr>
        <w:instrText>Ref128652350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נה)</w:t>
      </w:r>
      <w:r w:rsidRPr="00110DB4">
        <w:rPr>
          <w:rStyle w:val="aff4"/>
          <w:vanish/>
          <w:rtl/>
        </w:rPr>
        <w:fldChar w:fldCharType="end"/>
      </w:r>
      <w:r w:rsidRPr="00110DB4">
        <w:rPr>
          <w:rFonts w:hint="cs"/>
          <w:vanish/>
          <w:rtl/>
        </w:rPr>
        <w:fldChar w:fldCharType="begin"/>
      </w:r>
      <w:r w:rsidRPr="00110DB4">
        <w:rPr>
          <w:rStyle w:val="aff4"/>
          <w:vanish/>
          <w:rtl/>
        </w:rPr>
        <w:instrText xml:space="preserve"> </w:instrText>
      </w:r>
      <w:r w:rsidRPr="00110DB4">
        <w:rPr>
          <w:rStyle w:val="aff4"/>
          <w:vanish/>
        </w:rPr>
        <w:instrText>REF</w:instrText>
      </w:r>
      <w:r w:rsidRPr="00110DB4">
        <w:rPr>
          <w:rStyle w:val="aff4"/>
          <w:vanish/>
          <w:rtl/>
        </w:rPr>
        <w:instrText xml:space="preserve"> _</w:instrText>
      </w:r>
      <w:r w:rsidRPr="00110DB4">
        <w:rPr>
          <w:rStyle w:val="aff4"/>
          <w:vanish/>
        </w:rPr>
        <w:instrText>Ref127133071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Fonts w:hint="cs"/>
          <w:vanish/>
          <w:rtl/>
        </w:rPr>
      </w:r>
      <w:r w:rsidRPr="00110DB4">
        <w:rPr>
          <w:rFonts w:hint="cs"/>
          <w:vanish/>
          <w:rtl/>
        </w:rPr>
        <w:fldChar w:fldCharType="separate"/>
      </w:r>
      <w:r w:rsidR="00FA04D3">
        <w:rPr>
          <w:rStyle w:val="aff4"/>
          <w:vanish/>
          <w:cs/>
        </w:rPr>
        <w:t>‎</w:t>
      </w:r>
      <w:r w:rsidR="00FA04D3">
        <w:rPr>
          <w:rStyle w:val="aff4"/>
          <w:vanish/>
          <w:rtl/>
        </w:rPr>
        <w:t>כח)</w:t>
      </w:r>
      <w:r w:rsidRPr="00110DB4">
        <w:rPr>
          <w:rFonts w:hint="cs"/>
          <w:vanish/>
          <w:rtl/>
        </w:rPr>
        <w:fldChar w:fldCharType="end"/>
      </w:r>
      <w:r w:rsidRPr="00110DB4">
        <w:rPr>
          <w:rStyle w:val="aff4"/>
          <w:vanish/>
          <w:rtl/>
        </w:rPr>
        <w:t xml:space="preserve"> =חזו"א-</w:t>
      </w:r>
      <w:r w:rsidRPr="00110DB4">
        <w:rPr>
          <w:rFonts w:hint="cs"/>
          <w:vanish/>
          <w:rtl/>
        </w:rPr>
        <w:t xml:space="preserve"> </w:t>
      </w:r>
      <w:r w:rsidRPr="00110DB4">
        <w:rPr>
          <w:rStyle w:val="af2"/>
          <w:rFonts w:eastAsia="Guttman Hodes" w:hint="cs"/>
          <w:vanish/>
          <w:rtl/>
        </w:rPr>
        <w:t>(או"ח סי' מ"א סקי"ב)</w:t>
      </w:r>
      <w:r w:rsidRPr="00110DB4">
        <w:rPr>
          <w:rFonts w:hint="cs"/>
          <w:vanish/>
          <w:rtl/>
        </w:rPr>
        <w:t xml:space="preserve"># דבפשטות ממשמע דכוונת </w:t>
      </w:r>
      <w:r w:rsidRPr="00110DB4">
        <w:rPr>
          <w:rStyle w:val="aff4"/>
          <w:vanish/>
          <w:rtl/>
        </w:rPr>
        <w:t>-התוס' בחולין-</w:t>
      </w:r>
      <w:r w:rsidRPr="00110DB4">
        <w:rPr>
          <w:rFonts w:hint="cs"/>
          <w:vanish/>
          <w:rtl/>
        </w:rPr>
        <w:t xml:space="preserve"> למתני' לקמן </w:t>
      </w:r>
      <w:r w:rsidRPr="00110DB4">
        <w:rPr>
          <w:rStyle w:val="af2"/>
          <w:rFonts w:eastAsia="Guttman Hodes" w:hint="cs"/>
          <w:vanish/>
          <w:rtl/>
        </w:rPr>
        <w:t>(קנו.)</w:t>
      </w:r>
      <w:r w:rsidRPr="00110DB4">
        <w:rPr>
          <w:rFonts w:hint="cs"/>
          <w:vanish/>
          <w:rtl/>
        </w:rPr>
        <w:t xml:space="preserve"> דמחתכין את הנבילה, </w:t>
      </w:r>
      <w:r w:rsidRPr="00110DB4">
        <w:rPr>
          <w:rStyle w:val="af"/>
          <w:vanish/>
          <w:rtl/>
        </w:rPr>
        <w:t xml:space="preserve">[כביאור </w:t>
      </w:r>
      <w:r w:rsidRPr="00110DB4">
        <w:rPr>
          <w:rStyle w:val="aff9"/>
          <w:vanish/>
          <w:rtl/>
        </w:rPr>
        <w:t>-המהר"ם-</w:t>
      </w:r>
      <w:r w:rsidRPr="00110DB4">
        <w:rPr>
          <w:rStyle w:val="af"/>
          <w:vanish/>
          <w:rtl/>
        </w:rPr>
        <w:t xml:space="preserve"> </w:t>
      </w:r>
      <w:r w:rsidRPr="00110DB4">
        <w:rPr>
          <w:rStyle w:val="aff0"/>
          <w:vanish/>
          <w:rtl/>
        </w:rPr>
        <w:t xml:space="preserve">(עי' אות </w:t>
      </w:r>
      <w:r w:rsidRPr="00110DB4">
        <w:rPr>
          <w:rStyle w:val="aff0"/>
          <w:rFonts w:hint="cs"/>
          <w:vanish/>
          <w:rtl/>
        </w:rPr>
        <w:fldChar w:fldCharType="begin"/>
      </w:r>
      <w:r w:rsidRPr="00110DB4">
        <w:rPr>
          <w:rStyle w:val="aff0"/>
          <w:vanish/>
          <w:rtl/>
        </w:rPr>
        <w:instrText xml:space="preserve"> </w:instrText>
      </w:r>
      <w:r w:rsidRPr="00110DB4">
        <w:rPr>
          <w:rStyle w:val="aff0"/>
          <w:vanish/>
        </w:rPr>
        <w:instrText>REF</w:instrText>
      </w:r>
      <w:r w:rsidRPr="00110DB4">
        <w:rPr>
          <w:rStyle w:val="aff0"/>
          <w:vanish/>
          <w:rtl/>
        </w:rPr>
        <w:instrText xml:space="preserve"> _</w:instrText>
      </w:r>
      <w:r w:rsidRPr="00110DB4">
        <w:rPr>
          <w:rStyle w:val="aff0"/>
          <w:vanish/>
        </w:rPr>
        <w:instrText>Ref128471547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rFonts w:hint="cs"/>
          <w:vanish/>
          <w:rtl/>
        </w:rPr>
      </w:r>
      <w:r w:rsidRPr="00110DB4">
        <w:rPr>
          <w:rStyle w:val="aff0"/>
          <w:rFonts w:hint="cs"/>
          <w:vanish/>
          <w:rtl/>
        </w:rPr>
        <w:fldChar w:fldCharType="separate"/>
      </w:r>
      <w:r w:rsidR="00FA04D3">
        <w:rPr>
          <w:rStyle w:val="aff0"/>
          <w:vanish/>
          <w:cs/>
        </w:rPr>
        <w:t>‎</w:t>
      </w:r>
      <w:r w:rsidR="00FA04D3">
        <w:rPr>
          <w:rStyle w:val="aff0"/>
          <w:vanish/>
          <w:rtl/>
        </w:rPr>
        <w:t>כג)</w:t>
      </w:r>
      <w:r w:rsidRPr="00110DB4">
        <w:rPr>
          <w:rStyle w:val="aff0"/>
          <w:rFonts w:hint="cs"/>
          <w:vanish/>
          <w:rtl/>
        </w:rPr>
        <w:fldChar w:fldCharType="end"/>
      </w:r>
      <w:r w:rsidRPr="00110DB4">
        <w:rPr>
          <w:rStyle w:val="af"/>
          <w:vanish/>
          <w:rtl/>
        </w:rPr>
        <w:t xml:space="preserve"> </w:t>
      </w:r>
      <w:r w:rsidRPr="00110DB4">
        <w:rPr>
          <w:rStyle w:val="aff9"/>
          <w:vanish/>
          <w:rtl/>
        </w:rPr>
        <w:t>-והמג"א-</w:t>
      </w:r>
      <w:r w:rsidRPr="00110DB4">
        <w:rPr>
          <w:rStyle w:val="af"/>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Ref128661112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ס)</w:t>
      </w:r>
      <w:r w:rsidRPr="00110DB4">
        <w:rPr>
          <w:rStyle w:val="aff0"/>
          <w:vanish/>
          <w:rtl/>
        </w:rPr>
        <w:fldChar w:fldCharType="end"/>
      </w:r>
      <w:r w:rsidRPr="00110DB4">
        <w:rPr>
          <w:rStyle w:val="af"/>
          <w:rFonts w:hint="cs"/>
          <w:vanish/>
          <w:rtl/>
        </w:rPr>
        <w:t xml:space="preserve"> </w:t>
      </w:r>
      <w:r w:rsidRPr="00110DB4">
        <w:rPr>
          <w:rStyle w:val="af"/>
          <w:vanish/>
          <w:rtl/>
        </w:rPr>
        <w:t xml:space="preserve">ולא כביאור </w:t>
      </w:r>
      <w:r w:rsidRPr="00110DB4">
        <w:rPr>
          <w:rStyle w:val="aff9"/>
          <w:vanish/>
          <w:rtl/>
        </w:rPr>
        <w:t>-הגרעק"א-</w:t>
      </w:r>
      <w:r w:rsidRPr="00110DB4">
        <w:rPr>
          <w:rStyle w:val="af"/>
          <w:vanish/>
          <w:rtl/>
        </w:rPr>
        <w:t xml:space="preserve"> </w:t>
      </w:r>
      <w:r w:rsidRPr="00110DB4">
        <w:rPr>
          <w:rStyle w:val="aff0"/>
          <w:vanish/>
          <w:rtl/>
        </w:rPr>
        <w:t xml:space="preserve">(עי' אות </w:t>
      </w:r>
      <w:r w:rsidRPr="00110DB4">
        <w:rPr>
          <w:rStyle w:val="aff0"/>
          <w:rFonts w:hint="cs"/>
          <w:vanish/>
          <w:rtl/>
        </w:rPr>
        <w:fldChar w:fldCharType="begin"/>
      </w:r>
      <w:r w:rsidRPr="00110DB4">
        <w:rPr>
          <w:rStyle w:val="aff0"/>
          <w:vanish/>
          <w:rtl/>
        </w:rPr>
        <w:instrText xml:space="preserve"> </w:instrText>
      </w:r>
      <w:r w:rsidRPr="00110DB4">
        <w:rPr>
          <w:rStyle w:val="aff0"/>
          <w:vanish/>
        </w:rPr>
        <w:instrText>REF</w:instrText>
      </w:r>
      <w:r w:rsidRPr="00110DB4">
        <w:rPr>
          <w:rStyle w:val="aff0"/>
          <w:vanish/>
          <w:rtl/>
        </w:rPr>
        <w:instrText xml:space="preserve"> _</w:instrText>
      </w:r>
      <w:r w:rsidRPr="00110DB4">
        <w:rPr>
          <w:rStyle w:val="aff0"/>
          <w:vanish/>
        </w:rPr>
        <w:instrText>Ref128439490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rFonts w:hint="cs"/>
          <w:vanish/>
          <w:rtl/>
        </w:rPr>
      </w:r>
      <w:r w:rsidRPr="00110DB4">
        <w:rPr>
          <w:rStyle w:val="aff0"/>
          <w:rFonts w:hint="cs"/>
          <w:vanish/>
          <w:rtl/>
        </w:rPr>
        <w:fldChar w:fldCharType="separate"/>
      </w:r>
      <w:r w:rsidR="00FA04D3">
        <w:rPr>
          <w:rStyle w:val="aff0"/>
          <w:vanish/>
          <w:cs/>
        </w:rPr>
        <w:t>‎</w:t>
      </w:r>
      <w:r w:rsidR="00FA04D3">
        <w:rPr>
          <w:rStyle w:val="aff0"/>
          <w:vanish/>
          <w:rtl/>
        </w:rPr>
        <w:t>כה)</w:t>
      </w:r>
      <w:r w:rsidRPr="00110DB4">
        <w:rPr>
          <w:rStyle w:val="aff0"/>
          <w:rFonts w:hint="cs"/>
          <w:vanish/>
          <w:rtl/>
        </w:rPr>
        <w:fldChar w:fldCharType="end"/>
      </w:r>
      <w:r w:rsidRPr="00110DB4">
        <w:rPr>
          <w:rStyle w:val="af"/>
          <w:vanish/>
          <w:rtl/>
        </w:rPr>
        <w:t>],</w:t>
      </w:r>
      <w:r w:rsidRPr="00110DB4">
        <w:rPr>
          <w:rFonts w:hint="cs"/>
          <w:vanish/>
          <w:rtl/>
        </w:rPr>
        <w:t xml:space="preserve"> וכתב </w:t>
      </w:r>
      <w:r w:rsidRPr="00110DB4">
        <w:rPr>
          <w:rStyle w:val="aff4"/>
          <w:vanish/>
          <w:rtl/>
        </w:rPr>
        <w:t>-החזו"א-</w:t>
      </w:r>
      <w:r w:rsidRPr="00110DB4">
        <w:rPr>
          <w:rFonts w:hint="cs"/>
          <w:vanish/>
          <w:rtl/>
        </w:rPr>
        <w:t xml:space="preserve"> דא"כ דברי </w:t>
      </w:r>
      <w:r w:rsidRPr="00110DB4">
        <w:rPr>
          <w:rStyle w:val="aff4"/>
          <w:vanish/>
          <w:rtl/>
        </w:rPr>
        <w:t>-התוס'-</w:t>
      </w:r>
      <w:r w:rsidRPr="00110DB4">
        <w:rPr>
          <w:rFonts w:hint="cs"/>
          <w:vanish/>
          <w:rtl/>
        </w:rPr>
        <w:t xml:space="preserve"> הם למ"ד דחלוק היה ר"ש אף בבע"ח שמתו, אבל למ"ד דמודה ר"ש בבע"ח שמתו, הא מבואר בגמ' בביצה </w:t>
      </w:r>
      <w:r w:rsidRPr="00110DB4">
        <w:rPr>
          <w:rStyle w:val="af2"/>
          <w:rFonts w:eastAsia="Guttman Hodes" w:hint="cs"/>
          <w:vanish/>
          <w:rtl/>
        </w:rPr>
        <w:t>(כז:)</w:t>
      </w:r>
      <w:r w:rsidRPr="00110DB4">
        <w:rPr>
          <w:rFonts w:hint="cs"/>
          <w:vanish/>
          <w:rtl/>
        </w:rPr>
        <w:t xml:space="preserve"> דהוא מעמיד את המשנה לקמן במסוכנת דדעתו עליה, וביאר </w:t>
      </w:r>
      <w:r w:rsidRPr="00110DB4">
        <w:rPr>
          <w:rStyle w:val="aff4"/>
          <w:vanish/>
          <w:rtl/>
        </w:rPr>
        <w:t>-החזו"א-</w:t>
      </w:r>
      <w:r w:rsidRPr="00110DB4">
        <w:rPr>
          <w:rFonts w:hint="cs"/>
          <w:vanish/>
          <w:rtl/>
        </w:rPr>
        <w:t xml:space="preserve"> דהוקשה </w:t>
      </w:r>
      <w:r w:rsidRPr="00110DB4">
        <w:rPr>
          <w:rStyle w:val="aff4"/>
          <w:vanish/>
          <w:rtl/>
        </w:rPr>
        <w:t>-לתוס' בחולין-</w:t>
      </w:r>
      <w:r w:rsidRPr="00110DB4">
        <w:rPr>
          <w:rFonts w:hint="cs"/>
          <w:vanish/>
          <w:rtl/>
        </w:rPr>
        <w:t xml:space="preserve"> למ"ד דחלוק היה ר"ש אף בבע"ח שמתו, דכיון דמודה ר"ש בסוכה בריאה שנפלה דהיא מוקצה כיון דאינו יושב ומצפה, א"כ היאך מתיר בבהמה בריאה שמתה, וביארו </w:t>
      </w:r>
      <w:r w:rsidRPr="00110DB4">
        <w:rPr>
          <w:rStyle w:val="aff4"/>
          <w:vanish/>
          <w:rtl/>
        </w:rPr>
        <w:t>-התוס'-</w:t>
      </w:r>
      <w:r w:rsidRPr="00110DB4">
        <w:rPr>
          <w:rFonts w:hint="cs"/>
          <w:vanish/>
          <w:rtl/>
        </w:rPr>
        <w:t xml:space="preserve"> דאיירי דבמתני' לקמן איירי שיש לו חש"ו בביתו שרגילים לשחוט והוא מסופק שמא ישחטו היום, ולכן חשיב יושב ומצפה, דהא לא שייך יושב ומצפה באופן אחר.</w:t>
      </w:r>
      <w:bookmarkEnd w:id="6979"/>
    </w:p>
    <w:p w14:paraId="437C550F" w14:textId="77777777" w:rsidR="0077200F" w:rsidRPr="00D609C3" w:rsidRDefault="0077200F" w:rsidP="00607ABE">
      <w:pPr>
        <w:pStyle w:val="a1"/>
        <w:rPr>
          <w:rtl/>
        </w:rPr>
      </w:pPr>
      <w:r w:rsidRPr="00D609C3">
        <w:rPr>
          <w:rFonts w:hint="cs"/>
          <w:rtl/>
        </w:rPr>
        <w:t>חולין י"ד א' תוד"ה מחתכין, ובהמה נמי איירי ביושב ומצפה שמא ישחטנה חש"ו כו', לכאורה משמע דקיימו אמתנ' דמחתכין את הנבילה, וצ"ל דדבריהם למר ברי' דר"י משמי' דרבא דאמר שבת מ"ה ב' חלוק היה ר"ש אף בבע"ח שמתו, אבל למב"א משמי' דרבא מתנ' במסוכנת איירי כמבואר ביצה כ"ז ב', והנה קשיא להו למר ברי' דר"י איך יפלוג ר"ש בבריאה שמתה הא מודה ר"ש בסוכה בריאה שנפלה, ולפיכך פירשו דמשנתנו ביושב ומצפה שמא ישחטנה חש"ו וצ"ל דמיירי שהיה חש"ו בביתו הרגילים לשחוט, והוא מסתפק עליהם שישחטו היום, דלא שייך מצפה בענין אחר.</w:t>
      </w:r>
    </w:p>
    <w:p w14:paraId="13D7F353" w14:textId="77777777" w:rsidR="0077200F" w:rsidRPr="00126B3E" w:rsidRDefault="0077200F" w:rsidP="0077200F">
      <w:pPr>
        <w:pStyle w:val="a7"/>
      </w:pPr>
      <w:bookmarkStart w:id="6980" w:name="_Toc128526149"/>
      <w:bookmarkStart w:id="6981" w:name="_Toc128654368"/>
      <w:r w:rsidRPr="00126B3E">
        <w:rPr>
          <w:rFonts w:hint="cs"/>
          <w:rtl/>
        </w:rPr>
        <w:t>קו' החזו"א דאי במתני' לקמן מצפה לחש"ו א"כ לר"ש מוכן לכלבים ומ"ט דמ"ד דמודה ר"ש</w:t>
      </w:r>
      <w:bookmarkEnd w:id="6980"/>
      <w:bookmarkEnd w:id="6981"/>
    </w:p>
    <w:p w14:paraId="5E9E6695" w14:textId="505DC993" w:rsidR="0077200F" w:rsidRPr="00110DB4" w:rsidRDefault="0077200F" w:rsidP="0077200F">
      <w:pPr>
        <w:pStyle w:val="a3"/>
        <w:rPr>
          <w:vanish/>
          <w:rtl/>
        </w:rPr>
      </w:pPr>
      <w:r w:rsidRPr="00110DB4">
        <w:rPr>
          <w:rFonts w:hint="cs"/>
          <w:vanish/>
          <w:rtl/>
        </w:rPr>
        <w:t xml:space="preserve">אך הקשה </w:t>
      </w:r>
      <w:r w:rsidRPr="00110DB4">
        <w:rPr>
          <w:rStyle w:val="aff4"/>
          <w:vanish/>
          <w:rtl/>
        </w:rPr>
        <w:t>-החזו"א-</w:t>
      </w:r>
      <w:r w:rsidRPr="00110DB4">
        <w:rPr>
          <w:rFonts w:hint="cs"/>
          <w:vanish/>
          <w:rtl/>
        </w:rPr>
        <w:t xml:space="preserve"> דאי במתני' לקמן איירי ביושב ומצפה לשחיטת חש"ו, א"כ אמאי ס"ל למר בר אמימר דמודה ר"ש בבע"ח שמתו, והוצרך להעמיד את המשנה במסוכנת, הא כיון דמצפה לשחיטת חש"ו, הוא מוכן לאדם, ולר"ש הוא ג"כ מוכן לכלבים, </w:t>
      </w:r>
      <w:r w:rsidRPr="00110DB4">
        <w:rPr>
          <w:rStyle w:val="af"/>
          <w:vanish/>
          <w:rtl/>
        </w:rPr>
        <w:t xml:space="preserve">[וע"ע במה שהקשה </w:t>
      </w:r>
      <w:r w:rsidRPr="00110DB4">
        <w:rPr>
          <w:rStyle w:val="aff9"/>
          <w:vanish/>
          <w:rtl/>
        </w:rPr>
        <w:t>-הגרעק"א-</w:t>
      </w:r>
      <w:r w:rsidRPr="00110DB4">
        <w:rPr>
          <w:rStyle w:val="af"/>
          <w:vanish/>
          <w:rtl/>
        </w:rPr>
        <w:t xml:space="preserve"> </w:t>
      </w:r>
      <w:r w:rsidRPr="00110DB4">
        <w:rPr>
          <w:rStyle w:val="aff0"/>
          <w:vanish/>
          <w:rtl/>
        </w:rPr>
        <w:t xml:space="preserve">(עי' אות </w:t>
      </w:r>
      <w:r w:rsidRPr="00110DB4">
        <w:rPr>
          <w:rStyle w:val="aff0"/>
          <w:rFonts w:hint="cs"/>
          <w:vanish/>
          <w:rtl/>
        </w:rPr>
        <w:fldChar w:fldCharType="begin"/>
      </w:r>
      <w:r w:rsidRPr="00110DB4">
        <w:rPr>
          <w:rStyle w:val="aff0"/>
          <w:vanish/>
          <w:rtl/>
        </w:rPr>
        <w:instrText xml:space="preserve"> </w:instrText>
      </w:r>
      <w:r w:rsidRPr="00110DB4">
        <w:rPr>
          <w:rStyle w:val="aff0"/>
          <w:vanish/>
        </w:rPr>
        <w:instrText>REF</w:instrText>
      </w:r>
      <w:r w:rsidRPr="00110DB4">
        <w:rPr>
          <w:rStyle w:val="aff0"/>
          <w:vanish/>
          <w:rtl/>
        </w:rPr>
        <w:instrText xml:space="preserve"> _</w:instrText>
      </w:r>
      <w:r w:rsidRPr="00110DB4">
        <w:rPr>
          <w:rStyle w:val="aff0"/>
          <w:vanish/>
        </w:rPr>
        <w:instrText>Ref128472821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rFonts w:hint="cs"/>
          <w:vanish/>
          <w:rtl/>
        </w:rPr>
      </w:r>
      <w:r w:rsidRPr="00110DB4">
        <w:rPr>
          <w:rStyle w:val="aff0"/>
          <w:rFonts w:hint="cs"/>
          <w:vanish/>
          <w:rtl/>
        </w:rPr>
        <w:fldChar w:fldCharType="separate"/>
      </w:r>
      <w:r w:rsidR="00FA04D3">
        <w:rPr>
          <w:rStyle w:val="aff0"/>
          <w:vanish/>
          <w:cs/>
        </w:rPr>
        <w:t>‎</w:t>
      </w:r>
      <w:r w:rsidR="00FA04D3">
        <w:rPr>
          <w:rStyle w:val="aff0"/>
          <w:vanish/>
          <w:rtl/>
        </w:rPr>
        <w:t>כז)</w:t>
      </w:r>
      <w:r w:rsidRPr="00110DB4">
        <w:rPr>
          <w:rStyle w:val="aff0"/>
          <w:rFonts w:hint="cs"/>
          <w:vanish/>
          <w:rtl/>
        </w:rPr>
        <w:fldChar w:fldCharType="end"/>
      </w:r>
      <w:r w:rsidRPr="00110DB4">
        <w:rPr>
          <w:rStyle w:val="af"/>
          <w:vanish/>
          <w:rtl/>
        </w:rPr>
        <w:t>],</w:t>
      </w:r>
      <w:r w:rsidRPr="00110DB4">
        <w:rPr>
          <w:rFonts w:hint="cs"/>
          <w:vanish/>
          <w:rtl/>
        </w:rPr>
        <w:t xml:space="preserve"> וכתב </w:t>
      </w:r>
      <w:r w:rsidRPr="00110DB4">
        <w:rPr>
          <w:rStyle w:val="aff4"/>
          <w:vanish/>
          <w:rtl/>
        </w:rPr>
        <w:t>-החזו"א-</w:t>
      </w:r>
      <w:r w:rsidRPr="00110DB4">
        <w:rPr>
          <w:rFonts w:hint="cs"/>
          <w:vanish/>
          <w:rtl/>
        </w:rPr>
        <w:t xml:space="preserve"> דצ"ל דס"ל למר בר אמימר דבזה מודה ר"ש דאף דמצפה לשחיטה לאדם מ"מ אינו מוכן עי"ז לכלבים, והניח </w:t>
      </w:r>
      <w:r w:rsidRPr="00110DB4">
        <w:rPr>
          <w:rStyle w:val="aff4"/>
          <w:vanish/>
          <w:rtl/>
        </w:rPr>
        <w:t>-החזו"א-</w:t>
      </w:r>
      <w:r w:rsidRPr="00110DB4">
        <w:rPr>
          <w:rFonts w:hint="cs"/>
          <w:vanish/>
          <w:rtl/>
        </w:rPr>
        <w:t xml:space="preserve"> בצ"ע.</w:t>
      </w:r>
    </w:p>
    <w:p w14:paraId="7DD23B24" w14:textId="77777777" w:rsidR="0077200F" w:rsidRPr="00D609C3" w:rsidRDefault="0077200F" w:rsidP="00607ABE">
      <w:pPr>
        <w:pStyle w:val="a1"/>
        <w:rPr>
          <w:rtl/>
        </w:rPr>
      </w:pPr>
      <w:r w:rsidRPr="00D609C3">
        <w:rPr>
          <w:rFonts w:hint="cs"/>
          <w:rtl/>
        </w:rPr>
        <w:t>ויש לעי' דא"כ למה פליג מר בר אמימר כיון דחשיב מוכן לאדם, וצ"ל דכה"ג מודה ר"ש דמצפה לאדם לא חשיב מוכן לכלבים, וצ"ע.</w:t>
      </w:r>
    </w:p>
    <w:p w14:paraId="0533CC31" w14:textId="77777777" w:rsidR="0077200F" w:rsidRPr="00126B3E" w:rsidRDefault="0077200F" w:rsidP="0077200F">
      <w:pPr>
        <w:pStyle w:val="a7"/>
        <w:rPr>
          <w:rtl/>
        </w:rPr>
      </w:pPr>
      <w:bookmarkStart w:id="6982" w:name="_Toc128526150"/>
      <w:bookmarkStart w:id="6983" w:name="_Toc128654369"/>
      <w:r w:rsidRPr="00126B3E">
        <w:rPr>
          <w:rFonts w:hint="cs"/>
          <w:rtl/>
        </w:rPr>
        <w:t xml:space="preserve">בי' החזו"א דרק בשוחט בחולין בי' התוס' במצפה לחש"ו </w:t>
      </w:r>
      <w:bookmarkEnd w:id="6982"/>
      <w:r w:rsidRPr="00126B3E">
        <w:rPr>
          <w:rFonts w:hint="cs"/>
          <w:rtl/>
        </w:rPr>
        <w:t>אבל בבע"ח שמתו ס"ל דמודה ר"ש</w:t>
      </w:r>
      <w:bookmarkEnd w:id="6983"/>
    </w:p>
    <w:p w14:paraId="2F2D2DDF" w14:textId="70D99774" w:rsidR="0077200F" w:rsidRPr="00110DB4" w:rsidRDefault="0077200F" w:rsidP="0077200F">
      <w:pPr>
        <w:pStyle w:val="a3"/>
        <w:rPr>
          <w:vanish/>
          <w:rtl/>
        </w:rPr>
      </w:pPr>
      <w:r w:rsidRPr="00110DB4">
        <w:rPr>
          <w:rFonts w:hint="cs"/>
          <w:vanish/>
          <w:rtl/>
        </w:rPr>
        <w:t xml:space="preserve">אלא כתב </w:t>
      </w:r>
      <w:r w:rsidRPr="00110DB4">
        <w:rPr>
          <w:rStyle w:val="aff4"/>
          <w:vanish/>
          <w:rtl/>
        </w:rPr>
        <w:t>-החזו"א-</w:t>
      </w:r>
      <w:r w:rsidRPr="00110DB4">
        <w:rPr>
          <w:rFonts w:hint="cs"/>
          <w:vanish/>
          <w:rtl/>
        </w:rPr>
        <w:t xml:space="preserve"> דאין כוונת </w:t>
      </w:r>
      <w:r w:rsidRPr="00110DB4">
        <w:rPr>
          <w:rStyle w:val="aff4"/>
          <w:vanish/>
          <w:rtl/>
        </w:rPr>
        <w:t>-התוס' בחולין-</w:t>
      </w:r>
      <w:r w:rsidRPr="00110DB4">
        <w:rPr>
          <w:rFonts w:hint="cs"/>
          <w:vanish/>
          <w:rtl/>
        </w:rPr>
        <w:t xml:space="preserve"> להעמיד את המשנה לקמן ביושב ומצפה שישחטו חש"ו, </w:t>
      </w:r>
      <w:r w:rsidRPr="00110DB4">
        <w:rPr>
          <w:rStyle w:val="af"/>
          <w:vanish/>
          <w:rtl/>
        </w:rPr>
        <w:t xml:space="preserve">[כביאור </w:t>
      </w:r>
      <w:r w:rsidRPr="00110DB4">
        <w:rPr>
          <w:rStyle w:val="aff9"/>
          <w:vanish/>
          <w:rtl/>
        </w:rPr>
        <w:t>-המהר"ם-</w:t>
      </w:r>
      <w:r w:rsidRPr="00110DB4">
        <w:rPr>
          <w:rStyle w:val="af"/>
          <w:vanish/>
          <w:rtl/>
        </w:rPr>
        <w:t xml:space="preserve"> </w:t>
      </w:r>
      <w:r w:rsidRPr="00110DB4">
        <w:rPr>
          <w:rStyle w:val="aff0"/>
          <w:vanish/>
          <w:rtl/>
        </w:rPr>
        <w:t xml:space="preserve">(עי' אות </w:t>
      </w:r>
      <w:r w:rsidRPr="00110DB4">
        <w:rPr>
          <w:rStyle w:val="aff0"/>
          <w:rFonts w:hint="cs"/>
          <w:vanish/>
          <w:rtl/>
        </w:rPr>
        <w:fldChar w:fldCharType="begin"/>
      </w:r>
      <w:r w:rsidRPr="00110DB4">
        <w:rPr>
          <w:rStyle w:val="aff0"/>
          <w:vanish/>
          <w:rtl/>
        </w:rPr>
        <w:instrText xml:space="preserve"> </w:instrText>
      </w:r>
      <w:r w:rsidRPr="00110DB4">
        <w:rPr>
          <w:rStyle w:val="aff0"/>
          <w:vanish/>
        </w:rPr>
        <w:instrText>REF</w:instrText>
      </w:r>
      <w:r w:rsidRPr="00110DB4">
        <w:rPr>
          <w:rStyle w:val="aff0"/>
          <w:vanish/>
          <w:rtl/>
        </w:rPr>
        <w:instrText xml:space="preserve"> _</w:instrText>
      </w:r>
      <w:r w:rsidRPr="00110DB4">
        <w:rPr>
          <w:rStyle w:val="aff0"/>
          <w:vanish/>
        </w:rPr>
        <w:instrText>Ref128471547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rFonts w:hint="cs"/>
          <w:vanish/>
          <w:rtl/>
        </w:rPr>
      </w:r>
      <w:r w:rsidRPr="00110DB4">
        <w:rPr>
          <w:rStyle w:val="aff0"/>
          <w:rFonts w:hint="cs"/>
          <w:vanish/>
          <w:rtl/>
        </w:rPr>
        <w:fldChar w:fldCharType="separate"/>
      </w:r>
      <w:r w:rsidR="00FA04D3">
        <w:rPr>
          <w:rStyle w:val="aff0"/>
          <w:vanish/>
          <w:cs/>
        </w:rPr>
        <w:t>‎</w:t>
      </w:r>
      <w:r w:rsidR="00FA04D3">
        <w:rPr>
          <w:rStyle w:val="aff0"/>
          <w:vanish/>
          <w:rtl/>
        </w:rPr>
        <w:t>כג)</w:t>
      </w:r>
      <w:r w:rsidRPr="00110DB4">
        <w:rPr>
          <w:rStyle w:val="aff0"/>
          <w:rFonts w:hint="cs"/>
          <w:vanish/>
          <w:rtl/>
        </w:rPr>
        <w:fldChar w:fldCharType="end"/>
      </w:r>
      <w:r w:rsidRPr="00110DB4">
        <w:rPr>
          <w:rStyle w:val="af"/>
          <w:vanish/>
          <w:rtl/>
        </w:rPr>
        <w:t xml:space="preserve"> </w:t>
      </w:r>
      <w:r w:rsidRPr="00110DB4">
        <w:rPr>
          <w:rStyle w:val="aff9"/>
          <w:vanish/>
          <w:rtl/>
        </w:rPr>
        <w:t>-בדברי -</w:t>
      </w:r>
      <w:r w:rsidRPr="00110DB4">
        <w:rPr>
          <w:rStyle w:val="af"/>
          <w:vanish/>
          <w:rtl/>
        </w:rPr>
        <w:t>התוס' בחולין-],</w:t>
      </w:r>
      <w:r w:rsidRPr="00110DB4">
        <w:rPr>
          <w:rFonts w:hint="cs"/>
          <w:vanish/>
          <w:rtl/>
        </w:rPr>
        <w:t xml:space="preserve"> אלא כוונתם לבאר את המשנה בחולין </w:t>
      </w:r>
      <w:r w:rsidRPr="00110DB4">
        <w:rPr>
          <w:rStyle w:val="af2"/>
          <w:rFonts w:eastAsia="Guttman Hodes" w:hint="cs"/>
          <w:vanish/>
          <w:rtl/>
        </w:rPr>
        <w:t>(יד.)</w:t>
      </w:r>
      <w:r w:rsidRPr="00110DB4">
        <w:rPr>
          <w:rFonts w:hint="cs"/>
          <w:vanish/>
          <w:rtl/>
        </w:rPr>
        <w:t xml:space="preserve"> </w:t>
      </w:r>
      <w:r w:rsidRPr="00110DB4">
        <w:rPr>
          <w:rStyle w:val="af"/>
          <w:vanish/>
          <w:rtl/>
        </w:rPr>
        <w:t xml:space="preserve">[כביאור </w:t>
      </w:r>
      <w:r w:rsidRPr="00110DB4">
        <w:rPr>
          <w:rStyle w:val="aff9"/>
          <w:vanish/>
          <w:rtl/>
        </w:rPr>
        <w:t>-הגרעק"א-</w:t>
      </w:r>
      <w:r w:rsidRPr="00110DB4">
        <w:rPr>
          <w:rStyle w:val="af"/>
          <w:vanish/>
          <w:rtl/>
        </w:rPr>
        <w:t xml:space="preserve"> </w:t>
      </w:r>
      <w:r w:rsidRPr="00110DB4">
        <w:rPr>
          <w:rStyle w:val="aff0"/>
          <w:vanish/>
          <w:rtl/>
        </w:rPr>
        <w:t xml:space="preserve">(עי' אות </w:t>
      </w:r>
      <w:r w:rsidRPr="00110DB4">
        <w:rPr>
          <w:rStyle w:val="aff0"/>
          <w:rFonts w:hint="cs"/>
          <w:vanish/>
          <w:rtl/>
        </w:rPr>
        <w:fldChar w:fldCharType="begin"/>
      </w:r>
      <w:r w:rsidRPr="00110DB4">
        <w:rPr>
          <w:rStyle w:val="aff0"/>
          <w:vanish/>
          <w:rtl/>
        </w:rPr>
        <w:instrText xml:space="preserve"> </w:instrText>
      </w:r>
      <w:r w:rsidRPr="00110DB4">
        <w:rPr>
          <w:rStyle w:val="aff0"/>
          <w:vanish/>
        </w:rPr>
        <w:instrText>REF</w:instrText>
      </w:r>
      <w:r w:rsidRPr="00110DB4">
        <w:rPr>
          <w:rStyle w:val="aff0"/>
          <w:vanish/>
          <w:rtl/>
        </w:rPr>
        <w:instrText xml:space="preserve"> _</w:instrText>
      </w:r>
      <w:r w:rsidRPr="00110DB4">
        <w:rPr>
          <w:rStyle w:val="aff0"/>
          <w:vanish/>
        </w:rPr>
        <w:instrText>Ref128439490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rFonts w:hint="cs"/>
          <w:vanish/>
          <w:rtl/>
        </w:rPr>
      </w:r>
      <w:r w:rsidRPr="00110DB4">
        <w:rPr>
          <w:rStyle w:val="aff0"/>
          <w:rFonts w:hint="cs"/>
          <w:vanish/>
          <w:rtl/>
        </w:rPr>
        <w:fldChar w:fldCharType="separate"/>
      </w:r>
      <w:r w:rsidR="00FA04D3">
        <w:rPr>
          <w:rStyle w:val="aff0"/>
          <w:vanish/>
          <w:cs/>
        </w:rPr>
        <w:t>‎</w:t>
      </w:r>
      <w:r w:rsidR="00FA04D3">
        <w:rPr>
          <w:rStyle w:val="aff0"/>
          <w:vanish/>
          <w:rtl/>
        </w:rPr>
        <w:t>כה)</w:t>
      </w:r>
      <w:r w:rsidRPr="00110DB4">
        <w:rPr>
          <w:rStyle w:val="aff0"/>
          <w:rFonts w:hint="cs"/>
          <w:vanish/>
          <w:rtl/>
        </w:rPr>
        <w:fldChar w:fldCharType="end"/>
      </w:r>
      <w:r w:rsidRPr="00110DB4">
        <w:rPr>
          <w:rStyle w:val="af"/>
          <w:vanish/>
          <w:rtl/>
        </w:rPr>
        <w:t>],</w:t>
      </w:r>
      <w:r w:rsidRPr="00110DB4">
        <w:rPr>
          <w:rFonts w:hint="cs"/>
          <w:vanish/>
          <w:rtl/>
        </w:rPr>
        <w:t xml:space="preserve"> וכתב </w:t>
      </w:r>
      <w:r w:rsidRPr="00110DB4">
        <w:rPr>
          <w:rStyle w:val="aff4"/>
          <w:vanish/>
          <w:rtl/>
        </w:rPr>
        <w:t>-החזו"א-</w:t>
      </w:r>
      <w:r w:rsidRPr="00110DB4">
        <w:rPr>
          <w:rFonts w:hint="cs"/>
          <w:vanish/>
          <w:rtl/>
        </w:rPr>
        <w:t xml:space="preserve"> דא"כ מבואר מדברי </w:t>
      </w:r>
      <w:r w:rsidRPr="00110DB4">
        <w:rPr>
          <w:rStyle w:val="aff4"/>
          <w:vanish/>
          <w:rtl/>
        </w:rPr>
        <w:t>-התוס'-</w:t>
      </w:r>
      <w:r w:rsidRPr="00110DB4">
        <w:rPr>
          <w:rFonts w:hint="cs"/>
          <w:vanish/>
          <w:rtl/>
        </w:rPr>
        <w:t xml:space="preserve"> דביארו כמר בר אמימר דמודה ר"ש בבע"ח שמתו, ודלא כדעת </w:t>
      </w:r>
      <w:r w:rsidRPr="00110DB4">
        <w:rPr>
          <w:rStyle w:val="aff4"/>
          <w:vanish/>
          <w:rtl/>
        </w:rPr>
        <w:t>-הפוסקים-</w:t>
      </w:r>
      <w:r w:rsidRPr="00110DB4">
        <w:rPr>
          <w:rFonts w:hint="cs"/>
          <w:vanish/>
          <w:rtl/>
        </w:rPr>
        <w:t xml:space="preserve"> דפסקו כדעת מר בר רב יוסף דחלוק ר"ש בבע"ח שמתו, ועי' במה שביאר </w:t>
      </w:r>
      <w:r w:rsidRPr="00110DB4">
        <w:rPr>
          <w:rStyle w:val="aff4"/>
          <w:vanish/>
          <w:rtl/>
        </w:rPr>
        <w:t>-החזו"א-</w:t>
      </w:r>
      <w:r w:rsidRPr="00110DB4">
        <w:rPr>
          <w:rFonts w:hint="cs"/>
          <w:vanish/>
          <w:rtl/>
        </w:rPr>
        <w:t xml:space="preserve"> </w:t>
      </w:r>
      <w:r w:rsidRPr="00110DB4">
        <w:rPr>
          <w:rStyle w:val="af2"/>
          <w:rFonts w:eastAsia="Guttman Hodes" w:hint="cs"/>
          <w:vanish/>
          <w:rtl/>
        </w:rPr>
        <w:t>(או"ח סי' מ"א סקי"ב, הובא בסימן ט"ז אות נ"ב)</w:t>
      </w:r>
      <w:r w:rsidRPr="00110DB4">
        <w:rPr>
          <w:rFonts w:hint="cs"/>
          <w:vanish/>
          <w:rtl/>
        </w:rPr>
        <w:t xml:space="preserve"> את פסק ההלכה.</w:t>
      </w:r>
    </w:p>
    <w:p w14:paraId="73459515" w14:textId="77777777" w:rsidR="0077200F" w:rsidRPr="00D609C3" w:rsidRDefault="0077200F" w:rsidP="00607ABE">
      <w:pPr>
        <w:pStyle w:val="a1"/>
      </w:pPr>
      <w:r w:rsidRPr="00D609C3">
        <w:rPr>
          <w:rFonts w:hint="cs"/>
          <w:rtl/>
        </w:rPr>
        <w:t>ואפשר דדבריהם אסוגין בבהמה שנשחטה בשבת דמסקנת סוגין דלר"י אסור ומשמע דלר"ש שרי, וכ"כ הרא"ש דלדידן חלה בשבת ושחט בשבילו מותר לבריא, וקשיא להו הא לר"ש בעינן יושב ומצפה ופי' במצפה שישחטנה חש"ו, וצ"ל נמי דדבריהם כמב"א דמודה ר"ש בבע"ח שמתו וצ"ע, ודעת הפוסקים אינו כן, ובאמת הק' הגר"א כן בסי' שכ"ד להרא"ש דסבר ביצה כ"ז ב' דהלכה כמב"א דמודה ר"ש בבע"ח שמתו, איך פסק בסוגין דהשוחט לחולה שחלה בשבת מותר לבריא, וכן הביא שם בשם המרדכי דהכריח דהלכה כמב"א מסוגיא דביצה ל' ב' דמוקי בסוכה רעועה, ותימה דהא מבואר בברייתא מ"ד א' דמודה ר"ש בקערה כיון דאינו יושב ומצפה, וכן בבקר בכור ביו"ט כדאמר מ"ו ב' משום מי יימר, ותקשה למר בדר"י דאמר חלוק היה ר"ש אף בבע"ח שמתו וצ"ע, ולמש"כ לעיל סק"ד ניחא הכל ונתישב פסק השו"ע דפסק דאף בריאה שמתה מותרת כמר בדר"י שפסק לקולא בדרבנן, ומיהו הרבה ראשונים פסקו כמר ב"א כמו שהביא הגר"א ואפשר דס"ל דלישנא דגמ' ביצה כ"ז ב' משמע כמר בדר"י, במסקנא שם.</w:t>
      </w:r>
    </w:p>
    <w:p w14:paraId="4F7534FF" w14:textId="4C9D71B4" w:rsidR="0077200F" w:rsidRPr="00126B3E" w:rsidRDefault="0077200F" w:rsidP="0077200F">
      <w:pPr>
        <w:pStyle w:val="1"/>
      </w:pPr>
      <w:bookmarkStart w:id="6984" w:name="_Toc128654370"/>
      <w:bookmarkEnd w:id="6976"/>
      <w:r w:rsidRPr="00126B3E">
        <w:rPr>
          <w:rFonts w:hint="cs"/>
          <w:rtl/>
        </w:rPr>
        <w:t>בי' ההג"א דלתוס' שוחט ל"ה מוקצה דמצפה לשחיטת חש"ו</w:t>
      </w:r>
      <w:bookmarkEnd w:id="6984"/>
    </w:p>
    <w:p w14:paraId="5E7F09E7" w14:textId="77777777" w:rsidR="0077200F" w:rsidRPr="00126B3E" w:rsidRDefault="0077200F" w:rsidP="00D163D8">
      <w:pPr>
        <w:pStyle w:val="afffff7"/>
        <w:rPr>
          <w:rtl/>
        </w:rPr>
      </w:pPr>
      <w:bookmarkStart w:id="6985" w:name="_Toc128654506"/>
      <w:bookmarkStart w:id="6986" w:name="_Toc130401113"/>
      <w:r w:rsidRPr="00126B3E">
        <w:rPr>
          <w:rtl/>
        </w:rPr>
        <w:t>הגהות אשרי חולין פרק א סימן כ</w:t>
      </w:r>
      <w:bookmarkEnd w:id="6985"/>
      <w:r w:rsidRPr="00126B3E">
        <w:rPr>
          <w:rtl/>
        </w:rPr>
        <w:t xml:space="preserve"> (יז)</w:t>
      </w:r>
      <w:bookmarkEnd w:id="6986"/>
    </w:p>
    <w:p w14:paraId="4AABD901" w14:textId="77777777" w:rsidR="0077200F" w:rsidRPr="00126B3E" w:rsidRDefault="0077200F" w:rsidP="0077200F">
      <w:pPr>
        <w:pStyle w:val="a7"/>
        <w:rPr>
          <w:rtl/>
        </w:rPr>
      </w:pPr>
      <w:bookmarkStart w:id="6987" w:name="_Toc128654371"/>
      <w:r w:rsidRPr="00126B3E">
        <w:rPr>
          <w:rFonts w:hint="cs"/>
          <w:rtl/>
        </w:rPr>
        <w:t>בי' ההג' אשר"י בתוס' בחולין דשוחט לחולה מותר כיון דהוא יושב ומצפה שישחטו חש"ו</w:t>
      </w:r>
      <w:bookmarkEnd w:id="6987"/>
    </w:p>
    <w:p w14:paraId="3DB0DF65" w14:textId="723994D1" w:rsidR="0077200F" w:rsidRPr="00110DB4" w:rsidRDefault="0077200F" w:rsidP="0077200F">
      <w:pPr>
        <w:pStyle w:val="a3"/>
        <w:rPr>
          <w:vanish/>
          <w:rtl/>
        </w:rPr>
      </w:pPr>
      <w:bookmarkStart w:id="6988" w:name="_Ref126836406"/>
      <w:r w:rsidRPr="00110DB4">
        <w:rPr>
          <w:rFonts w:hint="cs"/>
          <w:vanish/>
          <w:rtl/>
        </w:rPr>
        <w:t xml:space="preserve">- </w:t>
      </w:r>
      <w:bookmarkStart w:id="6989" w:name="_Ref128656253"/>
      <w:r w:rsidRPr="00110DB4">
        <w:rPr>
          <w:rFonts w:hint="cs"/>
          <w:vanish/>
          <w:rtl/>
        </w:rPr>
        <w:t xml:space="preserve">כתב </w:t>
      </w:r>
      <w:r w:rsidRPr="00110DB4">
        <w:rPr>
          <w:rStyle w:val="aff4"/>
          <w:rFonts w:hint="cs"/>
          <w:vanish/>
          <w:rtl/>
        </w:rPr>
        <w:t>ב</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Ref126836406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נח)</w:t>
      </w:r>
      <w:r w:rsidRPr="00110DB4">
        <w:rPr>
          <w:vanish/>
          <w:rtl/>
        </w:rPr>
        <w:fldChar w:fldCharType="end"/>
      </w:r>
      <w:r w:rsidRPr="00110DB4">
        <w:rPr>
          <w:rFonts w:hint="cs"/>
          <w:vanish/>
          <w:rtl/>
        </w:rPr>
        <w:t xml:space="preserve"> =</w:t>
      </w:r>
      <w:r w:rsidRPr="00110DB4">
        <w:rPr>
          <w:rStyle w:val="aff4"/>
          <w:rFonts w:hint="cs"/>
          <w:vanish/>
          <w:rtl/>
        </w:rPr>
        <w:t>הג' אשר"י-</w:t>
      </w:r>
      <w:r w:rsidRPr="00110DB4">
        <w:rPr>
          <w:rFonts w:hint="cs"/>
          <w:vanish/>
          <w:rtl/>
        </w:rPr>
        <w:t xml:space="preserve"> </w:t>
      </w:r>
      <w:r w:rsidRPr="00110DB4">
        <w:rPr>
          <w:rStyle w:val="af2"/>
          <w:rFonts w:eastAsia="Guttman Hodes" w:hint="cs"/>
          <w:vanish/>
          <w:rtl/>
        </w:rPr>
        <w:t>(על הרא"ש פ"א סי' כ')</w:t>
      </w:r>
      <w:r w:rsidRPr="00110DB4">
        <w:rPr>
          <w:rFonts w:hint="cs"/>
          <w:vanish/>
          <w:rtl/>
        </w:rPr>
        <w:t xml:space="preserve"># דההיתר בשוחט לחולה בשבת, הוא רק בהיה חולה מבעוד יום, אבל בהיה חולה רק בשבת אסור לבריא דהוא מוקצה, לדעת </w:t>
      </w:r>
      <w:r w:rsidRPr="00110DB4">
        <w:rPr>
          <w:rStyle w:val="aff4"/>
          <w:rFonts w:hint="cs"/>
          <w:vanish/>
          <w:rtl/>
        </w:rPr>
        <w:t>-רש"י-</w:t>
      </w:r>
      <w:r w:rsidRPr="00110DB4">
        <w:rPr>
          <w:rFonts w:hint="cs"/>
          <w:vanish/>
          <w:rtl/>
        </w:rPr>
        <w:t xml:space="preserve">, אך כתב </w:t>
      </w:r>
      <w:r w:rsidRPr="00110DB4">
        <w:rPr>
          <w:rStyle w:val="aff4"/>
          <w:rFonts w:hint="cs"/>
          <w:vanish/>
          <w:rtl/>
        </w:rPr>
        <w:t>-ההג' אשר"י-</w:t>
      </w:r>
      <w:r w:rsidRPr="00110DB4">
        <w:rPr>
          <w:rFonts w:hint="cs"/>
          <w:vanish/>
          <w:rtl/>
        </w:rPr>
        <w:t xml:space="preserve"> דלדעת </w:t>
      </w:r>
      <w:r w:rsidRPr="00110DB4">
        <w:rPr>
          <w:rStyle w:val="aff4"/>
          <w:rFonts w:hint="cs"/>
          <w:vanish/>
          <w:rtl/>
        </w:rPr>
        <w:t>-ר"י בתוס'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Ref128651207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מה)</w:t>
      </w:r>
      <w:r w:rsidRPr="00110DB4">
        <w:rPr>
          <w:rStyle w:val="af2"/>
          <w:rFonts w:eastAsia="Guttman Hodes"/>
          <w:vanish/>
          <w:rtl/>
        </w:rPr>
        <w:fldChar w:fldCharType="end"/>
      </w:r>
      <w:r w:rsidRPr="00110DB4">
        <w:rPr>
          <w:rFonts w:hint="cs"/>
          <w:vanish/>
          <w:rtl/>
        </w:rPr>
        <w:t xml:space="preserve"> אין בזה מוקצה דאדם יושב ומצפה מתי ישחט חש"ו ואחרים רואים אותו, ועי' במ"ש </w:t>
      </w:r>
      <w:r w:rsidRPr="00110DB4">
        <w:rPr>
          <w:rStyle w:val="aff4"/>
          <w:rFonts w:hint="cs"/>
          <w:vanish/>
          <w:rtl/>
        </w:rPr>
        <w:t>-הבית מאיר-</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Ref128661039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סב)</w:t>
      </w:r>
      <w:r w:rsidRPr="00110DB4">
        <w:rPr>
          <w:rStyle w:val="af2"/>
          <w:rFonts w:eastAsia="Guttman Hodes"/>
          <w:vanish/>
          <w:rtl/>
        </w:rPr>
        <w:fldChar w:fldCharType="end"/>
      </w:r>
      <w:r w:rsidRPr="00110DB4">
        <w:rPr>
          <w:rFonts w:hint="cs"/>
          <w:vanish/>
          <w:rtl/>
        </w:rPr>
        <w:t xml:space="preserve"> בדברי </w:t>
      </w:r>
      <w:r w:rsidRPr="00110DB4">
        <w:rPr>
          <w:rStyle w:val="aff4"/>
          <w:rFonts w:hint="cs"/>
          <w:vanish/>
          <w:rtl/>
        </w:rPr>
        <w:t>-ההג' אשר"י-</w:t>
      </w:r>
      <w:r w:rsidRPr="00110DB4">
        <w:rPr>
          <w:rFonts w:hint="cs"/>
          <w:vanish/>
          <w:rtl/>
        </w:rPr>
        <w:t>.</w:t>
      </w:r>
      <w:bookmarkEnd w:id="6988"/>
      <w:bookmarkEnd w:id="6989"/>
    </w:p>
    <w:p w14:paraId="4576EBF9" w14:textId="77777777" w:rsidR="0077200F" w:rsidRPr="00D609C3" w:rsidRDefault="0077200F" w:rsidP="00607ABE">
      <w:pPr>
        <w:pStyle w:val="a1"/>
        <w:rPr>
          <w:rtl/>
        </w:rPr>
      </w:pPr>
      <w:r w:rsidRPr="00D609C3">
        <w:rPr>
          <w:rtl/>
        </w:rPr>
        <w:t>ודוקא שנחלה מבעוד יום אבל אם היה בריא ונחלה בשבת אסור לבריא משום מוקצה פירוש רש"י אבל לפי סוגיית ר"י דפירש לעיל דהכא נמי יושב ומצפה אימת ישחטנה חרש שוטה וקטן ואחרים רואין אותן מותר גם כשנחלה בשבת:</w:t>
      </w:r>
    </w:p>
    <w:p w14:paraId="7E4797D4" w14:textId="3F7E54D9" w:rsidR="0077200F" w:rsidRPr="00126B3E" w:rsidRDefault="0077200F" w:rsidP="0077200F">
      <w:pPr>
        <w:pStyle w:val="1"/>
        <w:rPr>
          <w:rtl/>
        </w:rPr>
      </w:pPr>
      <w:bookmarkStart w:id="6990" w:name="_Toc128654372"/>
      <w:r w:rsidRPr="00126B3E">
        <w:rPr>
          <w:rFonts w:hint="cs"/>
          <w:rtl/>
        </w:rPr>
        <w:t>בי' היש"ש דכל דאינו מצפה לחש"ו מבו' בתוס' דהוי מוקצה</w:t>
      </w:r>
      <w:bookmarkEnd w:id="6990"/>
    </w:p>
    <w:p w14:paraId="1B98A132" w14:textId="77777777" w:rsidR="0077200F" w:rsidRPr="00126B3E" w:rsidRDefault="0077200F" w:rsidP="00D163D8">
      <w:pPr>
        <w:pStyle w:val="afffff7"/>
        <w:rPr>
          <w:rtl/>
        </w:rPr>
      </w:pPr>
      <w:bookmarkStart w:id="6991" w:name="_Toc128654507"/>
      <w:bookmarkStart w:id="6992" w:name="_Toc130401114"/>
      <w:r w:rsidRPr="00126B3E">
        <w:rPr>
          <w:rtl/>
        </w:rPr>
        <w:t>ים של שלמה חולין פרק א סימן ל</w:t>
      </w:r>
      <w:bookmarkEnd w:id="6991"/>
      <w:r w:rsidRPr="00126B3E">
        <w:rPr>
          <w:rtl/>
        </w:rPr>
        <w:t xml:space="preserve"> (יז)</w:t>
      </w:r>
      <w:bookmarkEnd w:id="6992"/>
    </w:p>
    <w:p w14:paraId="496CB456" w14:textId="77777777" w:rsidR="0077200F" w:rsidRPr="00126B3E" w:rsidRDefault="0077200F" w:rsidP="0077200F">
      <w:pPr>
        <w:pStyle w:val="a7"/>
        <w:rPr>
          <w:rtl/>
        </w:rPr>
      </w:pPr>
      <w:bookmarkStart w:id="6993" w:name="_Toc128654373"/>
      <w:r w:rsidRPr="00126B3E">
        <w:rPr>
          <w:rFonts w:hint="cs"/>
          <w:rtl/>
        </w:rPr>
        <w:t>בי' היש"ש דהאופן של תוס' דישחט חש"ו הוא רחוק ביותר ומוכח דהשוחט בשבת הוי מוקצה</w:t>
      </w:r>
      <w:bookmarkEnd w:id="6993"/>
    </w:p>
    <w:p w14:paraId="6A4F116B" w14:textId="60A2118D" w:rsidR="0077200F" w:rsidRPr="00110DB4" w:rsidRDefault="0077200F" w:rsidP="0077200F">
      <w:pPr>
        <w:pStyle w:val="a3"/>
        <w:rPr>
          <w:vanish/>
          <w:rtl/>
        </w:rPr>
      </w:pPr>
      <w:bookmarkStart w:id="6994" w:name="_Ref128585429"/>
      <w:bookmarkStart w:id="6995" w:name="_Ref128656307"/>
      <w:r w:rsidRPr="00110DB4">
        <w:rPr>
          <w:rFonts w:hint="cs"/>
          <w:vanish/>
          <w:rtl/>
        </w:rPr>
        <w:t xml:space="preserve">כתב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Ref128585429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נט)</w:t>
      </w:r>
      <w:r w:rsidRPr="00110DB4">
        <w:rPr>
          <w:rStyle w:val="aff4"/>
          <w:vanish/>
          <w:rtl/>
        </w:rPr>
        <w:fldChar w:fldCharType="end"/>
      </w:r>
      <w:r w:rsidRPr="00110DB4">
        <w:rPr>
          <w:rStyle w:val="aff4"/>
          <w:rFonts w:hint="cs"/>
          <w:vanish/>
          <w:rtl/>
        </w:rPr>
        <w:t xml:space="preserve"> =ים של שלמה בחולין-</w:t>
      </w:r>
      <w:r w:rsidRPr="00110DB4">
        <w:rPr>
          <w:rFonts w:hint="cs"/>
          <w:vanish/>
          <w:rtl/>
        </w:rPr>
        <w:t xml:space="preserve"> </w:t>
      </w:r>
      <w:r w:rsidRPr="00110DB4">
        <w:rPr>
          <w:rStyle w:val="af2"/>
          <w:rFonts w:eastAsia="Guttman Hodes" w:hint="cs"/>
          <w:vanish/>
          <w:rtl/>
        </w:rPr>
        <w:t>(פ"א סי' ל' ד"ה ולענין)</w:t>
      </w:r>
      <w:r w:rsidRPr="00110DB4">
        <w:rPr>
          <w:rFonts w:hint="cs"/>
          <w:vanish/>
          <w:rtl/>
        </w:rPr>
        <w:t>#</w:t>
      </w:r>
      <w:bookmarkEnd w:id="6994"/>
      <w:r w:rsidRPr="00110DB4">
        <w:rPr>
          <w:rFonts w:hint="cs"/>
          <w:vanish/>
          <w:rtl/>
        </w:rPr>
        <w:t xml:space="preserve"> דמדברי </w:t>
      </w:r>
      <w:r w:rsidRPr="00110DB4">
        <w:rPr>
          <w:rStyle w:val="aff4"/>
          <w:rFonts w:hint="cs"/>
          <w:vanish/>
          <w:rtl/>
        </w:rPr>
        <w:t>-התוס'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Ref128651207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מה)</w:t>
      </w:r>
      <w:r w:rsidRPr="00110DB4">
        <w:rPr>
          <w:rStyle w:val="af2"/>
          <w:rFonts w:eastAsia="Guttman Hodes"/>
          <w:vanish/>
          <w:rtl/>
        </w:rPr>
        <w:fldChar w:fldCharType="end"/>
      </w:r>
      <w:r w:rsidRPr="00110DB4">
        <w:rPr>
          <w:rFonts w:hint="cs"/>
          <w:vanish/>
          <w:rtl/>
        </w:rPr>
        <w:t xml:space="preserve"> מבואר דהשוחט בשבת לחולה אסור לבריא, ורק באופן מיוחד דהוא יושב ומצפה לשחיטת חש"ו ואחרים רואים אותו מותר, וכתב </w:t>
      </w:r>
      <w:r w:rsidRPr="00110DB4">
        <w:rPr>
          <w:rStyle w:val="aff4"/>
          <w:rFonts w:hint="cs"/>
          <w:vanish/>
          <w:rtl/>
        </w:rPr>
        <w:t xml:space="preserve">-היש"ש- </w:t>
      </w:r>
      <w:r w:rsidRPr="00110DB4">
        <w:rPr>
          <w:rFonts w:hint="cs"/>
          <w:vanish/>
          <w:rtl/>
        </w:rPr>
        <w:t xml:space="preserve">דסברת </w:t>
      </w:r>
      <w:r w:rsidRPr="00110DB4">
        <w:rPr>
          <w:rStyle w:val="aff4"/>
          <w:rFonts w:hint="cs"/>
          <w:vanish/>
          <w:rtl/>
        </w:rPr>
        <w:t>-התוס'-</w:t>
      </w:r>
      <w:r w:rsidRPr="00110DB4">
        <w:rPr>
          <w:rFonts w:hint="cs"/>
          <w:vanish/>
          <w:rtl/>
        </w:rPr>
        <w:t xml:space="preserve"> היא סברא רחוקה כיון דאינו מצוי, ועוד דלכתחילה אסור לשחוט ע"י חש"ו אף באחרים רואים אותו, ועוד דמסתמא לא יניחו לחש"ו לשחוט בשבת, ובפרט בקטן דאיירי בהגיע לחינוך</w:t>
      </w:r>
      <w:bookmarkEnd w:id="6995"/>
    </w:p>
    <w:p w14:paraId="765C2F54" w14:textId="77777777" w:rsidR="0077200F" w:rsidRPr="00D609C3" w:rsidRDefault="0077200F" w:rsidP="00607ABE">
      <w:pPr>
        <w:pStyle w:val="a1"/>
      </w:pPr>
      <w:r w:rsidRPr="00D609C3">
        <w:rPr>
          <w:rtl/>
        </w:rPr>
        <w:t xml:space="preserve">ולענין פסק הלכה נראה כדעת ס"ת וסמ"ג, דבשוחט קיימא לן לאיסור, כדאיתא במסקנא דהכא, וכן יראה מדברי התו' [דהכי] הוי מסקנא דמילתא דשוחט בשבת אסור, ותחלת הסוגיא דאמרה </w:t>
      </w:r>
      <w:r w:rsidRPr="00D609C3">
        <w:rPr>
          <w:rtl/>
        </w:rPr>
        <w:t>במוקצה מחמת איסור מי שמעת ליה אפי' גבי שוחט, הוי דיחוי בעלמא, וה"ט דהאי מוקצה מחמת איסור דהשוחט גרע משאר מוקצה מחמת איסור, כדפרי', ואין למצא היתר לשוחט בשבת, שאם יושב ומצפה שמא יבואו חש"ו וישחטו באחרים רואים אותו, כמ"ש התו' (י"ד ע"א, ד"ה מחתכין) לחלק בשם ר"י, סברא רחוקה היא בעיני, שאין זה מן המצוי, בפרט מאחר שלכתחילה אסור, רק שבדיעבד שחיטתן כשרה, ועוד מסתמא אחרים לא יניחו אותו לכתחילה לשחוט בשבת, דהא איירי בקטן שהגיע לחינוך</w:t>
      </w:r>
      <w:r w:rsidRPr="00D609C3">
        <w:rPr>
          <w:rFonts w:hint="cs"/>
          <w:rtl/>
        </w:rPr>
        <w:t>.</w:t>
      </w:r>
    </w:p>
    <w:p w14:paraId="49909437" w14:textId="77777777" w:rsidR="0077200F" w:rsidRPr="00126B3E" w:rsidRDefault="0077200F" w:rsidP="00D163D8">
      <w:pPr>
        <w:pStyle w:val="afffff7"/>
      </w:pPr>
      <w:bookmarkStart w:id="6996" w:name="_Toc128527952"/>
      <w:bookmarkStart w:id="6997" w:name="_Toc128654508"/>
      <w:bookmarkStart w:id="6998" w:name="_Toc130401115"/>
      <w:bookmarkStart w:id="6999" w:name="_Toc128526154"/>
      <w:bookmarkStart w:id="7000" w:name="_Toc128495811"/>
      <w:bookmarkStart w:id="7001" w:name="_Toc128559856"/>
      <w:r w:rsidRPr="00126B3E">
        <w:rPr>
          <w:rFonts w:hint="cs"/>
          <w:rtl/>
        </w:rPr>
        <w:t>מגן אברהם סימן תקא ס"ק ב</w:t>
      </w:r>
      <w:bookmarkEnd w:id="6996"/>
      <w:bookmarkEnd w:id="6997"/>
      <w:r w:rsidRPr="00126B3E">
        <w:rPr>
          <w:rtl/>
        </w:rPr>
        <w:t xml:space="preserve"> (יז)</w:t>
      </w:r>
      <w:bookmarkEnd w:id="6998"/>
    </w:p>
    <w:p w14:paraId="4A92CEA2" w14:textId="77777777" w:rsidR="0077200F" w:rsidRPr="00126B3E" w:rsidRDefault="0077200F" w:rsidP="0077200F">
      <w:pPr>
        <w:pStyle w:val="a7"/>
        <w:rPr>
          <w:rtl/>
        </w:rPr>
      </w:pPr>
      <w:bookmarkStart w:id="7002" w:name="_Toc128654374"/>
      <w:r w:rsidRPr="00126B3E">
        <w:rPr>
          <w:rFonts w:hint="cs"/>
          <w:rtl/>
        </w:rPr>
        <w:t xml:space="preserve">בי' המג"א </w:t>
      </w:r>
      <w:bookmarkEnd w:id="6999"/>
      <w:r w:rsidRPr="00126B3E">
        <w:rPr>
          <w:rFonts w:hint="cs"/>
          <w:rtl/>
        </w:rPr>
        <w:t>בתוס' בעירובין דהא דמתיר ר"ש בבע"ח שמתו היינו רק כיון דמצפה שישחט חש"ו</w:t>
      </w:r>
      <w:bookmarkEnd w:id="7002"/>
    </w:p>
    <w:p w14:paraId="7D0DEFB8" w14:textId="58545081" w:rsidR="0077200F" w:rsidRPr="00110DB4" w:rsidRDefault="0077200F" w:rsidP="0077200F">
      <w:pPr>
        <w:pStyle w:val="a3"/>
        <w:rPr>
          <w:vanish/>
        </w:rPr>
      </w:pPr>
      <w:bookmarkStart w:id="7003" w:name="_Ref128661112"/>
      <w:r w:rsidRPr="00110DB4">
        <w:rPr>
          <w:rFonts w:hint="cs"/>
          <w:vanish/>
          <w:rtl/>
        </w:rPr>
        <w:t xml:space="preserve">כתב </w:t>
      </w:r>
      <w:r w:rsidRPr="00110DB4">
        <w:rPr>
          <w:rStyle w:val="aff4"/>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Ref128525486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לב)</w:t>
      </w:r>
      <w:r w:rsidRPr="00110DB4">
        <w:rPr>
          <w:rStyle w:val="aff4"/>
          <w:vanish/>
          <w:rtl/>
        </w:rPr>
        <w:fldChar w:fldCharType="end"/>
      </w:r>
      <w:r w:rsidRPr="00110DB4">
        <w:rPr>
          <w:rStyle w:val="aff4"/>
          <w:rFonts w:hint="cs"/>
          <w:vanish/>
          <w:rtl/>
        </w:rPr>
        <w:t xml:space="preserve"> </w:t>
      </w:r>
      <w:r w:rsidRPr="00110DB4">
        <w:rPr>
          <w:rStyle w:val="aff4"/>
          <w:vanish/>
          <w:rtl/>
        </w:rPr>
        <w:t>=מג"א-</w:t>
      </w:r>
      <w:r w:rsidRPr="00110DB4">
        <w:rPr>
          <w:rFonts w:hint="cs"/>
          <w:vanish/>
          <w:rtl/>
        </w:rPr>
        <w:t xml:space="preserve"> </w:t>
      </w:r>
      <w:r w:rsidRPr="00110DB4">
        <w:rPr>
          <w:rStyle w:val="af2"/>
          <w:rFonts w:eastAsia="Guttman Hodes" w:hint="cs"/>
          <w:vanish/>
          <w:rtl/>
        </w:rPr>
        <w:t>(סי' תק"א סק"ב)</w:t>
      </w:r>
      <w:r w:rsidRPr="00110DB4">
        <w:rPr>
          <w:rFonts w:hint="cs"/>
          <w:vanish/>
          <w:rtl/>
        </w:rPr>
        <w:t xml:space="preserve"># דההיתר בבע"ח שמתו הוא כדכתבו </w:t>
      </w:r>
      <w:r w:rsidRPr="00110DB4">
        <w:rPr>
          <w:rStyle w:val="aff4"/>
          <w:vanish/>
          <w:rtl/>
        </w:rPr>
        <w:t>-התוס'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Ref128651207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מה)</w:t>
      </w:r>
      <w:r w:rsidRPr="00110DB4">
        <w:rPr>
          <w:rStyle w:val="af2"/>
          <w:rFonts w:eastAsia="Guttman Hodes"/>
          <w:vanish/>
          <w:rtl/>
        </w:rPr>
        <w:fldChar w:fldCharType="end"/>
      </w:r>
      <w:r w:rsidRPr="00110DB4">
        <w:rPr>
          <w:rFonts w:hint="cs"/>
          <w:vanish/>
          <w:rtl/>
        </w:rPr>
        <w:t xml:space="preserve"> דהוא יושב ומצפה שמא ישחט חש"ו, אבל קורה בריאה שנשברה היא אסורה לר"ש אף למ"ד דחלוק היה ר"ש אף בבע"ח שמתו, וכמבואר בגמ' בביצה </w:t>
      </w:r>
      <w:r w:rsidRPr="00110DB4">
        <w:rPr>
          <w:rStyle w:val="af2"/>
          <w:rFonts w:eastAsia="Guttman Hodes" w:hint="cs"/>
          <w:vanish/>
          <w:rtl/>
        </w:rPr>
        <w:t>(ל:)</w:t>
      </w:r>
      <w:r w:rsidRPr="00110DB4">
        <w:rPr>
          <w:rFonts w:hint="cs"/>
          <w:vanish/>
          <w:rtl/>
        </w:rPr>
        <w:t xml:space="preserve"> דמקשה בסתמא דבסוכה בריאה אינו יושב ומצפה, ולא אמרינן דהניחא למ"ד דמודה ר"ש בבע"ח שמתו, כדמקשה הגמ' בביצה </w:t>
      </w:r>
      <w:r w:rsidRPr="00110DB4">
        <w:rPr>
          <w:rStyle w:val="af2"/>
          <w:rFonts w:eastAsia="Guttman Hodes" w:hint="cs"/>
          <w:vanish/>
          <w:rtl/>
        </w:rPr>
        <w:t>(כז:)</w:t>
      </w:r>
      <w:r w:rsidRPr="00110DB4">
        <w:rPr>
          <w:rFonts w:hint="cs"/>
          <w:vanish/>
          <w:rtl/>
        </w:rPr>
        <w:t xml:space="preserve"> על המשנה דבהמה שמתה, ומבואר דאף למ"ד דחלוק היה ר"ש בבע"ח שמתו, היינו דוקא כיון דהוא יושב ומצפה שמא ישחטו חש"ו, אבל בקורה שנשברה כו"ע מודו דאסור לר"ש, ועי' במה שביארו</w:t>
      </w:r>
      <w:r w:rsidRPr="00110DB4">
        <w:rPr>
          <w:rFonts w:hint="cs"/>
          <w:b/>
          <w:bCs/>
          <w:vanish/>
          <w:rtl/>
        </w:rPr>
        <w:t xml:space="preserve"> </w:t>
      </w:r>
      <w:r w:rsidRPr="00110DB4">
        <w:rPr>
          <w:b/>
          <w:bCs/>
          <w:vanish/>
          <w:rtl/>
        </w:rPr>
        <w:t>-הפרמ"ג-</w:t>
      </w:r>
      <w:r w:rsidRPr="00110DB4">
        <w:rPr>
          <w:vanish/>
          <w:rtl/>
        </w:rPr>
        <w:t xml:space="preserve"> </w:t>
      </w:r>
      <w:r w:rsidRPr="00110DB4">
        <w:rPr>
          <w:rStyle w:val="af2"/>
          <w:rFonts w:eastAsia="Guttman Hodes" w:hint="cs"/>
          <w:vanish/>
          <w:rtl/>
        </w:rPr>
        <w:t>(סי' תק"א א"א סק"ב, הובא בסימן ט"ז אות ל"ד)</w:t>
      </w:r>
      <w:r w:rsidRPr="00110DB4">
        <w:rPr>
          <w:rFonts w:hint="cs"/>
          <w:vanish/>
          <w:rtl/>
        </w:rPr>
        <w:t xml:space="preserve"> </w:t>
      </w:r>
      <w:r w:rsidRPr="00110DB4">
        <w:rPr>
          <w:b/>
          <w:bCs/>
          <w:vanish/>
          <w:rtl/>
        </w:rPr>
        <w:t>-</w:t>
      </w:r>
      <w:r w:rsidRPr="00110DB4">
        <w:rPr>
          <w:rFonts w:hint="cs"/>
          <w:b/>
          <w:bCs/>
          <w:vanish/>
          <w:rtl/>
        </w:rPr>
        <w:t>ו</w:t>
      </w:r>
      <w:r w:rsidRPr="00110DB4">
        <w:rPr>
          <w:b/>
          <w:bCs/>
          <w:vanish/>
          <w:rtl/>
        </w:rPr>
        <w:t>המחצית השקל-</w:t>
      </w:r>
      <w:r w:rsidRPr="00110DB4">
        <w:rPr>
          <w:vanish/>
          <w:rtl/>
        </w:rPr>
        <w:t xml:space="preserve"> </w:t>
      </w:r>
      <w:r w:rsidRPr="00110DB4">
        <w:rPr>
          <w:rStyle w:val="af2"/>
          <w:rFonts w:eastAsia="Guttman Hodes" w:hint="cs"/>
          <w:vanish/>
          <w:rtl/>
        </w:rPr>
        <w:t>(סי' תק"א סק"ב ד"ה יושב, הובא בסימן ט"ז אות ל"ו)</w:t>
      </w:r>
      <w:r w:rsidRPr="00110DB4">
        <w:rPr>
          <w:b/>
          <w:bCs/>
          <w:vanish/>
          <w:rtl/>
        </w:rPr>
        <w:t xml:space="preserve"> -</w:t>
      </w:r>
      <w:r w:rsidRPr="00110DB4">
        <w:rPr>
          <w:rFonts w:hint="cs"/>
          <w:b/>
          <w:bCs/>
          <w:vanish/>
          <w:rtl/>
        </w:rPr>
        <w:t>ו</w:t>
      </w:r>
      <w:r w:rsidRPr="00110DB4">
        <w:rPr>
          <w:b/>
          <w:bCs/>
          <w:vanish/>
          <w:rtl/>
        </w:rPr>
        <w:t>הקרן אורה לעיל-</w:t>
      </w:r>
      <w:r w:rsidRPr="00110DB4">
        <w:rPr>
          <w:vanish/>
          <w:rtl/>
        </w:rPr>
        <w:t xml:space="preserve"> </w:t>
      </w:r>
      <w:r w:rsidRPr="00110DB4">
        <w:rPr>
          <w:rStyle w:val="af2"/>
          <w:rFonts w:eastAsia="Guttman Hodes" w:hint="cs"/>
          <w:vanish/>
          <w:rtl/>
        </w:rPr>
        <w:t>(מד. ד"ה ולכאורה, הובא בסימן ט"ז אות ל"ח)</w:t>
      </w:r>
      <w:r w:rsidRPr="00110DB4">
        <w:rPr>
          <w:rFonts w:hint="cs"/>
          <w:vanish/>
          <w:rtl/>
        </w:rPr>
        <w:t xml:space="preserve"> בדברי </w:t>
      </w:r>
      <w:r w:rsidRPr="00110DB4">
        <w:rPr>
          <w:rStyle w:val="aff4"/>
          <w:rFonts w:hint="cs"/>
          <w:vanish/>
          <w:rtl/>
        </w:rPr>
        <w:t>-המג"א-</w:t>
      </w:r>
      <w:r w:rsidRPr="00110DB4">
        <w:rPr>
          <w:rFonts w:hint="cs"/>
          <w:vanish/>
          <w:rtl/>
        </w:rPr>
        <w:t>.</w:t>
      </w:r>
      <w:bookmarkEnd w:id="7003"/>
    </w:p>
    <w:p w14:paraId="1AB26201" w14:textId="77777777" w:rsidR="0077200F" w:rsidRPr="00D609C3" w:rsidRDefault="0077200F" w:rsidP="00607ABE">
      <w:pPr>
        <w:pStyle w:val="a1"/>
        <w:rPr>
          <w:rtl/>
        </w:rPr>
      </w:pPr>
      <w:r w:rsidRPr="00D609C3">
        <w:rPr>
          <w:rStyle w:val="afff7"/>
          <w:rFonts w:hint="cs"/>
          <w:rtl/>
        </w:rPr>
        <w:t xml:space="preserve">וקרובה להשבר. זהו אליבא דר"י אבל לר"ש </w:t>
      </w:r>
      <w:r w:rsidRPr="00D609C3">
        <w:rPr>
          <w:rStyle w:val="afff7"/>
          <w:rtl/>
        </w:rPr>
        <w:t xml:space="preserve">מותר ברעוע' </w:t>
      </w:r>
      <w:r w:rsidRPr="00D609C3">
        <w:rPr>
          <w:rStyle w:val="afff7"/>
          <w:rFonts w:hint="cs"/>
          <w:rtl/>
        </w:rPr>
        <w:t>(טור),</w:t>
      </w:r>
      <w:r w:rsidRPr="00D609C3">
        <w:rPr>
          <w:rFonts w:hint="cs"/>
          <w:rtl/>
        </w:rPr>
        <w:t xml:space="preserve"> ונ"ל דאפי' לפי מ"ש סי' שכ"ד ס"ז דבהמה בריאה שמתה מותר לר"ש היינו משום דמ"מ יושב ומצפה שמא ישחטנו חש"ו כמ"ש התו' בחולין (וערסי' שי"ח) </w:t>
      </w:r>
      <w:r w:rsidRPr="00D609C3">
        <w:rPr>
          <w:rStyle w:val="afff7"/>
          <w:rFonts w:hint="cs"/>
          <w:rtl/>
        </w:rPr>
        <w:t>אבל קורה בריאה שנשברה לכ"ע אסור דהא קפריך סתמא דתלמודא דף ל' ולא קאמר הניחא למ"ד כמ"ש דף כ"ו אלא ע"כ כ"ע מודים בזה דאסור</w:t>
      </w:r>
      <w:r w:rsidRPr="00D609C3">
        <w:rPr>
          <w:rStyle w:val="afff7"/>
          <w:rtl/>
        </w:rPr>
        <w:t xml:space="preserve"> ולהאוסרים נולד בי"ט כמ"ש סי' תצ"ה פשיטא דאסור דהא נולד הוא וכן כל שברי כלים עסי' ש"ח ס"ו: ונ"ל דאפי' היתה רעועה מקרי נולד דמעיקרא כלי והשתא שבר כלי וכ"כ הרב"י בשם הירושלמי אפי' כלי שנשברה מערב יום טוב ויש בו תואר כלי ונשבר בי"ט אסור, ומיהו בירושלמי דפוס קראקא הביא אם יש עליו תואר כלי אפי' נשבר בי"ט מותר להסיקו וכ"כ הב"י עצמו ססי' זה ומיירי שעושין עדיין מעין מלאכתן ראשונ' כגון שברי עריבה לצוק לתוכן מקפה שברי זכוכית לצוק לתוכן שמן כדאיתא בגמ', ונראה לי דבכלי אפילו היה שלם אתמול ונשבר ביום טוב שרי לר"ש דכלי עשוי להשבר משא"כ בקורה וכ"מ בגמרא דף ל"ב דפריך שתי הברייתו' אהדדי ולא קאמר כאן שהיה בריא מעי"ט כאן שהיה רעועה אלא ע"כ בכלי אין חילוק וכמ"ש:</w:t>
      </w:r>
    </w:p>
    <w:p w14:paraId="48667317" w14:textId="52B2DF4F" w:rsidR="0077200F" w:rsidRPr="00126B3E" w:rsidRDefault="0077200F" w:rsidP="0077200F">
      <w:pPr>
        <w:pStyle w:val="1"/>
        <w:rPr>
          <w:rtl/>
        </w:rPr>
      </w:pPr>
      <w:bookmarkStart w:id="7004" w:name="_Toc128654375"/>
      <w:r w:rsidRPr="00126B3E">
        <w:rPr>
          <w:rFonts w:hint="cs"/>
          <w:rtl/>
        </w:rPr>
        <w:t>בי' הבית מאיר</w:t>
      </w:r>
      <w:bookmarkEnd w:id="7000"/>
      <w:bookmarkEnd w:id="7001"/>
      <w:r w:rsidRPr="00126B3E">
        <w:rPr>
          <w:rFonts w:hint="cs"/>
          <w:rtl/>
        </w:rPr>
        <w:t xml:space="preserve"> דתוס' בחולין רק דחקו בבי' מתני' וא"צ מצפה</w:t>
      </w:r>
      <w:bookmarkEnd w:id="7004"/>
    </w:p>
    <w:p w14:paraId="1D5A1213" w14:textId="77777777" w:rsidR="0077200F" w:rsidRPr="00126B3E" w:rsidRDefault="0077200F" w:rsidP="0077200F">
      <w:pPr>
        <w:keepNext/>
        <w:keepLines/>
        <w:spacing w:after="0" w:line="240" w:lineRule="auto"/>
        <w:ind w:left="-284"/>
        <w:jc w:val="both"/>
        <w:outlineLvl w:val="1"/>
        <w:rPr>
          <w:rFonts w:ascii="FrankRuehl" w:eastAsia="Guttman Hodes" w:hAnsi="FrankRuehl" w:cs="Guttman Rashi"/>
          <w:bCs/>
          <w:noProof/>
          <w:sz w:val="16"/>
          <w:szCs w:val="16"/>
          <w:rtl/>
        </w:rPr>
      </w:pPr>
      <w:r w:rsidRPr="00126B3E">
        <w:rPr>
          <w:rFonts w:ascii="FrankRuehl" w:eastAsia="Guttman Hodes" w:hAnsi="FrankRuehl" w:cs="Guttman Rashi" w:hint="cs"/>
          <w:bCs/>
          <w:noProof/>
          <w:sz w:val="16"/>
          <w:szCs w:val="16"/>
          <w:rtl/>
        </w:rPr>
        <w:t>בית מאיר או"ח סימן תקא א ד"ה וקרובה להשבר</w:t>
      </w:r>
    </w:p>
    <w:p w14:paraId="237418C7" w14:textId="77777777" w:rsidR="0077200F" w:rsidRPr="00126B3E" w:rsidRDefault="0077200F" w:rsidP="0077200F">
      <w:pPr>
        <w:pStyle w:val="a7"/>
        <w:rPr>
          <w:noProof/>
          <w:rtl/>
        </w:rPr>
      </w:pPr>
      <w:bookmarkStart w:id="7005" w:name="_Toc128654376"/>
      <w:r w:rsidRPr="00126B3E">
        <w:rPr>
          <w:rFonts w:hint="cs"/>
          <w:noProof/>
          <w:rtl/>
        </w:rPr>
        <w:t>בי' הבית מאיר במג"א דלמד מדברי התוס' לענין בע"ח שמתו דה"ה בשוחט דמצפה לחש"ו</w:t>
      </w:r>
      <w:bookmarkEnd w:id="7005"/>
    </w:p>
    <w:p w14:paraId="37E754C6" w14:textId="59408292" w:rsidR="0077200F" w:rsidRPr="00110DB4" w:rsidRDefault="0077200F" w:rsidP="0077200F">
      <w:pPr>
        <w:pStyle w:val="a3"/>
        <w:rPr>
          <w:vanish/>
        </w:rPr>
      </w:pPr>
      <w:r w:rsidRPr="00110DB4">
        <w:rPr>
          <w:rFonts w:hint="cs"/>
          <w:vanish/>
          <w:rtl/>
        </w:rPr>
        <w:t xml:space="preserve">וכתב </w:t>
      </w:r>
      <w:r w:rsidRPr="00110DB4">
        <w:rPr>
          <w:rStyle w:val="aff4"/>
          <w:vanish/>
          <w:rtl/>
        </w:rPr>
        <w:t>-ה</w:t>
      </w:r>
      <w:r w:rsidRPr="00110DB4">
        <w:rPr>
          <w:rStyle w:val="aff4"/>
          <w:rFonts w:hint="cs"/>
          <w:vanish/>
          <w:rtl/>
        </w:rPr>
        <w:t xml:space="preserve">!.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Ref128305400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סב)</w:t>
      </w:r>
      <w:r w:rsidRPr="00110DB4">
        <w:rPr>
          <w:rStyle w:val="aff4"/>
          <w:vanish/>
          <w:rtl/>
        </w:rPr>
        <w:fldChar w:fldCharType="end"/>
      </w:r>
      <w:r w:rsidRPr="00110DB4">
        <w:rPr>
          <w:rStyle w:val="aff4"/>
          <w:rFonts w:hint="cs"/>
          <w:vanish/>
          <w:rtl/>
        </w:rPr>
        <w:t xml:space="preserve"> =</w:t>
      </w:r>
      <w:r w:rsidRPr="00110DB4">
        <w:rPr>
          <w:rStyle w:val="aff4"/>
          <w:vanish/>
          <w:rtl/>
        </w:rPr>
        <w:t>בית מאיר-</w:t>
      </w:r>
      <w:r w:rsidRPr="00110DB4">
        <w:rPr>
          <w:rFonts w:hint="cs"/>
          <w:vanish/>
          <w:rtl/>
        </w:rPr>
        <w:t xml:space="preserve"> </w:t>
      </w:r>
      <w:r w:rsidRPr="00110DB4">
        <w:rPr>
          <w:rStyle w:val="af2"/>
          <w:rFonts w:eastAsia="Guttman Hodes" w:hint="cs"/>
          <w:vanish/>
          <w:rtl/>
        </w:rPr>
        <w:t>(סי' תק"א סק"א ד"ה וקרובה להשבר)</w:t>
      </w:r>
      <w:r w:rsidRPr="00110DB4">
        <w:rPr>
          <w:rFonts w:hint="cs"/>
          <w:vanish/>
          <w:rtl/>
        </w:rPr>
        <w:t xml:space="preserve"># דמבואר מדברי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Ref128661112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ס)</w:t>
      </w:r>
      <w:r w:rsidRPr="00110DB4">
        <w:rPr>
          <w:rStyle w:val="af2"/>
          <w:rFonts w:eastAsia="Guttman Hodes"/>
          <w:vanish/>
          <w:rtl/>
        </w:rPr>
        <w:fldChar w:fldCharType="end"/>
      </w:r>
      <w:r w:rsidRPr="00110DB4">
        <w:rPr>
          <w:rFonts w:hint="cs"/>
          <w:vanish/>
          <w:rtl/>
        </w:rPr>
        <w:t xml:space="preserve"> דכוונתו לבאר עפ"י דברי </w:t>
      </w:r>
      <w:r w:rsidRPr="00110DB4">
        <w:rPr>
          <w:rStyle w:val="aff4"/>
          <w:rFonts w:hint="cs"/>
          <w:vanish/>
          <w:rtl/>
        </w:rPr>
        <w:t>התוס'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Ref128651207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מה)</w:t>
      </w:r>
      <w:r w:rsidRPr="00110DB4">
        <w:rPr>
          <w:rStyle w:val="af2"/>
          <w:rFonts w:eastAsia="Guttman Hodes"/>
          <w:vanish/>
          <w:rtl/>
        </w:rPr>
        <w:fldChar w:fldCharType="end"/>
      </w:r>
      <w:r w:rsidRPr="00110DB4">
        <w:rPr>
          <w:rFonts w:hint="cs"/>
          <w:vanish/>
          <w:rtl/>
        </w:rPr>
        <w:t xml:space="preserve"> את מה שפסק </w:t>
      </w:r>
      <w:r w:rsidRPr="00110DB4">
        <w:rPr>
          <w:rStyle w:val="aff4"/>
          <w:rFonts w:hint="cs"/>
          <w:vanish/>
          <w:rtl/>
        </w:rPr>
        <w:t>-הטור-</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Ref127097144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כט)</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דהשוחט לחולה בשבת מותר לר"ש, כיון דהוא מצפה שמא ישחט חש"ו, דאי כוונת </w:t>
      </w:r>
      <w:r w:rsidRPr="00110DB4">
        <w:rPr>
          <w:rStyle w:val="aff4"/>
          <w:rFonts w:hint="cs"/>
          <w:vanish/>
          <w:rtl/>
        </w:rPr>
        <w:t>-המג"א-</w:t>
      </w:r>
      <w:r w:rsidRPr="00110DB4">
        <w:rPr>
          <w:rFonts w:hint="cs"/>
          <w:vanish/>
          <w:rtl/>
        </w:rPr>
        <w:t xml:space="preserve"> לבאר את ההיתר בבע"ח שמתו, היה </w:t>
      </w:r>
      <w:r w:rsidRPr="00110DB4">
        <w:rPr>
          <w:rStyle w:val="aff4"/>
          <w:rFonts w:hint="cs"/>
          <w:vanish/>
          <w:rtl/>
        </w:rPr>
        <w:t>-למג"א-</w:t>
      </w:r>
      <w:r w:rsidRPr="00110DB4">
        <w:rPr>
          <w:rFonts w:hint="cs"/>
          <w:vanish/>
          <w:rtl/>
        </w:rPr>
        <w:t xml:space="preserve"> להביא את דברי </w:t>
      </w:r>
      <w:r w:rsidRPr="00110DB4">
        <w:rPr>
          <w:rStyle w:val="aff4"/>
          <w:rFonts w:hint="cs"/>
          <w:vanish/>
          <w:rtl/>
        </w:rPr>
        <w:t>-הרשב"א-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Ref128645437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ב)</w:t>
      </w:r>
      <w:r w:rsidRPr="00110DB4">
        <w:rPr>
          <w:rStyle w:val="af2"/>
          <w:rFonts w:eastAsia="Guttman Hodes"/>
          <w:vanish/>
          <w:rtl/>
        </w:rPr>
        <w:fldChar w:fldCharType="end"/>
      </w:r>
      <w:r w:rsidRPr="00110DB4">
        <w:rPr>
          <w:rFonts w:hint="cs"/>
          <w:vanish/>
          <w:rtl/>
        </w:rPr>
        <w:t xml:space="preserve"> דהוא יושב ומצפה מתי תמות.</w:t>
      </w:r>
    </w:p>
    <w:p w14:paraId="40ABF889" w14:textId="77777777" w:rsidR="0077200F" w:rsidRPr="00D609C3" w:rsidRDefault="0077200F" w:rsidP="00607ABE">
      <w:pPr>
        <w:pStyle w:val="a1"/>
      </w:pPr>
      <w:r w:rsidRPr="00D609C3">
        <w:rPr>
          <w:rtl/>
        </w:rPr>
        <w:t>שם וקרובה להשבר. כתב המ"א זהו אליבא דר"י אבל לר"ש מותר ברעועה טור: ונ"ל דאפילו למ"ש סי' שכ"ז ס"ו דבהמה בריאה שמתה מותר לר"ש היינו משום דמ"מ יושב ומצפה שמא ישחטנו חש"ו וכמ"ש תוס' חולין דף י"ד ד"ה מחתכין עיין ריש סי' שי"ח. ולפי הנרא' מדלא כתב בפשיטות דבבהמ' בריא' שמת' שייך דיושב ומצפה מתי תמות. וכדאיתא ברשב"א חולין דף ט"ו ד"ה עד כאן דהיינו טעמא דמ"ד חלוק ר"ש אפילו בב"ח שמתו לשטת הפוסקים דר"ש במוקצה מחמת איסור דלא דעתי' עלי' לא בעי דחי' בידים ומודה דאסור אלא ש"מ דרוצה נמי לתרץ מה דמבואר ריש סי' שי"ח דאפילו נחלה בשבת שרי לברי באומצא ומתרץ בסברת תוס' דשייך יושב ומצפה מתי ישחטנו חש"ו.</w:t>
      </w:r>
    </w:p>
    <w:p w14:paraId="206A79FC" w14:textId="0F2F4BBD" w:rsidR="0077200F" w:rsidRPr="00126B3E" w:rsidRDefault="0077200F" w:rsidP="0077200F">
      <w:pPr>
        <w:pStyle w:val="a7"/>
        <w:rPr>
          <w:rtl/>
        </w:rPr>
      </w:pPr>
      <w:bookmarkStart w:id="7006" w:name="_Toc128654377"/>
      <w:r w:rsidRPr="00126B3E">
        <w:rPr>
          <w:rFonts w:hint="cs"/>
          <w:rtl/>
        </w:rPr>
        <w:t>קו' הבית מאיר דא"א לבאר בתוס' כהג"א דמצפה לחש"ו דבכוס וקערה לא מצפה וכ"ש חש"ו</w:t>
      </w:r>
      <w:bookmarkEnd w:id="7006"/>
    </w:p>
    <w:p w14:paraId="2FD686B3" w14:textId="62BA136A" w:rsidR="0077200F" w:rsidRPr="00110DB4" w:rsidRDefault="0077200F" w:rsidP="0077200F">
      <w:pPr>
        <w:pStyle w:val="a3"/>
        <w:rPr>
          <w:vanish/>
        </w:rPr>
      </w:pPr>
      <w:bookmarkStart w:id="7007" w:name="_Ref128661039"/>
      <w:bookmarkStart w:id="7008" w:name="_Ref128305400"/>
      <w:r w:rsidRPr="00110DB4">
        <w:rPr>
          <w:rFonts w:hint="cs"/>
          <w:vanish/>
          <w:rtl/>
        </w:rPr>
        <w:t xml:space="preserve">והביא </w:t>
      </w:r>
      <w:r w:rsidRPr="00110DB4">
        <w:rPr>
          <w:rStyle w:val="aff4"/>
          <w:vanish/>
          <w:rtl/>
        </w:rPr>
        <w:t>-הבית מאיר-</w:t>
      </w:r>
      <w:r w:rsidRPr="00110DB4">
        <w:rPr>
          <w:rFonts w:hint="cs"/>
          <w:vanish/>
          <w:rtl/>
        </w:rPr>
        <w:t xml:space="preserve"> את דברי </w:t>
      </w:r>
      <w:r w:rsidRPr="00110DB4">
        <w:rPr>
          <w:rStyle w:val="aff4"/>
          <w:vanish/>
          <w:rtl/>
        </w:rPr>
        <w:t>-</w:t>
      </w:r>
      <w:r w:rsidRPr="00110DB4">
        <w:rPr>
          <w:rStyle w:val="aff4"/>
          <w:rFonts w:hint="cs"/>
          <w:vanish/>
          <w:rtl/>
        </w:rPr>
        <w:t>ההג' אשר"י-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Ref128656253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נח)</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דכתב לדעת </w:t>
      </w:r>
      <w:r w:rsidRPr="00110DB4">
        <w:rPr>
          <w:rStyle w:val="aff4"/>
          <w:vanish/>
          <w:rtl/>
        </w:rPr>
        <w:t>-ר"י בתוס'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Ref128651207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מה)</w:t>
      </w:r>
      <w:r w:rsidRPr="00110DB4">
        <w:rPr>
          <w:rStyle w:val="af2"/>
          <w:rFonts w:eastAsia="Guttman Hodes"/>
          <w:vanish/>
          <w:rtl/>
        </w:rPr>
        <w:fldChar w:fldCharType="end"/>
      </w:r>
      <w:r w:rsidRPr="00110DB4">
        <w:rPr>
          <w:rFonts w:hint="cs"/>
          <w:vanish/>
          <w:rtl/>
        </w:rPr>
        <w:t xml:space="preserve"> השוחט בשבת לחולה אין בזה מוקצה דאדם יושב ומצפה מתי ישחט חש"ו ואחרים רואים אותו, ותמה </w:t>
      </w:r>
      <w:r w:rsidRPr="00110DB4">
        <w:rPr>
          <w:rStyle w:val="aff4"/>
          <w:rFonts w:hint="cs"/>
          <w:vanish/>
          <w:rtl/>
        </w:rPr>
        <w:t>-</w:t>
      </w:r>
      <w:r w:rsidRPr="00110DB4">
        <w:rPr>
          <w:rStyle w:val="aff4"/>
          <w:vanish/>
          <w:rtl/>
        </w:rPr>
        <w:t>הבית מאיר-</w:t>
      </w:r>
      <w:r w:rsidRPr="00110DB4">
        <w:rPr>
          <w:rFonts w:hint="cs"/>
          <w:vanish/>
          <w:rtl/>
        </w:rPr>
        <w:t xml:space="preserve"> על דברי </w:t>
      </w:r>
      <w:r w:rsidRPr="00110DB4">
        <w:rPr>
          <w:rStyle w:val="aff4"/>
          <w:vanish/>
          <w:rtl/>
        </w:rPr>
        <w:t>-</w:t>
      </w:r>
      <w:r w:rsidRPr="00110DB4">
        <w:rPr>
          <w:rStyle w:val="aff4"/>
          <w:rFonts w:hint="cs"/>
          <w:vanish/>
          <w:rtl/>
        </w:rPr>
        <w:t>ההג' אשר"י-</w:t>
      </w:r>
      <w:r w:rsidRPr="00110DB4">
        <w:rPr>
          <w:rFonts w:hint="cs"/>
          <w:vanish/>
          <w:rtl/>
        </w:rPr>
        <w:t xml:space="preserve"> דהיאך שייך לומר דדעתו על בהמתו כיון דהוא יותר יושב ומצפה מתי תשחט בהמתו ע"י חש"ו, ואילו בכוס וקערה ועששית אין דעתו עליהם ואינו מצפה מתי תכבה השלהבת.</w:t>
      </w:r>
      <w:bookmarkEnd w:id="7007"/>
    </w:p>
    <w:p w14:paraId="53FA45D0" w14:textId="77777777" w:rsidR="0077200F" w:rsidRPr="00D609C3" w:rsidRDefault="0077200F" w:rsidP="00607ABE">
      <w:pPr>
        <w:pStyle w:val="a1"/>
      </w:pPr>
      <w:r w:rsidRPr="00D609C3">
        <w:rPr>
          <w:rFonts w:hint="cs"/>
          <w:rtl/>
        </w:rPr>
        <w:t>ודברים אלו אף שכתובים נמי בהגהות הרא"ש שם שכתב אבל לפי' ר"י סוגיא דלעיל דהכא נמי יושב ומצפה אימת ישחטנה חש"ו מותר אף כשיחלה בשבת. המה תמוהים בעיני דאיך יעלה על הדעת דסתם בהמה הנשחטה לחולה שנחלה בשבת חשוב דעתיה עלויה יותר מנר גדול אי משום דיושב ומצפה שמא ישחטנו חש"ו מכ"ש דנימא דמקרי יושב ומצפה אף בנר גדול שמא יכבנו גוי או חש"ו.</w:t>
      </w:r>
    </w:p>
    <w:p w14:paraId="43550CA9" w14:textId="77777777" w:rsidR="0077200F" w:rsidRPr="00126B3E" w:rsidRDefault="0077200F" w:rsidP="0077200F">
      <w:pPr>
        <w:pStyle w:val="a7"/>
      </w:pPr>
      <w:bookmarkStart w:id="7009" w:name="_Toc128654378"/>
      <w:r w:rsidRPr="00126B3E">
        <w:rPr>
          <w:rFonts w:hint="cs"/>
          <w:rtl/>
        </w:rPr>
        <w:t>בי' הבית מאיר בתוס' בחולין דכוונתם רק לתרץ את המשנה כמ"ד דמתיר בע"ח שמתו</w:t>
      </w:r>
      <w:bookmarkEnd w:id="7009"/>
    </w:p>
    <w:p w14:paraId="30D38FE7" w14:textId="77DB4906" w:rsidR="0077200F" w:rsidRPr="00110DB4" w:rsidRDefault="0077200F" w:rsidP="0077200F">
      <w:pPr>
        <w:pStyle w:val="a3"/>
        <w:rPr>
          <w:vanish/>
          <w:rtl/>
        </w:rPr>
      </w:pPr>
      <w:r w:rsidRPr="00110DB4">
        <w:rPr>
          <w:rFonts w:hint="cs"/>
          <w:vanish/>
          <w:rtl/>
        </w:rPr>
        <w:t xml:space="preserve">אלא ביאר </w:t>
      </w:r>
      <w:r w:rsidRPr="00110DB4">
        <w:rPr>
          <w:rStyle w:val="aff4"/>
          <w:vanish/>
          <w:rtl/>
        </w:rPr>
        <w:t>-הבית מאיר-</w:t>
      </w:r>
      <w:r w:rsidRPr="00110DB4">
        <w:rPr>
          <w:rFonts w:hint="cs"/>
          <w:vanish/>
          <w:rtl/>
        </w:rPr>
        <w:t xml:space="preserve"> דאין כוונת </w:t>
      </w:r>
      <w:r w:rsidRPr="00110DB4">
        <w:rPr>
          <w:rStyle w:val="aff4"/>
          <w:vanish/>
          <w:rtl/>
        </w:rPr>
        <w:t>-התוס'</w:t>
      </w:r>
      <w:r w:rsidRPr="00110DB4">
        <w:rPr>
          <w:rStyle w:val="aff4"/>
          <w:rFonts w:hint="cs"/>
          <w:vanish/>
          <w:rtl/>
        </w:rPr>
        <w:t xml:space="preserve"> בחולין</w:t>
      </w:r>
      <w:r w:rsidRPr="00110DB4">
        <w:rPr>
          <w:rStyle w:val="aff4"/>
          <w:vanish/>
          <w:rtl/>
        </w:rPr>
        <w:t>-</w:t>
      </w:r>
      <w:r w:rsidRPr="00110DB4">
        <w:rPr>
          <w:rFonts w:hint="cs"/>
          <w:vanish/>
          <w:rtl/>
        </w:rPr>
        <w:t xml:space="preserve"> לומר דהוא יושב ומצפה מתי תשחט, אלא כוונת </w:t>
      </w:r>
      <w:r w:rsidRPr="00110DB4">
        <w:rPr>
          <w:rStyle w:val="aff4"/>
          <w:vanish/>
          <w:rtl/>
        </w:rPr>
        <w:t>-התוס'-</w:t>
      </w:r>
      <w:r w:rsidRPr="00110DB4">
        <w:rPr>
          <w:rFonts w:hint="cs"/>
          <w:vanish/>
          <w:rtl/>
        </w:rPr>
        <w:t xml:space="preserve"> לתרץ את המשנה, אף למ"ד דחלוק ר"ש אף בבע"ח שמתו, וכתב </w:t>
      </w:r>
      <w:r w:rsidRPr="00110DB4">
        <w:rPr>
          <w:rStyle w:val="aff4"/>
          <w:rFonts w:hint="cs"/>
          <w:vanish/>
          <w:rtl/>
        </w:rPr>
        <w:t>-הבית מאיר-</w:t>
      </w:r>
      <w:r w:rsidRPr="00110DB4">
        <w:rPr>
          <w:rFonts w:hint="cs"/>
          <w:vanish/>
          <w:rtl/>
        </w:rPr>
        <w:t xml:space="preserve"> דלא ניחא להו </w:t>
      </w:r>
      <w:r w:rsidRPr="00110DB4">
        <w:rPr>
          <w:rStyle w:val="aff4"/>
          <w:rFonts w:hint="cs"/>
          <w:vanish/>
          <w:rtl/>
        </w:rPr>
        <w:t>-לתוס'-</w:t>
      </w:r>
      <w:r w:rsidRPr="00110DB4">
        <w:rPr>
          <w:rFonts w:hint="cs"/>
          <w:vanish/>
          <w:rtl/>
        </w:rPr>
        <w:t xml:space="preserve"> בביאור </w:t>
      </w:r>
      <w:r w:rsidRPr="00110DB4">
        <w:rPr>
          <w:b/>
          <w:bCs/>
          <w:vanish/>
          <w:rtl/>
        </w:rPr>
        <w:t>-הרשב"א-</w:t>
      </w:r>
      <w:r w:rsidRPr="00110DB4">
        <w:rPr>
          <w:vanish/>
          <w:rtl/>
        </w:rPr>
        <w:t xml:space="preserve"> </w:t>
      </w:r>
      <w:r w:rsidRPr="00110DB4">
        <w:rPr>
          <w:rStyle w:val="af2"/>
          <w:rFonts w:eastAsia="Guttman Hode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vanish/>
        </w:rPr>
        <w:instrText>REF</w:instrText>
      </w:r>
      <w:r w:rsidRPr="00110DB4">
        <w:rPr>
          <w:rStyle w:val="af2"/>
          <w:rFonts w:eastAsia="Guttman Hodes"/>
          <w:vanish/>
          <w:rtl/>
        </w:rPr>
        <w:instrText xml:space="preserve"> _</w:instrText>
      </w:r>
      <w:r w:rsidRPr="00110DB4">
        <w:rPr>
          <w:rStyle w:val="af2"/>
          <w:rFonts w:eastAsia="Guttman Hodes"/>
          <w:vanish/>
        </w:rPr>
        <w:instrText>Ref128645437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ב)</w:t>
      </w:r>
      <w:r w:rsidRPr="00110DB4">
        <w:rPr>
          <w:rStyle w:val="af2"/>
          <w:rFonts w:eastAsia="Guttman Hodes"/>
          <w:vanish/>
          <w:rtl/>
        </w:rPr>
        <w:fldChar w:fldCharType="end"/>
      </w:r>
      <w:r w:rsidRPr="00110DB4">
        <w:rPr>
          <w:vanish/>
          <w:rtl/>
        </w:rPr>
        <w:t xml:space="preserve"> דאדם יושב ומצפה מתי תמות בהמתו, כיון דמיתה שכיחא, </w:t>
      </w:r>
      <w:r w:rsidRPr="00110DB4">
        <w:rPr>
          <w:rFonts w:hint="cs"/>
          <w:vanish/>
          <w:rtl/>
        </w:rPr>
        <w:t xml:space="preserve">אלא דחקו </w:t>
      </w:r>
      <w:r w:rsidRPr="00110DB4">
        <w:rPr>
          <w:rStyle w:val="aff4"/>
          <w:vanish/>
          <w:rtl/>
        </w:rPr>
        <w:t>-התוס'-</w:t>
      </w:r>
      <w:r w:rsidRPr="00110DB4">
        <w:rPr>
          <w:rFonts w:hint="cs"/>
          <w:vanish/>
          <w:rtl/>
        </w:rPr>
        <w:t xml:space="preserve"> דאיירי באדם שמצפה מתי ישחט חש"ו את בהמתו בכדי שלא תמות, וכתב</w:t>
      </w:r>
      <w:r w:rsidRPr="00110DB4">
        <w:rPr>
          <w:rStyle w:val="aff4"/>
          <w:vanish/>
          <w:rtl/>
        </w:rPr>
        <w:t>-הבית מאיר-</w:t>
      </w:r>
      <w:r w:rsidRPr="00110DB4">
        <w:rPr>
          <w:rFonts w:hint="cs"/>
          <w:vanish/>
          <w:rtl/>
        </w:rPr>
        <w:t xml:space="preserve"> דאף על התירוץ הדחוק של </w:t>
      </w:r>
      <w:r w:rsidRPr="00110DB4">
        <w:rPr>
          <w:rStyle w:val="aff4"/>
          <w:vanish/>
          <w:rtl/>
        </w:rPr>
        <w:t>-התוס'-</w:t>
      </w:r>
      <w:r w:rsidRPr="00110DB4">
        <w:rPr>
          <w:rStyle w:val="aff4"/>
          <w:rFonts w:hint="cs"/>
          <w:vanish/>
          <w:rtl/>
        </w:rPr>
        <w:t xml:space="preserve"> פליג -היש"ש-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Ref128656307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נט)</w:t>
      </w:r>
      <w:r w:rsidRPr="00110DB4">
        <w:rPr>
          <w:rStyle w:val="af2"/>
          <w:rFonts w:eastAsia="Guttman Hodes"/>
          <w:vanish/>
          <w:rtl/>
        </w:rPr>
        <w:fldChar w:fldCharType="end"/>
      </w:r>
      <w:r w:rsidRPr="00110DB4">
        <w:rPr>
          <w:rFonts w:hint="cs"/>
          <w:vanish/>
          <w:rtl/>
        </w:rPr>
        <w:t xml:space="preserve">. </w:t>
      </w:r>
      <w:r w:rsidRPr="00110DB4">
        <w:rPr>
          <w:rStyle w:val="af"/>
          <w:rFonts w:hint="cs"/>
          <w:vanish/>
          <w:rtl/>
        </w:rPr>
        <w:t>[</w:t>
      </w:r>
      <w:r w:rsidRPr="00110DB4">
        <w:rPr>
          <w:rStyle w:val="af"/>
          <w:vanish/>
          <w:rtl/>
        </w:rPr>
        <w:t xml:space="preserve">וע"ע במה שהוסיף </w:t>
      </w:r>
      <w:r w:rsidRPr="00110DB4">
        <w:rPr>
          <w:rStyle w:val="aff9"/>
          <w:vanish/>
          <w:rtl/>
        </w:rPr>
        <w:t>-הבית מאיר-</w:t>
      </w:r>
      <w:r w:rsidRPr="00110DB4">
        <w:rPr>
          <w:rStyle w:val="af"/>
          <w:vanish/>
          <w:rtl/>
        </w:rPr>
        <w:t xml:space="preserve"> </w:t>
      </w:r>
      <w:r w:rsidRPr="00110DB4">
        <w:rPr>
          <w:rStyle w:val="aff0"/>
          <w:rFonts w:hint="cs"/>
          <w:vanish/>
          <w:rtl/>
        </w:rPr>
        <w:t>(סי' תק"א א ד"ה ובלא כל הנ"ל)</w:t>
      </w:r>
      <w:r w:rsidRPr="00110DB4">
        <w:rPr>
          <w:rStyle w:val="af"/>
          <w:vanish/>
          <w:rtl/>
        </w:rPr>
        <w:t xml:space="preserve"> להקשות על דברי </w:t>
      </w:r>
      <w:r w:rsidRPr="00110DB4">
        <w:rPr>
          <w:rStyle w:val="aff9"/>
          <w:vanish/>
          <w:rtl/>
        </w:rPr>
        <w:t>-ההג' אשר"י-</w:t>
      </w:r>
      <w:r w:rsidRPr="00110DB4">
        <w:rPr>
          <w:rStyle w:val="af"/>
          <w:vanish/>
          <w:rtl/>
        </w:rPr>
        <w:t>].</w:t>
      </w:r>
      <w:bookmarkEnd w:id="7008"/>
    </w:p>
    <w:p w14:paraId="3F4468F6" w14:textId="77777777" w:rsidR="0077200F" w:rsidRPr="00D609C3" w:rsidRDefault="0077200F" w:rsidP="00607ABE">
      <w:pPr>
        <w:pStyle w:val="a1"/>
        <w:rPr>
          <w:rtl/>
        </w:rPr>
      </w:pPr>
      <w:r w:rsidRPr="00D609C3">
        <w:rPr>
          <w:rFonts w:hint="cs"/>
          <w:rtl/>
        </w:rPr>
        <w:t>ולענ"ד תוס' מעולם לא כיונו להכי אלא דייקו בלשונם וכתבו ובהמה נמי איירי ביושב ומצפה שמא ישחטנו חש"ו. ורצונם לתרץ המתני' אליבא דמ"ד דחלוק ר"ש אפילו בב"ח שמתו ואפשר דלא מסתביר להו אפילו לומר דיושב ומצפה מתי תמות כדכתב הרשב"א ודחקו עצמם לאוקים המתני' דאיירי באדם פרטי שיושב ומצפה שמא ישחטנו חש"ו ואחרים רואין אותו דבזה ניחא לו דלא נתנבלה. ואף על זה חולק היש"ש וכתב שם ואין למצוא היתר לשוחט בשבת שאם יושב ומצפה שמא יבאו חש"ו וכו' כמ"ש תוס' סברא רחוקה היא בעיני. אבל להעמיד סתימת הפוסקים דסי' שי"ח דמן הסתם חשוב משום זה דעתי' עלוי' חלילה להעלות על הדעת. ועיקר טעמם שם מבואר בב"י והמ"א עצמו כתב שם הטעם דאנן קי"ל כר"ש בזה דלית ליה מוקצה מחמת איסור כ"א בשדחאו בידים אלא דר"ש פליג אף בדחאו בידים היכי דדעתו עלויה כמו בנר זוטא ובזה לא קי"ל כותיה רק במה דמצריך דחה בידים הוא דקי"ל כותי':</w:t>
      </w:r>
    </w:p>
    <w:p w14:paraId="3E7B6941" w14:textId="528E72EA" w:rsidR="0077200F" w:rsidRPr="00126B3E" w:rsidRDefault="0077200F" w:rsidP="0077200F">
      <w:pPr>
        <w:pStyle w:val="1"/>
      </w:pPr>
      <w:bookmarkStart w:id="7010" w:name="_Toc128654379"/>
      <w:r w:rsidRPr="00126B3E">
        <w:rPr>
          <w:rFonts w:hint="cs"/>
          <w:rtl/>
        </w:rPr>
        <w:lastRenderedPageBreak/>
        <w:t>בי' הב"מ דלמתירים שוחט בשבת כל דלא דחה א"צ מצפה</w:t>
      </w:r>
      <w:bookmarkEnd w:id="7010"/>
    </w:p>
    <w:p w14:paraId="1F81ABD2" w14:textId="77777777" w:rsidR="0077200F" w:rsidRPr="00126B3E" w:rsidRDefault="0077200F" w:rsidP="0077200F">
      <w:pPr>
        <w:keepNext/>
        <w:keepLines/>
        <w:spacing w:after="0" w:line="240" w:lineRule="auto"/>
        <w:ind w:left="-284"/>
        <w:jc w:val="both"/>
        <w:outlineLvl w:val="1"/>
        <w:rPr>
          <w:rFonts w:ascii="FrankRuehl" w:eastAsia="Guttman Hodes" w:hAnsi="FrankRuehl" w:cs="Guttman Rashi"/>
          <w:bCs/>
          <w:noProof/>
          <w:sz w:val="16"/>
          <w:szCs w:val="16"/>
          <w:rtl/>
        </w:rPr>
      </w:pPr>
      <w:r w:rsidRPr="00126B3E">
        <w:rPr>
          <w:rFonts w:ascii="FrankRuehl" w:eastAsia="Guttman Hodes" w:hAnsi="FrankRuehl" w:cs="Guttman Rashi" w:hint="cs"/>
          <w:bCs/>
          <w:noProof/>
          <w:sz w:val="16"/>
          <w:szCs w:val="16"/>
          <w:rtl/>
        </w:rPr>
        <w:t>בית מאיר או"ח סימן תקא א ד"ה ולשטת הפוסקים</w:t>
      </w:r>
    </w:p>
    <w:p w14:paraId="4CA95C86" w14:textId="77777777" w:rsidR="0077200F" w:rsidRPr="00126B3E" w:rsidRDefault="0077200F" w:rsidP="0077200F">
      <w:pPr>
        <w:pStyle w:val="a7"/>
        <w:rPr>
          <w:rtl/>
        </w:rPr>
      </w:pPr>
      <w:bookmarkStart w:id="7011" w:name="_Toc128654380"/>
      <w:r w:rsidRPr="00126B3E">
        <w:rPr>
          <w:rFonts w:hint="cs"/>
          <w:rtl/>
        </w:rPr>
        <w:t>בי' הב"מ ברי"ף וברמב"ם וברא"ש וברבינו יונה דלמ"ד דמתיר בבע"ח בלא דיחוי א"צ מצפה</w:t>
      </w:r>
      <w:bookmarkEnd w:id="7011"/>
    </w:p>
    <w:p w14:paraId="184F543A" w14:textId="49C6C5D0" w:rsidR="0077200F" w:rsidRPr="00110DB4" w:rsidRDefault="0077200F" w:rsidP="0077200F">
      <w:pPr>
        <w:pStyle w:val="a3"/>
        <w:rPr>
          <w:vanish/>
          <w:rtl/>
        </w:rPr>
      </w:pPr>
      <w:bookmarkStart w:id="7012" w:name="_Ref128660976"/>
      <w:r w:rsidRPr="00110DB4">
        <w:rPr>
          <w:rFonts w:hint="cs"/>
          <w:vanish/>
          <w:rtl/>
        </w:rPr>
        <w:t xml:space="preserve">וכתב </w:t>
      </w:r>
      <w:r w:rsidRPr="00110DB4">
        <w:rPr>
          <w:rStyle w:val="aff4"/>
          <w:rFonts w:hint="cs"/>
          <w:vanish/>
          <w:rtl/>
        </w:rPr>
        <w:t>-</w:t>
      </w:r>
      <w:r w:rsidRPr="00110DB4">
        <w:rPr>
          <w:rStyle w:val="aff4"/>
          <w:vanish/>
          <w:rtl/>
        </w:rPr>
        <w:t>ה</w:t>
      </w:r>
      <w:r w:rsidRPr="00110DB4">
        <w:rPr>
          <w:rStyle w:val="aff4"/>
          <w:rFonts w:hint="cs"/>
          <w:vanish/>
          <w:rtl/>
        </w:rPr>
        <w:t xml:space="preserve">!.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Ref128660976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סד)</w:t>
      </w:r>
      <w:r w:rsidRPr="00110DB4">
        <w:rPr>
          <w:rStyle w:val="aff4"/>
          <w:vanish/>
          <w:rtl/>
        </w:rPr>
        <w:fldChar w:fldCharType="end"/>
      </w:r>
      <w:r w:rsidRPr="00110DB4">
        <w:rPr>
          <w:rStyle w:val="aff4"/>
          <w:rFonts w:hint="cs"/>
          <w:vanish/>
          <w:rtl/>
        </w:rPr>
        <w:t xml:space="preserve"> =</w:t>
      </w:r>
      <w:r w:rsidRPr="00110DB4">
        <w:rPr>
          <w:rStyle w:val="aff4"/>
          <w:vanish/>
          <w:rtl/>
        </w:rPr>
        <w:t>בית מאיר-</w:t>
      </w:r>
      <w:r w:rsidRPr="00110DB4">
        <w:rPr>
          <w:rFonts w:hint="cs"/>
          <w:vanish/>
          <w:rtl/>
        </w:rPr>
        <w:t xml:space="preserve"> </w:t>
      </w:r>
      <w:r w:rsidRPr="00110DB4">
        <w:rPr>
          <w:rStyle w:val="af2"/>
          <w:rFonts w:eastAsia="Guttman Hodes" w:hint="cs"/>
          <w:vanish/>
          <w:rtl/>
        </w:rPr>
        <w:t>(סי' תק"א סק"א ד"ה ולשטת הפוסקים)</w:t>
      </w:r>
      <w:r w:rsidRPr="00110DB4">
        <w:rPr>
          <w:rFonts w:hint="cs"/>
          <w:vanish/>
          <w:rtl/>
        </w:rPr>
        <w:t xml:space="preserve"># דלדעת </w:t>
      </w:r>
      <w:r w:rsidRPr="00110DB4">
        <w:rPr>
          <w:rStyle w:val="aff4"/>
          <w:vanish/>
          <w:rtl/>
        </w:rPr>
        <w:t>-הרי"ף-</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Ref128660862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יט)</w:t>
      </w:r>
      <w:r w:rsidRPr="00110DB4">
        <w:rPr>
          <w:rStyle w:val="af2"/>
          <w:rFonts w:eastAsia="Guttman Hodes"/>
          <w:vanish/>
          <w:rtl/>
        </w:rPr>
        <w:fldChar w:fldCharType="end"/>
      </w:r>
      <w:r w:rsidRPr="00110DB4">
        <w:rPr>
          <w:rFonts w:hint="cs"/>
          <w:vanish/>
          <w:rtl/>
        </w:rPr>
        <w:t xml:space="preserve"> </w:t>
      </w:r>
      <w:r w:rsidRPr="00110DB4">
        <w:rPr>
          <w:rStyle w:val="aff4"/>
          <w:vanish/>
          <w:rtl/>
        </w:rPr>
        <w:t>-והרמב"ם-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Ref128662997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טו)</w:t>
      </w:r>
      <w:r w:rsidRPr="00110DB4">
        <w:rPr>
          <w:rStyle w:val="af2"/>
          <w:rFonts w:eastAsia="Guttman Hodes"/>
          <w:vanish/>
          <w:rtl/>
        </w:rPr>
        <w:fldChar w:fldCharType="end"/>
      </w:r>
      <w:r w:rsidRPr="00110DB4">
        <w:rPr>
          <w:rFonts w:hint="cs"/>
          <w:vanish/>
          <w:rtl/>
        </w:rPr>
        <w:t xml:space="preserve"> </w:t>
      </w:r>
      <w:r w:rsidRPr="00110DB4">
        <w:rPr>
          <w:rStyle w:val="aff4"/>
          <w:vanish/>
          <w:rtl/>
        </w:rPr>
        <w:t>-והרא"ש-</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Ref128661930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כה)</w:t>
      </w:r>
      <w:r w:rsidRPr="00110DB4">
        <w:rPr>
          <w:rStyle w:val="af2"/>
          <w:rFonts w:eastAsia="Guttman Hodes"/>
          <w:vanish/>
          <w:rtl/>
        </w:rPr>
        <w:fldChar w:fldCharType="end"/>
      </w:r>
      <w:r w:rsidRPr="00110DB4">
        <w:rPr>
          <w:rFonts w:hint="cs"/>
          <w:vanish/>
          <w:rtl/>
        </w:rPr>
        <w:t xml:space="preserve"> </w:t>
      </w:r>
      <w:r w:rsidRPr="00110DB4">
        <w:rPr>
          <w:rStyle w:val="aff4"/>
          <w:vanish/>
          <w:rtl/>
        </w:rPr>
        <w:t>-ורבו של הרשב"א-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Ref128660572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ג)</w:t>
      </w:r>
      <w:r w:rsidRPr="00110DB4">
        <w:rPr>
          <w:rStyle w:val="af2"/>
          <w:rFonts w:eastAsia="Guttman Hodes"/>
          <w:vanish/>
          <w:rtl/>
        </w:rPr>
        <w:fldChar w:fldCharType="end"/>
      </w:r>
      <w:r w:rsidRPr="00110DB4">
        <w:rPr>
          <w:rFonts w:hint="cs"/>
          <w:vanish/>
          <w:rtl/>
        </w:rPr>
        <w:t xml:space="preserve"> </w:t>
      </w:r>
      <w:r w:rsidRPr="00110DB4">
        <w:rPr>
          <w:rStyle w:val="aff4"/>
          <w:vanish/>
          <w:rtl/>
        </w:rPr>
        <w:t>-והמ"מ-</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Ref128661540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יז)</w:t>
      </w:r>
      <w:r w:rsidRPr="00110DB4">
        <w:rPr>
          <w:rStyle w:val="af2"/>
          <w:rFonts w:eastAsia="Guttman Hodes"/>
          <w:vanish/>
          <w:rtl/>
        </w:rPr>
        <w:fldChar w:fldCharType="end"/>
      </w:r>
      <w:r w:rsidRPr="00110DB4">
        <w:rPr>
          <w:rFonts w:hint="cs"/>
          <w:vanish/>
          <w:rtl/>
        </w:rPr>
        <w:t xml:space="preserve"> דס"ל דבשוחט בהמה לחולה בשבת אינה מוקצה לר"ש, כיון דלא דחייה בידים, דזוהי גופא סברת המ"ד דחלוק היה ר"ש אף בבע"ח שמתו, דודאי דא"א לומר דהוא יושב ומצפה מתי תמות בהמתו, אלא מוכח דההיתר של ר"ש אינו מחמת דהוא יושב ומצפה, אלא דלא אסר ר"ש במוקצה מחמת איסור כשלא דחייה בידים.</w:t>
      </w:r>
      <w:bookmarkEnd w:id="7012"/>
    </w:p>
    <w:p w14:paraId="365EFCDA" w14:textId="77777777" w:rsidR="0077200F" w:rsidRPr="00D609C3" w:rsidRDefault="0077200F" w:rsidP="00607ABE">
      <w:pPr>
        <w:pStyle w:val="a1"/>
        <w:rPr>
          <w:rtl/>
        </w:rPr>
      </w:pPr>
      <w:r w:rsidRPr="00D609C3">
        <w:rPr>
          <w:rFonts w:hint="cs"/>
          <w:rtl/>
        </w:rPr>
        <w:t>ולשטת הפוסקים ה"ה הרי"ף והרמב"ם ורא"ש ורבו של הרשב"א והה"מ זה באמת טעם המ"ד דחלוק ר"ש אפילו בב"ח שמתו ולא צרכינן כלל לדחוקי דמקרי דעתיה עלויה משום דיושב ומצפה מתי תמות:</w:t>
      </w:r>
    </w:p>
    <w:p w14:paraId="7517117B" w14:textId="36249051" w:rsidR="0077200F" w:rsidRPr="00126B3E" w:rsidRDefault="0077200F" w:rsidP="0077200F">
      <w:pPr>
        <w:pStyle w:val="a7"/>
        <w:rPr>
          <w:rtl/>
        </w:rPr>
      </w:pPr>
      <w:bookmarkStart w:id="7013" w:name="_Toc128654381"/>
      <w:r w:rsidRPr="00126B3E">
        <w:rPr>
          <w:rFonts w:hint="cs"/>
          <w:rtl/>
        </w:rPr>
        <w:t>קו' הב"מ דהא דאמרי' בביצה דבסוכה יושב ומצפה ומוכח דאף בלא דחייה צריך יושב ומצפה</w:t>
      </w:r>
      <w:bookmarkEnd w:id="7013"/>
    </w:p>
    <w:p w14:paraId="1106972B" w14:textId="77777777" w:rsidR="0077200F" w:rsidRPr="00110DB4" w:rsidRDefault="0077200F" w:rsidP="0077200F">
      <w:pPr>
        <w:pStyle w:val="a3"/>
        <w:rPr>
          <w:vanish/>
        </w:rPr>
      </w:pPr>
      <w:r w:rsidRPr="00110DB4">
        <w:rPr>
          <w:rFonts w:hint="cs"/>
          <w:vanish/>
          <w:rtl/>
        </w:rPr>
        <w:t xml:space="preserve">אך הקשה </w:t>
      </w:r>
      <w:r w:rsidRPr="00110DB4">
        <w:rPr>
          <w:rStyle w:val="aff4"/>
          <w:vanish/>
          <w:rtl/>
        </w:rPr>
        <w:t>-הבית מאיר-</w:t>
      </w:r>
      <w:r w:rsidRPr="00110DB4">
        <w:rPr>
          <w:rFonts w:hint="cs"/>
          <w:vanish/>
          <w:rtl/>
        </w:rPr>
        <w:t xml:space="preserve"> דלדעת </w:t>
      </w:r>
      <w:r w:rsidRPr="00110DB4">
        <w:rPr>
          <w:rStyle w:val="aff4"/>
          <w:vanish/>
          <w:rtl/>
        </w:rPr>
        <w:t>-הרי"ף והרמב"ם-</w:t>
      </w:r>
      <w:r w:rsidRPr="00110DB4">
        <w:rPr>
          <w:rFonts w:hint="cs"/>
          <w:vanish/>
          <w:rtl/>
        </w:rPr>
        <w:t xml:space="preserve"> דבלא דחייה בידים לא הוי מוקצה לר"ש, דהא הגמ' בביצה </w:t>
      </w:r>
      <w:r w:rsidRPr="00110DB4">
        <w:rPr>
          <w:rStyle w:val="af2"/>
          <w:rFonts w:eastAsia="Guttman Hodes" w:hint="cs"/>
          <w:vanish/>
          <w:rtl/>
        </w:rPr>
        <w:t>(ל:)</w:t>
      </w:r>
      <w:r w:rsidRPr="00110DB4">
        <w:rPr>
          <w:rFonts w:hint="cs"/>
          <w:vanish/>
          <w:rtl/>
        </w:rPr>
        <w:t xml:space="preserve"> מקשה דבסוכה אינו יושב ומצפה מתי תפול סוכתו, ותירצה דאיירי בסוכה רעועה, וכתבו </w:t>
      </w:r>
      <w:r w:rsidRPr="00110DB4">
        <w:rPr>
          <w:rStyle w:val="aff4"/>
          <w:vanish/>
          <w:rtl/>
        </w:rPr>
        <w:t>-התוס'-</w:t>
      </w:r>
      <w:r w:rsidRPr="00110DB4">
        <w:rPr>
          <w:rFonts w:hint="cs"/>
          <w:vanish/>
          <w:rtl/>
        </w:rPr>
        <w:t xml:space="preserve"> </w:t>
      </w:r>
      <w:r w:rsidRPr="00110DB4">
        <w:rPr>
          <w:rStyle w:val="af2"/>
          <w:rFonts w:eastAsia="Guttman Hodes" w:hint="cs"/>
          <w:vanish/>
          <w:rtl/>
        </w:rPr>
        <w:t>(מד. ד"ה שבנר)</w:t>
      </w:r>
      <w:r w:rsidRPr="00110DB4">
        <w:rPr>
          <w:rFonts w:hint="cs"/>
          <w:vanish/>
          <w:rtl/>
        </w:rPr>
        <w:t xml:space="preserve"> דסוכה שעשאה לפני ימים רבים לא חשיב דחייה בידים, וא"כ אף אי בסוכה אינו יושב ומצפה, מ"מ לא הוי מוקצה לר"ש, ומה מקשה הגמ' בביצה.</w:t>
      </w:r>
    </w:p>
    <w:p w14:paraId="44E20D49" w14:textId="77777777" w:rsidR="0077200F" w:rsidRPr="00D609C3" w:rsidRDefault="0077200F" w:rsidP="00607ABE">
      <w:pPr>
        <w:pStyle w:val="a1"/>
        <w:rPr>
          <w:rtl/>
        </w:rPr>
      </w:pPr>
      <w:r w:rsidRPr="00D609C3">
        <w:rPr>
          <w:rFonts w:hint="cs"/>
          <w:rtl/>
        </w:rPr>
        <w:t>אך לשטה זו צריך ביאור מה מקשה הגמרא ביצה דף ל' ע"ב על סוכה הנופלת דלאו דעתיה עלויה הא מבואר בתוס' שבת מ"ד ע"א ד"ה שבנר ושבקערה דסוכה העשויה מימים רבים לא מקרי דחי' בידים וא"כ מה בכך דאין דעתו עלויה הא הוי כשוחט לחולה שנחלה בשבת דשרי לר"ש מטעם דלא דחה בידים.</w:t>
      </w:r>
    </w:p>
    <w:p w14:paraId="2F2479FE" w14:textId="57DFAADC" w:rsidR="0077200F" w:rsidRPr="00126B3E" w:rsidRDefault="0077200F" w:rsidP="0077200F">
      <w:pPr>
        <w:pStyle w:val="a7"/>
      </w:pPr>
      <w:bookmarkStart w:id="7014" w:name="_Toc128654382"/>
      <w:r w:rsidRPr="00126B3E">
        <w:rPr>
          <w:rFonts w:hint="cs"/>
          <w:rtl/>
        </w:rPr>
        <w:t>בי' הב"מ דקו' הגמ' בביצה אינה מהיתר נבילה אלא ממותר השמן דדחייה ומותר רק במצפה</w:t>
      </w:r>
      <w:bookmarkEnd w:id="7014"/>
    </w:p>
    <w:p w14:paraId="2568E243" w14:textId="77777777" w:rsidR="0077200F" w:rsidRPr="00110DB4" w:rsidRDefault="0077200F" w:rsidP="0077200F">
      <w:pPr>
        <w:pStyle w:val="a3"/>
        <w:rPr>
          <w:vanish/>
          <w:rtl/>
        </w:rPr>
      </w:pPr>
      <w:r w:rsidRPr="00110DB4">
        <w:rPr>
          <w:rFonts w:hint="cs"/>
          <w:vanish/>
          <w:rtl/>
        </w:rPr>
        <w:t xml:space="preserve">ותירץ </w:t>
      </w:r>
      <w:r w:rsidRPr="00110DB4">
        <w:rPr>
          <w:rStyle w:val="aff4"/>
          <w:vanish/>
          <w:rtl/>
        </w:rPr>
        <w:t>-הבית מאיר-</w:t>
      </w:r>
      <w:r w:rsidRPr="00110DB4">
        <w:rPr>
          <w:rFonts w:hint="cs"/>
          <w:vanish/>
          <w:rtl/>
        </w:rPr>
        <w:t xml:space="preserve"> דהגמ' בביצה לא מקשה על הא דהתיר ר"ש בנבילה, אלא על הא דהתיר ר"ש את מותר השמן שבנר, וכוונת הגמ' להקשות גם באופן שבנה את הסוכה בער"ש דחשיב דחייה בידים, ואפ"ה מוכח ממותר השמן שבנר דלא הוי מוקצה לר"ש בכה"ג, והוצרכה הגמ' לתרץ דאיירי בסוכה רעועה דהוא יושב ומצפה מתי תפול כמו בנר.</w:t>
      </w:r>
    </w:p>
    <w:p w14:paraId="43BCE7C7" w14:textId="77777777" w:rsidR="0077200F" w:rsidRPr="00D609C3" w:rsidRDefault="0077200F" w:rsidP="00607ABE">
      <w:pPr>
        <w:pStyle w:val="a1"/>
      </w:pPr>
      <w:r w:rsidRPr="00D609C3">
        <w:rPr>
          <w:rFonts w:hint="cs"/>
          <w:rtl/>
        </w:rPr>
        <w:t>אבל זה לק"מ דהמקשה דייק מדקאמר ור"ש לטעמיה דמותר שמן ולא קאמר ר"ש לטעמיה דמתני' דמתיר נבילה ש"מ דרוצה למוקים להברייתא בסתמא דאפילו בשבנה הסוכה לצל עי"ט דודאי מקרי דחוי בידים ומ"מ לית ליה מוקצה כמו במותר שמן ושפיר מקשה ומשנה דנהי דסתמא הברייתא מ"מ מדמבואר בדבריה דבנופלת איירי דאל"ה הא סתר אהלא ממילא איירי נמי ברעועה וכדברי תוס' ביצה דף ב' ע"ב דמסתמא הנופלת בי"ט רעועה היתה מעי"ט וממילא אזיל שפיר דלא קאמר הגמרא ביצה הנ"ל הניחא כדדייק המ"א דהא לא שייך כלל לפלוגתתם.</w:t>
      </w:r>
    </w:p>
    <w:p w14:paraId="4114830D" w14:textId="0CA43B92" w:rsidR="0077200F" w:rsidRPr="00126B3E" w:rsidRDefault="0077200F" w:rsidP="0077200F">
      <w:pPr>
        <w:pStyle w:val="a7"/>
        <w:rPr>
          <w:rtl/>
        </w:rPr>
      </w:pPr>
      <w:bookmarkStart w:id="7015" w:name="_Toc128654383"/>
      <w:r w:rsidRPr="00126B3E">
        <w:rPr>
          <w:rFonts w:hint="cs"/>
          <w:rtl/>
        </w:rPr>
        <w:t>בי' הב"מ דלבעה"מ דר"ש אוסר במוקצה מחמת איסור בלא דיחוי היתר בע"ח דמצפה שתמות</w:t>
      </w:r>
      <w:bookmarkEnd w:id="7015"/>
    </w:p>
    <w:p w14:paraId="4AF467AF" w14:textId="28403747" w:rsidR="0077200F" w:rsidRPr="00110DB4" w:rsidRDefault="0077200F" w:rsidP="0077200F">
      <w:pPr>
        <w:pStyle w:val="a3"/>
        <w:rPr>
          <w:vanish/>
          <w:rtl/>
        </w:rPr>
      </w:pPr>
      <w:r w:rsidRPr="00110DB4">
        <w:rPr>
          <w:rFonts w:hint="cs"/>
          <w:vanish/>
          <w:rtl/>
        </w:rPr>
        <w:t xml:space="preserve">אך כתב </w:t>
      </w:r>
      <w:r w:rsidRPr="00110DB4">
        <w:rPr>
          <w:rStyle w:val="aff4"/>
          <w:vanish/>
          <w:rtl/>
        </w:rPr>
        <w:t>-הבית מאיר-</w:t>
      </w:r>
      <w:r w:rsidRPr="00110DB4">
        <w:rPr>
          <w:rFonts w:hint="cs"/>
          <w:vanish/>
          <w:rtl/>
        </w:rPr>
        <w:t xml:space="preserve"> דלדעת </w:t>
      </w:r>
      <w:r w:rsidRPr="00110DB4">
        <w:rPr>
          <w:rStyle w:val="aff4"/>
          <w:vanish/>
          <w:rtl/>
        </w:rPr>
        <w:t>-הפוסקים-</w:t>
      </w:r>
      <w:r w:rsidRPr="00110DB4">
        <w:rPr>
          <w:rFonts w:hint="cs"/>
          <w:vanish/>
          <w:rtl/>
        </w:rPr>
        <w:t xml:space="preserve"> </w:t>
      </w:r>
      <w:r w:rsidRPr="00110DB4">
        <w:rPr>
          <w:rStyle w:val="af"/>
          <w:rFonts w:hint="cs"/>
          <w:vanish/>
          <w:rtl/>
        </w:rPr>
        <w:t>[</w:t>
      </w:r>
      <w:r w:rsidRPr="00110DB4">
        <w:rPr>
          <w:rStyle w:val="aff9"/>
          <w:vanish/>
          <w:rtl/>
        </w:rPr>
        <w:t xml:space="preserve">-הבעה"מ בביצה- </w:t>
      </w:r>
      <w:r w:rsidRPr="00110DB4">
        <w:rPr>
          <w:rStyle w:val="aff0"/>
          <w:vanish/>
          <w:rtl/>
        </w:rPr>
        <w:t>(יג. מדה"ר, מהדו' עוז והדר עמ' ל"ז, ד"ה והא, הובא בסימן ט"ו אות י"ט)</w:t>
      </w:r>
      <w:r w:rsidRPr="00110DB4">
        <w:rPr>
          <w:rStyle w:val="af"/>
          <w:rFonts w:hint="cs"/>
          <w:vanish/>
          <w:rtl/>
        </w:rPr>
        <w:t>]</w:t>
      </w:r>
      <w:r w:rsidRPr="00110DB4">
        <w:rPr>
          <w:rFonts w:hint="cs"/>
          <w:vanish/>
          <w:rtl/>
        </w:rPr>
        <w:t xml:space="preserve"> דבמוקצה מחמת איסור שאינו יושב ומצפה אוסר ר"ש אף בלא דחייה בידים, א"כ מבואר דלמ"ד דחלוק היה ר"ש בבע"ח שמתו, היינו כדכתב </w:t>
      </w:r>
      <w:r w:rsidRPr="00110DB4">
        <w:rPr>
          <w:rStyle w:val="aff4"/>
          <w:vanish/>
          <w:rtl/>
        </w:rPr>
        <w:t>-הרשב"א-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Ref128660572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ג)</w:t>
      </w:r>
      <w:r w:rsidRPr="00110DB4">
        <w:rPr>
          <w:rStyle w:val="af2"/>
          <w:rFonts w:eastAsia="Guttman Hodes"/>
          <w:vanish/>
          <w:rtl/>
        </w:rPr>
        <w:fldChar w:fldCharType="end"/>
      </w:r>
      <w:r w:rsidRPr="00110DB4">
        <w:rPr>
          <w:rFonts w:hint="cs"/>
          <w:vanish/>
          <w:rtl/>
        </w:rPr>
        <w:t xml:space="preserve"> דאפש"ל דדעתו שמא תמות בהמתו ממילא, אבל בסוכה בריאה וכן בשוחט דלא שייך לומר דדעתו עליהם אינו יושב ומצפה ואסור.</w:t>
      </w:r>
    </w:p>
    <w:p w14:paraId="1D3A75E0" w14:textId="77777777" w:rsidR="0077200F" w:rsidRPr="00D609C3" w:rsidRDefault="0077200F" w:rsidP="00607ABE">
      <w:pPr>
        <w:pStyle w:val="a1"/>
      </w:pPr>
      <w:r w:rsidRPr="00D609C3">
        <w:rPr>
          <w:rFonts w:hint="cs"/>
          <w:rtl/>
        </w:rPr>
        <w:t>אמנם לשטת הפוסקים החולקים בסי' שי"ח וסוברים דבמוקצה מחמת איסור לא בעי ר"ש דחוי בידים בזה מוכרח מה דלא קאמר הגמרא הניחא משום דודאי אף המ"ד דחלוק ר"ש אף בב"ח שמתו לא משום דסבר דחלוק ר"ש ואפילו באין דעתו עליו דהא חילוק זה מוכרח לכ"ע בדעת ר"ש עצמו בשבת מ"ד מלישנא דברייתא דאבל אע"כ כדכתב הרשב"א דמ"ד זה סובר דאף בהמה שמתה שייך דעתו עלויה שמא תמות ממילא בלי שום מעשה אדם משא"כ בסוכה בריאה וה"ה לדדהו בשוחט לחולה שנחלה בשבת שאסור וכמו שכתבתי משמע נמי קצת לשון הטור שבסי' תקי"ח שכתב העושה סוכה בעצרת לצל דמשמע שעשאה עי"ט על זה כתב ור"ש מתיר ברעועה הא בבריאה שנפלה אפילו לר"ש אסור משום דחשוב דחה בידים כיון שעשאה בעצרת משמע הא אילו עשוי' מזמן גדול אפילו בריאה שרי לר"ש כיון דלא חשוב דחה בידים שהרי הטור פוסק כהרא"ש בסי' שי"ח וכנ"ל:</w:t>
      </w:r>
    </w:p>
    <w:p w14:paraId="66C8C8EC" w14:textId="6775B094" w:rsidR="0077200F" w:rsidRPr="00126B3E" w:rsidRDefault="0077200F" w:rsidP="0077200F">
      <w:pPr>
        <w:pStyle w:val="1"/>
        <w:rPr>
          <w:rtl/>
        </w:rPr>
      </w:pPr>
      <w:bookmarkStart w:id="7016" w:name="_Toc128654384"/>
      <w:r w:rsidRPr="00126B3E">
        <w:rPr>
          <w:rFonts w:hint="cs"/>
          <w:rtl/>
        </w:rPr>
        <w:t>ספק התרומה לר"ש בלחם שאפה עכו"ם בשבת</w:t>
      </w:r>
      <w:bookmarkEnd w:id="7016"/>
      <w:r w:rsidRPr="00126B3E">
        <w:rPr>
          <w:rFonts w:hint="cs"/>
          <w:rtl/>
        </w:rPr>
        <w:t xml:space="preserve"> </w:t>
      </w:r>
    </w:p>
    <w:p w14:paraId="3FD0E891" w14:textId="77777777" w:rsidR="0077200F" w:rsidRPr="00126B3E" w:rsidRDefault="0077200F" w:rsidP="00D163D8">
      <w:pPr>
        <w:pStyle w:val="afffff7"/>
        <w:rPr>
          <w:rtl/>
        </w:rPr>
      </w:pPr>
      <w:bookmarkStart w:id="7017" w:name="_Toc128654509"/>
      <w:bookmarkStart w:id="7018" w:name="_Toc130401116"/>
      <w:r w:rsidRPr="00126B3E">
        <w:rPr>
          <w:rtl/>
        </w:rPr>
        <w:t>ספר התרומה הלכות שבת סימן רמז</w:t>
      </w:r>
      <w:bookmarkEnd w:id="7017"/>
      <w:r w:rsidRPr="00126B3E">
        <w:rPr>
          <w:rtl/>
        </w:rPr>
        <w:t xml:space="preserve"> (יז)</w:t>
      </w:r>
      <w:bookmarkEnd w:id="7018"/>
    </w:p>
    <w:p w14:paraId="4C76CC8E" w14:textId="77777777" w:rsidR="0077200F" w:rsidRPr="00126B3E" w:rsidRDefault="0077200F" w:rsidP="0077200F">
      <w:pPr>
        <w:pStyle w:val="a7"/>
        <w:rPr>
          <w:rtl/>
        </w:rPr>
      </w:pPr>
      <w:bookmarkStart w:id="7019" w:name="_Toc128654385"/>
      <w:r w:rsidRPr="00126B3E">
        <w:rPr>
          <w:rFonts w:hint="cs"/>
          <w:rtl/>
        </w:rPr>
        <w:t>ספק סה"ת בלחם שאפה עכו"ם בשבת אי מוקצה או דמותר לר"ש כיון דלא דחייה בידים כנר</w:t>
      </w:r>
      <w:bookmarkEnd w:id="7019"/>
    </w:p>
    <w:p w14:paraId="0492412D" w14:textId="75F20DB1" w:rsidR="0077200F" w:rsidRPr="00110DB4" w:rsidRDefault="0077200F" w:rsidP="0077200F">
      <w:pPr>
        <w:pStyle w:val="a3"/>
        <w:rPr>
          <w:vanish/>
          <w:rtl/>
        </w:rPr>
      </w:pPr>
      <w:bookmarkStart w:id="7020" w:name="_Ref126784516"/>
      <w:r w:rsidRPr="00110DB4">
        <w:rPr>
          <w:rFonts w:hint="cs"/>
          <w:vanish/>
          <w:rtl/>
        </w:rPr>
        <w:t>כתב -</w:t>
      </w:r>
      <w:r w:rsidRPr="00110DB4">
        <w:rPr>
          <w:rStyle w:val="aff4"/>
          <w:rFonts w:hint="cs"/>
          <w:vanish/>
          <w:rtl/>
        </w:rPr>
        <w:t>ב</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Ref126784516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סח)</w:t>
      </w:r>
      <w:r w:rsidRPr="00110DB4">
        <w:rPr>
          <w:vanish/>
          <w:rtl/>
        </w:rPr>
        <w:fldChar w:fldCharType="end"/>
      </w:r>
      <w:r w:rsidRPr="00110DB4">
        <w:rPr>
          <w:rFonts w:hint="cs"/>
          <w:vanish/>
          <w:rtl/>
        </w:rPr>
        <w:t xml:space="preserve"> =</w:t>
      </w:r>
      <w:r w:rsidRPr="00110DB4">
        <w:rPr>
          <w:rStyle w:val="aff4"/>
          <w:rFonts w:hint="cs"/>
          <w:vanish/>
          <w:rtl/>
        </w:rPr>
        <w:t>ספר התרומה-</w:t>
      </w:r>
      <w:r w:rsidRPr="00110DB4">
        <w:rPr>
          <w:rFonts w:hint="cs"/>
          <w:vanish/>
          <w:rtl/>
        </w:rPr>
        <w:t xml:space="preserve"> </w:t>
      </w:r>
      <w:r w:rsidRPr="00110DB4">
        <w:rPr>
          <w:rStyle w:val="af2"/>
          <w:rFonts w:eastAsia="Guttman Hodes" w:hint="cs"/>
          <w:vanish/>
          <w:rtl/>
        </w:rPr>
        <w:t>(סי' רמ"ז)</w:t>
      </w:r>
      <w:r w:rsidRPr="00110DB4">
        <w:rPr>
          <w:rFonts w:hint="cs"/>
          <w:vanish/>
          <w:rtl/>
        </w:rPr>
        <w:t xml:space="preserve"># דיש להסתפק לחם שעכו"ם אפה בשבת, אם הוא מוקצה או לא, דאפש"ל דהוא מותר, כיון דקיי"ל בגמ' לקמן </w:t>
      </w:r>
      <w:r w:rsidRPr="00110DB4">
        <w:rPr>
          <w:rStyle w:val="af2"/>
          <w:rFonts w:eastAsia="Guttman Hodes" w:hint="cs"/>
          <w:vanish/>
          <w:rtl/>
        </w:rPr>
        <w:t>(קנו:)</w:t>
      </w:r>
      <w:r w:rsidRPr="00110DB4">
        <w:rPr>
          <w:rFonts w:hint="cs"/>
          <w:vanish/>
          <w:rtl/>
        </w:rPr>
        <w:t xml:space="preserve"> כר"ש במוקצה, חוץ ממוקצה מחמת איסור דדחייה בידים כנר שהדליקו בו באותה שבת.</w:t>
      </w:r>
    </w:p>
    <w:p w14:paraId="79DB09CD" w14:textId="77777777" w:rsidR="0077200F" w:rsidRPr="00D609C3" w:rsidRDefault="0077200F" w:rsidP="00607ABE">
      <w:pPr>
        <w:pStyle w:val="a1"/>
        <w:rPr>
          <w:rtl/>
        </w:rPr>
      </w:pPr>
      <w:r w:rsidRPr="00D609C3">
        <w:rPr>
          <w:rtl/>
        </w:rPr>
        <w:t xml:space="preserve">ועל הלחם של עכו"ם שנאפה בשבת נראה לי פני' להתיר ולאסור ורבנן מצינן למימר דשרי דהא קיימא לן כר' שמעון דלית ליה מוקצה. ובפ"ב </w:t>
      </w:r>
      <w:r w:rsidRPr="00D609C3">
        <w:rPr>
          <w:rStyle w:val="af2"/>
          <w:rFonts w:eastAsia="Guttman Hodes" w:cs="Guttman Hodes"/>
          <w:sz w:val="18"/>
          <w:szCs w:val="18"/>
          <w:rtl/>
        </w:rPr>
        <w:t>(קנ"ז ע"א)</w:t>
      </w:r>
      <w:r w:rsidRPr="00D609C3">
        <w:rPr>
          <w:rtl/>
        </w:rPr>
        <w:t xml:space="preserve"> פסקינן כותיה בר מנר שהדליקו באותו שבת דדחיי' בידים</w:t>
      </w:r>
      <w:r w:rsidRPr="00D609C3">
        <w:rPr>
          <w:rFonts w:hint="cs"/>
          <w:rtl/>
        </w:rPr>
        <w:t>.</w:t>
      </w:r>
    </w:p>
    <w:p w14:paraId="6313EEFD" w14:textId="77777777" w:rsidR="0077200F" w:rsidRPr="00126B3E" w:rsidRDefault="0077200F" w:rsidP="0077200F">
      <w:pPr>
        <w:pStyle w:val="a7"/>
      </w:pPr>
      <w:bookmarkStart w:id="7021" w:name="_Toc128654386"/>
      <w:r w:rsidRPr="00126B3E">
        <w:rPr>
          <w:rFonts w:hint="cs"/>
          <w:rtl/>
        </w:rPr>
        <w:t>בי' סה"ת דבשוחט מודה ר"ש דמוקצה למ"ד דמודה ר"ש בבע"ח שמתו דרק במסוכנת מצפה</w:t>
      </w:r>
      <w:bookmarkEnd w:id="7021"/>
    </w:p>
    <w:p w14:paraId="0EC440F2" w14:textId="77777777" w:rsidR="0077200F" w:rsidRPr="00110DB4" w:rsidRDefault="0077200F" w:rsidP="0077200F">
      <w:pPr>
        <w:pStyle w:val="a3"/>
        <w:rPr>
          <w:vanish/>
        </w:rPr>
      </w:pPr>
      <w:r w:rsidRPr="00110DB4">
        <w:rPr>
          <w:rFonts w:hint="cs"/>
          <w:vanish/>
          <w:rtl/>
        </w:rPr>
        <w:t xml:space="preserve">אך כתב </w:t>
      </w:r>
      <w:r w:rsidRPr="00110DB4">
        <w:rPr>
          <w:rStyle w:val="aff4"/>
          <w:rFonts w:hint="cs"/>
          <w:vanish/>
          <w:rtl/>
        </w:rPr>
        <w:t>-בספר התרומה-</w:t>
      </w:r>
      <w:r w:rsidRPr="00110DB4">
        <w:rPr>
          <w:rFonts w:hint="cs"/>
          <w:vanish/>
          <w:rtl/>
        </w:rPr>
        <w:t xml:space="preserve"> דבשוחט בשבת מודה ר"ש דהוי מוקצה, כמ"ד דמודה ר"ש בבע"ח שמתו, והא דתנן לקמן דלר"ש מחתכין את הנבילה לפני הכלבים, העמידה הגמ' בביצה </w:t>
      </w:r>
      <w:r w:rsidRPr="00110DB4">
        <w:rPr>
          <w:rStyle w:val="af2"/>
          <w:rFonts w:eastAsia="Guttman Hodes" w:hint="cs"/>
          <w:vanish/>
          <w:rtl/>
        </w:rPr>
        <w:t>(כז:)</w:t>
      </w:r>
      <w:r w:rsidRPr="00110DB4">
        <w:rPr>
          <w:rFonts w:hint="cs"/>
          <w:vanish/>
          <w:rtl/>
        </w:rPr>
        <w:t xml:space="preserve"> בבהמה מסוכנת דהוא יושב ומצפה מתי תמות.</w:t>
      </w:r>
    </w:p>
    <w:p w14:paraId="19FC4002" w14:textId="77777777" w:rsidR="0077200F" w:rsidRPr="00D609C3" w:rsidRDefault="0077200F" w:rsidP="00607ABE">
      <w:pPr>
        <w:pStyle w:val="a1"/>
        <w:rPr>
          <w:rtl/>
        </w:rPr>
      </w:pPr>
      <w:r w:rsidRPr="00D609C3">
        <w:rPr>
          <w:rtl/>
        </w:rPr>
        <w:t xml:space="preserve">ואף על גב דבשוחט מודה ר"ש בבעלי חיים שמתו ומתני' דמחתכין את הנבלה לפני הכלבים מוקי לה בפר' אין צדין </w:t>
      </w:r>
      <w:r w:rsidRPr="00D609C3">
        <w:rPr>
          <w:rStyle w:val="af2"/>
          <w:rFonts w:eastAsia="Guttman Hodes" w:cs="Guttman Hodes"/>
          <w:sz w:val="18"/>
          <w:szCs w:val="18"/>
          <w:rtl/>
        </w:rPr>
        <w:t>(כ"ז ע"ב)</w:t>
      </w:r>
      <w:r w:rsidRPr="00D609C3">
        <w:rPr>
          <w:rtl/>
        </w:rPr>
        <w:t xml:space="preserve"> במסוכנת דאדם מצפה מתי תמות בהמתו</w:t>
      </w:r>
      <w:r w:rsidRPr="00D609C3">
        <w:rPr>
          <w:rFonts w:hint="cs"/>
          <w:rtl/>
        </w:rPr>
        <w:t>.</w:t>
      </w:r>
    </w:p>
    <w:p w14:paraId="7D305A20" w14:textId="77777777" w:rsidR="0077200F" w:rsidRPr="00126B3E" w:rsidRDefault="0077200F" w:rsidP="0077200F">
      <w:pPr>
        <w:pStyle w:val="a7"/>
      </w:pPr>
      <w:bookmarkStart w:id="7022" w:name="_Toc128654387"/>
      <w:r w:rsidRPr="00126B3E">
        <w:rPr>
          <w:rFonts w:hint="cs"/>
          <w:rtl/>
        </w:rPr>
        <w:t>בי' סה"ת דה"ה בלחם שאפה עכו"ם דהישראל מצפה שהעכו"ם יטחן ויאפה וקיי"ל כר"ש דמותר</w:t>
      </w:r>
      <w:bookmarkEnd w:id="7022"/>
    </w:p>
    <w:p w14:paraId="42FE6FD1" w14:textId="548DBD8B" w:rsidR="0077200F" w:rsidRPr="00110DB4" w:rsidRDefault="0077200F" w:rsidP="0077200F">
      <w:pPr>
        <w:pStyle w:val="a3"/>
        <w:rPr>
          <w:vanish/>
          <w:rtl/>
        </w:rPr>
      </w:pPr>
      <w:r w:rsidRPr="00110DB4">
        <w:rPr>
          <w:rFonts w:hint="cs"/>
          <w:vanish/>
          <w:rtl/>
        </w:rPr>
        <w:t xml:space="preserve">וכתב </w:t>
      </w:r>
      <w:r w:rsidRPr="00110DB4">
        <w:rPr>
          <w:rStyle w:val="aff4"/>
          <w:rFonts w:hint="cs"/>
          <w:vanish/>
          <w:rtl/>
        </w:rPr>
        <w:t>-בספר התרומה-</w:t>
      </w:r>
      <w:r w:rsidRPr="00110DB4">
        <w:rPr>
          <w:rFonts w:hint="cs"/>
          <w:vanish/>
          <w:rtl/>
        </w:rPr>
        <w:t xml:space="preserve"> דא"כ ה"ה בלחם של עכו"ם דאדם יושב ומצפה שהעכו"ם יטחן חיטין ויאפה לחם, דהא במלאכות שעושה העכו"ם אין איסור, </w:t>
      </w:r>
      <w:r w:rsidRPr="00110DB4">
        <w:rPr>
          <w:rStyle w:val="af"/>
          <w:rFonts w:hint="cs"/>
          <w:vanish/>
          <w:rtl/>
        </w:rPr>
        <w:t xml:space="preserve">[דהם לצורך עצמו], </w:t>
      </w:r>
      <w:r w:rsidRPr="00110DB4">
        <w:rPr>
          <w:rFonts w:hint="cs"/>
          <w:vanish/>
          <w:rtl/>
        </w:rPr>
        <w:t>וכל האיסור הוא רק מדין מוקצה, וא"כ קיי"ל כר"ש דלית ליה מוקצה.</w:t>
      </w:r>
      <w:bookmarkEnd w:id="7020"/>
    </w:p>
    <w:p w14:paraId="361477DF" w14:textId="77777777" w:rsidR="0077200F" w:rsidRPr="00D609C3" w:rsidRDefault="0077200F" w:rsidP="00607ABE">
      <w:pPr>
        <w:pStyle w:val="a1"/>
        <w:rPr>
          <w:rtl/>
        </w:rPr>
      </w:pPr>
      <w:r w:rsidRPr="00D609C3">
        <w:rPr>
          <w:rtl/>
        </w:rPr>
        <w:t>יש לומר הכי נמי אדם מצפה שיטחן העכו"ם חטין ויאפה אותו דכמה שטחנו העכו"ם ולשו ואפאו ליכא איסורא כי אם משום מוקצה והרי ר"ש לית ליה</w:t>
      </w:r>
      <w:r w:rsidRPr="00D609C3">
        <w:rPr>
          <w:rFonts w:hint="cs"/>
          <w:rtl/>
        </w:rPr>
        <w:t>.</w:t>
      </w:r>
    </w:p>
    <w:p w14:paraId="4A4782C6" w14:textId="32ECF278" w:rsidR="0077200F" w:rsidRPr="00126B3E" w:rsidRDefault="0077200F" w:rsidP="0077200F">
      <w:pPr>
        <w:pStyle w:val="a7"/>
        <w:rPr>
          <w:rtl/>
        </w:rPr>
      </w:pPr>
      <w:bookmarkStart w:id="7023" w:name="_Toc128654388"/>
      <w:r w:rsidRPr="00126B3E">
        <w:rPr>
          <w:rFonts w:hint="cs"/>
          <w:rtl/>
        </w:rPr>
        <w:t>בי' סה"ת דאפש"ל דהלחם דמי לפירות הנושרין דאסר רש"י בביצה דמחובר מוקצה כגרו"צ</w:t>
      </w:r>
      <w:bookmarkEnd w:id="7023"/>
    </w:p>
    <w:p w14:paraId="3470BAD3" w14:textId="77777777" w:rsidR="0077200F" w:rsidRPr="00110DB4" w:rsidRDefault="0077200F" w:rsidP="0077200F">
      <w:pPr>
        <w:pStyle w:val="a3"/>
        <w:rPr>
          <w:vanish/>
        </w:rPr>
      </w:pPr>
      <w:r w:rsidRPr="00110DB4">
        <w:rPr>
          <w:rFonts w:hint="cs"/>
          <w:vanish/>
          <w:rtl/>
        </w:rPr>
        <w:t xml:space="preserve">אך כתב </w:t>
      </w:r>
      <w:r w:rsidRPr="00110DB4">
        <w:rPr>
          <w:rStyle w:val="aff4"/>
          <w:rFonts w:hint="cs"/>
          <w:vanish/>
          <w:rtl/>
        </w:rPr>
        <w:t>-בספר התרומה-</w:t>
      </w:r>
      <w:r w:rsidRPr="00110DB4">
        <w:rPr>
          <w:rFonts w:hint="cs"/>
          <w:vanish/>
          <w:rtl/>
        </w:rPr>
        <w:t xml:space="preserve"> דאפש"ל דהלחם שאפה העכו"ם דמי לפירות הנושרין, דהם מוקצה אף לר"ש, כמ"ש </w:t>
      </w:r>
      <w:r w:rsidRPr="00110DB4">
        <w:rPr>
          <w:rStyle w:val="aff4"/>
          <w:rFonts w:hint="cs"/>
          <w:vanish/>
          <w:rtl/>
        </w:rPr>
        <w:t>-רש"י בביצה-</w:t>
      </w:r>
      <w:r w:rsidRPr="00110DB4">
        <w:rPr>
          <w:rFonts w:hint="cs"/>
          <w:vanish/>
          <w:rtl/>
        </w:rPr>
        <w:t xml:space="preserve"> </w:t>
      </w:r>
      <w:r w:rsidRPr="00110DB4">
        <w:rPr>
          <w:rFonts w:ascii="Calibri" w:hAnsi="Calibri" w:cs="Guttman Rashi"/>
          <w:vanish/>
          <w:sz w:val="10"/>
          <w:szCs w:val="12"/>
          <w:rtl/>
        </w:rPr>
        <w:t xml:space="preserve"> </w:t>
      </w:r>
      <w:r w:rsidRPr="00110DB4">
        <w:rPr>
          <w:rFonts w:ascii="Calibri" w:hAnsi="Calibri" w:cs="Guttman Rashi" w:hint="cs"/>
          <w:vanish/>
          <w:sz w:val="10"/>
          <w:szCs w:val="12"/>
          <w:rtl/>
        </w:rPr>
        <w:t>(כד: ד"ה אם, הובא בסימן ט"ו אות א')</w:t>
      </w:r>
      <w:r w:rsidRPr="00110DB4">
        <w:rPr>
          <w:rFonts w:ascii="Calibri" w:hAnsi="Calibri" w:cs="Guttman Rashi"/>
          <w:vanish/>
          <w:sz w:val="10"/>
          <w:szCs w:val="12"/>
          <w:rtl/>
        </w:rPr>
        <w:t xml:space="preserve"> </w:t>
      </w:r>
      <w:r w:rsidRPr="00110DB4">
        <w:rPr>
          <w:rFonts w:hint="cs"/>
          <w:vanish/>
          <w:rtl/>
        </w:rPr>
        <w:t>דמחובר הוא מוקצה כגרוגרות וצימוקין דמודה בהם ר"ש.</w:t>
      </w:r>
    </w:p>
    <w:p w14:paraId="63BC02C6" w14:textId="77777777" w:rsidR="0077200F" w:rsidRPr="00D609C3" w:rsidRDefault="0077200F" w:rsidP="00607ABE">
      <w:pPr>
        <w:pStyle w:val="a1"/>
        <w:rPr>
          <w:rtl/>
        </w:rPr>
      </w:pPr>
      <w:r w:rsidRPr="00D609C3">
        <w:rPr>
          <w:rtl/>
        </w:rPr>
        <w:t>או שמא דומה לפירות הנושרין דמודה ר"ש דאסור כדפי' רש"י פ' אין צדין גבי עכו"ם שהביא לו דורון אם יש במינו במחובר אסור אפי' ר"ש מודה משום דהוי כגרוגרות וצמוקים דר"ש מודה דאסור.</w:t>
      </w:r>
    </w:p>
    <w:p w14:paraId="3EC342C4" w14:textId="340907EF" w:rsidR="0077200F" w:rsidRPr="00126B3E" w:rsidRDefault="0077200F" w:rsidP="00D163D8">
      <w:pPr>
        <w:pStyle w:val="afffff7"/>
        <w:rPr>
          <w:rtl/>
        </w:rPr>
      </w:pPr>
      <w:bookmarkStart w:id="7024" w:name="_Toc128654510"/>
      <w:bookmarkStart w:id="7025" w:name="_Toc130401117"/>
      <w:r w:rsidRPr="00126B3E">
        <w:rPr>
          <w:rtl/>
        </w:rPr>
        <w:t>רא"ש ביצה פרק ג סימן יז</w:t>
      </w:r>
      <w:bookmarkEnd w:id="7024"/>
      <w:r w:rsidRPr="00126B3E">
        <w:rPr>
          <w:rtl/>
        </w:rPr>
        <w:t xml:space="preserve"> (יז)</w:t>
      </w:r>
      <w:bookmarkEnd w:id="7025"/>
    </w:p>
    <w:p w14:paraId="63E53510" w14:textId="77777777" w:rsidR="0077200F" w:rsidRPr="00126B3E" w:rsidRDefault="0077200F" w:rsidP="0077200F">
      <w:pPr>
        <w:pStyle w:val="a7"/>
        <w:rPr>
          <w:rtl/>
        </w:rPr>
      </w:pPr>
      <w:bookmarkStart w:id="7026" w:name="_Toc128654389"/>
      <w:r w:rsidRPr="00126B3E">
        <w:rPr>
          <w:rFonts w:hint="cs"/>
          <w:rtl/>
        </w:rPr>
        <w:t>בי' הרא"ש בשם ר"ת דלחם שאפה עכו"ם מותר בלא נאפה בביה"ש ל"ה מוקצה דבידו לאפות</w:t>
      </w:r>
      <w:bookmarkEnd w:id="7026"/>
    </w:p>
    <w:p w14:paraId="6B319B2C" w14:textId="03B0822A" w:rsidR="0077200F" w:rsidRPr="00110DB4" w:rsidRDefault="0077200F" w:rsidP="0077200F">
      <w:pPr>
        <w:pStyle w:val="a3"/>
        <w:rPr>
          <w:vanish/>
          <w:rtl/>
        </w:rPr>
      </w:pPr>
      <w:bookmarkStart w:id="7027" w:name="_Ref126787398"/>
      <w:r w:rsidRPr="00110DB4">
        <w:rPr>
          <w:rFonts w:hint="cs"/>
          <w:vanish/>
          <w:rtl/>
        </w:rPr>
        <w:t>וכתב -</w:t>
      </w:r>
      <w:r w:rsidRPr="00110DB4">
        <w:rPr>
          <w:rStyle w:val="aff4"/>
          <w:rFonts w:hint="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Ref126787398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עב)</w:t>
      </w:r>
      <w:r w:rsidRPr="00110DB4">
        <w:rPr>
          <w:vanish/>
          <w:rtl/>
        </w:rPr>
        <w:fldChar w:fldCharType="end"/>
      </w:r>
      <w:r w:rsidRPr="00110DB4">
        <w:rPr>
          <w:rFonts w:hint="cs"/>
          <w:vanish/>
          <w:rtl/>
        </w:rPr>
        <w:t xml:space="preserve"> =</w:t>
      </w:r>
      <w:r w:rsidRPr="00110DB4">
        <w:rPr>
          <w:rStyle w:val="aff4"/>
          <w:rFonts w:hint="cs"/>
          <w:vanish/>
          <w:rtl/>
        </w:rPr>
        <w:t>רא"ש בביצה-</w:t>
      </w:r>
      <w:r w:rsidRPr="00110DB4">
        <w:rPr>
          <w:rFonts w:hint="cs"/>
          <w:vanish/>
          <w:rtl/>
        </w:rPr>
        <w:t xml:space="preserve"> </w:t>
      </w:r>
      <w:r w:rsidRPr="00110DB4">
        <w:rPr>
          <w:rStyle w:val="af2"/>
          <w:rFonts w:eastAsia="Guttman Hodes" w:hint="cs"/>
          <w:vanish/>
          <w:rtl/>
        </w:rPr>
        <w:t>(פ"ג סו"ס י"ז)</w:t>
      </w:r>
      <w:r w:rsidRPr="00110DB4">
        <w:rPr>
          <w:rFonts w:hint="cs"/>
          <w:vanish/>
          <w:rtl/>
        </w:rPr>
        <w:t xml:space="preserve"> בשם </w:t>
      </w:r>
      <w:r w:rsidRPr="00110DB4">
        <w:rPr>
          <w:rStyle w:val="aff4"/>
          <w:rFonts w:hint="cs"/>
          <w:vanish/>
          <w:rtl/>
        </w:rPr>
        <w:t>-ר"ת-</w:t>
      </w:r>
      <w:r w:rsidRPr="00110DB4">
        <w:rPr>
          <w:rFonts w:hint="cs"/>
          <w:vanish/>
          <w:rtl/>
        </w:rPr>
        <w:t xml:space="preserve"># דאסר </w:t>
      </w:r>
      <w:r w:rsidRPr="00110DB4">
        <w:rPr>
          <w:rStyle w:val="aff4"/>
          <w:rFonts w:hint="cs"/>
          <w:vanish/>
          <w:rtl/>
        </w:rPr>
        <w:t>-לריב"ם-</w:t>
      </w:r>
      <w:r w:rsidRPr="00110DB4">
        <w:rPr>
          <w:rFonts w:hint="cs"/>
          <w:vanish/>
          <w:rtl/>
        </w:rPr>
        <w:t xml:space="preserve"> לחם של עכו"ם שנאפה בשבת, וכתב </w:t>
      </w:r>
      <w:r w:rsidRPr="00110DB4">
        <w:rPr>
          <w:rStyle w:val="aff4"/>
          <w:rFonts w:hint="cs"/>
          <w:vanish/>
          <w:rtl/>
        </w:rPr>
        <w:t>-הרא"ש-</w:t>
      </w:r>
      <w:r w:rsidRPr="00110DB4">
        <w:rPr>
          <w:rFonts w:hint="cs"/>
          <w:vanish/>
          <w:rtl/>
        </w:rPr>
        <w:t xml:space="preserve"> דנראה להתיר, כיון דאף אם בבין השמשות היה קמח או עיסה אינו מוקצה, דכיון שהוא ביד העכו"ם והאפיה מותרת דהיא בשביל רוב עכו"ם, לכן חשיב גמרו בידי אדם.</w:t>
      </w:r>
      <w:bookmarkEnd w:id="7027"/>
    </w:p>
    <w:p w14:paraId="691AEA8E" w14:textId="77777777" w:rsidR="0077200F" w:rsidRPr="00D609C3" w:rsidRDefault="0077200F" w:rsidP="00607ABE">
      <w:pPr>
        <w:pStyle w:val="a1"/>
        <w:rPr>
          <w:rtl/>
        </w:rPr>
      </w:pPr>
      <w:r w:rsidRPr="00D609C3">
        <w:rPr>
          <w:rtl/>
        </w:rPr>
        <w:t>וכן אסר ר"ת להריב"ם לחם של נכרים שנאפה בשבת. ובספר התרומות כתב פנים לאיסור ולהיתר ולי נראה דאפילו אם הוה קמח או עיסה בין השמשות לא הוי מוקצה דכיון דהוי ביד נכרי הוי גמרו בידי אדם והאפיה אינה נאסרת דבשביל רוב נכרים היא:</w:t>
      </w:r>
    </w:p>
    <w:p w14:paraId="48A5484A" w14:textId="5E9F0C7B" w:rsidR="0077200F" w:rsidRPr="00126B3E" w:rsidRDefault="0077200F" w:rsidP="0077200F">
      <w:pPr>
        <w:pStyle w:val="affff5"/>
        <w:rPr>
          <w:rtl/>
        </w:rPr>
      </w:pPr>
      <w:bookmarkStart w:id="7028" w:name="_Toc128654390"/>
      <w:r w:rsidRPr="00126B3E">
        <w:rPr>
          <w:rFonts w:hint="cs"/>
          <w:rtl/>
        </w:rPr>
        <w:t>הבי' דבשוחט א"צ מצפה דעומדת לאדם</w:t>
      </w:r>
      <w:bookmarkEnd w:id="7028"/>
    </w:p>
    <w:p w14:paraId="07D31EA5" w14:textId="77777777" w:rsidR="0077200F" w:rsidRPr="00126B3E" w:rsidRDefault="0077200F" w:rsidP="0077200F">
      <w:pPr>
        <w:pStyle w:val="1"/>
      </w:pPr>
      <w:bookmarkStart w:id="7029" w:name="_Toc128654391"/>
      <w:r w:rsidRPr="00126B3E">
        <w:rPr>
          <w:rFonts w:hint="cs"/>
          <w:rtl/>
        </w:rPr>
        <w:t>בי' האו"ש דבהמה שעומדת לשחיטה והאיסור מקצה א"צ מצפה</w:t>
      </w:r>
      <w:bookmarkEnd w:id="7029"/>
    </w:p>
    <w:p w14:paraId="494B58A9" w14:textId="77777777" w:rsidR="0077200F" w:rsidRPr="00126B3E" w:rsidRDefault="0077200F" w:rsidP="00D163D8">
      <w:pPr>
        <w:pStyle w:val="afffff7"/>
        <w:rPr>
          <w:rtl/>
        </w:rPr>
      </w:pPr>
      <w:bookmarkStart w:id="7030" w:name="_Toc128527958"/>
      <w:bookmarkStart w:id="7031" w:name="_Toc128654511"/>
      <w:bookmarkStart w:id="7032" w:name="_Toc130401118"/>
      <w:r w:rsidRPr="00126B3E">
        <w:rPr>
          <w:rFonts w:hint="cs"/>
          <w:rtl/>
        </w:rPr>
        <w:t>אור שמח יום טוב ב' ג'</w:t>
      </w:r>
      <w:bookmarkEnd w:id="7030"/>
      <w:bookmarkEnd w:id="7031"/>
      <w:r w:rsidRPr="00126B3E">
        <w:rPr>
          <w:rtl/>
        </w:rPr>
        <w:t xml:space="preserve"> (יז)</w:t>
      </w:r>
      <w:bookmarkEnd w:id="7032"/>
    </w:p>
    <w:p w14:paraId="6A95387D" w14:textId="77777777" w:rsidR="0077200F" w:rsidRPr="00126B3E" w:rsidRDefault="0077200F" w:rsidP="0077200F">
      <w:pPr>
        <w:pStyle w:val="a7"/>
        <w:rPr>
          <w:rtl/>
        </w:rPr>
      </w:pPr>
      <w:bookmarkStart w:id="7033" w:name="_Toc128526185"/>
      <w:bookmarkStart w:id="7034" w:name="_Toc128654392"/>
      <w:r w:rsidRPr="00126B3E">
        <w:rPr>
          <w:rFonts w:hint="cs"/>
          <w:rtl/>
        </w:rPr>
        <w:t>קו' האו"ש דאמאי מתיר ר"ש בשוחט ביו"ט אף דודאי לא מצפה</w:t>
      </w:r>
      <w:bookmarkEnd w:id="7033"/>
      <w:r w:rsidRPr="00126B3E">
        <w:rPr>
          <w:rFonts w:hint="cs"/>
          <w:rtl/>
        </w:rPr>
        <w:t xml:space="preserve"> מודה ואוסר בכוס וקערה</w:t>
      </w:r>
      <w:bookmarkEnd w:id="7034"/>
    </w:p>
    <w:p w14:paraId="79A4FF3B" w14:textId="0E54F084" w:rsidR="0077200F" w:rsidRPr="00110DB4" w:rsidRDefault="0077200F" w:rsidP="0077200F">
      <w:pPr>
        <w:pStyle w:val="a3"/>
        <w:rPr>
          <w:vanish/>
          <w:rtl/>
        </w:rPr>
      </w:pPr>
      <w:bookmarkStart w:id="7035" w:name="_Ref128649546"/>
      <w:r w:rsidRPr="00110DB4">
        <w:rPr>
          <w:rFonts w:hint="cs"/>
          <w:vanish/>
          <w:rtl/>
        </w:rPr>
        <w:t xml:space="preserve">בהא דאמרינן בגמ' לעיל </w:t>
      </w:r>
      <w:r w:rsidRPr="00110DB4">
        <w:rPr>
          <w:rStyle w:val="af2"/>
          <w:rFonts w:eastAsia="Guttman Hodes" w:hint="cs"/>
          <w:vanish/>
          <w:rtl/>
        </w:rPr>
        <w:t xml:space="preserve">(מד.) </w:t>
      </w:r>
      <w:r w:rsidRPr="00110DB4">
        <w:rPr>
          <w:rFonts w:hint="cs"/>
          <w:vanish/>
          <w:rtl/>
        </w:rPr>
        <w:t xml:space="preserve">דמודה ר"ש בכוס וקערה ועששית דאינו יושב ומצפה, וכן בגמ' בביצה </w:t>
      </w:r>
      <w:r w:rsidRPr="00110DB4">
        <w:rPr>
          <w:rStyle w:val="af2"/>
          <w:rFonts w:eastAsia="Guttman Hodes" w:hint="cs"/>
          <w:vanish/>
          <w:rtl/>
        </w:rPr>
        <w:t>(ל:)</w:t>
      </w:r>
      <w:r w:rsidRPr="00110DB4">
        <w:rPr>
          <w:rFonts w:hint="cs"/>
          <w:vanish/>
          <w:rtl/>
        </w:rPr>
        <w:t xml:space="preserve"> דמודה ר"ש בסוכה בריאה שנפלה דאינו יושב ומצפה, הקשה </w:t>
      </w:r>
      <w:r w:rsidRPr="00110DB4">
        <w:rPr>
          <w:rStyle w:val="aff4"/>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Ref128649546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עג)</w:t>
      </w:r>
      <w:r w:rsidRPr="00110DB4">
        <w:rPr>
          <w:vanish/>
          <w:rtl/>
        </w:rPr>
        <w:fldChar w:fldCharType="end"/>
      </w:r>
      <w:r w:rsidRPr="00110DB4">
        <w:rPr>
          <w:rFonts w:hint="cs"/>
          <w:vanish/>
          <w:rtl/>
        </w:rPr>
        <w:fldChar w:fldCharType="begin"/>
      </w:r>
      <w:r w:rsidRPr="00110DB4">
        <w:rPr>
          <w:rFonts w:hint="cs"/>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Ref127094533 \r \h</w:instrText>
      </w:r>
      <w:r w:rsidRPr="00110DB4">
        <w:rPr>
          <w:rFonts w:hint="cs"/>
          <w:vanish/>
          <w:rtl/>
        </w:rPr>
        <w:instrText xml:space="preserve">  \* </w:instrText>
      </w:r>
      <w:r w:rsidRPr="00110DB4">
        <w:rPr>
          <w:rFonts w:hint="cs"/>
          <w:vanish/>
        </w:rPr>
        <w:instrText>MERGEFORMAT</w:instrText>
      </w:r>
      <w:r w:rsidRPr="00110DB4">
        <w:rPr>
          <w:rFonts w:hint="cs"/>
          <w:vanish/>
          <w:rtl/>
        </w:rPr>
        <w:instrText xml:space="preserve"> </w:instrText>
      </w:r>
      <w:r w:rsidRPr="00110DB4">
        <w:rPr>
          <w:rFonts w:hint="cs"/>
          <w:vanish/>
          <w:rtl/>
        </w:rPr>
      </w:r>
      <w:r w:rsidRPr="00110DB4">
        <w:rPr>
          <w:rFonts w:hint="cs"/>
          <w:vanish/>
          <w:rtl/>
        </w:rPr>
        <w:fldChar w:fldCharType="separate"/>
      </w:r>
      <w:r w:rsidR="00FA04D3">
        <w:rPr>
          <w:rFonts w:hint="eastAsia"/>
          <w:vanish/>
          <w:cs/>
        </w:rPr>
        <w:t>‎</w:t>
      </w:r>
      <w:r w:rsidR="00FA04D3">
        <w:rPr>
          <w:rFonts w:hint="eastAsia"/>
          <w:vanish/>
          <w:rtl/>
        </w:rPr>
        <w:t>נא</w:t>
      </w:r>
      <w:r w:rsidR="00FA04D3">
        <w:rPr>
          <w:vanish/>
          <w:rtl/>
        </w:rPr>
        <w:t>)</w:t>
      </w:r>
      <w:r w:rsidRPr="00110DB4">
        <w:rPr>
          <w:rFonts w:hint="cs"/>
          <w:vanish/>
          <w:rtl/>
        </w:rPr>
        <w:fldChar w:fldCharType="end"/>
      </w:r>
      <w:r w:rsidRPr="00110DB4">
        <w:rPr>
          <w:rFonts w:hint="cs"/>
          <w:vanish/>
          <w:rtl/>
        </w:rPr>
        <w:t xml:space="preserve"> </w:t>
      </w:r>
      <w:r w:rsidRPr="00110DB4">
        <w:rPr>
          <w:rStyle w:val="aff4"/>
          <w:vanish/>
          <w:rtl/>
        </w:rPr>
        <w:t>או"ש-</w:t>
      </w:r>
      <w:r w:rsidRPr="00110DB4">
        <w:rPr>
          <w:rFonts w:hint="cs"/>
          <w:vanish/>
          <w:rtl/>
        </w:rPr>
        <w:t xml:space="preserve"> </w:t>
      </w:r>
      <w:r w:rsidRPr="00110DB4">
        <w:rPr>
          <w:rStyle w:val="af2"/>
          <w:rFonts w:eastAsia="Guttman Hodes" w:hint="cs"/>
          <w:vanish/>
          <w:rtl/>
        </w:rPr>
        <w:t>(יו"ט פ"ב ה"ג ד"ה ודע)</w:t>
      </w:r>
      <w:r w:rsidRPr="00110DB4">
        <w:rPr>
          <w:rFonts w:hint="cs"/>
          <w:vanish/>
          <w:rtl/>
        </w:rPr>
        <w:t xml:space="preserve"># דהא מבואר בגמ' בחולין </w:t>
      </w:r>
      <w:r w:rsidRPr="00110DB4">
        <w:rPr>
          <w:rStyle w:val="af2"/>
          <w:rFonts w:eastAsia="Guttman Hodes" w:hint="cs"/>
          <w:vanish/>
          <w:rtl/>
        </w:rPr>
        <w:t>(יד.)</w:t>
      </w:r>
      <w:r w:rsidRPr="00110DB4">
        <w:rPr>
          <w:rFonts w:hint="cs"/>
          <w:vanish/>
          <w:rtl/>
        </w:rPr>
        <w:t xml:space="preserve"> דהשוחט בהמה ביו"ט היא מוקצה רק לר"י, ומבואר דלר"ש היא מותרת אעפ"י שאין לך מוקצה גדול מזה, דודאי לא שייך לומר דהאדם יושב ומצפה שתשחט בהמתו בשבת. </w:t>
      </w:r>
      <w:bookmarkEnd w:id="7035"/>
    </w:p>
    <w:p w14:paraId="49E062E2" w14:textId="77777777" w:rsidR="0077200F" w:rsidRPr="00D609C3" w:rsidRDefault="0077200F" w:rsidP="00607ABE">
      <w:pPr>
        <w:pStyle w:val="a1"/>
        <w:rPr>
          <w:rtl/>
        </w:rPr>
      </w:pPr>
      <w:r w:rsidRPr="00D609C3">
        <w:rPr>
          <w:rFonts w:hint="cs"/>
          <w:rtl/>
        </w:rPr>
        <w:t>ודע דבהך דאמר דלא התיר ר"ש מוקצה אלא היכא דאדם מצפה שתכבה נרו, וכן בפרק המביא (ביצה ל, ב) קאמר בסוכה נופלת, דר"ש אית ליה מוקצה דסתירת אוהל, דאין אדם מצפה שתפול סוכתו, באמת תמוה טובא, דבפרק קמא דחולין דף י"ד ע"א אמר דהשוחט בשבת דוקא לר' יהודא דאית ליה מוקצה אסורה באכילה ליומא, הא למאן דלית ליה מוקצה שרי, אף על גב דאין לך מוקצה גדול מזה, שאטו שייך לומר שהוא מצפה שתשחט בשבת.</w:t>
      </w:r>
    </w:p>
    <w:p w14:paraId="403E5A08" w14:textId="1D5766EB" w:rsidR="0077200F" w:rsidRPr="00126B3E" w:rsidRDefault="0077200F" w:rsidP="0077200F">
      <w:pPr>
        <w:pStyle w:val="a7"/>
      </w:pPr>
      <w:bookmarkStart w:id="7036" w:name="_Toc128526186"/>
      <w:bookmarkStart w:id="7037" w:name="_Toc128654393"/>
      <w:r w:rsidRPr="00126B3E">
        <w:rPr>
          <w:rFonts w:hint="cs"/>
          <w:rtl/>
        </w:rPr>
        <w:t>קו' האו"ש דבי' התוס' בחולין דיושב ומצפה שמא ישחטו חש"ו ועי"ז הנבילה מותרת דחוק טובא</w:t>
      </w:r>
      <w:bookmarkEnd w:id="7036"/>
      <w:bookmarkEnd w:id="7037"/>
    </w:p>
    <w:p w14:paraId="3310CE42" w14:textId="503A138B" w:rsidR="0077200F" w:rsidRPr="00110DB4" w:rsidRDefault="0077200F" w:rsidP="0077200F">
      <w:pPr>
        <w:pStyle w:val="a3"/>
        <w:rPr>
          <w:vanish/>
          <w:rtl/>
        </w:rPr>
      </w:pPr>
      <w:r w:rsidRPr="00110DB4">
        <w:rPr>
          <w:rFonts w:hint="cs"/>
          <w:vanish/>
          <w:rtl/>
        </w:rPr>
        <w:t xml:space="preserve">וכתב </w:t>
      </w:r>
      <w:r w:rsidRPr="00110DB4">
        <w:rPr>
          <w:rStyle w:val="aff4"/>
          <w:vanish/>
          <w:rtl/>
        </w:rPr>
        <w:t>-האו"ש-</w:t>
      </w:r>
      <w:r w:rsidRPr="00110DB4">
        <w:rPr>
          <w:rFonts w:hint="cs"/>
          <w:vanish/>
          <w:rtl/>
        </w:rPr>
        <w:t xml:space="preserve"> דדוחק טובא לבאר כדברי </w:t>
      </w:r>
      <w:r w:rsidRPr="00110DB4">
        <w:rPr>
          <w:rStyle w:val="aff4"/>
          <w:vanish/>
          <w:rtl/>
        </w:rPr>
        <w:t>-התוס'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Ref128651207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מה)</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דביארו במשנה לקמן </w:t>
      </w:r>
      <w:r w:rsidRPr="00110DB4">
        <w:rPr>
          <w:rStyle w:val="af2"/>
          <w:rFonts w:eastAsia="Guttman Hodes" w:hint="cs"/>
          <w:vanish/>
          <w:rtl/>
        </w:rPr>
        <w:t>(קנו:)</w:t>
      </w:r>
      <w:r w:rsidRPr="00110DB4">
        <w:rPr>
          <w:rFonts w:hint="cs"/>
          <w:vanish/>
          <w:rtl/>
        </w:rPr>
        <w:t xml:space="preserve"> דמחתכין את הנבילה לפני הכלבים, דהוא יושב ומצפה שתשחט ע"י חש"ו.</w:t>
      </w:r>
    </w:p>
    <w:p w14:paraId="26C57C4A" w14:textId="77777777" w:rsidR="0077200F" w:rsidRPr="00D609C3" w:rsidRDefault="0077200F" w:rsidP="00607ABE">
      <w:pPr>
        <w:pStyle w:val="a1"/>
      </w:pPr>
      <w:r w:rsidRPr="00D609C3">
        <w:rPr>
          <w:rFonts w:hint="cs"/>
          <w:rtl/>
        </w:rPr>
        <w:t>ועיין בתוס' (חולין שם) ד"ה מחתכין כו' דהנבילה לפני הכלבים מיירי שהי' עומד ומצפה שמא ישחטנה חרש שוטה וקטן, וזה דחוק טובא.</w:t>
      </w:r>
    </w:p>
    <w:p w14:paraId="013DF336" w14:textId="4B80956B" w:rsidR="0077200F" w:rsidRPr="00126B3E" w:rsidRDefault="0077200F" w:rsidP="0077200F">
      <w:pPr>
        <w:pStyle w:val="a7"/>
        <w:rPr>
          <w:rtl/>
        </w:rPr>
      </w:pPr>
      <w:bookmarkStart w:id="7038" w:name="_Toc128526187"/>
      <w:bookmarkStart w:id="7039" w:name="_Toc128654394"/>
      <w:r w:rsidRPr="00126B3E">
        <w:rPr>
          <w:rFonts w:hint="cs"/>
          <w:rtl/>
        </w:rPr>
        <w:t>בי' האו"ש דר"ש מתיר בבהמה דלולי האיסור מצפה לו ורק מחמת האיסור מקצה מדעתו</w:t>
      </w:r>
      <w:bookmarkEnd w:id="7038"/>
      <w:bookmarkEnd w:id="7039"/>
    </w:p>
    <w:p w14:paraId="40A8074E" w14:textId="77777777" w:rsidR="0077200F" w:rsidRPr="00110DB4" w:rsidRDefault="0077200F" w:rsidP="0077200F">
      <w:pPr>
        <w:pStyle w:val="a3"/>
        <w:rPr>
          <w:vanish/>
          <w:rtl/>
        </w:rPr>
      </w:pPr>
      <w:r w:rsidRPr="00110DB4">
        <w:rPr>
          <w:rFonts w:hint="cs"/>
          <w:vanish/>
          <w:rtl/>
        </w:rPr>
        <w:t xml:space="preserve">אלא ביאר </w:t>
      </w:r>
      <w:r w:rsidRPr="00110DB4">
        <w:rPr>
          <w:rStyle w:val="aff4"/>
          <w:vanish/>
          <w:rtl/>
        </w:rPr>
        <w:t>-האו"ש-</w:t>
      </w:r>
      <w:r w:rsidRPr="00110DB4">
        <w:rPr>
          <w:rFonts w:hint="cs"/>
          <w:vanish/>
          <w:rtl/>
        </w:rPr>
        <w:t xml:space="preserve"> דהא דר"ש מתיר מוקצה, היינו דוקא בדבר דלולי האיסור שבו האדם היה יושב ומצפה לו, כגון בשמן שבכוס וקערה ועששית, דלולי איסור שבת האדם היה מכבה את השלהבת כדי שישאר השמן שבו, וכן לענין דלועין, דביאר </w:t>
      </w:r>
      <w:r w:rsidRPr="00110DB4">
        <w:rPr>
          <w:rStyle w:val="aff4"/>
          <w:vanish/>
          <w:rtl/>
        </w:rPr>
        <w:t>-ר"ת בתוס' בחולין-</w:t>
      </w:r>
      <w:r w:rsidRPr="00110DB4">
        <w:rPr>
          <w:rFonts w:hint="cs"/>
          <w:vanish/>
          <w:rtl/>
        </w:rPr>
        <w:t xml:space="preserve"> </w:t>
      </w:r>
      <w:r w:rsidRPr="00110DB4">
        <w:rPr>
          <w:rStyle w:val="af2"/>
          <w:rFonts w:eastAsia="Guttman Hodes" w:hint="cs"/>
          <w:vanish/>
          <w:rtl/>
        </w:rPr>
        <w:t>(יד. ד"ה מחתכין)</w:t>
      </w:r>
      <w:r w:rsidRPr="00110DB4">
        <w:rPr>
          <w:rFonts w:hint="cs"/>
          <w:vanish/>
          <w:rtl/>
        </w:rPr>
        <w:t xml:space="preserve"> דאיירי בדלועין מחוברין, דבכה"ג לולי איסור שבת היה תולש אותם בשבת דהא הם עומדים לתלוש, וכן בהמה שנשחטה בשבת, היא מצד עצמה עומדת לשחיטה, וכל מה שאינה עומדת הוא רק מחמת איסור שבת, דבכל אלו מה שהאדם מקצה אותם מדעתו, הוא רק מחמת האיסור, ולכן ס"ל לר"ש דאינם מוקצה, אף באופן שאינו יושב ומצפה כלל.</w:t>
      </w:r>
    </w:p>
    <w:p w14:paraId="092D0705" w14:textId="77777777" w:rsidR="0077200F" w:rsidRPr="00D609C3" w:rsidRDefault="0077200F" w:rsidP="00607ABE">
      <w:pPr>
        <w:pStyle w:val="a1"/>
        <w:rPr>
          <w:rtl/>
        </w:rPr>
      </w:pPr>
      <w:r w:rsidRPr="00D609C3">
        <w:rPr>
          <w:rFonts w:hint="cs"/>
          <w:rtl/>
        </w:rPr>
        <w:t>לכן אמינא כך, דהא דאמר אימת א"ר שמעון דמוקצה שרי, דוקא היכא דלולא האיסור שהוא מוקצה מחמתו אדם מצפה לזה הענין שנתהוה עכשיו כמו מותר שמן שבקערה, שלולי איסור שבת אדם מכבה נרו שישאר שמן בתוכו, וכן דלועין שפירש ר"ת שנתלשו מן המחובר, ג"כ לולא איסור דתולש בשבת הלא עומדין לתלוש, וכן באם נשחטה בהמה בשבת, הא לולא איסור שחיטה הרי היא עומדת לשחיטה, ורק האיסור מקצה אותם מדעת האדם, בזה לית ליה לר"ש מוקצה.</w:t>
      </w:r>
    </w:p>
    <w:p w14:paraId="1F72F4EE" w14:textId="39519E39" w:rsidR="0077200F" w:rsidRPr="00126B3E" w:rsidRDefault="0077200F" w:rsidP="0077200F">
      <w:pPr>
        <w:pStyle w:val="a7"/>
        <w:rPr>
          <w:rtl/>
        </w:rPr>
      </w:pPr>
      <w:bookmarkStart w:id="7040" w:name="_Toc128526188"/>
      <w:bookmarkStart w:id="7041" w:name="_Toc128654395"/>
      <w:r w:rsidRPr="00126B3E">
        <w:rPr>
          <w:rFonts w:hint="cs"/>
          <w:rtl/>
        </w:rPr>
        <w:t>בי' האו"ש דלר"ש צריך יושב ומצפה רק בדבר שלולי האיסור אינו מצפה כסוכה בריאה</w:t>
      </w:r>
      <w:bookmarkEnd w:id="7040"/>
      <w:bookmarkEnd w:id="7041"/>
    </w:p>
    <w:p w14:paraId="182B0516" w14:textId="77777777" w:rsidR="0077200F" w:rsidRPr="00110DB4" w:rsidRDefault="0077200F" w:rsidP="0077200F">
      <w:pPr>
        <w:pStyle w:val="a3"/>
        <w:rPr>
          <w:vanish/>
          <w:rtl/>
        </w:rPr>
      </w:pPr>
      <w:r w:rsidRPr="00110DB4">
        <w:rPr>
          <w:rFonts w:hint="cs"/>
          <w:vanish/>
          <w:rtl/>
        </w:rPr>
        <w:t xml:space="preserve">וכתב </w:t>
      </w:r>
      <w:r w:rsidRPr="00110DB4">
        <w:rPr>
          <w:rStyle w:val="aff4"/>
          <w:vanish/>
          <w:rtl/>
        </w:rPr>
        <w:t>-האו"ש-</w:t>
      </w:r>
      <w:r w:rsidRPr="00110DB4">
        <w:rPr>
          <w:rFonts w:hint="cs"/>
          <w:vanish/>
          <w:rtl/>
        </w:rPr>
        <w:t xml:space="preserve"> דכ"מ שצריך שיהיה יושב ומצפה, היינו באופן דאף לולי איסור שבת ויו"ט לא היה יושב ומצפה להם, כגון בסוכה דאף בלי איסור סתירת אוהל אין האדם מצפה שסוכתו הבריאה תפול, וכן בבכור גם לולי איסור ביקור בכור ביו"ט אינו מצפה שיפול בו מום קבוע, בכל אלו מודה ר"ש דמוקצה אסור, ורק ביושב ומצפה מותר, ועיי"ש במה שביאר </w:t>
      </w:r>
      <w:r w:rsidRPr="00110DB4">
        <w:rPr>
          <w:rStyle w:val="aff4"/>
          <w:vanish/>
          <w:rtl/>
        </w:rPr>
        <w:t>-האו"ש-</w:t>
      </w:r>
      <w:r w:rsidRPr="00110DB4">
        <w:rPr>
          <w:rFonts w:hint="cs"/>
          <w:vanish/>
          <w:rtl/>
        </w:rPr>
        <w:t xml:space="preserve"> לפי"ז את הנדון בגמ' לקמן </w:t>
      </w:r>
      <w:r w:rsidRPr="00110DB4">
        <w:rPr>
          <w:rStyle w:val="af2"/>
          <w:rFonts w:eastAsia="Guttman Hodes" w:hint="cs"/>
          <w:vanish/>
          <w:rtl/>
        </w:rPr>
        <w:t>(מה:)</w:t>
      </w:r>
      <w:r w:rsidRPr="00110DB4">
        <w:rPr>
          <w:rFonts w:hint="cs"/>
          <w:vanish/>
          <w:rtl/>
        </w:rPr>
        <w:t xml:space="preserve"> לענין הפרת נדרים בשבת.</w:t>
      </w:r>
    </w:p>
    <w:p w14:paraId="456EE06D" w14:textId="77777777" w:rsidR="0077200F" w:rsidRPr="00D609C3" w:rsidRDefault="0077200F" w:rsidP="00607ABE">
      <w:pPr>
        <w:pStyle w:val="a1"/>
      </w:pPr>
      <w:bookmarkStart w:id="7042" w:name="_Toc128526200"/>
      <w:bookmarkStart w:id="7043" w:name="_Toc127826486"/>
      <w:bookmarkStart w:id="7044" w:name="_Toc128559857"/>
      <w:bookmarkStart w:id="7045" w:name="_Toc127826483"/>
      <w:r w:rsidRPr="00D609C3">
        <w:rPr>
          <w:rFonts w:hint="cs"/>
          <w:rtl/>
        </w:rPr>
        <w:t xml:space="preserve">אבל בסוכה שלולא סתירת אוהל שאסורה בשבת האם היה מצפה שתפול סוכתו, וכן בכור, דלולי יום טוב האם היה מצפה שתפול בו מום קבוע, בכה"ג גם ר"ש מודה דמוקצה כה"ג אסור, וזה נכון. </w:t>
      </w:r>
      <w:r w:rsidRPr="00D609C3">
        <w:rPr>
          <w:rStyle w:val="afff7"/>
          <w:rtl/>
        </w:rPr>
        <w:t>וכיון שזכינו לזה אתי שפיר היטב סוגיא דפרק כירה (שבת מו, ב) דפריך מהא דמפירין נדרים בשבת ונשאלין לנדרים כו', ואמאי, מי יימר דמודקק בעל וחכם, וזה תמוה מאד, דתמן כיון דאין רואין מומין ביום טוב שפיר אף על פי שעבר וביקרו אסור, משום דמי יימר דמזדקק חכם לראות באיסור, משא"כ גבי נדרים שמתירין לכתחלה, וכבר נתפלאו רבנן בתוספות (ד"ה מי יימר הג') ע"ז. ולפמש"ב א"ש. דכל עיקר דאית ליה לר"ש מוקצה משום מי יימר הוא הטעם דאפילו בלא אסורא דיו"ט מי יימר, דאל"כ הא דמיא לדלועין ולשוחט בהמה ביוהכ"פ, ובלא יום טוב, דמותר החכם להזדקק לראות המום, ואפ"ה חשיב ר"ש מוקצה משום זה, דאף בנפל בו מום מערב יום טוב סבר ר"ש דהוי מוקצה, ואף אם עבר ובקרו אסור לשחוט, א"כ גם בנדרים הוי מוקצה, דמי יימר דמזדקק בעל וחכם. ודו"ק.</w:t>
      </w:r>
    </w:p>
    <w:p w14:paraId="49A4A1B8" w14:textId="77777777" w:rsidR="0077200F" w:rsidRPr="00126B3E" w:rsidRDefault="0077200F" w:rsidP="0077200F">
      <w:pPr>
        <w:pStyle w:val="1"/>
        <w:rPr>
          <w:rtl/>
        </w:rPr>
      </w:pPr>
      <w:bookmarkStart w:id="7046" w:name="_Toc128526174"/>
      <w:bookmarkStart w:id="7047" w:name="_Toc128654396"/>
      <w:bookmarkStart w:id="7048" w:name="_Toc128526172"/>
      <w:r w:rsidRPr="00126B3E">
        <w:rPr>
          <w:rFonts w:hint="cs"/>
          <w:rtl/>
        </w:rPr>
        <w:t>בי' החזו"א דרק בדבר שאינו עומד לאדם מצריך ר"ש מצפה</w:t>
      </w:r>
      <w:bookmarkEnd w:id="7046"/>
      <w:bookmarkEnd w:id="7047"/>
    </w:p>
    <w:p w14:paraId="4BDCEDCE" w14:textId="77777777" w:rsidR="0077200F" w:rsidRPr="00126B3E" w:rsidRDefault="0077200F" w:rsidP="00D163D8">
      <w:pPr>
        <w:pStyle w:val="afffff7"/>
        <w:rPr>
          <w:rtl/>
        </w:rPr>
      </w:pPr>
      <w:bookmarkStart w:id="7049" w:name="_Toc128527956"/>
      <w:bookmarkStart w:id="7050" w:name="_Toc128654512"/>
      <w:bookmarkStart w:id="7051" w:name="_Toc130401119"/>
      <w:bookmarkEnd w:id="7048"/>
      <w:r w:rsidRPr="00126B3E">
        <w:rPr>
          <w:rFonts w:hint="cs"/>
          <w:rtl/>
        </w:rPr>
        <w:t>חזון איש או"ח סי' מא אות ד</w:t>
      </w:r>
      <w:bookmarkEnd w:id="7049"/>
      <w:bookmarkEnd w:id="7050"/>
      <w:r w:rsidRPr="00126B3E">
        <w:rPr>
          <w:rtl/>
        </w:rPr>
        <w:t xml:space="preserve"> (יז)</w:t>
      </w:r>
      <w:bookmarkEnd w:id="7051"/>
    </w:p>
    <w:p w14:paraId="759BC921" w14:textId="77777777" w:rsidR="0077200F" w:rsidRPr="00126B3E" w:rsidRDefault="0077200F" w:rsidP="0077200F">
      <w:pPr>
        <w:pStyle w:val="a7"/>
        <w:rPr>
          <w:rtl/>
        </w:rPr>
      </w:pPr>
      <w:bookmarkStart w:id="7052" w:name="_Toc128526175"/>
      <w:bookmarkStart w:id="7053" w:name="_Toc128654397"/>
      <w:r w:rsidRPr="00126B3E">
        <w:rPr>
          <w:rFonts w:hint="cs"/>
          <w:rtl/>
        </w:rPr>
        <w:t>בי' החזו"א דרק בדבר שעכשיו לא עומד לשימוש צריך יושב ומצפה כסוכה דלא ראויה להסקה</w:t>
      </w:r>
      <w:bookmarkEnd w:id="7052"/>
      <w:bookmarkEnd w:id="7053"/>
    </w:p>
    <w:p w14:paraId="747FFA43" w14:textId="01A44C17" w:rsidR="0077200F" w:rsidRPr="00110DB4" w:rsidRDefault="0077200F" w:rsidP="0077200F">
      <w:pPr>
        <w:pStyle w:val="a3"/>
        <w:rPr>
          <w:vanish/>
          <w:rtl/>
        </w:rPr>
      </w:pPr>
      <w:r w:rsidRPr="00110DB4">
        <w:rPr>
          <w:rFonts w:hint="cs"/>
          <w:vanish/>
          <w:rtl/>
        </w:rPr>
        <w:t xml:space="preserve">וכעי"ז ביאר </w:t>
      </w:r>
      <w:r w:rsidRPr="00110DB4">
        <w:rPr>
          <w:rStyle w:val="aff4"/>
          <w:vanish/>
          <w:rtl/>
        </w:rPr>
        <w:t>-ה</w:t>
      </w:r>
      <w:r w:rsidRPr="00110DB4">
        <w:rPr>
          <w:rStyle w:val="aff4"/>
          <w:rFonts w:hint="cs"/>
          <w:vanish/>
          <w:rtl/>
        </w:rPr>
        <w:t xml:space="preserve">!.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Ref128476825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מח)</w:t>
      </w:r>
      <w:r w:rsidRPr="00110DB4">
        <w:rPr>
          <w:rStyle w:val="aff4"/>
          <w:vanish/>
          <w:rtl/>
        </w:rPr>
        <w:fldChar w:fldCharType="end"/>
      </w:r>
      <w:r w:rsidRPr="00110DB4">
        <w:rPr>
          <w:rStyle w:val="aff4"/>
          <w:rFonts w:hint="cs"/>
          <w:vanish/>
          <w:rtl/>
        </w:rPr>
        <w:t xml:space="preserve"> =</w:t>
      </w:r>
      <w:r w:rsidRPr="00110DB4">
        <w:rPr>
          <w:rStyle w:val="aff4"/>
          <w:vanish/>
          <w:rtl/>
        </w:rPr>
        <w:t>חזו"א-</w:t>
      </w:r>
      <w:r w:rsidRPr="00110DB4">
        <w:rPr>
          <w:rFonts w:hint="cs"/>
          <w:vanish/>
          <w:rtl/>
        </w:rPr>
        <w:t xml:space="preserve"> </w:t>
      </w:r>
      <w:r w:rsidRPr="00110DB4">
        <w:rPr>
          <w:rStyle w:val="af2"/>
          <w:rFonts w:eastAsia="Guttman Hodes" w:hint="cs"/>
          <w:vanish/>
          <w:rtl/>
        </w:rPr>
        <w:t>(סי' מ"א סק"ד, הובא בסימן ט"ז אות מ"ו)</w:t>
      </w:r>
      <w:r w:rsidRPr="00110DB4">
        <w:rPr>
          <w:rFonts w:hint="cs"/>
          <w:vanish/>
          <w:rtl/>
        </w:rPr>
        <w:t xml:space="preserve"># דהא דלר"ש צריך שתהיה דעתו על הדבר ע"י שהוא יושב ומצפה, היינו דוקא בדבר שאינו עומד לשימוש שרוצה להשתמש בו עכשיו, כגון סוכה שנפלה שרוצה להשתמש בעצים להסקה ביו"ט, דאף בחול אין הסוכה עומדת להסקה, וביאר </w:t>
      </w:r>
      <w:r w:rsidRPr="00110DB4">
        <w:rPr>
          <w:rStyle w:val="aff4"/>
          <w:vanish/>
          <w:rtl/>
        </w:rPr>
        <w:t>-החזו"א-</w:t>
      </w:r>
      <w:r w:rsidRPr="00110DB4">
        <w:rPr>
          <w:rFonts w:hint="cs"/>
          <w:vanish/>
          <w:rtl/>
        </w:rPr>
        <w:t xml:space="preserve"> דה"ה בכוס וקערה ועששית דכ"ז שהשלהבת דולקת, אין השמן עומד לאכילה אלא לצורך הנר, וכן בכור לפני שנפל בו מום אינו עומד לשחיטה, ולכן הוי מוקצה לר"ש, ורק ביושב ומצפה כנר קטן או סוכה רעועה דהוי דעתו עליהם מותר לר"ש</w:t>
      </w:r>
      <w:r w:rsidRPr="00110DB4">
        <w:rPr>
          <w:vanish/>
          <w:rtl/>
        </w:rPr>
        <w:t>.</w:t>
      </w:r>
    </w:p>
    <w:p w14:paraId="6CB0BF2B" w14:textId="77777777" w:rsidR="0077200F" w:rsidRPr="00D609C3" w:rsidRDefault="0077200F" w:rsidP="00607ABE">
      <w:pPr>
        <w:pStyle w:val="a1"/>
      </w:pPr>
      <w:r w:rsidRPr="00D609C3">
        <w:rPr>
          <w:rFonts w:hint="cs"/>
          <w:rtl/>
        </w:rPr>
        <w:t xml:space="preserve">מ"ה ב' מודה היה ר"ש בבע"ח שמתו כו' חלוק היה ר"ש אף בבע"ח שמתו, יש לעי' בטעם פלוגתתן הא בהדיא קאמר ר"ש לעיל מ"ד א' אבל כוס וקערה ועששית לא יזיזם ממקומם ואסיקנא משום דנפישי ואין דעתו עלוי' וכן אמר לקמן מ"ו ב' התם אדם יושב ומצפה כו' מי </w:t>
      </w:r>
      <w:r w:rsidRPr="00D609C3">
        <w:rPr>
          <w:rFonts w:hint="cs"/>
          <w:rtl/>
        </w:rPr>
        <w:lastRenderedPageBreak/>
        <w:t>יימר כו' וכן ביצה ל' ב' קאמר בפשיטות דמודה ר"ש בסוכה בריאה שנפלה דאסורה, ונראה דלא בעינן דעתו עלי' אלא בדבר שאינו עומד לכך כמו סוכה שנפלה דכל שלא נפלה אינה עומדת להסקה אף בחול, וכן נר כל זמן שהוא דולק וכן בכור תם, והלכך לא חשיב מוכן לר"ש אלא בדעתו עלי'.</w:t>
      </w:r>
    </w:p>
    <w:p w14:paraId="53A2C4F0" w14:textId="77777777" w:rsidR="0077200F" w:rsidRPr="00126B3E" w:rsidRDefault="0077200F" w:rsidP="0077200F">
      <w:pPr>
        <w:pStyle w:val="a7"/>
        <w:rPr>
          <w:rtl/>
        </w:rPr>
      </w:pPr>
      <w:bookmarkStart w:id="7054" w:name="_Toc128526177"/>
      <w:bookmarkStart w:id="7055" w:name="_Toc128654398"/>
      <w:r w:rsidRPr="00126B3E">
        <w:rPr>
          <w:rFonts w:hint="cs"/>
          <w:rtl/>
        </w:rPr>
        <w:t>בי' החזו"א דבדבר שמצד עצמו עומד לשימוש ורק ע"י האיסור אינו ראוי א"צ יושב ומצפה</w:t>
      </w:r>
      <w:bookmarkEnd w:id="7054"/>
      <w:bookmarkEnd w:id="7055"/>
    </w:p>
    <w:p w14:paraId="266A0FD1" w14:textId="77777777" w:rsidR="0077200F" w:rsidRPr="00110DB4" w:rsidRDefault="0077200F" w:rsidP="0077200F">
      <w:pPr>
        <w:pStyle w:val="a3"/>
        <w:rPr>
          <w:vanish/>
        </w:rPr>
      </w:pPr>
      <w:r w:rsidRPr="00110DB4">
        <w:rPr>
          <w:rFonts w:hint="cs"/>
          <w:vanish/>
          <w:rtl/>
        </w:rPr>
        <w:t xml:space="preserve">אך כתב </w:t>
      </w:r>
      <w:r w:rsidRPr="00110DB4">
        <w:rPr>
          <w:rStyle w:val="aff4"/>
          <w:vanish/>
          <w:rtl/>
        </w:rPr>
        <w:t>-החזו"א-</w:t>
      </w:r>
      <w:r w:rsidRPr="00110DB4">
        <w:rPr>
          <w:rFonts w:hint="cs"/>
          <w:vanish/>
          <w:rtl/>
        </w:rPr>
        <w:t xml:space="preserve"> דבדבר דבחול הוא עומד לאדם לאכילה ולתשמיש, ורק בשבת אינו ראוי לתשמיש שלו כיון שיש עליו איסור, בכה"ג ס"ל לר"ש דכל שהאיסור הסתלק לא הוי מוקצה, אף דאינו יושב ומצפה.</w:t>
      </w:r>
    </w:p>
    <w:p w14:paraId="4DED9C97" w14:textId="77777777" w:rsidR="0077200F" w:rsidRPr="00D609C3" w:rsidRDefault="0077200F" w:rsidP="00607ABE">
      <w:pPr>
        <w:pStyle w:val="a1"/>
        <w:rPr>
          <w:rtl/>
        </w:rPr>
      </w:pPr>
      <w:r w:rsidRPr="00D609C3">
        <w:rPr>
          <w:rFonts w:hint="cs"/>
          <w:rtl/>
        </w:rPr>
        <w:t>אבל דבר שעומד לאדם לאכילה ולתשמיש אלא שבשבת אינו ראוי לתשמישו מחמת איסור, בזה כיון דנסתלק האיסור שרי אף שלא היה עומד להסתלק.</w:t>
      </w:r>
    </w:p>
    <w:p w14:paraId="2F9D3AA0" w14:textId="77777777" w:rsidR="0077200F" w:rsidRPr="00126B3E" w:rsidRDefault="0077200F" w:rsidP="0077200F">
      <w:pPr>
        <w:pStyle w:val="1"/>
        <w:rPr>
          <w:rtl/>
        </w:rPr>
      </w:pPr>
      <w:bookmarkStart w:id="7056" w:name="_Toc128654399"/>
      <w:r w:rsidRPr="00126B3E">
        <w:rPr>
          <w:rFonts w:hint="cs"/>
          <w:rtl/>
        </w:rPr>
        <w:t>בי' החזו"א ברא"ש דבבהמה שעומדת לאדם א"צ מצפה לר"ש</w:t>
      </w:r>
      <w:bookmarkEnd w:id="7056"/>
    </w:p>
    <w:p w14:paraId="3DDEE9F0" w14:textId="77777777" w:rsidR="0077200F" w:rsidRPr="00126B3E" w:rsidRDefault="0077200F" w:rsidP="0077200F">
      <w:pPr>
        <w:pStyle w:val="a7"/>
      </w:pPr>
      <w:bookmarkStart w:id="7057" w:name="_Toc128654400"/>
      <w:r w:rsidRPr="00126B3E">
        <w:rPr>
          <w:rFonts w:hint="cs"/>
          <w:rtl/>
        </w:rPr>
        <w:t>בי' החזו"א ברא"ש דשוחט בשבת מותר לר"ש כיון דהבהמה עומדת לאכילה ורק האיסור מקצה</w:t>
      </w:r>
      <w:bookmarkEnd w:id="7057"/>
    </w:p>
    <w:p w14:paraId="2BC15F8D" w14:textId="1EA125B2" w:rsidR="0077200F" w:rsidRPr="00110DB4" w:rsidRDefault="0077200F" w:rsidP="0077200F">
      <w:pPr>
        <w:pStyle w:val="a3"/>
        <w:rPr>
          <w:vanish/>
        </w:rPr>
      </w:pPr>
      <w:r w:rsidRPr="00110DB4">
        <w:rPr>
          <w:rFonts w:hint="cs"/>
          <w:vanish/>
          <w:rtl/>
        </w:rPr>
        <w:t xml:space="preserve">וכתב </w:t>
      </w:r>
      <w:r w:rsidRPr="00110DB4">
        <w:rPr>
          <w:rStyle w:val="aff4"/>
          <w:vanish/>
          <w:rtl/>
        </w:rPr>
        <w:t>-החזו"א-</w:t>
      </w:r>
      <w:r w:rsidRPr="00110DB4">
        <w:rPr>
          <w:rFonts w:hint="cs"/>
          <w:vanish/>
          <w:rtl/>
        </w:rPr>
        <w:t xml:space="preserve"> </w:t>
      </w:r>
      <w:r w:rsidRPr="00110DB4">
        <w:rPr>
          <w:rStyle w:val="af2"/>
          <w:rFonts w:eastAsia="Guttman Hodes" w:hint="cs"/>
          <w:vanish/>
          <w:rtl/>
        </w:rPr>
        <w:t xml:space="preserve">(סי' מ"א סק"ד) </w:t>
      </w:r>
      <w:r w:rsidRPr="00110DB4">
        <w:rPr>
          <w:rFonts w:hint="cs"/>
          <w:vanish/>
          <w:rtl/>
        </w:rPr>
        <w:t xml:space="preserve">דזהו הביאור בדברי </w:t>
      </w:r>
      <w:r w:rsidRPr="00110DB4">
        <w:rPr>
          <w:rStyle w:val="aff4"/>
          <w:vanish/>
          <w:rtl/>
        </w:rPr>
        <w:t>-הרא"ש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Ref128661930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כה)</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דכתב דבהמה שנשחטה בשבת מותרת לר"ש, וכמשמעות הגמ' בחולין </w:t>
      </w:r>
      <w:r w:rsidRPr="00110DB4">
        <w:rPr>
          <w:rStyle w:val="af2"/>
          <w:rFonts w:eastAsia="Guttman Hodes" w:hint="cs"/>
          <w:vanish/>
          <w:rtl/>
        </w:rPr>
        <w:t>(יד.)</w:t>
      </w:r>
      <w:r w:rsidRPr="00110DB4">
        <w:rPr>
          <w:rFonts w:hint="cs"/>
          <w:vanish/>
          <w:rtl/>
        </w:rPr>
        <w:t xml:space="preserve"> דהאיסור בבהמה שנשחטה בשבת מדין מוקצה, הוא רק לר"י ולא לר"ש, והוא כיון דהבהמה עומדת לאכילה, כמבואר בגמ' בחולין, וכל המוקצה שבה הוא רק מחמת איסור שבת.</w:t>
      </w:r>
    </w:p>
    <w:p w14:paraId="347B6303" w14:textId="77777777" w:rsidR="0077200F" w:rsidRPr="00D609C3" w:rsidRDefault="0077200F" w:rsidP="00607ABE">
      <w:pPr>
        <w:pStyle w:val="a1"/>
        <w:rPr>
          <w:rtl/>
        </w:rPr>
      </w:pPr>
      <w:r w:rsidRPr="00D609C3">
        <w:rPr>
          <w:rFonts w:hint="cs"/>
          <w:rtl/>
        </w:rPr>
        <w:t>ובזה ניחא דבהמה שנשחטה בשבת שריא לר"ש וכמש"כ הרא"ש חולין ט"ו, וכ"מ בסוגיא שם דלא אסרינן אלא לר"י אע"ג דאינו מצפה שתשחט,דהתם עומדת לאכילה כדאמר שם י"ד א'.</w:t>
      </w:r>
    </w:p>
    <w:p w14:paraId="7C924C2B" w14:textId="77777777" w:rsidR="0077200F" w:rsidRPr="00126B3E" w:rsidRDefault="0077200F" w:rsidP="0077200F">
      <w:pPr>
        <w:pStyle w:val="a7"/>
        <w:rPr>
          <w:rtl/>
        </w:rPr>
      </w:pPr>
      <w:bookmarkStart w:id="7058" w:name="_Toc128654401"/>
      <w:r w:rsidRPr="00126B3E">
        <w:rPr>
          <w:rFonts w:hint="cs"/>
          <w:rtl/>
        </w:rPr>
        <w:t>בי' החזו"א דבהמה שנשחטה מתיר ר"ש אף דאינו יושב ומצפה כיון דהיא עומדת לאכילה</w:t>
      </w:r>
      <w:bookmarkEnd w:id="7058"/>
    </w:p>
    <w:p w14:paraId="138104E9" w14:textId="77777777" w:rsidR="0077200F" w:rsidRPr="00110DB4" w:rsidRDefault="0077200F" w:rsidP="0077200F">
      <w:pPr>
        <w:pStyle w:val="a3"/>
        <w:rPr>
          <w:rStyle w:val="af"/>
          <w:vanish/>
        </w:rPr>
      </w:pPr>
      <w:r w:rsidRPr="00110DB4">
        <w:rPr>
          <w:rFonts w:hint="cs"/>
          <w:vanish/>
          <w:rtl/>
        </w:rPr>
        <w:t xml:space="preserve">וכתב </w:t>
      </w:r>
      <w:r w:rsidRPr="00110DB4">
        <w:rPr>
          <w:rStyle w:val="aff4"/>
          <w:vanish/>
          <w:rtl/>
        </w:rPr>
        <w:t>-החזו"א-</w:t>
      </w:r>
      <w:r w:rsidRPr="00110DB4">
        <w:rPr>
          <w:rFonts w:hint="cs"/>
          <w:vanish/>
          <w:rtl/>
        </w:rPr>
        <w:t xml:space="preserve"> דכיון שהבהמה עומדת לאכילת אדם, לכן אם נשחטה בשבת, אינה מוקצה לר"ש אף דאינו יושב ומצפה שתשחט בשבת. </w:t>
      </w:r>
      <w:r w:rsidRPr="00110DB4">
        <w:rPr>
          <w:rStyle w:val="af"/>
          <w:rFonts w:hint="cs"/>
          <w:vanish/>
          <w:rtl/>
        </w:rPr>
        <w:t xml:space="preserve">[וכתב </w:t>
      </w:r>
      <w:r w:rsidRPr="00110DB4">
        <w:rPr>
          <w:rStyle w:val="aff9"/>
          <w:vanish/>
          <w:rtl/>
        </w:rPr>
        <w:t>-החזו"א-</w:t>
      </w:r>
      <w:r w:rsidRPr="00110DB4">
        <w:rPr>
          <w:rStyle w:val="af"/>
          <w:rFonts w:hint="cs"/>
          <w:vanish/>
          <w:rtl/>
        </w:rPr>
        <w:t xml:space="preserve"> דלפי"ז מבוארת גם הגמ' לעיל </w:t>
      </w:r>
      <w:r w:rsidRPr="00110DB4">
        <w:rPr>
          <w:rStyle w:val="aff0"/>
          <w:rFonts w:hint="cs"/>
          <w:vanish/>
          <w:rtl/>
        </w:rPr>
        <w:t>(מד:)</w:t>
      </w:r>
      <w:r w:rsidRPr="00110DB4">
        <w:rPr>
          <w:rStyle w:val="af"/>
          <w:rFonts w:hint="cs"/>
          <w:vanish/>
          <w:rtl/>
        </w:rPr>
        <w:t xml:space="preserve"> במיטה שלא יחדה למעות, דבהיו עליה מעות בבין השמשות וניטלו ממנה בשבת, אינה מוקצה אעפ"י דאינו יושב ומצפה, דכיון דהמיטה עומדת לתשמיש האדם, וכל מה שהייתה אסורה בתשמיש הוא מחמת האיסור לטלטל את המעות שהיו עליה, לכן כל שהסתלקו המעות ובטל האיסור, היא עומדת לתשמישה ואינה מוקצה לר"ש, ואעפ"י דאינו יושב ומצפה חשיבא כיושב ומצפה].</w:t>
      </w:r>
    </w:p>
    <w:p w14:paraId="57A618B6" w14:textId="77777777" w:rsidR="0077200F" w:rsidRPr="00D609C3" w:rsidRDefault="0077200F" w:rsidP="00607ABE">
      <w:pPr>
        <w:pStyle w:val="a1"/>
        <w:rPr>
          <w:rStyle w:val="afff7"/>
        </w:rPr>
      </w:pPr>
      <w:r w:rsidRPr="00D609C3">
        <w:rPr>
          <w:rFonts w:hint="cs"/>
          <w:rtl/>
        </w:rPr>
        <w:t xml:space="preserve">ובזה ניחא דבהמה שנשחטה בשבת שריא לר"ש </w:t>
      </w:r>
      <w:r w:rsidRPr="00D609C3">
        <w:rPr>
          <w:rStyle w:val="afff7"/>
          <w:rFonts w:hint="cs"/>
          <w:rtl/>
        </w:rPr>
        <w:t>וכמש"כ הרא"ש חולין ט"ו, וכ"מ בסוגיא שם דלא אסרינן אלא לר"י</w:t>
      </w:r>
      <w:r w:rsidRPr="00D609C3">
        <w:rPr>
          <w:rFonts w:hint="cs"/>
          <w:rtl/>
        </w:rPr>
        <w:t xml:space="preserve"> אע"ג דאינו מצפה שתשחט,</w:t>
      </w:r>
      <w:r w:rsidRPr="00D609C3">
        <w:rPr>
          <w:rStyle w:val="afff7"/>
          <w:rFonts w:hint="cs"/>
          <w:rtl/>
        </w:rPr>
        <w:t>דהתם עומדת לאכילה כדאמר שם י"ד א'.ואתי נמי שפיר הא דמבואר בסוגין מ"ד ב' דהניח מעות על המטה כל ביהש"מ והוסרו המעות בשבת שריא, אע"ג דלא היה עומד להסתלק אלא היינו טעמא דמטה עומדת לתשמיש אלא המעות עכבו תשמישה והלכך לעולם חשיב כיושב ומצפה ושריא לר"ש.</w:t>
      </w:r>
    </w:p>
    <w:p w14:paraId="1A0EF58E" w14:textId="77777777" w:rsidR="0077200F" w:rsidRPr="00126B3E" w:rsidRDefault="0077200F" w:rsidP="0077200F">
      <w:pPr>
        <w:pStyle w:val="1"/>
        <w:rPr>
          <w:rtl/>
        </w:rPr>
      </w:pPr>
      <w:bookmarkStart w:id="7059" w:name="_Toc128526179"/>
      <w:bookmarkStart w:id="7060" w:name="_Toc128654402"/>
      <w:r w:rsidRPr="00126B3E">
        <w:rPr>
          <w:rFonts w:hint="cs"/>
          <w:rtl/>
        </w:rPr>
        <w:t>בי' החזו"א בתוס' ובתו"י ובגר"א דאף בבהמה צריך יושב ומצפה</w:t>
      </w:r>
      <w:bookmarkEnd w:id="7059"/>
      <w:bookmarkEnd w:id="7060"/>
    </w:p>
    <w:p w14:paraId="4AEF1097" w14:textId="77777777" w:rsidR="0077200F" w:rsidRPr="00126B3E" w:rsidRDefault="0077200F" w:rsidP="0077200F">
      <w:pPr>
        <w:pStyle w:val="a7"/>
        <w:rPr>
          <w:rtl/>
        </w:rPr>
      </w:pPr>
      <w:bookmarkStart w:id="7061" w:name="_Toc128526180"/>
      <w:bookmarkStart w:id="7062" w:name="_Toc128654403"/>
      <w:r w:rsidRPr="00126B3E">
        <w:rPr>
          <w:rFonts w:hint="cs"/>
          <w:rtl/>
        </w:rPr>
        <w:t>בי' החזו"א דבתו"י ובתוס' בחולין מבואר דאף בבהמה שעומדת לאדם צריך יושב ומצפה</w:t>
      </w:r>
      <w:bookmarkEnd w:id="7061"/>
      <w:bookmarkEnd w:id="7062"/>
    </w:p>
    <w:p w14:paraId="505C600C" w14:textId="4F74058B" w:rsidR="0077200F" w:rsidRPr="00110DB4" w:rsidRDefault="0077200F" w:rsidP="0077200F">
      <w:pPr>
        <w:pStyle w:val="a3"/>
        <w:rPr>
          <w:vanish/>
          <w:rtl/>
        </w:rPr>
      </w:pPr>
      <w:r w:rsidRPr="00110DB4">
        <w:rPr>
          <w:rFonts w:hint="cs"/>
          <w:vanish/>
          <w:rtl/>
        </w:rPr>
        <w:t xml:space="preserve">אך כתב </w:t>
      </w:r>
      <w:r w:rsidRPr="00110DB4">
        <w:rPr>
          <w:rStyle w:val="aff4"/>
          <w:vanish/>
          <w:rtl/>
        </w:rPr>
        <w:t>-ה</w:t>
      </w:r>
      <w:r w:rsidRPr="00110DB4">
        <w:rPr>
          <w:rFonts w:hint="cs"/>
          <w:vanish/>
          <w:rtl/>
        </w:rPr>
        <w:t>!. =</w:t>
      </w:r>
      <w:r w:rsidRPr="00110DB4">
        <w:rPr>
          <w:rStyle w:val="aff4"/>
          <w:vanish/>
          <w:rtl/>
        </w:rPr>
        <w:t>חזו"א-</w:t>
      </w:r>
      <w:r w:rsidRPr="00110DB4">
        <w:rPr>
          <w:rFonts w:hint="cs"/>
          <w:vanish/>
          <w:rtl/>
        </w:rPr>
        <w:t xml:space="preserve"> </w:t>
      </w:r>
      <w:r w:rsidRPr="00110DB4">
        <w:rPr>
          <w:rStyle w:val="af2"/>
          <w:rFonts w:eastAsia="Guttman Hodes" w:hint="cs"/>
          <w:vanish/>
          <w:rtl/>
        </w:rPr>
        <w:t>(סי' מ"א סק"ד בסוגריים)</w:t>
      </w:r>
      <w:r w:rsidRPr="00110DB4">
        <w:rPr>
          <w:rFonts w:hint="cs"/>
          <w:vanish/>
          <w:rtl/>
        </w:rPr>
        <w:t xml:space="preserve"># </w:t>
      </w:r>
      <w:r w:rsidRPr="00110DB4">
        <w:rPr>
          <w:rStyle w:val="aff4"/>
          <w:vanish/>
          <w:rtl/>
        </w:rPr>
        <w:t>-דהתוס' ישנים לעיל-</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Ref128649217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w:t>
      </w:r>
      <w:r w:rsidRPr="00110DB4">
        <w:rPr>
          <w:rStyle w:val="af2"/>
          <w:rFonts w:eastAsia="Guttman Hodes"/>
          <w:vanish/>
          <w:rtl/>
        </w:rPr>
        <w:fldChar w:fldCharType="end"/>
      </w:r>
      <w:r w:rsidRPr="00110DB4">
        <w:rPr>
          <w:rFonts w:hint="cs"/>
          <w:vanish/>
          <w:rtl/>
        </w:rPr>
        <w:t xml:space="preserve"> כתבו דבנשחטה בשבת מודה ר"ש דאסורה, </w:t>
      </w:r>
      <w:r w:rsidRPr="00110DB4">
        <w:rPr>
          <w:rStyle w:val="aff4"/>
          <w:vanish/>
          <w:rtl/>
        </w:rPr>
        <w:t>-והתוס'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Ref128651207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מה)</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כתבו דאיירי ביושב ומצפה שתשחט ע"י חש"ו ואחרים רואים אותם, </w:t>
      </w:r>
      <w:r w:rsidRPr="00110DB4">
        <w:rPr>
          <w:rStyle w:val="af"/>
          <w:vanish/>
          <w:rtl/>
        </w:rPr>
        <w:t xml:space="preserve">[לפי ביאור </w:t>
      </w:r>
      <w:r w:rsidRPr="00110DB4">
        <w:rPr>
          <w:rStyle w:val="aff9"/>
          <w:vanish/>
          <w:rtl/>
        </w:rPr>
        <w:t>-החזו"א-</w:t>
      </w:r>
      <w:r w:rsidRPr="00110DB4">
        <w:rPr>
          <w:rStyle w:val="af"/>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Ref128523944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ל)</w:t>
      </w:r>
      <w:r w:rsidRPr="00110DB4">
        <w:rPr>
          <w:rStyle w:val="aff0"/>
          <w:vanish/>
          <w:rtl/>
        </w:rPr>
        <w:fldChar w:fldCharType="end"/>
      </w:r>
      <w:r w:rsidRPr="00110DB4">
        <w:rPr>
          <w:rStyle w:val="af"/>
          <w:rFonts w:hint="cs"/>
          <w:vanish/>
          <w:rtl/>
        </w:rPr>
        <w:t xml:space="preserve"> </w:t>
      </w:r>
      <w:r w:rsidRPr="00110DB4">
        <w:rPr>
          <w:rStyle w:val="af"/>
          <w:vanish/>
          <w:rtl/>
        </w:rPr>
        <w:t xml:space="preserve">בדברי </w:t>
      </w:r>
      <w:r w:rsidRPr="00110DB4">
        <w:rPr>
          <w:rStyle w:val="aff9"/>
          <w:vanish/>
          <w:rtl/>
        </w:rPr>
        <w:t>-התוס'-</w:t>
      </w:r>
      <w:r w:rsidRPr="00110DB4">
        <w:rPr>
          <w:rStyle w:val="af"/>
          <w:vanish/>
          <w:rtl/>
        </w:rPr>
        <w:t xml:space="preserve">], </w:t>
      </w:r>
      <w:r w:rsidRPr="00110DB4">
        <w:rPr>
          <w:rFonts w:hint="cs"/>
          <w:vanish/>
          <w:rtl/>
        </w:rPr>
        <w:t xml:space="preserve">וכתב </w:t>
      </w:r>
      <w:r w:rsidRPr="00110DB4">
        <w:rPr>
          <w:rStyle w:val="aff4"/>
          <w:vanish/>
          <w:rtl/>
        </w:rPr>
        <w:t>-החזו"א-</w:t>
      </w:r>
      <w:r w:rsidRPr="00110DB4">
        <w:rPr>
          <w:rFonts w:hint="cs"/>
          <w:vanish/>
          <w:rtl/>
        </w:rPr>
        <w:t xml:space="preserve"> דא"כ מבואר מדברי </w:t>
      </w:r>
      <w:r w:rsidRPr="00110DB4">
        <w:rPr>
          <w:rStyle w:val="aff4"/>
          <w:vanish/>
          <w:rtl/>
        </w:rPr>
        <w:t>-התוס' ישנים בסוגיין והתוס' בחולין-</w:t>
      </w:r>
      <w:r w:rsidRPr="00110DB4">
        <w:rPr>
          <w:rFonts w:hint="cs"/>
          <w:vanish/>
          <w:rtl/>
        </w:rPr>
        <w:t xml:space="preserve"> דאף בדבר שעומד לתשמיש האדם והוא מוקצה רק מחמת שיש עליו איסור, כל שאינו יושב ומצפה מודה בו ר"ש דהוא מוקצה, והוסיף </w:t>
      </w:r>
      <w:r w:rsidRPr="00110DB4">
        <w:rPr>
          <w:rStyle w:val="aff4"/>
          <w:vanish/>
          <w:rtl/>
        </w:rPr>
        <w:t>-החזו"א-</w:t>
      </w:r>
      <w:r w:rsidRPr="00110DB4">
        <w:rPr>
          <w:rFonts w:hint="cs"/>
          <w:vanish/>
          <w:rtl/>
        </w:rPr>
        <w:t xml:space="preserve"> דכן מבואר מדברי </w:t>
      </w:r>
      <w:r w:rsidRPr="00110DB4">
        <w:rPr>
          <w:rStyle w:val="aff4"/>
          <w:vanish/>
          <w:rtl/>
        </w:rPr>
        <w:t>-הגר"א-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Ref128516782 \r \h</w:instrText>
      </w:r>
      <w:r w:rsidRPr="00110DB4">
        <w:rPr>
          <w:rStyle w:val="af2"/>
          <w:rFonts w:eastAsia="Guttman Hodes" w:hint="c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hint="cs"/>
          <w:vanish/>
          <w:rtl/>
        </w:rPr>
      </w:r>
      <w:r w:rsidRPr="00110DB4">
        <w:rPr>
          <w:rStyle w:val="af2"/>
          <w:rFonts w:eastAsia="Guttman Hodes" w:hint="cs"/>
          <w:vanish/>
          <w:rtl/>
        </w:rPr>
        <w:fldChar w:fldCharType="separate"/>
      </w:r>
      <w:r w:rsidR="00FA04D3">
        <w:rPr>
          <w:rStyle w:val="af2"/>
          <w:rFonts w:eastAsia="Guttman Hodes" w:hint="eastAsia"/>
          <w:vanish/>
          <w:cs/>
        </w:rPr>
        <w:t>‎</w:t>
      </w:r>
      <w:r w:rsidR="00FA04D3">
        <w:rPr>
          <w:rStyle w:val="af2"/>
          <w:rFonts w:eastAsia="Guttman Hodes" w:hint="eastAsia"/>
          <w:vanish/>
          <w:rtl/>
        </w:rPr>
        <w:t>עד</w:t>
      </w:r>
      <w:r w:rsidR="00FA04D3">
        <w:rPr>
          <w:rStyle w:val="af2"/>
          <w:rFonts w:eastAsia="Guttman Hodes"/>
          <w:vanish/>
          <w:rtl/>
        </w:rPr>
        <w:t>)</w:t>
      </w:r>
      <w:r w:rsidRPr="00110DB4">
        <w:rPr>
          <w:rStyle w:val="af2"/>
          <w:rFonts w:eastAsia="Guttman Hodes" w:hint="cs"/>
          <w:vanish/>
          <w:rtl/>
        </w:rPr>
        <w:fldChar w:fldCharType="end"/>
      </w:r>
      <w:r w:rsidRPr="00110DB4">
        <w:rPr>
          <w:rFonts w:hint="cs"/>
          <w:vanish/>
          <w:rtl/>
        </w:rPr>
        <w:t xml:space="preserve"> דביאר דהגמ' בחולין היא לדעת מר בריה דרב יוסף דס"ל דחלוק היה ר"ש בבע"ח שמתו. </w:t>
      </w:r>
      <w:r w:rsidRPr="00110DB4">
        <w:rPr>
          <w:rStyle w:val="af"/>
          <w:vanish/>
          <w:rtl/>
        </w:rPr>
        <w:t xml:space="preserve">[והיינו כיון דלמ"ד דמודה ר"ש בבע"ח שמתו, א"א להעמיד בשוחט בשבת דהוא יושב ומצפה לשחיטת חש"ו, ומוכח דס"ל דאף בכה"ג ס"ל </w:t>
      </w:r>
      <w:r w:rsidRPr="00110DB4">
        <w:rPr>
          <w:rStyle w:val="aff9"/>
          <w:vanish/>
          <w:rtl/>
        </w:rPr>
        <w:t>-להגר"א-</w:t>
      </w:r>
      <w:r w:rsidRPr="00110DB4">
        <w:rPr>
          <w:rStyle w:val="af"/>
          <w:vanish/>
          <w:rtl/>
        </w:rPr>
        <w:t xml:space="preserve"> דכל שאינו יושב ומצפה מודה ר"ש, אף דהבהמה עומדת לשחיטה לאדם].</w:t>
      </w:r>
    </w:p>
    <w:p w14:paraId="02DD9B7B" w14:textId="77777777" w:rsidR="0077200F" w:rsidRPr="00D609C3" w:rsidRDefault="0077200F" w:rsidP="00607ABE">
      <w:pPr>
        <w:pStyle w:val="a1"/>
        <w:rPr>
          <w:rtl/>
        </w:rPr>
      </w:pPr>
      <w:r w:rsidRPr="00D609C3">
        <w:rPr>
          <w:rFonts w:hint="cs"/>
          <w:rtl/>
        </w:rPr>
        <w:t>[ובת"י בסוגיין מ"ד א' כתבו דבאמת בנשחטה בשבת מודה ר"ש, ובתו' חולין י"ד א' כתבו דמיירי ביושב ומצפה שישחטנה חש"ו ואחרים רואין אותן, והגר"א בסי' שכ"ד כ' דאתיא כמבדר"י דאמר חלוק היה ר"ש אף בבע"ח שמתו, ולמש"כ נתישבו כל הסוגיות].</w:t>
      </w:r>
    </w:p>
    <w:p w14:paraId="2E4B68FC" w14:textId="77777777" w:rsidR="00D47F0E" w:rsidRPr="00126B3E" w:rsidRDefault="0077200F" w:rsidP="0077200F">
      <w:pPr>
        <w:pStyle w:val="affff5"/>
        <w:rPr>
          <w:rFonts w:asciiTheme="minorHAnsi" w:hAnsiTheme="minorHAnsi"/>
        </w:rPr>
      </w:pPr>
      <w:bookmarkStart w:id="7063" w:name="_Toc128654404"/>
      <w:r w:rsidRPr="00126B3E">
        <w:rPr>
          <w:rFonts w:hint="cs"/>
          <w:rtl/>
        </w:rPr>
        <w:t>~~~~~~~~~~~~~~~~~~~~~~~~~~~~</w:t>
      </w:r>
      <w:bookmarkEnd w:id="7042"/>
      <w:bookmarkEnd w:id="7063"/>
    </w:p>
    <w:p w14:paraId="5EE1782C" w14:textId="78B40C5E" w:rsidR="0077200F" w:rsidRPr="00126B3E" w:rsidRDefault="0077200F" w:rsidP="0077200F">
      <w:pPr>
        <w:pStyle w:val="affff5"/>
        <w:rPr>
          <w:rtl/>
        </w:rPr>
      </w:pPr>
      <w:bookmarkStart w:id="7064" w:name="_Toc128654405"/>
      <w:r w:rsidRPr="00126B3E">
        <w:rPr>
          <w:rFonts w:hint="cs"/>
          <w:rtl/>
        </w:rPr>
        <w:t>חידוש הט"ז ביסוד דין מיגו דאיתקצאי</w:t>
      </w:r>
      <w:bookmarkEnd w:id="7064"/>
    </w:p>
    <w:p w14:paraId="0ACC1FDB" w14:textId="77777777" w:rsidR="0077200F" w:rsidRPr="00126B3E" w:rsidRDefault="0077200F" w:rsidP="0077200F">
      <w:pPr>
        <w:pStyle w:val="1"/>
        <w:rPr>
          <w:rtl/>
        </w:rPr>
      </w:pPr>
      <w:bookmarkStart w:id="7065" w:name="_Toc128654406"/>
      <w:r w:rsidRPr="00126B3E">
        <w:rPr>
          <w:rFonts w:hint="cs"/>
          <w:rtl/>
        </w:rPr>
        <w:t>קו' הט"ז</w:t>
      </w:r>
      <w:bookmarkEnd w:id="7043"/>
      <w:bookmarkEnd w:id="7044"/>
      <w:r w:rsidRPr="00126B3E">
        <w:rPr>
          <w:rFonts w:hint="cs"/>
          <w:rtl/>
        </w:rPr>
        <w:t xml:space="preserve"> דאין שימוש היתר לבהמה והוי כאבנים דמודה ר"ש</w:t>
      </w:r>
      <w:bookmarkEnd w:id="7065"/>
    </w:p>
    <w:p w14:paraId="53EECF4D" w14:textId="77777777" w:rsidR="0077200F" w:rsidRPr="00126B3E" w:rsidRDefault="0077200F" w:rsidP="00D163D8">
      <w:pPr>
        <w:pStyle w:val="afffff7"/>
        <w:rPr>
          <w:rtl/>
        </w:rPr>
      </w:pPr>
      <w:bookmarkStart w:id="7066" w:name="_Toc128654513"/>
      <w:bookmarkStart w:id="7067" w:name="_Toc130401120"/>
      <w:r w:rsidRPr="00126B3E">
        <w:rPr>
          <w:rtl/>
        </w:rPr>
        <w:t>ט"ז או"ח סימן שיח ס"ק ב</w:t>
      </w:r>
      <w:bookmarkEnd w:id="7066"/>
      <w:r w:rsidRPr="00126B3E">
        <w:rPr>
          <w:rtl/>
        </w:rPr>
        <w:t xml:space="preserve"> (יז)</w:t>
      </w:r>
      <w:bookmarkEnd w:id="7067"/>
    </w:p>
    <w:p w14:paraId="0B93A666" w14:textId="77777777" w:rsidR="0077200F" w:rsidRPr="00126B3E" w:rsidRDefault="0077200F" w:rsidP="0077200F">
      <w:pPr>
        <w:pStyle w:val="a7"/>
        <w:rPr>
          <w:rtl/>
        </w:rPr>
      </w:pPr>
      <w:bookmarkStart w:id="7068" w:name="_Toc128654407"/>
      <w:r w:rsidRPr="00126B3E">
        <w:rPr>
          <w:rFonts w:hint="cs"/>
          <w:rtl/>
        </w:rPr>
        <w:t>קו' הט"ז דאף דר"ש מודה רק בדיחוי ולא בשוחט מ"מ כיון דאין לה תשמיש היתר מודה ר"ש</w:t>
      </w:r>
      <w:bookmarkEnd w:id="7068"/>
    </w:p>
    <w:p w14:paraId="3A636056" w14:textId="1109AD92" w:rsidR="0077200F" w:rsidRPr="00110DB4" w:rsidRDefault="0077200F" w:rsidP="0077200F">
      <w:pPr>
        <w:pStyle w:val="a3"/>
        <w:rPr>
          <w:vanish/>
        </w:rPr>
      </w:pPr>
      <w:bookmarkStart w:id="7069" w:name="_Ref126837832"/>
      <w:r w:rsidRPr="00110DB4">
        <w:rPr>
          <w:rFonts w:hint="cs"/>
          <w:vanish/>
          <w:rtl/>
        </w:rPr>
        <w:t xml:space="preserve">במ"ש </w:t>
      </w:r>
      <w:r w:rsidRPr="00110DB4">
        <w:rPr>
          <w:rStyle w:val="aff4"/>
          <w:rFonts w:hint="cs"/>
          <w:vanish/>
          <w:rtl/>
        </w:rPr>
        <w:t>-הב"י-</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Ref128598876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כג)</w:t>
      </w:r>
      <w:r w:rsidRPr="00110DB4">
        <w:rPr>
          <w:rStyle w:val="af2"/>
          <w:rFonts w:eastAsia="Guttman Hodes"/>
          <w:vanish/>
          <w:rtl/>
        </w:rPr>
        <w:fldChar w:fldCharType="end"/>
      </w:r>
      <w:r w:rsidRPr="00110DB4">
        <w:rPr>
          <w:rFonts w:hint="cs"/>
          <w:vanish/>
          <w:rtl/>
        </w:rPr>
        <w:t xml:space="preserve"> דלדעת </w:t>
      </w:r>
      <w:r w:rsidRPr="00110DB4">
        <w:rPr>
          <w:rStyle w:val="aff4"/>
          <w:rFonts w:hint="cs"/>
          <w:vanish/>
          <w:rtl/>
        </w:rPr>
        <w:t>-הרמב"ם-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Ref128662997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טו)</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-והמ"מ-</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Ref128661540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יז)</w:t>
      </w:r>
      <w:r w:rsidRPr="00110DB4">
        <w:rPr>
          <w:rStyle w:val="af2"/>
          <w:rFonts w:eastAsia="Guttman Hodes"/>
          <w:vanish/>
          <w:rtl/>
        </w:rPr>
        <w:fldChar w:fldCharType="end"/>
      </w:r>
      <w:r w:rsidRPr="00110DB4">
        <w:rPr>
          <w:rFonts w:hint="cs"/>
          <w:vanish/>
          <w:rtl/>
        </w:rPr>
        <w:t xml:space="preserve"> בהמה שנשחטה לחולה בשבת אינה מוקצה, כיון דקיי"ל כר"ש דמודה רק בגרוגרות וצימוקין דדחייה בידים, הקשה -</w:t>
      </w:r>
      <w:r w:rsidRPr="00110DB4">
        <w:rPr>
          <w:rStyle w:val="aff4"/>
          <w:rFonts w:hint="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Ref126837832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פב)</w:t>
      </w:r>
      <w:r w:rsidRPr="00110DB4">
        <w:rPr>
          <w:vanish/>
          <w:rtl/>
        </w:rPr>
        <w:fldChar w:fldCharType="end"/>
      </w:r>
      <w:r w:rsidRPr="00110DB4">
        <w:rPr>
          <w:rFonts w:hint="cs"/>
          <w:vanish/>
          <w:rtl/>
        </w:rPr>
        <w:t xml:space="preserve"> =</w:t>
      </w:r>
      <w:r w:rsidRPr="00110DB4">
        <w:rPr>
          <w:rStyle w:val="aff4"/>
          <w:rFonts w:hint="cs"/>
          <w:vanish/>
          <w:rtl/>
        </w:rPr>
        <w:t>ט"ז-</w:t>
      </w:r>
      <w:r w:rsidRPr="00110DB4">
        <w:rPr>
          <w:rFonts w:hint="cs"/>
          <w:vanish/>
          <w:rtl/>
        </w:rPr>
        <w:t xml:space="preserve"> </w:t>
      </w:r>
      <w:r w:rsidRPr="00110DB4">
        <w:rPr>
          <w:rStyle w:val="af2"/>
          <w:rFonts w:eastAsia="Guttman Hodes" w:hint="cs"/>
          <w:vanish/>
          <w:rtl/>
        </w:rPr>
        <w:t>(סי' שי"ח סק"ב)</w:t>
      </w:r>
      <w:r w:rsidRPr="00110DB4">
        <w:rPr>
          <w:rFonts w:hint="cs"/>
          <w:vanish/>
          <w:rtl/>
        </w:rPr>
        <w:t>#</w:t>
      </w:r>
      <w:bookmarkEnd w:id="7069"/>
      <w:r w:rsidRPr="00110DB4">
        <w:rPr>
          <w:rFonts w:hint="cs"/>
          <w:vanish/>
          <w:rtl/>
        </w:rPr>
        <w:t xml:space="preserve"> דהא כתב </w:t>
      </w:r>
      <w:bookmarkStart w:id="7070" w:name="_Ref126837703"/>
      <w:r w:rsidRPr="00110DB4">
        <w:rPr>
          <w:rStyle w:val="aff4"/>
          <w:rFonts w:hint="cs"/>
          <w:vanish/>
          <w:rtl/>
        </w:rPr>
        <w:t>-הב"י-</w:t>
      </w:r>
      <w:r w:rsidRPr="00110DB4">
        <w:rPr>
          <w:rFonts w:hint="cs"/>
          <w:vanish/>
          <w:rtl/>
        </w:rPr>
        <w:t xml:space="preserve"> </w:t>
      </w:r>
      <w:r w:rsidRPr="00110DB4">
        <w:rPr>
          <w:rStyle w:val="af2"/>
          <w:rFonts w:eastAsia="Guttman Hodes" w:hint="cs"/>
          <w:vanish/>
          <w:rtl/>
        </w:rPr>
        <w:t>(סי' ש"י ב' ד"ה ומ"ש דקיי"ל, הובא בסימן י"ג אות מ"ו)</w:t>
      </w:r>
      <w:r w:rsidRPr="00110DB4">
        <w:rPr>
          <w:rFonts w:hint="cs"/>
          <w:vanish/>
          <w:rtl/>
        </w:rPr>
        <w:t xml:space="preserve"> דבכל מוקצה מחמת איסור, שאין לו </w:t>
      </w:r>
      <w:bookmarkStart w:id="7071" w:name="_Hlk128586399"/>
      <w:r w:rsidRPr="00110DB4">
        <w:rPr>
          <w:rFonts w:hint="cs"/>
          <w:vanish/>
          <w:rtl/>
        </w:rPr>
        <w:t>תורת כלי</w:t>
      </w:r>
      <w:bookmarkEnd w:id="7071"/>
      <w:r w:rsidRPr="00110DB4">
        <w:rPr>
          <w:rFonts w:hint="cs"/>
          <w:vanish/>
          <w:rtl/>
        </w:rPr>
        <w:t xml:space="preserve">, בין אם הוא דבר שאינו ראוי מצד עצמו, ובין אם יש עליו איסור, מודה ר"ש דהוא מוקצה, וא"כ </w:t>
      </w:r>
      <w:bookmarkEnd w:id="7070"/>
      <w:r w:rsidRPr="00110DB4">
        <w:rPr>
          <w:rFonts w:hint="cs"/>
          <w:vanish/>
          <w:rtl/>
        </w:rPr>
        <w:t>אף אי הבהמה אינה מוקצה כגרוגרות וצימוקין, מ"מ היא מוקצה לר"ש כיון שאין לה תשמיש של היתר, דהא כל שלא נשחטה יש עליה איסור.</w:t>
      </w:r>
    </w:p>
    <w:p w14:paraId="11738F73" w14:textId="77777777" w:rsidR="0077200F" w:rsidRPr="00D609C3" w:rsidRDefault="0077200F" w:rsidP="00607ABE">
      <w:pPr>
        <w:pStyle w:val="a1"/>
        <w:rPr>
          <w:rtl/>
        </w:rPr>
      </w:pPr>
      <w:r w:rsidRPr="00D609C3">
        <w:rPr>
          <w:rtl/>
        </w:rPr>
        <w:t>בין שחלה היום. ואין אסור משום מוקצה וכ' הב"י בשם הרא"ש דקי"ל כר"ש דאמר אין מוקצה אלא בנר שהדליקו בשבת [נ"ל ט"ס וצ"ל הדולק בשבת וכמ"ש בסי' רע"ט] ובגרוגרות וצמוקים דדחינהו בידי' ואסח דעתיה כו' עכ"ל</w:t>
      </w:r>
      <w:r w:rsidRPr="00D609C3">
        <w:rPr>
          <w:rFonts w:hint="cs"/>
          <w:rtl/>
        </w:rPr>
        <w:t xml:space="preserve">. </w:t>
      </w:r>
      <w:r w:rsidRPr="00D609C3">
        <w:rPr>
          <w:rtl/>
        </w:rPr>
        <w:t>ואח"כ כ' בשם רמב"ם וה' המגיד דלא כהראב"ד והר"ן שלא התירו בחולה שנחלה בשבת משום מוקצה אפי' לר"ש וקשה ממ"ש ב"י רסי' ש"י דמודה ר"ש במידי דלא חזי לתשמיש היתר כו' דהא כאן ודאי היה על הבהמ' איסור כל שלא נשחטה ואפ"ה מתירין משום מוקצה לר"ש כאן</w:t>
      </w:r>
      <w:r w:rsidRPr="00D609C3">
        <w:rPr>
          <w:rFonts w:hint="cs"/>
          <w:rtl/>
        </w:rPr>
        <w:t>.</w:t>
      </w:r>
    </w:p>
    <w:p w14:paraId="1952D7D7" w14:textId="77777777" w:rsidR="0077200F" w:rsidRPr="00126B3E" w:rsidRDefault="0077200F" w:rsidP="0077200F">
      <w:pPr>
        <w:pStyle w:val="1"/>
        <w:rPr>
          <w:rtl/>
        </w:rPr>
      </w:pPr>
      <w:bookmarkStart w:id="7072" w:name="_Toc128654408"/>
      <w:r w:rsidRPr="00126B3E">
        <w:rPr>
          <w:rFonts w:hint="cs"/>
          <w:rtl/>
        </w:rPr>
        <w:t>קו' הט"ז דאף דהאיסור הסתלק קיי"ל דאמרי' מיגו דאיתקצאי</w:t>
      </w:r>
      <w:bookmarkEnd w:id="7072"/>
    </w:p>
    <w:p w14:paraId="1A2F1B44" w14:textId="77777777" w:rsidR="0077200F" w:rsidRPr="00126B3E" w:rsidRDefault="0077200F" w:rsidP="0077200F">
      <w:pPr>
        <w:pStyle w:val="a7"/>
      </w:pPr>
      <w:bookmarkStart w:id="7073" w:name="_Toc128654409"/>
      <w:r w:rsidRPr="00126B3E">
        <w:rPr>
          <w:rFonts w:hint="cs"/>
          <w:rtl/>
        </w:rPr>
        <w:t>בי' הט"ז דאף דאין תשמיש היתר לבהמה מ"מ כשנשחטה והסתלק האיסור ממנה מותרת לר"ש</w:t>
      </w:r>
      <w:bookmarkEnd w:id="7073"/>
    </w:p>
    <w:p w14:paraId="1C35B01C" w14:textId="77777777" w:rsidR="0077200F" w:rsidRPr="00110DB4" w:rsidRDefault="0077200F" w:rsidP="0077200F">
      <w:pPr>
        <w:pStyle w:val="a3"/>
        <w:rPr>
          <w:vanish/>
          <w:sz w:val="12"/>
          <w:szCs w:val="14"/>
        </w:rPr>
      </w:pPr>
      <w:r w:rsidRPr="00110DB4">
        <w:rPr>
          <w:rFonts w:hint="cs"/>
          <w:vanish/>
          <w:rtl/>
        </w:rPr>
        <w:t>וכתב -</w:t>
      </w:r>
      <w:r w:rsidRPr="00110DB4">
        <w:rPr>
          <w:rStyle w:val="aff4"/>
          <w:rFonts w:hint="cs"/>
          <w:vanish/>
          <w:rtl/>
        </w:rPr>
        <w:t>הט"ז-</w:t>
      </w:r>
      <w:r w:rsidRPr="00110DB4">
        <w:rPr>
          <w:rFonts w:hint="cs"/>
          <w:vanish/>
          <w:rtl/>
        </w:rPr>
        <w:t xml:space="preserve"> </w:t>
      </w:r>
      <w:r w:rsidRPr="00110DB4">
        <w:rPr>
          <w:rStyle w:val="af2"/>
          <w:rFonts w:eastAsia="Guttman Hodes" w:hint="cs"/>
          <w:vanish/>
          <w:rtl/>
        </w:rPr>
        <w:t>(סי' שי"ח סק"ב)</w:t>
      </w:r>
      <w:r w:rsidRPr="00110DB4">
        <w:rPr>
          <w:rFonts w:hint="cs"/>
          <w:vanish/>
          <w:rtl/>
        </w:rPr>
        <w:t xml:space="preserve"> דא"כ מבואר דלדעת </w:t>
      </w:r>
      <w:r w:rsidRPr="00110DB4">
        <w:rPr>
          <w:rStyle w:val="aff4"/>
          <w:rFonts w:hint="cs"/>
          <w:vanish/>
          <w:rtl/>
        </w:rPr>
        <w:t>-הרמב"ם והמ"מ-</w:t>
      </w:r>
      <w:r w:rsidRPr="00110DB4">
        <w:rPr>
          <w:rFonts w:hint="cs"/>
          <w:vanish/>
          <w:rtl/>
        </w:rPr>
        <w:t xml:space="preserve"> אחר שנשחטה אין בה איסור מוקצה, אעפ"י דהייתה מוקצה דאין לה תשמיש היתר, דכיון שנשחטה ונעשית ראויה בתוך השבת, ס"ל לר"ש דאי"ז מוקצה.</w:t>
      </w:r>
    </w:p>
    <w:p w14:paraId="52B1E2AF" w14:textId="77777777" w:rsidR="0077200F" w:rsidRPr="00D609C3" w:rsidRDefault="0077200F" w:rsidP="00607ABE">
      <w:pPr>
        <w:pStyle w:val="a1"/>
        <w:rPr>
          <w:rtl/>
        </w:rPr>
      </w:pPr>
      <w:r w:rsidRPr="00D609C3">
        <w:rPr>
          <w:rtl/>
        </w:rPr>
        <w:t>וע"כ הטעם כיון שאח"כ באותה שבת הותרה ונעשית ראוי</w:t>
      </w:r>
      <w:r w:rsidRPr="00D609C3">
        <w:rPr>
          <w:rFonts w:hint="cs"/>
          <w:rtl/>
        </w:rPr>
        <w:t>.</w:t>
      </w:r>
    </w:p>
    <w:p w14:paraId="0D523C7A" w14:textId="77777777" w:rsidR="0077200F" w:rsidRPr="00126B3E" w:rsidRDefault="0077200F" w:rsidP="0077200F">
      <w:pPr>
        <w:pStyle w:val="a7"/>
      </w:pPr>
      <w:bookmarkStart w:id="7074" w:name="_Toc128654410"/>
      <w:r w:rsidRPr="00126B3E">
        <w:rPr>
          <w:rFonts w:hint="cs"/>
          <w:rtl/>
        </w:rPr>
        <w:t>בי' הב"י דל"ל לר"ש מוקצה הוא במוקצה בביה"ש דעשוי האיסור להסתלק דלא הסיח דעתו</w:t>
      </w:r>
      <w:bookmarkEnd w:id="7074"/>
    </w:p>
    <w:p w14:paraId="26E6D330" w14:textId="77777777" w:rsidR="0077200F" w:rsidRPr="00110DB4" w:rsidRDefault="0077200F" w:rsidP="0077200F">
      <w:pPr>
        <w:pStyle w:val="a3"/>
        <w:rPr>
          <w:vanish/>
          <w:sz w:val="12"/>
          <w:szCs w:val="14"/>
        </w:rPr>
      </w:pPr>
      <w:r w:rsidRPr="00110DB4">
        <w:rPr>
          <w:rFonts w:hint="cs"/>
          <w:vanish/>
          <w:rtl/>
        </w:rPr>
        <w:t xml:space="preserve">והביא </w:t>
      </w:r>
      <w:r w:rsidRPr="00110DB4">
        <w:rPr>
          <w:rStyle w:val="aff4"/>
          <w:rFonts w:hint="cs"/>
          <w:vanish/>
          <w:rtl/>
        </w:rPr>
        <w:t>-הט"ז-</w:t>
      </w:r>
      <w:r w:rsidRPr="00110DB4">
        <w:rPr>
          <w:rFonts w:hint="cs"/>
          <w:vanish/>
          <w:rtl/>
        </w:rPr>
        <w:t xml:space="preserve"> דכן ביאר </w:t>
      </w:r>
      <w:r w:rsidRPr="00110DB4">
        <w:rPr>
          <w:rStyle w:val="aff4"/>
          <w:rFonts w:hint="cs"/>
          <w:vanish/>
          <w:rtl/>
        </w:rPr>
        <w:t>הב"י-</w:t>
      </w:r>
      <w:r w:rsidRPr="00110DB4">
        <w:rPr>
          <w:rFonts w:hint="cs"/>
          <w:vanish/>
          <w:rtl/>
        </w:rPr>
        <w:t xml:space="preserve"> </w:t>
      </w:r>
      <w:r w:rsidRPr="00110DB4">
        <w:rPr>
          <w:rStyle w:val="af2"/>
          <w:rFonts w:eastAsia="Guttman Hodes" w:hint="cs"/>
          <w:vanish/>
          <w:rtl/>
        </w:rPr>
        <w:t>(סי' ש"י ב' ד"ה ומ"ש דקיי"ל, הובא בסימן י"ג אות מ"ו)</w:t>
      </w:r>
      <w:r w:rsidRPr="00110DB4">
        <w:rPr>
          <w:rFonts w:hint="cs"/>
          <w:vanish/>
          <w:rtl/>
        </w:rPr>
        <w:t xml:space="preserve"> דהא דאמרינן דר"ש לית ליה מוקצה, הכוונה דבדבר שהוא מוקצה בבין השמשות, ואח"כ הסתלק האיסור, והוא דבר שעשוי שהאיסור יסתלק, בזה ס"ל לר"ש דאינו מוקצה, כיון דלא הסיח דעתו ממנו, דהאיסור עשוי להסתלק בשבת.</w:t>
      </w:r>
    </w:p>
    <w:p w14:paraId="00409B21" w14:textId="77777777" w:rsidR="0077200F" w:rsidRPr="00D609C3" w:rsidRDefault="0077200F" w:rsidP="00607ABE">
      <w:pPr>
        <w:pStyle w:val="a1"/>
        <w:rPr>
          <w:rtl/>
        </w:rPr>
      </w:pPr>
      <w:r w:rsidRPr="00D609C3">
        <w:rPr>
          <w:rtl/>
        </w:rPr>
        <w:t xml:space="preserve">וכ"כ הב"י שם דבזה דוקא ר"ש מתיר דהיינו שנסתלק </w:t>
      </w:r>
      <w:r w:rsidRPr="00D609C3">
        <w:rPr>
          <w:rFonts w:hint="cs"/>
          <w:rtl/>
        </w:rPr>
        <w:t>איסור.</w:t>
      </w:r>
    </w:p>
    <w:p w14:paraId="498BE76D" w14:textId="77777777" w:rsidR="0077200F" w:rsidRPr="00126B3E" w:rsidRDefault="0077200F" w:rsidP="00D163D8">
      <w:pPr>
        <w:pStyle w:val="afffff7"/>
        <w:rPr>
          <w:rtl/>
        </w:rPr>
      </w:pPr>
      <w:bookmarkStart w:id="7075" w:name="_Toc128654514"/>
      <w:bookmarkStart w:id="7076" w:name="_Toc130401121"/>
      <w:r w:rsidRPr="00126B3E">
        <w:rPr>
          <w:rtl/>
        </w:rPr>
        <w:t xml:space="preserve">בית יוסף או"ח </w:t>
      </w:r>
      <w:r w:rsidRPr="00126B3E">
        <w:rPr>
          <w:rFonts w:hint="cs"/>
          <w:rtl/>
        </w:rPr>
        <w:t>סי'</w:t>
      </w:r>
      <w:r w:rsidRPr="00126B3E">
        <w:rPr>
          <w:rtl/>
        </w:rPr>
        <w:t xml:space="preserve"> </w:t>
      </w:r>
      <w:r w:rsidRPr="00126B3E">
        <w:rPr>
          <w:rFonts w:hint="cs"/>
          <w:rtl/>
        </w:rPr>
        <w:t xml:space="preserve">שי ב </w:t>
      </w:r>
      <w:r w:rsidRPr="00126B3E">
        <w:rPr>
          <w:rtl/>
        </w:rPr>
        <w:t>ד"ה ומ"ש דקיי"ל</w:t>
      </w:r>
      <w:bookmarkEnd w:id="7075"/>
      <w:r w:rsidRPr="00126B3E">
        <w:rPr>
          <w:rtl/>
        </w:rPr>
        <w:t xml:space="preserve"> (יז)</w:t>
      </w:r>
      <w:bookmarkEnd w:id="7076"/>
    </w:p>
    <w:p w14:paraId="173A2169" w14:textId="77777777" w:rsidR="0077200F" w:rsidRPr="00126B3E" w:rsidRDefault="0077200F" w:rsidP="00607ABE">
      <w:pPr>
        <w:pStyle w:val="afffff5"/>
        <w:rPr>
          <w:rtl/>
        </w:rPr>
      </w:pPr>
      <w:r w:rsidRPr="00126B3E">
        <w:rPr>
          <w:rtl/>
        </w:rPr>
        <w:t>ואם כן כי אמרינן דרבי שמעון לית ליה מוקצה היינו לומר דמידי דמיתסר בין השמשות ואחר כך נסתלק ממנו דבר האוסרו והוא דבר שהוא עשוי שיסתלק איסורו בשבת דרבי שמעון שרי ליה דהא לא אסח דעתיה מיניה כיון שהוא עשוי להסתלק בשבת והוא שיהיה כלי או אוכל או מידי דחזי לאשתמושי ביה</w:t>
      </w:r>
      <w:r w:rsidRPr="00126B3E">
        <w:rPr>
          <w:rFonts w:hint="cs"/>
          <w:rtl/>
        </w:rPr>
        <w:t>.</w:t>
      </w:r>
    </w:p>
    <w:p w14:paraId="2C206EB8" w14:textId="77777777" w:rsidR="0077200F" w:rsidRPr="00126B3E" w:rsidRDefault="0077200F" w:rsidP="00D163D8">
      <w:pPr>
        <w:pStyle w:val="afffffb"/>
        <w:rPr>
          <w:vanish w:val="0"/>
          <w:rtl/>
        </w:rPr>
      </w:pPr>
      <w:r w:rsidRPr="00126B3E">
        <w:rPr>
          <w:vanish w:val="0"/>
          <w:rtl/>
        </w:rPr>
        <w:t>ט"ז או"ח סימן שיח ס"ק ב</w:t>
      </w:r>
    </w:p>
    <w:p w14:paraId="73445DCF" w14:textId="77777777" w:rsidR="0077200F" w:rsidRPr="00126B3E" w:rsidRDefault="0077200F" w:rsidP="0077200F">
      <w:pPr>
        <w:pStyle w:val="a7"/>
      </w:pPr>
      <w:bookmarkStart w:id="7077" w:name="_Toc128654411"/>
      <w:r w:rsidRPr="00126B3E">
        <w:rPr>
          <w:rFonts w:hint="cs"/>
          <w:rtl/>
        </w:rPr>
        <w:t>קו' הט"ז דהא במיגו דאיתקצאי קיי"ל כר"י דאוסר ולא כר"ש דמתיר ואמאי פסק הב"י כר"ש</w:t>
      </w:r>
      <w:bookmarkEnd w:id="7077"/>
    </w:p>
    <w:p w14:paraId="20CFCDA8" w14:textId="3CAE34A3" w:rsidR="0077200F" w:rsidRPr="00110DB4" w:rsidRDefault="0077200F" w:rsidP="0077200F">
      <w:pPr>
        <w:pStyle w:val="a3"/>
        <w:rPr>
          <w:vanish/>
          <w:rtl/>
        </w:rPr>
      </w:pPr>
      <w:r w:rsidRPr="00110DB4">
        <w:rPr>
          <w:rFonts w:hint="cs"/>
          <w:vanish/>
          <w:rtl/>
        </w:rPr>
        <w:t xml:space="preserve">אך הקשה </w:t>
      </w:r>
      <w:r w:rsidRPr="00110DB4">
        <w:rPr>
          <w:rStyle w:val="aff4"/>
          <w:rFonts w:hint="cs"/>
          <w:vanish/>
          <w:rtl/>
        </w:rPr>
        <w:t>-הט"ז-</w:t>
      </w:r>
      <w:r w:rsidRPr="00110DB4">
        <w:rPr>
          <w:rFonts w:hint="cs"/>
          <w:vanish/>
          <w:rtl/>
        </w:rPr>
        <w:t xml:space="preserve"> דהא בזה קיי"ל כר"י דאמרינן מיגו דאיתקצאי ולא כר"ש דמתיר, </w:t>
      </w:r>
      <w:r w:rsidRPr="00110DB4">
        <w:rPr>
          <w:vanish/>
          <w:rtl/>
        </w:rPr>
        <w:t xml:space="preserve">וכתב </w:t>
      </w:r>
      <w:r w:rsidRPr="00110DB4">
        <w:rPr>
          <w:rStyle w:val="aff4"/>
          <w:vanish/>
          <w:rtl/>
        </w:rPr>
        <w:t>-הט"ז-</w:t>
      </w:r>
      <w:r w:rsidRPr="00110DB4">
        <w:rPr>
          <w:vanish/>
          <w:rtl/>
        </w:rPr>
        <w:t xml:space="preserve"> דא"א לומר דמ"ש </w:t>
      </w:r>
      <w:r w:rsidRPr="00110DB4">
        <w:rPr>
          <w:rStyle w:val="aff4"/>
          <w:vanish/>
          <w:rtl/>
        </w:rPr>
        <w:t>-הב"י-</w:t>
      </w:r>
      <w:r w:rsidRPr="00110DB4">
        <w:rPr>
          <w:vanish/>
          <w:rtl/>
        </w:rPr>
        <w:t xml:space="preserve"> דמוקצה מחמת איסור שאינו ראוי לתשמיש היתר הוא מוקצה לר"ש, היינו דוקא לדעת </w:t>
      </w:r>
      <w:r w:rsidRPr="00110DB4">
        <w:rPr>
          <w:rStyle w:val="aff4"/>
          <w:vanish/>
          <w:rtl/>
        </w:rPr>
        <w:t>-הראב"ד-</w:t>
      </w:r>
      <w:r w:rsidRPr="00110DB4">
        <w:rPr>
          <w:vanish/>
          <w:rtl/>
        </w:rPr>
        <w:t xml:space="preserve"> </w:t>
      </w:r>
      <w:r w:rsidRPr="00110DB4">
        <w:rPr>
          <w:rStyle w:val="af2"/>
          <w:rFonts w:eastAsia="Guttman Rashi"/>
          <w:vanish/>
          <w:rtl/>
        </w:rPr>
        <w:t xml:space="preserve">(עי' אות </w:t>
      </w:r>
      <w:r w:rsidRPr="00110DB4">
        <w:rPr>
          <w:rStyle w:val="af2"/>
          <w:rFonts w:eastAsia="Guttman Rashi"/>
          <w:vanish/>
          <w:rtl/>
        </w:rPr>
        <w:fldChar w:fldCharType="begin"/>
      </w:r>
      <w:r w:rsidRPr="00110DB4">
        <w:rPr>
          <w:rStyle w:val="af2"/>
          <w:rFonts w:eastAsia="Guttman Rashi"/>
          <w:vanish/>
          <w:rtl/>
        </w:rPr>
        <w:instrText xml:space="preserve"> </w:instrText>
      </w:r>
      <w:r w:rsidRPr="00110DB4">
        <w:rPr>
          <w:rStyle w:val="af2"/>
          <w:rFonts w:eastAsia="Guttman Rashi"/>
          <w:vanish/>
        </w:rPr>
        <w:instrText>REF</w:instrText>
      </w:r>
      <w:r w:rsidRPr="00110DB4">
        <w:rPr>
          <w:rStyle w:val="af2"/>
          <w:rFonts w:eastAsia="Guttman Rashi"/>
          <w:vanish/>
          <w:rtl/>
        </w:rPr>
        <w:instrText xml:space="preserve"> _</w:instrText>
      </w:r>
      <w:r w:rsidRPr="00110DB4">
        <w:rPr>
          <w:rStyle w:val="af2"/>
          <w:rFonts w:eastAsia="Guttman Rashi"/>
          <w:vanish/>
        </w:rPr>
        <w:instrText>Ref126872478 \r \h</w:instrText>
      </w:r>
      <w:r w:rsidRPr="00110DB4">
        <w:rPr>
          <w:rStyle w:val="af2"/>
          <w:rFonts w:eastAsia="Guttman Rashi"/>
          <w:vanish/>
          <w:rtl/>
        </w:rPr>
        <w:instrText xml:space="preserve"> </w:instrText>
      </w:r>
      <w:r w:rsidR="00126B3E" w:rsidRPr="00110DB4">
        <w:rPr>
          <w:rStyle w:val="af2"/>
          <w:rFonts w:eastAsia="Guttman Rashi"/>
          <w:vanish/>
          <w:rtl/>
        </w:rPr>
        <w:instrText xml:space="preserve"> \* </w:instrText>
      </w:r>
      <w:r w:rsidR="00126B3E" w:rsidRPr="00110DB4">
        <w:rPr>
          <w:rStyle w:val="af2"/>
          <w:rFonts w:eastAsia="Guttman Rashi"/>
          <w:vanish/>
        </w:rPr>
        <w:instrText>MERGEFORMAT</w:instrText>
      </w:r>
      <w:r w:rsidR="00126B3E" w:rsidRPr="00110DB4">
        <w:rPr>
          <w:rStyle w:val="af2"/>
          <w:rFonts w:eastAsia="Guttman Rashi"/>
          <w:vanish/>
          <w:rtl/>
        </w:rPr>
        <w:instrText xml:space="preserve"> </w:instrText>
      </w:r>
      <w:r w:rsidRPr="00110DB4">
        <w:rPr>
          <w:rStyle w:val="af2"/>
          <w:rFonts w:eastAsia="Guttman Rashi"/>
          <w:vanish/>
          <w:rtl/>
        </w:rPr>
      </w:r>
      <w:r w:rsidRPr="00110DB4">
        <w:rPr>
          <w:rStyle w:val="af2"/>
          <w:rFonts w:eastAsia="Guttman Rashi"/>
          <w:vanish/>
          <w:rtl/>
        </w:rPr>
        <w:fldChar w:fldCharType="separate"/>
      </w:r>
      <w:r w:rsidR="00FA04D3">
        <w:rPr>
          <w:rStyle w:val="af2"/>
          <w:rFonts w:eastAsia="Guttman Rashi"/>
          <w:vanish/>
          <w:cs/>
        </w:rPr>
        <w:t>‎</w:t>
      </w:r>
      <w:r w:rsidR="00FA04D3">
        <w:rPr>
          <w:rStyle w:val="af2"/>
          <w:rFonts w:eastAsia="Guttman Rashi"/>
          <w:vanish/>
          <w:rtl/>
        </w:rPr>
        <w:t>טז)</w:t>
      </w:r>
      <w:r w:rsidRPr="00110DB4">
        <w:rPr>
          <w:rStyle w:val="af2"/>
          <w:rFonts w:eastAsia="Guttman Rashi"/>
          <w:vanish/>
          <w:rtl/>
        </w:rPr>
        <w:fldChar w:fldCharType="end"/>
      </w:r>
      <w:r w:rsidRPr="00110DB4">
        <w:rPr>
          <w:vanish/>
          <w:rtl/>
        </w:rPr>
        <w:t xml:space="preserve"> </w:t>
      </w:r>
      <w:r w:rsidRPr="00110DB4">
        <w:rPr>
          <w:rStyle w:val="aff4"/>
          <w:rFonts w:hint="cs"/>
          <w:vanish/>
          <w:rtl/>
        </w:rPr>
        <w:t>-</w:t>
      </w:r>
      <w:r w:rsidRPr="00110DB4">
        <w:rPr>
          <w:rStyle w:val="aff4"/>
          <w:vanish/>
          <w:rtl/>
        </w:rPr>
        <w:t>והר"ן-</w:t>
      </w:r>
      <w:r w:rsidRPr="00110DB4">
        <w:rPr>
          <w:vanish/>
          <w:rtl/>
        </w:rPr>
        <w:t xml:space="preserve"> </w:t>
      </w:r>
      <w:r w:rsidRPr="00110DB4">
        <w:rPr>
          <w:rStyle w:val="af2"/>
          <w:rFonts w:eastAsia="Guttman Rashi"/>
          <w:vanish/>
          <w:rtl/>
        </w:rPr>
        <w:t xml:space="preserve">(עי' אות </w:t>
      </w:r>
      <w:r w:rsidRPr="00110DB4">
        <w:rPr>
          <w:rStyle w:val="af2"/>
          <w:rFonts w:eastAsia="Guttman Rashi"/>
          <w:vanish/>
          <w:rtl/>
        </w:rPr>
        <w:fldChar w:fldCharType="begin"/>
      </w:r>
      <w:r w:rsidRPr="00110DB4">
        <w:rPr>
          <w:rStyle w:val="af2"/>
          <w:rFonts w:eastAsia="Guttman Rashi"/>
          <w:vanish/>
          <w:rtl/>
        </w:rPr>
        <w:instrText xml:space="preserve"> </w:instrText>
      </w:r>
      <w:r w:rsidRPr="00110DB4">
        <w:rPr>
          <w:rStyle w:val="af2"/>
          <w:rFonts w:eastAsia="Guttman Rashi"/>
          <w:vanish/>
        </w:rPr>
        <w:instrText>REF</w:instrText>
      </w:r>
      <w:r w:rsidRPr="00110DB4">
        <w:rPr>
          <w:rStyle w:val="af2"/>
          <w:rFonts w:eastAsia="Guttman Rashi"/>
          <w:vanish/>
          <w:rtl/>
        </w:rPr>
        <w:instrText xml:space="preserve"> _</w:instrText>
      </w:r>
      <w:r w:rsidRPr="00110DB4">
        <w:rPr>
          <w:rStyle w:val="af2"/>
          <w:rFonts w:eastAsia="Guttman Rashi"/>
          <w:vanish/>
        </w:rPr>
        <w:instrText>Ref126787404 \r \h</w:instrText>
      </w:r>
      <w:r w:rsidRPr="00110DB4">
        <w:rPr>
          <w:rStyle w:val="af2"/>
          <w:rFonts w:eastAsia="Guttman Rashi"/>
          <w:vanish/>
          <w:rtl/>
        </w:rPr>
        <w:instrText xml:space="preserve"> </w:instrText>
      </w:r>
      <w:r w:rsidR="00126B3E" w:rsidRPr="00110DB4">
        <w:rPr>
          <w:rStyle w:val="af2"/>
          <w:rFonts w:eastAsia="Guttman Rashi"/>
          <w:vanish/>
          <w:rtl/>
        </w:rPr>
        <w:instrText xml:space="preserve"> \* </w:instrText>
      </w:r>
      <w:r w:rsidR="00126B3E" w:rsidRPr="00110DB4">
        <w:rPr>
          <w:rStyle w:val="af2"/>
          <w:rFonts w:eastAsia="Guttman Rashi"/>
          <w:vanish/>
        </w:rPr>
        <w:instrText>MERGEFORMAT</w:instrText>
      </w:r>
      <w:r w:rsidR="00126B3E" w:rsidRPr="00110DB4">
        <w:rPr>
          <w:rStyle w:val="af2"/>
          <w:rFonts w:eastAsia="Guttman Rashi"/>
          <w:vanish/>
          <w:rtl/>
        </w:rPr>
        <w:instrText xml:space="preserve"> </w:instrText>
      </w:r>
      <w:r w:rsidRPr="00110DB4">
        <w:rPr>
          <w:rStyle w:val="af2"/>
          <w:rFonts w:eastAsia="Guttman Rashi"/>
          <w:vanish/>
          <w:rtl/>
        </w:rPr>
      </w:r>
      <w:r w:rsidRPr="00110DB4">
        <w:rPr>
          <w:rStyle w:val="af2"/>
          <w:rFonts w:eastAsia="Guttman Rashi"/>
          <w:vanish/>
          <w:rtl/>
        </w:rPr>
        <w:fldChar w:fldCharType="separate"/>
      </w:r>
      <w:r w:rsidR="00FA04D3">
        <w:rPr>
          <w:rStyle w:val="af2"/>
          <w:rFonts w:eastAsia="Guttman Rashi"/>
          <w:vanish/>
          <w:cs/>
        </w:rPr>
        <w:t>‎</w:t>
      </w:r>
      <w:r w:rsidR="00FA04D3">
        <w:rPr>
          <w:rStyle w:val="af2"/>
          <w:rFonts w:eastAsia="Guttman Rashi"/>
          <w:vanish/>
          <w:rtl/>
        </w:rPr>
        <w:t>לד)</w:t>
      </w:r>
      <w:r w:rsidRPr="00110DB4">
        <w:rPr>
          <w:rStyle w:val="af2"/>
          <w:rFonts w:eastAsia="Guttman Rashi"/>
          <w:vanish/>
          <w:rtl/>
        </w:rPr>
        <w:fldChar w:fldCharType="end"/>
      </w:r>
      <w:r w:rsidRPr="00110DB4">
        <w:rPr>
          <w:vanish/>
          <w:rtl/>
        </w:rPr>
        <w:t xml:space="preserve"> דס"ל דהשוחט בשבת לחולה הוי מוקצה אף לר"ש, דהא </w:t>
      </w:r>
      <w:r w:rsidRPr="00110DB4">
        <w:rPr>
          <w:rStyle w:val="aff4"/>
          <w:vanish/>
          <w:rtl/>
        </w:rPr>
        <w:t>-הב"י-</w:t>
      </w:r>
      <w:r w:rsidRPr="00110DB4">
        <w:rPr>
          <w:vanish/>
          <w:rtl/>
        </w:rPr>
        <w:t xml:space="preserve"> כ"כ אליבא דהלכתא, ליישב שלא יהיה קשה הא דאמרינן דלר"ש רק גרוגרות וצימוקין הוא מוקצה עם הא דמודה ר"ש באבנים.</w:t>
      </w:r>
    </w:p>
    <w:p w14:paraId="5F115875" w14:textId="77777777" w:rsidR="0077200F" w:rsidRPr="00D609C3" w:rsidRDefault="0077200F" w:rsidP="00607ABE">
      <w:pPr>
        <w:pStyle w:val="a1"/>
        <w:rPr>
          <w:rtl/>
        </w:rPr>
      </w:pPr>
      <w:r w:rsidRPr="00D609C3">
        <w:rPr>
          <w:rtl/>
        </w:rPr>
        <w:t>וע"ז קשה מאוד דהא בזה לא קי"ל כר"ש ואנו אוסרים נר שהדליקו בה באותה שבת וכבתה דלר"ש מותר ואנן קי"ל לאיסור כמ"ש סי' רע"ט אם כן קשה למה פסק כאן להתיר בבהמה שנשחטה בשבת לחולה כשנחלה בשבת</w:t>
      </w:r>
      <w:r w:rsidRPr="00D609C3">
        <w:rPr>
          <w:rFonts w:hint="cs"/>
          <w:rtl/>
        </w:rPr>
        <w:t>,</w:t>
      </w:r>
      <w:r w:rsidRPr="00D609C3">
        <w:rPr>
          <w:rtl/>
        </w:rPr>
        <w:t xml:space="preserve"> וא"ל דדברי ב"י בסימן ש"י הם אליבא דהראב"ד והר"ן דכאן שמביא ב"י שס"ל בשוחט לחולה דמותר לבריא היינו בחולה שנחלה בע"ש אבל בשבת ה"ל מוקצה ואפי' לר"ש זה אינו דמבואר היא דאליבא דהלכתא כ"כ ב"י בסי' ש"י שבא לישב שם שלא תקשה הלכתא אהלכתא וב"י תמה על הר"ן איך לא הרגיש במאי דקי"ל כר"ש דל"ל מוקצה ולפמ"ש יש לתמוה איפכא על המתירין</w:t>
      </w:r>
      <w:r w:rsidRPr="00D609C3">
        <w:rPr>
          <w:rFonts w:hint="cs"/>
          <w:rtl/>
        </w:rPr>
        <w:t>.</w:t>
      </w:r>
    </w:p>
    <w:p w14:paraId="377B63B6" w14:textId="77777777" w:rsidR="0077200F" w:rsidRPr="00126B3E" w:rsidRDefault="0077200F" w:rsidP="0077200F">
      <w:pPr>
        <w:pStyle w:val="1"/>
      </w:pPr>
      <w:bookmarkStart w:id="7078" w:name="_Toc128654412"/>
      <w:r w:rsidRPr="00126B3E">
        <w:rPr>
          <w:rFonts w:hint="cs"/>
          <w:rtl/>
        </w:rPr>
        <w:t>חידוש הט"ז דרק בדבר שהשתנה בעצמו קיי"ל דאמרי' מיגו</w:t>
      </w:r>
      <w:bookmarkEnd w:id="7078"/>
    </w:p>
    <w:p w14:paraId="13AD037A" w14:textId="77777777" w:rsidR="0077200F" w:rsidRPr="00126B3E" w:rsidRDefault="0077200F" w:rsidP="0077200F">
      <w:pPr>
        <w:pStyle w:val="a7"/>
        <w:rPr>
          <w:rtl/>
        </w:rPr>
      </w:pPr>
      <w:bookmarkStart w:id="7079" w:name="_Toc128654413"/>
      <w:r w:rsidRPr="00126B3E">
        <w:rPr>
          <w:rFonts w:hint="cs"/>
          <w:rtl/>
        </w:rPr>
        <w:t>תי' הט"ז דלא קיי"ל כר"ש רק בדבר שהסתלק איסורו מחמת שינוי שהשתנה בו עצמו כנר שכבה</w:t>
      </w:r>
      <w:bookmarkEnd w:id="7079"/>
    </w:p>
    <w:p w14:paraId="6F6B284C" w14:textId="77777777" w:rsidR="0077200F" w:rsidRPr="00110DB4" w:rsidRDefault="0077200F" w:rsidP="0077200F">
      <w:pPr>
        <w:pStyle w:val="a3"/>
        <w:rPr>
          <w:vanish/>
        </w:rPr>
      </w:pPr>
      <w:r w:rsidRPr="00110DB4">
        <w:rPr>
          <w:rFonts w:hint="cs"/>
          <w:vanish/>
          <w:rtl/>
        </w:rPr>
        <w:t>ותירץ -</w:t>
      </w:r>
      <w:r w:rsidRPr="00110DB4">
        <w:rPr>
          <w:rStyle w:val="aff4"/>
          <w:rFonts w:hint="cs"/>
          <w:vanish/>
          <w:rtl/>
        </w:rPr>
        <w:t>הט"ז-</w:t>
      </w:r>
      <w:r w:rsidRPr="00110DB4">
        <w:rPr>
          <w:rFonts w:hint="cs"/>
          <w:vanish/>
          <w:rtl/>
        </w:rPr>
        <w:t xml:space="preserve"> </w:t>
      </w:r>
      <w:r w:rsidRPr="00110DB4">
        <w:rPr>
          <w:rStyle w:val="af2"/>
          <w:rFonts w:eastAsia="Guttman Hodes" w:hint="cs"/>
          <w:vanish/>
          <w:rtl/>
        </w:rPr>
        <w:t>(סי' שי"ח סק"ב)</w:t>
      </w:r>
      <w:r w:rsidRPr="00110DB4">
        <w:rPr>
          <w:rFonts w:hint="cs"/>
          <w:vanish/>
          <w:rtl/>
        </w:rPr>
        <w:t xml:space="preserve"> דהא דלא קיי"ל כר"ש בדבר שהוא מוקצה בבין השמשות, והסתלק האיסור, ואמרינן מיגו דאיתקצאי, היינו דוקא בדבר שהוא נעשה מותר בשבת מחמת שהאיסור עצמו השתנה, כגון בנר שכבה, דכיון שבבין השמשות הנר דלק ואסור, מדין מיגו דאיתקצאי חשיב כאילו הנר עדיין דולק, וה"ה בנוי סוכה שנפלו.</w:t>
      </w:r>
    </w:p>
    <w:p w14:paraId="1D47D2F3" w14:textId="77777777" w:rsidR="00D47F0E" w:rsidRPr="00D609C3" w:rsidRDefault="0077200F" w:rsidP="00607ABE">
      <w:pPr>
        <w:pStyle w:val="a1"/>
        <w:rPr>
          <w:rtl/>
        </w:rPr>
      </w:pPr>
      <w:r w:rsidRPr="00D609C3">
        <w:rPr>
          <w:rtl/>
        </w:rPr>
        <w:t xml:space="preserve">ונ"ל דהא דלא קי"ל כר"ש בהיתר שבא מחמת שנסתלק האיסור היינו דאמרינן כיון דאתקצאי לב"ה איתקצאי לכולי יומא והיינו במידי דבא היתר בשבת מחמת שינוי שנשתנה האיסור מכמות שהיה דהיינו נר שהדליקו באותו שבת אף על פי שכבה אסור לטלטלו אנו </w:t>
      </w:r>
      <w:r w:rsidRPr="00D609C3">
        <w:rPr>
          <w:rStyle w:val="afff7"/>
          <w:rtl/>
        </w:rPr>
        <w:t>אמרינן כיון שהיה דולק ב"ה ה"ל כאלו דולק עדיין ולא משגחי' בהשינוי שנעש' בנר</w:t>
      </w:r>
      <w:r w:rsidRPr="00D609C3">
        <w:rPr>
          <w:rtl/>
        </w:rPr>
        <w:t xml:space="preserve"> וכן בנוי סוכה שנפלו אמרינן כיון שהיה תלוי' בסוכה ב"ה </w:t>
      </w:r>
      <w:r w:rsidRPr="00D609C3">
        <w:rPr>
          <w:rStyle w:val="afff7"/>
          <w:rtl/>
        </w:rPr>
        <w:t>הוה כאלו תלוים עדיין</w:t>
      </w:r>
      <w:r w:rsidRPr="00D609C3">
        <w:rPr>
          <w:rtl/>
        </w:rPr>
        <w:t xml:space="preserve"> וכן במעות שעל הכר </w:t>
      </w:r>
      <w:r w:rsidRPr="00D609C3">
        <w:rPr>
          <w:rStyle w:val="afff7"/>
          <w:rtl/>
        </w:rPr>
        <w:t>אנו רואים כאלו מונח עדיין</w:t>
      </w:r>
      <w:r w:rsidRPr="00D609C3">
        <w:rPr>
          <w:rStyle w:val="afff7"/>
          <w:rFonts w:hint="cs"/>
          <w:rtl/>
        </w:rPr>
        <w:t>.</w:t>
      </w:r>
    </w:p>
    <w:p w14:paraId="6AA8C3B9" w14:textId="1E0768AF" w:rsidR="0077200F" w:rsidRPr="00126B3E" w:rsidRDefault="0077200F" w:rsidP="0077200F">
      <w:pPr>
        <w:pStyle w:val="a7"/>
        <w:rPr>
          <w:rtl/>
        </w:rPr>
      </w:pPr>
      <w:bookmarkStart w:id="7080" w:name="_Toc128654414"/>
      <w:r w:rsidRPr="00126B3E">
        <w:rPr>
          <w:rFonts w:hint="cs"/>
          <w:rtl/>
        </w:rPr>
        <w:t>בי' הט"ז דבדבר שהוקצה בבין השמשות והשתנה בשבת חשיב כאילו לא נעשה בו שינוי ואסור</w:t>
      </w:r>
      <w:bookmarkEnd w:id="7080"/>
    </w:p>
    <w:p w14:paraId="676977E8" w14:textId="77777777" w:rsidR="0077200F" w:rsidRPr="00110DB4" w:rsidRDefault="0077200F" w:rsidP="0077200F">
      <w:pPr>
        <w:pStyle w:val="a3"/>
        <w:rPr>
          <w:vanish/>
        </w:rPr>
      </w:pPr>
      <w:r w:rsidRPr="00110DB4">
        <w:rPr>
          <w:rFonts w:hint="cs"/>
          <w:vanish/>
          <w:rtl/>
        </w:rPr>
        <w:t xml:space="preserve">וביאר </w:t>
      </w:r>
      <w:r w:rsidRPr="00110DB4">
        <w:rPr>
          <w:rStyle w:val="aff4"/>
          <w:rFonts w:hint="cs"/>
          <w:vanish/>
          <w:rtl/>
        </w:rPr>
        <w:t>-הט"ז-</w:t>
      </w:r>
      <w:r w:rsidRPr="00110DB4">
        <w:rPr>
          <w:rFonts w:hint="cs"/>
          <w:vanish/>
          <w:rtl/>
        </w:rPr>
        <w:t xml:space="preserve"> דבדבר שהשתנה בשבת, אמרינן דכיון דבבין השמשות היה הנר דולק והנוי סוכה היה תלוי בסוכה ומחמת זה הם מוקצים, חשיב כאילו הם עדיין תלויים שם, וכן במעות שעל הכר חשיב כאילו הם עדיין עליו.</w:t>
      </w:r>
    </w:p>
    <w:p w14:paraId="5429F392" w14:textId="77777777" w:rsidR="0077200F" w:rsidRPr="00D609C3" w:rsidRDefault="0077200F" w:rsidP="00607ABE">
      <w:pPr>
        <w:pStyle w:val="a1"/>
        <w:rPr>
          <w:rtl/>
        </w:rPr>
      </w:pPr>
      <w:r w:rsidRPr="00D609C3">
        <w:rPr>
          <w:rtl/>
        </w:rPr>
        <w:t>דהיינו נר שהדליקו באותו שבת אף על פי שכבה אסור לטלטלו אנו אמרינן כיון שהיה דולק ב"ה ה"ל כאלו דולק עדיין ולא משגחי' בהשינוי שנעש' בנר וכן בנוי סוכה שנפלו אמרינן כיון שהיה תלוי' בסוכה ב"ה הוה כאלו תלוים עדיין וכן במעות שעל הכר אנו רואים כאלו מונח עדיין</w:t>
      </w:r>
      <w:r w:rsidRPr="00D609C3">
        <w:rPr>
          <w:rFonts w:hint="cs"/>
          <w:rtl/>
        </w:rPr>
        <w:t>.</w:t>
      </w:r>
    </w:p>
    <w:p w14:paraId="6871FE48" w14:textId="77777777" w:rsidR="0077200F" w:rsidRPr="00126B3E" w:rsidRDefault="0077200F" w:rsidP="0077200F">
      <w:pPr>
        <w:pStyle w:val="1"/>
        <w:rPr>
          <w:rtl/>
        </w:rPr>
      </w:pPr>
      <w:bookmarkStart w:id="7081" w:name="_Toc128654415"/>
      <w:r w:rsidRPr="00126B3E">
        <w:rPr>
          <w:rFonts w:hint="cs"/>
          <w:rtl/>
        </w:rPr>
        <w:t>בי' הט"ז דאם היה חולה מער"ש לא הוקצה כלל ומותר לדידן</w:t>
      </w:r>
      <w:bookmarkEnd w:id="7081"/>
    </w:p>
    <w:p w14:paraId="7834EC9D" w14:textId="77777777" w:rsidR="0077200F" w:rsidRPr="00126B3E" w:rsidRDefault="0077200F" w:rsidP="0077200F">
      <w:pPr>
        <w:pStyle w:val="a7"/>
      </w:pPr>
      <w:bookmarkStart w:id="7082" w:name="_Toc128654416"/>
      <w:r w:rsidRPr="00126B3E">
        <w:rPr>
          <w:rFonts w:hint="cs"/>
          <w:rtl/>
        </w:rPr>
        <w:t>בי' הט"ז דבדבר שלא השתנה בעצמו והשינוי בד"א דיש חולה שמותר לשחוט קיי"ל כר"ש ומותר</w:t>
      </w:r>
      <w:bookmarkEnd w:id="7082"/>
    </w:p>
    <w:p w14:paraId="216648C9" w14:textId="77777777" w:rsidR="0077200F" w:rsidRPr="00110DB4" w:rsidRDefault="0077200F" w:rsidP="0077200F">
      <w:pPr>
        <w:pStyle w:val="a3"/>
        <w:rPr>
          <w:vanish/>
        </w:rPr>
      </w:pPr>
      <w:r w:rsidRPr="00110DB4">
        <w:rPr>
          <w:rFonts w:hint="cs"/>
          <w:vanish/>
          <w:rtl/>
        </w:rPr>
        <w:t>אבל בשוחט בשבת לחולה, כתב -</w:t>
      </w:r>
      <w:r w:rsidRPr="00110DB4">
        <w:rPr>
          <w:rStyle w:val="aff4"/>
          <w:rFonts w:hint="cs"/>
          <w:vanish/>
          <w:rtl/>
        </w:rPr>
        <w:t>הט"ז-</w:t>
      </w:r>
      <w:r w:rsidRPr="00110DB4">
        <w:rPr>
          <w:rFonts w:hint="cs"/>
          <w:vanish/>
          <w:rtl/>
        </w:rPr>
        <w:t xml:space="preserve"> </w:t>
      </w:r>
      <w:r w:rsidRPr="00110DB4">
        <w:rPr>
          <w:rStyle w:val="af2"/>
          <w:rFonts w:eastAsia="Guttman Hodes" w:hint="cs"/>
          <w:vanish/>
          <w:rtl/>
        </w:rPr>
        <w:t>(סי' שי"ח סק"ב)</w:t>
      </w:r>
      <w:r w:rsidRPr="00110DB4">
        <w:rPr>
          <w:rFonts w:hint="cs"/>
          <w:vanish/>
          <w:rtl/>
        </w:rPr>
        <w:t xml:space="preserve"> דכיון דאין כל שינוי בבהמה עצמה ממה שהייתה אסורה בבין השמשות, והשינוי הוא מחמת דבר אחר שחלה אדם בשבת ומותר לשחוט לו.</w:t>
      </w:r>
    </w:p>
    <w:p w14:paraId="6C030356" w14:textId="77777777" w:rsidR="0077200F" w:rsidRPr="00D609C3" w:rsidRDefault="0077200F" w:rsidP="00607ABE">
      <w:pPr>
        <w:pStyle w:val="a1"/>
        <w:rPr>
          <w:rtl/>
        </w:rPr>
      </w:pPr>
      <w:r w:rsidRPr="00D609C3">
        <w:rPr>
          <w:rtl/>
        </w:rPr>
        <w:t xml:space="preserve">מה שא"כ בשוחט בשבת לחולה דבהמה כמות שהיא וכמו שהיתה ב"ה בחיים כן היא עדיין רק שנתחדש מצד אחר שנחלה אדם א' והתירה לו התורה משום </w:t>
      </w:r>
      <w:r w:rsidRPr="00D609C3">
        <w:rPr>
          <w:rFonts w:hint="cs"/>
          <w:rtl/>
        </w:rPr>
        <w:t>פיקוח נפש.</w:t>
      </w:r>
    </w:p>
    <w:p w14:paraId="4AA3DC8C" w14:textId="77777777" w:rsidR="0077200F" w:rsidRPr="00126B3E" w:rsidRDefault="0077200F" w:rsidP="0077200F">
      <w:pPr>
        <w:pStyle w:val="a7"/>
      </w:pPr>
      <w:bookmarkStart w:id="7083" w:name="_Toc128654417"/>
      <w:r w:rsidRPr="00126B3E">
        <w:rPr>
          <w:rFonts w:hint="cs"/>
          <w:rtl/>
        </w:rPr>
        <w:t>בי' הט"ז דהיתר שחיטה לחולה היה מתיר אף בביה"ש ולענין זה לא הוקצה כלל ול"ש מיגו בזה</w:t>
      </w:r>
      <w:bookmarkEnd w:id="7083"/>
    </w:p>
    <w:p w14:paraId="0B50CCB1" w14:textId="77777777" w:rsidR="0077200F" w:rsidRPr="00110DB4" w:rsidRDefault="0077200F" w:rsidP="0077200F">
      <w:pPr>
        <w:pStyle w:val="a3"/>
        <w:rPr>
          <w:vanish/>
        </w:rPr>
      </w:pPr>
      <w:r w:rsidRPr="00110DB4">
        <w:rPr>
          <w:rFonts w:hint="cs"/>
          <w:vanish/>
          <w:rtl/>
        </w:rPr>
        <w:t xml:space="preserve">וביאר </w:t>
      </w:r>
      <w:r w:rsidRPr="00110DB4">
        <w:rPr>
          <w:rStyle w:val="aff4"/>
          <w:rFonts w:hint="cs"/>
          <w:vanish/>
          <w:rtl/>
        </w:rPr>
        <w:t>-הט"ז-</w:t>
      </w:r>
      <w:r w:rsidRPr="00110DB4">
        <w:rPr>
          <w:rFonts w:hint="cs"/>
          <w:vanish/>
          <w:rtl/>
        </w:rPr>
        <w:t xml:space="preserve"> דכיון דאם היה חולה מערב שבת היה מותר אף בבין השמשות, א"כ לענין חולה לא היה מוקצה כלל, ולא שייך לומר בזה מיגו דאיתקצאי אף לדידן.</w:t>
      </w:r>
    </w:p>
    <w:p w14:paraId="35C95002" w14:textId="77777777" w:rsidR="0077200F" w:rsidRPr="00D609C3" w:rsidRDefault="0077200F" w:rsidP="00607ABE">
      <w:pPr>
        <w:pStyle w:val="a1"/>
        <w:rPr>
          <w:rtl/>
        </w:rPr>
      </w:pPr>
      <w:r w:rsidRPr="00D609C3">
        <w:rPr>
          <w:rtl/>
        </w:rPr>
        <w:t>ואלו היה ב"ה אותו חולה היה לו ג"כ היתר נמצא לא היה עליה שם מוקצה כלל מצד איסור לא אמרינן מגו דאתקצאי כו'</w:t>
      </w:r>
      <w:r w:rsidRPr="00D609C3">
        <w:rPr>
          <w:rFonts w:hint="cs"/>
          <w:rtl/>
        </w:rPr>
        <w:t>.</w:t>
      </w:r>
    </w:p>
    <w:p w14:paraId="070F2EED" w14:textId="77777777" w:rsidR="0077200F" w:rsidRPr="00126B3E" w:rsidRDefault="0077200F" w:rsidP="0077200F">
      <w:pPr>
        <w:pStyle w:val="a7"/>
      </w:pPr>
      <w:bookmarkStart w:id="7084" w:name="_Toc128654418"/>
      <w:r w:rsidRPr="00126B3E">
        <w:rPr>
          <w:rFonts w:hint="cs"/>
          <w:rtl/>
        </w:rPr>
        <w:t>בי' הט"ז דהמוקצה בנשחטה לחולה מחמת הקצאתו דהקצה מדעתו לשבת ובזה קיי"ל כר"ש</w:t>
      </w:r>
      <w:bookmarkEnd w:id="7084"/>
    </w:p>
    <w:p w14:paraId="6C87F789" w14:textId="77777777" w:rsidR="0077200F" w:rsidRPr="00110DB4" w:rsidRDefault="0077200F" w:rsidP="0077200F">
      <w:pPr>
        <w:pStyle w:val="a3"/>
        <w:rPr>
          <w:vanish/>
        </w:rPr>
      </w:pPr>
      <w:r w:rsidRPr="00110DB4">
        <w:rPr>
          <w:rFonts w:hint="cs"/>
          <w:vanish/>
          <w:rtl/>
        </w:rPr>
        <w:t xml:space="preserve">וביאר </w:t>
      </w:r>
      <w:r w:rsidRPr="00110DB4">
        <w:rPr>
          <w:rStyle w:val="aff4"/>
          <w:rFonts w:hint="cs"/>
          <w:vanish/>
          <w:rtl/>
        </w:rPr>
        <w:t>-הט"ז-</w:t>
      </w:r>
      <w:r w:rsidRPr="00110DB4">
        <w:rPr>
          <w:rFonts w:hint="cs"/>
          <w:vanish/>
          <w:rtl/>
        </w:rPr>
        <w:t xml:space="preserve"> דהאיסור בבהמה שנשחטה בשבת, הוא מחמת ההקצאה שלו שהקצה אותה מדעתו לכל השבת, ובזה קיי"ל כר"ש.</w:t>
      </w:r>
    </w:p>
    <w:p w14:paraId="373040E0" w14:textId="77777777" w:rsidR="0077200F" w:rsidRPr="00D609C3" w:rsidRDefault="0077200F" w:rsidP="00607ABE">
      <w:pPr>
        <w:pStyle w:val="a1"/>
      </w:pPr>
      <w:r w:rsidRPr="00D609C3">
        <w:rPr>
          <w:rtl/>
        </w:rPr>
        <w:t>אלא מצד שהאדם מקצה דעתו ממנ' על כל השבת ולא חשיב עליה בזה קי"ל כר"ש דמוקצ' מותר כנ"ל נכון וברור</w:t>
      </w:r>
      <w:r w:rsidRPr="00D609C3">
        <w:rPr>
          <w:rFonts w:hint="cs"/>
          <w:rtl/>
        </w:rPr>
        <w:t>.</w:t>
      </w:r>
    </w:p>
    <w:p w14:paraId="51359FD3" w14:textId="77777777" w:rsidR="0077200F" w:rsidRPr="00126B3E" w:rsidRDefault="0077200F" w:rsidP="0077200F">
      <w:pPr>
        <w:pStyle w:val="a7"/>
      </w:pPr>
      <w:bookmarkStart w:id="7085" w:name="_Toc128654419"/>
      <w:r w:rsidRPr="00126B3E">
        <w:rPr>
          <w:rFonts w:hint="cs"/>
          <w:rtl/>
        </w:rPr>
        <w:t>בי' הט"ז דסברא זו לא מפורשת ברמב"ם וברא"ש ובדברי הראב"ד והר"ן מוכח דלא ס"ל כן</w:t>
      </w:r>
      <w:bookmarkEnd w:id="7085"/>
    </w:p>
    <w:p w14:paraId="11414250" w14:textId="789F0326" w:rsidR="0077200F" w:rsidRPr="00110DB4" w:rsidRDefault="0077200F" w:rsidP="0077200F">
      <w:pPr>
        <w:pStyle w:val="a3"/>
        <w:rPr>
          <w:vanish/>
        </w:rPr>
      </w:pPr>
      <w:r w:rsidRPr="00110DB4">
        <w:rPr>
          <w:rFonts w:hint="cs"/>
          <w:vanish/>
          <w:rtl/>
        </w:rPr>
        <w:t xml:space="preserve">וכתב </w:t>
      </w:r>
      <w:r w:rsidRPr="00110DB4">
        <w:rPr>
          <w:rStyle w:val="aff4"/>
          <w:rFonts w:hint="cs"/>
          <w:vanish/>
          <w:rtl/>
        </w:rPr>
        <w:t>-הט"ז-</w:t>
      </w:r>
      <w:r w:rsidRPr="00110DB4">
        <w:rPr>
          <w:rFonts w:hint="cs"/>
          <w:vanish/>
          <w:rtl/>
        </w:rPr>
        <w:t xml:space="preserve"> דאעפ"י דלדעת </w:t>
      </w:r>
      <w:r w:rsidRPr="00110DB4">
        <w:rPr>
          <w:rStyle w:val="aff4"/>
          <w:rFonts w:hint="cs"/>
          <w:vanish/>
          <w:rtl/>
        </w:rPr>
        <w:t>-</w:t>
      </w:r>
      <w:r w:rsidRPr="00110DB4">
        <w:rPr>
          <w:rStyle w:val="aff4"/>
          <w:vanish/>
          <w:rtl/>
        </w:rPr>
        <w:t>הראב"ד</w:t>
      </w:r>
      <w:r w:rsidRPr="00110DB4">
        <w:rPr>
          <w:rStyle w:val="aff4"/>
          <w:rFonts w:hint="cs"/>
          <w:vanish/>
          <w:rtl/>
        </w:rPr>
        <w:t>-</w:t>
      </w:r>
      <w:r w:rsidRPr="00110DB4">
        <w:rPr>
          <w:vanish/>
          <w:rtl/>
        </w:rPr>
        <w:t xml:space="preserve"> </w:t>
      </w:r>
      <w:r w:rsidRPr="00110DB4">
        <w:rPr>
          <w:rStyle w:val="af2"/>
          <w:rFonts w:eastAsia="Guttman Hode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vanish/>
        </w:rPr>
        <w:instrText>REF</w:instrText>
      </w:r>
      <w:r w:rsidRPr="00110DB4">
        <w:rPr>
          <w:rStyle w:val="af2"/>
          <w:rFonts w:eastAsia="Guttman Hodes"/>
          <w:vanish/>
          <w:rtl/>
        </w:rPr>
        <w:instrText xml:space="preserve"> _</w:instrText>
      </w:r>
      <w:r w:rsidRPr="00110DB4">
        <w:rPr>
          <w:rStyle w:val="af2"/>
          <w:rFonts w:eastAsia="Guttman Hodes"/>
          <w:vanish/>
        </w:rPr>
        <w:instrText>Ref126872478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טז)</w:t>
      </w:r>
      <w:r w:rsidRPr="00110DB4">
        <w:rPr>
          <w:rStyle w:val="af2"/>
          <w:rFonts w:eastAsia="Guttman Hodes"/>
          <w:vanish/>
          <w:rtl/>
        </w:rPr>
        <w:fldChar w:fldCharType="end"/>
      </w:r>
      <w:r w:rsidRPr="00110DB4">
        <w:rPr>
          <w:vanish/>
          <w:rtl/>
        </w:rPr>
        <w:t xml:space="preserve"> </w:t>
      </w:r>
      <w:r w:rsidRPr="00110DB4">
        <w:rPr>
          <w:rStyle w:val="aff4"/>
          <w:rFonts w:hint="cs"/>
          <w:vanish/>
          <w:rtl/>
        </w:rPr>
        <w:t>-</w:t>
      </w:r>
      <w:r w:rsidRPr="00110DB4">
        <w:rPr>
          <w:rStyle w:val="aff4"/>
          <w:vanish/>
          <w:rtl/>
        </w:rPr>
        <w:t>והר"ן</w:t>
      </w:r>
      <w:r w:rsidRPr="00110DB4">
        <w:rPr>
          <w:rStyle w:val="aff4"/>
          <w:rFonts w:hint="cs"/>
          <w:vanish/>
          <w:rtl/>
        </w:rPr>
        <w:t>-</w:t>
      </w:r>
      <w:r w:rsidRPr="00110DB4">
        <w:rPr>
          <w:vanish/>
          <w:rtl/>
        </w:rPr>
        <w:t xml:space="preserve"> </w:t>
      </w:r>
      <w:r w:rsidRPr="00110DB4">
        <w:rPr>
          <w:rStyle w:val="af2"/>
          <w:rFonts w:eastAsia="Guttman Hode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vanish/>
        </w:rPr>
        <w:instrText>REF</w:instrText>
      </w:r>
      <w:r w:rsidRPr="00110DB4">
        <w:rPr>
          <w:rStyle w:val="af2"/>
          <w:rFonts w:eastAsia="Guttman Hodes"/>
          <w:vanish/>
          <w:rtl/>
        </w:rPr>
        <w:instrText xml:space="preserve"> _</w:instrText>
      </w:r>
      <w:r w:rsidRPr="00110DB4">
        <w:rPr>
          <w:rStyle w:val="af2"/>
          <w:rFonts w:eastAsia="Guttman Hodes"/>
          <w:vanish/>
        </w:rPr>
        <w:instrText>Ref126787404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לד)</w:t>
      </w:r>
      <w:r w:rsidRPr="00110DB4">
        <w:rPr>
          <w:rStyle w:val="af2"/>
          <w:rFonts w:eastAsia="Guttman Hodes"/>
          <w:vanish/>
          <w:rtl/>
        </w:rPr>
        <w:fldChar w:fldCharType="end"/>
      </w:r>
      <w:r w:rsidRPr="00110DB4">
        <w:rPr>
          <w:rFonts w:hint="cs"/>
          <w:vanish/>
          <w:rtl/>
        </w:rPr>
        <w:t xml:space="preserve"> מבואר דלדידן הבהמה אסורה מדין מיגו דאיתקצאי, מ"מ לדעת </w:t>
      </w:r>
      <w:r w:rsidRPr="00110DB4">
        <w:rPr>
          <w:rStyle w:val="aff4"/>
          <w:rFonts w:hint="cs"/>
          <w:vanish/>
          <w:rtl/>
        </w:rPr>
        <w:t>-הרמב"ם-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Ref128662997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טו)</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-והרא"ש-</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Ref128661930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כה)</w:t>
      </w:r>
      <w:r w:rsidRPr="00110DB4">
        <w:rPr>
          <w:rStyle w:val="af2"/>
          <w:rFonts w:eastAsia="Guttman Hodes"/>
          <w:vanish/>
          <w:rtl/>
        </w:rPr>
        <w:fldChar w:fldCharType="end"/>
      </w:r>
      <w:r w:rsidRPr="00110DB4">
        <w:rPr>
          <w:rFonts w:hint="cs"/>
          <w:vanish/>
          <w:rtl/>
        </w:rPr>
        <w:t xml:space="preserve"> אפשר לבאר כן אף שלא מצינו כן מפורש בדבריהם.</w:t>
      </w:r>
    </w:p>
    <w:p w14:paraId="0F99B6AE" w14:textId="77777777" w:rsidR="0077200F" w:rsidRPr="00D609C3" w:rsidRDefault="0077200F" w:rsidP="00607ABE">
      <w:pPr>
        <w:pStyle w:val="a1"/>
        <w:rPr>
          <w:rtl/>
        </w:rPr>
      </w:pPr>
      <w:r w:rsidRPr="00D609C3">
        <w:rPr>
          <w:rtl/>
        </w:rPr>
        <w:t>הגם כי לא נמצא מפורש סברא וחילוק זה והראב"ד והר"ן לא ס"ל כן מ"מ המתירים דהיינו הרמב"ם והרא"ש ס"ל שפיר כן כי סבר' טובה היא כנלע"ד:</w:t>
      </w:r>
    </w:p>
    <w:p w14:paraId="1701ECDB" w14:textId="77777777" w:rsidR="0077200F" w:rsidRPr="00126B3E" w:rsidRDefault="0077200F" w:rsidP="0077200F">
      <w:pPr>
        <w:pStyle w:val="affff5"/>
        <w:rPr>
          <w:rFonts w:asciiTheme="minorHAnsi" w:hAnsiTheme="minorHAnsi"/>
        </w:rPr>
      </w:pPr>
      <w:bookmarkStart w:id="7086" w:name="_Toc128654420"/>
      <w:r w:rsidRPr="00126B3E">
        <w:rPr>
          <w:rFonts w:hint="cs"/>
          <w:rtl/>
        </w:rPr>
        <w:t>~~~~~~~~~~~~~~~~~~~~~~~~~~~~</w:t>
      </w:r>
      <w:bookmarkEnd w:id="7086"/>
    </w:p>
    <w:p w14:paraId="3FE85783" w14:textId="77777777" w:rsidR="0077200F" w:rsidRPr="00126B3E" w:rsidRDefault="0077200F" w:rsidP="0077200F">
      <w:pPr>
        <w:pStyle w:val="affff5"/>
        <w:rPr>
          <w:rtl/>
        </w:rPr>
      </w:pPr>
      <w:bookmarkStart w:id="7087" w:name="_Toc128654421"/>
      <w:r w:rsidRPr="00126B3E">
        <w:rPr>
          <w:rFonts w:hint="cs"/>
          <w:rtl/>
        </w:rPr>
        <w:lastRenderedPageBreak/>
        <w:t>במוקצה בביצה שנולדה ומ"ש משוחט</w:t>
      </w:r>
      <w:bookmarkEnd w:id="7087"/>
    </w:p>
    <w:p w14:paraId="4F722125" w14:textId="77777777" w:rsidR="0077200F" w:rsidRPr="00126B3E" w:rsidRDefault="0077200F" w:rsidP="0077200F">
      <w:pPr>
        <w:pStyle w:val="1"/>
        <w:rPr>
          <w:rtl/>
        </w:rPr>
      </w:pPr>
      <w:bookmarkStart w:id="7088" w:name="_Toc128654422"/>
      <w:r w:rsidRPr="00126B3E">
        <w:rPr>
          <w:rFonts w:hint="cs"/>
          <w:rtl/>
        </w:rPr>
        <w:t>קו' הרשב"א דמ"ש ביצה שנולדה בשבת ממוקצה בשוחט בהמה</w:t>
      </w:r>
      <w:bookmarkEnd w:id="7088"/>
    </w:p>
    <w:p w14:paraId="686E5923" w14:textId="77777777" w:rsidR="0077200F" w:rsidRPr="00126B3E" w:rsidRDefault="0077200F" w:rsidP="00D163D8">
      <w:pPr>
        <w:pStyle w:val="afffff7"/>
        <w:rPr>
          <w:rtl/>
        </w:rPr>
      </w:pPr>
      <w:bookmarkStart w:id="7089" w:name="_Toc128654515"/>
      <w:bookmarkStart w:id="7090" w:name="_Toc130401122"/>
      <w:r w:rsidRPr="00126B3E">
        <w:rPr>
          <w:rtl/>
        </w:rPr>
        <w:t>חדושי הרשב"א ביצה ב' ע"ב</w:t>
      </w:r>
      <w:r w:rsidRPr="00126B3E">
        <w:rPr>
          <w:rFonts w:hint="cs"/>
          <w:rtl/>
        </w:rPr>
        <w:t xml:space="preserve"> ד"ה א"ל אביי אלא</w:t>
      </w:r>
      <w:bookmarkEnd w:id="7089"/>
      <w:r w:rsidRPr="00126B3E">
        <w:rPr>
          <w:rtl/>
        </w:rPr>
        <w:t xml:space="preserve"> (יז)</w:t>
      </w:r>
      <w:bookmarkEnd w:id="7090"/>
    </w:p>
    <w:p w14:paraId="6C5E859A" w14:textId="77777777" w:rsidR="0077200F" w:rsidRPr="00126B3E" w:rsidRDefault="0077200F" w:rsidP="0077200F">
      <w:pPr>
        <w:pStyle w:val="a7"/>
        <w:rPr>
          <w:rtl/>
        </w:rPr>
      </w:pPr>
      <w:bookmarkStart w:id="7091" w:name="_Toc128654423"/>
      <w:r w:rsidRPr="00126B3E">
        <w:rPr>
          <w:rFonts w:hint="cs"/>
          <w:rtl/>
        </w:rPr>
        <w:t>קו' הרשב"א דאמאי ביצה שנולדה בשבת אסורה רק מגזירה ואינה מוקצה דאסור לשחוט האם</w:t>
      </w:r>
      <w:bookmarkEnd w:id="7091"/>
    </w:p>
    <w:p w14:paraId="013868C0" w14:textId="0EE99CC0" w:rsidR="0077200F" w:rsidRPr="00110DB4" w:rsidRDefault="0077200F" w:rsidP="0077200F">
      <w:pPr>
        <w:pStyle w:val="a3"/>
        <w:rPr>
          <w:vanish/>
        </w:rPr>
      </w:pPr>
      <w:bookmarkStart w:id="7092" w:name="_Ref128664241"/>
      <w:r w:rsidRPr="00110DB4">
        <w:rPr>
          <w:rFonts w:hint="cs"/>
          <w:vanish/>
          <w:rtl/>
        </w:rPr>
        <w:t xml:space="preserve">בהא דמקשה הגמ' בביצה </w:t>
      </w:r>
      <w:r w:rsidRPr="00110DB4">
        <w:rPr>
          <w:rStyle w:val="af2"/>
          <w:rFonts w:eastAsia="Guttman Hodes" w:hint="cs"/>
          <w:vanish/>
          <w:rtl/>
        </w:rPr>
        <w:t>(ב:)</w:t>
      </w:r>
      <w:r w:rsidRPr="00110DB4">
        <w:rPr>
          <w:rFonts w:hint="cs"/>
          <w:vanish/>
          <w:rtl/>
        </w:rPr>
        <w:t xml:space="preserve"> דביצה שנולדה בשבת תהיה מותרת, הביא-</w:t>
      </w:r>
      <w:r w:rsidRPr="00110DB4">
        <w:rPr>
          <w:rStyle w:val="aff4"/>
          <w:rFonts w:hint="cs"/>
          <w:vanish/>
          <w:rtl/>
        </w:rPr>
        <w:t>ה</w:t>
      </w:r>
      <w:r w:rsidRPr="00110DB4">
        <w:rPr>
          <w:rFonts w:hint="cs"/>
          <w:vanish/>
          <w:rtl/>
        </w:rPr>
        <w:t>!.</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Ref128664241 \r \h</w:instrText>
      </w:r>
      <w:r w:rsidRPr="00110DB4">
        <w:rPr>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צב)</w:t>
      </w:r>
      <w:r w:rsidRPr="00110DB4">
        <w:rPr>
          <w:vanish/>
          <w:rtl/>
        </w:rPr>
        <w:fldChar w:fldCharType="end"/>
      </w:r>
      <w:r w:rsidRPr="00110DB4">
        <w:rPr>
          <w:rFonts w:hint="cs"/>
          <w:vanish/>
          <w:rtl/>
        </w:rPr>
        <w:t xml:space="preserve"> =</w:t>
      </w:r>
      <w:r w:rsidRPr="00110DB4">
        <w:rPr>
          <w:rStyle w:val="aff4"/>
          <w:rFonts w:hint="cs"/>
          <w:vanish/>
          <w:rtl/>
        </w:rPr>
        <w:t>רשב"א בביצה-</w:t>
      </w:r>
      <w:r w:rsidRPr="00110DB4">
        <w:rPr>
          <w:rFonts w:hint="cs"/>
          <w:vanish/>
          <w:rtl/>
        </w:rPr>
        <w:t xml:space="preserve"> </w:t>
      </w:r>
      <w:r w:rsidRPr="00110DB4">
        <w:rPr>
          <w:rStyle w:val="af2"/>
          <w:rFonts w:eastAsia="Guttman Hodes" w:hint="cs"/>
          <w:vanish/>
          <w:rtl/>
        </w:rPr>
        <w:t>(ב: ד"ה א"ל אביי אלא)</w:t>
      </w:r>
      <w:r w:rsidRPr="00110DB4">
        <w:rPr>
          <w:rFonts w:hint="cs"/>
          <w:vanish/>
          <w:rtl/>
        </w:rPr>
        <w:t xml:space="preserve"># בשם </w:t>
      </w:r>
      <w:r w:rsidRPr="00110DB4">
        <w:rPr>
          <w:rStyle w:val="aff4"/>
          <w:rFonts w:hint="cs"/>
          <w:vanish/>
          <w:rtl/>
        </w:rPr>
        <w:t>-י"מ-</w:t>
      </w:r>
      <w:r w:rsidRPr="00110DB4">
        <w:rPr>
          <w:rFonts w:hint="cs"/>
          <w:vanish/>
          <w:rtl/>
        </w:rPr>
        <w:t xml:space="preserve"> דהקשו ותירצה הגמ' דאסורה מגזירה, דאמאי הביצה אינה אסורה מדין מוקצה, כיון דא"א לשחוט את התרנגולת בשבת.</w:t>
      </w:r>
      <w:bookmarkEnd w:id="7092"/>
    </w:p>
    <w:p w14:paraId="6C172E57" w14:textId="77777777" w:rsidR="0077200F" w:rsidRPr="00D609C3" w:rsidRDefault="0077200F" w:rsidP="00607ABE">
      <w:pPr>
        <w:pStyle w:val="a1"/>
        <w:rPr>
          <w:rtl/>
        </w:rPr>
      </w:pPr>
      <w:r w:rsidRPr="00D609C3">
        <w:rPr>
          <w:rtl/>
        </w:rPr>
        <w:t>אמר ליה אביי אלא מעתה י"ט דעלמא תשתרי. פי' דשמע מרבה רביה דמתני' אפי' בי"ט דעלמא היא. והא דאקשי ליה שבת דעלמא תשתרי איכא למידק והא מוקצה הוא דאי אפשר לשחוט את האם בשבת.</w:t>
      </w:r>
    </w:p>
    <w:p w14:paraId="5059C055" w14:textId="77777777" w:rsidR="0077200F" w:rsidRPr="00126B3E" w:rsidRDefault="0077200F" w:rsidP="0077200F">
      <w:pPr>
        <w:pStyle w:val="1"/>
        <w:rPr>
          <w:rtl/>
        </w:rPr>
      </w:pPr>
      <w:bookmarkStart w:id="7093" w:name="_Toc128654424"/>
      <w:r w:rsidRPr="00126B3E">
        <w:rPr>
          <w:rFonts w:hint="cs"/>
          <w:rtl/>
        </w:rPr>
        <w:t>בי' רבינו יונה דרק לר"ש אין הביצה מוקצה כדס"ל בשוחט</w:t>
      </w:r>
      <w:bookmarkEnd w:id="7093"/>
    </w:p>
    <w:p w14:paraId="1E346482" w14:textId="77777777" w:rsidR="0077200F" w:rsidRPr="00126B3E" w:rsidRDefault="0077200F" w:rsidP="00D163D8">
      <w:pPr>
        <w:pStyle w:val="afffff7"/>
        <w:rPr>
          <w:rtl/>
        </w:rPr>
      </w:pPr>
      <w:bookmarkStart w:id="7094" w:name="_Toc128654516"/>
      <w:bookmarkStart w:id="7095" w:name="_Toc130401123"/>
      <w:bookmarkStart w:id="7096" w:name="_Toc128654425"/>
      <w:r w:rsidRPr="00126B3E">
        <w:rPr>
          <w:rtl/>
        </w:rPr>
        <w:t>חדושי הרשב"א חולין ט"ו ע"א</w:t>
      </w:r>
      <w:r w:rsidRPr="00126B3E">
        <w:rPr>
          <w:rFonts w:hint="cs"/>
          <w:rtl/>
        </w:rPr>
        <w:t xml:space="preserve"> ד"ה אבל</w:t>
      </w:r>
      <w:bookmarkEnd w:id="7094"/>
      <w:r w:rsidRPr="00126B3E">
        <w:rPr>
          <w:rtl/>
        </w:rPr>
        <w:t xml:space="preserve"> (יז)</w:t>
      </w:r>
      <w:bookmarkEnd w:id="7095"/>
    </w:p>
    <w:p w14:paraId="5B008AB8" w14:textId="77777777" w:rsidR="0077200F" w:rsidRPr="00126B3E" w:rsidRDefault="0077200F" w:rsidP="00607ABE">
      <w:pPr>
        <w:pStyle w:val="afffff5"/>
        <w:rPr>
          <w:rtl/>
        </w:rPr>
      </w:pPr>
      <w:r w:rsidRPr="00126B3E">
        <w:rPr>
          <w:rtl/>
        </w:rPr>
        <w:t>ורבינו ז"ל פי' דלר"ש קא מקשי.</w:t>
      </w:r>
    </w:p>
    <w:p w14:paraId="3ED6973A" w14:textId="77777777" w:rsidR="0077200F" w:rsidRPr="00126B3E" w:rsidRDefault="0077200F" w:rsidP="0077200F">
      <w:pPr>
        <w:pStyle w:val="a7"/>
      </w:pPr>
      <w:r w:rsidRPr="00126B3E">
        <w:rPr>
          <w:rFonts w:hint="cs"/>
          <w:rtl/>
        </w:rPr>
        <w:t>תי' רבינו יונה דהא דביצה שנולדה בשבת אסורה מגזירה הוא לר"ש דל"ל מוקצה</w:t>
      </w:r>
      <w:bookmarkEnd w:id="7096"/>
    </w:p>
    <w:p w14:paraId="49745281" w14:textId="360F6D13" w:rsidR="0077200F" w:rsidRPr="00110DB4" w:rsidRDefault="0077200F" w:rsidP="0077200F">
      <w:pPr>
        <w:pStyle w:val="a3"/>
        <w:rPr>
          <w:vanish/>
          <w:rtl/>
        </w:rPr>
      </w:pPr>
      <w:bookmarkStart w:id="7097" w:name="_Ref128664253"/>
      <w:r w:rsidRPr="00110DB4">
        <w:rPr>
          <w:rFonts w:hint="cs"/>
          <w:vanish/>
          <w:rtl/>
        </w:rPr>
        <w:t xml:space="preserve">והביא </w:t>
      </w:r>
      <w:r w:rsidRPr="00110DB4">
        <w:rPr>
          <w:rStyle w:val="aff4"/>
          <w:rFonts w:hint="cs"/>
          <w:vanish/>
          <w:rtl/>
        </w:rPr>
        <w:t>-הרשב"א בביצה-</w:t>
      </w:r>
      <w:r w:rsidRPr="00110DB4">
        <w:rPr>
          <w:rFonts w:hint="cs"/>
          <w:vanish/>
          <w:rtl/>
        </w:rPr>
        <w:t xml:space="preserve"> בשם </w:t>
      </w:r>
      <w:r w:rsidRPr="00110DB4">
        <w:rPr>
          <w:rStyle w:val="aff4"/>
          <w:rFonts w:hint="cs"/>
          <w:vanish/>
          <w:rtl/>
        </w:rPr>
        <w:t>-י"מ-</w:t>
      </w:r>
      <w:r w:rsidRPr="00110DB4">
        <w:rPr>
          <w:rFonts w:hint="cs"/>
          <w:vanish/>
          <w:rtl/>
        </w:rPr>
        <w:t xml:space="preserve"> דתירצו דקושית הגמ' היא לר"ש דלית ליה מוקצה, וכן תירץ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vanish/>
        </w:rPr>
        <w:instrText>REF</w:instrText>
      </w:r>
      <w:r w:rsidRPr="00110DB4">
        <w:rPr>
          <w:rStyle w:val="aff4"/>
          <w:vanish/>
          <w:rtl/>
        </w:rPr>
        <w:instrText xml:space="preserve"> _</w:instrText>
      </w:r>
      <w:r w:rsidRPr="00110DB4">
        <w:rPr>
          <w:rStyle w:val="aff4"/>
          <w:vanish/>
        </w:rPr>
        <w:instrText>Ref128664253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צג)</w:t>
      </w:r>
      <w:r w:rsidRPr="00110DB4">
        <w:rPr>
          <w:rStyle w:val="aff4"/>
          <w:vanish/>
          <w:rtl/>
        </w:rPr>
        <w:fldChar w:fldCharType="end"/>
      </w:r>
      <w:r w:rsidRPr="00110DB4">
        <w:rPr>
          <w:rStyle w:val="aff4"/>
          <w:rFonts w:hint="cs"/>
          <w:vanish/>
          <w:rtl/>
        </w:rPr>
        <w:t xml:space="preserve"> =רשב"א בחולין-</w:t>
      </w:r>
      <w:r w:rsidRPr="00110DB4">
        <w:rPr>
          <w:rFonts w:hint="cs"/>
          <w:vanish/>
          <w:rtl/>
        </w:rPr>
        <w:t xml:space="preserve"> </w:t>
      </w:r>
      <w:r w:rsidRPr="00110DB4">
        <w:rPr>
          <w:rStyle w:val="af2"/>
          <w:rFonts w:eastAsia="Guttman Hodes" w:hint="cs"/>
          <w:vanish/>
          <w:rtl/>
        </w:rPr>
        <w:t>(טו. סוד"ה אבל)</w:t>
      </w:r>
      <w:r w:rsidRPr="00110DB4">
        <w:rPr>
          <w:rFonts w:hint="cs"/>
          <w:vanish/>
          <w:rtl/>
        </w:rPr>
        <w:t xml:space="preserve"> בשם</w:t>
      </w:r>
      <w:r w:rsidRPr="00110DB4">
        <w:rPr>
          <w:rStyle w:val="aff4"/>
          <w:rFonts w:hint="cs"/>
          <w:vanish/>
          <w:rtl/>
        </w:rPr>
        <w:t xml:space="preserve"> -רבו-</w:t>
      </w:r>
      <w:r w:rsidRPr="00110DB4">
        <w:rPr>
          <w:rFonts w:hint="cs"/>
          <w:vanish/>
          <w:rtl/>
        </w:rPr>
        <w:t xml:space="preserve"> </w:t>
      </w:r>
      <w:r w:rsidRPr="00110DB4">
        <w:rPr>
          <w:rStyle w:val="af"/>
          <w:rFonts w:hint="cs"/>
          <w:vanish/>
          <w:rtl/>
        </w:rPr>
        <w:t>[</w:t>
      </w:r>
      <w:r w:rsidRPr="00110DB4">
        <w:rPr>
          <w:rStyle w:val="aff9"/>
          <w:rFonts w:hint="cs"/>
          <w:vanish/>
          <w:rtl/>
        </w:rPr>
        <w:t>-רבינו יונה-</w:t>
      </w:r>
      <w:r w:rsidRPr="00110DB4">
        <w:rPr>
          <w:rStyle w:val="af"/>
          <w:rFonts w:hint="cs"/>
          <w:vanish/>
          <w:rtl/>
        </w:rPr>
        <w:t>]</w:t>
      </w:r>
      <w:r w:rsidRPr="00110DB4">
        <w:rPr>
          <w:rFonts w:hint="cs"/>
          <w:vanish/>
          <w:rtl/>
        </w:rPr>
        <w:t># דקושית הגמ' בביצה היא לר"ש.</w:t>
      </w:r>
      <w:bookmarkEnd w:id="7097"/>
    </w:p>
    <w:p w14:paraId="0E8DEED1" w14:textId="77777777" w:rsidR="0077200F" w:rsidRPr="00D609C3" w:rsidRDefault="0077200F" w:rsidP="00607ABE">
      <w:pPr>
        <w:pStyle w:val="a1"/>
        <w:rPr>
          <w:rtl/>
        </w:rPr>
      </w:pPr>
      <w:r w:rsidRPr="00D609C3">
        <w:rPr>
          <w:rtl/>
        </w:rPr>
        <w:t>ויש מתרצים אליבא דרבי שמעון דלית ליה מוקצה קא בעי לה.</w:t>
      </w:r>
    </w:p>
    <w:p w14:paraId="760F7421" w14:textId="77777777" w:rsidR="0077200F" w:rsidRPr="00126B3E" w:rsidRDefault="0077200F" w:rsidP="0077200F">
      <w:pPr>
        <w:pStyle w:val="a7"/>
      </w:pPr>
      <w:bookmarkStart w:id="7098" w:name="_Toc128654426"/>
      <w:r w:rsidRPr="00126B3E">
        <w:rPr>
          <w:rFonts w:hint="cs"/>
          <w:rtl/>
        </w:rPr>
        <w:t>בי' רבינו יונה דמוכח דר"ש מתיר בשוחט בשבת ולכן ביצה בשבת ל"ה מוקצה דלא דחייה</w:t>
      </w:r>
      <w:bookmarkEnd w:id="7098"/>
    </w:p>
    <w:p w14:paraId="49E71CA2" w14:textId="77777777" w:rsidR="0077200F" w:rsidRPr="00110DB4" w:rsidRDefault="0077200F" w:rsidP="0077200F">
      <w:pPr>
        <w:pStyle w:val="a3"/>
        <w:rPr>
          <w:vanish/>
          <w:rtl/>
        </w:rPr>
      </w:pPr>
      <w:r w:rsidRPr="00110DB4">
        <w:rPr>
          <w:rFonts w:hint="cs"/>
          <w:vanish/>
          <w:rtl/>
        </w:rPr>
        <w:t>וכתב -</w:t>
      </w:r>
      <w:r w:rsidRPr="00110DB4">
        <w:rPr>
          <w:rStyle w:val="aff4"/>
          <w:rFonts w:hint="cs"/>
          <w:vanish/>
          <w:rtl/>
        </w:rPr>
        <w:t>הרשב"א בחולין-</w:t>
      </w:r>
      <w:r w:rsidRPr="00110DB4">
        <w:rPr>
          <w:rFonts w:hint="cs"/>
          <w:vanish/>
          <w:rtl/>
        </w:rPr>
        <w:t xml:space="preserve"> בשם</w:t>
      </w:r>
      <w:r w:rsidRPr="00110DB4">
        <w:rPr>
          <w:rStyle w:val="aff4"/>
          <w:rFonts w:hint="cs"/>
          <w:vanish/>
          <w:rtl/>
        </w:rPr>
        <w:t xml:space="preserve"> -רבו-</w:t>
      </w:r>
      <w:r w:rsidRPr="00110DB4">
        <w:rPr>
          <w:rFonts w:hint="cs"/>
          <w:vanish/>
          <w:rtl/>
        </w:rPr>
        <w:t xml:space="preserve"> </w:t>
      </w:r>
      <w:r w:rsidRPr="00110DB4">
        <w:rPr>
          <w:rStyle w:val="af"/>
          <w:rFonts w:hint="cs"/>
          <w:vanish/>
          <w:rtl/>
        </w:rPr>
        <w:t>[</w:t>
      </w:r>
      <w:r w:rsidRPr="00110DB4">
        <w:rPr>
          <w:rStyle w:val="aff9"/>
          <w:rFonts w:hint="cs"/>
          <w:vanish/>
          <w:rtl/>
        </w:rPr>
        <w:t>-רבינו יונה-</w:t>
      </w:r>
      <w:r w:rsidRPr="00110DB4">
        <w:rPr>
          <w:rStyle w:val="af"/>
          <w:rFonts w:hint="cs"/>
          <w:vanish/>
          <w:rtl/>
        </w:rPr>
        <w:t>]</w:t>
      </w:r>
      <w:r w:rsidRPr="00110DB4">
        <w:rPr>
          <w:rFonts w:hint="cs"/>
          <w:vanish/>
          <w:rtl/>
        </w:rPr>
        <w:t xml:space="preserve"> דמקושית הגמ' בביצה דביצה תהיה מותרת לר"ש, מוכח דר"ש מתיר בשוחט, וקושית הגמ' היא לדידן דקיי"ל כר"ש בכל מוקצה חוץ ממוקצה מחמת איסור בדחייה בידים, א"כ ביצה דלא דחייה בידים תהיה מותרת.</w:t>
      </w:r>
    </w:p>
    <w:p w14:paraId="42425C6D" w14:textId="77777777" w:rsidR="0077200F" w:rsidRPr="00D609C3" w:rsidRDefault="0077200F" w:rsidP="00607ABE">
      <w:pPr>
        <w:pStyle w:val="a1"/>
        <w:rPr>
          <w:rtl/>
        </w:rPr>
      </w:pPr>
      <w:r w:rsidRPr="00D609C3">
        <w:rPr>
          <w:rtl/>
        </w:rPr>
        <w:t>ומינה שמעינן דחלוק היה ר"ש בשוחט והכי מקשינן אי הכי לדידן דקי"ל כר"ש בכל מוקצה בר ממוקצה מחמת איסור שדחאו בידים בשבת דעלמא תשתרי.</w:t>
      </w:r>
    </w:p>
    <w:p w14:paraId="06E098D1" w14:textId="77777777" w:rsidR="0077200F" w:rsidRPr="00126B3E" w:rsidRDefault="0077200F" w:rsidP="00D163D8">
      <w:pPr>
        <w:pStyle w:val="afffffb"/>
        <w:rPr>
          <w:vanish w:val="0"/>
          <w:rtl/>
        </w:rPr>
      </w:pPr>
      <w:r w:rsidRPr="00126B3E">
        <w:rPr>
          <w:vanish w:val="0"/>
          <w:rtl/>
        </w:rPr>
        <w:t>משמרת הבית בית א שער ד דף יח עמוד א</w:t>
      </w:r>
    </w:p>
    <w:p w14:paraId="71534DE2" w14:textId="77777777" w:rsidR="0077200F" w:rsidRPr="00126B3E" w:rsidRDefault="0077200F" w:rsidP="0077200F">
      <w:pPr>
        <w:pStyle w:val="a7"/>
      </w:pPr>
      <w:bookmarkStart w:id="7099" w:name="_Toc128654427"/>
      <w:r w:rsidRPr="00126B3E">
        <w:rPr>
          <w:rFonts w:hint="cs"/>
          <w:rtl/>
        </w:rPr>
        <w:t>בי' רבינו יונה דהגמ' בביצה דאין מוקצה בביצה שנולדה היינו לדידן כר"ש כיון דלא דחייה</w:t>
      </w:r>
      <w:bookmarkEnd w:id="7099"/>
    </w:p>
    <w:p w14:paraId="23DFCDA4" w14:textId="6C1DF25C" w:rsidR="0077200F" w:rsidRPr="00110DB4" w:rsidRDefault="0077200F" w:rsidP="0077200F">
      <w:pPr>
        <w:pStyle w:val="a3"/>
        <w:rPr>
          <w:vanish/>
          <w:rtl/>
        </w:rPr>
      </w:pPr>
      <w:r w:rsidRPr="00110DB4">
        <w:rPr>
          <w:rFonts w:hint="cs"/>
          <w:vanish/>
          <w:rtl/>
        </w:rPr>
        <w:t xml:space="preserve">וכן הביא </w:t>
      </w:r>
      <w:r w:rsidRPr="00110DB4">
        <w:rPr>
          <w:rStyle w:val="aff4"/>
          <w:rFonts w:hint="cs"/>
          <w:vanish/>
          <w:rtl/>
        </w:rPr>
        <w:t>-הרשב"א במשמרת הבית-</w:t>
      </w:r>
      <w:r w:rsidRPr="00110DB4">
        <w:rPr>
          <w:rFonts w:hint="cs"/>
          <w:vanish/>
          <w:rtl/>
        </w:rPr>
        <w:t xml:space="preserve"> </w:t>
      </w:r>
      <w:r w:rsidRPr="00110DB4">
        <w:rPr>
          <w:rStyle w:val="af2"/>
          <w:rFonts w:eastAsia="Guttman Hodes" w:hint="cs"/>
          <w:vanish/>
          <w:rtl/>
        </w:rPr>
        <w:t>(בית א' ש"ד יח. ד"ה ואני אומר)</w:t>
      </w:r>
      <w:r w:rsidRPr="00110DB4">
        <w:rPr>
          <w:rFonts w:hint="cs"/>
          <w:vanish/>
          <w:rtl/>
        </w:rPr>
        <w:t xml:space="preserve"> בשם </w:t>
      </w:r>
      <w:r w:rsidRPr="00110DB4">
        <w:rPr>
          <w:rStyle w:val="aff4"/>
          <w:rFonts w:hint="cs"/>
          <w:vanish/>
          <w:rtl/>
        </w:rPr>
        <w:t>-רבינו יונה-</w:t>
      </w:r>
      <w:r w:rsidRPr="00110DB4">
        <w:rPr>
          <w:rFonts w:hint="cs"/>
          <w:vanish/>
          <w:rtl/>
        </w:rPr>
        <w:t xml:space="preserve"> דביאר דהא דמקשה הגמ' בביצה </w:t>
      </w:r>
      <w:r w:rsidRPr="00110DB4">
        <w:rPr>
          <w:rStyle w:val="af2"/>
          <w:rFonts w:eastAsia="Guttman Hodes" w:hint="cs"/>
          <w:vanish/>
          <w:rtl/>
        </w:rPr>
        <w:t>(ב:)</w:t>
      </w:r>
      <w:r w:rsidRPr="00110DB4">
        <w:rPr>
          <w:rFonts w:hint="cs"/>
          <w:vanish/>
          <w:rtl/>
        </w:rPr>
        <w:t xml:space="preserve"> דביצה שנולדה בשבת תהיה מותרת, ותירצה דהאיסור הוא רק מגזירה, ומבואר דאינה אסורה מדין מוקצה מחמת איסור, היינו דוקא לדידן דקיי"ל כר"ש בשבת, וע"ז מקשה הגמ' דבכל מוקצה מחמת איסור דלא דחייה בידים קיי"ל כר"ש דמותר. </w:t>
      </w:r>
      <w:r w:rsidRPr="00110DB4">
        <w:rPr>
          <w:rStyle w:val="af"/>
          <w:rFonts w:hint="cs"/>
          <w:vanish/>
          <w:rtl/>
        </w:rPr>
        <w:t xml:space="preserve">[והיינו כדעת </w:t>
      </w:r>
      <w:r w:rsidRPr="00110DB4">
        <w:rPr>
          <w:rStyle w:val="aff9"/>
          <w:rFonts w:hint="cs"/>
          <w:vanish/>
          <w:rtl/>
        </w:rPr>
        <w:t>-רבינו יונה-</w:t>
      </w:r>
      <w:r w:rsidRPr="00110DB4">
        <w:rPr>
          <w:rStyle w:val="af"/>
          <w:rFonts w:hint="cs"/>
          <w:vanish/>
          <w:rtl/>
        </w:rPr>
        <w:t xml:space="preserve"> </w:t>
      </w:r>
      <w:r w:rsidRPr="00110DB4">
        <w:rPr>
          <w:rStyle w:val="aff0"/>
          <w:rFonts w:hint="cs"/>
          <w:vanish/>
          <w:rtl/>
        </w:rPr>
        <w:t xml:space="preserve">(עי' אות </w:t>
      </w:r>
      <w:r w:rsidRPr="00110DB4">
        <w:rPr>
          <w:rStyle w:val="aff0"/>
          <w:vanish/>
          <w:rtl/>
        </w:rPr>
        <w:fldChar w:fldCharType="begin"/>
      </w:r>
      <w:r w:rsidRPr="00110DB4">
        <w:rPr>
          <w:rStyle w:val="aff0"/>
          <w:vanish/>
          <w:rtl/>
        </w:rPr>
        <w:instrText xml:space="preserve"> </w:instrText>
      </w:r>
      <w:r w:rsidRPr="00110DB4">
        <w:rPr>
          <w:rStyle w:val="aff0"/>
          <w:rFonts w:hint="cs"/>
          <w:vanish/>
        </w:rPr>
        <w:instrText>REF</w:instrText>
      </w:r>
      <w:r w:rsidRPr="00110DB4">
        <w:rPr>
          <w:rStyle w:val="aff0"/>
          <w:rFonts w:hint="cs"/>
          <w:vanish/>
          <w:rtl/>
        </w:rPr>
        <w:instrText xml:space="preserve"> _</w:instrText>
      </w:r>
      <w:r w:rsidRPr="00110DB4">
        <w:rPr>
          <w:rStyle w:val="aff0"/>
          <w:rFonts w:hint="cs"/>
          <w:vanish/>
        </w:rPr>
        <w:instrText>Ref128562699 \r \h</w:instrText>
      </w:r>
      <w:r w:rsidRPr="00110DB4">
        <w:rPr>
          <w:rStyle w:val="aff0"/>
          <w:vanish/>
          <w:rtl/>
        </w:rPr>
        <w:instrText xml:space="preserve"> </w:instrText>
      </w:r>
      <w:r w:rsidR="00126B3E" w:rsidRPr="00110DB4">
        <w:rPr>
          <w:rStyle w:val="aff0"/>
          <w:vanish/>
          <w:rtl/>
        </w:rPr>
        <w:instrText xml:space="preserve"> \* </w:instrText>
      </w:r>
      <w:r w:rsidR="00126B3E" w:rsidRPr="00110DB4">
        <w:rPr>
          <w:rStyle w:val="aff0"/>
          <w:vanish/>
        </w:rPr>
        <w:instrText>MERGEFORMAT</w:instrText>
      </w:r>
      <w:r w:rsidR="00126B3E" w:rsidRPr="00110DB4">
        <w:rPr>
          <w:rStyle w:val="aff0"/>
          <w:vanish/>
          <w:rtl/>
        </w:rPr>
        <w:instrText xml:space="preserve"> </w:instrText>
      </w:r>
      <w:r w:rsidRPr="00110DB4">
        <w:rPr>
          <w:rStyle w:val="aff0"/>
          <w:vanish/>
          <w:rtl/>
        </w:rPr>
      </w:r>
      <w:r w:rsidRPr="00110DB4">
        <w:rPr>
          <w:rStyle w:val="aff0"/>
          <w:vanish/>
          <w:rtl/>
        </w:rPr>
        <w:fldChar w:fldCharType="separate"/>
      </w:r>
      <w:r w:rsidR="00FA04D3">
        <w:rPr>
          <w:rStyle w:val="aff0"/>
          <w:vanish/>
          <w:cs/>
        </w:rPr>
        <w:t>‎</w:t>
      </w:r>
      <w:r w:rsidR="00FA04D3">
        <w:rPr>
          <w:rStyle w:val="aff0"/>
          <w:vanish/>
          <w:rtl/>
        </w:rPr>
        <w:t>ג)</w:t>
      </w:r>
      <w:r w:rsidRPr="00110DB4">
        <w:rPr>
          <w:rStyle w:val="aff0"/>
          <w:vanish/>
          <w:rtl/>
        </w:rPr>
        <w:fldChar w:fldCharType="end"/>
      </w:r>
      <w:r w:rsidRPr="00110DB4">
        <w:rPr>
          <w:rStyle w:val="af"/>
          <w:rFonts w:hint="cs"/>
          <w:vanish/>
          <w:rtl/>
        </w:rPr>
        <w:t xml:space="preserve"> דר"ש פליג על מוקצה מחמת איסור, ומודה ר"ש רק במוקצה מחמת איסור דדחייה בידים].</w:t>
      </w:r>
    </w:p>
    <w:p w14:paraId="5BE0CDD7" w14:textId="77777777" w:rsidR="0077200F" w:rsidRPr="00D609C3" w:rsidRDefault="0077200F" w:rsidP="00607ABE">
      <w:pPr>
        <w:pStyle w:val="a1"/>
        <w:rPr>
          <w:rtl/>
        </w:rPr>
      </w:pPr>
      <w:r w:rsidRPr="00D609C3">
        <w:rPr>
          <w:rtl/>
        </w:rPr>
        <w:t>ומורני הרב ר' יונה ז"ל כתב דהא דאקשינן התם בריש פרק קמא דביצה אי הכי שבת דעלמא תשתרי, לדידן דסבירא לן כר"ש בשבת קא מקשה דכל שלא דחאו בידים הלכה כר"ש:</w:t>
      </w:r>
    </w:p>
    <w:p w14:paraId="5A4592F6" w14:textId="77777777" w:rsidR="0077200F" w:rsidRPr="00126B3E" w:rsidRDefault="0077200F" w:rsidP="0077200F">
      <w:pPr>
        <w:pStyle w:val="1"/>
        <w:rPr>
          <w:rtl/>
        </w:rPr>
      </w:pPr>
      <w:bookmarkStart w:id="7100" w:name="_Toc128654428"/>
      <w:r w:rsidRPr="00126B3E">
        <w:rPr>
          <w:rFonts w:hint="cs"/>
          <w:rtl/>
        </w:rPr>
        <w:t>בי' הי"מ ברשב"א דאין הביצה מוקצה כיון דלא דחייה בידים</w:t>
      </w:r>
      <w:bookmarkEnd w:id="7100"/>
    </w:p>
    <w:p w14:paraId="3A23C9C0" w14:textId="77777777" w:rsidR="0077200F" w:rsidRPr="00126B3E" w:rsidRDefault="0077200F" w:rsidP="0077200F">
      <w:pPr>
        <w:pStyle w:val="a7"/>
        <w:rPr>
          <w:rtl/>
        </w:rPr>
      </w:pPr>
      <w:bookmarkStart w:id="7101" w:name="_Toc128654429"/>
      <w:r w:rsidRPr="00126B3E">
        <w:rPr>
          <w:rFonts w:hint="cs"/>
          <w:rtl/>
        </w:rPr>
        <w:t>בי' הרשב"א במשה"ב דביצה שנולדה בשבת ל"ה מוקצה דאף דהתרנגולת אסורה לא דחייה</w:t>
      </w:r>
      <w:bookmarkEnd w:id="7101"/>
    </w:p>
    <w:p w14:paraId="09FF9130" w14:textId="0826ED1B" w:rsidR="0077200F" w:rsidRPr="00110DB4" w:rsidRDefault="0077200F" w:rsidP="0077200F">
      <w:pPr>
        <w:pStyle w:val="a3"/>
        <w:rPr>
          <w:vanish/>
        </w:rPr>
      </w:pPr>
      <w:bookmarkStart w:id="7102" w:name="_Ref128563337"/>
      <w:r w:rsidRPr="00110DB4">
        <w:rPr>
          <w:rFonts w:hint="cs"/>
          <w:vanish/>
          <w:rtl/>
        </w:rPr>
        <w:t>וכתב -</w:t>
      </w:r>
      <w:r w:rsidRPr="00110DB4">
        <w:rPr>
          <w:rStyle w:val="aff4"/>
          <w:rFonts w:hint="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Ref128563337 \r \h</w:instrText>
      </w:r>
      <w:r w:rsidRPr="00110DB4">
        <w:rPr>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צו)</w:t>
      </w:r>
      <w:r w:rsidRPr="00110DB4">
        <w:rPr>
          <w:vanish/>
          <w:rtl/>
        </w:rPr>
        <w:fldChar w:fldCharType="end"/>
      </w:r>
      <w:r w:rsidRPr="00110DB4">
        <w:rPr>
          <w:rFonts w:hint="cs"/>
          <w:vanish/>
          <w:rtl/>
        </w:rPr>
        <w:t xml:space="preserve"> =</w:t>
      </w:r>
      <w:r w:rsidRPr="00110DB4">
        <w:rPr>
          <w:rStyle w:val="aff4"/>
          <w:rFonts w:hint="cs"/>
          <w:vanish/>
          <w:rtl/>
        </w:rPr>
        <w:t>רשב"א במשמרת הבית-</w:t>
      </w:r>
      <w:r w:rsidRPr="00110DB4">
        <w:rPr>
          <w:rFonts w:hint="cs"/>
          <w:vanish/>
          <w:rtl/>
        </w:rPr>
        <w:t xml:space="preserve"> דלדעת </w:t>
      </w:r>
      <w:r w:rsidRPr="00110DB4">
        <w:rPr>
          <w:rStyle w:val="aff4"/>
          <w:rFonts w:hint="cs"/>
          <w:vanish/>
          <w:rtl/>
        </w:rPr>
        <w:t>-הי"מ-</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Ref128645437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ב)</w:t>
      </w:r>
      <w:r w:rsidRPr="00110DB4">
        <w:rPr>
          <w:rStyle w:val="af2"/>
          <w:rFonts w:eastAsia="Guttman Hodes"/>
          <w:vanish/>
          <w:rtl/>
        </w:rPr>
        <w:fldChar w:fldCharType="end"/>
      </w:r>
      <w:r w:rsidRPr="00110DB4">
        <w:rPr>
          <w:rFonts w:hint="cs"/>
          <w:vanish/>
          <w:rtl/>
        </w:rPr>
        <w:t xml:space="preserve"> דר"ש פליג בכל מוקצה מחמת איסור דלא דחייה בידים ומודה רק בכוס וקערה ועששית, זהו הביאור בהא דאיתא בגמ' בביצה </w:t>
      </w:r>
      <w:r w:rsidRPr="00110DB4">
        <w:rPr>
          <w:rStyle w:val="af2"/>
          <w:rFonts w:eastAsia="Guttman Hodes" w:hint="cs"/>
          <w:vanish/>
          <w:rtl/>
        </w:rPr>
        <w:t>(ב:)</w:t>
      </w:r>
      <w:r w:rsidRPr="00110DB4">
        <w:rPr>
          <w:rFonts w:hint="cs"/>
          <w:vanish/>
          <w:rtl/>
        </w:rPr>
        <w:t xml:space="preserve"> דביצה שנולדה בשבת מותרת מדין מוקצה ואסורה רק מגזירה. </w:t>
      </w:r>
      <w:r w:rsidRPr="00110DB4">
        <w:rPr>
          <w:rStyle w:val="af"/>
          <w:rFonts w:hint="cs"/>
          <w:vanish/>
          <w:rtl/>
        </w:rPr>
        <w:t>[דאף דהתרנגולת אסורה במוקצה מחמת איסור, מ"מ לא דחאה בידים].</w:t>
      </w:r>
      <w:bookmarkEnd w:id="7102"/>
    </w:p>
    <w:p w14:paraId="2C718806" w14:textId="77777777" w:rsidR="0077200F" w:rsidRPr="00D609C3" w:rsidRDefault="0077200F" w:rsidP="00607ABE">
      <w:pPr>
        <w:pStyle w:val="a1"/>
        <w:rPr>
          <w:rtl/>
        </w:rPr>
      </w:pPr>
      <w:r w:rsidRPr="00D609C3">
        <w:rPr>
          <w:rtl/>
        </w:rPr>
        <w:t>וזהו טעם בביצה שנולדה בשבת שאינה אסורה אלא משום גזרה שבת דעלמא אטו שבת אחר יום טוב וכדאיתא בריש פרק קמא דביצה והילכך אפילו בהמה כל שנסתלק ממנה האיסור שלא בעבירה כגון שנשחטה לחולה למה תאסר.</w:t>
      </w:r>
    </w:p>
    <w:p w14:paraId="1A7C20C1" w14:textId="77777777" w:rsidR="0077200F" w:rsidRPr="00126B3E" w:rsidRDefault="0077200F" w:rsidP="0077200F">
      <w:pPr>
        <w:pStyle w:val="1"/>
        <w:rPr>
          <w:rtl/>
        </w:rPr>
      </w:pPr>
      <w:bookmarkStart w:id="7103" w:name="_Toc128654430"/>
      <w:r w:rsidRPr="00126B3E">
        <w:rPr>
          <w:rFonts w:hint="cs"/>
          <w:rtl/>
        </w:rPr>
        <w:t>בי' הרמב"ן דאין הביצה מוקצה כיון דהוכנה וקפץ עליה איסור</w:t>
      </w:r>
      <w:bookmarkEnd w:id="7103"/>
    </w:p>
    <w:p w14:paraId="27014609" w14:textId="77777777" w:rsidR="0077200F" w:rsidRPr="00126B3E" w:rsidRDefault="0077200F" w:rsidP="00D163D8">
      <w:pPr>
        <w:pStyle w:val="afffffb"/>
        <w:rPr>
          <w:vanish w:val="0"/>
          <w:rtl/>
        </w:rPr>
      </w:pPr>
      <w:r w:rsidRPr="00126B3E">
        <w:rPr>
          <w:vanish w:val="0"/>
          <w:rtl/>
        </w:rPr>
        <w:t>חדושי הרשב"א ביצה ב' ע"ב</w:t>
      </w:r>
      <w:r w:rsidRPr="00126B3E">
        <w:rPr>
          <w:rFonts w:hint="cs"/>
          <w:vanish w:val="0"/>
          <w:rtl/>
        </w:rPr>
        <w:t xml:space="preserve"> ד"ה א"ל</w:t>
      </w:r>
    </w:p>
    <w:p w14:paraId="76E88A67" w14:textId="77777777" w:rsidR="0077200F" w:rsidRPr="00126B3E" w:rsidRDefault="0077200F" w:rsidP="0077200F">
      <w:pPr>
        <w:pStyle w:val="a7"/>
        <w:rPr>
          <w:rtl/>
        </w:rPr>
      </w:pPr>
      <w:bookmarkStart w:id="7104" w:name="_Toc128654431"/>
      <w:r w:rsidRPr="00126B3E">
        <w:rPr>
          <w:rFonts w:hint="cs"/>
          <w:rtl/>
        </w:rPr>
        <w:t>בי' הרמב"ן דהתרנגולת מוכנת וקפץ עליה איסור שבת וכיון דלביצה אין איסור חזרה הכנתה</w:t>
      </w:r>
      <w:bookmarkEnd w:id="7104"/>
    </w:p>
    <w:p w14:paraId="52128807" w14:textId="77777777" w:rsidR="0077200F" w:rsidRPr="00110DB4" w:rsidRDefault="0077200F" w:rsidP="0077200F">
      <w:pPr>
        <w:pStyle w:val="a3"/>
        <w:rPr>
          <w:vanish/>
        </w:rPr>
      </w:pPr>
      <w:bookmarkStart w:id="7105" w:name="_Ref128658473"/>
      <w:r w:rsidRPr="00110DB4">
        <w:rPr>
          <w:rFonts w:hint="cs"/>
          <w:vanish/>
          <w:rtl/>
        </w:rPr>
        <w:t xml:space="preserve">ועוד הביא </w:t>
      </w:r>
      <w:r w:rsidRPr="00110DB4">
        <w:rPr>
          <w:rStyle w:val="aff4"/>
          <w:rFonts w:hint="cs"/>
          <w:vanish/>
          <w:rtl/>
        </w:rPr>
        <w:t>-הרשב"א בביצה-</w:t>
      </w:r>
      <w:r w:rsidRPr="00110DB4">
        <w:rPr>
          <w:rFonts w:hint="cs"/>
          <w:vanish/>
          <w:rtl/>
        </w:rPr>
        <w:t xml:space="preserve"> את דברי </w:t>
      </w:r>
      <w:r w:rsidRPr="00110DB4">
        <w:rPr>
          <w:rStyle w:val="aff4"/>
          <w:rFonts w:hint="cs"/>
          <w:vanish/>
          <w:rtl/>
        </w:rPr>
        <w:t>-הרמב"ן-</w:t>
      </w:r>
      <w:r w:rsidRPr="00110DB4">
        <w:rPr>
          <w:rStyle w:val="afff0"/>
          <w:vanish/>
          <w:rtl/>
        </w:rPr>
        <w:footnoteReference w:id="20"/>
      </w:r>
      <w:r w:rsidRPr="00110DB4">
        <w:rPr>
          <w:rFonts w:hint="cs"/>
          <w:vanish/>
          <w:rtl/>
        </w:rPr>
        <w:t xml:space="preserve"> דתירץ דאין בזה איסור מוקצה כיון דאיסור שבת קפץ על התרנגולת בעל כרחו של המכין, ולכן התרנגולת לא יצאה מההכנה שלה, אם יהיה זמן שיהיה היתר לאוכלה בשבת, ואף בנשחטה בשבת לחולה אינה מוקצה, וכתב </w:t>
      </w:r>
      <w:r w:rsidRPr="00110DB4">
        <w:rPr>
          <w:rStyle w:val="aff4"/>
          <w:rFonts w:hint="cs"/>
          <w:vanish/>
          <w:rtl/>
        </w:rPr>
        <w:t xml:space="preserve">-הרשב"א- </w:t>
      </w:r>
      <w:r w:rsidRPr="00110DB4">
        <w:rPr>
          <w:rFonts w:hint="cs"/>
          <w:vanish/>
          <w:rtl/>
        </w:rPr>
        <w:t xml:space="preserve">בשם </w:t>
      </w:r>
      <w:r w:rsidRPr="00110DB4">
        <w:rPr>
          <w:rStyle w:val="aff4"/>
          <w:rFonts w:hint="cs"/>
          <w:vanish/>
          <w:rtl/>
        </w:rPr>
        <w:t>-הרמב"ן-</w:t>
      </w:r>
      <w:r w:rsidRPr="00110DB4">
        <w:rPr>
          <w:rFonts w:hint="cs"/>
          <w:vanish/>
          <w:rtl/>
        </w:rPr>
        <w:t xml:space="preserve"> דא"כ בביצה שנולדה שלא באיסור שבת, נשארה ההכנה שהייתה לה לפני שקפץ עליה איסור שבת, וכ"כ</w:t>
      </w:r>
      <w:r w:rsidRPr="00110DB4">
        <w:rPr>
          <w:rStyle w:val="af2"/>
          <w:rFonts w:eastAsia="Guttman Hodes" w:hint="cs"/>
          <w:vanish/>
          <w:rtl/>
        </w:rPr>
        <w:t xml:space="preserve"> </w:t>
      </w:r>
      <w:r w:rsidRPr="00110DB4">
        <w:rPr>
          <w:rStyle w:val="aff4"/>
          <w:rFonts w:hint="cs"/>
          <w:vanish/>
          <w:rtl/>
        </w:rPr>
        <w:t>-הרשב"א בחולין-</w:t>
      </w:r>
      <w:r w:rsidRPr="00110DB4">
        <w:rPr>
          <w:rStyle w:val="af2"/>
          <w:rFonts w:eastAsia="Guttman Hodes" w:hint="cs"/>
          <w:vanish/>
          <w:rtl/>
        </w:rPr>
        <w:t xml:space="preserve"> (יד. ד"ה אלא)</w:t>
      </w:r>
      <w:r w:rsidRPr="00110DB4">
        <w:rPr>
          <w:rStyle w:val="aff4"/>
          <w:rFonts w:hint="cs"/>
          <w:vanish/>
          <w:rtl/>
        </w:rPr>
        <w:t xml:space="preserve"> בשם -הרמב"ן</w:t>
      </w:r>
      <w:r w:rsidRPr="00110DB4">
        <w:rPr>
          <w:rFonts w:hint="cs"/>
          <w:vanish/>
          <w:rtl/>
        </w:rPr>
        <w:t>-.</w:t>
      </w:r>
      <w:bookmarkEnd w:id="7105"/>
    </w:p>
    <w:p w14:paraId="2BF96310" w14:textId="77777777" w:rsidR="0077200F" w:rsidRPr="00D609C3" w:rsidRDefault="0077200F" w:rsidP="00607ABE">
      <w:pPr>
        <w:pStyle w:val="a1"/>
      </w:pPr>
      <w:r w:rsidRPr="00D609C3">
        <w:rPr>
          <w:rtl/>
        </w:rPr>
        <w:t>והרמב"ן ז"ל תירץ דכל דבר העומד לאכילה אף על גב שקפץ עליו איסור שבת ועל כרחו של מכין לא יצא מהכנתו ודעתו לאכול כשתבא לו שעת היתר ואפילו בשוחט לחולה כיון ששחט ברשות, וכיון שכן ביצה שבאה שלא באיסור שבת הכנתה עליה.</w:t>
      </w:r>
    </w:p>
    <w:p w14:paraId="195A3395" w14:textId="77777777" w:rsidR="0077200F" w:rsidRPr="00126B3E" w:rsidRDefault="0077200F" w:rsidP="00D163D8">
      <w:pPr>
        <w:pStyle w:val="afffffb"/>
        <w:rPr>
          <w:vanish w:val="0"/>
          <w:rtl/>
        </w:rPr>
      </w:pPr>
      <w:r w:rsidRPr="00126B3E">
        <w:rPr>
          <w:vanish w:val="0"/>
          <w:rtl/>
        </w:rPr>
        <w:t>חדושי הרשב"א חולין ט"ו ע"א</w:t>
      </w:r>
      <w:r w:rsidRPr="00126B3E">
        <w:rPr>
          <w:rFonts w:hint="cs"/>
          <w:vanish w:val="0"/>
          <w:rtl/>
        </w:rPr>
        <w:t xml:space="preserve"> ד"ה אבל</w:t>
      </w:r>
    </w:p>
    <w:p w14:paraId="34799BA5" w14:textId="77777777" w:rsidR="0077200F" w:rsidRPr="00126B3E" w:rsidRDefault="0077200F" w:rsidP="00607ABE">
      <w:pPr>
        <w:pStyle w:val="afffff5"/>
        <w:rPr>
          <w:rtl/>
        </w:rPr>
      </w:pPr>
      <w:r w:rsidRPr="00126B3E">
        <w:rPr>
          <w:rtl/>
        </w:rPr>
        <w:t xml:space="preserve">והרמב"ן ז"ל תי' דמוקצה מחמת איסור הבא מאליו הוי מוקצה כשהוכן ע"י איסור כגון ששחט את הבהמה שלא נראית אלא ע"י איסור שנעשה בה לפי שהוא ודאי כשבאה שבת ולא שחטה הקצה אותה מדעתו מחמת איסור שבת אבל כל מה שיתכן שיכין ממנה בלא איסור כגון שמתה מאליה שהרי נתכנה מאליה לכלבים בלא שום איסור, ואם איתא דמוכן לאדם הוי מוכן לכלבים ודאי הוה שריא לכלבים אפילו נתנבלה בשבת שהכנה זו לא הוקצה ממנה, ומן הטעם הזה ביצה שנולדה בשבת מדינא שריא, והיינו דמקשינן בפ"ק דביצה </w:t>
      </w:r>
      <w:r w:rsidRPr="00126B3E">
        <w:rPr>
          <w:rStyle w:val="af2"/>
          <w:rFonts w:eastAsia="Guttman Hodes" w:cs="Guttman Hodes"/>
          <w:vanish/>
          <w:sz w:val="18"/>
          <w:szCs w:val="18"/>
          <w:rtl/>
        </w:rPr>
        <w:t>(ב' ב')</w:t>
      </w:r>
      <w:r w:rsidRPr="00126B3E">
        <w:rPr>
          <w:rtl/>
        </w:rPr>
        <w:t xml:space="preserve"> שבת בעלמא תשתרי שאף על פי שהתרנגולת מוקצה מחמת איסור שחיטה, ביצתה שאפשר להכנתה בלא איסור היה לן למשרי, ומיהו ר"ת ז"ל אוקמה לההיא כגון שהיה לו חולה מבע"י.</w:t>
      </w:r>
    </w:p>
    <w:p w14:paraId="3854CB7B" w14:textId="77777777" w:rsidR="0077200F" w:rsidRPr="00126B3E" w:rsidRDefault="0077200F" w:rsidP="00D163D8">
      <w:pPr>
        <w:pStyle w:val="afffffb"/>
        <w:rPr>
          <w:vanish w:val="0"/>
          <w:rtl/>
        </w:rPr>
      </w:pPr>
      <w:r w:rsidRPr="00126B3E">
        <w:rPr>
          <w:vanish w:val="0"/>
          <w:rtl/>
        </w:rPr>
        <w:t>חדושי הרשב"א ביצה ב' ע"ב</w:t>
      </w:r>
      <w:r w:rsidRPr="00126B3E">
        <w:rPr>
          <w:rFonts w:hint="cs"/>
          <w:vanish w:val="0"/>
          <w:rtl/>
        </w:rPr>
        <w:t xml:space="preserve"> ד"ה א"ל</w:t>
      </w:r>
    </w:p>
    <w:p w14:paraId="280EEC8D" w14:textId="77777777" w:rsidR="0077200F" w:rsidRPr="00126B3E" w:rsidRDefault="0077200F" w:rsidP="0077200F">
      <w:pPr>
        <w:pStyle w:val="a7"/>
        <w:rPr>
          <w:rtl/>
        </w:rPr>
      </w:pPr>
      <w:bookmarkStart w:id="7106" w:name="_Toc128654432"/>
      <w:r w:rsidRPr="00126B3E">
        <w:rPr>
          <w:rFonts w:hint="cs"/>
          <w:rtl/>
        </w:rPr>
        <w:t>בי' הרמב"ן דהביצה ל"ד לשמן ולסוכה דדחייה בידים ופירות שנשרו ודגים שצד לא מוכנים כלל</w:t>
      </w:r>
      <w:bookmarkEnd w:id="7106"/>
    </w:p>
    <w:p w14:paraId="5F959FE8" w14:textId="77777777" w:rsidR="0077200F" w:rsidRPr="00110DB4" w:rsidRDefault="0077200F" w:rsidP="0077200F">
      <w:pPr>
        <w:pStyle w:val="a3"/>
        <w:rPr>
          <w:vanish/>
          <w:rtl/>
        </w:rPr>
      </w:pPr>
      <w:r w:rsidRPr="00110DB4">
        <w:rPr>
          <w:rFonts w:hint="cs"/>
          <w:vanish/>
          <w:rtl/>
        </w:rPr>
        <w:t xml:space="preserve">וכתב </w:t>
      </w:r>
      <w:r w:rsidRPr="00110DB4">
        <w:rPr>
          <w:rStyle w:val="aff4"/>
          <w:rFonts w:hint="cs"/>
          <w:vanish/>
          <w:rtl/>
        </w:rPr>
        <w:t>-הרשב"א בביצה-</w:t>
      </w:r>
      <w:r w:rsidRPr="00110DB4">
        <w:rPr>
          <w:rFonts w:hint="cs"/>
          <w:vanish/>
          <w:rtl/>
        </w:rPr>
        <w:t xml:space="preserve"> בשם </w:t>
      </w:r>
      <w:r w:rsidRPr="00110DB4">
        <w:rPr>
          <w:rStyle w:val="aff4"/>
          <w:rFonts w:hint="cs"/>
          <w:vanish/>
          <w:rtl/>
        </w:rPr>
        <w:t>-הרמב"ן-</w:t>
      </w:r>
      <w:r w:rsidRPr="00110DB4">
        <w:rPr>
          <w:rFonts w:hint="cs"/>
          <w:vanish/>
          <w:rtl/>
        </w:rPr>
        <w:t xml:space="preserve"> דהביצה מותרת ולא דמי לשמן שבנר או לסוכה דדחייה בידים, וכן לא דמי לפירות שנשרו ודגים שניצודו , דהם מוקצה כיון שאינם ברשותו, ובפירות שנשרו גם גזרו שמא יעלה ויתלוש.</w:t>
      </w:r>
    </w:p>
    <w:p w14:paraId="1C3ADA1A" w14:textId="02C4FF95" w:rsidR="00D47F0E" w:rsidRPr="00D609C3" w:rsidRDefault="0077200F" w:rsidP="00607ABE">
      <w:pPr>
        <w:pStyle w:val="a1"/>
        <w:rPr>
          <w:rtl/>
        </w:rPr>
      </w:pPr>
      <w:r w:rsidRPr="00D609C3">
        <w:rPr>
          <w:rtl/>
        </w:rPr>
        <w:t>ולא דמי לשמן שבנר ולא לסוכה דהנהו [דחייה] בידים, ולא דמיא נמי לפירות שנשרו ולדגים שניצודו דדגים שניצודו לא ברשות אדם הן כלל ופירות שנשרו גזרה שמא יעלה ויתלוש</w:t>
      </w:r>
      <w:r w:rsidRPr="00D609C3">
        <w:rPr>
          <w:rFonts w:hint="cs"/>
          <w:rtl/>
        </w:rPr>
        <w:t>.</w:t>
      </w:r>
      <w:bookmarkEnd w:id="7045"/>
    </w:p>
    <w:p w14:paraId="52318042" w14:textId="0687A112" w:rsidR="0077200F" w:rsidRPr="00126B3E" w:rsidRDefault="0077200F" w:rsidP="0077200F">
      <w:pPr>
        <w:pStyle w:val="a7"/>
        <w:rPr>
          <w:rtl/>
        </w:rPr>
        <w:sectPr w:rsidR="0077200F" w:rsidRPr="00126B3E" w:rsidSect="00773771">
          <w:type w:val="continuous"/>
          <w:pgSz w:w="11906" w:h="16838"/>
          <w:pgMar w:top="720" w:right="720" w:bottom="720" w:left="720" w:header="283" w:footer="283" w:gutter="0"/>
          <w:cols w:num="2" w:space="567"/>
          <w:titlePg/>
          <w:bidi/>
          <w:rtlGutter/>
          <w:docGrid w:linePitch="299"/>
        </w:sectPr>
      </w:pPr>
    </w:p>
    <w:p w14:paraId="1D070986" w14:textId="77777777" w:rsidR="0077200F" w:rsidRPr="00126B3E" w:rsidRDefault="0077200F" w:rsidP="0077200F">
      <w:pPr>
        <w:spacing w:before="240" w:after="0" w:line="360" w:lineRule="auto"/>
        <w:outlineLvl w:val="1"/>
        <w:rPr>
          <w:rStyle w:val="Hyperlink"/>
          <w:rFonts w:cs="Guttman Hodes"/>
          <w:color w:val="auto"/>
          <w:sz w:val="14"/>
          <w:szCs w:val="14"/>
          <w:u w:val="none"/>
          <w:rtl/>
        </w:rPr>
        <w:sectPr w:rsidR="0077200F" w:rsidRPr="00126B3E" w:rsidSect="0077200F">
          <w:footerReference w:type="default" r:id="rId210"/>
          <w:type w:val="continuous"/>
          <w:pgSz w:w="11906" w:h="16838"/>
          <w:pgMar w:top="720" w:right="720" w:bottom="720" w:left="720" w:header="283" w:footer="283" w:gutter="0"/>
          <w:cols w:num="3" w:space="709"/>
          <w:bidi/>
          <w:rtlGutter/>
        </w:sectPr>
      </w:pPr>
    </w:p>
    <w:p w14:paraId="51E93479" w14:textId="77777777" w:rsidR="00021B56" w:rsidRPr="00126B3E" w:rsidRDefault="00021B56" w:rsidP="009D0BB3">
      <w:pPr>
        <w:pStyle w:val="af9"/>
        <w:rPr>
          <w:rtl/>
        </w:rPr>
      </w:pPr>
      <w:bookmarkStart w:id="7107" w:name="_Toc130314224"/>
      <w:r w:rsidRPr="00126B3E">
        <w:rPr>
          <w:rFonts w:hint="cs"/>
          <w:rtl/>
        </w:rPr>
        <w:lastRenderedPageBreak/>
        <w:t>סימן י"ח</w:t>
      </w:r>
      <w:bookmarkEnd w:id="7107"/>
    </w:p>
    <w:p w14:paraId="702EF352" w14:textId="78C8FEF0" w:rsidR="009017D4" w:rsidRPr="00126B3E" w:rsidRDefault="009017D4" w:rsidP="009D0BB3">
      <w:pPr>
        <w:pStyle w:val="af9"/>
        <w:rPr>
          <w:rtl/>
        </w:rPr>
      </w:pPr>
      <w:bookmarkStart w:id="7108" w:name="_Toc130314225"/>
      <w:r w:rsidRPr="00126B3E">
        <w:rPr>
          <w:rtl/>
        </w:rPr>
        <w:t>בפלוגתת ר"י ור"ש (</w:t>
      </w:r>
      <w:r w:rsidRPr="00126B3E">
        <w:rPr>
          <w:rFonts w:hint="cs"/>
          <w:rtl/>
        </w:rPr>
        <w:t>ז</w:t>
      </w:r>
      <w:r w:rsidRPr="00126B3E">
        <w:rPr>
          <w:rtl/>
        </w:rPr>
        <w:t>')</w:t>
      </w:r>
      <w:bookmarkEnd w:id="7108"/>
    </w:p>
    <w:p w14:paraId="54397BF0" w14:textId="77777777" w:rsidR="009017D4" w:rsidRPr="00126B3E" w:rsidRDefault="009017D4" w:rsidP="009D0BB3">
      <w:pPr>
        <w:pStyle w:val="af9"/>
        <w:rPr>
          <w:rtl/>
        </w:rPr>
      </w:pPr>
      <w:bookmarkStart w:id="7109" w:name="_Toc130314226"/>
      <w:r w:rsidRPr="00126B3E">
        <w:rPr>
          <w:rFonts w:hint="cs"/>
          <w:rtl/>
        </w:rPr>
        <w:t>בענין מוכן לאדם אי הוי מוכן לכלבים</w:t>
      </w:r>
      <w:bookmarkEnd w:id="7109"/>
    </w:p>
    <w:p w14:paraId="3C547670" w14:textId="77777777" w:rsidR="009017D4" w:rsidRPr="00126B3E" w:rsidRDefault="009017D4" w:rsidP="009017D4">
      <w:pPr>
        <w:keepNext/>
        <w:keepLines/>
        <w:spacing w:after="0" w:line="240" w:lineRule="auto"/>
        <w:jc w:val="center"/>
        <w:outlineLvl w:val="1"/>
        <w:rPr>
          <w:rFonts w:ascii="FrankRuehl" w:eastAsia="Guttman Adii-Light" w:hAnsi="FrankRuehl" w:cs="Guttman Hodes"/>
          <w:b/>
          <w:bCs/>
          <w:noProof/>
          <w:sz w:val="24"/>
          <w:szCs w:val="24"/>
          <w:rtl/>
        </w:rPr>
        <w:sectPr w:rsidR="009017D4" w:rsidRPr="00126B3E" w:rsidSect="004B7078">
          <w:headerReference w:type="default" r:id="rId211"/>
          <w:footerReference w:type="default" r:id="rId212"/>
          <w:headerReference w:type="first" r:id="rId213"/>
          <w:footerReference w:type="first" r:id="rId214"/>
          <w:type w:val="oddPage"/>
          <w:pgSz w:w="11906" w:h="16838"/>
          <w:pgMar w:top="720" w:right="720" w:bottom="720" w:left="720" w:header="283" w:footer="283" w:gutter="0"/>
          <w:cols w:space="113"/>
          <w:bidi/>
          <w:rtlGutter/>
          <w:docGrid w:linePitch="299"/>
        </w:sectPr>
      </w:pPr>
      <w:r w:rsidRPr="00126B3E">
        <w:rPr>
          <w:rFonts w:ascii="FrankRuehl" w:eastAsia="Guttman Adii-Light" w:hAnsi="FrankRuehl" w:cs="Guttman Hodes"/>
          <w:b/>
          <w:bCs/>
          <w:noProof/>
          <w:sz w:val="24"/>
          <w:szCs w:val="24"/>
          <w:rtl/>
        </w:rPr>
        <w:t>~~~~~~~</w:t>
      </w:r>
      <w:r w:rsidRPr="00126B3E">
        <w:rPr>
          <w:rFonts w:ascii="FrankRuehl" w:eastAsia="Guttman Adii-Light" w:hAnsi="FrankRuehl" w:cs="Guttman Hodes" w:hint="cs"/>
          <w:b/>
          <w:bCs/>
          <w:noProof/>
          <w:sz w:val="24"/>
          <w:szCs w:val="24"/>
          <w:rtl/>
        </w:rPr>
        <w:t xml:space="preserve"> תוכן הענייני</w:t>
      </w:r>
      <w:r w:rsidRPr="00126B3E">
        <w:rPr>
          <w:rFonts w:ascii="FrankRuehl" w:eastAsia="Guttman Adii-Light" w:hAnsi="FrankRuehl" w:cs="Guttman Hodes" w:hint="eastAsia"/>
          <w:b/>
          <w:bCs/>
          <w:noProof/>
          <w:sz w:val="24"/>
          <w:szCs w:val="24"/>
          <w:rtl/>
        </w:rPr>
        <w:t>ם</w:t>
      </w:r>
      <w:r w:rsidRPr="00126B3E">
        <w:rPr>
          <w:rFonts w:ascii="FrankRuehl" w:eastAsia="Guttman Adii-Light" w:hAnsi="FrankRuehl" w:cs="Guttman Hodes" w:hint="cs"/>
          <w:b/>
          <w:bCs/>
          <w:noProof/>
          <w:sz w:val="24"/>
          <w:szCs w:val="24"/>
          <w:rtl/>
        </w:rPr>
        <w:t xml:space="preserve"> </w:t>
      </w:r>
      <w:r w:rsidRPr="00126B3E">
        <w:rPr>
          <w:rFonts w:ascii="FrankRuehl" w:eastAsia="Guttman Adii-Light" w:hAnsi="FrankRuehl" w:cs="Guttman Hodes"/>
          <w:b/>
          <w:bCs/>
          <w:noProof/>
          <w:sz w:val="24"/>
          <w:szCs w:val="24"/>
          <w:rtl/>
        </w:rPr>
        <w:t>~~~~~~~</w:t>
      </w:r>
    </w:p>
    <w:p w14:paraId="0F506EC6" w14:textId="77777777" w:rsidR="009017D4" w:rsidRPr="00126B3E" w:rsidRDefault="009017D4" w:rsidP="009017D4">
      <w:pPr>
        <w:pStyle w:val="TOC1"/>
        <w:rPr>
          <w:rFonts w:asciiTheme="minorHAnsi" w:hAnsiTheme="minorHAnsi" w:cstheme="minorBidi"/>
          <w:b/>
          <w:bCs w:val="0"/>
          <w:caps w:val="0"/>
          <w:sz w:val="22"/>
          <w:szCs w:val="22"/>
          <w:rtl/>
        </w:rPr>
      </w:pPr>
      <w:r w:rsidRPr="00126B3E">
        <w:rPr>
          <w:rtl/>
        </w:rPr>
        <w:fldChar w:fldCharType="begin"/>
      </w:r>
      <w:r w:rsidRPr="00126B3E">
        <w:rPr>
          <w:rtl/>
        </w:rPr>
        <w:instrText xml:space="preserve"> </w:instrText>
      </w:r>
      <w:r w:rsidRPr="00126B3E">
        <w:rPr>
          <w:rFonts w:hint="cs"/>
        </w:rPr>
        <w:instrText>TOC</w:instrText>
      </w:r>
      <w:r w:rsidRPr="00126B3E">
        <w:rPr>
          <w:rFonts w:hint="cs"/>
          <w:rtl/>
        </w:rPr>
        <w:instrText xml:space="preserve"> \</w:instrText>
      </w:r>
      <w:r w:rsidRPr="00126B3E">
        <w:rPr>
          <w:rFonts w:hint="cs"/>
        </w:rPr>
        <w:instrText>n \p " " \h \z \t</w:instrText>
      </w:r>
      <w:r w:rsidRPr="00126B3E">
        <w:rPr>
          <w:rFonts w:hint="cs"/>
          <w:rtl/>
        </w:rPr>
        <w:instrText xml:space="preserve"> "כותרת 1,2,כות קט,3,כות מק פנ,1"</w:instrText>
      </w:r>
      <w:r w:rsidRPr="00126B3E">
        <w:rPr>
          <w:rtl/>
        </w:rPr>
        <w:instrText xml:space="preserve"> </w:instrText>
      </w:r>
      <w:r w:rsidRPr="00126B3E">
        <w:rPr>
          <w:rtl/>
        </w:rPr>
        <w:fldChar w:fldCharType="separate"/>
      </w:r>
      <w:hyperlink w:anchor="_Toc129863667" w:history="1">
        <w:r w:rsidRPr="00126B3E">
          <w:rPr>
            <w:rStyle w:val="Hyperlink"/>
            <w:rtl/>
          </w:rPr>
          <w:t>הקו' דלא מוכח מנבילה להכנה לכלבים</w:t>
        </w:r>
      </w:hyperlink>
    </w:p>
    <w:p w14:paraId="1BB64B5E" w14:textId="77777777" w:rsidR="009017D4" w:rsidRPr="00126B3E" w:rsidRDefault="005A2860" w:rsidP="009017D4">
      <w:pPr>
        <w:pStyle w:val="TOC2"/>
        <w:rPr>
          <w:rFonts w:cstheme="minorBidi"/>
          <w:b w:val="0"/>
          <w:bCs w:val="0"/>
          <w:sz w:val="22"/>
          <w:szCs w:val="22"/>
          <w:rtl/>
        </w:rPr>
      </w:pPr>
      <w:hyperlink w:anchor="_Toc129863668" w:history="1">
        <w:r w:rsidR="009017D4" w:rsidRPr="00126B3E">
          <w:rPr>
            <w:rStyle w:val="Hyperlink"/>
            <w:rtl/>
          </w:rPr>
          <w:t>קו' התוס' דר"י אסר נבילה מחמת איסור ולא דלא מוכן לכלבים</w:t>
        </w:r>
      </w:hyperlink>
    </w:p>
    <w:p w14:paraId="3B7619C9" w14:textId="77777777" w:rsidR="009017D4" w:rsidRPr="00A23279" w:rsidRDefault="005A2860" w:rsidP="009F6D17">
      <w:pPr>
        <w:pStyle w:val="a2"/>
        <w:numPr>
          <w:ilvl w:val="0"/>
          <w:numId w:val="42"/>
        </w:numPr>
        <w:rPr>
          <w:rFonts w:asciiTheme="minorHAnsi" w:eastAsiaTheme="minorEastAsia" w:hAnsiTheme="minorHAnsi" w:cstheme="minorBidi"/>
          <w:sz w:val="22"/>
          <w:szCs w:val="22"/>
          <w:rtl/>
        </w:rPr>
      </w:pPr>
      <w:hyperlink w:anchor="_Toc129863669" w:history="1">
        <w:r w:rsidR="009017D4" w:rsidRPr="00126B3E">
          <w:rPr>
            <w:rStyle w:val="Hyperlink"/>
            <w:rtl/>
          </w:rPr>
          <w:t>קו' התוס' דמנלן דלר"י מוכן לאדם ל"ה מוכן לכלבים הא אסורה ולא מוכנת לאדם ולכלבים</w:t>
        </w:r>
      </w:hyperlink>
    </w:p>
    <w:p w14:paraId="3CC7F62F"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670" w:history="1">
        <w:r w:rsidR="009017D4" w:rsidRPr="00126B3E">
          <w:rPr>
            <w:rStyle w:val="Hyperlink"/>
            <w:rtl/>
          </w:rPr>
          <w:t>קו' הרשב"א דהבהמה אסורה במוקצה אף באיסור הבא מאיליו ועוד דמדלא שחט דחייה בידים</w:t>
        </w:r>
      </w:hyperlink>
    </w:p>
    <w:p w14:paraId="5E3C2B76"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671" w:history="1">
        <w:r w:rsidR="009017D4" w:rsidRPr="00126B3E">
          <w:rPr>
            <w:rStyle w:val="Hyperlink"/>
            <w:rtl/>
          </w:rPr>
          <w:t>קו' הרשב"א דמשמע במתני' לקמן דהאיסור בנבילה מדין מוקצה מחמת איסור דאסור לשחוט</w:t>
        </w:r>
      </w:hyperlink>
    </w:p>
    <w:p w14:paraId="455C2529" w14:textId="77777777" w:rsidR="009017D4" w:rsidRPr="00126B3E" w:rsidRDefault="005A2860" w:rsidP="009017D4">
      <w:pPr>
        <w:pStyle w:val="TOC2"/>
        <w:rPr>
          <w:rFonts w:cstheme="minorBidi"/>
          <w:b w:val="0"/>
          <w:bCs w:val="0"/>
          <w:sz w:val="22"/>
          <w:szCs w:val="22"/>
          <w:rtl/>
        </w:rPr>
      </w:pPr>
      <w:hyperlink w:anchor="_Toc129863672" w:history="1">
        <w:r w:rsidR="009017D4" w:rsidRPr="00126B3E">
          <w:rPr>
            <w:rStyle w:val="Hyperlink"/>
            <w:rtl/>
          </w:rPr>
          <w:t>קו' התוס' בביצה דאסור לשחוט והבהמה לא מוכנה אף לאדם</w:t>
        </w:r>
      </w:hyperlink>
    </w:p>
    <w:p w14:paraId="7B0A60D2"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673" w:history="1">
        <w:r w:rsidR="009017D4" w:rsidRPr="00126B3E">
          <w:rPr>
            <w:rStyle w:val="Hyperlink"/>
            <w:rtl/>
          </w:rPr>
          <w:t>קו' התוס' בביצה דהבהמה לא מוכנת לאדם דאסור לשוחטה ומנלן דמוכן לאדם לא מוכן לכלבים</w:t>
        </w:r>
      </w:hyperlink>
    </w:p>
    <w:p w14:paraId="58314AB4" w14:textId="77777777" w:rsidR="009017D4" w:rsidRPr="00126B3E" w:rsidRDefault="005A2860" w:rsidP="009017D4">
      <w:pPr>
        <w:pStyle w:val="TOC1"/>
        <w:rPr>
          <w:rFonts w:asciiTheme="minorHAnsi" w:hAnsiTheme="minorHAnsi" w:cstheme="minorBidi"/>
          <w:b/>
          <w:bCs w:val="0"/>
          <w:caps w:val="0"/>
          <w:sz w:val="22"/>
          <w:szCs w:val="22"/>
          <w:rtl/>
        </w:rPr>
      </w:pPr>
      <w:hyperlink w:anchor="_Toc129863674" w:history="1">
        <w:r w:rsidR="009017D4" w:rsidRPr="00126B3E">
          <w:rPr>
            <w:rStyle w:val="Hyperlink"/>
            <w:rtl/>
          </w:rPr>
          <w:t>ביאורי התוס' דנבילה לא מוקצה דאיסור</w:t>
        </w:r>
      </w:hyperlink>
    </w:p>
    <w:p w14:paraId="760BC350" w14:textId="77777777" w:rsidR="009017D4" w:rsidRPr="00126B3E" w:rsidRDefault="005A2860" w:rsidP="009017D4">
      <w:pPr>
        <w:pStyle w:val="TOC2"/>
        <w:rPr>
          <w:rFonts w:cstheme="minorBidi"/>
          <w:b w:val="0"/>
          <w:bCs w:val="0"/>
          <w:sz w:val="22"/>
          <w:szCs w:val="22"/>
          <w:rtl/>
        </w:rPr>
      </w:pPr>
      <w:hyperlink w:anchor="_Toc129863675" w:history="1">
        <w:r w:rsidR="009017D4" w:rsidRPr="00126B3E">
          <w:rPr>
            <w:rStyle w:val="Hyperlink"/>
            <w:rtl/>
          </w:rPr>
          <w:t>תי' ר"י דמתני' לקמן אף בראויין לתת חיים דאין בהם איסור</w:t>
        </w:r>
      </w:hyperlink>
    </w:p>
    <w:p w14:paraId="3C50D1CB"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676" w:history="1">
        <w:r w:rsidR="009017D4" w:rsidRPr="00126B3E">
          <w:rPr>
            <w:rStyle w:val="Hyperlink"/>
            <w:rtl/>
          </w:rPr>
          <w:t>תי' ר"י לקמן דמהא דכל נבילה אסורה אף בראויה לתת חיה לכלבים מוכח דלא מוכן לכלבים</w:t>
        </w:r>
      </w:hyperlink>
    </w:p>
    <w:p w14:paraId="038D2ACC"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677" w:history="1">
        <w:r w:rsidR="009017D4" w:rsidRPr="00126B3E">
          <w:rPr>
            <w:rStyle w:val="Hyperlink"/>
            <w:rtl/>
          </w:rPr>
          <w:t>בי' רבינו שמשון דנבילה אינה מוקצה לכלבים דיכולים לאכולה אף בהמה גדולה כשהיא חיה</w:t>
        </w:r>
      </w:hyperlink>
    </w:p>
    <w:p w14:paraId="59AF839D"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678" w:history="1">
        <w:r w:rsidR="009017D4" w:rsidRPr="00126B3E">
          <w:rPr>
            <w:rStyle w:val="Hyperlink"/>
            <w:rtl/>
          </w:rPr>
          <w:t>הוכחת רבינו שמשון דבהמה לא אסורה לכלבים מדפסק ריו"ח כר"ש בנבילה ובאיסור פסק כר"י</w:t>
        </w:r>
      </w:hyperlink>
    </w:p>
    <w:p w14:paraId="3D58FE05"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679" w:history="1">
        <w:r w:rsidR="009017D4" w:rsidRPr="00126B3E">
          <w:rPr>
            <w:rStyle w:val="Hyperlink"/>
            <w:rtl/>
          </w:rPr>
          <w:t>דחיית התוס' בחולין דאף דאפשר להעמיד בראויין לתת חיים א"א להוכיח דכן איירי במתני'</w:t>
        </w:r>
      </w:hyperlink>
    </w:p>
    <w:p w14:paraId="1A15D372" w14:textId="77777777" w:rsidR="009017D4" w:rsidRPr="00126B3E" w:rsidRDefault="005A2860" w:rsidP="009017D4">
      <w:pPr>
        <w:pStyle w:val="TOC2"/>
        <w:rPr>
          <w:rFonts w:cstheme="minorBidi"/>
          <w:b w:val="0"/>
          <w:bCs w:val="0"/>
          <w:sz w:val="22"/>
          <w:szCs w:val="22"/>
          <w:rtl/>
        </w:rPr>
      </w:pPr>
      <w:hyperlink w:anchor="_Toc129863680" w:history="1">
        <w:r w:rsidR="009017D4" w:rsidRPr="00126B3E">
          <w:rPr>
            <w:rStyle w:val="Hyperlink"/>
            <w:rtl/>
          </w:rPr>
          <w:t>בי' ר"י בפסחים דרק הקצאה אוסרת ומוכח דמקצה מכלבים</w:t>
        </w:r>
      </w:hyperlink>
    </w:p>
    <w:p w14:paraId="525D76C8"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681" w:history="1">
        <w:r w:rsidR="009017D4" w:rsidRPr="00126B3E">
          <w:rPr>
            <w:rStyle w:val="Hyperlink"/>
            <w:rtl/>
          </w:rPr>
          <w:t>תי' ר"י בפסחים דאף דאסורה לא הקצה אותה ומוכנת לאדם דלא הקצה שלא אדם יהנה ממנה</w:t>
        </w:r>
      </w:hyperlink>
    </w:p>
    <w:p w14:paraId="66A2C39A"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682" w:history="1">
        <w:r w:rsidR="009017D4" w:rsidRPr="00126B3E">
          <w:rPr>
            <w:rStyle w:val="Hyperlink"/>
            <w:rtl/>
          </w:rPr>
          <w:t>בי' ר"י בתפסחים דאחר דמוכנת לאדם א"כ מותרת לכלבים דאין איסור דיש בע"ח שראויין חיים</w:t>
        </w:r>
      </w:hyperlink>
    </w:p>
    <w:p w14:paraId="0D36C8D5"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683" w:history="1">
        <w:r w:rsidR="009017D4" w:rsidRPr="00126B3E">
          <w:rPr>
            <w:rStyle w:val="Hyperlink"/>
            <w:rtl/>
          </w:rPr>
          <w:t>בי' ר"י בפסחים דמאיסור נבילה לכלבים מוכח דדבר שסתמו לאדם הוא מקצהאות מהכלבים</w:t>
        </w:r>
      </w:hyperlink>
    </w:p>
    <w:p w14:paraId="09C35DB6" w14:textId="77777777" w:rsidR="009017D4" w:rsidRPr="00126B3E" w:rsidRDefault="005A2860" w:rsidP="009017D4">
      <w:pPr>
        <w:pStyle w:val="TOC2"/>
        <w:rPr>
          <w:rFonts w:cstheme="minorBidi"/>
          <w:b w:val="0"/>
          <w:bCs w:val="0"/>
          <w:sz w:val="22"/>
          <w:szCs w:val="22"/>
          <w:rtl/>
        </w:rPr>
      </w:pPr>
      <w:hyperlink w:anchor="_Toc129863684" w:history="1">
        <w:r w:rsidR="009017D4" w:rsidRPr="00126B3E">
          <w:rPr>
            <w:rStyle w:val="Hyperlink"/>
            <w:rtl/>
          </w:rPr>
          <w:t>בי' הריב"ם דגרסי' במתני' לקמן דאיירי ביו"ט ואפ"ה ל"ה מוכן</w:t>
        </w:r>
      </w:hyperlink>
    </w:p>
    <w:p w14:paraId="26EEC9CA"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685" w:history="1">
        <w:r w:rsidR="009017D4" w:rsidRPr="00126B3E">
          <w:rPr>
            <w:rStyle w:val="Hyperlink"/>
            <w:rtl/>
          </w:rPr>
          <w:t>תי' ריב"ם דגרסי' במתני' לקמן דהאיסור אף ביו"ט ודחיית תוס' דמוכח דהמשנה איירי בשבת</w:t>
        </w:r>
      </w:hyperlink>
    </w:p>
    <w:p w14:paraId="31C0067A" w14:textId="77777777" w:rsidR="009017D4" w:rsidRPr="00126B3E" w:rsidRDefault="005A2860" w:rsidP="009017D4">
      <w:pPr>
        <w:pStyle w:val="TOC1"/>
        <w:rPr>
          <w:rFonts w:asciiTheme="minorHAnsi" w:hAnsiTheme="minorHAnsi" w:cstheme="minorBidi"/>
          <w:b/>
          <w:bCs w:val="0"/>
          <w:caps w:val="0"/>
          <w:sz w:val="22"/>
          <w:szCs w:val="22"/>
          <w:rtl/>
        </w:rPr>
      </w:pPr>
      <w:hyperlink w:anchor="_Toc129863686" w:history="1">
        <w:r w:rsidR="009017D4" w:rsidRPr="00126B3E">
          <w:rPr>
            <w:rStyle w:val="Hyperlink"/>
            <w:rtl/>
          </w:rPr>
          <w:t>בי' התוס' דמבו' במתני' דל"ה מוכן כלל</w:t>
        </w:r>
      </w:hyperlink>
    </w:p>
    <w:p w14:paraId="2EC543B9" w14:textId="77777777" w:rsidR="009017D4" w:rsidRPr="00126B3E" w:rsidRDefault="005A2860" w:rsidP="009017D4">
      <w:pPr>
        <w:pStyle w:val="TOC2"/>
        <w:rPr>
          <w:rFonts w:cstheme="minorBidi"/>
          <w:b w:val="0"/>
          <w:bCs w:val="0"/>
          <w:sz w:val="22"/>
          <w:szCs w:val="22"/>
          <w:rtl/>
        </w:rPr>
      </w:pPr>
      <w:hyperlink w:anchor="_Toc129863687" w:history="1">
        <w:r w:rsidR="009017D4" w:rsidRPr="00126B3E">
          <w:rPr>
            <w:rStyle w:val="Hyperlink"/>
            <w:rtl/>
          </w:rPr>
          <w:t>בי' ה"ר פורת וה"ר יוסף דמיתור מתני' משמע דל"ה מוכן כלל</w:t>
        </w:r>
      </w:hyperlink>
    </w:p>
    <w:p w14:paraId="60C3DC08"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688" w:history="1">
        <w:r w:rsidR="009017D4" w:rsidRPr="00126B3E">
          <w:rPr>
            <w:rStyle w:val="Hyperlink"/>
            <w:rtl/>
          </w:rPr>
          <w:t>תי' ה"ר פורת וה"ר יוסף דמיתור מתני' דאינה מן המוכן מבו' דאף בלא איסור ל"ה מוכן לכלבים</w:t>
        </w:r>
      </w:hyperlink>
    </w:p>
    <w:p w14:paraId="54DD1837"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689" w:history="1">
        <w:r w:rsidR="009017D4" w:rsidRPr="00126B3E">
          <w:rPr>
            <w:rStyle w:val="Hyperlink"/>
            <w:rtl/>
          </w:rPr>
          <w:t>בי' התוס' בביצה ובחולין והתורא"ש לקמן דמיתור המשנה משמע דאף ביו"ט או לתת חי אסור</w:t>
        </w:r>
      </w:hyperlink>
    </w:p>
    <w:p w14:paraId="40F6D2BE"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690" w:history="1">
        <w:r w:rsidR="009017D4" w:rsidRPr="00126B3E">
          <w:rPr>
            <w:rStyle w:val="Hyperlink"/>
            <w:rtl/>
          </w:rPr>
          <w:t>תי' הרשב"א בשם ר"ת דמיתור המשנה משמע דאף מתה ביו"ט או בהיה חולה ל"ה מוכן לכלבים</w:t>
        </w:r>
      </w:hyperlink>
    </w:p>
    <w:p w14:paraId="57FF97EB"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691" w:history="1">
        <w:r w:rsidR="009017D4" w:rsidRPr="00126B3E">
          <w:rPr>
            <w:rStyle w:val="Hyperlink"/>
            <w:rtl/>
          </w:rPr>
          <w:t>דחיית התתוס' בביצה דלשון המשנה לא מיותר דכן מצינו בשמן שבנר וא"א לומר דהוא ביו"ט</w:t>
        </w:r>
      </w:hyperlink>
    </w:p>
    <w:p w14:paraId="0373E47F"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692" w:history="1">
        <w:r w:rsidR="009017D4" w:rsidRPr="00126B3E">
          <w:rPr>
            <w:rStyle w:val="Hyperlink"/>
            <w:rtl/>
          </w:rPr>
          <w:t>בי' הרשב"א בביצה דשמן שבנר המטפטף צריך לבאר את איסורו אך במתני' לקמן הלשון מיותר</w:t>
        </w:r>
      </w:hyperlink>
    </w:p>
    <w:p w14:paraId="1011929D" w14:textId="77777777" w:rsidR="009017D4" w:rsidRPr="00126B3E" w:rsidRDefault="005A2860" w:rsidP="009017D4">
      <w:pPr>
        <w:pStyle w:val="TOC1"/>
        <w:rPr>
          <w:rFonts w:asciiTheme="minorHAnsi" w:hAnsiTheme="minorHAnsi" w:cstheme="minorBidi"/>
          <w:b/>
          <w:bCs w:val="0"/>
          <w:caps w:val="0"/>
          <w:sz w:val="22"/>
          <w:szCs w:val="22"/>
          <w:rtl/>
        </w:rPr>
      </w:pPr>
      <w:hyperlink w:anchor="_Toc129863693" w:history="1">
        <w:r w:rsidR="009017D4" w:rsidRPr="00126B3E">
          <w:rPr>
            <w:rStyle w:val="Hyperlink"/>
            <w:rtl/>
          </w:rPr>
          <w:t>בי' תוס' דאיסור לא מסלק הכנה לכלבים</w:t>
        </w:r>
      </w:hyperlink>
    </w:p>
    <w:p w14:paraId="0D32468A" w14:textId="77777777" w:rsidR="009017D4" w:rsidRPr="00126B3E" w:rsidRDefault="005A2860" w:rsidP="009017D4">
      <w:pPr>
        <w:pStyle w:val="TOC2"/>
        <w:rPr>
          <w:rFonts w:cstheme="minorBidi"/>
          <w:b w:val="0"/>
          <w:bCs w:val="0"/>
          <w:sz w:val="22"/>
          <w:szCs w:val="22"/>
          <w:rtl/>
        </w:rPr>
      </w:pPr>
      <w:hyperlink w:anchor="_Toc129863694" w:history="1">
        <w:r w:rsidR="009017D4" w:rsidRPr="00126B3E">
          <w:rPr>
            <w:rStyle w:val="Hyperlink"/>
            <w:rtl/>
          </w:rPr>
          <w:t>בי' הר"י מקורבי"ל דרק ההכנה לאדם הסתלקה ולא לכלבים</w:t>
        </w:r>
      </w:hyperlink>
    </w:p>
    <w:p w14:paraId="5CC8C3C5"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695" w:history="1">
        <w:r w:rsidR="009017D4" w:rsidRPr="00126B3E">
          <w:rPr>
            <w:rStyle w:val="Hyperlink"/>
            <w:rtl/>
          </w:rPr>
          <w:t>תי' הר"י מקורביל דאי מוכן לכלבים ההכנה מאדם הסתלקה בער"ש ונשארה ההכנה לכלבים</w:t>
        </w:r>
      </w:hyperlink>
    </w:p>
    <w:p w14:paraId="1D0B39C8" w14:textId="77777777" w:rsidR="009017D4" w:rsidRPr="00126B3E" w:rsidRDefault="005A2860" w:rsidP="009017D4">
      <w:pPr>
        <w:pStyle w:val="TOC2"/>
        <w:rPr>
          <w:rFonts w:cstheme="minorBidi"/>
          <w:b w:val="0"/>
          <w:bCs w:val="0"/>
          <w:sz w:val="22"/>
          <w:szCs w:val="22"/>
          <w:rtl/>
        </w:rPr>
      </w:pPr>
      <w:hyperlink w:anchor="_Toc129863696" w:history="1">
        <w:r w:rsidR="009017D4" w:rsidRPr="00126B3E">
          <w:rPr>
            <w:rStyle w:val="Hyperlink"/>
            <w:rtl/>
          </w:rPr>
          <w:t>בי' התורי"ד דמשמע במתני' דאף במוכנת מער"ש אסור לכלבים</w:t>
        </w:r>
      </w:hyperlink>
    </w:p>
    <w:p w14:paraId="52B45FA2"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697" w:history="1">
        <w:r w:rsidR="009017D4" w:rsidRPr="00126B3E">
          <w:rPr>
            <w:rStyle w:val="Hyperlink"/>
            <w:rtl/>
          </w:rPr>
          <w:t>בי' התורי"ד דמלשון מתני' דלא נתנבלה בער"ש ולא דהוכנה בער"ש משמע דאף במוכנת אסור</w:t>
        </w:r>
      </w:hyperlink>
    </w:p>
    <w:p w14:paraId="6CC5A99C"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698" w:history="1">
        <w:r w:rsidR="009017D4" w:rsidRPr="00126B3E">
          <w:rPr>
            <w:rStyle w:val="Hyperlink"/>
            <w:rtl/>
          </w:rPr>
          <w:t>דחיית התורי"ד דל"מ כן בגמ' אלא דמסברא מוכן לאדם ל"ה מוכן לכלבים ומסברא הוא רק לר"י</w:t>
        </w:r>
      </w:hyperlink>
    </w:p>
    <w:p w14:paraId="7608A4C1"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699" w:history="1">
        <w:r w:rsidR="009017D4" w:rsidRPr="00126B3E">
          <w:rPr>
            <w:rStyle w:val="Hyperlink"/>
            <w:rtl/>
          </w:rPr>
          <w:t>בי' התורי"ד דמתני' איירי בסתמא דעומדת לאדם ורק בשבת לא מוכן דאסורה ולכלבים מותרת</w:t>
        </w:r>
      </w:hyperlink>
    </w:p>
    <w:p w14:paraId="44A56D49" w14:textId="77777777" w:rsidR="009017D4" w:rsidRPr="00126B3E" w:rsidRDefault="005A2860" w:rsidP="009017D4">
      <w:pPr>
        <w:pStyle w:val="TOC2"/>
        <w:rPr>
          <w:rFonts w:cstheme="minorBidi"/>
          <w:b w:val="0"/>
          <w:bCs w:val="0"/>
          <w:sz w:val="22"/>
          <w:szCs w:val="22"/>
          <w:rtl/>
        </w:rPr>
      </w:pPr>
      <w:hyperlink w:anchor="_Toc129863700" w:history="1">
        <w:r w:rsidR="009017D4" w:rsidRPr="00126B3E">
          <w:rPr>
            <w:rStyle w:val="Hyperlink"/>
            <w:rtl/>
          </w:rPr>
          <w:t>בי' החזו"א דתוס' לקמן כוונתם לתי' ר"י מקורבי"ל ור"י בפסחים</w:t>
        </w:r>
      </w:hyperlink>
    </w:p>
    <w:p w14:paraId="195E5606"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01" w:history="1">
        <w:r w:rsidR="009017D4" w:rsidRPr="00126B3E">
          <w:rPr>
            <w:rStyle w:val="Hyperlink"/>
            <w:rtl/>
          </w:rPr>
          <w:t>קו' החזו"א דאף אי בראויים לתת חיים לכלבים מ"מ עומדים לאדם ולא מוכנים לו ולכן אסר ר"י</w:t>
        </w:r>
      </w:hyperlink>
    </w:p>
    <w:p w14:paraId="5316E91D"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02" w:history="1">
        <w:r w:rsidR="009017D4" w:rsidRPr="00126B3E">
          <w:rPr>
            <w:rStyle w:val="Hyperlink"/>
            <w:rtl/>
          </w:rPr>
          <w:t>בי' החזו"א דהתוס' לקמן ביארו כר"י מקורביל וכתוס' בפסחים דמער"ש מוכנים לאדם וכלבים</w:t>
        </w:r>
      </w:hyperlink>
    </w:p>
    <w:p w14:paraId="30F9DB92" w14:textId="77777777" w:rsidR="009017D4" w:rsidRPr="00126B3E" w:rsidRDefault="005A2860" w:rsidP="009017D4">
      <w:pPr>
        <w:pStyle w:val="TOC1"/>
        <w:rPr>
          <w:rFonts w:asciiTheme="minorHAnsi" w:hAnsiTheme="minorHAnsi" w:cstheme="minorBidi"/>
          <w:b/>
          <w:bCs w:val="0"/>
          <w:caps w:val="0"/>
          <w:sz w:val="22"/>
          <w:szCs w:val="22"/>
          <w:rtl/>
        </w:rPr>
      </w:pPr>
      <w:hyperlink w:anchor="_Toc129863703" w:history="1">
        <w:r w:rsidR="009017D4" w:rsidRPr="00126B3E">
          <w:rPr>
            <w:rStyle w:val="Hyperlink"/>
            <w:rtl/>
          </w:rPr>
          <w:t>הבי' דלגמ' בביצה ר"י אסר רק בדחייה</w:t>
        </w:r>
      </w:hyperlink>
    </w:p>
    <w:p w14:paraId="7C69484D" w14:textId="77777777" w:rsidR="009017D4" w:rsidRPr="00126B3E" w:rsidRDefault="005A2860" w:rsidP="009017D4">
      <w:pPr>
        <w:pStyle w:val="TOC2"/>
        <w:rPr>
          <w:rFonts w:cstheme="minorBidi"/>
          <w:b w:val="0"/>
          <w:bCs w:val="0"/>
          <w:sz w:val="22"/>
          <w:szCs w:val="22"/>
          <w:rtl/>
        </w:rPr>
      </w:pPr>
      <w:hyperlink w:anchor="_Toc129863704" w:history="1">
        <w:r w:rsidR="009017D4" w:rsidRPr="00126B3E">
          <w:rPr>
            <w:rStyle w:val="Hyperlink"/>
            <w:rtl/>
          </w:rPr>
          <w:t>תי' רבינו יונה דר"י אוסר בדחייה בידים ובהמה לא מוקצה לר"י</w:t>
        </w:r>
      </w:hyperlink>
    </w:p>
    <w:p w14:paraId="6E07B120"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05" w:history="1">
        <w:r w:rsidR="009017D4" w:rsidRPr="00126B3E">
          <w:rPr>
            <w:rStyle w:val="Hyperlink"/>
            <w:rtl/>
          </w:rPr>
          <w:t>בי' רבינו יונה דלגמ' בביצה מוקצה מחמת איסור היינו רק בדחייה בידים ובהמה מותרת לר"י</w:t>
        </w:r>
      </w:hyperlink>
    </w:p>
    <w:p w14:paraId="3822FBE8"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06" w:history="1">
        <w:r w:rsidR="009017D4" w:rsidRPr="00126B3E">
          <w:rPr>
            <w:rStyle w:val="Hyperlink"/>
            <w:rtl/>
          </w:rPr>
          <w:t>בי' הרשב"א ברבינו יונה דמדאסר ר"י בנבילה מבו' דל"ה מוכן לכלבים ולא מוקצה מחמת איסור</w:t>
        </w:r>
      </w:hyperlink>
    </w:p>
    <w:p w14:paraId="3126C0AF" w14:textId="77777777" w:rsidR="009017D4" w:rsidRPr="00126B3E" w:rsidRDefault="005A2860" w:rsidP="009017D4">
      <w:pPr>
        <w:pStyle w:val="TOC2"/>
        <w:rPr>
          <w:rFonts w:cstheme="minorBidi"/>
          <w:b w:val="0"/>
          <w:bCs w:val="0"/>
          <w:sz w:val="22"/>
          <w:szCs w:val="22"/>
          <w:rtl/>
        </w:rPr>
      </w:pPr>
      <w:hyperlink w:anchor="_Toc129863707" w:history="1">
        <w:r w:rsidR="009017D4" w:rsidRPr="00126B3E">
          <w:rPr>
            <w:rStyle w:val="Hyperlink"/>
            <w:rtl/>
          </w:rPr>
          <w:t>בי' הרמב"ן בדעת הרי"ף דאיסור דלא דחייה ל"א מוקצה לר"י</w:t>
        </w:r>
      </w:hyperlink>
    </w:p>
    <w:p w14:paraId="36BAC567"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08" w:history="1">
        <w:r w:rsidR="009017D4" w:rsidRPr="00126B3E">
          <w:rPr>
            <w:rStyle w:val="Hyperlink"/>
            <w:rtl/>
          </w:rPr>
          <w:t>בי' הרמב"ן ברי"ף דר"י אוסר במוקצה מחמת איסור רק בדחייה בידים ולא באיסור הבא מאיליו</w:t>
        </w:r>
      </w:hyperlink>
    </w:p>
    <w:p w14:paraId="3633D35D"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09" w:history="1">
        <w:r w:rsidR="009017D4" w:rsidRPr="00126B3E">
          <w:rPr>
            <w:rStyle w:val="Hyperlink"/>
            <w:rtl/>
          </w:rPr>
          <w:t>בי' הרמב"ן דמבו' כרי"ף מהיתר ביצה שנולדה בשבת ודאמרי' דנבילה אסורה דלא מוכן לכלבים</w:t>
        </w:r>
      </w:hyperlink>
    </w:p>
    <w:p w14:paraId="7D40738B" w14:textId="77777777" w:rsidR="009017D4" w:rsidRPr="00126B3E" w:rsidRDefault="005A2860" w:rsidP="009017D4">
      <w:pPr>
        <w:pStyle w:val="TOC2"/>
        <w:rPr>
          <w:rFonts w:cstheme="minorBidi"/>
          <w:b w:val="0"/>
          <w:bCs w:val="0"/>
          <w:sz w:val="22"/>
          <w:szCs w:val="22"/>
          <w:rtl/>
        </w:rPr>
      </w:pPr>
      <w:hyperlink w:anchor="_Toc129863710" w:history="1">
        <w:r w:rsidR="009017D4" w:rsidRPr="00126B3E">
          <w:rPr>
            <w:rStyle w:val="Hyperlink"/>
            <w:rtl/>
          </w:rPr>
          <w:t>בי' הגר"א דהגמ' בביצה במוכן לכלבים כמ"ד דמתיר ר"ש בע"ח</w:t>
        </w:r>
      </w:hyperlink>
    </w:p>
    <w:p w14:paraId="2C9D96C1"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11" w:history="1">
        <w:r w:rsidR="009017D4" w:rsidRPr="00126B3E">
          <w:rPr>
            <w:rStyle w:val="Hyperlink"/>
            <w:rtl/>
          </w:rPr>
          <w:t>בי' הגר"א דנח' הראשונים אי קיי"ל כמ"ד דמתיר ר"ש בבע"ח שמתו דמצפה למיתה או לא</w:t>
        </w:r>
      </w:hyperlink>
    </w:p>
    <w:p w14:paraId="34AD3C50"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12" w:history="1">
        <w:r w:rsidR="009017D4" w:rsidRPr="00126B3E">
          <w:rPr>
            <w:rStyle w:val="Hyperlink"/>
            <w:rtl/>
          </w:rPr>
          <w:t>קו' הגר"א בטור דפסק דשחט בשבת מותר כר"ש וא"כ כ"ש מתה דלשחיטה ודאי לא מצפה</w:t>
        </w:r>
      </w:hyperlink>
    </w:p>
    <w:p w14:paraId="74EF8680"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13" w:history="1">
        <w:r w:rsidR="009017D4" w:rsidRPr="00126B3E">
          <w:rPr>
            <w:rStyle w:val="Hyperlink"/>
            <w:rtl/>
          </w:rPr>
          <w:t xml:space="preserve">בי' הגר"א דא"א לתרץ דקיי"ל דמוכן לאדם ל"ה </w:t>
        </w:r>
        <w:r w:rsidR="009017D4" w:rsidRPr="00126B3E">
          <w:rPr>
            <w:rStyle w:val="Hyperlink"/>
            <w:b/>
            <w:rtl/>
          </w:rPr>
          <w:t>מוכן לכלבים</w:t>
        </w:r>
        <w:r w:rsidR="009017D4" w:rsidRPr="00126B3E">
          <w:rPr>
            <w:rStyle w:val="Hyperlink"/>
            <w:rtl/>
          </w:rPr>
          <w:t xml:space="preserve"> דהיינו לר"י ולא קיי"ל כר"י בזה</w:t>
        </w:r>
      </w:hyperlink>
    </w:p>
    <w:p w14:paraId="2407DA9B"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14" w:history="1">
        <w:r w:rsidR="009017D4" w:rsidRPr="00126B3E">
          <w:rPr>
            <w:rStyle w:val="Hyperlink"/>
            <w:rtl/>
          </w:rPr>
          <w:t xml:space="preserve">בי' הגר"א דהנדון בשוחט לחולה בשבת למ"ד דחלוק ר"ש בבע"ח וכן הגמ' דלא </w:t>
        </w:r>
        <w:r w:rsidR="009017D4" w:rsidRPr="00126B3E">
          <w:rPr>
            <w:rStyle w:val="Hyperlink"/>
            <w:b/>
            <w:rtl/>
          </w:rPr>
          <w:t>מוכן לכלבים</w:t>
        </w:r>
      </w:hyperlink>
    </w:p>
    <w:p w14:paraId="5C5A3AC2"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15" w:history="1">
        <w:r w:rsidR="009017D4" w:rsidRPr="00126B3E">
          <w:rPr>
            <w:rStyle w:val="Hyperlink"/>
            <w:rtl/>
          </w:rPr>
          <w:t>בי' הגר"א דל"ק קו' התוס' דא"א לומר דר"י אוסר נבילה מחמת איסור כיון דלא דחייה בידים</w:t>
        </w:r>
      </w:hyperlink>
    </w:p>
    <w:p w14:paraId="0C8D0523"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16" w:history="1">
        <w:r w:rsidR="009017D4" w:rsidRPr="00126B3E">
          <w:rPr>
            <w:rStyle w:val="Hyperlink"/>
            <w:rtl/>
          </w:rPr>
          <w:t>בי' הגר"א ברבינו יונה דהגמ' בביצה נח' על הגמ' בחולין וס"ל דשוחט ל"ה מוקצה ומוכן לכלבים</w:t>
        </w:r>
      </w:hyperlink>
    </w:p>
    <w:p w14:paraId="190ACF55" w14:textId="77777777" w:rsidR="009017D4" w:rsidRPr="00126B3E" w:rsidRDefault="005A2860" w:rsidP="009017D4">
      <w:pPr>
        <w:pStyle w:val="TOC1"/>
        <w:rPr>
          <w:rFonts w:asciiTheme="minorHAnsi" w:hAnsiTheme="minorHAnsi" w:cstheme="minorBidi"/>
          <w:b/>
          <w:bCs w:val="0"/>
          <w:caps w:val="0"/>
          <w:sz w:val="22"/>
          <w:szCs w:val="22"/>
          <w:rtl/>
        </w:rPr>
      </w:pPr>
      <w:hyperlink w:anchor="_Toc129863717" w:history="1">
        <w:r w:rsidR="009017D4" w:rsidRPr="00126B3E">
          <w:rPr>
            <w:rStyle w:val="Hyperlink"/>
            <w:rtl/>
          </w:rPr>
          <w:t>ד' רמב"ן דאיסור לא מבטל הכנה בהיתר</w:t>
        </w:r>
      </w:hyperlink>
    </w:p>
    <w:p w14:paraId="4EC0AB85" w14:textId="77777777" w:rsidR="009017D4" w:rsidRPr="00126B3E" w:rsidRDefault="005A2860" w:rsidP="009017D4">
      <w:pPr>
        <w:pStyle w:val="TOC2"/>
        <w:rPr>
          <w:rFonts w:cstheme="minorBidi"/>
          <w:b w:val="0"/>
          <w:bCs w:val="0"/>
          <w:sz w:val="22"/>
          <w:szCs w:val="22"/>
          <w:rtl/>
        </w:rPr>
      </w:pPr>
      <w:hyperlink w:anchor="_Toc129863718" w:history="1">
        <w:r w:rsidR="009017D4" w:rsidRPr="00126B3E">
          <w:rPr>
            <w:rStyle w:val="Hyperlink"/>
            <w:rtl/>
          </w:rPr>
          <w:t>בי' הרמב"ן דדבר מוכן שנאסר בע"כ נשאר מוכן לאופני היתר</w:t>
        </w:r>
      </w:hyperlink>
    </w:p>
    <w:p w14:paraId="5080FDA2"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19" w:history="1">
        <w:r w:rsidR="009017D4" w:rsidRPr="00126B3E">
          <w:rPr>
            <w:rStyle w:val="Hyperlink"/>
            <w:rtl/>
          </w:rPr>
          <w:t>קו' הרמב"ן דלמסקנא ר"י אוסר אף בלא דחייה ובהמה לא מוכנת לאדם ומנלן דלא מוכן לכלבים</w:t>
        </w:r>
      </w:hyperlink>
    </w:p>
    <w:p w14:paraId="7F8F1467"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20" w:history="1">
        <w:r w:rsidR="009017D4" w:rsidRPr="00126B3E">
          <w:rPr>
            <w:rStyle w:val="Hyperlink"/>
            <w:rtl/>
          </w:rPr>
          <w:t>תי' הרמב"ן דדבר שהוקצה מאיליו מחמת איסור שבת ההקצאה רק שההכנה בעובר על האיסור</w:t>
        </w:r>
      </w:hyperlink>
    </w:p>
    <w:p w14:paraId="2F0EAA7B"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21" w:history="1">
        <w:r w:rsidR="009017D4" w:rsidRPr="00126B3E">
          <w:rPr>
            <w:rStyle w:val="Hyperlink"/>
            <w:rtl/>
          </w:rPr>
          <w:t>בי' הרמב"ן דבמתה אי מוכן לאדם הוי מוכן לכלבים נשארה בה מקצת ההכנה למה שאינו אסור</w:t>
        </w:r>
      </w:hyperlink>
    </w:p>
    <w:p w14:paraId="60AEFC49"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22" w:history="1">
        <w:r w:rsidR="009017D4" w:rsidRPr="00126B3E">
          <w:rPr>
            <w:rStyle w:val="Hyperlink"/>
            <w:rtl/>
          </w:rPr>
          <w:t>בי' הרמב"ן במלחמות דנתנבלה בשבת נשארה הכנתה לאדם לשעת הכושר ולכן מוכנת לכלבים</w:t>
        </w:r>
      </w:hyperlink>
    </w:p>
    <w:p w14:paraId="341160ED"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23" w:history="1">
        <w:r w:rsidR="009017D4" w:rsidRPr="00126B3E">
          <w:rPr>
            <w:rStyle w:val="Hyperlink"/>
            <w:rtl/>
          </w:rPr>
          <w:t>הוכחת הרמב"ן דבאיסור נשאר מוכן דאל"ה למ"ד דשבת ויו"ט קדושה א' יו"ט אחר שבת אסור</w:t>
        </w:r>
      </w:hyperlink>
    </w:p>
    <w:p w14:paraId="19C026DD" w14:textId="77777777" w:rsidR="009017D4" w:rsidRPr="00126B3E" w:rsidRDefault="005A2860" w:rsidP="009017D4">
      <w:pPr>
        <w:pStyle w:val="TOC2"/>
        <w:rPr>
          <w:rFonts w:cstheme="minorBidi"/>
          <w:b w:val="0"/>
          <w:bCs w:val="0"/>
          <w:sz w:val="22"/>
          <w:szCs w:val="22"/>
          <w:rtl/>
        </w:rPr>
      </w:pPr>
      <w:hyperlink w:anchor="_Toc129863724" w:history="1">
        <w:r w:rsidR="009017D4" w:rsidRPr="00126B3E">
          <w:rPr>
            <w:rStyle w:val="Hyperlink"/>
            <w:rtl/>
          </w:rPr>
          <w:t>בי' הרשב"א ברמב"ן דבאיסור מקצה דעתו רק ממה שאסור</w:t>
        </w:r>
      </w:hyperlink>
    </w:p>
    <w:p w14:paraId="7B9F99B0"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25" w:history="1">
        <w:r w:rsidR="009017D4" w:rsidRPr="00126B3E">
          <w:rPr>
            <w:rStyle w:val="Hyperlink"/>
            <w:rtl/>
          </w:rPr>
          <w:t>בי' הרשב"א ברמב"ן דכל שלא שחטה מער"ש הקצה אותה מדעתו רק למה שאסור בשבת</w:t>
        </w:r>
      </w:hyperlink>
    </w:p>
    <w:p w14:paraId="34D7F7FD"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26" w:history="1">
        <w:r w:rsidR="009017D4" w:rsidRPr="00126B3E">
          <w:rPr>
            <w:rStyle w:val="Hyperlink"/>
            <w:rtl/>
          </w:rPr>
          <w:t>בי' הרשב"א ברמב"ן דכלפי ההכנה לכלבים אין בבהמה כל הקצאה ומדאסר ר"י מבו' דלא מוכן</w:t>
        </w:r>
      </w:hyperlink>
    </w:p>
    <w:p w14:paraId="5C5172E9" w14:textId="77777777" w:rsidR="009017D4" w:rsidRPr="00126B3E" w:rsidRDefault="005A2860" w:rsidP="009017D4">
      <w:pPr>
        <w:pStyle w:val="TOC2"/>
        <w:rPr>
          <w:rFonts w:cstheme="minorBidi"/>
          <w:b w:val="0"/>
          <w:bCs w:val="0"/>
          <w:sz w:val="22"/>
          <w:szCs w:val="22"/>
          <w:rtl/>
        </w:rPr>
      </w:pPr>
      <w:hyperlink w:anchor="_Toc129863727" w:history="1">
        <w:r w:rsidR="009017D4" w:rsidRPr="00126B3E">
          <w:rPr>
            <w:rStyle w:val="Hyperlink"/>
            <w:rtl/>
          </w:rPr>
          <w:t>בי' הרמב"ן דביצה שנולדה בשבת לא הוכנה באיסור ומותרת</w:t>
        </w:r>
      </w:hyperlink>
    </w:p>
    <w:p w14:paraId="3BB231DB"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28" w:history="1">
        <w:r w:rsidR="009017D4" w:rsidRPr="00126B3E">
          <w:rPr>
            <w:rStyle w:val="Hyperlink"/>
            <w:rtl/>
          </w:rPr>
          <w:t>בי' הרמב"ן דביצה שנולדה בשבת מותרת דלא הקצה בידים ונשארה ההכנה לאופן שאין איסור</w:t>
        </w:r>
      </w:hyperlink>
    </w:p>
    <w:p w14:paraId="3E2F76E6"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29" w:history="1">
        <w:r w:rsidR="009017D4" w:rsidRPr="00126B3E">
          <w:rPr>
            <w:rStyle w:val="Hyperlink"/>
            <w:rtl/>
          </w:rPr>
          <w:t>בי' הרמב"ן דהביצה ל"ד לשמן ולסוכה דדחייה בידים ופירות שנשרו ודגים שצד לא מוכנים כלל</w:t>
        </w:r>
      </w:hyperlink>
    </w:p>
    <w:p w14:paraId="3DF13550"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30" w:history="1">
        <w:r w:rsidR="009017D4" w:rsidRPr="00126B3E">
          <w:rPr>
            <w:rStyle w:val="Hyperlink"/>
            <w:rtl/>
          </w:rPr>
          <w:t>בי' הרשב"א ברמב"ן דהתרנגולת מוכנת וקפץ איסור שבת וכיון דלביצה אין איסור חזרה הכנתה</w:t>
        </w:r>
      </w:hyperlink>
    </w:p>
    <w:p w14:paraId="69971D25" w14:textId="77777777" w:rsidR="009017D4" w:rsidRPr="00126B3E" w:rsidRDefault="005A2860" w:rsidP="009017D4">
      <w:pPr>
        <w:pStyle w:val="TOC2"/>
        <w:rPr>
          <w:rFonts w:cstheme="minorBidi"/>
          <w:b w:val="0"/>
          <w:bCs w:val="0"/>
          <w:sz w:val="22"/>
          <w:szCs w:val="22"/>
          <w:rtl/>
        </w:rPr>
      </w:pPr>
      <w:hyperlink w:anchor="_Toc129863731" w:history="1">
        <w:r w:rsidR="009017D4" w:rsidRPr="00126B3E">
          <w:rPr>
            <w:rStyle w:val="Hyperlink"/>
            <w:rtl/>
          </w:rPr>
          <w:t>בי' הרמב"ן בשוחט בשוגג אי אסור מדין מוקצה מחמת איסור</w:t>
        </w:r>
      </w:hyperlink>
    </w:p>
    <w:p w14:paraId="65460189"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32" w:history="1">
        <w:r w:rsidR="009017D4" w:rsidRPr="00126B3E">
          <w:rPr>
            <w:rStyle w:val="Hyperlink"/>
            <w:rtl/>
          </w:rPr>
          <w:t>בי' הרמב"ן דאף בשוחט לחולה הוי מוקצה אעפ"י שלא שחט באיסור כיון שהוקצית לאיסור שבת</w:t>
        </w:r>
      </w:hyperlink>
    </w:p>
    <w:p w14:paraId="49B5D097"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33" w:history="1">
        <w:r w:rsidR="009017D4" w:rsidRPr="00126B3E">
          <w:rPr>
            <w:rStyle w:val="Hyperlink"/>
            <w:rtl/>
          </w:rPr>
          <w:t>בי' הרמב"ן לקמן דבקפץ עליו איסור שבת אף השוחט בשוגג מותר דהא לא עבר על איסור שבת</w:t>
        </w:r>
      </w:hyperlink>
    </w:p>
    <w:p w14:paraId="5F10194E" w14:textId="77777777" w:rsidR="009017D4" w:rsidRPr="00126B3E" w:rsidRDefault="005A2860" w:rsidP="009017D4">
      <w:pPr>
        <w:pStyle w:val="TOC1"/>
        <w:rPr>
          <w:rFonts w:asciiTheme="minorHAnsi" w:hAnsiTheme="minorHAnsi" w:cstheme="minorBidi"/>
          <w:b/>
          <w:bCs w:val="0"/>
          <w:caps w:val="0"/>
          <w:sz w:val="22"/>
          <w:szCs w:val="22"/>
          <w:rtl/>
        </w:rPr>
      </w:pPr>
      <w:hyperlink w:anchor="_Toc129863734" w:history="1">
        <w:r w:rsidR="009017D4" w:rsidRPr="00126B3E">
          <w:rPr>
            <w:rStyle w:val="Hyperlink"/>
            <w:rtl/>
          </w:rPr>
          <w:t>~~~~~~~~~~~~~~~~~~~~~~~~~~~~</w:t>
        </w:r>
      </w:hyperlink>
    </w:p>
    <w:p w14:paraId="07A7A71F" w14:textId="77777777" w:rsidR="009017D4" w:rsidRPr="00126B3E" w:rsidRDefault="005A2860" w:rsidP="009017D4">
      <w:pPr>
        <w:pStyle w:val="TOC1"/>
        <w:rPr>
          <w:rFonts w:asciiTheme="minorHAnsi" w:hAnsiTheme="minorHAnsi" w:cstheme="minorBidi"/>
          <w:b/>
          <w:bCs w:val="0"/>
          <w:caps w:val="0"/>
          <w:sz w:val="22"/>
          <w:szCs w:val="22"/>
          <w:rtl/>
        </w:rPr>
      </w:pPr>
      <w:hyperlink w:anchor="_Toc129863735" w:history="1">
        <w:r w:rsidR="009017D4" w:rsidRPr="00126B3E">
          <w:rPr>
            <w:rStyle w:val="Hyperlink"/>
            <w:rtl/>
          </w:rPr>
          <w:t>בגדר דין מוכן לאדם ל"ה מוכן לכלבים</w:t>
        </w:r>
      </w:hyperlink>
    </w:p>
    <w:p w14:paraId="45C30550" w14:textId="77777777" w:rsidR="009017D4" w:rsidRPr="00126B3E" w:rsidRDefault="005A2860" w:rsidP="009017D4">
      <w:pPr>
        <w:pStyle w:val="TOC2"/>
        <w:rPr>
          <w:rFonts w:cstheme="minorBidi"/>
          <w:b w:val="0"/>
          <w:bCs w:val="0"/>
          <w:sz w:val="22"/>
          <w:szCs w:val="22"/>
          <w:rtl/>
        </w:rPr>
      </w:pPr>
      <w:hyperlink w:anchor="_Toc129863736" w:history="1">
        <w:r w:rsidR="009017D4" w:rsidRPr="00126B3E">
          <w:rPr>
            <w:rStyle w:val="Hyperlink"/>
            <w:rtl/>
          </w:rPr>
          <w:t>בי' הרמב"ן במלחמות בדין מוכן לכלבים הוי מוכן לאדם</w:t>
        </w:r>
      </w:hyperlink>
    </w:p>
    <w:p w14:paraId="65AF989D"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37" w:history="1">
        <w:r w:rsidR="009017D4" w:rsidRPr="00126B3E">
          <w:rPr>
            <w:rStyle w:val="Hyperlink"/>
            <w:rtl/>
          </w:rPr>
          <w:t>בי' הרמב"ן דמוכן לכלבים לתת חיה להם ומוכן לאדם לזמן שיהיה ראוי דכלול בהכנה לכלבים</w:t>
        </w:r>
      </w:hyperlink>
    </w:p>
    <w:p w14:paraId="1C7EB4FA"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38" w:history="1">
        <w:r w:rsidR="009017D4" w:rsidRPr="00126B3E">
          <w:rPr>
            <w:rStyle w:val="Hyperlink"/>
            <w:rtl/>
          </w:rPr>
          <w:t>בי' הרמב"ן דמוקצה רק כשאין דעתו עליו כלל אבל בדעתו לכלבים הוי מוכן לשעת כושר לאדם</w:t>
        </w:r>
      </w:hyperlink>
    </w:p>
    <w:p w14:paraId="43F18A8D" w14:textId="77777777" w:rsidR="009017D4" w:rsidRPr="00126B3E" w:rsidRDefault="005A2860" w:rsidP="009017D4">
      <w:pPr>
        <w:pStyle w:val="TOC2"/>
        <w:rPr>
          <w:rFonts w:cstheme="minorBidi"/>
          <w:b w:val="0"/>
          <w:bCs w:val="0"/>
          <w:sz w:val="22"/>
          <w:szCs w:val="22"/>
          <w:rtl/>
        </w:rPr>
      </w:pPr>
      <w:hyperlink w:anchor="_Toc129863739" w:history="1">
        <w:r w:rsidR="009017D4" w:rsidRPr="00126B3E">
          <w:rPr>
            <w:rStyle w:val="Hyperlink"/>
            <w:rtl/>
          </w:rPr>
          <w:t>בי' הרמב"ן דמוכן לאדם נשאר הכנת האדם מער"ש לכלבים</w:t>
        </w:r>
      </w:hyperlink>
    </w:p>
    <w:p w14:paraId="245D11C0"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40" w:history="1">
        <w:r w:rsidR="009017D4" w:rsidRPr="00126B3E">
          <w:rPr>
            <w:rStyle w:val="Hyperlink"/>
            <w:rtl/>
          </w:rPr>
          <w:t>בי' הרמב"ן דההוכחה ממתני' דהא מער"ש מוכנת לאדם ואי אף כלבים בכלל מוכנת לתתה חיה</w:t>
        </w:r>
      </w:hyperlink>
    </w:p>
    <w:p w14:paraId="217EB404"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41" w:history="1">
        <w:r w:rsidR="009017D4" w:rsidRPr="00126B3E">
          <w:rPr>
            <w:rStyle w:val="Hyperlink"/>
            <w:rtl/>
          </w:rPr>
          <w:t>בי' הרמב"ן דאף דלאדם אסורה מ"מ כיון דאם היה מותר מוכנת לכלבים נשארת מוכנת לכלבים</w:t>
        </w:r>
      </w:hyperlink>
    </w:p>
    <w:p w14:paraId="14CCB8F3" w14:textId="77777777" w:rsidR="009017D4" w:rsidRPr="00126B3E" w:rsidRDefault="005A2860" w:rsidP="009017D4">
      <w:pPr>
        <w:pStyle w:val="TOC2"/>
        <w:rPr>
          <w:rFonts w:cstheme="minorBidi"/>
          <w:b w:val="0"/>
          <w:bCs w:val="0"/>
          <w:sz w:val="22"/>
          <w:szCs w:val="22"/>
          <w:rtl/>
        </w:rPr>
      </w:pPr>
      <w:hyperlink w:anchor="_Toc129863742" w:history="1">
        <w:r w:rsidR="009017D4" w:rsidRPr="00126B3E">
          <w:rPr>
            <w:rStyle w:val="Hyperlink"/>
            <w:rtl/>
          </w:rPr>
          <w:t>בי' תלמיד הרמב"ן דמוכן והוקצה לאדם לא מוכן ממש לכלבים</w:t>
        </w:r>
      </w:hyperlink>
    </w:p>
    <w:p w14:paraId="0CDFFE4C"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43" w:history="1">
        <w:r w:rsidR="009017D4" w:rsidRPr="00126B3E">
          <w:rPr>
            <w:rStyle w:val="Hyperlink"/>
            <w:rtl/>
          </w:rPr>
          <w:t>בי' תלמיד הרמב"ן דההכנה לאדם אינה הכנה מפורשת לכלבים ול"מ הכנת האדם להתירה להם</w:t>
        </w:r>
      </w:hyperlink>
    </w:p>
    <w:p w14:paraId="082B700C"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44" w:history="1">
        <w:r w:rsidR="009017D4" w:rsidRPr="00126B3E">
          <w:rPr>
            <w:rStyle w:val="Hyperlink"/>
            <w:rtl/>
          </w:rPr>
          <w:t>בי' תלמיד הרמב"ן דהנבילה הוכנה לאדם והוקצתה לאדם וכשהותרה לכלבים לא הותרה לאדם</w:t>
        </w:r>
      </w:hyperlink>
    </w:p>
    <w:p w14:paraId="057625F3" w14:textId="77777777" w:rsidR="009017D4" w:rsidRPr="00126B3E" w:rsidRDefault="005A2860" w:rsidP="009017D4">
      <w:pPr>
        <w:pStyle w:val="TOC1"/>
        <w:rPr>
          <w:rFonts w:asciiTheme="minorHAnsi" w:hAnsiTheme="minorHAnsi" w:cstheme="minorBidi"/>
          <w:b/>
          <w:bCs w:val="0"/>
          <w:caps w:val="0"/>
          <w:sz w:val="22"/>
          <w:szCs w:val="22"/>
          <w:rtl/>
        </w:rPr>
      </w:pPr>
      <w:hyperlink w:anchor="_Toc129863745" w:history="1">
        <w:r w:rsidR="009017D4" w:rsidRPr="00126B3E">
          <w:rPr>
            <w:rStyle w:val="Hyperlink"/>
            <w:rtl/>
          </w:rPr>
          <w:t>~~~~~~~~~~~~~~~~~~~~~~~~~~~~</w:t>
        </w:r>
      </w:hyperlink>
    </w:p>
    <w:p w14:paraId="209A877D" w14:textId="77777777" w:rsidR="009017D4" w:rsidRPr="00126B3E" w:rsidRDefault="005A2860" w:rsidP="009017D4">
      <w:pPr>
        <w:pStyle w:val="TOC1"/>
        <w:rPr>
          <w:rFonts w:asciiTheme="minorHAnsi" w:hAnsiTheme="minorHAnsi" w:cstheme="minorBidi"/>
          <w:b/>
          <w:bCs w:val="0"/>
          <w:caps w:val="0"/>
          <w:sz w:val="22"/>
          <w:szCs w:val="22"/>
          <w:rtl/>
        </w:rPr>
      </w:pPr>
      <w:hyperlink w:anchor="_Toc129863746" w:history="1">
        <w:r w:rsidR="009017D4" w:rsidRPr="00126B3E">
          <w:rPr>
            <w:rStyle w:val="Hyperlink"/>
            <w:rtl/>
          </w:rPr>
          <w:t>בדעת ר"ש אי מוכן לאדם מוכן לכלבים</w:t>
        </w:r>
      </w:hyperlink>
    </w:p>
    <w:p w14:paraId="634C8054" w14:textId="77777777" w:rsidR="009017D4" w:rsidRPr="00126B3E" w:rsidRDefault="005A2860" w:rsidP="009017D4">
      <w:pPr>
        <w:pStyle w:val="TOC2"/>
        <w:rPr>
          <w:rFonts w:cstheme="minorBidi"/>
          <w:b w:val="0"/>
          <w:bCs w:val="0"/>
          <w:sz w:val="22"/>
          <w:szCs w:val="22"/>
          <w:rtl/>
        </w:rPr>
      </w:pPr>
      <w:hyperlink w:anchor="_Toc129863747" w:history="1">
        <w:r w:rsidR="009017D4" w:rsidRPr="00126B3E">
          <w:rPr>
            <w:rStyle w:val="Hyperlink"/>
            <w:rtl/>
          </w:rPr>
          <w:t>בי' הרשב"א דהמח' בבע"ח שמתו לר"ש אי ס"ל דמוכן לכלבים</w:t>
        </w:r>
      </w:hyperlink>
    </w:p>
    <w:p w14:paraId="08E40005"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48" w:history="1">
        <w:r w:rsidR="009017D4" w:rsidRPr="00126B3E">
          <w:rPr>
            <w:rStyle w:val="Hyperlink"/>
            <w:rtl/>
          </w:rPr>
          <w:t xml:space="preserve">בי' הרשב"א בחולין דלמ"ד דמתיר ר"ש בבע"ח שמתו כיון דס"ל מוכן לאדם הוי </w:t>
        </w:r>
        <w:r w:rsidR="009017D4" w:rsidRPr="00126B3E">
          <w:rPr>
            <w:rStyle w:val="Hyperlink"/>
            <w:b/>
            <w:rtl/>
          </w:rPr>
          <w:t>מוכן לכלבים</w:t>
        </w:r>
      </w:hyperlink>
    </w:p>
    <w:p w14:paraId="2DE169B4"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49" w:history="1">
        <w:r w:rsidR="009017D4" w:rsidRPr="00126B3E">
          <w:rPr>
            <w:rStyle w:val="Hyperlink"/>
            <w:rtl/>
          </w:rPr>
          <w:t>בי' הרשב"א דממ"ד דמתיר ר"ש בבע"ח שמתו מוכח דמתיר בשוחט דמוכן לכלבים מוכן לאדם</w:t>
        </w:r>
      </w:hyperlink>
    </w:p>
    <w:p w14:paraId="3BA0E679" w14:textId="77777777" w:rsidR="009017D4" w:rsidRPr="00126B3E" w:rsidRDefault="005A2860" w:rsidP="009017D4">
      <w:pPr>
        <w:pStyle w:val="TOC2"/>
        <w:rPr>
          <w:rFonts w:cstheme="minorBidi"/>
          <w:b w:val="0"/>
          <w:bCs w:val="0"/>
          <w:sz w:val="22"/>
          <w:szCs w:val="22"/>
          <w:rtl/>
        </w:rPr>
      </w:pPr>
      <w:hyperlink w:anchor="_Toc129863750" w:history="1">
        <w:r w:rsidR="009017D4" w:rsidRPr="00126B3E">
          <w:rPr>
            <w:rStyle w:val="Hyperlink"/>
            <w:rtl/>
          </w:rPr>
          <w:t>קו' הגרעק"א דמעומדת לגדל לר"ש מוכח דלכו"ע מוכן לכלבים</w:t>
        </w:r>
      </w:hyperlink>
    </w:p>
    <w:p w14:paraId="26B67FC2"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51" w:history="1">
        <w:r w:rsidR="009017D4" w:rsidRPr="00126B3E">
          <w:rPr>
            <w:rStyle w:val="Hyperlink"/>
            <w:rtl/>
          </w:rPr>
          <w:t>בי' הגרעק"א ברשב"א דאפשר להתיר בע"ח שמתו לר"ש רק אי ס"ל דמוכן לאדם מוכן לכלבים</w:t>
        </w:r>
      </w:hyperlink>
    </w:p>
    <w:p w14:paraId="424FFA1C"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52" w:history="1">
        <w:r w:rsidR="009017D4" w:rsidRPr="00126B3E">
          <w:rPr>
            <w:rStyle w:val="Hyperlink"/>
            <w:rtl/>
          </w:rPr>
          <w:t>קו' הגרעק"א דאי לר"ש ל"ה מוכן לכלבים מודה בבע"ח ה"ה בעומדת לגדל ואיך מתיר ר"ש בזה</w:t>
        </w:r>
      </w:hyperlink>
    </w:p>
    <w:p w14:paraId="113AECB3" w14:textId="77777777" w:rsidR="009017D4" w:rsidRPr="00126B3E" w:rsidRDefault="005A2860" w:rsidP="009017D4">
      <w:pPr>
        <w:pStyle w:val="TOC2"/>
        <w:rPr>
          <w:rFonts w:cstheme="minorBidi"/>
          <w:b w:val="0"/>
          <w:bCs w:val="0"/>
          <w:sz w:val="22"/>
          <w:szCs w:val="22"/>
          <w:rtl/>
        </w:rPr>
      </w:pPr>
      <w:hyperlink w:anchor="_Toc129863753" w:history="1">
        <w:r w:rsidR="009017D4" w:rsidRPr="00126B3E">
          <w:rPr>
            <w:rStyle w:val="Hyperlink"/>
            <w:rtl/>
          </w:rPr>
          <w:t>קו' האפיק"י ברשב"א דמוכח בגמ' דלכו"ע ל"ה מוכן לכלבים</w:t>
        </w:r>
      </w:hyperlink>
    </w:p>
    <w:p w14:paraId="1C97516B"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54" w:history="1">
        <w:r w:rsidR="009017D4" w:rsidRPr="00126B3E">
          <w:rPr>
            <w:rStyle w:val="Hyperlink"/>
            <w:rtl/>
          </w:rPr>
          <w:t xml:space="preserve">קו' האפיק"י ברשב"א דאי למ"ד דמתיר ר"ש בבע"ח הוי </w:t>
        </w:r>
        <w:r w:rsidR="009017D4" w:rsidRPr="00126B3E">
          <w:rPr>
            <w:rStyle w:val="Hyperlink"/>
            <w:b/>
            <w:rtl/>
          </w:rPr>
          <w:t>מוכן לכלבים</w:t>
        </w:r>
        <w:r w:rsidR="009017D4" w:rsidRPr="00126B3E">
          <w:rPr>
            <w:rStyle w:val="Hyperlink"/>
            <w:rtl/>
          </w:rPr>
          <w:t xml:space="preserve"> צ"ב קו' הגמ' בביצה לר"ש</w:t>
        </w:r>
      </w:hyperlink>
    </w:p>
    <w:p w14:paraId="741B26CC"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55" w:history="1">
        <w:r w:rsidR="009017D4" w:rsidRPr="00126B3E">
          <w:rPr>
            <w:rStyle w:val="Hyperlink"/>
            <w:rtl/>
          </w:rPr>
          <w:t>קו' האפיק"י דבהא דאמרי' דהמשנה לקמן היא כר"ש מבו' דלכו"ע מוכן לאדם ל"ה מוכן לכלבים</w:t>
        </w:r>
      </w:hyperlink>
    </w:p>
    <w:p w14:paraId="50AC5166"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56" w:history="1">
        <w:r w:rsidR="009017D4" w:rsidRPr="00126B3E">
          <w:rPr>
            <w:rStyle w:val="Hyperlink"/>
            <w:rtl/>
          </w:rPr>
          <w:t>בי' האפיק"י דאחר דתי' הראשונים דמתני' לקמן אינה מדין איסור מוכח דל"ה מוכן לכלבים</w:t>
        </w:r>
      </w:hyperlink>
    </w:p>
    <w:p w14:paraId="7DBBA877"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57" w:history="1">
        <w:r w:rsidR="009017D4" w:rsidRPr="00126B3E">
          <w:rPr>
            <w:rStyle w:val="Hyperlink"/>
            <w:rtl/>
          </w:rPr>
          <w:t>קו' האפיק"י דאי למ"ד דחלוק ר"ש בבע"ח שמתו מוכן לכלבים מנלן דזעירי ס"ל כר"ש</w:t>
        </w:r>
      </w:hyperlink>
    </w:p>
    <w:p w14:paraId="233AEB72"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58" w:history="1">
        <w:r w:rsidR="009017D4" w:rsidRPr="00126B3E">
          <w:rPr>
            <w:rStyle w:val="Hyperlink"/>
            <w:rtl/>
          </w:rPr>
          <w:t>בי' האפיק"י דמוכח בגמ' דפסיקא לה דאין מ"ד דס"ל דמוכן לאדם הוי מוכן לכלבים אף לר"ש</w:t>
        </w:r>
      </w:hyperlink>
    </w:p>
    <w:p w14:paraId="266744F7" w14:textId="77777777" w:rsidR="009017D4" w:rsidRPr="00126B3E" w:rsidRDefault="005A2860" w:rsidP="009017D4">
      <w:pPr>
        <w:pStyle w:val="TOC2"/>
        <w:rPr>
          <w:rFonts w:cstheme="minorBidi"/>
          <w:b w:val="0"/>
          <w:bCs w:val="0"/>
          <w:sz w:val="22"/>
          <w:szCs w:val="22"/>
          <w:rtl/>
        </w:rPr>
      </w:pPr>
      <w:hyperlink w:anchor="_Toc129863759" w:history="1">
        <w:r w:rsidR="009017D4" w:rsidRPr="00126B3E">
          <w:rPr>
            <w:rStyle w:val="Hyperlink"/>
            <w:rtl/>
          </w:rPr>
          <w:t>בי' הרא"ה בבד"ה דר"י ור"ש נח' אי מוכן לאדם מוכן לכלבים</w:t>
        </w:r>
      </w:hyperlink>
    </w:p>
    <w:p w14:paraId="62CD7552"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60" w:history="1">
        <w:r w:rsidR="009017D4" w:rsidRPr="00126B3E">
          <w:rPr>
            <w:rStyle w:val="Hyperlink"/>
            <w:rtl/>
          </w:rPr>
          <w:t>בי' הרא"ה בבד"ה דר"י ור"ש נח' במוכן לאדם אי הוי מוכן לכלבים ולכו"ע נשחטה בשבת אסור</w:t>
        </w:r>
      </w:hyperlink>
    </w:p>
    <w:p w14:paraId="7F1AB077" w14:textId="77777777" w:rsidR="009017D4" w:rsidRPr="00126B3E" w:rsidRDefault="005A2860" w:rsidP="009017D4">
      <w:pPr>
        <w:pStyle w:val="TOC2"/>
        <w:rPr>
          <w:rFonts w:cstheme="minorBidi"/>
          <w:b w:val="0"/>
          <w:bCs w:val="0"/>
          <w:sz w:val="22"/>
          <w:szCs w:val="22"/>
          <w:rtl/>
        </w:rPr>
      </w:pPr>
      <w:hyperlink w:anchor="_Toc129863761" w:history="1">
        <w:r w:rsidR="009017D4" w:rsidRPr="00126B3E">
          <w:rPr>
            <w:rStyle w:val="Hyperlink"/>
            <w:rtl/>
          </w:rPr>
          <w:t>בי' תלמיד הרמב"ן לקמן אי לר"ש מוכן לאדם הוי מוכן לכלבים</w:t>
        </w:r>
      </w:hyperlink>
    </w:p>
    <w:p w14:paraId="3DF0B1BA"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62" w:history="1">
        <w:r w:rsidR="009017D4" w:rsidRPr="00126B3E">
          <w:rPr>
            <w:rStyle w:val="Hyperlink"/>
            <w:rtl/>
          </w:rPr>
          <w:t>הבי' הא' בתלמיד הרמב"ן דלר"ש דמתיר נבילה בשבת ס"ל דמוכן לאדם מוכן לכלבים</w:t>
        </w:r>
      </w:hyperlink>
    </w:p>
    <w:p w14:paraId="55DF0702"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63" w:history="1">
        <w:r w:rsidR="009017D4" w:rsidRPr="00126B3E">
          <w:rPr>
            <w:rStyle w:val="Hyperlink"/>
            <w:rtl/>
          </w:rPr>
          <w:t>הבי' הא' בתלמיד הרמב"ן דאפש"ל דלר"ש מוכן לאדם ל"ה מוכן לכלבים ומתיר דל"ל מוקצה</w:t>
        </w:r>
      </w:hyperlink>
    </w:p>
    <w:p w14:paraId="681CBAC8" w14:textId="77777777" w:rsidR="009017D4" w:rsidRPr="00126B3E" w:rsidRDefault="005A2860" w:rsidP="009017D4">
      <w:pPr>
        <w:pStyle w:val="TOC2"/>
        <w:rPr>
          <w:rFonts w:cstheme="minorBidi"/>
          <w:b w:val="0"/>
          <w:bCs w:val="0"/>
          <w:sz w:val="22"/>
          <w:szCs w:val="22"/>
          <w:rtl/>
        </w:rPr>
      </w:pPr>
      <w:hyperlink w:anchor="_Toc129863764" w:history="1">
        <w:r w:rsidR="009017D4" w:rsidRPr="00126B3E">
          <w:rPr>
            <w:rStyle w:val="Hyperlink"/>
            <w:rtl/>
          </w:rPr>
          <w:t>בי' הגר"א דמוכן לאדם ל"ה מוכן לכלבים רק לר"י ולא לר"ש</w:t>
        </w:r>
      </w:hyperlink>
    </w:p>
    <w:p w14:paraId="31366971"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65" w:history="1">
        <w:r w:rsidR="009017D4" w:rsidRPr="00126B3E">
          <w:rPr>
            <w:rStyle w:val="Hyperlink"/>
            <w:rtl/>
          </w:rPr>
          <w:t xml:space="preserve">בי' הגר"א דהגמ' דמוכן לאדם ל"ה </w:t>
        </w:r>
        <w:r w:rsidR="009017D4" w:rsidRPr="00126B3E">
          <w:rPr>
            <w:rStyle w:val="Hyperlink"/>
            <w:b/>
            <w:rtl/>
          </w:rPr>
          <w:t>מוכן לכלבים</w:t>
        </w:r>
        <w:r w:rsidR="009017D4" w:rsidRPr="00126B3E">
          <w:rPr>
            <w:rStyle w:val="Hyperlink"/>
            <w:rtl/>
          </w:rPr>
          <w:t xml:space="preserve"> רק לר"י ומשמע דלר"ש ודאי מוכן לכלבים</w:t>
        </w:r>
      </w:hyperlink>
    </w:p>
    <w:p w14:paraId="0F77E547" w14:textId="77777777" w:rsidR="009017D4" w:rsidRPr="00126B3E" w:rsidRDefault="005A2860" w:rsidP="009017D4">
      <w:pPr>
        <w:pStyle w:val="TOC1"/>
        <w:rPr>
          <w:rFonts w:asciiTheme="minorHAnsi" w:hAnsiTheme="minorHAnsi" w:cstheme="minorBidi"/>
          <w:b/>
          <w:bCs w:val="0"/>
          <w:caps w:val="0"/>
          <w:sz w:val="22"/>
          <w:szCs w:val="22"/>
          <w:rtl/>
        </w:rPr>
      </w:pPr>
      <w:hyperlink w:anchor="_Toc129863766" w:history="1">
        <w:r w:rsidR="009017D4" w:rsidRPr="00126B3E">
          <w:rPr>
            <w:rStyle w:val="Hyperlink"/>
            <w:rtl/>
          </w:rPr>
          <w:t>~~~~~~~~~~~~~~~~~~~~~~~~~~~~</w:t>
        </w:r>
      </w:hyperlink>
    </w:p>
    <w:p w14:paraId="05A38460" w14:textId="77777777" w:rsidR="009017D4" w:rsidRPr="00126B3E" w:rsidRDefault="005A2860" w:rsidP="009017D4">
      <w:pPr>
        <w:pStyle w:val="TOC1"/>
        <w:rPr>
          <w:rFonts w:asciiTheme="minorHAnsi" w:hAnsiTheme="minorHAnsi" w:cstheme="minorBidi"/>
          <w:b/>
          <w:bCs w:val="0"/>
          <w:caps w:val="0"/>
          <w:sz w:val="22"/>
          <w:szCs w:val="22"/>
          <w:rtl/>
        </w:rPr>
      </w:pPr>
      <w:hyperlink w:anchor="_Toc129863767" w:history="1">
        <w:r w:rsidR="009017D4" w:rsidRPr="00126B3E">
          <w:rPr>
            <w:rStyle w:val="Hyperlink"/>
            <w:rtl/>
          </w:rPr>
          <w:t>אי מצפה שישחט חש"ו הוי מוכן לכלבים</w:t>
        </w:r>
      </w:hyperlink>
    </w:p>
    <w:p w14:paraId="6D1A1776" w14:textId="77777777" w:rsidR="009017D4" w:rsidRPr="00126B3E" w:rsidRDefault="005A2860" w:rsidP="009017D4">
      <w:pPr>
        <w:pStyle w:val="TOC2"/>
        <w:rPr>
          <w:rFonts w:cstheme="minorBidi"/>
          <w:b w:val="0"/>
          <w:bCs w:val="0"/>
          <w:sz w:val="22"/>
          <w:szCs w:val="22"/>
          <w:rtl/>
        </w:rPr>
      </w:pPr>
      <w:hyperlink w:anchor="_Toc129863768" w:history="1">
        <w:r w:rsidR="009017D4" w:rsidRPr="00126B3E">
          <w:rPr>
            <w:rStyle w:val="Hyperlink"/>
            <w:rtl/>
          </w:rPr>
          <w:t>בי' התוס' בעירובין ובחולין דמצפה שישחט חש"ו בשבת</w:t>
        </w:r>
      </w:hyperlink>
    </w:p>
    <w:p w14:paraId="1D02F9BD"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69" w:history="1">
        <w:r w:rsidR="009017D4" w:rsidRPr="00126B3E">
          <w:rPr>
            <w:rStyle w:val="Hyperlink"/>
            <w:rtl/>
          </w:rPr>
          <w:t>בי' התוס' בחולין דבדלועין איירי במצפה ובבהמה איירי במצפה שישחטו חש"ו ורואים אותן</w:t>
        </w:r>
      </w:hyperlink>
    </w:p>
    <w:p w14:paraId="1633827B"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70" w:history="1">
        <w:r w:rsidR="009017D4" w:rsidRPr="00126B3E">
          <w:rPr>
            <w:rStyle w:val="Hyperlink"/>
            <w:rtl/>
          </w:rPr>
          <w:t>בי' התוס' בעירובין דבשוחט בשבת הוא ביושב ומצפה שמא ישחטו חש"ו ואחרים רואים דכשר</w:t>
        </w:r>
      </w:hyperlink>
    </w:p>
    <w:p w14:paraId="512172B6" w14:textId="77777777" w:rsidR="009017D4" w:rsidRPr="00126B3E" w:rsidRDefault="005A2860" w:rsidP="009017D4">
      <w:pPr>
        <w:pStyle w:val="TOC2"/>
        <w:rPr>
          <w:rFonts w:cstheme="minorBidi"/>
          <w:b w:val="0"/>
          <w:bCs w:val="0"/>
          <w:sz w:val="22"/>
          <w:szCs w:val="22"/>
          <w:rtl/>
        </w:rPr>
      </w:pPr>
      <w:hyperlink w:anchor="_Toc129863771" w:history="1">
        <w:r w:rsidR="009017D4" w:rsidRPr="00126B3E">
          <w:rPr>
            <w:rStyle w:val="Hyperlink"/>
            <w:rtl/>
          </w:rPr>
          <w:t>פלו' המהר"ם והגרעק"א מצפה שינבלו חש"ו חשיב מוכן לכלבים</w:t>
        </w:r>
      </w:hyperlink>
    </w:p>
    <w:p w14:paraId="0B3A9BA5"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72" w:history="1">
        <w:r w:rsidR="009017D4" w:rsidRPr="00126B3E">
          <w:rPr>
            <w:rStyle w:val="Hyperlink"/>
            <w:rtl/>
          </w:rPr>
          <w:t>בי' המהר"ם בתוס' דיושב ומצפה לשחיטת חש"ו כשרה ולא מצפה שינבלו ול"ה מוכן לכלבים</w:t>
        </w:r>
      </w:hyperlink>
    </w:p>
    <w:p w14:paraId="6271AF27"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73" w:history="1">
        <w:r w:rsidR="009017D4" w:rsidRPr="00126B3E">
          <w:rPr>
            <w:rStyle w:val="Hyperlink"/>
            <w:rtl/>
          </w:rPr>
          <w:t>בי' הגרעק"א במהר"ם דלתוס' בחולין ע"י דמצפה לשחיטת חש"ו בע"ח שמתו מותר לר"ש</w:t>
        </w:r>
      </w:hyperlink>
    </w:p>
    <w:p w14:paraId="3E595D6F"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74" w:history="1">
        <w:r w:rsidR="009017D4" w:rsidRPr="00126B3E">
          <w:rPr>
            <w:rStyle w:val="Hyperlink"/>
            <w:rtl/>
          </w:rPr>
          <w:t>בי' הגרעק"א במהר"ם דלתוס' בחולין ע"י דמצפה לשחיטת חש"ו בע"ח שמתו מותר לר"ש</w:t>
        </w:r>
      </w:hyperlink>
    </w:p>
    <w:p w14:paraId="0562453E"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75" w:history="1">
        <w:r w:rsidR="009017D4" w:rsidRPr="00126B3E">
          <w:rPr>
            <w:rStyle w:val="Hyperlink"/>
            <w:rtl/>
          </w:rPr>
          <w:t>בי' הגרעק"א במהר"ם דכל שיושב ומצפה לשחיטת חש"ו חשיב עי"ז כמוכן לכלבים</w:t>
        </w:r>
      </w:hyperlink>
    </w:p>
    <w:p w14:paraId="26070DCD"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76" w:history="1">
        <w:r w:rsidR="009017D4" w:rsidRPr="00126B3E">
          <w:rPr>
            <w:rStyle w:val="Hyperlink"/>
            <w:rtl/>
          </w:rPr>
          <w:t xml:space="preserve">דחיית הגרעק"א דאף במצפה לשחיטת חש"ו לא חשיב עי"ז </w:t>
        </w:r>
        <w:r w:rsidR="009017D4" w:rsidRPr="00126B3E">
          <w:rPr>
            <w:rStyle w:val="Hyperlink"/>
            <w:b/>
            <w:rtl/>
          </w:rPr>
          <w:t>מוכן לכלבים</w:t>
        </w:r>
        <w:r w:rsidR="009017D4" w:rsidRPr="00126B3E">
          <w:rPr>
            <w:rStyle w:val="Hyperlink"/>
            <w:rtl/>
          </w:rPr>
          <w:t xml:space="preserve"> לענין בע"ח שמתו</w:t>
        </w:r>
      </w:hyperlink>
    </w:p>
    <w:p w14:paraId="77A946BD"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77" w:history="1">
        <w:r w:rsidR="009017D4" w:rsidRPr="00126B3E">
          <w:rPr>
            <w:rStyle w:val="Hyperlink"/>
            <w:rtl/>
          </w:rPr>
          <w:t>בי' הגרעק"א בתוס' בחולין ובעירובין דמצפה לשחיטת חש"ו בשוחט בשבת ולא בבע"ח שמתו</w:t>
        </w:r>
      </w:hyperlink>
    </w:p>
    <w:p w14:paraId="340BB5A0"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78" w:history="1">
        <w:r w:rsidR="009017D4" w:rsidRPr="00126B3E">
          <w:rPr>
            <w:rStyle w:val="Hyperlink"/>
            <w:rtl/>
          </w:rPr>
          <w:t>בי' הגרעק"א דאף בעומדת לגדל כל ששמע שחש"ו ישחטו חשיב מצפה אף דלא ניחא ליה</w:t>
        </w:r>
      </w:hyperlink>
    </w:p>
    <w:p w14:paraId="4043836E"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79" w:history="1">
        <w:r w:rsidR="009017D4" w:rsidRPr="00126B3E">
          <w:rPr>
            <w:rStyle w:val="Hyperlink"/>
            <w:rtl/>
          </w:rPr>
          <w:t>הוכחת הגרעק"א מהתוס' בעירובין דביארו בדין שוחט דמצפה לחש"ו ולא בדין בע"ח שמתו</w:t>
        </w:r>
      </w:hyperlink>
    </w:p>
    <w:p w14:paraId="7915F7A9"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80" w:history="1">
        <w:r w:rsidR="009017D4" w:rsidRPr="00126B3E">
          <w:rPr>
            <w:rStyle w:val="Hyperlink"/>
            <w:rtl/>
          </w:rPr>
          <w:t>בי' הגרעק"א דבבע"ח שמתו הוא מצפה דס"ל לתוס' כרשב"א דבהמה דרכה למות ודעתו עליה</w:t>
        </w:r>
      </w:hyperlink>
    </w:p>
    <w:p w14:paraId="5ACB1364"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81" w:history="1">
        <w:r w:rsidR="009017D4" w:rsidRPr="00126B3E">
          <w:rPr>
            <w:rStyle w:val="Hyperlink"/>
            <w:rtl/>
          </w:rPr>
          <w:t>בי' הגרעק"א דבבע"ח שמתו לא מצפה לשחיטת חש"ו דרוב שחיטתן פסולה ולכו"ע ר"ש מתיר</w:t>
        </w:r>
      </w:hyperlink>
    </w:p>
    <w:p w14:paraId="3BB3CD0D" w14:textId="77777777" w:rsidR="009017D4" w:rsidRPr="00126B3E" w:rsidRDefault="005A2860" w:rsidP="009017D4">
      <w:pPr>
        <w:pStyle w:val="TOC2"/>
        <w:rPr>
          <w:rFonts w:cstheme="minorBidi"/>
          <w:b w:val="0"/>
          <w:bCs w:val="0"/>
          <w:sz w:val="22"/>
          <w:szCs w:val="22"/>
          <w:rtl/>
        </w:rPr>
      </w:pPr>
      <w:hyperlink w:anchor="_Toc129863782" w:history="1">
        <w:r w:rsidR="009017D4" w:rsidRPr="00126B3E">
          <w:rPr>
            <w:rStyle w:val="Hyperlink"/>
            <w:rtl/>
          </w:rPr>
          <w:t>בי' החזו"א דא"א לומר דבבע"ח מצפה לחש"ו דא"כ במאי פליגי</w:t>
        </w:r>
      </w:hyperlink>
    </w:p>
    <w:p w14:paraId="7BCE50DF"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83" w:history="1">
        <w:r w:rsidR="009017D4" w:rsidRPr="00126B3E">
          <w:rPr>
            <w:rStyle w:val="Hyperlink"/>
            <w:rtl/>
          </w:rPr>
          <w:t>בי' החזו"א דאי כוונת תוס' דבמשנה לקמן מצפה לחש"ו הוא למ"ד דמתיר ר"ש ולכן ל"ד לסוכה</w:t>
        </w:r>
      </w:hyperlink>
    </w:p>
    <w:p w14:paraId="35018375"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84" w:history="1">
        <w:r w:rsidR="009017D4" w:rsidRPr="00126B3E">
          <w:rPr>
            <w:rStyle w:val="Hyperlink"/>
            <w:rtl/>
          </w:rPr>
          <w:t xml:space="preserve">קו' החזו"א דאי במתני' לקמן מצפה לחש"ו א"כ לר"ש </w:t>
        </w:r>
        <w:r w:rsidR="009017D4" w:rsidRPr="00126B3E">
          <w:rPr>
            <w:rStyle w:val="Hyperlink"/>
            <w:b/>
            <w:rtl/>
          </w:rPr>
          <w:t>מוכן לכלבים</w:t>
        </w:r>
        <w:r w:rsidR="009017D4" w:rsidRPr="00126B3E">
          <w:rPr>
            <w:rStyle w:val="Hyperlink"/>
            <w:rtl/>
          </w:rPr>
          <w:t xml:space="preserve"> ומ"ט דמ"ד דמודה ר"ש</w:t>
        </w:r>
      </w:hyperlink>
    </w:p>
    <w:p w14:paraId="161CF081"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85" w:history="1">
        <w:r w:rsidR="009017D4" w:rsidRPr="00126B3E">
          <w:rPr>
            <w:rStyle w:val="Hyperlink"/>
            <w:rtl/>
          </w:rPr>
          <w:t>בי' החזו"א דרק בשוחט בחולין בי' התוס' במצפה לחש"ו אבל בבע"ח שמתו ס"ל דמודה ר"ש</w:t>
        </w:r>
      </w:hyperlink>
    </w:p>
    <w:p w14:paraId="6F4345E6" w14:textId="77777777" w:rsidR="009017D4" w:rsidRPr="00126B3E" w:rsidRDefault="005A2860" w:rsidP="009017D4">
      <w:pPr>
        <w:pStyle w:val="TOC2"/>
        <w:rPr>
          <w:rFonts w:cstheme="minorBidi"/>
          <w:b w:val="0"/>
          <w:bCs w:val="0"/>
          <w:sz w:val="22"/>
          <w:szCs w:val="22"/>
          <w:rtl/>
        </w:rPr>
      </w:pPr>
      <w:hyperlink w:anchor="_Toc129863786" w:history="1">
        <w:r w:rsidR="009017D4" w:rsidRPr="00126B3E">
          <w:rPr>
            <w:rStyle w:val="Hyperlink"/>
            <w:rtl/>
          </w:rPr>
          <w:t>בי' האפיק"י ברשב"א דמצפה למיתה ועי"ז מוכן לכלבים</w:t>
        </w:r>
      </w:hyperlink>
    </w:p>
    <w:p w14:paraId="02DD7BE0"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87" w:history="1">
        <w:r w:rsidR="009017D4" w:rsidRPr="00126B3E">
          <w:rPr>
            <w:rStyle w:val="Hyperlink"/>
            <w:rtl/>
          </w:rPr>
          <w:t>קו' האפיק"י ברשב"א דאף דמיתה שכיחא ומצפה הא מוכן לאדם לא שדי</w:t>
        </w:r>
        <w:r w:rsidR="009017D4" w:rsidRPr="00126B3E">
          <w:rPr>
            <w:rStyle w:val="Hyperlink"/>
            <w:b/>
            <w:rtl/>
          </w:rPr>
          <w:t xml:space="preserve"> לכלבים</w:t>
        </w:r>
        <w:r w:rsidR="009017D4" w:rsidRPr="00126B3E">
          <w:rPr>
            <w:rStyle w:val="Hyperlink"/>
            <w:rtl/>
          </w:rPr>
          <w:t xml:space="preserve"> ול"מ דמצפה</w:t>
        </w:r>
      </w:hyperlink>
    </w:p>
    <w:p w14:paraId="05E5E279"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88" w:history="1">
        <w:r w:rsidR="009017D4" w:rsidRPr="00126B3E">
          <w:rPr>
            <w:rStyle w:val="Hyperlink"/>
            <w:rtl/>
          </w:rPr>
          <w:t>בי' האפיק"י דאפשר לדחוק דאין הכוונה דמצפה למיתה רק דהיא שכיחא והוי כמו יושב ומצפה</w:t>
        </w:r>
      </w:hyperlink>
    </w:p>
    <w:p w14:paraId="5F2DE1DF"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89" w:history="1">
        <w:r w:rsidR="009017D4" w:rsidRPr="00126B3E">
          <w:rPr>
            <w:rStyle w:val="Hyperlink"/>
            <w:rtl/>
          </w:rPr>
          <w:t>בי' האפיק"י ברשב"א דלמ"ד דחלוק ר"ש בבע"ח הוא מצפה למיתה וס"ל דעי"ז מוכן אף לכלבים</w:t>
        </w:r>
      </w:hyperlink>
    </w:p>
    <w:p w14:paraId="7E3F1565" w14:textId="77777777" w:rsidR="009017D4" w:rsidRPr="00126B3E" w:rsidRDefault="005A2860" w:rsidP="009017D4">
      <w:pPr>
        <w:pStyle w:val="TOC2"/>
        <w:rPr>
          <w:rFonts w:cstheme="minorBidi"/>
          <w:b w:val="0"/>
          <w:bCs w:val="0"/>
          <w:sz w:val="22"/>
          <w:szCs w:val="22"/>
          <w:rtl/>
        </w:rPr>
      </w:pPr>
      <w:hyperlink w:anchor="_Toc129863790" w:history="1">
        <w:r w:rsidR="009017D4" w:rsidRPr="00126B3E">
          <w:rPr>
            <w:rStyle w:val="Hyperlink"/>
            <w:rtl/>
          </w:rPr>
          <w:t>בי' האפיק"י ברא"ש דבמיתה ל"ש מצפה דל"ה מוכן לכלבים</w:t>
        </w:r>
      </w:hyperlink>
    </w:p>
    <w:p w14:paraId="5524BC1A"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91" w:history="1">
        <w:r w:rsidR="009017D4" w:rsidRPr="00126B3E">
          <w:rPr>
            <w:rStyle w:val="Hyperlink"/>
            <w:rtl/>
          </w:rPr>
          <w:t>בי' האפיק"י ברא"ש דבע"ח שמתו אסורין דל"ש מצפה דעומד לאדם ורק בשוחט שייך מצפה</w:t>
        </w:r>
      </w:hyperlink>
    </w:p>
    <w:p w14:paraId="7D510762" w14:textId="77777777" w:rsidR="009017D4" w:rsidRPr="00126B3E" w:rsidRDefault="005A2860" w:rsidP="009017D4">
      <w:pPr>
        <w:pStyle w:val="TOC1"/>
        <w:rPr>
          <w:rFonts w:asciiTheme="minorHAnsi" w:hAnsiTheme="minorHAnsi" w:cstheme="minorBidi"/>
          <w:b/>
          <w:bCs w:val="0"/>
          <w:caps w:val="0"/>
          <w:sz w:val="22"/>
          <w:szCs w:val="22"/>
          <w:rtl/>
        </w:rPr>
      </w:pPr>
      <w:hyperlink w:anchor="_Toc129863792" w:history="1">
        <w:r w:rsidR="009017D4" w:rsidRPr="00126B3E">
          <w:rPr>
            <w:rStyle w:val="Hyperlink"/>
            <w:rtl/>
          </w:rPr>
          <w:t>~~~~~~~~~~~~~~~~~~~~~~~~~~~~</w:t>
        </w:r>
      </w:hyperlink>
    </w:p>
    <w:p w14:paraId="289547EB" w14:textId="77777777" w:rsidR="009017D4" w:rsidRPr="00126B3E" w:rsidRDefault="005A2860" w:rsidP="009017D4">
      <w:pPr>
        <w:pStyle w:val="TOC1"/>
        <w:rPr>
          <w:rFonts w:asciiTheme="minorHAnsi" w:hAnsiTheme="minorHAnsi" w:cstheme="minorBidi"/>
          <w:b/>
          <w:bCs w:val="0"/>
          <w:caps w:val="0"/>
          <w:sz w:val="22"/>
          <w:szCs w:val="22"/>
          <w:rtl/>
        </w:rPr>
      </w:pPr>
      <w:hyperlink w:anchor="_Toc129863793" w:history="1">
        <w:r w:rsidR="009017D4" w:rsidRPr="00126B3E">
          <w:rPr>
            <w:rStyle w:val="Hyperlink"/>
            <w:rtl/>
          </w:rPr>
          <w:t>בזמן שמוכן לאדם אי מוכן אף לכלבים</w:t>
        </w:r>
      </w:hyperlink>
    </w:p>
    <w:p w14:paraId="01F4CC08" w14:textId="77777777" w:rsidR="009017D4" w:rsidRPr="00126B3E" w:rsidRDefault="005A2860" w:rsidP="009017D4">
      <w:pPr>
        <w:pStyle w:val="TOC2"/>
        <w:rPr>
          <w:rFonts w:cstheme="minorBidi"/>
          <w:b w:val="0"/>
          <w:bCs w:val="0"/>
          <w:sz w:val="22"/>
          <w:szCs w:val="22"/>
          <w:rtl/>
        </w:rPr>
      </w:pPr>
      <w:hyperlink w:anchor="_Toc129863794" w:history="1">
        <w:r w:rsidR="009017D4" w:rsidRPr="00126B3E">
          <w:rPr>
            <w:rStyle w:val="Hyperlink"/>
            <w:rtl/>
          </w:rPr>
          <w:t>בי' רש"י לקמן דדבר שעומד לאדם בסתמא לא עומד לבהמה</w:t>
        </w:r>
      </w:hyperlink>
    </w:p>
    <w:p w14:paraId="2743F13A"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95" w:history="1">
        <w:r w:rsidR="009017D4" w:rsidRPr="00126B3E">
          <w:rPr>
            <w:rStyle w:val="Hyperlink"/>
            <w:rtl/>
          </w:rPr>
          <w:t>בי' רש"י דלר"ש דלועין תלושין מותרים לבהמה אף דבסתמא עומדים לאדם ולא לבהמה</w:t>
        </w:r>
      </w:hyperlink>
    </w:p>
    <w:p w14:paraId="7489F8E3"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96" w:history="1">
        <w:r w:rsidR="009017D4" w:rsidRPr="00126B3E">
          <w:rPr>
            <w:rStyle w:val="Hyperlink"/>
            <w:rtl/>
          </w:rPr>
          <w:t>בי' רש"י דר"ש מתיר נבילה שנתנבלה בשבת להאכילה לכלבים אף דמער"ש עמדה לאדם</w:t>
        </w:r>
      </w:hyperlink>
    </w:p>
    <w:p w14:paraId="6C1E23DC" w14:textId="77777777" w:rsidR="009017D4" w:rsidRPr="00126B3E" w:rsidRDefault="005A2860" w:rsidP="009017D4">
      <w:pPr>
        <w:pStyle w:val="TOC2"/>
        <w:rPr>
          <w:rFonts w:cstheme="minorBidi"/>
          <w:b w:val="0"/>
          <w:bCs w:val="0"/>
          <w:sz w:val="22"/>
          <w:szCs w:val="22"/>
          <w:rtl/>
        </w:rPr>
      </w:pPr>
      <w:hyperlink w:anchor="_Toc129863797" w:history="1">
        <w:r w:rsidR="009017D4" w:rsidRPr="00126B3E">
          <w:rPr>
            <w:rStyle w:val="Hyperlink"/>
            <w:rtl/>
          </w:rPr>
          <w:t>בי' הריטב"א והרי"ד דדבר שראוי ממש לאדם מוכן לבהמה</w:t>
        </w:r>
      </w:hyperlink>
    </w:p>
    <w:p w14:paraId="5B529174"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98" w:history="1">
        <w:r w:rsidR="009017D4" w:rsidRPr="00126B3E">
          <w:rPr>
            <w:rStyle w:val="Hyperlink"/>
            <w:rtl/>
          </w:rPr>
          <w:t>בי' הריטב"א והרי"ד ברש"י דר"י ור"ש פליגי בדלועין אי מוכן לאדם הוי מוכן גם לכלבים</w:t>
        </w:r>
      </w:hyperlink>
    </w:p>
    <w:p w14:paraId="09A2E397"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799" w:history="1">
        <w:r w:rsidR="009017D4" w:rsidRPr="00126B3E">
          <w:rPr>
            <w:rStyle w:val="Hyperlink"/>
            <w:rtl/>
          </w:rPr>
          <w:t>דחיית הריטב"א והרי"ד דדבר שעומד ממש לאדם מותר ודאי לבהמה כפת דמותרת לבהמה</w:t>
        </w:r>
      </w:hyperlink>
    </w:p>
    <w:p w14:paraId="4901C02B"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800" w:history="1">
        <w:r w:rsidR="009017D4" w:rsidRPr="00126B3E">
          <w:rPr>
            <w:rStyle w:val="Hyperlink"/>
            <w:rtl/>
          </w:rPr>
          <w:t>קו' התורא"ש ברש"י דאף דהדלועין עומדים לאדם מותרים לבהמה כפת ובשר דודאי מותרים</w:t>
        </w:r>
      </w:hyperlink>
    </w:p>
    <w:p w14:paraId="633600D2" w14:textId="77777777" w:rsidR="009017D4" w:rsidRPr="00126B3E" w:rsidRDefault="005A2860" w:rsidP="009017D4">
      <w:pPr>
        <w:pStyle w:val="TOC2"/>
        <w:rPr>
          <w:rFonts w:cstheme="minorBidi"/>
          <w:b w:val="0"/>
          <w:bCs w:val="0"/>
          <w:sz w:val="22"/>
          <w:szCs w:val="22"/>
          <w:rtl/>
        </w:rPr>
      </w:pPr>
      <w:hyperlink w:anchor="_Toc129863801" w:history="1">
        <w:r w:rsidR="009017D4" w:rsidRPr="00126B3E">
          <w:rPr>
            <w:rStyle w:val="Hyperlink"/>
            <w:rtl/>
          </w:rPr>
          <w:t>בי' הריטב"א והרי"ד דרק בנדחה בשבת מאדם לא מוכן לכלבים</w:t>
        </w:r>
      </w:hyperlink>
    </w:p>
    <w:p w14:paraId="29CA51E8"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802" w:history="1">
        <w:r w:rsidR="009017D4" w:rsidRPr="00126B3E">
          <w:rPr>
            <w:rStyle w:val="Hyperlink"/>
            <w:rtl/>
          </w:rPr>
          <w:t>בי' הריטב"א והרי"ד דרק דבר שנדחה בשבת מאדם שייך לומר בו מוכן לאדם ל"ה מוכן לכלבים</w:t>
        </w:r>
      </w:hyperlink>
    </w:p>
    <w:p w14:paraId="51B4EE0C"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803" w:history="1">
        <w:r w:rsidR="009017D4" w:rsidRPr="00126B3E">
          <w:rPr>
            <w:rStyle w:val="Hyperlink"/>
            <w:rtl/>
          </w:rPr>
          <w:t>בי' הריטב"א דאף אי ר"י פליג ברישא היינו בדלועין שהיו ראויין בביה"ש לאדם ונתקשו בשבת</w:t>
        </w:r>
      </w:hyperlink>
    </w:p>
    <w:p w14:paraId="251D281D"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804" w:history="1">
        <w:r w:rsidR="009017D4" w:rsidRPr="00126B3E">
          <w:rPr>
            <w:rStyle w:val="Hyperlink"/>
            <w:rtl/>
          </w:rPr>
          <w:t>בי' הרי"ד דר"י ל"פ בדלועין ותני דלועין עם נבילה לענין טורח באוכל לר"ש דל"ל מוקצה</w:t>
        </w:r>
      </w:hyperlink>
    </w:p>
    <w:p w14:paraId="6A98ADA2" w14:textId="77777777" w:rsidR="009017D4" w:rsidRPr="00126B3E" w:rsidRDefault="005A2860" w:rsidP="009017D4">
      <w:pPr>
        <w:pStyle w:val="TOC1"/>
        <w:rPr>
          <w:rFonts w:asciiTheme="minorHAnsi" w:hAnsiTheme="minorHAnsi" w:cstheme="minorBidi"/>
          <w:b/>
          <w:bCs w:val="0"/>
          <w:caps w:val="0"/>
          <w:sz w:val="22"/>
          <w:szCs w:val="22"/>
          <w:rtl/>
        </w:rPr>
      </w:pPr>
      <w:hyperlink w:anchor="_Toc129863805" w:history="1">
        <w:r w:rsidR="009017D4" w:rsidRPr="00126B3E">
          <w:rPr>
            <w:rStyle w:val="Hyperlink"/>
            <w:rtl/>
          </w:rPr>
          <w:t>~~~~~~~~~~~~~~~~~~~~~~~~~~~~</w:t>
        </w:r>
      </w:hyperlink>
    </w:p>
    <w:p w14:paraId="7E4A1C87" w14:textId="77777777" w:rsidR="009017D4" w:rsidRPr="00126B3E" w:rsidRDefault="005A2860" w:rsidP="009017D4">
      <w:pPr>
        <w:pStyle w:val="TOC1"/>
        <w:rPr>
          <w:rFonts w:asciiTheme="minorHAnsi" w:hAnsiTheme="minorHAnsi" w:cstheme="minorBidi"/>
          <w:b/>
          <w:bCs w:val="0"/>
          <w:caps w:val="0"/>
          <w:sz w:val="22"/>
          <w:szCs w:val="22"/>
          <w:rtl/>
        </w:rPr>
      </w:pPr>
      <w:hyperlink w:anchor="_Toc129863806" w:history="1">
        <w:r w:rsidR="009017D4" w:rsidRPr="00126B3E">
          <w:rPr>
            <w:rStyle w:val="Hyperlink"/>
            <w:rtl/>
          </w:rPr>
          <w:t>בהיתר לכלבים בראוי לאדם אחר שבת</w:t>
        </w:r>
      </w:hyperlink>
    </w:p>
    <w:p w14:paraId="7C3570D5" w14:textId="77777777" w:rsidR="009017D4" w:rsidRPr="00126B3E" w:rsidRDefault="005A2860" w:rsidP="009017D4">
      <w:pPr>
        <w:pStyle w:val="TOC2"/>
        <w:rPr>
          <w:rFonts w:cstheme="minorBidi"/>
          <w:b w:val="0"/>
          <w:bCs w:val="0"/>
          <w:sz w:val="22"/>
          <w:szCs w:val="22"/>
          <w:rtl/>
        </w:rPr>
      </w:pPr>
      <w:hyperlink w:anchor="_Toc129863807" w:history="1">
        <w:r w:rsidR="009017D4" w:rsidRPr="00126B3E">
          <w:rPr>
            <w:rStyle w:val="Hyperlink"/>
            <w:rtl/>
          </w:rPr>
          <w:t>בי' רש"י ותוס' בבשר תפל אי הוא ראוי גם לאדם או רק לחיה</w:t>
        </w:r>
      </w:hyperlink>
    </w:p>
    <w:p w14:paraId="29369D15"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808" w:history="1">
        <w:r w:rsidR="009017D4" w:rsidRPr="00126B3E">
          <w:rPr>
            <w:rStyle w:val="Hyperlink"/>
            <w:rtl/>
          </w:rPr>
          <w:t>בי' רש"י דפלו' ר"ה ורב חסדא בבשר תפל היינו בשר שאינו מלוח דלר"ה ל"ה מוקצה לטלטול</w:t>
        </w:r>
      </w:hyperlink>
    </w:p>
    <w:p w14:paraId="2F34F24A"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809" w:history="1">
        <w:r w:rsidR="009017D4" w:rsidRPr="00126B3E">
          <w:rPr>
            <w:rStyle w:val="Hyperlink"/>
            <w:rtl/>
          </w:rPr>
          <w:t>קו' תוס' דאי בשר תפל מותר לר"ש ה"ה דג תפל ותי' התוס' בתי' הא' דדג תפל לא ראוי לכלבים</w:t>
        </w:r>
      </w:hyperlink>
    </w:p>
    <w:p w14:paraId="1D3FDB8C"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810" w:history="1">
        <w:r w:rsidR="009017D4" w:rsidRPr="00126B3E">
          <w:rPr>
            <w:rStyle w:val="Hyperlink"/>
            <w:rtl/>
          </w:rPr>
          <w:t>התי' הב' בתוס' דרק לר"י דג תפל אסור דראוי לאדם ובשר תפל מותר דהוא מאכל רק לחיה</w:t>
        </w:r>
      </w:hyperlink>
    </w:p>
    <w:p w14:paraId="35D65B75" w14:textId="77777777" w:rsidR="009017D4" w:rsidRPr="00126B3E" w:rsidRDefault="005A2860" w:rsidP="009017D4">
      <w:pPr>
        <w:pStyle w:val="TOC2"/>
        <w:rPr>
          <w:rFonts w:cstheme="minorBidi"/>
          <w:b w:val="0"/>
          <w:bCs w:val="0"/>
          <w:sz w:val="22"/>
          <w:szCs w:val="22"/>
          <w:rtl/>
        </w:rPr>
      </w:pPr>
      <w:hyperlink w:anchor="_Toc129863811" w:history="1">
        <w:r w:rsidR="009017D4" w:rsidRPr="00126B3E">
          <w:rPr>
            <w:rStyle w:val="Hyperlink"/>
            <w:rtl/>
          </w:rPr>
          <w:t>בי' התוס' דלמ"ד דמודה ר"ש בבע"ח דמוקצין יותר מבשר תפל</w:t>
        </w:r>
      </w:hyperlink>
    </w:p>
    <w:p w14:paraId="7B7F69EC"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812" w:history="1">
        <w:r w:rsidR="009017D4" w:rsidRPr="00126B3E">
          <w:rPr>
            <w:rStyle w:val="Hyperlink"/>
            <w:rtl/>
          </w:rPr>
          <w:t>בי' תוס' דלמ"ד דמודה ר"ש בבע"ח שמתו דבע"ח מוקצין כגרו"צ אף לכלבים יותר מבשר תפל</w:t>
        </w:r>
      </w:hyperlink>
    </w:p>
    <w:p w14:paraId="620F7B71" w14:textId="77777777" w:rsidR="009017D4" w:rsidRPr="00126B3E" w:rsidRDefault="005A2860" w:rsidP="009017D4">
      <w:pPr>
        <w:pStyle w:val="TOC2"/>
        <w:rPr>
          <w:rFonts w:cstheme="minorBidi"/>
          <w:b w:val="0"/>
          <w:bCs w:val="0"/>
          <w:sz w:val="22"/>
          <w:szCs w:val="22"/>
          <w:rtl/>
        </w:rPr>
      </w:pPr>
      <w:hyperlink w:anchor="_Toc129863813" w:history="1">
        <w:r w:rsidR="009017D4" w:rsidRPr="00126B3E">
          <w:rPr>
            <w:rStyle w:val="Hyperlink"/>
            <w:rtl/>
          </w:rPr>
          <w:t>קו' הרשב"א דא"א לומר דתפוח היינו חי דהא מקצהו מכלבים</w:t>
        </w:r>
      </w:hyperlink>
    </w:p>
    <w:p w14:paraId="06FF8FDF"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814" w:history="1">
        <w:r w:rsidR="009017D4" w:rsidRPr="00126B3E">
          <w:rPr>
            <w:rStyle w:val="Hyperlink"/>
            <w:rtl/>
          </w:rPr>
          <w:t>קו' הרשב"א ברש"י דא"א לומר דבשר תפל היינו חי דחזי לאומצא ומותר ומקצה אותו מכלבים</w:t>
        </w:r>
      </w:hyperlink>
    </w:p>
    <w:p w14:paraId="153F0E1E"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815" w:history="1">
        <w:r w:rsidR="009017D4" w:rsidRPr="00126B3E">
          <w:rPr>
            <w:rStyle w:val="Hyperlink"/>
            <w:rtl/>
          </w:rPr>
          <w:t>בי' הרשב"א דגרסי' כרי"ף בשר תפוח דהוא מאכל לחיה ולברייתא דמותר אפש"ל דהיא כר"ש</w:t>
        </w:r>
      </w:hyperlink>
    </w:p>
    <w:p w14:paraId="2F0D5FE7"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816" w:history="1">
        <w:r w:rsidR="009017D4" w:rsidRPr="00126B3E">
          <w:rPr>
            <w:rStyle w:val="Hyperlink"/>
            <w:rtl/>
          </w:rPr>
          <w:t>קו' הברייתא דאמאי לר"י בשר תפוח אסור הא ראוי לחיה ועו"ק דהיה לברייתא לומר כלבים</w:t>
        </w:r>
      </w:hyperlink>
    </w:p>
    <w:p w14:paraId="2F24F3F1"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817" w:history="1">
        <w:r w:rsidR="009017D4" w:rsidRPr="00126B3E">
          <w:rPr>
            <w:rStyle w:val="Hyperlink"/>
            <w:rtl/>
          </w:rPr>
          <w:t>בי' הרשב"א דבשר תפוח היינו שיש בו ארס וראוי רק לחיה ולא לכלב ונח' אי שומרו לחיה</w:t>
        </w:r>
      </w:hyperlink>
    </w:p>
    <w:p w14:paraId="37AF21EB" w14:textId="77777777" w:rsidR="009017D4" w:rsidRPr="00126B3E" w:rsidRDefault="005A2860" w:rsidP="009017D4">
      <w:pPr>
        <w:pStyle w:val="TOC2"/>
        <w:rPr>
          <w:rFonts w:cstheme="minorBidi"/>
          <w:b w:val="0"/>
          <w:bCs w:val="0"/>
          <w:sz w:val="22"/>
          <w:szCs w:val="22"/>
          <w:rtl/>
        </w:rPr>
      </w:pPr>
      <w:hyperlink w:anchor="_Toc129863818" w:history="1">
        <w:r w:rsidR="009017D4" w:rsidRPr="00126B3E">
          <w:rPr>
            <w:rStyle w:val="Hyperlink"/>
            <w:rtl/>
          </w:rPr>
          <w:t>בי' הבעה"מ והרשב"א דראוי לאדם אחר שבת לא מוכן לכלבים</w:t>
        </w:r>
      </w:hyperlink>
    </w:p>
    <w:p w14:paraId="54B50525"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819" w:history="1">
        <w:r w:rsidR="009017D4" w:rsidRPr="00126B3E">
          <w:rPr>
            <w:rStyle w:val="Hyperlink"/>
            <w:rtl/>
          </w:rPr>
          <w:t>בי' הבעה"מ והרשב"א דבשר שראוי אחר שבת מוקצה מכלבים ובתפח בשבת מוקצה רק לר"י</w:t>
        </w:r>
      </w:hyperlink>
    </w:p>
    <w:p w14:paraId="3F932EF0" w14:textId="77777777" w:rsidR="009017D4" w:rsidRPr="00126B3E" w:rsidRDefault="005A2860" w:rsidP="009017D4">
      <w:pPr>
        <w:pStyle w:val="TOC2"/>
        <w:rPr>
          <w:rFonts w:cstheme="minorBidi"/>
          <w:b w:val="0"/>
          <w:bCs w:val="0"/>
          <w:sz w:val="22"/>
          <w:szCs w:val="22"/>
          <w:rtl/>
        </w:rPr>
      </w:pPr>
      <w:hyperlink w:anchor="_Toc129863820" w:history="1">
        <w:r w:rsidR="009017D4" w:rsidRPr="00126B3E">
          <w:rPr>
            <w:rStyle w:val="Hyperlink"/>
            <w:rtl/>
          </w:rPr>
          <w:t>בי' הגרעק"א דברוצה ממש להאכיל לכלבים לכו"ע עומד להם</w:t>
        </w:r>
      </w:hyperlink>
    </w:p>
    <w:p w14:paraId="0C7C8681"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821" w:history="1">
        <w:r w:rsidR="009017D4" w:rsidRPr="00126B3E">
          <w:rPr>
            <w:rStyle w:val="Hyperlink"/>
            <w:rtl/>
          </w:rPr>
          <w:t>בי' הגרעק"א ברש"י דר"ש מתיר דלועין לבהמה אף דעומדים לאדם לבשלם לאחר השבת</w:t>
        </w:r>
      </w:hyperlink>
    </w:p>
    <w:p w14:paraId="2040CA1F"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822" w:history="1">
        <w:r w:rsidR="009017D4" w:rsidRPr="00126B3E">
          <w:rPr>
            <w:rStyle w:val="Hyperlink"/>
            <w:rtl/>
          </w:rPr>
          <w:t>בי' הגרעק"א ברש"י ובתוס' בבשר תפל דאף שהוא ראוי לאדם אחר שבת מותר לר"ש לכלבים</w:t>
        </w:r>
      </w:hyperlink>
    </w:p>
    <w:p w14:paraId="7096D722"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823" w:history="1">
        <w:r w:rsidR="009017D4" w:rsidRPr="00126B3E">
          <w:rPr>
            <w:rStyle w:val="Hyperlink"/>
            <w:rtl/>
          </w:rPr>
          <w:t>בי' הגרעק"א דאף לבעה"מ והרשב"א הראוי אחר שבת אסור בטלטול ומותר להאכיל לכלבים</w:t>
        </w:r>
      </w:hyperlink>
    </w:p>
    <w:p w14:paraId="65C82551"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824" w:history="1">
        <w:r w:rsidR="009017D4" w:rsidRPr="00126B3E">
          <w:rPr>
            <w:rStyle w:val="Hyperlink"/>
            <w:rtl/>
          </w:rPr>
          <w:t>בי' הגרעק"א בבעה"מ וברשב"א דברוצה לתת בשר שראוי אחר שבת לכלבים נעשה עומד להם</w:t>
        </w:r>
      </w:hyperlink>
    </w:p>
    <w:p w14:paraId="4A4C78E8" w14:textId="77777777" w:rsidR="009017D4" w:rsidRPr="00126B3E" w:rsidRDefault="005A2860" w:rsidP="009017D4">
      <w:pPr>
        <w:pStyle w:val="TOC1"/>
        <w:rPr>
          <w:rFonts w:asciiTheme="minorHAnsi" w:hAnsiTheme="minorHAnsi" w:cstheme="minorBidi"/>
          <w:b/>
          <w:bCs w:val="0"/>
          <w:caps w:val="0"/>
          <w:sz w:val="22"/>
          <w:szCs w:val="22"/>
          <w:rtl/>
        </w:rPr>
      </w:pPr>
      <w:hyperlink w:anchor="_Toc129863825" w:history="1">
        <w:r w:rsidR="009017D4" w:rsidRPr="00126B3E">
          <w:rPr>
            <w:rStyle w:val="Hyperlink"/>
            <w:rtl/>
          </w:rPr>
          <w:t>~~~~~~~~~~~~~~~~~~~~~~~~~~~~</w:t>
        </w:r>
      </w:hyperlink>
    </w:p>
    <w:p w14:paraId="72C72602" w14:textId="77777777" w:rsidR="009017D4" w:rsidRPr="00126B3E" w:rsidRDefault="005A2860" w:rsidP="009017D4">
      <w:pPr>
        <w:pStyle w:val="TOC1"/>
        <w:rPr>
          <w:rFonts w:asciiTheme="minorHAnsi" w:hAnsiTheme="minorHAnsi" w:cstheme="minorBidi"/>
          <w:b/>
          <w:bCs w:val="0"/>
          <w:caps w:val="0"/>
          <w:sz w:val="22"/>
          <w:szCs w:val="22"/>
          <w:rtl/>
        </w:rPr>
      </w:pPr>
      <w:hyperlink w:anchor="_Toc129863826" w:history="1">
        <w:r w:rsidR="009017D4" w:rsidRPr="00126B3E">
          <w:rPr>
            <w:rStyle w:val="Hyperlink"/>
            <w:rtl/>
          </w:rPr>
          <w:t>בהכנה לכלבים בבהמה מסוכנת שמתה</w:t>
        </w:r>
      </w:hyperlink>
    </w:p>
    <w:p w14:paraId="5D0A10BD" w14:textId="77777777" w:rsidR="009017D4" w:rsidRPr="00126B3E" w:rsidRDefault="005A2860" w:rsidP="009017D4">
      <w:pPr>
        <w:pStyle w:val="TOC2"/>
        <w:rPr>
          <w:rFonts w:cstheme="minorBidi"/>
          <w:b w:val="0"/>
          <w:bCs w:val="0"/>
          <w:sz w:val="22"/>
          <w:szCs w:val="22"/>
          <w:rtl/>
        </w:rPr>
      </w:pPr>
      <w:hyperlink w:anchor="_Toc129863827" w:history="1">
        <w:r w:rsidR="009017D4" w:rsidRPr="00126B3E">
          <w:rPr>
            <w:rStyle w:val="Hyperlink"/>
            <w:rtl/>
          </w:rPr>
          <w:t>בי' הרשב"א דלר"י כל שאינו מוכן ממש לכלבים אסור במיגו</w:t>
        </w:r>
      </w:hyperlink>
    </w:p>
    <w:p w14:paraId="6630FFCB"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828" w:history="1">
        <w:r w:rsidR="009017D4" w:rsidRPr="00126B3E">
          <w:rPr>
            <w:rStyle w:val="Hyperlink"/>
            <w:rtl/>
          </w:rPr>
          <w:t>בי' הרשב"א דר"י אוסר במסוכנת דס"ל לר"י דבלא מוכן ממש לכלבים יש מיגו דאיתקצאי</w:t>
        </w:r>
      </w:hyperlink>
    </w:p>
    <w:p w14:paraId="00D2067C" w14:textId="77777777" w:rsidR="009017D4" w:rsidRPr="00126B3E" w:rsidRDefault="005A2860" w:rsidP="009017D4">
      <w:pPr>
        <w:pStyle w:val="TOC2"/>
        <w:rPr>
          <w:rFonts w:cstheme="minorBidi"/>
          <w:b w:val="0"/>
          <w:bCs w:val="0"/>
          <w:sz w:val="22"/>
          <w:szCs w:val="22"/>
          <w:rtl/>
        </w:rPr>
      </w:pPr>
      <w:hyperlink w:anchor="_Toc129863829" w:history="1">
        <w:r w:rsidR="009017D4" w:rsidRPr="00126B3E">
          <w:rPr>
            <w:rStyle w:val="Hyperlink"/>
            <w:rtl/>
          </w:rPr>
          <w:t>בי' הרא"ה דמסוכנת עומדת לאדם ולר"י במתה אסורה לכלבים</w:t>
        </w:r>
      </w:hyperlink>
    </w:p>
    <w:p w14:paraId="144F8091"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830" w:history="1">
        <w:r w:rsidR="009017D4" w:rsidRPr="00126B3E">
          <w:rPr>
            <w:rStyle w:val="Hyperlink"/>
            <w:rtl/>
          </w:rPr>
          <w:t>בי' הרא"ה דמסוכנת דעתו לשוחטה ולא עומדת לכלבים ולר"ש מותר דל"ל מוקצה ור"י אוסר</w:t>
        </w:r>
      </w:hyperlink>
    </w:p>
    <w:p w14:paraId="4903F306" w14:textId="77777777" w:rsidR="009017D4" w:rsidRPr="00126B3E" w:rsidRDefault="005A2860" w:rsidP="009017D4">
      <w:pPr>
        <w:pStyle w:val="TOC2"/>
        <w:rPr>
          <w:rFonts w:cstheme="minorBidi"/>
          <w:b w:val="0"/>
          <w:bCs w:val="0"/>
          <w:sz w:val="22"/>
          <w:szCs w:val="22"/>
          <w:rtl/>
        </w:rPr>
      </w:pPr>
      <w:hyperlink w:anchor="_Toc129863831" w:history="1">
        <w:r w:rsidR="009017D4" w:rsidRPr="00126B3E">
          <w:rPr>
            <w:rStyle w:val="Hyperlink"/>
            <w:rtl/>
          </w:rPr>
          <w:t>בי' המאירי דהמח' בר"ש בבריאה ולכו"ע במסוכנת ר"ש מתיר</w:t>
        </w:r>
      </w:hyperlink>
    </w:p>
    <w:p w14:paraId="378F02F0" w14:textId="77777777" w:rsidR="009017D4" w:rsidRPr="00126B3E" w:rsidRDefault="005A2860" w:rsidP="00A23279">
      <w:pPr>
        <w:pStyle w:val="TOC3"/>
        <w:rPr>
          <w:rFonts w:asciiTheme="minorHAnsi" w:eastAsiaTheme="minorEastAsia" w:hAnsiTheme="minorHAnsi" w:cstheme="minorBidi"/>
          <w:sz w:val="22"/>
          <w:szCs w:val="22"/>
          <w:rtl/>
        </w:rPr>
      </w:pPr>
      <w:hyperlink w:anchor="_Toc129863832" w:history="1">
        <w:r w:rsidR="009017D4" w:rsidRPr="00126B3E">
          <w:rPr>
            <w:rStyle w:val="Hyperlink"/>
            <w:rtl/>
          </w:rPr>
          <w:t>בי' המאירי דבהמה בריאה ראויה לכלבים אך אין דעתו עליה ומוקצה מחמת הכנה דמותר לר"ש</w:t>
        </w:r>
      </w:hyperlink>
    </w:p>
    <w:p w14:paraId="04707394" w14:textId="77777777" w:rsidR="009017D4" w:rsidRPr="00126B3E" w:rsidRDefault="009017D4" w:rsidP="009017D4">
      <w:pPr>
        <w:keepNext/>
        <w:keepLines/>
        <w:spacing w:after="0" w:line="240" w:lineRule="auto"/>
        <w:jc w:val="center"/>
        <w:outlineLvl w:val="1"/>
        <w:rPr>
          <w:rFonts w:eastAsiaTheme="minorHAnsi" w:cs="Guttman Hodes"/>
          <w:b/>
          <w:bCs/>
          <w:noProof/>
          <w:sz w:val="14"/>
          <w:szCs w:val="14"/>
          <w:rtl/>
        </w:rPr>
        <w:sectPr w:rsidR="009017D4" w:rsidRPr="00126B3E" w:rsidSect="006479D7">
          <w:headerReference w:type="even" r:id="rId215"/>
          <w:footerReference w:type="even" r:id="rId216"/>
          <w:footerReference w:type="default" r:id="rId217"/>
          <w:headerReference w:type="first" r:id="rId218"/>
          <w:footerReference w:type="first" r:id="rId219"/>
          <w:type w:val="continuous"/>
          <w:pgSz w:w="11906" w:h="16838"/>
          <w:pgMar w:top="720" w:right="720" w:bottom="720" w:left="720" w:header="283" w:footer="283" w:gutter="0"/>
          <w:cols w:num="2" w:space="113"/>
          <w:titlePg/>
          <w:bidi/>
          <w:rtlGutter/>
          <w:docGrid w:linePitch="299"/>
        </w:sectPr>
      </w:pPr>
      <w:r w:rsidRPr="00126B3E">
        <w:rPr>
          <w:rFonts w:eastAsiaTheme="minorHAnsi" w:cs="Guttman Hodes"/>
          <w:b/>
          <w:bCs/>
          <w:noProof/>
          <w:sz w:val="14"/>
          <w:szCs w:val="14"/>
          <w:rtl/>
        </w:rPr>
        <w:fldChar w:fldCharType="end"/>
      </w:r>
    </w:p>
    <w:p w14:paraId="690EA5B1" w14:textId="77777777" w:rsidR="009017D4" w:rsidRPr="00126B3E" w:rsidRDefault="009017D4" w:rsidP="009017D4">
      <w:pPr>
        <w:keepNext/>
        <w:keepLines/>
        <w:spacing w:after="0" w:line="240" w:lineRule="auto"/>
        <w:jc w:val="center"/>
        <w:outlineLvl w:val="1"/>
        <w:rPr>
          <w:rFonts w:ascii="FrankRuehl" w:eastAsia="Guttman Adii-Light" w:hAnsi="FrankRuehl" w:cs="Guttman Hodes"/>
          <w:b/>
          <w:bCs/>
          <w:noProof/>
          <w:sz w:val="24"/>
          <w:szCs w:val="24"/>
          <w:rtl/>
        </w:rPr>
        <w:sectPr w:rsidR="009017D4" w:rsidRPr="00126B3E" w:rsidSect="006479D7">
          <w:type w:val="continuous"/>
          <w:pgSz w:w="11906" w:h="16838"/>
          <w:pgMar w:top="720" w:right="720" w:bottom="720" w:left="720" w:header="283" w:footer="283" w:gutter="0"/>
          <w:cols w:num="2" w:space="113"/>
          <w:titlePg/>
          <w:bidi/>
          <w:rtlGutter/>
          <w:docGrid w:linePitch="299"/>
        </w:sectPr>
      </w:pPr>
    </w:p>
    <w:p w14:paraId="71F76897" w14:textId="77777777" w:rsidR="009017D4" w:rsidRPr="00126B3E" w:rsidRDefault="009017D4" w:rsidP="009017D4">
      <w:pPr>
        <w:spacing w:before="240" w:after="0" w:line="360" w:lineRule="auto"/>
        <w:jc w:val="center"/>
        <w:outlineLvl w:val="1"/>
        <w:rPr>
          <w:rFonts w:ascii="Guttman Adii-Light" w:eastAsia="Guttman Adii-Light" w:hAnsi="Guttman Adii-Light" w:cs="Guttman Hodes"/>
          <w:b/>
          <w:bCs/>
          <w:sz w:val="18"/>
          <w:szCs w:val="28"/>
          <w:rtl/>
        </w:rPr>
        <w:sectPr w:rsidR="009017D4" w:rsidRPr="00126B3E" w:rsidSect="00C83122">
          <w:pgSz w:w="11906" w:h="16838"/>
          <w:pgMar w:top="720" w:right="720" w:bottom="720" w:left="720" w:header="283" w:footer="283" w:gutter="0"/>
          <w:cols w:space="720"/>
          <w:bidi/>
          <w:rtlGutter/>
          <w:docGrid w:linePitch="299"/>
        </w:sectPr>
      </w:pPr>
      <w:r w:rsidRPr="00126B3E">
        <w:rPr>
          <w:rFonts w:ascii="Guttman Adii-Light" w:eastAsia="Guttman Adii-Light" w:hAnsi="Guttman Adii-Light" w:cs="Guttman Hodes" w:hint="cs"/>
          <w:b/>
          <w:bCs/>
          <w:sz w:val="18"/>
          <w:szCs w:val="28"/>
          <w:rtl/>
        </w:rPr>
        <w:lastRenderedPageBreak/>
        <w:t>~~~</w:t>
      </w:r>
      <w:r w:rsidRPr="00126B3E">
        <w:rPr>
          <w:rFonts w:ascii="Guttman Adii-Light" w:eastAsia="Guttman Adii-Light" w:hAnsi="Guttman Adii-Light" w:cs="Guttman Hodes"/>
          <w:b/>
          <w:bCs/>
          <w:noProof/>
          <w:sz w:val="18"/>
          <w:szCs w:val="28"/>
          <w:rtl/>
        </w:rPr>
        <w:t>~~</w:t>
      </w:r>
      <w:r w:rsidRPr="00126B3E">
        <w:rPr>
          <w:rFonts w:ascii="Guttman Adii-Light" w:eastAsia="Guttman Adii-Light" w:hAnsi="Guttman Adii-Light" w:cs="Guttman Hodes" w:hint="cs"/>
          <w:b/>
          <w:bCs/>
          <w:sz w:val="18"/>
          <w:szCs w:val="28"/>
          <w:rtl/>
        </w:rPr>
        <w:t>~~ מראי מקומות וביאורים ~~~</w:t>
      </w:r>
      <w:r w:rsidRPr="00126B3E">
        <w:rPr>
          <w:rFonts w:ascii="Guttman Adii-Light" w:eastAsia="Guttman Adii-Light" w:hAnsi="Guttman Adii-Light" w:cs="Guttman Hodes"/>
          <w:b/>
          <w:bCs/>
          <w:noProof/>
          <w:sz w:val="18"/>
          <w:szCs w:val="28"/>
          <w:rtl/>
        </w:rPr>
        <w:t>~~</w:t>
      </w:r>
      <w:r w:rsidRPr="00126B3E">
        <w:rPr>
          <w:rFonts w:ascii="Guttman Adii-Light" w:eastAsia="Guttman Adii-Light" w:hAnsi="Guttman Adii-Light" w:cs="Guttman Hodes" w:hint="cs"/>
          <w:b/>
          <w:bCs/>
          <w:sz w:val="18"/>
          <w:szCs w:val="28"/>
          <w:rtl/>
        </w:rPr>
        <w:t>~~</w:t>
      </w:r>
    </w:p>
    <w:p w14:paraId="3B745B46" w14:textId="77777777" w:rsidR="009017D4" w:rsidRPr="00126B3E" w:rsidRDefault="009017D4" w:rsidP="009017D4">
      <w:pPr>
        <w:pStyle w:val="affff5"/>
        <w:rPr>
          <w:rtl/>
        </w:rPr>
      </w:pPr>
      <w:bookmarkStart w:id="7110" w:name="_Toc129863667"/>
      <w:r w:rsidRPr="00126B3E">
        <w:rPr>
          <w:rFonts w:hint="cs"/>
          <w:rtl/>
        </w:rPr>
        <w:t>הקו' דלא מוכח מנבילה להכנה לכלבים</w:t>
      </w:r>
      <w:bookmarkEnd w:id="7110"/>
    </w:p>
    <w:p w14:paraId="79DE4DFD" w14:textId="77777777" w:rsidR="009017D4" w:rsidRPr="00126B3E" w:rsidRDefault="009017D4" w:rsidP="009017D4">
      <w:pPr>
        <w:pStyle w:val="1"/>
        <w:rPr>
          <w:rtl/>
        </w:rPr>
      </w:pPr>
      <w:bookmarkStart w:id="7111" w:name="_Toc129863668"/>
      <w:r w:rsidRPr="00126B3E">
        <w:rPr>
          <w:rFonts w:hint="cs"/>
          <w:rtl/>
        </w:rPr>
        <w:t>קו' התוס' דר"י אסר נבילה מחמת איסור ולא דלא מוכן לכלבים</w:t>
      </w:r>
      <w:bookmarkEnd w:id="7111"/>
    </w:p>
    <w:p w14:paraId="6062E0A3" w14:textId="77777777" w:rsidR="009017D4" w:rsidRPr="00126B3E" w:rsidRDefault="009017D4" w:rsidP="00D163D8">
      <w:pPr>
        <w:pStyle w:val="afffff7"/>
        <w:rPr>
          <w:rtl/>
        </w:rPr>
      </w:pPr>
      <w:bookmarkStart w:id="7112" w:name="_Toc129863605"/>
      <w:bookmarkStart w:id="7113" w:name="_Toc130401124"/>
      <w:r w:rsidRPr="00126B3E">
        <w:rPr>
          <w:rFonts w:hint="cs"/>
          <w:rtl/>
        </w:rPr>
        <w:t>תוספות שבת קנ"ו ע"ב ד</w:t>
      </w:r>
      <w:r w:rsidRPr="00126B3E">
        <w:rPr>
          <w:rFonts w:cs="Guttman Hodes" w:hint="cs"/>
          <w:rtl/>
        </w:rPr>
        <w:t>"</w:t>
      </w:r>
      <w:r w:rsidRPr="00126B3E">
        <w:rPr>
          <w:rFonts w:hint="cs"/>
          <w:rtl/>
        </w:rPr>
        <w:t>ה ר</w:t>
      </w:r>
      <w:r w:rsidRPr="00126B3E">
        <w:rPr>
          <w:rFonts w:cs="Guttman Hodes" w:hint="cs"/>
          <w:rtl/>
        </w:rPr>
        <w:t>"</w:t>
      </w:r>
      <w:r w:rsidRPr="00126B3E">
        <w:rPr>
          <w:rFonts w:hint="cs"/>
          <w:rtl/>
        </w:rPr>
        <w:t>י</w:t>
      </w:r>
      <w:bookmarkEnd w:id="7112"/>
      <w:r w:rsidRPr="00126B3E">
        <w:rPr>
          <w:rtl/>
        </w:rPr>
        <w:t xml:space="preserve"> (יח)</w:t>
      </w:r>
      <w:bookmarkEnd w:id="7113"/>
    </w:p>
    <w:p w14:paraId="4C50C5A0" w14:textId="77777777" w:rsidR="009017D4" w:rsidRPr="00126B3E" w:rsidRDefault="009017D4" w:rsidP="00D163D8">
      <w:pPr>
        <w:pStyle w:val="afffff7"/>
        <w:rPr>
          <w:rtl/>
        </w:rPr>
      </w:pPr>
      <w:bookmarkStart w:id="7114" w:name="_Toc129863606"/>
      <w:bookmarkStart w:id="7115" w:name="_Toc130401125"/>
      <w:bookmarkStart w:id="7116" w:name="_Toc129863669"/>
      <w:r w:rsidRPr="00126B3E">
        <w:rPr>
          <w:rtl/>
        </w:rPr>
        <w:t>תוספות חולין י"ד ע"א</w:t>
      </w:r>
      <w:r w:rsidRPr="00126B3E">
        <w:rPr>
          <w:rFonts w:hint="cs"/>
          <w:rtl/>
        </w:rPr>
        <w:t xml:space="preserve"> ד"ה אם</w:t>
      </w:r>
      <w:bookmarkEnd w:id="7114"/>
      <w:r w:rsidRPr="00126B3E">
        <w:rPr>
          <w:rtl/>
        </w:rPr>
        <w:t xml:space="preserve"> (יח)</w:t>
      </w:r>
      <w:bookmarkEnd w:id="7115"/>
    </w:p>
    <w:p w14:paraId="51BA60FE" w14:textId="77777777" w:rsidR="009017D4" w:rsidRPr="00126B3E" w:rsidRDefault="009017D4" w:rsidP="00D163D8">
      <w:pPr>
        <w:pStyle w:val="afffff7"/>
        <w:rPr>
          <w:rtl/>
        </w:rPr>
      </w:pPr>
      <w:bookmarkStart w:id="7117" w:name="_Toc129863607"/>
      <w:bookmarkStart w:id="7118" w:name="_Toc130401126"/>
      <w:r w:rsidRPr="00126B3E">
        <w:rPr>
          <w:rtl/>
        </w:rPr>
        <w:t>חדושי הרשב"א חולין ט"ו ע"א</w:t>
      </w:r>
      <w:r w:rsidRPr="00126B3E">
        <w:rPr>
          <w:rFonts w:hint="cs"/>
          <w:rtl/>
        </w:rPr>
        <w:t xml:space="preserve"> ד</w:t>
      </w:r>
      <w:r w:rsidRPr="00126B3E">
        <w:rPr>
          <w:rFonts w:cs="Guttman Hodes" w:hint="cs"/>
          <w:rtl/>
        </w:rPr>
        <w:t>"</w:t>
      </w:r>
      <w:r w:rsidRPr="00126B3E">
        <w:rPr>
          <w:rFonts w:hint="cs"/>
          <w:rtl/>
        </w:rPr>
        <w:t>ה אבל</w:t>
      </w:r>
      <w:bookmarkEnd w:id="7117"/>
      <w:r w:rsidRPr="00126B3E">
        <w:rPr>
          <w:rtl/>
        </w:rPr>
        <w:t xml:space="preserve"> (יח)</w:t>
      </w:r>
      <w:bookmarkEnd w:id="7118"/>
    </w:p>
    <w:p w14:paraId="7627D041" w14:textId="77777777" w:rsidR="009017D4" w:rsidRPr="00126B3E" w:rsidRDefault="009017D4" w:rsidP="009017D4">
      <w:pPr>
        <w:pStyle w:val="a7"/>
        <w:rPr>
          <w:rtl/>
        </w:rPr>
      </w:pPr>
      <w:r w:rsidRPr="00126B3E">
        <w:rPr>
          <w:rFonts w:hint="cs"/>
          <w:rtl/>
        </w:rPr>
        <w:t>קו' התוס' דמנלן דלר"י מוכן לאדם ל"ה מוכן לכלבים הא אסורה ולא מוכנת לאדם ולכלבים</w:t>
      </w:r>
      <w:bookmarkEnd w:id="7116"/>
    </w:p>
    <w:p w14:paraId="706D419A" w14:textId="610A8C01" w:rsidR="009017D4" w:rsidRPr="00110DB4" w:rsidRDefault="009017D4" w:rsidP="009F6D17">
      <w:pPr>
        <w:pStyle w:val="a3"/>
        <w:numPr>
          <w:ilvl w:val="0"/>
          <w:numId w:val="35"/>
        </w:numPr>
        <w:rPr>
          <w:vanish/>
          <w:rtl/>
        </w:rPr>
      </w:pPr>
      <w:bookmarkStart w:id="7119" w:name="_Ref128992463"/>
      <w:r w:rsidRPr="00110DB4">
        <w:rPr>
          <w:rFonts w:hint="cs"/>
          <w:vanish/>
          <w:rtl/>
        </w:rPr>
        <w:t xml:space="preserve">בהא דתנן לקמן </w:t>
      </w:r>
      <w:r w:rsidRPr="00110DB4">
        <w:rPr>
          <w:rStyle w:val="af2"/>
          <w:rFonts w:eastAsia="Guttman Hodes" w:hint="cs"/>
          <w:vanish/>
          <w:rtl/>
        </w:rPr>
        <w:t>(קנו:)</w:t>
      </w:r>
      <w:r w:rsidRPr="00110DB4">
        <w:rPr>
          <w:rFonts w:hint="cs"/>
          <w:vanish/>
          <w:rtl/>
        </w:rPr>
        <w:t xml:space="preserve"> דר"י אומר שאם לא הייתה נבילה מער"ש אינה מן המוכן, הקשו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Ref128992463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א)</w:t>
      </w:r>
      <w:r w:rsidRPr="00110DB4">
        <w:rPr>
          <w:rStyle w:val="aff4"/>
          <w:vanish/>
          <w:rtl/>
        </w:rPr>
        <w:fldChar w:fldCharType="end"/>
      </w:r>
      <w:r w:rsidRPr="00110DB4">
        <w:rPr>
          <w:rStyle w:val="aff4"/>
          <w:rFonts w:hint="cs"/>
          <w:vanish/>
          <w:rtl/>
        </w:rPr>
        <w:t xml:space="preserve"> =תוס' לקמן-</w:t>
      </w:r>
      <w:r w:rsidRPr="00110DB4">
        <w:rPr>
          <w:rFonts w:hint="cs"/>
          <w:vanish/>
          <w:rtl/>
        </w:rPr>
        <w:t xml:space="preserve"> </w:t>
      </w:r>
      <w:r w:rsidRPr="00110DB4">
        <w:rPr>
          <w:rStyle w:val="af2"/>
          <w:rFonts w:eastAsia="Guttman Hodes" w:hint="cs"/>
          <w:vanish/>
          <w:rtl/>
        </w:rPr>
        <w:t>(קנו: ד"ה ר"י)</w:t>
      </w:r>
      <w:r w:rsidRPr="00110DB4">
        <w:rPr>
          <w:rFonts w:hint="cs"/>
          <w:vanish/>
          <w:rtl/>
        </w:rPr>
        <w:t xml:space="preserve"># </w:t>
      </w:r>
      <w:r w:rsidRPr="00110DB4">
        <w:rPr>
          <w:rStyle w:val="aff4"/>
          <w:rFonts w:hint="cs"/>
          <w:vanish/>
          <w:rtl/>
        </w:rPr>
        <w:t>-וה! =תוס' בחולין-</w:t>
      </w:r>
      <w:r w:rsidRPr="00110DB4">
        <w:rPr>
          <w:rFonts w:hint="cs"/>
          <w:vanish/>
          <w:rtl/>
        </w:rPr>
        <w:t xml:space="preserve"> </w:t>
      </w:r>
      <w:r w:rsidRPr="00110DB4">
        <w:rPr>
          <w:rStyle w:val="af2"/>
          <w:rFonts w:eastAsia="Guttman Hodes" w:hint="cs"/>
          <w:vanish/>
          <w:rtl/>
        </w:rPr>
        <w:t>(יד. ד"ה אם)</w:t>
      </w:r>
      <w:r w:rsidRPr="00110DB4">
        <w:rPr>
          <w:rFonts w:hint="cs"/>
          <w:vanish/>
          <w:rtl/>
        </w:rPr>
        <w:t xml:space="preserve"># </w:t>
      </w:r>
      <w:r w:rsidRPr="00110DB4">
        <w:rPr>
          <w:rStyle w:val="aff4"/>
          <w:rFonts w:hint="cs"/>
          <w:vanish/>
          <w:rtl/>
        </w:rPr>
        <w:t>-וה! =רשב"א בחולין-</w:t>
      </w:r>
      <w:r w:rsidRPr="00110DB4">
        <w:rPr>
          <w:rFonts w:hint="cs"/>
          <w:vanish/>
          <w:rtl/>
        </w:rPr>
        <w:t xml:space="preserve"> </w:t>
      </w:r>
      <w:r w:rsidRPr="00110DB4">
        <w:rPr>
          <w:rStyle w:val="af2"/>
          <w:rFonts w:eastAsia="Guttman Hodes" w:hint="cs"/>
          <w:vanish/>
          <w:rtl/>
        </w:rPr>
        <w:t>(טו. ד"ה אבל)</w:t>
      </w:r>
      <w:r w:rsidRPr="00110DB4">
        <w:rPr>
          <w:rFonts w:hint="cs"/>
          <w:vanish/>
          <w:rtl/>
        </w:rPr>
        <w:t xml:space="preserve"># היאך הוכיחה הגמ' בפסחים </w:t>
      </w:r>
      <w:r w:rsidRPr="00110DB4">
        <w:rPr>
          <w:rStyle w:val="af2"/>
          <w:rFonts w:eastAsia="Guttman Hodes" w:hint="cs"/>
          <w:vanish/>
          <w:rtl/>
        </w:rPr>
        <w:t>(נו:)</w:t>
      </w:r>
      <w:r w:rsidRPr="00110DB4">
        <w:rPr>
          <w:rFonts w:hint="cs"/>
          <w:vanish/>
          <w:rtl/>
        </w:rPr>
        <w:t xml:space="preserve"> ובביצה </w:t>
      </w:r>
      <w:r w:rsidRPr="00110DB4">
        <w:rPr>
          <w:rStyle w:val="af2"/>
          <w:rFonts w:eastAsia="Guttman Hodes" w:hint="cs"/>
          <w:vanish/>
          <w:rtl/>
        </w:rPr>
        <w:t>(ו:)</w:t>
      </w:r>
      <w:r w:rsidRPr="00110DB4">
        <w:rPr>
          <w:rFonts w:hint="cs"/>
          <w:vanish/>
          <w:rtl/>
        </w:rPr>
        <w:t xml:space="preserve"> מדברי ר"י דמוכן לאדם לא הוי מוכן לכלבים, והא אפש"ל דבאמת מוכן לאדם הוי מוכן לכלבים, והא דאסר ר"י בלא הייתה נבילה מער"ש, הוא כיון דהיא מוקצה מחמת איסור כיון שכשהייתה הבהמה חיה אסור לשוחטה, וא"כ אינה ראויה לא לאדם ולא לכלבים.</w:t>
      </w:r>
      <w:bookmarkEnd w:id="7119"/>
    </w:p>
    <w:p w14:paraId="3D1FEB44" w14:textId="5551558B" w:rsidR="000735BE" w:rsidRDefault="000735BE" w:rsidP="00607ABE">
      <w:pPr>
        <w:pStyle w:val="a1"/>
        <w:rPr>
          <w:rtl/>
        </w:rPr>
      </w:pPr>
      <w:r w:rsidRPr="00D609C3">
        <w:rPr>
          <w:rFonts w:hint="cs"/>
          <w:rtl/>
        </w:rPr>
        <w:t>רבי יהודה אומר אם לא היתה נבלה מע"ש כו' - תימה היכי מוכח בפסחים פרק מקום שנהגו בסופו (דף נו: ושם) ובפ"ק דביצה (דף ו: ושם) מהך מתניתין דמוכן לאדם לא הוי מוכן לכלבים לעולם מוכן לאדם הוי מוכן לכלבים והכא היינו טעמא דאסירא לכלבים משום דהואי מוקצה מחמת איסור שלא היתה ראויה חיה (לא) לאדם (ולא לכלבים)</w:t>
      </w:r>
      <w:r>
        <w:rPr>
          <w:rFonts w:hint="cs"/>
          <w:rtl/>
        </w:rPr>
        <w:t>.</w:t>
      </w:r>
    </w:p>
    <w:p w14:paraId="3B3386DE" w14:textId="35C0B657" w:rsidR="009017D4" w:rsidRPr="00126B3E" w:rsidRDefault="009017D4" w:rsidP="00607ABE">
      <w:pPr>
        <w:pStyle w:val="afffff5"/>
        <w:rPr>
          <w:rtl/>
        </w:rPr>
      </w:pPr>
      <w:r w:rsidRPr="00126B3E">
        <w:rPr>
          <w:rtl/>
        </w:rPr>
        <w:t>אם לא היתה נבלה מע"ש - גרסינן ולא גרסינן מעיו"ט כדמוכח בריש מס' ביצה (דף ב.) דקאמר גבי שבת סתם לן תנא כר"ש דתנן מחתכין את הדילועין כו' והא דקרי ליה מוכן לאדם לא שהיה ראוי לשוחטה אלא כלומר עומדת לאדם ואם תאמר בפ"ק דביצה (דף ו.) גבי אפרוח שנולד בי"ט רב אמר אסור וקאמר התם אמרו לו מה בין זה לעגל שנולד מן הטרפה שתיק רב ופריך אמאי שתיק רב לימא להו הואיל ומוכן אגב אמו לכלבים ומשני השתא מוכן לאדם לא הוי מוכן לכלבים דתנן אם לא היתה נבלה כו' מוכן לכלבים הוי מוכן לאדם והשתא אמאי לא מפרש טעמא משום דהוי מוקצה מחמת איסור.</w:t>
      </w:r>
    </w:p>
    <w:p w14:paraId="42C9D781" w14:textId="77777777" w:rsidR="009017D4" w:rsidRPr="00126B3E" w:rsidRDefault="009017D4" w:rsidP="00607ABE">
      <w:pPr>
        <w:pStyle w:val="afffff5"/>
        <w:rPr>
          <w:rtl/>
        </w:rPr>
      </w:pPr>
      <w:r w:rsidRPr="00126B3E">
        <w:rPr>
          <w:rtl/>
        </w:rPr>
        <w:t>אבל שוחט דאינו ראוי לכוס לא, וס"ל לרב דבין ר' מאיר ובין ר' יהודה מוקצה מחמת איסור הבא מאליו אית להו ודלא כי הא דאמרינן לעיל שאני התם דדחיה בידים, וא"ת א"כ היכי מקשי' בפ"ק דביצה (ו' א') השתא מוכן לאדם לא הוה מוכן לכלבים דתנן ר"י אומר אם לא היתה נבלה מע"ש אסור לפי שאינה מן המוכן מוכן לכלבים הוי מוכן לאדם והיכי פשטי' מהא דמוכן לאדם לא הוי מוכן לכלבים כלומר ואפי' מתה בי"ט אסורה דילמא מוכן לאדם הוי מוכן לכלבים וטעמא דנבלה משום דאית ליה לר"י מוקצה מחמת איסור הבא מאליו אבל בהמה שמתה בי"ט דליכא איסור מוקצה שרי דמוכן לאדם הוי מוכן לכלבים</w:t>
      </w:r>
      <w:r w:rsidRPr="00126B3E">
        <w:rPr>
          <w:rFonts w:hint="cs"/>
          <w:rtl/>
        </w:rPr>
        <w:t>.</w:t>
      </w:r>
    </w:p>
    <w:p w14:paraId="545D3612" w14:textId="31444AFD" w:rsidR="009017D4" w:rsidRPr="00126B3E" w:rsidRDefault="009017D4" w:rsidP="009017D4">
      <w:pPr>
        <w:pStyle w:val="a7"/>
        <w:rPr>
          <w:rtl/>
        </w:rPr>
      </w:pPr>
      <w:bookmarkStart w:id="7120" w:name="_Toc129863670"/>
      <w:r w:rsidRPr="00126B3E">
        <w:rPr>
          <w:rFonts w:hint="cs"/>
          <w:rtl/>
        </w:rPr>
        <w:t>קו' הרשב"א דהבהמה אסורה במוקצה אף באיסור הבא מאיליו ועוד דמדלא שחט דחייה בידים</w:t>
      </w:r>
      <w:bookmarkEnd w:id="7120"/>
    </w:p>
    <w:p w14:paraId="16F031F3" w14:textId="77777777" w:rsidR="009017D4" w:rsidRPr="00110DB4" w:rsidRDefault="009017D4" w:rsidP="009017D4">
      <w:pPr>
        <w:pStyle w:val="a3"/>
        <w:rPr>
          <w:vanish/>
          <w:rtl/>
        </w:rPr>
      </w:pPr>
      <w:r w:rsidRPr="00110DB4">
        <w:rPr>
          <w:rFonts w:hint="cs"/>
          <w:vanish/>
          <w:rtl/>
        </w:rPr>
        <w:t xml:space="preserve">והוסיף </w:t>
      </w:r>
      <w:r w:rsidRPr="00110DB4">
        <w:rPr>
          <w:rStyle w:val="aff4"/>
          <w:rFonts w:hint="cs"/>
          <w:vanish/>
          <w:rtl/>
        </w:rPr>
        <w:t>-הרשב"א בחולין-</w:t>
      </w:r>
      <w:r w:rsidRPr="00110DB4">
        <w:rPr>
          <w:rFonts w:hint="cs"/>
          <w:vanish/>
          <w:rtl/>
        </w:rPr>
        <w:t xml:space="preserve">  להקשות דהאיסור לר"י הוא כיון דס"ל דמוקצה מחמת איסור אסור אף באיסור הבא מאיליו, ועוד הקשה </w:t>
      </w:r>
      <w:r w:rsidRPr="00110DB4">
        <w:rPr>
          <w:rStyle w:val="aff4"/>
          <w:rFonts w:hint="cs"/>
          <w:vanish/>
          <w:rtl/>
        </w:rPr>
        <w:t>-הרשב"א בחולין-</w:t>
      </w:r>
      <w:r w:rsidRPr="00110DB4">
        <w:rPr>
          <w:rFonts w:hint="cs"/>
          <w:vanish/>
          <w:rtl/>
        </w:rPr>
        <w:t xml:space="preserve"> דהיאך אפש"ל דהבמה היא מוכנת לאדם, הא כיון דלא נשחטה בער"ש א"כ הוא דחה אותה מאכילת אדם, ואף לאדם אינה מוכנה. </w:t>
      </w:r>
      <w:r w:rsidRPr="00110DB4">
        <w:rPr>
          <w:rStyle w:val="af"/>
          <w:rFonts w:hint="cs"/>
          <w:vanish/>
          <w:rtl/>
        </w:rPr>
        <w:t xml:space="preserve">[ומשמע דכוונתו להקשות דהבמה היא מוקצה, כדביאר </w:t>
      </w:r>
      <w:r w:rsidRPr="00110DB4">
        <w:rPr>
          <w:rStyle w:val="aff9"/>
          <w:vanish/>
          <w:rtl/>
        </w:rPr>
        <w:t>-רש"י בביצה-</w:t>
      </w:r>
      <w:r w:rsidRPr="00110DB4">
        <w:rPr>
          <w:rStyle w:val="af"/>
          <w:rFonts w:hint="cs"/>
          <w:vanish/>
          <w:rtl/>
        </w:rPr>
        <w:t xml:space="preserve"> </w:t>
      </w:r>
      <w:r w:rsidRPr="00110DB4">
        <w:rPr>
          <w:rStyle w:val="af2"/>
          <w:rFonts w:eastAsia="Guttman Rashi" w:hint="cs"/>
          <w:vanish/>
          <w:rtl/>
        </w:rPr>
        <w:t>(כד: ד"ה אם, הובא בסימן ט"ו אות א')</w:t>
      </w:r>
      <w:r w:rsidRPr="00110DB4">
        <w:rPr>
          <w:rStyle w:val="af"/>
          <w:rFonts w:hint="cs"/>
          <w:vanish/>
          <w:rtl/>
        </w:rPr>
        <w:t xml:space="preserve"> לענין מחובר דאף ר"ש מודה דאסור דהוא כגרוגרות וצימוקין, דכיון דלא ליקטן מבעוד יום אקצינהו, וה"ה בבהמה שלא נשחטה].</w:t>
      </w:r>
    </w:p>
    <w:p w14:paraId="17B8EFDA" w14:textId="77777777" w:rsidR="009017D4" w:rsidRPr="00D609C3" w:rsidRDefault="009017D4" w:rsidP="00607ABE">
      <w:pPr>
        <w:pStyle w:val="a1"/>
        <w:rPr>
          <w:rtl/>
        </w:rPr>
      </w:pPr>
      <w:r w:rsidRPr="00D609C3">
        <w:rPr>
          <w:rtl/>
        </w:rPr>
        <w:t>וטעמא דנבלה משום דאית ליה לר"י מוקצה מחמת איסור הבא מאליו אבל בהמה שמתה בי"ט דליכא איסור מוקצה שרי דמוכן לאדם הוי מוכן לכלבים</w:t>
      </w:r>
      <w:r w:rsidRPr="00D609C3">
        <w:rPr>
          <w:rFonts w:hint="cs"/>
          <w:rtl/>
        </w:rPr>
        <w:t xml:space="preserve">, </w:t>
      </w:r>
      <w:r w:rsidRPr="00D609C3">
        <w:rPr>
          <w:rtl/>
        </w:rPr>
        <w:t>ותו היכי קרי לה מוכן לאדם דכיון שבאת שבת ולא נשחטה הרי נדחית מאכילת אדם ומוכן לאדם נמי לא הוי</w:t>
      </w:r>
      <w:r w:rsidRPr="00D609C3">
        <w:rPr>
          <w:rFonts w:hint="cs"/>
          <w:rtl/>
        </w:rPr>
        <w:t>.</w:t>
      </w:r>
    </w:p>
    <w:p w14:paraId="2CD636FE" w14:textId="214A2DDD" w:rsidR="009017D4" w:rsidRPr="00126B3E" w:rsidRDefault="009017D4" w:rsidP="00D163D8">
      <w:pPr>
        <w:pStyle w:val="afffff7"/>
      </w:pPr>
      <w:bookmarkStart w:id="7121" w:name="_Toc129863608"/>
      <w:bookmarkStart w:id="7122" w:name="_Toc130401127"/>
      <w:r w:rsidRPr="00126B3E">
        <w:rPr>
          <w:rFonts w:hint="cs"/>
          <w:rtl/>
        </w:rPr>
        <w:t>חדושי הרשב"א ביצה ו' ע"א ד"ה מתקיף</w:t>
      </w:r>
      <w:bookmarkEnd w:id="7121"/>
      <w:r w:rsidRPr="00126B3E">
        <w:rPr>
          <w:rtl/>
        </w:rPr>
        <w:t xml:space="preserve"> (יח)</w:t>
      </w:r>
      <w:bookmarkEnd w:id="7122"/>
    </w:p>
    <w:p w14:paraId="31087BFA" w14:textId="77777777" w:rsidR="009017D4" w:rsidRPr="00126B3E" w:rsidRDefault="009017D4" w:rsidP="009017D4">
      <w:pPr>
        <w:pStyle w:val="a7"/>
        <w:rPr>
          <w:rtl/>
        </w:rPr>
      </w:pPr>
      <w:bookmarkStart w:id="7123" w:name="_Toc129863671"/>
      <w:r w:rsidRPr="00126B3E">
        <w:rPr>
          <w:rFonts w:hint="cs"/>
          <w:rtl/>
        </w:rPr>
        <w:t>קו' הרשב"א דמשמע במתני' לקמן דהאיסור בנבילה מדין מוקצה מחמת איסור דאסור לשחוט</w:t>
      </w:r>
      <w:bookmarkEnd w:id="7123"/>
    </w:p>
    <w:p w14:paraId="2D88E729" w14:textId="7620C29A" w:rsidR="009017D4" w:rsidRPr="00110DB4" w:rsidRDefault="009017D4" w:rsidP="009017D4">
      <w:pPr>
        <w:pStyle w:val="a3"/>
        <w:rPr>
          <w:vanish/>
          <w:rtl/>
        </w:rPr>
      </w:pPr>
      <w:bookmarkStart w:id="7124" w:name="_Ref129038140"/>
      <w:r w:rsidRPr="00110DB4">
        <w:rPr>
          <w:rFonts w:hint="cs"/>
          <w:vanish/>
          <w:rtl/>
        </w:rPr>
        <w:t xml:space="preserve">וכן הקשה </w:t>
      </w:r>
      <w:r w:rsidRPr="00110DB4">
        <w:rPr>
          <w:rStyle w:val="aff4"/>
          <w:rFonts w:hint="cs"/>
          <w:vanish/>
          <w:rtl/>
        </w:rPr>
        <w:t xml:space="preserve">-ה!. </w:t>
      </w:r>
      <w:r w:rsidRPr="00110DB4">
        <w:rPr>
          <w:rStyle w:val="aff4"/>
          <w:rFonts w:hint="cs"/>
          <w:vanish/>
          <w:rtl/>
        </w:rPr>
        <w:fldChar w:fldCharType="begin"/>
      </w:r>
      <w:r w:rsidRPr="00110DB4">
        <w:rPr>
          <w:rStyle w:val="aff4"/>
          <w:rFonts w:hint="cs"/>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Ref129038140 \r \h</w:instrText>
      </w:r>
      <w:r w:rsidRPr="00110DB4">
        <w:rPr>
          <w:rStyle w:val="aff4"/>
          <w:rFonts w:hint="cs"/>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rFonts w:hint="cs"/>
          <w:vanish/>
          <w:rtl/>
        </w:rPr>
      </w:r>
      <w:r w:rsidRPr="00110DB4">
        <w:rPr>
          <w:rStyle w:val="aff4"/>
          <w:rFonts w:hint="cs"/>
          <w:vanish/>
          <w:rtl/>
        </w:rPr>
        <w:fldChar w:fldCharType="separate"/>
      </w:r>
      <w:r w:rsidR="00FA04D3">
        <w:rPr>
          <w:rStyle w:val="aff4"/>
          <w:rFonts w:hint="eastAsia"/>
          <w:vanish/>
          <w:cs/>
        </w:rPr>
        <w:t>‎</w:t>
      </w:r>
      <w:r w:rsidR="00FA04D3">
        <w:rPr>
          <w:rStyle w:val="aff4"/>
          <w:rFonts w:hint="eastAsia"/>
          <w:vanish/>
          <w:rtl/>
        </w:rPr>
        <w:t>ג</w:t>
      </w:r>
      <w:r w:rsidR="00FA04D3">
        <w:rPr>
          <w:rStyle w:val="aff4"/>
          <w:vanish/>
          <w:rtl/>
        </w:rPr>
        <w:t>)</w:t>
      </w:r>
      <w:r w:rsidRPr="00110DB4">
        <w:rPr>
          <w:rStyle w:val="aff4"/>
          <w:rFonts w:hint="cs"/>
          <w:vanish/>
          <w:rtl/>
        </w:rPr>
        <w:fldChar w:fldCharType="end"/>
      </w:r>
      <w:r w:rsidRPr="00110DB4">
        <w:rPr>
          <w:rStyle w:val="aff4"/>
          <w:rFonts w:hint="cs"/>
          <w:vanish/>
          <w:rtl/>
        </w:rPr>
        <w:t xml:space="preserve"> =רשב"א בביצה-</w:t>
      </w:r>
      <w:r w:rsidRPr="00110DB4">
        <w:rPr>
          <w:rFonts w:hint="cs"/>
          <w:vanish/>
          <w:rtl/>
        </w:rPr>
        <w:t xml:space="preserve"> </w:t>
      </w:r>
      <w:r w:rsidRPr="00110DB4">
        <w:rPr>
          <w:rStyle w:val="af2"/>
          <w:rFonts w:eastAsia="Guttman Hodes" w:hint="cs"/>
          <w:vanish/>
          <w:rtl/>
        </w:rPr>
        <w:t>(ו. ד"ה מתקיף)</w:t>
      </w:r>
      <w:r w:rsidRPr="00110DB4">
        <w:rPr>
          <w:rFonts w:hint="cs"/>
          <w:vanish/>
          <w:rtl/>
        </w:rPr>
        <w:t># דמנליה לאביי דהאיסור לר"י בנבילה שנתנבלה בשבת הוא כיון דלא הוי מוכן לכלבים, הא אפש"ל דהוא איסור מוקצה דר"י לטעמיה דאית ליה מוקצה,</w:t>
      </w:r>
      <w:bookmarkEnd w:id="7124"/>
      <w:r w:rsidRPr="00110DB4">
        <w:rPr>
          <w:rFonts w:hint="cs"/>
          <w:vanish/>
          <w:rtl/>
        </w:rPr>
        <w:t xml:space="preserve"> וכדמשמע מהא דתני לה לגבי שבת, כלשון המשנה "אם לא הייתה נבילה מער"ש", וכן מבואר בגמ' בביצה </w:t>
      </w:r>
      <w:r w:rsidRPr="00110DB4">
        <w:rPr>
          <w:rStyle w:val="af2"/>
          <w:rFonts w:eastAsia="Guttman Hodes" w:hint="cs"/>
          <w:vanish/>
          <w:rtl/>
        </w:rPr>
        <w:t>(ב:)</w:t>
      </w:r>
      <w:r w:rsidRPr="00110DB4">
        <w:rPr>
          <w:rFonts w:hint="cs"/>
          <w:vanish/>
          <w:rtl/>
        </w:rPr>
        <w:t xml:space="preserve"> דבשבת סתם לן תנא כר"ש במשנה דנבילה, ומבואר דהמשנה היא לגבי שבת, והקשה </w:t>
      </w:r>
      <w:r w:rsidRPr="00110DB4">
        <w:rPr>
          <w:rStyle w:val="aff4"/>
          <w:rFonts w:hint="cs"/>
          <w:vanish/>
          <w:rtl/>
        </w:rPr>
        <w:t>-הרשב"א-</w:t>
      </w:r>
      <w:r w:rsidRPr="00110DB4">
        <w:rPr>
          <w:rFonts w:hint="cs"/>
          <w:vanish/>
          <w:rtl/>
        </w:rPr>
        <w:t xml:space="preserve"> דהא בשבת לא שייך לומר דהבהמה מוכנת לאדם, דהא אף לאדם אינה מוכנן דא"א לשחוט אותה בשבת.</w:t>
      </w:r>
    </w:p>
    <w:p w14:paraId="7818D25A" w14:textId="77777777" w:rsidR="009017D4" w:rsidRPr="00D609C3" w:rsidRDefault="009017D4" w:rsidP="00607ABE">
      <w:pPr>
        <w:pStyle w:val="a1"/>
        <w:rPr>
          <w:rtl/>
        </w:rPr>
      </w:pPr>
      <w:bookmarkStart w:id="7125" w:name="_Ref129857451"/>
      <w:r w:rsidRPr="00D609C3">
        <w:rPr>
          <w:rFonts w:hint="cs"/>
          <w:rtl/>
        </w:rPr>
        <w:t>מתקיף ליה אביי השתא מוכן לאדם לא הוי מוכן לכלבים דתנן מחתכין את הדלועין לפני הבהמה ואת הנבלה לפני הכלבים וכו'. וא"ת והא לאביי מנא ליה דלמא משום מוקצה הוא ורבי יהודה לטעמיה דאית ליה מוקצה, ותדע לך דהא מתני' על כרחין בשבת מיתניא וכדתנן אבל לא היתה נבלה מערב שבת לא יזיזוה ממקומה ואמרי' נמי לעיל בריש פרקין גבי שבת דסתם לן תנא כר' שמעון דתנן מחתכין את הדלועין וכו' אלמא בשבת מיתניא ובשבת מאי מוכן לאדם איכא אדרבה אף לאדם אינו מוכן דהא [אי] אפשר לשוחטה בשבת.</w:t>
      </w:r>
    </w:p>
    <w:p w14:paraId="6B4ACB51" w14:textId="77777777" w:rsidR="009017D4" w:rsidRPr="00126B3E" w:rsidRDefault="009017D4" w:rsidP="009017D4">
      <w:pPr>
        <w:pStyle w:val="1"/>
        <w:rPr>
          <w:rtl/>
        </w:rPr>
      </w:pPr>
      <w:bookmarkStart w:id="7126" w:name="_Toc129863672"/>
      <w:r w:rsidRPr="00126B3E">
        <w:rPr>
          <w:rFonts w:hint="cs"/>
          <w:rtl/>
        </w:rPr>
        <w:t>קו' התוס' בביצה דאסור לשחוט והבהמה לא מוכנה אף לאדם</w:t>
      </w:r>
      <w:bookmarkEnd w:id="7126"/>
    </w:p>
    <w:p w14:paraId="2F66CFBF" w14:textId="77777777" w:rsidR="009017D4" w:rsidRPr="00126B3E" w:rsidRDefault="009017D4" w:rsidP="00D163D8">
      <w:pPr>
        <w:pStyle w:val="afffff7"/>
        <w:rPr>
          <w:rtl/>
        </w:rPr>
      </w:pPr>
      <w:bookmarkStart w:id="7127" w:name="_Toc129863609"/>
      <w:bookmarkStart w:id="7128" w:name="_Toc130401128"/>
      <w:bookmarkStart w:id="7129" w:name="_Toc129863673"/>
      <w:r w:rsidRPr="00126B3E">
        <w:rPr>
          <w:rFonts w:hint="cs"/>
          <w:rtl/>
        </w:rPr>
        <w:t>תוספות ביצה ו' ע"ב ד"ה השתא</w:t>
      </w:r>
      <w:bookmarkEnd w:id="7127"/>
      <w:r w:rsidRPr="00126B3E">
        <w:rPr>
          <w:rtl/>
        </w:rPr>
        <w:t xml:space="preserve"> (יח)</w:t>
      </w:r>
      <w:bookmarkEnd w:id="7128"/>
    </w:p>
    <w:p w14:paraId="163CACD4" w14:textId="77777777" w:rsidR="009017D4" w:rsidRPr="00126B3E" w:rsidRDefault="009017D4" w:rsidP="00D163D8">
      <w:pPr>
        <w:pStyle w:val="afffff7"/>
        <w:rPr>
          <w:rtl/>
        </w:rPr>
      </w:pPr>
      <w:bookmarkStart w:id="7130" w:name="_Toc129863610"/>
      <w:bookmarkStart w:id="7131" w:name="_Toc130401129"/>
      <w:r w:rsidRPr="00126B3E">
        <w:rPr>
          <w:rFonts w:hint="cs"/>
          <w:rtl/>
        </w:rPr>
        <w:t>תוספות פסחים נ"ו ע"ב ד</w:t>
      </w:r>
      <w:r w:rsidRPr="00126B3E">
        <w:rPr>
          <w:rFonts w:cs="Guttman Hodes" w:hint="cs"/>
          <w:rtl/>
        </w:rPr>
        <w:t>"</w:t>
      </w:r>
      <w:r w:rsidRPr="00126B3E">
        <w:rPr>
          <w:rFonts w:hint="cs"/>
          <w:rtl/>
        </w:rPr>
        <w:t>ה דתנן</w:t>
      </w:r>
      <w:bookmarkEnd w:id="7130"/>
      <w:r w:rsidRPr="00126B3E">
        <w:rPr>
          <w:rtl/>
        </w:rPr>
        <w:t xml:space="preserve"> (יח)</w:t>
      </w:r>
      <w:bookmarkEnd w:id="7131"/>
    </w:p>
    <w:p w14:paraId="30BEFDB5" w14:textId="77777777" w:rsidR="009017D4" w:rsidRPr="00126B3E" w:rsidRDefault="009017D4" w:rsidP="009017D4">
      <w:pPr>
        <w:pStyle w:val="a7"/>
        <w:rPr>
          <w:rtl/>
        </w:rPr>
      </w:pPr>
      <w:r w:rsidRPr="00126B3E">
        <w:rPr>
          <w:rFonts w:hint="cs"/>
          <w:rtl/>
        </w:rPr>
        <w:t>קו' התוס' בביצה דהבהמה לא מוכנת לאדם דאסור לשוחטה ומנלן דמוכן לאדם לא מוכן לכלבים</w:t>
      </w:r>
      <w:bookmarkEnd w:id="7129"/>
    </w:p>
    <w:p w14:paraId="2A17E78A" w14:textId="78BB79CF" w:rsidR="009017D4" w:rsidRPr="00110DB4" w:rsidRDefault="009017D4" w:rsidP="009017D4">
      <w:pPr>
        <w:pStyle w:val="a3"/>
        <w:rPr>
          <w:vanish/>
          <w:rtl/>
        </w:rPr>
      </w:pPr>
      <w:bookmarkStart w:id="7132" w:name="_Ref129857810"/>
      <w:r w:rsidRPr="00110DB4">
        <w:rPr>
          <w:rFonts w:hint="cs"/>
          <w:vanish/>
          <w:rtl/>
        </w:rPr>
        <w:t xml:space="preserve">וכעי"ז הקשו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Ref129857810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ד)</w:t>
      </w:r>
      <w:r w:rsidRPr="00110DB4">
        <w:rPr>
          <w:rStyle w:val="aff4"/>
          <w:vanish/>
          <w:rtl/>
        </w:rPr>
        <w:fldChar w:fldCharType="end"/>
      </w:r>
      <w:r w:rsidRPr="00110DB4">
        <w:rPr>
          <w:rStyle w:val="aff4"/>
          <w:rFonts w:hint="cs"/>
          <w:vanish/>
          <w:rtl/>
        </w:rPr>
        <w:t xml:space="preserve"> =תוס' בביצה-</w:t>
      </w:r>
      <w:r w:rsidRPr="00110DB4">
        <w:rPr>
          <w:rFonts w:hint="cs"/>
          <w:vanish/>
          <w:rtl/>
        </w:rPr>
        <w:t xml:space="preserve"> </w:t>
      </w:r>
      <w:r w:rsidRPr="00110DB4">
        <w:rPr>
          <w:rStyle w:val="af2"/>
          <w:rFonts w:eastAsia="Guttman Hodes" w:hint="cs"/>
          <w:vanish/>
          <w:rtl/>
        </w:rPr>
        <w:t>(ו: ד"ה השתא)</w:t>
      </w:r>
      <w:r w:rsidRPr="00110DB4">
        <w:rPr>
          <w:rFonts w:hint="cs"/>
          <w:vanish/>
          <w:rtl/>
        </w:rPr>
        <w:t xml:space="preserve"># </w:t>
      </w:r>
      <w:r w:rsidRPr="00110DB4">
        <w:rPr>
          <w:rStyle w:val="aff4"/>
          <w:rFonts w:hint="cs"/>
          <w:vanish/>
          <w:rtl/>
        </w:rPr>
        <w:t>-וה! =תוס' בפסחים-</w:t>
      </w:r>
      <w:r w:rsidRPr="00110DB4">
        <w:rPr>
          <w:rFonts w:hint="cs"/>
          <w:vanish/>
          <w:rtl/>
        </w:rPr>
        <w:t xml:space="preserve"> </w:t>
      </w:r>
      <w:r w:rsidRPr="00110DB4">
        <w:rPr>
          <w:rStyle w:val="af2"/>
          <w:rFonts w:eastAsia="Guttman Hodes" w:hint="cs"/>
          <w:vanish/>
          <w:rtl/>
        </w:rPr>
        <w:t>(נו: ד"ה דתנן)</w:t>
      </w:r>
      <w:r w:rsidRPr="00110DB4">
        <w:rPr>
          <w:rFonts w:hint="cs"/>
          <w:vanish/>
          <w:rtl/>
        </w:rPr>
        <w:t xml:space="preserve"># דהיאך אפש"ל דהבהמה היא מוכנת לאדם ואינה מוכנת רק לכלבים, הא כיון דאסור לשחוט בבין השמשות שמא הוא כבר שבת, א"כ אינה מוכנת לאדם בבין השמשות, והיאך הוכיחה הגמ' בפסחים </w:t>
      </w:r>
      <w:r w:rsidRPr="00110DB4">
        <w:rPr>
          <w:rStyle w:val="af2"/>
          <w:rFonts w:eastAsia="Guttman Hodes" w:hint="cs"/>
          <w:vanish/>
          <w:rtl/>
        </w:rPr>
        <w:t>(נו:)</w:t>
      </w:r>
      <w:r w:rsidRPr="00110DB4">
        <w:rPr>
          <w:rFonts w:hint="cs"/>
          <w:vanish/>
          <w:rtl/>
        </w:rPr>
        <w:t xml:space="preserve"> ובביצה </w:t>
      </w:r>
      <w:r w:rsidRPr="00110DB4">
        <w:rPr>
          <w:rStyle w:val="af2"/>
          <w:rFonts w:eastAsia="Guttman Hodes" w:hint="cs"/>
          <w:vanish/>
          <w:rtl/>
        </w:rPr>
        <w:t>(ו:)</w:t>
      </w:r>
      <w:r w:rsidRPr="00110DB4">
        <w:rPr>
          <w:rFonts w:hint="cs"/>
          <w:vanish/>
          <w:rtl/>
        </w:rPr>
        <w:t xml:space="preserve"> מדברי ר"י דמוכן לאדם לא הוי מוכן לכלבים, וכעי"ז הקשה </w:t>
      </w:r>
      <w:r w:rsidRPr="00110DB4">
        <w:rPr>
          <w:rStyle w:val="aff4"/>
          <w:rFonts w:hint="cs"/>
          <w:vanish/>
          <w:rtl/>
        </w:rPr>
        <w:t>-ה! =רמב"ן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Ref129269492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לד)</w:t>
      </w:r>
      <w:r w:rsidRPr="00110DB4">
        <w:rPr>
          <w:rStyle w:val="af2"/>
          <w:rFonts w:eastAsia="Guttman Hodes"/>
          <w:vanish/>
          <w:rtl/>
        </w:rPr>
        <w:fldChar w:fldCharType="end"/>
      </w:r>
      <w:r w:rsidRPr="00110DB4">
        <w:rPr>
          <w:rFonts w:hint="cs"/>
          <w:vanish/>
          <w:rtl/>
        </w:rPr>
        <w:t>#.</w:t>
      </w:r>
      <w:bookmarkEnd w:id="7125"/>
      <w:bookmarkEnd w:id="7132"/>
    </w:p>
    <w:p w14:paraId="721A6A5A" w14:textId="77777777" w:rsidR="009017D4" w:rsidRPr="00D609C3" w:rsidRDefault="009017D4" w:rsidP="00607ABE">
      <w:pPr>
        <w:pStyle w:val="a1"/>
        <w:rPr>
          <w:rtl/>
        </w:rPr>
      </w:pPr>
      <w:r w:rsidRPr="00D609C3">
        <w:rPr>
          <w:rFonts w:hint="cs"/>
          <w:rtl/>
        </w:rPr>
        <w:t>השתא מוכן לאדם לא הוי מוכן לבהמה דתנן מחתכין וכו' ר' יהודה כו' לפי שאינו מוכן - ותימה היכי הוי מוכן לאדם אדרבה לא הוי מוכן לאדם דבין השמשות לא מצי שחיט לה דשמא הוא שבת והיכא מוכח מהכא דמוכן לאדם לא הוי מוכן לכלבים.</w:t>
      </w:r>
    </w:p>
    <w:p w14:paraId="7A6EFB00" w14:textId="77777777" w:rsidR="009017D4" w:rsidRPr="00126B3E" w:rsidRDefault="009017D4" w:rsidP="00607ABE">
      <w:pPr>
        <w:pStyle w:val="afffff5"/>
        <w:rPr>
          <w:rtl/>
        </w:rPr>
      </w:pPr>
      <w:r w:rsidRPr="00126B3E">
        <w:rPr>
          <w:rFonts w:hint="cs"/>
          <w:rtl/>
        </w:rPr>
        <w:t>דתנן רבי יהודה אומר אם לא היתה נבילה מע"ש - תימה הא התם לא הוי מוכן לאדם דאסור לשוחטה בשבת.</w:t>
      </w:r>
    </w:p>
    <w:p w14:paraId="0EA01608" w14:textId="33950362" w:rsidR="009017D4" w:rsidRPr="00126B3E" w:rsidRDefault="009017D4" w:rsidP="009017D4">
      <w:pPr>
        <w:pStyle w:val="affff5"/>
        <w:rPr>
          <w:rtl/>
        </w:rPr>
      </w:pPr>
      <w:bookmarkStart w:id="7133" w:name="_Toc129863674"/>
      <w:r w:rsidRPr="00126B3E">
        <w:rPr>
          <w:rFonts w:hint="cs"/>
          <w:rtl/>
        </w:rPr>
        <w:t>ביאורי התוס' דנבילה לא מוקצה דאיסור</w:t>
      </w:r>
      <w:bookmarkEnd w:id="7133"/>
    </w:p>
    <w:p w14:paraId="2E79DB18" w14:textId="77777777" w:rsidR="009017D4" w:rsidRPr="00126B3E" w:rsidRDefault="009017D4" w:rsidP="009017D4">
      <w:pPr>
        <w:pStyle w:val="1"/>
      </w:pPr>
      <w:bookmarkStart w:id="7134" w:name="_Toc129863675"/>
      <w:r w:rsidRPr="00126B3E">
        <w:rPr>
          <w:rFonts w:hint="cs"/>
          <w:rtl/>
        </w:rPr>
        <w:t>תי' ר"י דמתני' לקמן אף בראויין לתת חיים דאין בהם איסור</w:t>
      </w:r>
      <w:bookmarkEnd w:id="7134"/>
    </w:p>
    <w:p w14:paraId="13D6E550" w14:textId="77777777" w:rsidR="009017D4" w:rsidRPr="00126B3E" w:rsidRDefault="009017D4" w:rsidP="00D163D8">
      <w:pPr>
        <w:pStyle w:val="afffffb"/>
        <w:rPr>
          <w:vanish w:val="0"/>
          <w:rtl/>
        </w:rPr>
      </w:pPr>
      <w:r w:rsidRPr="00126B3E">
        <w:rPr>
          <w:rFonts w:hint="cs"/>
          <w:vanish w:val="0"/>
          <w:rtl/>
        </w:rPr>
        <w:t>תוספות שבת קנ"ו ע"ב ד</w:t>
      </w:r>
      <w:r w:rsidRPr="00126B3E">
        <w:rPr>
          <w:rFonts w:cs="Guttman Hodes" w:hint="cs"/>
          <w:vanish w:val="0"/>
          <w:rtl/>
        </w:rPr>
        <w:t>"</w:t>
      </w:r>
      <w:r w:rsidRPr="00126B3E">
        <w:rPr>
          <w:rFonts w:hint="cs"/>
          <w:vanish w:val="0"/>
          <w:rtl/>
        </w:rPr>
        <w:t>ה ר</w:t>
      </w:r>
      <w:r w:rsidRPr="00126B3E">
        <w:rPr>
          <w:rFonts w:cs="Guttman Hodes" w:hint="cs"/>
          <w:vanish w:val="0"/>
          <w:rtl/>
        </w:rPr>
        <w:t>"</w:t>
      </w:r>
      <w:r w:rsidRPr="00126B3E">
        <w:rPr>
          <w:rFonts w:hint="cs"/>
          <w:vanish w:val="0"/>
          <w:rtl/>
        </w:rPr>
        <w:t>י</w:t>
      </w:r>
    </w:p>
    <w:p w14:paraId="3627ED61" w14:textId="77777777" w:rsidR="009017D4" w:rsidRPr="00126B3E" w:rsidRDefault="009017D4" w:rsidP="009017D4">
      <w:pPr>
        <w:pStyle w:val="a7"/>
        <w:rPr>
          <w:rtl/>
        </w:rPr>
      </w:pPr>
      <w:bookmarkStart w:id="7135" w:name="_Toc129863676"/>
      <w:r w:rsidRPr="00126B3E">
        <w:rPr>
          <w:rFonts w:hint="cs"/>
          <w:rtl/>
        </w:rPr>
        <w:t>תי' ר"י לקמן דמהא דכל נבילה אסורה אף בראויה לתת חיה לכלבים מוכח דלא מוכן לכלבים</w:t>
      </w:r>
      <w:bookmarkEnd w:id="7135"/>
    </w:p>
    <w:p w14:paraId="34CA685F" w14:textId="1BD829A0" w:rsidR="009017D4" w:rsidRPr="00110DB4" w:rsidRDefault="009017D4" w:rsidP="009F6D17">
      <w:pPr>
        <w:pStyle w:val="a3"/>
        <w:numPr>
          <w:ilvl w:val="0"/>
          <w:numId w:val="35"/>
        </w:numPr>
        <w:rPr>
          <w:rStyle w:val="af"/>
          <w:vanish/>
          <w:rtl/>
        </w:rPr>
      </w:pPr>
      <w:bookmarkStart w:id="7136" w:name="_Ref129630213"/>
      <w:bookmarkStart w:id="7137" w:name="_Ref129862724"/>
      <w:r w:rsidRPr="00110DB4">
        <w:rPr>
          <w:rFonts w:hint="cs"/>
          <w:vanish/>
          <w:rtl/>
        </w:rPr>
        <w:t xml:space="preserve">ותירץ </w:t>
      </w:r>
      <w:r w:rsidRPr="00110DB4">
        <w:rPr>
          <w:rStyle w:val="aff4"/>
          <w:rFonts w:hint="cs"/>
          <w:vanish/>
          <w:rtl/>
        </w:rPr>
        <w:t>-ר"י בתוס' לקמן-</w:t>
      </w:r>
      <w:r w:rsidRPr="00110DB4">
        <w:rPr>
          <w:rFonts w:hint="cs"/>
          <w:vanish/>
          <w:rtl/>
        </w:rPr>
        <w:t xml:space="preserve"> דיש בע"ח שראוי לתת אותם כשהם חיים לפני הכלבים, כגון עופות, ולכן אי לא אמרינן דמוכן לאדם לא הוי מוכן לכלבים, היה מותר לתת את הבע"ח לפני הכלבים.</w:t>
      </w:r>
      <w:bookmarkEnd w:id="7136"/>
      <w:r w:rsidRPr="00110DB4">
        <w:rPr>
          <w:rFonts w:hint="cs"/>
          <w:vanish/>
          <w:rtl/>
        </w:rPr>
        <w:t xml:space="preserve"> </w:t>
      </w:r>
      <w:r w:rsidRPr="00110DB4">
        <w:rPr>
          <w:rStyle w:val="af"/>
          <w:rFonts w:hint="cs"/>
          <w:vanish/>
          <w:rtl/>
        </w:rPr>
        <w:t xml:space="preserve">[וביאר </w:t>
      </w:r>
      <w:r w:rsidRPr="00110DB4">
        <w:rPr>
          <w:rStyle w:val="aff9"/>
          <w:rFonts w:hint="cs"/>
          <w:vanish/>
          <w:rtl/>
        </w:rPr>
        <w:t>-החזו"א-</w:t>
      </w:r>
      <w:r w:rsidRPr="00110DB4">
        <w:rPr>
          <w:rStyle w:val="af"/>
          <w:rFonts w:hint="cs"/>
          <w:vanish/>
          <w:rtl/>
        </w:rPr>
        <w:t xml:space="preserve"> </w:t>
      </w:r>
      <w:r w:rsidRPr="00110DB4">
        <w:rPr>
          <w:rStyle w:val="af2"/>
          <w:rFonts w:eastAsia="Guttman Rashi" w:hint="cs"/>
          <w:vanish/>
          <w:rtl/>
        </w:rPr>
        <w:t xml:space="preserve">(עי' אות </w:t>
      </w:r>
      <w:r w:rsidRPr="00110DB4">
        <w:rPr>
          <w:rStyle w:val="af2"/>
          <w:rFonts w:eastAsia="Guttman Rashi"/>
          <w:vanish/>
          <w:rtl/>
        </w:rPr>
        <w:fldChar w:fldCharType="begin"/>
      </w:r>
      <w:r w:rsidRPr="00110DB4">
        <w:rPr>
          <w:rStyle w:val="af2"/>
          <w:rFonts w:eastAsia="Guttman Rashi"/>
          <w:vanish/>
          <w:rtl/>
        </w:rPr>
        <w:instrText xml:space="preserve"> </w:instrText>
      </w:r>
      <w:r w:rsidRPr="00110DB4">
        <w:rPr>
          <w:rStyle w:val="af2"/>
          <w:rFonts w:eastAsia="Guttman Rashi" w:hint="cs"/>
          <w:vanish/>
        </w:rPr>
        <w:instrText>REF</w:instrText>
      </w:r>
      <w:r w:rsidRPr="00110DB4">
        <w:rPr>
          <w:rStyle w:val="af2"/>
          <w:rFonts w:eastAsia="Guttman Rashi" w:hint="cs"/>
          <w:vanish/>
          <w:rtl/>
        </w:rPr>
        <w:instrText xml:space="preserve"> _</w:instrText>
      </w:r>
      <w:r w:rsidRPr="00110DB4">
        <w:rPr>
          <w:rStyle w:val="af2"/>
          <w:rFonts w:eastAsia="Guttman Rashi" w:hint="cs"/>
          <w:vanish/>
        </w:rPr>
        <w:instrText>Ref129631348 \r \h</w:instrText>
      </w:r>
      <w:r w:rsidRPr="00110DB4">
        <w:rPr>
          <w:rStyle w:val="af2"/>
          <w:rFonts w:eastAsia="Guttman Rashi"/>
          <w:vanish/>
          <w:rtl/>
        </w:rPr>
        <w:instrText xml:space="preserve"> </w:instrText>
      </w:r>
      <w:r w:rsidR="00126B3E" w:rsidRPr="00110DB4">
        <w:rPr>
          <w:rStyle w:val="af2"/>
          <w:rFonts w:eastAsia="Guttman Rashi"/>
          <w:vanish/>
          <w:rtl/>
        </w:rPr>
        <w:instrText xml:space="preserve"> \* </w:instrText>
      </w:r>
      <w:r w:rsidR="00126B3E" w:rsidRPr="00110DB4">
        <w:rPr>
          <w:rStyle w:val="af2"/>
          <w:rFonts w:eastAsia="Guttman Rashi"/>
          <w:vanish/>
        </w:rPr>
        <w:instrText>MERGEFORMAT</w:instrText>
      </w:r>
      <w:r w:rsidR="00126B3E" w:rsidRPr="00110DB4">
        <w:rPr>
          <w:rStyle w:val="af2"/>
          <w:rFonts w:eastAsia="Guttman Rashi"/>
          <w:vanish/>
          <w:rtl/>
        </w:rPr>
        <w:instrText xml:space="preserve"> </w:instrText>
      </w:r>
      <w:r w:rsidRPr="00110DB4">
        <w:rPr>
          <w:rStyle w:val="af2"/>
          <w:rFonts w:eastAsia="Guttman Rashi"/>
          <w:vanish/>
          <w:rtl/>
        </w:rPr>
      </w:r>
      <w:r w:rsidRPr="00110DB4">
        <w:rPr>
          <w:rStyle w:val="af2"/>
          <w:rFonts w:eastAsia="Guttman Rashi"/>
          <w:vanish/>
          <w:rtl/>
        </w:rPr>
        <w:fldChar w:fldCharType="separate"/>
      </w:r>
      <w:r w:rsidR="00FA04D3">
        <w:rPr>
          <w:rStyle w:val="af2"/>
          <w:rFonts w:eastAsia="Guttman Rashi"/>
          <w:vanish/>
          <w:cs/>
        </w:rPr>
        <w:t>‎</w:t>
      </w:r>
      <w:r w:rsidR="00FA04D3">
        <w:rPr>
          <w:rStyle w:val="af2"/>
          <w:rFonts w:eastAsia="Guttman Rashi"/>
          <w:vanish/>
          <w:rtl/>
        </w:rPr>
        <w:t>כב)</w:t>
      </w:r>
      <w:r w:rsidRPr="00110DB4">
        <w:rPr>
          <w:rStyle w:val="af2"/>
          <w:rFonts w:eastAsia="Guttman Rashi"/>
          <w:vanish/>
          <w:rtl/>
        </w:rPr>
        <w:fldChar w:fldCharType="end"/>
      </w:r>
      <w:r w:rsidRPr="00110DB4">
        <w:rPr>
          <w:rStyle w:val="af"/>
          <w:rFonts w:hint="cs"/>
          <w:vanish/>
          <w:rtl/>
        </w:rPr>
        <w:t xml:space="preserve"> דכוונת </w:t>
      </w:r>
      <w:r w:rsidRPr="00110DB4">
        <w:rPr>
          <w:rStyle w:val="aff9"/>
          <w:rFonts w:hint="cs"/>
          <w:vanish/>
          <w:rtl/>
        </w:rPr>
        <w:t>-התוס'-</w:t>
      </w:r>
      <w:r w:rsidRPr="00110DB4">
        <w:rPr>
          <w:rStyle w:val="af"/>
          <w:rFonts w:hint="cs"/>
          <w:vanish/>
          <w:rtl/>
        </w:rPr>
        <w:t xml:space="preserve"> לומר </w:t>
      </w:r>
      <w:r w:rsidRPr="00110DB4">
        <w:rPr>
          <w:rStyle w:val="af"/>
          <w:vanish/>
          <w:rtl/>
        </w:rPr>
        <w:t xml:space="preserve">דר"י אוסר בנתנבלה בשבת בסתמא, </w:t>
      </w:r>
      <w:r w:rsidRPr="00110DB4">
        <w:rPr>
          <w:rStyle w:val="af"/>
          <w:rFonts w:hint="cs"/>
          <w:vanish/>
          <w:rtl/>
        </w:rPr>
        <w:t xml:space="preserve">א"כ משמע דאיירי </w:t>
      </w:r>
      <w:r w:rsidRPr="00110DB4">
        <w:rPr>
          <w:rStyle w:val="af"/>
          <w:vanish/>
          <w:rtl/>
        </w:rPr>
        <w:t>אף בבע"ח שהם ראויים לתת אותם חיים לפני הכלבים</w:t>
      </w:r>
      <w:r w:rsidRPr="00110DB4">
        <w:rPr>
          <w:rStyle w:val="af"/>
          <w:rFonts w:hint="cs"/>
          <w:vanish/>
          <w:rtl/>
        </w:rPr>
        <w:t>].</w:t>
      </w:r>
      <w:bookmarkEnd w:id="7137"/>
    </w:p>
    <w:p w14:paraId="5412DEF3" w14:textId="77777777" w:rsidR="009017D4" w:rsidRPr="00D609C3" w:rsidRDefault="009017D4" w:rsidP="00607ABE">
      <w:pPr>
        <w:pStyle w:val="a1"/>
        <w:rPr>
          <w:rtl/>
        </w:rPr>
      </w:pPr>
      <w:r w:rsidRPr="00D609C3">
        <w:rPr>
          <w:rFonts w:hint="cs"/>
          <w:rtl/>
        </w:rPr>
        <w:t xml:space="preserve">ותירץ ר"י דיש דברים ראויים ליתן לפני הכלבים חיים כגון עופות וכיוצא בהן הלכך אי לאו דמוכן לאדם לא הוי מוכן לכלבים הוה שריא ליתן לכלבים. </w:t>
      </w:r>
    </w:p>
    <w:p w14:paraId="72FFF354" w14:textId="3E71F980" w:rsidR="009017D4" w:rsidRPr="00126B3E" w:rsidRDefault="009017D4" w:rsidP="00D163D8">
      <w:pPr>
        <w:pStyle w:val="afffff7"/>
        <w:rPr>
          <w:rtl/>
        </w:rPr>
      </w:pPr>
      <w:bookmarkStart w:id="7138" w:name="_Toc128527960"/>
      <w:bookmarkStart w:id="7139" w:name="_Toc129863611"/>
      <w:bookmarkStart w:id="7140" w:name="_Toc130401130"/>
      <w:r w:rsidRPr="00126B3E">
        <w:rPr>
          <w:rFonts w:hint="cs"/>
          <w:rtl/>
        </w:rPr>
        <w:t>תוספות הרא"ש שבת מ"ה ע"ב ד"ה אנו</w:t>
      </w:r>
      <w:bookmarkEnd w:id="7138"/>
      <w:bookmarkEnd w:id="7139"/>
      <w:r w:rsidRPr="00126B3E">
        <w:rPr>
          <w:rtl/>
        </w:rPr>
        <w:t xml:space="preserve"> (יח)</w:t>
      </w:r>
      <w:bookmarkEnd w:id="7140"/>
    </w:p>
    <w:p w14:paraId="6026E2A9" w14:textId="77777777" w:rsidR="009017D4" w:rsidRPr="00126B3E" w:rsidRDefault="009017D4" w:rsidP="009017D4">
      <w:pPr>
        <w:pStyle w:val="a7"/>
      </w:pPr>
      <w:bookmarkStart w:id="7141" w:name="_Toc129863677"/>
      <w:bookmarkStart w:id="7142" w:name="_Ref128931269"/>
      <w:r w:rsidRPr="00126B3E">
        <w:rPr>
          <w:rtl/>
        </w:rPr>
        <w:t xml:space="preserve">בי' רבינו שמשון דנבילה אינה מוקצה לכלבים דיכולים לאכולה </w:t>
      </w:r>
      <w:r w:rsidRPr="00126B3E">
        <w:rPr>
          <w:rFonts w:hint="cs"/>
          <w:rtl/>
        </w:rPr>
        <w:t>אף בהמה גדולה כשהיא חיה</w:t>
      </w:r>
      <w:bookmarkEnd w:id="7141"/>
    </w:p>
    <w:p w14:paraId="4ED2650E" w14:textId="76272CD3" w:rsidR="009017D4" w:rsidRPr="00110DB4" w:rsidRDefault="009017D4" w:rsidP="009F6D17">
      <w:pPr>
        <w:pStyle w:val="a3"/>
        <w:numPr>
          <w:ilvl w:val="0"/>
          <w:numId w:val="35"/>
        </w:numPr>
        <w:rPr>
          <w:vanish/>
        </w:rPr>
      </w:pPr>
      <w:bookmarkStart w:id="7143" w:name="_Ref129707684"/>
      <w:r w:rsidRPr="00110DB4">
        <w:rPr>
          <w:rFonts w:hint="cs"/>
          <w:vanish/>
          <w:rtl/>
        </w:rPr>
        <w:t xml:space="preserve">וע"ע במ"ש </w:t>
      </w:r>
      <w:r w:rsidRPr="00110DB4">
        <w:rPr>
          <w:rStyle w:val="aff4"/>
          <w:vanish/>
          <w:rtl/>
        </w:rPr>
        <w:t>-ה</w:t>
      </w:r>
      <w:r w:rsidRPr="00110DB4">
        <w:rPr>
          <w:rStyle w:val="aff4"/>
          <w:rFonts w:hint="cs"/>
          <w:vanish/>
          <w:rtl/>
        </w:rPr>
        <w:t xml:space="preserve">!.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Ref129707684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ו)</w:t>
      </w:r>
      <w:r w:rsidRPr="00110DB4">
        <w:rPr>
          <w:rStyle w:val="aff4"/>
          <w:vanish/>
          <w:rtl/>
        </w:rPr>
        <w:fldChar w:fldCharType="end"/>
      </w:r>
      <w:r w:rsidRPr="00110DB4">
        <w:rPr>
          <w:rStyle w:val="aff4"/>
          <w:rFonts w:hint="cs"/>
          <w:vanish/>
          <w:rtl/>
        </w:rPr>
        <w:t xml:space="preserve"> =</w:t>
      </w:r>
      <w:r w:rsidRPr="00110DB4">
        <w:rPr>
          <w:rStyle w:val="aff4"/>
          <w:vanish/>
          <w:rtl/>
        </w:rPr>
        <w:t>תוס' הרא"ש-</w:t>
      </w:r>
      <w:r w:rsidRPr="00110DB4">
        <w:rPr>
          <w:rFonts w:hint="cs"/>
          <w:vanish/>
          <w:rtl/>
        </w:rPr>
        <w:t xml:space="preserve"> </w:t>
      </w:r>
      <w:r w:rsidRPr="00110DB4">
        <w:rPr>
          <w:rStyle w:val="af2"/>
          <w:rFonts w:eastAsia="Guttman Rashi" w:hint="cs"/>
          <w:vanish/>
          <w:rtl/>
        </w:rPr>
        <w:t>(מה: ד"ה אנו)</w:t>
      </w:r>
      <w:r w:rsidRPr="00110DB4">
        <w:rPr>
          <w:rFonts w:hint="cs"/>
          <w:vanish/>
          <w:rtl/>
        </w:rPr>
        <w:t xml:space="preserve"> בשם </w:t>
      </w:r>
      <w:r w:rsidRPr="00110DB4">
        <w:rPr>
          <w:rStyle w:val="aff4"/>
          <w:vanish/>
          <w:rtl/>
        </w:rPr>
        <w:t>-רבינו שמשון-</w:t>
      </w:r>
      <w:r w:rsidRPr="00110DB4">
        <w:rPr>
          <w:rFonts w:hint="cs"/>
          <w:vanish/>
          <w:rtl/>
        </w:rPr>
        <w:t xml:space="preserve"># דנבילה שנתנבלה בשבת, א"א לומר דהיא מוקצה מחמת איסור, דהא אף מחיים הייתה ראויה לכלבים, דהא הכלבים יכולים לצוד אף חיות גדולות ולאוכלם, ורק בהמה שנשחטה בשבת אמרינן בגמ' בחולין </w:t>
      </w:r>
      <w:r w:rsidRPr="00110DB4">
        <w:rPr>
          <w:rStyle w:val="af2"/>
          <w:rFonts w:eastAsia="Guttman Rashi" w:hint="cs"/>
          <w:vanish/>
          <w:rtl/>
        </w:rPr>
        <w:t>(טו.)</w:t>
      </w:r>
      <w:r w:rsidRPr="00110DB4">
        <w:rPr>
          <w:rFonts w:hint="cs"/>
          <w:vanish/>
          <w:rtl/>
        </w:rPr>
        <w:t xml:space="preserve"> דהיא מוקצה מחמת איסור כיון דלפני שנשחטה לא הייתה ראויה לאדם.</w:t>
      </w:r>
    </w:p>
    <w:p w14:paraId="787BA6FE" w14:textId="77777777" w:rsidR="009017D4" w:rsidRPr="00D609C3" w:rsidRDefault="009017D4" w:rsidP="00607ABE">
      <w:pPr>
        <w:pStyle w:val="a1"/>
        <w:rPr>
          <w:rtl/>
        </w:rPr>
      </w:pPr>
      <w:r w:rsidRPr="00D609C3">
        <w:rPr>
          <w:rStyle w:val="afff7"/>
          <w:rFonts w:hint="cs"/>
          <w:rtl/>
        </w:rPr>
        <w:t>אנו אין לנו אלא בנר כר' שמעון, פירוש מוקצה מחמת מיאוס בנר ישן דלא הדליקו בו באותה שעה אבל במוקצה מחמת איסור הלכה כר' יהודה, ורבי אבהו דלקמן דלא הוה מטלטל שרגא משום יקריה דר' יוחנן היינו כשהדליקו בו באותה שבת, ובשלהי מכילתין דפסיק ר' יוחנן כר' שמעון דמחתכין דלועים לפני הבהמה ונבלה לפני הכלבים אף על גב דנבלה מוקצה מחמת איסור הוא לפי שאינה ראויה לכלבים אלא א"כ נשחטה או נהרגה, לא קשיא מידי דהתם לאו דחייה בידים אבל נר שהדליקו בו באותה שבת דהיינו דחייה בידים בהא סבר לה כר' יהודה ובמיגו דאיתקצאי נמי ס"ל כר' יהודה ומשום הכי פריך עלה לקמן מסתם מתניתין דמוכני.</w:t>
      </w:r>
      <w:r w:rsidRPr="00D609C3">
        <w:rPr>
          <w:rFonts w:hint="cs"/>
          <w:rtl/>
        </w:rPr>
        <w:t xml:space="preserve"> ורבינו שמשון פי' דנבלה שנתנבלה בשבת לא שייך למקרייה מוקצה מחמת איסור דאפי' בעודה חיה חזיא לכלבים דאפי' חיות גדולות צדין הכלבים ואוכלים, ובכל דוכתא לא קרי לה תלמודא אלא מוכן לאדם לא הוי מוכן לכלבים חוץ מבהמה שנשחטה בשבת דקרי לה בפ"ק דחולין מוקצה מחמת איסור משום דבעודה חיה לא חזיא לאדם.</w:t>
      </w:r>
    </w:p>
    <w:p w14:paraId="3AC26778" w14:textId="77777777" w:rsidR="009017D4" w:rsidRPr="00126B3E" w:rsidRDefault="009017D4" w:rsidP="009017D4">
      <w:pPr>
        <w:pStyle w:val="a7"/>
      </w:pPr>
      <w:bookmarkStart w:id="7144" w:name="_Toc129863678"/>
      <w:r w:rsidRPr="00126B3E">
        <w:rPr>
          <w:rFonts w:hint="cs"/>
          <w:rtl/>
        </w:rPr>
        <w:t>הוכחת רבינו שמשון דבהמה לא אסורה לכלבים מדפסק ריו"ח כר"ש בנבילה ובאיסור פסק כר"י</w:t>
      </w:r>
      <w:bookmarkEnd w:id="7144"/>
    </w:p>
    <w:p w14:paraId="4F08308C" w14:textId="23A41F62" w:rsidR="009017D4" w:rsidRPr="00110DB4" w:rsidRDefault="009017D4" w:rsidP="009F6D17">
      <w:pPr>
        <w:pStyle w:val="a3"/>
        <w:numPr>
          <w:ilvl w:val="0"/>
          <w:numId w:val="35"/>
        </w:numPr>
        <w:rPr>
          <w:vanish/>
          <w:rtl/>
        </w:rPr>
      </w:pPr>
      <w:r w:rsidRPr="00110DB4">
        <w:rPr>
          <w:rFonts w:hint="cs"/>
          <w:vanish/>
          <w:rtl/>
        </w:rPr>
        <w:t xml:space="preserve">וכתב </w:t>
      </w:r>
      <w:r w:rsidRPr="00110DB4">
        <w:rPr>
          <w:rStyle w:val="aff4"/>
          <w:vanish/>
          <w:rtl/>
        </w:rPr>
        <w:t>-התוס' הרא"ש-</w:t>
      </w:r>
      <w:r w:rsidRPr="00110DB4">
        <w:rPr>
          <w:rFonts w:hint="cs"/>
          <w:vanish/>
          <w:rtl/>
        </w:rPr>
        <w:t xml:space="preserve"> בשם </w:t>
      </w:r>
      <w:r w:rsidRPr="00110DB4">
        <w:rPr>
          <w:rStyle w:val="aff4"/>
          <w:vanish/>
          <w:rtl/>
        </w:rPr>
        <w:t>-רבינו שמשון-</w:t>
      </w:r>
      <w:r w:rsidRPr="00110DB4">
        <w:rPr>
          <w:rFonts w:hint="cs"/>
          <w:vanish/>
          <w:rtl/>
        </w:rPr>
        <w:t xml:space="preserve"> דכן מוכח מהא דפסק ריו"ח בגמ' לקמן </w:t>
      </w:r>
      <w:r w:rsidRPr="00110DB4">
        <w:rPr>
          <w:rStyle w:val="af2"/>
          <w:rFonts w:eastAsia="Guttman Rashi" w:hint="cs"/>
          <w:vanish/>
          <w:rtl/>
        </w:rPr>
        <w:t>(קנו:)</w:t>
      </w:r>
      <w:r w:rsidRPr="00110DB4">
        <w:rPr>
          <w:rFonts w:hint="cs"/>
          <w:vanish/>
          <w:rtl/>
        </w:rPr>
        <w:t xml:space="preserve"> כר"ש בבהמה שנתנבלה בשבת, ואי מחיים היא אסורה במוקצה מחמת איסור, א"כ אף לאחר שמתה היא אסורה, דאמרינן מיגו דאיתקצאי כדפסק ריו"ח </w:t>
      </w:r>
      <w:r w:rsidRPr="00110DB4">
        <w:rPr>
          <w:rStyle w:val="af2"/>
          <w:rFonts w:eastAsia="Guttman Rashi" w:hint="cs"/>
          <w:vanish/>
          <w:rtl/>
        </w:rPr>
        <w:t>(מה:, מו.)</w:t>
      </w:r>
      <w:r w:rsidRPr="00110DB4">
        <w:rPr>
          <w:rFonts w:hint="cs"/>
          <w:vanish/>
          <w:rtl/>
        </w:rPr>
        <w:t xml:space="preserve"> במוכני ובסוכה כר"י דאמרינן מיגו דאיתקצאי, וכן בנר שכבה פסק ריו"ח כר"י.</w:t>
      </w:r>
      <w:bookmarkEnd w:id="7142"/>
      <w:bookmarkEnd w:id="7143"/>
    </w:p>
    <w:p w14:paraId="083B4F6B" w14:textId="77777777" w:rsidR="009017D4" w:rsidRPr="00D609C3" w:rsidRDefault="009017D4" w:rsidP="00607ABE">
      <w:pPr>
        <w:pStyle w:val="a1"/>
      </w:pPr>
      <w:r w:rsidRPr="00D609C3">
        <w:rPr>
          <w:rFonts w:hint="cs"/>
          <w:rtl/>
        </w:rPr>
        <w:t>וע"כ צריכנא למימר הכי דהא עלה פסיק ר' יוחנן בשילהי מכילתין הלכה כר' שמעון ואי בעודה חיה מוקצה מחמת איסור כי נתנבלה נמי ליתסר לר' יוחנן במיגו דאתקצאי מידי דהוה אמוכני לקמן בשמעתין וסוכה בשמיני דאסר ר' יוחנן בפרק לולב וערבה ובנר שכבה פסיק ר' יוחנן כר' יהודה.</w:t>
      </w:r>
    </w:p>
    <w:p w14:paraId="66626634" w14:textId="77777777" w:rsidR="009017D4" w:rsidRPr="00126B3E" w:rsidRDefault="009017D4" w:rsidP="00D163D8">
      <w:pPr>
        <w:pStyle w:val="afffffb"/>
        <w:rPr>
          <w:vanish w:val="0"/>
          <w:rtl/>
        </w:rPr>
      </w:pPr>
      <w:r w:rsidRPr="00126B3E">
        <w:rPr>
          <w:vanish w:val="0"/>
          <w:rtl/>
        </w:rPr>
        <w:t>תוספות חולין י"ד ע"א</w:t>
      </w:r>
      <w:r w:rsidRPr="00126B3E">
        <w:rPr>
          <w:rFonts w:hint="cs"/>
          <w:vanish w:val="0"/>
          <w:rtl/>
        </w:rPr>
        <w:t xml:space="preserve"> ד"ה אם</w:t>
      </w:r>
    </w:p>
    <w:p w14:paraId="67F7CAC8" w14:textId="77777777" w:rsidR="009017D4" w:rsidRPr="00126B3E" w:rsidRDefault="009017D4" w:rsidP="009017D4">
      <w:pPr>
        <w:pStyle w:val="a7"/>
        <w:rPr>
          <w:rtl/>
        </w:rPr>
      </w:pPr>
      <w:bookmarkStart w:id="7145" w:name="_Toc129863679"/>
      <w:r w:rsidRPr="00126B3E">
        <w:rPr>
          <w:rFonts w:hint="cs"/>
          <w:rtl/>
        </w:rPr>
        <w:t>דחיית התוס' בחולין דאף דאפשר להעמיד בראויין לתת חיים א"א להוכיח דכן איירי במתני'</w:t>
      </w:r>
      <w:bookmarkEnd w:id="7145"/>
    </w:p>
    <w:p w14:paraId="282B3818" w14:textId="1E9BAF4E" w:rsidR="009017D4" w:rsidRPr="00110DB4" w:rsidRDefault="009017D4" w:rsidP="009017D4">
      <w:pPr>
        <w:pStyle w:val="a3"/>
        <w:rPr>
          <w:vanish/>
          <w:rtl/>
        </w:rPr>
      </w:pPr>
      <w:bookmarkStart w:id="7146" w:name="_Ref129265252"/>
      <w:r w:rsidRPr="00110DB4">
        <w:rPr>
          <w:rFonts w:hint="cs"/>
          <w:vanish/>
          <w:rtl/>
        </w:rPr>
        <w:t xml:space="preserve">אך דחו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Ref129265252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ח)</w:t>
      </w:r>
      <w:r w:rsidRPr="00110DB4">
        <w:rPr>
          <w:rStyle w:val="aff4"/>
          <w:vanish/>
          <w:rtl/>
        </w:rPr>
        <w:fldChar w:fldCharType="end"/>
      </w:r>
      <w:r w:rsidRPr="00110DB4">
        <w:rPr>
          <w:rStyle w:val="aff4"/>
          <w:rFonts w:hint="cs"/>
          <w:vanish/>
          <w:rtl/>
        </w:rPr>
        <w:t xml:space="preserve"> =תוס' בחולין-</w:t>
      </w:r>
      <w:r w:rsidRPr="00110DB4">
        <w:rPr>
          <w:rFonts w:hint="cs"/>
          <w:vanish/>
          <w:rtl/>
        </w:rPr>
        <w:t xml:space="preserve"> </w:t>
      </w:r>
      <w:r w:rsidRPr="00110DB4">
        <w:rPr>
          <w:rStyle w:val="af2"/>
          <w:rFonts w:eastAsia="Guttman Hodes" w:hint="cs"/>
          <w:vanish/>
          <w:rtl/>
        </w:rPr>
        <w:t>(יד. ד"ה אם)</w:t>
      </w:r>
      <w:bookmarkEnd w:id="7146"/>
      <w:r w:rsidRPr="00110DB4">
        <w:rPr>
          <w:rFonts w:hint="cs"/>
          <w:vanish/>
          <w:rtl/>
        </w:rPr>
        <w:t xml:space="preserve"># דאף דאפשר להעמיד את המשנה לקמן </w:t>
      </w:r>
      <w:r w:rsidRPr="00110DB4">
        <w:rPr>
          <w:rStyle w:val="af2"/>
          <w:rFonts w:eastAsia="Guttman Hodes" w:hint="cs"/>
          <w:vanish/>
          <w:rtl/>
        </w:rPr>
        <w:t>(קנו:)</w:t>
      </w:r>
      <w:r w:rsidRPr="00110DB4">
        <w:rPr>
          <w:rFonts w:hint="cs"/>
          <w:vanish/>
          <w:rtl/>
        </w:rPr>
        <w:t xml:space="preserve"> בעוף וטלה שאפשר לתתם חיים לפני נץ וארי, מ"מ קשה מהיכן הוכיחה הגמ' כן מהמשנה לקמן, הא אפשר להעמיד את המשנה בבהמה שאינה ראויה להאכילה חיה, דהיא מוקצה מחמת איסור.</w:t>
      </w:r>
    </w:p>
    <w:p w14:paraId="1D13B79A" w14:textId="77777777" w:rsidR="009017D4" w:rsidRPr="00D609C3" w:rsidRDefault="009017D4" w:rsidP="00607ABE">
      <w:pPr>
        <w:pStyle w:val="a1"/>
        <w:rPr>
          <w:rtl/>
        </w:rPr>
      </w:pPr>
      <w:r w:rsidRPr="00D609C3">
        <w:rPr>
          <w:rtl/>
        </w:rPr>
        <w:t>וכי תימא בעוף וטלה שראוי ליתנו חי לפני נץ וארי למה ליה לאוקמיה בכי האי גוונא לוקמה דאין ראוי להאכילו חי דהוי מוקצה מחמת</w:t>
      </w:r>
      <w:r w:rsidRPr="00D609C3">
        <w:rPr>
          <w:rFonts w:hint="cs"/>
          <w:rtl/>
        </w:rPr>
        <w:t xml:space="preserve"> איסור</w:t>
      </w:r>
      <w:r w:rsidRPr="00D609C3">
        <w:rPr>
          <w:rtl/>
        </w:rPr>
        <w:t>.</w:t>
      </w:r>
    </w:p>
    <w:p w14:paraId="18776258" w14:textId="180AC619" w:rsidR="009017D4" w:rsidRPr="00126B3E" w:rsidRDefault="009017D4" w:rsidP="009017D4">
      <w:pPr>
        <w:pStyle w:val="1"/>
      </w:pPr>
      <w:bookmarkStart w:id="7147" w:name="_Toc129863680"/>
      <w:r w:rsidRPr="00126B3E">
        <w:rPr>
          <w:rFonts w:hint="cs"/>
          <w:rtl/>
        </w:rPr>
        <w:t>בי' ר"י בפסחים דרק הקצאה אוסרת ומוכח דמקצה מכלבים</w:t>
      </w:r>
      <w:bookmarkEnd w:id="7147"/>
    </w:p>
    <w:p w14:paraId="370483D0" w14:textId="77777777" w:rsidR="009017D4" w:rsidRPr="00126B3E" w:rsidRDefault="009017D4" w:rsidP="00D163D8">
      <w:pPr>
        <w:pStyle w:val="afffffb"/>
        <w:rPr>
          <w:vanish w:val="0"/>
          <w:rtl/>
        </w:rPr>
      </w:pPr>
      <w:r w:rsidRPr="00126B3E">
        <w:rPr>
          <w:rFonts w:hint="cs"/>
          <w:vanish w:val="0"/>
          <w:rtl/>
        </w:rPr>
        <w:t>תוספות פסחים נ"ו ע"ב ד</w:t>
      </w:r>
      <w:r w:rsidRPr="00126B3E">
        <w:rPr>
          <w:rFonts w:cs="Guttman Hodes" w:hint="cs"/>
          <w:vanish w:val="0"/>
          <w:rtl/>
        </w:rPr>
        <w:t>"</w:t>
      </w:r>
      <w:r w:rsidRPr="00126B3E">
        <w:rPr>
          <w:rFonts w:hint="cs"/>
          <w:vanish w:val="0"/>
          <w:rtl/>
        </w:rPr>
        <w:t>ה דתנן</w:t>
      </w:r>
    </w:p>
    <w:p w14:paraId="4341A518" w14:textId="77777777" w:rsidR="009017D4" w:rsidRPr="00126B3E" w:rsidRDefault="009017D4" w:rsidP="009017D4">
      <w:pPr>
        <w:pStyle w:val="a7"/>
        <w:rPr>
          <w:rtl/>
        </w:rPr>
      </w:pPr>
      <w:bookmarkStart w:id="7148" w:name="_Toc129863681"/>
      <w:r w:rsidRPr="00126B3E">
        <w:rPr>
          <w:rFonts w:hint="cs"/>
          <w:rtl/>
        </w:rPr>
        <w:t>תי' ר"י בפסחים דאף דאסורה לא הקצה אותה ומוכנת לאדם דלא הקצה שלא אדם יהנה ממנה</w:t>
      </w:r>
      <w:bookmarkEnd w:id="7148"/>
    </w:p>
    <w:p w14:paraId="48675E16" w14:textId="77777777" w:rsidR="009017D4" w:rsidRPr="00110DB4" w:rsidRDefault="009017D4" w:rsidP="009F6D17">
      <w:pPr>
        <w:pStyle w:val="a3"/>
        <w:numPr>
          <w:ilvl w:val="0"/>
          <w:numId w:val="35"/>
        </w:numPr>
        <w:rPr>
          <w:vanish/>
        </w:rPr>
      </w:pPr>
      <w:r w:rsidRPr="00110DB4">
        <w:rPr>
          <w:rStyle w:val="aff4"/>
          <w:rFonts w:hint="cs"/>
          <w:vanish/>
          <w:rtl/>
        </w:rPr>
        <w:t>-</w:t>
      </w:r>
      <w:bookmarkStart w:id="7149" w:name="_Ref129862048"/>
      <w:r w:rsidRPr="00110DB4">
        <w:rPr>
          <w:rStyle w:val="aff4"/>
          <w:rFonts w:hint="cs"/>
          <w:vanish/>
          <w:rtl/>
        </w:rPr>
        <w:t>ור"י בתוס' בפסחים-</w:t>
      </w:r>
      <w:r w:rsidRPr="00110DB4">
        <w:rPr>
          <w:rFonts w:hint="cs"/>
          <w:vanish/>
          <w:rtl/>
        </w:rPr>
        <w:t xml:space="preserve"> הוסיף לתרץ דאף דהבהמה לא ראויה לאדם בשבת כיון דאסור לשחוט, מ"מ חשיבא הבהמה כמוכנת לאדם, דדבר שאינו</w:t>
      </w:r>
      <w:r w:rsidRPr="00110DB4">
        <w:rPr>
          <w:rFonts w:hint="cs"/>
          <w:vanish/>
        </w:rPr>
        <w:t xml:space="preserve"> </w:t>
      </w:r>
      <w:r w:rsidRPr="00110DB4">
        <w:rPr>
          <w:rFonts w:hint="cs"/>
          <w:vanish/>
          <w:rtl/>
        </w:rPr>
        <w:t>מוכן היינו מחמת הקצאה, דהקצהו ששום אדם לא יהנה ממנו.</w:t>
      </w:r>
      <w:bookmarkEnd w:id="7149"/>
    </w:p>
    <w:p w14:paraId="40916010" w14:textId="77777777" w:rsidR="009017D4" w:rsidRPr="00D609C3" w:rsidRDefault="009017D4" w:rsidP="00607ABE">
      <w:pPr>
        <w:pStyle w:val="a1"/>
        <w:rPr>
          <w:rtl/>
        </w:rPr>
      </w:pPr>
      <w:r w:rsidRPr="00D609C3">
        <w:rPr>
          <w:rFonts w:hint="cs"/>
          <w:rtl/>
        </w:rPr>
        <w:t xml:space="preserve">ור"י מפרש מוכן לאדם היינו שעומדת לאכילת אדם ואף על גב דאין ראויה לאדם לאותה שבת היינו מחמת איסור ולא מחמת </w:t>
      </w:r>
      <w:r w:rsidRPr="00D609C3">
        <w:rPr>
          <w:rFonts w:hint="cs"/>
          <w:rtl/>
        </w:rPr>
        <w:lastRenderedPageBreak/>
        <w:t>הקצאה שלא היה רוצה שיהנה בה אדם ולא אמרינן עמידתה לאדם כעמידתה לכלבים.</w:t>
      </w:r>
    </w:p>
    <w:p w14:paraId="241F1923" w14:textId="0792F9D4" w:rsidR="009017D4" w:rsidRPr="00126B3E" w:rsidRDefault="009017D4" w:rsidP="009017D4">
      <w:pPr>
        <w:pStyle w:val="a7"/>
      </w:pPr>
      <w:bookmarkStart w:id="7150" w:name="_Toc129863682"/>
      <w:r w:rsidRPr="00126B3E">
        <w:rPr>
          <w:rFonts w:hint="cs"/>
          <w:rtl/>
        </w:rPr>
        <w:t>בי' ר"י בתפסחים דאחר דמוכנת לאדם א"כ מותרת לכלבים דאין איסור דיש בע"ח שראויין חיים</w:t>
      </w:r>
      <w:bookmarkEnd w:id="7150"/>
    </w:p>
    <w:p w14:paraId="58140697" w14:textId="77777777" w:rsidR="009017D4" w:rsidRPr="00110DB4" w:rsidRDefault="009017D4" w:rsidP="009F6D17">
      <w:pPr>
        <w:pStyle w:val="a3"/>
        <w:numPr>
          <w:ilvl w:val="0"/>
          <w:numId w:val="35"/>
        </w:numPr>
        <w:rPr>
          <w:vanish/>
        </w:rPr>
      </w:pPr>
      <w:r w:rsidRPr="00110DB4">
        <w:rPr>
          <w:rFonts w:hint="cs"/>
          <w:vanish/>
          <w:rtl/>
        </w:rPr>
        <w:t xml:space="preserve">וכתב </w:t>
      </w:r>
      <w:r w:rsidRPr="00110DB4">
        <w:rPr>
          <w:rStyle w:val="aff4"/>
          <w:rFonts w:hint="cs"/>
          <w:vanish/>
          <w:rtl/>
        </w:rPr>
        <w:t>-ר"י בתוס' בפסחים-</w:t>
      </w:r>
      <w:r w:rsidRPr="00110DB4">
        <w:rPr>
          <w:rFonts w:hint="cs"/>
          <w:vanish/>
          <w:rtl/>
        </w:rPr>
        <w:t xml:space="preserve"> דכיון דחשיבא מוכנת לאדם ואפ"ה אסורה לכלבים, מוכח דמוכן לאדם לא הוי מוכן לכלבים, כיון דלגבי הכלבים אין הבהמה מוקצה מחמת איסור דהא יש בע"ח שהם ראויים לתתם לפני הכלבים כשהם חיים כגון עופות.</w:t>
      </w:r>
    </w:p>
    <w:p w14:paraId="134DB583" w14:textId="77777777" w:rsidR="009017D4" w:rsidRPr="00D609C3" w:rsidRDefault="009017D4" w:rsidP="00607ABE">
      <w:pPr>
        <w:pStyle w:val="a1"/>
        <w:rPr>
          <w:rtl/>
        </w:rPr>
      </w:pPr>
      <w:r w:rsidRPr="00D609C3">
        <w:rPr>
          <w:rFonts w:hint="cs"/>
          <w:rtl/>
        </w:rPr>
        <w:t>שאלו היתה עומדת לכלבים כמו שעומדת לאדם היתה מותרת כשנתנבלה בשבת דלגבי כלבים ליכא מוקצה מחמת איסור כי יש דברים שראוים לינתן לכלבים חיים כגון עופות וכיוצא בהן ולא אמר דהוי מוכן לכלבים אף על גב דלבסוף הוי מוכן לכלבים.</w:t>
      </w:r>
    </w:p>
    <w:p w14:paraId="27391039" w14:textId="3712FD87" w:rsidR="009017D4" w:rsidRPr="00126B3E" w:rsidRDefault="009017D4" w:rsidP="009017D4">
      <w:pPr>
        <w:pStyle w:val="a7"/>
      </w:pPr>
      <w:bookmarkStart w:id="7151" w:name="_Toc129863683"/>
      <w:r w:rsidRPr="00126B3E">
        <w:rPr>
          <w:rFonts w:hint="cs"/>
          <w:rtl/>
        </w:rPr>
        <w:t>בי' ר"י בפסחים דמאיסור נבילה לכלבים מוכח דדבר שסתמו לאדם הוא מקצהאות מהכלבים</w:t>
      </w:r>
      <w:bookmarkEnd w:id="7151"/>
    </w:p>
    <w:p w14:paraId="533025EF" w14:textId="77777777" w:rsidR="009017D4" w:rsidRPr="00110DB4" w:rsidRDefault="009017D4" w:rsidP="009F6D17">
      <w:pPr>
        <w:pStyle w:val="a3"/>
        <w:numPr>
          <w:ilvl w:val="0"/>
          <w:numId w:val="35"/>
        </w:numPr>
        <w:rPr>
          <w:vanish/>
          <w:rtl/>
        </w:rPr>
      </w:pPr>
      <w:r w:rsidRPr="00110DB4">
        <w:rPr>
          <w:rFonts w:hint="cs"/>
          <w:vanish/>
          <w:rtl/>
        </w:rPr>
        <w:t xml:space="preserve">אלא כתב </w:t>
      </w:r>
      <w:r w:rsidRPr="00110DB4">
        <w:rPr>
          <w:rStyle w:val="aff4"/>
          <w:rFonts w:hint="cs"/>
          <w:vanish/>
          <w:rtl/>
        </w:rPr>
        <w:t>-ר"י בתוס' בפסחים-</w:t>
      </w:r>
      <w:r w:rsidRPr="00110DB4">
        <w:rPr>
          <w:rFonts w:hint="cs"/>
          <w:vanish/>
          <w:rtl/>
        </w:rPr>
        <w:t xml:space="preserve"> דמהא דהנבילה אסורה לכלבים, מבואר דכל דבר שסתמו עומד לאדם הוא מקצה אותו מהכלבים.</w:t>
      </w:r>
    </w:p>
    <w:p w14:paraId="792C29BF" w14:textId="77777777" w:rsidR="009017D4" w:rsidRPr="00D609C3" w:rsidRDefault="009017D4" w:rsidP="00607ABE">
      <w:pPr>
        <w:pStyle w:val="a1"/>
        <w:rPr>
          <w:rtl/>
        </w:rPr>
      </w:pPr>
      <w:r w:rsidRPr="00D609C3">
        <w:rPr>
          <w:rFonts w:hint="cs"/>
          <w:rtl/>
        </w:rPr>
        <w:t xml:space="preserve">אלא אדרבה לפי שסתמא עומד לאדם מקצי ליה </w:t>
      </w:r>
      <w:r w:rsidRPr="00D609C3">
        <w:rPr>
          <w:rStyle w:val="afff7"/>
          <w:color w:val="auto"/>
          <w:sz w:val="18"/>
          <w:szCs w:val="18"/>
          <w:rtl/>
        </w:rPr>
        <w:t>מכלבים ה"נ מוכן לעורבים לא הוי מוכן לאדם אף על גב דלבסוף הוי מוכן לאדם.</w:t>
      </w:r>
    </w:p>
    <w:p w14:paraId="2E4A821E" w14:textId="2F467528" w:rsidR="009017D4" w:rsidRPr="00126B3E" w:rsidRDefault="009017D4" w:rsidP="009017D4">
      <w:pPr>
        <w:pStyle w:val="1"/>
        <w:rPr>
          <w:rtl/>
        </w:rPr>
      </w:pPr>
      <w:bookmarkStart w:id="7152" w:name="_Toc129863684"/>
      <w:r w:rsidRPr="00126B3E">
        <w:rPr>
          <w:rFonts w:hint="cs"/>
          <w:rtl/>
        </w:rPr>
        <w:t>בי' הריב"ם דגרסי' במתני' לקמן דאיירי ביו"ט ואפ"ה ל"ה מוכן</w:t>
      </w:r>
      <w:bookmarkEnd w:id="7152"/>
    </w:p>
    <w:p w14:paraId="7B6E8AF1" w14:textId="77777777" w:rsidR="009017D4" w:rsidRPr="00126B3E" w:rsidRDefault="009017D4" w:rsidP="00D163D8">
      <w:pPr>
        <w:pStyle w:val="afffffb"/>
        <w:rPr>
          <w:vanish w:val="0"/>
        </w:rPr>
      </w:pPr>
      <w:r w:rsidRPr="00126B3E">
        <w:rPr>
          <w:rFonts w:hint="cs"/>
          <w:vanish w:val="0"/>
          <w:rtl/>
        </w:rPr>
        <w:t>תוספות שבת קנ"ו ע"ב ד"ה ר"י</w:t>
      </w:r>
    </w:p>
    <w:p w14:paraId="5AD53BC8" w14:textId="77777777" w:rsidR="009017D4" w:rsidRPr="00126B3E" w:rsidRDefault="009017D4" w:rsidP="009017D4">
      <w:pPr>
        <w:pStyle w:val="a7"/>
        <w:rPr>
          <w:rtl/>
        </w:rPr>
      </w:pPr>
      <w:bookmarkStart w:id="7153" w:name="_Toc129863685"/>
      <w:r w:rsidRPr="00126B3E">
        <w:rPr>
          <w:rFonts w:hint="cs"/>
          <w:rtl/>
        </w:rPr>
        <w:t>תי' ריב"ם דגרסי' במתני' לקמן דהאיסור אף ביו"ט ודחיית תוס' דמוכח דהמשנה איירי בשבת</w:t>
      </w:r>
      <w:bookmarkEnd w:id="7153"/>
    </w:p>
    <w:p w14:paraId="416347CA" w14:textId="1CE6E731" w:rsidR="009017D4" w:rsidRPr="00110DB4" w:rsidRDefault="009017D4" w:rsidP="009F6D17">
      <w:pPr>
        <w:pStyle w:val="a3"/>
        <w:numPr>
          <w:ilvl w:val="0"/>
          <w:numId w:val="35"/>
        </w:numPr>
        <w:rPr>
          <w:vanish/>
          <w:rtl/>
        </w:rPr>
      </w:pPr>
      <w:r w:rsidRPr="00110DB4">
        <w:rPr>
          <w:rStyle w:val="aff4"/>
          <w:rFonts w:hint="cs"/>
          <w:vanish/>
          <w:rtl/>
        </w:rPr>
        <w:t>-</w:t>
      </w:r>
      <w:bookmarkStart w:id="7154" w:name="_Ref129265375"/>
      <w:r w:rsidRPr="00110DB4">
        <w:rPr>
          <w:rStyle w:val="aff4"/>
          <w:rFonts w:hint="cs"/>
          <w:vanish/>
          <w:rtl/>
        </w:rPr>
        <w:t xml:space="preserve">ו!.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Ref129265375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יב)</w:t>
      </w:r>
      <w:r w:rsidRPr="00110DB4">
        <w:rPr>
          <w:rStyle w:val="aff4"/>
          <w:vanish/>
          <w:rtl/>
        </w:rPr>
        <w:fldChar w:fldCharType="end"/>
      </w:r>
      <w:r w:rsidRPr="00110DB4">
        <w:rPr>
          <w:rStyle w:val="aff4"/>
          <w:rFonts w:hint="cs"/>
          <w:vanish/>
          <w:rtl/>
        </w:rPr>
        <w:t xml:space="preserve"> =ריב"ם בתוס' לקמן </w:t>
      </w:r>
      <w:r w:rsidRPr="00110DB4">
        <w:rPr>
          <w:rStyle w:val="af2"/>
          <w:rFonts w:eastAsia="Guttman Hodes" w:hint="cs"/>
          <w:vanish/>
          <w:rtl/>
        </w:rPr>
        <w:t>(קנו: ד"ה ר"י)</w:t>
      </w:r>
      <w:r w:rsidRPr="00110DB4">
        <w:rPr>
          <w:rFonts w:hint="cs"/>
          <w:vanish/>
          <w:rtl/>
        </w:rPr>
        <w:t xml:space="preserve"> </w:t>
      </w:r>
      <w:r w:rsidRPr="00110DB4">
        <w:rPr>
          <w:rStyle w:val="aff4"/>
          <w:rFonts w:hint="cs"/>
          <w:vanish/>
          <w:rtl/>
        </w:rPr>
        <w:t>! =ובביצה-</w:t>
      </w:r>
      <w:r w:rsidRPr="00110DB4">
        <w:rPr>
          <w:rFonts w:hint="cs"/>
          <w:vanish/>
          <w:rtl/>
        </w:rPr>
        <w:t xml:space="preserve"> </w:t>
      </w:r>
      <w:r w:rsidRPr="00110DB4">
        <w:rPr>
          <w:rStyle w:val="af2"/>
          <w:rFonts w:eastAsia="Guttman Hodes" w:hint="cs"/>
          <w:vanish/>
          <w:rtl/>
        </w:rPr>
        <w:t>(ו: ד"ה השתא)</w:t>
      </w:r>
      <w:r w:rsidRPr="00110DB4">
        <w:rPr>
          <w:rFonts w:hint="cs"/>
          <w:vanish/>
          <w:rtl/>
        </w:rPr>
        <w:t xml:space="preserve"> #</w:t>
      </w:r>
      <w:r w:rsidRPr="00110DB4">
        <w:rPr>
          <w:rStyle w:val="af2"/>
          <w:rFonts w:eastAsia="Guttman Hodes" w:hint="cs"/>
          <w:vanish/>
          <w:rtl/>
        </w:rPr>
        <w:t xml:space="preserve"> </w:t>
      </w:r>
      <w:r w:rsidRPr="00110DB4">
        <w:rPr>
          <w:rFonts w:hint="cs"/>
          <w:vanish/>
          <w:rtl/>
        </w:rPr>
        <w:t xml:space="preserve">תירץ דהגירסא במתני' לקמן </w:t>
      </w:r>
      <w:r w:rsidRPr="00110DB4">
        <w:rPr>
          <w:rStyle w:val="af2"/>
          <w:rFonts w:eastAsia="Guttman Hodes" w:hint="cs"/>
          <w:vanish/>
          <w:rtl/>
        </w:rPr>
        <w:t>(קנו:)</w:t>
      </w:r>
      <w:r w:rsidRPr="00110DB4">
        <w:rPr>
          <w:rFonts w:hint="cs"/>
          <w:vanish/>
          <w:rtl/>
        </w:rPr>
        <w:t xml:space="preserve"> דאם לא הייתה נבילה מערב יו"ט אסורה, ולא מערב שבת, וא"כ מבואר דהבהמה הייתה מוכנת לאדם דמותר לשחוט ביו"ט, ואינה מוקצה מחמת איסור, ודחו </w:t>
      </w:r>
      <w:r w:rsidRPr="00110DB4">
        <w:rPr>
          <w:rStyle w:val="aff4"/>
          <w:rFonts w:hint="cs"/>
          <w:vanish/>
          <w:rtl/>
        </w:rPr>
        <w:t>-התוס' לקמן ובביצה-</w:t>
      </w:r>
      <w:r w:rsidRPr="00110DB4">
        <w:rPr>
          <w:rFonts w:hint="cs"/>
          <w:vanish/>
          <w:rtl/>
        </w:rPr>
        <w:t xml:space="preserve"> את ביאור </w:t>
      </w:r>
      <w:r w:rsidRPr="00110DB4">
        <w:rPr>
          <w:rStyle w:val="aff4"/>
          <w:rFonts w:hint="cs"/>
          <w:vanish/>
          <w:rtl/>
        </w:rPr>
        <w:t>-הריב"ם-</w:t>
      </w:r>
      <w:r w:rsidRPr="00110DB4">
        <w:rPr>
          <w:rFonts w:hint="cs"/>
          <w:vanish/>
          <w:rtl/>
        </w:rPr>
        <w:t xml:space="preserve"> דהא הגמ' בביצה </w:t>
      </w:r>
      <w:r w:rsidRPr="00110DB4">
        <w:rPr>
          <w:rStyle w:val="af2"/>
          <w:rFonts w:eastAsia="Guttman Hodes" w:hint="cs"/>
          <w:vanish/>
          <w:rtl/>
        </w:rPr>
        <w:t>(ב.)</w:t>
      </w:r>
      <w:r w:rsidRPr="00110DB4">
        <w:rPr>
          <w:rFonts w:hint="cs"/>
          <w:vanish/>
          <w:rtl/>
        </w:rPr>
        <w:t xml:space="preserve"> הוכיחה ממתני' לקמן דלענין שבת סתם לן תנא כר"ש, ומוכח דהמשנה היא בשבת, ולא ביו"ט.</w:t>
      </w:r>
      <w:bookmarkEnd w:id="7154"/>
    </w:p>
    <w:p w14:paraId="18C5EBF3" w14:textId="77777777" w:rsidR="009017D4" w:rsidRPr="00D609C3" w:rsidRDefault="009017D4" w:rsidP="00607ABE">
      <w:pPr>
        <w:pStyle w:val="a1"/>
      </w:pPr>
      <w:r w:rsidRPr="00D609C3">
        <w:rPr>
          <w:rFonts w:hint="cs"/>
          <w:rtl/>
        </w:rPr>
        <w:t>וה"ר יצחק בן הר"ר מאיר גריס במתני' אם לא היתה נבלה מעיו"ט אסורה השתא אתי שפיר בפשיטות דמוכן שפיר לאדם ואינו מוקצה מחמת איסור ולא נהירא לי דבריש ביצה (דף ב.) דייק מינה דגבי שבת סתם לה תנא כר"ש אלמא גבי שבת מיתניא.</w:t>
      </w:r>
    </w:p>
    <w:p w14:paraId="7BF97B67" w14:textId="77777777" w:rsidR="009017D4" w:rsidRPr="00126B3E" w:rsidRDefault="009017D4" w:rsidP="00D163D8">
      <w:pPr>
        <w:pStyle w:val="afffffb"/>
        <w:rPr>
          <w:vanish w:val="0"/>
        </w:rPr>
      </w:pPr>
      <w:r w:rsidRPr="00126B3E">
        <w:rPr>
          <w:rFonts w:hint="cs"/>
          <w:vanish w:val="0"/>
          <w:rtl/>
        </w:rPr>
        <w:t>תוספות ביצה ו' ע"ב ד"ה השתא</w:t>
      </w:r>
    </w:p>
    <w:p w14:paraId="2D000C1D" w14:textId="77777777" w:rsidR="009017D4" w:rsidRPr="00126B3E" w:rsidRDefault="009017D4" w:rsidP="00607ABE">
      <w:pPr>
        <w:pStyle w:val="afffff5"/>
        <w:rPr>
          <w:rtl/>
        </w:rPr>
      </w:pPr>
      <w:r w:rsidRPr="00126B3E">
        <w:rPr>
          <w:rFonts w:hint="cs"/>
          <w:rtl/>
        </w:rPr>
        <w:t>על כן נראה להרר"י דגרס אם לא היתה נבלה מעיו"ט ולא נראה דהא בהדיא אמרינן לעיל דגבי שבת מתניא דקאמר גבי שבת דסתם לן תנא כר"ש וכו' ומייתי הך משנה.</w:t>
      </w:r>
    </w:p>
    <w:p w14:paraId="75DD8B60" w14:textId="534904CF" w:rsidR="009017D4" w:rsidRPr="00126B3E" w:rsidRDefault="009017D4" w:rsidP="009017D4">
      <w:pPr>
        <w:pStyle w:val="affff5"/>
        <w:rPr>
          <w:rtl/>
        </w:rPr>
      </w:pPr>
      <w:bookmarkStart w:id="7155" w:name="_Toc129863686"/>
      <w:r w:rsidRPr="00126B3E">
        <w:rPr>
          <w:rFonts w:hint="cs"/>
          <w:rtl/>
        </w:rPr>
        <w:t>בי' התוס' דמבו' במתני' דל"ה מוכן כלל</w:t>
      </w:r>
      <w:bookmarkEnd w:id="7155"/>
    </w:p>
    <w:p w14:paraId="4F38CFB8" w14:textId="77777777" w:rsidR="009017D4" w:rsidRPr="00126B3E" w:rsidRDefault="009017D4" w:rsidP="009017D4">
      <w:pPr>
        <w:pStyle w:val="1"/>
        <w:rPr>
          <w:rtl/>
        </w:rPr>
      </w:pPr>
      <w:bookmarkStart w:id="7156" w:name="_Toc129863687"/>
      <w:r w:rsidRPr="00126B3E">
        <w:rPr>
          <w:rFonts w:hint="cs"/>
          <w:rtl/>
        </w:rPr>
        <w:t>בי' ה"ר פורת וה"ר יוסף דמיתור מתני' משמע דל"ה מוכן כלל</w:t>
      </w:r>
      <w:bookmarkEnd w:id="7156"/>
    </w:p>
    <w:p w14:paraId="5185AAC5" w14:textId="77777777" w:rsidR="009017D4" w:rsidRPr="00126B3E" w:rsidRDefault="009017D4" w:rsidP="009017D4">
      <w:pPr>
        <w:pStyle w:val="a7"/>
      </w:pPr>
      <w:bookmarkStart w:id="7157" w:name="_Toc129863688"/>
      <w:r w:rsidRPr="00126B3E">
        <w:rPr>
          <w:rFonts w:hint="cs"/>
          <w:rtl/>
        </w:rPr>
        <w:t>תי' ה"ר פורת וה"ר יוסף דמיתור מתני' דאינה מן המוכן מבו' דאף בלא איסור ל"ה מוכן לכלבים</w:t>
      </w:r>
      <w:bookmarkEnd w:id="7157"/>
    </w:p>
    <w:p w14:paraId="0FF53B1C" w14:textId="6FC91D17" w:rsidR="009017D4" w:rsidRPr="00110DB4" w:rsidRDefault="009017D4" w:rsidP="009F6D17">
      <w:pPr>
        <w:pStyle w:val="a3"/>
        <w:numPr>
          <w:ilvl w:val="0"/>
          <w:numId w:val="35"/>
        </w:numPr>
        <w:rPr>
          <w:vanish/>
        </w:rPr>
      </w:pPr>
      <w:bookmarkStart w:id="7158" w:name="_Ref129039379"/>
      <w:r w:rsidRPr="00110DB4">
        <w:rPr>
          <w:rStyle w:val="aff4"/>
          <w:rFonts w:hint="cs"/>
          <w:vanish/>
          <w:rtl/>
        </w:rPr>
        <w:t>-</w:t>
      </w:r>
      <w:bookmarkStart w:id="7159" w:name="_Ref129265661"/>
      <w:r w:rsidRPr="00110DB4">
        <w:rPr>
          <w:rStyle w:val="aff4"/>
          <w:rFonts w:hint="cs"/>
          <w:vanish/>
          <w:rtl/>
        </w:rPr>
        <w:t xml:space="preserve">ו!.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Ref129265661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יג)</w:t>
      </w:r>
      <w:r w:rsidRPr="00110DB4">
        <w:rPr>
          <w:rStyle w:val="aff4"/>
          <w:vanish/>
          <w:rtl/>
        </w:rPr>
        <w:fldChar w:fldCharType="end"/>
      </w:r>
      <w:r w:rsidRPr="00110DB4">
        <w:rPr>
          <w:rStyle w:val="aff4"/>
          <w:rFonts w:hint="cs"/>
          <w:vanish/>
          <w:rtl/>
        </w:rPr>
        <w:t xml:space="preserve"> =ה"ר פורת בתוס' לקמן-</w:t>
      </w:r>
      <w:r w:rsidRPr="00110DB4">
        <w:rPr>
          <w:rFonts w:hint="cs"/>
          <w:vanish/>
          <w:rtl/>
        </w:rPr>
        <w:t xml:space="preserve"> </w:t>
      </w:r>
      <w:r w:rsidRPr="00110DB4">
        <w:rPr>
          <w:rStyle w:val="af2"/>
          <w:rFonts w:eastAsia="Guttman Hodes" w:hint="cs"/>
          <w:vanish/>
          <w:rtl/>
        </w:rPr>
        <w:t>(קנו: ד"ה ר"י)</w:t>
      </w:r>
      <w:r w:rsidRPr="00110DB4">
        <w:rPr>
          <w:rFonts w:hint="cs"/>
          <w:vanish/>
          <w:rtl/>
        </w:rPr>
        <w:t xml:space="preserve"># תירץ דהא דהגמ' בביצה ובפסחים הוכיחה מהמשנה לקמן דמוכן לאדם לא הוי מוכן לכלבים, אינו מעצם המוקצה, דהא אפש"ל דהבהמה מוקצה מחמת איסור דאסורה בשחיטה, אלא ממה שהוסיף ר"י דבלא הייתה נבילה מער"ש, "אינה מן המוכן", ומשמע דכוונת המשנה לומר דאף אם הבהמה מוכנת לאדם לגמרי, שאינה מוקצה מחמת איסור, מ"מ היא אסורה לכלבים, כיון דמוכן לאדם לא הוי מוכן לכלבים, וכעי"ז ביאר </w:t>
      </w:r>
      <w:r w:rsidRPr="00110DB4">
        <w:rPr>
          <w:rStyle w:val="aff4"/>
          <w:rFonts w:hint="cs"/>
          <w:vanish/>
          <w:rtl/>
        </w:rPr>
        <w:t>! =-ה"ר יוסף בתוס' בפסחים-</w:t>
      </w:r>
      <w:r w:rsidRPr="00110DB4">
        <w:rPr>
          <w:rStyle w:val="af2"/>
          <w:rFonts w:eastAsia="Guttman Hodes" w:hint="cs"/>
          <w:vanish/>
          <w:rtl/>
        </w:rPr>
        <w:t xml:space="preserve"> (נו: ד"ה דתנן)</w:t>
      </w:r>
      <w:r w:rsidRPr="00110DB4">
        <w:rPr>
          <w:rFonts w:hint="cs"/>
          <w:vanish/>
          <w:rtl/>
        </w:rPr>
        <w:t># דמיתור לשון המשנה משמע דאף אם הייתה הבהמה מוכנת, דאין מוקצה מחמת איסור, מ"מ אינה מוכנת לכלבים, דמוכן לאדם לא הוי מוכן לכלבים.</w:t>
      </w:r>
    </w:p>
    <w:p w14:paraId="4DE95818" w14:textId="77777777" w:rsidR="009017D4" w:rsidRPr="00D609C3" w:rsidRDefault="009017D4" w:rsidP="00607ABE">
      <w:pPr>
        <w:pStyle w:val="a1"/>
        <w:rPr>
          <w:rtl/>
        </w:rPr>
      </w:pPr>
      <w:r w:rsidRPr="00D609C3">
        <w:rPr>
          <w:rFonts w:hint="cs"/>
          <w:rtl/>
        </w:rPr>
        <w:t>וה"ר פורת מפרש דממשנה יתירה דייק דה"ל למתני אם לא היתה נבלה מע"ש אסורה ותו לא דמאי צ"ל לפי שאינה מן המוכן אלא להכי תני לה דאפילו הוי מוכן לאדם לגמרי שלא הוה מוקצה מחמת איסור לא הוי מוכן לכלבים, מ"ר.</w:t>
      </w:r>
    </w:p>
    <w:bookmarkEnd w:id="7158"/>
    <w:bookmarkEnd w:id="7159"/>
    <w:p w14:paraId="0BE57008" w14:textId="77777777" w:rsidR="009017D4" w:rsidRPr="00126B3E" w:rsidRDefault="009017D4" w:rsidP="00D163D8">
      <w:pPr>
        <w:pStyle w:val="afffffb"/>
        <w:rPr>
          <w:vanish w:val="0"/>
          <w:rtl/>
        </w:rPr>
      </w:pPr>
      <w:r w:rsidRPr="00126B3E">
        <w:rPr>
          <w:rFonts w:hint="cs"/>
          <w:vanish w:val="0"/>
          <w:rtl/>
        </w:rPr>
        <w:t>תוספות פסחים נ"ו ע"ב ד</w:t>
      </w:r>
      <w:r w:rsidRPr="00126B3E">
        <w:rPr>
          <w:rFonts w:cs="Guttman Hodes" w:hint="cs"/>
          <w:vanish w:val="0"/>
          <w:rtl/>
        </w:rPr>
        <w:t>"</w:t>
      </w:r>
      <w:r w:rsidRPr="00126B3E">
        <w:rPr>
          <w:rFonts w:hint="cs"/>
          <w:vanish w:val="0"/>
          <w:rtl/>
        </w:rPr>
        <w:t>ה דתנן</w:t>
      </w:r>
    </w:p>
    <w:p w14:paraId="7C07982D" w14:textId="77777777" w:rsidR="009017D4" w:rsidRPr="00126B3E" w:rsidRDefault="009017D4" w:rsidP="00607ABE">
      <w:pPr>
        <w:pStyle w:val="afffff5"/>
        <w:rPr>
          <w:rtl/>
        </w:rPr>
      </w:pPr>
      <w:r w:rsidRPr="00126B3E">
        <w:rPr>
          <w:rFonts w:hint="cs"/>
          <w:rtl/>
        </w:rPr>
        <w:t>ומפרש ה"ר יוסף דממשנה יתירא דייק דלא ה"ל למיתני לפי שאינה מן המוכן כיון דכבר תנא איסורא אלא אפילו היה מוכן שאין מוקצה מחמת איסור לא הוי מוכן לכלבים.</w:t>
      </w:r>
    </w:p>
    <w:p w14:paraId="4A65FC2B" w14:textId="34D470B7" w:rsidR="009017D4" w:rsidRPr="00126B3E" w:rsidRDefault="009017D4" w:rsidP="009017D4">
      <w:pPr>
        <w:pStyle w:val="a7"/>
        <w:rPr>
          <w:rtl/>
        </w:rPr>
      </w:pPr>
      <w:bookmarkStart w:id="7160" w:name="_Toc129863689"/>
      <w:r w:rsidRPr="00126B3E">
        <w:rPr>
          <w:rFonts w:hint="cs"/>
          <w:rtl/>
        </w:rPr>
        <w:t>בי' התוס' בביצה ובחולין והתורא"ש לקמן דמיתור המשנה משמע דאף ביו"ט או לתת חי אסור</w:t>
      </w:r>
      <w:bookmarkEnd w:id="7160"/>
    </w:p>
    <w:p w14:paraId="4587E758" w14:textId="3FEBB637" w:rsidR="009017D4" w:rsidRPr="00110DB4" w:rsidRDefault="009017D4" w:rsidP="009017D4">
      <w:pPr>
        <w:pStyle w:val="a3"/>
        <w:rPr>
          <w:vanish/>
          <w:rtl/>
        </w:rPr>
      </w:pPr>
      <w:bookmarkStart w:id="7161" w:name="_Ref129539714"/>
      <w:r w:rsidRPr="00110DB4">
        <w:rPr>
          <w:rFonts w:hint="cs"/>
          <w:vanish/>
          <w:rtl/>
        </w:rPr>
        <w:t xml:space="preserve">והוסיף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Ref129039379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יג)</w:t>
      </w:r>
      <w:r w:rsidRPr="00110DB4">
        <w:rPr>
          <w:rStyle w:val="aff4"/>
          <w:vanish/>
          <w:rtl/>
        </w:rPr>
        <w:fldChar w:fldCharType="end"/>
      </w:r>
      <w:r w:rsidRPr="00110DB4">
        <w:rPr>
          <w:rStyle w:val="aff4"/>
          <w:rFonts w:hint="cs"/>
          <w:vanish/>
          <w:rtl/>
        </w:rPr>
        <w:t xml:space="preserve"> =תוס' הרא"ש לקמן-</w:t>
      </w:r>
      <w:r w:rsidRPr="00110DB4">
        <w:rPr>
          <w:rFonts w:hint="cs"/>
          <w:vanish/>
          <w:rtl/>
        </w:rPr>
        <w:t xml:space="preserve"> </w:t>
      </w:r>
      <w:r w:rsidRPr="00110DB4">
        <w:rPr>
          <w:rStyle w:val="af2"/>
          <w:rFonts w:eastAsia="Guttman Hodes" w:hint="cs"/>
          <w:vanish/>
          <w:rtl/>
        </w:rPr>
        <w:t>(קנו: ד"ה ר"י)</w:t>
      </w:r>
      <w:r w:rsidRPr="00110DB4">
        <w:rPr>
          <w:rFonts w:hint="cs"/>
          <w:vanish/>
          <w:rtl/>
        </w:rPr>
        <w:t xml:space="preserve"># בשם </w:t>
      </w:r>
      <w:r w:rsidRPr="00110DB4">
        <w:rPr>
          <w:rStyle w:val="aff4"/>
          <w:rFonts w:hint="cs"/>
          <w:vanish/>
          <w:rtl/>
        </w:rPr>
        <w:t>-ה"ר פורת-</w:t>
      </w:r>
      <w:r w:rsidRPr="00110DB4">
        <w:rPr>
          <w:rFonts w:hint="cs"/>
          <w:vanish/>
          <w:rtl/>
        </w:rPr>
        <w:t xml:space="preserve"> דמהא דהוסיפה המשנה דאינו מן המוכן, משמע דהוא כיון שהנבילה אינה מוכנת למה שהייתה מוכנת בתחילה, והיינו דאף ביו"ט שמותר לשחוט היא אסורה, או כגון באופן שיש לו ארי, דהיא ראויה לתת לפני הארי מחיים, ג"כ לא הוי מוכן, כיון דמוכן לאדם לא הוי מוכן לכלבים, וכעי"ז כתבו </w:t>
      </w:r>
      <w:r w:rsidRPr="00110DB4">
        <w:rPr>
          <w:rStyle w:val="aff4"/>
          <w:rFonts w:hint="cs"/>
          <w:vanish/>
          <w:rtl/>
        </w:rPr>
        <w:t xml:space="preserve">-ה! =תוס' בביצה- </w:t>
      </w:r>
      <w:r w:rsidRPr="00110DB4">
        <w:rPr>
          <w:rStyle w:val="af2"/>
          <w:rFonts w:eastAsia="Guttman Hodes" w:hint="cs"/>
          <w:vanish/>
          <w:rtl/>
        </w:rPr>
        <w:t>(ו: ד"ה מתקיף)</w:t>
      </w:r>
      <w:r w:rsidRPr="00110DB4">
        <w:rPr>
          <w:rFonts w:hint="cs"/>
          <w:vanish/>
          <w:rtl/>
        </w:rPr>
        <w:t xml:space="preserve"># </w:t>
      </w:r>
      <w:r w:rsidRPr="00110DB4">
        <w:rPr>
          <w:rStyle w:val="aff4"/>
          <w:rFonts w:hint="cs"/>
          <w:vanish/>
          <w:rtl/>
        </w:rPr>
        <w:t xml:space="preserve">-ו! =ה"ר יוסף בתוס' בחולין- </w:t>
      </w:r>
      <w:r w:rsidRPr="00110DB4">
        <w:rPr>
          <w:rStyle w:val="af2"/>
          <w:rFonts w:eastAsia="Guttman Hodes" w:hint="cs"/>
          <w:vanish/>
          <w:rtl/>
        </w:rPr>
        <w:t>(יד. ד"ה אם)</w:t>
      </w:r>
      <w:r w:rsidRPr="00110DB4">
        <w:rPr>
          <w:rFonts w:hint="cs"/>
          <w:vanish/>
          <w:rtl/>
        </w:rPr>
        <w:t># דמיתור לשון המשנה דאינו מן המוכן, משמע דאם אינו ענין לשבת, דודאי דהאיסור מדין מוקצה, תנהו ענין ליו"ט, דאף שהבהמה מוכנת לאדם בבין השמשות, מ"מ אסורה דלא הוי מוכן לכלבים.</w:t>
      </w:r>
      <w:bookmarkEnd w:id="7161"/>
    </w:p>
    <w:p w14:paraId="09C30020" w14:textId="4963BBFF" w:rsidR="009017D4" w:rsidRPr="00126B3E" w:rsidRDefault="009017D4" w:rsidP="00D163D8">
      <w:pPr>
        <w:pStyle w:val="afffff7"/>
        <w:rPr>
          <w:rtl/>
        </w:rPr>
      </w:pPr>
      <w:bookmarkStart w:id="7162" w:name="_Toc129863612"/>
      <w:bookmarkStart w:id="7163" w:name="_Toc130401131"/>
      <w:r w:rsidRPr="00126B3E">
        <w:rPr>
          <w:rFonts w:hint="cs"/>
          <w:rtl/>
        </w:rPr>
        <w:t>תוספות הרא"ש שבת קנ"ו ע"ב ד"ה ר"י</w:t>
      </w:r>
      <w:bookmarkEnd w:id="7162"/>
      <w:r w:rsidRPr="00126B3E">
        <w:rPr>
          <w:rtl/>
        </w:rPr>
        <w:t xml:space="preserve"> (יח)</w:t>
      </w:r>
      <w:bookmarkEnd w:id="7163"/>
    </w:p>
    <w:p w14:paraId="18E88758" w14:textId="77777777" w:rsidR="009017D4" w:rsidRPr="00D609C3" w:rsidRDefault="009017D4" w:rsidP="00607ABE">
      <w:pPr>
        <w:pStyle w:val="a1"/>
        <w:rPr>
          <w:rtl/>
        </w:rPr>
      </w:pPr>
      <w:r w:rsidRPr="00D609C3">
        <w:rPr>
          <w:rFonts w:hint="cs"/>
          <w:rtl/>
        </w:rPr>
        <w:t>וה"ר פורת פירש דמשנה יתירא קא דייק דהוה ליה למיתני אם לא היתה נבילה מערב שבת אסורה, ותו לא, למה ליה למתני לפי שאינה מן המוכן אלא לומר לפי שאינו מוכן ועומד למה שהיה בתחלה, ואפילו ביום טוב או כגון דאית ליה ארי דחזי ליה מחיים.</w:t>
      </w:r>
    </w:p>
    <w:p w14:paraId="2B9D0BE5" w14:textId="77777777" w:rsidR="009017D4" w:rsidRPr="00126B3E" w:rsidRDefault="009017D4" w:rsidP="00D163D8">
      <w:pPr>
        <w:pStyle w:val="afffffb"/>
        <w:rPr>
          <w:vanish w:val="0"/>
          <w:rtl/>
        </w:rPr>
      </w:pPr>
      <w:r w:rsidRPr="00126B3E">
        <w:rPr>
          <w:rFonts w:hint="cs"/>
          <w:vanish w:val="0"/>
          <w:rtl/>
        </w:rPr>
        <w:t>תוספות ביצה ו' ע"ב ד"ה השתא</w:t>
      </w:r>
    </w:p>
    <w:p w14:paraId="42DE0A43" w14:textId="77777777" w:rsidR="009017D4" w:rsidRPr="00126B3E" w:rsidRDefault="009017D4" w:rsidP="00607ABE">
      <w:pPr>
        <w:pStyle w:val="afffff5"/>
        <w:rPr>
          <w:rtl/>
        </w:rPr>
      </w:pPr>
      <w:r w:rsidRPr="00126B3E">
        <w:rPr>
          <w:rFonts w:hint="cs"/>
          <w:rtl/>
        </w:rPr>
        <w:t>וי"ל דשפיר מיירי בשבת ומייתי מן היתור דאי לא אשמועינן כי אם גבי שבת לתני רבי יהודה אומר אם לא היתה נבלה מערב שבת אסורה ותו לא והייתי יודע דאסורה משום מוקצה ואמאי היה צריך למיתני לפי שאינו מן המוכן אם אינו ענין לשבת דהא שמעינן ליה תנהו ענין ליו"ט ואפילו הכי אסור ואף על גב דהוה מוכן לאדם בין השמשות משום דמוכן לאדם לא הוי מוכן לכלבים.</w:t>
      </w:r>
    </w:p>
    <w:p w14:paraId="5B3C7D69" w14:textId="77777777" w:rsidR="009017D4" w:rsidRPr="00126B3E" w:rsidRDefault="009017D4" w:rsidP="00D163D8">
      <w:pPr>
        <w:pStyle w:val="afffffb"/>
        <w:rPr>
          <w:vanish w:val="0"/>
        </w:rPr>
      </w:pPr>
      <w:r w:rsidRPr="00126B3E">
        <w:rPr>
          <w:rFonts w:hint="cs"/>
          <w:vanish w:val="0"/>
          <w:rtl/>
        </w:rPr>
        <w:t>תוספות חולין י"ד ע"א ד"ה אם</w:t>
      </w:r>
    </w:p>
    <w:p w14:paraId="3AA41384" w14:textId="77777777" w:rsidR="009017D4" w:rsidRPr="00126B3E" w:rsidRDefault="009017D4" w:rsidP="00607ABE">
      <w:pPr>
        <w:pStyle w:val="afffff5"/>
        <w:rPr>
          <w:rtl/>
        </w:rPr>
      </w:pPr>
      <w:r w:rsidRPr="00126B3E">
        <w:rPr>
          <w:rFonts w:hint="cs"/>
          <w:rtl/>
        </w:rPr>
        <w:t>ומפרש ה"ר יוסף דממשנה יתירא דייק דכיון דתנא אסור למה ליה למתני תו לפי שאינו מן המוכן אלא משמע דאי ליכא טעמא דמוקצה מחמת איסור כגון בדבר שראוי להאכילו חי או בי"ט אסור מטעם שאינו מוכן ועומד למה שהיה עומד בתחלה.</w:t>
      </w:r>
    </w:p>
    <w:p w14:paraId="438D77C9" w14:textId="77777777" w:rsidR="009017D4" w:rsidRPr="00126B3E" w:rsidRDefault="009017D4" w:rsidP="00D163D8">
      <w:pPr>
        <w:pStyle w:val="afffffb"/>
        <w:rPr>
          <w:vanish w:val="0"/>
          <w:rtl/>
        </w:rPr>
      </w:pPr>
      <w:r w:rsidRPr="00126B3E">
        <w:rPr>
          <w:rFonts w:hint="cs"/>
          <w:vanish w:val="0"/>
          <w:rtl/>
        </w:rPr>
        <w:t>חדושי הרשב"א ביצה ו' ע"א ד"ה מתקיף</w:t>
      </w:r>
    </w:p>
    <w:p w14:paraId="253922C7" w14:textId="77777777" w:rsidR="009017D4" w:rsidRPr="00126B3E" w:rsidRDefault="009017D4" w:rsidP="009017D4">
      <w:pPr>
        <w:pStyle w:val="a7"/>
      </w:pPr>
      <w:bookmarkStart w:id="7164" w:name="_Toc129863690"/>
      <w:r w:rsidRPr="00126B3E">
        <w:rPr>
          <w:rFonts w:hint="cs"/>
          <w:rtl/>
        </w:rPr>
        <w:t>תי' הרשב"א בשם ר"ת דמיתור המשנה משמע דאף מתה ביו"ט או בהיה חולה ל"ה מוכן לכלבים</w:t>
      </w:r>
      <w:bookmarkEnd w:id="7164"/>
    </w:p>
    <w:p w14:paraId="1BF7EE15" w14:textId="13592355" w:rsidR="009017D4" w:rsidRPr="00110DB4" w:rsidRDefault="009017D4" w:rsidP="009017D4">
      <w:pPr>
        <w:pStyle w:val="a3"/>
        <w:rPr>
          <w:vanish/>
          <w:rtl/>
        </w:rPr>
      </w:pPr>
      <w:bookmarkStart w:id="7165" w:name="_Ref129039761"/>
      <w:r w:rsidRPr="00110DB4">
        <w:rPr>
          <w:rFonts w:hint="cs"/>
          <w:vanish/>
          <w:rtl/>
        </w:rPr>
        <w:t xml:space="preserve">וכן תירץ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Ref129039761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טו)</w:t>
      </w:r>
      <w:r w:rsidRPr="00110DB4">
        <w:rPr>
          <w:rStyle w:val="aff4"/>
          <w:vanish/>
          <w:rtl/>
        </w:rPr>
        <w:fldChar w:fldCharType="end"/>
      </w:r>
      <w:r w:rsidRPr="00110DB4">
        <w:rPr>
          <w:rStyle w:val="aff4"/>
          <w:rFonts w:hint="cs"/>
          <w:vanish/>
          <w:rtl/>
        </w:rPr>
        <w:t xml:space="preserve"> =רשב"א בביצה-</w:t>
      </w:r>
      <w:r w:rsidRPr="00110DB4">
        <w:rPr>
          <w:rFonts w:hint="cs"/>
          <w:vanish/>
          <w:rtl/>
        </w:rPr>
        <w:t xml:space="preserve"> </w:t>
      </w:r>
      <w:r w:rsidRPr="00110DB4">
        <w:rPr>
          <w:rStyle w:val="af2"/>
          <w:rFonts w:eastAsia="Guttman Hodes" w:hint="cs"/>
          <w:vanish/>
          <w:rtl/>
        </w:rPr>
        <w:t>(ו: ד"ה מתקיף)</w:t>
      </w:r>
      <w:r w:rsidRPr="00110DB4">
        <w:rPr>
          <w:rFonts w:hint="cs"/>
          <w:vanish/>
          <w:rtl/>
        </w:rPr>
        <w:t xml:space="preserve"> בשם </w:t>
      </w:r>
      <w:r w:rsidRPr="00110DB4">
        <w:rPr>
          <w:rStyle w:val="aff4"/>
          <w:rFonts w:hint="cs"/>
          <w:vanish/>
          <w:rtl/>
        </w:rPr>
        <w:t>-ר"ת-</w:t>
      </w:r>
      <w:r w:rsidRPr="00110DB4">
        <w:rPr>
          <w:rFonts w:hint="cs"/>
          <w:vanish/>
          <w:rtl/>
        </w:rPr>
        <w:t xml:space="preserve"># דאביי בגמ' בביצה </w:t>
      </w:r>
      <w:r w:rsidRPr="00110DB4">
        <w:rPr>
          <w:rStyle w:val="af2"/>
          <w:rFonts w:eastAsia="Guttman Hodes" w:hint="cs"/>
          <w:vanish/>
          <w:rtl/>
        </w:rPr>
        <w:t>(ו:)</w:t>
      </w:r>
      <w:r w:rsidRPr="00110DB4">
        <w:rPr>
          <w:rFonts w:hint="cs"/>
          <w:vanish/>
          <w:rtl/>
        </w:rPr>
        <w:t xml:space="preserve"> דייק מלשון המשנה "לפי שאינה מן המוכן", דמוכן לאדם לא הוי מוכן לכלבים, דמשמע דאף אם אין איסור מדין מוקצה, כגון באופן שהבהמה מתה ביו"ט, או אף בשבת כשהיה לו חולה בתוך ביתו, דבכה"ג היא מותרת בשחיטה ומוכנת לאדם, אפ"ה אסורה כשמתה, כיון דמוכן לאדם לא הוי מוכן לכלבים, וכ"כ </w:t>
      </w:r>
      <w:r w:rsidRPr="00110DB4">
        <w:rPr>
          <w:rStyle w:val="aff4"/>
          <w:rFonts w:hint="cs"/>
          <w:vanish/>
          <w:rtl/>
        </w:rPr>
        <w:t>-ה! =רשב"א בחולין-</w:t>
      </w:r>
      <w:r w:rsidRPr="00110DB4">
        <w:rPr>
          <w:rFonts w:hint="cs"/>
          <w:vanish/>
          <w:rtl/>
        </w:rPr>
        <w:t xml:space="preserve"> </w:t>
      </w:r>
      <w:r w:rsidRPr="00110DB4">
        <w:rPr>
          <w:rStyle w:val="af2"/>
          <w:rFonts w:eastAsia="Guttman Hodes" w:hint="cs"/>
          <w:vanish/>
          <w:rtl/>
        </w:rPr>
        <w:t>(טו. ד"ה אבל)</w:t>
      </w:r>
      <w:r w:rsidRPr="00110DB4">
        <w:rPr>
          <w:rFonts w:hint="cs"/>
          <w:vanish/>
          <w:rtl/>
        </w:rPr>
        <w:t xml:space="preserve"> בשם </w:t>
      </w:r>
      <w:r w:rsidRPr="00110DB4">
        <w:rPr>
          <w:rStyle w:val="aff4"/>
          <w:rFonts w:hint="cs"/>
          <w:vanish/>
          <w:rtl/>
        </w:rPr>
        <w:t>-תוס'-</w:t>
      </w:r>
      <w:r w:rsidRPr="00110DB4">
        <w:rPr>
          <w:rFonts w:hint="cs"/>
          <w:vanish/>
          <w:rtl/>
        </w:rPr>
        <w:t>#.</w:t>
      </w:r>
      <w:bookmarkEnd w:id="7165"/>
    </w:p>
    <w:p w14:paraId="1175618A" w14:textId="77777777" w:rsidR="009017D4" w:rsidRPr="00D609C3" w:rsidRDefault="009017D4" w:rsidP="00607ABE">
      <w:pPr>
        <w:pStyle w:val="a1"/>
      </w:pPr>
      <w:r w:rsidRPr="00D609C3">
        <w:rPr>
          <w:rFonts w:hint="cs"/>
          <w:rtl/>
        </w:rPr>
        <w:t>ור"ת ז"ל תירץ דלישנא קא דייק מדקתני לפי שאינה מן המוכן דמשמע דאפילו אינו אסור מטעם מוקצה וכגון שנתנבלה בי"ט או בשבת ואית ליה חולה בתוך ביתו אפ"ה אסירא דמוכן לאדם לא הוי מוכן לכלבים.</w:t>
      </w:r>
    </w:p>
    <w:p w14:paraId="5F2BB0AA" w14:textId="77777777" w:rsidR="009017D4" w:rsidRPr="00126B3E" w:rsidRDefault="009017D4" w:rsidP="00D163D8">
      <w:pPr>
        <w:pStyle w:val="afffffb"/>
        <w:rPr>
          <w:vanish w:val="0"/>
          <w:rtl/>
        </w:rPr>
      </w:pPr>
      <w:bookmarkStart w:id="7166" w:name="_Hlk129601590"/>
      <w:r w:rsidRPr="00126B3E">
        <w:rPr>
          <w:vanish w:val="0"/>
          <w:rtl/>
        </w:rPr>
        <w:t>חדושי הרשב"א חולין ט"ו ע"א</w:t>
      </w:r>
      <w:r w:rsidRPr="00126B3E">
        <w:rPr>
          <w:rFonts w:hint="cs"/>
          <w:vanish w:val="0"/>
          <w:rtl/>
        </w:rPr>
        <w:t xml:space="preserve"> ד"ה אבל</w:t>
      </w:r>
    </w:p>
    <w:bookmarkEnd w:id="7166"/>
    <w:p w14:paraId="2A25592E" w14:textId="77777777" w:rsidR="009017D4" w:rsidRPr="00126B3E" w:rsidRDefault="009017D4" w:rsidP="00607ABE">
      <w:pPr>
        <w:pStyle w:val="afffff5"/>
      </w:pPr>
      <w:r w:rsidRPr="00126B3E">
        <w:rPr>
          <w:rtl/>
        </w:rPr>
        <w:t>ורבותינו בעלי התוס' ז"ל פירשו דלישנא יתירא דייק דכיון דתנא ר"י אומר אסורה ל"ל לאורוכי לישני ולמתני לפי שאינה מן המוכן אלא משום דאשמעינן בה דטעמיה בהא משום דמוכן לאדם אינו מוכן לכלבים ואפילו בי"ט אסירא</w:t>
      </w:r>
      <w:r w:rsidRPr="00126B3E">
        <w:rPr>
          <w:rFonts w:hint="cs"/>
          <w:rtl/>
        </w:rPr>
        <w:t>.</w:t>
      </w:r>
    </w:p>
    <w:p w14:paraId="75DAF101" w14:textId="77777777" w:rsidR="009017D4" w:rsidRPr="00126B3E" w:rsidRDefault="009017D4" w:rsidP="00D163D8">
      <w:pPr>
        <w:pStyle w:val="afffffb"/>
        <w:rPr>
          <w:vanish w:val="0"/>
          <w:rtl/>
        </w:rPr>
      </w:pPr>
      <w:r w:rsidRPr="00126B3E">
        <w:rPr>
          <w:rFonts w:hint="cs"/>
          <w:vanish w:val="0"/>
          <w:rtl/>
        </w:rPr>
        <w:t>תוספות ביצה ו' ע"ב ד"ה השתא</w:t>
      </w:r>
    </w:p>
    <w:p w14:paraId="6B5CB583" w14:textId="77777777" w:rsidR="009017D4" w:rsidRPr="00126B3E" w:rsidRDefault="009017D4" w:rsidP="009017D4">
      <w:pPr>
        <w:pStyle w:val="a7"/>
      </w:pPr>
      <w:bookmarkStart w:id="7167" w:name="_Toc129863691"/>
      <w:r w:rsidRPr="00126B3E">
        <w:rPr>
          <w:rFonts w:hint="cs"/>
          <w:rtl/>
        </w:rPr>
        <w:t>דחיית התתוס' בביצה דלשון המשנה לא מיותר דכן מצינו בשמן שבנר וא"א לומר דהוא ביו"ט</w:t>
      </w:r>
      <w:bookmarkEnd w:id="7167"/>
    </w:p>
    <w:p w14:paraId="5EAC500F" w14:textId="77777777" w:rsidR="009017D4" w:rsidRPr="00110DB4" w:rsidRDefault="009017D4" w:rsidP="009F6D17">
      <w:pPr>
        <w:pStyle w:val="a3"/>
        <w:numPr>
          <w:ilvl w:val="0"/>
          <w:numId w:val="35"/>
        </w:numPr>
        <w:rPr>
          <w:vanish/>
          <w:rtl/>
        </w:rPr>
      </w:pPr>
      <w:r w:rsidRPr="00110DB4">
        <w:rPr>
          <w:rFonts w:hint="cs"/>
          <w:vanish/>
          <w:rtl/>
        </w:rPr>
        <w:t xml:space="preserve">אך דחו </w:t>
      </w:r>
      <w:r w:rsidRPr="00110DB4">
        <w:rPr>
          <w:rStyle w:val="aff4"/>
          <w:rFonts w:hint="cs"/>
          <w:vanish/>
          <w:rtl/>
        </w:rPr>
        <w:t>-התוס' בביצה והתוס' הרא"ש לקמן-</w:t>
      </w:r>
      <w:r w:rsidRPr="00110DB4">
        <w:rPr>
          <w:rFonts w:hint="cs"/>
          <w:vanish/>
          <w:rtl/>
        </w:rPr>
        <w:t xml:space="preserve"> דהא דתנן דאינו מן המוכן אי"ז לשון מיותרת במשנה, דכן דרך תנא דמתני' לשנות, כדתנן לעיל </w:t>
      </w:r>
      <w:r w:rsidRPr="00110DB4">
        <w:rPr>
          <w:rStyle w:val="af2"/>
          <w:rFonts w:eastAsia="Guttman Hodes" w:hint="cs"/>
          <w:vanish/>
          <w:rtl/>
        </w:rPr>
        <w:t>(מב:)</w:t>
      </w:r>
      <w:r w:rsidRPr="00110DB4">
        <w:rPr>
          <w:rFonts w:hint="cs"/>
          <w:vanish/>
          <w:rtl/>
        </w:rPr>
        <w:t xml:space="preserve"> "ואין נאותין הימנו לפי שאינו מן המוכן", ובזה א"א לומר דקמ"ל מתני' לענין יו"ט, וכתבו </w:t>
      </w:r>
      <w:r w:rsidRPr="00110DB4">
        <w:rPr>
          <w:rStyle w:val="aff4"/>
          <w:rFonts w:hint="cs"/>
          <w:vanish/>
          <w:rtl/>
        </w:rPr>
        <w:t>-התוס' בביצה-</w:t>
      </w:r>
      <w:r w:rsidRPr="00110DB4">
        <w:rPr>
          <w:rFonts w:hint="cs"/>
          <w:vanish/>
          <w:rtl/>
        </w:rPr>
        <w:t xml:space="preserve"> דאפש"ל דכוונת המשנה לעיל לרבות דאף לאחר שהנר כבה השמן אסור כיון שאינו מן המוכן.</w:t>
      </w:r>
    </w:p>
    <w:p w14:paraId="138837D4" w14:textId="77777777" w:rsidR="009017D4" w:rsidRPr="00D609C3" w:rsidRDefault="009017D4" w:rsidP="00607ABE">
      <w:pPr>
        <w:pStyle w:val="a1"/>
        <w:rPr>
          <w:rtl/>
        </w:rPr>
      </w:pPr>
      <w:r w:rsidRPr="00D609C3">
        <w:rPr>
          <w:rFonts w:hint="cs"/>
          <w:rtl/>
        </w:rPr>
        <w:t>ותימה הא דתנן בשבת (דף מב: ושם) אין נותנין כלי תחת הנר בשבת לקבל בו שמן ואם נתנו מבעוד יום מותר ואין נאותין הימנו לפי שאינו מן המוכן והתם מאי דרשינן מן היתור ולא שייך לרבות י"ט וי"ל דהתם נמי מרבי' מן היתור אף על פי שכבה הנר כבר אסור אחרי כן לפי שאינו מן המוכן.</w:t>
      </w:r>
    </w:p>
    <w:p w14:paraId="6BD27477" w14:textId="77777777" w:rsidR="009017D4" w:rsidRPr="00126B3E" w:rsidRDefault="009017D4" w:rsidP="00D163D8">
      <w:pPr>
        <w:pStyle w:val="afffffb"/>
        <w:rPr>
          <w:vanish w:val="0"/>
          <w:rtl/>
        </w:rPr>
      </w:pPr>
      <w:r w:rsidRPr="00126B3E">
        <w:rPr>
          <w:rFonts w:hint="cs"/>
          <w:vanish w:val="0"/>
          <w:rtl/>
        </w:rPr>
        <w:t>תוספות הרא"ש שבת קנ"ו ע"ב ד"ה ר"י</w:t>
      </w:r>
    </w:p>
    <w:p w14:paraId="03CAD8C5" w14:textId="77777777" w:rsidR="009017D4" w:rsidRPr="00126B3E" w:rsidRDefault="009017D4" w:rsidP="00607ABE">
      <w:pPr>
        <w:pStyle w:val="afffff5"/>
        <w:rPr>
          <w:rtl/>
        </w:rPr>
      </w:pPr>
      <w:r w:rsidRPr="00126B3E">
        <w:rPr>
          <w:rFonts w:hint="cs"/>
          <w:rtl/>
        </w:rPr>
        <w:t>מיהו קשה דאין כאן ייתור לשון דאורחיה דתנא למיתני הכי כדתנן לעיל בפרק כירה ואין נאותין הימנו לפי שאינו מן המוכן.</w:t>
      </w:r>
    </w:p>
    <w:p w14:paraId="17EAA176" w14:textId="77777777" w:rsidR="009017D4" w:rsidRPr="00126B3E" w:rsidRDefault="009017D4" w:rsidP="00D163D8">
      <w:pPr>
        <w:pStyle w:val="afffffb"/>
        <w:rPr>
          <w:vanish w:val="0"/>
        </w:rPr>
      </w:pPr>
      <w:r w:rsidRPr="00126B3E">
        <w:rPr>
          <w:rFonts w:hint="cs"/>
          <w:vanish w:val="0"/>
          <w:rtl/>
        </w:rPr>
        <w:t>חדושי הרשב"א ביצה ו' ע"א ד"ה מתקיף</w:t>
      </w:r>
    </w:p>
    <w:p w14:paraId="1F40DF92" w14:textId="77777777" w:rsidR="009017D4" w:rsidRPr="00126B3E" w:rsidRDefault="009017D4" w:rsidP="009017D4">
      <w:pPr>
        <w:pStyle w:val="a7"/>
      </w:pPr>
      <w:bookmarkStart w:id="7168" w:name="_Toc129863692"/>
      <w:r w:rsidRPr="00126B3E">
        <w:rPr>
          <w:rFonts w:hint="cs"/>
          <w:rtl/>
        </w:rPr>
        <w:t>בי' הרשב"א בביצה דשמן שבנר המטפטף צריך לבאר את איסורו אך במתני' לקמן הלשון מיותר</w:t>
      </w:r>
      <w:bookmarkEnd w:id="7168"/>
    </w:p>
    <w:p w14:paraId="16CDA441" w14:textId="5A88D4AA" w:rsidR="009017D4" w:rsidRPr="00110DB4" w:rsidRDefault="009017D4" w:rsidP="009017D4">
      <w:pPr>
        <w:pStyle w:val="a3"/>
        <w:rPr>
          <w:vanish/>
          <w:rtl/>
        </w:rPr>
      </w:pPr>
      <w:bookmarkStart w:id="7169" w:name="_Ref129039664"/>
      <w:r w:rsidRPr="00110DB4">
        <w:rPr>
          <w:rFonts w:hint="cs"/>
          <w:vanish/>
          <w:rtl/>
        </w:rPr>
        <w:t xml:space="preserve">וכתב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Ref129039664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יז)</w:t>
      </w:r>
      <w:r w:rsidRPr="00110DB4">
        <w:rPr>
          <w:rStyle w:val="aff4"/>
          <w:vanish/>
          <w:rtl/>
        </w:rPr>
        <w:fldChar w:fldCharType="end"/>
      </w:r>
      <w:r w:rsidRPr="00110DB4">
        <w:rPr>
          <w:rStyle w:val="aff4"/>
          <w:rFonts w:hint="cs"/>
          <w:vanish/>
          <w:rtl/>
        </w:rPr>
        <w:t xml:space="preserve"> =רשב"א בביצה-</w:t>
      </w:r>
      <w:r w:rsidRPr="00110DB4">
        <w:rPr>
          <w:rFonts w:hint="cs"/>
          <w:vanish/>
          <w:rtl/>
        </w:rPr>
        <w:t xml:space="preserve"> </w:t>
      </w:r>
      <w:r w:rsidRPr="00110DB4">
        <w:rPr>
          <w:rStyle w:val="af2"/>
          <w:rFonts w:eastAsia="Guttman Hodes" w:hint="cs"/>
          <w:vanish/>
          <w:rtl/>
        </w:rPr>
        <w:t>(ו: סוד"ה מתקיף)</w:t>
      </w:r>
      <w:r w:rsidRPr="00110DB4">
        <w:rPr>
          <w:rFonts w:hint="cs"/>
          <w:vanish/>
          <w:rtl/>
        </w:rPr>
        <w:t xml:space="preserve"># דאפש"ל דהא דתנן לעיל </w:t>
      </w:r>
      <w:r w:rsidRPr="00110DB4">
        <w:rPr>
          <w:rStyle w:val="af2"/>
          <w:rFonts w:eastAsia="Guttman Hodes" w:hint="cs"/>
          <w:vanish/>
          <w:rtl/>
        </w:rPr>
        <w:t>(מב:)</w:t>
      </w:r>
      <w:r w:rsidRPr="00110DB4">
        <w:rPr>
          <w:rFonts w:hint="cs"/>
          <w:vanish/>
          <w:rtl/>
        </w:rPr>
        <w:t xml:space="preserve"> דאין נאותין מהשמן שטפטף לכלי לפי שאינו מן המוכן, אינו כיון דכן דרך התנא לומר, אלא דהמשנה לעיל לא ביארה מהו האיסור בשמן המטפטף, ולכן הוצרכה להוסיף דאינו מן המוכן, אבל במשנה לקמן לענין נבילה, כיון דתנן דאם לא הייתה נבילה מער"ש אסורה לר"י, מבואר דהאיסור הוא מדין מוקצה, וא"כ לא הייתה המשנה צריכה להוסיף "לפי שאינו מן המוכן", ומדהוסיפה המשנה כן מבואר דהאיסור הוא מדין מוכן לאדם לא הוי מוכן לכלבים.</w:t>
      </w:r>
      <w:bookmarkEnd w:id="7169"/>
    </w:p>
    <w:p w14:paraId="6A231EA3" w14:textId="77777777" w:rsidR="009017D4" w:rsidRPr="00D609C3" w:rsidRDefault="009017D4" w:rsidP="00607ABE">
      <w:pPr>
        <w:pStyle w:val="a1"/>
        <w:rPr>
          <w:rtl/>
        </w:rPr>
      </w:pPr>
      <w:r w:rsidRPr="00D609C3">
        <w:rPr>
          <w:rFonts w:hint="cs"/>
          <w:rtl/>
        </w:rPr>
        <w:t>וא"ת והא אורחא דתלמודא הוא דתני הכין דתנן בפרק כירה (מ"ב ב') אין נותנין כלי תחת הנר לקבל ניצוצות ואין נאותין ממנו לפי שאינו מן המוכן והתם בשבת דוקא ולא בי"ט, י"ל דמשום דאין נאותין הימנו לא פירש הטעם למה לפיכך הוצרך לפרש לפי שאינו מן המוכן אבל הכא כיון דתנא אם לא היתה נבלה מע"ש הא פריש שפיר דמשום מוקצה הוא למה ליה למיתני לפי שאינו מן המוכן, ובפ"ק דחולין גמ' השוחט בשבת כתבתי בו יותר בס"ד.</w:t>
      </w:r>
    </w:p>
    <w:p w14:paraId="605B48ED" w14:textId="0919C189" w:rsidR="009017D4" w:rsidRPr="00126B3E" w:rsidRDefault="009017D4" w:rsidP="009017D4">
      <w:pPr>
        <w:pStyle w:val="affff5"/>
        <w:rPr>
          <w:rtl/>
        </w:rPr>
      </w:pPr>
      <w:bookmarkStart w:id="7170" w:name="_Toc129863693"/>
      <w:r w:rsidRPr="00126B3E">
        <w:rPr>
          <w:rFonts w:hint="cs"/>
          <w:rtl/>
        </w:rPr>
        <w:t>בי' תוס' דאיסור לא מסלק הכנה לכלבים</w:t>
      </w:r>
      <w:bookmarkEnd w:id="7170"/>
    </w:p>
    <w:p w14:paraId="290993A6" w14:textId="77777777" w:rsidR="009017D4" w:rsidRPr="00126B3E" w:rsidRDefault="009017D4" w:rsidP="009017D4">
      <w:pPr>
        <w:pStyle w:val="1"/>
        <w:rPr>
          <w:rtl/>
        </w:rPr>
      </w:pPr>
      <w:bookmarkStart w:id="7171" w:name="_Toc129863694"/>
      <w:r w:rsidRPr="00126B3E">
        <w:rPr>
          <w:rFonts w:hint="cs"/>
          <w:rtl/>
        </w:rPr>
        <w:t>בי' הר"י מקורבי"ל דרק ההכנה לאדם הסתלקה ולא לכלבים</w:t>
      </w:r>
      <w:bookmarkEnd w:id="7171"/>
    </w:p>
    <w:p w14:paraId="6F722231" w14:textId="77777777" w:rsidR="009017D4" w:rsidRPr="00126B3E" w:rsidRDefault="009017D4" w:rsidP="00D163D8">
      <w:pPr>
        <w:pStyle w:val="afffffb"/>
        <w:rPr>
          <w:vanish w:val="0"/>
          <w:rtl/>
        </w:rPr>
      </w:pPr>
      <w:r w:rsidRPr="00126B3E">
        <w:rPr>
          <w:rFonts w:hint="cs"/>
          <w:vanish w:val="0"/>
          <w:rtl/>
        </w:rPr>
        <w:t>תוספות ביצה ו' ע"ב ד"ה השתא</w:t>
      </w:r>
    </w:p>
    <w:p w14:paraId="0896984E" w14:textId="77777777" w:rsidR="009017D4" w:rsidRPr="00126B3E" w:rsidRDefault="009017D4" w:rsidP="009017D4">
      <w:pPr>
        <w:pStyle w:val="a7"/>
        <w:rPr>
          <w:rtl/>
        </w:rPr>
      </w:pPr>
      <w:bookmarkStart w:id="7172" w:name="_Toc129863695"/>
      <w:r w:rsidRPr="00126B3E">
        <w:rPr>
          <w:rFonts w:hint="cs"/>
          <w:rtl/>
        </w:rPr>
        <w:t>תי' הר"י מקורביל דאי מוכן לכלבים ההכנה מאדם הסתלקה בער"ש ונשארה ההכנה לכלבים</w:t>
      </w:r>
      <w:bookmarkEnd w:id="7172"/>
    </w:p>
    <w:p w14:paraId="145DAE66" w14:textId="6F936BE5" w:rsidR="009017D4" w:rsidRPr="00110DB4" w:rsidRDefault="009017D4" w:rsidP="009F6D17">
      <w:pPr>
        <w:pStyle w:val="a3"/>
        <w:numPr>
          <w:ilvl w:val="0"/>
          <w:numId w:val="35"/>
        </w:numPr>
        <w:rPr>
          <w:vanish/>
          <w:rtl/>
        </w:rPr>
      </w:pPr>
      <w:bookmarkStart w:id="7173" w:name="_Ref129858363"/>
      <w:r w:rsidRPr="00110DB4">
        <w:rPr>
          <w:rFonts w:hint="cs"/>
          <w:vanish/>
          <w:rtl/>
        </w:rPr>
        <w:t xml:space="preserve">ועוד תירץ </w:t>
      </w:r>
      <w:r w:rsidRPr="00110DB4">
        <w:rPr>
          <w:rStyle w:val="aff4"/>
          <w:rFonts w:hint="cs"/>
          <w:vanish/>
          <w:rtl/>
        </w:rPr>
        <w:t xml:space="preserve">!.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Ref129858363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יח)</w:t>
      </w:r>
      <w:r w:rsidRPr="00110DB4">
        <w:rPr>
          <w:rStyle w:val="aff4"/>
          <w:vanish/>
          <w:rtl/>
        </w:rPr>
        <w:fldChar w:fldCharType="end"/>
      </w:r>
      <w:r w:rsidRPr="00110DB4">
        <w:rPr>
          <w:rStyle w:val="aff4"/>
          <w:rFonts w:hint="cs"/>
          <w:vanish/>
          <w:rtl/>
        </w:rPr>
        <w:t xml:space="preserve"> =-הר"ר יעקב מקורביי"ל בתוס' בביצה-</w:t>
      </w:r>
      <w:r w:rsidRPr="00110DB4">
        <w:rPr>
          <w:rFonts w:hint="cs"/>
          <w:vanish/>
          <w:rtl/>
        </w:rPr>
        <w:t xml:space="preserve"> </w:t>
      </w:r>
      <w:r w:rsidRPr="00110DB4">
        <w:rPr>
          <w:rStyle w:val="af2"/>
          <w:rFonts w:eastAsia="Guttman Hodes" w:hint="cs"/>
          <w:vanish/>
          <w:rtl/>
        </w:rPr>
        <w:t>(ו: ד"ה השתא)</w:t>
      </w:r>
      <w:r w:rsidRPr="00110DB4">
        <w:rPr>
          <w:rFonts w:hint="cs"/>
          <w:vanish/>
          <w:rtl/>
        </w:rPr>
        <w:t>#</w:t>
      </w:r>
      <w:r w:rsidRPr="00110DB4">
        <w:rPr>
          <w:rStyle w:val="af2"/>
          <w:rFonts w:eastAsia="Guttman Hodes" w:hint="cs"/>
          <w:vanish/>
          <w:rtl/>
        </w:rPr>
        <w:t xml:space="preserve"> </w:t>
      </w:r>
      <w:r w:rsidRPr="00110DB4">
        <w:rPr>
          <w:rFonts w:hint="cs"/>
          <w:vanish/>
          <w:rtl/>
        </w:rPr>
        <w:t>דאעפ"י דהמשנה לקמן היא לענין שבת, מ"מ הוכיחה מזה הגמ' בביצה דמוכן לאדם לא הוי מוכן לכלבים, כיון דאי אמרינן דהוא מוכן לכלבים, א"כ בער"ש מבעוד יום הייתה הבהמה מוכנת לאדם, ועי"ז היא מוכנת גם לכלבים, ואף שבכניסת שבת הסתלקה ההכנה של האדם כיון שאינה ראויה לו בשבת, דאסור לשחוט בשבת, מ"מ לא הסתלקה מהבהמה ההכנה לכלבים, כיון שמבעוד יום הייתה מוכנת להם.</w:t>
      </w:r>
      <w:bookmarkEnd w:id="7173"/>
      <w:r w:rsidRPr="00110DB4">
        <w:rPr>
          <w:rFonts w:hint="cs"/>
          <w:vanish/>
          <w:rtl/>
        </w:rPr>
        <w:t xml:space="preserve"> </w:t>
      </w:r>
    </w:p>
    <w:p w14:paraId="68F82C29" w14:textId="77777777" w:rsidR="009017D4" w:rsidRPr="00D609C3" w:rsidRDefault="009017D4" w:rsidP="00607ABE">
      <w:pPr>
        <w:pStyle w:val="a1"/>
        <w:rPr>
          <w:rtl/>
        </w:rPr>
      </w:pPr>
      <w:r w:rsidRPr="00D609C3">
        <w:rPr>
          <w:rFonts w:hint="cs"/>
          <w:rtl/>
        </w:rPr>
        <w:t>והר"ר יעקב מקורביי"ל תירץ דשפיר מיירי דוקא לענין שבת ואעפ"כ מוכח שפיר דמוכן לאדם לא הוי מוכן לכלבים דאי ס"ד מוכן לאדם הוי מוכן לכלבים א"כ בע"ש מבעוד יום אם היה מוכן לאדם היה כמו כן מוכן לכלבים לפי דבריו דמוכן לאדם הוי מוכן לכלבים א"כ כשהחשיך וקדש היום אף על גב דנסתלקה הכנה דאדם שאינה ראויה לאדם עכשיו מ"מ היתה מוכנת לכלבים מבעוד יום וכיון שהיתה מוכנת להם ההכנה לא נסתלקה בקדוש היום.</w:t>
      </w:r>
    </w:p>
    <w:p w14:paraId="13C30813" w14:textId="77777777" w:rsidR="009017D4" w:rsidRPr="00126B3E" w:rsidRDefault="009017D4" w:rsidP="009017D4">
      <w:pPr>
        <w:pStyle w:val="1"/>
        <w:rPr>
          <w:rtl/>
        </w:rPr>
      </w:pPr>
      <w:bookmarkStart w:id="7174" w:name="_Toc129863696"/>
      <w:bookmarkStart w:id="7175" w:name="_Toc129603897"/>
      <w:r w:rsidRPr="00126B3E">
        <w:rPr>
          <w:rFonts w:hint="cs"/>
          <w:rtl/>
        </w:rPr>
        <w:t>בי' התורי"ד דמשמע במתני' דאף במוכנת מער"ש אסור לכלבים</w:t>
      </w:r>
      <w:bookmarkEnd w:id="7174"/>
    </w:p>
    <w:p w14:paraId="3C1978F3" w14:textId="77777777" w:rsidR="009017D4" w:rsidRPr="00126B3E" w:rsidRDefault="009017D4" w:rsidP="00D163D8">
      <w:pPr>
        <w:pStyle w:val="afffff7"/>
        <w:rPr>
          <w:rtl/>
        </w:rPr>
      </w:pPr>
      <w:bookmarkStart w:id="7176" w:name="_Toc129863613"/>
      <w:bookmarkStart w:id="7177" w:name="_Toc130401132"/>
      <w:r w:rsidRPr="00126B3E">
        <w:rPr>
          <w:rFonts w:hint="cs"/>
          <w:rtl/>
        </w:rPr>
        <w:t>תוספות רי"ד שבת מהדו</w:t>
      </w:r>
      <w:r w:rsidRPr="00126B3E">
        <w:rPr>
          <w:rFonts w:cs="Guttman Hodes" w:hint="cs"/>
          <w:rtl/>
        </w:rPr>
        <w:t>"</w:t>
      </w:r>
      <w:r w:rsidRPr="00126B3E">
        <w:rPr>
          <w:rFonts w:hint="cs"/>
          <w:rtl/>
        </w:rPr>
        <w:t>ק [הנדמ</w:t>
      </w:r>
      <w:r w:rsidRPr="00126B3E">
        <w:rPr>
          <w:rFonts w:cs="Guttman Hodes" w:hint="cs"/>
          <w:rtl/>
        </w:rPr>
        <w:t>"</w:t>
      </w:r>
      <w:r w:rsidRPr="00126B3E">
        <w:rPr>
          <w:rFonts w:hint="cs"/>
          <w:rtl/>
        </w:rPr>
        <w:t>ח] קנ</w:t>
      </w:r>
      <w:r w:rsidRPr="00126B3E">
        <w:rPr>
          <w:rFonts w:cs="Guttman Hodes" w:hint="cs"/>
          <w:rtl/>
        </w:rPr>
        <w:t>"</w:t>
      </w:r>
      <w:r w:rsidRPr="00126B3E">
        <w:rPr>
          <w:rFonts w:hint="cs"/>
          <w:rtl/>
        </w:rPr>
        <w:t>ו ע</w:t>
      </w:r>
      <w:r w:rsidRPr="00126B3E">
        <w:rPr>
          <w:rFonts w:cs="Guttman Hodes" w:hint="cs"/>
          <w:rtl/>
        </w:rPr>
        <w:t>"</w:t>
      </w:r>
      <w:r w:rsidRPr="00126B3E">
        <w:rPr>
          <w:rFonts w:hint="cs"/>
          <w:rtl/>
        </w:rPr>
        <w:t>ב ד</w:t>
      </w:r>
      <w:r w:rsidRPr="00126B3E">
        <w:rPr>
          <w:rFonts w:cs="Guttman Hodes" w:hint="cs"/>
          <w:rtl/>
        </w:rPr>
        <w:t>"</w:t>
      </w:r>
      <w:r w:rsidRPr="00126B3E">
        <w:rPr>
          <w:rFonts w:hint="cs"/>
          <w:rtl/>
        </w:rPr>
        <w:t>ה ונראה לי</w:t>
      </w:r>
      <w:bookmarkEnd w:id="7176"/>
      <w:r w:rsidRPr="00126B3E">
        <w:rPr>
          <w:rtl/>
        </w:rPr>
        <w:t xml:space="preserve"> (יח)</w:t>
      </w:r>
      <w:bookmarkEnd w:id="7177"/>
    </w:p>
    <w:p w14:paraId="3841D706" w14:textId="77777777" w:rsidR="009017D4" w:rsidRPr="00126B3E" w:rsidRDefault="009017D4" w:rsidP="009017D4">
      <w:pPr>
        <w:pStyle w:val="a7"/>
        <w:rPr>
          <w:rtl/>
        </w:rPr>
      </w:pPr>
      <w:bookmarkStart w:id="7178" w:name="_Toc129863697"/>
      <w:r w:rsidRPr="00126B3E">
        <w:rPr>
          <w:rFonts w:hint="cs"/>
          <w:rtl/>
        </w:rPr>
        <w:t>בי' התורי"ד דמלשון מתני' דלא נתנבלה בער"ש ולא דהוכנה בער"ש משמע דאף במוכנת אסור</w:t>
      </w:r>
      <w:bookmarkEnd w:id="7178"/>
    </w:p>
    <w:p w14:paraId="50E2C55D" w14:textId="476F4018" w:rsidR="009017D4" w:rsidRPr="00110DB4" w:rsidRDefault="009017D4" w:rsidP="009017D4">
      <w:pPr>
        <w:pStyle w:val="a3"/>
        <w:rPr>
          <w:vanish/>
          <w:rtl/>
        </w:rPr>
      </w:pPr>
      <w:bookmarkStart w:id="7179" w:name="_Ref129260188"/>
      <w:r w:rsidRPr="00110DB4">
        <w:rPr>
          <w:rStyle w:val="aff4"/>
          <w:rFonts w:hint="cs"/>
          <w:vanish/>
          <w:rtl/>
        </w:rPr>
        <w:t xml:space="preserve">-וה!.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Ref129260188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יט)</w:t>
      </w:r>
      <w:r w:rsidRPr="00110DB4">
        <w:rPr>
          <w:rStyle w:val="aff4"/>
          <w:vanish/>
          <w:rtl/>
        </w:rPr>
        <w:fldChar w:fldCharType="end"/>
      </w:r>
      <w:r w:rsidRPr="00110DB4">
        <w:rPr>
          <w:rStyle w:val="aff4"/>
          <w:rFonts w:hint="cs"/>
          <w:vanish/>
          <w:rtl/>
        </w:rPr>
        <w:t xml:space="preserve"> =תוס' רי"ד לקמן-</w:t>
      </w:r>
      <w:r w:rsidRPr="00110DB4">
        <w:rPr>
          <w:rFonts w:hint="cs"/>
          <w:vanish/>
          <w:rtl/>
        </w:rPr>
        <w:t xml:space="preserve"> </w:t>
      </w:r>
      <w:r w:rsidRPr="00110DB4">
        <w:rPr>
          <w:rStyle w:val="af2"/>
          <w:rFonts w:eastAsia="Guttman Hodes" w:hint="cs"/>
          <w:vanish/>
          <w:rtl/>
        </w:rPr>
        <w:t xml:space="preserve">(קנו: ד"ה ונראה לי, ממהדו"ק, </w:t>
      </w:r>
      <w:r w:rsidRPr="00110DB4">
        <w:rPr>
          <w:rStyle w:val="af2"/>
          <w:rFonts w:eastAsia="Guttman Hodes"/>
          <w:vanish/>
          <w:rtl/>
        </w:rPr>
        <w:t>הנדמ"ח</w:t>
      </w:r>
      <w:r w:rsidRPr="00110DB4">
        <w:rPr>
          <w:rStyle w:val="af2"/>
          <w:rFonts w:eastAsia="Guttman Hodes" w:hint="cs"/>
          <w:vanish/>
          <w:rtl/>
        </w:rPr>
        <w:t>, נד' בהוצאת מוה"ק)</w:t>
      </w:r>
      <w:r w:rsidRPr="00110DB4">
        <w:rPr>
          <w:rFonts w:hint="cs"/>
          <w:vanish/>
          <w:rtl/>
        </w:rPr>
        <w:t xml:space="preserve"># תירץ דמהא דאמר ר"י במתני' לקמן </w:t>
      </w:r>
      <w:r w:rsidRPr="00110DB4">
        <w:rPr>
          <w:rStyle w:val="af2"/>
          <w:rFonts w:eastAsia="Guttman Hodes" w:hint="cs"/>
          <w:vanish/>
          <w:rtl/>
        </w:rPr>
        <w:t>(קנו:)</w:t>
      </w:r>
      <w:r w:rsidRPr="00110DB4">
        <w:rPr>
          <w:rFonts w:hint="cs"/>
          <w:vanish/>
          <w:rtl/>
        </w:rPr>
        <w:t xml:space="preserve"> דאם לא הייתה נבילה מער"ש אסורה, משמע דכל שלא נתנבלה מער"ש אסורה לכלבים, אעפ"י דמער"ש הייתה ראויה לאדם אף לשבת, כגון שיש לו חולה מבעוד יום, ומבואר דמוכן לאדם לא הוי מוכן לכלבים, דאי ס"ל דמוכן אף לכלבים, היה לר"י לומר בלשון אחר דאם לא הוכנה מער"ש אסורה, דמשמע דבין אם הוכנה לאדם ובין אם הוכנה לכלבים אסור, ולא לומר דאם לא הייתה נבילה מער"ש אסורה, דמשמע דרק נבילה ממש מער"ש</w:t>
      </w:r>
      <w:bookmarkEnd w:id="7179"/>
      <w:r w:rsidRPr="00110DB4">
        <w:rPr>
          <w:rFonts w:hint="cs"/>
          <w:vanish/>
          <w:rtl/>
        </w:rPr>
        <w:t xml:space="preserve"> מותר, ומוכח דס"ל דמוכן לאדם לא הוי מוכן לכלבים. </w:t>
      </w:r>
    </w:p>
    <w:p w14:paraId="73D417FF" w14:textId="77777777" w:rsidR="00D47F0E" w:rsidRPr="00D609C3" w:rsidRDefault="009017D4" w:rsidP="00607ABE">
      <w:pPr>
        <w:pStyle w:val="a1"/>
        <w:rPr>
          <w:rtl/>
        </w:rPr>
      </w:pPr>
      <w:r w:rsidRPr="00D609C3">
        <w:rPr>
          <w:rtl/>
        </w:rPr>
        <w:t>ונראה לי שמדברי ר' יהודה נוכל לדקדק דסבירא ליה הכי מדקאמר אם לא היתה נבילה מערב שבת אסורה דמשמע כל זמן שלא היתה נבלה מערב שבת והוכנה מאתמול לכלבים היא אסורה ואע"</w:t>
      </w:r>
      <w:r w:rsidRPr="00D609C3">
        <w:rPr>
          <w:rFonts w:hint="cs"/>
          <w:rtl/>
        </w:rPr>
        <w:t>פ</w:t>
      </w:r>
      <w:r w:rsidRPr="00D609C3">
        <w:rPr>
          <w:rtl/>
        </w:rPr>
        <w:t xml:space="preserve"> שהיתה מוכנת לאדם כגון שהיה לו חולה בין השמשות דמוכן לאדם לא הוי מוכן לכלבים דאילו סבירא ליה דמוכן לאדם הוי מוכן לכלבים אמאי אם לא היתה נבלה מערב יום טוב אסורה הכי הוה ליה למימר אם לא הוכנה מערב שבת אסורה דהוה משמע בין מוכן לכלבים בין מוכן לאדם השתא דאמר אם לא היתה נבלה משמע דוקא נבלה משתריא דהיא מוכן לכלבים אבל במוכן לאדם לא משתריא דמוכן לאדם לא הוי מוכן לבהמה</w:t>
      </w:r>
      <w:r w:rsidRPr="00D609C3">
        <w:rPr>
          <w:rFonts w:hint="cs"/>
          <w:rtl/>
        </w:rPr>
        <w:t>.</w:t>
      </w:r>
    </w:p>
    <w:p w14:paraId="4F34FF24" w14:textId="1889A6E3" w:rsidR="009017D4" w:rsidRPr="00126B3E" w:rsidRDefault="009017D4" w:rsidP="009017D4">
      <w:pPr>
        <w:pStyle w:val="a7"/>
        <w:rPr>
          <w:rtl/>
        </w:rPr>
      </w:pPr>
      <w:bookmarkStart w:id="7180" w:name="_Toc129863698"/>
      <w:r w:rsidRPr="00126B3E">
        <w:rPr>
          <w:rFonts w:hint="cs"/>
          <w:rtl/>
        </w:rPr>
        <w:t>דחיית התורי"ד דל"מ כן בגמ' אלא דמסברא מוכן לאדם ל"ה מוכן לכלבים ומסברא הוא רק לר"י</w:t>
      </w:r>
      <w:bookmarkEnd w:id="7180"/>
    </w:p>
    <w:p w14:paraId="3F2CDCAC" w14:textId="5C2D6C43" w:rsidR="009017D4" w:rsidRPr="00110DB4" w:rsidRDefault="009017D4" w:rsidP="009017D4">
      <w:pPr>
        <w:pStyle w:val="a3"/>
        <w:rPr>
          <w:vanish/>
          <w:rtl/>
        </w:rPr>
      </w:pPr>
      <w:bookmarkStart w:id="7181" w:name="_Ref129264905"/>
      <w:r w:rsidRPr="00110DB4">
        <w:rPr>
          <w:rFonts w:hint="cs"/>
          <w:vanish/>
          <w:rtl/>
        </w:rPr>
        <w:lastRenderedPageBreak/>
        <w:t xml:space="preserve">אך כתב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Ref129264905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כ)</w:t>
      </w:r>
      <w:r w:rsidRPr="00110DB4">
        <w:rPr>
          <w:rStyle w:val="aff4"/>
          <w:vanish/>
          <w:rtl/>
        </w:rPr>
        <w:fldChar w:fldCharType="end"/>
      </w:r>
      <w:r w:rsidRPr="00110DB4">
        <w:rPr>
          <w:rStyle w:val="aff4"/>
          <w:rFonts w:hint="cs"/>
          <w:vanish/>
          <w:rtl/>
        </w:rPr>
        <w:t xml:space="preserve"> =תוס' רי"ד לקמן-</w:t>
      </w:r>
      <w:r w:rsidRPr="00110DB4">
        <w:rPr>
          <w:rFonts w:hint="cs"/>
          <w:vanish/>
          <w:rtl/>
        </w:rPr>
        <w:t xml:space="preserve"> </w:t>
      </w:r>
      <w:r w:rsidRPr="00110DB4">
        <w:rPr>
          <w:rStyle w:val="af2"/>
          <w:rFonts w:eastAsia="Guttman Hodes" w:hint="cs"/>
          <w:vanish/>
          <w:rtl/>
        </w:rPr>
        <w:t>(קנו: ד"ה וכל זה, ממהדו"ק נד' בהוצאת מוה"ק)</w:t>
      </w:r>
      <w:r w:rsidRPr="00110DB4">
        <w:rPr>
          <w:rFonts w:hint="cs"/>
          <w:vanish/>
          <w:rtl/>
        </w:rPr>
        <w:t xml:space="preserve"># דא"צ לתרץ כן, דלא מצינו בשום מקום שהגמ' הוכיחה מהדיוק בזה במשנה דמוכן לאדם לא הוי מוכן לכלבים, אלא ביאר </w:t>
      </w:r>
      <w:r w:rsidRPr="00110DB4">
        <w:rPr>
          <w:rStyle w:val="aff4"/>
          <w:rFonts w:hint="cs"/>
          <w:vanish/>
          <w:rtl/>
        </w:rPr>
        <w:t>-התוס' רי"ד-</w:t>
      </w:r>
      <w:r w:rsidRPr="00110DB4">
        <w:rPr>
          <w:rFonts w:hint="cs"/>
          <w:vanish/>
          <w:rtl/>
        </w:rPr>
        <w:t xml:space="preserve"> דהגמ' אמרה מסברא בכל מקום דמוכן לאדם לא הוי מוכן לכלבים, וסברא זו היא בודאי רק לר"י ולא לר"ש.</w:t>
      </w:r>
    </w:p>
    <w:p w14:paraId="371A8F19" w14:textId="77777777" w:rsidR="009017D4" w:rsidRPr="00D609C3" w:rsidRDefault="009017D4" w:rsidP="00607ABE">
      <w:pPr>
        <w:pStyle w:val="a1"/>
      </w:pPr>
      <w:r w:rsidRPr="00D609C3">
        <w:rPr>
          <w:rtl/>
        </w:rPr>
        <w:t>וכל זה אינו צריך שלא מצינו בשום מקום שהוכחנו מיכן דבר זה אלא התלמוד אומרו מסברא בכל מקום ובודאי דלא אתיא האי סברא כי אם לר' יהודה ולא כר' שמעון</w:t>
      </w:r>
      <w:r w:rsidRPr="00D609C3">
        <w:rPr>
          <w:rFonts w:hint="cs"/>
          <w:rtl/>
        </w:rPr>
        <w:t>.</w:t>
      </w:r>
    </w:p>
    <w:p w14:paraId="10F0790B" w14:textId="77777777" w:rsidR="009017D4" w:rsidRPr="00126B3E" w:rsidRDefault="009017D4" w:rsidP="009017D4">
      <w:pPr>
        <w:pStyle w:val="a7"/>
      </w:pPr>
      <w:bookmarkStart w:id="7182" w:name="_Toc129863699"/>
      <w:r w:rsidRPr="00126B3E">
        <w:rPr>
          <w:rFonts w:hint="cs"/>
          <w:rtl/>
        </w:rPr>
        <w:t>בי' התורי"ד דמתני' איירי בסתמא דעומדת לאדם ורק בשבת לא מוכן דאסורה ולכלבים מותרת</w:t>
      </w:r>
      <w:bookmarkEnd w:id="7182"/>
    </w:p>
    <w:p w14:paraId="74604EFE" w14:textId="581A8E6C" w:rsidR="009017D4" w:rsidRPr="00110DB4" w:rsidRDefault="009017D4" w:rsidP="009017D4">
      <w:pPr>
        <w:pStyle w:val="a3"/>
        <w:rPr>
          <w:vanish/>
        </w:rPr>
      </w:pPr>
      <w:r w:rsidRPr="00110DB4">
        <w:rPr>
          <w:rFonts w:hint="cs"/>
          <w:vanish/>
          <w:rtl/>
        </w:rPr>
        <w:t xml:space="preserve">וכתב </w:t>
      </w:r>
      <w:r w:rsidRPr="00110DB4">
        <w:rPr>
          <w:rStyle w:val="aff4"/>
          <w:rFonts w:hint="cs"/>
          <w:vanish/>
          <w:rtl/>
        </w:rPr>
        <w:t>-התוס' רי"ד-</w:t>
      </w:r>
      <w:r w:rsidRPr="00110DB4">
        <w:rPr>
          <w:rFonts w:hint="cs"/>
          <w:vanish/>
          <w:rtl/>
        </w:rPr>
        <w:t xml:space="preserve"> דהא דהגמ' בביצה </w:t>
      </w:r>
      <w:r w:rsidRPr="00110DB4">
        <w:rPr>
          <w:rStyle w:val="af2"/>
          <w:rFonts w:eastAsia="Guttman Hodes" w:hint="cs"/>
          <w:vanish/>
          <w:rtl/>
        </w:rPr>
        <w:t>(ו:)</w:t>
      </w:r>
      <w:r w:rsidRPr="00110DB4">
        <w:rPr>
          <w:rFonts w:hint="cs"/>
          <w:vanish/>
          <w:rtl/>
        </w:rPr>
        <w:t xml:space="preserve"> הוכיחה מהמשנה לקמן דמוכן לאדם לא הוי מוכן לכלבים, הוא כיון דבסתמא המשנה איירי בבהמה שעומדת לאכילת אדם, ורק בשבת אינה מוכנת לאדם כיון דאסור לשחוט בשבת, ולכן אי אמרינן דמוכן לאדם הוי מוכן לכלבים, אף כשנתנבלה בשבת היא מותרת, ומדאסר ר"י מוכח דמוכן לאדם לא הוי מוכן לכלבים, וכעי"ז תירץ </w:t>
      </w:r>
      <w:r w:rsidRPr="00110DB4">
        <w:rPr>
          <w:rStyle w:val="aff4"/>
          <w:rFonts w:hint="cs"/>
          <w:vanish/>
          <w:rtl/>
        </w:rPr>
        <w:t>-הר"ר יעקב מקורביי"ל בתוס'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Ref129858363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יח)</w:t>
      </w:r>
      <w:r w:rsidRPr="00110DB4">
        <w:rPr>
          <w:rStyle w:val="af2"/>
          <w:rFonts w:eastAsia="Guttman Hodes"/>
          <w:vanish/>
          <w:rtl/>
        </w:rPr>
        <w:fldChar w:fldCharType="end"/>
      </w:r>
      <w:r w:rsidRPr="00110DB4">
        <w:rPr>
          <w:rFonts w:hint="cs"/>
          <w:vanish/>
          <w:rtl/>
        </w:rPr>
        <w:t>.</w:t>
      </w:r>
      <w:bookmarkEnd w:id="7181"/>
    </w:p>
    <w:p w14:paraId="2DC368BA" w14:textId="77777777" w:rsidR="009017D4" w:rsidRPr="00D609C3" w:rsidRDefault="009017D4" w:rsidP="00607ABE">
      <w:pPr>
        <w:pStyle w:val="a1"/>
        <w:rPr>
          <w:rtl/>
        </w:rPr>
      </w:pPr>
      <w:r w:rsidRPr="00D609C3">
        <w:rPr>
          <w:rtl/>
        </w:rPr>
        <w:t>וביום טוב אמרי' גבי אפרוח שנולד ביום טוב דסבר ר' יהודה מוכן לאדם לא הוי מוכן לכלבים ויליף לה מהכא מנבלה שנתנבלה בשבת אבל מיהו סתמא דמילתא לאכילת אדם קיימא אלא שהיום אסור לשוחטה ואי הוה אמרינן מוכן לאדם הוי מוכן לכלבים</w:t>
      </w:r>
      <w:r w:rsidRPr="00D609C3">
        <w:rPr>
          <w:rFonts w:hint="cs"/>
          <w:rtl/>
        </w:rPr>
        <w:t xml:space="preserve"> </w:t>
      </w:r>
      <w:r w:rsidRPr="00D609C3">
        <w:rPr>
          <w:rtl/>
        </w:rPr>
        <w:t>כשנתנבלה היתה מותרת אלא ש"מ מוכן לאדם לא הוי מוכן לכלבים</w:t>
      </w:r>
      <w:r w:rsidRPr="00D609C3">
        <w:rPr>
          <w:rFonts w:hint="cs"/>
          <w:rtl/>
        </w:rPr>
        <w:t>.</w:t>
      </w:r>
    </w:p>
    <w:p w14:paraId="3C956430" w14:textId="7DEE86E6" w:rsidR="009017D4" w:rsidRPr="00126B3E" w:rsidRDefault="009017D4" w:rsidP="009017D4">
      <w:pPr>
        <w:pStyle w:val="1"/>
        <w:rPr>
          <w:rtl/>
        </w:rPr>
      </w:pPr>
      <w:bookmarkStart w:id="7183" w:name="_Toc129863700"/>
      <w:r w:rsidRPr="00126B3E">
        <w:rPr>
          <w:rFonts w:hint="cs"/>
          <w:rtl/>
        </w:rPr>
        <w:t>בי' החזו"א דתוס'</w:t>
      </w:r>
      <w:bookmarkEnd w:id="7175"/>
      <w:r w:rsidRPr="00126B3E">
        <w:rPr>
          <w:rFonts w:hint="cs"/>
          <w:rtl/>
        </w:rPr>
        <w:t xml:space="preserve"> לקמן כוונתם לתי' ר"י מקורבי"ל ור"י בפסחים</w:t>
      </w:r>
      <w:bookmarkEnd w:id="7183"/>
    </w:p>
    <w:p w14:paraId="4A315D41" w14:textId="77777777" w:rsidR="009017D4" w:rsidRPr="00126B3E" w:rsidRDefault="009017D4" w:rsidP="00D163D8">
      <w:pPr>
        <w:pStyle w:val="afffff7"/>
        <w:rPr>
          <w:rtl/>
        </w:rPr>
      </w:pPr>
      <w:bookmarkStart w:id="7184" w:name="_Toc129863614"/>
      <w:bookmarkStart w:id="7185" w:name="_Toc130401133"/>
      <w:r w:rsidRPr="00126B3E">
        <w:rPr>
          <w:rtl/>
        </w:rPr>
        <w:t xml:space="preserve">חזון איש </w:t>
      </w:r>
      <w:r w:rsidRPr="00126B3E">
        <w:rPr>
          <w:rFonts w:hint="cs"/>
          <w:rtl/>
        </w:rPr>
        <w:t>או"ח סי'</w:t>
      </w:r>
      <w:r w:rsidRPr="00126B3E">
        <w:rPr>
          <w:rtl/>
        </w:rPr>
        <w:t xml:space="preserve"> מא אות ז ד"ה שבת קנ"ו ב'</w:t>
      </w:r>
      <w:bookmarkEnd w:id="7184"/>
      <w:r w:rsidRPr="00126B3E">
        <w:rPr>
          <w:rtl/>
        </w:rPr>
        <w:t xml:space="preserve">  (יח)</w:t>
      </w:r>
      <w:bookmarkEnd w:id="7185"/>
    </w:p>
    <w:p w14:paraId="62D35BF4" w14:textId="77777777" w:rsidR="009017D4" w:rsidRPr="00126B3E" w:rsidRDefault="009017D4" w:rsidP="009017D4">
      <w:pPr>
        <w:pStyle w:val="a7"/>
        <w:rPr>
          <w:rtl/>
        </w:rPr>
      </w:pPr>
      <w:bookmarkStart w:id="7186" w:name="_Toc129863701"/>
      <w:r w:rsidRPr="00126B3E">
        <w:rPr>
          <w:rFonts w:hint="cs"/>
          <w:rtl/>
        </w:rPr>
        <w:t>קו' החזו"א דאף אי בראויים לתת חיים לכלבים מ"מ עומדים לאדם ולא מוכנים לו ולכן אסר ר"י</w:t>
      </w:r>
      <w:bookmarkEnd w:id="7186"/>
    </w:p>
    <w:p w14:paraId="617B9B92" w14:textId="357D761B" w:rsidR="009017D4" w:rsidRPr="00110DB4" w:rsidRDefault="009017D4" w:rsidP="009017D4">
      <w:pPr>
        <w:pStyle w:val="a3"/>
        <w:rPr>
          <w:vanish/>
        </w:rPr>
      </w:pPr>
      <w:bookmarkStart w:id="7187" w:name="_Ref129550362"/>
      <w:bookmarkStart w:id="7188" w:name="_Ref129631348"/>
      <w:r w:rsidRPr="00110DB4">
        <w:rPr>
          <w:rFonts w:hint="cs"/>
          <w:vanish/>
          <w:rtl/>
        </w:rPr>
        <w:t xml:space="preserve">במ"ש </w:t>
      </w:r>
      <w:r w:rsidRPr="00110DB4">
        <w:rPr>
          <w:rStyle w:val="aff4"/>
          <w:rFonts w:hint="cs"/>
          <w:vanish/>
          <w:rtl/>
        </w:rPr>
        <w:t>-התוס' לקמן-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Ref129630213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ה)</w:t>
      </w:r>
      <w:r w:rsidRPr="00110DB4">
        <w:rPr>
          <w:rStyle w:val="af2"/>
          <w:rFonts w:eastAsia="Guttman Hodes"/>
          <w:vanish/>
          <w:rtl/>
        </w:rPr>
        <w:fldChar w:fldCharType="end"/>
      </w:r>
      <w:r w:rsidRPr="00110DB4">
        <w:rPr>
          <w:rFonts w:hint="cs"/>
          <w:vanish/>
          <w:rtl/>
        </w:rPr>
        <w:t xml:space="preserve"> דהא דמוכח ממתני' לקמן </w:t>
      </w:r>
      <w:r w:rsidRPr="00110DB4">
        <w:rPr>
          <w:rStyle w:val="af2"/>
          <w:rFonts w:eastAsia="Guttman Hodes" w:hint="cs"/>
          <w:vanish/>
          <w:rtl/>
        </w:rPr>
        <w:t>(קנו:)</w:t>
      </w:r>
      <w:r w:rsidRPr="00110DB4">
        <w:rPr>
          <w:rFonts w:hint="cs"/>
          <w:vanish/>
          <w:rtl/>
        </w:rPr>
        <w:t xml:space="preserve"> דמוכן לאדם לא הוי מוכן לכלבים, הוא כיון דר"י אוסר בנתנבלה בשבת בסתמא, אף בבע"ח שהם ראויים לתת אותם חיים לפני הכלבים, הקשה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Ref129550362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כב)</w:t>
      </w:r>
      <w:r w:rsidRPr="00110DB4">
        <w:rPr>
          <w:rStyle w:val="aff4"/>
          <w:vanish/>
          <w:rtl/>
        </w:rPr>
        <w:fldChar w:fldCharType="end"/>
      </w:r>
      <w:r w:rsidRPr="00110DB4">
        <w:rPr>
          <w:rStyle w:val="aff4"/>
          <w:rFonts w:hint="cs"/>
          <w:vanish/>
          <w:rtl/>
        </w:rPr>
        <w:t xml:space="preserve"> =חזו"א-</w:t>
      </w:r>
      <w:r w:rsidRPr="00110DB4">
        <w:rPr>
          <w:rFonts w:hint="cs"/>
          <w:vanish/>
          <w:rtl/>
        </w:rPr>
        <w:t xml:space="preserve"> </w:t>
      </w:r>
      <w:r w:rsidRPr="00110DB4">
        <w:rPr>
          <w:rStyle w:val="af2"/>
          <w:rFonts w:eastAsia="Guttman Hodes" w:hint="cs"/>
          <w:vanish/>
          <w:rtl/>
        </w:rPr>
        <w:t>(סי' מ"א סק"ז ד"ה שבת קנ"ו)</w:t>
      </w:r>
      <w:r w:rsidRPr="00110DB4">
        <w:rPr>
          <w:rFonts w:hint="cs"/>
          <w:vanish/>
          <w:rtl/>
        </w:rPr>
        <w:t># דאף אם הם ראויים לכלבים, מ"מ הם עומדים לצורך האדם ולא לצורך הכלבים ולאדם עדיין אינם מוכנים,</w:t>
      </w:r>
      <w:bookmarkEnd w:id="7187"/>
      <w:r w:rsidRPr="00110DB4">
        <w:rPr>
          <w:rFonts w:hint="cs"/>
          <w:vanish/>
          <w:rtl/>
        </w:rPr>
        <w:t xml:space="preserve"> וא"כ אפש"ל דלכן אוסר ר"י במתני' לקמן בסתמא, אף באופן שראויים לתת אותם חיים לכלבים, אבל בדבר שהוא מוכן ממש לאדם, אפש"ל דס"ל לר"י דהוא מוכן לכלבים.</w:t>
      </w:r>
      <w:bookmarkEnd w:id="7188"/>
    </w:p>
    <w:p w14:paraId="5E0C1A83" w14:textId="77777777" w:rsidR="009017D4" w:rsidRPr="00D609C3" w:rsidRDefault="009017D4" w:rsidP="00607ABE">
      <w:pPr>
        <w:pStyle w:val="a1"/>
        <w:rPr>
          <w:rtl/>
        </w:rPr>
      </w:pPr>
      <w:r w:rsidRPr="00D609C3">
        <w:rPr>
          <w:rtl/>
        </w:rPr>
        <w:t>שבת קנ"ו ב' תוד"ה ר"י, פירשו דיליף דמוכן לאדם לא הוי מוכן לכלבים דמתנ' סתמא קתני ואפי' באותן הראוין ליתנן חיים לפני כלבים, ולכאורה קשה הא סוף סוף אינו מוכן לאדם, ולכלבים אינו עומד אבל מוכן לאדם שפיר י"ל דהוי מוכן לכלבים</w:t>
      </w:r>
      <w:r w:rsidRPr="00D609C3">
        <w:rPr>
          <w:rFonts w:hint="cs"/>
          <w:rtl/>
        </w:rPr>
        <w:t>.</w:t>
      </w:r>
    </w:p>
    <w:p w14:paraId="1161F1B4" w14:textId="6F1429A0" w:rsidR="009017D4" w:rsidRPr="00126B3E" w:rsidRDefault="009017D4" w:rsidP="009017D4">
      <w:pPr>
        <w:pStyle w:val="a7"/>
        <w:rPr>
          <w:rtl/>
        </w:rPr>
      </w:pPr>
      <w:bookmarkStart w:id="7189" w:name="_Toc129863702"/>
      <w:r w:rsidRPr="00126B3E">
        <w:rPr>
          <w:rFonts w:hint="cs"/>
          <w:rtl/>
        </w:rPr>
        <w:t>בי' החזו"א דהתוס' לקמן ביארו כר"י מקורביל וכתוס' בפסחים דמער"ש מוכנים לאדם וכלבים</w:t>
      </w:r>
      <w:bookmarkEnd w:id="7189"/>
      <w:r w:rsidRPr="00126B3E">
        <w:rPr>
          <w:rFonts w:hint="cs"/>
          <w:rtl/>
        </w:rPr>
        <w:t xml:space="preserve"> </w:t>
      </w:r>
    </w:p>
    <w:p w14:paraId="75823F42" w14:textId="09DA9C5E" w:rsidR="009017D4" w:rsidRPr="00110DB4" w:rsidRDefault="009017D4" w:rsidP="009017D4">
      <w:pPr>
        <w:pStyle w:val="a3"/>
        <w:rPr>
          <w:vanish/>
        </w:rPr>
      </w:pPr>
      <w:r w:rsidRPr="00110DB4">
        <w:rPr>
          <w:rFonts w:hint="cs"/>
          <w:vanish/>
          <w:rtl/>
        </w:rPr>
        <w:t xml:space="preserve">ותירץ </w:t>
      </w:r>
      <w:r w:rsidRPr="00110DB4">
        <w:rPr>
          <w:rStyle w:val="aff4"/>
          <w:rFonts w:hint="cs"/>
          <w:vanish/>
          <w:rtl/>
        </w:rPr>
        <w:t>-החזו"א-</w:t>
      </w:r>
      <w:r w:rsidRPr="00110DB4">
        <w:rPr>
          <w:rFonts w:hint="cs"/>
          <w:vanish/>
          <w:rtl/>
        </w:rPr>
        <w:t xml:space="preserve"> דכוונת </w:t>
      </w:r>
      <w:r w:rsidRPr="00110DB4">
        <w:rPr>
          <w:rStyle w:val="aff4"/>
          <w:rFonts w:hint="cs"/>
          <w:vanish/>
          <w:rtl/>
        </w:rPr>
        <w:t>-התוס' לקמן-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Ref129630213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ה)</w:t>
      </w:r>
      <w:r w:rsidRPr="00110DB4">
        <w:rPr>
          <w:rStyle w:val="af2"/>
          <w:rFonts w:eastAsia="Guttman Hodes"/>
          <w:vanish/>
          <w:rtl/>
        </w:rPr>
        <w:fldChar w:fldCharType="end"/>
      </w:r>
      <w:r w:rsidRPr="00110DB4">
        <w:rPr>
          <w:rFonts w:hint="cs"/>
          <w:vanish/>
          <w:rtl/>
        </w:rPr>
        <w:t xml:space="preserve"> לבאר כביאור </w:t>
      </w:r>
      <w:r w:rsidRPr="00110DB4">
        <w:rPr>
          <w:rStyle w:val="aff4"/>
          <w:rFonts w:hint="cs"/>
          <w:vanish/>
          <w:rtl/>
        </w:rPr>
        <w:t>-הר"י מקורבי"ל בתוס'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Ref129858363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יח)</w:t>
      </w:r>
      <w:r w:rsidRPr="00110DB4">
        <w:rPr>
          <w:rStyle w:val="af2"/>
          <w:rFonts w:eastAsia="Guttman Hodes"/>
          <w:vanish/>
          <w:rtl/>
        </w:rPr>
        <w:fldChar w:fldCharType="end"/>
      </w:r>
      <w:r w:rsidRPr="00110DB4">
        <w:rPr>
          <w:rFonts w:hint="cs"/>
          <w:vanish/>
          <w:rtl/>
        </w:rPr>
        <w:t xml:space="preserve"> וכביאור </w:t>
      </w:r>
      <w:r w:rsidRPr="00110DB4">
        <w:rPr>
          <w:rStyle w:val="aff4"/>
          <w:rFonts w:hint="cs"/>
          <w:vanish/>
          <w:rtl/>
        </w:rPr>
        <w:t>-ר"י בתוס' בפסחים-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Ref129862048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w:t>
      </w:r>
      <w:r w:rsidRPr="00110DB4">
        <w:rPr>
          <w:rStyle w:val="af2"/>
          <w:rFonts w:eastAsia="Guttman Hodes"/>
          <w:vanish/>
          <w:rtl/>
        </w:rPr>
        <w:fldChar w:fldCharType="end"/>
      </w:r>
      <w:r w:rsidRPr="00110DB4">
        <w:rPr>
          <w:rFonts w:hint="cs"/>
          <w:vanish/>
          <w:rtl/>
        </w:rPr>
        <w:t xml:space="preserve"> דאי ס"ל לר"י דמוכן לאדם הוי מוכן לכלבים, א"כ מער"ש חשיב מוכן לכלבים, וכיון שמער"ש היה מוכן לאדם ולכלבים, ובשבת הם ראויים לכלבים, </w:t>
      </w:r>
      <w:r w:rsidRPr="00110DB4">
        <w:rPr>
          <w:rStyle w:val="af"/>
          <w:rFonts w:hint="cs"/>
          <w:vanish/>
          <w:rtl/>
        </w:rPr>
        <w:t>[דאין בהם איסור שחיטה דראויים לתת אותם חיים],</w:t>
      </w:r>
      <w:r w:rsidRPr="00110DB4">
        <w:rPr>
          <w:rFonts w:hint="cs"/>
          <w:vanish/>
          <w:rtl/>
        </w:rPr>
        <w:t xml:space="preserve"> א"כ אף בשבת הם מוכנים, ומהא דאסר ר"י בנתנבלה בשבת מוכח דס"ל דאינם מוכנים מער"ש לכלבים, ולכן בנתנבלה בשבת אסורה.</w:t>
      </w:r>
    </w:p>
    <w:p w14:paraId="20C1C203" w14:textId="77777777" w:rsidR="009017D4" w:rsidRPr="00D609C3" w:rsidRDefault="009017D4" w:rsidP="00607ABE">
      <w:pPr>
        <w:pStyle w:val="a1"/>
        <w:rPr>
          <w:rtl/>
        </w:rPr>
      </w:pPr>
      <w:r w:rsidRPr="00D609C3">
        <w:rPr>
          <w:rtl/>
        </w:rPr>
        <w:t>ונראה כונתם דאי מוכן לאדם הוי מוכן לכלבים חשיב כמוכן לכלבים מע"ש וכיון דראוי לכלבים מע"ש השתא דנתנבלה שריא, וכ"כ תו' ביצה ו' ב' בשם הר"י מקורבל, וכ"כ פסחים נ"ו ב' בשם ר"י.</w:t>
      </w:r>
    </w:p>
    <w:p w14:paraId="443CAA75" w14:textId="5BF6ED9E" w:rsidR="009017D4" w:rsidRPr="00126B3E" w:rsidRDefault="009017D4" w:rsidP="009017D4">
      <w:pPr>
        <w:pStyle w:val="affff5"/>
        <w:rPr>
          <w:rtl/>
        </w:rPr>
      </w:pPr>
      <w:bookmarkStart w:id="7190" w:name="_Toc129863703"/>
      <w:r w:rsidRPr="00126B3E">
        <w:rPr>
          <w:rFonts w:hint="cs"/>
          <w:rtl/>
        </w:rPr>
        <w:t>הבי' דלגמ' בביצה ר"י אסר רק בדחייה</w:t>
      </w:r>
      <w:bookmarkEnd w:id="7190"/>
    </w:p>
    <w:p w14:paraId="66641B46" w14:textId="77777777" w:rsidR="009017D4" w:rsidRPr="00126B3E" w:rsidRDefault="009017D4" w:rsidP="009017D4">
      <w:pPr>
        <w:pStyle w:val="1"/>
        <w:rPr>
          <w:rtl/>
        </w:rPr>
      </w:pPr>
      <w:bookmarkStart w:id="7191" w:name="_Toc129863704"/>
      <w:r w:rsidRPr="00126B3E">
        <w:rPr>
          <w:rFonts w:hint="cs"/>
          <w:rtl/>
        </w:rPr>
        <w:t>תי' רבינו יונה דר"י אוסר בדחייה בידים ובהמה לא מוקצה לר"י</w:t>
      </w:r>
      <w:bookmarkEnd w:id="7191"/>
    </w:p>
    <w:p w14:paraId="2977454A" w14:textId="77777777" w:rsidR="009017D4" w:rsidRPr="00126B3E" w:rsidRDefault="009017D4" w:rsidP="00D163D8">
      <w:pPr>
        <w:pStyle w:val="afffff7"/>
        <w:rPr>
          <w:rtl/>
        </w:rPr>
      </w:pPr>
      <w:bookmarkStart w:id="7192" w:name="_Toc129863615"/>
      <w:bookmarkStart w:id="7193" w:name="_Toc130401134"/>
      <w:r w:rsidRPr="00126B3E">
        <w:rPr>
          <w:rtl/>
        </w:rPr>
        <w:t>חדושי הרשב"א חולין ט"ו ע"א</w:t>
      </w:r>
      <w:r w:rsidRPr="00126B3E">
        <w:rPr>
          <w:rFonts w:hint="cs"/>
          <w:rtl/>
        </w:rPr>
        <w:t xml:space="preserve"> ד"ה אבל</w:t>
      </w:r>
      <w:bookmarkEnd w:id="7192"/>
      <w:r w:rsidRPr="00126B3E">
        <w:rPr>
          <w:rtl/>
        </w:rPr>
        <w:t xml:space="preserve"> (יח)</w:t>
      </w:r>
      <w:bookmarkEnd w:id="7193"/>
    </w:p>
    <w:p w14:paraId="5FAA0132" w14:textId="77777777" w:rsidR="009017D4" w:rsidRPr="00126B3E" w:rsidRDefault="009017D4" w:rsidP="009017D4">
      <w:pPr>
        <w:pStyle w:val="a7"/>
        <w:rPr>
          <w:rtl/>
        </w:rPr>
      </w:pPr>
      <w:bookmarkStart w:id="7194" w:name="_Toc129863705"/>
      <w:r w:rsidRPr="00126B3E">
        <w:rPr>
          <w:rFonts w:hint="cs"/>
          <w:rtl/>
        </w:rPr>
        <w:t>בי' רבינו יונה דלגמ' בביצה מוקצה מחמת איסור היינו רק בדחייה בידים ובהמה מותרת לר"י</w:t>
      </w:r>
      <w:bookmarkEnd w:id="7194"/>
    </w:p>
    <w:p w14:paraId="17FCC8C9" w14:textId="2A90FEA4" w:rsidR="009017D4" w:rsidRPr="00110DB4" w:rsidRDefault="009017D4" w:rsidP="009017D4">
      <w:pPr>
        <w:pStyle w:val="a3"/>
        <w:rPr>
          <w:vanish/>
        </w:rPr>
      </w:pPr>
      <w:bookmarkStart w:id="7195" w:name="_Ref129632942"/>
      <w:bookmarkStart w:id="7196" w:name="_Ref129862435"/>
      <w:bookmarkStart w:id="7197" w:name="_Ref129862563"/>
      <w:bookmarkStart w:id="7198" w:name="_Ref129602148"/>
      <w:r w:rsidRPr="00110DB4">
        <w:rPr>
          <w:rFonts w:hint="cs"/>
          <w:vanish/>
          <w:rtl/>
        </w:rPr>
        <w:t xml:space="preserve">הביא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Ref129602148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כד)</w:t>
      </w:r>
      <w:r w:rsidRPr="00110DB4">
        <w:rPr>
          <w:rStyle w:val="aff4"/>
          <w:vanish/>
          <w:rtl/>
        </w:rPr>
        <w:fldChar w:fldCharType="end"/>
      </w:r>
      <w:r w:rsidRPr="00110DB4">
        <w:rPr>
          <w:rStyle w:val="aff4"/>
          <w:rFonts w:hint="cs"/>
          <w:vanish/>
          <w:rtl/>
        </w:rPr>
        <w:t xml:space="preserve"> =רשב"א בחולין-</w:t>
      </w:r>
      <w:r w:rsidRPr="00110DB4">
        <w:rPr>
          <w:rFonts w:hint="cs"/>
          <w:vanish/>
          <w:rtl/>
        </w:rPr>
        <w:t xml:space="preserve"> </w:t>
      </w:r>
      <w:r w:rsidRPr="00110DB4">
        <w:rPr>
          <w:rStyle w:val="af2"/>
          <w:rFonts w:eastAsia="Guttman Hodes" w:hint="cs"/>
          <w:vanish/>
          <w:rtl/>
        </w:rPr>
        <w:t>(טו: ד"ה אבל)</w:t>
      </w:r>
      <w:r w:rsidRPr="00110DB4">
        <w:rPr>
          <w:rFonts w:hint="cs"/>
          <w:vanish/>
          <w:rtl/>
        </w:rPr>
        <w:t xml:space="preserve"> בשם </w:t>
      </w:r>
      <w:r w:rsidRPr="00110DB4">
        <w:rPr>
          <w:rStyle w:val="aff4"/>
          <w:vanish/>
          <w:rtl/>
        </w:rPr>
        <w:t xml:space="preserve">-רבו- </w:t>
      </w:r>
      <w:r w:rsidRPr="00110DB4">
        <w:rPr>
          <w:rStyle w:val="af"/>
          <w:vanish/>
          <w:rtl/>
        </w:rPr>
        <w:t>[</w:t>
      </w:r>
      <w:r w:rsidRPr="00110DB4">
        <w:rPr>
          <w:rStyle w:val="aff9"/>
          <w:vanish/>
          <w:rtl/>
        </w:rPr>
        <w:t>-רבינו יונה-</w:t>
      </w:r>
      <w:r w:rsidRPr="00110DB4">
        <w:rPr>
          <w:rStyle w:val="af"/>
          <w:vanish/>
          <w:rtl/>
        </w:rPr>
        <w:t>]</w:t>
      </w:r>
      <w:r w:rsidRPr="00110DB4">
        <w:rPr>
          <w:rFonts w:hint="cs"/>
          <w:vanish/>
          <w:rtl/>
        </w:rPr>
        <w:t xml:space="preserve"># דביאר דהגמ' בביצה </w:t>
      </w:r>
      <w:r w:rsidRPr="00110DB4">
        <w:rPr>
          <w:rStyle w:val="af2"/>
          <w:rFonts w:eastAsia="Guttman Hodes" w:hint="cs"/>
          <w:vanish/>
          <w:rtl/>
        </w:rPr>
        <w:t>(ו:)</w:t>
      </w:r>
      <w:r w:rsidRPr="00110DB4">
        <w:rPr>
          <w:rFonts w:hint="cs"/>
          <w:vanish/>
          <w:rtl/>
        </w:rPr>
        <w:t xml:space="preserve"> ס"ל כגמ' בחולין </w:t>
      </w:r>
      <w:r w:rsidRPr="00110DB4">
        <w:rPr>
          <w:rStyle w:val="af2"/>
          <w:rFonts w:eastAsia="Guttman Hodes" w:hint="cs"/>
          <w:vanish/>
          <w:rtl/>
        </w:rPr>
        <w:t>(טו:)</w:t>
      </w:r>
      <w:r w:rsidRPr="00110DB4">
        <w:rPr>
          <w:rFonts w:hint="cs"/>
          <w:vanish/>
          <w:rtl/>
        </w:rPr>
        <w:t xml:space="preserve"> ס"ל דהא דאוסר ר"י במוקצה מחמת איסור, היינו דוקא באיסור דדחייה בידים, ולכן בהמה אינה מוקצה מחמת איסור דלא דחייה בידים</w:t>
      </w:r>
      <w:bookmarkEnd w:id="7195"/>
      <w:r w:rsidRPr="00110DB4">
        <w:rPr>
          <w:rFonts w:hint="cs"/>
          <w:vanish/>
          <w:rtl/>
        </w:rPr>
        <w:t xml:space="preserve"> </w:t>
      </w:r>
      <w:r w:rsidRPr="00110DB4">
        <w:rPr>
          <w:rStyle w:val="af"/>
          <w:rFonts w:hint="cs"/>
          <w:vanish/>
          <w:rtl/>
        </w:rPr>
        <w:t xml:space="preserve">[ודלא </w:t>
      </w:r>
      <w:r w:rsidRPr="00110DB4">
        <w:rPr>
          <w:rStyle w:val="aff9"/>
          <w:rFonts w:hint="cs"/>
          <w:vanish/>
          <w:rtl/>
        </w:rPr>
        <w:t>-כרמב"ן-</w:t>
      </w:r>
      <w:r w:rsidRPr="00110DB4">
        <w:rPr>
          <w:rStyle w:val="af"/>
          <w:rFonts w:hint="cs"/>
          <w:vanish/>
          <w:rtl/>
        </w:rPr>
        <w:t xml:space="preserve"> </w:t>
      </w:r>
      <w:r w:rsidRPr="00110DB4">
        <w:rPr>
          <w:rStyle w:val="af2"/>
          <w:rFonts w:eastAsia="Guttman Rashi" w:hint="cs"/>
          <w:vanish/>
          <w:rtl/>
        </w:rPr>
        <w:t xml:space="preserve">(עי' אות </w:t>
      </w:r>
      <w:r w:rsidRPr="00110DB4">
        <w:rPr>
          <w:rStyle w:val="af2"/>
          <w:rFonts w:eastAsia="Guttman Rashi"/>
          <w:vanish/>
          <w:rtl/>
        </w:rPr>
        <w:fldChar w:fldCharType="begin"/>
      </w:r>
      <w:r w:rsidRPr="00110DB4">
        <w:rPr>
          <w:rStyle w:val="af2"/>
          <w:rFonts w:eastAsia="Guttman Rashi"/>
          <w:vanish/>
          <w:rtl/>
        </w:rPr>
        <w:instrText xml:space="preserve"> </w:instrText>
      </w:r>
      <w:r w:rsidRPr="00110DB4">
        <w:rPr>
          <w:rStyle w:val="af2"/>
          <w:rFonts w:eastAsia="Guttman Rashi" w:hint="cs"/>
          <w:vanish/>
        </w:rPr>
        <w:instrText>REF</w:instrText>
      </w:r>
      <w:r w:rsidRPr="00110DB4">
        <w:rPr>
          <w:rStyle w:val="af2"/>
          <w:rFonts w:eastAsia="Guttman Rashi" w:hint="cs"/>
          <w:vanish/>
          <w:rtl/>
        </w:rPr>
        <w:instrText xml:space="preserve"> _</w:instrText>
      </w:r>
      <w:r w:rsidRPr="00110DB4">
        <w:rPr>
          <w:rStyle w:val="af2"/>
          <w:rFonts w:eastAsia="Guttman Rashi" w:hint="cs"/>
          <w:vanish/>
        </w:rPr>
        <w:instrText>Ref129269492 \r \h</w:instrText>
      </w:r>
      <w:r w:rsidRPr="00110DB4">
        <w:rPr>
          <w:rStyle w:val="af2"/>
          <w:rFonts w:eastAsia="Guttman Rashi"/>
          <w:vanish/>
          <w:rtl/>
        </w:rPr>
        <w:instrText xml:space="preserve"> </w:instrText>
      </w:r>
      <w:r w:rsidR="00126B3E" w:rsidRPr="00110DB4">
        <w:rPr>
          <w:rStyle w:val="af2"/>
          <w:rFonts w:eastAsia="Guttman Rashi"/>
          <w:vanish/>
          <w:rtl/>
        </w:rPr>
        <w:instrText xml:space="preserve"> \* </w:instrText>
      </w:r>
      <w:r w:rsidR="00126B3E" w:rsidRPr="00110DB4">
        <w:rPr>
          <w:rStyle w:val="af2"/>
          <w:rFonts w:eastAsia="Guttman Rashi"/>
          <w:vanish/>
        </w:rPr>
        <w:instrText>MERGEFORMAT</w:instrText>
      </w:r>
      <w:r w:rsidR="00126B3E" w:rsidRPr="00110DB4">
        <w:rPr>
          <w:rStyle w:val="af2"/>
          <w:rFonts w:eastAsia="Guttman Rashi"/>
          <w:vanish/>
          <w:rtl/>
        </w:rPr>
        <w:instrText xml:space="preserve"> </w:instrText>
      </w:r>
      <w:r w:rsidRPr="00110DB4">
        <w:rPr>
          <w:rStyle w:val="af2"/>
          <w:rFonts w:eastAsia="Guttman Rashi"/>
          <w:vanish/>
          <w:rtl/>
        </w:rPr>
      </w:r>
      <w:r w:rsidRPr="00110DB4">
        <w:rPr>
          <w:rStyle w:val="af2"/>
          <w:rFonts w:eastAsia="Guttman Rashi"/>
          <w:vanish/>
          <w:rtl/>
        </w:rPr>
        <w:fldChar w:fldCharType="separate"/>
      </w:r>
      <w:r w:rsidR="00FA04D3">
        <w:rPr>
          <w:rStyle w:val="af2"/>
          <w:rFonts w:eastAsia="Guttman Rashi"/>
          <w:vanish/>
          <w:cs/>
        </w:rPr>
        <w:t>‎</w:t>
      </w:r>
      <w:r w:rsidR="00FA04D3">
        <w:rPr>
          <w:rStyle w:val="af2"/>
          <w:rFonts w:eastAsia="Guttman Rashi"/>
          <w:vanish/>
          <w:rtl/>
        </w:rPr>
        <w:t>לד)</w:t>
      </w:r>
      <w:r w:rsidRPr="00110DB4">
        <w:rPr>
          <w:rStyle w:val="af2"/>
          <w:rFonts w:eastAsia="Guttman Rashi"/>
          <w:vanish/>
          <w:rtl/>
        </w:rPr>
        <w:fldChar w:fldCharType="end"/>
      </w:r>
      <w:r w:rsidRPr="00110DB4">
        <w:rPr>
          <w:rStyle w:val="af"/>
          <w:rFonts w:hint="cs"/>
          <w:vanish/>
          <w:rtl/>
        </w:rPr>
        <w:t xml:space="preserve"> דכתב דלמסקנת הגמ' בחולין מוקצה מחמת איסור אסור אף בלא דחייה בידים],</w:t>
      </w:r>
      <w:bookmarkEnd w:id="7196"/>
      <w:r w:rsidRPr="00110DB4">
        <w:rPr>
          <w:rFonts w:hint="cs"/>
          <w:vanish/>
          <w:rtl/>
        </w:rPr>
        <w:t xml:space="preserve"> , ! =ועי' במה שביאר </w:t>
      </w:r>
      <w:r w:rsidRPr="00110DB4">
        <w:rPr>
          <w:rStyle w:val="aff4"/>
          <w:rFonts w:hint="cs"/>
          <w:vanish/>
          <w:rtl/>
        </w:rPr>
        <w:t>-הגר"א-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Ref129862505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לג)</w:t>
      </w:r>
      <w:r w:rsidRPr="00110DB4">
        <w:rPr>
          <w:rStyle w:val="af2"/>
          <w:rFonts w:eastAsia="Guttman Hodes"/>
          <w:vanish/>
          <w:rtl/>
        </w:rPr>
        <w:fldChar w:fldCharType="end"/>
      </w:r>
      <w:r w:rsidRPr="00110DB4">
        <w:rPr>
          <w:rFonts w:hint="cs"/>
          <w:vanish/>
          <w:rtl/>
        </w:rPr>
        <w:t xml:space="preserve"> בדברי </w:t>
      </w:r>
      <w:r w:rsidRPr="00110DB4">
        <w:rPr>
          <w:rStyle w:val="aff4"/>
          <w:rFonts w:hint="cs"/>
          <w:vanish/>
          <w:rtl/>
        </w:rPr>
        <w:t>-רבינו יונה-</w:t>
      </w:r>
      <w:r w:rsidRPr="00110DB4">
        <w:rPr>
          <w:rFonts w:hint="cs"/>
          <w:vanish/>
          <w:rtl/>
        </w:rPr>
        <w:t>#.</w:t>
      </w:r>
      <w:bookmarkEnd w:id="7197"/>
    </w:p>
    <w:p w14:paraId="0FD80DEE" w14:textId="77777777" w:rsidR="00D47F0E" w:rsidRPr="00D609C3" w:rsidRDefault="009017D4" w:rsidP="00607ABE">
      <w:pPr>
        <w:pStyle w:val="a1"/>
        <w:rPr>
          <w:rtl/>
        </w:rPr>
      </w:pPr>
      <w:r w:rsidRPr="00D609C3">
        <w:rPr>
          <w:rtl/>
        </w:rPr>
        <w:t>ורבינו זצ"ל תירץ דסוגיין דהתם כסוגיין דהכא דלית לי' מוקצה מחמת איסור אלא בשדחאו בידים</w:t>
      </w:r>
      <w:r w:rsidRPr="00D609C3">
        <w:rPr>
          <w:rFonts w:hint="cs"/>
          <w:rtl/>
        </w:rPr>
        <w:t>.</w:t>
      </w:r>
    </w:p>
    <w:p w14:paraId="5E0B4226" w14:textId="5827F468" w:rsidR="009017D4" w:rsidRPr="00126B3E" w:rsidRDefault="009017D4" w:rsidP="009017D4">
      <w:pPr>
        <w:pStyle w:val="a7"/>
      </w:pPr>
      <w:bookmarkStart w:id="7199" w:name="_Toc129863706"/>
      <w:r w:rsidRPr="00126B3E">
        <w:rPr>
          <w:rFonts w:hint="cs"/>
          <w:rtl/>
        </w:rPr>
        <w:t>בי' הרשב"א ברבינו יונה דמדאסר ר"י בנבילה מבו' דל"ה מוכן לכלבים ולא מוקצה מחמת איסור</w:t>
      </w:r>
      <w:bookmarkEnd w:id="7199"/>
    </w:p>
    <w:p w14:paraId="70F594ED" w14:textId="7B3D76F9" w:rsidR="009017D4" w:rsidRPr="00110DB4" w:rsidRDefault="009017D4" w:rsidP="009017D4">
      <w:pPr>
        <w:pStyle w:val="a3"/>
        <w:rPr>
          <w:vanish/>
          <w:rtl/>
        </w:rPr>
      </w:pPr>
      <w:r w:rsidRPr="00110DB4">
        <w:rPr>
          <w:rFonts w:hint="cs"/>
          <w:vanish/>
          <w:rtl/>
        </w:rPr>
        <w:t xml:space="preserve">וכתב </w:t>
      </w:r>
      <w:r w:rsidRPr="00110DB4">
        <w:rPr>
          <w:rStyle w:val="aff4"/>
          <w:rFonts w:hint="cs"/>
          <w:vanish/>
          <w:rtl/>
        </w:rPr>
        <w:t>-הרשב"א בחולין-</w:t>
      </w:r>
      <w:r w:rsidRPr="00110DB4">
        <w:rPr>
          <w:rFonts w:hint="cs"/>
          <w:vanish/>
          <w:rtl/>
        </w:rPr>
        <w:t xml:space="preserve"> בשם </w:t>
      </w:r>
      <w:r w:rsidRPr="00110DB4">
        <w:rPr>
          <w:rStyle w:val="aff4"/>
          <w:vanish/>
          <w:rtl/>
        </w:rPr>
        <w:t xml:space="preserve">-רבו- </w:t>
      </w:r>
      <w:r w:rsidRPr="00110DB4">
        <w:rPr>
          <w:rStyle w:val="af"/>
          <w:vanish/>
          <w:rtl/>
        </w:rPr>
        <w:t>[</w:t>
      </w:r>
      <w:r w:rsidRPr="00110DB4">
        <w:rPr>
          <w:rStyle w:val="aff9"/>
          <w:vanish/>
          <w:rtl/>
        </w:rPr>
        <w:t>-רבינו יונה-</w:t>
      </w:r>
      <w:r w:rsidRPr="00110DB4">
        <w:rPr>
          <w:rStyle w:val="af"/>
          <w:vanish/>
          <w:rtl/>
        </w:rPr>
        <w:t>]</w:t>
      </w:r>
      <w:r w:rsidRPr="00110DB4">
        <w:rPr>
          <w:rFonts w:hint="cs"/>
          <w:vanish/>
          <w:rtl/>
        </w:rPr>
        <w:t xml:space="preserve"> דמהא דאסר ר"י במתני' לקמן </w:t>
      </w:r>
      <w:r w:rsidRPr="00110DB4">
        <w:rPr>
          <w:rStyle w:val="af2"/>
          <w:rFonts w:eastAsia="Guttman Hodes" w:hint="cs"/>
          <w:vanish/>
          <w:rtl/>
        </w:rPr>
        <w:t>(קנו:)</w:t>
      </w:r>
      <w:r w:rsidRPr="00110DB4">
        <w:rPr>
          <w:rFonts w:hint="cs"/>
          <w:vanish/>
          <w:rtl/>
        </w:rPr>
        <w:t xml:space="preserve"> בהמה שנתנבלה בשבת, אעפ"י דהבהמה אינה מוקצה מחמת איסור, מוכח דס"ל דמוכן לאדם לא הוי מוכן לכלבים, וכתב </w:t>
      </w:r>
      <w:r w:rsidRPr="00110DB4">
        <w:rPr>
          <w:rStyle w:val="aff4"/>
          <w:rFonts w:hint="cs"/>
          <w:vanish/>
          <w:rtl/>
        </w:rPr>
        <w:t>-הרשב"א בחולין-</w:t>
      </w:r>
      <w:r w:rsidRPr="00110DB4">
        <w:rPr>
          <w:rFonts w:hint="cs"/>
          <w:vanish/>
          <w:rtl/>
        </w:rPr>
        <w:t xml:space="preserve"> דלפי"ז מתורצת הגמ' בביצה דאמרינן דבהמה חשיבא כמוכן לאדם, דאף דאסור לשוחטה, מ"מ אינה מוקצה מחמת איסור לר"י לדעת הגמ' בביצה ובחולין.</w:t>
      </w:r>
      <w:bookmarkStart w:id="7200" w:name="_Toc128526197"/>
      <w:bookmarkEnd w:id="7198"/>
    </w:p>
    <w:p w14:paraId="185F423C" w14:textId="77777777" w:rsidR="009017D4" w:rsidRPr="00D609C3" w:rsidRDefault="009017D4" w:rsidP="00607ABE">
      <w:pPr>
        <w:pStyle w:val="a1"/>
        <w:rPr>
          <w:rtl/>
        </w:rPr>
      </w:pPr>
      <w:r w:rsidRPr="00D609C3">
        <w:rPr>
          <w:rtl/>
        </w:rPr>
        <w:t>וכיון שכן ודאי טעמיה דר"י בנתנבלה בשבת שאינו מן המוכן לכלבים הוא, ועם תירוצו של רבינו ז"ל עלה פירוק למה שקראה שם מוכן לאדם</w:t>
      </w:r>
      <w:r w:rsidRPr="00D609C3">
        <w:rPr>
          <w:rFonts w:hint="cs"/>
          <w:rtl/>
        </w:rPr>
        <w:t>.</w:t>
      </w:r>
    </w:p>
    <w:p w14:paraId="197CAE46" w14:textId="77777777" w:rsidR="009017D4" w:rsidRPr="00126B3E" w:rsidRDefault="009017D4" w:rsidP="009017D4">
      <w:pPr>
        <w:pStyle w:val="1"/>
        <w:rPr>
          <w:rtl/>
        </w:rPr>
      </w:pPr>
      <w:bookmarkStart w:id="7201" w:name="_Toc129710906"/>
      <w:bookmarkStart w:id="7202" w:name="_Toc129863707"/>
      <w:bookmarkStart w:id="7203" w:name="_Toc128526205"/>
      <w:bookmarkEnd w:id="7200"/>
      <w:r w:rsidRPr="00126B3E">
        <w:rPr>
          <w:rFonts w:hint="cs"/>
          <w:rtl/>
        </w:rPr>
        <w:t>בי' הרמב"ן בדעת הרי"ף</w:t>
      </w:r>
      <w:bookmarkEnd w:id="7201"/>
      <w:r w:rsidRPr="00126B3E">
        <w:rPr>
          <w:rFonts w:hint="cs"/>
          <w:rtl/>
        </w:rPr>
        <w:t xml:space="preserve"> דאיסור דלא דחייה ל"א מוקצה לר"י</w:t>
      </w:r>
      <w:bookmarkEnd w:id="7202"/>
    </w:p>
    <w:p w14:paraId="5F3668ED" w14:textId="77777777" w:rsidR="009017D4" w:rsidRPr="00126B3E" w:rsidRDefault="009017D4" w:rsidP="00D163D8">
      <w:pPr>
        <w:pStyle w:val="afffff7"/>
        <w:rPr>
          <w:rtl/>
        </w:rPr>
      </w:pPr>
      <w:bookmarkStart w:id="7204" w:name="_Toc129863616"/>
      <w:bookmarkStart w:id="7205" w:name="_Toc130401135"/>
      <w:r w:rsidRPr="00126B3E">
        <w:rPr>
          <w:rtl/>
        </w:rPr>
        <w:t xml:space="preserve">מלחמת ה' חולין ד' ע"א </w:t>
      </w:r>
      <w:r w:rsidRPr="00126B3E">
        <w:rPr>
          <w:rFonts w:hint="cs"/>
          <w:rtl/>
        </w:rPr>
        <w:t>מדה"ר ד"ה אמר הכותב</w:t>
      </w:r>
      <w:bookmarkEnd w:id="7204"/>
      <w:r w:rsidRPr="00126B3E">
        <w:rPr>
          <w:rtl/>
        </w:rPr>
        <w:t xml:space="preserve"> (יח)</w:t>
      </w:r>
      <w:bookmarkEnd w:id="7205"/>
    </w:p>
    <w:p w14:paraId="45644076" w14:textId="77777777" w:rsidR="009017D4" w:rsidRPr="00126B3E" w:rsidRDefault="009017D4" w:rsidP="009017D4">
      <w:pPr>
        <w:pStyle w:val="a7"/>
        <w:rPr>
          <w:rtl/>
        </w:rPr>
      </w:pPr>
      <w:bookmarkStart w:id="7206" w:name="_Toc129710907"/>
      <w:bookmarkStart w:id="7207" w:name="_Toc129863708"/>
      <w:r w:rsidRPr="00126B3E">
        <w:rPr>
          <w:rFonts w:hint="cs"/>
          <w:rtl/>
        </w:rPr>
        <w:t>בי' הרמב"ן ברי"ף דר"י אוסר במוקצה מחמת איסור רק בדחייה בידים ולא באיסור הבא מאיליו</w:t>
      </w:r>
      <w:bookmarkEnd w:id="7206"/>
      <w:bookmarkEnd w:id="7207"/>
    </w:p>
    <w:p w14:paraId="3209CC14" w14:textId="1187AC37" w:rsidR="009017D4" w:rsidRPr="00110DB4" w:rsidRDefault="009017D4" w:rsidP="009017D4">
      <w:pPr>
        <w:pStyle w:val="a3"/>
        <w:rPr>
          <w:vanish/>
          <w:rtl/>
        </w:rPr>
      </w:pPr>
      <w:bookmarkStart w:id="7208" w:name="_Ref129278307"/>
      <w:r w:rsidRPr="00110DB4">
        <w:rPr>
          <w:rFonts w:hint="cs"/>
          <w:vanish/>
          <w:rtl/>
        </w:rPr>
        <w:t xml:space="preserve">כתב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Ref129278307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כו)</w:t>
      </w:r>
      <w:r w:rsidRPr="00110DB4">
        <w:rPr>
          <w:rStyle w:val="aff4"/>
          <w:vanish/>
          <w:rtl/>
        </w:rPr>
        <w:fldChar w:fldCharType="end"/>
      </w:r>
      <w:r w:rsidRPr="00110DB4">
        <w:rPr>
          <w:rStyle w:val="aff4"/>
          <w:rFonts w:hint="cs"/>
          <w:vanish/>
          <w:rtl/>
        </w:rPr>
        <w:t xml:space="preserve"> =רמב"ן במלחמות בחולין-</w:t>
      </w:r>
      <w:r w:rsidRPr="00110DB4">
        <w:rPr>
          <w:rFonts w:hint="cs"/>
          <w:vanish/>
          <w:rtl/>
        </w:rPr>
        <w:t xml:space="preserve"> </w:t>
      </w:r>
      <w:r w:rsidRPr="00110DB4">
        <w:rPr>
          <w:rStyle w:val="af2"/>
          <w:rFonts w:eastAsia="Guttman Hodes" w:hint="cs"/>
          <w:vanish/>
          <w:rtl/>
        </w:rPr>
        <w:t>(ד. מדה"ר, מהדו' עוז והדר עמ' י"ג, ד"ה אמר הכותב)</w:t>
      </w:r>
      <w:r w:rsidRPr="00110DB4">
        <w:rPr>
          <w:rFonts w:hint="cs"/>
          <w:vanish/>
          <w:rtl/>
        </w:rPr>
        <w:t xml:space="preserve"># דקיי"ל כדעת ר"י מוקצה מחמת איסור אסור אף בלא דחייה בידים, </w:t>
      </w:r>
      <w:r w:rsidRPr="00110DB4">
        <w:rPr>
          <w:rStyle w:val="af"/>
          <w:rFonts w:hint="cs"/>
          <w:vanish/>
          <w:rtl/>
        </w:rPr>
        <w:t xml:space="preserve">[כדברי </w:t>
      </w:r>
      <w:r w:rsidRPr="00110DB4">
        <w:rPr>
          <w:rStyle w:val="aff9"/>
          <w:rFonts w:hint="cs"/>
          <w:vanish/>
          <w:rtl/>
        </w:rPr>
        <w:t>-הרמב"ן בחי' בחולין-</w:t>
      </w:r>
      <w:r w:rsidRPr="00110DB4">
        <w:rPr>
          <w:rStyle w:val="af"/>
          <w:rFonts w:hint="cs"/>
          <w:vanish/>
          <w:rtl/>
        </w:rPr>
        <w:t xml:space="preserve"> </w:t>
      </w:r>
      <w:r w:rsidRPr="00110DB4">
        <w:rPr>
          <w:rStyle w:val="af2"/>
          <w:rFonts w:eastAsia="Guttman Rashi" w:hint="cs"/>
          <w:vanish/>
          <w:rtl/>
        </w:rPr>
        <w:t xml:space="preserve">(עי' אות </w:t>
      </w:r>
      <w:r w:rsidRPr="00110DB4">
        <w:rPr>
          <w:rStyle w:val="af2"/>
          <w:rFonts w:eastAsia="Guttman Rashi"/>
          <w:vanish/>
          <w:rtl/>
        </w:rPr>
        <w:fldChar w:fldCharType="begin"/>
      </w:r>
      <w:r w:rsidRPr="00110DB4">
        <w:rPr>
          <w:rStyle w:val="af2"/>
          <w:rFonts w:eastAsia="Guttman Rashi"/>
          <w:vanish/>
          <w:rtl/>
        </w:rPr>
        <w:instrText xml:space="preserve"> </w:instrText>
      </w:r>
      <w:r w:rsidRPr="00110DB4">
        <w:rPr>
          <w:rStyle w:val="af2"/>
          <w:rFonts w:eastAsia="Guttman Rashi" w:hint="cs"/>
          <w:vanish/>
        </w:rPr>
        <w:instrText>REF</w:instrText>
      </w:r>
      <w:r w:rsidRPr="00110DB4">
        <w:rPr>
          <w:rStyle w:val="af2"/>
          <w:rFonts w:eastAsia="Guttman Rashi" w:hint="cs"/>
          <w:vanish/>
          <w:rtl/>
        </w:rPr>
        <w:instrText xml:space="preserve"> _</w:instrText>
      </w:r>
      <w:r w:rsidRPr="00110DB4">
        <w:rPr>
          <w:rStyle w:val="af2"/>
          <w:rFonts w:eastAsia="Guttman Rashi" w:hint="cs"/>
          <w:vanish/>
        </w:rPr>
        <w:instrText>Ref129269492 \r \h</w:instrText>
      </w:r>
      <w:r w:rsidRPr="00110DB4">
        <w:rPr>
          <w:rStyle w:val="af2"/>
          <w:rFonts w:eastAsia="Guttman Rashi"/>
          <w:vanish/>
          <w:rtl/>
        </w:rPr>
        <w:instrText xml:space="preserve"> </w:instrText>
      </w:r>
      <w:r w:rsidR="00126B3E" w:rsidRPr="00110DB4">
        <w:rPr>
          <w:rStyle w:val="af2"/>
          <w:rFonts w:eastAsia="Guttman Rashi"/>
          <w:vanish/>
          <w:rtl/>
        </w:rPr>
        <w:instrText xml:space="preserve"> \* </w:instrText>
      </w:r>
      <w:r w:rsidR="00126B3E" w:rsidRPr="00110DB4">
        <w:rPr>
          <w:rStyle w:val="af2"/>
          <w:rFonts w:eastAsia="Guttman Rashi"/>
          <w:vanish/>
        </w:rPr>
        <w:instrText>MERGEFORMAT</w:instrText>
      </w:r>
      <w:r w:rsidR="00126B3E" w:rsidRPr="00110DB4">
        <w:rPr>
          <w:rStyle w:val="af2"/>
          <w:rFonts w:eastAsia="Guttman Rashi"/>
          <w:vanish/>
          <w:rtl/>
        </w:rPr>
        <w:instrText xml:space="preserve"> </w:instrText>
      </w:r>
      <w:r w:rsidRPr="00110DB4">
        <w:rPr>
          <w:rStyle w:val="af2"/>
          <w:rFonts w:eastAsia="Guttman Rashi"/>
          <w:vanish/>
          <w:rtl/>
        </w:rPr>
      </w:r>
      <w:r w:rsidRPr="00110DB4">
        <w:rPr>
          <w:rStyle w:val="af2"/>
          <w:rFonts w:eastAsia="Guttman Rashi"/>
          <w:vanish/>
          <w:rtl/>
        </w:rPr>
        <w:fldChar w:fldCharType="separate"/>
      </w:r>
      <w:r w:rsidR="00FA04D3">
        <w:rPr>
          <w:rStyle w:val="af2"/>
          <w:rFonts w:eastAsia="Guttman Rashi"/>
          <w:vanish/>
          <w:cs/>
        </w:rPr>
        <w:t>‎</w:t>
      </w:r>
      <w:r w:rsidR="00FA04D3">
        <w:rPr>
          <w:rStyle w:val="af2"/>
          <w:rFonts w:eastAsia="Guttman Rashi"/>
          <w:vanish/>
          <w:rtl/>
        </w:rPr>
        <w:t>לד)</w:t>
      </w:r>
      <w:r w:rsidRPr="00110DB4">
        <w:rPr>
          <w:rStyle w:val="af2"/>
          <w:rFonts w:eastAsia="Guttman Rashi"/>
          <w:vanish/>
          <w:rtl/>
        </w:rPr>
        <w:fldChar w:fldCharType="end"/>
      </w:r>
      <w:r w:rsidRPr="00110DB4">
        <w:rPr>
          <w:rStyle w:val="af"/>
          <w:rFonts w:hint="cs"/>
          <w:vanish/>
          <w:rtl/>
        </w:rPr>
        <w:t>]</w:t>
      </w:r>
      <w:r w:rsidRPr="00110DB4">
        <w:rPr>
          <w:rFonts w:hint="cs"/>
          <w:vanish/>
          <w:rtl/>
        </w:rPr>
        <w:t xml:space="preserve">, אך הביא </w:t>
      </w:r>
      <w:r w:rsidRPr="00110DB4">
        <w:rPr>
          <w:rStyle w:val="aff4"/>
          <w:rFonts w:hint="cs"/>
          <w:vanish/>
          <w:rtl/>
        </w:rPr>
        <w:t>-הרמב"ן במלחמות בחולין-</w:t>
      </w:r>
      <w:r w:rsidRPr="00110DB4">
        <w:rPr>
          <w:rFonts w:hint="cs"/>
          <w:vanish/>
          <w:rtl/>
        </w:rPr>
        <w:t xml:space="preserve"> את דעת </w:t>
      </w:r>
      <w:r w:rsidRPr="00110DB4">
        <w:rPr>
          <w:rStyle w:val="aff4"/>
          <w:rFonts w:hint="cs"/>
          <w:vanish/>
          <w:rtl/>
        </w:rPr>
        <w:t>-ה! =רי"ף בחולין-</w:t>
      </w:r>
      <w:r w:rsidRPr="00110DB4">
        <w:rPr>
          <w:rFonts w:hint="cs"/>
          <w:vanish/>
          <w:rtl/>
        </w:rPr>
        <w:t xml:space="preserve"> </w:t>
      </w:r>
      <w:r w:rsidRPr="00110DB4">
        <w:rPr>
          <w:rStyle w:val="af2"/>
          <w:rFonts w:eastAsia="Guttman Hodes" w:hint="cs"/>
          <w:vanish/>
          <w:rtl/>
        </w:rPr>
        <w:t>(ד. מדה"ר, מהדו' עוז והדר עמ' י"ג)</w:t>
      </w:r>
      <w:r w:rsidRPr="00110DB4">
        <w:rPr>
          <w:rFonts w:hint="cs"/>
          <w:vanish/>
          <w:rtl/>
        </w:rPr>
        <w:t xml:space="preserve"># דמשמע דס"ל דקיי"ל דמוקצה מחמת איסור אסור רק בדחייה בידים, אבל באיסור הבא מאיליו לדידן מוקצה מחמת איסור מותר, דכן דעת רב דימי בגמ' בחולין </w:t>
      </w:r>
      <w:r w:rsidRPr="00110DB4">
        <w:rPr>
          <w:rStyle w:val="af2"/>
          <w:rFonts w:eastAsia="Guttman Hodes" w:hint="cs"/>
          <w:vanish/>
          <w:rtl/>
        </w:rPr>
        <w:t>(טו:)</w:t>
      </w:r>
      <w:r w:rsidRPr="00110DB4">
        <w:rPr>
          <w:rFonts w:hint="cs"/>
          <w:vanish/>
          <w:rtl/>
        </w:rPr>
        <w:t>, ולא קיי"ל כרב בגמ' בחולין דאוסר אף בלא דחייה בידים כיון דרב מחמיר במוקצה.</w:t>
      </w:r>
      <w:bookmarkEnd w:id="7208"/>
    </w:p>
    <w:p w14:paraId="3CE6F39B" w14:textId="77777777" w:rsidR="009017D4" w:rsidRPr="00D609C3" w:rsidRDefault="009017D4" w:rsidP="00607ABE">
      <w:pPr>
        <w:pStyle w:val="a1"/>
        <w:rPr>
          <w:rtl/>
        </w:rPr>
      </w:pPr>
      <w:r w:rsidRPr="00D609C3">
        <w:rPr>
          <w:rtl/>
        </w:rPr>
        <w:t xml:space="preserve">אמר הכותב גם אנחנו כתבנו שם ופירשנו דברי רבינו הגדול וביררנו שהם נכונים בראיות נכונות וכך הסכימו הגאונים שהלכה כר' יהודה למדרש ולאורויי ומה שכתב בסתם השוחט לחולה בשבת מותר לבריא בו ביום באומצא ולא פירש דוקא בשהיה לו חולה מבע"י זה ודאי מספק עלינו את השמועה הזאת שאנו סבורים דכל מוקצה מחמת איסור לר"מ אית ליה (כל מוקצה מחמת איסור) וכ"ש לר' יהודה ואף על פי שלא דחאו בידים אסור כסבריה דרב דהא מסקנא דשמעתין וכיון דקי"ל כוותייהו במוקצה מחמת איסור בשבת וביו"ט אפי' במוקצה סתם ממילא שמעינן לשוחט לחולה שחלה בשבת שהוא אסור לבריא ורב דימי לא פליג מידי אלא בגזירה דשמא ירבה בשבילו איירי וכן מצינו כדעת הזה לראשונים כגון רב אחא ובעל הלכות אלא שנראה מדברי רבינו ז"ל שהוא סובר דרב דימי לית ליה מוקצה מחמת איסור אלא כשדחאו בידים כקושיין לעיל ולא סבירא לן כרב דלא שני ליה דאיהו מדאית ליה מוקצה </w:t>
      </w:r>
      <w:r w:rsidRPr="00D609C3">
        <w:rPr>
          <w:rtl/>
        </w:rPr>
        <w:t xml:space="preserve">אזיל ביה לחומרא </w:t>
      </w:r>
      <w:r w:rsidRPr="00D609C3">
        <w:rPr>
          <w:rStyle w:val="afff7"/>
          <w:rtl/>
        </w:rPr>
        <w:t>וכבר ראינו לו ז"ל שהוא כותב בפירות שנשרו דאיסורן משום גזירה שמא יעלה ויתלוש וכן הוזכר בגמ' במס' ביצה ב' וג' פעמים ולא אמרו שהם מוקצים מחמת איסור דומיא דכוס וקערה ועששית שאפי' ר"ש מודה באיסורן אלא שאני התם דדחאה בידים וזה דבר ברור הוא לדעת ר"ש דאפי' במקום שהמוקצה מחמת איסור נוהג בו כגון שאין דעתו עליו אין איסורו אלא כשדחאו בידים וכבר ביארנו זה בתחלת פ' אין צדין מיהו לר"מ דאית ליה כל מוקצה מחמת איסור וכ"ש לר' יהודה היה נראה לנו דאע"פ שלא דחאו בידים אסור כסבריה דרב אלא שהרב ז"ל סובר דרב לטעמיה דמחמיר במוקצה אבל אנן לית לן מוקצה אלא מאי דאשכחן ביה לתנאי דהיינו דחאו בידים והיינו סבריה דתנא דתני קמיה שוחט וסברא דגמ' דמקשי ודלמא שאני התם דדחיה בידים ורב דימי מנהרדעא כוותייהו פסק</w:t>
      </w:r>
      <w:r w:rsidRPr="00D609C3">
        <w:rPr>
          <w:rStyle w:val="afff7"/>
          <w:rFonts w:hint="cs"/>
          <w:rtl/>
        </w:rPr>
        <w:t>.</w:t>
      </w:r>
    </w:p>
    <w:p w14:paraId="72C4A842" w14:textId="77777777" w:rsidR="009017D4" w:rsidRPr="00126B3E" w:rsidRDefault="009017D4" w:rsidP="00D163D8">
      <w:pPr>
        <w:pStyle w:val="afffff7"/>
        <w:rPr>
          <w:rtl/>
        </w:rPr>
      </w:pPr>
      <w:bookmarkStart w:id="7209" w:name="_Toc129863617"/>
      <w:bookmarkStart w:id="7210" w:name="_Toc130401136"/>
      <w:r w:rsidRPr="00126B3E">
        <w:rPr>
          <w:rtl/>
        </w:rPr>
        <w:t xml:space="preserve">מלחמת ה' חולין ד' ע"א </w:t>
      </w:r>
      <w:r w:rsidRPr="00126B3E">
        <w:rPr>
          <w:rFonts w:hint="cs"/>
          <w:rtl/>
        </w:rPr>
        <w:t>מדה"ר ד"ה וזו הסברא</w:t>
      </w:r>
      <w:bookmarkEnd w:id="7209"/>
      <w:r w:rsidRPr="00126B3E">
        <w:rPr>
          <w:rtl/>
        </w:rPr>
        <w:t xml:space="preserve"> (יח)</w:t>
      </w:r>
      <w:bookmarkEnd w:id="7210"/>
    </w:p>
    <w:p w14:paraId="7D77D912" w14:textId="77777777" w:rsidR="009017D4" w:rsidRPr="00126B3E" w:rsidRDefault="009017D4" w:rsidP="009017D4">
      <w:pPr>
        <w:pStyle w:val="a7"/>
        <w:rPr>
          <w:rtl/>
        </w:rPr>
      </w:pPr>
      <w:bookmarkStart w:id="7211" w:name="_Toc129710908"/>
      <w:bookmarkStart w:id="7212" w:name="_Toc129863709"/>
      <w:r w:rsidRPr="00126B3E">
        <w:rPr>
          <w:rFonts w:hint="cs"/>
          <w:rtl/>
        </w:rPr>
        <w:t>בי' הרמב"ן דמבו' כרי"ף מהיתר ביצה שנולדה בשבת ודאמרי' דנבילה אסורה דלא מוכן לכלבים</w:t>
      </w:r>
      <w:bookmarkEnd w:id="7211"/>
      <w:bookmarkEnd w:id="7212"/>
    </w:p>
    <w:p w14:paraId="79CF8A70" w14:textId="5001C7AA" w:rsidR="009017D4" w:rsidRPr="00110DB4" w:rsidRDefault="009017D4" w:rsidP="009017D4">
      <w:pPr>
        <w:pStyle w:val="a3"/>
        <w:rPr>
          <w:vanish/>
        </w:rPr>
      </w:pPr>
      <w:bookmarkStart w:id="7213" w:name="_Ref129278299"/>
      <w:r w:rsidRPr="00110DB4">
        <w:rPr>
          <w:rFonts w:hint="cs"/>
          <w:vanish/>
          <w:rtl/>
        </w:rPr>
        <w:t xml:space="preserve">וכתב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Ref129278299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כז)</w:t>
      </w:r>
      <w:r w:rsidRPr="00110DB4">
        <w:rPr>
          <w:rStyle w:val="aff4"/>
          <w:vanish/>
          <w:rtl/>
        </w:rPr>
        <w:fldChar w:fldCharType="end"/>
      </w:r>
      <w:r w:rsidRPr="00110DB4">
        <w:rPr>
          <w:rStyle w:val="aff4"/>
          <w:rFonts w:hint="cs"/>
          <w:vanish/>
          <w:rtl/>
        </w:rPr>
        <w:t xml:space="preserve"> =רמב"ן במלחמות בחולין-</w:t>
      </w:r>
      <w:r w:rsidRPr="00110DB4">
        <w:rPr>
          <w:rFonts w:hint="cs"/>
          <w:vanish/>
          <w:rtl/>
        </w:rPr>
        <w:t xml:space="preserve"> </w:t>
      </w:r>
      <w:r w:rsidRPr="00110DB4">
        <w:rPr>
          <w:rStyle w:val="af2"/>
          <w:rFonts w:eastAsia="Guttman Hodes" w:hint="cs"/>
          <w:vanish/>
          <w:rtl/>
        </w:rPr>
        <w:t>(ד. מדה"ר, מהדו' עוז והדר עמ' י"ג, ד"ה וזו הסברא)</w:t>
      </w:r>
      <w:r w:rsidRPr="00110DB4">
        <w:rPr>
          <w:rFonts w:hint="cs"/>
          <w:vanish/>
          <w:rtl/>
        </w:rPr>
        <w:t># ד</w:t>
      </w:r>
      <w:bookmarkEnd w:id="7213"/>
      <w:r w:rsidRPr="00110DB4">
        <w:rPr>
          <w:rFonts w:hint="cs"/>
          <w:vanish/>
          <w:rtl/>
        </w:rPr>
        <w:t xml:space="preserve">כדברי </w:t>
      </w:r>
      <w:r w:rsidRPr="00110DB4">
        <w:rPr>
          <w:rStyle w:val="aff4"/>
          <w:rFonts w:hint="cs"/>
          <w:vanish/>
          <w:rtl/>
        </w:rPr>
        <w:t>-הרי"ף בחולין-</w:t>
      </w:r>
      <w:r w:rsidRPr="00110DB4">
        <w:rPr>
          <w:rFonts w:hint="cs"/>
          <w:vanish/>
          <w:rtl/>
        </w:rPr>
        <w:t xml:space="preserve"> כן משמע מקושית הגמ' בביצה </w:t>
      </w:r>
      <w:r w:rsidRPr="00110DB4">
        <w:rPr>
          <w:rStyle w:val="af2"/>
          <w:rFonts w:eastAsia="Guttman Hodes" w:hint="cs"/>
          <w:vanish/>
          <w:rtl/>
        </w:rPr>
        <w:t>(ב:)</w:t>
      </w:r>
      <w:r w:rsidRPr="00110DB4">
        <w:rPr>
          <w:rFonts w:hint="cs"/>
          <w:vanish/>
          <w:rtl/>
        </w:rPr>
        <w:t xml:space="preserve"> דביצה שנולדה בשבת תהיה מותרת מדין מוקצה, אעפ"י שהתרנגולת אסורה בשחיטה, ומשמע דכיון דלא דחייה בידים אינה מוקצה מחמת איסור, וכן משמע בגמ' בביצה </w:t>
      </w:r>
      <w:r w:rsidRPr="00110DB4">
        <w:rPr>
          <w:rStyle w:val="af2"/>
          <w:rFonts w:eastAsia="Guttman Hodes" w:hint="cs"/>
          <w:vanish/>
          <w:rtl/>
        </w:rPr>
        <w:t>(ו:)</w:t>
      </w:r>
      <w:r w:rsidRPr="00110DB4">
        <w:rPr>
          <w:rFonts w:hint="cs"/>
          <w:vanish/>
          <w:rtl/>
        </w:rPr>
        <w:t xml:space="preserve"> דהוכיחה ממתני' לקמן </w:t>
      </w:r>
      <w:r w:rsidRPr="00110DB4">
        <w:rPr>
          <w:rStyle w:val="af2"/>
          <w:rFonts w:eastAsia="Guttman Hodes" w:hint="cs"/>
          <w:vanish/>
          <w:rtl/>
        </w:rPr>
        <w:t>(קנו:)</w:t>
      </w:r>
      <w:r w:rsidRPr="00110DB4">
        <w:rPr>
          <w:rFonts w:hint="cs"/>
          <w:vanish/>
          <w:rtl/>
        </w:rPr>
        <w:t xml:space="preserve"> דר"י אוסר בנתנבלה בשבת, דמוכן לאדם לא הוי מוכן לכלבים, ומבואר דאף דאסורה בשחיטה מ"מ חשיבא מוכן לאדם.</w:t>
      </w:r>
    </w:p>
    <w:p w14:paraId="29FED11E" w14:textId="77777777" w:rsidR="009017D4" w:rsidRPr="00D609C3" w:rsidRDefault="009017D4" w:rsidP="00607ABE">
      <w:pPr>
        <w:pStyle w:val="a1"/>
      </w:pPr>
      <w:r w:rsidRPr="00D609C3">
        <w:rPr>
          <w:rtl/>
        </w:rPr>
        <w:t>וזו הסברא מסתייעא מפשטי השמועות ממקומות אחרים שהרי אמרו בתחלת מס' ביצה לעולם בתרנגולת העומדת לאכילה וביו"ט שחל להיות אחר השבת עסקינן וכו' ואקשינן אי הכי שבת דעלמא תשתרי ולא אמרו שהיא [דף ד עמוד ב] מוקצה מחמת איסור וכבר נשתבשו שם רובם בפירושה והוצרכו להעמידה בשבת שיש לו חולה עוד אמרו שם בגמ' ביצה ופסחים ובשבת השתא מוכן לאדם לא הוי מוכן לכלבים דתנן אם לא היתה נבלה מע"ש אסורה לפי שאינה מן המוכן שמעת מינה שזו מוכנת לאדם היא בשבת אף על פי שאיסור שבת עליה והיינו סבריה דאביי בשמעתין וסוגיין דעלמא כוותיה זהו דעת רבינו וזהו קיצורו בהלכה זו וכ"כ תלמידו הרב ר' משה ז"ל ויש לנו פי' אחר לפי שדעתנו כשמועות שהזכרנו והוא כתוב בספר הזה בפ"ב ממס' ביצה:</w:t>
      </w:r>
    </w:p>
    <w:p w14:paraId="2FA92B10" w14:textId="77777777" w:rsidR="009017D4" w:rsidRPr="00126B3E" w:rsidRDefault="009017D4" w:rsidP="009017D4">
      <w:pPr>
        <w:pStyle w:val="1"/>
        <w:rPr>
          <w:rtl/>
        </w:rPr>
      </w:pPr>
      <w:bookmarkStart w:id="7214" w:name="_Toc129863710"/>
      <w:r w:rsidRPr="00126B3E">
        <w:rPr>
          <w:rFonts w:hint="cs"/>
          <w:rtl/>
        </w:rPr>
        <w:t>בי' הגר"א דהגמ' בביצה במוכן לכלבים כמ"ד דמתיר ר"ש בע"ח</w:t>
      </w:r>
      <w:bookmarkEnd w:id="7214"/>
    </w:p>
    <w:p w14:paraId="07E5E360" w14:textId="27F40309" w:rsidR="009017D4" w:rsidRPr="00126B3E" w:rsidRDefault="009017D4" w:rsidP="00D163D8">
      <w:pPr>
        <w:pStyle w:val="afffff7"/>
        <w:rPr>
          <w:rtl/>
        </w:rPr>
      </w:pPr>
      <w:bookmarkStart w:id="7215" w:name="_Toc128527967"/>
      <w:bookmarkStart w:id="7216" w:name="_Toc129863618"/>
      <w:bookmarkStart w:id="7217" w:name="_Toc130401137"/>
      <w:bookmarkEnd w:id="7203"/>
      <w:r w:rsidRPr="00126B3E">
        <w:rPr>
          <w:rtl/>
        </w:rPr>
        <w:t>טור</w:t>
      </w:r>
      <w:r w:rsidRPr="00126B3E">
        <w:rPr>
          <w:rFonts w:hint="cs"/>
          <w:rtl/>
        </w:rPr>
        <w:t xml:space="preserve"> או"ח סי' שכ"ד ס"ז</w:t>
      </w:r>
      <w:bookmarkEnd w:id="7215"/>
      <w:bookmarkEnd w:id="7216"/>
      <w:r w:rsidRPr="00126B3E">
        <w:rPr>
          <w:rtl/>
        </w:rPr>
        <w:t xml:space="preserve"> (יח)</w:t>
      </w:r>
      <w:bookmarkEnd w:id="7217"/>
    </w:p>
    <w:p w14:paraId="19509632" w14:textId="77777777" w:rsidR="009017D4" w:rsidRPr="00126B3E" w:rsidRDefault="009017D4" w:rsidP="00D163D8">
      <w:pPr>
        <w:pStyle w:val="afffff7"/>
        <w:rPr>
          <w:rtl/>
        </w:rPr>
      </w:pPr>
      <w:bookmarkStart w:id="7218" w:name="_Toc129863619"/>
      <w:bookmarkStart w:id="7219" w:name="_Toc130401138"/>
      <w:bookmarkStart w:id="7220" w:name="_Toc129863711"/>
      <w:r w:rsidRPr="00126B3E">
        <w:rPr>
          <w:rFonts w:hint="cs"/>
          <w:rtl/>
        </w:rPr>
        <w:t>שו"ע או"ח סי'</w:t>
      </w:r>
      <w:r w:rsidRPr="00126B3E">
        <w:rPr>
          <w:rtl/>
        </w:rPr>
        <w:t xml:space="preserve"> שכ</w:t>
      </w:r>
      <w:r w:rsidRPr="00126B3E">
        <w:rPr>
          <w:rFonts w:hint="cs"/>
          <w:rtl/>
        </w:rPr>
        <w:t>"</w:t>
      </w:r>
      <w:r w:rsidRPr="00126B3E">
        <w:rPr>
          <w:rtl/>
        </w:rPr>
        <w:t>ד</w:t>
      </w:r>
      <w:r w:rsidRPr="00126B3E">
        <w:rPr>
          <w:rFonts w:hint="cs"/>
          <w:rtl/>
        </w:rPr>
        <w:t xml:space="preserve"> ס"ז</w:t>
      </w:r>
      <w:bookmarkEnd w:id="7218"/>
      <w:r w:rsidRPr="00126B3E">
        <w:rPr>
          <w:rtl/>
        </w:rPr>
        <w:t xml:space="preserve"> (יח)</w:t>
      </w:r>
      <w:bookmarkEnd w:id="7219"/>
    </w:p>
    <w:p w14:paraId="439EB81B" w14:textId="77777777" w:rsidR="009017D4" w:rsidRPr="00126B3E" w:rsidRDefault="009017D4" w:rsidP="00D163D8">
      <w:pPr>
        <w:pStyle w:val="afffff7"/>
        <w:rPr>
          <w:rtl/>
        </w:rPr>
      </w:pPr>
      <w:bookmarkStart w:id="7221" w:name="_Toc128527968"/>
      <w:bookmarkStart w:id="7222" w:name="_Toc129863620"/>
      <w:bookmarkStart w:id="7223" w:name="_Toc130401139"/>
      <w:r w:rsidRPr="00126B3E">
        <w:rPr>
          <w:rFonts w:hint="cs"/>
          <w:rtl/>
        </w:rPr>
        <w:t>באור הגר"א אורח חיים סי' שכ"ד ס"ק ח</w:t>
      </w:r>
      <w:bookmarkEnd w:id="7221"/>
      <w:bookmarkEnd w:id="7222"/>
      <w:r w:rsidRPr="00126B3E">
        <w:rPr>
          <w:rtl/>
        </w:rPr>
        <w:t xml:space="preserve"> (יח)</w:t>
      </w:r>
      <w:bookmarkEnd w:id="7223"/>
    </w:p>
    <w:p w14:paraId="3B09C9A3" w14:textId="77777777" w:rsidR="009017D4" w:rsidRPr="00126B3E" w:rsidRDefault="009017D4" w:rsidP="00D163D8">
      <w:pPr>
        <w:pStyle w:val="afffff7"/>
        <w:rPr>
          <w:rtl/>
        </w:rPr>
      </w:pPr>
      <w:bookmarkStart w:id="7224" w:name="_Toc128527969"/>
      <w:bookmarkStart w:id="7225" w:name="_Toc129863621"/>
      <w:bookmarkStart w:id="7226" w:name="_Toc130401140"/>
      <w:r w:rsidRPr="00126B3E">
        <w:rPr>
          <w:rFonts w:hint="cs"/>
          <w:rtl/>
        </w:rPr>
        <w:t>מרדכי ביצה פרק ביצה רמז תרמב</w:t>
      </w:r>
      <w:bookmarkEnd w:id="7224"/>
      <w:bookmarkEnd w:id="7225"/>
      <w:r w:rsidRPr="00126B3E">
        <w:rPr>
          <w:rtl/>
        </w:rPr>
        <w:t xml:space="preserve"> (יח)</w:t>
      </w:r>
      <w:bookmarkEnd w:id="7226"/>
    </w:p>
    <w:p w14:paraId="0189464A" w14:textId="77777777" w:rsidR="009017D4" w:rsidRPr="00126B3E" w:rsidRDefault="009017D4" w:rsidP="00D163D8">
      <w:pPr>
        <w:pStyle w:val="afffff7"/>
      </w:pPr>
      <w:bookmarkStart w:id="7227" w:name="_Toc128527970"/>
      <w:bookmarkStart w:id="7228" w:name="_Toc129863622"/>
      <w:bookmarkStart w:id="7229" w:name="_Toc130401141"/>
      <w:r w:rsidRPr="00126B3E">
        <w:rPr>
          <w:rFonts w:hint="cs"/>
          <w:rtl/>
        </w:rPr>
        <w:t>עבודת הקודש בית מועד שער ה סימן ב אות לב (מו ב')</w:t>
      </w:r>
      <w:bookmarkEnd w:id="7227"/>
      <w:bookmarkEnd w:id="7228"/>
      <w:r w:rsidRPr="00126B3E">
        <w:rPr>
          <w:rtl/>
        </w:rPr>
        <w:t xml:space="preserve"> (יח)</w:t>
      </w:r>
      <w:bookmarkEnd w:id="7229"/>
    </w:p>
    <w:p w14:paraId="0A5A30B8" w14:textId="77777777" w:rsidR="009017D4" w:rsidRPr="00126B3E" w:rsidRDefault="009017D4" w:rsidP="009017D4">
      <w:pPr>
        <w:pStyle w:val="a7"/>
        <w:rPr>
          <w:rtl/>
        </w:rPr>
      </w:pPr>
      <w:r w:rsidRPr="00126B3E">
        <w:rPr>
          <w:rFonts w:hint="cs"/>
          <w:rtl/>
        </w:rPr>
        <w:t>בי' הגר"א דנח' הראשונים אי קיי"ל כמ"ד דמתיר ר"ש בבע"ח שמתו דמצפה למיתה או לא</w:t>
      </w:r>
      <w:bookmarkEnd w:id="7220"/>
    </w:p>
    <w:p w14:paraId="410BC049" w14:textId="67DDB15C" w:rsidR="009017D4" w:rsidRPr="00110DB4" w:rsidRDefault="009017D4" w:rsidP="009F6D17">
      <w:pPr>
        <w:pStyle w:val="a3"/>
        <w:numPr>
          <w:ilvl w:val="0"/>
          <w:numId w:val="35"/>
        </w:numPr>
        <w:rPr>
          <w:vanish/>
          <w:rtl/>
        </w:rPr>
      </w:pPr>
      <w:bookmarkStart w:id="7230" w:name="_Ref129862996"/>
      <w:r w:rsidRPr="00110DB4">
        <w:rPr>
          <w:rFonts w:hint="cs"/>
          <w:vanish/>
          <w:rtl/>
        </w:rPr>
        <w:t xml:space="preserve">בהא דפסקו </w:t>
      </w:r>
      <w:r w:rsidRPr="00110DB4">
        <w:rPr>
          <w:rStyle w:val="aff4"/>
          <w:vanish/>
          <w:rtl/>
        </w:rPr>
        <w:t xml:space="preserve">-ה! </w:t>
      </w:r>
      <w:r w:rsidRPr="00110DB4">
        <w:rPr>
          <w:rStyle w:val="aff4"/>
          <w:rFonts w:hint="cs"/>
          <w:vanish/>
          <w:rtl/>
        </w:rPr>
        <w:fldChar w:fldCharType="begin"/>
      </w:r>
      <w:r w:rsidRPr="00110DB4">
        <w:rPr>
          <w:rStyle w:val="aff4"/>
          <w:vanish/>
          <w:rtl/>
        </w:rPr>
        <w:instrText xml:space="preserve"> </w:instrText>
      </w:r>
      <w:r w:rsidRPr="00110DB4">
        <w:rPr>
          <w:rStyle w:val="aff4"/>
          <w:vanish/>
        </w:rPr>
        <w:instrText>REF</w:instrText>
      </w:r>
      <w:r w:rsidRPr="00110DB4">
        <w:rPr>
          <w:rStyle w:val="aff4"/>
          <w:vanish/>
          <w:rtl/>
        </w:rPr>
        <w:instrText xml:space="preserve"> _</w:instrText>
      </w:r>
      <w:r w:rsidRPr="00110DB4">
        <w:rPr>
          <w:rStyle w:val="aff4"/>
          <w:vanish/>
        </w:rPr>
        <w:instrText>Ref128043484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rFonts w:hint="cs"/>
          <w:vanish/>
          <w:rtl/>
        </w:rPr>
      </w:r>
      <w:r w:rsidRPr="00110DB4">
        <w:rPr>
          <w:rStyle w:val="aff4"/>
          <w:rFonts w:hint="cs"/>
          <w:vanish/>
          <w:rtl/>
        </w:rPr>
        <w:fldChar w:fldCharType="separate"/>
      </w:r>
      <w:r w:rsidR="00FA04D3">
        <w:rPr>
          <w:rStyle w:val="aff4"/>
          <w:vanish/>
          <w:cs/>
        </w:rPr>
        <w:t>‎</w:t>
      </w:r>
      <w:r w:rsidR="00FA04D3">
        <w:rPr>
          <w:rStyle w:val="aff4"/>
          <w:vanish/>
          <w:rtl/>
        </w:rPr>
        <w:t>סט)</w:t>
      </w:r>
      <w:r w:rsidRPr="00110DB4">
        <w:rPr>
          <w:rStyle w:val="aff4"/>
          <w:rFonts w:hint="cs"/>
          <w:vanish/>
          <w:rtl/>
        </w:rPr>
        <w:fldChar w:fldCharType="end"/>
      </w:r>
      <w:r w:rsidRPr="00110DB4">
        <w:rPr>
          <w:rStyle w:val="aff4"/>
          <w:vanish/>
          <w:rtl/>
        </w:rPr>
        <w:t xml:space="preserve"> =</w:t>
      </w:r>
      <w:r w:rsidRPr="00110DB4">
        <w:rPr>
          <w:rStyle w:val="aff4"/>
          <w:rFonts w:hint="cs"/>
          <w:vanish/>
          <w:rtl/>
        </w:rPr>
        <w:t>טור</w:t>
      </w:r>
      <w:r w:rsidRPr="00110DB4">
        <w:rPr>
          <w:rStyle w:val="aff4"/>
          <w:vanish/>
          <w:rtl/>
        </w:rPr>
        <w:t>-</w:t>
      </w:r>
      <w:r w:rsidRPr="00110DB4">
        <w:rPr>
          <w:rStyle w:val="aff4"/>
          <w:rFonts w:hint="cs"/>
          <w:vanish/>
          <w:rtl/>
        </w:rPr>
        <w:t xml:space="preserve"> </w:t>
      </w:r>
      <w:r w:rsidRPr="00110DB4">
        <w:rPr>
          <w:rFonts w:hint="cs"/>
          <w:vanish/>
          <w:rtl/>
        </w:rPr>
        <w:t xml:space="preserve"># </w:t>
      </w:r>
      <w:r w:rsidRPr="00110DB4">
        <w:rPr>
          <w:rStyle w:val="aff4"/>
          <w:rFonts w:hint="cs"/>
          <w:vanish/>
          <w:rtl/>
        </w:rPr>
        <w:t>וה! =</w:t>
      </w:r>
      <w:r w:rsidRPr="00110DB4">
        <w:rPr>
          <w:rStyle w:val="aff4"/>
          <w:vanish/>
          <w:rtl/>
        </w:rPr>
        <w:t>שו"ע-</w:t>
      </w:r>
      <w:r w:rsidRPr="00110DB4">
        <w:rPr>
          <w:rFonts w:hint="cs"/>
          <w:vanish/>
          <w:rtl/>
        </w:rPr>
        <w:t xml:space="preserve"> </w:t>
      </w:r>
      <w:r w:rsidRPr="00110DB4">
        <w:rPr>
          <w:rStyle w:val="af2"/>
          <w:rFonts w:eastAsia="Guttman Hodes" w:hint="cs"/>
          <w:vanish/>
          <w:rtl/>
        </w:rPr>
        <w:t>(סי' שכ"ד ז')</w:t>
      </w:r>
      <w:r w:rsidRPr="00110DB4">
        <w:rPr>
          <w:rFonts w:hint="cs"/>
          <w:vanish/>
          <w:rtl/>
        </w:rPr>
        <w:t xml:space="preserve"># דמחתכין את הנבילה שמתה בשבת לפני הכלבים, בין בהייתה מסוכנת מער"ש ובין שהייתה בריאה, כתב </w:t>
      </w:r>
      <w:r w:rsidRPr="00110DB4">
        <w:rPr>
          <w:rStyle w:val="aff4"/>
          <w:vanish/>
          <w:rtl/>
        </w:rPr>
        <w:t>-ה!=גר"א-</w:t>
      </w:r>
      <w:r w:rsidRPr="00110DB4">
        <w:rPr>
          <w:rFonts w:hint="cs"/>
          <w:vanish/>
          <w:rtl/>
        </w:rPr>
        <w:t xml:space="preserve"> </w:t>
      </w:r>
      <w:r w:rsidRPr="00110DB4">
        <w:rPr>
          <w:rStyle w:val="af2"/>
          <w:rFonts w:eastAsia="Guttman Hodes" w:hint="cs"/>
          <w:vanish/>
          <w:rtl/>
        </w:rPr>
        <w:t>(סי' שכ"ד סק"ח)</w:t>
      </w:r>
      <w:r w:rsidRPr="00110DB4">
        <w:rPr>
          <w:rFonts w:hint="cs"/>
          <w:vanish/>
          <w:rtl/>
        </w:rPr>
        <w:t xml:space="preserve"># דהיינו כדעת מר בריה דרב יוסף, דחלוק היה ר"ש אף בבע"ח שמתו, ופסק כן </w:t>
      </w:r>
      <w:r w:rsidRPr="00110DB4">
        <w:rPr>
          <w:rStyle w:val="aff4"/>
          <w:vanish/>
          <w:rtl/>
        </w:rPr>
        <w:t>-השו"ע-</w:t>
      </w:r>
      <w:r w:rsidRPr="00110DB4">
        <w:rPr>
          <w:rFonts w:hint="cs"/>
          <w:vanish/>
          <w:rtl/>
        </w:rPr>
        <w:t xml:space="preserve"> כסתימת דברי </w:t>
      </w:r>
      <w:r w:rsidRPr="00110DB4">
        <w:rPr>
          <w:rStyle w:val="aff4"/>
          <w:rFonts w:hint="cs"/>
          <w:vanish/>
          <w:rtl/>
        </w:rPr>
        <w:t>-ה! =רי"ף לקמן-</w:t>
      </w:r>
      <w:r w:rsidRPr="00110DB4">
        <w:rPr>
          <w:rFonts w:hint="cs"/>
          <w:vanish/>
          <w:rtl/>
        </w:rPr>
        <w:t xml:space="preserve"> </w:t>
      </w:r>
      <w:r w:rsidRPr="00110DB4">
        <w:rPr>
          <w:rStyle w:val="af2"/>
          <w:rFonts w:eastAsia="Guttman Hodes" w:hint="cs"/>
          <w:vanish/>
          <w:rtl/>
        </w:rPr>
        <w:t>(סז: מדה"ר)</w:t>
      </w:r>
      <w:r w:rsidRPr="00110DB4">
        <w:rPr>
          <w:rFonts w:hint="cs"/>
          <w:vanish/>
          <w:rtl/>
        </w:rPr>
        <w:t xml:space="preserve"> # </w:t>
      </w:r>
      <w:r w:rsidRPr="00110DB4">
        <w:rPr>
          <w:rStyle w:val="aff4"/>
          <w:rFonts w:hint="cs"/>
          <w:vanish/>
          <w:rtl/>
        </w:rPr>
        <w:t>-וה! =רא"ש לקמן-</w:t>
      </w:r>
      <w:r w:rsidRPr="00110DB4">
        <w:rPr>
          <w:rFonts w:hint="cs"/>
          <w:vanish/>
          <w:rtl/>
        </w:rPr>
        <w:t xml:space="preserve"> </w:t>
      </w:r>
      <w:r w:rsidRPr="00110DB4">
        <w:rPr>
          <w:rStyle w:val="af2"/>
          <w:rFonts w:eastAsia="Guttman Hodes" w:hint="cs"/>
          <w:vanish/>
          <w:rtl/>
        </w:rPr>
        <w:t>(פכ"ד סי' ה')</w:t>
      </w:r>
      <w:r w:rsidRPr="00110DB4">
        <w:rPr>
          <w:rFonts w:hint="cs"/>
          <w:vanish/>
          <w:rtl/>
        </w:rPr>
        <w:t xml:space="preserve">#, אך הביא </w:t>
      </w:r>
      <w:r w:rsidRPr="00110DB4">
        <w:rPr>
          <w:rStyle w:val="aff4"/>
          <w:vanish/>
          <w:rtl/>
        </w:rPr>
        <w:t>-הגר"א-</w:t>
      </w:r>
      <w:r w:rsidRPr="00110DB4">
        <w:rPr>
          <w:rFonts w:hint="cs"/>
          <w:vanish/>
          <w:rtl/>
        </w:rPr>
        <w:t xml:space="preserve"> את דברי </w:t>
      </w:r>
      <w:r w:rsidRPr="00110DB4">
        <w:rPr>
          <w:rStyle w:val="aff4"/>
          <w:vanish/>
          <w:rtl/>
        </w:rPr>
        <w:t xml:space="preserve">-ה!. </w:t>
      </w:r>
      <w:r w:rsidRPr="00110DB4">
        <w:rPr>
          <w:rStyle w:val="aff4"/>
          <w:rFonts w:hint="cs"/>
          <w:vanish/>
          <w:rtl/>
        </w:rPr>
        <w:fldChar w:fldCharType="begin"/>
      </w:r>
      <w:r w:rsidRPr="00110DB4">
        <w:rPr>
          <w:rStyle w:val="aff4"/>
          <w:vanish/>
          <w:rtl/>
        </w:rPr>
        <w:instrText xml:space="preserve"> </w:instrText>
      </w:r>
      <w:r w:rsidRPr="00110DB4">
        <w:rPr>
          <w:rStyle w:val="aff4"/>
          <w:vanish/>
        </w:rPr>
        <w:instrText>REF</w:instrText>
      </w:r>
      <w:r w:rsidRPr="00110DB4">
        <w:rPr>
          <w:rStyle w:val="aff4"/>
          <w:vanish/>
          <w:rtl/>
        </w:rPr>
        <w:instrText xml:space="preserve"> _</w:instrText>
      </w:r>
      <w:r w:rsidRPr="00110DB4">
        <w:rPr>
          <w:rStyle w:val="aff4"/>
          <w:vanish/>
        </w:rPr>
        <w:instrText>Ref128067412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rFonts w:hint="cs"/>
          <w:vanish/>
          <w:rtl/>
        </w:rPr>
      </w:r>
      <w:r w:rsidRPr="00110DB4">
        <w:rPr>
          <w:rStyle w:val="aff4"/>
          <w:rFonts w:hint="cs"/>
          <w:vanish/>
          <w:rtl/>
        </w:rPr>
        <w:fldChar w:fldCharType="separate"/>
      </w:r>
      <w:r w:rsidR="00FA04D3">
        <w:rPr>
          <w:rStyle w:val="aff4"/>
          <w:vanish/>
          <w:cs/>
        </w:rPr>
        <w:t>‎</w:t>
      </w:r>
      <w:r w:rsidR="00FA04D3">
        <w:rPr>
          <w:rStyle w:val="aff4"/>
          <w:vanish/>
          <w:rtl/>
        </w:rPr>
        <w:t>ע)</w:t>
      </w:r>
      <w:r w:rsidRPr="00110DB4">
        <w:rPr>
          <w:rStyle w:val="aff4"/>
          <w:rFonts w:hint="cs"/>
          <w:vanish/>
          <w:rtl/>
        </w:rPr>
        <w:fldChar w:fldCharType="end"/>
      </w:r>
      <w:r w:rsidRPr="00110DB4">
        <w:rPr>
          <w:rStyle w:val="aff4"/>
          <w:vanish/>
          <w:rtl/>
        </w:rPr>
        <w:t xml:space="preserve"> =מרדכי בביצה-</w:t>
      </w:r>
      <w:r w:rsidRPr="00110DB4">
        <w:rPr>
          <w:rFonts w:hint="cs"/>
          <w:vanish/>
          <w:rtl/>
        </w:rPr>
        <w:t xml:space="preserve"> </w:t>
      </w:r>
      <w:r w:rsidRPr="00110DB4">
        <w:rPr>
          <w:rStyle w:val="af2"/>
          <w:rFonts w:eastAsia="Guttman Hodes" w:hint="cs"/>
          <w:vanish/>
          <w:rtl/>
        </w:rPr>
        <w:t>(רמז תרמ"ב)</w:t>
      </w:r>
      <w:r w:rsidRPr="00110DB4">
        <w:rPr>
          <w:rFonts w:hint="cs"/>
          <w:vanish/>
          <w:rtl/>
        </w:rPr>
        <w:t xml:space="preserve"># דכתב דקיי"ל כמ"ד דמודה ר"ש בבע"ח שמתו, והמשנה לקמן </w:t>
      </w:r>
      <w:r w:rsidRPr="00110DB4">
        <w:rPr>
          <w:rStyle w:val="af2"/>
          <w:rFonts w:eastAsia="Guttman Hodes" w:hint="cs"/>
          <w:vanish/>
          <w:rtl/>
        </w:rPr>
        <w:t>(קנו:)</w:t>
      </w:r>
      <w:r w:rsidRPr="00110DB4">
        <w:rPr>
          <w:rFonts w:hint="cs"/>
          <w:vanish/>
          <w:rtl/>
        </w:rPr>
        <w:t xml:space="preserve"> דמתיר ר"ש בנתנבלה בשבת, איירי דוקא במסוכנת, דאדם יושב ומצפה מתי תמות בהמתו ועוד הביא </w:t>
      </w:r>
      <w:r w:rsidRPr="00110DB4">
        <w:rPr>
          <w:rStyle w:val="aff4"/>
          <w:vanish/>
          <w:rtl/>
        </w:rPr>
        <w:t>-הגר"א-</w:t>
      </w:r>
      <w:r w:rsidRPr="00110DB4">
        <w:rPr>
          <w:rFonts w:hint="cs"/>
          <w:vanish/>
          <w:rtl/>
        </w:rPr>
        <w:t xml:space="preserve"> את דברי </w:t>
      </w:r>
      <w:r w:rsidRPr="00110DB4">
        <w:rPr>
          <w:rStyle w:val="aff4"/>
          <w:vanish/>
          <w:rtl/>
        </w:rPr>
        <w:t xml:space="preserve">-ה!. </w:t>
      </w:r>
      <w:r w:rsidRPr="00110DB4">
        <w:rPr>
          <w:rStyle w:val="aff4"/>
          <w:rFonts w:hint="cs"/>
          <w:vanish/>
          <w:rtl/>
        </w:rPr>
        <w:fldChar w:fldCharType="begin"/>
      </w:r>
      <w:r w:rsidRPr="00110DB4">
        <w:rPr>
          <w:rStyle w:val="aff4"/>
          <w:vanish/>
          <w:rtl/>
        </w:rPr>
        <w:instrText xml:space="preserve"> </w:instrText>
      </w:r>
      <w:r w:rsidRPr="00110DB4">
        <w:rPr>
          <w:rStyle w:val="aff4"/>
          <w:vanish/>
        </w:rPr>
        <w:instrText>REF</w:instrText>
      </w:r>
      <w:r w:rsidRPr="00110DB4">
        <w:rPr>
          <w:rStyle w:val="aff4"/>
          <w:vanish/>
          <w:rtl/>
        </w:rPr>
        <w:instrText xml:space="preserve"> _</w:instrText>
      </w:r>
      <w:r w:rsidRPr="00110DB4">
        <w:rPr>
          <w:rStyle w:val="aff4"/>
          <w:vanish/>
        </w:rPr>
        <w:instrText>Ref128067432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rFonts w:hint="cs"/>
          <w:vanish/>
          <w:rtl/>
        </w:rPr>
      </w:r>
      <w:r w:rsidRPr="00110DB4">
        <w:rPr>
          <w:rStyle w:val="aff4"/>
          <w:rFonts w:hint="cs"/>
          <w:vanish/>
          <w:rtl/>
        </w:rPr>
        <w:fldChar w:fldCharType="separate"/>
      </w:r>
      <w:r w:rsidR="00FA04D3">
        <w:rPr>
          <w:rStyle w:val="aff4"/>
          <w:vanish/>
          <w:cs/>
        </w:rPr>
        <w:t>‎</w:t>
      </w:r>
      <w:r w:rsidR="00FA04D3">
        <w:rPr>
          <w:rStyle w:val="aff4"/>
          <w:vanish/>
          <w:rtl/>
        </w:rPr>
        <w:t>עא)</w:t>
      </w:r>
      <w:r w:rsidRPr="00110DB4">
        <w:rPr>
          <w:rStyle w:val="aff4"/>
          <w:rFonts w:hint="cs"/>
          <w:vanish/>
          <w:rtl/>
        </w:rPr>
        <w:fldChar w:fldCharType="end"/>
      </w:r>
      <w:r w:rsidRPr="00110DB4">
        <w:rPr>
          <w:rStyle w:val="aff4"/>
          <w:vanish/>
          <w:rtl/>
        </w:rPr>
        <w:t xml:space="preserve"> =רשב"א בעבודת הקודש-</w:t>
      </w:r>
      <w:r w:rsidRPr="00110DB4">
        <w:rPr>
          <w:rFonts w:hint="cs"/>
          <w:vanish/>
          <w:rtl/>
        </w:rPr>
        <w:t xml:space="preserve"> </w:t>
      </w:r>
      <w:r w:rsidRPr="00110DB4">
        <w:rPr>
          <w:rStyle w:val="af2"/>
          <w:rFonts w:eastAsia="Guttman Hodes" w:hint="cs"/>
          <w:vanish/>
          <w:rtl/>
        </w:rPr>
        <w:t>(שער ה' סי' ב' אות ל"ב, מו:)</w:t>
      </w:r>
      <w:r w:rsidRPr="00110DB4">
        <w:rPr>
          <w:rFonts w:hint="cs"/>
          <w:vanish/>
          <w:rtl/>
        </w:rPr>
        <w:t># דכתב דבע"ח שמתו אסורין כיון דאין אדם מצפה מתי תמות בהמתו, והיא כגרוגרות וצימוקין דאין דעתו עליהם כלל</w:t>
      </w:r>
      <w:r w:rsidRPr="00110DB4">
        <w:rPr>
          <w:rStyle w:val="aff4"/>
          <w:vanish/>
          <w:rtl/>
        </w:rPr>
        <w:t xml:space="preserve"> -</w:t>
      </w:r>
      <w:r w:rsidRPr="00110DB4">
        <w:rPr>
          <w:rFonts w:hint="cs"/>
          <w:vanish/>
          <w:rtl/>
        </w:rPr>
        <w:t>.</w:t>
      </w:r>
      <w:bookmarkEnd w:id="7230"/>
    </w:p>
    <w:p w14:paraId="7ADC93C2" w14:textId="77777777" w:rsidR="009017D4" w:rsidRPr="00D609C3" w:rsidRDefault="009017D4" w:rsidP="00607ABE">
      <w:pPr>
        <w:pStyle w:val="a1"/>
      </w:pPr>
      <w:r w:rsidRPr="00D609C3">
        <w:rPr>
          <w:rtl/>
        </w:rPr>
        <w:t>מחתכין הדלועין שנתלשו מאתמול לפני הבהמה ואת הנבלה לפני הכלבים ואפי' נתנבלה היום כר"ש דלית ליה מוקצה</w:t>
      </w:r>
      <w:r w:rsidRPr="00D609C3">
        <w:rPr>
          <w:rFonts w:hint="cs"/>
          <w:rtl/>
        </w:rPr>
        <w:t>.</w:t>
      </w:r>
    </w:p>
    <w:p w14:paraId="7B1D7CE6" w14:textId="77777777" w:rsidR="009017D4" w:rsidRPr="00126B3E" w:rsidRDefault="009017D4" w:rsidP="00607ABE">
      <w:pPr>
        <w:pStyle w:val="afffff5"/>
        <w:rPr>
          <w:rtl/>
        </w:rPr>
      </w:pPr>
      <w:r w:rsidRPr="00126B3E">
        <w:rPr>
          <w:rFonts w:hint="cs"/>
          <w:rtl/>
        </w:rPr>
        <w:t>מחתכין נבילה לפני הכלבים אפי' נתנבלה היום, בין שהיתה מסוכנת בין שהיתה בריאה.</w:t>
      </w:r>
    </w:p>
    <w:p w14:paraId="354D7479" w14:textId="77777777" w:rsidR="009017D4" w:rsidRPr="00126B3E" w:rsidRDefault="009017D4" w:rsidP="00607ABE">
      <w:pPr>
        <w:pStyle w:val="afffff5"/>
      </w:pPr>
      <w:r w:rsidRPr="00126B3E">
        <w:rPr>
          <w:rFonts w:hint="cs"/>
          <w:rtl/>
        </w:rPr>
        <w:t>בין. שם מ"ה ב' וכמר בריה דר' יוסף מדסתמו הרי"ף והרא"ש ש"מ דס"ל דבכ"ע מותר. ב"י. ואשתמיטתא מיניה דברי הרא"ש שם ואוקימנא כו' וכ"כ הטור בסי' תקי"ח, וכ"כ הסמ"ג ומרדכי ריש י"ט להדיא והביא ראיה מדאמרינן ריש פ"ד די"ט דוקא בסוכה רעועה שמצפה כו' ה"נ דוקא בחולה שמצפה וכמ"ש בפ"ג דיו"ט, וכ"כ הרשב"א בס' עבודת הקודש מ"ו ב' בהמה בריאה שמתה בין בשבת בין בי"ט לא יזיזנה ממקומה ואפי' לחתכה לפני כלבו שאין אדם מצפה אימת תמות בהמתו וה"ז כגרוגרות וצמוקין שאין דעתו עליהם כלל היתה מסוכנת מבערב ולמחר מתה מותר לחתכה לכלבים שמוכנת זו מבערב לכלבים היתה חולה מבערב ולמחר מתה בשבת מותר לחתכה לפני הכלבים אבל בי"ט אסור שיש מוקצה בי"ט ואין מוקצה בשבת וכ"ז דלא כדברי הש"ע.</w:t>
      </w:r>
    </w:p>
    <w:p w14:paraId="777A159A" w14:textId="77777777" w:rsidR="009017D4" w:rsidRPr="00126B3E" w:rsidRDefault="009017D4" w:rsidP="00607ABE">
      <w:pPr>
        <w:pStyle w:val="afffff5"/>
        <w:rPr>
          <w:rtl/>
        </w:rPr>
      </w:pPr>
      <w:r w:rsidRPr="00126B3E">
        <w:rPr>
          <w:rFonts w:hint="cs"/>
          <w:rtl/>
        </w:rPr>
        <w:t xml:space="preserve">(*כתב בסה"מ דמודה) ר"ש בבעלי חיים שמתו ומתני' דמחתכין את הנבילה לפני הכלבים מוקי להו פ' אין צדין במסוכנת דאדם מצפה מתי תמות בהמתו וכן נמי פרק המביא אמרינן דלר"ש אין נוטלין עצים מן הסוכה בריאה שנפלה שאין אדם מצפה מתי תפול סוכתו ודכוותיה נמי בקורה בריאה דמודה ר"ש בארזי (*ואשכי) </w:t>
      </w:r>
      <w:r w:rsidRPr="00126B3E">
        <w:rPr>
          <w:rtl/>
        </w:rPr>
        <w:t>[ואשוחי]</w:t>
      </w:r>
      <w:r w:rsidRPr="00126B3E">
        <w:rPr>
          <w:rFonts w:hint="cs"/>
          <w:rtl/>
        </w:rPr>
        <w:t xml:space="preserve"> (שבת קטו) דמוקצה מחמת חסרון כיס:</w:t>
      </w:r>
    </w:p>
    <w:p w14:paraId="219BB85F" w14:textId="77777777" w:rsidR="009017D4" w:rsidRPr="00126B3E" w:rsidRDefault="009017D4" w:rsidP="00607ABE">
      <w:pPr>
        <w:pStyle w:val="afffff5"/>
        <w:rPr>
          <w:rtl/>
        </w:rPr>
      </w:pPr>
      <w:r w:rsidRPr="00126B3E">
        <w:rPr>
          <w:rFonts w:hint="cs"/>
          <w:rtl/>
        </w:rPr>
        <w:t>בהמה בריאה שמתה בין בשבת בין ביום טוב, לא יזיזנה ממקומה ואפילו לחתכה לפני כלבו, שאין אדם מצפה אימתי תמות בהמתו, והרי זו כגרוגרות וצימוקים שאין דעתו עליהם כלל. היתה מסוכנת מבערב ולמחר מתה, מותר לחתכה לפני הכלבים שמוכנת היתה זו מבערב לכלבים. היתה חולה מבערב ולמחר מתה, בשבת מותר לחתכה לפני הכלבים אבל ביום טוב אסור, שיש מוקצה ביום טוב ואין מוקצה בשבת.</w:t>
      </w:r>
    </w:p>
    <w:p w14:paraId="6DFCDF10" w14:textId="77777777" w:rsidR="009017D4" w:rsidRPr="00126B3E" w:rsidRDefault="009017D4" w:rsidP="00D163D8">
      <w:pPr>
        <w:pStyle w:val="afffffb"/>
        <w:rPr>
          <w:vanish w:val="0"/>
        </w:rPr>
      </w:pPr>
      <w:r w:rsidRPr="00126B3E">
        <w:rPr>
          <w:rFonts w:hint="cs"/>
          <w:vanish w:val="0"/>
          <w:rtl/>
        </w:rPr>
        <w:t>באור הגר"א אורח חיים סי' שכ"ד ס"ק ח</w:t>
      </w:r>
    </w:p>
    <w:p w14:paraId="19065EC1" w14:textId="77777777" w:rsidR="009017D4" w:rsidRPr="00126B3E" w:rsidRDefault="009017D4" w:rsidP="009017D4">
      <w:pPr>
        <w:pStyle w:val="a7"/>
        <w:rPr>
          <w:rtl/>
        </w:rPr>
      </w:pPr>
      <w:bookmarkStart w:id="7231" w:name="_Toc129863712"/>
      <w:r w:rsidRPr="00126B3E">
        <w:rPr>
          <w:rFonts w:hint="cs"/>
          <w:rtl/>
        </w:rPr>
        <w:t>קו' הגר"א בטור דפסק דשחט בשבת מותר כר"ש וא"כ כ"ש מתה דלשחיטה ודאי לא מצפה</w:t>
      </w:r>
      <w:bookmarkEnd w:id="7231"/>
    </w:p>
    <w:p w14:paraId="246DC1FF" w14:textId="785F1B5D" w:rsidR="009017D4" w:rsidRPr="00110DB4" w:rsidRDefault="009017D4" w:rsidP="009F6D17">
      <w:pPr>
        <w:pStyle w:val="a3"/>
        <w:numPr>
          <w:ilvl w:val="0"/>
          <w:numId w:val="35"/>
        </w:numPr>
        <w:rPr>
          <w:vanish/>
          <w:rtl/>
        </w:rPr>
      </w:pPr>
      <w:bookmarkStart w:id="7232" w:name="_Ref129863118"/>
      <w:r w:rsidRPr="00110DB4">
        <w:rPr>
          <w:rFonts w:hint="cs"/>
          <w:vanish/>
          <w:rtl/>
        </w:rPr>
        <w:lastRenderedPageBreak/>
        <w:t xml:space="preserve">אך הקשה </w:t>
      </w:r>
      <w:r w:rsidRPr="00110DB4">
        <w:rPr>
          <w:rStyle w:val="aff4"/>
          <w:vanish/>
          <w:rtl/>
        </w:rPr>
        <w:t>-הגר"א-</w:t>
      </w:r>
      <w:r w:rsidRPr="00110DB4">
        <w:rPr>
          <w:rFonts w:hint="cs"/>
          <w:vanish/>
          <w:rtl/>
        </w:rPr>
        <w:t xml:space="preserve"> דהא פסק </w:t>
      </w:r>
      <w:r w:rsidRPr="00110DB4">
        <w:rPr>
          <w:rStyle w:val="aff4"/>
          <w:vanish/>
          <w:rtl/>
        </w:rPr>
        <w:t>-הטור-</w:t>
      </w:r>
      <w:r w:rsidRPr="00110DB4">
        <w:rPr>
          <w:rFonts w:hint="cs"/>
          <w:vanish/>
          <w:rtl/>
        </w:rPr>
        <w:t xml:space="preserve"> </w:t>
      </w:r>
      <w:r w:rsidRPr="00110DB4">
        <w:rPr>
          <w:rStyle w:val="af2"/>
          <w:rFonts w:eastAsia="Guttman Hodes" w:hint="cs"/>
          <w:vanish/>
          <w:rtl/>
        </w:rPr>
        <w:t>(סי' שי"ח ב')</w:t>
      </w:r>
      <w:r w:rsidRPr="00110DB4">
        <w:rPr>
          <w:rFonts w:hint="cs"/>
          <w:vanish/>
          <w:rtl/>
        </w:rPr>
        <w:t xml:space="preserve"> כדעת </w:t>
      </w:r>
      <w:r w:rsidRPr="00110DB4">
        <w:rPr>
          <w:rStyle w:val="aff4"/>
          <w:vanish/>
          <w:rtl/>
        </w:rPr>
        <w:t>-הרא"ש בחולין-</w:t>
      </w:r>
      <w:r w:rsidRPr="00110DB4">
        <w:rPr>
          <w:rFonts w:hint="cs"/>
          <w:vanish/>
          <w:rtl/>
        </w:rPr>
        <w:t xml:space="preserve"> </w:t>
      </w:r>
      <w:r w:rsidRPr="00110DB4">
        <w:rPr>
          <w:rStyle w:val="af2"/>
          <w:rFonts w:eastAsia="Guttman Hodes" w:hint="cs"/>
          <w:vanish/>
          <w:rtl/>
        </w:rPr>
        <w:t>(פ"א סי' כ')</w:t>
      </w:r>
      <w:r w:rsidRPr="00110DB4">
        <w:rPr>
          <w:rFonts w:hint="cs"/>
          <w:vanish/>
          <w:rtl/>
        </w:rPr>
        <w:t xml:space="preserve"> דהשוחט לחולה בשבת מותר לר"ש, כיון דלית ליה מוקצה בלא דחייה בידים, וא"כ כ"ש בהמה שמתה מאיליה דאינו מוקצה, דהא אף דאינו יושב ומצפה שתמות בהמתו, מ"מ כ"ש דאינו יושב ומצפה שתשחט בהמתו בשבת, ואי בשוחט אינה מוקצה, כ"ש במתה מאיליה, והקשה </w:t>
      </w:r>
      <w:r w:rsidRPr="00110DB4">
        <w:rPr>
          <w:rStyle w:val="aff4"/>
          <w:vanish/>
          <w:rtl/>
        </w:rPr>
        <w:t>-הגר"א-</w:t>
      </w:r>
      <w:r w:rsidRPr="00110DB4">
        <w:rPr>
          <w:rFonts w:hint="cs"/>
          <w:vanish/>
          <w:rtl/>
        </w:rPr>
        <w:t xml:space="preserve"> דא"כ היאך פסק </w:t>
      </w:r>
      <w:r w:rsidRPr="00110DB4">
        <w:rPr>
          <w:rStyle w:val="aff4"/>
          <w:vanish/>
          <w:rtl/>
        </w:rPr>
        <w:t>-הטור-</w:t>
      </w:r>
      <w:r w:rsidRPr="00110DB4">
        <w:rPr>
          <w:rFonts w:hint="cs"/>
          <w:vanish/>
          <w:rtl/>
        </w:rPr>
        <w:t xml:space="preserve"> </w:t>
      </w:r>
      <w:r w:rsidRPr="00110DB4">
        <w:rPr>
          <w:rStyle w:val="af2"/>
          <w:rFonts w:eastAsia="Guttman Hodes" w:hint="cs"/>
          <w:vanish/>
          <w:rtl/>
        </w:rPr>
        <w:t>(סי' תקי"ח ו')</w:t>
      </w:r>
      <w:r w:rsidRPr="00110DB4">
        <w:rPr>
          <w:rFonts w:hint="cs"/>
          <w:vanish/>
          <w:rtl/>
        </w:rPr>
        <w:t xml:space="preserve"> כמ"ד דמודה ר"ש בבע"ח שמתו דאסורין, ! =ועי' במה שתירץ </w:t>
      </w:r>
      <w:r w:rsidRPr="00110DB4">
        <w:rPr>
          <w:rStyle w:val="aff4"/>
          <w:vanish/>
          <w:rtl/>
        </w:rPr>
        <w:t>-האפיקי ים-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Ref129863095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פג)</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בסתירת דברי </w:t>
      </w:r>
      <w:r w:rsidRPr="00110DB4">
        <w:rPr>
          <w:rStyle w:val="aff4"/>
          <w:rFonts w:hint="cs"/>
          <w:vanish/>
          <w:rtl/>
        </w:rPr>
        <w:t>-הרא"ש-</w:t>
      </w:r>
      <w:r w:rsidRPr="00110DB4">
        <w:rPr>
          <w:rFonts w:hint="cs"/>
          <w:vanish/>
          <w:rtl/>
        </w:rPr>
        <w:t>#.</w:t>
      </w:r>
      <w:bookmarkEnd w:id="7232"/>
    </w:p>
    <w:p w14:paraId="21B809BD" w14:textId="77777777" w:rsidR="009017D4" w:rsidRPr="00D609C3" w:rsidRDefault="009017D4" w:rsidP="00607ABE">
      <w:pPr>
        <w:pStyle w:val="a1"/>
        <w:rPr>
          <w:rtl/>
        </w:rPr>
      </w:pPr>
      <w:r w:rsidRPr="00D609C3">
        <w:rPr>
          <w:rFonts w:hint="cs"/>
          <w:rtl/>
        </w:rPr>
        <w:t>אבל צ"ע ממה שפ' דאפי' בשוחט לחולה שנחלה בשבת מותר דל"ל מוקצה אלא דדחי' בידים א"כ כ"ש מתה מאיליה דהא שוחט לא אסיק אדעתיה כלל.</w:t>
      </w:r>
    </w:p>
    <w:p w14:paraId="2C5A50AF" w14:textId="70102859" w:rsidR="009017D4" w:rsidRPr="00126B3E" w:rsidRDefault="009017D4" w:rsidP="009017D4">
      <w:pPr>
        <w:pStyle w:val="a7"/>
        <w:rPr>
          <w:rtl/>
        </w:rPr>
      </w:pPr>
      <w:bookmarkStart w:id="7233" w:name="_Toc129863713"/>
      <w:r w:rsidRPr="00126B3E">
        <w:rPr>
          <w:rFonts w:hint="cs"/>
          <w:rtl/>
        </w:rPr>
        <w:t xml:space="preserve">בי' הגר"א דא"א לתרץ דקיי"ל דמוכן לאדם ל"ה </w:t>
      </w:r>
      <w:r w:rsidRPr="00126B3E">
        <w:rPr>
          <w:rFonts w:hint="cs"/>
          <w:b/>
          <w:rtl/>
        </w:rPr>
        <w:t>מוכן לכלבים</w:t>
      </w:r>
      <w:r w:rsidRPr="00126B3E">
        <w:rPr>
          <w:rFonts w:hint="cs"/>
          <w:rtl/>
        </w:rPr>
        <w:t xml:space="preserve"> דהיינו לר"י ולא קיי"ל כר"י בזה</w:t>
      </w:r>
      <w:bookmarkEnd w:id="7233"/>
    </w:p>
    <w:p w14:paraId="1FD605D2" w14:textId="6D56CE8A" w:rsidR="009017D4" w:rsidRPr="00110DB4" w:rsidRDefault="009017D4" w:rsidP="009F6D17">
      <w:pPr>
        <w:pStyle w:val="a3"/>
        <w:numPr>
          <w:ilvl w:val="0"/>
          <w:numId w:val="35"/>
        </w:numPr>
        <w:rPr>
          <w:vanish/>
          <w:rtl/>
        </w:rPr>
      </w:pPr>
      <w:r w:rsidRPr="00110DB4">
        <w:rPr>
          <w:rFonts w:hint="cs"/>
          <w:vanish/>
          <w:rtl/>
        </w:rPr>
        <w:t xml:space="preserve">וכתב </w:t>
      </w:r>
      <w:r w:rsidRPr="00110DB4">
        <w:rPr>
          <w:rStyle w:val="aff4"/>
          <w:vanish/>
          <w:rtl/>
        </w:rPr>
        <w:t>-הגר"א-</w:t>
      </w:r>
      <w:r w:rsidRPr="00110DB4">
        <w:rPr>
          <w:rFonts w:hint="cs"/>
          <w:vanish/>
          <w:rtl/>
        </w:rPr>
        <w:t xml:space="preserve"> דא"א לתרץ דקיי"ל כגמ' בביצה </w:t>
      </w:r>
      <w:r w:rsidRPr="00110DB4">
        <w:rPr>
          <w:rStyle w:val="af2"/>
          <w:rFonts w:eastAsia="Guttman Hodes" w:hint="cs"/>
          <w:vanish/>
          <w:rtl/>
        </w:rPr>
        <w:t>(ו:)</w:t>
      </w:r>
      <w:r w:rsidRPr="00110DB4">
        <w:rPr>
          <w:rFonts w:hint="cs"/>
          <w:vanish/>
          <w:rtl/>
        </w:rPr>
        <w:t xml:space="preserve"> דמוכן לאדם לא הוי מוכן לכלבים, </w:t>
      </w:r>
      <w:r w:rsidRPr="00110DB4">
        <w:rPr>
          <w:rStyle w:val="af"/>
          <w:vanish/>
          <w:rtl/>
        </w:rPr>
        <w:t>[ואף דלשחיטה לא הייתה מוקצה, מ"מ במתה היא מוקצה לכלבים],</w:t>
      </w:r>
      <w:r w:rsidRPr="00110DB4">
        <w:rPr>
          <w:rFonts w:hint="cs"/>
          <w:vanish/>
          <w:rtl/>
        </w:rPr>
        <w:t xml:space="preserve"> כיון דהגמ' שם היא רק לדעת ר"י דאית ליה מוקצה, ולא קיי"ל כר"י בזה, רק במוקצה מחמת איסור דדחייה בידים, וציין </w:t>
      </w:r>
      <w:r w:rsidRPr="00110DB4">
        <w:rPr>
          <w:rStyle w:val="aff4"/>
          <w:vanish/>
          <w:rtl/>
        </w:rPr>
        <w:t>-הגר"א-</w:t>
      </w:r>
      <w:r w:rsidRPr="00110DB4">
        <w:rPr>
          <w:rFonts w:hint="cs"/>
          <w:vanish/>
          <w:rtl/>
        </w:rPr>
        <w:t xml:space="preserve"> לדבריו</w:t>
      </w:r>
      <w:r w:rsidRPr="00110DB4">
        <w:rPr>
          <w:rStyle w:val="af2"/>
          <w:rFonts w:eastAsia="Guttman Hodes" w:hint="cs"/>
          <w:vanish/>
          <w:rtl/>
        </w:rPr>
        <w:t xml:space="preserve"> (עי'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Ref129862385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לב)</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לענין מוכן לאדם לא הוי מוכן לכלבים, במה שביאר </w:t>
      </w:r>
      <w:r w:rsidRPr="00110DB4">
        <w:rPr>
          <w:rStyle w:val="aff4"/>
          <w:rFonts w:hint="cs"/>
          <w:vanish/>
          <w:rtl/>
        </w:rPr>
        <w:t>-ברשב"א-</w:t>
      </w:r>
      <w:r w:rsidRPr="00110DB4">
        <w:rPr>
          <w:rFonts w:hint="cs"/>
          <w:vanish/>
          <w:rtl/>
        </w:rPr>
        <w:t xml:space="preserve"> בשם </w:t>
      </w:r>
      <w:r w:rsidRPr="00110DB4">
        <w:rPr>
          <w:rStyle w:val="aff4"/>
          <w:rFonts w:hint="cs"/>
          <w:vanish/>
          <w:rtl/>
        </w:rPr>
        <w:t>-רבינו יונה-</w:t>
      </w:r>
      <w:r w:rsidRPr="00110DB4">
        <w:rPr>
          <w:rFonts w:hint="cs"/>
          <w:vanish/>
          <w:rtl/>
        </w:rPr>
        <w:t xml:space="preserve"> בגמ' בביצה.</w:t>
      </w:r>
    </w:p>
    <w:p w14:paraId="70A9FE43" w14:textId="77777777" w:rsidR="009017D4" w:rsidRPr="00D609C3" w:rsidRDefault="009017D4" w:rsidP="00607ABE">
      <w:pPr>
        <w:pStyle w:val="a1"/>
      </w:pPr>
      <w:r w:rsidRPr="00D609C3">
        <w:rPr>
          <w:rFonts w:hint="cs"/>
          <w:rtl/>
        </w:rPr>
        <w:t>וכ"ת כמ"ש בפ"ק די"ט משום מוכן לאדם לא הוי מוכן לכלבים דזה דווקא לר"י דא"ל מוקצה ואנן לא קי"ל אלא במוקצה מחמת איסור דדחייה בידים כנ"ל וצ"ע על הרא"ש והטור וע"ל סי' שי"ח ס"ב.</w:t>
      </w:r>
    </w:p>
    <w:p w14:paraId="448C3A4A" w14:textId="575BBBC7" w:rsidR="009017D4" w:rsidRPr="00126B3E" w:rsidRDefault="009017D4" w:rsidP="009017D4">
      <w:pPr>
        <w:pStyle w:val="a7"/>
        <w:rPr>
          <w:rtl/>
        </w:rPr>
      </w:pPr>
      <w:bookmarkStart w:id="7234" w:name="_Toc129863714"/>
      <w:r w:rsidRPr="00126B3E">
        <w:rPr>
          <w:rFonts w:hint="cs"/>
          <w:rtl/>
        </w:rPr>
        <w:t xml:space="preserve">בי' הגר"א דהנדון בשוחט לחולה בשבת למ"ד דחלוק ר"ש בבע"ח וכן הגמ' דלא </w:t>
      </w:r>
      <w:r w:rsidRPr="00126B3E">
        <w:rPr>
          <w:rFonts w:hint="cs"/>
          <w:b/>
          <w:rtl/>
        </w:rPr>
        <w:t>מוכן לכלבים</w:t>
      </w:r>
      <w:bookmarkEnd w:id="7234"/>
    </w:p>
    <w:p w14:paraId="52A4FCBA" w14:textId="14318DFB" w:rsidR="009017D4" w:rsidRPr="00110DB4" w:rsidRDefault="009017D4" w:rsidP="009F6D17">
      <w:pPr>
        <w:pStyle w:val="a3"/>
        <w:numPr>
          <w:ilvl w:val="0"/>
          <w:numId w:val="35"/>
        </w:numPr>
        <w:rPr>
          <w:vanish/>
          <w:rtl/>
        </w:rPr>
      </w:pPr>
      <w:r w:rsidRPr="00110DB4">
        <w:rPr>
          <w:rFonts w:hint="cs"/>
          <w:vanish/>
          <w:rtl/>
        </w:rPr>
        <w:t xml:space="preserve">וכתב </w:t>
      </w:r>
      <w:r w:rsidRPr="00110DB4">
        <w:rPr>
          <w:rStyle w:val="aff4"/>
          <w:vanish/>
          <w:rtl/>
        </w:rPr>
        <w:t xml:space="preserve">-ה! </w:t>
      </w:r>
      <w:r w:rsidRPr="00110DB4">
        <w:rPr>
          <w:rStyle w:val="aff4"/>
          <w:rFonts w:hint="cs"/>
          <w:vanish/>
          <w:rtl/>
        </w:rPr>
        <w:fldChar w:fldCharType="begin"/>
      </w:r>
      <w:r w:rsidRPr="00110DB4">
        <w:rPr>
          <w:rStyle w:val="aff4"/>
          <w:vanish/>
          <w:rtl/>
        </w:rPr>
        <w:instrText xml:space="preserve"> </w:instrText>
      </w:r>
      <w:r w:rsidRPr="00110DB4">
        <w:rPr>
          <w:rStyle w:val="aff4"/>
          <w:vanish/>
        </w:rPr>
        <w:instrText>REF</w:instrText>
      </w:r>
      <w:r w:rsidRPr="00110DB4">
        <w:rPr>
          <w:rStyle w:val="aff4"/>
          <w:vanish/>
          <w:rtl/>
        </w:rPr>
        <w:instrText xml:space="preserve"> _</w:instrText>
      </w:r>
      <w:r w:rsidRPr="00110DB4">
        <w:rPr>
          <w:rStyle w:val="aff4"/>
          <w:vanish/>
        </w:rPr>
        <w:instrText>Ref128516782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rFonts w:hint="cs"/>
          <w:vanish/>
          <w:rtl/>
        </w:rPr>
      </w:r>
      <w:r w:rsidRPr="00110DB4">
        <w:rPr>
          <w:rStyle w:val="aff4"/>
          <w:rFonts w:hint="cs"/>
          <w:vanish/>
          <w:rtl/>
        </w:rPr>
        <w:fldChar w:fldCharType="separate"/>
      </w:r>
      <w:r w:rsidR="00FA04D3">
        <w:rPr>
          <w:rStyle w:val="aff4"/>
          <w:vanish/>
          <w:cs/>
        </w:rPr>
        <w:t>‎</w:t>
      </w:r>
      <w:r w:rsidR="00FA04D3">
        <w:rPr>
          <w:rStyle w:val="aff4"/>
          <w:vanish/>
          <w:rtl/>
        </w:rPr>
        <w:t>עד)</w:t>
      </w:r>
      <w:r w:rsidRPr="00110DB4">
        <w:rPr>
          <w:rStyle w:val="aff4"/>
          <w:rFonts w:hint="cs"/>
          <w:vanish/>
          <w:rtl/>
        </w:rPr>
        <w:fldChar w:fldCharType="end"/>
      </w:r>
      <w:r w:rsidRPr="00110DB4">
        <w:rPr>
          <w:rStyle w:val="aff4"/>
          <w:vanish/>
          <w:rtl/>
        </w:rPr>
        <w:t xml:space="preserve"> =גר"א-</w:t>
      </w:r>
      <w:r w:rsidRPr="00110DB4">
        <w:rPr>
          <w:rFonts w:hint="cs"/>
          <w:vanish/>
          <w:rtl/>
        </w:rPr>
        <w:t xml:space="preserve"> </w:t>
      </w:r>
      <w:r w:rsidRPr="00110DB4">
        <w:rPr>
          <w:rStyle w:val="af2"/>
          <w:rFonts w:eastAsia="Guttman Hodes" w:hint="cs"/>
          <w:vanish/>
          <w:rtl/>
        </w:rPr>
        <w:t>(סי' שכ"ד סוס"ק ח')</w:t>
      </w:r>
      <w:r w:rsidRPr="00110DB4">
        <w:rPr>
          <w:rFonts w:hint="cs"/>
          <w:vanish/>
          <w:rtl/>
        </w:rPr>
        <w:t xml:space="preserve"># דאפש"ל דכל המחלוקת בגמ' בחולין </w:t>
      </w:r>
      <w:r w:rsidRPr="00110DB4">
        <w:rPr>
          <w:rStyle w:val="af2"/>
          <w:rFonts w:eastAsia="Guttman Hodes" w:hint="cs"/>
          <w:vanish/>
          <w:rtl/>
        </w:rPr>
        <w:t>(טו:)</w:t>
      </w:r>
      <w:r w:rsidRPr="00110DB4">
        <w:rPr>
          <w:rFonts w:hint="cs"/>
          <w:vanish/>
          <w:rtl/>
        </w:rPr>
        <w:t xml:space="preserve"> לענין השוחט לחולה בשבת, אי איירי בהיה לו חולה מבעוד יום, וכן דברי רב דימי בגמ' בחולין, </w:t>
      </w:r>
      <w:r w:rsidRPr="00110DB4">
        <w:rPr>
          <w:rStyle w:val="af"/>
          <w:vanish/>
          <w:rtl/>
        </w:rPr>
        <w:t>[דהתיר בסתמא לכל חולה],</w:t>
      </w:r>
      <w:r w:rsidRPr="00110DB4">
        <w:rPr>
          <w:rFonts w:hint="cs"/>
          <w:vanish/>
          <w:rtl/>
        </w:rPr>
        <w:t xml:space="preserve"> הם רק כמ"ד דחלוק היה ר"ש בבע"ח שמתו, אבל למ"ד דמודה ר"ש בבע"ח שמתו, ה"ה בבהמה שנשחטה ביו"ט דאסורה, וכתב </w:t>
      </w:r>
      <w:r w:rsidRPr="00110DB4">
        <w:rPr>
          <w:rStyle w:val="aff4"/>
          <w:vanish/>
          <w:rtl/>
        </w:rPr>
        <w:t>-הגר"א-</w:t>
      </w:r>
      <w:r w:rsidRPr="00110DB4">
        <w:rPr>
          <w:rFonts w:hint="cs"/>
          <w:vanish/>
          <w:rtl/>
        </w:rPr>
        <w:t xml:space="preserve"> דהגמ' בביצה </w:t>
      </w:r>
      <w:r w:rsidRPr="00110DB4">
        <w:rPr>
          <w:rStyle w:val="af2"/>
          <w:rFonts w:eastAsia="Guttman Hodes" w:hint="cs"/>
          <w:vanish/>
          <w:rtl/>
        </w:rPr>
        <w:t>(ו:)</w:t>
      </w:r>
      <w:r w:rsidRPr="00110DB4">
        <w:rPr>
          <w:rFonts w:hint="cs"/>
          <w:vanish/>
          <w:rtl/>
        </w:rPr>
        <w:t xml:space="preserve"> דמוכן לאדם לא הוי מוכן לכלבים, היא כדעת המ"ד דחלוק היה ר"ש אף בבע"ח שמתו.</w:t>
      </w:r>
    </w:p>
    <w:p w14:paraId="1E804F3A" w14:textId="77777777" w:rsidR="009017D4" w:rsidRPr="00D609C3" w:rsidRDefault="009017D4" w:rsidP="00607ABE">
      <w:pPr>
        <w:pStyle w:val="a1"/>
        <w:rPr>
          <w:rtl/>
        </w:rPr>
      </w:pPr>
      <w:r w:rsidRPr="00D609C3">
        <w:rPr>
          <w:rFonts w:hint="cs"/>
          <w:rtl/>
        </w:rPr>
        <w:t>וגם אפשר לומר דסוגיות הנ"ל דפליגי בחולה בשבת פליגי בפלוגתא דאמוראי דפליגי אליבא דר"ש בבע"ח שמתו ור"ד מנהרדעא שסתם הלכתא וכן הסוגיות דפ"ק די"ט כנ"ל מוכחות כמר ברי' דר"י כנ"ל:</w:t>
      </w:r>
    </w:p>
    <w:p w14:paraId="3B6C2DE0" w14:textId="40C7147D" w:rsidR="009017D4" w:rsidRPr="00126B3E" w:rsidRDefault="009017D4" w:rsidP="00D163D8">
      <w:pPr>
        <w:pStyle w:val="afffff7"/>
        <w:rPr>
          <w:rtl/>
        </w:rPr>
      </w:pPr>
      <w:bookmarkStart w:id="7235" w:name="_Toc129863623"/>
      <w:bookmarkStart w:id="7236" w:name="_Toc130401142"/>
      <w:r w:rsidRPr="00126B3E">
        <w:rPr>
          <w:rtl/>
        </w:rPr>
        <w:t>שו"ע או"ח סי' שי"ח ב'</w:t>
      </w:r>
      <w:bookmarkEnd w:id="7235"/>
      <w:r w:rsidRPr="00126B3E">
        <w:rPr>
          <w:rtl/>
        </w:rPr>
        <w:t xml:space="preserve"> (יח)</w:t>
      </w:r>
      <w:bookmarkEnd w:id="7236"/>
    </w:p>
    <w:p w14:paraId="4028C0FE" w14:textId="77777777" w:rsidR="009017D4" w:rsidRPr="00126B3E" w:rsidRDefault="009017D4" w:rsidP="009017D4">
      <w:pPr>
        <w:pStyle w:val="a7"/>
        <w:rPr>
          <w:rtl/>
        </w:rPr>
      </w:pPr>
      <w:bookmarkStart w:id="7237" w:name="_Toc129863715"/>
      <w:r w:rsidRPr="00126B3E">
        <w:rPr>
          <w:rFonts w:hint="cs"/>
          <w:rtl/>
        </w:rPr>
        <w:t>בי' הגר"א דל"ק קו' התוס' דא"א לומר דר"י אוסר נבילה מחמת איסור כיון דלא דחייה בידים</w:t>
      </w:r>
      <w:bookmarkEnd w:id="7237"/>
      <w:r w:rsidRPr="00126B3E">
        <w:rPr>
          <w:rFonts w:hint="cs"/>
          <w:rtl/>
        </w:rPr>
        <w:t xml:space="preserve"> </w:t>
      </w:r>
    </w:p>
    <w:p w14:paraId="7680A936" w14:textId="6B41B8BF" w:rsidR="009017D4" w:rsidRPr="00110DB4" w:rsidRDefault="009017D4" w:rsidP="009017D4">
      <w:pPr>
        <w:pStyle w:val="a3"/>
        <w:rPr>
          <w:vanish/>
          <w:rtl/>
        </w:rPr>
      </w:pPr>
      <w:bookmarkStart w:id="7238" w:name="_Ref129538479"/>
      <w:bookmarkStart w:id="7239" w:name="_Ref129862385"/>
      <w:r w:rsidRPr="00110DB4">
        <w:rPr>
          <w:rFonts w:hint="cs"/>
          <w:vanish/>
          <w:rtl/>
        </w:rPr>
        <w:t xml:space="preserve">במ"ש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Ref129538479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לב)</w:t>
      </w:r>
      <w:r w:rsidRPr="00110DB4">
        <w:rPr>
          <w:rStyle w:val="aff4"/>
          <w:vanish/>
          <w:rtl/>
        </w:rPr>
        <w:fldChar w:fldCharType="end"/>
      </w:r>
      <w:r w:rsidRPr="00110DB4">
        <w:rPr>
          <w:rStyle w:val="aff4"/>
          <w:rFonts w:hint="cs"/>
          <w:vanish/>
          <w:rtl/>
        </w:rPr>
        <w:t xml:space="preserve"> =שו"ע-</w:t>
      </w:r>
      <w:r w:rsidRPr="00110DB4">
        <w:rPr>
          <w:rFonts w:hint="cs"/>
          <w:vanish/>
          <w:rtl/>
        </w:rPr>
        <w:t xml:space="preserve"> </w:t>
      </w:r>
      <w:r w:rsidRPr="00110DB4">
        <w:rPr>
          <w:rStyle w:val="af2"/>
          <w:rFonts w:eastAsia="Guttman Hodes" w:hint="cs"/>
          <w:vanish/>
          <w:rtl/>
        </w:rPr>
        <w:t>(סי' שי"ח ב')</w:t>
      </w:r>
      <w:r w:rsidRPr="00110DB4">
        <w:rPr>
          <w:rFonts w:hint="cs"/>
          <w:vanish/>
          <w:rtl/>
        </w:rPr>
        <w:t xml:space="preserve"># דהשוחט בשבת לחולה מותר לבריא, אף כשלא היה לו חולה מער"ש, כתב </w:t>
      </w:r>
      <w:r w:rsidRPr="00110DB4">
        <w:rPr>
          <w:rStyle w:val="aff4"/>
          <w:rFonts w:hint="cs"/>
          <w:vanish/>
          <w:rtl/>
        </w:rPr>
        <w:t>-ה! =גר"א-</w:t>
      </w:r>
      <w:r w:rsidRPr="00110DB4">
        <w:rPr>
          <w:rFonts w:hint="cs"/>
          <w:vanish/>
          <w:rtl/>
        </w:rPr>
        <w:t xml:space="preserve"> </w:t>
      </w:r>
      <w:r w:rsidRPr="00110DB4">
        <w:rPr>
          <w:rStyle w:val="af2"/>
          <w:rFonts w:eastAsia="Guttman Hodes" w:hint="cs"/>
          <w:vanish/>
          <w:rtl/>
        </w:rPr>
        <w:t>(סי' שי"ח סק"ד)</w:t>
      </w:r>
      <w:r w:rsidRPr="00110DB4">
        <w:rPr>
          <w:rFonts w:hint="cs"/>
          <w:vanish/>
          <w:rtl/>
        </w:rPr>
        <w:t xml:space="preserve"># דהיינו כמסקנת הגמ' בחולין </w:t>
      </w:r>
      <w:r w:rsidRPr="00110DB4">
        <w:rPr>
          <w:rStyle w:val="af2"/>
          <w:rFonts w:eastAsia="Guttman Hodes" w:hint="cs"/>
          <w:vanish/>
          <w:rtl/>
        </w:rPr>
        <w:t>(טו:)</w:t>
      </w:r>
      <w:r w:rsidRPr="00110DB4">
        <w:rPr>
          <w:rFonts w:hint="cs"/>
          <w:vanish/>
          <w:rtl/>
        </w:rPr>
        <w:t xml:space="preserve">, וכתב </w:t>
      </w:r>
      <w:r w:rsidRPr="00110DB4">
        <w:rPr>
          <w:rStyle w:val="aff4"/>
          <w:rFonts w:hint="cs"/>
          <w:vanish/>
          <w:rtl/>
        </w:rPr>
        <w:t>-הגר"א-</w:t>
      </w:r>
      <w:r w:rsidRPr="00110DB4">
        <w:rPr>
          <w:rFonts w:hint="cs"/>
          <w:vanish/>
          <w:rtl/>
        </w:rPr>
        <w:t xml:space="preserve"> דכן ס"ל להסוגיא בגמ' בביצה </w:t>
      </w:r>
      <w:r w:rsidRPr="00110DB4">
        <w:rPr>
          <w:rStyle w:val="af2"/>
          <w:rFonts w:eastAsia="Guttman Hodes" w:hint="cs"/>
          <w:vanish/>
          <w:rtl/>
        </w:rPr>
        <w:t>(ו:)</w:t>
      </w:r>
      <w:r w:rsidRPr="00110DB4">
        <w:rPr>
          <w:rFonts w:hint="cs"/>
          <w:vanish/>
          <w:rtl/>
        </w:rPr>
        <w:t xml:space="preserve"> דמוכן לאדם הוי מוכן לכלבים, ולא כמו </w:t>
      </w:r>
      <w:r w:rsidRPr="00110DB4">
        <w:rPr>
          <w:rStyle w:val="aff4"/>
          <w:rFonts w:hint="cs"/>
          <w:vanish/>
          <w:rtl/>
        </w:rPr>
        <w:t>-התוס'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Ref129539714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יד)</w:t>
      </w:r>
      <w:r w:rsidRPr="00110DB4">
        <w:rPr>
          <w:rStyle w:val="af2"/>
          <w:rFonts w:eastAsia="Guttman Hodes"/>
          <w:vanish/>
          <w:rtl/>
        </w:rPr>
        <w:fldChar w:fldCharType="end"/>
      </w:r>
      <w:r w:rsidRPr="00110DB4">
        <w:rPr>
          <w:rStyle w:val="aff4"/>
          <w:rFonts w:hint="cs"/>
          <w:vanish/>
          <w:rtl/>
        </w:rPr>
        <w:t xml:space="preserve"> </w:t>
      </w:r>
      <w:r w:rsidRPr="00110DB4">
        <w:rPr>
          <w:rFonts w:hint="cs"/>
          <w:vanish/>
          <w:rtl/>
        </w:rPr>
        <w:t>שדחקו הרבה</w:t>
      </w:r>
      <w:bookmarkEnd w:id="7238"/>
      <w:r w:rsidRPr="00110DB4">
        <w:rPr>
          <w:rFonts w:hint="cs"/>
          <w:vanish/>
          <w:rtl/>
        </w:rPr>
        <w:t xml:space="preserve"> לתרץ את הגמ' אעפ"י דבהמה שנשחטה בשבת היא מוקצה, וכתב </w:t>
      </w:r>
      <w:r w:rsidRPr="00110DB4">
        <w:rPr>
          <w:rStyle w:val="aff4"/>
          <w:rFonts w:hint="cs"/>
          <w:vanish/>
          <w:rtl/>
        </w:rPr>
        <w:t>-הגר"א-</w:t>
      </w:r>
      <w:r w:rsidRPr="00110DB4">
        <w:rPr>
          <w:rFonts w:hint="cs"/>
          <w:vanish/>
          <w:rtl/>
        </w:rPr>
        <w:t xml:space="preserve"> דלפי ביאורו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Ref128516782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עד)</w:t>
      </w:r>
      <w:r w:rsidRPr="00110DB4">
        <w:rPr>
          <w:rStyle w:val="af2"/>
          <w:rFonts w:eastAsia="Guttman Hodes"/>
          <w:vanish/>
          <w:rtl/>
        </w:rPr>
        <w:fldChar w:fldCharType="end"/>
      </w:r>
      <w:r w:rsidRPr="00110DB4">
        <w:rPr>
          <w:rFonts w:hint="cs"/>
          <w:vanish/>
          <w:rtl/>
        </w:rPr>
        <w:t xml:space="preserve"> דהגמ' בביצה </w:t>
      </w:r>
      <w:r w:rsidRPr="00110DB4">
        <w:rPr>
          <w:rStyle w:val="af2"/>
          <w:rFonts w:eastAsia="Guttman Hodes" w:hint="cs"/>
          <w:vanish/>
          <w:rtl/>
        </w:rPr>
        <w:t>(ו:)</w:t>
      </w:r>
      <w:r w:rsidRPr="00110DB4">
        <w:rPr>
          <w:rFonts w:hint="cs"/>
          <w:vanish/>
          <w:rtl/>
        </w:rPr>
        <w:t xml:space="preserve"> ס"ל דבהמה שנשחטה אינה מוקצה, כיון דלא דחייה בידים, א"כ לא קשה קושית </w:t>
      </w:r>
      <w:r w:rsidRPr="00110DB4">
        <w:rPr>
          <w:rStyle w:val="aff4"/>
          <w:rFonts w:hint="cs"/>
          <w:vanish/>
          <w:rtl/>
        </w:rPr>
        <w:t>-התוס' בביצה-</w:t>
      </w:r>
      <w:r w:rsidRPr="00110DB4">
        <w:rPr>
          <w:rFonts w:hint="cs"/>
          <w:vanish/>
          <w:rtl/>
        </w:rPr>
        <w:t>.</w:t>
      </w:r>
      <w:bookmarkEnd w:id="7239"/>
    </w:p>
    <w:p w14:paraId="40E86DC2" w14:textId="77777777" w:rsidR="009017D4" w:rsidRPr="00D609C3" w:rsidRDefault="009017D4" w:rsidP="00607ABE">
      <w:pPr>
        <w:pStyle w:val="a1"/>
        <w:rPr>
          <w:rtl/>
        </w:rPr>
      </w:pPr>
      <w:r w:rsidRPr="00D609C3">
        <w:rPr>
          <w:rtl/>
        </w:rPr>
        <w:t>שוחט בשבת לחולה, בין שחלה מאתמול בין שחלה היום, מותר הבריא לאכול ממנו חי</w:t>
      </w:r>
      <w:r w:rsidRPr="00D609C3">
        <w:rPr>
          <w:rFonts w:hint="cs"/>
          <w:rtl/>
        </w:rPr>
        <w:t>.</w:t>
      </w:r>
    </w:p>
    <w:p w14:paraId="2FC7901B" w14:textId="63F7DD53" w:rsidR="009017D4" w:rsidRPr="00126B3E" w:rsidRDefault="009017D4" w:rsidP="00D163D8">
      <w:pPr>
        <w:pStyle w:val="afffff7"/>
        <w:rPr>
          <w:rtl/>
        </w:rPr>
      </w:pPr>
      <w:bookmarkStart w:id="7240" w:name="_Toc129863624"/>
      <w:bookmarkStart w:id="7241" w:name="_Toc130401143"/>
      <w:r w:rsidRPr="00126B3E">
        <w:rPr>
          <w:rtl/>
        </w:rPr>
        <w:t>באור הגר"א או"ח סי' שיח סעיף ב</w:t>
      </w:r>
      <w:bookmarkEnd w:id="7240"/>
      <w:r w:rsidRPr="00126B3E">
        <w:rPr>
          <w:rtl/>
        </w:rPr>
        <w:t xml:space="preserve"> (יח)</w:t>
      </w:r>
      <w:bookmarkEnd w:id="7241"/>
    </w:p>
    <w:p w14:paraId="15F0337A" w14:textId="77777777" w:rsidR="009017D4" w:rsidRPr="00126B3E" w:rsidRDefault="009017D4" w:rsidP="00607ABE">
      <w:pPr>
        <w:pStyle w:val="afffff5"/>
        <w:rPr>
          <w:rtl/>
        </w:rPr>
      </w:pPr>
      <w:r w:rsidRPr="00126B3E">
        <w:rPr>
          <w:rtl/>
        </w:rPr>
        <w:t>בין כו'. כמסקנא דשם דלא ס"ל מש"ש ע"כ לא קשרי ר"מ כו' אלא כמש"ש תחלה ודלמא שאני התם דדחייה כו' וכן ס"ל לסוגיא דפ"ק די"ט ו' ב' השתא מוכן לאדם כו' וע"ש בתוס' שדחקו הרבה מאד ועתוס' דשבת קנ"ז א' ד"ה לבר כו' וע' ר"ן ר"פ חבית בתי' הראשון בשם הרמב"ן ועיין תוס' יבמות מ"ד א' ד"ה לא הוי כו' ואף על גב כו'</w:t>
      </w:r>
      <w:r w:rsidRPr="00126B3E">
        <w:rPr>
          <w:rFonts w:hint="cs"/>
          <w:rtl/>
        </w:rPr>
        <w:t>.</w:t>
      </w:r>
    </w:p>
    <w:p w14:paraId="3AF396BA" w14:textId="2700F581" w:rsidR="009017D4" w:rsidRPr="00126B3E" w:rsidRDefault="009017D4" w:rsidP="009017D4">
      <w:pPr>
        <w:pStyle w:val="a7"/>
        <w:rPr>
          <w:rtl/>
        </w:rPr>
      </w:pPr>
      <w:bookmarkStart w:id="7242" w:name="_Toc129863716"/>
      <w:r w:rsidRPr="00126B3E">
        <w:rPr>
          <w:rFonts w:hint="cs"/>
          <w:rtl/>
        </w:rPr>
        <w:t>בי' הגר"א ברבינו יונה דהגמ' בביצה נח' על הגמ' בחולין וס"ל דשוחט ל"ה מוקצה ומוכן לכלבים</w:t>
      </w:r>
      <w:bookmarkEnd w:id="7242"/>
    </w:p>
    <w:p w14:paraId="2DEA3B62" w14:textId="287C028E" w:rsidR="009017D4" w:rsidRPr="00110DB4" w:rsidRDefault="009017D4" w:rsidP="009017D4">
      <w:pPr>
        <w:pStyle w:val="a3"/>
        <w:rPr>
          <w:vanish/>
        </w:rPr>
      </w:pPr>
      <w:bookmarkStart w:id="7243" w:name="_Ref129862505"/>
      <w:r w:rsidRPr="00110DB4">
        <w:rPr>
          <w:rFonts w:hint="cs"/>
          <w:vanish/>
          <w:rtl/>
        </w:rPr>
        <w:t xml:space="preserve">ובמה שהביא </w:t>
      </w:r>
      <w:r w:rsidRPr="00110DB4">
        <w:rPr>
          <w:rStyle w:val="aff4"/>
          <w:rFonts w:hint="cs"/>
          <w:vanish/>
          <w:rtl/>
        </w:rPr>
        <w:t>-הרשב"א-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Ref129862435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כד)</w:t>
      </w:r>
      <w:r w:rsidRPr="00110DB4">
        <w:rPr>
          <w:rStyle w:val="af2"/>
          <w:rFonts w:eastAsia="Guttman Hodes"/>
          <w:vanish/>
          <w:rtl/>
        </w:rPr>
        <w:fldChar w:fldCharType="end"/>
      </w:r>
      <w:r w:rsidRPr="00110DB4">
        <w:rPr>
          <w:rFonts w:hint="cs"/>
          <w:vanish/>
          <w:rtl/>
        </w:rPr>
        <w:t xml:space="preserve"> בשם </w:t>
      </w:r>
      <w:r w:rsidRPr="00110DB4">
        <w:rPr>
          <w:rStyle w:val="aff4"/>
          <w:rFonts w:hint="cs"/>
          <w:vanish/>
          <w:rtl/>
        </w:rPr>
        <w:t>-רבינו יונה-</w:t>
      </w:r>
      <w:r w:rsidRPr="00110DB4">
        <w:rPr>
          <w:rFonts w:hint="cs"/>
          <w:vanish/>
          <w:rtl/>
        </w:rPr>
        <w:t xml:space="preserve"> ביאר </w:t>
      </w:r>
      <w:r w:rsidRPr="00110DB4">
        <w:rPr>
          <w:rStyle w:val="aff4"/>
          <w:rFonts w:hint="cs"/>
          <w:vanish/>
          <w:rtl/>
        </w:rPr>
        <w:t>-הגר"א-</w:t>
      </w:r>
      <w:r w:rsidRPr="00110DB4">
        <w:rPr>
          <w:rFonts w:hint="cs"/>
          <w:vanish/>
          <w:rtl/>
        </w:rPr>
        <w:t xml:space="preserve"> דס"ל </w:t>
      </w:r>
      <w:r w:rsidRPr="00110DB4">
        <w:rPr>
          <w:rStyle w:val="aff4"/>
          <w:rFonts w:hint="cs"/>
          <w:vanish/>
          <w:rtl/>
        </w:rPr>
        <w:t>-לרבינו יונה-</w:t>
      </w:r>
      <w:r w:rsidRPr="00110DB4">
        <w:rPr>
          <w:rFonts w:hint="cs"/>
          <w:vanish/>
          <w:rtl/>
        </w:rPr>
        <w:t xml:space="preserve"> דהגמ' בביצה </w:t>
      </w:r>
      <w:r w:rsidRPr="00110DB4">
        <w:rPr>
          <w:rStyle w:val="af2"/>
          <w:rFonts w:eastAsia="Guttman Hodes" w:hint="cs"/>
          <w:vanish/>
          <w:rtl/>
        </w:rPr>
        <w:t>(ו:)</w:t>
      </w:r>
      <w:r w:rsidRPr="00110DB4">
        <w:rPr>
          <w:rFonts w:hint="cs"/>
          <w:vanish/>
          <w:rtl/>
        </w:rPr>
        <w:t xml:space="preserve"> דמחשיבה את הבהמה כמוכן לאדם ולכן היא מוכנת אף לכלבים, היא חולקת על מסקנת הגמ' בחולין </w:t>
      </w:r>
      <w:r w:rsidRPr="00110DB4">
        <w:rPr>
          <w:rStyle w:val="af2"/>
          <w:rFonts w:eastAsia="Guttman Hodes" w:hint="cs"/>
          <w:vanish/>
          <w:rtl/>
        </w:rPr>
        <w:t>(טו:)</w:t>
      </w:r>
      <w:r w:rsidRPr="00110DB4">
        <w:rPr>
          <w:rFonts w:hint="cs"/>
          <w:vanish/>
          <w:rtl/>
        </w:rPr>
        <w:t xml:space="preserve"> דהשוחט לחולה בשבת אסור לבריא מדין מוקצה, אלא ס"ל לגמ' בביצה דמותר אף לבריא ולא הוי מוקצה לאדם ולכן מוכן אף לכלבים. </w:t>
      </w:r>
      <w:r w:rsidRPr="00110DB4">
        <w:rPr>
          <w:rStyle w:val="af"/>
          <w:rFonts w:hint="cs"/>
          <w:vanish/>
          <w:rtl/>
        </w:rPr>
        <w:t xml:space="preserve">[אמנם יעוי' בדברי </w:t>
      </w:r>
      <w:r w:rsidRPr="00110DB4">
        <w:rPr>
          <w:rStyle w:val="aff9"/>
          <w:rFonts w:hint="cs"/>
          <w:vanish/>
          <w:rtl/>
        </w:rPr>
        <w:t>-הרשב"א-</w:t>
      </w:r>
      <w:r w:rsidRPr="00110DB4">
        <w:rPr>
          <w:rStyle w:val="af"/>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Ref129862563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כד)</w:t>
      </w:r>
      <w:r w:rsidRPr="00110DB4">
        <w:rPr>
          <w:rStyle w:val="af2"/>
          <w:rFonts w:eastAsia="Guttman Hodes"/>
          <w:vanish/>
          <w:rtl/>
        </w:rPr>
        <w:fldChar w:fldCharType="end"/>
      </w:r>
      <w:r w:rsidRPr="00110DB4">
        <w:rPr>
          <w:rStyle w:val="af"/>
          <w:rFonts w:hint="cs"/>
          <w:vanish/>
          <w:rtl/>
        </w:rPr>
        <w:t xml:space="preserve"> בשם </w:t>
      </w:r>
      <w:r w:rsidRPr="00110DB4">
        <w:rPr>
          <w:rStyle w:val="aff9"/>
          <w:rFonts w:hint="cs"/>
          <w:vanish/>
          <w:rtl/>
        </w:rPr>
        <w:t>-רבינו יונה-</w:t>
      </w:r>
      <w:r w:rsidRPr="00110DB4">
        <w:rPr>
          <w:rStyle w:val="af"/>
          <w:rFonts w:hint="cs"/>
          <w:vanish/>
          <w:rtl/>
        </w:rPr>
        <w:t xml:space="preserve"> דביאר דאף מסקנת הגמ' בחולין היא כגמ' בביצה דשוחט בשבת מותר].</w:t>
      </w:r>
      <w:bookmarkEnd w:id="7243"/>
    </w:p>
    <w:p w14:paraId="0DF4E1F7" w14:textId="77777777" w:rsidR="009017D4" w:rsidRPr="00D609C3" w:rsidRDefault="009017D4" w:rsidP="00607ABE">
      <w:pPr>
        <w:pStyle w:val="a1"/>
      </w:pPr>
      <w:r w:rsidRPr="00D609C3">
        <w:rPr>
          <w:rtl/>
        </w:rPr>
        <w:t>אבל הרשב"א בחולין שם כתב בשם הר"ר יונה דסוגיא דהתם פליגא אההיא דקאמר אימור דשמעת לר"מ כו' ומשמע שם דאפי' ר"ש מודה בזה ואפי' למר בריה דר"י דחלוק אפי' בבע"ח שמתו ס"ל דוקא שמתו אבל שוחט לא אסיק אדעתיה אבל סוגיא די"ט שם ס"ל דאפי' לר"י הוא מוכן לאדם וכן הא דפריך שם ב' ב' שבת דעלמא תשתרי אף על גב שהתרנגולת הוקצה לאכילה מחמת איסור שחיטה ואפילו את"ל דגמ' פריך לדידן דקי"ל כר"ש מ"מ שמעי' דקי"ל כר"ש בזה אבל שיטת רש"י ותוס' ורמב"ן ור"ן דדוקא בחולה מבע"י אבל מדברי רי"ף ורמב"ם מ' כדברי הר"ר יונה והרא"ש דבכ"ע מותר והרשב"א שם הביא ב' הדיעות ועסי' ש"י ס"ב וע' שבת מ"ה ב':</w:t>
      </w:r>
    </w:p>
    <w:p w14:paraId="068D7F86" w14:textId="2C1243BE" w:rsidR="009017D4" w:rsidRPr="00126B3E" w:rsidRDefault="009017D4" w:rsidP="009017D4">
      <w:pPr>
        <w:pStyle w:val="affff5"/>
        <w:rPr>
          <w:rtl/>
        </w:rPr>
      </w:pPr>
      <w:bookmarkStart w:id="7244" w:name="_Toc129863717"/>
      <w:r w:rsidRPr="00126B3E">
        <w:rPr>
          <w:rFonts w:hint="cs"/>
          <w:rtl/>
        </w:rPr>
        <w:t>ד' רמב"ן דאיסור לא מבטל הכנה בהיתר</w:t>
      </w:r>
      <w:bookmarkEnd w:id="7244"/>
    </w:p>
    <w:p w14:paraId="7D61F365" w14:textId="77777777" w:rsidR="009017D4" w:rsidRPr="00126B3E" w:rsidRDefault="009017D4" w:rsidP="009017D4">
      <w:pPr>
        <w:pStyle w:val="1"/>
        <w:rPr>
          <w:rtl/>
        </w:rPr>
      </w:pPr>
      <w:bookmarkStart w:id="7245" w:name="_Toc129863718"/>
      <w:r w:rsidRPr="00126B3E">
        <w:rPr>
          <w:rFonts w:hint="cs"/>
          <w:rtl/>
        </w:rPr>
        <w:t>בי' הרמב"ן דדבר מוכן שנאסר בע"כ נשאר מוכן לאופני היתר</w:t>
      </w:r>
      <w:bookmarkEnd w:id="7245"/>
      <w:r w:rsidRPr="00126B3E">
        <w:rPr>
          <w:rFonts w:hint="cs"/>
          <w:rtl/>
        </w:rPr>
        <w:t xml:space="preserve"> </w:t>
      </w:r>
    </w:p>
    <w:p w14:paraId="31C360FA" w14:textId="77777777" w:rsidR="009017D4" w:rsidRPr="00126B3E" w:rsidRDefault="009017D4" w:rsidP="00D163D8">
      <w:pPr>
        <w:pStyle w:val="afffff7"/>
        <w:rPr>
          <w:rtl/>
        </w:rPr>
      </w:pPr>
      <w:bookmarkStart w:id="7246" w:name="_Toc129863625"/>
      <w:bookmarkStart w:id="7247" w:name="_Toc130401144"/>
      <w:r w:rsidRPr="00126B3E">
        <w:rPr>
          <w:rtl/>
        </w:rPr>
        <w:t>חדושי הרמב"ן חולין ט"ו ע"א ד"ה אבל</w:t>
      </w:r>
      <w:bookmarkEnd w:id="7246"/>
      <w:r w:rsidRPr="00126B3E">
        <w:rPr>
          <w:rtl/>
        </w:rPr>
        <w:t xml:space="preserve"> (יח)</w:t>
      </w:r>
      <w:bookmarkEnd w:id="7247"/>
    </w:p>
    <w:p w14:paraId="2F6C3741" w14:textId="77777777" w:rsidR="009017D4" w:rsidRPr="00126B3E" w:rsidRDefault="009017D4" w:rsidP="009017D4">
      <w:pPr>
        <w:pStyle w:val="a7"/>
        <w:rPr>
          <w:rtl/>
        </w:rPr>
      </w:pPr>
      <w:bookmarkStart w:id="7248" w:name="_Toc129863719"/>
      <w:r w:rsidRPr="00126B3E">
        <w:rPr>
          <w:rFonts w:hint="cs"/>
          <w:rtl/>
        </w:rPr>
        <w:t>קו' הרמב"ן דלמסקנא ר"י אוסר אף בלא דחייה ובהמה לא מוכנת לאדם ומנלן דלא מוכן לכלבים</w:t>
      </w:r>
      <w:bookmarkEnd w:id="7248"/>
    </w:p>
    <w:p w14:paraId="659089AF" w14:textId="5FD6DCDC" w:rsidR="009017D4" w:rsidRPr="00110DB4" w:rsidRDefault="009017D4" w:rsidP="009017D4">
      <w:pPr>
        <w:pStyle w:val="a3"/>
        <w:rPr>
          <w:vanish/>
          <w:rtl/>
        </w:rPr>
      </w:pPr>
      <w:bookmarkStart w:id="7249" w:name="_Ref129269492"/>
      <w:r w:rsidRPr="00110DB4">
        <w:rPr>
          <w:rFonts w:hint="cs"/>
          <w:vanish/>
          <w:rtl/>
        </w:rPr>
        <w:t xml:space="preserve">כתב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Ref129269492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לד)</w:t>
      </w:r>
      <w:r w:rsidRPr="00110DB4">
        <w:rPr>
          <w:rStyle w:val="aff4"/>
          <w:vanish/>
          <w:rtl/>
        </w:rPr>
        <w:fldChar w:fldCharType="end"/>
      </w:r>
      <w:r w:rsidRPr="00110DB4">
        <w:rPr>
          <w:rStyle w:val="aff4"/>
          <w:rFonts w:hint="cs"/>
          <w:vanish/>
          <w:rtl/>
        </w:rPr>
        <w:t xml:space="preserve"> =רמב"ן בחולין-</w:t>
      </w:r>
      <w:r w:rsidRPr="00110DB4">
        <w:rPr>
          <w:rFonts w:hint="cs"/>
          <w:vanish/>
          <w:rtl/>
        </w:rPr>
        <w:t xml:space="preserve"> </w:t>
      </w:r>
      <w:r w:rsidRPr="00110DB4">
        <w:rPr>
          <w:rStyle w:val="af2"/>
          <w:rFonts w:eastAsia="Guttman Hodes" w:hint="cs"/>
          <w:vanish/>
          <w:rtl/>
        </w:rPr>
        <w:t>(טו. ד"ה אבל)</w:t>
      </w:r>
      <w:r w:rsidRPr="00110DB4">
        <w:rPr>
          <w:rFonts w:hint="cs"/>
          <w:vanish/>
          <w:rtl/>
        </w:rPr>
        <w:t xml:space="preserve"># דמסקנת הגמ' בחולין </w:t>
      </w:r>
      <w:r w:rsidRPr="00110DB4">
        <w:rPr>
          <w:rStyle w:val="af2"/>
          <w:rFonts w:eastAsia="Guttman Hodes" w:hint="cs"/>
          <w:vanish/>
          <w:rtl/>
        </w:rPr>
        <w:t>(טו.)</w:t>
      </w:r>
      <w:r w:rsidRPr="00110DB4">
        <w:rPr>
          <w:rFonts w:hint="cs"/>
          <w:vanish/>
          <w:rtl/>
        </w:rPr>
        <w:t xml:space="preserve"> דר"י אית ליה מוקצה מחמת איסור, גם כשלא דחייה בידים באיסור הבא מאיליו, </w:t>
      </w:r>
      <w:r w:rsidRPr="00110DB4">
        <w:rPr>
          <w:rStyle w:val="af"/>
          <w:rFonts w:hint="cs"/>
          <w:vanish/>
          <w:rtl/>
        </w:rPr>
        <w:t xml:space="preserve">[ודלא </w:t>
      </w:r>
      <w:r w:rsidRPr="00110DB4">
        <w:rPr>
          <w:rStyle w:val="aff9"/>
          <w:rFonts w:hint="cs"/>
          <w:vanish/>
          <w:rtl/>
        </w:rPr>
        <w:t>-כרבינו יונה-</w:t>
      </w:r>
      <w:r w:rsidRPr="00110DB4">
        <w:rPr>
          <w:rStyle w:val="af"/>
          <w:rFonts w:hint="cs"/>
          <w:vanish/>
          <w:rtl/>
        </w:rPr>
        <w:t xml:space="preserve"> </w:t>
      </w:r>
      <w:r w:rsidRPr="00110DB4">
        <w:rPr>
          <w:rStyle w:val="af2"/>
          <w:rFonts w:eastAsia="Guttman Rashi" w:hint="cs"/>
          <w:vanish/>
          <w:rtl/>
        </w:rPr>
        <w:t xml:space="preserve">(עי' אות </w:t>
      </w:r>
      <w:r w:rsidRPr="00110DB4">
        <w:rPr>
          <w:rStyle w:val="af2"/>
          <w:rFonts w:eastAsia="Guttman Rashi"/>
          <w:vanish/>
          <w:rtl/>
        </w:rPr>
        <w:fldChar w:fldCharType="begin"/>
      </w:r>
      <w:r w:rsidRPr="00110DB4">
        <w:rPr>
          <w:rStyle w:val="af2"/>
          <w:rFonts w:eastAsia="Guttman Rashi"/>
          <w:vanish/>
          <w:rtl/>
        </w:rPr>
        <w:instrText xml:space="preserve"> </w:instrText>
      </w:r>
      <w:r w:rsidRPr="00110DB4">
        <w:rPr>
          <w:rStyle w:val="af2"/>
          <w:rFonts w:eastAsia="Guttman Rashi" w:hint="cs"/>
          <w:vanish/>
        </w:rPr>
        <w:instrText>REF</w:instrText>
      </w:r>
      <w:r w:rsidRPr="00110DB4">
        <w:rPr>
          <w:rStyle w:val="af2"/>
          <w:rFonts w:eastAsia="Guttman Rashi" w:hint="cs"/>
          <w:vanish/>
          <w:rtl/>
        </w:rPr>
        <w:instrText xml:space="preserve"> _</w:instrText>
      </w:r>
      <w:r w:rsidRPr="00110DB4">
        <w:rPr>
          <w:rStyle w:val="af2"/>
          <w:rFonts w:eastAsia="Guttman Rashi" w:hint="cs"/>
          <w:vanish/>
        </w:rPr>
        <w:instrText>Ref129632942 \r \h</w:instrText>
      </w:r>
      <w:r w:rsidRPr="00110DB4">
        <w:rPr>
          <w:rStyle w:val="af2"/>
          <w:rFonts w:eastAsia="Guttman Rashi"/>
          <w:vanish/>
          <w:rtl/>
        </w:rPr>
        <w:instrText xml:space="preserve"> </w:instrText>
      </w:r>
      <w:r w:rsidR="00126B3E" w:rsidRPr="00110DB4">
        <w:rPr>
          <w:rStyle w:val="af2"/>
          <w:rFonts w:eastAsia="Guttman Rashi"/>
          <w:vanish/>
          <w:rtl/>
        </w:rPr>
        <w:instrText xml:space="preserve"> \* </w:instrText>
      </w:r>
      <w:r w:rsidR="00126B3E" w:rsidRPr="00110DB4">
        <w:rPr>
          <w:rStyle w:val="af2"/>
          <w:rFonts w:eastAsia="Guttman Rashi"/>
          <w:vanish/>
        </w:rPr>
        <w:instrText>MERGEFORMAT</w:instrText>
      </w:r>
      <w:r w:rsidR="00126B3E" w:rsidRPr="00110DB4">
        <w:rPr>
          <w:rStyle w:val="af2"/>
          <w:rFonts w:eastAsia="Guttman Rashi"/>
          <w:vanish/>
          <w:rtl/>
        </w:rPr>
        <w:instrText xml:space="preserve"> </w:instrText>
      </w:r>
      <w:r w:rsidRPr="00110DB4">
        <w:rPr>
          <w:rStyle w:val="af2"/>
          <w:rFonts w:eastAsia="Guttman Rashi"/>
          <w:vanish/>
          <w:rtl/>
        </w:rPr>
      </w:r>
      <w:r w:rsidRPr="00110DB4">
        <w:rPr>
          <w:rStyle w:val="af2"/>
          <w:rFonts w:eastAsia="Guttman Rashi"/>
          <w:vanish/>
          <w:rtl/>
        </w:rPr>
        <w:fldChar w:fldCharType="separate"/>
      </w:r>
      <w:r w:rsidR="00FA04D3">
        <w:rPr>
          <w:rStyle w:val="af2"/>
          <w:rFonts w:eastAsia="Guttman Rashi"/>
          <w:vanish/>
          <w:cs/>
        </w:rPr>
        <w:t>‎</w:t>
      </w:r>
      <w:r w:rsidR="00FA04D3">
        <w:rPr>
          <w:rStyle w:val="af2"/>
          <w:rFonts w:eastAsia="Guttman Rashi"/>
          <w:vanish/>
          <w:rtl/>
        </w:rPr>
        <w:t>כד)</w:t>
      </w:r>
      <w:r w:rsidRPr="00110DB4">
        <w:rPr>
          <w:rStyle w:val="af2"/>
          <w:rFonts w:eastAsia="Guttman Rashi"/>
          <w:vanish/>
          <w:rtl/>
        </w:rPr>
        <w:fldChar w:fldCharType="end"/>
      </w:r>
      <w:r w:rsidRPr="00110DB4">
        <w:rPr>
          <w:rStyle w:val="af"/>
          <w:rFonts w:hint="cs"/>
          <w:vanish/>
          <w:rtl/>
        </w:rPr>
        <w:t>]</w:t>
      </w:r>
      <w:r w:rsidRPr="00110DB4">
        <w:rPr>
          <w:rFonts w:hint="cs"/>
          <w:vanish/>
          <w:rtl/>
        </w:rPr>
        <w:t xml:space="preserve">, והקשה </w:t>
      </w:r>
      <w:r w:rsidRPr="00110DB4">
        <w:rPr>
          <w:rStyle w:val="aff4"/>
          <w:rFonts w:hint="cs"/>
          <w:vanish/>
          <w:rtl/>
        </w:rPr>
        <w:t>-הרמב"ן-</w:t>
      </w:r>
      <w:r w:rsidRPr="00110DB4">
        <w:rPr>
          <w:rFonts w:hint="cs"/>
          <w:vanish/>
          <w:rtl/>
        </w:rPr>
        <w:t xml:space="preserve"> דהגמ' בביצה </w:t>
      </w:r>
      <w:r w:rsidRPr="00110DB4">
        <w:rPr>
          <w:rStyle w:val="af2"/>
          <w:rFonts w:eastAsia="Guttman Hodes" w:hint="cs"/>
          <w:vanish/>
          <w:rtl/>
        </w:rPr>
        <w:t>(ו:)</w:t>
      </w:r>
      <w:r w:rsidRPr="00110DB4">
        <w:rPr>
          <w:rFonts w:hint="cs"/>
          <w:vanish/>
          <w:rtl/>
        </w:rPr>
        <w:t xml:space="preserve"> הוכיחה מהמשנה לקמן </w:t>
      </w:r>
      <w:r w:rsidRPr="00110DB4">
        <w:rPr>
          <w:rStyle w:val="af2"/>
          <w:rFonts w:eastAsia="Guttman Hodes" w:hint="cs"/>
          <w:vanish/>
          <w:rtl/>
        </w:rPr>
        <w:t>(קנו:)</w:t>
      </w:r>
      <w:r w:rsidRPr="00110DB4">
        <w:rPr>
          <w:rFonts w:hint="cs"/>
          <w:vanish/>
          <w:rtl/>
        </w:rPr>
        <w:t xml:space="preserve"> דנבילה שנתנבלה בשבת אסורה לר"י, דס"ל דמוכן לאדם לא הוי מוכן לכלבים, והא בגמ' בחולין אמרינן דר"י אוסר במוקצה מחמת איסור אף דלא דחייה בידים, וא"כ הבהמה היא מוקצה מחמת איסור בשבת, </w:t>
      </w:r>
      <w:r w:rsidRPr="00110DB4">
        <w:rPr>
          <w:rStyle w:val="af"/>
          <w:rFonts w:hint="cs"/>
          <w:vanish/>
          <w:rtl/>
        </w:rPr>
        <w:t>[דאסור לשחוט],</w:t>
      </w:r>
      <w:r w:rsidRPr="00110DB4">
        <w:rPr>
          <w:rFonts w:hint="cs"/>
          <w:vanish/>
          <w:rtl/>
        </w:rPr>
        <w:t xml:space="preserve"> ואמאי חשיבא מוכן לאדם, וכעי"ז הקשו </w:t>
      </w:r>
      <w:r w:rsidRPr="00110DB4">
        <w:rPr>
          <w:rStyle w:val="aff4"/>
          <w:rFonts w:hint="cs"/>
          <w:vanish/>
          <w:rtl/>
        </w:rPr>
        <w:t>-התוס'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Ref129857810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ד)</w:t>
      </w:r>
      <w:r w:rsidRPr="00110DB4">
        <w:rPr>
          <w:rStyle w:val="af2"/>
          <w:rFonts w:eastAsia="Guttman Hodes"/>
          <w:vanish/>
          <w:rtl/>
        </w:rPr>
        <w:fldChar w:fldCharType="end"/>
      </w:r>
      <w:r w:rsidRPr="00110DB4">
        <w:rPr>
          <w:rFonts w:hint="cs"/>
          <w:vanish/>
          <w:rtl/>
        </w:rPr>
        <w:t>.</w:t>
      </w:r>
      <w:bookmarkEnd w:id="7249"/>
    </w:p>
    <w:p w14:paraId="74FEECF1" w14:textId="77777777" w:rsidR="009017D4" w:rsidRPr="00D609C3" w:rsidRDefault="009017D4" w:rsidP="00607ABE">
      <w:pPr>
        <w:pStyle w:val="a1"/>
      </w:pPr>
      <w:r w:rsidRPr="00D609C3">
        <w:rPr>
          <w:rtl/>
        </w:rPr>
        <w:t>אבל שוחט דאינו ראוי לכוס לא. פי' לית ליה לרב הא דאמרינן לעיל ודלמא שאני הכא דהא דחייה בידים אלא כל מוקצה מחמת איסור אסור ואף על גב דאיסור הבא מאליו הוא</w:t>
      </w:r>
      <w:r w:rsidRPr="00D609C3">
        <w:rPr>
          <w:rStyle w:val="afff7"/>
          <w:rtl/>
        </w:rPr>
        <w:t xml:space="preserve">, ור' מאיר נמי אית ליה מוקצה מחמת איסור בנר שהדליקו בה באותה שבת כדאמרינן במס' שבת בפ' כירה (מ"ד א'), </w:t>
      </w:r>
      <w:r w:rsidRPr="00D609C3">
        <w:rPr>
          <w:rtl/>
        </w:rPr>
        <w:t>ואי קשיא לך הא דאמרינן בביצה פ"ק (ו' ב') גבי הא דתנן מחתכין את הדלועין לפני הבהמה ואת הנבלה לפני הכלבים דלר' יהודה מוכן לאדם לא הוי מוכן לכלבים משמע דמוכן לאדם הוא, והכא אמרינן דאע"ג דלא דחייה בידים כל מוקצה מחמת איסור אסור והויא לאדם נמי מוקצת</w:t>
      </w:r>
      <w:r w:rsidRPr="00D609C3">
        <w:rPr>
          <w:rFonts w:hint="cs"/>
          <w:rtl/>
        </w:rPr>
        <w:t>.</w:t>
      </w:r>
    </w:p>
    <w:p w14:paraId="72D4C8BE" w14:textId="712B761F" w:rsidR="009017D4" w:rsidRPr="00126B3E" w:rsidRDefault="009017D4" w:rsidP="009017D4">
      <w:pPr>
        <w:pStyle w:val="a7"/>
        <w:rPr>
          <w:rtl/>
        </w:rPr>
      </w:pPr>
      <w:bookmarkStart w:id="7250" w:name="_Toc129863720"/>
      <w:r w:rsidRPr="00126B3E">
        <w:rPr>
          <w:rFonts w:hint="cs"/>
          <w:rtl/>
        </w:rPr>
        <w:t>תי' הרמב"ן דדבר שהוקצה מאיליו מחמת איסור שבת ההקצאה רק שההכנה בעובר על האיסור</w:t>
      </w:r>
      <w:bookmarkEnd w:id="7250"/>
    </w:p>
    <w:p w14:paraId="68261024" w14:textId="77777777" w:rsidR="009017D4" w:rsidRPr="00110DB4" w:rsidRDefault="009017D4" w:rsidP="009017D4">
      <w:pPr>
        <w:pStyle w:val="a3"/>
        <w:rPr>
          <w:vanish/>
          <w:rtl/>
        </w:rPr>
      </w:pPr>
      <w:bookmarkStart w:id="7251" w:name="_Ref129862744"/>
      <w:r w:rsidRPr="00110DB4">
        <w:rPr>
          <w:rFonts w:hint="cs"/>
          <w:vanish/>
          <w:rtl/>
        </w:rPr>
        <w:t xml:space="preserve">ותירץ </w:t>
      </w:r>
      <w:r w:rsidRPr="00110DB4">
        <w:rPr>
          <w:rStyle w:val="aff4"/>
          <w:rFonts w:hint="cs"/>
          <w:vanish/>
          <w:rtl/>
        </w:rPr>
        <w:t>-הרמב"ן בחולין-</w:t>
      </w:r>
      <w:r w:rsidRPr="00110DB4">
        <w:rPr>
          <w:rFonts w:hint="cs"/>
          <w:vanish/>
          <w:rtl/>
        </w:rPr>
        <w:t xml:space="preserve"> דכל דבר שנעשה מוקצה מאיליו מחמת איסור של שבת, הוא מוקצה רק למי שעובר על האיסור שבת בכדי להכין את הדבר, כגון תרנגולת שהיא מוקצה מחמת איסור שבת, דאם נשחטה אסורה, כיון שיש איסור שבת בשחיטתה.</w:t>
      </w:r>
      <w:bookmarkEnd w:id="7251"/>
    </w:p>
    <w:p w14:paraId="17461D4E" w14:textId="77777777" w:rsidR="009017D4" w:rsidRPr="00D609C3" w:rsidRDefault="009017D4" w:rsidP="00607ABE">
      <w:pPr>
        <w:pStyle w:val="a1"/>
      </w:pPr>
      <w:r w:rsidRPr="00D609C3">
        <w:rPr>
          <w:rtl/>
        </w:rPr>
        <w:t>איכא למימר שכך הדין שכל מה שנעשה מוקצה מאיליו מחמת איסור שבת אינו מוקצה אלא לעובר על האיסור בהכנתו, כגון תרנגולת שנעשית מוקצה בשבת מחמת איסור שבת שאם נשחטה הואיל ואיסור שבת יש בשחיטתה אסורה</w:t>
      </w:r>
      <w:r w:rsidRPr="00D609C3">
        <w:rPr>
          <w:rFonts w:hint="cs"/>
          <w:rtl/>
        </w:rPr>
        <w:t>.</w:t>
      </w:r>
    </w:p>
    <w:p w14:paraId="77DF0636" w14:textId="7071637E" w:rsidR="009017D4" w:rsidRPr="00126B3E" w:rsidRDefault="009017D4" w:rsidP="009017D4">
      <w:pPr>
        <w:pStyle w:val="a7"/>
      </w:pPr>
      <w:bookmarkStart w:id="7252" w:name="_Toc129863721"/>
      <w:r w:rsidRPr="00126B3E">
        <w:rPr>
          <w:rFonts w:hint="cs"/>
          <w:rtl/>
        </w:rPr>
        <w:t>בי' הרמב"ן דבמתה אי מוכן לאדם הוי מוכן לכלבים נשארה בה מקצת ההכנה למה שאינו אסור</w:t>
      </w:r>
      <w:bookmarkEnd w:id="7252"/>
    </w:p>
    <w:p w14:paraId="41FE2D65" w14:textId="77777777" w:rsidR="009017D4" w:rsidRPr="00110DB4" w:rsidRDefault="009017D4" w:rsidP="009017D4">
      <w:pPr>
        <w:pStyle w:val="a3"/>
        <w:rPr>
          <w:vanish/>
        </w:rPr>
      </w:pPr>
      <w:r w:rsidRPr="00110DB4">
        <w:rPr>
          <w:rFonts w:hint="cs"/>
          <w:vanish/>
          <w:rtl/>
        </w:rPr>
        <w:t xml:space="preserve">אבל כשהתרנגולת מתה מאיליה, כתב </w:t>
      </w:r>
      <w:r w:rsidRPr="00110DB4">
        <w:rPr>
          <w:rStyle w:val="aff4"/>
          <w:rFonts w:hint="cs"/>
          <w:vanish/>
          <w:rtl/>
        </w:rPr>
        <w:t>-הרמב"ן בחולין-</w:t>
      </w:r>
      <w:r w:rsidRPr="00110DB4">
        <w:rPr>
          <w:rFonts w:hint="cs"/>
          <w:vanish/>
          <w:rtl/>
        </w:rPr>
        <w:t xml:space="preserve"> דאי אמרינן דמוכן לאדם הוי מוכן לכלבים היא מותרת, ואף שהייתה מוקצה מחמת איסור לאדם, מ"מ נשארה בה מקצת ההכנה לכל אופן שלא חל עליו איסור שבת.</w:t>
      </w:r>
    </w:p>
    <w:p w14:paraId="4F204532" w14:textId="77777777" w:rsidR="009017D4" w:rsidRPr="00D609C3" w:rsidRDefault="009017D4" w:rsidP="00607ABE">
      <w:pPr>
        <w:pStyle w:val="a1"/>
        <w:rPr>
          <w:rtl/>
        </w:rPr>
      </w:pPr>
      <w:r w:rsidRPr="00D609C3">
        <w:rPr>
          <w:rtl/>
        </w:rPr>
        <w:t>אבל מתה מאיליה אם תמצא לומר מוכן לאדם הוי מוכן לכלבים מותרת, ואינה מוקצת שמקצת הכנתה עליה בכל ענין שלא חל עליו איסור שבת, לפיכך אין ביצתה מוקצת</w:t>
      </w:r>
      <w:r w:rsidRPr="00D609C3">
        <w:rPr>
          <w:rFonts w:hint="cs"/>
          <w:rtl/>
        </w:rPr>
        <w:t>.</w:t>
      </w:r>
    </w:p>
    <w:p w14:paraId="240B7046" w14:textId="553CC5E6" w:rsidR="009017D4" w:rsidRPr="00126B3E" w:rsidRDefault="009017D4" w:rsidP="00D163D8">
      <w:pPr>
        <w:pStyle w:val="afffff7"/>
        <w:rPr>
          <w:rtl/>
        </w:rPr>
      </w:pPr>
      <w:bookmarkStart w:id="7253" w:name="_Toc129863626"/>
      <w:bookmarkStart w:id="7254" w:name="_Toc130401145"/>
      <w:r w:rsidRPr="00126B3E">
        <w:rPr>
          <w:rtl/>
        </w:rPr>
        <w:t>מלחמת ה' ביצה י"א ע"א</w:t>
      </w:r>
      <w:r w:rsidRPr="00126B3E">
        <w:rPr>
          <w:rFonts w:hint="cs"/>
          <w:rtl/>
        </w:rPr>
        <w:t xml:space="preserve"> מדה"ר</w:t>
      </w:r>
      <w:r w:rsidRPr="00126B3E">
        <w:rPr>
          <w:rtl/>
        </w:rPr>
        <w:t xml:space="preserve"> ד"ה ואני סובר</w:t>
      </w:r>
      <w:bookmarkEnd w:id="7253"/>
      <w:r w:rsidRPr="00126B3E">
        <w:rPr>
          <w:rtl/>
        </w:rPr>
        <w:t xml:space="preserve"> (יח)</w:t>
      </w:r>
      <w:bookmarkEnd w:id="7254"/>
    </w:p>
    <w:p w14:paraId="65DEF07D" w14:textId="77777777" w:rsidR="009017D4" w:rsidRPr="00126B3E" w:rsidRDefault="009017D4" w:rsidP="009017D4">
      <w:pPr>
        <w:pStyle w:val="a7"/>
        <w:rPr>
          <w:rtl/>
        </w:rPr>
      </w:pPr>
      <w:bookmarkStart w:id="7255" w:name="_Toc129863722"/>
      <w:r w:rsidRPr="00126B3E">
        <w:rPr>
          <w:rFonts w:hint="cs"/>
          <w:rtl/>
        </w:rPr>
        <w:t>בי' הרמב"ן במלחמות דנתנבלה בשבת נשארה הכנתה לאדם לשעת הכושר ולכן מוכנת לכלבים</w:t>
      </w:r>
      <w:bookmarkEnd w:id="7255"/>
      <w:r w:rsidRPr="00126B3E">
        <w:rPr>
          <w:rFonts w:hint="cs"/>
          <w:rtl/>
        </w:rPr>
        <w:t xml:space="preserve"> </w:t>
      </w:r>
    </w:p>
    <w:p w14:paraId="34BCDB0E" w14:textId="59CB3297" w:rsidR="009017D4" w:rsidRPr="00110DB4" w:rsidRDefault="009017D4" w:rsidP="009017D4">
      <w:pPr>
        <w:pStyle w:val="a3"/>
        <w:rPr>
          <w:vanish/>
        </w:rPr>
      </w:pPr>
      <w:bookmarkStart w:id="7256" w:name="_Hlk129709617"/>
      <w:bookmarkStart w:id="7257" w:name="_Ref129709548"/>
      <w:r w:rsidRPr="00110DB4">
        <w:rPr>
          <w:rFonts w:hint="cs"/>
          <w:vanish/>
          <w:rtl/>
        </w:rPr>
        <w:t xml:space="preserve">וכ"כ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Ref129709548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לז)</w:t>
      </w:r>
      <w:r w:rsidRPr="00110DB4">
        <w:rPr>
          <w:rStyle w:val="aff4"/>
          <w:vanish/>
          <w:rtl/>
        </w:rPr>
        <w:fldChar w:fldCharType="end"/>
      </w:r>
      <w:r w:rsidRPr="00110DB4">
        <w:rPr>
          <w:rStyle w:val="aff4"/>
          <w:rFonts w:hint="cs"/>
          <w:vanish/>
          <w:rtl/>
        </w:rPr>
        <w:t xml:space="preserve"> =רמב</w:t>
      </w:r>
      <w:bookmarkEnd w:id="7256"/>
      <w:r w:rsidRPr="00110DB4">
        <w:rPr>
          <w:rStyle w:val="aff4"/>
          <w:rFonts w:hint="cs"/>
          <w:vanish/>
          <w:rtl/>
        </w:rPr>
        <w:t>"ן במלחמות בביצה בבי' הב'-</w:t>
      </w:r>
      <w:r w:rsidRPr="00110DB4">
        <w:rPr>
          <w:rFonts w:hint="cs"/>
          <w:vanish/>
          <w:rtl/>
        </w:rPr>
        <w:t xml:space="preserve"> </w:t>
      </w:r>
      <w:r w:rsidRPr="00110DB4">
        <w:rPr>
          <w:rStyle w:val="af2"/>
          <w:rFonts w:eastAsia="Guttman Hodes" w:hint="cs"/>
          <w:vanish/>
          <w:rtl/>
        </w:rPr>
        <w:t xml:space="preserve">(יא. מדה"ר, מהדו' עוז והדר עמ' ל"א, ד"ה </w:t>
      </w:r>
      <w:r w:rsidRPr="00110DB4">
        <w:rPr>
          <w:rStyle w:val="af2"/>
          <w:rFonts w:eastAsia="Guttman Hodes"/>
          <w:vanish/>
          <w:rtl/>
        </w:rPr>
        <w:t>ואני סובר</w:t>
      </w:r>
      <w:r w:rsidRPr="00110DB4">
        <w:rPr>
          <w:rStyle w:val="af2"/>
          <w:rFonts w:eastAsia="Guttman Hodes" w:hint="cs"/>
          <w:vanish/>
          <w:rtl/>
        </w:rPr>
        <w:t>)</w:t>
      </w:r>
      <w:r w:rsidRPr="00110DB4">
        <w:rPr>
          <w:rFonts w:hint="cs"/>
          <w:vanish/>
          <w:rtl/>
        </w:rPr>
        <w:t xml:space="preserve"># דהביאור בגמ' בביצה </w:t>
      </w:r>
      <w:r w:rsidRPr="00110DB4">
        <w:rPr>
          <w:rStyle w:val="af2"/>
          <w:rFonts w:eastAsia="Guttman Hodes" w:hint="cs"/>
          <w:vanish/>
          <w:rtl/>
        </w:rPr>
        <w:t>(ו:)</w:t>
      </w:r>
      <w:r w:rsidRPr="00110DB4">
        <w:rPr>
          <w:rFonts w:hint="cs"/>
          <w:vanish/>
          <w:rtl/>
        </w:rPr>
        <w:t xml:space="preserve"> דמדאסר ר"י נבילה בשבת מוכח דס"ל דמוכן לאדם לא הוי מוכן לכלבים, הוא כיון דכל דבר שעומד לכלבים הוא מוכן להם, כיון דדבר מוכן שקפץ עליו איסור שבת, ונאסר על האדם שהכינו בע"כ, כ"מ שאינו מוכן היינו רק לדבר שיש בו איסור מלאכה בשבת, אבל לשאר הדברים לא יצא מכלל ההכנה שהייתה לו מער"ש, ולכן נבילה שנתנבלה בשבת, ומער"ש הייתה מוכנת לאדם וקפץ עליה איסור, אי ס"ל לר"י דמוכן לאדם הוי מוכן לכלבים, א"כ בשבת עדיין היא מוכנת לכלבים, כיון שאין איסור לחתוך אותה לפניהם, ואעפ"י דאסור לשחוט לאדם, מ"מ כיון שמער"ש הייתה מוכנה לאדם, וכל מה שהיא אסורה בשחיטה הוא מחמת איסור שבת א"כ עדיין היא מוכנת לאדם, ודעת האדם עליה לכשתבא לו שעת היתר ע"י ההכנה שלה, והיא אסורה רק לאופן שצריך לעבור על איסור שבת.</w:t>
      </w:r>
    </w:p>
    <w:bookmarkEnd w:id="7257"/>
    <w:p w14:paraId="4C2C744A" w14:textId="77777777" w:rsidR="009017D4" w:rsidRPr="00D609C3" w:rsidRDefault="009017D4" w:rsidP="00607ABE">
      <w:pPr>
        <w:pStyle w:val="a1"/>
        <w:rPr>
          <w:rtl/>
        </w:rPr>
      </w:pPr>
      <w:r w:rsidRPr="00D609C3">
        <w:rPr>
          <w:rtl/>
        </w:rPr>
        <w:t>ואני סובר עוד בפירוש אותה שיטה שכל דבר שעומד לכלבים מוכן הוא לכלבים אף על פי שנאסר לשחוט להם שהמוכן שקפץ עליו איסור שבת ועל כרחן של מכין אסרו עליו לא יצא מכלל הכן אלא לאיסור מלאכתו כדאמרינן נמי התם השתא מוכן לאדם לא הוי מוכן לכלבים וכו' דאלמא נבלה שנתנבלה בשבת כיון שהיא מוכנת לאדם מאתמול כשתמצא לומר יש בכלל הכנת אדם הכנה לכלבים מהניא הכנתו לחתכה לכלבים בשבת אף על פי שנאסר לשחוט בשבת שכיון שמאתמול מוכנת ולא נאסרה אלא בשביל איסור שבת עדיין הכנתו עליה ודעתו לאכול לכשתבא לו שעת היתר באותה הכנה ובלבד שלא לעבור על איסור שבת שבה לא בשוגג ולא במזיד ואפילו בשוחט ברשות כגון שוחט לחולה וכדאיתא בפ"ק דשחיטת חולין וכאן הרי לא עבר איסור שבת שבה והכנתה עליה לכלבים והיינו נמי דאקשינן בריש מכילתין שבת דעלמא תשתרי ולא דמיא לשמן שבנר ולסוכה נופלת דדחינן לדעת ולא דמיא נמי לפירות שנשרו ודגים שנצודו שאין הכנה בהם כלל</w:t>
      </w:r>
      <w:r w:rsidRPr="00D609C3">
        <w:rPr>
          <w:rFonts w:hint="cs"/>
          <w:rtl/>
        </w:rPr>
        <w:t>.</w:t>
      </w:r>
      <w:r w:rsidRPr="00D609C3">
        <w:rPr>
          <w:rtl/>
        </w:rPr>
        <w:t xml:space="preserve"> </w:t>
      </w:r>
      <w:r w:rsidRPr="00D609C3">
        <w:rPr>
          <w:rStyle w:val="afff7"/>
          <w:rtl/>
        </w:rPr>
        <w:t>א"נ פירות שנשרו גזירה שמא יעלה ויתלוש דגים שנצודו לא ברשות אדם היו כלל</w:t>
      </w:r>
      <w:r w:rsidRPr="00D609C3">
        <w:rPr>
          <w:rStyle w:val="afff7"/>
          <w:rFonts w:hint="cs"/>
          <w:rtl/>
        </w:rPr>
        <w:t>.</w:t>
      </w:r>
    </w:p>
    <w:p w14:paraId="60760A4E" w14:textId="26FD746F" w:rsidR="009017D4" w:rsidRPr="00126B3E" w:rsidRDefault="009017D4" w:rsidP="009017D4">
      <w:pPr>
        <w:pStyle w:val="a7"/>
        <w:rPr>
          <w:rtl/>
        </w:rPr>
      </w:pPr>
      <w:bookmarkStart w:id="7258" w:name="_Toc129863723"/>
      <w:r w:rsidRPr="00126B3E">
        <w:rPr>
          <w:rFonts w:hint="cs"/>
          <w:rtl/>
        </w:rPr>
        <w:t>הוכחת הרמב"ן דבאיסור נשאר מוכן דאל"ה למ"ד דשבת ויו"ט קדושה א' יו"ט אחר שבת אסור</w:t>
      </w:r>
      <w:bookmarkEnd w:id="7258"/>
    </w:p>
    <w:p w14:paraId="2B7640DB" w14:textId="77777777" w:rsidR="009017D4" w:rsidRPr="00110DB4" w:rsidRDefault="009017D4" w:rsidP="009017D4">
      <w:pPr>
        <w:pStyle w:val="a3"/>
        <w:rPr>
          <w:vanish/>
        </w:rPr>
      </w:pPr>
      <w:r w:rsidRPr="00110DB4">
        <w:rPr>
          <w:rFonts w:hint="cs"/>
          <w:vanish/>
          <w:rtl/>
        </w:rPr>
        <w:t xml:space="preserve">וכתב </w:t>
      </w:r>
      <w:r w:rsidRPr="00110DB4">
        <w:rPr>
          <w:rStyle w:val="aff4"/>
          <w:rFonts w:hint="cs"/>
          <w:vanish/>
          <w:rtl/>
        </w:rPr>
        <w:t>-הרמב"ן במלחמות בביצה-</w:t>
      </w:r>
      <w:r w:rsidRPr="00110DB4">
        <w:rPr>
          <w:rFonts w:hint="cs"/>
          <w:vanish/>
          <w:rtl/>
        </w:rPr>
        <w:t xml:space="preserve"> דמוכח דההכנה שהייתה על הבהמה נשארת אף שקפץ עליה איסור, מהא דמותר לאכול בשר ביו"ט אחר השבת, למ"ד דשבת ויו"ט הם קדושה אחת, ואעפ"י דבשבת הייתה אסורה בשבחיטה, והיא מוקצה מחמת איסור, מ"מ מותר לשוחטה ביו"ט, ולא אמרינן דהיא נשארת מוקצה מחמת איסור משבת ליו"ט, וכתב </w:t>
      </w:r>
      <w:r w:rsidRPr="00110DB4">
        <w:rPr>
          <w:rStyle w:val="aff4"/>
          <w:rFonts w:hint="cs"/>
          <w:vanish/>
          <w:rtl/>
        </w:rPr>
        <w:t>-הרמב"ן-</w:t>
      </w:r>
      <w:r w:rsidRPr="00110DB4">
        <w:rPr>
          <w:rFonts w:hint="cs"/>
          <w:vanish/>
          <w:rtl/>
        </w:rPr>
        <w:t xml:space="preserve"> דמוכח דאף בשבת הייתה הכנתה עליה לזמן שתבא לה שעת הכושר, דכל שאפשר לשוחטה בלי איסור כלל, היא מוכנת לענין זה אף בשבת.</w:t>
      </w:r>
    </w:p>
    <w:p w14:paraId="72A2E853" w14:textId="77777777" w:rsidR="009017D4" w:rsidRPr="00D609C3" w:rsidRDefault="009017D4" w:rsidP="00607ABE">
      <w:pPr>
        <w:pStyle w:val="a1"/>
        <w:rPr>
          <w:rtl/>
        </w:rPr>
      </w:pPr>
      <w:r w:rsidRPr="00D609C3">
        <w:rPr>
          <w:rtl/>
        </w:rPr>
        <w:t>דאי לא תימא הכי אלא למ"ד שבת ויו"ט קדושה אחת הן היכא אכיל בשרא ביום טוב אחר השבת והלא בעלי חיים כולן נאסרו בשבת ומוקצה מחמת איסור הן ואסורין עליהן ביום טוב אלא ש"מ לכשתבא להם שעת הכושר מותרין הן כיון שלא עברו על איסור שלהן כלל והלשון הזה צריך הכרע מ"מ מה שפירשנו בעיקר השמועה הזו נכון וברור</w:t>
      </w:r>
      <w:r w:rsidRPr="00D609C3">
        <w:rPr>
          <w:rFonts w:hint="cs"/>
          <w:rtl/>
        </w:rPr>
        <w:t>.</w:t>
      </w:r>
    </w:p>
    <w:p w14:paraId="6EB79F07" w14:textId="226FF288" w:rsidR="009017D4" w:rsidRPr="00126B3E" w:rsidRDefault="009017D4" w:rsidP="009017D4">
      <w:pPr>
        <w:pStyle w:val="1"/>
      </w:pPr>
      <w:bookmarkStart w:id="7259" w:name="_Toc129863724"/>
      <w:r w:rsidRPr="00126B3E">
        <w:rPr>
          <w:rFonts w:hint="cs"/>
          <w:rtl/>
        </w:rPr>
        <w:t>בי' הרשב"א ברמב"ן דבאיסור מקצה דעתו רק ממה שאסור</w:t>
      </w:r>
      <w:bookmarkEnd w:id="7259"/>
    </w:p>
    <w:p w14:paraId="155CB885" w14:textId="77777777" w:rsidR="009017D4" w:rsidRPr="00126B3E" w:rsidRDefault="009017D4" w:rsidP="00D163D8">
      <w:pPr>
        <w:pStyle w:val="afffff7"/>
        <w:rPr>
          <w:rtl/>
        </w:rPr>
      </w:pPr>
      <w:bookmarkStart w:id="7260" w:name="_Toc129863627"/>
      <w:bookmarkStart w:id="7261" w:name="_Toc130401146"/>
      <w:r w:rsidRPr="00126B3E">
        <w:rPr>
          <w:rtl/>
        </w:rPr>
        <w:t>חדושי הרשב"א חולין ט"ו ע"א</w:t>
      </w:r>
      <w:r w:rsidRPr="00126B3E">
        <w:rPr>
          <w:rFonts w:hint="cs"/>
          <w:rtl/>
        </w:rPr>
        <w:t xml:space="preserve"> ד"ה אבל</w:t>
      </w:r>
      <w:bookmarkEnd w:id="7260"/>
      <w:r w:rsidRPr="00126B3E">
        <w:rPr>
          <w:rtl/>
        </w:rPr>
        <w:t xml:space="preserve"> (יח)</w:t>
      </w:r>
      <w:bookmarkEnd w:id="7261"/>
    </w:p>
    <w:p w14:paraId="211F8C3A" w14:textId="77777777" w:rsidR="009017D4" w:rsidRPr="00126B3E" w:rsidRDefault="009017D4" w:rsidP="009017D4">
      <w:pPr>
        <w:pStyle w:val="a7"/>
        <w:rPr>
          <w:rtl/>
        </w:rPr>
      </w:pPr>
      <w:bookmarkStart w:id="7262" w:name="_Toc129863725"/>
      <w:r w:rsidRPr="00126B3E">
        <w:rPr>
          <w:rFonts w:hint="cs"/>
          <w:rtl/>
        </w:rPr>
        <w:t>בי' הרשב"א ברמב"ן דכל שלא שחטה מער"ש הקצה אותה מדעתו רק למה שאסור בשבת</w:t>
      </w:r>
      <w:bookmarkEnd w:id="7262"/>
    </w:p>
    <w:p w14:paraId="5253529A" w14:textId="108F1054" w:rsidR="009017D4" w:rsidRPr="00110DB4" w:rsidRDefault="009017D4" w:rsidP="009017D4">
      <w:pPr>
        <w:pStyle w:val="a3"/>
        <w:rPr>
          <w:vanish/>
        </w:rPr>
      </w:pPr>
      <w:bookmarkStart w:id="7263" w:name="_Ref129862750"/>
      <w:r w:rsidRPr="00110DB4">
        <w:rPr>
          <w:rFonts w:hint="cs"/>
          <w:vanish/>
          <w:rtl/>
        </w:rPr>
        <w:t xml:space="preserve">וכ"כ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Ref129602148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כד)</w:t>
      </w:r>
      <w:r w:rsidRPr="00110DB4">
        <w:rPr>
          <w:rStyle w:val="aff4"/>
          <w:vanish/>
          <w:rtl/>
        </w:rPr>
        <w:fldChar w:fldCharType="end"/>
      </w:r>
      <w:r w:rsidRPr="00110DB4">
        <w:rPr>
          <w:rStyle w:val="aff4"/>
          <w:rFonts w:hint="cs"/>
          <w:vanish/>
          <w:rtl/>
        </w:rPr>
        <w:t xml:space="preserve"> =רשב"א בחולין-</w:t>
      </w:r>
      <w:r w:rsidRPr="00110DB4">
        <w:rPr>
          <w:rFonts w:hint="cs"/>
          <w:vanish/>
          <w:rtl/>
        </w:rPr>
        <w:t xml:space="preserve"> </w:t>
      </w:r>
      <w:r w:rsidRPr="00110DB4">
        <w:rPr>
          <w:rStyle w:val="af2"/>
          <w:rFonts w:eastAsia="Guttman Hodes" w:hint="cs"/>
          <w:vanish/>
          <w:rtl/>
        </w:rPr>
        <w:t>(טו: ד"ה אבל)</w:t>
      </w:r>
      <w:r w:rsidRPr="00110DB4">
        <w:rPr>
          <w:rFonts w:hint="cs"/>
          <w:vanish/>
          <w:rtl/>
        </w:rPr>
        <w:t xml:space="preserve"> בשם </w:t>
      </w:r>
      <w:r w:rsidRPr="00110DB4">
        <w:rPr>
          <w:rStyle w:val="aff4"/>
          <w:rFonts w:hint="cs"/>
          <w:vanish/>
          <w:rtl/>
        </w:rPr>
        <w:t>-הרמב"ן-</w:t>
      </w:r>
      <w:r w:rsidRPr="00110DB4">
        <w:rPr>
          <w:rFonts w:hint="cs"/>
          <w:vanish/>
          <w:rtl/>
        </w:rPr>
        <w:t># דביאר דאיסור מוקצה במוקצה מחמת איסור הוא רק באופן שההכנה הייתה ע"י איסור, כגון השוחט בהמה בשבת דהיא נעשית ראויה רק ע"י האיסור שנעשה בבהמה, וכיון דהוא לא שחט את הבהמה מער"ש, א"כ ודאי הקצה אותה מדעתו מחמת איסור שבת, אבל כל דבר שהוא יכול להכין מהבהמה בלא לעבור על איסור שבת, כגון שמתה מאיליה דהיא ראויה לכלבים בלי כל איסור שבת, בכה"ג אינה מוקצה מדין מוקצה מחמת איסור.</w:t>
      </w:r>
      <w:bookmarkEnd w:id="7263"/>
    </w:p>
    <w:p w14:paraId="6194CD5D" w14:textId="77777777" w:rsidR="009017D4" w:rsidRPr="00D609C3" w:rsidRDefault="009017D4" w:rsidP="00607ABE">
      <w:pPr>
        <w:pStyle w:val="a1"/>
        <w:rPr>
          <w:rtl/>
        </w:rPr>
      </w:pPr>
      <w:r w:rsidRPr="00D609C3">
        <w:rPr>
          <w:rtl/>
        </w:rPr>
        <w:t xml:space="preserve">והרמב"ן ז"ל תי' דמוקצה מחמת איסור הבא מאליו הוי מוקצה כשהוכן ע"י איסור כגון ששחט את הבהמה שלא נראית אלא ע"י איסור שנעשה בה לפי שהוא ודאי כשבאה שבת ולא שחטה הקצה אותה מדעתו מחמת איסור שבת אבל כל מה שיתכן שיכין ממנה בלא איסור כגון שמתה מאליה שהרי נתכנה מאליה לכלבים בלא שום </w:t>
      </w:r>
      <w:r w:rsidRPr="00D609C3">
        <w:rPr>
          <w:rFonts w:hint="cs"/>
          <w:rtl/>
        </w:rPr>
        <w:t>איסור.</w:t>
      </w:r>
    </w:p>
    <w:p w14:paraId="24974673" w14:textId="0EE88866" w:rsidR="009017D4" w:rsidRPr="00126B3E" w:rsidRDefault="009017D4" w:rsidP="009017D4">
      <w:pPr>
        <w:pStyle w:val="a7"/>
      </w:pPr>
      <w:bookmarkStart w:id="7264" w:name="_Toc129863726"/>
      <w:r w:rsidRPr="00126B3E">
        <w:rPr>
          <w:rFonts w:hint="cs"/>
          <w:rtl/>
        </w:rPr>
        <w:t>בי' הרשב"א ברמב"ן דכלפי ההכנה לכלבים אין בבהמה כל הקצאה ומדאסר ר"י מבו' דלא מוכן</w:t>
      </w:r>
      <w:bookmarkEnd w:id="7264"/>
    </w:p>
    <w:p w14:paraId="5A765F33" w14:textId="41D7E868" w:rsidR="009017D4" w:rsidRPr="00110DB4" w:rsidRDefault="009017D4" w:rsidP="009017D4">
      <w:pPr>
        <w:pStyle w:val="a3"/>
        <w:rPr>
          <w:vanish/>
        </w:rPr>
      </w:pPr>
      <w:r w:rsidRPr="00110DB4">
        <w:rPr>
          <w:rFonts w:hint="cs"/>
          <w:vanish/>
          <w:rtl/>
        </w:rPr>
        <w:t xml:space="preserve">וכתב </w:t>
      </w:r>
      <w:r w:rsidRPr="00110DB4">
        <w:rPr>
          <w:rStyle w:val="aff4"/>
          <w:rFonts w:hint="cs"/>
          <w:vanish/>
          <w:rtl/>
        </w:rPr>
        <w:t>-הרשב"א בחולין-</w:t>
      </w:r>
      <w:r w:rsidRPr="00110DB4">
        <w:rPr>
          <w:rFonts w:hint="cs"/>
          <w:vanish/>
          <w:rtl/>
        </w:rPr>
        <w:t xml:space="preserve"> דלפי"ז מהא דאסר ר"י במתני' לקמן </w:t>
      </w:r>
      <w:r w:rsidRPr="00110DB4">
        <w:rPr>
          <w:rStyle w:val="af2"/>
          <w:rFonts w:eastAsia="Guttman Hodes" w:hint="cs"/>
          <w:vanish/>
          <w:rtl/>
        </w:rPr>
        <w:t>(קנו:)</w:t>
      </w:r>
      <w:r w:rsidRPr="00110DB4">
        <w:rPr>
          <w:rFonts w:hint="cs"/>
          <w:vanish/>
          <w:rtl/>
        </w:rPr>
        <w:t xml:space="preserve"> נבילה שנתנבלה בשבת, מוכח דס"ל דמוכן לאדם לא הוי מוכן לכלבים, דאי ס"ל דהוא מוכן לכלבים א"כ ודאי דהיא מותרת להם, דלענין ההכנה לכלבים לא היה בה מוקצה כלל, וכ"כ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Ref129039761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טו)</w:t>
      </w:r>
      <w:r w:rsidRPr="00110DB4">
        <w:rPr>
          <w:rStyle w:val="aff4"/>
          <w:vanish/>
          <w:rtl/>
        </w:rPr>
        <w:fldChar w:fldCharType="end"/>
      </w:r>
      <w:r w:rsidRPr="00110DB4">
        <w:rPr>
          <w:rStyle w:val="aff4"/>
          <w:rFonts w:hint="cs"/>
          <w:vanish/>
          <w:rtl/>
        </w:rPr>
        <w:t xml:space="preserve"> =רשב"א בביצה-</w:t>
      </w:r>
      <w:r w:rsidRPr="00110DB4">
        <w:rPr>
          <w:rFonts w:hint="cs"/>
          <w:vanish/>
          <w:rtl/>
        </w:rPr>
        <w:t xml:space="preserve"> </w:t>
      </w:r>
      <w:r w:rsidRPr="00110DB4">
        <w:rPr>
          <w:rStyle w:val="af2"/>
          <w:rFonts w:eastAsia="Guttman Hodes" w:hint="cs"/>
          <w:vanish/>
          <w:rtl/>
        </w:rPr>
        <w:t>(ו: ד"ה מתקיף)</w:t>
      </w:r>
      <w:r w:rsidRPr="00110DB4">
        <w:rPr>
          <w:rFonts w:hint="cs"/>
          <w:vanish/>
          <w:rtl/>
        </w:rPr>
        <w:t xml:space="preserve"> בשם </w:t>
      </w:r>
      <w:r w:rsidRPr="00110DB4">
        <w:rPr>
          <w:rStyle w:val="aff4"/>
          <w:rFonts w:hint="cs"/>
          <w:vanish/>
          <w:rtl/>
        </w:rPr>
        <w:t>-י"א-#.</w:t>
      </w:r>
    </w:p>
    <w:p w14:paraId="0A2F14ED" w14:textId="77777777" w:rsidR="009017D4" w:rsidRPr="00D609C3" w:rsidRDefault="009017D4" w:rsidP="00607ABE">
      <w:pPr>
        <w:pStyle w:val="a1"/>
      </w:pPr>
      <w:r w:rsidRPr="00D609C3">
        <w:rPr>
          <w:rtl/>
        </w:rPr>
        <w:t>ואם איתא דמוכן לאדם הוי מוכן לכלבים ודאי הוה שריא לכלבים אפילו נתנבלה בשבת שהכנה זו לא הוקצה ממנה, ומן הטעם הזה ביצה שנולדה בשבת מדינא שריא</w:t>
      </w:r>
      <w:r w:rsidRPr="00D609C3">
        <w:rPr>
          <w:rFonts w:hint="cs"/>
          <w:rtl/>
        </w:rPr>
        <w:t>.</w:t>
      </w:r>
    </w:p>
    <w:p w14:paraId="4B428311" w14:textId="77777777" w:rsidR="009017D4" w:rsidRPr="00126B3E" w:rsidRDefault="009017D4" w:rsidP="00D163D8">
      <w:pPr>
        <w:pStyle w:val="afffffb"/>
        <w:rPr>
          <w:vanish w:val="0"/>
        </w:rPr>
      </w:pPr>
      <w:r w:rsidRPr="00126B3E">
        <w:rPr>
          <w:rFonts w:hint="cs"/>
          <w:vanish w:val="0"/>
          <w:rtl/>
        </w:rPr>
        <w:t>חדושי הרשב"א ביצה ו' ע"א ד"ה מתקיף</w:t>
      </w:r>
    </w:p>
    <w:p w14:paraId="51AAFB24" w14:textId="77777777" w:rsidR="009017D4" w:rsidRPr="00126B3E" w:rsidRDefault="009017D4" w:rsidP="00607ABE">
      <w:pPr>
        <w:pStyle w:val="afffff5"/>
      </w:pPr>
      <w:r w:rsidRPr="00126B3E">
        <w:rPr>
          <w:rFonts w:hint="cs"/>
          <w:rtl/>
        </w:rPr>
        <w:t>ויש מי שתירץ דכל שהיא מוכנת ועומדת לאכילה מע"ש אף על פי שקפץ עליה איסור שבת בעל כרחו של מכין אם בא לה שעת הכושר שלא בעבירה הרי היא בהכנתה הלכך אלו היה מה שמוכן לאדם מוכן לכלבים כשנתנבלה זו הרי בא לה שעת הכשר שלא באיסור שבת ועדיין הכנה במקומה עומדת אלא דמוכן לאדם לא הוי מוכן לכלבים.</w:t>
      </w:r>
    </w:p>
    <w:p w14:paraId="2771775C" w14:textId="1AC58DEC" w:rsidR="009017D4" w:rsidRPr="00126B3E" w:rsidRDefault="009017D4" w:rsidP="009017D4">
      <w:pPr>
        <w:pStyle w:val="1"/>
        <w:rPr>
          <w:rtl/>
        </w:rPr>
      </w:pPr>
      <w:bookmarkStart w:id="7265" w:name="_Toc129863727"/>
      <w:r w:rsidRPr="00126B3E">
        <w:rPr>
          <w:rFonts w:hint="cs"/>
          <w:rtl/>
        </w:rPr>
        <w:t>בי' הרמב"ן דביצה שנולדה בשבת לא הוכנה באיסור ומותרת</w:t>
      </w:r>
      <w:bookmarkEnd w:id="7265"/>
    </w:p>
    <w:p w14:paraId="46FCD1BF" w14:textId="77777777" w:rsidR="009017D4" w:rsidRPr="00126B3E" w:rsidRDefault="009017D4" w:rsidP="00D163D8">
      <w:pPr>
        <w:pStyle w:val="afffff7"/>
        <w:rPr>
          <w:rtl/>
        </w:rPr>
      </w:pPr>
      <w:bookmarkStart w:id="7266" w:name="_Toc129863628"/>
      <w:bookmarkStart w:id="7267" w:name="_Toc130401147"/>
      <w:r w:rsidRPr="00126B3E">
        <w:rPr>
          <w:rtl/>
        </w:rPr>
        <w:t>חדושי הרמב"ן חולין ט"ו ע"א ד"ה אבל</w:t>
      </w:r>
      <w:bookmarkEnd w:id="7266"/>
      <w:r w:rsidRPr="00126B3E">
        <w:rPr>
          <w:rtl/>
        </w:rPr>
        <w:t xml:space="preserve"> (יח)</w:t>
      </w:r>
      <w:bookmarkEnd w:id="7267"/>
    </w:p>
    <w:p w14:paraId="6C07779B" w14:textId="77777777" w:rsidR="009017D4" w:rsidRPr="00126B3E" w:rsidRDefault="009017D4" w:rsidP="009017D4">
      <w:pPr>
        <w:pStyle w:val="a7"/>
      </w:pPr>
      <w:bookmarkStart w:id="7268" w:name="_Toc129863728"/>
      <w:r w:rsidRPr="00126B3E">
        <w:rPr>
          <w:rFonts w:hint="cs"/>
          <w:rtl/>
        </w:rPr>
        <w:t>בי' הרמב"ן דביצה שנולדה בשבת מותרת דלא הקצה בידים ונשארה ההכנה לאופן שאין איסור</w:t>
      </w:r>
      <w:bookmarkEnd w:id="7268"/>
    </w:p>
    <w:p w14:paraId="758472BC" w14:textId="5AD1E230" w:rsidR="009017D4" w:rsidRPr="00110DB4" w:rsidRDefault="009017D4" w:rsidP="009017D4">
      <w:pPr>
        <w:pStyle w:val="a3"/>
        <w:rPr>
          <w:rStyle w:val="af"/>
          <w:vanish/>
        </w:rPr>
      </w:pPr>
      <w:bookmarkStart w:id="7269" w:name="_Ref129863418"/>
      <w:r w:rsidRPr="00110DB4">
        <w:rPr>
          <w:rFonts w:hint="cs"/>
          <w:vanish/>
          <w:rtl/>
        </w:rPr>
        <w:t xml:space="preserve">וכתב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Ref129863418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מא)</w:t>
      </w:r>
      <w:r w:rsidRPr="00110DB4">
        <w:rPr>
          <w:rStyle w:val="aff4"/>
          <w:vanish/>
          <w:rtl/>
        </w:rPr>
        <w:fldChar w:fldCharType="end"/>
      </w:r>
      <w:r w:rsidRPr="00110DB4">
        <w:rPr>
          <w:rStyle w:val="aff4"/>
          <w:rFonts w:hint="cs"/>
          <w:vanish/>
          <w:rtl/>
        </w:rPr>
        <w:t xml:space="preserve"> =רמב"ן בחולין-</w:t>
      </w:r>
      <w:r w:rsidRPr="00110DB4">
        <w:rPr>
          <w:rFonts w:hint="cs"/>
          <w:vanish/>
          <w:rtl/>
        </w:rPr>
        <w:t xml:space="preserve"> </w:t>
      </w:r>
      <w:r w:rsidRPr="00110DB4">
        <w:rPr>
          <w:rStyle w:val="af2"/>
          <w:rFonts w:eastAsia="Guttman Hodes" w:hint="cs"/>
          <w:vanish/>
          <w:rtl/>
        </w:rPr>
        <w:t>(טו. ד"ה אבל)</w:t>
      </w:r>
      <w:r w:rsidRPr="00110DB4">
        <w:rPr>
          <w:rFonts w:hint="cs"/>
          <w:vanish/>
          <w:rtl/>
        </w:rPr>
        <w:t xml:space="preserve"># </w:t>
      </w:r>
      <w:r w:rsidRPr="00110DB4">
        <w:rPr>
          <w:rStyle w:val="aff4"/>
          <w:rFonts w:hint="cs"/>
          <w:vanish/>
          <w:rtl/>
        </w:rPr>
        <w:t>-וה! =רמב"ן במלחמות בביצה בבי' הב'-</w:t>
      </w:r>
      <w:r w:rsidRPr="00110DB4">
        <w:rPr>
          <w:rFonts w:hint="cs"/>
          <w:vanish/>
          <w:rtl/>
        </w:rPr>
        <w:t xml:space="preserve"> </w:t>
      </w:r>
      <w:r w:rsidRPr="00110DB4">
        <w:rPr>
          <w:rStyle w:val="af2"/>
          <w:rFonts w:eastAsia="Guttman Hodes" w:hint="cs"/>
          <w:vanish/>
          <w:rtl/>
        </w:rPr>
        <w:t xml:space="preserve">(יא. מדה"ר, מהדו' עוז והדר עמ' ל"א, ד"ה </w:t>
      </w:r>
      <w:r w:rsidRPr="00110DB4">
        <w:rPr>
          <w:rStyle w:val="af2"/>
          <w:rFonts w:eastAsia="Guttman Hodes"/>
          <w:vanish/>
          <w:rtl/>
        </w:rPr>
        <w:t>ואני סובר</w:t>
      </w:r>
      <w:r w:rsidRPr="00110DB4">
        <w:rPr>
          <w:rStyle w:val="af2"/>
          <w:rFonts w:eastAsia="Guttman Hodes" w:hint="cs"/>
          <w:vanish/>
          <w:rtl/>
        </w:rPr>
        <w:t>)</w:t>
      </w:r>
      <w:r w:rsidRPr="00110DB4">
        <w:rPr>
          <w:rFonts w:hint="cs"/>
          <w:vanish/>
          <w:rtl/>
        </w:rPr>
        <w:t xml:space="preserve"># דזהו הביאור בקושית הגמ' בביצה </w:t>
      </w:r>
      <w:r w:rsidRPr="00110DB4">
        <w:rPr>
          <w:rStyle w:val="af2"/>
          <w:rFonts w:eastAsia="Guttman Hodes" w:hint="cs"/>
          <w:vanish/>
          <w:rtl/>
        </w:rPr>
        <w:t>(ב:)</w:t>
      </w:r>
      <w:r w:rsidRPr="00110DB4">
        <w:rPr>
          <w:rFonts w:hint="cs"/>
          <w:vanish/>
          <w:rtl/>
        </w:rPr>
        <w:t xml:space="preserve"> דביצה שנולדה בשבת תהיה מותרת מדין מוקצה, אעפ"י שהתרנגולת אינה עומדת לאכילה בשבת, דהיא מוקצה מחמת איסור, מ"מ כיון שלא הקצה אותה בידים, היא נשארת בהכנה שלה, לגבי כל דבר שאפשר להנות ממנה בלי לחלל שבת כגון מהביצה שלה. </w:t>
      </w:r>
      <w:r w:rsidRPr="00110DB4">
        <w:rPr>
          <w:rStyle w:val="af"/>
          <w:rFonts w:hint="cs"/>
          <w:vanish/>
          <w:rtl/>
        </w:rPr>
        <w:t xml:space="preserve">[ועוד הביא </w:t>
      </w:r>
      <w:r w:rsidRPr="00110DB4">
        <w:rPr>
          <w:rStyle w:val="aff9"/>
          <w:rFonts w:hint="cs"/>
          <w:vanish/>
          <w:rtl/>
        </w:rPr>
        <w:t>-הרמב"ן בחולין-</w:t>
      </w:r>
      <w:r w:rsidRPr="00110DB4">
        <w:rPr>
          <w:rStyle w:val="af"/>
          <w:rFonts w:hint="cs"/>
          <w:vanish/>
          <w:rtl/>
        </w:rPr>
        <w:t xml:space="preserve"> בשם </w:t>
      </w:r>
      <w:r w:rsidRPr="00110DB4">
        <w:rPr>
          <w:rStyle w:val="aff9"/>
          <w:rFonts w:hint="cs"/>
          <w:vanish/>
          <w:rtl/>
        </w:rPr>
        <w:t>-ר"ת-</w:t>
      </w:r>
      <w:r w:rsidRPr="00110DB4">
        <w:rPr>
          <w:rStyle w:val="af"/>
          <w:rFonts w:hint="cs"/>
          <w:vanish/>
          <w:rtl/>
        </w:rPr>
        <w:t xml:space="preserve"> דביאר דהמשנה לקמן </w:t>
      </w:r>
      <w:r w:rsidRPr="00110DB4">
        <w:rPr>
          <w:rStyle w:val="af2"/>
          <w:rFonts w:eastAsia="Guttman Rashi" w:hint="cs"/>
          <w:vanish/>
          <w:rtl/>
        </w:rPr>
        <w:t>(קנו:)</w:t>
      </w:r>
      <w:r w:rsidRPr="00110DB4">
        <w:rPr>
          <w:rStyle w:val="af"/>
          <w:rFonts w:hint="cs"/>
          <w:vanish/>
          <w:rtl/>
        </w:rPr>
        <w:t xml:space="preserve"> איירי כשיש לו חולה בביתו, דהבהמה מוכנת לאדם ואינה מוקצה מחמת איסור, ודחה </w:t>
      </w:r>
      <w:r w:rsidRPr="00110DB4">
        <w:rPr>
          <w:rStyle w:val="aff9"/>
          <w:rFonts w:hint="cs"/>
          <w:vanish/>
          <w:rtl/>
        </w:rPr>
        <w:t>-הרמב"ן-</w:t>
      </w:r>
      <w:r w:rsidRPr="00110DB4">
        <w:rPr>
          <w:rStyle w:val="af"/>
          <w:rFonts w:hint="cs"/>
          <w:vanish/>
          <w:rtl/>
        </w:rPr>
        <w:t xml:space="preserve"> את דבריו, ועוד הביא </w:t>
      </w:r>
      <w:r w:rsidRPr="00110DB4">
        <w:rPr>
          <w:rStyle w:val="aff9"/>
          <w:rFonts w:hint="cs"/>
          <w:vanish/>
          <w:rtl/>
        </w:rPr>
        <w:t>-הרמב"ן בחולין-</w:t>
      </w:r>
      <w:r w:rsidRPr="00110DB4">
        <w:rPr>
          <w:rStyle w:val="af"/>
          <w:rFonts w:hint="cs"/>
          <w:vanish/>
          <w:rtl/>
        </w:rPr>
        <w:t xml:space="preserve"> בשם </w:t>
      </w:r>
      <w:r w:rsidRPr="00110DB4">
        <w:rPr>
          <w:rStyle w:val="aff9"/>
          <w:rFonts w:hint="cs"/>
          <w:vanish/>
          <w:rtl/>
        </w:rPr>
        <w:t>-י"מ-</w:t>
      </w:r>
      <w:r w:rsidRPr="00110DB4">
        <w:rPr>
          <w:rStyle w:val="af"/>
          <w:rFonts w:hint="cs"/>
          <w:vanish/>
          <w:rtl/>
        </w:rPr>
        <w:t xml:space="preserve"> דביארו דקושית הגמ' בביצה היא לדעת ר"ש].</w:t>
      </w:r>
      <w:bookmarkEnd w:id="7269"/>
      <w:r w:rsidRPr="00110DB4">
        <w:rPr>
          <w:rStyle w:val="af"/>
          <w:rFonts w:hint="cs"/>
          <w:vanish/>
          <w:rtl/>
        </w:rPr>
        <w:t xml:space="preserve"> </w:t>
      </w:r>
    </w:p>
    <w:p w14:paraId="75329932" w14:textId="77777777" w:rsidR="009017D4" w:rsidRPr="00D609C3" w:rsidRDefault="009017D4" w:rsidP="00607ABE">
      <w:pPr>
        <w:pStyle w:val="a1"/>
        <w:rPr>
          <w:rtl/>
        </w:rPr>
      </w:pPr>
      <w:r w:rsidRPr="00D609C3">
        <w:rPr>
          <w:rtl/>
        </w:rPr>
        <w:t xml:space="preserve">והיינו נמי דאמרינן בריש ביצה (ב' ב') שבת דעלמא תשתרי, אף על פי שאין התרנגולת עומדת לאכילה בשבת מחמת איסור שבת </w:t>
      </w:r>
      <w:r w:rsidRPr="00D609C3">
        <w:rPr>
          <w:rtl/>
        </w:rPr>
        <w:lastRenderedPageBreak/>
        <w:t xml:space="preserve">כיון שלא הוקצת בידים עדיין הכנתה עליה בכל מה שאפשר ליהנות ממנה בלא חלול שבת כגון ביצה, וזה הפי' נכון </w:t>
      </w:r>
      <w:r w:rsidRPr="00D609C3">
        <w:rPr>
          <w:rStyle w:val="afff7"/>
          <w:rtl/>
        </w:rPr>
        <w:t>ור"ת ז"ל פירשה לההיא בשיש לו חולה בתוך ביתו, ואינו נכון, ויש שפירשוה עוד לר' שמעון דשרי בשנתנבלה בשבת לדידיה הוא דמקשי מביצה בשבת.</w:t>
      </w:r>
    </w:p>
    <w:p w14:paraId="312BF998" w14:textId="77777777" w:rsidR="009017D4" w:rsidRPr="00126B3E" w:rsidRDefault="009017D4" w:rsidP="00D163D8">
      <w:pPr>
        <w:pStyle w:val="afffffb"/>
        <w:rPr>
          <w:vanish w:val="0"/>
          <w:rtl/>
        </w:rPr>
      </w:pPr>
      <w:r w:rsidRPr="00126B3E">
        <w:rPr>
          <w:vanish w:val="0"/>
          <w:rtl/>
        </w:rPr>
        <w:t>מלחמת ה' ביצה י"א ע"א</w:t>
      </w:r>
      <w:r w:rsidRPr="00126B3E">
        <w:rPr>
          <w:rFonts w:hint="cs"/>
          <w:vanish w:val="0"/>
          <w:rtl/>
        </w:rPr>
        <w:t xml:space="preserve"> מדה"ר</w:t>
      </w:r>
      <w:r w:rsidRPr="00126B3E">
        <w:rPr>
          <w:vanish w:val="0"/>
          <w:rtl/>
        </w:rPr>
        <w:t xml:space="preserve"> ד"ה ואני סובר</w:t>
      </w:r>
    </w:p>
    <w:p w14:paraId="7F12FB61" w14:textId="77777777" w:rsidR="009017D4" w:rsidRPr="00126B3E" w:rsidRDefault="009017D4" w:rsidP="00607ABE">
      <w:pPr>
        <w:pStyle w:val="afffff5"/>
        <w:rPr>
          <w:rtl/>
        </w:rPr>
      </w:pPr>
      <w:r w:rsidRPr="00126B3E">
        <w:rPr>
          <w:rtl/>
        </w:rPr>
        <w:t>והיינו נמי דאקשינן בריש מכילתין שבת דעלמא תשתרי ולא דמיא לשמן שבנר ולסוכה נופלת דדחינן לדעת ולא דמיא נמי לפירות שנשרו ודגים שנצודו שאין הכנה בהם כלל</w:t>
      </w:r>
      <w:r w:rsidRPr="00126B3E">
        <w:rPr>
          <w:rFonts w:hint="cs"/>
          <w:rtl/>
        </w:rPr>
        <w:t>.</w:t>
      </w:r>
      <w:r w:rsidRPr="00126B3E">
        <w:rPr>
          <w:rtl/>
        </w:rPr>
        <w:t xml:space="preserve"> </w:t>
      </w:r>
      <w:r w:rsidRPr="00126B3E">
        <w:rPr>
          <w:rStyle w:val="afff7"/>
          <w:vanish/>
          <w:rtl/>
        </w:rPr>
        <w:t>א"נ פירות שנשרו גזירה שמא יעלה ויתלוש דגים שנצודו לא ברשות אדם היו כלל</w:t>
      </w:r>
      <w:r w:rsidRPr="00126B3E">
        <w:rPr>
          <w:rStyle w:val="afff7"/>
          <w:rFonts w:hint="cs"/>
          <w:vanish/>
          <w:rtl/>
        </w:rPr>
        <w:t>.</w:t>
      </w:r>
    </w:p>
    <w:p w14:paraId="1642BD2A" w14:textId="124FB52B" w:rsidR="009017D4" w:rsidRPr="00126B3E" w:rsidRDefault="009017D4" w:rsidP="009017D4">
      <w:pPr>
        <w:pStyle w:val="a7"/>
        <w:rPr>
          <w:rtl/>
        </w:rPr>
      </w:pPr>
      <w:bookmarkStart w:id="7270" w:name="_Toc129863729"/>
      <w:r w:rsidRPr="00126B3E">
        <w:rPr>
          <w:rtl/>
        </w:rPr>
        <w:t>בי' הרמב"ן דהביצה ל"ד לשמן ולסוכה דדחייה בידים ופירות שנשרו ודגים שצד לא מוכנים כלל</w:t>
      </w:r>
      <w:bookmarkEnd w:id="7270"/>
    </w:p>
    <w:p w14:paraId="195FB0BA" w14:textId="77777777" w:rsidR="009017D4" w:rsidRPr="00110DB4" w:rsidRDefault="009017D4" w:rsidP="009017D4">
      <w:pPr>
        <w:pStyle w:val="a3"/>
        <w:rPr>
          <w:vanish/>
          <w:rtl/>
        </w:rPr>
      </w:pPr>
      <w:r w:rsidRPr="00110DB4">
        <w:rPr>
          <w:rFonts w:hint="cs"/>
          <w:vanish/>
          <w:rtl/>
        </w:rPr>
        <w:t xml:space="preserve">וכתב </w:t>
      </w:r>
      <w:r w:rsidRPr="00110DB4">
        <w:rPr>
          <w:rStyle w:val="aff4"/>
          <w:rFonts w:hint="cs"/>
          <w:vanish/>
          <w:rtl/>
        </w:rPr>
        <w:t>-הרמב"ן במלחמות בביצה-</w:t>
      </w:r>
      <w:r w:rsidRPr="00110DB4">
        <w:rPr>
          <w:rFonts w:hint="cs"/>
          <w:vanish/>
          <w:rtl/>
        </w:rPr>
        <w:t xml:space="preserve"> דלא דמי לשמן שבנר ולסוכה שנפלה, דהם מוקצה מחמת איסור דדחייה בידים, וכן לא דמי לפירות הנושרין ודגים שניצודו, דלא מהני להם הכנה כלל, ועוד ביאר הרמב"ן דפירות אסורין מגזירה שמא יתלוש, ודגים אינו ברשותו כלל. </w:t>
      </w:r>
    </w:p>
    <w:p w14:paraId="070B9974" w14:textId="77777777" w:rsidR="009017D4" w:rsidRPr="00D609C3" w:rsidRDefault="009017D4" w:rsidP="00607ABE">
      <w:pPr>
        <w:pStyle w:val="a1"/>
        <w:rPr>
          <w:rtl/>
        </w:rPr>
      </w:pPr>
      <w:r w:rsidRPr="00D609C3">
        <w:rPr>
          <w:rFonts w:hint="cs"/>
          <w:rtl/>
        </w:rPr>
        <w:t>ולא דמיא לשמן שבנר ולסוכה נופלת דדחינן לדעת ולא דמיא נמי לפירות שנשרו ודגים שנצודו שאין הכנה בהם כלל א"נ פירות שנשרו גזירה שמא יעלה ויתלוש דגים שנצודו לא ברשות אדם היו כלל.</w:t>
      </w:r>
    </w:p>
    <w:p w14:paraId="630AAE5C" w14:textId="77777777" w:rsidR="009017D4" w:rsidRPr="00126B3E" w:rsidRDefault="009017D4" w:rsidP="00D163D8">
      <w:pPr>
        <w:pStyle w:val="afffffb"/>
        <w:rPr>
          <w:vanish w:val="0"/>
          <w:rtl/>
        </w:rPr>
      </w:pPr>
      <w:r w:rsidRPr="00126B3E">
        <w:rPr>
          <w:rFonts w:hint="cs"/>
          <w:vanish w:val="0"/>
          <w:rtl/>
        </w:rPr>
        <w:t>חדושי הרשב"א ביצה ב' ע"ב ד"ה א"ל</w:t>
      </w:r>
    </w:p>
    <w:p w14:paraId="2BCFFA9B" w14:textId="77777777" w:rsidR="009017D4" w:rsidRPr="00126B3E" w:rsidRDefault="009017D4" w:rsidP="009017D4">
      <w:pPr>
        <w:pStyle w:val="a7"/>
        <w:rPr>
          <w:rtl/>
        </w:rPr>
      </w:pPr>
      <w:bookmarkStart w:id="7271" w:name="_Toc129621513"/>
      <w:bookmarkStart w:id="7272" w:name="_Toc129863730"/>
      <w:r w:rsidRPr="00126B3E">
        <w:rPr>
          <w:rFonts w:hint="cs"/>
          <w:rtl/>
        </w:rPr>
        <w:t>בי' הרשב"א ברמב"ן דהתרנגולת מוכנת וקפץ איסור שבת וכיון דלביצה אין איסור חזרה הכנתה</w:t>
      </w:r>
      <w:bookmarkEnd w:id="7271"/>
      <w:bookmarkEnd w:id="7272"/>
    </w:p>
    <w:p w14:paraId="64CDD776" w14:textId="4BCB44C8" w:rsidR="009017D4" w:rsidRPr="00110DB4" w:rsidRDefault="009017D4" w:rsidP="009F6D17">
      <w:pPr>
        <w:pStyle w:val="a3"/>
        <w:numPr>
          <w:ilvl w:val="0"/>
          <w:numId w:val="35"/>
        </w:numPr>
        <w:rPr>
          <w:vanish/>
          <w:rtl/>
        </w:rPr>
      </w:pPr>
      <w:r w:rsidRPr="00110DB4">
        <w:rPr>
          <w:rFonts w:hint="cs"/>
          <w:vanish/>
          <w:rtl/>
        </w:rPr>
        <w:t xml:space="preserve">ועוד ביאר </w:t>
      </w:r>
      <w:r w:rsidRPr="00110DB4">
        <w:rPr>
          <w:rStyle w:val="aff4"/>
          <w:vanish/>
          <w:rtl/>
        </w:rPr>
        <w:t>-ה</w:t>
      </w:r>
      <w:r w:rsidRPr="00110DB4">
        <w:rPr>
          <w:rStyle w:val="aff4"/>
          <w:rFonts w:hint="cs"/>
          <w:vanish/>
          <w:rtl/>
        </w:rPr>
        <w:t xml:space="preserve">!.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Ref128658473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צז)</w:t>
      </w:r>
      <w:r w:rsidRPr="00110DB4">
        <w:rPr>
          <w:rStyle w:val="aff4"/>
          <w:vanish/>
          <w:rtl/>
        </w:rPr>
        <w:fldChar w:fldCharType="end"/>
      </w:r>
      <w:r w:rsidRPr="00110DB4">
        <w:rPr>
          <w:rStyle w:val="aff4"/>
          <w:rFonts w:hint="cs"/>
          <w:vanish/>
          <w:rtl/>
        </w:rPr>
        <w:t xml:space="preserve"> =</w:t>
      </w:r>
      <w:r w:rsidRPr="00110DB4">
        <w:rPr>
          <w:rStyle w:val="aff4"/>
          <w:vanish/>
          <w:rtl/>
        </w:rPr>
        <w:t>רשב"א בביצה-</w:t>
      </w:r>
      <w:r w:rsidRPr="00110DB4">
        <w:rPr>
          <w:rFonts w:hint="cs"/>
          <w:vanish/>
          <w:rtl/>
        </w:rPr>
        <w:t xml:space="preserve"> בשם </w:t>
      </w:r>
      <w:r w:rsidRPr="00110DB4">
        <w:rPr>
          <w:rStyle w:val="aff4"/>
          <w:vanish/>
          <w:rtl/>
        </w:rPr>
        <w:t>-הרמב"ן-</w:t>
      </w:r>
      <w:r w:rsidRPr="00110DB4">
        <w:rPr>
          <w:rFonts w:hint="cs"/>
          <w:vanish/>
          <w:rtl/>
        </w:rPr>
        <w:t xml:space="preserve"># דבביצה שנולדה בשבת אין בזה איסור מוקצה כיון דאיסור שבת קפץ על התרנגולת בעל כרחו של המכין, ולכן התרנגולת לא יצאה מההכנה שלה, אם יהיה זמן שיהיה היתר לאוכלה בשבת, ואף בנשחטה בשבת לחולה אינה מוקצה, וכתב </w:t>
      </w:r>
      <w:r w:rsidRPr="00110DB4">
        <w:rPr>
          <w:rStyle w:val="aff4"/>
          <w:vanish/>
          <w:rtl/>
        </w:rPr>
        <w:t xml:space="preserve">-הרשב"א- </w:t>
      </w:r>
      <w:r w:rsidRPr="00110DB4">
        <w:rPr>
          <w:rFonts w:hint="cs"/>
          <w:vanish/>
          <w:rtl/>
        </w:rPr>
        <w:t xml:space="preserve">בשם </w:t>
      </w:r>
      <w:r w:rsidRPr="00110DB4">
        <w:rPr>
          <w:rStyle w:val="aff4"/>
          <w:vanish/>
          <w:rtl/>
        </w:rPr>
        <w:t>-הרמב"ן-</w:t>
      </w:r>
      <w:r w:rsidRPr="00110DB4">
        <w:rPr>
          <w:rFonts w:hint="cs"/>
          <w:vanish/>
          <w:rtl/>
        </w:rPr>
        <w:t xml:space="preserve"> דא"כ בביצה שנולדה שלא באיסור שבת, נשארה ההכנה שהייתה לה לפני שקפץ עליה איסור שבת, וכ"כ</w:t>
      </w:r>
      <w:r w:rsidRPr="00110DB4">
        <w:rPr>
          <w:rStyle w:val="af2"/>
          <w:rFonts w:eastAsia="Guttman Hodes" w:hint="cs"/>
          <w:vanish/>
          <w:rtl/>
        </w:rPr>
        <w:t xml:space="preserve"> </w:t>
      </w:r>
      <w:r w:rsidRPr="00110DB4">
        <w:rPr>
          <w:rStyle w:val="aff4"/>
          <w:vanish/>
          <w:rtl/>
        </w:rPr>
        <w:t>-ה</w:t>
      </w:r>
      <w:r w:rsidRPr="00110DB4">
        <w:rPr>
          <w:rStyle w:val="aff4"/>
          <w:rFonts w:hint="cs"/>
          <w:vanish/>
          <w:rtl/>
        </w:rPr>
        <w:t>! =</w:t>
      </w:r>
      <w:r w:rsidRPr="00110DB4">
        <w:rPr>
          <w:rStyle w:val="aff4"/>
          <w:vanish/>
          <w:rtl/>
        </w:rPr>
        <w:t>רשב"א בחולין-</w:t>
      </w:r>
      <w:r w:rsidRPr="00110DB4">
        <w:rPr>
          <w:rStyle w:val="af2"/>
          <w:rFonts w:eastAsia="Guttman Hodes" w:hint="cs"/>
          <w:vanish/>
          <w:rtl/>
        </w:rPr>
        <w:t xml:space="preserve"> (יד. ד"ה אלא)</w:t>
      </w:r>
      <w:r w:rsidRPr="00110DB4">
        <w:rPr>
          <w:rStyle w:val="aff4"/>
          <w:vanish/>
          <w:rtl/>
        </w:rPr>
        <w:t xml:space="preserve"> בשם -הרמב"ן</w:t>
      </w:r>
      <w:r w:rsidRPr="00110DB4">
        <w:rPr>
          <w:rStyle w:val="aff4"/>
          <w:rFonts w:hint="cs"/>
          <w:vanish/>
          <w:rtl/>
        </w:rPr>
        <w:t>-#</w:t>
      </w:r>
      <w:r w:rsidRPr="00110DB4">
        <w:rPr>
          <w:rFonts w:hint="cs"/>
          <w:vanish/>
          <w:rtl/>
        </w:rPr>
        <w:t>.</w:t>
      </w:r>
    </w:p>
    <w:p w14:paraId="47CFAAD3" w14:textId="77777777" w:rsidR="009017D4" w:rsidRPr="00D609C3" w:rsidRDefault="009017D4" w:rsidP="00607ABE">
      <w:pPr>
        <w:pStyle w:val="a1"/>
      </w:pPr>
      <w:r w:rsidRPr="00D609C3">
        <w:rPr>
          <w:rFonts w:hint="cs"/>
          <w:rtl/>
        </w:rPr>
        <w:t>והרמב"ן ז"ל תירץ דכל דבר העומד לאכילה אף על גב שקפץ עליו איסור שבת ועל כרחו של מכין לא יצא מהכנתו ודעתו לאכול כשתבא לו שעת היתר ואפילו בשוחט לחולה כיון ששחט ברשות, וכיון שכן ביצה שבאה שלא באיסור שבת הכנתה עליה.</w:t>
      </w:r>
    </w:p>
    <w:p w14:paraId="04D93C25" w14:textId="77777777" w:rsidR="009017D4" w:rsidRPr="00126B3E" w:rsidRDefault="009017D4" w:rsidP="00D163D8">
      <w:pPr>
        <w:pStyle w:val="afffffb"/>
        <w:rPr>
          <w:vanish w:val="0"/>
        </w:rPr>
      </w:pPr>
      <w:r w:rsidRPr="00126B3E">
        <w:rPr>
          <w:rFonts w:hint="cs"/>
          <w:vanish w:val="0"/>
          <w:rtl/>
        </w:rPr>
        <w:t>חדושי הרשב"א חולין ט"ו ע"א ד"ה אבל</w:t>
      </w:r>
    </w:p>
    <w:p w14:paraId="1CE5029A" w14:textId="77777777" w:rsidR="009017D4" w:rsidRPr="00126B3E" w:rsidRDefault="009017D4" w:rsidP="00607ABE">
      <w:pPr>
        <w:pStyle w:val="afffff5"/>
        <w:rPr>
          <w:rtl/>
        </w:rPr>
      </w:pPr>
      <w:r w:rsidRPr="00126B3E">
        <w:rPr>
          <w:rFonts w:hint="cs"/>
          <w:rtl/>
        </w:rPr>
        <w:t xml:space="preserve">והיינו דמקשינן בפ"ק דביצה </w:t>
      </w:r>
      <w:r w:rsidRPr="00126B3E">
        <w:rPr>
          <w:rStyle w:val="af2"/>
          <w:rFonts w:eastAsia="Guttman Hodes" w:hint="cs"/>
          <w:vanish/>
          <w:rtl/>
        </w:rPr>
        <w:t>(ב' ב')</w:t>
      </w:r>
      <w:r w:rsidRPr="00126B3E">
        <w:rPr>
          <w:rFonts w:hint="cs"/>
          <w:rtl/>
        </w:rPr>
        <w:t xml:space="preserve"> שבת בעלמא תשתרי שאף על פי שהתרנגולת מוקצה מחמת איסור שחיטה, ביצתה שאפשר להכנתה בלא איסור היה לן למשרי, ומיהו ר"ת ז"ל אוקמה לההיא כגון שהיה לו חולה מבע"י.</w:t>
      </w:r>
    </w:p>
    <w:p w14:paraId="18A19967" w14:textId="22E62226" w:rsidR="009017D4" w:rsidRPr="00126B3E" w:rsidRDefault="009017D4" w:rsidP="009017D4">
      <w:pPr>
        <w:pStyle w:val="1"/>
        <w:rPr>
          <w:rtl/>
        </w:rPr>
      </w:pPr>
      <w:bookmarkStart w:id="7273" w:name="_Toc129863731"/>
      <w:r w:rsidRPr="00126B3E">
        <w:rPr>
          <w:rFonts w:hint="cs"/>
          <w:rtl/>
        </w:rPr>
        <w:t>בי' הרמב"ן בשוחט בשוגג אי אסור מדין מוקצה מחמת איסור</w:t>
      </w:r>
      <w:bookmarkEnd w:id="7273"/>
      <w:r w:rsidRPr="00126B3E">
        <w:rPr>
          <w:rFonts w:hint="cs"/>
          <w:rtl/>
        </w:rPr>
        <w:t xml:space="preserve"> </w:t>
      </w:r>
    </w:p>
    <w:p w14:paraId="0A86B487" w14:textId="77777777" w:rsidR="009017D4" w:rsidRPr="00126B3E" w:rsidRDefault="009017D4" w:rsidP="00D163D8">
      <w:pPr>
        <w:pStyle w:val="afffff7"/>
        <w:rPr>
          <w:rtl/>
        </w:rPr>
      </w:pPr>
      <w:bookmarkStart w:id="7274" w:name="_Toc129863629"/>
      <w:bookmarkStart w:id="7275" w:name="_Toc130401148"/>
      <w:r w:rsidRPr="00126B3E">
        <w:rPr>
          <w:rtl/>
        </w:rPr>
        <w:t>מלחמת ה' ביצה י"א ע"א</w:t>
      </w:r>
      <w:r w:rsidRPr="00126B3E">
        <w:rPr>
          <w:rFonts w:hint="cs"/>
          <w:rtl/>
        </w:rPr>
        <w:t xml:space="preserve"> מדה"ר</w:t>
      </w:r>
      <w:r w:rsidRPr="00126B3E">
        <w:rPr>
          <w:rtl/>
        </w:rPr>
        <w:t xml:space="preserve"> ד"ה ואני סובר</w:t>
      </w:r>
      <w:bookmarkEnd w:id="7274"/>
      <w:r w:rsidRPr="00126B3E">
        <w:rPr>
          <w:rtl/>
        </w:rPr>
        <w:t xml:space="preserve"> (יח)</w:t>
      </w:r>
      <w:bookmarkEnd w:id="7275"/>
    </w:p>
    <w:p w14:paraId="6CC843AE" w14:textId="77777777" w:rsidR="009017D4" w:rsidRPr="00126B3E" w:rsidRDefault="009017D4" w:rsidP="00D163D8">
      <w:pPr>
        <w:pStyle w:val="afffffb"/>
        <w:rPr>
          <w:vanish w:val="0"/>
          <w:rtl/>
        </w:rPr>
      </w:pPr>
      <w:r w:rsidRPr="00126B3E">
        <w:rPr>
          <w:vanish w:val="0"/>
          <w:rtl/>
        </w:rPr>
        <w:t>חדושי הרמב"ן חולין ט"ו ע"א ד"ה אבל</w:t>
      </w:r>
    </w:p>
    <w:p w14:paraId="59D96398" w14:textId="77777777" w:rsidR="009017D4" w:rsidRPr="00126B3E" w:rsidRDefault="009017D4" w:rsidP="009017D4">
      <w:pPr>
        <w:pStyle w:val="a7"/>
      </w:pPr>
      <w:bookmarkStart w:id="7276" w:name="_Toc129863732"/>
      <w:r w:rsidRPr="00126B3E">
        <w:rPr>
          <w:rFonts w:hint="cs"/>
          <w:rtl/>
        </w:rPr>
        <w:t>בי' הרמב"ן דאף בשוחט לחולה הוי מוקצה אעפ"י שלא שחט באיסור כיון שהוקצית לאיסור שבת</w:t>
      </w:r>
      <w:bookmarkEnd w:id="7276"/>
      <w:r w:rsidRPr="00126B3E">
        <w:rPr>
          <w:rFonts w:hint="cs"/>
          <w:rtl/>
        </w:rPr>
        <w:t xml:space="preserve"> </w:t>
      </w:r>
    </w:p>
    <w:p w14:paraId="03CEA1F4" w14:textId="280D80A0" w:rsidR="009017D4" w:rsidRPr="00110DB4" w:rsidRDefault="009017D4" w:rsidP="009017D4">
      <w:pPr>
        <w:pStyle w:val="a3"/>
        <w:rPr>
          <w:vanish/>
        </w:rPr>
      </w:pPr>
      <w:bookmarkStart w:id="7277" w:name="_Ref129858627"/>
      <w:r w:rsidRPr="00110DB4">
        <w:rPr>
          <w:rFonts w:hint="cs"/>
          <w:vanish/>
          <w:rtl/>
        </w:rPr>
        <w:t xml:space="preserve">ועוד כתב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Ref129858627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מד)</w:t>
      </w:r>
      <w:r w:rsidRPr="00110DB4">
        <w:rPr>
          <w:rStyle w:val="aff4"/>
          <w:vanish/>
          <w:rtl/>
        </w:rPr>
        <w:fldChar w:fldCharType="end"/>
      </w:r>
      <w:r w:rsidRPr="00110DB4">
        <w:rPr>
          <w:rStyle w:val="aff4"/>
          <w:rFonts w:hint="cs"/>
          <w:vanish/>
          <w:rtl/>
        </w:rPr>
        <w:t xml:space="preserve"> =רמב"ן בחולין-</w:t>
      </w:r>
      <w:r w:rsidRPr="00110DB4">
        <w:rPr>
          <w:rFonts w:hint="cs"/>
          <w:vanish/>
          <w:rtl/>
        </w:rPr>
        <w:t xml:space="preserve"> </w:t>
      </w:r>
      <w:r w:rsidRPr="00110DB4">
        <w:rPr>
          <w:rStyle w:val="af2"/>
          <w:rFonts w:eastAsia="Guttman Hodes" w:hint="cs"/>
          <w:vanish/>
          <w:rtl/>
        </w:rPr>
        <w:t>(טו. ד"ה אבל)</w:t>
      </w:r>
      <w:r w:rsidRPr="00110DB4">
        <w:rPr>
          <w:rFonts w:hint="cs"/>
          <w:vanish/>
          <w:rtl/>
        </w:rPr>
        <w:t xml:space="preserve"># </w:t>
      </w:r>
      <w:r w:rsidRPr="00110DB4">
        <w:rPr>
          <w:rStyle w:val="aff4"/>
          <w:rFonts w:hint="cs"/>
          <w:vanish/>
          <w:rtl/>
        </w:rPr>
        <w:t>-וה! =רמב"ן במלחמות בביצה בבי' הב'-</w:t>
      </w:r>
      <w:r w:rsidRPr="00110DB4">
        <w:rPr>
          <w:rFonts w:hint="cs"/>
          <w:vanish/>
          <w:rtl/>
        </w:rPr>
        <w:t xml:space="preserve"> </w:t>
      </w:r>
      <w:r w:rsidRPr="00110DB4">
        <w:rPr>
          <w:rStyle w:val="af2"/>
          <w:rFonts w:eastAsia="Guttman Hodes" w:hint="cs"/>
          <w:vanish/>
          <w:rtl/>
        </w:rPr>
        <w:t xml:space="preserve">(יא. מדה"ר, מהדו' עוז והדר עמ' ל"א, ד"ה </w:t>
      </w:r>
      <w:r w:rsidRPr="00110DB4">
        <w:rPr>
          <w:rStyle w:val="af2"/>
          <w:rFonts w:eastAsia="Guttman Hodes"/>
          <w:vanish/>
          <w:rtl/>
        </w:rPr>
        <w:t>ואני סובר</w:t>
      </w:r>
      <w:r w:rsidRPr="00110DB4">
        <w:rPr>
          <w:rStyle w:val="af2"/>
          <w:rFonts w:eastAsia="Guttman Hodes" w:hint="cs"/>
          <w:vanish/>
          <w:rtl/>
        </w:rPr>
        <w:t>)</w:t>
      </w:r>
      <w:r w:rsidRPr="00110DB4">
        <w:rPr>
          <w:rFonts w:hint="cs"/>
          <w:vanish/>
          <w:rtl/>
        </w:rPr>
        <w:t xml:space="preserve"># דכל דבר שנעשה מוקצה מאיליו מחמת איסור של שבת, הוא מוקצה רק למי שעובר על האיסור שבת בכדי להכין את הדבר,ואף באופן ששחט בהיתר לחולה, מ"מ היא מוקצה כיון שהמוקצה שלה הוא מחמת איסור שבת, והוסיף </w:t>
      </w:r>
      <w:r w:rsidRPr="00110DB4">
        <w:rPr>
          <w:rStyle w:val="aff4"/>
          <w:rFonts w:hint="cs"/>
          <w:vanish/>
          <w:rtl/>
        </w:rPr>
        <w:t>-הרמב"ן במלחמות בביצה בבי' הב'-</w:t>
      </w:r>
      <w:r w:rsidRPr="00110DB4">
        <w:rPr>
          <w:rFonts w:hint="cs"/>
          <w:vanish/>
          <w:rtl/>
        </w:rPr>
        <w:t xml:space="preserve"> דאף בשוחט ברשות כגון שוחט לחולה אינה מוכנת לענין זה, כדאיתא בגמ' בחולין </w:t>
      </w:r>
      <w:r w:rsidRPr="00110DB4">
        <w:rPr>
          <w:rStyle w:val="af2"/>
          <w:rFonts w:eastAsia="Guttman Hodes" w:hint="cs"/>
          <w:vanish/>
          <w:rtl/>
        </w:rPr>
        <w:t>(טו:)</w:t>
      </w:r>
      <w:r w:rsidRPr="00110DB4">
        <w:rPr>
          <w:rFonts w:hint="cs"/>
          <w:vanish/>
          <w:rtl/>
        </w:rPr>
        <w:t>, אבל לענין לחתוך אותה לכלבים שאינו עובר כל איסור שבת, נשארת הכנתה עליה לענין הכלבים.</w:t>
      </w:r>
      <w:bookmarkEnd w:id="7277"/>
    </w:p>
    <w:p w14:paraId="2927B80D" w14:textId="77777777" w:rsidR="009017D4" w:rsidRPr="00D609C3" w:rsidRDefault="009017D4" w:rsidP="00607ABE">
      <w:pPr>
        <w:pStyle w:val="a1"/>
        <w:rPr>
          <w:rtl/>
        </w:rPr>
      </w:pPr>
      <w:r w:rsidRPr="00D609C3">
        <w:rPr>
          <w:rtl/>
        </w:rPr>
        <w:t>איכא למימר שכך הדין שכל מה שנעשה מוקצה מאיליו מחמת איסור שבת אינו מוקצה אלא לעובר על האיסור בהכנתו, כגון תרנגולת שנעשית מוקצה בשבת מחמת איסור שבת שאם נשחטה הואיל ואיסור שבת יש בשחיטתה אסורה אף על פי ששחטה לחולה שהרי הוקצת משחיטה מחמת איסור שבת</w:t>
      </w:r>
      <w:r w:rsidRPr="00D609C3">
        <w:rPr>
          <w:rFonts w:hint="cs"/>
          <w:rtl/>
        </w:rPr>
        <w:t>.</w:t>
      </w:r>
    </w:p>
    <w:p w14:paraId="73CC9D37" w14:textId="77777777" w:rsidR="009017D4" w:rsidRPr="00126B3E" w:rsidRDefault="009017D4" w:rsidP="00607ABE">
      <w:pPr>
        <w:pStyle w:val="afffff5"/>
        <w:rPr>
          <w:rtl/>
        </w:rPr>
      </w:pPr>
      <w:r w:rsidRPr="00126B3E">
        <w:rPr>
          <w:rtl/>
        </w:rPr>
        <w:t>אף על פי שנאסר לשחוט בשבת שכיון שמאתמול מוכנת ולא נאסרה אלא בשביל איסור שבת עדיין הכנתו עליה ודעתו לאכול לכשתבא לו שעת היתר באותה הכנה ובלבד שלא לעבור על איסור שבת שבה לא בשוגג ולא במזיד ואפילו בשוחט ברשות כגון שוחט לחולה וכדאיתא בפ"ק דשחיטת חולין</w:t>
      </w:r>
      <w:r w:rsidRPr="00126B3E">
        <w:rPr>
          <w:rFonts w:hint="cs"/>
          <w:rtl/>
        </w:rPr>
        <w:t>.</w:t>
      </w:r>
    </w:p>
    <w:p w14:paraId="0BB846A9" w14:textId="706CDD1B" w:rsidR="009017D4" w:rsidRPr="00126B3E" w:rsidRDefault="009017D4" w:rsidP="00D163D8">
      <w:pPr>
        <w:pStyle w:val="afffff7"/>
        <w:rPr>
          <w:rtl/>
        </w:rPr>
      </w:pPr>
      <w:bookmarkStart w:id="7278" w:name="_Toc129863630"/>
      <w:bookmarkStart w:id="7279" w:name="_Toc130401149"/>
      <w:r w:rsidRPr="00126B3E">
        <w:rPr>
          <w:rtl/>
        </w:rPr>
        <w:t xml:space="preserve">חדושי </w:t>
      </w:r>
      <w:r w:rsidRPr="00126B3E">
        <w:rPr>
          <w:rFonts w:hint="cs"/>
          <w:rtl/>
        </w:rPr>
        <w:t>הרמב"ן</w:t>
      </w:r>
      <w:r w:rsidRPr="00126B3E">
        <w:rPr>
          <w:rtl/>
        </w:rPr>
        <w:t xml:space="preserve"> שבת קמ"ד ע"ב</w:t>
      </w:r>
      <w:r w:rsidRPr="00126B3E">
        <w:rPr>
          <w:rFonts w:hint="cs"/>
          <w:rtl/>
        </w:rPr>
        <w:t xml:space="preserve"> ד</w:t>
      </w:r>
      <w:r w:rsidRPr="00126B3E">
        <w:rPr>
          <w:rFonts w:cs="Guttman Hodes" w:hint="cs"/>
          <w:rtl/>
        </w:rPr>
        <w:t>"</w:t>
      </w:r>
      <w:r w:rsidRPr="00126B3E">
        <w:rPr>
          <w:rFonts w:hint="cs"/>
          <w:rtl/>
        </w:rPr>
        <w:t>ה ועוד יש</w:t>
      </w:r>
      <w:bookmarkEnd w:id="7278"/>
      <w:r w:rsidRPr="00126B3E">
        <w:rPr>
          <w:rtl/>
        </w:rPr>
        <w:t xml:space="preserve"> (יח)</w:t>
      </w:r>
      <w:bookmarkEnd w:id="7279"/>
    </w:p>
    <w:p w14:paraId="377B88A7" w14:textId="77777777" w:rsidR="009017D4" w:rsidRPr="00126B3E" w:rsidRDefault="009017D4" w:rsidP="00D163D8">
      <w:pPr>
        <w:pStyle w:val="afffff7"/>
        <w:rPr>
          <w:rtl/>
        </w:rPr>
      </w:pPr>
      <w:bookmarkStart w:id="7280" w:name="_Toc129863631"/>
      <w:bookmarkStart w:id="7281" w:name="_Toc130401150"/>
      <w:bookmarkStart w:id="7282" w:name="_Toc129863733"/>
      <w:r w:rsidRPr="00126B3E">
        <w:rPr>
          <w:rtl/>
        </w:rPr>
        <w:t>חדושי הרשב"א שבת קמ"ד ע"ב</w:t>
      </w:r>
      <w:r w:rsidRPr="00126B3E">
        <w:rPr>
          <w:rFonts w:hint="cs"/>
          <w:rtl/>
        </w:rPr>
        <w:t xml:space="preserve"> ד</w:t>
      </w:r>
      <w:r w:rsidRPr="00126B3E">
        <w:rPr>
          <w:rFonts w:cs="Guttman Hodes" w:hint="cs"/>
          <w:rtl/>
        </w:rPr>
        <w:t>"</w:t>
      </w:r>
      <w:r w:rsidRPr="00126B3E">
        <w:rPr>
          <w:rFonts w:hint="cs"/>
          <w:rtl/>
        </w:rPr>
        <w:t>ה ועוד כתב</w:t>
      </w:r>
      <w:bookmarkEnd w:id="7280"/>
      <w:r w:rsidRPr="00126B3E">
        <w:rPr>
          <w:rtl/>
        </w:rPr>
        <w:t xml:space="preserve"> (יח)</w:t>
      </w:r>
      <w:bookmarkEnd w:id="7281"/>
    </w:p>
    <w:p w14:paraId="19363E8B" w14:textId="77777777" w:rsidR="009017D4" w:rsidRPr="00126B3E" w:rsidRDefault="009017D4" w:rsidP="009017D4">
      <w:pPr>
        <w:pStyle w:val="a7"/>
        <w:rPr>
          <w:rtl/>
        </w:rPr>
      </w:pPr>
      <w:r w:rsidRPr="00126B3E">
        <w:rPr>
          <w:rFonts w:hint="cs"/>
          <w:rtl/>
        </w:rPr>
        <w:t>בי' הרמב"ן לקמן דבקפץ עליו איסור שבת אף השוחט בשוגג מותר דהא לא עבר על איסור שבת</w:t>
      </w:r>
      <w:bookmarkEnd w:id="7282"/>
    </w:p>
    <w:p w14:paraId="510A2619" w14:textId="77777777" w:rsidR="009017D4" w:rsidRPr="00110DB4" w:rsidRDefault="009017D4" w:rsidP="009017D4">
      <w:pPr>
        <w:pStyle w:val="a3"/>
        <w:rPr>
          <w:rStyle w:val="af"/>
          <w:vanish/>
        </w:rPr>
      </w:pPr>
      <w:r w:rsidRPr="00110DB4">
        <w:rPr>
          <w:rFonts w:hint="cs"/>
          <w:vanish/>
          <w:rtl/>
        </w:rPr>
        <w:t xml:space="preserve">אמנם יעוי' בדברי </w:t>
      </w:r>
      <w:r w:rsidRPr="00110DB4">
        <w:rPr>
          <w:rStyle w:val="aff4"/>
          <w:rFonts w:hint="cs"/>
          <w:vanish/>
          <w:rtl/>
        </w:rPr>
        <w:t xml:space="preserve">-ה!. ! =רמב"ן לקמן- </w:t>
      </w:r>
      <w:r w:rsidRPr="00110DB4">
        <w:rPr>
          <w:rStyle w:val="af2"/>
          <w:rFonts w:eastAsia="Guttman Hodes" w:hint="cs"/>
          <w:vanish/>
          <w:rtl/>
        </w:rPr>
        <w:t>(קמד: ד"ה ועוד יש)</w:t>
      </w:r>
      <w:r w:rsidRPr="00110DB4">
        <w:rPr>
          <w:rFonts w:hint="cs"/>
          <w:vanish/>
          <w:rtl/>
        </w:rPr>
        <w:t xml:space="preserve"># דכתב דדבר שקפץ עליו איסור הוא מוקצה מחמת איסור רק לענין אופן שעובר על מלאכת האיסור, כגון שוחט בשבת, אבל אם לא עבר על איסור שבת אפילו בשוחט בשוגג, ממילא היא מותרת, כדאיתא בגמ' בביצה </w:t>
      </w:r>
      <w:r w:rsidRPr="00110DB4">
        <w:rPr>
          <w:rStyle w:val="af2"/>
          <w:rFonts w:eastAsia="Guttman Hodes" w:hint="cs"/>
          <w:vanish/>
          <w:rtl/>
        </w:rPr>
        <w:t>(ב:)</w:t>
      </w:r>
      <w:r w:rsidRPr="00110DB4">
        <w:rPr>
          <w:rFonts w:hint="cs"/>
          <w:vanish/>
          <w:rtl/>
        </w:rPr>
        <w:t xml:space="preserve"> דביצה שנולדה בשבת אינה אסורה מדין מוקצה, וכתב -</w:t>
      </w:r>
      <w:r w:rsidRPr="00110DB4">
        <w:rPr>
          <w:rStyle w:val="aff4"/>
          <w:rFonts w:hint="cs"/>
          <w:vanish/>
          <w:rtl/>
        </w:rPr>
        <w:t>הרמב"ן</w:t>
      </w:r>
      <w:r w:rsidRPr="00110DB4">
        <w:rPr>
          <w:rFonts w:hint="cs"/>
          <w:vanish/>
          <w:rtl/>
        </w:rPr>
        <w:t xml:space="preserve">- דזהו הביאור בהא דאיתא בגמ' לקמן </w:t>
      </w:r>
      <w:r w:rsidRPr="00110DB4">
        <w:rPr>
          <w:rStyle w:val="af2"/>
          <w:rFonts w:eastAsia="Guttman Hodes" w:hint="cs"/>
          <w:vanish/>
          <w:rtl/>
        </w:rPr>
        <w:t>(קנד:)</w:t>
      </w:r>
      <w:r w:rsidRPr="00110DB4">
        <w:rPr>
          <w:rFonts w:hint="cs"/>
          <w:vanish/>
          <w:rtl/>
        </w:rPr>
        <w:t xml:space="preserve"> דמותר לחלוב עז לתוך הקדירה. </w:t>
      </w:r>
      <w:r w:rsidRPr="00110DB4">
        <w:rPr>
          <w:rStyle w:val="af"/>
          <w:rFonts w:hint="cs"/>
          <w:vanish/>
          <w:rtl/>
        </w:rPr>
        <w:t xml:space="preserve">[וכתב </w:t>
      </w:r>
      <w:r w:rsidRPr="00110DB4">
        <w:rPr>
          <w:rStyle w:val="aff9"/>
          <w:rFonts w:hint="cs"/>
          <w:vanish/>
          <w:rtl/>
        </w:rPr>
        <w:t>-ה! =רשב"א לקמן-</w:t>
      </w:r>
      <w:r w:rsidRPr="00110DB4">
        <w:rPr>
          <w:rStyle w:val="af"/>
          <w:rFonts w:hint="cs"/>
          <w:vanish/>
          <w:rtl/>
        </w:rPr>
        <w:t xml:space="preserve"> </w:t>
      </w:r>
      <w:r w:rsidRPr="00110DB4">
        <w:rPr>
          <w:rStyle w:val="aff0"/>
          <w:rFonts w:hint="cs"/>
          <w:vanish/>
          <w:rtl/>
        </w:rPr>
        <w:t>(קמד: ד"ה ועוד כתב)</w:t>
      </w:r>
      <w:r w:rsidRPr="00110DB4">
        <w:rPr>
          <w:rStyle w:val="af"/>
          <w:rFonts w:hint="cs"/>
          <w:vanish/>
          <w:rtl/>
        </w:rPr>
        <w:t xml:space="preserve"># דנראה להוסיף על דברי </w:t>
      </w:r>
      <w:r w:rsidRPr="00110DB4">
        <w:rPr>
          <w:rStyle w:val="aff9"/>
          <w:rFonts w:hint="cs"/>
          <w:vanish/>
          <w:rtl/>
        </w:rPr>
        <w:t xml:space="preserve">-הרמב"ן- </w:t>
      </w:r>
      <w:r w:rsidRPr="00110DB4">
        <w:rPr>
          <w:rStyle w:val="af"/>
          <w:rFonts w:hint="cs"/>
          <w:vanish/>
          <w:rtl/>
        </w:rPr>
        <w:t xml:space="preserve">דלא רק בשוחט בשבת אסור מדין מוקצה, אלא למ"ד דמודה ר"ש בבע"ח שמתו, אף בהמה שמתה היא אסורה מדין מוקצה, דאף שמתה מעצמה ולא עבר על איסור שבת כלל ואפילו לא בשוגג, מ"מ היא מוקצה מטעם אחר, כיון דאינו מצפה שתמות בעמתו ומקצה אותה מדעתו לגמרי, אבל בדבר שהוא מצוי שיבא בשבת בלי איסור אינו מקצה אותו מדעתו, ולכן ביצה שנולדה בשבת מותרת, וכתב </w:t>
      </w:r>
      <w:r w:rsidRPr="00110DB4">
        <w:rPr>
          <w:rStyle w:val="aff9"/>
          <w:rFonts w:hint="cs"/>
          <w:vanish/>
          <w:rtl/>
        </w:rPr>
        <w:t>-הרשב"א-</w:t>
      </w:r>
      <w:r w:rsidRPr="00110DB4">
        <w:rPr>
          <w:rStyle w:val="af"/>
          <w:rFonts w:hint="cs"/>
          <w:vanish/>
          <w:rtl/>
        </w:rPr>
        <w:t xml:space="preserve"> דזהו הביאור בהא דאיתא בגמ' לקמן </w:t>
      </w:r>
      <w:r w:rsidRPr="00110DB4">
        <w:rPr>
          <w:rStyle w:val="aff0"/>
          <w:rFonts w:hint="cs"/>
          <w:vanish/>
          <w:rtl/>
        </w:rPr>
        <w:t>(קנד:)</w:t>
      </w:r>
      <w:r w:rsidRPr="00110DB4">
        <w:rPr>
          <w:rStyle w:val="af"/>
          <w:rFonts w:hint="cs"/>
          <w:vanish/>
          <w:rtl/>
        </w:rPr>
        <w:t xml:space="preserve"> דמותר לחלוב עז לתוך הקדירה].</w:t>
      </w:r>
    </w:p>
    <w:p w14:paraId="0D64717D" w14:textId="77777777" w:rsidR="009017D4" w:rsidRPr="00D609C3" w:rsidRDefault="009017D4" w:rsidP="00607ABE">
      <w:pPr>
        <w:pStyle w:val="a1"/>
      </w:pPr>
      <w:r w:rsidRPr="00D609C3">
        <w:rPr>
          <w:rtl/>
        </w:rPr>
        <w:t>א"נ אין מוקצה שקפץ מעצמו אוסר אלא למלאכתו, כגון שוחט בשבת שאסורה ליומא נמי משום מוקצה, הא כל שלא עבר על השבת אפילו בשוגג, ממילא הותרה כדאמרינן (ביצה ב' ב') בביצה שנולדה בשבת שבת דעלמא תשתרי ולא אסרינן לה משום מוקצה, וכבר פירשתי זה בס' מלחמות השם במס' ביצה (כ"א ב')</w:t>
      </w:r>
      <w:r w:rsidRPr="00D609C3">
        <w:rPr>
          <w:rFonts w:hint="cs"/>
          <w:rtl/>
        </w:rPr>
        <w:t>.</w:t>
      </w:r>
    </w:p>
    <w:p w14:paraId="61628B2B" w14:textId="77777777" w:rsidR="009017D4" w:rsidRPr="00126B3E" w:rsidRDefault="009017D4" w:rsidP="00607ABE">
      <w:pPr>
        <w:pStyle w:val="afffff5"/>
        <w:rPr>
          <w:rtl/>
        </w:rPr>
      </w:pPr>
      <w:r w:rsidRPr="00126B3E">
        <w:rPr>
          <w:rtl/>
        </w:rPr>
        <w:t>ועוד כתב ז"ל והוא הנכון דאין מוקצה שקפץ מעצמו אוסר אלא למלאכתו, כגון שוחט בשבת שאסור משום מוקצה, הא כל שלא עבר על השבת ואפילו בשוגג, ממילא הותרה, כדאמרינן בביצה שנולדה בשבת (ביצה ב' ב') שבת דעלמא תשתרי ולא אסרינן לה משום מוקצה, ע"כ, אלא שנראה להוסיף על דבריו, דלאו דוקא שוחט, אלא גופה של בהמה, אפילו מתה מעצמה, אף על פי שלא עבר על השבת כלל ואפילו בשוגג, אפילו הכי אסורה להאכילה לכלבים ומשום מוקצה וכדברי האומר (לעיל מ"ה ב') מודה היה רבי שמעון בבעלי חיים שמתו, אלא דהתם טעמא אחרינא הוא, דכיון דאי אפשר לו להכינה ולהתירה ביומה לגמרי מקצה לה מדעתו, דאין אדם יושב ומצפה מתי תמות בהמתו, אבל כל מידי דאפשר ומצוי לבא ביומו בלא איסור לא מקצה ליה מדעתו והיינו טעמא דביצה שנולדה בשבת דעלמא והיינו טעמא דחולב עז לתוך הקדרה.</w:t>
      </w:r>
    </w:p>
    <w:p w14:paraId="1C81EAC2" w14:textId="47840239" w:rsidR="009017D4" w:rsidRPr="00126B3E" w:rsidRDefault="009017D4" w:rsidP="009017D4">
      <w:pPr>
        <w:pStyle w:val="affff5"/>
        <w:rPr>
          <w:rFonts w:asciiTheme="minorHAnsi" w:hAnsiTheme="minorHAnsi"/>
        </w:rPr>
      </w:pPr>
      <w:bookmarkStart w:id="7283" w:name="_Toc129863734"/>
      <w:r w:rsidRPr="00126B3E">
        <w:rPr>
          <w:rFonts w:hint="cs"/>
          <w:rtl/>
        </w:rPr>
        <w:t>~~~~~~~~~~~~~~~~~~~~~~~~~~~~</w:t>
      </w:r>
      <w:bookmarkEnd w:id="7283"/>
    </w:p>
    <w:p w14:paraId="3F17CACD" w14:textId="77777777" w:rsidR="009017D4" w:rsidRPr="00126B3E" w:rsidRDefault="009017D4" w:rsidP="009017D4">
      <w:pPr>
        <w:pStyle w:val="affff5"/>
        <w:rPr>
          <w:rtl/>
        </w:rPr>
      </w:pPr>
      <w:bookmarkStart w:id="7284" w:name="_Toc129863735"/>
      <w:r w:rsidRPr="00126B3E">
        <w:rPr>
          <w:rFonts w:hint="cs"/>
          <w:rtl/>
        </w:rPr>
        <w:t>בגדר דין מוכן לאדם ל"ה מוכן לכלבים</w:t>
      </w:r>
      <w:bookmarkEnd w:id="7284"/>
    </w:p>
    <w:p w14:paraId="0ECBE867" w14:textId="77777777" w:rsidR="009017D4" w:rsidRPr="00126B3E" w:rsidRDefault="009017D4" w:rsidP="009017D4">
      <w:pPr>
        <w:pStyle w:val="1"/>
        <w:rPr>
          <w:rtl/>
        </w:rPr>
      </w:pPr>
      <w:bookmarkStart w:id="7285" w:name="_Toc129863736"/>
      <w:r w:rsidRPr="00126B3E">
        <w:rPr>
          <w:rFonts w:hint="cs"/>
          <w:rtl/>
        </w:rPr>
        <w:t>בי' הרמב"ן במלחמות בדין מוכן לכלבים הוי מוכן לאדם</w:t>
      </w:r>
      <w:bookmarkEnd w:id="7285"/>
    </w:p>
    <w:p w14:paraId="3F9F674C" w14:textId="77777777" w:rsidR="009017D4" w:rsidRPr="00126B3E" w:rsidRDefault="009017D4" w:rsidP="00D163D8">
      <w:pPr>
        <w:pStyle w:val="afffff7"/>
        <w:rPr>
          <w:rtl/>
        </w:rPr>
      </w:pPr>
      <w:bookmarkStart w:id="7286" w:name="_Toc129863632"/>
      <w:bookmarkStart w:id="7287" w:name="_Toc130401151"/>
      <w:r w:rsidRPr="00126B3E">
        <w:rPr>
          <w:rtl/>
        </w:rPr>
        <w:t>מלחמת ה' ביצה י"א ע"א</w:t>
      </w:r>
      <w:r w:rsidRPr="00126B3E">
        <w:rPr>
          <w:rFonts w:hint="cs"/>
          <w:rtl/>
        </w:rPr>
        <w:t xml:space="preserve"> מדה"ר</w:t>
      </w:r>
      <w:r w:rsidRPr="00126B3E">
        <w:rPr>
          <w:rtl/>
        </w:rPr>
        <w:t xml:space="preserve"> ד"ה ודאמרינן בפ"ק</w:t>
      </w:r>
      <w:bookmarkEnd w:id="7286"/>
      <w:r w:rsidRPr="00126B3E">
        <w:rPr>
          <w:rtl/>
        </w:rPr>
        <w:t xml:space="preserve"> (יח)</w:t>
      </w:r>
      <w:bookmarkEnd w:id="7287"/>
    </w:p>
    <w:p w14:paraId="614AAB12" w14:textId="77777777" w:rsidR="009017D4" w:rsidRPr="00126B3E" w:rsidRDefault="009017D4" w:rsidP="009017D4">
      <w:pPr>
        <w:pStyle w:val="a7"/>
        <w:rPr>
          <w:rtl/>
        </w:rPr>
      </w:pPr>
      <w:bookmarkStart w:id="7288" w:name="_Toc129863737"/>
      <w:r w:rsidRPr="00126B3E">
        <w:rPr>
          <w:rFonts w:hint="cs"/>
          <w:rtl/>
        </w:rPr>
        <w:t>בי' הרמב"ן דמוכן לכלבים לתת חיה להם ומוכן לאדם לזמן שיהיה ראוי דכלול בהכנה לכלבים</w:t>
      </w:r>
      <w:bookmarkEnd w:id="7288"/>
    </w:p>
    <w:p w14:paraId="0891B0ED" w14:textId="55C50185" w:rsidR="009017D4" w:rsidRPr="00110DB4" w:rsidRDefault="009017D4" w:rsidP="009017D4">
      <w:pPr>
        <w:pStyle w:val="a3"/>
        <w:rPr>
          <w:vanish/>
        </w:rPr>
      </w:pPr>
      <w:bookmarkStart w:id="7289" w:name="_Ref129639252"/>
      <w:r w:rsidRPr="00110DB4">
        <w:rPr>
          <w:rFonts w:hint="cs"/>
          <w:vanish/>
          <w:rtl/>
        </w:rPr>
        <w:t xml:space="preserve">כתב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Ref129639252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מו)</w:t>
      </w:r>
      <w:r w:rsidRPr="00110DB4">
        <w:rPr>
          <w:rStyle w:val="aff4"/>
          <w:vanish/>
          <w:rtl/>
        </w:rPr>
        <w:fldChar w:fldCharType="end"/>
      </w:r>
      <w:r w:rsidRPr="00110DB4">
        <w:rPr>
          <w:rStyle w:val="aff4"/>
          <w:rFonts w:hint="cs"/>
          <w:vanish/>
          <w:rtl/>
        </w:rPr>
        <w:t xml:space="preserve"> =רמב"ן במלחמות בביצה-</w:t>
      </w:r>
      <w:r w:rsidRPr="00110DB4">
        <w:rPr>
          <w:rFonts w:hint="cs"/>
          <w:vanish/>
          <w:rtl/>
        </w:rPr>
        <w:t xml:space="preserve"> </w:t>
      </w:r>
      <w:r w:rsidRPr="00110DB4">
        <w:rPr>
          <w:rStyle w:val="af2"/>
          <w:rFonts w:eastAsia="Guttman Hodes" w:hint="cs"/>
          <w:vanish/>
          <w:rtl/>
        </w:rPr>
        <w:t>(יא. מדה"ר, מהדו' עוז והדר עמ' ל"א, ד"ה ודאמרינן בפ"ק)</w:t>
      </w:r>
      <w:r w:rsidRPr="00110DB4">
        <w:rPr>
          <w:rFonts w:hint="cs"/>
          <w:vanish/>
          <w:rtl/>
        </w:rPr>
        <w:t xml:space="preserve"># דמוכן לכלבים הוי מוכן לאדם, אין הכוונה דמותר לשחוט לכלבים ביו"ט, דהא קיי"ל כריה"ג דאוסר, אלא דהבהמה מוכנה לכלבים לזורקה חיה לפניהם והם אוכלים אותה חיה, וכתב </w:t>
      </w:r>
      <w:r w:rsidRPr="00110DB4">
        <w:rPr>
          <w:rStyle w:val="aff4"/>
          <w:rFonts w:hint="cs"/>
          <w:vanish/>
          <w:rtl/>
        </w:rPr>
        <w:t>-הרמב"ן-</w:t>
      </w:r>
      <w:r w:rsidRPr="00110DB4">
        <w:rPr>
          <w:rFonts w:hint="cs"/>
          <w:vanish/>
          <w:rtl/>
        </w:rPr>
        <w:t xml:space="preserve"> דאעפ"י דאינה ראויה לאדם כשהיא חיה, מ"מ חשיב כמוכן לאדם לזמן שיהיה ראוי לאדם, כיון דיש בכלל ההכנה של הכלבים הכנה אף לאדם.</w:t>
      </w:r>
      <w:bookmarkEnd w:id="7289"/>
    </w:p>
    <w:p w14:paraId="583D3057" w14:textId="77777777" w:rsidR="009017D4" w:rsidRPr="00D609C3" w:rsidRDefault="009017D4" w:rsidP="00607ABE">
      <w:pPr>
        <w:pStyle w:val="a1"/>
        <w:rPr>
          <w:rtl/>
        </w:rPr>
      </w:pPr>
      <w:r w:rsidRPr="00D609C3">
        <w:rPr>
          <w:rtl/>
        </w:rPr>
        <w:t>ודאמרינן בפ"ק הואיל ומוכן אגב אמו לכלבים לאו למימרא דשחטינן להו דהא כר' יוסי הגלילי סבירא לן אלא מוכנת היא ביום טוב לזורקה לפני כלבים והם אוכלין אותה חיה ומוכן לכלבים אף על פי שאינו ראוי לאדם עכשיו הוי כמוכן לאדם לכשתבא שעה הראויה לו שיש בכלל הכנה דכלבים הכנה לאדם</w:t>
      </w:r>
      <w:r w:rsidRPr="00D609C3">
        <w:rPr>
          <w:rFonts w:hint="cs"/>
          <w:rtl/>
        </w:rPr>
        <w:t>.</w:t>
      </w:r>
    </w:p>
    <w:p w14:paraId="3E7454F2" w14:textId="049331F3" w:rsidR="009017D4" w:rsidRPr="00126B3E" w:rsidRDefault="009017D4" w:rsidP="009017D4">
      <w:pPr>
        <w:pStyle w:val="a7"/>
      </w:pPr>
      <w:bookmarkStart w:id="7290" w:name="_Toc129863738"/>
      <w:r w:rsidRPr="00126B3E">
        <w:rPr>
          <w:rFonts w:hint="cs"/>
          <w:rtl/>
        </w:rPr>
        <w:t>בי' הרמב"ן דמוקצה רק כשאין דעתו עליו כלל אבל בדעתו לכלבים הוי מוכן לשעת כושר לאדם</w:t>
      </w:r>
      <w:bookmarkEnd w:id="7290"/>
    </w:p>
    <w:p w14:paraId="0FEB8B81" w14:textId="77777777" w:rsidR="009017D4" w:rsidRPr="00110DB4" w:rsidRDefault="009017D4" w:rsidP="009017D4">
      <w:pPr>
        <w:pStyle w:val="a3"/>
        <w:rPr>
          <w:vanish/>
          <w:rtl/>
        </w:rPr>
      </w:pPr>
      <w:r w:rsidRPr="00110DB4">
        <w:rPr>
          <w:rFonts w:hint="cs"/>
          <w:vanish/>
          <w:rtl/>
        </w:rPr>
        <w:t xml:space="preserve">וביאר </w:t>
      </w:r>
      <w:r w:rsidRPr="00110DB4">
        <w:rPr>
          <w:rStyle w:val="aff4"/>
          <w:rFonts w:hint="cs"/>
          <w:vanish/>
          <w:rtl/>
        </w:rPr>
        <w:t>-הרמב"ן במלחמות בביצה-</w:t>
      </w:r>
      <w:r w:rsidRPr="00110DB4">
        <w:rPr>
          <w:rFonts w:hint="cs"/>
          <w:vanish/>
          <w:rtl/>
        </w:rPr>
        <w:t xml:space="preserve"> דמוקצה לאדם הוא רק בדבר שאין דעתו עליו כלל, אבל בדבר שדעתו לכלבים, חשיב מוכן אף לאדם, לענין זמן שתהיה לו שעת הכושר לאדם, וכתב </w:t>
      </w:r>
      <w:r w:rsidRPr="00110DB4">
        <w:rPr>
          <w:rStyle w:val="aff4"/>
          <w:rFonts w:hint="cs"/>
          <w:vanish/>
          <w:rtl/>
        </w:rPr>
        <w:t>-הרמב"ן-</w:t>
      </w:r>
      <w:r w:rsidRPr="00110DB4">
        <w:rPr>
          <w:rFonts w:hint="cs"/>
          <w:vanish/>
          <w:rtl/>
        </w:rPr>
        <w:t xml:space="preserve"> דמוכח דכל דבר שהוא ראוי לבהמה הוא מותר לאדם, דיש משניות שלימות לקמן </w:t>
      </w:r>
      <w:r w:rsidRPr="00110DB4">
        <w:rPr>
          <w:rStyle w:val="af2"/>
          <w:rFonts w:eastAsia="Guttman Hodes" w:hint="cs"/>
          <w:vanish/>
          <w:rtl/>
        </w:rPr>
        <w:t>(קכו., קמא:)</w:t>
      </w:r>
      <w:r w:rsidRPr="00110DB4">
        <w:rPr>
          <w:rFonts w:hint="cs"/>
          <w:vanish/>
          <w:rtl/>
        </w:rPr>
        <w:t xml:space="preserve"> דמותר לנענע בידו מאכל בהמה, וכן תנן לקמן </w:t>
      </w:r>
      <w:r w:rsidRPr="00110DB4">
        <w:rPr>
          <w:rStyle w:val="af2"/>
          <w:rFonts w:eastAsia="Guttman Hodes" w:hint="cs"/>
          <w:vanish/>
          <w:rtl/>
        </w:rPr>
        <w:t>(לג.)</w:t>
      </w:r>
      <w:r w:rsidRPr="00110DB4">
        <w:rPr>
          <w:rFonts w:hint="cs"/>
          <w:vanish/>
          <w:rtl/>
        </w:rPr>
        <w:t xml:space="preserve"> דנוטל אדם קיסם לעצמו מלפני בהמה.</w:t>
      </w:r>
    </w:p>
    <w:p w14:paraId="5A538132" w14:textId="77777777" w:rsidR="009017D4" w:rsidRPr="00D609C3" w:rsidRDefault="009017D4" w:rsidP="00607ABE">
      <w:pPr>
        <w:pStyle w:val="a1"/>
        <w:rPr>
          <w:rtl/>
        </w:rPr>
      </w:pPr>
      <w:r w:rsidRPr="00D609C3">
        <w:rPr>
          <w:rtl/>
        </w:rPr>
        <w:t>ואין לך מוקצה לאדם אלא בדבר שאין דעתו עליו כלל הא אילו היתה לאדם שעת הכושר כל שעה דבר פשוט הוא (שלא) ראוי לבהמה מותר לאדם ומשניות שלימות ואם היא מאכל בהמה מנענע בידו דתנן לקמן נוטל אדם קיסם מלפני הבהמה</w:t>
      </w:r>
      <w:r w:rsidRPr="00D609C3">
        <w:rPr>
          <w:rFonts w:hint="cs"/>
          <w:rtl/>
        </w:rPr>
        <w:t>.</w:t>
      </w:r>
    </w:p>
    <w:p w14:paraId="509030E2" w14:textId="451FBBE8" w:rsidR="009017D4" w:rsidRPr="00126B3E" w:rsidRDefault="009017D4" w:rsidP="009017D4">
      <w:pPr>
        <w:pStyle w:val="1"/>
        <w:rPr>
          <w:rtl/>
        </w:rPr>
      </w:pPr>
      <w:bookmarkStart w:id="7291" w:name="_Toc129863739"/>
      <w:r w:rsidRPr="00126B3E">
        <w:rPr>
          <w:rFonts w:hint="cs"/>
          <w:rtl/>
        </w:rPr>
        <w:t>בי' הרמב"ן דמוכן לאדם נשאר הכנת האדם מער"ש לכלבים</w:t>
      </w:r>
      <w:bookmarkEnd w:id="7291"/>
    </w:p>
    <w:p w14:paraId="46B02026" w14:textId="77777777" w:rsidR="009017D4" w:rsidRPr="00126B3E" w:rsidRDefault="009017D4" w:rsidP="009017D4">
      <w:pPr>
        <w:pStyle w:val="a7"/>
        <w:rPr>
          <w:rtl/>
        </w:rPr>
      </w:pPr>
      <w:bookmarkStart w:id="7292" w:name="_Toc129863740"/>
      <w:r w:rsidRPr="00126B3E">
        <w:rPr>
          <w:rFonts w:hint="cs"/>
          <w:rtl/>
        </w:rPr>
        <w:t>בי' הרמב"ן דההוכחה ממתני' דהא מער"ש מוכנת לאדם ואי אף כלבים בכלל מוכנת לתתה חיה</w:t>
      </w:r>
      <w:bookmarkEnd w:id="7292"/>
    </w:p>
    <w:p w14:paraId="6DCE27AC" w14:textId="5B0AED3B" w:rsidR="009017D4" w:rsidRPr="00110DB4" w:rsidRDefault="009017D4" w:rsidP="009017D4">
      <w:pPr>
        <w:pStyle w:val="a3"/>
        <w:rPr>
          <w:vanish/>
          <w:rtl/>
        </w:rPr>
      </w:pPr>
      <w:bookmarkStart w:id="7293" w:name="_Ref129709585"/>
      <w:r w:rsidRPr="00110DB4">
        <w:rPr>
          <w:rFonts w:hint="cs"/>
          <w:vanish/>
          <w:rtl/>
        </w:rPr>
        <w:t xml:space="preserve">וכתב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Ref129709585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מח)</w:t>
      </w:r>
      <w:r w:rsidRPr="00110DB4">
        <w:rPr>
          <w:rStyle w:val="aff4"/>
          <w:vanish/>
          <w:rtl/>
        </w:rPr>
        <w:fldChar w:fldCharType="end"/>
      </w:r>
      <w:r w:rsidRPr="00110DB4">
        <w:rPr>
          <w:rStyle w:val="aff4"/>
          <w:rFonts w:hint="cs"/>
          <w:vanish/>
          <w:rtl/>
        </w:rPr>
        <w:t xml:space="preserve"> =רמב"ן במלחמות בביצה בבי' הא'-</w:t>
      </w:r>
      <w:r w:rsidRPr="00110DB4">
        <w:rPr>
          <w:rFonts w:hint="cs"/>
          <w:vanish/>
          <w:rtl/>
        </w:rPr>
        <w:t xml:space="preserve"> </w:t>
      </w:r>
      <w:r w:rsidRPr="00110DB4">
        <w:rPr>
          <w:rStyle w:val="af2"/>
          <w:rFonts w:eastAsia="Guttman Hodes" w:hint="cs"/>
          <w:vanish/>
          <w:rtl/>
        </w:rPr>
        <w:t>(יא. מדה"ר, מהדו' עוז והדר עמ' ל"א, ד"ה ודאמרינן בפ"ק)</w:t>
      </w:r>
      <w:r w:rsidRPr="00110DB4">
        <w:rPr>
          <w:rFonts w:hint="cs"/>
          <w:vanish/>
          <w:rtl/>
        </w:rPr>
        <w:t xml:space="preserve"># דהא דאמרינן בגמ' בביצה </w:t>
      </w:r>
      <w:r w:rsidRPr="00110DB4">
        <w:rPr>
          <w:rStyle w:val="af2"/>
          <w:rFonts w:eastAsia="Guttman Hodes" w:hint="cs"/>
          <w:vanish/>
          <w:rtl/>
        </w:rPr>
        <w:t>(ו:)</w:t>
      </w:r>
      <w:r w:rsidRPr="00110DB4">
        <w:rPr>
          <w:rFonts w:hint="cs"/>
          <w:vanish/>
          <w:rtl/>
        </w:rPr>
        <w:t xml:space="preserve"> דנבילה שנתנבלה בשבת לר"י דאוסר מוכח דס"ל דמוכן לאדם לא הוי מוכן לכלבים, היינו דמער"ש היא מוכנת לאדם, ואי ס"ל לר"י דבכלל ההכנה לאדם יש גם הכנה לכלבים, א"כ ממילא היא מוכנת לכלבים אף בשבת לזורקה חיה לפניהם.</w:t>
      </w:r>
      <w:bookmarkEnd w:id="7293"/>
    </w:p>
    <w:p w14:paraId="18D4D178" w14:textId="77777777" w:rsidR="009017D4" w:rsidRPr="00D609C3" w:rsidRDefault="009017D4" w:rsidP="00607ABE">
      <w:pPr>
        <w:pStyle w:val="a1"/>
      </w:pPr>
      <w:r w:rsidRPr="00D609C3">
        <w:rPr>
          <w:rtl/>
        </w:rPr>
        <w:t>וכן מה שאמרו בנבלה שנתנבלה בשבת מוכן לאדם לא הוי מוכן לכלבים לומר שזו מערב שבת מוכנת לאדם היתה ואילו היתה בכלל אותה הכנה הכנה לכלבים נמצאת מוכנת לכלבים בשבת לזורקה להם</w:t>
      </w:r>
      <w:r w:rsidRPr="00D609C3">
        <w:rPr>
          <w:rFonts w:hint="cs"/>
          <w:rtl/>
        </w:rPr>
        <w:t>.</w:t>
      </w:r>
    </w:p>
    <w:p w14:paraId="3774B64C" w14:textId="59B8C1A6" w:rsidR="009017D4" w:rsidRPr="00126B3E" w:rsidRDefault="009017D4" w:rsidP="009017D4">
      <w:pPr>
        <w:pStyle w:val="a7"/>
      </w:pPr>
      <w:bookmarkStart w:id="7294" w:name="_Toc129863741"/>
      <w:r w:rsidRPr="00126B3E">
        <w:rPr>
          <w:rFonts w:hint="cs"/>
          <w:rtl/>
        </w:rPr>
        <w:t>בי' הרמב"ן דאף דלאדם אסורה מ"מ כיון דאם היה מותר מוכנת לכלבים נשארת מוכנת לכלבים</w:t>
      </w:r>
      <w:bookmarkEnd w:id="7294"/>
    </w:p>
    <w:p w14:paraId="138242F3" w14:textId="09AC2988" w:rsidR="009017D4" w:rsidRPr="00110DB4" w:rsidRDefault="009017D4" w:rsidP="009017D4">
      <w:pPr>
        <w:pStyle w:val="a3"/>
        <w:rPr>
          <w:vanish/>
        </w:rPr>
      </w:pPr>
      <w:r w:rsidRPr="00110DB4">
        <w:rPr>
          <w:rFonts w:hint="cs"/>
          <w:vanish/>
          <w:rtl/>
        </w:rPr>
        <w:t xml:space="preserve">וכתב </w:t>
      </w:r>
      <w:r w:rsidRPr="00110DB4">
        <w:rPr>
          <w:rStyle w:val="aff4"/>
          <w:rFonts w:hint="cs"/>
          <w:vanish/>
          <w:rtl/>
        </w:rPr>
        <w:t>-הרמב"ן במלחמות בביצה בבי' הא'-</w:t>
      </w:r>
      <w:r w:rsidRPr="00110DB4">
        <w:rPr>
          <w:rFonts w:hint="cs"/>
          <w:vanish/>
          <w:rtl/>
        </w:rPr>
        <w:t xml:space="preserve"> דאעפ"י דלאדם היא אסורה בשחיטה בשבת, מ"מ כיון שאם הייתה מותר לאדם, היא מוכנה גם לכלבים, כיון דאוכל של אדם ודאי דמותר להאכילו לבהמה, לכן אף שנאסרה לאדם, מ"מ כיון דאין בה איסור לכלבים, היא נשארת מוכנת להם, ומהא דאסר ר"י מוכח דס"ל דאין בכלל ההכנה של האדם הכנה לכלבים, וע"ע במ"ש </w:t>
      </w:r>
      <w:r w:rsidRPr="00110DB4">
        <w:rPr>
          <w:rStyle w:val="aff4"/>
          <w:rFonts w:hint="cs"/>
          <w:vanish/>
          <w:rtl/>
        </w:rPr>
        <w:t>-הרמב"ן במלחמות בביצה בבי' הב'-</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Ref129709548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לז)</w:t>
      </w:r>
      <w:r w:rsidRPr="00110DB4">
        <w:rPr>
          <w:rStyle w:val="af2"/>
          <w:rFonts w:eastAsia="Guttman Hodes"/>
          <w:vanish/>
          <w:rtl/>
        </w:rPr>
        <w:fldChar w:fldCharType="end"/>
      </w:r>
      <w:r w:rsidRPr="00110DB4">
        <w:rPr>
          <w:rFonts w:hint="cs"/>
          <w:vanish/>
          <w:rtl/>
        </w:rPr>
        <w:t>.</w:t>
      </w:r>
    </w:p>
    <w:p w14:paraId="074F26BE" w14:textId="77777777" w:rsidR="009017D4" w:rsidRPr="00D609C3" w:rsidRDefault="009017D4" w:rsidP="00607ABE">
      <w:pPr>
        <w:pStyle w:val="a1"/>
        <w:rPr>
          <w:rtl/>
        </w:rPr>
      </w:pPr>
      <w:r w:rsidRPr="00D609C3">
        <w:rPr>
          <w:rtl/>
        </w:rPr>
        <w:t>אף על פי שאסרה השבת לאדם שאילו היתה מותרת לאדם ודאי אוכלי אדם מאכילין אותן לבהמה</w:t>
      </w:r>
      <w:r w:rsidRPr="00D609C3">
        <w:rPr>
          <w:rFonts w:hint="cs"/>
          <w:rtl/>
        </w:rPr>
        <w:t>.</w:t>
      </w:r>
    </w:p>
    <w:p w14:paraId="028DFEED" w14:textId="77777777" w:rsidR="009017D4" w:rsidRPr="00126B3E" w:rsidRDefault="009017D4" w:rsidP="009017D4">
      <w:pPr>
        <w:pStyle w:val="1"/>
        <w:rPr>
          <w:rtl/>
        </w:rPr>
      </w:pPr>
      <w:bookmarkStart w:id="7295" w:name="_Toc129863742"/>
      <w:bookmarkStart w:id="7296" w:name="_Toc128526109"/>
      <w:r w:rsidRPr="00126B3E">
        <w:rPr>
          <w:rFonts w:hint="cs"/>
          <w:rtl/>
        </w:rPr>
        <w:t>בי' תלמיד הרמב"ן דמוכן והוקצה לאדם לא מוכן ממש לכלבים</w:t>
      </w:r>
      <w:bookmarkEnd w:id="7295"/>
    </w:p>
    <w:p w14:paraId="1C796A8B" w14:textId="77777777" w:rsidR="009017D4" w:rsidRPr="00126B3E" w:rsidRDefault="009017D4" w:rsidP="00D163D8">
      <w:pPr>
        <w:pStyle w:val="afffff7"/>
      </w:pPr>
      <w:bookmarkStart w:id="7297" w:name="_Toc129863633"/>
      <w:bookmarkStart w:id="7298" w:name="_Toc130401152"/>
      <w:r w:rsidRPr="00126B3E">
        <w:rPr>
          <w:rFonts w:hint="cs"/>
          <w:rtl/>
        </w:rPr>
        <w:t>חדושי תלמיד הרמב"ן שבת קנ"ו ע"ב ד</w:t>
      </w:r>
      <w:r w:rsidRPr="00126B3E">
        <w:rPr>
          <w:rFonts w:cs="Guttman Hodes" w:hint="cs"/>
          <w:rtl/>
        </w:rPr>
        <w:t>"</w:t>
      </w:r>
      <w:r w:rsidRPr="00126B3E">
        <w:rPr>
          <w:rFonts w:hint="cs"/>
          <w:rtl/>
        </w:rPr>
        <w:t>ה לפי</w:t>
      </w:r>
      <w:bookmarkEnd w:id="7297"/>
      <w:r w:rsidRPr="00126B3E">
        <w:rPr>
          <w:rtl/>
        </w:rPr>
        <w:t xml:space="preserve"> (יח)</w:t>
      </w:r>
      <w:bookmarkEnd w:id="7298"/>
    </w:p>
    <w:p w14:paraId="78F922EC" w14:textId="77777777" w:rsidR="009017D4" w:rsidRPr="00126B3E" w:rsidRDefault="009017D4" w:rsidP="009017D4">
      <w:pPr>
        <w:pStyle w:val="a7"/>
        <w:rPr>
          <w:rtl/>
        </w:rPr>
      </w:pPr>
      <w:bookmarkStart w:id="7299" w:name="_Toc129863743"/>
      <w:r w:rsidRPr="00126B3E">
        <w:rPr>
          <w:rFonts w:hint="cs"/>
          <w:rtl/>
        </w:rPr>
        <w:t>בי' תלמיד הרמב"ן דההכנה לאדם אינה הכנה מפורשת לכלבים ול"מ הכנת האדם להתירה להם</w:t>
      </w:r>
      <w:bookmarkEnd w:id="7299"/>
    </w:p>
    <w:p w14:paraId="08BDB312" w14:textId="283A692C" w:rsidR="009017D4" w:rsidRPr="00110DB4" w:rsidRDefault="009017D4" w:rsidP="009F6D17">
      <w:pPr>
        <w:pStyle w:val="a3"/>
        <w:numPr>
          <w:ilvl w:val="0"/>
          <w:numId w:val="35"/>
        </w:numPr>
        <w:rPr>
          <w:vanish/>
        </w:rPr>
      </w:pPr>
      <w:bookmarkStart w:id="7300" w:name="_Ref128992429"/>
      <w:r w:rsidRPr="00110DB4">
        <w:rPr>
          <w:rFonts w:hint="cs"/>
          <w:vanish/>
          <w:rtl/>
        </w:rPr>
        <w:t xml:space="preserve">בהא דתנן לקמן </w:t>
      </w:r>
      <w:r w:rsidRPr="00110DB4">
        <w:rPr>
          <w:rStyle w:val="af2"/>
          <w:rFonts w:eastAsia="Guttman Hodes" w:hint="cs"/>
          <w:vanish/>
          <w:rtl/>
        </w:rPr>
        <w:t>(קנו:)</w:t>
      </w:r>
      <w:r w:rsidRPr="00110DB4">
        <w:rPr>
          <w:rFonts w:hint="cs"/>
          <w:vanish/>
          <w:rtl/>
        </w:rPr>
        <w:t xml:space="preserve"> דלר"י נבילה שנתנבלה בשבת אסורה, שאינה מן המוכן, כתב!.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Ref128992429 \r \h</w:instrText>
      </w:r>
      <w:r w:rsidRPr="00110DB4">
        <w:rPr>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נ)</w:t>
      </w:r>
      <w:r w:rsidRPr="00110DB4">
        <w:rPr>
          <w:vanish/>
          <w:rtl/>
        </w:rPr>
        <w:fldChar w:fldCharType="end"/>
      </w:r>
      <w:r w:rsidRPr="00110DB4">
        <w:rPr>
          <w:rFonts w:hint="cs"/>
          <w:vanish/>
          <w:rtl/>
        </w:rPr>
        <w:t xml:space="preserve"> = </w:t>
      </w:r>
      <w:r w:rsidRPr="00110DB4">
        <w:rPr>
          <w:rStyle w:val="aff4"/>
          <w:rFonts w:hint="cs"/>
          <w:vanish/>
          <w:rtl/>
        </w:rPr>
        <w:t>-תלמיד הרמב"ן לקמן-</w:t>
      </w:r>
      <w:r w:rsidRPr="00110DB4">
        <w:rPr>
          <w:rFonts w:hint="cs"/>
          <w:vanish/>
          <w:rtl/>
        </w:rPr>
        <w:t xml:space="preserve"> </w:t>
      </w:r>
      <w:r w:rsidRPr="00110DB4">
        <w:rPr>
          <w:rStyle w:val="af2"/>
          <w:rFonts w:eastAsia="Guttman Hodes" w:hint="cs"/>
          <w:vanish/>
          <w:rtl/>
        </w:rPr>
        <w:t>(קנו: ד"ה לפי, נד' בחי' הרמב"ן, במהדו' ישנות נד' בשם הרמב"ן)</w:t>
      </w:r>
      <w:r w:rsidRPr="00110DB4">
        <w:rPr>
          <w:rFonts w:hint="cs"/>
          <w:vanish/>
          <w:rtl/>
        </w:rPr>
        <w:t xml:space="preserve"># דאעפ"י דהבהמה הייתה מוכנת לאדם, כגון בבהמה שעומדת לאכילה, מ"מ אמרינן בגמ' בפסחים </w:t>
      </w:r>
      <w:r w:rsidRPr="00110DB4">
        <w:rPr>
          <w:rStyle w:val="af2"/>
          <w:rFonts w:eastAsia="Guttman Hodes" w:hint="cs"/>
          <w:vanish/>
          <w:rtl/>
        </w:rPr>
        <w:t>(נו:)</w:t>
      </w:r>
      <w:r w:rsidRPr="00110DB4">
        <w:rPr>
          <w:rFonts w:hint="cs"/>
          <w:vanish/>
          <w:rtl/>
        </w:rPr>
        <w:t xml:space="preserve"> ובביצה </w:t>
      </w:r>
      <w:r w:rsidRPr="00110DB4">
        <w:rPr>
          <w:rStyle w:val="af2"/>
          <w:rFonts w:eastAsia="Guttman Hodes" w:hint="cs"/>
          <w:vanish/>
          <w:rtl/>
        </w:rPr>
        <w:t>(ו:)</w:t>
      </w:r>
      <w:r w:rsidRPr="00110DB4">
        <w:rPr>
          <w:rFonts w:hint="cs"/>
          <w:vanish/>
          <w:rtl/>
        </w:rPr>
        <w:t xml:space="preserve"> דמוכן לאדם לא הוי מוכן לכלבים, וביאר </w:t>
      </w:r>
      <w:r w:rsidRPr="00110DB4">
        <w:rPr>
          <w:rStyle w:val="aff4"/>
          <w:rFonts w:hint="cs"/>
          <w:vanish/>
          <w:rtl/>
        </w:rPr>
        <w:t>-תלמיד הרמב"ן-</w:t>
      </w:r>
      <w:r w:rsidRPr="00110DB4">
        <w:rPr>
          <w:rFonts w:hint="cs"/>
          <w:vanish/>
          <w:rtl/>
        </w:rPr>
        <w:t xml:space="preserve"> דהיינו כגון ביצה שאינה מיועדת ממש לכלבים, בתוך ההכנה שלה שהיא לאדם, ולכן בהמה שנתנבלה בשבת ההכנה של האדם לא מתירה אותה לכלבים.</w:t>
      </w:r>
    </w:p>
    <w:p w14:paraId="708B6C6A" w14:textId="77777777" w:rsidR="009017D4" w:rsidRPr="00D609C3" w:rsidRDefault="009017D4" w:rsidP="00607ABE">
      <w:pPr>
        <w:pStyle w:val="a1"/>
        <w:rPr>
          <w:rtl/>
        </w:rPr>
      </w:pPr>
      <w:r w:rsidRPr="00D609C3">
        <w:rPr>
          <w:rFonts w:hint="cs"/>
          <w:rtl/>
        </w:rPr>
        <w:t>לפי שאינה מן המוכן. ואף על פי שהיתה מוכנת לאדם כגון שהיתה עומדת לאכילה הא אמרינן בפ' מקום שנהגו (נ"ו ב') ובפ"ק דביצה דס"ל לר' יהודה דמוכן לאדם לא הוי מוכן לכלבים, כלומר שאין הביצה מפורשת לכלבים בכלל ההכנה שהיא לאדם, ולפיכך כשנתנבלה בשבת שאין הכנת האדם מתירתה.</w:t>
      </w:r>
    </w:p>
    <w:p w14:paraId="2FCB0529" w14:textId="77777777" w:rsidR="009017D4" w:rsidRPr="00126B3E" w:rsidRDefault="009017D4" w:rsidP="009017D4">
      <w:pPr>
        <w:pStyle w:val="a7"/>
      </w:pPr>
      <w:bookmarkStart w:id="7301" w:name="_Toc129863744"/>
      <w:r w:rsidRPr="00126B3E">
        <w:rPr>
          <w:rtl/>
        </w:rPr>
        <w:t xml:space="preserve">בי' תלמיד הרמב"ן דהנבילה </w:t>
      </w:r>
      <w:r w:rsidRPr="00126B3E">
        <w:rPr>
          <w:rFonts w:hint="cs"/>
          <w:rtl/>
        </w:rPr>
        <w:t>הוכנה לאדם ו</w:t>
      </w:r>
      <w:r w:rsidRPr="00126B3E">
        <w:rPr>
          <w:rtl/>
        </w:rPr>
        <w:t>הוקצתה לאדם ו</w:t>
      </w:r>
      <w:r w:rsidRPr="00126B3E">
        <w:rPr>
          <w:rFonts w:hint="cs"/>
          <w:rtl/>
        </w:rPr>
        <w:t xml:space="preserve">כשהותרה לכלבים </w:t>
      </w:r>
      <w:r w:rsidRPr="00126B3E">
        <w:rPr>
          <w:rtl/>
        </w:rPr>
        <w:t>לא הותרה</w:t>
      </w:r>
      <w:r w:rsidRPr="00126B3E">
        <w:rPr>
          <w:rFonts w:hint="cs"/>
          <w:rtl/>
        </w:rPr>
        <w:t xml:space="preserve"> לאדם</w:t>
      </w:r>
      <w:bookmarkEnd w:id="7301"/>
    </w:p>
    <w:p w14:paraId="1A91CA0B" w14:textId="77777777" w:rsidR="009017D4" w:rsidRPr="00110DB4" w:rsidRDefault="009017D4" w:rsidP="009F6D17">
      <w:pPr>
        <w:pStyle w:val="a3"/>
        <w:numPr>
          <w:ilvl w:val="0"/>
          <w:numId w:val="35"/>
        </w:numPr>
        <w:rPr>
          <w:vanish/>
          <w:rtl/>
        </w:rPr>
      </w:pPr>
      <w:r w:rsidRPr="00110DB4">
        <w:rPr>
          <w:rFonts w:hint="cs"/>
          <w:vanish/>
          <w:rtl/>
        </w:rPr>
        <w:t xml:space="preserve">וביאר </w:t>
      </w:r>
      <w:r w:rsidRPr="00110DB4">
        <w:rPr>
          <w:rStyle w:val="aff4"/>
          <w:rFonts w:hint="cs"/>
          <w:vanish/>
          <w:rtl/>
        </w:rPr>
        <w:t>-תלמיד הרמב"ן-</w:t>
      </w:r>
      <w:r w:rsidRPr="00110DB4">
        <w:rPr>
          <w:rFonts w:hint="cs"/>
          <w:vanish/>
          <w:rtl/>
        </w:rPr>
        <w:t xml:space="preserve"> דכיון דההכנה לאדם נאסרה באיסור שחיטה, א"כ א"א להתיר את הנבילה לכלבים כשמתה, כיון שהאיסור שנאסרה והוקצתה לאדם לא הוקצתה לכלבים, ולכן אף שעכשיו היא מותרת לכלבים, מ"מ כיון שההכנה שלה לא הייתה לגבי הכלבים אלא לגבי האדם, וההכנה שלא האדם עדיין אסורה, לכן לא מהני מה שמתה להתירה לכלבים, וציין </w:t>
      </w:r>
      <w:r w:rsidRPr="00110DB4">
        <w:rPr>
          <w:rStyle w:val="aff4"/>
          <w:rFonts w:hint="cs"/>
          <w:vanish/>
          <w:rtl/>
        </w:rPr>
        <w:t>-תלמיד הרמב"ן-</w:t>
      </w:r>
      <w:r w:rsidRPr="00110DB4">
        <w:rPr>
          <w:rFonts w:hint="cs"/>
          <w:vanish/>
          <w:rtl/>
        </w:rPr>
        <w:t xml:space="preserve"> למה שביאר בזה בביצה. </w:t>
      </w:r>
      <w:r w:rsidRPr="00110DB4">
        <w:rPr>
          <w:rStyle w:val="af"/>
          <w:rFonts w:hint="cs"/>
          <w:vanish/>
          <w:rtl/>
        </w:rPr>
        <w:t xml:space="preserve">[עי' </w:t>
      </w:r>
      <w:r w:rsidRPr="00110DB4">
        <w:rPr>
          <w:rStyle w:val="aff9"/>
          <w:rFonts w:hint="cs"/>
          <w:vanish/>
          <w:rtl/>
        </w:rPr>
        <w:t>-ב! =חי' רבינו נחמן בן הרמב"ן בביצה-</w:t>
      </w:r>
      <w:r w:rsidRPr="00110DB4">
        <w:rPr>
          <w:rStyle w:val="af"/>
          <w:rFonts w:hint="cs"/>
          <w:vanish/>
          <w:rtl/>
        </w:rPr>
        <w:t xml:space="preserve"> </w:t>
      </w:r>
      <w:r w:rsidRPr="00110DB4">
        <w:rPr>
          <w:rStyle w:val="af2"/>
          <w:rFonts w:eastAsia="Guttman Rashi" w:hint="cs"/>
          <w:vanish/>
          <w:rtl/>
        </w:rPr>
        <w:t>(ב. ד"ה אמר לך ר"נ)</w:t>
      </w:r>
      <w:r w:rsidRPr="00110DB4">
        <w:rPr>
          <w:rStyle w:val="af"/>
          <w:rFonts w:hint="cs"/>
          <w:vanish/>
          <w:rtl/>
        </w:rPr>
        <w:t>#].</w:t>
      </w:r>
      <w:bookmarkEnd w:id="7300"/>
    </w:p>
    <w:p w14:paraId="6600BACC" w14:textId="77777777" w:rsidR="009017D4" w:rsidRPr="00D609C3" w:rsidRDefault="009017D4" w:rsidP="00607ABE">
      <w:pPr>
        <w:pStyle w:val="a1"/>
        <w:rPr>
          <w:rtl/>
        </w:rPr>
      </w:pPr>
      <w:r w:rsidRPr="00D609C3">
        <w:rPr>
          <w:rFonts w:hint="cs"/>
          <w:rtl/>
        </w:rPr>
        <w:t>מפני שהוקצית לו מחמת איסור אי אפשר להתירה בשביל הכנת הכלבים שלא הוקצית להם מפני שלא היתה מוכנת לכלבים אלא ע"י הכנת אדם, ועוד יתבאר זה ביאור שלם בפ"ק דביצה בע"ה.</w:t>
      </w:r>
    </w:p>
    <w:p w14:paraId="450B03CB" w14:textId="77777777" w:rsidR="009017D4" w:rsidRPr="00126B3E" w:rsidRDefault="009017D4" w:rsidP="009017D4">
      <w:pPr>
        <w:pStyle w:val="affff5"/>
        <w:rPr>
          <w:rFonts w:asciiTheme="minorHAnsi" w:hAnsiTheme="minorHAnsi"/>
        </w:rPr>
      </w:pPr>
      <w:bookmarkStart w:id="7302" w:name="_Toc129863745"/>
      <w:r w:rsidRPr="00126B3E">
        <w:rPr>
          <w:rFonts w:hint="cs"/>
          <w:rtl/>
        </w:rPr>
        <w:t>~~~~~~~~~~~~~~~~~~~~~~~~~~~~</w:t>
      </w:r>
      <w:bookmarkEnd w:id="7302"/>
    </w:p>
    <w:p w14:paraId="529D5ADC" w14:textId="77777777" w:rsidR="009017D4" w:rsidRPr="00126B3E" w:rsidRDefault="009017D4" w:rsidP="009017D4">
      <w:pPr>
        <w:pStyle w:val="affff5"/>
      </w:pPr>
      <w:bookmarkStart w:id="7303" w:name="_Toc129863746"/>
      <w:r w:rsidRPr="00126B3E">
        <w:rPr>
          <w:rFonts w:hint="cs"/>
          <w:rtl/>
        </w:rPr>
        <w:t>בדעת ר"ש אי מוכן לאדם מוכן לכלבים</w:t>
      </w:r>
      <w:bookmarkEnd w:id="7303"/>
    </w:p>
    <w:p w14:paraId="79B39B23" w14:textId="25937EB9" w:rsidR="009017D4" w:rsidRPr="00126B3E" w:rsidRDefault="009017D4" w:rsidP="009017D4">
      <w:pPr>
        <w:pStyle w:val="1"/>
      </w:pPr>
      <w:bookmarkStart w:id="7304" w:name="_Toc129863747"/>
      <w:r w:rsidRPr="00126B3E">
        <w:rPr>
          <w:rFonts w:hint="cs"/>
          <w:rtl/>
        </w:rPr>
        <w:lastRenderedPageBreak/>
        <w:t xml:space="preserve">בי' הרשב"א </w:t>
      </w:r>
      <w:bookmarkEnd w:id="7296"/>
      <w:r w:rsidRPr="00126B3E">
        <w:rPr>
          <w:rFonts w:hint="cs"/>
          <w:rtl/>
        </w:rPr>
        <w:t>דהמח' בבע"ח שמתו לר"ש אי ס"ל דמוכן לכלבים</w:t>
      </w:r>
      <w:bookmarkEnd w:id="7304"/>
    </w:p>
    <w:p w14:paraId="7A537929" w14:textId="77777777" w:rsidR="009017D4" w:rsidRPr="00126B3E" w:rsidRDefault="009017D4" w:rsidP="00D163D8">
      <w:pPr>
        <w:pStyle w:val="afffff7"/>
        <w:rPr>
          <w:rtl/>
        </w:rPr>
      </w:pPr>
      <w:bookmarkStart w:id="7305" w:name="_Toc128527924"/>
      <w:bookmarkStart w:id="7306" w:name="_Toc129863634"/>
      <w:bookmarkStart w:id="7307" w:name="_Toc130401153"/>
      <w:r w:rsidRPr="00126B3E">
        <w:rPr>
          <w:rFonts w:hint="cs"/>
          <w:rtl/>
        </w:rPr>
        <w:t>חדושי הרשב"א ביצה כ"ז ע"ב ד"ה מה</w:t>
      </w:r>
      <w:bookmarkEnd w:id="7305"/>
      <w:bookmarkEnd w:id="7306"/>
      <w:r w:rsidRPr="00126B3E">
        <w:rPr>
          <w:rtl/>
        </w:rPr>
        <w:t xml:space="preserve"> (יח)</w:t>
      </w:r>
      <w:bookmarkEnd w:id="7307"/>
    </w:p>
    <w:p w14:paraId="6F5C0603" w14:textId="77777777" w:rsidR="009017D4" w:rsidRPr="00126B3E" w:rsidRDefault="009017D4" w:rsidP="009017D4">
      <w:pPr>
        <w:pStyle w:val="a7"/>
        <w:rPr>
          <w:rtl/>
        </w:rPr>
      </w:pPr>
      <w:bookmarkStart w:id="7308" w:name="_Toc128526110"/>
      <w:bookmarkStart w:id="7309" w:name="_Toc129863748"/>
      <w:r w:rsidRPr="00126B3E">
        <w:rPr>
          <w:rFonts w:hint="cs"/>
          <w:rtl/>
        </w:rPr>
        <w:t xml:space="preserve">בי' הרשב"א בחולין דלמ"ד דמתיר ר"ש בבע"ח שמתו כיון דס"ל מוכן לאדם הוי </w:t>
      </w:r>
      <w:r w:rsidRPr="00126B3E">
        <w:rPr>
          <w:rFonts w:hint="cs"/>
          <w:b/>
          <w:rtl/>
        </w:rPr>
        <w:t>מוכן לכלבים</w:t>
      </w:r>
      <w:bookmarkEnd w:id="7308"/>
      <w:bookmarkEnd w:id="7309"/>
    </w:p>
    <w:p w14:paraId="385FA57D" w14:textId="0CE17390" w:rsidR="009017D4" w:rsidRPr="00110DB4" w:rsidRDefault="009017D4" w:rsidP="009F6D17">
      <w:pPr>
        <w:pStyle w:val="a3"/>
        <w:numPr>
          <w:ilvl w:val="0"/>
          <w:numId w:val="35"/>
        </w:numPr>
        <w:rPr>
          <w:vanish/>
          <w:rtl/>
        </w:rPr>
      </w:pPr>
      <w:r w:rsidRPr="00110DB4">
        <w:rPr>
          <w:rFonts w:hint="cs"/>
          <w:vanish/>
          <w:rtl/>
        </w:rPr>
        <w:t xml:space="preserve">בהא דתנן לקמן </w:t>
      </w:r>
      <w:r w:rsidRPr="00110DB4">
        <w:rPr>
          <w:rStyle w:val="af2"/>
          <w:rFonts w:eastAsia="Guttman Hodes" w:hint="cs"/>
          <w:vanish/>
          <w:rtl/>
        </w:rPr>
        <w:t>(קנו:)</w:t>
      </w:r>
      <w:r w:rsidRPr="00110DB4">
        <w:rPr>
          <w:rFonts w:hint="cs"/>
          <w:vanish/>
          <w:rtl/>
        </w:rPr>
        <w:t xml:space="preserve"> דמחתכין את הנבילה לפני הכלבים, כתב </w:t>
      </w:r>
      <w:r w:rsidRPr="00110DB4">
        <w:rPr>
          <w:rStyle w:val="aff4"/>
          <w:vanish/>
          <w:rtl/>
        </w:rPr>
        <w:t>-ה</w:t>
      </w:r>
      <w:r w:rsidRPr="00110DB4">
        <w:rPr>
          <w:rStyle w:val="aff4"/>
          <w:rFonts w:hint="cs"/>
          <w:vanish/>
          <w:rtl/>
        </w:rPr>
        <w:t xml:space="preserve">! </w:t>
      </w:r>
      <w:r w:rsidRPr="00110DB4">
        <w:rPr>
          <w:rStyle w:val="aff4"/>
          <w:rFonts w:hint="cs"/>
          <w:vanish/>
          <w:rtl/>
        </w:rPr>
        <w:fldChar w:fldCharType="begin"/>
      </w:r>
      <w:r w:rsidRPr="00110DB4">
        <w:rPr>
          <w:rStyle w:val="aff4"/>
          <w:rFonts w:hint="cs"/>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Ref128514847 \r \h</w:instrText>
      </w:r>
      <w:r w:rsidRPr="00110DB4">
        <w:rPr>
          <w:rStyle w:val="aff4"/>
          <w:rFonts w:hint="cs"/>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rFonts w:hint="cs"/>
          <w:vanish/>
          <w:rtl/>
        </w:rPr>
      </w:r>
      <w:r w:rsidRPr="00110DB4">
        <w:rPr>
          <w:rStyle w:val="aff4"/>
          <w:rFonts w:hint="cs"/>
          <w:vanish/>
          <w:rtl/>
        </w:rPr>
        <w:fldChar w:fldCharType="separate"/>
      </w:r>
      <w:r w:rsidR="00FA04D3">
        <w:rPr>
          <w:rStyle w:val="aff4"/>
          <w:rFonts w:hint="eastAsia"/>
          <w:vanish/>
          <w:cs/>
        </w:rPr>
        <w:t>‎</w:t>
      </w:r>
      <w:r w:rsidR="00FA04D3">
        <w:rPr>
          <w:rStyle w:val="aff4"/>
          <w:rFonts w:hint="eastAsia"/>
          <w:vanish/>
          <w:rtl/>
        </w:rPr>
        <w:t>א</w:t>
      </w:r>
      <w:r w:rsidR="00FA04D3">
        <w:rPr>
          <w:rStyle w:val="aff4"/>
          <w:vanish/>
          <w:rtl/>
        </w:rPr>
        <w:t>)</w:t>
      </w:r>
      <w:r w:rsidRPr="00110DB4">
        <w:rPr>
          <w:rStyle w:val="aff4"/>
          <w:rFonts w:hint="cs"/>
          <w:vanish/>
          <w:rtl/>
        </w:rPr>
        <w:fldChar w:fldCharType="end"/>
      </w:r>
      <w:r w:rsidRPr="00110DB4">
        <w:rPr>
          <w:rStyle w:val="aff4"/>
          <w:rFonts w:hint="cs"/>
          <w:vanish/>
          <w:rtl/>
        </w:rPr>
        <w:t xml:space="preserve"> =</w:t>
      </w:r>
      <w:r w:rsidRPr="00110DB4">
        <w:rPr>
          <w:rStyle w:val="aff4"/>
          <w:vanish/>
          <w:rtl/>
        </w:rPr>
        <w:t>רשב"א בחולין-</w:t>
      </w:r>
      <w:r w:rsidRPr="00110DB4">
        <w:rPr>
          <w:rFonts w:hint="cs"/>
          <w:vanish/>
          <w:rtl/>
        </w:rPr>
        <w:t xml:space="preserve"> </w:t>
      </w:r>
      <w:r w:rsidRPr="00110DB4">
        <w:rPr>
          <w:rStyle w:val="af2"/>
          <w:rFonts w:eastAsia="Guttman Hodes" w:hint="cs"/>
          <w:vanish/>
          <w:rtl/>
        </w:rPr>
        <w:t>(יד. ד"ה ואת הנבלה)</w:t>
      </w:r>
      <w:r w:rsidRPr="00110DB4">
        <w:rPr>
          <w:rFonts w:hint="cs"/>
          <w:vanish/>
          <w:rtl/>
        </w:rPr>
        <w:t xml:space="preserve"># דלדעת מר בריה דרב יוסף דס"ל דחלוק היה ר"ש אף בבע"ח שמתו, המשנה היא אף בבהמה בריאה, וביאר </w:t>
      </w:r>
      <w:r w:rsidRPr="00110DB4">
        <w:rPr>
          <w:rStyle w:val="aff4"/>
          <w:vanish/>
          <w:rtl/>
        </w:rPr>
        <w:t>-הרשב"א בחולין-</w:t>
      </w:r>
      <w:r w:rsidRPr="00110DB4">
        <w:rPr>
          <w:rFonts w:hint="cs"/>
          <w:vanish/>
          <w:rtl/>
        </w:rPr>
        <w:t xml:space="preserve"> דס"ל דמוכן לאדם הוי מוכן לכלבים, ! =ועי' במ"ש </w:t>
      </w:r>
      <w:r w:rsidRPr="00110DB4">
        <w:rPr>
          <w:rStyle w:val="aff4"/>
          <w:vanish/>
          <w:rtl/>
        </w:rPr>
        <w:t>-האפיקי ים-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Ref128514997 \r \h</w:instrText>
      </w:r>
      <w:r w:rsidRPr="00110DB4">
        <w:rPr>
          <w:rStyle w:val="af2"/>
          <w:rFonts w:eastAsia="Guttman Hodes" w:hint="cs"/>
          <w:vanish/>
          <w:rtl/>
        </w:rPr>
        <w:instrText xml:space="preserve"> </w:instrText>
      </w:r>
      <w:r w:rsidRPr="00110DB4">
        <w:rPr>
          <w:rStyle w:val="af2"/>
          <w:rFonts w:eastAsia="Guttman Hodes"/>
          <w:vanish/>
          <w:rtl/>
        </w:rPr>
        <w:instrText xml:space="preserve"> \* </w:instrText>
      </w:r>
      <w:r w:rsidRPr="00110DB4">
        <w:rPr>
          <w:rStyle w:val="af2"/>
          <w:rFonts w:eastAsia="Guttman Hodes"/>
          <w:vanish/>
        </w:rPr>
        <w:instrText>MERGEFORMAT</w:instrText>
      </w:r>
      <w:r w:rsidRPr="00110DB4">
        <w:rPr>
          <w:rStyle w:val="af2"/>
          <w:rFonts w:eastAsia="Guttman Hodes"/>
          <w:vanish/>
          <w:rtl/>
        </w:rPr>
        <w:instrText xml:space="preserve"> </w:instrText>
      </w:r>
      <w:r w:rsidRPr="00110DB4">
        <w:rPr>
          <w:rStyle w:val="af2"/>
          <w:rFonts w:eastAsia="Guttman Hodes" w:hint="cs"/>
          <w:vanish/>
          <w:rtl/>
        </w:rPr>
      </w:r>
      <w:r w:rsidRPr="00110DB4">
        <w:rPr>
          <w:rStyle w:val="af2"/>
          <w:rFonts w:eastAsia="Guttman Hodes" w:hint="cs"/>
          <w:vanish/>
          <w:rtl/>
        </w:rPr>
        <w:fldChar w:fldCharType="separate"/>
      </w:r>
      <w:r w:rsidR="00FA04D3">
        <w:rPr>
          <w:rStyle w:val="af2"/>
          <w:rFonts w:eastAsia="Guttman Hodes" w:hint="eastAsia"/>
          <w:vanish/>
          <w:cs/>
        </w:rPr>
        <w:t>‎</w:t>
      </w:r>
      <w:r w:rsidR="00FA04D3">
        <w:rPr>
          <w:rStyle w:val="af2"/>
          <w:rFonts w:eastAsia="Guttman Hodes" w:hint="eastAsia"/>
          <w:vanish/>
          <w:rtl/>
        </w:rPr>
        <w:t>קטו</w:t>
      </w:r>
      <w:r w:rsidR="00FA04D3">
        <w:rPr>
          <w:rStyle w:val="af2"/>
          <w:rFonts w:eastAsia="Guttman Hodes"/>
          <w:vanish/>
          <w:rtl/>
        </w:rPr>
        <w:t>)</w:t>
      </w:r>
      <w:r w:rsidRPr="00110DB4">
        <w:rPr>
          <w:rStyle w:val="af2"/>
          <w:rFonts w:eastAsia="Guttman Hodes" w:hint="cs"/>
          <w:vanish/>
          <w:rtl/>
        </w:rPr>
        <w:fldChar w:fldCharType="end"/>
      </w:r>
      <w:r w:rsidRPr="00110DB4">
        <w:rPr>
          <w:rFonts w:hint="cs"/>
          <w:vanish/>
          <w:rtl/>
        </w:rPr>
        <w:t xml:space="preserve"> בדברי </w:t>
      </w:r>
      <w:r w:rsidRPr="00110DB4">
        <w:rPr>
          <w:rStyle w:val="aff4"/>
          <w:vanish/>
          <w:rtl/>
        </w:rPr>
        <w:t>-הרשב"א-</w:t>
      </w:r>
      <w:r w:rsidRPr="00110DB4">
        <w:rPr>
          <w:rFonts w:hint="cs"/>
          <w:vanish/>
          <w:rtl/>
        </w:rPr>
        <w:t>#.</w:t>
      </w:r>
    </w:p>
    <w:p w14:paraId="485C84C0" w14:textId="77777777" w:rsidR="009017D4" w:rsidRPr="00D609C3" w:rsidRDefault="009017D4" w:rsidP="00607ABE">
      <w:pPr>
        <w:pStyle w:val="a1"/>
        <w:rPr>
          <w:rtl/>
        </w:rPr>
      </w:pPr>
      <w:r w:rsidRPr="00D609C3">
        <w:rPr>
          <w:rFonts w:hint="cs"/>
          <w:rtl/>
        </w:rPr>
        <w:t xml:space="preserve">ואת הנבלה לפני הכלבים, </w:t>
      </w:r>
      <w:r w:rsidRPr="00D609C3">
        <w:rPr>
          <w:rStyle w:val="afff7"/>
          <w:rFonts w:hint="cs"/>
          <w:rtl/>
        </w:rPr>
        <w:t xml:space="preserve">פי' אפי' נתנבלה בו ביום, ומנא תימרא מדקתני סיפא ר"י אומר אם לא היתה נבלה מע"ש אסורה אלמא שמעיה לת"ק דשרי אפילו נתנבלה בו ביום, ואוקימנא להא סתמא בריש ביצה כר"ש דלית ליה מוקצה, ובמס' ביצה (כ"ז ב') פליגי אמוראי בדר"ש דמר בר אמימר משמיה דרבא אמר מודה היה ר"ש בבעלי חיים שמתו שאסורין ומר רב יוסף משמיה דרבא אמר חלוק היה ר"ש אף בבעלי חיים שמתו, ולמר בר אמימר דאסר מוקי הא דנבלה במסוכנת מע"ש דדעתיה עליה מאתמול לחתכה לפני הכלבים היום </w:t>
      </w:r>
      <w:r w:rsidRPr="00D609C3">
        <w:rPr>
          <w:rFonts w:hint="cs"/>
          <w:rtl/>
        </w:rPr>
        <w:t>ולמר רב יוסף דשרי מיירי הא דנבלה אף בבריאה מע"ש דקסבר מוכן לאדם הוי מוכן לכלבים.</w:t>
      </w:r>
    </w:p>
    <w:p w14:paraId="205D9983" w14:textId="5A1C0FBF" w:rsidR="009017D4" w:rsidRPr="00126B3E" w:rsidRDefault="009017D4" w:rsidP="00D163D8">
      <w:pPr>
        <w:pStyle w:val="afffff7"/>
      </w:pPr>
      <w:bookmarkStart w:id="7310" w:name="_Toc129863635"/>
      <w:bookmarkStart w:id="7311" w:name="_Toc130401154"/>
      <w:r w:rsidRPr="00126B3E">
        <w:rPr>
          <w:rFonts w:hint="cs"/>
          <w:rtl/>
        </w:rPr>
        <w:t>תורת הבית הארוך בית א שער ד דף יח עמוד ב</w:t>
      </w:r>
      <w:bookmarkEnd w:id="7310"/>
      <w:r w:rsidRPr="00126B3E">
        <w:rPr>
          <w:rtl/>
        </w:rPr>
        <w:t xml:space="preserve"> (יח)</w:t>
      </w:r>
      <w:bookmarkEnd w:id="7311"/>
    </w:p>
    <w:p w14:paraId="41D6EF50" w14:textId="77777777" w:rsidR="009017D4" w:rsidRPr="00126B3E" w:rsidRDefault="009017D4" w:rsidP="009017D4">
      <w:pPr>
        <w:pStyle w:val="a7"/>
        <w:rPr>
          <w:rtl/>
        </w:rPr>
      </w:pPr>
      <w:bookmarkStart w:id="7312" w:name="_Toc129863749"/>
      <w:r w:rsidRPr="00126B3E">
        <w:rPr>
          <w:rtl/>
        </w:rPr>
        <w:t>בי' הרשב"א דממ"ד דמתיר ר"ש בבע"ח שמתו מוכח דמתיר בשוחט דמוכן לכלבים מוכן לאדם</w:t>
      </w:r>
      <w:bookmarkEnd w:id="7312"/>
    </w:p>
    <w:p w14:paraId="6DA796CB" w14:textId="33284A3B" w:rsidR="009017D4" w:rsidRPr="00110DB4" w:rsidRDefault="009017D4" w:rsidP="009F6D17">
      <w:pPr>
        <w:pStyle w:val="a3"/>
        <w:numPr>
          <w:ilvl w:val="0"/>
          <w:numId w:val="35"/>
        </w:numPr>
        <w:rPr>
          <w:vanish/>
        </w:rPr>
      </w:pPr>
      <w:r w:rsidRPr="00110DB4">
        <w:rPr>
          <w:rFonts w:hint="cs"/>
          <w:vanish/>
          <w:rtl/>
        </w:rPr>
        <w:t xml:space="preserve">וע"ע במה שהביא </w:t>
      </w:r>
      <w:r w:rsidRPr="00110DB4">
        <w:rPr>
          <w:rStyle w:val="aff4"/>
          <w:vanish/>
          <w:rtl/>
        </w:rPr>
        <w:t>-ה</w:t>
      </w:r>
      <w:r w:rsidRPr="00110DB4">
        <w:rPr>
          <w:rStyle w:val="aff4"/>
          <w:rFonts w:hint="cs"/>
          <w:vanish/>
          <w:rtl/>
        </w:rPr>
        <w:t xml:space="preserve">!.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Ref128562699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ג)</w:t>
      </w:r>
      <w:r w:rsidRPr="00110DB4">
        <w:rPr>
          <w:rStyle w:val="aff4"/>
          <w:vanish/>
          <w:rtl/>
        </w:rPr>
        <w:fldChar w:fldCharType="end"/>
      </w:r>
      <w:r w:rsidRPr="00110DB4">
        <w:rPr>
          <w:rStyle w:val="aff4"/>
          <w:rFonts w:hint="cs"/>
          <w:vanish/>
          <w:rtl/>
        </w:rPr>
        <w:t xml:space="preserve"> =</w:t>
      </w:r>
      <w:r w:rsidRPr="00110DB4">
        <w:rPr>
          <w:rStyle w:val="aff4"/>
          <w:vanish/>
          <w:rtl/>
        </w:rPr>
        <w:t xml:space="preserve">רשב"א בתורת הבית- </w:t>
      </w:r>
      <w:r w:rsidRPr="00110DB4">
        <w:rPr>
          <w:rStyle w:val="af2"/>
          <w:rFonts w:eastAsia="Guttman Hodes" w:hint="cs"/>
          <w:vanish/>
          <w:rtl/>
        </w:rPr>
        <w:t>(ב"א ש"ד יח: ד"ה ומי שפירשה)</w:t>
      </w:r>
      <w:r w:rsidRPr="00110DB4">
        <w:rPr>
          <w:rStyle w:val="aff4"/>
          <w:vanish/>
          <w:rtl/>
        </w:rPr>
        <w:t xml:space="preserve"> </w:t>
      </w:r>
      <w:r w:rsidRPr="00110DB4">
        <w:rPr>
          <w:rFonts w:hint="cs"/>
          <w:vanish/>
          <w:rtl/>
        </w:rPr>
        <w:t>בשם</w:t>
      </w:r>
      <w:r w:rsidRPr="00110DB4">
        <w:rPr>
          <w:rStyle w:val="aff4"/>
          <w:vanish/>
          <w:rtl/>
        </w:rPr>
        <w:t xml:space="preserve"> -רבו-</w:t>
      </w:r>
      <w:r w:rsidRPr="00110DB4">
        <w:rPr>
          <w:rFonts w:hint="cs"/>
          <w:vanish/>
          <w:rtl/>
        </w:rPr>
        <w:t xml:space="preserve"> </w:t>
      </w:r>
      <w:r w:rsidRPr="00110DB4">
        <w:rPr>
          <w:rStyle w:val="af"/>
          <w:vanish/>
          <w:rtl/>
        </w:rPr>
        <w:t>[</w:t>
      </w:r>
      <w:r w:rsidRPr="00110DB4">
        <w:rPr>
          <w:rStyle w:val="aff9"/>
          <w:vanish/>
          <w:rtl/>
        </w:rPr>
        <w:t>-רבינו יונה-</w:t>
      </w:r>
      <w:r w:rsidRPr="00110DB4">
        <w:rPr>
          <w:rStyle w:val="af"/>
          <w:vanish/>
          <w:rtl/>
        </w:rPr>
        <w:t>]</w:t>
      </w:r>
      <w:r w:rsidRPr="00110DB4">
        <w:rPr>
          <w:rFonts w:hint="cs"/>
          <w:vanish/>
          <w:rtl/>
        </w:rPr>
        <w:t xml:space="preserve"># דביאר דר"ש פליג על מוקצה מחמת איסור, ומודה ר"ש רק במוקצה מחמת איסור דדחייה בידים, אבל בשוחט בשבת כתב </w:t>
      </w:r>
      <w:r w:rsidRPr="00110DB4">
        <w:rPr>
          <w:rStyle w:val="aff4"/>
          <w:vanish/>
          <w:rtl/>
        </w:rPr>
        <w:t>-הרשב"א-</w:t>
      </w:r>
      <w:r w:rsidRPr="00110DB4">
        <w:rPr>
          <w:rFonts w:hint="cs"/>
          <w:vanish/>
          <w:rtl/>
        </w:rPr>
        <w:t xml:space="preserve"> בשם </w:t>
      </w:r>
      <w:r w:rsidRPr="00110DB4">
        <w:rPr>
          <w:rStyle w:val="aff4"/>
          <w:vanish/>
          <w:rtl/>
        </w:rPr>
        <w:t xml:space="preserve">-רבו- </w:t>
      </w:r>
      <w:r w:rsidRPr="00110DB4">
        <w:rPr>
          <w:rStyle w:val="af"/>
          <w:vanish/>
          <w:rtl/>
        </w:rPr>
        <w:t>[</w:t>
      </w:r>
      <w:r w:rsidRPr="00110DB4">
        <w:rPr>
          <w:rStyle w:val="aff9"/>
          <w:vanish/>
          <w:rtl/>
        </w:rPr>
        <w:t>-רבינו יונה-</w:t>
      </w:r>
      <w:r w:rsidRPr="00110DB4">
        <w:rPr>
          <w:rStyle w:val="af"/>
          <w:vanish/>
          <w:rtl/>
        </w:rPr>
        <w:t>]</w:t>
      </w:r>
      <w:r w:rsidRPr="00110DB4">
        <w:rPr>
          <w:rFonts w:hint="cs"/>
          <w:vanish/>
          <w:rtl/>
        </w:rPr>
        <w:t xml:space="preserve"> דודאי דר"ש מתיר משום מוקצה לאכול ממנה בשבת, וכתב </w:t>
      </w:r>
      <w:r w:rsidRPr="00110DB4">
        <w:rPr>
          <w:rStyle w:val="aff4"/>
          <w:vanish/>
          <w:rtl/>
        </w:rPr>
        <w:t>-הרשב"א בתורת הבית-</w:t>
      </w:r>
      <w:r w:rsidRPr="00110DB4">
        <w:rPr>
          <w:rFonts w:hint="cs"/>
          <w:vanish/>
          <w:rtl/>
        </w:rPr>
        <w:t xml:space="preserve"> דכן משמע דאי ר"ש מתיר בבע"ח שמתו, א"כ הבהמה היא מוכנת לכלבים, וכל שמוכן לכלבים הוא מוכן לאדם, וא"כ היא מותרת בשחיטה, </w:t>
      </w:r>
      <w:r w:rsidRPr="00110DB4">
        <w:rPr>
          <w:rStyle w:val="af"/>
          <w:rFonts w:hint="cs"/>
          <w:vanish/>
          <w:rtl/>
        </w:rPr>
        <w:t xml:space="preserve">[והוסיף </w:t>
      </w:r>
      <w:r w:rsidRPr="00110DB4">
        <w:rPr>
          <w:rStyle w:val="aff9"/>
          <w:vanish/>
          <w:rtl/>
        </w:rPr>
        <w:t>-הרשב"א בתורת הבית-</w:t>
      </w:r>
      <w:r w:rsidRPr="00110DB4">
        <w:rPr>
          <w:rStyle w:val="af"/>
          <w:rFonts w:hint="cs"/>
          <w:vanish/>
          <w:rtl/>
        </w:rPr>
        <w:t xml:space="preserve"> דכן משמע מדברי רב דימי בגמ' בחולין </w:t>
      </w:r>
      <w:r w:rsidRPr="00110DB4">
        <w:rPr>
          <w:rStyle w:val="af2"/>
          <w:rFonts w:eastAsia="Guttman Rashi" w:hint="cs"/>
          <w:vanish/>
          <w:rtl/>
        </w:rPr>
        <w:t>(יד.)</w:t>
      </w:r>
      <w:r w:rsidRPr="00110DB4">
        <w:rPr>
          <w:rStyle w:val="af"/>
          <w:rFonts w:hint="cs"/>
          <w:vanish/>
          <w:rtl/>
        </w:rPr>
        <w:t xml:space="preserve"> דאיירי בסתמא בכל שוחט לחולה, ומשמע דההיתר הוא אף בחולה שחלה בשבת],</w:t>
      </w:r>
      <w:r w:rsidRPr="00110DB4">
        <w:rPr>
          <w:rFonts w:hint="cs"/>
          <w:vanish/>
          <w:rtl/>
        </w:rPr>
        <w:t xml:space="preserve"> ועי' במה שהקשה -</w:t>
      </w:r>
      <w:r w:rsidRPr="00110DB4">
        <w:rPr>
          <w:rStyle w:val="aff4"/>
          <w:rFonts w:hint="cs"/>
          <w:vanish/>
          <w:rtl/>
        </w:rPr>
        <w:t>הרא"ה בבדק הבית</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Ref128658390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ט)</w:t>
      </w:r>
      <w:r w:rsidRPr="00110DB4">
        <w:rPr>
          <w:rStyle w:val="af2"/>
          <w:rFonts w:eastAsia="Guttman Hodes"/>
          <w:vanish/>
          <w:rtl/>
        </w:rPr>
        <w:fldChar w:fldCharType="end"/>
      </w:r>
      <w:r w:rsidRPr="00110DB4">
        <w:rPr>
          <w:rFonts w:hint="cs"/>
          <w:vanish/>
          <w:rtl/>
        </w:rPr>
        <w:t xml:space="preserve"> על דברי </w:t>
      </w:r>
      <w:r w:rsidRPr="00110DB4">
        <w:rPr>
          <w:rStyle w:val="aff4"/>
          <w:rFonts w:hint="cs"/>
          <w:vanish/>
          <w:rtl/>
        </w:rPr>
        <w:t>-הרשב"א-</w:t>
      </w:r>
      <w:r w:rsidRPr="00110DB4">
        <w:rPr>
          <w:rFonts w:hint="cs"/>
          <w:vanish/>
          <w:rtl/>
        </w:rPr>
        <w:t>#.</w:t>
      </w:r>
    </w:p>
    <w:p w14:paraId="5150D591" w14:textId="77777777" w:rsidR="009017D4" w:rsidRPr="00D609C3" w:rsidRDefault="009017D4" w:rsidP="00607ABE">
      <w:pPr>
        <w:pStyle w:val="a1"/>
      </w:pPr>
      <w:r w:rsidRPr="00D609C3">
        <w:rPr>
          <w:rFonts w:hint="cs"/>
          <w:rtl/>
        </w:rPr>
        <w:t xml:space="preserve">ומי שפירשה לרב דימי אפילו בשחלה בו ביום מתרץ דהא דלא אקשינן נמי משום דסבירא ליה כר' יהודה מאן דמתני כר' שמעון משתיק ליה כדאקשינן אהא דר' מאיר היינו טעמא משום דר' שמעון לא שמעינן ליה דאמר הכין בהדיא אבל ר' מאיר דאמר הכין בהדיא אקשינן אמאי משתיק ליה רב לתנא דתני כוותיה וזה נראה לי יותר דדוחק הוא לומר דר' שמעון חלוק בבעלי חיים שמתו כפשטה דמתניתין דמחתכין את הנבלה לפני הכלבים ובנשחטו מודה, ועוד דאם חלוק בבעלי חיים שמתו הרי הוא מ"מ כמוכנת לכלבים וכל שמוכן לכלבים מוכן לאדם. </w:t>
      </w:r>
      <w:r w:rsidRPr="00D609C3">
        <w:rPr>
          <w:rStyle w:val="afff7"/>
          <w:rFonts w:hint="cs"/>
          <w:rtl/>
        </w:rPr>
        <w:t xml:space="preserve">ועוד דכיון דאמרה רב דימי סתם לכאורה בכל חולה קאמר ואפילו חלה בו ביום. </w:t>
      </w:r>
      <w:r w:rsidRPr="00D609C3">
        <w:rPr>
          <w:rStyle w:val="afff7"/>
          <w:rtl/>
        </w:rPr>
        <w:t>ומכל מקום אפילו לכשתמצא לומר דכל שחלה בו ביום אסורה לבריא ביומיה לערב מותר תמיד לכולי עלמא שלא אמרו לערב בכדי שיעשו במה שנעשה בהיתר גמור ועל ידי ישראל</w:t>
      </w:r>
      <w:r w:rsidRPr="00D609C3">
        <w:rPr>
          <w:rStyle w:val="afff7"/>
          <w:rFonts w:hint="cs"/>
          <w:rtl/>
        </w:rPr>
        <w:t>.</w:t>
      </w:r>
    </w:p>
    <w:p w14:paraId="251E0434" w14:textId="72D0F25E" w:rsidR="009017D4" w:rsidRPr="00126B3E" w:rsidRDefault="009017D4" w:rsidP="009017D4">
      <w:pPr>
        <w:pStyle w:val="1"/>
        <w:rPr>
          <w:rtl/>
        </w:rPr>
      </w:pPr>
      <w:bookmarkStart w:id="7313" w:name="_Toc129863750"/>
      <w:r w:rsidRPr="00126B3E">
        <w:rPr>
          <w:rFonts w:hint="cs"/>
          <w:rtl/>
        </w:rPr>
        <w:t>קו' הגרעק"א דמעומדת לגדל לר"ש מוכח דלכו"ע מוכן לכלבים</w:t>
      </w:r>
      <w:bookmarkEnd w:id="7313"/>
    </w:p>
    <w:p w14:paraId="0B940148" w14:textId="77777777" w:rsidR="009017D4" w:rsidRPr="00126B3E" w:rsidRDefault="009017D4" w:rsidP="00D163D8">
      <w:pPr>
        <w:pStyle w:val="afffff7"/>
      </w:pPr>
      <w:bookmarkStart w:id="7314" w:name="_Toc129863636"/>
      <w:bookmarkStart w:id="7315" w:name="_Toc130401155"/>
      <w:r w:rsidRPr="00126B3E">
        <w:rPr>
          <w:rFonts w:hint="cs"/>
          <w:rtl/>
        </w:rPr>
        <w:t>רבי עקיבא איגר חולין ט"ו ע"א ד"ה ודע</w:t>
      </w:r>
      <w:bookmarkEnd w:id="7314"/>
      <w:r w:rsidRPr="00126B3E">
        <w:rPr>
          <w:rtl/>
        </w:rPr>
        <w:t xml:space="preserve"> (יח)</w:t>
      </w:r>
      <w:bookmarkEnd w:id="7315"/>
    </w:p>
    <w:p w14:paraId="4801D816" w14:textId="77777777" w:rsidR="009017D4" w:rsidRPr="00126B3E" w:rsidRDefault="009017D4" w:rsidP="009017D4">
      <w:pPr>
        <w:pStyle w:val="a7"/>
        <w:rPr>
          <w:rtl/>
        </w:rPr>
      </w:pPr>
      <w:bookmarkStart w:id="7316" w:name="_Toc129863751"/>
      <w:r w:rsidRPr="00126B3E">
        <w:rPr>
          <w:rFonts w:hint="cs"/>
          <w:rtl/>
        </w:rPr>
        <w:t>בי' הגרעק"א ברשב"א דאפשר להתיר בע"ח שמתו לר"ש רק אי ס"ל דמוכן לאדם מוכן לכלבים</w:t>
      </w:r>
      <w:bookmarkEnd w:id="7316"/>
    </w:p>
    <w:p w14:paraId="09CB8EED" w14:textId="62C710D7" w:rsidR="009017D4" w:rsidRPr="00110DB4" w:rsidRDefault="009017D4" w:rsidP="009017D4">
      <w:pPr>
        <w:pStyle w:val="a3"/>
        <w:rPr>
          <w:vanish/>
        </w:rPr>
      </w:pPr>
      <w:bookmarkStart w:id="7317" w:name="_Ref129036134"/>
      <w:r w:rsidRPr="00110DB4">
        <w:rPr>
          <w:rFonts w:hint="cs"/>
          <w:vanish/>
          <w:rtl/>
        </w:rPr>
        <w:t xml:space="preserve">במ"ש </w:t>
      </w:r>
      <w:r w:rsidRPr="00110DB4">
        <w:rPr>
          <w:rStyle w:val="aff4"/>
          <w:rFonts w:hint="cs"/>
          <w:vanish/>
          <w:rtl/>
        </w:rPr>
        <w:t>-הרשב"א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Ref128514847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א)</w:t>
      </w:r>
      <w:r w:rsidRPr="00110DB4">
        <w:rPr>
          <w:rStyle w:val="af2"/>
          <w:rFonts w:eastAsia="Guttman Hodes"/>
          <w:vanish/>
          <w:rtl/>
        </w:rPr>
        <w:fldChar w:fldCharType="end"/>
      </w:r>
      <w:r w:rsidRPr="00110DB4">
        <w:rPr>
          <w:rFonts w:hint="cs"/>
          <w:vanish/>
          <w:rtl/>
        </w:rPr>
        <w:t xml:space="preserve"> דמ"ד דחלוק היה ר"ש בבע"ח שמתו, ס"ל דמוכן לאדם הוי מוכן לכלבים, ולכן הנבילה מותרת לכלבים, כתב </w:t>
      </w:r>
      <w:r w:rsidRPr="00110DB4">
        <w:rPr>
          <w:rStyle w:val="aff4"/>
          <w:rFonts w:hint="cs"/>
          <w:vanish/>
          <w:rtl/>
        </w:rPr>
        <w:t xml:space="preserve">-ה!. </w:t>
      </w:r>
      <w:r w:rsidRPr="00110DB4">
        <w:rPr>
          <w:rStyle w:val="aff4"/>
          <w:rFonts w:hint="cs"/>
          <w:vanish/>
          <w:rtl/>
        </w:rPr>
        <w:fldChar w:fldCharType="begin"/>
      </w:r>
      <w:r w:rsidRPr="00110DB4">
        <w:rPr>
          <w:rStyle w:val="aff4"/>
          <w:rFonts w:hint="cs"/>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Ref129036134 \r \h</w:instrText>
      </w:r>
      <w:r w:rsidRPr="00110DB4">
        <w:rPr>
          <w:rStyle w:val="aff4"/>
          <w:rFonts w:hint="cs"/>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rFonts w:hint="cs"/>
          <w:vanish/>
          <w:rtl/>
        </w:rPr>
      </w:r>
      <w:r w:rsidRPr="00110DB4">
        <w:rPr>
          <w:rStyle w:val="aff4"/>
          <w:rFonts w:hint="cs"/>
          <w:vanish/>
          <w:rtl/>
        </w:rPr>
        <w:fldChar w:fldCharType="separate"/>
      </w:r>
      <w:r w:rsidR="00FA04D3">
        <w:rPr>
          <w:rStyle w:val="aff4"/>
          <w:rFonts w:hint="eastAsia"/>
          <w:vanish/>
          <w:cs/>
        </w:rPr>
        <w:t>‎</w:t>
      </w:r>
      <w:r w:rsidR="00FA04D3">
        <w:rPr>
          <w:rStyle w:val="aff4"/>
          <w:rFonts w:hint="eastAsia"/>
          <w:vanish/>
          <w:rtl/>
        </w:rPr>
        <w:t>נד</w:t>
      </w:r>
      <w:r w:rsidR="00FA04D3">
        <w:rPr>
          <w:rStyle w:val="aff4"/>
          <w:vanish/>
          <w:rtl/>
        </w:rPr>
        <w:t>)</w:t>
      </w:r>
      <w:r w:rsidRPr="00110DB4">
        <w:rPr>
          <w:rStyle w:val="aff4"/>
          <w:rFonts w:hint="cs"/>
          <w:vanish/>
          <w:rtl/>
        </w:rPr>
        <w:fldChar w:fldCharType="end"/>
      </w:r>
      <w:r w:rsidRPr="00110DB4">
        <w:rPr>
          <w:rStyle w:val="aff4"/>
          <w:rFonts w:hint="cs"/>
          <w:vanish/>
          <w:rtl/>
        </w:rPr>
        <w:t xml:space="preserve"> =גרעק"א בחולין-</w:t>
      </w:r>
      <w:r w:rsidRPr="00110DB4">
        <w:rPr>
          <w:rFonts w:hint="cs"/>
          <w:vanish/>
          <w:rtl/>
        </w:rPr>
        <w:t xml:space="preserve"> </w:t>
      </w:r>
      <w:r w:rsidRPr="00110DB4">
        <w:rPr>
          <w:rStyle w:val="af2"/>
          <w:rFonts w:eastAsia="Guttman Hodes" w:hint="cs"/>
          <w:vanish/>
          <w:rtl/>
        </w:rPr>
        <w:t>(טו. ד"ה ודע, הועתק בחי' הגרעק"א לקמן קנו:)</w:t>
      </w:r>
      <w:r w:rsidRPr="00110DB4">
        <w:rPr>
          <w:rFonts w:hint="cs"/>
          <w:vanish/>
          <w:rtl/>
        </w:rPr>
        <w:t># דמשמע דאי ס"ל לר"ש דאינו מוכן לכלבים לכו"ע מודה ר"ש דבע"ח שמתו הם מוקצה, וכ"ש דלמ"ד דמודה ר"ש בבע"ח שמתו, דמבואר דר"ש ס"ל להדיא דהבע"ח הם מוקצה, כיון דס"ל לר"ש דמוכן לאדם לא הוי מוכן לכלבים.</w:t>
      </w:r>
    </w:p>
    <w:bookmarkEnd w:id="7317"/>
    <w:p w14:paraId="6136BFC9" w14:textId="77777777" w:rsidR="009017D4" w:rsidRPr="00D609C3" w:rsidRDefault="009017D4" w:rsidP="00607ABE">
      <w:pPr>
        <w:pStyle w:val="a1"/>
        <w:rPr>
          <w:rtl/>
        </w:rPr>
      </w:pPr>
      <w:r w:rsidRPr="00D609C3">
        <w:rPr>
          <w:rFonts w:hint="cs"/>
          <w:rtl/>
        </w:rPr>
        <w:t>ודע דבסוגיין תמוה לי מאד למ"ש הרשב"א דטעמא דמ"ד דחלוק היה ר"ש אף בבע"ח שמתו היינו דס"ל מוכן לאדם הוי מוכן לבהמה, מבואר דאלו לא הוי מוכן לבהמה הי' ר"ש מודה דהוי מוקצה, ומכ"ש למ"ד מודה ר"ש בבע"ח שמתו ס"ל לר"ש להדיא דהוי מוקצה כיון דלא מוכן לכלבים.</w:t>
      </w:r>
    </w:p>
    <w:p w14:paraId="0C6869E0" w14:textId="0A97D82D" w:rsidR="009017D4" w:rsidRPr="00126B3E" w:rsidRDefault="009017D4" w:rsidP="009017D4">
      <w:pPr>
        <w:pStyle w:val="a7"/>
      </w:pPr>
      <w:bookmarkStart w:id="7318" w:name="_Toc129863752"/>
      <w:r w:rsidRPr="00126B3E">
        <w:rPr>
          <w:rFonts w:hint="cs"/>
          <w:rtl/>
        </w:rPr>
        <w:t>קו' הגרעק"א דאי לר"ש ל"ה מוכן לכלבים מודה בבע"ח ה"ה בעומדת לגדל ואיך מתיר ר"ש בזה</w:t>
      </w:r>
      <w:bookmarkStart w:id="7319" w:name="_Hlk128996663"/>
      <w:bookmarkEnd w:id="7318"/>
    </w:p>
    <w:p w14:paraId="1CB2606A" w14:textId="77777777" w:rsidR="009017D4" w:rsidRPr="00110DB4" w:rsidRDefault="009017D4" w:rsidP="009017D4">
      <w:pPr>
        <w:pStyle w:val="a3"/>
        <w:rPr>
          <w:vanish/>
          <w:rtl/>
        </w:rPr>
      </w:pPr>
      <w:r w:rsidRPr="00110DB4">
        <w:rPr>
          <w:rFonts w:hint="cs"/>
          <w:vanish/>
          <w:rtl/>
        </w:rPr>
        <w:t>והקשה</w:t>
      </w:r>
      <w:r w:rsidRPr="00110DB4">
        <w:rPr>
          <w:rStyle w:val="aff4"/>
          <w:rFonts w:hint="cs"/>
          <w:vanish/>
          <w:rtl/>
        </w:rPr>
        <w:t xml:space="preserve"> -הגרעק"א בחולין-</w:t>
      </w:r>
      <w:r w:rsidRPr="00110DB4">
        <w:rPr>
          <w:rFonts w:hint="cs"/>
          <w:vanish/>
          <w:rtl/>
        </w:rPr>
        <w:t xml:space="preserve"> דהא הגמ' בחולין </w:t>
      </w:r>
      <w:r w:rsidRPr="00110DB4">
        <w:rPr>
          <w:rStyle w:val="af2"/>
          <w:rFonts w:eastAsia="Guttman Hodes" w:hint="cs"/>
          <w:vanish/>
          <w:rtl/>
        </w:rPr>
        <w:t>(יד.)</w:t>
      </w:r>
      <w:r w:rsidRPr="00110DB4">
        <w:rPr>
          <w:rFonts w:hint="cs"/>
          <w:vanish/>
          <w:rtl/>
        </w:rPr>
        <w:t xml:space="preserve"> מדמה את דברי ר"י דאסר מוקצה בבהמה שעומדת לגדל, למוקצה דנבילה לפני הכלבים, דכמו דבנבילה אינה מוכנה לכלבים, ה"ה בעומדת לגדל, דאינה מוכנת לאדם, וכתב </w:t>
      </w:r>
      <w:r w:rsidRPr="00110DB4">
        <w:rPr>
          <w:rStyle w:val="aff4"/>
          <w:rFonts w:hint="cs"/>
          <w:vanish/>
          <w:rtl/>
        </w:rPr>
        <w:t>-הגרעק"א בחולין-</w:t>
      </w:r>
      <w:r w:rsidRPr="00110DB4">
        <w:rPr>
          <w:rFonts w:hint="cs"/>
          <w:vanish/>
          <w:rtl/>
        </w:rPr>
        <w:t xml:space="preserve"> דא"כ לפי המבואר </w:t>
      </w:r>
      <w:r w:rsidRPr="00110DB4">
        <w:rPr>
          <w:rStyle w:val="aff4"/>
          <w:rFonts w:hint="cs"/>
          <w:vanish/>
          <w:rtl/>
        </w:rPr>
        <w:t>-ברשב"א-</w:t>
      </w:r>
      <w:r w:rsidRPr="00110DB4">
        <w:rPr>
          <w:rFonts w:hint="cs"/>
          <w:vanish/>
          <w:rtl/>
        </w:rPr>
        <w:t xml:space="preserve"> דאם אינה מוכנת לכלבים מודה ר"ש דבע"ח שמתו הם מוקצה, ה"ה בבהמה שעומדת לגדל דמודה ר"ש דהיא מוקצה והא בגמ' בביצה </w:t>
      </w:r>
      <w:r w:rsidRPr="00110DB4">
        <w:rPr>
          <w:rStyle w:val="af2"/>
          <w:rFonts w:eastAsia="Guttman Hodes" w:hint="cs"/>
          <w:vanish/>
          <w:rtl/>
        </w:rPr>
        <w:t>(ב:)</w:t>
      </w:r>
      <w:r w:rsidRPr="00110DB4">
        <w:rPr>
          <w:rFonts w:hint="cs"/>
          <w:vanish/>
          <w:rtl/>
        </w:rPr>
        <w:t xml:space="preserve"> פשיטא דתרנגולת העומדת לגדל ביצים מותרת לר"ש, כדאמרינן דהמשנה בביצה היא כר"י, ומקשה הגמ' דאמאי נחלקו ב"ש וב"ה בביצה ולא נחלקו בתרנגולת עצמה, ומבואר דלר"ש התרנגולת עצמה מותרת, והניח </w:t>
      </w:r>
      <w:r w:rsidRPr="00110DB4">
        <w:rPr>
          <w:rStyle w:val="aff4"/>
          <w:rFonts w:hint="cs"/>
          <w:vanish/>
          <w:rtl/>
        </w:rPr>
        <w:t>-הגרעק"א-</w:t>
      </w:r>
      <w:r w:rsidRPr="00110DB4">
        <w:rPr>
          <w:rFonts w:hint="cs"/>
          <w:vanish/>
          <w:rtl/>
        </w:rPr>
        <w:t xml:space="preserve"> בצ"ע גדול.</w:t>
      </w:r>
    </w:p>
    <w:p w14:paraId="0229722B" w14:textId="2807D3B2" w:rsidR="009017D4" w:rsidRPr="00D609C3" w:rsidRDefault="009017D4" w:rsidP="00607ABE">
      <w:pPr>
        <w:pStyle w:val="a1"/>
        <w:rPr>
          <w:rtl/>
        </w:rPr>
      </w:pPr>
      <w:r w:rsidRPr="00D609C3">
        <w:rPr>
          <w:rFonts w:hint="cs"/>
          <w:rtl/>
        </w:rPr>
        <w:t>והרי בתחילת סוגיין מדמי הש"ס לר' יהודה מוקצה דבהמה שעומדת לגדל למוקצה דנבילה לפני הכלבים כי היכי דהתם הוי מוקצה דלא איתכן לכלבים ה"נ בעומדת לגדל דלא איתכן לאדם, א"כ ממילא לר"ש דמודה אלו לא איתכן לכלבים דהוי מוקצה ה"נ בעומדת לגדל, והרי בריש ביצה פשיטא להש"ס דתרנגולת עומדת לגדל ביצים מותר לר"ש כדקאמר לפלגו בתרנגולת עצמה וצלע"ג.</w:t>
      </w:r>
      <w:bookmarkEnd w:id="7319"/>
    </w:p>
    <w:p w14:paraId="0B0D7CD1" w14:textId="6DEA2395" w:rsidR="009017D4" w:rsidRPr="00126B3E" w:rsidRDefault="009017D4" w:rsidP="009017D4">
      <w:pPr>
        <w:pStyle w:val="1"/>
        <w:rPr>
          <w:rtl/>
        </w:rPr>
      </w:pPr>
      <w:bookmarkStart w:id="7320" w:name="_Toc129863753"/>
      <w:r w:rsidRPr="00126B3E">
        <w:rPr>
          <w:rFonts w:hint="cs"/>
          <w:rtl/>
        </w:rPr>
        <w:t>קו' האפיק"י ברשב"א דמוכח בגמ' דלכו"ע ל"ה מוכן לכלבים</w:t>
      </w:r>
      <w:bookmarkEnd w:id="7320"/>
    </w:p>
    <w:p w14:paraId="1F7A2350" w14:textId="77777777" w:rsidR="009017D4" w:rsidRPr="00126B3E" w:rsidRDefault="009017D4" w:rsidP="00D163D8">
      <w:pPr>
        <w:pStyle w:val="afffff7"/>
        <w:rPr>
          <w:rtl/>
        </w:rPr>
      </w:pPr>
      <w:bookmarkStart w:id="7321" w:name="_Toc128527999"/>
      <w:bookmarkStart w:id="7322" w:name="_Toc129863637"/>
      <w:bookmarkStart w:id="7323" w:name="_Toc130401156"/>
      <w:r w:rsidRPr="00126B3E">
        <w:rPr>
          <w:rFonts w:hint="cs"/>
          <w:rtl/>
        </w:rPr>
        <w:t>אפיקי ים חלק ב סימן יט ד"ה שוב מצאתי</w:t>
      </w:r>
      <w:bookmarkEnd w:id="7321"/>
      <w:bookmarkEnd w:id="7322"/>
      <w:r w:rsidRPr="00126B3E">
        <w:rPr>
          <w:rtl/>
        </w:rPr>
        <w:t xml:space="preserve"> (יח)</w:t>
      </w:r>
      <w:bookmarkEnd w:id="7323"/>
    </w:p>
    <w:p w14:paraId="2BA9862D" w14:textId="77777777" w:rsidR="009017D4" w:rsidRPr="00126B3E" w:rsidRDefault="009017D4" w:rsidP="009017D4">
      <w:pPr>
        <w:pStyle w:val="a7"/>
        <w:rPr>
          <w:rtl/>
        </w:rPr>
      </w:pPr>
      <w:bookmarkStart w:id="7324" w:name="_Toc128526269"/>
      <w:bookmarkStart w:id="7325" w:name="_Toc129863754"/>
      <w:r w:rsidRPr="00126B3E">
        <w:rPr>
          <w:rFonts w:hint="cs"/>
          <w:rtl/>
        </w:rPr>
        <w:t xml:space="preserve">קו' האפיק"י ברשב"א דאי למ"ד דמתיר ר"ש בבע"ח הוי </w:t>
      </w:r>
      <w:r w:rsidRPr="00126B3E">
        <w:rPr>
          <w:rFonts w:hint="cs"/>
          <w:b/>
          <w:rtl/>
        </w:rPr>
        <w:t>מוכן לכלבים</w:t>
      </w:r>
      <w:r w:rsidRPr="00126B3E">
        <w:rPr>
          <w:rFonts w:hint="cs"/>
          <w:rtl/>
        </w:rPr>
        <w:t xml:space="preserve"> צ"ב קו' הגמ' בביצה לר"ש</w:t>
      </w:r>
      <w:bookmarkEnd w:id="7324"/>
      <w:bookmarkEnd w:id="7325"/>
    </w:p>
    <w:p w14:paraId="218D39F0" w14:textId="3821140E" w:rsidR="009017D4" w:rsidRPr="00110DB4" w:rsidRDefault="009017D4" w:rsidP="009F6D17">
      <w:pPr>
        <w:pStyle w:val="a3"/>
        <w:numPr>
          <w:ilvl w:val="0"/>
          <w:numId w:val="35"/>
        </w:numPr>
        <w:rPr>
          <w:vanish/>
          <w:rtl/>
        </w:rPr>
      </w:pPr>
      <w:r w:rsidRPr="00110DB4">
        <w:rPr>
          <w:rFonts w:hint="cs"/>
          <w:vanish/>
          <w:rtl/>
        </w:rPr>
        <w:t xml:space="preserve">במ"ש </w:t>
      </w:r>
      <w:r w:rsidRPr="00110DB4">
        <w:rPr>
          <w:rStyle w:val="aff4"/>
          <w:vanish/>
          <w:rtl/>
        </w:rPr>
        <w:t>-הרשב"א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Ref128514847 \r \h</w:instrText>
      </w:r>
      <w:r w:rsidRPr="00110DB4">
        <w:rPr>
          <w:rStyle w:val="af2"/>
          <w:rFonts w:eastAsia="Guttman Hodes" w:hint="cs"/>
          <w:vanish/>
          <w:rtl/>
        </w:rPr>
        <w:instrText xml:space="preserve">  \* </w:instrText>
      </w:r>
      <w:r w:rsidRPr="00110DB4">
        <w:rPr>
          <w:rStyle w:val="af2"/>
          <w:rFonts w:eastAsia="Guttman Hodes"/>
          <w:vanish/>
        </w:rPr>
        <w:instrText>MERGEFORMAT</w:instrText>
      </w:r>
      <w:r w:rsidRPr="00110DB4">
        <w:rPr>
          <w:rStyle w:val="af2"/>
          <w:rFonts w:eastAsia="Guttman Hodes" w:hint="cs"/>
          <w:vanish/>
          <w:rtl/>
        </w:rPr>
        <w:instrText xml:space="preserve"> </w:instrText>
      </w:r>
      <w:r w:rsidRPr="00110DB4">
        <w:rPr>
          <w:rStyle w:val="af2"/>
          <w:rFonts w:eastAsia="Guttman Hodes" w:hint="cs"/>
          <w:vanish/>
          <w:rtl/>
        </w:rPr>
      </w:r>
      <w:r w:rsidRPr="00110DB4">
        <w:rPr>
          <w:rStyle w:val="af2"/>
          <w:rFonts w:eastAsia="Guttman Hodes" w:hint="cs"/>
          <w:vanish/>
          <w:rtl/>
        </w:rPr>
        <w:fldChar w:fldCharType="separate"/>
      </w:r>
      <w:r w:rsidR="00FA04D3">
        <w:rPr>
          <w:rStyle w:val="af2"/>
          <w:rFonts w:eastAsia="Guttman Hodes" w:hint="eastAsia"/>
          <w:vanish/>
          <w:cs/>
        </w:rPr>
        <w:t>‎</w:t>
      </w:r>
      <w:r w:rsidR="00FA04D3">
        <w:rPr>
          <w:rStyle w:val="af2"/>
          <w:rFonts w:eastAsia="Guttman Hodes" w:hint="eastAsia"/>
          <w:vanish/>
          <w:rtl/>
        </w:rPr>
        <w:t>א</w:t>
      </w:r>
      <w:r w:rsidR="00FA04D3">
        <w:rPr>
          <w:rStyle w:val="af2"/>
          <w:rFonts w:eastAsia="Guttman Hodes"/>
          <w:vanish/>
          <w:rtl/>
        </w:rPr>
        <w:t>)</w:t>
      </w:r>
      <w:r w:rsidRPr="00110DB4">
        <w:rPr>
          <w:rStyle w:val="af2"/>
          <w:rFonts w:eastAsia="Guttman Hodes" w:hint="cs"/>
          <w:vanish/>
          <w:rtl/>
        </w:rPr>
        <w:fldChar w:fldCharType="end"/>
      </w:r>
      <w:r w:rsidRPr="00110DB4">
        <w:rPr>
          <w:rFonts w:hint="cs"/>
          <w:vanish/>
          <w:rtl/>
        </w:rPr>
        <w:t xml:space="preserve"> דלמ"ד דחלוק ר"ש בבע"ח שמתו, ס"ל דמוכן לאדם הוי מוכן לכלבים, כתב </w:t>
      </w:r>
      <w:r w:rsidRPr="00110DB4">
        <w:rPr>
          <w:rStyle w:val="aff4"/>
          <w:vanish/>
          <w:rtl/>
        </w:rPr>
        <w:t xml:space="preserve">-ה!. </w:t>
      </w:r>
      <w:r w:rsidRPr="00110DB4">
        <w:rPr>
          <w:rStyle w:val="aff4"/>
          <w:rFonts w:hint="cs"/>
          <w:vanish/>
          <w:rtl/>
        </w:rPr>
        <w:fldChar w:fldCharType="begin"/>
      </w:r>
      <w:r w:rsidRPr="00110DB4">
        <w:rPr>
          <w:rStyle w:val="aff4"/>
          <w:vanish/>
          <w:rtl/>
        </w:rPr>
        <w:instrText xml:space="preserve"> </w:instrText>
      </w:r>
      <w:r w:rsidRPr="00110DB4">
        <w:rPr>
          <w:rStyle w:val="aff4"/>
          <w:vanish/>
        </w:rPr>
        <w:instrText>REF</w:instrText>
      </w:r>
      <w:r w:rsidRPr="00110DB4">
        <w:rPr>
          <w:rStyle w:val="aff4"/>
          <w:vanish/>
          <w:rtl/>
        </w:rPr>
        <w:instrText xml:space="preserve"> _</w:instrText>
      </w:r>
      <w:r w:rsidRPr="00110DB4">
        <w:rPr>
          <w:rStyle w:val="aff4"/>
          <w:vanish/>
        </w:rPr>
        <w:instrText>Ref128515466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rFonts w:hint="cs"/>
          <w:vanish/>
          <w:rtl/>
        </w:rPr>
      </w:r>
      <w:r w:rsidRPr="00110DB4">
        <w:rPr>
          <w:rStyle w:val="aff4"/>
          <w:rFonts w:hint="cs"/>
          <w:vanish/>
          <w:rtl/>
        </w:rPr>
        <w:fldChar w:fldCharType="separate"/>
      </w:r>
      <w:r w:rsidR="00FA04D3">
        <w:rPr>
          <w:rStyle w:val="aff4"/>
          <w:vanish/>
          <w:cs/>
        </w:rPr>
        <w:t>‎</w:t>
      </w:r>
      <w:r w:rsidR="00FA04D3">
        <w:rPr>
          <w:rStyle w:val="aff4"/>
          <w:vanish/>
          <w:rtl/>
        </w:rPr>
        <w:t>קטו)</w:t>
      </w:r>
      <w:r w:rsidRPr="00110DB4">
        <w:rPr>
          <w:rStyle w:val="aff4"/>
          <w:rFonts w:hint="cs"/>
          <w:vanish/>
          <w:rtl/>
        </w:rPr>
        <w:fldChar w:fldCharType="end"/>
      </w:r>
      <w:r w:rsidRPr="00110DB4">
        <w:rPr>
          <w:rStyle w:val="aff4"/>
          <w:vanish/>
          <w:rtl/>
        </w:rPr>
        <w:t xml:space="preserve"> =אפיקי ים-</w:t>
      </w:r>
      <w:r w:rsidRPr="00110DB4">
        <w:rPr>
          <w:rFonts w:hint="cs"/>
          <w:vanish/>
          <w:rtl/>
        </w:rPr>
        <w:t xml:space="preserve"> </w:t>
      </w:r>
      <w:r w:rsidRPr="00110DB4">
        <w:rPr>
          <w:rStyle w:val="af2"/>
          <w:rFonts w:eastAsia="Guttman Hodes" w:hint="cs"/>
          <w:vanish/>
          <w:rtl/>
        </w:rPr>
        <w:t>(ח"ב סי' י"ט ד"ה שוב מצאתי)</w:t>
      </w:r>
      <w:r w:rsidRPr="00110DB4">
        <w:rPr>
          <w:rFonts w:hint="cs"/>
          <w:vanish/>
          <w:rtl/>
        </w:rPr>
        <w:t xml:space="preserve"># דהוא דלא כמשמעות הגמ' בביצה </w:t>
      </w:r>
      <w:r w:rsidRPr="00110DB4">
        <w:rPr>
          <w:rStyle w:val="af2"/>
          <w:rFonts w:eastAsia="Guttman Hodes" w:hint="cs"/>
          <w:vanish/>
          <w:rtl/>
        </w:rPr>
        <w:t>(ו:)</w:t>
      </w:r>
      <w:r w:rsidRPr="00110DB4">
        <w:rPr>
          <w:rFonts w:hint="cs"/>
          <w:vanish/>
          <w:rtl/>
        </w:rPr>
        <w:t xml:space="preserve"> דלכו"ע אינו מוכן לכלבים, והקשה </w:t>
      </w:r>
      <w:r w:rsidRPr="00110DB4">
        <w:rPr>
          <w:rStyle w:val="aff4"/>
          <w:vanish/>
          <w:rtl/>
        </w:rPr>
        <w:t>-האפיקי ים-</w:t>
      </w:r>
      <w:r w:rsidRPr="00110DB4">
        <w:rPr>
          <w:rFonts w:hint="cs"/>
          <w:vanish/>
          <w:rtl/>
        </w:rPr>
        <w:t xml:space="preserve"> דלפי"ז כל הנדון במוקצה בבע"ח שמתו הוא רק מחמת דאינו מוכן לכלבים, וא"כ מה מקשה הגמ' בביצה </w:t>
      </w:r>
      <w:r w:rsidRPr="00110DB4">
        <w:rPr>
          <w:rStyle w:val="af2"/>
          <w:rFonts w:eastAsia="Guttman Hodes" w:hint="cs"/>
          <w:vanish/>
          <w:rtl/>
        </w:rPr>
        <w:t>(כז:)</w:t>
      </w:r>
      <w:r w:rsidRPr="00110DB4">
        <w:rPr>
          <w:rFonts w:hint="cs"/>
          <w:vanish/>
          <w:rtl/>
        </w:rPr>
        <w:t xml:space="preserve"> דמתני' בביצה דבהמה שמתה ביו"ט היא מוקצה, דמתני' דלא כר"ש, הא אפש"ל דס"ל למתני' כר"ש, ומ"מ ס"ל דמוכן לאדם לא הוי מוכן לכלבים, ולכן הוי מוקצה אף לר"ש.</w:t>
      </w:r>
    </w:p>
    <w:p w14:paraId="41F47641" w14:textId="77777777" w:rsidR="009017D4" w:rsidRPr="00D609C3" w:rsidRDefault="009017D4" w:rsidP="00607ABE">
      <w:pPr>
        <w:pStyle w:val="a1"/>
        <w:rPr>
          <w:rtl/>
        </w:rPr>
      </w:pPr>
      <w:r w:rsidRPr="00D609C3">
        <w:rPr>
          <w:rFonts w:hint="cs"/>
          <w:rtl/>
        </w:rPr>
        <w:t xml:space="preserve">שוב מצאתי עוד להרשב"א ז"ל (חולין דף י"ד ע"א) אמתני' דמחתכין הנבלה לפני הכלבים דמייתי התם וז"ל, ובמס' ביצה דף כ"ז: פליגי אמוראי בדר"ש, דמר בר אמימר משמי' דרבא אמר מודה ר"ש בבעלי חיים שמתו שאסורין, ומר בר רב יוסף משמי' דרבא אמר, חלוק הי' ר"ש אף בבעלי חיים שמתו, ולמר בר אמימר דאסר, מוקי הא בנבלה דמסוכנת מע"ש, דדעתי' עלי' מאתמול לחתכה לפני כלבים היום, ולמר בר ר"י דשרי, מיירי הא דנבלה, אף בבריאה מערב שבת, דקסבר מוכן לאדם הוי מוכן לכלבים, ולא תקשי למר בר ר"י, הא דתניא בשבת, אבל כוס וקערה ועששית לא יזיזם ממקומן, ומוקמינן לה בפרק כירה אפי' לר"ש, דשאני התם דדחינהו בידים, ובשעת דחייתו לא הי' יושב ומצפה לכבייתן, ואף על גב דלית ליה לר"ש מוקצה מחמת איסור אף על גב דדחי' בידים, כגון נר שהדליקו בה באותה שבת, בסוף מס' שבת, שאני כוס ועששית, דמתוך גדלן </w:t>
      </w:r>
      <w:r w:rsidRPr="00D609C3">
        <w:rPr>
          <w:rFonts w:hint="cs"/>
          <w:rtl/>
        </w:rPr>
        <w:t xml:space="preserve">אינו יושב ומצפה לכבייתן, אבל נר, תמיד מצפה אימתי יכבה ויטלטלנו, עכ"ל: </w:t>
      </w:r>
    </w:p>
    <w:p w14:paraId="5A697770" w14:textId="77777777" w:rsidR="009017D4" w:rsidRPr="00126B3E" w:rsidRDefault="009017D4" w:rsidP="00607ABE">
      <w:pPr>
        <w:pStyle w:val="afffff5"/>
        <w:rPr>
          <w:rtl/>
        </w:rPr>
      </w:pPr>
      <w:r w:rsidRPr="00126B3E">
        <w:rPr>
          <w:rFonts w:hint="cs"/>
          <w:rtl/>
        </w:rPr>
        <w:t>וחדוש גדול הוא, דשמעינן מדברי הרשב"א ז"ל, מאי דלא מצינו בש"ס מפורש, דהאי מ"ד דס"ל, חלוק הי' ר"ש אף בבעלי חיים שמתו, ס"ל דמוכן לאדם הוי מוכן לכלבים, ובש"ס דילן ביצה דף ו'. אמרינן בפשיטות, דמוכן לאדם לא הוי מוכן לכלבים, ומשמע דאין שום חולק על זה כלל, ולאו דוקא דלר"י שמעינן לי' כן, אלא דלכו"ע הכי הוא, ובזה לא פליגי כלל, ועי' בחתם סופר סי' ס"ה מה שכתב בהסבר הדבר דלא הוי מוכן לכלבים.</w:t>
      </w:r>
    </w:p>
    <w:p w14:paraId="1B17E15A" w14:textId="39502730" w:rsidR="009017D4" w:rsidRPr="00126B3E" w:rsidRDefault="009017D4" w:rsidP="009017D4">
      <w:pPr>
        <w:pStyle w:val="a7"/>
        <w:rPr>
          <w:rtl/>
        </w:rPr>
      </w:pPr>
      <w:bookmarkStart w:id="7326" w:name="_Toc129863755"/>
      <w:r w:rsidRPr="00126B3E">
        <w:rPr>
          <w:rFonts w:hint="cs"/>
          <w:rtl/>
        </w:rPr>
        <w:t>קו' האפיק"י דבהא דאמרי' דהמשנה לקמן היא כר"ש מבו' דלכו"ע מוכן לאדם ל"ה מוכן לכלבים</w:t>
      </w:r>
      <w:bookmarkEnd w:id="7326"/>
    </w:p>
    <w:p w14:paraId="7E2CEF1E" w14:textId="77777777" w:rsidR="009017D4" w:rsidRPr="00110DB4" w:rsidRDefault="009017D4" w:rsidP="009017D4">
      <w:pPr>
        <w:pStyle w:val="a3"/>
        <w:rPr>
          <w:vanish/>
          <w:rtl/>
        </w:rPr>
      </w:pPr>
      <w:r w:rsidRPr="00110DB4">
        <w:rPr>
          <w:rFonts w:hint="cs"/>
          <w:vanish/>
          <w:rtl/>
        </w:rPr>
        <w:t xml:space="preserve">ועוד הקשה </w:t>
      </w:r>
      <w:r w:rsidRPr="00110DB4">
        <w:rPr>
          <w:rStyle w:val="aff4"/>
          <w:vanish/>
          <w:rtl/>
        </w:rPr>
        <w:t>-האפיקי ים-</w:t>
      </w:r>
      <w:r w:rsidRPr="00110DB4">
        <w:rPr>
          <w:rFonts w:hint="cs"/>
          <w:vanish/>
          <w:rtl/>
        </w:rPr>
        <w:t xml:space="preserve"> דהא הגמ' בביצה </w:t>
      </w:r>
      <w:r w:rsidRPr="00110DB4">
        <w:rPr>
          <w:rStyle w:val="af2"/>
          <w:rFonts w:eastAsia="Guttman Hodes" w:hint="cs"/>
          <w:vanish/>
          <w:rtl/>
        </w:rPr>
        <w:t>(ב:)</w:t>
      </w:r>
      <w:r w:rsidRPr="00110DB4">
        <w:rPr>
          <w:rFonts w:hint="cs"/>
          <w:vanish/>
          <w:rtl/>
        </w:rPr>
        <w:t xml:space="preserve"> הוכיחה ממתני' לקמן </w:t>
      </w:r>
      <w:r w:rsidRPr="00110DB4">
        <w:rPr>
          <w:rStyle w:val="af2"/>
          <w:rFonts w:eastAsia="Guttman Hodes" w:hint="cs"/>
          <w:vanish/>
          <w:rtl/>
        </w:rPr>
        <w:t>(קנו:)</w:t>
      </w:r>
      <w:r w:rsidRPr="00110DB4">
        <w:rPr>
          <w:rFonts w:hint="cs"/>
          <w:vanish/>
          <w:rtl/>
        </w:rPr>
        <w:t xml:space="preserve"> דמחתכין את הנבילה, דבשבת סתם לן תנא כר"ש דלית ליה מוקצה, ומנא לן דההיתר במתני' הוא כיון דס"ל כר"ש דלית ליה מוקצה, הא אפש"ל דס"ל דמוכן לאדם מוכן לכלבים, וא"כ אי"ז מוקצה כלל, ור"י דאוסר במתני' לקמן הוא כיון דס"ל דמוכן לאדם לא הוי מוכן לכלבים, דהא לדברי </w:t>
      </w:r>
      <w:r w:rsidRPr="00110DB4">
        <w:rPr>
          <w:rStyle w:val="aff4"/>
          <w:rFonts w:hint="cs"/>
          <w:vanish/>
          <w:rtl/>
        </w:rPr>
        <w:t>-הרשב"א-</w:t>
      </w:r>
      <w:r w:rsidRPr="00110DB4">
        <w:rPr>
          <w:rFonts w:hint="cs"/>
          <w:vanish/>
          <w:rtl/>
        </w:rPr>
        <w:t xml:space="preserve"> ודאי דצ"ל דר"י ור"ש נחלקו גם בזה אי מוכן לאדם מוכן לכלבים, והא בגמ' בביצה </w:t>
      </w:r>
      <w:r w:rsidRPr="00110DB4">
        <w:rPr>
          <w:rStyle w:val="af2"/>
          <w:rFonts w:eastAsia="Guttman Hodes" w:hint="cs"/>
          <w:vanish/>
          <w:rtl/>
        </w:rPr>
        <w:t>(ב:)</w:t>
      </w:r>
      <w:r w:rsidRPr="00110DB4">
        <w:rPr>
          <w:rFonts w:hint="cs"/>
          <w:vanish/>
          <w:rtl/>
        </w:rPr>
        <w:t xml:space="preserve"> משמע דלכו"ע אמרינן דסתם תנא כר"ש, ודוחק להעמיד דהוא דוקא למ"ד דמודה ר"ש בבע"ח שמתו.</w:t>
      </w:r>
    </w:p>
    <w:p w14:paraId="1CDE3F4C" w14:textId="77777777" w:rsidR="009017D4" w:rsidRPr="00D609C3" w:rsidRDefault="009017D4" w:rsidP="00607ABE">
      <w:pPr>
        <w:pStyle w:val="a1"/>
      </w:pPr>
      <w:r w:rsidRPr="00D609C3">
        <w:rPr>
          <w:rFonts w:hint="cs"/>
          <w:rtl/>
        </w:rPr>
        <w:t>ועוד דתקשי לפי זה, מנלי' להש"ס בד' ב'. מהא מתניתין, דמחתכין הנבלה לפני הכלבים, דסתם לן תנא כר"ש דלית ליה מוקצה, דילמא ה"ט דמתני', משום דמוכן לאדם הוי מוכן לכלבים, ולא הוי מוקצה כלל, ור"י פליג דס"ל מוכן לאדם לא הוי מוכן לכלבים, דבלא"ה ע"כ בהא נמי פליגי, ומשמע בש"ס, דאליבא דכו"ע אמרינן כן, ודוחק לומר, דהוא דוקא אליבא דמ"ד, מודה ר"ש בבעלי חיים שמתו, וגם לר"ש אליבי' מוכן לאדם לא הוי מוכן לכלבים.</w:t>
      </w:r>
    </w:p>
    <w:p w14:paraId="152F0195" w14:textId="0945F5FB" w:rsidR="009017D4" w:rsidRPr="00126B3E" w:rsidRDefault="009017D4" w:rsidP="009017D4">
      <w:pPr>
        <w:pStyle w:val="a7"/>
      </w:pPr>
      <w:bookmarkStart w:id="7327" w:name="_Toc129863756"/>
      <w:r w:rsidRPr="00126B3E">
        <w:rPr>
          <w:rFonts w:hint="cs"/>
          <w:rtl/>
        </w:rPr>
        <w:t>בי' האפיק"י דאחר דתי' הראשונים דמתני' לקמן אינה מדין איסור מוכח דל"ה מוכן לכלבים</w:t>
      </w:r>
      <w:bookmarkEnd w:id="7327"/>
    </w:p>
    <w:p w14:paraId="475C62BB" w14:textId="3FF4CFCC" w:rsidR="009017D4" w:rsidRPr="00110DB4" w:rsidRDefault="009017D4" w:rsidP="009017D4">
      <w:pPr>
        <w:pStyle w:val="a3"/>
        <w:rPr>
          <w:vanish/>
        </w:rPr>
      </w:pPr>
      <w:r w:rsidRPr="00110DB4">
        <w:rPr>
          <w:rFonts w:hint="cs"/>
          <w:vanish/>
          <w:rtl/>
        </w:rPr>
        <w:t xml:space="preserve">וכתב </w:t>
      </w:r>
      <w:r w:rsidRPr="00110DB4">
        <w:rPr>
          <w:rStyle w:val="aff4"/>
          <w:vanish/>
          <w:rtl/>
        </w:rPr>
        <w:t>-האפיקי ים-</w:t>
      </w:r>
      <w:r w:rsidRPr="00110DB4">
        <w:rPr>
          <w:rFonts w:hint="cs"/>
          <w:vanish/>
          <w:rtl/>
        </w:rPr>
        <w:t xml:space="preserve"> דא"א לומר דהוכחת הגמ' בביצה </w:t>
      </w:r>
      <w:r w:rsidRPr="00110DB4">
        <w:rPr>
          <w:rStyle w:val="af2"/>
          <w:rFonts w:eastAsia="Guttman Hodes" w:hint="cs"/>
          <w:vanish/>
          <w:rtl/>
        </w:rPr>
        <w:t>(ב:)</w:t>
      </w:r>
      <w:r w:rsidRPr="00110DB4">
        <w:rPr>
          <w:rFonts w:hint="cs"/>
          <w:vanish/>
          <w:rtl/>
        </w:rPr>
        <w:t xml:space="preserve"> ממתני' לקמן דסתם לן תנא כר"ש, היא כיון דר"י אוסר בנבילה מדין מוקצה מחמת איסור, דהא תירצו </w:t>
      </w:r>
      <w:r w:rsidRPr="00110DB4">
        <w:rPr>
          <w:rStyle w:val="aff4"/>
          <w:rFonts w:hint="cs"/>
          <w:vanish/>
          <w:rtl/>
        </w:rPr>
        <w:t>-התוס' לקמן-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Ref129862724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ה)</w:t>
      </w:r>
      <w:r w:rsidRPr="00110DB4">
        <w:rPr>
          <w:rStyle w:val="af2"/>
          <w:rFonts w:eastAsia="Guttman Hodes"/>
          <w:vanish/>
          <w:rtl/>
        </w:rPr>
        <w:fldChar w:fldCharType="end"/>
      </w:r>
      <w:r w:rsidRPr="00110DB4">
        <w:rPr>
          <w:rFonts w:hint="cs"/>
          <w:vanish/>
          <w:rtl/>
        </w:rPr>
        <w:t xml:space="preserve"> דהאיסור בנבילה הוא אף כשאינה מוקצה מחמת איסור, בבע"ח שהכלבים יכולים לאכול חיים, </w:t>
      </w:r>
      <w:r w:rsidRPr="00110DB4">
        <w:rPr>
          <w:rStyle w:val="aff4"/>
          <w:rFonts w:hint="cs"/>
          <w:vanish/>
          <w:rtl/>
        </w:rPr>
        <w:t>-והרמב"ן-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Ref129862744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לה)</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-והרשב"א-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Ref129862750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לט)</w:t>
      </w:r>
      <w:r w:rsidRPr="00110DB4">
        <w:rPr>
          <w:rStyle w:val="af2"/>
          <w:rFonts w:eastAsia="Guttman Hodes"/>
          <w:vanish/>
          <w:rtl/>
        </w:rPr>
        <w:fldChar w:fldCharType="end"/>
      </w:r>
      <w:r w:rsidRPr="00110DB4">
        <w:rPr>
          <w:rFonts w:hint="cs"/>
          <w:vanish/>
          <w:rtl/>
        </w:rPr>
        <w:t xml:space="preserve"> תירצו דכל האיסור במוקצה מחמת איסור הוא רק כשההכנה היא ע"י שעבר על האיסור, ולא באופן שנעשה מוכן בהיתר כנבילה, ומוכח דהגמ' בביצה הבינה במתני' לקמן דלכו"ע מוכן לאדם לא הוי מוכן לכלבים.</w:t>
      </w:r>
    </w:p>
    <w:p w14:paraId="3E448337" w14:textId="77777777" w:rsidR="009017D4" w:rsidRPr="00D609C3" w:rsidRDefault="009017D4" w:rsidP="00607ABE">
      <w:pPr>
        <w:pStyle w:val="a1"/>
        <w:rPr>
          <w:rtl/>
        </w:rPr>
      </w:pPr>
      <w:r w:rsidRPr="00D609C3">
        <w:rPr>
          <w:rFonts w:hint="cs"/>
          <w:rtl/>
        </w:rPr>
        <w:t xml:space="preserve">ואין לומר דהש"ס מוכיח לה, מטעמא דהוי מוקצה מחמת איסור, בשבת בין השמשות, מצד איסור שחיטה, וכמ"ש תוס' בדף ו': בד"ה השתא, וגם לכלבים משכח"ל, בהנך דאינן נאכלים חיין, וכמ"ש תוס' שבת קנ"ו: בד"ה ר"י והוי מוקצה מחמת איסור, דלשיטת הרמב"ן ז"ל, והסכים עמו כנראה גם הרשב"א ז"ל בדף ו': בשם יש מי שתירץ דכל שהיא מוכנת ועומדת לאכילה מערב שבת, אף על פי שקפץ עלי' איסור שבת בע"כ של מכין, אם בא לה שעת הכושר שלא בעבירה, הרי היא בהכנתה, ולהכי מדייק שם שפיר ממתני', דמוכן לאדם לא הוי מוכן לכלבים, דאילו הי' מוכן לכלבים, כשנתנבלה זו, הרי בא לה שעת הכושר שלא באיסור שבת, ועדיין הכנה במקומה עומדת, אלא ע"כ דמוכן לאדם לא הוי מוכן לכלבים יעוי"ש, ואם כן נמצא דכל ענין המוקצה בכאן אינו, אלא מטעם דאינו מוכן לכלבים, ועי' מה שכתב בחי' הרשב"א ז"ל שבת קמ"ד: ולפי זה יקשה, דאינו מוכח כלל דמתני' סברה כר"ש במוקצה, די"ל דטעמא, משום דמוכן לאדם הוי מוכן לכלבים, ולא הוי מוקצה כלל בזה, וקצת י"ל בזה: </w:t>
      </w:r>
    </w:p>
    <w:p w14:paraId="656AA24E" w14:textId="7B2F19C4" w:rsidR="009017D4" w:rsidRPr="00126B3E" w:rsidRDefault="009017D4" w:rsidP="009017D4">
      <w:pPr>
        <w:pStyle w:val="a7"/>
        <w:rPr>
          <w:rtl/>
        </w:rPr>
      </w:pPr>
      <w:bookmarkStart w:id="7328" w:name="_Toc129863757"/>
      <w:r w:rsidRPr="00126B3E">
        <w:rPr>
          <w:rFonts w:hint="cs"/>
          <w:rtl/>
        </w:rPr>
        <w:t>קו' האפיק"י דאי למ"ד דחלוק ר"ש בבע"ח שמתו מוכן לכלבים מנלן דזעירי ס"ל כר"ש</w:t>
      </w:r>
      <w:bookmarkEnd w:id="7328"/>
    </w:p>
    <w:p w14:paraId="46E1758F" w14:textId="7B1645C3" w:rsidR="009017D4" w:rsidRPr="00110DB4" w:rsidRDefault="009017D4" w:rsidP="009017D4">
      <w:pPr>
        <w:pStyle w:val="a3"/>
        <w:rPr>
          <w:vanish/>
          <w:rtl/>
        </w:rPr>
      </w:pPr>
      <w:bookmarkStart w:id="7329" w:name="_Ref129805982"/>
      <w:r w:rsidRPr="00110DB4">
        <w:rPr>
          <w:rFonts w:hint="cs"/>
          <w:vanish/>
          <w:rtl/>
        </w:rPr>
        <w:t xml:space="preserve">ועוד הקשה </w:t>
      </w:r>
      <w:r w:rsidRPr="00110DB4">
        <w:rPr>
          <w:rStyle w:val="aff4"/>
          <w:vanish/>
          <w:rtl/>
        </w:rPr>
        <w:t>-ה</w:t>
      </w:r>
      <w:r w:rsidRPr="00110DB4">
        <w:rPr>
          <w:rStyle w:val="aff4"/>
          <w:rFonts w:hint="cs"/>
          <w:vanish/>
          <w:rtl/>
        </w:rPr>
        <w:t xml:space="preserve">!.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Ref129805982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נט)</w:t>
      </w:r>
      <w:r w:rsidRPr="00110DB4">
        <w:rPr>
          <w:rStyle w:val="aff4"/>
          <w:vanish/>
          <w:rtl/>
        </w:rPr>
        <w:fldChar w:fldCharType="end"/>
      </w:r>
      <w:r w:rsidRPr="00110DB4">
        <w:rPr>
          <w:rStyle w:val="aff4"/>
          <w:rFonts w:hint="cs"/>
          <w:vanish/>
          <w:rtl/>
        </w:rPr>
        <w:t xml:space="preserve"> =</w:t>
      </w:r>
      <w:r w:rsidRPr="00110DB4">
        <w:rPr>
          <w:rStyle w:val="aff4"/>
          <w:vanish/>
          <w:rtl/>
        </w:rPr>
        <w:t>אפיקי ים-</w:t>
      </w:r>
      <w:r w:rsidRPr="00110DB4">
        <w:rPr>
          <w:rFonts w:hint="cs"/>
          <w:vanish/>
          <w:rtl/>
        </w:rPr>
        <w:t xml:space="preserve"> </w:t>
      </w:r>
      <w:r w:rsidRPr="00110DB4">
        <w:rPr>
          <w:rStyle w:val="af2"/>
          <w:rFonts w:eastAsia="Guttman Hodes" w:hint="cs"/>
          <w:vanish/>
          <w:rtl/>
        </w:rPr>
        <w:t>(ח"ב סי' י"ט ד"ה ועוד קשה)</w:t>
      </w:r>
      <w:r w:rsidRPr="00110DB4">
        <w:rPr>
          <w:rFonts w:hint="cs"/>
          <w:vanish/>
          <w:rtl/>
        </w:rPr>
        <w:t># דהא</w:t>
      </w:r>
      <w:bookmarkEnd w:id="7329"/>
      <w:r w:rsidRPr="00110DB4">
        <w:rPr>
          <w:rFonts w:hint="cs"/>
          <w:vanish/>
          <w:rtl/>
        </w:rPr>
        <w:t xml:space="preserve"> אמרינן בגמ' לקמן </w:t>
      </w:r>
      <w:r w:rsidRPr="00110DB4">
        <w:rPr>
          <w:rStyle w:val="af2"/>
          <w:rFonts w:eastAsia="Guttman Hodes" w:hint="cs"/>
          <w:vanish/>
          <w:rtl/>
        </w:rPr>
        <w:t>(קנו:)</w:t>
      </w:r>
      <w:r w:rsidRPr="00110DB4">
        <w:rPr>
          <w:rFonts w:hint="cs"/>
          <w:vanish/>
          <w:rtl/>
        </w:rPr>
        <w:t xml:space="preserve"> דזעירי ס"ל כר"ש מדהתיר בהמת חולין שמתה ביו"ט, והא לדברי </w:t>
      </w:r>
      <w:r w:rsidRPr="00110DB4">
        <w:rPr>
          <w:rStyle w:val="aff4"/>
          <w:rFonts w:hint="cs"/>
          <w:vanish/>
          <w:rtl/>
        </w:rPr>
        <w:t>-הרשב"א</w:t>
      </w:r>
      <w:r w:rsidRPr="00110DB4">
        <w:rPr>
          <w:rStyle w:val="aff4"/>
          <w:vanish/>
          <w:rtl/>
        </w:rPr>
        <w:t xml:space="preserve">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Ref128514847 \r \h</w:instrText>
      </w:r>
      <w:r w:rsidRPr="00110DB4">
        <w:rPr>
          <w:rStyle w:val="af2"/>
          <w:rFonts w:eastAsia="Guttman Hodes" w:hint="cs"/>
          <w:vanish/>
          <w:rtl/>
        </w:rPr>
        <w:instrText xml:space="preserve">  \* </w:instrText>
      </w:r>
      <w:r w:rsidRPr="00110DB4">
        <w:rPr>
          <w:rStyle w:val="af2"/>
          <w:rFonts w:eastAsia="Guttman Hodes"/>
          <w:vanish/>
        </w:rPr>
        <w:instrText>MERGEFORMAT</w:instrText>
      </w:r>
      <w:r w:rsidRPr="00110DB4">
        <w:rPr>
          <w:rStyle w:val="af2"/>
          <w:rFonts w:eastAsia="Guttman Hodes" w:hint="cs"/>
          <w:vanish/>
          <w:rtl/>
        </w:rPr>
        <w:instrText xml:space="preserve"> </w:instrText>
      </w:r>
      <w:r w:rsidRPr="00110DB4">
        <w:rPr>
          <w:rStyle w:val="af2"/>
          <w:rFonts w:eastAsia="Guttman Hodes" w:hint="cs"/>
          <w:vanish/>
          <w:rtl/>
        </w:rPr>
      </w:r>
      <w:r w:rsidRPr="00110DB4">
        <w:rPr>
          <w:rStyle w:val="af2"/>
          <w:rFonts w:eastAsia="Guttman Hodes" w:hint="cs"/>
          <w:vanish/>
          <w:rtl/>
        </w:rPr>
        <w:fldChar w:fldCharType="separate"/>
      </w:r>
      <w:r w:rsidR="00FA04D3">
        <w:rPr>
          <w:rStyle w:val="af2"/>
          <w:rFonts w:eastAsia="Guttman Hodes" w:hint="eastAsia"/>
          <w:vanish/>
          <w:cs/>
        </w:rPr>
        <w:t>‎</w:t>
      </w:r>
      <w:r w:rsidR="00FA04D3">
        <w:rPr>
          <w:rStyle w:val="af2"/>
          <w:rFonts w:eastAsia="Guttman Hodes" w:hint="eastAsia"/>
          <w:vanish/>
          <w:rtl/>
        </w:rPr>
        <w:t>א</w:t>
      </w:r>
      <w:r w:rsidR="00FA04D3">
        <w:rPr>
          <w:rStyle w:val="af2"/>
          <w:rFonts w:eastAsia="Guttman Hodes"/>
          <w:vanish/>
          <w:rtl/>
        </w:rPr>
        <w:t>)</w:t>
      </w:r>
      <w:r w:rsidRPr="00110DB4">
        <w:rPr>
          <w:rStyle w:val="af2"/>
          <w:rFonts w:eastAsia="Guttman Hodes" w:hint="cs"/>
          <w:vanish/>
          <w:rtl/>
        </w:rPr>
        <w:fldChar w:fldCharType="end"/>
      </w:r>
      <w:r w:rsidRPr="00110DB4">
        <w:rPr>
          <w:rFonts w:hint="cs"/>
          <w:vanish/>
          <w:rtl/>
        </w:rPr>
        <w:t xml:space="preserve"> אפש"ל דס"ל לזעירי כמ"ד דחלוק ר"ש בבע"ח שמתו דלר"ש מוכן לאדם הוי מוכן לכלבים, והוסיף </w:t>
      </w:r>
      <w:r w:rsidRPr="00110DB4">
        <w:rPr>
          <w:rStyle w:val="aff4"/>
          <w:rFonts w:hint="cs"/>
          <w:vanish/>
          <w:rtl/>
        </w:rPr>
        <w:t>-האפיקי ים-</w:t>
      </w:r>
      <w:r w:rsidRPr="00110DB4">
        <w:rPr>
          <w:rFonts w:hint="cs"/>
          <w:vanish/>
          <w:rtl/>
        </w:rPr>
        <w:t xml:space="preserve"> להקשות דעיקר המימרא של זעירי היא בגמ' בביצה </w:t>
      </w:r>
      <w:r w:rsidRPr="00110DB4">
        <w:rPr>
          <w:rStyle w:val="af2"/>
          <w:rFonts w:eastAsia="Guttman Hodes" w:hint="cs"/>
          <w:vanish/>
          <w:rtl/>
        </w:rPr>
        <w:t>(כז:)</w:t>
      </w:r>
      <w:r w:rsidRPr="00110DB4">
        <w:rPr>
          <w:rFonts w:hint="cs"/>
          <w:vanish/>
          <w:rtl/>
        </w:rPr>
        <w:t xml:space="preserve"> בביאור המ"ד דחלוק ר"ש בבע"ח שמתו, וא"כ משמע דס"ל לזעירי דמוכן לכלבים ולכן התיר בהמה שמתה ביו"ט.</w:t>
      </w:r>
    </w:p>
    <w:p w14:paraId="5267C604" w14:textId="77777777" w:rsidR="009017D4" w:rsidRPr="00D609C3" w:rsidRDefault="009017D4" w:rsidP="00607ABE">
      <w:pPr>
        <w:pStyle w:val="a1"/>
        <w:rPr>
          <w:rtl/>
        </w:rPr>
      </w:pPr>
      <w:r w:rsidRPr="00D609C3">
        <w:rPr>
          <w:rFonts w:hint="cs"/>
          <w:rtl/>
        </w:rPr>
        <w:t>ועוד קשה לי מש"ס (שבת קנ"ו ב) דאמרינן, ואף זעירי סבר הלכה כר"ש, דתנן בהמה שמתה לא יזיזנה ממקומה, ותרגמא זעירי בבהמת קדשים, אבל בחולין שפיר דמי, ואי נאמר דיש מאן דאמר דמוכן לאדם הוי מוכן לכלבים, אם כן ליכא הוכחה כלל, דס"ל לזעירי הלכה כר"ש במוקצה בעלמא, דמאי דשרי בהמה שמתה ביום טוב, משום דליכא הכא מוקצה כלל, לא מוקצה מחמת איסור כיון דביום טוב קאי, ולא משום דעמדה אתמול לאדם, כיון די"ל, דס"ל מוכן לאדם הוי מוכן לכלבים, וכמאן דאמר דס"ל הכי, ועוד דעיקר דברי זעירי נאמרו מעיקרא בסוגי' דביצה דף כ"ז: לתרץ מתני' אליבא דמ"ד זה, דאף בבעלי חיים שמתו סבירא לי' לר"ש דמותרין, והך מ"ד, הרי סבירא לי' להרשב"א ז"ל, דמוכן לאדם מוכן לכלבים, אם כן ליכא הוכחה כלל, דס"ל לזעירי במוקצה דעלמא כר"ש.</w:t>
      </w:r>
    </w:p>
    <w:p w14:paraId="722463D6" w14:textId="110ECD35" w:rsidR="009017D4" w:rsidRPr="00126B3E" w:rsidRDefault="009017D4" w:rsidP="009017D4">
      <w:pPr>
        <w:pStyle w:val="a7"/>
        <w:rPr>
          <w:rtl/>
        </w:rPr>
      </w:pPr>
      <w:bookmarkStart w:id="7330" w:name="_Toc129863758"/>
      <w:r w:rsidRPr="00126B3E">
        <w:rPr>
          <w:rFonts w:hint="cs"/>
          <w:rtl/>
        </w:rPr>
        <w:t>בי' האפיק"י דמוכח בגמ' דפסיקא לה דאין מ"ד דס"ל דמוכן לאדם הוי מוכן לכלבים אף לר"ש</w:t>
      </w:r>
      <w:bookmarkEnd w:id="7330"/>
    </w:p>
    <w:p w14:paraId="79170785" w14:textId="77777777" w:rsidR="009017D4" w:rsidRPr="00110DB4" w:rsidRDefault="009017D4" w:rsidP="009017D4">
      <w:pPr>
        <w:pStyle w:val="a3"/>
        <w:rPr>
          <w:vanish/>
          <w:rtl/>
        </w:rPr>
      </w:pPr>
      <w:r w:rsidRPr="00110DB4">
        <w:rPr>
          <w:rFonts w:hint="cs"/>
          <w:vanish/>
          <w:rtl/>
        </w:rPr>
        <w:t xml:space="preserve">אלא כתב </w:t>
      </w:r>
      <w:r w:rsidRPr="00110DB4">
        <w:rPr>
          <w:rStyle w:val="aff4"/>
          <w:rFonts w:hint="cs"/>
          <w:vanish/>
          <w:rtl/>
        </w:rPr>
        <w:t>-האפיקי ים-</w:t>
      </w:r>
      <w:r w:rsidRPr="00110DB4">
        <w:rPr>
          <w:rFonts w:hint="cs"/>
          <w:vanish/>
          <w:rtl/>
        </w:rPr>
        <w:t xml:space="preserve"> דמוכח דפסיקא לגמ' דלכו"ע אינו מוכן לכלבים, אין כל מ"ד דס"ל דמוכן לאדם הוי מוכן לכלבים, אף בדעת ר"ש.</w:t>
      </w:r>
    </w:p>
    <w:p w14:paraId="0388600C" w14:textId="77777777" w:rsidR="009017D4" w:rsidRPr="00D609C3" w:rsidRDefault="009017D4" w:rsidP="00607ABE">
      <w:pPr>
        <w:pStyle w:val="a1"/>
        <w:rPr>
          <w:rtl/>
        </w:rPr>
      </w:pPr>
      <w:r w:rsidRPr="00D609C3">
        <w:rPr>
          <w:rFonts w:hint="cs"/>
          <w:rtl/>
        </w:rPr>
        <w:t xml:space="preserve">וע"כ דפסיקא לי' לש"ס, דליכא מאן דס"ל, מוכן לאדם הוי מוכן לכלבים וצ"ע, ועוד קשה לי, דהא מר ברי' דר"י משמי' דרבא קאמר לה להא, דחלוק הי' ר"ש אף בבעלי חיים שמתו, ובפסחים נ"ו: אמר רבא בעצמו, דמוכן לאדם לא הוי מוכן לכלבים, ומנלי' דר"ש פליג בזה על ר"י: </w:t>
      </w:r>
    </w:p>
    <w:p w14:paraId="21D96109" w14:textId="18CAF4D9" w:rsidR="009017D4" w:rsidRPr="00126B3E" w:rsidRDefault="009017D4" w:rsidP="009017D4">
      <w:pPr>
        <w:pStyle w:val="1"/>
        <w:rPr>
          <w:rtl/>
        </w:rPr>
      </w:pPr>
      <w:bookmarkStart w:id="7331" w:name="_Toc129863759"/>
      <w:r w:rsidRPr="00126B3E">
        <w:rPr>
          <w:rFonts w:hint="cs"/>
          <w:rtl/>
        </w:rPr>
        <w:t>בי' הרא"ה בבד"ה דר"י ור"ש נח' אי מוכן לאדם מוכן לכלבים</w:t>
      </w:r>
      <w:bookmarkEnd w:id="7331"/>
    </w:p>
    <w:p w14:paraId="2B6C6459" w14:textId="77777777" w:rsidR="009017D4" w:rsidRPr="00126B3E" w:rsidRDefault="009017D4" w:rsidP="00D163D8">
      <w:pPr>
        <w:pStyle w:val="afffff7"/>
        <w:rPr>
          <w:rtl/>
        </w:rPr>
      </w:pPr>
      <w:bookmarkStart w:id="7332" w:name="_Toc129863638"/>
      <w:bookmarkStart w:id="7333" w:name="_Toc130401157"/>
      <w:r w:rsidRPr="00126B3E">
        <w:rPr>
          <w:rtl/>
        </w:rPr>
        <w:t xml:space="preserve">בדק הבית בית א שער ד </w:t>
      </w:r>
      <w:r w:rsidRPr="00126B3E">
        <w:rPr>
          <w:rFonts w:hint="cs"/>
          <w:rtl/>
        </w:rPr>
        <w:t>יח ע"א</w:t>
      </w:r>
      <w:bookmarkEnd w:id="7332"/>
      <w:r w:rsidRPr="00126B3E">
        <w:rPr>
          <w:rtl/>
        </w:rPr>
        <w:t xml:space="preserve"> (יח)</w:t>
      </w:r>
      <w:bookmarkEnd w:id="7333"/>
    </w:p>
    <w:p w14:paraId="78526825" w14:textId="77777777" w:rsidR="009017D4" w:rsidRPr="00126B3E" w:rsidRDefault="009017D4" w:rsidP="009017D4">
      <w:pPr>
        <w:pStyle w:val="a7"/>
        <w:rPr>
          <w:rtl/>
        </w:rPr>
      </w:pPr>
      <w:bookmarkStart w:id="7334" w:name="_Toc129863760"/>
      <w:r w:rsidRPr="00126B3E">
        <w:rPr>
          <w:rFonts w:hint="cs"/>
          <w:rtl/>
        </w:rPr>
        <w:t>בי' הרא"ה בבד"ה דר"י ור"ש נח' במוכן לאדם אי הוי מוכן לכלבים ולכו"ע נשחטה בשבת אסור</w:t>
      </w:r>
      <w:bookmarkEnd w:id="7334"/>
    </w:p>
    <w:p w14:paraId="0C724E07" w14:textId="695D18F5" w:rsidR="009017D4" w:rsidRPr="00110DB4" w:rsidRDefault="009017D4" w:rsidP="009017D4">
      <w:pPr>
        <w:pStyle w:val="a3"/>
        <w:rPr>
          <w:vanish/>
        </w:rPr>
      </w:pPr>
      <w:r w:rsidRPr="00110DB4">
        <w:rPr>
          <w:rFonts w:hint="cs"/>
          <w:vanish/>
          <w:rtl/>
        </w:rPr>
        <w:lastRenderedPageBreak/>
        <w:t xml:space="preserve">במ"ש </w:t>
      </w:r>
      <w:r w:rsidRPr="00110DB4">
        <w:rPr>
          <w:rStyle w:val="aff4"/>
          <w:vanish/>
          <w:rtl/>
        </w:rPr>
        <w:t xml:space="preserve">-הרשב"א בתורת הבית-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Ref128562699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ג)</w:t>
      </w:r>
      <w:r w:rsidRPr="00110DB4">
        <w:rPr>
          <w:rStyle w:val="af2"/>
          <w:rFonts w:eastAsia="Guttman Hodes"/>
          <w:vanish/>
          <w:rtl/>
        </w:rPr>
        <w:fldChar w:fldCharType="end"/>
      </w:r>
      <w:r w:rsidRPr="00110DB4">
        <w:rPr>
          <w:rStyle w:val="af2"/>
          <w:rFonts w:eastAsia="Guttman Hodes" w:hint="cs"/>
          <w:vanish/>
          <w:rtl/>
        </w:rPr>
        <w:t xml:space="preserve"> </w:t>
      </w:r>
      <w:r w:rsidRPr="00110DB4">
        <w:rPr>
          <w:rStyle w:val="aff4"/>
          <w:vanish/>
          <w:rtl/>
        </w:rPr>
        <w:t xml:space="preserve"> </w:t>
      </w:r>
      <w:r w:rsidRPr="00110DB4">
        <w:rPr>
          <w:rFonts w:hint="cs"/>
          <w:vanish/>
          <w:rtl/>
        </w:rPr>
        <w:t>דבשוחט בשבת ר"ש מתיר משום מוקצה כדמוכח מדמתיר ר"ש מתיר בבע"ח שמתו, א"כ הבהמה היא מוכנת לכלבים, וכל שמוכן לכלבים הוא מוכן לאדם, וא"כ היא מותרת בשחיטה, דחה -</w:t>
      </w:r>
      <w:r w:rsidRPr="00110DB4">
        <w:rPr>
          <w:rStyle w:val="aff4"/>
          <w:rFonts w:hint="cs"/>
          <w:vanish/>
          <w:rtl/>
        </w:rPr>
        <w:t>ה</w:t>
      </w:r>
      <w:r w:rsidRPr="00110DB4">
        <w:rPr>
          <w:rFonts w:hint="cs"/>
          <w:vanish/>
          <w:rtl/>
        </w:rPr>
        <w:t xml:space="preserve">!.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Ref127203216 \r \h</w:instrText>
      </w:r>
      <w:r w:rsidRPr="00110DB4">
        <w:rPr>
          <w:vanish/>
          <w:rtl/>
        </w:rPr>
        <w:instrText xml:space="preserve">  \* </w:instrText>
      </w:r>
      <w:r w:rsidRPr="00110DB4">
        <w:rPr>
          <w:vanish/>
        </w:rPr>
        <w:instrText>MERGEFORMAT</w:instrText>
      </w:r>
      <w:r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ט)</w:t>
      </w:r>
      <w:r w:rsidRPr="00110DB4">
        <w:rPr>
          <w:vanish/>
          <w:rtl/>
        </w:rPr>
        <w:fldChar w:fldCharType="end"/>
      </w:r>
      <w:r w:rsidRPr="00110DB4">
        <w:rPr>
          <w:rFonts w:hint="cs"/>
          <w:vanish/>
          <w:rtl/>
        </w:rPr>
        <w:t xml:space="preserve">= </w:t>
      </w:r>
      <w:r w:rsidRPr="00110DB4">
        <w:rPr>
          <w:rStyle w:val="aff4"/>
          <w:rFonts w:hint="cs"/>
          <w:vanish/>
          <w:rtl/>
        </w:rPr>
        <w:t>רא"ה בבדק הבית-</w:t>
      </w:r>
      <w:r w:rsidRPr="00110DB4">
        <w:rPr>
          <w:rFonts w:hint="cs"/>
          <w:vanish/>
          <w:rtl/>
        </w:rPr>
        <w:t xml:space="preserve"> </w:t>
      </w:r>
      <w:r w:rsidRPr="00110DB4">
        <w:rPr>
          <w:rStyle w:val="af2"/>
          <w:rFonts w:eastAsia="Guttman Hodes" w:hint="cs"/>
          <w:vanish/>
          <w:rtl/>
        </w:rPr>
        <w:t>(בית א' ש"ד יח. ד"ה עוד)</w:t>
      </w:r>
      <w:r w:rsidRPr="00110DB4">
        <w:rPr>
          <w:rFonts w:hint="cs"/>
          <w:vanish/>
          <w:rtl/>
        </w:rPr>
        <w:t># דא"א לומר דר"ש דלית ליה מוקצה ס"ל דמוכן לכלבים הוי מוכן לאדם, דהא אף ר"י דאית ליה מוקצה ס"ל דמוכן לכלבים הוי מוכן לאדם, כמבואר בגמ' בביצה, ונחלקו במוכן לאדם, דלר"י מוכן לאדם לא הוי מוכן לכלבים ולר"ש הוי מוכן אף לכלבים, והא דמודה ר"ש דבעלי חיים שנשחטו בשבת דהם מוקצה, הוא כיון דלא גרע מכוס וקערה ועששית דכיון שהם גדולים מודה בהו ר"ש, ושחיטת בהמה היא גדולה ורחוקה מהם הרבה מאוד.</w:t>
      </w:r>
    </w:p>
    <w:p w14:paraId="18281C51" w14:textId="77777777" w:rsidR="009017D4" w:rsidRPr="00D609C3" w:rsidRDefault="009017D4" w:rsidP="00607ABE">
      <w:pPr>
        <w:pStyle w:val="a1"/>
        <w:rPr>
          <w:rtl/>
        </w:rPr>
      </w:pPr>
      <w:r w:rsidRPr="00D609C3">
        <w:rPr>
          <w:rtl/>
        </w:rPr>
        <w:t>ומה שאמר דר' שמעון דלית ליה מוקצה מוכן לכלבים הוי מוכן לאדם, הא בורכא דבהא אפילו רבי יהודה דאית ליה מוקצה מודה בה כדאיתא בהדיא בריש מסכתא דביצה אבל ר' שמעון אפילו במוכן לאדם סבר דהוי מוכן לכלבים אלא הכא ליתא להא ולא להא דודאי מודה ר' שמעון בבעלי חיים שנשחטו דלא גרעו מכוס קערה ועששית דמודה בהו ר' שמעון לפי שהיתה גדולה מהם הרבה ורחוקה מהן מאד ולא אמרו מוכן לכלבים הוי מוכן לאדם במידי דמחוסר מעשה בידי אדם במאי דלא עביד דאתי כגון שחיטת בעלי חיים בשבת שאין לך ענין רחוק ממנו</w:t>
      </w:r>
      <w:r w:rsidRPr="00D609C3">
        <w:rPr>
          <w:rFonts w:hint="cs"/>
          <w:rtl/>
        </w:rPr>
        <w:t>.</w:t>
      </w:r>
    </w:p>
    <w:p w14:paraId="55D304A0" w14:textId="457C3ED3" w:rsidR="009017D4" w:rsidRPr="00126B3E" w:rsidRDefault="009017D4" w:rsidP="009017D4">
      <w:pPr>
        <w:pStyle w:val="1"/>
        <w:rPr>
          <w:rtl/>
        </w:rPr>
      </w:pPr>
      <w:bookmarkStart w:id="7335" w:name="_Toc129863761"/>
      <w:r w:rsidRPr="00126B3E">
        <w:rPr>
          <w:rFonts w:hint="cs"/>
          <w:rtl/>
        </w:rPr>
        <w:t>בי' תלמיד הרמב"ן לקמן אי לר"ש מוכן לאדם הוי מוכן לכלבים</w:t>
      </w:r>
      <w:bookmarkEnd w:id="7335"/>
    </w:p>
    <w:p w14:paraId="1B65469E" w14:textId="77777777" w:rsidR="009017D4" w:rsidRPr="00126B3E" w:rsidRDefault="009017D4" w:rsidP="00D163D8">
      <w:pPr>
        <w:pStyle w:val="afffff7"/>
      </w:pPr>
      <w:bookmarkStart w:id="7336" w:name="_Toc129863639"/>
      <w:bookmarkStart w:id="7337" w:name="_Toc130401158"/>
      <w:r w:rsidRPr="00126B3E">
        <w:rPr>
          <w:rFonts w:hint="cs"/>
          <w:rtl/>
        </w:rPr>
        <w:t>חדושי תלמיד הרמב"ן שבת קנ"ו ע"ב ד</w:t>
      </w:r>
      <w:r w:rsidRPr="00126B3E">
        <w:rPr>
          <w:rFonts w:cs="Guttman Hodes" w:hint="cs"/>
          <w:rtl/>
        </w:rPr>
        <w:t>"</w:t>
      </w:r>
      <w:r w:rsidRPr="00126B3E">
        <w:rPr>
          <w:rFonts w:hint="cs"/>
          <w:rtl/>
        </w:rPr>
        <w:t>ה לפי</w:t>
      </w:r>
      <w:bookmarkEnd w:id="7336"/>
      <w:r w:rsidRPr="00126B3E">
        <w:rPr>
          <w:rtl/>
        </w:rPr>
        <w:t xml:space="preserve"> (יח)</w:t>
      </w:r>
      <w:bookmarkEnd w:id="7337"/>
    </w:p>
    <w:p w14:paraId="1752E2BC" w14:textId="77777777" w:rsidR="009017D4" w:rsidRPr="00126B3E" w:rsidRDefault="009017D4" w:rsidP="009017D4">
      <w:pPr>
        <w:pStyle w:val="a7"/>
        <w:rPr>
          <w:rtl/>
        </w:rPr>
      </w:pPr>
      <w:bookmarkStart w:id="7338" w:name="_Toc129863762"/>
      <w:r w:rsidRPr="00126B3E">
        <w:rPr>
          <w:rFonts w:hint="cs"/>
          <w:rtl/>
        </w:rPr>
        <w:t>הבי' הא' בתלמיד הרמב"ן דלר"ש דמתיר נבילה בשבת ס"ל דמוכן לאדם מוכן לכלבים</w:t>
      </w:r>
      <w:bookmarkEnd w:id="7338"/>
      <w:r w:rsidRPr="00126B3E">
        <w:rPr>
          <w:rFonts w:hint="cs"/>
          <w:rtl/>
        </w:rPr>
        <w:t xml:space="preserve"> </w:t>
      </w:r>
    </w:p>
    <w:p w14:paraId="61D0F6C6" w14:textId="36D6BBB1" w:rsidR="009017D4" w:rsidRPr="00110DB4" w:rsidRDefault="009017D4" w:rsidP="009F6D17">
      <w:pPr>
        <w:pStyle w:val="a3"/>
        <w:numPr>
          <w:ilvl w:val="0"/>
          <w:numId w:val="35"/>
        </w:numPr>
        <w:rPr>
          <w:vanish/>
        </w:rPr>
      </w:pPr>
      <w:bookmarkStart w:id="7339" w:name="_Ref129796681"/>
      <w:r w:rsidRPr="00110DB4">
        <w:rPr>
          <w:rFonts w:hint="cs"/>
          <w:vanish/>
          <w:rtl/>
        </w:rPr>
        <w:t xml:space="preserve">כתב </w:t>
      </w:r>
      <w:r w:rsidRPr="00110DB4">
        <w:rPr>
          <w:rStyle w:val="aff4"/>
          <w:rFonts w:hint="cs"/>
          <w:vanish/>
          <w:rtl/>
        </w:rPr>
        <w:t xml:space="preserve">!.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Ref129796681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סב)</w:t>
      </w:r>
      <w:r w:rsidRPr="00110DB4">
        <w:rPr>
          <w:rStyle w:val="aff4"/>
          <w:vanish/>
          <w:rtl/>
        </w:rPr>
        <w:fldChar w:fldCharType="end"/>
      </w:r>
      <w:r w:rsidRPr="00110DB4">
        <w:rPr>
          <w:rStyle w:val="aff4"/>
          <w:rFonts w:hint="cs"/>
          <w:vanish/>
          <w:rtl/>
        </w:rPr>
        <w:t xml:space="preserve"> =-תלמיד הרמב"ן לקמן-</w:t>
      </w:r>
      <w:r w:rsidRPr="00110DB4">
        <w:rPr>
          <w:rFonts w:hint="cs"/>
          <w:vanish/>
          <w:rtl/>
        </w:rPr>
        <w:t xml:space="preserve"> </w:t>
      </w:r>
      <w:r w:rsidRPr="00110DB4">
        <w:rPr>
          <w:rStyle w:val="af2"/>
          <w:rFonts w:eastAsia="Guttman Hodes" w:hint="cs"/>
          <w:vanish/>
          <w:rtl/>
        </w:rPr>
        <w:t>(קנו: ד"ה לפי, נד' בחי' הרמב"ן, במהדו' ישנות נד' בשם הרמב"ן)</w:t>
      </w:r>
      <w:r w:rsidRPr="00110DB4">
        <w:rPr>
          <w:rFonts w:hint="cs"/>
          <w:vanish/>
          <w:rtl/>
        </w:rPr>
        <w:t xml:space="preserve"># דת"ק </w:t>
      </w:r>
      <w:r w:rsidRPr="00110DB4">
        <w:rPr>
          <w:rStyle w:val="af"/>
          <w:rFonts w:hint="cs"/>
          <w:vanish/>
          <w:rtl/>
        </w:rPr>
        <w:t>[ר"ש]</w:t>
      </w:r>
      <w:r w:rsidRPr="00110DB4">
        <w:rPr>
          <w:rFonts w:hint="cs"/>
          <w:vanish/>
          <w:rtl/>
        </w:rPr>
        <w:t xml:space="preserve"> דמתיר בנבילה שנתנבלה בשבת, אפש"ל דס"ל דמוכן לאדם הוי מוכן לכלבים.</w:t>
      </w:r>
    </w:p>
    <w:p w14:paraId="2897F7C7" w14:textId="77777777" w:rsidR="009017D4" w:rsidRPr="00D609C3" w:rsidRDefault="009017D4" w:rsidP="00607ABE">
      <w:pPr>
        <w:pStyle w:val="a1"/>
        <w:rPr>
          <w:rtl/>
        </w:rPr>
      </w:pPr>
      <w:r w:rsidRPr="00D609C3">
        <w:rPr>
          <w:rFonts w:hint="cs"/>
          <w:rtl/>
        </w:rPr>
        <w:t>ות"ק דשרי איכא למימר דטעמיה משום דמוכן לאדם הוי מוכן לכלבים.</w:t>
      </w:r>
    </w:p>
    <w:p w14:paraId="69094BB5" w14:textId="77777777" w:rsidR="009017D4" w:rsidRPr="00126B3E" w:rsidRDefault="009017D4" w:rsidP="009017D4">
      <w:pPr>
        <w:pStyle w:val="a7"/>
      </w:pPr>
      <w:bookmarkStart w:id="7340" w:name="_Toc129863763"/>
      <w:r w:rsidRPr="00126B3E">
        <w:rPr>
          <w:rtl/>
        </w:rPr>
        <w:t>הבי' הא' בתלמיד הרמב"ן</w:t>
      </w:r>
      <w:r w:rsidRPr="00126B3E">
        <w:rPr>
          <w:rFonts w:hint="cs"/>
          <w:rtl/>
        </w:rPr>
        <w:t xml:space="preserve"> דאפש"ל דלר"ש מוכן לאדם ל"ה מוכן לכלבים ומתיר דל"ל מוקצה</w:t>
      </w:r>
      <w:bookmarkEnd w:id="7340"/>
    </w:p>
    <w:p w14:paraId="44B1975C" w14:textId="0929468C" w:rsidR="00D47F0E" w:rsidRPr="00110DB4" w:rsidRDefault="009017D4" w:rsidP="009F6D17">
      <w:pPr>
        <w:pStyle w:val="a3"/>
        <w:numPr>
          <w:ilvl w:val="0"/>
          <w:numId w:val="35"/>
        </w:numPr>
        <w:rPr>
          <w:vanish/>
          <w:rtl/>
        </w:rPr>
      </w:pPr>
      <w:r w:rsidRPr="00110DB4">
        <w:rPr>
          <w:rFonts w:hint="cs"/>
          <w:vanish/>
          <w:rtl/>
        </w:rPr>
        <w:t xml:space="preserve">ועוד כתב </w:t>
      </w:r>
      <w:r w:rsidRPr="00110DB4">
        <w:rPr>
          <w:rStyle w:val="aff4"/>
          <w:rFonts w:hint="cs"/>
          <w:vanish/>
          <w:rtl/>
        </w:rPr>
        <w:t>-תלמיד הרמב"ן-</w:t>
      </w:r>
      <w:r w:rsidRPr="00110DB4">
        <w:rPr>
          <w:rFonts w:hint="cs"/>
          <w:vanish/>
          <w:rtl/>
        </w:rPr>
        <w:t xml:space="preserve"> דא"צ לבאר דהתיר מחמת זה, דהא ר"ש מתיר אף במקום שאין הכנה כלל כיון דלית ליה מוקצה.</w:t>
      </w:r>
      <w:bookmarkEnd w:id="7339"/>
    </w:p>
    <w:p w14:paraId="54CC4667" w14:textId="4171C579" w:rsidR="009017D4" w:rsidRPr="00D609C3" w:rsidRDefault="009017D4" w:rsidP="00607ABE">
      <w:pPr>
        <w:pStyle w:val="a1"/>
        <w:rPr>
          <w:rtl/>
        </w:rPr>
      </w:pPr>
      <w:r w:rsidRPr="00D609C3">
        <w:rPr>
          <w:rFonts w:hint="cs"/>
          <w:rtl/>
        </w:rPr>
        <w:t>אלא דלא צריכינן להכי שאף במקום שאין הכנה כלל הוא מתיר דהא לית ליה מוקצה כלל.</w:t>
      </w:r>
    </w:p>
    <w:p w14:paraId="3BB5BFB9" w14:textId="256EF54E" w:rsidR="009017D4" w:rsidRPr="00126B3E" w:rsidRDefault="009017D4" w:rsidP="009017D4">
      <w:pPr>
        <w:pStyle w:val="1"/>
        <w:rPr>
          <w:rtl/>
        </w:rPr>
      </w:pPr>
      <w:bookmarkStart w:id="7341" w:name="_Toc129863764"/>
      <w:r w:rsidRPr="00126B3E">
        <w:rPr>
          <w:rFonts w:hint="cs"/>
          <w:rtl/>
        </w:rPr>
        <w:t>בי' הגר"א דמוכן לאדם ל"ה מוכן לכלבים רק לר"י ולא לר"ש</w:t>
      </w:r>
      <w:bookmarkEnd w:id="7341"/>
    </w:p>
    <w:p w14:paraId="46890209" w14:textId="77777777" w:rsidR="009017D4" w:rsidRPr="00126B3E" w:rsidRDefault="009017D4" w:rsidP="00D163D8">
      <w:pPr>
        <w:pStyle w:val="afffff7"/>
        <w:rPr>
          <w:rtl/>
        </w:rPr>
      </w:pPr>
      <w:bookmarkStart w:id="7342" w:name="_Toc129863640"/>
      <w:bookmarkStart w:id="7343" w:name="_Toc130401159"/>
      <w:r w:rsidRPr="00126B3E">
        <w:rPr>
          <w:rFonts w:hint="cs"/>
          <w:rtl/>
        </w:rPr>
        <w:t>באור הגר"א אורח חיים סי' שכ"ד ס"ק ח</w:t>
      </w:r>
      <w:bookmarkEnd w:id="7342"/>
      <w:r w:rsidRPr="00126B3E">
        <w:rPr>
          <w:rtl/>
        </w:rPr>
        <w:t xml:space="preserve">  (יח)</w:t>
      </w:r>
      <w:bookmarkEnd w:id="7343"/>
    </w:p>
    <w:p w14:paraId="111FE758" w14:textId="77777777" w:rsidR="009017D4" w:rsidRPr="00126B3E" w:rsidRDefault="009017D4" w:rsidP="009017D4">
      <w:pPr>
        <w:pStyle w:val="a7"/>
        <w:rPr>
          <w:rtl/>
        </w:rPr>
      </w:pPr>
      <w:bookmarkStart w:id="7344" w:name="_Toc129863765"/>
      <w:r w:rsidRPr="00126B3E">
        <w:rPr>
          <w:rFonts w:hint="cs"/>
          <w:rtl/>
        </w:rPr>
        <w:t xml:space="preserve">בי' הגר"א דהגמ' דמוכן לאדם ל"ה </w:t>
      </w:r>
      <w:r w:rsidRPr="00126B3E">
        <w:rPr>
          <w:rFonts w:hint="cs"/>
          <w:b/>
          <w:rtl/>
        </w:rPr>
        <w:t>מוכן לכלבים</w:t>
      </w:r>
      <w:r w:rsidRPr="00126B3E">
        <w:rPr>
          <w:rFonts w:hint="cs"/>
          <w:rtl/>
        </w:rPr>
        <w:t xml:space="preserve"> רק לר"י ומשמע דלר"ש ודאי מוכן לכלבים</w:t>
      </w:r>
      <w:bookmarkEnd w:id="7344"/>
    </w:p>
    <w:p w14:paraId="0FFAC6CE" w14:textId="77777777" w:rsidR="009017D4" w:rsidRPr="00110DB4" w:rsidRDefault="009017D4" w:rsidP="009F6D17">
      <w:pPr>
        <w:pStyle w:val="a3"/>
        <w:numPr>
          <w:ilvl w:val="0"/>
          <w:numId w:val="35"/>
        </w:numPr>
        <w:rPr>
          <w:vanish/>
        </w:rPr>
      </w:pPr>
      <w:r w:rsidRPr="00110DB4">
        <w:rPr>
          <w:rFonts w:hint="cs"/>
          <w:vanish/>
          <w:rtl/>
        </w:rPr>
        <w:t xml:space="preserve">כתב </w:t>
      </w:r>
      <w:r w:rsidRPr="00110DB4">
        <w:rPr>
          <w:rStyle w:val="aff4"/>
          <w:vanish/>
          <w:rtl/>
        </w:rPr>
        <w:t>-ה</w:t>
      </w:r>
      <w:r w:rsidRPr="00110DB4">
        <w:rPr>
          <w:rStyle w:val="aff4"/>
          <w:rFonts w:hint="cs"/>
          <w:vanish/>
          <w:rtl/>
        </w:rPr>
        <w:t>!. ! =</w:t>
      </w:r>
      <w:r w:rsidRPr="00110DB4">
        <w:rPr>
          <w:rStyle w:val="aff4"/>
          <w:vanish/>
          <w:rtl/>
        </w:rPr>
        <w:t>גר"א-</w:t>
      </w:r>
      <w:r w:rsidRPr="00110DB4">
        <w:rPr>
          <w:rFonts w:hint="cs"/>
          <w:vanish/>
          <w:rtl/>
        </w:rPr>
        <w:t xml:space="preserve"> </w:t>
      </w:r>
      <w:r w:rsidRPr="00110DB4">
        <w:rPr>
          <w:rStyle w:val="af2"/>
          <w:rFonts w:eastAsia="Guttman Hodes" w:hint="cs"/>
          <w:vanish/>
          <w:rtl/>
        </w:rPr>
        <w:t>(סי' שכ"ד סק"ח)</w:t>
      </w:r>
      <w:r w:rsidRPr="00110DB4">
        <w:rPr>
          <w:rFonts w:hint="cs"/>
          <w:vanish/>
          <w:rtl/>
        </w:rPr>
        <w:t xml:space="preserve"># דהגמ' בביצה </w:t>
      </w:r>
      <w:r w:rsidRPr="00110DB4">
        <w:rPr>
          <w:rStyle w:val="af2"/>
          <w:rFonts w:eastAsia="Guttman Hodes" w:hint="cs"/>
          <w:vanish/>
          <w:rtl/>
        </w:rPr>
        <w:t>(ו:)</w:t>
      </w:r>
      <w:r w:rsidRPr="00110DB4">
        <w:rPr>
          <w:rFonts w:hint="cs"/>
          <w:vanish/>
          <w:rtl/>
        </w:rPr>
        <w:t xml:space="preserve"> דמוכן לאדם לא הוי מוכן לכלבים, היא רק לדעת ר"י דאית ליה מוקצה, ולא קיי"ל כר"י בזה, רק במוקצה מחמת איסור דדחייה בידים. </w:t>
      </w:r>
      <w:r w:rsidRPr="00110DB4">
        <w:rPr>
          <w:rStyle w:val="af"/>
          <w:rFonts w:hint="cs"/>
          <w:vanish/>
          <w:rtl/>
        </w:rPr>
        <w:t xml:space="preserve">[ומשמע מדברי </w:t>
      </w:r>
      <w:r w:rsidRPr="00110DB4">
        <w:rPr>
          <w:rStyle w:val="aff9"/>
          <w:rFonts w:hint="cs"/>
          <w:vanish/>
          <w:rtl/>
        </w:rPr>
        <w:t>-הגר"א-</w:t>
      </w:r>
      <w:r w:rsidRPr="00110DB4">
        <w:rPr>
          <w:rStyle w:val="af"/>
          <w:rFonts w:hint="cs"/>
          <w:vanish/>
          <w:rtl/>
        </w:rPr>
        <w:t xml:space="preserve"> דלר"ש פשיטא דס"ל דמוכן לאדם הוי מוכן לכלבים].</w:t>
      </w:r>
    </w:p>
    <w:p w14:paraId="22A98A47" w14:textId="77777777" w:rsidR="009017D4" w:rsidRPr="00D609C3" w:rsidRDefault="009017D4" w:rsidP="00607ABE">
      <w:pPr>
        <w:pStyle w:val="a1"/>
      </w:pPr>
      <w:r w:rsidRPr="00D609C3">
        <w:rPr>
          <w:rFonts w:hint="cs"/>
          <w:rtl/>
        </w:rPr>
        <w:t>וכ"ת כמ"ש בפ"ק די"ט משום מוכן לאדם לא הוי מוכן לכלבים דזה דווקא לר"י דא"ל מוקצה ואנן לא קי"ל אלא במוקצה מחמת איסור דדחייה בידים כנ"ל וצ"ע על הרא"ש והטור וע"ל סי' שי"ח ס"ב.</w:t>
      </w:r>
    </w:p>
    <w:p w14:paraId="5D2A9D88" w14:textId="0C7CE506" w:rsidR="009017D4" w:rsidRPr="00126B3E" w:rsidRDefault="009017D4" w:rsidP="009017D4">
      <w:pPr>
        <w:pStyle w:val="affff5"/>
        <w:rPr>
          <w:rFonts w:asciiTheme="minorHAnsi" w:hAnsiTheme="minorHAnsi"/>
        </w:rPr>
      </w:pPr>
      <w:bookmarkStart w:id="7345" w:name="_Toc129863766"/>
      <w:r w:rsidRPr="00126B3E">
        <w:rPr>
          <w:rFonts w:hint="cs"/>
          <w:rtl/>
        </w:rPr>
        <w:t>~~~~~~~~~~~~~~~~~~~~~~~~~~~~</w:t>
      </w:r>
      <w:bookmarkEnd w:id="7345"/>
    </w:p>
    <w:p w14:paraId="46EA5F25" w14:textId="77777777" w:rsidR="009017D4" w:rsidRPr="00126B3E" w:rsidRDefault="009017D4" w:rsidP="009017D4">
      <w:pPr>
        <w:pStyle w:val="affff5"/>
      </w:pPr>
      <w:bookmarkStart w:id="7346" w:name="_Toc129863767"/>
      <w:r w:rsidRPr="00126B3E">
        <w:rPr>
          <w:rFonts w:hint="cs"/>
          <w:rtl/>
        </w:rPr>
        <w:t>אי מצפה שישחט חש"ו הוי מוכן לכלבים</w:t>
      </w:r>
      <w:bookmarkEnd w:id="7346"/>
    </w:p>
    <w:p w14:paraId="2850E822" w14:textId="77777777" w:rsidR="009017D4" w:rsidRPr="00126B3E" w:rsidRDefault="009017D4" w:rsidP="009017D4">
      <w:pPr>
        <w:pStyle w:val="1"/>
      </w:pPr>
      <w:bookmarkStart w:id="7347" w:name="_Toc129863768"/>
      <w:r w:rsidRPr="00126B3E">
        <w:rPr>
          <w:rFonts w:hint="cs"/>
          <w:rtl/>
        </w:rPr>
        <w:t>בי' התוס' בעירובין ובחולין דמצפה שישחט חש"ו בשבת</w:t>
      </w:r>
      <w:bookmarkEnd w:id="7347"/>
    </w:p>
    <w:p w14:paraId="42E62416" w14:textId="77777777" w:rsidR="009017D4" w:rsidRPr="00126B3E" w:rsidRDefault="009017D4" w:rsidP="00D163D8">
      <w:pPr>
        <w:pStyle w:val="afffff7"/>
      </w:pPr>
      <w:bookmarkStart w:id="7348" w:name="_Toc129863641"/>
      <w:bookmarkStart w:id="7349" w:name="_Toc130401160"/>
      <w:r w:rsidRPr="00126B3E">
        <w:rPr>
          <w:rFonts w:hint="cs"/>
          <w:rtl/>
        </w:rPr>
        <w:t>תוספות חולין י"ד ע"א ד"ה מחתכין</w:t>
      </w:r>
      <w:bookmarkEnd w:id="7348"/>
      <w:r w:rsidRPr="00126B3E">
        <w:rPr>
          <w:rtl/>
        </w:rPr>
        <w:t xml:space="preserve"> (יח)</w:t>
      </w:r>
      <w:bookmarkEnd w:id="7349"/>
    </w:p>
    <w:p w14:paraId="120341A0" w14:textId="77777777" w:rsidR="009017D4" w:rsidRPr="00126B3E" w:rsidRDefault="009017D4" w:rsidP="009017D4">
      <w:pPr>
        <w:pStyle w:val="a7"/>
      </w:pPr>
      <w:bookmarkStart w:id="7350" w:name="_Toc129863769"/>
      <w:r w:rsidRPr="00126B3E">
        <w:rPr>
          <w:rFonts w:hint="cs"/>
          <w:rtl/>
        </w:rPr>
        <w:t>בי' התוס' בחולין דבדלועין איירי במצפה ובבהמה איירי במצפה שישחטו חש"ו ורואים אותן</w:t>
      </w:r>
      <w:bookmarkEnd w:id="7350"/>
    </w:p>
    <w:p w14:paraId="21F9649A" w14:textId="6893546D" w:rsidR="009017D4" w:rsidRPr="00110DB4" w:rsidRDefault="009017D4" w:rsidP="009F6D17">
      <w:pPr>
        <w:pStyle w:val="a3"/>
        <w:numPr>
          <w:ilvl w:val="0"/>
          <w:numId w:val="35"/>
        </w:numPr>
        <w:rPr>
          <w:vanish/>
          <w:rtl/>
        </w:rPr>
      </w:pPr>
      <w:r w:rsidRPr="00110DB4">
        <w:rPr>
          <w:rFonts w:hint="cs"/>
          <w:vanish/>
          <w:rtl/>
        </w:rPr>
        <w:t>כתב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Ref128651207 \r \h</w:instrText>
      </w:r>
      <w:r w:rsidRPr="00110DB4">
        <w:rPr>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מה)</w:t>
      </w:r>
      <w:r w:rsidRPr="00110DB4">
        <w:rPr>
          <w:vanish/>
          <w:rtl/>
        </w:rPr>
        <w:fldChar w:fldCharType="end"/>
      </w:r>
      <w:r w:rsidRPr="00110DB4">
        <w:rPr>
          <w:rFonts w:hint="cs"/>
          <w:vanish/>
          <w:rtl/>
        </w:rPr>
        <w:t xml:space="preserve"> =</w:t>
      </w:r>
      <w:r w:rsidRPr="00110DB4">
        <w:rPr>
          <w:rStyle w:val="aff4"/>
          <w:vanish/>
          <w:rtl/>
        </w:rPr>
        <w:t>-ר"ת בתוס' בחולין-</w:t>
      </w:r>
      <w:r w:rsidRPr="00110DB4">
        <w:rPr>
          <w:rFonts w:hint="cs"/>
          <w:vanish/>
          <w:rtl/>
        </w:rPr>
        <w:t xml:space="preserve"> </w:t>
      </w:r>
      <w:r w:rsidRPr="00110DB4">
        <w:rPr>
          <w:rStyle w:val="af2"/>
          <w:rFonts w:eastAsia="Guttman Hodes" w:hint="cs"/>
          <w:vanish/>
          <w:rtl/>
        </w:rPr>
        <w:t>(יד. ד"ה מחתכין)</w:t>
      </w:r>
      <w:r w:rsidRPr="00110DB4">
        <w:rPr>
          <w:rFonts w:hint="cs"/>
          <w:vanish/>
          <w:rtl/>
        </w:rPr>
        <w:t xml:space="preserve"># דבמתני' לקמן </w:t>
      </w:r>
      <w:r w:rsidRPr="00110DB4">
        <w:rPr>
          <w:rStyle w:val="af2"/>
          <w:rFonts w:eastAsia="Guttman Hodes" w:hint="cs"/>
          <w:vanish/>
          <w:rtl/>
        </w:rPr>
        <w:t>(קנו.)</w:t>
      </w:r>
      <w:r w:rsidRPr="00110DB4">
        <w:rPr>
          <w:rFonts w:hint="cs"/>
          <w:vanish/>
          <w:rtl/>
        </w:rPr>
        <w:t xml:space="preserve"> דלר"ש מחתכין את הדלועין לפני הבהמה, איירי בדלועין מחוברים שנתלשו בשבת, ואף דביאר </w:t>
      </w:r>
      <w:r w:rsidRPr="00110DB4">
        <w:rPr>
          <w:rStyle w:val="aff4"/>
          <w:vanish/>
          <w:rtl/>
        </w:rPr>
        <w:t>-רש"י בביצה-</w:t>
      </w:r>
      <w:r w:rsidRPr="00110DB4">
        <w:rPr>
          <w:rFonts w:hint="cs"/>
          <w:vanish/>
          <w:rtl/>
        </w:rPr>
        <w:t xml:space="preserve"> </w:t>
      </w:r>
      <w:r w:rsidRPr="00110DB4">
        <w:rPr>
          <w:rStyle w:val="af2"/>
          <w:rFonts w:eastAsia="Guttman Hodes" w:hint="cs"/>
          <w:vanish/>
          <w:rtl/>
        </w:rPr>
        <w:t>(כד: ד"ה אם, הובא בסימן ט"ו אות א')</w:t>
      </w:r>
      <w:r w:rsidRPr="00110DB4">
        <w:rPr>
          <w:rFonts w:hint="cs"/>
          <w:vanish/>
          <w:rtl/>
        </w:rPr>
        <w:t xml:space="preserve"> דמחובר אף ר"ש מודה דאסור דהוא כגרוגרות וצימוקין, דכיון דלא ליקטן מבעוד יום אקצינהו, מ"מ הדלועין אינם אסורים מדין מוקצה, וביארו </w:t>
      </w:r>
      <w:r w:rsidRPr="00110DB4">
        <w:rPr>
          <w:rStyle w:val="aff4"/>
          <w:vanish/>
          <w:rtl/>
        </w:rPr>
        <w:t>-התוס' בחולין בתירוצם הא'-</w:t>
      </w:r>
      <w:r w:rsidRPr="00110DB4">
        <w:rPr>
          <w:rFonts w:hint="cs"/>
          <w:vanish/>
          <w:rtl/>
        </w:rPr>
        <w:t xml:space="preserve"> דאיירי בספק מוכן כגון שיש לו בהמה, דהם מוכנים לבהמה אפילו במחובר, ועוד ביארו </w:t>
      </w:r>
      <w:r w:rsidRPr="00110DB4">
        <w:rPr>
          <w:rStyle w:val="aff4"/>
          <w:vanish/>
          <w:rtl/>
        </w:rPr>
        <w:t>-התוס' בחולין בתירוצם הב'-</w:t>
      </w:r>
      <w:r w:rsidRPr="00110DB4">
        <w:rPr>
          <w:rFonts w:hint="cs"/>
          <w:vanish/>
          <w:rtl/>
        </w:rPr>
        <w:t xml:space="preserve"> דאיירי באופן שהוא יושב ומצפה מתי יתלשו, וכן בבהמה איירי באופן שהוא יושב ומצפה שמא יבא חש"ו וישחוט כשאחרים רואין אותו, וכתבו </w:t>
      </w:r>
      <w:r w:rsidRPr="00110DB4">
        <w:rPr>
          <w:rStyle w:val="aff4"/>
          <w:vanish/>
          <w:rtl/>
        </w:rPr>
        <w:t>-התוס' בחולין-</w:t>
      </w:r>
      <w:r w:rsidRPr="00110DB4">
        <w:rPr>
          <w:rFonts w:hint="cs"/>
          <w:vanish/>
          <w:rtl/>
        </w:rPr>
        <w:t xml:space="preserve"> דמוכח דאיירי באופן שהוא יושב ומצפה, דהא באינו יושב ומצפה, מבואר בגמ' בביצה </w:t>
      </w:r>
      <w:r w:rsidRPr="00110DB4">
        <w:rPr>
          <w:rStyle w:val="af2"/>
          <w:rFonts w:eastAsia="Guttman Hodes" w:hint="cs"/>
          <w:vanish/>
          <w:rtl/>
        </w:rPr>
        <w:t>(ל:)</w:t>
      </w:r>
      <w:r w:rsidRPr="00110DB4">
        <w:rPr>
          <w:rFonts w:hint="cs"/>
          <w:vanish/>
          <w:rtl/>
        </w:rPr>
        <w:t xml:space="preserve"> לענין סוכה רעועה דמודה ר"ש דהוי מוקצה.</w:t>
      </w:r>
    </w:p>
    <w:p w14:paraId="77953ABD" w14:textId="77777777" w:rsidR="009017D4" w:rsidRPr="00D609C3" w:rsidRDefault="009017D4" w:rsidP="00607ABE">
      <w:pPr>
        <w:pStyle w:val="a1"/>
      </w:pPr>
      <w:r w:rsidRPr="00D609C3">
        <w:rPr>
          <w:rFonts w:hint="cs"/>
          <w:rtl/>
        </w:rPr>
        <w:t xml:space="preserve">מחתכין את הדילועין לפני הבהמה - אומר ר"ת דמיירי כשנתלש מן המחובר בשבת דומיא דנבלה שנתנבלה בשבת וצ"ל לפירושו דאיירי בענין שאין לאסור הדילועין לא משום שמא יעלה ויתלוש ולא משום דלהוי כגרוגרות וצימוקין דתרי טעמי איכא לאסור דבר הנלקט מן המחובר דבריש ביצה (דף ג.) אסרינן פירות הנושרין משום שמא יעלה ויתלוש ובריש אין צדין (שם דף כד:) גבי עובד כוכבים שהביא דורון לישראל אם יש מאותו מין במחובר אסור ופי' בקונטרס דאפילו רבי שמעון מודה דהוי כגרוגרות וצימוקין דמדלא לקטן מאתמול אקצינהו, וצ"ל לפירושו דאיירי בענין שאין לאסור הדילועין לא משום שמא יעלה ויתלוש ולא משום דלהוי כגרוגרות וצימוקיןוכן נראה דבספק מוכן איירי כולה שמעתתא </w:t>
      </w:r>
      <w:r w:rsidRPr="00D609C3">
        <w:rPr>
          <w:rStyle w:val="afff7"/>
          <w:color w:val="auto"/>
          <w:sz w:val="18"/>
          <w:szCs w:val="18"/>
          <w:rtl/>
        </w:rPr>
        <w:t xml:space="preserve">ואיירי הכא כגון שיש לו בהמה דהוי מוכן לבהמה אפילו במחובר והא דאמרינן בפ' כל כתבי </w:t>
      </w:r>
      <w:r w:rsidRPr="00D609C3">
        <w:rPr>
          <w:rFonts w:hint="cs"/>
          <w:rtl/>
        </w:rPr>
        <w:t>(שבת דף קכב.)</w:t>
      </w:r>
      <w:r w:rsidRPr="00D609C3">
        <w:rPr>
          <w:rStyle w:val="afff7"/>
          <w:color w:val="auto"/>
          <w:sz w:val="18"/>
          <w:szCs w:val="18"/>
          <w:rtl/>
        </w:rPr>
        <w:t xml:space="preserve"> דלא יעמיד אדם בהמתו על גבי מוקצה פי' עשבים שנתלשו בשבת הא פירש בקונטרס התם כגון שהיו עומדין בחיבורן במקום שלא היתה הבהמה יכולה לבא שם,</w:t>
      </w:r>
      <w:r w:rsidRPr="00D609C3">
        <w:rPr>
          <w:rFonts w:hint="cs"/>
          <w:rtl/>
        </w:rPr>
        <w:t xml:space="preserve"> אי נמי הכא איירי ביושב ומצפה מתי יתלשו ובהמה נמי איירי ביושב ומצפה שמא ישחטנה חש"ו ואחרים רואין אותם וכן צ"ל על </w:t>
      </w:r>
      <w:r w:rsidRPr="00D609C3">
        <w:rPr>
          <w:rFonts w:hint="cs"/>
          <w:rtl/>
        </w:rPr>
        <w:t>כרחך דהא בריש המביא בביצה (דף ל:) מוכח דכל היכא דאין יושב ומצפה אית ליה לרבי שמעון מוקצה.</w:t>
      </w:r>
    </w:p>
    <w:p w14:paraId="32FB59D9" w14:textId="682BE3A9" w:rsidR="009017D4" w:rsidRPr="00126B3E" w:rsidRDefault="009017D4" w:rsidP="00D163D8">
      <w:pPr>
        <w:pStyle w:val="afffff7"/>
        <w:rPr>
          <w:rtl/>
        </w:rPr>
      </w:pPr>
      <w:bookmarkStart w:id="7351" w:name="_Toc129863642"/>
      <w:bookmarkStart w:id="7352" w:name="_Toc130401161"/>
      <w:r w:rsidRPr="00126B3E">
        <w:rPr>
          <w:rFonts w:hint="cs"/>
          <w:rtl/>
        </w:rPr>
        <w:t>תוספות עירובין מ' ע"א ד"ה הא</w:t>
      </w:r>
      <w:bookmarkEnd w:id="7351"/>
      <w:r w:rsidRPr="00126B3E">
        <w:rPr>
          <w:rtl/>
        </w:rPr>
        <w:t xml:space="preserve"> (יח)</w:t>
      </w:r>
      <w:bookmarkEnd w:id="7352"/>
    </w:p>
    <w:p w14:paraId="6FB2B6F7" w14:textId="77777777" w:rsidR="009017D4" w:rsidRPr="00126B3E" w:rsidRDefault="009017D4" w:rsidP="009017D4">
      <w:pPr>
        <w:pStyle w:val="a7"/>
        <w:rPr>
          <w:rtl/>
        </w:rPr>
      </w:pPr>
      <w:bookmarkStart w:id="7353" w:name="_Toc129863770"/>
      <w:r w:rsidRPr="00126B3E">
        <w:rPr>
          <w:rFonts w:hint="cs"/>
          <w:rtl/>
        </w:rPr>
        <w:t>בי' התוס' בעירובין דבשוחט בשבת הוא ביושב ומצפה שמא ישחטו חש"ו ואחרים רואים דכשר</w:t>
      </w:r>
      <w:bookmarkEnd w:id="7353"/>
    </w:p>
    <w:p w14:paraId="36221978" w14:textId="1E71C779" w:rsidR="009017D4" w:rsidRPr="00110DB4" w:rsidRDefault="009017D4" w:rsidP="009F6D17">
      <w:pPr>
        <w:pStyle w:val="a3"/>
        <w:numPr>
          <w:ilvl w:val="0"/>
          <w:numId w:val="35"/>
        </w:numPr>
        <w:rPr>
          <w:rStyle w:val="af"/>
          <w:vanish/>
          <w:sz w:val="18"/>
          <w:szCs w:val="18"/>
          <w:rtl/>
        </w:rPr>
      </w:pPr>
      <w:r w:rsidRPr="00110DB4">
        <w:rPr>
          <w:rFonts w:hint="cs"/>
          <w:vanish/>
          <w:rtl/>
        </w:rPr>
        <w:t xml:space="preserve">וכ"כ </w:t>
      </w:r>
      <w:r w:rsidRPr="00110DB4">
        <w:rPr>
          <w:rStyle w:val="aff4"/>
          <w:rFonts w:hint="cs"/>
          <w:vanish/>
          <w:rtl/>
        </w:rPr>
        <w:t>-</w:t>
      </w:r>
      <w:r w:rsidRPr="00110DB4">
        <w:rPr>
          <w:rStyle w:val="aff4"/>
          <w:vanish/>
          <w:rtl/>
        </w:rPr>
        <w:t>ה</w:t>
      </w:r>
      <w:r w:rsidRPr="00110DB4">
        <w:rPr>
          <w:rStyle w:val="aff4"/>
          <w:rFonts w:hint="cs"/>
          <w:vanish/>
          <w:rtl/>
        </w:rPr>
        <w:t xml:space="preserve">!. </w:t>
      </w:r>
      <w:r w:rsidRPr="00110DB4">
        <w:rPr>
          <w:rStyle w:val="aff4"/>
          <w:rFonts w:hint="cs"/>
          <w:vanish/>
          <w:rtl/>
        </w:rPr>
        <w:fldChar w:fldCharType="begin"/>
      </w:r>
      <w:r w:rsidRPr="00110DB4">
        <w:rPr>
          <w:rStyle w:val="aff4"/>
          <w:rFonts w:hint="cs"/>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Ref127303291 \r \h</w:instrText>
      </w:r>
      <w:r w:rsidRPr="00110DB4">
        <w:rPr>
          <w:rStyle w:val="aff4"/>
          <w:rFonts w:hint="cs"/>
          <w:vanish/>
          <w:rtl/>
        </w:rPr>
        <w:instrText xml:space="preserve">  \* </w:instrText>
      </w:r>
      <w:r w:rsidRPr="00110DB4">
        <w:rPr>
          <w:rStyle w:val="aff4"/>
          <w:rFonts w:hint="cs"/>
          <w:vanish/>
        </w:rPr>
        <w:instrText>MERGEFORMAT</w:instrText>
      </w:r>
      <w:r w:rsidRPr="00110DB4">
        <w:rPr>
          <w:rStyle w:val="aff4"/>
          <w:rFonts w:hint="cs"/>
          <w:vanish/>
          <w:rtl/>
        </w:rPr>
        <w:instrText xml:space="preserve"> </w:instrText>
      </w:r>
      <w:r w:rsidRPr="00110DB4">
        <w:rPr>
          <w:rStyle w:val="aff4"/>
          <w:rFonts w:hint="cs"/>
          <w:vanish/>
          <w:rtl/>
        </w:rPr>
      </w:r>
      <w:r w:rsidRPr="00110DB4">
        <w:rPr>
          <w:rStyle w:val="aff4"/>
          <w:rFonts w:hint="cs"/>
          <w:vanish/>
          <w:rtl/>
        </w:rPr>
        <w:fldChar w:fldCharType="separate"/>
      </w:r>
      <w:r w:rsidR="00FA04D3">
        <w:rPr>
          <w:rStyle w:val="aff4"/>
          <w:rFonts w:hint="eastAsia"/>
          <w:vanish/>
          <w:cs/>
        </w:rPr>
        <w:t>‎</w:t>
      </w:r>
      <w:r w:rsidR="00FA04D3">
        <w:rPr>
          <w:rStyle w:val="aff4"/>
          <w:rFonts w:hint="eastAsia"/>
          <w:vanish/>
          <w:rtl/>
        </w:rPr>
        <w:t>יא</w:t>
      </w:r>
      <w:r w:rsidR="00FA04D3">
        <w:rPr>
          <w:rStyle w:val="aff4"/>
          <w:vanish/>
          <w:rtl/>
        </w:rPr>
        <w:t>)</w:t>
      </w:r>
      <w:r w:rsidRPr="00110DB4">
        <w:rPr>
          <w:rStyle w:val="aff4"/>
          <w:rFonts w:hint="cs"/>
          <w:vanish/>
          <w:rtl/>
        </w:rPr>
        <w:fldChar w:fldCharType="end"/>
      </w:r>
      <w:r w:rsidRPr="00110DB4">
        <w:rPr>
          <w:rStyle w:val="aff4"/>
          <w:rFonts w:hint="cs"/>
          <w:vanish/>
          <w:rtl/>
        </w:rPr>
        <w:t xml:space="preserve"> =</w:t>
      </w:r>
      <w:r w:rsidRPr="00110DB4">
        <w:rPr>
          <w:rStyle w:val="aff4"/>
          <w:vanish/>
          <w:rtl/>
        </w:rPr>
        <w:t xml:space="preserve">תוס' בעירובין- </w:t>
      </w:r>
      <w:r w:rsidRPr="00110DB4">
        <w:rPr>
          <w:rStyle w:val="af2"/>
          <w:rFonts w:eastAsia="Guttman Hodes" w:hint="cs"/>
          <w:vanish/>
          <w:rtl/>
        </w:rPr>
        <w:t>(מ. ד"ה הא)</w:t>
      </w:r>
      <w:r w:rsidRPr="00110DB4">
        <w:rPr>
          <w:rStyle w:val="aff4"/>
          <w:vanish/>
          <w:rtl/>
        </w:rPr>
        <w:t xml:space="preserve"># </w:t>
      </w:r>
      <w:r w:rsidRPr="00110DB4">
        <w:rPr>
          <w:rFonts w:hint="cs"/>
          <w:vanish/>
          <w:rtl/>
        </w:rPr>
        <w:t xml:space="preserve">דמחובר שבודאי נעקר ע"י עכו"ם בשבת, הוא מוקצה אף לר"ש, דכיון דלא ליקטן מאתמול אקצינהו, ודמי לגרוגרות וצימוקין, והביאו </w:t>
      </w:r>
      <w:r w:rsidRPr="00110DB4">
        <w:rPr>
          <w:rStyle w:val="aff4"/>
          <w:vanish/>
          <w:rtl/>
        </w:rPr>
        <w:t>-התוס'-</w:t>
      </w:r>
      <w:r w:rsidRPr="00110DB4">
        <w:rPr>
          <w:rFonts w:hint="cs"/>
          <w:vanish/>
          <w:rtl/>
        </w:rPr>
        <w:t xml:space="preserve"> דכן ביאר </w:t>
      </w:r>
      <w:r w:rsidRPr="00110DB4">
        <w:rPr>
          <w:rStyle w:val="aff4"/>
          <w:vanish/>
          <w:rtl/>
        </w:rPr>
        <w:t>-רש"י בביצה-</w:t>
      </w:r>
      <w:r w:rsidRPr="00110DB4">
        <w:rPr>
          <w:rFonts w:hint="cs"/>
          <w:vanish/>
          <w:rtl/>
        </w:rPr>
        <w:t xml:space="preserve"> </w:t>
      </w:r>
      <w:r w:rsidRPr="00110DB4">
        <w:rPr>
          <w:rStyle w:val="af2"/>
          <w:rFonts w:eastAsia="Guttman Hodes" w:hint="cs"/>
          <w:vanish/>
          <w:rtl/>
        </w:rPr>
        <w:t>(כד: ד"ה אם, הובא בסימן ט"ו אות א')</w:t>
      </w:r>
      <w:r w:rsidRPr="00110DB4">
        <w:rPr>
          <w:rFonts w:hint="cs"/>
          <w:vanish/>
          <w:rtl/>
        </w:rPr>
        <w:t xml:space="preserve">, אך הקשו </w:t>
      </w:r>
      <w:r w:rsidRPr="00110DB4">
        <w:rPr>
          <w:rStyle w:val="aff4"/>
          <w:vanish/>
          <w:rtl/>
        </w:rPr>
        <w:t>-התוס' בעירובין-</w:t>
      </w:r>
      <w:r w:rsidRPr="00110DB4">
        <w:rPr>
          <w:rFonts w:hint="cs"/>
          <w:vanish/>
          <w:rtl/>
        </w:rPr>
        <w:t xml:space="preserve"> דבגמ' בחולין </w:t>
      </w:r>
      <w:r w:rsidRPr="00110DB4">
        <w:rPr>
          <w:rStyle w:val="af2"/>
          <w:rFonts w:eastAsia="Guttman Hodes" w:hint="cs"/>
          <w:vanish/>
          <w:rtl/>
        </w:rPr>
        <w:t>(יד.)</w:t>
      </w:r>
      <w:r w:rsidRPr="00110DB4">
        <w:rPr>
          <w:rFonts w:hint="cs"/>
          <w:vanish/>
          <w:rtl/>
        </w:rPr>
        <w:t xml:space="preserve"> משמע דהשוחט בהמה בשבת אינה מוקצה לר"ש, אעפ"י דאינו יושב ומצפה, ואף לדעת ר"י היה הו"א בגמ' בחולין דאינה מוקצה, ותירצו </w:t>
      </w:r>
      <w:r w:rsidRPr="00110DB4">
        <w:rPr>
          <w:rStyle w:val="aff4"/>
          <w:vanish/>
          <w:rtl/>
        </w:rPr>
        <w:t>-התוס' בעירובין-</w:t>
      </w:r>
      <w:r w:rsidRPr="00110DB4">
        <w:rPr>
          <w:rFonts w:hint="cs"/>
          <w:vanish/>
          <w:rtl/>
        </w:rPr>
        <w:t xml:space="preserve"> דבגמ' בחולין איירי ביושב ומצפה, שמא ישחט חש"ו ואחרים רואים אותו דשחיטתו כשרה</w:t>
      </w:r>
      <w:r w:rsidRPr="00110DB4">
        <w:rPr>
          <w:rStyle w:val="af"/>
          <w:rFonts w:hint="cs"/>
          <w:vanish/>
          <w:sz w:val="18"/>
          <w:szCs w:val="18"/>
          <w:rtl/>
        </w:rPr>
        <w:t>.</w:t>
      </w:r>
    </w:p>
    <w:p w14:paraId="5537CE42" w14:textId="77777777" w:rsidR="009017D4" w:rsidRPr="00D609C3" w:rsidRDefault="009017D4" w:rsidP="00607ABE">
      <w:pPr>
        <w:pStyle w:val="a1"/>
        <w:rPr>
          <w:rtl/>
        </w:rPr>
      </w:pPr>
      <w:r w:rsidRPr="00D609C3">
        <w:rPr>
          <w:rFonts w:hint="cs"/>
          <w:rtl/>
        </w:rPr>
        <w:t xml:space="preserve">הא ודאי מאתמול נעקרה - אבל אי היום נעקרה אסור אף על גב דאדעתא דנכרים אתו וטעמא משום מוקצה ואפילו לר"ש דלית ליה מוקצה הכא מודה כיון דלא לקטן מאתמול אקצינהו ודמי לגרוגרות וצמוקין </w:t>
      </w:r>
      <w:r w:rsidRPr="00D609C3">
        <w:rPr>
          <w:rStyle w:val="afff7"/>
          <w:rFonts w:hint="cs"/>
          <w:rtl/>
        </w:rPr>
        <w:t>וכן משמע בריש המביא בביצה (ד' ל:) דכל היכא דאין יושב ומצפה אית ליה לר"ש מוקצה</w:t>
      </w:r>
      <w:r w:rsidRPr="00D609C3">
        <w:rPr>
          <w:rFonts w:hint="cs"/>
          <w:rtl/>
        </w:rPr>
        <w:t xml:space="preserve"> וכן פירש הקונטרס בריש אין צדין </w:t>
      </w:r>
      <w:r w:rsidRPr="00D609C3">
        <w:rPr>
          <w:rStyle w:val="af2"/>
          <w:rFonts w:ascii="Guttman Hodes" w:eastAsia="Guttman Hodes" w:hAnsi="Guttman Hodes" w:cs="Guttman Hodes" w:hint="cs"/>
          <w:sz w:val="18"/>
          <w:szCs w:val="18"/>
          <w:rtl/>
        </w:rPr>
        <w:t>(שם ד' כד:)</w:t>
      </w:r>
      <w:r w:rsidRPr="00D609C3">
        <w:rPr>
          <w:rFonts w:hint="cs"/>
          <w:rtl/>
        </w:rPr>
        <w:t xml:space="preserve"> גבי נכרי שהביא דורון לישראל, וא"ת דבפ"ק דחולין (ד' יד.) גבי השוחט בשבת משמע דלא הוי מוקצה לר"ש ואפילו לר' יהודה בעי למימר מעיקרא דלא הוי מוקצה, וצ"ל דמיירי ביושב ומצפה שמא ישחטנו חרש שוטה וקטן ואחרים רואין אותו.</w:t>
      </w:r>
    </w:p>
    <w:p w14:paraId="58F0A69F" w14:textId="5FD7C34F" w:rsidR="009017D4" w:rsidRPr="00126B3E" w:rsidRDefault="009017D4" w:rsidP="009017D4">
      <w:pPr>
        <w:pStyle w:val="1"/>
      </w:pPr>
      <w:bookmarkStart w:id="7354" w:name="_Toc129863771"/>
      <w:r w:rsidRPr="00126B3E">
        <w:rPr>
          <w:rFonts w:hint="cs"/>
          <w:rtl/>
        </w:rPr>
        <w:t>פלו' המהר"ם והגרעק"א מצפה שינבלו חש"ו חשיב מוכן לכלבים</w:t>
      </w:r>
      <w:bookmarkEnd w:id="7354"/>
    </w:p>
    <w:p w14:paraId="23350A24" w14:textId="77777777" w:rsidR="009017D4" w:rsidRPr="00126B3E" w:rsidRDefault="009017D4" w:rsidP="00D163D8">
      <w:pPr>
        <w:pStyle w:val="afffff7"/>
        <w:rPr>
          <w:rtl/>
        </w:rPr>
      </w:pPr>
      <w:bookmarkStart w:id="7355" w:name="_Toc129863643"/>
      <w:bookmarkStart w:id="7356" w:name="_Toc130401162"/>
      <w:r w:rsidRPr="00126B3E">
        <w:rPr>
          <w:rFonts w:hint="cs"/>
          <w:rtl/>
        </w:rPr>
        <w:t>מהר"ם חולין י"ד ע"א על תוד"ה מחתכין</w:t>
      </w:r>
      <w:bookmarkEnd w:id="7355"/>
      <w:r w:rsidRPr="00126B3E">
        <w:rPr>
          <w:rtl/>
        </w:rPr>
        <w:t xml:space="preserve"> (יח)</w:t>
      </w:r>
      <w:bookmarkEnd w:id="7356"/>
    </w:p>
    <w:p w14:paraId="44D2BB87" w14:textId="77777777" w:rsidR="009017D4" w:rsidRPr="00126B3E" w:rsidRDefault="009017D4" w:rsidP="009017D4">
      <w:pPr>
        <w:pStyle w:val="a7"/>
      </w:pPr>
      <w:bookmarkStart w:id="7357" w:name="_Toc129863772"/>
      <w:r w:rsidRPr="00126B3E">
        <w:rPr>
          <w:rFonts w:hint="cs"/>
          <w:rtl/>
        </w:rPr>
        <w:t>בי' המהר"ם בתוס' דיושב ומצפה לשחיטת חש"ו כשרה ולא מצפה שינבלו ול"ה מוכן לכלבים</w:t>
      </w:r>
      <w:bookmarkEnd w:id="7357"/>
    </w:p>
    <w:p w14:paraId="63710993" w14:textId="64672EFF" w:rsidR="009017D4" w:rsidRPr="00110DB4" w:rsidRDefault="009017D4" w:rsidP="009017D4">
      <w:pPr>
        <w:pStyle w:val="a3"/>
        <w:rPr>
          <w:vanish/>
        </w:rPr>
      </w:pPr>
      <w:r w:rsidRPr="00110DB4">
        <w:rPr>
          <w:rFonts w:hint="cs"/>
          <w:vanish/>
          <w:rtl/>
        </w:rPr>
        <w:t xml:space="preserve">במ"ש </w:t>
      </w:r>
      <w:r w:rsidRPr="00110DB4">
        <w:rPr>
          <w:rStyle w:val="aff4"/>
          <w:vanish/>
          <w:rtl/>
        </w:rPr>
        <w:t>-התוס'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Ref127115229 \r \h</w:instrText>
      </w:r>
      <w:r w:rsidRPr="00110DB4">
        <w:rPr>
          <w:rStyle w:val="af2"/>
          <w:rFonts w:eastAsia="Guttman Hodes" w:hint="cs"/>
          <w:vanish/>
          <w:rtl/>
        </w:rPr>
        <w:instrText xml:space="preserve">  \* </w:instrText>
      </w:r>
      <w:r w:rsidRPr="00110DB4">
        <w:rPr>
          <w:rStyle w:val="af2"/>
          <w:rFonts w:eastAsia="Guttman Hodes"/>
          <w:vanish/>
        </w:rPr>
        <w:instrText>MERGEFORMAT</w:instrText>
      </w:r>
      <w:r w:rsidRPr="00110DB4">
        <w:rPr>
          <w:rStyle w:val="af2"/>
          <w:rFonts w:eastAsia="Guttman Hodes" w:hint="cs"/>
          <w:vanish/>
          <w:rtl/>
        </w:rPr>
        <w:instrText xml:space="preserve"> </w:instrText>
      </w:r>
      <w:r w:rsidRPr="00110DB4">
        <w:rPr>
          <w:rStyle w:val="af2"/>
          <w:rFonts w:eastAsia="Guttman Hodes" w:hint="cs"/>
          <w:vanish/>
          <w:rtl/>
        </w:rPr>
      </w:r>
      <w:r w:rsidRPr="00110DB4">
        <w:rPr>
          <w:rStyle w:val="af2"/>
          <w:rFonts w:eastAsia="Guttman Hodes" w:hint="cs"/>
          <w:vanish/>
          <w:rtl/>
        </w:rPr>
        <w:fldChar w:fldCharType="separate"/>
      </w:r>
      <w:r w:rsidR="00FA04D3">
        <w:rPr>
          <w:rStyle w:val="af2"/>
          <w:rFonts w:eastAsia="Guttman Hodes" w:hint="eastAsia"/>
          <w:vanish/>
          <w:cs/>
        </w:rPr>
        <w:t>‎</w:t>
      </w:r>
      <w:r w:rsidR="00FA04D3">
        <w:rPr>
          <w:rStyle w:val="af2"/>
          <w:rFonts w:eastAsia="Guttman Hodes" w:hint="eastAsia"/>
          <w:vanish/>
          <w:rtl/>
        </w:rPr>
        <w:t>טז</w:t>
      </w:r>
      <w:r w:rsidR="00FA04D3">
        <w:rPr>
          <w:rStyle w:val="af2"/>
          <w:rFonts w:eastAsia="Guttman Hodes"/>
          <w:vanish/>
          <w:rtl/>
        </w:rPr>
        <w:t>)</w:t>
      </w:r>
      <w:r w:rsidRPr="00110DB4">
        <w:rPr>
          <w:rStyle w:val="af2"/>
          <w:rFonts w:eastAsia="Guttman Hodes" w:hint="cs"/>
          <w:vanish/>
          <w:rtl/>
        </w:rPr>
        <w:fldChar w:fldCharType="end"/>
      </w:r>
      <w:r w:rsidRPr="00110DB4">
        <w:rPr>
          <w:rFonts w:hint="cs"/>
          <w:vanish/>
          <w:rtl/>
        </w:rPr>
        <w:t xml:space="preserve"> דבבהמה בשבת איירי ביושב ומצפה, ביאר </w:t>
      </w:r>
      <w:r w:rsidRPr="00110DB4">
        <w:rPr>
          <w:rStyle w:val="aff4"/>
          <w:vanish/>
          <w:rtl/>
        </w:rPr>
        <w:t>-ה</w:t>
      </w:r>
      <w:r w:rsidRPr="00110DB4">
        <w:rPr>
          <w:rStyle w:val="aff4"/>
          <w:rFonts w:hint="cs"/>
          <w:vanish/>
          <w:rtl/>
        </w:rPr>
        <w:t xml:space="preserve">!.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Ref129684662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סח)</w:t>
      </w:r>
      <w:r w:rsidRPr="00110DB4">
        <w:rPr>
          <w:rStyle w:val="aff4"/>
          <w:vanish/>
          <w:rtl/>
        </w:rPr>
        <w:fldChar w:fldCharType="end"/>
      </w:r>
      <w:r w:rsidRPr="00110DB4">
        <w:rPr>
          <w:rStyle w:val="aff4"/>
          <w:rFonts w:hint="cs"/>
          <w:vanish/>
          <w:rtl/>
        </w:rPr>
        <w:t xml:space="preserve"> =</w:t>
      </w:r>
      <w:r w:rsidRPr="00110DB4">
        <w:rPr>
          <w:rStyle w:val="aff4"/>
          <w:vanish/>
          <w:rtl/>
        </w:rPr>
        <w:t>מהר"ם בחולין-</w:t>
      </w:r>
      <w:r w:rsidRPr="00110DB4">
        <w:rPr>
          <w:rFonts w:hint="cs"/>
          <w:vanish/>
          <w:rtl/>
        </w:rPr>
        <w:t xml:space="preserve"> </w:t>
      </w:r>
      <w:r w:rsidRPr="00110DB4">
        <w:rPr>
          <w:rStyle w:val="af2"/>
          <w:rFonts w:eastAsia="Guttman Hodes" w:hint="cs"/>
          <w:vanish/>
          <w:rtl/>
        </w:rPr>
        <w:t>(על תוד"ה מחתכין)</w:t>
      </w:r>
      <w:r w:rsidRPr="00110DB4">
        <w:rPr>
          <w:rFonts w:hint="cs"/>
          <w:vanish/>
          <w:rtl/>
        </w:rPr>
        <w:t xml:space="preserve"># דכוונת </w:t>
      </w:r>
      <w:r w:rsidRPr="00110DB4">
        <w:rPr>
          <w:rStyle w:val="aff4"/>
          <w:rFonts w:hint="cs"/>
          <w:vanish/>
          <w:rtl/>
        </w:rPr>
        <w:t>-התוס'-</w:t>
      </w:r>
      <w:r w:rsidRPr="00110DB4">
        <w:rPr>
          <w:rFonts w:hint="cs"/>
          <w:vanish/>
          <w:rtl/>
        </w:rPr>
        <w:t xml:space="preserve"> לומר דאף דאיירי ביושב ומצפה אפ"ה אמרינן בגמ' בחולין </w:t>
      </w:r>
      <w:r w:rsidRPr="00110DB4">
        <w:rPr>
          <w:rStyle w:val="af2"/>
          <w:rFonts w:eastAsia="Guttman Hodes" w:hint="cs"/>
          <w:vanish/>
          <w:rtl/>
        </w:rPr>
        <w:t>(יד.)</w:t>
      </w:r>
      <w:r w:rsidRPr="00110DB4">
        <w:rPr>
          <w:rFonts w:hint="cs"/>
          <w:vanish/>
          <w:rtl/>
        </w:rPr>
        <w:t xml:space="preserve"> דממתני' לקמן </w:t>
      </w:r>
      <w:r w:rsidRPr="00110DB4">
        <w:rPr>
          <w:rStyle w:val="af2"/>
          <w:rFonts w:eastAsia="Guttman Hodes" w:hint="cs"/>
          <w:vanish/>
          <w:rtl/>
        </w:rPr>
        <w:t>(קנו:)</w:t>
      </w:r>
      <w:r w:rsidRPr="00110DB4">
        <w:rPr>
          <w:rFonts w:hint="cs"/>
          <w:vanish/>
          <w:rtl/>
        </w:rPr>
        <w:t xml:space="preserve"> דנבילה שמתה בשבת אסורה לר"י, מוכח דכל שלא היה מוכן מער"ש הוא מוקצה לר"י, דאף שהיה יושב ומצפה שמא ישחט חש"ו ואחרים רואים אותם, דהשחיטה כשרה בכה"ג, ולענין שחיטה הייתה הבהמה מוכנת, מ"מ לא היה יושב ומצפה שמא תמות ותהיה מוכנת לכלבים, ולכן לענין אכילה לכלבים הוי דבר שאינו מוכן לר"י.</w:t>
      </w:r>
    </w:p>
    <w:p w14:paraId="02893CF3" w14:textId="77777777" w:rsidR="009017D4" w:rsidRPr="00D609C3" w:rsidRDefault="009017D4" w:rsidP="00607ABE">
      <w:pPr>
        <w:pStyle w:val="a1"/>
        <w:rPr>
          <w:rtl/>
        </w:rPr>
      </w:pPr>
      <w:r w:rsidRPr="00D609C3">
        <w:rPr>
          <w:rFonts w:hint="cs"/>
          <w:rtl/>
        </w:rPr>
        <w:t>ד"ה מחתכין את הדלועין וכו' ובהמה נמי איירי ביושב ומצפה וכו'. והא דקאמר גמרא אלמא כיון דלא איתקן מאתמול וכו' היינו משום דלא היה יושב ומצפה אלא שמא ישחטנה ויאכלנה ולא שיהא נבלה לכלבים:</w:t>
      </w:r>
    </w:p>
    <w:p w14:paraId="65F3E302" w14:textId="5EDD768A" w:rsidR="009017D4" w:rsidRPr="00126B3E" w:rsidRDefault="009017D4" w:rsidP="00D163D8">
      <w:pPr>
        <w:pStyle w:val="afffff7"/>
        <w:rPr>
          <w:rtl/>
        </w:rPr>
      </w:pPr>
      <w:bookmarkStart w:id="7358" w:name="_Toc129863644"/>
      <w:bookmarkStart w:id="7359" w:name="_Toc130401163"/>
      <w:r w:rsidRPr="00126B3E">
        <w:rPr>
          <w:rFonts w:hint="cs"/>
          <w:rtl/>
        </w:rPr>
        <w:t>רבי עקיבא איגר חולין י"ד ע"א על תוד"ה מחתכין</w:t>
      </w:r>
      <w:bookmarkEnd w:id="7358"/>
      <w:r w:rsidRPr="00126B3E">
        <w:rPr>
          <w:rtl/>
        </w:rPr>
        <w:t xml:space="preserve"> (יח)</w:t>
      </w:r>
      <w:bookmarkEnd w:id="7359"/>
    </w:p>
    <w:p w14:paraId="5858AE6D" w14:textId="77777777" w:rsidR="009017D4" w:rsidRPr="00126B3E" w:rsidRDefault="009017D4" w:rsidP="009017D4">
      <w:pPr>
        <w:pStyle w:val="a7"/>
        <w:rPr>
          <w:rtl/>
        </w:rPr>
      </w:pPr>
      <w:bookmarkStart w:id="7360" w:name="_Toc129863773"/>
      <w:r w:rsidRPr="00126B3E">
        <w:rPr>
          <w:rFonts w:hint="cs"/>
          <w:rtl/>
        </w:rPr>
        <w:t>בי' הגרעק"א במהר"ם דלתוס' בחולין ע"י דמצפה לשחיטת חש"ו בע"ח שמתו מותר לר"ש</w:t>
      </w:r>
      <w:bookmarkEnd w:id="7360"/>
    </w:p>
    <w:p w14:paraId="5D286F40" w14:textId="686C00CE" w:rsidR="009017D4" w:rsidRPr="00110DB4" w:rsidRDefault="009017D4" w:rsidP="009F6D17">
      <w:pPr>
        <w:pStyle w:val="a3"/>
        <w:numPr>
          <w:ilvl w:val="0"/>
          <w:numId w:val="35"/>
        </w:numPr>
        <w:rPr>
          <w:vanish/>
        </w:rPr>
      </w:pPr>
      <w:bookmarkStart w:id="7361" w:name="_Ref129684662"/>
      <w:bookmarkStart w:id="7362" w:name="_Ref129714398"/>
      <w:r w:rsidRPr="00110DB4">
        <w:rPr>
          <w:rFonts w:hint="cs"/>
          <w:vanish/>
          <w:rtl/>
        </w:rPr>
        <w:t xml:space="preserve">וביאר </w:t>
      </w:r>
      <w:r w:rsidRPr="00110DB4">
        <w:rPr>
          <w:rStyle w:val="aff4"/>
          <w:vanish/>
          <w:rtl/>
        </w:rPr>
        <w:t>-ה</w:t>
      </w:r>
      <w:r w:rsidRPr="00110DB4">
        <w:rPr>
          <w:rStyle w:val="aff4"/>
          <w:rFonts w:hint="cs"/>
          <w:vanish/>
          <w:rtl/>
        </w:rPr>
        <w:t xml:space="preserve">!.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Ref129714398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סח)</w:t>
      </w:r>
      <w:r w:rsidRPr="00110DB4">
        <w:rPr>
          <w:rStyle w:val="aff4"/>
          <w:vanish/>
          <w:rtl/>
        </w:rPr>
        <w:fldChar w:fldCharType="end"/>
      </w:r>
      <w:r w:rsidRPr="00110DB4">
        <w:rPr>
          <w:rStyle w:val="aff4"/>
          <w:rFonts w:hint="cs"/>
          <w:vanish/>
          <w:rtl/>
        </w:rPr>
        <w:t xml:space="preserve"> =</w:t>
      </w:r>
      <w:r w:rsidRPr="00110DB4">
        <w:rPr>
          <w:rStyle w:val="aff4"/>
          <w:vanish/>
          <w:rtl/>
        </w:rPr>
        <w:t>גרעק"א בחולין-</w:t>
      </w:r>
      <w:r w:rsidRPr="00110DB4">
        <w:rPr>
          <w:rFonts w:hint="cs"/>
          <w:vanish/>
          <w:rtl/>
        </w:rPr>
        <w:t xml:space="preserve"> </w:t>
      </w:r>
      <w:r w:rsidRPr="00110DB4">
        <w:rPr>
          <w:rStyle w:val="af2"/>
          <w:rFonts w:eastAsia="Guttman Hodes" w:hint="cs"/>
          <w:vanish/>
          <w:rtl/>
        </w:rPr>
        <w:t>(יד. על תוד"ה מחתכין, הועתק לקמן קנו:)</w:t>
      </w:r>
      <w:r w:rsidRPr="00110DB4">
        <w:rPr>
          <w:rFonts w:hint="cs"/>
          <w:vanish/>
          <w:rtl/>
        </w:rPr>
        <w:t xml:space="preserve"># </w:t>
      </w:r>
      <w:r w:rsidRPr="00110DB4">
        <w:rPr>
          <w:rStyle w:val="aff4"/>
          <w:vanish/>
          <w:rtl/>
        </w:rPr>
        <w:t>-</w:t>
      </w:r>
      <w:r w:rsidRPr="00110DB4">
        <w:rPr>
          <w:rFonts w:hint="cs"/>
          <w:vanish/>
          <w:rtl/>
        </w:rPr>
        <w:t xml:space="preserve"> דהבין </w:t>
      </w:r>
      <w:r w:rsidRPr="00110DB4">
        <w:rPr>
          <w:rStyle w:val="aff4"/>
          <w:vanish/>
          <w:rtl/>
        </w:rPr>
        <w:t>המהר"ם-</w:t>
      </w:r>
      <w:r w:rsidRPr="00110DB4">
        <w:rPr>
          <w:rFonts w:hint="cs"/>
          <w:vanish/>
          <w:rtl/>
        </w:rPr>
        <w:t xml:space="preserve"> דהוקשה </w:t>
      </w:r>
      <w:r w:rsidRPr="00110DB4">
        <w:rPr>
          <w:rStyle w:val="aff4"/>
          <w:vanish/>
          <w:rtl/>
        </w:rPr>
        <w:t>-לתוס' בחולין-</w:t>
      </w:r>
      <w:r w:rsidRPr="00110DB4">
        <w:rPr>
          <w:rFonts w:hint="cs"/>
          <w:vanish/>
          <w:rtl/>
        </w:rPr>
        <w:t xml:space="preserve"> מהמשנה לקמן </w:t>
      </w:r>
      <w:r w:rsidRPr="00110DB4">
        <w:rPr>
          <w:rStyle w:val="af2"/>
          <w:rFonts w:eastAsia="Guttman Hodes" w:hint="cs"/>
          <w:vanish/>
          <w:rtl/>
        </w:rPr>
        <w:t>(קנו.)</w:t>
      </w:r>
      <w:r w:rsidRPr="00110DB4">
        <w:rPr>
          <w:rFonts w:hint="cs"/>
          <w:vanish/>
          <w:rtl/>
        </w:rPr>
        <w:t xml:space="preserve"> דר"ש מתיר לחתוך נבילה לפני הכלבים ור"י אוסר, והא הבהמה היא מוקצה מחמת איסור, ואף דמוכן לאדם הוי מוכן לבהמה, ואפשר להאכיל לכלבים, מ"מ כיון דמתני' איירי בכל אופן ואף בבהמה גדולה שאינה ראויה להאכילה לכלבים, כמבואר </w:t>
      </w:r>
      <w:r w:rsidRPr="00110DB4">
        <w:rPr>
          <w:rStyle w:val="aff4"/>
          <w:rFonts w:hint="cs"/>
          <w:vanish/>
          <w:rtl/>
        </w:rPr>
        <w:t>-בתוס' לקמן</w:t>
      </w:r>
      <w:bookmarkEnd w:id="7361"/>
      <w:r w:rsidRPr="00110DB4">
        <w:rPr>
          <w:rStyle w:val="aff4"/>
          <w:rFonts w:hint="cs"/>
          <w:vanish/>
          <w:rtl/>
        </w:rPr>
        <w:t>-</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Ref129862724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ה)</w:t>
      </w:r>
      <w:r w:rsidRPr="00110DB4">
        <w:rPr>
          <w:rStyle w:val="af2"/>
          <w:rFonts w:eastAsia="Guttman Hodes"/>
          <w:vanish/>
          <w:rtl/>
        </w:rPr>
        <w:fldChar w:fldCharType="end"/>
      </w:r>
      <w:r w:rsidRPr="00110DB4">
        <w:rPr>
          <w:rFonts w:hint="cs"/>
          <w:vanish/>
          <w:rtl/>
        </w:rPr>
        <w:t xml:space="preserve">, </w:t>
      </w:r>
      <w:r w:rsidRPr="00110DB4">
        <w:rPr>
          <w:rStyle w:val="af"/>
          <w:rFonts w:hint="cs"/>
          <w:vanish/>
          <w:rtl/>
        </w:rPr>
        <w:t>[דכתבו דאיירי אף בבע"ח קטנים, ומשמע דמדתנן בסתמא איירי בכל אופן]</w:t>
      </w:r>
      <w:bookmarkEnd w:id="7362"/>
      <w:r w:rsidRPr="00110DB4">
        <w:rPr>
          <w:rStyle w:val="af"/>
          <w:rFonts w:hint="cs"/>
          <w:vanish/>
          <w:rtl/>
        </w:rPr>
        <w:t>,</w:t>
      </w:r>
      <w:r w:rsidRPr="00110DB4">
        <w:rPr>
          <w:rFonts w:hint="cs"/>
          <w:vanish/>
          <w:rtl/>
        </w:rPr>
        <w:t xml:space="preserve"> א"כ קשה </w:t>
      </w:r>
      <w:r w:rsidRPr="00110DB4">
        <w:rPr>
          <w:rStyle w:val="aff4"/>
          <w:vanish/>
          <w:rtl/>
        </w:rPr>
        <w:t>-</w:t>
      </w:r>
      <w:r w:rsidRPr="00110DB4">
        <w:rPr>
          <w:rFonts w:hint="cs"/>
          <w:vanish/>
          <w:rtl/>
        </w:rPr>
        <w:t xml:space="preserve"> דאף לכלבים היא מוקצה מחמת איסור.</w:t>
      </w:r>
    </w:p>
    <w:p w14:paraId="7340DA6A" w14:textId="77777777" w:rsidR="009017D4" w:rsidRPr="00D609C3" w:rsidRDefault="009017D4" w:rsidP="00607ABE">
      <w:pPr>
        <w:pStyle w:val="a1"/>
        <w:rPr>
          <w:rtl/>
        </w:rPr>
      </w:pPr>
      <w:r w:rsidRPr="00D609C3">
        <w:rPr>
          <w:rFonts w:hint="cs"/>
          <w:rtl/>
        </w:rPr>
        <w:t>בתוס' ד"ה מחתכין את הדלועים וכו' ובהמה נמי איירי ביושב ומצפה ע"ש, עי' במהר"ם מלובלין שכתב וז"ל והא דקאמר הגמ' אלמא כיון דלא איתכן מאתמול וכו' היינו משום דלא הי' יושב ומצפה אלא שמא ישחטנו ויאכלנו ולא שיהא נבילה לכלבים עכ"ל, נראה שהבין דכוונת תוס' ובהמה נמי וכו' היינו דלא קשה מבהמה דמחתכין נבילה אף דהוי מוקצה מחמת איסור אף דמוכן לאדם הוי מוכן לבהמה מ"מ בבהמה גדולה דא"א להאכילו חי לכלבים הוי לכלבים גופא מחמת איסור וסתמא קתני אף בבהמה גדולה כמ"ש תוס' בשבת (דף ק"נ[ו:]).</w:t>
      </w:r>
    </w:p>
    <w:p w14:paraId="1A08117E" w14:textId="3757B2F7" w:rsidR="009017D4" w:rsidRPr="00126B3E" w:rsidRDefault="009017D4" w:rsidP="009017D4">
      <w:pPr>
        <w:pStyle w:val="a7"/>
        <w:rPr>
          <w:rtl/>
        </w:rPr>
      </w:pPr>
      <w:bookmarkStart w:id="7363" w:name="_Toc129863774"/>
      <w:r w:rsidRPr="00126B3E">
        <w:rPr>
          <w:rFonts w:hint="cs"/>
          <w:rtl/>
        </w:rPr>
        <w:t>בי' הגרעק"א במהר"ם דלתוס' בחולין ע"י דמצפה לשחיטת חש"ו בע"ח שמתו מותר לר"ש</w:t>
      </w:r>
      <w:bookmarkEnd w:id="7363"/>
    </w:p>
    <w:p w14:paraId="4293C15A" w14:textId="32AB596C" w:rsidR="009017D4" w:rsidRPr="00110DB4" w:rsidRDefault="009017D4" w:rsidP="009017D4">
      <w:pPr>
        <w:pStyle w:val="a3"/>
        <w:rPr>
          <w:vanish/>
        </w:rPr>
      </w:pPr>
      <w:r w:rsidRPr="00110DB4">
        <w:rPr>
          <w:rFonts w:hint="cs"/>
          <w:vanish/>
          <w:rtl/>
        </w:rPr>
        <w:t xml:space="preserve">וביאר </w:t>
      </w:r>
      <w:r w:rsidRPr="00110DB4">
        <w:rPr>
          <w:rStyle w:val="aff4"/>
          <w:vanish/>
          <w:rtl/>
        </w:rPr>
        <w:t>-הגרעק"א בחולין-</w:t>
      </w:r>
      <w:r w:rsidRPr="00110DB4">
        <w:rPr>
          <w:rFonts w:hint="cs"/>
          <w:vanish/>
          <w:rtl/>
        </w:rPr>
        <w:t xml:space="preserve"> את דברי </w:t>
      </w:r>
      <w:r w:rsidRPr="00110DB4">
        <w:rPr>
          <w:rStyle w:val="aff4"/>
          <w:vanish/>
          <w:rtl/>
        </w:rPr>
        <w:t>-המהר"ם-</w:t>
      </w:r>
      <w:r w:rsidRPr="00110DB4">
        <w:rPr>
          <w:rFonts w:hint="cs"/>
          <w:vanish/>
          <w:rtl/>
        </w:rPr>
        <w:t xml:space="preserve"> דע"ז תירצו </w:t>
      </w:r>
      <w:r w:rsidRPr="00110DB4">
        <w:rPr>
          <w:rStyle w:val="aff4"/>
          <w:vanish/>
          <w:rtl/>
        </w:rPr>
        <w:t>-התוס'-</w:t>
      </w:r>
      <w:r w:rsidRPr="00110DB4">
        <w:rPr>
          <w:rFonts w:hint="cs"/>
          <w:vanish/>
          <w:rtl/>
        </w:rPr>
        <w:t xml:space="preserve"> דמ"מ הוא יושב ומצפה שתשחט ע"י חש"ו, וביאר </w:t>
      </w:r>
      <w:r w:rsidRPr="00110DB4">
        <w:rPr>
          <w:rStyle w:val="aff4"/>
          <w:vanish/>
          <w:rtl/>
        </w:rPr>
        <w:t>-המהר"ם-</w:t>
      </w:r>
      <w:r w:rsidRPr="00110DB4">
        <w:rPr>
          <w:rFonts w:hint="cs"/>
          <w:vanish/>
          <w:rtl/>
        </w:rPr>
        <w:t xml:space="preserve"> דאף דלר"ש הוא יושב ומצפה ולכן הוי מוכן, מ"מ הוי מוקצה לר"י כיון דהעמידו </w:t>
      </w:r>
      <w:r w:rsidRPr="00110DB4">
        <w:rPr>
          <w:rStyle w:val="aff4"/>
          <w:vanish/>
          <w:rtl/>
        </w:rPr>
        <w:t>-התוס'-</w:t>
      </w:r>
      <w:r w:rsidRPr="00110DB4">
        <w:rPr>
          <w:rFonts w:hint="cs"/>
          <w:vanish/>
          <w:rtl/>
        </w:rPr>
        <w:t xml:space="preserve"> דהשחיטה של החש"ו היא ע"י שאחרים רואים אותם דשחיטתן כשרה, ולכן הוא יושב ומצפה רק לשחיטה, אבל לענין נבילה אינו יושב ומצפה שתהיה נבילה, וכתב </w:t>
      </w:r>
      <w:r w:rsidRPr="00110DB4">
        <w:rPr>
          <w:rStyle w:val="aff4"/>
          <w:vanish/>
          <w:rtl/>
        </w:rPr>
        <w:t>-הגרעק"א-</w:t>
      </w:r>
      <w:r w:rsidRPr="00110DB4">
        <w:rPr>
          <w:rFonts w:hint="cs"/>
          <w:vanish/>
          <w:rtl/>
        </w:rPr>
        <w:t xml:space="preserve"> דאף למסקנת הגמ' בחולין דר"י אוסר בכל מוקצה מחמת איסור אף דל דחייה בידים, הנבילה אינה מוקצה מחמת איסור דהא היא ראויה לתת אותה חיה לפני הכלבים, </w:t>
      </w:r>
      <w:r w:rsidRPr="00110DB4">
        <w:rPr>
          <w:rStyle w:val="af"/>
          <w:rFonts w:hint="cs"/>
          <w:vanish/>
          <w:rtl/>
        </w:rPr>
        <w:t xml:space="preserve">[כדכתבו </w:t>
      </w:r>
      <w:r w:rsidRPr="00110DB4">
        <w:rPr>
          <w:rStyle w:val="aff9"/>
          <w:rFonts w:hint="cs"/>
          <w:vanish/>
          <w:rtl/>
        </w:rPr>
        <w:t>-התוס' לקמן-</w:t>
      </w:r>
      <w:r w:rsidRPr="00110DB4">
        <w:rPr>
          <w:rStyle w:val="af"/>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Ref129862724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ה)</w:t>
      </w:r>
      <w:r w:rsidRPr="00110DB4">
        <w:rPr>
          <w:rStyle w:val="af2"/>
          <w:rFonts w:eastAsia="Guttman Hodes"/>
          <w:vanish/>
          <w:rtl/>
        </w:rPr>
        <w:fldChar w:fldCharType="end"/>
      </w:r>
      <w:r w:rsidRPr="00110DB4">
        <w:rPr>
          <w:rStyle w:val="af"/>
          <w:rFonts w:hint="cs"/>
          <w:vanish/>
          <w:rtl/>
        </w:rPr>
        <w:t>],</w:t>
      </w:r>
      <w:r w:rsidRPr="00110DB4">
        <w:rPr>
          <w:rFonts w:hint="cs"/>
          <w:vanish/>
          <w:rtl/>
        </w:rPr>
        <w:t xml:space="preserve"> וא"כ היא מוקצה רק כיון דס"ל לר"י דמוכן לאדם לא הוי מוכן לכלבים, ולכן הוצרכו </w:t>
      </w:r>
      <w:r w:rsidRPr="00110DB4">
        <w:rPr>
          <w:rStyle w:val="aff4"/>
          <w:vanish/>
          <w:rtl/>
        </w:rPr>
        <w:t>-התוס' בחולין-</w:t>
      </w:r>
      <w:r w:rsidRPr="00110DB4">
        <w:rPr>
          <w:rFonts w:hint="cs"/>
          <w:vanish/>
          <w:rtl/>
        </w:rPr>
        <w:t xml:space="preserve"> לומר דאיירי באופן שהחש"ו ישחטו ואחרים רואים אותם, דהשחיטה כשרה ואינו מצפה שינבלו, ולכן אינה מוכנת לכלבים, ואף דמוכנת לשחיטת האדם, מ"מ היא מוקצה כיון דמוכן לאדם  לא הוי מוכן לכלבים.</w:t>
      </w:r>
    </w:p>
    <w:p w14:paraId="396D6479" w14:textId="77777777" w:rsidR="009017D4" w:rsidRPr="00D609C3" w:rsidRDefault="009017D4" w:rsidP="00607ABE">
      <w:pPr>
        <w:pStyle w:val="a1"/>
      </w:pPr>
      <w:r w:rsidRPr="00D609C3">
        <w:rPr>
          <w:rFonts w:hint="cs"/>
          <w:rtl/>
        </w:rPr>
        <w:t>וע"ז כתבו תוס' דמיירי ביושב ומצפה שמא ישחטנו חש"ו ואחרים רואין אותו, ומה שהוצרכו התוס' לומר ואחר"א דבלא"ה מ"ט דר"י דאמר אם לא היתה נבילה וכו' הא הוי מוכן לכלבים כיון דיושב ומצפה שישחטנו חש"ו, ואף למסקנא דר"י סבר מוקצה מחמת איסור אף בלא דחי בידים ולר"י לא מהני יושב ומצפה, הא מ"מ סתמא קתני אף בראוי ליתן חי לפני כלבים וליכא מוקצה אלא משום דאינו מוכן לכלבים ואלו ביושב ומצפה שישחטנו חש"ו הוי מוכן לכלבים, מש"ה כתבו התוס' ואחר"א ולא הוי מוכן לכלבים, ועל זה הקוטב סובב והולך דמש"ה קאמר הש"ס כיון דלא איתכן דאינו מצפה אלא שיהא אחר"א ולא יאכילנו לכלבים.</w:t>
      </w:r>
    </w:p>
    <w:p w14:paraId="34B45A70" w14:textId="4F79B1DD" w:rsidR="009017D4" w:rsidRPr="00126B3E" w:rsidRDefault="009017D4" w:rsidP="00D163D8">
      <w:pPr>
        <w:pStyle w:val="afffff7"/>
        <w:rPr>
          <w:rtl/>
        </w:rPr>
      </w:pPr>
      <w:bookmarkStart w:id="7364" w:name="_Toc129863645"/>
      <w:bookmarkStart w:id="7365" w:name="_Toc130401164"/>
      <w:r w:rsidRPr="00126B3E">
        <w:rPr>
          <w:rFonts w:hint="cs"/>
          <w:rtl/>
        </w:rPr>
        <w:t>רבי עקיבא איגר חולין י"ד ע"א ד"ה אמנם</w:t>
      </w:r>
      <w:bookmarkEnd w:id="7364"/>
      <w:r w:rsidRPr="00126B3E">
        <w:rPr>
          <w:rtl/>
        </w:rPr>
        <w:t xml:space="preserve"> (יח)</w:t>
      </w:r>
      <w:bookmarkEnd w:id="7365"/>
    </w:p>
    <w:p w14:paraId="05FE446C" w14:textId="77777777" w:rsidR="009017D4" w:rsidRPr="00126B3E" w:rsidRDefault="009017D4" w:rsidP="009017D4">
      <w:pPr>
        <w:pStyle w:val="a7"/>
      </w:pPr>
      <w:bookmarkStart w:id="7366" w:name="_Toc129863775"/>
      <w:r w:rsidRPr="00126B3E">
        <w:rPr>
          <w:rFonts w:hint="cs"/>
          <w:rtl/>
        </w:rPr>
        <w:t>בי' הגרעק"א במהר"ם דכל שיושב ומצפה לשחיטת חש"ו חשיב עי"ז כמוכן לכלבים</w:t>
      </w:r>
      <w:bookmarkEnd w:id="7366"/>
    </w:p>
    <w:p w14:paraId="06938C86" w14:textId="73247C99" w:rsidR="009017D4" w:rsidRPr="00110DB4" w:rsidRDefault="009017D4" w:rsidP="009017D4">
      <w:pPr>
        <w:pStyle w:val="a3"/>
        <w:rPr>
          <w:vanish/>
        </w:rPr>
      </w:pPr>
      <w:r w:rsidRPr="00110DB4">
        <w:rPr>
          <w:rFonts w:hint="cs"/>
          <w:vanish/>
          <w:rtl/>
        </w:rPr>
        <w:t xml:space="preserve">וכתב </w:t>
      </w:r>
      <w:r w:rsidRPr="00110DB4">
        <w:rPr>
          <w:rStyle w:val="aff4"/>
          <w:vanish/>
          <w:rtl/>
        </w:rPr>
        <w:t>-ה</w:t>
      </w:r>
      <w:r w:rsidRPr="00110DB4">
        <w:rPr>
          <w:rStyle w:val="aff4"/>
          <w:rFonts w:hint="cs"/>
          <w:vanish/>
          <w:rtl/>
        </w:rPr>
        <w:t xml:space="preserve">!.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Ref128523713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כד)</w:t>
      </w:r>
      <w:r w:rsidRPr="00110DB4">
        <w:rPr>
          <w:rStyle w:val="aff4"/>
          <w:vanish/>
          <w:rtl/>
        </w:rPr>
        <w:fldChar w:fldCharType="end"/>
      </w:r>
      <w:r w:rsidRPr="00110DB4">
        <w:rPr>
          <w:rStyle w:val="aff4"/>
          <w:rFonts w:hint="cs"/>
          <w:vanish/>
          <w:rtl/>
        </w:rPr>
        <w:t xml:space="preserve"> =</w:t>
      </w:r>
      <w:r w:rsidRPr="00110DB4">
        <w:rPr>
          <w:rStyle w:val="aff4"/>
          <w:vanish/>
          <w:rtl/>
        </w:rPr>
        <w:t>גרעק"א בחולין-</w:t>
      </w:r>
      <w:r w:rsidRPr="00110DB4">
        <w:rPr>
          <w:rFonts w:hint="cs"/>
          <w:vanish/>
          <w:rtl/>
        </w:rPr>
        <w:t xml:space="preserve"> </w:t>
      </w:r>
      <w:r w:rsidRPr="00110DB4">
        <w:rPr>
          <w:rStyle w:val="af2"/>
          <w:rFonts w:eastAsia="Guttman Hodes" w:hint="cs"/>
          <w:vanish/>
          <w:rtl/>
        </w:rPr>
        <w:t>(יד. ד"ה אמנם, הועתק לקמן קנו:)</w:t>
      </w:r>
      <w:r w:rsidRPr="00110DB4">
        <w:rPr>
          <w:rFonts w:hint="cs"/>
          <w:vanish/>
          <w:rtl/>
        </w:rPr>
        <w:t xml:space="preserve"># דמבואר מדברי </w:t>
      </w:r>
      <w:r w:rsidRPr="00110DB4">
        <w:rPr>
          <w:rStyle w:val="aff4"/>
          <w:vanish/>
          <w:rtl/>
        </w:rPr>
        <w:t>-המהר"ם-</w:t>
      </w:r>
      <w:r w:rsidRPr="00110DB4">
        <w:rPr>
          <w:rFonts w:hint="cs"/>
          <w:vanish/>
          <w:rtl/>
        </w:rPr>
        <w:t xml:space="preserve"> דאי היה יושב ומצפה לשחיטת חש"ו שאין אחרים רואים אותם, חשיב מוכן לענין נבילה לכלבים, דהא לפי ההו"א בגמ' בחולין דהשוחט בשבת מותר לר"י, דמוקצה מחמת איסור דלא דחייה בידים אינו מוקצה לר"י, הא אף לר"ש חשיב מוקצה בכה"ג.</w:t>
      </w:r>
    </w:p>
    <w:p w14:paraId="6582A760" w14:textId="77777777" w:rsidR="009017D4" w:rsidRPr="00D609C3" w:rsidRDefault="009017D4" w:rsidP="00607ABE">
      <w:pPr>
        <w:pStyle w:val="a1"/>
      </w:pPr>
      <w:r w:rsidRPr="00D609C3">
        <w:rPr>
          <w:rFonts w:hint="cs"/>
          <w:rtl/>
        </w:rPr>
        <w:t>אמנם לענ"ד אחר המחילה מכבוד תורתו ונשיקת עפר קדשו אני אומר באימה וביראה דדבריו מגומגמים, דאם כדבריו דיושב ומצפה משוי לי' מוכן לכך.</w:t>
      </w:r>
    </w:p>
    <w:p w14:paraId="605BFEA4" w14:textId="7F55C7CC" w:rsidR="009017D4" w:rsidRPr="00126B3E" w:rsidRDefault="009017D4" w:rsidP="009017D4">
      <w:pPr>
        <w:pStyle w:val="a7"/>
        <w:rPr>
          <w:rtl/>
        </w:rPr>
      </w:pPr>
      <w:bookmarkStart w:id="7367" w:name="_Toc129863776"/>
      <w:r w:rsidRPr="00126B3E">
        <w:rPr>
          <w:rFonts w:hint="cs"/>
          <w:rtl/>
        </w:rPr>
        <w:t xml:space="preserve">דחיית הגרעק"א דאף במצפה לשחיטת חש"ו לא חשיב עי"ז </w:t>
      </w:r>
      <w:r w:rsidRPr="00126B3E">
        <w:rPr>
          <w:rFonts w:hint="cs"/>
          <w:b/>
          <w:rtl/>
        </w:rPr>
        <w:t>מוכן לכלבים</w:t>
      </w:r>
      <w:r w:rsidRPr="00126B3E">
        <w:rPr>
          <w:rFonts w:hint="cs"/>
          <w:rtl/>
        </w:rPr>
        <w:t xml:space="preserve"> לענין בע"ח שמתו</w:t>
      </w:r>
      <w:bookmarkEnd w:id="7367"/>
    </w:p>
    <w:p w14:paraId="4444C194" w14:textId="2767CDA8" w:rsidR="009017D4" w:rsidRPr="00110DB4" w:rsidRDefault="009017D4" w:rsidP="009F6D17">
      <w:pPr>
        <w:pStyle w:val="a3"/>
        <w:numPr>
          <w:ilvl w:val="0"/>
          <w:numId w:val="35"/>
        </w:numPr>
        <w:rPr>
          <w:vanish/>
          <w:rtl/>
        </w:rPr>
      </w:pPr>
      <w:r w:rsidRPr="00110DB4">
        <w:rPr>
          <w:rFonts w:hint="cs"/>
          <w:vanish/>
          <w:rtl/>
        </w:rPr>
        <w:t xml:space="preserve">ודחה </w:t>
      </w:r>
      <w:r w:rsidRPr="00110DB4">
        <w:rPr>
          <w:rStyle w:val="aff4"/>
          <w:vanish/>
          <w:rtl/>
        </w:rPr>
        <w:t>-הגרעק"א בחולין-</w:t>
      </w:r>
      <w:r w:rsidRPr="00110DB4">
        <w:rPr>
          <w:rFonts w:hint="cs"/>
          <w:vanish/>
          <w:rtl/>
        </w:rPr>
        <w:t xml:space="preserve"> את דברי </w:t>
      </w:r>
      <w:r w:rsidRPr="00110DB4">
        <w:rPr>
          <w:rStyle w:val="aff4"/>
          <w:vanish/>
          <w:rtl/>
        </w:rPr>
        <w:t>-המהר"ם-</w:t>
      </w:r>
      <w:r w:rsidRPr="00110DB4">
        <w:rPr>
          <w:rFonts w:hint="cs"/>
          <w:vanish/>
          <w:rtl/>
        </w:rPr>
        <w:t xml:space="preserve"> דמוכח בגמ' בחולין </w:t>
      </w:r>
      <w:r w:rsidRPr="00110DB4">
        <w:rPr>
          <w:rStyle w:val="af2"/>
          <w:rFonts w:eastAsia="Guttman Hodes" w:hint="cs"/>
          <w:vanish/>
          <w:rtl/>
        </w:rPr>
        <w:t>(יד.)</w:t>
      </w:r>
      <w:r w:rsidRPr="00110DB4">
        <w:rPr>
          <w:rFonts w:hint="cs"/>
          <w:vanish/>
          <w:rtl/>
        </w:rPr>
        <w:t xml:space="preserve"> דאף דיושב ומצפה לשחיטת חש"ו, מ"מ לא חשיב מוכן כלל לענין נבילה לכלבים, דהא לפי ההו"א בגמ' בחולין דהשוחט בשבת מותר לר"י, דמוקצה מחמת איסור דלא דחייה בידים אינו מוקצה לר"י, הא אף לר"ש חשיב מוקצה בכה"ג, כדביאר </w:t>
      </w:r>
      <w:r w:rsidRPr="00110DB4">
        <w:rPr>
          <w:rStyle w:val="aff4"/>
          <w:vanish/>
          <w:rtl/>
        </w:rPr>
        <w:t>-רש"י בביצה-</w:t>
      </w:r>
      <w:r w:rsidRPr="00110DB4">
        <w:rPr>
          <w:rFonts w:hint="cs"/>
          <w:vanish/>
          <w:rtl/>
        </w:rPr>
        <w:t xml:space="preserve"> </w:t>
      </w:r>
      <w:r w:rsidRPr="00110DB4">
        <w:rPr>
          <w:rStyle w:val="af2"/>
          <w:rFonts w:eastAsia="Guttman Hodes" w:hint="cs"/>
          <w:vanish/>
          <w:rtl/>
        </w:rPr>
        <w:t>(כד: ד"ה אם, הובא בסימן ט"ו אות א')</w:t>
      </w:r>
      <w:r w:rsidRPr="00110DB4">
        <w:rPr>
          <w:rFonts w:hint="cs"/>
          <w:vanish/>
          <w:rtl/>
        </w:rPr>
        <w:t xml:space="preserve"> לענין מחובר דמדלא לקטינהו מאתמול אקצינהו, וה"ה בשוחט בהמה בשבת דהיא מוקצה אף לר"ש מדלא שחטה מאתמול, וכתב </w:t>
      </w:r>
      <w:r w:rsidRPr="00110DB4">
        <w:rPr>
          <w:rStyle w:val="aff4"/>
          <w:vanish/>
          <w:rtl/>
        </w:rPr>
        <w:t>-הגרעק"א-</w:t>
      </w:r>
      <w:r w:rsidRPr="00110DB4">
        <w:rPr>
          <w:rFonts w:hint="cs"/>
          <w:vanish/>
          <w:rtl/>
        </w:rPr>
        <w:t xml:space="preserve"> דא"א לתרץ כתירוץ </w:t>
      </w:r>
      <w:r w:rsidRPr="00110DB4">
        <w:rPr>
          <w:rStyle w:val="aff4"/>
          <w:vanish/>
          <w:rtl/>
        </w:rPr>
        <w:t>-התוס'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Ref128651207 \r \h</w:instrText>
      </w:r>
      <w:r w:rsidRPr="00110DB4">
        <w:rPr>
          <w:rStyle w:val="af2"/>
          <w:rFonts w:eastAsia="Guttman Hodes" w:hint="cs"/>
          <w:vanish/>
          <w:rtl/>
        </w:rPr>
        <w:instrText xml:space="preserve">  \* </w:instrText>
      </w:r>
      <w:r w:rsidRPr="00110DB4">
        <w:rPr>
          <w:rStyle w:val="af2"/>
          <w:rFonts w:eastAsia="Guttman Hodes"/>
          <w:vanish/>
        </w:rPr>
        <w:instrText>MERGEFORMAT</w:instrText>
      </w:r>
      <w:r w:rsidRPr="00110DB4">
        <w:rPr>
          <w:rStyle w:val="af2"/>
          <w:rFonts w:eastAsia="Guttman Hodes" w:hint="cs"/>
          <w:vanish/>
          <w:rtl/>
        </w:rPr>
        <w:instrText xml:space="preserve"> </w:instrText>
      </w:r>
      <w:r w:rsidRPr="00110DB4">
        <w:rPr>
          <w:rStyle w:val="af2"/>
          <w:rFonts w:eastAsia="Guttman Hodes" w:hint="cs"/>
          <w:vanish/>
          <w:rtl/>
        </w:rPr>
      </w:r>
      <w:r w:rsidRPr="00110DB4">
        <w:rPr>
          <w:rStyle w:val="af2"/>
          <w:rFonts w:eastAsia="Guttman Hodes" w:hint="cs"/>
          <w:vanish/>
          <w:rtl/>
        </w:rPr>
        <w:fldChar w:fldCharType="separate"/>
      </w:r>
      <w:r w:rsidR="00FA04D3">
        <w:rPr>
          <w:rStyle w:val="af2"/>
          <w:rFonts w:eastAsia="Guttman Hodes" w:hint="eastAsia"/>
          <w:vanish/>
          <w:cs/>
        </w:rPr>
        <w:t>‎</w:t>
      </w:r>
      <w:r w:rsidR="00FA04D3">
        <w:rPr>
          <w:rStyle w:val="af2"/>
          <w:rFonts w:eastAsia="Guttman Hodes" w:hint="eastAsia"/>
          <w:vanish/>
          <w:rtl/>
        </w:rPr>
        <w:t>מה</w:t>
      </w:r>
      <w:r w:rsidR="00FA04D3">
        <w:rPr>
          <w:rStyle w:val="af2"/>
          <w:rFonts w:eastAsia="Guttman Hodes"/>
          <w:vanish/>
          <w:rtl/>
        </w:rPr>
        <w:t>)</w:t>
      </w:r>
      <w:r w:rsidRPr="00110DB4">
        <w:rPr>
          <w:rStyle w:val="af2"/>
          <w:rFonts w:eastAsia="Guttman Hodes" w:hint="cs"/>
          <w:vanish/>
          <w:rtl/>
        </w:rPr>
        <w:fldChar w:fldCharType="end"/>
      </w:r>
      <w:r w:rsidRPr="00110DB4">
        <w:rPr>
          <w:rFonts w:hint="cs"/>
          <w:vanish/>
          <w:rtl/>
        </w:rPr>
        <w:t xml:space="preserve"> דאיירי ביושב ומצפה שתשחט ע"י חש"ו, דא"כ אף לר"י אינה מוקצה, והא אמרינן בגמ' בחולין דסתם בהמה עומדת לגדל ולא לשחיטה, ואי הוא יושב ומצפה א"כ היא עומדת לאכילה, וכיון דמוכח דאיירי באינו יושב ומצפה א"כ היא מוקצה אף לר"ש, ואמאי אמרינן דהשוחט בשבת אסור רק לר"י. </w:t>
      </w:r>
      <w:r w:rsidRPr="00110DB4">
        <w:rPr>
          <w:rStyle w:val="af"/>
          <w:vanish/>
          <w:rtl/>
        </w:rPr>
        <w:t xml:space="preserve">[עיי"ש במה שהוסיף </w:t>
      </w:r>
      <w:r w:rsidRPr="00110DB4">
        <w:rPr>
          <w:rStyle w:val="aff9"/>
          <w:vanish/>
          <w:rtl/>
        </w:rPr>
        <w:t>-הגרעק"א-</w:t>
      </w:r>
      <w:r w:rsidRPr="00110DB4">
        <w:rPr>
          <w:rStyle w:val="af"/>
          <w:vanish/>
          <w:rtl/>
        </w:rPr>
        <w:t xml:space="preserve"> לבאר בזה].</w:t>
      </w:r>
    </w:p>
    <w:p w14:paraId="1CC3291A" w14:textId="77777777" w:rsidR="009017D4" w:rsidRPr="00D609C3" w:rsidRDefault="009017D4" w:rsidP="00607ABE">
      <w:pPr>
        <w:pStyle w:val="a1"/>
        <w:rPr>
          <w:rtl/>
        </w:rPr>
      </w:pPr>
      <w:r w:rsidRPr="00D609C3">
        <w:rPr>
          <w:rFonts w:hint="cs"/>
          <w:rtl/>
        </w:rPr>
        <w:t xml:space="preserve">אמנם לענ"ד אחר המחילה מכבוד תורתו ונשיקת עפר קדשו אני אומר באימה וביראה דדבריו מגומגמים, דאם כדבריו דיושב ומצפה משוי לי' מוכן לכך א"כ תיקשי לס"ד דהש"ס דאף לר"י ליכא מוקצה בשוחט בשבת הא אף לר"ש הוי מוקצה מדלא שחטן מאתמול ובזה ל"ש לומר דמיירי ביושב ומצפה שישחטנו חש"ו ואחר"א דא"כ גם כר"י לא אתיא דהיאך קאמר סתם בהמה לגדל עומדת הא מצפה שישחטו אותה ולאכילה עומדת וכיון דאמר סתם </w:t>
      </w:r>
      <w:r w:rsidRPr="00D609C3">
        <w:rPr>
          <w:rFonts w:hint="cs"/>
          <w:rtl/>
        </w:rPr>
        <w:lastRenderedPageBreak/>
        <w:t>בהמה לגדל עומדת ע"כ מתני' באינו יושב ומצפה ממילא גם לר"ש אסור, ואם נימא דבאמת לס"ד לא אמרינן לר"ש לא מוקצה דמחובר ולא מוקצה דשחיטה רק למסקנא לא מחלקינן בין דחי בידים ומש"ה אסור לר"ש כמו בנר אא"כ יושב ומצפה, א"כ ממילא לא הוצרך המהר"ם מלובלין לדבריו דהא דקאמר הש"ס כיון דלא איתכן כפשוטו כיון דעכשיו קיימי' דלא אמרי' לר"ש מוקצה מחמת איסור ממילא אפשר דמחתכין את הנבילה לא מיירי ביושב ומצפה ושפיר י"ל דטעמא דר"י משום דלא איתכן.</w:t>
      </w:r>
    </w:p>
    <w:p w14:paraId="060C983A" w14:textId="6A880414" w:rsidR="009017D4" w:rsidRPr="00126B3E" w:rsidRDefault="009017D4" w:rsidP="00D163D8">
      <w:pPr>
        <w:pStyle w:val="afffff7"/>
      </w:pPr>
      <w:bookmarkStart w:id="7368" w:name="_Toc129863646"/>
      <w:bookmarkStart w:id="7369" w:name="_Toc130401165"/>
      <w:r w:rsidRPr="00126B3E">
        <w:rPr>
          <w:rFonts w:hint="cs"/>
          <w:rtl/>
        </w:rPr>
        <w:t>רבי עקיבא איגר חולין י"ד ע"א ד"ה אבל האמת</w:t>
      </w:r>
      <w:bookmarkEnd w:id="7368"/>
      <w:r w:rsidRPr="00126B3E">
        <w:rPr>
          <w:rtl/>
        </w:rPr>
        <w:t xml:space="preserve"> (יח)</w:t>
      </w:r>
      <w:bookmarkEnd w:id="7369"/>
    </w:p>
    <w:p w14:paraId="2C388B04" w14:textId="77777777" w:rsidR="009017D4" w:rsidRPr="00126B3E" w:rsidRDefault="009017D4" w:rsidP="009017D4">
      <w:pPr>
        <w:pStyle w:val="a7"/>
        <w:rPr>
          <w:rtl/>
        </w:rPr>
      </w:pPr>
      <w:bookmarkStart w:id="7370" w:name="_Toc129863777"/>
      <w:r w:rsidRPr="00126B3E">
        <w:rPr>
          <w:rFonts w:hint="cs"/>
          <w:rtl/>
        </w:rPr>
        <w:t>בי' הגרעק"א בתוס' בחולין ובעירובין דמצפה לשחיטת חש"ו בשוחט בשבת ולא בבע"ח שמתו</w:t>
      </w:r>
      <w:bookmarkEnd w:id="7370"/>
    </w:p>
    <w:p w14:paraId="1039D6CC" w14:textId="600526C7" w:rsidR="009017D4" w:rsidRPr="00110DB4" w:rsidRDefault="009017D4" w:rsidP="009F6D17">
      <w:pPr>
        <w:pStyle w:val="a3"/>
        <w:numPr>
          <w:ilvl w:val="0"/>
          <w:numId w:val="35"/>
        </w:numPr>
        <w:rPr>
          <w:vanish/>
          <w:rtl/>
        </w:rPr>
      </w:pPr>
      <w:r w:rsidRPr="00110DB4">
        <w:rPr>
          <w:rFonts w:hint="cs"/>
          <w:vanish/>
          <w:rtl/>
        </w:rPr>
        <w:t xml:space="preserve">אלא כתב </w:t>
      </w:r>
      <w:r w:rsidRPr="00110DB4">
        <w:rPr>
          <w:rStyle w:val="aff4"/>
          <w:rFonts w:hint="cs"/>
          <w:vanish/>
          <w:rtl/>
        </w:rPr>
        <w:t xml:space="preserve">-ה!. </w:t>
      </w:r>
      <w:r w:rsidRPr="00110DB4">
        <w:rPr>
          <w:rStyle w:val="aff4"/>
          <w:rFonts w:hint="cs"/>
          <w:vanish/>
          <w:rtl/>
        </w:rPr>
        <w:fldChar w:fldCharType="begin"/>
      </w:r>
      <w:r w:rsidRPr="00110DB4">
        <w:rPr>
          <w:rStyle w:val="aff4"/>
          <w:rFonts w:hint="cs"/>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Ref128652084 \r \h</w:instrText>
      </w:r>
      <w:r w:rsidRPr="00110DB4">
        <w:rPr>
          <w:rStyle w:val="aff4"/>
          <w:rFonts w:hint="cs"/>
          <w:vanish/>
          <w:rtl/>
        </w:rPr>
        <w:instrText xml:space="preserve">  \* </w:instrText>
      </w:r>
      <w:r w:rsidRPr="00110DB4">
        <w:rPr>
          <w:rStyle w:val="aff4"/>
          <w:rFonts w:hint="cs"/>
          <w:vanish/>
        </w:rPr>
        <w:instrText>MERGEFORMAT</w:instrText>
      </w:r>
      <w:r w:rsidRPr="00110DB4">
        <w:rPr>
          <w:rStyle w:val="aff4"/>
          <w:rFonts w:hint="cs"/>
          <w:vanish/>
          <w:rtl/>
        </w:rPr>
        <w:instrText xml:space="preserve"> </w:instrText>
      </w:r>
      <w:r w:rsidRPr="00110DB4">
        <w:rPr>
          <w:rStyle w:val="aff4"/>
          <w:rFonts w:hint="cs"/>
          <w:vanish/>
          <w:rtl/>
        </w:rPr>
      </w:r>
      <w:r w:rsidRPr="00110DB4">
        <w:rPr>
          <w:rStyle w:val="aff4"/>
          <w:rFonts w:hint="cs"/>
          <w:vanish/>
          <w:rtl/>
        </w:rPr>
        <w:fldChar w:fldCharType="separate"/>
      </w:r>
      <w:r w:rsidR="00FA04D3">
        <w:rPr>
          <w:rStyle w:val="aff4"/>
          <w:rFonts w:hint="eastAsia"/>
          <w:vanish/>
          <w:cs/>
        </w:rPr>
        <w:t>‎</w:t>
      </w:r>
      <w:r w:rsidR="00FA04D3">
        <w:rPr>
          <w:rStyle w:val="aff4"/>
          <w:rFonts w:hint="eastAsia"/>
          <w:vanish/>
          <w:rtl/>
        </w:rPr>
        <w:t>נ</w:t>
      </w:r>
      <w:r w:rsidR="00FA04D3">
        <w:rPr>
          <w:rStyle w:val="aff4"/>
          <w:vanish/>
          <w:rtl/>
        </w:rPr>
        <w:t>)</w:t>
      </w:r>
      <w:r w:rsidRPr="00110DB4">
        <w:rPr>
          <w:rStyle w:val="aff4"/>
          <w:rFonts w:hint="cs"/>
          <w:vanish/>
          <w:rtl/>
        </w:rPr>
        <w:fldChar w:fldCharType="end"/>
      </w:r>
      <w:r w:rsidRPr="00110DB4">
        <w:rPr>
          <w:rStyle w:val="aff4"/>
          <w:rFonts w:hint="cs"/>
          <w:vanish/>
          <w:rtl/>
        </w:rPr>
        <w:t xml:space="preserve"> =גרעק"א בחולין-</w:t>
      </w:r>
      <w:r w:rsidRPr="00110DB4">
        <w:rPr>
          <w:rFonts w:hint="cs"/>
          <w:vanish/>
          <w:rtl/>
        </w:rPr>
        <w:t xml:space="preserve"> </w:t>
      </w:r>
      <w:r w:rsidRPr="00110DB4">
        <w:rPr>
          <w:rStyle w:val="af2"/>
          <w:rFonts w:eastAsia="Guttman Hodes" w:hint="cs"/>
          <w:vanish/>
          <w:rtl/>
        </w:rPr>
        <w:t>(יד. ד"ה אבל האמת, הועתק לקמן קנו:)</w:t>
      </w:r>
      <w:r w:rsidRPr="00110DB4">
        <w:rPr>
          <w:rFonts w:hint="cs"/>
          <w:vanish/>
          <w:rtl/>
        </w:rPr>
        <w:t xml:space="preserve"># דמוכח דאין כוונת </w:t>
      </w:r>
      <w:r w:rsidRPr="00110DB4">
        <w:rPr>
          <w:rStyle w:val="aff4"/>
          <w:rFonts w:hint="cs"/>
          <w:vanish/>
          <w:rtl/>
        </w:rPr>
        <w:t>-</w:t>
      </w:r>
      <w:r w:rsidRPr="00110DB4">
        <w:rPr>
          <w:rStyle w:val="aff4"/>
          <w:vanish/>
          <w:rtl/>
        </w:rPr>
        <w:t>התוס'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Ref128651207 \r \h</w:instrText>
      </w:r>
      <w:r w:rsidRPr="00110DB4">
        <w:rPr>
          <w:rStyle w:val="af2"/>
          <w:rFonts w:eastAsia="Guttman Hodes" w:hint="cs"/>
          <w:vanish/>
          <w:rtl/>
        </w:rPr>
        <w:instrText xml:space="preserve">  \* </w:instrText>
      </w:r>
      <w:r w:rsidRPr="00110DB4">
        <w:rPr>
          <w:rStyle w:val="af2"/>
          <w:rFonts w:eastAsia="Guttman Hodes"/>
          <w:vanish/>
        </w:rPr>
        <w:instrText>MERGEFORMAT</w:instrText>
      </w:r>
      <w:r w:rsidRPr="00110DB4">
        <w:rPr>
          <w:rStyle w:val="af2"/>
          <w:rFonts w:eastAsia="Guttman Hodes" w:hint="cs"/>
          <w:vanish/>
          <w:rtl/>
        </w:rPr>
        <w:instrText xml:space="preserve"> </w:instrText>
      </w:r>
      <w:r w:rsidRPr="00110DB4">
        <w:rPr>
          <w:rStyle w:val="af2"/>
          <w:rFonts w:eastAsia="Guttman Hodes" w:hint="cs"/>
          <w:vanish/>
          <w:rtl/>
        </w:rPr>
      </w:r>
      <w:r w:rsidRPr="00110DB4">
        <w:rPr>
          <w:rStyle w:val="af2"/>
          <w:rFonts w:eastAsia="Guttman Hodes" w:hint="cs"/>
          <w:vanish/>
          <w:rtl/>
        </w:rPr>
        <w:fldChar w:fldCharType="separate"/>
      </w:r>
      <w:r w:rsidR="00FA04D3">
        <w:rPr>
          <w:rStyle w:val="af2"/>
          <w:rFonts w:eastAsia="Guttman Hodes" w:hint="eastAsia"/>
          <w:vanish/>
          <w:cs/>
        </w:rPr>
        <w:t>‎</w:t>
      </w:r>
      <w:r w:rsidR="00FA04D3">
        <w:rPr>
          <w:rStyle w:val="af2"/>
          <w:rFonts w:eastAsia="Guttman Hodes" w:hint="eastAsia"/>
          <w:vanish/>
          <w:rtl/>
        </w:rPr>
        <w:t>מה</w:t>
      </w:r>
      <w:r w:rsidR="00FA04D3">
        <w:rPr>
          <w:rStyle w:val="af2"/>
          <w:rFonts w:eastAsia="Guttman Hodes"/>
          <w:vanish/>
          <w:rtl/>
        </w:rPr>
        <w:t>)</w:t>
      </w:r>
      <w:r w:rsidRPr="00110DB4">
        <w:rPr>
          <w:rStyle w:val="af2"/>
          <w:rFonts w:eastAsia="Guttman Hodes" w:hint="cs"/>
          <w:vanish/>
          <w:rtl/>
        </w:rPr>
        <w:fldChar w:fldCharType="end"/>
      </w:r>
      <w:r w:rsidRPr="00110DB4">
        <w:rPr>
          <w:rFonts w:hint="cs"/>
          <w:vanish/>
          <w:rtl/>
        </w:rPr>
        <w:t xml:space="preserve"> להקשות ממתני' לקמן </w:t>
      </w:r>
      <w:r w:rsidRPr="00110DB4">
        <w:rPr>
          <w:rStyle w:val="af2"/>
          <w:rFonts w:eastAsia="Guttman Hodes" w:hint="cs"/>
          <w:vanish/>
          <w:rtl/>
        </w:rPr>
        <w:t>(קנו.)</w:t>
      </w:r>
      <w:r w:rsidRPr="00110DB4">
        <w:rPr>
          <w:rFonts w:hint="cs"/>
          <w:vanish/>
          <w:rtl/>
        </w:rPr>
        <w:t xml:space="preserve">, אלא הוקשה להם ביאור המשנה בחולין </w:t>
      </w:r>
      <w:r w:rsidRPr="00110DB4">
        <w:rPr>
          <w:rStyle w:val="af2"/>
          <w:rFonts w:eastAsia="Guttman Hodes" w:hint="cs"/>
          <w:vanish/>
          <w:rtl/>
        </w:rPr>
        <w:t>(יד.)</w:t>
      </w:r>
      <w:r w:rsidRPr="00110DB4">
        <w:rPr>
          <w:rFonts w:hint="cs"/>
          <w:vanish/>
          <w:rtl/>
        </w:rPr>
        <w:t xml:space="preserve"> דהשוחט בשבת שחיטתו כשרה, דלהו"א דאינה מוקצה לר"י כיון דלא דחייה בידים, קשה דהא לר"ש היא מוקצה, </w:t>
      </w:r>
      <w:r w:rsidRPr="00110DB4">
        <w:rPr>
          <w:rStyle w:val="af"/>
          <w:vanish/>
          <w:rtl/>
        </w:rPr>
        <w:t>[כיון דאינו יושב ומצפה]</w:t>
      </w:r>
      <w:r w:rsidRPr="00110DB4">
        <w:rPr>
          <w:rStyle w:val="af"/>
          <w:rFonts w:hint="cs"/>
          <w:vanish/>
          <w:rtl/>
        </w:rPr>
        <w:t>,</w:t>
      </w:r>
      <w:r w:rsidRPr="00110DB4">
        <w:rPr>
          <w:rFonts w:hint="cs"/>
          <w:vanish/>
          <w:rtl/>
        </w:rPr>
        <w:t xml:space="preserve"> ולא שייך לומר דר"ש מחמיר במוקצה יותר מר"י, ולכן ביארו </w:t>
      </w:r>
      <w:r w:rsidRPr="00110DB4">
        <w:rPr>
          <w:rStyle w:val="aff4"/>
          <w:rFonts w:hint="cs"/>
          <w:vanish/>
          <w:rtl/>
        </w:rPr>
        <w:t>-התוס'-</w:t>
      </w:r>
      <w:r w:rsidRPr="00110DB4">
        <w:rPr>
          <w:rFonts w:hint="cs"/>
          <w:vanish/>
          <w:rtl/>
        </w:rPr>
        <w:t xml:space="preserve"> דאיירי ביושב ומצפה שתשחט ע"י חש"ו, ובכה"ג לר"ש אינה מוקצה, ולהו"א אף לר"י אינה מוקצה דרק בדבר שאינו מוכן מער"ש הוא מוקצה לר"י, אבל במוקצה מחמת איסור דהוא מוכן רק אריא דאיסורא רביע עליה, הו"א דביושב ומצפה הוא מוכן לר"י, ודחתה הגמ' דאף בכה"ג היא מוקצה לר"י, וא"כ יושב ומצפה לא חשיב מוכן כלל, אלא דרק להו"א מוקצה מחמת איסור ביושב ומצפה לר"י אינו מוקצה.</w:t>
      </w:r>
    </w:p>
    <w:p w14:paraId="15F20862" w14:textId="77777777" w:rsidR="009017D4" w:rsidRPr="00D609C3" w:rsidRDefault="009017D4" w:rsidP="00607ABE">
      <w:pPr>
        <w:pStyle w:val="a1"/>
      </w:pPr>
      <w:r w:rsidRPr="00D609C3">
        <w:rPr>
          <w:rFonts w:hint="cs"/>
          <w:rtl/>
        </w:rPr>
        <w:t>אבל האמת יורה דרכו דאין כוונת התוס' ובהמה נמי אההוא דנבילה לפני הכלבים דהוי להו לכתבו ונבילה נמי, אלא כוונתם ובהמה נמי היינו משנתינו דהשוחט בשבת דס"ד דאף לר"י לא הוי מוקצה הא אף לר"ש הוי מוקצה ואיך שייך שיהיה ס"ד לומר דאף לר"י לא הוי מוקצה וע"ז כתבו דמיירי ביושב ומצפה היינו דסתמא קתני דומיא דיוה"כ אף ביושב ומצפה בזה לר"ש ליכא מוקצה וסובר הש"ס לדמוי' לר"י דהכנה דהתם ג"כ יושב ומצפה דבלא"ה אף לר"ש אסור ודחי הש"ס דהתם לא איתכן מאתמול בזה לא מהני יושב ומצפה אבל הכא דהוי מוכן לאדם רק אריא הוא דרביע עלה בזה אפשר דגם לר"י מהני יושב ומצפה.</w:t>
      </w:r>
    </w:p>
    <w:p w14:paraId="01385AE4" w14:textId="24ECCA4D" w:rsidR="009017D4" w:rsidRPr="00126B3E" w:rsidRDefault="009017D4" w:rsidP="009017D4">
      <w:pPr>
        <w:pStyle w:val="a7"/>
        <w:rPr>
          <w:sz w:val="18"/>
          <w:szCs w:val="18"/>
        </w:rPr>
      </w:pPr>
      <w:bookmarkStart w:id="7371" w:name="_Toc129863778"/>
      <w:r w:rsidRPr="00126B3E">
        <w:rPr>
          <w:rFonts w:hint="cs"/>
          <w:rtl/>
        </w:rPr>
        <w:t>בי' הגרעק"א דאף בעומדת לגדל כל ששמע שחש"ו ישחטו חשיב מצפה אף דלא ניחא ליה</w:t>
      </w:r>
      <w:bookmarkEnd w:id="7371"/>
    </w:p>
    <w:p w14:paraId="6A0394A6" w14:textId="77777777" w:rsidR="009017D4" w:rsidRPr="00110DB4" w:rsidRDefault="009017D4" w:rsidP="009F6D17">
      <w:pPr>
        <w:pStyle w:val="a3"/>
        <w:numPr>
          <w:ilvl w:val="0"/>
          <w:numId w:val="35"/>
        </w:numPr>
        <w:rPr>
          <w:vanish/>
        </w:rPr>
      </w:pPr>
      <w:r w:rsidRPr="00110DB4">
        <w:rPr>
          <w:rFonts w:hint="cs"/>
          <w:vanish/>
          <w:rtl/>
        </w:rPr>
        <w:t xml:space="preserve">וכתב </w:t>
      </w:r>
      <w:r w:rsidRPr="00110DB4">
        <w:rPr>
          <w:rStyle w:val="aff4"/>
          <w:rFonts w:hint="cs"/>
          <w:vanish/>
          <w:rtl/>
        </w:rPr>
        <w:t>-הגרעק"א-</w:t>
      </w:r>
      <w:r w:rsidRPr="00110DB4">
        <w:rPr>
          <w:rFonts w:hint="cs"/>
          <w:vanish/>
          <w:rtl/>
        </w:rPr>
        <w:t xml:space="preserve"> דאעפ"י דאמרינן בגמ' בחולין דאיירי בעומדת לגדל, מ"מ כתבו </w:t>
      </w:r>
      <w:r w:rsidRPr="00110DB4">
        <w:rPr>
          <w:rStyle w:val="aff4"/>
          <w:rFonts w:hint="cs"/>
          <w:vanish/>
          <w:rtl/>
        </w:rPr>
        <w:t>-התוס'-</w:t>
      </w:r>
      <w:r w:rsidRPr="00110DB4">
        <w:rPr>
          <w:rFonts w:hint="cs"/>
          <w:vanish/>
          <w:rtl/>
        </w:rPr>
        <w:t xml:space="preserve"> דהוא יושב ומצפה שתשחט ע"י חש"ו, דלא איירי דניחא ליה שהחש"ו ישחטו, אלא ששמע שרוצים לשחוט ודעתו ע"ז, כמו דדעתו על בהמה מסוכנת אם תמות.</w:t>
      </w:r>
    </w:p>
    <w:p w14:paraId="266A8A83" w14:textId="77777777" w:rsidR="009017D4" w:rsidRPr="00D609C3" w:rsidRDefault="009017D4" w:rsidP="00607ABE">
      <w:pPr>
        <w:pStyle w:val="a1"/>
      </w:pPr>
      <w:r w:rsidRPr="00D609C3">
        <w:rPr>
          <w:rFonts w:hint="cs"/>
          <w:rtl/>
        </w:rPr>
        <w:t>והא דקרי לה הש"ס עומדת לגדל אף דמיירי ביושב ומצפה היינו לא שיהא ניחא ליה שישחטו אותן אלא דשמע שרוצים לשחוט ודעתו ע"ז והוי כמו מסוכנת דדעתו עליה ואעפ"כ לא מקרי מוכן לכלבים דכל זמן שהיא חיה אינו רוצה ליתן לכלבים אלא דהוי דעתו עלי' ה"נ כן דאצלו עומדת לגדל וכ"ז שלא ישחטו יהא מגדל אותה אלא שיודע שרוצים לשחוט אותה ודעתו עליו וזה מקרי יושב ומצפה, והוא ברור לענ"ד בכוונת התוס'.</w:t>
      </w:r>
    </w:p>
    <w:p w14:paraId="6050793D" w14:textId="4FC3179A" w:rsidR="009017D4" w:rsidRPr="00126B3E" w:rsidRDefault="009017D4" w:rsidP="00D163D8">
      <w:pPr>
        <w:pStyle w:val="afffff7"/>
        <w:rPr>
          <w:rtl/>
        </w:rPr>
      </w:pPr>
      <w:bookmarkStart w:id="7372" w:name="_Toc129863647"/>
      <w:bookmarkStart w:id="7373" w:name="_Toc130401166"/>
      <w:r w:rsidRPr="00126B3E">
        <w:rPr>
          <w:rFonts w:hint="cs"/>
          <w:rtl/>
        </w:rPr>
        <w:t>רבי עקיבא איגר חולין י"ד ע"א ד"ה אח"כ</w:t>
      </w:r>
      <w:bookmarkEnd w:id="7372"/>
      <w:r w:rsidRPr="00126B3E">
        <w:rPr>
          <w:rtl/>
        </w:rPr>
        <w:t xml:space="preserve"> (יח)</w:t>
      </w:r>
      <w:bookmarkEnd w:id="7373"/>
    </w:p>
    <w:p w14:paraId="0A47F51A" w14:textId="77777777" w:rsidR="009017D4" w:rsidRPr="00126B3E" w:rsidRDefault="009017D4" w:rsidP="009017D4">
      <w:pPr>
        <w:pStyle w:val="a7"/>
        <w:rPr>
          <w:rtl/>
        </w:rPr>
      </w:pPr>
      <w:bookmarkStart w:id="7374" w:name="_Toc129863779"/>
      <w:r w:rsidRPr="00126B3E">
        <w:rPr>
          <w:rFonts w:hint="cs"/>
          <w:rtl/>
        </w:rPr>
        <w:t>הוכחת הגרעק"א מהתוס' בעירובין דביארו בדין שוחט דמצפה לחש"ו ולא בדין בע"ח שמתו</w:t>
      </w:r>
      <w:bookmarkEnd w:id="7374"/>
    </w:p>
    <w:p w14:paraId="0592950E" w14:textId="58BE8D22" w:rsidR="009017D4" w:rsidRPr="00110DB4" w:rsidRDefault="009017D4" w:rsidP="009F6D17">
      <w:pPr>
        <w:pStyle w:val="a3"/>
        <w:numPr>
          <w:ilvl w:val="0"/>
          <w:numId w:val="35"/>
        </w:numPr>
        <w:rPr>
          <w:vanish/>
        </w:rPr>
      </w:pPr>
      <w:r w:rsidRPr="00110DB4">
        <w:rPr>
          <w:rFonts w:hint="cs"/>
          <w:vanish/>
          <w:rtl/>
        </w:rPr>
        <w:t xml:space="preserve">והביא </w:t>
      </w:r>
      <w:r w:rsidRPr="00110DB4">
        <w:rPr>
          <w:rStyle w:val="aff4"/>
          <w:rFonts w:hint="cs"/>
          <w:vanish/>
          <w:rtl/>
        </w:rPr>
        <w:t xml:space="preserve">-ה!. </w:t>
      </w:r>
      <w:r w:rsidRPr="00110DB4">
        <w:rPr>
          <w:rStyle w:val="aff4"/>
          <w:rFonts w:hint="cs"/>
          <w:vanish/>
          <w:rtl/>
        </w:rPr>
        <w:fldChar w:fldCharType="begin"/>
      </w:r>
      <w:r w:rsidRPr="00110DB4">
        <w:rPr>
          <w:rStyle w:val="aff4"/>
          <w:rFonts w:hint="cs"/>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Ref128652059 \r \h</w:instrText>
      </w:r>
      <w:r w:rsidRPr="00110DB4">
        <w:rPr>
          <w:rStyle w:val="aff4"/>
          <w:rFonts w:hint="cs"/>
          <w:vanish/>
          <w:rtl/>
        </w:rPr>
        <w:instrText xml:space="preserve">  \* </w:instrText>
      </w:r>
      <w:r w:rsidRPr="00110DB4">
        <w:rPr>
          <w:rStyle w:val="aff4"/>
          <w:rFonts w:hint="cs"/>
          <w:vanish/>
        </w:rPr>
        <w:instrText>MERGEFORMAT</w:instrText>
      </w:r>
      <w:r w:rsidRPr="00110DB4">
        <w:rPr>
          <w:rStyle w:val="aff4"/>
          <w:rFonts w:hint="cs"/>
          <w:vanish/>
          <w:rtl/>
        </w:rPr>
        <w:instrText xml:space="preserve"> </w:instrText>
      </w:r>
      <w:r w:rsidRPr="00110DB4">
        <w:rPr>
          <w:rStyle w:val="aff4"/>
          <w:rFonts w:hint="cs"/>
          <w:vanish/>
          <w:rtl/>
        </w:rPr>
      </w:r>
      <w:r w:rsidRPr="00110DB4">
        <w:rPr>
          <w:rStyle w:val="aff4"/>
          <w:rFonts w:hint="cs"/>
          <w:vanish/>
          <w:rtl/>
        </w:rPr>
        <w:fldChar w:fldCharType="separate"/>
      </w:r>
      <w:r w:rsidR="00FA04D3">
        <w:rPr>
          <w:rStyle w:val="aff4"/>
          <w:rFonts w:hint="eastAsia"/>
          <w:vanish/>
          <w:cs/>
        </w:rPr>
        <w:t>‎</w:t>
      </w:r>
      <w:r w:rsidR="00FA04D3">
        <w:rPr>
          <w:rStyle w:val="aff4"/>
          <w:rFonts w:hint="eastAsia"/>
          <w:vanish/>
          <w:rtl/>
        </w:rPr>
        <w:t>נב</w:t>
      </w:r>
      <w:r w:rsidR="00FA04D3">
        <w:rPr>
          <w:rStyle w:val="aff4"/>
          <w:vanish/>
          <w:rtl/>
        </w:rPr>
        <w:t>)</w:t>
      </w:r>
      <w:r w:rsidRPr="00110DB4">
        <w:rPr>
          <w:rStyle w:val="aff4"/>
          <w:rFonts w:hint="cs"/>
          <w:vanish/>
          <w:rtl/>
        </w:rPr>
        <w:fldChar w:fldCharType="end"/>
      </w:r>
      <w:r w:rsidRPr="00110DB4">
        <w:rPr>
          <w:rStyle w:val="aff4"/>
          <w:rFonts w:hint="cs"/>
          <w:vanish/>
          <w:rtl/>
        </w:rPr>
        <w:t xml:space="preserve"> =גרעק"א בחולין-</w:t>
      </w:r>
      <w:r w:rsidRPr="00110DB4">
        <w:rPr>
          <w:rFonts w:hint="cs"/>
          <w:vanish/>
          <w:rtl/>
        </w:rPr>
        <w:t xml:space="preserve"> </w:t>
      </w:r>
      <w:r w:rsidRPr="00110DB4">
        <w:rPr>
          <w:rStyle w:val="af2"/>
          <w:rFonts w:eastAsia="Guttman Hodes" w:hint="cs"/>
          <w:vanish/>
          <w:rtl/>
        </w:rPr>
        <w:t>(יד. ד"ה אח"כ, הועתק לקמן קנו:)</w:t>
      </w:r>
      <w:r w:rsidRPr="00110DB4">
        <w:rPr>
          <w:rFonts w:hint="cs"/>
          <w:vanish/>
          <w:rtl/>
        </w:rPr>
        <w:t xml:space="preserve"># את דברי </w:t>
      </w:r>
      <w:r w:rsidRPr="00110DB4">
        <w:rPr>
          <w:rStyle w:val="aff4"/>
          <w:rFonts w:hint="cs"/>
          <w:vanish/>
          <w:rtl/>
        </w:rPr>
        <w:t>-התוס' בעירובין-</w:t>
      </w:r>
      <w:r w:rsidRPr="00110DB4">
        <w:rPr>
          <w:rFonts w:hint="cs"/>
          <w:vanish/>
          <w:rtl/>
        </w:rPr>
        <w:t xml:space="preserve"> דהקשו כקושית </w:t>
      </w:r>
      <w:r w:rsidRPr="00110DB4">
        <w:rPr>
          <w:rStyle w:val="aff4"/>
          <w:rFonts w:hint="cs"/>
          <w:vanish/>
          <w:rtl/>
        </w:rPr>
        <w:t>-</w:t>
      </w:r>
      <w:r w:rsidRPr="00110DB4">
        <w:rPr>
          <w:rStyle w:val="aff4"/>
          <w:vanish/>
          <w:rtl/>
        </w:rPr>
        <w:t>התוס'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Ref128651207 \r \h</w:instrText>
      </w:r>
      <w:r w:rsidRPr="00110DB4">
        <w:rPr>
          <w:rStyle w:val="af2"/>
          <w:rFonts w:eastAsia="Guttman Hodes" w:hint="cs"/>
          <w:vanish/>
          <w:rtl/>
        </w:rPr>
        <w:instrText xml:space="preserve">  \* </w:instrText>
      </w:r>
      <w:r w:rsidRPr="00110DB4">
        <w:rPr>
          <w:rStyle w:val="af2"/>
          <w:rFonts w:eastAsia="Guttman Hodes"/>
          <w:vanish/>
        </w:rPr>
        <w:instrText>MERGEFORMAT</w:instrText>
      </w:r>
      <w:r w:rsidRPr="00110DB4">
        <w:rPr>
          <w:rStyle w:val="af2"/>
          <w:rFonts w:eastAsia="Guttman Hodes" w:hint="cs"/>
          <w:vanish/>
          <w:rtl/>
        </w:rPr>
        <w:instrText xml:space="preserve"> </w:instrText>
      </w:r>
      <w:r w:rsidRPr="00110DB4">
        <w:rPr>
          <w:rStyle w:val="af2"/>
          <w:rFonts w:eastAsia="Guttman Hodes" w:hint="cs"/>
          <w:vanish/>
          <w:rtl/>
        </w:rPr>
      </w:r>
      <w:r w:rsidRPr="00110DB4">
        <w:rPr>
          <w:rStyle w:val="af2"/>
          <w:rFonts w:eastAsia="Guttman Hodes" w:hint="cs"/>
          <w:vanish/>
          <w:rtl/>
        </w:rPr>
        <w:fldChar w:fldCharType="separate"/>
      </w:r>
      <w:r w:rsidR="00FA04D3">
        <w:rPr>
          <w:rStyle w:val="af2"/>
          <w:rFonts w:eastAsia="Guttman Hodes" w:hint="eastAsia"/>
          <w:vanish/>
          <w:cs/>
        </w:rPr>
        <w:t>‎</w:t>
      </w:r>
      <w:r w:rsidR="00FA04D3">
        <w:rPr>
          <w:rStyle w:val="af2"/>
          <w:rFonts w:eastAsia="Guttman Hodes" w:hint="eastAsia"/>
          <w:vanish/>
          <w:rtl/>
        </w:rPr>
        <w:t>מה</w:t>
      </w:r>
      <w:r w:rsidR="00FA04D3">
        <w:rPr>
          <w:rStyle w:val="af2"/>
          <w:rFonts w:eastAsia="Guttman Hodes"/>
          <w:vanish/>
          <w:rtl/>
        </w:rPr>
        <w:t>)</w:t>
      </w:r>
      <w:r w:rsidRPr="00110DB4">
        <w:rPr>
          <w:rStyle w:val="af2"/>
          <w:rFonts w:eastAsia="Guttman Hodes" w:hint="cs"/>
          <w:vanish/>
          <w:rtl/>
        </w:rPr>
        <w:fldChar w:fldCharType="end"/>
      </w:r>
      <w:r w:rsidRPr="00110DB4">
        <w:rPr>
          <w:rFonts w:hint="cs"/>
          <w:vanish/>
          <w:rtl/>
        </w:rPr>
        <w:t xml:space="preserve">, וכתבו </w:t>
      </w:r>
      <w:r w:rsidRPr="00110DB4">
        <w:rPr>
          <w:rStyle w:val="aff4"/>
          <w:rFonts w:hint="cs"/>
          <w:vanish/>
          <w:rtl/>
        </w:rPr>
        <w:t>-התוס' בעירובין-</w:t>
      </w:r>
      <w:r w:rsidRPr="00110DB4">
        <w:rPr>
          <w:rFonts w:hint="cs"/>
          <w:vanish/>
          <w:rtl/>
        </w:rPr>
        <w:t xml:space="preserve"> להדיא דכוונתם להקשות דלפי ההו"א בגמ' בחולין </w:t>
      </w:r>
      <w:r w:rsidRPr="00110DB4">
        <w:rPr>
          <w:rStyle w:val="af2"/>
          <w:rFonts w:eastAsia="Guttman Hodes" w:hint="cs"/>
          <w:vanish/>
          <w:rtl/>
        </w:rPr>
        <w:t>(יד.)</w:t>
      </w:r>
      <w:r w:rsidRPr="00110DB4">
        <w:rPr>
          <w:rFonts w:hint="cs"/>
          <w:vanish/>
          <w:rtl/>
        </w:rPr>
        <w:t xml:space="preserve"> דיושב ומצפה אינו מוקצה לר"י, דא"כ אינו מוקצה אף לר"ש, וע"ז תירצו דהוא יושב ומצפה דתשחט ע"י חש"ו ואחרים רואים אותם, וכתב </w:t>
      </w:r>
      <w:r w:rsidRPr="00110DB4">
        <w:rPr>
          <w:rStyle w:val="aff4"/>
          <w:rFonts w:hint="cs"/>
          <w:vanish/>
          <w:rtl/>
        </w:rPr>
        <w:t>-הגרעק"א-</w:t>
      </w:r>
      <w:r w:rsidRPr="00110DB4">
        <w:rPr>
          <w:rFonts w:hint="cs"/>
          <w:vanish/>
          <w:rtl/>
        </w:rPr>
        <w:t xml:space="preserve"> דא"כ מבואר דזו גם כוונת </w:t>
      </w:r>
      <w:r w:rsidRPr="00110DB4">
        <w:rPr>
          <w:rStyle w:val="aff4"/>
          <w:rFonts w:hint="cs"/>
          <w:vanish/>
          <w:rtl/>
        </w:rPr>
        <w:t>-התוס' בחולין-</w:t>
      </w:r>
      <w:r w:rsidRPr="00110DB4">
        <w:rPr>
          <w:rFonts w:hint="cs"/>
          <w:vanish/>
          <w:rtl/>
        </w:rPr>
        <w:t xml:space="preserve"> להקשות מהמשנה בחולין, ואין כוונתם להקשות ממתני' לקמן </w:t>
      </w:r>
      <w:r w:rsidRPr="00110DB4">
        <w:rPr>
          <w:rStyle w:val="af2"/>
          <w:rFonts w:eastAsia="Guttman Hodes" w:hint="cs"/>
          <w:vanish/>
          <w:rtl/>
        </w:rPr>
        <w:t>(קנו.)</w:t>
      </w:r>
      <w:r w:rsidRPr="00110DB4">
        <w:rPr>
          <w:rFonts w:hint="cs"/>
          <w:vanish/>
          <w:rtl/>
        </w:rPr>
        <w:t xml:space="preserve"> ודלא כביאור </w:t>
      </w:r>
      <w:r w:rsidRPr="00110DB4">
        <w:rPr>
          <w:rStyle w:val="aff4"/>
          <w:rFonts w:hint="cs"/>
          <w:vanish/>
          <w:rtl/>
        </w:rPr>
        <w:t>-המהר"ם-</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Ref128471547 \r \h</w:instrText>
      </w:r>
      <w:r w:rsidRPr="00110DB4">
        <w:rPr>
          <w:rStyle w:val="af2"/>
          <w:rFonts w:eastAsia="Guttman Hodes" w:hint="cs"/>
          <w:vanish/>
          <w:rtl/>
        </w:rPr>
        <w:instrText xml:space="preserve">  \* </w:instrText>
      </w:r>
      <w:r w:rsidRPr="00110DB4">
        <w:rPr>
          <w:rStyle w:val="af2"/>
          <w:rFonts w:eastAsia="Guttman Hodes"/>
          <w:vanish/>
        </w:rPr>
        <w:instrText>MERGEFORMAT</w:instrText>
      </w:r>
      <w:r w:rsidRPr="00110DB4">
        <w:rPr>
          <w:rStyle w:val="af2"/>
          <w:rFonts w:eastAsia="Guttman Hodes" w:hint="cs"/>
          <w:vanish/>
          <w:rtl/>
        </w:rPr>
        <w:instrText xml:space="preserve"> </w:instrText>
      </w:r>
      <w:r w:rsidRPr="00110DB4">
        <w:rPr>
          <w:rStyle w:val="af2"/>
          <w:rFonts w:eastAsia="Guttman Hodes" w:hint="cs"/>
          <w:vanish/>
          <w:rtl/>
        </w:rPr>
      </w:r>
      <w:r w:rsidRPr="00110DB4">
        <w:rPr>
          <w:rStyle w:val="af2"/>
          <w:rFonts w:eastAsia="Guttman Hodes" w:hint="cs"/>
          <w:vanish/>
          <w:rtl/>
        </w:rPr>
        <w:fldChar w:fldCharType="separate"/>
      </w:r>
      <w:r w:rsidR="00FA04D3">
        <w:rPr>
          <w:rStyle w:val="af2"/>
          <w:rFonts w:eastAsia="Guttman Hodes" w:hint="eastAsia"/>
          <w:vanish/>
          <w:cs/>
        </w:rPr>
        <w:t>‎</w:t>
      </w:r>
      <w:r w:rsidR="00FA04D3">
        <w:rPr>
          <w:rStyle w:val="af2"/>
          <w:rFonts w:eastAsia="Guttman Hodes" w:hint="eastAsia"/>
          <w:vanish/>
          <w:rtl/>
        </w:rPr>
        <w:t>כג</w:t>
      </w:r>
      <w:r w:rsidR="00FA04D3">
        <w:rPr>
          <w:rStyle w:val="af2"/>
          <w:rFonts w:eastAsia="Guttman Hodes"/>
          <w:vanish/>
          <w:rtl/>
        </w:rPr>
        <w:t>)</w:t>
      </w:r>
      <w:r w:rsidRPr="00110DB4">
        <w:rPr>
          <w:rStyle w:val="af2"/>
          <w:rFonts w:eastAsia="Guttman Hodes" w:hint="cs"/>
          <w:vanish/>
          <w:rtl/>
        </w:rPr>
        <w:fldChar w:fldCharType="end"/>
      </w:r>
      <w:r w:rsidRPr="00110DB4">
        <w:rPr>
          <w:rFonts w:hint="cs"/>
          <w:vanish/>
          <w:rtl/>
        </w:rPr>
        <w:t xml:space="preserve"> בדברי </w:t>
      </w:r>
      <w:r w:rsidRPr="00110DB4">
        <w:rPr>
          <w:rStyle w:val="aff4"/>
          <w:rFonts w:hint="cs"/>
          <w:vanish/>
          <w:rtl/>
        </w:rPr>
        <w:t>-התוס' בחולין-</w:t>
      </w:r>
      <w:r w:rsidRPr="00110DB4">
        <w:rPr>
          <w:rFonts w:hint="cs"/>
          <w:vanish/>
          <w:rtl/>
        </w:rPr>
        <w:t>.</w:t>
      </w:r>
    </w:p>
    <w:p w14:paraId="636CECD0" w14:textId="77777777" w:rsidR="009017D4" w:rsidRPr="00D609C3" w:rsidRDefault="009017D4" w:rsidP="00607ABE">
      <w:pPr>
        <w:pStyle w:val="a1"/>
        <w:rPr>
          <w:rtl/>
        </w:rPr>
      </w:pPr>
      <w:r w:rsidRPr="00D609C3">
        <w:rPr>
          <w:rFonts w:hint="cs"/>
          <w:rtl/>
        </w:rPr>
        <w:t>אח"כ מצאתי את שאהבה נפשי בעירובין (דף מ' ע"א) בתוס' ד"ה הא ודאי וכו' שהקשו כן להדיא לס"ד דהש"ס הכין דאף לר"י לא הוי מוקצה הא אפי' לר"ש הוי מוקצה בכה"ג ותירצו שם דמיירי ביושב ומצפה שישחטנו חש"ו ואחרים רואין אותו עיין שם, מזה נראה בעליל דגם בשמעתין כיוונו לזה התוס'.</w:t>
      </w:r>
    </w:p>
    <w:p w14:paraId="64C5C047" w14:textId="5DEE7027" w:rsidR="009017D4" w:rsidRPr="00126B3E" w:rsidRDefault="009017D4" w:rsidP="009017D4">
      <w:pPr>
        <w:pStyle w:val="a7"/>
        <w:rPr>
          <w:rtl/>
        </w:rPr>
      </w:pPr>
      <w:bookmarkStart w:id="7375" w:name="_Toc129863780"/>
      <w:r w:rsidRPr="00126B3E">
        <w:rPr>
          <w:rFonts w:hint="cs"/>
          <w:rtl/>
        </w:rPr>
        <w:t>בי' הגרעק"א דבבע"ח שמתו הוא מצפה דס"ל לתוס' כרשב"א דבהמה דרכה למות ודעתו עליה</w:t>
      </w:r>
      <w:bookmarkEnd w:id="7375"/>
    </w:p>
    <w:p w14:paraId="116E4008" w14:textId="0860BD34" w:rsidR="009017D4" w:rsidRPr="00110DB4" w:rsidRDefault="009017D4" w:rsidP="009F6D17">
      <w:pPr>
        <w:pStyle w:val="a3"/>
        <w:numPr>
          <w:ilvl w:val="0"/>
          <w:numId w:val="35"/>
        </w:numPr>
        <w:rPr>
          <w:vanish/>
        </w:rPr>
      </w:pPr>
      <w:r w:rsidRPr="00110DB4">
        <w:rPr>
          <w:rFonts w:hint="cs"/>
          <w:vanish/>
          <w:rtl/>
        </w:rPr>
        <w:t xml:space="preserve">וביאר </w:t>
      </w:r>
      <w:r w:rsidRPr="00110DB4">
        <w:rPr>
          <w:rStyle w:val="aff4"/>
          <w:vanish/>
          <w:rtl/>
        </w:rPr>
        <w:t>-הגרעק"א-</w:t>
      </w:r>
      <w:r w:rsidRPr="00110DB4">
        <w:rPr>
          <w:rFonts w:hint="cs"/>
          <w:vanish/>
          <w:rtl/>
        </w:rPr>
        <w:t xml:space="preserve"> דהא דלא הוקשה </w:t>
      </w:r>
      <w:r w:rsidRPr="00110DB4">
        <w:rPr>
          <w:rStyle w:val="aff4"/>
          <w:vanish/>
          <w:rtl/>
        </w:rPr>
        <w:t>-לתוס' בחולין ובעירובין-</w:t>
      </w:r>
      <w:r w:rsidRPr="00110DB4">
        <w:rPr>
          <w:rFonts w:hint="cs"/>
          <w:vanish/>
          <w:rtl/>
        </w:rPr>
        <w:t xml:space="preserve"> ממתני' לקמן </w:t>
      </w:r>
      <w:r w:rsidRPr="00110DB4">
        <w:rPr>
          <w:rStyle w:val="af2"/>
          <w:rFonts w:eastAsia="Guttman Hodes" w:hint="cs"/>
          <w:vanish/>
          <w:rtl/>
        </w:rPr>
        <w:t>(קנו.)</w:t>
      </w:r>
      <w:r w:rsidRPr="00110DB4">
        <w:rPr>
          <w:rFonts w:hint="cs"/>
          <w:vanish/>
          <w:rtl/>
        </w:rPr>
        <w:t xml:space="preserve"> דמתיר ר"ש לחתוך נבילה שנתנבלה בשבת לכלבים, דאמאי מתיר ר"ש אף דאינו יושב ומצפה, הוא כיון דאפש"ל דס"ל </w:t>
      </w:r>
      <w:r w:rsidRPr="00110DB4">
        <w:rPr>
          <w:rStyle w:val="aff4"/>
          <w:vanish/>
          <w:rtl/>
        </w:rPr>
        <w:t>-להתוס'-</w:t>
      </w:r>
      <w:r w:rsidRPr="00110DB4">
        <w:rPr>
          <w:rFonts w:hint="cs"/>
          <w:vanish/>
          <w:rtl/>
        </w:rPr>
        <w:t xml:space="preserve"> כביאור </w:t>
      </w:r>
      <w:r w:rsidRPr="00110DB4">
        <w:rPr>
          <w:rStyle w:val="aff4"/>
          <w:vanish/>
          <w:rtl/>
        </w:rPr>
        <w:t>-הרשב"א-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Ref129862896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w:t>
      </w:r>
      <w:r w:rsidRPr="00110DB4">
        <w:rPr>
          <w:rStyle w:val="af2"/>
          <w:rFonts w:eastAsia="Guttman Hodes"/>
          <w:vanish/>
          <w:rtl/>
        </w:rPr>
        <w:fldChar w:fldCharType="end"/>
      </w:r>
      <w:r w:rsidRPr="00110DB4">
        <w:rPr>
          <w:rFonts w:hint="cs"/>
          <w:vanish/>
          <w:rtl/>
        </w:rPr>
        <w:t xml:space="preserve"> דבהמה דרכה למות וחשיב דדעתו עליה.</w:t>
      </w:r>
    </w:p>
    <w:p w14:paraId="4D9B3D62" w14:textId="77777777" w:rsidR="009017D4" w:rsidRPr="00D609C3" w:rsidRDefault="009017D4" w:rsidP="00607ABE">
      <w:pPr>
        <w:pStyle w:val="a1"/>
        <w:rPr>
          <w:rtl/>
        </w:rPr>
      </w:pPr>
      <w:r w:rsidRPr="00D609C3">
        <w:rPr>
          <w:rFonts w:hint="cs"/>
          <w:rtl/>
        </w:rPr>
        <w:t>ומההוא דנבילה לא מיירי כלל, והא דבאמת לא הקשו מנבילה בבהמה גדולה דהוי מוקצה מחמת איסור, י"ל דס"ל כתירוץ הרשב"א דבהמה דרכה למות ומקרי דעתיה עליה עיין שם.</w:t>
      </w:r>
    </w:p>
    <w:p w14:paraId="578EC792" w14:textId="08EF2DA6" w:rsidR="009017D4" w:rsidRPr="00126B3E" w:rsidRDefault="009017D4" w:rsidP="009017D4">
      <w:pPr>
        <w:pStyle w:val="a7"/>
        <w:rPr>
          <w:rtl/>
        </w:rPr>
      </w:pPr>
      <w:bookmarkStart w:id="7376" w:name="_Toc129863781"/>
      <w:r w:rsidRPr="00126B3E">
        <w:rPr>
          <w:rFonts w:hint="cs"/>
          <w:rtl/>
        </w:rPr>
        <w:t>בי' הגרעק"א דבבע"ח שמתו לא מצפה לשחיטת חש"ו דרוב שחיטתן פסולה ולכו"ע ר"ש מתיר</w:t>
      </w:r>
      <w:bookmarkEnd w:id="7376"/>
    </w:p>
    <w:p w14:paraId="1B8B0641" w14:textId="3BE18EC2" w:rsidR="009017D4" w:rsidRPr="00110DB4" w:rsidRDefault="009017D4" w:rsidP="009017D4">
      <w:pPr>
        <w:pStyle w:val="a3"/>
        <w:rPr>
          <w:vanish/>
          <w:rtl/>
        </w:rPr>
      </w:pPr>
      <w:r w:rsidRPr="00110DB4">
        <w:rPr>
          <w:rFonts w:hint="cs"/>
          <w:vanish/>
          <w:rtl/>
        </w:rPr>
        <w:t xml:space="preserve">וכתב </w:t>
      </w:r>
      <w:r w:rsidRPr="00110DB4">
        <w:rPr>
          <w:rStyle w:val="aff4"/>
          <w:vanish/>
          <w:rtl/>
        </w:rPr>
        <w:t>-הגרעק"א בחולין-</w:t>
      </w:r>
      <w:r w:rsidRPr="00110DB4">
        <w:rPr>
          <w:rFonts w:hint="cs"/>
          <w:vanish/>
          <w:rtl/>
        </w:rPr>
        <w:t xml:space="preserve"> דאת פלוגתת ר"י ור"ש במשנה לקמן </w:t>
      </w:r>
      <w:r w:rsidRPr="00110DB4">
        <w:rPr>
          <w:rStyle w:val="af2"/>
          <w:rFonts w:eastAsia="Guttman Hodes" w:hint="cs"/>
          <w:vanish/>
          <w:rtl/>
        </w:rPr>
        <w:t>(קנו.)</w:t>
      </w:r>
      <w:r w:rsidRPr="00110DB4">
        <w:rPr>
          <w:rFonts w:hint="cs"/>
          <w:vanish/>
          <w:rtl/>
        </w:rPr>
        <w:t xml:space="preserve"> בנבילה שמתה בשבת, א"א להעמיד כלל ביושב ומצפה שישחטו חש"ו ואחרים רואים אותם, </w:t>
      </w:r>
      <w:r w:rsidRPr="00110DB4">
        <w:rPr>
          <w:rStyle w:val="af"/>
          <w:vanish/>
          <w:rtl/>
        </w:rPr>
        <w:t xml:space="preserve">[כביאור </w:t>
      </w:r>
      <w:r w:rsidRPr="00110DB4">
        <w:rPr>
          <w:rStyle w:val="aff9"/>
          <w:vanish/>
          <w:rtl/>
        </w:rPr>
        <w:t>-המהר"ם-</w:t>
      </w:r>
      <w:r w:rsidRPr="00110DB4">
        <w:rPr>
          <w:rStyle w:val="af"/>
          <w:vanish/>
          <w:rtl/>
        </w:rPr>
        <w:t xml:space="preserve"> </w:t>
      </w:r>
      <w:r w:rsidRPr="00110DB4">
        <w:rPr>
          <w:rStyle w:val="af2"/>
          <w:rFonts w:eastAsia="Guttman Rashi"/>
          <w:vanish/>
          <w:rtl/>
        </w:rPr>
        <w:t xml:space="preserve">(עי' אות </w:t>
      </w:r>
      <w:r w:rsidRPr="00110DB4">
        <w:rPr>
          <w:rStyle w:val="af2"/>
          <w:rFonts w:eastAsia="Guttman Rashi" w:hint="cs"/>
          <w:vanish/>
          <w:rtl/>
        </w:rPr>
        <w:fldChar w:fldCharType="begin"/>
      </w:r>
      <w:r w:rsidRPr="00110DB4">
        <w:rPr>
          <w:rStyle w:val="af2"/>
          <w:rFonts w:eastAsia="Guttman Rashi"/>
          <w:vanish/>
          <w:rtl/>
        </w:rPr>
        <w:instrText xml:space="preserve"> </w:instrText>
      </w:r>
      <w:r w:rsidRPr="00110DB4">
        <w:rPr>
          <w:rStyle w:val="af2"/>
          <w:rFonts w:eastAsia="Guttman Rashi"/>
          <w:vanish/>
        </w:rPr>
        <w:instrText>REF</w:instrText>
      </w:r>
      <w:r w:rsidRPr="00110DB4">
        <w:rPr>
          <w:rStyle w:val="af2"/>
          <w:rFonts w:eastAsia="Guttman Rashi"/>
          <w:vanish/>
          <w:rtl/>
        </w:rPr>
        <w:instrText xml:space="preserve"> _</w:instrText>
      </w:r>
      <w:r w:rsidRPr="00110DB4">
        <w:rPr>
          <w:rStyle w:val="af2"/>
          <w:rFonts w:eastAsia="Guttman Rashi"/>
          <w:vanish/>
        </w:rPr>
        <w:instrText>Ref128471547 \r \h</w:instrText>
      </w:r>
      <w:r w:rsidRPr="00110DB4">
        <w:rPr>
          <w:rStyle w:val="af2"/>
          <w:rFonts w:eastAsia="Guttman Rashi"/>
          <w:vanish/>
          <w:rtl/>
        </w:rPr>
        <w:instrText xml:space="preserve">  \* </w:instrText>
      </w:r>
      <w:r w:rsidRPr="00110DB4">
        <w:rPr>
          <w:rStyle w:val="af2"/>
          <w:rFonts w:eastAsia="Guttman Rashi"/>
          <w:vanish/>
        </w:rPr>
        <w:instrText>MERGEFORMAT</w:instrText>
      </w:r>
      <w:r w:rsidRPr="00110DB4">
        <w:rPr>
          <w:rStyle w:val="af2"/>
          <w:rFonts w:eastAsia="Guttman Rashi"/>
          <w:vanish/>
          <w:rtl/>
        </w:rPr>
        <w:instrText xml:space="preserve"> </w:instrText>
      </w:r>
      <w:r w:rsidRPr="00110DB4">
        <w:rPr>
          <w:rStyle w:val="af2"/>
          <w:rFonts w:eastAsia="Guttman Rashi" w:hint="cs"/>
          <w:vanish/>
          <w:rtl/>
        </w:rPr>
      </w:r>
      <w:r w:rsidRPr="00110DB4">
        <w:rPr>
          <w:rStyle w:val="af2"/>
          <w:rFonts w:eastAsia="Guttman Rashi" w:hint="cs"/>
          <w:vanish/>
          <w:rtl/>
        </w:rPr>
        <w:fldChar w:fldCharType="separate"/>
      </w:r>
      <w:r w:rsidR="00FA04D3">
        <w:rPr>
          <w:rStyle w:val="af2"/>
          <w:rFonts w:eastAsia="Guttman Rashi"/>
          <w:vanish/>
          <w:cs/>
        </w:rPr>
        <w:t>‎</w:t>
      </w:r>
      <w:r w:rsidR="00FA04D3">
        <w:rPr>
          <w:rStyle w:val="af2"/>
          <w:rFonts w:eastAsia="Guttman Rashi"/>
          <w:vanish/>
          <w:rtl/>
        </w:rPr>
        <w:t>כג)</w:t>
      </w:r>
      <w:r w:rsidRPr="00110DB4">
        <w:rPr>
          <w:rStyle w:val="af2"/>
          <w:rFonts w:eastAsia="Guttman Rashi" w:hint="cs"/>
          <w:vanish/>
          <w:rtl/>
        </w:rPr>
        <w:fldChar w:fldCharType="end"/>
      </w:r>
      <w:r w:rsidRPr="00110DB4">
        <w:rPr>
          <w:rStyle w:val="af"/>
          <w:vanish/>
          <w:rtl/>
        </w:rPr>
        <w:t xml:space="preserve"> </w:t>
      </w:r>
      <w:r w:rsidRPr="00110DB4">
        <w:rPr>
          <w:rStyle w:val="aff9"/>
          <w:vanish/>
          <w:rtl/>
        </w:rPr>
        <w:t>-בדברי -</w:t>
      </w:r>
      <w:r w:rsidRPr="00110DB4">
        <w:rPr>
          <w:rStyle w:val="af"/>
          <w:vanish/>
          <w:rtl/>
        </w:rPr>
        <w:t>התוס' בחולין-]</w:t>
      </w:r>
      <w:r w:rsidRPr="00110DB4">
        <w:rPr>
          <w:rStyle w:val="aff4"/>
          <w:vanish/>
          <w:rtl/>
        </w:rPr>
        <w:t>,</w:t>
      </w:r>
      <w:r w:rsidRPr="00110DB4">
        <w:rPr>
          <w:rStyle w:val="aff4"/>
          <w:rFonts w:hint="cs"/>
          <w:vanish/>
          <w:rtl/>
        </w:rPr>
        <w:t xml:space="preserve"> </w:t>
      </w:r>
      <w:r w:rsidRPr="00110DB4">
        <w:rPr>
          <w:rFonts w:hint="cs"/>
          <w:vanish/>
          <w:rtl/>
        </w:rPr>
        <w:t>דאי הוא יושב ומצפה אמאי ס"ל למר בר אמימר דמודה ר"ש בבע"ח שמתו, דכיון שהוא יושב ומצפה שהחש"ו ישחטו, א"כ דעתו ג"כ שתתנבל הבהמה ע"י שחיטתם, דהא רוב מעשיהם של החש"ו מקולקלים, ואף דאיירי במצפה שאחרים יראו אותם, עדיין יש צד שהם ינבלו את הבהמה בשחיטה, וא"כ דעתו שתהיה נבילה בשבת ומוכנת לכלבים, ולא שייך לומר דאוסר ר"ש בכה"ג,</w:t>
      </w:r>
      <w:r w:rsidRPr="00110DB4">
        <w:rPr>
          <w:rStyle w:val="aff4"/>
          <w:rFonts w:hint="cs"/>
          <w:vanish/>
          <w:rtl/>
        </w:rPr>
        <w:t xml:space="preserve"> </w:t>
      </w:r>
      <w:r w:rsidRPr="00110DB4">
        <w:rPr>
          <w:rStyle w:val="af"/>
          <w:vanish/>
          <w:rtl/>
        </w:rPr>
        <w:t xml:space="preserve">[וע"ע במה שהקשה </w:t>
      </w:r>
      <w:r w:rsidRPr="00110DB4">
        <w:rPr>
          <w:rStyle w:val="aff9"/>
          <w:vanish/>
          <w:rtl/>
        </w:rPr>
        <w:t>-החזו"א-</w:t>
      </w:r>
      <w:r w:rsidRPr="00110DB4">
        <w:rPr>
          <w:rStyle w:val="af"/>
          <w:vanish/>
          <w:rtl/>
        </w:rPr>
        <w:t xml:space="preserve"> </w:t>
      </w:r>
      <w:r w:rsidRPr="00110DB4">
        <w:rPr>
          <w:rStyle w:val="af2"/>
          <w:rFonts w:eastAsia="Guttman Rashi"/>
          <w:vanish/>
          <w:rtl/>
        </w:rPr>
        <w:t xml:space="preserve">(עי' אות </w:t>
      </w:r>
      <w:r w:rsidRPr="00110DB4">
        <w:rPr>
          <w:rStyle w:val="af2"/>
          <w:rFonts w:eastAsia="Guttman Rashi" w:hint="cs"/>
          <w:vanish/>
          <w:rtl/>
        </w:rPr>
        <w:fldChar w:fldCharType="begin"/>
      </w:r>
      <w:r w:rsidRPr="00110DB4">
        <w:rPr>
          <w:rStyle w:val="af2"/>
          <w:rFonts w:eastAsia="Guttman Rashi"/>
          <w:vanish/>
          <w:rtl/>
        </w:rPr>
        <w:instrText xml:space="preserve"> </w:instrText>
      </w:r>
      <w:r w:rsidRPr="00110DB4">
        <w:rPr>
          <w:rStyle w:val="af2"/>
          <w:rFonts w:eastAsia="Guttman Rashi"/>
          <w:vanish/>
        </w:rPr>
        <w:instrText>REF</w:instrText>
      </w:r>
      <w:r w:rsidRPr="00110DB4">
        <w:rPr>
          <w:rStyle w:val="af2"/>
          <w:rFonts w:eastAsia="Guttman Rashi"/>
          <w:vanish/>
          <w:rtl/>
        </w:rPr>
        <w:instrText xml:space="preserve"> _</w:instrText>
      </w:r>
      <w:r w:rsidRPr="00110DB4">
        <w:rPr>
          <w:rStyle w:val="af2"/>
          <w:rFonts w:eastAsia="Guttman Rashi"/>
          <w:vanish/>
        </w:rPr>
        <w:instrText>Ref128474612 \r \h</w:instrText>
      </w:r>
      <w:r w:rsidRPr="00110DB4">
        <w:rPr>
          <w:rStyle w:val="af2"/>
          <w:rFonts w:eastAsia="Guttman Rashi"/>
          <w:vanish/>
          <w:rtl/>
        </w:rPr>
        <w:instrText xml:space="preserve">  \* </w:instrText>
      </w:r>
      <w:r w:rsidRPr="00110DB4">
        <w:rPr>
          <w:rStyle w:val="af2"/>
          <w:rFonts w:eastAsia="Guttman Rashi"/>
          <w:vanish/>
        </w:rPr>
        <w:instrText>MERGEFORMAT</w:instrText>
      </w:r>
      <w:r w:rsidRPr="00110DB4">
        <w:rPr>
          <w:rStyle w:val="af2"/>
          <w:rFonts w:eastAsia="Guttman Rashi"/>
          <w:vanish/>
          <w:rtl/>
        </w:rPr>
        <w:instrText xml:space="preserve"> </w:instrText>
      </w:r>
      <w:r w:rsidRPr="00110DB4">
        <w:rPr>
          <w:rStyle w:val="af2"/>
          <w:rFonts w:eastAsia="Guttman Rashi" w:hint="cs"/>
          <w:vanish/>
          <w:rtl/>
        </w:rPr>
      </w:r>
      <w:r w:rsidRPr="00110DB4">
        <w:rPr>
          <w:rStyle w:val="af2"/>
          <w:rFonts w:eastAsia="Guttman Rashi" w:hint="cs"/>
          <w:vanish/>
          <w:rtl/>
        </w:rPr>
        <w:fldChar w:fldCharType="separate"/>
      </w:r>
      <w:r w:rsidR="00FA04D3">
        <w:rPr>
          <w:rStyle w:val="af2"/>
          <w:rFonts w:eastAsia="Guttman Rashi"/>
          <w:vanish/>
          <w:cs/>
        </w:rPr>
        <w:t>‎</w:t>
      </w:r>
      <w:r w:rsidR="00FA04D3">
        <w:rPr>
          <w:rStyle w:val="af2"/>
          <w:rFonts w:eastAsia="Guttman Rashi"/>
          <w:vanish/>
          <w:rtl/>
        </w:rPr>
        <w:t>כט)</w:t>
      </w:r>
      <w:r w:rsidRPr="00110DB4">
        <w:rPr>
          <w:rStyle w:val="af2"/>
          <w:rFonts w:eastAsia="Guttman Rashi" w:hint="cs"/>
          <w:vanish/>
          <w:rtl/>
        </w:rPr>
        <w:fldChar w:fldCharType="end"/>
      </w:r>
      <w:r w:rsidRPr="00110DB4">
        <w:rPr>
          <w:rStyle w:val="af"/>
          <w:vanish/>
          <w:rtl/>
        </w:rPr>
        <w:t>]</w:t>
      </w:r>
      <w:r w:rsidRPr="00110DB4">
        <w:rPr>
          <w:rStyle w:val="af"/>
          <w:rFonts w:hint="cs"/>
          <w:vanish/>
          <w:rtl/>
        </w:rPr>
        <w:t>,</w:t>
      </w:r>
      <w:r w:rsidRPr="00110DB4">
        <w:rPr>
          <w:rFonts w:hint="cs"/>
          <w:vanish/>
          <w:rtl/>
        </w:rPr>
        <w:t xml:space="preserve"> אלא כתב </w:t>
      </w:r>
      <w:r w:rsidRPr="00110DB4">
        <w:rPr>
          <w:rStyle w:val="aff4"/>
          <w:vanish/>
          <w:rtl/>
        </w:rPr>
        <w:t>-הגרעק"א-</w:t>
      </w:r>
      <w:r w:rsidRPr="00110DB4">
        <w:rPr>
          <w:rStyle w:val="aff4"/>
          <w:rFonts w:hint="cs"/>
          <w:vanish/>
          <w:rtl/>
        </w:rPr>
        <w:t xml:space="preserve"> </w:t>
      </w:r>
      <w:r w:rsidRPr="00110DB4">
        <w:rPr>
          <w:rFonts w:hint="cs"/>
          <w:vanish/>
          <w:rtl/>
        </w:rPr>
        <w:t xml:space="preserve">דמוכח דאין כוונת </w:t>
      </w:r>
      <w:r w:rsidRPr="00110DB4">
        <w:rPr>
          <w:rStyle w:val="aff4"/>
          <w:vanish/>
          <w:rtl/>
        </w:rPr>
        <w:t>-התוס' בחולין-</w:t>
      </w:r>
      <w:r w:rsidRPr="00110DB4">
        <w:rPr>
          <w:rFonts w:hint="cs"/>
          <w:vanish/>
          <w:rtl/>
        </w:rPr>
        <w:t xml:space="preserve"> להעמיד את המשנה לקמן ביושב ומצפה שישחטו חש"ו, אלא דס"ל </w:t>
      </w:r>
      <w:r w:rsidRPr="00110DB4">
        <w:rPr>
          <w:rStyle w:val="aff4"/>
          <w:vanish/>
          <w:rtl/>
        </w:rPr>
        <w:t>-להתוס'-</w:t>
      </w:r>
      <w:r w:rsidRPr="00110DB4">
        <w:rPr>
          <w:rStyle w:val="aff4"/>
          <w:rFonts w:hint="cs"/>
          <w:vanish/>
          <w:rtl/>
        </w:rPr>
        <w:t xml:space="preserve"> </w:t>
      </w:r>
      <w:r w:rsidRPr="00110DB4">
        <w:rPr>
          <w:rFonts w:hint="cs"/>
          <w:vanish/>
          <w:rtl/>
        </w:rPr>
        <w:t>כביאור</w:t>
      </w:r>
      <w:r w:rsidRPr="00110DB4">
        <w:rPr>
          <w:rStyle w:val="aff4"/>
          <w:rFonts w:hint="cs"/>
          <w:vanish/>
          <w:rtl/>
        </w:rPr>
        <w:t xml:space="preserve"> </w:t>
      </w:r>
      <w:r w:rsidRPr="00110DB4">
        <w:rPr>
          <w:rStyle w:val="aff4"/>
          <w:vanish/>
          <w:rtl/>
        </w:rPr>
        <w:t>-הרשב"א-</w:t>
      </w:r>
      <w:r w:rsidRPr="00110DB4">
        <w:rPr>
          <w:rFonts w:hint="cs"/>
          <w:vanish/>
          <w:rtl/>
        </w:rPr>
        <w:t xml:space="preserve"> דבהמה דרכה למות וחשיב דדעתו עליה.</w:t>
      </w:r>
    </w:p>
    <w:p w14:paraId="3F7BB9C4" w14:textId="77777777" w:rsidR="009017D4" w:rsidRPr="00D609C3" w:rsidRDefault="009017D4" w:rsidP="00607ABE">
      <w:pPr>
        <w:pStyle w:val="a1"/>
        <w:rPr>
          <w:rtl/>
        </w:rPr>
      </w:pPr>
      <w:r w:rsidRPr="00D609C3">
        <w:rPr>
          <w:rFonts w:hint="cs"/>
          <w:rtl/>
        </w:rPr>
        <w:t>וביותר נראה דאההוא דנבילה ליכא לאוקמי כלל ביושב ומצפה שישחט חש"ו ואחר"א, דא"כ מ"ט דאידך מ"ד דס' מודה ר"ש בבע"ח שמתו, הא כיון דמצפה שחש"ו ישחטו ממילא דעתו אנבילה דהא רוב מעשיהם מקולקלים וממילא יש לספק שינבלו אותה ומאי מהני ליה אחרים רואים אותו ועדיף ממסוכנת, אע"כ דלא מיירי בזה והעיקר כתירוץ הרשב"א הנ"ל.</w:t>
      </w:r>
    </w:p>
    <w:p w14:paraId="089258FE" w14:textId="4C575429" w:rsidR="009017D4" w:rsidRPr="00126B3E" w:rsidRDefault="009017D4" w:rsidP="009017D4">
      <w:pPr>
        <w:pStyle w:val="1"/>
      </w:pPr>
      <w:bookmarkStart w:id="7377" w:name="_Toc129863782"/>
      <w:r w:rsidRPr="00126B3E">
        <w:rPr>
          <w:rFonts w:hint="cs"/>
          <w:rtl/>
        </w:rPr>
        <w:t>בי' החזו"א דא"א לומר דבבע"ח מצפה לחש"ו דא"כ במאי פליגי</w:t>
      </w:r>
      <w:bookmarkEnd w:id="7377"/>
    </w:p>
    <w:p w14:paraId="716CB201" w14:textId="77777777" w:rsidR="009017D4" w:rsidRPr="00126B3E" w:rsidRDefault="009017D4" w:rsidP="00D163D8">
      <w:pPr>
        <w:pStyle w:val="afffff7"/>
        <w:rPr>
          <w:rtl/>
        </w:rPr>
      </w:pPr>
      <w:bookmarkStart w:id="7378" w:name="_Toc129863648"/>
      <w:bookmarkStart w:id="7379" w:name="_Toc130401167"/>
      <w:r w:rsidRPr="00126B3E">
        <w:rPr>
          <w:rFonts w:hint="cs"/>
          <w:rtl/>
        </w:rPr>
        <w:t>חזון איש או"ח סי' מא אות יב</w:t>
      </w:r>
      <w:bookmarkEnd w:id="7378"/>
      <w:r w:rsidRPr="00126B3E">
        <w:rPr>
          <w:rtl/>
        </w:rPr>
        <w:t xml:space="preserve"> (יח)</w:t>
      </w:r>
      <w:bookmarkEnd w:id="7379"/>
    </w:p>
    <w:p w14:paraId="71F5D73B" w14:textId="77777777" w:rsidR="009017D4" w:rsidRPr="00126B3E" w:rsidRDefault="009017D4" w:rsidP="009017D4">
      <w:pPr>
        <w:pStyle w:val="a7"/>
        <w:rPr>
          <w:rtl/>
        </w:rPr>
      </w:pPr>
      <w:bookmarkStart w:id="7380" w:name="_Toc129863783"/>
      <w:r w:rsidRPr="00126B3E">
        <w:rPr>
          <w:rFonts w:hint="cs"/>
          <w:rtl/>
        </w:rPr>
        <w:t>בי' החזו"א דאי כוונת תוס' דבמשנה לקמן מצפה לחש"ו הוא למ"ד דמתיר ר"ש ולכן ל"ד לסוכה</w:t>
      </w:r>
      <w:bookmarkEnd w:id="7380"/>
    </w:p>
    <w:p w14:paraId="7F4EF0D6" w14:textId="791FF238" w:rsidR="009017D4" w:rsidRPr="00110DB4" w:rsidRDefault="009017D4" w:rsidP="009F6D17">
      <w:pPr>
        <w:pStyle w:val="a3"/>
        <w:numPr>
          <w:ilvl w:val="0"/>
          <w:numId w:val="35"/>
        </w:numPr>
        <w:rPr>
          <w:vanish/>
          <w:rtl/>
        </w:rPr>
      </w:pPr>
      <w:r w:rsidRPr="00110DB4">
        <w:rPr>
          <w:rFonts w:hint="cs"/>
          <w:vanish/>
          <w:rtl/>
        </w:rPr>
        <w:t xml:space="preserve">במ"ש </w:t>
      </w:r>
      <w:r w:rsidRPr="00110DB4">
        <w:rPr>
          <w:rStyle w:val="aff4"/>
          <w:vanish/>
          <w:rtl/>
        </w:rPr>
        <w:t>-התוס'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Ref128651207 \r \h</w:instrText>
      </w:r>
      <w:r w:rsidRPr="00110DB4">
        <w:rPr>
          <w:rStyle w:val="af2"/>
          <w:rFonts w:eastAsia="Guttman Hodes" w:hint="cs"/>
          <w:vanish/>
          <w:rtl/>
        </w:rPr>
        <w:instrText xml:space="preserve">  \* </w:instrText>
      </w:r>
      <w:r w:rsidRPr="00110DB4">
        <w:rPr>
          <w:rStyle w:val="af2"/>
          <w:rFonts w:eastAsia="Guttman Hodes"/>
          <w:vanish/>
        </w:rPr>
        <w:instrText>MERGEFORMAT</w:instrText>
      </w:r>
      <w:r w:rsidRPr="00110DB4">
        <w:rPr>
          <w:rStyle w:val="af2"/>
          <w:rFonts w:eastAsia="Guttman Hodes" w:hint="cs"/>
          <w:vanish/>
          <w:rtl/>
        </w:rPr>
        <w:instrText xml:space="preserve"> </w:instrText>
      </w:r>
      <w:r w:rsidRPr="00110DB4">
        <w:rPr>
          <w:rStyle w:val="af2"/>
          <w:rFonts w:eastAsia="Guttman Hodes" w:hint="cs"/>
          <w:vanish/>
          <w:rtl/>
        </w:rPr>
      </w:r>
      <w:r w:rsidRPr="00110DB4">
        <w:rPr>
          <w:rStyle w:val="af2"/>
          <w:rFonts w:eastAsia="Guttman Hodes" w:hint="cs"/>
          <w:vanish/>
          <w:rtl/>
        </w:rPr>
        <w:fldChar w:fldCharType="separate"/>
      </w:r>
      <w:r w:rsidR="00FA04D3">
        <w:rPr>
          <w:rStyle w:val="af2"/>
          <w:rFonts w:eastAsia="Guttman Hodes" w:hint="eastAsia"/>
          <w:vanish/>
          <w:cs/>
        </w:rPr>
        <w:t>‎</w:t>
      </w:r>
      <w:r w:rsidR="00FA04D3">
        <w:rPr>
          <w:rStyle w:val="af2"/>
          <w:rFonts w:eastAsia="Guttman Hodes" w:hint="eastAsia"/>
          <w:vanish/>
          <w:rtl/>
        </w:rPr>
        <w:t>מה</w:t>
      </w:r>
      <w:r w:rsidR="00FA04D3">
        <w:rPr>
          <w:rStyle w:val="af2"/>
          <w:rFonts w:eastAsia="Guttman Hodes"/>
          <w:vanish/>
          <w:rtl/>
        </w:rPr>
        <w:t>)</w:t>
      </w:r>
      <w:r w:rsidRPr="00110DB4">
        <w:rPr>
          <w:rStyle w:val="af2"/>
          <w:rFonts w:eastAsia="Guttman Hodes" w:hint="cs"/>
          <w:vanish/>
          <w:rtl/>
        </w:rPr>
        <w:fldChar w:fldCharType="end"/>
      </w:r>
      <w:r w:rsidRPr="00110DB4">
        <w:rPr>
          <w:rFonts w:hint="cs"/>
          <w:vanish/>
          <w:rtl/>
        </w:rPr>
        <w:t xml:space="preserve"> דבבהמה איירי ביושב ומצפה שמא ישחט חש"ו, כתב </w:t>
      </w:r>
      <w:r w:rsidRPr="00110DB4">
        <w:rPr>
          <w:rStyle w:val="aff4"/>
          <w:vanish/>
          <w:rtl/>
        </w:rPr>
        <w:t xml:space="preserve">-ה!. </w:t>
      </w:r>
      <w:r w:rsidRPr="00110DB4">
        <w:rPr>
          <w:rStyle w:val="aff4"/>
          <w:rFonts w:hint="cs"/>
          <w:vanish/>
          <w:rtl/>
        </w:rPr>
        <w:fldChar w:fldCharType="begin"/>
      </w:r>
      <w:r w:rsidRPr="00110DB4">
        <w:rPr>
          <w:rStyle w:val="aff4"/>
          <w:vanish/>
          <w:rtl/>
        </w:rPr>
        <w:instrText xml:space="preserve"> </w:instrText>
      </w:r>
      <w:r w:rsidRPr="00110DB4">
        <w:rPr>
          <w:rStyle w:val="aff4"/>
          <w:vanish/>
        </w:rPr>
        <w:instrText>REF</w:instrText>
      </w:r>
      <w:r w:rsidRPr="00110DB4">
        <w:rPr>
          <w:rStyle w:val="aff4"/>
          <w:vanish/>
          <w:rtl/>
        </w:rPr>
        <w:instrText xml:space="preserve"> _</w:instrText>
      </w:r>
      <w:r w:rsidRPr="00110DB4">
        <w:rPr>
          <w:rStyle w:val="aff4"/>
          <w:vanish/>
        </w:rPr>
        <w:instrText>Ref128652350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rFonts w:hint="cs"/>
          <w:vanish/>
          <w:rtl/>
        </w:rPr>
      </w:r>
      <w:r w:rsidRPr="00110DB4">
        <w:rPr>
          <w:rStyle w:val="aff4"/>
          <w:rFonts w:hint="cs"/>
          <w:vanish/>
          <w:rtl/>
        </w:rPr>
        <w:fldChar w:fldCharType="separate"/>
      </w:r>
      <w:r w:rsidR="00FA04D3">
        <w:rPr>
          <w:rStyle w:val="aff4"/>
          <w:vanish/>
          <w:cs/>
        </w:rPr>
        <w:t>‎</w:t>
      </w:r>
      <w:r w:rsidR="00FA04D3">
        <w:rPr>
          <w:rStyle w:val="aff4"/>
          <w:vanish/>
          <w:rtl/>
        </w:rPr>
        <w:t>נה)</w:t>
      </w:r>
      <w:r w:rsidRPr="00110DB4">
        <w:rPr>
          <w:rStyle w:val="aff4"/>
          <w:rFonts w:hint="cs"/>
          <w:vanish/>
          <w:rtl/>
        </w:rPr>
        <w:fldChar w:fldCharType="end"/>
      </w:r>
      <w:r w:rsidRPr="00110DB4">
        <w:rPr>
          <w:rStyle w:val="aff4"/>
          <w:rFonts w:hint="cs"/>
          <w:vanish/>
          <w:rtl/>
        </w:rPr>
        <w:t xml:space="preserve"> </w:t>
      </w:r>
      <w:r w:rsidRPr="00110DB4">
        <w:rPr>
          <w:rStyle w:val="aff4"/>
          <w:vanish/>
          <w:rtl/>
        </w:rPr>
        <w:t>=חזו"א-</w:t>
      </w:r>
      <w:r w:rsidRPr="00110DB4">
        <w:rPr>
          <w:rFonts w:hint="cs"/>
          <w:vanish/>
          <w:rtl/>
        </w:rPr>
        <w:t xml:space="preserve"> </w:t>
      </w:r>
      <w:r w:rsidRPr="00110DB4">
        <w:rPr>
          <w:rStyle w:val="af2"/>
          <w:rFonts w:eastAsia="Guttman Hodes" w:hint="cs"/>
          <w:vanish/>
          <w:rtl/>
        </w:rPr>
        <w:t>(או"ח סי' מ"א סקי"ב)</w:t>
      </w:r>
      <w:r w:rsidRPr="00110DB4">
        <w:rPr>
          <w:rFonts w:hint="cs"/>
          <w:vanish/>
          <w:rtl/>
        </w:rPr>
        <w:t xml:space="preserve"># דבפשטות ממשמע דכוונת </w:t>
      </w:r>
      <w:r w:rsidRPr="00110DB4">
        <w:rPr>
          <w:rStyle w:val="aff4"/>
          <w:vanish/>
          <w:rtl/>
        </w:rPr>
        <w:t>-התוס' בחולין-</w:t>
      </w:r>
      <w:r w:rsidRPr="00110DB4">
        <w:rPr>
          <w:rFonts w:hint="cs"/>
          <w:vanish/>
          <w:rtl/>
        </w:rPr>
        <w:t xml:space="preserve"> למתני' לקמן </w:t>
      </w:r>
      <w:r w:rsidRPr="00110DB4">
        <w:rPr>
          <w:rStyle w:val="af2"/>
          <w:rFonts w:eastAsia="Guttman Hodes" w:hint="cs"/>
          <w:vanish/>
          <w:rtl/>
        </w:rPr>
        <w:t>(קנו.)</w:t>
      </w:r>
      <w:r w:rsidRPr="00110DB4">
        <w:rPr>
          <w:rFonts w:hint="cs"/>
          <w:vanish/>
          <w:rtl/>
        </w:rPr>
        <w:t xml:space="preserve"> דמחתכין את הנבילה, </w:t>
      </w:r>
      <w:r w:rsidRPr="00110DB4">
        <w:rPr>
          <w:rStyle w:val="af"/>
          <w:vanish/>
          <w:rtl/>
        </w:rPr>
        <w:t xml:space="preserve">[כביאור </w:t>
      </w:r>
      <w:r w:rsidRPr="00110DB4">
        <w:rPr>
          <w:rStyle w:val="aff9"/>
          <w:vanish/>
          <w:rtl/>
        </w:rPr>
        <w:t>-המהר"ם-</w:t>
      </w:r>
      <w:r w:rsidRPr="00110DB4">
        <w:rPr>
          <w:rStyle w:val="af"/>
          <w:vanish/>
          <w:rtl/>
        </w:rPr>
        <w:t xml:space="preserve"> </w:t>
      </w:r>
      <w:r w:rsidRPr="00110DB4">
        <w:rPr>
          <w:rStyle w:val="af2"/>
          <w:rFonts w:eastAsia="Guttman Rashi"/>
          <w:vanish/>
          <w:rtl/>
        </w:rPr>
        <w:t xml:space="preserve">(עי' אות </w:t>
      </w:r>
      <w:r w:rsidRPr="00110DB4">
        <w:rPr>
          <w:rStyle w:val="af2"/>
          <w:rFonts w:eastAsia="Guttman Rashi" w:hint="cs"/>
          <w:vanish/>
          <w:rtl/>
        </w:rPr>
        <w:fldChar w:fldCharType="begin"/>
      </w:r>
      <w:r w:rsidRPr="00110DB4">
        <w:rPr>
          <w:rStyle w:val="af2"/>
          <w:rFonts w:eastAsia="Guttman Rashi"/>
          <w:vanish/>
          <w:rtl/>
        </w:rPr>
        <w:instrText xml:space="preserve"> </w:instrText>
      </w:r>
      <w:r w:rsidRPr="00110DB4">
        <w:rPr>
          <w:rStyle w:val="af2"/>
          <w:rFonts w:eastAsia="Guttman Rashi"/>
          <w:vanish/>
        </w:rPr>
        <w:instrText>REF</w:instrText>
      </w:r>
      <w:r w:rsidRPr="00110DB4">
        <w:rPr>
          <w:rStyle w:val="af2"/>
          <w:rFonts w:eastAsia="Guttman Rashi"/>
          <w:vanish/>
          <w:rtl/>
        </w:rPr>
        <w:instrText xml:space="preserve"> _</w:instrText>
      </w:r>
      <w:r w:rsidRPr="00110DB4">
        <w:rPr>
          <w:rStyle w:val="af2"/>
          <w:rFonts w:eastAsia="Guttman Rashi"/>
          <w:vanish/>
        </w:rPr>
        <w:instrText>Ref128471547 \r \h</w:instrText>
      </w:r>
      <w:r w:rsidRPr="00110DB4">
        <w:rPr>
          <w:rStyle w:val="af2"/>
          <w:rFonts w:eastAsia="Guttman Rashi"/>
          <w:vanish/>
          <w:rtl/>
        </w:rPr>
        <w:instrText xml:space="preserve">  \* </w:instrText>
      </w:r>
      <w:r w:rsidRPr="00110DB4">
        <w:rPr>
          <w:rStyle w:val="af2"/>
          <w:rFonts w:eastAsia="Guttman Rashi"/>
          <w:vanish/>
        </w:rPr>
        <w:instrText>MERGEFORMAT</w:instrText>
      </w:r>
      <w:r w:rsidRPr="00110DB4">
        <w:rPr>
          <w:rStyle w:val="af2"/>
          <w:rFonts w:eastAsia="Guttman Rashi"/>
          <w:vanish/>
          <w:rtl/>
        </w:rPr>
        <w:instrText xml:space="preserve"> </w:instrText>
      </w:r>
      <w:r w:rsidRPr="00110DB4">
        <w:rPr>
          <w:rStyle w:val="af2"/>
          <w:rFonts w:eastAsia="Guttman Rashi" w:hint="cs"/>
          <w:vanish/>
          <w:rtl/>
        </w:rPr>
      </w:r>
      <w:r w:rsidRPr="00110DB4">
        <w:rPr>
          <w:rStyle w:val="af2"/>
          <w:rFonts w:eastAsia="Guttman Rashi" w:hint="cs"/>
          <w:vanish/>
          <w:rtl/>
        </w:rPr>
        <w:fldChar w:fldCharType="separate"/>
      </w:r>
      <w:r w:rsidR="00FA04D3">
        <w:rPr>
          <w:rStyle w:val="af2"/>
          <w:rFonts w:eastAsia="Guttman Rashi"/>
          <w:vanish/>
          <w:cs/>
        </w:rPr>
        <w:t>‎</w:t>
      </w:r>
      <w:r w:rsidR="00FA04D3">
        <w:rPr>
          <w:rStyle w:val="af2"/>
          <w:rFonts w:eastAsia="Guttman Rashi"/>
          <w:vanish/>
          <w:rtl/>
        </w:rPr>
        <w:t>כג)</w:t>
      </w:r>
      <w:r w:rsidRPr="00110DB4">
        <w:rPr>
          <w:rStyle w:val="af2"/>
          <w:rFonts w:eastAsia="Guttman Rashi" w:hint="cs"/>
          <w:vanish/>
          <w:rtl/>
        </w:rPr>
        <w:fldChar w:fldCharType="end"/>
      </w:r>
      <w:r w:rsidRPr="00110DB4">
        <w:rPr>
          <w:rStyle w:val="af"/>
          <w:vanish/>
          <w:rtl/>
        </w:rPr>
        <w:t xml:space="preserve"> ולא כביאור </w:t>
      </w:r>
      <w:r w:rsidRPr="00110DB4">
        <w:rPr>
          <w:rStyle w:val="aff9"/>
          <w:vanish/>
          <w:rtl/>
        </w:rPr>
        <w:t>-הגרעק"א-</w:t>
      </w:r>
      <w:r w:rsidRPr="00110DB4">
        <w:rPr>
          <w:rStyle w:val="af"/>
          <w:vanish/>
          <w:rtl/>
        </w:rPr>
        <w:t xml:space="preserve"> </w:t>
      </w:r>
      <w:r w:rsidRPr="00110DB4">
        <w:rPr>
          <w:rStyle w:val="af2"/>
          <w:rFonts w:eastAsia="Guttman Rashi"/>
          <w:vanish/>
          <w:rtl/>
        </w:rPr>
        <w:t xml:space="preserve">(עי' אות </w:t>
      </w:r>
      <w:r w:rsidRPr="00110DB4">
        <w:rPr>
          <w:rStyle w:val="af2"/>
          <w:rFonts w:eastAsia="Guttman Rashi" w:hint="cs"/>
          <w:vanish/>
          <w:rtl/>
        </w:rPr>
        <w:fldChar w:fldCharType="begin"/>
      </w:r>
      <w:r w:rsidRPr="00110DB4">
        <w:rPr>
          <w:rStyle w:val="af2"/>
          <w:rFonts w:eastAsia="Guttman Rashi"/>
          <w:vanish/>
          <w:rtl/>
        </w:rPr>
        <w:instrText xml:space="preserve"> </w:instrText>
      </w:r>
      <w:r w:rsidRPr="00110DB4">
        <w:rPr>
          <w:rStyle w:val="af2"/>
          <w:rFonts w:eastAsia="Guttman Rashi"/>
          <w:vanish/>
        </w:rPr>
        <w:instrText>REF</w:instrText>
      </w:r>
      <w:r w:rsidRPr="00110DB4">
        <w:rPr>
          <w:rStyle w:val="af2"/>
          <w:rFonts w:eastAsia="Guttman Rashi"/>
          <w:vanish/>
          <w:rtl/>
        </w:rPr>
        <w:instrText xml:space="preserve"> _</w:instrText>
      </w:r>
      <w:r w:rsidRPr="00110DB4">
        <w:rPr>
          <w:rStyle w:val="af2"/>
          <w:rFonts w:eastAsia="Guttman Rashi"/>
          <w:vanish/>
        </w:rPr>
        <w:instrText>Ref128439490 \r \h</w:instrText>
      </w:r>
      <w:r w:rsidRPr="00110DB4">
        <w:rPr>
          <w:rStyle w:val="af2"/>
          <w:rFonts w:eastAsia="Guttman Rashi"/>
          <w:vanish/>
          <w:rtl/>
        </w:rPr>
        <w:instrText xml:space="preserve">  \* </w:instrText>
      </w:r>
      <w:r w:rsidRPr="00110DB4">
        <w:rPr>
          <w:rStyle w:val="af2"/>
          <w:rFonts w:eastAsia="Guttman Rashi"/>
          <w:vanish/>
        </w:rPr>
        <w:instrText>MERGEFORMAT</w:instrText>
      </w:r>
      <w:r w:rsidRPr="00110DB4">
        <w:rPr>
          <w:rStyle w:val="af2"/>
          <w:rFonts w:eastAsia="Guttman Rashi"/>
          <w:vanish/>
          <w:rtl/>
        </w:rPr>
        <w:instrText xml:space="preserve"> </w:instrText>
      </w:r>
      <w:r w:rsidRPr="00110DB4">
        <w:rPr>
          <w:rStyle w:val="af2"/>
          <w:rFonts w:eastAsia="Guttman Rashi" w:hint="cs"/>
          <w:vanish/>
          <w:rtl/>
        </w:rPr>
      </w:r>
      <w:r w:rsidRPr="00110DB4">
        <w:rPr>
          <w:rStyle w:val="af2"/>
          <w:rFonts w:eastAsia="Guttman Rashi" w:hint="cs"/>
          <w:vanish/>
          <w:rtl/>
        </w:rPr>
        <w:fldChar w:fldCharType="separate"/>
      </w:r>
      <w:r w:rsidR="00FA04D3">
        <w:rPr>
          <w:rStyle w:val="af2"/>
          <w:rFonts w:eastAsia="Guttman Rashi"/>
          <w:vanish/>
          <w:cs/>
        </w:rPr>
        <w:t>‎</w:t>
      </w:r>
      <w:r w:rsidR="00FA04D3">
        <w:rPr>
          <w:rStyle w:val="af2"/>
          <w:rFonts w:eastAsia="Guttman Rashi"/>
          <w:vanish/>
          <w:rtl/>
        </w:rPr>
        <w:t>כה)</w:t>
      </w:r>
      <w:r w:rsidRPr="00110DB4">
        <w:rPr>
          <w:rStyle w:val="af2"/>
          <w:rFonts w:eastAsia="Guttman Rashi" w:hint="cs"/>
          <w:vanish/>
          <w:rtl/>
        </w:rPr>
        <w:fldChar w:fldCharType="end"/>
      </w:r>
      <w:r w:rsidRPr="00110DB4">
        <w:rPr>
          <w:rStyle w:val="af"/>
          <w:vanish/>
          <w:rtl/>
        </w:rPr>
        <w:t>],</w:t>
      </w:r>
      <w:r w:rsidRPr="00110DB4">
        <w:rPr>
          <w:rFonts w:hint="cs"/>
          <w:vanish/>
          <w:rtl/>
        </w:rPr>
        <w:t xml:space="preserve"> וכתב </w:t>
      </w:r>
      <w:r w:rsidRPr="00110DB4">
        <w:rPr>
          <w:rStyle w:val="aff4"/>
          <w:vanish/>
          <w:rtl/>
        </w:rPr>
        <w:t>-החזו"א-</w:t>
      </w:r>
      <w:r w:rsidRPr="00110DB4">
        <w:rPr>
          <w:rFonts w:hint="cs"/>
          <w:vanish/>
          <w:rtl/>
        </w:rPr>
        <w:t xml:space="preserve"> דא"כ דברי </w:t>
      </w:r>
      <w:r w:rsidRPr="00110DB4">
        <w:rPr>
          <w:rStyle w:val="aff4"/>
          <w:vanish/>
          <w:rtl/>
        </w:rPr>
        <w:t>-התוס'-</w:t>
      </w:r>
      <w:r w:rsidRPr="00110DB4">
        <w:rPr>
          <w:rFonts w:hint="cs"/>
          <w:vanish/>
          <w:rtl/>
        </w:rPr>
        <w:t xml:space="preserve"> הם למ"ד דחלוק היה ר"ש אף בבע"ח שמתו, אבל למ"ד דמודה ר"ש בבע"ח שמתו, הא מבואר בגמ' בביצה </w:t>
      </w:r>
      <w:r w:rsidRPr="00110DB4">
        <w:rPr>
          <w:rStyle w:val="af2"/>
          <w:rFonts w:eastAsia="Guttman Hodes" w:hint="cs"/>
          <w:vanish/>
          <w:rtl/>
        </w:rPr>
        <w:t>(כז:)</w:t>
      </w:r>
      <w:r w:rsidRPr="00110DB4">
        <w:rPr>
          <w:rFonts w:hint="cs"/>
          <w:vanish/>
          <w:rtl/>
        </w:rPr>
        <w:t xml:space="preserve"> דהוא מעמיד את המשנה לקמן במסוכנת דדעתו עליה, וביאר </w:t>
      </w:r>
      <w:r w:rsidRPr="00110DB4">
        <w:rPr>
          <w:rStyle w:val="aff4"/>
          <w:vanish/>
          <w:rtl/>
        </w:rPr>
        <w:t>-החזו"א-</w:t>
      </w:r>
      <w:r w:rsidRPr="00110DB4">
        <w:rPr>
          <w:rFonts w:hint="cs"/>
          <w:vanish/>
          <w:rtl/>
        </w:rPr>
        <w:t xml:space="preserve"> דהוקשה </w:t>
      </w:r>
      <w:r w:rsidRPr="00110DB4">
        <w:rPr>
          <w:rStyle w:val="aff4"/>
          <w:vanish/>
          <w:rtl/>
        </w:rPr>
        <w:t>-לתוס' בחולין-</w:t>
      </w:r>
      <w:r w:rsidRPr="00110DB4">
        <w:rPr>
          <w:rFonts w:hint="cs"/>
          <w:vanish/>
          <w:rtl/>
        </w:rPr>
        <w:t xml:space="preserve"> למ"ד דחלוק היה ר"ש אף בבע"ח שמתו, דכיון דמודה ר"ש בסוכה בריאה שנפלה דהיא מוקצה כיון דאינו יושב ומצפה, א"כ היאך מתיר בבהמה בריאה שמתה, וביארו </w:t>
      </w:r>
      <w:r w:rsidRPr="00110DB4">
        <w:rPr>
          <w:rStyle w:val="aff4"/>
          <w:vanish/>
          <w:rtl/>
        </w:rPr>
        <w:t>-התוס'-</w:t>
      </w:r>
      <w:r w:rsidRPr="00110DB4">
        <w:rPr>
          <w:rFonts w:hint="cs"/>
          <w:vanish/>
          <w:rtl/>
        </w:rPr>
        <w:t xml:space="preserve"> דאיירי דבמתני' לקמן איירי שיש לו חש"ו בביתו שרגילים לשחוט והוא מסופק שמא ישחטו היום, ולכן חשיב יושב ומצפה, דהא לא שייך יושב ומצפה באופן אחר.</w:t>
      </w:r>
    </w:p>
    <w:p w14:paraId="127A2C12" w14:textId="77777777" w:rsidR="009017D4" w:rsidRPr="00D609C3" w:rsidRDefault="009017D4" w:rsidP="00607ABE">
      <w:pPr>
        <w:pStyle w:val="a1"/>
        <w:rPr>
          <w:rtl/>
        </w:rPr>
      </w:pPr>
      <w:r w:rsidRPr="00D609C3">
        <w:rPr>
          <w:rFonts w:hint="cs"/>
          <w:rtl/>
        </w:rPr>
        <w:t xml:space="preserve">חולין י"ד א' תוד"ה מחתכין, ובהמה נמי איירי ביושב ומצפה שמא ישחטנה חש"ו כו', לכאורה משמע דקיימו אמתנ' דמחתכין את הנבילה, וצ"ל דדבריהם למר ברי' דר"י משמי' דרבא דאמר שבת מ"ה ב' חלוק היה ר"ש אף בבע"ח שמתו, אבל למב"א משמי' דרבא מתנ' במסוכנת איירי כמבואר ביצה כ"ז ב', והנה קשיא להו למר ברי' דר"י איך יפלוג ר"ש בבריאה שמתה הא מודה ר"ש בסוכה בריאה </w:t>
      </w:r>
      <w:r w:rsidRPr="00D609C3">
        <w:rPr>
          <w:rFonts w:hint="cs"/>
          <w:rtl/>
        </w:rPr>
        <w:t>שנפלה, ולפיכך פירשו דמשנתנו ביושב ומצפה שמא ישחטנה חש"ו וצ"ל דמיירי שהיה חש"ו בביתו הרגילים לשחוט, והוא מסתפק עליהם שישחטו היום, דלא שייך מצפה בענין אחר.</w:t>
      </w:r>
    </w:p>
    <w:p w14:paraId="73F9586C" w14:textId="2850036A" w:rsidR="009017D4" w:rsidRPr="00126B3E" w:rsidRDefault="009017D4" w:rsidP="009017D4">
      <w:pPr>
        <w:pStyle w:val="a7"/>
        <w:rPr>
          <w:rtl/>
        </w:rPr>
      </w:pPr>
      <w:bookmarkStart w:id="7381" w:name="_Toc129863784"/>
      <w:r w:rsidRPr="00126B3E">
        <w:rPr>
          <w:rFonts w:hint="cs"/>
          <w:rtl/>
        </w:rPr>
        <w:t xml:space="preserve">קו' החזו"א דאי במתני' לקמן מצפה לחש"ו א"כ לר"ש </w:t>
      </w:r>
      <w:r w:rsidRPr="00126B3E">
        <w:rPr>
          <w:rFonts w:hint="cs"/>
          <w:b/>
          <w:rtl/>
        </w:rPr>
        <w:t>מוכן לכלבים</w:t>
      </w:r>
      <w:r w:rsidRPr="00126B3E">
        <w:rPr>
          <w:rFonts w:hint="cs"/>
          <w:rtl/>
        </w:rPr>
        <w:t xml:space="preserve"> ומ"ט דמ"ד דמודה ר"ש</w:t>
      </w:r>
      <w:bookmarkEnd w:id="7381"/>
    </w:p>
    <w:p w14:paraId="3FC215AE" w14:textId="5E24AFAB" w:rsidR="009017D4" w:rsidRPr="00110DB4" w:rsidRDefault="009017D4" w:rsidP="009F6D17">
      <w:pPr>
        <w:pStyle w:val="a3"/>
        <w:numPr>
          <w:ilvl w:val="0"/>
          <w:numId w:val="35"/>
        </w:numPr>
        <w:rPr>
          <w:vanish/>
        </w:rPr>
      </w:pPr>
      <w:r w:rsidRPr="00110DB4">
        <w:rPr>
          <w:rFonts w:hint="cs"/>
          <w:vanish/>
          <w:rtl/>
        </w:rPr>
        <w:t xml:space="preserve">אך הקשה </w:t>
      </w:r>
      <w:r w:rsidRPr="00110DB4">
        <w:rPr>
          <w:rStyle w:val="aff4"/>
          <w:vanish/>
          <w:rtl/>
        </w:rPr>
        <w:t>-החזו"א-</w:t>
      </w:r>
      <w:r w:rsidRPr="00110DB4">
        <w:rPr>
          <w:rFonts w:hint="cs"/>
          <w:vanish/>
          <w:rtl/>
        </w:rPr>
        <w:t xml:space="preserve"> דאי במתני' לקמן איירי ביושב ומצפה לשחיטת חש"ו, א"כ אמאי ס"ל למר בר אמימר דמודה ר"ש בבע"ח שמתו, והוצרך להעמיד את המשנה במסוכנת, הא כיון דמצפה לשחיטת חש"ו, הוא מוכן לאדם, ולר"ש הוא ג"כ מוכן לכלבים, </w:t>
      </w:r>
      <w:r w:rsidRPr="00110DB4">
        <w:rPr>
          <w:rStyle w:val="af"/>
          <w:vanish/>
          <w:rtl/>
        </w:rPr>
        <w:t xml:space="preserve">[וע"ע במה שהקשה </w:t>
      </w:r>
      <w:r w:rsidRPr="00110DB4">
        <w:rPr>
          <w:rStyle w:val="aff9"/>
          <w:vanish/>
          <w:rtl/>
        </w:rPr>
        <w:t>-הגרעק"א-</w:t>
      </w:r>
      <w:r w:rsidRPr="00110DB4">
        <w:rPr>
          <w:rStyle w:val="af"/>
          <w:vanish/>
          <w:rtl/>
        </w:rPr>
        <w:t xml:space="preserve"> </w:t>
      </w:r>
      <w:r w:rsidRPr="00110DB4">
        <w:rPr>
          <w:rStyle w:val="af2"/>
          <w:rFonts w:eastAsia="Guttman Rashi"/>
          <w:vanish/>
          <w:rtl/>
        </w:rPr>
        <w:t xml:space="preserve">(עי' אות </w:t>
      </w:r>
      <w:r w:rsidRPr="00110DB4">
        <w:rPr>
          <w:rStyle w:val="af2"/>
          <w:rFonts w:eastAsia="Guttman Rashi" w:hint="cs"/>
          <w:vanish/>
          <w:rtl/>
        </w:rPr>
        <w:fldChar w:fldCharType="begin"/>
      </w:r>
      <w:r w:rsidRPr="00110DB4">
        <w:rPr>
          <w:rStyle w:val="af2"/>
          <w:rFonts w:eastAsia="Guttman Rashi"/>
          <w:vanish/>
          <w:rtl/>
        </w:rPr>
        <w:instrText xml:space="preserve"> </w:instrText>
      </w:r>
      <w:r w:rsidRPr="00110DB4">
        <w:rPr>
          <w:rStyle w:val="af2"/>
          <w:rFonts w:eastAsia="Guttman Rashi"/>
          <w:vanish/>
        </w:rPr>
        <w:instrText>REF</w:instrText>
      </w:r>
      <w:r w:rsidRPr="00110DB4">
        <w:rPr>
          <w:rStyle w:val="af2"/>
          <w:rFonts w:eastAsia="Guttman Rashi"/>
          <w:vanish/>
          <w:rtl/>
        </w:rPr>
        <w:instrText xml:space="preserve"> _</w:instrText>
      </w:r>
      <w:r w:rsidRPr="00110DB4">
        <w:rPr>
          <w:rStyle w:val="af2"/>
          <w:rFonts w:eastAsia="Guttman Rashi"/>
          <w:vanish/>
        </w:rPr>
        <w:instrText>Ref128472821 \r \h</w:instrText>
      </w:r>
      <w:r w:rsidRPr="00110DB4">
        <w:rPr>
          <w:rStyle w:val="af2"/>
          <w:rFonts w:eastAsia="Guttman Rashi"/>
          <w:vanish/>
          <w:rtl/>
        </w:rPr>
        <w:instrText xml:space="preserve">  \* </w:instrText>
      </w:r>
      <w:r w:rsidRPr="00110DB4">
        <w:rPr>
          <w:rStyle w:val="af2"/>
          <w:rFonts w:eastAsia="Guttman Rashi"/>
          <w:vanish/>
        </w:rPr>
        <w:instrText>MERGEFORMAT</w:instrText>
      </w:r>
      <w:r w:rsidRPr="00110DB4">
        <w:rPr>
          <w:rStyle w:val="af2"/>
          <w:rFonts w:eastAsia="Guttman Rashi"/>
          <w:vanish/>
          <w:rtl/>
        </w:rPr>
        <w:instrText xml:space="preserve"> </w:instrText>
      </w:r>
      <w:r w:rsidRPr="00110DB4">
        <w:rPr>
          <w:rStyle w:val="af2"/>
          <w:rFonts w:eastAsia="Guttman Rashi" w:hint="cs"/>
          <w:vanish/>
          <w:rtl/>
        </w:rPr>
      </w:r>
      <w:r w:rsidRPr="00110DB4">
        <w:rPr>
          <w:rStyle w:val="af2"/>
          <w:rFonts w:eastAsia="Guttman Rashi" w:hint="cs"/>
          <w:vanish/>
          <w:rtl/>
        </w:rPr>
        <w:fldChar w:fldCharType="separate"/>
      </w:r>
      <w:r w:rsidR="00FA04D3">
        <w:rPr>
          <w:rStyle w:val="af2"/>
          <w:rFonts w:eastAsia="Guttman Rashi"/>
          <w:vanish/>
          <w:cs/>
        </w:rPr>
        <w:t>‎</w:t>
      </w:r>
      <w:r w:rsidR="00FA04D3">
        <w:rPr>
          <w:rStyle w:val="af2"/>
          <w:rFonts w:eastAsia="Guttman Rashi"/>
          <w:vanish/>
          <w:rtl/>
        </w:rPr>
        <w:t>כז)</w:t>
      </w:r>
      <w:r w:rsidRPr="00110DB4">
        <w:rPr>
          <w:rStyle w:val="af2"/>
          <w:rFonts w:eastAsia="Guttman Rashi" w:hint="cs"/>
          <w:vanish/>
          <w:rtl/>
        </w:rPr>
        <w:fldChar w:fldCharType="end"/>
      </w:r>
      <w:r w:rsidRPr="00110DB4">
        <w:rPr>
          <w:rStyle w:val="af"/>
          <w:vanish/>
          <w:rtl/>
        </w:rPr>
        <w:t>],</w:t>
      </w:r>
      <w:r w:rsidRPr="00110DB4">
        <w:rPr>
          <w:rFonts w:hint="cs"/>
          <w:vanish/>
          <w:rtl/>
        </w:rPr>
        <w:t xml:space="preserve"> וכתב </w:t>
      </w:r>
      <w:r w:rsidRPr="00110DB4">
        <w:rPr>
          <w:rStyle w:val="aff4"/>
          <w:vanish/>
          <w:rtl/>
        </w:rPr>
        <w:t>-החזו"א-</w:t>
      </w:r>
      <w:r w:rsidRPr="00110DB4">
        <w:rPr>
          <w:rFonts w:hint="cs"/>
          <w:vanish/>
          <w:rtl/>
        </w:rPr>
        <w:t xml:space="preserve"> דצ"ל דס"ל למר בר אמימר דבזה מודה ר"ש דאף דמצפה לשחיטה לאדם מ"מ אינו מוכן עי"ז לכלבים, והניח </w:t>
      </w:r>
      <w:r w:rsidRPr="00110DB4">
        <w:rPr>
          <w:rStyle w:val="aff4"/>
          <w:vanish/>
          <w:rtl/>
        </w:rPr>
        <w:t>-החזו"א-</w:t>
      </w:r>
      <w:r w:rsidRPr="00110DB4">
        <w:rPr>
          <w:rFonts w:hint="cs"/>
          <w:vanish/>
          <w:rtl/>
        </w:rPr>
        <w:t xml:space="preserve"> בצ"ע.</w:t>
      </w:r>
    </w:p>
    <w:p w14:paraId="13C6842A" w14:textId="77777777" w:rsidR="009017D4" w:rsidRPr="00D609C3" w:rsidRDefault="009017D4" w:rsidP="00607ABE">
      <w:pPr>
        <w:pStyle w:val="a1"/>
        <w:rPr>
          <w:rtl/>
        </w:rPr>
      </w:pPr>
      <w:r w:rsidRPr="00D609C3">
        <w:rPr>
          <w:rFonts w:hint="cs"/>
          <w:rtl/>
        </w:rPr>
        <w:t>ויש לעי' דא"כ למה פליג מר בר אמימר כיון דחשיב מוכן לאדם, וצ"ל דכה"ג מודה ר"ש דמצפה לאדם לא חשיב מוכן לכלבים, וצ"ע.</w:t>
      </w:r>
    </w:p>
    <w:p w14:paraId="41C8EB77" w14:textId="0851BF9B" w:rsidR="009017D4" w:rsidRPr="00126B3E" w:rsidRDefault="009017D4" w:rsidP="009017D4">
      <w:pPr>
        <w:pStyle w:val="a7"/>
        <w:rPr>
          <w:rtl/>
        </w:rPr>
      </w:pPr>
      <w:bookmarkStart w:id="7382" w:name="_Toc129863785"/>
      <w:r w:rsidRPr="00126B3E">
        <w:rPr>
          <w:rFonts w:hint="cs"/>
          <w:rtl/>
        </w:rPr>
        <w:t>בי' החזו"א דרק בשוחט בחולין בי' התוס' במצפה לחש"ו אבל בבע"ח שמתו ס"ל דמודה ר"ש</w:t>
      </w:r>
      <w:bookmarkEnd w:id="7382"/>
    </w:p>
    <w:p w14:paraId="53FE1483" w14:textId="2BE1969A" w:rsidR="009017D4" w:rsidRPr="00110DB4" w:rsidRDefault="009017D4" w:rsidP="009F6D17">
      <w:pPr>
        <w:pStyle w:val="a3"/>
        <w:numPr>
          <w:ilvl w:val="0"/>
          <w:numId w:val="35"/>
        </w:numPr>
        <w:rPr>
          <w:vanish/>
          <w:rtl/>
        </w:rPr>
      </w:pPr>
      <w:r w:rsidRPr="00110DB4">
        <w:rPr>
          <w:rFonts w:hint="cs"/>
          <w:vanish/>
          <w:rtl/>
        </w:rPr>
        <w:t xml:space="preserve">אלא כתב </w:t>
      </w:r>
      <w:r w:rsidRPr="00110DB4">
        <w:rPr>
          <w:rStyle w:val="aff4"/>
          <w:vanish/>
          <w:rtl/>
        </w:rPr>
        <w:t>-החזו"א-</w:t>
      </w:r>
      <w:r w:rsidRPr="00110DB4">
        <w:rPr>
          <w:rFonts w:hint="cs"/>
          <w:vanish/>
          <w:rtl/>
        </w:rPr>
        <w:t xml:space="preserve"> דאין כוונת </w:t>
      </w:r>
      <w:r w:rsidRPr="00110DB4">
        <w:rPr>
          <w:rStyle w:val="aff4"/>
          <w:vanish/>
          <w:rtl/>
        </w:rPr>
        <w:t>-התוס' בחולין-</w:t>
      </w:r>
      <w:r w:rsidRPr="00110DB4">
        <w:rPr>
          <w:rFonts w:hint="cs"/>
          <w:vanish/>
          <w:rtl/>
        </w:rPr>
        <w:t xml:space="preserve"> להעמיד את המשנה לקמן ביושב ומצפה שישחטו חש"ו, </w:t>
      </w:r>
      <w:r w:rsidRPr="00110DB4">
        <w:rPr>
          <w:rStyle w:val="af"/>
          <w:vanish/>
          <w:rtl/>
        </w:rPr>
        <w:t xml:space="preserve">[כביאור </w:t>
      </w:r>
      <w:r w:rsidRPr="00110DB4">
        <w:rPr>
          <w:rStyle w:val="aff9"/>
          <w:vanish/>
          <w:rtl/>
        </w:rPr>
        <w:t>-המהר"ם-</w:t>
      </w:r>
      <w:r w:rsidRPr="00110DB4">
        <w:rPr>
          <w:rStyle w:val="af"/>
          <w:vanish/>
          <w:rtl/>
        </w:rPr>
        <w:t xml:space="preserve"> </w:t>
      </w:r>
      <w:r w:rsidRPr="00110DB4">
        <w:rPr>
          <w:rStyle w:val="af2"/>
          <w:rFonts w:eastAsia="Guttman Rashi"/>
          <w:vanish/>
          <w:rtl/>
        </w:rPr>
        <w:t xml:space="preserve">(עי' אות </w:t>
      </w:r>
      <w:r w:rsidRPr="00110DB4">
        <w:rPr>
          <w:rStyle w:val="af2"/>
          <w:rFonts w:eastAsia="Guttman Rashi" w:hint="cs"/>
          <w:vanish/>
          <w:rtl/>
        </w:rPr>
        <w:fldChar w:fldCharType="begin"/>
      </w:r>
      <w:r w:rsidRPr="00110DB4">
        <w:rPr>
          <w:rStyle w:val="af2"/>
          <w:rFonts w:eastAsia="Guttman Rashi"/>
          <w:vanish/>
          <w:rtl/>
        </w:rPr>
        <w:instrText xml:space="preserve"> </w:instrText>
      </w:r>
      <w:r w:rsidRPr="00110DB4">
        <w:rPr>
          <w:rStyle w:val="af2"/>
          <w:rFonts w:eastAsia="Guttman Rashi"/>
          <w:vanish/>
        </w:rPr>
        <w:instrText>REF</w:instrText>
      </w:r>
      <w:r w:rsidRPr="00110DB4">
        <w:rPr>
          <w:rStyle w:val="af2"/>
          <w:rFonts w:eastAsia="Guttman Rashi"/>
          <w:vanish/>
          <w:rtl/>
        </w:rPr>
        <w:instrText xml:space="preserve"> _</w:instrText>
      </w:r>
      <w:r w:rsidRPr="00110DB4">
        <w:rPr>
          <w:rStyle w:val="af2"/>
          <w:rFonts w:eastAsia="Guttman Rashi"/>
          <w:vanish/>
        </w:rPr>
        <w:instrText>Ref128471547 \r \h</w:instrText>
      </w:r>
      <w:r w:rsidRPr="00110DB4">
        <w:rPr>
          <w:rStyle w:val="af2"/>
          <w:rFonts w:eastAsia="Guttman Rashi"/>
          <w:vanish/>
          <w:rtl/>
        </w:rPr>
        <w:instrText xml:space="preserve">  \* </w:instrText>
      </w:r>
      <w:r w:rsidRPr="00110DB4">
        <w:rPr>
          <w:rStyle w:val="af2"/>
          <w:rFonts w:eastAsia="Guttman Rashi"/>
          <w:vanish/>
        </w:rPr>
        <w:instrText>MERGEFORMAT</w:instrText>
      </w:r>
      <w:r w:rsidRPr="00110DB4">
        <w:rPr>
          <w:rStyle w:val="af2"/>
          <w:rFonts w:eastAsia="Guttman Rashi"/>
          <w:vanish/>
          <w:rtl/>
        </w:rPr>
        <w:instrText xml:space="preserve"> </w:instrText>
      </w:r>
      <w:r w:rsidRPr="00110DB4">
        <w:rPr>
          <w:rStyle w:val="af2"/>
          <w:rFonts w:eastAsia="Guttman Rashi" w:hint="cs"/>
          <w:vanish/>
          <w:rtl/>
        </w:rPr>
      </w:r>
      <w:r w:rsidRPr="00110DB4">
        <w:rPr>
          <w:rStyle w:val="af2"/>
          <w:rFonts w:eastAsia="Guttman Rashi" w:hint="cs"/>
          <w:vanish/>
          <w:rtl/>
        </w:rPr>
        <w:fldChar w:fldCharType="separate"/>
      </w:r>
      <w:r w:rsidR="00FA04D3">
        <w:rPr>
          <w:rStyle w:val="af2"/>
          <w:rFonts w:eastAsia="Guttman Rashi"/>
          <w:vanish/>
          <w:cs/>
        </w:rPr>
        <w:t>‎</w:t>
      </w:r>
      <w:r w:rsidR="00FA04D3">
        <w:rPr>
          <w:rStyle w:val="af2"/>
          <w:rFonts w:eastAsia="Guttman Rashi"/>
          <w:vanish/>
          <w:rtl/>
        </w:rPr>
        <w:t>כג)</w:t>
      </w:r>
      <w:r w:rsidRPr="00110DB4">
        <w:rPr>
          <w:rStyle w:val="af2"/>
          <w:rFonts w:eastAsia="Guttman Rashi" w:hint="cs"/>
          <w:vanish/>
          <w:rtl/>
        </w:rPr>
        <w:fldChar w:fldCharType="end"/>
      </w:r>
      <w:r w:rsidRPr="00110DB4">
        <w:rPr>
          <w:rStyle w:val="af"/>
          <w:vanish/>
          <w:rtl/>
        </w:rPr>
        <w:t xml:space="preserve"> </w:t>
      </w:r>
      <w:r w:rsidRPr="00110DB4">
        <w:rPr>
          <w:rStyle w:val="aff9"/>
          <w:vanish/>
          <w:rtl/>
        </w:rPr>
        <w:t>-בדברי -</w:t>
      </w:r>
      <w:r w:rsidRPr="00110DB4">
        <w:rPr>
          <w:rStyle w:val="af"/>
          <w:vanish/>
          <w:rtl/>
        </w:rPr>
        <w:t>התוס' בחולין-]</w:t>
      </w:r>
      <w:r w:rsidRPr="00110DB4">
        <w:rPr>
          <w:rStyle w:val="aff4"/>
          <w:vanish/>
          <w:rtl/>
        </w:rPr>
        <w:t>,</w:t>
      </w:r>
      <w:r w:rsidRPr="00110DB4">
        <w:rPr>
          <w:rStyle w:val="aff4"/>
          <w:rFonts w:hint="cs"/>
          <w:vanish/>
          <w:rtl/>
        </w:rPr>
        <w:t xml:space="preserve"> אלא כוונתם לבאר את המשנה בחולין </w:t>
      </w:r>
      <w:r w:rsidRPr="00110DB4">
        <w:rPr>
          <w:rStyle w:val="af2"/>
          <w:rFonts w:eastAsia="Guttman Hodes" w:hint="cs"/>
          <w:vanish/>
          <w:rtl/>
        </w:rPr>
        <w:t>(יד.)</w:t>
      </w:r>
      <w:r w:rsidRPr="00110DB4">
        <w:rPr>
          <w:rStyle w:val="aff4"/>
          <w:rFonts w:hint="cs"/>
          <w:vanish/>
          <w:rtl/>
        </w:rPr>
        <w:t xml:space="preserve"> </w:t>
      </w:r>
      <w:r w:rsidRPr="00110DB4">
        <w:rPr>
          <w:rStyle w:val="af"/>
          <w:vanish/>
          <w:rtl/>
        </w:rPr>
        <w:t xml:space="preserve">[כביאור </w:t>
      </w:r>
      <w:r w:rsidRPr="00110DB4">
        <w:rPr>
          <w:rStyle w:val="aff9"/>
          <w:vanish/>
          <w:rtl/>
        </w:rPr>
        <w:t>-הגרעק"א-</w:t>
      </w:r>
      <w:r w:rsidRPr="00110DB4">
        <w:rPr>
          <w:rStyle w:val="af"/>
          <w:vanish/>
          <w:rtl/>
        </w:rPr>
        <w:t xml:space="preserve"> </w:t>
      </w:r>
      <w:r w:rsidRPr="00110DB4">
        <w:rPr>
          <w:rStyle w:val="af2"/>
          <w:rFonts w:eastAsia="Guttman Rashi"/>
          <w:vanish/>
          <w:rtl/>
        </w:rPr>
        <w:t xml:space="preserve">(עי' אות </w:t>
      </w:r>
      <w:r w:rsidRPr="00110DB4">
        <w:rPr>
          <w:rStyle w:val="af2"/>
          <w:rFonts w:eastAsia="Guttman Rashi" w:hint="cs"/>
          <w:vanish/>
          <w:rtl/>
        </w:rPr>
        <w:fldChar w:fldCharType="begin"/>
      </w:r>
      <w:r w:rsidRPr="00110DB4">
        <w:rPr>
          <w:rStyle w:val="af2"/>
          <w:rFonts w:eastAsia="Guttman Rashi"/>
          <w:vanish/>
          <w:rtl/>
        </w:rPr>
        <w:instrText xml:space="preserve"> </w:instrText>
      </w:r>
      <w:r w:rsidRPr="00110DB4">
        <w:rPr>
          <w:rStyle w:val="af2"/>
          <w:rFonts w:eastAsia="Guttman Rashi"/>
          <w:vanish/>
        </w:rPr>
        <w:instrText>REF</w:instrText>
      </w:r>
      <w:r w:rsidRPr="00110DB4">
        <w:rPr>
          <w:rStyle w:val="af2"/>
          <w:rFonts w:eastAsia="Guttman Rashi"/>
          <w:vanish/>
          <w:rtl/>
        </w:rPr>
        <w:instrText xml:space="preserve"> _</w:instrText>
      </w:r>
      <w:r w:rsidRPr="00110DB4">
        <w:rPr>
          <w:rStyle w:val="af2"/>
          <w:rFonts w:eastAsia="Guttman Rashi"/>
          <w:vanish/>
        </w:rPr>
        <w:instrText>Ref128439490 \r \h</w:instrText>
      </w:r>
      <w:r w:rsidRPr="00110DB4">
        <w:rPr>
          <w:rStyle w:val="af2"/>
          <w:rFonts w:eastAsia="Guttman Rashi"/>
          <w:vanish/>
          <w:rtl/>
        </w:rPr>
        <w:instrText xml:space="preserve">  \* </w:instrText>
      </w:r>
      <w:r w:rsidRPr="00110DB4">
        <w:rPr>
          <w:rStyle w:val="af2"/>
          <w:rFonts w:eastAsia="Guttman Rashi"/>
          <w:vanish/>
        </w:rPr>
        <w:instrText>MERGEFORMAT</w:instrText>
      </w:r>
      <w:r w:rsidRPr="00110DB4">
        <w:rPr>
          <w:rStyle w:val="af2"/>
          <w:rFonts w:eastAsia="Guttman Rashi"/>
          <w:vanish/>
          <w:rtl/>
        </w:rPr>
        <w:instrText xml:space="preserve"> </w:instrText>
      </w:r>
      <w:r w:rsidRPr="00110DB4">
        <w:rPr>
          <w:rStyle w:val="af2"/>
          <w:rFonts w:eastAsia="Guttman Rashi" w:hint="cs"/>
          <w:vanish/>
          <w:rtl/>
        </w:rPr>
      </w:r>
      <w:r w:rsidRPr="00110DB4">
        <w:rPr>
          <w:rStyle w:val="af2"/>
          <w:rFonts w:eastAsia="Guttman Rashi" w:hint="cs"/>
          <w:vanish/>
          <w:rtl/>
        </w:rPr>
        <w:fldChar w:fldCharType="separate"/>
      </w:r>
      <w:r w:rsidR="00FA04D3">
        <w:rPr>
          <w:rStyle w:val="af2"/>
          <w:rFonts w:eastAsia="Guttman Rashi"/>
          <w:vanish/>
          <w:cs/>
        </w:rPr>
        <w:t>‎</w:t>
      </w:r>
      <w:r w:rsidR="00FA04D3">
        <w:rPr>
          <w:rStyle w:val="af2"/>
          <w:rFonts w:eastAsia="Guttman Rashi"/>
          <w:vanish/>
          <w:rtl/>
        </w:rPr>
        <w:t>כה)</w:t>
      </w:r>
      <w:r w:rsidRPr="00110DB4">
        <w:rPr>
          <w:rStyle w:val="af2"/>
          <w:rFonts w:eastAsia="Guttman Rashi" w:hint="cs"/>
          <w:vanish/>
          <w:rtl/>
        </w:rPr>
        <w:fldChar w:fldCharType="end"/>
      </w:r>
      <w:r w:rsidRPr="00110DB4">
        <w:rPr>
          <w:rStyle w:val="af"/>
          <w:vanish/>
          <w:rtl/>
        </w:rPr>
        <w:t>],</w:t>
      </w:r>
      <w:r w:rsidRPr="00110DB4">
        <w:rPr>
          <w:rStyle w:val="aff4"/>
          <w:rFonts w:hint="cs"/>
          <w:vanish/>
          <w:rtl/>
        </w:rPr>
        <w:t xml:space="preserve"> </w:t>
      </w:r>
      <w:r w:rsidRPr="00110DB4">
        <w:rPr>
          <w:rFonts w:hint="cs"/>
          <w:vanish/>
          <w:rtl/>
        </w:rPr>
        <w:t>וכתב</w:t>
      </w:r>
      <w:r w:rsidRPr="00110DB4">
        <w:rPr>
          <w:rFonts w:hint="cs"/>
          <w:b/>
          <w:bCs/>
          <w:vanish/>
          <w:rtl/>
        </w:rPr>
        <w:t xml:space="preserve"> </w:t>
      </w:r>
      <w:r w:rsidRPr="00110DB4">
        <w:rPr>
          <w:rStyle w:val="aff4"/>
          <w:vanish/>
          <w:rtl/>
        </w:rPr>
        <w:t>-החזו"א-</w:t>
      </w:r>
      <w:r w:rsidRPr="00110DB4">
        <w:rPr>
          <w:rStyle w:val="aff4"/>
          <w:rFonts w:hint="cs"/>
          <w:vanish/>
          <w:rtl/>
        </w:rPr>
        <w:t xml:space="preserve"> </w:t>
      </w:r>
      <w:r w:rsidRPr="00110DB4">
        <w:rPr>
          <w:rFonts w:hint="cs"/>
          <w:vanish/>
          <w:rtl/>
        </w:rPr>
        <w:t>דא"כ מבואר מדברי</w:t>
      </w:r>
      <w:r w:rsidRPr="00110DB4">
        <w:rPr>
          <w:rStyle w:val="aff4"/>
          <w:rFonts w:hint="cs"/>
          <w:vanish/>
          <w:rtl/>
        </w:rPr>
        <w:t xml:space="preserve"> </w:t>
      </w:r>
      <w:r w:rsidRPr="00110DB4">
        <w:rPr>
          <w:rStyle w:val="aff4"/>
          <w:vanish/>
          <w:rtl/>
        </w:rPr>
        <w:t>-התוס'-</w:t>
      </w:r>
      <w:r w:rsidRPr="00110DB4">
        <w:rPr>
          <w:rStyle w:val="aff4"/>
          <w:rFonts w:hint="cs"/>
          <w:vanish/>
          <w:rtl/>
        </w:rPr>
        <w:t xml:space="preserve"> </w:t>
      </w:r>
      <w:r w:rsidRPr="00110DB4">
        <w:rPr>
          <w:rFonts w:hint="cs"/>
          <w:vanish/>
          <w:rtl/>
        </w:rPr>
        <w:t>דביארו כמר בר אמימר דמודה ר"ש בבע"ח שמתו,</w:t>
      </w:r>
      <w:r w:rsidRPr="00110DB4">
        <w:rPr>
          <w:rFonts w:hint="cs"/>
          <w:b/>
          <w:bCs/>
          <w:vanish/>
          <w:rtl/>
        </w:rPr>
        <w:t xml:space="preserve"> </w:t>
      </w:r>
      <w:r w:rsidRPr="00110DB4">
        <w:rPr>
          <w:rFonts w:hint="cs"/>
          <w:vanish/>
          <w:rtl/>
        </w:rPr>
        <w:t>ודלא</w:t>
      </w:r>
      <w:r w:rsidRPr="00110DB4">
        <w:rPr>
          <w:rStyle w:val="aff4"/>
          <w:rFonts w:hint="cs"/>
          <w:vanish/>
          <w:rtl/>
        </w:rPr>
        <w:t xml:space="preserve"> </w:t>
      </w:r>
      <w:r w:rsidRPr="00110DB4">
        <w:rPr>
          <w:rFonts w:hint="cs"/>
          <w:vanish/>
          <w:rtl/>
        </w:rPr>
        <w:t>כדעת</w:t>
      </w:r>
      <w:r w:rsidRPr="00110DB4">
        <w:rPr>
          <w:rStyle w:val="aff4"/>
          <w:rFonts w:hint="cs"/>
          <w:vanish/>
          <w:rtl/>
        </w:rPr>
        <w:t xml:space="preserve"> </w:t>
      </w:r>
      <w:r w:rsidRPr="00110DB4">
        <w:rPr>
          <w:rStyle w:val="aff4"/>
          <w:vanish/>
          <w:rtl/>
        </w:rPr>
        <w:t>-הפוסקים-</w:t>
      </w:r>
      <w:r w:rsidRPr="00110DB4">
        <w:rPr>
          <w:rStyle w:val="aff4"/>
          <w:rFonts w:hint="cs"/>
          <w:vanish/>
          <w:rtl/>
        </w:rPr>
        <w:t xml:space="preserve"> </w:t>
      </w:r>
      <w:r w:rsidRPr="00110DB4">
        <w:rPr>
          <w:rFonts w:hint="cs"/>
          <w:vanish/>
          <w:rtl/>
        </w:rPr>
        <w:t>דפסקו כדעת מר בר רב יוסף דחלוק ר"ש בבע"ח שמתו, ועי' במה שביאר</w:t>
      </w:r>
      <w:r w:rsidRPr="00110DB4">
        <w:rPr>
          <w:rStyle w:val="aff4"/>
          <w:rFonts w:hint="cs"/>
          <w:vanish/>
          <w:rtl/>
        </w:rPr>
        <w:t xml:space="preserve"> </w:t>
      </w:r>
      <w:r w:rsidRPr="00110DB4">
        <w:rPr>
          <w:rStyle w:val="aff4"/>
          <w:vanish/>
          <w:rtl/>
        </w:rPr>
        <w:t>-החזו"א-</w:t>
      </w:r>
      <w:r w:rsidRPr="00110DB4">
        <w:rPr>
          <w:rFonts w:hint="cs"/>
          <w:vanish/>
          <w:rtl/>
        </w:rPr>
        <w:t xml:space="preserve"> </w:t>
      </w:r>
      <w:r w:rsidRPr="00110DB4">
        <w:rPr>
          <w:rStyle w:val="af2"/>
          <w:rFonts w:eastAsia="Guttman Hodes" w:hint="cs"/>
          <w:vanish/>
          <w:rtl/>
        </w:rPr>
        <w:t>(או"ח סי' מ"א סקי"ב, הובא בסימן ט"ז אות נ"ב)</w:t>
      </w:r>
      <w:r w:rsidRPr="00110DB4">
        <w:rPr>
          <w:rFonts w:hint="cs"/>
          <w:vanish/>
          <w:rtl/>
        </w:rPr>
        <w:t xml:space="preserve"> את פסק ההלכה.</w:t>
      </w:r>
    </w:p>
    <w:p w14:paraId="5565CF17" w14:textId="77777777" w:rsidR="009017D4" w:rsidRPr="00D609C3" w:rsidRDefault="009017D4" w:rsidP="00607ABE">
      <w:pPr>
        <w:pStyle w:val="a1"/>
        <w:rPr>
          <w:rtl/>
        </w:rPr>
      </w:pPr>
      <w:r w:rsidRPr="00D609C3">
        <w:rPr>
          <w:rFonts w:hint="cs"/>
          <w:rtl/>
        </w:rPr>
        <w:t>ואפשר דדבריהם אסוגין בבהמה שנשחטה בשבת דמסקנת סוגין דלר"י אסור ומשמע דלר"ש שרי, וכ"כ הרא"ש דלדידן חלה בשבת ושחט בשבילו מותר לבריא, וקשיא להו הא לר"ש בעינן יושב ומצפה ופי' במצפה שישחטנה חש"ו, וצ"ל נמי דדבריהם כמב"א דמודה ר"ש בבע"ח שמתו וצ"ע, ודעת הפוסקים אינו כן, ובאמת הק' הגר"א כן בסי' שכ"ד להרא"ש דסבר ביצה כ"ז ב' דהלכה כמב"א דמודה ר"ש בבע"ח שמתו, איך פסק בסוגין דהשוחט לחולה שחלה בשבת מותר לבריא, וכן הביא שם בשם המרדכי דהכריח דהלכה כמב"א מסוגיא דביצה ל' ב' דמוקי בסוכה רעועה, ותימה דהא מבואר בברייתא מ"ד א' דמודה ר"ש בקערה כיון דאינו יושב ומצפה, וכן בבקר בכור ביו"ט כדאמר מ"ו ב' משום מי יימר, ותקשה למר בדר"י דאמר חלוק היה ר"ש אף בבע"ח שמתו וצ"ע, ולמש"כ לעיל סק"ד ניחא הכל ונתישב פסק השו"ע דפסק דאף בריאה שמתה מותרת כמר בדר"י שפסק לקולא בדרבנן, ומיהו הרבה ראשונים פסקו כמר ב"א כמו שהביא הגר"א ואפשר דס"ל דלישנא דגמ' ביצה כ"ז ב' משמע כמר בדר"י, במסקנא שם.</w:t>
      </w:r>
    </w:p>
    <w:p w14:paraId="3DC6759B" w14:textId="6E4AADF2" w:rsidR="009017D4" w:rsidRPr="00126B3E" w:rsidRDefault="009017D4" w:rsidP="009017D4">
      <w:pPr>
        <w:pStyle w:val="1"/>
      </w:pPr>
      <w:bookmarkStart w:id="7383" w:name="_Toc129863786"/>
      <w:r w:rsidRPr="00126B3E">
        <w:rPr>
          <w:rFonts w:hint="cs"/>
          <w:rtl/>
        </w:rPr>
        <w:t>בי' האפיק"י ברשב"א דמצפה למיתה ועי"ז מוכן לכלבים</w:t>
      </w:r>
      <w:bookmarkEnd w:id="7383"/>
    </w:p>
    <w:p w14:paraId="019A8365" w14:textId="77777777" w:rsidR="009017D4" w:rsidRPr="00126B3E" w:rsidRDefault="009017D4" w:rsidP="00D163D8">
      <w:pPr>
        <w:pStyle w:val="afffff7"/>
        <w:rPr>
          <w:rtl/>
        </w:rPr>
      </w:pPr>
      <w:bookmarkStart w:id="7384" w:name="_Toc128527998"/>
      <w:bookmarkStart w:id="7385" w:name="_Toc129863649"/>
      <w:bookmarkStart w:id="7386" w:name="_Toc130401168"/>
      <w:r w:rsidRPr="00126B3E">
        <w:rPr>
          <w:rFonts w:hint="cs"/>
          <w:rtl/>
        </w:rPr>
        <w:t>אפיקי ים חלק ב סימן יט ד</w:t>
      </w:r>
      <w:r w:rsidRPr="00126B3E">
        <w:rPr>
          <w:rFonts w:cs="Guttman Hodes" w:hint="cs"/>
          <w:rtl/>
        </w:rPr>
        <w:t>"</w:t>
      </w:r>
      <w:r w:rsidRPr="00126B3E">
        <w:rPr>
          <w:rFonts w:hint="cs"/>
          <w:rtl/>
        </w:rPr>
        <w:t>ה ומצאתי להרשב"א</w:t>
      </w:r>
      <w:bookmarkEnd w:id="7384"/>
      <w:bookmarkEnd w:id="7385"/>
      <w:r w:rsidRPr="00126B3E">
        <w:rPr>
          <w:rtl/>
        </w:rPr>
        <w:t xml:space="preserve"> (יח)</w:t>
      </w:r>
      <w:bookmarkEnd w:id="7386"/>
    </w:p>
    <w:p w14:paraId="1FAF6321" w14:textId="77777777" w:rsidR="009017D4" w:rsidRPr="00126B3E" w:rsidRDefault="009017D4" w:rsidP="009017D4">
      <w:pPr>
        <w:pStyle w:val="a7"/>
        <w:rPr>
          <w:rtl/>
        </w:rPr>
      </w:pPr>
      <w:bookmarkStart w:id="7387" w:name="_Toc128526268"/>
      <w:bookmarkStart w:id="7388" w:name="_Toc129863787"/>
      <w:r w:rsidRPr="00126B3E">
        <w:rPr>
          <w:rFonts w:hint="cs"/>
          <w:rtl/>
        </w:rPr>
        <w:t>קו' האפיק"י ברשב"א דאף דמיתה שכיחא ומצפה הא מוכן לאדם לא שדי</w:t>
      </w:r>
      <w:r w:rsidRPr="00126B3E">
        <w:rPr>
          <w:rFonts w:hint="cs"/>
          <w:b/>
          <w:rtl/>
        </w:rPr>
        <w:t xml:space="preserve"> לכלבים</w:t>
      </w:r>
      <w:bookmarkEnd w:id="7387"/>
      <w:r w:rsidRPr="00126B3E">
        <w:rPr>
          <w:rFonts w:hint="cs"/>
          <w:rtl/>
        </w:rPr>
        <w:t xml:space="preserve"> ול"מ דמצפה</w:t>
      </w:r>
      <w:bookmarkEnd w:id="7388"/>
    </w:p>
    <w:p w14:paraId="267AADA0" w14:textId="2C59EFFC" w:rsidR="009017D4" w:rsidRPr="00110DB4" w:rsidRDefault="009017D4" w:rsidP="009F6D17">
      <w:pPr>
        <w:pStyle w:val="a3"/>
        <w:numPr>
          <w:ilvl w:val="0"/>
          <w:numId w:val="35"/>
        </w:numPr>
        <w:rPr>
          <w:vanish/>
        </w:rPr>
      </w:pPr>
      <w:bookmarkStart w:id="7389" w:name="_Ref129862896"/>
      <w:r w:rsidRPr="00110DB4">
        <w:rPr>
          <w:rFonts w:hint="cs"/>
          <w:vanish/>
          <w:rtl/>
        </w:rPr>
        <w:t xml:space="preserve">והביא </w:t>
      </w:r>
      <w:r w:rsidRPr="00110DB4">
        <w:rPr>
          <w:rStyle w:val="aff4"/>
          <w:vanish/>
          <w:rtl/>
        </w:rPr>
        <w:t xml:space="preserve">-ה!. </w:t>
      </w:r>
      <w:r w:rsidRPr="00110DB4">
        <w:rPr>
          <w:rStyle w:val="aff4"/>
          <w:rFonts w:hint="cs"/>
          <w:vanish/>
          <w:rtl/>
        </w:rPr>
        <w:fldChar w:fldCharType="begin"/>
      </w:r>
      <w:r w:rsidRPr="00110DB4">
        <w:rPr>
          <w:rStyle w:val="aff4"/>
          <w:vanish/>
          <w:rtl/>
        </w:rPr>
        <w:instrText xml:space="preserve"> </w:instrText>
      </w:r>
      <w:r w:rsidRPr="00110DB4">
        <w:rPr>
          <w:rStyle w:val="aff4"/>
          <w:vanish/>
        </w:rPr>
        <w:instrText>REF</w:instrText>
      </w:r>
      <w:r w:rsidRPr="00110DB4">
        <w:rPr>
          <w:rStyle w:val="aff4"/>
          <w:vanish/>
          <w:rtl/>
        </w:rPr>
        <w:instrText xml:space="preserve"> _</w:instrText>
      </w:r>
      <w:r w:rsidRPr="00110DB4">
        <w:rPr>
          <w:rStyle w:val="aff4"/>
          <w:vanish/>
        </w:rPr>
        <w:instrText>Ref128513796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rFonts w:hint="cs"/>
          <w:vanish/>
          <w:rtl/>
        </w:rPr>
      </w:r>
      <w:r w:rsidRPr="00110DB4">
        <w:rPr>
          <w:rStyle w:val="aff4"/>
          <w:rFonts w:hint="cs"/>
          <w:vanish/>
          <w:rtl/>
        </w:rPr>
        <w:fldChar w:fldCharType="separate"/>
      </w:r>
      <w:r w:rsidR="00FA04D3">
        <w:rPr>
          <w:rStyle w:val="aff4"/>
          <w:vanish/>
          <w:cs/>
        </w:rPr>
        <w:t>‎</w:t>
      </w:r>
      <w:r w:rsidR="00FA04D3">
        <w:rPr>
          <w:rStyle w:val="aff4"/>
          <w:vanish/>
          <w:rtl/>
        </w:rPr>
        <w:t>קיד)</w:t>
      </w:r>
      <w:r w:rsidRPr="00110DB4">
        <w:rPr>
          <w:rStyle w:val="aff4"/>
          <w:rFonts w:hint="cs"/>
          <w:vanish/>
          <w:rtl/>
        </w:rPr>
        <w:fldChar w:fldCharType="end"/>
      </w:r>
      <w:r w:rsidRPr="00110DB4">
        <w:rPr>
          <w:rStyle w:val="aff4"/>
          <w:vanish/>
          <w:rtl/>
        </w:rPr>
        <w:t xml:space="preserve"> =אפיקי ים-</w:t>
      </w:r>
      <w:r w:rsidRPr="00110DB4">
        <w:rPr>
          <w:rFonts w:hint="cs"/>
          <w:vanish/>
          <w:rtl/>
        </w:rPr>
        <w:t xml:space="preserve"> </w:t>
      </w:r>
      <w:r w:rsidRPr="00110DB4">
        <w:rPr>
          <w:rStyle w:val="af2"/>
          <w:rFonts w:eastAsia="Guttman Hodes" w:hint="cs"/>
          <w:vanish/>
          <w:rtl/>
        </w:rPr>
        <w:t>(ח"ב סי' י"ט ד"ה ומצאתי להרשב"א)</w:t>
      </w:r>
      <w:r w:rsidRPr="00110DB4">
        <w:rPr>
          <w:rFonts w:hint="cs"/>
          <w:vanish/>
          <w:rtl/>
        </w:rPr>
        <w:t xml:space="preserve"># את דברי </w:t>
      </w:r>
      <w:r w:rsidRPr="00110DB4">
        <w:rPr>
          <w:rStyle w:val="aff4"/>
          <w:rFonts w:hint="cs"/>
          <w:vanish/>
          <w:rtl/>
        </w:rPr>
        <w:t>-ה</w:t>
      </w:r>
      <w:r w:rsidRPr="00110DB4">
        <w:rPr>
          <w:rFonts w:hint="cs"/>
          <w:vanish/>
          <w:rtl/>
        </w:rPr>
        <w:t>! =</w:t>
      </w:r>
      <w:r w:rsidRPr="00110DB4">
        <w:rPr>
          <w:rStyle w:val="aff4"/>
          <w:rFonts w:hint="cs"/>
          <w:vanish/>
          <w:rtl/>
        </w:rPr>
        <w:t>רשב"א בביצה-</w:t>
      </w:r>
      <w:r w:rsidRPr="00110DB4">
        <w:rPr>
          <w:rFonts w:hint="cs"/>
          <w:vanish/>
          <w:rtl/>
        </w:rPr>
        <w:t xml:space="preserve"> </w:t>
      </w:r>
      <w:r w:rsidRPr="00110DB4">
        <w:rPr>
          <w:rStyle w:val="af2"/>
          <w:rFonts w:eastAsia="Guttman Hodes" w:hint="cs"/>
          <w:vanish/>
          <w:rtl/>
        </w:rPr>
        <w:t>(ל: ד"ה הכי, הובא בסימן ט"ז אות ד')</w:t>
      </w:r>
      <w:r w:rsidRPr="00110DB4">
        <w:rPr>
          <w:rFonts w:hint="cs"/>
          <w:vanish/>
          <w:rtl/>
        </w:rPr>
        <w:t xml:space="preserve"># דכתב דסוכה בריאה אסורה אף למ"ד דחלוק ר"ש בבע"ח שמתו, דאף דבסוכה אינו יושב ומצפה, מ"מ לא דמי לבע"ח, כיון דמיתה בבע"ח היא שכיחא, וכתב </w:t>
      </w:r>
      <w:r w:rsidRPr="00110DB4">
        <w:rPr>
          <w:rStyle w:val="aff4"/>
          <w:vanish/>
          <w:rtl/>
        </w:rPr>
        <w:t>-האפיקי ים-</w:t>
      </w:r>
      <w:r w:rsidRPr="00110DB4">
        <w:rPr>
          <w:rFonts w:hint="cs"/>
          <w:vanish/>
          <w:rtl/>
        </w:rPr>
        <w:t xml:space="preserve"> דמשמע דס"ל </w:t>
      </w:r>
      <w:r w:rsidRPr="00110DB4">
        <w:rPr>
          <w:rStyle w:val="aff4"/>
          <w:vanish/>
          <w:rtl/>
        </w:rPr>
        <w:t>-להרשב"א-</w:t>
      </w:r>
      <w:r w:rsidRPr="00110DB4">
        <w:rPr>
          <w:rFonts w:hint="cs"/>
          <w:vanish/>
          <w:rtl/>
        </w:rPr>
        <w:t xml:space="preserve"> דלמ"ד דחלוק ר"ש בבע"ח שמתו, אמרינן דכיון דמיתה שכיחא הוא כיושב ומצפה, אך הקשה </w:t>
      </w:r>
      <w:r w:rsidRPr="00110DB4">
        <w:rPr>
          <w:rStyle w:val="aff4"/>
          <w:vanish/>
          <w:rtl/>
        </w:rPr>
        <w:t>-האפיקי ים-</w:t>
      </w:r>
      <w:r w:rsidRPr="00110DB4">
        <w:rPr>
          <w:rFonts w:hint="cs"/>
          <w:vanish/>
          <w:rtl/>
        </w:rPr>
        <w:t xml:space="preserve"> דהא איתא בגמ' בביצה</w:t>
      </w:r>
      <w:r w:rsidRPr="00110DB4">
        <w:rPr>
          <w:rStyle w:val="af2"/>
          <w:rFonts w:eastAsia="Guttman Hodes" w:hint="cs"/>
          <w:vanish/>
          <w:rtl/>
        </w:rPr>
        <w:t xml:space="preserve"> (ו:)</w:t>
      </w:r>
      <w:r w:rsidRPr="00110DB4">
        <w:rPr>
          <w:rFonts w:hint="cs"/>
          <w:vanish/>
          <w:rtl/>
        </w:rPr>
        <w:t xml:space="preserve"> דמוכן לאדם לא הוי מוכן לכלבים, כיון דמאי דחזי ליה לאיניש לא שדי לכלבים, וא"כ היאך שייך לומר דבבהמה בריאה הוא יושב ומצפה, מתי תמות ויאכילה לכלבים ודעתו עליה.</w:t>
      </w:r>
      <w:bookmarkEnd w:id="7389"/>
    </w:p>
    <w:p w14:paraId="1F2B07A2" w14:textId="77777777" w:rsidR="00D47F0E" w:rsidRPr="00D609C3" w:rsidRDefault="009017D4" w:rsidP="00607ABE">
      <w:pPr>
        <w:pStyle w:val="a1"/>
      </w:pPr>
      <w:r w:rsidRPr="00D609C3">
        <w:rPr>
          <w:rFonts w:hint="cs"/>
          <w:rtl/>
        </w:rPr>
        <w:t>ומצאתי להרשב"א ז"ל בביצה דף ל': שם בהא דפריך, מי דמי התם אדם יושב ומצפה אימתי תכבה נרו, הכא אדם יושב ומצפה אימתי תפול סוכתו, וכתב הרשב"א ז"ל, ואפי' למר ברי' דר"י דאמר, חלוק הי' ר"ש אף בבעלי חיים שמתו, לא דמיא סוכה לבעלי חיים, דמיתה בבעלי חיים שכיחא עד כאן לשונו, ונראה דס"ל כמ"ש המגן אברהם ז"ל לחלק בין בעלי חיים לסוכה, וטעמא דמאן דמתיר בבעלי חיים שמתו משום דמיתה שכיחא, והוי כיושב ומצפה ודעתי' עילוי'. ובעניי לא אבין עומק דברי' ז"ל, דהלא מבואר בש"ס ביצה ו': דמוכן לאדם לא הוי מוכן לכלבים, משום דמאי דחזי לאינש, לא שדי לי' לכלבים, אם כן היכי שייך לומר בבהמה בריאה, דיושב ומצפה מתי תמות להאכילה לכלבים ודעתי' עילוי'.</w:t>
      </w:r>
    </w:p>
    <w:p w14:paraId="7D607E89" w14:textId="7F345ABD" w:rsidR="009017D4" w:rsidRPr="00126B3E" w:rsidRDefault="009017D4" w:rsidP="009017D4">
      <w:pPr>
        <w:pStyle w:val="a7"/>
      </w:pPr>
      <w:bookmarkStart w:id="7390" w:name="_Toc129863788"/>
      <w:r w:rsidRPr="00126B3E">
        <w:rPr>
          <w:rFonts w:hint="cs"/>
          <w:rtl/>
        </w:rPr>
        <w:t>בי' האפיק"י דאפשר לדחוק דאין הכוונה דמצפה למיתה רק דהיא שכיחא והוי כמו יושב ומצפה</w:t>
      </w:r>
      <w:bookmarkEnd w:id="7390"/>
    </w:p>
    <w:p w14:paraId="79E33B89" w14:textId="77777777" w:rsidR="009017D4" w:rsidRPr="00110DB4" w:rsidRDefault="009017D4" w:rsidP="009F6D17">
      <w:pPr>
        <w:pStyle w:val="a3"/>
        <w:numPr>
          <w:ilvl w:val="0"/>
          <w:numId w:val="35"/>
        </w:numPr>
        <w:rPr>
          <w:vanish/>
          <w:rtl/>
        </w:rPr>
      </w:pPr>
      <w:r w:rsidRPr="00110DB4">
        <w:rPr>
          <w:rFonts w:hint="cs"/>
          <w:vanish/>
          <w:rtl/>
        </w:rPr>
        <w:t xml:space="preserve">וכתב </w:t>
      </w:r>
      <w:r w:rsidRPr="00110DB4">
        <w:rPr>
          <w:rStyle w:val="aff4"/>
          <w:vanish/>
          <w:rtl/>
        </w:rPr>
        <w:t>-האפיקי ים-</w:t>
      </w:r>
      <w:r w:rsidRPr="00110DB4">
        <w:rPr>
          <w:rFonts w:hint="cs"/>
          <w:vanish/>
          <w:rtl/>
        </w:rPr>
        <w:t xml:space="preserve"> דאפשר לדחוק ולומר דאף דבאמת אינו יושב ומצפה למיתת בהמתו הבריאה, מ"מ כיון דמיתה שכיחא ס"ל למ"ד דחלוק ר"ש בבע"ח דחשיב כמו יושב ומצפה אף לכלבים לדעת ר"ש, ועיי"ש במ"ש </w:t>
      </w:r>
      <w:r w:rsidRPr="00110DB4">
        <w:rPr>
          <w:rStyle w:val="aff4"/>
          <w:vanish/>
          <w:rtl/>
        </w:rPr>
        <w:t>-האפיקי ים-</w:t>
      </w:r>
      <w:r w:rsidRPr="00110DB4">
        <w:rPr>
          <w:rFonts w:hint="cs"/>
          <w:vanish/>
          <w:rtl/>
        </w:rPr>
        <w:t xml:space="preserve"> דאפש"ל דכל זה כלול בקושית הגמ' בחולין.</w:t>
      </w:r>
    </w:p>
    <w:p w14:paraId="1D6FFB05" w14:textId="77777777" w:rsidR="009017D4" w:rsidRPr="00D609C3" w:rsidRDefault="009017D4" w:rsidP="00607ABE">
      <w:pPr>
        <w:pStyle w:val="a1"/>
        <w:rPr>
          <w:rtl/>
        </w:rPr>
      </w:pPr>
      <w:r w:rsidRPr="00D609C3">
        <w:rPr>
          <w:rFonts w:hint="cs"/>
          <w:rtl/>
        </w:rPr>
        <w:t>אם לא דנאמר להאי מ"ד, דאף דאינו שייך ממש יושב ומצפה על זה, אבל מכל מקום כיון דמיתה בבעלי חיים שכיחא, מקרי דעתי' עילוי' לר"ש, ודוחק.</w:t>
      </w:r>
    </w:p>
    <w:p w14:paraId="6BFDB938" w14:textId="7837374B" w:rsidR="009017D4" w:rsidRPr="00126B3E" w:rsidRDefault="009017D4" w:rsidP="00D163D8">
      <w:pPr>
        <w:pStyle w:val="afffff7"/>
        <w:rPr>
          <w:rtl/>
        </w:rPr>
      </w:pPr>
      <w:bookmarkStart w:id="7391" w:name="_Toc128528000"/>
      <w:bookmarkStart w:id="7392" w:name="_Toc129863650"/>
      <w:bookmarkStart w:id="7393" w:name="_Toc130401169"/>
      <w:r w:rsidRPr="00126B3E">
        <w:rPr>
          <w:rFonts w:hint="cs"/>
          <w:rtl/>
        </w:rPr>
        <w:t>אפיקי ים חלק ב סימן יט ד"ה על כל פנים</w:t>
      </w:r>
      <w:bookmarkEnd w:id="7391"/>
      <w:bookmarkEnd w:id="7392"/>
      <w:r w:rsidRPr="00126B3E">
        <w:rPr>
          <w:rtl/>
        </w:rPr>
        <w:t xml:space="preserve"> (יח)</w:t>
      </w:r>
      <w:bookmarkEnd w:id="7393"/>
    </w:p>
    <w:p w14:paraId="7FB78157" w14:textId="77777777" w:rsidR="009017D4" w:rsidRPr="00126B3E" w:rsidRDefault="009017D4" w:rsidP="009017D4">
      <w:pPr>
        <w:pStyle w:val="a7"/>
        <w:rPr>
          <w:rtl/>
        </w:rPr>
      </w:pPr>
      <w:bookmarkStart w:id="7394" w:name="_Toc128526270"/>
      <w:bookmarkStart w:id="7395" w:name="_Toc129863789"/>
      <w:r w:rsidRPr="00126B3E">
        <w:rPr>
          <w:rFonts w:hint="cs"/>
          <w:rtl/>
        </w:rPr>
        <w:t>בי' האפיק"י ברשב"א דלמ"ד דחלוק ר"ש בבע"ח הוא מצפה למיתה וס"ל דעי"ז מוכן אף לכלבים</w:t>
      </w:r>
      <w:bookmarkEnd w:id="7394"/>
      <w:bookmarkEnd w:id="7395"/>
    </w:p>
    <w:p w14:paraId="3DE9EB4E" w14:textId="32726DF8" w:rsidR="009017D4" w:rsidRPr="00110DB4" w:rsidRDefault="009017D4" w:rsidP="009F6D17">
      <w:pPr>
        <w:pStyle w:val="a3"/>
        <w:numPr>
          <w:ilvl w:val="0"/>
          <w:numId w:val="35"/>
        </w:numPr>
        <w:rPr>
          <w:vanish/>
          <w:rtl/>
        </w:rPr>
      </w:pPr>
      <w:r w:rsidRPr="00110DB4">
        <w:rPr>
          <w:rFonts w:hint="cs"/>
          <w:vanish/>
          <w:rtl/>
        </w:rPr>
        <w:t xml:space="preserve">וכתב </w:t>
      </w:r>
      <w:r w:rsidRPr="00110DB4">
        <w:rPr>
          <w:rStyle w:val="aff4"/>
          <w:vanish/>
          <w:rtl/>
        </w:rPr>
        <w:t xml:space="preserve">-ה!. </w:t>
      </w:r>
      <w:r w:rsidRPr="00110DB4">
        <w:rPr>
          <w:rStyle w:val="aff4"/>
          <w:rFonts w:hint="cs"/>
          <w:vanish/>
          <w:rtl/>
        </w:rPr>
        <w:fldChar w:fldCharType="begin"/>
      </w:r>
      <w:r w:rsidRPr="00110DB4">
        <w:rPr>
          <w:rStyle w:val="aff4"/>
          <w:vanish/>
          <w:rtl/>
        </w:rPr>
        <w:instrText xml:space="preserve"> </w:instrText>
      </w:r>
      <w:r w:rsidRPr="00110DB4">
        <w:rPr>
          <w:rStyle w:val="aff4"/>
          <w:vanish/>
        </w:rPr>
        <w:instrText>REF</w:instrText>
      </w:r>
      <w:r w:rsidRPr="00110DB4">
        <w:rPr>
          <w:rStyle w:val="aff4"/>
          <w:vanish/>
          <w:rtl/>
        </w:rPr>
        <w:instrText xml:space="preserve"> _</w:instrText>
      </w:r>
      <w:r w:rsidRPr="00110DB4">
        <w:rPr>
          <w:rStyle w:val="aff4"/>
          <w:vanish/>
        </w:rPr>
        <w:instrText>Ref128515533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rFonts w:hint="cs"/>
          <w:vanish/>
          <w:rtl/>
        </w:rPr>
      </w:r>
      <w:r w:rsidRPr="00110DB4">
        <w:rPr>
          <w:rStyle w:val="aff4"/>
          <w:rFonts w:hint="cs"/>
          <w:vanish/>
          <w:rtl/>
        </w:rPr>
        <w:fldChar w:fldCharType="separate"/>
      </w:r>
      <w:r w:rsidR="00FA04D3">
        <w:rPr>
          <w:rStyle w:val="aff4"/>
          <w:vanish/>
          <w:cs/>
        </w:rPr>
        <w:t>‎</w:t>
      </w:r>
      <w:r w:rsidR="00FA04D3">
        <w:rPr>
          <w:rStyle w:val="aff4"/>
          <w:vanish/>
          <w:rtl/>
        </w:rPr>
        <w:t>קטז)</w:t>
      </w:r>
      <w:r w:rsidRPr="00110DB4">
        <w:rPr>
          <w:rStyle w:val="aff4"/>
          <w:rFonts w:hint="cs"/>
          <w:vanish/>
          <w:rtl/>
        </w:rPr>
        <w:fldChar w:fldCharType="end"/>
      </w:r>
      <w:r w:rsidRPr="00110DB4">
        <w:rPr>
          <w:rStyle w:val="aff4"/>
          <w:vanish/>
          <w:rtl/>
        </w:rPr>
        <w:t xml:space="preserve"> =אפיקי ים-</w:t>
      </w:r>
      <w:r w:rsidRPr="00110DB4">
        <w:rPr>
          <w:rFonts w:hint="cs"/>
          <w:vanish/>
          <w:rtl/>
        </w:rPr>
        <w:t xml:space="preserve"> </w:t>
      </w:r>
      <w:r w:rsidRPr="00110DB4">
        <w:rPr>
          <w:rStyle w:val="af2"/>
          <w:rFonts w:eastAsia="Guttman Hodes" w:hint="cs"/>
          <w:vanish/>
          <w:rtl/>
        </w:rPr>
        <w:t>(ח"ב סי' י"ט ד"ה על כל פנים)</w:t>
      </w:r>
      <w:r w:rsidRPr="00110DB4">
        <w:rPr>
          <w:rFonts w:hint="cs"/>
          <w:vanish/>
          <w:rtl/>
        </w:rPr>
        <w:t xml:space="preserve"># דלפי דברי </w:t>
      </w:r>
      <w:r w:rsidRPr="00110DB4">
        <w:rPr>
          <w:rStyle w:val="aff4"/>
          <w:vanish/>
          <w:rtl/>
        </w:rPr>
        <w:t>-הרשב"א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Ref128514847 \r \h</w:instrText>
      </w:r>
      <w:r w:rsidRPr="00110DB4">
        <w:rPr>
          <w:rStyle w:val="af2"/>
          <w:rFonts w:eastAsia="Guttman Hodes" w:hint="cs"/>
          <w:vanish/>
          <w:rtl/>
        </w:rPr>
        <w:instrText xml:space="preserve">  \* </w:instrText>
      </w:r>
      <w:r w:rsidRPr="00110DB4">
        <w:rPr>
          <w:rStyle w:val="af2"/>
          <w:rFonts w:eastAsia="Guttman Hodes"/>
          <w:vanish/>
        </w:rPr>
        <w:instrText>MERGEFORMAT</w:instrText>
      </w:r>
      <w:r w:rsidRPr="00110DB4">
        <w:rPr>
          <w:rStyle w:val="af2"/>
          <w:rFonts w:eastAsia="Guttman Hodes" w:hint="cs"/>
          <w:vanish/>
          <w:rtl/>
        </w:rPr>
        <w:instrText xml:space="preserve"> </w:instrText>
      </w:r>
      <w:r w:rsidRPr="00110DB4">
        <w:rPr>
          <w:rStyle w:val="af2"/>
          <w:rFonts w:eastAsia="Guttman Hodes" w:hint="cs"/>
          <w:vanish/>
          <w:rtl/>
        </w:rPr>
      </w:r>
      <w:r w:rsidRPr="00110DB4">
        <w:rPr>
          <w:rStyle w:val="af2"/>
          <w:rFonts w:eastAsia="Guttman Hodes" w:hint="cs"/>
          <w:vanish/>
          <w:rtl/>
        </w:rPr>
        <w:fldChar w:fldCharType="separate"/>
      </w:r>
      <w:r w:rsidR="00FA04D3">
        <w:rPr>
          <w:rStyle w:val="af2"/>
          <w:rFonts w:eastAsia="Guttman Hodes" w:hint="eastAsia"/>
          <w:vanish/>
          <w:cs/>
        </w:rPr>
        <w:t>‎</w:t>
      </w:r>
      <w:r w:rsidR="00FA04D3">
        <w:rPr>
          <w:rStyle w:val="af2"/>
          <w:rFonts w:eastAsia="Guttman Hodes" w:hint="eastAsia"/>
          <w:vanish/>
          <w:rtl/>
        </w:rPr>
        <w:t>א</w:t>
      </w:r>
      <w:r w:rsidR="00FA04D3">
        <w:rPr>
          <w:rStyle w:val="af2"/>
          <w:rFonts w:eastAsia="Guttman Hodes"/>
          <w:vanish/>
          <w:rtl/>
        </w:rPr>
        <w:t>)</w:t>
      </w:r>
      <w:r w:rsidRPr="00110DB4">
        <w:rPr>
          <w:rStyle w:val="af2"/>
          <w:rFonts w:eastAsia="Guttman Hodes" w:hint="cs"/>
          <w:vanish/>
          <w:rtl/>
        </w:rPr>
        <w:fldChar w:fldCharType="end"/>
      </w:r>
      <w:r w:rsidRPr="00110DB4">
        <w:rPr>
          <w:rFonts w:hint="cs"/>
          <w:vanish/>
          <w:rtl/>
        </w:rPr>
        <w:t xml:space="preserve"> דכתב דלמ"ד דחלוק ר"ש בבע"ח שמתו, ס"ל דמיתר שכיחא והוא כיושב ומצפה, מבוארים דברי </w:t>
      </w:r>
      <w:r w:rsidRPr="00110DB4">
        <w:rPr>
          <w:rStyle w:val="aff4"/>
          <w:vanish/>
          <w:rtl/>
        </w:rPr>
        <w:t>-הרשב"א בביצה-</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Ref129862896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w:t>
      </w:r>
      <w:r w:rsidRPr="00110DB4">
        <w:rPr>
          <w:rStyle w:val="af2"/>
          <w:rFonts w:eastAsia="Guttman Hodes"/>
          <w:vanish/>
          <w:rtl/>
        </w:rPr>
        <w:fldChar w:fldCharType="end"/>
      </w:r>
      <w:r w:rsidRPr="00110DB4">
        <w:rPr>
          <w:rFonts w:hint="cs"/>
          <w:vanish/>
          <w:rtl/>
        </w:rPr>
        <w:t xml:space="preserve"> דכיון דמיתה שכיחא והוא מצפה לה שתמות חשיב מוכן ממש לכלבים, כיון דלמ"ד דחלוק ר"ש בבע"ח שמתו, ס"ל דמוכן לאדם הוי מוכן לכלבים. </w:t>
      </w:r>
      <w:r w:rsidRPr="00110DB4">
        <w:rPr>
          <w:rStyle w:val="af"/>
          <w:rFonts w:hint="cs"/>
          <w:vanish/>
          <w:rtl/>
        </w:rPr>
        <w:t xml:space="preserve">[ועי' במה שהאריך </w:t>
      </w:r>
      <w:r w:rsidRPr="00110DB4">
        <w:rPr>
          <w:rStyle w:val="aff9"/>
          <w:rFonts w:hint="cs"/>
          <w:vanish/>
          <w:rtl/>
        </w:rPr>
        <w:t>-האפיקי ים-</w:t>
      </w:r>
      <w:r w:rsidRPr="00110DB4">
        <w:rPr>
          <w:rStyle w:val="af"/>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Ref128515466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קטו)</w:t>
      </w:r>
      <w:r w:rsidRPr="00110DB4">
        <w:rPr>
          <w:rStyle w:val="af2"/>
          <w:rFonts w:eastAsia="Guttman Hodes"/>
          <w:vanish/>
          <w:rtl/>
        </w:rPr>
        <w:fldChar w:fldCharType="end"/>
      </w:r>
      <w:r w:rsidRPr="00110DB4">
        <w:rPr>
          <w:rStyle w:val="af"/>
          <w:rFonts w:hint="cs"/>
          <w:vanish/>
          <w:rtl/>
        </w:rPr>
        <w:t xml:space="preserve"> להקשות על דברי </w:t>
      </w:r>
      <w:r w:rsidRPr="00110DB4">
        <w:rPr>
          <w:rStyle w:val="aff9"/>
          <w:rFonts w:hint="cs"/>
          <w:vanish/>
          <w:rtl/>
        </w:rPr>
        <w:t>-הרשב"א בחולין-</w:t>
      </w:r>
      <w:r w:rsidRPr="00110DB4">
        <w:rPr>
          <w:rStyle w:val="af"/>
          <w:rFonts w:hint="cs"/>
          <w:vanish/>
          <w:rtl/>
        </w:rPr>
        <w:t xml:space="preserve"> </w:t>
      </w:r>
      <w:r w:rsidRPr="00110DB4">
        <w:rPr>
          <w:rStyle w:val="af2"/>
          <w:rFonts w:eastAsia="Guttman Hodes" w:hint="cs"/>
          <w:vanish/>
          <w:rtl/>
        </w:rPr>
        <w:t xml:space="preserve">(עי' אות </w:t>
      </w:r>
      <w:r w:rsidRPr="00110DB4">
        <w:rPr>
          <w:rStyle w:val="af2"/>
          <w:rFonts w:eastAsia="Guttman Hode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Ref128514847 \r \h</w:instrText>
      </w:r>
      <w:r w:rsidRPr="00110DB4">
        <w:rPr>
          <w:rStyle w:val="af2"/>
          <w:rFonts w:eastAsia="Guttman Hodes" w:hint="cs"/>
          <w:vanish/>
          <w:rtl/>
        </w:rPr>
        <w:instrText xml:space="preserve">  \* </w:instrText>
      </w:r>
      <w:r w:rsidRPr="00110DB4">
        <w:rPr>
          <w:rStyle w:val="af2"/>
          <w:rFonts w:eastAsia="Guttman Hodes"/>
          <w:vanish/>
        </w:rPr>
        <w:instrText>MERGEFORMAT</w:instrText>
      </w:r>
      <w:r w:rsidRPr="00110DB4">
        <w:rPr>
          <w:rStyle w:val="af2"/>
          <w:rFonts w:eastAsia="Guttman Hodes" w:hint="cs"/>
          <w:vanish/>
          <w:rtl/>
        </w:rPr>
        <w:instrText xml:space="preserve"> </w:instrText>
      </w:r>
      <w:r w:rsidRPr="00110DB4">
        <w:rPr>
          <w:rStyle w:val="af2"/>
          <w:rFonts w:eastAsia="Guttman Hodes" w:hint="cs"/>
          <w:vanish/>
          <w:rtl/>
        </w:rPr>
      </w:r>
      <w:r w:rsidRPr="00110DB4">
        <w:rPr>
          <w:rStyle w:val="af2"/>
          <w:rFonts w:eastAsia="Guttman Hodes" w:hint="cs"/>
          <w:vanish/>
          <w:rtl/>
        </w:rPr>
        <w:fldChar w:fldCharType="separate"/>
      </w:r>
      <w:r w:rsidR="00FA04D3" w:rsidRPr="00FA04D3">
        <w:rPr>
          <w:rStyle w:val="af2"/>
          <w:rFonts w:eastAsia="Guttman Rashi" w:hint="eastAsia"/>
          <w:vanish/>
          <w:cs/>
        </w:rPr>
        <w:t>‎</w:t>
      </w:r>
      <w:r w:rsidR="00FA04D3" w:rsidRPr="00FA04D3">
        <w:rPr>
          <w:rStyle w:val="af2"/>
          <w:rFonts w:eastAsia="Guttman Rashi" w:hint="eastAsia"/>
          <w:vanish/>
          <w:rtl/>
        </w:rPr>
        <w:t>א</w:t>
      </w:r>
      <w:r w:rsidR="00FA04D3" w:rsidRPr="00FA04D3">
        <w:rPr>
          <w:rStyle w:val="af2"/>
          <w:rFonts w:eastAsia="Guttman Rashi"/>
          <w:vanish/>
          <w:rtl/>
        </w:rPr>
        <w:t>)</w:t>
      </w:r>
      <w:r w:rsidRPr="00110DB4">
        <w:rPr>
          <w:rStyle w:val="af2"/>
          <w:rFonts w:eastAsia="Guttman Hodes" w:hint="cs"/>
          <w:vanish/>
          <w:rtl/>
        </w:rPr>
        <w:fldChar w:fldCharType="end"/>
      </w:r>
      <w:r w:rsidRPr="00110DB4">
        <w:rPr>
          <w:rStyle w:val="af"/>
          <w:rFonts w:hint="cs"/>
          <w:vanish/>
          <w:rtl/>
        </w:rPr>
        <w:t>].</w:t>
      </w:r>
    </w:p>
    <w:p w14:paraId="51F4DD30" w14:textId="77777777" w:rsidR="009017D4" w:rsidRPr="00D609C3" w:rsidRDefault="009017D4" w:rsidP="00607ABE">
      <w:pPr>
        <w:pStyle w:val="a1"/>
        <w:rPr>
          <w:rtl/>
        </w:rPr>
      </w:pPr>
      <w:r w:rsidRPr="00D609C3">
        <w:rPr>
          <w:rFonts w:hint="cs"/>
          <w:rtl/>
        </w:rPr>
        <w:t xml:space="preserve">על כל פנים לא קשה מאי דעמדנו לעיל בדברי הרשב"א ז"ל, דטעמא דמאן דאמר דחלוק הי' ר"ש אף בבע"ח שמתו הוא, משום דמיתה שכיחא, והקשינו מהא דקיי"ל, מוכן לאדם לא הוי מוכן לכלבים, ואם כן בודאי לא שייך דיושב ומצפה שתמות ויאכילה לכלבים, אבל לדברי הרשב"א ז"ל עצמו בחולין אתא שפיר, דלדידי', האי מאן דאמר סבירא לי' דמוכן לאדם הוי מוכן לכלבים, וכיון דמיתה שכיחא, הוי מוכן ממש מאתמול לכלבים, ועי' בדברי הרשב"א שבת קמ"ד: ובמאור ריש ביצה: </w:t>
      </w:r>
    </w:p>
    <w:p w14:paraId="39D649B6" w14:textId="216184E0" w:rsidR="009017D4" w:rsidRPr="00126B3E" w:rsidRDefault="009017D4" w:rsidP="009017D4">
      <w:pPr>
        <w:pStyle w:val="1"/>
        <w:rPr>
          <w:rtl/>
        </w:rPr>
      </w:pPr>
      <w:bookmarkStart w:id="7396" w:name="_Toc129863790"/>
      <w:r w:rsidRPr="00126B3E">
        <w:rPr>
          <w:rFonts w:hint="cs"/>
          <w:rtl/>
        </w:rPr>
        <w:lastRenderedPageBreak/>
        <w:t>בי' האפיק"י ברא"ש דבמיתה ל"ש מצפה דל"ה מוכן לכלבים</w:t>
      </w:r>
      <w:bookmarkEnd w:id="7396"/>
    </w:p>
    <w:p w14:paraId="6CD6ABB3" w14:textId="77777777" w:rsidR="009017D4" w:rsidRPr="00126B3E" w:rsidRDefault="009017D4" w:rsidP="009017D4">
      <w:pPr>
        <w:pStyle w:val="a7"/>
        <w:rPr>
          <w:rtl/>
        </w:rPr>
      </w:pPr>
      <w:bookmarkStart w:id="7397" w:name="_Toc129863791"/>
      <w:r w:rsidRPr="00126B3E">
        <w:rPr>
          <w:rFonts w:hint="cs"/>
          <w:rtl/>
        </w:rPr>
        <w:t>בי' האפיק"י ברא"ש דבע"ח שמתו אסורין דל"ש מצפה דעומד לאדם ורק בשוחט שייך מצפה</w:t>
      </w:r>
      <w:bookmarkEnd w:id="7397"/>
    </w:p>
    <w:p w14:paraId="0285D10A" w14:textId="4B5E047B" w:rsidR="009017D4" w:rsidRPr="00110DB4" w:rsidRDefault="009017D4" w:rsidP="009017D4">
      <w:pPr>
        <w:pStyle w:val="a3"/>
        <w:rPr>
          <w:vanish/>
        </w:rPr>
      </w:pPr>
      <w:bookmarkStart w:id="7398" w:name="_Ref129809229"/>
      <w:bookmarkStart w:id="7399" w:name="_Ref129863095"/>
      <w:r w:rsidRPr="00110DB4">
        <w:rPr>
          <w:rFonts w:hint="cs"/>
          <w:vanish/>
          <w:rtl/>
        </w:rPr>
        <w:t xml:space="preserve">והביא </w:t>
      </w:r>
      <w:r w:rsidRPr="00110DB4">
        <w:rPr>
          <w:rStyle w:val="aff4"/>
          <w:vanish/>
          <w:rtl/>
        </w:rPr>
        <w:t>-ה</w:t>
      </w:r>
      <w:r w:rsidRPr="00110DB4">
        <w:rPr>
          <w:rStyle w:val="aff4"/>
          <w:rFonts w:hint="cs"/>
          <w:vanish/>
          <w:rtl/>
        </w:rPr>
        <w:t xml:space="preserve">!.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Ref129809229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פג)</w:t>
      </w:r>
      <w:r w:rsidRPr="00110DB4">
        <w:rPr>
          <w:rStyle w:val="aff4"/>
          <w:vanish/>
          <w:rtl/>
        </w:rPr>
        <w:fldChar w:fldCharType="end"/>
      </w:r>
      <w:r w:rsidRPr="00110DB4">
        <w:rPr>
          <w:rStyle w:val="aff4"/>
          <w:rFonts w:hint="cs"/>
          <w:vanish/>
          <w:rtl/>
        </w:rPr>
        <w:t xml:space="preserve"> =</w:t>
      </w:r>
      <w:r w:rsidRPr="00110DB4">
        <w:rPr>
          <w:rStyle w:val="aff4"/>
          <w:vanish/>
          <w:rtl/>
        </w:rPr>
        <w:t>אפיקי ים-</w:t>
      </w:r>
      <w:r w:rsidRPr="00110DB4">
        <w:rPr>
          <w:rFonts w:hint="cs"/>
          <w:vanish/>
          <w:rtl/>
        </w:rPr>
        <w:t xml:space="preserve"> </w:t>
      </w:r>
      <w:r w:rsidRPr="00110DB4">
        <w:rPr>
          <w:rStyle w:val="af2"/>
          <w:rFonts w:eastAsia="Guttman Hodes" w:hint="cs"/>
          <w:vanish/>
          <w:rtl/>
        </w:rPr>
        <w:t>(ח"ב סי' י"ט ד"ה ומצאתי להרשב"א)</w:t>
      </w:r>
      <w:r w:rsidRPr="00110DB4">
        <w:rPr>
          <w:rFonts w:hint="cs"/>
          <w:vanish/>
          <w:rtl/>
        </w:rPr>
        <w:t xml:space="preserve"># את קושית </w:t>
      </w:r>
      <w:r w:rsidRPr="00110DB4">
        <w:rPr>
          <w:rStyle w:val="aff4"/>
          <w:rFonts w:hint="cs"/>
          <w:vanish/>
          <w:rtl/>
        </w:rPr>
        <w:t>-הגר"א-</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Ref129862996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כח)</w:t>
      </w:r>
      <w:r w:rsidRPr="00110DB4">
        <w:rPr>
          <w:rStyle w:val="af2"/>
          <w:rFonts w:eastAsia="Guttman Hodes"/>
          <w:vanish/>
          <w:rtl/>
        </w:rPr>
        <w:fldChar w:fldCharType="end"/>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Ref129863118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כט)</w:t>
      </w:r>
      <w:r w:rsidRPr="00110DB4">
        <w:rPr>
          <w:rStyle w:val="af2"/>
          <w:rFonts w:eastAsia="Guttman Hodes"/>
          <w:vanish/>
          <w:rtl/>
        </w:rPr>
        <w:fldChar w:fldCharType="end"/>
      </w:r>
      <w:r w:rsidRPr="00110DB4">
        <w:rPr>
          <w:rFonts w:hint="cs"/>
          <w:vanish/>
          <w:rtl/>
        </w:rPr>
        <w:t xml:space="preserve"> בסתירת דברי </w:t>
      </w:r>
      <w:r w:rsidRPr="00110DB4">
        <w:rPr>
          <w:rStyle w:val="aff4"/>
          <w:rFonts w:hint="cs"/>
          <w:vanish/>
          <w:rtl/>
        </w:rPr>
        <w:t>-הרא"ש-</w:t>
      </w:r>
      <w:r w:rsidRPr="00110DB4">
        <w:rPr>
          <w:rFonts w:hint="cs"/>
          <w:vanish/>
          <w:rtl/>
        </w:rPr>
        <w:t xml:space="preserve"> דלענין מחובר כתב -</w:t>
      </w:r>
      <w:r w:rsidRPr="00110DB4">
        <w:rPr>
          <w:rStyle w:val="aff4"/>
          <w:rFonts w:hint="cs"/>
          <w:vanish/>
          <w:rtl/>
        </w:rPr>
        <w:t>הרא"ש בביצה-</w:t>
      </w:r>
      <w:r w:rsidRPr="00110DB4">
        <w:rPr>
          <w:rFonts w:hint="cs"/>
          <w:vanish/>
          <w:rtl/>
        </w:rPr>
        <w:t xml:space="preserve"> </w:t>
      </w:r>
      <w:r w:rsidRPr="00110DB4">
        <w:rPr>
          <w:rStyle w:val="af2"/>
          <w:rFonts w:eastAsia="Guttman Hodes" w:hint="cs"/>
          <w:vanish/>
          <w:rtl/>
        </w:rPr>
        <w:t>(פ"ג סי' כ', הובא בסימן י"ז אות כ"ד)</w:t>
      </w:r>
      <w:r w:rsidRPr="00110DB4">
        <w:rPr>
          <w:rFonts w:hint="cs"/>
          <w:vanish/>
          <w:rtl/>
        </w:rPr>
        <w:t xml:space="preserve"> דר"ש מודה במחובר דהוא מוקצה, דכיון דלא ליקטן מאתמול הם כגרוגרות וצימוקין, ואילו לענין בע"ח שמתו משמע בדברי </w:t>
      </w:r>
      <w:r w:rsidRPr="00110DB4">
        <w:rPr>
          <w:rStyle w:val="aff4"/>
          <w:rFonts w:hint="cs"/>
          <w:vanish/>
          <w:rtl/>
        </w:rPr>
        <w:t xml:space="preserve">-הרא"ש לקמן- </w:t>
      </w:r>
      <w:r w:rsidRPr="00110DB4">
        <w:rPr>
          <w:rStyle w:val="af2"/>
          <w:rFonts w:eastAsia="Guttman Hodes" w:hint="cs"/>
          <w:vanish/>
          <w:rtl/>
        </w:rPr>
        <w:t>(פכ"ד סי' ה')</w:t>
      </w:r>
      <w:r w:rsidRPr="00110DB4">
        <w:rPr>
          <w:rStyle w:val="aff4"/>
          <w:rFonts w:hint="cs"/>
          <w:vanish/>
          <w:rtl/>
        </w:rPr>
        <w:t xml:space="preserve"> </w:t>
      </w:r>
      <w:bookmarkEnd w:id="7398"/>
      <w:r w:rsidRPr="00110DB4">
        <w:rPr>
          <w:rFonts w:hint="cs"/>
          <w:vanish/>
          <w:rtl/>
        </w:rPr>
        <w:t xml:space="preserve">דפסק כמ"ד דמודה ר"ש בבע"ח שמתו, וכתב </w:t>
      </w:r>
      <w:r w:rsidRPr="00110DB4">
        <w:rPr>
          <w:rStyle w:val="aff4"/>
          <w:vanish/>
          <w:rtl/>
        </w:rPr>
        <w:t>-האפיקי ים-</w:t>
      </w:r>
      <w:r w:rsidRPr="00110DB4">
        <w:rPr>
          <w:rFonts w:hint="cs"/>
          <w:vanish/>
          <w:rtl/>
        </w:rPr>
        <w:t xml:space="preserve"> דלפי ביאורו מיושב דלענין שוחט ס"ל </w:t>
      </w:r>
      <w:r w:rsidRPr="00110DB4">
        <w:rPr>
          <w:rStyle w:val="aff4"/>
          <w:rFonts w:hint="cs"/>
          <w:vanish/>
          <w:rtl/>
        </w:rPr>
        <w:t>-להרא"ש-</w:t>
      </w:r>
      <w:r w:rsidRPr="00110DB4">
        <w:rPr>
          <w:rFonts w:hint="cs"/>
          <w:vanish/>
          <w:rtl/>
        </w:rPr>
        <w:t xml:space="preserve"> דהוא יושב ומצפה שישחטו חש"ו ואחרים רואים אותם, כדביארו </w:t>
      </w:r>
      <w:r w:rsidRPr="00110DB4">
        <w:rPr>
          <w:rStyle w:val="aff4"/>
          <w:rFonts w:hint="cs"/>
          <w:vanish/>
          <w:rtl/>
        </w:rPr>
        <w:t xml:space="preserve">-התוס' </w:t>
      </w:r>
      <w:r w:rsidRPr="00110DB4">
        <w:rPr>
          <w:rStyle w:val="aff4"/>
          <w:vanish/>
          <w:rtl/>
        </w:rPr>
        <w:t>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Ref127115229 \r \h</w:instrText>
      </w:r>
      <w:r w:rsidRPr="00110DB4">
        <w:rPr>
          <w:rStyle w:val="af2"/>
          <w:rFonts w:eastAsia="Guttman Hodes" w:hint="cs"/>
          <w:vanish/>
          <w:rtl/>
        </w:rPr>
        <w:instrText xml:space="preserve">  \* </w:instrText>
      </w:r>
      <w:r w:rsidRPr="00110DB4">
        <w:rPr>
          <w:rStyle w:val="af2"/>
          <w:rFonts w:eastAsia="Guttman Hodes"/>
          <w:vanish/>
        </w:rPr>
        <w:instrText>MERGEFORMAT</w:instrText>
      </w:r>
      <w:r w:rsidRPr="00110DB4">
        <w:rPr>
          <w:rStyle w:val="af2"/>
          <w:rFonts w:eastAsia="Guttman Hodes" w:hint="cs"/>
          <w:vanish/>
          <w:rtl/>
        </w:rPr>
        <w:instrText xml:space="preserve"> </w:instrText>
      </w:r>
      <w:r w:rsidRPr="00110DB4">
        <w:rPr>
          <w:rStyle w:val="af2"/>
          <w:rFonts w:eastAsia="Guttman Hodes" w:hint="cs"/>
          <w:vanish/>
          <w:rtl/>
        </w:rPr>
      </w:r>
      <w:r w:rsidRPr="00110DB4">
        <w:rPr>
          <w:rStyle w:val="af2"/>
          <w:rFonts w:eastAsia="Guttman Hodes" w:hint="cs"/>
          <w:vanish/>
          <w:rtl/>
        </w:rPr>
        <w:fldChar w:fldCharType="separate"/>
      </w:r>
      <w:r w:rsidR="00FA04D3">
        <w:rPr>
          <w:rStyle w:val="af2"/>
          <w:rFonts w:eastAsia="Guttman Hodes" w:hint="eastAsia"/>
          <w:vanish/>
          <w:cs/>
        </w:rPr>
        <w:t>‎</w:t>
      </w:r>
      <w:r w:rsidR="00FA04D3">
        <w:rPr>
          <w:rStyle w:val="af2"/>
          <w:rFonts w:eastAsia="Guttman Hodes" w:hint="eastAsia"/>
          <w:vanish/>
          <w:rtl/>
        </w:rPr>
        <w:t>טז</w:t>
      </w:r>
      <w:r w:rsidR="00FA04D3">
        <w:rPr>
          <w:rStyle w:val="af2"/>
          <w:rFonts w:eastAsia="Guttman Hodes"/>
          <w:vanish/>
          <w:rtl/>
        </w:rPr>
        <w:t>)</w:t>
      </w:r>
      <w:r w:rsidRPr="00110DB4">
        <w:rPr>
          <w:rStyle w:val="af2"/>
          <w:rFonts w:eastAsia="Guttman Hodes" w:hint="cs"/>
          <w:vanish/>
          <w:rtl/>
        </w:rPr>
        <w:fldChar w:fldCharType="end"/>
      </w:r>
      <w:r w:rsidRPr="00110DB4">
        <w:rPr>
          <w:rFonts w:hint="cs"/>
          <w:vanish/>
          <w:rtl/>
        </w:rPr>
        <w:t xml:space="preserve"> וא"כ הבהמה אינה מוקצה לאדם, אבל לענין בע"ח שמתו ס"ל </w:t>
      </w:r>
      <w:r w:rsidRPr="00110DB4">
        <w:rPr>
          <w:rStyle w:val="aff4"/>
          <w:rFonts w:hint="cs"/>
          <w:vanish/>
          <w:rtl/>
        </w:rPr>
        <w:t>-להרא"ש-</w:t>
      </w:r>
      <w:r w:rsidRPr="00110DB4">
        <w:rPr>
          <w:rFonts w:hint="cs"/>
          <w:vanish/>
          <w:rtl/>
        </w:rPr>
        <w:t xml:space="preserve"> דלא שייך לומר דהוא יושב ומצפה שתמות הבהמה, דכיון שהיא עומדת לאדם, לא שדי לה לכלבים, ומוכן לאדם לא הוי מוכן  לכלבים.</w:t>
      </w:r>
      <w:bookmarkEnd w:id="7399"/>
    </w:p>
    <w:p w14:paraId="62B12C65" w14:textId="77777777" w:rsidR="009017D4" w:rsidRPr="00D609C3" w:rsidRDefault="009017D4" w:rsidP="00607ABE">
      <w:pPr>
        <w:pStyle w:val="a1"/>
        <w:rPr>
          <w:rtl/>
        </w:rPr>
      </w:pPr>
      <w:r w:rsidRPr="00D609C3">
        <w:rPr>
          <w:rFonts w:hint="cs"/>
          <w:rtl/>
        </w:rPr>
        <w:t xml:space="preserve">ובאמת נראה, דזהו טעמי' דהרא"ש ז"ל, שפסק בחולין דהשוחט לחולה בשבת מותר לבריא באומצא, ובבעלי חיים שמתו פסק דאסורין, והרי לכאורה, כיון דגם בלא אדחי' בידים אסור לדידי' כמו בנתנבלה, אם כן גם בשוחט יהי' אסור לבריא, ועי' בבית יוסף סימן שי"ח, ומכבר הימים ראיתי שעמד בזה הגר"א ז"ל באו"ח סימן שכ"ד, אכן אינו בידי עתה לעיין בדברי' ז"ל, אברא למ"ש בזה י"ל, דטעמי' הוא, משום דבשוחט שייך לומר, דיושב ומצפה שישחטו חרש שוטה וקטן ואחרים רואין אותן, כמ"ש תוס' בחולין דף י"ד. בד"ה מחתכין, </w:t>
      </w:r>
      <w:bookmarkStart w:id="7400" w:name="_Hlk129804337"/>
      <w:r w:rsidRPr="00D609C3">
        <w:rPr>
          <w:rFonts w:hint="cs"/>
          <w:rtl/>
        </w:rPr>
        <w:t xml:space="preserve">אבל לא שייך זה רק לאכילת אדם, דלהכי קיימא מחיים, אבל לכלבים דלא קיימא מחיים ומוכן לאדם </w:t>
      </w:r>
      <w:bookmarkEnd w:id="7400"/>
      <w:r w:rsidRPr="00D609C3">
        <w:rPr>
          <w:rFonts w:hint="cs"/>
          <w:rtl/>
        </w:rPr>
        <w:t xml:space="preserve">לא הוי מוכן לכלבים, ממילא לא שייך לומר דיושב ומצפה שתמות להאכילה לכלבים, וע"כ פסק דאסורה בנתנבלה, וצריך ביאור עוד, וי"ל דזהו גם כן נכלל בדברי אביי (חולין י"ד א) מי דמי התם מעיקרא מוכן לאדם והשתא מוכן לכלבים, הכא מעיקרא מוכן לאדם והשתא מוכן לאדם, וכמ"ש תוס', דהיינו ביושב ומצפה שישחוט חרש שוטה וקטן: </w:t>
      </w:r>
    </w:p>
    <w:p w14:paraId="42010EA3" w14:textId="6A434DCE" w:rsidR="009017D4" w:rsidRPr="00126B3E" w:rsidRDefault="009017D4" w:rsidP="009017D4">
      <w:pPr>
        <w:pStyle w:val="affff5"/>
        <w:rPr>
          <w:rFonts w:asciiTheme="minorHAnsi" w:hAnsiTheme="minorHAnsi"/>
        </w:rPr>
      </w:pPr>
      <w:bookmarkStart w:id="7401" w:name="_Toc129863792"/>
      <w:r w:rsidRPr="00126B3E">
        <w:rPr>
          <w:rFonts w:hint="cs"/>
          <w:rtl/>
        </w:rPr>
        <w:t>~~~~~~~~~~~~~~~~~~~~~~~~~~~~</w:t>
      </w:r>
      <w:bookmarkEnd w:id="7401"/>
    </w:p>
    <w:p w14:paraId="3D9B5BEE" w14:textId="77777777" w:rsidR="009017D4" w:rsidRPr="00126B3E" w:rsidRDefault="009017D4" w:rsidP="009017D4">
      <w:pPr>
        <w:pStyle w:val="affff5"/>
        <w:rPr>
          <w:rtl/>
        </w:rPr>
      </w:pPr>
      <w:bookmarkStart w:id="7402" w:name="_Toc129863793"/>
      <w:r w:rsidRPr="00126B3E">
        <w:rPr>
          <w:rFonts w:hint="cs"/>
          <w:rtl/>
        </w:rPr>
        <w:t>בזמן שמוכן לאדם אי מוכן אף לכלבים</w:t>
      </w:r>
      <w:bookmarkEnd w:id="7402"/>
    </w:p>
    <w:p w14:paraId="0C2295B3" w14:textId="77777777" w:rsidR="009017D4" w:rsidRPr="00126B3E" w:rsidRDefault="009017D4" w:rsidP="009017D4">
      <w:pPr>
        <w:pStyle w:val="1"/>
        <w:rPr>
          <w:rtl/>
        </w:rPr>
      </w:pPr>
      <w:bookmarkStart w:id="7403" w:name="_Toc129863794"/>
      <w:r w:rsidRPr="00126B3E">
        <w:rPr>
          <w:rFonts w:hint="cs"/>
          <w:rtl/>
        </w:rPr>
        <w:t>בי' רש"י לקמן דדבר שעומד לאדם בסתמא לא עומד לבהמה</w:t>
      </w:r>
      <w:bookmarkEnd w:id="7403"/>
    </w:p>
    <w:p w14:paraId="25D5BE82" w14:textId="77777777" w:rsidR="009017D4" w:rsidRPr="00126B3E" w:rsidRDefault="009017D4" w:rsidP="00D163D8">
      <w:pPr>
        <w:pStyle w:val="afffff7"/>
      </w:pPr>
      <w:bookmarkStart w:id="7404" w:name="_Toc129863651"/>
      <w:bookmarkStart w:id="7405" w:name="_Toc130401170"/>
      <w:r w:rsidRPr="00126B3E">
        <w:rPr>
          <w:rFonts w:hint="cs"/>
          <w:rtl/>
        </w:rPr>
        <w:t>רש"י שבת קנ"ו ע"ב ד"ה את הדלועין</w:t>
      </w:r>
      <w:bookmarkEnd w:id="7404"/>
      <w:r w:rsidRPr="00126B3E">
        <w:rPr>
          <w:rtl/>
        </w:rPr>
        <w:t xml:space="preserve"> (יח)</w:t>
      </w:r>
      <w:bookmarkEnd w:id="7405"/>
    </w:p>
    <w:p w14:paraId="13FA49D6" w14:textId="77777777" w:rsidR="009017D4" w:rsidRPr="00126B3E" w:rsidRDefault="009017D4" w:rsidP="009017D4">
      <w:pPr>
        <w:pStyle w:val="a7"/>
        <w:rPr>
          <w:rtl/>
        </w:rPr>
      </w:pPr>
      <w:bookmarkStart w:id="7406" w:name="_Toc129863795"/>
      <w:r w:rsidRPr="00126B3E">
        <w:rPr>
          <w:rFonts w:hint="cs"/>
          <w:rtl/>
        </w:rPr>
        <w:t>בי' רש"י דלר"ש דלועין תלושין מותרים לבהמה אף דבסתמא עומדים לאדם ולא לבהמה</w:t>
      </w:r>
      <w:bookmarkEnd w:id="7406"/>
    </w:p>
    <w:p w14:paraId="03EF4A99" w14:textId="39B765C4" w:rsidR="009017D4" w:rsidRPr="00110DB4" w:rsidRDefault="009017D4" w:rsidP="009F6D17">
      <w:pPr>
        <w:pStyle w:val="a3"/>
        <w:numPr>
          <w:ilvl w:val="0"/>
          <w:numId w:val="35"/>
        </w:numPr>
        <w:rPr>
          <w:vanish/>
          <w:rtl/>
        </w:rPr>
      </w:pPr>
      <w:bookmarkStart w:id="7407" w:name="_Ref128937059"/>
      <w:r w:rsidRPr="00110DB4">
        <w:rPr>
          <w:rFonts w:hint="cs"/>
          <w:vanish/>
          <w:rtl/>
        </w:rPr>
        <w:t xml:space="preserve">בהא דתנן לקמן </w:t>
      </w:r>
      <w:r w:rsidRPr="00110DB4">
        <w:rPr>
          <w:rStyle w:val="af2"/>
          <w:rFonts w:eastAsia="Guttman Hodes" w:hint="cs"/>
          <w:vanish/>
          <w:rtl/>
        </w:rPr>
        <w:t>(קנו:)</w:t>
      </w:r>
      <w:r w:rsidRPr="00110DB4">
        <w:rPr>
          <w:rFonts w:hint="cs"/>
          <w:vanish/>
          <w:rtl/>
        </w:rPr>
        <w:t xml:space="preserve"> דלת"ק </w:t>
      </w:r>
      <w:r w:rsidRPr="00110DB4">
        <w:rPr>
          <w:rStyle w:val="af"/>
          <w:rFonts w:hint="cs"/>
          <w:vanish/>
          <w:rtl/>
        </w:rPr>
        <w:t>[דהיינו ר"ש]</w:t>
      </w:r>
      <w:r w:rsidRPr="00110DB4">
        <w:rPr>
          <w:rFonts w:hint="cs"/>
          <w:vanish/>
          <w:rtl/>
        </w:rPr>
        <w:t xml:space="preserve"> מחתכין את הדלועין לבהמה, ביאר </w:t>
      </w:r>
      <w:r w:rsidRPr="00110DB4">
        <w:rPr>
          <w:rStyle w:val="aff4"/>
          <w:rFonts w:hint="cs"/>
          <w:vanish/>
          <w:rtl/>
        </w:rPr>
        <w:t xml:space="preserve">-!.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Ref128937059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פד)</w:t>
      </w:r>
      <w:r w:rsidRPr="00110DB4">
        <w:rPr>
          <w:rStyle w:val="aff4"/>
          <w:vanish/>
          <w:rtl/>
        </w:rPr>
        <w:fldChar w:fldCharType="end"/>
      </w:r>
      <w:r w:rsidRPr="00110DB4">
        <w:rPr>
          <w:rStyle w:val="aff4"/>
          <w:rFonts w:hint="cs"/>
          <w:vanish/>
          <w:rtl/>
        </w:rPr>
        <w:t xml:space="preserve"> =רש"י לקמן-</w:t>
      </w:r>
      <w:r w:rsidRPr="00110DB4">
        <w:rPr>
          <w:rFonts w:hint="cs"/>
          <w:vanish/>
          <w:rtl/>
        </w:rPr>
        <w:t xml:space="preserve"> </w:t>
      </w:r>
      <w:r w:rsidRPr="00110DB4">
        <w:rPr>
          <w:rStyle w:val="af2"/>
          <w:rFonts w:eastAsia="Guttman Hodes" w:hint="cs"/>
          <w:vanish/>
          <w:rtl/>
        </w:rPr>
        <w:t>(קנו: ד"ה את הדלועין)</w:t>
      </w:r>
      <w:r w:rsidRPr="00110DB4">
        <w:rPr>
          <w:rFonts w:hint="cs"/>
          <w:vanish/>
          <w:rtl/>
        </w:rPr>
        <w:t># דאיירי בדלועין תלושין אך בסתמא אינם עומדים למאכל בהמה אלא לאדם.</w:t>
      </w:r>
      <w:bookmarkEnd w:id="7407"/>
    </w:p>
    <w:p w14:paraId="0E0D775F" w14:textId="77777777" w:rsidR="009017D4" w:rsidRPr="00D609C3" w:rsidRDefault="009017D4" w:rsidP="00607ABE">
      <w:pPr>
        <w:pStyle w:val="a1"/>
        <w:rPr>
          <w:rtl/>
        </w:rPr>
      </w:pPr>
      <w:r w:rsidRPr="00D609C3">
        <w:rPr>
          <w:rFonts w:hint="cs"/>
          <w:rtl/>
        </w:rPr>
        <w:t>משנה. את הדלועין - התלושין, ומיהו, סתמן לאו למאכל בהמה קיימי אלא לאדם.</w:t>
      </w:r>
    </w:p>
    <w:p w14:paraId="35A93C4C" w14:textId="19B37CFD" w:rsidR="009017D4" w:rsidRPr="00126B3E" w:rsidRDefault="009017D4" w:rsidP="00D163D8">
      <w:pPr>
        <w:pStyle w:val="afffff7"/>
        <w:rPr>
          <w:rtl/>
        </w:rPr>
      </w:pPr>
      <w:bookmarkStart w:id="7408" w:name="_Toc129863652"/>
      <w:bookmarkStart w:id="7409" w:name="_Toc130401171"/>
      <w:r w:rsidRPr="00126B3E">
        <w:rPr>
          <w:rFonts w:hint="cs"/>
          <w:rtl/>
        </w:rPr>
        <w:t>רש"י שבת קנ"ו ע"ב ד"ה ואת הנבילה</w:t>
      </w:r>
      <w:bookmarkEnd w:id="7408"/>
      <w:r w:rsidRPr="00126B3E">
        <w:rPr>
          <w:rtl/>
        </w:rPr>
        <w:t xml:space="preserve"> (יח)</w:t>
      </w:r>
      <w:bookmarkEnd w:id="7409"/>
    </w:p>
    <w:p w14:paraId="387AFFB5" w14:textId="77777777" w:rsidR="009017D4" w:rsidRPr="00126B3E" w:rsidRDefault="009017D4" w:rsidP="009017D4">
      <w:pPr>
        <w:pStyle w:val="a7"/>
        <w:rPr>
          <w:rtl/>
        </w:rPr>
      </w:pPr>
      <w:bookmarkStart w:id="7410" w:name="_Toc129863796"/>
      <w:r w:rsidRPr="00126B3E">
        <w:rPr>
          <w:rFonts w:hint="cs"/>
          <w:rtl/>
        </w:rPr>
        <w:t>בי' רש"י דר"ש מתיר נבילה שנתנבלה בשבת להאכילה לכלבים אף דמער"ש עמדה לאדם</w:t>
      </w:r>
      <w:bookmarkEnd w:id="7410"/>
    </w:p>
    <w:p w14:paraId="61B0A343" w14:textId="475C245D" w:rsidR="009017D4" w:rsidRPr="00110DB4" w:rsidRDefault="009017D4" w:rsidP="009F6D17">
      <w:pPr>
        <w:pStyle w:val="a3"/>
        <w:numPr>
          <w:ilvl w:val="0"/>
          <w:numId w:val="35"/>
        </w:numPr>
        <w:rPr>
          <w:vanish/>
          <w:rtl/>
        </w:rPr>
      </w:pPr>
      <w:bookmarkStart w:id="7411" w:name="_Ref128937080"/>
      <w:r w:rsidRPr="00110DB4">
        <w:rPr>
          <w:rFonts w:hint="cs"/>
          <w:vanish/>
          <w:rtl/>
        </w:rPr>
        <w:t xml:space="preserve">בהא דתנן לקמן </w:t>
      </w:r>
      <w:r w:rsidRPr="00110DB4">
        <w:rPr>
          <w:rStyle w:val="af2"/>
          <w:rFonts w:eastAsia="Guttman Hodes" w:hint="cs"/>
          <w:vanish/>
          <w:rtl/>
        </w:rPr>
        <w:t>(קנו:)</w:t>
      </w:r>
      <w:r w:rsidRPr="00110DB4">
        <w:rPr>
          <w:rFonts w:hint="cs"/>
          <w:vanish/>
          <w:rtl/>
        </w:rPr>
        <w:t xml:space="preserve"> דלת"ק </w:t>
      </w:r>
      <w:r w:rsidRPr="00110DB4">
        <w:rPr>
          <w:rStyle w:val="af"/>
          <w:rFonts w:hint="cs"/>
          <w:vanish/>
          <w:rtl/>
        </w:rPr>
        <w:t>[דהיינו ר"ש]</w:t>
      </w:r>
      <w:r w:rsidRPr="00110DB4">
        <w:rPr>
          <w:rFonts w:hint="cs"/>
          <w:vanish/>
          <w:rtl/>
        </w:rPr>
        <w:t xml:space="preserve"> מחתכין את הנבילה לפני הכלבים, ביאר </w:t>
      </w:r>
      <w:r w:rsidRPr="00110DB4">
        <w:rPr>
          <w:rStyle w:val="aff4"/>
          <w:rFonts w:hint="cs"/>
          <w:vanish/>
          <w:rtl/>
        </w:rPr>
        <w:t xml:space="preserve">!.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Ref128937080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פה)</w:t>
      </w:r>
      <w:r w:rsidRPr="00110DB4">
        <w:rPr>
          <w:rStyle w:val="aff4"/>
          <w:vanish/>
          <w:rtl/>
        </w:rPr>
        <w:fldChar w:fldCharType="end"/>
      </w:r>
      <w:r w:rsidRPr="00110DB4">
        <w:rPr>
          <w:rStyle w:val="aff4"/>
          <w:rFonts w:hint="cs"/>
          <w:vanish/>
          <w:rtl/>
        </w:rPr>
        <w:t xml:space="preserve"> =-רש"י לקמן-</w:t>
      </w:r>
      <w:r w:rsidRPr="00110DB4">
        <w:rPr>
          <w:rFonts w:hint="cs"/>
          <w:vanish/>
          <w:rtl/>
        </w:rPr>
        <w:t xml:space="preserve"> </w:t>
      </w:r>
      <w:r w:rsidRPr="00110DB4">
        <w:rPr>
          <w:rStyle w:val="af2"/>
          <w:rFonts w:eastAsia="Guttman Hodes" w:hint="cs"/>
          <w:vanish/>
          <w:rtl/>
        </w:rPr>
        <w:t>(קנו: ד"ה ואת הנבלה)</w:t>
      </w:r>
      <w:r w:rsidRPr="00110DB4">
        <w:rPr>
          <w:rFonts w:hint="cs"/>
          <w:vanish/>
          <w:rtl/>
        </w:rPr>
        <w:t xml:space="preserve"># דאיירי בנבילה שמתה היום, ובער"ש בין השמשות הייתה עומדת לאכילת אדם, ואפ"ה מותר לחתוך אותה לפני הבהמה. </w:t>
      </w:r>
      <w:r w:rsidRPr="00110DB4">
        <w:rPr>
          <w:rStyle w:val="af"/>
          <w:rFonts w:hint="cs"/>
          <w:vanish/>
          <w:rtl/>
        </w:rPr>
        <w:t>[וע"ז פליג ר"י דרק בהייתה נבילה מער"ש מותר לחתוך אותה, אבל בנתנבלה בשבת אינה מן המוכן].</w:t>
      </w:r>
      <w:bookmarkEnd w:id="7411"/>
    </w:p>
    <w:p w14:paraId="50741961" w14:textId="77777777" w:rsidR="009017D4" w:rsidRPr="00D609C3" w:rsidRDefault="009017D4" w:rsidP="00607ABE">
      <w:pPr>
        <w:pStyle w:val="a1"/>
        <w:rPr>
          <w:rtl/>
        </w:rPr>
      </w:pPr>
      <w:r w:rsidRPr="00D609C3">
        <w:rPr>
          <w:rFonts w:hint="cs"/>
          <w:rtl/>
        </w:rPr>
        <w:t xml:space="preserve">ואת הנבלה - שנתנבלה היום, ובין השמשות היתה עומדת לאדם, ואפילו הכי מחתכין. </w:t>
      </w:r>
    </w:p>
    <w:p w14:paraId="10FE887D" w14:textId="1BC79BE1" w:rsidR="009017D4" w:rsidRPr="00126B3E" w:rsidRDefault="009017D4" w:rsidP="009017D4">
      <w:pPr>
        <w:pStyle w:val="1"/>
        <w:rPr>
          <w:rtl/>
        </w:rPr>
      </w:pPr>
      <w:bookmarkStart w:id="7412" w:name="_Toc129863797"/>
      <w:r w:rsidRPr="00126B3E">
        <w:rPr>
          <w:rFonts w:hint="cs"/>
          <w:rtl/>
        </w:rPr>
        <w:t>בי' הריטב"א והרי"ד דדבר שראוי ממש לאדם מוכן לבהמה</w:t>
      </w:r>
      <w:bookmarkEnd w:id="7412"/>
    </w:p>
    <w:p w14:paraId="0FC6EC9E" w14:textId="77777777" w:rsidR="009017D4" w:rsidRPr="00126B3E" w:rsidRDefault="009017D4" w:rsidP="00D163D8">
      <w:pPr>
        <w:pStyle w:val="afffff7"/>
      </w:pPr>
      <w:bookmarkStart w:id="7413" w:name="_Toc129863653"/>
      <w:bookmarkStart w:id="7414" w:name="_Toc130401172"/>
      <w:r w:rsidRPr="00126B3E">
        <w:rPr>
          <w:rFonts w:hint="cs"/>
          <w:rtl/>
        </w:rPr>
        <w:t>חדושי הריטב"א שבת קנ"ו ע"ב ד</w:t>
      </w:r>
      <w:r w:rsidRPr="00126B3E">
        <w:rPr>
          <w:rFonts w:cs="Guttman Hodes" w:hint="cs"/>
          <w:rtl/>
        </w:rPr>
        <w:t>"</w:t>
      </w:r>
      <w:r w:rsidRPr="00126B3E">
        <w:rPr>
          <w:rFonts w:hint="cs"/>
          <w:rtl/>
        </w:rPr>
        <w:t>ה הא</w:t>
      </w:r>
      <w:bookmarkEnd w:id="7413"/>
      <w:r w:rsidRPr="00126B3E">
        <w:rPr>
          <w:rtl/>
        </w:rPr>
        <w:t xml:space="preserve"> (יח)</w:t>
      </w:r>
      <w:bookmarkEnd w:id="7414"/>
    </w:p>
    <w:p w14:paraId="5D702EA1" w14:textId="77777777" w:rsidR="009017D4" w:rsidRPr="00126B3E" w:rsidRDefault="009017D4" w:rsidP="009017D4">
      <w:pPr>
        <w:pStyle w:val="a7"/>
        <w:rPr>
          <w:rtl/>
        </w:rPr>
      </w:pPr>
      <w:bookmarkStart w:id="7415" w:name="_Toc129863798"/>
      <w:r w:rsidRPr="00126B3E">
        <w:rPr>
          <w:rFonts w:hint="cs"/>
          <w:rtl/>
        </w:rPr>
        <w:t>בי' הריטב"א והרי"ד ברש"י דר"י ור"ש פליגי בדלועין אי מוכן לאדם הוי מוכן גם לכלבים</w:t>
      </w:r>
      <w:bookmarkEnd w:id="7415"/>
    </w:p>
    <w:p w14:paraId="33B9D066" w14:textId="6C0CAAC7" w:rsidR="009017D4" w:rsidRPr="00110DB4" w:rsidRDefault="009017D4" w:rsidP="009F6D17">
      <w:pPr>
        <w:pStyle w:val="a3"/>
        <w:numPr>
          <w:ilvl w:val="0"/>
          <w:numId w:val="35"/>
        </w:numPr>
        <w:rPr>
          <w:vanish/>
        </w:rPr>
      </w:pPr>
      <w:bookmarkStart w:id="7416" w:name="_Ref128992914"/>
      <w:bookmarkStart w:id="7417" w:name="_Hlk128993842"/>
      <w:r w:rsidRPr="00110DB4">
        <w:rPr>
          <w:rFonts w:hint="cs"/>
          <w:vanish/>
          <w:rtl/>
        </w:rPr>
        <w:t xml:space="preserve">במ"ש </w:t>
      </w:r>
      <w:r w:rsidRPr="00110DB4">
        <w:rPr>
          <w:rStyle w:val="aff4"/>
          <w:rFonts w:hint="cs"/>
          <w:vanish/>
          <w:rtl/>
        </w:rPr>
        <w:t>-רש"י לקמן-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Ref128937059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פד)</w:t>
      </w:r>
      <w:r w:rsidRPr="00110DB4">
        <w:rPr>
          <w:rStyle w:val="af2"/>
          <w:rFonts w:eastAsia="Guttman Hodes"/>
          <w:vanish/>
          <w:rtl/>
        </w:rPr>
        <w:fldChar w:fldCharType="end"/>
      </w:r>
      <w:r w:rsidRPr="00110DB4">
        <w:rPr>
          <w:rFonts w:hint="cs"/>
          <w:vanish/>
          <w:rtl/>
        </w:rPr>
        <w:t xml:space="preserve"> דאיירי בדלועין תלושין וסתם דלועין לא עומדים לבהמה אלא לאדם, כתבו </w:t>
      </w:r>
      <w:r w:rsidRPr="00110DB4">
        <w:rPr>
          <w:rStyle w:val="aff4"/>
          <w:rFonts w:hint="cs"/>
          <w:vanish/>
          <w:rtl/>
        </w:rPr>
        <w:t xml:space="preserve">-ה!. </w:t>
      </w:r>
      <w:r w:rsidRPr="00110DB4">
        <w:rPr>
          <w:rStyle w:val="aff4"/>
          <w:rFonts w:hint="cs"/>
          <w:vanish/>
          <w:rtl/>
        </w:rPr>
        <w:fldChar w:fldCharType="begin"/>
      </w:r>
      <w:r w:rsidRPr="00110DB4">
        <w:rPr>
          <w:rStyle w:val="aff4"/>
          <w:rFonts w:hint="cs"/>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Ref128992914 \r \h</w:instrText>
      </w:r>
      <w:r w:rsidRPr="00110DB4">
        <w:rPr>
          <w:rStyle w:val="aff4"/>
          <w:rFonts w:hint="cs"/>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rFonts w:hint="cs"/>
          <w:vanish/>
          <w:rtl/>
        </w:rPr>
      </w:r>
      <w:r w:rsidRPr="00110DB4">
        <w:rPr>
          <w:rStyle w:val="aff4"/>
          <w:rFonts w:hint="cs"/>
          <w:vanish/>
          <w:rtl/>
        </w:rPr>
        <w:fldChar w:fldCharType="separate"/>
      </w:r>
      <w:r w:rsidR="00FA04D3">
        <w:rPr>
          <w:rStyle w:val="aff4"/>
          <w:rFonts w:hint="eastAsia"/>
          <w:vanish/>
          <w:cs/>
        </w:rPr>
        <w:t>‎</w:t>
      </w:r>
      <w:r w:rsidR="00FA04D3">
        <w:rPr>
          <w:rStyle w:val="aff4"/>
          <w:rFonts w:hint="eastAsia"/>
          <w:vanish/>
          <w:rtl/>
        </w:rPr>
        <w:t>פו</w:t>
      </w:r>
      <w:r w:rsidR="00FA04D3">
        <w:rPr>
          <w:rStyle w:val="aff4"/>
          <w:vanish/>
          <w:rtl/>
        </w:rPr>
        <w:t>)</w:t>
      </w:r>
      <w:r w:rsidRPr="00110DB4">
        <w:rPr>
          <w:rStyle w:val="aff4"/>
          <w:rFonts w:hint="cs"/>
          <w:vanish/>
          <w:rtl/>
        </w:rPr>
        <w:fldChar w:fldCharType="end"/>
      </w:r>
      <w:r w:rsidRPr="00110DB4">
        <w:rPr>
          <w:rStyle w:val="aff4"/>
          <w:rFonts w:hint="cs"/>
          <w:vanish/>
          <w:rtl/>
        </w:rPr>
        <w:t xml:space="preserve"> =ריטב"א לקמן-</w:t>
      </w:r>
      <w:r w:rsidRPr="00110DB4">
        <w:rPr>
          <w:rFonts w:hint="cs"/>
          <w:vanish/>
          <w:rtl/>
        </w:rPr>
        <w:t xml:space="preserve"> </w:t>
      </w:r>
      <w:r w:rsidRPr="00110DB4">
        <w:rPr>
          <w:rStyle w:val="af2"/>
          <w:rFonts w:eastAsia="Guttman Hodes" w:hint="cs"/>
          <w:vanish/>
          <w:rtl/>
        </w:rPr>
        <w:t>(קנו: ד"ה הא)</w:t>
      </w:r>
      <w:r w:rsidRPr="00110DB4">
        <w:rPr>
          <w:rFonts w:hint="cs"/>
          <w:vanish/>
          <w:rtl/>
        </w:rPr>
        <w:t>#</w:t>
      </w:r>
      <w:bookmarkEnd w:id="7416"/>
      <w:r w:rsidRPr="00110DB4">
        <w:rPr>
          <w:rFonts w:hint="cs"/>
          <w:vanish/>
          <w:rtl/>
        </w:rPr>
        <w:t xml:space="preserve"> </w:t>
      </w:r>
      <w:r w:rsidRPr="00110DB4">
        <w:rPr>
          <w:rStyle w:val="aff4"/>
          <w:rFonts w:hint="cs"/>
          <w:vanish/>
          <w:rtl/>
        </w:rPr>
        <w:t>-ופסקי הרי"ד לקמן-</w:t>
      </w:r>
      <w:r w:rsidRPr="00110DB4">
        <w:rPr>
          <w:rFonts w:hint="cs"/>
          <w:vanish/>
          <w:rtl/>
        </w:rPr>
        <w:t xml:space="preserve"> </w:t>
      </w:r>
      <w:r w:rsidRPr="00110DB4">
        <w:rPr>
          <w:rStyle w:val="af2"/>
          <w:rFonts w:eastAsia="Guttman Hodes" w:hint="cs"/>
          <w:vanish/>
          <w:rtl/>
        </w:rPr>
        <w:t>(קנו: ד"ה מחתכין)</w:t>
      </w:r>
      <w:r w:rsidRPr="00110DB4">
        <w:rPr>
          <w:rFonts w:hint="cs"/>
          <w:vanish/>
          <w:rtl/>
        </w:rPr>
        <w:t xml:space="preserve"># דמשמע מדברי </w:t>
      </w:r>
      <w:r w:rsidRPr="00110DB4">
        <w:rPr>
          <w:rStyle w:val="aff4"/>
          <w:rFonts w:hint="cs"/>
          <w:vanish/>
          <w:rtl/>
        </w:rPr>
        <w:t>-רש"י-</w:t>
      </w:r>
      <w:r w:rsidRPr="00110DB4">
        <w:rPr>
          <w:rFonts w:hint="cs"/>
          <w:vanish/>
          <w:rtl/>
        </w:rPr>
        <w:t xml:space="preserve"> דהרישא דדלועין כלולה בפלוגתת ר"י ות"ק דהוא ר"ש לענין מוקצה, </w:t>
      </w:r>
      <w:bookmarkEnd w:id="7417"/>
      <w:r w:rsidRPr="00110DB4">
        <w:rPr>
          <w:rFonts w:hint="cs"/>
          <w:vanish/>
          <w:rtl/>
        </w:rPr>
        <w:t>דהדלועין הם מוקצים כמו נבילה וכמו דאמרינן דבהמה עומדת בסתמא לאדם, ולא לכלבים ולכן פליג ר"י על ר"ש ואסר לתת את הנבילה לפני הכלבים, כיון דמוכן לאדם לא הוי מוכן לכלבים, ה"ה דפליג ר"י בדלועין, דכיון דבסתמא הם עומדים לאדם ולא לכלבים, לכן אמרינן דמוכן לאדם לא הוי מוכן לכלבים.</w:t>
      </w:r>
    </w:p>
    <w:p w14:paraId="7A7CA0D5" w14:textId="77777777" w:rsidR="009017D4" w:rsidRPr="00D609C3" w:rsidRDefault="009017D4" w:rsidP="00607ABE">
      <w:pPr>
        <w:pStyle w:val="a1"/>
        <w:rPr>
          <w:rtl/>
        </w:rPr>
      </w:pPr>
      <w:r w:rsidRPr="00D609C3">
        <w:rPr>
          <w:rFonts w:hint="cs"/>
          <w:rtl/>
        </w:rPr>
        <w:t>הא דתנן מחתכין את הדלועים לפני בהמה. פרש"י ז"ל מחתכין את הדלועים התלושים, ומיהו סתמייהו לאו למאכל בהמה קיימי אלא לאדם ע"כ, ונראה מדבריו דהא נמי בכלל פלוגתא דרבי יהודה ות"ק דהיינו רבי שמעון דפליגי במוקצה.</w:t>
      </w:r>
    </w:p>
    <w:p w14:paraId="1A330C09" w14:textId="06E61589" w:rsidR="009017D4" w:rsidRPr="00126B3E" w:rsidRDefault="009017D4" w:rsidP="00D163D8">
      <w:pPr>
        <w:pStyle w:val="afffff7"/>
      </w:pPr>
      <w:bookmarkStart w:id="7418" w:name="_Toc129863654"/>
      <w:bookmarkStart w:id="7419" w:name="_Toc130401173"/>
      <w:r w:rsidRPr="00126B3E">
        <w:rPr>
          <w:rFonts w:hint="cs"/>
          <w:rtl/>
        </w:rPr>
        <w:t>פסקי רי"ד שבת קנו ע"ב ד"ה מחתכין</w:t>
      </w:r>
      <w:bookmarkEnd w:id="7418"/>
      <w:r w:rsidRPr="00126B3E">
        <w:rPr>
          <w:rtl/>
        </w:rPr>
        <w:t xml:space="preserve"> (יח)</w:t>
      </w:r>
      <w:bookmarkEnd w:id="7419"/>
    </w:p>
    <w:p w14:paraId="3361641A" w14:textId="77777777" w:rsidR="009017D4" w:rsidRPr="00126B3E" w:rsidRDefault="009017D4" w:rsidP="00607ABE">
      <w:pPr>
        <w:pStyle w:val="afffff5"/>
        <w:rPr>
          <w:rtl/>
        </w:rPr>
      </w:pPr>
      <w:r w:rsidRPr="00126B3E">
        <w:rPr>
          <w:rFonts w:hint="cs"/>
          <w:rtl/>
        </w:rPr>
        <w:t>מתני'. מחתכין את הדילועין לפני בהמה, ואת הנבילה לפני הכלבים. ר' יהוד' אומ' אם לא היתה נבילה מערב שבת אסורה, לפי שאינה מן המוכן. פירש המורה מחתכין את הדילועים התלושין, ומיהו סתמיי' לאו למאכל בהמה קיימי אלא לאדם, ומשמ' מדבריו דדילועין הן מוקצין כמו הנבילה, דכי היכי דאמרי' בנבילה דסתמה לאדם קיימא ולא לכלבים, ופליג עליה ר' יהוד' למימ' [דמוכן] לאדם לא הוי מוכן לכלבים, הם הכי נמי פליג בדילועין, דכיון דסתמייהו לאדם קיימי ולא לבהמה מוכן לאדם לא הוי מוכן לכלבים.</w:t>
      </w:r>
    </w:p>
    <w:p w14:paraId="3A4A0114" w14:textId="77777777" w:rsidR="009017D4" w:rsidRPr="00126B3E" w:rsidRDefault="009017D4" w:rsidP="00D163D8">
      <w:pPr>
        <w:pStyle w:val="afffffb"/>
        <w:rPr>
          <w:vanish w:val="0"/>
        </w:rPr>
      </w:pPr>
      <w:r w:rsidRPr="00126B3E">
        <w:rPr>
          <w:rFonts w:hint="cs"/>
          <w:vanish w:val="0"/>
          <w:rtl/>
        </w:rPr>
        <w:t>חדושי הריטב"א שבת קנ"ו ע"ב ד"ה הא</w:t>
      </w:r>
    </w:p>
    <w:p w14:paraId="4418289E" w14:textId="77777777" w:rsidR="009017D4" w:rsidRPr="00126B3E" w:rsidRDefault="009017D4" w:rsidP="009017D4">
      <w:pPr>
        <w:pStyle w:val="a7"/>
        <w:rPr>
          <w:rtl/>
        </w:rPr>
      </w:pPr>
      <w:bookmarkStart w:id="7420" w:name="_Toc129863799"/>
      <w:r w:rsidRPr="00126B3E">
        <w:rPr>
          <w:rFonts w:hint="cs"/>
          <w:rtl/>
        </w:rPr>
        <w:t>דחיית הריטב"א והרי"ד דדבר שעומד ממש לאדם מותר ודאי לבהמה כפת דמותרת לבהמה</w:t>
      </w:r>
      <w:bookmarkEnd w:id="7420"/>
    </w:p>
    <w:p w14:paraId="6DDB12C2" w14:textId="77777777" w:rsidR="009017D4" w:rsidRPr="00110DB4" w:rsidRDefault="009017D4" w:rsidP="009F6D17">
      <w:pPr>
        <w:pStyle w:val="a3"/>
        <w:numPr>
          <w:ilvl w:val="0"/>
          <w:numId w:val="35"/>
        </w:numPr>
        <w:rPr>
          <w:vanish/>
          <w:rtl/>
        </w:rPr>
      </w:pPr>
      <w:r w:rsidRPr="00110DB4">
        <w:rPr>
          <w:rFonts w:hint="cs"/>
          <w:vanish/>
          <w:rtl/>
        </w:rPr>
        <w:t xml:space="preserve">ודחו </w:t>
      </w:r>
      <w:r w:rsidRPr="00110DB4">
        <w:rPr>
          <w:rStyle w:val="aff4"/>
          <w:rFonts w:hint="cs"/>
          <w:vanish/>
          <w:rtl/>
        </w:rPr>
        <w:t>-הריטב"א והפסקי הרי"ד לקמן-</w:t>
      </w:r>
      <w:r w:rsidRPr="00110DB4">
        <w:rPr>
          <w:rFonts w:hint="cs"/>
          <w:vanish/>
          <w:rtl/>
        </w:rPr>
        <w:t xml:space="preserve"> דלא יתכן לומר שיש דבר שהוא ראוי לאדם ואינו ראוי לבהמה, דהא פת בסתמא היא עומדת לאדם, וודאי דאין איסור לר"י לתת את הפת של האדם לבהמה.</w:t>
      </w:r>
    </w:p>
    <w:p w14:paraId="086B82C2" w14:textId="77777777" w:rsidR="009017D4" w:rsidRPr="00D609C3" w:rsidRDefault="009017D4" w:rsidP="00607ABE">
      <w:pPr>
        <w:pStyle w:val="a1"/>
        <w:rPr>
          <w:rtl/>
        </w:rPr>
      </w:pPr>
      <w:r w:rsidRPr="00D609C3">
        <w:rPr>
          <w:rFonts w:hint="cs"/>
          <w:rtl/>
        </w:rPr>
        <w:t>ולא נהירא דהא ודאי ליכא (ח)מידי דחזי לאדם ולא חזי לבהמה דהא פת סתמא לאדם קיימא ובודאי לא אסר ר' יהודה לתת פתו לפני בהמה.</w:t>
      </w:r>
    </w:p>
    <w:p w14:paraId="1F83FDB5" w14:textId="77777777" w:rsidR="009017D4" w:rsidRPr="00126B3E" w:rsidRDefault="009017D4" w:rsidP="00D163D8">
      <w:pPr>
        <w:pStyle w:val="afffffb"/>
        <w:rPr>
          <w:vanish w:val="0"/>
        </w:rPr>
      </w:pPr>
      <w:r w:rsidRPr="00126B3E">
        <w:rPr>
          <w:rFonts w:hint="cs"/>
          <w:vanish w:val="0"/>
          <w:rtl/>
        </w:rPr>
        <w:t>פסקי רי"ד שבת קנו ע"ב ד"ה מחתכין</w:t>
      </w:r>
    </w:p>
    <w:p w14:paraId="25A8C932" w14:textId="77777777" w:rsidR="009017D4" w:rsidRPr="00126B3E" w:rsidRDefault="009017D4" w:rsidP="00607ABE">
      <w:pPr>
        <w:pStyle w:val="afffff5"/>
        <w:rPr>
          <w:rtl/>
        </w:rPr>
      </w:pPr>
      <w:r w:rsidRPr="00126B3E">
        <w:rPr>
          <w:rtl/>
        </w:rPr>
        <w:t>ואינו נראה לי שיש תורת מוקצה בדילועין, דליכא מידי שחזי לאדם ולא חזי לבהמה. שהרי הפת סתמה לאדם קיימא, ואילו רוצה לתת פתו לכלבו כלום אסר ר' יהוד'.</w:t>
      </w:r>
    </w:p>
    <w:p w14:paraId="573B3EBB" w14:textId="734FE555" w:rsidR="009017D4" w:rsidRPr="00126B3E" w:rsidRDefault="009017D4" w:rsidP="00D163D8">
      <w:pPr>
        <w:pStyle w:val="afffff7"/>
        <w:rPr>
          <w:rtl/>
        </w:rPr>
      </w:pPr>
      <w:bookmarkStart w:id="7421" w:name="_Toc129863655"/>
      <w:bookmarkStart w:id="7422" w:name="_Toc130401174"/>
      <w:r w:rsidRPr="00126B3E">
        <w:rPr>
          <w:rtl/>
        </w:rPr>
        <w:t>תוספות הרא"ש שבת קנ"ו ע"ב</w:t>
      </w:r>
      <w:r w:rsidRPr="00126B3E">
        <w:rPr>
          <w:rFonts w:hint="cs"/>
          <w:rtl/>
        </w:rPr>
        <w:t xml:space="preserve"> ד"ה מחתכין</w:t>
      </w:r>
      <w:bookmarkEnd w:id="7421"/>
      <w:r w:rsidRPr="00126B3E">
        <w:rPr>
          <w:rtl/>
        </w:rPr>
        <w:t xml:space="preserve"> (יח)</w:t>
      </w:r>
      <w:bookmarkEnd w:id="7422"/>
    </w:p>
    <w:p w14:paraId="16E27549" w14:textId="77777777" w:rsidR="009017D4" w:rsidRPr="00126B3E" w:rsidRDefault="009017D4" w:rsidP="009017D4">
      <w:pPr>
        <w:pStyle w:val="a7"/>
        <w:rPr>
          <w:rtl/>
        </w:rPr>
      </w:pPr>
      <w:bookmarkStart w:id="7423" w:name="_Toc129863800"/>
      <w:r w:rsidRPr="00126B3E">
        <w:rPr>
          <w:rFonts w:hint="cs"/>
          <w:rtl/>
        </w:rPr>
        <w:t>קו' התורא"ש ברש"י דאף דהדלועין עומדים לאדם מותרים לבהמה כפת ובשר דודאי מותרים</w:t>
      </w:r>
      <w:bookmarkEnd w:id="7423"/>
    </w:p>
    <w:p w14:paraId="08BA33D6" w14:textId="44698767" w:rsidR="009017D4" w:rsidRPr="00110DB4" w:rsidRDefault="009017D4" w:rsidP="009017D4">
      <w:pPr>
        <w:pStyle w:val="a3"/>
        <w:rPr>
          <w:vanish/>
          <w:rtl/>
        </w:rPr>
      </w:pPr>
      <w:bookmarkStart w:id="7424" w:name="_Ref129860173"/>
      <w:r w:rsidRPr="00110DB4">
        <w:rPr>
          <w:rFonts w:hint="cs"/>
          <w:vanish/>
          <w:rtl/>
        </w:rPr>
        <w:t xml:space="preserve">וכן הקשה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Ref129860173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פח)</w:t>
      </w:r>
      <w:r w:rsidRPr="00110DB4">
        <w:rPr>
          <w:rStyle w:val="aff4"/>
          <w:vanish/>
          <w:rtl/>
        </w:rPr>
        <w:fldChar w:fldCharType="end"/>
      </w:r>
      <w:r w:rsidRPr="00110DB4">
        <w:rPr>
          <w:rStyle w:val="aff4"/>
          <w:rFonts w:hint="cs"/>
          <w:vanish/>
          <w:rtl/>
        </w:rPr>
        <w:t xml:space="preserve"> =תוס' הרא"ש לקמן-</w:t>
      </w:r>
      <w:r w:rsidRPr="00110DB4">
        <w:rPr>
          <w:rFonts w:hint="cs"/>
          <w:vanish/>
          <w:rtl/>
        </w:rPr>
        <w:t xml:space="preserve"> </w:t>
      </w:r>
      <w:r w:rsidRPr="00110DB4">
        <w:rPr>
          <w:rStyle w:val="af2"/>
          <w:rFonts w:eastAsia="Guttman Hodes" w:hint="cs"/>
          <w:vanish/>
          <w:rtl/>
        </w:rPr>
        <w:t>(קנו: ד"ה מחתכין)</w:t>
      </w:r>
      <w:r w:rsidRPr="00110DB4">
        <w:rPr>
          <w:rFonts w:hint="cs"/>
          <w:vanish/>
          <w:rtl/>
        </w:rPr>
        <w:t xml:space="preserve"># על מ"ש </w:t>
      </w:r>
      <w:r w:rsidRPr="00110DB4">
        <w:rPr>
          <w:rStyle w:val="aff4"/>
          <w:rFonts w:hint="cs"/>
          <w:vanish/>
          <w:rtl/>
        </w:rPr>
        <w:t>-רש"י לקמן-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Ref128937059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פד)</w:t>
      </w:r>
      <w:r w:rsidRPr="00110DB4">
        <w:rPr>
          <w:rStyle w:val="af2"/>
          <w:rFonts w:eastAsia="Guttman Hodes"/>
          <w:vanish/>
          <w:rtl/>
        </w:rPr>
        <w:fldChar w:fldCharType="end"/>
      </w:r>
      <w:r w:rsidRPr="00110DB4">
        <w:rPr>
          <w:rFonts w:hint="cs"/>
          <w:vanish/>
          <w:rtl/>
        </w:rPr>
        <w:t xml:space="preserve"> דאיירי בדלועין תלושין וסתם דלועין לא עומדים לבהמה אלא לאדם, דאעפ"י דהדלועין עומדים לאדם, מ"מ מותר לתת אותם לבהמה, דודאי דמותר לתת לבהמה לחם ובשר כיון דהם עומדים לאדם.</w:t>
      </w:r>
      <w:bookmarkEnd w:id="7424"/>
    </w:p>
    <w:p w14:paraId="6A6342B3" w14:textId="77777777" w:rsidR="009017D4" w:rsidRPr="00D609C3" w:rsidRDefault="009017D4" w:rsidP="00607ABE">
      <w:pPr>
        <w:pStyle w:val="a1"/>
        <w:rPr>
          <w:rtl/>
        </w:rPr>
      </w:pPr>
      <w:r w:rsidRPr="00D609C3">
        <w:rPr>
          <w:rtl/>
        </w:rPr>
        <w:t>מתני' מחתכין את הדלועין. פרש"י התלושין, ומיהו סתמא לאו למאכל בהמה קיימי אלא לאדם, וקשיא לי מאי נפקא מינה אם לאדם קיימי אטו לא מצי למיתב לחם ובשר לבהמה משום דקיימי לאדם</w:t>
      </w:r>
      <w:r w:rsidRPr="00D609C3">
        <w:rPr>
          <w:rFonts w:hint="cs"/>
          <w:rtl/>
        </w:rPr>
        <w:t>.</w:t>
      </w:r>
    </w:p>
    <w:p w14:paraId="7D02C270" w14:textId="5AA12EA3" w:rsidR="009017D4" w:rsidRPr="00126B3E" w:rsidRDefault="009017D4" w:rsidP="009017D4">
      <w:pPr>
        <w:pStyle w:val="1"/>
      </w:pPr>
      <w:bookmarkStart w:id="7425" w:name="_Toc129863801"/>
      <w:r w:rsidRPr="00126B3E">
        <w:rPr>
          <w:rFonts w:hint="cs"/>
          <w:rtl/>
        </w:rPr>
        <w:t>בי' הריטב"א והרי"ד דרק בנדחה בשבת מאדם לא מוכן לכלבים</w:t>
      </w:r>
      <w:bookmarkEnd w:id="7425"/>
    </w:p>
    <w:p w14:paraId="6DEA34BA" w14:textId="77777777" w:rsidR="009017D4" w:rsidRPr="00126B3E" w:rsidRDefault="009017D4" w:rsidP="00D163D8">
      <w:pPr>
        <w:pStyle w:val="afffffb"/>
        <w:rPr>
          <w:vanish w:val="0"/>
        </w:rPr>
      </w:pPr>
      <w:r w:rsidRPr="00126B3E">
        <w:rPr>
          <w:rFonts w:hint="cs"/>
          <w:vanish w:val="0"/>
          <w:rtl/>
        </w:rPr>
        <w:t>חדושי הריטב"א שבת קנ"ו ע"ב ד"ה הא</w:t>
      </w:r>
    </w:p>
    <w:p w14:paraId="4CF5AF18" w14:textId="77777777" w:rsidR="009017D4" w:rsidRPr="00126B3E" w:rsidRDefault="009017D4" w:rsidP="009017D4">
      <w:pPr>
        <w:pStyle w:val="a7"/>
        <w:rPr>
          <w:rtl/>
        </w:rPr>
      </w:pPr>
      <w:bookmarkStart w:id="7426" w:name="_Toc129863802"/>
      <w:r w:rsidRPr="00126B3E">
        <w:rPr>
          <w:rFonts w:hint="cs"/>
          <w:rtl/>
        </w:rPr>
        <w:t>בי' הריטב"א והרי"ד דרק דבר שנדחה בשבת מאדם שייך לומר בו מוכן לאדם ל"ה מוכן לכלבים</w:t>
      </w:r>
      <w:bookmarkEnd w:id="7426"/>
    </w:p>
    <w:p w14:paraId="084AF860" w14:textId="3A9B9B63" w:rsidR="009017D4" w:rsidRPr="00110DB4" w:rsidRDefault="009017D4" w:rsidP="009F6D17">
      <w:pPr>
        <w:pStyle w:val="a3"/>
        <w:numPr>
          <w:ilvl w:val="0"/>
          <w:numId w:val="35"/>
        </w:numPr>
        <w:rPr>
          <w:vanish/>
          <w:rtl/>
        </w:rPr>
      </w:pPr>
      <w:r w:rsidRPr="00110DB4">
        <w:rPr>
          <w:rFonts w:hint="cs"/>
          <w:vanish/>
          <w:rtl/>
        </w:rPr>
        <w:t xml:space="preserve">אלא ביארו </w:t>
      </w:r>
      <w:r w:rsidRPr="00110DB4">
        <w:rPr>
          <w:rStyle w:val="aff4"/>
          <w:rFonts w:hint="cs"/>
          <w:vanish/>
          <w:rtl/>
        </w:rPr>
        <w:t xml:space="preserve">-ה!. </w:t>
      </w:r>
      <w:r w:rsidRPr="00110DB4">
        <w:rPr>
          <w:rStyle w:val="aff4"/>
          <w:rFonts w:hint="cs"/>
          <w:vanish/>
          <w:rtl/>
        </w:rPr>
        <w:fldChar w:fldCharType="begin"/>
      </w:r>
      <w:r w:rsidRPr="00110DB4">
        <w:rPr>
          <w:rStyle w:val="aff4"/>
          <w:rFonts w:hint="cs"/>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Ref128992914 \r \h</w:instrText>
      </w:r>
      <w:r w:rsidRPr="00110DB4">
        <w:rPr>
          <w:rStyle w:val="aff4"/>
          <w:rFonts w:hint="cs"/>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rFonts w:hint="cs"/>
          <w:vanish/>
          <w:rtl/>
        </w:rPr>
      </w:r>
      <w:r w:rsidRPr="00110DB4">
        <w:rPr>
          <w:rStyle w:val="aff4"/>
          <w:rFonts w:hint="cs"/>
          <w:vanish/>
          <w:rtl/>
        </w:rPr>
        <w:fldChar w:fldCharType="separate"/>
      </w:r>
      <w:r w:rsidR="00FA04D3">
        <w:rPr>
          <w:rStyle w:val="aff4"/>
          <w:rFonts w:hint="eastAsia"/>
          <w:vanish/>
          <w:cs/>
        </w:rPr>
        <w:t>‎</w:t>
      </w:r>
      <w:r w:rsidR="00FA04D3">
        <w:rPr>
          <w:rStyle w:val="aff4"/>
          <w:rFonts w:hint="eastAsia"/>
          <w:vanish/>
          <w:rtl/>
        </w:rPr>
        <w:t>פו</w:t>
      </w:r>
      <w:r w:rsidR="00FA04D3">
        <w:rPr>
          <w:rStyle w:val="aff4"/>
          <w:vanish/>
          <w:rtl/>
        </w:rPr>
        <w:t>)</w:t>
      </w:r>
      <w:r w:rsidRPr="00110DB4">
        <w:rPr>
          <w:rStyle w:val="aff4"/>
          <w:rFonts w:hint="cs"/>
          <w:vanish/>
          <w:rtl/>
        </w:rPr>
        <w:fldChar w:fldCharType="end"/>
      </w:r>
      <w:r w:rsidRPr="00110DB4">
        <w:rPr>
          <w:rStyle w:val="aff4"/>
          <w:rFonts w:hint="cs"/>
          <w:vanish/>
          <w:rtl/>
        </w:rPr>
        <w:t xml:space="preserve"> =ריטב"א לקמן-</w:t>
      </w:r>
      <w:r w:rsidRPr="00110DB4">
        <w:rPr>
          <w:rFonts w:hint="cs"/>
          <w:vanish/>
          <w:rtl/>
        </w:rPr>
        <w:t xml:space="preserve"> </w:t>
      </w:r>
      <w:r w:rsidRPr="00110DB4">
        <w:rPr>
          <w:rStyle w:val="af2"/>
          <w:rFonts w:eastAsia="Guttman Hodes" w:hint="cs"/>
          <w:vanish/>
          <w:rtl/>
        </w:rPr>
        <w:t>(קנו: ד"ה הא)</w:t>
      </w:r>
      <w:r w:rsidRPr="00110DB4">
        <w:rPr>
          <w:rFonts w:hint="cs"/>
          <w:vanish/>
          <w:rtl/>
        </w:rPr>
        <w:t xml:space="preserve"># </w:t>
      </w:r>
      <w:r w:rsidRPr="00110DB4">
        <w:rPr>
          <w:rStyle w:val="aff4"/>
          <w:rFonts w:hint="cs"/>
          <w:vanish/>
          <w:rtl/>
        </w:rPr>
        <w:t>-ופסקי הרי"ד לקמן-</w:t>
      </w:r>
      <w:r w:rsidRPr="00110DB4">
        <w:rPr>
          <w:rFonts w:hint="cs"/>
          <w:vanish/>
          <w:rtl/>
        </w:rPr>
        <w:t xml:space="preserve"> </w:t>
      </w:r>
      <w:r w:rsidRPr="00110DB4">
        <w:rPr>
          <w:rStyle w:val="af2"/>
          <w:rFonts w:eastAsia="Guttman Hodes" w:hint="cs"/>
          <w:vanish/>
          <w:rtl/>
        </w:rPr>
        <w:t>(קנו: ד"ה מחתכין)</w:t>
      </w:r>
      <w:r w:rsidRPr="00110DB4">
        <w:rPr>
          <w:rFonts w:hint="cs"/>
          <w:vanish/>
          <w:rtl/>
        </w:rPr>
        <w:t xml:space="preserve">#  דהא דאמרינן דמוכן לאדם לא הוי מוכן לכלבים, הכוונה היא לדבר שבבין השמשות עמד למאכל של אדם, ובאמצע שבת נדחה הדבר ממאכל אדם והוא עומד למאכל בהמה, כגון נבילה שנתנבלה בשבת, וכגון בני מעים שהסריחו וכדומה, ובזה אמרינן דאינו מוכן לכלבים, אעפ"י דבבין השמשות הוא יהה מוכן לאדם ועי"ז היה מוכן לכלבים, מ"מ אחר שנדחה מאכילת האדם אינו מוכן לכלבים, אבל דבר שהוא עדיין ראוי למאכל אדם, לכו"ע הוא מותר לבהמה, וכ"כ </w:t>
      </w:r>
      <w:r w:rsidRPr="00110DB4">
        <w:rPr>
          <w:rStyle w:val="aff4"/>
          <w:rFonts w:hint="cs"/>
          <w:vanish/>
          <w:rtl/>
        </w:rPr>
        <w:t>-ה! =תוס' הרא"ש לקמן-</w:t>
      </w:r>
      <w:r w:rsidRPr="00110DB4">
        <w:rPr>
          <w:rStyle w:val="af2"/>
          <w:rFonts w:eastAsia="Guttman Hodes" w:hint="cs"/>
          <w:vanish/>
          <w:rtl/>
        </w:rPr>
        <w:t>(קנו: ד"ה מחתכין)</w:t>
      </w:r>
      <w:r w:rsidRPr="00110DB4">
        <w:rPr>
          <w:rFonts w:hint="cs"/>
          <w:vanish/>
          <w:rtl/>
        </w:rPr>
        <w:t xml:space="preserve"> #, וכתב דמוכח דאיירי בדלועין שנתלשו בשבת כביאור </w:t>
      </w:r>
      <w:r w:rsidRPr="00110DB4">
        <w:rPr>
          <w:rStyle w:val="aff4"/>
          <w:vanish/>
          <w:rtl/>
        </w:rPr>
        <w:t>-התוס' בחולין-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hint="cs"/>
          <w:vanish/>
          <w:rtl/>
        </w:rPr>
        <w:fldChar w:fldCharType="begin"/>
      </w:r>
      <w:r w:rsidRPr="00110DB4">
        <w:rPr>
          <w:rStyle w:val="af2"/>
          <w:rFonts w:eastAsia="Guttman Hodes" w:hint="cs"/>
          <w:vanish/>
          <w:rtl/>
        </w:rPr>
        <w:instrText xml:space="preserve"> </w:instrText>
      </w:r>
      <w:r w:rsidRPr="00110DB4">
        <w:rPr>
          <w:rStyle w:val="af2"/>
          <w:rFonts w:eastAsia="Guttman Hodes"/>
          <w:vanish/>
        </w:rPr>
        <w:instrText>REF</w:instrText>
      </w:r>
      <w:r w:rsidRPr="00110DB4">
        <w:rPr>
          <w:rStyle w:val="af2"/>
          <w:rFonts w:eastAsia="Guttman Hodes" w:hint="cs"/>
          <w:vanish/>
          <w:rtl/>
        </w:rPr>
        <w:instrText xml:space="preserve"> _</w:instrText>
      </w:r>
      <w:r w:rsidRPr="00110DB4">
        <w:rPr>
          <w:rStyle w:val="af2"/>
          <w:rFonts w:eastAsia="Guttman Hodes"/>
          <w:vanish/>
        </w:rPr>
        <w:instrText>Ref127115229 \r \h</w:instrText>
      </w:r>
      <w:r w:rsidRPr="00110DB4">
        <w:rPr>
          <w:rStyle w:val="af2"/>
          <w:rFonts w:eastAsia="Guttman Hodes" w:hint="cs"/>
          <w:vanish/>
          <w:rtl/>
        </w:rPr>
        <w:instrText xml:space="preserve">  \* </w:instrText>
      </w:r>
      <w:r w:rsidRPr="00110DB4">
        <w:rPr>
          <w:rStyle w:val="af2"/>
          <w:rFonts w:eastAsia="Guttman Hodes"/>
          <w:vanish/>
        </w:rPr>
        <w:instrText>MERGEFORMAT</w:instrText>
      </w:r>
      <w:r w:rsidRPr="00110DB4">
        <w:rPr>
          <w:rStyle w:val="af2"/>
          <w:rFonts w:eastAsia="Guttman Hodes" w:hint="cs"/>
          <w:vanish/>
          <w:rtl/>
        </w:rPr>
        <w:instrText xml:space="preserve"> </w:instrText>
      </w:r>
      <w:r w:rsidRPr="00110DB4">
        <w:rPr>
          <w:rStyle w:val="af2"/>
          <w:rFonts w:eastAsia="Guttman Hodes" w:hint="cs"/>
          <w:vanish/>
          <w:rtl/>
        </w:rPr>
      </w:r>
      <w:r w:rsidRPr="00110DB4">
        <w:rPr>
          <w:rStyle w:val="af2"/>
          <w:rFonts w:eastAsia="Guttman Hodes" w:hint="cs"/>
          <w:vanish/>
          <w:rtl/>
        </w:rPr>
        <w:fldChar w:fldCharType="separate"/>
      </w:r>
      <w:r w:rsidR="00FA04D3">
        <w:rPr>
          <w:rStyle w:val="af2"/>
          <w:rFonts w:eastAsia="Guttman Hodes" w:hint="eastAsia"/>
          <w:vanish/>
          <w:cs/>
        </w:rPr>
        <w:t>‎</w:t>
      </w:r>
      <w:r w:rsidR="00FA04D3">
        <w:rPr>
          <w:rStyle w:val="af2"/>
          <w:rFonts w:eastAsia="Guttman Hodes" w:hint="eastAsia"/>
          <w:vanish/>
          <w:rtl/>
        </w:rPr>
        <w:t>טז</w:t>
      </w:r>
      <w:r w:rsidR="00FA04D3">
        <w:rPr>
          <w:rStyle w:val="af2"/>
          <w:rFonts w:eastAsia="Guttman Hodes"/>
          <w:vanish/>
          <w:rtl/>
        </w:rPr>
        <w:t>)</w:t>
      </w:r>
      <w:r w:rsidRPr="00110DB4">
        <w:rPr>
          <w:rStyle w:val="af2"/>
          <w:rFonts w:eastAsia="Guttman Hodes" w:hint="cs"/>
          <w:vanish/>
          <w:rtl/>
        </w:rPr>
        <w:fldChar w:fldCharType="end"/>
      </w:r>
      <w:r w:rsidRPr="00110DB4">
        <w:rPr>
          <w:rFonts w:hint="cs"/>
          <w:vanish/>
          <w:rtl/>
        </w:rPr>
        <w:t>.</w:t>
      </w:r>
    </w:p>
    <w:p w14:paraId="3F272762" w14:textId="77777777" w:rsidR="009017D4" w:rsidRPr="00D609C3" w:rsidRDefault="009017D4" w:rsidP="00607ABE">
      <w:pPr>
        <w:pStyle w:val="a1"/>
      </w:pPr>
      <w:r w:rsidRPr="00D609C3">
        <w:rPr>
          <w:rFonts w:hint="cs"/>
          <w:rtl/>
        </w:rPr>
        <w:t>ומה שאמרו דמוכן לאדם אינו מוכן לכלבים, [אינו] אלא לענין דבר שהיה עומד למאכל אדם ונדחית בשבת ממאכל אדם והוא עומד למאכל בהמה, כגון נבלה שנתנבלה בשבת וכגון בני מעים דאסרוח וכיוצא בהם, אבל כל זמן שהן ראויים עדיין לאדם דכולי עלמא מותרים הם לבהמה דברי הכל.</w:t>
      </w:r>
    </w:p>
    <w:p w14:paraId="5C1EB065" w14:textId="77777777" w:rsidR="009017D4" w:rsidRPr="00126B3E" w:rsidRDefault="009017D4" w:rsidP="00D163D8">
      <w:pPr>
        <w:pStyle w:val="afffffb"/>
        <w:rPr>
          <w:vanish w:val="0"/>
        </w:rPr>
      </w:pPr>
      <w:r w:rsidRPr="00126B3E">
        <w:rPr>
          <w:rFonts w:hint="cs"/>
          <w:vanish w:val="0"/>
          <w:rtl/>
        </w:rPr>
        <w:t>פסקי רי"ד שבת קנו ע"ב ד"ה מחתכין</w:t>
      </w:r>
    </w:p>
    <w:p w14:paraId="2061EBB5" w14:textId="77777777" w:rsidR="009017D4" w:rsidRPr="00126B3E" w:rsidRDefault="009017D4" w:rsidP="00607ABE">
      <w:pPr>
        <w:pStyle w:val="afffff5"/>
        <w:rPr>
          <w:rtl/>
        </w:rPr>
      </w:pPr>
      <w:r w:rsidRPr="00126B3E">
        <w:rPr>
          <w:rFonts w:hint="cs"/>
          <w:rtl/>
        </w:rPr>
        <w:t>ולא אמרי' מוכן לאדם לא הוי מוכן לכלבים, אלא בכל מידי דבין השמשות הוי חזי לאדם ובפלגו דיומא אידחי ליה מאדם ולא חזי אלא לבהמה, כגון נבילה שנתנבלה בשבת וכגון מעיא דאסרוח בשבת, דכיון דהשתא לא חזו לאדם מוקצין הוו לבהמה, ולא אמרי' כיון דבין השמשות הוי מוכן לאדם יהא מוכן לכלבים ואף על גב דהשתא אידחו מאדם לבהמה יהו מוכנין, אלא אמרי' מוכן לאדם לא הוי מוכן (לכלבים) [לבהמה</w:t>
      </w:r>
      <w:r w:rsidRPr="00126B3E">
        <w:rPr>
          <w:rStyle w:val="af"/>
          <w:rFonts w:hint="cs"/>
          <w:vanish/>
          <w:rtl/>
        </w:rPr>
        <w:t>],</w:t>
      </w:r>
      <w:r w:rsidRPr="00126B3E">
        <w:rPr>
          <w:rFonts w:hint="cs"/>
          <w:rtl/>
        </w:rPr>
        <w:t xml:space="preserve"> וסתמייהו בין השמשות לאדם קיימי ולא לבהמה, אבל מיהו כל זמן דחזו לאדם ליכא מאן דאסר, דלא מצי למישדינהו לבהמה.</w:t>
      </w:r>
    </w:p>
    <w:p w14:paraId="679C5080" w14:textId="77777777" w:rsidR="009017D4" w:rsidRPr="00126B3E" w:rsidRDefault="009017D4" w:rsidP="00D163D8">
      <w:pPr>
        <w:pStyle w:val="afffffb"/>
        <w:rPr>
          <w:vanish w:val="0"/>
          <w:rtl/>
        </w:rPr>
      </w:pPr>
      <w:r w:rsidRPr="00126B3E">
        <w:rPr>
          <w:vanish w:val="0"/>
          <w:rtl/>
        </w:rPr>
        <w:t>תוספות הרא"ש שבת קנ"ו ע"ב</w:t>
      </w:r>
      <w:r w:rsidRPr="00126B3E">
        <w:rPr>
          <w:rFonts w:hint="cs"/>
          <w:vanish w:val="0"/>
          <w:rtl/>
        </w:rPr>
        <w:t xml:space="preserve"> ד"ה מחתכין</w:t>
      </w:r>
    </w:p>
    <w:p w14:paraId="72C91EDB" w14:textId="77777777" w:rsidR="009017D4" w:rsidRPr="00126B3E" w:rsidRDefault="009017D4" w:rsidP="00607ABE">
      <w:pPr>
        <w:pStyle w:val="afffff5"/>
      </w:pPr>
      <w:r w:rsidRPr="00126B3E">
        <w:rPr>
          <w:rtl/>
        </w:rPr>
        <w:t>ודאמרינן מוכן לאדם לא הוי מוכן לבהמה היינו דמעיקרא הוה קיימא לאדם והשתא חזיא לבהמה אבל לאדם לא</w:t>
      </w:r>
      <w:r w:rsidRPr="00126B3E">
        <w:rPr>
          <w:rFonts w:hint="cs"/>
          <w:rtl/>
        </w:rPr>
        <w:t>.</w:t>
      </w:r>
    </w:p>
    <w:p w14:paraId="28B1A807" w14:textId="77777777" w:rsidR="009017D4" w:rsidRPr="00126B3E" w:rsidRDefault="009017D4" w:rsidP="00D163D8">
      <w:pPr>
        <w:pStyle w:val="afffffb"/>
        <w:rPr>
          <w:vanish w:val="0"/>
        </w:rPr>
      </w:pPr>
      <w:r w:rsidRPr="00126B3E">
        <w:rPr>
          <w:rFonts w:hint="cs"/>
          <w:vanish w:val="0"/>
          <w:rtl/>
        </w:rPr>
        <w:t>חדושי הריטב"א שבת קנ"ו ע"ב ד"ה הא</w:t>
      </w:r>
    </w:p>
    <w:p w14:paraId="4287E0BF" w14:textId="77777777" w:rsidR="009017D4" w:rsidRPr="00126B3E" w:rsidRDefault="009017D4" w:rsidP="009017D4">
      <w:pPr>
        <w:pStyle w:val="a7"/>
        <w:rPr>
          <w:rtl/>
        </w:rPr>
      </w:pPr>
      <w:bookmarkStart w:id="7427" w:name="_Toc129863803"/>
      <w:r w:rsidRPr="00126B3E">
        <w:rPr>
          <w:rFonts w:hint="cs"/>
          <w:rtl/>
        </w:rPr>
        <w:t>בי' הריטב"א דאף אי ר"י פליג ברישא היינו בדלועין שהיו ראויין בביה"ש לאדם ונתקשו בשבת</w:t>
      </w:r>
      <w:bookmarkEnd w:id="7427"/>
    </w:p>
    <w:p w14:paraId="71C5CECF" w14:textId="77777777" w:rsidR="009017D4" w:rsidRPr="00110DB4" w:rsidRDefault="009017D4" w:rsidP="009F6D17">
      <w:pPr>
        <w:pStyle w:val="a3"/>
        <w:numPr>
          <w:ilvl w:val="0"/>
          <w:numId w:val="35"/>
        </w:numPr>
        <w:rPr>
          <w:vanish/>
        </w:rPr>
      </w:pPr>
      <w:r w:rsidRPr="00110DB4">
        <w:rPr>
          <w:rFonts w:hint="cs"/>
          <w:vanish/>
          <w:rtl/>
        </w:rPr>
        <w:t xml:space="preserve">וכתב </w:t>
      </w:r>
      <w:r w:rsidRPr="00110DB4">
        <w:rPr>
          <w:rStyle w:val="aff4"/>
          <w:rFonts w:hint="cs"/>
          <w:vanish/>
          <w:rtl/>
        </w:rPr>
        <w:t>-הריטב"א לקמן-</w:t>
      </w:r>
      <w:r w:rsidRPr="00110DB4">
        <w:rPr>
          <w:rFonts w:hint="cs"/>
          <w:vanish/>
          <w:rtl/>
        </w:rPr>
        <w:t xml:space="preserve"> דאף אי נימא דר"ש ור"י נחלקו בדלועין, מהא דתני לה במתני' יחד עם נבילה, צ"ל דאיירי בדלועין שבבין השמשות היו רכין וראויין למאכל אדם, ובשבת התקשו ואינם עומדים לאדם, אלא לבהמה, ולכן דמו לבהמה שנתנבלה בשבת.</w:t>
      </w:r>
    </w:p>
    <w:p w14:paraId="4C9BC9B8" w14:textId="77777777" w:rsidR="009017D4" w:rsidRPr="00D609C3" w:rsidRDefault="009017D4" w:rsidP="00607ABE">
      <w:pPr>
        <w:pStyle w:val="a1"/>
      </w:pPr>
      <w:r w:rsidRPr="00D609C3">
        <w:rPr>
          <w:rFonts w:hint="cs"/>
          <w:rtl/>
        </w:rPr>
        <w:t>ואם תמצי לומר דהא דדלועים פלוגתא דת"ק ורבי יהודה מדנקט [לה] בהדי נבלה, יש לפרשה בדלועים שהיו רכין בבין השמשות וראויים למאכל אדם ונתקשו בשבת ואינם ראויים אלא למאכל בהמה דהוו להו דומיא דנבילה שנתנבלה בשבת, כנ"ל.</w:t>
      </w:r>
    </w:p>
    <w:p w14:paraId="0F966EB0" w14:textId="77777777" w:rsidR="009017D4" w:rsidRPr="00126B3E" w:rsidRDefault="009017D4" w:rsidP="00D163D8">
      <w:pPr>
        <w:pStyle w:val="afffffb"/>
        <w:rPr>
          <w:vanish w:val="0"/>
          <w:rtl/>
        </w:rPr>
      </w:pPr>
      <w:r w:rsidRPr="00126B3E">
        <w:rPr>
          <w:rFonts w:hint="cs"/>
          <w:vanish w:val="0"/>
          <w:rtl/>
        </w:rPr>
        <w:t>פסקי רי"ד שבת קנו ע"ב ד"ה מחתכין</w:t>
      </w:r>
    </w:p>
    <w:p w14:paraId="19211D6C" w14:textId="77777777" w:rsidR="009017D4" w:rsidRPr="00126B3E" w:rsidRDefault="009017D4" w:rsidP="009017D4">
      <w:pPr>
        <w:pStyle w:val="a7"/>
        <w:rPr>
          <w:rtl/>
        </w:rPr>
      </w:pPr>
      <w:bookmarkStart w:id="7428" w:name="_Toc129863804"/>
      <w:r w:rsidRPr="00126B3E">
        <w:rPr>
          <w:rFonts w:hint="cs"/>
          <w:rtl/>
        </w:rPr>
        <w:t>בי' הרי"ד דר"י ל"פ בדלועין ותני דלועין עם נבילה לענין טורח באוכל לר"ש דל"ל מוקצה</w:t>
      </w:r>
      <w:bookmarkEnd w:id="7428"/>
    </w:p>
    <w:p w14:paraId="267276A7" w14:textId="77777777" w:rsidR="009017D4" w:rsidRPr="00110DB4" w:rsidRDefault="009017D4" w:rsidP="009017D4">
      <w:pPr>
        <w:pStyle w:val="a3"/>
        <w:rPr>
          <w:vanish/>
          <w:rtl/>
        </w:rPr>
      </w:pPr>
      <w:r w:rsidRPr="00110DB4">
        <w:rPr>
          <w:rStyle w:val="aff4"/>
          <w:rFonts w:hint="cs"/>
          <w:vanish/>
          <w:rtl/>
        </w:rPr>
        <w:t>-ובפסקי הרי"ד לקמן-</w:t>
      </w:r>
      <w:r w:rsidRPr="00110DB4">
        <w:rPr>
          <w:rFonts w:hint="cs"/>
          <w:vanish/>
          <w:rtl/>
        </w:rPr>
        <w:t xml:space="preserve"> כתב דהא דתנן דלועין יחד עם נבילה הוא לומר דמיטרח באוכלא טרחינן, וכיון דר"ש לית ליה מוקצה, לכן לא חילק ר"ש בין דלועין לנבילה, דהוא מתיר אף בנתנבלה בשבת, ור"י דאית ליה מוקצה, פליג על ר"ש רק בנבילה אבל בדלועין לא פליג ר"י על ר"ש, דודאי שאן להם דין מוקצה, כיון דכל הראוי לאדם הוא ראוי גם לבהמה.</w:t>
      </w:r>
    </w:p>
    <w:p w14:paraId="75888440" w14:textId="27402DA9" w:rsidR="00D47F0E" w:rsidRPr="00126B3E" w:rsidRDefault="009017D4" w:rsidP="009017D4">
      <w:pPr>
        <w:pStyle w:val="affff5"/>
        <w:rPr>
          <w:rFonts w:asciiTheme="minorHAnsi" w:hAnsiTheme="minorHAnsi"/>
        </w:rPr>
      </w:pPr>
      <w:bookmarkStart w:id="7429" w:name="_Toc129863805"/>
      <w:r w:rsidRPr="00126B3E">
        <w:rPr>
          <w:rFonts w:hint="cs"/>
          <w:rtl/>
        </w:rPr>
        <w:t>~~~~~~~~~~~~~~~~~~~~~~~~~~~~</w:t>
      </w:r>
      <w:bookmarkEnd w:id="7429"/>
    </w:p>
    <w:p w14:paraId="368F4C28" w14:textId="570BAA13" w:rsidR="009017D4" w:rsidRPr="00D609C3" w:rsidRDefault="009017D4" w:rsidP="00607ABE">
      <w:pPr>
        <w:pStyle w:val="a1"/>
        <w:rPr>
          <w:rtl/>
        </w:rPr>
      </w:pPr>
      <w:r w:rsidRPr="00D609C3">
        <w:rPr>
          <w:rFonts w:hint="cs"/>
          <w:rtl/>
        </w:rPr>
        <w:t>הילכך הני דילועין אף על גב דסתמיהו לאדם קיימי, מצי למישדינה לבהמה, ולא נקט להו תנא משום מוקצה אלא לאשמועי' דמיטרח באוכלא טרחינן, ומותר לחתוך הדילועין לפני הבהמה ואת הנבילה לפני הכלבים כדי שיהא נח להן לאכלן, ומפני שאין מוקצה לר' שמע' לא חילק דבריו בנבילה, אלא היה מתיר בכל נבילה ואף על פי שנתנבלה בשבת, ור' יהוד' דאית ליה מוקצה פליג עליה בנבילה שנתנבלה בשבת, אבל בדילועי' לא פליג עליה, שאין עליהן דין מוקצה, דליכא מידי דחזי לאדם ולא חזי לבהמה.</w:t>
      </w:r>
    </w:p>
    <w:p w14:paraId="32697CD7" w14:textId="513C0D8A" w:rsidR="009017D4" w:rsidRPr="00126B3E" w:rsidRDefault="009017D4" w:rsidP="009017D4">
      <w:pPr>
        <w:pStyle w:val="affff5"/>
        <w:rPr>
          <w:rtl/>
        </w:rPr>
      </w:pPr>
      <w:bookmarkStart w:id="7430" w:name="_Toc129863806"/>
      <w:r w:rsidRPr="00126B3E">
        <w:rPr>
          <w:rFonts w:hint="cs"/>
          <w:rtl/>
        </w:rPr>
        <w:t>בהיתר לכלבים בראוי לאדם אחר שבת</w:t>
      </w:r>
      <w:bookmarkEnd w:id="7430"/>
      <w:r w:rsidRPr="00126B3E">
        <w:rPr>
          <w:rFonts w:hint="cs"/>
          <w:rtl/>
        </w:rPr>
        <w:t xml:space="preserve"> </w:t>
      </w:r>
    </w:p>
    <w:p w14:paraId="13E70393" w14:textId="77777777" w:rsidR="009017D4" w:rsidRPr="00126B3E" w:rsidRDefault="009017D4" w:rsidP="009017D4">
      <w:pPr>
        <w:pStyle w:val="1"/>
        <w:rPr>
          <w:rtl/>
        </w:rPr>
      </w:pPr>
      <w:bookmarkStart w:id="7431" w:name="_Toc129863807"/>
      <w:r w:rsidRPr="00126B3E">
        <w:rPr>
          <w:rFonts w:hint="cs"/>
          <w:rtl/>
        </w:rPr>
        <w:lastRenderedPageBreak/>
        <w:t>בי' רש"י ותוס' בבשר תפל אי הוא ראוי גם לאדם או רק לחיה</w:t>
      </w:r>
      <w:bookmarkEnd w:id="7431"/>
    </w:p>
    <w:p w14:paraId="2080CC1C" w14:textId="77777777" w:rsidR="009017D4" w:rsidRPr="00126B3E" w:rsidRDefault="009017D4" w:rsidP="00D163D8">
      <w:pPr>
        <w:pStyle w:val="afffff7"/>
      </w:pPr>
      <w:bookmarkStart w:id="7432" w:name="_Toc129863656"/>
      <w:bookmarkStart w:id="7433" w:name="_Toc130401175"/>
      <w:r w:rsidRPr="00126B3E">
        <w:rPr>
          <w:rFonts w:hint="cs"/>
          <w:rtl/>
        </w:rPr>
        <w:t>רש"י שבת קכ"ח ע"א ד</w:t>
      </w:r>
      <w:r w:rsidRPr="00126B3E">
        <w:rPr>
          <w:rFonts w:cs="Guttman Hodes" w:hint="cs"/>
          <w:rtl/>
        </w:rPr>
        <w:t>"</w:t>
      </w:r>
      <w:r w:rsidRPr="00126B3E">
        <w:rPr>
          <w:rFonts w:hint="cs"/>
          <w:rtl/>
        </w:rPr>
        <w:t>ה בשר, ד</w:t>
      </w:r>
      <w:r w:rsidRPr="00126B3E">
        <w:rPr>
          <w:rFonts w:cs="Guttman Hodes" w:hint="cs"/>
          <w:rtl/>
        </w:rPr>
        <w:t>"</w:t>
      </w:r>
      <w:r w:rsidRPr="00126B3E">
        <w:rPr>
          <w:rFonts w:hint="cs"/>
          <w:rtl/>
        </w:rPr>
        <w:t>ה מותר</w:t>
      </w:r>
      <w:bookmarkEnd w:id="7432"/>
      <w:r w:rsidRPr="00126B3E">
        <w:rPr>
          <w:rtl/>
        </w:rPr>
        <w:t xml:space="preserve"> (יח)</w:t>
      </w:r>
      <w:bookmarkEnd w:id="7433"/>
    </w:p>
    <w:p w14:paraId="0823205F" w14:textId="77777777" w:rsidR="009017D4" w:rsidRPr="00126B3E" w:rsidRDefault="009017D4" w:rsidP="009017D4">
      <w:pPr>
        <w:pStyle w:val="a7"/>
        <w:rPr>
          <w:rtl/>
        </w:rPr>
      </w:pPr>
      <w:bookmarkStart w:id="7434" w:name="_Toc129863808"/>
      <w:r w:rsidRPr="00126B3E">
        <w:rPr>
          <w:rFonts w:hint="cs"/>
          <w:rtl/>
        </w:rPr>
        <w:t>בי' רש"י דפלו' ר"ה ורב חסדא בבשר תפל היינו בשר שאינו מלוח דלר"ה ל"ה מוקצה לטלטול</w:t>
      </w:r>
      <w:bookmarkEnd w:id="7434"/>
    </w:p>
    <w:p w14:paraId="469D99F4" w14:textId="24822207" w:rsidR="009017D4" w:rsidRPr="00110DB4" w:rsidRDefault="009017D4" w:rsidP="009F6D17">
      <w:pPr>
        <w:pStyle w:val="a3"/>
        <w:numPr>
          <w:ilvl w:val="0"/>
          <w:numId w:val="35"/>
        </w:numPr>
        <w:rPr>
          <w:vanish/>
          <w:rtl/>
        </w:rPr>
      </w:pPr>
      <w:bookmarkStart w:id="7435" w:name="_Ref129255287"/>
      <w:r w:rsidRPr="00110DB4">
        <w:rPr>
          <w:rFonts w:hint="cs"/>
          <w:vanish/>
          <w:rtl/>
        </w:rPr>
        <w:t xml:space="preserve">בהא דנחלקו רב חסדא ורב הונא בגמ' לקמן </w:t>
      </w:r>
      <w:r w:rsidRPr="00110DB4">
        <w:rPr>
          <w:rStyle w:val="af2"/>
          <w:rFonts w:eastAsia="Guttman Hodes" w:hint="cs"/>
          <w:vanish/>
          <w:rtl/>
        </w:rPr>
        <w:t>(קכח.)</w:t>
      </w:r>
      <w:r w:rsidRPr="00110DB4">
        <w:rPr>
          <w:rFonts w:hint="cs"/>
          <w:vanish/>
          <w:rtl/>
        </w:rPr>
        <w:t xml:space="preserve"> אי בשר תפל מותר בטלטול, כתב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Ref129255287 \r \h</w:instrText>
      </w:r>
      <w:r w:rsidRPr="00110DB4">
        <w:rPr>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צב)</w:t>
      </w:r>
      <w:r w:rsidRPr="00110DB4">
        <w:rPr>
          <w:vanish/>
          <w:rtl/>
        </w:rPr>
        <w:fldChar w:fldCharType="end"/>
      </w:r>
      <w:r w:rsidRPr="00110DB4">
        <w:rPr>
          <w:rFonts w:hint="cs"/>
          <w:vanish/>
          <w:rtl/>
        </w:rPr>
        <w:t xml:space="preserve"> =</w:t>
      </w:r>
      <w:r w:rsidRPr="00110DB4">
        <w:rPr>
          <w:rStyle w:val="aff4"/>
          <w:rFonts w:hint="cs"/>
          <w:vanish/>
          <w:rtl/>
        </w:rPr>
        <w:t xml:space="preserve">-רש"י לקמן- </w:t>
      </w:r>
      <w:r w:rsidRPr="00110DB4">
        <w:rPr>
          <w:rStyle w:val="af2"/>
          <w:rFonts w:eastAsia="Guttman Hodes" w:hint="cs"/>
          <w:vanish/>
          <w:rtl/>
        </w:rPr>
        <w:t>(ד"ה בשר)</w:t>
      </w:r>
      <w:r w:rsidRPr="00110DB4">
        <w:rPr>
          <w:rStyle w:val="aff4"/>
          <w:rFonts w:hint="cs"/>
          <w:vanish/>
          <w:rtl/>
        </w:rPr>
        <w:t xml:space="preserve"># </w:t>
      </w:r>
      <w:r w:rsidRPr="00110DB4">
        <w:rPr>
          <w:rFonts w:hint="cs"/>
          <w:vanish/>
          <w:rtl/>
        </w:rPr>
        <w:t xml:space="preserve">דבשר תפל היינו בשר שאינו מלוח, וגם לפי הגירסא "בשר תפוח", זהו הביאור דהוא בשר שאינו מלוח, ובדעת רב הונא דמותר לטלטלו ביאר </w:t>
      </w:r>
      <w:r w:rsidRPr="00110DB4">
        <w:rPr>
          <w:rStyle w:val="aff4"/>
          <w:rFonts w:hint="cs"/>
          <w:vanish/>
          <w:rtl/>
        </w:rPr>
        <w:t>! =-רש"י לקמן-</w:t>
      </w:r>
      <w:r w:rsidRPr="00110DB4">
        <w:rPr>
          <w:rFonts w:hint="cs"/>
          <w:vanish/>
          <w:rtl/>
        </w:rPr>
        <w:t xml:space="preserve"> </w:t>
      </w:r>
      <w:r w:rsidRPr="00110DB4">
        <w:rPr>
          <w:rStyle w:val="af2"/>
          <w:rFonts w:eastAsia="Guttman Hodes" w:hint="cs"/>
          <w:vanish/>
          <w:rtl/>
        </w:rPr>
        <w:t>(ד"ה מותר)</w:t>
      </w:r>
      <w:r w:rsidRPr="00110DB4">
        <w:rPr>
          <w:rFonts w:hint="cs"/>
          <w:vanish/>
          <w:rtl/>
        </w:rPr>
        <w:t># דס"ל דאין מוקצה בטלטול.</w:t>
      </w:r>
      <w:bookmarkEnd w:id="7435"/>
    </w:p>
    <w:p w14:paraId="2727FD62" w14:textId="77777777" w:rsidR="009017D4" w:rsidRPr="00D609C3" w:rsidRDefault="009017D4" w:rsidP="00607ABE">
      <w:pPr>
        <w:pStyle w:val="a1"/>
        <w:rPr>
          <w:rtl/>
        </w:rPr>
      </w:pPr>
      <w:r w:rsidRPr="00D609C3">
        <w:rPr>
          <w:rFonts w:hint="cs"/>
          <w:rtl/>
        </w:rPr>
        <w:t>בשר תפל - שאינו מלוח, ומאן דגריס תפוח - היא היא.</w:t>
      </w:r>
    </w:p>
    <w:p w14:paraId="443066FA" w14:textId="77777777" w:rsidR="009017D4" w:rsidRPr="00126B3E" w:rsidRDefault="009017D4" w:rsidP="00607ABE">
      <w:pPr>
        <w:pStyle w:val="afffff5"/>
        <w:rPr>
          <w:rtl/>
        </w:rPr>
      </w:pPr>
      <w:r w:rsidRPr="00126B3E">
        <w:rPr>
          <w:rFonts w:hint="cs"/>
          <w:rtl/>
        </w:rPr>
        <w:t>מותר לטלטלו - דלית ליה מוקצה בטלטול.</w:t>
      </w:r>
    </w:p>
    <w:p w14:paraId="0FEB5E83" w14:textId="31BB0E50" w:rsidR="009017D4" w:rsidRPr="00126B3E" w:rsidRDefault="009017D4" w:rsidP="00D163D8">
      <w:pPr>
        <w:pStyle w:val="afffff7"/>
      </w:pPr>
      <w:bookmarkStart w:id="7436" w:name="_Toc129863657"/>
      <w:bookmarkStart w:id="7437" w:name="_Toc130401176"/>
      <w:r w:rsidRPr="00126B3E">
        <w:rPr>
          <w:rFonts w:hint="cs"/>
          <w:rtl/>
        </w:rPr>
        <w:t>תוספות שבת קכ"ח ע"א ד"ה דג תפל</w:t>
      </w:r>
      <w:bookmarkEnd w:id="7436"/>
      <w:r w:rsidRPr="00126B3E">
        <w:rPr>
          <w:rtl/>
        </w:rPr>
        <w:t xml:space="preserve"> (יח)</w:t>
      </w:r>
      <w:bookmarkEnd w:id="7437"/>
    </w:p>
    <w:p w14:paraId="53958B53" w14:textId="77777777" w:rsidR="009017D4" w:rsidRPr="00126B3E" w:rsidRDefault="009017D4" w:rsidP="009017D4">
      <w:pPr>
        <w:pStyle w:val="a7"/>
        <w:rPr>
          <w:rtl/>
        </w:rPr>
      </w:pPr>
      <w:bookmarkStart w:id="7438" w:name="_Toc129863809"/>
      <w:r w:rsidRPr="00126B3E">
        <w:rPr>
          <w:rFonts w:hint="cs"/>
          <w:rtl/>
        </w:rPr>
        <w:t>קו' תוס' דאי בשר תפל מותר לר"ש ה"ה דג תפל ותי' התוס' בתי' הא' דדג תפל לא ראוי לכלבים</w:t>
      </w:r>
      <w:bookmarkEnd w:id="7438"/>
    </w:p>
    <w:p w14:paraId="2B0ED0C9" w14:textId="1A13BAAC" w:rsidR="009017D4" w:rsidRPr="00110DB4" w:rsidRDefault="009017D4" w:rsidP="009F6D17">
      <w:pPr>
        <w:pStyle w:val="a3"/>
        <w:numPr>
          <w:ilvl w:val="0"/>
          <w:numId w:val="35"/>
        </w:numPr>
        <w:rPr>
          <w:vanish/>
          <w:rtl/>
        </w:rPr>
      </w:pPr>
      <w:bookmarkStart w:id="7439" w:name="_Ref129255424"/>
      <w:r w:rsidRPr="00110DB4">
        <w:rPr>
          <w:rFonts w:hint="cs"/>
          <w:vanish/>
          <w:rtl/>
        </w:rPr>
        <w:t xml:space="preserve">בהא דתני בברייתא לקמן </w:t>
      </w:r>
      <w:r w:rsidRPr="00110DB4">
        <w:rPr>
          <w:rStyle w:val="af2"/>
          <w:rFonts w:eastAsia="Guttman Hodes" w:hint="cs"/>
          <w:vanish/>
          <w:rtl/>
        </w:rPr>
        <w:t>(קכח.)</w:t>
      </w:r>
      <w:r w:rsidRPr="00110DB4">
        <w:rPr>
          <w:rFonts w:hint="cs"/>
          <w:vanish/>
          <w:rtl/>
        </w:rPr>
        <w:t xml:space="preserve"> דבשר תפל מותר בטלטול, ודג תפל אסור בטלטול, הקשו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Ref129255424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צג)</w:t>
      </w:r>
      <w:r w:rsidRPr="00110DB4">
        <w:rPr>
          <w:rStyle w:val="aff4"/>
          <w:vanish/>
          <w:rtl/>
        </w:rPr>
        <w:fldChar w:fldCharType="end"/>
      </w:r>
      <w:r w:rsidRPr="00110DB4">
        <w:rPr>
          <w:rStyle w:val="aff4"/>
          <w:rFonts w:hint="cs"/>
          <w:vanish/>
          <w:rtl/>
        </w:rPr>
        <w:t xml:space="preserve"> =תוס' לקמן-</w:t>
      </w:r>
      <w:r w:rsidRPr="00110DB4">
        <w:rPr>
          <w:rFonts w:hint="cs"/>
          <w:vanish/>
          <w:rtl/>
        </w:rPr>
        <w:t xml:space="preserve"> </w:t>
      </w:r>
      <w:r w:rsidRPr="00110DB4">
        <w:rPr>
          <w:rStyle w:val="af2"/>
          <w:rFonts w:eastAsia="Guttman Hodes" w:hint="cs"/>
          <w:vanish/>
          <w:rtl/>
        </w:rPr>
        <w:t>(קכח. ד"ה דג תפל)</w:t>
      </w:r>
      <w:r w:rsidRPr="00110DB4">
        <w:rPr>
          <w:rFonts w:hint="cs"/>
          <w:vanish/>
          <w:rtl/>
        </w:rPr>
        <w:t xml:space="preserve"># דמהא דבשר תפל מותר בטלטול מבואר דהיינו אליבא דר"ש, </w:t>
      </w:r>
      <w:r w:rsidRPr="00110DB4">
        <w:rPr>
          <w:rStyle w:val="af"/>
          <w:rFonts w:hint="cs"/>
          <w:vanish/>
          <w:rtl/>
        </w:rPr>
        <w:t>[כדהעמידה הגמ' לקמן דרב הונא דמתיר ס"ל במוקצה לטלטול כר"ש],</w:t>
      </w:r>
      <w:r w:rsidRPr="00110DB4">
        <w:rPr>
          <w:rFonts w:hint="cs"/>
          <w:vanish/>
          <w:rtl/>
        </w:rPr>
        <w:t xml:space="preserve"> וא"כ אף דג תפל מותר בטלטול לר"ש, ותירצו </w:t>
      </w:r>
      <w:r w:rsidRPr="00110DB4">
        <w:rPr>
          <w:rStyle w:val="aff4"/>
          <w:rFonts w:hint="cs"/>
          <w:vanish/>
          <w:rtl/>
        </w:rPr>
        <w:t>-התוס' לקמן בתי' הא'-</w:t>
      </w:r>
      <w:r w:rsidRPr="00110DB4">
        <w:rPr>
          <w:rFonts w:hint="cs"/>
          <w:vanish/>
          <w:rtl/>
        </w:rPr>
        <w:t xml:space="preserve"> דדג תפל לא ראוי לכלבים.</w:t>
      </w:r>
      <w:bookmarkEnd w:id="7439"/>
    </w:p>
    <w:p w14:paraId="726C7C7E" w14:textId="77777777" w:rsidR="009017D4" w:rsidRPr="00D609C3" w:rsidRDefault="009017D4" w:rsidP="00607ABE">
      <w:pPr>
        <w:pStyle w:val="a1"/>
        <w:rPr>
          <w:rtl/>
        </w:rPr>
      </w:pPr>
      <w:r w:rsidRPr="00D609C3">
        <w:rPr>
          <w:rFonts w:hint="cs"/>
          <w:rtl/>
        </w:rPr>
        <w:t>דג תפל אסור לטלטלו - תימה מדשרי בשר תפל אלמא כר"ש אתיא אם כן דג תפל נמי לישרי כמו בשר תפל וי"ל דדג תפל אינו ראוי לכלבים.</w:t>
      </w:r>
    </w:p>
    <w:p w14:paraId="46F0E6EF" w14:textId="17E56883" w:rsidR="009017D4" w:rsidRPr="00126B3E" w:rsidRDefault="009017D4" w:rsidP="009017D4">
      <w:pPr>
        <w:pStyle w:val="a7"/>
        <w:rPr>
          <w:rtl/>
        </w:rPr>
      </w:pPr>
      <w:bookmarkStart w:id="7440" w:name="_Toc129863810"/>
      <w:r w:rsidRPr="00126B3E">
        <w:rPr>
          <w:rFonts w:hint="cs"/>
          <w:rtl/>
        </w:rPr>
        <w:t>התי' הב' בתוס' דרק לר"י דג תפל אסור דראוי לאדם ובשר תפל מותר דהוא מאכל רק לחיה</w:t>
      </w:r>
      <w:bookmarkEnd w:id="7440"/>
    </w:p>
    <w:p w14:paraId="22D82DBA" w14:textId="77777777" w:rsidR="009017D4" w:rsidRPr="00110DB4" w:rsidRDefault="009017D4" w:rsidP="009F6D17">
      <w:pPr>
        <w:pStyle w:val="a3"/>
        <w:numPr>
          <w:ilvl w:val="0"/>
          <w:numId w:val="35"/>
        </w:numPr>
        <w:rPr>
          <w:vanish/>
          <w:rtl/>
        </w:rPr>
      </w:pPr>
      <w:bookmarkStart w:id="7441" w:name="_Ref129688203"/>
      <w:r w:rsidRPr="00110DB4">
        <w:rPr>
          <w:rFonts w:hint="cs"/>
          <w:vanish/>
          <w:rtl/>
        </w:rPr>
        <w:t xml:space="preserve">ועוד תירצו </w:t>
      </w:r>
      <w:r w:rsidRPr="00110DB4">
        <w:rPr>
          <w:rStyle w:val="aff4"/>
          <w:rFonts w:hint="cs"/>
          <w:vanish/>
          <w:rtl/>
        </w:rPr>
        <w:t>-התוס' לקמן בתי' הב'-</w:t>
      </w:r>
      <w:r w:rsidRPr="00110DB4">
        <w:rPr>
          <w:rFonts w:hint="cs"/>
          <w:vanish/>
          <w:rtl/>
        </w:rPr>
        <w:t xml:space="preserve"> דהברייתא לקמן היא אליבא דר"י, ובשר תפל מותר בטלטול כיון דהוא מאכל רק לחיה, אבל דג תפל אסור בטלטול כיון דהוא ראוי לאדם, וכל מידי דחזי לאיניש לא מקצה לכלבים.</w:t>
      </w:r>
      <w:bookmarkEnd w:id="7441"/>
    </w:p>
    <w:p w14:paraId="5A5EF64F" w14:textId="77777777" w:rsidR="009017D4" w:rsidRPr="00D609C3" w:rsidRDefault="009017D4" w:rsidP="00607ABE">
      <w:pPr>
        <w:pStyle w:val="a1"/>
      </w:pPr>
      <w:r w:rsidRPr="00D609C3">
        <w:rPr>
          <w:rFonts w:hint="cs"/>
          <w:rtl/>
        </w:rPr>
        <w:t>אי נמי כר' יהודה אתיא ודג תפל אף על פי שראוי לכלבים אסור לטלטלו דכל מידי דחזי לאינש לא מקצה לכלבים בשר תפל מותר לטלטלו לרבי יהודה מפני שהוא מאכל לחיה.</w:t>
      </w:r>
    </w:p>
    <w:p w14:paraId="081C2851" w14:textId="5DEF5012" w:rsidR="009017D4" w:rsidRPr="00126B3E" w:rsidRDefault="009017D4" w:rsidP="009017D4">
      <w:pPr>
        <w:pStyle w:val="1"/>
        <w:rPr>
          <w:rtl/>
        </w:rPr>
      </w:pPr>
      <w:bookmarkStart w:id="7442" w:name="_Toc129863811"/>
      <w:r w:rsidRPr="00126B3E">
        <w:rPr>
          <w:rFonts w:hint="cs"/>
          <w:rtl/>
        </w:rPr>
        <w:t>בי' התוס' דלמ"ד דמודה ר"ש בבע"ח דמוקצין יותר מבשר תפל</w:t>
      </w:r>
      <w:bookmarkEnd w:id="7442"/>
    </w:p>
    <w:p w14:paraId="3B436951" w14:textId="77777777" w:rsidR="009017D4" w:rsidRPr="00126B3E" w:rsidRDefault="009017D4" w:rsidP="00D163D8">
      <w:pPr>
        <w:pStyle w:val="afffff7"/>
        <w:rPr>
          <w:rtl/>
        </w:rPr>
      </w:pPr>
      <w:bookmarkStart w:id="7443" w:name="_Toc129863658"/>
      <w:bookmarkStart w:id="7444" w:name="_Toc130401177"/>
      <w:r w:rsidRPr="00126B3E">
        <w:rPr>
          <w:rtl/>
        </w:rPr>
        <w:t>תוספות שבת מ"ה ע"ב</w:t>
      </w:r>
      <w:r w:rsidRPr="00126B3E">
        <w:rPr>
          <w:rFonts w:hint="cs"/>
          <w:rtl/>
        </w:rPr>
        <w:t xml:space="preserve"> ד"ה הכא</w:t>
      </w:r>
      <w:bookmarkEnd w:id="7443"/>
      <w:r w:rsidRPr="00126B3E">
        <w:rPr>
          <w:rtl/>
        </w:rPr>
        <w:t xml:space="preserve"> (יח)</w:t>
      </w:r>
      <w:bookmarkEnd w:id="7444"/>
    </w:p>
    <w:p w14:paraId="242C239E" w14:textId="77777777" w:rsidR="009017D4" w:rsidRPr="00126B3E" w:rsidRDefault="009017D4" w:rsidP="009017D4">
      <w:pPr>
        <w:pStyle w:val="a7"/>
        <w:rPr>
          <w:rtl/>
        </w:rPr>
      </w:pPr>
      <w:bookmarkStart w:id="7445" w:name="_Toc129863812"/>
      <w:r w:rsidRPr="00126B3E">
        <w:rPr>
          <w:rFonts w:hint="cs"/>
          <w:rtl/>
        </w:rPr>
        <w:t>בי' תוס' דלמ"ד דמודה ר"ש בבע"ח שמתו דבע"ח מוקצין כגרו"צ אף לכלבים יותר מבשר תפל</w:t>
      </w:r>
      <w:bookmarkEnd w:id="7445"/>
    </w:p>
    <w:p w14:paraId="4C5F1A0C" w14:textId="108B3ADB" w:rsidR="009017D4" w:rsidRPr="00110DB4" w:rsidRDefault="009017D4" w:rsidP="009017D4">
      <w:pPr>
        <w:pStyle w:val="a3"/>
        <w:rPr>
          <w:vanish/>
          <w:rtl/>
        </w:rPr>
      </w:pPr>
      <w:bookmarkStart w:id="7446" w:name="_Ref129462861"/>
      <w:r w:rsidRPr="00110DB4">
        <w:rPr>
          <w:rFonts w:hint="cs"/>
          <w:vanish/>
          <w:rtl/>
        </w:rPr>
        <w:t xml:space="preserve">בתירוץ הגמ' </w:t>
      </w:r>
      <w:r w:rsidRPr="00110DB4">
        <w:rPr>
          <w:rStyle w:val="af2"/>
          <w:rFonts w:eastAsia="Guttman Hodes" w:hint="cs"/>
          <w:vanish/>
          <w:rtl/>
        </w:rPr>
        <w:t>(מה:)</w:t>
      </w:r>
      <w:r w:rsidRPr="00110DB4">
        <w:rPr>
          <w:rFonts w:hint="cs"/>
          <w:vanish/>
          <w:rtl/>
        </w:rPr>
        <w:t xml:space="preserve"> דלמ"ד דמודה ר"ש בבע"ח שמתו קינה של תרנגולין אסורה בטלטול כשיש בה אפרוח מת, ביאר !. </w:t>
      </w:r>
      <w:r w:rsidRPr="00110DB4">
        <w:rPr>
          <w:vanish/>
          <w:rtl/>
        </w:rPr>
        <w:fldChar w:fldCharType="begin"/>
      </w:r>
      <w:r w:rsidRPr="00110DB4">
        <w:rPr>
          <w:vanish/>
          <w:rtl/>
        </w:rPr>
        <w:instrText xml:space="preserve"> </w:instrText>
      </w:r>
      <w:r w:rsidRPr="00110DB4">
        <w:rPr>
          <w:rFonts w:hint="cs"/>
          <w:vanish/>
        </w:rPr>
        <w:instrText>REF</w:instrText>
      </w:r>
      <w:r w:rsidRPr="00110DB4">
        <w:rPr>
          <w:rFonts w:hint="cs"/>
          <w:vanish/>
          <w:rtl/>
        </w:rPr>
        <w:instrText xml:space="preserve"> _</w:instrText>
      </w:r>
      <w:r w:rsidRPr="00110DB4">
        <w:rPr>
          <w:rFonts w:hint="cs"/>
          <w:vanish/>
        </w:rPr>
        <w:instrText>Ref129462861 \r \h</w:instrText>
      </w:r>
      <w:r w:rsidRPr="00110DB4">
        <w:rPr>
          <w:vanish/>
          <w:rtl/>
        </w:rPr>
        <w:instrText xml:space="preserve"> </w:instrText>
      </w:r>
      <w:r w:rsidR="00126B3E" w:rsidRPr="00110DB4">
        <w:rPr>
          <w:vanish/>
          <w:rtl/>
        </w:rPr>
        <w:instrText xml:space="preserve"> \* </w:instrText>
      </w:r>
      <w:r w:rsidR="00126B3E" w:rsidRPr="00110DB4">
        <w:rPr>
          <w:vanish/>
        </w:rPr>
        <w:instrText>MERGEFORMAT</w:instrText>
      </w:r>
      <w:r w:rsidR="00126B3E" w:rsidRPr="00110DB4">
        <w:rPr>
          <w:vanish/>
          <w:rtl/>
        </w:rPr>
        <w:instrText xml:space="preserve"> </w:instrText>
      </w:r>
      <w:r w:rsidRPr="00110DB4">
        <w:rPr>
          <w:vanish/>
          <w:rtl/>
        </w:rPr>
      </w:r>
      <w:r w:rsidRPr="00110DB4">
        <w:rPr>
          <w:vanish/>
          <w:rtl/>
        </w:rPr>
        <w:fldChar w:fldCharType="separate"/>
      </w:r>
      <w:r w:rsidR="00FA04D3">
        <w:rPr>
          <w:vanish/>
          <w:cs/>
        </w:rPr>
        <w:t>‎</w:t>
      </w:r>
      <w:r w:rsidR="00FA04D3">
        <w:rPr>
          <w:vanish/>
          <w:rtl/>
        </w:rPr>
        <w:t>צה)</w:t>
      </w:r>
      <w:r w:rsidRPr="00110DB4">
        <w:rPr>
          <w:vanish/>
          <w:rtl/>
        </w:rPr>
        <w:fldChar w:fldCharType="end"/>
      </w:r>
      <w:r w:rsidRPr="00110DB4">
        <w:rPr>
          <w:rFonts w:hint="cs"/>
          <w:vanish/>
          <w:rtl/>
        </w:rPr>
        <w:t xml:space="preserve"> =</w:t>
      </w:r>
      <w:r w:rsidRPr="00110DB4">
        <w:rPr>
          <w:rStyle w:val="aff4"/>
          <w:rFonts w:hint="cs"/>
          <w:vanish/>
          <w:rtl/>
        </w:rPr>
        <w:t>-ה"ר יוסף בתוס'-</w:t>
      </w:r>
      <w:bookmarkEnd w:id="7446"/>
      <w:r w:rsidRPr="00110DB4">
        <w:rPr>
          <w:rFonts w:hint="cs"/>
          <w:vanish/>
          <w:rtl/>
        </w:rPr>
        <w:t xml:space="preserve"> </w:t>
      </w:r>
      <w:r w:rsidRPr="00110DB4">
        <w:rPr>
          <w:rStyle w:val="af2"/>
          <w:rFonts w:eastAsia="Guttman Hodes" w:hint="cs"/>
          <w:vanish/>
          <w:rtl/>
        </w:rPr>
        <w:t>(מה: ד"ה הכא)</w:t>
      </w:r>
      <w:r w:rsidRPr="00110DB4">
        <w:rPr>
          <w:rFonts w:hint="cs"/>
          <w:vanish/>
          <w:rtl/>
        </w:rPr>
        <w:t xml:space="preserve"># דאפרוח חי אינו אוסר בטלטול כיון דהוא ראוי לשתק בו תינוק שבוכה, ודחו </w:t>
      </w:r>
      <w:r w:rsidRPr="00110DB4">
        <w:rPr>
          <w:rStyle w:val="aff4"/>
          <w:rFonts w:hint="cs"/>
          <w:vanish/>
          <w:rtl/>
        </w:rPr>
        <w:t>-התוס'-</w:t>
      </w:r>
      <w:r w:rsidRPr="00110DB4">
        <w:rPr>
          <w:rFonts w:hint="cs"/>
          <w:vanish/>
          <w:rtl/>
        </w:rPr>
        <w:t xml:space="preserve"> דבהא דאמרינן דכופין את הסל לפני האפרוחין בגמ' לעיל </w:t>
      </w:r>
      <w:r w:rsidRPr="00110DB4">
        <w:rPr>
          <w:rStyle w:val="af2"/>
          <w:rFonts w:eastAsia="Guttman Hodes" w:hint="cs"/>
          <w:vanish/>
          <w:rtl/>
        </w:rPr>
        <w:t>(מג.)</w:t>
      </w:r>
      <w:r w:rsidRPr="00110DB4">
        <w:rPr>
          <w:rFonts w:hint="cs"/>
          <w:vanish/>
          <w:rtl/>
        </w:rPr>
        <w:t xml:space="preserve"> מבואר דאסור לטלטל אפרוח חי, ועוד דאי מחייב מותר לטלטלו, אמאי למ"ד דמודה ר"ש בבע"ח שמתו אסורים בטלטול, הא מחיים היו מותרים, אלא מוכח דבע"ח הם מוקצה כגרוגרות וצימוקין, וכתבו </w:t>
      </w:r>
      <w:r w:rsidRPr="00110DB4">
        <w:rPr>
          <w:rStyle w:val="aff4"/>
          <w:rFonts w:hint="cs"/>
          <w:vanish/>
          <w:rtl/>
        </w:rPr>
        <w:t>-התוס'-</w:t>
      </w:r>
      <w:r w:rsidRPr="00110DB4">
        <w:rPr>
          <w:rFonts w:hint="cs"/>
          <w:vanish/>
          <w:rtl/>
        </w:rPr>
        <w:t xml:space="preserve"> דכיון דבע"ח מוקצין כגרוגרות וצימוקין, א"כ הוא מקצה אותם גם מכלבים, ולא דמי להא דמשמע בגמ' לקמן </w:t>
      </w:r>
      <w:r w:rsidRPr="00110DB4">
        <w:rPr>
          <w:rStyle w:val="af2"/>
          <w:rFonts w:eastAsia="Guttman Hodes" w:hint="cs"/>
          <w:vanish/>
          <w:rtl/>
        </w:rPr>
        <w:t>(קכח.)</w:t>
      </w:r>
      <w:r w:rsidRPr="00110DB4">
        <w:rPr>
          <w:rFonts w:hint="cs"/>
          <w:vanish/>
          <w:rtl/>
        </w:rPr>
        <w:t xml:space="preserve"> דבשר תפל מותר לדעת ר"ש, מהא דמקשה הגמ' על רב הונא דהתיר טלטול של בשר תפל, דהא ס"ל לרב הונא כרב שהוא רבו, ומשמע דאי ס"ל כר"ש מותר, וביארו </w:t>
      </w:r>
      <w:r w:rsidRPr="00110DB4">
        <w:rPr>
          <w:rStyle w:val="aff4"/>
          <w:rFonts w:hint="cs"/>
          <w:vanish/>
          <w:rtl/>
        </w:rPr>
        <w:t>-התוס'-</w:t>
      </w:r>
      <w:r w:rsidRPr="00110DB4">
        <w:rPr>
          <w:rFonts w:hint="cs"/>
          <w:vanish/>
          <w:rtl/>
        </w:rPr>
        <w:t xml:space="preserve"> דבשר תפל אינו מוקצה לגמרי מכלבים, כמו שהוא מקצה בע"ח מכלבים.</w:t>
      </w:r>
    </w:p>
    <w:p w14:paraId="77771A4B" w14:textId="77777777" w:rsidR="009017D4" w:rsidRPr="00D609C3" w:rsidRDefault="009017D4" w:rsidP="00607ABE">
      <w:pPr>
        <w:pStyle w:val="a1"/>
        <w:rPr>
          <w:rtl/>
        </w:rPr>
      </w:pPr>
      <w:r w:rsidRPr="00D609C3">
        <w:rPr>
          <w:rtl/>
        </w:rPr>
        <w:t>הכא במאי עסקינן דאית ביה אפרוח מת - פירש הר"ר יוסף דלא נקט אפרוח חי משום דחי חזי לשתק בו תינוק כשבוכה ואין נראה דהא בההיא דכופין את הסל לפני האפרוחין (לעיל דף מג.) משמע דאסור לטלטל ועוד אי מחיים שרי אמאי קאמר בסמוך דמודה ר"ש בבעלי חיים שמתו שאסורין אלא ודאי בעלי חיים מוקצין הם כגרוגרות וצימוקין</w:t>
      </w:r>
      <w:r w:rsidRPr="00D609C3">
        <w:rPr>
          <w:rFonts w:hint="cs"/>
          <w:rtl/>
        </w:rPr>
        <w:t xml:space="preserve">, </w:t>
      </w:r>
      <w:r w:rsidRPr="00D609C3">
        <w:rPr>
          <w:rtl/>
        </w:rPr>
        <w:t>ומקצה אותם גם מכלבים ולא דמי לבשר תפל שמותר לר"ש מדפריך בפרק מפנין (לקמן קכח.) על רב הונא דשרי והא תלמיד דרב הוה ורב כר' יהודה סבירא ליה אבל לר' שמעון משמע דשרי משום דאינו מקצהו מכלבים כמו בעלי חיים.</w:t>
      </w:r>
    </w:p>
    <w:p w14:paraId="2F38AA94" w14:textId="585F5B7C" w:rsidR="009017D4" w:rsidRPr="00126B3E" w:rsidRDefault="009017D4" w:rsidP="009017D4">
      <w:pPr>
        <w:pStyle w:val="1"/>
        <w:rPr>
          <w:rtl/>
        </w:rPr>
      </w:pPr>
      <w:bookmarkStart w:id="7447" w:name="_Toc129863813"/>
      <w:r w:rsidRPr="00126B3E">
        <w:rPr>
          <w:rFonts w:hint="cs"/>
          <w:rtl/>
        </w:rPr>
        <w:t>קו' הרשב"א דא"א לומר דתפוח היינו חי דהא מקצהו מכלבים</w:t>
      </w:r>
      <w:bookmarkEnd w:id="7447"/>
    </w:p>
    <w:p w14:paraId="2BF4C902" w14:textId="77777777" w:rsidR="009017D4" w:rsidRPr="00126B3E" w:rsidRDefault="009017D4" w:rsidP="00D163D8">
      <w:pPr>
        <w:pStyle w:val="afffff7"/>
        <w:rPr>
          <w:rtl/>
        </w:rPr>
      </w:pPr>
      <w:bookmarkStart w:id="7448" w:name="_Toc129863659"/>
      <w:bookmarkStart w:id="7449" w:name="_Toc130401178"/>
      <w:r w:rsidRPr="00126B3E">
        <w:rPr>
          <w:rtl/>
        </w:rPr>
        <w:t>חדושי הרשב"א שבת קכ"ח ע"א</w:t>
      </w:r>
      <w:r w:rsidRPr="00126B3E">
        <w:rPr>
          <w:rFonts w:hint="cs"/>
          <w:rtl/>
        </w:rPr>
        <w:t xml:space="preserve"> ד"ה הכי גרס</w:t>
      </w:r>
      <w:bookmarkEnd w:id="7448"/>
      <w:r w:rsidRPr="00126B3E">
        <w:rPr>
          <w:rtl/>
        </w:rPr>
        <w:t xml:space="preserve"> (יח)</w:t>
      </w:r>
      <w:bookmarkEnd w:id="7449"/>
    </w:p>
    <w:p w14:paraId="68D01203" w14:textId="77777777" w:rsidR="009017D4" w:rsidRPr="00126B3E" w:rsidRDefault="009017D4" w:rsidP="009017D4">
      <w:pPr>
        <w:pStyle w:val="a7"/>
        <w:rPr>
          <w:rtl/>
        </w:rPr>
      </w:pPr>
      <w:bookmarkStart w:id="7450" w:name="_Toc129863814"/>
      <w:r w:rsidRPr="00126B3E">
        <w:rPr>
          <w:rFonts w:hint="cs"/>
          <w:rtl/>
        </w:rPr>
        <w:t>קו' הרשב"א ברש"י דא"א לומר דבשר תפל היינו חי דחזי לאומצא ומותר ומקצה אותו מכלבים</w:t>
      </w:r>
      <w:bookmarkEnd w:id="7450"/>
    </w:p>
    <w:p w14:paraId="114FF773" w14:textId="5A3D8D7B" w:rsidR="009017D4" w:rsidRPr="00110DB4" w:rsidRDefault="009017D4" w:rsidP="009017D4">
      <w:pPr>
        <w:pStyle w:val="a3"/>
        <w:rPr>
          <w:vanish/>
          <w:rtl/>
        </w:rPr>
      </w:pPr>
      <w:bookmarkStart w:id="7451" w:name="_Ref129255511"/>
      <w:r w:rsidRPr="00110DB4">
        <w:rPr>
          <w:rFonts w:hint="cs"/>
          <w:vanish/>
          <w:rtl/>
        </w:rPr>
        <w:t xml:space="preserve">במ"ש </w:t>
      </w:r>
      <w:r w:rsidRPr="00110DB4">
        <w:rPr>
          <w:rStyle w:val="aff4"/>
          <w:rFonts w:hint="cs"/>
          <w:vanish/>
          <w:rtl/>
        </w:rPr>
        <w:t>-רש"י לקמן-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Ref129255287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צב)</w:t>
      </w:r>
      <w:r w:rsidRPr="00110DB4">
        <w:rPr>
          <w:rStyle w:val="af2"/>
          <w:rFonts w:eastAsia="Guttman Hodes"/>
          <w:vanish/>
          <w:rtl/>
        </w:rPr>
        <w:fldChar w:fldCharType="end"/>
      </w:r>
      <w:r w:rsidRPr="00110DB4">
        <w:rPr>
          <w:rFonts w:hint="cs"/>
          <w:vanish/>
          <w:rtl/>
        </w:rPr>
        <w:t xml:space="preserve"> דהגירסא בגמ' לקמן </w:t>
      </w:r>
      <w:r w:rsidRPr="00110DB4">
        <w:rPr>
          <w:rStyle w:val="af2"/>
          <w:rFonts w:eastAsia="Guttman Hodes" w:hint="cs"/>
          <w:vanish/>
          <w:rtl/>
        </w:rPr>
        <w:t>(קכח.)</w:t>
      </w:r>
      <w:r w:rsidRPr="00110DB4">
        <w:rPr>
          <w:rFonts w:hint="cs"/>
          <w:vanish/>
          <w:rtl/>
        </w:rPr>
        <w:t xml:space="preserve"> דבשר חי מותר בטלטול, ובשר תפל לרב הונא מותר בטלטול, כתב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Ref129255511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צו)</w:t>
      </w:r>
      <w:r w:rsidRPr="00110DB4">
        <w:rPr>
          <w:rStyle w:val="aff4"/>
          <w:vanish/>
          <w:rtl/>
        </w:rPr>
        <w:fldChar w:fldCharType="end"/>
      </w:r>
      <w:r w:rsidRPr="00110DB4">
        <w:rPr>
          <w:rStyle w:val="aff4"/>
          <w:rFonts w:hint="cs"/>
          <w:vanish/>
          <w:rtl/>
        </w:rPr>
        <w:t xml:space="preserve"> =רשב"א לקמן-</w:t>
      </w:r>
      <w:r w:rsidRPr="00110DB4">
        <w:rPr>
          <w:rFonts w:hint="cs"/>
          <w:vanish/>
          <w:rtl/>
        </w:rPr>
        <w:t xml:space="preserve"> </w:t>
      </w:r>
      <w:r w:rsidRPr="00110DB4">
        <w:rPr>
          <w:rStyle w:val="af2"/>
          <w:rFonts w:eastAsia="Guttman Hodes" w:hint="cs"/>
          <w:vanish/>
          <w:rtl/>
        </w:rPr>
        <w:t>(קכח. ד"ה הכי גריס)</w:t>
      </w:r>
      <w:r w:rsidRPr="00110DB4">
        <w:rPr>
          <w:rFonts w:hint="cs"/>
          <w:vanish/>
          <w:rtl/>
        </w:rPr>
        <w:t xml:space="preserve"># דאי"ז גירסא נכונה, דלא מצינו דבשר חי הוא כנגד בשר תפל, אלא אדרבה בשר חי הוא בשר מליח, או מצינו בשר מליח ותפל, ועוד הקשה </w:t>
      </w:r>
      <w:r w:rsidRPr="00110DB4">
        <w:rPr>
          <w:rStyle w:val="aff4"/>
          <w:rFonts w:hint="cs"/>
          <w:vanish/>
          <w:rtl/>
        </w:rPr>
        <w:t>-הרשב"א לקמן-</w:t>
      </w:r>
      <w:r w:rsidRPr="00110DB4">
        <w:rPr>
          <w:rFonts w:hint="cs"/>
          <w:vanish/>
          <w:rtl/>
        </w:rPr>
        <w:t xml:space="preserve"> דאי איירי בבשר תפל אמאי ס"ל לרב חסדא דהוא אסור, והא בשר תפל ראוי לאומצא, ואי אינו ראוי לאומצא א"כ אף לדעת ר"ש יהיה אסור לטלטלו, וא"א לומר דלר"ש מותר לטלטלו כיון דהוא חזי לכלבים, דהא מאי דחזי ליה מקצה ליה מכלבים, וא"כ אינו עומד לכלבים, אלא כתב </w:t>
      </w:r>
      <w:r w:rsidRPr="00110DB4">
        <w:rPr>
          <w:rStyle w:val="aff4"/>
          <w:rFonts w:hint="cs"/>
          <w:vanish/>
          <w:rtl/>
        </w:rPr>
        <w:t xml:space="preserve">-הרשב"א- </w:t>
      </w:r>
      <w:r w:rsidRPr="00110DB4">
        <w:rPr>
          <w:rFonts w:hint="cs"/>
          <w:vanish/>
          <w:rtl/>
        </w:rPr>
        <w:t>דמוכח דבשר תפל ראוי לאומצא ולכן מותר לטלטלו לר"ש, ועיי"ש במה שהביא</w:t>
      </w:r>
      <w:r w:rsidRPr="00110DB4">
        <w:rPr>
          <w:rStyle w:val="aff4"/>
          <w:rFonts w:hint="cs"/>
          <w:vanish/>
          <w:rtl/>
        </w:rPr>
        <w:t xml:space="preserve"> -הרשב"א- </w:t>
      </w:r>
      <w:r w:rsidRPr="00110DB4">
        <w:rPr>
          <w:rFonts w:hint="cs"/>
          <w:vanish/>
          <w:rtl/>
        </w:rPr>
        <w:t>ראיות דבשר תפל חי חזי לאומצא.</w:t>
      </w:r>
      <w:bookmarkEnd w:id="7451"/>
    </w:p>
    <w:p w14:paraId="43D4C201" w14:textId="77777777" w:rsidR="009017D4" w:rsidRPr="00D609C3" w:rsidRDefault="009017D4" w:rsidP="00607ABE">
      <w:pPr>
        <w:pStyle w:val="a1"/>
        <w:rPr>
          <w:rtl/>
        </w:rPr>
      </w:pPr>
      <w:r w:rsidRPr="00D609C3">
        <w:rPr>
          <w:rtl/>
        </w:rPr>
        <w:t>הכי גריס רש"י ז"ל איתמר בשר חי מותר לטלטלו בשבת בשר תפל רב הונא אמר מותר לטלטלו כו'. ואין גרסתו נכונה בעיני שלא מצאתי בשום מקום בשר חי כנגד בשר תפל אלא אדרבה בשר חי, בשר מליח, אי נמי מליח ותפל וכדקתני בברייתא לקמן דג מליח מותר לטלטלו בשבת דג תפל אסור לטלטלו בשר בין חי בין מליח מותר לטלטלו בשבת, ותנן (חולין קי"ג א') טהור מליח וטמא תפל וכן רבים, ועוד דאי בתפל למה אסר רב חסדא והא חזי ליה לאומצא וכדמשני איהו נמי בבר אווזא שאני בר אווזא דחזי לאומצא, ואם תאמר בר אווזא דוקא דרכיך אבל בשר דעלמא לא, לא היא דאם כן אפילו לרבי שמעון לא יטלטלנו דהא לדידיה לא חזי ליה, ואי משום כלבים נמי לא שרי ליה דמאי דחזי ליה מקצה ליה מכלבים והיינו טעמא דדג תפל דברייתא דלקמן, ועוד דבשר בהמה נמי חזי לאומצא כדאמרינן (חולין ט"ו ב') השוחט לחולה בשבת מותר לבריא באומצא וסתמא לאו בעוף דוקא מיירי, ובפרק כל הבשר (שם קי"ג א') אמרינן השובר מפרקתה של בהמה קודם שתצא נפשה גוזל את הרבים ומבליע דם באברים ואיבעיא להו התם אילימא גוזל את הרבים ומבליע דם נמי באברים ואי בעי למיכל מינה באומצא לא מצי אכיל, וכל אומצא בלא מלח משמע בכל מקום.</w:t>
      </w:r>
    </w:p>
    <w:p w14:paraId="5423884A" w14:textId="728E338E" w:rsidR="009017D4" w:rsidRPr="00126B3E" w:rsidRDefault="009017D4" w:rsidP="009017D4">
      <w:pPr>
        <w:pStyle w:val="a7"/>
        <w:rPr>
          <w:rtl/>
        </w:rPr>
      </w:pPr>
      <w:bookmarkStart w:id="7452" w:name="_Toc129863815"/>
      <w:r w:rsidRPr="00126B3E">
        <w:rPr>
          <w:rFonts w:hint="cs"/>
          <w:rtl/>
        </w:rPr>
        <w:t>בי' הרשב"א דגרסי' כרי"ף בשר תפוח דהוא מאכל לחיה ולברייתא דמותר אפש"ל דהיא כר"ש</w:t>
      </w:r>
      <w:bookmarkEnd w:id="7452"/>
    </w:p>
    <w:p w14:paraId="7230563F" w14:textId="2D67C498" w:rsidR="009017D4" w:rsidRPr="00110DB4" w:rsidRDefault="009017D4" w:rsidP="009017D4">
      <w:pPr>
        <w:pStyle w:val="a3"/>
        <w:rPr>
          <w:vanish/>
          <w:rtl/>
        </w:rPr>
      </w:pPr>
      <w:bookmarkStart w:id="7453" w:name="_Ref129255124"/>
      <w:r w:rsidRPr="00110DB4">
        <w:rPr>
          <w:rFonts w:hint="cs"/>
          <w:vanish/>
          <w:rtl/>
        </w:rPr>
        <w:t xml:space="preserve">אלא כתב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Ref129255124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צז)</w:t>
      </w:r>
      <w:r w:rsidRPr="00110DB4">
        <w:rPr>
          <w:rStyle w:val="aff4"/>
          <w:vanish/>
          <w:rtl/>
        </w:rPr>
        <w:fldChar w:fldCharType="end"/>
      </w:r>
      <w:r w:rsidRPr="00110DB4">
        <w:rPr>
          <w:rStyle w:val="aff4"/>
          <w:rFonts w:hint="cs"/>
          <w:vanish/>
          <w:rtl/>
        </w:rPr>
        <w:t xml:space="preserve"> =רשב"א לקמן-</w:t>
      </w:r>
      <w:r w:rsidRPr="00110DB4">
        <w:rPr>
          <w:rFonts w:hint="cs"/>
          <w:vanish/>
          <w:rtl/>
        </w:rPr>
        <w:t xml:space="preserve"> </w:t>
      </w:r>
      <w:r w:rsidRPr="00110DB4">
        <w:rPr>
          <w:rStyle w:val="af2"/>
          <w:rFonts w:eastAsia="Guttman Hodes" w:hint="cs"/>
          <w:vanish/>
          <w:rtl/>
        </w:rPr>
        <w:t>(קכח. ד"ה וגירסת)</w:t>
      </w:r>
      <w:r w:rsidRPr="00110DB4">
        <w:rPr>
          <w:rFonts w:hint="cs"/>
          <w:vanish/>
          <w:rtl/>
        </w:rPr>
        <w:t xml:space="preserve"># דהגירסא הנכונה בדברי רב חסדא בגמ' לקמן </w:t>
      </w:r>
      <w:r w:rsidRPr="00110DB4">
        <w:rPr>
          <w:rStyle w:val="af2"/>
          <w:rFonts w:eastAsia="Guttman Hodes" w:hint="cs"/>
          <w:vanish/>
          <w:rtl/>
        </w:rPr>
        <w:t>(קכח.)</w:t>
      </w:r>
      <w:r w:rsidRPr="00110DB4">
        <w:rPr>
          <w:rFonts w:hint="cs"/>
          <w:vanish/>
          <w:rtl/>
        </w:rPr>
        <w:t xml:space="preserve"> היא "בשר תפוח", וכן היא גירסת </w:t>
      </w:r>
      <w:r w:rsidRPr="00110DB4">
        <w:rPr>
          <w:rStyle w:val="aff4"/>
          <w:rFonts w:hint="cs"/>
          <w:vanish/>
          <w:rtl/>
        </w:rPr>
        <w:t>-הרי"ף לקמן-</w:t>
      </w:r>
      <w:r w:rsidRPr="00110DB4">
        <w:rPr>
          <w:rFonts w:hint="cs"/>
          <w:vanish/>
          <w:rtl/>
        </w:rPr>
        <w:t xml:space="preserve"> </w:t>
      </w:r>
      <w:r w:rsidRPr="00110DB4">
        <w:rPr>
          <w:rStyle w:val="af2"/>
          <w:rFonts w:eastAsia="Guttman Hodes" w:hint="cs"/>
          <w:vanish/>
          <w:rtl/>
        </w:rPr>
        <w:t>(נט: מדה"ר)</w:t>
      </w:r>
      <w:r w:rsidRPr="00110DB4">
        <w:rPr>
          <w:rFonts w:hint="cs"/>
          <w:vanish/>
          <w:rtl/>
        </w:rPr>
        <w:t xml:space="preserve">, וכתב </w:t>
      </w:r>
      <w:r w:rsidRPr="00110DB4">
        <w:rPr>
          <w:rStyle w:val="aff4"/>
          <w:rFonts w:hint="cs"/>
          <w:vanish/>
          <w:rtl/>
        </w:rPr>
        <w:t>-הרשב"א-</w:t>
      </w:r>
      <w:r w:rsidRPr="00110DB4">
        <w:rPr>
          <w:rFonts w:hint="cs"/>
          <w:vanish/>
          <w:rtl/>
        </w:rPr>
        <w:t xml:space="preserve"> דאעפ"י דתני בברייתא דבשר תפוח מותר בטלטול כיון שהוא מאכל לחיה, מ"מ לא מקשה הגמ' על רב חסדא מהברייתא, דאפש"ל דהגמ' לא ידעה את הברייתא הזו, או שהעמידה הגמ' את הברייתא כר"ש, ואילו רב חסדא ס"ל כר"י כדאיתא בגמ'.</w:t>
      </w:r>
      <w:bookmarkEnd w:id="7453"/>
    </w:p>
    <w:p w14:paraId="4369A726" w14:textId="77777777" w:rsidR="009017D4" w:rsidRPr="00D609C3" w:rsidRDefault="009017D4" w:rsidP="00607ABE">
      <w:pPr>
        <w:pStyle w:val="a1"/>
      </w:pPr>
      <w:r w:rsidRPr="00D609C3">
        <w:rPr>
          <w:rtl/>
        </w:rPr>
        <w:t xml:space="preserve">וגירסת הספרים נכונה דגרסי בשר תפוח וכן היא בהלכות הרב אלפסי ז"ל, ואף על גב דקתני בברייתא בשר תפוח מטלטלין אותו מפני שהוא מאכל לחיה ולא הקשו ממנה לרב חסדא, דלמא לא הוו </w:t>
      </w:r>
      <w:r w:rsidRPr="00D609C3">
        <w:rPr>
          <w:rtl/>
        </w:rPr>
        <w:t>ידעי לה ואי נמי מוקי לה כרבי שמעון ורב חסדא כר' יהודה סבירא ליה</w:t>
      </w:r>
      <w:r w:rsidRPr="00D609C3">
        <w:rPr>
          <w:rFonts w:hint="cs"/>
          <w:rtl/>
        </w:rPr>
        <w:t>.</w:t>
      </w:r>
    </w:p>
    <w:p w14:paraId="473E24D0" w14:textId="7315A417" w:rsidR="009017D4" w:rsidRPr="00126B3E" w:rsidRDefault="009017D4" w:rsidP="009017D4">
      <w:pPr>
        <w:pStyle w:val="a7"/>
        <w:rPr>
          <w:rtl/>
        </w:rPr>
      </w:pPr>
      <w:bookmarkStart w:id="7454" w:name="_Toc129863816"/>
      <w:r w:rsidRPr="00126B3E">
        <w:rPr>
          <w:rFonts w:hint="cs"/>
          <w:rtl/>
        </w:rPr>
        <w:t>קו' הברייתא דאמאי לר"י בשר תפוח אסור הא ראוי לחיה ועו"ק דהיה לברייתא לומר כלבים</w:t>
      </w:r>
      <w:bookmarkEnd w:id="7454"/>
    </w:p>
    <w:p w14:paraId="36170865" w14:textId="77777777" w:rsidR="009017D4" w:rsidRPr="00110DB4" w:rsidRDefault="009017D4" w:rsidP="009017D4">
      <w:pPr>
        <w:pStyle w:val="a3"/>
        <w:rPr>
          <w:vanish/>
        </w:rPr>
      </w:pPr>
      <w:r w:rsidRPr="00110DB4">
        <w:rPr>
          <w:rFonts w:hint="cs"/>
          <w:vanish/>
          <w:rtl/>
        </w:rPr>
        <w:t xml:space="preserve">אך הקשה </w:t>
      </w:r>
      <w:r w:rsidRPr="00110DB4">
        <w:rPr>
          <w:rStyle w:val="aff4"/>
          <w:rFonts w:hint="cs"/>
          <w:vanish/>
          <w:rtl/>
        </w:rPr>
        <w:t>-הרשב"א לקמן-</w:t>
      </w:r>
      <w:r w:rsidRPr="00110DB4">
        <w:rPr>
          <w:rFonts w:hint="cs"/>
          <w:vanish/>
          <w:rtl/>
        </w:rPr>
        <w:t xml:space="preserve"> דאף לר"י יהיה מותר לטלטל בשר  תפוח, כיון שהוא מאכל לחיה כדאיתא בברייתא, והוסיף </w:t>
      </w:r>
      <w:r w:rsidRPr="00110DB4">
        <w:rPr>
          <w:rStyle w:val="aff4"/>
          <w:rFonts w:hint="cs"/>
          <w:vanish/>
          <w:rtl/>
        </w:rPr>
        <w:t>-הרשב"א-</w:t>
      </w:r>
      <w:r w:rsidRPr="00110DB4">
        <w:rPr>
          <w:rFonts w:hint="cs"/>
          <w:vanish/>
          <w:rtl/>
        </w:rPr>
        <w:t xml:space="preserve"> דעל הברייתא עצמה ג"כ קשה דאמאי נקטה הברייתא שהוא מאכל לחיה, הא היה לברייתא לומר דהוא מאכל לכלבים כלשון המשנה לקמן </w:t>
      </w:r>
      <w:r w:rsidRPr="00110DB4">
        <w:rPr>
          <w:rStyle w:val="af2"/>
          <w:rFonts w:eastAsia="Guttman Hodes" w:hint="cs"/>
          <w:vanish/>
          <w:rtl/>
        </w:rPr>
        <w:t>(קנו:)</w:t>
      </w:r>
      <w:r w:rsidRPr="00110DB4">
        <w:rPr>
          <w:rFonts w:hint="cs"/>
          <w:vanish/>
          <w:rtl/>
        </w:rPr>
        <w:t xml:space="preserve"> דמחתכין את הנבילה לפני הכלבים, ועוד דכלבים מצויין יותר, ועוד הקשה </w:t>
      </w:r>
      <w:r w:rsidRPr="00110DB4">
        <w:rPr>
          <w:rStyle w:val="aff4"/>
          <w:rFonts w:hint="cs"/>
          <w:vanish/>
          <w:rtl/>
        </w:rPr>
        <w:t>-הרשב"א-</w:t>
      </w:r>
      <w:r w:rsidRPr="00110DB4">
        <w:rPr>
          <w:rFonts w:hint="cs"/>
          <w:vanish/>
          <w:rtl/>
        </w:rPr>
        <w:t xml:space="preserve"> דאמאי לא נקטו רב הונא ורב חסדא וכן בברייתא בשר תפוח ולא נקטו בשר נבילה.</w:t>
      </w:r>
    </w:p>
    <w:p w14:paraId="2CA9D373" w14:textId="77777777" w:rsidR="009017D4" w:rsidRPr="00D609C3" w:rsidRDefault="009017D4" w:rsidP="00607ABE">
      <w:pPr>
        <w:pStyle w:val="a1"/>
        <w:rPr>
          <w:rtl/>
        </w:rPr>
      </w:pPr>
      <w:r w:rsidRPr="00D609C3">
        <w:rPr>
          <w:rtl/>
        </w:rPr>
        <w:t>אלא דקשיא לי אפילו לר' יהודה ליטלטל שהרי הוא מאכל לחיה כדאיתא בברייתא, וההיא ברייתא נמי קשיא לי אמאי נקט מפני שהוא מאכל לחיה הוה ליה למימר מפני שהוא מאכל לכלבים כלישנא דמתניתין (לקמן קנ"ו ב') מחתכין את הנבלה לפני הכלבים, ועוד שהן מצויין יותר מן החיות, ועוד קשיא לי למה אמרו בין בברייתא בין בפלוגתא דרב הונא ורב חסדא בשר תפוח, לינקוט בשר נבלה.</w:t>
      </w:r>
    </w:p>
    <w:p w14:paraId="0A21A491" w14:textId="0F39FACB" w:rsidR="009017D4" w:rsidRPr="00126B3E" w:rsidRDefault="009017D4" w:rsidP="009017D4">
      <w:pPr>
        <w:pStyle w:val="a7"/>
        <w:rPr>
          <w:rtl/>
        </w:rPr>
      </w:pPr>
      <w:bookmarkStart w:id="7455" w:name="_Toc129863817"/>
      <w:r w:rsidRPr="00126B3E">
        <w:rPr>
          <w:rFonts w:hint="cs"/>
          <w:rtl/>
        </w:rPr>
        <w:t>בי' הרשב"א דבשר תפוח היינו שיש בו ארס וראוי רק לחיה ולא לכלב ונח' אי שומרו לחיה</w:t>
      </w:r>
      <w:bookmarkEnd w:id="7455"/>
    </w:p>
    <w:p w14:paraId="47B31495" w14:textId="5F3EFE7B" w:rsidR="009017D4" w:rsidRPr="00110DB4" w:rsidRDefault="009017D4" w:rsidP="009017D4">
      <w:pPr>
        <w:pStyle w:val="a3"/>
        <w:rPr>
          <w:vanish/>
          <w:rtl/>
        </w:rPr>
      </w:pPr>
      <w:bookmarkStart w:id="7456" w:name="_Ref129254894"/>
      <w:r w:rsidRPr="00110DB4">
        <w:rPr>
          <w:rFonts w:hint="cs"/>
          <w:vanish/>
          <w:rtl/>
        </w:rPr>
        <w:t xml:space="preserve">אלא ביאר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Ref129254894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צט)</w:t>
      </w:r>
      <w:r w:rsidRPr="00110DB4">
        <w:rPr>
          <w:rStyle w:val="aff4"/>
          <w:vanish/>
          <w:rtl/>
        </w:rPr>
        <w:fldChar w:fldCharType="end"/>
      </w:r>
      <w:r w:rsidRPr="00110DB4">
        <w:rPr>
          <w:rStyle w:val="aff4"/>
          <w:rFonts w:hint="cs"/>
          <w:vanish/>
          <w:rtl/>
        </w:rPr>
        <w:t xml:space="preserve"> =רשב"א לקמן-</w:t>
      </w:r>
      <w:r w:rsidRPr="00110DB4">
        <w:rPr>
          <w:rFonts w:hint="cs"/>
          <w:vanish/>
          <w:rtl/>
        </w:rPr>
        <w:t xml:space="preserve"> </w:t>
      </w:r>
      <w:r w:rsidRPr="00110DB4">
        <w:rPr>
          <w:rStyle w:val="af2"/>
          <w:rFonts w:eastAsia="Guttman Hodes" w:hint="cs"/>
          <w:vanish/>
          <w:rtl/>
        </w:rPr>
        <w:t>(קכח. ד"ה ועל כן)</w:t>
      </w:r>
      <w:r w:rsidRPr="00110DB4">
        <w:rPr>
          <w:rFonts w:hint="cs"/>
          <w:vanish/>
          <w:rtl/>
        </w:rPr>
        <w:t>#</w:t>
      </w:r>
      <w:bookmarkEnd w:id="7456"/>
      <w:r w:rsidRPr="00110DB4">
        <w:rPr>
          <w:rFonts w:hint="cs"/>
          <w:vanish/>
          <w:rtl/>
        </w:rPr>
        <w:t xml:space="preserve"> דבשר תפוח היינו שהוא תפוח מחמת שיש בו ארס, ולכן אסר רב חסדא כיון דאינו ראוי אפילו לכלבים, שאם יאכלו ממנו ימותו, ולכן אינו משהה את הבשר התפוח לחיה שמא יאכלו ממנו הכלבים שלו וימותו, ורב הונא ס"ל דאינו מוקצה כיון דהוא ראוי לחיה כדתני בברייתא, ורב חסדא ברייתא לא שמיע ליה, וכתב </w:t>
      </w:r>
      <w:r w:rsidRPr="00110DB4">
        <w:rPr>
          <w:rStyle w:val="aff4"/>
          <w:rFonts w:hint="cs"/>
          <w:vanish/>
          <w:rtl/>
        </w:rPr>
        <w:t>-הרשב"א-</w:t>
      </w:r>
      <w:r w:rsidRPr="00110DB4">
        <w:rPr>
          <w:rFonts w:hint="cs"/>
          <w:vanish/>
          <w:rtl/>
        </w:rPr>
        <w:t xml:space="preserve"> דכביאור זה משמע בברייתא דתני בשר תפוח יחד עם מים מגולין.</w:t>
      </w:r>
    </w:p>
    <w:p w14:paraId="3C298407" w14:textId="77777777" w:rsidR="009017D4" w:rsidRPr="00D609C3" w:rsidRDefault="009017D4" w:rsidP="00607ABE">
      <w:pPr>
        <w:pStyle w:val="a1"/>
        <w:rPr>
          <w:rtl/>
        </w:rPr>
      </w:pPr>
      <w:r w:rsidRPr="00D609C3">
        <w:rPr>
          <w:rtl/>
        </w:rPr>
        <w:t>ועל כן נראה לי דתפוח מחמת ארס קאמר והיינו דרב חסדא דאסר דסבירא ליה דכיון דלא חזי אפילו לכלבים דאי אכלי מיניה מייתי, כל עצמן אינו משהה אותן לחיה כדי שלא יאכלו ממנו כלביו וימותו, ורב הונא אמר מותר דהא חזי לחיה וכדקתני בברייתא, וברייתא לא שמיע ליה לרב חסדא, והיינו דקתני לה בברייתא בהדי מים מגולין, כן נראה לי.</w:t>
      </w:r>
    </w:p>
    <w:p w14:paraId="1FBAC99A" w14:textId="354F955D" w:rsidR="009017D4" w:rsidRPr="00126B3E" w:rsidRDefault="009017D4" w:rsidP="009017D4">
      <w:pPr>
        <w:pStyle w:val="1"/>
        <w:rPr>
          <w:rtl/>
        </w:rPr>
      </w:pPr>
      <w:bookmarkStart w:id="7457" w:name="_Toc129863818"/>
      <w:r w:rsidRPr="00126B3E">
        <w:rPr>
          <w:rFonts w:hint="cs"/>
          <w:rtl/>
        </w:rPr>
        <w:t>בי' הבעה"מ והרשב"א דראוי לאדם אחר שבת לא מוכן לכלבים</w:t>
      </w:r>
      <w:bookmarkEnd w:id="7457"/>
    </w:p>
    <w:p w14:paraId="5BD4D03E" w14:textId="77777777" w:rsidR="009017D4" w:rsidRPr="00126B3E" w:rsidRDefault="009017D4" w:rsidP="00D163D8">
      <w:pPr>
        <w:pStyle w:val="afffff7"/>
        <w:rPr>
          <w:rtl/>
        </w:rPr>
      </w:pPr>
      <w:bookmarkStart w:id="7458" w:name="_Toc129863660"/>
      <w:bookmarkStart w:id="7459" w:name="_Toc130401179"/>
      <w:r w:rsidRPr="00126B3E">
        <w:rPr>
          <w:rtl/>
        </w:rPr>
        <w:t>בעל המאור שבת נ"ט ע"ב</w:t>
      </w:r>
      <w:r w:rsidRPr="00126B3E">
        <w:rPr>
          <w:rFonts w:hint="cs"/>
          <w:rtl/>
        </w:rPr>
        <w:t xml:space="preserve"> מדה"ר ד"ה טעמא</w:t>
      </w:r>
      <w:bookmarkEnd w:id="7458"/>
      <w:r w:rsidRPr="00126B3E">
        <w:rPr>
          <w:rtl/>
        </w:rPr>
        <w:t xml:space="preserve"> (יח)</w:t>
      </w:r>
      <w:bookmarkEnd w:id="7459"/>
    </w:p>
    <w:p w14:paraId="0E45B650" w14:textId="77777777" w:rsidR="009017D4" w:rsidRPr="00126B3E" w:rsidRDefault="009017D4" w:rsidP="00D163D8">
      <w:pPr>
        <w:pStyle w:val="afffff7"/>
        <w:rPr>
          <w:rtl/>
        </w:rPr>
      </w:pPr>
      <w:bookmarkStart w:id="7460" w:name="_Toc129863661"/>
      <w:bookmarkStart w:id="7461" w:name="_Toc130401180"/>
      <w:r w:rsidRPr="00126B3E">
        <w:rPr>
          <w:rtl/>
        </w:rPr>
        <w:t>חדושי הרשב"א שבת קמ"ב ע"ב</w:t>
      </w:r>
      <w:r w:rsidRPr="00126B3E">
        <w:rPr>
          <w:rFonts w:hint="cs"/>
          <w:rtl/>
        </w:rPr>
        <w:t xml:space="preserve"> ד"ה טעמא</w:t>
      </w:r>
      <w:bookmarkEnd w:id="7460"/>
      <w:r w:rsidRPr="00126B3E">
        <w:rPr>
          <w:rtl/>
        </w:rPr>
        <w:t xml:space="preserve"> (יח)</w:t>
      </w:r>
      <w:bookmarkEnd w:id="7461"/>
    </w:p>
    <w:p w14:paraId="236FE219" w14:textId="77777777" w:rsidR="009017D4" w:rsidRPr="00126B3E" w:rsidRDefault="009017D4" w:rsidP="009017D4">
      <w:pPr>
        <w:pStyle w:val="a7"/>
        <w:rPr>
          <w:rtl/>
        </w:rPr>
      </w:pPr>
      <w:r w:rsidRPr="00126B3E">
        <w:rPr>
          <w:rFonts w:hint="cs"/>
          <w:rtl/>
        </w:rPr>
        <w:t>בי' הבעה"מ והרשב"א דבשר שראוי אחר שבת מוקצה מכלבים ובתפח בשבת מוקצה רק לר"י</w:t>
      </w:r>
    </w:p>
    <w:p w14:paraId="1641940E" w14:textId="2130C815" w:rsidR="009017D4" w:rsidRPr="00110DB4" w:rsidRDefault="009017D4" w:rsidP="009017D4">
      <w:pPr>
        <w:pStyle w:val="a3"/>
        <w:rPr>
          <w:vanish/>
          <w:rtl/>
        </w:rPr>
      </w:pPr>
      <w:bookmarkStart w:id="7462" w:name="_Ref129684777"/>
      <w:r w:rsidRPr="00110DB4">
        <w:rPr>
          <w:rFonts w:hint="cs"/>
          <w:vanish/>
          <w:rtl/>
        </w:rPr>
        <w:t xml:space="preserve">ועוד כתבו </w:t>
      </w:r>
      <w:r w:rsidRPr="00110DB4">
        <w:rPr>
          <w:rStyle w:val="aff4"/>
          <w:rFonts w:hint="cs"/>
          <w:vanish/>
          <w:rtl/>
        </w:rPr>
        <w:t>-ה!.</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Ref129684777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ק)</w:t>
      </w:r>
      <w:r w:rsidRPr="00110DB4">
        <w:rPr>
          <w:rStyle w:val="aff4"/>
          <w:vanish/>
          <w:rtl/>
        </w:rPr>
        <w:fldChar w:fldCharType="end"/>
      </w:r>
      <w:r w:rsidRPr="00110DB4">
        <w:rPr>
          <w:rStyle w:val="aff4"/>
          <w:rFonts w:hint="cs"/>
          <w:vanish/>
          <w:rtl/>
        </w:rPr>
        <w:t xml:space="preserve"> =בעה"מ לקמן-</w:t>
      </w:r>
      <w:r w:rsidRPr="00110DB4">
        <w:rPr>
          <w:rFonts w:hint="cs"/>
          <w:vanish/>
          <w:rtl/>
        </w:rPr>
        <w:t xml:space="preserve"> </w:t>
      </w:r>
      <w:r w:rsidRPr="00110DB4">
        <w:rPr>
          <w:rStyle w:val="af2"/>
          <w:rFonts w:eastAsia="Guttman Hodes" w:hint="cs"/>
          <w:vanish/>
          <w:rtl/>
        </w:rPr>
        <w:t>(נט: מדה"ר ד"ה טעמא)</w:t>
      </w:r>
      <w:r w:rsidRPr="00110DB4">
        <w:rPr>
          <w:rFonts w:hint="cs"/>
          <w:vanish/>
          <w:rtl/>
        </w:rPr>
        <w:t xml:space="preserve"># </w:t>
      </w:r>
      <w:r w:rsidRPr="00110DB4">
        <w:rPr>
          <w:rStyle w:val="aff4"/>
          <w:rFonts w:hint="cs"/>
          <w:vanish/>
          <w:rtl/>
        </w:rPr>
        <w:t>-וה! =רשב"א לקמן-</w:t>
      </w:r>
      <w:r w:rsidRPr="00110DB4">
        <w:rPr>
          <w:rFonts w:hint="cs"/>
          <w:vanish/>
          <w:rtl/>
        </w:rPr>
        <w:t xml:space="preserve"> </w:t>
      </w:r>
      <w:r w:rsidRPr="00110DB4">
        <w:rPr>
          <w:rStyle w:val="af2"/>
          <w:rFonts w:eastAsia="Guttman Hodes" w:hint="cs"/>
          <w:vanish/>
          <w:rtl/>
        </w:rPr>
        <w:t>(קמב: ד"ה טעמא)</w:t>
      </w:r>
      <w:r w:rsidRPr="00110DB4">
        <w:rPr>
          <w:rFonts w:hint="cs"/>
          <w:vanish/>
          <w:rtl/>
        </w:rPr>
        <w:t xml:space="preserve"># דבשר חי שאינו ראוי לאדם לאומצא הוא מוקצה אף לר"ש, כיון דהוא עומד לאדם </w:t>
      </w:r>
      <w:r w:rsidRPr="00110DB4">
        <w:rPr>
          <w:rStyle w:val="af"/>
          <w:rFonts w:hint="cs"/>
          <w:vanish/>
          <w:rtl/>
        </w:rPr>
        <w:t xml:space="preserve">[לאחר שבת] </w:t>
      </w:r>
      <w:r w:rsidRPr="00110DB4">
        <w:rPr>
          <w:rFonts w:hint="cs"/>
          <w:vanish/>
          <w:rtl/>
        </w:rPr>
        <w:t xml:space="preserve">אינו מוכן לכלבים, דכל מידי דחזי ליה לאיניש מקצה ליה מכלבים, כדאיתא בגמ' בביצה </w:t>
      </w:r>
      <w:r w:rsidRPr="00110DB4">
        <w:rPr>
          <w:rStyle w:val="af2"/>
          <w:rFonts w:eastAsia="Guttman Hodes" w:hint="cs"/>
          <w:vanish/>
          <w:rtl/>
        </w:rPr>
        <w:t>(ו:)</w:t>
      </w:r>
      <w:r w:rsidRPr="00110DB4">
        <w:rPr>
          <w:rFonts w:hint="cs"/>
          <w:vanish/>
          <w:rtl/>
        </w:rPr>
        <w:t xml:space="preserve">, ולאדם עצמו אינו ראוי עד מוצאי שבת, וכדאיתא בברייתא לקמן </w:t>
      </w:r>
      <w:r w:rsidRPr="00110DB4">
        <w:rPr>
          <w:rStyle w:val="af2"/>
          <w:rFonts w:eastAsia="Guttman Hodes" w:hint="cs"/>
          <w:vanish/>
          <w:rtl/>
        </w:rPr>
        <w:t>(קכח.)</w:t>
      </w:r>
      <w:r w:rsidRPr="00110DB4">
        <w:rPr>
          <w:rFonts w:hint="cs"/>
          <w:vanish/>
          <w:rtl/>
        </w:rPr>
        <w:t xml:space="preserve"> דדג תפל אסור לטלטלו, וכתב </w:t>
      </w:r>
      <w:r w:rsidRPr="00110DB4">
        <w:rPr>
          <w:rStyle w:val="aff4"/>
          <w:rFonts w:hint="cs"/>
          <w:vanish/>
          <w:rtl/>
        </w:rPr>
        <w:t>-הרשב"א לקמן-</w:t>
      </w:r>
      <w:r w:rsidRPr="00110DB4">
        <w:rPr>
          <w:rFonts w:hint="cs"/>
          <w:vanish/>
          <w:rtl/>
        </w:rPr>
        <w:t xml:space="preserve"> דבשר תפוח היינו שתפח בו ביום ולא חזי לאומצא וחזי רק לכלבים, דלר"י אסור לטלטלו ולר"ש מותר לטלטלו, ! =וע"ע במ"ש </w:t>
      </w:r>
      <w:r w:rsidRPr="00110DB4">
        <w:rPr>
          <w:rStyle w:val="aff4"/>
          <w:rFonts w:hint="cs"/>
          <w:vanish/>
          <w:rtl/>
        </w:rPr>
        <w:t>-המג"א-</w:t>
      </w:r>
      <w:r w:rsidRPr="00110DB4">
        <w:rPr>
          <w:rFonts w:hint="cs"/>
          <w:vanish/>
          <w:rtl/>
        </w:rPr>
        <w:t xml:space="preserve"> </w:t>
      </w:r>
      <w:r w:rsidRPr="00110DB4">
        <w:rPr>
          <w:rStyle w:val="af2"/>
          <w:rFonts w:eastAsia="Guttman Hodes" w:hint="cs"/>
          <w:vanish/>
          <w:rtl/>
        </w:rPr>
        <w:t>(סי' ש"ח סקנ"ו)</w:t>
      </w:r>
      <w:r w:rsidRPr="00110DB4">
        <w:rPr>
          <w:rFonts w:hint="cs"/>
          <w:vanish/>
          <w:rtl/>
        </w:rPr>
        <w:t xml:space="preserve"> </w:t>
      </w:r>
      <w:r w:rsidRPr="00110DB4">
        <w:rPr>
          <w:rStyle w:val="aff4"/>
          <w:rFonts w:hint="cs"/>
          <w:vanish/>
          <w:rtl/>
        </w:rPr>
        <w:t>-והפרמ"ג-</w:t>
      </w:r>
      <w:r w:rsidRPr="00110DB4">
        <w:rPr>
          <w:rFonts w:hint="cs"/>
          <w:vanish/>
          <w:rtl/>
        </w:rPr>
        <w:t xml:space="preserve"> </w:t>
      </w:r>
      <w:r w:rsidRPr="00110DB4">
        <w:rPr>
          <w:rStyle w:val="af2"/>
          <w:rFonts w:eastAsia="Guttman Hodes" w:hint="cs"/>
          <w:vanish/>
          <w:rtl/>
        </w:rPr>
        <w:t>(סי' ש"ח א"א סקנ"ו)</w:t>
      </w:r>
      <w:r w:rsidRPr="00110DB4">
        <w:rPr>
          <w:rFonts w:hint="cs"/>
          <w:vanish/>
          <w:rtl/>
        </w:rPr>
        <w:t xml:space="preserve"> </w:t>
      </w:r>
      <w:r w:rsidRPr="00110DB4">
        <w:rPr>
          <w:rStyle w:val="aff4"/>
          <w:rFonts w:hint="cs"/>
          <w:vanish/>
          <w:rtl/>
        </w:rPr>
        <w:t>-והט"ז-</w:t>
      </w:r>
      <w:r w:rsidRPr="00110DB4">
        <w:rPr>
          <w:rFonts w:hint="cs"/>
          <w:vanish/>
          <w:rtl/>
        </w:rPr>
        <w:t xml:space="preserve"> </w:t>
      </w:r>
      <w:r w:rsidRPr="00110DB4">
        <w:rPr>
          <w:rStyle w:val="af2"/>
          <w:rFonts w:eastAsia="Guttman Hodes" w:hint="cs"/>
          <w:vanish/>
          <w:rtl/>
        </w:rPr>
        <w:t>(סי' ש"ח סק"כ)</w:t>
      </w:r>
      <w:r w:rsidRPr="00110DB4">
        <w:rPr>
          <w:rFonts w:hint="cs"/>
          <w:vanish/>
          <w:rtl/>
        </w:rPr>
        <w:t xml:space="preserve"> </w:t>
      </w:r>
      <w:r w:rsidRPr="00110DB4">
        <w:rPr>
          <w:rStyle w:val="aff4"/>
          <w:rFonts w:hint="cs"/>
          <w:vanish/>
          <w:rtl/>
        </w:rPr>
        <w:t>-והפרמ"ג-</w:t>
      </w:r>
      <w:r w:rsidRPr="00110DB4">
        <w:rPr>
          <w:rFonts w:hint="cs"/>
          <w:vanish/>
          <w:rtl/>
        </w:rPr>
        <w:t xml:space="preserve"> </w:t>
      </w:r>
      <w:r w:rsidRPr="00110DB4">
        <w:rPr>
          <w:rStyle w:val="af2"/>
          <w:rFonts w:eastAsia="Guttman Hodes" w:hint="cs"/>
          <w:vanish/>
          <w:rtl/>
        </w:rPr>
        <w:t>(סי' ש"ח משב"ז סק"כ)</w:t>
      </w:r>
      <w:r w:rsidRPr="00110DB4">
        <w:rPr>
          <w:rFonts w:hint="cs"/>
          <w:vanish/>
          <w:rtl/>
        </w:rPr>
        <w:t xml:space="preserve"># בדברי </w:t>
      </w:r>
      <w:r w:rsidRPr="00110DB4">
        <w:rPr>
          <w:rStyle w:val="aff4"/>
          <w:rFonts w:hint="cs"/>
          <w:vanish/>
          <w:rtl/>
        </w:rPr>
        <w:t>-הבעה"מ והרשב"א-</w:t>
      </w:r>
      <w:r w:rsidRPr="00110DB4">
        <w:rPr>
          <w:rFonts w:hint="cs"/>
          <w:vanish/>
          <w:rtl/>
        </w:rPr>
        <w:t>.</w:t>
      </w:r>
      <w:bookmarkEnd w:id="7462"/>
    </w:p>
    <w:p w14:paraId="6CD98EB0" w14:textId="77777777" w:rsidR="009017D4" w:rsidRPr="00D609C3" w:rsidRDefault="009017D4" w:rsidP="00607ABE">
      <w:pPr>
        <w:pStyle w:val="a1"/>
        <w:rPr>
          <w:rtl/>
        </w:rPr>
      </w:pPr>
      <w:r w:rsidRPr="00D609C3">
        <w:rPr>
          <w:rtl/>
        </w:rPr>
        <w:t xml:space="preserve">טעמא דחזי לאומצא הא לא חזי לאומצא לא למימרא דרבא כר' יהודה ס"ל וכו' וקשיא לן והא אמרינן בפרק מפנין דג תפל אסור לטלטלו אלמא כל מידי דבר אכילה דלא חזי למיכל בו ביום עד מוצאי שבת ולכלבים נמי לא קאי לא מטלטלין ליה בשבתא דהא לא חזי למידי ובהא אפילו ר"ש מודה וא"כ היכי אמרי' הכא טעמא דחזי לאומצא הא לא חזי לאומצא לא משמע מדמתמהינן עלה דכל כה"ג שרי ר"ש דלית ליה מוקצה וא"כ ההוא דדג תפל דלא כר"ש וי"ל הכי קאמרי' טעמא דחזי לאומצא הא לא חזי לאומצא אלא לכלבים כגון בשר תפוח שתפח בו ביום לא מטלטלין ליה למימרא דרבא כרבי יהודה ס"ל והא אמר רבא לשמעיה טווי לי בר אווזא וכו'. </w:t>
      </w:r>
    </w:p>
    <w:p w14:paraId="7143D937" w14:textId="77777777" w:rsidR="009017D4" w:rsidRPr="00126B3E" w:rsidRDefault="009017D4" w:rsidP="00607ABE">
      <w:pPr>
        <w:pStyle w:val="afffff5"/>
      </w:pPr>
      <w:r w:rsidRPr="00126B3E">
        <w:rPr>
          <w:rtl/>
        </w:rPr>
        <w:t>טעמא דחזי לאומצא הא לא חזי לאומצא לא אלמא רבא כרבי יהודה סבירא ליה. איכא למידק דהא מידי דחזי ליה לאיניש (ו)לא מקצה ליה לכלבים (ביצה ו' ב'), [ו]כיון דהשתא לא חזי ליה עד מוצאי שבת מודה ביה רבי שמעון דאסור לטלטלו וכדאמרינן לעיל בפרק מפנין (קכ"ח א') דג תפל אסור לטלטלו, ואם כן אי לא חזי לאומצא אפילו רבי שמעון מודה ביה, וי"ל דהכי קאמר טעמא דחזי לאומצא הא לא חזי לאומצא אלא לכלבים כגון בשר תפוח שתפח בו ביום לא מטלטלינן ליה והא ודאי כרבי יהודה.</w:t>
      </w:r>
    </w:p>
    <w:p w14:paraId="52F106BE" w14:textId="314D5E5C" w:rsidR="009017D4" w:rsidRPr="00126B3E" w:rsidRDefault="009017D4" w:rsidP="009017D4">
      <w:pPr>
        <w:pStyle w:val="1"/>
        <w:rPr>
          <w:rtl/>
        </w:rPr>
      </w:pPr>
      <w:bookmarkStart w:id="7463" w:name="_Toc129863820"/>
      <w:r w:rsidRPr="00126B3E">
        <w:rPr>
          <w:rFonts w:hint="cs"/>
          <w:rtl/>
        </w:rPr>
        <w:t>בי' הגרעק"א דברוצה ממש להאכיל לכלבים לכו"ע עומד להם</w:t>
      </w:r>
      <w:bookmarkEnd w:id="7463"/>
    </w:p>
    <w:p w14:paraId="039C994B" w14:textId="77777777" w:rsidR="009017D4" w:rsidRPr="00126B3E" w:rsidRDefault="009017D4" w:rsidP="00D163D8">
      <w:pPr>
        <w:pStyle w:val="afffff7"/>
      </w:pPr>
      <w:bookmarkStart w:id="7464" w:name="_Toc129863662"/>
      <w:bookmarkStart w:id="7465" w:name="_Toc130401181"/>
      <w:r w:rsidRPr="00126B3E">
        <w:rPr>
          <w:rFonts w:hint="cs"/>
          <w:rtl/>
        </w:rPr>
        <w:t>רבי עקיבא איגר שבת קנ"ו ע"ב ד"ה מתני'</w:t>
      </w:r>
      <w:bookmarkEnd w:id="7464"/>
      <w:r w:rsidRPr="00126B3E">
        <w:rPr>
          <w:rtl/>
        </w:rPr>
        <w:t xml:space="preserve"> (יח)</w:t>
      </w:r>
      <w:bookmarkEnd w:id="7465"/>
    </w:p>
    <w:p w14:paraId="29B185CC" w14:textId="77777777" w:rsidR="009017D4" w:rsidRPr="00126B3E" w:rsidRDefault="009017D4" w:rsidP="009017D4">
      <w:pPr>
        <w:pStyle w:val="a7"/>
        <w:rPr>
          <w:rtl/>
        </w:rPr>
      </w:pPr>
      <w:bookmarkStart w:id="7466" w:name="_Toc129863821"/>
      <w:r w:rsidRPr="00126B3E">
        <w:rPr>
          <w:rFonts w:hint="cs"/>
          <w:rtl/>
        </w:rPr>
        <w:t>בי' הגרעק"א ברש"י דר"ש מתיר דלועין לבהמה אף דעומדים לאדם לבשלם לאחר השבת</w:t>
      </w:r>
      <w:bookmarkEnd w:id="7466"/>
    </w:p>
    <w:p w14:paraId="1A66BBC1" w14:textId="6AE7CC08" w:rsidR="009017D4" w:rsidRPr="00110DB4" w:rsidRDefault="009017D4" w:rsidP="009F6D17">
      <w:pPr>
        <w:pStyle w:val="a3"/>
        <w:numPr>
          <w:ilvl w:val="0"/>
          <w:numId w:val="35"/>
        </w:numPr>
        <w:rPr>
          <w:vanish/>
          <w:rtl/>
        </w:rPr>
      </w:pPr>
      <w:bookmarkStart w:id="7467" w:name="_Ref129255606"/>
      <w:r w:rsidRPr="00110DB4">
        <w:rPr>
          <w:rFonts w:hint="cs"/>
          <w:vanish/>
          <w:rtl/>
        </w:rPr>
        <w:t xml:space="preserve">במ"ש </w:t>
      </w:r>
      <w:r w:rsidRPr="00110DB4">
        <w:rPr>
          <w:rStyle w:val="aff4"/>
          <w:rFonts w:hint="cs"/>
          <w:vanish/>
          <w:rtl/>
        </w:rPr>
        <w:t>-רש"י לקמן-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Ref128937059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פד)</w:t>
      </w:r>
      <w:r w:rsidRPr="00110DB4">
        <w:rPr>
          <w:rStyle w:val="af2"/>
          <w:rFonts w:eastAsia="Guttman Hodes"/>
          <w:vanish/>
          <w:rtl/>
        </w:rPr>
        <w:fldChar w:fldCharType="end"/>
      </w:r>
      <w:r w:rsidRPr="00110DB4">
        <w:rPr>
          <w:rFonts w:hint="cs"/>
          <w:vanish/>
          <w:rtl/>
        </w:rPr>
        <w:t xml:space="preserve"> דבמתני' לקמן </w:t>
      </w:r>
      <w:r w:rsidRPr="00110DB4">
        <w:rPr>
          <w:rStyle w:val="af2"/>
          <w:rFonts w:eastAsia="Guttman Hodes" w:hint="cs"/>
          <w:vanish/>
          <w:rtl/>
        </w:rPr>
        <w:t>(קנו:)</w:t>
      </w:r>
      <w:r w:rsidRPr="00110DB4">
        <w:rPr>
          <w:rFonts w:hint="cs"/>
          <w:vanish/>
          <w:rtl/>
        </w:rPr>
        <w:t xml:space="preserve"> איירי בדלועין תלושין דעומדים בסתמא לאדם ולא לבהמה, כתב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Ref129255606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קא)</w:t>
      </w:r>
      <w:r w:rsidRPr="00110DB4">
        <w:rPr>
          <w:rStyle w:val="aff4"/>
          <w:vanish/>
          <w:rtl/>
        </w:rPr>
        <w:fldChar w:fldCharType="end"/>
      </w:r>
      <w:r w:rsidRPr="00110DB4">
        <w:rPr>
          <w:rStyle w:val="aff4"/>
          <w:rFonts w:hint="cs"/>
          <w:vanish/>
          <w:rtl/>
        </w:rPr>
        <w:t xml:space="preserve"> =גרעק"א לקמן-</w:t>
      </w:r>
      <w:r w:rsidRPr="00110DB4">
        <w:rPr>
          <w:rFonts w:hint="cs"/>
          <w:vanish/>
          <w:rtl/>
        </w:rPr>
        <w:t xml:space="preserve"> </w:t>
      </w:r>
      <w:r w:rsidRPr="00110DB4">
        <w:rPr>
          <w:rStyle w:val="af2"/>
          <w:rFonts w:eastAsia="Guttman Hodes" w:hint="cs"/>
          <w:vanish/>
          <w:rtl/>
        </w:rPr>
        <w:t>(קנו: ד"ה מתני')</w:t>
      </w:r>
      <w:r w:rsidRPr="00110DB4">
        <w:rPr>
          <w:rFonts w:hint="cs"/>
          <w:vanish/>
          <w:rtl/>
        </w:rPr>
        <w:t># דלפי"ז ר"ש מתיר להאכילם לכלבים, אף באופן שהדלועין עומדים להצניע לאחר שבת לבשלם לאדם.</w:t>
      </w:r>
      <w:bookmarkEnd w:id="7467"/>
    </w:p>
    <w:p w14:paraId="723D8A04" w14:textId="77777777" w:rsidR="009017D4" w:rsidRPr="00D609C3" w:rsidRDefault="009017D4" w:rsidP="00607ABE">
      <w:pPr>
        <w:pStyle w:val="a1"/>
        <w:rPr>
          <w:rtl/>
        </w:rPr>
      </w:pPr>
      <w:r w:rsidRPr="00D609C3">
        <w:rPr>
          <w:rFonts w:hint="cs"/>
          <w:rtl/>
        </w:rPr>
        <w:t>מתני' מחתכין כו' פרש"י והרע"ב דסתמן לאו למאכל בהמה קיימי אלא לאדם, ולפ"ז צ"ל דאף דהדלועים עדיין עומדים להצניעם עד אחר שבת ולבשלם לאדם מ"מ מותר לר"ש להאכילו לכלבים.</w:t>
      </w:r>
    </w:p>
    <w:p w14:paraId="3DE4B06B" w14:textId="1B32DCE6" w:rsidR="009017D4" w:rsidRPr="00126B3E" w:rsidRDefault="009017D4" w:rsidP="009017D4">
      <w:pPr>
        <w:pStyle w:val="a7"/>
      </w:pPr>
      <w:bookmarkStart w:id="7468" w:name="_Toc129863822"/>
      <w:r w:rsidRPr="00126B3E">
        <w:rPr>
          <w:rFonts w:hint="cs"/>
          <w:rtl/>
        </w:rPr>
        <w:t>בי' הגרעק"א ברש"י ובתוס' בבשר תפל דאף שהוא ראוי לאדם אחר שבת מותר לר"ש לכלבים</w:t>
      </w:r>
      <w:bookmarkEnd w:id="7468"/>
    </w:p>
    <w:p w14:paraId="0950C12E" w14:textId="6B915874" w:rsidR="009017D4" w:rsidRPr="00110DB4" w:rsidRDefault="009017D4" w:rsidP="009F6D17">
      <w:pPr>
        <w:pStyle w:val="a3"/>
        <w:numPr>
          <w:ilvl w:val="0"/>
          <w:numId w:val="35"/>
        </w:numPr>
        <w:rPr>
          <w:vanish/>
          <w:rtl/>
        </w:rPr>
      </w:pPr>
      <w:r w:rsidRPr="00110DB4">
        <w:rPr>
          <w:rFonts w:hint="cs"/>
          <w:vanish/>
          <w:rtl/>
        </w:rPr>
        <w:t xml:space="preserve">וכתב </w:t>
      </w:r>
      <w:r w:rsidRPr="00110DB4">
        <w:rPr>
          <w:rStyle w:val="aff4"/>
          <w:rFonts w:hint="cs"/>
          <w:vanish/>
          <w:rtl/>
        </w:rPr>
        <w:t>-הגרעק"א לקמן-</w:t>
      </w:r>
      <w:r w:rsidRPr="00110DB4">
        <w:rPr>
          <w:rFonts w:hint="cs"/>
          <w:vanish/>
          <w:rtl/>
        </w:rPr>
        <w:t xml:space="preserve"> דכן מבואר מדברי </w:t>
      </w:r>
      <w:r w:rsidRPr="00110DB4">
        <w:rPr>
          <w:rStyle w:val="aff4"/>
          <w:rFonts w:hint="cs"/>
          <w:vanish/>
          <w:rtl/>
        </w:rPr>
        <w:t>-התוס' לקמן-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Ref129688203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צד)</w:t>
      </w:r>
      <w:r w:rsidRPr="00110DB4">
        <w:rPr>
          <w:rStyle w:val="af2"/>
          <w:rFonts w:eastAsia="Guttman Hodes"/>
          <w:vanish/>
          <w:rtl/>
        </w:rPr>
        <w:fldChar w:fldCharType="end"/>
      </w:r>
      <w:r w:rsidRPr="00110DB4">
        <w:rPr>
          <w:rFonts w:hint="cs"/>
          <w:vanish/>
          <w:rtl/>
        </w:rPr>
        <w:t xml:space="preserve"> דכתבו דלר"ש מותר לטלטל בשר תפל בשבת, כיון דהוא ראוי לכלבים, וכן משמע מדברי </w:t>
      </w:r>
      <w:r w:rsidRPr="00110DB4">
        <w:rPr>
          <w:rStyle w:val="aff4"/>
          <w:rFonts w:hint="cs"/>
          <w:vanish/>
          <w:rtl/>
        </w:rPr>
        <w:t>-רש"י לקמן-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Ref129255424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צג)</w:t>
      </w:r>
      <w:r w:rsidRPr="00110DB4">
        <w:rPr>
          <w:rStyle w:val="af2"/>
          <w:rFonts w:eastAsia="Guttman Hodes"/>
          <w:vanish/>
          <w:rtl/>
        </w:rPr>
        <w:fldChar w:fldCharType="end"/>
      </w:r>
      <w:r w:rsidRPr="00110DB4">
        <w:rPr>
          <w:rStyle w:val="af2"/>
          <w:rFonts w:eastAsia="Guttman Hodes" w:hint="cs"/>
          <w:vanish/>
          <w:rtl/>
        </w:rPr>
        <w:t xml:space="preserve"> </w:t>
      </w:r>
      <w:r w:rsidRPr="00110DB4">
        <w:rPr>
          <w:rFonts w:hint="cs"/>
          <w:vanish/>
          <w:rtl/>
        </w:rPr>
        <w:t xml:space="preserve">לענין בשר תפוח, ומדברי </w:t>
      </w:r>
      <w:r w:rsidRPr="00110DB4">
        <w:rPr>
          <w:rStyle w:val="aff4"/>
          <w:rFonts w:hint="cs"/>
          <w:vanish/>
          <w:rtl/>
        </w:rPr>
        <w:t xml:space="preserve">-רש"י- </w:t>
      </w:r>
      <w:r w:rsidRPr="00110DB4">
        <w:rPr>
          <w:rStyle w:val="af2"/>
          <w:rFonts w:eastAsia="Guttman Hodes" w:hint="cs"/>
          <w:vanish/>
          <w:rtl/>
        </w:rPr>
        <w:t>(מה: ד"ה דאית)</w:t>
      </w:r>
      <w:r w:rsidRPr="00110DB4">
        <w:rPr>
          <w:rFonts w:hint="cs"/>
          <w:vanish/>
          <w:rtl/>
        </w:rPr>
        <w:t xml:space="preserve"> לענין ביצת אפרוח, א"כ מבואר דאף דבר שהוא ראוי לאחר שבת לאדם, מ"מ מותר לר"ש להאכילו לכלבים, כמו בדלועין.</w:t>
      </w:r>
    </w:p>
    <w:p w14:paraId="7A0FC00C" w14:textId="77777777" w:rsidR="009017D4" w:rsidRPr="00D609C3" w:rsidRDefault="009017D4" w:rsidP="00607ABE">
      <w:pPr>
        <w:pStyle w:val="a1"/>
      </w:pPr>
      <w:r w:rsidRPr="00D609C3">
        <w:rPr>
          <w:rFonts w:hint="cs"/>
          <w:rtl/>
        </w:rPr>
        <w:t>ונ"ל לא מיבעיא לשיטת תוס' פרק מפנין דף קכ"ח ע"א ד"ה דג תפל דס"ל שם דלר"ש מותר לטלטל בשבת בשר תפל כיון דראוי לכלבים, וכן נ"ל לדייק בדעת רש"י ומלשונו פרק כירה דף מ"ה ע"ב ד"ה דאית בה ביצת אפרוח, דהכא שרי.</w:t>
      </w:r>
    </w:p>
    <w:p w14:paraId="4947915B" w14:textId="10796BB2" w:rsidR="009017D4" w:rsidRPr="00126B3E" w:rsidRDefault="009017D4" w:rsidP="009017D4">
      <w:pPr>
        <w:pStyle w:val="a7"/>
      </w:pPr>
      <w:bookmarkStart w:id="7469" w:name="_Toc129863823"/>
      <w:r w:rsidRPr="00126B3E">
        <w:rPr>
          <w:rFonts w:hint="cs"/>
          <w:rtl/>
        </w:rPr>
        <w:t>בי' הגרעק"א דאף לבעה"מ והרשב"א הראוי אחר שבת אסור בטלטול ומותר להאכיל לכלבים</w:t>
      </w:r>
      <w:bookmarkEnd w:id="7469"/>
    </w:p>
    <w:p w14:paraId="59A039C8" w14:textId="6FBB4752" w:rsidR="009017D4" w:rsidRPr="00110DB4" w:rsidRDefault="009017D4" w:rsidP="009F6D17">
      <w:pPr>
        <w:pStyle w:val="a3"/>
        <w:numPr>
          <w:ilvl w:val="0"/>
          <w:numId w:val="35"/>
        </w:numPr>
        <w:rPr>
          <w:vanish/>
        </w:rPr>
      </w:pPr>
      <w:r w:rsidRPr="00110DB4">
        <w:rPr>
          <w:rFonts w:hint="cs"/>
          <w:vanish/>
          <w:rtl/>
        </w:rPr>
        <w:lastRenderedPageBreak/>
        <w:t xml:space="preserve">וכתב </w:t>
      </w:r>
      <w:r w:rsidRPr="00110DB4">
        <w:rPr>
          <w:rStyle w:val="aff4"/>
          <w:rFonts w:hint="cs"/>
          <w:vanish/>
          <w:rtl/>
        </w:rPr>
        <w:t>-הגרעק"א לקמן-</w:t>
      </w:r>
      <w:r w:rsidRPr="00110DB4">
        <w:rPr>
          <w:rFonts w:hint="cs"/>
          <w:vanish/>
          <w:rtl/>
        </w:rPr>
        <w:t xml:space="preserve"> דאף לדעת </w:t>
      </w:r>
      <w:r w:rsidRPr="00110DB4">
        <w:rPr>
          <w:rStyle w:val="aff4"/>
          <w:rFonts w:hint="cs"/>
          <w:vanish/>
          <w:rtl/>
        </w:rPr>
        <w:t>-הרשב"א לקמן-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Ref129255511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צו)</w:t>
      </w:r>
      <w:r w:rsidRPr="00110DB4">
        <w:rPr>
          <w:rStyle w:val="af2"/>
          <w:rFonts w:eastAsia="Guttman Hodes"/>
          <w:vanish/>
          <w:rtl/>
        </w:rPr>
        <w:fldChar w:fldCharType="end"/>
      </w:r>
      <w:r w:rsidRPr="00110DB4">
        <w:rPr>
          <w:rFonts w:hint="cs"/>
          <w:vanish/>
          <w:rtl/>
        </w:rPr>
        <w:t xml:space="preserve"> </w:t>
      </w:r>
      <w:r w:rsidRPr="00110DB4">
        <w:rPr>
          <w:rStyle w:val="aff4"/>
          <w:rFonts w:hint="cs"/>
          <w:vanish/>
          <w:rtl/>
        </w:rPr>
        <w:t>-והבעה"מ לקמן-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Ref129684777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ק)</w:t>
      </w:r>
      <w:r w:rsidRPr="00110DB4">
        <w:rPr>
          <w:rStyle w:val="af2"/>
          <w:rFonts w:eastAsia="Guttman Hodes"/>
          <w:vanish/>
          <w:rtl/>
        </w:rPr>
        <w:fldChar w:fldCharType="end"/>
      </w:r>
      <w:r w:rsidRPr="00110DB4">
        <w:rPr>
          <w:rFonts w:hint="cs"/>
          <w:vanish/>
          <w:rtl/>
        </w:rPr>
        <w:t xml:space="preserve"> דס"ל דבשר חי שאינו ראוי לאומצא בשבת, אסור בטלטול אף לדעת ר"ש, כיון דהוא עדיין עומד לאדם, </w:t>
      </w:r>
      <w:r w:rsidRPr="00110DB4">
        <w:rPr>
          <w:rStyle w:val="af"/>
          <w:rFonts w:hint="cs"/>
          <w:vanish/>
          <w:rtl/>
        </w:rPr>
        <w:t xml:space="preserve">[וכדכתב </w:t>
      </w:r>
      <w:r w:rsidRPr="00110DB4">
        <w:rPr>
          <w:rStyle w:val="aff9"/>
          <w:rFonts w:hint="cs"/>
          <w:vanish/>
          <w:rtl/>
        </w:rPr>
        <w:t>-הרשב"א לקמן-</w:t>
      </w:r>
      <w:r w:rsidRPr="00110DB4">
        <w:rPr>
          <w:rStyle w:val="af"/>
          <w:rFonts w:hint="cs"/>
          <w:vanish/>
          <w:rtl/>
        </w:rPr>
        <w:t xml:space="preserve"> </w:t>
      </w:r>
      <w:r w:rsidRPr="00110DB4">
        <w:rPr>
          <w:rStyle w:val="af2"/>
          <w:rFonts w:eastAsia="Guttman Rashi" w:hint="cs"/>
          <w:vanish/>
          <w:rtl/>
        </w:rPr>
        <w:t xml:space="preserve">(עי' אות </w:t>
      </w:r>
      <w:r w:rsidRPr="00110DB4">
        <w:rPr>
          <w:rStyle w:val="af2"/>
          <w:rFonts w:eastAsia="Guttman Rashi"/>
          <w:vanish/>
          <w:rtl/>
        </w:rPr>
        <w:fldChar w:fldCharType="begin"/>
      </w:r>
      <w:r w:rsidRPr="00110DB4">
        <w:rPr>
          <w:rStyle w:val="af2"/>
          <w:rFonts w:eastAsia="Guttman Rashi"/>
          <w:vanish/>
          <w:rtl/>
        </w:rPr>
        <w:instrText xml:space="preserve"> </w:instrText>
      </w:r>
      <w:r w:rsidRPr="00110DB4">
        <w:rPr>
          <w:rStyle w:val="af2"/>
          <w:rFonts w:eastAsia="Guttman Rashi" w:hint="cs"/>
          <w:vanish/>
        </w:rPr>
        <w:instrText>REF</w:instrText>
      </w:r>
      <w:r w:rsidRPr="00110DB4">
        <w:rPr>
          <w:rStyle w:val="af2"/>
          <w:rFonts w:eastAsia="Guttman Rashi" w:hint="cs"/>
          <w:vanish/>
          <w:rtl/>
        </w:rPr>
        <w:instrText xml:space="preserve"> _</w:instrText>
      </w:r>
      <w:r w:rsidRPr="00110DB4">
        <w:rPr>
          <w:rStyle w:val="af2"/>
          <w:rFonts w:eastAsia="Guttman Rashi" w:hint="cs"/>
          <w:vanish/>
        </w:rPr>
        <w:instrText>Ref129684777 \r \h</w:instrText>
      </w:r>
      <w:r w:rsidRPr="00110DB4">
        <w:rPr>
          <w:rStyle w:val="af2"/>
          <w:rFonts w:eastAsia="Guttman Rashi"/>
          <w:vanish/>
          <w:rtl/>
        </w:rPr>
        <w:instrText xml:space="preserve"> </w:instrText>
      </w:r>
      <w:r w:rsidR="00126B3E" w:rsidRPr="00110DB4">
        <w:rPr>
          <w:rStyle w:val="af2"/>
          <w:rFonts w:eastAsia="Guttman Rashi"/>
          <w:vanish/>
          <w:rtl/>
        </w:rPr>
        <w:instrText xml:space="preserve"> \* </w:instrText>
      </w:r>
      <w:r w:rsidR="00126B3E" w:rsidRPr="00110DB4">
        <w:rPr>
          <w:rStyle w:val="af2"/>
          <w:rFonts w:eastAsia="Guttman Rashi"/>
          <w:vanish/>
        </w:rPr>
        <w:instrText>MERGEFORMAT</w:instrText>
      </w:r>
      <w:r w:rsidR="00126B3E" w:rsidRPr="00110DB4">
        <w:rPr>
          <w:rStyle w:val="af2"/>
          <w:rFonts w:eastAsia="Guttman Rashi"/>
          <w:vanish/>
          <w:rtl/>
        </w:rPr>
        <w:instrText xml:space="preserve"> </w:instrText>
      </w:r>
      <w:r w:rsidRPr="00110DB4">
        <w:rPr>
          <w:rStyle w:val="af2"/>
          <w:rFonts w:eastAsia="Guttman Rashi"/>
          <w:vanish/>
          <w:rtl/>
        </w:rPr>
      </w:r>
      <w:r w:rsidRPr="00110DB4">
        <w:rPr>
          <w:rStyle w:val="af2"/>
          <w:rFonts w:eastAsia="Guttman Rashi"/>
          <w:vanish/>
          <w:rtl/>
        </w:rPr>
        <w:fldChar w:fldCharType="separate"/>
      </w:r>
      <w:r w:rsidR="00FA04D3">
        <w:rPr>
          <w:rStyle w:val="af2"/>
          <w:rFonts w:eastAsia="Guttman Rashi"/>
          <w:vanish/>
          <w:cs/>
        </w:rPr>
        <w:t>‎</w:t>
      </w:r>
      <w:r w:rsidR="00FA04D3">
        <w:rPr>
          <w:rStyle w:val="af2"/>
          <w:rFonts w:eastAsia="Guttman Rashi"/>
          <w:vanish/>
          <w:rtl/>
        </w:rPr>
        <w:t>ק)</w:t>
      </w:r>
      <w:r w:rsidRPr="00110DB4">
        <w:rPr>
          <w:rStyle w:val="af2"/>
          <w:rFonts w:eastAsia="Guttman Rashi"/>
          <w:vanish/>
          <w:rtl/>
        </w:rPr>
        <w:fldChar w:fldCharType="end"/>
      </w:r>
      <w:r w:rsidRPr="00110DB4">
        <w:rPr>
          <w:rStyle w:val="af"/>
          <w:rFonts w:hint="cs"/>
          <w:vanish/>
          <w:rtl/>
        </w:rPr>
        <w:t xml:space="preserve"> דראוי לאדם לאחר שבת],</w:t>
      </w:r>
      <w:r w:rsidRPr="00110DB4">
        <w:rPr>
          <w:rFonts w:hint="cs"/>
          <w:vanish/>
          <w:rtl/>
        </w:rPr>
        <w:t xml:space="preserve"> ולכן לא שדי ליה לכלבים, והא דמבואר בגמ' לקמן </w:t>
      </w:r>
      <w:r w:rsidRPr="00110DB4">
        <w:rPr>
          <w:rStyle w:val="af2"/>
          <w:rFonts w:eastAsia="Guttman Hodes" w:hint="cs"/>
          <w:vanish/>
          <w:rtl/>
        </w:rPr>
        <w:t>(קכח.)</w:t>
      </w:r>
      <w:r w:rsidRPr="00110DB4">
        <w:rPr>
          <w:rFonts w:hint="cs"/>
          <w:vanish/>
          <w:rtl/>
        </w:rPr>
        <w:t xml:space="preserve"> דבשר תפל מותר לר"ש, היינו דוקא בבשר סרוח שהוא עומד לכלבים כמו בהמה, מ"מ כתב </w:t>
      </w:r>
      <w:r w:rsidRPr="00110DB4">
        <w:rPr>
          <w:rStyle w:val="aff4"/>
          <w:rFonts w:hint="cs"/>
          <w:vanish/>
          <w:rtl/>
        </w:rPr>
        <w:t>-הגרעק"א-</w:t>
      </w:r>
      <w:r w:rsidRPr="00110DB4">
        <w:rPr>
          <w:rFonts w:hint="cs"/>
          <w:vanish/>
          <w:rtl/>
        </w:rPr>
        <w:t xml:space="preserve"> דמודו </w:t>
      </w:r>
      <w:r w:rsidRPr="00110DB4">
        <w:rPr>
          <w:rStyle w:val="aff4"/>
          <w:rFonts w:hint="cs"/>
          <w:vanish/>
          <w:rtl/>
        </w:rPr>
        <w:t>-הרשב"א והבעה"מ-</w:t>
      </w:r>
      <w:r w:rsidRPr="00110DB4">
        <w:rPr>
          <w:rFonts w:hint="cs"/>
          <w:vanish/>
          <w:rtl/>
        </w:rPr>
        <w:t xml:space="preserve"> לדברי </w:t>
      </w:r>
      <w:r w:rsidRPr="00110DB4">
        <w:rPr>
          <w:rStyle w:val="aff4"/>
          <w:rFonts w:hint="cs"/>
          <w:vanish/>
          <w:rtl/>
        </w:rPr>
        <w:t>-רש"י לקמן-</w:t>
      </w:r>
      <w:r w:rsidRPr="00110DB4">
        <w:rPr>
          <w:rFonts w:hint="cs"/>
          <w:vanish/>
          <w:rtl/>
        </w:rPr>
        <w:t xml:space="preserve"> </w:t>
      </w:r>
      <w:r w:rsidRPr="00110DB4">
        <w:rPr>
          <w:rStyle w:val="af2"/>
          <w:rFonts w:eastAsia="Guttman Hodes" w:hint="cs"/>
          <w:vanish/>
          <w:rtl/>
        </w:rPr>
        <w:t xml:space="preserve">(עי' אות </w:t>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Ref129255287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צב)</w:t>
      </w:r>
      <w:r w:rsidRPr="00110DB4">
        <w:rPr>
          <w:rStyle w:val="af2"/>
          <w:rFonts w:eastAsia="Guttman Hodes"/>
          <w:vanish/>
          <w:rtl/>
        </w:rPr>
        <w:fldChar w:fldCharType="end"/>
      </w:r>
      <w:r w:rsidRPr="00110DB4">
        <w:rPr>
          <w:rStyle w:val="af2"/>
          <w:rFonts w:eastAsia="Guttman Hodes"/>
          <w:vanish/>
          <w:rtl/>
        </w:rPr>
        <w:fldChar w:fldCharType="begin"/>
      </w:r>
      <w:r w:rsidRPr="00110DB4">
        <w:rPr>
          <w:rStyle w:val="af2"/>
          <w:rFonts w:eastAsia="Guttman Hodes"/>
          <w:vanish/>
          <w:rtl/>
        </w:rPr>
        <w:instrText xml:space="preserve"> </w:instrText>
      </w:r>
      <w:r w:rsidRPr="00110DB4">
        <w:rPr>
          <w:rStyle w:val="af2"/>
          <w:rFonts w:eastAsia="Guttman Hodes" w:hint="cs"/>
          <w:vanish/>
        </w:rPr>
        <w:instrText>REF</w:instrText>
      </w:r>
      <w:r w:rsidRPr="00110DB4">
        <w:rPr>
          <w:rStyle w:val="af2"/>
          <w:rFonts w:eastAsia="Guttman Hodes" w:hint="cs"/>
          <w:vanish/>
          <w:rtl/>
        </w:rPr>
        <w:instrText xml:space="preserve"> _</w:instrText>
      </w:r>
      <w:r w:rsidRPr="00110DB4">
        <w:rPr>
          <w:rStyle w:val="af2"/>
          <w:rFonts w:eastAsia="Guttman Hodes" w:hint="cs"/>
          <w:vanish/>
        </w:rPr>
        <w:instrText>Ref129255606 \r \h</w:instrText>
      </w:r>
      <w:r w:rsidRPr="00110DB4">
        <w:rPr>
          <w:rStyle w:val="af2"/>
          <w:rFonts w:eastAsia="Guttman Hodes"/>
          <w:vanish/>
          <w:rtl/>
        </w:rPr>
        <w:instrText xml:space="preserve"> </w:instrText>
      </w:r>
      <w:r w:rsidR="00126B3E" w:rsidRPr="00110DB4">
        <w:rPr>
          <w:rStyle w:val="af2"/>
          <w:rFonts w:eastAsia="Guttman Hodes"/>
          <w:vanish/>
          <w:rtl/>
        </w:rPr>
        <w:instrText xml:space="preserve"> \* </w:instrText>
      </w:r>
      <w:r w:rsidR="00126B3E" w:rsidRPr="00110DB4">
        <w:rPr>
          <w:rStyle w:val="af2"/>
          <w:rFonts w:eastAsia="Guttman Hodes"/>
          <w:vanish/>
        </w:rPr>
        <w:instrText>MERGEFORMAT</w:instrText>
      </w:r>
      <w:r w:rsidR="00126B3E" w:rsidRPr="00110DB4">
        <w:rPr>
          <w:rStyle w:val="af2"/>
          <w:rFonts w:eastAsia="Guttman Hodes"/>
          <w:vanish/>
          <w:rtl/>
        </w:rPr>
        <w:instrText xml:space="preserve"> </w:instrText>
      </w:r>
      <w:r w:rsidRPr="00110DB4">
        <w:rPr>
          <w:rStyle w:val="af2"/>
          <w:rFonts w:eastAsia="Guttman Hodes"/>
          <w:vanish/>
          <w:rtl/>
        </w:rPr>
      </w:r>
      <w:r w:rsidRPr="00110DB4">
        <w:rPr>
          <w:rStyle w:val="af2"/>
          <w:rFonts w:eastAsia="Guttman Hodes"/>
          <w:vanish/>
          <w:rtl/>
        </w:rPr>
        <w:fldChar w:fldCharType="separate"/>
      </w:r>
      <w:r w:rsidR="00FA04D3">
        <w:rPr>
          <w:rStyle w:val="af2"/>
          <w:rFonts w:eastAsia="Guttman Hodes"/>
          <w:vanish/>
          <w:cs/>
        </w:rPr>
        <w:t>‎</w:t>
      </w:r>
      <w:r w:rsidR="00FA04D3">
        <w:rPr>
          <w:rStyle w:val="af2"/>
          <w:rFonts w:eastAsia="Guttman Hodes"/>
          <w:vanish/>
          <w:rtl/>
        </w:rPr>
        <w:t>קא)</w:t>
      </w:r>
      <w:r w:rsidRPr="00110DB4">
        <w:rPr>
          <w:rStyle w:val="af2"/>
          <w:rFonts w:eastAsia="Guttman Hodes"/>
          <w:vanish/>
          <w:rtl/>
        </w:rPr>
        <w:fldChar w:fldCharType="end"/>
      </w:r>
      <w:r w:rsidRPr="00110DB4">
        <w:rPr>
          <w:rFonts w:hint="cs"/>
          <w:vanish/>
          <w:rtl/>
        </w:rPr>
        <w:t xml:space="preserve"> דמותר להאכילם לכלבים, דכ"מ דס"ל דבשר חי אסור לר"ש, היינו דוקא לענין טלטול בעלמא, כיון דאמרינן דמסתמא אינו נותן אותם לכלבים, וכוונתו שיעמוד לאדם לאחר השבת, וממילא בשבת אינו ראוי לכלום, ולכן הוא מוקצה לר"ש.</w:t>
      </w:r>
    </w:p>
    <w:p w14:paraId="72D592CF" w14:textId="77777777" w:rsidR="009017D4" w:rsidRPr="00D609C3" w:rsidRDefault="009017D4" w:rsidP="00607ABE">
      <w:pPr>
        <w:pStyle w:val="a1"/>
        <w:rPr>
          <w:rtl/>
        </w:rPr>
      </w:pPr>
      <w:r w:rsidRPr="00D609C3">
        <w:rPr>
          <w:rFonts w:hint="cs"/>
          <w:rtl/>
        </w:rPr>
        <w:t>אלא אפילו לדעת הרשב"א בחידושיו פרק מפנין ופרק נוטל, וכ"ה דעת הרז"ה פרק נוטל דגם לר"ש בשר חי אסור לטלטל כיון דעדיין עומדת לאדם לא שדי להו לכלבים ובההיא דמפנין אינו מותר אלא בבשר סרוח דעומדת לכלבים כמו נבלה, מ"מ י"ל דמודו דבשר חי מותר להאכילו לכלבים לר"ש, דדוקא לטלטול בעלמא אסור דאמרינן מסתמא לא יתנהו לכלבים ולא חזי היום לכלום.</w:t>
      </w:r>
    </w:p>
    <w:p w14:paraId="066DF149" w14:textId="77777777" w:rsidR="009017D4" w:rsidRPr="00126B3E" w:rsidRDefault="009017D4" w:rsidP="00D163D8">
      <w:pPr>
        <w:pStyle w:val="afffff7"/>
        <w:rPr>
          <w:rtl/>
        </w:rPr>
      </w:pPr>
      <w:bookmarkStart w:id="7470" w:name="_Toc129863663"/>
      <w:bookmarkStart w:id="7471" w:name="_Toc130401182"/>
      <w:bookmarkStart w:id="7472" w:name="_Toc129863824"/>
      <w:r w:rsidRPr="00126B3E">
        <w:rPr>
          <w:rtl/>
        </w:rPr>
        <w:t>רבי עקיבא איגר או"ח סי' שח סעיף לא מג"א ס"ק נו</w:t>
      </w:r>
      <w:bookmarkEnd w:id="7470"/>
      <w:r w:rsidRPr="00126B3E">
        <w:rPr>
          <w:rtl/>
        </w:rPr>
        <w:t xml:space="preserve"> (יח)</w:t>
      </w:r>
      <w:bookmarkEnd w:id="7471"/>
    </w:p>
    <w:p w14:paraId="42CE2827" w14:textId="12F3DCE9" w:rsidR="009017D4" w:rsidRPr="00126B3E" w:rsidRDefault="009017D4" w:rsidP="009017D4">
      <w:pPr>
        <w:pStyle w:val="a7"/>
      </w:pPr>
      <w:r w:rsidRPr="00126B3E">
        <w:rPr>
          <w:rFonts w:hint="cs"/>
          <w:rtl/>
        </w:rPr>
        <w:t>בי' הגרעק"א בבעה"מ וברשב"א דברוצה לתת בשר שראוי אחר שבת לכלבים נעשה עומד להם</w:t>
      </w:r>
      <w:bookmarkEnd w:id="7472"/>
    </w:p>
    <w:p w14:paraId="79E74791" w14:textId="71391EB0" w:rsidR="009017D4" w:rsidRPr="00110DB4" w:rsidRDefault="009017D4" w:rsidP="009F6D17">
      <w:pPr>
        <w:pStyle w:val="a3"/>
        <w:numPr>
          <w:ilvl w:val="0"/>
          <w:numId w:val="35"/>
        </w:numPr>
        <w:rPr>
          <w:vanish/>
          <w:rtl/>
        </w:rPr>
      </w:pPr>
      <w:bookmarkStart w:id="7473" w:name="_Ref129863344"/>
      <w:r w:rsidRPr="00110DB4">
        <w:rPr>
          <w:rFonts w:hint="cs"/>
          <w:vanish/>
          <w:rtl/>
        </w:rPr>
        <w:t xml:space="preserve">וביאר </w:t>
      </w:r>
      <w:r w:rsidRPr="00110DB4">
        <w:rPr>
          <w:rStyle w:val="aff4"/>
          <w:rFonts w:hint="cs"/>
          <w:vanish/>
          <w:rtl/>
        </w:rPr>
        <w:t>-הגרעק"א לקמן-</w:t>
      </w:r>
      <w:r w:rsidRPr="00110DB4">
        <w:rPr>
          <w:rFonts w:hint="cs"/>
          <w:vanish/>
          <w:rtl/>
        </w:rPr>
        <w:t xml:space="preserve"> דבאופן שהוא באמת רוצה לתת אותו לכלבים לאוכלו, בזה מותר אף לדעת </w:t>
      </w:r>
      <w:r w:rsidRPr="00110DB4">
        <w:rPr>
          <w:rStyle w:val="aff4"/>
          <w:rFonts w:hint="cs"/>
          <w:vanish/>
          <w:rtl/>
        </w:rPr>
        <w:t>-הרשב"א והבעה"מ-</w:t>
      </w:r>
      <w:r w:rsidRPr="00110DB4">
        <w:rPr>
          <w:rFonts w:hint="cs"/>
          <w:vanish/>
          <w:rtl/>
        </w:rPr>
        <w:t xml:space="preserve">, דבמה שהוא רוצה לתתו לכלבים והוא מזמינו לכלבים, נעשה כעומד לכלבים, ולכן מותר לר"ש, והא דאסור לר"י, הוא כיון דבבין השמשות לא היה עומד לכלבים, ודמי לנבילה שנתנבלה בשבת, וכ"כ </w:t>
      </w:r>
      <w:r w:rsidRPr="00110DB4">
        <w:rPr>
          <w:rStyle w:val="aff4"/>
          <w:rFonts w:hint="cs"/>
          <w:vanish/>
          <w:rtl/>
        </w:rPr>
        <w:t xml:space="preserve">-ה!.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Ref129863344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קד)</w:t>
      </w:r>
      <w:r w:rsidRPr="00110DB4">
        <w:rPr>
          <w:rStyle w:val="aff4"/>
          <w:vanish/>
          <w:rtl/>
        </w:rPr>
        <w:fldChar w:fldCharType="end"/>
      </w:r>
      <w:r w:rsidRPr="00110DB4">
        <w:rPr>
          <w:rStyle w:val="aff4"/>
          <w:rFonts w:hint="cs"/>
          <w:vanish/>
          <w:rtl/>
        </w:rPr>
        <w:t xml:space="preserve"> =גרעק"א-</w:t>
      </w:r>
      <w:r w:rsidRPr="00110DB4">
        <w:rPr>
          <w:rFonts w:hint="cs"/>
          <w:vanish/>
          <w:rtl/>
        </w:rPr>
        <w:t xml:space="preserve"> </w:t>
      </w:r>
      <w:r w:rsidRPr="00110DB4">
        <w:rPr>
          <w:rStyle w:val="af2"/>
          <w:rFonts w:eastAsia="Guttman Hodes" w:hint="cs"/>
          <w:vanish/>
          <w:rtl/>
        </w:rPr>
        <w:t>(סי' ש"ח על המג"א סקנ"ו)</w:t>
      </w:r>
      <w:r w:rsidRPr="00110DB4">
        <w:rPr>
          <w:rFonts w:hint="cs"/>
          <w:vanish/>
          <w:rtl/>
        </w:rPr>
        <w:t>#.</w:t>
      </w:r>
      <w:bookmarkEnd w:id="7473"/>
      <w:r w:rsidRPr="00110DB4">
        <w:rPr>
          <w:rFonts w:hint="cs"/>
          <w:vanish/>
          <w:rtl/>
        </w:rPr>
        <w:t xml:space="preserve"> </w:t>
      </w:r>
    </w:p>
    <w:p w14:paraId="38B178FE" w14:textId="77777777" w:rsidR="009017D4" w:rsidRPr="00D609C3" w:rsidRDefault="009017D4" w:rsidP="00607ABE">
      <w:pPr>
        <w:pStyle w:val="a1"/>
        <w:rPr>
          <w:rtl/>
        </w:rPr>
      </w:pPr>
      <w:r w:rsidRPr="00D609C3">
        <w:rPr>
          <w:rFonts w:hint="cs"/>
          <w:rtl/>
        </w:rPr>
        <w:t>אבל אם באמת רוצה ליתנהו לכלבים מותר דעתה שמזמינו לכלבים עומד לכלבים. אלא דבה"ש עדיין לא היה עומד לכלבים ודמי לנבלה שנתנבלה בשבת. באופן די"ל דפי' הרע"ב עולה יפה אף לשיטת הרז"ה והרשב"א הנ"ל.</w:t>
      </w:r>
    </w:p>
    <w:p w14:paraId="0B7B70BC" w14:textId="77777777" w:rsidR="009017D4" w:rsidRPr="00126B3E" w:rsidRDefault="009017D4" w:rsidP="00607ABE">
      <w:pPr>
        <w:pStyle w:val="afffff5"/>
        <w:rPr>
          <w:rtl/>
        </w:rPr>
      </w:pPr>
      <w:r w:rsidRPr="00126B3E">
        <w:rPr>
          <w:rtl/>
        </w:rPr>
        <w:t>דלא חזי לאכול חי אסור וה"ה. נלע"ד דמ"מ מותר להשליך לכלבים דמהשתא דרוצה ליתנו לכלבים נעשה מוכן לכלבים ומותר למאי דקיי"ל כר"ש דלא אמרי' מגו דאתקצי לבין השמשות ורק לטלטל בעלמא אסו' דכל זמן דאינו מיחדו לכלבים מסתמא לא יתן לכלבים ולא חזי לכלבים. ונלע"ד דזהו כוונת הרע"ב פכ"ד מ"ד דשבת ד"ה מחתכים דלועים וא"צ לדברי תוס' שהביא תוי"ט שם ודו"ק:</w:t>
      </w:r>
    </w:p>
    <w:p w14:paraId="19A08237" w14:textId="12750545" w:rsidR="009017D4" w:rsidRPr="00126B3E" w:rsidRDefault="009017D4" w:rsidP="009017D4">
      <w:pPr>
        <w:pStyle w:val="affff5"/>
        <w:rPr>
          <w:rFonts w:asciiTheme="minorHAnsi" w:hAnsiTheme="minorHAnsi"/>
        </w:rPr>
      </w:pPr>
      <w:bookmarkStart w:id="7474" w:name="_Toc129863825"/>
      <w:r w:rsidRPr="00126B3E">
        <w:rPr>
          <w:rFonts w:hint="cs"/>
          <w:rtl/>
        </w:rPr>
        <w:t>~~~~~~~~~~~~~~~~~~~~~~~~~~~~</w:t>
      </w:r>
      <w:bookmarkEnd w:id="7474"/>
    </w:p>
    <w:p w14:paraId="3DB02803" w14:textId="77777777" w:rsidR="009017D4" w:rsidRPr="00126B3E" w:rsidRDefault="009017D4" w:rsidP="009017D4">
      <w:pPr>
        <w:pStyle w:val="affff5"/>
        <w:rPr>
          <w:rtl/>
        </w:rPr>
      </w:pPr>
      <w:bookmarkStart w:id="7475" w:name="_Toc129863826"/>
      <w:r w:rsidRPr="00126B3E">
        <w:rPr>
          <w:rFonts w:hint="cs"/>
          <w:rtl/>
        </w:rPr>
        <w:t>בהכנה לכלבים בבהמה מסוכנת שמתה</w:t>
      </w:r>
      <w:bookmarkEnd w:id="7475"/>
    </w:p>
    <w:p w14:paraId="29FBBF20" w14:textId="77777777" w:rsidR="009017D4" w:rsidRPr="00126B3E" w:rsidRDefault="009017D4" w:rsidP="009017D4">
      <w:pPr>
        <w:pStyle w:val="1"/>
        <w:rPr>
          <w:rtl/>
        </w:rPr>
      </w:pPr>
      <w:bookmarkStart w:id="7476" w:name="_Toc129863827"/>
      <w:r w:rsidRPr="00126B3E">
        <w:rPr>
          <w:rFonts w:hint="cs"/>
          <w:rtl/>
        </w:rPr>
        <w:t>בי' הרשב"א דלר"י כל שאינו מוכן ממש לכלבים אסור במיגו</w:t>
      </w:r>
      <w:bookmarkEnd w:id="7476"/>
    </w:p>
    <w:p w14:paraId="39E005C4" w14:textId="77777777" w:rsidR="009017D4" w:rsidRPr="00126B3E" w:rsidRDefault="009017D4" w:rsidP="00D163D8">
      <w:pPr>
        <w:pStyle w:val="afffffb"/>
        <w:rPr>
          <w:vanish w:val="0"/>
        </w:rPr>
      </w:pPr>
      <w:r w:rsidRPr="00126B3E">
        <w:rPr>
          <w:rFonts w:hint="cs"/>
          <w:vanish w:val="0"/>
          <w:rtl/>
        </w:rPr>
        <w:t>חדושי הרשב"א ביצה כ"ז ע"ב ד"ה הכא</w:t>
      </w:r>
    </w:p>
    <w:p w14:paraId="624A138E" w14:textId="77777777" w:rsidR="009017D4" w:rsidRPr="00126B3E" w:rsidRDefault="009017D4" w:rsidP="009017D4">
      <w:pPr>
        <w:pStyle w:val="a7"/>
        <w:rPr>
          <w:rtl/>
        </w:rPr>
      </w:pPr>
      <w:bookmarkStart w:id="7477" w:name="_Toc129863828"/>
      <w:bookmarkStart w:id="7478" w:name="_Toc128526232"/>
      <w:r w:rsidRPr="00126B3E">
        <w:rPr>
          <w:rFonts w:hint="cs"/>
          <w:rtl/>
        </w:rPr>
        <w:t>בי' הרשב"א דר"י אוסר במסוכנת דס"ל לר"י דבלא מוכן ממש לכלבים יש מיגו דאיתקצאי</w:t>
      </w:r>
      <w:bookmarkEnd w:id="7477"/>
      <w:r w:rsidRPr="00126B3E">
        <w:rPr>
          <w:rFonts w:hint="cs"/>
          <w:rtl/>
        </w:rPr>
        <w:t xml:space="preserve"> </w:t>
      </w:r>
      <w:bookmarkEnd w:id="7478"/>
    </w:p>
    <w:p w14:paraId="4EDD293E" w14:textId="4106A2A0" w:rsidR="009017D4" w:rsidRPr="00110DB4" w:rsidRDefault="009017D4" w:rsidP="009F6D17">
      <w:pPr>
        <w:pStyle w:val="a3"/>
        <w:numPr>
          <w:ilvl w:val="0"/>
          <w:numId w:val="35"/>
        </w:numPr>
        <w:rPr>
          <w:vanish/>
          <w:rtl/>
        </w:rPr>
      </w:pPr>
      <w:r w:rsidRPr="00110DB4">
        <w:rPr>
          <w:rFonts w:hint="cs"/>
          <w:vanish/>
          <w:rtl/>
        </w:rPr>
        <w:t xml:space="preserve">עי' במ"ש </w:t>
      </w:r>
      <w:r w:rsidRPr="00110DB4">
        <w:rPr>
          <w:rStyle w:val="aff4"/>
          <w:rFonts w:hint="cs"/>
          <w:vanish/>
          <w:rtl/>
        </w:rPr>
        <w:t>-הבעה"מ בביצה-</w:t>
      </w:r>
      <w:r w:rsidRPr="00110DB4">
        <w:rPr>
          <w:rFonts w:hint="cs"/>
          <w:vanish/>
          <w:rtl/>
        </w:rPr>
        <w:t xml:space="preserve"> </w:t>
      </w:r>
      <w:r w:rsidRPr="00110DB4">
        <w:rPr>
          <w:rStyle w:val="af2"/>
          <w:rFonts w:eastAsia="Guttman Hodes" w:hint="cs"/>
          <w:vanish/>
          <w:rtl/>
        </w:rPr>
        <w:t>(יד: מדה"ר, מהדו' עוז והדר עמ' מ"א ד"ה מתני')</w:t>
      </w:r>
      <w:r w:rsidRPr="00110DB4">
        <w:rPr>
          <w:rFonts w:hint="cs"/>
          <w:vanish/>
          <w:rtl/>
        </w:rPr>
        <w:t xml:space="preserve"> </w:t>
      </w:r>
      <w:r w:rsidRPr="00110DB4">
        <w:rPr>
          <w:rStyle w:val="aff4"/>
          <w:vanish/>
          <w:rtl/>
        </w:rPr>
        <w:t>-</w:t>
      </w:r>
      <w:r w:rsidRPr="00110DB4">
        <w:rPr>
          <w:rStyle w:val="aff4"/>
          <w:rFonts w:hint="cs"/>
          <w:vanish/>
          <w:rtl/>
        </w:rPr>
        <w:t>ו</w:t>
      </w:r>
      <w:r w:rsidRPr="00110DB4">
        <w:rPr>
          <w:rStyle w:val="aff4"/>
          <w:vanish/>
          <w:rtl/>
        </w:rPr>
        <w:t xml:space="preserve">ה! </w:t>
      </w:r>
      <w:r w:rsidRPr="00110DB4">
        <w:rPr>
          <w:rFonts w:hint="cs"/>
          <w:vanish/>
          <w:rtl/>
        </w:rPr>
        <w:fldChar w:fldCharType="begin"/>
      </w:r>
      <w:r w:rsidRPr="00110DB4">
        <w:rPr>
          <w:rStyle w:val="aff4"/>
          <w:vanish/>
          <w:rtl/>
        </w:rPr>
        <w:instrText xml:space="preserve"> </w:instrText>
      </w:r>
      <w:r w:rsidRPr="00110DB4">
        <w:rPr>
          <w:rStyle w:val="aff4"/>
          <w:vanish/>
        </w:rPr>
        <w:instrText>REF</w:instrText>
      </w:r>
      <w:r w:rsidRPr="00110DB4">
        <w:rPr>
          <w:rStyle w:val="aff4"/>
          <w:vanish/>
          <w:rtl/>
        </w:rPr>
        <w:instrText xml:space="preserve"> _</w:instrText>
      </w:r>
      <w:r w:rsidRPr="00110DB4">
        <w:rPr>
          <w:rStyle w:val="aff4"/>
          <w:vanish/>
        </w:rPr>
        <w:instrText>Ref127960262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Fonts w:hint="cs"/>
          <w:vanish/>
          <w:rtl/>
        </w:rPr>
      </w:r>
      <w:r w:rsidRPr="00110DB4">
        <w:rPr>
          <w:rFonts w:hint="cs"/>
          <w:vanish/>
          <w:rtl/>
        </w:rPr>
        <w:fldChar w:fldCharType="separate"/>
      </w:r>
      <w:r w:rsidR="00FA04D3">
        <w:rPr>
          <w:rStyle w:val="aff4"/>
          <w:vanish/>
          <w:cs/>
        </w:rPr>
        <w:t>‎</w:t>
      </w:r>
      <w:r w:rsidR="00FA04D3">
        <w:rPr>
          <w:rStyle w:val="aff4"/>
          <w:vanish/>
          <w:rtl/>
        </w:rPr>
        <w:t>פח)</w:t>
      </w:r>
      <w:r w:rsidRPr="00110DB4">
        <w:rPr>
          <w:rFonts w:hint="cs"/>
          <w:vanish/>
          <w:rtl/>
        </w:rPr>
        <w:fldChar w:fldCharType="end"/>
      </w:r>
      <w:r w:rsidRPr="00110DB4">
        <w:rPr>
          <w:rStyle w:val="aff4"/>
          <w:vanish/>
          <w:rtl/>
        </w:rPr>
        <w:t xml:space="preserve"> =רשב"א בביצה-</w:t>
      </w:r>
      <w:r w:rsidRPr="00110DB4">
        <w:rPr>
          <w:rFonts w:hint="cs"/>
          <w:vanish/>
          <w:rtl/>
        </w:rPr>
        <w:t xml:space="preserve"> </w:t>
      </w:r>
      <w:r w:rsidRPr="00110DB4">
        <w:rPr>
          <w:rStyle w:val="af2"/>
          <w:rFonts w:eastAsia="Guttman Hodes" w:hint="cs"/>
          <w:vanish/>
          <w:rtl/>
        </w:rPr>
        <w:t>(כז: ד"ה הכא, הובא בסימן ט"ז אות ע"ט)</w:t>
      </w:r>
      <w:r w:rsidRPr="00110DB4">
        <w:rPr>
          <w:rFonts w:hint="cs"/>
          <w:vanish/>
          <w:rtl/>
        </w:rPr>
        <w:t xml:space="preserve"># דגירסת </w:t>
      </w:r>
      <w:r w:rsidRPr="00110DB4">
        <w:rPr>
          <w:rStyle w:val="aff4"/>
          <w:rFonts w:hint="cs"/>
          <w:vanish/>
          <w:rtl/>
        </w:rPr>
        <w:t>-הרי"ף בביצה-</w:t>
      </w:r>
      <w:r w:rsidRPr="00110DB4">
        <w:rPr>
          <w:rFonts w:hint="cs"/>
          <w:vanish/>
          <w:rtl/>
        </w:rPr>
        <w:t xml:space="preserve"> </w:t>
      </w:r>
      <w:r w:rsidRPr="00110DB4">
        <w:rPr>
          <w:rStyle w:val="af2"/>
          <w:rFonts w:eastAsia="Guttman Hodes" w:hint="cs"/>
          <w:vanish/>
          <w:rtl/>
        </w:rPr>
        <w:t>(יד: מדה"ר)</w:t>
      </w:r>
      <w:r w:rsidRPr="00110DB4">
        <w:rPr>
          <w:rFonts w:hint="cs"/>
          <w:vanish/>
          <w:rtl/>
        </w:rPr>
        <w:t xml:space="preserve"> במסקנת הגמ' בביצה </w:t>
      </w:r>
      <w:r w:rsidRPr="00110DB4">
        <w:rPr>
          <w:rStyle w:val="af2"/>
          <w:rFonts w:eastAsia="Guttman Hodes" w:hint="cs"/>
          <w:vanish/>
          <w:rtl/>
        </w:rPr>
        <w:t>(כז:)</w:t>
      </w:r>
      <w:r w:rsidRPr="00110DB4">
        <w:rPr>
          <w:rFonts w:hint="cs"/>
          <w:vanish/>
          <w:rtl/>
        </w:rPr>
        <w:t xml:space="preserve">, דאף לר"י בהמה מסוכנת שמתה מותרת, ובמה שדחו </w:t>
      </w:r>
      <w:r w:rsidRPr="00110DB4">
        <w:rPr>
          <w:rStyle w:val="aff4"/>
          <w:rFonts w:hint="cs"/>
          <w:vanish/>
          <w:rtl/>
        </w:rPr>
        <w:t>-הבעה"מ והרשב"א-</w:t>
      </w:r>
      <w:r w:rsidRPr="00110DB4">
        <w:rPr>
          <w:rFonts w:hint="cs"/>
          <w:vanish/>
          <w:rtl/>
        </w:rPr>
        <w:t xml:space="preserve"> דמסקנת הגמ' במסוכנת היא רק לר"ש, ול"ג "ודברי הכל", וביאר </w:t>
      </w:r>
      <w:r w:rsidRPr="00110DB4">
        <w:rPr>
          <w:rStyle w:val="aff4"/>
          <w:vanish/>
          <w:rtl/>
        </w:rPr>
        <w:t>-הרשב"א-</w:t>
      </w:r>
      <w:r w:rsidRPr="00110DB4">
        <w:rPr>
          <w:rFonts w:hint="cs"/>
          <w:vanish/>
          <w:rtl/>
        </w:rPr>
        <w:t xml:space="preserve"> דהמשנה בביצה היא כר"ש ובהמת קדשים מסוכנת אסורה, אבל בהמת חולין מסוכנת מותרת, אבל לר"י אף בהמת חולין מסוכנת אסורה, כדתנן לקמן </w:t>
      </w:r>
      <w:r w:rsidRPr="00110DB4">
        <w:rPr>
          <w:rStyle w:val="af2"/>
          <w:rFonts w:eastAsia="Guttman Hodes" w:hint="cs"/>
          <w:vanish/>
          <w:rtl/>
        </w:rPr>
        <w:t>(קנו:)</w:t>
      </w:r>
      <w:r w:rsidRPr="00110DB4">
        <w:rPr>
          <w:rFonts w:hint="cs"/>
          <w:vanish/>
          <w:rtl/>
        </w:rPr>
        <w:t xml:space="preserve"> דר"י מתיר רק בהייתה נבילה מער"ש אסורה, ומבואר דנבילה מותרת ומסוכנת אסורה, וביאר </w:t>
      </w:r>
      <w:r w:rsidRPr="00110DB4">
        <w:rPr>
          <w:rStyle w:val="aff4"/>
          <w:vanish/>
          <w:rtl/>
        </w:rPr>
        <w:t>-הרשב"א בביצה-</w:t>
      </w:r>
      <w:r w:rsidRPr="00110DB4">
        <w:rPr>
          <w:rFonts w:hint="cs"/>
          <w:vanish/>
          <w:rtl/>
        </w:rPr>
        <w:t xml:space="preserve"> דלדעת ר"י כל דבר שלא היה מוכן ממש בבין השמשות להאכיל לכלבים, אמרינן בו מיגו דאיתקצאי לדעת ר"י.</w:t>
      </w:r>
    </w:p>
    <w:p w14:paraId="158416A1" w14:textId="77777777" w:rsidR="009017D4" w:rsidRPr="00D609C3" w:rsidRDefault="009017D4" w:rsidP="00607ABE">
      <w:pPr>
        <w:pStyle w:val="a1"/>
        <w:rPr>
          <w:rtl/>
        </w:rPr>
      </w:pPr>
      <w:r w:rsidRPr="00D609C3">
        <w:rPr>
          <w:rFonts w:hint="cs"/>
          <w:rtl/>
        </w:rPr>
        <w:t xml:space="preserve">הכא במאי עסקינן במסוכנת, כלומר מתני' ר"ש היא ובבהמת קדשים מסוכנת הא מסוכנת דחולין שריא. ומיהו להאי אוקמתא [אתיא] דלא כר' יהודה דאי לר' יהודה אפילו מסוכנת דחולין אסירא כדקתני ר' יהודה אומר אם לא היתה נבלה מעי"ט לא יזיזנה </w:t>
      </w:r>
      <w:r w:rsidRPr="00D609C3">
        <w:rPr>
          <w:rFonts w:hint="cs"/>
          <w:rtl/>
        </w:rPr>
        <w:t>ממקומה דוקא נבלה הא אפילו מסוכנת לא ולר' יהודה כל שאינה מוכנת ממש בין השמשות להאכילה באותה שעה לכלבים אית ליה לר' יהודה דמגו דאיתקצאי לבין השמשות איתקצאי לכולי יומא. והילכך לדידן דקי"ל כר' יהודה בי"ט מתני' לא מוקמינן לה בקדשים דנשמע מינה דדכוותה בחול[ין] שריא אלא מתני' אפילו בחולין היא ודלא כר"ש וסתמא כר' יהודה.</w:t>
      </w:r>
    </w:p>
    <w:p w14:paraId="0764CF92" w14:textId="1F4E8816" w:rsidR="009017D4" w:rsidRPr="00126B3E" w:rsidRDefault="009017D4" w:rsidP="009017D4">
      <w:pPr>
        <w:pStyle w:val="1"/>
      </w:pPr>
      <w:bookmarkStart w:id="7479" w:name="_Toc128526233"/>
      <w:bookmarkStart w:id="7480" w:name="_Toc129863829"/>
      <w:r w:rsidRPr="00126B3E">
        <w:rPr>
          <w:rFonts w:hint="cs"/>
          <w:rtl/>
        </w:rPr>
        <w:t xml:space="preserve">בי' הרא"ה </w:t>
      </w:r>
      <w:bookmarkEnd w:id="7479"/>
      <w:r w:rsidRPr="00126B3E">
        <w:rPr>
          <w:rFonts w:hint="cs"/>
          <w:rtl/>
        </w:rPr>
        <w:t>דמסוכנת עומדת לאדם ולר"י במתה אסורה לכלבים</w:t>
      </w:r>
      <w:bookmarkEnd w:id="7480"/>
    </w:p>
    <w:p w14:paraId="417BC68A" w14:textId="77777777" w:rsidR="009017D4" w:rsidRPr="00126B3E" w:rsidRDefault="009017D4" w:rsidP="00D163D8">
      <w:pPr>
        <w:pStyle w:val="afffff7"/>
        <w:rPr>
          <w:rtl/>
        </w:rPr>
      </w:pPr>
      <w:bookmarkStart w:id="7481" w:name="_Toc128527988"/>
      <w:bookmarkStart w:id="7482" w:name="_Toc129863664"/>
      <w:bookmarkStart w:id="7483" w:name="_Toc130401183"/>
      <w:r w:rsidRPr="00126B3E">
        <w:rPr>
          <w:rFonts w:hint="cs"/>
          <w:rtl/>
        </w:rPr>
        <w:t>חדושי הרא"ה ביצה כ"ז ע"ב ד"ה לימא</w:t>
      </w:r>
      <w:bookmarkEnd w:id="7481"/>
      <w:bookmarkEnd w:id="7482"/>
      <w:r w:rsidRPr="00126B3E">
        <w:rPr>
          <w:rtl/>
        </w:rPr>
        <w:t xml:space="preserve"> (יח)</w:t>
      </w:r>
      <w:bookmarkEnd w:id="7483"/>
    </w:p>
    <w:p w14:paraId="447C864E" w14:textId="77777777" w:rsidR="009017D4" w:rsidRPr="00126B3E" w:rsidRDefault="009017D4" w:rsidP="009017D4">
      <w:pPr>
        <w:pStyle w:val="a7"/>
      </w:pPr>
      <w:bookmarkStart w:id="7484" w:name="_Toc129863830"/>
      <w:r w:rsidRPr="00126B3E">
        <w:rPr>
          <w:rtl/>
        </w:rPr>
        <w:t xml:space="preserve">בי' הרא"ה דמסוכנת דעתו לשוחטה ולא עומדת לכלבים </w:t>
      </w:r>
      <w:r w:rsidRPr="00126B3E">
        <w:rPr>
          <w:rFonts w:hint="cs"/>
          <w:rtl/>
        </w:rPr>
        <w:t>ו</w:t>
      </w:r>
      <w:r w:rsidRPr="00126B3E">
        <w:rPr>
          <w:rtl/>
        </w:rPr>
        <w:t xml:space="preserve">לר"ש </w:t>
      </w:r>
      <w:r w:rsidRPr="00126B3E">
        <w:rPr>
          <w:rFonts w:hint="cs"/>
          <w:rtl/>
        </w:rPr>
        <w:t>מותר דל"ל</w:t>
      </w:r>
      <w:r w:rsidRPr="00126B3E">
        <w:rPr>
          <w:rtl/>
        </w:rPr>
        <w:t xml:space="preserve"> מוקצה ור"י אוסר</w:t>
      </w:r>
      <w:bookmarkEnd w:id="7484"/>
    </w:p>
    <w:p w14:paraId="783946EF" w14:textId="4E104C07" w:rsidR="009017D4" w:rsidRPr="00110DB4" w:rsidRDefault="009017D4" w:rsidP="009F6D17">
      <w:pPr>
        <w:pStyle w:val="a3"/>
        <w:numPr>
          <w:ilvl w:val="0"/>
          <w:numId w:val="35"/>
        </w:numPr>
        <w:rPr>
          <w:vanish/>
          <w:rtl/>
        </w:rPr>
      </w:pPr>
      <w:bookmarkStart w:id="7485" w:name="_Ref129540173"/>
      <w:r w:rsidRPr="00110DB4">
        <w:rPr>
          <w:rFonts w:hint="cs"/>
          <w:vanish/>
          <w:rtl/>
        </w:rPr>
        <w:t xml:space="preserve">במסקנת הגמ' בביצה </w:t>
      </w:r>
      <w:r w:rsidRPr="00110DB4">
        <w:rPr>
          <w:rStyle w:val="af2"/>
          <w:rFonts w:eastAsia="Guttman Hodes" w:hint="cs"/>
          <w:vanish/>
          <w:rtl/>
        </w:rPr>
        <w:t>(כז:)</w:t>
      </w:r>
      <w:r w:rsidRPr="00110DB4">
        <w:rPr>
          <w:rFonts w:hint="cs"/>
          <w:vanish/>
          <w:rtl/>
        </w:rPr>
        <w:t xml:space="preserve"> דהמשנה בביצה אוסרת רק בבהמת קדשים מסוכנת שמתה, ומשמע דבהמת חולין מסוכנת שמתה מותרת, ביאר </w:t>
      </w:r>
      <w:r w:rsidRPr="00110DB4">
        <w:rPr>
          <w:rStyle w:val="aff4"/>
          <w:vanish/>
          <w:rtl/>
        </w:rPr>
        <w:t>-ה!.</w:t>
      </w:r>
      <w:r w:rsidRPr="00110DB4">
        <w:rPr>
          <w:rStyle w:val="aff4"/>
          <w:rFonts w:hint="cs"/>
          <w:vanish/>
          <w:rtl/>
        </w:rPr>
        <w:t xml:space="preserve"> </w:t>
      </w:r>
      <w:r w:rsidRPr="00110DB4">
        <w:rPr>
          <w:rStyle w:val="aff4"/>
          <w:vanish/>
          <w:rtl/>
        </w:rPr>
        <w:fldChar w:fldCharType="begin"/>
      </w:r>
      <w:r w:rsidRPr="00110DB4">
        <w:rPr>
          <w:rStyle w:val="aff4"/>
          <w:vanish/>
          <w:rtl/>
        </w:rPr>
        <w:instrText xml:space="preserve"> </w:instrText>
      </w:r>
      <w:r w:rsidRPr="00110DB4">
        <w:rPr>
          <w:rStyle w:val="aff4"/>
          <w:rFonts w:hint="cs"/>
          <w:vanish/>
        </w:rPr>
        <w:instrText>REF</w:instrText>
      </w:r>
      <w:r w:rsidRPr="00110DB4">
        <w:rPr>
          <w:rStyle w:val="aff4"/>
          <w:rFonts w:hint="cs"/>
          <w:vanish/>
          <w:rtl/>
        </w:rPr>
        <w:instrText xml:space="preserve"> _</w:instrText>
      </w:r>
      <w:r w:rsidRPr="00110DB4">
        <w:rPr>
          <w:rStyle w:val="aff4"/>
          <w:rFonts w:hint="cs"/>
          <w:vanish/>
        </w:rPr>
        <w:instrText>Ref129540173 \r \h</w:instrText>
      </w:r>
      <w:r w:rsidRPr="00110DB4">
        <w:rPr>
          <w:rStyle w:val="aff4"/>
          <w:vanish/>
          <w:rtl/>
        </w:rPr>
        <w:instrText xml:space="preserve"> </w:instrText>
      </w:r>
      <w:r w:rsidR="00126B3E" w:rsidRPr="00110DB4">
        <w:rPr>
          <w:rStyle w:val="aff4"/>
          <w:vanish/>
          <w:rtl/>
        </w:rPr>
        <w:instrText xml:space="preserve"> \* </w:instrText>
      </w:r>
      <w:r w:rsidR="00126B3E" w:rsidRPr="00110DB4">
        <w:rPr>
          <w:rStyle w:val="aff4"/>
          <w:vanish/>
        </w:rPr>
        <w:instrText>MERGEFORMAT</w:instrText>
      </w:r>
      <w:r w:rsidR="00126B3E" w:rsidRPr="00110DB4">
        <w:rPr>
          <w:rStyle w:val="aff4"/>
          <w:vanish/>
          <w:rtl/>
        </w:rPr>
        <w:instrText xml:space="preserve"> </w:instrText>
      </w:r>
      <w:r w:rsidRPr="00110DB4">
        <w:rPr>
          <w:rStyle w:val="aff4"/>
          <w:vanish/>
          <w:rtl/>
        </w:rPr>
      </w:r>
      <w:r w:rsidRPr="00110DB4">
        <w:rPr>
          <w:rStyle w:val="aff4"/>
          <w:vanish/>
          <w:rtl/>
        </w:rPr>
        <w:fldChar w:fldCharType="separate"/>
      </w:r>
      <w:r w:rsidR="00FA04D3">
        <w:rPr>
          <w:rStyle w:val="aff4"/>
          <w:vanish/>
          <w:cs/>
        </w:rPr>
        <w:t>‎</w:t>
      </w:r>
      <w:r w:rsidR="00FA04D3">
        <w:rPr>
          <w:rStyle w:val="aff4"/>
          <w:vanish/>
          <w:rtl/>
        </w:rPr>
        <w:t>קו)</w:t>
      </w:r>
      <w:r w:rsidRPr="00110DB4">
        <w:rPr>
          <w:rStyle w:val="aff4"/>
          <w:vanish/>
          <w:rtl/>
        </w:rPr>
        <w:fldChar w:fldCharType="end"/>
      </w:r>
      <w:r w:rsidRPr="00110DB4">
        <w:rPr>
          <w:rStyle w:val="aff4"/>
          <w:rFonts w:hint="cs"/>
          <w:vanish/>
          <w:rtl/>
        </w:rPr>
        <w:t xml:space="preserve"> </w:t>
      </w:r>
      <w:r w:rsidRPr="00110DB4">
        <w:rPr>
          <w:rStyle w:val="aff4"/>
          <w:vanish/>
          <w:rtl/>
        </w:rPr>
        <w:t>=רא"ה בביצה-</w:t>
      </w:r>
      <w:r w:rsidRPr="00110DB4">
        <w:rPr>
          <w:rFonts w:hint="cs"/>
          <w:vanish/>
          <w:rtl/>
        </w:rPr>
        <w:t xml:space="preserve"> </w:t>
      </w:r>
      <w:r w:rsidRPr="00110DB4">
        <w:rPr>
          <w:rStyle w:val="af2"/>
          <w:rFonts w:eastAsia="Guttman Hodes" w:hint="cs"/>
          <w:vanish/>
          <w:rtl/>
        </w:rPr>
        <w:t>(כז: ד"ה לימא)</w:t>
      </w:r>
      <w:r w:rsidRPr="00110DB4">
        <w:rPr>
          <w:rFonts w:hint="cs"/>
          <w:vanish/>
          <w:rtl/>
        </w:rPr>
        <w:t xml:space="preserve"># דכיון שהיא מסוכנת דעתו עליה לשוחטה, ואעפ"י דמוכן לאדם אינו עומד לאכילת כלבים, והוי מוקצה, מ"מ ר"ש לית ליה מוקצה, אך כתב </w:t>
      </w:r>
      <w:r w:rsidRPr="00110DB4">
        <w:rPr>
          <w:rStyle w:val="aff4"/>
          <w:vanish/>
          <w:rtl/>
        </w:rPr>
        <w:t>-הרא"ה-</w:t>
      </w:r>
      <w:r w:rsidRPr="00110DB4">
        <w:rPr>
          <w:rFonts w:hint="cs"/>
          <w:vanish/>
          <w:rtl/>
        </w:rPr>
        <w:t xml:space="preserve"> דדעת ר"י דאית ליה מוקצה, א"כ הוא אוסר אף במסוכנת שנתנבלה ואף בחולה, כיון דאינה עומדת לאכילת כלבים.</w:t>
      </w:r>
      <w:bookmarkEnd w:id="7485"/>
    </w:p>
    <w:p w14:paraId="48632E8B" w14:textId="77777777" w:rsidR="009017D4" w:rsidRPr="00D609C3" w:rsidRDefault="009017D4" w:rsidP="00607ABE">
      <w:pPr>
        <w:pStyle w:val="a1"/>
      </w:pPr>
      <w:r w:rsidRPr="00D609C3">
        <w:rPr>
          <w:rFonts w:hint="cs"/>
          <w:rtl/>
        </w:rPr>
        <w:t>תרגמה זעירי בבהמת קדשים. טעמא דקדשים הא דחולין שריא דיקא נמי דקתני עליה ועל החלה שנטמאת דומיא דחלה מה חלה דקדשים אף בהמה דקדשים. הניחא למר בריה דרב יוסף משמיה דרבא דאמ' וכו' אלא למר בר אמימר דאמר מודה היה ר"ש בבעלי חיים שמתו שאסורי' מא"ל, הב"ע (במסוכנות) [במסוכנת] וטעמא דקדשים הא דחול שריא. וכיון דבמסוכנת דעתיה עלה לשחטה, ואף על גב דאוכלי אדם לא קיימי לבהמה ואיכא משום מוקצה ר"ש לית ליה מוקצה, אבל לר' יהודה דאית ליה מוקצה אפילו במסוכנת ואפילו בחולה אסירא דלא קיימא לכלבים.</w:t>
      </w:r>
    </w:p>
    <w:p w14:paraId="1FFD5DBE" w14:textId="783DD080" w:rsidR="009017D4" w:rsidRPr="00126B3E" w:rsidRDefault="009017D4" w:rsidP="009017D4">
      <w:pPr>
        <w:pStyle w:val="1"/>
        <w:rPr>
          <w:rtl/>
        </w:rPr>
      </w:pPr>
      <w:bookmarkStart w:id="7486" w:name="_Toc128526236"/>
      <w:bookmarkStart w:id="7487" w:name="_Toc129863831"/>
      <w:r w:rsidRPr="00126B3E">
        <w:rPr>
          <w:rFonts w:hint="cs"/>
          <w:rtl/>
        </w:rPr>
        <w:t>בי' המאירי דהמח' בר"ש בבריאה ולכו"ע במסוכנת ר"ש מתיר</w:t>
      </w:r>
      <w:bookmarkEnd w:id="7486"/>
      <w:bookmarkEnd w:id="7487"/>
      <w:r w:rsidRPr="00126B3E">
        <w:rPr>
          <w:rFonts w:hint="cs"/>
          <w:rtl/>
        </w:rPr>
        <w:t xml:space="preserve"> </w:t>
      </w:r>
    </w:p>
    <w:p w14:paraId="5602144B" w14:textId="77777777" w:rsidR="009017D4" w:rsidRPr="00126B3E" w:rsidRDefault="009017D4" w:rsidP="00D163D8">
      <w:pPr>
        <w:pStyle w:val="afffff7"/>
        <w:rPr>
          <w:rtl/>
        </w:rPr>
      </w:pPr>
      <w:bookmarkStart w:id="7488" w:name="_Toc128527989"/>
      <w:bookmarkStart w:id="7489" w:name="_Toc129863665"/>
      <w:bookmarkStart w:id="7490" w:name="_Toc130401184"/>
      <w:r w:rsidRPr="00126B3E">
        <w:rPr>
          <w:rFonts w:hint="cs"/>
          <w:rtl/>
        </w:rPr>
        <w:t>מאירי ביצה כז ע"ב ד"ה אמר המאירי</w:t>
      </w:r>
      <w:bookmarkEnd w:id="7488"/>
      <w:bookmarkEnd w:id="7489"/>
      <w:r w:rsidRPr="00126B3E">
        <w:rPr>
          <w:rtl/>
        </w:rPr>
        <w:t xml:space="preserve"> (יח)</w:t>
      </w:r>
      <w:bookmarkEnd w:id="7490"/>
    </w:p>
    <w:p w14:paraId="28D16C05" w14:textId="77777777" w:rsidR="009017D4" w:rsidRPr="00126B3E" w:rsidRDefault="009017D4" w:rsidP="009017D4">
      <w:pPr>
        <w:pStyle w:val="a7"/>
        <w:rPr>
          <w:rtl/>
        </w:rPr>
      </w:pPr>
      <w:bookmarkStart w:id="7491" w:name="_Toc128526237"/>
      <w:bookmarkStart w:id="7492" w:name="_Toc129863832"/>
      <w:r w:rsidRPr="00126B3E">
        <w:rPr>
          <w:rFonts w:hint="cs"/>
          <w:rtl/>
        </w:rPr>
        <w:t>בי' המאירי דבהמה בריאה ראויה לכלבים אך אין דעתו עליה ומוקצה מחמת הכנה דמותר לר"ש</w:t>
      </w:r>
      <w:bookmarkEnd w:id="7491"/>
      <w:bookmarkEnd w:id="7492"/>
    </w:p>
    <w:p w14:paraId="0529CF71" w14:textId="056A8455" w:rsidR="009017D4" w:rsidRPr="00110DB4" w:rsidRDefault="009017D4" w:rsidP="009F6D17">
      <w:pPr>
        <w:pStyle w:val="a3"/>
        <w:numPr>
          <w:ilvl w:val="0"/>
          <w:numId w:val="35"/>
        </w:numPr>
        <w:rPr>
          <w:vanish/>
          <w:rtl/>
        </w:rPr>
      </w:pPr>
      <w:r w:rsidRPr="00110DB4">
        <w:rPr>
          <w:rFonts w:hint="cs"/>
          <w:vanish/>
          <w:rtl/>
        </w:rPr>
        <w:t xml:space="preserve">בקושית בגמ' בביצה </w:t>
      </w:r>
      <w:r w:rsidRPr="00110DB4">
        <w:rPr>
          <w:rStyle w:val="af2"/>
          <w:rFonts w:eastAsia="Guttman Hodes" w:hint="cs"/>
          <w:vanish/>
          <w:rtl/>
        </w:rPr>
        <w:t>(כז:)</w:t>
      </w:r>
      <w:r w:rsidRPr="00110DB4">
        <w:rPr>
          <w:rFonts w:hint="cs"/>
          <w:vanish/>
          <w:rtl/>
        </w:rPr>
        <w:t xml:space="preserve"> דהמשנה שאוסרת נבילה ביו"ט היא כר"ש, להו"א דאיירי בבהמה בריאה שמתה, ביאר </w:t>
      </w:r>
      <w:r w:rsidRPr="00110DB4">
        <w:rPr>
          <w:rStyle w:val="aff4"/>
          <w:vanish/>
          <w:rtl/>
        </w:rPr>
        <w:t xml:space="preserve">-ה!. </w:t>
      </w:r>
      <w:r w:rsidRPr="00110DB4">
        <w:rPr>
          <w:rStyle w:val="aff4"/>
          <w:rFonts w:hint="cs"/>
          <w:vanish/>
          <w:rtl/>
        </w:rPr>
        <w:fldChar w:fldCharType="begin"/>
      </w:r>
      <w:r w:rsidRPr="00110DB4">
        <w:rPr>
          <w:rStyle w:val="aff4"/>
          <w:vanish/>
          <w:rtl/>
        </w:rPr>
        <w:instrText xml:space="preserve"> </w:instrText>
      </w:r>
      <w:r w:rsidRPr="00110DB4">
        <w:rPr>
          <w:rStyle w:val="aff4"/>
          <w:vanish/>
        </w:rPr>
        <w:instrText>REF</w:instrText>
      </w:r>
      <w:r w:rsidRPr="00110DB4">
        <w:rPr>
          <w:rStyle w:val="aff4"/>
          <w:vanish/>
          <w:rtl/>
        </w:rPr>
        <w:instrText xml:space="preserve"> _</w:instrText>
      </w:r>
      <w:r w:rsidRPr="00110DB4">
        <w:rPr>
          <w:rStyle w:val="aff4"/>
          <w:vanish/>
        </w:rPr>
        <w:instrText>Ref127980635 \r \h</w:instrText>
      </w:r>
      <w:r w:rsidRPr="00110DB4">
        <w:rPr>
          <w:rStyle w:val="aff4"/>
          <w:vanish/>
          <w:rtl/>
        </w:rPr>
        <w:instrText xml:space="preserve">  \* </w:instrText>
      </w:r>
      <w:r w:rsidRPr="00110DB4">
        <w:rPr>
          <w:rStyle w:val="aff4"/>
          <w:vanish/>
        </w:rPr>
        <w:instrText>MERGEFORMAT</w:instrText>
      </w:r>
      <w:r w:rsidRPr="00110DB4">
        <w:rPr>
          <w:rStyle w:val="aff4"/>
          <w:vanish/>
          <w:rtl/>
        </w:rPr>
        <w:instrText xml:space="preserve"> </w:instrText>
      </w:r>
      <w:r w:rsidRPr="00110DB4">
        <w:rPr>
          <w:rStyle w:val="aff4"/>
          <w:rFonts w:hint="cs"/>
          <w:vanish/>
          <w:rtl/>
        </w:rPr>
      </w:r>
      <w:r w:rsidRPr="00110DB4">
        <w:rPr>
          <w:rStyle w:val="aff4"/>
          <w:rFonts w:hint="cs"/>
          <w:vanish/>
          <w:rtl/>
        </w:rPr>
        <w:fldChar w:fldCharType="separate"/>
      </w:r>
      <w:r w:rsidR="00FA04D3">
        <w:rPr>
          <w:rStyle w:val="aff4"/>
          <w:vanish/>
          <w:cs/>
        </w:rPr>
        <w:t>‎</w:t>
      </w:r>
      <w:r w:rsidR="00FA04D3">
        <w:rPr>
          <w:rStyle w:val="aff4"/>
          <w:vanish/>
          <w:rtl/>
        </w:rPr>
        <w:t>צא)</w:t>
      </w:r>
      <w:r w:rsidRPr="00110DB4">
        <w:rPr>
          <w:rStyle w:val="aff4"/>
          <w:rFonts w:hint="cs"/>
          <w:vanish/>
          <w:rtl/>
        </w:rPr>
        <w:fldChar w:fldCharType="end"/>
      </w:r>
      <w:r w:rsidRPr="00110DB4">
        <w:rPr>
          <w:rStyle w:val="aff4"/>
          <w:vanish/>
          <w:rtl/>
        </w:rPr>
        <w:t xml:space="preserve"> =מאירי בביצה-</w:t>
      </w:r>
      <w:r w:rsidRPr="00110DB4">
        <w:rPr>
          <w:rFonts w:hint="cs"/>
          <w:vanish/>
          <w:rtl/>
        </w:rPr>
        <w:t xml:space="preserve"> </w:t>
      </w:r>
      <w:r w:rsidRPr="00110DB4">
        <w:rPr>
          <w:rStyle w:val="af2"/>
          <w:rFonts w:eastAsia="Guttman Hodes" w:hint="cs"/>
          <w:vanish/>
          <w:rtl/>
        </w:rPr>
        <w:t>(כז: ד"ה אמר המאירי)</w:t>
      </w:r>
      <w:r w:rsidRPr="00110DB4">
        <w:rPr>
          <w:rFonts w:hint="cs"/>
          <w:vanish/>
          <w:rtl/>
        </w:rPr>
        <w:t xml:space="preserve"># דאף בהמה בריאה היא ראויה לכלבים אף מערב יו"ט, אלא דלא הייתה דעתו עליה לתת אותה לכלבים, כיון שהיא בריאה, וכיון דר"ש לית ליה מוקצה דמחמת הכנה, ומתיר אף ביו"ט, ור"ש מתיר אף בנבילה שמתה היום, כדתנן לקמן </w:t>
      </w:r>
      <w:r w:rsidRPr="00110DB4">
        <w:rPr>
          <w:rStyle w:val="af2"/>
          <w:rFonts w:eastAsia="Guttman Hodes" w:hint="cs"/>
          <w:vanish/>
          <w:rtl/>
        </w:rPr>
        <w:t>(קנו:)</w:t>
      </w:r>
      <w:r w:rsidRPr="00110DB4">
        <w:rPr>
          <w:rFonts w:hint="cs"/>
          <w:vanish/>
          <w:rtl/>
        </w:rPr>
        <w:t xml:space="preserve"> דמחתכין את הנבילה לפני הכלבים בנתנבלה היום, והעמידה הגמ' כר"ש.</w:t>
      </w:r>
    </w:p>
    <w:p w14:paraId="3007CA70" w14:textId="77777777" w:rsidR="009017D4" w:rsidRPr="00D609C3" w:rsidRDefault="009017D4" w:rsidP="00607ABE">
      <w:pPr>
        <w:pStyle w:val="a1"/>
        <w:rPr>
          <w:rtl/>
        </w:rPr>
        <w:sectPr w:rsidR="009017D4" w:rsidRPr="00D609C3" w:rsidSect="009650BD">
          <w:footerReference w:type="default" r:id="rId220"/>
          <w:type w:val="continuous"/>
          <w:pgSz w:w="11906" w:h="16838"/>
          <w:pgMar w:top="720" w:right="720" w:bottom="720" w:left="720" w:header="283" w:footer="283" w:gutter="0"/>
          <w:cols w:num="2" w:space="567"/>
          <w:bidi/>
          <w:rtlGutter/>
        </w:sectPr>
      </w:pPr>
      <w:r w:rsidRPr="00D609C3">
        <w:rPr>
          <w:rFonts w:hint="cs"/>
          <w:rtl/>
        </w:rPr>
        <w:t>אמר המאירי וכו', ואמר שבהמה שמתה לא יזיזנה ממקומה ופי' הדברים כשמתה ביום טוב שהדבר למד מענינו ואנו סוברים עכשו בביאור המשנה שהיא שנויה בבהמה שאינה מסוכנת ובבהמת חולין ואמר עליה שכשמתה לא יזיזנה ממקומה שאסורה היא בטלטול ושאלו עליה בגמ' לימא תנן סתמא דלא כר' שמעון שהרי ראויה היתה לכלבים מבערב ואין כאן אלא מוקצה מחמת הכנה שלא היתה דעתו עליה לכלבים אחר שבריאה היתה ולר' שמעון אין מוקצה מחמת הכנה אסור אפילו ביום טוב כמו שהתבאר.</w:t>
      </w:r>
    </w:p>
    <w:p w14:paraId="49A65986" w14:textId="77777777" w:rsidR="00411EC2" w:rsidRPr="00126B3E" w:rsidRDefault="00411EC2" w:rsidP="009017D4">
      <w:pPr>
        <w:pStyle w:val="a7"/>
        <w:rPr>
          <w:rtl/>
        </w:rPr>
        <w:sectPr w:rsidR="00411EC2" w:rsidRPr="00126B3E" w:rsidSect="00FD3856">
          <w:type w:val="continuous"/>
          <w:pgSz w:w="11906" w:h="16838"/>
          <w:pgMar w:top="720" w:right="720" w:bottom="720" w:left="720" w:header="283" w:footer="283" w:gutter="0"/>
          <w:cols w:space="567"/>
          <w:bidi/>
          <w:rtlGutter/>
          <w:docGrid w:linePitch="299"/>
        </w:sectPr>
      </w:pPr>
    </w:p>
    <w:p w14:paraId="29519DB3" w14:textId="77777777" w:rsidR="00411EC2" w:rsidRPr="00126B3E" w:rsidRDefault="00411EC2" w:rsidP="00411EC2">
      <w:pPr>
        <w:rPr>
          <w:rtl/>
        </w:rPr>
        <w:sectPr w:rsidR="00411EC2" w:rsidRPr="00126B3E" w:rsidSect="00BD5433">
          <w:footerReference w:type="default" r:id="rId221"/>
          <w:type w:val="continuous"/>
          <w:pgSz w:w="11906" w:h="16838"/>
          <w:pgMar w:top="720" w:right="720" w:bottom="720" w:left="720" w:header="283" w:footer="283" w:gutter="0"/>
          <w:cols w:space="170"/>
          <w:bidi/>
          <w:rtlGutter/>
        </w:sectPr>
      </w:pPr>
    </w:p>
    <w:p w14:paraId="35F14223" w14:textId="33E14C87" w:rsidR="00C21507" w:rsidRPr="00126B3E" w:rsidRDefault="00C21507" w:rsidP="00852713">
      <w:pPr>
        <w:keepNext/>
        <w:keepLines/>
        <w:spacing w:after="0" w:line="240" w:lineRule="auto"/>
        <w:jc w:val="center"/>
        <w:outlineLvl w:val="1"/>
        <w:rPr>
          <w:rtl/>
        </w:rPr>
      </w:pPr>
    </w:p>
    <w:p w14:paraId="1B1DE9D1" w14:textId="77777777" w:rsidR="00D163D8" w:rsidRPr="00126B3E" w:rsidRDefault="00D163D8" w:rsidP="00C21507">
      <w:pPr>
        <w:pStyle w:val="11"/>
        <w:rPr>
          <w:rtl/>
        </w:rPr>
      </w:pPr>
    </w:p>
    <w:p w14:paraId="20FDD61A" w14:textId="77777777" w:rsidR="00C21507" w:rsidRPr="00126B3E" w:rsidRDefault="00C21507" w:rsidP="00411EC2">
      <w:pPr>
        <w:pStyle w:val="TOC7"/>
        <w:rPr>
          <w:rtl/>
        </w:rPr>
        <w:sectPr w:rsidR="00C21507" w:rsidRPr="00126B3E" w:rsidSect="00411EC2">
          <w:headerReference w:type="default" r:id="rId222"/>
          <w:type w:val="oddPage"/>
          <w:pgSz w:w="11906" w:h="16838"/>
          <w:pgMar w:top="720" w:right="720" w:bottom="720" w:left="720" w:header="283" w:footer="283" w:gutter="0"/>
          <w:cols w:space="567"/>
          <w:bidi/>
          <w:rtlGutter/>
          <w:docGrid w:linePitch="299"/>
        </w:sectPr>
      </w:pPr>
    </w:p>
    <w:p w14:paraId="13FEBB16" w14:textId="17396953" w:rsidR="009819C2" w:rsidRDefault="00411EC2">
      <w:pPr>
        <w:pStyle w:val="TOC7"/>
        <w:rPr>
          <w:rFonts w:cstheme="minorBidi"/>
          <w:sz w:val="22"/>
          <w:szCs w:val="22"/>
          <w:rtl/>
        </w:rPr>
      </w:pPr>
      <w:r w:rsidRPr="00126B3E">
        <w:rPr>
          <w:rtl/>
        </w:rPr>
        <w:fldChar w:fldCharType="begin"/>
      </w:r>
      <w:r w:rsidRPr="00126B3E">
        <w:rPr>
          <w:rtl/>
        </w:rPr>
        <w:instrText xml:space="preserve"> </w:instrText>
      </w:r>
      <w:r w:rsidRPr="00126B3E">
        <w:instrText>TOC</w:instrText>
      </w:r>
      <w:r w:rsidRPr="00126B3E">
        <w:rPr>
          <w:rtl/>
        </w:rPr>
        <w:instrText xml:space="preserve"> \</w:instrText>
      </w:r>
      <w:r w:rsidRPr="00126B3E">
        <w:instrText>h \z \t</w:instrText>
      </w:r>
      <w:r w:rsidRPr="00126B3E">
        <w:rPr>
          <w:rtl/>
        </w:rPr>
        <w:instrText xml:space="preserve"> "כות מפ.סדורה,7,כות מפר בלשו,8,מוסתר,9" </w:instrText>
      </w:r>
      <w:r w:rsidRPr="00126B3E">
        <w:rPr>
          <w:rtl/>
        </w:rPr>
        <w:fldChar w:fldCharType="separate"/>
      </w:r>
      <w:hyperlink w:anchor="_Toc130399989" w:history="1">
        <w:r w:rsidR="009819C2" w:rsidRPr="00314274">
          <w:rPr>
            <w:rStyle w:val="Hyperlink"/>
            <w:rtl/>
          </w:rPr>
          <w:t>רש"י שבת מב ע"ב ד"ה מותר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Toc130399989 \h</w:instrText>
        </w:r>
        <w:r w:rsidR="009819C2">
          <w:rPr>
            <w:webHidden/>
            <w:rtl/>
          </w:rPr>
          <w:instrText xml:space="preserve"> </w:instrText>
        </w:r>
        <w:r w:rsidR="009819C2">
          <w:rPr>
            <w:webHidden/>
            <w:rtl/>
          </w:rPr>
        </w:r>
        <w:r w:rsidR="009819C2">
          <w:rPr>
            <w:webHidden/>
            <w:rtl/>
          </w:rPr>
          <w:fldChar w:fldCharType="separate"/>
        </w:r>
        <w:r w:rsidR="00FA04D3">
          <w:rPr>
            <w:webHidden/>
            <w:rtl/>
          </w:rPr>
          <w:t>3</w:t>
        </w:r>
        <w:r w:rsidR="009819C2">
          <w:rPr>
            <w:webHidden/>
            <w:rtl/>
          </w:rPr>
          <w:fldChar w:fldCharType="end"/>
        </w:r>
      </w:hyperlink>
    </w:p>
    <w:p w14:paraId="22ACA188" w14:textId="24675648" w:rsidR="009819C2" w:rsidRDefault="005A2860">
      <w:pPr>
        <w:pStyle w:val="TOC7"/>
        <w:rPr>
          <w:rFonts w:cstheme="minorBidi"/>
          <w:sz w:val="22"/>
          <w:szCs w:val="22"/>
          <w:rtl/>
        </w:rPr>
      </w:pPr>
      <w:hyperlink w:anchor="_Toc130400159" w:history="1">
        <w:r w:rsidR="009819C2" w:rsidRPr="00314274">
          <w:rPr>
            <w:rStyle w:val="Hyperlink"/>
            <w:rtl/>
          </w:rPr>
          <w:t>אבני נזר חלק אורח חיים סימן ריד אות ה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Toc130400159 \h</w:instrText>
        </w:r>
        <w:r w:rsidR="009819C2">
          <w:rPr>
            <w:webHidden/>
            <w:rtl/>
          </w:rPr>
          <w:instrText xml:space="preserve"> </w:instrText>
        </w:r>
        <w:r w:rsidR="009819C2">
          <w:rPr>
            <w:webHidden/>
            <w:rtl/>
          </w:rPr>
        </w:r>
        <w:r w:rsidR="009819C2">
          <w:rPr>
            <w:webHidden/>
            <w:rtl/>
          </w:rPr>
          <w:fldChar w:fldCharType="separate"/>
        </w:r>
        <w:r w:rsidR="00FA04D3">
          <w:rPr>
            <w:webHidden/>
            <w:rtl/>
          </w:rPr>
          <w:t>26</w:t>
        </w:r>
        <w:r w:rsidR="009819C2">
          <w:rPr>
            <w:webHidden/>
            <w:rtl/>
          </w:rPr>
          <w:fldChar w:fldCharType="end"/>
        </w:r>
      </w:hyperlink>
    </w:p>
    <w:p w14:paraId="53BDAEBA" w14:textId="7D42D4D3" w:rsidR="009819C2" w:rsidRDefault="005A2860">
      <w:pPr>
        <w:pStyle w:val="TOC7"/>
        <w:rPr>
          <w:rFonts w:cstheme="minorBidi"/>
          <w:sz w:val="22"/>
          <w:szCs w:val="22"/>
          <w:rtl/>
        </w:rPr>
      </w:pPr>
      <w:hyperlink w:anchor="_Toc130400541" w:history="1">
        <w:r w:rsidR="009819C2" w:rsidRPr="00314274">
          <w:rPr>
            <w:rStyle w:val="Hyperlink"/>
            <w:rtl/>
          </w:rPr>
          <w:t>או"ז הלכ' שבת סימן פ"ו ד"ה מתני' בפ' נוטל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Toc130400541 \h</w:instrText>
        </w:r>
        <w:r w:rsidR="009819C2">
          <w:rPr>
            <w:webHidden/>
            <w:rtl/>
          </w:rPr>
          <w:instrText xml:space="preserve"> </w:instrText>
        </w:r>
        <w:r w:rsidR="009819C2">
          <w:rPr>
            <w:webHidden/>
            <w:rtl/>
          </w:rPr>
        </w:r>
        <w:r w:rsidR="009819C2">
          <w:rPr>
            <w:webHidden/>
            <w:rtl/>
          </w:rPr>
          <w:fldChar w:fldCharType="separate"/>
        </w:r>
        <w:r w:rsidR="00FA04D3">
          <w:rPr>
            <w:webHidden/>
            <w:rtl/>
          </w:rPr>
          <w:t>44</w:t>
        </w:r>
        <w:r w:rsidR="009819C2">
          <w:rPr>
            <w:webHidden/>
            <w:rtl/>
          </w:rPr>
          <w:fldChar w:fldCharType="end"/>
        </w:r>
      </w:hyperlink>
    </w:p>
    <w:p w14:paraId="2EE50AFC" w14:textId="75214552" w:rsidR="009819C2" w:rsidRDefault="005A2860">
      <w:pPr>
        <w:pStyle w:val="TOC7"/>
        <w:rPr>
          <w:rFonts w:cstheme="minorBidi"/>
          <w:sz w:val="22"/>
          <w:szCs w:val="22"/>
          <w:rtl/>
        </w:rPr>
      </w:pPr>
      <w:hyperlink w:anchor="_Toc130400211" w:history="1">
        <w:r w:rsidR="009819C2" w:rsidRPr="00314274">
          <w:rPr>
            <w:rStyle w:val="Hyperlink"/>
            <w:rtl/>
          </w:rPr>
          <w:t>אור זרוע ח"ב הלכות שבת סימן פו אות ג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Toc130400211 \h</w:instrText>
        </w:r>
        <w:r w:rsidR="009819C2">
          <w:rPr>
            <w:webHidden/>
            <w:rtl/>
          </w:rPr>
          <w:instrText xml:space="preserve"> </w:instrText>
        </w:r>
        <w:r w:rsidR="009819C2">
          <w:rPr>
            <w:webHidden/>
            <w:rtl/>
          </w:rPr>
        </w:r>
        <w:r w:rsidR="009819C2">
          <w:rPr>
            <w:webHidden/>
            <w:rtl/>
          </w:rPr>
          <w:fldChar w:fldCharType="separate"/>
        </w:r>
        <w:r w:rsidR="00FA04D3">
          <w:rPr>
            <w:webHidden/>
            <w:rtl/>
          </w:rPr>
          <w:t>36</w:t>
        </w:r>
        <w:r w:rsidR="009819C2">
          <w:rPr>
            <w:webHidden/>
            <w:rtl/>
          </w:rPr>
          <w:fldChar w:fldCharType="end"/>
        </w:r>
      </w:hyperlink>
    </w:p>
    <w:p w14:paraId="23E3313A" w14:textId="354E7F33" w:rsidR="009819C2" w:rsidRDefault="005A2860">
      <w:pPr>
        <w:pStyle w:val="TOC7"/>
        <w:rPr>
          <w:rFonts w:cstheme="minorBidi"/>
          <w:sz w:val="22"/>
          <w:szCs w:val="22"/>
          <w:rtl/>
        </w:rPr>
      </w:pPr>
      <w:hyperlink w:anchor="_Toc130400223" w:history="1">
        <w:r w:rsidR="009819C2" w:rsidRPr="00314274">
          <w:rPr>
            <w:rStyle w:val="Hyperlink"/>
            <w:rtl/>
          </w:rPr>
          <w:t>אור זרוע ח"ב הלכות שבת סימן פו אות ג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Toc130400223 \h</w:instrText>
        </w:r>
        <w:r w:rsidR="009819C2">
          <w:rPr>
            <w:webHidden/>
            <w:rtl/>
          </w:rPr>
          <w:instrText xml:space="preserve"> </w:instrText>
        </w:r>
        <w:r w:rsidR="009819C2">
          <w:rPr>
            <w:webHidden/>
            <w:rtl/>
          </w:rPr>
        </w:r>
        <w:r w:rsidR="009819C2">
          <w:rPr>
            <w:webHidden/>
            <w:rtl/>
          </w:rPr>
          <w:fldChar w:fldCharType="separate"/>
        </w:r>
        <w:r w:rsidR="00FA04D3">
          <w:rPr>
            <w:webHidden/>
            <w:rtl/>
          </w:rPr>
          <w:t>38</w:t>
        </w:r>
        <w:r w:rsidR="009819C2">
          <w:rPr>
            <w:webHidden/>
            <w:rtl/>
          </w:rPr>
          <w:fldChar w:fldCharType="end"/>
        </w:r>
      </w:hyperlink>
    </w:p>
    <w:p w14:paraId="5DE44314" w14:textId="07D130ED" w:rsidR="009819C2" w:rsidRDefault="005A2860">
      <w:pPr>
        <w:pStyle w:val="TOC7"/>
        <w:rPr>
          <w:rFonts w:cstheme="minorBidi"/>
          <w:sz w:val="22"/>
          <w:szCs w:val="22"/>
          <w:rtl/>
        </w:rPr>
      </w:pPr>
      <w:hyperlink w:anchor="_Toc130400288" w:history="1">
        <w:r w:rsidR="009819C2" w:rsidRPr="00314274">
          <w:rPr>
            <w:rStyle w:val="Hyperlink"/>
            <w:rtl/>
          </w:rPr>
          <w:t>אור זרוע ח"ב הלכות שבת סימן פו אות ג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Toc130400288 \h</w:instrText>
        </w:r>
        <w:r w:rsidR="009819C2">
          <w:rPr>
            <w:webHidden/>
            <w:rtl/>
          </w:rPr>
          <w:instrText xml:space="preserve"> </w:instrText>
        </w:r>
        <w:r w:rsidR="009819C2">
          <w:rPr>
            <w:webHidden/>
            <w:rtl/>
          </w:rPr>
        </w:r>
        <w:r w:rsidR="009819C2">
          <w:rPr>
            <w:webHidden/>
            <w:rtl/>
          </w:rPr>
          <w:fldChar w:fldCharType="separate"/>
        </w:r>
        <w:r w:rsidR="00FA04D3">
          <w:rPr>
            <w:webHidden/>
            <w:rtl/>
          </w:rPr>
          <w:t>3</w:t>
        </w:r>
        <w:r w:rsidR="009819C2">
          <w:rPr>
            <w:webHidden/>
            <w:rtl/>
          </w:rPr>
          <w:fldChar w:fldCharType="end"/>
        </w:r>
      </w:hyperlink>
    </w:p>
    <w:p w14:paraId="18EE3B46" w14:textId="054EFD4C" w:rsidR="009819C2" w:rsidRDefault="005A2860">
      <w:pPr>
        <w:pStyle w:val="TOC7"/>
        <w:rPr>
          <w:rFonts w:cstheme="minorBidi"/>
          <w:sz w:val="22"/>
          <w:szCs w:val="22"/>
          <w:rtl/>
        </w:rPr>
      </w:pPr>
      <w:hyperlink w:anchor="_Toc130400321" w:history="1">
        <w:r w:rsidR="009819C2" w:rsidRPr="00314274">
          <w:rPr>
            <w:rStyle w:val="Hyperlink"/>
            <w:rtl/>
          </w:rPr>
          <w:t>אור זרוע ח"ב הלכות שבת סימן פו אות ג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Toc130400321 \h</w:instrText>
        </w:r>
        <w:r w:rsidR="009819C2">
          <w:rPr>
            <w:webHidden/>
            <w:rtl/>
          </w:rPr>
          <w:instrText xml:space="preserve"> </w:instrText>
        </w:r>
        <w:r w:rsidR="009819C2">
          <w:rPr>
            <w:webHidden/>
            <w:rtl/>
          </w:rPr>
        </w:r>
        <w:r w:rsidR="009819C2">
          <w:rPr>
            <w:webHidden/>
            <w:rtl/>
          </w:rPr>
          <w:fldChar w:fldCharType="separate"/>
        </w:r>
        <w:r w:rsidR="00FA04D3">
          <w:rPr>
            <w:webHidden/>
            <w:rtl/>
          </w:rPr>
          <w:t>8</w:t>
        </w:r>
        <w:r w:rsidR="009819C2">
          <w:rPr>
            <w:webHidden/>
            <w:rtl/>
          </w:rPr>
          <w:fldChar w:fldCharType="end"/>
        </w:r>
      </w:hyperlink>
    </w:p>
    <w:p w14:paraId="06649A37" w14:textId="44AC21CD" w:rsidR="009819C2" w:rsidRDefault="005A2860">
      <w:pPr>
        <w:pStyle w:val="TOC7"/>
        <w:rPr>
          <w:rFonts w:cstheme="minorBidi"/>
          <w:sz w:val="22"/>
          <w:szCs w:val="22"/>
          <w:rtl/>
        </w:rPr>
      </w:pPr>
      <w:hyperlink w:anchor="_Toc130400269" w:history="1">
        <w:r w:rsidR="009819C2" w:rsidRPr="00314274">
          <w:rPr>
            <w:rStyle w:val="Hyperlink"/>
            <w:rtl/>
          </w:rPr>
          <w:t>אור זרוע ח"ב הלכות שבת סימן פו אות ג ד"ה אמנם ראיתי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Toc130400269 \h</w:instrText>
        </w:r>
        <w:r w:rsidR="009819C2">
          <w:rPr>
            <w:webHidden/>
            <w:rtl/>
          </w:rPr>
          <w:instrText xml:space="preserve"> </w:instrText>
        </w:r>
        <w:r w:rsidR="009819C2">
          <w:rPr>
            <w:webHidden/>
            <w:rtl/>
          </w:rPr>
        </w:r>
        <w:r w:rsidR="009819C2">
          <w:rPr>
            <w:webHidden/>
            <w:rtl/>
          </w:rPr>
          <w:fldChar w:fldCharType="separate"/>
        </w:r>
        <w:r w:rsidR="00FA04D3">
          <w:rPr>
            <w:webHidden/>
            <w:rtl/>
          </w:rPr>
          <w:t>43</w:t>
        </w:r>
        <w:r w:rsidR="009819C2">
          <w:rPr>
            <w:webHidden/>
            <w:rtl/>
          </w:rPr>
          <w:fldChar w:fldCharType="end"/>
        </w:r>
      </w:hyperlink>
    </w:p>
    <w:p w14:paraId="5C7CE2C8" w14:textId="128E658B" w:rsidR="009819C2" w:rsidRDefault="005A2860">
      <w:pPr>
        <w:pStyle w:val="TOC7"/>
        <w:rPr>
          <w:rFonts w:cstheme="minorBidi"/>
          <w:sz w:val="22"/>
          <w:szCs w:val="22"/>
          <w:rtl/>
        </w:rPr>
      </w:pPr>
      <w:hyperlink w:anchor="_Toc130400066" w:history="1">
        <w:r w:rsidR="009819C2" w:rsidRPr="00314274">
          <w:rPr>
            <w:rStyle w:val="Hyperlink"/>
            <w:rtl/>
          </w:rPr>
          <w:t>אור זרוע חלק ב - הלכות ערב שבת סימן לז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Toc130400066 \h</w:instrText>
        </w:r>
        <w:r w:rsidR="009819C2">
          <w:rPr>
            <w:webHidden/>
            <w:rtl/>
          </w:rPr>
          <w:instrText xml:space="preserve"> </w:instrText>
        </w:r>
        <w:r w:rsidR="009819C2">
          <w:rPr>
            <w:webHidden/>
            <w:rtl/>
          </w:rPr>
        </w:r>
        <w:r w:rsidR="009819C2">
          <w:rPr>
            <w:webHidden/>
            <w:rtl/>
          </w:rPr>
          <w:fldChar w:fldCharType="separate"/>
        </w:r>
        <w:r w:rsidR="00FA04D3">
          <w:rPr>
            <w:webHidden/>
            <w:rtl/>
          </w:rPr>
          <w:t>16</w:t>
        </w:r>
        <w:r w:rsidR="009819C2">
          <w:rPr>
            <w:webHidden/>
            <w:rtl/>
          </w:rPr>
          <w:fldChar w:fldCharType="end"/>
        </w:r>
      </w:hyperlink>
    </w:p>
    <w:p w14:paraId="3E14F257" w14:textId="010FD45F" w:rsidR="009819C2" w:rsidRDefault="005A2860">
      <w:pPr>
        <w:pStyle w:val="TOC7"/>
        <w:rPr>
          <w:rFonts w:cstheme="minorBidi"/>
          <w:sz w:val="22"/>
          <w:szCs w:val="22"/>
          <w:rtl/>
        </w:rPr>
      </w:pPr>
      <w:hyperlink w:anchor="_Toc130400151" w:history="1">
        <w:r w:rsidR="009819C2" w:rsidRPr="00314274">
          <w:rPr>
            <w:rStyle w:val="Hyperlink"/>
            <w:rtl/>
          </w:rPr>
          <w:t>אור זרוע חלק ב - הלכות ערב שבת סימן לז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Toc130400151 \h</w:instrText>
        </w:r>
        <w:r w:rsidR="009819C2">
          <w:rPr>
            <w:webHidden/>
            <w:rtl/>
          </w:rPr>
          <w:instrText xml:space="preserve"> </w:instrText>
        </w:r>
        <w:r w:rsidR="009819C2">
          <w:rPr>
            <w:webHidden/>
            <w:rtl/>
          </w:rPr>
        </w:r>
        <w:r w:rsidR="009819C2">
          <w:rPr>
            <w:webHidden/>
            <w:rtl/>
          </w:rPr>
          <w:fldChar w:fldCharType="separate"/>
        </w:r>
        <w:r w:rsidR="00FA04D3">
          <w:rPr>
            <w:webHidden/>
            <w:rtl/>
          </w:rPr>
          <w:t>25</w:t>
        </w:r>
        <w:r w:rsidR="009819C2">
          <w:rPr>
            <w:webHidden/>
            <w:rtl/>
          </w:rPr>
          <w:fldChar w:fldCharType="end"/>
        </w:r>
      </w:hyperlink>
    </w:p>
    <w:p w14:paraId="44A1CBB9" w14:textId="223F1B6A" w:rsidR="009819C2" w:rsidRDefault="005A2860">
      <w:pPr>
        <w:pStyle w:val="TOC7"/>
        <w:rPr>
          <w:rFonts w:cstheme="minorBidi"/>
          <w:sz w:val="22"/>
          <w:szCs w:val="22"/>
          <w:rtl/>
        </w:rPr>
      </w:pPr>
      <w:hyperlink w:anchor="_Toc130400129" w:history="1">
        <w:r w:rsidR="009819C2" w:rsidRPr="00314274">
          <w:rPr>
            <w:rStyle w:val="Hyperlink"/>
            <w:rtl/>
          </w:rPr>
          <w:t>אור שמח הלכות שבת פרק כה הלכה ט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Toc130400129 \h</w:instrText>
        </w:r>
        <w:r w:rsidR="009819C2">
          <w:rPr>
            <w:webHidden/>
            <w:rtl/>
          </w:rPr>
          <w:instrText xml:space="preserve"> </w:instrText>
        </w:r>
        <w:r w:rsidR="009819C2">
          <w:rPr>
            <w:webHidden/>
            <w:rtl/>
          </w:rPr>
        </w:r>
        <w:r w:rsidR="009819C2">
          <w:rPr>
            <w:webHidden/>
            <w:rtl/>
          </w:rPr>
          <w:fldChar w:fldCharType="separate"/>
        </w:r>
        <w:r w:rsidR="00FA04D3">
          <w:rPr>
            <w:webHidden/>
            <w:rtl/>
          </w:rPr>
          <w:t>23</w:t>
        </w:r>
        <w:r w:rsidR="009819C2">
          <w:rPr>
            <w:webHidden/>
            <w:rtl/>
          </w:rPr>
          <w:fldChar w:fldCharType="end"/>
        </w:r>
      </w:hyperlink>
    </w:p>
    <w:p w14:paraId="0E114310" w14:textId="576C4CD3" w:rsidR="009819C2" w:rsidRDefault="005A2860">
      <w:pPr>
        <w:pStyle w:val="TOC7"/>
        <w:rPr>
          <w:rFonts w:cstheme="minorBidi"/>
          <w:sz w:val="22"/>
          <w:szCs w:val="22"/>
          <w:rtl/>
        </w:rPr>
      </w:pPr>
      <w:hyperlink w:anchor="_Toc130401035" w:history="1">
        <w:r w:rsidR="009819C2" w:rsidRPr="00314274">
          <w:rPr>
            <w:rStyle w:val="Hyperlink"/>
            <w:rtl/>
          </w:rPr>
          <w:t>אור שמח יום טוב ב' ג'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Toc130401035 \h</w:instrText>
        </w:r>
        <w:r w:rsidR="009819C2">
          <w:rPr>
            <w:webHidden/>
            <w:rtl/>
          </w:rPr>
          <w:instrText xml:space="preserve"> </w:instrText>
        </w:r>
        <w:r w:rsidR="009819C2">
          <w:rPr>
            <w:webHidden/>
            <w:rtl/>
          </w:rPr>
        </w:r>
        <w:r w:rsidR="009819C2">
          <w:rPr>
            <w:webHidden/>
            <w:rtl/>
          </w:rPr>
          <w:fldChar w:fldCharType="separate"/>
        </w:r>
        <w:r w:rsidR="00FA04D3">
          <w:rPr>
            <w:webHidden/>
            <w:rtl/>
          </w:rPr>
          <w:t>136</w:t>
        </w:r>
        <w:r w:rsidR="009819C2">
          <w:rPr>
            <w:webHidden/>
            <w:rtl/>
          </w:rPr>
          <w:fldChar w:fldCharType="end"/>
        </w:r>
      </w:hyperlink>
    </w:p>
    <w:p w14:paraId="474681E5" w14:textId="5F356336" w:rsidR="009819C2" w:rsidRDefault="005A2860">
      <w:pPr>
        <w:pStyle w:val="TOC7"/>
        <w:rPr>
          <w:rFonts w:cstheme="minorBidi"/>
          <w:sz w:val="22"/>
          <w:szCs w:val="22"/>
          <w:rtl/>
        </w:rPr>
      </w:pPr>
      <w:hyperlink w:anchor="_Toc130400950" w:history="1">
        <w:r w:rsidR="009819C2" w:rsidRPr="00314274">
          <w:rPr>
            <w:rStyle w:val="Hyperlink"/>
            <w:rtl/>
          </w:rPr>
          <w:t>אור שמח יום טוב ב' ג'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Toc130400950 \h</w:instrText>
        </w:r>
        <w:r w:rsidR="009819C2">
          <w:rPr>
            <w:webHidden/>
            <w:rtl/>
          </w:rPr>
          <w:instrText xml:space="preserve"> </w:instrText>
        </w:r>
        <w:r w:rsidR="009819C2">
          <w:rPr>
            <w:webHidden/>
            <w:rtl/>
          </w:rPr>
        </w:r>
        <w:r w:rsidR="009819C2">
          <w:rPr>
            <w:webHidden/>
            <w:rtl/>
          </w:rPr>
          <w:fldChar w:fldCharType="separate"/>
        </w:r>
        <w:r w:rsidR="00FA04D3">
          <w:rPr>
            <w:webHidden/>
            <w:rtl/>
          </w:rPr>
          <w:t>115</w:t>
        </w:r>
        <w:r w:rsidR="009819C2">
          <w:rPr>
            <w:webHidden/>
            <w:rtl/>
          </w:rPr>
          <w:fldChar w:fldCharType="end"/>
        </w:r>
      </w:hyperlink>
    </w:p>
    <w:p w14:paraId="76F21A29" w14:textId="19E86F7C" w:rsidR="009819C2" w:rsidRDefault="005A2860">
      <w:pPr>
        <w:pStyle w:val="TOC7"/>
        <w:rPr>
          <w:rFonts w:cstheme="minorBidi"/>
          <w:sz w:val="22"/>
          <w:szCs w:val="22"/>
          <w:rtl/>
        </w:rPr>
      </w:pPr>
      <w:hyperlink w:anchor="_Toc130401118" w:history="1">
        <w:r w:rsidR="009819C2" w:rsidRPr="00314274">
          <w:rPr>
            <w:rStyle w:val="Hyperlink"/>
            <w:rtl/>
          </w:rPr>
          <w:t>אור שמח יום טוב ב' ג'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Toc130401118 \h</w:instrText>
        </w:r>
        <w:r w:rsidR="009819C2">
          <w:rPr>
            <w:webHidden/>
            <w:rtl/>
          </w:rPr>
          <w:instrText xml:space="preserve"> </w:instrText>
        </w:r>
        <w:r w:rsidR="009819C2">
          <w:rPr>
            <w:webHidden/>
            <w:rtl/>
          </w:rPr>
        </w:r>
        <w:r w:rsidR="009819C2">
          <w:rPr>
            <w:webHidden/>
            <w:rtl/>
          </w:rPr>
          <w:fldChar w:fldCharType="separate"/>
        </w:r>
        <w:r w:rsidR="00FA04D3">
          <w:rPr>
            <w:webHidden/>
            <w:rtl/>
          </w:rPr>
          <w:t>153</w:t>
        </w:r>
        <w:r w:rsidR="009819C2">
          <w:rPr>
            <w:webHidden/>
            <w:rtl/>
          </w:rPr>
          <w:fldChar w:fldCharType="end"/>
        </w:r>
      </w:hyperlink>
    </w:p>
    <w:p w14:paraId="40E28D48" w14:textId="5BEDFD5E" w:rsidR="009819C2" w:rsidRDefault="005A2860">
      <w:pPr>
        <w:pStyle w:val="TOC7"/>
        <w:rPr>
          <w:rFonts w:cstheme="minorBidi"/>
          <w:sz w:val="22"/>
          <w:szCs w:val="22"/>
          <w:rtl/>
        </w:rPr>
      </w:pPr>
      <w:hyperlink w:anchor="_Toc130400793" w:history="1">
        <w:r w:rsidR="009819C2" w:rsidRPr="00314274">
          <w:rPr>
            <w:rStyle w:val="Hyperlink"/>
            <w:rtl/>
          </w:rPr>
          <w:t>אליה רבה סימן רעט ס"ק י"ג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Toc130400793 \h</w:instrText>
        </w:r>
        <w:r w:rsidR="009819C2">
          <w:rPr>
            <w:webHidden/>
            <w:rtl/>
          </w:rPr>
          <w:instrText xml:space="preserve"> </w:instrText>
        </w:r>
        <w:r w:rsidR="009819C2">
          <w:rPr>
            <w:webHidden/>
            <w:rtl/>
          </w:rPr>
        </w:r>
        <w:r w:rsidR="009819C2">
          <w:rPr>
            <w:webHidden/>
            <w:rtl/>
          </w:rPr>
          <w:fldChar w:fldCharType="separate"/>
        </w:r>
        <w:r w:rsidR="00FA04D3">
          <w:rPr>
            <w:webHidden/>
            <w:rtl/>
          </w:rPr>
          <w:t>89</w:t>
        </w:r>
        <w:r w:rsidR="009819C2">
          <w:rPr>
            <w:webHidden/>
            <w:rtl/>
          </w:rPr>
          <w:fldChar w:fldCharType="end"/>
        </w:r>
      </w:hyperlink>
    </w:p>
    <w:p w14:paraId="4E52DCB2" w14:textId="1BD488A6" w:rsidR="009819C2" w:rsidRDefault="005A2860">
      <w:pPr>
        <w:pStyle w:val="TOC7"/>
        <w:rPr>
          <w:rFonts w:cstheme="minorBidi"/>
          <w:sz w:val="22"/>
          <w:szCs w:val="22"/>
          <w:rtl/>
        </w:rPr>
      </w:pPr>
      <w:hyperlink w:anchor="_Toc130400727" w:history="1">
        <w:r w:rsidR="009819C2" w:rsidRPr="00314274">
          <w:rPr>
            <w:rStyle w:val="Hyperlink"/>
            <w:rtl/>
          </w:rPr>
          <w:t>אליה רבה סימן שט סק"ט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Toc130400727 \h</w:instrText>
        </w:r>
        <w:r w:rsidR="009819C2">
          <w:rPr>
            <w:webHidden/>
            <w:rtl/>
          </w:rPr>
          <w:instrText xml:space="preserve"> </w:instrText>
        </w:r>
        <w:r w:rsidR="009819C2">
          <w:rPr>
            <w:webHidden/>
            <w:rtl/>
          </w:rPr>
        </w:r>
        <w:r w:rsidR="009819C2">
          <w:rPr>
            <w:webHidden/>
            <w:rtl/>
          </w:rPr>
          <w:fldChar w:fldCharType="separate"/>
        </w:r>
        <w:r w:rsidR="00FA04D3">
          <w:rPr>
            <w:webHidden/>
            <w:rtl/>
          </w:rPr>
          <w:t>78</w:t>
        </w:r>
        <w:r w:rsidR="009819C2">
          <w:rPr>
            <w:webHidden/>
            <w:rtl/>
          </w:rPr>
          <w:fldChar w:fldCharType="end"/>
        </w:r>
      </w:hyperlink>
    </w:p>
    <w:p w14:paraId="5BE974D3" w14:textId="47C723DC" w:rsidR="009819C2" w:rsidRDefault="005A2860">
      <w:pPr>
        <w:pStyle w:val="TOC7"/>
        <w:rPr>
          <w:rFonts w:cstheme="minorBidi"/>
          <w:sz w:val="22"/>
          <w:szCs w:val="22"/>
          <w:rtl/>
        </w:rPr>
      </w:pPr>
      <w:hyperlink w:anchor="_Toc130400369" w:history="1">
        <w:r w:rsidR="009819C2" w:rsidRPr="00314274">
          <w:rPr>
            <w:rStyle w:val="Hyperlink"/>
            <w:rtl/>
          </w:rPr>
          <w:t>אליה רבה סימן שיא ס"ק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Toc130400369 \h</w:instrText>
        </w:r>
        <w:r w:rsidR="009819C2">
          <w:rPr>
            <w:webHidden/>
            <w:rtl/>
          </w:rPr>
          <w:instrText xml:space="preserve"> </w:instrText>
        </w:r>
        <w:r w:rsidR="009819C2">
          <w:rPr>
            <w:webHidden/>
            <w:rtl/>
          </w:rPr>
        </w:r>
        <w:r w:rsidR="009819C2">
          <w:rPr>
            <w:webHidden/>
            <w:rtl/>
          </w:rPr>
          <w:fldChar w:fldCharType="separate"/>
        </w:r>
        <w:r w:rsidR="00FA04D3">
          <w:rPr>
            <w:webHidden/>
            <w:rtl/>
          </w:rPr>
          <w:t>17</w:t>
        </w:r>
        <w:r w:rsidR="009819C2">
          <w:rPr>
            <w:webHidden/>
            <w:rtl/>
          </w:rPr>
          <w:fldChar w:fldCharType="end"/>
        </w:r>
      </w:hyperlink>
    </w:p>
    <w:p w14:paraId="2633AC87" w14:textId="45EC682A" w:rsidR="009819C2" w:rsidRDefault="005A2860">
      <w:pPr>
        <w:pStyle w:val="TOC7"/>
        <w:rPr>
          <w:rFonts w:cstheme="minorBidi"/>
          <w:sz w:val="22"/>
          <w:szCs w:val="22"/>
          <w:rtl/>
        </w:rPr>
      </w:pPr>
      <w:hyperlink w:anchor="_Toc130400998" w:history="1">
        <w:r w:rsidR="009819C2" w:rsidRPr="00314274">
          <w:rPr>
            <w:rStyle w:val="Hyperlink"/>
            <w:rtl/>
          </w:rPr>
          <w:t>אפיקי ים ח"ב סי' י"ט ד"ה אברא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Toc130400998 \h</w:instrText>
        </w:r>
        <w:r w:rsidR="009819C2">
          <w:rPr>
            <w:webHidden/>
            <w:rtl/>
          </w:rPr>
          <w:instrText xml:space="preserve"> </w:instrText>
        </w:r>
        <w:r w:rsidR="009819C2">
          <w:rPr>
            <w:webHidden/>
            <w:rtl/>
          </w:rPr>
        </w:r>
        <w:r w:rsidR="009819C2">
          <w:rPr>
            <w:webHidden/>
            <w:rtl/>
          </w:rPr>
          <w:fldChar w:fldCharType="separate"/>
        </w:r>
        <w:r w:rsidR="00FA04D3">
          <w:rPr>
            <w:webHidden/>
            <w:rtl/>
          </w:rPr>
          <w:t>128</w:t>
        </w:r>
        <w:r w:rsidR="009819C2">
          <w:rPr>
            <w:webHidden/>
            <w:rtl/>
          </w:rPr>
          <w:fldChar w:fldCharType="end"/>
        </w:r>
      </w:hyperlink>
    </w:p>
    <w:p w14:paraId="276E83C5" w14:textId="522D4FA1" w:rsidR="009819C2" w:rsidRDefault="005A2860">
      <w:pPr>
        <w:pStyle w:val="TOC7"/>
        <w:rPr>
          <w:rFonts w:cstheme="minorBidi"/>
          <w:sz w:val="22"/>
          <w:szCs w:val="22"/>
          <w:rtl/>
        </w:rPr>
      </w:pPr>
      <w:hyperlink w:anchor="_Toc130400999" w:history="1">
        <w:r w:rsidR="009819C2" w:rsidRPr="00314274">
          <w:rPr>
            <w:rStyle w:val="Hyperlink"/>
            <w:rtl/>
          </w:rPr>
          <w:t>אפיקי ים ח"ב סי' י"ט ד"ה אכן למ"ש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Toc130400999 \h</w:instrText>
        </w:r>
        <w:r w:rsidR="009819C2">
          <w:rPr>
            <w:webHidden/>
            <w:rtl/>
          </w:rPr>
          <w:instrText xml:space="preserve"> </w:instrText>
        </w:r>
        <w:r w:rsidR="009819C2">
          <w:rPr>
            <w:webHidden/>
            <w:rtl/>
          </w:rPr>
        </w:r>
        <w:r w:rsidR="009819C2">
          <w:rPr>
            <w:webHidden/>
            <w:rtl/>
          </w:rPr>
          <w:fldChar w:fldCharType="separate"/>
        </w:r>
        <w:r w:rsidR="00FA04D3">
          <w:rPr>
            <w:webHidden/>
            <w:rtl/>
          </w:rPr>
          <w:t>128</w:t>
        </w:r>
        <w:r w:rsidR="009819C2">
          <w:rPr>
            <w:webHidden/>
            <w:rtl/>
          </w:rPr>
          <w:fldChar w:fldCharType="end"/>
        </w:r>
      </w:hyperlink>
    </w:p>
    <w:p w14:paraId="55C1F668" w14:textId="6033AE0C" w:rsidR="009819C2" w:rsidRDefault="005A2860">
      <w:pPr>
        <w:pStyle w:val="TOC7"/>
        <w:rPr>
          <w:rFonts w:cstheme="minorBidi"/>
          <w:sz w:val="22"/>
          <w:szCs w:val="22"/>
          <w:rtl/>
        </w:rPr>
      </w:pPr>
      <w:hyperlink w:anchor="_Toc130400935" w:history="1">
        <w:r w:rsidR="009819C2" w:rsidRPr="00314274">
          <w:rPr>
            <w:rStyle w:val="Hyperlink"/>
            <w:rtl/>
          </w:rPr>
          <w:t>אפיקי ים ח"ב סי' י"ט ד"ה אכן למ"ש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Toc130400935 \h</w:instrText>
        </w:r>
        <w:r w:rsidR="009819C2">
          <w:rPr>
            <w:webHidden/>
            <w:rtl/>
          </w:rPr>
          <w:instrText xml:space="preserve"> </w:instrText>
        </w:r>
        <w:r w:rsidR="009819C2">
          <w:rPr>
            <w:webHidden/>
            <w:rtl/>
          </w:rPr>
        </w:r>
        <w:r w:rsidR="009819C2">
          <w:rPr>
            <w:webHidden/>
            <w:rtl/>
          </w:rPr>
          <w:fldChar w:fldCharType="separate"/>
        </w:r>
        <w:r w:rsidR="00FA04D3">
          <w:rPr>
            <w:webHidden/>
            <w:rtl/>
          </w:rPr>
          <w:t>113</w:t>
        </w:r>
        <w:r w:rsidR="009819C2">
          <w:rPr>
            <w:webHidden/>
            <w:rtl/>
          </w:rPr>
          <w:fldChar w:fldCharType="end"/>
        </w:r>
      </w:hyperlink>
    </w:p>
    <w:p w14:paraId="0D16C575" w14:textId="1E989C41" w:rsidR="009819C2" w:rsidRDefault="005A2860">
      <w:pPr>
        <w:pStyle w:val="TOC7"/>
        <w:rPr>
          <w:rFonts w:cstheme="minorBidi"/>
          <w:sz w:val="22"/>
          <w:szCs w:val="22"/>
          <w:rtl/>
        </w:rPr>
      </w:pPr>
      <w:hyperlink w:anchor="_Toc130401073" w:history="1">
        <w:r w:rsidR="009819C2" w:rsidRPr="00314274">
          <w:rPr>
            <w:rStyle w:val="Hyperlink"/>
            <w:rtl/>
          </w:rPr>
          <w:t>אפיקי ים ח"ב סי' י"ט ד"ה אמנם למאי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Toc130401073 \h</w:instrText>
        </w:r>
        <w:r w:rsidR="009819C2">
          <w:rPr>
            <w:webHidden/>
            <w:rtl/>
          </w:rPr>
          <w:instrText xml:space="preserve"> </w:instrText>
        </w:r>
        <w:r w:rsidR="009819C2">
          <w:rPr>
            <w:webHidden/>
            <w:rtl/>
          </w:rPr>
        </w:r>
        <w:r w:rsidR="009819C2">
          <w:rPr>
            <w:webHidden/>
            <w:rtl/>
          </w:rPr>
          <w:fldChar w:fldCharType="separate"/>
        </w:r>
        <w:r w:rsidR="00FA04D3">
          <w:rPr>
            <w:webHidden/>
            <w:rtl/>
          </w:rPr>
          <w:t>141</w:t>
        </w:r>
        <w:r w:rsidR="009819C2">
          <w:rPr>
            <w:webHidden/>
            <w:rtl/>
          </w:rPr>
          <w:fldChar w:fldCharType="end"/>
        </w:r>
      </w:hyperlink>
    </w:p>
    <w:p w14:paraId="3DA1CC88" w14:textId="5C40C9EC" w:rsidR="009819C2" w:rsidRDefault="005A2860">
      <w:pPr>
        <w:pStyle w:val="TOC7"/>
        <w:rPr>
          <w:rFonts w:cstheme="minorBidi"/>
          <w:sz w:val="22"/>
          <w:szCs w:val="22"/>
          <w:rtl/>
        </w:rPr>
      </w:pPr>
      <w:hyperlink w:anchor="_Toc130400992" w:history="1">
        <w:r w:rsidR="009819C2" w:rsidRPr="00314274">
          <w:rPr>
            <w:rStyle w:val="Hyperlink"/>
            <w:rtl/>
          </w:rPr>
          <w:t>אפיקי ים ח"ב סי' י"ט ד"ה ואפשר לומר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Toc130400992 \h</w:instrText>
        </w:r>
        <w:r w:rsidR="009819C2">
          <w:rPr>
            <w:webHidden/>
            <w:rtl/>
          </w:rPr>
          <w:instrText xml:space="preserve"> </w:instrText>
        </w:r>
        <w:r w:rsidR="009819C2">
          <w:rPr>
            <w:webHidden/>
            <w:rtl/>
          </w:rPr>
        </w:r>
        <w:r w:rsidR="009819C2">
          <w:rPr>
            <w:webHidden/>
            <w:rtl/>
          </w:rPr>
          <w:fldChar w:fldCharType="separate"/>
        </w:r>
        <w:r w:rsidR="00FA04D3">
          <w:rPr>
            <w:webHidden/>
            <w:rtl/>
          </w:rPr>
          <w:t>126</w:t>
        </w:r>
        <w:r w:rsidR="009819C2">
          <w:rPr>
            <w:webHidden/>
            <w:rtl/>
          </w:rPr>
          <w:fldChar w:fldCharType="end"/>
        </w:r>
      </w:hyperlink>
    </w:p>
    <w:p w14:paraId="03304BA3" w14:textId="606F49EA" w:rsidR="009819C2" w:rsidRDefault="005A2860">
      <w:pPr>
        <w:pStyle w:val="TOC7"/>
        <w:rPr>
          <w:rFonts w:cstheme="minorBidi"/>
          <w:sz w:val="22"/>
          <w:szCs w:val="22"/>
          <w:rtl/>
        </w:rPr>
      </w:pPr>
      <w:hyperlink w:anchor="_Toc130400996" w:history="1">
        <w:r w:rsidR="009819C2" w:rsidRPr="00314274">
          <w:rPr>
            <w:rStyle w:val="Hyperlink"/>
            <w:rtl/>
          </w:rPr>
          <w:t>אפיקי ים ח"ב סי' י"ט ד"ה ואפשר לומר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Toc130400996 \h</w:instrText>
        </w:r>
        <w:r w:rsidR="009819C2">
          <w:rPr>
            <w:webHidden/>
            <w:rtl/>
          </w:rPr>
          <w:instrText xml:space="preserve"> </w:instrText>
        </w:r>
        <w:r w:rsidR="009819C2">
          <w:rPr>
            <w:webHidden/>
            <w:rtl/>
          </w:rPr>
        </w:r>
        <w:r w:rsidR="009819C2">
          <w:rPr>
            <w:webHidden/>
            <w:rtl/>
          </w:rPr>
          <w:fldChar w:fldCharType="separate"/>
        </w:r>
        <w:r w:rsidR="00FA04D3">
          <w:rPr>
            <w:webHidden/>
            <w:rtl/>
          </w:rPr>
          <w:t>127</w:t>
        </w:r>
        <w:r w:rsidR="009819C2">
          <w:rPr>
            <w:webHidden/>
            <w:rtl/>
          </w:rPr>
          <w:fldChar w:fldCharType="end"/>
        </w:r>
      </w:hyperlink>
    </w:p>
    <w:p w14:paraId="6ED2519A" w14:textId="720F0D0D" w:rsidR="009819C2" w:rsidRDefault="005A2860">
      <w:pPr>
        <w:pStyle w:val="TOC7"/>
        <w:rPr>
          <w:rFonts w:cstheme="minorBidi"/>
          <w:sz w:val="22"/>
          <w:szCs w:val="22"/>
          <w:rtl/>
        </w:rPr>
      </w:pPr>
      <w:hyperlink w:anchor="_Toc130401074" w:history="1">
        <w:r w:rsidR="009819C2" w:rsidRPr="00314274">
          <w:rPr>
            <w:rStyle w:val="Hyperlink"/>
            <w:rtl/>
          </w:rPr>
          <w:t>אפיקי ים ח"ב סי' י"ט ד"ה ואפשר לומר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Toc130401074 \h</w:instrText>
        </w:r>
        <w:r w:rsidR="009819C2">
          <w:rPr>
            <w:webHidden/>
            <w:rtl/>
          </w:rPr>
          <w:instrText xml:space="preserve"> </w:instrText>
        </w:r>
        <w:r w:rsidR="009819C2">
          <w:rPr>
            <w:webHidden/>
            <w:rtl/>
          </w:rPr>
        </w:r>
        <w:r w:rsidR="009819C2">
          <w:rPr>
            <w:webHidden/>
            <w:rtl/>
          </w:rPr>
          <w:fldChar w:fldCharType="separate"/>
        </w:r>
        <w:r w:rsidR="00FA04D3">
          <w:rPr>
            <w:webHidden/>
            <w:rtl/>
          </w:rPr>
          <w:t>142</w:t>
        </w:r>
        <w:r w:rsidR="009819C2">
          <w:rPr>
            <w:webHidden/>
            <w:rtl/>
          </w:rPr>
          <w:fldChar w:fldCharType="end"/>
        </w:r>
      </w:hyperlink>
    </w:p>
    <w:p w14:paraId="1591734B" w14:textId="013FDF87" w:rsidR="009819C2" w:rsidRDefault="005A2860">
      <w:pPr>
        <w:pStyle w:val="TOC7"/>
        <w:rPr>
          <w:rFonts w:cstheme="minorBidi"/>
          <w:sz w:val="22"/>
          <w:szCs w:val="22"/>
          <w:rtl/>
        </w:rPr>
      </w:pPr>
      <w:hyperlink w:anchor="_Toc130400956" w:history="1">
        <w:r w:rsidR="009819C2" w:rsidRPr="00314274">
          <w:rPr>
            <w:rStyle w:val="Hyperlink"/>
            <w:rtl/>
          </w:rPr>
          <w:t>אפיקי ים ח"ב סי' י"ט ד"ה ואפשר לומר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Toc130400956 \h</w:instrText>
        </w:r>
        <w:r w:rsidR="009819C2">
          <w:rPr>
            <w:webHidden/>
            <w:rtl/>
          </w:rPr>
          <w:instrText xml:space="preserve"> </w:instrText>
        </w:r>
        <w:r w:rsidR="009819C2">
          <w:rPr>
            <w:webHidden/>
            <w:rtl/>
          </w:rPr>
        </w:r>
        <w:r w:rsidR="009819C2">
          <w:rPr>
            <w:webHidden/>
            <w:rtl/>
          </w:rPr>
          <w:fldChar w:fldCharType="separate"/>
        </w:r>
        <w:r w:rsidR="00FA04D3">
          <w:rPr>
            <w:webHidden/>
            <w:rtl/>
          </w:rPr>
          <w:t>117</w:t>
        </w:r>
        <w:r w:rsidR="009819C2">
          <w:rPr>
            <w:webHidden/>
            <w:rtl/>
          </w:rPr>
          <w:fldChar w:fldCharType="end"/>
        </w:r>
      </w:hyperlink>
    </w:p>
    <w:p w14:paraId="0800AF7C" w14:textId="5B03C635" w:rsidR="009819C2" w:rsidRDefault="005A2860">
      <w:pPr>
        <w:pStyle w:val="TOC7"/>
        <w:rPr>
          <w:rFonts w:cstheme="minorBidi"/>
          <w:sz w:val="22"/>
          <w:szCs w:val="22"/>
          <w:rtl/>
        </w:rPr>
      </w:pPr>
      <w:hyperlink w:anchor="_Toc130401079" w:history="1">
        <w:r w:rsidR="009819C2" w:rsidRPr="00314274">
          <w:rPr>
            <w:rStyle w:val="Hyperlink"/>
            <w:rtl/>
          </w:rPr>
          <w:t>אפיקי ים ח"ב סי' י"ט ד"ה והנלע"ד בביאור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Toc130401079 \h</w:instrText>
        </w:r>
        <w:r w:rsidR="009819C2">
          <w:rPr>
            <w:webHidden/>
            <w:rtl/>
          </w:rPr>
          <w:instrText xml:space="preserve"> </w:instrText>
        </w:r>
        <w:r w:rsidR="009819C2">
          <w:rPr>
            <w:webHidden/>
            <w:rtl/>
          </w:rPr>
        </w:r>
        <w:r w:rsidR="009819C2">
          <w:rPr>
            <w:webHidden/>
            <w:rtl/>
          </w:rPr>
          <w:fldChar w:fldCharType="separate"/>
        </w:r>
        <w:r w:rsidR="00FA04D3">
          <w:rPr>
            <w:webHidden/>
            <w:rtl/>
          </w:rPr>
          <w:t>143</w:t>
        </w:r>
        <w:r w:rsidR="009819C2">
          <w:rPr>
            <w:webHidden/>
            <w:rtl/>
          </w:rPr>
          <w:fldChar w:fldCharType="end"/>
        </w:r>
      </w:hyperlink>
    </w:p>
    <w:p w14:paraId="1D58D41B" w14:textId="023EFFC6" w:rsidR="009819C2" w:rsidRDefault="005A2860">
      <w:pPr>
        <w:pStyle w:val="TOC7"/>
        <w:rPr>
          <w:rFonts w:cstheme="minorBidi"/>
          <w:sz w:val="22"/>
          <w:szCs w:val="22"/>
          <w:rtl/>
        </w:rPr>
      </w:pPr>
      <w:hyperlink w:anchor="_Toc130400948" w:history="1">
        <w:r w:rsidR="009819C2" w:rsidRPr="00314274">
          <w:rPr>
            <w:rStyle w:val="Hyperlink"/>
            <w:rtl/>
          </w:rPr>
          <w:t>אפיקי ים ח"ב סי' י"ט ד"ה והנלע"ד בביאור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Toc130400948 \h</w:instrText>
        </w:r>
        <w:r w:rsidR="009819C2">
          <w:rPr>
            <w:webHidden/>
            <w:rtl/>
          </w:rPr>
          <w:instrText xml:space="preserve"> </w:instrText>
        </w:r>
        <w:r w:rsidR="009819C2">
          <w:rPr>
            <w:webHidden/>
            <w:rtl/>
          </w:rPr>
        </w:r>
        <w:r w:rsidR="009819C2">
          <w:rPr>
            <w:webHidden/>
            <w:rtl/>
          </w:rPr>
          <w:fldChar w:fldCharType="separate"/>
        </w:r>
        <w:r w:rsidR="00FA04D3">
          <w:rPr>
            <w:webHidden/>
            <w:rtl/>
          </w:rPr>
          <w:t>115</w:t>
        </w:r>
        <w:r w:rsidR="009819C2">
          <w:rPr>
            <w:webHidden/>
            <w:rtl/>
          </w:rPr>
          <w:fldChar w:fldCharType="end"/>
        </w:r>
      </w:hyperlink>
    </w:p>
    <w:p w14:paraId="73CDE227" w14:textId="4A0F248F" w:rsidR="009819C2" w:rsidRDefault="005A2860">
      <w:pPr>
        <w:pStyle w:val="TOC7"/>
        <w:rPr>
          <w:rFonts w:cstheme="minorBidi"/>
          <w:sz w:val="22"/>
          <w:szCs w:val="22"/>
          <w:rtl/>
        </w:rPr>
      </w:pPr>
      <w:hyperlink w:anchor="_Toc130401072" w:history="1">
        <w:r w:rsidR="009819C2" w:rsidRPr="00314274">
          <w:rPr>
            <w:rStyle w:val="Hyperlink"/>
            <w:rtl/>
          </w:rPr>
          <w:t>אפיקי ים ח"ב סי' י"ט ד"ה ויורוח לן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Toc130401072 \h</w:instrText>
        </w:r>
        <w:r w:rsidR="009819C2">
          <w:rPr>
            <w:webHidden/>
            <w:rtl/>
          </w:rPr>
          <w:instrText xml:space="preserve"> </w:instrText>
        </w:r>
        <w:r w:rsidR="009819C2">
          <w:rPr>
            <w:webHidden/>
            <w:rtl/>
          </w:rPr>
        </w:r>
        <w:r w:rsidR="009819C2">
          <w:rPr>
            <w:webHidden/>
            <w:rtl/>
          </w:rPr>
          <w:fldChar w:fldCharType="separate"/>
        </w:r>
        <w:r w:rsidR="00FA04D3">
          <w:rPr>
            <w:webHidden/>
            <w:rtl/>
          </w:rPr>
          <w:t>141</w:t>
        </w:r>
        <w:r w:rsidR="009819C2">
          <w:rPr>
            <w:webHidden/>
            <w:rtl/>
          </w:rPr>
          <w:fldChar w:fldCharType="end"/>
        </w:r>
      </w:hyperlink>
    </w:p>
    <w:p w14:paraId="3C69E3E9" w14:textId="3D947B10" w:rsidR="009819C2" w:rsidRDefault="005A2860">
      <w:pPr>
        <w:pStyle w:val="TOC7"/>
        <w:rPr>
          <w:rFonts w:cstheme="minorBidi"/>
          <w:sz w:val="22"/>
          <w:szCs w:val="22"/>
          <w:rtl/>
        </w:rPr>
      </w:pPr>
      <w:hyperlink w:anchor="_Toc130400997" w:history="1">
        <w:r w:rsidR="009819C2" w:rsidRPr="00314274">
          <w:rPr>
            <w:rStyle w:val="Hyperlink"/>
            <w:rtl/>
          </w:rPr>
          <w:t>אפיקי ים ח"ב סי' י"ט ד"ה ולא אבין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Toc130400997 \h</w:instrText>
        </w:r>
        <w:r w:rsidR="009819C2">
          <w:rPr>
            <w:webHidden/>
            <w:rtl/>
          </w:rPr>
          <w:instrText xml:space="preserve"> </w:instrText>
        </w:r>
        <w:r w:rsidR="009819C2">
          <w:rPr>
            <w:webHidden/>
            <w:rtl/>
          </w:rPr>
        </w:r>
        <w:r w:rsidR="009819C2">
          <w:rPr>
            <w:webHidden/>
            <w:rtl/>
          </w:rPr>
          <w:fldChar w:fldCharType="separate"/>
        </w:r>
        <w:r w:rsidR="00FA04D3">
          <w:rPr>
            <w:webHidden/>
            <w:rtl/>
          </w:rPr>
          <w:t>127</w:t>
        </w:r>
        <w:r w:rsidR="009819C2">
          <w:rPr>
            <w:webHidden/>
            <w:rtl/>
          </w:rPr>
          <w:fldChar w:fldCharType="end"/>
        </w:r>
      </w:hyperlink>
    </w:p>
    <w:p w14:paraId="4559314B" w14:textId="6F9B77C7" w:rsidR="009819C2" w:rsidRDefault="005A2860">
      <w:pPr>
        <w:pStyle w:val="TOC7"/>
        <w:rPr>
          <w:rFonts w:cstheme="minorBidi"/>
          <w:sz w:val="22"/>
          <w:szCs w:val="22"/>
          <w:rtl/>
        </w:rPr>
      </w:pPr>
      <w:hyperlink w:anchor="_Toc130401070" w:history="1">
        <w:r w:rsidR="009819C2" w:rsidRPr="00314274">
          <w:rPr>
            <w:rStyle w:val="Hyperlink"/>
            <w:rtl/>
          </w:rPr>
          <w:t>אפיקי ים ח"ב סי' י"ט ד"ה ועתה נחזי, ד"ה והנה למאי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Toc130401070 \h</w:instrText>
        </w:r>
        <w:r w:rsidR="009819C2">
          <w:rPr>
            <w:webHidden/>
            <w:rtl/>
          </w:rPr>
          <w:instrText xml:space="preserve"> </w:instrText>
        </w:r>
        <w:r w:rsidR="009819C2">
          <w:rPr>
            <w:webHidden/>
            <w:rtl/>
          </w:rPr>
        </w:r>
        <w:r w:rsidR="009819C2">
          <w:rPr>
            <w:webHidden/>
            <w:rtl/>
          </w:rPr>
          <w:fldChar w:fldCharType="separate"/>
        </w:r>
        <w:r w:rsidR="00FA04D3">
          <w:rPr>
            <w:webHidden/>
            <w:rtl/>
          </w:rPr>
          <w:t>141</w:t>
        </w:r>
        <w:r w:rsidR="009819C2">
          <w:rPr>
            <w:webHidden/>
            <w:rtl/>
          </w:rPr>
          <w:fldChar w:fldCharType="end"/>
        </w:r>
      </w:hyperlink>
    </w:p>
    <w:p w14:paraId="09C4E750" w14:textId="04CB7E10" w:rsidR="009819C2" w:rsidRDefault="005A2860">
      <w:pPr>
        <w:pStyle w:val="TOC7"/>
        <w:rPr>
          <w:rFonts w:cstheme="minorBidi"/>
          <w:sz w:val="22"/>
          <w:szCs w:val="22"/>
          <w:rtl/>
        </w:rPr>
      </w:pPr>
      <w:hyperlink w:anchor="_Toc130400954" w:history="1">
        <w:r w:rsidR="009819C2" w:rsidRPr="00314274">
          <w:rPr>
            <w:rStyle w:val="Hyperlink"/>
            <w:rtl/>
          </w:rPr>
          <w:t>אפיקי ים ח"ב סי' י"ט ד"ה ועתה נחזי, ד"ה והנה למאי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Toc130400954 \h</w:instrText>
        </w:r>
        <w:r w:rsidR="009819C2">
          <w:rPr>
            <w:webHidden/>
            <w:rtl/>
          </w:rPr>
          <w:instrText xml:space="preserve"> </w:instrText>
        </w:r>
        <w:r w:rsidR="009819C2">
          <w:rPr>
            <w:webHidden/>
            <w:rtl/>
          </w:rPr>
        </w:r>
        <w:r w:rsidR="009819C2">
          <w:rPr>
            <w:webHidden/>
            <w:rtl/>
          </w:rPr>
          <w:fldChar w:fldCharType="separate"/>
        </w:r>
        <w:r w:rsidR="00FA04D3">
          <w:rPr>
            <w:webHidden/>
            <w:rtl/>
          </w:rPr>
          <w:t>117</w:t>
        </w:r>
        <w:r w:rsidR="009819C2">
          <w:rPr>
            <w:webHidden/>
            <w:rtl/>
          </w:rPr>
          <w:fldChar w:fldCharType="end"/>
        </w:r>
      </w:hyperlink>
    </w:p>
    <w:p w14:paraId="61EA8C1A" w14:textId="31017571" w:rsidR="009819C2" w:rsidRDefault="005A2860">
      <w:pPr>
        <w:pStyle w:val="TOC7"/>
        <w:rPr>
          <w:rFonts w:cstheme="minorBidi"/>
          <w:sz w:val="22"/>
          <w:szCs w:val="22"/>
          <w:rtl/>
        </w:rPr>
      </w:pPr>
      <w:hyperlink w:anchor="_Toc130401071" w:history="1">
        <w:r w:rsidR="009819C2" w:rsidRPr="00314274">
          <w:rPr>
            <w:rStyle w:val="Hyperlink"/>
            <w:rtl/>
          </w:rPr>
          <w:t>אפיקי ים ח"ב סי' י"ט ד"ה ועתה נחזי, ד"ה ומה נעים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Toc130401071 \h</w:instrText>
        </w:r>
        <w:r w:rsidR="009819C2">
          <w:rPr>
            <w:webHidden/>
            <w:rtl/>
          </w:rPr>
          <w:instrText xml:space="preserve"> </w:instrText>
        </w:r>
        <w:r w:rsidR="009819C2">
          <w:rPr>
            <w:webHidden/>
            <w:rtl/>
          </w:rPr>
        </w:r>
        <w:r w:rsidR="009819C2">
          <w:rPr>
            <w:webHidden/>
            <w:rtl/>
          </w:rPr>
          <w:fldChar w:fldCharType="separate"/>
        </w:r>
        <w:r w:rsidR="00FA04D3">
          <w:rPr>
            <w:webHidden/>
            <w:rtl/>
          </w:rPr>
          <w:t>141</w:t>
        </w:r>
        <w:r w:rsidR="009819C2">
          <w:rPr>
            <w:webHidden/>
            <w:rtl/>
          </w:rPr>
          <w:fldChar w:fldCharType="end"/>
        </w:r>
      </w:hyperlink>
    </w:p>
    <w:p w14:paraId="7E0DA971" w14:textId="3705FAB8" w:rsidR="009819C2" w:rsidRDefault="005A2860">
      <w:pPr>
        <w:pStyle w:val="TOC7"/>
        <w:rPr>
          <w:rFonts w:cstheme="minorBidi"/>
          <w:sz w:val="22"/>
          <w:szCs w:val="22"/>
          <w:rtl/>
        </w:rPr>
      </w:pPr>
      <w:hyperlink w:anchor="_Toc130400955" w:history="1">
        <w:r w:rsidR="009819C2" w:rsidRPr="00314274">
          <w:rPr>
            <w:rStyle w:val="Hyperlink"/>
            <w:rtl/>
          </w:rPr>
          <w:t>אפיקי ים ח"ב סי' י"ט ד"ה ועתה נחזי, ד"ה ומה נעים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Toc130400955 \h</w:instrText>
        </w:r>
        <w:r w:rsidR="009819C2">
          <w:rPr>
            <w:webHidden/>
            <w:rtl/>
          </w:rPr>
          <w:instrText xml:space="preserve"> </w:instrText>
        </w:r>
        <w:r w:rsidR="009819C2">
          <w:rPr>
            <w:webHidden/>
            <w:rtl/>
          </w:rPr>
        </w:r>
        <w:r w:rsidR="009819C2">
          <w:rPr>
            <w:webHidden/>
            <w:rtl/>
          </w:rPr>
          <w:fldChar w:fldCharType="separate"/>
        </w:r>
        <w:r w:rsidR="00FA04D3">
          <w:rPr>
            <w:webHidden/>
            <w:rtl/>
          </w:rPr>
          <w:t>117</w:t>
        </w:r>
        <w:r w:rsidR="009819C2">
          <w:rPr>
            <w:webHidden/>
            <w:rtl/>
          </w:rPr>
          <w:fldChar w:fldCharType="end"/>
        </w:r>
      </w:hyperlink>
    </w:p>
    <w:p w14:paraId="6D2A58BF" w14:textId="1BC2B584" w:rsidR="009819C2" w:rsidRDefault="005A2860">
      <w:pPr>
        <w:pStyle w:val="TOC7"/>
        <w:rPr>
          <w:rFonts w:cstheme="minorBidi"/>
          <w:sz w:val="22"/>
          <w:szCs w:val="22"/>
          <w:rtl/>
        </w:rPr>
      </w:pPr>
      <w:hyperlink w:anchor="_Toc130400995" w:history="1">
        <w:r w:rsidR="009819C2" w:rsidRPr="00314274">
          <w:rPr>
            <w:rStyle w:val="Hyperlink"/>
            <w:rtl/>
          </w:rPr>
          <w:t>אפיקי ים ח"ב סי' י"ט ד"ה יסוד המוקצה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Toc130400995 \h</w:instrText>
        </w:r>
        <w:r w:rsidR="009819C2">
          <w:rPr>
            <w:webHidden/>
            <w:rtl/>
          </w:rPr>
          <w:instrText xml:space="preserve"> </w:instrText>
        </w:r>
        <w:r w:rsidR="009819C2">
          <w:rPr>
            <w:webHidden/>
            <w:rtl/>
          </w:rPr>
        </w:r>
        <w:r w:rsidR="009819C2">
          <w:rPr>
            <w:webHidden/>
            <w:rtl/>
          </w:rPr>
          <w:fldChar w:fldCharType="separate"/>
        </w:r>
        <w:r w:rsidR="00FA04D3">
          <w:rPr>
            <w:webHidden/>
            <w:rtl/>
          </w:rPr>
          <w:t>127</w:t>
        </w:r>
        <w:r w:rsidR="009819C2">
          <w:rPr>
            <w:webHidden/>
            <w:rtl/>
          </w:rPr>
          <w:fldChar w:fldCharType="end"/>
        </w:r>
      </w:hyperlink>
    </w:p>
    <w:p w14:paraId="0C9B8B9B" w14:textId="61C0B632" w:rsidR="009819C2" w:rsidRDefault="005A2860">
      <w:pPr>
        <w:pStyle w:val="TOC7"/>
        <w:rPr>
          <w:rFonts w:cstheme="minorBidi"/>
          <w:sz w:val="22"/>
          <w:szCs w:val="22"/>
          <w:rtl/>
        </w:rPr>
      </w:pPr>
      <w:hyperlink w:anchor="_Toc130401068" w:history="1">
        <w:r w:rsidR="009819C2" w:rsidRPr="00314274">
          <w:rPr>
            <w:rStyle w:val="Hyperlink"/>
            <w:rtl/>
          </w:rPr>
          <w:t>אפיקי ים ח"ב סי' י"ט ד"ה יסוד המוקצה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Toc130401068 \h</w:instrText>
        </w:r>
        <w:r w:rsidR="009819C2">
          <w:rPr>
            <w:webHidden/>
            <w:rtl/>
          </w:rPr>
          <w:instrText xml:space="preserve"> </w:instrText>
        </w:r>
        <w:r w:rsidR="009819C2">
          <w:rPr>
            <w:webHidden/>
            <w:rtl/>
          </w:rPr>
        </w:r>
        <w:r w:rsidR="009819C2">
          <w:rPr>
            <w:webHidden/>
            <w:rtl/>
          </w:rPr>
          <w:fldChar w:fldCharType="separate"/>
        </w:r>
        <w:r w:rsidR="00FA04D3">
          <w:rPr>
            <w:webHidden/>
            <w:rtl/>
          </w:rPr>
          <w:t>141</w:t>
        </w:r>
        <w:r w:rsidR="009819C2">
          <w:rPr>
            <w:webHidden/>
            <w:rtl/>
          </w:rPr>
          <w:fldChar w:fldCharType="end"/>
        </w:r>
      </w:hyperlink>
    </w:p>
    <w:p w14:paraId="4647624B" w14:textId="4A5E314E" w:rsidR="009819C2" w:rsidRDefault="005A2860">
      <w:pPr>
        <w:pStyle w:val="TOC7"/>
        <w:rPr>
          <w:rFonts w:cstheme="minorBidi"/>
          <w:sz w:val="22"/>
          <w:szCs w:val="22"/>
          <w:rtl/>
        </w:rPr>
      </w:pPr>
      <w:hyperlink w:anchor="_Toc130401069" w:history="1">
        <w:r w:rsidR="009819C2" w:rsidRPr="00314274">
          <w:rPr>
            <w:rStyle w:val="Hyperlink"/>
            <w:rtl/>
          </w:rPr>
          <w:t>אפיקי ים ח"ב סי' י"ט ד"ה יסוד המוקצה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Toc130401069 \h</w:instrText>
        </w:r>
        <w:r w:rsidR="009819C2">
          <w:rPr>
            <w:webHidden/>
            <w:rtl/>
          </w:rPr>
          <w:instrText xml:space="preserve"> </w:instrText>
        </w:r>
        <w:r w:rsidR="009819C2">
          <w:rPr>
            <w:webHidden/>
            <w:rtl/>
          </w:rPr>
        </w:r>
        <w:r w:rsidR="009819C2">
          <w:rPr>
            <w:webHidden/>
            <w:rtl/>
          </w:rPr>
          <w:fldChar w:fldCharType="separate"/>
        </w:r>
        <w:r w:rsidR="00FA04D3">
          <w:rPr>
            <w:webHidden/>
            <w:rtl/>
          </w:rPr>
          <w:t>141</w:t>
        </w:r>
        <w:r w:rsidR="009819C2">
          <w:rPr>
            <w:webHidden/>
            <w:rtl/>
          </w:rPr>
          <w:fldChar w:fldCharType="end"/>
        </w:r>
      </w:hyperlink>
    </w:p>
    <w:p w14:paraId="3B92BECC" w14:textId="175E4B35" w:rsidR="009819C2" w:rsidRDefault="005A2860">
      <w:pPr>
        <w:pStyle w:val="TOC7"/>
        <w:rPr>
          <w:rFonts w:cstheme="minorBidi"/>
          <w:sz w:val="22"/>
          <w:szCs w:val="22"/>
          <w:rtl/>
        </w:rPr>
      </w:pPr>
      <w:hyperlink w:anchor="_Toc130400952" w:history="1">
        <w:r w:rsidR="009819C2" w:rsidRPr="00314274">
          <w:rPr>
            <w:rStyle w:val="Hyperlink"/>
            <w:rtl/>
          </w:rPr>
          <w:t>אפיקי ים ח"ב סי' י"ט ד"ה יסוד המוקצה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Toc130400952 \h</w:instrText>
        </w:r>
        <w:r w:rsidR="009819C2">
          <w:rPr>
            <w:webHidden/>
            <w:rtl/>
          </w:rPr>
          <w:instrText xml:space="preserve"> </w:instrText>
        </w:r>
        <w:r w:rsidR="009819C2">
          <w:rPr>
            <w:webHidden/>
            <w:rtl/>
          </w:rPr>
        </w:r>
        <w:r w:rsidR="009819C2">
          <w:rPr>
            <w:webHidden/>
            <w:rtl/>
          </w:rPr>
          <w:fldChar w:fldCharType="separate"/>
        </w:r>
        <w:r w:rsidR="00FA04D3">
          <w:rPr>
            <w:webHidden/>
            <w:rtl/>
          </w:rPr>
          <w:t>117</w:t>
        </w:r>
        <w:r w:rsidR="009819C2">
          <w:rPr>
            <w:webHidden/>
            <w:rtl/>
          </w:rPr>
          <w:fldChar w:fldCharType="end"/>
        </w:r>
      </w:hyperlink>
    </w:p>
    <w:p w14:paraId="07AE7300" w14:textId="70A4295B" w:rsidR="009819C2" w:rsidRDefault="005A2860">
      <w:pPr>
        <w:pStyle w:val="TOC7"/>
        <w:rPr>
          <w:rFonts w:cstheme="minorBidi"/>
          <w:sz w:val="22"/>
          <w:szCs w:val="22"/>
          <w:rtl/>
        </w:rPr>
      </w:pPr>
      <w:hyperlink w:anchor="_Toc130400953" w:history="1">
        <w:r w:rsidR="009819C2" w:rsidRPr="00314274">
          <w:rPr>
            <w:rStyle w:val="Hyperlink"/>
            <w:rtl/>
          </w:rPr>
          <w:t>אפיקי ים ח"ב סי' י"ט ד"ה יסוד המוקצה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Toc130400953 \h</w:instrText>
        </w:r>
        <w:r w:rsidR="009819C2">
          <w:rPr>
            <w:webHidden/>
            <w:rtl/>
          </w:rPr>
          <w:instrText xml:space="preserve"> </w:instrText>
        </w:r>
        <w:r w:rsidR="009819C2">
          <w:rPr>
            <w:webHidden/>
            <w:rtl/>
          </w:rPr>
        </w:r>
        <w:r w:rsidR="009819C2">
          <w:rPr>
            <w:webHidden/>
            <w:rtl/>
          </w:rPr>
          <w:fldChar w:fldCharType="separate"/>
        </w:r>
        <w:r w:rsidR="00FA04D3">
          <w:rPr>
            <w:webHidden/>
            <w:rtl/>
          </w:rPr>
          <w:t>117</w:t>
        </w:r>
        <w:r w:rsidR="009819C2">
          <w:rPr>
            <w:webHidden/>
            <w:rtl/>
          </w:rPr>
          <w:fldChar w:fldCharType="end"/>
        </w:r>
      </w:hyperlink>
    </w:p>
    <w:p w14:paraId="4A7E8723" w14:textId="226A00BA" w:rsidR="009819C2" w:rsidRDefault="005A2860">
      <w:pPr>
        <w:pStyle w:val="TOC7"/>
        <w:rPr>
          <w:rFonts w:cstheme="minorBidi"/>
          <w:sz w:val="22"/>
          <w:szCs w:val="22"/>
          <w:rtl/>
        </w:rPr>
      </w:pPr>
      <w:hyperlink w:anchor="_Toc130401078" w:history="1">
        <w:r w:rsidR="009819C2" w:rsidRPr="00314274">
          <w:rPr>
            <w:rStyle w:val="Hyperlink"/>
            <w:rtl/>
          </w:rPr>
          <w:t>אפיקי ים ח"ב סי' י"ט ד"ה עוד למדנו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Toc130401078 \h</w:instrText>
        </w:r>
        <w:r w:rsidR="009819C2">
          <w:rPr>
            <w:webHidden/>
            <w:rtl/>
          </w:rPr>
          <w:instrText xml:space="preserve"> </w:instrText>
        </w:r>
        <w:r w:rsidR="009819C2">
          <w:rPr>
            <w:webHidden/>
            <w:rtl/>
          </w:rPr>
        </w:r>
        <w:r w:rsidR="009819C2">
          <w:rPr>
            <w:webHidden/>
            <w:rtl/>
          </w:rPr>
          <w:fldChar w:fldCharType="separate"/>
        </w:r>
        <w:r w:rsidR="00FA04D3">
          <w:rPr>
            <w:webHidden/>
            <w:rtl/>
          </w:rPr>
          <w:t>143</w:t>
        </w:r>
        <w:r w:rsidR="009819C2">
          <w:rPr>
            <w:webHidden/>
            <w:rtl/>
          </w:rPr>
          <w:fldChar w:fldCharType="end"/>
        </w:r>
      </w:hyperlink>
    </w:p>
    <w:p w14:paraId="73133622" w14:textId="4802CC12" w:rsidR="009819C2" w:rsidRDefault="005A2860">
      <w:pPr>
        <w:pStyle w:val="TOC7"/>
        <w:rPr>
          <w:rFonts w:cstheme="minorBidi"/>
          <w:sz w:val="22"/>
          <w:szCs w:val="22"/>
          <w:rtl/>
        </w:rPr>
      </w:pPr>
      <w:hyperlink w:anchor="_Toc130400947" w:history="1">
        <w:r w:rsidR="009819C2" w:rsidRPr="00314274">
          <w:rPr>
            <w:rStyle w:val="Hyperlink"/>
            <w:rtl/>
          </w:rPr>
          <w:t>אפיקי ים ח"ב סי' י"ט ד"ה עוד למדנו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Toc130400947 \h</w:instrText>
        </w:r>
        <w:r w:rsidR="009819C2">
          <w:rPr>
            <w:webHidden/>
            <w:rtl/>
          </w:rPr>
          <w:instrText xml:space="preserve"> </w:instrText>
        </w:r>
        <w:r w:rsidR="009819C2">
          <w:rPr>
            <w:webHidden/>
            <w:rtl/>
          </w:rPr>
        </w:r>
        <w:r w:rsidR="009819C2">
          <w:rPr>
            <w:webHidden/>
            <w:rtl/>
          </w:rPr>
          <w:fldChar w:fldCharType="separate"/>
        </w:r>
        <w:r w:rsidR="00FA04D3">
          <w:rPr>
            <w:webHidden/>
            <w:rtl/>
          </w:rPr>
          <w:t>115</w:t>
        </w:r>
        <w:r w:rsidR="009819C2">
          <w:rPr>
            <w:webHidden/>
            <w:rtl/>
          </w:rPr>
          <w:fldChar w:fldCharType="end"/>
        </w:r>
      </w:hyperlink>
    </w:p>
    <w:p w14:paraId="4310B02F" w14:textId="0ECFF1F9" w:rsidR="009819C2" w:rsidRDefault="005A2860">
      <w:pPr>
        <w:pStyle w:val="TOC7"/>
        <w:rPr>
          <w:rFonts w:cstheme="minorBidi"/>
          <w:sz w:val="22"/>
          <w:szCs w:val="22"/>
          <w:rtl/>
        </w:rPr>
      </w:pPr>
      <w:hyperlink w:anchor="_Toc130400888" w:history="1">
        <w:r w:rsidR="009819C2" w:rsidRPr="00314274">
          <w:rPr>
            <w:rStyle w:val="Hyperlink"/>
            <w:rtl/>
          </w:rPr>
          <w:t>אפיקי ים ח"ב סימן כא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Toc130400888 \h</w:instrText>
        </w:r>
        <w:r w:rsidR="009819C2">
          <w:rPr>
            <w:webHidden/>
            <w:rtl/>
          </w:rPr>
          <w:instrText xml:space="preserve"> </w:instrText>
        </w:r>
        <w:r w:rsidR="009819C2">
          <w:rPr>
            <w:webHidden/>
            <w:rtl/>
          </w:rPr>
        </w:r>
        <w:r w:rsidR="009819C2">
          <w:rPr>
            <w:webHidden/>
            <w:rtl/>
          </w:rPr>
          <w:fldChar w:fldCharType="separate"/>
        </w:r>
        <w:r w:rsidR="00FA04D3">
          <w:rPr>
            <w:webHidden/>
            <w:rtl/>
          </w:rPr>
          <w:t>105</w:t>
        </w:r>
        <w:r w:rsidR="009819C2">
          <w:rPr>
            <w:webHidden/>
            <w:rtl/>
          </w:rPr>
          <w:fldChar w:fldCharType="end"/>
        </w:r>
      </w:hyperlink>
    </w:p>
    <w:p w14:paraId="7243E266" w14:textId="5D83580E" w:rsidR="009819C2" w:rsidRDefault="005A2860">
      <w:pPr>
        <w:pStyle w:val="TOC7"/>
        <w:rPr>
          <w:rFonts w:cstheme="minorBidi"/>
          <w:sz w:val="22"/>
          <w:szCs w:val="22"/>
          <w:rtl/>
        </w:rPr>
      </w:pPr>
      <w:hyperlink w:anchor="_Toc130400893" w:history="1">
        <w:r w:rsidR="009819C2" w:rsidRPr="00314274">
          <w:rPr>
            <w:rStyle w:val="Hyperlink"/>
            <w:rtl/>
          </w:rPr>
          <w:t>אפיקי ים ח"ב סימן כא ד"ה אמנם להצדיק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Toc130400893 \h</w:instrText>
        </w:r>
        <w:r w:rsidR="009819C2">
          <w:rPr>
            <w:webHidden/>
            <w:rtl/>
          </w:rPr>
          <w:instrText xml:space="preserve"> </w:instrText>
        </w:r>
        <w:r w:rsidR="009819C2">
          <w:rPr>
            <w:webHidden/>
            <w:rtl/>
          </w:rPr>
        </w:r>
        <w:r w:rsidR="009819C2">
          <w:rPr>
            <w:webHidden/>
            <w:rtl/>
          </w:rPr>
          <w:fldChar w:fldCharType="separate"/>
        </w:r>
        <w:r w:rsidR="00FA04D3">
          <w:rPr>
            <w:webHidden/>
            <w:rtl/>
          </w:rPr>
          <w:t>106</w:t>
        </w:r>
        <w:r w:rsidR="009819C2">
          <w:rPr>
            <w:webHidden/>
            <w:rtl/>
          </w:rPr>
          <w:fldChar w:fldCharType="end"/>
        </w:r>
      </w:hyperlink>
    </w:p>
    <w:p w14:paraId="31514F67" w14:textId="37204F8D" w:rsidR="009819C2" w:rsidRDefault="005A2860">
      <w:pPr>
        <w:pStyle w:val="TOC7"/>
        <w:rPr>
          <w:rFonts w:cstheme="minorBidi"/>
          <w:sz w:val="22"/>
          <w:szCs w:val="22"/>
          <w:rtl/>
        </w:rPr>
      </w:pPr>
      <w:hyperlink w:anchor="_Toc130400906" w:history="1">
        <w:r w:rsidR="009819C2" w:rsidRPr="00314274">
          <w:rPr>
            <w:rStyle w:val="Hyperlink"/>
            <w:rtl/>
          </w:rPr>
          <w:t>אפיקי ים ח"ב סימן כא ד"ה ובאמת צ"ע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Toc130400906 \h</w:instrText>
        </w:r>
        <w:r w:rsidR="009819C2">
          <w:rPr>
            <w:webHidden/>
            <w:rtl/>
          </w:rPr>
          <w:instrText xml:space="preserve"> </w:instrText>
        </w:r>
        <w:r w:rsidR="009819C2">
          <w:rPr>
            <w:webHidden/>
            <w:rtl/>
          </w:rPr>
        </w:r>
        <w:r w:rsidR="009819C2">
          <w:rPr>
            <w:webHidden/>
            <w:rtl/>
          </w:rPr>
          <w:fldChar w:fldCharType="separate"/>
        </w:r>
        <w:r w:rsidR="00FA04D3">
          <w:rPr>
            <w:webHidden/>
            <w:rtl/>
          </w:rPr>
          <w:t>108</w:t>
        </w:r>
        <w:r w:rsidR="009819C2">
          <w:rPr>
            <w:webHidden/>
            <w:rtl/>
          </w:rPr>
          <w:fldChar w:fldCharType="end"/>
        </w:r>
      </w:hyperlink>
    </w:p>
    <w:p w14:paraId="175FEF13" w14:textId="12F0694B" w:rsidR="009819C2" w:rsidRDefault="005A2860">
      <w:pPr>
        <w:pStyle w:val="TOC7"/>
        <w:rPr>
          <w:rFonts w:cstheme="minorBidi"/>
          <w:sz w:val="22"/>
          <w:szCs w:val="22"/>
          <w:rtl/>
        </w:rPr>
      </w:pPr>
      <w:hyperlink w:anchor="_Toc130400895" w:history="1">
        <w:r w:rsidR="009819C2" w:rsidRPr="00314274">
          <w:rPr>
            <w:rStyle w:val="Hyperlink"/>
            <w:rtl/>
          </w:rPr>
          <w:t>אפיקי ים ח"ב סימן כא ד"ה ולפי דברי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Toc130400895 \h</w:instrText>
        </w:r>
        <w:r w:rsidR="009819C2">
          <w:rPr>
            <w:webHidden/>
            <w:rtl/>
          </w:rPr>
          <w:instrText xml:space="preserve"> </w:instrText>
        </w:r>
        <w:r w:rsidR="009819C2">
          <w:rPr>
            <w:webHidden/>
            <w:rtl/>
          </w:rPr>
        </w:r>
        <w:r w:rsidR="009819C2">
          <w:rPr>
            <w:webHidden/>
            <w:rtl/>
          </w:rPr>
          <w:fldChar w:fldCharType="separate"/>
        </w:r>
        <w:r w:rsidR="00FA04D3">
          <w:rPr>
            <w:webHidden/>
            <w:rtl/>
          </w:rPr>
          <w:t>106</w:t>
        </w:r>
        <w:r w:rsidR="009819C2">
          <w:rPr>
            <w:webHidden/>
            <w:rtl/>
          </w:rPr>
          <w:fldChar w:fldCharType="end"/>
        </w:r>
      </w:hyperlink>
    </w:p>
    <w:p w14:paraId="56635869" w14:textId="3440A631" w:rsidR="009819C2" w:rsidRDefault="005A2860">
      <w:pPr>
        <w:pStyle w:val="TOC7"/>
        <w:rPr>
          <w:rFonts w:cstheme="minorBidi"/>
          <w:sz w:val="22"/>
          <w:szCs w:val="22"/>
          <w:rtl/>
        </w:rPr>
      </w:pPr>
      <w:hyperlink w:anchor="_Toc130400891" w:history="1">
        <w:r w:rsidR="009819C2" w:rsidRPr="00314274">
          <w:rPr>
            <w:rStyle w:val="Hyperlink"/>
            <w:rtl/>
          </w:rPr>
          <w:t>אפיקי ים ח"ב סימן כא ד"ה ומצאתי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Toc130400891 \h</w:instrText>
        </w:r>
        <w:r w:rsidR="009819C2">
          <w:rPr>
            <w:webHidden/>
            <w:rtl/>
          </w:rPr>
          <w:instrText xml:space="preserve"> </w:instrText>
        </w:r>
        <w:r w:rsidR="009819C2">
          <w:rPr>
            <w:webHidden/>
            <w:rtl/>
          </w:rPr>
        </w:r>
        <w:r w:rsidR="009819C2">
          <w:rPr>
            <w:webHidden/>
            <w:rtl/>
          </w:rPr>
          <w:fldChar w:fldCharType="separate"/>
        </w:r>
        <w:r w:rsidR="00FA04D3">
          <w:rPr>
            <w:webHidden/>
            <w:rtl/>
          </w:rPr>
          <w:t>106</w:t>
        </w:r>
        <w:r w:rsidR="009819C2">
          <w:rPr>
            <w:webHidden/>
            <w:rtl/>
          </w:rPr>
          <w:fldChar w:fldCharType="end"/>
        </w:r>
      </w:hyperlink>
    </w:p>
    <w:p w14:paraId="3C4389F0" w14:textId="07D2F924" w:rsidR="009819C2" w:rsidRDefault="005A2860">
      <w:pPr>
        <w:pStyle w:val="TOC7"/>
        <w:rPr>
          <w:rFonts w:cstheme="minorBidi"/>
          <w:sz w:val="22"/>
          <w:szCs w:val="22"/>
          <w:rtl/>
        </w:rPr>
      </w:pPr>
      <w:hyperlink w:anchor="_Toc130400757" w:history="1">
        <w:r w:rsidR="009819C2" w:rsidRPr="00314274">
          <w:rPr>
            <w:rStyle w:val="Hyperlink"/>
            <w:rtl/>
          </w:rPr>
          <w:t>אפיקי ים חלק ב סימן יט ד"ה והנה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Toc130400757 \h</w:instrText>
        </w:r>
        <w:r w:rsidR="009819C2">
          <w:rPr>
            <w:webHidden/>
            <w:rtl/>
          </w:rPr>
          <w:instrText xml:space="preserve"> </w:instrText>
        </w:r>
        <w:r w:rsidR="009819C2">
          <w:rPr>
            <w:webHidden/>
            <w:rtl/>
          </w:rPr>
        </w:r>
        <w:r w:rsidR="009819C2">
          <w:rPr>
            <w:webHidden/>
            <w:rtl/>
          </w:rPr>
          <w:fldChar w:fldCharType="separate"/>
        </w:r>
        <w:r w:rsidR="00FA04D3">
          <w:rPr>
            <w:webHidden/>
            <w:rtl/>
          </w:rPr>
          <w:t>85</w:t>
        </w:r>
        <w:r w:rsidR="009819C2">
          <w:rPr>
            <w:webHidden/>
            <w:rtl/>
          </w:rPr>
          <w:fldChar w:fldCharType="end"/>
        </w:r>
      </w:hyperlink>
    </w:p>
    <w:p w14:paraId="060F9535" w14:textId="4B696D28" w:rsidR="009819C2" w:rsidRDefault="005A2860">
      <w:pPr>
        <w:pStyle w:val="TOC7"/>
        <w:rPr>
          <w:rFonts w:cstheme="minorBidi"/>
          <w:sz w:val="22"/>
          <w:szCs w:val="22"/>
          <w:rtl/>
        </w:rPr>
      </w:pPr>
      <w:hyperlink w:anchor="_Toc130400758" w:history="1">
        <w:r w:rsidR="009819C2" w:rsidRPr="00314274">
          <w:rPr>
            <w:rStyle w:val="Hyperlink"/>
            <w:rtl/>
          </w:rPr>
          <w:t>אפיקי ים חלק ב סימן יט ד"ה ומה נעים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Toc130400758 \h</w:instrText>
        </w:r>
        <w:r w:rsidR="009819C2">
          <w:rPr>
            <w:webHidden/>
            <w:rtl/>
          </w:rPr>
          <w:instrText xml:space="preserve"> </w:instrText>
        </w:r>
        <w:r w:rsidR="009819C2">
          <w:rPr>
            <w:webHidden/>
            <w:rtl/>
          </w:rPr>
        </w:r>
        <w:r w:rsidR="009819C2">
          <w:rPr>
            <w:webHidden/>
            <w:rtl/>
          </w:rPr>
          <w:fldChar w:fldCharType="separate"/>
        </w:r>
        <w:r w:rsidR="00FA04D3">
          <w:rPr>
            <w:webHidden/>
            <w:rtl/>
          </w:rPr>
          <w:t>85</w:t>
        </w:r>
        <w:r w:rsidR="009819C2">
          <w:rPr>
            <w:webHidden/>
            <w:rtl/>
          </w:rPr>
          <w:fldChar w:fldCharType="end"/>
        </w:r>
      </w:hyperlink>
    </w:p>
    <w:p w14:paraId="1EDBBDA4" w14:textId="1D2BC533" w:rsidR="009819C2" w:rsidRDefault="005A2860">
      <w:pPr>
        <w:pStyle w:val="TOC7"/>
        <w:rPr>
          <w:rFonts w:cstheme="minorBidi"/>
          <w:sz w:val="22"/>
          <w:szCs w:val="22"/>
          <w:rtl/>
        </w:rPr>
      </w:pPr>
      <w:hyperlink w:anchor="_Toc130401075" w:history="1">
        <w:r w:rsidR="009819C2" w:rsidRPr="00314274">
          <w:rPr>
            <w:rStyle w:val="Hyperlink"/>
            <w:rtl/>
          </w:rPr>
          <w:t>אפיקי ים חלק ב סימן יט ד"ה ומצאתי להרשב"א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Toc130401075 \h</w:instrText>
        </w:r>
        <w:r w:rsidR="009819C2">
          <w:rPr>
            <w:webHidden/>
            <w:rtl/>
          </w:rPr>
          <w:instrText xml:space="preserve"> </w:instrText>
        </w:r>
        <w:r w:rsidR="009819C2">
          <w:rPr>
            <w:webHidden/>
            <w:rtl/>
          </w:rPr>
        </w:r>
        <w:r w:rsidR="009819C2">
          <w:rPr>
            <w:webHidden/>
            <w:rtl/>
          </w:rPr>
          <w:fldChar w:fldCharType="separate"/>
        </w:r>
        <w:r w:rsidR="00FA04D3">
          <w:rPr>
            <w:webHidden/>
            <w:rtl/>
          </w:rPr>
          <w:t>142</w:t>
        </w:r>
        <w:r w:rsidR="009819C2">
          <w:rPr>
            <w:webHidden/>
            <w:rtl/>
          </w:rPr>
          <w:fldChar w:fldCharType="end"/>
        </w:r>
      </w:hyperlink>
    </w:p>
    <w:p w14:paraId="6F06F692" w14:textId="2D7CECED" w:rsidR="009819C2" w:rsidRDefault="005A2860">
      <w:pPr>
        <w:pStyle w:val="TOC7"/>
        <w:rPr>
          <w:rFonts w:cstheme="minorBidi"/>
          <w:sz w:val="22"/>
          <w:szCs w:val="22"/>
          <w:rtl/>
        </w:rPr>
      </w:pPr>
      <w:hyperlink w:anchor="_Toc130401168" w:history="1">
        <w:r w:rsidR="009819C2" w:rsidRPr="00314274">
          <w:rPr>
            <w:rStyle w:val="Hyperlink"/>
            <w:rtl/>
          </w:rPr>
          <w:t>אפיקי ים חלק ב סימן יט ד"ה ומצאתי להרשב"א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Toc130401168 \h</w:instrText>
        </w:r>
        <w:r w:rsidR="009819C2">
          <w:rPr>
            <w:webHidden/>
            <w:rtl/>
          </w:rPr>
          <w:instrText xml:space="preserve"> </w:instrText>
        </w:r>
        <w:r w:rsidR="009819C2">
          <w:rPr>
            <w:webHidden/>
            <w:rtl/>
          </w:rPr>
        </w:r>
        <w:r w:rsidR="009819C2">
          <w:rPr>
            <w:webHidden/>
            <w:rtl/>
          </w:rPr>
          <w:fldChar w:fldCharType="separate"/>
        </w:r>
        <w:r w:rsidR="00FA04D3">
          <w:rPr>
            <w:webHidden/>
            <w:rtl/>
          </w:rPr>
          <w:t>166</w:t>
        </w:r>
        <w:r w:rsidR="009819C2">
          <w:rPr>
            <w:webHidden/>
            <w:rtl/>
          </w:rPr>
          <w:fldChar w:fldCharType="end"/>
        </w:r>
      </w:hyperlink>
    </w:p>
    <w:p w14:paraId="792E2F81" w14:textId="2F0A1C0D" w:rsidR="009819C2" w:rsidRDefault="005A2860">
      <w:pPr>
        <w:pStyle w:val="TOC7"/>
        <w:rPr>
          <w:rFonts w:cstheme="minorBidi"/>
          <w:sz w:val="22"/>
          <w:szCs w:val="22"/>
          <w:rtl/>
        </w:rPr>
      </w:pPr>
      <w:hyperlink w:anchor="_Toc130400756" w:history="1">
        <w:r w:rsidR="009819C2" w:rsidRPr="00314274">
          <w:rPr>
            <w:rStyle w:val="Hyperlink"/>
            <w:rtl/>
          </w:rPr>
          <w:t>אפיקי ים חלק ב סימן יט ד"ה ועתה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Toc130400756 \h</w:instrText>
        </w:r>
        <w:r w:rsidR="009819C2">
          <w:rPr>
            <w:webHidden/>
            <w:rtl/>
          </w:rPr>
          <w:instrText xml:space="preserve"> </w:instrText>
        </w:r>
        <w:r w:rsidR="009819C2">
          <w:rPr>
            <w:webHidden/>
            <w:rtl/>
          </w:rPr>
        </w:r>
        <w:r w:rsidR="009819C2">
          <w:rPr>
            <w:webHidden/>
            <w:rtl/>
          </w:rPr>
          <w:fldChar w:fldCharType="separate"/>
        </w:r>
        <w:r w:rsidR="00FA04D3">
          <w:rPr>
            <w:webHidden/>
            <w:rtl/>
          </w:rPr>
          <w:t>84</w:t>
        </w:r>
        <w:r w:rsidR="009819C2">
          <w:rPr>
            <w:webHidden/>
            <w:rtl/>
          </w:rPr>
          <w:fldChar w:fldCharType="end"/>
        </w:r>
      </w:hyperlink>
    </w:p>
    <w:p w14:paraId="7BE15A6D" w14:textId="686FA020" w:rsidR="009819C2" w:rsidRDefault="005A2860">
      <w:pPr>
        <w:pStyle w:val="TOC7"/>
        <w:rPr>
          <w:rFonts w:cstheme="minorBidi"/>
          <w:sz w:val="22"/>
          <w:szCs w:val="22"/>
          <w:rtl/>
        </w:rPr>
      </w:pPr>
      <w:hyperlink w:anchor="_Toc130401077" w:history="1">
        <w:r w:rsidR="009819C2" w:rsidRPr="00314274">
          <w:rPr>
            <w:rStyle w:val="Hyperlink"/>
            <w:rtl/>
          </w:rPr>
          <w:t>אפיקי ים חלק ב סימן יט ד"ה על כל פנים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Toc130401077 \h</w:instrText>
        </w:r>
        <w:r w:rsidR="009819C2">
          <w:rPr>
            <w:webHidden/>
            <w:rtl/>
          </w:rPr>
          <w:instrText xml:space="preserve"> </w:instrText>
        </w:r>
        <w:r w:rsidR="009819C2">
          <w:rPr>
            <w:webHidden/>
            <w:rtl/>
          </w:rPr>
        </w:r>
        <w:r w:rsidR="009819C2">
          <w:rPr>
            <w:webHidden/>
            <w:rtl/>
          </w:rPr>
          <w:fldChar w:fldCharType="separate"/>
        </w:r>
        <w:r w:rsidR="00FA04D3">
          <w:rPr>
            <w:webHidden/>
            <w:rtl/>
          </w:rPr>
          <w:t>143</w:t>
        </w:r>
        <w:r w:rsidR="009819C2">
          <w:rPr>
            <w:webHidden/>
            <w:rtl/>
          </w:rPr>
          <w:fldChar w:fldCharType="end"/>
        </w:r>
      </w:hyperlink>
    </w:p>
    <w:p w14:paraId="0F56FD77" w14:textId="59C9E0E2" w:rsidR="009819C2" w:rsidRDefault="005A2860">
      <w:pPr>
        <w:pStyle w:val="TOC7"/>
        <w:rPr>
          <w:rFonts w:cstheme="minorBidi"/>
          <w:sz w:val="22"/>
          <w:szCs w:val="22"/>
          <w:rtl/>
        </w:rPr>
      </w:pPr>
      <w:hyperlink w:anchor="_Toc130401169" w:history="1">
        <w:r w:rsidR="009819C2" w:rsidRPr="00314274">
          <w:rPr>
            <w:rStyle w:val="Hyperlink"/>
            <w:rtl/>
          </w:rPr>
          <w:t>אפיקי ים חלק ב סימן יט ד"ה על כל פנים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Toc130401169 \h</w:instrText>
        </w:r>
        <w:r w:rsidR="009819C2">
          <w:rPr>
            <w:webHidden/>
            <w:rtl/>
          </w:rPr>
          <w:instrText xml:space="preserve"> </w:instrText>
        </w:r>
        <w:r w:rsidR="009819C2">
          <w:rPr>
            <w:webHidden/>
            <w:rtl/>
          </w:rPr>
        </w:r>
        <w:r w:rsidR="009819C2">
          <w:rPr>
            <w:webHidden/>
            <w:rtl/>
          </w:rPr>
          <w:fldChar w:fldCharType="separate"/>
        </w:r>
        <w:r w:rsidR="00FA04D3">
          <w:rPr>
            <w:webHidden/>
            <w:rtl/>
          </w:rPr>
          <w:t>166</w:t>
        </w:r>
        <w:r w:rsidR="009819C2">
          <w:rPr>
            <w:webHidden/>
            <w:rtl/>
          </w:rPr>
          <w:fldChar w:fldCharType="end"/>
        </w:r>
      </w:hyperlink>
    </w:p>
    <w:p w14:paraId="17466712" w14:textId="1370D305" w:rsidR="009819C2" w:rsidRDefault="005A2860">
      <w:pPr>
        <w:pStyle w:val="TOC7"/>
        <w:rPr>
          <w:rFonts w:cstheme="minorBidi"/>
          <w:sz w:val="22"/>
          <w:szCs w:val="22"/>
          <w:rtl/>
        </w:rPr>
      </w:pPr>
      <w:hyperlink w:anchor="_Toc130401076" w:history="1">
        <w:r w:rsidR="009819C2" w:rsidRPr="00314274">
          <w:rPr>
            <w:rStyle w:val="Hyperlink"/>
            <w:rtl/>
          </w:rPr>
          <w:t>אפיקי ים חלק ב סימן יט ד"ה שוב מצאתי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Toc130401076 \h</w:instrText>
        </w:r>
        <w:r w:rsidR="009819C2">
          <w:rPr>
            <w:webHidden/>
            <w:rtl/>
          </w:rPr>
          <w:instrText xml:space="preserve"> </w:instrText>
        </w:r>
        <w:r w:rsidR="009819C2">
          <w:rPr>
            <w:webHidden/>
            <w:rtl/>
          </w:rPr>
        </w:r>
        <w:r w:rsidR="009819C2">
          <w:rPr>
            <w:webHidden/>
            <w:rtl/>
          </w:rPr>
          <w:fldChar w:fldCharType="separate"/>
        </w:r>
        <w:r w:rsidR="00FA04D3">
          <w:rPr>
            <w:webHidden/>
            <w:rtl/>
          </w:rPr>
          <w:t>142</w:t>
        </w:r>
        <w:r w:rsidR="009819C2">
          <w:rPr>
            <w:webHidden/>
            <w:rtl/>
          </w:rPr>
          <w:fldChar w:fldCharType="end"/>
        </w:r>
      </w:hyperlink>
    </w:p>
    <w:p w14:paraId="02ECD0CB" w14:textId="6C18AD84" w:rsidR="009819C2" w:rsidRDefault="005A2860">
      <w:pPr>
        <w:pStyle w:val="TOC7"/>
        <w:rPr>
          <w:rFonts w:cstheme="minorBidi"/>
          <w:sz w:val="22"/>
          <w:szCs w:val="22"/>
          <w:rtl/>
        </w:rPr>
      </w:pPr>
      <w:hyperlink w:anchor="_Toc130401156" w:history="1">
        <w:r w:rsidR="009819C2" w:rsidRPr="00314274">
          <w:rPr>
            <w:rStyle w:val="Hyperlink"/>
            <w:rtl/>
          </w:rPr>
          <w:t>אפיקי ים חלק ב סימן יט ד"ה שוב מצאתי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Toc130401156 \h</w:instrText>
        </w:r>
        <w:r w:rsidR="009819C2">
          <w:rPr>
            <w:webHidden/>
            <w:rtl/>
          </w:rPr>
          <w:instrText xml:space="preserve"> </w:instrText>
        </w:r>
        <w:r w:rsidR="009819C2">
          <w:rPr>
            <w:webHidden/>
            <w:rtl/>
          </w:rPr>
        </w:r>
        <w:r w:rsidR="009819C2">
          <w:rPr>
            <w:webHidden/>
            <w:rtl/>
          </w:rPr>
          <w:fldChar w:fldCharType="separate"/>
        </w:r>
        <w:r w:rsidR="00FA04D3">
          <w:rPr>
            <w:webHidden/>
            <w:rtl/>
          </w:rPr>
          <w:t>164</w:t>
        </w:r>
        <w:r w:rsidR="009819C2">
          <w:rPr>
            <w:webHidden/>
            <w:rtl/>
          </w:rPr>
          <w:fldChar w:fldCharType="end"/>
        </w:r>
      </w:hyperlink>
    </w:p>
    <w:p w14:paraId="5212B883" w14:textId="7D0C558D" w:rsidR="009819C2" w:rsidRDefault="005A2860">
      <w:pPr>
        <w:pStyle w:val="TOC7"/>
        <w:rPr>
          <w:rFonts w:cstheme="minorBidi"/>
          <w:sz w:val="22"/>
          <w:szCs w:val="22"/>
          <w:rtl/>
        </w:rPr>
      </w:pPr>
      <w:hyperlink w:anchor="_Toc130400797" w:history="1">
        <w:r w:rsidR="009819C2" w:rsidRPr="00314274">
          <w:rPr>
            <w:rStyle w:val="Hyperlink"/>
            <w:rtl/>
          </w:rPr>
          <w:t>אשר לשלמה מועד סי' מ ד"ה ובדעת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Toc130400797 \h</w:instrText>
        </w:r>
        <w:r w:rsidR="009819C2">
          <w:rPr>
            <w:webHidden/>
            <w:rtl/>
          </w:rPr>
          <w:instrText xml:space="preserve"> </w:instrText>
        </w:r>
        <w:r w:rsidR="009819C2">
          <w:rPr>
            <w:webHidden/>
            <w:rtl/>
          </w:rPr>
        </w:r>
        <w:r w:rsidR="009819C2">
          <w:rPr>
            <w:webHidden/>
            <w:rtl/>
          </w:rPr>
          <w:fldChar w:fldCharType="separate"/>
        </w:r>
        <w:r w:rsidR="00FA04D3">
          <w:rPr>
            <w:webHidden/>
            <w:rtl/>
          </w:rPr>
          <w:t>91</w:t>
        </w:r>
        <w:r w:rsidR="009819C2">
          <w:rPr>
            <w:webHidden/>
            <w:rtl/>
          </w:rPr>
          <w:fldChar w:fldCharType="end"/>
        </w:r>
      </w:hyperlink>
    </w:p>
    <w:p w14:paraId="333D5F59" w14:textId="3C1AFE72" w:rsidR="009819C2" w:rsidRDefault="005A2860">
      <w:pPr>
        <w:pStyle w:val="TOC7"/>
        <w:rPr>
          <w:rFonts w:cstheme="minorBidi"/>
          <w:sz w:val="22"/>
          <w:szCs w:val="22"/>
          <w:rtl/>
        </w:rPr>
      </w:pPr>
      <w:hyperlink w:anchor="_Toc130400799" w:history="1">
        <w:r w:rsidR="009819C2" w:rsidRPr="00314274">
          <w:rPr>
            <w:rStyle w:val="Hyperlink"/>
            <w:rtl/>
          </w:rPr>
          <w:t>אשר לשלמה מועד סי' מ ד"ה ובשולחן ערוך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Toc130400799 \h</w:instrText>
        </w:r>
        <w:r w:rsidR="009819C2">
          <w:rPr>
            <w:webHidden/>
            <w:rtl/>
          </w:rPr>
          <w:instrText xml:space="preserve"> </w:instrText>
        </w:r>
        <w:r w:rsidR="009819C2">
          <w:rPr>
            <w:webHidden/>
            <w:rtl/>
          </w:rPr>
        </w:r>
        <w:r w:rsidR="009819C2">
          <w:rPr>
            <w:webHidden/>
            <w:rtl/>
          </w:rPr>
          <w:fldChar w:fldCharType="separate"/>
        </w:r>
        <w:r w:rsidR="00FA04D3">
          <w:rPr>
            <w:webHidden/>
            <w:rtl/>
          </w:rPr>
          <w:t>92</w:t>
        </w:r>
        <w:r w:rsidR="009819C2">
          <w:rPr>
            <w:webHidden/>
            <w:rtl/>
          </w:rPr>
          <w:fldChar w:fldCharType="end"/>
        </w:r>
      </w:hyperlink>
    </w:p>
    <w:p w14:paraId="547F9712" w14:textId="0678782E" w:rsidR="009819C2" w:rsidRDefault="005A2860">
      <w:pPr>
        <w:pStyle w:val="TOC7"/>
        <w:rPr>
          <w:rFonts w:cstheme="minorBidi"/>
          <w:sz w:val="22"/>
          <w:szCs w:val="22"/>
          <w:rtl/>
        </w:rPr>
      </w:pPr>
      <w:hyperlink w:anchor="_Toc130400800" w:history="1">
        <w:r w:rsidR="009819C2" w:rsidRPr="00314274">
          <w:rPr>
            <w:rStyle w:val="Hyperlink"/>
            <w:rtl/>
          </w:rPr>
          <w:t>אשר לשלמה מועד סי' מ ד"ה והגרע"א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Toc130400800 \h</w:instrText>
        </w:r>
        <w:r w:rsidR="009819C2">
          <w:rPr>
            <w:webHidden/>
            <w:rtl/>
          </w:rPr>
          <w:instrText xml:space="preserve"> </w:instrText>
        </w:r>
        <w:r w:rsidR="009819C2">
          <w:rPr>
            <w:webHidden/>
            <w:rtl/>
          </w:rPr>
        </w:r>
        <w:r w:rsidR="009819C2">
          <w:rPr>
            <w:webHidden/>
            <w:rtl/>
          </w:rPr>
          <w:fldChar w:fldCharType="separate"/>
        </w:r>
        <w:r w:rsidR="00FA04D3">
          <w:rPr>
            <w:webHidden/>
            <w:rtl/>
          </w:rPr>
          <w:t>92</w:t>
        </w:r>
        <w:r w:rsidR="009819C2">
          <w:rPr>
            <w:webHidden/>
            <w:rtl/>
          </w:rPr>
          <w:fldChar w:fldCharType="end"/>
        </w:r>
      </w:hyperlink>
    </w:p>
    <w:p w14:paraId="3DD38127" w14:textId="644FD15F" w:rsidR="009819C2" w:rsidRDefault="005A2860">
      <w:pPr>
        <w:pStyle w:val="TOC7"/>
        <w:rPr>
          <w:rFonts w:cstheme="minorBidi"/>
          <w:sz w:val="22"/>
          <w:szCs w:val="22"/>
          <w:rtl/>
        </w:rPr>
      </w:pPr>
      <w:hyperlink w:anchor="_Toc130400794" w:history="1">
        <w:r w:rsidR="009819C2" w:rsidRPr="00314274">
          <w:rPr>
            <w:rStyle w:val="Hyperlink"/>
            <w:rtl/>
          </w:rPr>
          <w:t>אשר לשלמה מועד סי' מ ד"ה ויש לעי'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Toc130400794 \h</w:instrText>
        </w:r>
        <w:r w:rsidR="009819C2">
          <w:rPr>
            <w:webHidden/>
            <w:rtl/>
          </w:rPr>
          <w:instrText xml:space="preserve"> </w:instrText>
        </w:r>
        <w:r w:rsidR="009819C2">
          <w:rPr>
            <w:webHidden/>
            <w:rtl/>
          </w:rPr>
        </w:r>
        <w:r w:rsidR="009819C2">
          <w:rPr>
            <w:webHidden/>
            <w:rtl/>
          </w:rPr>
          <w:fldChar w:fldCharType="separate"/>
        </w:r>
        <w:r w:rsidR="00FA04D3">
          <w:rPr>
            <w:webHidden/>
            <w:rtl/>
          </w:rPr>
          <w:t>91</w:t>
        </w:r>
        <w:r w:rsidR="009819C2">
          <w:rPr>
            <w:webHidden/>
            <w:rtl/>
          </w:rPr>
          <w:fldChar w:fldCharType="end"/>
        </w:r>
      </w:hyperlink>
    </w:p>
    <w:p w14:paraId="760E996B" w14:textId="18E55D18" w:rsidR="009819C2" w:rsidRDefault="005A2860">
      <w:pPr>
        <w:pStyle w:val="TOC7"/>
        <w:rPr>
          <w:rFonts w:cstheme="minorBidi"/>
          <w:sz w:val="22"/>
          <w:szCs w:val="22"/>
          <w:rtl/>
        </w:rPr>
      </w:pPr>
      <w:hyperlink w:anchor="_Toc130400798" w:history="1">
        <w:r w:rsidR="009819C2" w:rsidRPr="00314274">
          <w:rPr>
            <w:rStyle w:val="Hyperlink"/>
            <w:rtl/>
          </w:rPr>
          <w:t>אשר לשלמה מועד סי' מ ד"ה ומעתה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Toc130400798 \h</w:instrText>
        </w:r>
        <w:r w:rsidR="009819C2">
          <w:rPr>
            <w:webHidden/>
            <w:rtl/>
          </w:rPr>
          <w:instrText xml:space="preserve"> </w:instrText>
        </w:r>
        <w:r w:rsidR="009819C2">
          <w:rPr>
            <w:webHidden/>
            <w:rtl/>
          </w:rPr>
        </w:r>
        <w:r w:rsidR="009819C2">
          <w:rPr>
            <w:webHidden/>
            <w:rtl/>
          </w:rPr>
          <w:fldChar w:fldCharType="separate"/>
        </w:r>
        <w:r w:rsidR="00FA04D3">
          <w:rPr>
            <w:webHidden/>
            <w:rtl/>
          </w:rPr>
          <w:t>92</w:t>
        </w:r>
        <w:r w:rsidR="009819C2">
          <w:rPr>
            <w:webHidden/>
            <w:rtl/>
          </w:rPr>
          <w:fldChar w:fldCharType="end"/>
        </w:r>
      </w:hyperlink>
    </w:p>
    <w:p w14:paraId="29209F6D" w14:textId="20ADA956" w:rsidR="009819C2" w:rsidRDefault="005A2860">
      <w:pPr>
        <w:pStyle w:val="TOC7"/>
        <w:rPr>
          <w:rFonts w:cstheme="minorBidi"/>
          <w:sz w:val="22"/>
          <w:szCs w:val="22"/>
          <w:rtl/>
        </w:rPr>
      </w:pPr>
      <w:hyperlink w:anchor="_Toc130400796" w:history="1">
        <w:r w:rsidR="009819C2" w:rsidRPr="00314274">
          <w:rPr>
            <w:rStyle w:val="Hyperlink"/>
            <w:rtl/>
          </w:rPr>
          <w:t>אשר לשלמה מועד סי' מ ד"ה ונראה בזה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Toc130400796 \h</w:instrText>
        </w:r>
        <w:r w:rsidR="009819C2">
          <w:rPr>
            <w:webHidden/>
            <w:rtl/>
          </w:rPr>
          <w:instrText xml:space="preserve"> </w:instrText>
        </w:r>
        <w:r w:rsidR="009819C2">
          <w:rPr>
            <w:webHidden/>
            <w:rtl/>
          </w:rPr>
        </w:r>
        <w:r w:rsidR="009819C2">
          <w:rPr>
            <w:webHidden/>
            <w:rtl/>
          </w:rPr>
          <w:fldChar w:fldCharType="separate"/>
        </w:r>
        <w:r w:rsidR="00FA04D3">
          <w:rPr>
            <w:webHidden/>
            <w:rtl/>
          </w:rPr>
          <w:t>91</w:t>
        </w:r>
        <w:r w:rsidR="009819C2">
          <w:rPr>
            <w:webHidden/>
            <w:rtl/>
          </w:rPr>
          <w:fldChar w:fldCharType="end"/>
        </w:r>
      </w:hyperlink>
    </w:p>
    <w:p w14:paraId="6390CE52" w14:textId="3931E157" w:rsidR="009819C2" w:rsidRDefault="005A2860">
      <w:pPr>
        <w:pStyle w:val="TOC7"/>
        <w:rPr>
          <w:rFonts w:cstheme="minorBidi"/>
          <w:sz w:val="22"/>
          <w:szCs w:val="22"/>
          <w:rtl/>
        </w:rPr>
      </w:pPr>
      <w:hyperlink w:anchor="_Toc130400795" w:history="1">
        <w:r w:rsidR="009819C2" w:rsidRPr="00314274">
          <w:rPr>
            <w:rStyle w:val="Hyperlink"/>
            <w:rtl/>
          </w:rPr>
          <w:t>אשר לשלמה מועד סי' מ ד"ה וצ"ל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Toc130400795 \h</w:instrText>
        </w:r>
        <w:r w:rsidR="009819C2">
          <w:rPr>
            <w:webHidden/>
            <w:rtl/>
          </w:rPr>
          <w:instrText xml:space="preserve"> </w:instrText>
        </w:r>
        <w:r w:rsidR="009819C2">
          <w:rPr>
            <w:webHidden/>
            <w:rtl/>
          </w:rPr>
        </w:r>
        <w:r w:rsidR="009819C2">
          <w:rPr>
            <w:webHidden/>
            <w:rtl/>
          </w:rPr>
          <w:fldChar w:fldCharType="separate"/>
        </w:r>
        <w:r w:rsidR="00FA04D3">
          <w:rPr>
            <w:webHidden/>
            <w:rtl/>
          </w:rPr>
          <w:t>91</w:t>
        </w:r>
        <w:r w:rsidR="009819C2">
          <w:rPr>
            <w:webHidden/>
            <w:rtl/>
          </w:rPr>
          <w:fldChar w:fldCharType="end"/>
        </w:r>
      </w:hyperlink>
    </w:p>
    <w:p w14:paraId="454802B2" w14:textId="618474DE" w:rsidR="009819C2" w:rsidRDefault="005A2860">
      <w:pPr>
        <w:pStyle w:val="TOC7"/>
        <w:rPr>
          <w:rFonts w:cstheme="minorBidi"/>
          <w:sz w:val="22"/>
          <w:szCs w:val="22"/>
          <w:rtl/>
        </w:rPr>
      </w:pPr>
      <w:hyperlink w:anchor="_Toc130400845" w:history="1">
        <w:r w:rsidR="009819C2" w:rsidRPr="00314274">
          <w:rPr>
            <w:rStyle w:val="Hyperlink"/>
            <w:rtl/>
          </w:rPr>
          <w:t>ב"ח או"ח סי' שי ב ד"ה ומ"ש דכיון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Toc130400845 \h</w:instrText>
        </w:r>
        <w:r w:rsidR="009819C2">
          <w:rPr>
            <w:webHidden/>
            <w:rtl/>
          </w:rPr>
          <w:instrText xml:space="preserve"> </w:instrText>
        </w:r>
        <w:r w:rsidR="009819C2">
          <w:rPr>
            <w:webHidden/>
            <w:rtl/>
          </w:rPr>
        </w:r>
        <w:r w:rsidR="009819C2">
          <w:rPr>
            <w:webHidden/>
            <w:rtl/>
          </w:rPr>
          <w:fldChar w:fldCharType="separate"/>
        </w:r>
        <w:r w:rsidR="00FA04D3">
          <w:rPr>
            <w:webHidden/>
            <w:rtl/>
          </w:rPr>
          <w:t>101</w:t>
        </w:r>
        <w:r w:rsidR="009819C2">
          <w:rPr>
            <w:webHidden/>
            <w:rtl/>
          </w:rPr>
          <w:fldChar w:fldCharType="end"/>
        </w:r>
      </w:hyperlink>
    </w:p>
    <w:p w14:paraId="769C3782" w14:textId="3A0E860C" w:rsidR="009819C2" w:rsidRDefault="005A2860">
      <w:pPr>
        <w:pStyle w:val="TOC7"/>
        <w:rPr>
          <w:rFonts w:cstheme="minorBidi"/>
          <w:sz w:val="22"/>
          <w:szCs w:val="22"/>
          <w:rtl/>
        </w:rPr>
      </w:pPr>
      <w:hyperlink w:anchor="_Toc130400820" w:history="1">
        <w:r w:rsidR="009819C2" w:rsidRPr="00314274">
          <w:rPr>
            <w:rStyle w:val="Hyperlink"/>
            <w:rtl/>
          </w:rPr>
          <w:t>ב"ח או"ח סי' שי ב ד"ה ומ"ש ואיכא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Toc130400820 \h</w:instrText>
        </w:r>
        <w:r w:rsidR="009819C2">
          <w:rPr>
            <w:webHidden/>
            <w:rtl/>
          </w:rPr>
          <w:instrText xml:space="preserve"> </w:instrText>
        </w:r>
        <w:r w:rsidR="009819C2">
          <w:rPr>
            <w:webHidden/>
            <w:rtl/>
          </w:rPr>
        </w:r>
        <w:r w:rsidR="009819C2">
          <w:rPr>
            <w:webHidden/>
            <w:rtl/>
          </w:rPr>
          <w:fldChar w:fldCharType="separate"/>
        </w:r>
        <w:r w:rsidR="00FA04D3">
          <w:rPr>
            <w:webHidden/>
            <w:rtl/>
          </w:rPr>
          <w:t>98</w:t>
        </w:r>
        <w:r w:rsidR="009819C2">
          <w:rPr>
            <w:webHidden/>
            <w:rtl/>
          </w:rPr>
          <w:fldChar w:fldCharType="end"/>
        </w:r>
      </w:hyperlink>
    </w:p>
    <w:p w14:paraId="620A760D" w14:textId="651DB1A9" w:rsidR="009819C2" w:rsidRDefault="005A2860">
      <w:pPr>
        <w:pStyle w:val="TOC7"/>
        <w:rPr>
          <w:rFonts w:cstheme="minorBidi"/>
          <w:sz w:val="22"/>
          <w:szCs w:val="22"/>
          <w:rtl/>
        </w:rPr>
      </w:pPr>
      <w:hyperlink w:anchor="_Toc130400140" w:history="1">
        <w:r w:rsidR="009819C2" w:rsidRPr="00314274">
          <w:rPr>
            <w:rStyle w:val="Hyperlink"/>
            <w:rtl/>
          </w:rPr>
          <w:t>ב"ח אורח חיים סימן שיא ה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Toc130400140 \h</w:instrText>
        </w:r>
        <w:r w:rsidR="009819C2">
          <w:rPr>
            <w:webHidden/>
            <w:rtl/>
          </w:rPr>
          <w:instrText xml:space="preserve"> </w:instrText>
        </w:r>
        <w:r w:rsidR="009819C2">
          <w:rPr>
            <w:webHidden/>
            <w:rtl/>
          </w:rPr>
        </w:r>
        <w:r w:rsidR="009819C2">
          <w:rPr>
            <w:webHidden/>
            <w:rtl/>
          </w:rPr>
          <w:fldChar w:fldCharType="separate"/>
        </w:r>
        <w:r w:rsidR="00FA04D3">
          <w:rPr>
            <w:webHidden/>
            <w:rtl/>
          </w:rPr>
          <w:t>24</w:t>
        </w:r>
        <w:r w:rsidR="009819C2">
          <w:rPr>
            <w:webHidden/>
            <w:rtl/>
          </w:rPr>
          <w:fldChar w:fldCharType="end"/>
        </w:r>
      </w:hyperlink>
    </w:p>
    <w:p w14:paraId="465FCC6E" w14:textId="06C965FC" w:rsidR="009819C2" w:rsidRDefault="005A2860">
      <w:pPr>
        <w:pStyle w:val="TOC7"/>
        <w:rPr>
          <w:rFonts w:cstheme="minorBidi"/>
          <w:sz w:val="22"/>
          <w:szCs w:val="22"/>
          <w:rtl/>
        </w:rPr>
      </w:pPr>
      <w:hyperlink w:anchor="_Toc130400844" w:history="1">
        <w:r w:rsidR="009819C2" w:rsidRPr="00314274">
          <w:rPr>
            <w:rStyle w:val="Hyperlink"/>
            <w:rtl/>
          </w:rPr>
          <w:t>באור הגר"א או"ח סי' שי סעיף ב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Toc130400844 \h</w:instrText>
        </w:r>
        <w:r w:rsidR="009819C2">
          <w:rPr>
            <w:webHidden/>
            <w:rtl/>
          </w:rPr>
          <w:instrText xml:space="preserve"> </w:instrText>
        </w:r>
        <w:r w:rsidR="009819C2">
          <w:rPr>
            <w:webHidden/>
            <w:rtl/>
          </w:rPr>
        </w:r>
        <w:r w:rsidR="009819C2">
          <w:rPr>
            <w:webHidden/>
            <w:rtl/>
          </w:rPr>
          <w:fldChar w:fldCharType="separate"/>
        </w:r>
        <w:r w:rsidR="00FA04D3">
          <w:rPr>
            <w:webHidden/>
            <w:rtl/>
          </w:rPr>
          <w:t>101</w:t>
        </w:r>
        <w:r w:rsidR="009819C2">
          <w:rPr>
            <w:webHidden/>
            <w:rtl/>
          </w:rPr>
          <w:fldChar w:fldCharType="end"/>
        </w:r>
      </w:hyperlink>
    </w:p>
    <w:p w14:paraId="64326D87" w14:textId="564B9C0B" w:rsidR="009819C2" w:rsidRDefault="005A2860">
      <w:pPr>
        <w:pStyle w:val="TOC7"/>
        <w:rPr>
          <w:rFonts w:cstheme="minorBidi"/>
          <w:sz w:val="22"/>
          <w:szCs w:val="22"/>
          <w:rtl/>
        </w:rPr>
      </w:pPr>
      <w:hyperlink w:anchor="_Toc130401143" w:history="1">
        <w:r w:rsidR="009819C2" w:rsidRPr="00314274">
          <w:rPr>
            <w:rStyle w:val="Hyperlink"/>
            <w:rtl/>
          </w:rPr>
          <w:t>באור הגר"א או"ח סי' שיח סעיף ב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Toc130401143 \h</w:instrText>
        </w:r>
        <w:r w:rsidR="009819C2">
          <w:rPr>
            <w:webHidden/>
            <w:rtl/>
          </w:rPr>
          <w:instrText xml:space="preserve"> </w:instrText>
        </w:r>
        <w:r w:rsidR="009819C2">
          <w:rPr>
            <w:webHidden/>
            <w:rtl/>
          </w:rPr>
        </w:r>
        <w:r w:rsidR="009819C2">
          <w:rPr>
            <w:webHidden/>
            <w:rtl/>
          </w:rPr>
          <w:fldChar w:fldCharType="separate"/>
        </w:r>
        <w:r w:rsidR="00FA04D3">
          <w:rPr>
            <w:webHidden/>
            <w:rtl/>
          </w:rPr>
          <w:t>162</w:t>
        </w:r>
        <w:r w:rsidR="009819C2">
          <w:rPr>
            <w:webHidden/>
            <w:rtl/>
          </w:rPr>
          <w:fldChar w:fldCharType="end"/>
        </w:r>
      </w:hyperlink>
    </w:p>
    <w:p w14:paraId="7DA0BE83" w14:textId="102A6784" w:rsidR="009819C2" w:rsidRDefault="005A2860">
      <w:pPr>
        <w:pStyle w:val="TOC7"/>
        <w:rPr>
          <w:rFonts w:cstheme="minorBidi"/>
          <w:sz w:val="22"/>
          <w:szCs w:val="22"/>
          <w:rtl/>
        </w:rPr>
      </w:pPr>
      <w:hyperlink w:anchor="_Toc130400407" w:history="1">
        <w:r w:rsidR="009819C2" w:rsidRPr="00314274">
          <w:rPr>
            <w:rStyle w:val="Hyperlink"/>
            <w:rtl/>
          </w:rPr>
          <w:t>באור הגר"א או"ח סימן שח כד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Toc130400407 \h</w:instrText>
        </w:r>
        <w:r w:rsidR="009819C2">
          <w:rPr>
            <w:webHidden/>
            <w:rtl/>
          </w:rPr>
          <w:instrText xml:space="preserve"> </w:instrText>
        </w:r>
        <w:r w:rsidR="009819C2">
          <w:rPr>
            <w:webHidden/>
            <w:rtl/>
          </w:rPr>
        </w:r>
        <w:r w:rsidR="009819C2">
          <w:rPr>
            <w:webHidden/>
            <w:rtl/>
          </w:rPr>
          <w:fldChar w:fldCharType="separate"/>
        </w:r>
        <w:r w:rsidR="00FA04D3">
          <w:rPr>
            <w:webHidden/>
            <w:rtl/>
          </w:rPr>
          <w:t>21</w:t>
        </w:r>
        <w:r w:rsidR="009819C2">
          <w:rPr>
            <w:webHidden/>
            <w:rtl/>
          </w:rPr>
          <w:fldChar w:fldCharType="end"/>
        </w:r>
      </w:hyperlink>
    </w:p>
    <w:p w14:paraId="1AB9AC11" w14:textId="243670F5" w:rsidR="009819C2" w:rsidRDefault="005A2860">
      <w:pPr>
        <w:pStyle w:val="TOC7"/>
        <w:rPr>
          <w:rFonts w:cstheme="minorBidi"/>
          <w:sz w:val="22"/>
          <w:szCs w:val="22"/>
          <w:rtl/>
        </w:rPr>
      </w:pPr>
      <w:hyperlink w:anchor="_Toc130401159" w:history="1">
        <w:r w:rsidR="009819C2" w:rsidRPr="00314274">
          <w:rPr>
            <w:rStyle w:val="Hyperlink"/>
            <w:rtl/>
          </w:rPr>
          <w:t>באור הגר"א אורח חיים סי' שכ"ד ס"ק ח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Toc130401159 \h</w:instrText>
        </w:r>
        <w:r w:rsidR="009819C2">
          <w:rPr>
            <w:webHidden/>
            <w:rtl/>
          </w:rPr>
          <w:instrText xml:space="preserve"> </w:instrText>
        </w:r>
        <w:r w:rsidR="009819C2">
          <w:rPr>
            <w:webHidden/>
            <w:rtl/>
          </w:rPr>
        </w:r>
        <w:r w:rsidR="009819C2">
          <w:rPr>
            <w:webHidden/>
            <w:rtl/>
          </w:rPr>
          <w:fldChar w:fldCharType="separate"/>
        </w:r>
        <w:r w:rsidR="00FA04D3">
          <w:rPr>
            <w:webHidden/>
            <w:rtl/>
          </w:rPr>
          <w:t>165</w:t>
        </w:r>
        <w:r w:rsidR="009819C2">
          <w:rPr>
            <w:webHidden/>
            <w:rtl/>
          </w:rPr>
          <w:fldChar w:fldCharType="end"/>
        </w:r>
      </w:hyperlink>
    </w:p>
    <w:p w14:paraId="600AC10B" w14:textId="04560EAA" w:rsidR="009819C2" w:rsidRDefault="005A2860">
      <w:pPr>
        <w:pStyle w:val="TOC7"/>
        <w:rPr>
          <w:rFonts w:cstheme="minorBidi"/>
          <w:sz w:val="22"/>
          <w:szCs w:val="22"/>
          <w:rtl/>
        </w:rPr>
      </w:pPr>
      <w:hyperlink w:anchor="_Toc130401045" w:history="1">
        <w:r w:rsidR="009819C2" w:rsidRPr="00314274">
          <w:rPr>
            <w:rStyle w:val="Hyperlink"/>
            <w:rtl/>
          </w:rPr>
          <w:t>באור הגר"א אורח חיים סי' שכ"ד ס"ק ח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Toc130401045 \h</w:instrText>
        </w:r>
        <w:r w:rsidR="009819C2">
          <w:rPr>
            <w:webHidden/>
            <w:rtl/>
          </w:rPr>
          <w:instrText xml:space="preserve"> </w:instrText>
        </w:r>
        <w:r w:rsidR="009819C2">
          <w:rPr>
            <w:webHidden/>
            <w:rtl/>
          </w:rPr>
        </w:r>
        <w:r w:rsidR="009819C2">
          <w:rPr>
            <w:webHidden/>
            <w:rtl/>
          </w:rPr>
          <w:fldChar w:fldCharType="separate"/>
        </w:r>
        <w:r w:rsidR="00FA04D3">
          <w:rPr>
            <w:webHidden/>
            <w:rtl/>
          </w:rPr>
          <w:t>138</w:t>
        </w:r>
        <w:r w:rsidR="009819C2">
          <w:rPr>
            <w:webHidden/>
            <w:rtl/>
          </w:rPr>
          <w:fldChar w:fldCharType="end"/>
        </w:r>
      </w:hyperlink>
    </w:p>
    <w:p w14:paraId="179CBE08" w14:textId="067D4FF8" w:rsidR="009819C2" w:rsidRDefault="005A2860">
      <w:pPr>
        <w:pStyle w:val="TOC7"/>
        <w:rPr>
          <w:rFonts w:cstheme="minorBidi"/>
          <w:sz w:val="22"/>
          <w:szCs w:val="22"/>
          <w:rtl/>
        </w:rPr>
      </w:pPr>
      <w:hyperlink w:anchor="_Toc130401139" w:history="1">
        <w:r w:rsidR="009819C2" w:rsidRPr="00314274">
          <w:rPr>
            <w:rStyle w:val="Hyperlink"/>
            <w:rtl/>
          </w:rPr>
          <w:t>באור הגר"א אורח חיים סי' שכ"ד ס"ק ח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Toc130401139 \h</w:instrText>
        </w:r>
        <w:r w:rsidR="009819C2">
          <w:rPr>
            <w:webHidden/>
            <w:rtl/>
          </w:rPr>
          <w:instrText xml:space="preserve"> </w:instrText>
        </w:r>
        <w:r w:rsidR="009819C2">
          <w:rPr>
            <w:webHidden/>
            <w:rtl/>
          </w:rPr>
        </w:r>
        <w:r w:rsidR="009819C2">
          <w:rPr>
            <w:webHidden/>
            <w:rtl/>
          </w:rPr>
          <w:fldChar w:fldCharType="separate"/>
        </w:r>
        <w:r w:rsidR="00FA04D3">
          <w:rPr>
            <w:webHidden/>
            <w:rtl/>
          </w:rPr>
          <w:t>161</w:t>
        </w:r>
        <w:r w:rsidR="009819C2">
          <w:rPr>
            <w:webHidden/>
            <w:rtl/>
          </w:rPr>
          <w:fldChar w:fldCharType="end"/>
        </w:r>
      </w:hyperlink>
    </w:p>
    <w:p w14:paraId="7332F61F" w14:textId="7178EF0D" w:rsidR="009819C2" w:rsidRDefault="005A2860">
      <w:pPr>
        <w:pStyle w:val="TOC7"/>
        <w:rPr>
          <w:rFonts w:cstheme="minorBidi"/>
          <w:sz w:val="22"/>
          <w:szCs w:val="22"/>
          <w:rtl/>
        </w:rPr>
      </w:pPr>
      <w:hyperlink w:anchor="_Toc130401095" w:history="1">
        <w:r w:rsidR="009819C2" w:rsidRPr="00314274">
          <w:rPr>
            <w:rStyle w:val="Hyperlink"/>
            <w:rtl/>
          </w:rPr>
          <w:t>באור הגר"א אורח חיים סימן שכד ס"ק ח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Toc130401095 \h</w:instrText>
        </w:r>
        <w:r w:rsidR="009819C2">
          <w:rPr>
            <w:webHidden/>
            <w:rtl/>
          </w:rPr>
          <w:instrText xml:space="preserve"> </w:instrText>
        </w:r>
        <w:r w:rsidR="009819C2">
          <w:rPr>
            <w:webHidden/>
            <w:rtl/>
          </w:rPr>
        </w:r>
        <w:r w:rsidR="009819C2">
          <w:rPr>
            <w:webHidden/>
            <w:rtl/>
          </w:rPr>
          <w:fldChar w:fldCharType="separate"/>
        </w:r>
        <w:r w:rsidR="00FA04D3">
          <w:rPr>
            <w:webHidden/>
            <w:rtl/>
          </w:rPr>
          <w:t>149</w:t>
        </w:r>
        <w:r w:rsidR="009819C2">
          <w:rPr>
            <w:webHidden/>
            <w:rtl/>
          </w:rPr>
          <w:fldChar w:fldCharType="end"/>
        </w:r>
      </w:hyperlink>
    </w:p>
    <w:p w14:paraId="0518EC77" w14:textId="56FCBD59" w:rsidR="009819C2" w:rsidRDefault="005A2860">
      <w:pPr>
        <w:pStyle w:val="TOC7"/>
        <w:rPr>
          <w:rFonts w:cstheme="minorBidi"/>
          <w:sz w:val="22"/>
          <w:szCs w:val="22"/>
          <w:rtl/>
        </w:rPr>
      </w:pPr>
      <w:hyperlink w:anchor="_Toc130400656" w:history="1">
        <w:r w:rsidR="009819C2" w:rsidRPr="00314274">
          <w:rPr>
            <w:rStyle w:val="Hyperlink"/>
            <w:rtl/>
          </w:rPr>
          <w:t>באור הלכה סימן רעט סעיף ב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Toc130400656 \h</w:instrText>
        </w:r>
        <w:r w:rsidR="009819C2">
          <w:rPr>
            <w:webHidden/>
            <w:rtl/>
          </w:rPr>
          <w:instrText xml:space="preserve"> </w:instrText>
        </w:r>
        <w:r w:rsidR="009819C2">
          <w:rPr>
            <w:webHidden/>
            <w:rtl/>
          </w:rPr>
        </w:r>
        <w:r w:rsidR="009819C2">
          <w:rPr>
            <w:webHidden/>
            <w:rtl/>
          </w:rPr>
          <w:fldChar w:fldCharType="separate"/>
        </w:r>
        <w:r w:rsidR="00FA04D3">
          <w:rPr>
            <w:webHidden/>
            <w:rtl/>
          </w:rPr>
          <w:t>65</w:t>
        </w:r>
        <w:r w:rsidR="009819C2">
          <w:rPr>
            <w:webHidden/>
            <w:rtl/>
          </w:rPr>
          <w:fldChar w:fldCharType="end"/>
        </w:r>
      </w:hyperlink>
    </w:p>
    <w:p w14:paraId="2834459B" w14:textId="3CE427D7" w:rsidR="009819C2" w:rsidRDefault="005A2860">
      <w:pPr>
        <w:pStyle w:val="TOC7"/>
        <w:rPr>
          <w:rFonts w:cstheme="minorBidi"/>
          <w:sz w:val="22"/>
          <w:szCs w:val="22"/>
          <w:rtl/>
        </w:rPr>
      </w:pPr>
      <w:hyperlink w:anchor="_Toc130400776" w:history="1">
        <w:r w:rsidR="009819C2" w:rsidRPr="00314274">
          <w:rPr>
            <w:rStyle w:val="Hyperlink"/>
            <w:rtl/>
          </w:rPr>
          <w:t>באור הלכה סימן רעט סעיף ו ד"ה נר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Toc130400776 \h</w:instrText>
        </w:r>
        <w:r w:rsidR="009819C2">
          <w:rPr>
            <w:webHidden/>
            <w:rtl/>
          </w:rPr>
          <w:instrText xml:space="preserve"> </w:instrText>
        </w:r>
        <w:r w:rsidR="009819C2">
          <w:rPr>
            <w:webHidden/>
            <w:rtl/>
          </w:rPr>
        </w:r>
        <w:r w:rsidR="009819C2">
          <w:rPr>
            <w:webHidden/>
            <w:rtl/>
          </w:rPr>
          <w:fldChar w:fldCharType="separate"/>
        </w:r>
        <w:r w:rsidR="00FA04D3">
          <w:rPr>
            <w:webHidden/>
            <w:rtl/>
          </w:rPr>
          <w:t>87</w:t>
        </w:r>
        <w:r w:rsidR="009819C2">
          <w:rPr>
            <w:webHidden/>
            <w:rtl/>
          </w:rPr>
          <w:fldChar w:fldCharType="end"/>
        </w:r>
      </w:hyperlink>
    </w:p>
    <w:p w14:paraId="785F23DF" w14:textId="01CD9B11" w:rsidR="009819C2" w:rsidRDefault="005A2860">
      <w:pPr>
        <w:pStyle w:val="TOC7"/>
        <w:rPr>
          <w:rFonts w:cstheme="minorBidi"/>
          <w:sz w:val="22"/>
          <w:szCs w:val="22"/>
          <w:rtl/>
        </w:rPr>
      </w:pPr>
      <w:hyperlink w:anchor="_Toc130400779" w:history="1">
        <w:r w:rsidR="009819C2" w:rsidRPr="00314274">
          <w:rPr>
            <w:rStyle w:val="Hyperlink"/>
            <w:rtl/>
          </w:rPr>
          <w:t>באור הלכה סימן רעט סעיף ו ד"ה נר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Toc130400779 \h</w:instrText>
        </w:r>
        <w:r w:rsidR="009819C2">
          <w:rPr>
            <w:webHidden/>
            <w:rtl/>
          </w:rPr>
          <w:instrText xml:space="preserve"> </w:instrText>
        </w:r>
        <w:r w:rsidR="009819C2">
          <w:rPr>
            <w:webHidden/>
            <w:rtl/>
          </w:rPr>
        </w:r>
        <w:r w:rsidR="009819C2">
          <w:rPr>
            <w:webHidden/>
            <w:rtl/>
          </w:rPr>
          <w:fldChar w:fldCharType="separate"/>
        </w:r>
        <w:r w:rsidR="00FA04D3">
          <w:rPr>
            <w:webHidden/>
            <w:rtl/>
          </w:rPr>
          <w:t>88</w:t>
        </w:r>
        <w:r w:rsidR="009819C2">
          <w:rPr>
            <w:webHidden/>
            <w:rtl/>
          </w:rPr>
          <w:fldChar w:fldCharType="end"/>
        </w:r>
      </w:hyperlink>
    </w:p>
    <w:p w14:paraId="74F016AC" w14:textId="0EC4C463" w:rsidR="009819C2" w:rsidRDefault="005A2860">
      <w:pPr>
        <w:pStyle w:val="TOC7"/>
        <w:rPr>
          <w:rFonts w:cstheme="minorBidi"/>
          <w:sz w:val="22"/>
          <w:szCs w:val="22"/>
          <w:rtl/>
        </w:rPr>
      </w:pPr>
      <w:hyperlink w:anchor="_Toc130400851" w:history="1">
        <w:r w:rsidR="009819C2" w:rsidRPr="00314274">
          <w:rPr>
            <w:rStyle w:val="Hyperlink"/>
            <w:rtl/>
          </w:rPr>
          <w:t>באור הלכה סימן שי סעיף ב ד"ה בשל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Toc130400851 \h</w:instrText>
        </w:r>
        <w:r w:rsidR="009819C2">
          <w:rPr>
            <w:webHidden/>
            <w:rtl/>
          </w:rPr>
          <w:instrText xml:space="preserve"> </w:instrText>
        </w:r>
        <w:r w:rsidR="009819C2">
          <w:rPr>
            <w:webHidden/>
            <w:rtl/>
          </w:rPr>
        </w:r>
        <w:r w:rsidR="009819C2">
          <w:rPr>
            <w:webHidden/>
            <w:rtl/>
          </w:rPr>
          <w:fldChar w:fldCharType="separate"/>
        </w:r>
        <w:r w:rsidR="00FA04D3">
          <w:rPr>
            <w:webHidden/>
            <w:rtl/>
          </w:rPr>
          <w:t>102</w:t>
        </w:r>
        <w:r w:rsidR="009819C2">
          <w:rPr>
            <w:webHidden/>
            <w:rtl/>
          </w:rPr>
          <w:fldChar w:fldCharType="end"/>
        </w:r>
      </w:hyperlink>
    </w:p>
    <w:p w14:paraId="39A2BDA5" w14:textId="257814C6" w:rsidR="009819C2" w:rsidRDefault="005A2860">
      <w:pPr>
        <w:pStyle w:val="TOC7"/>
        <w:rPr>
          <w:rFonts w:cstheme="minorBidi"/>
          <w:sz w:val="22"/>
          <w:szCs w:val="22"/>
          <w:rtl/>
        </w:rPr>
      </w:pPr>
      <w:hyperlink w:anchor="_Toc130400359" w:history="1">
        <w:r w:rsidR="009819C2" w:rsidRPr="00314274">
          <w:rPr>
            <w:rStyle w:val="Hyperlink"/>
            <w:rtl/>
          </w:rPr>
          <w:t>באור הלכה סימן שיא ג ד"ה יש</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Toc130400359 \h</w:instrText>
        </w:r>
        <w:r w:rsidR="009819C2">
          <w:rPr>
            <w:webHidden/>
            <w:rtl/>
          </w:rPr>
          <w:instrText xml:space="preserve"> </w:instrText>
        </w:r>
        <w:r w:rsidR="009819C2">
          <w:rPr>
            <w:webHidden/>
            <w:rtl/>
          </w:rPr>
        </w:r>
        <w:r w:rsidR="009819C2">
          <w:rPr>
            <w:webHidden/>
            <w:rtl/>
          </w:rPr>
          <w:fldChar w:fldCharType="separate"/>
        </w:r>
        <w:r w:rsidR="00FA04D3">
          <w:rPr>
            <w:webHidden/>
            <w:rtl/>
          </w:rPr>
          <w:t>16</w:t>
        </w:r>
        <w:r w:rsidR="009819C2">
          <w:rPr>
            <w:webHidden/>
            <w:rtl/>
          </w:rPr>
          <w:fldChar w:fldCharType="end"/>
        </w:r>
      </w:hyperlink>
    </w:p>
    <w:p w14:paraId="335231D8" w14:textId="4504F7A8" w:rsidR="009819C2" w:rsidRDefault="005A2860">
      <w:pPr>
        <w:pStyle w:val="TOC7"/>
        <w:rPr>
          <w:rFonts w:cstheme="minorBidi"/>
          <w:sz w:val="22"/>
          <w:szCs w:val="22"/>
          <w:rtl/>
        </w:rPr>
      </w:pPr>
      <w:hyperlink w:anchor="_Toc130400370" w:history="1">
        <w:r w:rsidR="009819C2" w:rsidRPr="00314274">
          <w:rPr>
            <w:rStyle w:val="Hyperlink"/>
            <w:rtl/>
          </w:rPr>
          <w:t>באור הלכה סימן שיא ד ד"ה יש</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Toc130400370 \h</w:instrText>
        </w:r>
        <w:r w:rsidR="009819C2">
          <w:rPr>
            <w:webHidden/>
            <w:rtl/>
          </w:rPr>
          <w:instrText xml:space="preserve"> </w:instrText>
        </w:r>
        <w:r w:rsidR="009819C2">
          <w:rPr>
            <w:webHidden/>
            <w:rtl/>
          </w:rPr>
        </w:r>
        <w:r w:rsidR="009819C2">
          <w:rPr>
            <w:webHidden/>
            <w:rtl/>
          </w:rPr>
          <w:fldChar w:fldCharType="separate"/>
        </w:r>
        <w:r w:rsidR="00FA04D3">
          <w:rPr>
            <w:webHidden/>
            <w:rtl/>
          </w:rPr>
          <w:t>17</w:t>
        </w:r>
        <w:r w:rsidR="009819C2">
          <w:rPr>
            <w:webHidden/>
            <w:rtl/>
          </w:rPr>
          <w:fldChar w:fldCharType="end"/>
        </w:r>
      </w:hyperlink>
    </w:p>
    <w:p w14:paraId="734EE935" w14:textId="3FC4A976" w:rsidR="009819C2" w:rsidRDefault="005A2860">
      <w:pPr>
        <w:pStyle w:val="TOC7"/>
        <w:rPr>
          <w:rFonts w:cstheme="minorBidi"/>
          <w:sz w:val="22"/>
          <w:szCs w:val="22"/>
          <w:rtl/>
        </w:rPr>
      </w:pPr>
      <w:hyperlink w:anchor="_Toc130399995" w:history="1">
        <w:r w:rsidR="009819C2" w:rsidRPr="00314274">
          <w:rPr>
            <w:rStyle w:val="Hyperlink"/>
            <w:rtl/>
          </w:rPr>
          <w:t>בגדי ישע סימן רסה סעיף ג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Toc130399995 \h</w:instrText>
        </w:r>
        <w:r w:rsidR="009819C2">
          <w:rPr>
            <w:webHidden/>
            <w:rtl/>
          </w:rPr>
          <w:instrText xml:space="preserve"> </w:instrText>
        </w:r>
        <w:r w:rsidR="009819C2">
          <w:rPr>
            <w:webHidden/>
            <w:rtl/>
          </w:rPr>
        </w:r>
        <w:r w:rsidR="009819C2">
          <w:rPr>
            <w:webHidden/>
            <w:rtl/>
          </w:rPr>
          <w:fldChar w:fldCharType="separate"/>
        </w:r>
        <w:r w:rsidR="00FA04D3">
          <w:rPr>
            <w:webHidden/>
            <w:rtl/>
          </w:rPr>
          <w:t>4</w:t>
        </w:r>
        <w:r w:rsidR="009819C2">
          <w:rPr>
            <w:webHidden/>
            <w:rtl/>
          </w:rPr>
          <w:fldChar w:fldCharType="end"/>
        </w:r>
      </w:hyperlink>
    </w:p>
    <w:p w14:paraId="355589DF" w14:textId="57270438" w:rsidR="009819C2" w:rsidRDefault="005A2860">
      <w:pPr>
        <w:pStyle w:val="TOC7"/>
        <w:rPr>
          <w:rFonts w:cstheme="minorBidi"/>
          <w:sz w:val="22"/>
          <w:szCs w:val="22"/>
          <w:rtl/>
        </w:rPr>
      </w:pPr>
      <w:hyperlink w:anchor="_Toc130401008" w:history="1">
        <w:r w:rsidR="009819C2" w:rsidRPr="00314274">
          <w:rPr>
            <w:rStyle w:val="Hyperlink"/>
            <w:rtl/>
          </w:rPr>
          <w:t>בדק הבית בית א שער ד יח ע"א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Toc130401008 \h</w:instrText>
        </w:r>
        <w:r w:rsidR="009819C2">
          <w:rPr>
            <w:webHidden/>
            <w:rtl/>
          </w:rPr>
          <w:instrText xml:space="preserve"> </w:instrText>
        </w:r>
        <w:r w:rsidR="009819C2">
          <w:rPr>
            <w:webHidden/>
            <w:rtl/>
          </w:rPr>
        </w:r>
        <w:r w:rsidR="009819C2">
          <w:rPr>
            <w:webHidden/>
            <w:rtl/>
          </w:rPr>
          <w:fldChar w:fldCharType="separate"/>
        </w:r>
        <w:r w:rsidR="00FA04D3">
          <w:rPr>
            <w:webHidden/>
            <w:rtl/>
          </w:rPr>
          <w:t>131</w:t>
        </w:r>
        <w:r w:rsidR="009819C2">
          <w:rPr>
            <w:webHidden/>
            <w:rtl/>
          </w:rPr>
          <w:fldChar w:fldCharType="end"/>
        </w:r>
      </w:hyperlink>
    </w:p>
    <w:p w14:paraId="2D96EDFB" w14:textId="4FA4119C" w:rsidR="009819C2" w:rsidRDefault="005A2860">
      <w:pPr>
        <w:pStyle w:val="TOC7"/>
        <w:rPr>
          <w:rFonts w:cstheme="minorBidi"/>
          <w:sz w:val="22"/>
          <w:szCs w:val="22"/>
          <w:rtl/>
        </w:rPr>
      </w:pPr>
      <w:hyperlink w:anchor="_Toc130401082" w:history="1">
        <w:r w:rsidR="009819C2" w:rsidRPr="00314274">
          <w:rPr>
            <w:rStyle w:val="Hyperlink"/>
            <w:rtl/>
          </w:rPr>
          <w:t>בדק הבית בית א שער ד יח ע"א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Toc130401082 \h</w:instrText>
        </w:r>
        <w:r w:rsidR="009819C2">
          <w:rPr>
            <w:webHidden/>
            <w:rtl/>
          </w:rPr>
          <w:instrText xml:space="preserve"> </w:instrText>
        </w:r>
        <w:r w:rsidR="009819C2">
          <w:rPr>
            <w:webHidden/>
            <w:rtl/>
          </w:rPr>
        </w:r>
        <w:r w:rsidR="009819C2">
          <w:rPr>
            <w:webHidden/>
            <w:rtl/>
          </w:rPr>
          <w:fldChar w:fldCharType="separate"/>
        </w:r>
        <w:r w:rsidR="00FA04D3">
          <w:rPr>
            <w:webHidden/>
            <w:rtl/>
          </w:rPr>
          <w:t>147</w:t>
        </w:r>
        <w:r w:rsidR="009819C2">
          <w:rPr>
            <w:webHidden/>
            <w:rtl/>
          </w:rPr>
          <w:fldChar w:fldCharType="end"/>
        </w:r>
      </w:hyperlink>
    </w:p>
    <w:p w14:paraId="123471FB" w14:textId="2F551D7D" w:rsidR="009819C2" w:rsidRDefault="005A2860">
      <w:pPr>
        <w:pStyle w:val="TOC7"/>
        <w:rPr>
          <w:rFonts w:cstheme="minorBidi"/>
          <w:sz w:val="22"/>
          <w:szCs w:val="22"/>
          <w:rtl/>
        </w:rPr>
      </w:pPr>
      <w:hyperlink w:anchor="_Toc130401157" w:history="1">
        <w:r w:rsidR="009819C2" w:rsidRPr="00314274">
          <w:rPr>
            <w:rStyle w:val="Hyperlink"/>
            <w:rtl/>
          </w:rPr>
          <w:t>בדק הבית בית א שער ד יח ע"א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Toc130401157 \h</w:instrText>
        </w:r>
        <w:r w:rsidR="009819C2">
          <w:rPr>
            <w:webHidden/>
            <w:rtl/>
          </w:rPr>
          <w:instrText xml:space="preserve"> </w:instrText>
        </w:r>
        <w:r w:rsidR="009819C2">
          <w:rPr>
            <w:webHidden/>
            <w:rtl/>
          </w:rPr>
        </w:r>
        <w:r w:rsidR="009819C2">
          <w:rPr>
            <w:webHidden/>
            <w:rtl/>
          </w:rPr>
          <w:fldChar w:fldCharType="separate"/>
        </w:r>
        <w:r w:rsidR="00FA04D3">
          <w:rPr>
            <w:webHidden/>
            <w:rtl/>
          </w:rPr>
          <w:t>164</w:t>
        </w:r>
        <w:r w:rsidR="009819C2">
          <w:rPr>
            <w:webHidden/>
            <w:rtl/>
          </w:rPr>
          <w:fldChar w:fldCharType="end"/>
        </w:r>
      </w:hyperlink>
    </w:p>
    <w:p w14:paraId="01055BB7" w14:textId="45247A60" w:rsidR="009819C2" w:rsidRDefault="005A2860">
      <w:pPr>
        <w:pStyle w:val="TOC7"/>
        <w:rPr>
          <w:rFonts w:cstheme="minorBidi"/>
          <w:sz w:val="22"/>
          <w:szCs w:val="22"/>
          <w:rtl/>
        </w:rPr>
      </w:pPr>
      <w:hyperlink w:anchor="_Toc130400571" w:history="1">
        <w:r w:rsidR="009819C2" w:rsidRPr="00314274">
          <w:rPr>
            <w:rStyle w:val="Hyperlink"/>
            <w:rtl/>
          </w:rPr>
          <w:t>בית הבחירה למאירי שבת מ"ד ע"ב ד"ה השידה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Toc130400571 \h</w:instrText>
        </w:r>
        <w:r w:rsidR="009819C2">
          <w:rPr>
            <w:webHidden/>
            <w:rtl/>
          </w:rPr>
          <w:instrText xml:space="preserve"> </w:instrText>
        </w:r>
        <w:r w:rsidR="009819C2">
          <w:rPr>
            <w:webHidden/>
            <w:rtl/>
          </w:rPr>
        </w:r>
        <w:r w:rsidR="009819C2">
          <w:rPr>
            <w:webHidden/>
            <w:rtl/>
          </w:rPr>
          <w:fldChar w:fldCharType="separate"/>
        </w:r>
        <w:r w:rsidR="00FA04D3">
          <w:rPr>
            <w:webHidden/>
            <w:rtl/>
          </w:rPr>
          <w:t>51</w:t>
        </w:r>
        <w:r w:rsidR="009819C2">
          <w:rPr>
            <w:webHidden/>
            <w:rtl/>
          </w:rPr>
          <w:fldChar w:fldCharType="end"/>
        </w:r>
      </w:hyperlink>
    </w:p>
    <w:p w14:paraId="459C316E" w14:textId="3D294E76" w:rsidR="009819C2" w:rsidRDefault="005A2860">
      <w:pPr>
        <w:pStyle w:val="TOC7"/>
        <w:rPr>
          <w:rFonts w:cstheme="minorBidi"/>
          <w:sz w:val="22"/>
          <w:szCs w:val="22"/>
          <w:rtl/>
        </w:rPr>
      </w:pPr>
      <w:hyperlink w:anchor="_Toc130400763" w:history="1">
        <w:r w:rsidR="009819C2" w:rsidRPr="00314274">
          <w:rPr>
            <w:rStyle w:val="Hyperlink"/>
            <w:rtl/>
          </w:rPr>
          <w:t>בית יוסף או"ח סי' רעט אות ב ד"ה וכתב המרדכי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Toc130400763 \h</w:instrText>
        </w:r>
        <w:r w:rsidR="009819C2">
          <w:rPr>
            <w:webHidden/>
            <w:rtl/>
          </w:rPr>
          <w:instrText xml:space="preserve"> </w:instrText>
        </w:r>
        <w:r w:rsidR="009819C2">
          <w:rPr>
            <w:webHidden/>
            <w:rtl/>
          </w:rPr>
        </w:r>
        <w:r w:rsidR="009819C2">
          <w:rPr>
            <w:webHidden/>
            <w:rtl/>
          </w:rPr>
          <w:fldChar w:fldCharType="separate"/>
        </w:r>
        <w:r w:rsidR="00FA04D3">
          <w:rPr>
            <w:webHidden/>
            <w:rtl/>
          </w:rPr>
          <w:t>86</w:t>
        </w:r>
        <w:r w:rsidR="009819C2">
          <w:rPr>
            <w:webHidden/>
            <w:rtl/>
          </w:rPr>
          <w:fldChar w:fldCharType="end"/>
        </w:r>
      </w:hyperlink>
    </w:p>
    <w:p w14:paraId="14211A6A" w14:textId="34F4C619" w:rsidR="009819C2" w:rsidRDefault="005A2860">
      <w:pPr>
        <w:pStyle w:val="TOC7"/>
        <w:rPr>
          <w:rFonts w:cstheme="minorBidi"/>
          <w:sz w:val="22"/>
          <w:szCs w:val="22"/>
          <w:rtl/>
        </w:rPr>
      </w:pPr>
      <w:hyperlink w:anchor="_Toc130400610" w:history="1">
        <w:r w:rsidR="009819C2" w:rsidRPr="00314274">
          <w:rPr>
            <w:rStyle w:val="Hyperlink"/>
            <w:rtl/>
          </w:rPr>
          <w:t>בית יוסף או"ח סי' שט ד ד"ה שכח אבן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Toc130400610 \h</w:instrText>
        </w:r>
        <w:r w:rsidR="009819C2">
          <w:rPr>
            <w:webHidden/>
            <w:rtl/>
          </w:rPr>
          <w:instrText xml:space="preserve"> </w:instrText>
        </w:r>
        <w:r w:rsidR="009819C2">
          <w:rPr>
            <w:webHidden/>
            <w:rtl/>
          </w:rPr>
        </w:r>
        <w:r w:rsidR="009819C2">
          <w:rPr>
            <w:webHidden/>
            <w:rtl/>
          </w:rPr>
          <w:fldChar w:fldCharType="separate"/>
        </w:r>
        <w:r w:rsidR="00FA04D3">
          <w:rPr>
            <w:webHidden/>
            <w:rtl/>
          </w:rPr>
          <w:t>59</w:t>
        </w:r>
        <w:r w:rsidR="009819C2">
          <w:rPr>
            <w:webHidden/>
            <w:rtl/>
          </w:rPr>
          <w:fldChar w:fldCharType="end"/>
        </w:r>
      </w:hyperlink>
    </w:p>
    <w:p w14:paraId="54FEFE18" w14:textId="68CEF84E" w:rsidR="009819C2" w:rsidRDefault="005A2860">
      <w:pPr>
        <w:pStyle w:val="TOC7"/>
        <w:rPr>
          <w:rFonts w:cstheme="minorBidi"/>
          <w:sz w:val="22"/>
          <w:szCs w:val="22"/>
          <w:rtl/>
        </w:rPr>
      </w:pPr>
      <w:hyperlink w:anchor="_Toc130400962" w:history="1">
        <w:r w:rsidR="009819C2" w:rsidRPr="00314274">
          <w:rPr>
            <w:rStyle w:val="Hyperlink"/>
            <w:rtl/>
          </w:rPr>
          <w:t>בית יוסף או"ח סי' שי ב ד"ה והא דאין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Toc130400962 \h</w:instrText>
        </w:r>
        <w:r w:rsidR="009819C2">
          <w:rPr>
            <w:webHidden/>
            <w:rtl/>
          </w:rPr>
          <w:instrText xml:space="preserve"> </w:instrText>
        </w:r>
        <w:r w:rsidR="009819C2">
          <w:rPr>
            <w:webHidden/>
            <w:rtl/>
          </w:rPr>
        </w:r>
        <w:r w:rsidR="009819C2">
          <w:rPr>
            <w:webHidden/>
            <w:rtl/>
          </w:rPr>
          <w:fldChar w:fldCharType="separate"/>
        </w:r>
        <w:r w:rsidR="00FA04D3">
          <w:rPr>
            <w:webHidden/>
            <w:rtl/>
          </w:rPr>
          <w:t>121</w:t>
        </w:r>
        <w:r w:rsidR="009819C2">
          <w:rPr>
            <w:webHidden/>
            <w:rtl/>
          </w:rPr>
          <w:fldChar w:fldCharType="end"/>
        </w:r>
      </w:hyperlink>
    </w:p>
    <w:p w14:paraId="5566B14A" w14:textId="38FB1409" w:rsidR="009819C2" w:rsidRDefault="005A2860">
      <w:pPr>
        <w:pStyle w:val="TOC7"/>
        <w:rPr>
          <w:rFonts w:cstheme="minorBidi"/>
          <w:sz w:val="22"/>
          <w:szCs w:val="22"/>
          <w:rtl/>
        </w:rPr>
      </w:pPr>
      <w:hyperlink w:anchor="_Toc130401121" w:history="1">
        <w:r w:rsidR="009819C2" w:rsidRPr="00314274">
          <w:rPr>
            <w:rStyle w:val="Hyperlink"/>
            <w:rtl/>
          </w:rPr>
          <w:t>בית יוסף או"ח סי' שי ב ד"ה ומ"ש דקיי"ל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Toc130401121 \h</w:instrText>
        </w:r>
        <w:r w:rsidR="009819C2">
          <w:rPr>
            <w:webHidden/>
            <w:rtl/>
          </w:rPr>
          <w:instrText xml:space="preserve"> </w:instrText>
        </w:r>
        <w:r w:rsidR="009819C2">
          <w:rPr>
            <w:webHidden/>
            <w:rtl/>
          </w:rPr>
        </w:r>
        <w:r w:rsidR="009819C2">
          <w:rPr>
            <w:webHidden/>
            <w:rtl/>
          </w:rPr>
          <w:fldChar w:fldCharType="separate"/>
        </w:r>
        <w:r w:rsidR="00FA04D3">
          <w:rPr>
            <w:webHidden/>
            <w:rtl/>
          </w:rPr>
          <w:t>154</w:t>
        </w:r>
        <w:r w:rsidR="009819C2">
          <w:rPr>
            <w:webHidden/>
            <w:rtl/>
          </w:rPr>
          <w:fldChar w:fldCharType="end"/>
        </w:r>
      </w:hyperlink>
    </w:p>
    <w:p w14:paraId="5FAC442A" w14:textId="101FD0F4" w:rsidR="009819C2" w:rsidRDefault="005A2860">
      <w:pPr>
        <w:pStyle w:val="TOC7"/>
        <w:rPr>
          <w:rFonts w:cstheme="minorBidi"/>
          <w:sz w:val="22"/>
          <w:szCs w:val="22"/>
          <w:rtl/>
        </w:rPr>
      </w:pPr>
      <w:hyperlink w:anchor="_Toc130400914" w:history="1">
        <w:r w:rsidR="009819C2" w:rsidRPr="00314274">
          <w:rPr>
            <w:rStyle w:val="Hyperlink"/>
            <w:rtl/>
          </w:rPr>
          <w:t>בית יוסף או"ח סי' שי ב ד"ה וקשה לי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Toc130400914 \h</w:instrText>
        </w:r>
        <w:r w:rsidR="009819C2">
          <w:rPr>
            <w:webHidden/>
            <w:rtl/>
          </w:rPr>
          <w:instrText xml:space="preserve"> </w:instrText>
        </w:r>
        <w:r w:rsidR="009819C2">
          <w:rPr>
            <w:webHidden/>
            <w:rtl/>
          </w:rPr>
        </w:r>
        <w:r w:rsidR="009819C2">
          <w:rPr>
            <w:webHidden/>
            <w:rtl/>
          </w:rPr>
          <w:fldChar w:fldCharType="separate"/>
        </w:r>
        <w:r w:rsidR="00FA04D3">
          <w:rPr>
            <w:webHidden/>
            <w:rtl/>
          </w:rPr>
          <w:t>111</w:t>
        </w:r>
        <w:r w:rsidR="009819C2">
          <w:rPr>
            <w:webHidden/>
            <w:rtl/>
          </w:rPr>
          <w:fldChar w:fldCharType="end"/>
        </w:r>
      </w:hyperlink>
    </w:p>
    <w:p w14:paraId="6EBFE8C1" w14:textId="21C192C3" w:rsidR="009819C2" w:rsidRDefault="005A2860">
      <w:pPr>
        <w:pStyle w:val="TOC7"/>
        <w:rPr>
          <w:rFonts w:cstheme="minorBidi"/>
          <w:sz w:val="22"/>
          <w:szCs w:val="22"/>
          <w:rtl/>
        </w:rPr>
      </w:pPr>
      <w:hyperlink w:anchor="_Toc130401041" w:history="1">
        <w:r w:rsidR="009819C2" w:rsidRPr="00314274">
          <w:rPr>
            <w:rStyle w:val="Hyperlink"/>
            <w:rtl/>
          </w:rPr>
          <w:t>בית יוסף או"ח סי' שכד ו ד"ה ומיהו רבינו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Toc130401041 \h</w:instrText>
        </w:r>
        <w:r w:rsidR="009819C2">
          <w:rPr>
            <w:webHidden/>
            <w:rtl/>
          </w:rPr>
          <w:instrText xml:space="preserve"> </w:instrText>
        </w:r>
        <w:r w:rsidR="009819C2">
          <w:rPr>
            <w:webHidden/>
            <w:rtl/>
          </w:rPr>
        </w:r>
        <w:r w:rsidR="009819C2">
          <w:rPr>
            <w:webHidden/>
            <w:rtl/>
          </w:rPr>
          <w:fldChar w:fldCharType="separate"/>
        </w:r>
        <w:r w:rsidR="00FA04D3">
          <w:rPr>
            <w:webHidden/>
            <w:rtl/>
          </w:rPr>
          <w:t>137</w:t>
        </w:r>
        <w:r w:rsidR="009819C2">
          <w:rPr>
            <w:webHidden/>
            <w:rtl/>
          </w:rPr>
          <w:fldChar w:fldCharType="end"/>
        </w:r>
      </w:hyperlink>
    </w:p>
    <w:p w14:paraId="53512AB9" w14:textId="0CEA3307" w:rsidR="009819C2" w:rsidRDefault="005A2860">
      <w:pPr>
        <w:pStyle w:val="TOC7"/>
        <w:rPr>
          <w:rFonts w:cstheme="minorBidi"/>
          <w:sz w:val="22"/>
          <w:szCs w:val="22"/>
          <w:rtl/>
        </w:rPr>
      </w:pPr>
      <w:hyperlink w:anchor="_Toc130401038" w:history="1">
        <w:r w:rsidR="009819C2" w:rsidRPr="00314274">
          <w:rPr>
            <w:rStyle w:val="Hyperlink"/>
            <w:rtl/>
          </w:rPr>
          <w:t>בית יוסף או"ח סי' שכד ו ד"ה מחתכין את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Toc130401038 \h</w:instrText>
        </w:r>
        <w:r w:rsidR="009819C2">
          <w:rPr>
            <w:webHidden/>
            <w:rtl/>
          </w:rPr>
          <w:instrText xml:space="preserve"> </w:instrText>
        </w:r>
        <w:r w:rsidR="009819C2">
          <w:rPr>
            <w:webHidden/>
            <w:rtl/>
          </w:rPr>
        </w:r>
        <w:r w:rsidR="009819C2">
          <w:rPr>
            <w:webHidden/>
            <w:rtl/>
          </w:rPr>
          <w:fldChar w:fldCharType="separate"/>
        </w:r>
        <w:r w:rsidR="00FA04D3">
          <w:rPr>
            <w:webHidden/>
            <w:rtl/>
          </w:rPr>
          <w:t>137</w:t>
        </w:r>
        <w:r w:rsidR="009819C2">
          <w:rPr>
            <w:webHidden/>
            <w:rtl/>
          </w:rPr>
          <w:fldChar w:fldCharType="end"/>
        </w:r>
      </w:hyperlink>
    </w:p>
    <w:p w14:paraId="6BE0E9B9" w14:textId="14150579" w:rsidR="009819C2" w:rsidRDefault="005A2860">
      <w:pPr>
        <w:pStyle w:val="TOC7"/>
        <w:rPr>
          <w:rFonts w:cstheme="minorBidi"/>
          <w:sz w:val="22"/>
          <w:szCs w:val="22"/>
          <w:rtl/>
        </w:rPr>
      </w:pPr>
      <w:hyperlink w:anchor="_Toc130401026" w:history="1">
        <w:r w:rsidR="009819C2" w:rsidRPr="00314274">
          <w:rPr>
            <w:rStyle w:val="Hyperlink"/>
            <w:rtl/>
          </w:rPr>
          <w:t>בית יוסף או"ח סי' תקא א' ד"ה ומ"ש אבל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Toc130401026 \h</w:instrText>
        </w:r>
        <w:r w:rsidR="009819C2">
          <w:rPr>
            <w:webHidden/>
            <w:rtl/>
          </w:rPr>
          <w:instrText xml:space="preserve"> </w:instrText>
        </w:r>
        <w:r w:rsidR="009819C2">
          <w:rPr>
            <w:webHidden/>
            <w:rtl/>
          </w:rPr>
        </w:r>
        <w:r w:rsidR="009819C2">
          <w:rPr>
            <w:webHidden/>
            <w:rtl/>
          </w:rPr>
          <w:fldChar w:fldCharType="separate"/>
        </w:r>
        <w:r w:rsidR="00FA04D3">
          <w:rPr>
            <w:webHidden/>
            <w:rtl/>
          </w:rPr>
          <w:t>134</w:t>
        </w:r>
        <w:r w:rsidR="009819C2">
          <w:rPr>
            <w:webHidden/>
            <w:rtl/>
          </w:rPr>
          <w:fldChar w:fldCharType="end"/>
        </w:r>
      </w:hyperlink>
    </w:p>
    <w:p w14:paraId="2E735B57" w14:textId="0C5D4ACB" w:rsidR="009819C2" w:rsidRDefault="005A2860">
      <w:pPr>
        <w:pStyle w:val="TOC7"/>
        <w:rPr>
          <w:rFonts w:cstheme="minorBidi"/>
          <w:sz w:val="22"/>
          <w:szCs w:val="22"/>
          <w:rtl/>
        </w:rPr>
      </w:pPr>
      <w:hyperlink w:anchor="_Toc130400490" w:history="1">
        <w:r w:rsidR="009819C2" w:rsidRPr="00314274">
          <w:rPr>
            <w:rStyle w:val="Hyperlink"/>
            <w:rtl/>
          </w:rPr>
          <w:t>בית יוסף או"ח סימן יש ז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Toc130400490 \h</w:instrText>
        </w:r>
        <w:r w:rsidR="009819C2">
          <w:rPr>
            <w:webHidden/>
            <w:rtl/>
          </w:rPr>
          <w:instrText xml:space="preserve"> </w:instrText>
        </w:r>
        <w:r w:rsidR="009819C2">
          <w:rPr>
            <w:webHidden/>
            <w:rtl/>
          </w:rPr>
        </w:r>
        <w:r w:rsidR="009819C2">
          <w:rPr>
            <w:webHidden/>
            <w:rtl/>
          </w:rPr>
          <w:fldChar w:fldCharType="separate"/>
        </w:r>
        <w:r w:rsidR="00FA04D3">
          <w:rPr>
            <w:webHidden/>
            <w:rtl/>
          </w:rPr>
          <w:t>34</w:t>
        </w:r>
        <w:r w:rsidR="009819C2">
          <w:rPr>
            <w:webHidden/>
            <w:rtl/>
          </w:rPr>
          <w:fldChar w:fldCharType="end"/>
        </w:r>
      </w:hyperlink>
    </w:p>
    <w:p w14:paraId="1A83D945" w14:textId="2CE9E5FB" w:rsidR="009819C2" w:rsidRDefault="005A2860">
      <w:pPr>
        <w:pStyle w:val="TOC7"/>
        <w:rPr>
          <w:rFonts w:cstheme="minorBidi"/>
          <w:sz w:val="22"/>
          <w:szCs w:val="22"/>
          <w:rtl/>
        </w:rPr>
      </w:pPr>
      <w:hyperlink w:anchor="_Toc130400650" w:history="1">
        <w:r w:rsidR="009819C2" w:rsidRPr="00314274">
          <w:rPr>
            <w:rStyle w:val="Hyperlink"/>
            <w:rtl/>
          </w:rPr>
          <w:t>בית יוסף או"ח סימן רעט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Toc130400650 \h</w:instrText>
        </w:r>
        <w:r w:rsidR="009819C2">
          <w:rPr>
            <w:webHidden/>
            <w:rtl/>
          </w:rPr>
          <w:instrText xml:space="preserve"> </w:instrText>
        </w:r>
        <w:r w:rsidR="009819C2">
          <w:rPr>
            <w:webHidden/>
            <w:rtl/>
          </w:rPr>
        </w:r>
        <w:r w:rsidR="009819C2">
          <w:rPr>
            <w:webHidden/>
            <w:rtl/>
          </w:rPr>
          <w:fldChar w:fldCharType="separate"/>
        </w:r>
        <w:r w:rsidR="00FA04D3">
          <w:rPr>
            <w:webHidden/>
            <w:rtl/>
          </w:rPr>
          <w:t>64</w:t>
        </w:r>
        <w:r w:rsidR="009819C2">
          <w:rPr>
            <w:webHidden/>
            <w:rtl/>
          </w:rPr>
          <w:fldChar w:fldCharType="end"/>
        </w:r>
      </w:hyperlink>
    </w:p>
    <w:p w14:paraId="4F32FC8A" w14:textId="460AC821" w:rsidR="009819C2" w:rsidRDefault="005A2860">
      <w:pPr>
        <w:pStyle w:val="TOC7"/>
        <w:rPr>
          <w:rFonts w:cstheme="minorBidi"/>
          <w:sz w:val="22"/>
          <w:szCs w:val="22"/>
          <w:rtl/>
        </w:rPr>
      </w:pPr>
      <w:hyperlink w:anchor="_Toc130400478" w:history="1">
        <w:r w:rsidR="009819C2" w:rsidRPr="00314274">
          <w:rPr>
            <w:rStyle w:val="Hyperlink"/>
            <w:rtl/>
          </w:rPr>
          <w:t>בית יוסף או"ח סימן שי ז ד"ה והרי"ף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Toc130400478 \h</w:instrText>
        </w:r>
        <w:r w:rsidR="009819C2">
          <w:rPr>
            <w:webHidden/>
            <w:rtl/>
          </w:rPr>
          <w:instrText xml:space="preserve"> </w:instrText>
        </w:r>
        <w:r w:rsidR="009819C2">
          <w:rPr>
            <w:webHidden/>
            <w:rtl/>
          </w:rPr>
        </w:r>
        <w:r w:rsidR="009819C2">
          <w:rPr>
            <w:webHidden/>
            <w:rtl/>
          </w:rPr>
          <w:fldChar w:fldCharType="separate"/>
        </w:r>
        <w:r w:rsidR="00FA04D3">
          <w:rPr>
            <w:webHidden/>
            <w:rtl/>
          </w:rPr>
          <w:t>32</w:t>
        </w:r>
        <w:r w:rsidR="009819C2">
          <w:rPr>
            <w:webHidden/>
            <w:rtl/>
          </w:rPr>
          <w:fldChar w:fldCharType="end"/>
        </w:r>
      </w:hyperlink>
    </w:p>
    <w:p w14:paraId="720F171E" w14:textId="401B26BE" w:rsidR="009819C2" w:rsidRDefault="005A2860">
      <w:pPr>
        <w:pStyle w:val="TOC7"/>
        <w:rPr>
          <w:rFonts w:cstheme="minorBidi"/>
          <w:sz w:val="22"/>
          <w:szCs w:val="22"/>
          <w:rtl/>
        </w:rPr>
      </w:pPr>
      <w:hyperlink w:anchor="_Toc130400491" w:history="1">
        <w:r w:rsidR="009819C2" w:rsidRPr="00314274">
          <w:rPr>
            <w:rStyle w:val="Hyperlink"/>
            <w:rtl/>
          </w:rPr>
          <w:t>בית יוסף או"ח סימן שי ז ד"ה והרי"ף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Toc130400491 \h</w:instrText>
        </w:r>
        <w:r w:rsidR="009819C2">
          <w:rPr>
            <w:webHidden/>
            <w:rtl/>
          </w:rPr>
          <w:instrText xml:space="preserve"> </w:instrText>
        </w:r>
        <w:r w:rsidR="009819C2">
          <w:rPr>
            <w:webHidden/>
            <w:rtl/>
          </w:rPr>
        </w:r>
        <w:r w:rsidR="009819C2">
          <w:rPr>
            <w:webHidden/>
            <w:rtl/>
          </w:rPr>
          <w:fldChar w:fldCharType="separate"/>
        </w:r>
        <w:r w:rsidR="00FA04D3">
          <w:rPr>
            <w:webHidden/>
            <w:rtl/>
          </w:rPr>
          <w:t>34</w:t>
        </w:r>
        <w:r w:rsidR="009819C2">
          <w:rPr>
            <w:webHidden/>
            <w:rtl/>
          </w:rPr>
          <w:fldChar w:fldCharType="end"/>
        </w:r>
      </w:hyperlink>
    </w:p>
    <w:p w14:paraId="47F6C3B2" w14:textId="52E7308C" w:rsidR="009819C2" w:rsidRDefault="005A2860">
      <w:pPr>
        <w:pStyle w:val="TOC7"/>
        <w:rPr>
          <w:rFonts w:cstheme="minorBidi"/>
          <w:sz w:val="22"/>
          <w:szCs w:val="22"/>
          <w:rtl/>
        </w:rPr>
      </w:pPr>
      <w:hyperlink w:anchor="_Toc130400273" w:history="1">
        <w:r w:rsidR="009819C2" w:rsidRPr="00314274">
          <w:rPr>
            <w:rStyle w:val="Hyperlink"/>
            <w:rtl/>
          </w:rPr>
          <w:t>בית יוסף או"ח סימן שיא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Toc130400273 \h</w:instrText>
        </w:r>
        <w:r w:rsidR="009819C2">
          <w:rPr>
            <w:webHidden/>
            <w:rtl/>
          </w:rPr>
          <w:instrText xml:space="preserve"> </w:instrText>
        </w:r>
        <w:r w:rsidR="009819C2">
          <w:rPr>
            <w:webHidden/>
            <w:rtl/>
          </w:rPr>
        </w:r>
        <w:r w:rsidR="009819C2">
          <w:rPr>
            <w:webHidden/>
            <w:rtl/>
          </w:rPr>
          <w:fldChar w:fldCharType="separate"/>
        </w:r>
        <w:r w:rsidR="00FA04D3">
          <w:rPr>
            <w:webHidden/>
            <w:rtl/>
          </w:rPr>
          <w:t>43</w:t>
        </w:r>
        <w:r w:rsidR="009819C2">
          <w:rPr>
            <w:webHidden/>
            <w:rtl/>
          </w:rPr>
          <w:fldChar w:fldCharType="end"/>
        </w:r>
      </w:hyperlink>
    </w:p>
    <w:p w14:paraId="60BE6FC9" w14:textId="123A5490" w:rsidR="009819C2" w:rsidRDefault="005A2860">
      <w:pPr>
        <w:pStyle w:val="TOC7"/>
        <w:rPr>
          <w:rFonts w:cstheme="minorBidi"/>
          <w:sz w:val="22"/>
          <w:szCs w:val="22"/>
          <w:rtl/>
        </w:rPr>
      </w:pPr>
      <w:hyperlink w:anchor="_Toc130400366" w:history="1">
        <w:r w:rsidR="009819C2" w:rsidRPr="00314274">
          <w:rPr>
            <w:rStyle w:val="Hyperlink"/>
            <w:rtl/>
          </w:rPr>
          <w:t>בית יוסף או"ח סימן שיא ג' ד"ה כתב המרדכי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Toc130400366 \h</w:instrText>
        </w:r>
        <w:r w:rsidR="009819C2">
          <w:rPr>
            <w:webHidden/>
            <w:rtl/>
          </w:rPr>
          <w:instrText xml:space="preserve"> </w:instrText>
        </w:r>
        <w:r w:rsidR="009819C2">
          <w:rPr>
            <w:webHidden/>
            <w:rtl/>
          </w:rPr>
        </w:r>
        <w:r w:rsidR="009819C2">
          <w:rPr>
            <w:webHidden/>
            <w:rtl/>
          </w:rPr>
          <w:fldChar w:fldCharType="separate"/>
        </w:r>
        <w:r w:rsidR="00FA04D3">
          <w:rPr>
            <w:webHidden/>
            <w:rtl/>
          </w:rPr>
          <w:t>16</w:t>
        </w:r>
        <w:r w:rsidR="009819C2">
          <w:rPr>
            <w:webHidden/>
            <w:rtl/>
          </w:rPr>
          <w:fldChar w:fldCharType="end"/>
        </w:r>
      </w:hyperlink>
    </w:p>
    <w:p w14:paraId="04D34FFC" w14:textId="1C237196" w:rsidR="009819C2" w:rsidRDefault="005A2860">
      <w:pPr>
        <w:pStyle w:val="TOC7"/>
        <w:rPr>
          <w:rFonts w:cstheme="minorBidi"/>
          <w:sz w:val="22"/>
          <w:szCs w:val="22"/>
          <w:rtl/>
        </w:rPr>
      </w:pPr>
      <w:hyperlink w:anchor="_Toc130401101" w:history="1">
        <w:r w:rsidR="009819C2" w:rsidRPr="00314274">
          <w:rPr>
            <w:rStyle w:val="Hyperlink"/>
            <w:rtl/>
          </w:rPr>
          <w:t>בית יוסף או"ח סימן שיח ב ד"ה אבל הר"ן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Toc130401101 \h</w:instrText>
        </w:r>
        <w:r w:rsidR="009819C2">
          <w:rPr>
            <w:webHidden/>
            <w:rtl/>
          </w:rPr>
          <w:instrText xml:space="preserve"> </w:instrText>
        </w:r>
        <w:r w:rsidR="009819C2">
          <w:rPr>
            <w:webHidden/>
            <w:rtl/>
          </w:rPr>
        </w:r>
        <w:r w:rsidR="009819C2">
          <w:rPr>
            <w:webHidden/>
            <w:rtl/>
          </w:rPr>
          <w:fldChar w:fldCharType="separate"/>
        </w:r>
        <w:r w:rsidR="00FA04D3">
          <w:rPr>
            <w:webHidden/>
            <w:rtl/>
          </w:rPr>
          <w:t>150</w:t>
        </w:r>
        <w:r w:rsidR="009819C2">
          <w:rPr>
            <w:webHidden/>
            <w:rtl/>
          </w:rPr>
          <w:fldChar w:fldCharType="end"/>
        </w:r>
      </w:hyperlink>
    </w:p>
    <w:p w14:paraId="39B0217B" w14:textId="44E75FBA" w:rsidR="009819C2" w:rsidRDefault="005A2860">
      <w:pPr>
        <w:pStyle w:val="TOC7"/>
        <w:rPr>
          <w:rFonts w:cstheme="minorBidi"/>
          <w:sz w:val="22"/>
          <w:szCs w:val="22"/>
          <w:rtl/>
        </w:rPr>
      </w:pPr>
      <w:hyperlink w:anchor="_Toc130401091" w:history="1">
        <w:r w:rsidR="009819C2" w:rsidRPr="00314274">
          <w:rPr>
            <w:rStyle w:val="Hyperlink"/>
            <w:rtl/>
          </w:rPr>
          <w:t>בית יוסף או"ח סימן שיח ב ד"ה וא"ת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Toc130401091 \h</w:instrText>
        </w:r>
        <w:r w:rsidR="009819C2">
          <w:rPr>
            <w:webHidden/>
            <w:rtl/>
          </w:rPr>
          <w:instrText xml:space="preserve"> </w:instrText>
        </w:r>
        <w:r w:rsidR="009819C2">
          <w:rPr>
            <w:webHidden/>
            <w:rtl/>
          </w:rPr>
        </w:r>
        <w:r w:rsidR="009819C2">
          <w:rPr>
            <w:webHidden/>
            <w:rtl/>
          </w:rPr>
          <w:fldChar w:fldCharType="separate"/>
        </w:r>
        <w:r w:rsidR="00FA04D3">
          <w:rPr>
            <w:webHidden/>
            <w:rtl/>
          </w:rPr>
          <w:t>148</w:t>
        </w:r>
        <w:r w:rsidR="009819C2">
          <w:rPr>
            <w:webHidden/>
            <w:rtl/>
          </w:rPr>
          <w:fldChar w:fldCharType="end"/>
        </w:r>
      </w:hyperlink>
    </w:p>
    <w:p w14:paraId="35014898" w14:textId="4EB4AAA1" w:rsidR="009819C2" w:rsidRDefault="005A2860">
      <w:pPr>
        <w:pStyle w:val="TOC7"/>
        <w:rPr>
          <w:rFonts w:cstheme="minorBidi"/>
          <w:sz w:val="22"/>
          <w:szCs w:val="22"/>
          <w:rtl/>
        </w:rPr>
      </w:pPr>
      <w:hyperlink w:anchor="_Toc130401094" w:history="1">
        <w:r w:rsidR="009819C2" w:rsidRPr="00314274">
          <w:rPr>
            <w:rStyle w:val="Hyperlink"/>
            <w:rtl/>
          </w:rPr>
          <w:t>בית יוסף או"ח סימן שיח ב ד"ה וא"ת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Toc130401094 \h</w:instrText>
        </w:r>
        <w:r w:rsidR="009819C2">
          <w:rPr>
            <w:webHidden/>
            <w:rtl/>
          </w:rPr>
          <w:instrText xml:space="preserve"> </w:instrText>
        </w:r>
        <w:r w:rsidR="009819C2">
          <w:rPr>
            <w:webHidden/>
            <w:rtl/>
          </w:rPr>
        </w:r>
        <w:r w:rsidR="009819C2">
          <w:rPr>
            <w:webHidden/>
            <w:rtl/>
          </w:rPr>
          <w:fldChar w:fldCharType="separate"/>
        </w:r>
        <w:r w:rsidR="00FA04D3">
          <w:rPr>
            <w:webHidden/>
            <w:rtl/>
          </w:rPr>
          <w:t>149</w:t>
        </w:r>
        <w:r w:rsidR="009819C2">
          <w:rPr>
            <w:webHidden/>
            <w:rtl/>
          </w:rPr>
          <w:fldChar w:fldCharType="end"/>
        </w:r>
      </w:hyperlink>
    </w:p>
    <w:p w14:paraId="0D4AD20D" w14:textId="77BAB74A" w:rsidR="009819C2" w:rsidRDefault="005A2860">
      <w:pPr>
        <w:pStyle w:val="TOC7"/>
        <w:rPr>
          <w:rFonts w:cstheme="minorBidi"/>
          <w:sz w:val="22"/>
          <w:szCs w:val="22"/>
          <w:rtl/>
        </w:rPr>
      </w:pPr>
      <w:hyperlink w:anchor="_Toc130401102" w:history="1">
        <w:r w:rsidR="009819C2" w:rsidRPr="00314274">
          <w:rPr>
            <w:rStyle w:val="Hyperlink"/>
            <w:rtl/>
          </w:rPr>
          <w:t>בית יוסף או"ח סימן שיח ב ד"ה ויש לדקדק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Toc130401102 \h</w:instrText>
        </w:r>
        <w:r w:rsidR="009819C2">
          <w:rPr>
            <w:webHidden/>
            <w:rtl/>
          </w:rPr>
          <w:instrText xml:space="preserve"> </w:instrText>
        </w:r>
        <w:r w:rsidR="009819C2">
          <w:rPr>
            <w:webHidden/>
            <w:rtl/>
          </w:rPr>
        </w:r>
        <w:r w:rsidR="009819C2">
          <w:rPr>
            <w:webHidden/>
            <w:rtl/>
          </w:rPr>
          <w:fldChar w:fldCharType="separate"/>
        </w:r>
        <w:r w:rsidR="00FA04D3">
          <w:rPr>
            <w:webHidden/>
            <w:rtl/>
          </w:rPr>
          <w:t>150</w:t>
        </w:r>
        <w:r w:rsidR="009819C2">
          <w:rPr>
            <w:webHidden/>
            <w:rtl/>
          </w:rPr>
          <w:fldChar w:fldCharType="end"/>
        </w:r>
      </w:hyperlink>
    </w:p>
    <w:p w14:paraId="0A69069B" w14:textId="67710472" w:rsidR="009819C2" w:rsidRDefault="005A2860">
      <w:pPr>
        <w:pStyle w:val="TOC7"/>
        <w:rPr>
          <w:rFonts w:cstheme="minorBidi"/>
          <w:sz w:val="22"/>
          <w:szCs w:val="22"/>
          <w:rtl/>
        </w:rPr>
      </w:pPr>
      <w:hyperlink w:anchor="_Toc130400812" w:history="1">
        <w:r w:rsidR="009819C2" w:rsidRPr="00314274">
          <w:rPr>
            <w:rStyle w:val="Hyperlink"/>
            <w:rtl/>
          </w:rPr>
          <w:t>בית יוסף אורח חיים סי' שי ב ד"ה ומ"ש דקיי"ל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Toc130400812 \h</w:instrText>
        </w:r>
        <w:r w:rsidR="009819C2">
          <w:rPr>
            <w:webHidden/>
            <w:rtl/>
          </w:rPr>
          <w:instrText xml:space="preserve"> </w:instrText>
        </w:r>
        <w:r w:rsidR="009819C2">
          <w:rPr>
            <w:webHidden/>
            <w:rtl/>
          </w:rPr>
        </w:r>
        <w:r w:rsidR="009819C2">
          <w:rPr>
            <w:webHidden/>
            <w:rtl/>
          </w:rPr>
          <w:fldChar w:fldCharType="separate"/>
        </w:r>
        <w:r w:rsidR="00FA04D3">
          <w:rPr>
            <w:webHidden/>
            <w:rtl/>
          </w:rPr>
          <w:t>97</w:t>
        </w:r>
        <w:r w:rsidR="009819C2">
          <w:rPr>
            <w:webHidden/>
            <w:rtl/>
          </w:rPr>
          <w:fldChar w:fldCharType="end"/>
        </w:r>
      </w:hyperlink>
    </w:p>
    <w:p w14:paraId="7A2F1F87" w14:textId="0FFA22E9" w:rsidR="009819C2" w:rsidRDefault="005A2860">
      <w:pPr>
        <w:pStyle w:val="TOC7"/>
        <w:rPr>
          <w:rFonts w:cstheme="minorBidi"/>
          <w:sz w:val="22"/>
          <w:szCs w:val="22"/>
          <w:rtl/>
        </w:rPr>
      </w:pPr>
      <w:hyperlink w:anchor="_Toc130400843" w:history="1">
        <w:r w:rsidR="009819C2" w:rsidRPr="00314274">
          <w:rPr>
            <w:rStyle w:val="Hyperlink"/>
            <w:rtl/>
          </w:rPr>
          <w:t>בית יוסף אורח חיים סי' שי ב ד"ה ומ"ש דקיי"ל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Toc130400843 \h</w:instrText>
        </w:r>
        <w:r w:rsidR="009819C2">
          <w:rPr>
            <w:webHidden/>
            <w:rtl/>
          </w:rPr>
          <w:instrText xml:space="preserve"> </w:instrText>
        </w:r>
        <w:r w:rsidR="009819C2">
          <w:rPr>
            <w:webHidden/>
            <w:rtl/>
          </w:rPr>
        </w:r>
        <w:r w:rsidR="009819C2">
          <w:rPr>
            <w:webHidden/>
            <w:rtl/>
          </w:rPr>
          <w:fldChar w:fldCharType="separate"/>
        </w:r>
        <w:r w:rsidR="00FA04D3">
          <w:rPr>
            <w:webHidden/>
            <w:rtl/>
          </w:rPr>
          <w:t>101</w:t>
        </w:r>
        <w:r w:rsidR="009819C2">
          <w:rPr>
            <w:webHidden/>
            <w:rtl/>
          </w:rPr>
          <w:fldChar w:fldCharType="end"/>
        </w:r>
      </w:hyperlink>
    </w:p>
    <w:p w14:paraId="7CD97939" w14:textId="21730D62" w:rsidR="009819C2" w:rsidRDefault="005A2860">
      <w:pPr>
        <w:pStyle w:val="TOC7"/>
        <w:rPr>
          <w:rFonts w:cstheme="minorBidi"/>
          <w:sz w:val="22"/>
          <w:szCs w:val="22"/>
          <w:rtl/>
        </w:rPr>
      </w:pPr>
      <w:hyperlink w:anchor="_Toc130400525" w:history="1">
        <w:r w:rsidR="009819C2" w:rsidRPr="00314274">
          <w:rPr>
            <w:rStyle w:val="Hyperlink"/>
            <w:rtl/>
          </w:rPr>
          <w:t>בית יוסף אורח חיים סימן רסה ב ד"ה ומ"ש רבינו אבל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Toc130400525 \h</w:instrText>
        </w:r>
        <w:r w:rsidR="009819C2">
          <w:rPr>
            <w:webHidden/>
            <w:rtl/>
          </w:rPr>
          <w:instrText xml:space="preserve"> </w:instrText>
        </w:r>
        <w:r w:rsidR="009819C2">
          <w:rPr>
            <w:webHidden/>
            <w:rtl/>
          </w:rPr>
        </w:r>
        <w:r w:rsidR="009819C2">
          <w:rPr>
            <w:webHidden/>
            <w:rtl/>
          </w:rPr>
          <w:fldChar w:fldCharType="separate"/>
        </w:r>
        <w:r w:rsidR="00FA04D3">
          <w:rPr>
            <w:webHidden/>
            <w:rtl/>
          </w:rPr>
          <w:t>42</w:t>
        </w:r>
        <w:r w:rsidR="009819C2">
          <w:rPr>
            <w:webHidden/>
            <w:rtl/>
          </w:rPr>
          <w:fldChar w:fldCharType="end"/>
        </w:r>
      </w:hyperlink>
    </w:p>
    <w:p w14:paraId="3E0C7139" w14:textId="6FA80EA3" w:rsidR="009819C2" w:rsidRDefault="005A2860">
      <w:pPr>
        <w:pStyle w:val="TOC7"/>
        <w:rPr>
          <w:rFonts w:cstheme="minorBidi"/>
          <w:sz w:val="22"/>
          <w:szCs w:val="22"/>
          <w:rtl/>
        </w:rPr>
      </w:pPr>
      <w:hyperlink w:anchor="_Toc130400050" w:history="1">
        <w:r w:rsidR="009819C2" w:rsidRPr="00314274">
          <w:rPr>
            <w:rStyle w:val="Hyperlink"/>
            <w:rtl/>
          </w:rPr>
          <w:t>בית יוסף אורח חיים סימן רסה ב ד"ה ומ"ש רבינו אבל אסור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Toc130400050 \h</w:instrText>
        </w:r>
        <w:r w:rsidR="009819C2">
          <w:rPr>
            <w:webHidden/>
            <w:rtl/>
          </w:rPr>
          <w:instrText xml:space="preserve"> </w:instrText>
        </w:r>
        <w:r w:rsidR="009819C2">
          <w:rPr>
            <w:webHidden/>
            <w:rtl/>
          </w:rPr>
        </w:r>
        <w:r w:rsidR="009819C2">
          <w:rPr>
            <w:webHidden/>
            <w:rtl/>
          </w:rPr>
          <w:fldChar w:fldCharType="separate"/>
        </w:r>
        <w:r w:rsidR="00FA04D3">
          <w:rPr>
            <w:webHidden/>
            <w:rtl/>
          </w:rPr>
          <w:t>11</w:t>
        </w:r>
        <w:r w:rsidR="009819C2">
          <w:rPr>
            <w:webHidden/>
            <w:rtl/>
          </w:rPr>
          <w:fldChar w:fldCharType="end"/>
        </w:r>
      </w:hyperlink>
    </w:p>
    <w:p w14:paraId="7E6078BC" w14:textId="327A90A8" w:rsidR="009819C2" w:rsidRDefault="005A2860">
      <w:pPr>
        <w:pStyle w:val="TOC7"/>
        <w:rPr>
          <w:rFonts w:cstheme="minorBidi"/>
          <w:sz w:val="22"/>
          <w:szCs w:val="22"/>
          <w:rtl/>
        </w:rPr>
      </w:pPr>
      <w:hyperlink w:anchor="_Toc130400381" w:history="1">
        <w:r w:rsidR="009819C2" w:rsidRPr="00314274">
          <w:rPr>
            <w:rStyle w:val="Hyperlink"/>
            <w:rtl/>
          </w:rPr>
          <w:t>בית יוסף אורח חיים סימן שח ה ד"ה כתב הרא"ש</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Toc130400381 \h</w:instrText>
        </w:r>
        <w:r w:rsidR="009819C2">
          <w:rPr>
            <w:webHidden/>
            <w:rtl/>
          </w:rPr>
          <w:instrText xml:space="preserve"> </w:instrText>
        </w:r>
        <w:r w:rsidR="009819C2">
          <w:rPr>
            <w:webHidden/>
            <w:rtl/>
          </w:rPr>
        </w:r>
        <w:r w:rsidR="009819C2">
          <w:rPr>
            <w:webHidden/>
            <w:rtl/>
          </w:rPr>
          <w:fldChar w:fldCharType="separate"/>
        </w:r>
        <w:r w:rsidR="00FA04D3">
          <w:rPr>
            <w:webHidden/>
            <w:rtl/>
          </w:rPr>
          <w:t>18</w:t>
        </w:r>
        <w:r w:rsidR="009819C2">
          <w:rPr>
            <w:webHidden/>
            <w:rtl/>
          </w:rPr>
          <w:fldChar w:fldCharType="end"/>
        </w:r>
      </w:hyperlink>
    </w:p>
    <w:p w14:paraId="5604CD1D" w14:textId="2B259DEB" w:rsidR="009819C2" w:rsidRDefault="005A2860">
      <w:pPr>
        <w:pStyle w:val="TOC7"/>
        <w:rPr>
          <w:rFonts w:cstheme="minorBidi"/>
          <w:sz w:val="22"/>
          <w:szCs w:val="22"/>
          <w:rtl/>
        </w:rPr>
      </w:pPr>
      <w:hyperlink w:anchor="_Toc130400091" w:history="1">
        <w:r w:rsidR="009819C2" w:rsidRPr="00314274">
          <w:rPr>
            <w:rStyle w:val="Hyperlink"/>
            <w:rtl/>
          </w:rPr>
          <w:t>בית יוסף אורח חיים סימן שיא אות ו ד"ה היה מוטל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Toc130400091 \h</w:instrText>
        </w:r>
        <w:r w:rsidR="009819C2">
          <w:rPr>
            <w:webHidden/>
            <w:rtl/>
          </w:rPr>
          <w:instrText xml:space="preserve"> </w:instrText>
        </w:r>
        <w:r w:rsidR="009819C2">
          <w:rPr>
            <w:webHidden/>
            <w:rtl/>
          </w:rPr>
        </w:r>
        <w:r w:rsidR="009819C2">
          <w:rPr>
            <w:webHidden/>
            <w:rtl/>
          </w:rPr>
          <w:fldChar w:fldCharType="separate"/>
        </w:r>
        <w:r w:rsidR="00FA04D3">
          <w:rPr>
            <w:webHidden/>
            <w:rtl/>
          </w:rPr>
          <w:t>18</w:t>
        </w:r>
        <w:r w:rsidR="009819C2">
          <w:rPr>
            <w:webHidden/>
            <w:rtl/>
          </w:rPr>
          <w:fldChar w:fldCharType="end"/>
        </w:r>
      </w:hyperlink>
    </w:p>
    <w:p w14:paraId="113DC574" w14:textId="64A250E2" w:rsidR="009819C2" w:rsidRDefault="005A2860">
      <w:pPr>
        <w:pStyle w:val="TOC7"/>
        <w:rPr>
          <w:rFonts w:cstheme="minorBidi"/>
          <w:sz w:val="22"/>
          <w:szCs w:val="22"/>
          <w:rtl/>
        </w:rPr>
      </w:pPr>
      <w:hyperlink w:anchor="_Toc130400137" w:history="1">
        <w:r w:rsidR="009819C2" w:rsidRPr="00314274">
          <w:rPr>
            <w:rStyle w:val="Hyperlink"/>
            <w:rtl/>
          </w:rPr>
          <w:t>בית יוסף אורח חיים סימן שיא אות ו ד"ה היה מוטל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Toc130400137 \h</w:instrText>
        </w:r>
        <w:r w:rsidR="009819C2">
          <w:rPr>
            <w:webHidden/>
            <w:rtl/>
          </w:rPr>
          <w:instrText xml:space="preserve"> </w:instrText>
        </w:r>
        <w:r w:rsidR="009819C2">
          <w:rPr>
            <w:webHidden/>
            <w:rtl/>
          </w:rPr>
        </w:r>
        <w:r w:rsidR="009819C2">
          <w:rPr>
            <w:webHidden/>
            <w:rtl/>
          </w:rPr>
          <w:fldChar w:fldCharType="separate"/>
        </w:r>
        <w:r w:rsidR="00FA04D3">
          <w:rPr>
            <w:webHidden/>
            <w:rtl/>
          </w:rPr>
          <w:t>24</w:t>
        </w:r>
        <w:r w:rsidR="009819C2">
          <w:rPr>
            <w:webHidden/>
            <w:rtl/>
          </w:rPr>
          <w:fldChar w:fldCharType="end"/>
        </w:r>
      </w:hyperlink>
    </w:p>
    <w:p w14:paraId="09CCA68C" w14:textId="78299CCA" w:rsidR="009819C2" w:rsidRDefault="005A2860">
      <w:pPr>
        <w:pStyle w:val="TOC7"/>
        <w:rPr>
          <w:rFonts w:cstheme="minorBidi"/>
          <w:sz w:val="22"/>
          <w:szCs w:val="22"/>
          <w:rtl/>
        </w:rPr>
      </w:pPr>
      <w:hyperlink w:anchor="_Toc130400139" w:history="1">
        <w:r w:rsidR="009819C2" w:rsidRPr="00314274">
          <w:rPr>
            <w:rStyle w:val="Hyperlink"/>
            <w:rtl/>
          </w:rPr>
          <w:t>בית יוסף אורח חיים סימן שיא אות ו ד"ה היה מוטל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Toc130400139 \h</w:instrText>
        </w:r>
        <w:r w:rsidR="009819C2">
          <w:rPr>
            <w:webHidden/>
            <w:rtl/>
          </w:rPr>
          <w:instrText xml:space="preserve"> </w:instrText>
        </w:r>
        <w:r w:rsidR="009819C2">
          <w:rPr>
            <w:webHidden/>
            <w:rtl/>
          </w:rPr>
        </w:r>
        <w:r w:rsidR="009819C2">
          <w:rPr>
            <w:webHidden/>
            <w:rtl/>
          </w:rPr>
          <w:fldChar w:fldCharType="separate"/>
        </w:r>
        <w:r w:rsidR="00FA04D3">
          <w:rPr>
            <w:webHidden/>
            <w:rtl/>
          </w:rPr>
          <w:t>24</w:t>
        </w:r>
        <w:r w:rsidR="009819C2">
          <w:rPr>
            <w:webHidden/>
            <w:rtl/>
          </w:rPr>
          <w:fldChar w:fldCharType="end"/>
        </w:r>
      </w:hyperlink>
    </w:p>
    <w:p w14:paraId="0B1DED34" w14:textId="5ABA3B9F" w:rsidR="009819C2" w:rsidRDefault="005A2860">
      <w:pPr>
        <w:pStyle w:val="TOC7"/>
        <w:rPr>
          <w:rFonts w:cstheme="minorBidi"/>
          <w:sz w:val="22"/>
          <w:szCs w:val="22"/>
          <w:rtl/>
        </w:rPr>
      </w:pPr>
      <w:hyperlink w:anchor="_Toc130400654" w:history="1">
        <w:r w:rsidR="009819C2" w:rsidRPr="00314274">
          <w:rPr>
            <w:rStyle w:val="Hyperlink"/>
            <w:rtl/>
          </w:rPr>
          <w:t>בית מאיר או"ח סימן שט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Toc130400654 \h</w:instrText>
        </w:r>
        <w:r w:rsidR="009819C2">
          <w:rPr>
            <w:webHidden/>
            <w:rtl/>
          </w:rPr>
          <w:instrText xml:space="preserve"> </w:instrText>
        </w:r>
        <w:r w:rsidR="009819C2">
          <w:rPr>
            <w:webHidden/>
            <w:rtl/>
          </w:rPr>
        </w:r>
        <w:r w:rsidR="009819C2">
          <w:rPr>
            <w:webHidden/>
            <w:rtl/>
          </w:rPr>
          <w:fldChar w:fldCharType="separate"/>
        </w:r>
        <w:r w:rsidR="00FA04D3">
          <w:rPr>
            <w:webHidden/>
            <w:rtl/>
          </w:rPr>
          <w:t>65</w:t>
        </w:r>
        <w:r w:rsidR="009819C2">
          <w:rPr>
            <w:webHidden/>
            <w:rtl/>
          </w:rPr>
          <w:fldChar w:fldCharType="end"/>
        </w:r>
      </w:hyperlink>
    </w:p>
    <w:p w14:paraId="16219B0A" w14:textId="281A0F8D" w:rsidR="009819C2" w:rsidRDefault="005A2860">
      <w:pPr>
        <w:pStyle w:val="TOC7"/>
        <w:rPr>
          <w:rFonts w:cstheme="minorBidi"/>
          <w:sz w:val="22"/>
          <w:szCs w:val="22"/>
          <w:rtl/>
        </w:rPr>
      </w:pPr>
      <w:hyperlink w:anchor="_Toc130400498" w:history="1">
        <w:r w:rsidR="009819C2" w:rsidRPr="00314274">
          <w:rPr>
            <w:rStyle w:val="Hyperlink"/>
            <w:rtl/>
          </w:rPr>
          <w:t>בית מאיר או"ח סימן שי ז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Toc130400498 \h</w:instrText>
        </w:r>
        <w:r w:rsidR="009819C2">
          <w:rPr>
            <w:webHidden/>
            <w:rtl/>
          </w:rPr>
          <w:instrText xml:space="preserve"> </w:instrText>
        </w:r>
        <w:r w:rsidR="009819C2">
          <w:rPr>
            <w:webHidden/>
            <w:rtl/>
          </w:rPr>
        </w:r>
        <w:r w:rsidR="009819C2">
          <w:rPr>
            <w:webHidden/>
            <w:rtl/>
          </w:rPr>
          <w:fldChar w:fldCharType="separate"/>
        </w:r>
        <w:r w:rsidR="00FA04D3">
          <w:rPr>
            <w:webHidden/>
            <w:rtl/>
          </w:rPr>
          <w:t>35</w:t>
        </w:r>
        <w:r w:rsidR="009819C2">
          <w:rPr>
            <w:webHidden/>
            <w:rtl/>
          </w:rPr>
          <w:fldChar w:fldCharType="end"/>
        </w:r>
      </w:hyperlink>
    </w:p>
    <w:p w14:paraId="22459C7C" w14:textId="67FF1DDA" w:rsidR="009819C2" w:rsidRDefault="005A2860">
      <w:pPr>
        <w:pStyle w:val="TOC7"/>
        <w:rPr>
          <w:rFonts w:cstheme="minorBidi"/>
          <w:sz w:val="22"/>
          <w:szCs w:val="22"/>
          <w:rtl/>
        </w:rPr>
      </w:pPr>
      <w:hyperlink w:anchor="_Toc130400789" w:history="1">
        <w:r w:rsidR="009819C2" w:rsidRPr="00314274">
          <w:rPr>
            <w:rStyle w:val="Hyperlink"/>
            <w:rtl/>
          </w:rPr>
          <w:t>בית מאיר או"ח סימן שי ז'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Toc130400789 \h</w:instrText>
        </w:r>
        <w:r w:rsidR="009819C2">
          <w:rPr>
            <w:webHidden/>
            <w:rtl/>
          </w:rPr>
          <w:instrText xml:space="preserve"> </w:instrText>
        </w:r>
        <w:r w:rsidR="009819C2">
          <w:rPr>
            <w:webHidden/>
            <w:rtl/>
          </w:rPr>
        </w:r>
        <w:r w:rsidR="009819C2">
          <w:rPr>
            <w:webHidden/>
            <w:rtl/>
          </w:rPr>
          <w:fldChar w:fldCharType="separate"/>
        </w:r>
        <w:r w:rsidR="00FA04D3">
          <w:rPr>
            <w:webHidden/>
            <w:rtl/>
          </w:rPr>
          <w:t>89</w:t>
        </w:r>
        <w:r w:rsidR="009819C2">
          <w:rPr>
            <w:webHidden/>
            <w:rtl/>
          </w:rPr>
          <w:fldChar w:fldCharType="end"/>
        </w:r>
      </w:hyperlink>
    </w:p>
    <w:p w14:paraId="63911052" w14:textId="5FFDB614" w:rsidR="009819C2" w:rsidRDefault="005A2860">
      <w:pPr>
        <w:pStyle w:val="TOC7"/>
        <w:rPr>
          <w:rFonts w:cstheme="minorBidi"/>
          <w:sz w:val="22"/>
          <w:szCs w:val="22"/>
          <w:rtl/>
        </w:rPr>
      </w:pPr>
      <w:hyperlink w:anchor="_Toc130400767" w:history="1">
        <w:r w:rsidR="009819C2" w:rsidRPr="00314274">
          <w:rPr>
            <w:rStyle w:val="Hyperlink"/>
            <w:rtl/>
          </w:rPr>
          <w:t>בית מאיר או"ח סימן שי ז'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Toc130400767 \h</w:instrText>
        </w:r>
        <w:r w:rsidR="009819C2">
          <w:rPr>
            <w:webHidden/>
            <w:rtl/>
          </w:rPr>
          <w:instrText xml:space="preserve"> </w:instrText>
        </w:r>
        <w:r w:rsidR="009819C2">
          <w:rPr>
            <w:webHidden/>
            <w:rtl/>
          </w:rPr>
        </w:r>
        <w:r w:rsidR="009819C2">
          <w:rPr>
            <w:webHidden/>
            <w:rtl/>
          </w:rPr>
          <w:fldChar w:fldCharType="separate"/>
        </w:r>
        <w:r w:rsidR="00FA04D3">
          <w:rPr>
            <w:webHidden/>
            <w:rtl/>
          </w:rPr>
          <w:t>86</w:t>
        </w:r>
        <w:r w:rsidR="009819C2">
          <w:rPr>
            <w:webHidden/>
            <w:rtl/>
          </w:rPr>
          <w:fldChar w:fldCharType="end"/>
        </w:r>
      </w:hyperlink>
    </w:p>
    <w:p w14:paraId="4F2BFA5F" w14:textId="4166DACF" w:rsidR="009819C2" w:rsidRDefault="005A2860">
      <w:pPr>
        <w:pStyle w:val="TOC7"/>
        <w:rPr>
          <w:rFonts w:cstheme="minorBidi"/>
          <w:sz w:val="22"/>
          <w:szCs w:val="22"/>
          <w:rtl/>
        </w:rPr>
      </w:pPr>
      <w:hyperlink w:anchor="_Toc130400967" w:history="1">
        <w:r w:rsidR="009819C2" w:rsidRPr="00314274">
          <w:rPr>
            <w:rStyle w:val="Hyperlink"/>
            <w:rtl/>
          </w:rPr>
          <w:t>בעל המאור ביצה י"ג ע"א מדה"ר ד"ה והא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Toc130400967 \h</w:instrText>
        </w:r>
        <w:r w:rsidR="009819C2">
          <w:rPr>
            <w:webHidden/>
            <w:rtl/>
          </w:rPr>
          <w:instrText xml:space="preserve"> </w:instrText>
        </w:r>
        <w:r w:rsidR="009819C2">
          <w:rPr>
            <w:webHidden/>
            <w:rtl/>
          </w:rPr>
        </w:r>
        <w:r w:rsidR="009819C2">
          <w:rPr>
            <w:webHidden/>
            <w:rtl/>
          </w:rPr>
          <w:fldChar w:fldCharType="separate"/>
        </w:r>
        <w:r w:rsidR="00FA04D3">
          <w:rPr>
            <w:webHidden/>
            <w:rtl/>
          </w:rPr>
          <w:t>122</w:t>
        </w:r>
        <w:r w:rsidR="009819C2">
          <w:rPr>
            <w:webHidden/>
            <w:rtl/>
          </w:rPr>
          <w:fldChar w:fldCharType="end"/>
        </w:r>
      </w:hyperlink>
    </w:p>
    <w:p w14:paraId="6530ED85" w14:textId="6B58837A" w:rsidR="009819C2" w:rsidRDefault="005A2860">
      <w:pPr>
        <w:pStyle w:val="TOC7"/>
        <w:rPr>
          <w:rFonts w:cstheme="minorBidi"/>
          <w:sz w:val="22"/>
          <w:szCs w:val="22"/>
          <w:rtl/>
        </w:rPr>
      </w:pPr>
      <w:hyperlink w:anchor="_Toc130400938" w:history="1">
        <w:r w:rsidR="009819C2" w:rsidRPr="00314274">
          <w:rPr>
            <w:rStyle w:val="Hyperlink"/>
            <w:rtl/>
          </w:rPr>
          <w:t>בעל המאור ביצה י"ג ע"א מדה"ר ד"ה והא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Toc130400938 \h</w:instrText>
        </w:r>
        <w:r w:rsidR="009819C2">
          <w:rPr>
            <w:webHidden/>
            <w:rtl/>
          </w:rPr>
          <w:instrText xml:space="preserve"> </w:instrText>
        </w:r>
        <w:r w:rsidR="009819C2">
          <w:rPr>
            <w:webHidden/>
            <w:rtl/>
          </w:rPr>
        </w:r>
        <w:r w:rsidR="009819C2">
          <w:rPr>
            <w:webHidden/>
            <w:rtl/>
          </w:rPr>
          <w:fldChar w:fldCharType="separate"/>
        </w:r>
        <w:r w:rsidR="00FA04D3">
          <w:rPr>
            <w:webHidden/>
            <w:rtl/>
          </w:rPr>
          <w:t>114</w:t>
        </w:r>
        <w:r w:rsidR="009819C2">
          <w:rPr>
            <w:webHidden/>
            <w:rtl/>
          </w:rPr>
          <w:fldChar w:fldCharType="end"/>
        </w:r>
      </w:hyperlink>
    </w:p>
    <w:p w14:paraId="2114ED72" w14:textId="7447D8C2" w:rsidR="009819C2" w:rsidRDefault="005A2860">
      <w:pPr>
        <w:pStyle w:val="TOC7"/>
        <w:rPr>
          <w:rFonts w:cstheme="minorBidi"/>
          <w:sz w:val="22"/>
          <w:szCs w:val="22"/>
          <w:rtl/>
        </w:rPr>
      </w:pPr>
      <w:hyperlink w:anchor="_Toc130401063" w:history="1">
        <w:r w:rsidR="009819C2" w:rsidRPr="00314274">
          <w:rPr>
            <w:rStyle w:val="Hyperlink"/>
            <w:rtl/>
          </w:rPr>
          <w:t>בעל המאור ביצה י"ד ע"ב מדה"ר ד"ה ואנו אין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Toc130401063 \h</w:instrText>
        </w:r>
        <w:r w:rsidR="009819C2">
          <w:rPr>
            <w:webHidden/>
            <w:rtl/>
          </w:rPr>
          <w:instrText xml:space="preserve"> </w:instrText>
        </w:r>
        <w:r w:rsidR="009819C2">
          <w:rPr>
            <w:webHidden/>
            <w:rtl/>
          </w:rPr>
        </w:r>
        <w:r w:rsidR="009819C2">
          <w:rPr>
            <w:webHidden/>
            <w:rtl/>
          </w:rPr>
          <w:fldChar w:fldCharType="separate"/>
        </w:r>
        <w:r w:rsidR="00FA04D3">
          <w:rPr>
            <w:webHidden/>
            <w:rtl/>
          </w:rPr>
          <w:t>139</w:t>
        </w:r>
        <w:r w:rsidR="009819C2">
          <w:rPr>
            <w:webHidden/>
            <w:rtl/>
          </w:rPr>
          <w:fldChar w:fldCharType="end"/>
        </w:r>
      </w:hyperlink>
    </w:p>
    <w:p w14:paraId="3AE5F7FF" w14:textId="340808E6" w:rsidR="009819C2" w:rsidRDefault="005A2860">
      <w:pPr>
        <w:pStyle w:val="TOC7"/>
        <w:rPr>
          <w:rFonts w:cstheme="minorBidi"/>
          <w:sz w:val="22"/>
          <w:szCs w:val="22"/>
          <w:rtl/>
        </w:rPr>
      </w:pPr>
      <w:hyperlink w:anchor="_Toc130401055" w:history="1">
        <w:r w:rsidR="009819C2" w:rsidRPr="00314274">
          <w:rPr>
            <w:rStyle w:val="Hyperlink"/>
            <w:rtl/>
          </w:rPr>
          <w:t>בעל המאור ביצה י"ד ע"ב מדה"ר ד"ה מתני'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Toc130401055 \h</w:instrText>
        </w:r>
        <w:r w:rsidR="009819C2">
          <w:rPr>
            <w:webHidden/>
            <w:rtl/>
          </w:rPr>
          <w:instrText xml:space="preserve"> </w:instrText>
        </w:r>
        <w:r w:rsidR="009819C2">
          <w:rPr>
            <w:webHidden/>
            <w:rtl/>
          </w:rPr>
        </w:r>
        <w:r w:rsidR="009819C2">
          <w:rPr>
            <w:webHidden/>
            <w:rtl/>
          </w:rPr>
          <w:fldChar w:fldCharType="separate"/>
        </w:r>
        <w:r w:rsidR="00FA04D3">
          <w:rPr>
            <w:webHidden/>
            <w:rtl/>
          </w:rPr>
          <w:t>139</w:t>
        </w:r>
        <w:r w:rsidR="009819C2">
          <w:rPr>
            <w:webHidden/>
            <w:rtl/>
          </w:rPr>
          <w:fldChar w:fldCharType="end"/>
        </w:r>
      </w:hyperlink>
    </w:p>
    <w:p w14:paraId="2367B35A" w14:textId="3D2A92AD" w:rsidR="009819C2" w:rsidRDefault="005A2860">
      <w:pPr>
        <w:pStyle w:val="TOC7"/>
        <w:rPr>
          <w:rFonts w:cstheme="minorBidi"/>
          <w:sz w:val="22"/>
          <w:szCs w:val="22"/>
          <w:rtl/>
        </w:rPr>
      </w:pPr>
      <w:hyperlink w:anchor="_Toc130400875" w:history="1">
        <w:r w:rsidR="009819C2" w:rsidRPr="00314274">
          <w:rPr>
            <w:rStyle w:val="Hyperlink"/>
            <w:rtl/>
          </w:rPr>
          <w:t>בעל המאור ביצה י"ט ע"א מדה"ר ד"ה ומה שהביא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Toc130400875 \h</w:instrText>
        </w:r>
        <w:r w:rsidR="009819C2">
          <w:rPr>
            <w:webHidden/>
            <w:rtl/>
          </w:rPr>
          <w:instrText xml:space="preserve"> </w:instrText>
        </w:r>
        <w:r w:rsidR="009819C2">
          <w:rPr>
            <w:webHidden/>
            <w:rtl/>
          </w:rPr>
        </w:r>
        <w:r w:rsidR="009819C2">
          <w:rPr>
            <w:webHidden/>
            <w:rtl/>
          </w:rPr>
          <w:fldChar w:fldCharType="separate"/>
        </w:r>
        <w:r w:rsidR="00FA04D3">
          <w:rPr>
            <w:webHidden/>
            <w:rtl/>
          </w:rPr>
          <w:t>104</w:t>
        </w:r>
        <w:r w:rsidR="009819C2">
          <w:rPr>
            <w:webHidden/>
            <w:rtl/>
          </w:rPr>
          <w:fldChar w:fldCharType="end"/>
        </w:r>
      </w:hyperlink>
    </w:p>
    <w:p w14:paraId="5C5842A2" w14:textId="19316022" w:rsidR="009819C2" w:rsidRDefault="005A2860">
      <w:pPr>
        <w:pStyle w:val="TOC7"/>
        <w:rPr>
          <w:rFonts w:cstheme="minorBidi"/>
          <w:sz w:val="22"/>
          <w:szCs w:val="22"/>
          <w:rtl/>
        </w:rPr>
      </w:pPr>
      <w:hyperlink w:anchor="_Toc130400067" w:history="1">
        <w:r w:rsidR="009819C2" w:rsidRPr="00314274">
          <w:rPr>
            <w:rStyle w:val="Hyperlink"/>
            <w:rtl/>
          </w:rPr>
          <w:t>בעל המאור שבת דף יט עמוד ב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Toc130400067 \h</w:instrText>
        </w:r>
        <w:r w:rsidR="009819C2">
          <w:rPr>
            <w:webHidden/>
            <w:rtl/>
          </w:rPr>
          <w:instrText xml:space="preserve"> </w:instrText>
        </w:r>
        <w:r w:rsidR="009819C2">
          <w:rPr>
            <w:webHidden/>
            <w:rtl/>
          </w:rPr>
        </w:r>
        <w:r w:rsidR="009819C2">
          <w:rPr>
            <w:webHidden/>
            <w:rtl/>
          </w:rPr>
          <w:fldChar w:fldCharType="separate"/>
        </w:r>
        <w:r w:rsidR="00FA04D3">
          <w:rPr>
            <w:webHidden/>
            <w:rtl/>
          </w:rPr>
          <w:t>16</w:t>
        </w:r>
        <w:r w:rsidR="009819C2">
          <w:rPr>
            <w:webHidden/>
            <w:rtl/>
          </w:rPr>
          <w:fldChar w:fldCharType="end"/>
        </w:r>
      </w:hyperlink>
    </w:p>
    <w:p w14:paraId="410130DF" w14:textId="725DDF2F" w:rsidR="009819C2" w:rsidRDefault="005A2860">
      <w:pPr>
        <w:pStyle w:val="TOC7"/>
        <w:rPr>
          <w:rFonts w:cstheme="minorBidi"/>
          <w:sz w:val="22"/>
          <w:szCs w:val="22"/>
          <w:rtl/>
        </w:rPr>
      </w:pPr>
      <w:hyperlink w:anchor="_Toc130400079" w:history="1">
        <w:r w:rsidR="009819C2" w:rsidRPr="00314274">
          <w:rPr>
            <w:rStyle w:val="Hyperlink"/>
            <w:rtl/>
          </w:rPr>
          <w:t>בעל המאור שבת דף יט עמוד ב ד"ה המיחם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Toc130400079 \h</w:instrText>
        </w:r>
        <w:r w:rsidR="009819C2">
          <w:rPr>
            <w:webHidden/>
            <w:rtl/>
          </w:rPr>
          <w:instrText xml:space="preserve"> </w:instrText>
        </w:r>
        <w:r w:rsidR="009819C2">
          <w:rPr>
            <w:webHidden/>
            <w:rtl/>
          </w:rPr>
        </w:r>
        <w:r w:rsidR="009819C2">
          <w:rPr>
            <w:webHidden/>
            <w:rtl/>
          </w:rPr>
          <w:fldChar w:fldCharType="separate"/>
        </w:r>
        <w:r w:rsidR="00FA04D3">
          <w:rPr>
            <w:webHidden/>
            <w:rtl/>
          </w:rPr>
          <w:t>17</w:t>
        </w:r>
        <w:r w:rsidR="009819C2">
          <w:rPr>
            <w:webHidden/>
            <w:rtl/>
          </w:rPr>
          <w:fldChar w:fldCharType="end"/>
        </w:r>
      </w:hyperlink>
    </w:p>
    <w:p w14:paraId="65BCA3B1" w14:textId="614DBA18" w:rsidR="009819C2" w:rsidRDefault="005A2860">
      <w:pPr>
        <w:pStyle w:val="TOC7"/>
        <w:rPr>
          <w:rFonts w:cstheme="minorBidi"/>
          <w:sz w:val="22"/>
          <w:szCs w:val="22"/>
          <w:rtl/>
        </w:rPr>
      </w:pPr>
      <w:hyperlink w:anchor="_Toc130400101" w:history="1">
        <w:r w:rsidR="009819C2" w:rsidRPr="00314274">
          <w:rPr>
            <w:rStyle w:val="Hyperlink"/>
            <w:rtl/>
          </w:rPr>
          <w:t>בעל המאור שבת דף יט עמוד ב ד"ה המיחם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Toc130400101 \h</w:instrText>
        </w:r>
        <w:r w:rsidR="009819C2">
          <w:rPr>
            <w:webHidden/>
            <w:rtl/>
          </w:rPr>
          <w:instrText xml:space="preserve"> </w:instrText>
        </w:r>
        <w:r w:rsidR="009819C2">
          <w:rPr>
            <w:webHidden/>
            <w:rtl/>
          </w:rPr>
        </w:r>
        <w:r w:rsidR="009819C2">
          <w:rPr>
            <w:webHidden/>
            <w:rtl/>
          </w:rPr>
          <w:fldChar w:fldCharType="separate"/>
        </w:r>
        <w:r w:rsidR="00FA04D3">
          <w:rPr>
            <w:webHidden/>
            <w:rtl/>
          </w:rPr>
          <w:t>19</w:t>
        </w:r>
        <w:r w:rsidR="009819C2">
          <w:rPr>
            <w:webHidden/>
            <w:rtl/>
          </w:rPr>
          <w:fldChar w:fldCharType="end"/>
        </w:r>
      </w:hyperlink>
    </w:p>
    <w:p w14:paraId="10E09E7C" w14:textId="74379BE1" w:rsidR="009819C2" w:rsidRDefault="005A2860">
      <w:pPr>
        <w:pStyle w:val="TOC7"/>
        <w:rPr>
          <w:rFonts w:cstheme="minorBidi"/>
          <w:sz w:val="22"/>
          <w:szCs w:val="22"/>
          <w:rtl/>
        </w:rPr>
      </w:pPr>
      <w:hyperlink w:anchor="_Toc130400122" w:history="1">
        <w:r w:rsidR="009819C2" w:rsidRPr="00314274">
          <w:rPr>
            <w:rStyle w:val="Hyperlink"/>
            <w:rtl/>
          </w:rPr>
          <w:t>בעל המאור שבת דף יט עמוד ב ד"ה והמיחם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Toc130400122 \h</w:instrText>
        </w:r>
        <w:r w:rsidR="009819C2">
          <w:rPr>
            <w:webHidden/>
            <w:rtl/>
          </w:rPr>
          <w:instrText xml:space="preserve"> </w:instrText>
        </w:r>
        <w:r w:rsidR="009819C2">
          <w:rPr>
            <w:webHidden/>
            <w:rtl/>
          </w:rPr>
        </w:r>
        <w:r w:rsidR="009819C2">
          <w:rPr>
            <w:webHidden/>
            <w:rtl/>
          </w:rPr>
          <w:fldChar w:fldCharType="separate"/>
        </w:r>
        <w:r w:rsidR="00FA04D3">
          <w:rPr>
            <w:webHidden/>
            <w:rtl/>
          </w:rPr>
          <w:t>22</w:t>
        </w:r>
        <w:r w:rsidR="009819C2">
          <w:rPr>
            <w:webHidden/>
            <w:rtl/>
          </w:rPr>
          <w:fldChar w:fldCharType="end"/>
        </w:r>
      </w:hyperlink>
    </w:p>
    <w:p w14:paraId="142CC514" w14:textId="5AA4F1BB" w:rsidR="009819C2" w:rsidRDefault="005A2860">
      <w:pPr>
        <w:pStyle w:val="TOC7"/>
        <w:rPr>
          <w:rFonts w:cstheme="minorBidi"/>
          <w:sz w:val="22"/>
          <w:szCs w:val="22"/>
          <w:rtl/>
        </w:rPr>
      </w:pPr>
      <w:hyperlink w:anchor="_Toc130400397" w:history="1">
        <w:r w:rsidR="009819C2" w:rsidRPr="00314274">
          <w:rPr>
            <w:rStyle w:val="Hyperlink"/>
            <w:rtl/>
          </w:rPr>
          <w:t>בעל המאור שבת דף מז עמוד ב מדה"ר ד"ה וכבר</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Toc130400397 \h</w:instrText>
        </w:r>
        <w:r w:rsidR="009819C2">
          <w:rPr>
            <w:webHidden/>
            <w:rtl/>
          </w:rPr>
          <w:instrText xml:space="preserve"> </w:instrText>
        </w:r>
        <w:r w:rsidR="009819C2">
          <w:rPr>
            <w:webHidden/>
            <w:rtl/>
          </w:rPr>
        </w:r>
        <w:r w:rsidR="009819C2">
          <w:rPr>
            <w:webHidden/>
            <w:rtl/>
          </w:rPr>
          <w:fldChar w:fldCharType="separate"/>
        </w:r>
        <w:r w:rsidR="00FA04D3">
          <w:rPr>
            <w:webHidden/>
            <w:rtl/>
          </w:rPr>
          <w:t>20</w:t>
        </w:r>
        <w:r w:rsidR="009819C2">
          <w:rPr>
            <w:webHidden/>
            <w:rtl/>
          </w:rPr>
          <w:fldChar w:fldCharType="end"/>
        </w:r>
      </w:hyperlink>
    </w:p>
    <w:p w14:paraId="1491556D" w14:textId="4B5D9029" w:rsidR="009819C2" w:rsidRDefault="005A2860">
      <w:pPr>
        <w:pStyle w:val="TOC7"/>
        <w:rPr>
          <w:rFonts w:cstheme="minorBidi"/>
          <w:sz w:val="22"/>
          <w:szCs w:val="22"/>
          <w:rtl/>
        </w:rPr>
      </w:pPr>
      <w:hyperlink w:anchor="_Toc130400469" w:history="1">
        <w:r w:rsidR="009819C2" w:rsidRPr="00314274">
          <w:rPr>
            <w:rStyle w:val="Hyperlink"/>
            <w:rtl/>
          </w:rPr>
          <w:t>בעל המאור שבת י"ד ע"ב מדה"ר ד"ה לא קשיא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Toc130400469 \h</w:instrText>
        </w:r>
        <w:r w:rsidR="009819C2">
          <w:rPr>
            <w:webHidden/>
            <w:rtl/>
          </w:rPr>
          <w:instrText xml:space="preserve"> </w:instrText>
        </w:r>
        <w:r w:rsidR="009819C2">
          <w:rPr>
            <w:webHidden/>
            <w:rtl/>
          </w:rPr>
        </w:r>
        <w:r w:rsidR="009819C2">
          <w:rPr>
            <w:webHidden/>
            <w:rtl/>
          </w:rPr>
          <w:fldChar w:fldCharType="separate"/>
        </w:r>
        <w:r w:rsidR="00FA04D3">
          <w:rPr>
            <w:webHidden/>
            <w:rtl/>
          </w:rPr>
          <w:t>31</w:t>
        </w:r>
        <w:r w:rsidR="009819C2">
          <w:rPr>
            <w:webHidden/>
            <w:rtl/>
          </w:rPr>
          <w:fldChar w:fldCharType="end"/>
        </w:r>
      </w:hyperlink>
    </w:p>
    <w:p w14:paraId="2687032D" w14:textId="7360EA44" w:rsidR="009819C2" w:rsidRDefault="005A2860">
      <w:pPr>
        <w:pStyle w:val="TOC7"/>
        <w:rPr>
          <w:rFonts w:cstheme="minorBidi"/>
          <w:sz w:val="22"/>
          <w:szCs w:val="22"/>
          <w:rtl/>
        </w:rPr>
      </w:pPr>
      <w:hyperlink w:anchor="_Toc130400167" w:history="1">
        <w:r w:rsidR="009819C2" w:rsidRPr="00314274">
          <w:rPr>
            <w:rStyle w:val="Hyperlink"/>
            <w:rtl/>
          </w:rPr>
          <w:t>בעל המאור שבת כ ע"ב מדה"ר ד"ה לימא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Toc130400167 \h</w:instrText>
        </w:r>
        <w:r w:rsidR="009819C2">
          <w:rPr>
            <w:webHidden/>
            <w:rtl/>
          </w:rPr>
          <w:instrText xml:space="preserve"> </w:instrText>
        </w:r>
        <w:r w:rsidR="009819C2">
          <w:rPr>
            <w:webHidden/>
            <w:rtl/>
          </w:rPr>
        </w:r>
        <w:r w:rsidR="009819C2">
          <w:rPr>
            <w:webHidden/>
            <w:rtl/>
          </w:rPr>
          <w:fldChar w:fldCharType="separate"/>
        </w:r>
        <w:r w:rsidR="00FA04D3">
          <w:rPr>
            <w:webHidden/>
            <w:rtl/>
          </w:rPr>
          <w:t>28</w:t>
        </w:r>
        <w:r w:rsidR="009819C2">
          <w:rPr>
            <w:webHidden/>
            <w:rtl/>
          </w:rPr>
          <w:fldChar w:fldCharType="end"/>
        </w:r>
      </w:hyperlink>
    </w:p>
    <w:p w14:paraId="2491A141" w14:textId="1D31247B" w:rsidR="009819C2" w:rsidRDefault="005A2860">
      <w:pPr>
        <w:pStyle w:val="TOC7"/>
        <w:rPr>
          <w:rFonts w:cstheme="minorBidi"/>
          <w:sz w:val="22"/>
          <w:szCs w:val="22"/>
          <w:rtl/>
        </w:rPr>
      </w:pPr>
      <w:hyperlink w:anchor="_Toc130400639" w:history="1">
        <w:r w:rsidR="009819C2" w:rsidRPr="00314274">
          <w:rPr>
            <w:rStyle w:val="Hyperlink"/>
            <w:rtl/>
          </w:rPr>
          <w:t>בעל המאור שבת כ"ג ע"ב מדה"ר ד"ה והא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Toc130400639 \h</w:instrText>
        </w:r>
        <w:r w:rsidR="009819C2">
          <w:rPr>
            <w:webHidden/>
            <w:rtl/>
          </w:rPr>
          <w:instrText xml:space="preserve"> </w:instrText>
        </w:r>
        <w:r w:rsidR="009819C2">
          <w:rPr>
            <w:webHidden/>
            <w:rtl/>
          </w:rPr>
        </w:r>
        <w:r w:rsidR="009819C2">
          <w:rPr>
            <w:webHidden/>
            <w:rtl/>
          </w:rPr>
          <w:fldChar w:fldCharType="separate"/>
        </w:r>
        <w:r w:rsidR="00FA04D3">
          <w:rPr>
            <w:webHidden/>
            <w:rtl/>
          </w:rPr>
          <w:t>63</w:t>
        </w:r>
        <w:r w:rsidR="009819C2">
          <w:rPr>
            <w:webHidden/>
            <w:rtl/>
          </w:rPr>
          <w:fldChar w:fldCharType="end"/>
        </w:r>
      </w:hyperlink>
    </w:p>
    <w:p w14:paraId="01E3EE2B" w14:textId="27E48309" w:rsidR="009819C2" w:rsidRDefault="005A2860">
      <w:pPr>
        <w:pStyle w:val="TOC7"/>
        <w:rPr>
          <w:rFonts w:cstheme="minorBidi"/>
          <w:sz w:val="22"/>
          <w:szCs w:val="22"/>
          <w:rtl/>
        </w:rPr>
      </w:pPr>
      <w:hyperlink w:anchor="_Toc130400168" w:history="1">
        <w:r w:rsidR="009819C2" w:rsidRPr="00314274">
          <w:rPr>
            <w:rStyle w:val="Hyperlink"/>
            <w:rtl/>
          </w:rPr>
          <w:t>בעל המאור שבת מז ע"ב מדה"ר ד"ה ת"ר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Toc130400168 \h</w:instrText>
        </w:r>
        <w:r w:rsidR="009819C2">
          <w:rPr>
            <w:webHidden/>
            <w:rtl/>
          </w:rPr>
          <w:instrText xml:space="preserve"> </w:instrText>
        </w:r>
        <w:r w:rsidR="009819C2">
          <w:rPr>
            <w:webHidden/>
            <w:rtl/>
          </w:rPr>
        </w:r>
        <w:r w:rsidR="009819C2">
          <w:rPr>
            <w:webHidden/>
            <w:rtl/>
          </w:rPr>
          <w:fldChar w:fldCharType="separate"/>
        </w:r>
        <w:r w:rsidR="00FA04D3">
          <w:rPr>
            <w:webHidden/>
            <w:rtl/>
          </w:rPr>
          <w:t>28</w:t>
        </w:r>
        <w:r w:rsidR="009819C2">
          <w:rPr>
            <w:webHidden/>
            <w:rtl/>
          </w:rPr>
          <w:fldChar w:fldCharType="end"/>
        </w:r>
      </w:hyperlink>
    </w:p>
    <w:p w14:paraId="203499E6" w14:textId="4E0A5B90" w:rsidR="009819C2" w:rsidRDefault="005A2860">
      <w:pPr>
        <w:pStyle w:val="TOC7"/>
        <w:rPr>
          <w:rFonts w:cstheme="minorBidi"/>
          <w:sz w:val="22"/>
          <w:szCs w:val="22"/>
          <w:rtl/>
        </w:rPr>
      </w:pPr>
      <w:hyperlink w:anchor="_Toc130400214" w:history="1">
        <w:r w:rsidR="009819C2" w:rsidRPr="00314274">
          <w:rPr>
            <w:rStyle w:val="Hyperlink"/>
            <w:rtl/>
          </w:rPr>
          <w:t>בעל המאור שבת מז ע"ב מדה"ר ד"ה ת"ר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Toc130400214 \h</w:instrText>
        </w:r>
        <w:r w:rsidR="009819C2">
          <w:rPr>
            <w:webHidden/>
            <w:rtl/>
          </w:rPr>
          <w:instrText xml:space="preserve"> </w:instrText>
        </w:r>
        <w:r w:rsidR="009819C2">
          <w:rPr>
            <w:webHidden/>
            <w:rtl/>
          </w:rPr>
        </w:r>
        <w:r w:rsidR="009819C2">
          <w:rPr>
            <w:webHidden/>
            <w:rtl/>
          </w:rPr>
          <w:fldChar w:fldCharType="separate"/>
        </w:r>
        <w:r w:rsidR="00FA04D3">
          <w:rPr>
            <w:webHidden/>
            <w:rtl/>
          </w:rPr>
          <w:t>37</w:t>
        </w:r>
        <w:r w:rsidR="009819C2">
          <w:rPr>
            <w:webHidden/>
            <w:rtl/>
          </w:rPr>
          <w:fldChar w:fldCharType="end"/>
        </w:r>
      </w:hyperlink>
    </w:p>
    <w:p w14:paraId="1D00E1D4" w14:textId="6265CC4E" w:rsidR="009819C2" w:rsidRDefault="005A2860">
      <w:pPr>
        <w:pStyle w:val="TOC7"/>
        <w:rPr>
          <w:rFonts w:cstheme="minorBidi"/>
          <w:sz w:val="22"/>
          <w:szCs w:val="22"/>
          <w:rtl/>
        </w:rPr>
      </w:pPr>
      <w:hyperlink w:anchor="_Toc130400265" w:history="1">
        <w:r w:rsidR="009819C2" w:rsidRPr="00314274">
          <w:rPr>
            <w:rStyle w:val="Hyperlink"/>
            <w:rtl/>
          </w:rPr>
          <w:t>בעל המאור שבת מז ע"ב מדה"ר ד"ה ת"ר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Toc130400265 \h</w:instrText>
        </w:r>
        <w:r w:rsidR="009819C2">
          <w:rPr>
            <w:webHidden/>
            <w:rtl/>
          </w:rPr>
          <w:instrText xml:space="preserve"> </w:instrText>
        </w:r>
        <w:r w:rsidR="009819C2">
          <w:rPr>
            <w:webHidden/>
            <w:rtl/>
          </w:rPr>
        </w:r>
        <w:r w:rsidR="009819C2">
          <w:rPr>
            <w:webHidden/>
            <w:rtl/>
          </w:rPr>
          <w:fldChar w:fldCharType="separate"/>
        </w:r>
        <w:r w:rsidR="00FA04D3">
          <w:rPr>
            <w:webHidden/>
            <w:rtl/>
          </w:rPr>
          <w:t>43</w:t>
        </w:r>
        <w:r w:rsidR="009819C2">
          <w:rPr>
            <w:webHidden/>
            <w:rtl/>
          </w:rPr>
          <w:fldChar w:fldCharType="end"/>
        </w:r>
      </w:hyperlink>
    </w:p>
    <w:p w14:paraId="45E44141" w14:textId="3997A941" w:rsidR="009819C2" w:rsidRDefault="005A2860">
      <w:pPr>
        <w:pStyle w:val="TOC7"/>
        <w:rPr>
          <w:rFonts w:cstheme="minorBidi"/>
          <w:sz w:val="22"/>
          <w:szCs w:val="22"/>
          <w:rtl/>
        </w:rPr>
      </w:pPr>
      <w:hyperlink w:anchor="_Toc130400340" w:history="1">
        <w:r w:rsidR="009819C2" w:rsidRPr="00314274">
          <w:rPr>
            <w:rStyle w:val="Hyperlink"/>
            <w:rtl/>
          </w:rPr>
          <w:t>בעל המאור שבת מז ע"ב מדה"ר ד"ה ת"ר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Toc130400340 \h</w:instrText>
        </w:r>
        <w:r w:rsidR="009819C2">
          <w:rPr>
            <w:webHidden/>
            <w:rtl/>
          </w:rPr>
          <w:instrText xml:space="preserve"> </w:instrText>
        </w:r>
        <w:r w:rsidR="009819C2">
          <w:rPr>
            <w:webHidden/>
            <w:rtl/>
          </w:rPr>
        </w:r>
        <w:r w:rsidR="009819C2">
          <w:rPr>
            <w:webHidden/>
            <w:rtl/>
          </w:rPr>
          <w:fldChar w:fldCharType="separate"/>
        </w:r>
        <w:r w:rsidR="00FA04D3">
          <w:rPr>
            <w:webHidden/>
            <w:rtl/>
          </w:rPr>
          <w:t>11</w:t>
        </w:r>
        <w:r w:rsidR="009819C2">
          <w:rPr>
            <w:webHidden/>
            <w:rtl/>
          </w:rPr>
          <w:fldChar w:fldCharType="end"/>
        </w:r>
      </w:hyperlink>
    </w:p>
    <w:p w14:paraId="60A84024" w14:textId="148734F4" w:rsidR="009819C2" w:rsidRDefault="005A2860">
      <w:pPr>
        <w:pStyle w:val="TOC7"/>
        <w:rPr>
          <w:rFonts w:cstheme="minorBidi"/>
          <w:sz w:val="22"/>
          <w:szCs w:val="22"/>
          <w:rtl/>
        </w:rPr>
      </w:pPr>
      <w:hyperlink w:anchor="_Toc130400301" w:history="1">
        <w:r w:rsidR="009819C2" w:rsidRPr="00314274">
          <w:rPr>
            <w:rStyle w:val="Hyperlink"/>
            <w:rtl/>
          </w:rPr>
          <w:t>בעל המאור שבת מז ע"ב מדה"ר ד"ה ת"ר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Toc130400301 \h</w:instrText>
        </w:r>
        <w:r w:rsidR="009819C2">
          <w:rPr>
            <w:webHidden/>
            <w:rtl/>
          </w:rPr>
          <w:instrText xml:space="preserve"> </w:instrText>
        </w:r>
        <w:r w:rsidR="009819C2">
          <w:rPr>
            <w:webHidden/>
            <w:rtl/>
          </w:rPr>
        </w:r>
        <w:r w:rsidR="009819C2">
          <w:rPr>
            <w:webHidden/>
            <w:rtl/>
          </w:rPr>
          <w:fldChar w:fldCharType="separate"/>
        </w:r>
        <w:r w:rsidR="00FA04D3">
          <w:rPr>
            <w:webHidden/>
            <w:rtl/>
          </w:rPr>
          <w:t>5</w:t>
        </w:r>
        <w:r w:rsidR="009819C2">
          <w:rPr>
            <w:webHidden/>
            <w:rtl/>
          </w:rPr>
          <w:fldChar w:fldCharType="end"/>
        </w:r>
      </w:hyperlink>
    </w:p>
    <w:p w14:paraId="31B183A4" w14:textId="07671AE7" w:rsidR="009819C2" w:rsidRDefault="005A2860">
      <w:pPr>
        <w:pStyle w:val="TOC7"/>
        <w:rPr>
          <w:rFonts w:cstheme="minorBidi"/>
          <w:sz w:val="22"/>
          <w:szCs w:val="22"/>
          <w:rtl/>
        </w:rPr>
      </w:pPr>
      <w:hyperlink w:anchor="_Toc130400322" w:history="1">
        <w:r w:rsidR="009819C2" w:rsidRPr="00314274">
          <w:rPr>
            <w:rStyle w:val="Hyperlink"/>
            <w:rtl/>
          </w:rPr>
          <w:t>בעל המאור שבת מז ע"ב מדה"ר ד"ה ת"ר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Toc130400322 \h</w:instrText>
        </w:r>
        <w:r w:rsidR="009819C2">
          <w:rPr>
            <w:webHidden/>
            <w:rtl/>
          </w:rPr>
          <w:instrText xml:space="preserve"> </w:instrText>
        </w:r>
        <w:r w:rsidR="009819C2">
          <w:rPr>
            <w:webHidden/>
            <w:rtl/>
          </w:rPr>
        </w:r>
        <w:r w:rsidR="009819C2">
          <w:rPr>
            <w:webHidden/>
            <w:rtl/>
          </w:rPr>
          <w:fldChar w:fldCharType="separate"/>
        </w:r>
        <w:r w:rsidR="00FA04D3">
          <w:rPr>
            <w:webHidden/>
            <w:rtl/>
          </w:rPr>
          <w:t>8</w:t>
        </w:r>
        <w:r w:rsidR="009819C2">
          <w:rPr>
            <w:webHidden/>
            <w:rtl/>
          </w:rPr>
          <w:fldChar w:fldCharType="end"/>
        </w:r>
      </w:hyperlink>
    </w:p>
    <w:p w14:paraId="0213E6E6" w14:textId="5504D089" w:rsidR="009819C2" w:rsidRDefault="005A2860">
      <w:pPr>
        <w:pStyle w:val="TOC7"/>
        <w:rPr>
          <w:rFonts w:cstheme="minorBidi"/>
          <w:sz w:val="22"/>
          <w:szCs w:val="22"/>
          <w:rtl/>
        </w:rPr>
      </w:pPr>
      <w:hyperlink w:anchor="_Toc130400638" w:history="1">
        <w:r w:rsidR="009819C2" w:rsidRPr="00314274">
          <w:rPr>
            <w:rStyle w:val="Hyperlink"/>
            <w:rtl/>
          </w:rPr>
          <w:t>בעל המאור שבת מז ע"ב מדה"ר ד"ה ת"ר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Toc130400638 \h</w:instrText>
        </w:r>
        <w:r w:rsidR="009819C2">
          <w:rPr>
            <w:webHidden/>
            <w:rtl/>
          </w:rPr>
          <w:instrText xml:space="preserve"> </w:instrText>
        </w:r>
        <w:r w:rsidR="009819C2">
          <w:rPr>
            <w:webHidden/>
            <w:rtl/>
          </w:rPr>
        </w:r>
        <w:r w:rsidR="009819C2">
          <w:rPr>
            <w:webHidden/>
            <w:rtl/>
          </w:rPr>
          <w:fldChar w:fldCharType="separate"/>
        </w:r>
        <w:r w:rsidR="00FA04D3">
          <w:rPr>
            <w:webHidden/>
            <w:rtl/>
          </w:rPr>
          <w:t>62</w:t>
        </w:r>
        <w:r w:rsidR="009819C2">
          <w:rPr>
            <w:webHidden/>
            <w:rtl/>
          </w:rPr>
          <w:fldChar w:fldCharType="end"/>
        </w:r>
      </w:hyperlink>
    </w:p>
    <w:p w14:paraId="508DC17F" w14:textId="6AA56C76" w:rsidR="009819C2" w:rsidRDefault="005A2860">
      <w:pPr>
        <w:pStyle w:val="TOC7"/>
        <w:rPr>
          <w:rFonts w:cstheme="minorBidi"/>
          <w:sz w:val="22"/>
          <w:szCs w:val="22"/>
          <w:rtl/>
        </w:rPr>
      </w:pPr>
      <w:hyperlink w:anchor="_Toc130401179" w:history="1">
        <w:r w:rsidR="009819C2" w:rsidRPr="00314274">
          <w:rPr>
            <w:rStyle w:val="Hyperlink"/>
            <w:rtl/>
          </w:rPr>
          <w:t>בעל המאור שבת נ"ט ע"ב מדה"ר ד"ה טעמא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Toc130401179 \h</w:instrText>
        </w:r>
        <w:r w:rsidR="009819C2">
          <w:rPr>
            <w:webHidden/>
            <w:rtl/>
          </w:rPr>
          <w:instrText xml:space="preserve"> </w:instrText>
        </w:r>
        <w:r w:rsidR="009819C2">
          <w:rPr>
            <w:webHidden/>
            <w:rtl/>
          </w:rPr>
        </w:r>
        <w:r w:rsidR="009819C2">
          <w:rPr>
            <w:webHidden/>
            <w:rtl/>
          </w:rPr>
          <w:fldChar w:fldCharType="separate"/>
        </w:r>
        <w:r w:rsidR="00FA04D3">
          <w:rPr>
            <w:webHidden/>
            <w:rtl/>
          </w:rPr>
          <w:t>168</w:t>
        </w:r>
        <w:r w:rsidR="009819C2">
          <w:rPr>
            <w:webHidden/>
            <w:rtl/>
          </w:rPr>
          <w:fldChar w:fldCharType="end"/>
        </w:r>
      </w:hyperlink>
    </w:p>
    <w:p w14:paraId="69450AF7" w14:textId="6FCD9140" w:rsidR="009819C2" w:rsidRDefault="005A2860">
      <w:pPr>
        <w:pStyle w:val="TOC7"/>
        <w:rPr>
          <w:rFonts w:cstheme="minorBidi"/>
          <w:sz w:val="22"/>
          <w:szCs w:val="22"/>
          <w:rtl/>
        </w:rPr>
      </w:pPr>
      <w:hyperlink w:anchor="_Toc130400398" w:history="1">
        <w:r w:rsidR="009819C2" w:rsidRPr="00314274">
          <w:rPr>
            <w:rStyle w:val="Hyperlink"/>
            <w:rtl/>
          </w:rPr>
          <w:t>בעל המאור שבת נט ע"ב מדה"ר ד"ה ומצאתי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Toc130400398 \h</w:instrText>
        </w:r>
        <w:r w:rsidR="009819C2">
          <w:rPr>
            <w:webHidden/>
            <w:rtl/>
          </w:rPr>
          <w:instrText xml:space="preserve"> </w:instrText>
        </w:r>
        <w:r w:rsidR="009819C2">
          <w:rPr>
            <w:webHidden/>
            <w:rtl/>
          </w:rPr>
        </w:r>
        <w:r w:rsidR="009819C2">
          <w:rPr>
            <w:webHidden/>
            <w:rtl/>
          </w:rPr>
          <w:fldChar w:fldCharType="separate"/>
        </w:r>
        <w:r w:rsidR="00FA04D3">
          <w:rPr>
            <w:webHidden/>
            <w:rtl/>
          </w:rPr>
          <w:t>20</w:t>
        </w:r>
        <w:r w:rsidR="009819C2">
          <w:rPr>
            <w:webHidden/>
            <w:rtl/>
          </w:rPr>
          <w:fldChar w:fldCharType="end"/>
        </w:r>
      </w:hyperlink>
    </w:p>
    <w:p w14:paraId="18C290CE" w14:textId="03C45AD9" w:rsidR="009819C2" w:rsidRDefault="005A2860">
      <w:pPr>
        <w:pStyle w:val="TOC7"/>
        <w:rPr>
          <w:rFonts w:cstheme="minorBidi"/>
          <w:sz w:val="22"/>
          <w:szCs w:val="22"/>
          <w:rtl/>
        </w:rPr>
      </w:pPr>
      <w:hyperlink w:anchor="_Toc130400780" w:history="1">
        <w:r w:rsidR="009819C2" w:rsidRPr="00314274">
          <w:rPr>
            <w:rStyle w:val="Hyperlink"/>
            <w:rtl/>
          </w:rPr>
          <w:t>בעל המאור שבת ס"ו ע"ב ד"ה אמר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Toc130400780 \h</w:instrText>
        </w:r>
        <w:r w:rsidR="009819C2">
          <w:rPr>
            <w:webHidden/>
            <w:rtl/>
          </w:rPr>
          <w:instrText xml:space="preserve"> </w:instrText>
        </w:r>
        <w:r w:rsidR="009819C2">
          <w:rPr>
            <w:webHidden/>
            <w:rtl/>
          </w:rPr>
        </w:r>
        <w:r w:rsidR="009819C2">
          <w:rPr>
            <w:webHidden/>
            <w:rtl/>
          </w:rPr>
          <w:fldChar w:fldCharType="separate"/>
        </w:r>
        <w:r w:rsidR="00FA04D3">
          <w:rPr>
            <w:webHidden/>
            <w:rtl/>
          </w:rPr>
          <w:t>88</w:t>
        </w:r>
        <w:r w:rsidR="009819C2">
          <w:rPr>
            <w:webHidden/>
            <w:rtl/>
          </w:rPr>
          <w:fldChar w:fldCharType="end"/>
        </w:r>
      </w:hyperlink>
    </w:p>
    <w:p w14:paraId="7B39F7F6" w14:textId="3F8A2BDE" w:rsidR="009819C2" w:rsidRDefault="005A2860">
      <w:pPr>
        <w:pStyle w:val="TOC7"/>
        <w:rPr>
          <w:rFonts w:cstheme="minorBidi"/>
          <w:sz w:val="22"/>
          <w:szCs w:val="22"/>
          <w:rtl/>
        </w:rPr>
      </w:pPr>
      <w:hyperlink w:anchor="_Toc130400068" w:history="1">
        <w:r w:rsidR="009819C2" w:rsidRPr="00314274">
          <w:rPr>
            <w:rStyle w:val="Hyperlink"/>
            <w:rtl/>
          </w:rPr>
          <w:t>בעל המאור שבת סו ע"ב ד"ה אמר רב הונא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Toc130400068 \h</w:instrText>
        </w:r>
        <w:r w:rsidR="009819C2">
          <w:rPr>
            <w:webHidden/>
            <w:rtl/>
          </w:rPr>
          <w:instrText xml:space="preserve"> </w:instrText>
        </w:r>
        <w:r w:rsidR="009819C2">
          <w:rPr>
            <w:webHidden/>
            <w:rtl/>
          </w:rPr>
        </w:r>
        <w:r w:rsidR="009819C2">
          <w:rPr>
            <w:webHidden/>
            <w:rtl/>
          </w:rPr>
          <w:fldChar w:fldCharType="separate"/>
        </w:r>
        <w:r w:rsidR="00FA04D3">
          <w:rPr>
            <w:webHidden/>
            <w:rtl/>
          </w:rPr>
          <w:t>16</w:t>
        </w:r>
        <w:r w:rsidR="009819C2">
          <w:rPr>
            <w:webHidden/>
            <w:rtl/>
          </w:rPr>
          <w:fldChar w:fldCharType="end"/>
        </w:r>
      </w:hyperlink>
    </w:p>
    <w:p w14:paraId="79EAA35B" w14:textId="4C7862A0" w:rsidR="009819C2" w:rsidRDefault="005A2860">
      <w:pPr>
        <w:pStyle w:val="TOC7"/>
        <w:rPr>
          <w:rFonts w:cstheme="minorBidi"/>
          <w:sz w:val="22"/>
          <w:szCs w:val="22"/>
          <w:rtl/>
        </w:rPr>
      </w:pPr>
      <w:hyperlink w:anchor="_Toc130400103" w:history="1">
        <w:r w:rsidR="009819C2" w:rsidRPr="00314274">
          <w:rPr>
            <w:rStyle w:val="Hyperlink"/>
            <w:rtl/>
          </w:rPr>
          <w:t>בעל המאור שבת סו ע"ב ד"ה אמר רב הונא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Toc130400103 \h</w:instrText>
        </w:r>
        <w:r w:rsidR="009819C2">
          <w:rPr>
            <w:webHidden/>
            <w:rtl/>
          </w:rPr>
          <w:instrText xml:space="preserve"> </w:instrText>
        </w:r>
        <w:r w:rsidR="009819C2">
          <w:rPr>
            <w:webHidden/>
            <w:rtl/>
          </w:rPr>
        </w:r>
        <w:r w:rsidR="009819C2">
          <w:rPr>
            <w:webHidden/>
            <w:rtl/>
          </w:rPr>
          <w:fldChar w:fldCharType="separate"/>
        </w:r>
        <w:r w:rsidR="00FA04D3">
          <w:rPr>
            <w:webHidden/>
            <w:rtl/>
          </w:rPr>
          <w:t>20</w:t>
        </w:r>
        <w:r w:rsidR="009819C2">
          <w:rPr>
            <w:webHidden/>
            <w:rtl/>
          </w:rPr>
          <w:fldChar w:fldCharType="end"/>
        </w:r>
      </w:hyperlink>
    </w:p>
    <w:p w14:paraId="3989D82A" w14:textId="7A1C335F" w:rsidR="009819C2" w:rsidRDefault="005A2860">
      <w:pPr>
        <w:pStyle w:val="TOC7"/>
        <w:rPr>
          <w:rFonts w:cstheme="minorBidi"/>
          <w:sz w:val="22"/>
          <w:szCs w:val="22"/>
          <w:rtl/>
        </w:rPr>
      </w:pPr>
      <w:hyperlink w:anchor="_Toc130400123" w:history="1">
        <w:r w:rsidR="009819C2" w:rsidRPr="00314274">
          <w:rPr>
            <w:rStyle w:val="Hyperlink"/>
            <w:rtl/>
          </w:rPr>
          <w:t>בעל המאור שבת סו ע"ב ד"ה אמר רב הונא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Toc130400123 \h</w:instrText>
        </w:r>
        <w:r w:rsidR="009819C2">
          <w:rPr>
            <w:webHidden/>
            <w:rtl/>
          </w:rPr>
          <w:instrText xml:space="preserve"> </w:instrText>
        </w:r>
        <w:r w:rsidR="009819C2">
          <w:rPr>
            <w:webHidden/>
            <w:rtl/>
          </w:rPr>
        </w:r>
        <w:r w:rsidR="009819C2">
          <w:rPr>
            <w:webHidden/>
            <w:rtl/>
          </w:rPr>
          <w:fldChar w:fldCharType="separate"/>
        </w:r>
        <w:r w:rsidR="00FA04D3">
          <w:rPr>
            <w:webHidden/>
            <w:rtl/>
          </w:rPr>
          <w:t>23</w:t>
        </w:r>
        <w:r w:rsidR="009819C2">
          <w:rPr>
            <w:webHidden/>
            <w:rtl/>
          </w:rPr>
          <w:fldChar w:fldCharType="end"/>
        </w:r>
      </w:hyperlink>
    </w:p>
    <w:p w14:paraId="783691B4" w14:textId="3B16D3F4" w:rsidR="009819C2" w:rsidRDefault="005A2860">
      <w:pPr>
        <w:pStyle w:val="TOC7"/>
        <w:rPr>
          <w:rFonts w:cstheme="minorBidi"/>
          <w:sz w:val="22"/>
          <w:szCs w:val="22"/>
          <w:rtl/>
        </w:rPr>
      </w:pPr>
      <w:hyperlink w:anchor="_Toc130400046" w:history="1">
        <w:r w:rsidR="009819C2" w:rsidRPr="00314274">
          <w:rPr>
            <w:rStyle w:val="Hyperlink"/>
            <w:rtl/>
          </w:rPr>
          <w:t>בעל המאור שבת סו ע"ב מדה"ר ד"ה אמר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Toc130400046 \h</w:instrText>
        </w:r>
        <w:r w:rsidR="009819C2">
          <w:rPr>
            <w:webHidden/>
            <w:rtl/>
          </w:rPr>
          <w:instrText xml:space="preserve"> </w:instrText>
        </w:r>
        <w:r w:rsidR="009819C2">
          <w:rPr>
            <w:webHidden/>
            <w:rtl/>
          </w:rPr>
        </w:r>
        <w:r w:rsidR="009819C2">
          <w:rPr>
            <w:webHidden/>
            <w:rtl/>
          </w:rPr>
          <w:fldChar w:fldCharType="separate"/>
        </w:r>
        <w:r w:rsidR="00FA04D3">
          <w:rPr>
            <w:webHidden/>
            <w:rtl/>
          </w:rPr>
          <w:t>10</w:t>
        </w:r>
        <w:r w:rsidR="009819C2">
          <w:rPr>
            <w:webHidden/>
            <w:rtl/>
          </w:rPr>
          <w:fldChar w:fldCharType="end"/>
        </w:r>
      </w:hyperlink>
    </w:p>
    <w:p w14:paraId="6080AD69" w14:textId="7C6A99E6" w:rsidR="009819C2" w:rsidRDefault="005A2860">
      <w:pPr>
        <w:pStyle w:val="TOC7"/>
        <w:rPr>
          <w:rFonts w:cstheme="minorBidi"/>
          <w:sz w:val="22"/>
          <w:szCs w:val="22"/>
          <w:rtl/>
        </w:rPr>
      </w:pPr>
      <w:hyperlink w:anchor="_Toc130400022" w:history="1">
        <w:r w:rsidR="009819C2" w:rsidRPr="00314274">
          <w:rPr>
            <w:rStyle w:val="Hyperlink"/>
            <w:rtl/>
          </w:rPr>
          <w:t>בעל המאור שבת סו ע"ב מדה"ר ד"ה אמר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Toc130400022 \h</w:instrText>
        </w:r>
        <w:r w:rsidR="009819C2">
          <w:rPr>
            <w:webHidden/>
            <w:rtl/>
          </w:rPr>
          <w:instrText xml:space="preserve"> </w:instrText>
        </w:r>
        <w:r w:rsidR="009819C2">
          <w:rPr>
            <w:webHidden/>
            <w:rtl/>
          </w:rPr>
        </w:r>
        <w:r w:rsidR="009819C2">
          <w:rPr>
            <w:webHidden/>
            <w:rtl/>
          </w:rPr>
          <w:fldChar w:fldCharType="separate"/>
        </w:r>
        <w:r w:rsidR="00FA04D3">
          <w:rPr>
            <w:webHidden/>
            <w:rtl/>
          </w:rPr>
          <w:t>7</w:t>
        </w:r>
        <w:r w:rsidR="009819C2">
          <w:rPr>
            <w:webHidden/>
            <w:rtl/>
          </w:rPr>
          <w:fldChar w:fldCharType="end"/>
        </w:r>
      </w:hyperlink>
    </w:p>
    <w:p w14:paraId="43897B46" w14:textId="0D552748" w:rsidR="009819C2" w:rsidRDefault="005A2860">
      <w:pPr>
        <w:pStyle w:val="TOC7"/>
        <w:rPr>
          <w:rFonts w:cstheme="minorBidi"/>
          <w:sz w:val="22"/>
          <w:szCs w:val="22"/>
          <w:rtl/>
        </w:rPr>
      </w:pPr>
      <w:hyperlink w:anchor="_Toc130400037" w:history="1">
        <w:r w:rsidR="009819C2" w:rsidRPr="00314274">
          <w:rPr>
            <w:rStyle w:val="Hyperlink"/>
            <w:rtl/>
          </w:rPr>
          <w:t>בעל המאור שבת סו ע"ב מדה"ר ד"ה אמר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Toc130400037 \h</w:instrText>
        </w:r>
        <w:r w:rsidR="009819C2">
          <w:rPr>
            <w:webHidden/>
            <w:rtl/>
          </w:rPr>
          <w:instrText xml:space="preserve"> </w:instrText>
        </w:r>
        <w:r w:rsidR="009819C2">
          <w:rPr>
            <w:webHidden/>
            <w:rtl/>
          </w:rPr>
        </w:r>
        <w:r w:rsidR="009819C2">
          <w:rPr>
            <w:webHidden/>
            <w:rtl/>
          </w:rPr>
          <w:fldChar w:fldCharType="separate"/>
        </w:r>
        <w:r w:rsidR="00FA04D3">
          <w:rPr>
            <w:webHidden/>
            <w:rtl/>
          </w:rPr>
          <w:t>9</w:t>
        </w:r>
        <w:r w:rsidR="009819C2">
          <w:rPr>
            <w:webHidden/>
            <w:rtl/>
          </w:rPr>
          <w:fldChar w:fldCharType="end"/>
        </w:r>
      </w:hyperlink>
    </w:p>
    <w:p w14:paraId="0C4AF603" w14:textId="6165D80B" w:rsidR="009819C2" w:rsidRDefault="005A2860">
      <w:pPr>
        <w:pStyle w:val="TOC7"/>
        <w:rPr>
          <w:rFonts w:cstheme="minorBidi"/>
          <w:sz w:val="22"/>
          <w:szCs w:val="22"/>
          <w:rtl/>
        </w:rPr>
      </w:pPr>
      <w:hyperlink w:anchor="_Toc130400508" w:history="1">
        <w:r w:rsidR="009819C2" w:rsidRPr="00314274">
          <w:rPr>
            <w:rStyle w:val="Hyperlink"/>
            <w:rtl/>
          </w:rPr>
          <w:t>בעל המאור שבת סו ע"ב מדה"ר ד"ה אמר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Toc130400508 \h</w:instrText>
        </w:r>
        <w:r w:rsidR="009819C2">
          <w:rPr>
            <w:webHidden/>
            <w:rtl/>
          </w:rPr>
          <w:instrText xml:space="preserve"> </w:instrText>
        </w:r>
        <w:r w:rsidR="009819C2">
          <w:rPr>
            <w:webHidden/>
            <w:rtl/>
          </w:rPr>
        </w:r>
        <w:r w:rsidR="009819C2">
          <w:rPr>
            <w:webHidden/>
            <w:rtl/>
          </w:rPr>
          <w:fldChar w:fldCharType="separate"/>
        </w:r>
        <w:r w:rsidR="00FA04D3">
          <w:rPr>
            <w:webHidden/>
            <w:rtl/>
          </w:rPr>
          <w:t>40</w:t>
        </w:r>
        <w:r w:rsidR="009819C2">
          <w:rPr>
            <w:webHidden/>
            <w:rtl/>
          </w:rPr>
          <w:fldChar w:fldCharType="end"/>
        </w:r>
      </w:hyperlink>
    </w:p>
    <w:p w14:paraId="32CC92CE" w14:textId="69D3263A" w:rsidR="009819C2" w:rsidRDefault="005A2860">
      <w:pPr>
        <w:pStyle w:val="TOC7"/>
        <w:rPr>
          <w:rFonts w:cstheme="minorBidi"/>
          <w:sz w:val="22"/>
          <w:szCs w:val="22"/>
          <w:rtl/>
        </w:rPr>
      </w:pPr>
      <w:hyperlink w:anchor="_Toc130400371" w:history="1">
        <w:r w:rsidR="009819C2" w:rsidRPr="00314274">
          <w:rPr>
            <w:rStyle w:val="Hyperlink"/>
            <w:rtl/>
          </w:rPr>
          <w:t>גליון הש"ס שבת מג ע"ב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Toc130400371 \h</w:instrText>
        </w:r>
        <w:r w:rsidR="009819C2">
          <w:rPr>
            <w:webHidden/>
            <w:rtl/>
          </w:rPr>
          <w:instrText xml:space="preserve"> </w:instrText>
        </w:r>
        <w:r w:rsidR="009819C2">
          <w:rPr>
            <w:webHidden/>
            <w:rtl/>
          </w:rPr>
        </w:r>
        <w:r w:rsidR="009819C2">
          <w:rPr>
            <w:webHidden/>
            <w:rtl/>
          </w:rPr>
          <w:fldChar w:fldCharType="separate"/>
        </w:r>
        <w:r w:rsidR="00FA04D3">
          <w:rPr>
            <w:webHidden/>
            <w:rtl/>
          </w:rPr>
          <w:t>17</w:t>
        </w:r>
        <w:r w:rsidR="009819C2">
          <w:rPr>
            <w:webHidden/>
            <w:rtl/>
          </w:rPr>
          <w:fldChar w:fldCharType="end"/>
        </w:r>
      </w:hyperlink>
    </w:p>
    <w:p w14:paraId="6D28A7C6" w14:textId="7D82D8B2" w:rsidR="009819C2" w:rsidRDefault="005A2860">
      <w:pPr>
        <w:pStyle w:val="TOC7"/>
        <w:rPr>
          <w:rFonts w:cstheme="minorBidi"/>
          <w:sz w:val="22"/>
          <w:szCs w:val="22"/>
          <w:rtl/>
        </w:rPr>
      </w:pPr>
      <w:hyperlink w:anchor="_Toc130400819" w:history="1">
        <w:r w:rsidR="009819C2" w:rsidRPr="00314274">
          <w:rPr>
            <w:rStyle w:val="Hyperlink"/>
            <w:rtl/>
          </w:rPr>
          <w:t>דרישה או"ח סי' שי ג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Toc130400819 \h</w:instrText>
        </w:r>
        <w:r w:rsidR="009819C2">
          <w:rPr>
            <w:webHidden/>
            <w:rtl/>
          </w:rPr>
          <w:instrText xml:space="preserve"> </w:instrText>
        </w:r>
        <w:r w:rsidR="009819C2">
          <w:rPr>
            <w:webHidden/>
            <w:rtl/>
          </w:rPr>
        </w:r>
        <w:r w:rsidR="009819C2">
          <w:rPr>
            <w:webHidden/>
            <w:rtl/>
          </w:rPr>
          <w:fldChar w:fldCharType="separate"/>
        </w:r>
        <w:r w:rsidR="00FA04D3">
          <w:rPr>
            <w:webHidden/>
            <w:rtl/>
          </w:rPr>
          <w:t>98</w:t>
        </w:r>
        <w:r w:rsidR="009819C2">
          <w:rPr>
            <w:webHidden/>
            <w:rtl/>
          </w:rPr>
          <w:fldChar w:fldCharType="end"/>
        </w:r>
      </w:hyperlink>
    </w:p>
    <w:p w14:paraId="4BB946F2" w14:textId="26426DC7" w:rsidR="009819C2" w:rsidRDefault="005A2860">
      <w:pPr>
        <w:pStyle w:val="TOC7"/>
        <w:rPr>
          <w:rFonts w:cstheme="minorBidi"/>
          <w:sz w:val="22"/>
          <w:szCs w:val="22"/>
          <w:rtl/>
        </w:rPr>
      </w:pPr>
      <w:hyperlink w:anchor="_Toc130400492" w:history="1">
        <w:r w:rsidR="009819C2" w:rsidRPr="00314274">
          <w:rPr>
            <w:rStyle w:val="Hyperlink"/>
            <w:rtl/>
          </w:rPr>
          <w:t>דרישה או"ח סי' שי ה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Toc130400492 \h</w:instrText>
        </w:r>
        <w:r w:rsidR="009819C2">
          <w:rPr>
            <w:webHidden/>
            <w:rtl/>
          </w:rPr>
          <w:instrText xml:space="preserve"> </w:instrText>
        </w:r>
        <w:r w:rsidR="009819C2">
          <w:rPr>
            <w:webHidden/>
            <w:rtl/>
          </w:rPr>
        </w:r>
        <w:r w:rsidR="009819C2">
          <w:rPr>
            <w:webHidden/>
            <w:rtl/>
          </w:rPr>
          <w:fldChar w:fldCharType="separate"/>
        </w:r>
        <w:r w:rsidR="00FA04D3">
          <w:rPr>
            <w:webHidden/>
            <w:rtl/>
          </w:rPr>
          <w:t>34</w:t>
        </w:r>
        <w:r w:rsidR="009819C2">
          <w:rPr>
            <w:webHidden/>
            <w:rtl/>
          </w:rPr>
          <w:fldChar w:fldCharType="end"/>
        </w:r>
      </w:hyperlink>
    </w:p>
    <w:p w14:paraId="1DE3A109" w14:textId="34E0B05D" w:rsidR="009819C2" w:rsidRDefault="005A2860">
      <w:pPr>
        <w:pStyle w:val="TOC7"/>
        <w:rPr>
          <w:rFonts w:cstheme="minorBidi"/>
          <w:sz w:val="22"/>
          <w:szCs w:val="22"/>
          <w:rtl/>
        </w:rPr>
      </w:pPr>
      <w:hyperlink w:anchor="_Toc130400784" w:history="1">
        <w:r w:rsidR="009819C2" w:rsidRPr="00314274">
          <w:rPr>
            <w:rStyle w:val="Hyperlink"/>
            <w:rtl/>
          </w:rPr>
          <w:t>דרישה או"ח סימן שי ב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Toc130400784 \h</w:instrText>
        </w:r>
        <w:r w:rsidR="009819C2">
          <w:rPr>
            <w:webHidden/>
            <w:rtl/>
          </w:rPr>
          <w:instrText xml:space="preserve"> </w:instrText>
        </w:r>
        <w:r w:rsidR="009819C2">
          <w:rPr>
            <w:webHidden/>
            <w:rtl/>
          </w:rPr>
        </w:r>
        <w:r w:rsidR="009819C2">
          <w:rPr>
            <w:webHidden/>
            <w:rtl/>
          </w:rPr>
          <w:fldChar w:fldCharType="separate"/>
        </w:r>
        <w:r w:rsidR="00FA04D3">
          <w:rPr>
            <w:webHidden/>
            <w:rtl/>
          </w:rPr>
          <w:t>89</w:t>
        </w:r>
        <w:r w:rsidR="009819C2">
          <w:rPr>
            <w:webHidden/>
            <w:rtl/>
          </w:rPr>
          <w:fldChar w:fldCharType="end"/>
        </w:r>
      </w:hyperlink>
    </w:p>
    <w:p w14:paraId="40A5980F" w14:textId="226973CF" w:rsidR="009819C2" w:rsidRDefault="005A2860">
      <w:pPr>
        <w:pStyle w:val="TOC7"/>
        <w:rPr>
          <w:rFonts w:cstheme="minorBidi"/>
          <w:sz w:val="22"/>
          <w:szCs w:val="22"/>
          <w:rtl/>
        </w:rPr>
      </w:pPr>
      <w:hyperlink w:anchor="_Toc130400157" w:history="1">
        <w:r w:rsidR="009819C2" w:rsidRPr="00314274">
          <w:rPr>
            <w:rStyle w:val="Hyperlink"/>
            <w:rtl/>
          </w:rPr>
          <w:t>דרכי משה אורח חיים סימן שיא ב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Toc130400157 \h</w:instrText>
        </w:r>
        <w:r w:rsidR="009819C2">
          <w:rPr>
            <w:webHidden/>
            <w:rtl/>
          </w:rPr>
          <w:instrText xml:space="preserve"> </w:instrText>
        </w:r>
        <w:r w:rsidR="009819C2">
          <w:rPr>
            <w:webHidden/>
            <w:rtl/>
          </w:rPr>
        </w:r>
        <w:r w:rsidR="009819C2">
          <w:rPr>
            <w:webHidden/>
            <w:rtl/>
          </w:rPr>
          <w:fldChar w:fldCharType="separate"/>
        </w:r>
        <w:r w:rsidR="00FA04D3">
          <w:rPr>
            <w:webHidden/>
            <w:rtl/>
          </w:rPr>
          <w:t>26</w:t>
        </w:r>
        <w:r w:rsidR="009819C2">
          <w:rPr>
            <w:webHidden/>
            <w:rtl/>
          </w:rPr>
          <w:fldChar w:fldCharType="end"/>
        </w:r>
      </w:hyperlink>
    </w:p>
    <w:p w14:paraId="2BC73D5C" w14:textId="2785CDEC" w:rsidR="009819C2" w:rsidRDefault="005A2860">
      <w:pPr>
        <w:pStyle w:val="TOC7"/>
        <w:rPr>
          <w:rFonts w:cstheme="minorBidi"/>
          <w:sz w:val="22"/>
          <w:szCs w:val="22"/>
          <w:rtl/>
        </w:rPr>
      </w:pPr>
      <w:hyperlink w:anchor="_Toc130400362" w:history="1">
        <w:r w:rsidR="009819C2" w:rsidRPr="00314274">
          <w:rPr>
            <w:rStyle w:val="Hyperlink"/>
            <w:rtl/>
          </w:rPr>
          <w:t>דרכי משה הקצר או"ח סימן שיא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Toc130400362 \h</w:instrText>
        </w:r>
        <w:r w:rsidR="009819C2">
          <w:rPr>
            <w:webHidden/>
            <w:rtl/>
          </w:rPr>
          <w:instrText xml:space="preserve"> </w:instrText>
        </w:r>
        <w:r w:rsidR="009819C2">
          <w:rPr>
            <w:webHidden/>
            <w:rtl/>
          </w:rPr>
        </w:r>
        <w:r w:rsidR="009819C2">
          <w:rPr>
            <w:webHidden/>
            <w:rtl/>
          </w:rPr>
          <w:fldChar w:fldCharType="separate"/>
        </w:r>
        <w:r w:rsidR="00FA04D3">
          <w:rPr>
            <w:webHidden/>
            <w:rtl/>
          </w:rPr>
          <w:t>16</w:t>
        </w:r>
        <w:r w:rsidR="009819C2">
          <w:rPr>
            <w:webHidden/>
            <w:rtl/>
          </w:rPr>
          <w:fldChar w:fldCharType="end"/>
        </w:r>
      </w:hyperlink>
    </w:p>
    <w:p w14:paraId="1589B7F5" w14:textId="6232E2E2" w:rsidR="009819C2" w:rsidRDefault="005A2860">
      <w:pPr>
        <w:pStyle w:val="TOC7"/>
        <w:rPr>
          <w:rFonts w:cstheme="minorBidi"/>
          <w:sz w:val="22"/>
          <w:szCs w:val="22"/>
          <w:rtl/>
        </w:rPr>
      </w:pPr>
      <w:hyperlink w:anchor="_Toc130400765" w:history="1">
        <w:r w:rsidR="009819C2" w:rsidRPr="00314274">
          <w:rPr>
            <w:rStyle w:val="Hyperlink"/>
            <w:rtl/>
          </w:rPr>
          <w:t>הבתים שערי הקידוש והשביתה שער שביעי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Toc130400765 \h</w:instrText>
        </w:r>
        <w:r w:rsidR="009819C2">
          <w:rPr>
            <w:webHidden/>
            <w:rtl/>
          </w:rPr>
          <w:instrText xml:space="preserve"> </w:instrText>
        </w:r>
        <w:r w:rsidR="009819C2">
          <w:rPr>
            <w:webHidden/>
            <w:rtl/>
          </w:rPr>
        </w:r>
        <w:r w:rsidR="009819C2">
          <w:rPr>
            <w:webHidden/>
            <w:rtl/>
          </w:rPr>
          <w:fldChar w:fldCharType="separate"/>
        </w:r>
        <w:r w:rsidR="00FA04D3">
          <w:rPr>
            <w:webHidden/>
            <w:rtl/>
          </w:rPr>
          <w:t>86</w:t>
        </w:r>
        <w:r w:rsidR="009819C2">
          <w:rPr>
            <w:webHidden/>
            <w:rtl/>
          </w:rPr>
          <w:fldChar w:fldCharType="end"/>
        </w:r>
      </w:hyperlink>
    </w:p>
    <w:p w14:paraId="5F62FB0F" w14:textId="33297BD6" w:rsidR="009819C2" w:rsidRDefault="005A2860">
      <w:pPr>
        <w:pStyle w:val="TOC7"/>
        <w:rPr>
          <w:rFonts w:cstheme="minorBidi"/>
          <w:sz w:val="22"/>
          <w:szCs w:val="22"/>
          <w:rtl/>
        </w:rPr>
      </w:pPr>
      <w:hyperlink w:anchor="_Toc130401113" w:history="1">
        <w:r w:rsidR="009819C2" w:rsidRPr="00314274">
          <w:rPr>
            <w:rStyle w:val="Hyperlink"/>
            <w:rtl/>
          </w:rPr>
          <w:t>הגהות אשרי חולין פרק א סימן כ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Toc130401113 \h</w:instrText>
        </w:r>
        <w:r w:rsidR="009819C2">
          <w:rPr>
            <w:webHidden/>
            <w:rtl/>
          </w:rPr>
          <w:instrText xml:space="preserve"> </w:instrText>
        </w:r>
        <w:r w:rsidR="009819C2">
          <w:rPr>
            <w:webHidden/>
            <w:rtl/>
          </w:rPr>
        </w:r>
        <w:r w:rsidR="009819C2">
          <w:rPr>
            <w:webHidden/>
            <w:rtl/>
          </w:rPr>
          <w:fldChar w:fldCharType="separate"/>
        </w:r>
        <w:r w:rsidR="00FA04D3">
          <w:rPr>
            <w:webHidden/>
            <w:rtl/>
          </w:rPr>
          <w:t>152</w:t>
        </w:r>
        <w:r w:rsidR="009819C2">
          <w:rPr>
            <w:webHidden/>
            <w:rtl/>
          </w:rPr>
          <w:fldChar w:fldCharType="end"/>
        </w:r>
      </w:hyperlink>
    </w:p>
    <w:p w14:paraId="73464C1B" w14:textId="33CB8DEB" w:rsidR="009819C2" w:rsidRDefault="005A2860">
      <w:pPr>
        <w:pStyle w:val="TOC7"/>
        <w:rPr>
          <w:rFonts w:cstheme="minorBidi"/>
          <w:sz w:val="22"/>
          <w:szCs w:val="22"/>
          <w:rtl/>
        </w:rPr>
      </w:pPr>
      <w:hyperlink w:anchor="_Toc130400049" w:history="1">
        <w:r w:rsidR="009819C2" w:rsidRPr="00314274">
          <w:rPr>
            <w:rStyle w:val="Hyperlink"/>
            <w:rtl/>
          </w:rPr>
          <w:t>הגהות אשרי מסכת שבת פרק ג סימן יח הגהה א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Toc130400049 \h</w:instrText>
        </w:r>
        <w:r w:rsidR="009819C2">
          <w:rPr>
            <w:webHidden/>
            <w:rtl/>
          </w:rPr>
          <w:instrText xml:space="preserve"> </w:instrText>
        </w:r>
        <w:r w:rsidR="009819C2">
          <w:rPr>
            <w:webHidden/>
            <w:rtl/>
          </w:rPr>
        </w:r>
        <w:r w:rsidR="009819C2">
          <w:rPr>
            <w:webHidden/>
            <w:rtl/>
          </w:rPr>
          <w:fldChar w:fldCharType="separate"/>
        </w:r>
        <w:r w:rsidR="00FA04D3">
          <w:rPr>
            <w:webHidden/>
            <w:rtl/>
          </w:rPr>
          <w:t>11</w:t>
        </w:r>
        <w:r w:rsidR="009819C2">
          <w:rPr>
            <w:webHidden/>
            <w:rtl/>
          </w:rPr>
          <w:fldChar w:fldCharType="end"/>
        </w:r>
      </w:hyperlink>
    </w:p>
    <w:p w14:paraId="6AE2A9F5" w14:textId="3F4A15D6" w:rsidR="009819C2" w:rsidRDefault="005A2860">
      <w:pPr>
        <w:pStyle w:val="TOC7"/>
        <w:rPr>
          <w:rFonts w:cstheme="minorBidi"/>
          <w:sz w:val="22"/>
          <w:szCs w:val="22"/>
          <w:rtl/>
        </w:rPr>
      </w:pPr>
      <w:hyperlink w:anchor="_Toc130400063" w:history="1">
        <w:r w:rsidR="009819C2" w:rsidRPr="00314274">
          <w:rPr>
            <w:rStyle w:val="Hyperlink"/>
            <w:rtl/>
          </w:rPr>
          <w:t>הגהות אשרי מסכת שבת פרק ג סימן יח הגהה א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Toc130400063 \h</w:instrText>
        </w:r>
        <w:r w:rsidR="009819C2">
          <w:rPr>
            <w:webHidden/>
            <w:rtl/>
          </w:rPr>
          <w:instrText xml:space="preserve"> </w:instrText>
        </w:r>
        <w:r w:rsidR="009819C2">
          <w:rPr>
            <w:webHidden/>
            <w:rtl/>
          </w:rPr>
        </w:r>
        <w:r w:rsidR="009819C2">
          <w:rPr>
            <w:webHidden/>
            <w:rtl/>
          </w:rPr>
          <w:fldChar w:fldCharType="separate"/>
        </w:r>
        <w:r w:rsidR="00FA04D3">
          <w:rPr>
            <w:webHidden/>
            <w:rtl/>
          </w:rPr>
          <w:t>12</w:t>
        </w:r>
        <w:r w:rsidR="009819C2">
          <w:rPr>
            <w:webHidden/>
            <w:rtl/>
          </w:rPr>
          <w:fldChar w:fldCharType="end"/>
        </w:r>
      </w:hyperlink>
    </w:p>
    <w:p w14:paraId="149F097A" w14:textId="34E7CBF2" w:rsidR="009819C2" w:rsidRDefault="005A2860">
      <w:pPr>
        <w:pStyle w:val="TOC7"/>
        <w:rPr>
          <w:rFonts w:cstheme="minorBidi"/>
          <w:sz w:val="22"/>
          <w:szCs w:val="22"/>
          <w:rtl/>
        </w:rPr>
      </w:pPr>
      <w:hyperlink w:anchor="_Toc130400487" w:history="1">
        <w:r w:rsidR="009819C2" w:rsidRPr="00314274">
          <w:rPr>
            <w:rStyle w:val="Hyperlink"/>
            <w:rtl/>
          </w:rPr>
          <w:t>הגהות אשרי מסכת שבת פרק ג סימן כ הגהה ד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Toc130400487 \h</w:instrText>
        </w:r>
        <w:r w:rsidR="009819C2">
          <w:rPr>
            <w:webHidden/>
            <w:rtl/>
          </w:rPr>
          <w:instrText xml:space="preserve"> </w:instrText>
        </w:r>
        <w:r w:rsidR="009819C2">
          <w:rPr>
            <w:webHidden/>
            <w:rtl/>
          </w:rPr>
        </w:r>
        <w:r w:rsidR="009819C2">
          <w:rPr>
            <w:webHidden/>
            <w:rtl/>
          </w:rPr>
          <w:fldChar w:fldCharType="separate"/>
        </w:r>
        <w:r w:rsidR="00FA04D3">
          <w:rPr>
            <w:webHidden/>
            <w:rtl/>
          </w:rPr>
          <w:t>33</w:t>
        </w:r>
        <w:r w:rsidR="009819C2">
          <w:rPr>
            <w:webHidden/>
            <w:rtl/>
          </w:rPr>
          <w:fldChar w:fldCharType="end"/>
        </w:r>
      </w:hyperlink>
    </w:p>
    <w:p w14:paraId="343B4F55" w14:textId="653854C7" w:rsidR="009819C2" w:rsidRDefault="005A2860">
      <w:pPr>
        <w:pStyle w:val="TOC7"/>
        <w:rPr>
          <w:rFonts w:cstheme="minorBidi"/>
          <w:sz w:val="22"/>
          <w:szCs w:val="22"/>
          <w:rtl/>
        </w:rPr>
      </w:pPr>
      <w:hyperlink w:anchor="_Toc130400228" w:history="1">
        <w:r w:rsidR="009819C2" w:rsidRPr="00314274">
          <w:rPr>
            <w:rStyle w:val="Hyperlink"/>
            <w:rtl/>
          </w:rPr>
          <w:t>הגהות חוות יאיר על הרי"ף שבת כ ע"ב מדה"ר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Toc130400228 \h</w:instrText>
        </w:r>
        <w:r w:rsidR="009819C2">
          <w:rPr>
            <w:webHidden/>
            <w:rtl/>
          </w:rPr>
          <w:instrText xml:space="preserve"> </w:instrText>
        </w:r>
        <w:r w:rsidR="009819C2">
          <w:rPr>
            <w:webHidden/>
            <w:rtl/>
          </w:rPr>
        </w:r>
        <w:r w:rsidR="009819C2">
          <w:rPr>
            <w:webHidden/>
            <w:rtl/>
          </w:rPr>
          <w:fldChar w:fldCharType="separate"/>
        </w:r>
        <w:r w:rsidR="00FA04D3">
          <w:rPr>
            <w:webHidden/>
            <w:rtl/>
          </w:rPr>
          <w:t>39</w:t>
        </w:r>
        <w:r w:rsidR="009819C2">
          <w:rPr>
            <w:webHidden/>
            <w:rtl/>
          </w:rPr>
          <w:fldChar w:fldCharType="end"/>
        </w:r>
      </w:hyperlink>
    </w:p>
    <w:p w14:paraId="625F4AB1" w14:textId="0B07B223" w:rsidR="009819C2" w:rsidRDefault="005A2860">
      <w:pPr>
        <w:pStyle w:val="TOC7"/>
        <w:rPr>
          <w:rFonts w:cstheme="minorBidi"/>
          <w:sz w:val="22"/>
          <w:szCs w:val="22"/>
          <w:rtl/>
        </w:rPr>
      </w:pPr>
      <w:hyperlink w:anchor="_Toc130400131" w:history="1">
        <w:r w:rsidR="009819C2" w:rsidRPr="00314274">
          <w:rPr>
            <w:rStyle w:val="Hyperlink"/>
            <w:rtl/>
          </w:rPr>
          <w:t>הגהות מיימוניות הלכות שבת פרק כה הלכה כג ט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Toc130400131 \h</w:instrText>
        </w:r>
        <w:r w:rsidR="009819C2">
          <w:rPr>
            <w:webHidden/>
            <w:rtl/>
          </w:rPr>
          <w:instrText xml:space="preserve"> </w:instrText>
        </w:r>
        <w:r w:rsidR="009819C2">
          <w:rPr>
            <w:webHidden/>
            <w:rtl/>
          </w:rPr>
        </w:r>
        <w:r w:rsidR="009819C2">
          <w:rPr>
            <w:webHidden/>
            <w:rtl/>
          </w:rPr>
          <w:fldChar w:fldCharType="separate"/>
        </w:r>
        <w:r w:rsidR="00FA04D3">
          <w:rPr>
            <w:webHidden/>
            <w:rtl/>
          </w:rPr>
          <w:t>24</w:t>
        </w:r>
        <w:r w:rsidR="009819C2">
          <w:rPr>
            <w:webHidden/>
            <w:rtl/>
          </w:rPr>
          <w:fldChar w:fldCharType="end"/>
        </w:r>
      </w:hyperlink>
    </w:p>
    <w:p w14:paraId="7CC147D5" w14:textId="427AD8A2" w:rsidR="009819C2" w:rsidRDefault="005A2860">
      <w:pPr>
        <w:pStyle w:val="TOC7"/>
        <w:rPr>
          <w:rFonts w:cstheme="minorBidi"/>
          <w:sz w:val="22"/>
          <w:szCs w:val="22"/>
          <w:rtl/>
        </w:rPr>
      </w:pPr>
      <w:hyperlink w:anchor="_Toc130400489" w:history="1">
        <w:r w:rsidR="009819C2" w:rsidRPr="00314274">
          <w:rPr>
            <w:rStyle w:val="Hyperlink"/>
            <w:rtl/>
          </w:rPr>
          <w:t>הגהות מיימוניות שבת כ"ה י"ד אות ה'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Toc130400489 \h</w:instrText>
        </w:r>
        <w:r w:rsidR="009819C2">
          <w:rPr>
            <w:webHidden/>
            <w:rtl/>
          </w:rPr>
          <w:instrText xml:space="preserve"> </w:instrText>
        </w:r>
        <w:r w:rsidR="009819C2">
          <w:rPr>
            <w:webHidden/>
            <w:rtl/>
          </w:rPr>
        </w:r>
        <w:r w:rsidR="009819C2">
          <w:rPr>
            <w:webHidden/>
            <w:rtl/>
          </w:rPr>
          <w:fldChar w:fldCharType="separate"/>
        </w:r>
        <w:r w:rsidR="00FA04D3">
          <w:rPr>
            <w:webHidden/>
            <w:rtl/>
          </w:rPr>
          <w:t>34</w:t>
        </w:r>
        <w:r w:rsidR="009819C2">
          <w:rPr>
            <w:webHidden/>
            <w:rtl/>
          </w:rPr>
          <w:fldChar w:fldCharType="end"/>
        </w:r>
      </w:hyperlink>
    </w:p>
    <w:p w14:paraId="1DEDA6EC" w14:textId="06806DC7" w:rsidR="009819C2" w:rsidRDefault="005A2860">
      <w:pPr>
        <w:pStyle w:val="TOC7"/>
        <w:rPr>
          <w:rFonts w:cstheme="minorBidi"/>
          <w:sz w:val="22"/>
          <w:szCs w:val="22"/>
          <w:rtl/>
        </w:rPr>
      </w:pPr>
      <w:hyperlink w:anchor="_Toc130400361" w:history="1">
        <w:r w:rsidR="009819C2" w:rsidRPr="00314274">
          <w:rPr>
            <w:rStyle w:val="Hyperlink"/>
            <w:rtl/>
          </w:rPr>
          <w:t>הגהות מרדכי שבת פ"ג רמז תנו מד ע"ב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Toc130400361 \h</w:instrText>
        </w:r>
        <w:r w:rsidR="009819C2">
          <w:rPr>
            <w:webHidden/>
            <w:rtl/>
          </w:rPr>
          <w:instrText xml:space="preserve"> </w:instrText>
        </w:r>
        <w:r w:rsidR="009819C2">
          <w:rPr>
            <w:webHidden/>
            <w:rtl/>
          </w:rPr>
        </w:r>
        <w:r w:rsidR="009819C2">
          <w:rPr>
            <w:webHidden/>
            <w:rtl/>
          </w:rPr>
          <w:fldChar w:fldCharType="separate"/>
        </w:r>
        <w:r w:rsidR="00FA04D3">
          <w:rPr>
            <w:webHidden/>
            <w:rtl/>
          </w:rPr>
          <w:t>16</w:t>
        </w:r>
        <w:r w:rsidR="009819C2">
          <w:rPr>
            <w:webHidden/>
            <w:rtl/>
          </w:rPr>
          <w:fldChar w:fldCharType="end"/>
        </w:r>
      </w:hyperlink>
    </w:p>
    <w:p w14:paraId="41297EFB" w14:textId="089AB261" w:rsidR="009819C2" w:rsidRDefault="005A2860">
      <w:pPr>
        <w:pStyle w:val="TOC7"/>
        <w:rPr>
          <w:rFonts w:cstheme="minorBidi"/>
          <w:sz w:val="22"/>
          <w:szCs w:val="22"/>
          <w:rtl/>
        </w:rPr>
      </w:pPr>
      <w:hyperlink w:anchor="_Toc130400766" w:history="1">
        <w:r w:rsidR="009819C2" w:rsidRPr="00314274">
          <w:rPr>
            <w:rStyle w:val="Hyperlink"/>
            <w:rtl/>
          </w:rPr>
          <w:t>ההשלמה מד ע"א אות י"ט ד"ה הא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Toc130400766 \h</w:instrText>
        </w:r>
        <w:r w:rsidR="009819C2">
          <w:rPr>
            <w:webHidden/>
            <w:rtl/>
          </w:rPr>
          <w:instrText xml:space="preserve"> </w:instrText>
        </w:r>
        <w:r w:rsidR="009819C2">
          <w:rPr>
            <w:webHidden/>
            <w:rtl/>
          </w:rPr>
        </w:r>
        <w:r w:rsidR="009819C2">
          <w:rPr>
            <w:webHidden/>
            <w:rtl/>
          </w:rPr>
          <w:fldChar w:fldCharType="separate"/>
        </w:r>
        <w:r w:rsidR="00FA04D3">
          <w:rPr>
            <w:webHidden/>
            <w:rtl/>
          </w:rPr>
          <w:t>86</w:t>
        </w:r>
        <w:r w:rsidR="009819C2">
          <w:rPr>
            <w:webHidden/>
            <w:rtl/>
          </w:rPr>
          <w:fldChar w:fldCharType="end"/>
        </w:r>
      </w:hyperlink>
    </w:p>
    <w:p w14:paraId="6FF93574" w14:textId="43A10E7B" w:rsidR="009819C2" w:rsidRDefault="005A2860">
      <w:pPr>
        <w:pStyle w:val="TOC7"/>
        <w:rPr>
          <w:rFonts w:cstheme="minorBidi"/>
          <w:sz w:val="22"/>
          <w:szCs w:val="22"/>
          <w:rtl/>
        </w:rPr>
      </w:pPr>
      <w:hyperlink w:anchor="_Toc130400074" w:history="1">
        <w:r w:rsidR="009819C2" w:rsidRPr="00314274">
          <w:rPr>
            <w:rStyle w:val="Hyperlink"/>
            <w:rtl/>
          </w:rPr>
          <w:t>ההשלמה שבת פ"ג אות טו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Toc130400074 \h</w:instrText>
        </w:r>
        <w:r w:rsidR="009819C2">
          <w:rPr>
            <w:webHidden/>
            <w:rtl/>
          </w:rPr>
          <w:instrText xml:space="preserve"> </w:instrText>
        </w:r>
        <w:r w:rsidR="009819C2">
          <w:rPr>
            <w:webHidden/>
            <w:rtl/>
          </w:rPr>
        </w:r>
        <w:r w:rsidR="009819C2">
          <w:rPr>
            <w:webHidden/>
            <w:rtl/>
          </w:rPr>
          <w:fldChar w:fldCharType="separate"/>
        </w:r>
        <w:r w:rsidR="00FA04D3">
          <w:rPr>
            <w:webHidden/>
            <w:rtl/>
          </w:rPr>
          <w:t>16</w:t>
        </w:r>
        <w:r w:rsidR="009819C2">
          <w:rPr>
            <w:webHidden/>
            <w:rtl/>
          </w:rPr>
          <w:fldChar w:fldCharType="end"/>
        </w:r>
      </w:hyperlink>
    </w:p>
    <w:p w14:paraId="46848DEA" w14:textId="0C851187" w:rsidR="009819C2" w:rsidRDefault="005A2860">
      <w:pPr>
        <w:pStyle w:val="TOC7"/>
        <w:rPr>
          <w:rFonts w:cstheme="minorBidi"/>
          <w:sz w:val="22"/>
          <w:szCs w:val="22"/>
          <w:rtl/>
        </w:rPr>
      </w:pPr>
      <w:hyperlink w:anchor="_Toc130400094" w:history="1">
        <w:r w:rsidR="009819C2" w:rsidRPr="00314274">
          <w:rPr>
            <w:rStyle w:val="Hyperlink"/>
            <w:rtl/>
          </w:rPr>
          <w:t>ההשלמה שבת פ"ג אות טו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Toc130400094 \h</w:instrText>
        </w:r>
        <w:r w:rsidR="009819C2">
          <w:rPr>
            <w:webHidden/>
            <w:rtl/>
          </w:rPr>
          <w:instrText xml:space="preserve"> </w:instrText>
        </w:r>
        <w:r w:rsidR="009819C2">
          <w:rPr>
            <w:webHidden/>
            <w:rtl/>
          </w:rPr>
        </w:r>
        <w:r w:rsidR="009819C2">
          <w:rPr>
            <w:webHidden/>
            <w:rtl/>
          </w:rPr>
          <w:fldChar w:fldCharType="separate"/>
        </w:r>
        <w:r w:rsidR="00FA04D3">
          <w:rPr>
            <w:webHidden/>
            <w:rtl/>
          </w:rPr>
          <w:t>19</w:t>
        </w:r>
        <w:r w:rsidR="009819C2">
          <w:rPr>
            <w:webHidden/>
            <w:rtl/>
          </w:rPr>
          <w:fldChar w:fldCharType="end"/>
        </w:r>
      </w:hyperlink>
    </w:p>
    <w:p w14:paraId="66451DB3" w14:textId="1C163C1C" w:rsidR="009819C2" w:rsidRDefault="005A2860">
      <w:pPr>
        <w:pStyle w:val="TOC7"/>
        <w:rPr>
          <w:rFonts w:cstheme="minorBidi"/>
          <w:sz w:val="22"/>
          <w:szCs w:val="22"/>
          <w:rtl/>
        </w:rPr>
      </w:pPr>
      <w:hyperlink w:anchor="_Toc130400096" w:history="1">
        <w:r w:rsidR="009819C2" w:rsidRPr="00314274">
          <w:rPr>
            <w:rStyle w:val="Hyperlink"/>
            <w:rtl/>
          </w:rPr>
          <w:t>ההשלמה שבת פ"ג אות טו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Toc130400096 \h</w:instrText>
        </w:r>
        <w:r w:rsidR="009819C2">
          <w:rPr>
            <w:webHidden/>
            <w:rtl/>
          </w:rPr>
          <w:instrText xml:space="preserve"> </w:instrText>
        </w:r>
        <w:r w:rsidR="009819C2">
          <w:rPr>
            <w:webHidden/>
            <w:rtl/>
          </w:rPr>
        </w:r>
        <w:r w:rsidR="009819C2">
          <w:rPr>
            <w:webHidden/>
            <w:rtl/>
          </w:rPr>
          <w:fldChar w:fldCharType="separate"/>
        </w:r>
        <w:r w:rsidR="00FA04D3">
          <w:rPr>
            <w:webHidden/>
            <w:rtl/>
          </w:rPr>
          <w:t>19</w:t>
        </w:r>
        <w:r w:rsidR="009819C2">
          <w:rPr>
            <w:webHidden/>
            <w:rtl/>
          </w:rPr>
          <w:fldChar w:fldCharType="end"/>
        </w:r>
      </w:hyperlink>
    </w:p>
    <w:p w14:paraId="0491581D" w14:textId="2FC86ACE" w:rsidR="009819C2" w:rsidRDefault="005A2860">
      <w:pPr>
        <w:pStyle w:val="TOC7"/>
        <w:rPr>
          <w:rFonts w:cstheme="minorBidi"/>
          <w:sz w:val="22"/>
          <w:szCs w:val="22"/>
          <w:rtl/>
        </w:rPr>
      </w:pPr>
      <w:hyperlink w:anchor="_Toc130400108" w:history="1">
        <w:r w:rsidR="009819C2" w:rsidRPr="00314274">
          <w:rPr>
            <w:rStyle w:val="Hyperlink"/>
            <w:rtl/>
          </w:rPr>
          <w:t>ההשלמה שבת פ"ג אות טו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Toc130400108 \h</w:instrText>
        </w:r>
        <w:r w:rsidR="009819C2">
          <w:rPr>
            <w:webHidden/>
            <w:rtl/>
          </w:rPr>
          <w:instrText xml:space="preserve"> </w:instrText>
        </w:r>
        <w:r w:rsidR="009819C2">
          <w:rPr>
            <w:webHidden/>
            <w:rtl/>
          </w:rPr>
        </w:r>
        <w:r w:rsidR="009819C2">
          <w:rPr>
            <w:webHidden/>
            <w:rtl/>
          </w:rPr>
          <w:fldChar w:fldCharType="separate"/>
        </w:r>
        <w:r w:rsidR="00FA04D3">
          <w:rPr>
            <w:webHidden/>
            <w:rtl/>
          </w:rPr>
          <w:t>20</w:t>
        </w:r>
        <w:r w:rsidR="009819C2">
          <w:rPr>
            <w:webHidden/>
            <w:rtl/>
          </w:rPr>
          <w:fldChar w:fldCharType="end"/>
        </w:r>
      </w:hyperlink>
    </w:p>
    <w:p w14:paraId="56EDFC38" w14:textId="0389437A" w:rsidR="009819C2" w:rsidRDefault="005A2860">
      <w:pPr>
        <w:pStyle w:val="TOC7"/>
        <w:rPr>
          <w:rFonts w:cstheme="minorBidi"/>
          <w:sz w:val="22"/>
          <w:szCs w:val="22"/>
          <w:rtl/>
        </w:rPr>
      </w:pPr>
      <w:hyperlink w:anchor="_Toc130400088" w:history="1">
        <w:r w:rsidR="009819C2" w:rsidRPr="00314274">
          <w:rPr>
            <w:rStyle w:val="Hyperlink"/>
            <w:rtl/>
          </w:rPr>
          <w:t>ההשלמה שבת פ"ג אות טז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Toc130400088 \h</w:instrText>
        </w:r>
        <w:r w:rsidR="009819C2">
          <w:rPr>
            <w:webHidden/>
            <w:rtl/>
          </w:rPr>
          <w:instrText xml:space="preserve"> </w:instrText>
        </w:r>
        <w:r w:rsidR="009819C2">
          <w:rPr>
            <w:webHidden/>
            <w:rtl/>
          </w:rPr>
        </w:r>
        <w:r w:rsidR="009819C2">
          <w:rPr>
            <w:webHidden/>
            <w:rtl/>
          </w:rPr>
          <w:fldChar w:fldCharType="separate"/>
        </w:r>
        <w:r w:rsidR="00FA04D3">
          <w:rPr>
            <w:webHidden/>
            <w:rtl/>
          </w:rPr>
          <w:t>18</w:t>
        </w:r>
        <w:r w:rsidR="009819C2">
          <w:rPr>
            <w:webHidden/>
            <w:rtl/>
          </w:rPr>
          <w:fldChar w:fldCharType="end"/>
        </w:r>
      </w:hyperlink>
    </w:p>
    <w:p w14:paraId="02F1C637" w14:textId="2AB71917" w:rsidR="009819C2" w:rsidRDefault="005A2860">
      <w:pPr>
        <w:pStyle w:val="TOC7"/>
        <w:rPr>
          <w:rFonts w:cstheme="minorBidi"/>
          <w:sz w:val="22"/>
          <w:szCs w:val="22"/>
          <w:rtl/>
        </w:rPr>
      </w:pPr>
      <w:hyperlink w:anchor="_Toc130400071" w:history="1">
        <w:r w:rsidR="009819C2" w:rsidRPr="00314274">
          <w:rPr>
            <w:rStyle w:val="Hyperlink"/>
            <w:rtl/>
          </w:rPr>
          <w:t>ההשלמה שבת פ"ג אות יד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Toc130400071 \h</w:instrText>
        </w:r>
        <w:r w:rsidR="009819C2">
          <w:rPr>
            <w:webHidden/>
            <w:rtl/>
          </w:rPr>
          <w:instrText xml:space="preserve"> </w:instrText>
        </w:r>
        <w:r w:rsidR="009819C2">
          <w:rPr>
            <w:webHidden/>
            <w:rtl/>
          </w:rPr>
        </w:r>
        <w:r w:rsidR="009819C2">
          <w:rPr>
            <w:webHidden/>
            <w:rtl/>
          </w:rPr>
          <w:fldChar w:fldCharType="separate"/>
        </w:r>
        <w:r w:rsidR="00FA04D3">
          <w:rPr>
            <w:webHidden/>
            <w:rtl/>
          </w:rPr>
          <w:t>16</w:t>
        </w:r>
        <w:r w:rsidR="009819C2">
          <w:rPr>
            <w:webHidden/>
            <w:rtl/>
          </w:rPr>
          <w:fldChar w:fldCharType="end"/>
        </w:r>
      </w:hyperlink>
    </w:p>
    <w:p w14:paraId="104DE59B" w14:textId="385A5A07" w:rsidR="009819C2" w:rsidRDefault="005A2860">
      <w:pPr>
        <w:pStyle w:val="TOC7"/>
        <w:rPr>
          <w:rFonts w:cstheme="minorBidi"/>
          <w:sz w:val="22"/>
          <w:szCs w:val="22"/>
          <w:rtl/>
        </w:rPr>
      </w:pPr>
      <w:hyperlink w:anchor="_Toc130400118" w:history="1">
        <w:r w:rsidR="009819C2" w:rsidRPr="00314274">
          <w:rPr>
            <w:rStyle w:val="Hyperlink"/>
            <w:rtl/>
          </w:rPr>
          <w:t>ההשלמה שבת פ"ג אות יד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Toc130400118 \h</w:instrText>
        </w:r>
        <w:r w:rsidR="009819C2">
          <w:rPr>
            <w:webHidden/>
            <w:rtl/>
          </w:rPr>
          <w:instrText xml:space="preserve"> </w:instrText>
        </w:r>
        <w:r w:rsidR="009819C2">
          <w:rPr>
            <w:webHidden/>
            <w:rtl/>
          </w:rPr>
        </w:r>
        <w:r w:rsidR="009819C2">
          <w:rPr>
            <w:webHidden/>
            <w:rtl/>
          </w:rPr>
          <w:fldChar w:fldCharType="separate"/>
        </w:r>
        <w:r w:rsidR="00FA04D3">
          <w:rPr>
            <w:webHidden/>
            <w:rtl/>
          </w:rPr>
          <w:t>22</w:t>
        </w:r>
        <w:r w:rsidR="009819C2">
          <w:rPr>
            <w:webHidden/>
            <w:rtl/>
          </w:rPr>
          <w:fldChar w:fldCharType="end"/>
        </w:r>
      </w:hyperlink>
    </w:p>
    <w:p w14:paraId="176E1293" w14:textId="185E3CE6" w:rsidR="009819C2" w:rsidRDefault="005A2860">
      <w:pPr>
        <w:pStyle w:val="TOC7"/>
        <w:rPr>
          <w:rFonts w:cstheme="minorBidi"/>
          <w:sz w:val="22"/>
          <w:szCs w:val="22"/>
          <w:rtl/>
        </w:rPr>
      </w:pPr>
      <w:hyperlink w:anchor="_Toc130400153" w:history="1">
        <w:r w:rsidR="009819C2" w:rsidRPr="00314274">
          <w:rPr>
            <w:rStyle w:val="Hyperlink"/>
            <w:rtl/>
          </w:rPr>
          <w:t>ההשלמה שבת פ"ג אות יד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Toc130400153 \h</w:instrText>
        </w:r>
        <w:r w:rsidR="009819C2">
          <w:rPr>
            <w:webHidden/>
            <w:rtl/>
          </w:rPr>
          <w:instrText xml:space="preserve"> </w:instrText>
        </w:r>
        <w:r w:rsidR="009819C2">
          <w:rPr>
            <w:webHidden/>
            <w:rtl/>
          </w:rPr>
        </w:r>
        <w:r w:rsidR="009819C2">
          <w:rPr>
            <w:webHidden/>
            <w:rtl/>
          </w:rPr>
          <w:fldChar w:fldCharType="separate"/>
        </w:r>
        <w:r w:rsidR="00FA04D3">
          <w:rPr>
            <w:webHidden/>
            <w:rtl/>
          </w:rPr>
          <w:t>25</w:t>
        </w:r>
        <w:r w:rsidR="009819C2">
          <w:rPr>
            <w:webHidden/>
            <w:rtl/>
          </w:rPr>
          <w:fldChar w:fldCharType="end"/>
        </w:r>
      </w:hyperlink>
    </w:p>
    <w:p w14:paraId="74CB62C6" w14:textId="73DBBF93" w:rsidR="009819C2" w:rsidRDefault="005A2860">
      <w:pPr>
        <w:pStyle w:val="TOC7"/>
        <w:rPr>
          <w:rFonts w:cstheme="minorBidi"/>
          <w:sz w:val="22"/>
          <w:szCs w:val="22"/>
          <w:rtl/>
        </w:rPr>
      </w:pPr>
      <w:hyperlink w:anchor="_Toc130400188" w:history="1">
        <w:r w:rsidR="009819C2" w:rsidRPr="00314274">
          <w:rPr>
            <w:rStyle w:val="Hyperlink"/>
            <w:rtl/>
          </w:rPr>
          <w:t>ההשלמה שבת פ"ג אות יח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Toc130400188 \h</w:instrText>
        </w:r>
        <w:r w:rsidR="009819C2">
          <w:rPr>
            <w:webHidden/>
            <w:rtl/>
          </w:rPr>
          <w:instrText xml:space="preserve"> </w:instrText>
        </w:r>
        <w:r w:rsidR="009819C2">
          <w:rPr>
            <w:webHidden/>
            <w:rtl/>
          </w:rPr>
        </w:r>
        <w:r w:rsidR="009819C2">
          <w:rPr>
            <w:webHidden/>
            <w:rtl/>
          </w:rPr>
          <w:fldChar w:fldCharType="separate"/>
        </w:r>
        <w:r w:rsidR="00FA04D3">
          <w:rPr>
            <w:webHidden/>
            <w:rtl/>
          </w:rPr>
          <w:t>29</w:t>
        </w:r>
        <w:r w:rsidR="009819C2">
          <w:rPr>
            <w:webHidden/>
            <w:rtl/>
          </w:rPr>
          <w:fldChar w:fldCharType="end"/>
        </w:r>
      </w:hyperlink>
    </w:p>
    <w:p w14:paraId="399929CF" w14:textId="5E680E92" w:rsidR="009819C2" w:rsidRDefault="005A2860">
      <w:pPr>
        <w:pStyle w:val="TOC7"/>
        <w:rPr>
          <w:rFonts w:cstheme="minorBidi"/>
          <w:sz w:val="22"/>
          <w:szCs w:val="22"/>
          <w:rtl/>
        </w:rPr>
      </w:pPr>
      <w:hyperlink w:anchor="_Toc130400255" w:history="1">
        <w:r w:rsidR="009819C2" w:rsidRPr="00314274">
          <w:rPr>
            <w:rStyle w:val="Hyperlink"/>
            <w:rtl/>
          </w:rPr>
          <w:t>ההשלמה שבת פ"ג אות יח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Toc130400255 \h</w:instrText>
        </w:r>
        <w:r w:rsidR="009819C2">
          <w:rPr>
            <w:webHidden/>
            <w:rtl/>
          </w:rPr>
          <w:instrText xml:space="preserve"> </w:instrText>
        </w:r>
        <w:r w:rsidR="009819C2">
          <w:rPr>
            <w:webHidden/>
            <w:rtl/>
          </w:rPr>
        </w:r>
        <w:r w:rsidR="009819C2">
          <w:rPr>
            <w:webHidden/>
            <w:rtl/>
          </w:rPr>
          <w:fldChar w:fldCharType="separate"/>
        </w:r>
        <w:r w:rsidR="00FA04D3">
          <w:rPr>
            <w:webHidden/>
            <w:rtl/>
          </w:rPr>
          <w:t>41</w:t>
        </w:r>
        <w:r w:rsidR="009819C2">
          <w:rPr>
            <w:webHidden/>
            <w:rtl/>
          </w:rPr>
          <w:fldChar w:fldCharType="end"/>
        </w:r>
      </w:hyperlink>
    </w:p>
    <w:p w14:paraId="43E5C8FC" w14:textId="05E391B6" w:rsidR="009819C2" w:rsidRDefault="005A2860">
      <w:pPr>
        <w:pStyle w:val="TOC7"/>
        <w:rPr>
          <w:rFonts w:cstheme="minorBidi"/>
          <w:sz w:val="22"/>
          <w:szCs w:val="22"/>
          <w:rtl/>
        </w:rPr>
      </w:pPr>
      <w:hyperlink w:anchor="_Toc130400329" w:history="1">
        <w:r w:rsidR="009819C2" w:rsidRPr="00314274">
          <w:rPr>
            <w:rStyle w:val="Hyperlink"/>
            <w:rtl/>
          </w:rPr>
          <w:t>ההשלמה שבת פ"ד אות ה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Toc130400329 \h</w:instrText>
        </w:r>
        <w:r w:rsidR="009819C2">
          <w:rPr>
            <w:webHidden/>
            <w:rtl/>
          </w:rPr>
          <w:instrText xml:space="preserve"> </w:instrText>
        </w:r>
        <w:r w:rsidR="009819C2">
          <w:rPr>
            <w:webHidden/>
            <w:rtl/>
          </w:rPr>
        </w:r>
        <w:r w:rsidR="009819C2">
          <w:rPr>
            <w:webHidden/>
            <w:rtl/>
          </w:rPr>
          <w:fldChar w:fldCharType="separate"/>
        </w:r>
        <w:r w:rsidR="00FA04D3">
          <w:rPr>
            <w:webHidden/>
            <w:rtl/>
          </w:rPr>
          <w:t>9</w:t>
        </w:r>
        <w:r w:rsidR="009819C2">
          <w:rPr>
            <w:webHidden/>
            <w:rtl/>
          </w:rPr>
          <w:fldChar w:fldCharType="end"/>
        </w:r>
      </w:hyperlink>
    </w:p>
    <w:p w14:paraId="615C3CC4" w14:textId="3867463F" w:rsidR="009819C2" w:rsidRDefault="005A2860">
      <w:pPr>
        <w:pStyle w:val="TOC7"/>
        <w:rPr>
          <w:rFonts w:cstheme="minorBidi"/>
          <w:sz w:val="22"/>
          <w:szCs w:val="22"/>
          <w:rtl/>
        </w:rPr>
      </w:pPr>
      <w:hyperlink w:anchor="_Toc130400392" w:history="1">
        <w:r w:rsidR="009819C2" w:rsidRPr="00314274">
          <w:rPr>
            <w:rStyle w:val="Hyperlink"/>
            <w:rtl/>
          </w:rPr>
          <w:t>ההשלמה שבת קכג ע"א ד"ה תניא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Toc130400392 \h</w:instrText>
        </w:r>
        <w:r w:rsidR="009819C2">
          <w:rPr>
            <w:webHidden/>
            <w:rtl/>
          </w:rPr>
          <w:instrText xml:space="preserve"> </w:instrText>
        </w:r>
        <w:r w:rsidR="009819C2">
          <w:rPr>
            <w:webHidden/>
            <w:rtl/>
          </w:rPr>
        </w:r>
        <w:r w:rsidR="009819C2">
          <w:rPr>
            <w:webHidden/>
            <w:rtl/>
          </w:rPr>
          <w:fldChar w:fldCharType="separate"/>
        </w:r>
        <w:r w:rsidR="00FA04D3">
          <w:rPr>
            <w:webHidden/>
            <w:rtl/>
          </w:rPr>
          <w:t>19</w:t>
        </w:r>
        <w:r w:rsidR="009819C2">
          <w:rPr>
            <w:webHidden/>
            <w:rtl/>
          </w:rPr>
          <w:fldChar w:fldCharType="end"/>
        </w:r>
      </w:hyperlink>
    </w:p>
    <w:p w14:paraId="2A942783" w14:textId="7FD9CD94" w:rsidR="009819C2" w:rsidRDefault="005A2860">
      <w:pPr>
        <w:pStyle w:val="TOC7"/>
        <w:rPr>
          <w:rFonts w:cstheme="minorBidi"/>
          <w:sz w:val="22"/>
          <w:szCs w:val="22"/>
          <w:rtl/>
        </w:rPr>
      </w:pPr>
      <w:hyperlink w:anchor="_Toc130400409" w:history="1">
        <w:r w:rsidR="009819C2" w:rsidRPr="00314274">
          <w:rPr>
            <w:rStyle w:val="Hyperlink"/>
            <w:rtl/>
          </w:rPr>
          <w:t>ההשלמה שבת קכג ע"א ד"ה תניא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Toc130400409 \h</w:instrText>
        </w:r>
        <w:r w:rsidR="009819C2">
          <w:rPr>
            <w:webHidden/>
            <w:rtl/>
          </w:rPr>
          <w:instrText xml:space="preserve"> </w:instrText>
        </w:r>
        <w:r w:rsidR="009819C2">
          <w:rPr>
            <w:webHidden/>
            <w:rtl/>
          </w:rPr>
        </w:r>
        <w:r w:rsidR="009819C2">
          <w:rPr>
            <w:webHidden/>
            <w:rtl/>
          </w:rPr>
          <w:fldChar w:fldCharType="separate"/>
        </w:r>
        <w:r w:rsidR="00FA04D3">
          <w:rPr>
            <w:webHidden/>
            <w:rtl/>
          </w:rPr>
          <w:t>21</w:t>
        </w:r>
        <w:r w:rsidR="009819C2">
          <w:rPr>
            <w:webHidden/>
            <w:rtl/>
          </w:rPr>
          <w:fldChar w:fldCharType="end"/>
        </w:r>
      </w:hyperlink>
    </w:p>
    <w:p w14:paraId="10BC8D2E" w14:textId="5204FE33" w:rsidR="009819C2" w:rsidRDefault="005A2860">
      <w:pPr>
        <w:pStyle w:val="TOC7"/>
        <w:rPr>
          <w:rFonts w:cstheme="minorBidi"/>
          <w:sz w:val="22"/>
          <w:szCs w:val="22"/>
          <w:rtl/>
        </w:rPr>
      </w:pPr>
      <w:hyperlink w:anchor="_Toc130400341" w:history="1">
        <w:r w:rsidR="009819C2" w:rsidRPr="00314274">
          <w:rPr>
            <w:rStyle w:val="Hyperlink"/>
            <w:rtl/>
          </w:rPr>
          <w:t>ההשלמה שבת קכג ע"א פרק יז אות ב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Toc130400341 \h</w:instrText>
        </w:r>
        <w:r w:rsidR="009819C2">
          <w:rPr>
            <w:webHidden/>
            <w:rtl/>
          </w:rPr>
          <w:instrText xml:space="preserve"> </w:instrText>
        </w:r>
        <w:r w:rsidR="009819C2">
          <w:rPr>
            <w:webHidden/>
            <w:rtl/>
          </w:rPr>
        </w:r>
        <w:r w:rsidR="009819C2">
          <w:rPr>
            <w:webHidden/>
            <w:rtl/>
          </w:rPr>
          <w:fldChar w:fldCharType="separate"/>
        </w:r>
        <w:r w:rsidR="00FA04D3">
          <w:rPr>
            <w:webHidden/>
            <w:rtl/>
          </w:rPr>
          <w:t>12</w:t>
        </w:r>
        <w:r w:rsidR="009819C2">
          <w:rPr>
            <w:webHidden/>
            <w:rtl/>
          </w:rPr>
          <w:fldChar w:fldCharType="end"/>
        </w:r>
      </w:hyperlink>
    </w:p>
    <w:p w14:paraId="2C80E738" w14:textId="1694DA96" w:rsidR="009819C2" w:rsidRDefault="005A2860">
      <w:pPr>
        <w:pStyle w:val="TOC7"/>
        <w:rPr>
          <w:rFonts w:cstheme="minorBidi"/>
          <w:sz w:val="22"/>
          <w:szCs w:val="22"/>
          <w:rtl/>
        </w:rPr>
      </w:pPr>
      <w:hyperlink w:anchor="_Toc130400290" w:history="1">
        <w:r w:rsidR="009819C2" w:rsidRPr="00314274">
          <w:rPr>
            <w:rStyle w:val="Hyperlink"/>
            <w:rtl/>
          </w:rPr>
          <w:t>ההשלמה שבת קכג ע"א פרק יז אות ב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Toc130400290 \h</w:instrText>
        </w:r>
        <w:r w:rsidR="009819C2">
          <w:rPr>
            <w:webHidden/>
            <w:rtl/>
          </w:rPr>
          <w:instrText xml:space="preserve"> </w:instrText>
        </w:r>
        <w:r w:rsidR="009819C2">
          <w:rPr>
            <w:webHidden/>
            <w:rtl/>
          </w:rPr>
        </w:r>
        <w:r w:rsidR="009819C2">
          <w:rPr>
            <w:webHidden/>
            <w:rtl/>
          </w:rPr>
          <w:fldChar w:fldCharType="separate"/>
        </w:r>
        <w:r w:rsidR="00FA04D3">
          <w:rPr>
            <w:webHidden/>
            <w:rtl/>
          </w:rPr>
          <w:t>4</w:t>
        </w:r>
        <w:r w:rsidR="009819C2">
          <w:rPr>
            <w:webHidden/>
            <w:rtl/>
          </w:rPr>
          <w:fldChar w:fldCharType="end"/>
        </w:r>
      </w:hyperlink>
    </w:p>
    <w:p w14:paraId="68330A16" w14:textId="77A9058B" w:rsidR="009819C2" w:rsidRDefault="005A2860">
      <w:pPr>
        <w:pStyle w:val="TOC7"/>
        <w:rPr>
          <w:rFonts w:cstheme="minorBidi"/>
          <w:sz w:val="22"/>
          <w:szCs w:val="22"/>
          <w:rtl/>
        </w:rPr>
      </w:pPr>
      <w:hyperlink w:anchor="_Toc130400538" w:history="1">
        <w:r w:rsidR="009819C2" w:rsidRPr="00314274">
          <w:rPr>
            <w:rStyle w:val="Hyperlink"/>
            <w:rtl/>
          </w:rPr>
          <w:t>ההשלמה שבת קמ"ג ע"א פכ"א אות ז ד"ה הני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Toc130400538 \h</w:instrText>
        </w:r>
        <w:r w:rsidR="009819C2">
          <w:rPr>
            <w:webHidden/>
            <w:rtl/>
          </w:rPr>
          <w:instrText xml:space="preserve"> </w:instrText>
        </w:r>
        <w:r w:rsidR="009819C2">
          <w:rPr>
            <w:webHidden/>
            <w:rtl/>
          </w:rPr>
        </w:r>
        <w:r w:rsidR="009819C2">
          <w:rPr>
            <w:webHidden/>
            <w:rtl/>
          </w:rPr>
          <w:fldChar w:fldCharType="separate"/>
        </w:r>
        <w:r w:rsidR="00FA04D3">
          <w:rPr>
            <w:webHidden/>
            <w:rtl/>
          </w:rPr>
          <w:t>44</w:t>
        </w:r>
        <w:r w:rsidR="009819C2">
          <w:rPr>
            <w:webHidden/>
            <w:rtl/>
          </w:rPr>
          <w:fldChar w:fldCharType="end"/>
        </w:r>
      </w:hyperlink>
    </w:p>
    <w:p w14:paraId="0916D76C" w14:textId="738BF2FB" w:rsidR="009819C2" w:rsidRDefault="005A2860">
      <w:pPr>
        <w:pStyle w:val="TOC7"/>
        <w:rPr>
          <w:rFonts w:cstheme="minorBidi"/>
          <w:sz w:val="22"/>
          <w:szCs w:val="22"/>
          <w:rtl/>
        </w:rPr>
      </w:pPr>
      <w:hyperlink w:anchor="_Toc130400423" w:history="1">
        <w:r w:rsidR="009819C2" w:rsidRPr="00314274">
          <w:rPr>
            <w:rStyle w:val="Hyperlink"/>
            <w:rtl/>
          </w:rPr>
          <w:t>העיטור עשרת הדברות הלכ' יום טוב מח' י"ז קמט טור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Toc130400423 \h</w:instrText>
        </w:r>
        <w:r w:rsidR="009819C2">
          <w:rPr>
            <w:webHidden/>
            <w:rtl/>
          </w:rPr>
          <w:instrText xml:space="preserve"> </w:instrText>
        </w:r>
        <w:r w:rsidR="009819C2">
          <w:rPr>
            <w:webHidden/>
            <w:rtl/>
          </w:rPr>
        </w:r>
        <w:r w:rsidR="009819C2">
          <w:rPr>
            <w:webHidden/>
            <w:rtl/>
          </w:rPr>
          <w:fldChar w:fldCharType="separate"/>
        </w:r>
        <w:r w:rsidR="00FA04D3">
          <w:rPr>
            <w:webHidden/>
            <w:rtl/>
          </w:rPr>
          <w:t>23</w:t>
        </w:r>
        <w:r w:rsidR="009819C2">
          <w:rPr>
            <w:webHidden/>
            <w:rtl/>
          </w:rPr>
          <w:fldChar w:fldCharType="end"/>
        </w:r>
      </w:hyperlink>
    </w:p>
    <w:p w14:paraId="4C52ED27" w14:textId="16CDE482" w:rsidR="009819C2" w:rsidRDefault="005A2860">
      <w:pPr>
        <w:pStyle w:val="TOC7"/>
        <w:rPr>
          <w:rFonts w:cstheme="minorBidi"/>
          <w:sz w:val="22"/>
          <w:szCs w:val="22"/>
          <w:rtl/>
        </w:rPr>
      </w:pPr>
      <w:hyperlink w:anchor="_Toc130400076" w:history="1">
        <w:r w:rsidR="009819C2" w:rsidRPr="00314274">
          <w:rPr>
            <w:rStyle w:val="Hyperlink"/>
            <w:rtl/>
          </w:rPr>
          <w:t>העיטור עשרת הדברות הלכ' יום טוב קלח ב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Toc130400076 \h</w:instrText>
        </w:r>
        <w:r w:rsidR="009819C2">
          <w:rPr>
            <w:webHidden/>
            <w:rtl/>
          </w:rPr>
          <w:instrText xml:space="preserve"> </w:instrText>
        </w:r>
        <w:r w:rsidR="009819C2">
          <w:rPr>
            <w:webHidden/>
            <w:rtl/>
          </w:rPr>
        </w:r>
        <w:r w:rsidR="009819C2">
          <w:rPr>
            <w:webHidden/>
            <w:rtl/>
          </w:rPr>
          <w:fldChar w:fldCharType="separate"/>
        </w:r>
        <w:r w:rsidR="00FA04D3">
          <w:rPr>
            <w:webHidden/>
            <w:rtl/>
          </w:rPr>
          <w:t>17</w:t>
        </w:r>
        <w:r w:rsidR="009819C2">
          <w:rPr>
            <w:webHidden/>
            <w:rtl/>
          </w:rPr>
          <w:fldChar w:fldCharType="end"/>
        </w:r>
      </w:hyperlink>
    </w:p>
    <w:p w14:paraId="2460BD5F" w14:textId="420D2089" w:rsidR="009819C2" w:rsidRDefault="005A2860">
      <w:pPr>
        <w:pStyle w:val="TOC7"/>
        <w:rPr>
          <w:rFonts w:cstheme="minorBidi"/>
          <w:sz w:val="22"/>
          <w:szCs w:val="22"/>
          <w:rtl/>
        </w:rPr>
      </w:pPr>
      <w:hyperlink w:anchor="_Toc130400080" w:history="1">
        <w:r w:rsidR="009819C2" w:rsidRPr="00314274">
          <w:rPr>
            <w:rStyle w:val="Hyperlink"/>
            <w:rtl/>
          </w:rPr>
          <w:t>העיטור עשרת הדברות הלכ' יום טוב קלח ב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Toc130400080 \h</w:instrText>
        </w:r>
        <w:r w:rsidR="009819C2">
          <w:rPr>
            <w:webHidden/>
            <w:rtl/>
          </w:rPr>
          <w:instrText xml:space="preserve"> </w:instrText>
        </w:r>
        <w:r w:rsidR="009819C2">
          <w:rPr>
            <w:webHidden/>
            <w:rtl/>
          </w:rPr>
        </w:r>
        <w:r w:rsidR="009819C2">
          <w:rPr>
            <w:webHidden/>
            <w:rtl/>
          </w:rPr>
          <w:fldChar w:fldCharType="separate"/>
        </w:r>
        <w:r w:rsidR="00FA04D3">
          <w:rPr>
            <w:webHidden/>
            <w:rtl/>
          </w:rPr>
          <w:t>17</w:t>
        </w:r>
        <w:r w:rsidR="009819C2">
          <w:rPr>
            <w:webHidden/>
            <w:rtl/>
          </w:rPr>
          <w:fldChar w:fldCharType="end"/>
        </w:r>
      </w:hyperlink>
    </w:p>
    <w:p w14:paraId="2E4DB4F0" w14:textId="58EBC015" w:rsidR="009819C2" w:rsidRDefault="005A2860">
      <w:pPr>
        <w:pStyle w:val="TOC7"/>
        <w:rPr>
          <w:rFonts w:cstheme="minorBidi"/>
          <w:sz w:val="22"/>
          <w:szCs w:val="22"/>
          <w:rtl/>
        </w:rPr>
      </w:pPr>
      <w:hyperlink w:anchor="_Toc130400102" w:history="1">
        <w:r w:rsidR="009819C2" w:rsidRPr="00314274">
          <w:rPr>
            <w:rStyle w:val="Hyperlink"/>
            <w:rtl/>
          </w:rPr>
          <w:t>העיטור עשרת הדברות הלכ' יום טוב קלח ב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Toc130400102 \h</w:instrText>
        </w:r>
        <w:r w:rsidR="009819C2">
          <w:rPr>
            <w:webHidden/>
            <w:rtl/>
          </w:rPr>
          <w:instrText xml:space="preserve"> </w:instrText>
        </w:r>
        <w:r w:rsidR="009819C2">
          <w:rPr>
            <w:webHidden/>
            <w:rtl/>
          </w:rPr>
        </w:r>
        <w:r w:rsidR="009819C2">
          <w:rPr>
            <w:webHidden/>
            <w:rtl/>
          </w:rPr>
          <w:fldChar w:fldCharType="separate"/>
        </w:r>
        <w:r w:rsidR="00FA04D3">
          <w:rPr>
            <w:webHidden/>
            <w:rtl/>
          </w:rPr>
          <w:t>19</w:t>
        </w:r>
        <w:r w:rsidR="009819C2">
          <w:rPr>
            <w:webHidden/>
            <w:rtl/>
          </w:rPr>
          <w:fldChar w:fldCharType="end"/>
        </w:r>
      </w:hyperlink>
    </w:p>
    <w:p w14:paraId="76232357" w14:textId="6F6E1B92" w:rsidR="009819C2" w:rsidRDefault="005A2860">
      <w:pPr>
        <w:pStyle w:val="TOC7"/>
        <w:rPr>
          <w:rFonts w:cstheme="minorBidi"/>
          <w:sz w:val="22"/>
          <w:szCs w:val="22"/>
          <w:rtl/>
        </w:rPr>
      </w:pPr>
      <w:hyperlink w:anchor="_Toc130400901" w:history="1">
        <w:r w:rsidR="009819C2" w:rsidRPr="00314274">
          <w:rPr>
            <w:rStyle w:val="Hyperlink"/>
            <w:rtl/>
          </w:rPr>
          <w:t>העמק שאלה שאילתא מ"ז ד"ה והנה הרי"ף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Toc130400901 \h</w:instrText>
        </w:r>
        <w:r w:rsidR="009819C2">
          <w:rPr>
            <w:webHidden/>
            <w:rtl/>
          </w:rPr>
          <w:instrText xml:space="preserve"> </w:instrText>
        </w:r>
        <w:r w:rsidR="009819C2">
          <w:rPr>
            <w:webHidden/>
            <w:rtl/>
          </w:rPr>
        </w:r>
        <w:r w:rsidR="009819C2">
          <w:rPr>
            <w:webHidden/>
            <w:rtl/>
          </w:rPr>
          <w:fldChar w:fldCharType="separate"/>
        </w:r>
        <w:r w:rsidR="00FA04D3">
          <w:rPr>
            <w:webHidden/>
            <w:rtl/>
          </w:rPr>
          <w:t>107</w:t>
        </w:r>
        <w:r w:rsidR="009819C2">
          <w:rPr>
            <w:webHidden/>
            <w:rtl/>
          </w:rPr>
          <w:fldChar w:fldCharType="end"/>
        </w:r>
      </w:hyperlink>
    </w:p>
    <w:p w14:paraId="3D0FBDBC" w14:textId="0F64D977" w:rsidR="009819C2" w:rsidRDefault="005A2860">
      <w:pPr>
        <w:pStyle w:val="TOC7"/>
        <w:rPr>
          <w:rFonts w:cstheme="minorBidi"/>
          <w:sz w:val="22"/>
          <w:szCs w:val="22"/>
          <w:rtl/>
        </w:rPr>
      </w:pPr>
      <w:hyperlink w:anchor="_Toc130400873" w:history="1">
        <w:r w:rsidR="009819C2" w:rsidRPr="00314274">
          <w:rPr>
            <w:rStyle w:val="Hyperlink"/>
            <w:rtl/>
          </w:rPr>
          <w:t>הערוך ערך פצעל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Toc130400873 \h</w:instrText>
        </w:r>
        <w:r w:rsidR="009819C2">
          <w:rPr>
            <w:webHidden/>
            <w:rtl/>
          </w:rPr>
          <w:instrText xml:space="preserve"> </w:instrText>
        </w:r>
        <w:r w:rsidR="009819C2">
          <w:rPr>
            <w:webHidden/>
            <w:rtl/>
          </w:rPr>
        </w:r>
        <w:r w:rsidR="009819C2">
          <w:rPr>
            <w:webHidden/>
            <w:rtl/>
          </w:rPr>
          <w:fldChar w:fldCharType="separate"/>
        </w:r>
        <w:r w:rsidR="00FA04D3">
          <w:rPr>
            <w:webHidden/>
            <w:rtl/>
          </w:rPr>
          <w:t>103</w:t>
        </w:r>
        <w:r w:rsidR="009819C2">
          <w:rPr>
            <w:webHidden/>
            <w:rtl/>
          </w:rPr>
          <w:fldChar w:fldCharType="end"/>
        </w:r>
      </w:hyperlink>
    </w:p>
    <w:p w14:paraId="1FEEBC53" w14:textId="6F9071E3" w:rsidR="009819C2" w:rsidRDefault="005A2860">
      <w:pPr>
        <w:pStyle w:val="TOC7"/>
        <w:rPr>
          <w:rFonts w:cstheme="minorBidi"/>
          <w:sz w:val="22"/>
          <w:szCs w:val="22"/>
          <w:rtl/>
        </w:rPr>
      </w:pPr>
      <w:hyperlink w:anchor="_Toc130400688" w:history="1">
        <w:r w:rsidR="009819C2" w:rsidRPr="00314274">
          <w:rPr>
            <w:rStyle w:val="Hyperlink"/>
            <w:rtl/>
          </w:rPr>
          <w:t>השגות הראב"ד שבת כ"ו י"ג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Toc130400688 \h</w:instrText>
        </w:r>
        <w:r w:rsidR="009819C2">
          <w:rPr>
            <w:webHidden/>
            <w:rtl/>
          </w:rPr>
          <w:instrText xml:space="preserve"> </w:instrText>
        </w:r>
        <w:r w:rsidR="009819C2">
          <w:rPr>
            <w:webHidden/>
            <w:rtl/>
          </w:rPr>
        </w:r>
        <w:r w:rsidR="009819C2">
          <w:rPr>
            <w:webHidden/>
            <w:rtl/>
          </w:rPr>
          <w:fldChar w:fldCharType="separate"/>
        </w:r>
        <w:r w:rsidR="00FA04D3">
          <w:rPr>
            <w:webHidden/>
            <w:rtl/>
          </w:rPr>
          <w:t>72</w:t>
        </w:r>
        <w:r w:rsidR="009819C2">
          <w:rPr>
            <w:webHidden/>
            <w:rtl/>
          </w:rPr>
          <w:fldChar w:fldCharType="end"/>
        </w:r>
      </w:hyperlink>
    </w:p>
    <w:p w14:paraId="24BB8CA1" w14:textId="00132599" w:rsidR="009819C2" w:rsidRDefault="005A2860">
      <w:pPr>
        <w:pStyle w:val="TOC7"/>
        <w:rPr>
          <w:rFonts w:cstheme="minorBidi"/>
          <w:sz w:val="22"/>
          <w:szCs w:val="22"/>
          <w:rtl/>
        </w:rPr>
      </w:pPr>
      <w:hyperlink w:anchor="_Toc130400720" w:history="1">
        <w:r w:rsidR="009819C2" w:rsidRPr="00314274">
          <w:rPr>
            <w:rStyle w:val="Hyperlink"/>
            <w:rtl/>
          </w:rPr>
          <w:t>השגות הראב"ד שבת כ"ו י"ג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Toc130400720 \h</w:instrText>
        </w:r>
        <w:r w:rsidR="009819C2">
          <w:rPr>
            <w:webHidden/>
            <w:rtl/>
          </w:rPr>
          <w:instrText xml:space="preserve"> </w:instrText>
        </w:r>
        <w:r w:rsidR="009819C2">
          <w:rPr>
            <w:webHidden/>
            <w:rtl/>
          </w:rPr>
        </w:r>
        <w:r w:rsidR="009819C2">
          <w:rPr>
            <w:webHidden/>
            <w:rtl/>
          </w:rPr>
          <w:fldChar w:fldCharType="separate"/>
        </w:r>
        <w:r w:rsidR="00FA04D3">
          <w:rPr>
            <w:webHidden/>
            <w:rtl/>
          </w:rPr>
          <w:t>77</w:t>
        </w:r>
        <w:r w:rsidR="009819C2">
          <w:rPr>
            <w:webHidden/>
            <w:rtl/>
          </w:rPr>
          <w:fldChar w:fldCharType="end"/>
        </w:r>
      </w:hyperlink>
    </w:p>
    <w:p w14:paraId="4A0EB31C" w14:textId="0BD84B4B" w:rsidR="009819C2" w:rsidRDefault="005A2860">
      <w:pPr>
        <w:pStyle w:val="TOC7"/>
        <w:rPr>
          <w:rFonts w:cstheme="minorBidi"/>
          <w:sz w:val="22"/>
          <w:szCs w:val="22"/>
          <w:rtl/>
        </w:rPr>
      </w:pPr>
      <w:hyperlink w:anchor="_Toc130401086" w:history="1">
        <w:r w:rsidR="009819C2" w:rsidRPr="00314274">
          <w:rPr>
            <w:rStyle w:val="Hyperlink"/>
            <w:rtl/>
          </w:rPr>
          <w:t>השגת הראב"ד שבת ב' ט'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Toc130401086 \h</w:instrText>
        </w:r>
        <w:r w:rsidR="009819C2">
          <w:rPr>
            <w:webHidden/>
            <w:rtl/>
          </w:rPr>
          <w:instrText xml:space="preserve"> </w:instrText>
        </w:r>
        <w:r w:rsidR="009819C2">
          <w:rPr>
            <w:webHidden/>
            <w:rtl/>
          </w:rPr>
        </w:r>
        <w:r w:rsidR="009819C2">
          <w:rPr>
            <w:webHidden/>
            <w:rtl/>
          </w:rPr>
          <w:fldChar w:fldCharType="separate"/>
        </w:r>
        <w:r w:rsidR="00FA04D3">
          <w:rPr>
            <w:webHidden/>
            <w:rtl/>
          </w:rPr>
          <w:t>148</w:t>
        </w:r>
        <w:r w:rsidR="009819C2">
          <w:rPr>
            <w:webHidden/>
            <w:rtl/>
          </w:rPr>
          <w:fldChar w:fldCharType="end"/>
        </w:r>
      </w:hyperlink>
    </w:p>
    <w:p w14:paraId="30FA22F9" w14:textId="705F2CE1" w:rsidR="009819C2" w:rsidRDefault="005A2860">
      <w:pPr>
        <w:pStyle w:val="TOC7"/>
        <w:rPr>
          <w:rFonts w:cstheme="minorBidi"/>
          <w:sz w:val="22"/>
          <w:szCs w:val="22"/>
          <w:rtl/>
        </w:rPr>
      </w:pPr>
      <w:hyperlink w:anchor="_Toc130401098" w:history="1">
        <w:r w:rsidR="009819C2" w:rsidRPr="00314274">
          <w:rPr>
            <w:rStyle w:val="Hyperlink"/>
            <w:rtl/>
          </w:rPr>
          <w:t>השגת הראב"ד שבת ב' ט'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Toc130401098 \h</w:instrText>
        </w:r>
        <w:r w:rsidR="009819C2">
          <w:rPr>
            <w:webHidden/>
            <w:rtl/>
          </w:rPr>
          <w:instrText xml:space="preserve"> </w:instrText>
        </w:r>
        <w:r w:rsidR="009819C2">
          <w:rPr>
            <w:webHidden/>
            <w:rtl/>
          </w:rPr>
        </w:r>
        <w:r w:rsidR="009819C2">
          <w:rPr>
            <w:webHidden/>
            <w:rtl/>
          </w:rPr>
          <w:fldChar w:fldCharType="separate"/>
        </w:r>
        <w:r w:rsidR="00FA04D3">
          <w:rPr>
            <w:webHidden/>
            <w:rtl/>
          </w:rPr>
          <w:t>150</w:t>
        </w:r>
        <w:r w:rsidR="009819C2">
          <w:rPr>
            <w:webHidden/>
            <w:rtl/>
          </w:rPr>
          <w:fldChar w:fldCharType="end"/>
        </w:r>
      </w:hyperlink>
    </w:p>
    <w:p w14:paraId="071C7038" w14:textId="395E5AC5" w:rsidR="009819C2" w:rsidRDefault="005A2860">
      <w:pPr>
        <w:pStyle w:val="TOC7"/>
        <w:rPr>
          <w:rFonts w:cstheme="minorBidi"/>
          <w:sz w:val="22"/>
          <w:szCs w:val="22"/>
          <w:rtl/>
        </w:rPr>
      </w:pPr>
      <w:hyperlink w:anchor="_Toc130400646" w:history="1">
        <w:r w:rsidR="009819C2" w:rsidRPr="00314274">
          <w:rPr>
            <w:rStyle w:val="Hyperlink"/>
            <w:rtl/>
          </w:rPr>
          <w:t>חדושי הגר"א שבת נא ע"א ד"ה טמן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Toc130400646 \h</w:instrText>
        </w:r>
        <w:r w:rsidR="009819C2">
          <w:rPr>
            <w:webHidden/>
            <w:rtl/>
          </w:rPr>
          <w:instrText xml:space="preserve"> </w:instrText>
        </w:r>
        <w:r w:rsidR="009819C2">
          <w:rPr>
            <w:webHidden/>
            <w:rtl/>
          </w:rPr>
        </w:r>
        <w:r w:rsidR="009819C2">
          <w:rPr>
            <w:webHidden/>
            <w:rtl/>
          </w:rPr>
          <w:fldChar w:fldCharType="separate"/>
        </w:r>
        <w:r w:rsidR="00FA04D3">
          <w:rPr>
            <w:webHidden/>
            <w:rtl/>
          </w:rPr>
          <w:t>64</w:t>
        </w:r>
        <w:r w:rsidR="009819C2">
          <w:rPr>
            <w:webHidden/>
            <w:rtl/>
          </w:rPr>
          <w:fldChar w:fldCharType="end"/>
        </w:r>
      </w:hyperlink>
    </w:p>
    <w:p w14:paraId="6909CBF0" w14:textId="1A0B1805" w:rsidR="009819C2" w:rsidRDefault="005A2860">
      <w:pPr>
        <w:pStyle w:val="TOC7"/>
        <w:rPr>
          <w:rFonts w:cstheme="minorBidi"/>
          <w:sz w:val="22"/>
          <w:szCs w:val="22"/>
          <w:rtl/>
        </w:rPr>
      </w:pPr>
      <w:hyperlink w:anchor="_Toc130400452" w:history="1">
        <w:r w:rsidR="009819C2" w:rsidRPr="00314274">
          <w:rPr>
            <w:rStyle w:val="Hyperlink"/>
            <w:rtl/>
          </w:rPr>
          <w:t>חדושי הר"ן - המיוחס לו שבת מ"ד ע"א ד"ה מטלטלין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Toc130400452 \h</w:instrText>
        </w:r>
        <w:r w:rsidR="009819C2">
          <w:rPr>
            <w:webHidden/>
            <w:rtl/>
          </w:rPr>
          <w:instrText xml:space="preserve"> </w:instrText>
        </w:r>
        <w:r w:rsidR="009819C2">
          <w:rPr>
            <w:webHidden/>
            <w:rtl/>
          </w:rPr>
        </w:r>
        <w:r w:rsidR="009819C2">
          <w:rPr>
            <w:webHidden/>
            <w:rtl/>
          </w:rPr>
          <w:fldChar w:fldCharType="separate"/>
        </w:r>
        <w:r w:rsidR="00FA04D3">
          <w:rPr>
            <w:webHidden/>
            <w:rtl/>
          </w:rPr>
          <w:t>29</w:t>
        </w:r>
        <w:r w:rsidR="009819C2">
          <w:rPr>
            <w:webHidden/>
            <w:rtl/>
          </w:rPr>
          <w:fldChar w:fldCharType="end"/>
        </w:r>
      </w:hyperlink>
    </w:p>
    <w:p w14:paraId="37E1ADD9" w14:textId="7C888ABD" w:rsidR="009819C2" w:rsidRDefault="005A2860">
      <w:pPr>
        <w:pStyle w:val="TOC7"/>
        <w:rPr>
          <w:rFonts w:cstheme="minorBidi"/>
          <w:sz w:val="22"/>
          <w:szCs w:val="22"/>
          <w:rtl/>
        </w:rPr>
      </w:pPr>
      <w:hyperlink w:anchor="_Toc130400913" w:history="1">
        <w:r w:rsidR="009819C2" w:rsidRPr="00314274">
          <w:rPr>
            <w:rStyle w:val="Hyperlink"/>
            <w:rtl/>
          </w:rPr>
          <w:t>חדושי הר"ן - המיוחס לו שבת מ"ד ע"ב ד"ה ההיא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Toc130400913 \h</w:instrText>
        </w:r>
        <w:r w:rsidR="009819C2">
          <w:rPr>
            <w:webHidden/>
            <w:rtl/>
          </w:rPr>
          <w:instrText xml:space="preserve"> </w:instrText>
        </w:r>
        <w:r w:rsidR="009819C2">
          <w:rPr>
            <w:webHidden/>
            <w:rtl/>
          </w:rPr>
        </w:r>
        <w:r w:rsidR="009819C2">
          <w:rPr>
            <w:webHidden/>
            <w:rtl/>
          </w:rPr>
          <w:fldChar w:fldCharType="separate"/>
        </w:r>
        <w:r w:rsidR="00FA04D3">
          <w:rPr>
            <w:webHidden/>
            <w:rtl/>
          </w:rPr>
          <w:t>111</w:t>
        </w:r>
        <w:r w:rsidR="009819C2">
          <w:rPr>
            <w:webHidden/>
            <w:rtl/>
          </w:rPr>
          <w:fldChar w:fldCharType="end"/>
        </w:r>
      </w:hyperlink>
    </w:p>
    <w:p w14:paraId="67D73ABE" w14:textId="251FE34B" w:rsidR="009819C2" w:rsidRDefault="005A2860">
      <w:pPr>
        <w:pStyle w:val="TOC7"/>
        <w:rPr>
          <w:rFonts w:cstheme="minorBidi"/>
          <w:sz w:val="22"/>
          <w:szCs w:val="22"/>
          <w:rtl/>
        </w:rPr>
      </w:pPr>
      <w:hyperlink w:anchor="_Toc130400453" w:history="1">
        <w:r w:rsidR="009819C2" w:rsidRPr="00314274">
          <w:rPr>
            <w:rStyle w:val="Hyperlink"/>
            <w:rtl/>
          </w:rPr>
          <w:t>חדושי הר"ן - המיוחס לו שבת מ"ד ע"ב ד"ה הניח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Toc130400453 \h</w:instrText>
        </w:r>
        <w:r w:rsidR="009819C2">
          <w:rPr>
            <w:webHidden/>
            <w:rtl/>
          </w:rPr>
          <w:instrText xml:space="preserve"> </w:instrText>
        </w:r>
        <w:r w:rsidR="009819C2">
          <w:rPr>
            <w:webHidden/>
            <w:rtl/>
          </w:rPr>
        </w:r>
        <w:r w:rsidR="009819C2">
          <w:rPr>
            <w:webHidden/>
            <w:rtl/>
          </w:rPr>
          <w:fldChar w:fldCharType="separate"/>
        </w:r>
        <w:r w:rsidR="00FA04D3">
          <w:rPr>
            <w:webHidden/>
            <w:rtl/>
          </w:rPr>
          <w:t>29</w:t>
        </w:r>
        <w:r w:rsidR="009819C2">
          <w:rPr>
            <w:webHidden/>
            <w:rtl/>
          </w:rPr>
          <w:fldChar w:fldCharType="end"/>
        </w:r>
      </w:hyperlink>
    </w:p>
    <w:p w14:paraId="46F56DDB" w14:textId="12F79DE2" w:rsidR="009819C2" w:rsidRDefault="005A2860">
      <w:pPr>
        <w:pStyle w:val="TOC7"/>
        <w:rPr>
          <w:rFonts w:cstheme="minorBidi"/>
          <w:sz w:val="22"/>
          <w:szCs w:val="22"/>
          <w:rtl/>
        </w:rPr>
      </w:pPr>
      <w:hyperlink w:anchor="_Toc130400829" w:history="1">
        <w:r w:rsidR="009819C2" w:rsidRPr="00314274">
          <w:rPr>
            <w:rStyle w:val="Hyperlink"/>
            <w:rtl/>
          </w:rPr>
          <w:t>חדושי הר"ן - המיוחס לו שבת מ"ד ע"ב ד"ה פצעילי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Toc130400829 \h</w:instrText>
        </w:r>
        <w:r w:rsidR="009819C2">
          <w:rPr>
            <w:webHidden/>
            <w:rtl/>
          </w:rPr>
          <w:instrText xml:space="preserve"> </w:instrText>
        </w:r>
        <w:r w:rsidR="009819C2">
          <w:rPr>
            <w:webHidden/>
            <w:rtl/>
          </w:rPr>
        </w:r>
        <w:r w:rsidR="009819C2">
          <w:rPr>
            <w:webHidden/>
            <w:rtl/>
          </w:rPr>
          <w:fldChar w:fldCharType="separate"/>
        </w:r>
        <w:r w:rsidR="00FA04D3">
          <w:rPr>
            <w:webHidden/>
            <w:rtl/>
          </w:rPr>
          <w:t>99</w:t>
        </w:r>
        <w:r w:rsidR="009819C2">
          <w:rPr>
            <w:webHidden/>
            <w:rtl/>
          </w:rPr>
          <w:fldChar w:fldCharType="end"/>
        </w:r>
      </w:hyperlink>
    </w:p>
    <w:p w14:paraId="50843470" w14:textId="3DA17203" w:rsidR="009819C2" w:rsidRDefault="005A2860">
      <w:pPr>
        <w:pStyle w:val="TOC7"/>
        <w:rPr>
          <w:rFonts w:cstheme="minorBidi"/>
          <w:sz w:val="22"/>
          <w:szCs w:val="22"/>
          <w:rtl/>
        </w:rPr>
      </w:pPr>
      <w:hyperlink w:anchor="_Toc130400866" w:history="1">
        <w:r w:rsidR="009819C2" w:rsidRPr="00314274">
          <w:rPr>
            <w:rStyle w:val="Hyperlink"/>
            <w:rtl/>
          </w:rPr>
          <w:t>חדושי הר"ן - המיוחס לו שבת מ"ד ע"ב ד"ה פצעילי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Toc130400866 \h</w:instrText>
        </w:r>
        <w:r w:rsidR="009819C2">
          <w:rPr>
            <w:webHidden/>
            <w:rtl/>
          </w:rPr>
          <w:instrText xml:space="preserve"> </w:instrText>
        </w:r>
        <w:r w:rsidR="009819C2">
          <w:rPr>
            <w:webHidden/>
            <w:rtl/>
          </w:rPr>
        </w:r>
        <w:r w:rsidR="009819C2">
          <w:rPr>
            <w:webHidden/>
            <w:rtl/>
          </w:rPr>
          <w:fldChar w:fldCharType="separate"/>
        </w:r>
        <w:r w:rsidR="00FA04D3">
          <w:rPr>
            <w:webHidden/>
            <w:rtl/>
          </w:rPr>
          <w:t>103</w:t>
        </w:r>
        <w:r w:rsidR="009819C2">
          <w:rPr>
            <w:webHidden/>
            <w:rtl/>
          </w:rPr>
          <w:fldChar w:fldCharType="end"/>
        </w:r>
      </w:hyperlink>
    </w:p>
    <w:p w14:paraId="7ADC8A45" w14:textId="0A9001C4" w:rsidR="009819C2" w:rsidRDefault="005A2860">
      <w:pPr>
        <w:pStyle w:val="TOC7"/>
        <w:rPr>
          <w:rFonts w:cstheme="minorBidi"/>
          <w:sz w:val="22"/>
          <w:szCs w:val="22"/>
          <w:rtl/>
        </w:rPr>
      </w:pPr>
      <w:hyperlink w:anchor="_Toc130400689" w:history="1">
        <w:r w:rsidR="009819C2" w:rsidRPr="00314274">
          <w:rPr>
            <w:rStyle w:val="Hyperlink"/>
            <w:rtl/>
          </w:rPr>
          <w:t>חדושי הר"ן - המיוחס לו שבת מ"ז ע"א ד"ה אלא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Toc130400689 \h</w:instrText>
        </w:r>
        <w:r w:rsidR="009819C2">
          <w:rPr>
            <w:webHidden/>
            <w:rtl/>
          </w:rPr>
          <w:instrText xml:space="preserve"> </w:instrText>
        </w:r>
        <w:r w:rsidR="009819C2">
          <w:rPr>
            <w:webHidden/>
            <w:rtl/>
          </w:rPr>
        </w:r>
        <w:r w:rsidR="009819C2">
          <w:rPr>
            <w:webHidden/>
            <w:rtl/>
          </w:rPr>
          <w:fldChar w:fldCharType="separate"/>
        </w:r>
        <w:r w:rsidR="00FA04D3">
          <w:rPr>
            <w:webHidden/>
            <w:rtl/>
          </w:rPr>
          <w:t>72</w:t>
        </w:r>
        <w:r w:rsidR="009819C2">
          <w:rPr>
            <w:webHidden/>
            <w:rtl/>
          </w:rPr>
          <w:fldChar w:fldCharType="end"/>
        </w:r>
      </w:hyperlink>
    </w:p>
    <w:p w14:paraId="79B1743F" w14:textId="14CC2229" w:rsidR="009819C2" w:rsidRDefault="005A2860">
      <w:pPr>
        <w:pStyle w:val="TOC7"/>
        <w:rPr>
          <w:rFonts w:cstheme="minorBidi"/>
          <w:sz w:val="22"/>
          <w:szCs w:val="22"/>
          <w:rtl/>
        </w:rPr>
      </w:pPr>
      <w:hyperlink w:anchor="_Toc130400673" w:history="1">
        <w:r w:rsidR="009819C2" w:rsidRPr="00314274">
          <w:rPr>
            <w:rStyle w:val="Hyperlink"/>
            <w:rtl/>
          </w:rPr>
          <w:t>חדושי הר"ן - המיוחס לו שבת מ"ז ע"א ד"ה מחתה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Toc130400673 \h</w:instrText>
        </w:r>
        <w:r w:rsidR="009819C2">
          <w:rPr>
            <w:webHidden/>
            <w:rtl/>
          </w:rPr>
          <w:instrText xml:space="preserve"> </w:instrText>
        </w:r>
        <w:r w:rsidR="009819C2">
          <w:rPr>
            <w:webHidden/>
            <w:rtl/>
          </w:rPr>
        </w:r>
        <w:r w:rsidR="009819C2">
          <w:rPr>
            <w:webHidden/>
            <w:rtl/>
          </w:rPr>
          <w:fldChar w:fldCharType="separate"/>
        </w:r>
        <w:r w:rsidR="00FA04D3">
          <w:rPr>
            <w:webHidden/>
            <w:rtl/>
          </w:rPr>
          <w:t>70</w:t>
        </w:r>
        <w:r w:rsidR="009819C2">
          <w:rPr>
            <w:webHidden/>
            <w:rtl/>
          </w:rPr>
          <w:fldChar w:fldCharType="end"/>
        </w:r>
      </w:hyperlink>
    </w:p>
    <w:p w14:paraId="27C58668" w14:textId="240DFC11" w:rsidR="009819C2" w:rsidRDefault="005A2860">
      <w:pPr>
        <w:pStyle w:val="TOC7"/>
        <w:rPr>
          <w:rFonts w:cstheme="minorBidi"/>
          <w:sz w:val="22"/>
          <w:szCs w:val="22"/>
          <w:rtl/>
        </w:rPr>
      </w:pPr>
      <w:hyperlink w:anchor="_Toc130400682" w:history="1">
        <w:r w:rsidR="009819C2" w:rsidRPr="00314274">
          <w:rPr>
            <w:rStyle w:val="Hyperlink"/>
            <w:rtl/>
          </w:rPr>
          <w:t>חדושי הר"ן - המיוחס לו שבת מ"ז ע"א ד"ה מטלטלין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Toc130400682 \h</w:instrText>
        </w:r>
        <w:r w:rsidR="009819C2">
          <w:rPr>
            <w:webHidden/>
            <w:rtl/>
          </w:rPr>
          <w:instrText xml:space="preserve"> </w:instrText>
        </w:r>
        <w:r w:rsidR="009819C2">
          <w:rPr>
            <w:webHidden/>
            <w:rtl/>
          </w:rPr>
        </w:r>
        <w:r w:rsidR="009819C2">
          <w:rPr>
            <w:webHidden/>
            <w:rtl/>
          </w:rPr>
          <w:fldChar w:fldCharType="separate"/>
        </w:r>
        <w:r w:rsidR="00FA04D3">
          <w:rPr>
            <w:webHidden/>
            <w:rtl/>
          </w:rPr>
          <w:t>71</w:t>
        </w:r>
        <w:r w:rsidR="009819C2">
          <w:rPr>
            <w:webHidden/>
            <w:rtl/>
          </w:rPr>
          <w:fldChar w:fldCharType="end"/>
        </w:r>
      </w:hyperlink>
    </w:p>
    <w:p w14:paraId="5FC1FE73" w14:textId="5A47095F" w:rsidR="009819C2" w:rsidRDefault="005A2860">
      <w:pPr>
        <w:pStyle w:val="TOC7"/>
        <w:rPr>
          <w:rFonts w:cstheme="minorBidi"/>
          <w:sz w:val="22"/>
          <w:szCs w:val="22"/>
          <w:rtl/>
        </w:rPr>
      </w:pPr>
      <w:hyperlink w:anchor="_Toc130400692" w:history="1">
        <w:r w:rsidR="009819C2" w:rsidRPr="00314274">
          <w:rPr>
            <w:rStyle w:val="Hyperlink"/>
            <w:rtl/>
          </w:rPr>
          <w:t>חדושי הר"ן - המיוחס לו שבת מ"ז ע"א ד"ה מטלטלין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Toc130400692 \h</w:instrText>
        </w:r>
        <w:r w:rsidR="009819C2">
          <w:rPr>
            <w:webHidden/>
            <w:rtl/>
          </w:rPr>
          <w:instrText xml:space="preserve"> </w:instrText>
        </w:r>
        <w:r w:rsidR="009819C2">
          <w:rPr>
            <w:webHidden/>
            <w:rtl/>
          </w:rPr>
        </w:r>
        <w:r w:rsidR="009819C2">
          <w:rPr>
            <w:webHidden/>
            <w:rtl/>
          </w:rPr>
          <w:fldChar w:fldCharType="separate"/>
        </w:r>
        <w:r w:rsidR="00FA04D3">
          <w:rPr>
            <w:webHidden/>
            <w:rtl/>
          </w:rPr>
          <w:t>73</w:t>
        </w:r>
        <w:r w:rsidR="009819C2">
          <w:rPr>
            <w:webHidden/>
            <w:rtl/>
          </w:rPr>
          <w:fldChar w:fldCharType="end"/>
        </w:r>
      </w:hyperlink>
    </w:p>
    <w:p w14:paraId="304B643C" w14:textId="05D983C4" w:rsidR="009819C2" w:rsidRDefault="005A2860">
      <w:pPr>
        <w:pStyle w:val="TOC7"/>
        <w:rPr>
          <w:rFonts w:cstheme="minorBidi"/>
          <w:sz w:val="22"/>
          <w:szCs w:val="22"/>
          <w:rtl/>
        </w:rPr>
      </w:pPr>
      <w:hyperlink w:anchor="_Toc130400472" w:history="1">
        <w:r w:rsidR="009819C2" w:rsidRPr="00314274">
          <w:rPr>
            <w:rStyle w:val="Hyperlink"/>
            <w:rtl/>
          </w:rPr>
          <w:t>חדושי הר"ן - המיוחס לו שבת קכ"ב ע"ב ד"ה אלא אמר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Toc130400472 \h</w:instrText>
        </w:r>
        <w:r w:rsidR="009819C2">
          <w:rPr>
            <w:webHidden/>
            <w:rtl/>
          </w:rPr>
          <w:instrText xml:space="preserve"> </w:instrText>
        </w:r>
        <w:r w:rsidR="009819C2">
          <w:rPr>
            <w:webHidden/>
            <w:rtl/>
          </w:rPr>
        </w:r>
        <w:r w:rsidR="009819C2">
          <w:rPr>
            <w:webHidden/>
            <w:rtl/>
          </w:rPr>
          <w:fldChar w:fldCharType="separate"/>
        </w:r>
        <w:r w:rsidR="00FA04D3">
          <w:rPr>
            <w:webHidden/>
            <w:rtl/>
          </w:rPr>
          <w:t>31</w:t>
        </w:r>
        <w:r w:rsidR="009819C2">
          <w:rPr>
            <w:webHidden/>
            <w:rtl/>
          </w:rPr>
          <w:fldChar w:fldCharType="end"/>
        </w:r>
      </w:hyperlink>
    </w:p>
    <w:p w14:paraId="57511F32" w14:textId="20FC5C82" w:rsidR="009819C2" w:rsidRDefault="005A2860">
      <w:pPr>
        <w:pStyle w:val="TOC7"/>
        <w:rPr>
          <w:rFonts w:cstheme="minorBidi"/>
          <w:sz w:val="22"/>
          <w:szCs w:val="22"/>
          <w:rtl/>
        </w:rPr>
      </w:pPr>
      <w:hyperlink w:anchor="_Toc130400534" w:history="1">
        <w:r w:rsidR="009819C2" w:rsidRPr="00314274">
          <w:rPr>
            <w:rStyle w:val="Hyperlink"/>
            <w:rtl/>
          </w:rPr>
          <w:t>חדושי הר"ן - המיוחס לו שבת קמ"ב ע"ב ד"ה רב אשי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Toc130400534 \h</w:instrText>
        </w:r>
        <w:r w:rsidR="009819C2">
          <w:rPr>
            <w:webHidden/>
            <w:rtl/>
          </w:rPr>
          <w:instrText xml:space="preserve"> </w:instrText>
        </w:r>
        <w:r w:rsidR="009819C2">
          <w:rPr>
            <w:webHidden/>
            <w:rtl/>
          </w:rPr>
        </w:r>
        <w:r w:rsidR="009819C2">
          <w:rPr>
            <w:webHidden/>
            <w:rtl/>
          </w:rPr>
          <w:fldChar w:fldCharType="separate"/>
        </w:r>
        <w:r w:rsidR="00FA04D3">
          <w:rPr>
            <w:webHidden/>
            <w:rtl/>
          </w:rPr>
          <w:t>43</w:t>
        </w:r>
        <w:r w:rsidR="009819C2">
          <w:rPr>
            <w:webHidden/>
            <w:rtl/>
          </w:rPr>
          <w:fldChar w:fldCharType="end"/>
        </w:r>
      </w:hyperlink>
    </w:p>
    <w:p w14:paraId="5E26B35A" w14:textId="195D5ECE" w:rsidR="009819C2" w:rsidRDefault="005A2860">
      <w:pPr>
        <w:pStyle w:val="TOC7"/>
        <w:rPr>
          <w:rFonts w:cstheme="minorBidi"/>
          <w:sz w:val="22"/>
          <w:szCs w:val="22"/>
          <w:rtl/>
        </w:rPr>
      </w:pPr>
      <w:hyperlink w:anchor="_Toc130400350" w:history="1">
        <w:r w:rsidR="009819C2" w:rsidRPr="00314274">
          <w:rPr>
            <w:rStyle w:val="Hyperlink"/>
            <w:rtl/>
          </w:rPr>
          <w:t>חדושי הר"ן (מיוחס לו) שבת מג ע"ב ד"ה היכא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Toc130400350 \h</w:instrText>
        </w:r>
        <w:r w:rsidR="009819C2">
          <w:rPr>
            <w:webHidden/>
            <w:rtl/>
          </w:rPr>
          <w:instrText xml:space="preserve"> </w:instrText>
        </w:r>
        <w:r w:rsidR="009819C2">
          <w:rPr>
            <w:webHidden/>
            <w:rtl/>
          </w:rPr>
        </w:r>
        <w:r w:rsidR="009819C2">
          <w:rPr>
            <w:webHidden/>
            <w:rtl/>
          </w:rPr>
          <w:fldChar w:fldCharType="separate"/>
        </w:r>
        <w:r w:rsidR="00FA04D3">
          <w:rPr>
            <w:webHidden/>
            <w:rtl/>
          </w:rPr>
          <w:t>15</w:t>
        </w:r>
        <w:r w:rsidR="009819C2">
          <w:rPr>
            <w:webHidden/>
            <w:rtl/>
          </w:rPr>
          <w:fldChar w:fldCharType="end"/>
        </w:r>
      </w:hyperlink>
    </w:p>
    <w:p w14:paraId="0DBB7D02" w14:textId="6B733090" w:rsidR="009819C2" w:rsidRDefault="005A2860">
      <w:pPr>
        <w:pStyle w:val="TOC7"/>
        <w:rPr>
          <w:rFonts w:cstheme="minorBidi"/>
          <w:sz w:val="22"/>
          <w:szCs w:val="22"/>
          <w:rtl/>
        </w:rPr>
      </w:pPr>
      <w:hyperlink w:anchor="_Toc130400201" w:history="1">
        <w:r w:rsidR="009819C2" w:rsidRPr="00314274">
          <w:rPr>
            <w:rStyle w:val="Hyperlink"/>
            <w:rtl/>
          </w:rPr>
          <w:t>חדושי הר"ן (מיוחס לו) שבת מד ע"א ד"ה אי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Toc130400201 \h</w:instrText>
        </w:r>
        <w:r w:rsidR="009819C2">
          <w:rPr>
            <w:webHidden/>
            <w:rtl/>
          </w:rPr>
          <w:instrText xml:space="preserve"> </w:instrText>
        </w:r>
        <w:r w:rsidR="009819C2">
          <w:rPr>
            <w:webHidden/>
            <w:rtl/>
          </w:rPr>
        </w:r>
        <w:r w:rsidR="009819C2">
          <w:rPr>
            <w:webHidden/>
            <w:rtl/>
          </w:rPr>
          <w:fldChar w:fldCharType="separate"/>
        </w:r>
        <w:r w:rsidR="00FA04D3">
          <w:rPr>
            <w:webHidden/>
            <w:rtl/>
          </w:rPr>
          <w:t>31</w:t>
        </w:r>
        <w:r w:rsidR="009819C2">
          <w:rPr>
            <w:webHidden/>
            <w:rtl/>
          </w:rPr>
          <w:fldChar w:fldCharType="end"/>
        </w:r>
      </w:hyperlink>
    </w:p>
    <w:p w14:paraId="6CB76C1F" w14:textId="4BA985D4" w:rsidR="009819C2" w:rsidRDefault="005A2860">
      <w:pPr>
        <w:pStyle w:val="TOC7"/>
        <w:rPr>
          <w:rFonts w:cstheme="minorBidi"/>
          <w:sz w:val="22"/>
          <w:szCs w:val="22"/>
          <w:rtl/>
        </w:rPr>
      </w:pPr>
      <w:hyperlink w:anchor="_Toc130400320" w:history="1">
        <w:r w:rsidR="009819C2" w:rsidRPr="00314274">
          <w:rPr>
            <w:rStyle w:val="Hyperlink"/>
            <w:rtl/>
          </w:rPr>
          <w:t>חדושי הר"ן (מיוחס לו) שבת נ ע"ב ד"ה ה"ג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Toc130400320 \h</w:instrText>
        </w:r>
        <w:r w:rsidR="009819C2">
          <w:rPr>
            <w:webHidden/>
            <w:rtl/>
          </w:rPr>
          <w:instrText xml:space="preserve"> </w:instrText>
        </w:r>
        <w:r w:rsidR="009819C2">
          <w:rPr>
            <w:webHidden/>
            <w:rtl/>
          </w:rPr>
        </w:r>
        <w:r w:rsidR="009819C2">
          <w:rPr>
            <w:webHidden/>
            <w:rtl/>
          </w:rPr>
          <w:fldChar w:fldCharType="separate"/>
        </w:r>
        <w:r w:rsidR="00FA04D3">
          <w:rPr>
            <w:webHidden/>
            <w:rtl/>
          </w:rPr>
          <w:t>8</w:t>
        </w:r>
        <w:r w:rsidR="009819C2">
          <w:rPr>
            <w:webHidden/>
            <w:rtl/>
          </w:rPr>
          <w:fldChar w:fldCharType="end"/>
        </w:r>
      </w:hyperlink>
    </w:p>
    <w:p w14:paraId="53BBDC85" w14:textId="62EDE411" w:rsidR="009819C2" w:rsidRDefault="005A2860">
      <w:pPr>
        <w:pStyle w:val="TOC7"/>
        <w:rPr>
          <w:rFonts w:cstheme="minorBidi"/>
          <w:sz w:val="22"/>
          <w:szCs w:val="22"/>
          <w:rtl/>
        </w:rPr>
      </w:pPr>
      <w:hyperlink w:anchor="_Toc130400336" w:history="1">
        <w:r w:rsidR="009819C2" w:rsidRPr="00314274">
          <w:rPr>
            <w:rStyle w:val="Hyperlink"/>
            <w:rtl/>
          </w:rPr>
          <w:t>חדושי הר"ן (מיוחס לו) שבת קכג ע"א ד"ה אלעזר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Toc130400336 \h</w:instrText>
        </w:r>
        <w:r w:rsidR="009819C2">
          <w:rPr>
            <w:webHidden/>
            <w:rtl/>
          </w:rPr>
          <w:instrText xml:space="preserve"> </w:instrText>
        </w:r>
        <w:r w:rsidR="009819C2">
          <w:rPr>
            <w:webHidden/>
            <w:rtl/>
          </w:rPr>
        </w:r>
        <w:r w:rsidR="009819C2">
          <w:rPr>
            <w:webHidden/>
            <w:rtl/>
          </w:rPr>
          <w:fldChar w:fldCharType="separate"/>
        </w:r>
        <w:r w:rsidR="00FA04D3">
          <w:rPr>
            <w:webHidden/>
            <w:rtl/>
          </w:rPr>
          <w:t>10</w:t>
        </w:r>
        <w:r w:rsidR="009819C2">
          <w:rPr>
            <w:webHidden/>
            <w:rtl/>
          </w:rPr>
          <w:fldChar w:fldCharType="end"/>
        </w:r>
      </w:hyperlink>
    </w:p>
    <w:p w14:paraId="6907AC83" w14:textId="25AB7D2F" w:rsidR="009819C2" w:rsidRDefault="005A2860">
      <w:pPr>
        <w:pStyle w:val="TOC7"/>
        <w:rPr>
          <w:rFonts w:cstheme="minorBidi"/>
          <w:sz w:val="22"/>
          <w:szCs w:val="22"/>
          <w:rtl/>
        </w:rPr>
      </w:pPr>
      <w:hyperlink w:anchor="_Toc130400295" w:history="1">
        <w:r w:rsidR="009819C2" w:rsidRPr="00314274">
          <w:rPr>
            <w:rStyle w:val="Hyperlink"/>
            <w:rtl/>
          </w:rPr>
          <w:t>חדושי הר"ן (מיוחס לו) שבת קכג ע"א ד"ה האי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Toc130400295 \h</w:instrText>
        </w:r>
        <w:r w:rsidR="009819C2">
          <w:rPr>
            <w:webHidden/>
            <w:rtl/>
          </w:rPr>
          <w:instrText xml:space="preserve"> </w:instrText>
        </w:r>
        <w:r w:rsidR="009819C2">
          <w:rPr>
            <w:webHidden/>
            <w:rtl/>
          </w:rPr>
        </w:r>
        <w:r w:rsidR="009819C2">
          <w:rPr>
            <w:webHidden/>
            <w:rtl/>
          </w:rPr>
          <w:fldChar w:fldCharType="separate"/>
        </w:r>
        <w:r w:rsidR="00FA04D3">
          <w:rPr>
            <w:webHidden/>
            <w:rtl/>
          </w:rPr>
          <w:t>4</w:t>
        </w:r>
        <w:r w:rsidR="009819C2">
          <w:rPr>
            <w:webHidden/>
            <w:rtl/>
          </w:rPr>
          <w:fldChar w:fldCharType="end"/>
        </w:r>
      </w:hyperlink>
    </w:p>
    <w:p w14:paraId="66720164" w14:textId="540DDFC3" w:rsidR="009819C2" w:rsidRDefault="005A2860">
      <w:pPr>
        <w:pStyle w:val="TOC7"/>
        <w:rPr>
          <w:rFonts w:cstheme="minorBidi"/>
          <w:sz w:val="22"/>
          <w:szCs w:val="22"/>
          <w:rtl/>
        </w:rPr>
      </w:pPr>
      <w:hyperlink w:anchor="_Toc130400294" w:history="1">
        <w:r w:rsidR="009819C2" w:rsidRPr="00314274">
          <w:rPr>
            <w:rStyle w:val="Hyperlink"/>
            <w:rtl/>
          </w:rPr>
          <w:t>חדושי הר"ן (מיוחס לו) שבת קכג ע"א ד"ה פגה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Toc130400294 \h</w:instrText>
        </w:r>
        <w:r w:rsidR="009819C2">
          <w:rPr>
            <w:webHidden/>
            <w:rtl/>
          </w:rPr>
          <w:instrText xml:space="preserve"> </w:instrText>
        </w:r>
        <w:r w:rsidR="009819C2">
          <w:rPr>
            <w:webHidden/>
            <w:rtl/>
          </w:rPr>
        </w:r>
        <w:r w:rsidR="009819C2">
          <w:rPr>
            <w:webHidden/>
            <w:rtl/>
          </w:rPr>
          <w:fldChar w:fldCharType="separate"/>
        </w:r>
        <w:r w:rsidR="00FA04D3">
          <w:rPr>
            <w:webHidden/>
            <w:rtl/>
          </w:rPr>
          <w:t>4</w:t>
        </w:r>
        <w:r w:rsidR="009819C2">
          <w:rPr>
            <w:webHidden/>
            <w:rtl/>
          </w:rPr>
          <w:fldChar w:fldCharType="end"/>
        </w:r>
      </w:hyperlink>
    </w:p>
    <w:p w14:paraId="3EAC576F" w14:textId="55662899" w:rsidR="009819C2" w:rsidRDefault="005A2860">
      <w:pPr>
        <w:pStyle w:val="TOC7"/>
        <w:rPr>
          <w:rFonts w:cstheme="minorBidi"/>
          <w:sz w:val="22"/>
          <w:szCs w:val="22"/>
          <w:rtl/>
        </w:rPr>
      </w:pPr>
      <w:hyperlink w:anchor="_Toc130400411" w:history="1">
        <w:r w:rsidR="009819C2" w:rsidRPr="00314274">
          <w:rPr>
            <w:rStyle w:val="Hyperlink"/>
            <w:rtl/>
          </w:rPr>
          <w:t>חדושי הר"ן (מיוחס לו) שבת קכג ע"א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Toc130400411 \h</w:instrText>
        </w:r>
        <w:r w:rsidR="009819C2">
          <w:rPr>
            <w:webHidden/>
            <w:rtl/>
          </w:rPr>
          <w:instrText xml:space="preserve"> </w:instrText>
        </w:r>
        <w:r w:rsidR="009819C2">
          <w:rPr>
            <w:webHidden/>
            <w:rtl/>
          </w:rPr>
        </w:r>
        <w:r w:rsidR="009819C2">
          <w:rPr>
            <w:webHidden/>
            <w:rtl/>
          </w:rPr>
          <w:fldChar w:fldCharType="separate"/>
        </w:r>
        <w:r w:rsidR="00FA04D3">
          <w:rPr>
            <w:webHidden/>
            <w:rtl/>
          </w:rPr>
          <w:t>21</w:t>
        </w:r>
        <w:r w:rsidR="009819C2">
          <w:rPr>
            <w:webHidden/>
            <w:rtl/>
          </w:rPr>
          <w:fldChar w:fldCharType="end"/>
        </w:r>
      </w:hyperlink>
    </w:p>
    <w:p w14:paraId="74A30BB2" w14:textId="18CB03BE" w:rsidR="009819C2" w:rsidRDefault="005A2860">
      <w:pPr>
        <w:pStyle w:val="TOC7"/>
        <w:rPr>
          <w:rFonts w:cstheme="minorBidi"/>
          <w:sz w:val="22"/>
          <w:szCs w:val="22"/>
          <w:rtl/>
        </w:rPr>
      </w:pPr>
      <w:hyperlink w:anchor="_Toc130400583" w:history="1">
        <w:r w:rsidR="009819C2" w:rsidRPr="00314274">
          <w:rPr>
            <w:rStyle w:val="Hyperlink"/>
            <w:rtl/>
          </w:rPr>
          <w:t>חדושי הר"ן שבת מ"ד ע"ב ד"ה ואין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Toc130400583 \h</w:instrText>
        </w:r>
        <w:r w:rsidR="009819C2">
          <w:rPr>
            <w:webHidden/>
            <w:rtl/>
          </w:rPr>
          <w:instrText xml:space="preserve"> </w:instrText>
        </w:r>
        <w:r w:rsidR="009819C2">
          <w:rPr>
            <w:webHidden/>
            <w:rtl/>
          </w:rPr>
        </w:r>
        <w:r w:rsidR="009819C2">
          <w:rPr>
            <w:webHidden/>
            <w:rtl/>
          </w:rPr>
          <w:fldChar w:fldCharType="separate"/>
        </w:r>
        <w:r w:rsidR="00FA04D3">
          <w:rPr>
            <w:webHidden/>
            <w:rtl/>
          </w:rPr>
          <w:t>52</w:t>
        </w:r>
        <w:r w:rsidR="009819C2">
          <w:rPr>
            <w:webHidden/>
            <w:rtl/>
          </w:rPr>
          <w:fldChar w:fldCharType="end"/>
        </w:r>
      </w:hyperlink>
    </w:p>
    <w:p w14:paraId="2E04ABB8" w14:textId="2E72520F" w:rsidR="009819C2" w:rsidRDefault="005A2860">
      <w:pPr>
        <w:pStyle w:val="TOC7"/>
        <w:rPr>
          <w:rFonts w:cstheme="minorBidi"/>
          <w:sz w:val="22"/>
          <w:szCs w:val="22"/>
          <w:rtl/>
        </w:rPr>
      </w:pPr>
      <w:hyperlink w:anchor="_Toc130400446" w:history="1">
        <w:r w:rsidR="009819C2" w:rsidRPr="00314274">
          <w:rPr>
            <w:rStyle w:val="Hyperlink"/>
            <w:rtl/>
          </w:rPr>
          <w:t>חדושי הר"ן שבת מ"ד ע"ב ד"ה ומה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Toc130400446 \h</w:instrText>
        </w:r>
        <w:r w:rsidR="009819C2">
          <w:rPr>
            <w:webHidden/>
            <w:rtl/>
          </w:rPr>
          <w:instrText xml:space="preserve"> </w:instrText>
        </w:r>
        <w:r w:rsidR="009819C2">
          <w:rPr>
            <w:webHidden/>
            <w:rtl/>
          </w:rPr>
        </w:r>
        <w:r w:rsidR="009819C2">
          <w:rPr>
            <w:webHidden/>
            <w:rtl/>
          </w:rPr>
          <w:fldChar w:fldCharType="separate"/>
        </w:r>
        <w:r w:rsidR="00FA04D3">
          <w:rPr>
            <w:webHidden/>
            <w:rtl/>
          </w:rPr>
          <w:t>28</w:t>
        </w:r>
        <w:r w:rsidR="009819C2">
          <w:rPr>
            <w:webHidden/>
            <w:rtl/>
          </w:rPr>
          <w:fldChar w:fldCharType="end"/>
        </w:r>
      </w:hyperlink>
    </w:p>
    <w:p w14:paraId="043C75A8" w14:textId="34BF774C" w:rsidR="009819C2" w:rsidRDefault="005A2860">
      <w:pPr>
        <w:pStyle w:val="TOC7"/>
        <w:rPr>
          <w:rFonts w:cstheme="minorBidi"/>
          <w:sz w:val="22"/>
          <w:szCs w:val="22"/>
          <w:rtl/>
        </w:rPr>
      </w:pPr>
      <w:hyperlink w:anchor="_Toc130400451" w:history="1">
        <w:r w:rsidR="009819C2" w:rsidRPr="00314274">
          <w:rPr>
            <w:rStyle w:val="Hyperlink"/>
            <w:rtl/>
          </w:rPr>
          <w:t>חדושי הר"ן שבת מ"ד ע"ב ד"ה ומה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Toc130400451 \h</w:instrText>
        </w:r>
        <w:r w:rsidR="009819C2">
          <w:rPr>
            <w:webHidden/>
            <w:rtl/>
          </w:rPr>
          <w:instrText xml:space="preserve"> </w:instrText>
        </w:r>
        <w:r w:rsidR="009819C2">
          <w:rPr>
            <w:webHidden/>
            <w:rtl/>
          </w:rPr>
        </w:r>
        <w:r w:rsidR="009819C2">
          <w:rPr>
            <w:webHidden/>
            <w:rtl/>
          </w:rPr>
          <w:fldChar w:fldCharType="separate"/>
        </w:r>
        <w:r w:rsidR="00FA04D3">
          <w:rPr>
            <w:webHidden/>
            <w:rtl/>
          </w:rPr>
          <w:t>29</w:t>
        </w:r>
        <w:r w:rsidR="009819C2">
          <w:rPr>
            <w:webHidden/>
            <w:rtl/>
          </w:rPr>
          <w:fldChar w:fldCharType="end"/>
        </w:r>
      </w:hyperlink>
    </w:p>
    <w:p w14:paraId="1E7A7045" w14:textId="16135487" w:rsidR="009819C2" w:rsidRDefault="005A2860">
      <w:pPr>
        <w:pStyle w:val="TOC7"/>
        <w:rPr>
          <w:rFonts w:cstheme="minorBidi"/>
          <w:sz w:val="22"/>
          <w:szCs w:val="22"/>
          <w:rtl/>
        </w:rPr>
      </w:pPr>
      <w:hyperlink w:anchor="_Toc130400464" w:history="1">
        <w:r w:rsidR="009819C2" w:rsidRPr="00314274">
          <w:rPr>
            <w:rStyle w:val="Hyperlink"/>
            <w:rtl/>
          </w:rPr>
          <w:t>חדושי הר"ן שבת מ"ד ע"ב ד"ה ומה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Toc130400464 \h</w:instrText>
        </w:r>
        <w:r w:rsidR="009819C2">
          <w:rPr>
            <w:webHidden/>
            <w:rtl/>
          </w:rPr>
          <w:instrText xml:space="preserve"> </w:instrText>
        </w:r>
        <w:r w:rsidR="009819C2">
          <w:rPr>
            <w:webHidden/>
            <w:rtl/>
          </w:rPr>
        </w:r>
        <w:r w:rsidR="009819C2">
          <w:rPr>
            <w:webHidden/>
            <w:rtl/>
          </w:rPr>
          <w:fldChar w:fldCharType="separate"/>
        </w:r>
        <w:r w:rsidR="00FA04D3">
          <w:rPr>
            <w:webHidden/>
            <w:rtl/>
          </w:rPr>
          <w:t>30</w:t>
        </w:r>
        <w:r w:rsidR="009819C2">
          <w:rPr>
            <w:webHidden/>
            <w:rtl/>
          </w:rPr>
          <w:fldChar w:fldCharType="end"/>
        </w:r>
      </w:hyperlink>
    </w:p>
    <w:p w14:paraId="5A31D06C" w14:textId="2020640B" w:rsidR="009819C2" w:rsidRDefault="005A2860">
      <w:pPr>
        <w:pStyle w:val="TOC7"/>
        <w:rPr>
          <w:rFonts w:cstheme="minorBidi"/>
          <w:sz w:val="22"/>
          <w:szCs w:val="22"/>
          <w:rtl/>
        </w:rPr>
      </w:pPr>
      <w:hyperlink w:anchor="_Toc130400817" w:history="1">
        <w:r w:rsidR="009819C2" w:rsidRPr="00314274">
          <w:rPr>
            <w:rStyle w:val="Hyperlink"/>
            <w:rtl/>
          </w:rPr>
          <w:t>חדושי הר"ן שבת מ"ה ע"א ד"ה א"ל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Toc130400817 \h</w:instrText>
        </w:r>
        <w:r w:rsidR="009819C2">
          <w:rPr>
            <w:webHidden/>
            <w:rtl/>
          </w:rPr>
          <w:instrText xml:space="preserve"> </w:instrText>
        </w:r>
        <w:r w:rsidR="009819C2">
          <w:rPr>
            <w:webHidden/>
            <w:rtl/>
          </w:rPr>
        </w:r>
        <w:r w:rsidR="009819C2">
          <w:rPr>
            <w:webHidden/>
            <w:rtl/>
          </w:rPr>
          <w:fldChar w:fldCharType="separate"/>
        </w:r>
        <w:r w:rsidR="00FA04D3">
          <w:rPr>
            <w:webHidden/>
            <w:rtl/>
          </w:rPr>
          <w:t>98</w:t>
        </w:r>
        <w:r w:rsidR="009819C2">
          <w:rPr>
            <w:webHidden/>
            <w:rtl/>
          </w:rPr>
          <w:fldChar w:fldCharType="end"/>
        </w:r>
      </w:hyperlink>
    </w:p>
    <w:p w14:paraId="44159268" w14:textId="5012C986" w:rsidR="009819C2" w:rsidRDefault="005A2860">
      <w:pPr>
        <w:pStyle w:val="TOC7"/>
        <w:rPr>
          <w:rFonts w:cstheme="minorBidi"/>
          <w:sz w:val="22"/>
          <w:szCs w:val="22"/>
          <w:rtl/>
        </w:rPr>
      </w:pPr>
      <w:hyperlink w:anchor="_Toc130400848" w:history="1">
        <w:r w:rsidR="009819C2" w:rsidRPr="00314274">
          <w:rPr>
            <w:rStyle w:val="Hyperlink"/>
            <w:rtl/>
          </w:rPr>
          <w:t>חדושי הר"ן שבת מ"ה ע"א ד"ה א"ל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Toc130400848 \h</w:instrText>
        </w:r>
        <w:r w:rsidR="009819C2">
          <w:rPr>
            <w:webHidden/>
            <w:rtl/>
          </w:rPr>
          <w:instrText xml:space="preserve"> </w:instrText>
        </w:r>
        <w:r w:rsidR="009819C2">
          <w:rPr>
            <w:webHidden/>
            <w:rtl/>
          </w:rPr>
        </w:r>
        <w:r w:rsidR="009819C2">
          <w:rPr>
            <w:webHidden/>
            <w:rtl/>
          </w:rPr>
          <w:fldChar w:fldCharType="separate"/>
        </w:r>
        <w:r w:rsidR="00FA04D3">
          <w:rPr>
            <w:webHidden/>
            <w:rtl/>
          </w:rPr>
          <w:t>102</w:t>
        </w:r>
        <w:r w:rsidR="009819C2">
          <w:rPr>
            <w:webHidden/>
            <w:rtl/>
          </w:rPr>
          <w:fldChar w:fldCharType="end"/>
        </w:r>
      </w:hyperlink>
    </w:p>
    <w:p w14:paraId="0A9E6B16" w14:textId="0FEBABD5" w:rsidR="009819C2" w:rsidRDefault="005A2860">
      <w:pPr>
        <w:pStyle w:val="TOC7"/>
        <w:rPr>
          <w:rFonts w:cstheme="minorBidi"/>
          <w:sz w:val="22"/>
          <w:szCs w:val="22"/>
          <w:rtl/>
        </w:rPr>
      </w:pPr>
      <w:hyperlink w:anchor="_Toc130400931" w:history="1">
        <w:r w:rsidR="009819C2" w:rsidRPr="00314274">
          <w:rPr>
            <w:rStyle w:val="Hyperlink"/>
            <w:rtl/>
          </w:rPr>
          <w:t>חדושי הר"ן שבת מ"ה ע"א ד"ה ואינן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Toc130400931 \h</w:instrText>
        </w:r>
        <w:r w:rsidR="009819C2">
          <w:rPr>
            <w:webHidden/>
            <w:rtl/>
          </w:rPr>
          <w:instrText xml:space="preserve"> </w:instrText>
        </w:r>
        <w:r w:rsidR="009819C2">
          <w:rPr>
            <w:webHidden/>
            <w:rtl/>
          </w:rPr>
        </w:r>
        <w:r w:rsidR="009819C2">
          <w:rPr>
            <w:webHidden/>
            <w:rtl/>
          </w:rPr>
          <w:fldChar w:fldCharType="separate"/>
        </w:r>
        <w:r w:rsidR="00FA04D3">
          <w:rPr>
            <w:webHidden/>
            <w:rtl/>
          </w:rPr>
          <w:t>113</w:t>
        </w:r>
        <w:r w:rsidR="009819C2">
          <w:rPr>
            <w:webHidden/>
            <w:rtl/>
          </w:rPr>
          <w:fldChar w:fldCharType="end"/>
        </w:r>
      </w:hyperlink>
    </w:p>
    <w:p w14:paraId="7A7EF385" w14:textId="2E97AFC8" w:rsidR="009819C2" w:rsidRDefault="005A2860">
      <w:pPr>
        <w:pStyle w:val="TOC7"/>
        <w:rPr>
          <w:rFonts w:cstheme="minorBidi"/>
          <w:sz w:val="22"/>
          <w:szCs w:val="22"/>
          <w:rtl/>
        </w:rPr>
      </w:pPr>
      <w:hyperlink w:anchor="_Toc130400856" w:history="1">
        <w:r w:rsidR="009819C2" w:rsidRPr="00314274">
          <w:rPr>
            <w:rStyle w:val="Hyperlink"/>
            <w:rtl/>
          </w:rPr>
          <w:t>חדושי הר"ן שבת מ"ה ע"א ד"ה והתניא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Toc130400856 \h</w:instrText>
        </w:r>
        <w:r w:rsidR="009819C2">
          <w:rPr>
            <w:webHidden/>
            <w:rtl/>
          </w:rPr>
          <w:instrText xml:space="preserve"> </w:instrText>
        </w:r>
        <w:r w:rsidR="009819C2">
          <w:rPr>
            <w:webHidden/>
            <w:rtl/>
          </w:rPr>
        </w:r>
        <w:r w:rsidR="009819C2">
          <w:rPr>
            <w:webHidden/>
            <w:rtl/>
          </w:rPr>
          <w:fldChar w:fldCharType="separate"/>
        </w:r>
        <w:r w:rsidR="00FA04D3">
          <w:rPr>
            <w:webHidden/>
            <w:rtl/>
          </w:rPr>
          <w:t>102</w:t>
        </w:r>
        <w:r w:rsidR="009819C2">
          <w:rPr>
            <w:webHidden/>
            <w:rtl/>
          </w:rPr>
          <w:fldChar w:fldCharType="end"/>
        </w:r>
      </w:hyperlink>
    </w:p>
    <w:p w14:paraId="73512EEC" w14:textId="7370F57C" w:rsidR="009819C2" w:rsidRDefault="005A2860">
      <w:pPr>
        <w:pStyle w:val="TOC7"/>
        <w:rPr>
          <w:rFonts w:cstheme="minorBidi"/>
          <w:sz w:val="22"/>
          <w:szCs w:val="22"/>
          <w:rtl/>
        </w:rPr>
      </w:pPr>
      <w:hyperlink w:anchor="_Toc130400930" w:history="1">
        <w:r w:rsidR="009819C2" w:rsidRPr="00314274">
          <w:rPr>
            <w:rStyle w:val="Hyperlink"/>
            <w:rtl/>
          </w:rPr>
          <w:t>חדושי הר"ן שבת מ"ה ע"א ד"ה וממאי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Toc130400930 \h</w:instrText>
        </w:r>
        <w:r w:rsidR="009819C2">
          <w:rPr>
            <w:webHidden/>
            <w:rtl/>
          </w:rPr>
          <w:instrText xml:space="preserve"> </w:instrText>
        </w:r>
        <w:r w:rsidR="009819C2">
          <w:rPr>
            <w:webHidden/>
            <w:rtl/>
          </w:rPr>
        </w:r>
        <w:r w:rsidR="009819C2">
          <w:rPr>
            <w:webHidden/>
            <w:rtl/>
          </w:rPr>
          <w:fldChar w:fldCharType="separate"/>
        </w:r>
        <w:r w:rsidR="00FA04D3">
          <w:rPr>
            <w:webHidden/>
            <w:rtl/>
          </w:rPr>
          <w:t>112</w:t>
        </w:r>
        <w:r w:rsidR="009819C2">
          <w:rPr>
            <w:webHidden/>
            <w:rtl/>
          </w:rPr>
          <w:fldChar w:fldCharType="end"/>
        </w:r>
      </w:hyperlink>
    </w:p>
    <w:p w14:paraId="0C820C73" w14:textId="76030C3D" w:rsidR="009819C2" w:rsidRDefault="005A2860">
      <w:pPr>
        <w:pStyle w:val="TOC7"/>
        <w:rPr>
          <w:rFonts w:cstheme="minorBidi"/>
          <w:sz w:val="22"/>
          <w:szCs w:val="22"/>
          <w:rtl/>
        </w:rPr>
      </w:pPr>
      <w:hyperlink w:anchor="_Toc130400810" w:history="1">
        <w:r w:rsidR="009819C2" w:rsidRPr="00314274">
          <w:rPr>
            <w:rStyle w:val="Hyperlink"/>
            <w:rtl/>
          </w:rPr>
          <w:t>חדושי הר"ן שבת מ"ה ע"א ד"ה כי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Toc130400810 \h</w:instrText>
        </w:r>
        <w:r w:rsidR="009819C2">
          <w:rPr>
            <w:webHidden/>
            <w:rtl/>
          </w:rPr>
          <w:instrText xml:space="preserve"> </w:instrText>
        </w:r>
        <w:r w:rsidR="009819C2">
          <w:rPr>
            <w:webHidden/>
            <w:rtl/>
          </w:rPr>
        </w:r>
        <w:r w:rsidR="009819C2">
          <w:rPr>
            <w:webHidden/>
            <w:rtl/>
          </w:rPr>
          <w:fldChar w:fldCharType="separate"/>
        </w:r>
        <w:r w:rsidR="00FA04D3">
          <w:rPr>
            <w:webHidden/>
            <w:rtl/>
          </w:rPr>
          <w:t>97</w:t>
        </w:r>
        <w:r w:rsidR="009819C2">
          <w:rPr>
            <w:webHidden/>
            <w:rtl/>
          </w:rPr>
          <w:fldChar w:fldCharType="end"/>
        </w:r>
      </w:hyperlink>
    </w:p>
    <w:p w14:paraId="74243CDD" w14:textId="185C5A7F" w:rsidR="009819C2" w:rsidRDefault="005A2860">
      <w:pPr>
        <w:pStyle w:val="TOC7"/>
        <w:rPr>
          <w:rFonts w:cstheme="minorBidi"/>
          <w:sz w:val="22"/>
          <w:szCs w:val="22"/>
          <w:rtl/>
        </w:rPr>
      </w:pPr>
      <w:hyperlink w:anchor="_Toc130400922" w:history="1">
        <w:r w:rsidR="009819C2" w:rsidRPr="00314274">
          <w:rPr>
            <w:rStyle w:val="Hyperlink"/>
            <w:rtl/>
          </w:rPr>
          <w:t>חדושי הר"ן שבת מ"ה ע"א ד"ה כי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Toc130400922 \h</w:instrText>
        </w:r>
        <w:r w:rsidR="009819C2">
          <w:rPr>
            <w:webHidden/>
            <w:rtl/>
          </w:rPr>
          <w:instrText xml:space="preserve"> </w:instrText>
        </w:r>
        <w:r w:rsidR="009819C2">
          <w:rPr>
            <w:webHidden/>
            <w:rtl/>
          </w:rPr>
        </w:r>
        <w:r w:rsidR="009819C2">
          <w:rPr>
            <w:webHidden/>
            <w:rtl/>
          </w:rPr>
          <w:fldChar w:fldCharType="separate"/>
        </w:r>
        <w:r w:rsidR="00FA04D3">
          <w:rPr>
            <w:webHidden/>
            <w:rtl/>
          </w:rPr>
          <w:t>112</w:t>
        </w:r>
        <w:r w:rsidR="009819C2">
          <w:rPr>
            <w:webHidden/>
            <w:rtl/>
          </w:rPr>
          <w:fldChar w:fldCharType="end"/>
        </w:r>
      </w:hyperlink>
    </w:p>
    <w:p w14:paraId="2D3FE71E" w14:textId="22F15439" w:rsidR="009819C2" w:rsidRDefault="005A2860">
      <w:pPr>
        <w:pStyle w:val="TOC7"/>
        <w:rPr>
          <w:rFonts w:cstheme="minorBidi"/>
          <w:sz w:val="22"/>
          <w:szCs w:val="22"/>
          <w:rtl/>
        </w:rPr>
      </w:pPr>
      <w:hyperlink w:anchor="_Toc130400486" w:history="1">
        <w:r w:rsidR="009819C2" w:rsidRPr="00314274">
          <w:rPr>
            <w:rStyle w:val="Hyperlink"/>
            <w:rtl/>
          </w:rPr>
          <w:t>חדושי הר"ן שבת מ"ה ע"ב ד"ה קינה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Toc130400486 \h</w:instrText>
        </w:r>
        <w:r w:rsidR="009819C2">
          <w:rPr>
            <w:webHidden/>
            <w:rtl/>
          </w:rPr>
          <w:instrText xml:space="preserve"> </w:instrText>
        </w:r>
        <w:r w:rsidR="009819C2">
          <w:rPr>
            <w:webHidden/>
            <w:rtl/>
          </w:rPr>
        </w:r>
        <w:r w:rsidR="009819C2">
          <w:rPr>
            <w:webHidden/>
            <w:rtl/>
          </w:rPr>
          <w:fldChar w:fldCharType="separate"/>
        </w:r>
        <w:r w:rsidR="00FA04D3">
          <w:rPr>
            <w:webHidden/>
            <w:rtl/>
          </w:rPr>
          <w:t>33</w:t>
        </w:r>
        <w:r w:rsidR="009819C2">
          <w:rPr>
            <w:webHidden/>
            <w:rtl/>
          </w:rPr>
          <w:fldChar w:fldCharType="end"/>
        </w:r>
      </w:hyperlink>
    </w:p>
    <w:p w14:paraId="0792350E" w14:textId="625875E5" w:rsidR="009819C2" w:rsidRDefault="005A2860">
      <w:pPr>
        <w:pStyle w:val="TOC7"/>
        <w:rPr>
          <w:rFonts w:cstheme="minorBidi"/>
          <w:sz w:val="22"/>
          <w:szCs w:val="22"/>
          <w:rtl/>
        </w:rPr>
      </w:pPr>
      <w:hyperlink w:anchor="_Toc130400659" w:history="1">
        <w:r w:rsidR="009819C2" w:rsidRPr="00314274">
          <w:rPr>
            <w:rStyle w:val="Hyperlink"/>
            <w:rtl/>
          </w:rPr>
          <w:t>חדושי הר"ן שבת מ"ז ע"א ד"ה לי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Toc130400659 \h</w:instrText>
        </w:r>
        <w:r w:rsidR="009819C2">
          <w:rPr>
            <w:webHidden/>
            <w:rtl/>
          </w:rPr>
          <w:instrText xml:space="preserve"> </w:instrText>
        </w:r>
        <w:r w:rsidR="009819C2">
          <w:rPr>
            <w:webHidden/>
            <w:rtl/>
          </w:rPr>
        </w:r>
        <w:r w:rsidR="009819C2">
          <w:rPr>
            <w:webHidden/>
            <w:rtl/>
          </w:rPr>
          <w:fldChar w:fldCharType="separate"/>
        </w:r>
        <w:r w:rsidR="00FA04D3">
          <w:rPr>
            <w:webHidden/>
            <w:rtl/>
          </w:rPr>
          <w:t>69</w:t>
        </w:r>
        <w:r w:rsidR="009819C2">
          <w:rPr>
            <w:webHidden/>
            <w:rtl/>
          </w:rPr>
          <w:fldChar w:fldCharType="end"/>
        </w:r>
      </w:hyperlink>
    </w:p>
    <w:p w14:paraId="0F0A14AF" w14:textId="50725205" w:rsidR="009819C2" w:rsidRDefault="005A2860">
      <w:pPr>
        <w:pStyle w:val="TOC7"/>
        <w:rPr>
          <w:rFonts w:cstheme="minorBidi"/>
          <w:sz w:val="22"/>
          <w:szCs w:val="22"/>
          <w:rtl/>
        </w:rPr>
      </w:pPr>
      <w:hyperlink w:anchor="_Toc130400675" w:history="1">
        <w:r w:rsidR="009819C2" w:rsidRPr="00314274">
          <w:rPr>
            <w:rStyle w:val="Hyperlink"/>
            <w:rtl/>
          </w:rPr>
          <w:t>חדושי הר"ן שבת מ"ז ע"א ד"ה לי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Toc130400675 \h</w:instrText>
        </w:r>
        <w:r w:rsidR="009819C2">
          <w:rPr>
            <w:webHidden/>
            <w:rtl/>
          </w:rPr>
          <w:instrText xml:space="preserve"> </w:instrText>
        </w:r>
        <w:r w:rsidR="009819C2">
          <w:rPr>
            <w:webHidden/>
            <w:rtl/>
          </w:rPr>
        </w:r>
        <w:r w:rsidR="009819C2">
          <w:rPr>
            <w:webHidden/>
            <w:rtl/>
          </w:rPr>
          <w:fldChar w:fldCharType="separate"/>
        </w:r>
        <w:r w:rsidR="00FA04D3">
          <w:rPr>
            <w:webHidden/>
            <w:rtl/>
          </w:rPr>
          <w:t>71</w:t>
        </w:r>
        <w:r w:rsidR="009819C2">
          <w:rPr>
            <w:webHidden/>
            <w:rtl/>
          </w:rPr>
          <w:fldChar w:fldCharType="end"/>
        </w:r>
      </w:hyperlink>
    </w:p>
    <w:p w14:paraId="10C832B4" w14:textId="33F0607F" w:rsidR="009819C2" w:rsidRDefault="005A2860">
      <w:pPr>
        <w:pStyle w:val="TOC7"/>
        <w:rPr>
          <w:rFonts w:cstheme="minorBidi"/>
          <w:sz w:val="22"/>
          <w:szCs w:val="22"/>
          <w:rtl/>
        </w:rPr>
      </w:pPr>
      <w:hyperlink w:anchor="_Toc130400685" w:history="1">
        <w:r w:rsidR="009819C2" w:rsidRPr="00314274">
          <w:rPr>
            <w:rStyle w:val="Hyperlink"/>
            <w:rtl/>
          </w:rPr>
          <w:t>חדושי הר"ן שבת מ"ז ע"א ד"ה לי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Toc130400685 \h</w:instrText>
        </w:r>
        <w:r w:rsidR="009819C2">
          <w:rPr>
            <w:webHidden/>
            <w:rtl/>
          </w:rPr>
          <w:instrText xml:space="preserve"> </w:instrText>
        </w:r>
        <w:r w:rsidR="009819C2">
          <w:rPr>
            <w:webHidden/>
            <w:rtl/>
          </w:rPr>
        </w:r>
        <w:r w:rsidR="009819C2">
          <w:rPr>
            <w:webHidden/>
            <w:rtl/>
          </w:rPr>
          <w:fldChar w:fldCharType="separate"/>
        </w:r>
        <w:r w:rsidR="00FA04D3">
          <w:rPr>
            <w:webHidden/>
            <w:rtl/>
          </w:rPr>
          <w:t>71</w:t>
        </w:r>
        <w:r w:rsidR="009819C2">
          <w:rPr>
            <w:webHidden/>
            <w:rtl/>
          </w:rPr>
          <w:fldChar w:fldCharType="end"/>
        </w:r>
      </w:hyperlink>
    </w:p>
    <w:p w14:paraId="6B4DCE8C" w14:textId="0C2ACF23" w:rsidR="009819C2" w:rsidRDefault="005A2860">
      <w:pPr>
        <w:pStyle w:val="TOC7"/>
        <w:rPr>
          <w:rFonts w:cstheme="minorBidi"/>
          <w:sz w:val="22"/>
          <w:szCs w:val="22"/>
          <w:rtl/>
        </w:rPr>
      </w:pPr>
      <w:hyperlink w:anchor="_Toc130400686" w:history="1">
        <w:r w:rsidR="009819C2" w:rsidRPr="00314274">
          <w:rPr>
            <w:rStyle w:val="Hyperlink"/>
            <w:rtl/>
          </w:rPr>
          <w:t>חדושי הר"ן שבת מ"ז ע"א ד"ה לי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Toc130400686 \h</w:instrText>
        </w:r>
        <w:r w:rsidR="009819C2">
          <w:rPr>
            <w:webHidden/>
            <w:rtl/>
          </w:rPr>
          <w:instrText xml:space="preserve"> </w:instrText>
        </w:r>
        <w:r w:rsidR="009819C2">
          <w:rPr>
            <w:webHidden/>
            <w:rtl/>
          </w:rPr>
        </w:r>
        <w:r w:rsidR="009819C2">
          <w:rPr>
            <w:webHidden/>
            <w:rtl/>
          </w:rPr>
          <w:fldChar w:fldCharType="separate"/>
        </w:r>
        <w:r w:rsidR="00FA04D3">
          <w:rPr>
            <w:webHidden/>
            <w:rtl/>
          </w:rPr>
          <w:t>72</w:t>
        </w:r>
        <w:r w:rsidR="009819C2">
          <w:rPr>
            <w:webHidden/>
            <w:rtl/>
          </w:rPr>
          <w:fldChar w:fldCharType="end"/>
        </w:r>
      </w:hyperlink>
    </w:p>
    <w:p w14:paraId="22F9C2AD" w14:textId="37477431" w:rsidR="009819C2" w:rsidRDefault="005A2860">
      <w:pPr>
        <w:pStyle w:val="TOC7"/>
        <w:rPr>
          <w:rFonts w:cstheme="minorBidi"/>
          <w:sz w:val="22"/>
          <w:szCs w:val="22"/>
          <w:rtl/>
        </w:rPr>
      </w:pPr>
      <w:hyperlink w:anchor="_Toc130400701" w:history="1">
        <w:r w:rsidR="009819C2" w:rsidRPr="00314274">
          <w:rPr>
            <w:rStyle w:val="Hyperlink"/>
            <w:rtl/>
          </w:rPr>
          <w:t>חדושי הר"ן שבת מ"ז ע"א ד"ה לי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Toc130400701 \h</w:instrText>
        </w:r>
        <w:r w:rsidR="009819C2">
          <w:rPr>
            <w:webHidden/>
            <w:rtl/>
          </w:rPr>
          <w:instrText xml:space="preserve"> </w:instrText>
        </w:r>
        <w:r w:rsidR="009819C2">
          <w:rPr>
            <w:webHidden/>
            <w:rtl/>
          </w:rPr>
        </w:r>
        <w:r w:rsidR="009819C2">
          <w:rPr>
            <w:webHidden/>
            <w:rtl/>
          </w:rPr>
          <w:fldChar w:fldCharType="separate"/>
        </w:r>
        <w:r w:rsidR="00FA04D3">
          <w:rPr>
            <w:webHidden/>
            <w:rtl/>
          </w:rPr>
          <w:t>74</w:t>
        </w:r>
        <w:r w:rsidR="009819C2">
          <w:rPr>
            <w:webHidden/>
            <w:rtl/>
          </w:rPr>
          <w:fldChar w:fldCharType="end"/>
        </w:r>
      </w:hyperlink>
    </w:p>
    <w:p w14:paraId="62AE3D63" w14:textId="2598F994" w:rsidR="009819C2" w:rsidRDefault="005A2860">
      <w:pPr>
        <w:pStyle w:val="TOC7"/>
        <w:rPr>
          <w:rFonts w:cstheme="minorBidi"/>
          <w:sz w:val="22"/>
          <w:szCs w:val="22"/>
          <w:rtl/>
        </w:rPr>
      </w:pPr>
      <w:hyperlink w:anchor="_Toc130400165" w:history="1">
        <w:r w:rsidR="009819C2" w:rsidRPr="00314274">
          <w:rPr>
            <w:rStyle w:val="Hyperlink"/>
            <w:rtl/>
          </w:rPr>
          <w:t>חדושי הר"ן שבת מג ע"ב ד"ה איתמר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Toc130400165 \h</w:instrText>
        </w:r>
        <w:r w:rsidR="009819C2">
          <w:rPr>
            <w:webHidden/>
            <w:rtl/>
          </w:rPr>
          <w:instrText xml:space="preserve"> </w:instrText>
        </w:r>
        <w:r w:rsidR="009819C2">
          <w:rPr>
            <w:webHidden/>
            <w:rtl/>
          </w:rPr>
        </w:r>
        <w:r w:rsidR="009819C2">
          <w:rPr>
            <w:webHidden/>
            <w:rtl/>
          </w:rPr>
          <w:fldChar w:fldCharType="separate"/>
        </w:r>
        <w:r w:rsidR="00FA04D3">
          <w:rPr>
            <w:webHidden/>
            <w:rtl/>
          </w:rPr>
          <w:t>28</w:t>
        </w:r>
        <w:r w:rsidR="009819C2">
          <w:rPr>
            <w:webHidden/>
            <w:rtl/>
          </w:rPr>
          <w:fldChar w:fldCharType="end"/>
        </w:r>
      </w:hyperlink>
    </w:p>
    <w:p w14:paraId="5175F74D" w14:textId="62BEBBAC" w:rsidR="009819C2" w:rsidRDefault="005A2860">
      <w:pPr>
        <w:pStyle w:val="TOC7"/>
        <w:rPr>
          <w:rFonts w:cstheme="minorBidi"/>
          <w:sz w:val="22"/>
          <w:szCs w:val="22"/>
          <w:rtl/>
        </w:rPr>
      </w:pPr>
      <w:hyperlink w:anchor="_Toc130400209" w:history="1">
        <w:r w:rsidR="009819C2" w:rsidRPr="00314274">
          <w:rPr>
            <w:rStyle w:val="Hyperlink"/>
            <w:rtl/>
          </w:rPr>
          <w:t>חדושי הר"ן שבת מג ע"ב ד"ה מר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Toc130400209 \h</w:instrText>
        </w:r>
        <w:r w:rsidR="009819C2">
          <w:rPr>
            <w:webHidden/>
            <w:rtl/>
          </w:rPr>
          <w:instrText xml:space="preserve"> </w:instrText>
        </w:r>
        <w:r w:rsidR="009819C2">
          <w:rPr>
            <w:webHidden/>
            <w:rtl/>
          </w:rPr>
        </w:r>
        <w:r w:rsidR="009819C2">
          <w:rPr>
            <w:webHidden/>
            <w:rtl/>
          </w:rPr>
          <w:fldChar w:fldCharType="separate"/>
        </w:r>
        <w:r w:rsidR="00FA04D3">
          <w:rPr>
            <w:webHidden/>
            <w:rtl/>
          </w:rPr>
          <w:t>35</w:t>
        </w:r>
        <w:r w:rsidR="009819C2">
          <w:rPr>
            <w:webHidden/>
            <w:rtl/>
          </w:rPr>
          <w:fldChar w:fldCharType="end"/>
        </w:r>
      </w:hyperlink>
    </w:p>
    <w:p w14:paraId="359D13E0" w14:textId="14600A69" w:rsidR="009819C2" w:rsidRDefault="005A2860">
      <w:pPr>
        <w:pStyle w:val="TOC7"/>
        <w:rPr>
          <w:rFonts w:cstheme="minorBidi"/>
          <w:sz w:val="22"/>
          <w:szCs w:val="22"/>
          <w:rtl/>
        </w:rPr>
      </w:pPr>
      <w:hyperlink w:anchor="_Toc130400213" w:history="1">
        <w:r w:rsidR="009819C2" w:rsidRPr="00314274">
          <w:rPr>
            <w:rStyle w:val="Hyperlink"/>
            <w:rtl/>
          </w:rPr>
          <w:t>חדושי הר"ן שבת מג ע"ב ד"ה מר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Toc130400213 \h</w:instrText>
        </w:r>
        <w:r w:rsidR="009819C2">
          <w:rPr>
            <w:webHidden/>
            <w:rtl/>
          </w:rPr>
          <w:instrText xml:space="preserve"> </w:instrText>
        </w:r>
        <w:r w:rsidR="009819C2">
          <w:rPr>
            <w:webHidden/>
            <w:rtl/>
          </w:rPr>
        </w:r>
        <w:r w:rsidR="009819C2">
          <w:rPr>
            <w:webHidden/>
            <w:rtl/>
          </w:rPr>
          <w:fldChar w:fldCharType="separate"/>
        </w:r>
        <w:r w:rsidR="00FA04D3">
          <w:rPr>
            <w:webHidden/>
            <w:rtl/>
          </w:rPr>
          <w:t>37</w:t>
        </w:r>
        <w:r w:rsidR="009819C2">
          <w:rPr>
            <w:webHidden/>
            <w:rtl/>
          </w:rPr>
          <w:fldChar w:fldCharType="end"/>
        </w:r>
      </w:hyperlink>
    </w:p>
    <w:p w14:paraId="6610361D" w14:textId="0852A2BB" w:rsidR="009819C2" w:rsidRDefault="005A2860">
      <w:pPr>
        <w:pStyle w:val="TOC7"/>
        <w:rPr>
          <w:rFonts w:cstheme="minorBidi"/>
          <w:sz w:val="22"/>
          <w:szCs w:val="22"/>
          <w:rtl/>
        </w:rPr>
      </w:pPr>
      <w:hyperlink w:anchor="_Toc130400221" w:history="1">
        <w:r w:rsidR="009819C2" w:rsidRPr="00314274">
          <w:rPr>
            <w:rStyle w:val="Hyperlink"/>
            <w:rtl/>
          </w:rPr>
          <w:t>חדושי הר"ן שבת מג ע"ב ד"ה מר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Toc130400221 \h</w:instrText>
        </w:r>
        <w:r w:rsidR="009819C2">
          <w:rPr>
            <w:webHidden/>
            <w:rtl/>
          </w:rPr>
          <w:instrText xml:space="preserve"> </w:instrText>
        </w:r>
        <w:r w:rsidR="009819C2">
          <w:rPr>
            <w:webHidden/>
            <w:rtl/>
          </w:rPr>
        </w:r>
        <w:r w:rsidR="009819C2">
          <w:rPr>
            <w:webHidden/>
            <w:rtl/>
          </w:rPr>
          <w:fldChar w:fldCharType="separate"/>
        </w:r>
        <w:r w:rsidR="00FA04D3">
          <w:rPr>
            <w:webHidden/>
            <w:rtl/>
          </w:rPr>
          <w:t>38</w:t>
        </w:r>
        <w:r w:rsidR="009819C2">
          <w:rPr>
            <w:webHidden/>
            <w:rtl/>
          </w:rPr>
          <w:fldChar w:fldCharType="end"/>
        </w:r>
      </w:hyperlink>
    </w:p>
    <w:p w14:paraId="16F8EA27" w14:textId="6FDB5228" w:rsidR="009819C2" w:rsidRDefault="005A2860">
      <w:pPr>
        <w:pStyle w:val="TOC7"/>
        <w:rPr>
          <w:rFonts w:cstheme="minorBidi"/>
          <w:sz w:val="22"/>
          <w:szCs w:val="22"/>
          <w:rtl/>
        </w:rPr>
      </w:pPr>
      <w:hyperlink w:anchor="_Toc130400231" w:history="1">
        <w:r w:rsidR="009819C2" w:rsidRPr="00314274">
          <w:rPr>
            <w:rStyle w:val="Hyperlink"/>
            <w:rtl/>
          </w:rPr>
          <w:t>חדושי הר"ן שבת מג ע"ב ד"ה מר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Toc130400231 \h</w:instrText>
        </w:r>
        <w:r w:rsidR="009819C2">
          <w:rPr>
            <w:webHidden/>
            <w:rtl/>
          </w:rPr>
          <w:instrText xml:space="preserve"> </w:instrText>
        </w:r>
        <w:r w:rsidR="009819C2">
          <w:rPr>
            <w:webHidden/>
            <w:rtl/>
          </w:rPr>
        </w:r>
        <w:r w:rsidR="009819C2">
          <w:rPr>
            <w:webHidden/>
            <w:rtl/>
          </w:rPr>
          <w:fldChar w:fldCharType="separate"/>
        </w:r>
        <w:r w:rsidR="00FA04D3">
          <w:rPr>
            <w:webHidden/>
            <w:rtl/>
          </w:rPr>
          <w:t>39</w:t>
        </w:r>
        <w:r w:rsidR="009819C2">
          <w:rPr>
            <w:webHidden/>
            <w:rtl/>
          </w:rPr>
          <w:fldChar w:fldCharType="end"/>
        </w:r>
      </w:hyperlink>
    </w:p>
    <w:p w14:paraId="663B980F" w14:textId="2AE61B12" w:rsidR="009819C2" w:rsidRDefault="005A2860">
      <w:pPr>
        <w:pStyle w:val="TOC7"/>
        <w:rPr>
          <w:rFonts w:cstheme="minorBidi"/>
          <w:sz w:val="22"/>
          <w:szCs w:val="22"/>
          <w:rtl/>
        </w:rPr>
      </w:pPr>
      <w:hyperlink w:anchor="_Toc130400250" w:history="1">
        <w:r w:rsidR="009819C2" w:rsidRPr="00314274">
          <w:rPr>
            <w:rStyle w:val="Hyperlink"/>
            <w:rtl/>
          </w:rPr>
          <w:t>חדושי הר"ן שבת מג ע"ב ד"ה מר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Toc130400250 \h</w:instrText>
        </w:r>
        <w:r w:rsidR="009819C2">
          <w:rPr>
            <w:webHidden/>
            <w:rtl/>
          </w:rPr>
          <w:instrText xml:space="preserve"> </w:instrText>
        </w:r>
        <w:r w:rsidR="009819C2">
          <w:rPr>
            <w:webHidden/>
            <w:rtl/>
          </w:rPr>
        </w:r>
        <w:r w:rsidR="009819C2">
          <w:rPr>
            <w:webHidden/>
            <w:rtl/>
          </w:rPr>
          <w:fldChar w:fldCharType="separate"/>
        </w:r>
        <w:r w:rsidR="00FA04D3">
          <w:rPr>
            <w:webHidden/>
            <w:rtl/>
          </w:rPr>
          <w:t>41</w:t>
        </w:r>
        <w:r w:rsidR="009819C2">
          <w:rPr>
            <w:webHidden/>
            <w:rtl/>
          </w:rPr>
          <w:fldChar w:fldCharType="end"/>
        </w:r>
      </w:hyperlink>
    </w:p>
    <w:p w14:paraId="174552A4" w14:textId="6F9CFE07" w:rsidR="009819C2" w:rsidRDefault="005A2860">
      <w:pPr>
        <w:pStyle w:val="TOC7"/>
        <w:rPr>
          <w:rFonts w:cstheme="minorBidi"/>
          <w:sz w:val="22"/>
          <w:szCs w:val="22"/>
          <w:rtl/>
        </w:rPr>
      </w:pPr>
      <w:hyperlink w:anchor="_Toc130400182" w:history="1">
        <w:r w:rsidR="009819C2" w:rsidRPr="00314274">
          <w:rPr>
            <w:rStyle w:val="Hyperlink"/>
            <w:rtl/>
          </w:rPr>
          <w:t>חדושי הר"ן שבת מד ע"א ד"ה הלכה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Toc130400182 \h</w:instrText>
        </w:r>
        <w:r w:rsidR="009819C2">
          <w:rPr>
            <w:webHidden/>
            <w:rtl/>
          </w:rPr>
          <w:instrText xml:space="preserve"> </w:instrText>
        </w:r>
        <w:r w:rsidR="009819C2">
          <w:rPr>
            <w:webHidden/>
            <w:rtl/>
          </w:rPr>
        </w:r>
        <w:r w:rsidR="009819C2">
          <w:rPr>
            <w:webHidden/>
            <w:rtl/>
          </w:rPr>
          <w:fldChar w:fldCharType="separate"/>
        </w:r>
        <w:r w:rsidR="00FA04D3">
          <w:rPr>
            <w:webHidden/>
            <w:rtl/>
          </w:rPr>
          <w:t>29</w:t>
        </w:r>
        <w:r w:rsidR="009819C2">
          <w:rPr>
            <w:webHidden/>
            <w:rtl/>
          </w:rPr>
          <w:fldChar w:fldCharType="end"/>
        </w:r>
      </w:hyperlink>
    </w:p>
    <w:p w14:paraId="5980133A" w14:textId="0CB08AEF" w:rsidR="009819C2" w:rsidRDefault="005A2860">
      <w:pPr>
        <w:pStyle w:val="TOC7"/>
        <w:rPr>
          <w:rFonts w:cstheme="minorBidi"/>
          <w:sz w:val="22"/>
          <w:szCs w:val="22"/>
          <w:rtl/>
        </w:rPr>
      </w:pPr>
      <w:hyperlink w:anchor="_Toc130400994" w:history="1">
        <w:r w:rsidR="009819C2" w:rsidRPr="00314274">
          <w:rPr>
            <w:rStyle w:val="Hyperlink"/>
            <w:rtl/>
          </w:rPr>
          <w:t>חדושי הר"ן שבת קכ"ב ע"א ד"ה ואם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Toc130400994 \h</w:instrText>
        </w:r>
        <w:r w:rsidR="009819C2">
          <w:rPr>
            <w:webHidden/>
            <w:rtl/>
          </w:rPr>
          <w:instrText xml:space="preserve"> </w:instrText>
        </w:r>
        <w:r w:rsidR="009819C2">
          <w:rPr>
            <w:webHidden/>
            <w:rtl/>
          </w:rPr>
        </w:r>
        <w:r w:rsidR="009819C2">
          <w:rPr>
            <w:webHidden/>
            <w:rtl/>
          </w:rPr>
          <w:fldChar w:fldCharType="separate"/>
        </w:r>
        <w:r w:rsidR="00FA04D3">
          <w:rPr>
            <w:webHidden/>
            <w:rtl/>
          </w:rPr>
          <w:t>126</w:t>
        </w:r>
        <w:r w:rsidR="009819C2">
          <w:rPr>
            <w:webHidden/>
            <w:rtl/>
          </w:rPr>
          <w:fldChar w:fldCharType="end"/>
        </w:r>
      </w:hyperlink>
    </w:p>
    <w:p w14:paraId="216E7402" w14:textId="71C32A29" w:rsidR="009819C2" w:rsidRDefault="005A2860">
      <w:pPr>
        <w:pStyle w:val="TOC7"/>
        <w:rPr>
          <w:rFonts w:cstheme="minorBidi"/>
          <w:sz w:val="22"/>
          <w:szCs w:val="22"/>
          <w:rtl/>
        </w:rPr>
      </w:pPr>
      <w:hyperlink w:anchor="_Toc130401012" w:history="1">
        <w:r w:rsidR="009819C2" w:rsidRPr="00314274">
          <w:rPr>
            <w:rStyle w:val="Hyperlink"/>
            <w:rtl/>
          </w:rPr>
          <w:t>חדושי הר"ן שבת קכ"ב ע"א ד"ה ואם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Toc130401012 \h</w:instrText>
        </w:r>
        <w:r w:rsidR="009819C2">
          <w:rPr>
            <w:webHidden/>
            <w:rtl/>
          </w:rPr>
          <w:instrText xml:space="preserve"> </w:instrText>
        </w:r>
        <w:r w:rsidR="009819C2">
          <w:rPr>
            <w:webHidden/>
            <w:rtl/>
          </w:rPr>
        </w:r>
        <w:r w:rsidR="009819C2">
          <w:rPr>
            <w:webHidden/>
            <w:rtl/>
          </w:rPr>
          <w:fldChar w:fldCharType="separate"/>
        </w:r>
        <w:r w:rsidR="00FA04D3">
          <w:rPr>
            <w:webHidden/>
            <w:rtl/>
          </w:rPr>
          <w:t>132</w:t>
        </w:r>
        <w:r w:rsidR="009819C2">
          <w:rPr>
            <w:webHidden/>
            <w:rtl/>
          </w:rPr>
          <w:fldChar w:fldCharType="end"/>
        </w:r>
      </w:hyperlink>
    </w:p>
    <w:p w14:paraId="256545B2" w14:textId="036E221D" w:rsidR="009819C2" w:rsidRDefault="005A2860">
      <w:pPr>
        <w:pStyle w:val="TOC7"/>
        <w:rPr>
          <w:rFonts w:cstheme="minorBidi"/>
          <w:sz w:val="22"/>
          <w:szCs w:val="22"/>
          <w:rtl/>
        </w:rPr>
      </w:pPr>
      <w:hyperlink w:anchor="_Toc130400944" w:history="1">
        <w:r w:rsidR="009819C2" w:rsidRPr="00314274">
          <w:rPr>
            <w:rStyle w:val="Hyperlink"/>
            <w:rtl/>
          </w:rPr>
          <w:t>חדושי הר"ן שבת קכ"ב ע"א ד"ה ואם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Toc130400944 \h</w:instrText>
        </w:r>
        <w:r w:rsidR="009819C2">
          <w:rPr>
            <w:webHidden/>
            <w:rtl/>
          </w:rPr>
          <w:instrText xml:space="preserve"> </w:instrText>
        </w:r>
        <w:r w:rsidR="009819C2">
          <w:rPr>
            <w:webHidden/>
            <w:rtl/>
          </w:rPr>
        </w:r>
        <w:r w:rsidR="009819C2">
          <w:rPr>
            <w:webHidden/>
            <w:rtl/>
          </w:rPr>
          <w:fldChar w:fldCharType="separate"/>
        </w:r>
        <w:r w:rsidR="00FA04D3">
          <w:rPr>
            <w:webHidden/>
            <w:rtl/>
          </w:rPr>
          <w:t>114</w:t>
        </w:r>
        <w:r w:rsidR="009819C2">
          <w:rPr>
            <w:webHidden/>
            <w:rtl/>
          </w:rPr>
          <w:fldChar w:fldCharType="end"/>
        </w:r>
      </w:hyperlink>
    </w:p>
    <w:p w14:paraId="392F96C1" w14:textId="566874F6" w:rsidR="009819C2" w:rsidRDefault="005A2860">
      <w:pPr>
        <w:pStyle w:val="TOC7"/>
        <w:rPr>
          <w:rFonts w:cstheme="minorBidi"/>
          <w:sz w:val="22"/>
          <w:szCs w:val="22"/>
          <w:rtl/>
        </w:rPr>
      </w:pPr>
      <w:hyperlink w:anchor="_Toc130400540" w:history="1">
        <w:r w:rsidR="009819C2" w:rsidRPr="00314274">
          <w:rPr>
            <w:rStyle w:val="Hyperlink"/>
            <w:rtl/>
          </w:rPr>
          <w:t>חדושי הר"ן שבת קמ"ג ע"א ד"ה מסלק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Toc130400540 \h</w:instrText>
        </w:r>
        <w:r w:rsidR="009819C2">
          <w:rPr>
            <w:webHidden/>
            <w:rtl/>
          </w:rPr>
          <w:instrText xml:space="preserve"> </w:instrText>
        </w:r>
        <w:r w:rsidR="009819C2">
          <w:rPr>
            <w:webHidden/>
            <w:rtl/>
          </w:rPr>
        </w:r>
        <w:r w:rsidR="009819C2">
          <w:rPr>
            <w:webHidden/>
            <w:rtl/>
          </w:rPr>
          <w:fldChar w:fldCharType="separate"/>
        </w:r>
        <w:r w:rsidR="00FA04D3">
          <w:rPr>
            <w:webHidden/>
            <w:rtl/>
          </w:rPr>
          <w:t>44</w:t>
        </w:r>
        <w:r w:rsidR="009819C2">
          <w:rPr>
            <w:webHidden/>
            <w:rtl/>
          </w:rPr>
          <w:fldChar w:fldCharType="end"/>
        </w:r>
      </w:hyperlink>
    </w:p>
    <w:p w14:paraId="71B742D3" w14:textId="5DE43E36" w:rsidR="009819C2" w:rsidRDefault="005A2860">
      <w:pPr>
        <w:pStyle w:val="TOC7"/>
        <w:rPr>
          <w:rFonts w:cstheme="minorBidi"/>
          <w:sz w:val="22"/>
          <w:szCs w:val="22"/>
          <w:rtl/>
        </w:rPr>
      </w:pPr>
      <w:hyperlink w:anchor="_Toc130400543" w:history="1">
        <w:r w:rsidR="009819C2" w:rsidRPr="00314274">
          <w:rPr>
            <w:rStyle w:val="Hyperlink"/>
            <w:rtl/>
          </w:rPr>
          <w:t>חדושי הר"ן שבת קמ"ג ע"א ד"ה מסלק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Toc130400543 \h</w:instrText>
        </w:r>
        <w:r w:rsidR="009819C2">
          <w:rPr>
            <w:webHidden/>
            <w:rtl/>
          </w:rPr>
          <w:instrText xml:space="preserve"> </w:instrText>
        </w:r>
        <w:r w:rsidR="009819C2">
          <w:rPr>
            <w:webHidden/>
            <w:rtl/>
          </w:rPr>
        </w:r>
        <w:r w:rsidR="009819C2">
          <w:rPr>
            <w:webHidden/>
            <w:rtl/>
          </w:rPr>
          <w:fldChar w:fldCharType="separate"/>
        </w:r>
        <w:r w:rsidR="00FA04D3">
          <w:rPr>
            <w:webHidden/>
            <w:rtl/>
          </w:rPr>
          <w:t>44</w:t>
        </w:r>
        <w:r w:rsidR="009819C2">
          <w:rPr>
            <w:webHidden/>
            <w:rtl/>
          </w:rPr>
          <w:fldChar w:fldCharType="end"/>
        </w:r>
      </w:hyperlink>
    </w:p>
    <w:p w14:paraId="1E8B9B41" w14:textId="0A9736C3" w:rsidR="009819C2" w:rsidRDefault="005A2860">
      <w:pPr>
        <w:pStyle w:val="TOC7"/>
        <w:rPr>
          <w:rFonts w:cstheme="minorBidi"/>
          <w:sz w:val="22"/>
          <w:szCs w:val="22"/>
          <w:rtl/>
        </w:rPr>
      </w:pPr>
      <w:hyperlink w:anchor="_Toc130400532" w:history="1">
        <w:r w:rsidR="009819C2" w:rsidRPr="00314274">
          <w:rPr>
            <w:rStyle w:val="Hyperlink"/>
            <w:rtl/>
          </w:rPr>
          <w:t>חדושי הר"ן שבת קמ"ג ע"א ד"ה שמואל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Toc130400532 \h</w:instrText>
        </w:r>
        <w:r w:rsidR="009819C2">
          <w:rPr>
            <w:webHidden/>
            <w:rtl/>
          </w:rPr>
          <w:instrText xml:space="preserve"> </w:instrText>
        </w:r>
        <w:r w:rsidR="009819C2">
          <w:rPr>
            <w:webHidden/>
            <w:rtl/>
          </w:rPr>
        </w:r>
        <w:r w:rsidR="009819C2">
          <w:rPr>
            <w:webHidden/>
            <w:rtl/>
          </w:rPr>
          <w:fldChar w:fldCharType="separate"/>
        </w:r>
        <w:r w:rsidR="00FA04D3">
          <w:rPr>
            <w:webHidden/>
            <w:rtl/>
          </w:rPr>
          <w:t>43</w:t>
        </w:r>
        <w:r w:rsidR="009819C2">
          <w:rPr>
            <w:webHidden/>
            <w:rtl/>
          </w:rPr>
          <w:fldChar w:fldCharType="end"/>
        </w:r>
      </w:hyperlink>
    </w:p>
    <w:p w14:paraId="6CCFD72A" w14:textId="714367F7" w:rsidR="009819C2" w:rsidRDefault="005A2860">
      <w:pPr>
        <w:pStyle w:val="TOC7"/>
        <w:rPr>
          <w:rFonts w:cstheme="minorBidi"/>
          <w:sz w:val="22"/>
          <w:szCs w:val="22"/>
          <w:rtl/>
        </w:rPr>
      </w:pPr>
      <w:hyperlink w:anchor="_Toc130400419" w:history="1">
        <w:r w:rsidR="009819C2" w:rsidRPr="00314274">
          <w:rPr>
            <w:rStyle w:val="Hyperlink"/>
            <w:rtl/>
          </w:rPr>
          <w:t>חדושי הר"ן שבת קמג ע"א ד"ה שמואל</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Toc130400419 \h</w:instrText>
        </w:r>
        <w:r w:rsidR="009819C2">
          <w:rPr>
            <w:webHidden/>
            <w:rtl/>
          </w:rPr>
          <w:instrText xml:space="preserve"> </w:instrText>
        </w:r>
        <w:r w:rsidR="009819C2">
          <w:rPr>
            <w:webHidden/>
            <w:rtl/>
          </w:rPr>
        </w:r>
        <w:r w:rsidR="009819C2">
          <w:rPr>
            <w:webHidden/>
            <w:rtl/>
          </w:rPr>
          <w:fldChar w:fldCharType="separate"/>
        </w:r>
        <w:r w:rsidR="00FA04D3">
          <w:rPr>
            <w:webHidden/>
            <w:rtl/>
          </w:rPr>
          <w:t>22</w:t>
        </w:r>
        <w:r w:rsidR="009819C2">
          <w:rPr>
            <w:webHidden/>
            <w:rtl/>
          </w:rPr>
          <w:fldChar w:fldCharType="end"/>
        </w:r>
      </w:hyperlink>
    </w:p>
    <w:p w14:paraId="7C7E5C31" w14:textId="6F6EDF0E" w:rsidR="009819C2" w:rsidRDefault="005A2860">
      <w:pPr>
        <w:pStyle w:val="TOC7"/>
        <w:rPr>
          <w:rFonts w:cstheme="minorBidi"/>
          <w:sz w:val="22"/>
          <w:szCs w:val="22"/>
          <w:rtl/>
        </w:rPr>
      </w:pPr>
      <w:hyperlink w:anchor="_Toc130401007" w:history="1">
        <w:r w:rsidR="009819C2" w:rsidRPr="00314274">
          <w:rPr>
            <w:rStyle w:val="Hyperlink"/>
            <w:rtl/>
          </w:rPr>
          <w:t>חדושי הרא"ה ביצה כ"ז ע"ב ד"ה לימא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Toc130401007 \h</w:instrText>
        </w:r>
        <w:r w:rsidR="009819C2">
          <w:rPr>
            <w:webHidden/>
            <w:rtl/>
          </w:rPr>
          <w:instrText xml:space="preserve"> </w:instrText>
        </w:r>
        <w:r w:rsidR="009819C2">
          <w:rPr>
            <w:webHidden/>
            <w:rtl/>
          </w:rPr>
        </w:r>
        <w:r w:rsidR="009819C2">
          <w:rPr>
            <w:webHidden/>
            <w:rtl/>
          </w:rPr>
          <w:fldChar w:fldCharType="separate"/>
        </w:r>
        <w:r w:rsidR="00FA04D3">
          <w:rPr>
            <w:webHidden/>
            <w:rtl/>
          </w:rPr>
          <w:t>131</w:t>
        </w:r>
        <w:r w:rsidR="009819C2">
          <w:rPr>
            <w:webHidden/>
            <w:rtl/>
          </w:rPr>
          <w:fldChar w:fldCharType="end"/>
        </w:r>
      </w:hyperlink>
    </w:p>
    <w:p w14:paraId="16A3C069" w14:textId="62B2E5FA" w:rsidR="009819C2" w:rsidRDefault="005A2860">
      <w:pPr>
        <w:pStyle w:val="TOC7"/>
        <w:rPr>
          <w:rFonts w:cstheme="minorBidi"/>
          <w:sz w:val="22"/>
          <w:szCs w:val="22"/>
          <w:rtl/>
        </w:rPr>
      </w:pPr>
      <w:hyperlink w:anchor="_Toc130401065" w:history="1">
        <w:r w:rsidR="009819C2" w:rsidRPr="00314274">
          <w:rPr>
            <w:rStyle w:val="Hyperlink"/>
            <w:rtl/>
          </w:rPr>
          <w:t>חדושי הרא"ה ביצה כ"ז ע"ב ד"ה לימא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Toc130401065 \h</w:instrText>
        </w:r>
        <w:r w:rsidR="009819C2">
          <w:rPr>
            <w:webHidden/>
            <w:rtl/>
          </w:rPr>
          <w:instrText xml:space="preserve"> </w:instrText>
        </w:r>
        <w:r w:rsidR="009819C2">
          <w:rPr>
            <w:webHidden/>
            <w:rtl/>
          </w:rPr>
        </w:r>
        <w:r w:rsidR="009819C2">
          <w:rPr>
            <w:webHidden/>
            <w:rtl/>
          </w:rPr>
          <w:fldChar w:fldCharType="separate"/>
        </w:r>
        <w:r w:rsidR="00FA04D3">
          <w:rPr>
            <w:webHidden/>
            <w:rtl/>
          </w:rPr>
          <w:t>140</w:t>
        </w:r>
        <w:r w:rsidR="009819C2">
          <w:rPr>
            <w:webHidden/>
            <w:rtl/>
          </w:rPr>
          <w:fldChar w:fldCharType="end"/>
        </w:r>
      </w:hyperlink>
    </w:p>
    <w:p w14:paraId="23193252" w14:textId="626F0F92" w:rsidR="009819C2" w:rsidRDefault="005A2860">
      <w:pPr>
        <w:pStyle w:val="TOC7"/>
        <w:rPr>
          <w:rFonts w:cstheme="minorBidi"/>
          <w:sz w:val="22"/>
          <w:szCs w:val="22"/>
          <w:rtl/>
        </w:rPr>
      </w:pPr>
      <w:hyperlink w:anchor="_Toc130401183" w:history="1">
        <w:r w:rsidR="009819C2" w:rsidRPr="00314274">
          <w:rPr>
            <w:rStyle w:val="Hyperlink"/>
            <w:rtl/>
          </w:rPr>
          <w:t>חדושי הרא"ה ביצה כ"ז ע"ב ד"ה לימא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Toc130401183 \h</w:instrText>
        </w:r>
        <w:r w:rsidR="009819C2">
          <w:rPr>
            <w:webHidden/>
            <w:rtl/>
          </w:rPr>
          <w:instrText xml:space="preserve"> </w:instrText>
        </w:r>
        <w:r w:rsidR="009819C2">
          <w:rPr>
            <w:webHidden/>
            <w:rtl/>
          </w:rPr>
        </w:r>
        <w:r w:rsidR="009819C2">
          <w:rPr>
            <w:webHidden/>
            <w:rtl/>
          </w:rPr>
          <w:fldChar w:fldCharType="separate"/>
        </w:r>
        <w:r w:rsidR="00FA04D3">
          <w:rPr>
            <w:webHidden/>
            <w:rtl/>
          </w:rPr>
          <w:t>169</w:t>
        </w:r>
        <w:r w:rsidR="009819C2">
          <w:rPr>
            <w:webHidden/>
            <w:rtl/>
          </w:rPr>
          <w:fldChar w:fldCharType="end"/>
        </w:r>
      </w:hyperlink>
    </w:p>
    <w:p w14:paraId="18AC33C8" w14:textId="1A4898E6" w:rsidR="009819C2" w:rsidRDefault="005A2860">
      <w:pPr>
        <w:pStyle w:val="TOC7"/>
        <w:rPr>
          <w:rFonts w:cstheme="minorBidi"/>
          <w:sz w:val="22"/>
          <w:szCs w:val="22"/>
          <w:rtl/>
        </w:rPr>
      </w:pPr>
      <w:hyperlink w:anchor="_Toc130400691" w:history="1">
        <w:r w:rsidR="009819C2" w:rsidRPr="00314274">
          <w:rPr>
            <w:rStyle w:val="Hyperlink"/>
            <w:rtl/>
          </w:rPr>
          <w:t>חדושי הרא"ה ביצה כא ע"ב ד"ה ורבינו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Toc130400691 \h</w:instrText>
        </w:r>
        <w:r w:rsidR="009819C2">
          <w:rPr>
            <w:webHidden/>
            <w:rtl/>
          </w:rPr>
          <w:instrText xml:space="preserve"> </w:instrText>
        </w:r>
        <w:r w:rsidR="009819C2">
          <w:rPr>
            <w:webHidden/>
            <w:rtl/>
          </w:rPr>
        </w:r>
        <w:r w:rsidR="009819C2">
          <w:rPr>
            <w:webHidden/>
            <w:rtl/>
          </w:rPr>
          <w:fldChar w:fldCharType="separate"/>
        </w:r>
        <w:r w:rsidR="00FA04D3">
          <w:rPr>
            <w:webHidden/>
            <w:rtl/>
          </w:rPr>
          <w:t>73</w:t>
        </w:r>
        <w:r w:rsidR="009819C2">
          <w:rPr>
            <w:webHidden/>
            <w:rtl/>
          </w:rPr>
          <w:fldChar w:fldCharType="end"/>
        </w:r>
      </w:hyperlink>
    </w:p>
    <w:p w14:paraId="214B37C8" w14:textId="21B27A16" w:rsidR="009819C2" w:rsidRDefault="005A2860">
      <w:pPr>
        <w:pStyle w:val="TOC7"/>
        <w:rPr>
          <w:rFonts w:cstheme="minorBidi"/>
          <w:sz w:val="22"/>
          <w:szCs w:val="22"/>
          <w:rtl/>
        </w:rPr>
      </w:pPr>
      <w:hyperlink w:anchor="_Toc130400704" w:history="1">
        <w:r w:rsidR="009819C2" w:rsidRPr="00314274">
          <w:rPr>
            <w:rStyle w:val="Hyperlink"/>
            <w:rtl/>
          </w:rPr>
          <w:t>חדושי הרא"ה ביצה כא ע"ב ד"ה מי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Toc130400704 \h</w:instrText>
        </w:r>
        <w:r w:rsidR="009819C2">
          <w:rPr>
            <w:webHidden/>
            <w:rtl/>
          </w:rPr>
          <w:instrText xml:space="preserve"> </w:instrText>
        </w:r>
        <w:r w:rsidR="009819C2">
          <w:rPr>
            <w:webHidden/>
            <w:rtl/>
          </w:rPr>
        </w:r>
        <w:r w:rsidR="009819C2">
          <w:rPr>
            <w:webHidden/>
            <w:rtl/>
          </w:rPr>
          <w:fldChar w:fldCharType="separate"/>
        </w:r>
        <w:r w:rsidR="00FA04D3">
          <w:rPr>
            <w:webHidden/>
            <w:rtl/>
          </w:rPr>
          <w:t>74</w:t>
        </w:r>
        <w:r w:rsidR="009819C2">
          <w:rPr>
            <w:webHidden/>
            <w:rtl/>
          </w:rPr>
          <w:fldChar w:fldCharType="end"/>
        </w:r>
      </w:hyperlink>
    </w:p>
    <w:p w14:paraId="5DA7A901" w14:textId="0FF36F26" w:rsidR="009819C2" w:rsidRDefault="005A2860">
      <w:pPr>
        <w:pStyle w:val="TOC7"/>
        <w:rPr>
          <w:rFonts w:cstheme="minorBidi"/>
          <w:sz w:val="22"/>
          <w:szCs w:val="22"/>
          <w:rtl/>
        </w:rPr>
      </w:pPr>
      <w:hyperlink w:anchor="_Toc130400545" w:history="1">
        <w:r w:rsidR="009819C2" w:rsidRPr="00314274">
          <w:rPr>
            <w:rStyle w:val="Hyperlink"/>
            <w:rtl/>
          </w:rPr>
          <w:t>חדושי הריטב"א ביצה כ"א ע"ב ד"ה גזירה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Toc130400545 \h</w:instrText>
        </w:r>
        <w:r w:rsidR="009819C2">
          <w:rPr>
            <w:webHidden/>
            <w:rtl/>
          </w:rPr>
          <w:instrText xml:space="preserve"> </w:instrText>
        </w:r>
        <w:r w:rsidR="009819C2">
          <w:rPr>
            <w:webHidden/>
            <w:rtl/>
          </w:rPr>
        </w:r>
        <w:r w:rsidR="009819C2">
          <w:rPr>
            <w:webHidden/>
            <w:rtl/>
          </w:rPr>
          <w:fldChar w:fldCharType="separate"/>
        </w:r>
        <w:r w:rsidR="00FA04D3">
          <w:rPr>
            <w:webHidden/>
            <w:rtl/>
          </w:rPr>
          <w:t>46</w:t>
        </w:r>
        <w:r w:rsidR="009819C2">
          <w:rPr>
            <w:webHidden/>
            <w:rtl/>
          </w:rPr>
          <w:fldChar w:fldCharType="end"/>
        </w:r>
      </w:hyperlink>
    </w:p>
    <w:p w14:paraId="040B71CB" w14:textId="3A698462" w:rsidR="009819C2" w:rsidRDefault="005A2860">
      <w:pPr>
        <w:pStyle w:val="TOC7"/>
        <w:rPr>
          <w:rFonts w:cstheme="minorBidi"/>
          <w:sz w:val="22"/>
          <w:szCs w:val="22"/>
          <w:rtl/>
        </w:rPr>
      </w:pPr>
      <w:hyperlink w:anchor="_Toc130400099" w:history="1">
        <w:r w:rsidR="009819C2" w:rsidRPr="00314274">
          <w:rPr>
            <w:rStyle w:val="Hyperlink"/>
            <w:rtl/>
          </w:rPr>
          <w:t>חדושי הריטב"א שבת דף מג עמוד ב ד"ה פוקו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Toc130400099 \h</w:instrText>
        </w:r>
        <w:r w:rsidR="009819C2">
          <w:rPr>
            <w:webHidden/>
            <w:rtl/>
          </w:rPr>
          <w:instrText xml:space="preserve"> </w:instrText>
        </w:r>
        <w:r w:rsidR="009819C2">
          <w:rPr>
            <w:webHidden/>
            <w:rtl/>
          </w:rPr>
        </w:r>
        <w:r w:rsidR="009819C2">
          <w:rPr>
            <w:webHidden/>
            <w:rtl/>
          </w:rPr>
          <w:fldChar w:fldCharType="separate"/>
        </w:r>
        <w:r w:rsidR="00FA04D3">
          <w:rPr>
            <w:webHidden/>
            <w:rtl/>
          </w:rPr>
          <w:t>19</w:t>
        </w:r>
        <w:r w:rsidR="009819C2">
          <w:rPr>
            <w:webHidden/>
            <w:rtl/>
          </w:rPr>
          <w:fldChar w:fldCharType="end"/>
        </w:r>
      </w:hyperlink>
    </w:p>
    <w:p w14:paraId="461937D6" w14:textId="483FFB0D" w:rsidR="009819C2" w:rsidRDefault="005A2860">
      <w:pPr>
        <w:pStyle w:val="TOC7"/>
        <w:rPr>
          <w:rFonts w:cstheme="minorBidi"/>
          <w:sz w:val="22"/>
          <w:szCs w:val="22"/>
          <w:rtl/>
        </w:rPr>
      </w:pPr>
      <w:hyperlink w:anchor="_Toc130400236" w:history="1">
        <w:r w:rsidR="009819C2" w:rsidRPr="00314274">
          <w:rPr>
            <w:rStyle w:val="Hyperlink"/>
            <w:rtl/>
          </w:rPr>
          <w:t>חדושי הריטב"א שבת יח ע"ב ד"ה ובשרא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Toc130400236 \h</w:instrText>
        </w:r>
        <w:r w:rsidR="009819C2">
          <w:rPr>
            <w:webHidden/>
            <w:rtl/>
          </w:rPr>
          <w:instrText xml:space="preserve"> </w:instrText>
        </w:r>
        <w:r w:rsidR="009819C2">
          <w:rPr>
            <w:webHidden/>
            <w:rtl/>
          </w:rPr>
        </w:r>
        <w:r w:rsidR="009819C2">
          <w:rPr>
            <w:webHidden/>
            <w:rtl/>
          </w:rPr>
          <w:fldChar w:fldCharType="separate"/>
        </w:r>
        <w:r w:rsidR="00FA04D3">
          <w:rPr>
            <w:webHidden/>
            <w:rtl/>
          </w:rPr>
          <w:t>40</w:t>
        </w:r>
        <w:r w:rsidR="009819C2">
          <w:rPr>
            <w:webHidden/>
            <w:rtl/>
          </w:rPr>
          <w:fldChar w:fldCharType="end"/>
        </w:r>
      </w:hyperlink>
    </w:p>
    <w:p w14:paraId="507FE455" w14:textId="5F88FBA3" w:rsidR="009819C2" w:rsidRDefault="005A2860">
      <w:pPr>
        <w:pStyle w:val="TOC7"/>
        <w:rPr>
          <w:rFonts w:cstheme="minorBidi"/>
          <w:sz w:val="22"/>
          <w:szCs w:val="22"/>
          <w:rtl/>
        </w:rPr>
      </w:pPr>
      <w:hyperlink w:anchor="_Toc130400435" w:history="1">
        <w:r w:rsidR="009819C2" w:rsidRPr="00314274">
          <w:rPr>
            <w:rStyle w:val="Hyperlink"/>
            <w:rtl/>
          </w:rPr>
          <w:t>חדושי הריטב"א שבת מ"ד ע"א ד"ה אמר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Toc130400435 \h</w:instrText>
        </w:r>
        <w:r w:rsidR="009819C2">
          <w:rPr>
            <w:webHidden/>
            <w:rtl/>
          </w:rPr>
          <w:instrText xml:space="preserve"> </w:instrText>
        </w:r>
        <w:r w:rsidR="009819C2">
          <w:rPr>
            <w:webHidden/>
            <w:rtl/>
          </w:rPr>
        </w:r>
        <w:r w:rsidR="009819C2">
          <w:rPr>
            <w:webHidden/>
            <w:rtl/>
          </w:rPr>
          <w:fldChar w:fldCharType="separate"/>
        </w:r>
        <w:r w:rsidR="00FA04D3">
          <w:rPr>
            <w:webHidden/>
            <w:rtl/>
          </w:rPr>
          <w:t>27</w:t>
        </w:r>
        <w:r w:rsidR="009819C2">
          <w:rPr>
            <w:webHidden/>
            <w:rtl/>
          </w:rPr>
          <w:fldChar w:fldCharType="end"/>
        </w:r>
      </w:hyperlink>
    </w:p>
    <w:p w14:paraId="556777AE" w14:textId="689E0D27" w:rsidR="009819C2" w:rsidRDefault="005A2860">
      <w:pPr>
        <w:pStyle w:val="TOC7"/>
        <w:rPr>
          <w:rFonts w:cstheme="minorBidi"/>
          <w:sz w:val="22"/>
          <w:szCs w:val="22"/>
          <w:rtl/>
        </w:rPr>
      </w:pPr>
      <w:hyperlink w:anchor="_Toc130400910" w:history="1">
        <w:r w:rsidR="009819C2" w:rsidRPr="00314274">
          <w:rPr>
            <w:rStyle w:val="Hyperlink"/>
            <w:rtl/>
          </w:rPr>
          <w:t>חדושי הריטב"א שבת מ"ד ע"א ד"ה כבה, ד"ה אבל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Toc130400910 \h</w:instrText>
        </w:r>
        <w:r w:rsidR="009819C2">
          <w:rPr>
            <w:webHidden/>
            <w:rtl/>
          </w:rPr>
          <w:instrText xml:space="preserve"> </w:instrText>
        </w:r>
        <w:r w:rsidR="009819C2">
          <w:rPr>
            <w:webHidden/>
            <w:rtl/>
          </w:rPr>
        </w:r>
        <w:r w:rsidR="009819C2">
          <w:rPr>
            <w:webHidden/>
            <w:rtl/>
          </w:rPr>
          <w:fldChar w:fldCharType="separate"/>
        </w:r>
        <w:r w:rsidR="00FA04D3">
          <w:rPr>
            <w:webHidden/>
            <w:rtl/>
          </w:rPr>
          <w:t>111</w:t>
        </w:r>
        <w:r w:rsidR="009819C2">
          <w:rPr>
            <w:webHidden/>
            <w:rtl/>
          </w:rPr>
          <w:fldChar w:fldCharType="end"/>
        </w:r>
      </w:hyperlink>
    </w:p>
    <w:p w14:paraId="7D673024" w14:textId="41A3D2FB" w:rsidR="009819C2" w:rsidRDefault="005A2860">
      <w:pPr>
        <w:pStyle w:val="TOC7"/>
        <w:rPr>
          <w:rFonts w:cstheme="minorBidi"/>
          <w:sz w:val="22"/>
          <w:szCs w:val="22"/>
          <w:rtl/>
        </w:rPr>
      </w:pPr>
      <w:hyperlink w:anchor="_Toc130400445" w:history="1">
        <w:r w:rsidR="009819C2" w:rsidRPr="00314274">
          <w:rPr>
            <w:rStyle w:val="Hyperlink"/>
            <w:rtl/>
          </w:rPr>
          <w:t>חדושי הריטב"א שבת מ"ד ע"א ד"ה מתיב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Toc130400445 \h</w:instrText>
        </w:r>
        <w:r w:rsidR="009819C2">
          <w:rPr>
            <w:webHidden/>
            <w:rtl/>
          </w:rPr>
          <w:instrText xml:space="preserve"> </w:instrText>
        </w:r>
        <w:r w:rsidR="009819C2">
          <w:rPr>
            <w:webHidden/>
            <w:rtl/>
          </w:rPr>
        </w:r>
        <w:r w:rsidR="009819C2">
          <w:rPr>
            <w:webHidden/>
            <w:rtl/>
          </w:rPr>
          <w:fldChar w:fldCharType="separate"/>
        </w:r>
        <w:r w:rsidR="00FA04D3">
          <w:rPr>
            <w:webHidden/>
            <w:rtl/>
          </w:rPr>
          <w:t>28</w:t>
        </w:r>
        <w:r w:rsidR="009819C2">
          <w:rPr>
            <w:webHidden/>
            <w:rtl/>
          </w:rPr>
          <w:fldChar w:fldCharType="end"/>
        </w:r>
      </w:hyperlink>
    </w:p>
    <w:p w14:paraId="7AAEBE6D" w14:textId="224CA526" w:rsidR="009819C2" w:rsidRDefault="005A2860">
      <w:pPr>
        <w:pStyle w:val="TOC7"/>
        <w:rPr>
          <w:rFonts w:cstheme="minorBidi"/>
          <w:sz w:val="22"/>
          <w:szCs w:val="22"/>
          <w:rtl/>
        </w:rPr>
      </w:pPr>
      <w:hyperlink w:anchor="_Toc130400449" w:history="1">
        <w:r w:rsidR="009819C2" w:rsidRPr="00314274">
          <w:rPr>
            <w:rStyle w:val="Hyperlink"/>
            <w:rtl/>
          </w:rPr>
          <w:t>חדושי הריטב"א שבת מ"ד ע"א ד"ה מתיב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Toc130400449 \h</w:instrText>
        </w:r>
        <w:r w:rsidR="009819C2">
          <w:rPr>
            <w:webHidden/>
            <w:rtl/>
          </w:rPr>
          <w:instrText xml:space="preserve"> </w:instrText>
        </w:r>
        <w:r w:rsidR="009819C2">
          <w:rPr>
            <w:webHidden/>
            <w:rtl/>
          </w:rPr>
        </w:r>
        <w:r w:rsidR="009819C2">
          <w:rPr>
            <w:webHidden/>
            <w:rtl/>
          </w:rPr>
          <w:fldChar w:fldCharType="separate"/>
        </w:r>
        <w:r w:rsidR="00FA04D3">
          <w:rPr>
            <w:webHidden/>
            <w:rtl/>
          </w:rPr>
          <w:t>28</w:t>
        </w:r>
        <w:r w:rsidR="009819C2">
          <w:rPr>
            <w:webHidden/>
            <w:rtl/>
          </w:rPr>
          <w:fldChar w:fldCharType="end"/>
        </w:r>
      </w:hyperlink>
    </w:p>
    <w:p w14:paraId="1CCC446D" w14:textId="4DC5372B" w:rsidR="009819C2" w:rsidRDefault="005A2860">
      <w:pPr>
        <w:pStyle w:val="TOC7"/>
        <w:rPr>
          <w:rFonts w:cstheme="minorBidi"/>
          <w:sz w:val="22"/>
          <w:szCs w:val="22"/>
          <w:rtl/>
        </w:rPr>
      </w:pPr>
      <w:hyperlink w:anchor="_Toc130400466" w:history="1">
        <w:r w:rsidR="009819C2" w:rsidRPr="00314274">
          <w:rPr>
            <w:rStyle w:val="Hyperlink"/>
            <w:rtl/>
          </w:rPr>
          <w:t>חדושי הריטב"א שבת מ"ד ע"ב ד"ה אמר ד"ה לא הניח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Toc130400466 \h</w:instrText>
        </w:r>
        <w:r w:rsidR="009819C2">
          <w:rPr>
            <w:webHidden/>
            <w:rtl/>
          </w:rPr>
          <w:instrText xml:space="preserve"> </w:instrText>
        </w:r>
        <w:r w:rsidR="009819C2">
          <w:rPr>
            <w:webHidden/>
            <w:rtl/>
          </w:rPr>
        </w:r>
        <w:r w:rsidR="009819C2">
          <w:rPr>
            <w:webHidden/>
            <w:rtl/>
          </w:rPr>
          <w:fldChar w:fldCharType="separate"/>
        </w:r>
        <w:r w:rsidR="00FA04D3">
          <w:rPr>
            <w:webHidden/>
            <w:rtl/>
          </w:rPr>
          <w:t>31</w:t>
        </w:r>
        <w:r w:rsidR="009819C2">
          <w:rPr>
            <w:webHidden/>
            <w:rtl/>
          </w:rPr>
          <w:fldChar w:fldCharType="end"/>
        </w:r>
      </w:hyperlink>
    </w:p>
    <w:p w14:paraId="6369C191" w14:textId="01E0E118" w:rsidR="009819C2" w:rsidRDefault="005A2860">
      <w:pPr>
        <w:pStyle w:val="TOC7"/>
        <w:rPr>
          <w:rFonts w:cstheme="minorBidi"/>
          <w:sz w:val="22"/>
          <w:szCs w:val="22"/>
          <w:rtl/>
        </w:rPr>
      </w:pPr>
      <w:hyperlink w:anchor="_Toc130400580" w:history="1">
        <w:r w:rsidR="009819C2" w:rsidRPr="00314274">
          <w:rPr>
            <w:rStyle w:val="Hyperlink"/>
            <w:rtl/>
          </w:rPr>
          <w:t>חדושי הריטב"א שבת מ"ד ע"ב ד"ה והא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Toc130400580 \h</w:instrText>
        </w:r>
        <w:r w:rsidR="009819C2">
          <w:rPr>
            <w:webHidden/>
            <w:rtl/>
          </w:rPr>
          <w:instrText xml:space="preserve"> </w:instrText>
        </w:r>
        <w:r w:rsidR="009819C2">
          <w:rPr>
            <w:webHidden/>
            <w:rtl/>
          </w:rPr>
        </w:r>
        <w:r w:rsidR="009819C2">
          <w:rPr>
            <w:webHidden/>
            <w:rtl/>
          </w:rPr>
          <w:fldChar w:fldCharType="separate"/>
        </w:r>
        <w:r w:rsidR="00FA04D3">
          <w:rPr>
            <w:webHidden/>
            <w:rtl/>
          </w:rPr>
          <w:t>52</w:t>
        </w:r>
        <w:r w:rsidR="009819C2">
          <w:rPr>
            <w:webHidden/>
            <w:rtl/>
          </w:rPr>
          <w:fldChar w:fldCharType="end"/>
        </w:r>
      </w:hyperlink>
    </w:p>
    <w:p w14:paraId="6B33CBD0" w14:textId="38E760FF" w:rsidR="009819C2" w:rsidRDefault="005A2860">
      <w:pPr>
        <w:pStyle w:val="TOC7"/>
        <w:rPr>
          <w:rFonts w:cstheme="minorBidi"/>
          <w:sz w:val="22"/>
          <w:szCs w:val="22"/>
          <w:rtl/>
        </w:rPr>
      </w:pPr>
      <w:hyperlink w:anchor="_Toc130400581" w:history="1">
        <w:r w:rsidR="009819C2" w:rsidRPr="00314274">
          <w:rPr>
            <w:rStyle w:val="Hyperlink"/>
            <w:rtl/>
          </w:rPr>
          <w:t>חדושי הריטב"א שבת מ"ד ע"ב ד"ה והא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Toc130400581 \h</w:instrText>
        </w:r>
        <w:r w:rsidR="009819C2">
          <w:rPr>
            <w:webHidden/>
            <w:rtl/>
          </w:rPr>
          <w:instrText xml:space="preserve"> </w:instrText>
        </w:r>
        <w:r w:rsidR="009819C2">
          <w:rPr>
            <w:webHidden/>
            <w:rtl/>
          </w:rPr>
        </w:r>
        <w:r w:rsidR="009819C2">
          <w:rPr>
            <w:webHidden/>
            <w:rtl/>
          </w:rPr>
          <w:fldChar w:fldCharType="separate"/>
        </w:r>
        <w:r w:rsidR="00FA04D3">
          <w:rPr>
            <w:webHidden/>
            <w:rtl/>
          </w:rPr>
          <w:t>52</w:t>
        </w:r>
        <w:r w:rsidR="009819C2">
          <w:rPr>
            <w:webHidden/>
            <w:rtl/>
          </w:rPr>
          <w:fldChar w:fldCharType="end"/>
        </w:r>
      </w:hyperlink>
    </w:p>
    <w:p w14:paraId="3D1ED93B" w14:textId="2EC77ED1" w:rsidR="009819C2" w:rsidRDefault="005A2860">
      <w:pPr>
        <w:pStyle w:val="TOC7"/>
        <w:rPr>
          <w:rFonts w:cstheme="minorBidi"/>
          <w:sz w:val="22"/>
          <w:szCs w:val="22"/>
          <w:rtl/>
        </w:rPr>
      </w:pPr>
      <w:hyperlink w:anchor="_Toc130400912" w:history="1">
        <w:r w:rsidR="009819C2" w:rsidRPr="00314274">
          <w:rPr>
            <w:rStyle w:val="Hyperlink"/>
            <w:rtl/>
          </w:rPr>
          <w:t>חדושי הריטב"א שבת מ"ד ע"ב ד"ה ומיהו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Toc130400912 \h</w:instrText>
        </w:r>
        <w:r w:rsidR="009819C2">
          <w:rPr>
            <w:webHidden/>
            <w:rtl/>
          </w:rPr>
          <w:instrText xml:space="preserve"> </w:instrText>
        </w:r>
        <w:r w:rsidR="009819C2">
          <w:rPr>
            <w:webHidden/>
            <w:rtl/>
          </w:rPr>
        </w:r>
        <w:r w:rsidR="009819C2">
          <w:rPr>
            <w:webHidden/>
            <w:rtl/>
          </w:rPr>
          <w:fldChar w:fldCharType="separate"/>
        </w:r>
        <w:r w:rsidR="00FA04D3">
          <w:rPr>
            <w:webHidden/>
            <w:rtl/>
          </w:rPr>
          <w:t>111</w:t>
        </w:r>
        <w:r w:rsidR="009819C2">
          <w:rPr>
            <w:webHidden/>
            <w:rtl/>
          </w:rPr>
          <w:fldChar w:fldCharType="end"/>
        </w:r>
      </w:hyperlink>
    </w:p>
    <w:p w14:paraId="63809136" w14:textId="0920CD57" w:rsidR="009819C2" w:rsidRDefault="005A2860">
      <w:pPr>
        <w:pStyle w:val="TOC7"/>
        <w:rPr>
          <w:rFonts w:cstheme="minorBidi"/>
          <w:sz w:val="22"/>
          <w:szCs w:val="22"/>
          <w:rtl/>
        </w:rPr>
      </w:pPr>
      <w:hyperlink w:anchor="_Toc130400911" w:history="1">
        <w:r w:rsidR="009819C2" w:rsidRPr="00314274">
          <w:rPr>
            <w:rStyle w:val="Hyperlink"/>
            <w:rtl/>
          </w:rPr>
          <w:t>חדושי הריטב"א שבת מ"ד ע"ב ד"ה ופרקינן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Toc130400911 \h</w:instrText>
        </w:r>
        <w:r w:rsidR="009819C2">
          <w:rPr>
            <w:webHidden/>
            <w:rtl/>
          </w:rPr>
          <w:instrText xml:space="preserve"> </w:instrText>
        </w:r>
        <w:r w:rsidR="009819C2">
          <w:rPr>
            <w:webHidden/>
            <w:rtl/>
          </w:rPr>
        </w:r>
        <w:r w:rsidR="009819C2">
          <w:rPr>
            <w:webHidden/>
            <w:rtl/>
          </w:rPr>
          <w:fldChar w:fldCharType="separate"/>
        </w:r>
        <w:r w:rsidR="00FA04D3">
          <w:rPr>
            <w:webHidden/>
            <w:rtl/>
          </w:rPr>
          <w:t>111</w:t>
        </w:r>
        <w:r w:rsidR="009819C2">
          <w:rPr>
            <w:webHidden/>
            <w:rtl/>
          </w:rPr>
          <w:fldChar w:fldCharType="end"/>
        </w:r>
      </w:hyperlink>
    </w:p>
    <w:p w14:paraId="564FAA38" w14:textId="1CF01A04" w:rsidR="009819C2" w:rsidRDefault="005A2860">
      <w:pPr>
        <w:pStyle w:val="TOC7"/>
        <w:rPr>
          <w:rFonts w:cstheme="minorBidi"/>
          <w:sz w:val="22"/>
          <w:szCs w:val="22"/>
          <w:rtl/>
        </w:rPr>
      </w:pPr>
      <w:hyperlink w:anchor="_Toc130400589" w:history="1">
        <w:r w:rsidR="009819C2" w:rsidRPr="00314274">
          <w:rPr>
            <w:rStyle w:val="Hyperlink"/>
            <w:rtl/>
          </w:rPr>
          <w:t>חדושי הריטב"א שבת מ"ד ע"ב ד"ה טעמא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Toc130400589 \h</w:instrText>
        </w:r>
        <w:r w:rsidR="009819C2">
          <w:rPr>
            <w:webHidden/>
            <w:rtl/>
          </w:rPr>
          <w:instrText xml:space="preserve"> </w:instrText>
        </w:r>
        <w:r w:rsidR="009819C2">
          <w:rPr>
            <w:webHidden/>
            <w:rtl/>
          </w:rPr>
        </w:r>
        <w:r w:rsidR="009819C2">
          <w:rPr>
            <w:webHidden/>
            <w:rtl/>
          </w:rPr>
          <w:fldChar w:fldCharType="separate"/>
        </w:r>
        <w:r w:rsidR="00FA04D3">
          <w:rPr>
            <w:webHidden/>
            <w:rtl/>
          </w:rPr>
          <w:t>53</w:t>
        </w:r>
        <w:r w:rsidR="009819C2">
          <w:rPr>
            <w:webHidden/>
            <w:rtl/>
          </w:rPr>
          <w:fldChar w:fldCharType="end"/>
        </w:r>
      </w:hyperlink>
    </w:p>
    <w:p w14:paraId="49420BDF" w14:textId="4BDDCCCB" w:rsidR="009819C2" w:rsidRDefault="005A2860">
      <w:pPr>
        <w:pStyle w:val="TOC7"/>
        <w:rPr>
          <w:rFonts w:cstheme="minorBidi"/>
          <w:sz w:val="22"/>
          <w:szCs w:val="22"/>
          <w:rtl/>
        </w:rPr>
      </w:pPr>
      <w:hyperlink w:anchor="_Toc130400591" w:history="1">
        <w:r w:rsidR="009819C2" w:rsidRPr="00314274">
          <w:rPr>
            <w:rStyle w:val="Hyperlink"/>
            <w:rtl/>
          </w:rPr>
          <w:t>חדושי הריטב"א שבת מ"ד ע"ב ד"ה טעמא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Toc130400591 \h</w:instrText>
        </w:r>
        <w:r w:rsidR="009819C2">
          <w:rPr>
            <w:webHidden/>
            <w:rtl/>
          </w:rPr>
          <w:instrText xml:space="preserve"> </w:instrText>
        </w:r>
        <w:r w:rsidR="009819C2">
          <w:rPr>
            <w:webHidden/>
            <w:rtl/>
          </w:rPr>
        </w:r>
        <w:r w:rsidR="009819C2">
          <w:rPr>
            <w:webHidden/>
            <w:rtl/>
          </w:rPr>
          <w:fldChar w:fldCharType="separate"/>
        </w:r>
        <w:r w:rsidR="00FA04D3">
          <w:rPr>
            <w:webHidden/>
            <w:rtl/>
          </w:rPr>
          <w:t>53</w:t>
        </w:r>
        <w:r w:rsidR="009819C2">
          <w:rPr>
            <w:webHidden/>
            <w:rtl/>
          </w:rPr>
          <w:fldChar w:fldCharType="end"/>
        </w:r>
      </w:hyperlink>
    </w:p>
    <w:p w14:paraId="05CE4893" w14:textId="6C5E97B4" w:rsidR="009819C2" w:rsidRDefault="005A2860">
      <w:pPr>
        <w:pStyle w:val="TOC7"/>
        <w:rPr>
          <w:rFonts w:cstheme="minorBidi"/>
          <w:sz w:val="22"/>
          <w:szCs w:val="22"/>
          <w:rtl/>
        </w:rPr>
      </w:pPr>
      <w:hyperlink w:anchor="_Toc130400504" w:history="1">
        <w:r w:rsidR="009819C2" w:rsidRPr="00314274">
          <w:rPr>
            <w:rStyle w:val="Hyperlink"/>
            <w:rtl/>
          </w:rPr>
          <w:t>חדושי הריטב"א שבת מ"ד ע"ב ד"ה לא ייחדה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Toc130400504 \h</w:instrText>
        </w:r>
        <w:r w:rsidR="009819C2">
          <w:rPr>
            <w:webHidden/>
            <w:rtl/>
          </w:rPr>
          <w:instrText xml:space="preserve"> </w:instrText>
        </w:r>
        <w:r w:rsidR="009819C2">
          <w:rPr>
            <w:webHidden/>
            <w:rtl/>
          </w:rPr>
        </w:r>
        <w:r w:rsidR="009819C2">
          <w:rPr>
            <w:webHidden/>
            <w:rtl/>
          </w:rPr>
          <w:fldChar w:fldCharType="separate"/>
        </w:r>
        <w:r w:rsidR="00FA04D3">
          <w:rPr>
            <w:webHidden/>
            <w:rtl/>
          </w:rPr>
          <w:t>39</w:t>
        </w:r>
        <w:r w:rsidR="009819C2">
          <w:rPr>
            <w:webHidden/>
            <w:rtl/>
          </w:rPr>
          <w:fldChar w:fldCharType="end"/>
        </w:r>
      </w:hyperlink>
    </w:p>
    <w:p w14:paraId="55C2EBB8" w14:textId="796A9EE6" w:rsidR="009819C2" w:rsidRDefault="005A2860">
      <w:pPr>
        <w:pStyle w:val="TOC7"/>
        <w:rPr>
          <w:rFonts w:cstheme="minorBidi"/>
          <w:sz w:val="22"/>
          <w:szCs w:val="22"/>
          <w:rtl/>
        </w:rPr>
      </w:pPr>
      <w:hyperlink w:anchor="_Toc130400816" w:history="1">
        <w:r w:rsidR="009819C2" w:rsidRPr="00314274">
          <w:rPr>
            <w:rStyle w:val="Hyperlink"/>
            <w:rtl/>
          </w:rPr>
          <w:t>חדושי הריטב"א שבת מ"ה ע"א ד"ה א"ל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Toc130400816 \h</w:instrText>
        </w:r>
        <w:r w:rsidR="009819C2">
          <w:rPr>
            <w:webHidden/>
            <w:rtl/>
          </w:rPr>
          <w:instrText xml:space="preserve"> </w:instrText>
        </w:r>
        <w:r w:rsidR="009819C2">
          <w:rPr>
            <w:webHidden/>
            <w:rtl/>
          </w:rPr>
        </w:r>
        <w:r w:rsidR="009819C2">
          <w:rPr>
            <w:webHidden/>
            <w:rtl/>
          </w:rPr>
          <w:fldChar w:fldCharType="separate"/>
        </w:r>
        <w:r w:rsidR="00FA04D3">
          <w:rPr>
            <w:webHidden/>
            <w:rtl/>
          </w:rPr>
          <w:t>97</w:t>
        </w:r>
        <w:r w:rsidR="009819C2">
          <w:rPr>
            <w:webHidden/>
            <w:rtl/>
          </w:rPr>
          <w:fldChar w:fldCharType="end"/>
        </w:r>
      </w:hyperlink>
    </w:p>
    <w:p w14:paraId="31D9D427" w14:textId="75CFBD63" w:rsidR="009819C2" w:rsidRDefault="005A2860">
      <w:pPr>
        <w:pStyle w:val="TOC7"/>
        <w:rPr>
          <w:rFonts w:cstheme="minorBidi"/>
          <w:sz w:val="22"/>
          <w:szCs w:val="22"/>
          <w:rtl/>
        </w:rPr>
      </w:pPr>
      <w:hyperlink w:anchor="_Toc130400847" w:history="1">
        <w:r w:rsidR="009819C2" w:rsidRPr="00314274">
          <w:rPr>
            <w:rStyle w:val="Hyperlink"/>
            <w:rtl/>
          </w:rPr>
          <w:t>חדושי הריטב"א שבת מ"ה ע"א ד"ה א"ל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Toc130400847 \h</w:instrText>
        </w:r>
        <w:r w:rsidR="009819C2">
          <w:rPr>
            <w:webHidden/>
            <w:rtl/>
          </w:rPr>
          <w:instrText xml:space="preserve"> </w:instrText>
        </w:r>
        <w:r w:rsidR="009819C2">
          <w:rPr>
            <w:webHidden/>
            <w:rtl/>
          </w:rPr>
        </w:r>
        <w:r w:rsidR="009819C2">
          <w:rPr>
            <w:webHidden/>
            <w:rtl/>
          </w:rPr>
          <w:fldChar w:fldCharType="separate"/>
        </w:r>
        <w:r w:rsidR="00FA04D3">
          <w:rPr>
            <w:webHidden/>
            <w:rtl/>
          </w:rPr>
          <w:t>101</w:t>
        </w:r>
        <w:r w:rsidR="009819C2">
          <w:rPr>
            <w:webHidden/>
            <w:rtl/>
          </w:rPr>
          <w:fldChar w:fldCharType="end"/>
        </w:r>
      </w:hyperlink>
    </w:p>
    <w:p w14:paraId="0CAC9BA3" w14:textId="78647D42" w:rsidR="009819C2" w:rsidRDefault="005A2860">
      <w:pPr>
        <w:pStyle w:val="TOC7"/>
        <w:rPr>
          <w:rFonts w:cstheme="minorBidi"/>
          <w:sz w:val="22"/>
          <w:szCs w:val="22"/>
          <w:rtl/>
        </w:rPr>
      </w:pPr>
      <w:hyperlink w:anchor="_Toc130400804" w:history="1">
        <w:r w:rsidR="009819C2" w:rsidRPr="00314274">
          <w:rPr>
            <w:rStyle w:val="Hyperlink"/>
            <w:rtl/>
          </w:rPr>
          <w:t>חדושי הריטב"א שבת מ"ה ע"א ד"ה בעא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Toc130400804 \h</w:instrText>
        </w:r>
        <w:r w:rsidR="009819C2">
          <w:rPr>
            <w:webHidden/>
            <w:rtl/>
          </w:rPr>
          <w:instrText xml:space="preserve"> </w:instrText>
        </w:r>
        <w:r w:rsidR="009819C2">
          <w:rPr>
            <w:webHidden/>
            <w:rtl/>
          </w:rPr>
        </w:r>
        <w:r w:rsidR="009819C2">
          <w:rPr>
            <w:webHidden/>
            <w:rtl/>
          </w:rPr>
          <w:fldChar w:fldCharType="separate"/>
        </w:r>
        <w:r w:rsidR="00FA04D3">
          <w:rPr>
            <w:webHidden/>
            <w:rtl/>
          </w:rPr>
          <w:t>97</w:t>
        </w:r>
        <w:r w:rsidR="009819C2">
          <w:rPr>
            <w:webHidden/>
            <w:rtl/>
          </w:rPr>
          <w:fldChar w:fldCharType="end"/>
        </w:r>
      </w:hyperlink>
    </w:p>
    <w:p w14:paraId="54DB69EC" w14:textId="50D661C4" w:rsidR="009819C2" w:rsidRDefault="005A2860">
      <w:pPr>
        <w:pStyle w:val="TOC7"/>
        <w:rPr>
          <w:rFonts w:cstheme="minorBidi"/>
          <w:sz w:val="22"/>
          <w:szCs w:val="22"/>
          <w:rtl/>
        </w:rPr>
      </w:pPr>
      <w:hyperlink w:anchor="_Toc130400809" w:history="1">
        <w:r w:rsidR="009819C2" w:rsidRPr="00314274">
          <w:rPr>
            <w:rStyle w:val="Hyperlink"/>
            <w:rtl/>
          </w:rPr>
          <w:t>חדושי הריטב"א שבת מ"ה ע"א ד"ה כי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Toc130400809 \h</w:instrText>
        </w:r>
        <w:r w:rsidR="009819C2">
          <w:rPr>
            <w:webHidden/>
            <w:rtl/>
          </w:rPr>
          <w:instrText xml:space="preserve"> </w:instrText>
        </w:r>
        <w:r w:rsidR="009819C2">
          <w:rPr>
            <w:webHidden/>
            <w:rtl/>
          </w:rPr>
        </w:r>
        <w:r w:rsidR="009819C2">
          <w:rPr>
            <w:webHidden/>
            <w:rtl/>
          </w:rPr>
          <w:fldChar w:fldCharType="separate"/>
        </w:r>
        <w:r w:rsidR="00FA04D3">
          <w:rPr>
            <w:webHidden/>
            <w:rtl/>
          </w:rPr>
          <w:t>97</w:t>
        </w:r>
        <w:r w:rsidR="009819C2">
          <w:rPr>
            <w:webHidden/>
            <w:rtl/>
          </w:rPr>
          <w:fldChar w:fldCharType="end"/>
        </w:r>
      </w:hyperlink>
    </w:p>
    <w:p w14:paraId="007B54EF" w14:textId="5DA754B0" w:rsidR="009819C2" w:rsidRDefault="005A2860">
      <w:pPr>
        <w:pStyle w:val="TOC7"/>
        <w:rPr>
          <w:rFonts w:cstheme="minorBidi"/>
          <w:sz w:val="22"/>
          <w:szCs w:val="22"/>
          <w:rtl/>
        </w:rPr>
      </w:pPr>
      <w:hyperlink w:anchor="_Toc130400921" w:history="1">
        <w:r w:rsidR="009819C2" w:rsidRPr="00314274">
          <w:rPr>
            <w:rStyle w:val="Hyperlink"/>
            <w:rtl/>
          </w:rPr>
          <w:t>חדושי הריטב"א שבת מ"ה ע"א ד"ה כי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Toc130400921 \h</w:instrText>
        </w:r>
        <w:r w:rsidR="009819C2">
          <w:rPr>
            <w:webHidden/>
            <w:rtl/>
          </w:rPr>
          <w:instrText xml:space="preserve"> </w:instrText>
        </w:r>
        <w:r w:rsidR="009819C2">
          <w:rPr>
            <w:webHidden/>
            <w:rtl/>
          </w:rPr>
        </w:r>
        <w:r w:rsidR="009819C2">
          <w:rPr>
            <w:webHidden/>
            <w:rtl/>
          </w:rPr>
          <w:fldChar w:fldCharType="separate"/>
        </w:r>
        <w:r w:rsidR="00FA04D3">
          <w:rPr>
            <w:webHidden/>
            <w:rtl/>
          </w:rPr>
          <w:t>112</w:t>
        </w:r>
        <w:r w:rsidR="009819C2">
          <w:rPr>
            <w:webHidden/>
            <w:rtl/>
          </w:rPr>
          <w:fldChar w:fldCharType="end"/>
        </w:r>
      </w:hyperlink>
    </w:p>
    <w:p w14:paraId="16761245" w14:textId="0BB20586" w:rsidR="009819C2" w:rsidRDefault="005A2860">
      <w:pPr>
        <w:pStyle w:val="TOC7"/>
        <w:rPr>
          <w:rFonts w:cstheme="minorBidi"/>
          <w:sz w:val="22"/>
          <w:szCs w:val="22"/>
          <w:rtl/>
        </w:rPr>
      </w:pPr>
      <w:hyperlink w:anchor="_Toc130400680" w:history="1">
        <w:r w:rsidR="009819C2" w:rsidRPr="00314274">
          <w:rPr>
            <w:rStyle w:val="Hyperlink"/>
            <w:rtl/>
          </w:rPr>
          <w:t>חדושי הריטב"א שבת מ"ז ע"א ד"ה אלא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Toc130400680 \h</w:instrText>
        </w:r>
        <w:r w:rsidR="009819C2">
          <w:rPr>
            <w:webHidden/>
            <w:rtl/>
          </w:rPr>
          <w:instrText xml:space="preserve"> </w:instrText>
        </w:r>
        <w:r w:rsidR="009819C2">
          <w:rPr>
            <w:webHidden/>
            <w:rtl/>
          </w:rPr>
        </w:r>
        <w:r w:rsidR="009819C2">
          <w:rPr>
            <w:webHidden/>
            <w:rtl/>
          </w:rPr>
          <w:fldChar w:fldCharType="separate"/>
        </w:r>
        <w:r w:rsidR="00FA04D3">
          <w:rPr>
            <w:webHidden/>
            <w:rtl/>
          </w:rPr>
          <w:t>71</w:t>
        </w:r>
        <w:r w:rsidR="009819C2">
          <w:rPr>
            <w:webHidden/>
            <w:rtl/>
          </w:rPr>
          <w:fldChar w:fldCharType="end"/>
        </w:r>
      </w:hyperlink>
    </w:p>
    <w:p w14:paraId="4AA79272" w14:textId="2C6FD634" w:rsidR="009819C2" w:rsidRDefault="005A2860">
      <w:pPr>
        <w:pStyle w:val="TOC7"/>
        <w:rPr>
          <w:rFonts w:cstheme="minorBidi"/>
          <w:sz w:val="22"/>
          <w:szCs w:val="22"/>
          <w:rtl/>
        </w:rPr>
      </w:pPr>
      <w:hyperlink w:anchor="_Toc130400671" w:history="1">
        <w:r w:rsidR="009819C2" w:rsidRPr="00314274">
          <w:rPr>
            <w:rStyle w:val="Hyperlink"/>
            <w:rtl/>
          </w:rPr>
          <w:t>חדושי הריטב"א שבת מ"ז ע"א ד"ה אמר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Toc130400671 \h</w:instrText>
        </w:r>
        <w:r w:rsidR="009819C2">
          <w:rPr>
            <w:webHidden/>
            <w:rtl/>
          </w:rPr>
          <w:instrText xml:space="preserve"> </w:instrText>
        </w:r>
        <w:r w:rsidR="009819C2">
          <w:rPr>
            <w:webHidden/>
            <w:rtl/>
          </w:rPr>
        </w:r>
        <w:r w:rsidR="009819C2">
          <w:rPr>
            <w:webHidden/>
            <w:rtl/>
          </w:rPr>
          <w:fldChar w:fldCharType="separate"/>
        </w:r>
        <w:r w:rsidR="00FA04D3">
          <w:rPr>
            <w:webHidden/>
            <w:rtl/>
          </w:rPr>
          <w:t>70</w:t>
        </w:r>
        <w:r w:rsidR="009819C2">
          <w:rPr>
            <w:webHidden/>
            <w:rtl/>
          </w:rPr>
          <w:fldChar w:fldCharType="end"/>
        </w:r>
      </w:hyperlink>
    </w:p>
    <w:p w14:paraId="19A9F94B" w14:textId="1E15D0E8" w:rsidR="009819C2" w:rsidRDefault="005A2860">
      <w:pPr>
        <w:pStyle w:val="TOC7"/>
        <w:rPr>
          <w:rFonts w:cstheme="minorBidi"/>
          <w:sz w:val="22"/>
          <w:szCs w:val="22"/>
          <w:rtl/>
        </w:rPr>
      </w:pPr>
      <w:hyperlink w:anchor="_Toc130400662" w:history="1">
        <w:r w:rsidR="009819C2" w:rsidRPr="00314274">
          <w:rPr>
            <w:rStyle w:val="Hyperlink"/>
            <w:rtl/>
          </w:rPr>
          <w:t>חדושי הריטב"א שבת מ"ז ע"א ד"ה והקשו הא'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Toc130400662 \h</w:instrText>
        </w:r>
        <w:r w:rsidR="009819C2">
          <w:rPr>
            <w:webHidden/>
            <w:rtl/>
          </w:rPr>
          <w:instrText xml:space="preserve"> </w:instrText>
        </w:r>
        <w:r w:rsidR="009819C2">
          <w:rPr>
            <w:webHidden/>
            <w:rtl/>
          </w:rPr>
        </w:r>
        <w:r w:rsidR="009819C2">
          <w:rPr>
            <w:webHidden/>
            <w:rtl/>
          </w:rPr>
          <w:fldChar w:fldCharType="separate"/>
        </w:r>
        <w:r w:rsidR="00FA04D3">
          <w:rPr>
            <w:webHidden/>
            <w:rtl/>
          </w:rPr>
          <w:t>69</w:t>
        </w:r>
        <w:r w:rsidR="009819C2">
          <w:rPr>
            <w:webHidden/>
            <w:rtl/>
          </w:rPr>
          <w:fldChar w:fldCharType="end"/>
        </w:r>
      </w:hyperlink>
    </w:p>
    <w:p w14:paraId="28CD742F" w14:textId="70AB702E" w:rsidR="009819C2" w:rsidRDefault="005A2860">
      <w:pPr>
        <w:pStyle w:val="TOC7"/>
        <w:rPr>
          <w:rFonts w:cstheme="minorBidi"/>
          <w:sz w:val="22"/>
          <w:szCs w:val="22"/>
          <w:rtl/>
        </w:rPr>
      </w:pPr>
      <w:hyperlink w:anchor="_Toc130400705" w:history="1">
        <w:r w:rsidR="009819C2" w:rsidRPr="00314274">
          <w:rPr>
            <w:rStyle w:val="Hyperlink"/>
            <w:rtl/>
          </w:rPr>
          <w:t>חדושי הריטב"א שבת מ"ז ע"א ד"ה והקשו הב'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Toc130400705 \h</w:instrText>
        </w:r>
        <w:r w:rsidR="009819C2">
          <w:rPr>
            <w:webHidden/>
            <w:rtl/>
          </w:rPr>
          <w:instrText xml:space="preserve"> </w:instrText>
        </w:r>
        <w:r w:rsidR="009819C2">
          <w:rPr>
            <w:webHidden/>
            <w:rtl/>
          </w:rPr>
        </w:r>
        <w:r w:rsidR="009819C2">
          <w:rPr>
            <w:webHidden/>
            <w:rtl/>
          </w:rPr>
          <w:fldChar w:fldCharType="separate"/>
        </w:r>
        <w:r w:rsidR="00FA04D3">
          <w:rPr>
            <w:webHidden/>
            <w:rtl/>
          </w:rPr>
          <w:t>75</w:t>
        </w:r>
        <w:r w:rsidR="009819C2">
          <w:rPr>
            <w:webHidden/>
            <w:rtl/>
          </w:rPr>
          <w:fldChar w:fldCharType="end"/>
        </w:r>
      </w:hyperlink>
    </w:p>
    <w:p w14:paraId="6CEF02EB" w14:textId="7CAC70D7" w:rsidR="009819C2" w:rsidRDefault="005A2860">
      <w:pPr>
        <w:pStyle w:val="TOC7"/>
        <w:rPr>
          <w:rFonts w:cstheme="minorBidi"/>
          <w:sz w:val="22"/>
          <w:szCs w:val="22"/>
          <w:rtl/>
        </w:rPr>
      </w:pPr>
      <w:hyperlink w:anchor="_Toc130400693" w:history="1">
        <w:r w:rsidR="009819C2" w:rsidRPr="00314274">
          <w:rPr>
            <w:rStyle w:val="Hyperlink"/>
            <w:rtl/>
          </w:rPr>
          <w:t>חדושי הריטב"א שבת מ"ז ע"א ד"ה ורבינו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Toc130400693 \h</w:instrText>
        </w:r>
        <w:r w:rsidR="009819C2">
          <w:rPr>
            <w:webHidden/>
            <w:rtl/>
          </w:rPr>
          <w:instrText xml:space="preserve"> </w:instrText>
        </w:r>
        <w:r w:rsidR="009819C2">
          <w:rPr>
            <w:webHidden/>
            <w:rtl/>
          </w:rPr>
        </w:r>
        <w:r w:rsidR="009819C2">
          <w:rPr>
            <w:webHidden/>
            <w:rtl/>
          </w:rPr>
          <w:fldChar w:fldCharType="separate"/>
        </w:r>
        <w:r w:rsidR="00FA04D3">
          <w:rPr>
            <w:webHidden/>
            <w:rtl/>
          </w:rPr>
          <w:t>73</w:t>
        </w:r>
        <w:r w:rsidR="009819C2">
          <w:rPr>
            <w:webHidden/>
            <w:rtl/>
          </w:rPr>
          <w:fldChar w:fldCharType="end"/>
        </w:r>
      </w:hyperlink>
    </w:p>
    <w:p w14:paraId="284FD507" w14:textId="7054CE30" w:rsidR="009819C2" w:rsidRDefault="005A2860">
      <w:pPr>
        <w:pStyle w:val="TOC7"/>
        <w:rPr>
          <w:rFonts w:cstheme="minorBidi"/>
          <w:sz w:val="22"/>
          <w:szCs w:val="22"/>
          <w:rtl/>
        </w:rPr>
      </w:pPr>
      <w:hyperlink w:anchor="_Toc130400007" w:history="1">
        <w:r w:rsidR="009819C2" w:rsidRPr="00314274">
          <w:rPr>
            <w:rStyle w:val="Hyperlink"/>
            <w:rtl/>
          </w:rPr>
          <w:t>חדושי הריטב"א שבת מג ע"א ד"ה רב יוסף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Toc130400007 \h</w:instrText>
        </w:r>
        <w:r w:rsidR="009819C2">
          <w:rPr>
            <w:webHidden/>
            <w:rtl/>
          </w:rPr>
          <w:instrText xml:space="preserve"> </w:instrText>
        </w:r>
        <w:r w:rsidR="009819C2">
          <w:rPr>
            <w:webHidden/>
            <w:rtl/>
          </w:rPr>
        </w:r>
        <w:r w:rsidR="009819C2">
          <w:rPr>
            <w:webHidden/>
            <w:rtl/>
          </w:rPr>
          <w:fldChar w:fldCharType="separate"/>
        </w:r>
        <w:r w:rsidR="00FA04D3">
          <w:rPr>
            <w:webHidden/>
            <w:rtl/>
          </w:rPr>
          <w:t>6</w:t>
        </w:r>
        <w:r w:rsidR="009819C2">
          <w:rPr>
            <w:webHidden/>
            <w:rtl/>
          </w:rPr>
          <w:fldChar w:fldCharType="end"/>
        </w:r>
      </w:hyperlink>
    </w:p>
    <w:p w14:paraId="19AC3780" w14:textId="70BAB857" w:rsidR="009819C2" w:rsidRDefault="005A2860">
      <w:pPr>
        <w:pStyle w:val="TOC7"/>
        <w:rPr>
          <w:rFonts w:cstheme="minorBidi"/>
          <w:sz w:val="22"/>
          <w:szCs w:val="22"/>
          <w:rtl/>
        </w:rPr>
      </w:pPr>
      <w:hyperlink w:anchor="_Toc130400023" w:history="1">
        <w:r w:rsidR="009819C2" w:rsidRPr="00314274">
          <w:rPr>
            <w:rStyle w:val="Hyperlink"/>
            <w:rtl/>
          </w:rPr>
          <w:t>חדושי הריטב"א שבת מג ע"א ד"ה רב יוסף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Toc130400023 \h</w:instrText>
        </w:r>
        <w:r w:rsidR="009819C2">
          <w:rPr>
            <w:webHidden/>
            <w:rtl/>
          </w:rPr>
          <w:instrText xml:space="preserve"> </w:instrText>
        </w:r>
        <w:r w:rsidR="009819C2">
          <w:rPr>
            <w:webHidden/>
            <w:rtl/>
          </w:rPr>
        </w:r>
        <w:r w:rsidR="009819C2">
          <w:rPr>
            <w:webHidden/>
            <w:rtl/>
          </w:rPr>
          <w:fldChar w:fldCharType="separate"/>
        </w:r>
        <w:r w:rsidR="00FA04D3">
          <w:rPr>
            <w:webHidden/>
            <w:rtl/>
          </w:rPr>
          <w:t>7</w:t>
        </w:r>
        <w:r w:rsidR="009819C2">
          <w:rPr>
            <w:webHidden/>
            <w:rtl/>
          </w:rPr>
          <w:fldChar w:fldCharType="end"/>
        </w:r>
      </w:hyperlink>
    </w:p>
    <w:p w14:paraId="7ED9E7B0" w14:textId="746F8AA9" w:rsidR="009819C2" w:rsidRDefault="005A2860">
      <w:pPr>
        <w:pStyle w:val="TOC7"/>
        <w:rPr>
          <w:rFonts w:cstheme="minorBidi"/>
          <w:sz w:val="22"/>
          <w:szCs w:val="22"/>
          <w:rtl/>
        </w:rPr>
      </w:pPr>
      <w:hyperlink w:anchor="_Toc130400343" w:history="1">
        <w:r w:rsidR="009819C2" w:rsidRPr="00314274">
          <w:rPr>
            <w:rStyle w:val="Hyperlink"/>
            <w:rtl/>
          </w:rPr>
          <w:t>חדושי הריטב"א שבת מג ע"ב ד"ה איתמר</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Toc130400343 \h</w:instrText>
        </w:r>
        <w:r w:rsidR="009819C2">
          <w:rPr>
            <w:webHidden/>
            <w:rtl/>
          </w:rPr>
          <w:instrText xml:space="preserve"> </w:instrText>
        </w:r>
        <w:r w:rsidR="009819C2">
          <w:rPr>
            <w:webHidden/>
            <w:rtl/>
          </w:rPr>
        </w:r>
        <w:r w:rsidR="009819C2">
          <w:rPr>
            <w:webHidden/>
            <w:rtl/>
          </w:rPr>
          <w:fldChar w:fldCharType="separate"/>
        </w:r>
        <w:r w:rsidR="00FA04D3">
          <w:rPr>
            <w:webHidden/>
            <w:rtl/>
          </w:rPr>
          <w:t>15</w:t>
        </w:r>
        <w:r w:rsidR="009819C2">
          <w:rPr>
            <w:webHidden/>
            <w:rtl/>
          </w:rPr>
          <w:fldChar w:fldCharType="end"/>
        </w:r>
      </w:hyperlink>
    </w:p>
    <w:p w14:paraId="089A4201" w14:textId="5EDACE2A" w:rsidR="009819C2" w:rsidRDefault="005A2860">
      <w:pPr>
        <w:pStyle w:val="TOC7"/>
        <w:rPr>
          <w:rFonts w:cstheme="minorBidi"/>
          <w:sz w:val="22"/>
          <w:szCs w:val="22"/>
          <w:rtl/>
        </w:rPr>
      </w:pPr>
      <w:hyperlink w:anchor="_Toc130400353" w:history="1">
        <w:r w:rsidR="009819C2" w:rsidRPr="00314274">
          <w:rPr>
            <w:rStyle w:val="Hyperlink"/>
            <w:rtl/>
          </w:rPr>
          <w:t>חדושי הריטב"א שבת מג ע"ב ד"ה איתמר</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Toc130400353 \h</w:instrText>
        </w:r>
        <w:r w:rsidR="009819C2">
          <w:rPr>
            <w:webHidden/>
            <w:rtl/>
          </w:rPr>
          <w:instrText xml:space="preserve"> </w:instrText>
        </w:r>
        <w:r w:rsidR="009819C2">
          <w:rPr>
            <w:webHidden/>
            <w:rtl/>
          </w:rPr>
        </w:r>
        <w:r w:rsidR="009819C2">
          <w:rPr>
            <w:webHidden/>
            <w:rtl/>
          </w:rPr>
          <w:fldChar w:fldCharType="separate"/>
        </w:r>
        <w:r w:rsidR="00FA04D3">
          <w:rPr>
            <w:webHidden/>
            <w:rtl/>
          </w:rPr>
          <w:t>15</w:t>
        </w:r>
        <w:r w:rsidR="009819C2">
          <w:rPr>
            <w:webHidden/>
            <w:rtl/>
          </w:rPr>
          <w:fldChar w:fldCharType="end"/>
        </w:r>
      </w:hyperlink>
    </w:p>
    <w:p w14:paraId="20E2C59B" w14:textId="7F1CB779" w:rsidR="009819C2" w:rsidRDefault="005A2860">
      <w:pPr>
        <w:pStyle w:val="TOC7"/>
        <w:rPr>
          <w:rFonts w:cstheme="minorBidi"/>
          <w:sz w:val="22"/>
          <w:szCs w:val="22"/>
          <w:rtl/>
        </w:rPr>
      </w:pPr>
      <w:hyperlink w:anchor="_Toc130400202" w:history="1">
        <w:r w:rsidR="009819C2" w:rsidRPr="00314274">
          <w:rPr>
            <w:rStyle w:val="Hyperlink"/>
            <w:rtl/>
          </w:rPr>
          <w:t>חדושי הריטב"א שבת מג ע"ב ד"ה דכו"ע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Toc130400202 \h</w:instrText>
        </w:r>
        <w:r w:rsidR="009819C2">
          <w:rPr>
            <w:webHidden/>
            <w:rtl/>
          </w:rPr>
          <w:instrText xml:space="preserve"> </w:instrText>
        </w:r>
        <w:r w:rsidR="009819C2">
          <w:rPr>
            <w:webHidden/>
            <w:rtl/>
          </w:rPr>
        </w:r>
        <w:r w:rsidR="009819C2">
          <w:rPr>
            <w:webHidden/>
            <w:rtl/>
          </w:rPr>
          <w:fldChar w:fldCharType="separate"/>
        </w:r>
        <w:r w:rsidR="00FA04D3">
          <w:rPr>
            <w:webHidden/>
            <w:rtl/>
          </w:rPr>
          <w:t>31</w:t>
        </w:r>
        <w:r w:rsidR="009819C2">
          <w:rPr>
            <w:webHidden/>
            <w:rtl/>
          </w:rPr>
          <w:fldChar w:fldCharType="end"/>
        </w:r>
      </w:hyperlink>
    </w:p>
    <w:p w14:paraId="36C3895A" w14:textId="1EBBB825" w:rsidR="009819C2" w:rsidRDefault="005A2860">
      <w:pPr>
        <w:pStyle w:val="TOC7"/>
        <w:rPr>
          <w:rFonts w:cstheme="minorBidi"/>
          <w:sz w:val="22"/>
          <w:szCs w:val="22"/>
          <w:rtl/>
        </w:rPr>
      </w:pPr>
      <w:hyperlink w:anchor="_Toc130400349" w:history="1">
        <w:r w:rsidR="009819C2" w:rsidRPr="00314274">
          <w:rPr>
            <w:rStyle w:val="Hyperlink"/>
            <w:rtl/>
          </w:rPr>
          <w:t>חדושי הריטב"א שבת מג ע"ב ד"ה ואמרינן</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Toc130400349 \h</w:instrText>
        </w:r>
        <w:r w:rsidR="009819C2">
          <w:rPr>
            <w:webHidden/>
            <w:rtl/>
          </w:rPr>
          <w:instrText xml:space="preserve"> </w:instrText>
        </w:r>
        <w:r w:rsidR="009819C2">
          <w:rPr>
            <w:webHidden/>
            <w:rtl/>
          </w:rPr>
        </w:r>
        <w:r w:rsidR="009819C2">
          <w:rPr>
            <w:webHidden/>
            <w:rtl/>
          </w:rPr>
          <w:fldChar w:fldCharType="separate"/>
        </w:r>
        <w:r w:rsidR="00FA04D3">
          <w:rPr>
            <w:webHidden/>
            <w:rtl/>
          </w:rPr>
          <w:t>15</w:t>
        </w:r>
        <w:r w:rsidR="009819C2">
          <w:rPr>
            <w:webHidden/>
            <w:rtl/>
          </w:rPr>
          <w:fldChar w:fldCharType="end"/>
        </w:r>
      </w:hyperlink>
    </w:p>
    <w:p w14:paraId="06790476" w14:textId="25E6EB0E" w:rsidR="009819C2" w:rsidRDefault="005A2860">
      <w:pPr>
        <w:pStyle w:val="TOC7"/>
        <w:rPr>
          <w:rFonts w:cstheme="minorBidi"/>
          <w:sz w:val="22"/>
          <w:szCs w:val="22"/>
          <w:rtl/>
        </w:rPr>
      </w:pPr>
      <w:hyperlink w:anchor="_Toc130400208" w:history="1">
        <w:r w:rsidR="009819C2" w:rsidRPr="00314274">
          <w:rPr>
            <w:rStyle w:val="Hyperlink"/>
            <w:rtl/>
          </w:rPr>
          <w:t>חדושי הריטב"א שבת מד ע"א ד"ה אריו"ח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Toc130400208 \h</w:instrText>
        </w:r>
        <w:r w:rsidR="009819C2">
          <w:rPr>
            <w:webHidden/>
            <w:rtl/>
          </w:rPr>
          <w:instrText xml:space="preserve"> </w:instrText>
        </w:r>
        <w:r w:rsidR="009819C2">
          <w:rPr>
            <w:webHidden/>
            <w:rtl/>
          </w:rPr>
        </w:r>
        <w:r w:rsidR="009819C2">
          <w:rPr>
            <w:webHidden/>
            <w:rtl/>
          </w:rPr>
          <w:fldChar w:fldCharType="separate"/>
        </w:r>
        <w:r w:rsidR="00FA04D3">
          <w:rPr>
            <w:webHidden/>
            <w:rtl/>
          </w:rPr>
          <w:t>35</w:t>
        </w:r>
        <w:r w:rsidR="009819C2">
          <w:rPr>
            <w:webHidden/>
            <w:rtl/>
          </w:rPr>
          <w:fldChar w:fldCharType="end"/>
        </w:r>
      </w:hyperlink>
    </w:p>
    <w:p w14:paraId="6BACD045" w14:textId="366C8FE8" w:rsidR="009819C2" w:rsidRDefault="005A2860">
      <w:pPr>
        <w:pStyle w:val="TOC7"/>
        <w:rPr>
          <w:rFonts w:cstheme="minorBidi"/>
          <w:sz w:val="22"/>
          <w:szCs w:val="22"/>
          <w:rtl/>
        </w:rPr>
      </w:pPr>
      <w:hyperlink w:anchor="_Toc130400212" w:history="1">
        <w:r w:rsidR="009819C2" w:rsidRPr="00314274">
          <w:rPr>
            <w:rStyle w:val="Hyperlink"/>
            <w:rtl/>
          </w:rPr>
          <w:t>חדושי הריטב"א שבת מד ע"א ד"ה אריו"ח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Toc130400212 \h</w:instrText>
        </w:r>
        <w:r w:rsidR="009819C2">
          <w:rPr>
            <w:webHidden/>
            <w:rtl/>
          </w:rPr>
          <w:instrText xml:space="preserve"> </w:instrText>
        </w:r>
        <w:r w:rsidR="009819C2">
          <w:rPr>
            <w:webHidden/>
            <w:rtl/>
          </w:rPr>
        </w:r>
        <w:r w:rsidR="009819C2">
          <w:rPr>
            <w:webHidden/>
            <w:rtl/>
          </w:rPr>
          <w:fldChar w:fldCharType="separate"/>
        </w:r>
        <w:r w:rsidR="00FA04D3">
          <w:rPr>
            <w:webHidden/>
            <w:rtl/>
          </w:rPr>
          <w:t>37</w:t>
        </w:r>
        <w:r w:rsidR="009819C2">
          <w:rPr>
            <w:webHidden/>
            <w:rtl/>
          </w:rPr>
          <w:fldChar w:fldCharType="end"/>
        </w:r>
      </w:hyperlink>
    </w:p>
    <w:p w14:paraId="5FBEEA1D" w14:textId="1BA1A677" w:rsidR="009819C2" w:rsidRDefault="005A2860">
      <w:pPr>
        <w:pStyle w:val="TOC7"/>
        <w:rPr>
          <w:rFonts w:cstheme="minorBidi"/>
          <w:sz w:val="22"/>
          <w:szCs w:val="22"/>
          <w:rtl/>
        </w:rPr>
      </w:pPr>
      <w:hyperlink w:anchor="_Toc130400234" w:history="1">
        <w:r w:rsidR="009819C2" w:rsidRPr="00314274">
          <w:rPr>
            <w:rStyle w:val="Hyperlink"/>
            <w:rtl/>
          </w:rPr>
          <w:t>חדושי הריטב"א שבת מד ע"א ד"ה אריו"ח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Toc130400234 \h</w:instrText>
        </w:r>
        <w:r w:rsidR="009819C2">
          <w:rPr>
            <w:webHidden/>
            <w:rtl/>
          </w:rPr>
          <w:instrText xml:space="preserve"> </w:instrText>
        </w:r>
        <w:r w:rsidR="009819C2">
          <w:rPr>
            <w:webHidden/>
            <w:rtl/>
          </w:rPr>
        </w:r>
        <w:r w:rsidR="009819C2">
          <w:rPr>
            <w:webHidden/>
            <w:rtl/>
          </w:rPr>
          <w:fldChar w:fldCharType="separate"/>
        </w:r>
        <w:r w:rsidR="00FA04D3">
          <w:rPr>
            <w:webHidden/>
            <w:rtl/>
          </w:rPr>
          <w:t>40</w:t>
        </w:r>
        <w:r w:rsidR="009819C2">
          <w:rPr>
            <w:webHidden/>
            <w:rtl/>
          </w:rPr>
          <w:fldChar w:fldCharType="end"/>
        </w:r>
      </w:hyperlink>
    </w:p>
    <w:p w14:paraId="3A284EE6" w14:textId="64C582F0" w:rsidR="009819C2" w:rsidRDefault="005A2860">
      <w:pPr>
        <w:pStyle w:val="TOC7"/>
        <w:rPr>
          <w:rFonts w:cstheme="minorBidi"/>
          <w:sz w:val="22"/>
          <w:szCs w:val="22"/>
          <w:rtl/>
        </w:rPr>
      </w:pPr>
      <w:hyperlink w:anchor="_Toc130400338" w:history="1">
        <w:r w:rsidR="009819C2" w:rsidRPr="00314274">
          <w:rPr>
            <w:rStyle w:val="Hyperlink"/>
            <w:rtl/>
          </w:rPr>
          <w:t>חדושי הריטב"א שבת מט ע"א ד"ה כיצד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Toc130400338 \h</w:instrText>
        </w:r>
        <w:r w:rsidR="009819C2">
          <w:rPr>
            <w:webHidden/>
            <w:rtl/>
          </w:rPr>
          <w:instrText xml:space="preserve"> </w:instrText>
        </w:r>
        <w:r w:rsidR="009819C2">
          <w:rPr>
            <w:webHidden/>
            <w:rtl/>
          </w:rPr>
        </w:r>
        <w:r w:rsidR="009819C2">
          <w:rPr>
            <w:webHidden/>
            <w:rtl/>
          </w:rPr>
          <w:fldChar w:fldCharType="separate"/>
        </w:r>
        <w:r w:rsidR="00FA04D3">
          <w:rPr>
            <w:webHidden/>
            <w:rtl/>
          </w:rPr>
          <w:t>11</w:t>
        </w:r>
        <w:r w:rsidR="009819C2">
          <w:rPr>
            <w:webHidden/>
            <w:rtl/>
          </w:rPr>
          <w:fldChar w:fldCharType="end"/>
        </w:r>
      </w:hyperlink>
    </w:p>
    <w:p w14:paraId="3767AAC4" w14:textId="29109AE3" w:rsidR="009819C2" w:rsidRDefault="005A2860">
      <w:pPr>
        <w:pStyle w:val="TOC7"/>
        <w:rPr>
          <w:rFonts w:cstheme="minorBidi"/>
          <w:sz w:val="22"/>
          <w:szCs w:val="22"/>
          <w:rtl/>
        </w:rPr>
      </w:pPr>
      <w:hyperlink w:anchor="_Toc130400615" w:history="1">
        <w:r w:rsidR="009819C2" w:rsidRPr="00314274">
          <w:rPr>
            <w:rStyle w:val="Hyperlink"/>
            <w:rtl/>
          </w:rPr>
          <w:t>חדושי הריטב"א שבת מט ע"א ד"ה כיצד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Toc130400615 \h</w:instrText>
        </w:r>
        <w:r w:rsidR="009819C2">
          <w:rPr>
            <w:webHidden/>
            <w:rtl/>
          </w:rPr>
          <w:instrText xml:space="preserve"> </w:instrText>
        </w:r>
        <w:r w:rsidR="009819C2">
          <w:rPr>
            <w:webHidden/>
            <w:rtl/>
          </w:rPr>
        </w:r>
        <w:r w:rsidR="009819C2">
          <w:rPr>
            <w:webHidden/>
            <w:rtl/>
          </w:rPr>
          <w:fldChar w:fldCharType="separate"/>
        </w:r>
        <w:r w:rsidR="00FA04D3">
          <w:rPr>
            <w:webHidden/>
            <w:rtl/>
          </w:rPr>
          <w:t>59</w:t>
        </w:r>
        <w:r w:rsidR="009819C2">
          <w:rPr>
            <w:webHidden/>
            <w:rtl/>
          </w:rPr>
          <w:fldChar w:fldCharType="end"/>
        </w:r>
      </w:hyperlink>
    </w:p>
    <w:p w14:paraId="1F0EF98C" w14:textId="561E8E63" w:rsidR="009819C2" w:rsidRDefault="005A2860">
      <w:pPr>
        <w:pStyle w:val="TOC7"/>
        <w:rPr>
          <w:rFonts w:cstheme="minorBidi"/>
          <w:sz w:val="22"/>
          <w:szCs w:val="22"/>
          <w:rtl/>
        </w:rPr>
      </w:pPr>
      <w:hyperlink w:anchor="_Toc130400235" w:history="1">
        <w:r w:rsidR="009819C2" w:rsidRPr="00314274">
          <w:rPr>
            <w:rStyle w:val="Hyperlink"/>
            <w:rtl/>
          </w:rPr>
          <w:t>חדושי הריטב"א שבת נ ע"ב ד"ה הטומן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Toc130400235 \h</w:instrText>
        </w:r>
        <w:r w:rsidR="009819C2">
          <w:rPr>
            <w:webHidden/>
            <w:rtl/>
          </w:rPr>
          <w:instrText xml:space="preserve"> </w:instrText>
        </w:r>
        <w:r w:rsidR="009819C2">
          <w:rPr>
            <w:webHidden/>
            <w:rtl/>
          </w:rPr>
        </w:r>
        <w:r w:rsidR="009819C2">
          <w:rPr>
            <w:webHidden/>
            <w:rtl/>
          </w:rPr>
          <w:fldChar w:fldCharType="separate"/>
        </w:r>
        <w:r w:rsidR="00FA04D3">
          <w:rPr>
            <w:webHidden/>
            <w:rtl/>
          </w:rPr>
          <w:t>40</w:t>
        </w:r>
        <w:r w:rsidR="009819C2">
          <w:rPr>
            <w:webHidden/>
            <w:rtl/>
          </w:rPr>
          <w:fldChar w:fldCharType="end"/>
        </w:r>
      </w:hyperlink>
    </w:p>
    <w:p w14:paraId="1C882942" w14:textId="2EF0C28B" w:rsidR="009819C2" w:rsidRDefault="005A2860">
      <w:pPr>
        <w:pStyle w:val="TOC7"/>
        <w:rPr>
          <w:rFonts w:cstheme="minorBidi"/>
          <w:sz w:val="22"/>
          <w:szCs w:val="22"/>
          <w:rtl/>
        </w:rPr>
      </w:pPr>
      <w:hyperlink w:anchor="_Toc130400471" w:history="1">
        <w:r w:rsidR="009819C2" w:rsidRPr="00314274">
          <w:rPr>
            <w:rStyle w:val="Hyperlink"/>
            <w:rtl/>
          </w:rPr>
          <w:t>חדושי הריטב"א שבת קכ"ד ע"ב ד"ה ולענין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Toc130400471 \h</w:instrText>
        </w:r>
        <w:r w:rsidR="009819C2">
          <w:rPr>
            <w:webHidden/>
            <w:rtl/>
          </w:rPr>
          <w:instrText xml:space="preserve"> </w:instrText>
        </w:r>
        <w:r w:rsidR="009819C2">
          <w:rPr>
            <w:webHidden/>
            <w:rtl/>
          </w:rPr>
        </w:r>
        <w:r w:rsidR="009819C2">
          <w:rPr>
            <w:webHidden/>
            <w:rtl/>
          </w:rPr>
          <w:fldChar w:fldCharType="separate"/>
        </w:r>
        <w:r w:rsidR="00FA04D3">
          <w:rPr>
            <w:webHidden/>
            <w:rtl/>
          </w:rPr>
          <w:t>31</w:t>
        </w:r>
        <w:r w:rsidR="009819C2">
          <w:rPr>
            <w:webHidden/>
            <w:rtl/>
          </w:rPr>
          <w:fldChar w:fldCharType="end"/>
        </w:r>
      </w:hyperlink>
    </w:p>
    <w:p w14:paraId="2EA381B3" w14:textId="4D91C6BE" w:rsidR="009819C2" w:rsidRDefault="005A2860">
      <w:pPr>
        <w:pStyle w:val="TOC7"/>
        <w:rPr>
          <w:rFonts w:cstheme="minorBidi"/>
          <w:sz w:val="22"/>
          <w:szCs w:val="22"/>
          <w:rtl/>
        </w:rPr>
      </w:pPr>
      <w:hyperlink w:anchor="_Toc130400283" w:history="1">
        <w:r w:rsidR="009819C2" w:rsidRPr="00314274">
          <w:rPr>
            <w:rStyle w:val="Hyperlink"/>
            <w:rtl/>
          </w:rPr>
          <w:t>חדושי הריטב"א שבת קכג ע"א ד"ה אם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Toc130400283 \h</w:instrText>
        </w:r>
        <w:r w:rsidR="009819C2">
          <w:rPr>
            <w:webHidden/>
            <w:rtl/>
          </w:rPr>
          <w:instrText xml:space="preserve"> </w:instrText>
        </w:r>
        <w:r w:rsidR="009819C2">
          <w:rPr>
            <w:webHidden/>
            <w:rtl/>
          </w:rPr>
        </w:r>
        <w:r w:rsidR="009819C2">
          <w:rPr>
            <w:webHidden/>
            <w:rtl/>
          </w:rPr>
          <w:fldChar w:fldCharType="separate"/>
        </w:r>
        <w:r w:rsidR="00FA04D3">
          <w:rPr>
            <w:webHidden/>
            <w:rtl/>
          </w:rPr>
          <w:t>3</w:t>
        </w:r>
        <w:r w:rsidR="009819C2">
          <w:rPr>
            <w:webHidden/>
            <w:rtl/>
          </w:rPr>
          <w:fldChar w:fldCharType="end"/>
        </w:r>
      </w:hyperlink>
    </w:p>
    <w:p w14:paraId="51B376C2" w14:textId="5CDF65DE" w:rsidR="009819C2" w:rsidRDefault="005A2860">
      <w:pPr>
        <w:pStyle w:val="TOC7"/>
        <w:rPr>
          <w:rFonts w:cstheme="minorBidi"/>
          <w:sz w:val="22"/>
          <w:szCs w:val="22"/>
          <w:rtl/>
        </w:rPr>
      </w:pPr>
      <w:hyperlink w:anchor="_Toc130400296" w:history="1">
        <w:r w:rsidR="009819C2" w:rsidRPr="00314274">
          <w:rPr>
            <w:rStyle w:val="Hyperlink"/>
            <w:rtl/>
          </w:rPr>
          <w:t>חדושי הריטב"א שבת קכג ע"א ד"ה אם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Toc130400296 \h</w:instrText>
        </w:r>
        <w:r w:rsidR="009819C2">
          <w:rPr>
            <w:webHidden/>
            <w:rtl/>
          </w:rPr>
          <w:instrText xml:space="preserve"> </w:instrText>
        </w:r>
        <w:r w:rsidR="009819C2">
          <w:rPr>
            <w:webHidden/>
            <w:rtl/>
          </w:rPr>
        </w:r>
        <w:r w:rsidR="009819C2">
          <w:rPr>
            <w:webHidden/>
            <w:rtl/>
          </w:rPr>
          <w:fldChar w:fldCharType="separate"/>
        </w:r>
        <w:r w:rsidR="00FA04D3">
          <w:rPr>
            <w:webHidden/>
            <w:rtl/>
          </w:rPr>
          <w:t>4</w:t>
        </w:r>
        <w:r w:rsidR="009819C2">
          <w:rPr>
            <w:webHidden/>
            <w:rtl/>
          </w:rPr>
          <w:fldChar w:fldCharType="end"/>
        </w:r>
      </w:hyperlink>
    </w:p>
    <w:p w14:paraId="6CDFDC4C" w14:textId="0ACC97BC" w:rsidR="009819C2" w:rsidRDefault="005A2860">
      <w:pPr>
        <w:pStyle w:val="TOC7"/>
        <w:rPr>
          <w:rFonts w:cstheme="minorBidi"/>
          <w:sz w:val="22"/>
          <w:szCs w:val="22"/>
          <w:rtl/>
        </w:rPr>
      </w:pPr>
      <w:hyperlink w:anchor="_Toc130400337" w:history="1">
        <w:r w:rsidR="009819C2" w:rsidRPr="00314274">
          <w:rPr>
            <w:rStyle w:val="Hyperlink"/>
            <w:rtl/>
          </w:rPr>
          <w:t>חדושי הריטב"א שבת קכג ע"א ד"ה אמר ר"נ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Toc130400337 \h</w:instrText>
        </w:r>
        <w:r w:rsidR="009819C2">
          <w:rPr>
            <w:webHidden/>
            <w:rtl/>
          </w:rPr>
          <w:instrText xml:space="preserve"> </w:instrText>
        </w:r>
        <w:r w:rsidR="009819C2">
          <w:rPr>
            <w:webHidden/>
            <w:rtl/>
          </w:rPr>
        </w:r>
        <w:r w:rsidR="009819C2">
          <w:rPr>
            <w:webHidden/>
            <w:rtl/>
          </w:rPr>
          <w:fldChar w:fldCharType="separate"/>
        </w:r>
        <w:r w:rsidR="00FA04D3">
          <w:rPr>
            <w:webHidden/>
            <w:rtl/>
          </w:rPr>
          <w:t>11</w:t>
        </w:r>
        <w:r w:rsidR="009819C2">
          <w:rPr>
            <w:webHidden/>
            <w:rtl/>
          </w:rPr>
          <w:fldChar w:fldCharType="end"/>
        </w:r>
      </w:hyperlink>
    </w:p>
    <w:p w14:paraId="6313380F" w14:textId="3BF2BBCF" w:rsidR="009819C2" w:rsidRDefault="005A2860">
      <w:pPr>
        <w:pStyle w:val="TOC7"/>
        <w:rPr>
          <w:rFonts w:cstheme="minorBidi"/>
          <w:sz w:val="22"/>
          <w:szCs w:val="22"/>
          <w:rtl/>
        </w:rPr>
      </w:pPr>
      <w:hyperlink w:anchor="_Toc130400237" w:history="1">
        <w:r w:rsidR="009819C2" w:rsidRPr="00314274">
          <w:rPr>
            <w:rStyle w:val="Hyperlink"/>
            <w:rtl/>
          </w:rPr>
          <w:t>חדושי הריטב"א שבת קכג ע"א ד"ה הדר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Toc130400237 \h</w:instrText>
        </w:r>
        <w:r w:rsidR="009819C2">
          <w:rPr>
            <w:webHidden/>
            <w:rtl/>
          </w:rPr>
          <w:instrText xml:space="preserve"> </w:instrText>
        </w:r>
        <w:r w:rsidR="009819C2">
          <w:rPr>
            <w:webHidden/>
            <w:rtl/>
          </w:rPr>
        </w:r>
        <w:r w:rsidR="009819C2">
          <w:rPr>
            <w:webHidden/>
            <w:rtl/>
          </w:rPr>
          <w:fldChar w:fldCharType="separate"/>
        </w:r>
        <w:r w:rsidR="00FA04D3">
          <w:rPr>
            <w:webHidden/>
            <w:rtl/>
          </w:rPr>
          <w:t>40</w:t>
        </w:r>
        <w:r w:rsidR="009819C2">
          <w:rPr>
            <w:webHidden/>
            <w:rtl/>
          </w:rPr>
          <w:fldChar w:fldCharType="end"/>
        </w:r>
      </w:hyperlink>
    </w:p>
    <w:p w14:paraId="735A7961" w14:textId="442170D1" w:rsidR="009819C2" w:rsidRDefault="005A2860">
      <w:pPr>
        <w:pStyle w:val="TOC7"/>
        <w:rPr>
          <w:rFonts w:cstheme="minorBidi"/>
          <w:sz w:val="22"/>
          <w:szCs w:val="22"/>
          <w:rtl/>
        </w:rPr>
      </w:pPr>
      <w:hyperlink w:anchor="_Toc130400298" w:history="1">
        <w:r w:rsidR="009819C2" w:rsidRPr="00314274">
          <w:rPr>
            <w:rStyle w:val="Hyperlink"/>
            <w:rtl/>
          </w:rPr>
          <w:t>חדושי הריטב"א שבת קכג ע"א ד"ה הדר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Toc130400298 \h</w:instrText>
        </w:r>
        <w:r w:rsidR="009819C2">
          <w:rPr>
            <w:webHidden/>
            <w:rtl/>
          </w:rPr>
          <w:instrText xml:space="preserve"> </w:instrText>
        </w:r>
        <w:r w:rsidR="009819C2">
          <w:rPr>
            <w:webHidden/>
            <w:rtl/>
          </w:rPr>
        </w:r>
        <w:r w:rsidR="009819C2">
          <w:rPr>
            <w:webHidden/>
            <w:rtl/>
          </w:rPr>
          <w:fldChar w:fldCharType="separate"/>
        </w:r>
        <w:r w:rsidR="00FA04D3">
          <w:rPr>
            <w:webHidden/>
            <w:rtl/>
          </w:rPr>
          <w:t>4</w:t>
        </w:r>
        <w:r w:rsidR="009819C2">
          <w:rPr>
            <w:webHidden/>
            <w:rtl/>
          </w:rPr>
          <w:fldChar w:fldCharType="end"/>
        </w:r>
      </w:hyperlink>
    </w:p>
    <w:p w14:paraId="70EF6796" w14:textId="493D80B5" w:rsidR="009819C2" w:rsidRDefault="005A2860">
      <w:pPr>
        <w:pStyle w:val="TOC7"/>
        <w:rPr>
          <w:rFonts w:cstheme="minorBidi"/>
          <w:sz w:val="22"/>
          <w:szCs w:val="22"/>
          <w:rtl/>
        </w:rPr>
      </w:pPr>
      <w:hyperlink w:anchor="_Toc130400383" w:history="1">
        <w:r w:rsidR="009819C2" w:rsidRPr="00314274">
          <w:rPr>
            <w:rStyle w:val="Hyperlink"/>
            <w:rtl/>
          </w:rPr>
          <w:t>חדושי הריטב"א שבת קכג ע"א ד"ה והא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Toc130400383 \h</w:instrText>
        </w:r>
        <w:r w:rsidR="009819C2">
          <w:rPr>
            <w:webHidden/>
            <w:rtl/>
          </w:rPr>
          <w:instrText xml:space="preserve"> </w:instrText>
        </w:r>
        <w:r w:rsidR="009819C2">
          <w:rPr>
            <w:webHidden/>
            <w:rtl/>
          </w:rPr>
        </w:r>
        <w:r w:rsidR="009819C2">
          <w:rPr>
            <w:webHidden/>
            <w:rtl/>
          </w:rPr>
          <w:fldChar w:fldCharType="separate"/>
        </w:r>
        <w:r w:rsidR="00FA04D3">
          <w:rPr>
            <w:webHidden/>
            <w:rtl/>
          </w:rPr>
          <w:t>18</w:t>
        </w:r>
        <w:r w:rsidR="009819C2">
          <w:rPr>
            <w:webHidden/>
            <w:rtl/>
          </w:rPr>
          <w:fldChar w:fldCharType="end"/>
        </w:r>
      </w:hyperlink>
    </w:p>
    <w:p w14:paraId="2B65CE52" w14:textId="50FB274B" w:rsidR="009819C2" w:rsidRDefault="005A2860">
      <w:pPr>
        <w:pStyle w:val="TOC7"/>
        <w:rPr>
          <w:rFonts w:cstheme="minorBidi"/>
          <w:sz w:val="22"/>
          <w:szCs w:val="22"/>
          <w:rtl/>
        </w:rPr>
      </w:pPr>
      <w:hyperlink w:anchor="_Toc130400297" w:history="1">
        <w:r w:rsidR="009819C2" w:rsidRPr="00314274">
          <w:rPr>
            <w:rStyle w:val="Hyperlink"/>
            <w:rtl/>
          </w:rPr>
          <w:t>חדושי הריטב"א שבת קכג ע"א ד"ה למימרא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Toc130400297 \h</w:instrText>
        </w:r>
        <w:r w:rsidR="009819C2">
          <w:rPr>
            <w:webHidden/>
            <w:rtl/>
          </w:rPr>
          <w:instrText xml:space="preserve"> </w:instrText>
        </w:r>
        <w:r w:rsidR="009819C2">
          <w:rPr>
            <w:webHidden/>
            <w:rtl/>
          </w:rPr>
        </w:r>
        <w:r w:rsidR="009819C2">
          <w:rPr>
            <w:webHidden/>
            <w:rtl/>
          </w:rPr>
          <w:fldChar w:fldCharType="separate"/>
        </w:r>
        <w:r w:rsidR="00FA04D3">
          <w:rPr>
            <w:webHidden/>
            <w:rtl/>
          </w:rPr>
          <w:t>4</w:t>
        </w:r>
        <w:r w:rsidR="009819C2">
          <w:rPr>
            <w:webHidden/>
            <w:rtl/>
          </w:rPr>
          <w:fldChar w:fldCharType="end"/>
        </w:r>
      </w:hyperlink>
    </w:p>
    <w:p w14:paraId="7BA8D7C2" w14:textId="232555E9" w:rsidR="009819C2" w:rsidRDefault="005A2860">
      <w:pPr>
        <w:pStyle w:val="TOC7"/>
        <w:rPr>
          <w:rFonts w:cstheme="minorBidi"/>
          <w:sz w:val="22"/>
          <w:szCs w:val="22"/>
          <w:rtl/>
        </w:rPr>
      </w:pPr>
      <w:hyperlink w:anchor="_Toc130400339" w:history="1">
        <w:r w:rsidR="009819C2" w:rsidRPr="00314274">
          <w:rPr>
            <w:rStyle w:val="Hyperlink"/>
            <w:rtl/>
          </w:rPr>
          <w:t>חדושי הריטב"א שבת קכה ע"ב ד"ה וא"ת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Toc130400339 \h</w:instrText>
        </w:r>
        <w:r w:rsidR="009819C2">
          <w:rPr>
            <w:webHidden/>
            <w:rtl/>
          </w:rPr>
          <w:instrText xml:space="preserve"> </w:instrText>
        </w:r>
        <w:r w:rsidR="009819C2">
          <w:rPr>
            <w:webHidden/>
            <w:rtl/>
          </w:rPr>
        </w:r>
        <w:r w:rsidR="009819C2">
          <w:rPr>
            <w:webHidden/>
            <w:rtl/>
          </w:rPr>
          <w:fldChar w:fldCharType="separate"/>
        </w:r>
        <w:r w:rsidR="00FA04D3">
          <w:rPr>
            <w:webHidden/>
            <w:rtl/>
          </w:rPr>
          <w:t>11</w:t>
        </w:r>
        <w:r w:rsidR="009819C2">
          <w:rPr>
            <w:webHidden/>
            <w:rtl/>
          </w:rPr>
          <w:fldChar w:fldCharType="end"/>
        </w:r>
      </w:hyperlink>
    </w:p>
    <w:p w14:paraId="176A219E" w14:textId="255A7AF4" w:rsidR="009819C2" w:rsidRDefault="005A2860">
      <w:pPr>
        <w:pStyle w:val="TOC7"/>
        <w:rPr>
          <w:rFonts w:cstheme="minorBidi"/>
          <w:sz w:val="22"/>
          <w:szCs w:val="22"/>
          <w:rtl/>
        </w:rPr>
      </w:pPr>
      <w:hyperlink w:anchor="_Toc130400621" w:history="1">
        <w:r w:rsidR="009819C2" w:rsidRPr="00314274">
          <w:rPr>
            <w:rStyle w:val="Hyperlink"/>
            <w:rtl/>
          </w:rPr>
          <w:t>חדושי הריטב"א שבת קכה ע"ב ד"ה וא"ת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Toc130400621 \h</w:instrText>
        </w:r>
        <w:r w:rsidR="009819C2">
          <w:rPr>
            <w:webHidden/>
            <w:rtl/>
          </w:rPr>
          <w:instrText xml:space="preserve"> </w:instrText>
        </w:r>
        <w:r w:rsidR="009819C2">
          <w:rPr>
            <w:webHidden/>
            <w:rtl/>
          </w:rPr>
        </w:r>
        <w:r w:rsidR="009819C2">
          <w:rPr>
            <w:webHidden/>
            <w:rtl/>
          </w:rPr>
          <w:fldChar w:fldCharType="separate"/>
        </w:r>
        <w:r w:rsidR="00FA04D3">
          <w:rPr>
            <w:webHidden/>
            <w:rtl/>
          </w:rPr>
          <w:t>60</w:t>
        </w:r>
        <w:r w:rsidR="009819C2">
          <w:rPr>
            <w:webHidden/>
            <w:rtl/>
          </w:rPr>
          <w:fldChar w:fldCharType="end"/>
        </w:r>
      </w:hyperlink>
    </w:p>
    <w:p w14:paraId="5D9872DA" w14:textId="760A81F3" w:rsidR="009819C2" w:rsidRDefault="005A2860">
      <w:pPr>
        <w:pStyle w:val="TOC7"/>
        <w:rPr>
          <w:rFonts w:cstheme="minorBidi"/>
          <w:sz w:val="22"/>
          <w:szCs w:val="22"/>
          <w:rtl/>
        </w:rPr>
      </w:pPr>
      <w:hyperlink w:anchor="_Toc130400238" w:history="1">
        <w:r w:rsidR="009819C2" w:rsidRPr="00314274">
          <w:rPr>
            <w:rStyle w:val="Hyperlink"/>
            <w:rtl/>
          </w:rPr>
          <w:t>חדושי הריטב"א שבת קמ ע"ב ד"ה הקש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Toc130400238 \h</w:instrText>
        </w:r>
        <w:r w:rsidR="009819C2">
          <w:rPr>
            <w:webHidden/>
            <w:rtl/>
          </w:rPr>
          <w:instrText xml:space="preserve"> </w:instrText>
        </w:r>
        <w:r w:rsidR="009819C2">
          <w:rPr>
            <w:webHidden/>
            <w:rtl/>
          </w:rPr>
        </w:r>
        <w:r w:rsidR="009819C2">
          <w:rPr>
            <w:webHidden/>
            <w:rtl/>
          </w:rPr>
          <w:fldChar w:fldCharType="separate"/>
        </w:r>
        <w:r w:rsidR="00FA04D3">
          <w:rPr>
            <w:webHidden/>
            <w:rtl/>
          </w:rPr>
          <w:t>40</w:t>
        </w:r>
        <w:r w:rsidR="009819C2">
          <w:rPr>
            <w:webHidden/>
            <w:rtl/>
          </w:rPr>
          <w:fldChar w:fldCharType="end"/>
        </w:r>
      </w:hyperlink>
    </w:p>
    <w:p w14:paraId="3C7B07D6" w14:textId="7FE0B049" w:rsidR="009819C2" w:rsidRDefault="005A2860">
      <w:pPr>
        <w:pStyle w:val="TOC7"/>
        <w:rPr>
          <w:rFonts w:cstheme="minorBidi"/>
          <w:sz w:val="22"/>
          <w:szCs w:val="22"/>
          <w:rtl/>
        </w:rPr>
      </w:pPr>
      <w:hyperlink w:anchor="_Toc130400544" w:history="1">
        <w:r w:rsidR="009819C2" w:rsidRPr="00314274">
          <w:rPr>
            <w:rStyle w:val="Hyperlink"/>
            <w:rtl/>
          </w:rPr>
          <w:t>חדושי הריטב"א שבת קמ"ג ע"א ד"ה ויש מקשים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Toc130400544 \h</w:instrText>
        </w:r>
        <w:r w:rsidR="009819C2">
          <w:rPr>
            <w:webHidden/>
            <w:rtl/>
          </w:rPr>
          <w:instrText xml:space="preserve"> </w:instrText>
        </w:r>
        <w:r w:rsidR="009819C2">
          <w:rPr>
            <w:webHidden/>
            <w:rtl/>
          </w:rPr>
        </w:r>
        <w:r w:rsidR="009819C2">
          <w:rPr>
            <w:webHidden/>
            <w:rtl/>
          </w:rPr>
          <w:fldChar w:fldCharType="separate"/>
        </w:r>
        <w:r w:rsidR="00FA04D3">
          <w:rPr>
            <w:webHidden/>
            <w:rtl/>
          </w:rPr>
          <w:t>45</w:t>
        </w:r>
        <w:r w:rsidR="009819C2">
          <w:rPr>
            <w:webHidden/>
            <w:rtl/>
          </w:rPr>
          <w:fldChar w:fldCharType="end"/>
        </w:r>
      </w:hyperlink>
    </w:p>
    <w:p w14:paraId="56E87322" w14:textId="1BB4F56F" w:rsidR="009819C2" w:rsidRDefault="005A2860">
      <w:pPr>
        <w:pStyle w:val="TOC7"/>
        <w:rPr>
          <w:rFonts w:cstheme="minorBidi"/>
          <w:sz w:val="22"/>
          <w:szCs w:val="22"/>
          <w:rtl/>
        </w:rPr>
      </w:pPr>
      <w:hyperlink w:anchor="_Toc130400535" w:history="1">
        <w:r w:rsidR="009819C2" w:rsidRPr="00314274">
          <w:rPr>
            <w:rStyle w:val="Hyperlink"/>
            <w:rtl/>
          </w:rPr>
          <w:t>חדושי הריטב"א שבת קמ"ג ע"א ד"ה מסלק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Toc130400535 \h</w:instrText>
        </w:r>
        <w:r w:rsidR="009819C2">
          <w:rPr>
            <w:webHidden/>
            <w:rtl/>
          </w:rPr>
          <w:instrText xml:space="preserve"> </w:instrText>
        </w:r>
        <w:r w:rsidR="009819C2">
          <w:rPr>
            <w:webHidden/>
            <w:rtl/>
          </w:rPr>
        </w:r>
        <w:r w:rsidR="009819C2">
          <w:rPr>
            <w:webHidden/>
            <w:rtl/>
          </w:rPr>
          <w:fldChar w:fldCharType="separate"/>
        </w:r>
        <w:r w:rsidR="00FA04D3">
          <w:rPr>
            <w:webHidden/>
            <w:rtl/>
          </w:rPr>
          <w:t>43</w:t>
        </w:r>
        <w:r w:rsidR="009819C2">
          <w:rPr>
            <w:webHidden/>
            <w:rtl/>
          </w:rPr>
          <w:fldChar w:fldCharType="end"/>
        </w:r>
      </w:hyperlink>
    </w:p>
    <w:p w14:paraId="2E95C9C0" w14:textId="76C54CDB" w:rsidR="009819C2" w:rsidRDefault="005A2860">
      <w:pPr>
        <w:pStyle w:val="TOC7"/>
        <w:rPr>
          <w:rFonts w:cstheme="minorBidi"/>
          <w:sz w:val="22"/>
          <w:szCs w:val="22"/>
          <w:rtl/>
        </w:rPr>
      </w:pPr>
      <w:hyperlink w:anchor="_Toc130400542" w:history="1">
        <w:r w:rsidR="009819C2" w:rsidRPr="00314274">
          <w:rPr>
            <w:rStyle w:val="Hyperlink"/>
            <w:rtl/>
          </w:rPr>
          <w:t>חדושי הריטב"א שבת קמ"ג ע"א ד"ה מסלק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Toc130400542 \h</w:instrText>
        </w:r>
        <w:r w:rsidR="009819C2">
          <w:rPr>
            <w:webHidden/>
            <w:rtl/>
          </w:rPr>
          <w:instrText xml:space="preserve"> </w:instrText>
        </w:r>
        <w:r w:rsidR="009819C2">
          <w:rPr>
            <w:webHidden/>
            <w:rtl/>
          </w:rPr>
        </w:r>
        <w:r w:rsidR="009819C2">
          <w:rPr>
            <w:webHidden/>
            <w:rtl/>
          </w:rPr>
          <w:fldChar w:fldCharType="separate"/>
        </w:r>
        <w:r w:rsidR="00FA04D3">
          <w:rPr>
            <w:webHidden/>
            <w:rtl/>
          </w:rPr>
          <w:t>44</w:t>
        </w:r>
        <w:r w:rsidR="009819C2">
          <w:rPr>
            <w:webHidden/>
            <w:rtl/>
          </w:rPr>
          <w:fldChar w:fldCharType="end"/>
        </w:r>
      </w:hyperlink>
    </w:p>
    <w:p w14:paraId="4369A1E4" w14:textId="61F43063" w:rsidR="009819C2" w:rsidRDefault="005A2860">
      <w:pPr>
        <w:pStyle w:val="TOC7"/>
        <w:rPr>
          <w:rFonts w:cstheme="minorBidi"/>
          <w:sz w:val="22"/>
          <w:szCs w:val="22"/>
          <w:rtl/>
        </w:rPr>
      </w:pPr>
      <w:hyperlink w:anchor="_Toc130400239" w:history="1">
        <w:r w:rsidR="009819C2" w:rsidRPr="00314274">
          <w:rPr>
            <w:rStyle w:val="Hyperlink"/>
            <w:rtl/>
          </w:rPr>
          <w:t>חדושי הריטב"א שבת קמא ע"ב ד"ה ופרקינן הכא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Toc130400239 \h</w:instrText>
        </w:r>
        <w:r w:rsidR="009819C2">
          <w:rPr>
            <w:webHidden/>
            <w:rtl/>
          </w:rPr>
          <w:instrText xml:space="preserve"> </w:instrText>
        </w:r>
        <w:r w:rsidR="009819C2">
          <w:rPr>
            <w:webHidden/>
            <w:rtl/>
          </w:rPr>
        </w:r>
        <w:r w:rsidR="009819C2">
          <w:rPr>
            <w:webHidden/>
            <w:rtl/>
          </w:rPr>
          <w:fldChar w:fldCharType="separate"/>
        </w:r>
        <w:r w:rsidR="00FA04D3">
          <w:rPr>
            <w:webHidden/>
            <w:rtl/>
          </w:rPr>
          <w:t>40</w:t>
        </w:r>
        <w:r w:rsidR="009819C2">
          <w:rPr>
            <w:webHidden/>
            <w:rtl/>
          </w:rPr>
          <w:fldChar w:fldCharType="end"/>
        </w:r>
      </w:hyperlink>
    </w:p>
    <w:p w14:paraId="46748B2F" w14:textId="11E2020D" w:rsidR="009819C2" w:rsidRDefault="005A2860">
      <w:pPr>
        <w:pStyle w:val="TOC7"/>
        <w:rPr>
          <w:rFonts w:cstheme="minorBidi"/>
          <w:sz w:val="22"/>
          <w:szCs w:val="22"/>
          <w:rtl/>
        </w:rPr>
      </w:pPr>
      <w:hyperlink w:anchor="_Toc130400416" w:history="1">
        <w:r w:rsidR="009819C2" w:rsidRPr="00314274">
          <w:rPr>
            <w:rStyle w:val="Hyperlink"/>
            <w:rtl/>
          </w:rPr>
          <w:t>חדושי הריטב"א שבת קמב ע"ב ד"ה ואי קשיא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Toc130400416 \h</w:instrText>
        </w:r>
        <w:r w:rsidR="009819C2">
          <w:rPr>
            <w:webHidden/>
            <w:rtl/>
          </w:rPr>
          <w:instrText xml:space="preserve"> </w:instrText>
        </w:r>
        <w:r w:rsidR="009819C2">
          <w:rPr>
            <w:webHidden/>
            <w:rtl/>
          </w:rPr>
        </w:r>
        <w:r w:rsidR="009819C2">
          <w:rPr>
            <w:webHidden/>
            <w:rtl/>
          </w:rPr>
          <w:fldChar w:fldCharType="separate"/>
        </w:r>
        <w:r w:rsidR="00FA04D3">
          <w:rPr>
            <w:webHidden/>
            <w:rtl/>
          </w:rPr>
          <w:t>22</w:t>
        </w:r>
        <w:r w:rsidR="009819C2">
          <w:rPr>
            <w:webHidden/>
            <w:rtl/>
          </w:rPr>
          <w:fldChar w:fldCharType="end"/>
        </w:r>
      </w:hyperlink>
    </w:p>
    <w:p w14:paraId="000C5E5F" w14:textId="02C6F5DF" w:rsidR="009819C2" w:rsidRDefault="005A2860">
      <w:pPr>
        <w:pStyle w:val="TOC7"/>
        <w:rPr>
          <w:rFonts w:cstheme="minorBidi"/>
          <w:sz w:val="22"/>
          <w:szCs w:val="22"/>
          <w:rtl/>
        </w:rPr>
      </w:pPr>
      <w:hyperlink w:anchor="_Toc130400345" w:history="1">
        <w:r w:rsidR="009819C2" w:rsidRPr="00314274">
          <w:rPr>
            <w:rStyle w:val="Hyperlink"/>
            <w:rtl/>
          </w:rPr>
          <w:t>חדושי הריטב"א שבת קמב ע"ב ד"ה ואי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Toc130400345 \h</w:instrText>
        </w:r>
        <w:r w:rsidR="009819C2">
          <w:rPr>
            <w:webHidden/>
            <w:rtl/>
          </w:rPr>
          <w:instrText xml:space="preserve"> </w:instrText>
        </w:r>
        <w:r w:rsidR="009819C2">
          <w:rPr>
            <w:webHidden/>
            <w:rtl/>
          </w:rPr>
        </w:r>
        <w:r w:rsidR="009819C2">
          <w:rPr>
            <w:webHidden/>
            <w:rtl/>
          </w:rPr>
          <w:fldChar w:fldCharType="separate"/>
        </w:r>
        <w:r w:rsidR="00FA04D3">
          <w:rPr>
            <w:webHidden/>
            <w:rtl/>
          </w:rPr>
          <w:t>15</w:t>
        </w:r>
        <w:r w:rsidR="009819C2">
          <w:rPr>
            <w:webHidden/>
            <w:rtl/>
          </w:rPr>
          <w:fldChar w:fldCharType="end"/>
        </w:r>
      </w:hyperlink>
    </w:p>
    <w:p w14:paraId="758D233F" w14:textId="302F474B" w:rsidR="009819C2" w:rsidRDefault="005A2860">
      <w:pPr>
        <w:pStyle w:val="TOC7"/>
        <w:rPr>
          <w:rFonts w:cstheme="minorBidi"/>
          <w:sz w:val="22"/>
          <w:szCs w:val="22"/>
          <w:rtl/>
        </w:rPr>
      </w:pPr>
      <w:hyperlink w:anchor="_Toc130400421" w:history="1">
        <w:r w:rsidR="009819C2" w:rsidRPr="00314274">
          <w:rPr>
            <w:rStyle w:val="Hyperlink"/>
            <w:rtl/>
          </w:rPr>
          <w:t>חדושי הריטב"א שבת קמב ע"ב ד"ה והא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Toc130400421 \h</w:instrText>
        </w:r>
        <w:r w:rsidR="009819C2">
          <w:rPr>
            <w:webHidden/>
            <w:rtl/>
          </w:rPr>
          <w:instrText xml:space="preserve"> </w:instrText>
        </w:r>
        <w:r w:rsidR="009819C2">
          <w:rPr>
            <w:webHidden/>
            <w:rtl/>
          </w:rPr>
        </w:r>
        <w:r w:rsidR="009819C2">
          <w:rPr>
            <w:webHidden/>
            <w:rtl/>
          </w:rPr>
          <w:fldChar w:fldCharType="separate"/>
        </w:r>
        <w:r w:rsidR="00FA04D3">
          <w:rPr>
            <w:webHidden/>
            <w:rtl/>
          </w:rPr>
          <w:t>22</w:t>
        </w:r>
        <w:r w:rsidR="009819C2">
          <w:rPr>
            <w:webHidden/>
            <w:rtl/>
          </w:rPr>
          <w:fldChar w:fldCharType="end"/>
        </w:r>
      </w:hyperlink>
    </w:p>
    <w:p w14:paraId="428E25B1" w14:textId="37A54721" w:rsidR="009819C2" w:rsidRDefault="005A2860">
      <w:pPr>
        <w:pStyle w:val="TOC7"/>
        <w:rPr>
          <w:rFonts w:cstheme="minorBidi"/>
          <w:sz w:val="22"/>
          <w:szCs w:val="22"/>
          <w:rtl/>
        </w:rPr>
      </w:pPr>
      <w:hyperlink w:anchor="_Toc130400509" w:history="1">
        <w:r w:rsidR="009819C2" w:rsidRPr="00314274">
          <w:rPr>
            <w:rStyle w:val="Hyperlink"/>
            <w:rtl/>
          </w:rPr>
          <w:t>חדושי הריטב"א שבת קנ"ד ע"ב ד"ה והא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Toc130400509 \h</w:instrText>
        </w:r>
        <w:r w:rsidR="009819C2">
          <w:rPr>
            <w:webHidden/>
            <w:rtl/>
          </w:rPr>
          <w:instrText xml:space="preserve"> </w:instrText>
        </w:r>
        <w:r w:rsidR="009819C2">
          <w:rPr>
            <w:webHidden/>
            <w:rtl/>
          </w:rPr>
        </w:r>
        <w:r w:rsidR="009819C2">
          <w:rPr>
            <w:webHidden/>
            <w:rtl/>
          </w:rPr>
          <w:fldChar w:fldCharType="separate"/>
        </w:r>
        <w:r w:rsidR="00FA04D3">
          <w:rPr>
            <w:webHidden/>
            <w:rtl/>
          </w:rPr>
          <w:t>40</w:t>
        </w:r>
        <w:r w:rsidR="009819C2">
          <w:rPr>
            <w:webHidden/>
            <w:rtl/>
          </w:rPr>
          <w:fldChar w:fldCharType="end"/>
        </w:r>
      </w:hyperlink>
    </w:p>
    <w:p w14:paraId="6248DDE0" w14:textId="4093DB9D" w:rsidR="009819C2" w:rsidRDefault="005A2860">
      <w:pPr>
        <w:pStyle w:val="TOC7"/>
        <w:rPr>
          <w:rFonts w:cstheme="minorBidi"/>
          <w:sz w:val="22"/>
          <w:szCs w:val="22"/>
          <w:rtl/>
        </w:rPr>
      </w:pPr>
      <w:hyperlink w:anchor="_Toc130401172" w:history="1">
        <w:r w:rsidR="009819C2" w:rsidRPr="00314274">
          <w:rPr>
            <w:rStyle w:val="Hyperlink"/>
            <w:rtl/>
          </w:rPr>
          <w:t>חדושי הריטב"א שבת קנ"ו ע"ב ד"ה הא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Toc130401172 \h</w:instrText>
        </w:r>
        <w:r w:rsidR="009819C2">
          <w:rPr>
            <w:webHidden/>
            <w:rtl/>
          </w:rPr>
          <w:instrText xml:space="preserve"> </w:instrText>
        </w:r>
        <w:r w:rsidR="009819C2">
          <w:rPr>
            <w:webHidden/>
            <w:rtl/>
          </w:rPr>
        </w:r>
        <w:r w:rsidR="009819C2">
          <w:rPr>
            <w:webHidden/>
            <w:rtl/>
          </w:rPr>
          <w:fldChar w:fldCharType="separate"/>
        </w:r>
        <w:r w:rsidR="00FA04D3">
          <w:rPr>
            <w:webHidden/>
            <w:rtl/>
          </w:rPr>
          <w:t>167</w:t>
        </w:r>
        <w:r w:rsidR="009819C2">
          <w:rPr>
            <w:webHidden/>
            <w:rtl/>
          </w:rPr>
          <w:fldChar w:fldCharType="end"/>
        </w:r>
      </w:hyperlink>
    </w:p>
    <w:p w14:paraId="2074CDC4" w14:textId="214580B6" w:rsidR="009819C2" w:rsidRDefault="005A2860">
      <w:pPr>
        <w:pStyle w:val="TOC7"/>
        <w:rPr>
          <w:rFonts w:cstheme="minorBidi"/>
          <w:sz w:val="22"/>
          <w:szCs w:val="22"/>
          <w:rtl/>
        </w:rPr>
      </w:pPr>
      <w:hyperlink w:anchor="_Toc130400042" w:history="1">
        <w:r w:rsidR="009819C2" w:rsidRPr="00314274">
          <w:rPr>
            <w:rStyle w:val="Hyperlink"/>
            <w:rtl/>
          </w:rPr>
          <w:t>חדושי הריטב"א שבת קנד ע"ב ד"ה והא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Toc130400042 \h</w:instrText>
        </w:r>
        <w:r w:rsidR="009819C2">
          <w:rPr>
            <w:webHidden/>
            <w:rtl/>
          </w:rPr>
          <w:instrText xml:space="preserve"> </w:instrText>
        </w:r>
        <w:r w:rsidR="009819C2">
          <w:rPr>
            <w:webHidden/>
            <w:rtl/>
          </w:rPr>
        </w:r>
        <w:r w:rsidR="009819C2">
          <w:rPr>
            <w:webHidden/>
            <w:rtl/>
          </w:rPr>
          <w:fldChar w:fldCharType="separate"/>
        </w:r>
        <w:r w:rsidR="00FA04D3">
          <w:rPr>
            <w:webHidden/>
            <w:rtl/>
          </w:rPr>
          <w:t>10</w:t>
        </w:r>
        <w:r w:rsidR="009819C2">
          <w:rPr>
            <w:webHidden/>
            <w:rtl/>
          </w:rPr>
          <w:fldChar w:fldCharType="end"/>
        </w:r>
      </w:hyperlink>
    </w:p>
    <w:p w14:paraId="3C06A78E" w14:textId="58349C6E" w:rsidR="009819C2" w:rsidRDefault="005A2860">
      <w:pPr>
        <w:pStyle w:val="TOC7"/>
        <w:rPr>
          <w:rFonts w:cstheme="minorBidi"/>
          <w:sz w:val="22"/>
          <w:szCs w:val="22"/>
          <w:rtl/>
        </w:rPr>
      </w:pPr>
      <w:hyperlink w:anchor="_Toc130400043" w:history="1">
        <w:r w:rsidR="009819C2" w:rsidRPr="00314274">
          <w:rPr>
            <w:rStyle w:val="Hyperlink"/>
            <w:rtl/>
          </w:rPr>
          <w:t>חדושי הריטב"א שבת קנד ע"ב ד"ה והא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Toc130400043 \h</w:instrText>
        </w:r>
        <w:r w:rsidR="009819C2">
          <w:rPr>
            <w:webHidden/>
            <w:rtl/>
          </w:rPr>
          <w:instrText xml:space="preserve"> </w:instrText>
        </w:r>
        <w:r w:rsidR="009819C2">
          <w:rPr>
            <w:webHidden/>
            <w:rtl/>
          </w:rPr>
        </w:r>
        <w:r w:rsidR="009819C2">
          <w:rPr>
            <w:webHidden/>
            <w:rtl/>
          </w:rPr>
          <w:fldChar w:fldCharType="separate"/>
        </w:r>
        <w:r w:rsidR="00FA04D3">
          <w:rPr>
            <w:webHidden/>
            <w:rtl/>
          </w:rPr>
          <w:t>10</w:t>
        </w:r>
        <w:r w:rsidR="009819C2">
          <w:rPr>
            <w:webHidden/>
            <w:rtl/>
          </w:rPr>
          <w:fldChar w:fldCharType="end"/>
        </w:r>
      </w:hyperlink>
    </w:p>
    <w:p w14:paraId="6656B3C6" w14:textId="4EB7BDF2" w:rsidR="009819C2" w:rsidRDefault="005A2860">
      <w:pPr>
        <w:pStyle w:val="TOC7"/>
        <w:rPr>
          <w:rFonts w:cstheme="minorBidi"/>
          <w:sz w:val="22"/>
          <w:szCs w:val="22"/>
          <w:rtl/>
        </w:rPr>
      </w:pPr>
      <w:hyperlink w:anchor="_Toc130400036" w:history="1">
        <w:r w:rsidR="009819C2" w:rsidRPr="00314274">
          <w:rPr>
            <w:rStyle w:val="Hyperlink"/>
            <w:rtl/>
          </w:rPr>
          <w:t>חדושי הריטב"א שבת קנד ע"ב ד"ה והא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Toc130400036 \h</w:instrText>
        </w:r>
        <w:r w:rsidR="009819C2">
          <w:rPr>
            <w:webHidden/>
            <w:rtl/>
          </w:rPr>
          <w:instrText xml:space="preserve"> </w:instrText>
        </w:r>
        <w:r w:rsidR="009819C2">
          <w:rPr>
            <w:webHidden/>
            <w:rtl/>
          </w:rPr>
        </w:r>
        <w:r w:rsidR="009819C2">
          <w:rPr>
            <w:webHidden/>
            <w:rtl/>
          </w:rPr>
          <w:fldChar w:fldCharType="separate"/>
        </w:r>
        <w:r w:rsidR="00FA04D3">
          <w:rPr>
            <w:webHidden/>
            <w:rtl/>
          </w:rPr>
          <w:t>9</w:t>
        </w:r>
        <w:r w:rsidR="009819C2">
          <w:rPr>
            <w:webHidden/>
            <w:rtl/>
          </w:rPr>
          <w:fldChar w:fldCharType="end"/>
        </w:r>
      </w:hyperlink>
    </w:p>
    <w:p w14:paraId="273B8DD2" w14:textId="3E272B45" w:rsidR="009819C2" w:rsidRDefault="005A2860">
      <w:pPr>
        <w:pStyle w:val="TOC7"/>
        <w:rPr>
          <w:rFonts w:cstheme="minorBidi"/>
          <w:sz w:val="22"/>
          <w:szCs w:val="22"/>
          <w:rtl/>
        </w:rPr>
      </w:pPr>
      <w:hyperlink w:anchor="_Toc130400039" w:history="1">
        <w:r w:rsidR="009819C2" w:rsidRPr="00314274">
          <w:rPr>
            <w:rStyle w:val="Hyperlink"/>
            <w:rtl/>
          </w:rPr>
          <w:t>חדושי הריטב"א שבת קנד ע"ב ד"ה ויש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Toc130400039 \h</w:instrText>
        </w:r>
        <w:r w:rsidR="009819C2">
          <w:rPr>
            <w:webHidden/>
            <w:rtl/>
          </w:rPr>
          <w:instrText xml:space="preserve"> </w:instrText>
        </w:r>
        <w:r w:rsidR="009819C2">
          <w:rPr>
            <w:webHidden/>
            <w:rtl/>
          </w:rPr>
        </w:r>
        <w:r w:rsidR="009819C2">
          <w:rPr>
            <w:webHidden/>
            <w:rtl/>
          </w:rPr>
          <w:fldChar w:fldCharType="separate"/>
        </w:r>
        <w:r w:rsidR="00FA04D3">
          <w:rPr>
            <w:webHidden/>
            <w:rtl/>
          </w:rPr>
          <w:t>9</w:t>
        </w:r>
        <w:r w:rsidR="009819C2">
          <w:rPr>
            <w:webHidden/>
            <w:rtl/>
          </w:rPr>
          <w:fldChar w:fldCharType="end"/>
        </w:r>
      </w:hyperlink>
    </w:p>
    <w:p w14:paraId="32BC716E" w14:textId="2DB7E5EC" w:rsidR="009819C2" w:rsidRDefault="005A2860">
      <w:pPr>
        <w:pStyle w:val="TOC7"/>
        <w:rPr>
          <w:rFonts w:cstheme="minorBidi"/>
          <w:sz w:val="22"/>
          <w:szCs w:val="22"/>
          <w:rtl/>
        </w:rPr>
      </w:pPr>
      <w:hyperlink w:anchor="_Toc130401144" w:history="1">
        <w:r w:rsidR="009819C2" w:rsidRPr="00314274">
          <w:rPr>
            <w:rStyle w:val="Hyperlink"/>
            <w:rtl/>
          </w:rPr>
          <w:t>חדושי הרמב"ן חולין ט"ו ע"א ד"ה אבל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Toc130401144 \h</w:instrText>
        </w:r>
        <w:r w:rsidR="009819C2">
          <w:rPr>
            <w:webHidden/>
            <w:rtl/>
          </w:rPr>
          <w:instrText xml:space="preserve"> </w:instrText>
        </w:r>
        <w:r w:rsidR="009819C2">
          <w:rPr>
            <w:webHidden/>
            <w:rtl/>
          </w:rPr>
        </w:r>
        <w:r w:rsidR="009819C2">
          <w:rPr>
            <w:webHidden/>
            <w:rtl/>
          </w:rPr>
          <w:fldChar w:fldCharType="separate"/>
        </w:r>
        <w:r w:rsidR="00FA04D3">
          <w:rPr>
            <w:webHidden/>
            <w:rtl/>
          </w:rPr>
          <w:t>162</w:t>
        </w:r>
        <w:r w:rsidR="009819C2">
          <w:rPr>
            <w:webHidden/>
            <w:rtl/>
          </w:rPr>
          <w:fldChar w:fldCharType="end"/>
        </w:r>
      </w:hyperlink>
    </w:p>
    <w:p w14:paraId="02584F06" w14:textId="28951D74" w:rsidR="009819C2" w:rsidRDefault="005A2860">
      <w:pPr>
        <w:pStyle w:val="TOC7"/>
        <w:rPr>
          <w:rFonts w:cstheme="minorBidi"/>
          <w:sz w:val="22"/>
          <w:szCs w:val="22"/>
          <w:rtl/>
        </w:rPr>
      </w:pPr>
      <w:hyperlink w:anchor="_Toc130401147" w:history="1">
        <w:r w:rsidR="009819C2" w:rsidRPr="00314274">
          <w:rPr>
            <w:rStyle w:val="Hyperlink"/>
            <w:rtl/>
          </w:rPr>
          <w:t>חדושי הרמב"ן חולין ט"ו ע"א ד"ה אבל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Toc130401147 \h</w:instrText>
        </w:r>
        <w:r w:rsidR="009819C2">
          <w:rPr>
            <w:webHidden/>
            <w:rtl/>
          </w:rPr>
          <w:instrText xml:space="preserve"> </w:instrText>
        </w:r>
        <w:r w:rsidR="009819C2">
          <w:rPr>
            <w:webHidden/>
            <w:rtl/>
          </w:rPr>
        </w:r>
        <w:r w:rsidR="009819C2">
          <w:rPr>
            <w:webHidden/>
            <w:rtl/>
          </w:rPr>
          <w:fldChar w:fldCharType="separate"/>
        </w:r>
        <w:r w:rsidR="00FA04D3">
          <w:rPr>
            <w:webHidden/>
            <w:rtl/>
          </w:rPr>
          <w:t>162</w:t>
        </w:r>
        <w:r w:rsidR="009819C2">
          <w:rPr>
            <w:webHidden/>
            <w:rtl/>
          </w:rPr>
          <w:fldChar w:fldCharType="end"/>
        </w:r>
      </w:hyperlink>
    </w:p>
    <w:p w14:paraId="10DC464A" w14:textId="084FFB28" w:rsidR="009819C2" w:rsidRDefault="005A2860">
      <w:pPr>
        <w:pStyle w:val="TOC7"/>
        <w:rPr>
          <w:rFonts w:cstheme="minorBidi"/>
          <w:sz w:val="22"/>
          <w:szCs w:val="22"/>
          <w:rtl/>
        </w:rPr>
      </w:pPr>
      <w:hyperlink w:anchor="_Toc130400113" w:history="1">
        <w:r w:rsidR="009819C2" w:rsidRPr="00314274">
          <w:rPr>
            <w:rStyle w:val="Hyperlink"/>
            <w:rtl/>
          </w:rPr>
          <w:t>חדושי הרמב"ן שבת דף קנד עמוד ב ד"ה ויש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Toc130400113 \h</w:instrText>
        </w:r>
        <w:r w:rsidR="009819C2">
          <w:rPr>
            <w:webHidden/>
            <w:rtl/>
          </w:rPr>
          <w:instrText xml:space="preserve"> </w:instrText>
        </w:r>
        <w:r w:rsidR="009819C2">
          <w:rPr>
            <w:webHidden/>
            <w:rtl/>
          </w:rPr>
        </w:r>
        <w:r w:rsidR="009819C2">
          <w:rPr>
            <w:webHidden/>
            <w:rtl/>
          </w:rPr>
          <w:fldChar w:fldCharType="separate"/>
        </w:r>
        <w:r w:rsidR="00FA04D3">
          <w:rPr>
            <w:webHidden/>
            <w:rtl/>
          </w:rPr>
          <w:t>21</w:t>
        </w:r>
        <w:r w:rsidR="009819C2">
          <w:rPr>
            <w:webHidden/>
            <w:rtl/>
          </w:rPr>
          <w:fldChar w:fldCharType="end"/>
        </w:r>
      </w:hyperlink>
    </w:p>
    <w:p w14:paraId="6D8145B2" w14:textId="0E61E6C8" w:rsidR="009819C2" w:rsidRDefault="005A2860">
      <w:pPr>
        <w:pStyle w:val="TOC7"/>
        <w:rPr>
          <w:rFonts w:cstheme="minorBidi"/>
          <w:sz w:val="22"/>
          <w:szCs w:val="22"/>
          <w:rtl/>
        </w:rPr>
      </w:pPr>
      <w:hyperlink w:anchor="_Toc130400926" w:history="1">
        <w:r w:rsidR="009819C2" w:rsidRPr="00314274">
          <w:rPr>
            <w:rStyle w:val="Hyperlink"/>
            <w:rtl/>
          </w:rPr>
          <w:t>חדושי הרמב"ן שבת מ"ד ע"א ד"ה התם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Toc130400926 \h</w:instrText>
        </w:r>
        <w:r w:rsidR="009819C2">
          <w:rPr>
            <w:webHidden/>
            <w:rtl/>
          </w:rPr>
          <w:instrText xml:space="preserve"> </w:instrText>
        </w:r>
        <w:r w:rsidR="009819C2">
          <w:rPr>
            <w:webHidden/>
            <w:rtl/>
          </w:rPr>
        </w:r>
        <w:r w:rsidR="009819C2">
          <w:rPr>
            <w:webHidden/>
            <w:rtl/>
          </w:rPr>
          <w:fldChar w:fldCharType="separate"/>
        </w:r>
        <w:r w:rsidR="00FA04D3">
          <w:rPr>
            <w:webHidden/>
            <w:rtl/>
          </w:rPr>
          <w:t>112</w:t>
        </w:r>
        <w:r w:rsidR="009819C2">
          <w:rPr>
            <w:webHidden/>
            <w:rtl/>
          </w:rPr>
          <w:fldChar w:fldCharType="end"/>
        </w:r>
      </w:hyperlink>
    </w:p>
    <w:p w14:paraId="135BB314" w14:textId="7D555E89" w:rsidR="009819C2" w:rsidRDefault="005A2860">
      <w:pPr>
        <w:pStyle w:val="TOC7"/>
        <w:rPr>
          <w:rFonts w:cstheme="minorBidi"/>
          <w:sz w:val="22"/>
          <w:szCs w:val="22"/>
          <w:rtl/>
        </w:rPr>
      </w:pPr>
      <w:hyperlink w:anchor="_Toc130400442" w:history="1">
        <w:r w:rsidR="009819C2" w:rsidRPr="00314274">
          <w:rPr>
            <w:rStyle w:val="Hyperlink"/>
            <w:rtl/>
          </w:rPr>
          <w:t>חדושי הרמב"ן שבת מ"ד ע"ב ד"ה הא דאקשי' ומה נר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Toc130400442 \h</w:instrText>
        </w:r>
        <w:r w:rsidR="009819C2">
          <w:rPr>
            <w:webHidden/>
            <w:rtl/>
          </w:rPr>
          <w:instrText xml:space="preserve"> </w:instrText>
        </w:r>
        <w:r w:rsidR="009819C2">
          <w:rPr>
            <w:webHidden/>
            <w:rtl/>
          </w:rPr>
        </w:r>
        <w:r w:rsidR="009819C2">
          <w:rPr>
            <w:webHidden/>
            <w:rtl/>
          </w:rPr>
          <w:fldChar w:fldCharType="separate"/>
        </w:r>
        <w:r w:rsidR="00FA04D3">
          <w:rPr>
            <w:webHidden/>
            <w:rtl/>
          </w:rPr>
          <w:t>27</w:t>
        </w:r>
        <w:r w:rsidR="009819C2">
          <w:rPr>
            <w:webHidden/>
            <w:rtl/>
          </w:rPr>
          <w:fldChar w:fldCharType="end"/>
        </w:r>
      </w:hyperlink>
    </w:p>
    <w:p w14:paraId="3FF1D205" w14:textId="7DF15C91" w:rsidR="009819C2" w:rsidRDefault="005A2860">
      <w:pPr>
        <w:pStyle w:val="TOC7"/>
        <w:rPr>
          <w:rFonts w:cstheme="minorBidi"/>
          <w:sz w:val="22"/>
          <w:szCs w:val="22"/>
          <w:rtl/>
        </w:rPr>
      </w:pPr>
      <w:hyperlink w:anchor="_Toc130400460" w:history="1">
        <w:r w:rsidR="009819C2" w:rsidRPr="00314274">
          <w:rPr>
            <w:rStyle w:val="Hyperlink"/>
            <w:rtl/>
          </w:rPr>
          <w:t>חדושי הרמב"ן שבת מ"ד ע"ב ד"ה הא דאקשי' ומה נר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Toc130400460 \h</w:instrText>
        </w:r>
        <w:r w:rsidR="009819C2">
          <w:rPr>
            <w:webHidden/>
            <w:rtl/>
          </w:rPr>
          <w:instrText xml:space="preserve"> </w:instrText>
        </w:r>
        <w:r w:rsidR="009819C2">
          <w:rPr>
            <w:webHidden/>
            <w:rtl/>
          </w:rPr>
        </w:r>
        <w:r w:rsidR="009819C2">
          <w:rPr>
            <w:webHidden/>
            <w:rtl/>
          </w:rPr>
          <w:fldChar w:fldCharType="separate"/>
        </w:r>
        <w:r w:rsidR="00FA04D3">
          <w:rPr>
            <w:webHidden/>
            <w:rtl/>
          </w:rPr>
          <w:t>30</w:t>
        </w:r>
        <w:r w:rsidR="009819C2">
          <w:rPr>
            <w:webHidden/>
            <w:rtl/>
          </w:rPr>
          <w:fldChar w:fldCharType="end"/>
        </w:r>
      </w:hyperlink>
    </w:p>
    <w:p w14:paraId="3B12D5CB" w14:textId="552BBF0A" w:rsidR="009819C2" w:rsidRDefault="005A2860">
      <w:pPr>
        <w:pStyle w:val="TOC7"/>
        <w:rPr>
          <w:rFonts w:cstheme="minorBidi"/>
          <w:sz w:val="22"/>
          <w:szCs w:val="22"/>
          <w:rtl/>
        </w:rPr>
      </w:pPr>
      <w:hyperlink w:anchor="_Toc130400473" w:history="1">
        <w:r w:rsidR="009819C2" w:rsidRPr="00314274">
          <w:rPr>
            <w:rStyle w:val="Hyperlink"/>
            <w:rtl/>
          </w:rPr>
          <w:t>חדושי הרמב"ן שבת מ"ד ע"ב ד"ה הא דאקשי' ומה נר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Toc130400473 \h</w:instrText>
        </w:r>
        <w:r w:rsidR="009819C2">
          <w:rPr>
            <w:webHidden/>
            <w:rtl/>
          </w:rPr>
          <w:instrText xml:space="preserve"> </w:instrText>
        </w:r>
        <w:r w:rsidR="009819C2">
          <w:rPr>
            <w:webHidden/>
            <w:rtl/>
          </w:rPr>
        </w:r>
        <w:r w:rsidR="009819C2">
          <w:rPr>
            <w:webHidden/>
            <w:rtl/>
          </w:rPr>
          <w:fldChar w:fldCharType="separate"/>
        </w:r>
        <w:r w:rsidR="00FA04D3">
          <w:rPr>
            <w:webHidden/>
            <w:rtl/>
          </w:rPr>
          <w:t>32</w:t>
        </w:r>
        <w:r w:rsidR="009819C2">
          <w:rPr>
            <w:webHidden/>
            <w:rtl/>
          </w:rPr>
          <w:fldChar w:fldCharType="end"/>
        </w:r>
      </w:hyperlink>
    </w:p>
    <w:p w14:paraId="5CA0ADA0" w14:textId="3EC74A08" w:rsidR="009819C2" w:rsidRDefault="005A2860">
      <w:pPr>
        <w:pStyle w:val="TOC7"/>
        <w:rPr>
          <w:rFonts w:cstheme="minorBidi"/>
          <w:sz w:val="22"/>
          <w:szCs w:val="22"/>
          <w:rtl/>
        </w:rPr>
      </w:pPr>
      <w:hyperlink w:anchor="_Toc130400587" w:history="1">
        <w:r w:rsidR="009819C2" w:rsidRPr="00314274">
          <w:rPr>
            <w:rStyle w:val="Hyperlink"/>
            <w:rtl/>
          </w:rPr>
          <w:t>חדושי הרמב"ן שבת מ"ד ע"ב ד"ה והא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Toc130400587 \h</w:instrText>
        </w:r>
        <w:r w:rsidR="009819C2">
          <w:rPr>
            <w:webHidden/>
            <w:rtl/>
          </w:rPr>
          <w:instrText xml:space="preserve"> </w:instrText>
        </w:r>
        <w:r w:rsidR="009819C2">
          <w:rPr>
            <w:webHidden/>
            <w:rtl/>
          </w:rPr>
        </w:r>
        <w:r w:rsidR="009819C2">
          <w:rPr>
            <w:webHidden/>
            <w:rtl/>
          </w:rPr>
          <w:fldChar w:fldCharType="separate"/>
        </w:r>
        <w:r w:rsidR="00FA04D3">
          <w:rPr>
            <w:webHidden/>
            <w:rtl/>
          </w:rPr>
          <w:t>53</w:t>
        </w:r>
        <w:r w:rsidR="009819C2">
          <w:rPr>
            <w:webHidden/>
            <w:rtl/>
          </w:rPr>
          <w:fldChar w:fldCharType="end"/>
        </w:r>
      </w:hyperlink>
    </w:p>
    <w:p w14:paraId="1B31CE03" w14:textId="276EC3D4" w:rsidR="009819C2" w:rsidRDefault="005A2860">
      <w:pPr>
        <w:pStyle w:val="TOC7"/>
        <w:rPr>
          <w:rFonts w:cstheme="minorBidi"/>
          <w:sz w:val="22"/>
          <w:szCs w:val="22"/>
          <w:rtl/>
        </w:rPr>
      </w:pPr>
      <w:hyperlink w:anchor="_Toc130400437" w:history="1">
        <w:r w:rsidR="009819C2" w:rsidRPr="00314274">
          <w:rPr>
            <w:rStyle w:val="Hyperlink"/>
            <w:rtl/>
          </w:rPr>
          <w:t>חדושי הרמב"ן שבת מ"ד ע"ב ד"ה ולי נראה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Toc130400437 \h</w:instrText>
        </w:r>
        <w:r w:rsidR="009819C2">
          <w:rPr>
            <w:webHidden/>
            <w:rtl/>
          </w:rPr>
          <w:instrText xml:space="preserve"> </w:instrText>
        </w:r>
        <w:r w:rsidR="009819C2">
          <w:rPr>
            <w:webHidden/>
            <w:rtl/>
          </w:rPr>
        </w:r>
        <w:r w:rsidR="009819C2">
          <w:rPr>
            <w:webHidden/>
            <w:rtl/>
          </w:rPr>
          <w:fldChar w:fldCharType="separate"/>
        </w:r>
        <w:r w:rsidR="00FA04D3">
          <w:rPr>
            <w:webHidden/>
            <w:rtl/>
          </w:rPr>
          <w:t>27</w:t>
        </w:r>
        <w:r w:rsidR="009819C2">
          <w:rPr>
            <w:webHidden/>
            <w:rtl/>
          </w:rPr>
          <w:fldChar w:fldCharType="end"/>
        </w:r>
      </w:hyperlink>
    </w:p>
    <w:p w14:paraId="60B8F85E" w14:textId="4EC5D245" w:rsidR="009819C2" w:rsidRDefault="005A2860">
      <w:pPr>
        <w:pStyle w:val="TOC7"/>
        <w:rPr>
          <w:rFonts w:cstheme="minorBidi"/>
          <w:sz w:val="22"/>
          <w:szCs w:val="22"/>
          <w:rtl/>
        </w:rPr>
      </w:pPr>
      <w:hyperlink w:anchor="_Toc130400450" w:history="1">
        <w:r w:rsidR="009819C2" w:rsidRPr="00314274">
          <w:rPr>
            <w:rStyle w:val="Hyperlink"/>
            <w:rtl/>
          </w:rPr>
          <w:t>חדושי הרמב"ן שבת מ"ד ע"ב ד"ה ולי נראה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Toc130400450 \h</w:instrText>
        </w:r>
        <w:r w:rsidR="009819C2">
          <w:rPr>
            <w:webHidden/>
            <w:rtl/>
          </w:rPr>
          <w:instrText xml:space="preserve"> </w:instrText>
        </w:r>
        <w:r w:rsidR="009819C2">
          <w:rPr>
            <w:webHidden/>
            <w:rtl/>
          </w:rPr>
        </w:r>
        <w:r w:rsidR="009819C2">
          <w:rPr>
            <w:webHidden/>
            <w:rtl/>
          </w:rPr>
          <w:fldChar w:fldCharType="separate"/>
        </w:r>
        <w:r w:rsidR="00FA04D3">
          <w:rPr>
            <w:webHidden/>
            <w:rtl/>
          </w:rPr>
          <w:t>29</w:t>
        </w:r>
        <w:r w:rsidR="009819C2">
          <w:rPr>
            <w:webHidden/>
            <w:rtl/>
          </w:rPr>
          <w:fldChar w:fldCharType="end"/>
        </w:r>
      </w:hyperlink>
    </w:p>
    <w:p w14:paraId="331D1F97" w14:textId="786B18B1" w:rsidR="009819C2" w:rsidRDefault="005A2860">
      <w:pPr>
        <w:pStyle w:val="TOC7"/>
        <w:rPr>
          <w:rFonts w:cstheme="minorBidi"/>
          <w:sz w:val="22"/>
          <w:szCs w:val="22"/>
          <w:rtl/>
        </w:rPr>
      </w:pPr>
      <w:hyperlink w:anchor="_Toc130400463" w:history="1">
        <w:r w:rsidR="009819C2" w:rsidRPr="00314274">
          <w:rPr>
            <w:rStyle w:val="Hyperlink"/>
            <w:rtl/>
          </w:rPr>
          <w:t>חדושי הרמב"ן שבת מ"ד ע"ב ד"ה ולי נראה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Toc130400463 \h</w:instrText>
        </w:r>
        <w:r w:rsidR="009819C2">
          <w:rPr>
            <w:webHidden/>
            <w:rtl/>
          </w:rPr>
          <w:instrText xml:space="preserve"> </w:instrText>
        </w:r>
        <w:r w:rsidR="009819C2">
          <w:rPr>
            <w:webHidden/>
            <w:rtl/>
          </w:rPr>
        </w:r>
        <w:r w:rsidR="009819C2">
          <w:rPr>
            <w:webHidden/>
            <w:rtl/>
          </w:rPr>
          <w:fldChar w:fldCharType="separate"/>
        </w:r>
        <w:r w:rsidR="00FA04D3">
          <w:rPr>
            <w:webHidden/>
            <w:rtl/>
          </w:rPr>
          <w:t>30</w:t>
        </w:r>
        <w:r w:rsidR="009819C2">
          <w:rPr>
            <w:webHidden/>
            <w:rtl/>
          </w:rPr>
          <w:fldChar w:fldCharType="end"/>
        </w:r>
      </w:hyperlink>
    </w:p>
    <w:p w14:paraId="7F51BDD7" w14:textId="5739DA22" w:rsidR="009819C2" w:rsidRDefault="005A2860">
      <w:pPr>
        <w:pStyle w:val="TOC7"/>
        <w:rPr>
          <w:rFonts w:cstheme="minorBidi"/>
          <w:sz w:val="22"/>
          <w:szCs w:val="22"/>
          <w:rtl/>
        </w:rPr>
      </w:pPr>
      <w:hyperlink w:anchor="_Toc130400578" w:history="1">
        <w:r w:rsidR="009819C2" w:rsidRPr="00314274">
          <w:rPr>
            <w:rStyle w:val="Hyperlink"/>
            <w:rtl/>
          </w:rPr>
          <w:t>חדושי הרמב"ן שבת מ"ד ע"ב ד"ה וקשיא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Toc130400578 \h</w:instrText>
        </w:r>
        <w:r w:rsidR="009819C2">
          <w:rPr>
            <w:webHidden/>
            <w:rtl/>
          </w:rPr>
          <w:instrText xml:space="preserve"> </w:instrText>
        </w:r>
        <w:r w:rsidR="009819C2">
          <w:rPr>
            <w:webHidden/>
            <w:rtl/>
          </w:rPr>
        </w:r>
        <w:r w:rsidR="009819C2">
          <w:rPr>
            <w:webHidden/>
            <w:rtl/>
          </w:rPr>
          <w:fldChar w:fldCharType="separate"/>
        </w:r>
        <w:r w:rsidR="00FA04D3">
          <w:rPr>
            <w:webHidden/>
            <w:rtl/>
          </w:rPr>
          <w:t>52</w:t>
        </w:r>
        <w:r w:rsidR="009819C2">
          <w:rPr>
            <w:webHidden/>
            <w:rtl/>
          </w:rPr>
          <w:fldChar w:fldCharType="end"/>
        </w:r>
      </w:hyperlink>
    </w:p>
    <w:p w14:paraId="7DECE713" w14:textId="72C95EA2" w:rsidR="009819C2" w:rsidRDefault="005A2860">
      <w:pPr>
        <w:pStyle w:val="TOC7"/>
        <w:rPr>
          <w:rFonts w:cstheme="minorBidi"/>
          <w:sz w:val="22"/>
          <w:szCs w:val="22"/>
          <w:rtl/>
        </w:rPr>
      </w:pPr>
      <w:hyperlink w:anchor="_Toc130400567" w:history="1">
        <w:r w:rsidR="009819C2" w:rsidRPr="00314274">
          <w:rPr>
            <w:rStyle w:val="Hyperlink"/>
            <w:rtl/>
          </w:rPr>
          <w:t>חדושי הרמב"ן שבת מ"ד ע"ב ד"ה ור"ח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Toc130400567 \h</w:instrText>
        </w:r>
        <w:r w:rsidR="009819C2">
          <w:rPr>
            <w:webHidden/>
            <w:rtl/>
          </w:rPr>
          <w:instrText xml:space="preserve"> </w:instrText>
        </w:r>
        <w:r w:rsidR="009819C2">
          <w:rPr>
            <w:webHidden/>
            <w:rtl/>
          </w:rPr>
        </w:r>
        <w:r w:rsidR="009819C2">
          <w:rPr>
            <w:webHidden/>
            <w:rtl/>
          </w:rPr>
          <w:fldChar w:fldCharType="separate"/>
        </w:r>
        <w:r w:rsidR="00FA04D3">
          <w:rPr>
            <w:webHidden/>
            <w:rtl/>
          </w:rPr>
          <w:t>51</w:t>
        </w:r>
        <w:r w:rsidR="009819C2">
          <w:rPr>
            <w:webHidden/>
            <w:rtl/>
          </w:rPr>
          <w:fldChar w:fldCharType="end"/>
        </w:r>
      </w:hyperlink>
    </w:p>
    <w:p w14:paraId="0469BB6B" w14:textId="6C6266BB" w:rsidR="009819C2" w:rsidRDefault="005A2860">
      <w:pPr>
        <w:pStyle w:val="TOC7"/>
        <w:rPr>
          <w:rFonts w:cstheme="minorBidi"/>
          <w:sz w:val="22"/>
          <w:szCs w:val="22"/>
          <w:rtl/>
        </w:rPr>
      </w:pPr>
      <w:hyperlink w:anchor="_Toc130400563" w:history="1">
        <w:r w:rsidR="009819C2" w:rsidRPr="00314274">
          <w:rPr>
            <w:rStyle w:val="Hyperlink"/>
            <w:rtl/>
          </w:rPr>
          <w:t>חדושי הרמב"ן שבת מ"ד ע"ב ד"ה מוכני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Toc130400563 \h</w:instrText>
        </w:r>
        <w:r w:rsidR="009819C2">
          <w:rPr>
            <w:webHidden/>
            <w:rtl/>
          </w:rPr>
          <w:instrText xml:space="preserve"> </w:instrText>
        </w:r>
        <w:r w:rsidR="009819C2">
          <w:rPr>
            <w:webHidden/>
            <w:rtl/>
          </w:rPr>
        </w:r>
        <w:r w:rsidR="009819C2">
          <w:rPr>
            <w:webHidden/>
            <w:rtl/>
          </w:rPr>
          <w:fldChar w:fldCharType="separate"/>
        </w:r>
        <w:r w:rsidR="00FA04D3">
          <w:rPr>
            <w:webHidden/>
            <w:rtl/>
          </w:rPr>
          <w:t>51</w:t>
        </w:r>
        <w:r w:rsidR="009819C2">
          <w:rPr>
            <w:webHidden/>
            <w:rtl/>
          </w:rPr>
          <w:fldChar w:fldCharType="end"/>
        </w:r>
      </w:hyperlink>
    </w:p>
    <w:p w14:paraId="6747A08E" w14:textId="6551185C" w:rsidR="009819C2" w:rsidRDefault="005A2860">
      <w:pPr>
        <w:pStyle w:val="TOC7"/>
        <w:rPr>
          <w:rFonts w:cstheme="minorBidi"/>
          <w:sz w:val="22"/>
          <w:szCs w:val="22"/>
          <w:rtl/>
        </w:rPr>
      </w:pPr>
      <w:hyperlink w:anchor="_Toc130400808" w:history="1">
        <w:r w:rsidR="009819C2" w:rsidRPr="00314274">
          <w:rPr>
            <w:rStyle w:val="Hyperlink"/>
            <w:rtl/>
          </w:rPr>
          <w:t>חדושי הרמב"ן שבת מ"ה ע"א ד"ה אין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Toc130400808 \h</w:instrText>
        </w:r>
        <w:r w:rsidR="009819C2">
          <w:rPr>
            <w:webHidden/>
            <w:rtl/>
          </w:rPr>
          <w:instrText xml:space="preserve"> </w:instrText>
        </w:r>
        <w:r w:rsidR="009819C2">
          <w:rPr>
            <w:webHidden/>
            <w:rtl/>
          </w:rPr>
        </w:r>
        <w:r w:rsidR="009819C2">
          <w:rPr>
            <w:webHidden/>
            <w:rtl/>
          </w:rPr>
          <w:fldChar w:fldCharType="separate"/>
        </w:r>
        <w:r w:rsidR="00FA04D3">
          <w:rPr>
            <w:webHidden/>
            <w:rtl/>
          </w:rPr>
          <w:t>97</w:t>
        </w:r>
        <w:r w:rsidR="009819C2">
          <w:rPr>
            <w:webHidden/>
            <w:rtl/>
          </w:rPr>
          <w:fldChar w:fldCharType="end"/>
        </w:r>
      </w:hyperlink>
    </w:p>
    <w:p w14:paraId="41E759A1" w14:textId="3BF803E6" w:rsidR="009819C2" w:rsidRDefault="005A2860">
      <w:pPr>
        <w:pStyle w:val="TOC7"/>
        <w:rPr>
          <w:rFonts w:cstheme="minorBidi"/>
          <w:sz w:val="22"/>
          <w:szCs w:val="22"/>
          <w:rtl/>
        </w:rPr>
      </w:pPr>
      <w:hyperlink w:anchor="_Toc130400814" w:history="1">
        <w:r w:rsidR="009819C2" w:rsidRPr="00314274">
          <w:rPr>
            <w:rStyle w:val="Hyperlink"/>
            <w:rtl/>
          </w:rPr>
          <w:t>חדושי הרמב"ן שבת מ"ה ע"א ד"ה אין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Toc130400814 \h</w:instrText>
        </w:r>
        <w:r w:rsidR="009819C2">
          <w:rPr>
            <w:webHidden/>
            <w:rtl/>
          </w:rPr>
          <w:instrText xml:space="preserve"> </w:instrText>
        </w:r>
        <w:r w:rsidR="009819C2">
          <w:rPr>
            <w:webHidden/>
            <w:rtl/>
          </w:rPr>
        </w:r>
        <w:r w:rsidR="009819C2">
          <w:rPr>
            <w:webHidden/>
            <w:rtl/>
          </w:rPr>
          <w:fldChar w:fldCharType="separate"/>
        </w:r>
        <w:r w:rsidR="00FA04D3">
          <w:rPr>
            <w:webHidden/>
            <w:rtl/>
          </w:rPr>
          <w:t>97</w:t>
        </w:r>
        <w:r w:rsidR="009819C2">
          <w:rPr>
            <w:webHidden/>
            <w:rtl/>
          </w:rPr>
          <w:fldChar w:fldCharType="end"/>
        </w:r>
      </w:hyperlink>
    </w:p>
    <w:p w14:paraId="63663A7F" w14:textId="6EBC76EE" w:rsidR="009819C2" w:rsidRDefault="005A2860">
      <w:pPr>
        <w:pStyle w:val="TOC7"/>
        <w:rPr>
          <w:rFonts w:cstheme="minorBidi"/>
          <w:sz w:val="22"/>
          <w:szCs w:val="22"/>
          <w:rtl/>
        </w:rPr>
      </w:pPr>
      <w:hyperlink w:anchor="_Toc130400920" w:history="1">
        <w:r w:rsidR="009819C2" w:rsidRPr="00314274">
          <w:rPr>
            <w:rStyle w:val="Hyperlink"/>
            <w:rtl/>
          </w:rPr>
          <w:t>חדושי הרמב"ן שבת מ"ה ע"א ד"ה אין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Toc130400920 \h</w:instrText>
        </w:r>
        <w:r w:rsidR="009819C2">
          <w:rPr>
            <w:webHidden/>
            <w:rtl/>
          </w:rPr>
          <w:instrText xml:space="preserve"> </w:instrText>
        </w:r>
        <w:r w:rsidR="009819C2">
          <w:rPr>
            <w:webHidden/>
            <w:rtl/>
          </w:rPr>
        </w:r>
        <w:r w:rsidR="009819C2">
          <w:rPr>
            <w:webHidden/>
            <w:rtl/>
          </w:rPr>
          <w:fldChar w:fldCharType="separate"/>
        </w:r>
        <w:r w:rsidR="00FA04D3">
          <w:rPr>
            <w:webHidden/>
            <w:rtl/>
          </w:rPr>
          <w:t>112</w:t>
        </w:r>
        <w:r w:rsidR="009819C2">
          <w:rPr>
            <w:webHidden/>
            <w:rtl/>
          </w:rPr>
          <w:fldChar w:fldCharType="end"/>
        </w:r>
      </w:hyperlink>
    </w:p>
    <w:p w14:paraId="63DEFF23" w14:textId="5124562A" w:rsidR="009819C2" w:rsidRDefault="005A2860">
      <w:pPr>
        <w:pStyle w:val="TOC7"/>
        <w:rPr>
          <w:rFonts w:cstheme="minorBidi"/>
          <w:sz w:val="22"/>
          <w:szCs w:val="22"/>
          <w:rtl/>
        </w:rPr>
      </w:pPr>
      <w:hyperlink w:anchor="_Toc130400929" w:history="1">
        <w:r w:rsidR="009819C2" w:rsidRPr="00314274">
          <w:rPr>
            <w:rStyle w:val="Hyperlink"/>
            <w:rtl/>
          </w:rPr>
          <w:t>חדושי הרמב"ן שבת מ"ה ע"א ד"ה והאי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Toc130400929 \h</w:instrText>
        </w:r>
        <w:r w:rsidR="009819C2">
          <w:rPr>
            <w:webHidden/>
            <w:rtl/>
          </w:rPr>
          <w:instrText xml:space="preserve"> </w:instrText>
        </w:r>
        <w:r w:rsidR="009819C2">
          <w:rPr>
            <w:webHidden/>
            <w:rtl/>
          </w:rPr>
        </w:r>
        <w:r w:rsidR="009819C2">
          <w:rPr>
            <w:webHidden/>
            <w:rtl/>
          </w:rPr>
          <w:fldChar w:fldCharType="separate"/>
        </w:r>
        <w:r w:rsidR="00FA04D3">
          <w:rPr>
            <w:webHidden/>
            <w:rtl/>
          </w:rPr>
          <w:t>112</w:t>
        </w:r>
        <w:r w:rsidR="009819C2">
          <w:rPr>
            <w:webHidden/>
            <w:rtl/>
          </w:rPr>
          <w:fldChar w:fldCharType="end"/>
        </w:r>
      </w:hyperlink>
    </w:p>
    <w:p w14:paraId="7CEEDC38" w14:textId="7B4C2A77" w:rsidR="009819C2" w:rsidRDefault="005A2860">
      <w:pPr>
        <w:pStyle w:val="TOC7"/>
        <w:rPr>
          <w:rFonts w:cstheme="minorBidi"/>
          <w:sz w:val="22"/>
          <w:szCs w:val="22"/>
          <w:rtl/>
        </w:rPr>
      </w:pPr>
      <w:hyperlink w:anchor="_Toc130400687" w:history="1">
        <w:r w:rsidR="009819C2" w:rsidRPr="00314274">
          <w:rPr>
            <w:rStyle w:val="Hyperlink"/>
            <w:rtl/>
          </w:rPr>
          <w:t>חדושי הרמב"ן שבת מ"ז ע"א ד"ה ואחרים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Toc130400687 \h</w:instrText>
        </w:r>
        <w:r w:rsidR="009819C2">
          <w:rPr>
            <w:webHidden/>
            <w:rtl/>
          </w:rPr>
          <w:instrText xml:space="preserve"> </w:instrText>
        </w:r>
        <w:r w:rsidR="009819C2">
          <w:rPr>
            <w:webHidden/>
            <w:rtl/>
          </w:rPr>
        </w:r>
        <w:r w:rsidR="009819C2">
          <w:rPr>
            <w:webHidden/>
            <w:rtl/>
          </w:rPr>
          <w:fldChar w:fldCharType="separate"/>
        </w:r>
        <w:r w:rsidR="00FA04D3">
          <w:rPr>
            <w:webHidden/>
            <w:rtl/>
          </w:rPr>
          <w:t>72</w:t>
        </w:r>
        <w:r w:rsidR="009819C2">
          <w:rPr>
            <w:webHidden/>
            <w:rtl/>
          </w:rPr>
          <w:fldChar w:fldCharType="end"/>
        </w:r>
      </w:hyperlink>
    </w:p>
    <w:p w14:paraId="72834FDE" w14:textId="6A27FEC6" w:rsidR="009819C2" w:rsidRDefault="005A2860">
      <w:pPr>
        <w:pStyle w:val="TOC7"/>
        <w:rPr>
          <w:rFonts w:cstheme="minorBidi"/>
          <w:sz w:val="22"/>
          <w:szCs w:val="22"/>
          <w:rtl/>
        </w:rPr>
      </w:pPr>
      <w:hyperlink w:anchor="_Toc130400690" w:history="1">
        <w:r w:rsidR="009819C2" w:rsidRPr="00314274">
          <w:rPr>
            <w:rStyle w:val="Hyperlink"/>
            <w:rtl/>
          </w:rPr>
          <w:t>חדושי הרמב"ן שבת מ"ז ע"א ד"ה והפירוש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Toc130400690 \h</w:instrText>
        </w:r>
        <w:r w:rsidR="009819C2">
          <w:rPr>
            <w:webHidden/>
            <w:rtl/>
          </w:rPr>
          <w:instrText xml:space="preserve"> </w:instrText>
        </w:r>
        <w:r w:rsidR="009819C2">
          <w:rPr>
            <w:webHidden/>
            <w:rtl/>
          </w:rPr>
        </w:r>
        <w:r w:rsidR="009819C2">
          <w:rPr>
            <w:webHidden/>
            <w:rtl/>
          </w:rPr>
          <w:fldChar w:fldCharType="separate"/>
        </w:r>
        <w:r w:rsidR="00FA04D3">
          <w:rPr>
            <w:webHidden/>
            <w:rtl/>
          </w:rPr>
          <w:t>73</w:t>
        </w:r>
        <w:r w:rsidR="009819C2">
          <w:rPr>
            <w:webHidden/>
            <w:rtl/>
          </w:rPr>
          <w:fldChar w:fldCharType="end"/>
        </w:r>
      </w:hyperlink>
    </w:p>
    <w:p w14:paraId="329BFDD9" w14:textId="2EED4C35" w:rsidR="009819C2" w:rsidRDefault="005A2860">
      <w:pPr>
        <w:pStyle w:val="TOC7"/>
        <w:rPr>
          <w:rFonts w:cstheme="minorBidi"/>
          <w:sz w:val="22"/>
          <w:szCs w:val="22"/>
          <w:rtl/>
        </w:rPr>
      </w:pPr>
      <w:hyperlink w:anchor="_Toc130400694" w:history="1">
        <w:r w:rsidR="009819C2" w:rsidRPr="00314274">
          <w:rPr>
            <w:rStyle w:val="Hyperlink"/>
            <w:rtl/>
          </w:rPr>
          <w:t>חדושי הרמב"ן שבת מ"ז ע"א ד"ה והפירוש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Toc130400694 \h</w:instrText>
        </w:r>
        <w:r w:rsidR="009819C2">
          <w:rPr>
            <w:webHidden/>
            <w:rtl/>
          </w:rPr>
          <w:instrText xml:space="preserve"> </w:instrText>
        </w:r>
        <w:r w:rsidR="009819C2">
          <w:rPr>
            <w:webHidden/>
            <w:rtl/>
          </w:rPr>
        </w:r>
        <w:r w:rsidR="009819C2">
          <w:rPr>
            <w:webHidden/>
            <w:rtl/>
          </w:rPr>
          <w:fldChar w:fldCharType="separate"/>
        </w:r>
        <w:r w:rsidR="00FA04D3">
          <w:rPr>
            <w:webHidden/>
            <w:rtl/>
          </w:rPr>
          <w:t>73</w:t>
        </w:r>
        <w:r w:rsidR="009819C2">
          <w:rPr>
            <w:webHidden/>
            <w:rtl/>
          </w:rPr>
          <w:fldChar w:fldCharType="end"/>
        </w:r>
      </w:hyperlink>
    </w:p>
    <w:p w14:paraId="25662D99" w14:textId="459CF059" w:rsidR="009819C2" w:rsidRDefault="005A2860">
      <w:pPr>
        <w:pStyle w:val="TOC7"/>
        <w:rPr>
          <w:rFonts w:cstheme="minorBidi"/>
          <w:sz w:val="22"/>
          <w:szCs w:val="22"/>
          <w:rtl/>
        </w:rPr>
      </w:pPr>
      <w:hyperlink w:anchor="_Toc130400669" w:history="1">
        <w:r w:rsidR="009819C2" w:rsidRPr="00314274">
          <w:rPr>
            <w:rStyle w:val="Hyperlink"/>
            <w:rtl/>
          </w:rPr>
          <w:t>חדושי הרמב"ן שבת מ"ז ע"א ד"ה מחתה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Toc130400669 \h</w:instrText>
        </w:r>
        <w:r w:rsidR="009819C2">
          <w:rPr>
            <w:webHidden/>
            <w:rtl/>
          </w:rPr>
          <w:instrText xml:space="preserve"> </w:instrText>
        </w:r>
        <w:r w:rsidR="009819C2">
          <w:rPr>
            <w:webHidden/>
            <w:rtl/>
          </w:rPr>
        </w:r>
        <w:r w:rsidR="009819C2">
          <w:rPr>
            <w:webHidden/>
            <w:rtl/>
          </w:rPr>
          <w:fldChar w:fldCharType="separate"/>
        </w:r>
        <w:r w:rsidR="00FA04D3">
          <w:rPr>
            <w:webHidden/>
            <w:rtl/>
          </w:rPr>
          <w:t>70</w:t>
        </w:r>
        <w:r w:rsidR="009819C2">
          <w:rPr>
            <w:webHidden/>
            <w:rtl/>
          </w:rPr>
          <w:fldChar w:fldCharType="end"/>
        </w:r>
      </w:hyperlink>
    </w:p>
    <w:p w14:paraId="5BF01029" w14:textId="6AF736F9" w:rsidR="009819C2" w:rsidRDefault="005A2860">
      <w:pPr>
        <w:pStyle w:val="TOC7"/>
        <w:rPr>
          <w:rFonts w:cstheme="minorBidi"/>
          <w:sz w:val="22"/>
          <w:szCs w:val="22"/>
          <w:rtl/>
        </w:rPr>
      </w:pPr>
      <w:hyperlink w:anchor="_Toc130400684" w:history="1">
        <w:r w:rsidR="009819C2" w:rsidRPr="00314274">
          <w:rPr>
            <w:rStyle w:val="Hyperlink"/>
            <w:rtl/>
          </w:rPr>
          <w:t>חדושי הרמב"ן שבת מ"ז ע"א ד"ה מחתה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Toc130400684 \h</w:instrText>
        </w:r>
        <w:r w:rsidR="009819C2">
          <w:rPr>
            <w:webHidden/>
            <w:rtl/>
          </w:rPr>
          <w:instrText xml:space="preserve"> </w:instrText>
        </w:r>
        <w:r w:rsidR="009819C2">
          <w:rPr>
            <w:webHidden/>
            <w:rtl/>
          </w:rPr>
        </w:r>
        <w:r w:rsidR="009819C2">
          <w:rPr>
            <w:webHidden/>
            <w:rtl/>
          </w:rPr>
          <w:fldChar w:fldCharType="separate"/>
        </w:r>
        <w:r w:rsidR="00FA04D3">
          <w:rPr>
            <w:webHidden/>
            <w:rtl/>
          </w:rPr>
          <w:t>71</w:t>
        </w:r>
        <w:r w:rsidR="009819C2">
          <w:rPr>
            <w:webHidden/>
            <w:rtl/>
          </w:rPr>
          <w:fldChar w:fldCharType="end"/>
        </w:r>
      </w:hyperlink>
    </w:p>
    <w:p w14:paraId="23A8DCF9" w14:textId="3D9237BA" w:rsidR="009819C2" w:rsidRDefault="005A2860">
      <w:pPr>
        <w:pStyle w:val="TOC7"/>
        <w:rPr>
          <w:rFonts w:cstheme="minorBidi"/>
          <w:sz w:val="22"/>
          <w:szCs w:val="22"/>
          <w:rtl/>
        </w:rPr>
      </w:pPr>
      <w:hyperlink w:anchor="_Toc130400229" w:history="1">
        <w:r w:rsidR="009819C2" w:rsidRPr="00314274">
          <w:rPr>
            <w:rStyle w:val="Hyperlink"/>
            <w:rtl/>
          </w:rPr>
          <w:t>חדושי הרמב"ן שבת מג ע"ב ד"ה מר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Toc130400229 \h</w:instrText>
        </w:r>
        <w:r w:rsidR="009819C2">
          <w:rPr>
            <w:webHidden/>
            <w:rtl/>
          </w:rPr>
          <w:instrText xml:space="preserve"> </w:instrText>
        </w:r>
        <w:r w:rsidR="009819C2">
          <w:rPr>
            <w:webHidden/>
            <w:rtl/>
          </w:rPr>
        </w:r>
        <w:r w:rsidR="009819C2">
          <w:rPr>
            <w:webHidden/>
            <w:rtl/>
          </w:rPr>
          <w:fldChar w:fldCharType="separate"/>
        </w:r>
        <w:r w:rsidR="00FA04D3">
          <w:rPr>
            <w:webHidden/>
            <w:rtl/>
          </w:rPr>
          <w:t>39</w:t>
        </w:r>
        <w:r w:rsidR="009819C2">
          <w:rPr>
            <w:webHidden/>
            <w:rtl/>
          </w:rPr>
          <w:fldChar w:fldCharType="end"/>
        </w:r>
      </w:hyperlink>
    </w:p>
    <w:p w14:paraId="2031FB66" w14:textId="549E3628" w:rsidR="009819C2" w:rsidRDefault="005A2860">
      <w:pPr>
        <w:pStyle w:val="TOC7"/>
        <w:rPr>
          <w:rFonts w:cstheme="minorBidi"/>
          <w:sz w:val="22"/>
          <w:szCs w:val="22"/>
          <w:rtl/>
        </w:rPr>
      </w:pPr>
      <w:hyperlink w:anchor="_Toc130400292" w:history="1">
        <w:r w:rsidR="009819C2" w:rsidRPr="00314274">
          <w:rPr>
            <w:rStyle w:val="Hyperlink"/>
            <w:rtl/>
          </w:rPr>
          <w:t>חדושי הרמב"ן שבת מג ע"ב ד"ה מר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Toc130400292 \h</w:instrText>
        </w:r>
        <w:r w:rsidR="009819C2">
          <w:rPr>
            <w:webHidden/>
            <w:rtl/>
          </w:rPr>
          <w:instrText xml:space="preserve"> </w:instrText>
        </w:r>
        <w:r w:rsidR="009819C2">
          <w:rPr>
            <w:webHidden/>
            <w:rtl/>
          </w:rPr>
        </w:r>
        <w:r w:rsidR="009819C2">
          <w:rPr>
            <w:webHidden/>
            <w:rtl/>
          </w:rPr>
          <w:fldChar w:fldCharType="separate"/>
        </w:r>
        <w:r w:rsidR="00FA04D3">
          <w:rPr>
            <w:webHidden/>
            <w:rtl/>
          </w:rPr>
          <w:t>4</w:t>
        </w:r>
        <w:r w:rsidR="009819C2">
          <w:rPr>
            <w:webHidden/>
            <w:rtl/>
          </w:rPr>
          <w:fldChar w:fldCharType="end"/>
        </w:r>
      </w:hyperlink>
    </w:p>
    <w:p w14:paraId="388641B6" w14:textId="4619C0AC" w:rsidR="009819C2" w:rsidRDefault="005A2860">
      <w:pPr>
        <w:pStyle w:val="TOC7"/>
        <w:rPr>
          <w:rFonts w:cstheme="minorBidi"/>
          <w:sz w:val="22"/>
          <w:szCs w:val="22"/>
          <w:rtl/>
        </w:rPr>
      </w:pPr>
      <w:hyperlink w:anchor="_Toc130400200" w:history="1">
        <w:r w:rsidR="009819C2" w:rsidRPr="00314274">
          <w:rPr>
            <w:rStyle w:val="Hyperlink"/>
            <w:rtl/>
          </w:rPr>
          <w:t>חדושי הרמב"ן שבת מד עמוד א ד"ה הא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Toc130400200 \h</w:instrText>
        </w:r>
        <w:r w:rsidR="009819C2">
          <w:rPr>
            <w:webHidden/>
            <w:rtl/>
          </w:rPr>
          <w:instrText xml:space="preserve"> </w:instrText>
        </w:r>
        <w:r w:rsidR="009819C2">
          <w:rPr>
            <w:webHidden/>
            <w:rtl/>
          </w:rPr>
        </w:r>
        <w:r w:rsidR="009819C2">
          <w:rPr>
            <w:webHidden/>
            <w:rtl/>
          </w:rPr>
          <w:fldChar w:fldCharType="separate"/>
        </w:r>
        <w:r w:rsidR="00FA04D3">
          <w:rPr>
            <w:webHidden/>
            <w:rtl/>
          </w:rPr>
          <w:t>31</w:t>
        </w:r>
        <w:r w:rsidR="009819C2">
          <w:rPr>
            <w:webHidden/>
            <w:rtl/>
          </w:rPr>
          <w:fldChar w:fldCharType="end"/>
        </w:r>
      </w:hyperlink>
    </w:p>
    <w:p w14:paraId="1193ABCD" w14:textId="034EA581" w:rsidR="009819C2" w:rsidRDefault="005A2860">
      <w:pPr>
        <w:pStyle w:val="TOC7"/>
        <w:rPr>
          <w:rFonts w:cstheme="minorBidi"/>
          <w:sz w:val="22"/>
          <w:szCs w:val="22"/>
          <w:rtl/>
        </w:rPr>
      </w:pPr>
      <w:hyperlink w:anchor="_Toc130400993" w:history="1">
        <w:r w:rsidR="009819C2" w:rsidRPr="00314274">
          <w:rPr>
            <w:rStyle w:val="Hyperlink"/>
            <w:rtl/>
          </w:rPr>
          <w:t>חדושי הרמב"ן שבת קכ"ב ע"א ד"ה וראיתי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Toc130400993 \h</w:instrText>
        </w:r>
        <w:r w:rsidR="009819C2">
          <w:rPr>
            <w:webHidden/>
            <w:rtl/>
          </w:rPr>
          <w:instrText xml:space="preserve"> </w:instrText>
        </w:r>
        <w:r w:rsidR="009819C2">
          <w:rPr>
            <w:webHidden/>
            <w:rtl/>
          </w:rPr>
        </w:r>
        <w:r w:rsidR="009819C2">
          <w:rPr>
            <w:webHidden/>
            <w:rtl/>
          </w:rPr>
          <w:fldChar w:fldCharType="separate"/>
        </w:r>
        <w:r w:rsidR="00FA04D3">
          <w:rPr>
            <w:webHidden/>
            <w:rtl/>
          </w:rPr>
          <w:t>126</w:t>
        </w:r>
        <w:r w:rsidR="009819C2">
          <w:rPr>
            <w:webHidden/>
            <w:rtl/>
          </w:rPr>
          <w:fldChar w:fldCharType="end"/>
        </w:r>
      </w:hyperlink>
    </w:p>
    <w:p w14:paraId="6932924A" w14:textId="7D2691A0" w:rsidR="009819C2" w:rsidRDefault="005A2860">
      <w:pPr>
        <w:pStyle w:val="TOC7"/>
        <w:rPr>
          <w:rFonts w:cstheme="minorBidi"/>
          <w:sz w:val="22"/>
          <w:szCs w:val="22"/>
          <w:rtl/>
        </w:rPr>
      </w:pPr>
      <w:hyperlink w:anchor="_Toc130401011" w:history="1">
        <w:r w:rsidR="009819C2" w:rsidRPr="00314274">
          <w:rPr>
            <w:rStyle w:val="Hyperlink"/>
            <w:rtl/>
          </w:rPr>
          <w:t>חדושי הרמב"ן שבת קכ"ב ע"א ד"ה וראיתי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Toc130401011 \h</w:instrText>
        </w:r>
        <w:r w:rsidR="009819C2">
          <w:rPr>
            <w:webHidden/>
            <w:rtl/>
          </w:rPr>
          <w:instrText xml:space="preserve"> </w:instrText>
        </w:r>
        <w:r w:rsidR="009819C2">
          <w:rPr>
            <w:webHidden/>
            <w:rtl/>
          </w:rPr>
        </w:r>
        <w:r w:rsidR="009819C2">
          <w:rPr>
            <w:webHidden/>
            <w:rtl/>
          </w:rPr>
          <w:fldChar w:fldCharType="separate"/>
        </w:r>
        <w:r w:rsidR="00FA04D3">
          <w:rPr>
            <w:webHidden/>
            <w:rtl/>
          </w:rPr>
          <w:t>132</w:t>
        </w:r>
        <w:r w:rsidR="009819C2">
          <w:rPr>
            <w:webHidden/>
            <w:rtl/>
          </w:rPr>
          <w:fldChar w:fldCharType="end"/>
        </w:r>
      </w:hyperlink>
    </w:p>
    <w:p w14:paraId="54231146" w14:textId="60B6CABA" w:rsidR="009819C2" w:rsidRDefault="005A2860">
      <w:pPr>
        <w:pStyle w:val="TOC7"/>
        <w:rPr>
          <w:rFonts w:cstheme="minorBidi"/>
          <w:sz w:val="22"/>
          <w:szCs w:val="22"/>
          <w:rtl/>
        </w:rPr>
      </w:pPr>
      <w:hyperlink w:anchor="_Toc130400943" w:history="1">
        <w:r w:rsidR="009819C2" w:rsidRPr="00314274">
          <w:rPr>
            <w:rStyle w:val="Hyperlink"/>
            <w:rtl/>
          </w:rPr>
          <w:t>חדושי הרמב"ן שבת קכ"ב ע"א ד"ה וראיתי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Toc130400943 \h</w:instrText>
        </w:r>
        <w:r w:rsidR="009819C2">
          <w:rPr>
            <w:webHidden/>
            <w:rtl/>
          </w:rPr>
          <w:instrText xml:space="preserve"> </w:instrText>
        </w:r>
        <w:r w:rsidR="009819C2">
          <w:rPr>
            <w:webHidden/>
            <w:rtl/>
          </w:rPr>
        </w:r>
        <w:r w:rsidR="009819C2">
          <w:rPr>
            <w:webHidden/>
            <w:rtl/>
          </w:rPr>
          <w:fldChar w:fldCharType="separate"/>
        </w:r>
        <w:r w:rsidR="00FA04D3">
          <w:rPr>
            <w:webHidden/>
            <w:rtl/>
          </w:rPr>
          <w:t>114</w:t>
        </w:r>
        <w:r w:rsidR="009819C2">
          <w:rPr>
            <w:webHidden/>
            <w:rtl/>
          </w:rPr>
          <w:fldChar w:fldCharType="end"/>
        </w:r>
      </w:hyperlink>
    </w:p>
    <w:p w14:paraId="605A95F3" w14:textId="1D7A3784" w:rsidR="009819C2" w:rsidRDefault="005A2860">
      <w:pPr>
        <w:pStyle w:val="TOC7"/>
        <w:rPr>
          <w:rFonts w:cstheme="minorBidi"/>
          <w:sz w:val="22"/>
          <w:szCs w:val="22"/>
          <w:rtl/>
        </w:rPr>
      </w:pPr>
      <w:hyperlink w:anchor="_Toc130400785" w:history="1">
        <w:r w:rsidR="009819C2" w:rsidRPr="00314274">
          <w:rPr>
            <w:rStyle w:val="Hyperlink"/>
            <w:rtl/>
          </w:rPr>
          <w:t>חדושי הרמב"ן שבת קכ"ב ע"ב ד"ה ואיכא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Toc130400785 \h</w:instrText>
        </w:r>
        <w:r w:rsidR="009819C2">
          <w:rPr>
            <w:webHidden/>
            <w:rtl/>
          </w:rPr>
          <w:instrText xml:space="preserve"> </w:instrText>
        </w:r>
        <w:r w:rsidR="009819C2">
          <w:rPr>
            <w:webHidden/>
            <w:rtl/>
          </w:rPr>
        </w:r>
        <w:r w:rsidR="009819C2">
          <w:rPr>
            <w:webHidden/>
            <w:rtl/>
          </w:rPr>
          <w:fldChar w:fldCharType="separate"/>
        </w:r>
        <w:r w:rsidR="00FA04D3">
          <w:rPr>
            <w:webHidden/>
            <w:rtl/>
          </w:rPr>
          <w:t>89</w:t>
        </w:r>
        <w:r w:rsidR="009819C2">
          <w:rPr>
            <w:webHidden/>
            <w:rtl/>
          </w:rPr>
          <w:fldChar w:fldCharType="end"/>
        </w:r>
      </w:hyperlink>
    </w:p>
    <w:p w14:paraId="0E377E39" w14:textId="3417A4F7" w:rsidR="009819C2" w:rsidRDefault="005A2860">
      <w:pPr>
        <w:pStyle w:val="TOC7"/>
        <w:rPr>
          <w:rFonts w:cstheme="minorBidi"/>
          <w:sz w:val="22"/>
          <w:szCs w:val="22"/>
          <w:rtl/>
        </w:rPr>
      </w:pPr>
      <w:hyperlink w:anchor="_Toc130400390" w:history="1">
        <w:r w:rsidR="009819C2" w:rsidRPr="00314274">
          <w:rPr>
            <w:rStyle w:val="Hyperlink"/>
            <w:rtl/>
          </w:rPr>
          <w:t>חדושי הרמב"ן שבת קכג ע"ב ד"ה ומדאוקים</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Toc130400390 \h</w:instrText>
        </w:r>
        <w:r w:rsidR="009819C2">
          <w:rPr>
            <w:webHidden/>
            <w:rtl/>
          </w:rPr>
          <w:instrText xml:space="preserve"> </w:instrText>
        </w:r>
        <w:r w:rsidR="009819C2">
          <w:rPr>
            <w:webHidden/>
            <w:rtl/>
          </w:rPr>
        </w:r>
        <w:r w:rsidR="009819C2">
          <w:rPr>
            <w:webHidden/>
            <w:rtl/>
          </w:rPr>
          <w:fldChar w:fldCharType="separate"/>
        </w:r>
        <w:r w:rsidR="00FA04D3">
          <w:rPr>
            <w:webHidden/>
            <w:rtl/>
          </w:rPr>
          <w:t>19</w:t>
        </w:r>
        <w:r w:rsidR="009819C2">
          <w:rPr>
            <w:webHidden/>
            <w:rtl/>
          </w:rPr>
          <w:fldChar w:fldCharType="end"/>
        </w:r>
      </w:hyperlink>
    </w:p>
    <w:p w14:paraId="01F1F640" w14:textId="18F40840" w:rsidR="009819C2" w:rsidRDefault="005A2860">
      <w:pPr>
        <w:pStyle w:val="TOC7"/>
        <w:rPr>
          <w:rFonts w:cstheme="minorBidi"/>
          <w:sz w:val="22"/>
          <w:szCs w:val="22"/>
          <w:rtl/>
        </w:rPr>
      </w:pPr>
      <w:hyperlink w:anchor="_Toc130401149" w:history="1">
        <w:r w:rsidR="009819C2" w:rsidRPr="00314274">
          <w:rPr>
            <w:rStyle w:val="Hyperlink"/>
            <w:rtl/>
          </w:rPr>
          <w:t>חדושי הרמב"ן שבת קמ"ד ע"ב ד"ה ועוד יש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Toc130401149 \h</w:instrText>
        </w:r>
        <w:r w:rsidR="009819C2">
          <w:rPr>
            <w:webHidden/>
            <w:rtl/>
          </w:rPr>
          <w:instrText xml:space="preserve"> </w:instrText>
        </w:r>
        <w:r w:rsidR="009819C2">
          <w:rPr>
            <w:webHidden/>
            <w:rtl/>
          </w:rPr>
        </w:r>
        <w:r w:rsidR="009819C2">
          <w:rPr>
            <w:webHidden/>
            <w:rtl/>
          </w:rPr>
          <w:fldChar w:fldCharType="separate"/>
        </w:r>
        <w:r w:rsidR="00FA04D3">
          <w:rPr>
            <w:webHidden/>
            <w:rtl/>
          </w:rPr>
          <w:t>163</w:t>
        </w:r>
        <w:r w:rsidR="009819C2">
          <w:rPr>
            <w:webHidden/>
            <w:rtl/>
          </w:rPr>
          <w:fldChar w:fldCharType="end"/>
        </w:r>
      </w:hyperlink>
    </w:p>
    <w:p w14:paraId="3A80A8CD" w14:textId="7B32D611" w:rsidR="009819C2" w:rsidRDefault="005A2860">
      <w:pPr>
        <w:pStyle w:val="TOC7"/>
        <w:rPr>
          <w:rFonts w:cstheme="minorBidi"/>
          <w:sz w:val="22"/>
          <w:szCs w:val="22"/>
          <w:rtl/>
        </w:rPr>
      </w:pPr>
      <w:hyperlink w:anchor="_Toc130400427" w:history="1">
        <w:r w:rsidR="009819C2" w:rsidRPr="00314274">
          <w:rPr>
            <w:rStyle w:val="Hyperlink"/>
            <w:rtl/>
          </w:rPr>
          <w:t>חדושי הרמב"ן שבת קמג ע"א ד"ה ואי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Toc130400427 \h</w:instrText>
        </w:r>
        <w:r w:rsidR="009819C2">
          <w:rPr>
            <w:webHidden/>
            <w:rtl/>
          </w:rPr>
          <w:instrText xml:space="preserve"> </w:instrText>
        </w:r>
        <w:r w:rsidR="009819C2">
          <w:rPr>
            <w:webHidden/>
            <w:rtl/>
          </w:rPr>
        </w:r>
        <w:r w:rsidR="009819C2">
          <w:rPr>
            <w:webHidden/>
            <w:rtl/>
          </w:rPr>
          <w:fldChar w:fldCharType="separate"/>
        </w:r>
        <w:r w:rsidR="00FA04D3">
          <w:rPr>
            <w:webHidden/>
            <w:rtl/>
          </w:rPr>
          <w:t>23</w:t>
        </w:r>
        <w:r w:rsidR="009819C2">
          <w:rPr>
            <w:webHidden/>
            <w:rtl/>
          </w:rPr>
          <w:fldChar w:fldCharType="end"/>
        </w:r>
      </w:hyperlink>
    </w:p>
    <w:p w14:paraId="74D8991D" w14:textId="29AB116C" w:rsidR="009819C2" w:rsidRDefault="005A2860">
      <w:pPr>
        <w:pStyle w:val="TOC7"/>
        <w:rPr>
          <w:rFonts w:cstheme="minorBidi"/>
          <w:sz w:val="22"/>
          <w:szCs w:val="22"/>
          <w:rtl/>
        </w:rPr>
      </w:pPr>
      <w:hyperlink w:anchor="_Toc130400058" w:history="1">
        <w:r w:rsidR="009819C2" w:rsidRPr="00314274">
          <w:rPr>
            <w:rStyle w:val="Hyperlink"/>
            <w:rtl/>
          </w:rPr>
          <w:t>חדושי הרמב"ן שבת קמג ע"א ד"ה והא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Toc130400058 \h</w:instrText>
        </w:r>
        <w:r w:rsidR="009819C2">
          <w:rPr>
            <w:webHidden/>
            <w:rtl/>
          </w:rPr>
          <w:instrText xml:space="preserve"> </w:instrText>
        </w:r>
        <w:r w:rsidR="009819C2">
          <w:rPr>
            <w:webHidden/>
            <w:rtl/>
          </w:rPr>
        </w:r>
        <w:r w:rsidR="009819C2">
          <w:rPr>
            <w:webHidden/>
            <w:rtl/>
          </w:rPr>
          <w:fldChar w:fldCharType="separate"/>
        </w:r>
        <w:r w:rsidR="00FA04D3">
          <w:rPr>
            <w:webHidden/>
            <w:rtl/>
          </w:rPr>
          <w:t>11</w:t>
        </w:r>
        <w:r w:rsidR="009819C2">
          <w:rPr>
            <w:webHidden/>
            <w:rtl/>
          </w:rPr>
          <w:fldChar w:fldCharType="end"/>
        </w:r>
      </w:hyperlink>
    </w:p>
    <w:p w14:paraId="3476D9CF" w14:textId="70E16158" w:rsidR="009819C2" w:rsidRDefault="005A2860">
      <w:pPr>
        <w:pStyle w:val="TOC7"/>
        <w:rPr>
          <w:rFonts w:cstheme="minorBidi"/>
          <w:sz w:val="22"/>
          <w:szCs w:val="22"/>
          <w:rtl/>
        </w:rPr>
      </w:pPr>
      <w:hyperlink w:anchor="_Toc130400530" w:history="1">
        <w:r w:rsidR="009819C2" w:rsidRPr="00314274">
          <w:rPr>
            <w:rStyle w:val="Hyperlink"/>
            <w:rtl/>
          </w:rPr>
          <w:t>חדושי הרמב"ן שבת קמג ע"א ד"ה והא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Toc130400530 \h</w:instrText>
        </w:r>
        <w:r w:rsidR="009819C2">
          <w:rPr>
            <w:webHidden/>
            <w:rtl/>
          </w:rPr>
          <w:instrText xml:space="preserve"> </w:instrText>
        </w:r>
        <w:r w:rsidR="009819C2">
          <w:rPr>
            <w:webHidden/>
            <w:rtl/>
          </w:rPr>
        </w:r>
        <w:r w:rsidR="009819C2">
          <w:rPr>
            <w:webHidden/>
            <w:rtl/>
          </w:rPr>
          <w:fldChar w:fldCharType="separate"/>
        </w:r>
        <w:r w:rsidR="00FA04D3">
          <w:rPr>
            <w:webHidden/>
            <w:rtl/>
          </w:rPr>
          <w:t>43</w:t>
        </w:r>
        <w:r w:rsidR="009819C2">
          <w:rPr>
            <w:webHidden/>
            <w:rtl/>
          </w:rPr>
          <w:fldChar w:fldCharType="end"/>
        </w:r>
      </w:hyperlink>
    </w:p>
    <w:p w14:paraId="4E8E9FCF" w14:textId="3C20991B" w:rsidR="009819C2" w:rsidRDefault="005A2860">
      <w:pPr>
        <w:pStyle w:val="TOC7"/>
        <w:rPr>
          <w:rFonts w:cstheme="minorBidi"/>
          <w:sz w:val="22"/>
          <w:szCs w:val="22"/>
          <w:rtl/>
        </w:rPr>
      </w:pPr>
      <w:hyperlink w:anchor="_Toc130400413" w:history="1">
        <w:r w:rsidR="009819C2" w:rsidRPr="00314274">
          <w:rPr>
            <w:rStyle w:val="Hyperlink"/>
            <w:rtl/>
          </w:rPr>
          <w:t>חדושי הרמב"ן שבת קמג ע"א ד"ה והא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Toc130400413 \h</w:instrText>
        </w:r>
        <w:r w:rsidR="009819C2">
          <w:rPr>
            <w:webHidden/>
            <w:rtl/>
          </w:rPr>
          <w:instrText xml:space="preserve"> </w:instrText>
        </w:r>
        <w:r w:rsidR="009819C2">
          <w:rPr>
            <w:webHidden/>
            <w:rtl/>
          </w:rPr>
        </w:r>
        <w:r w:rsidR="009819C2">
          <w:rPr>
            <w:webHidden/>
            <w:rtl/>
          </w:rPr>
          <w:fldChar w:fldCharType="separate"/>
        </w:r>
        <w:r w:rsidR="00FA04D3">
          <w:rPr>
            <w:webHidden/>
            <w:rtl/>
          </w:rPr>
          <w:t>22</w:t>
        </w:r>
        <w:r w:rsidR="009819C2">
          <w:rPr>
            <w:webHidden/>
            <w:rtl/>
          </w:rPr>
          <w:fldChar w:fldCharType="end"/>
        </w:r>
      </w:hyperlink>
    </w:p>
    <w:p w14:paraId="50959839" w14:textId="61861072" w:rsidR="009819C2" w:rsidRDefault="005A2860">
      <w:pPr>
        <w:pStyle w:val="TOC7"/>
        <w:rPr>
          <w:rFonts w:cstheme="minorBidi"/>
          <w:sz w:val="22"/>
          <w:szCs w:val="22"/>
          <w:rtl/>
        </w:rPr>
      </w:pPr>
      <w:hyperlink w:anchor="_Toc130400040" w:history="1">
        <w:r w:rsidR="009819C2" w:rsidRPr="00314274">
          <w:rPr>
            <w:rStyle w:val="Hyperlink"/>
            <w:rtl/>
          </w:rPr>
          <w:t>חדושי הרמב"ן שבת קנד ע"ב ד"ה ואוקימנא, ד"ה ויש, נד' במהדו' זכרון יעקב</w:t>
        </w:r>
        <w:r w:rsidR="009819C2" w:rsidRPr="00314274">
          <w:rPr>
            <w:rStyle w:val="Hyperlink"/>
            <w:rFonts w:ascii="Guttman Hodes" w:hAnsi="Guttman Hodes"/>
            <w:rtl/>
          </w:rPr>
          <w:t xml:space="preserve"> </w:t>
        </w:r>
        <w:r w:rsidR="009819C2" w:rsidRPr="00314274">
          <w:rPr>
            <w:rStyle w:val="Hyperlink"/>
            <w:rtl/>
          </w:rPr>
          <w:t xml:space="preserve">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Toc130400040 \h</w:instrText>
        </w:r>
        <w:r w:rsidR="009819C2">
          <w:rPr>
            <w:webHidden/>
            <w:rtl/>
          </w:rPr>
          <w:instrText xml:space="preserve"> </w:instrText>
        </w:r>
        <w:r w:rsidR="009819C2">
          <w:rPr>
            <w:webHidden/>
            <w:rtl/>
          </w:rPr>
        </w:r>
        <w:r w:rsidR="009819C2">
          <w:rPr>
            <w:webHidden/>
            <w:rtl/>
          </w:rPr>
          <w:fldChar w:fldCharType="separate"/>
        </w:r>
        <w:r w:rsidR="00FA04D3">
          <w:rPr>
            <w:webHidden/>
            <w:rtl/>
          </w:rPr>
          <w:t>10</w:t>
        </w:r>
        <w:r w:rsidR="009819C2">
          <w:rPr>
            <w:webHidden/>
            <w:rtl/>
          </w:rPr>
          <w:fldChar w:fldCharType="end"/>
        </w:r>
      </w:hyperlink>
    </w:p>
    <w:p w14:paraId="15FD9C40" w14:textId="66EC9F75" w:rsidR="009819C2" w:rsidRDefault="005A2860">
      <w:pPr>
        <w:pStyle w:val="TOC7"/>
        <w:rPr>
          <w:rFonts w:cstheme="minorBidi"/>
          <w:sz w:val="22"/>
          <w:szCs w:val="22"/>
          <w:rtl/>
        </w:rPr>
      </w:pPr>
      <w:hyperlink w:anchor="_Toc130400546" w:history="1">
        <w:r w:rsidR="009819C2" w:rsidRPr="00314274">
          <w:rPr>
            <w:rStyle w:val="Hyperlink"/>
            <w:rtl/>
          </w:rPr>
          <w:t>חדושי הרשב"א ביצה ב' ע"א ד"ה א"נ י"ל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Toc130400546 \h</w:instrText>
        </w:r>
        <w:r w:rsidR="009819C2">
          <w:rPr>
            <w:webHidden/>
            <w:rtl/>
          </w:rPr>
          <w:instrText xml:space="preserve"> </w:instrText>
        </w:r>
        <w:r w:rsidR="009819C2">
          <w:rPr>
            <w:webHidden/>
            <w:rtl/>
          </w:rPr>
        </w:r>
        <w:r w:rsidR="009819C2">
          <w:rPr>
            <w:webHidden/>
            <w:rtl/>
          </w:rPr>
          <w:fldChar w:fldCharType="separate"/>
        </w:r>
        <w:r w:rsidR="00FA04D3">
          <w:rPr>
            <w:webHidden/>
            <w:rtl/>
          </w:rPr>
          <w:t>46</w:t>
        </w:r>
        <w:r w:rsidR="009819C2">
          <w:rPr>
            <w:webHidden/>
            <w:rtl/>
          </w:rPr>
          <w:fldChar w:fldCharType="end"/>
        </w:r>
      </w:hyperlink>
    </w:p>
    <w:p w14:paraId="3D5FF90D" w14:textId="1E4DBF6E" w:rsidR="009819C2" w:rsidRDefault="005A2860">
      <w:pPr>
        <w:pStyle w:val="TOC7"/>
        <w:rPr>
          <w:rFonts w:cstheme="minorBidi"/>
          <w:sz w:val="22"/>
          <w:szCs w:val="22"/>
          <w:rtl/>
        </w:rPr>
      </w:pPr>
      <w:hyperlink w:anchor="_Toc130400644" w:history="1">
        <w:r w:rsidR="009819C2" w:rsidRPr="00314274">
          <w:rPr>
            <w:rStyle w:val="Hyperlink"/>
            <w:rtl/>
          </w:rPr>
          <w:t>חדושי הרשב"א ביצה ב' ע"א ד"ה א"נ י"ל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Toc130400644 \h</w:instrText>
        </w:r>
        <w:r w:rsidR="009819C2">
          <w:rPr>
            <w:webHidden/>
            <w:rtl/>
          </w:rPr>
          <w:instrText xml:space="preserve"> </w:instrText>
        </w:r>
        <w:r w:rsidR="009819C2">
          <w:rPr>
            <w:webHidden/>
            <w:rtl/>
          </w:rPr>
        </w:r>
        <w:r w:rsidR="009819C2">
          <w:rPr>
            <w:webHidden/>
            <w:rtl/>
          </w:rPr>
          <w:fldChar w:fldCharType="separate"/>
        </w:r>
        <w:r w:rsidR="00FA04D3">
          <w:rPr>
            <w:webHidden/>
            <w:rtl/>
          </w:rPr>
          <w:t>64</w:t>
        </w:r>
        <w:r w:rsidR="009819C2">
          <w:rPr>
            <w:webHidden/>
            <w:rtl/>
          </w:rPr>
          <w:fldChar w:fldCharType="end"/>
        </w:r>
      </w:hyperlink>
    </w:p>
    <w:p w14:paraId="25E22B3C" w14:textId="7E54C69C" w:rsidR="009819C2" w:rsidRDefault="005A2860">
      <w:pPr>
        <w:pStyle w:val="TOC7"/>
        <w:rPr>
          <w:rFonts w:cstheme="minorBidi"/>
          <w:sz w:val="22"/>
          <w:szCs w:val="22"/>
          <w:rtl/>
        </w:rPr>
      </w:pPr>
      <w:hyperlink w:anchor="_Toc130400645" w:history="1">
        <w:r w:rsidR="009819C2" w:rsidRPr="00314274">
          <w:rPr>
            <w:rStyle w:val="Hyperlink"/>
            <w:rtl/>
          </w:rPr>
          <w:t>חדושי הרשב"א ביצה ב' ע"א ד"ה א"נ י"ל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Toc130400645 \h</w:instrText>
        </w:r>
        <w:r w:rsidR="009819C2">
          <w:rPr>
            <w:webHidden/>
            <w:rtl/>
          </w:rPr>
          <w:instrText xml:space="preserve"> </w:instrText>
        </w:r>
        <w:r w:rsidR="009819C2">
          <w:rPr>
            <w:webHidden/>
            <w:rtl/>
          </w:rPr>
        </w:r>
        <w:r w:rsidR="009819C2">
          <w:rPr>
            <w:webHidden/>
            <w:rtl/>
          </w:rPr>
          <w:fldChar w:fldCharType="separate"/>
        </w:r>
        <w:r w:rsidR="00FA04D3">
          <w:rPr>
            <w:webHidden/>
            <w:rtl/>
          </w:rPr>
          <w:t>64</w:t>
        </w:r>
        <w:r w:rsidR="009819C2">
          <w:rPr>
            <w:webHidden/>
            <w:rtl/>
          </w:rPr>
          <w:fldChar w:fldCharType="end"/>
        </w:r>
      </w:hyperlink>
    </w:p>
    <w:p w14:paraId="70A16985" w14:textId="6000A67F" w:rsidR="009819C2" w:rsidRDefault="005A2860">
      <w:pPr>
        <w:pStyle w:val="TOC7"/>
        <w:rPr>
          <w:rFonts w:cstheme="minorBidi"/>
          <w:sz w:val="22"/>
          <w:szCs w:val="22"/>
          <w:rtl/>
        </w:rPr>
      </w:pPr>
      <w:hyperlink w:anchor="_Toc130400642" w:history="1">
        <w:r w:rsidR="009819C2" w:rsidRPr="00314274">
          <w:rPr>
            <w:rStyle w:val="Hyperlink"/>
            <w:rtl/>
          </w:rPr>
          <w:t>חדושי הרשב"א ביצה ב' ע"א ד"ה ובה"א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Toc130400642 \h</w:instrText>
        </w:r>
        <w:r w:rsidR="009819C2">
          <w:rPr>
            <w:webHidden/>
            <w:rtl/>
          </w:rPr>
          <w:instrText xml:space="preserve"> </w:instrText>
        </w:r>
        <w:r w:rsidR="009819C2">
          <w:rPr>
            <w:webHidden/>
            <w:rtl/>
          </w:rPr>
        </w:r>
        <w:r w:rsidR="009819C2">
          <w:rPr>
            <w:webHidden/>
            <w:rtl/>
          </w:rPr>
          <w:fldChar w:fldCharType="separate"/>
        </w:r>
        <w:r w:rsidR="00FA04D3">
          <w:rPr>
            <w:webHidden/>
            <w:rtl/>
          </w:rPr>
          <w:t>63</w:t>
        </w:r>
        <w:r w:rsidR="009819C2">
          <w:rPr>
            <w:webHidden/>
            <w:rtl/>
          </w:rPr>
          <w:fldChar w:fldCharType="end"/>
        </w:r>
      </w:hyperlink>
    </w:p>
    <w:p w14:paraId="7B5A1384" w14:textId="6A454D10" w:rsidR="009819C2" w:rsidRDefault="005A2860">
      <w:pPr>
        <w:pStyle w:val="TOC7"/>
        <w:rPr>
          <w:rFonts w:cstheme="minorBidi"/>
          <w:sz w:val="22"/>
          <w:szCs w:val="22"/>
          <w:rtl/>
        </w:rPr>
      </w:pPr>
      <w:hyperlink w:anchor="_Toc130400925" w:history="1">
        <w:r w:rsidR="009819C2" w:rsidRPr="00314274">
          <w:rPr>
            <w:rStyle w:val="Hyperlink"/>
            <w:rtl/>
          </w:rPr>
          <w:t>חדושי הרשב"א ביצה ב' ע"א ד"ה ובה"א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Toc130400925 \h</w:instrText>
        </w:r>
        <w:r w:rsidR="009819C2">
          <w:rPr>
            <w:webHidden/>
            <w:rtl/>
          </w:rPr>
          <w:instrText xml:space="preserve"> </w:instrText>
        </w:r>
        <w:r w:rsidR="009819C2">
          <w:rPr>
            <w:webHidden/>
            <w:rtl/>
          </w:rPr>
        </w:r>
        <w:r w:rsidR="009819C2">
          <w:rPr>
            <w:webHidden/>
            <w:rtl/>
          </w:rPr>
          <w:fldChar w:fldCharType="separate"/>
        </w:r>
        <w:r w:rsidR="00FA04D3">
          <w:rPr>
            <w:webHidden/>
            <w:rtl/>
          </w:rPr>
          <w:t>112</w:t>
        </w:r>
        <w:r w:rsidR="009819C2">
          <w:rPr>
            <w:webHidden/>
            <w:rtl/>
          </w:rPr>
          <w:fldChar w:fldCharType="end"/>
        </w:r>
      </w:hyperlink>
    </w:p>
    <w:p w14:paraId="49ABA710" w14:textId="42BBF447" w:rsidR="009819C2" w:rsidRDefault="005A2860">
      <w:pPr>
        <w:pStyle w:val="TOC7"/>
        <w:rPr>
          <w:rFonts w:cstheme="minorBidi"/>
          <w:sz w:val="22"/>
          <w:szCs w:val="22"/>
          <w:rtl/>
        </w:rPr>
      </w:pPr>
      <w:hyperlink w:anchor="_Toc130401122" w:history="1">
        <w:r w:rsidR="009819C2" w:rsidRPr="00314274">
          <w:rPr>
            <w:rStyle w:val="Hyperlink"/>
            <w:rtl/>
          </w:rPr>
          <w:t>חדושי הרשב"א ביצה ב' ע"ב ד"ה א"ל אביי אלא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Toc130401122 \h</w:instrText>
        </w:r>
        <w:r w:rsidR="009819C2">
          <w:rPr>
            <w:webHidden/>
            <w:rtl/>
          </w:rPr>
          <w:instrText xml:space="preserve"> </w:instrText>
        </w:r>
        <w:r w:rsidR="009819C2">
          <w:rPr>
            <w:webHidden/>
            <w:rtl/>
          </w:rPr>
        </w:r>
        <w:r w:rsidR="009819C2">
          <w:rPr>
            <w:webHidden/>
            <w:rtl/>
          </w:rPr>
          <w:fldChar w:fldCharType="separate"/>
        </w:r>
        <w:r w:rsidR="00FA04D3">
          <w:rPr>
            <w:webHidden/>
            <w:rtl/>
          </w:rPr>
          <w:t>155</w:t>
        </w:r>
        <w:r w:rsidR="009819C2">
          <w:rPr>
            <w:webHidden/>
            <w:rtl/>
          </w:rPr>
          <w:fldChar w:fldCharType="end"/>
        </w:r>
      </w:hyperlink>
    </w:p>
    <w:p w14:paraId="5934F13E" w14:textId="221AAABC" w:rsidR="009819C2" w:rsidRDefault="005A2860">
      <w:pPr>
        <w:pStyle w:val="TOC7"/>
        <w:rPr>
          <w:rFonts w:cstheme="minorBidi"/>
          <w:sz w:val="22"/>
          <w:szCs w:val="22"/>
          <w:rtl/>
        </w:rPr>
      </w:pPr>
      <w:hyperlink w:anchor="_Toc130400975" w:history="1">
        <w:r w:rsidR="009819C2" w:rsidRPr="00314274">
          <w:rPr>
            <w:rStyle w:val="Hyperlink"/>
            <w:rtl/>
          </w:rPr>
          <w:t>חדושי הרשב"א ביצה ב' ע"ב ד"ה א"ל אביי פירות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Toc130400975 \h</w:instrText>
        </w:r>
        <w:r w:rsidR="009819C2">
          <w:rPr>
            <w:webHidden/>
            <w:rtl/>
          </w:rPr>
          <w:instrText xml:space="preserve"> </w:instrText>
        </w:r>
        <w:r w:rsidR="009819C2">
          <w:rPr>
            <w:webHidden/>
            <w:rtl/>
          </w:rPr>
        </w:r>
        <w:r w:rsidR="009819C2">
          <w:rPr>
            <w:webHidden/>
            <w:rtl/>
          </w:rPr>
          <w:fldChar w:fldCharType="separate"/>
        </w:r>
        <w:r w:rsidR="00FA04D3">
          <w:rPr>
            <w:webHidden/>
            <w:rtl/>
          </w:rPr>
          <w:t>123</w:t>
        </w:r>
        <w:r w:rsidR="009819C2">
          <w:rPr>
            <w:webHidden/>
            <w:rtl/>
          </w:rPr>
          <w:fldChar w:fldCharType="end"/>
        </w:r>
      </w:hyperlink>
    </w:p>
    <w:p w14:paraId="5F17CEF5" w14:textId="5A0A1282" w:rsidR="009819C2" w:rsidRDefault="005A2860">
      <w:pPr>
        <w:pStyle w:val="TOC7"/>
        <w:rPr>
          <w:rFonts w:cstheme="minorBidi"/>
          <w:sz w:val="22"/>
          <w:szCs w:val="22"/>
          <w:rtl/>
        </w:rPr>
      </w:pPr>
      <w:hyperlink w:anchor="_Toc130400980" w:history="1">
        <w:r w:rsidR="009819C2" w:rsidRPr="00314274">
          <w:rPr>
            <w:rStyle w:val="Hyperlink"/>
            <w:rtl/>
          </w:rPr>
          <w:t>חדושי הרשב"א ביצה ב' ע"ב ד"ה א"ל אביי פירות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Toc130400980 \h</w:instrText>
        </w:r>
        <w:r w:rsidR="009819C2">
          <w:rPr>
            <w:webHidden/>
            <w:rtl/>
          </w:rPr>
          <w:instrText xml:space="preserve"> </w:instrText>
        </w:r>
        <w:r w:rsidR="009819C2">
          <w:rPr>
            <w:webHidden/>
            <w:rtl/>
          </w:rPr>
        </w:r>
        <w:r w:rsidR="009819C2">
          <w:rPr>
            <w:webHidden/>
            <w:rtl/>
          </w:rPr>
          <w:fldChar w:fldCharType="separate"/>
        </w:r>
        <w:r w:rsidR="00FA04D3">
          <w:rPr>
            <w:webHidden/>
            <w:rtl/>
          </w:rPr>
          <w:t>124</w:t>
        </w:r>
        <w:r w:rsidR="009819C2">
          <w:rPr>
            <w:webHidden/>
            <w:rtl/>
          </w:rPr>
          <w:fldChar w:fldCharType="end"/>
        </w:r>
      </w:hyperlink>
    </w:p>
    <w:p w14:paraId="2F6B7B60" w14:textId="55923353" w:rsidR="009819C2" w:rsidRDefault="005A2860">
      <w:pPr>
        <w:pStyle w:val="TOC7"/>
        <w:rPr>
          <w:rFonts w:cstheme="minorBidi"/>
          <w:sz w:val="22"/>
          <w:szCs w:val="22"/>
          <w:rtl/>
        </w:rPr>
      </w:pPr>
      <w:hyperlink w:anchor="_Toc130400150" w:history="1">
        <w:r w:rsidR="009819C2" w:rsidRPr="00314274">
          <w:rPr>
            <w:rStyle w:val="Hyperlink"/>
            <w:rtl/>
          </w:rPr>
          <w:t>חדושי הרשב"א ביצה דף לו עמוד א ד"ה הא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Toc130400150 \h</w:instrText>
        </w:r>
        <w:r w:rsidR="009819C2">
          <w:rPr>
            <w:webHidden/>
            <w:rtl/>
          </w:rPr>
          <w:instrText xml:space="preserve"> </w:instrText>
        </w:r>
        <w:r w:rsidR="009819C2">
          <w:rPr>
            <w:webHidden/>
            <w:rtl/>
          </w:rPr>
        </w:r>
        <w:r w:rsidR="009819C2">
          <w:rPr>
            <w:webHidden/>
            <w:rtl/>
          </w:rPr>
          <w:fldChar w:fldCharType="separate"/>
        </w:r>
        <w:r w:rsidR="00FA04D3">
          <w:rPr>
            <w:webHidden/>
            <w:rtl/>
          </w:rPr>
          <w:t>25</w:t>
        </w:r>
        <w:r w:rsidR="009819C2">
          <w:rPr>
            <w:webHidden/>
            <w:rtl/>
          </w:rPr>
          <w:fldChar w:fldCharType="end"/>
        </w:r>
      </w:hyperlink>
    </w:p>
    <w:p w14:paraId="4968DAB4" w14:textId="61AC264E" w:rsidR="009819C2" w:rsidRDefault="005A2860">
      <w:pPr>
        <w:pStyle w:val="TOC7"/>
        <w:rPr>
          <w:rFonts w:cstheme="minorBidi"/>
          <w:sz w:val="22"/>
          <w:szCs w:val="22"/>
          <w:rtl/>
        </w:rPr>
      </w:pPr>
      <w:hyperlink w:anchor="_Toc130401127" w:history="1">
        <w:r w:rsidR="009819C2" w:rsidRPr="00314274">
          <w:rPr>
            <w:rStyle w:val="Hyperlink"/>
            <w:rtl/>
          </w:rPr>
          <w:t>חדושי הרשב"א ביצה ו' ע"א ד"ה מתקיף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Toc130401127 \h</w:instrText>
        </w:r>
        <w:r w:rsidR="009819C2">
          <w:rPr>
            <w:webHidden/>
            <w:rtl/>
          </w:rPr>
          <w:instrText xml:space="preserve"> </w:instrText>
        </w:r>
        <w:r w:rsidR="009819C2">
          <w:rPr>
            <w:webHidden/>
            <w:rtl/>
          </w:rPr>
        </w:r>
        <w:r w:rsidR="009819C2">
          <w:rPr>
            <w:webHidden/>
            <w:rtl/>
          </w:rPr>
          <w:fldChar w:fldCharType="separate"/>
        </w:r>
        <w:r w:rsidR="00FA04D3">
          <w:rPr>
            <w:webHidden/>
            <w:rtl/>
          </w:rPr>
          <w:t>159</w:t>
        </w:r>
        <w:r w:rsidR="009819C2">
          <w:rPr>
            <w:webHidden/>
            <w:rtl/>
          </w:rPr>
          <w:fldChar w:fldCharType="end"/>
        </w:r>
      </w:hyperlink>
    </w:p>
    <w:p w14:paraId="569B1A82" w14:textId="3B88F2D0" w:rsidR="009819C2" w:rsidRDefault="005A2860">
      <w:pPr>
        <w:pStyle w:val="TOC7"/>
        <w:rPr>
          <w:rFonts w:cstheme="minorBidi"/>
          <w:sz w:val="22"/>
          <w:szCs w:val="22"/>
          <w:rtl/>
        </w:rPr>
      </w:pPr>
      <w:hyperlink w:anchor="_Toc130400507" w:history="1">
        <w:r w:rsidR="009819C2" w:rsidRPr="00314274">
          <w:rPr>
            <w:rStyle w:val="Hyperlink"/>
            <w:rtl/>
          </w:rPr>
          <w:t>חדושי הרשב"א ביצה כ"ו ע"ב ד"ה הא דבעא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Toc130400507 \h</w:instrText>
        </w:r>
        <w:r w:rsidR="009819C2">
          <w:rPr>
            <w:webHidden/>
            <w:rtl/>
          </w:rPr>
          <w:instrText xml:space="preserve"> </w:instrText>
        </w:r>
        <w:r w:rsidR="009819C2">
          <w:rPr>
            <w:webHidden/>
            <w:rtl/>
          </w:rPr>
        </w:r>
        <w:r w:rsidR="009819C2">
          <w:rPr>
            <w:webHidden/>
            <w:rtl/>
          </w:rPr>
          <w:fldChar w:fldCharType="separate"/>
        </w:r>
        <w:r w:rsidR="00FA04D3">
          <w:rPr>
            <w:webHidden/>
            <w:rtl/>
          </w:rPr>
          <w:t>39</w:t>
        </w:r>
        <w:r w:rsidR="009819C2">
          <w:rPr>
            <w:webHidden/>
            <w:rtl/>
          </w:rPr>
          <w:fldChar w:fldCharType="end"/>
        </w:r>
      </w:hyperlink>
    </w:p>
    <w:p w14:paraId="1754D561" w14:textId="666A7DBB" w:rsidR="009819C2" w:rsidRDefault="005A2860">
      <w:pPr>
        <w:pStyle w:val="TOC7"/>
        <w:rPr>
          <w:rFonts w:cstheme="minorBidi"/>
          <w:sz w:val="22"/>
          <w:szCs w:val="22"/>
          <w:rtl/>
        </w:rPr>
      </w:pPr>
      <w:hyperlink w:anchor="_Toc130401056" w:history="1">
        <w:r w:rsidR="009819C2" w:rsidRPr="00314274">
          <w:rPr>
            <w:rStyle w:val="Hyperlink"/>
            <w:rtl/>
          </w:rPr>
          <w:t>חדושי הרשב"א ביצה כ"ז ע"ב ד"ה הכא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Toc130401056 \h</w:instrText>
        </w:r>
        <w:r w:rsidR="009819C2">
          <w:rPr>
            <w:webHidden/>
            <w:rtl/>
          </w:rPr>
          <w:instrText xml:space="preserve"> </w:instrText>
        </w:r>
        <w:r w:rsidR="009819C2">
          <w:rPr>
            <w:webHidden/>
            <w:rtl/>
          </w:rPr>
        </w:r>
        <w:r w:rsidR="009819C2">
          <w:rPr>
            <w:webHidden/>
            <w:rtl/>
          </w:rPr>
          <w:fldChar w:fldCharType="separate"/>
        </w:r>
        <w:r w:rsidR="00FA04D3">
          <w:rPr>
            <w:webHidden/>
            <w:rtl/>
          </w:rPr>
          <w:t>139</w:t>
        </w:r>
        <w:r w:rsidR="009819C2">
          <w:rPr>
            <w:webHidden/>
            <w:rtl/>
          </w:rPr>
          <w:fldChar w:fldCharType="end"/>
        </w:r>
      </w:hyperlink>
    </w:p>
    <w:p w14:paraId="2C8AB026" w14:textId="58557F52" w:rsidR="009819C2" w:rsidRDefault="005A2860">
      <w:pPr>
        <w:pStyle w:val="TOC7"/>
        <w:rPr>
          <w:rFonts w:cstheme="minorBidi"/>
          <w:sz w:val="22"/>
          <w:szCs w:val="22"/>
          <w:rtl/>
        </w:rPr>
      </w:pPr>
      <w:hyperlink w:anchor="_Toc130401001" w:history="1">
        <w:r w:rsidR="009819C2" w:rsidRPr="00314274">
          <w:rPr>
            <w:rStyle w:val="Hyperlink"/>
            <w:rtl/>
          </w:rPr>
          <w:t>חדושי הרשב"א ביצה כ"ז ע"ב ד"ה מה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Toc130401001 \h</w:instrText>
        </w:r>
        <w:r w:rsidR="009819C2">
          <w:rPr>
            <w:webHidden/>
            <w:rtl/>
          </w:rPr>
          <w:instrText xml:space="preserve"> </w:instrText>
        </w:r>
        <w:r w:rsidR="009819C2">
          <w:rPr>
            <w:webHidden/>
            <w:rtl/>
          </w:rPr>
        </w:r>
        <w:r w:rsidR="009819C2">
          <w:rPr>
            <w:webHidden/>
            <w:rtl/>
          </w:rPr>
          <w:fldChar w:fldCharType="separate"/>
        </w:r>
        <w:r w:rsidR="00FA04D3">
          <w:rPr>
            <w:webHidden/>
            <w:rtl/>
          </w:rPr>
          <w:t>131</w:t>
        </w:r>
        <w:r w:rsidR="009819C2">
          <w:rPr>
            <w:webHidden/>
            <w:rtl/>
          </w:rPr>
          <w:fldChar w:fldCharType="end"/>
        </w:r>
      </w:hyperlink>
    </w:p>
    <w:p w14:paraId="5F946756" w14:textId="6A76137C" w:rsidR="009819C2" w:rsidRDefault="005A2860">
      <w:pPr>
        <w:pStyle w:val="TOC7"/>
        <w:rPr>
          <w:rFonts w:cstheme="minorBidi"/>
          <w:sz w:val="22"/>
          <w:szCs w:val="22"/>
          <w:rtl/>
        </w:rPr>
      </w:pPr>
      <w:hyperlink w:anchor="_Toc130400918" w:history="1">
        <w:r w:rsidR="009819C2" w:rsidRPr="00314274">
          <w:rPr>
            <w:rStyle w:val="Hyperlink"/>
            <w:rtl/>
          </w:rPr>
          <w:t>חדושי הרשב"א ביצה כ"ז ע"ב ד"ה מה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Toc130400918 \h</w:instrText>
        </w:r>
        <w:r w:rsidR="009819C2">
          <w:rPr>
            <w:webHidden/>
            <w:rtl/>
          </w:rPr>
          <w:instrText xml:space="preserve"> </w:instrText>
        </w:r>
        <w:r w:rsidR="009819C2">
          <w:rPr>
            <w:webHidden/>
            <w:rtl/>
          </w:rPr>
        </w:r>
        <w:r w:rsidR="009819C2">
          <w:rPr>
            <w:webHidden/>
            <w:rtl/>
          </w:rPr>
          <w:fldChar w:fldCharType="separate"/>
        </w:r>
        <w:r w:rsidR="00FA04D3">
          <w:rPr>
            <w:webHidden/>
            <w:rtl/>
          </w:rPr>
          <w:t>112</w:t>
        </w:r>
        <w:r w:rsidR="009819C2">
          <w:rPr>
            <w:webHidden/>
            <w:rtl/>
          </w:rPr>
          <w:fldChar w:fldCharType="end"/>
        </w:r>
      </w:hyperlink>
    </w:p>
    <w:p w14:paraId="5B4D3DA9" w14:textId="1250189E" w:rsidR="009819C2" w:rsidRDefault="005A2860">
      <w:pPr>
        <w:pStyle w:val="TOC7"/>
        <w:rPr>
          <w:rFonts w:cstheme="minorBidi"/>
          <w:sz w:val="22"/>
          <w:szCs w:val="22"/>
          <w:rtl/>
        </w:rPr>
      </w:pPr>
      <w:hyperlink w:anchor="_Toc130401153" w:history="1">
        <w:r w:rsidR="009819C2" w:rsidRPr="00314274">
          <w:rPr>
            <w:rStyle w:val="Hyperlink"/>
            <w:rtl/>
          </w:rPr>
          <w:t>חדושי הרשב"א ביצה כ"ז ע"ב ד"ה מה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Toc130401153 \h</w:instrText>
        </w:r>
        <w:r w:rsidR="009819C2">
          <w:rPr>
            <w:webHidden/>
            <w:rtl/>
          </w:rPr>
          <w:instrText xml:space="preserve"> </w:instrText>
        </w:r>
        <w:r w:rsidR="009819C2">
          <w:rPr>
            <w:webHidden/>
            <w:rtl/>
          </w:rPr>
        </w:r>
        <w:r w:rsidR="009819C2">
          <w:rPr>
            <w:webHidden/>
            <w:rtl/>
          </w:rPr>
          <w:fldChar w:fldCharType="separate"/>
        </w:r>
        <w:r w:rsidR="00FA04D3">
          <w:rPr>
            <w:webHidden/>
            <w:rtl/>
          </w:rPr>
          <w:t>164</w:t>
        </w:r>
        <w:r w:rsidR="009819C2">
          <w:rPr>
            <w:webHidden/>
            <w:rtl/>
          </w:rPr>
          <w:fldChar w:fldCharType="end"/>
        </w:r>
      </w:hyperlink>
    </w:p>
    <w:p w14:paraId="3D435A0E" w14:textId="4BE930E3" w:rsidR="009819C2" w:rsidRDefault="005A2860">
      <w:pPr>
        <w:pStyle w:val="TOC7"/>
        <w:rPr>
          <w:rFonts w:cstheme="minorBidi"/>
          <w:sz w:val="22"/>
          <w:szCs w:val="22"/>
          <w:rtl/>
        </w:rPr>
      </w:pPr>
      <w:hyperlink w:anchor="_Toc130400415" w:history="1">
        <w:r w:rsidR="009819C2" w:rsidRPr="00314274">
          <w:rPr>
            <w:rStyle w:val="Hyperlink"/>
            <w:rtl/>
          </w:rPr>
          <w:t>חדושי הרשב"א ביצה כא ע"ב ד"ה מטלטלין</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Toc130400415 \h</w:instrText>
        </w:r>
        <w:r w:rsidR="009819C2">
          <w:rPr>
            <w:webHidden/>
            <w:rtl/>
          </w:rPr>
          <w:instrText xml:space="preserve"> </w:instrText>
        </w:r>
        <w:r w:rsidR="009819C2">
          <w:rPr>
            <w:webHidden/>
            <w:rtl/>
          </w:rPr>
        </w:r>
        <w:r w:rsidR="009819C2">
          <w:rPr>
            <w:webHidden/>
            <w:rtl/>
          </w:rPr>
          <w:fldChar w:fldCharType="separate"/>
        </w:r>
        <w:r w:rsidR="00FA04D3">
          <w:rPr>
            <w:webHidden/>
            <w:rtl/>
          </w:rPr>
          <w:t>22</w:t>
        </w:r>
        <w:r w:rsidR="009819C2">
          <w:rPr>
            <w:webHidden/>
            <w:rtl/>
          </w:rPr>
          <w:fldChar w:fldCharType="end"/>
        </w:r>
      </w:hyperlink>
    </w:p>
    <w:p w14:paraId="5BE2A6DF" w14:textId="026BDA15" w:rsidR="009819C2" w:rsidRDefault="005A2860">
      <w:pPr>
        <w:pStyle w:val="TOC7"/>
        <w:rPr>
          <w:rFonts w:cstheme="minorBidi"/>
          <w:sz w:val="22"/>
          <w:szCs w:val="22"/>
          <w:rtl/>
        </w:rPr>
      </w:pPr>
      <w:hyperlink w:anchor="_Toc130400741" w:history="1">
        <w:r w:rsidR="009819C2" w:rsidRPr="00314274">
          <w:rPr>
            <w:rStyle w:val="Hyperlink"/>
            <w:rtl/>
          </w:rPr>
          <w:t>חדושי הרשב"א ביצה כח ע"ב ד"ה רבינא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Toc130400741 \h</w:instrText>
        </w:r>
        <w:r w:rsidR="009819C2">
          <w:rPr>
            <w:webHidden/>
            <w:rtl/>
          </w:rPr>
          <w:instrText xml:space="preserve"> </w:instrText>
        </w:r>
        <w:r w:rsidR="009819C2">
          <w:rPr>
            <w:webHidden/>
            <w:rtl/>
          </w:rPr>
        </w:r>
        <w:r w:rsidR="009819C2">
          <w:rPr>
            <w:webHidden/>
            <w:rtl/>
          </w:rPr>
          <w:fldChar w:fldCharType="separate"/>
        </w:r>
        <w:r w:rsidR="00FA04D3">
          <w:rPr>
            <w:webHidden/>
            <w:rtl/>
          </w:rPr>
          <w:t>82</w:t>
        </w:r>
        <w:r w:rsidR="009819C2">
          <w:rPr>
            <w:webHidden/>
            <w:rtl/>
          </w:rPr>
          <w:fldChar w:fldCharType="end"/>
        </w:r>
      </w:hyperlink>
    </w:p>
    <w:p w14:paraId="2128A669" w14:textId="74F9AFE1" w:rsidR="009819C2" w:rsidRDefault="005A2860">
      <w:pPr>
        <w:pStyle w:val="TOC7"/>
        <w:rPr>
          <w:rFonts w:cstheme="minorBidi"/>
          <w:sz w:val="22"/>
          <w:szCs w:val="22"/>
          <w:rtl/>
        </w:rPr>
      </w:pPr>
      <w:hyperlink w:anchor="_Toc130400768" w:history="1">
        <w:r w:rsidR="009819C2" w:rsidRPr="00314274">
          <w:rPr>
            <w:rStyle w:val="Hyperlink"/>
            <w:rtl/>
          </w:rPr>
          <w:t>חדושי הרשב"א ביצה כח ע"ב ד"ה רבינא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Toc130400768 \h</w:instrText>
        </w:r>
        <w:r w:rsidR="009819C2">
          <w:rPr>
            <w:webHidden/>
            <w:rtl/>
          </w:rPr>
          <w:instrText xml:space="preserve"> </w:instrText>
        </w:r>
        <w:r w:rsidR="009819C2">
          <w:rPr>
            <w:webHidden/>
            <w:rtl/>
          </w:rPr>
        </w:r>
        <w:r w:rsidR="009819C2">
          <w:rPr>
            <w:webHidden/>
            <w:rtl/>
          </w:rPr>
          <w:fldChar w:fldCharType="separate"/>
        </w:r>
        <w:r w:rsidR="00FA04D3">
          <w:rPr>
            <w:webHidden/>
            <w:rtl/>
          </w:rPr>
          <w:t>86</w:t>
        </w:r>
        <w:r w:rsidR="009819C2">
          <w:rPr>
            <w:webHidden/>
            <w:rtl/>
          </w:rPr>
          <w:fldChar w:fldCharType="end"/>
        </w:r>
      </w:hyperlink>
    </w:p>
    <w:p w14:paraId="2F84C51D" w14:textId="27DBE4F5" w:rsidR="009819C2" w:rsidRDefault="005A2860">
      <w:pPr>
        <w:pStyle w:val="TOC7"/>
        <w:rPr>
          <w:rFonts w:cstheme="minorBidi"/>
          <w:sz w:val="22"/>
          <w:szCs w:val="22"/>
          <w:rtl/>
        </w:rPr>
      </w:pPr>
      <w:hyperlink w:anchor="_Toc130401002" w:history="1">
        <w:r w:rsidR="009819C2" w:rsidRPr="00314274">
          <w:rPr>
            <w:rStyle w:val="Hyperlink"/>
            <w:rtl/>
          </w:rPr>
          <w:t>חדושי הרשב"א ביצה ל ע"א ד"ה הכי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Toc130401002 \h</w:instrText>
        </w:r>
        <w:r w:rsidR="009819C2">
          <w:rPr>
            <w:webHidden/>
            <w:rtl/>
          </w:rPr>
          <w:instrText xml:space="preserve"> </w:instrText>
        </w:r>
        <w:r w:rsidR="009819C2">
          <w:rPr>
            <w:webHidden/>
            <w:rtl/>
          </w:rPr>
        </w:r>
        <w:r w:rsidR="009819C2">
          <w:rPr>
            <w:webHidden/>
            <w:rtl/>
          </w:rPr>
          <w:fldChar w:fldCharType="separate"/>
        </w:r>
        <w:r w:rsidR="00FA04D3">
          <w:rPr>
            <w:webHidden/>
            <w:rtl/>
          </w:rPr>
          <w:t>131</w:t>
        </w:r>
        <w:r w:rsidR="009819C2">
          <w:rPr>
            <w:webHidden/>
            <w:rtl/>
          </w:rPr>
          <w:fldChar w:fldCharType="end"/>
        </w:r>
      </w:hyperlink>
    </w:p>
    <w:p w14:paraId="138AC181" w14:textId="13A5C561" w:rsidR="009819C2" w:rsidRDefault="005A2860">
      <w:pPr>
        <w:pStyle w:val="TOC7"/>
        <w:rPr>
          <w:rFonts w:cstheme="minorBidi"/>
          <w:sz w:val="22"/>
          <w:szCs w:val="22"/>
          <w:rtl/>
        </w:rPr>
      </w:pPr>
      <w:hyperlink w:anchor="_Toc130400872" w:history="1">
        <w:r w:rsidR="009819C2" w:rsidRPr="00314274">
          <w:rPr>
            <w:rStyle w:val="Hyperlink"/>
            <w:rtl/>
          </w:rPr>
          <w:t>חדושי הרשב"א ביצה מ' ע"א ד"ה פצעילי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Toc130400872 \h</w:instrText>
        </w:r>
        <w:r w:rsidR="009819C2">
          <w:rPr>
            <w:webHidden/>
            <w:rtl/>
          </w:rPr>
          <w:instrText xml:space="preserve"> </w:instrText>
        </w:r>
        <w:r w:rsidR="009819C2">
          <w:rPr>
            <w:webHidden/>
            <w:rtl/>
          </w:rPr>
        </w:r>
        <w:r w:rsidR="009819C2">
          <w:rPr>
            <w:webHidden/>
            <w:rtl/>
          </w:rPr>
          <w:fldChar w:fldCharType="separate"/>
        </w:r>
        <w:r w:rsidR="00FA04D3">
          <w:rPr>
            <w:webHidden/>
            <w:rtl/>
          </w:rPr>
          <w:t>103</w:t>
        </w:r>
        <w:r w:rsidR="009819C2">
          <w:rPr>
            <w:webHidden/>
            <w:rtl/>
          </w:rPr>
          <w:fldChar w:fldCharType="end"/>
        </w:r>
      </w:hyperlink>
    </w:p>
    <w:p w14:paraId="4D2E2EC8" w14:textId="4CFA6FB5" w:rsidR="009819C2" w:rsidRDefault="005A2860">
      <w:pPr>
        <w:pStyle w:val="TOC7"/>
        <w:rPr>
          <w:rFonts w:cstheme="minorBidi"/>
          <w:sz w:val="22"/>
          <w:szCs w:val="22"/>
          <w:rtl/>
        </w:rPr>
      </w:pPr>
      <w:hyperlink w:anchor="_Toc130401123" w:history="1">
        <w:r w:rsidR="009819C2" w:rsidRPr="00314274">
          <w:rPr>
            <w:rStyle w:val="Hyperlink"/>
            <w:rtl/>
          </w:rPr>
          <w:t>חדושי הרשב"א חולין ט"ו ע"א ד"ה אבל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Toc130401123 \h</w:instrText>
        </w:r>
        <w:r w:rsidR="009819C2">
          <w:rPr>
            <w:webHidden/>
            <w:rtl/>
          </w:rPr>
          <w:instrText xml:space="preserve"> </w:instrText>
        </w:r>
        <w:r w:rsidR="009819C2">
          <w:rPr>
            <w:webHidden/>
            <w:rtl/>
          </w:rPr>
        </w:r>
        <w:r w:rsidR="009819C2">
          <w:rPr>
            <w:webHidden/>
            <w:rtl/>
          </w:rPr>
          <w:fldChar w:fldCharType="separate"/>
        </w:r>
        <w:r w:rsidR="00FA04D3">
          <w:rPr>
            <w:webHidden/>
            <w:rtl/>
          </w:rPr>
          <w:t>155</w:t>
        </w:r>
        <w:r w:rsidR="009819C2">
          <w:rPr>
            <w:webHidden/>
            <w:rtl/>
          </w:rPr>
          <w:fldChar w:fldCharType="end"/>
        </w:r>
      </w:hyperlink>
    </w:p>
    <w:p w14:paraId="7FC57BFB" w14:textId="0E7DC605" w:rsidR="009819C2" w:rsidRDefault="005A2860">
      <w:pPr>
        <w:pStyle w:val="TOC7"/>
        <w:rPr>
          <w:rFonts w:cstheme="minorBidi"/>
          <w:sz w:val="22"/>
          <w:szCs w:val="22"/>
          <w:rtl/>
        </w:rPr>
      </w:pPr>
      <w:hyperlink w:anchor="_Toc130401126" w:history="1">
        <w:r w:rsidR="009819C2" w:rsidRPr="00314274">
          <w:rPr>
            <w:rStyle w:val="Hyperlink"/>
            <w:rtl/>
          </w:rPr>
          <w:t>חדושי הרשב"א חולין ט"ו ע"א ד"ה אבל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Toc130401126 \h</w:instrText>
        </w:r>
        <w:r w:rsidR="009819C2">
          <w:rPr>
            <w:webHidden/>
            <w:rtl/>
          </w:rPr>
          <w:instrText xml:space="preserve"> </w:instrText>
        </w:r>
        <w:r w:rsidR="009819C2">
          <w:rPr>
            <w:webHidden/>
            <w:rtl/>
          </w:rPr>
        </w:r>
        <w:r w:rsidR="009819C2">
          <w:rPr>
            <w:webHidden/>
            <w:rtl/>
          </w:rPr>
          <w:fldChar w:fldCharType="separate"/>
        </w:r>
        <w:r w:rsidR="00FA04D3">
          <w:rPr>
            <w:webHidden/>
            <w:rtl/>
          </w:rPr>
          <w:t>159</w:t>
        </w:r>
        <w:r w:rsidR="009819C2">
          <w:rPr>
            <w:webHidden/>
            <w:rtl/>
          </w:rPr>
          <w:fldChar w:fldCharType="end"/>
        </w:r>
      </w:hyperlink>
    </w:p>
    <w:p w14:paraId="56323768" w14:textId="67A181E3" w:rsidR="009819C2" w:rsidRDefault="005A2860">
      <w:pPr>
        <w:pStyle w:val="TOC7"/>
        <w:rPr>
          <w:rFonts w:cstheme="minorBidi"/>
          <w:sz w:val="22"/>
          <w:szCs w:val="22"/>
          <w:rtl/>
        </w:rPr>
      </w:pPr>
      <w:hyperlink w:anchor="_Toc130401134" w:history="1">
        <w:r w:rsidR="009819C2" w:rsidRPr="00314274">
          <w:rPr>
            <w:rStyle w:val="Hyperlink"/>
            <w:rtl/>
          </w:rPr>
          <w:t>חדושי הרשב"א חולין ט"ו ע"א ד"ה אבל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Toc130401134 \h</w:instrText>
        </w:r>
        <w:r w:rsidR="009819C2">
          <w:rPr>
            <w:webHidden/>
            <w:rtl/>
          </w:rPr>
          <w:instrText xml:space="preserve"> </w:instrText>
        </w:r>
        <w:r w:rsidR="009819C2">
          <w:rPr>
            <w:webHidden/>
            <w:rtl/>
          </w:rPr>
        </w:r>
        <w:r w:rsidR="009819C2">
          <w:rPr>
            <w:webHidden/>
            <w:rtl/>
          </w:rPr>
          <w:fldChar w:fldCharType="separate"/>
        </w:r>
        <w:r w:rsidR="00FA04D3">
          <w:rPr>
            <w:webHidden/>
            <w:rtl/>
          </w:rPr>
          <w:t>161</w:t>
        </w:r>
        <w:r w:rsidR="009819C2">
          <w:rPr>
            <w:webHidden/>
            <w:rtl/>
          </w:rPr>
          <w:fldChar w:fldCharType="end"/>
        </w:r>
      </w:hyperlink>
    </w:p>
    <w:p w14:paraId="5F8467EC" w14:textId="498E8BF7" w:rsidR="009819C2" w:rsidRDefault="005A2860">
      <w:pPr>
        <w:pStyle w:val="TOC7"/>
        <w:rPr>
          <w:rFonts w:cstheme="minorBidi"/>
          <w:sz w:val="22"/>
          <w:szCs w:val="22"/>
          <w:rtl/>
        </w:rPr>
      </w:pPr>
      <w:hyperlink w:anchor="_Toc130401146" w:history="1">
        <w:r w:rsidR="009819C2" w:rsidRPr="00314274">
          <w:rPr>
            <w:rStyle w:val="Hyperlink"/>
            <w:rtl/>
          </w:rPr>
          <w:t>חדושי הרשב"א חולין ט"ו ע"א ד"ה אבל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Toc130401146 \h</w:instrText>
        </w:r>
        <w:r w:rsidR="009819C2">
          <w:rPr>
            <w:webHidden/>
            <w:rtl/>
          </w:rPr>
          <w:instrText xml:space="preserve"> </w:instrText>
        </w:r>
        <w:r w:rsidR="009819C2">
          <w:rPr>
            <w:webHidden/>
            <w:rtl/>
          </w:rPr>
        </w:r>
        <w:r w:rsidR="009819C2">
          <w:rPr>
            <w:webHidden/>
            <w:rtl/>
          </w:rPr>
          <w:fldChar w:fldCharType="separate"/>
        </w:r>
        <w:r w:rsidR="00FA04D3">
          <w:rPr>
            <w:webHidden/>
            <w:rtl/>
          </w:rPr>
          <w:t>162</w:t>
        </w:r>
        <w:r w:rsidR="009819C2">
          <w:rPr>
            <w:webHidden/>
            <w:rtl/>
          </w:rPr>
          <w:fldChar w:fldCharType="end"/>
        </w:r>
      </w:hyperlink>
    </w:p>
    <w:p w14:paraId="7593AC16" w14:textId="14700C09" w:rsidR="009819C2" w:rsidRDefault="005A2860">
      <w:pPr>
        <w:pStyle w:val="TOC7"/>
        <w:rPr>
          <w:rFonts w:cstheme="minorBidi"/>
          <w:sz w:val="22"/>
          <w:szCs w:val="22"/>
          <w:rtl/>
        </w:rPr>
      </w:pPr>
      <w:hyperlink w:anchor="_Toc130401004" w:history="1">
        <w:r w:rsidR="009819C2" w:rsidRPr="00314274">
          <w:rPr>
            <w:rStyle w:val="Hyperlink"/>
            <w:rtl/>
          </w:rPr>
          <w:t>חדושי הרשב"א חולין טו ע"א ד"ה עד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Toc130401004 \h</w:instrText>
        </w:r>
        <w:r w:rsidR="009819C2">
          <w:rPr>
            <w:webHidden/>
            <w:rtl/>
          </w:rPr>
          <w:instrText xml:space="preserve"> </w:instrText>
        </w:r>
        <w:r w:rsidR="009819C2">
          <w:rPr>
            <w:webHidden/>
            <w:rtl/>
          </w:rPr>
        </w:r>
        <w:r w:rsidR="009819C2">
          <w:rPr>
            <w:webHidden/>
            <w:rtl/>
          </w:rPr>
          <w:fldChar w:fldCharType="separate"/>
        </w:r>
        <w:r w:rsidR="00FA04D3">
          <w:rPr>
            <w:webHidden/>
            <w:rtl/>
          </w:rPr>
          <w:t>131</w:t>
        </w:r>
        <w:r w:rsidR="009819C2">
          <w:rPr>
            <w:webHidden/>
            <w:rtl/>
          </w:rPr>
          <w:fldChar w:fldCharType="end"/>
        </w:r>
      </w:hyperlink>
    </w:p>
    <w:p w14:paraId="3D3DC2A6" w14:textId="3E31B570" w:rsidR="009819C2" w:rsidRDefault="005A2860">
      <w:pPr>
        <w:pStyle w:val="TOC7"/>
        <w:rPr>
          <w:rFonts w:cstheme="minorBidi"/>
          <w:sz w:val="22"/>
          <w:szCs w:val="22"/>
          <w:rtl/>
        </w:rPr>
      </w:pPr>
      <w:hyperlink w:anchor="_Toc130400945" w:history="1">
        <w:r w:rsidR="009819C2" w:rsidRPr="00314274">
          <w:rPr>
            <w:rStyle w:val="Hyperlink"/>
            <w:rtl/>
          </w:rPr>
          <w:t>חדושי הרשב"א חולין טו ע"א ד"ה עד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Toc130400945 \h</w:instrText>
        </w:r>
        <w:r w:rsidR="009819C2">
          <w:rPr>
            <w:webHidden/>
            <w:rtl/>
          </w:rPr>
          <w:instrText xml:space="preserve"> </w:instrText>
        </w:r>
        <w:r w:rsidR="009819C2">
          <w:rPr>
            <w:webHidden/>
            <w:rtl/>
          </w:rPr>
        </w:r>
        <w:r w:rsidR="009819C2">
          <w:rPr>
            <w:webHidden/>
            <w:rtl/>
          </w:rPr>
          <w:fldChar w:fldCharType="separate"/>
        </w:r>
        <w:r w:rsidR="00FA04D3">
          <w:rPr>
            <w:webHidden/>
            <w:rtl/>
          </w:rPr>
          <w:t>115</w:t>
        </w:r>
        <w:r w:rsidR="009819C2">
          <w:rPr>
            <w:webHidden/>
            <w:rtl/>
          </w:rPr>
          <w:fldChar w:fldCharType="end"/>
        </w:r>
      </w:hyperlink>
    </w:p>
    <w:p w14:paraId="0561417C" w14:textId="6D7C4501" w:rsidR="009819C2" w:rsidRDefault="005A2860">
      <w:pPr>
        <w:pStyle w:val="TOC7"/>
        <w:rPr>
          <w:rFonts w:cstheme="minorBidi"/>
          <w:sz w:val="22"/>
          <w:szCs w:val="22"/>
          <w:rtl/>
        </w:rPr>
      </w:pPr>
      <w:hyperlink w:anchor="_Toc130401080" w:history="1">
        <w:r w:rsidR="009819C2" w:rsidRPr="00314274">
          <w:rPr>
            <w:rStyle w:val="Hyperlink"/>
            <w:rtl/>
          </w:rPr>
          <w:t>חדושי הרשב"א חולין טו ע"א ד"ה עד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Toc130401080 \h</w:instrText>
        </w:r>
        <w:r w:rsidR="009819C2">
          <w:rPr>
            <w:webHidden/>
            <w:rtl/>
          </w:rPr>
          <w:instrText xml:space="preserve"> </w:instrText>
        </w:r>
        <w:r w:rsidR="009819C2">
          <w:rPr>
            <w:webHidden/>
            <w:rtl/>
          </w:rPr>
        </w:r>
        <w:r w:rsidR="009819C2">
          <w:rPr>
            <w:webHidden/>
            <w:rtl/>
          </w:rPr>
          <w:fldChar w:fldCharType="separate"/>
        </w:r>
        <w:r w:rsidR="00FA04D3">
          <w:rPr>
            <w:webHidden/>
            <w:rtl/>
          </w:rPr>
          <w:t>147</w:t>
        </w:r>
        <w:r w:rsidR="009819C2">
          <w:rPr>
            <w:webHidden/>
            <w:rtl/>
          </w:rPr>
          <w:fldChar w:fldCharType="end"/>
        </w:r>
      </w:hyperlink>
    </w:p>
    <w:p w14:paraId="7F19EA17" w14:textId="136C834A" w:rsidR="009819C2" w:rsidRDefault="005A2860">
      <w:pPr>
        <w:pStyle w:val="TOC7"/>
        <w:rPr>
          <w:rFonts w:cstheme="minorBidi"/>
          <w:sz w:val="22"/>
          <w:szCs w:val="22"/>
          <w:rtl/>
        </w:rPr>
      </w:pPr>
      <w:hyperlink w:anchor="_Toc130401000" w:history="1">
        <w:r w:rsidR="009819C2" w:rsidRPr="00314274">
          <w:rPr>
            <w:rStyle w:val="Hyperlink"/>
            <w:rtl/>
          </w:rPr>
          <w:t>חדושי הרשב"א חולין י"ד ע" ד"ה ואת הנבלה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Toc130401000 \h</w:instrText>
        </w:r>
        <w:r w:rsidR="009819C2">
          <w:rPr>
            <w:webHidden/>
            <w:rtl/>
          </w:rPr>
          <w:instrText xml:space="preserve"> </w:instrText>
        </w:r>
        <w:r w:rsidR="009819C2">
          <w:rPr>
            <w:webHidden/>
            <w:rtl/>
          </w:rPr>
        </w:r>
        <w:r w:rsidR="009819C2">
          <w:rPr>
            <w:webHidden/>
            <w:rtl/>
          </w:rPr>
          <w:fldChar w:fldCharType="separate"/>
        </w:r>
        <w:r w:rsidR="00FA04D3">
          <w:rPr>
            <w:webHidden/>
            <w:rtl/>
          </w:rPr>
          <w:t>131</w:t>
        </w:r>
        <w:r w:rsidR="009819C2">
          <w:rPr>
            <w:webHidden/>
            <w:rtl/>
          </w:rPr>
          <w:fldChar w:fldCharType="end"/>
        </w:r>
      </w:hyperlink>
    </w:p>
    <w:p w14:paraId="20366F77" w14:textId="131B09D0" w:rsidR="009819C2" w:rsidRDefault="005A2860">
      <w:pPr>
        <w:pStyle w:val="TOC7"/>
        <w:rPr>
          <w:rFonts w:cstheme="minorBidi"/>
          <w:sz w:val="22"/>
          <w:szCs w:val="22"/>
          <w:rtl/>
        </w:rPr>
      </w:pPr>
      <w:hyperlink w:anchor="_Toc130400963" w:history="1">
        <w:r w:rsidR="009819C2" w:rsidRPr="00314274">
          <w:rPr>
            <w:rStyle w:val="Hyperlink"/>
            <w:rtl/>
          </w:rPr>
          <w:t>חדושי הרשב"א חולין י"ד ע"א ד"ה וא"ת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Toc130400963 \h</w:instrText>
        </w:r>
        <w:r w:rsidR="009819C2">
          <w:rPr>
            <w:webHidden/>
            <w:rtl/>
          </w:rPr>
          <w:instrText xml:space="preserve"> </w:instrText>
        </w:r>
        <w:r w:rsidR="009819C2">
          <w:rPr>
            <w:webHidden/>
            <w:rtl/>
          </w:rPr>
        </w:r>
        <w:r w:rsidR="009819C2">
          <w:rPr>
            <w:webHidden/>
            <w:rtl/>
          </w:rPr>
          <w:fldChar w:fldCharType="separate"/>
        </w:r>
        <w:r w:rsidR="00FA04D3">
          <w:rPr>
            <w:webHidden/>
            <w:rtl/>
          </w:rPr>
          <w:t>121</w:t>
        </w:r>
        <w:r w:rsidR="009819C2">
          <w:rPr>
            <w:webHidden/>
            <w:rtl/>
          </w:rPr>
          <w:fldChar w:fldCharType="end"/>
        </w:r>
      </w:hyperlink>
    </w:p>
    <w:p w14:paraId="635EEC7D" w14:textId="2E05169F" w:rsidR="009819C2" w:rsidRDefault="005A2860">
      <w:pPr>
        <w:pStyle w:val="TOC7"/>
        <w:rPr>
          <w:rFonts w:cstheme="minorBidi"/>
          <w:sz w:val="22"/>
          <w:szCs w:val="22"/>
          <w:rtl/>
        </w:rPr>
      </w:pPr>
      <w:hyperlink w:anchor="_Toc130400985" w:history="1">
        <w:r w:rsidR="009819C2" w:rsidRPr="00314274">
          <w:rPr>
            <w:rStyle w:val="Hyperlink"/>
            <w:rtl/>
          </w:rPr>
          <w:t>חדושי הרשב"א חולין י"ד ע"א ד"ה וא"ת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Toc130400985 \h</w:instrText>
        </w:r>
        <w:r w:rsidR="009819C2">
          <w:rPr>
            <w:webHidden/>
            <w:rtl/>
          </w:rPr>
          <w:instrText xml:space="preserve"> </w:instrText>
        </w:r>
        <w:r w:rsidR="009819C2">
          <w:rPr>
            <w:webHidden/>
            <w:rtl/>
          </w:rPr>
        </w:r>
        <w:r w:rsidR="009819C2">
          <w:rPr>
            <w:webHidden/>
            <w:rtl/>
          </w:rPr>
          <w:fldChar w:fldCharType="separate"/>
        </w:r>
        <w:r w:rsidR="00FA04D3">
          <w:rPr>
            <w:webHidden/>
            <w:rtl/>
          </w:rPr>
          <w:t>125</w:t>
        </w:r>
        <w:r w:rsidR="009819C2">
          <w:rPr>
            <w:webHidden/>
            <w:rtl/>
          </w:rPr>
          <w:fldChar w:fldCharType="end"/>
        </w:r>
      </w:hyperlink>
    </w:p>
    <w:p w14:paraId="4BA36375" w14:textId="31D4D8FF" w:rsidR="009819C2" w:rsidRDefault="005A2860">
      <w:pPr>
        <w:pStyle w:val="TOC7"/>
        <w:rPr>
          <w:rFonts w:cstheme="minorBidi"/>
          <w:sz w:val="22"/>
          <w:szCs w:val="22"/>
          <w:rtl/>
        </w:rPr>
      </w:pPr>
      <w:hyperlink w:anchor="_Toc130400958" w:history="1">
        <w:r w:rsidR="009819C2" w:rsidRPr="00314274">
          <w:rPr>
            <w:rStyle w:val="Hyperlink"/>
            <w:rtl/>
          </w:rPr>
          <w:t>חדושי הרשב"א חולין י"ד ע"א ד"ה מחתכין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Toc130400958 \h</w:instrText>
        </w:r>
        <w:r w:rsidR="009819C2">
          <w:rPr>
            <w:webHidden/>
            <w:rtl/>
          </w:rPr>
          <w:instrText xml:space="preserve"> </w:instrText>
        </w:r>
        <w:r w:rsidR="009819C2">
          <w:rPr>
            <w:webHidden/>
            <w:rtl/>
          </w:rPr>
        </w:r>
        <w:r w:rsidR="009819C2">
          <w:rPr>
            <w:webHidden/>
            <w:rtl/>
          </w:rPr>
          <w:fldChar w:fldCharType="separate"/>
        </w:r>
        <w:r w:rsidR="00FA04D3">
          <w:rPr>
            <w:webHidden/>
            <w:rtl/>
          </w:rPr>
          <w:t>121</w:t>
        </w:r>
        <w:r w:rsidR="009819C2">
          <w:rPr>
            <w:webHidden/>
            <w:rtl/>
          </w:rPr>
          <w:fldChar w:fldCharType="end"/>
        </w:r>
      </w:hyperlink>
    </w:p>
    <w:p w14:paraId="562B567F" w14:textId="79B9037C" w:rsidR="009819C2" w:rsidRDefault="005A2860">
      <w:pPr>
        <w:pStyle w:val="TOC7"/>
        <w:rPr>
          <w:rFonts w:cstheme="minorBidi"/>
          <w:sz w:val="22"/>
          <w:szCs w:val="22"/>
          <w:rtl/>
        </w:rPr>
      </w:pPr>
      <w:hyperlink w:anchor="_Toc130400976" w:history="1">
        <w:r w:rsidR="009819C2" w:rsidRPr="00314274">
          <w:rPr>
            <w:rStyle w:val="Hyperlink"/>
            <w:rtl/>
          </w:rPr>
          <w:t>חדושי הרשב"א חולין י"ד ע"א ד"ה מחתכין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Toc130400976 \h</w:instrText>
        </w:r>
        <w:r w:rsidR="009819C2">
          <w:rPr>
            <w:webHidden/>
            <w:rtl/>
          </w:rPr>
          <w:instrText xml:space="preserve"> </w:instrText>
        </w:r>
        <w:r w:rsidR="009819C2">
          <w:rPr>
            <w:webHidden/>
            <w:rtl/>
          </w:rPr>
        </w:r>
        <w:r w:rsidR="009819C2">
          <w:rPr>
            <w:webHidden/>
            <w:rtl/>
          </w:rPr>
          <w:fldChar w:fldCharType="separate"/>
        </w:r>
        <w:r w:rsidR="00FA04D3">
          <w:rPr>
            <w:webHidden/>
            <w:rtl/>
          </w:rPr>
          <w:t>123</w:t>
        </w:r>
        <w:r w:rsidR="009819C2">
          <w:rPr>
            <w:webHidden/>
            <w:rtl/>
          </w:rPr>
          <w:fldChar w:fldCharType="end"/>
        </w:r>
      </w:hyperlink>
    </w:p>
    <w:p w14:paraId="57A21B8E" w14:textId="0B11119F" w:rsidR="009819C2" w:rsidRDefault="005A2860">
      <w:pPr>
        <w:pStyle w:val="TOC7"/>
        <w:rPr>
          <w:rFonts w:cstheme="minorBidi"/>
          <w:sz w:val="22"/>
          <w:szCs w:val="22"/>
          <w:rtl/>
        </w:rPr>
      </w:pPr>
      <w:hyperlink w:anchor="_Toc130400917" w:history="1">
        <w:r w:rsidR="009819C2" w:rsidRPr="00314274">
          <w:rPr>
            <w:rStyle w:val="Hyperlink"/>
            <w:rtl/>
          </w:rPr>
          <w:t>חדושי הרשב"א חולין יד ע"א ד"ה ואת הנבלה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Toc130400917 \h</w:instrText>
        </w:r>
        <w:r w:rsidR="009819C2">
          <w:rPr>
            <w:webHidden/>
            <w:rtl/>
          </w:rPr>
          <w:instrText xml:space="preserve"> </w:instrText>
        </w:r>
        <w:r w:rsidR="009819C2">
          <w:rPr>
            <w:webHidden/>
            <w:rtl/>
          </w:rPr>
        </w:r>
        <w:r w:rsidR="009819C2">
          <w:rPr>
            <w:webHidden/>
            <w:rtl/>
          </w:rPr>
          <w:fldChar w:fldCharType="separate"/>
        </w:r>
        <w:r w:rsidR="00FA04D3">
          <w:rPr>
            <w:webHidden/>
            <w:rtl/>
          </w:rPr>
          <w:t>111</w:t>
        </w:r>
        <w:r w:rsidR="009819C2">
          <w:rPr>
            <w:webHidden/>
            <w:rtl/>
          </w:rPr>
          <w:fldChar w:fldCharType="end"/>
        </w:r>
      </w:hyperlink>
    </w:p>
    <w:p w14:paraId="0107F320" w14:textId="5B0808F6" w:rsidR="009819C2" w:rsidRDefault="005A2860">
      <w:pPr>
        <w:pStyle w:val="TOC7"/>
        <w:rPr>
          <w:rFonts w:cstheme="minorBidi"/>
          <w:sz w:val="22"/>
          <w:szCs w:val="22"/>
          <w:rtl/>
        </w:rPr>
      </w:pPr>
      <w:hyperlink w:anchor="_Toc130400110" w:history="1">
        <w:r w:rsidR="009819C2" w:rsidRPr="00314274">
          <w:rPr>
            <w:rStyle w:val="Hyperlink"/>
            <w:rtl/>
          </w:rPr>
          <w:t>חדושי הרשב"א מסכת שבת דף מג עמוד ב ד"ה אבל הרמב"ן, ד"ה והרב אלפסי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Toc130400110 \h</w:instrText>
        </w:r>
        <w:r w:rsidR="009819C2">
          <w:rPr>
            <w:webHidden/>
            <w:rtl/>
          </w:rPr>
          <w:instrText xml:space="preserve"> </w:instrText>
        </w:r>
        <w:r w:rsidR="009819C2">
          <w:rPr>
            <w:webHidden/>
            <w:rtl/>
          </w:rPr>
        </w:r>
        <w:r w:rsidR="009819C2">
          <w:rPr>
            <w:webHidden/>
            <w:rtl/>
          </w:rPr>
          <w:fldChar w:fldCharType="separate"/>
        </w:r>
        <w:r w:rsidR="00FA04D3">
          <w:rPr>
            <w:webHidden/>
            <w:rtl/>
          </w:rPr>
          <w:t>21</w:t>
        </w:r>
        <w:r w:rsidR="009819C2">
          <w:rPr>
            <w:webHidden/>
            <w:rtl/>
          </w:rPr>
          <w:fldChar w:fldCharType="end"/>
        </w:r>
      </w:hyperlink>
    </w:p>
    <w:p w14:paraId="2906D29E" w14:textId="3FB7C111" w:rsidR="009819C2" w:rsidRDefault="005A2860">
      <w:pPr>
        <w:pStyle w:val="TOC7"/>
        <w:rPr>
          <w:rFonts w:cstheme="minorBidi"/>
          <w:sz w:val="22"/>
          <w:szCs w:val="22"/>
          <w:rtl/>
        </w:rPr>
      </w:pPr>
      <w:hyperlink w:anchor="_Toc130400112" w:history="1">
        <w:r w:rsidR="009819C2" w:rsidRPr="00314274">
          <w:rPr>
            <w:rStyle w:val="Hyperlink"/>
            <w:rtl/>
          </w:rPr>
          <w:t>חדושי הרשב"א מסכת שבת דף מג עמוד ב ד"ה והראב"ד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Toc130400112 \h</w:instrText>
        </w:r>
        <w:r w:rsidR="009819C2">
          <w:rPr>
            <w:webHidden/>
            <w:rtl/>
          </w:rPr>
          <w:instrText xml:space="preserve"> </w:instrText>
        </w:r>
        <w:r w:rsidR="009819C2">
          <w:rPr>
            <w:webHidden/>
            <w:rtl/>
          </w:rPr>
        </w:r>
        <w:r w:rsidR="009819C2">
          <w:rPr>
            <w:webHidden/>
            <w:rtl/>
          </w:rPr>
          <w:fldChar w:fldCharType="separate"/>
        </w:r>
        <w:r w:rsidR="00FA04D3">
          <w:rPr>
            <w:webHidden/>
            <w:rtl/>
          </w:rPr>
          <w:t>21</w:t>
        </w:r>
        <w:r w:rsidR="009819C2">
          <w:rPr>
            <w:webHidden/>
            <w:rtl/>
          </w:rPr>
          <w:fldChar w:fldCharType="end"/>
        </w:r>
      </w:hyperlink>
    </w:p>
    <w:p w14:paraId="05CAAF86" w14:textId="6AB2096C" w:rsidR="009819C2" w:rsidRDefault="005A2860">
      <w:pPr>
        <w:pStyle w:val="TOC7"/>
        <w:rPr>
          <w:rFonts w:cstheme="minorBidi"/>
          <w:sz w:val="22"/>
          <w:szCs w:val="22"/>
          <w:rtl/>
        </w:rPr>
      </w:pPr>
      <w:hyperlink w:anchor="_Toc130400104" w:history="1">
        <w:r w:rsidR="009819C2" w:rsidRPr="00314274">
          <w:rPr>
            <w:rStyle w:val="Hyperlink"/>
            <w:rtl/>
          </w:rPr>
          <w:t>חדושי הרשב"א שבת דף מג עמוד ב ד"ה כבר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Toc130400104 \h</w:instrText>
        </w:r>
        <w:r w:rsidR="009819C2">
          <w:rPr>
            <w:webHidden/>
            <w:rtl/>
          </w:rPr>
          <w:instrText xml:space="preserve"> </w:instrText>
        </w:r>
        <w:r w:rsidR="009819C2">
          <w:rPr>
            <w:webHidden/>
            <w:rtl/>
          </w:rPr>
        </w:r>
        <w:r w:rsidR="009819C2">
          <w:rPr>
            <w:webHidden/>
            <w:rtl/>
          </w:rPr>
          <w:fldChar w:fldCharType="separate"/>
        </w:r>
        <w:r w:rsidR="00FA04D3">
          <w:rPr>
            <w:webHidden/>
            <w:rtl/>
          </w:rPr>
          <w:t>20</w:t>
        </w:r>
        <w:r w:rsidR="009819C2">
          <w:rPr>
            <w:webHidden/>
            <w:rtl/>
          </w:rPr>
          <w:fldChar w:fldCharType="end"/>
        </w:r>
      </w:hyperlink>
    </w:p>
    <w:p w14:paraId="4BBC6888" w14:textId="3414C168" w:rsidR="009819C2" w:rsidRDefault="005A2860">
      <w:pPr>
        <w:pStyle w:val="TOC7"/>
        <w:rPr>
          <w:rFonts w:cstheme="minorBidi"/>
          <w:sz w:val="22"/>
          <w:szCs w:val="22"/>
          <w:rtl/>
        </w:rPr>
      </w:pPr>
      <w:hyperlink w:anchor="_Toc130400069" w:history="1">
        <w:r w:rsidR="009819C2" w:rsidRPr="00314274">
          <w:rPr>
            <w:rStyle w:val="Hyperlink"/>
            <w:rtl/>
          </w:rPr>
          <w:t>חדושי הרשב"א שבת דף מג עמוד ב ד"ה לעולם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Toc130400069 \h</w:instrText>
        </w:r>
        <w:r w:rsidR="009819C2">
          <w:rPr>
            <w:webHidden/>
            <w:rtl/>
          </w:rPr>
          <w:instrText xml:space="preserve"> </w:instrText>
        </w:r>
        <w:r w:rsidR="009819C2">
          <w:rPr>
            <w:webHidden/>
            <w:rtl/>
          </w:rPr>
        </w:r>
        <w:r w:rsidR="009819C2">
          <w:rPr>
            <w:webHidden/>
            <w:rtl/>
          </w:rPr>
          <w:fldChar w:fldCharType="separate"/>
        </w:r>
        <w:r w:rsidR="00FA04D3">
          <w:rPr>
            <w:webHidden/>
            <w:rtl/>
          </w:rPr>
          <w:t>16</w:t>
        </w:r>
        <w:r w:rsidR="009819C2">
          <w:rPr>
            <w:webHidden/>
            <w:rtl/>
          </w:rPr>
          <w:fldChar w:fldCharType="end"/>
        </w:r>
      </w:hyperlink>
    </w:p>
    <w:p w14:paraId="1602F81F" w14:textId="634E1AD6" w:rsidR="009819C2" w:rsidRDefault="005A2860">
      <w:pPr>
        <w:pStyle w:val="TOC7"/>
        <w:rPr>
          <w:rFonts w:cstheme="minorBidi"/>
          <w:sz w:val="22"/>
          <w:szCs w:val="22"/>
          <w:rtl/>
        </w:rPr>
      </w:pPr>
      <w:hyperlink w:anchor="_Toc130400124" w:history="1">
        <w:r w:rsidR="009819C2" w:rsidRPr="00314274">
          <w:rPr>
            <w:rStyle w:val="Hyperlink"/>
            <w:rtl/>
          </w:rPr>
          <w:t>חדושי הרשב"א שבת דף מג עמוד ב ד"ה לעולם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Toc130400124 \h</w:instrText>
        </w:r>
        <w:r w:rsidR="009819C2">
          <w:rPr>
            <w:webHidden/>
            <w:rtl/>
          </w:rPr>
          <w:instrText xml:space="preserve"> </w:instrText>
        </w:r>
        <w:r w:rsidR="009819C2">
          <w:rPr>
            <w:webHidden/>
            <w:rtl/>
          </w:rPr>
        </w:r>
        <w:r w:rsidR="009819C2">
          <w:rPr>
            <w:webHidden/>
            <w:rtl/>
          </w:rPr>
          <w:fldChar w:fldCharType="separate"/>
        </w:r>
        <w:r w:rsidR="00FA04D3">
          <w:rPr>
            <w:webHidden/>
            <w:rtl/>
          </w:rPr>
          <w:t>23</w:t>
        </w:r>
        <w:r w:rsidR="009819C2">
          <w:rPr>
            <w:webHidden/>
            <w:rtl/>
          </w:rPr>
          <w:fldChar w:fldCharType="end"/>
        </w:r>
      </w:hyperlink>
    </w:p>
    <w:p w14:paraId="0AF57CCE" w14:textId="2FC92D0C" w:rsidR="009819C2" w:rsidRDefault="005A2860">
      <w:pPr>
        <w:pStyle w:val="TOC7"/>
        <w:rPr>
          <w:rFonts w:cstheme="minorBidi"/>
          <w:sz w:val="22"/>
          <w:szCs w:val="22"/>
          <w:rtl/>
        </w:rPr>
      </w:pPr>
      <w:hyperlink w:anchor="_Toc130400127" w:history="1">
        <w:r w:rsidR="009819C2" w:rsidRPr="00314274">
          <w:rPr>
            <w:rStyle w:val="Hyperlink"/>
            <w:rtl/>
          </w:rPr>
          <w:t>חדושי הרשב"א שבת דף מג עמוד ב ד"ה לעולם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Toc130400127 \h</w:instrText>
        </w:r>
        <w:r w:rsidR="009819C2">
          <w:rPr>
            <w:webHidden/>
            <w:rtl/>
          </w:rPr>
          <w:instrText xml:space="preserve"> </w:instrText>
        </w:r>
        <w:r w:rsidR="009819C2">
          <w:rPr>
            <w:webHidden/>
            <w:rtl/>
          </w:rPr>
        </w:r>
        <w:r w:rsidR="009819C2">
          <w:rPr>
            <w:webHidden/>
            <w:rtl/>
          </w:rPr>
          <w:fldChar w:fldCharType="separate"/>
        </w:r>
        <w:r w:rsidR="00FA04D3">
          <w:rPr>
            <w:webHidden/>
            <w:rtl/>
          </w:rPr>
          <w:t>23</w:t>
        </w:r>
        <w:r w:rsidR="009819C2">
          <w:rPr>
            <w:webHidden/>
            <w:rtl/>
          </w:rPr>
          <w:fldChar w:fldCharType="end"/>
        </w:r>
      </w:hyperlink>
    </w:p>
    <w:p w14:paraId="06C19F84" w14:textId="39F03C6F" w:rsidR="009819C2" w:rsidRDefault="005A2860">
      <w:pPr>
        <w:pStyle w:val="TOC7"/>
        <w:rPr>
          <w:rFonts w:cstheme="minorBidi"/>
          <w:sz w:val="22"/>
          <w:szCs w:val="22"/>
          <w:rtl/>
        </w:rPr>
      </w:pPr>
      <w:hyperlink w:anchor="_Toc130400468" w:history="1">
        <w:r w:rsidR="009819C2" w:rsidRPr="00314274">
          <w:rPr>
            <w:rStyle w:val="Hyperlink"/>
            <w:rtl/>
          </w:rPr>
          <w:t>חדושי הרשב"א שבת ל"ו ע"א ד"ה לא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Toc130400468 \h</w:instrText>
        </w:r>
        <w:r w:rsidR="009819C2">
          <w:rPr>
            <w:webHidden/>
            <w:rtl/>
          </w:rPr>
          <w:instrText xml:space="preserve"> </w:instrText>
        </w:r>
        <w:r w:rsidR="009819C2">
          <w:rPr>
            <w:webHidden/>
            <w:rtl/>
          </w:rPr>
        </w:r>
        <w:r w:rsidR="009819C2">
          <w:rPr>
            <w:webHidden/>
            <w:rtl/>
          </w:rPr>
          <w:fldChar w:fldCharType="separate"/>
        </w:r>
        <w:r w:rsidR="00FA04D3">
          <w:rPr>
            <w:webHidden/>
            <w:rtl/>
          </w:rPr>
          <w:t>31</w:t>
        </w:r>
        <w:r w:rsidR="009819C2">
          <w:rPr>
            <w:webHidden/>
            <w:rtl/>
          </w:rPr>
          <w:fldChar w:fldCharType="end"/>
        </w:r>
      </w:hyperlink>
    </w:p>
    <w:p w14:paraId="4D1132AA" w14:textId="713C3A86" w:rsidR="009819C2" w:rsidRDefault="005A2860">
      <w:pPr>
        <w:pStyle w:val="TOC7"/>
        <w:rPr>
          <w:rFonts w:cstheme="minorBidi"/>
          <w:sz w:val="22"/>
          <w:szCs w:val="22"/>
          <w:rtl/>
        </w:rPr>
      </w:pPr>
      <w:hyperlink w:anchor="_Toc130400927" w:history="1">
        <w:r w:rsidR="009819C2" w:rsidRPr="00314274">
          <w:rPr>
            <w:rStyle w:val="Hyperlink"/>
            <w:rtl/>
          </w:rPr>
          <w:t>חדושי הרשב"א שבת מ"ד ע"א ד"ה כי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Toc130400927 \h</w:instrText>
        </w:r>
        <w:r w:rsidR="009819C2">
          <w:rPr>
            <w:webHidden/>
            <w:rtl/>
          </w:rPr>
          <w:instrText xml:space="preserve"> </w:instrText>
        </w:r>
        <w:r w:rsidR="009819C2">
          <w:rPr>
            <w:webHidden/>
            <w:rtl/>
          </w:rPr>
        </w:r>
        <w:r w:rsidR="009819C2">
          <w:rPr>
            <w:webHidden/>
            <w:rtl/>
          </w:rPr>
          <w:fldChar w:fldCharType="separate"/>
        </w:r>
        <w:r w:rsidR="00FA04D3">
          <w:rPr>
            <w:webHidden/>
            <w:rtl/>
          </w:rPr>
          <w:t>112</w:t>
        </w:r>
        <w:r w:rsidR="009819C2">
          <w:rPr>
            <w:webHidden/>
            <w:rtl/>
          </w:rPr>
          <w:fldChar w:fldCharType="end"/>
        </w:r>
      </w:hyperlink>
    </w:p>
    <w:p w14:paraId="27D187F0" w14:textId="03DC22B6" w:rsidR="009819C2" w:rsidRDefault="005A2860">
      <w:pPr>
        <w:pStyle w:val="TOC7"/>
        <w:rPr>
          <w:rFonts w:cstheme="minorBidi"/>
          <w:sz w:val="22"/>
          <w:szCs w:val="22"/>
          <w:rtl/>
        </w:rPr>
      </w:pPr>
      <w:hyperlink w:anchor="_Toc130400568" w:history="1">
        <w:r w:rsidR="009819C2" w:rsidRPr="00314274">
          <w:rPr>
            <w:rStyle w:val="Hyperlink"/>
            <w:rtl/>
          </w:rPr>
          <w:t>חדושי הרשב"א שבת מ"ד ע"ב ד"ה אלא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Toc130400568 \h</w:instrText>
        </w:r>
        <w:r w:rsidR="009819C2">
          <w:rPr>
            <w:webHidden/>
            <w:rtl/>
          </w:rPr>
          <w:instrText xml:space="preserve"> </w:instrText>
        </w:r>
        <w:r w:rsidR="009819C2">
          <w:rPr>
            <w:webHidden/>
            <w:rtl/>
          </w:rPr>
        </w:r>
        <w:r w:rsidR="009819C2">
          <w:rPr>
            <w:webHidden/>
            <w:rtl/>
          </w:rPr>
          <w:fldChar w:fldCharType="separate"/>
        </w:r>
        <w:r w:rsidR="00FA04D3">
          <w:rPr>
            <w:webHidden/>
            <w:rtl/>
          </w:rPr>
          <w:t>51</w:t>
        </w:r>
        <w:r w:rsidR="009819C2">
          <w:rPr>
            <w:webHidden/>
            <w:rtl/>
          </w:rPr>
          <w:fldChar w:fldCharType="end"/>
        </w:r>
      </w:hyperlink>
    </w:p>
    <w:p w14:paraId="2C58D669" w14:textId="546FCA4B" w:rsidR="009819C2" w:rsidRDefault="005A2860">
      <w:pPr>
        <w:pStyle w:val="TOC7"/>
        <w:rPr>
          <w:rFonts w:cstheme="minorBidi"/>
          <w:sz w:val="22"/>
          <w:szCs w:val="22"/>
          <w:rtl/>
        </w:rPr>
      </w:pPr>
      <w:hyperlink w:anchor="_Toc130400588" w:history="1">
        <w:r w:rsidR="009819C2" w:rsidRPr="00314274">
          <w:rPr>
            <w:rStyle w:val="Hyperlink"/>
            <w:rtl/>
          </w:rPr>
          <w:t>חדושי הרשב"א שבת מ"ד ע"ב ד"ה הא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Toc130400588 \h</w:instrText>
        </w:r>
        <w:r w:rsidR="009819C2">
          <w:rPr>
            <w:webHidden/>
            <w:rtl/>
          </w:rPr>
          <w:instrText xml:space="preserve"> </w:instrText>
        </w:r>
        <w:r w:rsidR="009819C2">
          <w:rPr>
            <w:webHidden/>
            <w:rtl/>
          </w:rPr>
        </w:r>
        <w:r w:rsidR="009819C2">
          <w:rPr>
            <w:webHidden/>
            <w:rtl/>
          </w:rPr>
          <w:fldChar w:fldCharType="separate"/>
        </w:r>
        <w:r w:rsidR="00FA04D3">
          <w:rPr>
            <w:webHidden/>
            <w:rtl/>
          </w:rPr>
          <w:t>53</w:t>
        </w:r>
        <w:r w:rsidR="009819C2">
          <w:rPr>
            <w:webHidden/>
            <w:rtl/>
          </w:rPr>
          <w:fldChar w:fldCharType="end"/>
        </w:r>
      </w:hyperlink>
    </w:p>
    <w:p w14:paraId="672633EA" w14:textId="1069EF6F" w:rsidR="009819C2" w:rsidRDefault="005A2860">
      <w:pPr>
        <w:pStyle w:val="TOC7"/>
        <w:rPr>
          <w:rFonts w:cstheme="minorBidi"/>
          <w:sz w:val="22"/>
          <w:szCs w:val="22"/>
          <w:rtl/>
        </w:rPr>
      </w:pPr>
      <w:hyperlink w:anchor="_Toc130400590" w:history="1">
        <w:r w:rsidR="009819C2" w:rsidRPr="00314274">
          <w:rPr>
            <w:rStyle w:val="Hyperlink"/>
            <w:rtl/>
          </w:rPr>
          <w:t>חדושי הרשב"א שבת מ"ד ע"ב ד"ה הא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Toc130400590 \h</w:instrText>
        </w:r>
        <w:r w:rsidR="009819C2">
          <w:rPr>
            <w:webHidden/>
            <w:rtl/>
          </w:rPr>
          <w:instrText xml:space="preserve"> </w:instrText>
        </w:r>
        <w:r w:rsidR="009819C2">
          <w:rPr>
            <w:webHidden/>
            <w:rtl/>
          </w:rPr>
        </w:r>
        <w:r w:rsidR="009819C2">
          <w:rPr>
            <w:webHidden/>
            <w:rtl/>
          </w:rPr>
          <w:fldChar w:fldCharType="separate"/>
        </w:r>
        <w:r w:rsidR="00FA04D3">
          <w:rPr>
            <w:webHidden/>
            <w:rtl/>
          </w:rPr>
          <w:t>53</w:t>
        </w:r>
        <w:r w:rsidR="009819C2">
          <w:rPr>
            <w:webHidden/>
            <w:rtl/>
          </w:rPr>
          <w:fldChar w:fldCharType="end"/>
        </w:r>
      </w:hyperlink>
    </w:p>
    <w:p w14:paraId="3FA27392" w14:textId="3ACE9E1A" w:rsidR="009819C2" w:rsidRDefault="005A2860">
      <w:pPr>
        <w:pStyle w:val="TOC7"/>
        <w:rPr>
          <w:rFonts w:cstheme="minorBidi"/>
          <w:sz w:val="22"/>
          <w:szCs w:val="22"/>
          <w:rtl/>
        </w:rPr>
      </w:pPr>
      <w:hyperlink w:anchor="_Toc130400924" w:history="1">
        <w:r w:rsidR="009819C2" w:rsidRPr="00314274">
          <w:rPr>
            <w:rStyle w:val="Hyperlink"/>
            <w:rtl/>
          </w:rPr>
          <w:t>חדושי הרשב"א שבת מ"ד ע"ב ד"ה הא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Toc130400924 \h</w:instrText>
        </w:r>
        <w:r w:rsidR="009819C2">
          <w:rPr>
            <w:webHidden/>
            <w:rtl/>
          </w:rPr>
          <w:instrText xml:space="preserve"> </w:instrText>
        </w:r>
        <w:r w:rsidR="009819C2">
          <w:rPr>
            <w:webHidden/>
            <w:rtl/>
          </w:rPr>
        </w:r>
        <w:r w:rsidR="009819C2">
          <w:rPr>
            <w:webHidden/>
            <w:rtl/>
          </w:rPr>
          <w:fldChar w:fldCharType="separate"/>
        </w:r>
        <w:r w:rsidR="00FA04D3">
          <w:rPr>
            <w:webHidden/>
            <w:rtl/>
          </w:rPr>
          <w:t>112</w:t>
        </w:r>
        <w:r w:rsidR="009819C2">
          <w:rPr>
            <w:webHidden/>
            <w:rtl/>
          </w:rPr>
          <w:fldChar w:fldCharType="end"/>
        </w:r>
      </w:hyperlink>
    </w:p>
    <w:p w14:paraId="56388087" w14:textId="0198BF09" w:rsidR="009819C2" w:rsidRDefault="005A2860">
      <w:pPr>
        <w:pStyle w:val="TOC7"/>
        <w:rPr>
          <w:rFonts w:cstheme="minorBidi"/>
          <w:sz w:val="22"/>
          <w:szCs w:val="22"/>
          <w:rtl/>
        </w:rPr>
      </w:pPr>
      <w:hyperlink w:anchor="_Toc130400579" w:history="1">
        <w:r w:rsidR="009819C2" w:rsidRPr="00314274">
          <w:rPr>
            <w:rStyle w:val="Hyperlink"/>
            <w:rtl/>
          </w:rPr>
          <w:t>חדושי הרשב"א שבת מ"ד ע"ב ד"ה ואין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Toc130400579 \h</w:instrText>
        </w:r>
        <w:r w:rsidR="009819C2">
          <w:rPr>
            <w:webHidden/>
            <w:rtl/>
          </w:rPr>
          <w:instrText xml:space="preserve"> </w:instrText>
        </w:r>
        <w:r w:rsidR="009819C2">
          <w:rPr>
            <w:webHidden/>
            <w:rtl/>
          </w:rPr>
        </w:r>
        <w:r w:rsidR="009819C2">
          <w:rPr>
            <w:webHidden/>
            <w:rtl/>
          </w:rPr>
          <w:fldChar w:fldCharType="separate"/>
        </w:r>
        <w:r w:rsidR="00FA04D3">
          <w:rPr>
            <w:webHidden/>
            <w:rtl/>
          </w:rPr>
          <w:t>52</w:t>
        </w:r>
        <w:r w:rsidR="009819C2">
          <w:rPr>
            <w:webHidden/>
            <w:rtl/>
          </w:rPr>
          <w:fldChar w:fldCharType="end"/>
        </w:r>
      </w:hyperlink>
    </w:p>
    <w:p w14:paraId="50A7A8BD" w14:textId="0E4FC94B" w:rsidR="009819C2" w:rsidRDefault="005A2860">
      <w:pPr>
        <w:pStyle w:val="TOC7"/>
        <w:rPr>
          <w:rFonts w:cstheme="minorBidi"/>
          <w:sz w:val="22"/>
          <w:szCs w:val="22"/>
          <w:rtl/>
        </w:rPr>
      </w:pPr>
      <w:hyperlink w:anchor="_Toc130400443" w:history="1">
        <w:r w:rsidR="009819C2" w:rsidRPr="00314274">
          <w:rPr>
            <w:rStyle w:val="Hyperlink"/>
            <w:rtl/>
          </w:rPr>
          <w:t>חדושי הרשב"א שבת מ"ד ע"ב ד"ה ומה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Toc130400443 \h</w:instrText>
        </w:r>
        <w:r w:rsidR="009819C2">
          <w:rPr>
            <w:webHidden/>
            <w:rtl/>
          </w:rPr>
          <w:instrText xml:space="preserve"> </w:instrText>
        </w:r>
        <w:r w:rsidR="009819C2">
          <w:rPr>
            <w:webHidden/>
            <w:rtl/>
          </w:rPr>
        </w:r>
        <w:r w:rsidR="009819C2">
          <w:rPr>
            <w:webHidden/>
            <w:rtl/>
          </w:rPr>
          <w:fldChar w:fldCharType="separate"/>
        </w:r>
        <w:r w:rsidR="00FA04D3">
          <w:rPr>
            <w:webHidden/>
            <w:rtl/>
          </w:rPr>
          <w:t>27</w:t>
        </w:r>
        <w:r w:rsidR="009819C2">
          <w:rPr>
            <w:webHidden/>
            <w:rtl/>
          </w:rPr>
          <w:fldChar w:fldCharType="end"/>
        </w:r>
      </w:hyperlink>
    </w:p>
    <w:p w14:paraId="4B013180" w14:textId="1BCF4885" w:rsidR="009819C2" w:rsidRDefault="005A2860">
      <w:pPr>
        <w:pStyle w:val="TOC7"/>
        <w:rPr>
          <w:rFonts w:cstheme="minorBidi"/>
          <w:sz w:val="22"/>
          <w:szCs w:val="22"/>
          <w:rtl/>
        </w:rPr>
      </w:pPr>
      <w:hyperlink w:anchor="_Toc130400461" w:history="1">
        <w:r w:rsidR="009819C2" w:rsidRPr="00314274">
          <w:rPr>
            <w:rStyle w:val="Hyperlink"/>
            <w:rtl/>
          </w:rPr>
          <w:t>חדושי הרשב"א שבת מ"ד ע"ב ד"ה ומה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Toc130400461 \h</w:instrText>
        </w:r>
        <w:r w:rsidR="009819C2">
          <w:rPr>
            <w:webHidden/>
            <w:rtl/>
          </w:rPr>
          <w:instrText xml:space="preserve"> </w:instrText>
        </w:r>
        <w:r w:rsidR="009819C2">
          <w:rPr>
            <w:webHidden/>
            <w:rtl/>
          </w:rPr>
        </w:r>
        <w:r w:rsidR="009819C2">
          <w:rPr>
            <w:webHidden/>
            <w:rtl/>
          </w:rPr>
          <w:fldChar w:fldCharType="separate"/>
        </w:r>
        <w:r w:rsidR="00FA04D3">
          <w:rPr>
            <w:webHidden/>
            <w:rtl/>
          </w:rPr>
          <w:t>30</w:t>
        </w:r>
        <w:r w:rsidR="009819C2">
          <w:rPr>
            <w:webHidden/>
            <w:rtl/>
          </w:rPr>
          <w:fldChar w:fldCharType="end"/>
        </w:r>
      </w:hyperlink>
    </w:p>
    <w:p w14:paraId="07D4E959" w14:textId="64F2B57C" w:rsidR="009819C2" w:rsidRDefault="005A2860">
      <w:pPr>
        <w:pStyle w:val="TOC7"/>
        <w:rPr>
          <w:rFonts w:cstheme="minorBidi"/>
          <w:sz w:val="22"/>
          <w:szCs w:val="22"/>
          <w:rtl/>
        </w:rPr>
      </w:pPr>
      <w:hyperlink w:anchor="_Toc130400474" w:history="1">
        <w:r w:rsidR="009819C2" w:rsidRPr="00314274">
          <w:rPr>
            <w:rStyle w:val="Hyperlink"/>
            <w:rtl/>
          </w:rPr>
          <w:t>חדושי הרשב"א שבת מ"ד ע"ב ד"ה ומה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Toc130400474 \h</w:instrText>
        </w:r>
        <w:r w:rsidR="009819C2">
          <w:rPr>
            <w:webHidden/>
            <w:rtl/>
          </w:rPr>
          <w:instrText xml:space="preserve"> </w:instrText>
        </w:r>
        <w:r w:rsidR="009819C2">
          <w:rPr>
            <w:webHidden/>
            <w:rtl/>
          </w:rPr>
        </w:r>
        <w:r w:rsidR="009819C2">
          <w:rPr>
            <w:webHidden/>
            <w:rtl/>
          </w:rPr>
          <w:fldChar w:fldCharType="separate"/>
        </w:r>
        <w:r w:rsidR="00FA04D3">
          <w:rPr>
            <w:webHidden/>
            <w:rtl/>
          </w:rPr>
          <w:t>32</w:t>
        </w:r>
        <w:r w:rsidR="009819C2">
          <w:rPr>
            <w:webHidden/>
            <w:rtl/>
          </w:rPr>
          <w:fldChar w:fldCharType="end"/>
        </w:r>
      </w:hyperlink>
    </w:p>
    <w:p w14:paraId="0E08B9C0" w14:textId="1E8ED896" w:rsidR="009819C2" w:rsidRDefault="005A2860">
      <w:pPr>
        <w:pStyle w:val="TOC7"/>
        <w:rPr>
          <w:rFonts w:cstheme="minorBidi"/>
          <w:sz w:val="22"/>
          <w:szCs w:val="22"/>
          <w:rtl/>
        </w:rPr>
      </w:pPr>
      <w:hyperlink w:anchor="_Toc130400564" w:history="1">
        <w:r w:rsidR="009819C2" w:rsidRPr="00314274">
          <w:rPr>
            <w:rStyle w:val="Hyperlink"/>
            <w:rtl/>
          </w:rPr>
          <w:t>חדושי הרשב"א שבת מ"ד ע"ב ד"ה מוכני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Toc130400564 \h</w:instrText>
        </w:r>
        <w:r w:rsidR="009819C2">
          <w:rPr>
            <w:webHidden/>
            <w:rtl/>
          </w:rPr>
          <w:instrText xml:space="preserve"> </w:instrText>
        </w:r>
        <w:r w:rsidR="009819C2">
          <w:rPr>
            <w:webHidden/>
            <w:rtl/>
          </w:rPr>
        </w:r>
        <w:r w:rsidR="009819C2">
          <w:rPr>
            <w:webHidden/>
            <w:rtl/>
          </w:rPr>
          <w:fldChar w:fldCharType="separate"/>
        </w:r>
        <w:r w:rsidR="00FA04D3">
          <w:rPr>
            <w:webHidden/>
            <w:rtl/>
          </w:rPr>
          <w:t>51</w:t>
        </w:r>
        <w:r w:rsidR="009819C2">
          <w:rPr>
            <w:webHidden/>
            <w:rtl/>
          </w:rPr>
          <w:fldChar w:fldCharType="end"/>
        </w:r>
      </w:hyperlink>
    </w:p>
    <w:p w14:paraId="7FCAB9FC" w14:textId="4CA59CFD" w:rsidR="009819C2" w:rsidRDefault="005A2860">
      <w:pPr>
        <w:pStyle w:val="TOC7"/>
        <w:rPr>
          <w:rFonts w:cstheme="minorBidi"/>
          <w:sz w:val="22"/>
          <w:szCs w:val="22"/>
          <w:rtl/>
        </w:rPr>
      </w:pPr>
      <w:hyperlink w:anchor="_Toc130400444" w:history="1">
        <w:r w:rsidR="009819C2" w:rsidRPr="00314274">
          <w:rPr>
            <w:rStyle w:val="Hyperlink"/>
            <w:rtl/>
          </w:rPr>
          <w:t>חדושי הרשב"א שבת מ"ד ע"ב ד"ה מיהו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Toc130400444 \h</w:instrText>
        </w:r>
        <w:r w:rsidR="009819C2">
          <w:rPr>
            <w:webHidden/>
            <w:rtl/>
          </w:rPr>
          <w:instrText xml:space="preserve"> </w:instrText>
        </w:r>
        <w:r w:rsidR="009819C2">
          <w:rPr>
            <w:webHidden/>
            <w:rtl/>
          </w:rPr>
        </w:r>
        <w:r w:rsidR="009819C2">
          <w:rPr>
            <w:webHidden/>
            <w:rtl/>
          </w:rPr>
          <w:fldChar w:fldCharType="separate"/>
        </w:r>
        <w:r w:rsidR="00FA04D3">
          <w:rPr>
            <w:webHidden/>
            <w:rtl/>
          </w:rPr>
          <w:t>28</w:t>
        </w:r>
        <w:r w:rsidR="009819C2">
          <w:rPr>
            <w:webHidden/>
            <w:rtl/>
          </w:rPr>
          <w:fldChar w:fldCharType="end"/>
        </w:r>
      </w:hyperlink>
    </w:p>
    <w:p w14:paraId="1F4E0471" w14:textId="5B13722E" w:rsidR="009819C2" w:rsidRDefault="005A2860">
      <w:pPr>
        <w:pStyle w:val="TOC7"/>
        <w:rPr>
          <w:rFonts w:cstheme="minorBidi"/>
          <w:sz w:val="22"/>
          <w:szCs w:val="22"/>
          <w:rtl/>
        </w:rPr>
      </w:pPr>
      <w:hyperlink w:anchor="_Toc130400462" w:history="1">
        <w:r w:rsidR="009819C2" w:rsidRPr="00314274">
          <w:rPr>
            <w:rStyle w:val="Hyperlink"/>
            <w:rtl/>
          </w:rPr>
          <w:t>חדושי הרשב"א שבת מ"ד ע"ב ד"ה מיהו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Toc130400462 \h</w:instrText>
        </w:r>
        <w:r w:rsidR="009819C2">
          <w:rPr>
            <w:webHidden/>
            <w:rtl/>
          </w:rPr>
          <w:instrText xml:space="preserve"> </w:instrText>
        </w:r>
        <w:r w:rsidR="009819C2">
          <w:rPr>
            <w:webHidden/>
            <w:rtl/>
          </w:rPr>
        </w:r>
        <w:r w:rsidR="009819C2">
          <w:rPr>
            <w:webHidden/>
            <w:rtl/>
          </w:rPr>
          <w:fldChar w:fldCharType="separate"/>
        </w:r>
        <w:r w:rsidR="00FA04D3">
          <w:rPr>
            <w:webHidden/>
            <w:rtl/>
          </w:rPr>
          <w:t>30</w:t>
        </w:r>
        <w:r w:rsidR="009819C2">
          <w:rPr>
            <w:webHidden/>
            <w:rtl/>
          </w:rPr>
          <w:fldChar w:fldCharType="end"/>
        </w:r>
      </w:hyperlink>
    </w:p>
    <w:p w14:paraId="0F0D1B53" w14:textId="4D6E9E2F" w:rsidR="009819C2" w:rsidRDefault="005A2860">
      <w:pPr>
        <w:pStyle w:val="TOC7"/>
        <w:rPr>
          <w:rFonts w:cstheme="minorBidi"/>
          <w:sz w:val="22"/>
          <w:szCs w:val="22"/>
          <w:rtl/>
        </w:rPr>
      </w:pPr>
      <w:hyperlink w:anchor="_Toc130400485" w:history="1">
        <w:r w:rsidR="009819C2" w:rsidRPr="00314274">
          <w:rPr>
            <w:rStyle w:val="Hyperlink"/>
            <w:rtl/>
          </w:rPr>
          <w:t>חדושי הרשב"א שבת מ"ה ע"א ד"ה הכי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Toc130400485 \h</w:instrText>
        </w:r>
        <w:r w:rsidR="009819C2">
          <w:rPr>
            <w:webHidden/>
            <w:rtl/>
          </w:rPr>
          <w:instrText xml:space="preserve"> </w:instrText>
        </w:r>
        <w:r w:rsidR="009819C2">
          <w:rPr>
            <w:webHidden/>
            <w:rtl/>
          </w:rPr>
        </w:r>
        <w:r w:rsidR="009819C2">
          <w:rPr>
            <w:webHidden/>
            <w:rtl/>
          </w:rPr>
          <w:fldChar w:fldCharType="separate"/>
        </w:r>
        <w:r w:rsidR="00FA04D3">
          <w:rPr>
            <w:webHidden/>
            <w:rtl/>
          </w:rPr>
          <w:t>33</w:t>
        </w:r>
        <w:r w:rsidR="009819C2">
          <w:rPr>
            <w:webHidden/>
            <w:rtl/>
          </w:rPr>
          <w:fldChar w:fldCharType="end"/>
        </w:r>
      </w:hyperlink>
    </w:p>
    <w:p w14:paraId="04DE0271" w14:textId="3E90BB5E" w:rsidR="009819C2" w:rsidRDefault="005A2860">
      <w:pPr>
        <w:pStyle w:val="TOC7"/>
        <w:rPr>
          <w:rFonts w:cstheme="minorBidi"/>
          <w:sz w:val="22"/>
          <w:szCs w:val="22"/>
          <w:rtl/>
        </w:rPr>
      </w:pPr>
      <w:hyperlink w:anchor="_Toc130400811" w:history="1">
        <w:r w:rsidR="009819C2" w:rsidRPr="00314274">
          <w:rPr>
            <w:rStyle w:val="Hyperlink"/>
            <w:rtl/>
          </w:rPr>
          <w:t>חדושי הרשב"א שבת מ"ה ע"א ד"ה כי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Toc130400811 \h</w:instrText>
        </w:r>
        <w:r w:rsidR="009819C2">
          <w:rPr>
            <w:webHidden/>
            <w:rtl/>
          </w:rPr>
          <w:instrText xml:space="preserve"> </w:instrText>
        </w:r>
        <w:r w:rsidR="009819C2">
          <w:rPr>
            <w:webHidden/>
            <w:rtl/>
          </w:rPr>
        </w:r>
        <w:r w:rsidR="009819C2">
          <w:rPr>
            <w:webHidden/>
            <w:rtl/>
          </w:rPr>
          <w:fldChar w:fldCharType="separate"/>
        </w:r>
        <w:r w:rsidR="00FA04D3">
          <w:rPr>
            <w:webHidden/>
            <w:rtl/>
          </w:rPr>
          <w:t>97</w:t>
        </w:r>
        <w:r w:rsidR="009819C2">
          <w:rPr>
            <w:webHidden/>
            <w:rtl/>
          </w:rPr>
          <w:fldChar w:fldCharType="end"/>
        </w:r>
      </w:hyperlink>
    </w:p>
    <w:p w14:paraId="541060DF" w14:textId="739D10C4" w:rsidR="009819C2" w:rsidRDefault="005A2860">
      <w:pPr>
        <w:pStyle w:val="TOC7"/>
        <w:rPr>
          <w:rFonts w:cstheme="minorBidi"/>
          <w:sz w:val="22"/>
          <w:szCs w:val="22"/>
          <w:rtl/>
        </w:rPr>
      </w:pPr>
      <w:hyperlink w:anchor="_Toc130400923" w:history="1">
        <w:r w:rsidR="009819C2" w:rsidRPr="00314274">
          <w:rPr>
            <w:rStyle w:val="Hyperlink"/>
            <w:rtl/>
          </w:rPr>
          <w:t>חדושי הרשב"א שבת מ"ה ע"א ד"ה כי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Toc130400923 \h</w:instrText>
        </w:r>
        <w:r w:rsidR="009819C2">
          <w:rPr>
            <w:webHidden/>
            <w:rtl/>
          </w:rPr>
          <w:instrText xml:space="preserve"> </w:instrText>
        </w:r>
        <w:r w:rsidR="009819C2">
          <w:rPr>
            <w:webHidden/>
            <w:rtl/>
          </w:rPr>
        </w:r>
        <w:r w:rsidR="009819C2">
          <w:rPr>
            <w:webHidden/>
            <w:rtl/>
          </w:rPr>
          <w:fldChar w:fldCharType="separate"/>
        </w:r>
        <w:r w:rsidR="00FA04D3">
          <w:rPr>
            <w:webHidden/>
            <w:rtl/>
          </w:rPr>
          <w:t>112</w:t>
        </w:r>
        <w:r w:rsidR="009819C2">
          <w:rPr>
            <w:webHidden/>
            <w:rtl/>
          </w:rPr>
          <w:fldChar w:fldCharType="end"/>
        </w:r>
      </w:hyperlink>
    </w:p>
    <w:p w14:paraId="13613138" w14:textId="6EDEF8F9" w:rsidR="009819C2" w:rsidRDefault="005A2860">
      <w:pPr>
        <w:pStyle w:val="TOC7"/>
        <w:rPr>
          <w:rFonts w:cstheme="minorBidi"/>
          <w:sz w:val="22"/>
          <w:szCs w:val="22"/>
          <w:rtl/>
        </w:rPr>
      </w:pPr>
      <w:hyperlink w:anchor="_Toc130400678" w:history="1">
        <w:r w:rsidR="009819C2" w:rsidRPr="00314274">
          <w:rPr>
            <w:rStyle w:val="Hyperlink"/>
            <w:rtl/>
          </w:rPr>
          <w:t>חדושי הרשב"א שבת מ"ז ע"א ד"ה הוה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Toc130400678 \h</w:instrText>
        </w:r>
        <w:r w:rsidR="009819C2">
          <w:rPr>
            <w:webHidden/>
            <w:rtl/>
          </w:rPr>
          <w:instrText xml:space="preserve"> </w:instrText>
        </w:r>
        <w:r w:rsidR="009819C2">
          <w:rPr>
            <w:webHidden/>
            <w:rtl/>
          </w:rPr>
        </w:r>
        <w:r w:rsidR="009819C2">
          <w:rPr>
            <w:webHidden/>
            <w:rtl/>
          </w:rPr>
          <w:fldChar w:fldCharType="separate"/>
        </w:r>
        <w:r w:rsidR="00FA04D3">
          <w:rPr>
            <w:webHidden/>
            <w:rtl/>
          </w:rPr>
          <w:t>71</w:t>
        </w:r>
        <w:r w:rsidR="009819C2">
          <w:rPr>
            <w:webHidden/>
            <w:rtl/>
          </w:rPr>
          <w:fldChar w:fldCharType="end"/>
        </w:r>
      </w:hyperlink>
    </w:p>
    <w:p w14:paraId="12A9DB88" w14:textId="25C974E7" w:rsidR="009819C2" w:rsidRDefault="005A2860">
      <w:pPr>
        <w:pStyle w:val="TOC7"/>
        <w:rPr>
          <w:rFonts w:cstheme="minorBidi"/>
          <w:sz w:val="22"/>
          <w:szCs w:val="22"/>
          <w:rtl/>
        </w:rPr>
      </w:pPr>
      <w:hyperlink w:anchor="_Toc130400700" w:history="1">
        <w:r w:rsidR="009819C2" w:rsidRPr="00314274">
          <w:rPr>
            <w:rStyle w:val="Hyperlink"/>
            <w:rtl/>
          </w:rPr>
          <w:t>חדושי הרשב"א שבת מ"ז ע"א ד"ה ואיכא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Toc130400700 \h</w:instrText>
        </w:r>
        <w:r w:rsidR="009819C2">
          <w:rPr>
            <w:webHidden/>
            <w:rtl/>
          </w:rPr>
          <w:instrText xml:space="preserve"> </w:instrText>
        </w:r>
        <w:r w:rsidR="009819C2">
          <w:rPr>
            <w:webHidden/>
            <w:rtl/>
          </w:rPr>
        </w:r>
        <w:r w:rsidR="009819C2">
          <w:rPr>
            <w:webHidden/>
            <w:rtl/>
          </w:rPr>
          <w:fldChar w:fldCharType="separate"/>
        </w:r>
        <w:r w:rsidR="00FA04D3">
          <w:rPr>
            <w:webHidden/>
            <w:rtl/>
          </w:rPr>
          <w:t>74</w:t>
        </w:r>
        <w:r w:rsidR="009819C2">
          <w:rPr>
            <w:webHidden/>
            <w:rtl/>
          </w:rPr>
          <w:fldChar w:fldCharType="end"/>
        </w:r>
      </w:hyperlink>
    </w:p>
    <w:p w14:paraId="1957AE00" w14:textId="76AECC7E" w:rsidR="009819C2" w:rsidRDefault="005A2860">
      <w:pPr>
        <w:pStyle w:val="TOC7"/>
        <w:rPr>
          <w:rFonts w:cstheme="minorBidi"/>
          <w:sz w:val="22"/>
          <w:szCs w:val="22"/>
          <w:rtl/>
        </w:rPr>
      </w:pPr>
      <w:hyperlink w:anchor="_Toc130400670" w:history="1">
        <w:r w:rsidR="009819C2" w:rsidRPr="00314274">
          <w:rPr>
            <w:rStyle w:val="Hyperlink"/>
            <w:rtl/>
          </w:rPr>
          <w:t>חדושי הרשב"א שבת מ"ז ע"א ד"ה מחתה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Toc130400670 \h</w:instrText>
        </w:r>
        <w:r w:rsidR="009819C2">
          <w:rPr>
            <w:webHidden/>
            <w:rtl/>
          </w:rPr>
          <w:instrText xml:space="preserve"> </w:instrText>
        </w:r>
        <w:r w:rsidR="009819C2">
          <w:rPr>
            <w:webHidden/>
            <w:rtl/>
          </w:rPr>
        </w:r>
        <w:r w:rsidR="009819C2">
          <w:rPr>
            <w:webHidden/>
            <w:rtl/>
          </w:rPr>
          <w:fldChar w:fldCharType="separate"/>
        </w:r>
        <w:r w:rsidR="00FA04D3">
          <w:rPr>
            <w:webHidden/>
            <w:rtl/>
          </w:rPr>
          <w:t>70</w:t>
        </w:r>
        <w:r w:rsidR="009819C2">
          <w:rPr>
            <w:webHidden/>
            <w:rtl/>
          </w:rPr>
          <w:fldChar w:fldCharType="end"/>
        </w:r>
      </w:hyperlink>
    </w:p>
    <w:p w14:paraId="53BAF550" w14:textId="21466EB9" w:rsidR="009819C2" w:rsidRDefault="005A2860">
      <w:pPr>
        <w:pStyle w:val="TOC7"/>
        <w:rPr>
          <w:rFonts w:cstheme="minorBidi"/>
          <w:sz w:val="22"/>
          <w:szCs w:val="22"/>
          <w:rtl/>
        </w:rPr>
      </w:pPr>
      <w:hyperlink w:anchor="_Toc130400222" w:history="1">
        <w:r w:rsidR="009819C2" w:rsidRPr="00314274">
          <w:rPr>
            <w:rStyle w:val="Hyperlink"/>
            <w:rtl/>
          </w:rPr>
          <w:t>חדושי הרשב"א שבת מג ע"ב ד"ה ומ"מ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Toc130400222 \h</w:instrText>
        </w:r>
        <w:r w:rsidR="009819C2">
          <w:rPr>
            <w:webHidden/>
            <w:rtl/>
          </w:rPr>
          <w:instrText xml:space="preserve"> </w:instrText>
        </w:r>
        <w:r w:rsidR="009819C2">
          <w:rPr>
            <w:webHidden/>
            <w:rtl/>
          </w:rPr>
        </w:r>
        <w:r w:rsidR="009819C2">
          <w:rPr>
            <w:webHidden/>
            <w:rtl/>
          </w:rPr>
          <w:fldChar w:fldCharType="separate"/>
        </w:r>
        <w:r w:rsidR="00FA04D3">
          <w:rPr>
            <w:webHidden/>
            <w:rtl/>
          </w:rPr>
          <w:t>38</w:t>
        </w:r>
        <w:r w:rsidR="009819C2">
          <w:rPr>
            <w:webHidden/>
            <w:rtl/>
          </w:rPr>
          <w:fldChar w:fldCharType="end"/>
        </w:r>
      </w:hyperlink>
    </w:p>
    <w:p w14:paraId="4661EA8F" w14:textId="2F03CFD6" w:rsidR="009819C2" w:rsidRDefault="005A2860">
      <w:pPr>
        <w:pStyle w:val="TOC7"/>
        <w:rPr>
          <w:rFonts w:cstheme="minorBidi"/>
          <w:sz w:val="22"/>
          <w:szCs w:val="22"/>
          <w:rtl/>
        </w:rPr>
      </w:pPr>
      <w:hyperlink w:anchor="_Toc130400232" w:history="1">
        <w:r w:rsidR="009819C2" w:rsidRPr="00314274">
          <w:rPr>
            <w:rStyle w:val="Hyperlink"/>
            <w:rtl/>
          </w:rPr>
          <w:t>חדושי הרשב"א שבת מג ע"ב ד"ה ומ"מ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Toc130400232 \h</w:instrText>
        </w:r>
        <w:r w:rsidR="009819C2">
          <w:rPr>
            <w:webHidden/>
            <w:rtl/>
          </w:rPr>
          <w:instrText xml:space="preserve"> </w:instrText>
        </w:r>
        <w:r w:rsidR="009819C2">
          <w:rPr>
            <w:webHidden/>
            <w:rtl/>
          </w:rPr>
        </w:r>
        <w:r w:rsidR="009819C2">
          <w:rPr>
            <w:webHidden/>
            <w:rtl/>
          </w:rPr>
          <w:fldChar w:fldCharType="separate"/>
        </w:r>
        <w:r w:rsidR="00FA04D3">
          <w:rPr>
            <w:webHidden/>
            <w:rtl/>
          </w:rPr>
          <w:t>39</w:t>
        </w:r>
        <w:r w:rsidR="009819C2">
          <w:rPr>
            <w:webHidden/>
            <w:rtl/>
          </w:rPr>
          <w:fldChar w:fldCharType="end"/>
        </w:r>
      </w:hyperlink>
    </w:p>
    <w:p w14:paraId="35704A63" w14:textId="4DFC44C3" w:rsidR="009819C2" w:rsidRDefault="005A2860">
      <w:pPr>
        <w:pStyle w:val="TOC7"/>
        <w:rPr>
          <w:rFonts w:cstheme="minorBidi"/>
          <w:sz w:val="22"/>
          <w:szCs w:val="22"/>
          <w:rtl/>
        </w:rPr>
      </w:pPr>
      <w:hyperlink w:anchor="_Toc130400254" w:history="1">
        <w:r w:rsidR="009819C2" w:rsidRPr="00314274">
          <w:rPr>
            <w:rStyle w:val="Hyperlink"/>
            <w:rtl/>
          </w:rPr>
          <w:t>חדושי הרשב"א שבת מג ע"ב ד"ה ומ"מ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Toc130400254 \h</w:instrText>
        </w:r>
        <w:r w:rsidR="009819C2">
          <w:rPr>
            <w:webHidden/>
            <w:rtl/>
          </w:rPr>
          <w:instrText xml:space="preserve"> </w:instrText>
        </w:r>
        <w:r w:rsidR="009819C2">
          <w:rPr>
            <w:webHidden/>
            <w:rtl/>
          </w:rPr>
        </w:r>
        <w:r w:rsidR="009819C2">
          <w:rPr>
            <w:webHidden/>
            <w:rtl/>
          </w:rPr>
          <w:fldChar w:fldCharType="separate"/>
        </w:r>
        <w:r w:rsidR="00FA04D3">
          <w:rPr>
            <w:webHidden/>
            <w:rtl/>
          </w:rPr>
          <w:t>41</w:t>
        </w:r>
        <w:r w:rsidR="009819C2">
          <w:rPr>
            <w:webHidden/>
            <w:rtl/>
          </w:rPr>
          <w:fldChar w:fldCharType="end"/>
        </w:r>
      </w:hyperlink>
    </w:p>
    <w:p w14:paraId="2FE29B05" w14:textId="6BC5C560" w:rsidR="009819C2" w:rsidRDefault="005A2860">
      <w:pPr>
        <w:pStyle w:val="TOC7"/>
        <w:rPr>
          <w:rFonts w:cstheme="minorBidi"/>
          <w:sz w:val="22"/>
          <w:szCs w:val="22"/>
          <w:rtl/>
        </w:rPr>
      </w:pPr>
      <w:hyperlink w:anchor="_Toc130400220" w:history="1">
        <w:r w:rsidR="009819C2" w:rsidRPr="00314274">
          <w:rPr>
            <w:rStyle w:val="Hyperlink"/>
            <w:rtl/>
          </w:rPr>
          <w:t>חדושי הרשב"א שבת מג ע"ב ד"ה מר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Toc130400220 \h</w:instrText>
        </w:r>
        <w:r w:rsidR="009819C2">
          <w:rPr>
            <w:webHidden/>
            <w:rtl/>
          </w:rPr>
          <w:instrText xml:space="preserve"> </w:instrText>
        </w:r>
        <w:r w:rsidR="009819C2">
          <w:rPr>
            <w:webHidden/>
            <w:rtl/>
          </w:rPr>
        </w:r>
        <w:r w:rsidR="009819C2">
          <w:rPr>
            <w:webHidden/>
            <w:rtl/>
          </w:rPr>
          <w:fldChar w:fldCharType="separate"/>
        </w:r>
        <w:r w:rsidR="00FA04D3">
          <w:rPr>
            <w:webHidden/>
            <w:rtl/>
          </w:rPr>
          <w:t>38</w:t>
        </w:r>
        <w:r w:rsidR="009819C2">
          <w:rPr>
            <w:webHidden/>
            <w:rtl/>
          </w:rPr>
          <w:fldChar w:fldCharType="end"/>
        </w:r>
      </w:hyperlink>
    </w:p>
    <w:p w14:paraId="2361ED9A" w14:textId="1CB04028" w:rsidR="009819C2" w:rsidRDefault="005A2860">
      <w:pPr>
        <w:pStyle w:val="TOC7"/>
        <w:rPr>
          <w:rFonts w:cstheme="minorBidi"/>
          <w:sz w:val="22"/>
          <w:szCs w:val="22"/>
          <w:rtl/>
        </w:rPr>
      </w:pPr>
      <w:hyperlink w:anchor="_Toc130400249" w:history="1">
        <w:r w:rsidR="009819C2" w:rsidRPr="00314274">
          <w:rPr>
            <w:rStyle w:val="Hyperlink"/>
            <w:rtl/>
          </w:rPr>
          <w:t>חדושי הרשב"א שבת מג ע"ב ד"ה מר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Toc130400249 \h</w:instrText>
        </w:r>
        <w:r w:rsidR="009819C2">
          <w:rPr>
            <w:webHidden/>
            <w:rtl/>
          </w:rPr>
          <w:instrText xml:space="preserve"> </w:instrText>
        </w:r>
        <w:r w:rsidR="009819C2">
          <w:rPr>
            <w:webHidden/>
            <w:rtl/>
          </w:rPr>
        </w:r>
        <w:r w:rsidR="009819C2">
          <w:rPr>
            <w:webHidden/>
            <w:rtl/>
          </w:rPr>
          <w:fldChar w:fldCharType="separate"/>
        </w:r>
        <w:r w:rsidR="00FA04D3">
          <w:rPr>
            <w:webHidden/>
            <w:rtl/>
          </w:rPr>
          <w:t>41</w:t>
        </w:r>
        <w:r w:rsidR="009819C2">
          <w:rPr>
            <w:webHidden/>
            <w:rtl/>
          </w:rPr>
          <w:fldChar w:fldCharType="end"/>
        </w:r>
      </w:hyperlink>
    </w:p>
    <w:p w14:paraId="7EE4FE2A" w14:textId="1D9B2041" w:rsidR="009819C2" w:rsidRDefault="005A2860">
      <w:pPr>
        <w:pStyle w:val="TOC7"/>
        <w:rPr>
          <w:rFonts w:cstheme="minorBidi"/>
          <w:sz w:val="22"/>
          <w:szCs w:val="22"/>
          <w:rtl/>
        </w:rPr>
      </w:pPr>
      <w:hyperlink w:anchor="_Toc130400285" w:history="1">
        <w:r w:rsidR="009819C2" w:rsidRPr="00314274">
          <w:rPr>
            <w:rStyle w:val="Hyperlink"/>
            <w:rtl/>
          </w:rPr>
          <w:t>חדושי הרשב"א שבת מג ע"ב ד"ה מר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Toc130400285 \h</w:instrText>
        </w:r>
        <w:r w:rsidR="009819C2">
          <w:rPr>
            <w:webHidden/>
            <w:rtl/>
          </w:rPr>
          <w:instrText xml:space="preserve"> </w:instrText>
        </w:r>
        <w:r w:rsidR="009819C2">
          <w:rPr>
            <w:webHidden/>
            <w:rtl/>
          </w:rPr>
        </w:r>
        <w:r w:rsidR="009819C2">
          <w:rPr>
            <w:webHidden/>
            <w:rtl/>
          </w:rPr>
          <w:fldChar w:fldCharType="separate"/>
        </w:r>
        <w:r w:rsidR="00FA04D3">
          <w:rPr>
            <w:webHidden/>
            <w:rtl/>
          </w:rPr>
          <w:t>3</w:t>
        </w:r>
        <w:r w:rsidR="009819C2">
          <w:rPr>
            <w:webHidden/>
            <w:rtl/>
          </w:rPr>
          <w:fldChar w:fldCharType="end"/>
        </w:r>
      </w:hyperlink>
    </w:p>
    <w:p w14:paraId="31F78D91" w14:textId="6DAE4269" w:rsidR="009819C2" w:rsidRDefault="005A2860">
      <w:pPr>
        <w:pStyle w:val="TOC7"/>
        <w:rPr>
          <w:rFonts w:cstheme="minorBidi"/>
          <w:sz w:val="22"/>
          <w:szCs w:val="22"/>
          <w:rtl/>
        </w:rPr>
      </w:pPr>
      <w:hyperlink w:anchor="_Toc130400328" w:history="1">
        <w:r w:rsidR="009819C2" w:rsidRPr="00314274">
          <w:rPr>
            <w:rStyle w:val="Hyperlink"/>
            <w:rtl/>
          </w:rPr>
          <w:t>חדושי הרשב"א שבת נ ע"ב ד"ה יש מי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Toc130400328 \h</w:instrText>
        </w:r>
        <w:r w:rsidR="009819C2">
          <w:rPr>
            <w:webHidden/>
            <w:rtl/>
          </w:rPr>
          <w:instrText xml:space="preserve"> </w:instrText>
        </w:r>
        <w:r w:rsidR="009819C2">
          <w:rPr>
            <w:webHidden/>
            <w:rtl/>
          </w:rPr>
        </w:r>
        <w:r w:rsidR="009819C2">
          <w:rPr>
            <w:webHidden/>
            <w:rtl/>
          </w:rPr>
          <w:fldChar w:fldCharType="separate"/>
        </w:r>
        <w:r w:rsidR="00FA04D3">
          <w:rPr>
            <w:webHidden/>
            <w:rtl/>
          </w:rPr>
          <w:t>9</w:t>
        </w:r>
        <w:r w:rsidR="009819C2">
          <w:rPr>
            <w:webHidden/>
            <w:rtl/>
          </w:rPr>
          <w:fldChar w:fldCharType="end"/>
        </w:r>
      </w:hyperlink>
    </w:p>
    <w:p w14:paraId="00FEB458" w14:textId="3A20F01D" w:rsidR="009819C2" w:rsidRDefault="005A2860">
      <w:pPr>
        <w:pStyle w:val="TOC7"/>
        <w:rPr>
          <w:rFonts w:cstheme="minorBidi"/>
          <w:sz w:val="22"/>
          <w:szCs w:val="22"/>
          <w:rtl/>
        </w:rPr>
      </w:pPr>
      <w:hyperlink w:anchor="_Toc130400643" w:history="1">
        <w:r w:rsidR="009819C2" w:rsidRPr="00314274">
          <w:rPr>
            <w:rStyle w:val="Hyperlink"/>
            <w:rtl/>
          </w:rPr>
          <w:t>חדושי הרשב"א שבת נ"א ע"א ד"ה ונראין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Toc130400643 \h</w:instrText>
        </w:r>
        <w:r w:rsidR="009819C2">
          <w:rPr>
            <w:webHidden/>
            <w:rtl/>
          </w:rPr>
          <w:instrText xml:space="preserve"> </w:instrText>
        </w:r>
        <w:r w:rsidR="009819C2">
          <w:rPr>
            <w:webHidden/>
            <w:rtl/>
          </w:rPr>
        </w:r>
        <w:r w:rsidR="009819C2">
          <w:rPr>
            <w:webHidden/>
            <w:rtl/>
          </w:rPr>
          <w:fldChar w:fldCharType="separate"/>
        </w:r>
        <w:r w:rsidR="00FA04D3">
          <w:rPr>
            <w:webHidden/>
            <w:rtl/>
          </w:rPr>
          <w:t>63</w:t>
        </w:r>
        <w:r w:rsidR="009819C2">
          <w:rPr>
            <w:webHidden/>
            <w:rtl/>
          </w:rPr>
          <w:fldChar w:fldCharType="end"/>
        </w:r>
      </w:hyperlink>
    </w:p>
    <w:p w14:paraId="46593E14" w14:textId="00A80783" w:rsidR="009819C2" w:rsidRDefault="005A2860">
      <w:pPr>
        <w:pStyle w:val="TOC7"/>
        <w:rPr>
          <w:rFonts w:cstheme="minorBidi"/>
          <w:sz w:val="22"/>
          <w:szCs w:val="22"/>
          <w:rtl/>
        </w:rPr>
      </w:pPr>
      <w:hyperlink w:anchor="_Toc130400786" w:history="1">
        <w:r w:rsidR="009819C2" w:rsidRPr="00314274">
          <w:rPr>
            <w:rStyle w:val="Hyperlink"/>
            <w:rtl/>
          </w:rPr>
          <w:t>חדושי הרשב"א שבת קכ"ב ע"ב ד"ה ויש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Toc130400786 \h</w:instrText>
        </w:r>
        <w:r w:rsidR="009819C2">
          <w:rPr>
            <w:webHidden/>
            <w:rtl/>
          </w:rPr>
          <w:instrText xml:space="preserve"> </w:instrText>
        </w:r>
        <w:r w:rsidR="009819C2">
          <w:rPr>
            <w:webHidden/>
            <w:rtl/>
          </w:rPr>
        </w:r>
        <w:r w:rsidR="009819C2">
          <w:rPr>
            <w:webHidden/>
            <w:rtl/>
          </w:rPr>
          <w:fldChar w:fldCharType="separate"/>
        </w:r>
        <w:r w:rsidR="00FA04D3">
          <w:rPr>
            <w:webHidden/>
            <w:rtl/>
          </w:rPr>
          <w:t>89</w:t>
        </w:r>
        <w:r w:rsidR="009819C2">
          <w:rPr>
            <w:webHidden/>
            <w:rtl/>
          </w:rPr>
          <w:fldChar w:fldCharType="end"/>
        </w:r>
      </w:hyperlink>
    </w:p>
    <w:p w14:paraId="68AF6240" w14:textId="0AE9B059" w:rsidR="009819C2" w:rsidRDefault="005A2860">
      <w:pPr>
        <w:pStyle w:val="TOC7"/>
        <w:rPr>
          <w:rFonts w:cstheme="minorBidi"/>
          <w:sz w:val="22"/>
          <w:szCs w:val="22"/>
          <w:rtl/>
        </w:rPr>
      </w:pPr>
      <w:hyperlink w:anchor="_Toc130401178" w:history="1">
        <w:r w:rsidR="009819C2" w:rsidRPr="00314274">
          <w:rPr>
            <w:rStyle w:val="Hyperlink"/>
            <w:rtl/>
          </w:rPr>
          <w:t>חדושי הרשב"א שבת קכ"ח ע"א ד"ה הכי גרס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Toc130401178 \h</w:instrText>
        </w:r>
        <w:r w:rsidR="009819C2">
          <w:rPr>
            <w:webHidden/>
            <w:rtl/>
          </w:rPr>
          <w:instrText xml:space="preserve"> </w:instrText>
        </w:r>
        <w:r w:rsidR="009819C2">
          <w:rPr>
            <w:webHidden/>
            <w:rtl/>
          </w:rPr>
        </w:r>
        <w:r w:rsidR="009819C2">
          <w:rPr>
            <w:webHidden/>
            <w:rtl/>
          </w:rPr>
          <w:fldChar w:fldCharType="separate"/>
        </w:r>
        <w:r w:rsidR="00FA04D3">
          <w:rPr>
            <w:webHidden/>
            <w:rtl/>
          </w:rPr>
          <w:t>168</w:t>
        </w:r>
        <w:r w:rsidR="009819C2">
          <w:rPr>
            <w:webHidden/>
            <w:rtl/>
          </w:rPr>
          <w:fldChar w:fldCharType="end"/>
        </w:r>
      </w:hyperlink>
    </w:p>
    <w:p w14:paraId="2B592684" w14:textId="375CE327" w:rsidR="009819C2" w:rsidRDefault="005A2860">
      <w:pPr>
        <w:pStyle w:val="TOC7"/>
        <w:rPr>
          <w:rFonts w:cstheme="minorBidi"/>
          <w:sz w:val="22"/>
          <w:szCs w:val="22"/>
          <w:rtl/>
        </w:rPr>
      </w:pPr>
      <w:hyperlink w:anchor="_Toc130400382" w:history="1">
        <w:r w:rsidR="009819C2" w:rsidRPr="00314274">
          <w:rPr>
            <w:rStyle w:val="Hyperlink"/>
            <w:rtl/>
          </w:rPr>
          <w:t>חדושי הרשב"א שבת קכג ע"א ד"ה הא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Toc130400382 \h</w:instrText>
        </w:r>
        <w:r w:rsidR="009819C2">
          <w:rPr>
            <w:webHidden/>
            <w:rtl/>
          </w:rPr>
          <w:instrText xml:space="preserve"> </w:instrText>
        </w:r>
        <w:r w:rsidR="009819C2">
          <w:rPr>
            <w:webHidden/>
            <w:rtl/>
          </w:rPr>
        </w:r>
        <w:r w:rsidR="009819C2">
          <w:rPr>
            <w:webHidden/>
            <w:rtl/>
          </w:rPr>
          <w:fldChar w:fldCharType="separate"/>
        </w:r>
        <w:r w:rsidR="00FA04D3">
          <w:rPr>
            <w:webHidden/>
            <w:rtl/>
          </w:rPr>
          <w:t>18</w:t>
        </w:r>
        <w:r w:rsidR="009819C2">
          <w:rPr>
            <w:webHidden/>
            <w:rtl/>
          </w:rPr>
          <w:fldChar w:fldCharType="end"/>
        </w:r>
      </w:hyperlink>
    </w:p>
    <w:p w14:paraId="162753B2" w14:textId="1BE67026" w:rsidR="009819C2" w:rsidRDefault="005A2860">
      <w:pPr>
        <w:pStyle w:val="TOC7"/>
        <w:rPr>
          <w:rFonts w:cstheme="minorBidi"/>
          <w:sz w:val="22"/>
          <w:szCs w:val="22"/>
          <w:rtl/>
        </w:rPr>
      </w:pPr>
      <w:hyperlink w:anchor="_Toc130401180" w:history="1">
        <w:r w:rsidR="009819C2" w:rsidRPr="00314274">
          <w:rPr>
            <w:rStyle w:val="Hyperlink"/>
            <w:rtl/>
          </w:rPr>
          <w:t>חדושי הרשב"א שבת קמ"ב ע"ב ד"ה טעמא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Toc130401180 \h</w:instrText>
        </w:r>
        <w:r w:rsidR="009819C2">
          <w:rPr>
            <w:webHidden/>
            <w:rtl/>
          </w:rPr>
          <w:instrText xml:space="preserve"> </w:instrText>
        </w:r>
        <w:r w:rsidR="009819C2">
          <w:rPr>
            <w:webHidden/>
            <w:rtl/>
          </w:rPr>
        </w:r>
        <w:r w:rsidR="009819C2">
          <w:rPr>
            <w:webHidden/>
            <w:rtl/>
          </w:rPr>
          <w:fldChar w:fldCharType="separate"/>
        </w:r>
        <w:r w:rsidR="00FA04D3">
          <w:rPr>
            <w:webHidden/>
            <w:rtl/>
          </w:rPr>
          <w:t>168</w:t>
        </w:r>
        <w:r w:rsidR="009819C2">
          <w:rPr>
            <w:webHidden/>
            <w:rtl/>
          </w:rPr>
          <w:fldChar w:fldCharType="end"/>
        </w:r>
      </w:hyperlink>
    </w:p>
    <w:p w14:paraId="7DC2A0E9" w14:textId="45483DFC" w:rsidR="009819C2" w:rsidRDefault="005A2860">
      <w:pPr>
        <w:pStyle w:val="TOC7"/>
        <w:rPr>
          <w:rFonts w:cstheme="minorBidi"/>
          <w:sz w:val="22"/>
          <w:szCs w:val="22"/>
          <w:rtl/>
        </w:rPr>
      </w:pPr>
      <w:hyperlink w:anchor="_Toc130400539" w:history="1">
        <w:r w:rsidR="009819C2" w:rsidRPr="00314274">
          <w:rPr>
            <w:rStyle w:val="Hyperlink"/>
            <w:rtl/>
          </w:rPr>
          <w:t>חדושי הרשב"א שבת קמ"ג ע"א ד"ה והא דתנן מסלק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Toc130400539 \h</w:instrText>
        </w:r>
        <w:r w:rsidR="009819C2">
          <w:rPr>
            <w:webHidden/>
            <w:rtl/>
          </w:rPr>
          <w:instrText xml:space="preserve"> </w:instrText>
        </w:r>
        <w:r w:rsidR="009819C2">
          <w:rPr>
            <w:webHidden/>
            <w:rtl/>
          </w:rPr>
        </w:r>
        <w:r w:rsidR="009819C2">
          <w:rPr>
            <w:webHidden/>
            <w:rtl/>
          </w:rPr>
          <w:fldChar w:fldCharType="separate"/>
        </w:r>
        <w:r w:rsidR="00FA04D3">
          <w:rPr>
            <w:webHidden/>
            <w:rtl/>
          </w:rPr>
          <w:t>44</w:t>
        </w:r>
        <w:r w:rsidR="009819C2">
          <w:rPr>
            <w:webHidden/>
            <w:rtl/>
          </w:rPr>
          <w:fldChar w:fldCharType="end"/>
        </w:r>
      </w:hyperlink>
    </w:p>
    <w:p w14:paraId="2EA41543" w14:textId="3C45E461" w:rsidR="009819C2" w:rsidRDefault="005A2860">
      <w:pPr>
        <w:pStyle w:val="TOC7"/>
        <w:rPr>
          <w:rFonts w:cstheme="minorBidi"/>
          <w:sz w:val="22"/>
          <w:szCs w:val="22"/>
          <w:rtl/>
        </w:rPr>
      </w:pPr>
      <w:hyperlink w:anchor="_Toc130401003" w:history="1">
        <w:r w:rsidR="009819C2" w:rsidRPr="00314274">
          <w:rPr>
            <w:rStyle w:val="Hyperlink"/>
            <w:rtl/>
          </w:rPr>
          <w:t>חדושי הרשב"א שבת קמ"ד ע"ב ד"ה ועוד כתב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Toc130401003 \h</w:instrText>
        </w:r>
        <w:r w:rsidR="009819C2">
          <w:rPr>
            <w:webHidden/>
            <w:rtl/>
          </w:rPr>
          <w:instrText xml:space="preserve"> </w:instrText>
        </w:r>
        <w:r w:rsidR="009819C2">
          <w:rPr>
            <w:webHidden/>
            <w:rtl/>
          </w:rPr>
        </w:r>
        <w:r w:rsidR="009819C2">
          <w:rPr>
            <w:webHidden/>
            <w:rtl/>
          </w:rPr>
          <w:fldChar w:fldCharType="separate"/>
        </w:r>
        <w:r w:rsidR="00FA04D3">
          <w:rPr>
            <w:webHidden/>
            <w:rtl/>
          </w:rPr>
          <w:t>131</w:t>
        </w:r>
        <w:r w:rsidR="009819C2">
          <w:rPr>
            <w:webHidden/>
            <w:rtl/>
          </w:rPr>
          <w:fldChar w:fldCharType="end"/>
        </w:r>
      </w:hyperlink>
    </w:p>
    <w:p w14:paraId="67D086AD" w14:textId="0E41BC6C" w:rsidR="009819C2" w:rsidRDefault="005A2860">
      <w:pPr>
        <w:pStyle w:val="TOC7"/>
        <w:rPr>
          <w:rFonts w:cstheme="minorBidi"/>
          <w:sz w:val="22"/>
          <w:szCs w:val="22"/>
          <w:rtl/>
        </w:rPr>
      </w:pPr>
      <w:hyperlink w:anchor="_Toc130401150" w:history="1">
        <w:r w:rsidR="009819C2" w:rsidRPr="00314274">
          <w:rPr>
            <w:rStyle w:val="Hyperlink"/>
            <w:rtl/>
          </w:rPr>
          <w:t>חדושי הרשב"א שבת קמ"ד ע"ב ד"ה ועוד כתב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Toc130401150 \h</w:instrText>
        </w:r>
        <w:r w:rsidR="009819C2">
          <w:rPr>
            <w:webHidden/>
            <w:rtl/>
          </w:rPr>
          <w:instrText xml:space="preserve"> </w:instrText>
        </w:r>
        <w:r w:rsidR="009819C2">
          <w:rPr>
            <w:webHidden/>
            <w:rtl/>
          </w:rPr>
        </w:r>
        <w:r w:rsidR="009819C2">
          <w:rPr>
            <w:webHidden/>
            <w:rtl/>
          </w:rPr>
          <w:fldChar w:fldCharType="separate"/>
        </w:r>
        <w:r w:rsidR="00FA04D3">
          <w:rPr>
            <w:webHidden/>
            <w:rtl/>
          </w:rPr>
          <w:t>163</w:t>
        </w:r>
        <w:r w:rsidR="009819C2">
          <w:rPr>
            <w:webHidden/>
            <w:rtl/>
          </w:rPr>
          <w:fldChar w:fldCharType="end"/>
        </w:r>
      </w:hyperlink>
    </w:p>
    <w:p w14:paraId="45CB84CC" w14:textId="3C2A8753" w:rsidR="009819C2" w:rsidRDefault="005A2860">
      <w:pPr>
        <w:pStyle w:val="TOC7"/>
        <w:rPr>
          <w:rFonts w:cstheme="minorBidi"/>
          <w:sz w:val="22"/>
          <w:szCs w:val="22"/>
          <w:rtl/>
        </w:rPr>
      </w:pPr>
      <w:hyperlink w:anchor="_Toc130400418" w:history="1">
        <w:r w:rsidR="009819C2" w:rsidRPr="00314274">
          <w:rPr>
            <w:rStyle w:val="Hyperlink"/>
            <w:rtl/>
          </w:rPr>
          <w:t>חדושי הרשב"א שבת קמג ע"א ד"ה הא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Toc130400418 \h</w:instrText>
        </w:r>
        <w:r w:rsidR="009819C2">
          <w:rPr>
            <w:webHidden/>
            <w:rtl/>
          </w:rPr>
          <w:instrText xml:space="preserve"> </w:instrText>
        </w:r>
        <w:r w:rsidR="009819C2">
          <w:rPr>
            <w:webHidden/>
            <w:rtl/>
          </w:rPr>
        </w:r>
        <w:r w:rsidR="009819C2">
          <w:rPr>
            <w:webHidden/>
            <w:rtl/>
          </w:rPr>
          <w:fldChar w:fldCharType="separate"/>
        </w:r>
        <w:r w:rsidR="00FA04D3">
          <w:rPr>
            <w:webHidden/>
            <w:rtl/>
          </w:rPr>
          <w:t>22</w:t>
        </w:r>
        <w:r w:rsidR="009819C2">
          <w:rPr>
            <w:webHidden/>
            <w:rtl/>
          </w:rPr>
          <w:fldChar w:fldCharType="end"/>
        </w:r>
      </w:hyperlink>
    </w:p>
    <w:p w14:paraId="2BB259CE" w14:textId="0E13FF4C" w:rsidR="009819C2" w:rsidRDefault="005A2860">
      <w:pPr>
        <w:pStyle w:val="TOC7"/>
        <w:rPr>
          <w:rFonts w:cstheme="minorBidi"/>
          <w:sz w:val="22"/>
          <w:szCs w:val="22"/>
          <w:rtl/>
        </w:rPr>
      </w:pPr>
      <w:hyperlink w:anchor="_Toc130400038" w:history="1">
        <w:r w:rsidR="009819C2" w:rsidRPr="00314274">
          <w:rPr>
            <w:rStyle w:val="Hyperlink"/>
            <w:rtl/>
          </w:rPr>
          <w:t>חדושי הרשב"א שבת קנד ע"ב ד"ה הא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Toc130400038 \h</w:instrText>
        </w:r>
        <w:r w:rsidR="009819C2">
          <w:rPr>
            <w:webHidden/>
            <w:rtl/>
          </w:rPr>
          <w:instrText xml:space="preserve"> </w:instrText>
        </w:r>
        <w:r w:rsidR="009819C2">
          <w:rPr>
            <w:webHidden/>
            <w:rtl/>
          </w:rPr>
        </w:r>
        <w:r w:rsidR="009819C2">
          <w:rPr>
            <w:webHidden/>
            <w:rtl/>
          </w:rPr>
          <w:fldChar w:fldCharType="separate"/>
        </w:r>
        <w:r w:rsidR="00FA04D3">
          <w:rPr>
            <w:webHidden/>
            <w:rtl/>
          </w:rPr>
          <w:t>9</w:t>
        </w:r>
        <w:r w:rsidR="009819C2">
          <w:rPr>
            <w:webHidden/>
            <w:rtl/>
          </w:rPr>
          <w:fldChar w:fldCharType="end"/>
        </w:r>
      </w:hyperlink>
    </w:p>
    <w:p w14:paraId="742C098D" w14:textId="186FECD2" w:rsidR="009819C2" w:rsidRDefault="005A2860">
      <w:pPr>
        <w:pStyle w:val="TOC7"/>
        <w:rPr>
          <w:rFonts w:cstheme="minorBidi"/>
          <w:sz w:val="22"/>
          <w:szCs w:val="22"/>
          <w:rtl/>
        </w:rPr>
      </w:pPr>
      <w:hyperlink w:anchor="_Toc130400041" w:history="1">
        <w:r w:rsidR="009819C2" w:rsidRPr="00314274">
          <w:rPr>
            <w:rStyle w:val="Hyperlink"/>
            <w:rtl/>
          </w:rPr>
          <w:t>חדושי הרשב"א שבת קנד ע"ב ד"ה הא, ד"ה אלא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Toc130400041 \h</w:instrText>
        </w:r>
        <w:r w:rsidR="009819C2">
          <w:rPr>
            <w:webHidden/>
            <w:rtl/>
          </w:rPr>
          <w:instrText xml:space="preserve"> </w:instrText>
        </w:r>
        <w:r w:rsidR="009819C2">
          <w:rPr>
            <w:webHidden/>
            <w:rtl/>
          </w:rPr>
        </w:r>
        <w:r w:rsidR="009819C2">
          <w:rPr>
            <w:webHidden/>
            <w:rtl/>
          </w:rPr>
          <w:fldChar w:fldCharType="separate"/>
        </w:r>
        <w:r w:rsidR="00FA04D3">
          <w:rPr>
            <w:webHidden/>
            <w:rtl/>
          </w:rPr>
          <w:t>10</w:t>
        </w:r>
        <w:r w:rsidR="009819C2">
          <w:rPr>
            <w:webHidden/>
            <w:rtl/>
          </w:rPr>
          <w:fldChar w:fldCharType="end"/>
        </w:r>
      </w:hyperlink>
    </w:p>
    <w:p w14:paraId="58775EA2" w14:textId="714BF27D" w:rsidR="009819C2" w:rsidRDefault="005A2860">
      <w:pPr>
        <w:pStyle w:val="TOC7"/>
        <w:rPr>
          <w:rFonts w:cstheme="minorBidi"/>
          <w:sz w:val="22"/>
          <w:szCs w:val="22"/>
          <w:rtl/>
        </w:rPr>
      </w:pPr>
      <w:hyperlink w:anchor="_Toc130400035" w:history="1">
        <w:r w:rsidR="009819C2" w:rsidRPr="00314274">
          <w:rPr>
            <w:rStyle w:val="Hyperlink"/>
            <w:rtl/>
          </w:rPr>
          <w:t>חדושי הרשב"א שבת קנד ע"ב ד"ה הא, ד"ה אלא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Toc130400035 \h</w:instrText>
        </w:r>
        <w:r w:rsidR="009819C2">
          <w:rPr>
            <w:webHidden/>
            <w:rtl/>
          </w:rPr>
          <w:instrText xml:space="preserve"> </w:instrText>
        </w:r>
        <w:r w:rsidR="009819C2">
          <w:rPr>
            <w:webHidden/>
            <w:rtl/>
          </w:rPr>
        </w:r>
        <w:r w:rsidR="009819C2">
          <w:rPr>
            <w:webHidden/>
            <w:rtl/>
          </w:rPr>
          <w:fldChar w:fldCharType="separate"/>
        </w:r>
        <w:r w:rsidR="00FA04D3">
          <w:rPr>
            <w:webHidden/>
            <w:rtl/>
          </w:rPr>
          <w:t>9</w:t>
        </w:r>
        <w:r w:rsidR="009819C2">
          <w:rPr>
            <w:webHidden/>
            <w:rtl/>
          </w:rPr>
          <w:fldChar w:fldCharType="end"/>
        </w:r>
      </w:hyperlink>
    </w:p>
    <w:p w14:paraId="767642CB" w14:textId="3D7F2364" w:rsidR="009819C2" w:rsidRDefault="005A2860">
      <w:pPr>
        <w:pStyle w:val="TOC7"/>
        <w:rPr>
          <w:rFonts w:cstheme="minorBidi"/>
          <w:sz w:val="22"/>
          <w:szCs w:val="22"/>
          <w:rtl/>
        </w:rPr>
      </w:pPr>
      <w:hyperlink w:anchor="_Toc130400087" w:history="1">
        <w:r w:rsidR="009819C2" w:rsidRPr="00314274">
          <w:rPr>
            <w:rStyle w:val="Hyperlink"/>
            <w:rtl/>
          </w:rPr>
          <w:t>חדושי ר' אלעזר משה הורוויץ שבת דף מג עמוד א ד"ה כבר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Toc130400087 \h</w:instrText>
        </w:r>
        <w:r w:rsidR="009819C2">
          <w:rPr>
            <w:webHidden/>
            <w:rtl/>
          </w:rPr>
          <w:instrText xml:space="preserve"> </w:instrText>
        </w:r>
        <w:r w:rsidR="009819C2">
          <w:rPr>
            <w:webHidden/>
            <w:rtl/>
          </w:rPr>
        </w:r>
        <w:r w:rsidR="009819C2">
          <w:rPr>
            <w:webHidden/>
            <w:rtl/>
          </w:rPr>
          <w:fldChar w:fldCharType="separate"/>
        </w:r>
        <w:r w:rsidR="00FA04D3">
          <w:rPr>
            <w:webHidden/>
            <w:rtl/>
          </w:rPr>
          <w:t>17</w:t>
        </w:r>
        <w:r w:rsidR="009819C2">
          <w:rPr>
            <w:webHidden/>
            <w:rtl/>
          </w:rPr>
          <w:fldChar w:fldCharType="end"/>
        </w:r>
      </w:hyperlink>
    </w:p>
    <w:p w14:paraId="31ED4CB3" w14:textId="55648169" w:rsidR="009819C2" w:rsidRDefault="005A2860">
      <w:pPr>
        <w:pStyle w:val="TOC7"/>
        <w:rPr>
          <w:rFonts w:cstheme="minorBidi"/>
          <w:sz w:val="22"/>
          <w:szCs w:val="22"/>
          <w:rtl/>
        </w:rPr>
      </w:pPr>
      <w:hyperlink w:anchor="_Toc130401152" w:history="1">
        <w:r w:rsidR="009819C2" w:rsidRPr="00314274">
          <w:rPr>
            <w:rStyle w:val="Hyperlink"/>
            <w:rtl/>
          </w:rPr>
          <w:t>חדושי תלמיד הרמב"ן שבת קנ"ו ע"ב ד"ה לפי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Toc130401152 \h</w:instrText>
        </w:r>
        <w:r w:rsidR="009819C2">
          <w:rPr>
            <w:webHidden/>
            <w:rtl/>
          </w:rPr>
          <w:instrText xml:space="preserve"> </w:instrText>
        </w:r>
        <w:r w:rsidR="009819C2">
          <w:rPr>
            <w:webHidden/>
            <w:rtl/>
          </w:rPr>
        </w:r>
        <w:r w:rsidR="009819C2">
          <w:rPr>
            <w:webHidden/>
            <w:rtl/>
          </w:rPr>
          <w:fldChar w:fldCharType="separate"/>
        </w:r>
        <w:r w:rsidR="00FA04D3">
          <w:rPr>
            <w:webHidden/>
            <w:rtl/>
          </w:rPr>
          <w:t>163</w:t>
        </w:r>
        <w:r w:rsidR="009819C2">
          <w:rPr>
            <w:webHidden/>
            <w:rtl/>
          </w:rPr>
          <w:fldChar w:fldCharType="end"/>
        </w:r>
      </w:hyperlink>
    </w:p>
    <w:p w14:paraId="77A438AE" w14:textId="2FCDAB3F" w:rsidR="009819C2" w:rsidRDefault="005A2860">
      <w:pPr>
        <w:pStyle w:val="TOC7"/>
        <w:rPr>
          <w:rFonts w:cstheme="minorBidi"/>
          <w:sz w:val="22"/>
          <w:szCs w:val="22"/>
          <w:rtl/>
        </w:rPr>
      </w:pPr>
      <w:hyperlink w:anchor="_Toc130401158" w:history="1">
        <w:r w:rsidR="009819C2" w:rsidRPr="00314274">
          <w:rPr>
            <w:rStyle w:val="Hyperlink"/>
            <w:rtl/>
          </w:rPr>
          <w:t>חדושי תלמיד הרמב"ן שבת קנ"ו ע"ב ד"ה לפי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Toc130401158 \h</w:instrText>
        </w:r>
        <w:r w:rsidR="009819C2">
          <w:rPr>
            <w:webHidden/>
            <w:rtl/>
          </w:rPr>
          <w:instrText xml:space="preserve"> </w:instrText>
        </w:r>
        <w:r w:rsidR="009819C2">
          <w:rPr>
            <w:webHidden/>
            <w:rtl/>
          </w:rPr>
        </w:r>
        <w:r w:rsidR="009819C2">
          <w:rPr>
            <w:webHidden/>
            <w:rtl/>
          </w:rPr>
          <w:fldChar w:fldCharType="separate"/>
        </w:r>
        <w:r w:rsidR="00FA04D3">
          <w:rPr>
            <w:webHidden/>
            <w:rtl/>
          </w:rPr>
          <w:t>165</w:t>
        </w:r>
        <w:r w:rsidR="009819C2">
          <w:rPr>
            <w:webHidden/>
            <w:rtl/>
          </w:rPr>
          <w:fldChar w:fldCharType="end"/>
        </w:r>
      </w:hyperlink>
    </w:p>
    <w:p w14:paraId="721F5A40" w14:textId="35D837AA" w:rsidR="009819C2" w:rsidRDefault="005A2860">
      <w:pPr>
        <w:pStyle w:val="TOC7"/>
        <w:rPr>
          <w:rFonts w:cstheme="minorBidi"/>
          <w:sz w:val="22"/>
          <w:szCs w:val="22"/>
          <w:rtl/>
        </w:rPr>
      </w:pPr>
      <w:hyperlink w:anchor="_Toc130401014" w:history="1">
        <w:r w:rsidR="009819C2" w:rsidRPr="00314274">
          <w:rPr>
            <w:rStyle w:val="Hyperlink"/>
            <w:rtl/>
          </w:rPr>
          <w:t>חדושי תלמיד הרמב"ן שבת קנ"ו ע"ב ד"ה מתני'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Toc130401014 \h</w:instrText>
        </w:r>
        <w:r w:rsidR="009819C2">
          <w:rPr>
            <w:webHidden/>
            <w:rtl/>
          </w:rPr>
          <w:instrText xml:space="preserve"> </w:instrText>
        </w:r>
        <w:r w:rsidR="009819C2">
          <w:rPr>
            <w:webHidden/>
            <w:rtl/>
          </w:rPr>
        </w:r>
        <w:r w:rsidR="009819C2">
          <w:rPr>
            <w:webHidden/>
            <w:rtl/>
          </w:rPr>
          <w:fldChar w:fldCharType="separate"/>
        </w:r>
        <w:r w:rsidR="00FA04D3">
          <w:rPr>
            <w:webHidden/>
            <w:rtl/>
          </w:rPr>
          <w:t>132</w:t>
        </w:r>
        <w:r w:rsidR="009819C2">
          <w:rPr>
            <w:webHidden/>
            <w:rtl/>
          </w:rPr>
          <w:fldChar w:fldCharType="end"/>
        </w:r>
      </w:hyperlink>
    </w:p>
    <w:p w14:paraId="37D650F2" w14:textId="19BA3864" w:rsidR="009819C2" w:rsidRDefault="005A2860">
      <w:pPr>
        <w:pStyle w:val="TOC7"/>
        <w:rPr>
          <w:rFonts w:cstheme="minorBidi"/>
          <w:sz w:val="22"/>
          <w:szCs w:val="22"/>
          <w:rtl/>
        </w:rPr>
      </w:pPr>
      <w:hyperlink w:anchor="_Toc130400248" w:history="1">
        <w:r w:rsidR="009819C2" w:rsidRPr="00314274">
          <w:rPr>
            <w:rStyle w:val="Hyperlink"/>
            <w:rtl/>
          </w:rPr>
          <w:t>חדושי תלמיד הרמב"ן שבת קנד ע"ב ד"ה היתה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Toc130400248 \h</w:instrText>
        </w:r>
        <w:r w:rsidR="009819C2">
          <w:rPr>
            <w:webHidden/>
            <w:rtl/>
          </w:rPr>
          <w:instrText xml:space="preserve"> </w:instrText>
        </w:r>
        <w:r w:rsidR="009819C2">
          <w:rPr>
            <w:webHidden/>
            <w:rtl/>
          </w:rPr>
        </w:r>
        <w:r w:rsidR="009819C2">
          <w:rPr>
            <w:webHidden/>
            <w:rtl/>
          </w:rPr>
          <w:fldChar w:fldCharType="separate"/>
        </w:r>
        <w:r w:rsidR="00FA04D3">
          <w:rPr>
            <w:webHidden/>
            <w:rtl/>
          </w:rPr>
          <w:t>41</w:t>
        </w:r>
        <w:r w:rsidR="009819C2">
          <w:rPr>
            <w:webHidden/>
            <w:rtl/>
          </w:rPr>
          <w:fldChar w:fldCharType="end"/>
        </w:r>
      </w:hyperlink>
    </w:p>
    <w:p w14:paraId="33EC2BF5" w14:textId="09BBF93D" w:rsidR="009819C2" w:rsidRDefault="005A2860">
      <w:pPr>
        <w:pStyle w:val="TOC7"/>
        <w:rPr>
          <w:rFonts w:cstheme="minorBidi"/>
          <w:sz w:val="22"/>
          <w:szCs w:val="22"/>
          <w:rtl/>
        </w:rPr>
      </w:pPr>
      <w:hyperlink w:anchor="_Toc130401033" w:history="1">
        <w:r w:rsidR="009819C2" w:rsidRPr="00314274">
          <w:rPr>
            <w:rStyle w:val="Hyperlink"/>
            <w:rtl/>
          </w:rPr>
          <w:t>חזון איש או"ח סי' מא אות ד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Toc130401033 \h</w:instrText>
        </w:r>
        <w:r w:rsidR="009819C2">
          <w:rPr>
            <w:webHidden/>
            <w:rtl/>
          </w:rPr>
          <w:instrText xml:space="preserve"> </w:instrText>
        </w:r>
        <w:r w:rsidR="009819C2">
          <w:rPr>
            <w:webHidden/>
            <w:rtl/>
          </w:rPr>
        </w:r>
        <w:r w:rsidR="009819C2">
          <w:rPr>
            <w:webHidden/>
            <w:rtl/>
          </w:rPr>
          <w:fldChar w:fldCharType="separate"/>
        </w:r>
        <w:r w:rsidR="00FA04D3">
          <w:rPr>
            <w:webHidden/>
            <w:rtl/>
          </w:rPr>
          <w:t>136</w:t>
        </w:r>
        <w:r w:rsidR="009819C2">
          <w:rPr>
            <w:webHidden/>
            <w:rtl/>
          </w:rPr>
          <w:fldChar w:fldCharType="end"/>
        </w:r>
      </w:hyperlink>
    </w:p>
    <w:p w14:paraId="065F19E5" w14:textId="6569585B" w:rsidR="009819C2" w:rsidRDefault="005A2860">
      <w:pPr>
        <w:pStyle w:val="TOC7"/>
        <w:rPr>
          <w:rFonts w:cstheme="minorBidi"/>
          <w:sz w:val="22"/>
          <w:szCs w:val="22"/>
          <w:rtl/>
        </w:rPr>
      </w:pPr>
      <w:hyperlink w:anchor="_Toc130400951" w:history="1">
        <w:r w:rsidR="009819C2" w:rsidRPr="00314274">
          <w:rPr>
            <w:rStyle w:val="Hyperlink"/>
            <w:rtl/>
          </w:rPr>
          <w:t>חזון איש או"ח סי' מא אות ד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Toc130400951 \h</w:instrText>
        </w:r>
        <w:r w:rsidR="009819C2">
          <w:rPr>
            <w:webHidden/>
            <w:rtl/>
          </w:rPr>
          <w:instrText xml:space="preserve"> </w:instrText>
        </w:r>
        <w:r w:rsidR="009819C2">
          <w:rPr>
            <w:webHidden/>
            <w:rtl/>
          </w:rPr>
        </w:r>
        <w:r w:rsidR="009819C2">
          <w:rPr>
            <w:webHidden/>
            <w:rtl/>
          </w:rPr>
          <w:fldChar w:fldCharType="separate"/>
        </w:r>
        <w:r w:rsidR="00FA04D3">
          <w:rPr>
            <w:webHidden/>
            <w:rtl/>
          </w:rPr>
          <w:t>116</w:t>
        </w:r>
        <w:r w:rsidR="009819C2">
          <w:rPr>
            <w:webHidden/>
            <w:rtl/>
          </w:rPr>
          <w:fldChar w:fldCharType="end"/>
        </w:r>
      </w:hyperlink>
    </w:p>
    <w:p w14:paraId="09710909" w14:textId="71A7B8EB" w:rsidR="009819C2" w:rsidRDefault="005A2860">
      <w:pPr>
        <w:pStyle w:val="TOC7"/>
        <w:rPr>
          <w:rFonts w:cstheme="minorBidi"/>
          <w:sz w:val="22"/>
          <w:szCs w:val="22"/>
          <w:rtl/>
        </w:rPr>
      </w:pPr>
      <w:hyperlink w:anchor="_Toc130401119" w:history="1">
        <w:r w:rsidR="009819C2" w:rsidRPr="00314274">
          <w:rPr>
            <w:rStyle w:val="Hyperlink"/>
            <w:rtl/>
          </w:rPr>
          <w:t>חזון איש או"ח סי' מא אות ד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Toc130401119 \h</w:instrText>
        </w:r>
        <w:r w:rsidR="009819C2">
          <w:rPr>
            <w:webHidden/>
            <w:rtl/>
          </w:rPr>
          <w:instrText xml:space="preserve"> </w:instrText>
        </w:r>
        <w:r w:rsidR="009819C2">
          <w:rPr>
            <w:webHidden/>
            <w:rtl/>
          </w:rPr>
        </w:r>
        <w:r w:rsidR="009819C2">
          <w:rPr>
            <w:webHidden/>
            <w:rtl/>
          </w:rPr>
          <w:fldChar w:fldCharType="separate"/>
        </w:r>
        <w:r w:rsidR="00FA04D3">
          <w:rPr>
            <w:webHidden/>
            <w:rtl/>
          </w:rPr>
          <w:t>153</w:t>
        </w:r>
        <w:r w:rsidR="009819C2">
          <w:rPr>
            <w:webHidden/>
            <w:rtl/>
          </w:rPr>
          <w:fldChar w:fldCharType="end"/>
        </w:r>
      </w:hyperlink>
    </w:p>
    <w:p w14:paraId="50746381" w14:textId="7C0D6413" w:rsidR="009819C2" w:rsidRDefault="005A2860">
      <w:pPr>
        <w:pStyle w:val="TOC7"/>
        <w:rPr>
          <w:rFonts w:cstheme="minorBidi"/>
          <w:sz w:val="22"/>
          <w:szCs w:val="22"/>
          <w:rtl/>
        </w:rPr>
      </w:pPr>
      <w:hyperlink w:anchor="_Toc130401133" w:history="1">
        <w:r w:rsidR="009819C2" w:rsidRPr="00314274">
          <w:rPr>
            <w:rStyle w:val="Hyperlink"/>
            <w:rtl/>
          </w:rPr>
          <w:t>חזון איש או"ח סי' מא אות ז ד"ה שבת קנ"ו ב'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Toc130401133 \h</w:instrText>
        </w:r>
        <w:r w:rsidR="009819C2">
          <w:rPr>
            <w:webHidden/>
            <w:rtl/>
          </w:rPr>
          <w:instrText xml:space="preserve"> </w:instrText>
        </w:r>
        <w:r w:rsidR="009819C2">
          <w:rPr>
            <w:webHidden/>
            <w:rtl/>
          </w:rPr>
        </w:r>
        <w:r w:rsidR="009819C2">
          <w:rPr>
            <w:webHidden/>
            <w:rtl/>
          </w:rPr>
          <w:fldChar w:fldCharType="separate"/>
        </w:r>
        <w:r w:rsidR="00FA04D3">
          <w:rPr>
            <w:webHidden/>
            <w:rtl/>
          </w:rPr>
          <w:t>161</w:t>
        </w:r>
        <w:r w:rsidR="009819C2">
          <w:rPr>
            <w:webHidden/>
            <w:rtl/>
          </w:rPr>
          <w:fldChar w:fldCharType="end"/>
        </w:r>
      </w:hyperlink>
    </w:p>
    <w:p w14:paraId="1C1A1F69" w14:textId="2CFBF22E" w:rsidR="009819C2" w:rsidRDefault="005A2860">
      <w:pPr>
        <w:pStyle w:val="TOC7"/>
        <w:rPr>
          <w:rFonts w:cstheme="minorBidi"/>
          <w:sz w:val="22"/>
          <w:szCs w:val="22"/>
          <w:rtl/>
        </w:rPr>
      </w:pPr>
      <w:hyperlink w:anchor="_Toc130401019" w:history="1">
        <w:r w:rsidR="009819C2" w:rsidRPr="00314274">
          <w:rPr>
            <w:rStyle w:val="Hyperlink"/>
            <w:rtl/>
          </w:rPr>
          <w:t>חזון איש או"ח סי' מא אות יב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Toc130401019 \h</w:instrText>
        </w:r>
        <w:r w:rsidR="009819C2">
          <w:rPr>
            <w:webHidden/>
            <w:rtl/>
          </w:rPr>
          <w:instrText xml:space="preserve"> </w:instrText>
        </w:r>
        <w:r w:rsidR="009819C2">
          <w:rPr>
            <w:webHidden/>
            <w:rtl/>
          </w:rPr>
        </w:r>
        <w:r w:rsidR="009819C2">
          <w:rPr>
            <w:webHidden/>
            <w:rtl/>
          </w:rPr>
          <w:fldChar w:fldCharType="separate"/>
        </w:r>
        <w:r w:rsidR="00FA04D3">
          <w:rPr>
            <w:webHidden/>
            <w:rtl/>
          </w:rPr>
          <w:t>133</w:t>
        </w:r>
        <w:r w:rsidR="009819C2">
          <w:rPr>
            <w:webHidden/>
            <w:rtl/>
          </w:rPr>
          <w:fldChar w:fldCharType="end"/>
        </w:r>
      </w:hyperlink>
    </w:p>
    <w:p w14:paraId="3133C6ED" w14:textId="3C934DB8" w:rsidR="009819C2" w:rsidRDefault="005A2860">
      <w:pPr>
        <w:pStyle w:val="TOC7"/>
        <w:rPr>
          <w:rFonts w:cstheme="minorBidi"/>
          <w:sz w:val="22"/>
          <w:szCs w:val="22"/>
          <w:rtl/>
        </w:rPr>
      </w:pPr>
      <w:hyperlink w:anchor="_Toc130401024" w:history="1">
        <w:r w:rsidR="009819C2" w:rsidRPr="00314274">
          <w:rPr>
            <w:rStyle w:val="Hyperlink"/>
            <w:rtl/>
          </w:rPr>
          <w:t>חזון איש או"ח סי' מא אות יב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Toc130401024 \h</w:instrText>
        </w:r>
        <w:r w:rsidR="009819C2">
          <w:rPr>
            <w:webHidden/>
            <w:rtl/>
          </w:rPr>
          <w:instrText xml:space="preserve"> </w:instrText>
        </w:r>
        <w:r w:rsidR="009819C2">
          <w:rPr>
            <w:webHidden/>
            <w:rtl/>
          </w:rPr>
        </w:r>
        <w:r w:rsidR="009819C2">
          <w:rPr>
            <w:webHidden/>
            <w:rtl/>
          </w:rPr>
          <w:fldChar w:fldCharType="separate"/>
        </w:r>
        <w:r w:rsidR="00FA04D3">
          <w:rPr>
            <w:webHidden/>
            <w:rtl/>
          </w:rPr>
          <w:t>134</w:t>
        </w:r>
        <w:r w:rsidR="009819C2">
          <w:rPr>
            <w:webHidden/>
            <w:rtl/>
          </w:rPr>
          <w:fldChar w:fldCharType="end"/>
        </w:r>
      </w:hyperlink>
    </w:p>
    <w:p w14:paraId="2A634C63" w14:textId="3C8C8EAB" w:rsidR="009819C2" w:rsidRDefault="005A2860">
      <w:pPr>
        <w:pStyle w:val="TOC7"/>
        <w:rPr>
          <w:rFonts w:cstheme="minorBidi"/>
          <w:sz w:val="22"/>
          <w:szCs w:val="22"/>
          <w:rtl/>
        </w:rPr>
      </w:pPr>
      <w:hyperlink w:anchor="_Toc130401034" w:history="1">
        <w:r w:rsidR="009819C2" w:rsidRPr="00314274">
          <w:rPr>
            <w:rStyle w:val="Hyperlink"/>
            <w:rtl/>
          </w:rPr>
          <w:t>חזון איש או"ח סי' מא אות יב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Toc130401034 \h</w:instrText>
        </w:r>
        <w:r w:rsidR="009819C2">
          <w:rPr>
            <w:webHidden/>
            <w:rtl/>
          </w:rPr>
          <w:instrText xml:space="preserve"> </w:instrText>
        </w:r>
        <w:r w:rsidR="009819C2">
          <w:rPr>
            <w:webHidden/>
            <w:rtl/>
          </w:rPr>
        </w:r>
        <w:r w:rsidR="009819C2">
          <w:rPr>
            <w:webHidden/>
            <w:rtl/>
          </w:rPr>
          <w:fldChar w:fldCharType="separate"/>
        </w:r>
        <w:r w:rsidR="00FA04D3">
          <w:rPr>
            <w:webHidden/>
            <w:rtl/>
          </w:rPr>
          <w:t>136</w:t>
        </w:r>
        <w:r w:rsidR="009819C2">
          <w:rPr>
            <w:webHidden/>
            <w:rtl/>
          </w:rPr>
          <w:fldChar w:fldCharType="end"/>
        </w:r>
      </w:hyperlink>
    </w:p>
    <w:p w14:paraId="3E764715" w14:textId="6DA9B52D" w:rsidR="009819C2" w:rsidRDefault="005A2860">
      <w:pPr>
        <w:pStyle w:val="TOC7"/>
        <w:rPr>
          <w:rFonts w:cstheme="minorBidi"/>
          <w:sz w:val="22"/>
          <w:szCs w:val="22"/>
          <w:rtl/>
        </w:rPr>
      </w:pPr>
      <w:hyperlink w:anchor="_Toc130401106" w:history="1">
        <w:r w:rsidR="009819C2" w:rsidRPr="00314274">
          <w:rPr>
            <w:rStyle w:val="Hyperlink"/>
            <w:rtl/>
          </w:rPr>
          <w:t>חזון איש או"ח סי' מא אות יב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Toc130401106 \h</w:instrText>
        </w:r>
        <w:r w:rsidR="009819C2">
          <w:rPr>
            <w:webHidden/>
            <w:rtl/>
          </w:rPr>
          <w:instrText xml:space="preserve"> </w:instrText>
        </w:r>
        <w:r w:rsidR="009819C2">
          <w:rPr>
            <w:webHidden/>
            <w:rtl/>
          </w:rPr>
        </w:r>
        <w:r w:rsidR="009819C2">
          <w:rPr>
            <w:webHidden/>
            <w:rtl/>
          </w:rPr>
          <w:fldChar w:fldCharType="separate"/>
        </w:r>
        <w:r w:rsidR="00FA04D3">
          <w:rPr>
            <w:webHidden/>
            <w:rtl/>
          </w:rPr>
          <w:t>151</w:t>
        </w:r>
        <w:r w:rsidR="009819C2">
          <w:rPr>
            <w:webHidden/>
            <w:rtl/>
          </w:rPr>
          <w:fldChar w:fldCharType="end"/>
        </w:r>
      </w:hyperlink>
    </w:p>
    <w:p w14:paraId="5A91D7A7" w14:textId="4EC11D36" w:rsidR="009819C2" w:rsidRDefault="005A2860">
      <w:pPr>
        <w:pStyle w:val="TOC7"/>
        <w:rPr>
          <w:rFonts w:cstheme="minorBidi"/>
          <w:sz w:val="22"/>
          <w:szCs w:val="22"/>
          <w:rtl/>
        </w:rPr>
      </w:pPr>
      <w:hyperlink w:anchor="_Toc130401112" w:history="1">
        <w:r w:rsidR="009819C2" w:rsidRPr="00314274">
          <w:rPr>
            <w:rStyle w:val="Hyperlink"/>
            <w:rtl/>
          </w:rPr>
          <w:t>חזון איש או"ח סי' מא אות יב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Toc130401112 \h</w:instrText>
        </w:r>
        <w:r w:rsidR="009819C2">
          <w:rPr>
            <w:webHidden/>
            <w:rtl/>
          </w:rPr>
          <w:instrText xml:space="preserve"> </w:instrText>
        </w:r>
        <w:r w:rsidR="009819C2">
          <w:rPr>
            <w:webHidden/>
            <w:rtl/>
          </w:rPr>
        </w:r>
        <w:r w:rsidR="009819C2">
          <w:rPr>
            <w:webHidden/>
            <w:rtl/>
          </w:rPr>
          <w:fldChar w:fldCharType="separate"/>
        </w:r>
        <w:r w:rsidR="00FA04D3">
          <w:rPr>
            <w:webHidden/>
            <w:rtl/>
          </w:rPr>
          <w:t>152</w:t>
        </w:r>
        <w:r w:rsidR="009819C2">
          <w:rPr>
            <w:webHidden/>
            <w:rtl/>
          </w:rPr>
          <w:fldChar w:fldCharType="end"/>
        </w:r>
      </w:hyperlink>
    </w:p>
    <w:p w14:paraId="280B1882" w14:textId="1999BFE4" w:rsidR="009819C2" w:rsidRDefault="005A2860">
      <w:pPr>
        <w:pStyle w:val="TOC7"/>
        <w:rPr>
          <w:rFonts w:cstheme="minorBidi"/>
          <w:sz w:val="22"/>
          <w:szCs w:val="22"/>
          <w:rtl/>
        </w:rPr>
      </w:pPr>
      <w:hyperlink w:anchor="_Toc130401167" w:history="1">
        <w:r w:rsidR="009819C2" w:rsidRPr="00314274">
          <w:rPr>
            <w:rStyle w:val="Hyperlink"/>
            <w:rtl/>
          </w:rPr>
          <w:t>חזון איש או"ח סי' מא אות יב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Toc130401167 \h</w:instrText>
        </w:r>
        <w:r w:rsidR="009819C2">
          <w:rPr>
            <w:webHidden/>
            <w:rtl/>
          </w:rPr>
          <w:instrText xml:space="preserve"> </w:instrText>
        </w:r>
        <w:r w:rsidR="009819C2">
          <w:rPr>
            <w:webHidden/>
            <w:rtl/>
          </w:rPr>
        </w:r>
        <w:r w:rsidR="009819C2">
          <w:rPr>
            <w:webHidden/>
            <w:rtl/>
          </w:rPr>
          <w:fldChar w:fldCharType="separate"/>
        </w:r>
        <w:r w:rsidR="00FA04D3">
          <w:rPr>
            <w:webHidden/>
            <w:rtl/>
          </w:rPr>
          <w:t>166</w:t>
        </w:r>
        <w:r w:rsidR="009819C2">
          <w:rPr>
            <w:webHidden/>
            <w:rtl/>
          </w:rPr>
          <w:fldChar w:fldCharType="end"/>
        </w:r>
      </w:hyperlink>
    </w:p>
    <w:p w14:paraId="4CB7E9D9" w14:textId="114DCB27" w:rsidR="009819C2" w:rsidRDefault="005A2860">
      <w:pPr>
        <w:pStyle w:val="TOC7"/>
        <w:rPr>
          <w:rFonts w:cstheme="minorBidi"/>
          <w:sz w:val="22"/>
          <w:szCs w:val="22"/>
          <w:rtl/>
        </w:rPr>
      </w:pPr>
      <w:hyperlink w:anchor="_Toc130400760" w:history="1">
        <w:r w:rsidR="009819C2" w:rsidRPr="00314274">
          <w:rPr>
            <w:rStyle w:val="Hyperlink"/>
            <w:rtl/>
          </w:rPr>
          <w:t>חזון איש או"ח סי' מג אות ח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Toc130400760 \h</w:instrText>
        </w:r>
        <w:r w:rsidR="009819C2">
          <w:rPr>
            <w:webHidden/>
            <w:rtl/>
          </w:rPr>
          <w:instrText xml:space="preserve"> </w:instrText>
        </w:r>
        <w:r w:rsidR="009819C2">
          <w:rPr>
            <w:webHidden/>
            <w:rtl/>
          </w:rPr>
        </w:r>
        <w:r w:rsidR="009819C2">
          <w:rPr>
            <w:webHidden/>
            <w:rtl/>
          </w:rPr>
          <w:fldChar w:fldCharType="separate"/>
        </w:r>
        <w:r w:rsidR="00FA04D3">
          <w:rPr>
            <w:webHidden/>
            <w:rtl/>
          </w:rPr>
          <w:t>85</w:t>
        </w:r>
        <w:r w:rsidR="009819C2">
          <w:rPr>
            <w:webHidden/>
            <w:rtl/>
          </w:rPr>
          <w:fldChar w:fldCharType="end"/>
        </w:r>
      </w:hyperlink>
    </w:p>
    <w:p w14:paraId="469313A1" w14:textId="2AF6136F" w:rsidR="009819C2" w:rsidRDefault="005A2860">
      <w:pPr>
        <w:pStyle w:val="TOC7"/>
        <w:rPr>
          <w:rFonts w:cstheme="minorBidi"/>
          <w:sz w:val="22"/>
          <w:szCs w:val="22"/>
          <w:rtl/>
        </w:rPr>
      </w:pPr>
      <w:hyperlink w:anchor="_Toc130400879" w:history="1">
        <w:r w:rsidR="009819C2" w:rsidRPr="00314274">
          <w:rPr>
            <w:rStyle w:val="Hyperlink"/>
            <w:rtl/>
          </w:rPr>
          <w:t>חזון איש או"ח סי' מד אות ו ד"ה שבת מ"ה א'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Toc130400879 \h</w:instrText>
        </w:r>
        <w:r w:rsidR="009819C2">
          <w:rPr>
            <w:webHidden/>
            <w:rtl/>
          </w:rPr>
          <w:instrText xml:space="preserve"> </w:instrText>
        </w:r>
        <w:r w:rsidR="009819C2">
          <w:rPr>
            <w:webHidden/>
            <w:rtl/>
          </w:rPr>
        </w:r>
        <w:r w:rsidR="009819C2">
          <w:rPr>
            <w:webHidden/>
            <w:rtl/>
          </w:rPr>
          <w:fldChar w:fldCharType="separate"/>
        </w:r>
        <w:r w:rsidR="00FA04D3">
          <w:rPr>
            <w:webHidden/>
            <w:rtl/>
          </w:rPr>
          <w:t>104</w:t>
        </w:r>
        <w:r w:rsidR="009819C2">
          <w:rPr>
            <w:webHidden/>
            <w:rtl/>
          </w:rPr>
          <w:fldChar w:fldCharType="end"/>
        </w:r>
      </w:hyperlink>
    </w:p>
    <w:p w14:paraId="1364F39D" w14:textId="686A5F91" w:rsidR="009819C2" w:rsidRDefault="005A2860">
      <w:pPr>
        <w:pStyle w:val="TOC7"/>
        <w:rPr>
          <w:rFonts w:cstheme="minorBidi"/>
          <w:sz w:val="22"/>
          <w:szCs w:val="22"/>
          <w:rtl/>
        </w:rPr>
      </w:pPr>
      <w:hyperlink w:anchor="_Toc130400905" w:history="1">
        <w:r w:rsidR="009819C2" w:rsidRPr="00314274">
          <w:rPr>
            <w:rStyle w:val="Hyperlink"/>
            <w:rtl/>
          </w:rPr>
          <w:t>חזון איש או"ח סי' מד אות ו ד"ה שבת מ"ה א'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Toc130400905 \h</w:instrText>
        </w:r>
        <w:r w:rsidR="009819C2">
          <w:rPr>
            <w:webHidden/>
            <w:rtl/>
          </w:rPr>
          <w:instrText xml:space="preserve"> </w:instrText>
        </w:r>
        <w:r w:rsidR="009819C2">
          <w:rPr>
            <w:webHidden/>
            <w:rtl/>
          </w:rPr>
        </w:r>
        <w:r w:rsidR="009819C2">
          <w:rPr>
            <w:webHidden/>
            <w:rtl/>
          </w:rPr>
          <w:fldChar w:fldCharType="separate"/>
        </w:r>
        <w:r w:rsidR="00FA04D3">
          <w:rPr>
            <w:webHidden/>
            <w:rtl/>
          </w:rPr>
          <w:t>108</w:t>
        </w:r>
        <w:r w:rsidR="009819C2">
          <w:rPr>
            <w:webHidden/>
            <w:rtl/>
          </w:rPr>
          <w:fldChar w:fldCharType="end"/>
        </w:r>
      </w:hyperlink>
    </w:p>
    <w:p w14:paraId="22E285A2" w14:textId="0115C92D" w:rsidR="009819C2" w:rsidRDefault="005A2860">
      <w:pPr>
        <w:pStyle w:val="TOC7"/>
        <w:rPr>
          <w:rFonts w:cstheme="minorBidi"/>
          <w:sz w:val="22"/>
          <w:szCs w:val="22"/>
          <w:rtl/>
        </w:rPr>
      </w:pPr>
      <w:hyperlink w:anchor="_Toc130400909" w:history="1">
        <w:r w:rsidR="009819C2" w:rsidRPr="00314274">
          <w:rPr>
            <w:rStyle w:val="Hyperlink"/>
            <w:rtl/>
          </w:rPr>
          <w:t>חזון איש או"ח סי' מד אות ו ד"ה שבת מ"ה א'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Toc130400909 \h</w:instrText>
        </w:r>
        <w:r w:rsidR="009819C2">
          <w:rPr>
            <w:webHidden/>
            <w:rtl/>
          </w:rPr>
          <w:instrText xml:space="preserve"> </w:instrText>
        </w:r>
        <w:r w:rsidR="009819C2">
          <w:rPr>
            <w:webHidden/>
            <w:rtl/>
          </w:rPr>
        </w:r>
        <w:r w:rsidR="009819C2">
          <w:rPr>
            <w:webHidden/>
            <w:rtl/>
          </w:rPr>
          <w:fldChar w:fldCharType="separate"/>
        </w:r>
        <w:r w:rsidR="00FA04D3">
          <w:rPr>
            <w:webHidden/>
            <w:rtl/>
          </w:rPr>
          <w:t>108</w:t>
        </w:r>
        <w:r w:rsidR="009819C2">
          <w:rPr>
            <w:webHidden/>
            <w:rtl/>
          </w:rPr>
          <w:fldChar w:fldCharType="end"/>
        </w:r>
      </w:hyperlink>
    </w:p>
    <w:p w14:paraId="672D6926" w14:textId="39E7154F" w:rsidR="009819C2" w:rsidRDefault="005A2860">
      <w:pPr>
        <w:pStyle w:val="TOC7"/>
        <w:rPr>
          <w:rFonts w:cstheme="minorBidi"/>
          <w:sz w:val="22"/>
          <w:szCs w:val="22"/>
          <w:rtl/>
        </w:rPr>
      </w:pPr>
      <w:hyperlink w:anchor="_Toc130400861" w:history="1">
        <w:r w:rsidR="009819C2" w:rsidRPr="00314274">
          <w:rPr>
            <w:rStyle w:val="Hyperlink"/>
            <w:rtl/>
          </w:rPr>
          <w:t>חזון איש או"ח סי' מד אות ו ד"ה שם בגמ' סד"א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Toc130400861 \h</w:instrText>
        </w:r>
        <w:r w:rsidR="009819C2">
          <w:rPr>
            <w:webHidden/>
            <w:rtl/>
          </w:rPr>
          <w:instrText xml:space="preserve"> </w:instrText>
        </w:r>
        <w:r w:rsidR="009819C2">
          <w:rPr>
            <w:webHidden/>
            <w:rtl/>
          </w:rPr>
        </w:r>
        <w:r w:rsidR="009819C2">
          <w:rPr>
            <w:webHidden/>
            <w:rtl/>
          </w:rPr>
          <w:fldChar w:fldCharType="separate"/>
        </w:r>
        <w:r w:rsidR="00FA04D3">
          <w:rPr>
            <w:webHidden/>
            <w:rtl/>
          </w:rPr>
          <w:t>102</w:t>
        </w:r>
        <w:r w:rsidR="009819C2">
          <w:rPr>
            <w:webHidden/>
            <w:rtl/>
          </w:rPr>
          <w:fldChar w:fldCharType="end"/>
        </w:r>
      </w:hyperlink>
    </w:p>
    <w:p w14:paraId="5427B3B7" w14:textId="59AB46FC" w:rsidR="009819C2" w:rsidRDefault="005A2860">
      <w:pPr>
        <w:pStyle w:val="TOC7"/>
        <w:rPr>
          <w:rFonts w:cstheme="minorBidi"/>
          <w:sz w:val="22"/>
          <w:szCs w:val="22"/>
          <w:rtl/>
        </w:rPr>
      </w:pPr>
      <w:hyperlink w:anchor="_Toc130400852" w:history="1">
        <w:r w:rsidR="009819C2" w:rsidRPr="00314274">
          <w:rPr>
            <w:rStyle w:val="Hyperlink"/>
            <w:rtl/>
          </w:rPr>
          <w:t>חזון איש או"ח סי' מד אות יב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Toc130400852 \h</w:instrText>
        </w:r>
        <w:r w:rsidR="009819C2">
          <w:rPr>
            <w:webHidden/>
            <w:rtl/>
          </w:rPr>
          <w:instrText xml:space="preserve"> </w:instrText>
        </w:r>
        <w:r w:rsidR="009819C2">
          <w:rPr>
            <w:webHidden/>
            <w:rtl/>
          </w:rPr>
        </w:r>
        <w:r w:rsidR="009819C2">
          <w:rPr>
            <w:webHidden/>
            <w:rtl/>
          </w:rPr>
          <w:fldChar w:fldCharType="separate"/>
        </w:r>
        <w:r w:rsidR="00FA04D3">
          <w:rPr>
            <w:webHidden/>
            <w:rtl/>
          </w:rPr>
          <w:t>102</w:t>
        </w:r>
        <w:r w:rsidR="009819C2">
          <w:rPr>
            <w:webHidden/>
            <w:rtl/>
          </w:rPr>
          <w:fldChar w:fldCharType="end"/>
        </w:r>
      </w:hyperlink>
    </w:p>
    <w:p w14:paraId="12265650" w14:textId="14DA9C4B" w:rsidR="009819C2" w:rsidRDefault="005A2860">
      <w:pPr>
        <w:pStyle w:val="TOC7"/>
        <w:rPr>
          <w:rFonts w:cstheme="minorBidi"/>
          <w:sz w:val="22"/>
          <w:szCs w:val="22"/>
          <w:rtl/>
        </w:rPr>
      </w:pPr>
      <w:hyperlink w:anchor="_Toc130400601" w:history="1">
        <w:r w:rsidR="009819C2" w:rsidRPr="00314274">
          <w:rPr>
            <w:rStyle w:val="Hyperlink"/>
            <w:rtl/>
          </w:rPr>
          <w:t>חזון איש או"ח סי' מז אות ה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Toc130400601 \h</w:instrText>
        </w:r>
        <w:r w:rsidR="009819C2">
          <w:rPr>
            <w:webHidden/>
            <w:rtl/>
          </w:rPr>
          <w:instrText xml:space="preserve"> </w:instrText>
        </w:r>
        <w:r w:rsidR="009819C2">
          <w:rPr>
            <w:webHidden/>
            <w:rtl/>
          </w:rPr>
        </w:r>
        <w:r w:rsidR="009819C2">
          <w:rPr>
            <w:webHidden/>
            <w:rtl/>
          </w:rPr>
          <w:fldChar w:fldCharType="separate"/>
        </w:r>
        <w:r w:rsidR="00FA04D3">
          <w:rPr>
            <w:webHidden/>
            <w:rtl/>
          </w:rPr>
          <w:t>55</w:t>
        </w:r>
        <w:r w:rsidR="009819C2">
          <w:rPr>
            <w:webHidden/>
            <w:rtl/>
          </w:rPr>
          <w:fldChar w:fldCharType="end"/>
        </w:r>
      </w:hyperlink>
    </w:p>
    <w:p w14:paraId="63CA04F1" w14:textId="2B8FDCC2" w:rsidR="009819C2" w:rsidRDefault="005A2860">
      <w:pPr>
        <w:pStyle w:val="TOC7"/>
        <w:rPr>
          <w:rFonts w:cstheme="minorBidi"/>
          <w:sz w:val="22"/>
          <w:szCs w:val="22"/>
          <w:rtl/>
        </w:rPr>
      </w:pPr>
      <w:hyperlink w:anchor="_Toc130400602" w:history="1">
        <w:r w:rsidR="009819C2" w:rsidRPr="00314274">
          <w:rPr>
            <w:rStyle w:val="Hyperlink"/>
            <w:rtl/>
          </w:rPr>
          <w:t>חזון איש או"ח סי' מז אות ה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Toc130400602 \h</w:instrText>
        </w:r>
        <w:r w:rsidR="009819C2">
          <w:rPr>
            <w:webHidden/>
            <w:rtl/>
          </w:rPr>
          <w:instrText xml:space="preserve"> </w:instrText>
        </w:r>
        <w:r w:rsidR="009819C2">
          <w:rPr>
            <w:webHidden/>
            <w:rtl/>
          </w:rPr>
        </w:r>
        <w:r w:rsidR="009819C2">
          <w:rPr>
            <w:webHidden/>
            <w:rtl/>
          </w:rPr>
          <w:fldChar w:fldCharType="separate"/>
        </w:r>
        <w:r w:rsidR="00FA04D3">
          <w:rPr>
            <w:webHidden/>
            <w:rtl/>
          </w:rPr>
          <w:t>55</w:t>
        </w:r>
        <w:r w:rsidR="009819C2">
          <w:rPr>
            <w:webHidden/>
            <w:rtl/>
          </w:rPr>
          <w:fldChar w:fldCharType="end"/>
        </w:r>
      </w:hyperlink>
    </w:p>
    <w:p w14:paraId="582C6F23" w14:textId="3BA51C2C" w:rsidR="009819C2" w:rsidRDefault="005A2860">
      <w:pPr>
        <w:pStyle w:val="TOC7"/>
        <w:rPr>
          <w:rFonts w:cstheme="minorBidi"/>
          <w:sz w:val="22"/>
          <w:szCs w:val="22"/>
          <w:rtl/>
        </w:rPr>
      </w:pPr>
      <w:hyperlink w:anchor="_Toc130400516" w:history="1">
        <w:r w:rsidR="009819C2" w:rsidRPr="00314274">
          <w:rPr>
            <w:rStyle w:val="Hyperlink"/>
            <w:rtl/>
          </w:rPr>
          <w:t>חזון איש או"ח סי' מז אות ז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Toc130400516 \h</w:instrText>
        </w:r>
        <w:r w:rsidR="009819C2">
          <w:rPr>
            <w:webHidden/>
            <w:rtl/>
          </w:rPr>
          <w:instrText xml:space="preserve"> </w:instrText>
        </w:r>
        <w:r w:rsidR="009819C2">
          <w:rPr>
            <w:webHidden/>
            <w:rtl/>
          </w:rPr>
        </w:r>
        <w:r w:rsidR="009819C2">
          <w:rPr>
            <w:webHidden/>
            <w:rtl/>
          </w:rPr>
          <w:fldChar w:fldCharType="separate"/>
        </w:r>
        <w:r w:rsidR="00FA04D3">
          <w:rPr>
            <w:webHidden/>
            <w:rtl/>
          </w:rPr>
          <w:t>41</w:t>
        </w:r>
        <w:r w:rsidR="009819C2">
          <w:rPr>
            <w:webHidden/>
            <w:rtl/>
          </w:rPr>
          <w:fldChar w:fldCharType="end"/>
        </w:r>
      </w:hyperlink>
    </w:p>
    <w:p w14:paraId="3BB06689" w14:textId="72D5B35F" w:rsidR="009819C2" w:rsidRDefault="005A2860">
      <w:pPr>
        <w:pStyle w:val="TOC7"/>
        <w:rPr>
          <w:rFonts w:cstheme="minorBidi"/>
          <w:sz w:val="22"/>
          <w:szCs w:val="22"/>
          <w:rtl/>
        </w:rPr>
      </w:pPr>
      <w:hyperlink w:anchor="_Toc130400553" w:history="1">
        <w:r w:rsidR="009819C2" w:rsidRPr="00314274">
          <w:rPr>
            <w:rStyle w:val="Hyperlink"/>
            <w:rtl/>
          </w:rPr>
          <w:t>חזון איש או"ח סי' מז אות ז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Toc130400553 \h</w:instrText>
        </w:r>
        <w:r w:rsidR="009819C2">
          <w:rPr>
            <w:webHidden/>
            <w:rtl/>
          </w:rPr>
          <w:instrText xml:space="preserve"> </w:instrText>
        </w:r>
        <w:r w:rsidR="009819C2">
          <w:rPr>
            <w:webHidden/>
            <w:rtl/>
          </w:rPr>
        </w:r>
        <w:r w:rsidR="009819C2">
          <w:rPr>
            <w:webHidden/>
            <w:rtl/>
          </w:rPr>
          <w:fldChar w:fldCharType="separate"/>
        </w:r>
        <w:r w:rsidR="00FA04D3">
          <w:rPr>
            <w:webHidden/>
            <w:rtl/>
          </w:rPr>
          <w:t>47</w:t>
        </w:r>
        <w:r w:rsidR="009819C2">
          <w:rPr>
            <w:webHidden/>
            <w:rtl/>
          </w:rPr>
          <w:fldChar w:fldCharType="end"/>
        </w:r>
      </w:hyperlink>
    </w:p>
    <w:p w14:paraId="795A60EB" w14:textId="7B2A921F" w:rsidR="009819C2" w:rsidRDefault="005A2860">
      <w:pPr>
        <w:pStyle w:val="TOC7"/>
        <w:rPr>
          <w:rFonts w:cstheme="minorBidi"/>
          <w:sz w:val="22"/>
          <w:szCs w:val="22"/>
          <w:rtl/>
        </w:rPr>
      </w:pPr>
      <w:hyperlink w:anchor="_Toc130400637" w:history="1">
        <w:r w:rsidR="009819C2" w:rsidRPr="00314274">
          <w:rPr>
            <w:rStyle w:val="Hyperlink"/>
            <w:rtl/>
          </w:rPr>
          <w:t>חזון איש או"ח סי' מז אות ז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Toc130400637 \h</w:instrText>
        </w:r>
        <w:r w:rsidR="009819C2">
          <w:rPr>
            <w:webHidden/>
            <w:rtl/>
          </w:rPr>
          <w:instrText xml:space="preserve"> </w:instrText>
        </w:r>
        <w:r w:rsidR="009819C2">
          <w:rPr>
            <w:webHidden/>
            <w:rtl/>
          </w:rPr>
        </w:r>
        <w:r w:rsidR="009819C2">
          <w:rPr>
            <w:webHidden/>
            <w:rtl/>
          </w:rPr>
          <w:fldChar w:fldCharType="separate"/>
        </w:r>
        <w:r w:rsidR="00FA04D3">
          <w:rPr>
            <w:webHidden/>
            <w:rtl/>
          </w:rPr>
          <w:t>62</w:t>
        </w:r>
        <w:r w:rsidR="009819C2">
          <w:rPr>
            <w:webHidden/>
            <w:rtl/>
          </w:rPr>
          <w:fldChar w:fldCharType="end"/>
        </w:r>
      </w:hyperlink>
    </w:p>
    <w:p w14:paraId="1B451EB2" w14:textId="1CE37515" w:rsidR="009819C2" w:rsidRDefault="005A2860">
      <w:pPr>
        <w:pStyle w:val="TOC7"/>
        <w:rPr>
          <w:rFonts w:cstheme="minorBidi"/>
          <w:sz w:val="22"/>
          <w:szCs w:val="22"/>
          <w:rtl/>
        </w:rPr>
      </w:pPr>
      <w:hyperlink w:anchor="_Toc130400640" w:history="1">
        <w:r w:rsidR="009819C2" w:rsidRPr="00314274">
          <w:rPr>
            <w:rStyle w:val="Hyperlink"/>
            <w:rtl/>
          </w:rPr>
          <w:t>חזון איש או"ח סי' מז אות ז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Toc130400640 \h</w:instrText>
        </w:r>
        <w:r w:rsidR="009819C2">
          <w:rPr>
            <w:webHidden/>
            <w:rtl/>
          </w:rPr>
          <w:instrText xml:space="preserve"> </w:instrText>
        </w:r>
        <w:r w:rsidR="009819C2">
          <w:rPr>
            <w:webHidden/>
            <w:rtl/>
          </w:rPr>
        </w:r>
        <w:r w:rsidR="009819C2">
          <w:rPr>
            <w:webHidden/>
            <w:rtl/>
          </w:rPr>
          <w:fldChar w:fldCharType="separate"/>
        </w:r>
        <w:r w:rsidR="00FA04D3">
          <w:rPr>
            <w:webHidden/>
            <w:rtl/>
          </w:rPr>
          <w:t>63</w:t>
        </w:r>
        <w:r w:rsidR="009819C2">
          <w:rPr>
            <w:webHidden/>
            <w:rtl/>
          </w:rPr>
          <w:fldChar w:fldCharType="end"/>
        </w:r>
      </w:hyperlink>
    </w:p>
    <w:p w14:paraId="45B747F0" w14:textId="359DFA54" w:rsidR="009819C2" w:rsidRDefault="005A2860">
      <w:pPr>
        <w:pStyle w:val="TOC7"/>
        <w:rPr>
          <w:rFonts w:cstheme="minorBidi"/>
          <w:sz w:val="22"/>
          <w:szCs w:val="22"/>
          <w:rtl/>
        </w:rPr>
      </w:pPr>
      <w:hyperlink w:anchor="_Toc130400712" w:history="1">
        <w:r w:rsidR="009819C2" w:rsidRPr="00314274">
          <w:rPr>
            <w:rStyle w:val="Hyperlink"/>
            <w:rtl/>
          </w:rPr>
          <w:t>חזון איש או"ח סי' מח אות ה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Toc130400712 \h</w:instrText>
        </w:r>
        <w:r w:rsidR="009819C2">
          <w:rPr>
            <w:webHidden/>
            <w:rtl/>
          </w:rPr>
          <w:instrText xml:space="preserve"> </w:instrText>
        </w:r>
        <w:r w:rsidR="009819C2">
          <w:rPr>
            <w:webHidden/>
            <w:rtl/>
          </w:rPr>
        </w:r>
        <w:r w:rsidR="009819C2">
          <w:rPr>
            <w:webHidden/>
            <w:rtl/>
          </w:rPr>
          <w:fldChar w:fldCharType="separate"/>
        </w:r>
        <w:r w:rsidR="00FA04D3">
          <w:rPr>
            <w:webHidden/>
            <w:rtl/>
          </w:rPr>
          <w:t>76</w:t>
        </w:r>
        <w:r w:rsidR="009819C2">
          <w:rPr>
            <w:webHidden/>
            <w:rtl/>
          </w:rPr>
          <w:fldChar w:fldCharType="end"/>
        </w:r>
      </w:hyperlink>
    </w:p>
    <w:p w14:paraId="234FA1A6" w14:textId="79A4D976" w:rsidR="009819C2" w:rsidRDefault="005A2860">
      <w:pPr>
        <w:pStyle w:val="TOC7"/>
        <w:rPr>
          <w:rFonts w:cstheme="minorBidi"/>
          <w:sz w:val="22"/>
          <w:szCs w:val="22"/>
          <w:rtl/>
        </w:rPr>
      </w:pPr>
      <w:hyperlink w:anchor="_Toc130400718" w:history="1">
        <w:r w:rsidR="009819C2" w:rsidRPr="00314274">
          <w:rPr>
            <w:rStyle w:val="Hyperlink"/>
            <w:rtl/>
          </w:rPr>
          <w:t>חזון איש או"ח סי' מח אות ו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Toc130400718 \h</w:instrText>
        </w:r>
        <w:r w:rsidR="009819C2">
          <w:rPr>
            <w:webHidden/>
            <w:rtl/>
          </w:rPr>
          <w:instrText xml:space="preserve"> </w:instrText>
        </w:r>
        <w:r w:rsidR="009819C2">
          <w:rPr>
            <w:webHidden/>
            <w:rtl/>
          </w:rPr>
        </w:r>
        <w:r w:rsidR="009819C2">
          <w:rPr>
            <w:webHidden/>
            <w:rtl/>
          </w:rPr>
          <w:fldChar w:fldCharType="separate"/>
        </w:r>
        <w:r w:rsidR="00FA04D3">
          <w:rPr>
            <w:webHidden/>
            <w:rtl/>
          </w:rPr>
          <w:t>76</w:t>
        </w:r>
        <w:r w:rsidR="009819C2">
          <w:rPr>
            <w:webHidden/>
            <w:rtl/>
          </w:rPr>
          <w:fldChar w:fldCharType="end"/>
        </w:r>
      </w:hyperlink>
    </w:p>
    <w:p w14:paraId="40F92084" w14:textId="20459EB3" w:rsidR="009819C2" w:rsidRDefault="005A2860">
      <w:pPr>
        <w:pStyle w:val="TOC7"/>
        <w:rPr>
          <w:rFonts w:cstheme="minorBidi"/>
          <w:sz w:val="22"/>
          <w:szCs w:val="22"/>
          <w:rtl/>
        </w:rPr>
      </w:pPr>
      <w:hyperlink w:anchor="_Toc130400515" w:history="1">
        <w:r w:rsidR="009819C2" w:rsidRPr="00314274">
          <w:rPr>
            <w:rStyle w:val="Hyperlink"/>
            <w:rtl/>
          </w:rPr>
          <w:t>חזון איש או"ח סי' מח אות ח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Toc130400515 \h</w:instrText>
        </w:r>
        <w:r w:rsidR="009819C2">
          <w:rPr>
            <w:webHidden/>
            <w:rtl/>
          </w:rPr>
          <w:instrText xml:space="preserve"> </w:instrText>
        </w:r>
        <w:r w:rsidR="009819C2">
          <w:rPr>
            <w:webHidden/>
            <w:rtl/>
          </w:rPr>
        </w:r>
        <w:r w:rsidR="009819C2">
          <w:rPr>
            <w:webHidden/>
            <w:rtl/>
          </w:rPr>
          <w:fldChar w:fldCharType="separate"/>
        </w:r>
        <w:r w:rsidR="00FA04D3">
          <w:rPr>
            <w:webHidden/>
            <w:rtl/>
          </w:rPr>
          <w:t>41</w:t>
        </w:r>
        <w:r w:rsidR="009819C2">
          <w:rPr>
            <w:webHidden/>
            <w:rtl/>
          </w:rPr>
          <w:fldChar w:fldCharType="end"/>
        </w:r>
      </w:hyperlink>
    </w:p>
    <w:p w14:paraId="30613F2C" w14:textId="783859CB" w:rsidR="009819C2" w:rsidRDefault="005A2860">
      <w:pPr>
        <w:pStyle w:val="TOC7"/>
        <w:rPr>
          <w:rFonts w:cstheme="minorBidi"/>
          <w:sz w:val="22"/>
          <w:szCs w:val="22"/>
          <w:rtl/>
        </w:rPr>
      </w:pPr>
      <w:hyperlink w:anchor="_Toc130400521" w:history="1">
        <w:r w:rsidR="009819C2" w:rsidRPr="00314274">
          <w:rPr>
            <w:rStyle w:val="Hyperlink"/>
            <w:rtl/>
          </w:rPr>
          <w:t>חזון איש או"ח סי' מח אות ח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Toc130400521 \h</w:instrText>
        </w:r>
        <w:r w:rsidR="009819C2">
          <w:rPr>
            <w:webHidden/>
            <w:rtl/>
          </w:rPr>
          <w:instrText xml:space="preserve"> </w:instrText>
        </w:r>
        <w:r w:rsidR="009819C2">
          <w:rPr>
            <w:webHidden/>
            <w:rtl/>
          </w:rPr>
        </w:r>
        <w:r w:rsidR="009819C2">
          <w:rPr>
            <w:webHidden/>
            <w:rtl/>
          </w:rPr>
          <w:fldChar w:fldCharType="separate"/>
        </w:r>
        <w:r w:rsidR="00FA04D3">
          <w:rPr>
            <w:webHidden/>
            <w:rtl/>
          </w:rPr>
          <w:t>42</w:t>
        </w:r>
        <w:r w:rsidR="009819C2">
          <w:rPr>
            <w:webHidden/>
            <w:rtl/>
          </w:rPr>
          <w:fldChar w:fldCharType="end"/>
        </w:r>
      </w:hyperlink>
    </w:p>
    <w:p w14:paraId="1DC13EF2" w14:textId="51A951FE" w:rsidR="009819C2" w:rsidRDefault="005A2860">
      <w:pPr>
        <w:pStyle w:val="TOC7"/>
        <w:rPr>
          <w:rFonts w:cstheme="minorBidi"/>
          <w:sz w:val="22"/>
          <w:szCs w:val="22"/>
          <w:rtl/>
        </w:rPr>
      </w:pPr>
      <w:hyperlink w:anchor="_Toc130400524" w:history="1">
        <w:r w:rsidR="009819C2" w:rsidRPr="00314274">
          <w:rPr>
            <w:rStyle w:val="Hyperlink"/>
            <w:rtl/>
          </w:rPr>
          <w:t>חזון איש או"ח סי' מח אות ח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Toc130400524 \h</w:instrText>
        </w:r>
        <w:r w:rsidR="009819C2">
          <w:rPr>
            <w:webHidden/>
            <w:rtl/>
          </w:rPr>
          <w:instrText xml:space="preserve"> </w:instrText>
        </w:r>
        <w:r w:rsidR="009819C2">
          <w:rPr>
            <w:webHidden/>
            <w:rtl/>
          </w:rPr>
        </w:r>
        <w:r w:rsidR="009819C2">
          <w:rPr>
            <w:webHidden/>
            <w:rtl/>
          </w:rPr>
          <w:fldChar w:fldCharType="separate"/>
        </w:r>
        <w:r w:rsidR="00FA04D3">
          <w:rPr>
            <w:webHidden/>
            <w:rtl/>
          </w:rPr>
          <w:t>42</w:t>
        </w:r>
        <w:r w:rsidR="009819C2">
          <w:rPr>
            <w:webHidden/>
            <w:rtl/>
          </w:rPr>
          <w:fldChar w:fldCharType="end"/>
        </w:r>
      </w:hyperlink>
    </w:p>
    <w:p w14:paraId="19989A17" w14:textId="1768F7F6" w:rsidR="009819C2" w:rsidRDefault="005A2860">
      <w:pPr>
        <w:pStyle w:val="TOC7"/>
        <w:rPr>
          <w:rFonts w:cstheme="minorBidi"/>
          <w:sz w:val="22"/>
          <w:szCs w:val="22"/>
          <w:rtl/>
        </w:rPr>
      </w:pPr>
      <w:hyperlink w:anchor="_Toc130400310" w:history="1">
        <w:r w:rsidR="009819C2" w:rsidRPr="00314274">
          <w:rPr>
            <w:rStyle w:val="Hyperlink"/>
            <w:rtl/>
          </w:rPr>
          <w:t>חזון איש או"ח סי' קנ"ו השמטה לסי' שי"א ד"ה בתו'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Toc130400310 \h</w:instrText>
        </w:r>
        <w:r w:rsidR="009819C2">
          <w:rPr>
            <w:webHidden/>
            <w:rtl/>
          </w:rPr>
          <w:instrText xml:space="preserve"> </w:instrText>
        </w:r>
        <w:r w:rsidR="009819C2">
          <w:rPr>
            <w:webHidden/>
            <w:rtl/>
          </w:rPr>
        </w:r>
        <w:r w:rsidR="009819C2">
          <w:rPr>
            <w:webHidden/>
            <w:rtl/>
          </w:rPr>
          <w:fldChar w:fldCharType="separate"/>
        </w:r>
        <w:r w:rsidR="00FA04D3">
          <w:rPr>
            <w:webHidden/>
            <w:rtl/>
          </w:rPr>
          <w:t>6</w:t>
        </w:r>
        <w:r w:rsidR="009819C2">
          <w:rPr>
            <w:webHidden/>
            <w:rtl/>
          </w:rPr>
          <w:fldChar w:fldCharType="end"/>
        </w:r>
      </w:hyperlink>
    </w:p>
    <w:p w14:paraId="0E5C2579" w14:textId="039229C5" w:rsidR="009819C2" w:rsidRDefault="005A2860">
      <w:pPr>
        <w:pStyle w:val="TOC7"/>
        <w:rPr>
          <w:rFonts w:cstheme="minorBidi"/>
          <w:sz w:val="22"/>
          <w:szCs w:val="22"/>
          <w:rtl/>
        </w:rPr>
      </w:pPr>
      <w:hyperlink w:anchor="_Toc130400632" w:history="1">
        <w:r w:rsidR="009819C2" w:rsidRPr="00314274">
          <w:rPr>
            <w:rStyle w:val="Hyperlink"/>
            <w:rtl/>
          </w:rPr>
          <w:t>חזון איש או"ח סי' קנ"ו השמטה לסי' שי"א ד"ה בתו'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Toc130400632 \h</w:instrText>
        </w:r>
        <w:r w:rsidR="009819C2">
          <w:rPr>
            <w:webHidden/>
            <w:rtl/>
          </w:rPr>
          <w:instrText xml:space="preserve"> </w:instrText>
        </w:r>
        <w:r w:rsidR="009819C2">
          <w:rPr>
            <w:webHidden/>
            <w:rtl/>
          </w:rPr>
        </w:r>
        <w:r w:rsidR="009819C2">
          <w:rPr>
            <w:webHidden/>
            <w:rtl/>
          </w:rPr>
          <w:fldChar w:fldCharType="separate"/>
        </w:r>
        <w:r w:rsidR="00FA04D3">
          <w:rPr>
            <w:webHidden/>
            <w:rtl/>
          </w:rPr>
          <w:t>62</w:t>
        </w:r>
        <w:r w:rsidR="009819C2">
          <w:rPr>
            <w:webHidden/>
            <w:rtl/>
          </w:rPr>
          <w:fldChar w:fldCharType="end"/>
        </w:r>
      </w:hyperlink>
    </w:p>
    <w:p w14:paraId="00164085" w14:textId="0A8F016C" w:rsidR="009819C2" w:rsidRDefault="005A2860">
      <w:pPr>
        <w:pStyle w:val="TOC7"/>
        <w:rPr>
          <w:rFonts w:cstheme="minorBidi"/>
          <w:sz w:val="22"/>
          <w:szCs w:val="22"/>
          <w:rtl/>
        </w:rPr>
      </w:pPr>
      <w:hyperlink w:anchor="_Toc130400311" w:history="1">
        <w:r w:rsidR="009819C2" w:rsidRPr="00314274">
          <w:rPr>
            <w:rStyle w:val="Hyperlink"/>
            <w:rtl/>
          </w:rPr>
          <w:t>חזון איש או"ח סי' קנ"ו השמטה לסי' שי"א ד"ה כנראה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Toc130400311 \h</w:instrText>
        </w:r>
        <w:r w:rsidR="009819C2">
          <w:rPr>
            <w:webHidden/>
            <w:rtl/>
          </w:rPr>
          <w:instrText xml:space="preserve"> </w:instrText>
        </w:r>
        <w:r w:rsidR="009819C2">
          <w:rPr>
            <w:webHidden/>
            <w:rtl/>
          </w:rPr>
        </w:r>
        <w:r w:rsidR="009819C2">
          <w:rPr>
            <w:webHidden/>
            <w:rtl/>
          </w:rPr>
          <w:fldChar w:fldCharType="separate"/>
        </w:r>
        <w:r w:rsidR="00FA04D3">
          <w:rPr>
            <w:webHidden/>
            <w:rtl/>
          </w:rPr>
          <w:t>6</w:t>
        </w:r>
        <w:r w:rsidR="009819C2">
          <w:rPr>
            <w:webHidden/>
            <w:rtl/>
          </w:rPr>
          <w:fldChar w:fldCharType="end"/>
        </w:r>
      </w:hyperlink>
    </w:p>
    <w:p w14:paraId="70B5CC36" w14:textId="5BCF53EF" w:rsidR="009819C2" w:rsidRDefault="005A2860">
      <w:pPr>
        <w:pStyle w:val="TOC7"/>
        <w:rPr>
          <w:rFonts w:cstheme="minorBidi"/>
          <w:sz w:val="22"/>
          <w:szCs w:val="22"/>
          <w:rtl/>
        </w:rPr>
      </w:pPr>
      <w:hyperlink w:anchor="_Toc130400244" w:history="1">
        <w:r w:rsidR="009819C2" w:rsidRPr="00314274">
          <w:rPr>
            <w:rStyle w:val="Hyperlink"/>
            <w:rtl/>
          </w:rPr>
          <w:t>חזון איש או"ח סימן מז אות ב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Toc130400244 \h</w:instrText>
        </w:r>
        <w:r w:rsidR="009819C2">
          <w:rPr>
            <w:webHidden/>
            <w:rtl/>
          </w:rPr>
          <w:instrText xml:space="preserve"> </w:instrText>
        </w:r>
        <w:r w:rsidR="009819C2">
          <w:rPr>
            <w:webHidden/>
            <w:rtl/>
          </w:rPr>
        </w:r>
        <w:r w:rsidR="009819C2">
          <w:rPr>
            <w:webHidden/>
            <w:rtl/>
          </w:rPr>
          <w:fldChar w:fldCharType="separate"/>
        </w:r>
        <w:r w:rsidR="00FA04D3">
          <w:rPr>
            <w:webHidden/>
            <w:rtl/>
          </w:rPr>
          <w:t>40</w:t>
        </w:r>
        <w:r w:rsidR="009819C2">
          <w:rPr>
            <w:webHidden/>
            <w:rtl/>
          </w:rPr>
          <w:fldChar w:fldCharType="end"/>
        </w:r>
      </w:hyperlink>
    </w:p>
    <w:p w14:paraId="09681FAB" w14:textId="49D144E7" w:rsidR="009819C2" w:rsidRDefault="005A2860">
      <w:pPr>
        <w:pStyle w:val="TOC7"/>
        <w:rPr>
          <w:rFonts w:cstheme="minorBidi"/>
          <w:sz w:val="22"/>
          <w:szCs w:val="22"/>
          <w:rtl/>
        </w:rPr>
      </w:pPr>
      <w:hyperlink w:anchor="_Toc130400428" w:history="1">
        <w:r w:rsidR="009819C2" w:rsidRPr="00314274">
          <w:rPr>
            <w:rStyle w:val="Hyperlink"/>
            <w:rtl/>
          </w:rPr>
          <w:t>חזון איש או"ח סימן מז אות ט ד"ה והר"ן</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Toc130400428 \h</w:instrText>
        </w:r>
        <w:r w:rsidR="009819C2">
          <w:rPr>
            <w:webHidden/>
            <w:rtl/>
          </w:rPr>
          <w:instrText xml:space="preserve"> </w:instrText>
        </w:r>
        <w:r w:rsidR="009819C2">
          <w:rPr>
            <w:webHidden/>
            <w:rtl/>
          </w:rPr>
        </w:r>
        <w:r w:rsidR="009819C2">
          <w:rPr>
            <w:webHidden/>
            <w:rtl/>
          </w:rPr>
          <w:fldChar w:fldCharType="separate"/>
        </w:r>
        <w:r w:rsidR="00FA04D3">
          <w:rPr>
            <w:webHidden/>
            <w:rtl/>
          </w:rPr>
          <w:t>24</w:t>
        </w:r>
        <w:r w:rsidR="009819C2">
          <w:rPr>
            <w:webHidden/>
            <w:rtl/>
          </w:rPr>
          <w:fldChar w:fldCharType="end"/>
        </w:r>
      </w:hyperlink>
    </w:p>
    <w:p w14:paraId="7A93A188" w14:textId="363E728A" w:rsidR="009819C2" w:rsidRDefault="005A2860">
      <w:pPr>
        <w:pStyle w:val="TOC7"/>
        <w:rPr>
          <w:rFonts w:cstheme="minorBidi"/>
          <w:sz w:val="22"/>
          <w:szCs w:val="22"/>
          <w:rtl/>
        </w:rPr>
      </w:pPr>
      <w:hyperlink w:anchor="_Toc130400377" w:history="1">
        <w:r w:rsidR="009819C2" w:rsidRPr="00314274">
          <w:rPr>
            <w:rStyle w:val="Hyperlink"/>
            <w:rtl/>
          </w:rPr>
          <w:t>חזון איש או"ח סימן מז אות ט ד"ה קמ"ב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Toc130400377 \h</w:instrText>
        </w:r>
        <w:r w:rsidR="009819C2">
          <w:rPr>
            <w:webHidden/>
            <w:rtl/>
          </w:rPr>
          <w:instrText xml:space="preserve"> </w:instrText>
        </w:r>
        <w:r w:rsidR="009819C2">
          <w:rPr>
            <w:webHidden/>
            <w:rtl/>
          </w:rPr>
        </w:r>
        <w:r w:rsidR="009819C2">
          <w:rPr>
            <w:webHidden/>
            <w:rtl/>
          </w:rPr>
          <w:fldChar w:fldCharType="separate"/>
        </w:r>
        <w:r w:rsidR="00FA04D3">
          <w:rPr>
            <w:webHidden/>
            <w:rtl/>
          </w:rPr>
          <w:t>18</w:t>
        </w:r>
        <w:r w:rsidR="009819C2">
          <w:rPr>
            <w:webHidden/>
            <w:rtl/>
          </w:rPr>
          <w:fldChar w:fldCharType="end"/>
        </w:r>
      </w:hyperlink>
    </w:p>
    <w:p w14:paraId="0CA8EA60" w14:textId="2E4E3E22" w:rsidR="009819C2" w:rsidRDefault="005A2860">
      <w:pPr>
        <w:pStyle w:val="TOC7"/>
        <w:rPr>
          <w:rFonts w:cstheme="minorBidi"/>
          <w:sz w:val="22"/>
          <w:szCs w:val="22"/>
          <w:rtl/>
        </w:rPr>
      </w:pPr>
      <w:hyperlink w:anchor="_Toc130400389" w:history="1">
        <w:r w:rsidR="009819C2" w:rsidRPr="00314274">
          <w:rPr>
            <w:rStyle w:val="Hyperlink"/>
            <w:rtl/>
          </w:rPr>
          <w:t>חזון איש או"ח סימן מז אות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Toc130400389 \h</w:instrText>
        </w:r>
        <w:r w:rsidR="009819C2">
          <w:rPr>
            <w:webHidden/>
            <w:rtl/>
          </w:rPr>
          <w:instrText xml:space="preserve"> </w:instrText>
        </w:r>
        <w:r w:rsidR="009819C2">
          <w:rPr>
            <w:webHidden/>
            <w:rtl/>
          </w:rPr>
        </w:r>
        <w:r w:rsidR="009819C2">
          <w:rPr>
            <w:webHidden/>
            <w:rtl/>
          </w:rPr>
          <w:fldChar w:fldCharType="separate"/>
        </w:r>
        <w:r w:rsidR="00FA04D3">
          <w:rPr>
            <w:webHidden/>
            <w:rtl/>
          </w:rPr>
          <w:t>19</w:t>
        </w:r>
        <w:r w:rsidR="009819C2">
          <w:rPr>
            <w:webHidden/>
            <w:rtl/>
          </w:rPr>
          <w:fldChar w:fldCharType="end"/>
        </w:r>
      </w:hyperlink>
    </w:p>
    <w:p w14:paraId="4734240A" w14:textId="788F25F0" w:rsidR="009819C2" w:rsidRDefault="005A2860">
      <w:pPr>
        <w:pStyle w:val="TOC7"/>
        <w:rPr>
          <w:rFonts w:cstheme="minorBidi"/>
          <w:sz w:val="22"/>
          <w:szCs w:val="22"/>
          <w:rtl/>
        </w:rPr>
      </w:pPr>
      <w:hyperlink w:anchor="_Toc130400174" w:history="1">
        <w:r w:rsidR="009819C2" w:rsidRPr="00314274">
          <w:rPr>
            <w:rStyle w:val="Hyperlink"/>
            <w:rtl/>
          </w:rPr>
          <w:t>חזון איש או"ח סימן מז אות יב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Toc130400174 \h</w:instrText>
        </w:r>
        <w:r w:rsidR="009819C2">
          <w:rPr>
            <w:webHidden/>
            <w:rtl/>
          </w:rPr>
          <w:instrText xml:space="preserve"> </w:instrText>
        </w:r>
        <w:r w:rsidR="009819C2">
          <w:rPr>
            <w:webHidden/>
            <w:rtl/>
          </w:rPr>
        </w:r>
        <w:r w:rsidR="009819C2">
          <w:rPr>
            <w:webHidden/>
            <w:rtl/>
          </w:rPr>
          <w:fldChar w:fldCharType="separate"/>
        </w:r>
        <w:r w:rsidR="00FA04D3">
          <w:rPr>
            <w:webHidden/>
            <w:rtl/>
          </w:rPr>
          <w:t>29</w:t>
        </w:r>
        <w:r w:rsidR="009819C2">
          <w:rPr>
            <w:webHidden/>
            <w:rtl/>
          </w:rPr>
          <w:fldChar w:fldCharType="end"/>
        </w:r>
      </w:hyperlink>
    </w:p>
    <w:p w14:paraId="36577231" w14:textId="33E28374" w:rsidR="009819C2" w:rsidRDefault="005A2860">
      <w:pPr>
        <w:pStyle w:val="TOC7"/>
        <w:rPr>
          <w:rFonts w:cstheme="minorBidi"/>
          <w:sz w:val="22"/>
          <w:szCs w:val="22"/>
          <w:rtl/>
        </w:rPr>
      </w:pPr>
      <w:hyperlink w:anchor="_Toc130400263" w:history="1">
        <w:r w:rsidR="009819C2" w:rsidRPr="00314274">
          <w:rPr>
            <w:rStyle w:val="Hyperlink"/>
            <w:rtl/>
          </w:rPr>
          <w:t>חזון איש או"ח סימן מז אות יב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Toc130400263 \h</w:instrText>
        </w:r>
        <w:r w:rsidR="009819C2">
          <w:rPr>
            <w:webHidden/>
            <w:rtl/>
          </w:rPr>
          <w:instrText xml:space="preserve"> </w:instrText>
        </w:r>
        <w:r w:rsidR="009819C2">
          <w:rPr>
            <w:webHidden/>
            <w:rtl/>
          </w:rPr>
        </w:r>
        <w:r w:rsidR="009819C2">
          <w:rPr>
            <w:webHidden/>
            <w:rtl/>
          </w:rPr>
          <w:fldChar w:fldCharType="separate"/>
        </w:r>
        <w:r w:rsidR="00FA04D3">
          <w:rPr>
            <w:webHidden/>
            <w:rtl/>
          </w:rPr>
          <w:t>42</w:t>
        </w:r>
        <w:r w:rsidR="009819C2">
          <w:rPr>
            <w:webHidden/>
            <w:rtl/>
          </w:rPr>
          <w:fldChar w:fldCharType="end"/>
        </w:r>
      </w:hyperlink>
    </w:p>
    <w:p w14:paraId="53C4A47B" w14:textId="24C7ECA5" w:rsidR="009819C2" w:rsidRDefault="005A2860">
      <w:pPr>
        <w:pStyle w:val="TOC7"/>
        <w:rPr>
          <w:rFonts w:cstheme="minorBidi"/>
          <w:sz w:val="22"/>
          <w:szCs w:val="22"/>
          <w:rtl/>
        </w:rPr>
      </w:pPr>
      <w:hyperlink w:anchor="_Toc130400264" w:history="1">
        <w:r w:rsidR="009819C2" w:rsidRPr="00314274">
          <w:rPr>
            <w:rStyle w:val="Hyperlink"/>
            <w:rtl/>
          </w:rPr>
          <w:t>חזון איש או"ח סימן מז אות יד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Toc130400264 \h</w:instrText>
        </w:r>
        <w:r w:rsidR="009819C2">
          <w:rPr>
            <w:webHidden/>
            <w:rtl/>
          </w:rPr>
          <w:instrText xml:space="preserve"> </w:instrText>
        </w:r>
        <w:r w:rsidR="009819C2">
          <w:rPr>
            <w:webHidden/>
            <w:rtl/>
          </w:rPr>
        </w:r>
        <w:r w:rsidR="009819C2">
          <w:rPr>
            <w:webHidden/>
            <w:rtl/>
          </w:rPr>
          <w:fldChar w:fldCharType="separate"/>
        </w:r>
        <w:r w:rsidR="00FA04D3">
          <w:rPr>
            <w:webHidden/>
            <w:rtl/>
          </w:rPr>
          <w:t>42</w:t>
        </w:r>
        <w:r w:rsidR="009819C2">
          <w:rPr>
            <w:webHidden/>
            <w:rtl/>
          </w:rPr>
          <w:fldChar w:fldCharType="end"/>
        </w:r>
      </w:hyperlink>
    </w:p>
    <w:p w14:paraId="39E6E4FD" w14:textId="1687837B" w:rsidR="009819C2" w:rsidRDefault="005A2860">
      <w:pPr>
        <w:pStyle w:val="TOC7"/>
        <w:rPr>
          <w:rFonts w:cstheme="minorBidi"/>
          <w:sz w:val="22"/>
          <w:szCs w:val="22"/>
          <w:rtl/>
        </w:rPr>
      </w:pPr>
      <w:hyperlink w:anchor="_Toc130400277" w:history="1">
        <w:r w:rsidR="009819C2" w:rsidRPr="00314274">
          <w:rPr>
            <w:rStyle w:val="Hyperlink"/>
            <w:rtl/>
          </w:rPr>
          <w:t>חזון איש או"ח סימן מז אות יד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Toc130400277 \h</w:instrText>
        </w:r>
        <w:r w:rsidR="009819C2">
          <w:rPr>
            <w:webHidden/>
            <w:rtl/>
          </w:rPr>
          <w:instrText xml:space="preserve"> </w:instrText>
        </w:r>
        <w:r w:rsidR="009819C2">
          <w:rPr>
            <w:webHidden/>
            <w:rtl/>
          </w:rPr>
        </w:r>
        <w:r w:rsidR="009819C2">
          <w:rPr>
            <w:webHidden/>
            <w:rtl/>
          </w:rPr>
          <w:fldChar w:fldCharType="separate"/>
        </w:r>
        <w:r w:rsidR="00FA04D3">
          <w:rPr>
            <w:webHidden/>
            <w:rtl/>
          </w:rPr>
          <w:t>44</w:t>
        </w:r>
        <w:r w:rsidR="009819C2">
          <w:rPr>
            <w:webHidden/>
            <w:rtl/>
          </w:rPr>
          <w:fldChar w:fldCharType="end"/>
        </w:r>
      </w:hyperlink>
    </w:p>
    <w:p w14:paraId="69EBA3BC" w14:textId="11709EB2" w:rsidR="009819C2" w:rsidRDefault="005A2860">
      <w:pPr>
        <w:pStyle w:val="TOC7"/>
        <w:rPr>
          <w:rFonts w:cstheme="minorBidi"/>
          <w:sz w:val="22"/>
          <w:szCs w:val="22"/>
          <w:rtl/>
        </w:rPr>
      </w:pPr>
      <w:hyperlink w:anchor="_Toc130400327" w:history="1">
        <w:r w:rsidR="009819C2" w:rsidRPr="00314274">
          <w:rPr>
            <w:rStyle w:val="Hyperlink"/>
            <w:rtl/>
          </w:rPr>
          <w:t>חזון איש או"ח סימן מז אות יז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Toc130400327 \h</w:instrText>
        </w:r>
        <w:r w:rsidR="009819C2">
          <w:rPr>
            <w:webHidden/>
            <w:rtl/>
          </w:rPr>
          <w:instrText xml:space="preserve"> </w:instrText>
        </w:r>
        <w:r w:rsidR="009819C2">
          <w:rPr>
            <w:webHidden/>
            <w:rtl/>
          </w:rPr>
        </w:r>
        <w:r w:rsidR="009819C2">
          <w:rPr>
            <w:webHidden/>
            <w:rtl/>
          </w:rPr>
          <w:fldChar w:fldCharType="separate"/>
        </w:r>
        <w:r w:rsidR="00FA04D3">
          <w:rPr>
            <w:webHidden/>
            <w:rtl/>
          </w:rPr>
          <w:t>9</w:t>
        </w:r>
        <w:r w:rsidR="009819C2">
          <w:rPr>
            <w:webHidden/>
            <w:rtl/>
          </w:rPr>
          <w:fldChar w:fldCharType="end"/>
        </w:r>
      </w:hyperlink>
    </w:p>
    <w:p w14:paraId="0FF55DBC" w14:textId="070B97C4" w:rsidR="009819C2" w:rsidRDefault="005A2860">
      <w:pPr>
        <w:pStyle w:val="TOC7"/>
        <w:rPr>
          <w:rFonts w:cstheme="minorBidi"/>
          <w:sz w:val="22"/>
          <w:szCs w:val="22"/>
          <w:rtl/>
        </w:rPr>
      </w:pPr>
      <w:hyperlink w:anchor="_Toc130400316" w:history="1">
        <w:r w:rsidR="009819C2" w:rsidRPr="00314274">
          <w:rPr>
            <w:rStyle w:val="Hyperlink"/>
            <w:rtl/>
          </w:rPr>
          <w:t>חזון איש או"ח סימן מז אות יז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Toc130400316 \h</w:instrText>
        </w:r>
        <w:r w:rsidR="009819C2">
          <w:rPr>
            <w:webHidden/>
            <w:rtl/>
          </w:rPr>
          <w:instrText xml:space="preserve"> </w:instrText>
        </w:r>
        <w:r w:rsidR="009819C2">
          <w:rPr>
            <w:webHidden/>
            <w:rtl/>
          </w:rPr>
        </w:r>
        <w:r w:rsidR="009819C2">
          <w:rPr>
            <w:webHidden/>
            <w:rtl/>
          </w:rPr>
          <w:fldChar w:fldCharType="separate"/>
        </w:r>
        <w:r w:rsidR="00FA04D3">
          <w:rPr>
            <w:webHidden/>
            <w:rtl/>
          </w:rPr>
          <w:t>7</w:t>
        </w:r>
        <w:r w:rsidR="009819C2">
          <w:rPr>
            <w:webHidden/>
            <w:rtl/>
          </w:rPr>
          <w:fldChar w:fldCharType="end"/>
        </w:r>
      </w:hyperlink>
    </w:p>
    <w:p w14:paraId="5319A121" w14:textId="766B2C7E" w:rsidR="009819C2" w:rsidRDefault="005A2860">
      <w:pPr>
        <w:pStyle w:val="TOC7"/>
        <w:rPr>
          <w:rFonts w:cstheme="minorBidi"/>
          <w:sz w:val="22"/>
          <w:szCs w:val="22"/>
          <w:rtl/>
        </w:rPr>
      </w:pPr>
      <w:hyperlink w:anchor="_Toc130400631" w:history="1">
        <w:r w:rsidR="009819C2" w:rsidRPr="00314274">
          <w:rPr>
            <w:rStyle w:val="Hyperlink"/>
            <w:rtl/>
          </w:rPr>
          <w:t>חזון איש או"ח סימן מז אות יז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Toc130400631 \h</w:instrText>
        </w:r>
        <w:r w:rsidR="009819C2">
          <w:rPr>
            <w:webHidden/>
            <w:rtl/>
          </w:rPr>
          <w:instrText xml:space="preserve"> </w:instrText>
        </w:r>
        <w:r w:rsidR="009819C2">
          <w:rPr>
            <w:webHidden/>
            <w:rtl/>
          </w:rPr>
        </w:r>
        <w:r w:rsidR="009819C2">
          <w:rPr>
            <w:webHidden/>
            <w:rtl/>
          </w:rPr>
          <w:fldChar w:fldCharType="separate"/>
        </w:r>
        <w:r w:rsidR="00FA04D3">
          <w:rPr>
            <w:webHidden/>
            <w:rtl/>
          </w:rPr>
          <w:t>61</w:t>
        </w:r>
        <w:r w:rsidR="009819C2">
          <w:rPr>
            <w:webHidden/>
            <w:rtl/>
          </w:rPr>
          <w:fldChar w:fldCharType="end"/>
        </w:r>
      </w:hyperlink>
    </w:p>
    <w:p w14:paraId="194752CC" w14:textId="1F896917" w:rsidR="009819C2" w:rsidRDefault="005A2860">
      <w:pPr>
        <w:pStyle w:val="TOC7"/>
        <w:rPr>
          <w:rFonts w:cstheme="minorBidi"/>
          <w:sz w:val="22"/>
          <w:szCs w:val="22"/>
          <w:rtl/>
        </w:rPr>
      </w:pPr>
      <w:hyperlink w:anchor="_Toc130400312" w:history="1">
        <w:r w:rsidR="009819C2" w:rsidRPr="00314274">
          <w:rPr>
            <w:rStyle w:val="Hyperlink"/>
            <w:rtl/>
          </w:rPr>
          <w:t>חזון איש או"ח סימן מז אות כב ד"ה ונראה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Toc130400312 \h</w:instrText>
        </w:r>
        <w:r w:rsidR="009819C2">
          <w:rPr>
            <w:webHidden/>
            <w:rtl/>
          </w:rPr>
          <w:instrText xml:space="preserve"> </w:instrText>
        </w:r>
        <w:r w:rsidR="009819C2">
          <w:rPr>
            <w:webHidden/>
            <w:rtl/>
          </w:rPr>
        </w:r>
        <w:r w:rsidR="009819C2">
          <w:rPr>
            <w:webHidden/>
            <w:rtl/>
          </w:rPr>
          <w:fldChar w:fldCharType="separate"/>
        </w:r>
        <w:r w:rsidR="00FA04D3">
          <w:rPr>
            <w:webHidden/>
            <w:rtl/>
          </w:rPr>
          <w:t>7</w:t>
        </w:r>
        <w:r w:rsidR="009819C2">
          <w:rPr>
            <w:webHidden/>
            <w:rtl/>
          </w:rPr>
          <w:fldChar w:fldCharType="end"/>
        </w:r>
      </w:hyperlink>
    </w:p>
    <w:p w14:paraId="60400D7C" w14:textId="61F93EA9" w:rsidR="009819C2" w:rsidRDefault="005A2860">
      <w:pPr>
        <w:pStyle w:val="TOC7"/>
        <w:rPr>
          <w:rFonts w:cstheme="minorBidi"/>
          <w:sz w:val="22"/>
          <w:szCs w:val="22"/>
          <w:rtl/>
        </w:rPr>
      </w:pPr>
      <w:hyperlink w:anchor="_Toc130400175" w:history="1">
        <w:r w:rsidR="009819C2" w:rsidRPr="00314274">
          <w:rPr>
            <w:rStyle w:val="Hyperlink"/>
            <w:rtl/>
          </w:rPr>
          <w:t>חזון איש או"ח סימן מז אות כב ד"ה ונראה דהא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Toc130400175 \h</w:instrText>
        </w:r>
        <w:r w:rsidR="009819C2">
          <w:rPr>
            <w:webHidden/>
            <w:rtl/>
          </w:rPr>
          <w:instrText xml:space="preserve"> </w:instrText>
        </w:r>
        <w:r w:rsidR="009819C2">
          <w:rPr>
            <w:webHidden/>
            <w:rtl/>
          </w:rPr>
        </w:r>
        <w:r w:rsidR="009819C2">
          <w:rPr>
            <w:webHidden/>
            <w:rtl/>
          </w:rPr>
          <w:fldChar w:fldCharType="separate"/>
        </w:r>
        <w:r w:rsidR="00FA04D3">
          <w:rPr>
            <w:webHidden/>
            <w:rtl/>
          </w:rPr>
          <w:t>29</w:t>
        </w:r>
        <w:r w:rsidR="009819C2">
          <w:rPr>
            <w:webHidden/>
            <w:rtl/>
          </w:rPr>
          <w:fldChar w:fldCharType="end"/>
        </w:r>
      </w:hyperlink>
    </w:p>
    <w:p w14:paraId="145242CA" w14:textId="57F0EA3D" w:rsidR="009819C2" w:rsidRDefault="005A2860">
      <w:pPr>
        <w:pStyle w:val="TOC7"/>
        <w:rPr>
          <w:rFonts w:cstheme="minorBidi"/>
          <w:sz w:val="22"/>
          <w:szCs w:val="22"/>
          <w:rtl/>
        </w:rPr>
      </w:pPr>
      <w:hyperlink w:anchor="_Toc130400346" w:history="1">
        <w:r w:rsidR="009819C2" w:rsidRPr="00314274">
          <w:rPr>
            <w:rStyle w:val="Hyperlink"/>
            <w:rtl/>
          </w:rPr>
          <w:t>חזון איש או"ח סימן מז אות כג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Toc130400346 \h</w:instrText>
        </w:r>
        <w:r w:rsidR="009819C2">
          <w:rPr>
            <w:webHidden/>
            <w:rtl/>
          </w:rPr>
          <w:instrText xml:space="preserve"> </w:instrText>
        </w:r>
        <w:r w:rsidR="009819C2">
          <w:rPr>
            <w:webHidden/>
            <w:rtl/>
          </w:rPr>
        </w:r>
        <w:r w:rsidR="009819C2">
          <w:rPr>
            <w:webHidden/>
            <w:rtl/>
          </w:rPr>
          <w:fldChar w:fldCharType="separate"/>
        </w:r>
        <w:r w:rsidR="00FA04D3">
          <w:rPr>
            <w:webHidden/>
            <w:rtl/>
          </w:rPr>
          <w:t>15</w:t>
        </w:r>
        <w:r w:rsidR="009819C2">
          <w:rPr>
            <w:webHidden/>
            <w:rtl/>
          </w:rPr>
          <w:fldChar w:fldCharType="end"/>
        </w:r>
      </w:hyperlink>
    </w:p>
    <w:p w14:paraId="32D8F2B6" w14:textId="3617C11E" w:rsidR="009819C2" w:rsidRDefault="005A2860">
      <w:pPr>
        <w:pStyle w:val="TOC7"/>
        <w:rPr>
          <w:rFonts w:cstheme="minorBidi"/>
          <w:sz w:val="22"/>
          <w:szCs w:val="22"/>
          <w:rtl/>
        </w:rPr>
      </w:pPr>
      <w:hyperlink w:anchor="_Toc130400376" w:history="1">
        <w:r w:rsidR="009819C2" w:rsidRPr="00314274">
          <w:rPr>
            <w:rStyle w:val="Hyperlink"/>
            <w:rtl/>
          </w:rPr>
          <w:t>חזון איש או"ח סימן מז אות כג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Toc130400376 \h</w:instrText>
        </w:r>
        <w:r w:rsidR="009819C2">
          <w:rPr>
            <w:webHidden/>
            <w:rtl/>
          </w:rPr>
          <w:instrText xml:space="preserve"> </w:instrText>
        </w:r>
        <w:r w:rsidR="009819C2">
          <w:rPr>
            <w:webHidden/>
            <w:rtl/>
          </w:rPr>
        </w:r>
        <w:r w:rsidR="009819C2">
          <w:rPr>
            <w:webHidden/>
            <w:rtl/>
          </w:rPr>
          <w:fldChar w:fldCharType="separate"/>
        </w:r>
        <w:r w:rsidR="00FA04D3">
          <w:rPr>
            <w:webHidden/>
            <w:rtl/>
          </w:rPr>
          <w:t>17</w:t>
        </w:r>
        <w:r w:rsidR="009819C2">
          <w:rPr>
            <w:webHidden/>
            <w:rtl/>
          </w:rPr>
          <w:fldChar w:fldCharType="end"/>
        </w:r>
      </w:hyperlink>
    </w:p>
    <w:p w14:paraId="47E3F3DA" w14:textId="0608558F" w:rsidR="009819C2" w:rsidRDefault="005A2860">
      <w:pPr>
        <w:pStyle w:val="TOC7"/>
        <w:rPr>
          <w:rFonts w:cstheme="minorBidi"/>
          <w:sz w:val="22"/>
          <w:szCs w:val="22"/>
          <w:rtl/>
        </w:rPr>
      </w:pPr>
      <w:hyperlink w:anchor="_Toc130400432" w:history="1">
        <w:r w:rsidR="009819C2" w:rsidRPr="00314274">
          <w:rPr>
            <w:rStyle w:val="Hyperlink"/>
            <w:rtl/>
          </w:rPr>
          <w:t>חזון איש או"ח סימן מח אות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Toc130400432 \h</w:instrText>
        </w:r>
        <w:r w:rsidR="009819C2">
          <w:rPr>
            <w:webHidden/>
            <w:rtl/>
          </w:rPr>
          <w:instrText xml:space="preserve"> </w:instrText>
        </w:r>
        <w:r w:rsidR="009819C2">
          <w:rPr>
            <w:webHidden/>
            <w:rtl/>
          </w:rPr>
        </w:r>
        <w:r w:rsidR="009819C2">
          <w:rPr>
            <w:webHidden/>
            <w:rtl/>
          </w:rPr>
          <w:fldChar w:fldCharType="separate"/>
        </w:r>
        <w:r w:rsidR="00FA04D3">
          <w:rPr>
            <w:webHidden/>
            <w:rtl/>
          </w:rPr>
          <w:t>24</w:t>
        </w:r>
        <w:r w:rsidR="009819C2">
          <w:rPr>
            <w:webHidden/>
            <w:rtl/>
          </w:rPr>
          <w:fldChar w:fldCharType="end"/>
        </w:r>
      </w:hyperlink>
    </w:p>
    <w:p w14:paraId="0F0ED3D5" w14:textId="55086907" w:rsidR="009819C2" w:rsidRDefault="005A2860">
      <w:pPr>
        <w:pStyle w:val="TOC7"/>
        <w:rPr>
          <w:rFonts w:cstheme="minorBidi"/>
          <w:sz w:val="22"/>
          <w:szCs w:val="22"/>
          <w:rtl/>
        </w:rPr>
      </w:pPr>
      <w:hyperlink w:anchor="_Toc130400056" w:history="1">
        <w:r w:rsidR="009819C2" w:rsidRPr="00314274">
          <w:rPr>
            <w:rStyle w:val="Hyperlink"/>
            <w:rtl/>
          </w:rPr>
          <w:t>חזון איש אורח חיים סימן מח סק"ח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Toc130400056 \h</w:instrText>
        </w:r>
        <w:r w:rsidR="009819C2">
          <w:rPr>
            <w:webHidden/>
            <w:rtl/>
          </w:rPr>
          <w:instrText xml:space="preserve"> </w:instrText>
        </w:r>
        <w:r w:rsidR="009819C2">
          <w:rPr>
            <w:webHidden/>
            <w:rtl/>
          </w:rPr>
        </w:r>
        <w:r w:rsidR="009819C2">
          <w:rPr>
            <w:webHidden/>
            <w:rtl/>
          </w:rPr>
          <w:fldChar w:fldCharType="separate"/>
        </w:r>
        <w:r w:rsidR="00FA04D3">
          <w:rPr>
            <w:webHidden/>
            <w:rtl/>
          </w:rPr>
          <w:t>11</w:t>
        </w:r>
        <w:r w:rsidR="009819C2">
          <w:rPr>
            <w:webHidden/>
            <w:rtl/>
          </w:rPr>
          <w:fldChar w:fldCharType="end"/>
        </w:r>
      </w:hyperlink>
    </w:p>
    <w:p w14:paraId="46E1397E" w14:textId="51E9A390" w:rsidR="009819C2" w:rsidRDefault="005A2860">
      <w:pPr>
        <w:pStyle w:val="TOC7"/>
        <w:rPr>
          <w:rFonts w:cstheme="minorBidi"/>
          <w:sz w:val="22"/>
          <w:szCs w:val="22"/>
          <w:rtl/>
        </w:rPr>
      </w:pPr>
      <w:hyperlink w:anchor="_Toc130400061" w:history="1">
        <w:r w:rsidR="009819C2" w:rsidRPr="00314274">
          <w:rPr>
            <w:rStyle w:val="Hyperlink"/>
            <w:rtl/>
          </w:rPr>
          <w:t>חזון איש אורח חיים סימן מח סק"ח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Toc130400061 \h</w:instrText>
        </w:r>
        <w:r w:rsidR="009819C2">
          <w:rPr>
            <w:webHidden/>
            <w:rtl/>
          </w:rPr>
          <w:instrText xml:space="preserve"> </w:instrText>
        </w:r>
        <w:r w:rsidR="009819C2">
          <w:rPr>
            <w:webHidden/>
            <w:rtl/>
          </w:rPr>
        </w:r>
        <w:r w:rsidR="009819C2">
          <w:rPr>
            <w:webHidden/>
            <w:rtl/>
          </w:rPr>
          <w:fldChar w:fldCharType="separate"/>
        </w:r>
        <w:r w:rsidR="00FA04D3">
          <w:rPr>
            <w:webHidden/>
            <w:rtl/>
          </w:rPr>
          <w:t>12</w:t>
        </w:r>
        <w:r w:rsidR="009819C2">
          <w:rPr>
            <w:webHidden/>
            <w:rtl/>
          </w:rPr>
          <w:fldChar w:fldCharType="end"/>
        </w:r>
      </w:hyperlink>
    </w:p>
    <w:p w14:paraId="49676992" w14:textId="7E7F9186" w:rsidR="009819C2" w:rsidRDefault="005A2860">
      <w:pPr>
        <w:pStyle w:val="TOC7"/>
        <w:rPr>
          <w:rFonts w:cstheme="minorBidi"/>
          <w:sz w:val="22"/>
          <w:szCs w:val="22"/>
          <w:rtl/>
        </w:rPr>
      </w:pPr>
      <w:hyperlink w:anchor="_Toc130400160" w:history="1">
        <w:r w:rsidR="009819C2" w:rsidRPr="00314274">
          <w:rPr>
            <w:rStyle w:val="Hyperlink"/>
            <w:rtl/>
          </w:rPr>
          <w:t>חזון איש אורח חיים סימן מט אות יא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Toc130400160 \h</w:instrText>
        </w:r>
        <w:r w:rsidR="009819C2">
          <w:rPr>
            <w:webHidden/>
            <w:rtl/>
          </w:rPr>
          <w:instrText xml:space="preserve"> </w:instrText>
        </w:r>
        <w:r w:rsidR="009819C2">
          <w:rPr>
            <w:webHidden/>
            <w:rtl/>
          </w:rPr>
        </w:r>
        <w:r w:rsidR="009819C2">
          <w:rPr>
            <w:webHidden/>
            <w:rtl/>
          </w:rPr>
          <w:fldChar w:fldCharType="separate"/>
        </w:r>
        <w:r w:rsidR="00FA04D3">
          <w:rPr>
            <w:webHidden/>
            <w:rtl/>
          </w:rPr>
          <w:t>26</w:t>
        </w:r>
        <w:r w:rsidR="009819C2">
          <w:rPr>
            <w:webHidden/>
            <w:rtl/>
          </w:rPr>
          <w:fldChar w:fldCharType="end"/>
        </w:r>
      </w:hyperlink>
    </w:p>
    <w:p w14:paraId="1F49D4DE" w14:textId="0FD67C0A" w:rsidR="009819C2" w:rsidRDefault="005A2860">
      <w:pPr>
        <w:pStyle w:val="TOC7"/>
        <w:rPr>
          <w:rFonts w:cstheme="minorBidi"/>
          <w:sz w:val="22"/>
          <w:szCs w:val="22"/>
          <w:rtl/>
        </w:rPr>
      </w:pPr>
      <w:hyperlink w:anchor="_Toc130400059" w:history="1">
        <w:r w:rsidR="009819C2" w:rsidRPr="00314274">
          <w:rPr>
            <w:rStyle w:val="Hyperlink"/>
            <w:rtl/>
          </w:rPr>
          <w:t>חזון איש אורח חיים, סימן מז אות ז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Toc130400059 \h</w:instrText>
        </w:r>
        <w:r w:rsidR="009819C2">
          <w:rPr>
            <w:webHidden/>
            <w:rtl/>
          </w:rPr>
          <w:instrText xml:space="preserve"> </w:instrText>
        </w:r>
        <w:r w:rsidR="009819C2">
          <w:rPr>
            <w:webHidden/>
            <w:rtl/>
          </w:rPr>
        </w:r>
        <w:r w:rsidR="009819C2">
          <w:rPr>
            <w:webHidden/>
            <w:rtl/>
          </w:rPr>
          <w:fldChar w:fldCharType="separate"/>
        </w:r>
        <w:r w:rsidR="00FA04D3">
          <w:rPr>
            <w:webHidden/>
            <w:rtl/>
          </w:rPr>
          <w:t>11</w:t>
        </w:r>
        <w:r w:rsidR="009819C2">
          <w:rPr>
            <w:webHidden/>
            <w:rtl/>
          </w:rPr>
          <w:fldChar w:fldCharType="end"/>
        </w:r>
      </w:hyperlink>
    </w:p>
    <w:p w14:paraId="6E77FF6B" w14:textId="58EF9922" w:rsidR="009819C2" w:rsidRDefault="005A2860">
      <w:pPr>
        <w:pStyle w:val="TOC7"/>
        <w:rPr>
          <w:rFonts w:cstheme="minorBidi"/>
          <w:sz w:val="22"/>
          <w:szCs w:val="22"/>
          <w:rtl/>
        </w:rPr>
      </w:pPr>
      <w:hyperlink w:anchor="_Toc130400600" w:history="1">
        <w:r w:rsidR="009819C2" w:rsidRPr="00314274">
          <w:rPr>
            <w:rStyle w:val="Hyperlink"/>
            <w:rtl/>
          </w:rPr>
          <w:t>חזון איש כלים סימן כד ב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Toc130400600 \h</w:instrText>
        </w:r>
        <w:r w:rsidR="009819C2">
          <w:rPr>
            <w:webHidden/>
            <w:rtl/>
          </w:rPr>
          <w:instrText xml:space="preserve"> </w:instrText>
        </w:r>
        <w:r w:rsidR="009819C2">
          <w:rPr>
            <w:webHidden/>
            <w:rtl/>
          </w:rPr>
        </w:r>
        <w:r w:rsidR="009819C2">
          <w:rPr>
            <w:webHidden/>
            <w:rtl/>
          </w:rPr>
          <w:fldChar w:fldCharType="separate"/>
        </w:r>
        <w:r w:rsidR="00FA04D3">
          <w:rPr>
            <w:webHidden/>
            <w:rtl/>
          </w:rPr>
          <w:t>55</w:t>
        </w:r>
        <w:r w:rsidR="009819C2">
          <w:rPr>
            <w:webHidden/>
            <w:rtl/>
          </w:rPr>
          <w:fldChar w:fldCharType="end"/>
        </w:r>
      </w:hyperlink>
    </w:p>
    <w:p w14:paraId="0C8EA39C" w14:textId="7D0E8CA3" w:rsidR="009819C2" w:rsidRDefault="005A2860">
      <w:pPr>
        <w:pStyle w:val="TOC7"/>
        <w:rPr>
          <w:rFonts w:cstheme="minorBidi"/>
          <w:sz w:val="22"/>
          <w:szCs w:val="22"/>
          <w:rtl/>
        </w:rPr>
      </w:pPr>
      <w:hyperlink w:anchor="_Toc130400517" w:history="1">
        <w:r w:rsidR="009819C2" w:rsidRPr="00314274">
          <w:rPr>
            <w:rStyle w:val="Hyperlink"/>
            <w:rtl/>
          </w:rPr>
          <w:t>חידושי בית מאיר שבת מ"ד ע"ב על תוד"ה יש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Toc130400517 \h</w:instrText>
        </w:r>
        <w:r w:rsidR="009819C2">
          <w:rPr>
            <w:webHidden/>
            <w:rtl/>
          </w:rPr>
          <w:instrText xml:space="preserve"> </w:instrText>
        </w:r>
        <w:r w:rsidR="009819C2">
          <w:rPr>
            <w:webHidden/>
            <w:rtl/>
          </w:rPr>
        </w:r>
        <w:r w:rsidR="009819C2">
          <w:rPr>
            <w:webHidden/>
            <w:rtl/>
          </w:rPr>
          <w:fldChar w:fldCharType="separate"/>
        </w:r>
        <w:r w:rsidR="00FA04D3">
          <w:rPr>
            <w:webHidden/>
            <w:rtl/>
          </w:rPr>
          <w:t>41</w:t>
        </w:r>
        <w:r w:rsidR="009819C2">
          <w:rPr>
            <w:webHidden/>
            <w:rtl/>
          </w:rPr>
          <w:fldChar w:fldCharType="end"/>
        </w:r>
      </w:hyperlink>
    </w:p>
    <w:p w14:paraId="57275556" w14:textId="672165D3" w:rsidR="009819C2" w:rsidRDefault="005A2860">
      <w:pPr>
        <w:pStyle w:val="TOC7"/>
        <w:rPr>
          <w:rFonts w:cstheme="minorBidi"/>
          <w:sz w:val="22"/>
          <w:szCs w:val="22"/>
          <w:rtl/>
        </w:rPr>
      </w:pPr>
      <w:hyperlink w:anchor="_Toc130400528" w:history="1">
        <w:r w:rsidR="009819C2" w:rsidRPr="00314274">
          <w:rPr>
            <w:rStyle w:val="Hyperlink"/>
            <w:rtl/>
          </w:rPr>
          <w:t>חידושי בית מאיר שבת מ"ד ע"ב על תוד"ה יש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Toc130400528 \h</w:instrText>
        </w:r>
        <w:r w:rsidR="009819C2">
          <w:rPr>
            <w:webHidden/>
            <w:rtl/>
          </w:rPr>
          <w:instrText xml:space="preserve"> </w:instrText>
        </w:r>
        <w:r w:rsidR="009819C2">
          <w:rPr>
            <w:webHidden/>
            <w:rtl/>
          </w:rPr>
        </w:r>
        <w:r w:rsidR="009819C2">
          <w:rPr>
            <w:webHidden/>
            <w:rtl/>
          </w:rPr>
          <w:fldChar w:fldCharType="separate"/>
        </w:r>
        <w:r w:rsidR="00FA04D3">
          <w:rPr>
            <w:webHidden/>
            <w:rtl/>
          </w:rPr>
          <w:t>42</w:t>
        </w:r>
        <w:r w:rsidR="009819C2">
          <w:rPr>
            <w:webHidden/>
            <w:rtl/>
          </w:rPr>
          <w:fldChar w:fldCharType="end"/>
        </w:r>
      </w:hyperlink>
    </w:p>
    <w:p w14:paraId="1B01B0E4" w14:textId="11C0A2DA" w:rsidR="009819C2" w:rsidRDefault="005A2860">
      <w:pPr>
        <w:pStyle w:val="TOC7"/>
        <w:rPr>
          <w:rFonts w:cstheme="minorBidi"/>
          <w:sz w:val="22"/>
          <w:szCs w:val="22"/>
          <w:rtl/>
        </w:rPr>
      </w:pPr>
      <w:hyperlink w:anchor="_Toc130400556" w:history="1">
        <w:r w:rsidR="009819C2" w:rsidRPr="00314274">
          <w:rPr>
            <w:rStyle w:val="Hyperlink"/>
            <w:rtl/>
          </w:rPr>
          <w:t>חידושי בית מאיר שבת מ"ד ע"ב על תוד"ה יש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Toc130400556 \h</w:instrText>
        </w:r>
        <w:r w:rsidR="009819C2">
          <w:rPr>
            <w:webHidden/>
            <w:rtl/>
          </w:rPr>
          <w:instrText xml:space="preserve"> </w:instrText>
        </w:r>
        <w:r w:rsidR="009819C2">
          <w:rPr>
            <w:webHidden/>
            <w:rtl/>
          </w:rPr>
        </w:r>
        <w:r w:rsidR="009819C2">
          <w:rPr>
            <w:webHidden/>
            <w:rtl/>
          </w:rPr>
          <w:fldChar w:fldCharType="separate"/>
        </w:r>
        <w:r w:rsidR="00FA04D3">
          <w:rPr>
            <w:webHidden/>
            <w:rtl/>
          </w:rPr>
          <w:t>47</w:t>
        </w:r>
        <w:r w:rsidR="009819C2">
          <w:rPr>
            <w:webHidden/>
            <w:rtl/>
          </w:rPr>
          <w:fldChar w:fldCharType="end"/>
        </w:r>
      </w:hyperlink>
    </w:p>
    <w:p w14:paraId="2AEBDCD7" w14:textId="3CB6CCEC" w:rsidR="009819C2" w:rsidRDefault="005A2860">
      <w:pPr>
        <w:pStyle w:val="TOC7"/>
        <w:rPr>
          <w:rFonts w:cstheme="minorBidi"/>
          <w:sz w:val="22"/>
          <w:szCs w:val="22"/>
          <w:rtl/>
        </w:rPr>
      </w:pPr>
      <w:hyperlink w:anchor="_Toc130400152" w:history="1">
        <w:r w:rsidR="009819C2" w:rsidRPr="00314274">
          <w:rPr>
            <w:rStyle w:val="Hyperlink"/>
            <w:rtl/>
          </w:rPr>
          <w:t>חידושי הרא"ה ביצה דף לו א ד"ה הכא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Toc130400152 \h</w:instrText>
        </w:r>
        <w:r w:rsidR="009819C2">
          <w:rPr>
            <w:webHidden/>
            <w:rtl/>
          </w:rPr>
          <w:instrText xml:space="preserve"> </w:instrText>
        </w:r>
        <w:r w:rsidR="009819C2">
          <w:rPr>
            <w:webHidden/>
            <w:rtl/>
          </w:rPr>
        </w:r>
        <w:r w:rsidR="009819C2">
          <w:rPr>
            <w:webHidden/>
            <w:rtl/>
          </w:rPr>
          <w:fldChar w:fldCharType="separate"/>
        </w:r>
        <w:r w:rsidR="00FA04D3">
          <w:rPr>
            <w:webHidden/>
            <w:rtl/>
          </w:rPr>
          <w:t>25</w:t>
        </w:r>
        <w:r w:rsidR="009819C2">
          <w:rPr>
            <w:webHidden/>
            <w:rtl/>
          </w:rPr>
          <w:fldChar w:fldCharType="end"/>
        </w:r>
      </w:hyperlink>
    </w:p>
    <w:p w14:paraId="3583FEEB" w14:textId="79B08C07" w:rsidR="009819C2" w:rsidRDefault="005A2860">
      <w:pPr>
        <w:pStyle w:val="TOC7"/>
        <w:rPr>
          <w:rFonts w:cstheme="minorBidi"/>
          <w:sz w:val="22"/>
          <w:szCs w:val="22"/>
          <w:rtl/>
        </w:rPr>
      </w:pPr>
      <w:hyperlink w:anchor="_Toc130400971" w:history="1">
        <w:r w:rsidR="009819C2" w:rsidRPr="00314274">
          <w:rPr>
            <w:rStyle w:val="Hyperlink"/>
            <w:rtl/>
          </w:rPr>
          <w:t>חידושי הרא"ה ביצה כ"ד ע"ב ד"ה אמר ר"פ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Toc130400971 \h</w:instrText>
        </w:r>
        <w:r w:rsidR="009819C2">
          <w:rPr>
            <w:webHidden/>
            <w:rtl/>
          </w:rPr>
          <w:instrText xml:space="preserve"> </w:instrText>
        </w:r>
        <w:r w:rsidR="009819C2">
          <w:rPr>
            <w:webHidden/>
            <w:rtl/>
          </w:rPr>
        </w:r>
        <w:r w:rsidR="009819C2">
          <w:rPr>
            <w:webHidden/>
            <w:rtl/>
          </w:rPr>
          <w:fldChar w:fldCharType="separate"/>
        </w:r>
        <w:r w:rsidR="00FA04D3">
          <w:rPr>
            <w:webHidden/>
            <w:rtl/>
          </w:rPr>
          <w:t>123</w:t>
        </w:r>
        <w:r w:rsidR="009819C2">
          <w:rPr>
            <w:webHidden/>
            <w:rtl/>
          </w:rPr>
          <w:fldChar w:fldCharType="end"/>
        </w:r>
      </w:hyperlink>
    </w:p>
    <w:p w14:paraId="23D75CE8" w14:textId="583744E6" w:rsidR="009819C2" w:rsidRDefault="005A2860">
      <w:pPr>
        <w:pStyle w:val="TOC7"/>
        <w:rPr>
          <w:rFonts w:cstheme="minorBidi"/>
          <w:sz w:val="22"/>
          <w:szCs w:val="22"/>
          <w:rtl/>
        </w:rPr>
      </w:pPr>
      <w:hyperlink w:anchor="_Toc130400903" w:history="1">
        <w:r w:rsidR="009819C2" w:rsidRPr="00314274">
          <w:rPr>
            <w:rStyle w:val="Hyperlink"/>
            <w:rtl/>
          </w:rPr>
          <w:t>חיי אדם חלק ב-ג (הלכות שבת ומועדים) כלל סה סעיף ג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Toc130400903 \h</w:instrText>
        </w:r>
        <w:r w:rsidR="009819C2">
          <w:rPr>
            <w:webHidden/>
            <w:rtl/>
          </w:rPr>
          <w:instrText xml:space="preserve"> </w:instrText>
        </w:r>
        <w:r w:rsidR="009819C2">
          <w:rPr>
            <w:webHidden/>
            <w:rtl/>
          </w:rPr>
        </w:r>
        <w:r w:rsidR="009819C2">
          <w:rPr>
            <w:webHidden/>
            <w:rtl/>
          </w:rPr>
          <w:fldChar w:fldCharType="separate"/>
        </w:r>
        <w:r w:rsidR="00FA04D3">
          <w:rPr>
            <w:webHidden/>
            <w:rtl/>
          </w:rPr>
          <w:t>108</w:t>
        </w:r>
        <w:r w:rsidR="009819C2">
          <w:rPr>
            <w:webHidden/>
            <w:rtl/>
          </w:rPr>
          <w:fldChar w:fldCharType="end"/>
        </w:r>
      </w:hyperlink>
    </w:p>
    <w:p w14:paraId="1813FA77" w14:textId="503DCA98" w:rsidR="009819C2" w:rsidRDefault="005A2860">
      <w:pPr>
        <w:pStyle w:val="TOC7"/>
        <w:rPr>
          <w:rFonts w:cstheme="minorBidi"/>
          <w:sz w:val="22"/>
          <w:szCs w:val="22"/>
          <w:rtl/>
        </w:rPr>
      </w:pPr>
      <w:hyperlink w:anchor="_Toc130400604" w:history="1">
        <w:r w:rsidR="009819C2" w:rsidRPr="00314274">
          <w:rPr>
            <w:rStyle w:val="Hyperlink"/>
            <w:rtl/>
          </w:rPr>
          <w:t>חיי אדם נשמת אדם כלל סז ד ד"ה ואמנם סוף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Toc130400604 \h</w:instrText>
        </w:r>
        <w:r w:rsidR="009819C2">
          <w:rPr>
            <w:webHidden/>
            <w:rtl/>
          </w:rPr>
          <w:instrText xml:space="preserve"> </w:instrText>
        </w:r>
        <w:r w:rsidR="009819C2">
          <w:rPr>
            <w:webHidden/>
            <w:rtl/>
          </w:rPr>
        </w:r>
        <w:r w:rsidR="009819C2">
          <w:rPr>
            <w:webHidden/>
            <w:rtl/>
          </w:rPr>
          <w:fldChar w:fldCharType="separate"/>
        </w:r>
        <w:r w:rsidR="00FA04D3">
          <w:rPr>
            <w:webHidden/>
            <w:rtl/>
          </w:rPr>
          <w:t>55</w:t>
        </w:r>
        <w:r w:rsidR="009819C2">
          <w:rPr>
            <w:webHidden/>
            <w:rtl/>
          </w:rPr>
          <w:fldChar w:fldCharType="end"/>
        </w:r>
      </w:hyperlink>
    </w:p>
    <w:p w14:paraId="517C53F6" w14:textId="141F188C" w:rsidR="009819C2" w:rsidRDefault="005A2860">
      <w:pPr>
        <w:pStyle w:val="TOC7"/>
        <w:rPr>
          <w:rFonts w:cstheme="minorBidi"/>
          <w:sz w:val="22"/>
          <w:szCs w:val="22"/>
          <w:rtl/>
        </w:rPr>
      </w:pPr>
      <w:hyperlink w:anchor="_Toc130400605" w:history="1">
        <w:r w:rsidR="009819C2" w:rsidRPr="00314274">
          <w:rPr>
            <w:rStyle w:val="Hyperlink"/>
            <w:rtl/>
          </w:rPr>
          <w:t>חיי אדם נשמת אדם כלל סז ד ד"ה כתב המג"א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Toc130400605 \h</w:instrText>
        </w:r>
        <w:r w:rsidR="009819C2">
          <w:rPr>
            <w:webHidden/>
            <w:rtl/>
          </w:rPr>
          <w:instrText xml:space="preserve"> </w:instrText>
        </w:r>
        <w:r w:rsidR="009819C2">
          <w:rPr>
            <w:webHidden/>
            <w:rtl/>
          </w:rPr>
        </w:r>
        <w:r w:rsidR="009819C2">
          <w:rPr>
            <w:webHidden/>
            <w:rtl/>
          </w:rPr>
          <w:fldChar w:fldCharType="separate"/>
        </w:r>
        <w:r w:rsidR="00FA04D3">
          <w:rPr>
            <w:webHidden/>
            <w:rtl/>
          </w:rPr>
          <w:t>56</w:t>
        </w:r>
        <w:r w:rsidR="009819C2">
          <w:rPr>
            <w:webHidden/>
            <w:rtl/>
          </w:rPr>
          <w:fldChar w:fldCharType="end"/>
        </w:r>
      </w:hyperlink>
    </w:p>
    <w:p w14:paraId="29ADEF11" w14:textId="22EF1904" w:rsidR="009819C2" w:rsidRDefault="005A2860">
      <w:pPr>
        <w:pStyle w:val="TOC7"/>
        <w:rPr>
          <w:rFonts w:cstheme="minorBidi"/>
          <w:sz w:val="22"/>
          <w:szCs w:val="22"/>
          <w:rtl/>
        </w:rPr>
      </w:pPr>
      <w:hyperlink w:anchor="_Toc130400978" w:history="1">
        <w:r w:rsidR="009819C2" w:rsidRPr="00314274">
          <w:rPr>
            <w:rStyle w:val="Hyperlink"/>
            <w:rtl/>
          </w:rPr>
          <w:t>חכמת שלמה ביצה ג' ע"א על תוד"ה גזירה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Toc130400978 \h</w:instrText>
        </w:r>
        <w:r w:rsidR="009819C2">
          <w:rPr>
            <w:webHidden/>
            <w:rtl/>
          </w:rPr>
          <w:instrText xml:space="preserve"> </w:instrText>
        </w:r>
        <w:r w:rsidR="009819C2">
          <w:rPr>
            <w:webHidden/>
            <w:rtl/>
          </w:rPr>
        </w:r>
        <w:r w:rsidR="009819C2">
          <w:rPr>
            <w:webHidden/>
            <w:rtl/>
          </w:rPr>
          <w:fldChar w:fldCharType="separate"/>
        </w:r>
        <w:r w:rsidR="00FA04D3">
          <w:rPr>
            <w:webHidden/>
            <w:rtl/>
          </w:rPr>
          <w:t>124</w:t>
        </w:r>
        <w:r w:rsidR="009819C2">
          <w:rPr>
            <w:webHidden/>
            <w:rtl/>
          </w:rPr>
          <w:fldChar w:fldCharType="end"/>
        </w:r>
      </w:hyperlink>
    </w:p>
    <w:p w14:paraId="10B92BD5" w14:textId="038AECFB" w:rsidR="009819C2" w:rsidRDefault="005A2860">
      <w:pPr>
        <w:pStyle w:val="TOC7"/>
        <w:rPr>
          <w:rFonts w:cstheme="minorBidi"/>
          <w:sz w:val="22"/>
          <w:szCs w:val="22"/>
          <w:rtl/>
        </w:rPr>
      </w:pPr>
      <w:hyperlink w:anchor="_Toc130400482" w:history="1">
        <w:r w:rsidR="009819C2" w:rsidRPr="00314274">
          <w:rPr>
            <w:rStyle w:val="Hyperlink"/>
            <w:rtl/>
          </w:rPr>
          <w:t>חכמת שלמה שבת מ"ד ע"ב על תוד"ה הא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Toc130400482 \h</w:instrText>
        </w:r>
        <w:r w:rsidR="009819C2">
          <w:rPr>
            <w:webHidden/>
            <w:rtl/>
          </w:rPr>
          <w:instrText xml:space="preserve"> </w:instrText>
        </w:r>
        <w:r w:rsidR="009819C2">
          <w:rPr>
            <w:webHidden/>
            <w:rtl/>
          </w:rPr>
        </w:r>
        <w:r w:rsidR="009819C2">
          <w:rPr>
            <w:webHidden/>
            <w:rtl/>
          </w:rPr>
          <w:fldChar w:fldCharType="separate"/>
        </w:r>
        <w:r w:rsidR="00FA04D3">
          <w:rPr>
            <w:webHidden/>
            <w:rtl/>
          </w:rPr>
          <w:t>33</w:t>
        </w:r>
        <w:r w:rsidR="009819C2">
          <w:rPr>
            <w:webHidden/>
            <w:rtl/>
          </w:rPr>
          <w:fldChar w:fldCharType="end"/>
        </w:r>
      </w:hyperlink>
    </w:p>
    <w:p w14:paraId="2AD336E3" w14:textId="5FFB884F" w:rsidR="009819C2" w:rsidRDefault="005A2860">
      <w:pPr>
        <w:pStyle w:val="TOC7"/>
        <w:rPr>
          <w:rFonts w:cstheme="minorBidi"/>
          <w:sz w:val="22"/>
          <w:szCs w:val="22"/>
          <w:rtl/>
        </w:rPr>
      </w:pPr>
      <w:hyperlink w:anchor="_Toc130400561" w:history="1">
        <w:r w:rsidR="009819C2" w:rsidRPr="00314274">
          <w:rPr>
            <w:rStyle w:val="Hyperlink"/>
            <w:rtl/>
          </w:rPr>
          <w:t>חפץ ה' שבת מ"ד ע"ב ד"ה בא"ד וי"ל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Toc130400561 \h</w:instrText>
        </w:r>
        <w:r w:rsidR="009819C2">
          <w:rPr>
            <w:webHidden/>
            <w:rtl/>
          </w:rPr>
          <w:instrText xml:space="preserve"> </w:instrText>
        </w:r>
        <w:r w:rsidR="009819C2">
          <w:rPr>
            <w:webHidden/>
            <w:rtl/>
          </w:rPr>
        </w:r>
        <w:r w:rsidR="009819C2">
          <w:rPr>
            <w:webHidden/>
            <w:rtl/>
          </w:rPr>
          <w:fldChar w:fldCharType="separate"/>
        </w:r>
        <w:r w:rsidR="00FA04D3">
          <w:rPr>
            <w:webHidden/>
            <w:rtl/>
          </w:rPr>
          <w:t>48</w:t>
        </w:r>
        <w:r w:rsidR="009819C2">
          <w:rPr>
            <w:webHidden/>
            <w:rtl/>
          </w:rPr>
          <w:fldChar w:fldCharType="end"/>
        </w:r>
      </w:hyperlink>
    </w:p>
    <w:p w14:paraId="03ED7843" w14:textId="2524F78C" w:rsidR="009819C2" w:rsidRDefault="005A2860">
      <w:pPr>
        <w:pStyle w:val="TOC7"/>
        <w:rPr>
          <w:rFonts w:cstheme="minorBidi"/>
          <w:sz w:val="22"/>
          <w:szCs w:val="22"/>
          <w:rtl/>
        </w:rPr>
      </w:pPr>
      <w:hyperlink w:anchor="_Toc130400347" w:history="1">
        <w:r w:rsidR="009819C2" w:rsidRPr="00314274">
          <w:rPr>
            <w:rStyle w:val="Hyperlink"/>
            <w:rtl/>
          </w:rPr>
          <w:t>חתם סופר או"ח סימן שיא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Toc130400347 \h</w:instrText>
        </w:r>
        <w:r w:rsidR="009819C2">
          <w:rPr>
            <w:webHidden/>
            <w:rtl/>
          </w:rPr>
          <w:instrText xml:space="preserve"> </w:instrText>
        </w:r>
        <w:r w:rsidR="009819C2">
          <w:rPr>
            <w:webHidden/>
            <w:rtl/>
          </w:rPr>
        </w:r>
        <w:r w:rsidR="009819C2">
          <w:rPr>
            <w:webHidden/>
            <w:rtl/>
          </w:rPr>
          <w:fldChar w:fldCharType="separate"/>
        </w:r>
        <w:r w:rsidR="00FA04D3">
          <w:rPr>
            <w:webHidden/>
            <w:rtl/>
          </w:rPr>
          <w:t>15</w:t>
        </w:r>
        <w:r w:rsidR="009819C2">
          <w:rPr>
            <w:webHidden/>
            <w:rtl/>
          </w:rPr>
          <w:fldChar w:fldCharType="end"/>
        </w:r>
      </w:hyperlink>
    </w:p>
    <w:p w14:paraId="482B54FE" w14:textId="37FD26B4" w:rsidR="009819C2" w:rsidRDefault="005A2860">
      <w:pPr>
        <w:pStyle w:val="TOC7"/>
        <w:rPr>
          <w:rFonts w:cstheme="minorBidi"/>
          <w:sz w:val="22"/>
          <w:szCs w:val="22"/>
          <w:rtl/>
        </w:rPr>
      </w:pPr>
      <w:hyperlink w:anchor="_Toc130400360" w:history="1">
        <w:r w:rsidR="009819C2" w:rsidRPr="00314274">
          <w:rPr>
            <w:rStyle w:val="Hyperlink"/>
            <w:rtl/>
          </w:rPr>
          <w:t>חתם סופר או"ח סימן שיא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Toc130400360 \h</w:instrText>
        </w:r>
        <w:r w:rsidR="009819C2">
          <w:rPr>
            <w:webHidden/>
            <w:rtl/>
          </w:rPr>
          <w:instrText xml:space="preserve"> </w:instrText>
        </w:r>
        <w:r w:rsidR="009819C2">
          <w:rPr>
            <w:webHidden/>
            <w:rtl/>
          </w:rPr>
        </w:r>
        <w:r w:rsidR="009819C2">
          <w:rPr>
            <w:webHidden/>
            <w:rtl/>
          </w:rPr>
          <w:fldChar w:fldCharType="separate"/>
        </w:r>
        <w:r w:rsidR="00FA04D3">
          <w:rPr>
            <w:webHidden/>
            <w:rtl/>
          </w:rPr>
          <w:t>16</w:t>
        </w:r>
        <w:r w:rsidR="009819C2">
          <w:rPr>
            <w:webHidden/>
            <w:rtl/>
          </w:rPr>
          <w:fldChar w:fldCharType="end"/>
        </w:r>
      </w:hyperlink>
    </w:p>
    <w:p w14:paraId="41686605" w14:textId="13858A94" w:rsidR="009819C2" w:rsidRDefault="005A2860">
      <w:pPr>
        <w:pStyle w:val="TOC7"/>
        <w:rPr>
          <w:rFonts w:cstheme="minorBidi"/>
          <w:sz w:val="22"/>
          <w:szCs w:val="22"/>
          <w:rtl/>
        </w:rPr>
      </w:pPr>
      <w:hyperlink w:anchor="_Toc130400368" w:history="1">
        <w:r w:rsidR="009819C2" w:rsidRPr="00314274">
          <w:rPr>
            <w:rStyle w:val="Hyperlink"/>
            <w:rtl/>
          </w:rPr>
          <w:t>חתם סופר או"ח סימן שיא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Toc130400368 \h</w:instrText>
        </w:r>
        <w:r w:rsidR="009819C2">
          <w:rPr>
            <w:webHidden/>
            <w:rtl/>
          </w:rPr>
          <w:instrText xml:space="preserve"> </w:instrText>
        </w:r>
        <w:r w:rsidR="009819C2">
          <w:rPr>
            <w:webHidden/>
            <w:rtl/>
          </w:rPr>
        </w:r>
        <w:r w:rsidR="009819C2">
          <w:rPr>
            <w:webHidden/>
            <w:rtl/>
          </w:rPr>
          <w:fldChar w:fldCharType="separate"/>
        </w:r>
        <w:r w:rsidR="00FA04D3">
          <w:rPr>
            <w:webHidden/>
            <w:rtl/>
          </w:rPr>
          <w:t>16</w:t>
        </w:r>
        <w:r w:rsidR="009819C2">
          <w:rPr>
            <w:webHidden/>
            <w:rtl/>
          </w:rPr>
          <w:fldChar w:fldCharType="end"/>
        </w:r>
      </w:hyperlink>
    </w:p>
    <w:p w14:paraId="5D1EAE2C" w14:textId="06812094" w:rsidR="009819C2" w:rsidRDefault="005A2860">
      <w:pPr>
        <w:pStyle w:val="TOC7"/>
        <w:rPr>
          <w:rFonts w:cstheme="minorBidi"/>
          <w:sz w:val="22"/>
          <w:szCs w:val="22"/>
          <w:rtl/>
        </w:rPr>
      </w:pPr>
      <w:hyperlink w:anchor="_Toc130400073" w:history="1">
        <w:r w:rsidR="009819C2" w:rsidRPr="00314274">
          <w:rPr>
            <w:rStyle w:val="Hyperlink"/>
            <w:rtl/>
          </w:rPr>
          <w:t>חתם סופר שבת דף מב עמוד ב ד"ה ואמנם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Toc130400073 \h</w:instrText>
        </w:r>
        <w:r w:rsidR="009819C2">
          <w:rPr>
            <w:webHidden/>
            <w:rtl/>
          </w:rPr>
          <w:instrText xml:space="preserve"> </w:instrText>
        </w:r>
        <w:r w:rsidR="009819C2">
          <w:rPr>
            <w:webHidden/>
            <w:rtl/>
          </w:rPr>
        </w:r>
        <w:r w:rsidR="009819C2">
          <w:rPr>
            <w:webHidden/>
            <w:rtl/>
          </w:rPr>
          <w:fldChar w:fldCharType="separate"/>
        </w:r>
        <w:r w:rsidR="00FA04D3">
          <w:rPr>
            <w:webHidden/>
            <w:rtl/>
          </w:rPr>
          <w:t>16</w:t>
        </w:r>
        <w:r w:rsidR="009819C2">
          <w:rPr>
            <w:webHidden/>
            <w:rtl/>
          </w:rPr>
          <w:fldChar w:fldCharType="end"/>
        </w:r>
      </w:hyperlink>
    </w:p>
    <w:p w14:paraId="7D0CBE73" w14:textId="7166D902" w:rsidR="009819C2" w:rsidRDefault="005A2860">
      <w:pPr>
        <w:pStyle w:val="TOC7"/>
        <w:rPr>
          <w:rFonts w:cstheme="minorBidi"/>
          <w:sz w:val="22"/>
          <w:szCs w:val="22"/>
          <w:rtl/>
        </w:rPr>
      </w:pPr>
      <w:hyperlink w:anchor="_Toc130400121" w:history="1">
        <w:r w:rsidR="009819C2" w:rsidRPr="00314274">
          <w:rPr>
            <w:rStyle w:val="Hyperlink"/>
            <w:rtl/>
          </w:rPr>
          <w:t>חתם סופר שבת דף מב עמוד ב ד"ה ואמנם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Toc130400121 \h</w:instrText>
        </w:r>
        <w:r w:rsidR="009819C2">
          <w:rPr>
            <w:webHidden/>
            <w:rtl/>
          </w:rPr>
          <w:instrText xml:space="preserve"> </w:instrText>
        </w:r>
        <w:r w:rsidR="009819C2">
          <w:rPr>
            <w:webHidden/>
            <w:rtl/>
          </w:rPr>
        </w:r>
        <w:r w:rsidR="009819C2">
          <w:rPr>
            <w:webHidden/>
            <w:rtl/>
          </w:rPr>
          <w:fldChar w:fldCharType="separate"/>
        </w:r>
        <w:r w:rsidR="00FA04D3">
          <w:rPr>
            <w:webHidden/>
            <w:rtl/>
          </w:rPr>
          <w:t>22</w:t>
        </w:r>
        <w:r w:rsidR="009819C2">
          <w:rPr>
            <w:webHidden/>
            <w:rtl/>
          </w:rPr>
          <w:fldChar w:fldCharType="end"/>
        </w:r>
      </w:hyperlink>
    </w:p>
    <w:p w14:paraId="6CF33444" w14:textId="43E42001" w:rsidR="009819C2" w:rsidRDefault="005A2860">
      <w:pPr>
        <w:pStyle w:val="TOC7"/>
        <w:rPr>
          <w:rFonts w:cstheme="minorBidi"/>
          <w:sz w:val="22"/>
          <w:szCs w:val="22"/>
          <w:rtl/>
        </w:rPr>
      </w:pPr>
      <w:hyperlink w:anchor="_Toc130400028" w:history="1">
        <w:r w:rsidR="009819C2" w:rsidRPr="00314274">
          <w:rPr>
            <w:rStyle w:val="Hyperlink"/>
            <w:rtl/>
          </w:rPr>
          <w:t>חתם סופר שבת מב ע"ב ד"ה אין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Toc130400028 \h</w:instrText>
        </w:r>
        <w:r w:rsidR="009819C2">
          <w:rPr>
            <w:webHidden/>
            <w:rtl/>
          </w:rPr>
          <w:instrText xml:space="preserve"> </w:instrText>
        </w:r>
        <w:r w:rsidR="009819C2">
          <w:rPr>
            <w:webHidden/>
            <w:rtl/>
          </w:rPr>
        </w:r>
        <w:r w:rsidR="009819C2">
          <w:rPr>
            <w:webHidden/>
            <w:rtl/>
          </w:rPr>
          <w:fldChar w:fldCharType="separate"/>
        </w:r>
        <w:r w:rsidR="00FA04D3">
          <w:rPr>
            <w:webHidden/>
            <w:rtl/>
          </w:rPr>
          <w:t>8</w:t>
        </w:r>
        <w:r w:rsidR="009819C2">
          <w:rPr>
            <w:webHidden/>
            <w:rtl/>
          </w:rPr>
          <w:fldChar w:fldCharType="end"/>
        </w:r>
      </w:hyperlink>
    </w:p>
    <w:p w14:paraId="49290386" w14:textId="78D2424E" w:rsidR="009819C2" w:rsidRDefault="005A2860">
      <w:pPr>
        <w:pStyle w:val="TOC7"/>
        <w:rPr>
          <w:rFonts w:cstheme="minorBidi"/>
          <w:sz w:val="22"/>
          <w:szCs w:val="22"/>
          <w:rtl/>
        </w:rPr>
      </w:pPr>
      <w:hyperlink w:anchor="_Toc130400651" w:history="1">
        <w:r w:rsidR="009819C2" w:rsidRPr="00314274">
          <w:rPr>
            <w:rStyle w:val="Hyperlink"/>
            <w:rtl/>
          </w:rPr>
          <w:t>ט"ז או"ח סימן רעט ס"ק ב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Toc130400651 \h</w:instrText>
        </w:r>
        <w:r w:rsidR="009819C2">
          <w:rPr>
            <w:webHidden/>
            <w:rtl/>
          </w:rPr>
          <w:instrText xml:space="preserve"> </w:instrText>
        </w:r>
        <w:r w:rsidR="009819C2">
          <w:rPr>
            <w:webHidden/>
            <w:rtl/>
          </w:rPr>
        </w:r>
        <w:r w:rsidR="009819C2">
          <w:rPr>
            <w:webHidden/>
            <w:rtl/>
          </w:rPr>
          <w:fldChar w:fldCharType="separate"/>
        </w:r>
        <w:r w:rsidR="00FA04D3">
          <w:rPr>
            <w:webHidden/>
            <w:rtl/>
          </w:rPr>
          <w:t>64</w:t>
        </w:r>
        <w:r w:rsidR="009819C2">
          <w:rPr>
            <w:webHidden/>
            <w:rtl/>
          </w:rPr>
          <w:fldChar w:fldCharType="end"/>
        </w:r>
      </w:hyperlink>
    </w:p>
    <w:p w14:paraId="4578F808" w14:textId="741495C6" w:rsidR="009819C2" w:rsidRDefault="005A2860">
      <w:pPr>
        <w:pStyle w:val="TOC7"/>
        <w:rPr>
          <w:rFonts w:cstheme="minorBidi"/>
          <w:sz w:val="22"/>
          <w:szCs w:val="22"/>
          <w:rtl/>
        </w:rPr>
      </w:pPr>
      <w:hyperlink w:anchor="_Toc130401120" w:history="1">
        <w:r w:rsidR="009819C2" w:rsidRPr="00314274">
          <w:rPr>
            <w:rStyle w:val="Hyperlink"/>
            <w:rtl/>
          </w:rPr>
          <w:t>ט"ז או"ח סימן שיח ס"ק ב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Toc130401120 \h</w:instrText>
        </w:r>
        <w:r w:rsidR="009819C2">
          <w:rPr>
            <w:webHidden/>
            <w:rtl/>
          </w:rPr>
          <w:instrText xml:space="preserve"> </w:instrText>
        </w:r>
        <w:r w:rsidR="009819C2">
          <w:rPr>
            <w:webHidden/>
            <w:rtl/>
          </w:rPr>
        </w:r>
        <w:r w:rsidR="009819C2">
          <w:rPr>
            <w:webHidden/>
            <w:rtl/>
          </w:rPr>
          <w:fldChar w:fldCharType="separate"/>
        </w:r>
        <w:r w:rsidR="00FA04D3">
          <w:rPr>
            <w:webHidden/>
            <w:rtl/>
          </w:rPr>
          <w:t>154</w:t>
        </w:r>
        <w:r w:rsidR="009819C2">
          <w:rPr>
            <w:webHidden/>
            <w:rtl/>
          </w:rPr>
          <w:fldChar w:fldCharType="end"/>
        </w:r>
      </w:hyperlink>
    </w:p>
    <w:p w14:paraId="4CD02844" w14:textId="5041834D" w:rsidR="009819C2" w:rsidRDefault="005A2860">
      <w:pPr>
        <w:pStyle w:val="TOC7"/>
        <w:rPr>
          <w:rFonts w:cstheme="minorBidi"/>
          <w:sz w:val="22"/>
          <w:szCs w:val="22"/>
          <w:rtl/>
        </w:rPr>
      </w:pPr>
      <w:hyperlink w:anchor="_Toc130400030" w:history="1">
        <w:r w:rsidR="009819C2" w:rsidRPr="00314274">
          <w:rPr>
            <w:rStyle w:val="Hyperlink"/>
            <w:rtl/>
          </w:rPr>
          <w:t>ט"ז אורח חיים סימן רסה ס"ק א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Toc130400030 \h</w:instrText>
        </w:r>
        <w:r w:rsidR="009819C2">
          <w:rPr>
            <w:webHidden/>
            <w:rtl/>
          </w:rPr>
          <w:instrText xml:space="preserve"> </w:instrText>
        </w:r>
        <w:r w:rsidR="009819C2">
          <w:rPr>
            <w:webHidden/>
            <w:rtl/>
          </w:rPr>
        </w:r>
        <w:r w:rsidR="009819C2">
          <w:rPr>
            <w:webHidden/>
            <w:rtl/>
          </w:rPr>
          <w:fldChar w:fldCharType="separate"/>
        </w:r>
        <w:r w:rsidR="00FA04D3">
          <w:rPr>
            <w:webHidden/>
            <w:rtl/>
          </w:rPr>
          <w:t>8</w:t>
        </w:r>
        <w:r w:rsidR="009819C2">
          <w:rPr>
            <w:webHidden/>
            <w:rtl/>
          </w:rPr>
          <w:fldChar w:fldCharType="end"/>
        </w:r>
      </w:hyperlink>
    </w:p>
    <w:p w14:paraId="68A59EFA" w14:textId="328450D8" w:rsidR="009819C2" w:rsidRDefault="005A2860">
      <w:pPr>
        <w:pStyle w:val="TOC7"/>
        <w:rPr>
          <w:rFonts w:cstheme="minorBidi"/>
          <w:sz w:val="22"/>
          <w:szCs w:val="22"/>
          <w:rtl/>
        </w:rPr>
      </w:pPr>
      <w:hyperlink w:anchor="_Toc130400522" w:history="1">
        <w:r w:rsidR="009819C2" w:rsidRPr="00314274">
          <w:rPr>
            <w:rStyle w:val="Hyperlink"/>
            <w:rtl/>
          </w:rPr>
          <w:t>ט"ז אורח חיים סימן שי ס"ק ח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Toc130400522 \h</w:instrText>
        </w:r>
        <w:r w:rsidR="009819C2">
          <w:rPr>
            <w:webHidden/>
            <w:rtl/>
          </w:rPr>
          <w:instrText xml:space="preserve"> </w:instrText>
        </w:r>
        <w:r w:rsidR="009819C2">
          <w:rPr>
            <w:webHidden/>
            <w:rtl/>
          </w:rPr>
        </w:r>
        <w:r w:rsidR="009819C2">
          <w:rPr>
            <w:webHidden/>
            <w:rtl/>
          </w:rPr>
          <w:fldChar w:fldCharType="separate"/>
        </w:r>
        <w:r w:rsidR="00FA04D3">
          <w:rPr>
            <w:webHidden/>
            <w:rtl/>
          </w:rPr>
          <w:t>42</w:t>
        </w:r>
        <w:r w:rsidR="009819C2">
          <w:rPr>
            <w:webHidden/>
            <w:rtl/>
          </w:rPr>
          <w:fldChar w:fldCharType="end"/>
        </w:r>
      </w:hyperlink>
    </w:p>
    <w:p w14:paraId="34D0DAB3" w14:textId="3853212F" w:rsidR="009819C2" w:rsidRDefault="005A2860">
      <w:pPr>
        <w:pStyle w:val="TOC7"/>
        <w:rPr>
          <w:rFonts w:cstheme="minorBidi"/>
          <w:sz w:val="22"/>
          <w:szCs w:val="22"/>
          <w:rtl/>
        </w:rPr>
      </w:pPr>
      <w:hyperlink w:anchor="_Toc130400141" w:history="1">
        <w:r w:rsidR="009819C2" w:rsidRPr="00314274">
          <w:rPr>
            <w:rStyle w:val="Hyperlink"/>
            <w:rtl/>
          </w:rPr>
          <w:t>ט"ז אורח חיים סימן שיא סעיף ו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Toc130400141 \h</w:instrText>
        </w:r>
        <w:r w:rsidR="009819C2">
          <w:rPr>
            <w:webHidden/>
            <w:rtl/>
          </w:rPr>
          <w:instrText xml:space="preserve"> </w:instrText>
        </w:r>
        <w:r w:rsidR="009819C2">
          <w:rPr>
            <w:webHidden/>
            <w:rtl/>
          </w:rPr>
        </w:r>
        <w:r w:rsidR="009819C2">
          <w:rPr>
            <w:webHidden/>
            <w:rtl/>
          </w:rPr>
          <w:fldChar w:fldCharType="separate"/>
        </w:r>
        <w:r w:rsidR="00FA04D3">
          <w:rPr>
            <w:webHidden/>
            <w:rtl/>
          </w:rPr>
          <w:t>24</w:t>
        </w:r>
        <w:r w:rsidR="009819C2">
          <w:rPr>
            <w:webHidden/>
            <w:rtl/>
          </w:rPr>
          <w:fldChar w:fldCharType="end"/>
        </w:r>
      </w:hyperlink>
    </w:p>
    <w:p w14:paraId="4B62E4DC" w14:textId="1C9EA2C9" w:rsidR="009819C2" w:rsidRDefault="005A2860">
      <w:pPr>
        <w:pStyle w:val="TOC7"/>
        <w:rPr>
          <w:rFonts w:cstheme="minorBidi"/>
          <w:sz w:val="22"/>
          <w:szCs w:val="22"/>
          <w:rtl/>
        </w:rPr>
      </w:pPr>
      <w:hyperlink w:anchor="_Toc130400405" w:history="1">
        <w:r w:rsidR="009819C2" w:rsidRPr="00314274">
          <w:rPr>
            <w:rStyle w:val="Hyperlink"/>
            <w:rtl/>
          </w:rPr>
          <w:t>ט"ז על שו"ע או"ח שבת שח,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Toc130400405 \h</w:instrText>
        </w:r>
        <w:r w:rsidR="009819C2">
          <w:rPr>
            <w:webHidden/>
            <w:rtl/>
          </w:rPr>
          <w:instrText xml:space="preserve"> </w:instrText>
        </w:r>
        <w:r w:rsidR="009819C2">
          <w:rPr>
            <w:webHidden/>
            <w:rtl/>
          </w:rPr>
        </w:r>
        <w:r w:rsidR="009819C2">
          <w:rPr>
            <w:webHidden/>
            <w:rtl/>
          </w:rPr>
          <w:fldChar w:fldCharType="separate"/>
        </w:r>
        <w:r w:rsidR="00FA04D3">
          <w:rPr>
            <w:webHidden/>
            <w:rtl/>
          </w:rPr>
          <w:t>20</w:t>
        </w:r>
        <w:r w:rsidR="009819C2">
          <w:rPr>
            <w:webHidden/>
            <w:rtl/>
          </w:rPr>
          <w:fldChar w:fldCharType="end"/>
        </w:r>
      </w:hyperlink>
    </w:p>
    <w:p w14:paraId="2BF2B1FA" w14:textId="4C42F04E" w:rsidR="009819C2" w:rsidRDefault="005A2860">
      <w:pPr>
        <w:pStyle w:val="TOC7"/>
        <w:rPr>
          <w:rFonts w:cstheme="minorBidi"/>
          <w:sz w:val="22"/>
          <w:szCs w:val="22"/>
          <w:rtl/>
        </w:rPr>
      </w:pPr>
      <w:hyperlink w:anchor="_Toc130400406" w:history="1">
        <w:r w:rsidR="009819C2" w:rsidRPr="00314274">
          <w:rPr>
            <w:rStyle w:val="Hyperlink"/>
            <w:rtl/>
          </w:rPr>
          <w:t>ט"ז על שו"ע או"ח שבת שיא,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Toc130400406 \h</w:instrText>
        </w:r>
        <w:r w:rsidR="009819C2">
          <w:rPr>
            <w:webHidden/>
            <w:rtl/>
          </w:rPr>
          <w:instrText xml:space="preserve"> </w:instrText>
        </w:r>
        <w:r w:rsidR="009819C2">
          <w:rPr>
            <w:webHidden/>
            <w:rtl/>
          </w:rPr>
        </w:r>
        <w:r w:rsidR="009819C2">
          <w:rPr>
            <w:webHidden/>
            <w:rtl/>
          </w:rPr>
          <w:fldChar w:fldCharType="separate"/>
        </w:r>
        <w:r w:rsidR="00FA04D3">
          <w:rPr>
            <w:webHidden/>
            <w:rtl/>
          </w:rPr>
          <w:t>21</w:t>
        </w:r>
        <w:r w:rsidR="009819C2">
          <w:rPr>
            <w:webHidden/>
            <w:rtl/>
          </w:rPr>
          <w:fldChar w:fldCharType="end"/>
        </w:r>
      </w:hyperlink>
    </w:p>
    <w:p w14:paraId="18A2866F" w14:textId="7246ACE1" w:rsidR="009819C2" w:rsidRDefault="005A2860">
      <w:pPr>
        <w:pStyle w:val="TOC7"/>
        <w:rPr>
          <w:rFonts w:cstheme="minorBidi"/>
          <w:sz w:val="22"/>
          <w:szCs w:val="22"/>
          <w:rtl/>
        </w:rPr>
      </w:pPr>
      <w:hyperlink w:anchor="_Toc130400818" w:history="1">
        <w:r w:rsidR="009819C2" w:rsidRPr="00314274">
          <w:rPr>
            <w:rStyle w:val="Hyperlink"/>
            <w:rtl/>
          </w:rPr>
          <w:t>טור או"ח סי' שי ב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Toc130400818 \h</w:instrText>
        </w:r>
        <w:r w:rsidR="009819C2">
          <w:rPr>
            <w:webHidden/>
            <w:rtl/>
          </w:rPr>
          <w:instrText xml:space="preserve"> </w:instrText>
        </w:r>
        <w:r w:rsidR="009819C2">
          <w:rPr>
            <w:webHidden/>
            <w:rtl/>
          </w:rPr>
        </w:r>
        <w:r w:rsidR="009819C2">
          <w:rPr>
            <w:webHidden/>
            <w:rtl/>
          </w:rPr>
          <w:fldChar w:fldCharType="separate"/>
        </w:r>
        <w:r w:rsidR="00FA04D3">
          <w:rPr>
            <w:webHidden/>
            <w:rtl/>
          </w:rPr>
          <w:t>98</w:t>
        </w:r>
        <w:r w:rsidR="009819C2">
          <w:rPr>
            <w:webHidden/>
            <w:rtl/>
          </w:rPr>
          <w:fldChar w:fldCharType="end"/>
        </w:r>
      </w:hyperlink>
    </w:p>
    <w:p w14:paraId="2E0C1629" w14:textId="24DDB586" w:rsidR="009819C2" w:rsidRDefault="005A2860">
      <w:pPr>
        <w:pStyle w:val="TOC7"/>
        <w:rPr>
          <w:rFonts w:cstheme="minorBidi"/>
          <w:sz w:val="22"/>
          <w:szCs w:val="22"/>
          <w:rtl/>
        </w:rPr>
      </w:pPr>
      <w:hyperlink w:anchor="_Toc130400842" w:history="1">
        <w:r w:rsidR="009819C2" w:rsidRPr="00314274">
          <w:rPr>
            <w:rStyle w:val="Hyperlink"/>
            <w:rtl/>
          </w:rPr>
          <w:t>טור או"ח סי' שי ב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Toc130400842 \h</w:instrText>
        </w:r>
        <w:r w:rsidR="009819C2">
          <w:rPr>
            <w:webHidden/>
            <w:rtl/>
          </w:rPr>
          <w:instrText xml:space="preserve"> </w:instrText>
        </w:r>
        <w:r w:rsidR="009819C2">
          <w:rPr>
            <w:webHidden/>
            <w:rtl/>
          </w:rPr>
        </w:r>
        <w:r w:rsidR="009819C2">
          <w:rPr>
            <w:webHidden/>
            <w:rtl/>
          </w:rPr>
          <w:fldChar w:fldCharType="separate"/>
        </w:r>
        <w:r w:rsidR="00FA04D3">
          <w:rPr>
            <w:webHidden/>
            <w:rtl/>
          </w:rPr>
          <w:t>100</w:t>
        </w:r>
        <w:r w:rsidR="009819C2">
          <w:rPr>
            <w:webHidden/>
            <w:rtl/>
          </w:rPr>
          <w:fldChar w:fldCharType="end"/>
        </w:r>
      </w:hyperlink>
    </w:p>
    <w:p w14:paraId="20BAE176" w14:textId="0264D26B" w:rsidR="009819C2" w:rsidRDefault="005A2860">
      <w:pPr>
        <w:pStyle w:val="TOC7"/>
        <w:rPr>
          <w:rFonts w:cstheme="minorBidi"/>
          <w:sz w:val="22"/>
          <w:szCs w:val="22"/>
          <w:rtl/>
        </w:rPr>
      </w:pPr>
      <w:hyperlink w:anchor="_Toc130400898" w:history="1">
        <w:r w:rsidR="009819C2" w:rsidRPr="00314274">
          <w:rPr>
            <w:rStyle w:val="Hyperlink"/>
            <w:rtl/>
          </w:rPr>
          <w:t>טור או"ח סי' שי ב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Toc130400898 \h</w:instrText>
        </w:r>
        <w:r w:rsidR="009819C2">
          <w:rPr>
            <w:webHidden/>
            <w:rtl/>
          </w:rPr>
          <w:instrText xml:space="preserve"> </w:instrText>
        </w:r>
        <w:r w:rsidR="009819C2">
          <w:rPr>
            <w:webHidden/>
            <w:rtl/>
          </w:rPr>
        </w:r>
        <w:r w:rsidR="009819C2">
          <w:rPr>
            <w:webHidden/>
            <w:rtl/>
          </w:rPr>
          <w:fldChar w:fldCharType="separate"/>
        </w:r>
        <w:r w:rsidR="00FA04D3">
          <w:rPr>
            <w:webHidden/>
            <w:rtl/>
          </w:rPr>
          <w:t>107</w:t>
        </w:r>
        <w:r w:rsidR="009819C2">
          <w:rPr>
            <w:webHidden/>
            <w:rtl/>
          </w:rPr>
          <w:fldChar w:fldCharType="end"/>
        </w:r>
      </w:hyperlink>
    </w:p>
    <w:p w14:paraId="3C68390B" w14:textId="372C6FEE" w:rsidR="009819C2" w:rsidRDefault="005A2860">
      <w:pPr>
        <w:pStyle w:val="TOC7"/>
        <w:rPr>
          <w:rFonts w:cstheme="minorBidi"/>
          <w:sz w:val="22"/>
          <w:szCs w:val="22"/>
          <w:rtl/>
        </w:rPr>
      </w:pPr>
      <w:hyperlink w:anchor="_Toc130401137" w:history="1">
        <w:r w:rsidR="009819C2" w:rsidRPr="00314274">
          <w:rPr>
            <w:rStyle w:val="Hyperlink"/>
            <w:rtl/>
          </w:rPr>
          <w:t>טור או"ח סי' שכ"ד ס"ז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Toc130401137 \h</w:instrText>
        </w:r>
        <w:r w:rsidR="009819C2">
          <w:rPr>
            <w:webHidden/>
            <w:rtl/>
          </w:rPr>
          <w:instrText xml:space="preserve"> </w:instrText>
        </w:r>
        <w:r w:rsidR="009819C2">
          <w:rPr>
            <w:webHidden/>
            <w:rtl/>
          </w:rPr>
        </w:r>
        <w:r w:rsidR="009819C2">
          <w:rPr>
            <w:webHidden/>
            <w:rtl/>
          </w:rPr>
          <w:fldChar w:fldCharType="separate"/>
        </w:r>
        <w:r w:rsidR="00FA04D3">
          <w:rPr>
            <w:webHidden/>
            <w:rtl/>
          </w:rPr>
          <w:t>161</w:t>
        </w:r>
        <w:r w:rsidR="009819C2">
          <w:rPr>
            <w:webHidden/>
            <w:rtl/>
          </w:rPr>
          <w:fldChar w:fldCharType="end"/>
        </w:r>
      </w:hyperlink>
    </w:p>
    <w:p w14:paraId="05613849" w14:textId="1D80152B" w:rsidR="009819C2" w:rsidRDefault="005A2860">
      <w:pPr>
        <w:pStyle w:val="TOC7"/>
        <w:rPr>
          <w:rFonts w:cstheme="minorBidi"/>
          <w:sz w:val="22"/>
          <w:szCs w:val="22"/>
          <w:rtl/>
        </w:rPr>
      </w:pPr>
      <w:hyperlink w:anchor="_Toc130401043" w:history="1">
        <w:r w:rsidR="009819C2" w:rsidRPr="00314274">
          <w:rPr>
            <w:rStyle w:val="Hyperlink"/>
            <w:rtl/>
          </w:rPr>
          <w:t>טור או"ח סי' שכד ו'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Toc130401043 \h</w:instrText>
        </w:r>
        <w:r w:rsidR="009819C2">
          <w:rPr>
            <w:webHidden/>
            <w:rtl/>
          </w:rPr>
          <w:instrText xml:space="preserve"> </w:instrText>
        </w:r>
        <w:r w:rsidR="009819C2">
          <w:rPr>
            <w:webHidden/>
            <w:rtl/>
          </w:rPr>
        </w:r>
        <w:r w:rsidR="009819C2">
          <w:rPr>
            <w:webHidden/>
            <w:rtl/>
          </w:rPr>
          <w:fldChar w:fldCharType="separate"/>
        </w:r>
        <w:r w:rsidR="00FA04D3">
          <w:rPr>
            <w:webHidden/>
            <w:rtl/>
          </w:rPr>
          <w:t>137</w:t>
        </w:r>
        <w:r w:rsidR="009819C2">
          <w:rPr>
            <w:webHidden/>
            <w:rtl/>
          </w:rPr>
          <w:fldChar w:fldCharType="end"/>
        </w:r>
      </w:hyperlink>
    </w:p>
    <w:p w14:paraId="7DB90176" w14:textId="2E88A841" w:rsidR="009819C2" w:rsidRDefault="005A2860">
      <w:pPr>
        <w:pStyle w:val="TOC7"/>
        <w:rPr>
          <w:rFonts w:cstheme="minorBidi"/>
          <w:sz w:val="22"/>
          <w:szCs w:val="22"/>
          <w:rtl/>
        </w:rPr>
      </w:pPr>
      <w:hyperlink w:anchor="_Toc130401025" w:history="1">
        <w:r w:rsidR="009819C2" w:rsidRPr="00314274">
          <w:rPr>
            <w:rStyle w:val="Hyperlink"/>
            <w:rtl/>
          </w:rPr>
          <w:t>טור או"ח סי' תק"א א'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Toc130401025 \h</w:instrText>
        </w:r>
        <w:r w:rsidR="009819C2">
          <w:rPr>
            <w:webHidden/>
            <w:rtl/>
          </w:rPr>
          <w:instrText xml:space="preserve"> </w:instrText>
        </w:r>
        <w:r w:rsidR="009819C2">
          <w:rPr>
            <w:webHidden/>
            <w:rtl/>
          </w:rPr>
        </w:r>
        <w:r w:rsidR="009819C2">
          <w:rPr>
            <w:webHidden/>
            <w:rtl/>
          </w:rPr>
          <w:fldChar w:fldCharType="separate"/>
        </w:r>
        <w:r w:rsidR="00FA04D3">
          <w:rPr>
            <w:webHidden/>
            <w:rtl/>
          </w:rPr>
          <w:t>134</w:t>
        </w:r>
        <w:r w:rsidR="009819C2">
          <w:rPr>
            <w:webHidden/>
            <w:rtl/>
          </w:rPr>
          <w:fldChar w:fldCharType="end"/>
        </w:r>
      </w:hyperlink>
    </w:p>
    <w:p w14:paraId="3D7A0DDE" w14:textId="0E062560" w:rsidR="009819C2" w:rsidRDefault="005A2860">
      <w:pPr>
        <w:pStyle w:val="TOC7"/>
        <w:rPr>
          <w:rFonts w:cstheme="minorBidi"/>
          <w:sz w:val="22"/>
          <w:szCs w:val="22"/>
          <w:rtl/>
        </w:rPr>
      </w:pPr>
      <w:hyperlink w:anchor="_Toc130401042" w:history="1">
        <w:r w:rsidR="009819C2" w:rsidRPr="00314274">
          <w:rPr>
            <w:rStyle w:val="Hyperlink"/>
            <w:rtl/>
          </w:rPr>
          <w:t>טור או"ח סי' תקיח ו'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Toc130401042 \h</w:instrText>
        </w:r>
        <w:r w:rsidR="009819C2">
          <w:rPr>
            <w:webHidden/>
            <w:rtl/>
          </w:rPr>
          <w:instrText xml:space="preserve"> </w:instrText>
        </w:r>
        <w:r w:rsidR="009819C2">
          <w:rPr>
            <w:webHidden/>
            <w:rtl/>
          </w:rPr>
        </w:r>
        <w:r w:rsidR="009819C2">
          <w:rPr>
            <w:webHidden/>
            <w:rtl/>
          </w:rPr>
          <w:fldChar w:fldCharType="separate"/>
        </w:r>
        <w:r w:rsidR="00FA04D3">
          <w:rPr>
            <w:webHidden/>
            <w:rtl/>
          </w:rPr>
          <w:t>137</w:t>
        </w:r>
        <w:r w:rsidR="009819C2">
          <w:rPr>
            <w:webHidden/>
            <w:rtl/>
          </w:rPr>
          <w:fldChar w:fldCharType="end"/>
        </w:r>
      </w:hyperlink>
    </w:p>
    <w:p w14:paraId="0E72DD2F" w14:textId="1E652FDF" w:rsidR="009819C2" w:rsidRDefault="005A2860">
      <w:pPr>
        <w:pStyle w:val="TOC7"/>
        <w:rPr>
          <w:rFonts w:cstheme="minorBidi"/>
          <w:sz w:val="22"/>
          <w:szCs w:val="22"/>
          <w:rtl/>
        </w:rPr>
      </w:pPr>
      <w:hyperlink w:anchor="_Toc130400134" w:history="1">
        <w:r w:rsidR="009819C2" w:rsidRPr="00314274">
          <w:rPr>
            <w:rStyle w:val="Hyperlink"/>
            <w:rtl/>
          </w:rPr>
          <w:t>טור אורח חיים הלכות שבת סימן שיא ו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Toc130400134 \h</w:instrText>
        </w:r>
        <w:r w:rsidR="009819C2">
          <w:rPr>
            <w:webHidden/>
            <w:rtl/>
          </w:rPr>
          <w:instrText xml:space="preserve"> </w:instrText>
        </w:r>
        <w:r w:rsidR="009819C2">
          <w:rPr>
            <w:webHidden/>
            <w:rtl/>
          </w:rPr>
        </w:r>
        <w:r w:rsidR="009819C2">
          <w:rPr>
            <w:webHidden/>
            <w:rtl/>
          </w:rPr>
          <w:fldChar w:fldCharType="separate"/>
        </w:r>
        <w:r w:rsidR="00FA04D3">
          <w:rPr>
            <w:webHidden/>
            <w:rtl/>
          </w:rPr>
          <w:t>24</w:t>
        </w:r>
        <w:r w:rsidR="009819C2">
          <w:rPr>
            <w:webHidden/>
            <w:rtl/>
          </w:rPr>
          <w:fldChar w:fldCharType="end"/>
        </w:r>
      </w:hyperlink>
    </w:p>
    <w:p w14:paraId="679C1E40" w14:textId="7961AD13" w:rsidR="009819C2" w:rsidRDefault="005A2860">
      <w:pPr>
        <w:pStyle w:val="TOC7"/>
        <w:rPr>
          <w:rFonts w:cstheme="minorBidi"/>
          <w:sz w:val="22"/>
          <w:szCs w:val="22"/>
          <w:rtl/>
        </w:rPr>
      </w:pPr>
      <w:hyperlink w:anchor="_Toc130401114" w:history="1">
        <w:r w:rsidR="009819C2" w:rsidRPr="00314274">
          <w:rPr>
            <w:rStyle w:val="Hyperlink"/>
            <w:rtl/>
          </w:rPr>
          <w:t>ים של שלמה חולין פרק א סימן ל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Toc130401114 \h</w:instrText>
        </w:r>
        <w:r w:rsidR="009819C2">
          <w:rPr>
            <w:webHidden/>
            <w:rtl/>
          </w:rPr>
          <w:instrText xml:space="preserve"> </w:instrText>
        </w:r>
        <w:r w:rsidR="009819C2">
          <w:rPr>
            <w:webHidden/>
            <w:rtl/>
          </w:rPr>
        </w:r>
        <w:r w:rsidR="009819C2">
          <w:rPr>
            <w:webHidden/>
            <w:rtl/>
          </w:rPr>
          <w:fldChar w:fldCharType="separate"/>
        </w:r>
        <w:r w:rsidR="00FA04D3">
          <w:rPr>
            <w:webHidden/>
            <w:rtl/>
          </w:rPr>
          <w:t>152</w:t>
        </w:r>
        <w:r w:rsidR="009819C2">
          <w:rPr>
            <w:webHidden/>
            <w:rtl/>
          </w:rPr>
          <w:fldChar w:fldCharType="end"/>
        </w:r>
      </w:hyperlink>
    </w:p>
    <w:p w14:paraId="6B4176B5" w14:textId="452DE1AE" w:rsidR="009819C2" w:rsidRDefault="005A2860">
      <w:pPr>
        <w:pStyle w:val="TOC7"/>
        <w:rPr>
          <w:rFonts w:cstheme="minorBidi"/>
          <w:sz w:val="22"/>
          <w:szCs w:val="22"/>
          <w:rtl/>
        </w:rPr>
      </w:pPr>
      <w:hyperlink w:anchor="_Toc130400739" w:history="1">
        <w:r w:rsidR="009819C2" w:rsidRPr="00314274">
          <w:rPr>
            <w:rStyle w:val="Hyperlink"/>
            <w:rtl/>
          </w:rPr>
          <w:t>ים של שלמה מסכת ביצה פרק ג סימן כד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Toc130400739 \h</w:instrText>
        </w:r>
        <w:r w:rsidR="009819C2">
          <w:rPr>
            <w:webHidden/>
            <w:rtl/>
          </w:rPr>
          <w:instrText xml:space="preserve"> </w:instrText>
        </w:r>
        <w:r w:rsidR="009819C2">
          <w:rPr>
            <w:webHidden/>
            <w:rtl/>
          </w:rPr>
        </w:r>
        <w:r w:rsidR="009819C2">
          <w:rPr>
            <w:webHidden/>
            <w:rtl/>
          </w:rPr>
          <w:fldChar w:fldCharType="separate"/>
        </w:r>
        <w:r w:rsidR="00FA04D3">
          <w:rPr>
            <w:webHidden/>
            <w:rtl/>
          </w:rPr>
          <w:t>81</w:t>
        </w:r>
        <w:r w:rsidR="009819C2">
          <w:rPr>
            <w:webHidden/>
            <w:rtl/>
          </w:rPr>
          <w:fldChar w:fldCharType="end"/>
        </w:r>
      </w:hyperlink>
    </w:p>
    <w:p w14:paraId="4973E874" w14:textId="4DC2EF0F" w:rsidR="009819C2" w:rsidRDefault="005A2860">
      <w:pPr>
        <w:pStyle w:val="TOC7"/>
        <w:rPr>
          <w:rFonts w:cstheme="minorBidi"/>
          <w:sz w:val="22"/>
          <w:szCs w:val="22"/>
          <w:rtl/>
        </w:rPr>
      </w:pPr>
      <w:hyperlink w:anchor="_Toc130400759" w:history="1">
        <w:r w:rsidR="009819C2" w:rsidRPr="00314274">
          <w:rPr>
            <w:rStyle w:val="Hyperlink"/>
            <w:rtl/>
          </w:rPr>
          <w:t>ים של שלמה מסכת ביצה פרק ג סימן כד ד"ה אלא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Toc130400759 \h</w:instrText>
        </w:r>
        <w:r w:rsidR="009819C2">
          <w:rPr>
            <w:webHidden/>
            <w:rtl/>
          </w:rPr>
          <w:instrText xml:space="preserve"> </w:instrText>
        </w:r>
        <w:r w:rsidR="009819C2">
          <w:rPr>
            <w:webHidden/>
            <w:rtl/>
          </w:rPr>
        </w:r>
        <w:r w:rsidR="009819C2">
          <w:rPr>
            <w:webHidden/>
            <w:rtl/>
          </w:rPr>
          <w:fldChar w:fldCharType="separate"/>
        </w:r>
        <w:r w:rsidR="00FA04D3">
          <w:rPr>
            <w:webHidden/>
            <w:rtl/>
          </w:rPr>
          <w:t>85</w:t>
        </w:r>
        <w:r w:rsidR="009819C2">
          <w:rPr>
            <w:webHidden/>
            <w:rtl/>
          </w:rPr>
          <w:fldChar w:fldCharType="end"/>
        </w:r>
      </w:hyperlink>
    </w:p>
    <w:p w14:paraId="7EA976CA" w14:textId="77DBB844" w:rsidR="009819C2" w:rsidRDefault="005A2860">
      <w:pPr>
        <w:pStyle w:val="TOC7"/>
        <w:rPr>
          <w:rFonts w:cstheme="minorBidi"/>
          <w:sz w:val="22"/>
          <w:szCs w:val="22"/>
          <w:rtl/>
        </w:rPr>
      </w:pPr>
      <w:hyperlink w:anchor="_Toc130400116" w:history="1">
        <w:r w:rsidR="009819C2" w:rsidRPr="00314274">
          <w:rPr>
            <w:rStyle w:val="Hyperlink"/>
            <w:rtl/>
          </w:rPr>
          <w:t>יראים סימן רעד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Toc130400116 \h</w:instrText>
        </w:r>
        <w:r w:rsidR="009819C2">
          <w:rPr>
            <w:webHidden/>
            <w:rtl/>
          </w:rPr>
          <w:instrText xml:space="preserve"> </w:instrText>
        </w:r>
        <w:r w:rsidR="009819C2">
          <w:rPr>
            <w:webHidden/>
            <w:rtl/>
          </w:rPr>
        </w:r>
        <w:r w:rsidR="009819C2">
          <w:rPr>
            <w:webHidden/>
            <w:rtl/>
          </w:rPr>
          <w:fldChar w:fldCharType="separate"/>
        </w:r>
        <w:r w:rsidR="00FA04D3">
          <w:rPr>
            <w:webHidden/>
            <w:rtl/>
          </w:rPr>
          <w:t>22</w:t>
        </w:r>
        <w:r w:rsidR="009819C2">
          <w:rPr>
            <w:webHidden/>
            <w:rtl/>
          </w:rPr>
          <w:fldChar w:fldCharType="end"/>
        </w:r>
      </w:hyperlink>
    </w:p>
    <w:p w14:paraId="463F1C9E" w14:textId="7CD86C4E" w:rsidR="009819C2" w:rsidRDefault="005A2860">
      <w:pPr>
        <w:pStyle w:val="TOC7"/>
        <w:rPr>
          <w:rFonts w:cstheme="minorBidi"/>
          <w:sz w:val="22"/>
          <w:szCs w:val="22"/>
          <w:rtl/>
        </w:rPr>
      </w:pPr>
      <w:hyperlink w:anchor="_Toc130400802" w:history="1">
        <w:r w:rsidR="009819C2" w:rsidRPr="00314274">
          <w:rPr>
            <w:rStyle w:val="Hyperlink"/>
            <w:rtl/>
          </w:rPr>
          <w:t>ישועות דוד סי' ב' אות ד ד"ה והנה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Toc130400802 \h</w:instrText>
        </w:r>
        <w:r w:rsidR="009819C2">
          <w:rPr>
            <w:webHidden/>
            <w:rtl/>
          </w:rPr>
          <w:instrText xml:space="preserve"> </w:instrText>
        </w:r>
        <w:r w:rsidR="009819C2">
          <w:rPr>
            <w:webHidden/>
            <w:rtl/>
          </w:rPr>
        </w:r>
        <w:r w:rsidR="009819C2">
          <w:rPr>
            <w:webHidden/>
            <w:rtl/>
          </w:rPr>
          <w:fldChar w:fldCharType="separate"/>
        </w:r>
        <w:r w:rsidR="00FA04D3">
          <w:rPr>
            <w:webHidden/>
            <w:rtl/>
          </w:rPr>
          <w:t>93</w:t>
        </w:r>
        <w:r w:rsidR="009819C2">
          <w:rPr>
            <w:webHidden/>
            <w:rtl/>
          </w:rPr>
          <w:fldChar w:fldCharType="end"/>
        </w:r>
      </w:hyperlink>
    </w:p>
    <w:p w14:paraId="7E39AF56" w14:textId="7E60E1C5" w:rsidR="009819C2" w:rsidRDefault="005A2860">
      <w:pPr>
        <w:pStyle w:val="TOC7"/>
        <w:rPr>
          <w:rFonts w:cstheme="minorBidi"/>
          <w:sz w:val="22"/>
          <w:szCs w:val="22"/>
          <w:rtl/>
        </w:rPr>
      </w:pPr>
      <w:hyperlink w:anchor="_Toc130400801" w:history="1">
        <w:r w:rsidR="009819C2" w:rsidRPr="00314274">
          <w:rPr>
            <w:rStyle w:val="Hyperlink"/>
            <w:rtl/>
          </w:rPr>
          <w:t>ישועות דוד סי' ב' אות ד ד"ה וכן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Toc130400801 \h</w:instrText>
        </w:r>
        <w:r w:rsidR="009819C2">
          <w:rPr>
            <w:webHidden/>
            <w:rtl/>
          </w:rPr>
          <w:instrText xml:space="preserve"> </w:instrText>
        </w:r>
        <w:r w:rsidR="009819C2">
          <w:rPr>
            <w:webHidden/>
            <w:rtl/>
          </w:rPr>
        </w:r>
        <w:r w:rsidR="009819C2">
          <w:rPr>
            <w:webHidden/>
            <w:rtl/>
          </w:rPr>
          <w:fldChar w:fldCharType="separate"/>
        </w:r>
        <w:r w:rsidR="00FA04D3">
          <w:rPr>
            <w:webHidden/>
            <w:rtl/>
          </w:rPr>
          <w:t>93</w:t>
        </w:r>
        <w:r w:rsidR="009819C2">
          <w:rPr>
            <w:webHidden/>
            <w:rtl/>
          </w:rPr>
          <w:fldChar w:fldCharType="end"/>
        </w:r>
      </w:hyperlink>
    </w:p>
    <w:p w14:paraId="06088390" w14:textId="6999651A" w:rsidR="009819C2" w:rsidRDefault="005A2860">
      <w:pPr>
        <w:pStyle w:val="TOC7"/>
        <w:rPr>
          <w:rFonts w:cstheme="minorBidi"/>
          <w:sz w:val="22"/>
          <w:szCs w:val="22"/>
          <w:rtl/>
        </w:rPr>
      </w:pPr>
      <w:hyperlink w:anchor="_Toc130400090" w:history="1">
        <w:r w:rsidR="009819C2" w:rsidRPr="00314274">
          <w:rPr>
            <w:rStyle w:val="Hyperlink"/>
            <w:rtl/>
          </w:rPr>
          <w:t>כסף משנה הלכות שבת פרק כו הלכה כב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Toc130400090 \h</w:instrText>
        </w:r>
        <w:r w:rsidR="009819C2">
          <w:rPr>
            <w:webHidden/>
            <w:rtl/>
          </w:rPr>
          <w:instrText xml:space="preserve"> </w:instrText>
        </w:r>
        <w:r w:rsidR="009819C2">
          <w:rPr>
            <w:webHidden/>
            <w:rtl/>
          </w:rPr>
        </w:r>
        <w:r w:rsidR="009819C2">
          <w:rPr>
            <w:webHidden/>
            <w:rtl/>
          </w:rPr>
          <w:fldChar w:fldCharType="separate"/>
        </w:r>
        <w:r w:rsidR="00FA04D3">
          <w:rPr>
            <w:webHidden/>
            <w:rtl/>
          </w:rPr>
          <w:t>18</w:t>
        </w:r>
        <w:r w:rsidR="009819C2">
          <w:rPr>
            <w:webHidden/>
            <w:rtl/>
          </w:rPr>
          <w:fldChar w:fldCharType="end"/>
        </w:r>
      </w:hyperlink>
    </w:p>
    <w:p w14:paraId="0FABCE9B" w14:textId="7160087D" w:rsidR="009819C2" w:rsidRDefault="005A2860">
      <w:pPr>
        <w:pStyle w:val="TOC7"/>
        <w:rPr>
          <w:rFonts w:cstheme="minorBidi"/>
          <w:sz w:val="22"/>
          <w:szCs w:val="22"/>
          <w:rtl/>
        </w:rPr>
      </w:pPr>
      <w:hyperlink w:anchor="_Toc130400136" w:history="1">
        <w:r w:rsidR="009819C2" w:rsidRPr="00314274">
          <w:rPr>
            <w:rStyle w:val="Hyperlink"/>
            <w:rtl/>
          </w:rPr>
          <w:t>כסף משנה הלכות שבת פרק כו הלכה כב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Toc130400136 \h</w:instrText>
        </w:r>
        <w:r w:rsidR="009819C2">
          <w:rPr>
            <w:webHidden/>
            <w:rtl/>
          </w:rPr>
          <w:instrText xml:space="preserve"> </w:instrText>
        </w:r>
        <w:r w:rsidR="009819C2">
          <w:rPr>
            <w:webHidden/>
            <w:rtl/>
          </w:rPr>
        </w:r>
        <w:r w:rsidR="009819C2">
          <w:rPr>
            <w:webHidden/>
            <w:rtl/>
          </w:rPr>
          <w:fldChar w:fldCharType="separate"/>
        </w:r>
        <w:r w:rsidR="00FA04D3">
          <w:rPr>
            <w:webHidden/>
            <w:rtl/>
          </w:rPr>
          <w:t>24</w:t>
        </w:r>
        <w:r w:rsidR="009819C2">
          <w:rPr>
            <w:webHidden/>
            <w:rtl/>
          </w:rPr>
          <w:fldChar w:fldCharType="end"/>
        </w:r>
      </w:hyperlink>
    </w:p>
    <w:p w14:paraId="4D21D8FD" w14:textId="0D56F43D" w:rsidR="009819C2" w:rsidRDefault="005A2860">
      <w:pPr>
        <w:pStyle w:val="TOC7"/>
        <w:rPr>
          <w:rFonts w:cstheme="minorBidi"/>
          <w:sz w:val="22"/>
          <w:szCs w:val="22"/>
          <w:rtl/>
        </w:rPr>
      </w:pPr>
      <w:hyperlink w:anchor="_Toc130400138" w:history="1">
        <w:r w:rsidR="009819C2" w:rsidRPr="00314274">
          <w:rPr>
            <w:rStyle w:val="Hyperlink"/>
            <w:rtl/>
          </w:rPr>
          <w:t>כסף משנה הלכות שבת פרק כו הלכה כב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Toc130400138 \h</w:instrText>
        </w:r>
        <w:r w:rsidR="009819C2">
          <w:rPr>
            <w:webHidden/>
            <w:rtl/>
          </w:rPr>
          <w:instrText xml:space="preserve"> </w:instrText>
        </w:r>
        <w:r w:rsidR="009819C2">
          <w:rPr>
            <w:webHidden/>
            <w:rtl/>
          </w:rPr>
        </w:r>
        <w:r w:rsidR="009819C2">
          <w:rPr>
            <w:webHidden/>
            <w:rtl/>
          </w:rPr>
          <w:fldChar w:fldCharType="separate"/>
        </w:r>
        <w:r w:rsidR="00FA04D3">
          <w:rPr>
            <w:webHidden/>
            <w:rtl/>
          </w:rPr>
          <w:t>24</w:t>
        </w:r>
        <w:r w:rsidR="009819C2">
          <w:rPr>
            <w:webHidden/>
            <w:rtl/>
          </w:rPr>
          <w:fldChar w:fldCharType="end"/>
        </w:r>
      </w:hyperlink>
    </w:p>
    <w:p w14:paraId="268E4318" w14:textId="65F51E91" w:rsidR="009819C2" w:rsidRDefault="005A2860">
      <w:pPr>
        <w:pStyle w:val="TOC7"/>
        <w:rPr>
          <w:rFonts w:cstheme="minorBidi"/>
          <w:sz w:val="22"/>
          <w:szCs w:val="22"/>
          <w:rtl/>
        </w:rPr>
      </w:pPr>
      <w:hyperlink w:anchor="_Toc130400960" w:history="1">
        <w:r w:rsidR="009819C2" w:rsidRPr="00314274">
          <w:rPr>
            <w:rStyle w:val="Hyperlink"/>
            <w:rtl/>
          </w:rPr>
          <w:t>כתוב שם לראב"ד ביצה י"ג ע"א ד"ה א"א לא מיחוורא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Toc130400960 \h</w:instrText>
        </w:r>
        <w:r w:rsidR="009819C2">
          <w:rPr>
            <w:webHidden/>
            <w:rtl/>
          </w:rPr>
          <w:instrText xml:space="preserve"> </w:instrText>
        </w:r>
        <w:r w:rsidR="009819C2">
          <w:rPr>
            <w:webHidden/>
            <w:rtl/>
          </w:rPr>
        </w:r>
        <w:r w:rsidR="009819C2">
          <w:rPr>
            <w:webHidden/>
            <w:rtl/>
          </w:rPr>
          <w:fldChar w:fldCharType="separate"/>
        </w:r>
        <w:r w:rsidR="00FA04D3">
          <w:rPr>
            <w:webHidden/>
            <w:rtl/>
          </w:rPr>
          <w:t>121</w:t>
        </w:r>
        <w:r w:rsidR="009819C2">
          <w:rPr>
            <w:webHidden/>
            <w:rtl/>
          </w:rPr>
          <w:fldChar w:fldCharType="end"/>
        </w:r>
      </w:hyperlink>
    </w:p>
    <w:p w14:paraId="3AB0B9C0" w14:textId="041F93A1" w:rsidR="009819C2" w:rsidRDefault="005A2860">
      <w:pPr>
        <w:pStyle w:val="TOC7"/>
        <w:rPr>
          <w:rFonts w:cstheme="minorBidi"/>
          <w:sz w:val="22"/>
          <w:szCs w:val="22"/>
          <w:rtl/>
        </w:rPr>
      </w:pPr>
      <w:hyperlink w:anchor="_Toc130400876" w:history="1">
        <w:r w:rsidR="009819C2" w:rsidRPr="00314274">
          <w:rPr>
            <w:rStyle w:val="Hyperlink"/>
            <w:rtl/>
          </w:rPr>
          <w:t>כתוב שם לראב"ד ביצה י"ט ע"א מדה"ר ד"ה א"א לא אמר</w:t>
        </w:r>
        <w:r w:rsidR="009819C2" w:rsidRPr="00314274">
          <w:rPr>
            <w:rStyle w:val="Hyperlink"/>
            <w:rFonts w:cs="Times New Roman"/>
            <w:rtl/>
          </w:rPr>
          <w:t xml:space="preserve">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Toc130400876 \h</w:instrText>
        </w:r>
        <w:r w:rsidR="009819C2">
          <w:rPr>
            <w:webHidden/>
            <w:rtl/>
          </w:rPr>
          <w:instrText xml:space="preserve"> </w:instrText>
        </w:r>
        <w:r w:rsidR="009819C2">
          <w:rPr>
            <w:webHidden/>
            <w:rtl/>
          </w:rPr>
        </w:r>
        <w:r w:rsidR="009819C2">
          <w:rPr>
            <w:webHidden/>
            <w:rtl/>
          </w:rPr>
          <w:fldChar w:fldCharType="separate"/>
        </w:r>
        <w:r w:rsidR="00FA04D3">
          <w:rPr>
            <w:webHidden/>
            <w:rtl/>
          </w:rPr>
          <w:t>104</w:t>
        </w:r>
        <w:r w:rsidR="009819C2">
          <w:rPr>
            <w:webHidden/>
            <w:rtl/>
          </w:rPr>
          <w:fldChar w:fldCharType="end"/>
        </w:r>
      </w:hyperlink>
    </w:p>
    <w:p w14:paraId="28D2BFE9" w14:textId="2AF067FA" w:rsidR="009819C2" w:rsidRDefault="005A2860">
      <w:pPr>
        <w:pStyle w:val="TOC7"/>
        <w:rPr>
          <w:rFonts w:cstheme="minorBidi"/>
          <w:sz w:val="22"/>
          <w:szCs w:val="22"/>
          <w:rtl/>
        </w:rPr>
      </w:pPr>
      <w:hyperlink w:anchor="_Toc130400111" w:history="1">
        <w:r w:rsidR="009819C2" w:rsidRPr="00314274">
          <w:rPr>
            <w:rStyle w:val="Hyperlink"/>
            <w:rtl/>
          </w:rPr>
          <w:t>כתוב שם לראב"ד עירובין דף יא עמוד ב ד"ה ומה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Toc130400111 \h</w:instrText>
        </w:r>
        <w:r w:rsidR="009819C2">
          <w:rPr>
            <w:webHidden/>
            <w:rtl/>
          </w:rPr>
          <w:instrText xml:space="preserve"> </w:instrText>
        </w:r>
        <w:r w:rsidR="009819C2">
          <w:rPr>
            <w:webHidden/>
            <w:rtl/>
          </w:rPr>
        </w:r>
        <w:r w:rsidR="009819C2">
          <w:rPr>
            <w:webHidden/>
            <w:rtl/>
          </w:rPr>
          <w:fldChar w:fldCharType="separate"/>
        </w:r>
        <w:r w:rsidR="00FA04D3">
          <w:rPr>
            <w:webHidden/>
            <w:rtl/>
          </w:rPr>
          <w:t>21</w:t>
        </w:r>
        <w:r w:rsidR="009819C2">
          <w:rPr>
            <w:webHidden/>
            <w:rtl/>
          </w:rPr>
          <w:fldChar w:fldCharType="end"/>
        </w:r>
      </w:hyperlink>
    </w:p>
    <w:p w14:paraId="38191A39" w14:textId="7F6F7BB1" w:rsidR="009819C2" w:rsidRDefault="005A2860">
      <w:pPr>
        <w:pStyle w:val="TOC7"/>
        <w:rPr>
          <w:rFonts w:cstheme="minorBidi"/>
          <w:sz w:val="22"/>
          <w:szCs w:val="22"/>
          <w:rtl/>
        </w:rPr>
      </w:pPr>
      <w:hyperlink w:anchor="_Toc130400143" w:history="1">
        <w:r w:rsidR="009819C2" w:rsidRPr="00314274">
          <w:rPr>
            <w:rStyle w:val="Hyperlink"/>
            <w:rtl/>
          </w:rPr>
          <w:t>כתוב שם לראב"ד עירובין דף יא עמוד ב ד"ה ומה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Toc130400143 \h</w:instrText>
        </w:r>
        <w:r w:rsidR="009819C2">
          <w:rPr>
            <w:webHidden/>
            <w:rtl/>
          </w:rPr>
          <w:instrText xml:space="preserve"> </w:instrText>
        </w:r>
        <w:r w:rsidR="009819C2">
          <w:rPr>
            <w:webHidden/>
            <w:rtl/>
          </w:rPr>
        </w:r>
        <w:r w:rsidR="009819C2">
          <w:rPr>
            <w:webHidden/>
            <w:rtl/>
          </w:rPr>
          <w:fldChar w:fldCharType="separate"/>
        </w:r>
        <w:r w:rsidR="00FA04D3">
          <w:rPr>
            <w:webHidden/>
            <w:rtl/>
          </w:rPr>
          <w:t>24</w:t>
        </w:r>
        <w:r w:rsidR="009819C2">
          <w:rPr>
            <w:webHidden/>
            <w:rtl/>
          </w:rPr>
          <w:fldChar w:fldCharType="end"/>
        </w:r>
      </w:hyperlink>
    </w:p>
    <w:p w14:paraId="360FC89C" w14:textId="79967216" w:rsidR="009819C2" w:rsidRDefault="005A2860">
      <w:pPr>
        <w:pStyle w:val="TOC7"/>
        <w:rPr>
          <w:rFonts w:cstheme="minorBidi"/>
          <w:sz w:val="22"/>
          <w:szCs w:val="22"/>
          <w:rtl/>
        </w:rPr>
      </w:pPr>
      <w:hyperlink w:anchor="_Toc130400735" w:history="1">
        <w:r w:rsidR="009819C2" w:rsidRPr="00314274">
          <w:rPr>
            <w:rStyle w:val="Hyperlink"/>
            <w:rtl/>
          </w:rPr>
          <w:t>לבוש או"ח סימן רעט סעיף ו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Toc130400735 \h</w:instrText>
        </w:r>
        <w:r w:rsidR="009819C2">
          <w:rPr>
            <w:webHidden/>
            <w:rtl/>
          </w:rPr>
          <w:instrText xml:space="preserve"> </w:instrText>
        </w:r>
        <w:r w:rsidR="009819C2">
          <w:rPr>
            <w:webHidden/>
            <w:rtl/>
          </w:rPr>
        </w:r>
        <w:r w:rsidR="009819C2">
          <w:rPr>
            <w:webHidden/>
            <w:rtl/>
          </w:rPr>
          <w:fldChar w:fldCharType="separate"/>
        </w:r>
        <w:r w:rsidR="00FA04D3">
          <w:rPr>
            <w:webHidden/>
            <w:rtl/>
          </w:rPr>
          <w:t>81</w:t>
        </w:r>
        <w:r w:rsidR="009819C2">
          <w:rPr>
            <w:webHidden/>
            <w:rtl/>
          </w:rPr>
          <w:fldChar w:fldCharType="end"/>
        </w:r>
      </w:hyperlink>
    </w:p>
    <w:p w14:paraId="168FE297" w14:textId="6F3314B5" w:rsidR="009819C2" w:rsidRDefault="005A2860">
      <w:pPr>
        <w:pStyle w:val="TOC7"/>
        <w:rPr>
          <w:rFonts w:cstheme="minorBidi"/>
          <w:sz w:val="22"/>
          <w:szCs w:val="22"/>
          <w:rtl/>
        </w:rPr>
      </w:pPr>
      <w:hyperlink w:anchor="_Toc130400496" w:history="1">
        <w:r w:rsidR="009819C2" w:rsidRPr="00314274">
          <w:rPr>
            <w:rStyle w:val="Hyperlink"/>
            <w:rtl/>
          </w:rPr>
          <w:t>לבוש או"ח סימן שי סעיף ז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Toc130400496 \h</w:instrText>
        </w:r>
        <w:r w:rsidR="009819C2">
          <w:rPr>
            <w:webHidden/>
            <w:rtl/>
          </w:rPr>
          <w:instrText xml:space="preserve"> </w:instrText>
        </w:r>
        <w:r w:rsidR="009819C2">
          <w:rPr>
            <w:webHidden/>
            <w:rtl/>
          </w:rPr>
        </w:r>
        <w:r w:rsidR="009819C2">
          <w:rPr>
            <w:webHidden/>
            <w:rtl/>
          </w:rPr>
          <w:fldChar w:fldCharType="separate"/>
        </w:r>
        <w:r w:rsidR="00FA04D3">
          <w:rPr>
            <w:webHidden/>
            <w:rtl/>
          </w:rPr>
          <w:t>34</w:t>
        </w:r>
        <w:r w:rsidR="009819C2">
          <w:rPr>
            <w:webHidden/>
            <w:rtl/>
          </w:rPr>
          <w:fldChar w:fldCharType="end"/>
        </w:r>
      </w:hyperlink>
    </w:p>
    <w:p w14:paraId="28F46D22" w14:textId="5AC547C9" w:rsidR="009819C2" w:rsidRDefault="005A2860">
      <w:pPr>
        <w:pStyle w:val="TOC7"/>
        <w:rPr>
          <w:rFonts w:cstheme="minorBidi"/>
          <w:sz w:val="22"/>
          <w:szCs w:val="22"/>
          <w:rtl/>
        </w:rPr>
      </w:pPr>
      <w:hyperlink w:anchor="_Toc130400033" w:history="1">
        <w:r w:rsidR="009819C2" w:rsidRPr="00314274">
          <w:rPr>
            <w:rStyle w:val="Hyperlink"/>
            <w:rtl/>
          </w:rPr>
          <w:t>לבוש אורח חיים סימן רסה סעיף ג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Toc130400033 \h</w:instrText>
        </w:r>
        <w:r w:rsidR="009819C2">
          <w:rPr>
            <w:webHidden/>
            <w:rtl/>
          </w:rPr>
          <w:instrText xml:space="preserve"> </w:instrText>
        </w:r>
        <w:r w:rsidR="009819C2">
          <w:rPr>
            <w:webHidden/>
            <w:rtl/>
          </w:rPr>
        </w:r>
        <w:r w:rsidR="009819C2">
          <w:rPr>
            <w:webHidden/>
            <w:rtl/>
          </w:rPr>
          <w:fldChar w:fldCharType="separate"/>
        </w:r>
        <w:r w:rsidR="00FA04D3">
          <w:rPr>
            <w:webHidden/>
            <w:rtl/>
          </w:rPr>
          <w:t>9</w:t>
        </w:r>
        <w:r w:rsidR="009819C2">
          <w:rPr>
            <w:webHidden/>
            <w:rtl/>
          </w:rPr>
          <w:fldChar w:fldCharType="end"/>
        </w:r>
      </w:hyperlink>
    </w:p>
    <w:p w14:paraId="440B869F" w14:textId="410B9C83" w:rsidR="009819C2" w:rsidRDefault="005A2860">
      <w:pPr>
        <w:pStyle w:val="TOC7"/>
        <w:rPr>
          <w:rFonts w:cstheme="minorBidi"/>
          <w:sz w:val="22"/>
          <w:szCs w:val="22"/>
          <w:rtl/>
        </w:rPr>
      </w:pPr>
      <w:hyperlink w:anchor="_Toc130400261" w:history="1">
        <w:r w:rsidR="009819C2" w:rsidRPr="00314274">
          <w:rPr>
            <w:rStyle w:val="Hyperlink"/>
            <w:rtl/>
          </w:rPr>
          <w:t>לבושי שרד אורח חיים סימן שיא סעיף ח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Toc130400261 \h</w:instrText>
        </w:r>
        <w:r w:rsidR="009819C2">
          <w:rPr>
            <w:webHidden/>
            <w:rtl/>
          </w:rPr>
          <w:instrText xml:space="preserve"> </w:instrText>
        </w:r>
        <w:r w:rsidR="009819C2">
          <w:rPr>
            <w:webHidden/>
            <w:rtl/>
          </w:rPr>
        </w:r>
        <w:r w:rsidR="009819C2">
          <w:rPr>
            <w:webHidden/>
            <w:rtl/>
          </w:rPr>
          <w:fldChar w:fldCharType="separate"/>
        </w:r>
        <w:r w:rsidR="00FA04D3">
          <w:rPr>
            <w:webHidden/>
            <w:rtl/>
          </w:rPr>
          <w:t>42</w:t>
        </w:r>
        <w:r w:rsidR="009819C2">
          <w:rPr>
            <w:webHidden/>
            <w:rtl/>
          </w:rPr>
          <w:fldChar w:fldCharType="end"/>
        </w:r>
      </w:hyperlink>
    </w:p>
    <w:p w14:paraId="0938505D" w14:textId="508F5778" w:rsidR="009819C2" w:rsidRDefault="005A2860">
      <w:pPr>
        <w:pStyle w:val="TOC7"/>
        <w:rPr>
          <w:rFonts w:cstheme="minorBidi"/>
          <w:sz w:val="22"/>
          <w:szCs w:val="22"/>
          <w:rtl/>
        </w:rPr>
      </w:pPr>
      <w:hyperlink w:anchor="_Toc130400276" w:history="1">
        <w:r w:rsidR="009819C2" w:rsidRPr="00314274">
          <w:rPr>
            <w:rStyle w:val="Hyperlink"/>
            <w:rtl/>
          </w:rPr>
          <w:t>לבושי שרד אורח חיים סימן שיא סעיף ח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Toc130400276 \h</w:instrText>
        </w:r>
        <w:r w:rsidR="009819C2">
          <w:rPr>
            <w:webHidden/>
            <w:rtl/>
          </w:rPr>
          <w:instrText xml:space="preserve"> </w:instrText>
        </w:r>
        <w:r w:rsidR="009819C2">
          <w:rPr>
            <w:webHidden/>
            <w:rtl/>
          </w:rPr>
        </w:r>
        <w:r w:rsidR="009819C2">
          <w:rPr>
            <w:webHidden/>
            <w:rtl/>
          </w:rPr>
          <w:fldChar w:fldCharType="separate"/>
        </w:r>
        <w:r w:rsidR="00FA04D3">
          <w:rPr>
            <w:webHidden/>
            <w:rtl/>
          </w:rPr>
          <w:t>44</w:t>
        </w:r>
        <w:r w:rsidR="009819C2">
          <w:rPr>
            <w:webHidden/>
            <w:rtl/>
          </w:rPr>
          <w:fldChar w:fldCharType="end"/>
        </w:r>
      </w:hyperlink>
    </w:p>
    <w:p w14:paraId="506FC804" w14:textId="05D7A273" w:rsidR="009819C2" w:rsidRDefault="005A2860">
      <w:pPr>
        <w:pStyle w:val="TOC7"/>
        <w:rPr>
          <w:rFonts w:cstheme="minorBidi"/>
          <w:sz w:val="22"/>
          <w:szCs w:val="22"/>
          <w:rtl/>
        </w:rPr>
      </w:pPr>
      <w:hyperlink w:anchor="_Toc130400882" w:history="1">
        <w:r w:rsidR="009819C2" w:rsidRPr="00314274">
          <w:rPr>
            <w:rStyle w:val="Hyperlink"/>
            <w:rtl/>
          </w:rPr>
          <w:t>לחם משנה יום טוב ב' ט'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Toc130400882 \h</w:instrText>
        </w:r>
        <w:r w:rsidR="009819C2">
          <w:rPr>
            <w:webHidden/>
            <w:rtl/>
          </w:rPr>
          <w:instrText xml:space="preserve"> </w:instrText>
        </w:r>
        <w:r w:rsidR="009819C2">
          <w:rPr>
            <w:webHidden/>
            <w:rtl/>
          </w:rPr>
        </w:r>
        <w:r w:rsidR="009819C2">
          <w:rPr>
            <w:webHidden/>
            <w:rtl/>
          </w:rPr>
          <w:fldChar w:fldCharType="separate"/>
        </w:r>
        <w:r w:rsidR="00FA04D3">
          <w:rPr>
            <w:webHidden/>
            <w:rtl/>
          </w:rPr>
          <w:t>104</w:t>
        </w:r>
        <w:r w:rsidR="009819C2">
          <w:rPr>
            <w:webHidden/>
            <w:rtl/>
          </w:rPr>
          <w:fldChar w:fldCharType="end"/>
        </w:r>
      </w:hyperlink>
    </w:p>
    <w:p w14:paraId="6B591F30" w14:textId="0B9DE834" w:rsidR="009819C2" w:rsidRDefault="005A2860">
      <w:pPr>
        <w:pStyle w:val="TOC7"/>
        <w:rPr>
          <w:rFonts w:cstheme="minorBidi"/>
          <w:sz w:val="22"/>
          <w:szCs w:val="22"/>
          <w:rtl/>
        </w:rPr>
      </w:pPr>
      <w:hyperlink w:anchor="_Toc130401060" w:history="1">
        <w:r w:rsidR="009819C2" w:rsidRPr="00314274">
          <w:rPr>
            <w:rStyle w:val="Hyperlink"/>
            <w:rtl/>
          </w:rPr>
          <w:t>לחם משנה יום טוב ב' ט"ז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Toc130401060 \h</w:instrText>
        </w:r>
        <w:r w:rsidR="009819C2">
          <w:rPr>
            <w:webHidden/>
            <w:rtl/>
          </w:rPr>
          <w:instrText xml:space="preserve"> </w:instrText>
        </w:r>
        <w:r w:rsidR="009819C2">
          <w:rPr>
            <w:webHidden/>
            <w:rtl/>
          </w:rPr>
        </w:r>
        <w:r w:rsidR="009819C2">
          <w:rPr>
            <w:webHidden/>
            <w:rtl/>
          </w:rPr>
          <w:fldChar w:fldCharType="separate"/>
        </w:r>
        <w:r w:rsidR="00FA04D3">
          <w:rPr>
            <w:webHidden/>
            <w:rtl/>
          </w:rPr>
          <w:t>139</w:t>
        </w:r>
        <w:r w:rsidR="009819C2">
          <w:rPr>
            <w:webHidden/>
            <w:rtl/>
          </w:rPr>
          <w:fldChar w:fldCharType="end"/>
        </w:r>
      </w:hyperlink>
    </w:p>
    <w:p w14:paraId="550E5731" w14:textId="4A91B2A5" w:rsidR="009819C2" w:rsidRDefault="005A2860">
      <w:pPr>
        <w:pStyle w:val="TOC7"/>
        <w:rPr>
          <w:rFonts w:cstheme="minorBidi"/>
          <w:sz w:val="22"/>
          <w:szCs w:val="22"/>
          <w:rtl/>
        </w:rPr>
      </w:pPr>
      <w:hyperlink w:anchor="_Toc130400949" w:history="1">
        <w:r w:rsidR="009819C2" w:rsidRPr="00314274">
          <w:rPr>
            <w:rStyle w:val="Hyperlink"/>
            <w:rtl/>
          </w:rPr>
          <w:t>מאירי ביצה ב' ע"א ד"ה וצריך שתדע שכל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Toc130400949 \h</w:instrText>
        </w:r>
        <w:r w:rsidR="009819C2">
          <w:rPr>
            <w:webHidden/>
            <w:rtl/>
          </w:rPr>
          <w:instrText xml:space="preserve"> </w:instrText>
        </w:r>
        <w:r w:rsidR="009819C2">
          <w:rPr>
            <w:webHidden/>
            <w:rtl/>
          </w:rPr>
        </w:r>
        <w:r w:rsidR="009819C2">
          <w:rPr>
            <w:webHidden/>
            <w:rtl/>
          </w:rPr>
          <w:fldChar w:fldCharType="separate"/>
        </w:r>
        <w:r w:rsidR="00FA04D3">
          <w:rPr>
            <w:webHidden/>
            <w:rtl/>
          </w:rPr>
          <w:t>115</w:t>
        </w:r>
        <w:r w:rsidR="009819C2">
          <w:rPr>
            <w:webHidden/>
            <w:rtl/>
          </w:rPr>
          <w:fldChar w:fldCharType="end"/>
        </w:r>
      </w:hyperlink>
    </w:p>
    <w:p w14:paraId="2233DC3A" w14:textId="751EC296" w:rsidR="009819C2" w:rsidRDefault="005A2860">
      <w:pPr>
        <w:pStyle w:val="TOC7"/>
        <w:rPr>
          <w:rFonts w:cstheme="minorBidi"/>
          <w:sz w:val="22"/>
          <w:szCs w:val="22"/>
          <w:rtl/>
        </w:rPr>
      </w:pPr>
      <w:hyperlink w:anchor="_Toc130400968" w:history="1">
        <w:r w:rsidR="009819C2" w:rsidRPr="00314274">
          <w:rPr>
            <w:rStyle w:val="Hyperlink"/>
            <w:rtl/>
          </w:rPr>
          <w:t>מאירי ביצה ב' ע"ב ד"ה פירות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Toc130400968 \h</w:instrText>
        </w:r>
        <w:r w:rsidR="009819C2">
          <w:rPr>
            <w:webHidden/>
            <w:rtl/>
          </w:rPr>
          <w:instrText xml:space="preserve"> </w:instrText>
        </w:r>
        <w:r w:rsidR="009819C2">
          <w:rPr>
            <w:webHidden/>
            <w:rtl/>
          </w:rPr>
        </w:r>
        <w:r w:rsidR="009819C2">
          <w:rPr>
            <w:webHidden/>
            <w:rtl/>
          </w:rPr>
          <w:fldChar w:fldCharType="separate"/>
        </w:r>
        <w:r w:rsidR="00FA04D3">
          <w:rPr>
            <w:webHidden/>
            <w:rtl/>
          </w:rPr>
          <w:t>122</w:t>
        </w:r>
        <w:r w:rsidR="009819C2">
          <w:rPr>
            <w:webHidden/>
            <w:rtl/>
          </w:rPr>
          <w:fldChar w:fldCharType="end"/>
        </w:r>
      </w:hyperlink>
    </w:p>
    <w:p w14:paraId="3A94665A" w14:textId="2198B8A8" w:rsidR="009819C2" w:rsidRDefault="005A2860">
      <w:pPr>
        <w:pStyle w:val="TOC7"/>
        <w:rPr>
          <w:rFonts w:cstheme="minorBidi"/>
          <w:sz w:val="22"/>
          <w:szCs w:val="22"/>
          <w:rtl/>
        </w:rPr>
      </w:pPr>
      <w:hyperlink w:anchor="_Toc130400093" w:history="1">
        <w:r w:rsidR="009819C2" w:rsidRPr="00314274">
          <w:rPr>
            <w:rStyle w:val="Hyperlink"/>
            <w:rtl/>
          </w:rPr>
          <w:t>מאירי ביצה דף לו עמוד א ד"ה מה שפירשנו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Toc130400093 \h</w:instrText>
        </w:r>
        <w:r w:rsidR="009819C2">
          <w:rPr>
            <w:webHidden/>
            <w:rtl/>
          </w:rPr>
          <w:instrText xml:space="preserve"> </w:instrText>
        </w:r>
        <w:r w:rsidR="009819C2">
          <w:rPr>
            <w:webHidden/>
            <w:rtl/>
          </w:rPr>
        </w:r>
        <w:r w:rsidR="009819C2">
          <w:rPr>
            <w:webHidden/>
            <w:rtl/>
          </w:rPr>
          <w:fldChar w:fldCharType="separate"/>
        </w:r>
        <w:r w:rsidR="00FA04D3">
          <w:rPr>
            <w:webHidden/>
            <w:rtl/>
          </w:rPr>
          <w:t>18</w:t>
        </w:r>
        <w:r w:rsidR="009819C2">
          <w:rPr>
            <w:webHidden/>
            <w:rtl/>
          </w:rPr>
          <w:fldChar w:fldCharType="end"/>
        </w:r>
      </w:hyperlink>
    </w:p>
    <w:p w14:paraId="6A2756E5" w14:textId="039A9A18" w:rsidR="009819C2" w:rsidRDefault="005A2860">
      <w:pPr>
        <w:pStyle w:val="TOC7"/>
        <w:rPr>
          <w:rFonts w:cstheme="minorBidi"/>
          <w:sz w:val="22"/>
          <w:szCs w:val="22"/>
          <w:rtl/>
        </w:rPr>
      </w:pPr>
      <w:hyperlink w:anchor="_Toc130400422" w:history="1">
        <w:r w:rsidR="009819C2" w:rsidRPr="00314274">
          <w:rPr>
            <w:rStyle w:val="Hyperlink"/>
            <w:rtl/>
          </w:rPr>
          <w:t>מאירי ביצה כא ע"ב ד"ה אף</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Toc130400422 \h</w:instrText>
        </w:r>
        <w:r w:rsidR="009819C2">
          <w:rPr>
            <w:webHidden/>
            <w:rtl/>
          </w:rPr>
          <w:instrText xml:space="preserve"> </w:instrText>
        </w:r>
        <w:r w:rsidR="009819C2">
          <w:rPr>
            <w:webHidden/>
            <w:rtl/>
          </w:rPr>
        </w:r>
        <w:r w:rsidR="009819C2">
          <w:rPr>
            <w:webHidden/>
            <w:rtl/>
          </w:rPr>
          <w:fldChar w:fldCharType="separate"/>
        </w:r>
        <w:r w:rsidR="00FA04D3">
          <w:rPr>
            <w:webHidden/>
            <w:rtl/>
          </w:rPr>
          <w:t>23</w:t>
        </w:r>
        <w:r w:rsidR="009819C2">
          <w:rPr>
            <w:webHidden/>
            <w:rtl/>
          </w:rPr>
          <w:fldChar w:fldCharType="end"/>
        </w:r>
      </w:hyperlink>
    </w:p>
    <w:p w14:paraId="023D84FC" w14:textId="3BDAF920" w:rsidR="009819C2" w:rsidRDefault="005A2860">
      <w:pPr>
        <w:pStyle w:val="TOC7"/>
        <w:rPr>
          <w:rFonts w:cstheme="minorBidi"/>
          <w:sz w:val="22"/>
          <w:szCs w:val="22"/>
          <w:rtl/>
        </w:rPr>
      </w:pPr>
      <w:hyperlink w:anchor="_Toc130400426" w:history="1">
        <w:r w:rsidR="009819C2" w:rsidRPr="00314274">
          <w:rPr>
            <w:rStyle w:val="Hyperlink"/>
            <w:rtl/>
          </w:rPr>
          <w:t>מאירי ביצה כא ע"ב ד"ה אף</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Toc130400426 \h</w:instrText>
        </w:r>
        <w:r w:rsidR="009819C2">
          <w:rPr>
            <w:webHidden/>
            <w:rtl/>
          </w:rPr>
          <w:instrText xml:space="preserve"> </w:instrText>
        </w:r>
        <w:r w:rsidR="009819C2">
          <w:rPr>
            <w:webHidden/>
            <w:rtl/>
          </w:rPr>
        </w:r>
        <w:r w:rsidR="009819C2">
          <w:rPr>
            <w:webHidden/>
            <w:rtl/>
          </w:rPr>
          <w:fldChar w:fldCharType="separate"/>
        </w:r>
        <w:r w:rsidR="00FA04D3">
          <w:rPr>
            <w:webHidden/>
            <w:rtl/>
          </w:rPr>
          <w:t>23</w:t>
        </w:r>
        <w:r w:rsidR="009819C2">
          <w:rPr>
            <w:webHidden/>
            <w:rtl/>
          </w:rPr>
          <w:fldChar w:fldCharType="end"/>
        </w:r>
      </w:hyperlink>
    </w:p>
    <w:p w14:paraId="0D235958" w14:textId="7F970F96" w:rsidR="009819C2" w:rsidRDefault="005A2860">
      <w:pPr>
        <w:pStyle w:val="TOC7"/>
        <w:rPr>
          <w:rFonts w:cstheme="minorBidi"/>
          <w:sz w:val="22"/>
          <w:szCs w:val="22"/>
          <w:rtl/>
        </w:rPr>
      </w:pPr>
      <w:hyperlink w:anchor="_Toc130401066" w:history="1">
        <w:r w:rsidR="009819C2" w:rsidRPr="00314274">
          <w:rPr>
            <w:rStyle w:val="Hyperlink"/>
            <w:rtl/>
          </w:rPr>
          <w:t>מאירי ביצה כז ע"ב ד"ה אמר המאירי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Toc130401066 \h</w:instrText>
        </w:r>
        <w:r w:rsidR="009819C2">
          <w:rPr>
            <w:webHidden/>
            <w:rtl/>
          </w:rPr>
          <w:instrText xml:space="preserve"> </w:instrText>
        </w:r>
        <w:r w:rsidR="009819C2">
          <w:rPr>
            <w:webHidden/>
            <w:rtl/>
          </w:rPr>
        </w:r>
        <w:r w:rsidR="009819C2">
          <w:rPr>
            <w:webHidden/>
            <w:rtl/>
          </w:rPr>
          <w:fldChar w:fldCharType="separate"/>
        </w:r>
        <w:r w:rsidR="00FA04D3">
          <w:rPr>
            <w:webHidden/>
            <w:rtl/>
          </w:rPr>
          <w:t>140</w:t>
        </w:r>
        <w:r w:rsidR="009819C2">
          <w:rPr>
            <w:webHidden/>
            <w:rtl/>
          </w:rPr>
          <w:fldChar w:fldCharType="end"/>
        </w:r>
      </w:hyperlink>
    </w:p>
    <w:p w14:paraId="20273561" w14:textId="214A469A" w:rsidR="009819C2" w:rsidRDefault="005A2860">
      <w:pPr>
        <w:pStyle w:val="TOC7"/>
        <w:rPr>
          <w:rFonts w:cstheme="minorBidi"/>
          <w:sz w:val="22"/>
          <w:szCs w:val="22"/>
          <w:rtl/>
        </w:rPr>
      </w:pPr>
      <w:hyperlink w:anchor="_Toc130401184" w:history="1">
        <w:r w:rsidR="009819C2" w:rsidRPr="00314274">
          <w:rPr>
            <w:rStyle w:val="Hyperlink"/>
            <w:rtl/>
          </w:rPr>
          <w:t>מאירי ביצה כז ע"ב ד"ה אמר המאירי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Toc130401184 \h</w:instrText>
        </w:r>
        <w:r w:rsidR="009819C2">
          <w:rPr>
            <w:webHidden/>
            <w:rtl/>
          </w:rPr>
          <w:instrText xml:space="preserve"> </w:instrText>
        </w:r>
        <w:r w:rsidR="009819C2">
          <w:rPr>
            <w:webHidden/>
            <w:rtl/>
          </w:rPr>
        </w:r>
        <w:r w:rsidR="009819C2">
          <w:rPr>
            <w:webHidden/>
            <w:rtl/>
          </w:rPr>
          <w:fldChar w:fldCharType="separate"/>
        </w:r>
        <w:r w:rsidR="00FA04D3">
          <w:rPr>
            <w:webHidden/>
            <w:rtl/>
          </w:rPr>
          <w:t>169</w:t>
        </w:r>
        <w:r w:rsidR="009819C2">
          <w:rPr>
            <w:webHidden/>
            <w:rtl/>
          </w:rPr>
          <w:fldChar w:fldCharType="end"/>
        </w:r>
      </w:hyperlink>
    </w:p>
    <w:p w14:paraId="1B377B62" w14:textId="7AD31453" w:rsidR="009819C2" w:rsidRDefault="005A2860">
      <w:pPr>
        <w:pStyle w:val="TOC7"/>
        <w:rPr>
          <w:rFonts w:cstheme="minorBidi"/>
          <w:sz w:val="22"/>
          <w:szCs w:val="22"/>
          <w:rtl/>
        </w:rPr>
      </w:pPr>
      <w:hyperlink w:anchor="_Toc130401067" w:history="1">
        <w:r w:rsidR="009819C2" w:rsidRPr="00314274">
          <w:rPr>
            <w:rStyle w:val="Hyperlink"/>
            <w:rtl/>
          </w:rPr>
          <w:t>מאירי ביצה כז ע"ב ד"ה וכן יש פוסקין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Toc130401067 \h</w:instrText>
        </w:r>
        <w:r w:rsidR="009819C2">
          <w:rPr>
            <w:webHidden/>
            <w:rtl/>
          </w:rPr>
          <w:instrText xml:space="preserve"> </w:instrText>
        </w:r>
        <w:r w:rsidR="009819C2">
          <w:rPr>
            <w:webHidden/>
            <w:rtl/>
          </w:rPr>
        </w:r>
        <w:r w:rsidR="009819C2">
          <w:rPr>
            <w:webHidden/>
            <w:rtl/>
          </w:rPr>
          <w:fldChar w:fldCharType="separate"/>
        </w:r>
        <w:r w:rsidR="00FA04D3">
          <w:rPr>
            <w:webHidden/>
            <w:rtl/>
          </w:rPr>
          <w:t>140</w:t>
        </w:r>
        <w:r w:rsidR="009819C2">
          <w:rPr>
            <w:webHidden/>
            <w:rtl/>
          </w:rPr>
          <w:fldChar w:fldCharType="end"/>
        </w:r>
      </w:hyperlink>
    </w:p>
    <w:p w14:paraId="3A852F30" w14:textId="69CA8C26" w:rsidR="009819C2" w:rsidRDefault="005A2860">
      <w:pPr>
        <w:pStyle w:val="TOC7"/>
        <w:rPr>
          <w:rFonts w:cstheme="minorBidi"/>
          <w:sz w:val="22"/>
          <w:szCs w:val="22"/>
          <w:rtl/>
        </w:rPr>
      </w:pPr>
      <w:hyperlink w:anchor="_Toc130401036" w:history="1">
        <w:r w:rsidR="009819C2" w:rsidRPr="00314274">
          <w:rPr>
            <w:rStyle w:val="Hyperlink"/>
            <w:rtl/>
          </w:rPr>
          <w:t>מאירי ביצה ל' ע"ב ד"ה כבר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Toc130401036 \h</w:instrText>
        </w:r>
        <w:r w:rsidR="009819C2">
          <w:rPr>
            <w:webHidden/>
            <w:rtl/>
          </w:rPr>
          <w:instrText xml:space="preserve"> </w:instrText>
        </w:r>
        <w:r w:rsidR="009819C2">
          <w:rPr>
            <w:webHidden/>
            <w:rtl/>
          </w:rPr>
        </w:r>
        <w:r w:rsidR="009819C2">
          <w:rPr>
            <w:webHidden/>
            <w:rtl/>
          </w:rPr>
          <w:fldChar w:fldCharType="separate"/>
        </w:r>
        <w:r w:rsidR="00FA04D3">
          <w:rPr>
            <w:webHidden/>
            <w:rtl/>
          </w:rPr>
          <w:t>136</w:t>
        </w:r>
        <w:r w:rsidR="009819C2">
          <w:rPr>
            <w:webHidden/>
            <w:rtl/>
          </w:rPr>
          <w:fldChar w:fldCharType="end"/>
        </w:r>
      </w:hyperlink>
    </w:p>
    <w:p w14:paraId="227018B2" w14:textId="40F5FEF2" w:rsidR="009819C2" w:rsidRDefault="005A2860">
      <w:pPr>
        <w:pStyle w:val="TOC7"/>
        <w:rPr>
          <w:rFonts w:cstheme="minorBidi"/>
          <w:sz w:val="22"/>
          <w:szCs w:val="22"/>
          <w:rtl/>
        </w:rPr>
      </w:pPr>
      <w:hyperlink w:anchor="_Toc130400092" w:history="1">
        <w:r w:rsidR="009819C2" w:rsidRPr="00314274">
          <w:rPr>
            <w:rStyle w:val="Hyperlink"/>
            <w:rtl/>
          </w:rPr>
          <w:t>מאירי שבת דף מג עמוד א ד"ה אבנים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Toc130400092 \h</w:instrText>
        </w:r>
        <w:r w:rsidR="009819C2">
          <w:rPr>
            <w:webHidden/>
            <w:rtl/>
          </w:rPr>
          <w:instrText xml:space="preserve"> </w:instrText>
        </w:r>
        <w:r w:rsidR="009819C2">
          <w:rPr>
            <w:webHidden/>
            <w:rtl/>
          </w:rPr>
        </w:r>
        <w:r w:rsidR="009819C2">
          <w:rPr>
            <w:webHidden/>
            <w:rtl/>
          </w:rPr>
          <w:fldChar w:fldCharType="separate"/>
        </w:r>
        <w:r w:rsidR="00FA04D3">
          <w:rPr>
            <w:webHidden/>
            <w:rtl/>
          </w:rPr>
          <w:t>18</w:t>
        </w:r>
        <w:r w:rsidR="009819C2">
          <w:rPr>
            <w:webHidden/>
            <w:rtl/>
          </w:rPr>
          <w:fldChar w:fldCharType="end"/>
        </w:r>
      </w:hyperlink>
    </w:p>
    <w:p w14:paraId="41703523" w14:textId="67DF7EED" w:rsidR="009819C2" w:rsidRDefault="005A2860">
      <w:pPr>
        <w:pStyle w:val="TOC7"/>
        <w:rPr>
          <w:rFonts w:cstheme="minorBidi"/>
          <w:sz w:val="22"/>
          <w:szCs w:val="22"/>
          <w:rtl/>
        </w:rPr>
      </w:pPr>
      <w:hyperlink w:anchor="_Toc130400089" w:history="1">
        <w:r w:rsidR="009819C2" w:rsidRPr="00314274">
          <w:rPr>
            <w:rStyle w:val="Hyperlink"/>
            <w:rtl/>
          </w:rPr>
          <w:t>מאירי שבת דף מג עמוד ב ד"ה היה המת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Toc130400089 \h</w:instrText>
        </w:r>
        <w:r w:rsidR="009819C2">
          <w:rPr>
            <w:webHidden/>
            <w:rtl/>
          </w:rPr>
          <w:instrText xml:space="preserve"> </w:instrText>
        </w:r>
        <w:r w:rsidR="009819C2">
          <w:rPr>
            <w:webHidden/>
            <w:rtl/>
          </w:rPr>
        </w:r>
        <w:r w:rsidR="009819C2">
          <w:rPr>
            <w:webHidden/>
            <w:rtl/>
          </w:rPr>
          <w:fldChar w:fldCharType="separate"/>
        </w:r>
        <w:r w:rsidR="00FA04D3">
          <w:rPr>
            <w:webHidden/>
            <w:rtl/>
          </w:rPr>
          <w:t>18</w:t>
        </w:r>
        <w:r w:rsidR="009819C2">
          <w:rPr>
            <w:webHidden/>
            <w:rtl/>
          </w:rPr>
          <w:fldChar w:fldCharType="end"/>
        </w:r>
      </w:hyperlink>
    </w:p>
    <w:p w14:paraId="08B35CB4" w14:textId="3EDBE8A3" w:rsidR="009819C2" w:rsidRDefault="005A2860">
      <w:pPr>
        <w:pStyle w:val="TOC7"/>
        <w:rPr>
          <w:rFonts w:cstheme="minorBidi"/>
          <w:sz w:val="22"/>
          <w:szCs w:val="22"/>
          <w:rtl/>
        </w:rPr>
      </w:pPr>
      <w:hyperlink w:anchor="_Toc130400097" w:history="1">
        <w:r w:rsidR="009819C2" w:rsidRPr="00314274">
          <w:rPr>
            <w:rStyle w:val="Hyperlink"/>
            <w:rtl/>
          </w:rPr>
          <w:t>מאירי שבת דף מג עמוד ב ד"ה היה המת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Toc130400097 \h</w:instrText>
        </w:r>
        <w:r w:rsidR="009819C2">
          <w:rPr>
            <w:webHidden/>
            <w:rtl/>
          </w:rPr>
          <w:instrText xml:space="preserve"> </w:instrText>
        </w:r>
        <w:r w:rsidR="009819C2">
          <w:rPr>
            <w:webHidden/>
            <w:rtl/>
          </w:rPr>
        </w:r>
        <w:r w:rsidR="009819C2">
          <w:rPr>
            <w:webHidden/>
            <w:rtl/>
          </w:rPr>
          <w:fldChar w:fldCharType="separate"/>
        </w:r>
        <w:r w:rsidR="00FA04D3">
          <w:rPr>
            <w:webHidden/>
            <w:rtl/>
          </w:rPr>
          <w:t>19</w:t>
        </w:r>
        <w:r w:rsidR="009819C2">
          <w:rPr>
            <w:webHidden/>
            <w:rtl/>
          </w:rPr>
          <w:fldChar w:fldCharType="end"/>
        </w:r>
      </w:hyperlink>
    </w:p>
    <w:p w14:paraId="63F828D3" w14:textId="4DC435DE" w:rsidR="009819C2" w:rsidRDefault="005A2860">
      <w:pPr>
        <w:pStyle w:val="TOC7"/>
        <w:rPr>
          <w:rFonts w:cstheme="minorBidi"/>
          <w:sz w:val="22"/>
          <w:szCs w:val="22"/>
          <w:rtl/>
        </w:rPr>
      </w:pPr>
      <w:hyperlink w:anchor="_Toc130400100" w:history="1">
        <w:r w:rsidR="009819C2" w:rsidRPr="00314274">
          <w:rPr>
            <w:rStyle w:val="Hyperlink"/>
            <w:rtl/>
          </w:rPr>
          <w:t>מאירי שבת דף מג עמוד ב ד"ה היה המת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Toc130400100 \h</w:instrText>
        </w:r>
        <w:r w:rsidR="009819C2">
          <w:rPr>
            <w:webHidden/>
            <w:rtl/>
          </w:rPr>
          <w:instrText xml:space="preserve"> </w:instrText>
        </w:r>
        <w:r w:rsidR="009819C2">
          <w:rPr>
            <w:webHidden/>
            <w:rtl/>
          </w:rPr>
        </w:r>
        <w:r w:rsidR="009819C2">
          <w:rPr>
            <w:webHidden/>
            <w:rtl/>
          </w:rPr>
          <w:fldChar w:fldCharType="separate"/>
        </w:r>
        <w:r w:rsidR="00FA04D3">
          <w:rPr>
            <w:webHidden/>
            <w:rtl/>
          </w:rPr>
          <w:t>19</w:t>
        </w:r>
        <w:r w:rsidR="009819C2">
          <w:rPr>
            <w:webHidden/>
            <w:rtl/>
          </w:rPr>
          <w:fldChar w:fldCharType="end"/>
        </w:r>
      </w:hyperlink>
    </w:p>
    <w:p w14:paraId="424312C6" w14:textId="4B04133E" w:rsidR="009819C2" w:rsidRDefault="005A2860">
      <w:pPr>
        <w:pStyle w:val="TOC7"/>
        <w:rPr>
          <w:rFonts w:cstheme="minorBidi"/>
          <w:sz w:val="22"/>
          <w:szCs w:val="22"/>
          <w:rtl/>
        </w:rPr>
      </w:pPr>
      <w:hyperlink w:anchor="_Toc130400109" w:history="1">
        <w:r w:rsidR="009819C2" w:rsidRPr="00314274">
          <w:rPr>
            <w:rStyle w:val="Hyperlink"/>
            <w:rtl/>
          </w:rPr>
          <w:t>מאירי שבת דף מג עמוד ב ד"ה היה המת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Toc130400109 \h</w:instrText>
        </w:r>
        <w:r w:rsidR="009819C2">
          <w:rPr>
            <w:webHidden/>
            <w:rtl/>
          </w:rPr>
          <w:instrText xml:space="preserve"> </w:instrText>
        </w:r>
        <w:r w:rsidR="009819C2">
          <w:rPr>
            <w:webHidden/>
            <w:rtl/>
          </w:rPr>
        </w:r>
        <w:r w:rsidR="009819C2">
          <w:rPr>
            <w:webHidden/>
            <w:rtl/>
          </w:rPr>
          <w:fldChar w:fldCharType="separate"/>
        </w:r>
        <w:r w:rsidR="00FA04D3">
          <w:rPr>
            <w:webHidden/>
            <w:rtl/>
          </w:rPr>
          <w:t>21</w:t>
        </w:r>
        <w:r w:rsidR="009819C2">
          <w:rPr>
            <w:webHidden/>
            <w:rtl/>
          </w:rPr>
          <w:fldChar w:fldCharType="end"/>
        </w:r>
      </w:hyperlink>
    </w:p>
    <w:p w14:paraId="223413E4" w14:textId="50EB7E21" w:rsidR="009819C2" w:rsidRDefault="005A2860">
      <w:pPr>
        <w:pStyle w:val="TOC7"/>
        <w:rPr>
          <w:rFonts w:cstheme="minorBidi"/>
          <w:sz w:val="22"/>
          <w:szCs w:val="22"/>
          <w:rtl/>
        </w:rPr>
      </w:pPr>
      <w:hyperlink w:anchor="_Toc130400135" w:history="1">
        <w:r w:rsidR="009819C2" w:rsidRPr="00314274">
          <w:rPr>
            <w:rStyle w:val="Hyperlink"/>
            <w:rtl/>
          </w:rPr>
          <w:t>מאירי שבת דף מג עמוד ב ד"ה היה המת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Toc130400135 \h</w:instrText>
        </w:r>
        <w:r w:rsidR="009819C2">
          <w:rPr>
            <w:webHidden/>
            <w:rtl/>
          </w:rPr>
          <w:instrText xml:space="preserve"> </w:instrText>
        </w:r>
        <w:r w:rsidR="009819C2">
          <w:rPr>
            <w:webHidden/>
            <w:rtl/>
          </w:rPr>
        </w:r>
        <w:r w:rsidR="009819C2">
          <w:rPr>
            <w:webHidden/>
            <w:rtl/>
          </w:rPr>
          <w:fldChar w:fldCharType="separate"/>
        </w:r>
        <w:r w:rsidR="00FA04D3">
          <w:rPr>
            <w:webHidden/>
            <w:rtl/>
          </w:rPr>
          <w:t>24</w:t>
        </w:r>
        <w:r w:rsidR="009819C2">
          <w:rPr>
            <w:webHidden/>
            <w:rtl/>
          </w:rPr>
          <w:fldChar w:fldCharType="end"/>
        </w:r>
      </w:hyperlink>
    </w:p>
    <w:p w14:paraId="42EBE320" w14:textId="7C01C010" w:rsidR="009819C2" w:rsidRDefault="005A2860">
      <w:pPr>
        <w:pStyle w:val="TOC7"/>
        <w:rPr>
          <w:rFonts w:cstheme="minorBidi"/>
          <w:sz w:val="22"/>
          <w:szCs w:val="22"/>
          <w:rtl/>
        </w:rPr>
      </w:pPr>
      <w:hyperlink w:anchor="_Toc130400537" w:history="1">
        <w:r w:rsidR="009819C2" w:rsidRPr="00314274">
          <w:rPr>
            <w:rStyle w:val="Hyperlink"/>
            <w:rtl/>
          </w:rPr>
          <w:t>מאירי שבת כ"ט ע"א ד"ה טלטולן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Toc130400537 \h</w:instrText>
        </w:r>
        <w:r w:rsidR="009819C2">
          <w:rPr>
            <w:webHidden/>
            <w:rtl/>
          </w:rPr>
          <w:instrText xml:space="preserve"> </w:instrText>
        </w:r>
        <w:r w:rsidR="009819C2">
          <w:rPr>
            <w:webHidden/>
            <w:rtl/>
          </w:rPr>
        </w:r>
        <w:r w:rsidR="009819C2">
          <w:rPr>
            <w:webHidden/>
            <w:rtl/>
          </w:rPr>
          <w:fldChar w:fldCharType="separate"/>
        </w:r>
        <w:r w:rsidR="00FA04D3">
          <w:rPr>
            <w:webHidden/>
            <w:rtl/>
          </w:rPr>
          <w:t>44</w:t>
        </w:r>
        <w:r w:rsidR="009819C2">
          <w:rPr>
            <w:webHidden/>
            <w:rtl/>
          </w:rPr>
          <w:fldChar w:fldCharType="end"/>
        </w:r>
      </w:hyperlink>
    </w:p>
    <w:p w14:paraId="6E751F89" w14:textId="20D23A3D" w:rsidR="009819C2" w:rsidRDefault="005A2860">
      <w:pPr>
        <w:pStyle w:val="TOC7"/>
        <w:rPr>
          <w:rFonts w:cstheme="minorBidi"/>
          <w:sz w:val="22"/>
          <w:szCs w:val="22"/>
          <w:rtl/>
        </w:rPr>
      </w:pPr>
      <w:hyperlink w:anchor="_Toc130400916" w:history="1">
        <w:r w:rsidR="009819C2" w:rsidRPr="00314274">
          <w:rPr>
            <w:rStyle w:val="Hyperlink"/>
            <w:rtl/>
          </w:rPr>
          <w:t>מאירי שבת מ"ד ע"א ד"ה מטלטלים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Toc130400916 \h</w:instrText>
        </w:r>
        <w:r w:rsidR="009819C2">
          <w:rPr>
            <w:webHidden/>
            <w:rtl/>
          </w:rPr>
          <w:instrText xml:space="preserve"> </w:instrText>
        </w:r>
        <w:r w:rsidR="009819C2">
          <w:rPr>
            <w:webHidden/>
            <w:rtl/>
          </w:rPr>
        </w:r>
        <w:r w:rsidR="009819C2">
          <w:rPr>
            <w:webHidden/>
            <w:rtl/>
          </w:rPr>
          <w:fldChar w:fldCharType="separate"/>
        </w:r>
        <w:r w:rsidR="00FA04D3">
          <w:rPr>
            <w:webHidden/>
            <w:rtl/>
          </w:rPr>
          <w:t>111</w:t>
        </w:r>
        <w:r w:rsidR="009819C2">
          <w:rPr>
            <w:webHidden/>
            <w:rtl/>
          </w:rPr>
          <w:fldChar w:fldCharType="end"/>
        </w:r>
      </w:hyperlink>
    </w:p>
    <w:p w14:paraId="1E47AD9A" w14:textId="700B01F2" w:rsidR="009819C2" w:rsidRDefault="005A2860">
      <w:pPr>
        <w:pStyle w:val="TOC7"/>
        <w:rPr>
          <w:rFonts w:cstheme="minorBidi"/>
          <w:sz w:val="22"/>
          <w:szCs w:val="22"/>
          <w:rtl/>
        </w:rPr>
      </w:pPr>
      <w:hyperlink w:anchor="_Toc130400574" w:history="1">
        <w:r w:rsidR="009819C2" w:rsidRPr="00314274">
          <w:rPr>
            <w:rStyle w:val="Hyperlink"/>
            <w:rtl/>
          </w:rPr>
          <w:t>מאירי שבת מ"ד ע"ב ד"ה השידה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Toc130400574 \h</w:instrText>
        </w:r>
        <w:r w:rsidR="009819C2">
          <w:rPr>
            <w:webHidden/>
            <w:rtl/>
          </w:rPr>
          <w:instrText xml:space="preserve"> </w:instrText>
        </w:r>
        <w:r w:rsidR="009819C2">
          <w:rPr>
            <w:webHidden/>
            <w:rtl/>
          </w:rPr>
        </w:r>
        <w:r w:rsidR="009819C2">
          <w:rPr>
            <w:webHidden/>
            <w:rtl/>
          </w:rPr>
          <w:fldChar w:fldCharType="separate"/>
        </w:r>
        <w:r w:rsidR="00FA04D3">
          <w:rPr>
            <w:webHidden/>
            <w:rtl/>
          </w:rPr>
          <w:t>51</w:t>
        </w:r>
        <w:r w:rsidR="009819C2">
          <w:rPr>
            <w:webHidden/>
            <w:rtl/>
          </w:rPr>
          <w:fldChar w:fldCharType="end"/>
        </w:r>
      </w:hyperlink>
    </w:p>
    <w:p w14:paraId="3EDBB6E6" w14:textId="1FDAD6D4" w:rsidR="009819C2" w:rsidRDefault="005A2860">
      <w:pPr>
        <w:pStyle w:val="TOC7"/>
        <w:rPr>
          <w:rFonts w:cstheme="minorBidi"/>
          <w:sz w:val="22"/>
          <w:szCs w:val="22"/>
          <w:rtl/>
        </w:rPr>
      </w:pPr>
      <w:hyperlink w:anchor="_Toc130400582" w:history="1">
        <w:r w:rsidR="009819C2" w:rsidRPr="00314274">
          <w:rPr>
            <w:rStyle w:val="Hyperlink"/>
            <w:rtl/>
          </w:rPr>
          <w:t>מאירי שבת מ"ד ע"ב ד"ה השידה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Toc130400582 \h</w:instrText>
        </w:r>
        <w:r w:rsidR="009819C2">
          <w:rPr>
            <w:webHidden/>
            <w:rtl/>
          </w:rPr>
          <w:instrText xml:space="preserve"> </w:instrText>
        </w:r>
        <w:r w:rsidR="009819C2">
          <w:rPr>
            <w:webHidden/>
            <w:rtl/>
          </w:rPr>
        </w:r>
        <w:r w:rsidR="009819C2">
          <w:rPr>
            <w:webHidden/>
            <w:rtl/>
          </w:rPr>
          <w:fldChar w:fldCharType="separate"/>
        </w:r>
        <w:r w:rsidR="00FA04D3">
          <w:rPr>
            <w:webHidden/>
            <w:rtl/>
          </w:rPr>
          <w:t>52</w:t>
        </w:r>
        <w:r w:rsidR="009819C2">
          <w:rPr>
            <w:webHidden/>
            <w:rtl/>
          </w:rPr>
          <w:fldChar w:fldCharType="end"/>
        </w:r>
      </w:hyperlink>
    </w:p>
    <w:p w14:paraId="0E047A1D" w14:textId="5262C060" w:rsidR="009819C2" w:rsidRDefault="005A2860">
      <w:pPr>
        <w:pStyle w:val="TOC7"/>
        <w:rPr>
          <w:rFonts w:cstheme="minorBidi"/>
          <w:sz w:val="22"/>
          <w:szCs w:val="22"/>
          <w:rtl/>
        </w:rPr>
      </w:pPr>
      <w:hyperlink w:anchor="_Toc130400806" w:history="1">
        <w:r w:rsidR="009819C2" w:rsidRPr="00314274">
          <w:rPr>
            <w:rStyle w:val="Hyperlink"/>
            <w:rtl/>
          </w:rPr>
          <w:t>מאירי שבת מ"ה ע"א ד"ה חטים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Toc130400806 \h</w:instrText>
        </w:r>
        <w:r w:rsidR="009819C2">
          <w:rPr>
            <w:webHidden/>
            <w:rtl/>
          </w:rPr>
          <w:instrText xml:space="preserve"> </w:instrText>
        </w:r>
        <w:r w:rsidR="009819C2">
          <w:rPr>
            <w:webHidden/>
            <w:rtl/>
          </w:rPr>
        </w:r>
        <w:r w:rsidR="009819C2">
          <w:rPr>
            <w:webHidden/>
            <w:rtl/>
          </w:rPr>
          <w:fldChar w:fldCharType="separate"/>
        </w:r>
        <w:r w:rsidR="00FA04D3">
          <w:rPr>
            <w:webHidden/>
            <w:rtl/>
          </w:rPr>
          <w:t>97</w:t>
        </w:r>
        <w:r w:rsidR="009819C2">
          <w:rPr>
            <w:webHidden/>
            <w:rtl/>
          </w:rPr>
          <w:fldChar w:fldCharType="end"/>
        </w:r>
      </w:hyperlink>
    </w:p>
    <w:p w14:paraId="5CCD54DE" w14:textId="552416D3" w:rsidR="009819C2" w:rsidRDefault="005A2860">
      <w:pPr>
        <w:pStyle w:val="TOC7"/>
        <w:rPr>
          <w:rFonts w:cstheme="minorBidi"/>
          <w:sz w:val="22"/>
          <w:szCs w:val="22"/>
          <w:rtl/>
        </w:rPr>
      </w:pPr>
      <w:hyperlink w:anchor="_Toc130400849" w:history="1">
        <w:r w:rsidR="009819C2" w:rsidRPr="00314274">
          <w:rPr>
            <w:rStyle w:val="Hyperlink"/>
            <w:rtl/>
          </w:rPr>
          <w:t>מאירי שבת מ"ה ע"א ד"ה חטים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Toc130400849 \h</w:instrText>
        </w:r>
        <w:r w:rsidR="009819C2">
          <w:rPr>
            <w:webHidden/>
            <w:rtl/>
          </w:rPr>
          <w:instrText xml:space="preserve"> </w:instrText>
        </w:r>
        <w:r w:rsidR="009819C2">
          <w:rPr>
            <w:webHidden/>
            <w:rtl/>
          </w:rPr>
        </w:r>
        <w:r w:rsidR="009819C2">
          <w:rPr>
            <w:webHidden/>
            <w:rtl/>
          </w:rPr>
          <w:fldChar w:fldCharType="separate"/>
        </w:r>
        <w:r w:rsidR="00FA04D3">
          <w:rPr>
            <w:webHidden/>
            <w:rtl/>
          </w:rPr>
          <w:t>102</w:t>
        </w:r>
        <w:r w:rsidR="009819C2">
          <w:rPr>
            <w:webHidden/>
            <w:rtl/>
          </w:rPr>
          <w:fldChar w:fldCharType="end"/>
        </w:r>
      </w:hyperlink>
    </w:p>
    <w:p w14:paraId="4C3DBA8A" w14:textId="7EA16F4D" w:rsidR="009819C2" w:rsidRDefault="005A2860">
      <w:pPr>
        <w:pStyle w:val="TOC7"/>
        <w:rPr>
          <w:rFonts w:cstheme="minorBidi"/>
          <w:sz w:val="22"/>
          <w:szCs w:val="22"/>
          <w:rtl/>
        </w:rPr>
      </w:pPr>
      <w:hyperlink w:anchor="_Toc130400702" w:history="1">
        <w:r w:rsidR="009819C2" w:rsidRPr="00314274">
          <w:rPr>
            <w:rStyle w:val="Hyperlink"/>
            <w:rtl/>
          </w:rPr>
          <w:t>מאירי שבת מ"ז ע"א ד"ה יקוד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Toc130400702 \h</w:instrText>
        </w:r>
        <w:r w:rsidR="009819C2">
          <w:rPr>
            <w:webHidden/>
            <w:rtl/>
          </w:rPr>
          <w:instrText xml:space="preserve"> </w:instrText>
        </w:r>
        <w:r w:rsidR="009819C2">
          <w:rPr>
            <w:webHidden/>
            <w:rtl/>
          </w:rPr>
        </w:r>
        <w:r w:rsidR="009819C2">
          <w:rPr>
            <w:webHidden/>
            <w:rtl/>
          </w:rPr>
          <w:fldChar w:fldCharType="separate"/>
        </w:r>
        <w:r w:rsidR="00FA04D3">
          <w:rPr>
            <w:webHidden/>
            <w:rtl/>
          </w:rPr>
          <w:t>74</w:t>
        </w:r>
        <w:r w:rsidR="009819C2">
          <w:rPr>
            <w:webHidden/>
            <w:rtl/>
          </w:rPr>
          <w:fldChar w:fldCharType="end"/>
        </w:r>
      </w:hyperlink>
    </w:p>
    <w:p w14:paraId="772A1D91" w14:textId="020AB1AC" w:rsidR="009819C2" w:rsidRDefault="005A2860">
      <w:pPr>
        <w:pStyle w:val="TOC7"/>
        <w:rPr>
          <w:rFonts w:cstheme="minorBidi"/>
          <w:sz w:val="22"/>
          <w:szCs w:val="22"/>
          <w:rtl/>
        </w:rPr>
      </w:pPr>
      <w:hyperlink w:anchor="_Toc130400008" w:history="1">
        <w:r w:rsidR="009819C2" w:rsidRPr="00314274">
          <w:rPr>
            <w:rStyle w:val="Hyperlink"/>
            <w:rtl/>
          </w:rPr>
          <w:t>מאירי שבת מב ע"ב ד"ה אמר המאירי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Toc130400008 \h</w:instrText>
        </w:r>
        <w:r w:rsidR="009819C2">
          <w:rPr>
            <w:webHidden/>
            <w:rtl/>
          </w:rPr>
          <w:instrText xml:space="preserve"> </w:instrText>
        </w:r>
        <w:r w:rsidR="009819C2">
          <w:rPr>
            <w:webHidden/>
            <w:rtl/>
          </w:rPr>
        </w:r>
        <w:r w:rsidR="009819C2">
          <w:rPr>
            <w:webHidden/>
            <w:rtl/>
          </w:rPr>
          <w:fldChar w:fldCharType="separate"/>
        </w:r>
        <w:r w:rsidR="00FA04D3">
          <w:rPr>
            <w:webHidden/>
            <w:rtl/>
          </w:rPr>
          <w:t>6</w:t>
        </w:r>
        <w:r w:rsidR="009819C2">
          <w:rPr>
            <w:webHidden/>
            <w:rtl/>
          </w:rPr>
          <w:fldChar w:fldCharType="end"/>
        </w:r>
      </w:hyperlink>
    </w:p>
    <w:p w14:paraId="25BD30EC" w14:textId="39C998D9" w:rsidR="009819C2" w:rsidRDefault="005A2860">
      <w:pPr>
        <w:pStyle w:val="TOC7"/>
        <w:rPr>
          <w:rFonts w:cstheme="minorBidi"/>
          <w:sz w:val="22"/>
          <w:szCs w:val="22"/>
          <w:rtl/>
        </w:rPr>
      </w:pPr>
      <w:hyperlink w:anchor="_Toc130400012" w:history="1">
        <w:r w:rsidR="009819C2" w:rsidRPr="00314274">
          <w:rPr>
            <w:rStyle w:val="Hyperlink"/>
            <w:rtl/>
          </w:rPr>
          <w:t>מאירי שבת מב ע"ב ד"ה אמר המאירי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Toc130400012 \h</w:instrText>
        </w:r>
        <w:r w:rsidR="009819C2">
          <w:rPr>
            <w:webHidden/>
            <w:rtl/>
          </w:rPr>
          <w:instrText xml:space="preserve"> </w:instrText>
        </w:r>
        <w:r w:rsidR="009819C2">
          <w:rPr>
            <w:webHidden/>
            <w:rtl/>
          </w:rPr>
        </w:r>
        <w:r w:rsidR="009819C2">
          <w:rPr>
            <w:webHidden/>
            <w:rtl/>
          </w:rPr>
          <w:fldChar w:fldCharType="separate"/>
        </w:r>
        <w:r w:rsidR="00FA04D3">
          <w:rPr>
            <w:webHidden/>
            <w:rtl/>
          </w:rPr>
          <w:t>6</w:t>
        </w:r>
        <w:r w:rsidR="009819C2">
          <w:rPr>
            <w:webHidden/>
            <w:rtl/>
          </w:rPr>
          <w:fldChar w:fldCharType="end"/>
        </w:r>
      </w:hyperlink>
    </w:p>
    <w:p w14:paraId="660AA147" w14:textId="51446B1B" w:rsidR="009819C2" w:rsidRDefault="005A2860">
      <w:pPr>
        <w:pStyle w:val="TOC7"/>
        <w:rPr>
          <w:rFonts w:cstheme="minorBidi"/>
          <w:sz w:val="22"/>
          <w:szCs w:val="22"/>
          <w:rtl/>
        </w:rPr>
      </w:pPr>
      <w:hyperlink w:anchor="_Toc130400192" w:history="1">
        <w:r w:rsidR="009819C2" w:rsidRPr="00314274">
          <w:rPr>
            <w:rStyle w:val="Hyperlink"/>
            <w:rtl/>
          </w:rPr>
          <w:t>מאירי שבת מג ע"א ד"ה פעמים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Toc130400192 \h</w:instrText>
        </w:r>
        <w:r w:rsidR="009819C2">
          <w:rPr>
            <w:webHidden/>
            <w:rtl/>
          </w:rPr>
          <w:instrText xml:space="preserve"> </w:instrText>
        </w:r>
        <w:r w:rsidR="009819C2">
          <w:rPr>
            <w:webHidden/>
            <w:rtl/>
          </w:rPr>
        </w:r>
        <w:r w:rsidR="009819C2">
          <w:rPr>
            <w:webHidden/>
            <w:rtl/>
          </w:rPr>
          <w:fldChar w:fldCharType="separate"/>
        </w:r>
        <w:r w:rsidR="00FA04D3">
          <w:rPr>
            <w:webHidden/>
            <w:rtl/>
          </w:rPr>
          <w:t>30</w:t>
        </w:r>
        <w:r w:rsidR="009819C2">
          <w:rPr>
            <w:webHidden/>
            <w:rtl/>
          </w:rPr>
          <w:fldChar w:fldCharType="end"/>
        </w:r>
      </w:hyperlink>
    </w:p>
    <w:p w14:paraId="40DA0EF0" w14:textId="1B3CCC1D" w:rsidR="009819C2" w:rsidRDefault="005A2860">
      <w:pPr>
        <w:pStyle w:val="TOC7"/>
        <w:rPr>
          <w:rFonts w:cstheme="minorBidi"/>
          <w:sz w:val="22"/>
          <w:szCs w:val="22"/>
          <w:rtl/>
        </w:rPr>
      </w:pPr>
      <w:hyperlink w:anchor="_Toc130400384" w:history="1">
        <w:r w:rsidR="009819C2" w:rsidRPr="00314274">
          <w:rPr>
            <w:rStyle w:val="Hyperlink"/>
            <w:rtl/>
          </w:rPr>
          <w:t>מאירי שבת מג ע"ב ד"ה טלטול</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Toc130400384 \h</w:instrText>
        </w:r>
        <w:r w:rsidR="009819C2">
          <w:rPr>
            <w:webHidden/>
            <w:rtl/>
          </w:rPr>
          <w:instrText xml:space="preserve"> </w:instrText>
        </w:r>
        <w:r w:rsidR="009819C2">
          <w:rPr>
            <w:webHidden/>
            <w:rtl/>
          </w:rPr>
        </w:r>
        <w:r w:rsidR="009819C2">
          <w:rPr>
            <w:webHidden/>
            <w:rtl/>
          </w:rPr>
          <w:fldChar w:fldCharType="separate"/>
        </w:r>
        <w:r w:rsidR="00FA04D3">
          <w:rPr>
            <w:webHidden/>
            <w:rtl/>
          </w:rPr>
          <w:t>18</w:t>
        </w:r>
        <w:r w:rsidR="009819C2">
          <w:rPr>
            <w:webHidden/>
            <w:rtl/>
          </w:rPr>
          <w:fldChar w:fldCharType="end"/>
        </w:r>
      </w:hyperlink>
    </w:p>
    <w:p w14:paraId="087BE77B" w14:textId="74446B65" w:rsidR="009819C2" w:rsidRDefault="005A2860">
      <w:pPr>
        <w:pStyle w:val="TOC7"/>
        <w:rPr>
          <w:rFonts w:cstheme="minorBidi"/>
          <w:sz w:val="22"/>
          <w:szCs w:val="22"/>
          <w:rtl/>
        </w:rPr>
      </w:pPr>
      <w:hyperlink w:anchor="_Toc130400401" w:history="1">
        <w:r w:rsidR="009819C2" w:rsidRPr="00314274">
          <w:rPr>
            <w:rStyle w:val="Hyperlink"/>
            <w:rtl/>
          </w:rPr>
          <w:t>מאירי שבת מג ע"ב ד"ה טלטול</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Toc130400401 \h</w:instrText>
        </w:r>
        <w:r w:rsidR="009819C2">
          <w:rPr>
            <w:webHidden/>
            <w:rtl/>
          </w:rPr>
          <w:instrText xml:space="preserve"> </w:instrText>
        </w:r>
        <w:r w:rsidR="009819C2">
          <w:rPr>
            <w:webHidden/>
            <w:rtl/>
          </w:rPr>
        </w:r>
        <w:r w:rsidR="009819C2">
          <w:rPr>
            <w:webHidden/>
            <w:rtl/>
          </w:rPr>
          <w:fldChar w:fldCharType="separate"/>
        </w:r>
        <w:r w:rsidR="00FA04D3">
          <w:rPr>
            <w:webHidden/>
            <w:rtl/>
          </w:rPr>
          <w:t>20</w:t>
        </w:r>
        <w:r w:rsidR="009819C2">
          <w:rPr>
            <w:webHidden/>
            <w:rtl/>
          </w:rPr>
          <w:fldChar w:fldCharType="end"/>
        </w:r>
      </w:hyperlink>
    </w:p>
    <w:p w14:paraId="146C0871" w14:textId="3EFD300C" w:rsidR="009819C2" w:rsidRDefault="005A2860">
      <w:pPr>
        <w:pStyle w:val="TOC7"/>
        <w:rPr>
          <w:rFonts w:cstheme="minorBidi"/>
          <w:sz w:val="22"/>
          <w:szCs w:val="22"/>
          <w:rtl/>
        </w:rPr>
      </w:pPr>
      <w:hyperlink w:anchor="_Toc130400224" w:history="1">
        <w:r w:rsidR="009819C2" w:rsidRPr="00314274">
          <w:rPr>
            <w:rStyle w:val="Hyperlink"/>
            <w:rtl/>
          </w:rPr>
          <w:t>מאירי שבת מג ע"ב ד"ה מת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Toc130400224 \h</w:instrText>
        </w:r>
        <w:r w:rsidR="009819C2">
          <w:rPr>
            <w:webHidden/>
            <w:rtl/>
          </w:rPr>
          <w:instrText xml:space="preserve"> </w:instrText>
        </w:r>
        <w:r w:rsidR="009819C2">
          <w:rPr>
            <w:webHidden/>
            <w:rtl/>
          </w:rPr>
        </w:r>
        <w:r w:rsidR="009819C2">
          <w:rPr>
            <w:webHidden/>
            <w:rtl/>
          </w:rPr>
          <w:fldChar w:fldCharType="separate"/>
        </w:r>
        <w:r w:rsidR="00FA04D3">
          <w:rPr>
            <w:webHidden/>
            <w:rtl/>
          </w:rPr>
          <w:t>39</w:t>
        </w:r>
        <w:r w:rsidR="009819C2">
          <w:rPr>
            <w:webHidden/>
            <w:rtl/>
          </w:rPr>
          <w:fldChar w:fldCharType="end"/>
        </w:r>
      </w:hyperlink>
    </w:p>
    <w:p w14:paraId="0F8C97B8" w14:textId="4E08EB68" w:rsidR="009819C2" w:rsidRDefault="005A2860">
      <w:pPr>
        <w:pStyle w:val="TOC7"/>
        <w:rPr>
          <w:rFonts w:cstheme="minorBidi"/>
          <w:sz w:val="22"/>
          <w:szCs w:val="22"/>
          <w:rtl/>
        </w:rPr>
      </w:pPr>
      <w:hyperlink w:anchor="_Toc130400256" w:history="1">
        <w:r w:rsidR="009819C2" w:rsidRPr="00314274">
          <w:rPr>
            <w:rStyle w:val="Hyperlink"/>
            <w:rtl/>
          </w:rPr>
          <w:t>מאירי שבת מג ע"ב ד"ה פעמים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Toc130400256 \h</w:instrText>
        </w:r>
        <w:r w:rsidR="009819C2">
          <w:rPr>
            <w:webHidden/>
            <w:rtl/>
          </w:rPr>
          <w:instrText xml:space="preserve"> </w:instrText>
        </w:r>
        <w:r w:rsidR="009819C2">
          <w:rPr>
            <w:webHidden/>
            <w:rtl/>
          </w:rPr>
        </w:r>
        <w:r w:rsidR="009819C2">
          <w:rPr>
            <w:webHidden/>
            <w:rtl/>
          </w:rPr>
          <w:fldChar w:fldCharType="separate"/>
        </w:r>
        <w:r w:rsidR="00FA04D3">
          <w:rPr>
            <w:webHidden/>
            <w:rtl/>
          </w:rPr>
          <w:t>41</w:t>
        </w:r>
        <w:r w:rsidR="009819C2">
          <w:rPr>
            <w:webHidden/>
            <w:rtl/>
          </w:rPr>
          <w:fldChar w:fldCharType="end"/>
        </w:r>
      </w:hyperlink>
    </w:p>
    <w:p w14:paraId="1FA517F5" w14:textId="5AA0D062" w:rsidR="009819C2" w:rsidRDefault="005A2860">
      <w:pPr>
        <w:pStyle w:val="TOC7"/>
        <w:rPr>
          <w:rFonts w:cstheme="minorBidi"/>
          <w:sz w:val="22"/>
          <w:szCs w:val="22"/>
          <w:rtl/>
        </w:rPr>
      </w:pPr>
      <w:hyperlink w:anchor="_Toc130400330" w:history="1">
        <w:r w:rsidR="009819C2" w:rsidRPr="00314274">
          <w:rPr>
            <w:rStyle w:val="Hyperlink"/>
            <w:rtl/>
          </w:rPr>
          <w:t>מאירי שבת נ ע"ב ד"ה הטומן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Toc130400330 \h</w:instrText>
        </w:r>
        <w:r w:rsidR="009819C2">
          <w:rPr>
            <w:webHidden/>
            <w:rtl/>
          </w:rPr>
          <w:instrText xml:space="preserve"> </w:instrText>
        </w:r>
        <w:r w:rsidR="009819C2">
          <w:rPr>
            <w:webHidden/>
            <w:rtl/>
          </w:rPr>
        </w:r>
        <w:r w:rsidR="009819C2">
          <w:rPr>
            <w:webHidden/>
            <w:rtl/>
          </w:rPr>
          <w:fldChar w:fldCharType="separate"/>
        </w:r>
        <w:r w:rsidR="00FA04D3">
          <w:rPr>
            <w:webHidden/>
            <w:rtl/>
          </w:rPr>
          <w:t>9</w:t>
        </w:r>
        <w:r w:rsidR="009819C2">
          <w:rPr>
            <w:webHidden/>
            <w:rtl/>
          </w:rPr>
          <w:fldChar w:fldCharType="end"/>
        </w:r>
      </w:hyperlink>
    </w:p>
    <w:p w14:paraId="1B94C8A1" w14:textId="1E86BBDC" w:rsidR="009819C2" w:rsidRDefault="005A2860">
      <w:pPr>
        <w:pStyle w:val="TOC7"/>
        <w:rPr>
          <w:rFonts w:cstheme="minorBidi"/>
          <w:sz w:val="22"/>
          <w:szCs w:val="22"/>
          <w:rtl/>
        </w:rPr>
      </w:pPr>
      <w:hyperlink w:anchor="_Toc130400342" w:history="1">
        <w:r w:rsidR="009819C2" w:rsidRPr="00314274">
          <w:rPr>
            <w:rStyle w:val="Hyperlink"/>
            <w:rtl/>
          </w:rPr>
          <w:t>מאירי שבת קכג ע"א ד"ה גדולי המפרשים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Toc130400342 \h</w:instrText>
        </w:r>
        <w:r w:rsidR="009819C2">
          <w:rPr>
            <w:webHidden/>
            <w:rtl/>
          </w:rPr>
          <w:instrText xml:space="preserve"> </w:instrText>
        </w:r>
        <w:r w:rsidR="009819C2">
          <w:rPr>
            <w:webHidden/>
            <w:rtl/>
          </w:rPr>
        </w:r>
        <w:r w:rsidR="009819C2">
          <w:rPr>
            <w:webHidden/>
            <w:rtl/>
          </w:rPr>
          <w:fldChar w:fldCharType="separate"/>
        </w:r>
        <w:r w:rsidR="00FA04D3">
          <w:rPr>
            <w:webHidden/>
            <w:rtl/>
          </w:rPr>
          <w:t>12</w:t>
        </w:r>
        <w:r w:rsidR="009819C2">
          <w:rPr>
            <w:webHidden/>
            <w:rtl/>
          </w:rPr>
          <w:fldChar w:fldCharType="end"/>
        </w:r>
      </w:hyperlink>
    </w:p>
    <w:p w14:paraId="35E18BED" w14:textId="39D2AB5C" w:rsidR="009819C2" w:rsidRDefault="005A2860">
      <w:pPr>
        <w:pStyle w:val="TOC7"/>
        <w:rPr>
          <w:rFonts w:cstheme="minorBidi"/>
          <w:sz w:val="22"/>
          <w:szCs w:val="22"/>
          <w:rtl/>
        </w:rPr>
      </w:pPr>
      <w:hyperlink w:anchor="_Toc130400379" w:history="1">
        <w:r w:rsidR="009819C2" w:rsidRPr="00314274">
          <w:rPr>
            <w:rStyle w:val="Hyperlink"/>
            <w:rtl/>
          </w:rPr>
          <w:t>מאירי שבת קכג ע"א ד"ה יש</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Toc130400379 \h</w:instrText>
        </w:r>
        <w:r w:rsidR="009819C2">
          <w:rPr>
            <w:webHidden/>
            <w:rtl/>
          </w:rPr>
          <w:instrText xml:space="preserve"> </w:instrText>
        </w:r>
        <w:r w:rsidR="009819C2">
          <w:rPr>
            <w:webHidden/>
            <w:rtl/>
          </w:rPr>
        </w:r>
        <w:r w:rsidR="009819C2">
          <w:rPr>
            <w:webHidden/>
            <w:rtl/>
          </w:rPr>
          <w:fldChar w:fldCharType="separate"/>
        </w:r>
        <w:r w:rsidR="00FA04D3">
          <w:rPr>
            <w:webHidden/>
            <w:rtl/>
          </w:rPr>
          <w:t>18</w:t>
        </w:r>
        <w:r w:rsidR="009819C2">
          <w:rPr>
            <w:webHidden/>
            <w:rtl/>
          </w:rPr>
          <w:fldChar w:fldCharType="end"/>
        </w:r>
      </w:hyperlink>
    </w:p>
    <w:p w14:paraId="28C1C8DC" w14:textId="6D2FC3E7" w:rsidR="009819C2" w:rsidRDefault="005A2860">
      <w:pPr>
        <w:pStyle w:val="TOC7"/>
        <w:rPr>
          <w:rFonts w:cstheme="minorBidi"/>
          <w:sz w:val="22"/>
          <w:szCs w:val="22"/>
          <w:rtl/>
        </w:rPr>
      </w:pPr>
      <w:hyperlink w:anchor="_Toc130400226" w:history="1">
        <w:r w:rsidR="009819C2" w:rsidRPr="00314274">
          <w:rPr>
            <w:rStyle w:val="Hyperlink"/>
            <w:rtl/>
          </w:rPr>
          <w:t>מאירי שבת קכג ע"א ד"ה תאנה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Toc130400226 \h</w:instrText>
        </w:r>
        <w:r w:rsidR="009819C2">
          <w:rPr>
            <w:webHidden/>
            <w:rtl/>
          </w:rPr>
          <w:instrText xml:space="preserve"> </w:instrText>
        </w:r>
        <w:r w:rsidR="009819C2">
          <w:rPr>
            <w:webHidden/>
            <w:rtl/>
          </w:rPr>
        </w:r>
        <w:r w:rsidR="009819C2">
          <w:rPr>
            <w:webHidden/>
            <w:rtl/>
          </w:rPr>
          <w:fldChar w:fldCharType="separate"/>
        </w:r>
        <w:r w:rsidR="00FA04D3">
          <w:rPr>
            <w:webHidden/>
            <w:rtl/>
          </w:rPr>
          <w:t>39</w:t>
        </w:r>
        <w:r w:rsidR="009819C2">
          <w:rPr>
            <w:webHidden/>
            <w:rtl/>
          </w:rPr>
          <w:fldChar w:fldCharType="end"/>
        </w:r>
      </w:hyperlink>
    </w:p>
    <w:p w14:paraId="2D435785" w14:textId="06FE3B60" w:rsidR="009819C2" w:rsidRDefault="005A2860">
      <w:pPr>
        <w:pStyle w:val="TOC7"/>
        <w:rPr>
          <w:rFonts w:cstheme="minorBidi"/>
          <w:sz w:val="22"/>
          <w:szCs w:val="22"/>
          <w:rtl/>
        </w:rPr>
      </w:pPr>
      <w:hyperlink w:anchor="_Toc130400291" w:history="1">
        <w:r w:rsidR="009819C2" w:rsidRPr="00314274">
          <w:rPr>
            <w:rStyle w:val="Hyperlink"/>
            <w:rtl/>
          </w:rPr>
          <w:t>מאירי שבת קכג ע"א ד"ה תאנה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Toc130400291 \h</w:instrText>
        </w:r>
        <w:r w:rsidR="009819C2">
          <w:rPr>
            <w:webHidden/>
            <w:rtl/>
          </w:rPr>
          <w:instrText xml:space="preserve"> </w:instrText>
        </w:r>
        <w:r w:rsidR="009819C2">
          <w:rPr>
            <w:webHidden/>
            <w:rtl/>
          </w:rPr>
        </w:r>
        <w:r w:rsidR="009819C2">
          <w:rPr>
            <w:webHidden/>
            <w:rtl/>
          </w:rPr>
          <w:fldChar w:fldCharType="separate"/>
        </w:r>
        <w:r w:rsidR="00FA04D3">
          <w:rPr>
            <w:webHidden/>
            <w:rtl/>
          </w:rPr>
          <w:t>4</w:t>
        </w:r>
        <w:r w:rsidR="009819C2">
          <w:rPr>
            <w:webHidden/>
            <w:rtl/>
          </w:rPr>
          <w:fldChar w:fldCharType="end"/>
        </w:r>
      </w:hyperlink>
    </w:p>
    <w:p w14:paraId="0B815A9E" w14:textId="2D2A01D3" w:rsidR="009819C2" w:rsidRDefault="005A2860">
      <w:pPr>
        <w:pStyle w:val="TOC7"/>
        <w:rPr>
          <w:rFonts w:cstheme="minorBidi"/>
          <w:sz w:val="22"/>
          <w:szCs w:val="22"/>
          <w:rtl/>
        </w:rPr>
      </w:pPr>
      <w:hyperlink w:anchor="_Toc130400536" w:history="1">
        <w:r w:rsidR="009819C2" w:rsidRPr="00314274">
          <w:rPr>
            <w:rStyle w:val="Hyperlink"/>
            <w:rtl/>
          </w:rPr>
          <w:t>מאירי שבת קמ"ג ע"א ד"ה גרעינים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Toc130400536 \h</w:instrText>
        </w:r>
        <w:r w:rsidR="009819C2">
          <w:rPr>
            <w:webHidden/>
            <w:rtl/>
          </w:rPr>
          <w:instrText xml:space="preserve"> </w:instrText>
        </w:r>
        <w:r w:rsidR="009819C2">
          <w:rPr>
            <w:webHidden/>
            <w:rtl/>
          </w:rPr>
        </w:r>
        <w:r w:rsidR="009819C2">
          <w:rPr>
            <w:webHidden/>
            <w:rtl/>
          </w:rPr>
          <w:fldChar w:fldCharType="separate"/>
        </w:r>
        <w:r w:rsidR="00FA04D3">
          <w:rPr>
            <w:webHidden/>
            <w:rtl/>
          </w:rPr>
          <w:t>44</w:t>
        </w:r>
        <w:r w:rsidR="009819C2">
          <w:rPr>
            <w:webHidden/>
            <w:rtl/>
          </w:rPr>
          <w:fldChar w:fldCharType="end"/>
        </w:r>
      </w:hyperlink>
    </w:p>
    <w:p w14:paraId="7C7E15F1" w14:textId="4BFA3281" w:rsidR="009819C2" w:rsidRDefault="005A2860">
      <w:pPr>
        <w:pStyle w:val="TOC7"/>
        <w:rPr>
          <w:rFonts w:cstheme="minorBidi"/>
          <w:sz w:val="22"/>
          <w:szCs w:val="22"/>
          <w:rtl/>
        </w:rPr>
      </w:pPr>
      <w:hyperlink w:anchor="_Toc130400420" w:history="1">
        <w:r w:rsidR="009819C2" w:rsidRPr="00314274">
          <w:rPr>
            <w:rStyle w:val="Hyperlink"/>
            <w:rtl/>
          </w:rPr>
          <w:t>מאירי שבת קמג ע"א ד"ה גרעינים</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Toc130400420 \h</w:instrText>
        </w:r>
        <w:r w:rsidR="009819C2">
          <w:rPr>
            <w:webHidden/>
            <w:rtl/>
          </w:rPr>
          <w:instrText xml:space="preserve"> </w:instrText>
        </w:r>
        <w:r w:rsidR="009819C2">
          <w:rPr>
            <w:webHidden/>
            <w:rtl/>
          </w:rPr>
        </w:r>
        <w:r w:rsidR="009819C2">
          <w:rPr>
            <w:webHidden/>
            <w:rtl/>
          </w:rPr>
          <w:fldChar w:fldCharType="separate"/>
        </w:r>
        <w:r w:rsidR="00FA04D3">
          <w:rPr>
            <w:webHidden/>
            <w:rtl/>
          </w:rPr>
          <w:t>22</w:t>
        </w:r>
        <w:r w:rsidR="009819C2">
          <w:rPr>
            <w:webHidden/>
            <w:rtl/>
          </w:rPr>
          <w:fldChar w:fldCharType="end"/>
        </w:r>
      </w:hyperlink>
    </w:p>
    <w:p w14:paraId="0C1CC7BF" w14:textId="6B328A1A" w:rsidR="009819C2" w:rsidRDefault="005A2860">
      <w:pPr>
        <w:pStyle w:val="TOC7"/>
        <w:rPr>
          <w:rFonts w:cstheme="minorBidi"/>
          <w:sz w:val="22"/>
          <w:szCs w:val="22"/>
          <w:rtl/>
        </w:rPr>
      </w:pPr>
      <w:hyperlink w:anchor="_Toc130400132" w:history="1">
        <w:r w:rsidR="009819C2" w:rsidRPr="00314274">
          <w:rPr>
            <w:rStyle w:val="Hyperlink"/>
            <w:rtl/>
          </w:rPr>
          <w:t>מגיד משנה הלכות שבת פרק כה הלכה כג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Toc130400132 \h</w:instrText>
        </w:r>
        <w:r w:rsidR="009819C2">
          <w:rPr>
            <w:webHidden/>
            <w:rtl/>
          </w:rPr>
          <w:instrText xml:space="preserve"> </w:instrText>
        </w:r>
        <w:r w:rsidR="009819C2">
          <w:rPr>
            <w:webHidden/>
            <w:rtl/>
          </w:rPr>
        </w:r>
        <w:r w:rsidR="009819C2">
          <w:rPr>
            <w:webHidden/>
            <w:rtl/>
          </w:rPr>
          <w:fldChar w:fldCharType="separate"/>
        </w:r>
        <w:r w:rsidR="00FA04D3">
          <w:rPr>
            <w:webHidden/>
            <w:rtl/>
          </w:rPr>
          <w:t>24</w:t>
        </w:r>
        <w:r w:rsidR="009819C2">
          <w:rPr>
            <w:webHidden/>
            <w:rtl/>
          </w:rPr>
          <w:fldChar w:fldCharType="end"/>
        </w:r>
      </w:hyperlink>
    </w:p>
    <w:p w14:paraId="4727B457" w14:textId="5E900E66" w:rsidR="009819C2" w:rsidRDefault="005A2860">
      <w:pPr>
        <w:pStyle w:val="TOC7"/>
        <w:rPr>
          <w:rFonts w:cstheme="minorBidi"/>
          <w:sz w:val="22"/>
          <w:szCs w:val="22"/>
          <w:rtl/>
        </w:rPr>
      </w:pPr>
      <w:hyperlink w:anchor="_Toc130400881" w:history="1">
        <w:r w:rsidR="009819C2" w:rsidRPr="00314274">
          <w:rPr>
            <w:rStyle w:val="Hyperlink"/>
            <w:rtl/>
          </w:rPr>
          <w:t>מגיד משנה יום טוב ב' ט'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Toc130400881 \h</w:instrText>
        </w:r>
        <w:r w:rsidR="009819C2">
          <w:rPr>
            <w:webHidden/>
            <w:rtl/>
          </w:rPr>
          <w:instrText xml:space="preserve"> </w:instrText>
        </w:r>
        <w:r w:rsidR="009819C2">
          <w:rPr>
            <w:webHidden/>
            <w:rtl/>
          </w:rPr>
        </w:r>
        <w:r w:rsidR="009819C2">
          <w:rPr>
            <w:webHidden/>
            <w:rtl/>
          </w:rPr>
          <w:fldChar w:fldCharType="separate"/>
        </w:r>
        <w:r w:rsidR="00FA04D3">
          <w:rPr>
            <w:webHidden/>
            <w:rtl/>
          </w:rPr>
          <w:t>104</w:t>
        </w:r>
        <w:r w:rsidR="009819C2">
          <w:rPr>
            <w:webHidden/>
            <w:rtl/>
          </w:rPr>
          <w:fldChar w:fldCharType="end"/>
        </w:r>
      </w:hyperlink>
    </w:p>
    <w:p w14:paraId="593E5228" w14:textId="2E7F885F" w:rsidR="009819C2" w:rsidRDefault="005A2860">
      <w:pPr>
        <w:pStyle w:val="TOC7"/>
        <w:rPr>
          <w:rFonts w:cstheme="minorBidi"/>
          <w:sz w:val="22"/>
          <w:szCs w:val="22"/>
          <w:rtl/>
        </w:rPr>
      </w:pPr>
      <w:hyperlink w:anchor="_Toc130401059" w:history="1">
        <w:r w:rsidR="009819C2" w:rsidRPr="00314274">
          <w:rPr>
            <w:rStyle w:val="Hyperlink"/>
            <w:rtl/>
          </w:rPr>
          <w:t>מגיד משנה יום טוב ב' ט"ז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Toc130401059 \h</w:instrText>
        </w:r>
        <w:r w:rsidR="009819C2">
          <w:rPr>
            <w:webHidden/>
            <w:rtl/>
          </w:rPr>
          <w:instrText xml:space="preserve"> </w:instrText>
        </w:r>
        <w:r w:rsidR="009819C2">
          <w:rPr>
            <w:webHidden/>
            <w:rtl/>
          </w:rPr>
        </w:r>
        <w:r w:rsidR="009819C2">
          <w:rPr>
            <w:webHidden/>
            <w:rtl/>
          </w:rPr>
          <w:fldChar w:fldCharType="separate"/>
        </w:r>
        <w:r w:rsidR="00FA04D3">
          <w:rPr>
            <w:webHidden/>
            <w:rtl/>
          </w:rPr>
          <w:t>139</w:t>
        </w:r>
        <w:r w:rsidR="009819C2">
          <w:rPr>
            <w:webHidden/>
            <w:rtl/>
          </w:rPr>
          <w:fldChar w:fldCharType="end"/>
        </w:r>
      </w:hyperlink>
    </w:p>
    <w:p w14:paraId="46E2BF98" w14:textId="189A0D12" w:rsidR="009819C2" w:rsidRDefault="005A2860">
      <w:pPr>
        <w:pStyle w:val="TOC7"/>
        <w:rPr>
          <w:rFonts w:cstheme="minorBidi"/>
          <w:sz w:val="22"/>
          <w:szCs w:val="22"/>
          <w:rtl/>
        </w:rPr>
      </w:pPr>
      <w:hyperlink w:anchor="_Toc130401087" w:history="1">
        <w:r w:rsidR="009819C2" w:rsidRPr="00314274">
          <w:rPr>
            <w:rStyle w:val="Hyperlink"/>
            <w:rtl/>
          </w:rPr>
          <w:t>מגיד משנה שבת ב' ט'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Toc130401087 \h</w:instrText>
        </w:r>
        <w:r w:rsidR="009819C2">
          <w:rPr>
            <w:webHidden/>
            <w:rtl/>
          </w:rPr>
          <w:instrText xml:space="preserve"> </w:instrText>
        </w:r>
        <w:r w:rsidR="009819C2">
          <w:rPr>
            <w:webHidden/>
            <w:rtl/>
          </w:rPr>
        </w:r>
        <w:r w:rsidR="009819C2">
          <w:rPr>
            <w:webHidden/>
            <w:rtl/>
          </w:rPr>
          <w:fldChar w:fldCharType="separate"/>
        </w:r>
        <w:r w:rsidR="00FA04D3">
          <w:rPr>
            <w:webHidden/>
            <w:rtl/>
          </w:rPr>
          <w:t>148</w:t>
        </w:r>
        <w:r w:rsidR="009819C2">
          <w:rPr>
            <w:webHidden/>
            <w:rtl/>
          </w:rPr>
          <w:fldChar w:fldCharType="end"/>
        </w:r>
      </w:hyperlink>
    </w:p>
    <w:p w14:paraId="03DCF5C0" w14:textId="7B420C7F" w:rsidR="009819C2" w:rsidRDefault="005A2860">
      <w:pPr>
        <w:pStyle w:val="TOC7"/>
        <w:rPr>
          <w:rFonts w:cstheme="minorBidi"/>
          <w:sz w:val="22"/>
          <w:szCs w:val="22"/>
          <w:rtl/>
        </w:rPr>
      </w:pPr>
      <w:hyperlink w:anchor="_Toc130401099" w:history="1">
        <w:r w:rsidR="009819C2" w:rsidRPr="00314274">
          <w:rPr>
            <w:rStyle w:val="Hyperlink"/>
            <w:rtl/>
          </w:rPr>
          <w:t>מגיד משנה שבת ב' ט'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Toc130401099 \h</w:instrText>
        </w:r>
        <w:r w:rsidR="009819C2">
          <w:rPr>
            <w:webHidden/>
            <w:rtl/>
          </w:rPr>
          <w:instrText xml:space="preserve"> </w:instrText>
        </w:r>
        <w:r w:rsidR="009819C2">
          <w:rPr>
            <w:webHidden/>
            <w:rtl/>
          </w:rPr>
        </w:r>
        <w:r w:rsidR="009819C2">
          <w:rPr>
            <w:webHidden/>
            <w:rtl/>
          </w:rPr>
          <w:fldChar w:fldCharType="separate"/>
        </w:r>
        <w:r w:rsidR="00FA04D3">
          <w:rPr>
            <w:webHidden/>
            <w:rtl/>
          </w:rPr>
          <w:t>150</w:t>
        </w:r>
        <w:r w:rsidR="009819C2">
          <w:rPr>
            <w:webHidden/>
            <w:rtl/>
          </w:rPr>
          <w:fldChar w:fldCharType="end"/>
        </w:r>
      </w:hyperlink>
    </w:p>
    <w:p w14:paraId="4ECC7DD2" w14:textId="34FA6B79" w:rsidR="009819C2" w:rsidRDefault="005A2860">
      <w:pPr>
        <w:pStyle w:val="TOC7"/>
        <w:rPr>
          <w:rFonts w:cstheme="minorBidi"/>
          <w:sz w:val="22"/>
          <w:szCs w:val="22"/>
          <w:rtl/>
        </w:rPr>
      </w:pPr>
      <w:hyperlink w:anchor="_Toc130400721" w:history="1">
        <w:r w:rsidR="009819C2" w:rsidRPr="00314274">
          <w:rPr>
            <w:rStyle w:val="Hyperlink"/>
            <w:rtl/>
          </w:rPr>
          <w:t>מגיד משנה שבת כ"ו י"ג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Toc130400721 \h</w:instrText>
        </w:r>
        <w:r w:rsidR="009819C2">
          <w:rPr>
            <w:webHidden/>
            <w:rtl/>
          </w:rPr>
          <w:instrText xml:space="preserve"> </w:instrText>
        </w:r>
        <w:r w:rsidR="009819C2">
          <w:rPr>
            <w:webHidden/>
            <w:rtl/>
          </w:rPr>
        </w:r>
        <w:r w:rsidR="009819C2">
          <w:rPr>
            <w:webHidden/>
            <w:rtl/>
          </w:rPr>
          <w:fldChar w:fldCharType="separate"/>
        </w:r>
        <w:r w:rsidR="00FA04D3">
          <w:rPr>
            <w:webHidden/>
            <w:rtl/>
          </w:rPr>
          <w:t>77</w:t>
        </w:r>
        <w:r w:rsidR="009819C2">
          <w:rPr>
            <w:webHidden/>
            <w:rtl/>
          </w:rPr>
          <w:fldChar w:fldCharType="end"/>
        </w:r>
      </w:hyperlink>
    </w:p>
    <w:p w14:paraId="1603CE8A" w14:textId="5CFDF946" w:rsidR="009819C2" w:rsidRDefault="005A2860">
      <w:pPr>
        <w:pStyle w:val="TOC7"/>
        <w:rPr>
          <w:rFonts w:cstheme="minorBidi"/>
          <w:sz w:val="22"/>
          <w:szCs w:val="22"/>
          <w:rtl/>
        </w:rPr>
      </w:pPr>
      <w:hyperlink w:anchor="_Toc130400593" w:history="1">
        <w:r w:rsidR="009819C2" w:rsidRPr="00314274">
          <w:rPr>
            <w:rStyle w:val="Hyperlink"/>
            <w:rtl/>
          </w:rPr>
          <w:t>מגן אברהם או"ח סי' ש"י ס"ק ו'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Toc130400593 \h</w:instrText>
        </w:r>
        <w:r w:rsidR="009819C2">
          <w:rPr>
            <w:webHidden/>
            <w:rtl/>
          </w:rPr>
          <w:instrText xml:space="preserve"> </w:instrText>
        </w:r>
        <w:r w:rsidR="009819C2">
          <w:rPr>
            <w:webHidden/>
            <w:rtl/>
          </w:rPr>
        </w:r>
        <w:r w:rsidR="009819C2">
          <w:rPr>
            <w:webHidden/>
            <w:rtl/>
          </w:rPr>
          <w:fldChar w:fldCharType="separate"/>
        </w:r>
        <w:r w:rsidR="00FA04D3">
          <w:rPr>
            <w:webHidden/>
            <w:rtl/>
          </w:rPr>
          <w:t>54</w:t>
        </w:r>
        <w:r w:rsidR="009819C2">
          <w:rPr>
            <w:webHidden/>
            <w:rtl/>
          </w:rPr>
          <w:fldChar w:fldCharType="end"/>
        </w:r>
      </w:hyperlink>
    </w:p>
    <w:p w14:paraId="2B17312B" w14:textId="34156C1C" w:rsidR="009819C2" w:rsidRDefault="005A2860">
      <w:pPr>
        <w:pStyle w:val="TOC7"/>
        <w:rPr>
          <w:rFonts w:cstheme="minorBidi"/>
          <w:sz w:val="22"/>
          <w:szCs w:val="22"/>
          <w:rtl/>
        </w:rPr>
      </w:pPr>
      <w:hyperlink w:anchor="_Toc130400594" w:history="1">
        <w:r w:rsidR="009819C2" w:rsidRPr="00314274">
          <w:rPr>
            <w:rStyle w:val="Hyperlink"/>
            <w:rtl/>
          </w:rPr>
          <w:t>מגן אברהם או"ח סי' ש"י ס"ק ז'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Toc130400594 \h</w:instrText>
        </w:r>
        <w:r w:rsidR="009819C2">
          <w:rPr>
            <w:webHidden/>
            <w:rtl/>
          </w:rPr>
          <w:instrText xml:space="preserve"> </w:instrText>
        </w:r>
        <w:r w:rsidR="009819C2">
          <w:rPr>
            <w:webHidden/>
            <w:rtl/>
          </w:rPr>
        </w:r>
        <w:r w:rsidR="009819C2">
          <w:rPr>
            <w:webHidden/>
            <w:rtl/>
          </w:rPr>
          <w:fldChar w:fldCharType="separate"/>
        </w:r>
        <w:r w:rsidR="00FA04D3">
          <w:rPr>
            <w:webHidden/>
            <w:rtl/>
          </w:rPr>
          <w:t>54</w:t>
        </w:r>
        <w:r w:rsidR="009819C2">
          <w:rPr>
            <w:webHidden/>
            <w:rtl/>
          </w:rPr>
          <w:fldChar w:fldCharType="end"/>
        </w:r>
      </w:hyperlink>
    </w:p>
    <w:p w14:paraId="33C5F878" w14:textId="42384564" w:rsidR="009819C2" w:rsidRDefault="005A2860">
      <w:pPr>
        <w:pStyle w:val="TOC7"/>
        <w:rPr>
          <w:rFonts w:cstheme="minorBidi"/>
          <w:sz w:val="22"/>
          <w:szCs w:val="22"/>
          <w:rtl/>
        </w:rPr>
      </w:pPr>
      <w:hyperlink w:anchor="_Toc130400597" w:history="1">
        <w:r w:rsidR="009819C2" w:rsidRPr="00314274">
          <w:rPr>
            <w:rStyle w:val="Hyperlink"/>
            <w:rtl/>
          </w:rPr>
          <w:t>מגן אברהם או"ח סי' ש"י ס"ק ז'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Toc130400597 \h</w:instrText>
        </w:r>
        <w:r w:rsidR="009819C2">
          <w:rPr>
            <w:webHidden/>
            <w:rtl/>
          </w:rPr>
          <w:instrText xml:space="preserve"> </w:instrText>
        </w:r>
        <w:r w:rsidR="009819C2">
          <w:rPr>
            <w:webHidden/>
            <w:rtl/>
          </w:rPr>
        </w:r>
        <w:r w:rsidR="009819C2">
          <w:rPr>
            <w:webHidden/>
            <w:rtl/>
          </w:rPr>
          <w:fldChar w:fldCharType="separate"/>
        </w:r>
        <w:r w:rsidR="00FA04D3">
          <w:rPr>
            <w:webHidden/>
            <w:rtl/>
          </w:rPr>
          <w:t>54</w:t>
        </w:r>
        <w:r w:rsidR="009819C2">
          <w:rPr>
            <w:webHidden/>
            <w:rtl/>
          </w:rPr>
          <w:fldChar w:fldCharType="end"/>
        </w:r>
      </w:hyperlink>
    </w:p>
    <w:p w14:paraId="4CD9CFC3" w14:textId="194CD738" w:rsidR="009819C2" w:rsidRDefault="005A2860">
      <w:pPr>
        <w:pStyle w:val="TOC7"/>
        <w:rPr>
          <w:rFonts w:cstheme="minorBidi"/>
          <w:sz w:val="22"/>
          <w:szCs w:val="22"/>
          <w:rtl/>
        </w:rPr>
      </w:pPr>
      <w:hyperlink w:anchor="_Toc130400773" w:history="1">
        <w:r w:rsidR="009819C2" w:rsidRPr="00314274">
          <w:rPr>
            <w:rStyle w:val="Hyperlink"/>
            <w:rtl/>
          </w:rPr>
          <w:t>מגן אברהם סי' רעט ס"ק יג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Toc130400773 \h</w:instrText>
        </w:r>
        <w:r w:rsidR="009819C2">
          <w:rPr>
            <w:webHidden/>
            <w:rtl/>
          </w:rPr>
          <w:instrText xml:space="preserve"> </w:instrText>
        </w:r>
        <w:r w:rsidR="009819C2">
          <w:rPr>
            <w:webHidden/>
            <w:rtl/>
          </w:rPr>
        </w:r>
        <w:r w:rsidR="009819C2">
          <w:rPr>
            <w:webHidden/>
            <w:rtl/>
          </w:rPr>
          <w:fldChar w:fldCharType="separate"/>
        </w:r>
        <w:r w:rsidR="00FA04D3">
          <w:rPr>
            <w:webHidden/>
            <w:rtl/>
          </w:rPr>
          <w:t>87</w:t>
        </w:r>
        <w:r w:rsidR="009819C2">
          <w:rPr>
            <w:webHidden/>
            <w:rtl/>
          </w:rPr>
          <w:fldChar w:fldCharType="end"/>
        </w:r>
      </w:hyperlink>
    </w:p>
    <w:p w14:paraId="5B044035" w14:textId="169CB974" w:rsidR="009819C2" w:rsidRDefault="005A2860">
      <w:pPr>
        <w:pStyle w:val="TOC7"/>
        <w:rPr>
          <w:rFonts w:cstheme="minorBidi"/>
          <w:sz w:val="22"/>
          <w:szCs w:val="22"/>
          <w:rtl/>
        </w:rPr>
      </w:pPr>
      <w:hyperlink w:anchor="_Toc130400051" w:history="1">
        <w:r w:rsidR="009819C2" w:rsidRPr="00314274">
          <w:rPr>
            <w:rStyle w:val="Hyperlink"/>
            <w:rtl/>
          </w:rPr>
          <w:t>מגן אברהם סימן רסה ס"ק ב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Toc130400051 \h</w:instrText>
        </w:r>
        <w:r w:rsidR="009819C2">
          <w:rPr>
            <w:webHidden/>
            <w:rtl/>
          </w:rPr>
          <w:instrText xml:space="preserve"> </w:instrText>
        </w:r>
        <w:r w:rsidR="009819C2">
          <w:rPr>
            <w:webHidden/>
            <w:rtl/>
          </w:rPr>
        </w:r>
        <w:r w:rsidR="009819C2">
          <w:rPr>
            <w:webHidden/>
            <w:rtl/>
          </w:rPr>
          <w:fldChar w:fldCharType="separate"/>
        </w:r>
        <w:r w:rsidR="00FA04D3">
          <w:rPr>
            <w:webHidden/>
            <w:rtl/>
          </w:rPr>
          <w:t>11</w:t>
        </w:r>
        <w:r w:rsidR="009819C2">
          <w:rPr>
            <w:webHidden/>
            <w:rtl/>
          </w:rPr>
          <w:fldChar w:fldCharType="end"/>
        </w:r>
      </w:hyperlink>
    </w:p>
    <w:p w14:paraId="4D201F53" w14:textId="68A18344" w:rsidR="009819C2" w:rsidRDefault="005A2860">
      <w:pPr>
        <w:pStyle w:val="TOC7"/>
        <w:rPr>
          <w:rFonts w:cstheme="minorBidi"/>
          <w:sz w:val="22"/>
          <w:szCs w:val="22"/>
          <w:rtl/>
        </w:rPr>
      </w:pPr>
      <w:hyperlink w:anchor="_Toc130400526" w:history="1">
        <w:r w:rsidR="009819C2" w:rsidRPr="00314274">
          <w:rPr>
            <w:rStyle w:val="Hyperlink"/>
            <w:rtl/>
          </w:rPr>
          <w:t>מגן אברהם סימן רסה ס"ק ב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Toc130400526 \h</w:instrText>
        </w:r>
        <w:r w:rsidR="009819C2">
          <w:rPr>
            <w:webHidden/>
            <w:rtl/>
          </w:rPr>
          <w:instrText xml:space="preserve"> </w:instrText>
        </w:r>
        <w:r w:rsidR="009819C2">
          <w:rPr>
            <w:webHidden/>
            <w:rtl/>
          </w:rPr>
        </w:r>
        <w:r w:rsidR="009819C2">
          <w:rPr>
            <w:webHidden/>
            <w:rtl/>
          </w:rPr>
          <w:fldChar w:fldCharType="separate"/>
        </w:r>
        <w:r w:rsidR="00FA04D3">
          <w:rPr>
            <w:webHidden/>
            <w:rtl/>
          </w:rPr>
          <w:t>42</w:t>
        </w:r>
        <w:r w:rsidR="009819C2">
          <w:rPr>
            <w:webHidden/>
            <w:rtl/>
          </w:rPr>
          <w:fldChar w:fldCharType="end"/>
        </w:r>
      </w:hyperlink>
    </w:p>
    <w:p w14:paraId="645E8679" w14:textId="0431CD3E" w:rsidR="009819C2" w:rsidRDefault="005A2860">
      <w:pPr>
        <w:pStyle w:val="TOC7"/>
        <w:rPr>
          <w:rFonts w:cstheme="minorBidi"/>
          <w:sz w:val="22"/>
          <w:szCs w:val="22"/>
          <w:rtl/>
        </w:rPr>
      </w:pPr>
      <w:hyperlink w:anchor="_Toc130400513" w:history="1">
        <w:r w:rsidR="009819C2" w:rsidRPr="00314274">
          <w:rPr>
            <w:rStyle w:val="Hyperlink"/>
            <w:rtl/>
          </w:rPr>
          <w:t>מגן אברהם סימן רסו ס"ק יד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Toc130400513 \h</w:instrText>
        </w:r>
        <w:r w:rsidR="009819C2">
          <w:rPr>
            <w:webHidden/>
            <w:rtl/>
          </w:rPr>
          <w:instrText xml:space="preserve"> </w:instrText>
        </w:r>
        <w:r w:rsidR="009819C2">
          <w:rPr>
            <w:webHidden/>
            <w:rtl/>
          </w:rPr>
        </w:r>
        <w:r w:rsidR="009819C2">
          <w:rPr>
            <w:webHidden/>
            <w:rtl/>
          </w:rPr>
          <w:fldChar w:fldCharType="separate"/>
        </w:r>
        <w:r w:rsidR="00FA04D3">
          <w:rPr>
            <w:webHidden/>
            <w:rtl/>
          </w:rPr>
          <w:t>40</w:t>
        </w:r>
        <w:r w:rsidR="009819C2">
          <w:rPr>
            <w:webHidden/>
            <w:rtl/>
          </w:rPr>
          <w:fldChar w:fldCharType="end"/>
        </w:r>
      </w:hyperlink>
    </w:p>
    <w:p w14:paraId="1959A933" w14:textId="394D9FDF" w:rsidR="009819C2" w:rsidRDefault="005A2860">
      <w:pPr>
        <w:pStyle w:val="TOC7"/>
        <w:rPr>
          <w:rFonts w:cstheme="minorBidi"/>
          <w:sz w:val="22"/>
          <w:szCs w:val="22"/>
          <w:rtl/>
        </w:rPr>
      </w:pPr>
      <w:hyperlink w:anchor="_Toc130400772" w:history="1">
        <w:r w:rsidR="009819C2" w:rsidRPr="00314274">
          <w:rPr>
            <w:rStyle w:val="Hyperlink"/>
            <w:rtl/>
          </w:rPr>
          <w:t>מגן אברהם סימן רעט ס"ק יב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Toc130400772 \h</w:instrText>
        </w:r>
        <w:r w:rsidR="009819C2">
          <w:rPr>
            <w:webHidden/>
            <w:rtl/>
          </w:rPr>
          <w:instrText xml:space="preserve"> </w:instrText>
        </w:r>
        <w:r w:rsidR="009819C2">
          <w:rPr>
            <w:webHidden/>
            <w:rtl/>
          </w:rPr>
        </w:r>
        <w:r w:rsidR="009819C2">
          <w:rPr>
            <w:webHidden/>
            <w:rtl/>
          </w:rPr>
          <w:fldChar w:fldCharType="separate"/>
        </w:r>
        <w:r w:rsidR="00FA04D3">
          <w:rPr>
            <w:webHidden/>
            <w:rtl/>
          </w:rPr>
          <w:t>87</w:t>
        </w:r>
        <w:r w:rsidR="009819C2">
          <w:rPr>
            <w:webHidden/>
            <w:rtl/>
          </w:rPr>
          <w:fldChar w:fldCharType="end"/>
        </w:r>
      </w:hyperlink>
    </w:p>
    <w:p w14:paraId="1FBCC9D1" w14:textId="42B192AD" w:rsidR="009819C2" w:rsidRDefault="005A2860">
      <w:pPr>
        <w:pStyle w:val="TOC7"/>
        <w:rPr>
          <w:rFonts w:cstheme="minorBidi"/>
          <w:sz w:val="22"/>
          <w:szCs w:val="22"/>
          <w:rtl/>
        </w:rPr>
      </w:pPr>
      <w:hyperlink w:anchor="_Toc130400386" w:history="1">
        <w:r w:rsidR="009819C2" w:rsidRPr="00314274">
          <w:rPr>
            <w:rStyle w:val="Hyperlink"/>
            <w:rtl/>
          </w:rPr>
          <w:t>מגן אברהם סימן שח ס"ק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Toc130400386 \h</w:instrText>
        </w:r>
        <w:r w:rsidR="009819C2">
          <w:rPr>
            <w:webHidden/>
            <w:rtl/>
          </w:rPr>
          <w:instrText xml:space="preserve"> </w:instrText>
        </w:r>
        <w:r w:rsidR="009819C2">
          <w:rPr>
            <w:webHidden/>
            <w:rtl/>
          </w:rPr>
        </w:r>
        <w:r w:rsidR="009819C2">
          <w:rPr>
            <w:webHidden/>
            <w:rtl/>
          </w:rPr>
          <w:fldChar w:fldCharType="separate"/>
        </w:r>
        <w:r w:rsidR="00FA04D3">
          <w:rPr>
            <w:webHidden/>
            <w:rtl/>
          </w:rPr>
          <w:t>18</w:t>
        </w:r>
        <w:r w:rsidR="009819C2">
          <w:rPr>
            <w:webHidden/>
            <w:rtl/>
          </w:rPr>
          <w:fldChar w:fldCharType="end"/>
        </w:r>
      </w:hyperlink>
    </w:p>
    <w:p w14:paraId="28972AEC" w14:textId="1B3BDF9E" w:rsidR="009819C2" w:rsidRDefault="005A2860">
      <w:pPr>
        <w:pStyle w:val="TOC7"/>
        <w:rPr>
          <w:rFonts w:cstheme="minorBidi"/>
          <w:sz w:val="22"/>
          <w:szCs w:val="22"/>
          <w:rtl/>
        </w:rPr>
      </w:pPr>
      <w:hyperlink w:anchor="_Toc130400512" w:history="1">
        <w:r w:rsidR="009819C2" w:rsidRPr="00314274">
          <w:rPr>
            <w:rStyle w:val="Hyperlink"/>
            <w:rtl/>
          </w:rPr>
          <w:t>מגן אברהם סימן שח ס"ק נ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Toc130400512 \h</w:instrText>
        </w:r>
        <w:r w:rsidR="009819C2">
          <w:rPr>
            <w:webHidden/>
            <w:rtl/>
          </w:rPr>
          <w:instrText xml:space="preserve"> </w:instrText>
        </w:r>
        <w:r w:rsidR="009819C2">
          <w:rPr>
            <w:webHidden/>
            <w:rtl/>
          </w:rPr>
        </w:r>
        <w:r w:rsidR="009819C2">
          <w:rPr>
            <w:webHidden/>
            <w:rtl/>
          </w:rPr>
          <w:fldChar w:fldCharType="separate"/>
        </w:r>
        <w:r w:rsidR="00FA04D3">
          <w:rPr>
            <w:webHidden/>
            <w:rtl/>
          </w:rPr>
          <w:t>40</w:t>
        </w:r>
        <w:r w:rsidR="009819C2">
          <w:rPr>
            <w:webHidden/>
            <w:rtl/>
          </w:rPr>
          <w:fldChar w:fldCharType="end"/>
        </w:r>
      </w:hyperlink>
    </w:p>
    <w:p w14:paraId="4A566AF6" w14:textId="53C61FFF" w:rsidR="009819C2" w:rsidRDefault="005A2860">
      <w:pPr>
        <w:pStyle w:val="TOC7"/>
        <w:rPr>
          <w:rFonts w:cstheme="minorBidi"/>
          <w:sz w:val="22"/>
          <w:szCs w:val="22"/>
          <w:rtl/>
        </w:rPr>
      </w:pPr>
      <w:hyperlink w:anchor="_Toc130400430" w:history="1">
        <w:r w:rsidR="009819C2" w:rsidRPr="00314274">
          <w:rPr>
            <w:rStyle w:val="Hyperlink"/>
            <w:rtl/>
          </w:rPr>
          <w:t>מגן אברהם סימן שח ס"ק נא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Toc130400430 \h</w:instrText>
        </w:r>
        <w:r w:rsidR="009819C2">
          <w:rPr>
            <w:webHidden/>
            <w:rtl/>
          </w:rPr>
          <w:instrText xml:space="preserve"> </w:instrText>
        </w:r>
        <w:r w:rsidR="009819C2">
          <w:rPr>
            <w:webHidden/>
            <w:rtl/>
          </w:rPr>
        </w:r>
        <w:r w:rsidR="009819C2">
          <w:rPr>
            <w:webHidden/>
            <w:rtl/>
          </w:rPr>
          <w:fldChar w:fldCharType="separate"/>
        </w:r>
        <w:r w:rsidR="00FA04D3">
          <w:rPr>
            <w:webHidden/>
            <w:rtl/>
          </w:rPr>
          <w:t>24</w:t>
        </w:r>
        <w:r w:rsidR="009819C2">
          <w:rPr>
            <w:webHidden/>
            <w:rtl/>
          </w:rPr>
          <w:fldChar w:fldCharType="end"/>
        </w:r>
      </w:hyperlink>
    </w:p>
    <w:p w14:paraId="7052474A" w14:textId="3D15C5A6" w:rsidR="009819C2" w:rsidRDefault="005A2860">
      <w:pPr>
        <w:pStyle w:val="TOC7"/>
        <w:rPr>
          <w:rFonts w:cstheme="minorBidi"/>
          <w:sz w:val="22"/>
          <w:szCs w:val="22"/>
          <w:rtl/>
        </w:rPr>
      </w:pPr>
      <w:hyperlink w:anchor="_Toc130400523" w:history="1">
        <w:r w:rsidR="009819C2" w:rsidRPr="00314274">
          <w:rPr>
            <w:rStyle w:val="Hyperlink"/>
            <w:rtl/>
          </w:rPr>
          <w:t>מגן אברהם סימן שח ס"ק נב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Toc130400523 \h</w:instrText>
        </w:r>
        <w:r w:rsidR="009819C2">
          <w:rPr>
            <w:webHidden/>
            <w:rtl/>
          </w:rPr>
          <w:instrText xml:space="preserve"> </w:instrText>
        </w:r>
        <w:r w:rsidR="009819C2">
          <w:rPr>
            <w:webHidden/>
            <w:rtl/>
          </w:rPr>
        </w:r>
        <w:r w:rsidR="009819C2">
          <w:rPr>
            <w:webHidden/>
            <w:rtl/>
          </w:rPr>
          <w:fldChar w:fldCharType="separate"/>
        </w:r>
        <w:r w:rsidR="00FA04D3">
          <w:rPr>
            <w:webHidden/>
            <w:rtl/>
          </w:rPr>
          <w:t>42</w:t>
        </w:r>
        <w:r w:rsidR="009819C2">
          <w:rPr>
            <w:webHidden/>
            <w:rtl/>
          </w:rPr>
          <w:fldChar w:fldCharType="end"/>
        </w:r>
      </w:hyperlink>
    </w:p>
    <w:p w14:paraId="1F85DF9D" w14:textId="141CA56D" w:rsidR="009819C2" w:rsidRDefault="005A2860">
      <w:pPr>
        <w:pStyle w:val="TOC7"/>
        <w:rPr>
          <w:rFonts w:cstheme="minorBidi"/>
          <w:sz w:val="22"/>
          <w:szCs w:val="22"/>
          <w:rtl/>
        </w:rPr>
      </w:pPr>
      <w:hyperlink w:anchor="_Toc130400724" w:history="1">
        <w:r w:rsidR="009819C2" w:rsidRPr="00314274">
          <w:rPr>
            <w:rStyle w:val="Hyperlink"/>
            <w:rtl/>
          </w:rPr>
          <w:t>מגן אברהם סימן שט ס"ק ו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Toc130400724 \h</w:instrText>
        </w:r>
        <w:r w:rsidR="009819C2">
          <w:rPr>
            <w:webHidden/>
            <w:rtl/>
          </w:rPr>
          <w:instrText xml:space="preserve"> </w:instrText>
        </w:r>
        <w:r w:rsidR="009819C2">
          <w:rPr>
            <w:webHidden/>
            <w:rtl/>
          </w:rPr>
        </w:r>
        <w:r w:rsidR="009819C2">
          <w:rPr>
            <w:webHidden/>
            <w:rtl/>
          </w:rPr>
          <w:fldChar w:fldCharType="separate"/>
        </w:r>
        <w:r w:rsidR="00FA04D3">
          <w:rPr>
            <w:webHidden/>
            <w:rtl/>
          </w:rPr>
          <w:t>77</w:t>
        </w:r>
        <w:r w:rsidR="009819C2">
          <w:rPr>
            <w:webHidden/>
            <w:rtl/>
          </w:rPr>
          <w:fldChar w:fldCharType="end"/>
        </w:r>
      </w:hyperlink>
    </w:p>
    <w:p w14:paraId="6DE05C14" w14:textId="53680CB9" w:rsidR="009819C2" w:rsidRDefault="005A2860">
      <w:pPr>
        <w:pStyle w:val="TOC7"/>
        <w:rPr>
          <w:rFonts w:cstheme="minorBidi"/>
          <w:sz w:val="22"/>
          <w:szCs w:val="22"/>
          <w:rtl/>
        </w:rPr>
      </w:pPr>
      <w:hyperlink w:anchor="_Toc130400823" w:history="1">
        <w:r w:rsidR="009819C2" w:rsidRPr="00314274">
          <w:rPr>
            <w:rStyle w:val="Hyperlink"/>
            <w:rtl/>
          </w:rPr>
          <w:t>מגן אברהם סימן שי ס"ק א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Toc130400823 \h</w:instrText>
        </w:r>
        <w:r w:rsidR="009819C2">
          <w:rPr>
            <w:webHidden/>
            <w:rtl/>
          </w:rPr>
          <w:instrText xml:space="preserve"> </w:instrText>
        </w:r>
        <w:r w:rsidR="009819C2">
          <w:rPr>
            <w:webHidden/>
            <w:rtl/>
          </w:rPr>
        </w:r>
        <w:r w:rsidR="009819C2">
          <w:rPr>
            <w:webHidden/>
            <w:rtl/>
          </w:rPr>
          <w:fldChar w:fldCharType="separate"/>
        </w:r>
        <w:r w:rsidR="00FA04D3">
          <w:rPr>
            <w:webHidden/>
            <w:rtl/>
          </w:rPr>
          <w:t>99</w:t>
        </w:r>
        <w:r w:rsidR="009819C2">
          <w:rPr>
            <w:webHidden/>
            <w:rtl/>
          </w:rPr>
          <w:fldChar w:fldCharType="end"/>
        </w:r>
      </w:hyperlink>
    </w:p>
    <w:p w14:paraId="5339677F" w14:textId="418FE0FF" w:rsidR="009819C2" w:rsidRDefault="005A2860">
      <w:pPr>
        <w:pStyle w:val="TOC7"/>
        <w:rPr>
          <w:rFonts w:cstheme="minorBidi"/>
          <w:sz w:val="22"/>
          <w:szCs w:val="22"/>
          <w:rtl/>
        </w:rPr>
      </w:pPr>
      <w:hyperlink w:anchor="_Toc130400494" w:history="1">
        <w:r w:rsidR="009819C2" w:rsidRPr="00314274">
          <w:rPr>
            <w:rStyle w:val="Hyperlink"/>
            <w:rtl/>
          </w:rPr>
          <w:t>מגן אברהם סימן שי ס"ק ה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Toc130400494 \h</w:instrText>
        </w:r>
        <w:r w:rsidR="009819C2">
          <w:rPr>
            <w:webHidden/>
            <w:rtl/>
          </w:rPr>
          <w:instrText xml:space="preserve"> </w:instrText>
        </w:r>
        <w:r w:rsidR="009819C2">
          <w:rPr>
            <w:webHidden/>
            <w:rtl/>
          </w:rPr>
        </w:r>
        <w:r w:rsidR="009819C2">
          <w:rPr>
            <w:webHidden/>
            <w:rtl/>
          </w:rPr>
          <w:fldChar w:fldCharType="separate"/>
        </w:r>
        <w:r w:rsidR="00FA04D3">
          <w:rPr>
            <w:webHidden/>
            <w:rtl/>
          </w:rPr>
          <w:t>34</w:t>
        </w:r>
        <w:r w:rsidR="009819C2">
          <w:rPr>
            <w:webHidden/>
            <w:rtl/>
          </w:rPr>
          <w:fldChar w:fldCharType="end"/>
        </w:r>
      </w:hyperlink>
    </w:p>
    <w:p w14:paraId="5C445345" w14:textId="617A1FFA" w:rsidR="009819C2" w:rsidRDefault="005A2860">
      <w:pPr>
        <w:pStyle w:val="TOC7"/>
        <w:rPr>
          <w:rFonts w:cstheme="minorBidi"/>
          <w:sz w:val="22"/>
          <w:szCs w:val="22"/>
          <w:rtl/>
        </w:rPr>
      </w:pPr>
      <w:hyperlink w:anchor="_Toc130400514" w:history="1">
        <w:r w:rsidR="009819C2" w:rsidRPr="00314274">
          <w:rPr>
            <w:rStyle w:val="Hyperlink"/>
            <w:rtl/>
          </w:rPr>
          <w:t>מגן אברהם סימן שיא ס"ק ב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Toc130400514 \h</w:instrText>
        </w:r>
        <w:r w:rsidR="009819C2">
          <w:rPr>
            <w:webHidden/>
            <w:rtl/>
          </w:rPr>
          <w:instrText xml:space="preserve"> </w:instrText>
        </w:r>
        <w:r w:rsidR="009819C2">
          <w:rPr>
            <w:webHidden/>
            <w:rtl/>
          </w:rPr>
        </w:r>
        <w:r w:rsidR="009819C2">
          <w:rPr>
            <w:webHidden/>
            <w:rtl/>
          </w:rPr>
          <w:fldChar w:fldCharType="separate"/>
        </w:r>
        <w:r w:rsidR="00FA04D3">
          <w:rPr>
            <w:webHidden/>
            <w:rtl/>
          </w:rPr>
          <w:t>40</w:t>
        </w:r>
        <w:r w:rsidR="009819C2">
          <w:rPr>
            <w:webHidden/>
            <w:rtl/>
          </w:rPr>
          <w:fldChar w:fldCharType="end"/>
        </w:r>
      </w:hyperlink>
    </w:p>
    <w:p w14:paraId="443B59A1" w14:textId="48827B83" w:rsidR="009819C2" w:rsidRDefault="005A2860">
      <w:pPr>
        <w:pStyle w:val="TOC7"/>
        <w:rPr>
          <w:rFonts w:cstheme="minorBidi"/>
          <w:sz w:val="22"/>
          <w:szCs w:val="22"/>
          <w:rtl/>
        </w:rPr>
      </w:pPr>
      <w:hyperlink w:anchor="_Toc130400355" w:history="1">
        <w:r w:rsidR="009819C2" w:rsidRPr="00314274">
          <w:rPr>
            <w:rStyle w:val="Hyperlink"/>
            <w:rtl/>
          </w:rPr>
          <w:t>מגן אברהם סימן שיא ס"ק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Toc130400355 \h</w:instrText>
        </w:r>
        <w:r w:rsidR="009819C2">
          <w:rPr>
            <w:webHidden/>
            <w:rtl/>
          </w:rPr>
          <w:instrText xml:space="preserve"> </w:instrText>
        </w:r>
        <w:r w:rsidR="009819C2">
          <w:rPr>
            <w:webHidden/>
            <w:rtl/>
          </w:rPr>
        </w:r>
        <w:r w:rsidR="009819C2">
          <w:rPr>
            <w:webHidden/>
            <w:rtl/>
          </w:rPr>
          <w:fldChar w:fldCharType="separate"/>
        </w:r>
        <w:r w:rsidR="00FA04D3">
          <w:rPr>
            <w:webHidden/>
            <w:rtl/>
          </w:rPr>
          <w:t>16</w:t>
        </w:r>
        <w:r w:rsidR="009819C2">
          <w:rPr>
            <w:webHidden/>
            <w:rtl/>
          </w:rPr>
          <w:fldChar w:fldCharType="end"/>
        </w:r>
      </w:hyperlink>
    </w:p>
    <w:p w14:paraId="33EA4DFB" w14:textId="51CC3FDB" w:rsidR="009819C2" w:rsidRDefault="005A2860">
      <w:pPr>
        <w:pStyle w:val="TOC7"/>
        <w:rPr>
          <w:rFonts w:cstheme="minorBidi"/>
          <w:sz w:val="22"/>
          <w:szCs w:val="22"/>
          <w:rtl/>
        </w:rPr>
      </w:pPr>
      <w:hyperlink w:anchor="_Toc130400367" w:history="1">
        <w:r w:rsidR="009819C2" w:rsidRPr="00314274">
          <w:rPr>
            <w:rStyle w:val="Hyperlink"/>
            <w:rtl/>
          </w:rPr>
          <w:t>מגן אברהם סימן שיא ס"ק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Toc130400367 \h</w:instrText>
        </w:r>
        <w:r w:rsidR="009819C2">
          <w:rPr>
            <w:webHidden/>
            <w:rtl/>
          </w:rPr>
          <w:instrText xml:space="preserve"> </w:instrText>
        </w:r>
        <w:r w:rsidR="009819C2">
          <w:rPr>
            <w:webHidden/>
            <w:rtl/>
          </w:rPr>
        </w:r>
        <w:r w:rsidR="009819C2">
          <w:rPr>
            <w:webHidden/>
            <w:rtl/>
          </w:rPr>
          <w:fldChar w:fldCharType="separate"/>
        </w:r>
        <w:r w:rsidR="00FA04D3">
          <w:rPr>
            <w:webHidden/>
            <w:rtl/>
          </w:rPr>
          <w:t>16</w:t>
        </w:r>
        <w:r w:rsidR="009819C2">
          <w:rPr>
            <w:webHidden/>
            <w:rtl/>
          </w:rPr>
          <w:fldChar w:fldCharType="end"/>
        </w:r>
      </w:hyperlink>
    </w:p>
    <w:p w14:paraId="3EBE5D84" w14:textId="4649387C" w:rsidR="009819C2" w:rsidRDefault="005A2860">
      <w:pPr>
        <w:pStyle w:val="TOC7"/>
        <w:rPr>
          <w:rFonts w:cstheme="minorBidi"/>
          <w:sz w:val="22"/>
          <w:szCs w:val="22"/>
          <w:rtl/>
        </w:rPr>
      </w:pPr>
      <w:hyperlink w:anchor="_Toc130400258" w:history="1">
        <w:r w:rsidR="009819C2" w:rsidRPr="00314274">
          <w:rPr>
            <w:rStyle w:val="Hyperlink"/>
            <w:rtl/>
          </w:rPr>
          <w:t>מגן אברהם סימן שיא ס"ק כד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Toc130400258 \h</w:instrText>
        </w:r>
        <w:r w:rsidR="009819C2">
          <w:rPr>
            <w:webHidden/>
            <w:rtl/>
          </w:rPr>
          <w:instrText xml:space="preserve"> </w:instrText>
        </w:r>
        <w:r w:rsidR="009819C2">
          <w:rPr>
            <w:webHidden/>
            <w:rtl/>
          </w:rPr>
        </w:r>
        <w:r w:rsidR="009819C2">
          <w:rPr>
            <w:webHidden/>
            <w:rtl/>
          </w:rPr>
          <w:fldChar w:fldCharType="separate"/>
        </w:r>
        <w:r w:rsidR="00FA04D3">
          <w:rPr>
            <w:webHidden/>
            <w:rtl/>
          </w:rPr>
          <w:t>42</w:t>
        </w:r>
        <w:r w:rsidR="009819C2">
          <w:rPr>
            <w:webHidden/>
            <w:rtl/>
          </w:rPr>
          <w:fldChar w:fldCharType="end"/>
        </w:r>
      </w:hyperlink>
    </w:p>
    <w:p w14:paraId="281667CC" w14:textId="2840E76E" w:rsidR="009819C2" w:rsidRDefault="005A2860">
      <w:pPr>
        <w:pStyle w:val="TOC7"/>
        <w:rPr>
          <w:rFonts w:cstheme="minorBidi"/>
          <w:sz w:val="22"/>
          <w:szCs w:val="22"/>
          <w:rtl/>
        </w:rPr>
      </w:pPr>
      <w:hyperlink w:anchor="_Toc130400275" w:history="1">
        <w:r w:rsidR="009819C2" w:rsidRPr="00314274">
          <w:rPr>
            <w:rStyle w:val="Hyperlink"/>
            <w:rtl/>
          </w:rPr>
          <w:t>מגן אברהם סימן שיא ס"ק כד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Toc130400275 \h</w:instrText>
        </w:r>
        <w:r w:rsidR="009819C2">
          <w:rPr>
            <w:webHidden/>
            <w:rtl/>
          </w:rPr>
          <w:instrText xml:space="preserve"> </w:instrText>
        </w:r>
        <w:r w:rsidR="009819C2">
          <w:rPr>
            <w:webHidden/>
            <w:rtl/>
          </w:rPr>
        </w:r>
        <w:r w:rsidR="009819C2">
          <w:rPr>
            <w:webHidden/>
            <w:rtl/>
          </w:rPr>
          <w:fldChar w:fldCharType="separate"/>
        </w:r>
        <w:r w:rsidR="00FA04D3">
          <w:rPr>
            <w:webHidden/>
            <w:rtl/>
          </w:rPr>
          <w:t>44</w:t>
        </w:r>
        <w:r w:rsidR="009819C2">
          <w:rPr>
            <w:webHidden/>
            <w:rtl/>
          </w:rPr>
          <w:fldChar w:fldCharType="end"/>
        </w:r>
      </w:hyperlink>
    </w:p>
    <w:p w14:paraId="7E98C496" w14:textId="29011A0D" w:rsidR="009819C2" w:rsidRDefault="005A2860">
      <w:pPr>
        <w:pStyle w:val="TOC7"/>
        <w:rPr>
          <w:rFonts w:cstheme="minorBidi"/>
          <w:sz w:val="22"/>
          <w:szCs w:val="22"/>
          <w:rtl/>
        </w:rPr>
      </w:pPr>
      <w:hyperlink w:anchor="_Toc130400155" w:history="1">
        <w:r w:rsidR="009819C2" w:rsidRPr="00314274">
          <w:rPr>
            <w:rStyle w:val="Hyperlink"/>
            <w:rtl/>
          </w:rPr>
          <w:t>מגן אברהם סימן תמו ס"ק ג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Toc130400155 \h</w:instrText>
        </w:r>
        <w:r w:rsidR="009819C2">
          <w:rPr>
            <w:webHidden/>
            <w:rtl/>
          </w:rPr>
          <w:instrText xml:space="preserve"> </w:instrText>
        </w:r>
        <w:r w:rsidR="009819C2">
          <w:rPr>
            <w:webHidden/>
            <w:rtl/>
          </w:rPr>
        </w:r>
        <w:r w:rsidR="009819C2">
          <w:rPr>
            <w:webHidden/>
            <w:rtl/>
          </w:rPr>
          <w:fldChar w:fldCharType="separate"/>
        </w:r>
        <w:r w:rsidR="00FA04D3">
          <w:rPr>
            <w:webHidden/>
            <w:rtl/>
          </w:rPr>
          <w:t>25</w:t>
        </w:r>
        <w:r w:rsidR="009819C2">
          <w:rPr>
            <w:webHidden/>
            <w:rtl/>
          </w:rPr>
          <w:fldChar w:fldCharType="end"/>
        </w:r>
      </w:hyperlink>
    </w:p>
    <w:p w14:paraId="45BAB9A2" w14:textId="09F3CAD3" w:rsidR="009819C2" w:rsidRDefault="005A2860">
      <w:pPr>
        <w:pStyle w:val="TOC7"/>
        <w:rPr>
          <w:rFonts w:cstheme="minorBidi"/>
          <w:sz w:val="22"/>
          <w:szCs w:val="22"/>
          <w:rtl/>
        </w:rPr>
      </w:pPr>
      <w:hyperlink w:anchor="_Toc130401029" w:history="1">
        <w:r w:rsidR="009819C2" w:rsidRPr="00314274">
          <w:rPr>
            <w:rStyle w:val="Hyperlink"/>
            <w:rtl/>
          </w:rPr>
          <w:t>מגן אברהם סימן תקא ס"ק ב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Toc130401029 \h</w:instrText>
        </w:r>
        <w:r w:rsidR="009819C2">
          <w:rPr>
            <w:webHidden/>
            <w:rtl/>
          </w:rPr>
          <w:instrText xml:space="preserve"> </w:instrText>
        </w:r>
        <w:r w:rsidR="009819C2">
          <w:rPr>
            <w:webHidden/>
            <w:rtl/>
          </w:rPr>
        </w:r>
        <w:r w:rsidR="009819C2">
          <w:rPr>
            <w:webHidden/>
            <w:rtl/>
          </w:rPr>
          <w:fldChar w:fldCharType="separate"/>
        </w:r>
        <w:r w:rsidR="00FA04D3">
          <w:rPr>
            <w:webHidden/>
            <w:rtl/>
          </w:rPr>
          <w:t>134</w:t>
        </w:r>
        <w:r w:rsidR="009819C2">
          <w:rPr>
            <w:webHidden/>
            <w:rtl/>
          </w:rPr>
          <w:fldChar w:fldCharType="end"/>
        </w:r>
      </w:hyperlink>
    </w:p>
    <w:p w14:paraId="27706188" w14:textId="1102C63E" w:rsidR="009819C2" w:rsidRDefault="005A2860">
      <w:pPr>
        <w:pStyle w:val="TOC7"/>
        <w:rPr>
          <w:rFonts w:cstheme="minorBidi"/>
          <w:sz w:val="22"/>
          <w:szCs w:val="22"/>
          <w:rtl/>
        </w:rPr>
      </w:pPr>
      <w:hyperlink w:anchor="_Toc130401115" w:history="1">
        <w:r w:rsidR="009819C2" w:rsidRPr="00314274">
          <w:rPr>
            <w:rStyle w:val="Hyperlink"/>
            <w:rtl/>
          </w:rPr>
          <w:t>מגן אברהם סימן תקא ס"ק ב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Toc130401115 \h</w:instrText>
        </w:r>
        <w:r w:rsidR="009819C2">
          <w:rPr>
            <w:webHidden/>
            <w:rtl/>
          </w:rPr>
          <w:instrText xml:space="preserve"> </w:instrText>
        </w:r>
        <w:r w:rsidR="009819C2">
          <w:rPr>
            <w:webHidden/>
            <w:rtl/>
          </w:rPr>
        </w:r>
        <w:r w:rsidR="009819C2">
          <w:rPr>
            <w:webHidden/>
            <w:rtl/>
          </w:rPr>
          <w:fldChar w:fldCharType="separate"/>
        </w:r>
        <w:r w:rsidR="00FA04D3">
          <w:rPr>
            <w:webHidden/>
            <w:rtl/>
          </w:rPr>
          <w:t>152</w:t>
        </w:r>
        <w:r w:rsidR="009819C2">
          <w:rPr>
            <w:webHidden/>
            <w:rtl/>
          </w:rPr>
          <w:fldChar w:fldCharType="end"/>
        </w:r>
      </w:hyperlink>
    </w:p>
    <w:p w14:paraId="1D5A648B" w14:textId="55FCFA79" w:rsidR="009819C2" w:rsidRDefault="005A2860">
      <w:pPr>
        <w:pStyle w:val="TOC7"/>
        <w:rPr>
          <w:rFonts w:cstheme="minorBidi"/>
          <w:sz w:val="22"/>
          <w:szCs w:val="22"/>
          <w:rtl/>
        </w:rPr>
      </w:pPr>
      <w:hyperlink w:anchor="_Toc130401020" w:history="1">
        <w:r w:rsidR="009819C2" w:rsidRPr="00314274">
          <w:rPr>
            <w:rStyle w:val="Hyperlink"/>
            <w:rtl/>
          </w:rPr>
          <w:t>מהר"ם חולין י"ד ע"א על תוד"ה מחתכין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Toc130401020 \h</w:instrText>
        </w:r>
        <w:r w:rsidR="009819C2">
          <w:rPr>
            <w:webHidden/>
            <w:rtl/>
          </w:rPr>
          <w:instrText xml:space="preserve"> </w:instrText>
        </w:r>
        <w:r w:rsidR="009819C2">
          <w:rPr>
            <w:webHidden/>
            <w:rtl/>
          </w:rPr>
        </w:r>
        <w:r w:rsidR="009819C2">
          <w:rPr>
            <w:webHidden/>
            <w:rtl/>
          </w:rPr>
          <w:fldChar w:fldCharType="separate"/>
        </w:r>
        <w:r w:rsidR="00FA04D3">
          <w:rPr>
            <w:webHidden/>
            <w:rtl/>
          </w:rPr>
          <w:t>133</w:t>
        </w:r>
        <w:r w:rsidR="009819C2">
          <w:rPr>
            <w:webHidden/>
            <w:rtl/>
          </w:rPr>
          <w:fldChar w:fldCharType="end"/>
        </w:r>
      </w:hyperlink>
    </w:p>
    <w:p w14:paraId="2FCFDC93" w14:textId="6075D386" w:rsidR="009819C2" w:rsidRDefault="005A2860">
      <w:pPr>
        <w:pStyle w:val="TOC7"/>
        <w:rPr>
          <w:rFonts w:cstheme="minorBidi"/>
          <w:sz w:val="22"/>
          <w:szCs w:val="22"/>
          <w:rtl/>
        </w:rPr>
      </w:pPr>
      <w:hyperlink w:anchor="_Toc130401107" w:history="1">
        <w:r w:rsidR="009819C2" w:rsidRPr="00314274">
          <w:rPr>
            <w:rStyle w:val="Hyperlink"/>
            <w:rtl/>
          </w:rPr>
          <w:t>מהר"ם חולין י"ד ע"א על תוד"ה מחתכין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Toc130401107 \h</w:instrText>
        </w:r>
        <w:r w:rsidR="009819C2">
          <w:rPr>
            <w:webHidden/>
            <w:rtl/>
          </w:rPr>
          <w:instrText xml:space="preserve"> </w:instrText>
        </w:r>
        <w:r w:rsidR="009819C2">
          <w:rPr>
            <w:webHidden/>
            <w:rtl/>
          </w:rPr>
        </w:r>
        <w:r w:rsidR="009819C2">
          <w:rPr>
            <w:webHidden/>
            <w:rtl/>
          </w:rPr>
          <w:fldChar w:fldCharType="separate"/>
        </w:r>
        <w:r w:rsidR="00FA04D3">
          <w:rPr>
            <w:webHidden/>
            <w:rtl/>
          </w:rPr>
          <w:t>151</w:t>
        </w:r>
        <w:r w:rsidR="009819C2">
          <w:rPr>
            <w:webHidden/>
            <w:rtl/>
          </w:rPr>
          <w:fldChar w:fldCharType="end"/>
        </w:r>
      </w:hyperlink>
    </w:p>
    <w:p w14:paraId="544DB018" w14:textId="03D99145" w:rsidR="009819C2" w:rsidRDefault="005A2860">
      <w:pPr>
        <w:pStyle w:val="TOC7"/>
        <w:rPr>
          <w:rFonts w:cstheme="minorBidi"/>
          <w:sz w:val="22"/>
          <w:szCs w:val="22"/>
          <w:rtl/>
        </w:rPr>
      </w:pPr>
      <w:hyperlink w:anchor="_Toc130401162" w:history="1">
        <w:r w:rsidR="009819C2" w:rsidRPr="00314274">
          <w:rPr>
            <w:rStyle w:val="Hyperlink"/>
            <w:rtl/>
          </w:rPr>
          <w:t>מהר"ם חולין י"ד ע"א על תוד"ה מחתכין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Toc130401162 \h</w:instrText>
        </w:r>
        <w:r w:rsidR="009819C2">
          <w:rPr>
            <w:webHidden/>
            <w:rtl/>
          </w:rPr>
          <w:instrText xml:space="preserve"> </w:instrText>
        </w:r>
        <w:r w:rsidR="009819C2">
          <w:rPr>
            <w:webHidden/>
            <w:rtl/>
          </w:rPr>
        </w:r>
        <w:r w:rsidR="009819C2">
          <w:rPr>
            <w:webHidden/>
            <w:rtl/>
          </w:rPr>
          <w:fldChar w:fldCharType="separate"/>
        </w:r>
        <w:r w:rsidR="00FA04D3">
          <w:rPr>
            <w:webHidden/>
            <w:rtl/>
          </w:rPr>
          <w:t>165</w:t>
        </w:r>
        <w:r w:rsidR="009819C2">
          <w:rPr>
            <w:webHidden/>
            <w:rtl/>
          </w:rPr>
          <w:fldChar w:fldCharType="end"/>
        </w:r>
      </w:hyperlink>
    </w:p>
    <w:p w14:paraId="43696781" w14:textId="34DEAA05" w:rsidR="009819C2" w:rsidRDefault="005A2860">
      <w:pPr>
        <w:pStyle w:val="TOC7"/>
        <w:rPr>
          <w:rFonts w:cstheme="minorBidi"/>
          <w:sz w:val="22"/>
          <w:szCs w:val="22"/>
          <w:rtl/>
        </w:rPr>
      </w:pPr>
      <w:hyperlink w:anchor="_Toc130400890" w:history="1">
        <w:r w:rsidR="009819C2" w:rsidRPr="00314274">
          <w:rPr>
            <w:rStyle w:val="Hyperlink"/>
            <w:rtl/>
          </w:rPr>
          <w:t>מהר"ם מלובלין ביצה ד' ע"א על רש"י ד"ה היא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Toc130400890 \h</w:instrText>
        </w:r>
        <w:r w:rsidR="009819C2">
          <w:rPr>
            <w:webHidden/>
            <w:rtl/>
          </w:rPr>
          <w:instrText xml:space="preserve"> </w:instrText>
        </w:r>
        <w:r w:rsidR="009819C2">
          <w:rPr>
            <w:webHidden/>
            <w:rtl/>
          </w:rPr>
        </w:r>
        <w:r w:rsidR="009819C2">
          <w:rPr>
            <w:webHidden/>
            <w:rtl/>
          </w:rPr>
          <w:fldChar w:fldCharType="separate"/>
        </w:r>
        <w:r w:rsidR="00FA04D3">
          <w:rPr>
            <w:webHidden/>
            <w:rtl/>
          </w:rPr>
          <w:t>105</w:t>
        </w:r>
        <w:r w:rsidR="009819C2">
          <w:rPr>
            <w:webHidden/>
            <w:rtl/>
          </w:rPr>
          <w:fldChar w:fldCharType="end"/>
        </w:r>
      </w:hyperlink>
    </w:p>
    <w:p w14:paraId="3DB49116" w14:textId="2EC07D9D" w:rsidR="009819C2" w:rsidRDefault="005A2860">
      <w:pPr>
        <w:pStyle w:val="TOC7"/>
        <w:rPr>
          <w:rFonts w:cstheme="minorBidi"/>
          <w:sz w:val="22"/>
          <w:szCs w:val="22"/>
          <w:rtl/>
        </w:rPr>
      </w:pPr>
      <w:hyperlink w:anchor="_Toc130400738" w:history="1">
        <w:r w:rsidR="009819C2" w:rsidRPr="00314274">
          <w:rPr>
            <w:rStyle w:val="Hyperlink"/>
            <w:rtl/>
          </w:rPr>
          <w:t>מהר"ם מלובלין ביצה כ"ח ע"ב על תוד"ה רבינא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Toc130400738 \h</w:instrText>
        </w:r>
        <w:r w:rsidR="009819C2">
          <w:rPr>
            <w:webHidden/>
            <w:rtl/>
          </w:rPr>
          <w:instrText xml:space="preserve"> </w:instrText>
        </w:r>
        <w:r w:rsidR="009819C2">
          <w:rPr>
            <w:webHidden/>
            <w:rtl/>
          </w:rPr>
        </w:r>
        <w:r w:rsidR="009819C2">
          <w:rPr>
            <w:webHidden/>
            <w:rtl/>
          </w:rPr>
          <w:fldChar w:fldCharType="separate"/>
        </w:r>
        <w:r w:rsidR="00FA04D3">
          <w:rPr>
            <w:webHidden/>
            <w:rtl/>
          </w:rPr>
          <w:t>81</w:t>
        </w:r>
        <w:r w:rsidR="009819C2">
          <w:rPr>
            <w:webHidden/>
            <w:rtl/>
          </w:rPr>
          <w:fldChar w:fldCharType="end"/>
        </w:r>
      </w:hyperlink>
    </w:p>
    <w:p w14:paraId="532ECEEF" w14:textId="6D78BCF0" w:rsidR="009819C2" w:rsidRDefault="005A2860">
      <w:pPr>
        <w:pStyle w:val="TOC7"/>
        <w:rPr>
          <w:rFonts w:cstheme="minorBidi"/>
          <w:sz w:val="22"/>
          <w:szCs w:val="22"/>
          <w:rtl/>
        </w:rPr>
      </w:pPr>
      <w:hyperlink w:anchor="_Toc130401052" w:history="1">
        <w:r w:rsidR="009819C2" w:rsidRPr="00314274">
          <w:rPr>
            <w:rStyle w:val="Hyperlink"/>
            <w:rtl/>
          </w:rPr>
          <w:t>מהרש"א ביצה כ"ז ע"ב ד"ה שם הב"ע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Toc130401052 \h</w:instrText>
        </w:r>
        <w:r w:rsidR="009819C2">
          <w:rPr>
            <w:webHidden/>
            <w:rtl/>
          </w:rPr>
          <w:instrText xml:space="preserve"> </w:instrText>
        </w:r>
        <w:r w:rsidR="009819C2">
          <w:rPr>
            <w:webHidden/>
            <w:rtl/>
          </w:rPr>
        </w:r>
        <w:r w:rsidR="009819C2">
          <w:rPr>
            <w:webHidden/>
            <w:rtl/>
          </w:rPr>
          <w:fldChar w:fldCharType="separate"/>
        </w:r>
        <w:r w:rsidR="00FA04D3">
          <w:rPr>
            <w:webHidden/>
            <w:rtl/>
          </w:rPr>
          <w:t>138</w:t>
        </w:r>
        <w:r w:rsidR="009819C2">
          <w:rPr>
            <w:webHidden/>
            <w:rtl/>
          </w:rPr>
          <w:fldChar w:fldCharType="end"/>
        </w:r>
      </w:hyperlink>
    </w:p>
    <w:p w14:paraId="45C58DC7" w14:textId="1AB70A0C" w:rsidR="009819C2" w:rsidRDefault="005A2860">
      <w:pPr>
        <w:pStyle w:val="TOC7"/>
        <w:rPr>
          <w:rFonts w:cstheme="minorBidi"/>
          <w:sz w:val="22"/>
          <w:szCs w:val="22"/>
          <w:rtl/>
        </w:rPr>
      </w:pPr>
      <w:hyperlink w:anchor="_Toc130400126" w:history="1">
        <w:r w:rsidR="009819C2" w:rsidRPr="00314274">
          <w:rPr>
            <w:rStyle w:val="Hyperlink"/>
            <w:rtl/>
          </w:rPr>
          <w:t>מהרש"א שבת דף מג עמוד א ד"ה בא"ד דלגבי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Toc130400126 \h</w:instrText>
        </w:r>
        <w:r w:rsidR="009819C2">
          <w:rPr>
            <w:webHidden/>
            <w:rtl/>
          </w:rPr>
          <w:instrText xml:space="preserve"> </w:instrText>
        </w:r>
        <w:r w:rsidR="009819C2">
          <w:rPr>
            <w:webHidden/>
            <w:rtl/>
          </w:rPr>
        </w:r>
        <w:r w:rsidR="009819C2">
          <w:rPr>
            <w:webHidden/>
            <w:rtl/>
          </w:rPr>
          <w:fldChar w:fldCharType="separate"/>
        </w:r>
        <w:r w:rsidR="00FA04D3">
          <w:rPr>
            <w:webHidden/>
            <w:rtl/>
          </w:rPr>
          <w:t>23</w:t>
        </w:r>
        <w:r w:rsidR="009819C2">
          <w:rPr>
            <w:webHidden/>
            <w:rtl/>
          </w:rPr>
          <w:fldChar w:fldCharType="end"/>
        </w:r>
      </w:hyperlink>
    </w:p>
    <w:p w14:paraId="46DCD4CC" w14:textId="296974A6" w:rsidR="009819C2" w:rsidRDefault="005A2860">
      <w:pPr>
        <w:pStyle w:val="TOC7"/>
        <w:rPr>
          <w:rFonts w:cstheme="minorBidi"/>
          <w:sz w:val="22"/>
          <w:szCs w:val="22"/>
          <w:rtl/>
        </w:rPr>
      </w:pPr>
      <w:hyperlink w:anchor="_Toc130400125" w:history="1">
        <w:r w:rsidR="009819C2" w:rsidRPr="00314274">
          <w:rPr>
            <w:rStyle w:val="Hyperlink"/>
            <w:rtl/>
          </w:rPr>
          <w:t>מהרש"א שבת דף מג עמוד א ד"ה בא"ד ועוד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Toc130400125 \h</w:instrText>
        </w:r>
        <w:r w:rsidR="009819C2">
          <w:rPr>
            <w:webHidden/>
            <w:rtl/>
          </w:rPr>
          <w:instrText xml:space="preserve"> </w:instrText>
        </w:r>
        <w:r w:rsidR="009819C2">
          <w:rPr>
            <w:webHidden/>
            <w:rtl/>
          </w:rPr>
        </w:r>
        <w:r w:rsidR="009819C2">
          <w:rPr>
            <w:webHidden/>
            <w:rtl/>
          </w:rPr>
          <w:fldChar w:fldCharType="separate"/>
        </w:r>
        <w:r w:rsidR="00FA04D3">
          <w:rPr>
            <w:webHidden/>
            <w:rtl/>
          </w:rPr>
          <w:t>23</w:t>
        </w:r>
        <w:r w:rsidR="009819C2">
          <w:rPr>
            <w:webHidden/>
            <w:rtl/>
          </w:rPr>
          <w:fldChar w:fldCharType="end"/>
        </w:r>
      </w:hyperlink>
    </w:p>
    <w:p w14:paraId="20DC7738" w14:textId="774F7719" w:rsidR="009819C2" w:rsidRDefault="005A2860">
      <w:pPr>
        <w:pStyle w:val="TOC7"/>
        <w:rPr>
          <w:rFonts w:cstheme="minorBidi"/>
          <w:sz w:val="22"/>
          <w:szCs w:val="22"/>
          <w:rtl/>
        </w:rPr>
      </w:pPr>
      <w:hyperlink w:anchor="_Toc130400149" w:history="1">
        <w:r w:rsidR="009819C2" w:rsidRPr="00314274">
          <w:rPr>
            <w:rStyle w:val="Hyperlink"/>
            <w:rtl/>
          </w:rPr>
          <w:t>מהרש"א שבת דף נג עמוד א על תוד"ה מהו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Toc130400149 \h</w:instrText>
        </w:r>
        <w:r w:rsidR="009819C2">
          <w:rPr>
            <w:webHidden/>
            <w:rtl/>
          </w:rPr>
          <w:instrText xml:space="preserve"> </w:instrText>
        </w:r>
        <w:r w:rsidR="009819C2">
          <w:rPr>
            <w:webHidden/>
            <w:rtl/>
          </w:rPr>
        </w:r>
        <w:r w:rsidR="009819C2">
          <w:rPr>
            <w:webHidden/>
            <w:rtl/>
          </w:rPr>
          <w:fldChar w:fldCharType="separate"/>
        </w:r>
        <w:r w:rsidR="00FA04D3">
          <w:rPr>
            <w:webHidden/>
            <w:rtl/>
          </w:rPr>
          <w:t>25</w:t>
        </w:r>
        <w:r w:rsidR="009819C2">
          <w:rPr>
            <w:webHidden/>
            <w:rtl/>
          </w:rPr>
          <w:fldChar w:fldCharType="end"/>
        </w:r>
      </w:hyperlink>
    </w:p>
    <w:p w14:paraId="44D66268" w14:textId="0EC388E4" w:rsidR="009819C2" w:rsidRDefault="005A2860">
      <w:pPr>
        <w:pStyle w:val="TOC7"/>
        <w:rPr>
          <w:rFonts w:cstheme="minorBidi"/>
          <w:sz w:val="22"/>
          <w:szCs w:val="22"/>
          <w:rtl/>
        </w:rPr>
      </w:pPr>
      <w:hyperlink w:anchor="_Toc130400506" w:history="1">
        <w:r w:rsidR="009819C2" w:rsidRPr="00314274">
          <w:rPr>
            <w:rStyle w:val="Hyperlink"/>
            <w:rtl/>
          </w:rPr>
          <w:t>מהרש"א שבת מ"ד ע"ב בא"ד כגון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Toc130400506 \h</w:instrText>
        </w:r>
        <w:r w:rsidR="009819C2">
          <w:rPr>
            <w:webHidden/>
            <w:rtl/>
          </w:rPr>
          <w:instrText xml:space="preserve"> </w:instrText>
        </w:r>
        <w:r w:rsidR="009819C2">
          <w:rPr>
            <w:webHidden/>
            <w:rtl/>
          </w:rPr>
        </w:r>
        <w:r w:rsidR="009819C2">
          <w:rPr>
            <w:webHidden/>
            <w:rtl/>
          </w:rPr>
          <w:fldChar w:fldCharType="separate"/>
        </w:r>
        <w:r w:rsidR="00FA04D3">
          <w:rPr>
            <w:webHidden/>
            <w:rtl/>
          </w:rPr>
          <w:t>39</w:t>
        </w:r>
        <w:r w:rsidR="009819C2">
          <w:rPr>
            <w:webHidden/>
            <w:rtl/>
          </w:rPr>
          <w:fldChar w:fldCharType="end"/>
        </w:r>
      </w:hyperlink>
    </w:p>
    <w:p w14:paraId="6F89F90F" w14:textId="596022C2" w:rsidR="009819C2" w:rsidRDefault="005A2860">
      <w:pPr>
        <w:pStyle w:val="TOC7"/>
        <w:rPr>
          <w:rFonts w:cstheme="minorBidi"/>
          <w:sz w:val="22"/>
          <w:szCs w:val="22"/>
          <w:rtl/>
        </w:rPr>
      </w:pPr>
      <w:hyperlink w:anchor="_Toc130400518" w:history="1">
        <w:r w:rsidR="009819C2" w:rsidRPr="00314274">
          <w:rPr>
            <w:rStyle w:val="Hyperlink"/>
            <w:rtl/>
          </w:rPr>
          <w:t>מהרש"א שבת מ"ד ע"ב על רש"י ד"ה אין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Toc130400518 \h</w:instrText>
        </w:r>
        <w:r w:rsidR="009819C2">
          <w:rPr>
            <w:webHidden/>
            <w:rtl/>
          </w:rPr>
          <w:instrText xml:space="preserve"> </w:instrText>
        </w:r>
        <w:r w:rsidR="009819C2">
          <w:rPr>
            <w:webHidden/>
            <w:rtl/>
          </w:rPr>
        </w:r>
        <w:r w:rsidR="009819C2">
          <w:rPr>
            <w:webHidden/>
            <w:rtl/>
          </w:rPr>
          <w:fldChar w:fldCharType="separate"/>
        </w:r>
        <w:r w:rsidR="00FA04D3">
          <w:rPr>
            <w:webHidden/>
            <w:rtl/>
          </w:rPr>
          <w:t>41</w:t>
        </w:r>
        <w:r w:rsidR="009819C2">
          <w:rPr>
            <w:webHidden/>
            <w:rtl/>
          </w:rPr>
          <w:fldChar w:fldCharType="end"/>
        </w:r>
      </w:hyperlink>
    </w:p>
    <w:p w14:paraId="1B24A704" w14:textId="3931FD98" w:rsidR="009819C2" w:rsidRDefault="005A2860">
      <w:pPr>
        <w:pStyle w:val="TOC7"/>
        <w:rPr>
          <w:rFonts w:cstheme="minorBidi"/>
          <w:sz w:val="22"/>
          <w:szCs w:val="22"/>
          <w:rtl/>
        </w:rPr>
      </w:pPr>
      <w:hyperlink w:anchor="_Toc130400505" w:history="1">
        <w:r w:rsidR="009819C2" w:rsidRPr="00314274">
          <w:rPr>
            <w:rStyle w:val="Hyperlink"/>
            <w:rtl/>
          </w:rPr>
          <w:t>מהרש"א שבת מ"ד ע"ב על תוד"ה יש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Toc130400505 \h</w:instrText>
        </w:r>
        <w:r w:rsidR="009819C2">
          <w:rPr>
            <w:webHidden/>
            <w:rtl/>
          </w:rPr>
          <w:instrText xml:space="preserve"> </w:instrText>
        </w:r>
        <w:r w:rsidR="009819C2">
          <w:rPr>
            <w:webHidden/>
            <w:rtl/>
          </w:rPr>
        </w:r>
        <w:r w:rsidR="009819C2">
          <w:rPr>
            <w:webHidden/>
            <w:rtl/>
          </w:rPr>
          <w:fldChar w:fldCharType="separate"/>
        </w:r>
        <w:r w:rsidR="00FA04D3">
          <w:rPr>
            <w:webHidden/>
            <w:rtl/>
          </w:rPr>
          <w:t>39</w:t>
        </w:r>
        <w:r w:rsidR="009819C2">
          <w:rPr>
            <w:webHidden/>
            <w:rtl/>
          </w:rPr>
          <w:fldChar w:fldCharType="end"/>
        </w:r>
      </w:hyperlink>
    </w:p>
    <w:p w14:paraId="682813F3" w14:textId="52FDBDFC" w:rsidR="009819C2" w:rsidRDefault="005A2860">
      <w:pPr>
        <w:pStyle w:val="TOC7"/>
        <w:rPr>
          <w:rFonts w:cstheme="minorBidi"/>
          <w:sz w:val="22"/>
          <w:szCs w:val="22"/>
          <w:rtl/>
        </w:rPr>
      </w:pPr>
      <w:hyperlink w:anchor="_Toc130400855" w:history="1">
        <w:r w:rsidR="009819C2" w:rsidRPr="00314274">
          <w:rPr>
            <w:rStyle w:val="Hyperlink"/>
            <w:rtl/>
          </w:rPr>
          <w:t>מהרש"א שבת מ"ה ע"א על תוד"ה וכן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Toc130400855 \h</w:instrText>
        </w:r>
        <w:r w:rsidR="009819C2">
          <w:rPr>
            <w:webHidden/>
            <w:rtl/>
          </w:rPr>
          <w:instrText xml:space="preserve"> </w:instrText>
        </w:r>
        <w:r w:rsidR="009819C2">
          <w:rPr>
            <w:webHidden/>
            <w:rtl/>
          </w:rPr>
        </w:r>
        <w:r w:rsidR="009819C2">
          <w:rPr>
            <w:webHidden/>
            <w:rtl/>
          </w:rPr>
          <w:fldChar w:fldCharType="separate"/>
        </w:r>
        <w:r w:rsidR="00FA04D3">
          <w:rPr>
            <w:webHidden/>
            <w:rtl/>
          </w:rPr>
          <w:t>102</w:t>
        </w:r>
        <w:r w:rsidR="009819C2">
          <w:rPr>
            <w:webHidden/>
            <w:rtl/>
          </w:rPr>
          <w:fldChar w:fldCharType="end"/>
        </w:r>
      </w:hyperlink>
    </w:p>
    <w:p w14:paraId="649246C3" w14:textId="00A054DD" w:rsidR="009819C2" w:rsidRDefault="005A2860">
      <w:pPr>
        <w:pStyle w:val="TOC7"/>
        <w:rPr>
          <w:rFonts w:cstheme="minorBidi"/>
          <w:sz w:val="22"/>
          <w:szCs w:val="22"/>
          <w:rtl/>
        </w:rPr>
      </w:pPr>
      <w:hyperlink w:anchor="_Toc130400665" w:history="1">
        <w:r w:rsidR="009819C2" w:rsidRPr="00314274">
          <w:rPr>
            <w:rStyle w:val="Hyperlink"/>
            <w:rtl/>
          </w:rPr>
          <w:t>מהרש"א שבת מ"ז ע"א על רש"י ד"ה נוטל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Toc130400665 \h</w:instrText>
        </w:r>
        <w:r w:rsidR="009819C2">
          <w:rPr>
            <w:webHidden/>
            <w:rtl/>
          </w:rPr>
          <w:instrText xml:space="preserve"> </w:instrText>
        </w:r>
        <w:r w:rsidR="009819C2">
          <w:rPr>
            <w:webHidden/>
            <w:rtl/>
          </w:rPr>
        </w:r>
        <w:r w:rsidR="009819C2">
          <w:rPr>
            <w:webHidden/>
            <w:rtl/>
          </w:rPr>
          <w:fldChar w:fldCharType="separate"/>
        </w:r>
        <w:r w:rsidR="00FA04D3">
          <w:rPr>
            <w:webHidden/>
            <w:rtl/>
          </w:rPr>
          <w:t>69</w:t>
        </w:r>
        <w:r w:rsidR="009819C2">
          <w:rPr>
            <w:webHidden/>
            <w:rtl/>
          </w:rPr>
          <w:fldChar w:fldCharType="end"/>
        </w:r>
      </w:hyperlink>
    </w:p>
    <w:p w14:paraId="5AB19FD9" w14:textId="51B4D4C0" w:rsidR="009819C2" w:rsidRDefault="005A2860">
      <w:pPr>
        <w:pStyle w:val="TOC7"/>
        <w:rPr>
          <w:rFonts w:cstheme="minorBidi"/>
          <w:sz w:val="22"/>
          <w:szCs w:val="22"/>
          <w:rtl/>
        </w:rPr>
      </w:pPr>
      <w:hyperlink w:anchor="_Toc130400002" w:history="1">
        <w:r w:rsidR="009819C2" w:rsidRPr="00314274">
          <w:rPr>
            <w:rStyle w:val="Hyperlink"/>
            <w:rtl/>
          </w:rPr>
          <w:t>מהרש"א שבת מב ע"ב על תוד"ה ואין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Toc130400002 \h</w:instrText>
        </w:r>
        <w:r w:rsidR="009819C2">
          <w:rPr>
            <w:webHidden/>
            <w:rtl/>
          </w:rPr>
          <w:instrText xml:space="preserve"> </w:instrText>
        </w:r>
        <w:r w:rsidR="009819C2">
          <w:rPr>
            <w:webHidden/>
            <w:rtl/>
          </w:rPr>
        </w:r>
        <w:r w:rsidR="009819C2">
          <w:rPr>
            <w:webHidden/>
            <w:rtl/>
          </w:rPr>
          <w:fldChar w:fldCharType="separate"/>
        </w:r>
        <w:r w:rsidR="00FA04D3">
          <w:rPr>
            <w:webHidden/>
            <w:rtl/>
          </w:rPr>
          <w:t>5</w:t>
        </w:r>
        <w:r w:rsidR="009819C2">
          <w:rPr>
            <w:webHidden/>
            <w:rtl/>
          </w:rPr>
          <w:fldChar w:fldCharType="end"/>
        </w:r>
      </w:hyperlink>
    </w:p>
    <w:p w14:paraId="6B4E2F15" w14:textId="7C8CA047" w:rsidR="009819C2" w:rsidRDefault="005A2860">
      <w:pPr>
        <w:pStyle w:val="TOC7"/>
        <w:rPr>
          <w:rFonts w:cstheme="minorBidi"/>
          <w:sz w:val="22"/>
          <w:szCs w:val="22"/>
          <w:rtl/>
        </w:rPr>
      </w:pPr>
      <w:hyperlink w:anchor="_Toc130400003" w:history="1">
        <w:r w:rsidR="009819C2" w:rsidRPr="00314274">
          <w:rPr>
            <w:rStyle w:val="Hyperlink"/>
            <w:rtl/>
          </w:rPr>
          <w:t>מהרש"א שבת מג ע"א ד"ה בא"ד דלדידיה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Toc130400003 \h</w:instrText>
        </w:r>
        <w:r w:rsidR="009819C2">
          <w:rPr>
            <w:webHidden/>
            <w:rtl/>
          </w:rPr>
          <w:instrText xml:space="preserve"> </w:instrText>
        </w:r>
        <w:r w:rsidR="009819C2">
          <w:rPr>
            <w:webHidden/>
            <w:rtl/>
          </w:rPr>
        </w:r>
        <w:r w:rsidR="009819C2">
          <w:rPr>
            <w:webHidden/>
            <w:rtl/>
          </w:rPr>
          <w:fldChar w:fldCharType="separate"/>
        </w:r>
        <w:r w:rsidR="00FA04D3">
          <w:rPr>
            <w:webHidden/>
            <w:rtl/>
          </w:rPr>
          <w:t>5</w:t>
        </w:r>
        <w:r w:rsidR="009819C2">
          <w:rPr>
            <w:webHidden/>
            <w:rtl/>
          </w:rPr>
          <w:fldChar w:fldCharType="end"/>
        </w:r>
      </w:hyperlink>
    </w:p>
    <w:p w14:paraId="31711E02" w14:textId="71F7DA35" w:rsidR="009819C2" w:rsidRDefault="005A2860">
      <w:pPr>
        <w:pStyle w:val="TOC7"/>
        <w:rPr>
          <w:rFonts w:cstheme="minorBidi"/>
          <w:sz w:val="22"/>
          <w:szCs w:val="22"/>
          <w:rtl/>
        </w:rPr>
      </w:pPr>
      <w:hyperlink w:anchor="_Toc130400325" w:history="1">
        <w:r w:rsidR="009819C2" w:rsidRPr="00314274">
          <w:rPr>
            <w:rStyle w:val="Hyperlink"/>
            <w:rtl/>
          </w:rPr>
          <w:t>מהרש"א שבת נ ע"ב על תוד"ה מקצת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Toc130400325 \h</w:instrText>
        </w:r>
        <w:r w:rsidR="009819C2">
          <w:rPr>
            <w:webHidden/>
            <w:rtl/>
          </w:rPr>
          <w:instrText xml:space="preserve"> </w:instrText>
        </w:r>
        <w:r w:rsidR="009819C2">
          <w:rPr>
            <w:webHidden/>
            <w:rtl/>
          </w:rPr>
        </w:r>
        <w:r w:rsidR="009819C2">
          <w:rPr>
            <w:webHidden/>
            <w:rtl/>
          </w:rPr>
          <w:fldChar w:fldCharType="separate"/>
        </w:r>
        <w:r w:rsidR="00FA04D3">
          <w:rPr>
            <w:webHidden/>
            <w:rtl/>
          </w:rPr>
          <w:t>8</w:t>
        </w:r>
        <w:r w:rsidR="009819C2">
          <w:rPr>
            <w:webHidden/>
            <w:rtl/>
          </w:rPr>
          <w:fldChar w:fldCharType="end"/>
        </w:r>
      </w:hyperlink>
    </w:p>
    <w:p w14:paraId="5B99036C" w14:textId="2A5139BC" w:rsidR="009819C2" w:rsidRDefault="005A2860">
      <w:pPr>
        <w:pStyle w:val="TOC7"/>
        <w:rPr>
          <w:rFonts w:cstheme="minorBidi"/>
          <w:sz w:val="22"/>
          <w:szCs w:val="22"/>
          <w:rtl/>
        </w:rPr>
      </w:pPr>
      <w:hyperlink w:anchor="_Toc130400305" w:history="1">
        <w:r w:rsidR="009819C2" w:rsidRPr="00314274">
          <w:rPr>
            <w:rStyle w:val="Hyperlink"/>
            <w:rtl/>
          </w:rPr>
          <w:t>מהרש"א שבת קכג ע"א על תוד"ה פגה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Toc130400305 \h</w:instrText>
        </w:r>
        <w:r w:rsidR="009819C2">
          <w:rPr>
            <w:webHidden/>
            <w:rtl/>
          </w:rPr>
          <w:instrText xml:space="preserve"> </w:instrText>
        </w:r>
        <w:r w:rsidR="009819C2">
          <w:rPr>
            <w:webHidden/>
            <w:rtl/>
          </w:rPr>
        </w:r>
        <w:r w:rsidR="009819C2">
          <w:rPr>
            <w:webHidden/>
            <w:rtl/>
          </w:rPr>
          <w:fldChar w:fldCharType="separate"/>
        </w:r>
        <w:r w:rsidR="00FA04D3">
          <w:rPr>
            <w:webHidden/>
            <w:rtl/>
          </w:rPr>
          <w:t>5</w:t>
        </w:r>
        <w:r w:rsidR="009819C2">
          <w:rPr>
            <w:webHidden/>
            <w:rtl/>
          </w:rPr>
          <w:fldChar w:fldCharType="end"/>
        </w:r>
      </w:hyperlink>
    </w:p>
    <w:p w14:paraId="18253821" w14:textId="43E3CB7D" w:rsidR="009819C2" w:rsidRDefault="005A2860">
      <w:pPr>
        <w:pStyle w:val="TOC7"/>
        <w:rPr>
          <w:rFonts w:cstheme="minorBidi"/>
          <w:sz w:val="22"/>
          <w:szCs w:val="22"/>
          <w:rtl/>
        </w:rPr>
      </w:pPr>
      <w:hyperlink w:anchor="_Toc130400306" w:history="1">
        <w:r w:rsidR="009819C2" w:rsidRPr="00314274">
          <w:rPr>
            <w:rStyle w:val="Hyperlink"/>
            <w:rtl/>
          </w:rPr>
          <w:t>מהרש"א שבת קכג ע"א על תוד"ה פוגלא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Toc130400306 \h</w:instrText>
        </w:r>
        <w:r w:rsidR="009819C2">
          <w:rPr>
            <w:webHidden/>
            <w:rtl/>
          </w:rPr>
          <w:instrText xml:space="preserve"> </w:instrText>
        </w:r>
        <w:r w:rsidR="009819C2">
          <w:rPr>
            <w:webHidden/>
            <w:rtl/>
          </w:rPr>
        </w:r>
        <w:r w:rsidR="009819C2">
          <w:rPr>
            <w:webHidden/>
            <w:rtl/>
          </w:rPr>
          <w:fldChar w:fldCharType="separate"/>
        </w:r>
        <w:r w:rsidR="00FA04D3">
          <w:rPr>
            <w:webHidden/>
            <w:rtl/>
          </w:rPr>
          <w:t>6</w:t>
        </w:r>
        <w:r w:rsidR="009819C2">
          <w:rPr>
            <w:webHidden/>
            <w:rtl/>
          </w:rPr>
          <w:fldChar w:fldCharType="end"/>
        </w:r>
      </w:hyperlink>
    </w:p>
    <w:p w14:paraId="66E7010F" w14:textId="13366625" w:rsidR="009819C2" w:rsidRDefault="005A2860">
      <w:pPr>
        <w:pStyle w:val="TOC7"/>
        <w:rPr>
          <w:rFonts w:cstheme="minorBidi"/>
          <w:sz w:val="22"/>
          <w:szCs w:val="22"/>
          <w:rtl/>
        </w:rPr>
      </w:pPr>
      <w:hyperlink w:anchor="_Toc130400555" w:history="1">
        <w:r w:rsidR="009819C2" w:rsidRPr="00314274">
          <w:rPr>
            <w:rStyle w:val="Hyperlink"/>
            <w:rtl/>
          </w:rPr>
          <w:t>מהרשמהרש"א שבת מ"ד ע"ב בא"ד כגון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Toc130400555 \h</w:instrText>
        </w:r>
        <w:r w:rsidR="009819C2">
          <w:rPr>
            <w:webHidden/>
            <w:rtl/>
          </w:rPr>
          <w:instrText xml:space="preserve"> </w:instrText>
        </w:r>
        <w:r w:rsidR="009819C2">
          <w:rPr>
            <w:webHidden/>
            <w:rtl/>
          </w:rPr>
        </w:r>
        <w:r w:rsidR="009819C2">
          <w:rPr>
            <w:webHidden/>
            <w:rtl/>
          </w:rPr>
          <w:fldChar w:fldCharType="separate"/>
        </w:r>
        <w:r w:rsidR="00FA04D3">
          <w:rPr>
            <w:webHidden/>
            <w:rtl/>
          </w:rPr>
          <w:t>47</w:t>
        </w:r>
        <w:r w:rsidR="009819C2">
          <w:rPr>
            <w:webHidden/>
            <w:rtl/>
          </w:rPr>
          <w:fldChar w:fldCharType="end"/>
        </w:r>
      </w:hyperlink>
    </w:p>
    <w:p w14:paraId="472089B2" w14:textId="7EA9C94F" w:rsidR="009819C2" w:rsidRDefault="005A2860">
      <w:pPr>
        <w:pStyle w:val="TOC7"/>
        <w:rPr>
          <w:rFonts w:cstheme="minorBidi"/>
          <w:sz w:val="22"/>
          <w:szCs w:val="22"/>
          <w:rtl/>
        </w:rPr>
      </w:pPr>
      <w:hyperlink w:anchor="_Toc130400548" w:history="1">
        <w:r w:rsidR="009819C2" w:rsidRPr="00314274">
          <w:rPr>
            <w:rStyle w:val="Hyperlink"/>
            <w:rtl/>
          </w:rPr>
          <w:t>מחצית השקל או"ח סי' שח ס"ק נא ד"ה ודברי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Toc130400548 \h</w:instrText>
        </w:r>
        <w:r w:rsidR="009819C2">
          <w:rPr>
            <w:webHidden/>
            <w:rtl/>
          </w:rPr>
          <w:instrText xml:space="preserve"> </w:instrText>
        </w:r>
        <w:r w:rsidR="009819C2">
          <w:rPr>
            <w:webHidden/>
            <w:rtl/>
          </w:rPr>
        </w:r>
        <w:r w:rsidR="009819C2">
          <w:rPr>
            <w:webHidden/>
            <w:rtl/>
          </w:rPr>
          <w:fldChar w:fldCharType="separate"/>
        </w:r>
        <w:r w:rsidR="00FA04D3">
          <w:rPr>
            <w:webHidden/>
            <w:rtl/>
          </w:rPr>
          <w:t>46</w:t>
        </w:r>
        <w:r w:rsidR="009819C2">
          <w:rPr>
            <w:webHidden/>
            <w:rtl/>
          </w:rPr>
          <w:fldChar w:fldCharType="end"/>
        </w:r>
      </w:hyperlink>
    </w:p>
    <w:p w14:paraId="464F450F" w14:textId="63FDFD7F" w:rsidR="009819C2" w:rsidRDefault="005A2860">
      <w:pPr>
        <w:pStyle w:val="TOC7"/>
        <w:rPr>
          <w:rFonts w:cstheme="minorBidi"/>
          <w:sz w:val="22"/>
          <w:szCs w:val="22"/>
          <w:rtl/>
        </w:rPr>
      </w:pPr>
      <w:hyperlink w:anchor="_Toc130400729" w:history="1">
        <w:r w:rsidR="009819C2" w:rsidRPr="00314274">
          <w:rPr>
            <w:rStyle w:val="Hyperlink"/>
            <w:rtl/>
          </w:rPr>
          <w:t>מחצית השקל או"ח סי' שט ס"ק ו ד"ה ולי נראה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Toc130400729 \h</w:instrText>
        </w:r>
        <w:r w:rsidR="009819C2">
          <w:rPr>
            <w:webHidden/>
            <w:rtl/>
          </w:rPr>
          <w:instrText xml:space="preserve"> </w:instrText>
        </w:r>
        <w:r w:rsidR="009819C2">
          <w:rPr>
            <w:webHidden/>
            <w:rtl/>
          </w:rPr>
        </w:r>
        <w:r w:rsidR="009819C2">
          <w:rPr>
            <w:webHidden/>
            <w:rtl/>
          </w:rPr>
          <w:fldChar w:fldCharType="separate"/>
        </w:r>
        <w:r w:rsidR="00FA04D3">
          <w:rPr>
            <w:webHidden/>
            <w:rtl/>
          </w:rPr>
          <w:t>78</w:t>
        </w:r>
        <w:r w:rsidR="009819C2">
          <w:rPr>
            <w:webHidden/>
            <w:rtl/>
          </w:rPr>
          <w:fldChar w:fldCharType="end"/>
        </w:r>
      </w:hyperlink>
    </w:p>
    <w:p w14:paraId="6A1930A8" w14:textId="7E301EA6" w:rsidR="009819C2" w:rsidRDefault="005A2860">
      <w:pPr>
        <w:pStyle w:val="TOC7"/>
        <w:rPr>
          <w:rFonts w:cstheme="minorBidi"/>
          <w:sz w:val="22"/>
          <w:szCs w:val="22"/>
          <w:rtl/>
        </w:rPr>
      </w:pPr>
      <w:hyperlink w:anchor="_Toc130401031" w:history="1">
        <w:r w:rsidR="009819C2" w:rsidRPr="00314274">
          <w:rPr>
            <w:rStyle w:val="Hyperlink"/>
            <w:rtl/>
          </w:rPr>
          <w:t>מחצית השקל או"ח סי' תק"א ס"ק ב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Toc130401031 \h</w:instrText>
        </w:r>
        <w:r w:rsidR="009819C2">
          <w:rPr>
            <w:webHidden/>
            <w:rtl/>
          </w:rPr>
          <w:instrText xml:space="preserve"> </w:instrText>
        </w:r>
        <w:r w:rsidR="009819C2">
          <w:rPr>
            <w:webHidden/>
            <w:rtl/>
          </w:rPr>
        </w:r>
        <w:r w:rsidR="009819C2">
          <w:rPr>
            <w:webHidden/>
            <w:rtl/>
          </w:rPr>
          <w:fldChar w:fldCharType="separate"/>
        </w:r>
        <w:r w:rsidR="00FA04D3">
          <w:rPr>
            <w:webHidden/>
            <w:rtl/>
          </w:rPr>
          <w:t>135</w:t>
        </w:r>
        <w:r w:rsidR="009819C2">
          <w:rPr>
            <w:webHidden/>
            <w:rtl/>
          </w:rPr>
          <w:fldChar w:fldCharType="end"/>
        </w:r>
      </w:hyperlink>
    </w:p>
    <w:p w14:paraId="636C7F8F" w14:textId="109AB739" w:rsidR="009819C2" w:rsidRDefault="005A2860">
      <w:pPr>
        <w:pStyle w:val="TOC7"/>
        <w:rPr>
          <w:rFonts w:cstheme="minorBidi"/>
          <w:sz w:val="22"/>
          <w:szCs w:val="22"/>
          <w:rtl/>
        </w:rPr>
      </w:pPr>
      <w:hyperlink w:anchor="_Toc130400260" w:history="1">
        <w:r w:rsidR="009819C2" w:rsidRPr="00314274">
          <w:rPr>
            <w:rStyle w:val="Hyperlink"/>
            <w:rtl/>
          </w:rPr>
          <w:t>מחצית השקל או"ח סימן שיא ס"ק כד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Toc130400260 \h</w:instrText>
        </w:r>
        <w:r w:rsidR="009819C2">
          <w:rPr>
            <w:webHidden/>
            <w:rtl/>
          </w:rPr>
          <w:instrText xml:space="preserve"> </w:instrText>
        </w:r>
        <w:r w:rsidR="009819C2">
          <w:rPr>
            <w:webHidden/>
            <w:rtl/>
          </w:rPr>
        </w:r>
        <w:r w:rsidR="009819C2">
          <w:rPr>
            <w:webHidden/>
            <w:rtl/>
          </w:rPr>
          <w:fldChar w:fldCharType="separate"/>
        </w:r>
        <w:r w:rsidR="00FA04D3">
          <w:rPr>
            <w:webHidden/>
            <w:rtl/>
          </w:rPr>
          <w:t>42</w:t>
        </w:r>
        <w:r w:rsidR="009819C2">
          <w:rPr>
            <w:webHidden/>
            <w:rtl/>
          </w:rPr>
          <w:fldChar w:fldCharType="end"/>
        </w:r>
      </w:hyperlink>
    </w:p>
    <w:p w14:paraId="54668BAE" w14:textId="67880FBB" w:rsidR="009819C2" w:rsidRDefault="005A2860">
      <w:pPr>
        <w:pStyle w:val="TOC7"/>
        <w:rPr>
          <w:rFonts w:cstheme="minorBidi"/>
          <w:sz w:val="22"/>
          <w:szCs w:val="22"/>
          <w:rtl/>
        </w:rPr>
      </w:pPr>
      <w:hyperlink w:anchor="_Toc130400743" w:history="1">
        <w:r w:rsidR="009819C2" w:rsidRPr="00314274">
          <w:rPr>
            <w:rStyle w:val="Hyperlink"/>
            <w:rtl/>
          </w:rPr>
          <w:t>מלחמת ה' ביצה א' ע"ב מדה"ר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Toc130400743 \h</w:instrText>
        </w:r>
        <w:r w:rsidR="009819C2">
          <w:rPr>
            <w:webHidden/>
            <w:rtl/>
          </w:rPr>
          <w:instrText xml:space="preserve"> </w:instrText>
        </w:r>
        <w:r w:rsidR="009819C2">
          <w:rPr>
            <w:webHidden/>
            <w:rtl/>
          </w:rPr>
        </w:r>
        <w:r w:rsidR="009819C2">
          <w:rPr>
            <w:webHidden/>
            <w:rtl/>
          </w:rPr>
          <w:fldChar w:fldCharType="separate"/>
        </w:r>
        <w:r w:rsidR="00FA04D3">
          <w:rPr>
            <w:webHidden/>
            <w:rtl/>
          </w:rPr>
          <w:t>82</w:t>
        </w:r>
        <w:r w:rsidR="009819C2">
          <w:rPr>
            <w:webHidden/>
            <w:rtl/>
          </w:rPr>
          <w:fldChar w:fldCharType="end"/>
        </w:r>
      </w:hyperlink>
    </w:p>
    <w:p w14:paraId="7D098047" w14:textId="7C3FF6D8" w:rsidR="009819C2" w:rsidRDefault="005A2860">
      <w:pPr>
        <w:pStyle w:val="TOC7"/>
        <w:rPr>
          <w:rFonts w:cstheme="minorBidi"/>
          <w:sz w:val="22"/>
          <w:szCs w:val="22"/>
          <w:rtl/>
        </w:rPr>
      </w:pPr>
      <w:hyperlink w:anchor="_Toc130401145" w:history="1">
        <w:r w:rsidR="009819C2" w:rsidRPr="00314274">
          <w:rPr>
            <w:rStyle w:val="Hyperlink"/>
            <w:rtl/>
          </w:rPr>
          <w:t>מלחמת ה' ביצה י"א ע"א מדה"ר ד"ה ואני סובר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Toc130401145 \h</w:instrText>
        </w:r>
        <w:r w:rsidR="009819C2">
          <w:rPr>
            <w:webHidden/>
            <w:rtl/>
          </w:rPr>
          <w:instrText xml:space="preserve"> </w:instrText>
        </w:r>
        <w:r w:rsidR="009819C2">
          <w:rPr>
            <w:webHidden/>
            <w:rtl/>
          </w:rPr>
        </w:r>
        <w:r w:rsidR="009819C2">
          <w:rPr>
            <w:webHidden/>
            <w:rtl/>
          </w:rPr>
          <w:fldChar w:fldCharType="separate"/>
        </w:r>
        <w:r w:rsidR="00FA04D3">
          <w:rPr>
            <w:webHidden/>
            <w:rtl/>
          </w:rPr>
          <w:t>162</w:t>
        </w:r>
        <w:r w:rsidR="009819C2">
          <w:rPr>
            <w:webHidden/>
            <w:rtl/>
          </w:rPr>
          <w:fldChar w:fldCharType="end"/>
        </w:r>
      </w:hyperlink>
    </w:p>
    <w:p w14:paraId="708B1D79" w14:textId="047DA610" w:rsidR="009819C2" w:rsidRDefault="005A2860">
      <w:pPr>
        <w:pStyle w:val="TOC7"/>
        <w:rPr>
          <w:rFonts w:cstheme="minorBidi"/>
          <w:sz w:val="22"/>
          <w:szCs w:val="22"/>
          <w:rtl/>
        </w:rPr>
      </w:pPr>
      <w:hyperlink w:anchor="_Toc130401148" w:history="1">
        <w:r w:rsidR="009819C2" w:rsidRPr="00314274">
          <w:rPr>
            <w:rStyle w:val="Hyperlink"/>
            <w:rtl/>
          </w:rPr>
          <w:t>מלחמת ה' ביצה י"א ע"א מדה"ר ד"ה ואני סובר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Toc130401148 \h</w:instrText>
        </w:r>
        <w:r w:rsidR="009819C2">
          <w:rPr>
            <w:webHidden/>
            <w:rtl/>
          </w:rPr>
          <w:instrText xml:space="preserve"> </w:instrText>
        </w:r>
        <w:r w:rsidR="009819C2">
          <w:rPr>
            <w:webHidden/>
            <w:rtl/>
          </w:rPr>
        </w:r>
        <w:r w:rsidR="009819C2">
          <w:rPr>
            <w:webHidden/>
            <w:rtl/>
          </w:rPr>
          <w:fldChar w:fldCharType="separate"/>
        </w:r>
        <w:r w:rsidR="00FA04D3">
          <w:rPr>
            <w:webHidden/>
            <w:rtl/>
          </w:rPr>
          <w:t>163</w:t>
        </w:r>
        <w:r w:rsidR="009819C2">
          <w:rPr>
            <w:webHidden/>
            <w:rtl/>
          </w:rPr>
          <w:fldChar w:fldCharType="end"/>
        </w:r>
      </w:hyperlink>
    </w:p>
    <w:p w14:paraId="23F6AA90" w14:textId="53BB59D1" w:rsidR="009819C2" w:rsidRDefault="005A2860">
      <w:pPr>
        <w:pStyle w:val="TOC7"/>
        <w:rPr>
          <w:rFonts w:cstheme="minorBidi"/>
          <w:sz w:val="22"/>
          <w:szCs w:val="22"/>
          <w:rtl/>
        </w:rPr>
      </w:pPr>
      <w:hyperlink w:anchor="_Toc130401151" w:history="1">
        <w:r w:rsidR="009819C2" w:rsidRPr="00314274">
          <w:rPr>
            <w:rStyle w:val="Hyperlink"/>
            <w:rtl/>
          </w:rPr>
          <w:t>מלחמת ה' ביצה י"א ע"א מדה"ר ד"ה ודאמרינן בפ"ק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Toc130401151 \h</w:instrText>
        </w:r>
        <w:r w:rsidR="009819C2">
          <w:rPr>
            <w:webHidden/>
            <w:rtl/>
          </w:rPr>
          <w:instrText xml:space="preserve"> </w:instrText>
        </w:r>
        <w:r w:rsidR="009819C2">
          <w:rPr>
            <w:webHidden/>
            <w:rtl/>
          </w:rPr>
        </w:r>
        <w:r w:rsidR="009819C2">
          <w:rPr>
            <w:webHidden/>
            <w:rtl/>
          </w:rPr>
          <w:fldChar w:fldCharType="separate"/>
        </w:r>
        <w:r w:rsidR="00FA04D3">
          <w:rPr>
            <w:webHidden/>
            <w:rtl/>
          </w:rPr>
          <w:t>163</w:t>
        </w:r>
        <w:r w:rsidR="009819C2">
          <w:rPr>
            <w:webHidden/>
            <w:rtl/>
          </w:rPr>
          <w:fldChar w:fldCharType="end"/>
        </w:r>
      </w:hyperlink>
    </w:p>
    <w:p w14:paraId="48FA16AD" w14:textId="01E96866" w:rsidR="009819C2" w:rsidRDefault="005A2860">
      <w:pPr>
        <w:pStyle w:val="TOC7"/>
        <w:rPr>
          <w:rFonts w:cstheme="minorBidi"/>
          <w:sz w:val="22"/>
          <w:szCs w:val="22"/>
          <w:rtl/>
        </w:rPr>
      </w:pPr>
      <w:hyperlink w:anchor="_Toc130400969" w:history="1">
        <w:r w:rsidR="009819C2" w:rsidRPr="00314274">
          <w:rPr>
            <w:rStyle w:val="Hyperlink"/>
            <w:rtl/>
          </w:rPr>
          <w:t>מלחמת ה' ביצה י"ג ע"א מדה"ר ד"ה אמר הכותב אדקפתא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Toc130400969 \h</w:instrText>
        </w:r>
        <w:r w:rsidR="009819C2">
          <w:rPr>
            <w:webHidden/>
            <w:rtl/>
          </w:rPr>
          <w:instrText xml:space="preserve"> </w:instrText>
        </w:r>
        <w:r w:rsidR="009819C2">
          <w:rPr>
            <w:webHidden/>
            <w:rtl/>
          </w:rPr>
        </w:r>
        <w:r w:rsidR="009819C2">
          <w:rPr>
            <w:webHidden/>
            <w:rtl/>
          </w:rPr>
          <w:fldChar w:fldCharType="separate"/>
        </w:r>
        <w:r w:rsidR="00FA04D3">
          <w:rPr>
            <w:webHidden/>
            <w:rtl/>
          </w:rPr>
          <w:t>122</w:t>
        </w:r>
        <w:r w:rsidR="009819C2">
          <w:rPr>
            <w:webHidden/>
            <w:rtl/>
          </w:rPr>
          <w:fldChar w:fldCharType="end"/>
        </w:r>
      </w:hyperlink>
    </w:p>
    <w:p w14:paraId="3D44C5D0" w14:textId="07D7EEE6" w:rsidR="009819C2" w:rsidRDefault="005A2860">
      <w:pPr>
        <w:pStyle w:val="TOC7"/>
        <w:rPr>
          <w:rFonts w:cstheme="minorBidi"/>
          <w:sz w:val="22"/>
          <w:szCs w:val="22"/>
          <w:rtl/>
        </w:rPr>
      </w:pPr>
      <w:hyperlink w:anchor="_Toc130400939" w:history="1">
        <w:r w:rsidR="009819C2" w:rsidRPr="00314274">
          <w:rPr>
            <w:rStyle w:val="Hyperlink"/>
            <w:rtl/>
          </w:rPr>
          <w:t>מלחמת ה' ביצה י"ג ע"א מדה"ר ד"ה אמר הכותב אדקפתא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Toc130400939 \h</w:instrText>
        </w:r>
        <w:r w:rsidR="009819C2">
          <w:rPr>
            <w:webHidden/>
            <w:rtl/>
          </w:rPr>
          <w:instrText xml:space="preserve"> </w:instrText>
        </w:r>
        <w:r w:rsidR="009819C2">
          <w:rPr>
            <w:webHidden/>
            <w:rtl/>
          </w:rPr>
        </w:r>
        <w:r w:rsidR="009819C2">
          <w:rPr>
            <w:webHidden/>
            <w:rtl/>
          </w:rPr>
          <w:fldChar w:fldCharType="separate"/>
        </w:r>
        <w:r w:rsidR="00FA04D3">
          <w:rPr>
            <w:webHidden/>
            <w:rtl/>
          </w:rPr>
          <w:t>114</w:t>
        </w:r>
        <w:r w:rsidR="009819C2">
          <w:rPr>
            <w:webHidden/>
            <w:rtl/>
          </w:rPr>
          <w:fldChar w:fldCharType="end"/>
        </w:r>
      </w:hyperlink>
    </w:p>
    <w:p w14:paraId="126583AC" w14:textId="23B26079" w:rsidR="009819C2" w:rsidRDefault="005A2860">
      <w:pPr>
        <w:pStyle w:val="TOC7"/>
        <w:rPr>
          <w:rFonts w:cstheme="minorBidi"/>
          <w:sz w:val="22"/>
          <w:szCs w:val="22"/>
          <w:rtl/>
        </w:rPr>
      </w:pPr>
      <w:hyperlink w:anchor="_Toc130400470" w:history="1">
        <w:r w:rsidR="009819C2" w:rsidRPr="00314274">
          <w:rPr>
            <w:rStyle w:val="Hyperlink"/>
            <w:rtl/>
          </w:rPr>
          <w:t>מלחמת ה' ביצה י"ח ע"ב מדה"ר ד"ה אמר הכותב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Toc130400470 \h</w:instrText>
        </w:r>
        <w:r w:rsidR="009819C2">
          <w:rPr>
            <w:webHidden/>
            <w:rtl/>
          </w:rPr>
          <w:instrText xml:space="preserve"> </w:instrText>
        </w:r>
        <w:r w:rsidR="009819C2">
          <w:rPr>
            <w:webHidden/>
            <w:rtl/>
          </w:rPr>
        </w:r>
        <w:r w:rsidR="009819C2">
          <w:rPr>
            <w:webHidden/>
            <w:rtl/>
          </w:rPr>
          <w:fldChar w:fldCharType="separate"/>
        </w:r>
        <w:r w:rsidR="00FA04D3">
          <w:rPr>
            <w:webHidden/>
            <w:rtl/>
          </w:rPr>
          <w:t>31</w:t>
        </w:r>
        <w:r w:rsidR="009819C2">
          <w:rPr>
            <w:webHidden/>
            <w:rtl/>
          </w:rPr>
          <w:fldChar w:fldCharType="end"/>
        </w:r>
      </w:hyperlink>
    </w:p>
    <w:p w14:paraId="5B791F6C" w14:textId="63AAEBAA" w:rsidR="009819C2" w:rsidRDefault="005A2860">
      <w:pPr>
        <w:pStyle w:val="TOC7"/>
        <w:rPr>
          <w:rFonts w:cstheme="minorBidi"/>
          <w:sz w:val="22"/>
          <w:szCs w:val="22"/>
          <w:rtl/>
        </w:rPr>
      </w:pPr>
      <w:hyperlink w:anchor="_Toc130400877" w:history="1">
        <w:r w:rsidR="009819C2" w:rsidRPr="00314274">
          <w:rPr>
            <w:rStyle w:val="Hyperlink"/>
            <w:rtl/>
          </w:rPr>
          <w:t>מלחמת ה' ביצה י"ט ע"א מדה"ר ד"ה ועוד ומה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Toc130400877 \h</w:instrText>
        </w:r>
        <w:r w:rsidR="009819C2">
          <w:rPr>
            <w:webHidden/>
            <w:rtl/>
          </w:rPr>
          <w:instrText xml:space="preserve"> </w:instrText>
        </w:r>
        <w:r w:rsidR="009819C2">
          <w:rPr>
            <w:webHidden/>
            <w:rtl/>
          </w:rPr>
        </w:r>
        <w:r w:rsidR="009819C2">
          <w:rPr>
            <w:webHidden/>
            <w:rtl/>
          </w:rPr>
          <w:fldChar w:fldCharType="separate"/>
        </w:r>
        <w:r w:rsidR="00FA04D3">
          <w:rPr>
            <w:webHidden/>
            <w:rtl/>
          </w:rPr>
          <w:t>104</w:t>
        </w:r>
        <w:r w:rsidR="009819C2">
          <w:rPr>
            <w:webHidden/>
            <w:rtl/>
          </w:rPr>
          <w:fldChar w:fldCharType="end"/>
        </w:r>
      </w:hyperlink>
    </w:p>
    <w:p w14:paraId="50B74614" w14:textId="733ACDE4" w:rsidR="009819C2" w:rsidRDefault="005A2860">
      <w:pPr>
        <w:pStyle w:val="TOC7"/>
        <w:rPr>
          <w:rFonts w:cstheme="minorBidi"/>
          <w:sz w:val="22"/>
          <w:szCs w:val="22"/>
          <w:rtl/>
        </w:rPr>
      </w:pPr>
      <w:hyperlink w:anchor="_Toc130401135" w:history="1">
        <w:r w:rsidR="009819C2" w:rsidRPr="00314274">
          <w:rPr>
            <w:rStyle w:val="Hyperlink"/>
            <w:rtl/>
          </w:rPr>
          <w:t>מלחמת ה' חולין ד' ע"א מדה"ר ד"ה אמר הכותב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Toc130401135 \h</w:instrText>
        </w:r>
        <w:r w:rsidR="009819C2">
          <w:rPr>
            <w:webHidden/>
            <w:rtl/>
          </w:rPr>
          <w:instrText xml:space="preserve"> </w:instrText>
        </w:r>
        <w:r w:rsidR="009819C2">
          <w:rPr>
            <w:webHidden/>
            <w:rtl/>
          </w:rPr>
        </w:r>
        <w:r w:rsidR="009819C2">
          <w:rPr>
            <w:webHidden/>
            <w:rtl/>
          </w:rPr>
          <w:fldChar w:fldCharType="separate"/>
        </w:r>
        <w:r w:rsidR="00FA04D3">
          <w:rPr>
            <w:webHidden/>
            <w:rtl/>
          </w:rPr>
          <w:t>161</w:t>
        </w:r>
        <w:r w:rsidR="009819C2">
          <w:rPr>
            <w:webHidden/>
            <w:rtl/>
          </w:rPr>
          <w:fldChar w:fldCharType="end"/>
        </w:r>
      </w:hyperlink>
    </w:p>
    <w:p w14:paraId="220850EC" w14:textId="4F420DA8" w:rsidR="009819C2" w:rsidRDefault="005A2860">
      <w:pPr>
        <w:pStyle w:val="TOC7"/>
        <w:rPr>
          <w:rFonts w:cstheme="minorBidi"/>
          <w:sz w:val="22"/>
          <w:szCs w:val="22"/>
          <w:rtl/>
        </w:rPr>
      </w:pPr>
      <w:hyperlink w:anchor="_Toc130401136" w:history="1">
        <w:r w:rsidR="009819C2" w:rsidRPr="00314274">
          <w:rPr>
            <w:rStyle w:val="Hyperlink"/>
            <w:rtl/>
          </w:rPr>
          <w:t>מלחמת ה' חולין ד' ע"א מדה"ר ד"ה וזו הסברא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Toc130401136 \h</w:instrText>
        </w:r>
        <w:r w:rsidR="009819C2">
          <w:rPr>
            <w:webHidden/>
            <w:rtl/>
          </w:rPr>
          <w:instrText xml:space="preserve"> </w:instrText>
        </w:r>
        <w:r w:rsidR="009819C2">
          <w:rPr>
            <w:webHidden/>
            <w:rtl/>
          </w:rPr>
        </w:r>
        <w:r w:rsidR="009819C2">
          <w:rPr>
            <w:webHidden/>
            <w:rtl/>
          </w:rPr>
          <w:fldChar w:fldCharType="separate"/>
        </w:r>
        <w:r w:rsidR="00FA04D3">
          <w:rPr>
            <w:webHidden/>
            <w:rtl/>
          </w:rPr>
          <w:t>161</w:t>
        </w:r>
        <w:r w:rsidR="009819C2">
          <w:rPr>
            <w:webHidden/>
            <w:rtl/>
          </w:rPr>
          <w:fldChar w:fldCharType="end"/>
        </w:r>
      </w:hyperlink>
    </w:p>
    <w:p w14:paraId="3415378A" w14:textId="51349EB4" w:rsidR="009819C2" w:rsidRDefault="005A2860">
      <w:pPr>
        <w:pStyle w:val="TOC7"/>
        <w:rPr>
          <w:rFonts w:cstheme="minorBidi"/>
          <w:sz w:val="22"/>
          <w:szCs w:val="22"/>
          <w:rtl/>
        </w:rPr>
      </w:pPr>
      <w:hyperlink w:anchor="_Toc130400081" w:history="1">
        <w:r w:rsidR="009819C2" w:rsidRPr="00314274">
          <w:rPr>
            <w:rStyle w:val="Hyperlink"/>
            <w:rtl/>
          </w:rPr>
          <w:t>מלחמת ה' שבת דף סו עמוד ב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Toc130400081 \h</w:instrText>
        </w:r>
        <w:r w:rsidR="009819C2">
          <w:rPr>
            <w:webHidden/>
            <w:rtl/>
          </w:rPr>
          <w:instrText xml:space="preserve"> </w:instrText>
        </w:r>
        <w:r w:rsidR="009819C2">
          <w:rPr>
            <w:webHidden/>
            <w:rtl/>
          </w:rPr>
        </w:r>
        <w:r w:rsidR="009819C2">
          <w:rPr>
            <w:webHidden/>
            <w:rtl/>
          </w:rPr>
          <w:fldChar w:fldCharType="separate"/>
        </w:r>
        <w:r w:rsidR="00FA04D3">
          <w:rPr>
            <w:webHidden/>
            <w:rtl/>
          </w:rPr>
          <w:t>17</w:t>
        </w:r>
        <w:r w:rsidR="009819C2">
          <w:rPr>
            <w:webHidden/>
            <w:rtl/>
          </w:rPr>
          <w:fldChar w:fldCharType="end"/>
        </w:r>
      </w:hyperlink>
    </w:p>
    <w:p w14:paraId="2D007FC0" w14:textId="624216A9" w:rsidR="009819C2" w:rsidRDefault="005A2860">
      <w:pPr>
        <w:pStyle w:val="TOC7"/>
        <w:rPr>
          <w:rFonts w:cstheme="minorBidi"/>
          <w:sz w:val="22"/>
          <w:szCs w:val="22"/>
          <w:rtl/>
        </w:rPr>
      </w:pPr>
      <w:hyperlink w:anchor="_Toc130400107" w:history="1">
        <w:r w:rsidR="009819C2" w:rsidRPr="00314274">
          <w:rPr>
            <w:rStyle w:val="Hyperlink"/>
            <w:rtl/>
          </w:rPr>
          <w:t>מלחמת ה' שבת דף סו עמוד ב ד"ה אמר הכותב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Toc130400107 \h</w:instrText>
        </w:r>
        <w:r w:rsidR="009819C2">
          <w:rPr>
            <w:webHidden/>
            <w:rtl/>
          </w:rPr>
          <w:instrText xml:space="preserve"> </w:instrText>
        </w:r>
        <w:r w:rsidR="009819C2">
          <w:rPr>
            <w:webHidden/>
            <w:rtl/>
          </w:rPr>
        </w:r>
        <w:r w:rsidR="009819C2">
          <w:rPr>
            <w:webHidden/>
            <w:rtl/>
          </w:rPr>
          <w:fldChar w:fldCharType="separate"/>
        </w:r>
        <w:r w:rsidR="00FA04D3">
          <w:rPr>
            <w:webHidden/>
            <w:rtl/>
          </w:rPr>
          <w:t>20</w:t>
        </w:r>
        <w:r w:rsidR="009819C2">
          <w:rPr>
            <w:webHidden/>
            <w:rtl/>
          </w:rPr>
          <w:fldChar w:fldCharType="end"/>
        </w:r>
      </w:hyperlink>
    </w:p>
    <w:p w14:paraId="0731C1B2" w14:textId="7E0DFF98" w:rsidR="009819C2" w:rsidRDefault="005A2860">
      <w:pPr>
        <w:pStyle w:val="TOC7"/>
        <w:rPr>
          <w:rFonts w:cstheme="minorBidi"/>
          <w:sz w:val="22"/>
          <w:szCs w:val="22"/>
          <w:rtl/>
        </w:rPr>
      </w:pPr>
      <w:hyperlink w:anchor="_Toc130400189" w:history="1">
        <w:r w:rsidR="009819C2" w:rsidRPr="00314274">
          <w:rPr>
            <w:rStyle w:val="Hyperlink"/>
            <w:rtl/>
          </w:rPr>
          <w:t>מלחמת ה' שבת כ ע"ב מדה"ר ד"ה אמר הכותב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Toc130400189 \h</w:instrText>
        </w:r>
        <w:r w:rsidR="009819C2">
          <w:rPr>
            <w:webHidden/>
            <w:rtl/>
          </w:rPr>
          <w:instrText xml:space="preserve"> </w:instrText>
        </w:r>
        <w:r w:rsidR="009819C2">
          <w:rPr>
            <w:webHidden/>
            <w:rtl/>
          </w:rPr>
        </w:r>
        <w:r w:rsidR="009819C2">
          <w:rPr>
            <w:webHidden/>
            <w:rtl/>
          </w:rPr>
          <w:fldChar w:fldCharType="separate"/>
        </w:r>
        <w:r w:rsidR="00FA04D3">
          <w:rPr>
            <w:webHidden/>
            <w:rtl/>
          </w:rPr>
          <w:t>30</w:t>
        </w:r>
        <w:r w:rsidR="009819C2">
          <w:rPr>
            <w:webHidden/>
            <w:rtl/>
          </w:rPr>
          <w:fldChar w:fldCharType="end"/>
        </w:r>
      </w:hyperlink>
    </w:p>
    <w:p w14:paraId="1AE06E15" w14:textId="53CCFB17" w:rsidR="009819C2" w:rsidRDefault="005A2860">
      <w:pPr>
        <w:pStyle w:val="TOC7"/>
        <w:rPr>
          <w:rFonts w:cstheme="minorBidi"/>
          <w:sz w:val="22"/>
          <w:szCs w:val="22"/>
          <w:rtl/>
        </w:rPr>
      </w:pPr>
      <w:hyperlink w:anchor="_Toc130400207" w:history="1">
        <w:r w:rsidR="009819C2" w:rsidRPr="00314274">
          <w:rPr>
            <w:rStyle w:val="Hyperlink"/>
            <w:rtl/>
          </w:rPr>
          <w:t>מלחמת ה' שבת כ ע"ב מדה"ר ד"ה אמר הכותב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Toc130400207 \h</w:instrText>
        </w:r>
        <w:r w:rsidR="009819C2">
          <w:rPr>
            <w:webHidden/>
            <w:rtl/>
          </w:rPr>
          <w:instrText xml:space="preserve"> </w:instrText>
        </w:r>
        <w:r w:rsidR="009819C2">
          <w:rPr>
            <w:webHidden/>
            <w:rtl/>
          </w:rPr>
        </w:r>
        <w:r w:rsidR="009819C2">
          <w:rPr>
            <w:webHidden/>
            <w:rtl/>
          </w:rPr>
          <w:fldChar w:fldCharType="separate"/>
        </w:r>
        <w:r w:rsidR="00FA04D3">
          <w:rPr>
            <w:webHidden/>
            <w:rtl/>
          </w:rPr>
          <w:t>35</w:t>
        </w:r>
        <w:r w:rsidR="009819C2">
          <w:rPr>
            <w:webHidden/>
            <w:rtl/>
          </w:rPr>
          <w:fldChar w:fldCharType="end"/>
        </w:r>
      </w:hyperlink>
    </w:p>
    <w:p w14:paraId="2EEBD9BF" w14:textId="41FAF9AA" w:rsidR="009819C2" w:rsidRDefault="005A2860">
      <w:pPr>
        <w:pStyle w:val="TOC7"/>
        <w:rPr>
          <w:rFonts w:cstheme="minorBidi"/>
          <w:sz w:val="22"/>
          <w:szCs w:val="22"/>
          <w:rtl/>
        </w:rPr>
      </w:pPr>
      <w:hyperlink w:anchor="_Toc130400270" w:history="1">
        <w:r w:rsidR="009819C2" w:rsidRPr="00314274">
          <w:rPr>
            <w:rStyle w:val="Hyperlink"/>
            <w:rtl/>
          </w:rPr>
          <w:t>מלחמת ה' שבת כ ע"ב מדה"ר ד"ה אמר הכותב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Toc130400270 \h</w:instrText>
        </w:r>
        <w:r w:rsidR="009819C2">
          <w:rPr>
            <w:webHidden/>
            <w:rtl/>
          </w:rPr>
          <w:instrText xml:space="preserve"> </w:instrText>
        </w:r>
        <w:r w:rsidR="009819C2">
          <w:rPr>
            <w:webHidden/>
            <w:rtl/>
          </w:rPr>
        </w:r>
        <w:r w:rsidR="009819C2">
          <w:rPr>
            <w:webHidden/>
            <w:rtl/>
          </w:rPr>
          <w:fldChar w:fldCharType="separate"/>
        </w:r>
        <w:r w:rsidR="00FA04D3">
          <w:rPr>
            <w:webHidden/>
            <w:rtl/>
          </w:rPr>
          <w:t>43</w:t>
        </w:r>
        <w:r w:rsidR="009819C2">
          <w:rPr>
            <w:webHidden/>
            <w:rtl/>
          </w:rPr>
          <w:fldChar w:fldCharType="end"/>
        </w:r>
      </w:hyperlink>
    </w:p>
    <w:p w14:paraId="290D3E1E" w14:textId="0583FB6F" w:rsidR="009819C2" w:rsidRDefault="005A2860">
      <w:pPr>
        <w:pStyle w:val="TOC7"/>
        <w:rPr>
          <w:rFonts w:cstheme="minorBidi"/>
          <w:sz w:val="22"/>
          <w:szCs w:val="22"/>
          <w:rtl/>
        </w:rPr>
      </w:pPr>
      <w:hyperlink w:anchor="_Toc130400190" w:history="1">
        <w:r w:rsidR="009819C2" w:rsidRPr="00314274">
          <w:rPr>
            <w:rStyle w:val="Hyperlink"/>
            <w:rtl/>
          </w:rPr>
          <w:t>מלחמת ה' שבת כ ע"ב מדה"ר ד"ה אמר ועוד שהיו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Toc130400190 \h</w:instrText>
        </w:r>
        <w:r w:rsidR="009819C2">
          <w:rPr>
            <w:webHidden/>
            <w:rtl/>
          </w:rPr>
          <w:instrText xml:space="preserve"> </w:instrText>
        </w:r>
        <w:r w:rsidR="009819C2">
          <w:rPr>
            <w:webHidden/>
            <w:rtl/>
          </w:rPr>
        </w:r>
        <w:r w:rsidR="009819C2">
          <w:rPr>
            <w:webHidden/>
            <w:rtl/>
          </w:rPr>
          <w:fldChar w:fldCharType="separate"/>
        </w:r>
        <w:r w:rsidR="00FA04D3">
          <w:rPr>
            <w:webHidden/>
            <w:rtl/>
          </w:rPr>
          <w:t>30</w:t>
        </w:r>
        <w:r w:rsidR="009819C2">
          <w:rPr>
            <w:webHidden/>
            <w:rtl/>
          </w:rPr>
          <w:fldChar w:fldCharType="end"/>
        </w:r>
      </w:hyperlink>
    </w:p>
    <w:p w14:paraId="7C14D48B" w14:textId="57EACEF5" w:rsidR="009819C2" w:rsidRDefault="005A2860">
      <w:pPr>
        <w:pStyle w:val="TOC7"/>
        <w:rPr>
          <w:rFonts w:cstheme="minorBidi"/>
          <w:sz w:val="22"/>
          <w:szCs w:val="22"/>
          <w:rtl/>
        </w:rPr>
      </w:pPr>
      <w:hyperlink w:anchor="_Toc130400210" w:history="1">
        <w:r w:rsidR="009819C2" w:rsidRPr="00314274">
          <w:rPr>
            <w:rStyle w:val="Hyperlink"/>
            <w:rtl/>
          </w:rPr>
          <w:t>מלחמת ה' שבת כ ע"ב מדה"ר ד"ה והקושיא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Toc130400210 \h</w:instrText>
        </w:r>
        <w:r w:rsidR="009819C2">
          <w:rPr>
            <w:webHidden/>
            <w:rtl/>
          </w:rPr>
          <w:instrText xml:space="preserve"> </w:instrText>
        </w:r>
        <w:r w:rsidR="009819C2">
          <w:rPr>
            <w:webHidden/>
            <w:rtl/>
          </w:rPr>
        </w:r>
        <w:r w:rsidR="009819C2">
          <w:rPr>
            <w:webHidden/>
            <w:rtl/>
          </w:rPr>
          <w:fldChar w:fldCharType="separate"/>
        </w:r>
        <w:r w:rsidR="00FA04D3">
          <w:rPr>
            <w:webHidden/>
            <w:rtl/>
          </w:rPr>
          <w:t>36</w:t>
        </w:r>
        <w:r w:rsidR="009819C2">
          <w:rPr>
            <w:webHidden/>
            <w:rtl/>
          </w:rPr>
          <w:fldChar w:fldCharType="end"/>
        </w:r>
      </w:hyperlink>
    </w:p>
    <w:p w14:paraId="462ADBEC" w14:textId="6ABB413E" w:rsidR="009819C2" w:rsidRDefault="005A2860">
      <w:pPr>
        <w:pStyle w:val="TOC7"/>
        <w:rPr>
          <w:rFonts w:cstheme="minorBidi"/>
          <w:sz w:val="22"/>
          <w:szCs w:val="22"/>
          <w:rtl/>
        </w:rPr>
      </w:pPr>
      <w:hyperlink w:anchor="_Toc130400230" w:history="1">
        <w:r w:rsidR="009819C2" w:rsidRPr="00314274">
          <w:rPr>
            <w:rStyle w:val="Hyperlink"/>
            <w:rtl/>
          </w:rPr>
          <w:t>מלחמת ה' שבת כ ע"ב מדה"ר ד"ה והקושיא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Toc130400230 \h</w:instrText>
        </w:r>
        <w:r w:rsidR="009819C2">
          <w:rPr>
            <w:webHidden/>
            <w:rtl/>
          </w:rPr>
          <w:instrText xml:space="preserve"> </w:instrText>
        </w:r>
        <w:r w:rsidR="009819C2">
          <w:rPr>
            <w:webHidden/>
            <w:rtl/>
          </w:rPr>
        </w:r>
        <w:r w:rsidR="009819C2">
          <w:rPr>
            <w:webHidden/>
            <w:rtl/>
          </w:rPr>
          <w:fldChar w:fldCharType="separate"/>
        </w:r>
        <w:r w:rsidR="00FA04D3">
          <w:rPr>
            <w:webHidden/>
            <w:rtl/>
          </w:rPr>
          <w:t>39</w:t>
        </w:r>
        <w:r w:rsidR="009819C2">
          <w:rPr>
            <w:webHidden/>
            <w:rtl/>
          </w:rPr>
          <w:fldChar w:fldCharType="end"/>
        </w:r>
      </w:hyperlink>
    </w:p>
    <w:p w14:paraId="7543B749" w14:textId="49C278F4" w:rsidR="009819C2" w:rsidRDefault="005A2860">
      <w:pPr>
        <w:pStyle w:val="TOC7"/>
        <w:rPr>
          <w:rFonts w:cstheme="minorBidi"/>
          <w:sz w:val="22"/>
          <w:szCs w:val="22"/>
          <w:rtl/>
        </w:rPr>
      </w:pPr>
      <w:hyperlink w:anchor="_Toc130400253" w:history="1">
        <w:r w:rsidR="009819C2" w:rsidRPr="00314274">
          <w:rPr>
            <w:rStyle w:val="Hyperlink"/>
            <w:rtl/>
          </w:rPr>
          <w:t>מלחמת ה' שבת כ ע"ב מדה"ר ד"ה והקושיא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Toc130400253 \h</w:instrText>
        </w:r>
        <w:r w:rsidR="009819C2">
          <w:rPr>
            <w:webHidden/>
            <w:rtl/>
          </w:rPr>
          <w:instrText xml:space="preserve"> </w:instrText>
        </w:r>
        <w:r w:rsidR="009819C2">
          <w:rPr>
            <w:webHidden/>
            <w:rtl/>
          </w:rPr>
        </w:r>
        <w:r w:rsidR="009819C2">
          <w:rPr>
            <w:webHidden/>
            <w:rtl/>
          </w:rPr>
          <w:fldChar w:fldCharType="separate"/>
        </w:r>
        <w:r w:rsidR="00FA04D3">
          <w:rPr>
            <w:webHidden/>
            <w:rtl/>
          </w:rPr>
          <w:t>41</w:t>
        </w:r>
        <w:r w:rsidR="009819C2">
          <w:rPr>
            <w:webHidden/>
            <w:rtl/>
          </w:rPr>
          <w:fldChar w:fldCharType="end"/>
        </w:r>
      </w:hyperlink>
    </w:p>
    <w:p w14:paraId="41DB6175" w14:textId="55258538" w:rsidR="009819C2" w:rsidRDefault="005A2860">
      <w:pPr>
        <w:pStyle w:val="TOC7"/>
        <w:rPr>
          <w:rFonts w:cstheme="minorBidi"/>
          <w:sz w:val="22"/>
          <w:szCs w:val="22"/>
          <w:rtl/>
        </w:rPr>
      </w:pPr>
      <w:hyperlink w:anchor="_Toc130400272" w:history="1">
        <w:r w:rsidR="009819C2" w:rsidRPr="00314274">
          <w:rPr>
            <w:rStyle w:val="Hyperlink"/>
            <w:rtl/>
          </w:rPr>
          <w:t>מלחמת ה' שבת כ ע"ב מדה"ר ד"ה והקושיא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Toc130400272 \h</w:instrText>
        </w:r>
        <w:r w:rsidR="009819C2">
          <w:rPr>
            <w:webHidden/>
            <w:rtl/>
          </w:rPr>
          <w:instrText xml:space="preserve"> </w:instrText>
        </w:r>
        <w:r w:rsidR="009819C2">
          <w:rPr>
            <w:webHidden/>
            <w:rtl/>
          </w:rPr>
        </w:r>
        <w:r w:rsidR="009819C2">
          <w:rPr>
            <w:webHidden/>
            <w:rtl/>
          </w:rPr>
          <w:fldChar w:fldCharType="separate"/>
        </w:r>
        <w:r w:rsidR="00FA04D3">
          <w:rPr>
            <w:webHidden/>
            <w:rtl/>
          </w:rPr>
          <w:t>43</w:t>
        </w:r>
        <w:r w:rsidR="009819C2">
          <w:rPr>
            <w:webHidden/>
            <w:rtl/>
          </w:rPr>
          <w:fldChar w:fldCharType="end"/>
        </w:r>
      </w:hyperlink>
    </w:p>
    <w:p w14:paraId="18369BC0" w14:textId="61B70EF8" w:rsidR="009819C2" w:rsidRDefault="005A2860">
      <w:pPr>
        <w:pStyle w:val="TOC7"/>
        <w:rPr>
          <w:rFonts w:cstheme="minorBidi"/>
          <w:sz w:val="22"/>
          <w:szCs w:val="22"/>
          <w:rtl/>
        </w:rPr>
      </w:pPr>
      <w:hyperlink w:anchor="_Toc130400293" w:history="1">
        <w:r w:rsidR="009819C2" w:rsidRPr="00314274">
          <w:rPr>
            <w:rStyle w:val="Hyperlink"/>
            <w:rtl/>
          </w:rPr>
          <w:t>מלחמת ה' שבת כ ע"ב מדה"ר ד"ה והקושיא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Toc130400293 \h</w:instrText>
        </w:r>
        <w:r w:rsidR="009819C2">
          <w:rPr>
            <w:webHidden/>
            <w:rtl/>
          </w:rPr>
          <w:instrText xml:space="preserve"> </w:instrText>
        </w:r>
        <w:r w:rsidR="009819C2">
          <w:rPr>
            <w:webHidden/>
            <w:rtl/>
          </w:rPr>
        </w:r>
        <w:r w:rsidR="009819C2">
          <w:rPr>
            <w:webHidden/>
            <w:rtl/>
          </w:rPr>
          <w:fldChar w:fldCharType="separate"/>
        </w:r>
        <w:r w:rsidR="00FA04D3">
          <w:rPr>
            <w:webHidden/>
            <w:rtl/>
          </w:rPr>
          <w:t>4</w:t>
        </w:r>
        <w:r w:rsidR="009819C2">
          <w:rPr>
            <w:webHidden/>
            <w:rtl/>
          </w:rPr>
          <w:fldChar w:fldCharType="end"/>
        </w:r>
      </w:hyperlink>
    </w:p>
    <w:p w14:paraId="0201CADA" w14:textId="3AD7A0BC" w:rsidR="009819C2" w:rsidRDefault="005A2860">
      <w:pPr>
        <w:pStyle w:val="TOC7"/>
        <w:rPr>
          <w:rFonts w:cstheme="minorBidi"/>
          <w:sz w:val="22"/>
          <w:szCs w:val="22"/>
          <w:rtl/>
        </w:rPr>
      </w:pPr>
      <w:hyperlink w:anchor="_Toc130400193" w:history="1">
        <w:r w:rsidR="009819C2" w:rsidRPr="00314274">
          <w:rPr>
            <w:rStyle w:val="Hyperlink"/>
            <w:rtl/>
          </w:rPr>
          <w:t>מלחמת ה' שבת כ ע"ב מדה"ר ד"ה וכיוצא בו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Toc130400193 \h</w:instrText>
        </w:r>
        <w:r w:rsidR="009819C2">
          <w:rPr>
            <w:webHidden/>
            <w:rtl/>
          </w:rPr>
          <w:instrText xml:space="preserve"> </w:instrText>
        </w:r>
        <w:r w:rsidR="009819C2">
          <w:rPr>
            <w:webHidden/>
            <w:rtl/>
          </w:rPr>
        </w:r>
        <w:r w:rsidR="009819C2">
          <w:rPr>
            <w:webHidden/>
            <w:rtl/>
          </w:rPr>
          <w:fldChar w:fldCharType="separate"/>
        </w:r>
        <w:r w:rsidR="00FA04D3">
          <w:rPr>
            <w:webHidden/>
            <w:rtl/>
          </w:rPr>
          <w:t>30</w:t>
        </w:r>
        <w:r w:rsidR="009819C2">
          <w:rPr>
            <w:webHidden/>
            <w:rtl/>
          </w:rPr>
          <w:fldChar w:fldCharType="end"/>
        </w:r>
      </w:hyperlink>
    </w:p>
    <w:p w14:paraId="19CFC638" w14:textId="54C298F4" w:rsidR="009819C2" w:rsidRDefault="005A2860">
      <w:pPr>
        <w:pStyle w:val="TOC7"/>
        <w:rPr>
          <w:rFonts w:cstheme="minorBidi"/>
          <w:sz w:val="22"/>
          <w:szCs w:val="22"/>
          <w:rtl/>
        </w:rPr>
      </w:pPr>
      <w:hyperlink w:anchor="_Toc130400271" w:history="1">
        <w:r w:rsidR="009819C2" w:rsidRPr="00314274">
          <w:rPr>
            <w:rStyle w:val="Hyperlink"/>
            <w:rtl/>
          </w:rPr>
          <w:t>מלחמת ה' שבת כ ע"ב מדה"ר ד"ה וכיוצא בו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Toc130400271 \h</w:instrText>
        </w:r>
        <w:r w:rsidR="009819C2">
          <w:rPr>
            <w:webHidden/>
            <w:rtl/>
          </w:rPr>
          <w:instrText xml:space="preserve"> </w:instrText>
        </w:r>
        <w:r w:rsidR="009819C2">
          <w:rPr>
            <w:webHidden/>
            <w:rtl/>
          </w:rPr>
        </w:r>
        <w:r w:rsidR="009819C2">
          <w:rPr>
            <w:webHidden/>
            <w:rtl/>
          </w:rPr>
          <w:fldChar w:fldCharType="separate"/>
        </w:r>
        <w:r w:rsidR="00FA04D3">
          <w:rPr>
            <w:webHidden/>
            <w:rtl/>
          </w:rPr>
          <w:t>43</w:t>
        </w:r>
        <w:r w:rsidR="009819C2">
          <w:rPr>
            <w:webHidden/>
            <w:rtl/>
          </w:rPr>
          <w:fldChar w:fldCharType="end"/>
        </w:r>
      </w:hyperlink>
    </w:p>
    <w:p w14:paraId="52F40E96" w14:textId="738D7ACC" w:rsidR="009819C2" w:rsidRDefault="005A2860">
      <w:pPr>
        <w:pStyle w:val="TOC7"/>
        <w:rPr>
          <w:rFonts w:cstheme="minorBidi"/>
          <w:sz w:val="22"/>
          <w:szCs w:val="22"/>
          <w:rtl/>
        </w:rPr>
      </w:pPr>
      <w:hyperlink w:anchor="_Toc130400531" w:history="1">
        <w:r w:rsidR="009819C2" w:rsidRPr="00314274">
          <w:rPr>
            <w:rStyle w:val="Hyperlink"/>
            <w:rtl/>
          </w:rPr>
          <w:t>מלחמת ה' שבת נט ע"ב מדה"ר ד"ה אמר הכותב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Toc130400531 \h</w:instrText>
        </w:r>
        <w:r w:rsidR="009819C2">
          <w:rPr>
            <w:webHidden/>
            <w:rtl/>
          </w:rPr>
          <w:instrText xml:space="preserve"> </w:instrText>
        </w:r>
        <w:r w:rsidR="009819C2">
          <w:rPr>
            <w:webHidden/>
            <w:rtl/>
          </w:rPr>
        </w:r>
        <w:r w:rsidR="009819C2">
          <w:rPr>
            <w:webHidden/>
            <w:rtl/>
          </w:rPr>
          <w:fldChar w:fldCharType="separate"/>
        </w:r>
        <w:r w:rsidR="00FA04D3">
          <w:rPr>
            <w:webHidden/>
            <w:rtl/>
          </w:rPr>
          <w:t>43</w:t>
        </w:r>
        <w:r w:rsidR="009819C2">
          <w:rPr>
            <w:webHidden/>
            <w:rtl/>
          </w:rPr>
          <w:fldChar w:fldCharType="end"/>
        </w:r>
      </w:hyperlink>
    </w:p>
    <w:p w14:paraId="77E082D4" w14:textId="2377F18E" w:rsidR="009819C2" w:rsidRDefault="005A2860">
      <w:pPr>
        <w:pStyle w:val="TOC7"/>
        <w:rPr>
          <w:rFonts w:cstheme="minorBidi"/>
          <w:sz w:val="22"/>
          <w:szCs w:val="22"/>
          <w:rtl/>
        </w:rPr>
      </w:pPr>
      <w:hyperlink w:anchor="_Toc130400414" w:history="1">
        <w:r w:rsidR="009819C2" w:rsidRPr="00314274">
          <w:rPr>
            <w:rStyle w:val="Hyperlink"/>
            <w:rtl/>
          </w:rPr>
          <w:t>מלחמת ה' שבת נט ע"ב מדה"ר ד"ה אמר הכותב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Toc130400414 \h</w:instrText>
        </w:r>
        <w:r w:rsidR="009819C2">
          <w:rPr>
            <w:webHidden/>
            <w:rtl/>
          </w:rPr>
          <w:instrText xml:space="preserve"> </w:instrText>
        </w:r>
        <w:r w:rsidR="009819C2">
          <w:rPr>
            <w:webHidden/>
            <w:rtl/>
          </w:rPr>
        </w:r>
        <w:r w:rsidR="009819C2">
          <w:rPr>
            <w:webHidden/>
            <w:rtl/>
          </w:rPr>
          <w:fldChar w:fldCharType="separate"/>
        </w:r>
        <w:r w:rsidR="00FA04D3">
          <w:rPr>
            <w:webHidden/>
            <w:rtl/>
          </w:rPr>
          <w:t>22</w:t>
        </w:r>
        <w:r w:rsidR="009819C2">
          <w:rPr>
            <w:webHidden/>
            <w:rtl/>
          </w:rPr>
          <w:fldChar w:fldCharType="end"/>
        </w:r>
      </w:hyperlink>
    </w:p>
    <w:p w14:paraId="7B080642" w14:textId="3926E3F0" w:rsidR="009819C2" w:rsidRDefault="005A2860">
      <w:pPr>
        <w:pStyle w:val="TOC7"/>
        <w:rPr>
          <w:rFonts w:cstheme="minorBidi"/>
          <w:sz w:val="22"/>
          <w:szCs w:val="22"/>
          <w:rtl/>
        </w:rPr>
      </w:pPr>
      <w:hyperlink w:anchor="_Toc130400984" w:history="1">
        <w:r w:rsidR="009819C2" w:rsidRPr="00314274">
          <w:rPr>
            <w:rStyle w:val="Hyperlink"/>
            <w:rtl/>
          </w:rPr>
          <w:t>מנחת שלמה ביצה ג ע"א ד"ה אולם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Toc130400984 \h</w:instrText>
        </w:r>
        <w:r w:rsidR="009819C2">
          <w:rPr>
            <w:webHidden/>
            <w:rtl/>
          </w:rPr>
          <w:instrText xml:space="preserve"> </w:instrText>
        </w:r>
        <w:r w:rsidR="009819C2">
          <w:rPr>
            <w:webHidden/>
            <w:rtl/>
          </w:rPr>
        </w:r>
        <w:r w:rsidR="009819C2">
          <w:rPr>
            <w:webHidden/>
            <w:rtl/>
          </w:rPr>
          <w:fldChar w:fldCharType="separate"/>
        </w:r>
        <w:r w:rsidR="00FA04D3">
          <w:rPr>
            <w:webHidden/>
            <w:rtl/>
          </w:rPr>
          <w:t>125</w:t>
        </w:r>
        <w:r w:rsidR="009819C2">
          <w:rPr>
            <w:webHidden/>
            <w:rtl/>
          </w:rPr>
          <w:fldChar w:fldCharType="end"/>
        </w:r>
      </w:hyperlink>
    </w:p>
    <w:p w14:paraId="7DE50CEE" w14:textId="2D8D1F1A" w:rsidR="009819C2" w:rsidRDefault="005A2860">
      <w:pPr>
        <w:pStyle w:val="TOC7"/>
        <w:rPr>
          <w:rFonts w:cstheme="minorBidi"/>
          <w:sz w:val="22"/>
          <w:szCs w:val="22"/>
          <w:rtl/>
        </w:rPr>
      </w:pPr>
      <w:hyperlink w:anchor="_Toc130400987" w:history="1">
        <w:r w:rsidR="009819C2" w:rsidRPr="00314274">
          <w:rPr>
            <w:rStyle w:val="Hyperlink"/>
            <w:rtl/>
          </w:rPr>
          <w:t>מנחת שלמה ביצה ג ע"א על תודה גזרה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Toc130400987 \h</w:instrText>
        </w:r>
        <w:r w:rsidR="009819C2">
          <w:rPr>
            <w:webHidden/>
            <w:rtl/>
          </w:rPr>
          <w:instrText xml:space="preserve"> </w:instrText>
        </w:r>
        <w:r w:rsidR="009819C2">
          <w:rPr>
            <w:webHidden/>
            <w:rtl/>
          </w:rPr>
        </w:r>
        <w:r w:rsidR="009819C2">
          <w:rPr>
            <w:webHidden/>
            <w:rtl/>
          </w:rPr>
          <w:fldChar w:fldCharType="separate"/>
        </w:r>
        <w:r w:rsidR="00FA04D3">
          <w:rPr>
            <w:webHidden/>
            <w:rtl/>
          </w:rPr>
          <w:t>125</w:t>
        </w:r>
        <w:r w:rsidR="009819C2">
          <w:rPr>
            <w:webHidden/>
            <w:rtl/>
          </w:rPr>
          <w:fldChar w:fldCharType="end"/>
        </w:r>
      </w:hyperlink>
    </w:p>
    <w:p w14:paraId="572E0982" w14:textId="01AD56E5" w:rsidR="009819C2" w:rsidRDefault="005A2860">
      <w:pPr>
        <w:pStyle w:val="TOC7"/>
        <w:rPr>
          <w:rFonts w:cstheme="minorBidi"/>
          <w:sz w:val="22"/>
          <w:szCs w:val="22"/>
          <w:rtl/>
        </w:rPr>
      </w:pPr>
      <w:hyperlink w:anchor="_Toc130400034" w:history="1">
        <w:r w:rsidR="009819C2" w:rsidRPr="00314274">
          <w:rPr>
            <w:rStyle w:val="Hyperlink"/>
            <w:rtl/>
          </w:rPr>
          <w:t>מראה הפנים ביצה ה, א דף יט עמוד ב ד"ה תני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Toc130400034 \h</w:instrText>
        </w:r>
        <w:r w:rsidR="009819C2">
          <w:rPr>
            <w:webHidden/>
            <w:rtl/>
          </w:rPr>
          <w:instrText xml:space="preserve"> </w:instrText>
        </w:r>
        <w:r w:rsidR="009819C2">
          <w:rPr>
            <w:webHidden/>
            <w:rtl/>
          </w:rPr>
        </w:r>
        <w:r w:rsidR="009819C2">
          <w:rPr>
            <w:webHidden/>
            <w:rtl/>
          </w:rPr>
          <w:fldChar w:fldCharType="separate"/>
        </w:r>
        <w:r w:rsidR="00FA04D3">
          <w:rPr>
            <w:webHidden/>
            <w:rtl/>
          </w:rPr>
          <w:t>9</w:t>
        </w:r>
        <w:r w:rsidR="009819C2">
          <w:rPr>
            <w:webHidden/>
            <w:rtl/>
          </w:rPr>
          <w:fldChar w:fldCharType="end"/>
        </w:r>
      </w:hyperlink>
    </w:p>
    <w:p w14:paraId="1C2FB498" w14:textId="67052757" w:rsidR="009819C2" w:rsidRDefault="005A2860">
      <w:pPr>
        <w:pStyle w:val="TOC7"/>
        <w:rPr>
          <w:rFonts w:cstheme="minorBidi"/>
          <w:sz w:val="22"/>
          <w:szCs w:val="22"/>
          <w:rtl/>
        </w:rPr>
      </w:pPr>
      <w:hyperlink w:anchor="_Toc130401046" w:history="1">
        <w:r w:rsidR="009819C2" w:rsidRPr="00314274">
          <w:rPr>
            <w:rStyle w:val="Hyperlink"/>
            <w:rtl/>
          </w:rPr>
          <w:t>מרדכי ביצה פרק ביצה רמז תרמב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Toc130401046 \h</w:instrText>
        </w:r>
        <w:r w:rsidR="009819C2">
          <w:rPr>
            <w:webHidden/>
            <w:rtl/>
          </w:rPr>
          <w:instrText xml:space="preserve"> </w:instrText>
        </w:r>
        <w:r w:rsidR="009819C2">
          <w:rPr>
            <w:webHidden/>
            <w:rtl/>
          </w:rPr>
        </w:r>
        <w:r w:rsidR="009819C2">
          <w:rPr>
            <w:webHidden/>
            <w:rtl/>
          </w:rPr>
          <w:fldChar w:fldCharType="separate"/>
        </w:r>
        <w:r w:rsidR="00FA04D3">
          <w:rPr>
            <w:webHidden/>
            <w:rtl/>
          </w:rPr>
          <w:t>138</w:t>
        </w:r>
        <w:r w:rsidR="009819C2">
          <w:rPr>
            <w:webHidden/>
            <w:rtl/>
          </w:rPr>
          <w:fldChar w:fldCharType="end"/>
        </w:r>
      </w:hyperlink>
    </w:p>
    <w:p w14:paraId="6D2FE210" w14:textId="17BFDE0D" w:rsidR="009819C2" w:rsidRDefault="005A2860">
      <w:pPr>
        <w:pStyle w:val="TOC7"/>
        <w:rPr>
          <w:rFonts w:cstheme="minorBidi"/>
          <w:sz w:val="22"/>
          <w:szCs w:val="22"/>
          <w:rtl/>
        </w:rPr>
      </w:pPr>
      <w:hyperlink w:anchor="_Toc130401140" w:history="1">
        <w:r w:rsidR="009819C2" w:rsidRPr="00314274">
          <w:rPr>
            <w:rStyle w:val="Hyperlink"/>
            <w:rtl/>
          </w:rPr>
          <w:t>מרדכי ביצה פרק ביצה רמז תרמב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Toc130401140 \h</w:instrText>
        </w:r>
        <w:r w:rsidR="009819C2">
          <w:rPr>
            <w:webHidden/>
            <w:rtl/>
          </w:rPr>
          <w:instrText xml:space="preserve"> </w:instrText>
        </w:r>
        <w:r w:rsidR="009819C2">
          <w:rPr>
            <w:webHidden/>
            <w:rtl/>
          </w:rPr>
        </w:r>
        <w:r w:rsidR="009819C2">
          <w:rPr>
            <w:webHidden/>
            <w:rtl/>
          </w:rPr>
          <w:fldChar w:fldCharType="separate"/>
        </w:r>
        <w:r w:rsidR="00FA04D3">
          <w:rPr>
            <w:webHidden/>
            <w:rtl/>
          </w:rPr>
          <w:t>161</w:t>
        </w:r>
        <w:r w:rsidR="009819C2">
          <w:rPr>
            <w:webHidden/>
            <w:rtl/>
          </w:rPr>
          <w:fldChar w:fldCharType="end"/>
        </w:r>
      </w:hyperlink>
    </w:p>
    <w:p w14:paraId="61007E84" w14:textId="0BC6C47F" w:rsidR="009819C2" w:rsidRDefault="005A2860">
      <w:pPr>
        <w:pStyle w:val="TOC7"/>
        <w:rPr>
          <w:rFonts w:cstheme="minorBidi"/>
          <w:sz w:val="22"/>
          <w:szCs w:val="22"/>
          <w:rtl/>
        </w:rPr>
      </w:pPr>
      <w:hyperlink w:anchor="_Toc130400649" w:history="1">
        <w:r w:rsidR="009819C2" w:rsidRPr="00314274">
          <w:rPr>
            <w:rStyle w:val="Hyperlink"/>
            <w:rtl/>
          </w:rPr>
          <w:t>מרדכי מסכת שבת פרק כירה רמז שטו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Toc130400649 \h</w:instrText>
        </w:r>
        <w:r w:rsidR="009819C2">
          <w:rPr>
            <w:webHidden/>
            <w:rtl/>
          </w:rPr>
          <w:instrText xml:space="preserve"> </w:instrText>
        </w:r>
        <w:r w:rsidR="009819C2">
          <w:rPr>
            <w:webHidden/>
            <w:rtl/>
          </w:rPr>
        </w:r>
        <w:r w:rsidR="009819C2">
          <w:rPr>
            <w:webHidden/>
            <w:rtl/>
          </w:rPr>
          <w:fldChar w:fldCharType="separate"/>
        </w:r>
        <w:r w:rsidR="00FA04D3">
          <w:rPr>
            <w:webHidden/>
            <w:rtl/>
          </w:rPr>
          <w:t>64</w:t>
        </w:r>
        <w:r w:rsidR="009819C2">
          <w:rPr>
            <w:webHidden/>
            <w:rtl/>
          </w:rPr>
          <w:fldChar w:fldCharType="end"/>
        </w:r>
      </w:hyperlink>
    </w:p>
    <w:p w14:paraId="6B026DC9" w14:textId="62E6C616" w:rsidR="009819C2" w:rsidRDefault="005A2860">
      <w:pPr>
        <w:pStyle w:val="TOC7"/>
        <w:rPr>
          <w:rFonts w:cstheme="minorBidi"/>
          <w:sz w:val="22"/>
          <w:szCs w:val="22"/>
          <w:rtl/>
        </w:rPr>
      </w:pPr>
      <w:hyperlink w:anchor="_Toc130400731" w:history="1">
        <w:r w:rsidR="009819C2" w:rsidRPr="00314274">
          <w:rPr>
            <w:rStyle w:val="Hyperlink"/>
            <w:rtl/>
          </w:rPr>
          <w:t>מרדכי מסכת שבת פרק מי שהחשיך רמז תמז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Toc130400731 \h</w:instrText>
        </w:r>
        <w:r w:rsidR="009819C2">
          <w:rPr>
            <w:webHidden/>
            <w:rtl/>
          </w:rPr>
          <w:instrText xml:space="preserve"> </w:instrText>
        </w:r>
        <w:r w:rsidR="009819C2">
          <w:rPr>
            <w:webHidden/>
            <w:rtl/>
          </w:rPr>
        </w:r>
        <w:r w:rsidR="009819C2">
          <w:rPr>
            <w:webHidden/>
            <w:rtl/>
          </w:rPr>
          <w:fldChar w:fldCharType="separate"/>
        </w:r>
        <w:r w:rsidR="00FA04D3">
          <w:rPr>
            <w:webHidden/>
            <w:rtl/>
          </w:rPr>
          <w:t>78</w:t>
        </w:r>
        <w:r w:rsidR="009819C2">
          <w:rPr>
            <w:webHidden/>
            <w:rtl/>
          </w:rPr>
          <w:fldChar w:fldCharType="end"/>
        </w:r>
      </w:hyperlink>
    </w:p>
    <w:p w14:paraId="573A9E12" w14:textId="1C17A84E" w:rsidR="009819C2" w:rsidRDefault="005A2860">
      <w:pPr>
        <w:pStyle w:val="TOC7"/>
        <w:rPr>
          <w:rFonts w:cstheme="minorBidi"/>
          <w:sz w:val="22"/>
          <w:szCs w:val="22"/>
          <w:rtl/>
        </w:rPr>
      </w:pPr>
      <w:hyperlink w:anchor="_Toc130400156" w:history="1">
        <w:r w:rsidR="009819C2" w:rsidRPr="00314274">
          <w:rPr>
            <w:rStyle w:val="Hyperlink"/>
            <w:rtl/>
          </w:rPr>
          <w:t>מרדכי שבת הגהות מרדכי פרק במה מדליקין רמז תנו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Toc130400156 \h</w:instrText>
        </w:r>
        <w:r w:rsidR="009819C2">
          <w:rPr>
            <w:webHidden/>
            <w:rtl/>
          </w:rPr>
          <w:instrText xml:space="preserve"> </w:instrText>
        </w:r>
        <w:r w:rsidR="009819C2">
          <w:rPr>
            <w:webHidden/>
            <w:rtl/>
          </w:rPr>
        </w:r>
        <w:r w:rsidR="009819C2">
          <w:rPr>
            <w:webHidden/>
            <w:rtl/>
          </w:rPr>
          <w:fldChar w:fldCharType="separate"/>
        </w:r>
        <w:r w:rsidR="00FA04D3">
          <w:rPr>
            <w:webHidden/>
            <w:rtl/>
          </w:rPr>
          <w:t>26</w:t>
        </w:r>
        <w:r w:rsidR="009819C2">
          <w:rPr>
            <w:webHidden/>
            <w:rtl/>
          </w:rPr>
          <w:fldChar w:fldCharType="end"/>
        </w:r>
      </w:hyperlink>
    </w:p>
    <w:p w14:paraId="7ECF01A9" w14:textId="7165C470" w:rsidR="009819C2" w:rsidRDefault="005A2860">
      <w:pPr>
        <w:pStyle w:val="TOC7"/>
        <w:rPr>
          <w:rFonts w:cstheme="minorBidi"/>
          <w:sz w:val="22"/>
          <w:szCs w:val="22"/>
          <w:rtl/>
        </w:rPr>
      </w:pPr>
      <w:hyperlink w:anchor="_Toc130400364" w:history="1">
        <w:r w:rsidR="009819C2" w:rsidRPr="00314274">
          <w:rPr>
            <w:rStyle w:val="Hyperlink"/>
            <w:rtl/>
          </w:rPr>
          <w:t>מרדכי שבת פרק כירה רמז שיב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Toc130400364 \h</w:instrText>
        </w:r>
        <w:r w:rsidR="009819C2">
          <w:rPr>
            <w:webHidden/>
            <w:rtl/>
          </w:rPr>
          <w:instrText xml:space="preserve"> </w:instrText>
        </w:r>
        <w:r w:rsidR="009819C2">
          <w:rPr>
            <w:webHidden/>
            <w:rtl/>
          </w:rPr>
        </w:r>
        <w:r w:rsidR="009819C2">
          <w:rPr>
            <w:webHidden/>
            <w:rtl/>
          </w:rPr>
          <w:fldChar w:fldCharType="separate"/>
        </w:r>
        <w:r w:rsidR="00FA04D3">
          <w:rPr>
            <w:webHidden/>
            <w:rtl/>
          </w:rPr>
          <w:t>16</w:t>
        </w:r>
        <w:r w:rsidR="009819C2">
          <w:rPr>
            <w:webHidden/>
            <w:rtl/>
          </w:rPr>
          <w:fldChar w:fldCharType="end"/>
        </w:r>
      </w:hyperlink>
    </w:p>
    <w:p w14:paraId="667FAA87" w14:textId="42D37C0C" w:rsidR="009819C2" w:rsidRDefault="005A2860">
      <w:pPr>
        <w:pStyle w:val="TOC7"/>
        <w:rPr>
          <w:rFonts w:cstheme="minorBidi"/>
          <w:sz w:val="22"/>
          <w:szCs w:val="22"/>
          <w:rtl/>
        </w:rPr>
      </w:pPr>
      <w:hyperlink w:anchor="_Toc130401061" w:history="1">
        <w:r w:rsidR="009819C2" w:rsidRPr="00314274">
          <w:rPr>
            <w:rStyle w:val="Hyperlink"/>
            <w:rtl/>
          </w:rPr>
          <w:t>מרכבת המשנה יום טוב ב' ט"ז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Toc130401061 \h</w:instrText>
        </w:r>
        <w:r w:rsidR="009819C2">
          <w:rPr>
            <w:webHidden/>
            <w:rtl/>
          </w:rPr>
          <w:instrText xml:space="preserve"> </w:instrText>
        </w:r>
        <w:r w:rsidR="009819C2">
          <w:rPr>
            <w:webHidden/>
            <w:rtl/>
          </w:rPr>
        </w:r>
        <w:r w:rsidR="009819C2">
          <w:rPr>
            <w:webHidden/>
            <w:rtl/>
          </w:rPr>
          <w:fldChar w:fldCharType="separate"/>
        </w:r>
        <w:r w:rsidR="00FA04D3">
          <w:rPr>
            <w:webHidden/>
            <w:rtl/>
          </w:rPr>
          <w:t>139</w:t>
        </w:r>
        <w:r w:rsidR="009819C2">
          <w:rPr>
            <w:webHidden/>
            <w:rtl/>
          </w:rPr>
          <w:fldChar w:fldCharType="end"/>
        </w:r>
      </w:hyperlink>
    </w:p>
    <w:p w14:paraId="4ABDD9E1" w14:textId="3A33053E" w:rsidR="009819C2" w:rsidRDefault="005A2860">
      <w:pPr>
        <w:pStyle w:val="TOC7"/>
        <w:rPr>
          <w:rFonts w:cstheme="minorBidi"/>
          <w:sz w:val="22"/>
          <w:szCs w:val="22"/>
          <w:rtl/>
        </w:rPr>
      </w:pPr>
      <w:hyperlink w:anchor="_Toc130401009" w:history="1">
        <w:r w:rsidR="009819C2" w:rsidRPr="00314274">
          <w:rPr>
            <w:rStyle w:val="Hyperlink"/>
            <w:rtl/>
          </w:rPr>
          <w:t>משמרת הבית בית א שער ד דף יח עמוד א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Toc130401009 \h</w:instrText>
        </w:r>
        <w:r w:rsidR="009819C2">
          <w:rPr>
            <w:webHidden/>
            <w:rtl/>
          </w:rPr>
          <w:instrText xml:space="preserve"> </w:instrText>
        </w:r>
        <w:r w:rsidR="009819C2">
          <w:rPr>
            <w:webHidden/>
            <w:rtl/>
          </w:rPr>
        </w:r>
        <w:r w:rsidR="009819C2">
          <w:rPr>
            <w:webHidden/>
            <w:rtl/>
          </w:rPr>
          <w:fldChar w:fldCharType="separate"/>
        </w:r>
        <w:r w:rsidR="00FA04D3">
          <w:rPr>
            <w:webHidden/>
            <w:rtl/>
          </w:rPr>
          <w:t>131</w:t>
        </w:r>
        <w:r w:rsidR="009819C2">
          <w:rPr>
            <w:webHidden/>
            <w:rtl/>
          </w:rPr>
          <w:fldChar w:fldCharType="end"/>
        </w:r>
      </w:hyperlink>
    </w:p>
    <w:p w14:paraId="705C6899" w14:textId="544356B0" w:rsidR="009819C2" w:rsidRDefault="005A2860">
      <w:pPr>
        <w:pStyle w:val="TOC7"/>
        <w:rPr>
          <w:rFonts w:cstheme="minorBidi"/>
          <w:sz w:val="22"/>
          <w:szCs w:val="22"/>
          <w:rtl/>
        </w:rPr>
      </w:pPr>
      <w:hyperlink w:anchor="_Toc130400603" w:history="1">
        <w:r w:rsidR="009819C2" w:rsidRPr="00314274">
          <w:rPr>
            <w:rStyle w:val="Hyperlink"/>
            <w:rtl/>
          </w:rPr>
          <w:t>משנה אחרונה כלים י"ח ב' ד"ה ואין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Toc130400603 \h</w:instrText>
        </w:r>
        <w:r w:rsidR="009819C2">
          <w:rPr>
            <w:webHidden/>
            <w:rtl/>
          </w:rPr>
          <w:instrText xml:space="preserve"> </w:instrText>
        </w:r>
        <w:r w:rsidR="009819C2">
          <w:rPr>
            <w:webHidden/>
            <w:rtl/>
          </w:rPr>
        </w:r>
        <w:r w:rsidR="009819C2">
          <w:rPr>
            <w:webHidden/>
            <w:rtl/>
          </w:rPr>
          <w:fldChar w:fldCharType="separate"/>
        </w:r>
        <w:r w:rsidR="00FA04D3">
          <w:rPr>
            <w:webHidden/>
            <w:rtl/>
          </w:rPr>
          <w:t>55</w:t>
        </w:r>
        <w:r w:rsidR="009819C2">
          <w:rPr>
            <w:webHidden/>
            <w:rtl/>
          </w:rPr>
          <w:fldChar w:fldCharType="end"/>
        </w:r>
      </w:hyperlink>
    </w:p>
    <w:p w14:paraId="2425A9F3" w14:textId="557630DE" w:rsidR="009819C2" w:rsidRDefault="005A2860">
      <w:pPr>
        <w:pStyle w:val="TOC7"/>
        <w:rPr>
          <w:rFonts w:cstheme="minorBidi"/>
          <w:sz w:val="22"/>
          <w:szCs w:val="22"/>
          <w:rtl/>
        </w:rPr>
      </w:pPr>
      <w:hyperlink w:anchor="_Toc130400607" w:history="1">
        <w:r w:rsidR="009819C2" w:rsidRPr="00314274">
          <w:rPr>
            <w:rStyle w:val="Hyperlink"/>
            <w:rtl/>
          </w:rPr>
          <w:t>משנה אחרונה כלים י"ח ב' ד"ה ודע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Toc130400607 \h</w:instrText>
        </w:r>
        <w:r w:rsidR="009819C2">
          <w:rPr>
            <w:webHidden/>
            <w:rtl/>
          </w:rPr>
          <w:instrText xml:space="preserve"> </w:instrText>
        </w:r>
        <w:r w:rsidR="009819C2">
          <w:rPr>
            <w:webHidden/>
            <w:rtl/>
          </w:rPr>
        </w:r>
        <w:r w:rsidR="009819C2">
          <w:rPr>
            <w:webHidden/>
            <w:rtl/>
          </w:rPr>
          <w:fldChar w:fldCharType="separate"/>
        </w:r>
        <w:r w:rsidR="00FA04D3">
          <w:rPr>
            <w:webHidden/>
            <w:rtl/>
          </w:rPr>
          <w:t>56</w:t>
        </w:r>
        <w:r w:rsidR="009819C2">
          <w:rPr>
            <w:webHidden/>
            <w:rtl/>
          </w:rPr>
          <w:fldChar w:fldCharType="end"/>
        </w:r>
      </w:hyperlink>
    </w:p>
    <w:p w14:paraId="53F58633" w14:textId="002B3098" w:rsidR="009819C2" w:rsidRDefault="005A2860">
      <w:pPr>
        <w:pStyle w:val="TOC7"/>
        <w:rPr>
          <w:rFonts w:cstheme="minorBidi"/>
          <w:sz w:val="22"/>
          <w:szCs w:val="22"/>
          <w:rtl/>
        </w:rPr>
      </w:pPr>
      <w:hyperlink w:anchor="_Toc130400606" w:history="1">
        <w:r w:rsidR="009819C2" w:rsidRPr="00314274">
          <w:rPr>
            <w:rStyle w:val="Hyperlink"/>
            <w:rtl/>
          </w:rPr>
          <w:t>משנה אחרונה כלים י"ח ב' ד"ה ונ"ל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Toc130400606 \h</w:instrText>
        </w:r>
        <w:r w:rsidR="009819C2">
          <w:rPr>
            <w:webHidden/>
            <w:rtl/>
          </w:rPr>
          <w:instrText xml:space="preserve"> </w:instrText>
        </w:r>
        <w:r w:rsidR="009819C2">
          <w:rPr>
            <w:webHidden/>
            <w:rtl/>
          </w:rPr>
        </w:r>
        <w:r w:rsidR="009819C2">
          <w:rPr>
            <w:webHidden/>
            <w:rtl/>
          </w:rPr>
          <w:fldChar w:fldCharType="separate"/>
        </w:r>
        <w:r w:rsidR="00FA04D3">
          <w:rPr>
            <w:webHidden/>
            <w:rtl/>
          </w:rPr>
          <w:t>56</w:t>
        </w:r>
        <w:r w:rsidR="009819C2">
          <w:rPr>
            <w:webHidden/>
            <w:rtl/>
          </w:rPr>
          <w:fldChar w:fldCharType="end"/>
        </w:r>
      </w:hyperlink>
    </w:p>
    <w:p w14:paraId="0D2A31D7" w14:textId="0D5A790B" w:rsidR="009819C2" w:rsidRDefault="005A2860">
      <w:pPr>
        <w:pStyle w:val="TOC7"/>
        <w:rPr>
          <w:rFonts w:cstheme="minorBidi"/>
          <w:sz w:val="22"/>
          <w:szCs w:val="22"/>
          <w:rtl/>
        </w:rPr>
      </w:pPr>
      <w:hyperlink w:anchor="_Toc130400904" w:history="1">
        <w:r w:rsidR="009819C2" w:rsidRPr="00314274">
          <w:rPr>
            <w:rStyle w:val="Hyperlink"/>
            <w:rtl/>
          </w:rPr>
          <w:t>משנה ברורה סי' שט ס"ק כד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Toc130400904 \h</w:instrText>
        </w:r>
        <w:r w:rsidR="009819C2">
          <w:rPr>
            <w:webHidden/>
            <w:rtl/>
          </w:rPr>
          <w:instrText xml:space="preserve"> </w:instrText>
        </w:r>
        <w:r w:rsidR="009819C2">
          <w:rPr>
            <w:webHidden/>
            <w:rtl/>
          </w:rPr>
        </w:r>
        <w:r w:rsidR="009819C2">
          <w:rPr>
            <w:webHidden/>
            <w:rtl/>
          </w:rPr>
          <w:fldChar w:fldCharType="separate"/>
        </w:r>
        <w:r w:rsidR="00FA04D3">
          <w:rPr>
            <w:webHidden/>
            <w:rtl/>
          </w:rPr>
          <w:t>108</w:t>
        </w:r>
        <w:r w:rsidR="009819C2">
          <w:rPr>
            <w:webHidden/>
            <w:rtl/>
          </w:rPr>
          <w:fldChar w:fldCharType="end"/>
        </w:r>
      </w:hyperlink>
    </w:p>
    <w:p w14:paraId="26C6BA62" w14:textId="1E39398D" w:rsidR="009819C2" w:rsidRDefault="005A2860">
      <w:pPr>
        <w:pStyle w:val="TOC7"/>
        <w:rPr>
          <w:rFonts w:cstheme="minorBidi"/>
          <w:sz w:val="22"/>
          <w:szCs w:val="22"/>
          <w:rtl/>
        </w:rPr>
      </w:pPr>
      <w:hyperlink w:anchor="_Toc130400064" w:history="1">
        <w:r w:rsidR="009819C2" w:rsidRPr="00314274">
          <w:rPr>
            <w:rStyle w:val="Hyperlink"/>
            <w:rtl/>
          </w:rPr>
          <w:t>משנה ברורה סימן רסה ס"ק ו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Toc130400064 \h</w:instrText>
        </w:r>
        <w:r w:rsidR="009819C2">
          <w:rPr>
            <w:webHidden/>
            <w:rtl/>
          </w:rPr>
          <w:instrText xml:space="preserve"> </w:instrText>
        </w:r>
        <w:r w:rsidR="009819C2">
          <w:rPr>
            <w:webHidden/>
            <w:rtl/>
          </w:rPr>
        </w:r>
        <w:r w:rsidR="009819C2">
          <w:rPr>
            <w:webHidden/>
            <w:rtl/>
          </w:rPr>
          <w:fldChar w:fldCharType="separate"/>
        </w:r>
        <w:r w:rsidR="00FA04D3">
          <w:rPr>
            <w:webHidden/>
            <w:rtl/>
          </w:rPr>
          <w:t>12</w:t>
        </w:r>
        <w:r w:rsidR="009819C2">
          <w:rPr>
            <w:webHidden/>
            <w:rtl/>
          </w:rPr>
          <w:fldChar w:fldCharType="end"/>
        </w:r>
      </w:hyperlink>
    </w:p>
    <w:p w14:paraId="30E8FAB3" w14:textId="01A0D384" w:rsidR="009819C2" w:rsidRDefault="005A2860">
      <w:pPr>
        <w:pStyle w:val="TOC7"/>
        <w:rPr>
          <w:rFonts w:cstheme="minorBidi"/>
          <w:sz w:val="22"/>
          <w:szCs w:val="22"/>
          <w:rtl/>
        </w:rPr>
      </w:pPr>
      <w:hyperlink w:anchor="_Toc130400014" w:history="1">
        <w:r w:rsidR="009819C2" w:rsidRPr="00314274">
          <w:rPr>
            <w:rStyle w:val="Hyperlink"/>
            <w:rtl/>
          </w:rPr>
          <w:t>משנה ברורה סימן רסה ס"ק ו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Toc130400014 \h</w:instrText>
        </w:r>
        <w:r w:rsidR="009819C2">
          <w:rPr>
            <w:webHidden/>
            <w:rtl/>
          </w:rPr>
          <w:instrText xml:space="preserve"> </w:instrText>
        </w:r>
        <w:r w:rsidR="009819C2">
          <w:rPr>
            <w:webHidden/>
            <w:rtl/>
          </w:rPr>
        </w:r>
        <w:r w:rsidR="009819C2">
          <w:rPr>
            <w:webHidden/>
            <w:rtl/>
          </w:rPr>
          <w:fldChar w:fldCharType="separate"/>
        </w:r>
        <w:r w:rsidR="00FA04D3">
          <w:rPr>
            <w:webHidden/>
            <w:rtl/>
          </w:rPr>
          <w:t>6</w:t>
        </w:r>
        <w:r w:rsidR="009819C2">
          <w:rPr>
            <w:webHidden/>
            <w:rtl/>
          </w:rPr>
          <w:fldChar w:fldCharType="end"/>
        </w:r>
      </w:hyperlink>
    </w:p>
    <w:p w14:paraId="74E6683C" w14:textId="3819090F" w:rsidR="009819C2" w:rsidRDefault="005A2860">
      <w:pPr>
        <w:pStyle w:val="TOC7"/>
        <w:rPr>
          <w:rFonts w:cstheme="minorBidi"/>
          <w:sz w:val="22"/>
          <w:szCs w:val="22"/>
          <w:rtl/>
        </w:rPr>
      </w:pPr>
      <w:hyperlink w:anchor="_Toc130400431" w:history="1">
        <w:r w:rsidR="009819C2" w:rsidRPr="00314274">
          <w:rPr>
            <w:rStyle w:val="Hyperlink"/>
            <w:rtl/>
          </w:rPr>
          <w:t>משנה ברורה סימן שח ס"ק קטז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Toc130400431 \h</w:instrText>
        </w:r>
        <w:r w:rsidR="009819C2">
          <w:rPr>
            <w:webHidden/>
            <w:rtl/>
          </w:rPr>
          <w:instrText xml:space="preserve"> </w:instrText>
        </w:r>
        <w:r w:rsidR="009819C2">
          <w:rPr>
            <w:webHidden/>
            <w:rtl/>
          </w:rPr>
        </w:r>
        <w:r w:rsidR="009819C2">
          <w:rPr>
            <w:webHidden/>
            <w:rtl/>
          </w:rPr>
          <w:fldChar w:fldCharType="separate"/>
        </w:r>
        <w:r w:rsidR="00FA04D3">
          <w:rPr>
            <w:webHidden/>
            <w:rtl/>
          </w:rPr>
          <w:t>24</w:t>
        </w:r>
        <w:r w:rsidR="009819C2">
          <w:rPr>
            <w:webHidden/>
            <w:rtl/>
          </w:rPr>
          <w:fldChar w:fldCharType="end"/>
        </w:r>
      </w:hyperlink>
    </w:p>
    <w:p w14:paraId="4639C360" w14:textId="688AA1A1" w:rsidR="009819C2" w:rsidRDefault="005A2860">
      <w:pPr>
        <w:pStyle w:val="TOC7"/>
        <w:rPr>
          <w:rFonts w:cstheme="minorBidi"/>
          <w:sz w:val="22"/>
          <w:szCs w:val="22"/>
          <w:rtl/>
        </w:rPr>
      </w:pPr>
      <w:hyperlink w:anchor="_Toc130400173" w:history="1">
        <w:r w:rsidR="009819C2" w:rsidRPr="00314274">
          <w:rPr>
            <w:rStyle w:val="Hyperlink"/>
            <w:rtl/>
          </w:rPr>
          <w:t>משנה ברורה סימן שט ס"ק יז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Toc130400173 \h</w:instrText>
        </w:r>
        <w:r w:rsidR="009819C2">
          <w:rPr>
            <w:webHidden/>
            <w:rtl/>
          </w:rPr>
          <w:instrText xml:space="preserve"> </w:instrText>
        </w:r>
        <w:r w:rsidR="009819C2">
          <w:rPr>
            <w:webHidden/>
            <w:rtl/>
          </w:rPr>
        </w:r>
        <w:r w:rsidR="009819C2">
          <w:rPr>
            <w:webHidden/>
            <w:rtl/>
          </w:rPr>
          <w:fldChar w:fldCharType="separate"/>
        </w:r>
        <w:r w:rsidR="00FA04D3">
          <w:rPr>
            <w:webHidden/>
            <w:rtl/>
          </w:rPr>
          <w:t>28</w:t>
        </w:r>
        <w:r w:rsidR="009819C2">
          <w:rPr>
            <w:webHidden/>
            <w:rtl/>
          </w:rPr>
          <w:fldChar w:fldCharType="end"/>
        </w:r>
      </w:hyperlink>
    </w:p>
    <w:p w14:paraId="31092433" w14:textId="01B59F0E" w:rsidR="009819C2" w:rsidRDefault="005A2860">
      <w:pPr>
        <w:pStyle w:val="TOC7"/>
        <w:rPr>
          <w:rFonts w:cstheme="minorBidi"/>
          <w:sz w:val="22"/>
          <w:szCs w:val="22"/>
          <w:rtl/>
        </w:rPr>
      </w:pPr>
      <w:hyperlink w:anchor="_Toc130400348" w:history="1">
        <w:r w:rsidR="009819C2" w:rsidRPr="00314274">
          <w:rPr>
            <w:rStyle w:val="Hyperlink"/>
            <w:rtl/>
          </w:rPr>
          <w:t>משנה ברורה סימן שיא ס"ק א'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Toc130400348 \h</w:instrText>
        </w:r>
        <w:r w:rsidR="009819C2">
          <w:rPr>
            <w:webHidden/>
            <w:rtl/>
          </w:rPr>
          <w:instrText xml:space="preserve"> </w:instrText>
        </w:r>
        <w:r w:rsidR="009819C2">
          <w:rPr>
            <w:webHidden/>
            <w:rtl/>
          </w:rPr>
        </w:r>
        <w:r w:rsidR="009819C2">
          <w:rPr>
            <w:webHidden/>
            <w:rtl/>
          </w:rPr>
          <w:fldChar w:fldCharType="separate"/>
        </w:r>
        <w:r w:rsidR="00FA04D3">
          <w:rPr>
            <w:webHidden/>
            <w:rtl/>
          </w:rPr>
          <w:t>15</w:t>
        </w:r>
        <w:r w:rsidR="009819C2">
          <w:rPr>
            <w:webHidden/>
            <w:rtl/>
          </w:rPr>
          <w:fldChar w:fldCharType="end"/>
        </w:r>
      </w:hyperlink>
    </w:p>
    <w:p w14:paraId="46BE88B3" w14:textId="2E3236BC" w:rsidR="009819C2" w:rsidRDefault="005A2860">
      <w:pPr>
        <w:pStyle w:val="TOC7"/>
        <w:rPr>
          <w:rFonts w:cstheme="minorBidi"/>
          <w:sz w:val="22"/>
          <w:szCs w:val="22"/>
          <w:rtl/>
        </w:rPr>
      </w:pPr>
      <w:hyperlink w:anchor="_Toc130400358" w:history="1">
        <w:r w:rsidR="009819C2" w:rsidRPr="00314274">
          <w:rPr>
            <w:rStyle w:val="Hyperlink"/>
            <w:rtl/>
          </w:rPr>
          <w:t>משנה ברורה סימן שיא ס"ק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Toc130400358 \h</w:instrText>
        </w:r>
        <w:r w:rsidR="009819C2">
          <w:rPr>
            <w:webHidden/>
            <w:rtl/>
          </w:rPr>
          <w:instrText xml:space="preserve"> </w:instrText>
        </w:r>
        <w:r w:rsidR="009819C2">
          <w:rPr>
            <w:webHidden/>
            <w:rtl/>
          </w:rPr>
        </w:r>
        <w:r w:rsidR="009819C2">
          <w:rPr>
            <w:webHidden/>
            <w:rtl/>
          </w:rPr>
          <w:fldChar w:fldCharType="separate"/>
        </w:r>
        <w:r w:rsidR="00FA04D3">
          <w:rPr>
            <w:webHidden/>
            <w:rtl/>
          </w:rPr>
          <w:t>16</w:t>
        </w:r>
        <w:r w:rsidR="009819C2">
          <w:rPr>
            <w:webHidden/>
            <w:rtl/>
          </w:rPr>
          <w:fldChar w:fldCharType="end"/>
        </w:r>
      </w:hyperlink>
    </w:p>
    <w:p w14:paraId="168F2282" w14:textId="2D19F313" w:rsidR="009819C2" w:rsidRDefault="005A2860">
      <w:pPr>
        <w:pStyle w:val="TOC7"/>
        <w:rPr>
          <w:rFonts w:cstheme="minorBidi"/>
          <w:sz w:val="22"/>
          <w:szCs w:val="22"/>
          <w:rtl/>
        </w:rPr>
      </w:pPr>
      <w:hyperlink w:anchor="_Toc130400357" w:history="1">
        <w:r w:rsidR="009819C2" w:rsidRPr="00314274">
          <w:rPr>
            <w:rStyle w:val="Hyperlink"/>
            <w:rtl/>
          </w:rPr>
          <w:t>משנה ברורה סימן שיא ס"ק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Toc130400357 \h</w:instrText>
        </w:r>
        <w:r w:rsidR="009819C2">
          <w:rPr>
            <w:webHidden/>
            <w:rtl/>
          </w:rPr>
          <w:instrText xml:space="preserve"> </w:instrText>
        </w:r>
        <w:r w:rsidR="009819C2">
          <w:rPr>
            <w:webHidden/>
            <w:rtl/>
          </w:rPr>
        </w:r>
        <w:r w:rsidR="009819C2">
          <w:rPr>
            <w:webHidden/>
            <w:rtl/>
          </w:rPr>
          <w:fldChar w:fldCharType="separate"/>
        </w:r>
        <w:r w:rsidR="00FA04D3">
          <w:rPr>
            <w:webHidden/>
            <w:rtl/>
          </w:rPr>
          <w:t>16</w:t>
        </w:r>
        <w:r w:rsidR="009819C2">
          <w:rPr>
            <w:webHidden/>
            <w:rtl/>
          </w:rPr>
          <w:fldChar w:fldCharType="end"/>
        </w:r>
      </w:hyperlink>
    </w:p>
    <w:p w14:paraId="0C2B82C9" w14:textId="21B9AF16" w:rsidR="009819C2" w:rsidRDefault="005A2860">
      <w:pPr>
        <w:pStyle w:val="TOC7"/>
        <w:rPr>
          <w:rFonts w:cstheme="minorBidi"/>
          <w:sz w:val="22"/>
          <w:szCs w:val="22"/>
          <w:rtl/>
        </w:rPr>
      </w:pPr>
      <w:hyperlink w:anchor="_Toc130400065" w:history="1">
        <w:r w:rsidR="009819C2" w:rsidRPr="00314274">
          <w:rPr>
            <w:rStyle w:val="Hyperlink"/>
            <w:rtl/>
          </w:rPr>
          <w:t>ספר אור זרוע חלק ב - הלכות ערב שבת סימן כט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Toc130400065 \h</w:instrText>
        </w:r>
        <w:r w:rsidR="009819C2">
          <w:rPr>
            <w:webHidden/>
            <w:rtl/>
          </w:rPr>
          <w:instrText xml:space="preserve"> </w:instrText>
        </w:r>
        <w:r w:rsidR="009819C2">
          <w:rPr>
            <w:webHidden/>
            <w:rtl/>
          </w:rPr>
        </w:r>
        <w:r w:rsidR="009819C2">
          <w:rPr>
            <w:webHidden/>
            <w:rtl/>
          </w:rPr>
          <w:fldChar w:fldCharType="separate"/>
        </w:r>
        <w:r w:rsidR="00FA04D3">
          <w:rPr>
            <w:webHidden/>
            <w:rtl/>
          </w:rPr>
          <w:t>12</w:t>
        </w:r>
        <w:r w:rsidR="009819C2">
          <w:rPr>
            <w:webHidden/>
            <w:rtl/>
          </w:rPr>
          <w:fldChar w:fldCharType="end"/>
        </w:r>
      </w:hyperlink>
    </w:p>
    <w:p w14:paraId="7C451D47" w14:textId="7635442E" w:rsidR="009819C2" w:rsidRDefault="005A2860">
      <w:pPr>
        <w:pStyle w:val="TOC7"/>
        <w:rPr>
          <w:rFonts w:cstheme="minorBidi"/>
          <w:sz w:val="22"/>
          <w:szCs w:val="22"/>
          <w:rtl/>
        </w:rPr>
      </w:pPr>
      <w:hyperlink w:anchor="_Toc130400009" w:history="1">
        <w:r w:rsidR="009819C2" w:rsidRPr="00314274">
          <w:rPr>
            <w:rStyle w:val="Hyperlink"/>
            <w:rtl/>
          </w:rPr>
          <w:t>ספר אור זרוע חלק ב - הלכות ערב שבת סימן כט ד"ה ופ' מי שהחשיך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Toc130400009 \h</w:instrText>
        </w:r>
        <w:r w:rsidR="009819C2">
          <w:rPr>
            <w:webHidden/>
            <w:rtl/>
          </w:rPr>
          <w:instrText xml:space="preserve"> </w:instrText>
        </w:r>
        <w:r w:rsidR="009819C2">
          <w:rPr>
            <w:webHidden/>
            <w:rtl/>
          </w:rPr>
        </w:r>
        <w:r w:rsidR="009819C2">
          <w:rPr>
            <w:webHidden/>
            <w:rtl/>
          </w:rPr>
          <w:fldChar w:fldCharType="separate"/>
        </w:r>
        <w:r w:rsidR="00FA04D3">
          <w:rPr>
            <w:webHidden/>
            <w:rtl/>
          </w:rPr>
          <w:t>6</w:t>
        </w:r>
        <w:r w:rsidR="009819C2">
          <w:rPr>
            <w:webHidden/>
            <w:rtl/>
          </w:rPr>
          <w:fldChar w:fldCharType="end"/>
        </w:r>
      </w:hyperlink>
    </w:p>
    <w:p w14:paraId="028118D8" w14:textId="41BE77FC" w:rsidR="009819C2" w:rsidRDefault="005A2860">
      <w:pPr>
        <w:pStyle w:val="TOC7"/>
        <w:rPr>
          <w:rFonts w:cstheme="minorBidi"/>
          <w:sz w:val="22"/>
          <w:szCs w:val="22"/>
          <w:rtl/>
        </w:rPr>
      </w:pPr>
      <w:hyperlink w:anchor="_Toc130400015" w:history="1">
        <w:r w:rsidR="009819C2" w:rsidRPr="00314274">
          <w:rPr>
            <w:rStyle w:val="Hyperlink"/>
            <w:rtl/>
          </w:rPr>
          <w:t>ספר אור זרוע חלק ב - הלכות ערב שבת סימן כט ד"ה ופ' מי שהחשיך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Toc130400015 \h</w:instrText>
        </w:r>
        <w:r w:rsidR="009819C2">
          <w:rPr>
            <w:webHidden/>
            <w:rtl/>
          </w:rPr>
          <w:instrText xml:space="preserve"> </w:instrText>
        </w:r>
        <w:r w:rsidR="009819C2">
          <w:rPr>
            <w:webHidden/>
            <w:rtl/>
          </w:rPr>
        </w:r>
        <w:r w:rsidR="009819C2">
          <w:rPr>
            <w:webHidden/>
            <w:rtl/>
          </w:rPr>
          <w:fldChar w:fldCharType="separate"/>
        </w:r>
        <w:r w:rsidR="00FA04D3">
          <w:rPr>
            <w:webHidden/>
            <w:rtl/>
          </w:rPr>
          <w:t>6</w:t>
        </w:r>
        <w:r w:rsidR="009819C2">
          <w:rPr>
            <w:webHidden/>
            <w:rtl/>
          </w:rPr>
          <w:fldChar w:fldCharType="end"/>
        </w:r>
      </w:hyperlink>
    </w:p>
    <w:p w14:paraId="2DA2C740" w14:textId="0208841C" w:rsidR="009819C2" w:rsidRDefault="005A2860">
      <w:pPr>
        <w:pStyle w:val="TOC7"/>
        <w:rPr>
          <w:rFonts w:cstheme="minorBidi"/>
          <w:sz w:val="22"/>
          <w:szCs w:val="22"/>
          <w:rtl/>
        </w:rPr>
      </w:pPr>
      <w:hyperlink w:anchor="_Toc130400048" w:history="1">
        <w:r w:rsidR="009819C2" w:rsidRPr="00314274">
          <w:rPr>
            <w:rStyle w:val="Hyperlink"/>
            <w:rtl/>
          </w:rPr>
          <w:t>ספר אור זרוע חלק ב - הלכות ערב שבת סימן כט ד"ה ופ' מי שהחשיך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Toc130400048 \h</w:instrText>
        </w:r>
        <w:r w:rsidR="009819C2">
          <w:rPr>
            <w:webHidden/>
            <w:rtl/>
          </w:rPr>
          <w:instrText xml:space="preserve"> </w:instrText>
        </w:r>
        <w:r w:rsidR="009819C2">
          <w:rPr>
            <w:webHidden/>
            <w:rtl/>
          </w:rPr>
        </w:r>
        <w:r w:rsidR="009819C2">
          <w:rPr>
            <w:webHidden/>
            <w:rtl/>
          </w:rPr>
          <w:fldChar w:fldCharType="separate"/>
        </w:r>
        <w:r w:rsidR="00FA04D3">
          <w:rPr>
            <w:webHidden/>
            <w:rtl/>
          </w:rPr>
          <w:t>11</w:t>
        </w:r>
        <w:r w:rsidR="009819C2">
          <w:rPr>
            <w:webHidden/>
            <w:rtl/>
          </w:rPr>
          <w:fldChar w:fldCharType="end"/>
        </w:r>
      </w:hyperlink>
    </w:p>
    <w:p w14:paraId="58C29F3E" w14:textId="5208745B" w:rsidR="009819C2" w:rsidRDefault="005A2860">
      <w:pPr>
        <w:pStyle w:val="TOC7"/>
        <w:rPr>
          <w:rFonts w:cstheme="minorBidi"/>
          <w:sz w:val="22"/>
          <w:szCs w:val="22"/>
          <w:rtl/>
        </w:rPr>
      </w:pPr>
      <w:hyperlink w:anchor="_Toc130400115" w:history="1">
        <w:r w:rsidR="009819C2" w:rsidRPr="00314274">
          <w:rPr>
            <w:rStyle w:val="Hyperlink"/>
            <w:rtl/>
          </w:rPr>
          <w:t>ספר אור זרוע חלק ב - הלכות ערב שבת סימן לז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Toc130400115 \h</w:instrText>
        </w:r>
        <w:r w:rsidR="009819C2">
          <w:rPr>
            <w:webHidden/>
            <w:rtl/>
          </w:rPr>
          <w:instrText xml:space="preserve"> </w:instrText>
        </w:r>
        <w:r w:rsidR="009819C2">
          <w:rPr>
            <w:webHidden/>
            <w:rtl/>
          </w:rPr>
        </w:r>
        <w:r w:rsidR="009819C2">
          <w:rPr>
            <w:webHidden/>
            <w:rtl/>
          </w:rPr>
          <w:fldChar w:fldCharType="separate"/>
        </w:r>
        <w:r w:rsidR="00FA04D3">
          <w:rPr>
            <w:webHidden/>
            <w:rtl/>
          </w:rPr>
          <w:t>22</w:t>
        </w:r>
        <w:r w:rsidR="009819C2">
          <w:rPr>
            <w:webHidden/>
            <w:rtl/>
          </w:rPr>
          <w:fldChar w:fldCharType="end"/>
        </w:r>
      </w:hyperlink>
    </w:p>
    <w:p w14:paraId="3D63F8D2" w14:textId="152CC157" w:rsidR="009819C2" w:rsidRDefault="005A2860">
      <w:pPr>
        <w:pStyle w:val="TOC7"/>
        <w:rPr>
          <w:rFonts w:cstheme="minorBidi"/>
          <w:sz w:val="22"/>
          <w:szCs w:val="22"/>
          <w:rtl/>
        </w:rPr>
      </w:pPr>
      <w:hyperlink w:anchor="_Toc130400484" w:history="1">
        <w:r w:rsidR="009819C2" w:rsidRPr="00314274">
          <w:rPr>
            <w:rStyle w:val="Hyperlink"/>
            <w:rtl/>
          </w:rPr>
          <w:t>ספר הישר (חלק התשובות) סימן ב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Toc130400484 \h</w:instrText>
        </w:r>
        <w:r w:rsidR="009819C2">
          <w:rPr>
            <w:webHidden/>
            <w:rtl/>
          </w:rPr>
          <w:instrText xml:space="preserve"> </w:instrText>
        </w:r>
        <w:r w:rsidR="009819C2">
          <w:rPr>
            <w:webHidden/>
            <w:rtl/>
          </w:rPr>
        </w:r>
        <w:r w:rsidR="009819C2">
          <w:rPr>
            <w:webHidden/>
            <w:rtl/>
          </w:rPr>
          <w:fldChar w:fldCharType="separate"/>
        </w:r>
        <w:r w:rsidR="00FA04D3">
          <w:rPr>
            <w:webHidden/>
            <w:rtl/>
          </w:rPr>
          <w:t>33</w:t>
        </w:r>
        <w:r w:rsidR="009819C2">
          <w:rPr>
            <w:webHidden/>
            <w:rtl/>
          </w:rPr>
          <w:fldChar w:fldCharType="end"/>
        </w:r>
      </w:hyperlink>
    </w:p>
    <w:p w14:paraId="3F4D6E53" w14:textId="71992C75" w:rsidR="009819C2" w:rsidRDefault="005A2860">
      <w:pPr>
        <w:pStyle w:val="TOC7"/>
        <w:rPr>
          <w:rFonts w:cstheme="minorBidi"/>
          <w:sz w:val="22"/>
          <w:szCs w:val="22"/>
          <w:rtl/>
        </w:rPr>
      </w:pPr>
      <w:hyperlink w:anchor="_Toc130400832" w:history="1">
        <w:r w:rsidR="009819C2" w:rsidRPr="00314274">
          <w:rPr>
            <w:rStyle w:val="Hyperlink"/>
            <w:rtl/>
          </w:rPr>
          <w:t>ספר הישר (חלק התשובות) סימן ב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Toc130400832 \h</w:instrText>
        </w:r>
        <w:r w:rsidR="009819C2">
          <w:rPr>
            <w:webHidden/>
            <w:rtl/>
          </w:rPr>
          <w:instrText xml:space="preserve"> </w:instrText>
        </w:r>
        <w:r w:rsidR="009819C2">
          <w:rPr>
            <w:webHidden/>
            <w:rtl/>
          </w:rPr>
        </w:r>
        <w:r w:rsidR="009819C2">
          <w:rPr>
            <w:webHidden/>
            <w:rtl/>
          </w:rPr>
          <w:fldChar w:fldCharType="separate"/>
        </w:r>
        <w:r w:rsidR="00FA04D3">
          <w:rPr>
            <w:webHidden/>
            <w:rtl/>
          </w:rPr>
          <w:t>100</w:t>
        </w:r>
        <w:r w:rsidR="009819C2">
          <w:rPr>
            <w:webHidden/>
            <w:rtl/>
          </w:rPr>
          <w:fldChar w:fldCharType="end"/>
        </w:r>
      </w:hyperlink>
    </w:p>
    <w:p w14:paraId="188E3E6C" w14:textId="1862A32D" w:rsidR="009819C2" w:rsidRDefault="005A2860">
      <w:pPr>
        <w:pStyle w:val="TOC7"/>
        <w:rPr>
          <w:rFonts w:cstheme="minorBidi"/>
          <w:sz w:val="22"/>
          <w:szCs w:val="22"/>
          <w:rtl/>
        </w:rPr>
      </w:pPr>
      <w:hyperlink w:anchor="_Toc130400714" w:history="1">
        <w:r w:rsidR="009819C2" w:rsidRPr="00314274">
          <w:rPr>
            <w:rStyle w:val="Hyperlink"/>
            <w:rtl/>
          </w:rPr>
          <w:t>ספר הישר לר"ת (חלק החדושים) סימן רמג-א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Toc130400714 \h</w:instrText>
        </w:r>
        <w:r w:rsidR="009819C2">
          <w:rPr>
            <w:webHidden/>
            <w:rtl/>
          </w:rPr>
          <w:instrText xml:space="preserve"> </w:instrText>
        </w:r>
        <w:r w:rsidR="009819C2">
          <w:rPr>
            <w:webHidden/>
            <w:rtl/>
          </w:rPr>
        </w:r>
        <w:r w:rsidR="009819C2">
          <w:rPr>
            <w:webHidden/>
            <w:rtl/>
          </w:rPr>
          <w:fldChar w:fldCharType="separate"/>
        </w:r>
        <w:r w:rsidR="00FA04D3">
          <w:rPr>
            <w:webHidden/>
            <w:rtl/>
          </w:rPr>
          <w:t>76</w:t>
        </w:r>
        <w:r w:rsidR="009819C2">
          <w:rPr>
            <w:webHidden/>
            <w:rtl/>
          </w:rPr>
          <w:fldChar w:fldCharType="end"/>
        </w:r>
      </w:hyperlink>
    </w:p>
    <w:p w14:paraId="23FD67AA" w14:textId="6A2748AC" w:rsidR="009819C2" w:rsidRDefault="005A2860">
      <w:pPr>
        <w:pStyle w:val="TOC7"/>
        <w:rPr>
          <w:rFonts w:cstheme="minorBidi"/>
          <w:sz w:val="22"/>
          <w:szCs w:val="22"/>
          <w:rtl/>
        </w:rPr>
      </w:pPr>
      <w:hyperlink w:anchor="_Toc130400614" w:history="1">
        <w:r w:rsidR="009819C2" w:rsidRPr="00314274">
          <w:rPr>
            <w:rStyle w:val="Hyperlink"/>
            <w:rtl/>
          </w:rPr>
          <w:t>ספר הישר לר"ת חדושים סימן רמד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Toc130400614 \h</w:instrText>
        </w:r>
        <w:r w:rsidR="009819C2">
          <w:rPr>
            <w:webHidden/>
            <w:rtl/>
          </w:rPr>
          <w:instrText xml:space="preserve"> </w:instrText>
        </w:r>
        <w:r w:rsidR="009819C2">
          <w:rPr>
            <w:webHidden/>
            <w:rtl/>
          </w:rPr>
        </w:r>
        <w:r w:rsidR="009819C2">
          <w:rPr>
            <w:webHidden/>
            <w:rtl/>
          </w:rPr>
          <w:fldChar w:fldCharType="separate"/>
        </w:r>
        <w:r w:rsidR="00FA04D3">
          <w:rPr>
            <w:webHidden/>
            <w:rtl/>
          </w:rPr>
          <w:t>59</w:t>
        </w:r>
        <w:r w:rsidR="009819C2">
          <w:rPr>
            <w:webHidden/>
            <w:rtl/>
          </w:rPr>
          <w:fldChar w:fldCharType="end"/>
        </w:r>
      </w:hyperlink>
    </w:p>
    <w:p w14:paraId="4B7EA199" w14:textId="4A924841" w:rsidR="009819C2" w:rsidRDefault="005A2860">
      <w:pPr>
        <w:pStyle w:val="TOC7"/>
        <w:rPr>
          <w:rFonts w:cstheme="minorBidi"/>
          <w:sz w:val="22"/>
          <w:szCs w:val="22"/>
          <w:rtl/>
        </w:rPr>
      </w:pPr>
      <w:hyperlink w:anchor="_Toc130400333" w:history="1">
        <w:r w:rsidR="009819C2" w:rsidRPr="00314274">
          <w:rPr>
            <w:rStyle w:val="Hyperlink"/>
            <w:rtl/>
          </w:rPr>
          <w:t>ספר הישר לר"ת חלק התשובות סי' ד'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Toc130400333 \h</w:instrText>
        </w:r>
        <w:r w:rsidR="009819C2">
          <w:rPr>
            <w:webHidden/>
            <w:rtl/>
          </w:rPr>
          <w:instrText xml:space="preserve"> </w:instrText>
        </w:r>
        <w:r w:rsidR="009819C2">
          <w:rPr>
            <w:webHidden/>
            <w:rtl/>
          </w:rPr>
        </w:r>
        <w:r w:rsidR="009819C2">
          <w:rPr>
            <w:webHidden/>
            <w:rtl/>
          </w:rPr>
          <w:fldChar w:fldCharType="separate"/>
        </w:r>
        <w:r w:rsidR="00FA04D3">
          <w:rPr>
            <w:webHidden/>
            <w:rtl/>
          </w:rPr>
          <w:t>10</w:t>
        </w:r>
        <w:r w:rsidR="009819C2">
          <w:rPr>
            <w:webHidden/>
            <w:rtl/>
          </w:rPr>
          <w:fldChar w:fldCharType="end"/>
        </w:r>
      </w:hyperlink>
    </w:p>
    <w:p w14:paraId="540A574D" w14:textId="13C4E26A" w:rsidR="009819C2" w:rsidRDefault="005A2860">
      <w:pPr>
        <w:pStyle w:val="TOC7"/>
        <w:rPr>
          <w:rFonts w:cstheme="minorBidi"/>
          <w:sz w:val="22"/>
          <w:szCs w:val="22"/>
          <w:rtl/>
        </w:rPr>
      </w:pPr>
      <w:hyperlink w:anchor="_Toc130400613" w:history="1">
        <w:r w:rsidR="009819C2" w:rsidRPr="00314274">
          <w:rPr>
            <w:rStyle w:val="Hyperlink"/>
            <w:rtl/>
          </w:rPr>
          <w:t>ספר הישר לר"ת חלק התשובות סי' ד'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Toc130400613 \h</w:instrText>
        </w:r>
        <w:r w:rsidR="009819C2">
          <w:rPr>
            <w:webHidden/>
            <w:rtl/>
          </w:rPr>
          <w:instrText xml:space="preserve"> </w:instrText>
        </w:r>
        <w:r w:rsidR="009819C2">
          <w:rPr>
            <w:webHidden/>
            <w:rtl/>
          </w:rPr>
        </w:r>
        <w:r w:rsidR="009819C2">
          <w:rPr>
            <w:webHidden/>
            <w:rtl/>
          </w:rPr>
          <w:fldChar w:fldCharType="separate"/>
        </w:r>
        <w:r w:rsidR="00FA04D3">
          <w:rPr>
            <w:webHidden/>
            <w:rtl/>
          </w:rPr>
          <w:t>59</w:t>
        </w:r>
        <w:r w:rsidR="009819C2">
          <w:rPr>
            <w:webHidden/>
            <w:rtl/>
          </w:rPr>
          <w:fldChar w:fldCharType="end"/>
        </w:r>
      </w:hyperlink>
    </w:p>
    <w:p w14:paraId="2BC41451" w14:textId="30F14A6B" w:rsidR="009819C2" w:rsidRDefault="005A2860">
      <w:pPr>
        <w:pStyle w:val="TOC7"/>
        <w:rPr>
          <w:rFonts w:cstheme="minorBidi"/>
          <w:sz w:val="22"/>
          <w:szCs w:val="22"/>
          <w:rtl/>
        </w:rPr>
      </w:pPr>
      <w:hyperlink w:anchor="_Toc130401097" w:history="1">
        <w:r w:rsidR="009819C2" w:rsidRPr="00314274">
          <w:rPr>
            <w:rStyle w:val="Hyperlink"/>
            <w:rtl/>
          </w:rPr>
          <w:t>ספר העיטור שער ב - הלכות שחיטה דף כג טור א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Toc130401097 \h</w:instrText>
        </w:r>
        <w:r w:rsidR="009819C2">
          <w:rPr>
            <w:webHidden/>
            <w:rtl/>
          </w:rPr>
          <w:instrText xml:space="preserve"> </w:instrText>
        </w:r>
        <w:r w:rsidR="009819C2">
          <w:rPr>
            <w:webHidden/>
            <w:rtl/>
          </w:rPr>
        </w:r>
        <w:r w:rsidR="009819C2">
          <w:rPr>
            <w:webHidden/>
            <w:rtl/>
          </w:rPr>
          <w:fldChar w:fldCharType="separate"/>
        </w:r>
        <w:r w:rsidR="00FA04D3">
          <w:rPr>
            <w:webHidden/>
            <w:rtl/>
          </w:rPr>
          <w:t>149</w:t>
        </w:r>
        <w:r w:rsidR="009819C2">
          <w:rPr>
            <w:webHidden/>
            <w:rtl/>
          </w:rPr>
          <w:fldChar w:fldCharType="end"/>
        </w:r>
      </w:hyperlink>
    </w:p>
    <w:p w14:paraId="1C4C3E1F" w14:textId="04364F15" w:rsidR="009819C2" w:rsidRDefault="005A2860">
      <w:pPr>
        <w:pStyle w:val="TOC7"/>
        <w:rPr>
          <w:rFonts w:cstheme="minorBidi"/>
          <w:sz w:val="22"/>
          <w:szCs w:val="22"/>
          <w:rtl/>
        </w:rPr>
      </w:pPr>
      <w:hyperlink w:anchor="_Toc130401116" w:history="1">
        <w:r w:rsidR="009819C2" w:rsidRPr="00314274">
          <w:rPr>
            <w:rStyle w:val="Hyperlink"/>
            <w:rtl/>
          </w:rPr>
          <w:t>ספר התרומה הלכות שבת סימן רמז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Toc130401116 \h</w:instrText>
        </w:r>
        <w:r w:rsidR="009819C2">
          <w:rPr>
            <w:webHidden/>
            <w:rtl/>
          </w:rPr>
          <w:instrText xml:space="preserve"> </w:instrText>
        </w:r>
        <w:r w:rsidR="009819C2">
          <w:rPr>
            <w:webHidden/>
            <w:rtl/>
          </w:rPr>
        </w:r>
        <w:r w:rsidR="009819C2">
          <w:rPr>
            <w:webHidden/>
            <w:rtl/>
          </w:rPr>
          <w:fldChar w:fldCharType="separate"/>
        </w:r>
        <w:r w:rsidR="00FA04D3">
          <w:rPr>
            <w:webHidden/>
            <w:rtl/>
          </w:rPr>
          <w:t>153</w:t>
        </w:r>
        <w:r w:rsidR="009819C2">
          <w:rPr>
            <w:webHidden/>
            <w:rtl/>
          </w:rPr>
          <w:fldChar w:fldCharType="end"/>
        </w:r>
      </w:hyperlink>
    </w:p>
    <w:p w14:paraId="33F7E4CF" w14:textId="21C07C54" w:rsidR="009819C2" w:rsidRDefault="005A2860">
      <w:pPr>
        <w:pStyle w:val="TOC7"/>
        <w:rPr>
          <w:rFonts w:cstheme="minorBidi"/>
          <w:sz w:val="22"/>
          <w:szCs w:val="22"/>
          <w:rtl/>
        </w:rPr>
      </w:pPr>
      <w:hyperlink w:anchor="_Toc130400623" w:history="1">
        <w:r w:rsidR="009819C2" w:rsidRPr="00314274">
          <w:rPr>
            <w:rStyle w:val="Hyperlink"/>
            <w:rtl/>
          </w:rPr>
          <w:t>ספר התרומה הלכות שבת סימן רנד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Toc130400623 \h</w:instrText>
        </w:r>
        <w:r w:rsidR="009819C2">
          <w:rPr>
            <w:webHidden/>
            <w:rtl/>
          </w:rPr>
          <w:instrText xml:space="preserve"> </w:instrText>
        </w:r>
        <w:r w:rsidR="009819C2">
          <w:rPr>
            <w:webHidden/>
            <w:rtl/>
          </w:rPr>
        </w:r>
        <w:r w:rsidR="009819C2">
          <w:rPr>
            <w:webHidden/>
            <w:rtl/>
          </w:rPr>
          <w:fldChar w:fldCharType="separate"/>
        </w:r>
        <w:r w:rsidR="00FA04D3">
          <w:rPr>
            <w:webHidden/>
            <w:rtl/>
          </w:rPr>
          <w:t>60</w:t>
        </w:r>
        <w:r w:rsidR="009819C2">
          <w:rPr>
            <w:webHidden/>
            <w:rtl/>
          </w:rPr>
          <w:fldChar w:fldCharType="end"/>
        </w:r>
      </w:hyperlink>
    </w:p>
    <w:p w14:paraId="48119FDB" w14:textId="55EB2BAA" w:rsidR="009819C2" w:rsidRDefault="005A2860">
      <w:pPr>
        <w:pStyle w:val="TOC7"/>
        <w:rPr>
          <w:rFonts w:cstheme="minorBidi"/>
          <w:sz w:val="22"/>
          <w:szCs w:val="22"/>
          <w:rtl/>
        </w:rPr>
      </w:pPr>
      <w:hyperlink w:anchor="_Toc130401083" w:history="1">
        <w:r w:rsidR="009819C2" w:rsidRPr="00314274">
          <w:rPr>
            <w:rStyle w:val="Hyperlink"/>
            <w:rtl/>
          </w:rPr>
          <w:t>ספר התרומה הלכות שבת סימן רנד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Toc130401083 \h</w:instrText>
        </w:r>
        <w:r w:rsidR="009819C2">
          <w:rPr>
            <w:webHidden/>
            <w:rtl/>
          </w:rPr>
          <w:instrText xml:space="preserve"> </w:instrText>
        </w:r>
        <w:r w:rsidR="009819C2">
          <w:rPr>
            <w:webHidden/>
            <w:rtl/>
          </w:rPr>
        </w:r>
        <w:r w:rsidR="009819C2">
          <w:rPr>
            <w:webHidden/>
            <w:rtl/>
          </w:rPr>
          <w:fldChar w:fldCharType="separate"/>
        </w:r>
        <w:r w:rsidR="00FA04D3">
          <w:rPr>
            <w:webHidden/>
            <w:rtl/>
          </w:rPr>
          <w:t>148</w:t>
        </w:r>
        <w:r w:rsidR="009819C2">
          <w:rPr>
            <w:webHidden/>
            <w:rtl/>
          </w:rPr>
          <w:fldChar w:fldCharType="end"/>
        </w:r>
      </w:hyperlink>
    </w:p>
    <w:p w14:paraId="672E7969" w14:textId="558B7DCD" w:rsidR="009819C2" w:rsidRDefault="005A2860">
      <w:pPr>
        <w:pStyle w:val="TOC7"/>
        <w:rPr>
          <w:rFonts w:cstheme="minorBidi"/>
          <w:sz w:val="22"/>
          <w:szCs w:val="22"/>
          <w:rtl/>
        </w:rPr>
      </w:pPr>
      <w:hyperlink w:anchor="_Toc130400410" w:history="1">
        <w:r w:rsidR="009819C2" w:rsidRPr="00314274">
          <w:rPr>
            <w:rStyle w:val="Hyperlink"/>
            <w:rtl/>
          </w:rPr>
          <w:t>ספר כלבו סימן לא ד"ה זה הכלל</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Toc130400410 \h</w:instrText>
        </w:r>
        <w:r w:rsidR="009819C2">
          <w:rPr>
            <w:webHidden/>
            <w:rtl/>
          </w:rPr>
          <w:instrText xml:space="preserve"> </w:instrText>
        </w:r>
        <w:r w:rsidR="009819C2">
          <w:rPr>
            <w:webHidden/>
            <w:rtl/>
          </w:rPr>
        </w:r>
        <w:r w:rsidR="009819C2">
          <w:rPr>
            <w:webHidden/>
            <w:rtl/>
          </w:rPr>
          <w:fldChar w:fldCharType="separate"/>
        </w:r>
        <w:r w:rsidR="00FA04D3">
          <w:rPr>
            <w:webHidden/>
            <w:rtl/>
          </w:rPr>
          <w:t>21</w:t>
        </w:r>
        <w:r w:rsidR="009819C2">
          <w:rPr>
            <w:webHidden/>
            <w:rtl/>
          </w:rPr>
          <w:fldChar w:fldCharType="end"/>
        </w:r>
      </w:hyperlink>
    </w:p>
    <w:p w14:paraId="7CF49DB6" w14:textId="59CBC4B7" w:rsidR="009819C2" w:rsidRDefault="005A2860">
      <w:pPr>
        <w:pStyle w:val="TOC7"/>
        <w:rPr>
          <w:rFonts w:cstheme="minorBidi"/>
          <w:sz w:val="22"/>
          <w:szCs w:val="22"/>
          <w:rtl/>
        </w:rPr>
      </w:pPr>
      <w:hyperlink w:anchor="_Toc130400979" w:history="1">
        <w:r w:rsidR="009819C2" w:rsidRPr="00314274">
          <w:rPr>
            <w:rStyle w:val="Hyperlink"/>
            <w:rtl/>
          </w:rPr>
          <w:t>ספר מצוות גדול לאוין סימן סה ד"ה פירות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Toc130400979 \h</w:instrText>
        </w:r>
        <w:r w:rsidR="009819C2">
          <w:rPr>
            <w:webHidden/>
            <w:rtl/>
          </w:rPr>
          <w:instrText xml:space="preserve"> </w:instrText>
        </w:r>
        <w:r w:rsidR="009819C2">
          <w:rPr>
            <w:webHidden/>
            <w:rtl/>
          </w:rPr>
        </w:r>
        <w:r w:rsidR="009819C2">
          <w:rPr>
            <w:webHidden/>
            <w:rtl/>
          </w:rPr>
          <w:fldChar w:fldCharType="separate"/>
        </w:r>
        <w:r w:rsidR="00FA04D3">
          <w:rPr>
            <w:webHidden/>
            <w:rtl/>
          </w:rPr>
          <w:t>124</w:t>
        </w:r>
        <w:r w:rsidR="009819C2">
          <w:rPr>
            <w:webHidden/>
            <w:rtl/>
          </w:rPr>
          <w:fldChar w:fldCharType="end"/>
        </w:r>
      </w:hyperlink>
    </w:p>
    <w:p w14:paraId="4F5356E3" w14:textId="2458B937" w:rsidR="009819C2" w:rsidRDefault="005A2860">
      <w:pPr>
        <w:pStyle w:val="TOC7"/>
        <w:rPr>
          <w:rFonts w:cstheme="minorBidi"/>
          <w:sz w:val="22"/>
          <w:szCs w:val="22"/>
          <w:rtl/>
        </w:rPr>
      </w:pPr>
      <w:hyperlink w:anchor="_Toc130401084" w:history="1">
        <w:r w:rsidR="009819C2" w:rsidRPr="00314274">
          <w:rPr>
            <w:rStyle w:val="Hyperlink"/>
            <w:rtl/>
          </w:rPr>
          <w:t>ספר מצוות קטן מצוה רפב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Toc130401084 \h</w:instrText>
        </w:r>
        <w:r w:rsidR="009819C2">
          <w:rPr>
            <w:webHidden/>
            <w:rtl/>
          </w:rPr>
          <w:instrText xml:space="preserve"> </w:instrText>
        </w:r>
        <w:r w:rsidR="009819C2">
          <w:rPr>
            <w:webHidden/>
            <w:rtl/>
          </w:rPr>
        </w:r>
        <w:r w:rsidR="009819C2">
          <w:rPr>
            <w:webHidden/>
            <w:rtl/>
          </w:rPr>
          <w:fldChar w:fldCharType="separate"/>
        </w:r>
        <w:r w:rsidR="00FA04D3">
          <w:rPr>
            <w:webHidden/>
            <w:rtl/>
          </w:rPr>
          <w:t>148</w:t>
        </w:r>
        <w:r w:rsidR="009819C2">
          <w:rPr>
            <w:webHidden/>
            <w:rtl/>
          </w:rPr>
          <w:fldChar w:fldCharType="end"/>
        </w:r>
      </w:hyperlink>
    </w:p>
    <w:p w14:paraId="4B392166" w14:textId="222800DD" w:rsidR="009819C2" w:rsidRDefault="005A2860">
      <w:pPr>
        <w:pStyle w:val="TOC7"/>
        <w:rPr>
          <w:rFonts w:cstheme="minorBidi"/>
          <w:sz w:val="22"/>
          <w:szCs w:val="22"/>
          <w:rtl/>
        </w:rPr>
      </w:pPr>
      <w:hyperlink w:anchor="_Toc130400742" w:history="1">
        <w:r w:rsidR="009819C2" w:rsidRPr="00314274">
          <w:rPr>
            <w:rStyle w:val="Hyperlink"/>
            <w:rtl/>
          </w:rPr>
          <w:t>עבודת הקודש בית מועד שער ב סימן ח אות צ"ז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Toc130400742 \h</w:instrText>
        </w:r>
        <w:r w:rsidR="009819C2">
          <w:rPr>
            <w:webHidden/>
            <w:rtl/>
          </w:rPr>
          <w:instrText xml:space="preserve"> </w:instrText>
        </w:r>
        <w:r w:rsidR="009819C2">
          <w:rPr>
            <w:webHidden/>
            <w:rtl/>
          </w:rPr>
        </w:r>
        <w:r w:rsidR="009819C2">
          <w:rPr>
            <w:webHidden/>
            <w:rtl/>
          </w:rPr>
          <w:fldChar w:fldCharType="separate"/>
        </w:r>
        <w:r w:rsidR="00FA04D3">
          <w:rPr>
            <w:webHidden/>
            <w:rtl/>
          </w:rPr>
          <w:t>82</w:t>
        </w:r>
        <w:r w:rsidR="009819C2">
          <w:rPr>
            <w:webHidden/>
            <w:rtl/>
          </w:rPr>
          <w:fldChar w:fldCharType="end"/>
        </w:r>
      </w:hyperlink>
    </w:p>
    <w:p w14:paraId="69C32536" w14:textId="232B6145" w:rsidR="009819C2" w:rsidRDefault="005A2860">
      <w:pPr>
        <w:pStyle w:val="TOC7"/>
        <w:rPr>
          <w:rFonts w:cstheme="minorBidi"/>
          <w:sz w:val="22"/>
          <w:szCs w:val="22"/>
          <w:rtl/>
        </w:rPr>
      </w:pPr>
      <w:hyperlink w:anchor="_Toc130400769" w:history="1">
        <w:r w:rsidR="009819C2" w:rsidRPr="00314274">
          <w:rPr>
            <w:rStyle w:val="Hyperlink"/>
            <w:rtl/>
          </w:rPr>
          <w:t>עבודת הקודש בית מועד שער ב סימן ח אות צ"ח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Toc130400769 \h</w:instrText>
        </w:r>
        <w:r w:rsidR="009819C2">
          <w:rPr>
            <w:webHidden/>
            <w:rtl/>
          </w:rPr>
          <w:instrText xml:space="preserve"> </w:instrText>
        </w:r>
        <w:r w:rsidR="009819C2">
          <w:rPr>
            <w:webHidden/>
            <w:rtl/>
          </w:rPr>
        </w:r>
        <w:r w:rsidR="009819C2">
          <w:rPr>
            <w:webHidden/>
            <w:rtl/>
          </w:rPr>
          <w:fldChar w:fldCharType="separate"/>
        </w:r>
        <w:r w:rsidR="00FA04D3">
          <w:rPr>
            <w:webHidden/>
            <w:rtl/>
          </w:rPr>
          <w:t>86</w:t>
        </w:r>
        <w:r w:rsidR="009819C2">
          <w:rPr>
            <w:webHidden/>
            <w:rtl/>
          </w:rPr>
          <w:fldChar w:fldCharType="end"/>
        </w:r>
      </w:hyperlink>
    </w:p>
    <w:p w14:paraId="7E777CAD" w14:textId="639F4F06" w:rsidR="009819C2" w:rsidRDefault="005A2860">
      <w:pPr>
        <w:pStyle w:val="TOC7"/>
        <w:rPr>
          <w:rFonts w:cstheme="minorBidi"/>
          <w:sz w:val="22"/>
          <w:szCs w:val="22"/>
          <w:rtl/>
        </w:rPr>
      </w:pPr>
      <w:hyperlink w:anchor="_Toc130401047" w:history="1">
        <w:r w:rsidR="009819C2" w:rsidRPr="00314274">
          <w:rPr>
            <w:rStyle w:val="Hyperlink"/>
            <w:rtl/>
          </w:rPr>
          <w:t>עבודת הקודש בית מועד שער ה סימן ב אות לב (מו ב')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Toc130401047 \h</w:instrText>
        </w:r>
        <w:r w:rsidR="009819C2">
          <w:rPr>
            <w:webHidden/>
            <w:rtl/>
          </w:rPr>
          <w:instrText xml:space="preserve"> </w:instrText>
        </w:r>
        <w:r w:rsidR="009819C2">
          <w:rPr>
            <w:webHidden/>
            <w:rtl/>
          </w:rPr>
        </w:r>
        <w:r w:rsidR="009819C2">
          <w:rPr>
            <w:webHidden/>
            <w:rtl/>
          </w:rPr>
          <w:fldChar w:fldCharType="separate"/>
        </w:r>
        <w:r w:rsidR="00FA04D3">
          <w:rPr>
            <w:webHidden/>
            <w:rtl/>
          </w:rPr>
          <w:t>138</w:t>
        </w:r>
        <w:r w:rsidR="009819C2">
          <w:rPr>
            <w:webHidden/>
            <w:rtl/>
          </w:rPr>
          <w:fldChar w:fldCharType="end"/>
        </w:r>
      </w:hyperlink>
    </w:p>
    <w:p w14:paraId="48F706E9" w14:textId="4391EED8" w:rsidR="009819C2" w:rsidRDefault="005A2860">
      <w:pPr>
        <w:pStyle w:val="TOC7"/>
        <w:rPr>
          <w:rFonts w:cstheme="minorBidi"/>
          <w:sz w:val="22"/>
          <w:szCs w:val="22"/>
          <w:rtl/>
        </w:rPr>
      </w:pPr>
      <w:hyperlink w:anchor="_Toc130401141" w:history="1">
        <w:r w:rsidR="009819C2" w:rsidRPr="00314274">
          <w:rPr>
            <w:rStyle w:val="Hyperlink"/>
            <w:rtl/>
          </w:rPr>
          <w:t>עבודת הקודש בית מועד שער ה סימן ב אות לב (מו ב')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Toc130401141 \h</w:instrText>
        </w:r>
        <w:r w:rsidR="009819C2">
          <w:rPr>
            <w:webHidden/>
            <w:rtl/>
          </w:rPr>
          <w:instrText xml:space="preserve"> </w:instrText>
        </w:r>
        <w:r w:rsidR="009819C2">
          <w:rPr>
            <w:webHidden/>
            <w:rtl/>
          </w:rPr>
        </w:r>
        <w:r w:rsidR="009819C2">
          <w:rPr>
            <w:webHidden/>
            <w:rtl/>
          </w:rPr>
          <w:fldChar w:fldCharType="separate"/>
        </w:r>
        <w:r w:rsidR="00FA04D3">
          <w:rPr>
            <w:webHidden/>
            <w:rtl/>
          </w:rPr>
          <w:t>161</w:t>
        </w:r>
        <w:r w:rsidR="009819C2">
          <w:rPr>
            <w:webHidden/>
            <w:rtl/>
          </w:rPr>
          <w:fldChar w:fldCharType="end"/>
        </w:r>
      </w:hyperlink>
    </w:p>
    <w:p w14:paraId="47D10178" w14:textId="0F6A43FE" w:rsidR="009819C2" w:rsidRDefault="005A2860">
      <w:pPr>
        <w:pStyle w:val="TOC7"/>
        <w:rPr>
          <w:rFonts w:cstheme="minorBidi"/>
          <w:sz w:val="22"/>
          <w:szCs w:val="22"/>
          <w:rtl/>
        </w:rPr>
      </w:pPr>
      <w:hyperlink w:anchor="_Toc130400391" w:history="1">
        <w:r w:rsidR="009819C2" w:rsidRPr="00314274">
          <w:rPr>
            <w:rStyle w:val="Hyperlink"/>
            <w:rtl/>
          </w:rPr>
          <w:t>עבודת הקודש בית מועד שער ה סימן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Toc130400391 \h</w:instrText>
        </w:r>
        <w:r w:rsidR="009819C2">
          <w:rPr>
            <w:webHidden/>
            <w:rtl/>
          </w:rPr>
          <w:instrText xml:space="preserve"> </w:instrText>
        </w:r>
        <w:r w:rsidR="009819C2">
          <w:rPr>
            <w:webHidden/>
            <w:rtl/>
          </w:rPr>
        </w:r>
        <w:r w:rsidR="009819C2">
          <w:rPr>
            <w:webHidden/>
            <w:rtl/>
          </w:rPr>
          <w:fldChar w:fldCharType="separate"/>
        </w:r>
        <w:r w:rsidR="00FA04D3">
          <w:rPr>
            <w:webHidden/>
            <w:rtl/>
          </w:rPr>
          <w:t>19</w:t>
        </w:r>
        <w:r w:rsidR="009819C2">
          <w:rPr>
            <w:webHidden/>
            <w:rtl/>
          </w:rPr>
          <w:fldChar w:fldCharType="end"/>
        </w:r>
      </w:hyperlink>
    </w:p>
    <w:p w14:paraId="383236DB" w14:textId="10DF4483" w:rsidR="009819C2" w:rsidRDefault="005A2860">
      <w:pPr>
        <w:pStyle w:val="TOC7"/>
        <w:rPr>
          <w:rFonts w:cstheme="minorBidi"/>
          <w:sz w:val="22"/>
          <w:szCs w:val="22"/>
          <w:rtl/>
        </w:rPr>
      </w:pPr>
      <w:hyperlink w:anchor="_Toc130400576" w:history="1">
        <w:r w:rsidR="009819C2" w:rsidRPr="00314274">
          <w:rPr>
            <w:rStyle w:val="Hyperlink"/>
            <w:rtl/>
          </w:rPr>
          <w:t>פי' הרא"ש כלים י"ח ב' ד"ה בזמן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Toc130400576 \h</w:instrText>
        </w:r>
        <w:r w:rsidR="009819C2">
          <w:rPr>
            <w:webHidden/>
            <w:rtl/>
          </w:rPr>
          <w:instrText xml:space="preserve"> </w:instrText>
        </w:r>
        <w:r w:rsidR="009819C2">
          <w:rPr>
            <w:webHidden/>
            <w:rtl/>
          </w:rPr>
        </w:r>
        <w:r w:rsidR="009819C2">
          <w:rPr>
            <w:webHidden/>
            <w:rtl/>
          </w:rPr>
          <w:fldChar w:fldCharType="separate"/>
        </w:r>
        <w:r w:rsidR="00FA04D3">
          <w:rPr>
            <w:webHidden/>
            <w:rtl/>
          </w:rPr>
          <w:t>52</w:t>
        </w:r>
        <w:r w:rsidR="009819C2">
          <w:rPr>
            <w:webHidden/>
            <w:rtl/>
          </w:rPr>
          <w:fldChar w:fldCharType="end"/>
        </w:r>
      </w:hyperlink>
    </w:p>
    <w:p w14:paraId="796F365D" w14:textId="1262A90F" w:rsidR="009819C2" w:rsidRDefault="005A2860">
      <w:pPr>
        <w:pStyle w:val="TOC7"/>
        <w:rPr>
          <w:rFonts w:cstheme="minorBidi"/>
          <w:sz w:val="22"/>
          <w:szCs w:val="22"/>
          <w:rtl/>
        </w:rPr>
      </w:pPr>
      <w:hyperlink w:anchor="_Toc130400565" w:history="1">
        <w:r w:rsidR="009819C2" w:rsidRPr="00314274">
          <w:rPr>
            <w:rStyle w:val="Hyperlink"/>
            <w:rtl/>
          </w:rPr>
          <w:t>פי' הרא"ש כלים י"ח ב' ד"ה המוכני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Toc130400565 \h</w:instrText>
        </w:r>
        <w:r w:rsidR="009819C2">
          <w:rPr>
            <w:webHidden/>
            <w:rtl/>
          </w:rPr>
          <w:instrText xml:space="preserve"> </w:instrText>
        </w:r>
        <w:r w:rsidR="009819C2">
          <w:rPr>
            <w:webHidden/>
            <w:rtl/>
          </w:rPr>
        </w:r>
        <w:r w:rsidR="009819C2">
          <w:rPr>
            <w:webHidden/>
            <w:rtl/>
          </w:rPr>
          <w:fldChar w:fldCharType="separate"/>
        </w:r>
        <w:r w:rsidR="00FA04D3">
          <w:rPr>
            <w:webHidden/>
            <w:rtl/>
          </w:rPr>
          <w:t>51</w:t>
        </w:r>
        <w:r w:rsidR="009819C2">
          <w:rPr>
            <w:webHidden/>
            <w:rtl/>
          </w:rPr>
          <w:fldChar w:fldCharType="end"/>
        </w:r>
      </w:hyperlink>
    </w:p>
    <w:p w14:paraId="3A858093" w14:textId="059AA734" w:rsidR="009819C2" w:rsidRDefault="005A2860">
      <w:pPr>
        <w:pStyle w:val="TOC7"/>
        <w:rPr>
          <w:rFonts w:cstheme="minorBidi"/>
          <w:sz w:val="22"/>
          <w:szCs w:val="22"/>
          <w:rtl/>
        </w:rPr>
      </w:pPr>
      <w:hyperlink w:anchor="_Toc130400573" w:history="1">
        <w:r w:rsidR="009819C2" w:rsidRPr="00314274">
          <w:rPr>
            <w:rStyle w:val="Hyperlink"/>
            <w:rtl/>
          </w:rPr>
          <w:t>פירוש המשניות לרמב"ם כלים י"ח ב' - הנדמ"ח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Toc130400573 \h</w:instrText>
        </w:r>
        <w:r w:rsidR="009819C2">
          <w:rPr>
            <w:webHidden/>
            <w:rtl/>
          </w:rPr>
          <w:instrText xml:space="preserve"> </w:instrText>
        </w:r>
        <w:r w:rsidR="009819C2">
          <w:rPr>
            <w:webHidden/>
            <w:rtl/>
          </w:rPr>
        </w:r>
        <w:r w:rsidR="009819C2">
          <w:rPr>
            <w:webHidden/>
            <w:rtl/>
          </w:rPr>
          <w:fldChar w:fldCharType="separate"/>
        </w:r>
        <w:r w:rsidR="00FA04D3">
          <w:rPr>
            <w:webHidden/>
            <w:rtl/>
          </w:rPr>
          <w:t>51</w:t>
        </w:r>
        <w:r w:rsidR="009819C2">
          <w:rPr>
            <w:webHidden/>
            <w:rtl/>
          </w:rPr>
          <w:fldChar w:fldCharType="end"/>
        </w:r>
      </w:hyperlink>
    </w:p>
    <w:p w14:paraId="2EA26BBC" w14:textId="29324A3C" w:rsidR="009819C2" w:rsidRDefault="005A2860">
      <w:pPr>
        <w:pStyle w:val="TOC7"/>
        <w:rPr>
          <w:rFonts w:cstheme="minorBidi"/>
          <w:sz w:val="22"/>
          <w:szCs w:val="22"/>
          <w:rtl/>
        </w:rPr>
      </w:pPr>
      <w:hyperlink w:anchor="_Toc130400572" w:history="1">
        <w:r w:rsidR="009819C2" w:rsidRPr="00314274">
          <w:rPr>
            <w:rStyle w:val="Hyperlink"/>
            <w:rtl/>
          </w:rPr>
          <w:t>פירוש המשניות לרמב"ם כלים י"ח ב' - נדפס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Toc130400572 \h</w:instrText>
        </w:r>
        <w:r w:rsidR="009819C2">
          <w:rPr>
            <w:webHidden/>
            <w:rtl/>
          </w:rPr>
          <w:instrText xml:space="preserve"> </w:instrText>
        </w:r>
        <w:r w:rsidR="009819C2">
          <w:rPr>
            <w:webHidden/>
            <w:rtl/>
          </w:rPr>
        </w:r>
        <w:r w:rsidR="009819C2">
          <w:rPr>
            <w:webHidden/>
            <w:rtl/>
          </w:rPr>
          <w:fldChar w:fldCharType="separate"/>
        </w:r>
        <w:r w:rsidR="00FA04D3">
          <w:rPr>
            <w:webHidden/>
            <w:rtl/>
          </w:rPr>
          <w:t>51</w:t>
        </w:r>
        <w:r w:rsidR="009819C2">
          <w:rPr>
            <w:webHidden/>
            <w:rtl/>
          </w:rPr>
          <w:fldChar w:fldCharType="end"/>
        </w:r>
      </w:hyperlink>
    </w:p>
    <w:p w14:paraId="280BC717" w14:textId="5E30BE7D" w:rsidR="009819C2" w:rsidRDefault="005A2860">
      <w:pPr>
        <w:pStyle w:val="TOC7"/>
        <w:rPr>
          <w:rFonts w:cstheme="minorBidi"/>
          <w:sz w:val="22"/>
          <w:szCs w:val="22"/>
          <w:rtl/>
        </w:rPr>
      </w:pPr>
      <w:hyperlink w:anchor="_Toc130400981" w:history="1">
        <w:r w:rsidR="009819C2" w:rsidRPr="00314274">
          <w:rPr>
            <w:rStyle w:val="Hyperlink"/>
            <w:rtl/>
          </w:rPr>
          <w:t>פני יהושע ביצה ג' ע"א ד"ה ומה שכתבו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Toc130400981 \h</w:instrText>
        </w:r>
        <w:r w:rsidR="009819C2">
          <w:rPr>
            <w:webHidden/>
            <w:rtl/>
          </w:rPr>
          <w:instrText xml:space="preserve"> </w:instrText>
        </w:r>
        <w:r w:rsidR="009819C2">
          <w:rPr>
            <w:webHidden/>
            <w:rtl/>
          </w:rPr>
        </w:r>
        <w:r w:rsidR="009819C2">
          <w:rPr>
            <w:webHidden/>
            <w:rtl/>
          </w:rPr>
          <w:fldChar w:fldCharType="separate"/>
        </w:r>
        <w:r w:rsidR="00FA04D3">
          <w:rPr>
            <w:webHidden/>
            <w:rtl/>
          </w:rPr>
          <w:t>124</w:t>
        </w:r>
        <w:r w:rsidR="009819C2">
          <w:rPr>
            <w:webHidden/>
            <w:rtl/>
          </w:rPr>
          <w:fldChar w:fldCharType="end"/>
        </w:r>
      </w:hyperlink>
    </w:p>
    <w:p w14:paraId="66E1953F" w14:textId="5CCD8328" w:rsidR="009819C2" w:rsidRDefault="005A2860">
      <w:pPr>
        <w:pStyle w:val="TOC7"/>
        <w:rPr>
          <w:rFonts w:cstheme="minorBidi"/>
          <w:sz w:val="22"/>
          <w:szCs w:val="22"/>
          <w:rtl/>
        </w:rPr>
      </w:pPr>
      <w:hyperlink w:anchor="_Toc130400740" w:history="1">
        <w:r w:rsidR="009819C2" w:rsidRPr="00314274">
          <w:rPr>
            <w:rStyle w:val="Hyperlink"/>
            <w:rtl/>
          </w:rPr>
          <w:t>פני יהושע ביצה כח ע"ב ד"ה בא"ד וקשה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Toc130400740 \h</w:instrText>
        </w:r>
        <w:r w:rsidR="009819C2">
          <w:rPr>
            <w:webHidden/>
            <w:rtl/>
          </w:rPr>
          <w:instrText xml:space="preserve"> </w:instrText>
        </w:r>
        <w:r w:rsidR="009819C2">
          <w:rPr>
            <w:webHidden/>
            <w:rtl/>
          </w:rPr>
        </w:r>
        <w:r w:rsidR="009819C2">
          <w:rPr>
            <w:webHidden/>
            <w:rtl/>
          </w:rPr>
          <w:fldChar w:fldCharType="separate"/>
        </w:r>
        <w:r w:rsidR="00FA04D3">
          <w:rPr>
            <w:webHidden/>
            <w:rtl/>
          </w:rPr>
          <w:t>81</w:t>
        </w:r>
        <w:r w:rsidR="009819C2">
          <w:rPr>
            <w:webHidden/>
            <w:rtl/>
          </w:rPr>
          <w:fldChar w:fldCharType="end"/>
        </w:r>
      </w:hyperlink>
    </w:p>
    <w:p w14:paraId="77276E32" w14:textId="12021695" w:rsidR="009819C2" w:rsidRDefault="005A2860">
      <w:pPr>
        <w:pStyle w:val="TOC7"/>
        <w:rPr>
          <w:rFonts w:cstheme="minorBidi"/>
          <w:sz w:val="22"/>
          <w:szCs w:val="22"/>
          <w:rtl/>
        </w:rPr>
      </w:pPr>
      <w:hyperlink w:anchor="_Toc130400734" w:history="1">
        <w:r w:rsidR="009819C2" w:rsidRPr="00314274">
          <w:rPr>
            <w:rStyle w:val="Hyperlink"/>
            <w:rtl/>
          </w:rPr>
          <w:t>פני יהושע שבת מ"ד ע"א על רש"י ד"ה אבל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Toc130400734 \h</w:instrText>
        </w:r>
        <w:r w:rsidR="009819C2">
          <w:rPr>
            <w:webHidden/>
            <w:rtl/>
          </w:rPr>
          <w:instrText xml:space="preserve"> </w:instrText>
        </w:r>
        <w:r w:rsidR="009819C2">
          <w:rPr>
            <w:webHidden/>
            <w:rtl/>
          </w:rPr>
        </w:r>
        <w:r w:rsidR="009819C2">
          <w:rPr>
            <w:webHidden/>
            <w:rtl/>
          </w:rPr>
          <w:fldChar w:fldCharType="separate"/>
        </w:r>
        <w:r w:rsidR="00FA04D3">
          <w:rPr>
            <w:webHidden/>
            <w:rtl/>
          </w:rPr>
          <w:t>81</w:t>
        </w:r>
        <w:r w:rsidR="009819C2">
          <w:rPr>
            <w:webHidden/>
            <w:rtl/>
          </w:rPr>
          <w:fldChar w:fldCharType="end"/>
        </w:r>
      </w:hyperlink>
    </w:p>
    <w:p w14:paraId="3EBB6BFA" w14:textId="42D15115" w:rsidR="009819C2" w:rsidRDefault="005A2860">
      <w:pPr>
        <w:pStyle w:val="TOC7"/>
        <w:rPr>
          <w:rFonts w:cstheme="minorBidi"/>
          <w:sz w:val="22"/>
          <w:szCs w:val="22"/>
          <w:rtl/>
        </w:rPr>
      </w:pPr>
      <w:hyperlink w:anchor="_Toc130400483" w:history="1">
        <w:r w:rsidR="009819C2" w:rsidRPr="00314274">
          <w:rPr>
            <w:rStyle w:val="Hyperlink"/>
            <w:rtl/>
          </w:rPr>
          <w:t>פני יהושע שבת מ"ד ע"ב על תוד"ה הא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Toc130400483 \h</w:instrText>
        </w:r>
        <w:r w:rsidR="009819C2">
          <w:rPr>
            <w:webHidden/>
            <w:rtl/>
          </w:rPr>
          <w:instrText xml:space="preserve"> </w:instrText>
        </w:r>
        <w:r w:rsidR="009819C2">
          <w:rPr>
            <w:webHidden/>
            <w:rtl/>
          </w:rPr>
        </w:r>
        <w:r w:rsidR="009819C2">
          <w:rPr>
            <w:webHidden/>
            <w:rtl/>
          </w:rPr>
          <w:fldChar w:fldCharType="separate"/>
        </w:r>
        <w:r w:rsidR="00FA04D3">
          <w:rPr>
            <w:webHidden/>
            <w:rtl/>
          </w:rPr>
          <w:t>33</w:t>
        </w:r>
        <w:r w:rsidR="009819C2">
          <w:rPr>
            <w:webHidden/>
            <w:rtl/>
          </w:rPr>
          <w:fldChar w:fldCharType="end"/>
        </w:r>
      </w:hyperlink>
    </w:p>
    <w:p w14:paraId="372A1A61" w14:textId="3E8F0206" w:rsidR="009819C2" w:rsidRDefault="005A2860">
      <w:pPr>
        <w:pStyle w:val="TOC7"/>
        <w:rPr>
          <w:rFonts w:cstheme="minorBidi"/>
          <w:sz w:val="22"/>
          <w:szCs w:val="22"/>
          <w:rtl/>
        </w:rPr>
      </w:pPr>
      <w:hyperlink w:anchor="_Toc130400459" w:history="1">
        <w:r w:rsidR="009819C2" w:rsidRPr="00314274">
          <w:rPr>
            <w:rStyle w:val="Hyperlink"/>
            <w:rtl/>
          </w:rPr>
          <w:t>פני יהושע שבת מ"ה ע"ב על רש"י ד"ה אלא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Toc130400459 \h</w:instrText>
        </w:r>
        <w:r w:rsidR="009819C2">
          <w:rPr>
            <w:webHidden/>
            <w:rtl/>
          </w:rPr>
          <w:instrText xml:space="preserve"> </w:instrText>
        </w:r>
        <w:r w:rsidR="009819C2">
          <w:rPr>
            <w:webHidden/>
            <w:rtl/>
          </w:rPr>
        </w:r>
        <w:r w:rsidR="009819C2">
          <w:rPr>
            <w:webHidden/>
            <w:rtl/>
          </w:rPr>
          <w:fldChar w:fldCharType="separate"/>
        </w:r>
        <w:r w:rsidR="00FA04D3">
          <w:rPr>
            <w:webHidden/>
            <w:rtl/>
          </w:rPr>
          <w:t>30</w:t>
        </w:r>
        <w:r w:rsidR="009819C2">
          <w:rPr>
            <w:webHidden/>
            <w:rtl/>
          </w:rPr>
          <w:fldChar w:fldCharType="end"/>
        </w:r>
      </w:hyperlink>
    </w:p>
    <w:p w14:paraId="6542DCCB" w14:textId="2A2C650B" w:rsidR="009819C2" w:rsidRDefault="005A2860">
      <w:pPr>
        <w:pStyle w:val="TOC7"/>
        <w:rPr>
          <w:rFonts w:cstheme="minorBidi"/>
          <w:sz w:val="22"/>
          <w:szCs w:val="22"/>
          <w:rtl/>
        </w:rPr>
      </w:pPr>
      <w:hyperlink w:anchor="_Toc130400667" w:history="1">
        <w:r w:rsidR="009819C2" w:rsidRPr="00314274">
          <w:rPr>
            <w:rStyle w:val="Hyperlink"/>
            <w:rtl/>
          </w:rPr>
          <w:t>פני יהושע שבת מ"ז ע"א על רש"י ד"ה אמר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Toc130400667 \h</w:instrText>
        </w:r>
        <w:r w:rsidR="009819C2">
          <w:rPr>
            <w:webHidden/>
            <w:rtl/>
          </w:rPr>
          <w:instrText xml:space="preserve"> </w:instrText>
        </w:r>
        <w:r w:rsidR="009819C2">
          <w:rPr>
            <w:webHidden/>
            <w:rtl/>
          </w:rPr>
        </w:r>
        <w:r w:rsidR="009819C2">
          <w:rPr>
            <w:webHidden/>
            <w:rtl/>
          </w:rPr>
          <w:fldChar w:fldCharType="separate"/>
        </w:r>
        <w:r w:rsidR="00FA04D3">
          <w:rPr>
            <w:webHidden/>
            <w:rtl/>
          </w:rPr>
          <w:t>69</w:t>
        </w:r>
        <w:r w:rsidR="009819C2">
          <w:rPr>
            <w:webHidden/>
            <w:rtl/>
          </w:rPr>
          <w:fldChar w:fldCharType="end"/>
        </w:r>
      </w:hyperlink>
    </w:p>
    <w:p w14:paraId="511D449E" w14:textId="508FC344" w:rsidR="009819C2" w:rsidRDefault="005A2860">
      <w:pPr>
        <w:pStyle w:val="TOC7"/>
        <w:rPr>
          <w:rFonts w:cstheme="minorBidi"/>
          <w:sz w:val="22"/>
          <w:szCs w:val="22"/>
          <w:rtl/>
        </w:rPr>
      </w:pPr>
      <w:hyperlink w:anchor="_Toc130400668" w:history="1">
        <w:r w:rsidR="009819C2" w:rsidRPr="00314274">
          <w:rPr>
            <w:rStyle w:val="Hyperlink"/>
            <w:rtl/>
          </w:rPr>
          <w:t>פני יהושע שבת מ"ז ע"א על רש"י ד"ה ועוד נראה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Toc130400668 \h</w:instrText>
        </w:r>
        <w:r w:rsidR="009819C2">
          <w:rPr>
            <w:webHidden/>
            <w:rtl/>
          </w:rPr>
          <w:instrText xml:space="preserve"> </w:instrText>
        </w:r>
        <w:r w:rsidR="009819C2">
          <w:rPr>
            <w:webHidden/>
            <w:rtl/>
          </w:rPr>
        </w:r>
        <w:r w:rsidR="009819C2">
          <w:rPr>
            <w:webHidden/>
            <w:rtl/>
          </w:rPr>
          <w:fldChar w:fldCharType="separate"/>
        </w:r>
        <w:r w:rsidR="00FA04D3">
          <w:rPr>
            <w:webHidden/>
            <w:rtl/>
          </w:rPr>
          <w:t>70</w:t>
        </w:r>
        <w:r w:rsidR="009819C2">
          <w:rPr>
            <w:webHidden/>
            <w:rtl/>
          </w:rPr>
          <w:fldChar w:fldCharType="end"/>
        </w:r>
      </w:hyperlink>
    </w:p>
    <w:p w14:paraId="6ADE3850" w14:textId="3D4C74C2" w:rsidR="009819C2" w:rsidRDefault="005A2860">
      <w:pPr>
        <w:pStyle w:val="TOC7"/>
        <w:rPr>
          <w:rFonts w:cstheme="minorBidi"/>
          <w:sz w:val="22"/>
          <w:szCs w:val="22"/>
          <w:rtl/>
        </w:rPr>
      </w:pPr>
      <w:hyperlink w:anchor="_Toc130399992" w:history="1">
        <w:r w:rsidR="009819C2" w:rsidRPr="00314274">
          <w:rPr>
            <w:rStyle w:val="Hyperlink"/>
            <w:rtl/>
          </w:rPr>
          <w:t>פני יהושע שבת מב ע"ב ד"ה אין, ד"ה אלא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Toc130399992 \h</w:instrText>
        </w:r>
        <w:r w:rsidR="009819C2">
          <w:rPr>
            <w:webHidden/>
            <w:rtl/>
          </w:rPr>
          <w:instrText xml:space="preserve"> </w:instrText>
        </w:r>
        <w:r w:rsidR="009819C2">
          <w:rPr>
            <w:webHidden/>
            <w:rtl/>
          </w:rPr>
        </w:r>
        <w:r w:rsidR="009819C2">
          <w:rPr>
            <w:webHidden/>
            <w:rtl/>
          </w:rPr>
          <w:fldChar w:fldCharType="separate"/>
        </w:r>
        <w:r w:rsidR="00FA04D3">
          <w:rPr>
            <w:webHidden/>
            <w:rtl/>
          </w:rPr>
          <w:t>3</w:t>
        </w:r>
        <w:r w:rsidR="009819C2">
          <w:rPr>
            <w:webHidden/>
            <w:rtl/>
          </w:rPr>
          <w:fldChar w:fldCharType="end"/>
        </w:r>
      </w:hyperlink>
    </w:p>
    <w:p w14:paraId="6A2349E0" w14:textId="4EB69FBD" w:rsidR="009819C2" w:rsidRDefault="005A2860">
      <w:pPr>
        <w:pStyle w:val="TOC7"/>
        <w:rPr>
          <w:rFonts w:cstheme="minorBidi"/>
          <w:sz w:val="22"/>
          <w:szCs w:val="22"/>
          <w:rtl/>
        </w:rPr>
      </w:pPr>
      <w:hyperlink w:anchor="_Toc130400025" w:history="1">
        <w:r w:rsidR="009819C2" w:rsidRPr="00314274">
          <w:rPr>
            <w:rStyle w:val="Hyperlink"/>
            <w:rtl/>
          </w:rPr>
          <w:t>פני יהושע שבת מג ע"א על תוד"ה דמבטל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Toc130400025 \h</w:instrText>
        </w:r>
        <w:r w:rsidR="009819C2">
          <w:rPr>
            <w:webHidden/>
            <w:rtl/>
          </w:rPr>
          <w:instrText xml:space="preserve"> </w:instrText>
        </w:r>
        <w:r w:rsidR="009819C2">
          <w:rPr>
            <w:webHidden/>
            <w:rtl/>
          </w:rPr>
        </w:r>
        <w:r w:rsidR="009819C2">
          <w:rPr>
            <w:webHidden/>
            <w:rtl/>
          </w:rPr>
          <w:fldChar w:fldCharType="separate"/>
        </w:r>
        <w:r w:rsidR="00FA04D3">
          <w:rPr>
            <w:webHidden/>
            <w:rtl/>
          </w:rPr>
          <w:t>7</w:t>
        </w:r>
        <w:r w:rsidR="009819C2">
          <w:rPr>
            <w:webHidden/>
            <w:rtl/>
          </w:rPr>
          <w:fldChar w:fldCharType="end"/>
        </w:r>
      </w:hyperlink>
    </w:p>
    <w:p w14:paraId="66D5F71B" w14:textId="580F4B69" w:rsidR="009819C2" w:rsidRDefault="005A2860">
      <w:pPr>
        <w:pStyle w:val="TOC7"/>
        <w:rPr>
          <w:rFonts w:cstheme="minorBidi"/>
          <w:sz w:val="22"/>
          <w:szCs w:val="22"/>
          <w:rtl/>
        </w:rPr>
      </w:pPr>
      <w:hyperlink w:anchor="_Toc130400299" w:history="1">
        <w:r w:rsidR="009819C2" w:rsidRPr="00314274">
          <w:rPr>
            <w:rStyle w:val="Hyperlink"/>
            <w:rtl/>
          </w:rPr>
          <w:t>פסקי רי"ד שבת דף קכג ע"א ד"ה ת"ר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Toc130400299 \h</w:instrText>
        </w:r>
        <w:r w:rsidR="009819C2">
          <w:rPr>
            <w:webHidden/>
            <w:rtl/>
          </w:rPr>
          <w:instrText xml:space="preserve"> </w:instrText>
        </w:r>
        <w:r w:rsidR="009819C2">
          <w:rPr>
            <w:webHidden/>
            <w:rtl/>
          </w:rPr>
        </w:r>
        <w:r w:rsidR="009819C2">
          <w:rPr>
            <w:webHidden/>
            <w:rtl/>
          </w:rPr>
          <w:fldChar w:fldCharType="separate"/>
        </w:r>
        <w:r w:rsidR="00FA04D3">
          <w:rPr>
            <w:webHidden/>
            <w:rtl/>
          </w:rPr>
          <w:t>5</w:t>
        </w:r>
        <w:r w:rsidR="009819C2">
          <w:rPr>
            <w:webHidden/>
            <w:rtl/>
          </w:rPr>
          <w:fldChar w:fldCharType="end"/>
        </w:r>
      </w:hyperlink>
    </w:p>
    <w:p w14:paraId="3975B3C1" w14:textId="1932B545" w:rsidR="009819C2" w:rsidRDefault="005A2860">
      <w:pPr>
        <w:pStyle w:val="TOC7"/>
        <w:rPr>
          <w:rFonts w:cstheme="minorBidi"/>
          <w:sz w:val="22"/>
          <w:szCs w:val="22"/>
          <w:rtl/>
        </w:rPr>
      </w:pPr>
      <w:hyperlink w:anchor="_Toc130400511" w:history="1">
        <w:r w:rsidR="009819C2" w:rsidRPr="00314274">
          <w:rPr>
            <w:rStyle w:val="Hyperlink"/>
            <w:rtl/>
          </w:rPr>
          <w:t>פסקי רי"ד שבת דף קכג ע"א ד"ה ת"ר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Toc130400511 \h</w:instrText>
        </w:r>
        <w:r w:rsidR="009819C2">
          <w:rPr>
            <w:webHidden/>
            <w:rtl/>
          </w:rPr>
          <w:instrText xml:space="preserve"> </w:instrText>
        </w:r>
        <w:r w:rsidR="009819C2">
          <w:rPr>
            <w:webHidden/>
            <w:rtl/>
          </w:rPr>
        </w:r>
        <w:r w:rsidR="009819C2">
          <w:rPr>
            <w:webHidden/>
            <w:rtl/>
          </w:rPr>
          <w:fldChar w:fldCharType="separate"/>
        </w:r>
        <w:r w:rsidR="00FA04D3">
          <w:rPr>
            <w:webHidden/>
            <w:rtl/>
          </w:rPr>
          <w:t>40</w:t>
        </w:r>
        <w:r w:rsidR="009819C2">
          <w:rPr>
            <w:webHidden/>
            <w:rtl/>
          </w:rPr>
          <w:fldChar w:fldCharType="end"/>
        </w:r>
      </w:hyperlink>
    </w:p>
    <w:p w14:paraId="737DD0FF" w14:textId="22255CE5" w:rsidR="009819C2" w:rsidRDefault="005A2860">
      <w:pPr>
        <w:pStyle w:val="TOC7"/>
        <w:rPr>
          <w:rFonts w:cstheme="minorBidi"/>
          <w:sz w:val="22"/>
          <w:szCs w:val="22"/>
          <w:rtl/>
        </w:rPr>
      </w:pPr>
      <w:hyperlink w:anchor="_Toc130400641" w:history="1">
        <w:r w:rsidR="009819C2" w:rsidRPr="00314274">
          <w:rPr>
            <w:rStyle w:val="Hyperlink"/>
            <w:rtl/>
          </w:rPr>
          <w:t>פסקי רי"ד שבת דף קכג ע"א ד"ה ת"ר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Toc130400641 \h</w:instrText>
        </w:r>
        <w:r w:rsidR="009819C2">
          <w:rPr>
            <w:webHidden/>
            <w:rtl/>
          </w:rPr>
          <w:instrText xml:space="preserve"> </w:instrText>
        </w:r>
        <w:r w:rsidR="009819C2">
          <w:rPr>
            <w:webHidden/>
            <w:rtl/>
          </w:rPr>
        </w:r>
        <w:r w:rsidR="009819C2">
          <w:rPr>
            <w:webHidden/>
            <w:rtl/>
          </w:rPr>
          <w:fldChar w:fldCharType="separate"/>
        </w:r>
        <w:r w:rsidR="00FA04D3">
          <w:rPr>
            <w:webHidden/>
            <w:rtl/>
          </w:rPr>
          <w:t>63</w:t>
        </w:r>
        <w:r w:rsidR="009819C2">
          <w:rPr>
            <w:webHidden/>
            <w:rtl/>
          </w:rPr>
          <w:fldChar w:fldCharType="end"/>
        </w:r>
      </w:hyperlink>
    </w:p>
    <w:p w14:paraId="3CC7B754" w14:textId="7EBADA4A" w:rsidR="009819C2" w:rsidRDefault="005A2860">
      <w:pPr>
        <w:pStyle w:val="TOC7"/>
        <w:rPr>
          <w:rFonts w:cstheme="minorBidi"/>
          <w:sz w:val="22"/>
          <w:szCs w:val="22"/>
          <w:rtl/>
        </w:rPr>
      </w:pPr>
      <w:hyperlink w:anchor="_Toc130400183" w:history="1">
        <w:r w:rsidR="009819C2" w:rsidRPr="00314274">
          <w:rPr>
            <w:rStyle w:val="Hyperlink"/>
            <w:rtl/>
          </w:rPr>
          <w:t>פסקי רי"ד שבת מד ע"א ד"ה אי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Toc130400183 \h</w:instrText>
        </w:r>
        <w:r w:rsidR="009819C2">
          <w:rPr>
            <w:webHidden/>
            <w:rtl/>
          </w:rPr>
          <w:instrText xml:space="preserve"> </w:instrText>
        </w:r>
        <w:r w:rsidR="009819C2">
          <w:rPr>
            <w:webHidden/>
            <w:rtl/>
          </w:rPr>
        </w:r>
        <w:r w:rsidR="009819C2">
          <w:rPr>
            <w:webHidden/>
            <w:rtl/>
          </w:rPr>
          <w:fldChar w:fldCharType="separate"/>
        </w:r>
        <w:r w:rsidR="00FA04D3">
          <w:rPr>
            <w:webHidden/>
            <w:rtl/>
          </w:rPr>
          <w:t>29</w:t>
        </w:r>
        <w:r w:rsidR="009819C2">
          <w:rPr>
            <w:webHidden/>
            <w:rtl/>
          </w:rPr>
          <w:fldChar w:fldCharType="end"/>
        </w:r>
      </w:hyperlink>
    </w:p>
    <w:p w14:paraId="54D0F28C" w14:textId="1E7D32C7" w:rsidR="009819C2" w:rsidRDefault="005A2860">
      <w:pPr>
        <w:pStyle w:val="TOC7"/>
        <w:rPr>
          <w:rFonts w:cstheme="minorBidi"/>
          <w:sz w:val="22"/>
          <w:szCs w:val="22"/>
          <w:rtl/>
        </w:rPr>
      </w:pPr>
      <w:hyperlink w:anchor="_Toc130400227" w:history="1">
        <w:r w:rsidR="009819C2" w:rsidRPr="00314274">
          <w:rPr>
            <w:rStyle w:val="Hyperlink"/>
            <w:rtl/>
          </w:rPr>
          <w:t>פסקי רי"ד שבת מד ע"א ד"ה אי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Toc130400227 \h</w:instrText>
        </w:r>
        <w:r w:rsidR="009819C2">
          <w:rPr>
            <w:webHidden/>
            <w:rtl/>
          </w:rPr>
          <w:instrText xml:space="preserve"> </w:instrText>
        </w:r>
        <w:r w:rsidR="009819C2">
          <w:rPr>
            <w:webHidden/>
            <w:rtl/>
          </w:rPr>
        </w:r>
        <w:r w:rsidR="009819C2">
          <w:rPr>
            <w:webHidden/>
            <w:rtl/>
          </w:rPr>
          <w:fldChar w:fldCharType="separate"/>
        </w:r>
        <w:r w:rsidR="00FA04D3">
          <w:rPr>
            <w:webHidden/>
            <w:rtl/>
          </w:rPr>
          <w:t>39</w:t>
        </w:r>
        <w:r w:rsidR="009819C2">
          <w:rPr>
            <w:webHidden/>
            <w:rtl/>
          </w:rPr>
          <w:fldChar w:fldCharType="end"/>
        </w:r>
      </w:hyperlink>
    </w:p>
    <w:p w14:paraId="6EF5C750" w14:textId="786269C6" w:rsidR="009819C2" w:rsidRDefault="005A2860">
      <w:pPr>
        <w:pStyle w:val="TOC7"/>
        <w:rPr>
          <w:rFonts w:cstheme="minorBidi"/>
          <w:sz w:val="22"/>
          <w:szCs w:val="22"/>
          <w:rtl/>
        </w:rPr>
      </w:pPr>
      <w:hyperlink w:anchor="_Toc130400266" w:history="1">
        <w:r w:rsidR="009819C2" w:rsidRPr="00314274">
          <w:rPr>
            <w:rStyle w:val="Hyperlink"/>
            <w:rtl/>
          </w:rPr>
          <w:t>פסקי רי"ד שבת מד ע"א ד"ה אי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Toc130400266 \h</w:instrText>
        </w:r>
        <w:r w:rsidR="009819C2">
          <w:rPr>
            <w:webHidden/>
            <w:rtl/>
          </w:rPr>
          <w:instrText xml:space="preserve"> </w:instrText>
        </w:r>
        <w:r w:rsidR="009819C2">
          <w:rPr>
            <w:webHidden/>
            <w:rtl/>
          </w:rPr>
        </w:r>
        <w:r w:rsidR="009819C2">
          <w:rPr>
            <w:webHidden/>
            <w:rtl/>
          </w:rPr>
          <w:fldChar w:fldCharType="separate"/>
        </w:r>
        <w:r w:rsidR="00FA04D3">
          <w:rPr>
            <w:webHidden/>
            <w:rtl/>
          </w:rPr>
          <w:t>43</w:t>
        </w:r>
        <w:r w:rsidR="009819C2">
          <w:rPr>
            <w:webHidden/>
            <w:rtl/>
          </w:rPr>
          <w:fldChar w:fldCharType="end"/>
        </w:r>
      </w:hyperlink>
    </w:p>
    <w:p w14:paraId="65EC3BD3" w14:textId="53093557" w:rsidR="009819C2" w:rsidRDefault="005A2860">
      <w:pPr>
        <w:pStyle w:val="TOC7"/>
        <w:rPr>
          <w:rFonts w:cstheme="minorBidi"/>
          <w:sz w:val="22"/>
          <w:szCs w:val="22"/>
          <w:rtl/>
        </w:rPr>
      </w:pPr>
      <w:hyperlink w:anchor="_Toc130400778" w:history="1">
        <w:r w:rsidR="009819C2" w:rsidRPr="00314274">
          <w:rPr>
            <w:rStyle w:val="Hyperlink"/>
            <w:rtl/>
          </w:rPr>
          <w:t>פסקי רי"ד שבת מד ע"א ד"ה ור"ש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Toc130400778 \h</w:instrText>
        </w:r>
        <w:r w:rsidR="009819C2">
          <w:rPr>
            <w:webHidden/>
            <w:rtl/>
          </w:rPr>
          <w:instrText xml:space="preserve"> </w:instrText>
        </w:r>
        <w:r w:rsidR="009819C2">
          <w:rPr>
            <w:webHidden/>
            <w:rtl/>
          </w:rPr>
        </w:r>
        <w:r w:rsidR="009819C2">
          <w:rPr>
            <w:webHidden/>
            <w:rtl/>
          </w:rPr>
          <w:fldChar w:fldCharType="separate"/>
        </w:r>
        <w:r w:rsidR="00FA04D3">
          <w:rPr>
            <w:webHidden/>
            <w:rtl/>
          </w:rPr>
          <w:t>88</w:t>
        </w:r>
        <w:r w:rsidR="009819C2">
          <w:rPr>
            <w:webHidden/>
            <w:rtl/>
          </w:rPr>
          <w:fldChar w:fldCharType="end"/>
        </w:r>
      </w:hyperlink>
    </w:p>
    <w:p w14:paraId="32BFFFEB" w14:textId="57FCD3C5" w:rsidR="009819C2" w:rsidRDefault="005A2860">
      <w:pPr>
        <w:pStyle w:val="TOC7"/>
        <w:rPr>
          <w:rFonts w:cstheme="minorBidi"/>
          <w:sz w:val="22"/>
          <w:szCs w:val="22"/>
          <w:rtl/>
        </w:rPr>
      </w:pPr>
      <w:hyperlink w:anchor="_Toc130401173" w:history="1">
        <w:r w:rsidR="009819C2" w:rsidRPr="00314274">
          <w:rPr>
            <w:rStyle w:val="Hyperlink"/>
            <w:rtl/>
          </w:rPr>
          <w:t>פסקי רי"ד שבת קנו ע"ב ד"ה מחתכין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Toc130401173 \h</w:instrText>
        </w:r>
        <w:r w:rsidR="009819C2">
          <w:rPr>
            <w:webHidden/>
            <w:rtl/>
          </w:rPr>
          <w:instrText xml:space="preserve"> </w:instrText>
        </w:r>
        <w:r w:rsidR="009819C2">
          <w:rPr>
            <w:webHidden/>
            <w:rtl/>
          </w:rPr>
        </w:r>
        <w:r w:rsidR="009819C2">
          <w:rPr>
            <w:webHidden/>
            <w:rtl/>
          </w:rPr>
          <w:fldChar w:fldCharType="separate"/>
        </w:r>
        <w:r w:rsidR="00FA04D3">
          <w:rPr>
            <w:webHidden/>
            <w:rtl/>
          </w:rPr>
          <w:t>167</w:t>
        </w:r>
        <w:r w:rsidR="009819C2">
          <w:rPr>
            <w:webHidden/>
            <w:rtl/>
          </w:rPr>
          <w:fldChar w:fldCharType="end"/>
        </w:r>
      </w:hyperlink>
    </w:p>
    <w:p w14:paraId="0AC9B44A" w14:textId="6FCC3F77" w:rsidR="009819C2" w:rsidRDefault="005A2860">
      <w:pPr>
        <w:pStyle w:val="TOC7"/>
        <w:rPr>
          <w:rFonts w:cstheme="minorBidi"/>
          <w:sz w:val="22"/>
          <w:szCs w:val="22"/>
          <w:rtl/>
        </w:rPr>
      </w:pPr>
      <w:hyperlink w:anchor="_Toc130400018" w:history="1">
        <w:r w:rsidR="009819C2" w:rsidRPr="00314274">
          <w:rPr>
            <w:rStyle w:val="Hyperlink"/>
            <w:rtl/>
          </w:rPr>
          <w:t>פסקי ריא"ז מסכת שבת פרק ג הלכה ד אות ו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Toc130400018 \h</w:instrText>
        </w:r>
        <w:r w:rsidR="009819C2">
          <w:rPr>
            <w:webHidden/>
            <w:rtl/>
          </w:rPr>
          <w:instrText xml:space="preserve"> </w:instrText>
        </w:r>
        <w:r w:rsidR="009819C2">
          <w:rPr>
            <w:webHidden/>
            <w:rtl/>
          </w:rPr>
        </w:r>
        <w:r w:rsidR="009819C2">
          <w:rPr>
            <w:webHidden/>
            <w:rtl/>
          </w:rPr>
          <w:fldChar w:fldCharType="separate"/>
        </w:r>
        <w:r w:rsidR="00FA04D3">
          <w:rPr>
            <w:webHidden/>
            <w:rtl/>
          </w:rPr>
          <w:t>7</w:t>
        </w:r>
        <w:r w:rsidR="009819C2">
          <w:rPr>
            <w:webHidden/>
            <w:rtl/>
          </w:rPr>
          <w:fldChar w:fldCharType="end"/>
        </w:r>
      </w:hyperlink>
    </w:p>
    <w:p w14:paraId="77162D28" w14:textId="1A3CDE2E" w:rsidR="009819C2" w:rsidRDefault="005A2860">
      <w:pPr>
        <w:pStyle w:val="TOC7"/>
        <w:rPr>
          <w:rFonts w:cstheme="minorBidi"/>
          <w:sz w:val="22"/>
          <w:szCs w:val="22"/>
          <w:rtl/>
        </w:rPr>
      </w:pPr>
      <w:hyperlink w:anchor="_Toc130400185" w:history="1">
        <w:r w:rsidR="009819C2" w:rsidRPr="00314274">
          <w:rPr>
            <w:rStyle w:val="Hyperlink"/>
            <w:rtl/>
          </w:rPr>
          <w:t>פסקי ריא"ז מסכת שבת פרק ג הלכה ד אות יג יד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Toc130400185 \h</w:instrText>
        </w:r>
        <w:r w:rsidR="009819C2">
          <w:rPr>
            <w:webHidden/>
            <w:rtl/>
          </w:rPr>
          <w:instrText xml:space="preserve"> </w:instrText>
        </w:r>
        <w:r w:rsidR="009819C2">
          <w:rPr>
            <w:webHidden/>
            <w:rtl/>
          </w:rPr>
        </w:r>
        <w:r w:rsidR="009819C2">
          <w:rPr>
            <w:webHidden/>
            <w:rtl/>
          </w:rPr>
          <w:fldChar w:fldCharType="separate"/>
        </w:r>
        <w:r w:rsidR="00FA04D3">
          <w:rPr>
            <w:webHidden/>
            <w:rtl/>
          </w:rPr>
          <w:t>29</w:t>
        </w:r>
        <w:r w:rsidR="009819C2">
          <w:rPr>
            <w:webHidden/>
            <w:rtl/>
          </w:rPr>
          <w:fldChar w:fldCharType="end"/>
        </w:r>
      </w:hyperlink>
    </w:p>
    <w:p w14:paraId="28CF532A" w14:textId="06A61B46" w:rsidR="009819C2" w:rsidRDefault="005A2860">
      <w:pPr>
        <w:pStyle w:val="TOC7"/>
        <w:rPr>
          <w:rFonts w:cstheme="minorBidi"/>
          <w:sz w:val="22"/>
          <w:szCs w:val="22"/>
          <w:rtl/>
        </w:rPr>
      </w:pPr>
      <w:hyperlink w:anchor="_Toc130400268" w:history="1">
        <w:r w:rsidR="009819C2" w:rsidRPr="00314274">
          <w:rPr>
            <w:rStyle w:val="Hyperlink"/>
            <w:rtl/>
          </w:rPr>
          <w:t>פסקי ריא"ז מסכת שבת פרק ג הלכה ד אות יג יד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Toc130400268 \h</w:instrText>
        </w:r>
        <w:r w:rsidR="009819C2">
          <w:rPr>
            <w:webHidden/>
            <w:rtl/>
          </w:rPr>
          <w:instrText xml:space="preserve"> </w:instrText>
        </w:r>
        <w:r w:rsidR="009819C2">
          <w:rPr>
            <w:webHidden/>
            <w:rtl/>
          </w:rPr>
        </w:r>
        <w:r w:rsidR="009819C2">
          <w:rPr>
            <w:webHidden/>
            <w:rtl/>
          </w:rPr>
          <w:fldChar w:fldCharType="separate"/>
        </w:r>
        <w:r w:rsidR="00FA04D3">
          <w:rPr>
            <w:webHidden/>
            <w:rtl/>
          </w:rPr>
          <w:t>43</w:t>
        </w:r>
        <w:r w:rsidR="009819C2">
          <w:rPr>
            <w:webHidden/>
            <w:rtl/>
          </w:rPr>
          <w:fldChar w:fldCharType="end"/>
        </w:r>
      </w:hyperlink>
    </w:p>
    <w:p w14:paraId="34B64102" w14:textId="65ED783B" w:rsidR="009819C2" w:rsidRDefault="005A2860">
      <w:pPr>
        <w:pStyle w:val="TOC7"/>
        <w:rPr>
          <w:rFonts w:cstheme="minorBidi"/>
          <w:sz w:val="22"/>
          <w:szCs w:val="22"/>
          <w:rtl/>
        </w:rPr>
      </w:pPr>
      <w:hyperlink w:anchor="_Toc130400726" w:history="1">
        <w:r w:rsidR="009819C2" w:rsidRPr="00314274">
          <w:rPr>
            <w:rStyle w:val="Hyperlink"/>
            <w:rtl/>
          </w:rPr>
          <w:t>פרי מגדים או"ח א"א סי' שט סק"ו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Toc130400726 \h</w:instrText>
        </w:r>
        <w:r w:rsidR="009819C2">
          <w:rPr>
            <w:webHidden/>
            <w:rtl/>
          </w:rPr>
          <w:instrText xml:space="preserve"> </w:instrText>
        </w:r>
        <w:r w:rsidR="009819C2">
          <w:rPr>
            <w:webHidden/>
            <w:rtl/>
          </w:rPr>
        </w:r>
        <w:r w:rsidR="009819C2">
          <w:rPr>
            <w:webHidden/>
            <w:rtl/>
          </w:rPr>
          <w:fldChar w:fldCharType="separate"/>
        </w:r>
        <w:r w:rsidR="00FA04D3">
          <w:rPr>
            <w:webHidden/>
            <w:rtl/>
          </w:rPr>
          <w:t>77</w:t>
        </w:r>
        <w:r w:rsidR="009819C2">
          <w:rPr>
            <w:webHidden/>
            <w:rtl/>
          </w:rPr>
          <w:fldChar w:fldCharType="end"/>
        </w:r>
      </w:hyperlink>
    </w:p>
    <w:p w14:paraId="4EE8BFE5" w14:textId="0FF2BE6F" w:rsidR="009819C2" w:rsidRDefault="005A2860">
      <w:pPr>
        <w:pStyle w:val="TOC7"/>
        <w:rPr>
          <w:rFonts w:cstheme="minorBidi"/>
          <w:sz w:val="22"/>
          <w:szCs w:val="22"/>
          <w:rtl/>
        </w:rPr>
      </w:pPr>
      <w:hyperlink w:anchor="_Toc130401030" w:history="1">
        <w:r w:rsidR="009819C2" w:rsidRPr="00314274">
          <w:rPr>
            <w:rStyle w:val="Hyperlink"/>
            <w:rtl/>
          </w:rPr>
          <w:t>פרי מגדים או"ח אשל אברהם סי' תק"א ס"ק ב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Toc130401030 \h</w:instrText>
        </w:r>
        <w:r w:rsidR="009819C2">
          <w:rPr>
            <w:webHidden/>
            <w:rtl/>
          </w:rPr>
          <w:instrText xml:space="preserve"> </w:instrText>
        </w:r>
        <w:r w:rsidR="009819C2">
          <w:rPr>
            <w:webHidden/>
            <w:rtl/>
          </w:rPr>
        </w:r>
        <w:r w:rsidR="009819C2">
          <w:rPr>
            <w:webHidden/>
            <w:rtl/>
          </w:rPr>
          <w:fldChar w:fldCharType="separate"/>
        </w:r>
        <w:r w:rsidR="00FA04D3">
          <w:rPr>
            <w:webHidden/>
            <w:rtl/>
          </w:rPr>
          <w:t>135</w:t>
        </w:r>
        <w:r w:rsidR="009819C2">
          <w:rPr>
            <w:webHidden/>
            <w:rtl/>
          </w:rPr>
          <w:fldChar w:fldCharType="end"/>
        </w:r>
      </w:hyperlink>
    </w:p>
    <w:p w14:paraId="521689AF" w14:textId="4FA75E1D" w:rsidR="009819C2" w:rsidRDefault="005A2860">
      <w:pPr>
        <w:pStyle w:val="TOC7"/>
        <w:rPr>
          <w:rFonts w:cstheme="minorBidi"/>
          <w:sz w:val="22"/>
          <w:szCs w:val="22"/>
          <w:rtl/>
        </w:rPr>
      </w:pPr>
      <w:hyperlink w:anchor="_Toc130400792" w:history="1">
        <w:r w:rsidR="009819C2" w:rsidRPr="00314274">
          <w:rPr>
            <w:rStyle w:val="Hyperlink"/>
            <w:rtl/>
          </w:rPr>
          <w:t>פרי מגדים או"ח אשל אברהם סימן רעט ס"ק יב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Toc130400792 \h</w:instrText>
        </w:r>
        <w:r w:rsidR="009819C2">
          <w:rPr>
            <w:webHidden/>
            <w:rtl/>
          </w:rPr>
          <w:instrText xml:space="preserve"> </w:instrText>
        </w:r>
        <w:r w:rsidR="009819C2">
          <w:rPr>
            <w:webHidden/>
            <w:rtl/>
          </w:rPr>
        </w:r>
        <w:r w:rsidR="009819C2">
          <w:rPr>
            <w:webHidden/>
            <w:rtl/>
          </w:rPr>
          <w:fldChar w:fldCharType="separate"/>
        </w:r>
        <w:r w:rsidR="00FA04D3">
          <w:rPr>
            <w:webHidden/>
            <w:rtl/>
          </w:rPr>
          <w:t>89</w:t>
        </w:r>
        <w:r w:rsidR="009819C2">
          <w:rPr>
            <w:webHidden/>
            <w:rtl/>
          </w:rPr>
          <w:fldChar w:fldCharType="end"/>
        </w:r>
      </w:hyperlink>
    </w:p>
    <w:p w14:paraId="45ACE214" w14:textId="3DAE88DA" w:rsidR="009819C2" w:rsidRDefault="005A2860">
      <w:pPr>
        <w:pStyle w:val="TOC7"/>
        <w:rPr>
          <w:rFonts w:cstheme="minorBidi"/>
          <w:sz w:val="22"/>
          <w:szCs w:val="22"/>
          <w:rtl/>
        </w:rPr>
      </w:pPr>
      <w:hyperlink w:anchor="_Toc130400774" w:history="1">
        <w:r w:rsidR="009819C2" w:rsidRPr="00314274">
          <w:rPr>
            <w:rStyle w:val="Hyperlink"/>
            <w:rtl/>
          </w:rPr>
          <w:t>פרי מגדים או"ח אשל אברהם סימן רעט ס"ק יג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Toc130400774 \h</w:instrText>
        </w:r>
        <w:r w:rsidR="009819C2">
          <w:rPr>
            <w:webHidden/>
            <w:rtl/>
          </w:rPr>
          <w:instrText xml:space="preserve"> </w:instrText>
        </w:r>
        <w:r w:rsidR="009819C2">
          <w:rPr>
            <w:webHidden/>
            <w:rtl/>
          </w:rPr>
        </w:r>
        <w:r w:rsidR="009819C2">
          <w:rPr>
            <w:webHidden/>
            <w:rtl/>
          </w:rPr>
          <w:fldChar w:fldCharType="separate"/>
        </w:r>
        <w:r w:rsidR="00FA04D3">
          <w:rPr>
            <w:webHidden/>
            <w:rtl/>
          </w:rPr>
          <w:t>87</w:t>
        </w:r>
        <w:r w:rsidR="009819C2">
          <w:rPr>
            <w:webHidden/>
            <w:rtl/>
          </w:rPr>
          <w:fldChar w:fldCharType="end"/>
        </w:r>
      </w:hyperlink>
    </w:p>
    <w:p w14:paraId="1469FB80" w14:textId="7EBA6D6F" w:rsidR="009819C2" w:rsidRDefault="005A2860">
      <w:pPr>
        <w:pStyle w:val="TOC7"/>
        <w:rPr>
          <w:rFonts w:cstheme="minorBidi"/>
          <w:sz w:val="22"/>
          <w:szCs w:val="22"/>
          <w:rtl/>
        </w:rPr>
      </w:pPr>
      <w:hyperlink w:anchor="_Toc130400775" w:history="1">
        <w:r w:rsidR="009819C2" w:rsidRPr="00314274">
          <w:rPr>
            <w:rStyle w:val="Hyperlink"/>
            <w:rtl/>
          </w:rPr>
          <w:t>פרי מגדים או"ח אשל אברהם סימן רעט ס"ק יד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Toc130400775 \h</w:instrText>
        </w:r>
        <w:r w:rsidR="009819C2">
          <w:rPr>
            <w:webHidden/>
            <w:rtl/>
          </w:rPr>
          <w:instrText xml:space="preserve"> </w:instrText>
        </w:r>
        <w:r w:rsidR="009819C2">
          <w:rPr>
            <w:webHidden/>
            <w:rtl/>
          </w:rPr>
        </w:r>
        <w:r w:rsidR="009819C2">
          <w:rPr>
            <w:webHidden/>
            <w:rtl/>
          </w:rPr>
          <w:fldChar w:fldCharType="separate"/>
        </w:r>
        <w:r w:rsidR="00FA04D3">
          <w:rPr>
            <w:webHidden/>
            <w:rtl/>
          </w:rPr>
          <w:t>87</w:t>
        </w:r>
        <w:r w:rsidR="009819C2">
          <w:rPr>
            <w:webHidden/>
            <w:rtl/>
          </w:rPr>
          <w:fldChar w:fldCharType="end"/>
        </w:r>
      </w:hyperlink>
    </w:p>
    <w:p w14:paraId="40E215FF" w14:textId="527E6822" w:rsidR="009819C2" w:rsidRDefault="005A2860">
      <w:pPr>
        <w:pStyle w:val="TOC7"/>
        <w:rPr>
          <w:rFonts w:cstheme="minorBidi"/>
          <w:sz w:val="22"/>
          <w:szCs w:val="22"/>
          <w:rtl/>
        </w:rPr>
      </w:pPr>
      <w:hyperlink w:anchor="_Toc130400387" w:history="1">
        <w:r w:rsidR="009819C2" w:rsidRPr="00314274">
          <w:rPr>
            <w:rStyle w:val="Hyperlink"/>
            <w:rtl/>
          </w:rPr>
          <w:t>פרי מגדים או"ח אשל אברהם סימן שח ס"ק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Toc130400387 \h</w:instrText>
        </w:r>
        <w:r w:rsidR="009819C2">
          <w:rPr>
            <w:webHidden/>
            <w:rtl/>
          </w:rPr>
          <w:instrText xml:space="preserve"> </w:instrText>
        </w:r>
        <w:r w:rsidR="009819C2">
          <w:rPr>
            <w:webHidden/>
            <w:rtl/>
          </w:rPr>
        </w:r>
        <w:r w:rsidR="009819C2">
          <w:rPr>
            <w:webHidden/>
            <w:rtl/>
          </w:rPr>
          <w:fldChar w:fldCharType="separate"/>
        </w:r>
        <w:r w:rsidR="00FA04D3">
          <w:rPr>
            <w:webHidden/>
            <w:rtl/>
          </w:rPr>
          <w:t>18</w:t>
        </w:r>
        <w:r w:rsidR="009819C2">
          <w:rPr>
            <w:webHidden/>
            <w:rtl/>
          </w:rPr>
          <w:fldChar w:fldCharType="end"/>
        </w:r>
      </w:hyperlink>
    </w:p>
    <w:p w14:paraId="3C72AFD4" w14:textId="49A3E5F3" w:rsidR="009819C2" w:rsidRDefault="005A2860">
      <w:pPr>
        <w:pStyle w:val="TOC7"/>
        <w:rPr>
          <w:rFonts w:cstheme="minorBidi"/>
          <w:sz w:val="22"/>
          <w:szCs w:val="22"/>
          <w:rtl/>
        </w:rPr>
      </w:pPr>
      <w:hyperlink w:anchor="_Toc130400595" w:history="1">
        <w:r w:rsidR="009819C2" w:rsidRPr="00314274">
          <w:rPr>
            <w:rStyle w:val="Hyperlink"/>
            <w:rtl/>
          </w:rPr>
          <w:t>פרי מגדים או"ח אשל אברהם סימן שי ס"ק ז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Toc130400595 \h</w:instrText>
        </w:r>
        <w:r w:rsidR="009819C2">
          <w:rPr>
            <w:webHidden/>
            <w:rtl/>
          </w:rPr>
          <w:instrText xml:space="preserve"> </w:instrText>
        </w:r>
        <w:r w:rsidR="009819C2">
          <w:rPr>
            <w:webHidden/>
            <w:rtl/>
          </w:rPr>
        </w:r>
        <w:r w:rsidR="009819C2">
          <w:rPr>
            <w:webHidden/>
            <w:rtl/>
          </w:rPr>
          <w:fldChar w:fldCharType="separate"/>
        </w:r>
        <w:r w:rsidR="00FA04D3">
          <w:rPr>
            <w:webHidden/>
            <w:rtl/>
          </w:rPr>
          <w:t>54</w:t>
        </w:r>
        <w:r w:rsidR="009819C2">
          <w:rPr>
            <w:webHidden/>
            <w:rtl/>
          </w:rPr>
          <w:fldChar w:fldCharType="end"/>
        </w:r>
      </w:hyperlink>
    </w:p>
    <w:p w14:paraId="16D029D7" w14:textId="7705C621" w:rsidR="009819C2" w:rsidRDefault="005A2860">
      <w:pPr>
        <w:pStyle w:val="TOC7"/>
        <w:rPr>
          <w:rFonts w:cstheme="minorBidi"/>
          <w:sz w:val="22"/>
          <w:szCs w:val="22"/>
          <w:rtl/>
        </w:rPr>
      </w:pPr>
      <w:hyperlink w:anchor="_Toc130400356" w:history="1">
        <w:r w:rsidR="009819C2" w:rsidRPr="00314274">
          <w:rPr>
            <w:rStyle w:val="Hyperlink"/>
            <w:rtl/>
          </w:rPr>
          <w:t>פרי מגדים או"ח אשל אברהם סימן שיא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Toc130400356 \h</w:instrText>
        </w:r>
        <w:r w:rsidR="009819C2">
          <w:rPr>
            <w:webHidden/>
            <w:rtl/>
          </w:rPr>
          <w:instrText xml:space="preserve"> </w:instrText>
        </w:r>
        <w:r w:rsidR="009819C2">
          <w:rPr>
            <w:webHidden/>
            <w:rtl/>
          </w:rPr>
        </w:r>
        <w:r w:rsidR="009819C2">
          <w:rPr>
            <w:webHidden/>
            <w:rtl/>
          </w:rPr>
          <w:fldChar w:fldCharType="separate"/>
        </w:r>
        <w:r w:rsidR="00FA04D3">
          <w:rPr>
            <w:webHidden/>
            <w:rtl/>
          </w:rPr>
          <w:t>16</w:t>
        </w:r>
        <w:r w:rsidR="009819C2">
          <w:rPr>
            <w:webHidden/>
            <w:rtl/>
          </w:rPr>
          <w:fldChar w:fldCharType="end"/>
        </w:r>
      </w:hyperlink>
    </w:p>
    <w:p w14:paraId="4AE1DE11" w14:textId="0BA02519" w:rsidR="009819C2" w:rsidRDefault="005A2860">
      <w:pPr>
        <w:pStyle w:val="TOC7"/>
        <w:rPr>
          <w:rFonts w:cstheme="minorBidi"/>
          <w:sz w:val="22"/>
          <w:szCs w:val="22"/>
          <w:rtl/>
        </w:rPr>
      </w:pPr>
      <w:hyperlink w:anchor="_Toc130400259" w:history="1">
        <w:r w:rsidR="009819C2" w:rsidRPr="00314274">
          <w:rPr>
            <w:rStyle w:val="Hyperlink"/>
            <w:rtl/>
          </w:rPr>
          <w:t>פרי מגדים או"ח אשל אברהם סימן שיא ס"ק כד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Toc130400259 \h</w:instrText>
        </w:r>
        <w:r w:rsidR="009819C2">
          <w:rPr>
            <w:webHidden/>
            <w:rtl/>
          </w:rPr>
          <w:instrText xml:space="preserve"> </w:instrText>
        </w:r>
        <w:r w:rsidR="009819C2">
          <w:rPr>
            <w:webHidden/>
            <w:rtl/>
          </w:rPr>
        </w:r>
        <w:r w:rsidR="009819C2">
          <w:rPr>
            <w:webHidden/>
            <w:rtl/>
          </w:rPr>
          <w:fldChar w:fldCharType="separate"/>
        </w:r>
        <w:r w:rsidR="00FA04D3">
          <w:rPr>
            <w:webHidden/>
            <w:rtl/>
          </w:rPr>
          <w:t>42</w:t>
        </w:r>
        <w:r w:rsidR="009819C2">
          <w:rPr>
            <w:webHidden/>
            <w:rtl/>
          </w:rPr>
          <w:fldChar w:fldCharType="end"/>
        </w:r>
      </w:hyperlink>
    </w:p>
    <w:p w14:paraId="56111E85" w14:textId="5B7CAF6F" w:rsidR="009819C2" w:rsidRDefault="005A2860">
      <w:pPr>
        <w:pStyle w:val="TOC7"/>
        <w:rPr>
          <w:rFonts w:cstheme="minorBidi"/>
          <w:sz w:val="22"/>
          <w:szCs w:val="22"/>
          <w:rtl/>
        </w:rPr>
      </w:pPr>
      <w:hyperlink w:anchor="_Toc130400652" w:history="1">
        <w:r w:rsidR="009819C2" w:rsidRPr="00314274">
          <w:rPr>
            <w:rStyle w:val="Hyperlink"/>
            <w:rtl/>
          </w:rPr>
          <w:t>פרי מגדים או"ח משב"ז סי' שט ס"ק א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Toc130400652 \h</w:instrText>
        </w:r>
        <w:r w:rsidR="009819C2">
          <w:rPr>
            <w:webHidden/>
            <w:rtl/>
          </w:rPr>
          <w:instrText xml:space="preserve"> </w:instrText>
        </w:r>
        <w:r w:rsidR="009819C2">
          <w:rPr>
            <w:webHidden/>
            <w:rtl/>
          </w:rPr>
        </w:r>
        <w:r w:rsidR="009819C2">
          <w:rPr>
            <w:webHidden/>
            <w:rtl/>
          </w:rPr>
          <w:fldChar w:fldCharType="separate"/>
        </w:r>
        <w:r w:rsidR="00FA04D3">
          <w:rPr>
            <w:webHidden/>
            <w:rtl/>
          </w:rPr>
          <w:t>65</w:t>
        </w:r>
        <w:r w:rsidR="009819C2">
          <w:rPr>
            <w:webHidden/>
            <w:rtl/>
          </w:rPr>
          <w:fldChar w:fldCharType="end"/>
        </w:r>
      </w:hyperlink>
    </w:p>
    <w:p w14:paraId="69CCC72E" w14:textId="4AD052D5" w:rsidR="009819C2" w:rsidRDefault="005A2860">
      <w:pPr>
        <w:pStyle w:val="TOC7"/>
        <w:rPr>
          <w:rFonts w:cstheme="minorBidi"/>
          <w:sz w:val="22"/>
          <w:szCs w:val="22"/>
          <w:rtl/>
        </w:rPr>
      </w:pPr>
      <w:hyperlink w:anchor="_Toc130400653" w:history="1">
        <w:r w:rsidR="009819C2" w:rsidRPr="00314274">
          <w:rPr>
            <w:rStyle w:val="Hyperlink"/>
            <w:rtl/>
          </w:rPr>
          <w:t>פרי מגדים או"ח משב"ז סימן שיא ס"ק י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Toc130400653 \h</w:instrText>
        </w:r>
        <w:r w:rsidR="009819C2">
          <w:rPr>
            <w:webHidden/>
            <w:rtl/>
          </w:rPr>
          <w:instrText xml:space="preserve"> </w:instrText>
        </w:r>
        <w:r w:rsidR="009819C2">
          <w:rPr>
            <w:webHidden/>
            <w:rtl/>
          </w:rPr>
        </w:r>
        <w:r w:rsidR="009819C2">
          <w:rPr>
            <w:webHidden/>
            <w:rtl/>
          </w:rPr>
          <w:fldChar w:fldCharType="separate"/>
        </w:r>
        <w:r w:rsidR="00FA04D3">
          <w:rPr>
            <w:webHidden/>
            <w:rtl/>
          </w:rPr>
          <w:t>65</w:t>
        </w:r>
        <w:r w:rsidR="009819C2">
          <w:rPr>
            <w:webHidden/>
            <w:rtl/>
          </w:rPr>
          <w:fldChar w:fldCharType="end"/>
        </w:r>
      </w:hyperlink>
    </w:p>
    <w:p w14:paraId="70021B01" w14:textId="56A5D50B" w:rsidR="009819C2" w:rsidRDefault="005A2860">
      <w:pPr>
        <w:pStyle w:val="TOC7"/>
        <w:rPr>
          <w:rFonts w:cstheme="minorBidi"/>
          <w:sz w:val="22"/>
          <w:szCs w:val="22"/>
          <w:rtl/>
        </w:rPr>
      </w:pPr>
      <w:hyperlink w:anchor="_Toc130400027" w:history="1">
        <w:r w:rsidR="009819C2" w:rsidRPr="00314274">
          <w:rPr>
            <w:rStyle w:val="Hyperlink"/>
            <w:rtl/>
          </w:rPr>
          <w:t>פרי מגדים אורח חיים אשל אברהם סימן רסו ס"ק יד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Toc130400027 \h</w:instrText>
        </w:r>
        <w:r w:rsidR="009819C2">
          <w:rPr>
            <w:webHidden/>
            <w:rtl/>
          </w:rPr>
          <w:instrText xml:space="preserve"> </w:instrText>
        </w:r>
        <w:r w:rsidR="009819C2">
          <w:rPr>
            <w:webHidden/>
            <w:rtl/>
          </w:rPr>
        </w:r>
        <w:r w:rsidR="009819C2">
          <w:rPr>
            <w:webHidden/>
            <w:rtl/>
          </w:rPr>
          <w:fldChar w:fldCharType="separate"/>
        </w:r>
        <w:r w:rsidR="00FA04D3">
          <w:rPr>
            <w:webHidden/>
            <w:rtl/>
          </w:rPr>
          <w:t>8</w:t>
        </w:r>
        <w:r w:rsidR="009819C2">
          <w:rPr>
            <w:webHidden/>
            <w:rtl/>
          </w:rPr>
          <w:fldChar w:fldCharType="end"/>
        </w:r>
      </w:hyperlink>
    </w:p>
    <w:p w14:paraId="1BD2F9C4" w14:textId="77A0A4D5" w:rsidR="009819C2" w:rsidRDefault="005A2860">
      <w:pPr>
        <w:pStyle w:val="TOC7"/>
        <w:rPr>
          <w:rFonts w:cstheme="minorBidi"/>
          <w:sz w:val="22"/>
          <w:szCs w:val="22"/>
          <w:rtl/>
        </w:rPr>
      </w:pPr>
      <w:hyperlink w:anchor="_Toc130400824" w:history="1">
        <w:r w:rsidR="009819C2" w:rsidRPr="00314274">
          <w:rPr>
            <w:rStyle w:val="Hyperlink"/>
            <w:rtl/>
          </w:rPr>
          <w:t>פרי מגדים אורח חיים אשל אברהם סימן שי ס"ק א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Toc130400824 \h</w:instrText>
        </w:r>
        <w:r w:rsidR="009819C2">
          <w:rPr>
            <w:webHidden/>
            <w:rtl/>
          </w:rPr>
          <w:instrText xml:space="preserve"> </w:instrText>
        </w:r>
        <w:r w:rsidR="009819C2">
          <w:rPr>
            <w:webHidden/>
            <w:rtl/>
          </w:rPr>
        </w:r>
        <w:r w:rsidR="009819C2">
          <w:rPr>
            <w:webHidden/>
            <w:rtl/>
          </w:rPr>
          <w:fldChar w:fldCharType="separate"/>
        </w:r>
        <w:r w:rsidR="00FA04D3">
          <w:rPr>
            <w:webHidden/>
            <w:rtl/>
          </w:rPr>
          <w:t>99</w:t>
        </w:r>
        <w:r w:rsidR="009819C2">
          <w:rPr>
            <w:webHidden/>
            <w:rtl/>
          </w:rPr>
          <w:fldChar w:fldCharType="end"/>
        </w:r>
      </w:hyperlink>
    </w:p>
    <w:p w14:paraId="07C4862F" w14:textId="08855DB4" w:rsidR="009819C2" w:rsidRDefault="005A2860">
      <w:pPr>
        <w:pStyle w:val="TOC7"/>
        <w:rPr>
          <w:rFonts w:cstheme="minorBidi"/>
          <w:sz w:val="22"/>
          <w:szCs w:val="22"/>
          <w:rtl/>
        </w:rPr>
      </w:pPr>
      <w:hyperlink w:anchor="_Toc130400016" w:history="1">
        <w:r w:rsidR="009819C2" w:rsidRPr="00314274">
          <w:rPr>
            <w:rStyle w:val="Hyperlink"/>
            <w:rtl/>
          </w:rPr>
          <w:t>פרי מגדים אורח חיים משבצות זהב סימן רסה ס"ק א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Toc130400016 \h</w:instrText>
        </w:r>
        <w:r w:rsidR="009819C2">
          <w:rPr>
            <w:webHidden/>
            <w:rtl/>
          </w:rPr>
          <w:instrText xml:space="preserve"> </w:instrText>
        </w:r>
        <w:r w:rsidR="009819C2">
          <w:rPr>
            <w:webHidden/>
            <w:rtl/>
          </w:rPr>
        </w:r>
        <w:r w:rsidR="009819C2">
          <w:rPr>
            <w:webHidden/>
            <w:rtl/>
          </w:rPr>
          <w:fldChar w:fldCharType="separate"/>
        </w:r>
        <w:r w:rsidR="00FA04D3">
          <w:rPr>
            <w:webHidden/>
            <w:rtl/>
          </w:rPr>
          <w:t>6</w:t>
        </w:r>
        <w:r w:rsidR="009819C2">
          <w:rPr>
            <w:webHidden/>
            <w:rtl/>
          </w:rPr>
          <w:fldChar w:fldCharType="end"/>
        </w:r>
      </w:hyperlink>
    </w:p>
    <w:p w14:paraId="195C7279" w14:textId="658736EE" w:rsidR="009819C2" w:rsidRDefault="005A2860">
      <w:pPr>
        <w:pStyle w:val="TOC7"/>
        <w:rPr>
          <w:rFonts w:cstheme="minorBidi"/>
          <w:sz w:val="22"/>
          <w:szCs w:val="22"/>
          <w:rtl/>
        </w:rPr>
      </w:pPr>
      <w:hyperlink w:anchor="_Toc130400029" w:history="1">
        <w:r w:rsidR="009819C2" w:rsidRPr="00314274">
          <w:rPr>
            <w:rStyle w:val="Hyperlink"/>
            <w:rtl/>
          </w:rPr>
          <w:t>פרי מגדים אורח חיים משבצות זהב סימן רסה ס"ק א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Toc130400029 \h</w:instrText>
        </w:r>
        <w:r w:rsidR="009819C2">
          <w:rPr>
            <w:webHidden/>
            <w:rtl/>
          </w:rPr>
          <w:instrText xml:space="preserve"> </w:instrText>
        </w:r>
        <w:r w:rsidR="009819C2">
          <w:rPr>
            <w:webHidden/>
            <w:rtl/>
          </w:rPr>
        </w:r>
        <w:r w:rsidR="009819C2">
          <w:rPr>
            <w:webHidden/>
            <w:rtl/>
          </w:rPr>
          <w:fldChar w:fldCharType="separate"/>
        </w:r>
        <w:r w:rsidR="00FA04D3">
          <w:rPr>
            <w:webHidden/>
            <w:rtl/>
          </w:rPr>
          <w:t>8</w:t>
        </w:r>
        <w:r w:rsidR="009819C2">
          <w:rPr>
            <w:webHidden/>
            <w:rtl/>
          </w:rPr>
          <w:fldChar w:fldCharType="end"/>
        </w:r>
      </w:hyperlink>
    </w:p>
    <w:p w14:paraId="0AA044AE" w14:textId="072EC96B" w:rsidR="009819C2" w:rsidRDefault="005A2860">
      <w:pPr>
        <w:pStyle w:val="TOC7"/>
        <w:rPr>
          <w:rFonts w:cstheme="minorBidi"/>
          <w:sz w:val="22"/>
          <w:szCs w:val="22"/>
          <w:rtl/>
        </w:rPr>
      </w:pPr>
      <w:hyperlink w:anchor="_Toc130400031" w:history="1">
        <w:r w:rsidR="009819C2" w:rsidRPr="00314274">
          <w:rPr>
            <w:rStyle w:val="Hyperlink"/>
            <w:rtl/>
          </w:rPr>
          <w:t>פרי מגדים אורח חיים משבצות זהב סימן רסה ס"ק א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Toc130400031 \h</w:instrText>
        </w:r>
        <w:r w:rsidR="009819C2">
          <w:rPr>
            <w:webHidden/>
            <w:rtl/>
          </w:rPr>
          <w:instrText xml:space="preserve"> </w:instrText>
        </w:r>
        <w:r w:rsidR="009819C2">
          <w:rPr>
            <w:webHidden/>
            <w:rtl/>
          </w:rPr>
        </w:r>
        <w:r w:rsidR="009819C2">
          <w:rPr>
            <w:webHidden/>
            <w:rtl/>
          </w:rPr>
          <w:fldChar w:fldCharType="separate"/>
        </w:r>
        <w:r w:rsidR="00FA04D3">
          <w:rPr>
            <w:webHidden/>
            <w:rtl/>
          </w:rPr>
          <w:t>8</w:t>
        </w:r>
        <w:r w:rsidR="009819C2">
          <w:rPr>
            <w:webHidden/>
            <w:rtl/>
          </w:rPr>
          <w:fldChar w:fldCharType="end"/>
        </w:r>
      </w:hyperlink>
    </w:p>
    <w:p w14:paraId="41778DF2" w14:textId="5F033473" w:rsidR="009819C2" w:rsidRDefault="005A2860">
      <w:pPr>
        <w:pStyle w:val="TOC7"/>
        <w:rPr>
          <w:rFonts w:cstheme="minorBidi"/>
          <w:sz w:val="22"/>
          <w:szCs w:val="22"/>
          <w:rtl/>
        </w:rPr>
      </w:pPr>
      <w:hyperlink w:anchor="_Toc130400764" w:history="1">
        <w:r w:rsidR="009819C2" w:rsidRPr="00314274">
          <w:rPr>
            <w:rStyle w:val="Hyperlink"/>
            <w:rtl/>
          </w:rPr>
          <w:t>פרי מגדים אורח חיים משבצות זהב סימן שי ס"ק א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Toc130400764 \h</w:instrText>
        </w:r>
        <w:r w:rsidR="009819C2">
          <w:rPr>
            <w:webHidden/>
            <w:rtl/>
          </w:rPr>
          <w:instrText xml:space="preserve"> </w:instrText>
        </w:r>
        <w:r w:rsidR="009819C2">
          <w:rPr>
            <w:webHidden/>
            <w:rtl/>
          </w:rPr>
        </w:r>
        <w:r w:rsidR="009819C2">
          <w:rPr>
            <w:webHidden/>
            <w:rtl/>
          </w:rPr>
          <w:fldChar w:fldCharType="separate"/>
        </w:r>
        <w:r w:rsidR="00FA04D3">
          <w:rPr>
            <w:webHidden/>
            <w:rtl/>
          </w:rPr>
          <w:t>86</w:t>
        </w:r>
        <w:r w:rsidR="009819C2">
          <w:rPr>
            <w:webHidden/>
            <w:rtl/>
          </w:rPr>
          <w:fldChar w:fldCharType="end"/>
        </w:r>
      </w:hyperlink>
    </w:p>
    <w:p w14:paraId="228D4260" w14:textId="3076A44B" w:rsidR="009819C2" w:rsidRDefault="005A2860">
      <w:pPr>
        <w:pStyle w:val="TOC7"/>
        <w:rPr>
          <w:rFonts w:cstheme="minorBidi"/>
          <w:sz w:val="22"/>
          <w:szCs w:val="22"/>
          <w:rtl/>
        </w:rPr>
      </w:pPr>
      <w:hyperlink w:anchor="_Toc130400142" w:history="1">
        <w:r w:rsidR="009819C2" w:rsidRPr="00314274">
          <w:rPr>
            <w:rStyle w:val="Hyperlink"/>
            <w:rtl/>
          </w:rPr>
          <w:t>פרי מגדים אורח חיים משבצות זהב סימן שיא ס"ק ו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Toc130400142 \h</w:instrText>
        </w:r>
        <w:r w:rsidR="009819C2">
          <w:rPr>
            <w:webHidden/>
            <w:rtl/>
          </w:rPr>
          <w:instrText xml:space="preserve"> </w:instrText>
        </w:r>
        <w:r w:rsidR="009819C2">
          <w:rPr>
            <w:webHidden/>
            <w:rtl/>
          </w:rPr>
        </w:r>
        <w:r w:rsidR="009819C2">
          <w:rPr>
            <w:webHidden/>
            <w:rtl/>
          </w:rPr>
          <w:fldChar w:fldCharType="separate"/>
        </w:r>
        <w:r w:rsidR="00FA04D3">
          <w:rPr>
            <w:webHidden/>
            <w:rtl/>
          </w:rPr>
          <w:t>24</w:t>
        </w:r>
        <w:r w:rsidR="009819C2">
          <w:rPr>
            <w:webHidden/>
            <w:rtl/>
          </w:rPr>
          <w:fldChar w:fldCharType="end"/>
        </w:r>
      </w:hyperlink>
    </w:p>
    <w:p w14:paraId="20381EF7" w14:textId="05C8C46D" w:rsidR="009819C2" w:rsidRDefault="005A2860">
      <w:pPr>
        <w:pStyle w:val="TOC7"/>
        <w:rPr>
          <w:rFonts w:cstheme="minorBidi"/>
          <w:sz w:val="22"/>
          <w:szCs w:val="22"/>
          <w:rtl/>
        </w:rPr>
      </w:pPr>
      <w:hyperlink w:anchor="_Toc130400146" w:history="1">
        <w:r w:rsidR="009819C2" w:rsidRPr="00314274">
          <w:rPr>
            <w:rStyle w:val="Hyperlink"/>
            <w:rtl/>
          </w:rPr>
          <w:t>פרי מגדים אורח חיים משבצות זהב סימן שיא ס"ק ו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Toc130400146 \h</w:instrText>
        </w:r>
        <w:r w:rsidR="009819C2">
          <w:rPr>
            <w:webHidden/>
            <w:rtl/>
          </w:rPr>
          <w:instrText xml:space="preserve"> </w:instrText>
        </w:r>
        <w:r w:rsidR="009819C2">
          <w:rPr>
            <w:webHidden/>
            <w:rtl/>
          </w:rPr>
        </w:r>
        <w:r w:rsidR="009819C2">
          <w:rPr>
            <w:webHidden/>
            <w:rtl/>
          </w:rPr>
          <w:fldChar w:fldCharType="separate"/>
        </w:r>
        <w:r w:rsidR="00FA04D3">
          <w:rPr>
            <w:webHidden/>
            <w:rtl/>
          </w:rPr>
          <w:t>25</w:t>
        </w:r>
        <w:r w:rsidR="009819C2">
          <w:rPr>
            <w:webHidden/>
            <w:rtl/>
          </w:rPr>
          <w:fldChar w:fldCharType="end"/>
        </w:r>
      </w:hyperlink>
    </w:p>
    <w:p w14:paraId="2408A527" w14:textId="45C5F6DD" w:rsidR="009819C2" w:rsidRDefault="005A2860">
      <w:pPr>
        <w:pStyle w:val="TOC7"/>
        <w:rPr>
          <w:rFonts w:cstheme="minorBidi"/>
          <w:sz w:val="22"/>
          <w:szCs w:val="22"/>
          <w:rtl/>
        </w:rPr>
      </w:pPr>
      <w:hyperlink w:anchor="_Toc130400436" w:history="1">
        <w:r w:rsidR="009819C2" w:rsidRPr="00314274">
          <w:rPr>
            <w:rStyle w:val="Hyperlink"/>
            <w:rtl/>
          </w:rPr>
          <w:t>צל"ח שבת מ"ד ע"א על תוד"ה מטה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Toc130400436 \h</w:instrText>
        </w:r>
        <w:r w:rsidR="009819C2">
          <w:rPr>
            <w:webHidden/>
            <w:rtl/>
          </w:rPr>
          <w:instrText xml:space="preserve"> </w:instrText>
        </w:r>
        <w:r w:rsidR="009819C2">
          <w:rPr>
            <w:webHidden/>
            <w:rtl/>
          </w:rPr>
        </w:r>
        <w:r w:rsidR="009819C2">
          <w:rPr>
            <w:webHidden/>
            <w:rtl/>
          </w:rPr>
          <w:fldChar w:fldCharType="separate"/>
        </w:r>
        <w:r w:rsidR="00FA04D3">
          <w:rPr>
            <w:webHidden/>
            <w:rtl/>
          </w:rPr>
          <w:t>27</w:t>
        </w:r>
        <w:r w:rsidR="009819C2">
          <w:rPr>
            <w:webHidden/>
            <w:rtl/>
          </w:rPr>
          <w:fldChar w:fldCharType="end"/>
        </w:r>
      </w:hyperlink>
    </w:p>
    <w:p w14:paraId="7AB47E37" w14:textId="476FE8FD" w:rsidR="009819C2" w:rsidRDefault="005A2860">
      <w:pPr>
        <w:pStyle w:val="TOC7"/>
        <w:rPr>
          <w:rFonts w:cstheme="minorBidi"/>
          <w:sz w:val="22"/>
          <w:szCs w:val="22"/>
          <w:rtl/>
        </w:rPr>
      </w:pPr>
      <w:hyperlink w:anchor="_Toc130399993" w:history="1">
        <w:r w:rsidR="009819C2" w:rsidRPr="00314274">
          <w:rPr>
            <w:rStyle w:val="Hyperlink"/>
            <w:rtl/>
          </w:rPr>
          <w:t>צל"ח שבת מב ע"ב ד"ה ואם, ד"ה והנה ברש"י, ד"ה אבל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Toc130399993 \h</w:instrText>
        </w:r>
        <w:r w:rsidR="009819C2">
          <w:rPr>
            <w:webHidden/>
            <w:rtl/>
          </w:rPr>
          <w:instrText xml:space="preserve"> </w:instrText>
        </w:r>
        <w:r w:rsidR="009819C2">
          <w:rPr>
            <w:webHidden/>
            <w:rtl/>
          </w:rPr>
        </w:r>
        <w:r w:rsidR="009819C2">
          <w:rPr>
            <w:webHidden/>
            <w:rtl/>
          </w:rPr>
          <w:fldChar w:fldCharType="separate"/>
        </w:r>
        <w:r w:rsidR="00FA04D3">
          <w:rPr>
            <w:webHidden/>
            <w:rtl/>
          </w:rPr>
          <w:t>3</w:t>
        </w:r>
        <w:r w:rsidR="009819C2">
          <w:rPr>
            <w:webHidden/>
            <w:rtl/>
          </w:rPr>
          <w:fldChar w:fldCharType="end"/>
        </w:r>
      </w:hyperlink>
    </w:p>
    <w:p w14:paraId="795AF4E5" w14:textId="52CB7542" w:rsidR="009819C2" w:rsidRDefault="005A2860">
      <w:pPr>
        <w:pStyle w:val="TOC7"/>
        <w:rPr>
          <w:rFonts w:cstheme="minorBidi"/>
          <w:sz w:val="22"/>
          <w:szCs w:val="22"/>
          <w:rtl/>
        </w:rPr>
      </w:pPr>
      <w:hyperlink w:anchor="_Toc130400697" w:history="1">
        <w:r w:rsidR="009819C2" w:rsidRPr="00314274">
          <w:rPr>
            <w:rStyle w:val="Hyperlink"/>
            <w:rtl/>
          </w:rPr>
          <w:t>קובץ על הרמב"ם שבת כ"ו י"ג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Toc130400697 \h</w:instrText>
        </w:r>
        <w:r w:rsidR="009819C2">
          <w:rPr>
            <w:webHidden/>
            <w:rtl/>
          </w:rPr>
          <w:instrText xml:space="preserve"> </w:instrText>
        </w:r>
        <w:r w:rsidR="009819C2">
          <w:rPr>
            <w:webHidden/>
            <w:rtl/>
          </w:rPr>
        </w:r>
        <w:r w:rsidR="009819C2">
          <w:rPr>
            <w:webHidden/>
            <w:rtl/>
          </w:rPr>
          <w:fldChar w:fldCharType="separate"/>
        </w:r>
        <w:r w:rsidR="00FA04D3">
          <w:rPr>
            <w:webHidden/>
            <w:rtl/>
          </w:rPr>
          <w:t>74</w:t>
        </w:r>
        <w:r w:rsidR="009819C2">
          <w:rPr>
            <w:webHidden/>
            <w:rtl/>
          </w:rPr>
          <w:fldChar w:fldCharType="end"/>
        </w:r>
      </w:hyperlink>
    </w:p>
    <w:p w14:paraId="3171EB34" w14:textId="54BC482D" w:rsidR="009819C2" w:rsidRDefault="005A2860">
      <w:pPr>
        <w:pStyle w:val="TOC7"/>
        <w:rPr>
          <w:rFonts w:cstheme="minorBidi"/>
          <w:sz w:val="22"/>
          <w:szCs w:val="22"/>
          <w:rtl/>
        </w:rPr>
      </w:pPr>
      <w:hyperlink w:anchor="_Toc130400722" w:history="1">
        <w:r w:rsidR="009819C2" w:rsidRPr="00314274">
          <w:rPr>
            <w:rStyle w:val="Hyperlink"/>
            <w:rtl/>
          </w:rPr>
          <w:t>קובץ על הרמב"ם שבת כ"ו י"ג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Toc130400722 \h</w:instrText>
        </w:r>
        <w:r w:rsidR="009819C2">
          <w:rPr>
            <w:webHidden/>
            <w:rtl/>
          </w:rPr>
          <w:instrText xml:space="preserve"> </w:instrText>
        </w:r>
        <w:r w:rsidR="009819C2">
          <w:rPr>
            <w:webHidden/>
            <w:rtl/>
          </w:rPr>
        </w:r>
        <w:r w:rsidR="009819C2">
          <w:rPr>
            <w:webHidden/>
            <w:rtl/>
          </w:rPr>
          <w:fldChar w:fldCharType="separate"/>
        </w:r>
        <w:r w:rsidR="00FA04D3">
          <w:rPr>
            <w:webHidden/>
            <w:rtl/>
          </w:rPr>
          <w:t>77</w:t>
        </w:r>
        <w:r w:rsidR="009819C2">
          <w:rPr>
            <w:webHidden/>
            <w:rtl/>
          </w:rPr>
          <w:fldChar w:fldCharType="end"/>
        </w:r>
      </w:hyperlink>
    </w:p>
    <w:p w14:paraId="7A590706" w14:textId="19A22FEA" w:rsidR="009819C2" w:rsidRDefault="005A2860">
      <w:pPr>
        <w:pStyle w:val="TOC7"/>
        <w:rPr>
          <w:rFonts w:cstheme="minorBidi"/>
          <w:sz w:val="22"/>
          <w:szCs w:val="22"/>
          <w:rtl/>
        </w:rPr>
      </w:pPr>
      <w:hyperlink w:anchor="_Toc130400162" w:history="1">
        <w:r w:rsidR="009819C2" w:rsidRPr="00314274">
          <w:rPr>
            <w:rStyle w:val="Hyperlink"/>
            <w:rtl/>
          </w:rPr>
          <w:t>קובץ שעורים פסחים אות כד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Toc130400162 \h</w:instrText>
        </w:r>
        <w:r w:rsidR="009819C2">
          <w:rPr>
            <w:webHidden/>
            <w:rtl/>
          </w:rPr>
          <w:instrText xml:space="preserve"> </w:instrText>
        </w:r>
        <w:r w:rsidR="009819C2">
          <w:rPr>
            <w:webHidden/>
            <w:rtl/>
          </w:rPr>
        </w:r>
        <w:r w:rsidR="009819C2">
          <w:rPr>
            <w:webHidden/>
            <w:rtl/>
          </w:rPr>
          <w:fldChar w:fldCharType="separate"/>
        </w:r>
        <w:r w:rsidR="00FA04D3">
          <w:rPr>
            <w:webHidden/>
            <w:rtl/>
          </w:rPr>
          <w:t>26</w:t>
        </w:r>
        <w:r w:rsidR="009819C2">
          <w:rPr>
            <w:webHidden/>
            <w:rtl/>
          </w:rPr>
          <w:fldChar w:fldCharType="end"/>
        </w:r>
      </w:hyperlink>
    </w:p>
    <w:p w14:paraId="446F68EA" w14:textId="04307878" w:rsidR="009819C2" w:rsidRDefault="005A2860">
      <w:pPr>
        <w:pStyle w:val="TOC7"/>
        <w:rPr>
          <w:rFonts w:cstheme="minorBidi"/>
          <w:sz w:val="22"/>
          <w:szCs w:val="22"/>
          <w:rtl/>
        </w:rPr>
      </w:pPr>
      <w:hyperlink w:anchor="_Toc130400821" w:history="1">
        <w:r w:rsidR="009819C2" w:rsidRPr="00314274">
          <w:rPr>
            <w:rStyle w:val="Hyperlink"/>
            <w:rtl/>
          </w:rPr>
          <w:t>קרבן נתנאל שבת פ"ג סי' כא אות ד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Toc130400821 \h</w:instrText>
        </w:r>
        <w:r w:rsidR="009819C2">
          <w:rPr>
            <w:webHidden/>
            <w:rtl/>
          </w:rPr>
          <w:instrText xml:space="preserve"> </w:instrText>
        </w:r>
        <w:r w:rsidR="009819C2">
          <w:rPr>
            <w:webHidden/>
            <w:rtl/>
          </w:rPr>
        </w:r>
        <w:r w:rsidR="009819C2">
          <w:rPr>
            <w:webHidden/>
            <w:rtl/>
          </w:rPr>
          <w:fldChar w:fldCharType="separate"/>
        </w:r>
        <w:r w:rsidR="00FA04D3">
          <w:rPr>
            <w:webHidden/>
            <w:rtl/>
          </w:rPr>
          <w:t>98</w:t>
        </w:r>
        <w:r w:rsidR="009819C2">
          <w:rPr>
            <w:webHidden/>
            <w:rtl/>
          </w:rPr>
          <w:fldChar w:fldCharType="end"/>
        </w:r>
      </w:hyperlink>
    </w:p>
    <w:p w14:paraId="0118BD0B" w14:textId="1C3D2194" w:rsidR="009819C2" w:rsidRDefault="005A2860">
      <w:pPr>
        <w:pStyle w:val="TOC7"/>
        <w:rPr>
          <w:rFonts w:cstheme="minorBidi"/>
          <w:sz w:val="22"/>
          <w:szCs w:val="22"/>
          <w:rtl/>
        </w:rPr>
      </w:pPr>
      <w:hyperlink w:anchor="_Toc130400186" w:history="1">
        <w:r w:rsidR="009819C2" w:rsidRPr="00314274">
          <w:rPr>
            <w:rStyle w:val="Hyperlink"/>
            <w:rtl/>
          </w:rPr>
          <w:t>קרבן נתנאל שבת פרק ג סימן יט אות ק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Toc130400186 \h</w:instrText>
        </w:r>
        <w:r w:rsidR="009819C2">
          <w:rPr>
            <w:webHidden/>
            <w:rtl/>
          </w:rPr>
          <w:instrText xml:space="preserve"> </w:instrText>
        </w:r>
        <w:r w:rsidR="009819C2">
          <w:rPr>
            <w:webHidden/>
            <w:rtl/>
          </w:rPr>
        </w:r>
        <w:r w:rsidR="009819C2">
          <w:rPr>
            <w:webHidden/>
            <w:rtl/>
          </w:rPr>
          <w:fldChar w:fldCharType="separate"/>
        </w:r>
        <w:r w:rsidR="00FA04D3">
          <w:rPr>
            <w:webHidden/>
            <w:rtl/>
          </w:rPr>
          <w:t>29</w:t>
        </w:r>
        <w:r w:rsidR="009819C2">
          <w:rPr>
            <w:webHidden/>
            <w:rtl/>
          </w:rPr>
          <w:fldChar w:fldCharType="end"/>
        </w:r>
      </w:hyperlink>
    </w:p>
    <w:p w14:paraId="2D18EEEB" w14:textId="11E83229" w:rsidR="009819C2" w:rsidRDefault="005A2860">
      <w:pPr>
        <w:pStyle w:val="TOC7"/>
        <w:rPr>
          <w:rFonts w:cstheme="minorBidi"/>
          <w:sz w:val="22"/>
          <w:szCs w:val="22"/>
          <w:rtl/>
        </w:rPr>
      </w:pPr>
      <w:hyperlink w:anchor="_Toc130400408" w:history="1">
        <w:r w:rsidR="009819C2" w:rsidRPr="00314274">
          <w:rPr>
            <w:rStyle w:val="Hyperlink"/>
            <w:rtl/>
          </w:rPr>
          <w:t>קרבן נתנאל שבת פרק כא סימן ב אות 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Toc130400408 \h</w:instrText>
        </w:r>
        <w:r w:rsidR="009819C2">
          <w:rPr>
            <w:webHidden/>
            <w:rtl/>
          </w:rPr>
          <w:instrText xml:space="preserve"> </w:instrText>
        </w:r>
        <w:r w:rsidR="009819C2">
          <w:rPr>
            <w:webHidden/>
            <w:rtl/>
          </w:rPr>
        </w:r>
        <w:r w:rsidR="009819C2">
          <w:rPr>
            <w:webHidden/>
            <w:rtl/>
          </w:rPr>
          <w:fldChar w:fldCharType="separate"/>
        </w:r>
        <w:r w:rsidR="00FA04D3">
          <w:rPr>
            <w:webHidden/>
            <w:rtl/>
          </w:rPr>
          <w:t>21</w:t>
        </w:r>
        <w:r w:rsidR="009819C2">
          <w:rPr>
            <w:webHidden/>
            <w:rtl/>
          </w:rPr>
          <w:fldChar w:fldCharType="end"/>
        </w:r>
      </w:hyperlink>
    </w:p>
    <w:p w14:paraId="30926F63" w14:textId="0B199BB3" w:rsidR="009819C2" w:rsidRDefault="005A2860">
      <w:pPr>
        <w:pStyle w:val="TOC7"/>
        <w:rPr>
          <w:rFonts w:cstheme="minorBidi"/>
          <w:sz w:val="22"/>
          <w:szCs w:val="22"/>
          <w:rtl/>
        </w:rPr>
      </w:pPr>
      <w:hyperlink w:anchor="_Toc130400084" w:history="1">
        <w:r w:rsidR="009819C2" w:rsidRPr="00314274">
          <w:rPr>
            <w:rStyle w:val="Hyperlink"/>
            <w:rtl/>
          </w:rPr>
          <w:t>קרבן נתנאל שבת פרק כד סימן א אות ח'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Toc130400084 \h</w:instrText>
        </w:r>
        <w:r w:rsidR="009819C2">
          <w:rPr>
            <w:webHidden/>
            <w:rtl/>
          </w:rPr>
          <w:instrText xml:space="preserve"> </w:instrText>
        </w:r>
        <w:r w:rsidR="009819C2">
          <w:rPr>
            <w:webHidden/>
            <w:rtl/>
          </w:rPr>
        </w:r>
        <w:r w:rsidR="009819C2">
          <w:rPr>
            <w:webHidden/>
            <w:rtl/>
          </w:rPr>
          <w:fldChar w:fldCharType="separate"/>
        </w:r>
        <w:r w:rsidR="00FA04D3">
          <w:rPr>
            <w:webHidden/>
            <w:rtl/>
          </w:rPr>
          <w:t>17</w:t>
        </w:r>
        <w:r w:rsidR="009819C2">
          <w:rPr>
            <w:webHidden/>
            <w:rtl/>
          </w:rPr>
          <w:fldChar w:fldCharType="end"/>
        </w:r>
      </w:hyperlink>
    </w:p>
    <w:p w14:paraId="7CC7E8EA" w14:textId="1A1D4536" w:rsidR="009819C2" w:rsidRDefault="005A2860">
      <w:pPr>
        <w:pStyle w:val="TOC7"/>
        <w:rPr>
          <w:rFonts w:cstheme="minorBidi"/>
          <w:sz w:val="22"/>
          <w:szCs w:val="22"/>
          <w:rtl/>
        </w:rPr>
      </w:pPr>
      <w:hyperlink w:anchor="_Toc130400106" w:history="1">
        <w:r w:rsidR="009819C2" w:rsidRPr="00314274">
          <w:rPr>
            <w:rStyle w:val="Hyperlink"/>
            <w:rtl/>
          </w:rPr>
          <w:t>קרבן נתנאל שבת פרק כד סימן א אות ח'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Toc130400106 \h</w:instrText>
        </w:r>
        <w:r w:rsidR="009819C2">
          <w:rPr>
            <w:webHidden/>
            <w:rtl/>
          </w:rPr>
          <w:instrText xml:space="preserve"> </w:instrText>
        </w:r>
        <w:r w:rsidR="009819C2">
          <w:rPr>
            <w:webHidden/>
            <w:rtl/>
          </w:rPr>
        </w:r>
        <w:r w:rsidR="009819C2">
          <w:rPr>
            <w:webHidden/>
            <w:rtl/>
          </w:rPr>
          <w:fldChar w:fldCharType="separate"/>
        </w:r>
        <w:r w:rsidR="00FA04D3">
          <w:rPr>
            <w:webHidden/>
            <w:rtl/>
          </w:rPr>
          <w:t>20</w:t>
        </w:r>
        <w:r w:rsidR="009819C2">
          <w:rPr>
            <w:webHidden/>
            <w:rtl/>
          </w:rPr>
          <w:fldChar w:fldCharType="end"/>
        </w:r>
      </w:hyperlink>
    </w:p>
    <w:p w14:paraId="1C3F4731" w14:textId="1FFCD2C6" w:rsidR="009819C2" w:rsidRDefault="005A2860">
      <w:pPr>
        <w:pStyle w:val="TOC7"/>
        <w:rPr>
          <w:rFonts w:cstheme="minorBidi"/>
          <w:sz w:val="22"/>
          <w:szCs w:val="22"/>
          <w:rtl/>
        </w:rPr>
      </w:pPr>
      <w:hyperlink w:anchor="_Toc130400723" w:history="1">
        <w:r w:rsidR="009819C2" w:rsidRPr="00314274">
          <w:rPr>
            <w:rStyle w:val="Hyperlink"/>
            <w:rtl/>
          </w:rPr>
          <w:t>קרית מלך שבת כ"ו י"ג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Toc130400723 \h</w:instrText>
        </w:r>
        <w:r w:rsidR="009819C2">
          <w:rPr>
            <w:webHidden/>
            <w:rtl/>
          </w:rPr>
          <w:instrText xml:space="preserve"> </w:instrText>
        </w:r>
        <w:r w:rsidR="009819C2">
          <w:rPr>
            <w:webHidden/>
            <w:rtl/>
          </w:rPr>
        </w:r>
        <w:r w:rsidR="009819C2">
          <w:rPr>
            <w:webHidden/>
            <w:rtl/>
          </w:rPr>
          <w:fldChar w:fldCharType="separate"/>
        </w:r>
        <w:r w:rsidR="00FA04D3">
          <w:rPr>
            <w:webHidden/>
            <w:rtl/>
          </w:rPr>
          <w:t>77</w:t>
        </w:r>
        <w:r w:rsidR="009819C2">
          <w:rPr>
            <w:webHidden/>
            <w:rtl/>
          </w:rPr>
          <w:fldChar w:fldCharType="end"/>
        </w:r>
      </w:hyperlink>
    </w:p>
    <w:p w14:paraId="429AED81" w14:textId="360ECD7D" w:rsidR="009819C2" w:rsidRDefault="005A2860">
      <w:pPr>
        <w:pStyle w:val="TOC7"/>
        <w:rPr>
          <w:rFonts w:cstheme="minorBidi"/>
          <w:sz w:val="22"/>
          <w:szCs w:val="22"/>
          <w:rtl/>
        </w:rPr>
      </w:pPr>
      <w:hyperlink w:anchor="_Toc130401032" w:history="1">
        <w:r w:rsidR="009819C2" w:rsidRPr="00314274">
          <w:rPr>
            <w:rStyle w:val="Hyperlink"/>
            <w:rtl/>
          </w:rPr>
          <w:t>קרן אורה שבת מ"ד ע"א ד"ה ולכאורה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Toc130401032 \h</w:instrText>
        </w:r>
        <w:r w:rsidR="009819C2">
          <w:rPr>
            <w:webHidden/>
            <w:rtl/>
          </w:rPr>
          <w:instrText xml:space="preserve"> </w:instrText>
        </w:r>
        <w:r w:rsidR="009819C2">
          <w:rPr>
            <w:webHidden/>
            <w:rtl/>
          </w:rPr>
        </w:r>
        <w:r w:rsidR="009819C2">
          <w:rPr>
            <w:webHidden/>
            <w:rtl/>
          </w:rPr>
          <w:fldChar w:fldCharType="separate"/>
        </w:r>
        <w:r w:rsidR="00FA04D3">
          <w:rPr>
            <w:webHidden/>
            <w:rtl/>
          </w:rPr>
          <w:t>135</w:t>
        </w:r>
        <w:r w:rsidR="009819C2">
          <w:rPr>
            <w:webHidden/>
            <w:rtl/>
          </w:rPr>
          <w:fldChar w:fldCharType="end"/>
        </w:r>
      </w:hyperlink>
    </w:p>
    <w:p w14:paraId="4C964B60" w14:textId="76C54902" w:rsidR="009819C2" w:rsidRDefault="005A2860">
      <w:pPr>
        <w:pStyle w:val="TOC7"/>
        <w:rPr>
          <w:rFonts w:cstheme="minorBidi"/>
          <w:sz w:val="22"/>
          <w:szCs w:val="22"/>
          <w:rtl/>
        </w:rPr>
      </w:pPr>
      <w:hyperlink w:anchor="_Toc130400753" w:history="1">
        <w:r w:rsidR="009819C2" w:rsidRPr="00314274">
          <w:rPr>
            <w:rStyle w:val="Hyperlink"/>
            <w:rtl/>
          </w:rPr>
          <w:t>קרן אורה שבת מ"ד ע"א ד"ה ועתה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Toc130400753 \h</w:instrText>
        </w:r>
        <w:r w:rsidR="009819C2">
          <w:rPr>
            <w:webHidden/>
            <w:rtl/>
          </w:rPr>
          <w:instrText xml:space="preserve"> </w:instrText>
        </w:r>
        <w:r w:rsidR="009819C2">
          <w:rPr>
            <w:webHidden/>
            <w:rtl/>
          </w:rPr>
        </w:r>
        <w:r w:rsidR="009819C2">
          <w:rPr>
            <w:webHidden/>
            <w:rtl/>
          </w:rPr>
          <w:fldChar w:fldCharType="separate"/>
        </w:r>
        <w:r w:rsidR="00FA04D3">
          <w:rPr>
            <w:webHidden/>
            <w:rtl/>
          </w:rPr>
          <w:t>84</w:t>
        </w:r>
        <w:r w:rsidR="009819C2">
          <w:rPr>
            <w:webHidden/>
            <w:rtl/>
          </w:rPr>
          <w:fldChar w:fldCharType="end"/>
        </w:r>
      </w:hyperlink>
    </w:p>
    <w:p w14:paraId="3CD66FBA" w14:textId="4375131C" w:rsidR="009819C2" w:rsidRDefault="005A2860">
      <w:pPr>
        <w:pStyle w:val="TOC7"/>
        <w:rPr>
          <w:rFonts w:cstheme="minorBidi"/>
          <w:sz w:val="22"/>
          <w:szCs w:val="22"/>
          <w:rtl/>
        </w:rPr>
      </w:pPr>
      <w:hyperlink w:anchor="_Toc130400458" w:history="1">
        <w:r w:rsidR="009819C2" w:rsidRPr="00314274">
          <w:rPr>
            <w:rStyle w:val="Hyperlink"/>
            <w:rtl/>
          </w:rPr>
          <w:t>קרן אורה שבת מ"ד ע"א ד"ה עוד הערה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Toc130400458 \h</w:instrText>
        </w:r>
        <w:r w:rsidR="009819C2">
          <w:rPr>
            <w:webHidden/>
            <w:rtl/>
          </w:rPr>
          <w:instrText xml:space="preserve"> </w:instrText>
        </w:r>
        <w:r w:rsidR="009819C2">
          <w:rPr>
            <w:webHidden/>
            <w:rtl/>
          </w:rPr>
        </w:r>
        <w:r w:rsidR="009819C2">
          <w:rPr>
            <w:webHidden/>
            <w:rtl/>
          </w:rPr>
          <w:fldChar w:fldCharType="separate"/>
        </w:r>
        <w:r w:rsidR="00FA04D3">
          <w:rPr>
            <w:webHidden/>
            <w:rtl/>
          </w:rPr>
          <w:t>30</w:t>
        </w:r>
        <w:r w:rsidR="009819C2">
          <w:rPr>
            <w:webHidden/>
            <w:rtl/>
          </w:rPr>
          <w:fldChar w:fldCharType="end"/>
        </w:r>
      </w:hyperlink>
    </w:p>
    <w:p w14:paraId="098901D9" w14:textId="0AD42D72" w:rsidR="009819C2" w:rsidRDefault="005A2860">
      <w:pPr>
        <w:pStyle w:val="TOC7"/>
        <w:rPr>
          <w:rFonts w:cstheme="minorBidi"/>
          <w:sz w:val="22"/>
          <w:szCs w:val="22"/>
          <w:rtl/>
        </w:rPr>
      </w:pPr>
      <w:hyperlink w:anchor="_Toc130400032" w:history="1">
        <w:r w:rsidR="009819C2" w:rsidRPr="00314274">
          <w:rPr>
            <w:rStyle w:val="Hyperlink"/>
            <w:rtl/>
          </w:rPr>
          <w:t>ר' עובדיה מברטנורא שבת ג, ו ד"ה כלי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Toc130400032 \h</w:instrText>
        </w:r>
        <w:r w:rsidR="009819C2">
          <w:rPr>
            <w:webHidden/>
            <w:rtl/>
          </w:rPr>
          <w:instrText xml:space="preserve"> </w:instrText>
        </w:r>
        <w:r w:rsidR="009819C2">
          <w:rPr>
            <w:webHidden/>
            <w:rtl/>
          </w:rPr>
        </w:r>
        <w:r w:rsidR="009819C2">
          <w:rPr>
            <w:webHidden/>
            <w:rtl/>
          </w:rPr>
          <w:fldChar w:fldCharType="separate"/>
        </w:r>
        <w:r w:rsidR="00FA04D3">
          <w:rPr>
            <w:webHidden/>
            <w:rtl/>
          </w:rPr>
          <w:t>9</w:t>
        </w:r>
        <w:r w:rsidR="009819C2">
          <w:rPr>
            <w:webHidden/>
            <w:rtl/>
          </w:rPr>
          <w:fldChar w:fldCharType="end"/>
        </w:r>
      </w:hyperlink>
    </w:p>
    <w:p w14:paraId="68189C0D" w14:textId="1BBA1FE5" w:rsidR="009819C2" w:rsidRDefault="005A2860">
      <w:pPr>
        <w:pStyle w:val="TOC7"/>
        <w:rPr>
          <w:rFonts w:cstheme="minorBidi"/>
          <w:sz w:val="22"/>
          <w:szCs w:val="22"/>
          <w:rtl/>
        </w:rPr>
      </w:pPr>
      <w:hyperlink w:anchor="_Toc130400838" w:history="1">
        <w:r w:rsidR="009819C2" w:rsidRPr="00314274">
          <w:rPr>
            <w:rStyle w:val="Hyperlink"/>
            <w:rtl/>
          </w:rPr>
          <w:t>ר' פרחיה שבת מ"ה ע"א ד"ה גרוגרות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Toc130400838 \h</w:instrText>
        </w:r>
        <w:r w:rsidR="009819C2">
          <w:rPr>
            <w:webHidden/>
            <w:rtl/>
          </w:rPr>
          <w:instrText xml:space="preserve"> </w:instrText>
        </w:r>
        <w:r w:rsidR="009819C2">
          <w:rPr>
            <w:webHidden/>
            <w:rtl/>
          </w:rPr>
        </w:r>
        <w:r w:rsidR="009819C2">
          <w:rPr>
            <w:webHidden/>
            <w:rtl/>
          </w:rPr>
          <w:fldChar w:fldCharType="separate"/>
        </w:r>
        <w:r w:rsidR="00FA04D3">
          <w:rPr>
            <w:webHidden/>
            <w:rtl/>
          </w:rPr>
          <w:t>100</w:t>
        </w:r>
        <w:r w:rsidR="009819C2">
          <w:rPr>
            <w:webHidden/>
            <w:rtl/>
          </w:rPr>
          <w:fldChar w:fldCharType="end"/>
        </w:r>
      </w:hyperlink>
    </w:p>
    <w:p w14:paraId="13277DBC" w14:textId="48FA0D33" w:rsidR="009819C2" w:rsidRDefault="005A2860">
      <w:pPr>
        <w:pStyle w:val="TOC7"/>
        <w:rPr>
          <w:rFonts w:cstheme="minorBidi"/>
          <w:sz w:val="22"/>
          <w:szCs w:val="22"/>
          <w:rtl/>
        </w:rPr>
      </w:pPr>
      <w:hyperlink w:anchor="_Toc130400932" w:history="1">
        <w:r w:rsidR="009819C2" w:rsidRPr="00314274">
          <w:rPr>
            <w:rStyle w:val="Hyperlink"/>
            <w:rtl/>
          </w:rPr>
          <w:t>ר"ן על הרי"ף ביצה ט"ז ע"ב ד"ה תני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Toc130400932 \h</w:instrText>
        </w:r>
        <w:r w:rsidR="009819C2">
          <w:rPr>
            <w:webHidden/>
            <w:rtl/>
          </w:rPr>
          <w:instrText xml:space="preserve"> </w:instrText>
        </w:r>
        <w:r w:rsidR="009819C2">
          <w:rPr>
            <w:webHidden/>
            <w:rtl/>
          </w:rPr>
        </w:r>
        <w:r w:rsidR="009819C2">
          <w:rPr>
            <w:webHidden/>
            <w:rtl/>
          </w:rPr>
          <w:fldChar w:fldCharType="separate"/>
        </w:r>
        <w:r w:rsidR="00FA04D3">
          <w:rPr>
            <w:webHidden/>
            <w:rtl/>
          </w:rPr>
          <w:t>113</w:t>
        </w:r>
        <w:r w:rsidR="009819C2">
          <w:rPr>
            <w:webHidden/>
            <w:rtl/>
          </w:rPr>
          <w:fldChar w:fldCharType="end"/>
        </w:r>
      </w:hyperlink>
    </w:p>
    <w:p w14:paraId="6D0F550F" w14:textId="19CE8490" w:rsidR="009819C2" w:rsidRDefault="005A2860">
      <w:pPr>
        <w:pStyle w:val="TOC7"/>
        <w:rPr>
          <w:rFonts w:cstheme="minorBidi"/>
          <w:sz w:val="22"/>
          <w:szCs w:val="22"/>
          <w:rtl/>
        </w:rPr>
      </w:pPr>
      <w:hyperlink w:anchor="_Toc130400744" w:history="1">
        <w:r w:rsidR="009819C2" w:rsidRPr="00314274">
          <w:rPr>
            <w:rStyle w:val="Hyperlink"/>
            <w:rtl/>
          </w:rPr>
          <w:t>ר"ן על הרי"ף ביצה טו ע"ב מדה"ר ד"ה ומכאן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Toc130400744 \h</w:instrText>
        </w:r>
        <w:r w:rsidR="009819C2">
          <w:rPr>
            <w:webHidden/>
            <w:rtl/>
          </w:rPr>
          <w:instrText xml:space="preserve"> </w:instrText>
        </w:r>
        <w:r w:rsidR="009819C2">
          <w:rPr>
            <w:webHidden/>
            <w:rtl/>
          </w:rPr>
        </w:r>
        <w:r w:rsidR="009819C2">
          <w:rPr>
            <w:webHidden/>
            <w:rtl/>
          </w:rPr>
          <w:fldChar w:fldCharType="separate"/>
        </w:r>
        <w:r w:rsidR="00FA04D3">
          <w:rPr>
            <w:webHidden/>
            <w:rtl/>
          </w:rPr>
          <w:t>82</w:t>
        </w:r>
        <w:r w:rsidR="009819C2">
          <w:rPr>
            <w:webHidden/>
            <w:rtl/>
          </w:rPr>
          <w:fldChar w:fldCharType="end"/>
        </w:r>
      </w:hyperlink>
    </w:p>
    <w:p w14:paraId="003F1065" w14:textId="42E80FE2" w:rsidR="009819C2" w:rsidRDefault="005A2860">
      <w:pPr>
        <w:pStyle w:val="TOC7"/>
        <w:rPr>
          <w:rFonts w:cstheme="minorBidi"/>
          <w:sz w:val="22"/>
          <w:szCs w:val="22"/>
          <w:rtl/>
        </w:rPr>
      </w:pPr>
      <w:hyperlink w:anchor="_Toc130400894" w:history="1">
        <w:r w:rsidR="009819C2" w:rsidRPr="00314274">
          <w:rPr>
            <w:rStyle w:val="Hyperlink"/>
            <w:rtl/>
          </w:rPr>
          <w:t>ר"ן על הרי"ף ביצה טו ע"ב מדה"ר ד"ה ומכאן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Toc130400894 \h</w:instrText>
        </w:r>
        <w:r w:rsidR="009819C2">
          <w:rPr>
            <w:webHidden/>
            <w:rtl/>
          </w:rPr>
          <w:instrText xml:space="preserve"> </w:instrText>
        </w:r>
        <w:r w:rsidR="009819C2">
          <w:rPr>
            <w:webHidden/>
            <w:rtl/>
          </w:rPr>
        </w:r>
        <w:r w:rsidR="009819C2">
          <w:rPr>
            <w:webHidden/>
            <w:rtl/>
          </w:rPr>
          <w:fldChar w:fldCharType="separate"/>
        </w:r>
        <w:r w:rsidR="00FA04D3">
          <w:rPr>
            <w:webHidden/>
            <w:rtl/>
          </w:rPr>
          <w:t>106</w:t>
        </w:r>
        <w:r w:rsidR="009819C2">
          <w:rPr>
            <w:webHidden/>
            <w:rtl/>
          </w:rPr>
          <w:fldChar w:fldCharType="end"/>
        </w:r>
      </w:hyperlink>
    </w:p>
    <w:p w14:paraId="0E64B48F" w14:textId="777A6722" w:rsidR="009819C2" w:rsidRDefault="005A2860">
      <w:pPr>
        <w:pStyle w:val="TOC7"/>
        <w:rPr>
          <w:rFonts w:cstheme="minorBidi"/>
          <w:sz w:val="22"/>
          <w:szCs w:val="22"/>
          <w:rtl/>
        </w:rPr>
      </w:pPr>
      <w:hyperlink w:anchor="_Toc130400749" w:history="1">
        <w:r w:rsidR="009819C2" w:rsidRPr="00314274">
          <w:rPr>
            <w:rStyle w:val="Hyperlink"/>
            <w:rtl/>
          </w:rPr>
          <w:t>ר"ן על הרי"ף ביצה טו ע"ב מדה"ר ד"ה שומטו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Toc130400749 \h</w:instrText>
        </w:r>
        <w:r w:rsidR="009819C2">
          <w:rPr>
            <w:webHidden/>
            <w:rtl/>
          </w:rPr>
          <w:instrText xml:space="preserve"> </w:instrText>
        </w:r>
        <w:r w:rsidR="009819C2">
          <w:rPr>
            <w:webHidden/>
            <w:rtl/>
          </w:rPr>
        </w:r>
        <w:r w:rsidR="009819C2">
          <w:rPr>
            <w:webHidden/>
            <w:rtl/>
          </w:rPr>
          <w:fldChar w:fldCharType="separate"/>
        </w:r>
        <w:r w:rsidR="00FA04D3">
          <w:rPr>
            <w:webHidden/>
            <w:rtl/>
          </w:rPr>
          <w:t>83</w:t>
        </w:r>
        <w:r w:rsidR="009819C2">
          <w:rPr>
            <w:webHidden/>
            <w:rtl/>
          </w:rPr>
          <w:fldChar w:fldCharType="end"/>
        </w:r>
      </w:hyperlink>
    </w:p>
    <w:p w14:paraId="486F7877" w14:textId="242BCA33" w:rsidR="009819C2" w:rsidRDefault="005A2860">
      <w:pPr>
        <w:pStyle w:val="TOC7"/>
        <w:rPr>
          <w:rFonts w:cstheme="minorBidi"/>
          <w:sz w:val="22"/>
          <w:szCs w:val="22"/>
          <w:rtl/>
        </w:rPr>
      </w:pPr>
      <w:hyperlink w:anchor="_Toc130400970" w:history="1">
        <w:r w:rsidR="009819C2" w:rsidRPr="00314274">
          <w:rPr>
            <w:rStyle w:val="Hyperlink"/>
            <w:rtl/>
          </w:rPr>
          <w:t>ר"ן על הרי"ף ביצה י"ג ע"א מדה"ר ד"ה אמר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Toc130400970 \h</w:instrText>
        </w:r>
        <w:r w:rsidR="009819C2">
          <w:rPr>
            <w:webHidden/>
            <w:rtl/>
          </w:rPr>
          <w:instrText xml:space="preserve"> </w:instrText>
        </w:r>
        <w:r w:rsidR="009819C2">
          <w:rPr>
            <w:webHidden/>
            <w:rtl/>
          </w:rPr>
        </w:r>
        <w:r w:rsidR="009819C2">
          <w:rPr>
            <w:webHidden/>
            <w:rtl/>
          </w:rPr>
          <w:fldChar w:fldCharType="separate"/>
        </w:r>
        <w:r w:rsidR="00FA04D3">
          <w:rPr>
            <w:webHidden/>
            <w:rtl/>
          </w:rPr>
          <w:t>123</w:t>
        </w:r>
        <w:r w:rsidR="009819C2">
          <w:rPr>
            <w:webHidden/>
            <w:rtl/>
          </w:rPr>
          <w:fldChar w:fldCharType="end"/>
        </w:r>
      </w:hyperlink>
    </w:p>
    <w:p w14:paraId="776D3D02" w14:textId="6AC77EB5" w:rsidR="009819C2" w:rsidRDefault="005A2860">
      <w:pPr>
        <w:pStyle w:val="TOC7"/>
        <w:rPr>
          <w:rFonts w:cstheme="minorBidi"/>
          <w:sz w:val="22"/>
          <w:szCs w:val="22"/>
          <w:rtl/>
        </w:rPr>
      </w:pPr>
      <w:hyperlink w:anchor="_Toc130400940" w:history="1">
        <w:r w:rsidR="009819C2" w:rsidRPr="00314274">
          <w:rPr>
            <w:rStyle w:val="Hyperlink"/>
            <w:rtl/>
          </w:rPr>
          <w:t>ר"ן על הרי"ף ביצה י"ג ע"א מדה"ר ד"ה אמר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Toc130400940 \h</w:instrText>
        </w:r>
        <w:r w:rsidR="009819C2">
          <w:rPr>
            <w:webHidden/>
            <w:rtl/>
          </w:rPr>
          <w:instrText xml:space="preserve"> </w:instrText>
        </w:r>
        <w:r w:rsidR="009819C2">
          <w:rPr>
            <w:webHidden/>
            <w:rtl/>
          </w:rPr>
        </w:r>
        <w:r w:rsidR="009819C2">
          <w:rPr>
            <w:webHidden/>
            <w:rtl/>
          </w:rPr>
          <w:fldChar w:fldCharType="separate"/>
        </w:r>
        <w:r w:rsidR="00FA04D3">
          <w:rPr>
            <w:webHidden/>
            <w:rtl/>
          </w:rPr>
          <w:t>114</w:t>
        </w:r>
        <w:r w:rsidR="009819C2">
          <w:rPr>
            <w:webHidden/>
            <w:rtl/>
          </w:rPr>
          <w:fldChar w:fldCharType="end"/>
        </w:r>
      </w:hyperlink>
    </w:p>
    <w:p w14:paraId="34CA6898" w14:textId="0E09998D" w:rsidR="009819C2" w:rsidRDefault="005A2860">
      <w:pPr>
        <w:pStyle w:val="TOC7"/>
        <w:rPr>
          <w:rFonts w:cstheme="minorBidi"/>
          <w:sz w:val="22"/>
          <w:szCs w:val="22"/>
          <w:rtl/>
        </w:rPr>
      </w:pPr>
      <w:hyperlink w:anchor="_Toc130401064" w:history="1">
        <w:r w:rsidR="009819C2" w:rsidRPr="00314274">
          <w:rPr>
            <w:rStyle w:val="Hyperlink"/>
            <w:rtl/>
          </w:rPr>
          <w:t>ר"ן על הרי"ף ביצה י"ד ע"ב מדה"ר ד"ה הא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Toc130401064 \h</w:instrText>
        </w:r>
        <w:r w:rsidR="009819C2">
          <w:rPr>
            <w:webHidden/>
            <w:rtl/>
          </w:rPr>
          <w:instrText xml:space="preserve"> </w:instrText>
        </w:r>
        <w:r w:rsidR="009819C2">
          <w:rPr>
            <w:webHidden/>
            <w:rtl/>
          </w:rPr>
        </w:r>
        <w:r w:rsidR="009819C2">
          <w:rPr>
            <w:webHidden/>
            <w:rtl/>
          </w:rPr>
          <w:fldChar w:fldCharType="separate"/>
        </w:r>
        <w:r w:rsidR="00FA04D3">
          <w:rPr>
            <w:webHidden/>
            <w:rtl/>
          </w:rPr>
          <w:t>139</w:t>
        </w:r>
        <w:r w:rsidR="009819C2">
          <w:rPr>
            <w:webHidden/>
            <w:rtl/>
          </w:rPr>
          <w:fldChar w:fldCharType="end"/>
        </w:r>
      </w:hyperlink>
    </w:p>
    <w:p w14:paraId="541B543A" w14:textId="3DB88897" w:rsidR="009819C2" w:rsidRDefault="005A2860">
      <w:pPr>
        <w:pStyle w:val="TOC7"/>
        <w:rPr>
          <w:rFonts w:cstheme="minorBidi"/>
          <w:sz w:val="22"/>
          <w:szCs w:val="22"/>
          <w:rtl/>
        </w:rPr>
      </w:pPr>
      <w:hyperlink w:anchor="_Toc130401100" w:history="1">
        <w:r w:rsidR="009819C2" w:rsidRPr="00314274">
          <w:rPr>
            <w:rStyle w:val="Hyperlink"/>
            <w:rtl/>
          </w:rPr>
          <w:t>ר"ן על הרי"ף שבת י"ז מדה"ר ע"א ד"ה גרסי' בשחיטת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Toc130401100 \h</w:instrText>
        </w:r>
        <w:r w:rsidR="009819C2">
          <w:rPr>
            <w:webHidden/>
            <w:rtl/>
          </w:rPr>
          <w:instrText xml:space="preserve"> </w:instrText>
        </w:r>
        <w:r w:rsidR="009819C2">
          <w:rPr>
            <w:webHidden/>
            <w:rtl/>
          </w:rPr>
        </w:r>
        <w:r w:rsidR="009819C2">
          <w:rPr>
            <w:webHidden/>
            <w:rtl/>
          </w:rPr>
          <w:fldChar w:fldCharType="separate"/>
        </w:r>
        <w:r w:rsidR="00FA04D3">
          <w:rPr>
            <w:webHidden/>
            <w:rtl/>
          </w:rPr>
          <w:t>150</w:t>
        </w:r>
        <w:r w:rsidR="009819C2">
          <w:rPr>
            <w:webHidden/>
            <w:rtl/>
          </w:rPr>
          <w:fldChar w:fldCharType="end"/>
        </w:r>
      </w:hyperlink>
    </w:p>
    <w:p w14:paraId="377B1A13" w14:textId="67320429" w:rsidR="009819C2" w:rsidRDefault="005A2860">
      <w:pPr>
        <w:pStyle w:val="TOC7"/>
        <w:rPr>
          <w:rFonts w:cstheme="minorBidi"/>
          <w:sz w:val="22"/>
          <w:szCs w:val="22"/>
          <w:rtl/>
        </w:rPr>
      </w:pPr>
      <w:hyperlink w:anchor="_Toc130400195" w:history="1">
        <w:r w:rsidR="009819C2" w:rsidRPr="00314274">
          <w:rPr>
            <w:rStyle w:val="Hyperlink"/>
            <w:rtl/>
          </w:rPr>
          <w:t>ר"ן על הרי"ף שבת כ ע"ב מדה"ר ד"ה אמר רב יהודה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Toc130400195 \h</w:instrText>
        </w:r>
        <w:r w:rsidR="009819C2">
          <w:rPr>
            <w:webHidden/>
            <w:rtl/>
          </w:rPr>
          <w:instrText xml:space="preserve"> </w:instrText>
        </w:r>
        <w:r w:rsidR="009819C2">
          <w:rPr>
            <w:webHidden/>
            <w:rtl/>
          </w:rPr>
        </w:r>
        <w:r w:rsidR="009819C2">
          <w:rPr>
            <w:webHidden/>
            <w:rtl/>
          </w:rPr>
          <w:fldChar w:fldCharType="separate"/>
        </w:r>
        <w:r w:rsidR="00FA04D3">
          <w:rPr>
            <w:webHidden/>
            <w:rtl/>
          </w:rPr>
          <w:t>30</w:t>
        </w:r>
        <w:r w:rsidR="009819C2">
          <w:rPr>
            <w:webHidden/>
            <w:rtl/>
          </w:rPr>
          <w:fldChar w:fldCharType="end"/>
        </w:r>
      </w:hyperlink>
    </w:p>
    <w:p w14:paraId="08A41F0D" w14:textId="33555873" w:rsidR="009819C2" w:rsidRDefault="005A2860">
      <w:pPr>
        <w:pStyle w:val="TOC7"/>
        <w:rPr>
          <w:rFonts w:cstheme="minorBidi"/>
          <w:sz w:val="22"/>
          <w:szCs w:val="22"/>
          <w:rtl/>
        </w:rPr>
      </w:pPr>
      <w:hyperlink w:anchor="_Toc130400196" w:history="1">
        <w:r w:rsidR="009819C2" w:rsidRPr="00314274">
          <w:rPr>
            <w:rStyle w:val="Hyperlink"/>
            <w:rtl/>
          </w:rPr>
          <w:t>ר"ן על הרי"ף שבת כ ע"ב מדה"ר ד"ה אמר רב יהודה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Toc130400196 \h</w:instrText>
        </w:r>
        <w:r w:rsidR="009819C2">
          <w:rPr>
            <w:webHidden/>
            <w:rtl/>
          </w:rPr>
          <w:instrText xml:space="preserve"> </w:instrText>
        </w:r>
        <w:r w:rsidR="009819C2">
          <w:rPr>
            <w:webHidden/>
            <w:rtl/>
          </w:rPr>
        </w:r>
        <w:r w:rsidR="009819C2">
          <w:rPr>
            <w:webHidden/>
            <w:rtl/>
          </w:rPr>
          <w:fldChar w:fldCharType="separate"/>
        </w:r>
        <w:r w:rsidR="00FA04D3">
          <w:rPr>
            <w:webHidden/>
            <w:rtl/>
          </w:rPr>
          <w:t>31</w:t>
        </w:r>
        <w:r w:rsidR="009819C2">
          <w:rPr>
            <w:webHidden/>
            <w:rtl/>
          </w:rPr>
          <w:fldChar w:fldCharType="end"/>
        </w:r>
      </w:hyperlink>
    </w:p>
    <w:p w14:paraId="1B47E887" w14:textId="64B9F19A" w:rsidR="009819C2" w:rsidRDefault="005A2860">
      <w:pPr>
        <w:pStyle w:val="TOC7"/>
        <w:rPr>
          <w:rFonts w:cstheme="minorBidi"/>
          <w:sz w:val="22"/>
          <w:szCs w:val="22"/>
          <w:rtl/>
        </w:rPr>
      </w:pPr>
      <w:hyperlink w:anchor="_Toc130400233" w:history="1">
        <w:r w:rsidR="009819C2" w:rsidRPr="00314274">
          <w:rPr>
            <w:rStyle w:val="Hyperlink"/>
            <w:rtl/>
          </w:rPr>
          <w:t>ר"ן על הרי"ף שבת כ ע"ב מדה"ר ד"ה וקשיא לן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Toc130400233 \h</w:instrText>
        </w:r>
        <w:r w:rsidR="009819C2">
          <w:rPr>
            <w:webHidden/>
            <w:rtl/>
          </w:rPr>
          <w:instrText xml:space="preserve"> </w:instrText>
        </w:r>
        <w:r w:rsidR="009819C2">
          <w:rPr>
            <w:webHidden/>
            <w:rtl/>
          </w:rPr>
        </w:r>
        <w:r w:rsidR="009819C2">
          <w:rPr>
            <w:webHidden/>
            <w:rtl/>
          </w:rPr>
          <w:fldChar w:fldCharType="separate"/>
        </w:r>
        <w:r w:rsidR="00FA04D3">
          <w:rPr>
            <w:webHidden/>
            <w:rtl/>
          </w:rPr>
          <w:t>39</w:t>
        </w:r>
        <w:r w:rsidR="009819C2">
          <w:rPr>
            <w:webHidden/>
            <w:rtl/>
          </w:rPr>
          <w:fldChar w:fldCharType="end"/>
        </w:r>
      </w:hyperlink>
    </w:p>
    <w:p w14:paraId="30B03C5D" w14:textId="7BDD99D2" w:rsidR="009819C2" w:rsidRDefault="005A2860">
      <w:pPr>
        <w:pStyle w:val="TOC7"/>
        <w:rPr>
          <w:rFonts w:cstheme="minorBidi"/>
          <w:sz w:val="22"/>
          <w:szCs w:val="22"/>
          <w:rtl/>
        </w:rPr>
      </w:pPr>
      <w:hyperlink w:anchor="_Toc130400251" w:history="1">
        <w:r w:rsidR="009819C2" w:rsidRPr="00314274">
          <w:rPr>
            <w:rStyle w:val="Hyperlink"/>
            <w:rtl/>
          </w:rPr>
          <w:t>ר"ן על הרי"ף שבת כ ע"ב מדה"ר ד"ה וקשיא לן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Toc130400251 \h</w:instrText>
        </w:r>
        <w:r w:rsidR="009819C2">
          <w:rPr>
            <w:webHidden/>
            <w:rtl/>
          </w:rPr>
          <w:instrText xml:space="preserve"> </w:instrText>
        </w:r>
        <w:r w:rsidR="009819C2">
          <w:rPr>
            <w:webHidden/>
            <w:rtl/>
          </w:rPr>
        </w:r>
        <w:r w:rsidR="009819C2">
          <w:rPr>
            <w:webHidden/>
            <w:rtl/>
          </w:rPr>
          <w:fldChar w:fldCharType="separate"/>
        </w:r>
        <w:r w:rsidR="00FA04D3">
          <w:rPr>
            <w:webHidden/>
            <w:rtl/>
          </w:rPr>
          <w:t>41</w:t>
        </w:r>
        <w:r w:rsidR="009819C2">
          <w:rPr>
            <w:webHidden/>
            <w:rtl/>
          </w:rPr>
          <w:fldChar w:fldCharType="end"/>
        </w:r>
      </w:hyperlink>
    </w:p>
    <w:p w14:paraId="740893E6" w14:textId="1648A9AE" w:rsidR="009819C2" w:rsidRDefault="005A2860">
      <w:pPr>
        <w:pStyle w:val="TOC7"/>
        <w:rPr>
          <w:rFonts w:cstheme="minorBidi"/>
          <w:sz w:val="22"/>
          <w:szCs w:val="22"/>
          <w:rtl/>
        </w:rPr>
      </w:pPr>
      <w:hyperlink w:anchor="_Toc130400178" w:history="1">
        <w:r w:rsidR="009819C2" w:rsidRPr="00314274">
          <w:rPr>
            <w:rStyle w:val="Hyperlink"/>
            <w:rtl/>
          </w:rPr>
          <w:t>ר"ן על הרי"ף שבת כ ע"ב מדה"ר ד"ה לימא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Toc130400178 \h</w:instrText>
        </w:r>
        <w:r w:rsidR="009819C2">
          <w:rPr>
            <w:webHidden/>
            <w:rtl/>
          </w:rPr>
          <w:instrText xml:space="preserve"> </w:instrText>
        </w:r>
        <w:r w:rsidR="009819C2">
          <w:rPr>
            <w:webHidden/>
            <w:rtl/>
          </w:rPr>
        </w:r>
        <w:r w:rsidR="009819C2">
          <w:rPr>
            <w:webHidden/>
            <w:rtl/>
          </w:rPr>
          <w:fldChar w:fldCharType="separate"/>
        </w:r>
        <w:r w:rsidR="00FA04D3">
          <w:rPr>
            <w:webHidden/>
            <w:rtl/>
          </w:rPr>
          <w:t>29</w:t>
        </w:r>
        <w:r w:rsidR="009819C2">
          <w:rPr>
            <w:webHidden/>
            <w:rtl/>
          </w:rPr>
          <w:fldChar w:fldCharType="end"/>
        </w:r>
      </w:hyperlink>
    </w:p>
    <w:p w14:paraId="081ECFC6" w14:textId="73591D48" w:rsidR="009819C2" w:rsidRDefault="005A2860">
      <w:pPr>
        <w:pStyle w:val="TOC7"/>
        <w:rPr>
          <w:rFonts w:cstheme="minorBidi"/>
          <w:sz w:val="22"/>
          <w:szCs w:val="22"/>
          <w:rtl/>
        </w:rPr>
      </w:pPr>
      <w:hyperlink w:anchor="_Toc130400164" w:history="1">
        <w:r w:rsidR="009819C2" w:rsidRPr="00314274">
          <w:rPr>
            <w:rStyle w:val="Hyperlink"/>
            <w:rtl/>
          </w:rPr>
          <w:t>ר"ן על הרי"ף שבת כ ע"ב מדה"ר ד"ה מר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Toc130400164 \h</w:instrText>
        </w:r>
        <w:r w:rsidR="009819C2">
          <w:rPr>
            <w:webHidden/>
            <w:rtl/>
          </w:rPr>
          <w:instrText xml:space="preserve"> </w:instrText>
        </w:r>
        <w:r w:rsidR="009819C2">
          <w:rPr>
            <w:webHidden/>
            <w:rtl/>
          </w:rPr>
        </w:r>
        <w:r w:rsidR="009819C2">
          <w:rPr>
            <w:webHidden/>
            <w:rtl/>
          </w:rPr>
          <w:fldChar w:fldCharType="separate"/>
        </w:r>
        <w:r w:rsidR="00FA04D3">
          <w:rPr>
            <w:webHidden/>
            <w:rtl/>
          </w:rPr>
          <w:t>28</w:t>
        </w:r>
        <w:r w:rsidR="009819C2">
          <w:rPr>
            <w:webHidden/>
            <w:rtl/>
          </w:rPr>
          <w:fldChar w:fldCharType="end"/>
        </w:r>
      </w:hyperlink>
    </w:p>
    <w:p w14:paraId="2115A417" w14:textId="7652E23D" w:rsidR="009819C2" w:rsidRDefault="005A2860">
      <w:pPr>
        <w:pStyle w:val="TOC7"/>
        <w:rPr>
          <w:rFonts w:cstheme="minorBidi"/>
          <w:sz w:val="22"/>
          <w:szCs w:val="22"/>
          <w:rtl/>
        </w:rPr>
      </w:pPr>
      <w:hyperlink w:anchor="_Toc130400672" w:history="1">
        <w:r w:rsidR="009819C2" w:rsidRPr="00314274">
          <w:rPr>
            <w:rStyle w:val="Hyperlink"/>
            <w:rtl/>
          </w:rPr>
          <w:t>ר"ן על הרי"ף שבת כ"א ע"א ד"ה גרסי'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Toc130400672 \h</w:instrText>
        </w:r>
        <w:r w:rsidR="009819C2">
          <w:rPr>
            <w:webHidden/>
            <w:rtl/>
          </w:rPr>
          <w:instrText xml:space="preserve"> </w:instrText>
        </w:r>
        <w:r w:rsidR="009819C2">
          <w:rPr>
            <w:webHidden/>
            <w:rtl/>
          </w:rPr>
        </w:r>
        <w:r w:rsidR="009819C2">
          <w:rPr>
            <w:webHidden/>
            <w:rtl/>
          </w:rPr>
          <w:fldChar w:fldCharType="separate"/>
        </w:r>
        <w:r w:rsidR="00FA04D3">
          <w:rPr>
            <w:webHidden/>
            <w:rtl/>
          </w:rPr>
          <w:t>70</w:t>
        </w:r>
        <w:r w:rsidR="009819C2">
          <w:rPr>
            <w:webHidden/>
            <w:rtl/>
          </w:rPr>
          <w:fldChar w:fldCharType="end"/>
        </w:r>
      </w:hyperlink>
    </w:p>
    <w:p w14:paraId="5644D2EE" w14:textId="70547426" w:rsidR="009819C2" w:rsidRDefault="005A2860">
      <w:pPr>
        <w:pStyle w:val="TOC7"/>
        <w:rPr>
          <w:rFonts w:cstheme="minorBidi"/>
          <w:sz w:val="22"/>
          <w:szCs w:val="22"/>
          <w:rtl/>
        </w:rPr>
      </w:pPr>
      <w:hyperlink w:anchor="_Toc130400477" w:history="1">
        <w:r w:rsidR="009819C2" w:rsidRPr="00314274">
          <w:rPr>
            <w:rStyle w:val="Hyperlink"/>
            <w:rtl/>
          </w:rPr>
          <w:t>ר"ן על הרי"ף שבת כ"א ע"א ד"ה ומטה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Toc130400477 \h</w:instrText>
        </w:r>
        <w:r w:rsidR="009819C2">
          <w:rPr>
            <w:webHidden/>
            <w:rtl/>
          </w:rPr>
          <w:instrText xml:space="preserve"> </w:instrText>
        </w:r>
        <w:r w:rsidR="009819C2">
          <w:rPr>
            <w:webHidden/>
            <w:rtl/>
          </w:rPr>
        </w:r>
        <w:r w:rsidR="009819C2">
          <w:rPr>
            <w:webHidden/>
            <w:rtl/>
          </w:rPr>
          <w:fldChar w:fldCharType="separate"/>
        </w:r>
        <w:r w:rsidR="00FA04D3">
          <w:rPr>
            <w:webHidden/>
            <w:rtl/>
          </w:rPr>
          <w:t>32</w:t>
        </w:r>
        <w:r w:rsidR="009819C2">
          <w:rPr>
            <w:webHidden/>
            <w:rtl/>
          </w:rPr>
          <w:fldChar w:fldCharType="end"/>
        </w:r>
      </w:hyperlink>
    </w:p>
    <w:p w14:paraId="295CE6BA" w14:textId="4DE68BAE" w:rsidR="009819C2" w:rsidRDefault="005A2860">
      <w:pPr>
        <w:pStyle w:val="TOC7"/>
        <w:rPr>
          <w:rFonts w:cstheme="minorBidi"/>
          <w:sz w:val="22"/>
          <w:szCs w:val="22"/>
          <w:rtl/>
        </w:rPr>
      </w:pPr>
      <w:hyperlink w:anchor="_Toc130400837" w:history="1">
        <w:r w:rsidR="009819C2" w:rsidRPr="00314274">
          <w:rPr>
            <w:rStyle w:val="Hyperlink"/>
            <w:rtl/>
          </w:rPr>
          <w:t>ר"ן על הרי"ף שבת כ"א ע"א מדה"ר ד"ה אין מוקצה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Toc130400837 \h</w:instrText>
        </w:r>
        <w:r w:rsidR="009819C2">
          <w:rPr>
            <w:webHidden/>
            <w:rtl/>
          </w:rPr>
          <w:instrText xml:space="preserve"> </w:instrText>
        </w:r>
        <w:r w:rsidR="009819C2">
          <w:rPr>
            <w:webHidden/>
            <w:rtl/>
          </w:rPr>
        </w:r>
        <w:r w:rsidR="009819C2">
          <w:rPr>
            <w:webHidden/>
            <w:rtl/>
          </w:rPr>
          <w:fldChar w:fldCharType="separate"/>
        </w:r>
        <w:r w:rsidR="00FA04D3">
          <w:rPr>
            <w:webHidden/>
            <w:rtl/>
          </w:rPr>
          <w:t>100</w:t>
        </w:r>
        <w:r w:rsidR="009819C2">
          <w:rPr>
            <w:webHidden/>
            <w:rtl/>
          </w:rPr>
          <w:fldChar w:fldCharType="end"/>
        </w:r>
      </w:hyperlink>
    </w:p>
    <w:p w14:paraId="6C0C477B" w14:textId="52900591" w:rsidR="009819C2" w:rsidRDefault="005A2860">
      <w:pPr>
        <w:pStyle w:val="TOC7"/>
        <w:rPr>
          <w:rFonts w:cstheme="minorBidi"/>
          <w:sz w:val="22"/>
          <w:szCs w:val="22"/>
          <w:rtl/>
        </w:rPr>
      </w:pPr>
      <w:hyperlink w:anchor="_Toc130400897" w:history="1">
        <w:r w:rsidR="009819C2" w:rsidRPr="00314274">
          <w:rPr>
            <w:rStyle w:val="Hyperlink"/>
            <w:rtl/>
          </w:rPr>
          <w:t>ר"ן על הרי"ף שבת כ"א ע"א מדה"ר ד"ה אין מוקצה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Toc130400897 \h</w:instrText>
        </w:r>
        <w:r w:rsidR="009819C2">
          <w:rPr>
            <w:webHidden/>
            <w:rtl/>
          </w:rPr>
          <w:instrText xml:space="preserve"> </w:instrText>
        </w:r>
        <w:r w:rsidR="009819C2">
          <w:rPr>
            <w:webHidden/>
            <w:rtl/>
          </w:rPr>
        </w:r>
        <w:r w:rsidR="009819C2">
          <w:rPr>
            <w:webHidden/>
            <w:rtl/>
          </w:rPr>
          <w:fldChar w:fldCharType="separate"/>
        </w:r>
        <w:r w:rsidR="00FA04D3">
          <w:rPr>
            <w:webHidden/>
            <w:rtl/>
          </w:rPr>
          <w:t>107</w:t>
        </w:r>
        <w:r w:rsidR="009819C2">
          <w:rPr>
            <w:webHidden/>
            <w:rtl/>
          </w:rPr>
          <w:fldChar w:fldCharType="end"/>
        </w:r>
      </w:hyperlink>
    </w:p>
    <w:p w14:paraId="2E1F38B0" w14:textId="7C10F7BD" w:rsidR="009819C2" w:rsidRDefault="005A2860">
      <w:pPr>
        <w:pStyle w:val="TOC7"/>
        <w:rPr>
          <w:rFonts w:cstheme="minorBidi"/>
          <w:sz w:val="22"/>
          <w:szCs w:val="22"/>
          <w:rtl/>
        </w:rPr>
      </w:pPr>
      <w:hyperlink w:anchor="_Toc130400676" w:history="1">
        <w:r w:rsidR="009819C2" w:rsidRPr="00314274">
          <w:rPr>
            <w:rStyle w:val="Hyperlink"/>
            <w:rtl/>
          </w:rPr>
          <w:t>ר"ן על הרי"ף שבת כ"א ע"ב ד"ה ומסקינן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Toc130400676 \h</w:instrText>
        </w:r>
        <w:r w:rsidR="009819C2">
          <w:rPr>
            <w:webHidden/>
            <w:rtl/>
          </w:rPr>
          <w:instrText xml:space="preserve"> </w:instrText>
        </w:r>
        <w:r w:rsidR="009819C2">
          <w:rPr>
            <w:webHidden/>
            <w:rtl/>
          </w:rPr>
        </w:r>
        <w:r w:rsidR="009819C2">
          <w:rPr>
            <w:webHidden/>
            <w:rtl/>
          </w:rPr>
          <w:fldChar w:fldCharType="separate"/>
        </w:r>
        <w:r w:rsidR="00FA04D3">
          <w:rPr>
            <w:webHidden/>
            <w:rtl/>
          </w:rPr>
          <w:t>71</w:t>
        </w:r>
        <w:r w:rsidR="009819C2">
          <w:rPr>
            <w:webHidden/>
            <w:rtl/>
          </w:rPr>
          <w:fldChar w:fldCharType="end"/>
        </w:r>
      </w:hyperlink>
    </w:p>
    <w:p w14:paraId="7ECE8D47" w14:textId="55CA14DB" w:rsidR="009819C2" w:rsidRDefault="005A2860">
      <w:pPr>
        <w:pStyle w:val="TOC7"/>
        <w:rPr>
          <w:rFonts w:cstheme="minorBidi"/>
          <w:sz w:val="22"/>
          <w:szCs w:val="22"/>
          <w:rtl/>
        </w:rPr>
      </w:pPr>
      <w:hyperlink w:anchor="_Toc130400695" w:history="1">
        <w:r w:rsidR="009819C2" w:rsidRPr="00314274">
          <w:rPr>
            <w:rStyle w:val="Hyperlink"/>
            <w:rtl/>
          </w:rPr>
          <w:t>ר"ן על הרי"ף שבת כ"א ע"ב ד"ה ומסקינן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Toc130400695 \h</w:instrText>
        </w:r>
        <w:r w:rsidR="009819C2">
          <w:rPr>
            <w:webHidden/>
            <w:rtl/>
          </w:rPr>
          <w:instrText xml:space="preserve"> </w:instrText>
        </w:r>
        <w:r w:rsidR="009819C2">
          <w:rPr>
            <w:webHidden/>
            <w:rtl/>
          </w:rPr>
        </w:r>
        <w:r w:rsidR="009819C2">
          <w:rPr>
            <w:webHidden/>
            <w:rtl/>
          </w:rPr>
          <w:fldChar w:fldCharType="separate"/>
        </w:r>
        <w:r w:rsidR="00FA04D3">
          <w:rPr>
            <w:webHidden/>
            <w:rtl/>
          </w:rPr>
          <w:t>73</w:t>
        </w:r>
        <w:r w:rsidR="009819C2">
          <w:rPr>
            <w:webHidden/>
            <w:rtl/>
          </w:rPr>
          <w:fldChar w:fldCharType="end"/>
        </w:r>
      </w:hyperlink>
    </w:p>
    <w:p w14:paraId="550ED8B9" w14:textId="3CE17270" w:rsidR="009819C2" w:rsidRDefault="005A2860">
      <w:pPr>
        <w:pStyle w:val="TOC7"/>
        <w:rPr>
          <w:rFonts w:cstheme="minorBidi"/>
          <w:sz w:val="22"/>
          <w:szCs w:val="22"/>
          <w:rtl/>
        </w:rPr>
      </w:pPr>
      <w:hyperlink w:anchor="_Toc130401013" w:history="1">
        <w:r w:rsidR="009819C2" w:rsidRPr="00314274">
          <w:rPr>
            <w:rStyle w:val="Hyperlink"/>
            <w:rtl/>
          </w:rPr>
          <w:t>ר"ן על הרי"ף שבת מ"ו מדה"ר ע"א ד"ה ומיהו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Toc130401013 \h</w:instrText>
        </w:r>
        <w:r w:rsidR="009819C2">
          <w:rPr>
            <w:webHidden/>
            <w:rtl/>
          </w:rPr>
          <w:instrText xml:space="preserve"> </w:instrText>
        </w:r>
        <w:r w:rsidR="009819C2">
          <w:rPr>
            <w:webHidden/>
            <w:rtl/>
          </w:rPr>
        </w:r>
        <w:r w:rsidR="009819C2">
          <w:rPr>
            <w:webHidden/>
            <w:rtl/>
          </w:rPr>
          <w:fldChar w:fldCharType="separate"/>
        </w:r>
        <w:r w:rsidR="00FA04D3">
          <w:rPr>
            <w:webHidden/>
            <w:rtl/>
          </w:rPr>
          <w:t>132</w:t>
        </w:r>
        <w:r w:rsidR="009819C2">
          <w:rPr>
            <w:webHidden/>
            <w:rtl/>
          </w:rPr>
          <w:fldChar w:fldCharType="end"/>
        </w:r>
      </w:hyperlink>
    </w:p>
    <w:p w14:paraId="359D1BD5" w14:textId="28F7B361" w:rsidR="009819C2" w:rsidRDefault="005A2860">
      <w:pPr>
        <w:pStyle w:val="TOC7"/>
        <w:rPr>
          <w:rFonts w:cstheme="minorBidi"/>
          <w:sz w:val="22"/>
          <w:szCs w:val="22"/>
          <w:rtl/>
        </w:rPr>
      </w:pPr>
      <w:hyperlink w:anchor="_Toc130400533" w:history="1">
        <w:r w:rsidR="009819C2" w:rsidRPr="00314274">
          <w:rPr>
            <w:rStyle w:val="Hyperlink"/>
            <w:rtl/>
          </w:rPr>
          <w:t>ר"ן על הרי"ף שבת ס' ע"א מדה"ר ד"ה שמואל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Toc130400533 \h</w:instrText>
        </w:r>
        <w:r w:rsidR="009819C2">
          <w:rPr>
            <w:webHidden/>
            <w:rtl/>
          </w:rPr>
          <w:instrText xml:space="preserve"> </w:instrText>
        </w:r>
        <w:r w:rsidR="009819C2">
          <w:rPr>
            <w:webHidden/>
            <w:rtl/>
          </w:rPr>
        </w:r>
        <w:r w:rsidR="009819C2">
          <w:rPr>
            <w:webHidden/>
            <w:rtl/>
          </w:rPr>
          <w:fldChar w:fldCharType="separate"/>
        </w:r>
        <w:r w:rsidR="00FA04D3">
          <w:rPr>
            <w:webHidden/>
            <w:rtl/>
          </w:rPr>
          <w:t>43</w:t>
        </w:r>
        <w:r w:rsidR="009819C2">
          <w:rPr>
            <w:webHidden/>
            <w:rtl/>
          </w:rPr>
          <w:fldChar w:fldCharType="end"/>
        </w:r>
      </w:hyperlink>
    </w:p>
    <w:p w14:paraId="6741800F" w14:textId="171BA3B2" w:rsidR="009819C2" w:rsidRDefault="005A2860">
      <w:pPr>
        <w:pStyle w:val="TOC7"/>
        <w:rPr>
          <w:rFonts w:cstheme="minorBidi"/>
          <w:sz w:val="22"/>
          <w:szCs w:val="22"/>
          <w:rtl/>
        </w:rPr>
      </w:pPr>
      <w:hyperlink w:anchor="_Toc130400781" w:history="1">
        <w:r w:rsidR="009819C2" w:rsidRPr="00314274">
          <w:rPr>
            <w:rStyle w:val="Hyperlink"/>
            <w:rtl/>
          </w:rPr>
          <w:t>ר"ן על הרי"ף שבת ס"ו ע"ב ד"ה אמר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Toc130400781 \h</w:instrText>
        </w:r>
        <w:r w:rsidR="009819C2">
          <w:rPr>
            <w:webHidden/>
            <w:rtl/>
          </w:rPr>
          <w:instrText xml:space="preserve"> </w:instrText>
        </w:r>
        <w:r w:rsidR="009819C2">
          <w:rPr>
            <w:webHidden/>
            <w:rtl/>
          </w:rPr>
        </w:r>
        <w:r w:rsidR="009819C2">
          <w:rPr>
            <w:webHidden/>
            <w:rtl/>
          </w:rPr>
          <w:fldChar w:fldCharType="separate"/>
        </w:r>
        <w:r w:rsidR="00FA04D3">
          <w:rPr>
            <w:webHidden/>
            <w:rtl/>
          </w:rPr>
          <w:t>88</w:t>
        </w:r>
        <w:r w:rsidR="009819C2">
          <w:rPr>
            <w:webHidden/>
            <w:rtl/>
          </w:rPr>
          <w:fldChar w:fldCharType="end"/>
        </w:r>
      </w:hyperlink>
    </w:p>
    <w:p w14:paraId="56DABCCE" w14:textId="7C75D18B" w:rsidR="009819C2" w:rsidRDefault="005A2860">
      <w:pPr>
        <w:pStyle w:val="TOC7"/>
        <w:rPr>
          <w:rFonts w:cstheme="minorBidi"/>
          <w:sz w:val="22"/>
          <w:szCs w:val="22"/>
          <w:rtl/>
        </w:rPr>
      </w:pPr>
      <w:hyperlink w:anchor="_Toc130400044" w:history="1">
        <w:r w:rsidR="009819C2" w:rsidRPr="00314274">
          <w:rPr>
            <w:rStyle w:val="Hyperlink"/>
            <w:rtl/>
          </w:rPr>
          <w:t>ר"ן על הרי"ף שבת סו ע"ב מדה"ר ד"ה ואחרים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Toc130400044 \h</w:instrText>
        </w:r>
        <w:r w:rsidR="009819C2">
          <w:rPr>
            <w:webHidden/>
            <w:rtl/>
          </w:rPr>
          <w:instrText xml:space="preserve"> </w:instrText>
        </w:r>
        <w:r w:rsidR="009819C2">
          <w:rPr>
            <w:webHidden/>
            <w:rtl/>
          </w:rPr>
        </w:r>
        <w:r w:rsidR="009819C2">
          <w:rPr>
            <w:webHidden/>
            <w:rtl/>
          </w:rPr>
          <w:fldChar w:fldCharType="separate"/>
        </w:r>
        <w:r w:rsidR="00FA04D3">
          <w:rPr>
            <w:webHidden/>
            <w:rtl/>
          </w:rPr>
          <w:t>10</w:t>
        </w:r>
        <w:r w:rsidR="009819C2">
          <w:rPr>
            <w:webHidden/>
            <w:rtl/>
          </w:rPr>
          <w:fldChar w:fldCharType="end"/>
        </w:r>
      </w:hyperlink>
    </w:p>
    <w:p w14:paraId="208A0042" w14:textId="201951F2" w:rsidR="009819C2" w:rsidRDefault="005A2860">
      <w:pPr>
        <w:pStyle w:val="TOC7"/>
        <w:rPr>
          <w:rFonts w:cstheme="minorBidi"/>
          <w:sz w:val="22"/>
          <w:szCs w:val="22"/>
          <w:rtl/>
        </w:rPr>
      </w:pPr>
      <w:hyperlink w:anchor="_Toc130400959" w:history="1">
        <w:r w:rsidR="009819C2" w:rsidRPr="00314274">
          <w:rPr>
            <w:rStyle w:val="Hyperlink"/>
            <w:rtl/>
          </w:rPr>
          <w:t>רא"ש ביצה פ"ג סי' ב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Toc130400959 \h</w:instrText>
        </w:r>
        <w:r w:rsidR="009819C2">
          <w:rPr>
            <w:webHidden/>
            <w:rtl/>
          </w:rPr>
          <w:instrText xml:space="preserve"> </w:instrText>
        </w:r>
        <w:r w:rsidR="009819C2">
          <w:rPr>
            <w:webHidden/>
            <w:rtl/>
          </w:rPr>
        </w:r>
        <w:r w:rsidR="009819C2">
          <w:rPr>
            <w:webHidden/>
            <w:rtl/>
          </w:rPr>
          <w:fldChar w:fldCharType="separate"/>
        </w:r>
        <w:r w:rsidR="00FA04D3">
          <w:rPr>
            <w:webHidden/>
            <w:rtl/>
          </w:rPr>
          <w:t>121</w:t>
        </w:r>
        <w:r w:rsidR="009819C2">
          <w:rPr>
            <w:webHidden/>
            <w:rtl/>
          </w:rPr>
          <w:fldChar w:fldCharType="end"/>
        </w:r>
      </w:hyperlink>
    </w:p>
    <w:p w14:paraId="69389A26" w14:textId="150938D2" w:rsidR="009819C2" w:rsidRDefault="005A2860">
      <w:pPr>
        <w:pStyle w:val="TOC7"/>
        <w:rPr>
          <w:rFonts w:cstheme="minorBidi"/>
          <w:sz w:val="22"/>
          <w:szCs w:val="22"/>
          <w:rtl/>
        </w:rPr>
      </w:pPr>
      <w:hyperlink w:anchor="_Toc130401092" w:history="1">
        <w:r w:rsidR="009819C2" w:rsidRPr="00314274">
          <w:rPr>
            <w:rStyle w:val="Hyperlink"/>
            <w:rtl/>
          </w:rPr>
          <w:t>רא"ש ביצה פ"ג סי' ב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Toc130401092 \h</w:instrText>
        </w:r>
        <w:r w:rsidR="009819C2">
          <w:rPr>
            <w:webHidden/>
            <w:rtl/>
          </w:rPr>
          <w:instrText xml:space="preserve"> </w:instrText>
        </w:r>
        <w:r w:rsidR="009819C2">
          <w:rPr>
            <w:webHidden/>
            <w:rtl/>
          </w:rPr>
        </w:r>
        <w:r w:rsidR="009819C2">
          <w:rPr>
            <w:webHidden/>
            <w:rtl/>
          </w:rPr>
          <w:fldChar w:fldCharType="separate"/>
        </w:r>
        <w:r w:rsidR="00FA04D3">
          <w:rPr>
            <w:webHidden/>
            <w:rtl/>
          </w:rPr>
          <w:t>149</w:t>
        </w:r>
        <w:r w:rsidR="009819C2">
          <w:rPr>
            <w:webHidden/>
            <w:rtl/>
          </w:rPr>
          <w:fldChar w:fldCharType="end"/>
        </w:r>
      </w:hyperlink>
    </w:p>
    <w:p w14:paraId="3B7E8A28" w14:textId="25408FF4" w:rsidR="009819C2" w:rsidRDefault="005A2860">
      <w:pPr>
        <w:pStyle w:val="TOC7"/>
        <w:rPr>
          <w:rFonts w:cstheme="minorBidi"/>
          <w:sz w:val="22"/>
          <w:szCs w:val="22"/>
          <w:rtl/>
        </w:rPr>
      </w:pPr>
      <w:hyperlink w:anchor="_Toc130400424" w:history="1">
        <w:r w:rsidR="009819C2" w:rsidRPr="00314274">
          <w:rPr>
            <w:rStyle w:val="Hyperlink"/>
            <w:rtl/>
          </w:rPr>
          <w:t>רא"ש ביצה פרק ב סימן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Toc130400424 \h</w:instrText>
        </w:r>
        <w:r w:rsidR="009819C2">
          <w:rPr>
            <w:webHidden/>
            <w:rtl/>
          </w:rPr>
          <w:instrText xml:space="preserve"> </w:instrText>
        </w:r>
        <w:r w:rsidR="009819C2">
          <w:rPr>
            <w:webHidden/>
            <w:rtl/>
          </w:rPr>
        </w:r>
        <w:r w:rsidR="009819C2">
          <w:rPr>
            <w:webHidden/>
            <w:rtl/>
          </w:rPr>
          <w:fldChar w:fldCharType="separate"/>
        </w:r>
        <w:r w:rsidR="00FA04D3">
          <w:rPr>
            <w:webHidden/>
            <w:rtl/>
          </w:rPr>
          <w:t>23</w:t>
        </w:r>
        <w:r w:rsidR="009819C2">
          <w:rPr>
            <w:webHidden/>
            <w:rtl/>
          </w:rPr>
          <w:fldChar w:fldCharType="end"/>
        </w:r>
      </w:hyperlink>
    </w:p>
    <w:p w14:paraId="0086FF05" w14:textId="66FBE3F0" w:rsidR="009819C2" w:rsidRDefault="005A2860">
      <w:pPr>
        <w:pStyle w:val="TOC7"/>
        <w:rPr>
          <w:rFonts w:cstheme="minorBidi"/>
          <w:sz w:val="22"/>
          <w:szCs w:val="22"/>
          <w:rtl/>
        </w:rPr>
      </w:pPr>
      <w:hyperlink w:anchor="_Toc130401054" w:history="1">
        <w:r w:rsidR="009819C2" w:rsidRPr="00314274">
          <w:rPr>
            <w:rStyle w:val="Hyperlink"/>
            <w:rtl/>
          </w:rPr>
          <w:t>רא"ש ביצה פרק ג סימן ח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Toc130401054 \h</w:instrText>
        </w:r>
        <w:r w:rsidR="009819C2">
          <w:rPr>
            <w:webHidden/>
            <w:rtl/>
          </w:rPr>
          <w:instrText xml:space="preserve"> </w:instrText>
        </w:r>
        <w:r w:rsidR="009819C2">
          <w:rPr>
            <w:webHidden/>
            <w:rtl/>
          </w:rPr>
        </w:r>
        <w:r w:rsidR="009819C2">
          <w:rPr>
            <w:webHidden/>
            <w:rtl/>
          </w:rPr>
          <w:fldChar w:fldCharType="separate"/>
        </w:r>
        <w:r w:rsidR="00FA04D3">
          <w:rPr>
            <w:webHidden/>
            <w:rtl/>
          </w:rPr>
          <w:t>138</w:t>
        </w:r>
        <w:r w:rsidR="009819C2">
          <w:rPr>
            <w:webHidden/>
            <w:rtl/>
          </w:rPr>
          <w:fldChar w:fldCharType="end"/>
        </w:r>
      </w:hyperlink>
    </w:p>
    <w:p w14:paraId="55F2182A" w14:textId="6DE93B26" w:rsidR="009819C2" w:rsidRDefault="005A2860">
      <w:pPr>
        <w:pStyle w:val="TOC7"/>
        <w:rPr>
          <w:rFonts w:cstheme="minorBidi"/>
          <w:sz w:val="22"/>
          <w:szCs w:val="22"/>
          <w:rtl/>
        </w:rPr>
      </w:pPr>
      <w:hyperlink w:anchor="_Toc130401117" w:history="1">
        <w:r w:rsidR="009819C2" w:rsidRPr="00314274">
          <w:rPr>
            <w:rStyle w:val="Hyperlink"/>
            <w:rtl/>
          </w:rPr>
          <w:t>רא"ש ביצה פרק ג סימן יז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Toc130401117 \h</w:instrText>
        </w:r>
        <w:r w:rsidR="009819C2">
          <w:rPr>
            <w:webHidden/>
            <w:rtl/>
          </w:rPr>
          <w:instrText xml:space="preserve"> </w:instrText>
        </w:r>
        <w:r w:rsidR="009819C2">
          <w:rPr>
            <w:webHidden/>
            <w:rtl/>
          </w:rPr>
        </w:r>
        <w:r w:rsidR="009819C2">
          <w:rPr>
            <w:webHidden/>
            <w:rtl/>
          </w:rPr>
          <w:fldChar w:fldCharType="separate"/>
        </w:r>
        <w:r w:rsidR="00FA04D3">
          <w:rPr>
            <w:webHidden/>
            <w:rtl/>
          </w:rPr>
          <w:t>153</w:t>
        </w:r>
        <w:r w:rsidR="009819C2">
          <w:rPr>
            <w:webHidden/>
            <w:rtl/>
          </w:rPr>
          <w:fldChar w:fldCharType="end"/>
        </w:r>
      </w:hyperlink>
    </w:p>
    <w:p w14:paraId="4395E9B0" w14:textId="34716F69" w:rsidR="009819C2" w:rsidRDefault="005A2860">
      <w:pPr>
        <w:pStyle w:val="TOC7"/>
        <w:rPr>
          <w:rFonts w:cstheme="minorBidi"/>
          <w:sz w:val="22"/>
          <w:szCs w:val="22"/>
          <w:rtl/>
        </w:rPr>
      </w:pPr>
      <w:hyperlink w:anchor="_Toc130401093" w:history="1">
        <w:r w:rsidR="009819C2" w:rsidRPr="00314274">
          <w:rPr>
            <w:rStyle w:val="Hyperlink"/>
            <w:rtl/>
          </w:rPr>
          <w:t>רא"ש חולין פ"א סי' כ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Toc130401093 \h</w:instrText>
        </w:r>
        <w:r w:rsidR="009819C2">
          <w:rPr>
            <w:webHidden/>
            <w:rtl/>
          </w:rPr>
          <w:instrText xml:space="preserve"> </w:instrText>
        </w:r>
        <w:r w:rsidR="009819C2">
          <w:rPr>
            <w:webHidden/>
            <w:rtl/>
          </w:rPr>
        </w:r>
        <w:r w:rsidR="009819C2">
          <w:rPr>
            <w:webHidden/>
            <w:rtl/>
          </w:rPr>
          <w:fldChar w:fldCharType="separate"/>
        </w:r>
        <w:r w:rsidR="00FA04D3">
          <w:rPr>
            <w:webHidden/>
            <w:rtl/>
          </w:rPr>
          <w:t>149</w:t>
        </w:r>
        <w:r w:rsidR="009819C2">
          <w:rPr>
            <w:webHidden/>
            <w:rtl/>
          </w:rPr>
          <w:fldChar w:fldCharType="end"/>
        </w:r>
      </w:hyperlink>
    </w:p>
    <w:p w14:paraId="6932CF7D" w14:textId="6C6BA31C" w:rsidR="009819C2" w:rsidRDefault="005A2860">
      <w:pPr>
        <w:pStyle w:val="TOC7"/>
        <w:rPr>
          <w:rFonts w:cstheme="minorBidi"/>
          <w:sz w:val="22"/>
          <w:szCs w:val="22"/>
          <w:rtl/>
        </w:rPr>
      </w:pPr>
      <w:hyperlink w:anchor="_Toc130400476" w:history="1">
        <w:r w:rsidR="009819C2" w:rsidRPr="00314274">
          <w:rPr>
            <w:rStyle w:val="Hyperlink"/>
            <w:rtl/>
          </w:rPr>
          <w:t>רא"ש מסכת שבת פרק ג סימן כ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Toc130400476 \h</w:instrText>
        </w:r>
        <w:r w:rsidR="009819C2">
          <w:rPr>
            <w:webHidden/>
            <w:rtl/>
          </w:rPr>
          <w:instrText xml:space="preserve"> </w:instrText>
        </w:r>
        <w:r w:rsidR="009819C2">
          <w:rPr>
            <w:webHidden/>
            <w:rtl/>
          </w:rPr>
        </w:r>
        <w:r w:rsidR="009819C2">
          <w:rPr>
            <w:webHidden/>
            <w:rtl/>
          </w:rPr>
          <w:fldChar w:fldCharType="separate"/>
        </w:r>
        <w:r w:rsidR="00FA04D3">
          <w:rPr>
            <w:webHidden/>
            <w:rtl/>
          </w:rPr>
          <w:t>32</w:t>
        </w:r>
        <w:r w:rsidR="009819C2">
          <w:rPr>
            <w:webHidden/>
            <w:rtl/>
          </w:rPr>
          <w:fldChar w:fldCharType="end"/>
        </w:r>
      </w:hyperlink>
    </w:p>
    <w:p w14:paraId="5D4EE459" w14:textId="2F8CBD0F" w:rsidR="009819C2" w:rsidRDefault="005A2860">
      <w:pPr>
        <w:pStyle w:val="TOC7"/>
        <w:rPr>
          <w:rFonts w:cstheme="minorBidi"/>
          <w:sz w:val="22"/>
          <w:szCs w:val="22"/>
          <w:rtl/>
        </w:rPr>
      </w:pPr>
      <w:hyperlink w:anchor="_Toc130400835" w:history="1">
        <w:r w:rsidR="009819C2" w:rsidRPr="00314274">
          <w:rPr>
            <w:rStyle w:val="Hyperlink"/>
            <w:rtl/>
          </w:rPr>
          <w:t>רא"ש מסכת שבת פרק ג סימן כא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Toc130400835 \h</w:instrText>
        </w:r>
        <w:r w:rsidR="009819C2">
          <w:rPr>
            <w:webHidden/>
            <w:rtl/>
          </w:rPr>
          <w:instrText xml:space="preserve"> </w:instrText>
        </w:r>
        <w:r w:rsidR="009819C2">
          <w:rPr>
            <w:webHidden/>
            <w:rtl/>
          </w:rPr>
        </w:r>
        <w:r w:rsidR="009819C2">
          <w:rPr>
            <w:webHidden/>
            <w:rtl/>
          </w:rPr>
          <w:fldChar w:fldCharType="separate"/>
        </w:r>
        <w:r w:rsidR="00FA04D3">
          <w:rPr>
            <w:webHidden/>
            <w:rtl/>
          </w:rPr>
          <w:t>100</w:t>
        </w:r>
        <w:r w:rsidR="009819C2">
          <w:rPr>
            <w:webHidden/>
            <w:rtl/>
          </w:rPr>
          <w:fldChar w:fldCharType="end"/>
        </w:r>
      </w:hyperlink>
    </w:p>
    <w:p w14:paraId="369B006D" w14:textId="6B0EBCAD" w:rsidR="009819C2" w:rsidRDefault="005A2860">
      <w:pPr>
        <w:pStyle w:val="TOC7"/>
        <w:rPr>
          <w:rFonts w:cstheme="minorBidi"/>
          <w:sz w:val="22"/>
          <w:szCs w:val="22"/>
          <w:rtl/>
        </w:rPr>
      </w:pPr>
      <w:hyperlink w:anchor="_Toc130400679" w:history="1">
        <w:r w:rsidR="009819C2" w:rsidRPr="00314274">
          <w:rPr>
            <w:rStyle w:val="Hyperlink"/>
            <w:rtl/>
          </w:rPr>
          <w:t>רא"ש מסכת שבת פרק ג סימן כב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Toc130400679 \h</w:instrText>
        </w:r>
        <w:r w:rsidR="009819C2">
          <w:rPr>
            <w:webHidden/>
            <w:rtl/>
          </w:rPr>
          <w:instrText xml:space="preserve"> </w:instrText>
        </w:r>
        <w:r w:rsidR="009819C2">
          <w:rPr>
            <w:webHidden/>
            <w:rtl/>
          </w:rPr>
        </w:r>
        <w:r w:rsidR="009819C2">
          <w:rPr>
            <w:webHidden/>
            <w:rtl/>
          </w:rPr>
          <w:fldChar w:fldCharType="separate"/>
        </w:r>
        <w:r w:rsidR="00FA04D3">
          <w:rPr>
            <w:webHidden/>
            <w:rtl/>
          </w:rPr>
          <w:t>71</w:t>
        </w:r>
        <w:r w:rsidR="009819C2">
          <w:rPr>
            <w:webHidden/>
            <w:rtl/>
          </w:rPr>
          <w:fldChar w:fldCharType="end"/>
        </w:r>
      </w:hyperlink>
    </w:p>
    <w:p w14:paraId="736C241F" w14:textId="70F28E29" w:rsidR="009819C2" w:rsidRDefault="005A2860">
      <w:pPr>
        <w:pStyle w:val="TOC7"/>
        <w:rPr>
          <w:rFonts w:cstheme="minorBidi"/>
          <w:sz w:val="22"/>
          <w:szCs w:val="22"/>
          <w:rtl/>
        </w:rPr>
      </w:pPr>
      <w:hyperlink w:anchor="_Toc130400181" w:history="1">
        <w:r w:rsidR="009819C2" w:rsidRPr="00314274">
          <w:rPr>
            <w:rStyle w:val="Hyperlink"/>
            <w:rtl/>
          </w:rPr>
          <w:t>רא"ש שבת פרק ג סימן יט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Toc130400181 \h</w:instrText>
        </w:r>
        <w:r w:rsidR="009819C2">
          <w:rPr>
            <w:webHidden/>
            <w:rtl/>
          </w:rPr>
          <w:instrText xml:space="preserve"> </w:instrText>
        </w:r>
        <w:r w:rsidR="009819C2">
          <w:rPr>
            <w:webHidden/>
            <w:rtl/>
          </w:rPr>
        </w:r>
        <w:r w:rsidR="009819C2">
          <w:rPr>
            <w:webHidden/>
            <w:rtl/>
          </w:rPr>
          <w:fldChar w:fldCharType="separate"/>
        </w:r>
        <w:r w:rsidR="00FA04D3">
          <w:rPr>
            <w:webHidden/>
            <w:rtl/>
          </w:rPr>
          <w:t>29</w:t>
        </w:r>
        <w:r w:rsidR="009819C2">
          <w:rPr>
            <w:webHidden/>
            <w:rtl/>
          </w:rPr>
          <w:fldChar w:fldCharType="end"/>
        </w:r>
      </w:hyperlink>
    </w:p>
    <w:p w14:paraId="16B2A0E4" w14:textId="7818CA73" w:rsidR="009819C2" w:rsidRDefault="005A2860">
      <w:pPr>
        <w:pStyle w:val="TOC7"/>
        <w:rPr>
          <w:rFonts w:cstheme="minorBidi"/>
          <w:sz w:val="22"/>
          <w:szCs w:val="22"/>
          <w:rtl/>
        </w:rPr>
      </w:pPr>
      <w:hyperlink w:anchor="_Toc130400205" w:history="1">
        <w:r w:rsidR="009819C2" w:rsidRPr="00314274">
          <w:rPr>
            <w:rStyle w:val="Hyperlink"/>
            <w:rtl/>
          </w:rPr>
          <w:t>רא"ש שבת פרק ג סימן יט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Toc130400205 \h</w:instrText>
        </w:r>
        <w:r w:rsidR="009819C2">
          <w:rPr>
            <w:webHidden/>
            <w:rtl/>
          </w:rPr>
          <w:instrText xml:space="preserve"> </w:instrText>
        </w:r>
        <w:r w:rsidR="009819C2">
          <w:rPr>
            <w:webHidden/>
            <w:rtl/>
          </w:rPr>
        </w:r>
        <w:r w:rsidR="009819C2">
          <w:rPr>
            <w:webHidden/>
            <w:rtl/>
          </w:rPr>
          <w:fldChar w:fldCharType="separate"/>
        </w:r>
        <w:r w:rsidR="00FA04D3">
          <w:rPr>
            <w:webHidden/>
            <w:rtl/>
          </w:rPr>
          <w:t>35</w:t>
        </w:r>
        <w:r w:rsidR="009819C2">
          <w:rPr>
            <w:webHidden/>
            <w:rtl/>
          </w:rPr>
          <w:fldChar w:fldCharType="end"/>
        </w:r>
      </w:hyperlink>
    </w:p>
    <w:p w14:paraId="5DD30665" w14:textId="3EC52C4F" w:rsidR="009819C2" w:rsidRDefault="005A2860">
      <w:pPr>
        <w:pStyle w:val="TOC7"/>
        <w:rPr>
          <w:rFonts w:cstheme="minorBidi"/>
          <w:sz w:val="22"/>
          <w:szCs w:val="22"/>
          <w:rtl/>
        </w:rPr>
      </w:pPr>
      <w:hyperlink w:anchor="_Toc130400217" w:history="1">
        <w:r w:rsidR="009819C2" w:rsidRPr="00314274">
          <w:rPr>
            <w:rStyle w:val="Hyperlink"/>
            <w:rtl/>
          </w:rPr>
          <w:t>רא"ש שבת פרק ג סימן יט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Toc130400217 \h</w:instrText>
        </w:r>
        <w:r w:rsidR="009819C2">
          <w:rPr>
            <w:webHidden/>
            <w:rtl/>
          </w:rPr>
          <w:instrText xml:space="preserve"> </w:instrText>
        </w:r>
        <w:r w:rsidR="009819C2">
          <w:rPr>
            <w:webHidden/>
            <w:rtl/>
          </w:rPr>
        </w:r>
        <w:r w:rsidR="009819C2">
          <w:rPr>
            <w:webHidden/>
            <w:rtl/>
          </w:rPr>
          <w:fldChar w:fldCharType="separate"/>
        </w:r>
        <w:r w:rsidR="00FA04D3">
          <w:rPr>
            <w:webHidden/>
            <w:rtl/>
          </w:rPr>
          <w:t>37</w:t>
        </w:r>
        <w:r w:rsidR="009819C2">
          <w:rPr>
            <w:webHidden/>
            <w:rtl/>
          </w:rPr>
          <w:fldChar w:fldCharType="end"/>
        </w:r>
      </w:hyperlink>
    </w:p>
    <w:p w14:paraId="03A93A0B" w14:textId="4CC40D73" w:rsidR="009819C2" w:rsidRDefault="005A2860">
      <w:pPr>
        <w:pStyle w:val="TOC7"/>
        <w:rPr>
          <w:rFonts w:cstheme="minorBidi"/>
          <w:sz w:val="22"/>
          <w:szCs w:val="22"/>
          <w:rtl/>
        </w:rPr>
      </w:pPr>
      <w:hyperlink w:anchor="_Toc130400247" w:history="1">
        <w:r w:rsidR="009819C2" w:rsidRPr="00314274">
          <w:rPr>
            <w:rStyle w:val="Hyperlink"/>
            <w:rtl/>
          </w:rPr>
          <w:t>רא"ש שבת פרק ג סימן יט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Toc130400247 \h</w:instrText>
        </w:r>
        <w:r w:rsidR="009819C2">
          <w:rPr>
            <w:webHidden/>
            <w:rtl/>
          </w:rPr>
          <w:instrText xml:space="preserve"> </w:instrText>
        </w:r>
        <w:r w:rsidR="009819C2">
          <w:rPr>
            <w:webHidden/>
            <w:rtl/>
          </w:rPr>
        </w:r>
        <w:r w:rsidR="009819C2">
          <w:rPr>
            <w:webHidden/>
            <w:rtl/>
          </w:rPr>
          <w:fldChar w:fldCharType="separate"/>
        </w:r>
        <w:r w:rsidR="00FA04D3">
          <w:rPr>
            <w:webHidden/>
            <w:rtl/>
          </w:rPr>
          <w:t>41</w:t>
        </w:r>
        <w:r w:rsidR="009819C2">
          <w:rPr>
            <w:webHidden/>
            <w:rtl/>
          </w:rPr>
          <w:fldChar w:fldCharType="end"/>
        </w:r>
      </w:hyperlink>
    </w:p>
    <w:p w14:paraId="0E247A50" w14:textId="231630CE" w:rsidR="009819C2" w:rsidRDefault="005A2860">
      <w:pPr>
        <w:pStyle w:val="TOC7"/>
        <w:rPr>
          <w:rFonts w:cstheme="minorBidi"/>
          <w:sz w:val="22"/>
          <w:szCs w:val="22"/>
          <w:rtl/>
        </w:rPr>
      </w:pPr>
      <w:hyperlink w:anchor="_Toc130400286" w:history="1">
        <w:r w:rsidR="009819C2" w:rsidRPr="00314274">
          <w:rPr>
            <w:rStyle w:val="Hyperlink"/>
            <w:rtl/>
          </w:rPr>
          <w:t>רא"ש שבת פרק ג סימן יט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Toc130400286 \h</w:instrText>
        </w:r>
        <w:r w:rsidR="009819C2">
          <w:rPr>
            <w:webHidden/>
            <w:rtl/>
          </w:rPr>
          <w:instrText xml:space="preserve"> </w:instrText>
        </w:r>
        <w:r w:rsidR="009819C2">
          <w:rPr>
            <w:webHidden/>
            <w:rtl/>
          </w:rPr>
        </w:r>
        <w:r w:rsidR="009819C2">
          <w:rPr>
            <w:webHidden/>
            <w:rtl/>
          </w:rPr>
          <w:fldChar w:fldCharType="separate"/>
        </w:r>
        <w:r w:rsidR="00FA04D3">
          <w:rPr>
            <w:webHidden/>
            <w:rtl/>
          </w:rPr>
          <w:t>3</w:t>
        </w:r>
        <w:r w:rsidR="009819C2">
          <w:rPr>
            <w:webHidden/>
            <w:rtl/>
          </w:rPr>
          <w:fldChar w:fldCharType="end"/>
        </w:r>
      </w:hyperlink>
    </w:p>
    <w:p w14:paraId="2874F906" w14:textId="32010B61" w:rsidR="009819C2" w:rsidRDefault="005A2860">
      <w:pPr>
        <w:pStyle w:val="TOC7"/>
        <w:rPr>
          <w:rFonts w:cstheme="minorBidi"/>
          <w:sz w:val="22"/>
          <w:szCs w:val="22"/>
          <w:rtl/>
        </w:rPr>
      </w:pPr>
      <w:hyperlink w:anchor="_Toc130400618" w:history="1">
        <w:r w:rsidR="009819C2" w:rsidRPr="00314274">
          <w:rPr>
            <w:rStyle w:val="Hyperlink"/>
            <w:rtl/>
          </w:rPr>
          <w:t>רא"ש שבת פרק ג סימן יט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Toc130400618 \h</w:instrText>
        </w:r>
        <w:r w:rsidR="009819C2">
          <w:rPr>
            <w:webHidden/>
            <w:rtl/>
          </w:rPr>
          <w:instrText xml:space="preserve"> </w:instrText>
        </w:r>
        <w:r w:rsidR="009819C2">
          <w:rPr>
            <w:webHidden/>
            <w:rtl/>
          </w:rPr>
        </w:r>
        <w:r w:rsidR="009819C2">
          <w:rPr>
            <w:webHidden/>
            <w:rtl/>
          </w:rPr>
          <w:fldChar w:fldCharType="separate"/>
        </w:r>
        <w:r w:rsidR="00FA04D3">
          <w:rPr>
            <w:webHidden/>
            <w:rtl/>
          </w:rPr>
          <w:t>59</w:t>
        </w:r>
        <w:r w:rsidR="009819C2">
          <w:rPr>
            <w:webHidden/>
            <w:rtl/>
          </w:rPr>
          <w:fldChar w:fldCharType="end"/>
        </w:r>
      </w:hyperlink>
    </w:p>
    <w:p w14:paraId="2A822A3B" w14:textId="3F5DE531" w:rsidR="009819C2" w:rsidRDefault="005A2860">
      <w:pPr>
        <w:pStyle w:val="TOC7"/>
        <w:rPr>
          <w:rFonts w:cstheme="minorBidi"/>
          <w:sz w:val="22"/>
          <w:szCs w:val="22"/>
          <w:rtl/>
        </w:rPr>
      </w:pPr>
      <w:hyperlink w:anchor="_Toc130400400" w:history="1">
        <w:r w:rsidR="009819C2" w:rsidRPr="00314274">
          <w:rPr>
            <w:rStyle w:val="Hyperlink"/>
            <w:rtl/>
          </w:rPr>
          <w:t>רא"ש שבת פרק כא סימן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Toc130400400 \h</w:instrText>
        </w:r>
        <w:r w:rsidR="009819C2">
          <w:rPr>
            <w:webHidden/>
            <w:rtl/>
          </w:rPr>
          <w:instrText xml:space="preserve"> </w:instrText>
        </w:r>
        <w:r w:rsidR="009819C2">
          <w:rPr>
            <w:webHidden/>
            <w:rtl/>
          </w:rPr>
        </w:r>
        <w:r w:rsidR="009819C2">
          <w:rPr>
            <w:webHidden/>
            <w:rtl/>
          </w:rPr>
          <w:fldChar w:fldCharType="separate"/>
        </w:r>
        <w:r w:rsidR="00FA04D3">
          <w:rPr>
            <w:webHidden/>
            <w:rtl/>
          </w:rPr>
          <w:t>20</w:t>
        </w:r>
        <w:r w:rsidR="009819C2">
          <w:rPr>
            <w:webHidden/>
            <w:rtl/>
          </w:rPr>
          <w:fldChar w:fldCharType="end"/>
        </w:r>
      </w:hyperlink>
    </w:p>
    <w:p w14:paraId="5E9AE51C" w14:textId="5D600CB3" w:rsidR="009819C2" w:rsidRDefault="005A2860">
      <w:pPr>
        <w:pStyle w:val="TOC7"/>
        <w:rPr>
          <w:rFonts w:cstheme="minorBidi"/>
          <w:sz w:val="22"/>
          <w:szCs w:val="22"/>
          <w:rtl/>
        </w:rPr>
      </w:pPr>
      <w:hyperlink w:anchor="_Toc130401040" w:history="1">
        <w:r w:rsidR="009819C2" w:rsidRPr="00314274">
          <w:rPr>
            <w:rStyle w:val="Hyperlink"/>
            <w:rtl/>
          </w:rPr>
          <w:t>רא"ש שבת פרק כד סימן ה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Toc130401040 \h</w:instrText>
        </w:r>
        <w:r w:rsidR="009819C2">
          <w:rPr>
            <w:webHidden/>
            <w:rtl/>
          </w:rPr>
          <w:instrText xml:space="preserve"> </w:instrText>
        </w:r>
        <w:r w:rsidR="009819C2">
          <w:rPr>
            <w:webHidden/>
            <w:rtl/>
          </w:rPr>
        </w:r>
        <w:r w:rsidR="009819C2">
          <w:rPr>
            <w:webHidden/>
            <w:rtl/>
          </w:rPr>
          <w:fldChar w:fldCharType="separate"/>
        </w:r>
        <w:r w:rsidR="00FA04D3">
          <w:rPr>
            <w:webHidden/>
            <w:rtl/>
          </w:rPr>
          <w:t>137</w:t>
        </w:r>
        <w:r w:rsidR="009819C2">
          <w:rPr>
            <w:webHidden/>
            <w:rtl/>
          </w:rPr>
          <w:fldChar w:fldCharType="end"/>
        </w:r>
      </w:hyperlink>
    </w:p>
    <w:p w14:paraId="77544E8B" w14:textId="0A50B3B8" w:rsidR="009819C2" w:rsidRDefault="005A2860">
      <w:pPr>
        <w:pStyle w:val="TOC7"/>
        <w:rPr>
          <w:rFonts w:cstheme="minorBidi"/>
          <w:sz w:val="22"/>
          <w:szCs w:val="22"/>
          <w:rtl/>
        </w:rPr>
      </w:pPr>
      <w:hyperlink w:anchor="_Toc130400114" w:history="1">
        <w:r w:rsidR="009819C2" w:rsidRPr="00314274">
          <w:rPr>
            <w:rStyle w:val="Hyperlink"/>
            <w:rtl/>
          </w:rPr>
          <w:t>ראב"ן שבת סימן שדמ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Toc130400114 \h</w:instrText>
        </w:r>
        <w:r w:rsidR="009819C2">
          <w:rPr>
            <w:webHidden/>
            <w:rtl/>
          </w:rPr>
          <w:instrText xml:space="preserve"> </w:instrText>
        </w:r>
        <w:r w:rsidR="009819C2">
          <w:rPr>
            <w:webHidden/>
            <w:rtl/>
          </w:rPr>
        </w:r>
        <w:r w:rsidR="009819C2">
          <w:rPr>
            <w:webHidden/>
            <w:rtl/>
          </w:rPr>
          <w:fldChar w:fldCharType="separate"/>
        </w:r>
        <w:r w:rsidR="00FA04D3">
          <w:rPr>
            <w:webHidden/>
            <w:rtl/>
          </w:rPr>
          <w:t>22</w:t>
        </w:r>
        <w:r w:rsidR="009819C2">
          <w:rPr>
            <w:webHidden/>
            <w:rtl/>
          </w:rPr>
          <w:fldChar w:fldCharType="end"/>
        </w:r>
      </w:hyperlink>
    </w:p>
    <w:p w14:paraId="78560F7F" w14:textId="2EAA8890" w:rsidR="009819C2" w:rsidRDefault="005A2860">
      <w:pPr>
        <w:pStyle w:val="TOC7"/>
        <w:rPr>
          <w:rFonts w:cstheme="minorBidi"/>
          <w:sz w:val="22"/>
          <w:szCs w:val="22"/>
          <w:rtl/>
        </w:rPr>
      </w:pPr>
      <w:hyperlink w:anchor="_Toc130400488" w:history="1">
        <w:r w:rsidR="009819C2" w:rsidRPr="00314274">
          <w:rPr>
            <w:rStyle w:val="Hyperlink"/>
            <w:rtl/>
          </w:rPr>
          <w:t>ראב"ן שבת סימן שעח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Toc130400488 \h</w:instrText>
        </w:r>
        <w:r w:rsidR="009819C2">
          <w:rPr>
            <w:webHidden/>
            <w:rtl/>
          </w:rPr>
          <w:instrText xml:space="preserve"> </w:instrText>
        </w:r>
        <w:r w:rsidR="009819C2">
          <w:rPr>
            <w:webHidden/>
            <w:rtl/>
          </w:rPr>
        </w:r>
        <w:r w:rsidR="009819C2">
          <w:rPr>
            <w:webHidden/>
            <w:rtl/>
          </w:rPr>
          <w:fldChar w:fldCharType="separate"/>
        </w:r>
        <w:r w:rsidR="00FA04D3">
          <w:rPr>
            <w:webHidden/>
            <w:rtl/>
          </w:rPr>
          <w:t>34</w:t>
        </w:r>
        <w:r w:rsidR="009819C2">
          <w:rPr>
            <w:webHidden/>
            <w:rtl/>
          </w:rPr>
          <w:fldChar w:fldCharType="end"/>
        </w:r>
      </w:hyperlink>
    </w:p>
    <w:p w14:paraId="189D75A6" w14:textId="15D0A0DC" w:rsidR="009819C2" w:rsidRDefault="005A2860">
      <w:pPr>
        <w:pStyle w:val="TOC7"/>
        <w:rPr>
          <w:rFonts w:cstheme="minorBidi"/>
          <w:sz w:val="22"/>
          <w:szCs w:val="22"/>
          <w:rtl/>
        </w:rPr>
      </w:pPr>
      <w:hyperlink w:anchor="_Toc130400225" w:history="1">
        <w:r w:rsidR="009819C2" w:rsidRPr="00314274">
          <w:rPr>
            <w:rStyle w:val="Hyperlink"/>
            <w:rtl/>
          </w:rPr>
          <w:t>ראבי"ה חלק א - מסכת שבת סימן רג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Toc130400225 \h</w:instrText>
        </w:r>
        <w:r w:rsidR="009819C2">
          <w:rPr>
            <w:webHidden/>
            <w:rtl/>
          </w:rPr>
          <w:instrText xml:space="preserve"> </w:instrText>
        </w:r>
        <w:r w:rsidR="009819C2">
          <w:rPr>
            <w:webHidden/>
            <w:rtl/>
          </w:rPr>
        </w:r>
        <w:r w:rsidR="009819C2">
          <w:rPr>
            <w:webHidden/>
            <w:rtl/>
          </w:rPr>
          <w:fldChar w:fldCharType="separate"/>
        </w:r>
        <w:r w:rsidR="00FA04D3">
          <w:rPr>
            <w:webHidden/>
            <w:rtl/>
          </w:rPr>
          <w:t>39</w:t>
        </w:r>
        <w:r w:rsidR="009819C2">
          <w:rPr>
            <w:webHidden/>
            <w:rtl/>
          </w:rPr>
          <w:fldChar w:fldCharType="end"/>
        </w:r>
      </w:hyperlink>
    </w:p>
    <w:p w14:paraId="6BB7142E" w14:textId="4A16CD50" w:rsidR="009819C2" w:rsidRDefault="005A2860">
      <w:pPr>
        <w:pStyle w:val="TOC7"/>
        <w:rPr>
          <w:rFonts w:cstheme="minorBidi"/>
          <w:sz w:val="22"/>
          <w:szCs w:val="22"/>
          <w:rtl/>
        </w:rPr>
      </w:pPr>
      <w:hyperlink w:anchor="_Toc130400085" w:history="1">
        <w:r w:rsidR="009819C2" w:rsidRPr="00314274">
          <w:rPr>
            <w:rStyle w:val="Hyperlink"/>
            <w:rtl/>
          </w:rPr>
          <w:t>ראבי"ה חלק א - שבת סימן רג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Toc130400085 \h</w:instrText>
        </w:r>
        <w:r w:rsidR="009819C2">
          <w:rPr>
            <w:webHidden/>
            <w:rtl/>
          </w:rPr>
          <w:instrText xml:space="preserve"> </w:instrText>
        </w:r>
        <w:r w:rsidR="009819C2">
          <w:rPr>
            <w:webHidden/>
            <w:rtl/>
          </w:rPr>
        </w:r>
        <w:r w:rsidR="009819C2">
          <w:rPr>
            <w:webHidden/>
            <w:rtl/>
          </w:rPr>
          <w:fldChar w:fldCharType="separate"/>
        </w:r>
        <w:r w:rsidR="00FA04D3">
          <w:rPr>
            <w:webHidden/>
            <w:rtl/>
          </w:rPr>
          <w:t>17</w:t>
        </w:r>
        <w:r w:rsidR="009819C2">
          <w:rPr>
            <w:webHidden/>
            <w:rtl/>
          </w:rPr>
          <w:fldChar w:fldCharType="end"/>
        </w:r>
      </w:hyperlink>
    </w:p>
    <w:p w14:paraId="698E0F5C" w14:textId="1561B7CD" w:rsidR="009819C2" w:rsidRDefault="005A2860">
      <w:pPr>
        <w:pStyle w:val="TOC7"/>
        <w:rPr>
          <w:rFonts w:cstheme="minorBidi"/>
          <w:sz w:val="22"/>
          <w:szCs w:val="22"/>
          <w:rtl/>
        </w:rPr>
      </w:pPr>
      <w:hyperlink w:anchor="_Toc130400086" w:history="1">
        <w:r w:rsidR="009819C2" w:rsidRPr="00314274">
          <w:rPr>
            <w:rStyle w:val="Hyperlink"/>
            <w:rtl/>
          </w:rPr>
          <w:t>ראבי"ה חלק א - שבת סימן רד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Toc130400086 \h</w:instrText>
        </w:r>
        <w:r w:rsidR="009819C2">
          <w:rPr>
            <w:webHidden/>
            <w:rtl/>
          </w:rPr>
          <w:instrText xml:space="preserve"> </w:instrText>
        </w:r>
        <w:r w:rsidR="009819C2">
          <w:rPr>
            <w:webHidden/>
            <w:rtl/>
          </w:rPr>
        </w:r>
        <w:r w:rsidR="009819C2">
          <w:rPr>
            <w:webHidden/>
            <w:rtl/>
          </w:rPr>
          <w:fldChar w:fldCharType="separate"/>
        </w:r>
        <w:r w:rsidR="00FA04D3">
          <w:rPr>
            <w:webHidden/>
            <w:rtl/>
          </w:rPr>
          <w:t>17</w:t>
        </w:r>
        <w:r w:rsidR="009819C2">
          <w:rPr>
            <w:webHidden/>
            <w:rtl/>
          </w:rPr>
          <w:fldChar w:fldCharType="end"/>
        </w:r>
      </w:hyperlink>
    </w:p>
    <w:p w14:paraId="09F036EF" w14:textId="6627E1DB" w:rsidR="009819C2" w:rsidRDefault="005A2860">
      <w:pPr>
        <w:pStyle w:val="TOC7"/>
        <w:rPr>
          <w:rFonts w:cstheme="minorBidi"/>
          <w:sz w:val="22"/>
          <w:szCs w:val="22"/>
          <w:rtl/>
        </w:rPr>
      </w:pPr>
      <w:hyperlink w:anchor="_Toc130400158" w:history="1">
        <w:r w:rsidR="009819C2" w:rsidRPr="00314274">
          <w:rPr>
            <w:rStyle w:val="Hyperlink"/>
            <w:rtl/>
          </w:rPr>
          <w:t>ראבי"ה חלק א - שבת סימן רד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Toc130400158 \h</w:instrText>
        </w:r>
        <w:r w:rsidR="009819C2">
          <w:rPr>
            <w:webHidden/>
            <w:rtl/>
          </w:rPr>
          <w:instrText xml:space="preserve"> </w:instrText>
        </w:r>
        <w:r w:rsidR="009819C2">
          <w:rPr>
            <w:webHidden/>
            <w:rtl/>
          </w:rPr>
        </w:r>
        <w:r w:rsidR="009819C2">
          <w:rPr>
            <w:webHidden/>
            <w:rtl/>
          </w:rPr>
          <w:fldChar w:fldCharType="separate"/>
        </w:r>
        <w:r w:rsidR="00FA04D3">
          <w:rPr>
            <w:webHidden/>
            <w:rtl/>
          </w:rPr>
          <w:t>26</w:t>
        </w:r>
        <w:r w:rsidR="009819C2">
          <w:rPr>
            <w:webHidden/>
            <w:rtl/>
          </w:rPr>
          <w:fldChar w:fldCharType="end"/>
        </w:r>
      </w:hyperlink>
    </w:p>
    <w:p w14:paraId="5F7821A0" w14:textId="4B75B534" w:rsidR="009819C2" w:rsidRDefault="005A2860">
      <w:pPr>
        <w:pStyle w:val="TOC7"/>
        <w:rPr>
          <w:rFonts w:cstheme="minorBidi"/>
          <w:sz w:val="22"/>
          <w:szCs w:val="22"/>
          <w:rtl/>
        </w:rPr>
      </w:pPr>
      <w:hyperlink w:anchor="_Toc130400363" w:history="1">
        <w:r w:rsidR="009819C2" w:rsidRPr="00314274">
          <w:rPr>
            <w:rStyle w:val="Hyperlink"/>
            <w:rtl/>
          </w:rPr>
          <w:t>ראבי"ה סימן ר"ד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Toc130400363 \h</w:instrText>
        </w:r>
        <w:r w:rsidR="009819C2">
          <w:rPr>
            <w:webHidden/>
            <w:rtl/>
          </w:rPr>
          <w:instrText xml:space="preserve"> </w:instrText>
        </w:r>
        <w:r w:rsidR="009819C2">
          <w:rPr>
            <w:webHidden/>
            <w:rtl/>
          </w:rPr>
        </w:r>
        <w:r w:rsidR="009819C2">
          <w:rPr>
            <w:webHidden/>
            <w:rtl/>
          </w:rPr>
          <w:fldChar w:fldCharType="separate"/>
        </w:r>
        <w:r w:rsidR="00FA04D3">
          <w:rPr>
            <w:webHidden/>
            <w:rtl/>
          </w:rPr>
          <w:t>16</w:t>
        </w:r>
        <w:r w:rsidR="009819C2">
          <w:rPr>
            <w:webHidden/>
            <w:rtl/>
          </w:rPr>
          <w:fldChar w:fldCharType="end"/>
        </w:r>
      </w:hyperlink>
    </w:p>
    <w:p w14:paraId="1EAED6D0" w14:textId="340F3CF8" w:rsidR="009819C2" w:rsidRDefault="005A2860">
      <w:pPr>
        <w:pStyle w:val="TOC7"/>
        <w:rPr>
          <w:rFonts w:cstheme="minorBidi"/>
          <w:sz w:val="22"/>
          <w:szCs w:val="22"/>
          <w:rtl/>
        </w:rPr>
      </w:pPr>
      <w:hyperlink w:anchor="_Toc130400868" w:history="1">
        <w:r w:rsidR="009819C2" w:rsidRPr="00314274">
          <w:rPr>
            <w:rStyle w:val="Hyperlink"/>
            <w:rtl/>
          </w:rPr>
          <w:t>ראש יוסף ביצה מ' ע"א ד"ה פצעילי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Toc130400868 \h</w:instrText>
        </w:r>
        <w:r w:rsidR="009819C2">
          <w:rPr>
            <w:webHidden/>
            <w:rtl/>
          </w:rPr>
          <w:instrText xml:space="preserve"> </w:instrText>
        </w:r>
        <w:r w:rsidR="009819C2">
          <w:rPr>
            <w:webHidden/>
            <w:rtl/>
          </w:rPr>
        </w:r>
        <w:r w:rsidR="009819C2">
          <w:rPr>
            <w:webHidden/>
            <w:rtl/>
          </w:rPr>
          <w:fldChar w:fldCharType="separate"/>
        </w:r>
        <w:r w:rsidR="00FA04D3">
          <w:rPr>
            <w:webHidden/>
            <w:rtl/>
          </w:rPr>
          <w:t>103</w:t>
        </w:r>
        <w:r w:rsidR="009819C2">
          <w:rPr>
            <w:webHidden/>
            <w:rtl/>
          </w:rPr>
          <w:fldChar w:fldCharType="end"/>
        </w:r>
      </w:hyperlink>
    </w:p>
    <w:p w14:paraId="34739B51" w14:textId="48278280" w:rsidR="009819C2" w:rsidRDefault="005A2860">
      <w:pPr>
        <w:pStyle w:val="TOC7"/>
        <w:rPr>
          <w:rFonts w:cstheme="minorBidi"/>
          <w:sz w:val="22"/>
          <w:szCs w:val="22"/>
          <w:rtl/>
        </w:rPr>
      </w:pPr>
      <w:hyperlink w:anchor="_Toc130400145" w:history="1">
        <w:r w:rsidR="009819C2" w:rsidRPr="00314274">
          <w:rPr>
            <w:rStyle w:val="Hyperlink"/>
            <w:rtl/>
          </w:rPr>
          <w:t>ראש יוסף שבת דף מג עמוד ב ד"ה אמר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Toc130400145 \h</w:instrText>
        </w:r>
        <w:r w:rsidR="009819C2">
          <w:rPr>
            <w:webHidden/>
            <w:rtl/>
          </w:rPr>
          <w:instrText xml:space="preserve"> </w:instrText>
        </w:r>
        <w:r w:rsidR="009819C2">
          <w:rPr>
            <w:webHidden/>
            <w:rtl/>
          </w:rPr>
        </w:r>
        <w:r w:rsidR="009819C2">
          <w:rPr>
            <w:webHidden/>
            <w:rtl/>
          </w:rPr>
          <w:fldChar w:fldCharType="separate"/>
        </w:r>
        <w:r w:rsidR="00FA04D3">
          <w:rPr>
            <w:webHidden/>
            <w:rtl/>
          </w:rPr>
          <w:t>25</w:t>
        </w:r>
        <w:r w:rsidR="009819C2">
          <w:rPr>
            <w:webHidden/>
            <w:rtl/>
          </w:rPr>
          <w:fldChar w:fldCharType="end"/>
        </w:r>
      </w:hyperlink>
    </w:p>
    <w:p w14:paraId="521A3D47" w14:textId="090DFCB6" w:rsidR="009819C2" w:rsidRDefault="005A2860">
      <w:pPr>
        <w:pStyle w:val="TOC7"/>
        <w:rPr>
          <w:rFonts w:cstheme="minorBidi"/>
          <w:sz w:val="22"/>
          <w:szCs w:val="22"/>
          <w:rtl/>
        </w:rPr>
      </w:pPr>
      <w:hyperlink w:anchor="_Toc130400500" w:history="1">
        <w:r w:rsidR="009819C2" w:rsidRPr="00314274">
          <w:rPr>
            <w:rStyle w:val="Hyperlink"/>
            <w:rtl/>
          </w:rPr>
          <w:t>ראש יוסף שבת מ"ד ע"א ד"ה אמר רב יהודה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Toc130400500 \h</w:instrText>
        </w:r>
        <w:r w:rsidR="009819C2">
          <w:rPr>
            <w:webHidden/>
            <w:rtl/>
          </w:rPr>
          <w:instrText xml:space="preserve"> </w:instrText>
        </w:r>
        <w:r w:rsidR="009819C2">
          <w:rPr>
            <w:webHidden/>
            <w:rtl/>
          </w:rPr>
        </w:r>
        <w:r w:rsidR="009819C2">
          <w:rPr>
            <w:webHidden/>
            <w:rtl/>
          </w:rPr>
          <w:fldChar w:fldCharType="separate"/>
        </w:r>
        <w:r w:rsidR="00FA04D3">
          <w:rPr>
            <w:webHidden/>
            <w:rtl/>
          </w:rPr>
          <w:t>36</w:t>
        </w:r>
        <w:r w:rsidR="009819C2">
          <w:rPr>
            <w:webHidden/>
            <w:rtl/>
          </w:rPr>
          <w:fldChar w:fldCharType="end"/>
        </w:r>
      </w:hyperlink>
    </w:p>
    <w:p w14:paraId="53ADB83D" w14:textId="583905D3" w:rsidR="009819C2" w:rsidRDefault="005A2860">
      <w:pPr>
        <w:pStyle w:val="TOC7"/>
        <w:rPr>
          <w:rFonts w:cstheme="minorBidi"/>
          <w:sz w:val="22"/>
          <w:szCs w:val="22"/>
          <w:rtl/>
        </w:rPr>
      </w:pPr>
      <w:hyperlink w:anchor="_Toc130400499" w:history="1">
        <w:r w:rsidR="009819C2" w:rsidRPr="00314274">
          <w:rPr>
            <w:rStyle w:val="Hyperlink"/>
            <w:rtl/>
          </w:rPr>
          <w:t>ראש יוסף שבת מ"ד ע"ב ד"ה אלא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Toc130400499 \h</w:instrText>
        </w:r>
        <w:r w:rsidR="009819C2">
          <w:rPr>
            <w:webHidden/>
            <w:rtl/>
          </w:rPr>
          <w:instrText xml:space="preserve"> </w:instrText>
        </w:r>
        <w:r w:rsidR="009819C2">
          <w:rPr>
            <w:webHidden/>
            <w:rtl/>
          </w:rPr>
        </w:r>
        <w:r w:rsidR="009819C2">
          <w:rPr>
            <w:webHidden/>
            <w:rtl/>
          </w:rPr>
          <w:fldChar w:fldCharType="separate"/>
        </w:r>
        <w:r w:rsidR="00FA04D3">
          <w:rPr>
            <w:webHidden/>
            <w:rtl/>
          </w:rPr>
          <w:t>35</w:t>
        </w:r>
        <w:r w:rsidR="009819C2">
          <w:rPr>
            <w:webHidden/>
            <w:rtl/>
          </w:rPr>
          <w:fldChar w:fldCharType="end"/>
        </w:r>
      </w:hyperlink>
    </w:p>
    <w:p w14:paraId="4A81E822" w14:textId="2DACAB84" w:rsidR="009819C2" w:rsidRDefault="005A2860">
      <w:pPr>
        <w:pStyle w:val="TOC7"/>
        <w:rPr>
          <w:rFonts w:cstheme="minorBidi"/>
          <w:sz w:val="22"/>
          <w:szCs w:val="22"/>
          <w:rtl/>
        </w:rPr>
      </w:pPr>
      <w:hyperlink w:anchor="_Toc130400454" w:history="1">
        <w:r w:rsidR="009819C2" w:rsidRPr="00314274">
          <w:rPr>
            <w:rStyle w:val="Hyperlink"/>
            <w:rtl/>
          </w:rPr>
          <w:t>ראש יוסף שבת מ"ד ע"ב ד"ה נר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Toc130400454 \h</w:instrText>
        </w:r>
        <w:r w:rsidR="009819C2">
          <w:rPr>
            <w:webHidden/>
            <w:rtl/>
          </w:rPr>
          <w:instrText xml:space="preserve"> </w:instrText>
        </w:r>
        <w:r w:rsidR="009819C2">
          <w:rPr>
            <w:webHidden/>
            <w:rtl/>
          </w:rPr>
        </w:r>
        <w:r w:rsidR="009819C2">
          <w:rPr>
            <w:webHidden/>
            <w:rtl/>
          </w:rPr>
          <w:fldChar w:fldCharType="separate"/>
        </w:r>
        <w:r w:rsidR="00FA04D3">
          <w:rPr>
            <w:webHidden/>
            <w:rtl/>
          </w:rPr>
          <w:t>29</w:t>
        </w:r>
        <w:r w:rsidR="009819C2">
          <w:rPr>
            <w:webHidden/>
            <w:rtl/>
          </w:rPr>
          <w:fldChar w:fldCharType="end"/>
        </w:r>
      </w:hyperlink>
    </w:p>
    <w:p w14:paraId="74B3305F" w14:textId="35676F57" w:rsidR="009819C2" w:rsidRDefault="005A2860">
      <w:pPr>
        <w:pStyle w:val="TOC7"/>
        <w:rPr>
          <w:rFonts w:cstheme="minorBidi"/>
          <w:sz w:val="22"/>
          <w:szCs w:val="22"/>
          <w:rtl/>
        </w:rPr>
      </w:pPr>
      <w:hyperlink w:anchor="_Toc130400822" w:history="1">
        <w:r w:rsidR="009819C2" w:rsidRPr="00314274">
          <w:rPr>
            <w:rStyle w:val="Hyperlink"/>
            <w:rtl/>
          </w:rPr>
          <w:t>ראש יוסף שבת מ"ה ע"א ד"ה חטים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Toc130400822 \h</w:instrText>
        </w:r>
        <w:r w:rsidR="009819C2">
          <w:rPr>
            <w:webHidden/>
            <w:rtl/>
          </w:rPr>
          <w:instrText xml:space="preserve"> </w:instrText>
        </w:r>
        <w:r w:rsidR="009819C2">
          <w:rPr>
            <w:webHidden/>
            <w:rtl/>
          </w:rPr>
        </w:r>
        <w:r w:rsidR="009819C2">
          <w:rPr>
            <w:webHidden/>
            <w:rtl/>
          </w:rPr>
          <w:fldChar w:fldCharType="separate"/>
        </w:r>
        <w:r w:rsidR="00FA04D3">
          <w:rPr>
            <w:webHidden/>
            <w:rtl/>
          </w:rPr>
          <w:t>99</w:t>
        </w:r>
        <w:r w:rsidR="009819C2">
          <w:rPr>
            <w:webHidden/>
            <w:rtl/>
          </w:rPr>
          <w:fldChar w:fldCharType="end"/>
        </w:r>
      </w:hyperlink>
    </w:p>
    <w:p w14:paraId="1953AC6B" w14:textId="643BA94C" w:rsidR="009819C2" w:rsidRDefault="005A2860">
      <w:pPr>
        <w:pStyle w:val="TOC7"/>
        <w:rPr>
          <w:rFonts w:cstheme="minorBidi"/>
          <w:sz w:val="22"/>
          <w:szCs w:val="22"/>
          <w:rtl/>
        </w:rPr>
      </w:pPr>
      <w:hyperlink w:anchor="_Toc130400839" w:history="1">
        <w:r w:rsidR="009819C2" w:rsidRPr="00314274">
          <w:rPr>
            <w:rStyle w:val="Hyperlink"/>
            <w:rtl/>
          </w:rPr>
          <w:t>ראש יוסף שבת מ"ה ע"א ד"ה חטים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Toc130400839 \h</w:instrText>
        </w:r>
        <w:r w:rsidR="009819C2">
          <w:rPr>
            <w:webHidden/>
            <w:rtl/>
          </w:rPr>
          <w:instrText xml:space="preserve"> </w:instrText>
        </w:r>
        <w:r w:rsidR="009819C2">
          <w:rPr>
            <w:webHidden/>
            <w:rtl/>
          </w:rPr>
        </w:r>
        <w:r w:rsidR="009819C2">
          <w:rPr>
            <w:webHidden/>
            <w:rtl/>
          </w:rPr>
          <w:fldChar w:fldCharType="separate"/>
        </w:r>
        <w:r w:rsidR="00FA04D3">
          <w:rPr>
            <w:webHidden/>
            <w:rtl/>
          </w:rPr>
          <w:t>100</w:t>
        </w:r>
        <w:r w:rsidR="009819C2">
          <w:rPr>
            <w:webHidden/>
            <w:rtl/>
          </w:rPr>
          <w:fldChar w:fldCharType="end"/>
        </w:r>
      </w:hyperlink>
    </w:p>
    <w:p w14:paraId="3A0A3ABF" w14:textId="61F8A30D" w:rsidR="009819C2" w:rsidRDefault="005A2860">
      <w:pPr>
        <w:pStyle w:val="TOC7"/>
        <w:rPr>
          <w:rFonts w:cstheme="minorBidi"/>
          <w:sz w:val="22"/>
          <w:szCs w:val="22"/>
          <w:rtl/>
        </w:rPr>
      </w:pPr>
      <w:hyperlink w:anchor="_Toc130400899" w:history="1">
        <w:r w:rsidR="009819C2" w:rsidRPr="00314274">
          <w:rPr>
            <w:rStyle w:val="Hyperlink"/>
            <w:rtl/>
          </w:rPr>
          <w:t>ראש יוסף שבת מ"ה ע"א ד"ה חטים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Toc130400899 \h</w:instrText>
        </w:r>
        <w:r w:rsidR="009819C2">
          <w:rPr>
            <w:webHidden/>
            <w:rtl/>
          </w:rPr>
          <w:instrText xml:space="preserve"> </w:instrText>
        </w:r>
        <w:r w:rsidR="009819C2">
          <w:rPr>
            <w:webHidden/>
            <w:rtl/>
          </w:rPr>
        </w:r>
        <w:r w:rsidR="009819C2">
          <w:rPr>
            <w:webHidden/>
            <w:rtl/>
          </w:rPr>
          <w:fldChar w:fldCharType="separate"/>
        </w:r>
        <w:r w:rsidR="00FA04D3">
          <w:rPr>
            <w:webHidden/>
            <w:rtl/>
          </w:rPr>
          <w:t>107</w:t>
        </w:r>
        <w:r w:rsidR="009819C2">
          <w:rPr>
            <w:webHidden/>
            <w:rtl/>
          </w:rPr>
          <w:fldChar w:fldCharType="end"/>
        </w:r>
      </w:hyperlink>
    </w:p>
    <w:p w14:paraId="357C7BDE" w14:textId="3D47E6BE" w:rsidR="009819C2" w:rsidRDefault="005A2860">
      <w:pPr>
        <w:pStyle w:val="TOC7"/>
        <w:rPr>
          <w:rFonts w:cstheme="minorBidi"/>
          <w:sz w:val="22"/>
          <w:szCs w:val="22"/>
          <w:rtl/>
        </w:rPr>
      </w:pPr>
      <w:hyperlink w:anchor="_Toc130400933" w:history="1">
        <w:r w:rsidR="009819C2" w:rsidRPr="00314274">
          <w:rPr>
            <w:rStyle w:val="Hyperlink"/>
            <w:rtl/>
          </w:rPr>
          <w:t>ראש יוסף שבת מ"ה ע"א ד"ה חטים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Toc130400933 \h</w:instrText>
        </w:r>
        <w:r w:rsidR="009819C2">
          <w:rPr>
            <w:webHidden/>
            <w:rtl/>
          </w:rPr>
          <w:instrText xml:space="preserve"> </w:instrText>
        </w:r>
        <w:r w:rsidR="009819C2">
          <w:rPr>
            <w:webHidden/>
            <w:rtl/>
          </w:rPr>
        </w:r>
        <w:r w:rsidR="009819C2">
          <w:rPr>
            <w:webHidden/>
            <w:rtl/>
          </w:rPr>
          <w:fldChar w:fldCharType="separate"/>
        </w:r>
        <w:r w:rsidR="00FA04D3">
          <w:rPr>
            <w:webHidden/>
            <w:rtl/>
          </w:rPr>
          <w:t>113</w:t>
        </w:r>
        <w:r w:rsidR="009819C2">
          <w:rPr>
            <w:webHidden/>
            <w:rtl/>
          </w:rPr>
          <w:fldChar w:fldCharType="end"/>
        </w:r>
      </w:hyperlink>
    </w:p>
    <w:p w14:paraId="03A8BC42" w14:textId="64CFB049" w:rsidR="009819C2" w:rsidRDefault="005A2860">
      <w:pPr>
        <w:pStyle w:val="TOC7"/>
        <w:rPr>
          <w:rFonts w:cstheme="minorBidi"/>
          <w:sz w:val="22"/>
          <w:szCs w:val="22"/>
          <w:rtl/>
        </w:rPr>
      </w:pPr>
      <w:hyperlink w:anchor="_Toc130400825" w:history="1">
        <w:r w:rsidR="009819C2" w:rsidRPr="00314274">
          <w:rPr>
            <w:rStyle w:val="Hyperlink"/>
            <w:rtl/>
          </w:rPr>
          <w:t>ראש יוסף שבת מ"ה ע"ב ד"ה עוד אבאר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Toc130400825 \h</w:instrText>
        </w:r>
        <w:r w:rsidR="009819C2">
          <w:rPr>
            <w:webHidden/>
            <w:rtl/>
          </w:rPr>
          <w:instrText xml:space="preserve"> </w:instrText>
        </w:r>
        <w:r w:rsidR="009819C2">
          <w:rPr>
            <w:webHidden/>
            <w:rtl/>
          </w:rPr>
        </w:r>
        <w:r w:rsidR="009819C2">
          <w:rPr>
            <w:webHidden/>
            <w:rtl/>
          </w:rPr>
          <w:fldChar w:fldCharType="separate"/>
        </w:r>
        <w:r w:rsidR="00FA04D3">
          <w:rPr>
            <w:webHidden/>
            <w:rtl/>
          </w:rPr>
          <w:t>99</w:t>
        </w:r>
        <w:r w:rsidR="009819C2">
          <w:rPr>
            <w:webHidden/>
            <w:rtl/>
          </w:rPr>
          <w:fldChar w:fldCharType="end"/>
        </w:r>
      </w:hyperlink>
    </w:p>
    <w:p w14:paraId="7B4AE3D3" w14:textId="4B95F539" w:rsidR="009819C2" w:rsidRDefault="005A2860">
      <w:pPr>
        <w:pStyle w:val="TOC7"/>
        <w:rPr>
          <w:rFonts w:cstheme="minorBidi"/>
          <w:sz w:val="22"/>
          <w:szCs w:val="22"/>
          <w:rtl/>
        </w:rPr>
      </w:pPr>
      <w:hyperlink w:anchor="_Toc130400846" w:history="1">
        <w:r w:rsidR="009819C2" w:rsidRPr="00314274">
          <w:rPr>
            <w:rStyle w:val="Hyperlink"/>
            <w:rtl/>
          </w:rPr>
          <w:t>ראש יוסף שבת מ"ה ע"ב ד"ה פצעילי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Toc130400846 \h</w:instrText>
        </w:r>
        <w:r w:rsidR="009819C2">
          <w:rPr>
            <w:webHidden/>
            <w:rtl/>
          </w:rPr>
          <w:instrText xml:space="preserve"> </w:instrText>
        </w:r>
        <w:r w:rsidR="009819C2">
          <w:rPr>
            <w:webHidden/>
            <w:rtl/>
          </w:rPr>
        </w:r>
        <w:r w:rsidR="009819C2">
          <w:rPr>
            <w:webHidden/>
            <w:rtl/>
          </w:rPr>
          <w:fldChar w:fldCharType="separate"/>
        </w:r>
        <w:r w:rsidR="00FA04D3">
          <w:rPr>
            <w:webHidden/>
            <w:rtl/>
          </w:rPr>
          <w:t>101</w:t>
        </w:r>
        <w:r w:rsidR="009819C2">
          <w:rPr>
            <w:webHidden/>
            <w:rtl/>
          </w:rPr>
          <w:fldChar w:fldCharType="end"/>
        </w:r>
      </w:hyperlink>
    </w:p>
    <w:p w14:paraId="03130A2B" w14:textId="7BB616FD" w:rsidR="009819C2" w:rsidRDefault="005A2860">
      <w:pPr>
        <w:pStyle w:val="TOC7"/>
        <w:rPr>
          <w:rFonts w:cstheme="minorBidi"/>
          <w:sz w:val="22"/>
          <w:szCs w:val="22"/>
          <w:rtl/>
        </w:rPr>
      </w:pPr>
      <w:hyperlink w:anchor="_Toc130400869" w:history="1">
        <w:r w:rsidR="009819C2" w:rsidRPr="00314274">
          <w:rPr>
            <w:rStyle w:val="Hyperlink"/>
            <w:rtl/>
          </w:rPr>
          <w:t>ראש יוסף שבת מ"ה ע"ב ד"ה פצעילי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Toc130400869 \h</w:instrText>
        </w:r>
        <w:r w:rsidR="009819C2">
          <w:rPr>
            <w:webHidden/>
            <w:rtl/>
          </w:rPr>
          <w:instrText xml:space="preserve"> </w:instrText>
        </w:r>
        <w:r w:rsidR="009819C2">
          <w:rPr>
            <w:webHidden/>
            <w:rtl/>
          </w:rPr>
        </w:r>
        <w:r w:rsidR="009819C2">
          <w:rPr>
            <w:webHidden/>
            <w:rtl/>
          </w:rPr>
          <w:fldChar w:fldCharType="separate"/>
        </w:r>
        <w:r w:rsidR="00FA04D3">
          <w:rPr>
            <w:webHidden/>
            <w:rtl/>
          </w:rPr>
          <w:t>103</w:t>
        </w:r>
        <w:r w:rsidR="009819C2">
          <w:rPr>
            <w:webHidden/>
            <w:rtl/>
          </w:rPr>
          <w:fldChar w:fldCharType="end"/>
        </w:r>
      </w:hyperlink>
    </w:p>
    <w:p w14:paraId="0C79D87C" w14:textId="055EF3D6" w:rsidR="009819C2" w:rsidRDefault="005A2860">
      <w:pPr>
        <w:pStyle w:val="TOC7"/>
        <w:rPr>
          <w:rFonts w:cstheme="minorBidi"/>
          <w:sz w:val="22"/>
          <w:szCs w:val="22"/>
          <w:rtl/>
        </w:rPr>
      </w:pPr>
      <w:hyperlink w:anchor="_Toc130400666" w:history="1">
        <w:r w:rsidR="009819C2" w:rsidRPr="00314274">
          <w:rPr>
            <w:rStyle w:val="Hyperlink"/>
            <w:rtl/>
          </w:rPr>
          <w:t>ראש יוסף שבת מ"ז ע"א ד"ה אמר וכו' הפירוש הא'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Toc130400666 \h</w:instrText>
        </w:r>
        <w:r w:rsidR="009819C2">
          <w:rPr>
            <w:webHidden/>
            <w:rtl/>
          </w:rPr>
          <w:instrText xml:space="preserve"> </w:instrText>
        </w:r>
        <w:r w:rsidR="009819C2">
          <w:rPr>
            <w:webHidden/>
            <w:rtl/>
          </w:rPr>
        </w:r>
        <w:r w:rsidR="009819C2">
          <w:rPr>
            <w:webHidden/>
            <w:rtl/>
          </w:rPr>
          <w:fldChar w:fldCharType="separate"/>
        </w:r>
        <w:r w:rsidR="00FA04D3">
          <w:rPr>
            <w:webHidden/>
            <w:rtl/>
          </w:rPr>
          <w:t>69</w:t>
        </w:r>
        <w:r w:rsidR="009819C2">
          <w:rPr>
            <w:webHidden/>
            <w:rtl/>
          </w:rPr>
          <w:fldChar w:fldCharType="end"/>
        </w:r>
      </w:hyperlink>
    </w:p>
    <w:p w14:paraId="3972BDC1" w14:textId="402E13A0" w:rsidR="009819C2" w:rsidRDefault="005A2860">
      <w:pPr>
        <w:pStyle w:val="TOC7"/>
        <w:rPr>
          <w:rFonts w:cstheme="minorBidi"/>
          <w:sz w:val="22"/>
          <w:szCs w:val="22"/>
          <w:rtl/>
        </w:rPr>
      </w:pPr>
      <w:hyperlink w:anchor="_Toc130400663" w:history="1">
        <w:r w:rsidR="009819C2" w:rsidRPr="00314274">
          <w:rPr>
            <w:rStyle w:val="Hyperlink"/>
            <w:rtl/>
          </w:rPr>
          <w:t>ראש יוסף שבת מ"ז ע"א ד"ה הפירוש הא' וכו' והנה י"ל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Toc130400663 \h</w:instrText>
        </w:r>
        <w:r w:rsidR="009819C2">
          <w:rPr>
            <w:webHidden/>
            <w:rtl/>
          </w:rPr>
          <w:instrText xml:space="preserve"> </w:instrText>
        </w:r>
        <w:r w:rsidR="009819C2">
          <w:rPr>
            <w:webHidden/>
            <w:rtl/>
          </w:rPr>
        </w:r>
        <w:r w:rsidR="009819C2">
          <w:rPr>
            <w:webHidden/>
            <w:rtl/>
          </w:rPr>
          <w:fldChar w:fldCharType="separate"/>
        </w:r>
        <w:r w:rsidR="00FA04D3">
          <w:rPr>
            <w:webHidden/>
            <w:rtl/>
          </w:rPr>
          <w:t>69</w:t>
        </w:r>
        <w:r w:rsidR="009819C2">
          <w:rPr>
            <w:webHidden/>
            <w:rtl/>
          </w:rPr>
          <w:fldChar w:fldCharType="end"/>
        </w:r>
      </w:hyperlink>
    </w:p>
    <w:p w14:paraId="01E66222" w14:textId="029FD859" w:rsidR="009819C2" w:rsidRDefault="005A2860">
      <w:pPr>
        <w:pStyle w:val="TOC7"/>
        <w:rPr>
          <w:rFonts w:cstheme="minorBidi"/>
          <w:sz w:val="22"/>
          <w:szCs w:val="22"/>
          <w:rtl/>
        </w:rPr>
      </w:pPr>
      <w:hyperlink w:anchor="_Toc130400664" w:history="1">
        <w:r w:rsidR="009819C2" w:rsidRPr="00314274">
          <w:rPr>
            <w:rStyle w:val="Hyperlink"/>
            <w:rtl/>
          </w:rPr>
          <w:t>ראש יוסף שבת מ"ז ע"א ד"ה הפירוש הא', ד"ה אלא בפירושא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Toc130400664 \h</w:instrText>
        </w:r>
        <w:r w:rsidR="009819C2">
          <w:rPr>
            <w:webHidden/>
            <w:rtl/>
          </w:rPr>
          <w:instrText xml:space="preserve"> </w:instrText>
        </w:r>
        <w:r w:rsidR="009819C2">
          <w:rPr>
            <w:webHidden/>
            <w:rtl/>
          </w:rPr>
        </w:r>
        <w:r w:rsidR="009819C2">
          <w:rPr>
            <w:webHidden/>
            <w:rtl/>
          </w:rPr>
          <w:fldChar w:fldCharType="separate"/>
        </w:r>
        <w:r w:rsidR="00FA04D3">
          <w:rPr>
            <w:webHidden/>
            <w:rtl/>
          </w:rPr>
          <w:t>69</w:t>
        </w:r>
        <w:r w:rsidR="009819C2">
          <w:rPr>
            <w:webHidden/>
            <w:rtl/>
          </w:rPr>
          <w:fldChar w:fldCharType="end"/>
        </w:r>
      </w:hyperlink>
    </w:p>
    <w:p w14:paraId="7E4F7269" w14:textId="0B48CFDE" w:rsidR="009819C2" w:rsidRDefault="005A2860">
      <w:pPr>
        <w:pStyle w:val="TOC7"/>
        <w:rPr>
          <w:rFonts w:cstheme="minorBidi"/>
          <w:sz w:val="22"/>
          <w:szCs w:val="22"/>
          <w:rtl/>
        </w:rPr>
      </w:pPr>
      <w:hyperlink w:anchor="_Toc130400716" w:history="1">
        <w:r w:rsidR="009819C2" w:rsidRPr="00314274">
          <w:rPr>
            <w:rStyle w:val="Hyperlink"/>
            <w:rtl/>
          </w:rPr>
          <w:t>ראש יוסף שבת מ"ז ע"א ד"ה הפירוש השישי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Toc130400716 \h</w:instrText>
        </w:r>
        <w:r w:rsidR="009819C2">
          <w:rPr>
            <w:webHidden/>
            <w:rtl/>
          </w:rPr>
          <w:instrText xml:space="preserve"> </w:instrText>
        </w:r>
        <w:r w:rsidR="009819C2">
          <w:rPr>
            <w:webHidden/>
            <w:rtl/>
          </w:rPr>
        </w:r>
        <w:r w:rsidR="009819C2">
          <w:rPr>
            <w:webHidden/>
            <w:rtl/>
          </w:rPr>
          <w:fldChar w:fldCharType="separate"/>
        </w:r>
        <w:r w:rsidR="00FA04D3">
          <w:rPr>
            <w:webHidden/>
            <w:rtl/>
          </w:rPr>
          <w:t>76</w:t>
        </w:r>
        <w:r w:rsidR="009819C2">
          <w:rPr>
            <w:webHidden/>
            <w:rtl/>
          </w:rPr>
          <w:fldChar w:fldCharType="end"/>
        </w:r>
      </w:hyperlink>
    </w:p>
    <w:p w14:paraId="48E531F6" w14:textId="5D0DAB39" w:rsidR="009819C2" w:rsidRDefault="005A2860">
      <w:pPr>
        <w:pStyle w:val="TOC7"/>
        <w:rPr>
          <w:rFonts w:cstheme="minorBidi"/>
          <w:sz w:val="22"/>
          <w:szCs w:val="22"/>
          <w:rtl/>
        </w:rPr>
      </w:pPr>
      <w:hyperlink w:anchor="_Toc130400707" w:history="1">
        <w:r w:rsidR="009819C2" w:rsidRPr="00314274">
          <w:rPr>
            <w:rStyle w:val="Hyperlink"/>
            <w:rtl/>
          </w:rPr>
          <w:t>ראש יוסף שבת מ"ז ע"א ד"ה הפירוש השני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Toc130400707 \h</w:instrText>
        </w:r>
        <w:r w:rsidR="009819C2">
          <w:rPr>
            <w:webHidden/>
            <w:rtl/>
          </w:rPr>
          <w:instrText xml:space="preserve"> </w:instrText>
        </w:r>
        <w:r w:rsidR="009819C2">
          <w:rPr>
            <w:webHidden/>
            <w:rtl/>
          </w:rPr>
        </w:r>
        <w:r w:rsidR="009819C2">
          <w:rPr>
            <w:webHidden/>
            <w:rtl/>
          </w:rPr>
          <w:fldChar w:fldCharType="separate"/>
        </w:r>
        <w:r w:rsidR="00FA04D3">
          <w:rPr>
            <w:webHidden/>
            <w:rtl/>
          </w:rPr>
          <w:t>75</w:t>
        </w:r>
        <w:r w:rsidR="009819C2">
          <w:rPr>
            <w:webHidden/>
            <w:rtl/>
          </w:rPr>
          <w:fldChar w:fldCharType="end"/>
        </w:r>
      </w:hyperlink>
    </w:p>
    <w:p w14:paraId="1BBA990A" w14:textId="5F5F6DFD" w:rsidR="009819C2" w:rsidRDefault="005A2860">
      <w:pPr>
        <w:pStyle w:val="TOC7"/>
        <w:rPr>
          <w:rFonts w:cstheme="minorBidi"/>
          <w:sz w:val="22"/>
          <w:szCs w:val="22"/>
          <w:rtl/>
        </w:rPr>
      </w:pPr>
      <w:hyperlink w:anchor="_Toc130400696" w:history="1">
        <w:r w:rsidR="009819C2" w:rsidRPr="00314274">
          <w:rPr>
            <w:rStyle w:val="Hyperlink"/>
            <w:rtl/>
          </w:rPr>
          <w:t>ראש יוסף שבת מ"ז ע"א ד"ה השלישי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Toc130400696 \h</w:instrText>
        </w:r>
        <w:r w:rsidR="009819C2">
          <w:rPr>
            <w:webHidden/>
            <w:rtl/>
          </w:rPr>
          <w:instrText xml:space="preserve"> </w:instrText>
        </w:r>
        <w:r w:rsidR="009819C2">
          <w:rPr>
            <w:webHidden/>
            <w:rtl/>
          </w:rPr>
        </w:r>
        <w:r w:rsidR="009819C2">
          <w:rPr>
            <w:webHidden/>
            <w:rtl/>
          </w:rPr>
          <w:fldChar w:fldCharType="separate"/>
        </w:r>
        <w:r w:rsidR="00FA04D3">
          <w:rPr>
            <w:webHidden/>
            <w:rtl/>
          </w:rPr>
          <w:t>73</w:t>
        </w:r>
        <w:r w:rsidR="009819C2">
          <w:rPr>
            <w:webHidden/>
            <w:rtl/>
          </w:rPr>
          <w:fldChar w:fldCharType="end"/>
        </w:r>
      </w:hyperlink>
    </w:p>
    <w:p w14:paraId="608DD2F9" w14:textId="30E8E148" w:rsidR="009819C2" w:rsidRDefault="005A2860">
      <w:pPr>
        <w:pStyle w:val="TOC7"/>
        <w:rPr>
          <w:rFonts w:cstheme="minorBidi"/>
          <w:sz w:val="22"/>
          <w:szCs w:val="22"/>
          <w:rtl/>
        </w:rPr>
      </w:pPr>
      <w:hyperlink w:anchor="_Toc130400708" w:history="1">
        <w:r w:rsidR="009819C2" w:rsidRPr="00314274">
          <w:rPr>
            <w:rStyle w:val="Hyperlink"/>
            <w:rtl/>
          </w:rPr>
          <w:t>ראש יוסף שבת מ"ז ע"א ד"ה השלישי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Toc130400708 \h</w:instrText>
        </w:r>
        <w:r w:rsidR="009819C2">
          <w:rPr>
            <w:webHidden/>
            <w:rtl/>
          </w:rPr>
          <w:instrText xml:space="preserve"> </w:instrText>
        </w:r>
        <w:r w:rsidR="009819C2">
          <w:rPr>
            <w:webHidden/>
            <w:rtl/>
          </w:rPr>
        </w:r>
        <w:r w:rsidR="009819C2">
          <w:rPr>
            <w:webHidden/>
            <w:rtl/>
          </w:rPr>
          <w:fldChar w:fldCharType="separate"/>
        </w:r>
        <w:r w:rsidR="00FA04D3">
          <w:rPr>
            <w:webHidden/>
            <w:rtl/>
          </w:rPr>
          <w:t>75</w:t>
        </w:r>
        <w:r w:rsidR="009819C2">
          <w:rPr>
            <w:webHidden/>
            <w:rtl/>
          </w:rPr>
          <w:fldChar w:fldCharType="end"/>
        </w:r>
      </w:hyperlink>
    </w:p>
    <w:p w14:paraId="3BE37918" w14:textId="26D480A0" w:rsidR="009819C2" w:rsidRDefault="005A2860">
      <w:pPr>
        <w:pStyle w:val="TOC7"/>
        <w:rPr>
          <w:rFonts w:cstheme="minorBidi"/>
          <w:sz w:val="22"/>
          <w:szCs w:val="22"/>
          <w:rtl/>
        </w:rPr>
      </w:pPr>
      <w:hyperlink w:anchor="_Toc130400715" w:history="1">
        <w:r w:rsidR="009819C2" w:rsidRPr="00314274">
          <w:rPr>
            <w:rStyle w:val="Hyperlink"/>
            <w:rtl/>
          </w:rPr>
          <w:t>ראש יוסף שבת מ"ז ע"א ד"ה והוי יודע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Toc130400715 \h</w:instrText>
        </w:r>
        <w:r w:rsidR="009819C2">
          <w:rPr>
            <w:webHidden/>
            <w:rtl/>
          </w:rPr>
          <w:instrText xml:space="preserve"> </w:instrText>
        </w:r>
        <w:r w:rsidR="009819C2">
          <w:rPr>
            <w:webHidden/>
            <w:rtl/>
          </w:rPr>
        </w:r>
        <w:r w:rsidR="009819C2">
          <w:rPr>
            <w:webHidden/>
            <w:rtl/>
          </w:rPr>
          <w:fldChar w:fldCharType="separate"/>
        </w:r>
        <w:r w:rsidR="00FA04D3">
          <w:rPr>
            <w:webHidden/>
            <w:rtl/>
          </w:rPr>
          <w:t>76</w:t>
        </w:r>
        <w:r w:rsidR="009819C2">
          <w:rPr>
            <w:webHidden/>
            <w:rtl/>
          </w:rPr>
          <w:fldChar w:fldCharType="end"/>
        </w:r>
      </w:hyperlink>
    </w:p>
    <w:p w14:paraId="20A95102" w14:textId="49913234" w:rsidR="009819C2" w:rsidRDefault="005A2860">
      <w:pPr>
        <w:pStyle w:val="TOC7"/>
        <w:rPr>
          <w:rFonts w:cstheme="minorBidi"/>
          <w:sz w:val="22"/>
          <w:szCs w:val="22"/>
          <w:rtl/>
        </w:rPr>
      </w:pPr>
      <w:hyperlink w:anchor="_Toc130399996" w:history="1">
        <w:r w:rsidR="009819C2" w:rsidRPr="00314274">
          <w:rPr>
            <w:rStyle w:val="Hyperlink"/>
            <w:rtl/>
          </w:rPr>
          <w:t>ראש יוסף שבת מב ע"ב ד"ה אין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Toc130399996 \h</w:instrText>
        </w:r>
        <w:r w:rsidR="009819C2">
          <w:rPr>
            <w:webHidden/>
            <w:rtl/>
          </w:rPr>
          <w:instrText xml:space="preserve"> </w:instrText>
        </w:r>
        <w:r w:rsidR="009819C2">
          <w:rPr>
            <w:webHidden/>
            <w:rtl/>
          </w:rPr>
        </w:r>
        <w:r w:rsidR="009819C2">
          <w:rPr>
            <w:webHidden/>
            <w:rtl/>
          </w:rPr>
          <w:fldChar w:fldCharType="separate"/>
        </w:r>
        <w:r w:rsidR="00FA04D3">
          <w:rPr>
            <w:webHidden/>
            <w:rtl/>
          </w:rPr>
          <w:t>4</w:t>
        </w:r>
        <w:r w:rsidR="009819C2">
          <w:rPr>
            <w:webHidden/>
            <w:rtl/>
          </w:rPr>
          <w:fldChar w:fldCharType="end"/>
        </w:r>
      </w:hyperlink>
    </w:p>
    <w:p w14:paraId="1A95718D" w14:textId="430D8313" w:rsidR="009819C2" w:rsidRDefault="005A2860">
      <w:pPr>
        <w:pStyle w:val="TOC7"/>
        <w:rPr>
          <w:rFonts w:cstheme="minorBidi"/>
          <w:sz w:val="22"/>
          <w:szCs w:val="22"/>
          <w:rtl/>
        </w:rPr>
      </w:pPr>
      <w:hyperlink w:anchor="_Toc130400004" w:history="1">
        <w:r w:rsidR="009819C2" w:rsidRPr="00314274">
          <w:rPr>
            <w:rStyle w:val="Hyperlink"/>
            <w:rtl/>
          </w:rPr>
          <w:t>ראש יוסף שבת מב ע"ב ד"ה ואין, ד"ה ואמנם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Toc130400004 \h</w:instrText>
        </w:r>
        <w:r w:rsidR="009819C2">
          <w:rPr>
            <w:webHidden/>
            <w:rtl/>
          </w:rPr>
          <w:instrText xml:space="preserve"> </w:instrText>
        </w:r>
        <w:r w:rsidR="009819C2">
          <w:rPr>
            <w:webHidden/>
            <w:rtl/>
          </w:rPr>
        </w:r>
        <w:r w:rsidR="009819C2">
          <w:rPr>
            <w:webHidden/>
            <w:rtl/>
          </w:rPr>
          <w:fldChar w:fldCharType="separate"/>
        </w:r>
        <w:r w:rsidR="00FA04D3">
          <w:rPr>
            <w:webHidden/>
            <w:rtl/>
          </w:rPr>
          <w:t>5</w:t>
        </w:r>
        <w:r w:rsidR="009819C2">
          <w:rPr>
            <w:webHidden/>
            <w:rtl/>
          </w:rPr>
          <w:fldChar w:fldCharType="end"/>
        </w:r>
      </w:hyperlink>
    </w:p>
    <w:p w14:paraId="7231EE0F" w14:textId="1F935B98" w:rsidR="009819C2" w:rsidRDefault="005A2860">
      <w:pPr>
        <w:pStyle w:val="TOC7"/>
        <w:rPr>
          <w:rFonts w:cstheme="minorBidi"/>
          <w:sz w:val="22"/>
          <w:szCs w:val="22"/>
          <w:rtl/>
        </w:rPr>
      </w:pPr>
      <w:hyperlink w:anchor="_Toc130400198" w:history="1">
        <w:r w:rsidR="009819C2" w:rsidRPr="00314274">
          <w:rPr>
            <w:rStyle w:val="Hyperlink"/>
            <w:rtl/>
          </w:rPr>
          <w:t xml:space="preserve">ראש יוסף שבת מג ע"ב ד"ה אתמר </w:t>
        </w:r>
        <w:r w:rsidR="009819C2" w:rsidRPr="00314274">
          <w:rPr>
            <w:rStyle w:val="Hyperlink"/>
            <w:rFonts w:ascii="Guttman Hodes" w:hAnsi="Guttman Hodes"/>
            <w:rtl/>
          </w:rPr>
          <w:t xml:space="preserve">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Toc130400198 \h</w:instrText>
        </w:r>
        <w:r w:rsidR="009819C2">
          <w:rPr>
            <w:webHidden/>
            <w:rtl/>
          </w:rPr>
          <w:instrText xml:space="preserve"> </w:instrText>
        </w:r>
        <w:r w:rsidR="009819C2">
          <w:rPr>
            <w:webHidden/>
            <w:rtl/>
          </w:rPr>
        </w:r>
        <w:r w:rsidR="009819C2">
          <w:rPr>
            <w:webHidden/>
            <w:rtl/>
          </w:rPr>
          <w:fldChar w:fldCharType="separate"/>
        </w:r>
        <w:r w:rsidR="00FA04D3">
          <w:rPr>
            <w:webHidden/>
            <w:rtl/>
          </w:rPr>
          <w:t>31</w:t>
        </w:r>
        <w:r w:rsidR="009819C2">
          <w:rPr>
            <w:webHidden/>
            <w:rtl/>
          </w:rPr>
          <w:fldChar w:fldCharType="end"/>
        </w:r>
      </w:hyperlink>
    </w:p>
    <w:p w14:paraId="0086AC5D" w14:textId="3A100966" w:rsidR="009819C2" w:rsidRDefault="005A2860">
      <w:pPr>
        <w:pStyle w:val="TOC7"/>
        <w:rPr>
          <w:rFonts w:cstheme="minorBidi"/>
          <w:sz w:val="22"/>
          <w:szCs w:val="22"/>
          <w:rtl/>
        </w:rPr>
      </w:pPr>
      <w:hyperlink w:anchor="_Toc130400026" w:history="1">
        <w:r w:rsidR="009819C2" w:rsidRPr="00314274">
          <w:rPr>
            <w:rStyle w:val="Hyperlink"/>
            <w:rtl/>
          </w:rPr>
          <w:t>ראש יוסף שבת מג ע"ב ד"ה ובענין [בסוגריים]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Toc130400026 \h</w:instrText>
        </w:r>
        <w:r w:rsidR="009819C2">
          <w:rPr>
            <w:webHidden/>
            <w:rtl/>
          </w:rPr>
          <w:instrText xml:space="preserve"> </w:instrText>
        </w:r>
        <w:r w:rsidR="009819C2">
          <w:rPr>
            <w:webHidden/>
            <w:rtl/>
          </w:rPr>
        </w:r>
        <w:r w:rsidR="009819C2">
          <w:rPr>
            <w:webHidden/>
            <w:rtl/>
          </w:rPr>
          <w:fldChar w:fldCharType="separate"/>
        </w:r>
        <w:r w:rsidR="00FA04D3">
          <w:rPr>
            <w:webHidden/>
            <w:rtl/>
          </w:rPr>
          <w:t>8</w:t>
        </w:r>
        <w:r w:rsidR="009819C2">
          <w:rPr>
            <w:webHidden/>
            <w:rtl/>
          </w:rPr>
          <w:fldChar w:fldCharType="end"/>
        </w:r>
      </w:hyperlink>
    </w:p>
    <w:p w14:paraId="498F2973" w14:textId="44EC16A8" w:rsidR="009819C2" w:rsidRDefault="005A2860">
      <w:pPr>
        <w:pStyle w:val="TOC7"/>
        <w:rPr>
          <w:rFonts w:cstheme="minorBidi"/>
          <w:sz w:val="22"/>
          <w:szCs w:val="22"/>
          <w:rtl/>
        </w:rPr>
      </w:pPr>
      <w:hyperlink w:anchor="_Toc130400187" w:history="1">
        <w:r w:rsidR="009819C2" w:rsidRPr="00314274">
          <w:rPr>
            <w:rStyle w:val="Hyperlink"/>
            <w:rtl/>
          </w:rPr>
          <w:t>ראש יוסף שבת מג ע"ב ד"ה ופריך</w:t>
        </w:r>
        <w:r w:rsidR="009819C2" w:rsidRPr="00314274">
          <w:rPr>
            <w:rStyle w:val="Hyperlink"/>
            <w:rFonts w:ascii="Guttman Hodes" w:hAnsi="Guttman Hodes"/>
            <w:rtl/>
          </w:rPr>
          <w:t xml:space="preserve">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Toc130400187 \h</w:instrText>
        </w:r>
        <w:r w:rsidR="009819C2">
          <w:rPr>
            <w:webHidden/>
            <w:rtl/>
          </w:rPr>
          <w:instrText xml:space="preserve"> </w:instrText>
        </w:r>
        <w:r w:rsidR="009819C2">
          <w:rPr>
            <w:webHidden/>
            <w:rtl/>
          </w:rPr>
        </w:r>
        <w:r w:rsidR="009819C2">
          <w:rPr>
            <w:webHidden/>
            <w:rtl/>
          </w:rPr>
          <w:fldChar w:fldCharType="separate"/>
        </w:r>
        <w:r w:rsidR="00FA04D3">
          <w:rPr>
            <w:webHidden/>
            <w:rtl/>
          </w:rPr>
          <w:t>29</w:t>
        </w:r>
        <w:r w:rsidR="009819C2">
          <w:rPr>
            <w:webHidden/>
            <w:rtl/>
          </w:rPr>
          <w:fldChar w:fldCharType="end"/>
        </w:r>
      </w:hyperlink>
    </w:p>
    <w:p w14:paraId="14360D6D" w14:textId="722CDD48" w:rsidR="009819C2" w:rsidRDefault="005A2860">
      <w:pPr>
        <w:pStyle w:val="TOC7"/>
        <w:rPr>
          <w:rFonts w:cstheme="minorBidi"/>
          <w:sz w:val="22"/>
          <w:szCs w:val="22"/>
          <w:rtl/>
        </w:rPr>
      </w:pPr>
      <w:hyperlink w:anchor="_Toc130400399" w:history="1">
        <w:r w:rsidR="009819C2" w:rsidRPr="00314274">
          <w:rPr>
            <w:rStyle w:val="Hyperlink"/>
            <w:rtl/>
          </w:rPr>
          <w:t>רב נסים גאון שבת ל ב ד"ה ואביך</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Toc130400399 \h</w:instrText>
        </w:r>
        <w:r w:rsidR="009819C2">
          <w:rPr>
            <w:webHidden/>
            <w:rtl/>
          </w:rPr>
          <w:instrText xml:space="preserve"> </w:instrText>
        </w:r>
        <w:r w:rsidR="009819C2">
          <w:rPr>
            <w:webHidden/>
            <w:rtl/>
          </w:rPr>
        </w:r>
        <w:r w:rsidR="009819C2">
          <w:rPr>
            <w:webHidden/>
            <w:rtl/>
          </w:rPr>
          <w:fldChar w:fldCharType="separate"/>
        </w:r>
        <w:r w:rsidR="00FA04D3">
          <w:rPr>
            <w:webHidden/>
            <w:rtl/>
          </w:rPr>
          <w:t>20</w:t>
        </w:r>
        <w:r w:rsidR="009819C2">
          <w:rPr>
            <w:webHidden/>
            <w:rtl/>
          </w:rPr>
          <w:fldChar w:fldCharType="end"/>
        </w:r>
      </w:hyperlink>
    </w:p>
    <w:p w14:paraId="78ADDC12" w14:textId="21658A73" w:rsidR="009819C2" w:rsidRDefault="005A2860">
      <w:pPr>
        <w:pStyle w:val="TOC7"/>
        <w:rPr>
          <w:rFonts w:cstheme="minorBidi"/>
          <w:sz w:val="22"/>
          <w:szCs w:val="22"/>
          <w:rtl/>
        </w:rPr>
      </w:pPr>
      <w:hyperlink w:anchor="_Toc130400527" w:history="1">
        <w:r w:rsidR="009819C2" w:rsidRPr="00314274">
          <w:rPr>
            <w:rStyle w:val="Hyperlink"/>
            <w:rtl/>
          </w:rPr>
          <w:t>רבי עקיבא איגר או"ח סי' רסה ג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Toc130400527 \h</w:instrText>
        </w:r>
        <w:r w:rsidR="009819C2">
          <w:rPr>
            <w:webHidden/>
            <w:rtl/>
          </w:rPr>
          <w:instrText xml:space="preserve"> </w:instrText>
        </w:r>
        <w:r w:rsidR="009819C2">
          <w:rPr>
            <w:webHidden/>
            <w:rtl/>
          </w:rPr>
        </w:r>
        <w:r w:rsidR="009819C2">
          <w:rPr>
            <w:webHidden/>
            <w:rtl/>
          </w:rPr>
          <w:fldChar w:fldCharType="separate"/>
        </w:r>
        <w:r w:rsidR="00FA04D3">
          <w:rPr>
            <w:webHidden/>
            <w:rtl/>
          </w:rPr>
          <w:t>42</w:t>
        </w:r>
        <w:r w:rsidR="009819C2">
          <w:rPr>
            <w:webHidden/>
            <w:rtl/>
          </w:rPr>
          <w:fldChar w:fldCharType="end"/>
        </w:r>
      </w:hyperlink>
    </w:p>
    <w:p w14:paraId="40E097B3" w14:textId="0C4DD950" w:rsidR="009819C2" w:rsidRDefault="005A2860">
      <w:pPr>
        <w:pStyle w:val="TOC7"/>
        <w:rPr>
          <w:rFonts w:cstheme="minorBidi"/>
          <w:sz w:val="22"/>
          <w:szCs w:val="22"/>
          <w:rtl/>
        </w:rPr>
      </w:pPr>
      <w:hyperlink w:anchor="_Toc130400560" w:history="1">
        <w:r w:rsidR="009819C2" w:rsidRPr="00314274">
          <w:rPr>
            <w:rStyle w:val="Hyperlink"/>
            <w:rtl/>
          </w:rPr>
          <w:t>רבי עקיבא איגר או"ח סי' רסה ג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Toc130400560 \h</w:instrText>
        </w:r>
        <w:r w:rsidR="009819C2">
          <w:rPr>
            <w:webHidden/>
            <w:rtl/>
          </w:rPr>
          <w:instrText xml:space="preserve"> </w:instrText>
        </w:r>
        <w:r w:rsidR="009819C2">
          <w:rPr>
            <w:webHidden/>
            <w:rtl/>
          </w:rPr>
        </w:r>
        <w:r w:rsidR="009819C2">
          <w:rPr>
            <w:webHidden/>
            <w:rtl/>
          </w:rPr>
          <w:fldChar w:fldCharType="separate"/>
        </w:r>
        <w:r w:rsidR="00FA04D3">
          <w:rPr>
            <w:webHidden/>
            <w:rtl/>
          </w:rPr>
          <w:t>48</w:t>
        </w:r>
        <w:r w:rsidR="009819C2">
          <w:rPr>
            <w:webHidden/>
            <w:rtl/>
          </w:rPr>
          <w:fldChar w:fldCharType="end"/>
        </w:r>
      </w:hyperlink>
    </w:p>
    <w:p w14:paraId="03287CEE" w14:textId="29878E89" w:rsidR="009819C2" w:rsidRDefault="005A2860">
      <w:pPr>
        <w:pStyle w:val="TOC7"/>
        <w:rPr>
          <w:rFonts w:cstheme="minorBidi"/>
          <w:sz w:val="22"/>
          <w:szCs w:val="22"/>
          <w:rtl/>
        </w:rPr>
      </w:pPr>
      <w:hyperlink w:anchor="_Toc130400747" w:history="1">
        <w:r w:rsidR="009819C2" w:rsidRPr="00314274">
          <w:rPr>
            <w:rStyle w:val="Hyperlink"/>
            <w:rtl/>
          </w:rPr>
          <w:t>רבי עקיבא איגר או"ח סי' רעט (דפוס ישן) מג"א ס"ק יב</w:t>
        </w:r>
        <w:r w:rsidR="009819C2" w:rsidRPr="00314274">
          <w:rPr>
            <w:rStyle w:val="Hyperlink"/>
            <w:rFonts w:cs="Times New Roman"/>
            <w:rtl/>
          </w:rPr>
          <w:t xml:space="preserve">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Toc130400747 \h</w:instrText>
        </w:r>
        <w:r w:rsidR="009819C2">
          <w:rPr>
            <w:webHidden/>
            <w:rtl/>
          </w:rPr>
          <w:instrText xml:space="preserve"> </w:instrText>
        </w:r>
        <w:r w:rsidR="009819C2">
          <w:rPr>
            <w:webHidden/>
            <w:rtl/>
          </w:rPr>
        </w:r>
        <w:r w:rsidR="009819C2">
          <w:rPr>
            <w:webHidden/>
            <w:rtl/>
          </w:rPr>
          <w:fldChar w:fldCharType="separate"/>
        </w:r>
        <w:r w:rsidR="00FA04D3">
          <w:rPr>
            <w:webHidden/>
            <w:rtl/>
          </w:rPr>
          <w:t>82</w:t>
        </w:r>
        <w:r w:rsidR="009819C2">
          <w:rPr>
            <w:webHidden/>
            <w:rtl/>
          </w:rPr>
          <w:fldChar w:fldCharType="end"/>
        </w:r>
      </w:hyperlink>
    </w:p>
    <w:p w14:paraId="434D7434" w14:textId="092EAD08" w:rsidR="009819C2" w:rsidRDefault="005A2860">
      <w:pPr>
        <w:pStyle w:val="TOC7"/>
        <w:rPr>
          <w:rFonts w:cstheme="minorBidi"/>
          <w:sz w:val="22"/>
          <w:szCs w:val="22"/>
          <w:rtl/>
        </w:rPr>
      </w:pPr>
      <w:hyperlink w:anchor="_Toc130400751" w:history="1">
        <w:r w:rsidR="009819C2" w:rsidRPr="00314274">
          <w:rPr>
            <w:rStyle w:val="Hyperlink"/>
            <w:rtl/>
          </w:rPr>
          <w:t>רבי עקיבא איגר או"ח סי' רעט מג"א ס"ק יב</w:t>
        </w:r>
        <w:r w:rsidR="009819C2" w:rsidRPr="00314274">
          <w:rPr>
            <w:rStyle w:val="Hyperlink"/>
            <w:rFonts w:cs="Times New Roman"/>
            <w:rtl/>
          </w:rPr>
          <w:t xml:space="preserve">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Toc130400751 \h</w:instrText>
        </w:r>
        <w:r w:rsidR="009819C2">
          <w:rPr>
            <w:webHidden/>
            <w:rtl/>
          </w:rPr>
          <w:instrText xml:space="preserve"> </w:instrText>
        </w:r>
        <w:r w:rsidR="009819C2">
          <w:rPr>
            <w:webHidden/>
            <w:rtl/>
          </w:rPr>
        </w:r>
        <w:r w:rsidR="009819C2">
          <w:rPr>
            <w:webHidden/>
            <w:rtl/>
          </w:rPr>
          <w:fldChar w:fldCharType="separate"/>
        </w:r>
        <w:r w:rsidR="00FA04D3">
          <w:rPr>
            <w:webHidden/>
            <w:rtl/>
          </w:rPr>
          <w:t>83</w:t>
        </w:r>
        <w:r w:rsidR="009819C2">
          <w:rPr>
            <w:webHidden/>
            <w:rtl/>
          </w:rPr>
          <w:fldChar w:fldCharType="end"/>
        </w:r>
      </w:hyperlink>
    </w:p>
    <w:p w14:paraId="0D6FBC26" w14:textId="3F6E2FF8" w:rsidR="009819C2" w:rsidRDefault="005A2860">
      <w:pPr>
        <w:pStyle w:val="TOC7"/>
        <w:rPr>
          <w:rFonts w:cstheme="minorBidi"/>
          <w:sz w:val="22"/>
          <w:szCs w:val="22"/>
          <w:rtl/>
        </w:rPr>
      </w:pPr>
      <w:hyperlink w:anchor="_Toc130400787" w:history="1">
        <w:r w:rsidR="009819C2" w:rsidRPr="00314274">
          <w:rPr>
            <w:rStyle w:val="Hyperlink"/>
            <w:rtl/>
          </w:rPr>
          <w:t>רבי עקיבא איגר או"ח סי' רעט מג"א סק"ט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Toc130400787 \h</w:instrText>
        </w:r>
        <w:r w:rsidR="009819C2">
          <w:rPr>
            <w:webHidden/>
            <w:rtl/>
          </w:rPr>
          <w:instrText xml:space="preserve"> </w:instrText>
        </w:r>
        <w:r w:rsidR="009819C2">
          <w:rPr>
            <w:webHidden/>
            <w:rtl/>
          </w:rPr>
        </w:r>
        <w:r w:rsidR="009819C2">
          <w:rPr>
            <w:webHidden/>
            <w:rtl/>
          </w:rPr>
          <w:fldChar w:fldCharType="separate"/>
        </w:r>
        <w:r w:rsidR="00FA04D3">
          <w:rPr>
            <w:webHidden/>
            <w:rtl/>
          </w:rPr>
          <w:t>89</w:t>
        </w:r>
        <w:r w:rsidR="009819C2">
          <w:rPr>
            <w:webHidden/>
            <w:rtl/>
          </w:rPr>
          <w:fldChar w:fldCharType="end"/>
        </w:r>
      </w:hyperlink>
    </w:p>
    <w:p w14:paraId="1291AC57" w14:textId="20B8B85A" w:rsidR="009819C2" w:rsidRDefault="005A2860">
      <w:pPr>
        <w:pStyle w:val="TOC7"/>
        <w:rPr>
          <w:rFonts w:cstheme="minorBidi"/>
          <w:sz w:val="22"/>
          <w:szCs w:val="22"/>
          <w:rtl/>
        </w:rPr>
      </w:pPr>
      <w:hyperlink w:anchor="_Toc130401182" w:history="1">
        <w:r w:rsidR="009819C2" w:rsidRPr="00314274">
          <w:rPr>
            <w:rStyle w:val="Hyperlink"/>
            <w:rtl/>
          </w:rPr>
          <w:t>רבי עקיבא איגר או"ח סי' שח סעיף לא מג"א ס"ק נו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Toc130401182 \h</w:instrText>
        </w:r>
        <w:r w:rsidR="009819C2">
          <w:rPr>
            <w:webHidden/>
            <w:rtl/>
          </w:rPr>
          <w:instrText xml:space="preserve"> </w:instrText>
        </w:r>
        <w:r w:rsidR="009819C2">
          <w:rPr>
            <w:webHidden/>
            <w:rtl/>
          </w:rPr>
        </w:r>
        <w:r w:rsidR="009819C2">
          <w:rPr>
            <w:webHidden/>
            <w:rtl/>
          </w:rPr>
          <w:fldChar w:fldCharType="separate"/>
        </w:r>
        <w:r w:rsidR="00FA04D3">
          <w:rPr>
            <w:webHidden/>
            <w:rtl/>
          </w:rPr>
          <w:t>169</w:t>
        </w:r>
        <w:r w:rsidR="009819C2">
          <w:rPr>
            <w:webHidden/>
            <w:rtl/>
          </w:rPr>
          <w:fldChar w:fldCharType="end"/>
        </w:r>
      </w:hyperlink>
    </w:p>
    <w:p w14:paraId="798D315C" w14:textId="30DC2E8C" w:rsidR="009819C2" w:rsidRDefault="005A2860">
      <w:pPr>
        <w:pStyle w:val="TOC7"/>
        <w:rPr>
          <w:rFonts w:cstheme="minorBidi"/>
          <w:sz w:val="22"/>
          <w:szCs w:val="22"/>
          <w:rtl/>
        </w:rPr>
      </w:pPr>
      <w:hyperlink w:anchor="_Toc130400598" w:history="1">
        <w:r w:rsidR="009819C2" w:rsidRPr="00314274">
          <w:rPr>
            <w:rStyle w:val="Hyperlink"/>
            <w:rtl/>
          </w:rPr>
          <w:t>רבי עקיבא איגר או"ח סי' שי על המג"א סק"ז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Toc130400598 \h</w:instrText>
        </w:r>
        <w:r w:rsidR="009819C2">
          <w:rPr>
            <w:webHidden/>
            <w:rtl/>
          </w:rPr>
          <w:instrText xml:space="preserve"> </w:instrText>
        </w:r>
        <w:r w:rsidR="009819C2">
          <w:rPr>
            <w:webHidden/>
            <w:rtl/>
          </w:rPr>
        </w:r>
        <w:r w:rsidR="009819C2">
          <w:rPr>
            <w:webHidden/>
            <w:rtl/>
          </w:rPr>
          <w:fldChar w:fldCharType="separate"/>
        </w:r>
        <w:r w:rsidR="00FA04D3">
          <w:rPr>
            <w:webHidden/>
            <w:rtl/>
          </w:rPr>
          <w:t>55</w:t>
        </w:r>
        <w:r w:rsidR="009819C2">
          <w:rPr>
            <w:webHidden/>
            <w:rtl/>
          </w:rPr>
          <w:fldChar w:fldCharType="end"/>
        </w:r>
      </w:hyperlink>
    </w:p>
    <w:p w14:paraId="38AB999F" w14:textId="34561986" w:rsidR="009819C2" w:rsidRDefault="005A2860">
      <w:pPr>
        <w:pStyle w:val="TOC7"/>
        <w:rPr>
          <w:rFonts w:cstheme="minorBidi"/>
          <w:sz w:val="22"/>
          <w:szCs w:val="22"/>
          <w:rtl/>
        </w:rPr>
      </w:pPr>
      <w:hyperlink w:anchor="_Toc130400374" w:history="1">
        <w:r w:rsidR="009819C2" w:rsidRPr="00314274">
          <w:rPr>
            <w:rStyle w:val="Hyperlink"/>
            <w:rtl/>
          </w:rPr>
          <w:t>רבי עקיבא איגר או"ח סימן רסו סעיף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Toc130400374 \h</w:instrText>
        </w:r>
        <w:r w:rsidR="009819C2">
          <w:rPr>
            <w:webHidden/>
            <w:rtl/>
          </w:rPr>
          <w:instrText xml:space="preserve"> </w:instrText>
        </w:r>
        <w:r w:rsidR="009819C2">
          <w:rPr>
            <w:webHidden/>
            <w:rtl/>
          </w:rPr>
        </w:r>
        <w:r w:rsidR="009819C2">
          <w:rPr>
            <w:webHidden/>
            <w:rtl/>
          </w:rPr>
          <w:fldChar w:fldCharType="separate"/>
        </w:r>
        <w:r w:rsidR="00FA04D3">
          <w:rPr>
            <w:webHidden/>
            <w:rtl/>
          </w:rPr>
          <w:t>17</w:t>
        </w:r>
        <w:r w:rsidR="009819C2">
          <w:rPr>
            <w:webHidden/>
            <w:rtl/>
          </w:rPr>
          <w:fldChar w:fldCharType="end"/>
        </w:r>
      </w:hyperlink>
    </w:p>
    <w:p w14:paraId="2A3144B3" w14:textId="29A7A969" w:rsidR="009819C2" w:rsidRDefault="005A2860">
      <w:pPr>
        <w:pStyle w:val="TOC7"/>
        <w:rPr>
          <w:rFonts w:cstheme="minorBidi"/>
          <w:sz w:val="22"/>
          <w:szCs w:val="22"/>
          <w:rtl/>
        </w:rPr>
      </w:pPr>
      <w:hyperlink w:anchor="_Toc130400495" w:history="1">
        <w:r w:rsidR="009819C2" w:rsidRPr="00314274">
          <w:rPr>
            <w:rStyle w:val="Hyperlink"/>
            <w:rtl/>
          </w:rPr>
          <w:t>רבי עקיבא איגר או"ח סימן שי סעיף ז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Toc130400495 \h</w:instrText>
        </w:r>
        <w:r w:rsidR="009819C2">
          <w:rPr>
            <w:webHidden/>
            <w:rtl/>
          </w:rPr>
          <w:instrText xml:space="preserve"> </w:instrText>
        </w:r>
        <w:r w:rsidR="009819C2">
          <w:rPr>
            <w:webHidden/>
            <w:rtl/>
          </w:rPr>
        </w:r>
        <w:r w:rsidR="009819C2">
          <w:rPr>
            <w:webHidden/>
            <w:rtl/>
          </w:rPr>
          <w:fldChar w:fldCharType="separate"/>
        </w:r>
        <w:r w:rsidR="00FA04D3">
          <w:rPr>
            <w:webHidden/>
            <w:rtl/>
          </w:rPr>
          <w:t>34</w:t>
        </w:r>
        <w:r w:rsidR="009819C2">
          <w:rPr>
            <w:webHidden/>
            <w:rtl/>
          </w:rPr>
          <w:fldChar w:fldCharType="end"/>
        </w:r>
      </w:hyperlink>
    </w:p>
    <w:p w14:paraId="3F255BFF" w14:textId="446F1A7D" w:rsidR="009819C2" w:rsidRDefault="005A2860">
      <w:pPr>
        <w:pStyle w:val="TOC7"/>
        <w:rPr>
          <w:rFonts w:cstheme="minorBidi"/>
          <w:sz w:val="22"/>
          <w:szCs w:val="22"/>
          <w:rtl/>
        </w:rPr>
      </w:pPr>
      <w:hyperlink w:anchor="_Toc130400373" w:history="1">
        <w:r w:rsidR="009819C2" w:rsidRPr="00314274">
          <w:rPr>
            <w:rStyle w:val="Hyperlink"/>
            <w:rtl/>
          </w:rPr>
          <w:t>רבי עקיבא איגר או"ח סימן שיא סעיף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Toc130400373 \h</w:instrText>
        </w:r>
        <w:r w:rsidR="009819C2">
          <w:rPr>
            <w:webHidden/>
            <w:rtl/>
          </w:rPr>
          <w:instrText xml:space="preserve"> </w:instrText>
        </w:r>
        <w:r w:rsidR="009819C2">
          <w:rPr>
            <w:webHidden/>
            <w:rtl/>
          </w:rPr>
        </w:r>
        <w:r w:rsidR="009819C2">
          <w:rPr>
            <w:webHidden/>
            <w:rtl/>
          </w:rPr>
          <w:fldChar w:fldCharType="separate"/>
        </w:r>
        <w:r w:rsidR="00FA04D3">
          <w:rPr>
            <w:webHidden/>
            <w:rtl/>
          </w:rPr>
          <w:t>17</w:t>
        </w:r>
        <w:r w:rsidR="009819C2">
          <w:rPr>
            <w:webHidden/>
            <w:rtl/>
          </w:rPr>
          <w:fldChar w:fldCharType="end"/>
        </w:r>
      </w:hyperlink>
    </w:p>
    <w:p w14:paraId="17471EBB" w14:textId="4D12544F" w:rsidR="009819C2" w:rsidRDefault="005A2860">
      <w:pPr>
        <w:pStyle w:val="TOC7"/>
        <w:rPr>
          <w:rFonts w:cstheme="minorBidi"/>
          <w:sz w:val="22"/>
          <w:szCs w:val="22"/>
          <w:rtl/>
        </w:rPr>
      </w:pPr>
      <w:hyperlink w:anchor="_Toc130400378" w:history="1">
        <w:r w:rsidR="009819C2" w:rsidRPr="00314274">
          <w:rPr>
            <w:rStyle w:val="Hyperlink"/>
            <w:rtl/>
          </w:rPr>
          <w:t>רבי עקיבא איגר או"ח סימן שיא סעיף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Toc130400378 \h</w:instrText>
        </w:r>
        <w:r w:rsidR="009819C2">
          <w:rPr>
            <w:webHidden/>
            <w:rtl/>
          </w:rPr>
          <w:instrText xml:space="preserve"> </w:instrText>
        </w:r>
        <w:r w:rsidR="009819C2">
          <w:rPr>
            <w:webHidden/>
            <w:rtl/>
          </w:rPr>
        </w:r>
        <w:r w:rsidR="009819C2">
          <w:rPr>
            <w:webHidden/>
            <w:rtl/>
          </w:rPr>
          <w:fldChar w:fldCharType="separate"/>
        </w:r>
        <w:r w:rsidR="00FA04D3">
          <w:rPr>
            <w:webHidden/>
            <w:rtl/>
          </w:rPr>
          <w:t>18</w:t>
        </w:r>
        <w:r w:rsidR="009819C2">
          <w:rPr>
            <w:webHidden/>
            <w:rtl/>
          </w:rPr>
          <w:fldChar w:fldCharType="end"/>
        </w:r>
      </w:hyperlink>
    </w:p>
    <w:p w14:paraId="1E729E4A" w14:textId="566D4F1D" w:rsidR="009819C2" w:rsidRDefault="005A2860">
      <w:pPr>
        <w:pStyle w:val="TOC7"/>
        <w:rPr>
          <w:rFonts w:cstheme="minorBidi"/>
          <w:sz w:val="22"/>
          <w:szCs w:val="22"/>
          <w:rtl/>
        </w:rPr>
      </w:pPr>
      <w:hyperlink w:anchor="_Toc130400052" w:history="1">
        <w:r w:rsidR="009819C2" w:rsidRPr="00314274">
          <w:rPr>
            <w:rStyle w:val="Hyperlink"/>
            <w:rtl/>
          </w:rPr>
          <w:t>רבי עקיבא איגר אורח חיים סימן רסה סעיף ג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Toc130400052 \h</w:instrText>
        </w:r>
        <w:r w:rsidR="009819C2">
          <w:rPr>
            <w:webHidden/>
            <w:rtl/>
          </w:rPr>
          <w:instrText xml:space="preserve"> </w:instrText>
        </w:r>
        <w:r w:rsidR="009819C2">
          <w:rPr>
            <w:webHidden/>
            <w:rtl/>
          </w:rPr>
        </w:r>
        <w:r w:rsidR="009819C2">
          <w:rPr>
            <w:webHidden/>
            <w:rtl/>
          </w:rPr>
          <w:fldChar w:fldCharType="separate"/>
        </w:r>
        <w:r w:rsidR="00FA04D3">
          <w:rPr>
            <w:webHidden/>
            <w:rtl/>
          </w:rPr>
          <w:t>11</w:t>
        </w:r>
        <w:r w:rsidR="009819C2">
          <w:rPr>
            <w:webHidden/>
            <w:rtl/>
          </w:rPr>
          <w:fldChar w:fldCharType="end"/>
        </w:r>
      </w:hyperlink>
    </w:p>
    <w:p w14:paraId="2E2F32C2" w14:textId="7CC732BC" w:rsidR="009819C2" w:rsidRDefault="005A2860">
      <w:pPr>
        <w:pStyle w:val="TOC7"/>
        <w:rPr>
          <w:rFonts w:cstheme="minorBidi"/>
          <w:sz w:val="22"/>
          <w:szCs w:val="22"/>
          <w:rtl/>
        </w:rPr>
      </w:pPr>
      <w:hyperlink w:anchor="_Toc130400055" w:history="1">
        <w:r w:rsidR="009819C2" w:rsidRPr="00314274">
          <w:rPr>
            <w:rStyle w:val="Hyperlink"/>
            <w:rtl/>
          </w:rPr>
          <w:t>רבי עקיבא איגר אורח חיים סימן רסה סעיף ג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Toc130400055 \h</w:instrText>
        </w:r>
        <w:r w:rsidR="009819C2">
          <w:rPr>
            <w:webHidden/>
            <w:rtl/>
          </w:rPr>
          <w:instrText xml:space="preserve"> </w:instrText>
        </w:r>
        <w:r w:rsidR="009819C2">
          <w:rPr>
            <w:webHidden/>
            <w:rtl/>
          </w:rPr>
        </w:r>
        <w:r w:rsidR="009819C2">
          <w:rPr>
            <w:webHidden/>
            <w:rtl/>
          </w:rPr>
          <w:fldChar w:fldCharType="separate"/>
        </w:r>
        <w:r w:rsidR="00FA04D3">
          <w:rPr>
            <w:webHidden/>
            <w:rtl/>
          </w:rPr>
          <w:t>11</w:t>
        </w:r>
        <w:r w:rsidR="009819C2">
          <w:rPr>
            <w:webHidden/>
            <w:rtl/>
          </w:rPr>
          <w:fldChar w:fldCharType="end"/>
        </w:r>
      </w:hyperlink>
    </w:p>
    <w:p w14:paraId="63BB06F4" w14:textId="6B9CC1DE" w:rsidR="009819C2" w:rsidRDefault="005A2860">
      <w:pPr>
        <w:pStyle w:val="TOC7"/>
        <w:rPr>
          <w:rFonts w:cstheme="minorBidi"/>
          <w:sz w:val="22"/>
          <w:szCs w:val="22"/>
          <w:rtl/>
        </w:rPr>
      </w:pPr>
      <w:hyperlink w:anchor="_Toc130400725" w:history="1">
        <w:r w:rsidR="009819C2" w:rsidRPr="00314274">
          <w:rPr>
            <w:rStyle w:val="Hyperlink"/>
            <w:rtl/>
          </w:rPr>
          <w:t>רבי עקיבא איגר אורח חיים סימן שט על המג"א ס"ק ו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Toc130400725 \h</w:instrText>
        </w:r>
        <w:r w:rsidR="009819C2">
          <w:rPr>
            <w:webHidden/>
            <w:rtl/>
          </w:rPr>
          <w:instrText xml:space="preserve"> </w:instrText>
        </w:r>
        <w:r w:rsidR="009819C2">
          <w:rPr>
            <w:webHidden/>
            <w:rtl/>
          </w:rPr>
        </w:r>
        <w:r w:rsidR="009819C2">
          <w:rPr>
            <w:webHidden/>
            <w:rtl/>
          </w:rPr>
          <w:fldChar w:fldCharType="separate"/>
        </w:r>
        <w:r w:rsidR="00FA04D3">
          <w:rPr>
            <w:webHidden/>
            <w:rtl/>
          </w:rPr>
          <w:t>77</w:t>
        </w:r>
        <w:r w:rsidR="009819C2">
          <w:rPr>
            <w:webHidden/>
            <w:rtl/>
          </w:rPr>
          <w:fldChar w:fldCharType="end"/>
        </w:r>
      </w:hyperlink>
    </w:p>
    <w:p w14:paraId="1906AD9D" w14:textId="0BEA9BDB" w:rsidR="009819C2" w:rsidRDefault="005A2860">
      <w:pPr>
        <w:pStyle w:val="TOC7"/>
        <w:rPr>
          <w:rFonts w:cstheme="minorBidi"/>
          <w:sz w:val="22"/>
          <w:szCs w:val="22"/>
          <w:rtl/>
        </w:rPr>
      </w:pPr>
      <w:hyperlink w:anchor="_Toc130400986" w:history="1">
        <w:r w:rsidR="009819C2" w:rsidRPr="00314274">
          <w:rPr>
            <w:rStyle w:val="Hyperlink"/>
            <w:rtl/>
          </w:rPr>
          <w:t>רבי עקיבא איגר ביצה ג' ע"א על רש"י ד"ה ויתלוש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Toc130400986 \h</w:instrText>
        </w:r>
        <w:r w:rsidR="009819C2">
          <w:rPr>
            <w:webHidden/>
            <w:rtl/>
          </w:rPr>
          <w:instrText xml:space="preserve"> </w:instrText>
        </w:r>
        <w:r w:rsidR="009819C2">
          <w:rPr>
            <w:webHidden/>
            <w:rtl/>
          </w:rPr>
        </w:r>
        <w:r w:rsidR="009819C2">
          <w:rPr>
            <w:webHidden/>
            <w:rtl/>
          </w:rPr>
          <w:fldChar w:fldCharType="separate"/>
        </w:r>
        <w:r w:rsidR="00FA04D3">
          <w:rPr>
            <w:webHidden/>
            <w:rtl/>
          </w:rPr>
          <w:t>125</w:t>
        </w:r>
        <w:r w:rsidR="009819C2">
          <w:rPr>
            <w:webHidden/>
            <w:rtl/>
          </w:rPr>
          <w:fldChar w:fldCharType="end"/>
        </w:r>
      </w:hyperlink>
    </w:p>
    <w:p w14:paraId="303F13E3" w14:textId="720C2286" w:rsidR="009819C2" w:rsidRDefault="005A2860">
      <w:pPr>
        <w:pStyle w:val="TOC7"/>
        <w:rPr>
          <w:rFonts w:cstheme="minorBidi"/>
          <w:sz w:val="22"/>
          <w:szCs w:val="22"/>
          <w:rtl/>
        </w:rPr>
      </w:pPr>
      <w:hyperlink w:anchor="_Toc130400711" w:history="1">
        <w:r w:rsidR="009819C2" w:rsidRPr="00314274">
          <w:rPr>
            <w:rStyle w:val="Hyperlink"/>
            <w:rtl/>
          </w:rPr>
          <w:t>רבי עקיבא איגר ביצה כ"א ע"ב ד"ה וחשבתי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Toc130400711 \h</w:instrText>
        </w:r>
        <w:r w:rsidR="009819C2">
          <w:rPr>
            <w:webHidden/>
            <w:rtl/>
          </w:rPr>
          <w:instrText xml:space="preserve"> </w:instrText>
        </w:r>
        <w:r w:rsidR="009819C2">
          <w:rPr>
            <w:webHidden/>
            <w:rtl/>
          </w:rPr>
        </w:r>
        <w:r w:rsidR="009819C2">
          <w:rPr>
            <w:webHidden/>
            <w:rtl/>
          </w:rPr>
          <w:fldChar w:fldCharType="separate"/>
        </w:r>
        <w:r w:rsidR="00FA04D3">
          <w:rPr>
            <w:webHidden/>
            <w:rtl/>
          </w:rPr>
          <w:t>76</w:t>
        </w:r>
        <w:r w:rsidR="009819C2">
          <w:rPr>
            <w:webHidden/>
            <w:rtl/>
          </w:rPr>
          <w:fldChar w:fldCharType="end"/>
        </w:r>
      </w:hyperlink>
    </w:p>
    <w:p w14:paraId="7EEAB99D" w14:textId="3BEE7B51" w:rsidR="009819C2" w:rsidRDefault="005A2860">
      <w:pPr>
        <w:pStyle w:val="TOC7"/>
        <w:rPr>
          <w:rFonts w:cstheme="minorBidi"/>
          <w:sz w:val="22"/>
          <w:szCs w:val="22"/>
          <w:rtl/>
        </w:rPr>
      </w:pPr>
      <w:hyperlink w:anchor="_Toc130400709" w:history="1">
        <w:r w:rsidR="009819C2" w:rsidRPr="00314274">
          <w:rPr>
            <w:rStyle w:val="Hyperlink"/>
            <w:rtl/>
          </w:rPr>
          <w:t>רבי עקיבא איגר ביצה כ"א ע"ב ד"ה ולטלטלינהו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Toc130400709 \h</w:instrText>
        </w:r>
        <w:r w:rsidR="009819C2">
          <w:rPr>
            <w:webHidden/>
            <w:rtl/>
          </w:rPr>
          <w:instrText xml:space="preserve"> </w:instrText>
        </w:r>
        <w:r w:rsidR="009819C2">
          <w:rPr>
            <w:webHidden/>
            <w:rtl/>
          </w:rPr>
        </w:r>
        <w:r w:rsidR="009819C2">
          <w:rPr>
            <w:webHidden/>
            <w:rtl/>
          </w:rPr>
          <w:fldChar w:fldCharType="separate"/>
        </w:r>
        <w:r w:rsidR="00FA04D3">
          <w:rPr>
            <w:webHidden/>
            <w:rtl/>
          </w:rPr>
          <w:t>75</w:t>
        </w:r>
        <w:r w:rsidR="009819C2">
          <w:rPr>
            <w:webHidden/>
            <w:rtl/>
          </w:rPr>
          <w:fldChar w:fldCharType="end"/>
        </w:r>
      </w:hyperlink>
    </w:p>
    <w:p w14:paraId="0DDFA730" w14:textId="0CC95E40" w:rsidR="009819C2" w:rsidRDefault="005A2860">
      <w:pPr>
        <w:pStyle w:val="TOC7"/>
        <w:rPr>
          <w:rFonts w:cstheme="minorBidi"/>
          <w:sz w:val="22"/>
          <w:szCs w:val="22"/>
          <w:rtl/>
        </w:rPr>
      </w:pPr>
      <w:hyperlink w:anchor="_Toc130400710" w:history="1">
        <w:r w:rsidR="009819C2" w:rsidRPr="00314274">
          <w:rPr>
            <w:rStyle w:val="Hyperlink"/>
            <w:rtl/>
          </w:rPr>
          <w:t>רבי עקיבא איגר ביצה כ"א ע"ב ד"ה עוד קשה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Toc130400710 \h</w:instrText>
        </w:r>
        <w:r w:rsidR="009819C2">
          <w:rPr>
            <w:webHidden/>
            <w:rtl/>
          </w:rPr>
          <w:instrText xml:space="preserve"> </w:instrText>
        </w:r>
        <w:r w:rsidR="009819C2">
          <w:rPr>
            <w:webHidden/>
            <w:rtl/>
          </w:rPr>
        </w:r>
        <w:r w:rsidR="009819C2">
          <w:rPr>
            <w:webHidden/>
            <w:rtl/>
          </w:rPr>
          <w:fldChar w:fldCharType="separate"/>
        </w:r>
        <w:r w:rsidR="00FA04D3">
          <w:rPr>
            <w:webHidden/>
            <w:rtl/>
          </w:rPr>
          <w:t>76</w:t>
        </w:r>
        <w:r w:rsidR="009819C2">
          <w:rPr>
            <w:webHidden/>
            <w:rtl/>
          </w:rPr>
          <w:fldChar w:fldCharType="end"/>
        </w:r>
      </w:hyperlink>
    </w:p>
    <w:p w14:paraId="581D8652" w14:textId="170F0922" w:rsidR="009819C2" w:rsidRDefault="005A2860">
      <w:pPr>
        <w:pStyle w:val="TOC7"/>
        <w:rPr>
          <w:rFonts w:cstheme="minorBidi"/>
          <w:sz w:val="22"/>
          <w:szCs w:val="22"/>
          <w:rtl/>
        </w:rPr>
      </w:pPr>
      <w:hyperlink w:anchor="_Toc130400005" w:history="1">
        <w:r w:rsidR="009819C2" w:rsidRPr="00314274">
          <w:rPr>
            <w:rStyle w:val="Hyperlink"/>
            <w:rtl/>
          </w:rPr>
          <w:t>רבי עקיבא איגר גלהש"ס שבת מב ע"ב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Toc130400005 \h</w:instrText>
        </w:r>
        <w:r w:rsidR="009819C2">
          <w:rPr>
            <w:webHidden/>
            <w:rtl/>
          </w:rPr>
          <w:instrText xml:space="preserve"> </w:instrText>
        </w:r>
        <w:r w:rsidR="009819C2">
          <w:rPr>
            <w:webHidden/>
            <w:rtl/>
          </w:rPr>
        </w:r>
        <w:r w:rsidR="009819C2">
          <w:rPr>
            <w:webHidden/>
            <w:rtl/>
          </w:rPr>
          <w:fldChar w:fldCharType="separate"/>
        </w:r>
        <w:r w:rsidR="00FA04D3">
          <w:rPr>
            <w:webHidden/>
            <w:rtl/>
          </w:rPr>
          <w:t>5</w:t>
        </w:r>
        <w:r w:rsidR="009819C2">
          <w:rPr>
            <w:webHidden/>
            <w:rtl/>
          </w:rPr>
          <w:fldChar w:fldCharType="end"/>
        </w:r>
      </w:hyperlink>
    </w:p>
    <w:p w14:paraId="7FB6E63B" w14:textId="0354A2DE" w:rsidR="009819C2" w:rsidRDefault="005A2860">
      <w:pPr>
        <w:pStyle w:val="TOC7"/>
        <w:rPr>
          <w:rFonts w:cstheme="minorBidi"/>
          <w:sz w:val="22"/>
          <w:szCs w:val="22"/>
          <w:rtl/>
        </w:rPr>
      </w:pPr>
      <w:hyperlink w:anchor="_Toc130400120" w:history="1">
        <w:r w:rsidR="009819C2" w:rsidRPr="00314274">
          <w:rPr>
            <w:rStyle w:val="Hyperlink"/>
            <w:rtl/>
          </w:rPr>
          <w:t>רבי עקיבא איגר גליון הש"ס שבת דף מג עמוד ב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Toc130400120 \h</w:instrText>
        </w:r>
        <w:r w:rsidR="009819C2">
          <w:rPr>
            <w:webHidden/>
            <w:rtl/>
          </w:rPr>
          <w:instrText xml:space="preserve"> </w:instrText>
        </w:r>
        <w:r w:rsidR="009819C2">
          <w:rPr>
            <w:webHidden/>
            <w:rtl/>
          </w:rPr>
        </w:r>
        <w:r w:rsidR="009819C2">
          <w:rPr>
            <w:webHidden/>
            <w:rtl/>
          </w:rPr>
          <w:fldChar w:fldCharType="separate"/>
        </w:r>
        <w:r w:rsidR="00FA04D3">
          <w:rPr>
            <w:webHidden/>
            <w:rtl/>
          </w:rPr>
          <w:t>22</w:t>
        </w:r>
        <w:r w:rsidR="009819C2">
          <w:rPr>
            <w:webHidden/>
            <w:rtl/>
          </w:rPr>
          <w:fldChar w:fldCharType="end"/>
        </w:r>
      </w:hyperlink>
    </w:p>
    <w:p w14:paraId="26AB5B99" w14:textId="45F7F7E9" w:rsidR="009819C2" w:rsidRDefault="005A2860">
      <w:pPr>
        <w:pStyle w:val="TOC7"/>
        <w:rPr>
          <w:rFonts w:cstheme="minorBidi"/>
          <w:sz w:val="22"/>
          <w:szCs w:val="22"/>
          <w:rtl/>
        </w:rPr>
      </w:pPr>
      <w:hyperlink w:anchor="_Toc130400752" w:history="1">
        <w:r w:rsidR="009819C2" w:rsidRPr="00314274">
          <w:rPr>
            <w:rStyle w:val="Hyperlink"/>
            <w:rtl/>
          </w:rPr>
          <w:t>רבי עקיבא איגר הג' שו"ע או"ח סי' שח סעיף א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Toc130400752 \h</w:instrText>
        </w:r>
        <w:r w:rsidR="009819C2">
          <w:rPr>
            <w:webHidden/>
            <w:rtl/>
          </w:rPr>
          <w:instrText xml:space="preserve"> </w:instrText>
        </w:r>
        <w:r w:rsidR="009819C2">
          <w:rPr>
            <w:webHidden/>
            <w:rtl/>
          </w:rPr>
        </w:r>
        <w:r w:rsidR="009819C2">
          <w:rPr>
            <w:webHidden/>
            <w:rtl/>
          </w:rPr>
          <w:fldChar w:fldCharType="separate"/>
        </w:r>
        <w:r w:rsidR="00FA04D3">
          <w:rPr>
            <w:webHidden/>
            <w:rtl/>
          </w:rPr>
          <w:t>84</w:t>
        </w:r>
        <w:r w:rsidR="009819C2">
          <w:rPr>
            <w:webHidden/>
            <w:rtl/>
          </w:rPr>
          <w:fldChar w:fldCharType="end"/>
        </w:r>
      </w:hyperlink>
    </w:p>
    <w:p w14:paraId="16E5C14B" w14:textId="5B7E16A6" w:rsidR="009819C2" w:rsidRDefault="005A2860">
      <w:pPr>
        <w:pStyle w:val="TOC7"/>
        <w:rPr>
          <w:rFonts w:cstheme="minorBidi"/>
          <w:sz w:val="22"/>
          <w:szCs w:val="22"/>
          <w:rtl/>
        </w:rPr>
      </w:pPr>
      <w:hyperlink w:anchor="_Toc130400308" w:history="1">
        <w:r w:rsidR="009819C2" w:rsidRPr="00314274">
          <w:rPr>
            <w:rStyle w:val="Hyperlink"/>
            <w:rtl/>
          </w:rPr>
          <w:t>רבי עקיבא איגר הג' שו"ע או"ח סימן שט סעיף ד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Toc130400308 \h</w:instrText>
        </w:r>
        <w:r w:rsidR="009819C2">
          <w:rPr>
            <w:webHidden/>
            <w:rtl/>
          </w:rPr>
          <w:instrText xml:space="preserve"> </w:instrText>
        </w:r>
        <w:r w:rsidR="009819C2">
          <w:rPr>
            <w:webHidden/>
            <w:rtl/>
          </w:rPr>
        </w:r>
        <w:r w:rsidR="009819C2">
          <w:rPr>
            <w:webHidden/>
            <w:rtl/>
          </w:rPr>
          <w:fldChar w:fldCharType="separate"/>
        </w:r>
        <w:r w:rsidR="00FA04D3">
          <w:rPr>
            <w:webHidden/>
            <w:rtl/>
          </w:rPr>
          <w:t>6</w:t>
        </w:r>
        <w:r w:rsidR="009819C2">
          <w:rPr>
            <w:webHidden/>
            <w:rtl/>
          </w:rPr>
          <w:fldChar w:fldCharType="end"/>
        </w:r>
      </w:hyperlink>
    </w:p>
    <w:p w14:paraId="07352361" w14:textId="6BD344BE" w:rsidR="009819C2" w:rsidRDefault="005A2860">
      <w:pPr>
        <w:pStyle w:val="TOC7"/>
        <w:rPr>
          <w:rFonts w:cstheme="minorBidi"/>
          <w:sz w:val="22"/>
          <w:szCs w:val="22"/>
          <w:rtl/>
        </w:rPr>
      </w:pPr>
      <w:hyperlink w:anchor="_Toc130400626" w:history="1">
        <w:r w:rsidR="009819C2" w:rsidRPr="00314274">
          <w:rPr>
            <w:rStyle w:val="Hyperlink"/>
            <w:rtl/>
          </w:rPr>
          <w:t>רבי עקיבא איגר הג' שו"ע או"ח סימן שט סעיף ד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Toc130400626 \h</w:instrText>
        </w:r>
        <w:r w:rsidR="009819C2">
          <w:rPr>
            <w:webHidden/>
            <w:rtl/>
          </w:rPr>
          <w:instrText xml:space="preserve"> </w:instrText>
        </w:r>
        <w:r w:rsidR="009819C2">
          <w:rPr>
            <w:webHidden/>
            <w:rtl/>
          </w:rPr>
        </w:r>
        <w:r w:rsidR="009819C2">
          <w:rPr>
            <w:webHidden/>
            <w:rtl/>
          </w:rPr>
          <w:fldChar w:fldCharType="separate"/>
        </w:r>
        <w:r w:rsidR="00FA04D3">
          <w:rPr>
            <w:webHidden/>
            <w:rtl/>
          </w:rPr>
          <w:t>60</w:t>
        </w:r>
        <w:r w:rsidR="009819C2">
          <w:rPr>
            <w:webHidden/>
            <w:rtl/>
          </w:rPr>
          <w:fldChar w:fldCharType="end"/>
        </w:r>
      </w:hyperlink>
    </w:p>
    <w:p w14:paraId="1C9AFE82" w14:textId="7E1CE83B" w:rsidR="009819C2" w:rsidRDefault="005A2860">
      <w:pPr>
        <w:pStyle w:val="TOC7"/>
        <w:rPr>
          <w:rFonts w:cstheme="minorBidi"/>
          <w:sz w:val="22"/>
          <w:szCs w:val="22"/>
          <w:rtl/>
        </w:rPr>
      </w:pPr>
      <w:hyperlink w:anchor="_Toc130401155" w:history="1">
        <w:r w:rsidR="009819C2" w:rsidRPr="00314274">
          <w:rPr>
            <w:rStyle w:val="Hyperlink"/>
            <w:rtl/>
          </w:rPr>
          <w:t>רבי עקיבא איגר חולין ט"ו ע"א ד"ה ודע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Toc130401155 \h</w:instrText>
        </w:r>
        <w:r w:rsidR="009819C2">
          <w:rPr>
            <w:webHidden/>
            <w:rtl/>
          </w:rPr>
          <w:instrText xml:space="preserve"> </w:instrText>
        </w:r>
        <w:r w:rsidR="009819C2">
          <w:rPr>
            <w:webHidden/>
            <w:rtl/>
          </w:rPr>
        </w:r>
        <w:r w:rsidR="009819C2">
          <w:rPr>
            <w:webHidden/>
            <w:rtl/>
          </w:rPr>
          <w:fldChar w:fldCharType="separate"/>
        </w:r>
        <w:r w:rsidR="00FA04D3">
          <w:rPr>
            <w:webHidden/>
            <w:rtl/>
          </w:rPr>
          <w:t>164</w:t>
        </w:r>
        <w:r w:rsidR="009819C2">
          <w:rPr>
            <w:webHidden/>
            <w:rtl/>
          </w:rPr>
          <w:fldChar w:fldCharType="end"/>
        </w:r>
      </w:hyperlink>
    </w:p>
    <w:p w14:paraId="01227289" w14:textId="20FEC44F" w:rsidR="009819C2" w:rsidRDefault="005A2860">
      <w:pPr>
        <w:pStyle w:val="TOC7"/>
        <w:rPr>
          <w:rFonts w:cstheme="minorBidi"/>
          <w:sz w:val="22"/>
          <w:szCs w:val="22"/>
          <w:rtl/>
        </w:rPr>
      </w:pPr>
      <w:hyperlink w:anchor="_Toc130401110" w:history="1">
        <w:r w:rsidR="009819C2" w:rsidRPr="00314274">
          <w:rPr>
            <w:rStyle w:val="Hyperlink"/>
            <w:rtl/>
          </w:rPr>
          <w:t>רבי עקיבא איגר חולין י"ד ע"א ד"ה אבל האמת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Toc130401110 \h</w:instrText>
        </w:r>
        <w:r w:rsidR="009819C2">
          <w:rPr>
            <w:webHidden/>
            <w:rtl/>
          </w:rPr>
          <w:instrText xml:space="preserve"> </w:instrText>
        </w:r>
        <w:r w:rsidR="009819C2">
          <w:rPr>
            <w:webHidden/>
            <w:rtl/>
          </w:rPr>
        </w:r>
        <w:r w:rsidR="009819C2">
          <w:rPr>
            <w:webHidden/>
            <w:rtl/>
          </w:rPr>
          <w:fldChar w:fldCharType="separate"/>
        </w:r>
        <w:r w:rsidR="00FA04D3">
          <w:rPr>
            <w:webHidden/>
            <w:rtl/>
          </w:rPr>
          <w:t>151</w:t>
        </w:r>
        <w:r w:rsidR="009819C2">
          <w:rPr>
            <w:webHidden/>
            <w:rtl/>
          </w:rPr>
          <w:fldChar w:fldCharType="end"/>
        </w:r>
      </w:hyperlink>
    </w:p>
    <w:p w14:paraId="219092D1" w14:textId="56E9FFD5" w:rsidR="009819C2" w:rsidRDefault="005A2860">
      <w:pPr>
        <w:pStyle w:val="TOC7"/>
        <w:rPr>
          <w:rFonts w:cstheme="minorBidi"/>
          <w:sz w:val="22"/>
          <w:szCs w:val="22"/>
          <w:rtl/>
        </w:rPr>
      </w:pPr>
      <w:hyperlink w:anchor="_Toc130401165" w:history="1">
        <w:r w:rsidR="009819C2" w:rsidRPr="00314274">
          <w:rPr>
            <w:rStyle w:val="Hyperlink"/>
            <w:rtl/>
          </w:rPr>
          <w:t>רבי עקיבא איגר חולין י"ד ע"א ד"ה אבל האמת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Toc130401165 \h</w:instrText>
        </w:r>
        <w:r w:rsidR="009819C2">
          <w:rPr>
            <w:webHidden/>
            <w:rtl/>
          </w:rPr>
          <w:instrText xml:space="preserve"> </w:instrText>
        </w:r>
        <w:r w:rsidR="009819C2">
          <w:rPr>
            <w:webHidden/>
            <w:rtl/>
          </w:rPr>
        </w:r>
        <w:r w:rsidR="009819C2">
          <w:rPr>
            <w:webHidden/>
            <w:rtl/>
          </w:rPr>
          <w:fldChar w:fldCharType="separate"/>
        </w:r>
        <w:r w:rsidR="00FA04D3">
          <w:rPr>
            <w:webHidden/>
            <w:rtl/>
          </w:rPr>
          <w:t>166</w:t>
        </w:r>
        <w:r w:rsidR="009819C2">
          <w:rPr>
            <w:webHidden/>
            <w:rtl/>
          </w:rPr>
          <w:fldChar w:fldCharType="end"/>
        </w:r>
      </w:hyperlink>
    </w:p>
    <w:p w14:paraId="425D1360" w14:textId="5F735F70" w:rsidR="009819C2" w:rsidRDefault="005A2860">
      <w:pPr>
        <w:pStyle w:val="TOC7"/>
        <w:rPr>
          <w:rFonts w:cstheme="minorBidi"/>
          <w:sz w:val="22"/>
          <w:szCs w:val="22"/>
          <w:rtl/>
        </w:rPr>
      </w:pPr>
      <w:hyperlink w:anchor="_Toc130401023" w:history="1">
        <w:r w:rsidR="009819C2" w:rsidRPr="00314274">
          <w:rPr>
            <w:rStyle w:val="Hyperlink"/>
            <w:rtl/>
          </w:rPr>
          <w:t>רבי עקיבא איגר חולין י"ד ע"א ד"ה אבל האמת, ד"ה אח"כ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Toc130401023 \h</w:instrText>
        </w:r>
        <w:r w:rsidR="009819C2">
          <w:rPr>
            <w:webHidden/>
            <w:rtl/>
          </w:rPr>
          <w:instrText xml:space="preserve"> </w:instrText>
        </w:r>
        <w:r w:rsidR="009819C2">
          <w:rPr>
            <w:webHidden/>
            <w:rtl/>
          </w:rPr>
        </w:r>
        <w:r w:rsidR="009819C2">
          <w:rPr>
            <w:webHidden/>
            <w:rtl/>
          </w:rPr>
          <w:fldChar w:fldCharType="separate"/>
        </w:r>
        <w:r w:rsidR="00FA04D3">
          <w:rPr>
            <w:webHidden/>
            <w:rtl/>
          </w:rPr>
          <w:t>134</w:t>
        </w:r>
        <w:r w:rsidR="009819C2">
          <w:rPr>
            <w:webHidden/>
            <w:rtl/>
          </w:rPr>
          <w:fldChar w:fldCharType="end"/>
        </w:r>
      </w:hyperlink>
    </w:p>
    <w:p w14:paraId="07BD18BE" w14:textId="5BA39276" w:rsidR="009819C2" w:rsidRDefault="005A2860">
      <w:pPr>
        <w:pStyle w:val="TOC7"/>
        <w:rPr>
          <w:rFonts w:cstheme="minorBidi"/>
          <w:sz w:val="22"/>
          <w:szCs w:val="22"/>
          <w:rtl/>
        </w:rPr>
      </w:pPr>
      <w:hyperlink w:anchor="_Toc130401006" w:history="1">
        <w:r w:rsidR="009819C2" w:rsidRPr="00314274">
          <w:rPr>
            <w:rStyle w:val="Hyperlink"/>
            <w:rtl/>
          </w:rPr>
          <w:t>רבי עקיבא איגר חולין י"ד ע"א ד"ה אח"כ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Toc130401006 \h</w:instrText>
        </w:r>
        <w:r w:rsidR="009819C2">
          <w:rPr>
            <w:webHidden/>
            <w:rtl/>
          </w:rPr>
          <w:instrText xml:space="preserve"> </w:instrText>
        </w:r>
        <w:r w:rsidR="009819C2">
          <w:rPr>
            <w:webHidden/>
            <w:rtl/>
          </w:rPr>
        </w:r>
        <w:r w:rsidR="009819C2">
          <w:rPr>
            <w:webHidden/>
            <w:rtl/>
          </w:rPr>
          <w:fldChar w:fldCharType="separate"/>
        </w:r>
        <w:r w:rsidR="00FA04D3">
          <w:rPr>
            <w:webHidden/>
            <w:rtl/>
          </w:rPr>
          <w:t>131</w:t>
        </w:r>
        <w:r w:rsidR="009819C2">
          <w:rPr>
            <w:webHidden/>
            <w:rtl/>
          </w:rPr>
          <w:fldChar w:fldCharType="end"/>
        </w:r>
      </w:hyperlink>
    </w:p>
    <w:p w14:paraId="7C6AD822" w14:textId="2558B0E1" w:rsidR="009819C2" w:rsidRDefault="005A2860">
      <w:pPr>
        <w:pStyle w:val="TOC7"/>
        <w:rPr>
          <w:rFonts w:cstheme="minorBidi"/>
          <w:sz w:val="22"/>
          <w:szCs w:val="22"/>
          <w:rtl/>
        </w:rPr>
      </w:pPr>
      <w:hyperlink w:anchor="_Toc130401018" w:history="1">
        <w:r w:rsidR="009819C2" w:rsidRPr="00314274">
          <w:rPr>
            <w:rStyle w:val="Hyperlink"/>
            <w:rtl/>
          </w:rPr>
          <w:t>רבי עקיבא איגר חולין י"ד ע"א ד"ה אח"כ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Toc130401018 \h</w:instrText>
        </w:r>
        <w:r w:rsidR="009819C2">
          <w:rPr>
            <w:webHidden/>
            <w:rtl/>
          </w:rPr>
          <w:instrText xml:space="preserve"> </w:instrText>
        </w:r>
        <w:r w:rsidR="009819C2">
          <w:rPr>
            <w:webHidden/>
            <w:rtl/>
          </w:rPr>
        </w:r>
        <w:r w:rsidR="009819C2">
          <w:rPr>
            <w:webHidden/>
            <w:rtl/>
          </w:rPr>
          <w:fldChar w:fldCharType="separate"/>
        </w:r>
        <w:r w:rsidR="00FA04D3">
          <w:rPr>
            <w:webHidden/>
            <w:rtl/>
          </w:rPr>
          <w:t>133</w:t>
        </w:r>
        <w:r w:rsidR="009819C2">
          <w:rPr>
            <w:webHidden/>
            <w:rtl/>
          </w:rPr>
          <w:fldChar w:fldCharType="end"/>
        </w:r>
      </w:hyperlink>
    </w:p>
    <w:p w14:paraId="29F28983" w14:textId="7F1D93D8" w:rsidR="009819C2" w:rsidRDefault="005A2860">
      <w:pPr>
        <w:pStyle w:val="TOC7"/>
        <w:rPr>
          <w:rFonts w:cstheme="minorBidi"/>
          <w:sz w:val="22"/>
          <w:szCs w:val="22"/>
          <w:rtl/>
        </w:rPr>
      </w:pPr>
      <w:hyperlink w:anchor="_Toc130401105" w:history="1">
        <w:r w:rsidR="009819C2" w:rsidRPr="00314274">
          <w:rPr>
            <w:rStyle w:val="Hyperlink"/>
            <w:rtl/>
          </w:rPr>
          <w:t>רבי עקיבא איגר חולין י"ד ע"א ד"ה אח"כ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Toc130401105 \h</w:instrText>
        </w:r>
        <w:r w:rsidR="009819C2">
          <w:rPr>
            <w:webHidden/>
            <w:rtl/>
          </w:rPr>
          <w:instrText xml:space="preserve"> </w:instrText>
        </w:r>
        <w:r w:rsidR="009819C2">
          <w:rPr>
            <w:webHidden/>
            <w:rtl/>
          </w:rPr>
        </w:r>
        <w:r w:rsidR="009819C2">
          <w:rPr>
            <w:webHidden/>
            <w:rtl/>
          </w:rPr>
          <w:fldChar w:fldCharType="separate"/>
        </w:r>
        <w:r w:rsidR="00FA04D3">
          <w:rPr>
            <w:webHidden/>
            <w:rtl/>
          </w:rPr>
          <w:t>151</w:t>
        </w:r>
        <w:r w:rsidR="009819C2">
          <w:rPr>
            <w:webHidden/>
            <w:rtl/>
          </w:rPr>
          <w:fldChar w:fldCharType="end"/>
        </w:r>
      </w:hyperlink>
    </w:p>
    <w:p w14:paraId="5892357D" w14:textId="0410AECB" w:rsidR="009819C2" w:rsidRDefault="005A2860">
      <w:pPr>
        <w:pStyle w:val="TOC7"/>
        <w:rPr>
          <w:rFonts w:cstheme="minorBidi"/>
          <w:sz w:val="22"/>
          <w:szCs w:val="22"/>
          <w:rtl/>
        </w:rPr>
      </w:pPr>
      <w:hyperlink w:anchor="_Toc130401111" w:history="1">
        <w:r w:rsidR="009819C2" w:rsidRPr="00314274">
          <w:rPr>
            <w:rStyle w:val="Hyperlink"/>
            <w:rtl/>
          </w:rPr>
          <w:t>רבי עקיבא איגר חולין י"ד ע"א ד"ה אח"כ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Toc130401111 \h</w:instrText>
        </w:r>
        <w:r w:rsidR="009819C2">
          <w:rPr>
            <w:webHidden/>
            <w:rtl/>
          </w:rPr>
          <w:instrText xml:space="preserve"> </w:instrText>
        </w:r>
        <w:r w:rsidR="009819C2">
          <w:rPr>
            <w:webHidden/>
            <w:rtl/>
          </w:rPr>
        </w:r>
        <w:r w:rsidR="009819C2">
          <w:rPr>
            <w:webHidden/>
            <w:rtl/>
          </w:rPr>
          <w:fldChar w:fldCharType="separate"/>
        </w:r>
        <w:r w:rsidR="00FA04D3">
          <w:rPr>
            <w:webHidden/>
            <w:rtl/>
          </w:rPr>
          <w:t>151</w:t>
        </w:r>
        <w:r w:rsidR="009819C2">
          <w:rPr>
            <w:webHidden/>
            <w:rtl/>
          </w:rPr>
          <w:fldChar w:fldCharType="end"/>
        </w:r>
      </w:hyperlink>
    </w:p>
    <w:p w14:paraId="7C1AE083" w14:textId="35554CF5" w:rsidR="009819C2" w:rsidRDefault="005A2860">
      <w:pPr>
        <w:pStyle w:val="TOC7"/>
        <w:rPr>
          <w:rFonts w:cstheme="minorBidi"/>
          <w:sz w:val="22"/>
          <w:szCs w:val="22"/>
          <w:rtl/>
        </w:rPr>
      </w:pPr>
      <w:hyperlink w:anchor="_Toc130401166" w:history="1">
        <w:r w:rsidR="009819C2" w:rsidRPr="00314274">
          <w:rPr>
            <w:rStyle w:val="Hyperlink"/>
            <w:rtl/>
          </w:rPr>
          <w:t>רבי עקיבא איגר חולין י"ד ע"א ד"ה אח"כ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Toc130401166 \h</w:instrText>
        </w:r>
        <w:r w:rsidR="009819C2">
          <w:rPr>
            <w:webHidden/>
            <w:rtl/>
          </w:rPr>
          <w:instrText xml:space="preserve"> </w:instrText>
        </w:r>
        <w:r w:rsidR="009819C2">
          <w:rPr>
            <w:webHidden/>
            <w:rtl/>
          </w:rPr>
        </w:r>
        <w:r w:rsidR="009819C2">
          <w:rPr>
            <w:webHidden/>
            <w:rtl/>
          </w:rPr>
          <w:fldChar w:fldCharType="separate"/>
        </w:r>
        <w:r w:rsidR="00FA04D3">
          <w:rPr>
            <w:webHidden/>
            <w:rtl/>
          </w:rPr>
          <w:t>166</w:t>
        </w:r>
        <w:r w:rsidR="009819C2">
          <w:rPr>
            <w:webHidden/>
            <w:rtl/>
          </w:rPr>
          <w:fldChar w:fldCharType="end"/>
        </w:r>
      </w:hyperlink>
    </w:p>
    <w:p w14:paraId="2E23F535" w14:textId="60E03777" w:rsidR="009819C2" w:rsidRDefault="005A2860">
      <w:pPr>
        <w:pStyle w:val="TOC7"/>
        <w:rPr>
          <w:rFonts w:cstheme="minorBidi"/>
          <w:sz w:val="22"/>
          <w:szCs w:val="22"/>
          <w:rtl/>
        </w:rPr>
      </w:pPr>
      <w:hyperlink w:anchor="_Toc130401022" w:history="1">
        <w:r w:rsidR="009819C2" w:rsidRPr="00314274">
          <w:rPr>
            <w:rStyle w:val="Hyperlink"/>
            <w:rtl/>
          </w:rPr>
          <w:t>רבי עקיבא איגר חולין י"ד ע"א ד"ה אמנם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Toc130401022 \h</w:instrText>
        </w:r>
        <w:r w:rsidR="009819C2">
          <w:rPr>
            <w:webHidden/>
            <w:rtl/>
          </w:rPr>
          <w:instrText xml:space="preserve"> </w:instrText>
        </w:r>
        <w:r w:rsidR="009819C2">
          <w:rPr>
            <w:webHidden/>
            <w:rtl/>
          </w:rPr>
        </w:r>
        <w:r w:rsidR="009819C2">
          <w:rPr>
            <w:webHidden/>
            <w:rtl/>
          </w:rPr>
          <w:fldChar w:fldCharType="separate"/>
        </w:r>
        <w:r w:rsidR="00FA04D3">
          <w:rPr>
            <w:webHidden/>
            <w:rtl/>
          </w:rPr>
          <w:t>133</w:t>
        </w:r>
        <w:r w:rsidR="009819C2">
          <w:rPr>
            <w:webHidden/>
            <w:rtl/>
          </w:rPr>
          <w:fldChar w:fldCharType="end"/>
        </w:r>
      </w:hyperlink>
    </w:p>
    <w:p w14:paraId="3482B038" w14:textId="24AFE7E5" w:rsidR="009819C2" w:rsidRDefault="005A2860">
      <w:pPr>
        <w:pStyle w:val="TOC7"/>
        <w:rPr>
          <w:rFonts w:cstheme="minorBidi"/>
          <w:sz w:val="22"/>
          <w:szCs w:val="22"/>
          <w:rtl/>
        </w:rPr>
      </w:pPr>
      <w:hyperlink w:anchor="_Toc130401109" w:history="1">
        <w:r w:rsidR="009819C2" w:rsidRPr="00314274">
          <w:rPr>
            <w:rStyle w:val="Hyperlink"/>
            <w:rtl/>
          </w:rPr>
          <w:t>רבי עקיבא איגר חולין י"ד ע"א ד"ה אמנם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Toc130401109 \h</w:instrText>
        </w:r>
        <w:r w:rsidR="009819C2">
          <w:rPr>
            <w:webHidden/>
            <w:rtl/>
          </w:rPr>
          <w:instrText xml:space="preserve"> </w:instrText>
        </w:r>
        <w:r w:rsidR="009819C2">
          <w:rPr>
            <w:webHidden/>
            <w:rtl/>
          </w:rPr>
        </w:r>
        <w:r w:rsidR="009819C2">
          <w:rPr>
            <w:webHidden/>
            <w:rtl/>
          </w:rPr>
          <w:fldChar w:fldCharType="separate"/>
        </w:r>
        <w:r w:rsidR="00FA04D3">
          <w:rPr>
            <w:webHidden/>
            <w:rtl/>
          </w:rPr>
          <w:t>151</w:t>
        </w:r>
        <w:r w:rsidR="009819C2">
          <w:rPr>
            <w:webHidden/>
            <w:rtl/>
          </w:rPr>
          <w:fldChar w:fldCharType="end"/>
        </w:r>
      </w:hyperlink>
    </w:p>
    <w:p w14:paraId="14AF3681" w14:textId="7CB08B50" w:rsidR="009819C2" w:rsidRDefault="005A2860">
      <w:pPr>
        <w:pStyle w:val="TOC7"/>
        <w:rPr>
          <w:rFonts w:cstheme="minorBidi"/>
          <w:sz w:val="22"/>
          <w:szCs w:val="22"/>
          <w:rtl/>
        </w:rPr>
      </w:pPr>
      <w:hyperlink w:anchor="_Toc130401164" w:history="1">
        <w:r w:rsidR="009819C2" w:rsidRPr="00314274">
          <w:rPr>
            <w:rStyle w:val="Hyperlink"/>
            <w:rtl/>
          </w:rPr>
          <w:t>רבי עקיבא איגר חולין י"ד ע"א ד"ה אמנם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Toc130401164 \h</w:instrText>
        </w:r>
        <w:r w:rsidR="009819C2">
          <w:rPr>
            <w:webHidden/>
            <w:rtl/>
          </w:rPr>
          <w:instrText xml:space="preserve"> </w:instrText>
        </w:r>
        <w:r w:rsidR="009819C2">
          <w:rPr>
            <w:webHidden/>
            <w:rtl/>
          </w:rPr>
        </w:r>
        <w:r w:rsidR="009819C2">
          <w:rPr>
            <w:webHidden/>
            <w:rtl/>
          </w:rPr>
          <w:fldChar w:fldCharType="separate"/>
        </w:r>
        <w:r w:rsidR="00FA04D3">
          <w:rPr>
            <w:webHidden/>
            <w:rtl/>
          </w:rPr>
          <w:t>165</w:t>
        </w:r>
        <w:r w:rsidR="009819C2">
          <w:rPr>
            <w:webHidden/>
            <w:rtl/>
          </w:rPr>
          <w:fldChar w:fldCharType="end"/>
        </w:r>
      </w:hyperlink>
    </w:p>
    <w:p w14:paraId="20CAA465" w14:textId="19F53A0A" w:rsidR="009819C2" w:rsidRDefault="005A2860">
      <w:pPr>
        <w:pStyle w:val="TOC7"/>
        <w:rPr>
          <w:rFonts w:cstheme="minorBidi"/>
          <w:sz w:val="22"/>
          <w:szCs w:val="22"/>
          <w:rtl/>
        </w:rPr>
      </w:pPr>
      <w:hyperlink w:anchor="_Toc130401021" w:history="1">
        <w:r w:rsidR="009819C2" w:rsidRPr="00314274">
          <w:rPr>
            <w:rStyle w:val="Hyperlink"/>
            <w:rtl/>
          </w:rPr>
          <w:t>רבי עקיבא איגר חולין י"ד ע"א על תוד"ה מחתכין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Toc130401021 \h</w:instrText>
        </w:r>
        <w:r w:rsidR="009819C2">
          <w:rPr>
            <w:webHidden/>
            <w:rtl/>
          </w:rPr>
          <w:instrText xml:space="preserve"> </w:instrText>
        </w:r>
        <w:r w:rsidR="009819C2">
          <w:rPr>
            <w:webHidden/>
            <w:rtl/>
          </w:rPr>
        </w:r>
        <w:r w:rsidR="009819C2">
          <w:rPr>
            <w:webHidden/>
            <w:rtl/>
          </w:rPr>
          <w:fldChar w:fldCharType="separate"/>
        </w:r>
        <w:r w:rsidR="00FA04D3">
          <w:rPr>
            <w:webHidden/>
            <w:rtl/>
          </w:rPr>
          <w:t>133</w:t>
        </w:r>
        <w:r w:rsidR="009819C2">
          <w:rPr>
            <w:webHidden/>
            <w:rtl/>
          </w:rPr>
          <w:fldChar w:fldCharType="end"/>
        </w:r>
      </w:hyperlink>
    </w:p>
    <w:p w14:paraId="19116CA4" w14:textId="3DA6BAAA" w:rsidR="009819C2" w:rsidRDefault="005A2860">
      <w:pPr>
        <w:pStyle w:val="TOC7"/>
        <w:rPr>
          <w:rFonts w:cstheme="minorBidi"/>
          <w:sz w:val="22"/>
          <w:szCs w:val="22"/>
          <w:rtl/>
        </w:rPr>
      </w:pPr>
      <w:hyperlink w:anchor="_Toc130401108" w:history="1">
        <w:r w:rsidR="009819C2" w:rsidRPr="00314274">
          <w:rPr>
            <w:rStyle w:val="Hyperlink"/>
            <w:rtl/>
          </w:rPr>
          <w:t>רבי עקיבא איגר חולין י"ד ע"א על תוד"ה מחתכין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Toc130401108 \h</w:instrText>
        </w:r>
        <w:r w:rsidR="009819C2">
          <w:rPr>
            <w:webHidden/>
            <w:rtl/>
          </w:rPr>
          <w:instrText xml:space="preserve"> </w:instrText>
        </w:r>
        <w:r w:rsidR="009819C2">
          <w:rPr>
            <w:webHidden/>
            <w:rtl/>
          </w:rPr>
        </w:r>
        <w:r w:rsidR="009819C2">
          <w:rPr>
            <w:webHidden/>
            <w:rtl/>
          </w:rPr>
          <w:fldChar w:fldCharType="separate"/>
        </w:r>
        <w:r w:rsidR="00FA04D3">
          <w:rPr>
            <w:webHidden/>
            <w:rtl/>
          </w:rPr>
          <w:t>151</w:t>
        </w:r>
        <w:r w:rsidR="009819C2">
          <w:rPr>
            <w:webHidden/>
            <w:rtl/>
          </w:rPr>
          <w:fldChar w:fldCharType="end"/>
        </w:r>
      </w:hyperlink>
    </w:p>
    <w:p w14:paraId="4C81A106" w14:textId="6C993BE4" w:rsidR="009819C2" w:rsidRDefault="005A2860">
      <w:pPr>
        <w:pStyle w:val="TOC7"/>
        <w:rPr>
          <w:rFonts w:cstheme="minorBidi"/>
          <w:sz w:val="22"/>
          <w:szCs w:val="22"/>
          <w:rtl/>
        </w:rPr>
      </w:pPr>
      <w:hyperlink w:anchor="_Toc130401163" w:history="1">
        <w:r w:rsidR="009819C2" w:rsidRPr="00314274">
          <w:rPr>
            <w:rStyle w:val="Hyperlink"/>
            <w:rtl/>
          </w:rPr>
          <w:t>רבי עקיבא איגר חולין י"ד ע"א על תוד"ה מחתכין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Toc130401163 \h</w:instrText>
        </w:r>
        <w:r w:rsidR="009819C2">
          <w:rPr>
            <w:webHidden/>
            <w:rtl/>
          </w:rPr>
          <w:instrText xml:space="preserve"> </w:instrText>
        </w:r>
        <w:r w:rsidR="009819C2">
          <w:rPr>
            <w:webHidden/>
            <w:rtl/>
          </w:rPr>
        </w:r>
        <w:r w:rsidR="009819C2">
          <w:rPr>
            <w:webHidden/>
            <w:rtl/>
          </w:rPr>
          <w:fldChar w:fldCharType="separate"/>
        </w:r>
        <w:r w:rsidR="00FA04D3">
          <w:rPr>
            <w:webHidden/>
            <w:rtl/>
          </w:rPr>
          <w:t>165</w:t>
        </w:r>
        <w:r w:rsidR="009819C2">
          <w:rPr>
            <w:webHidden/>
            <w:rtl/>
          </w:rPr>
          <w:fldChar w:fldCharType="end"/>
        </w:r>
      </w:hyperlink>
    </w:p>
    <w:p w14:paraId="240B4E08" w14:textId="63770D6A" w:rsidR="009819C2" w:rsidRDefault="005A2860">
      <w:pPr>
        <w:pStyle w:val="TOC7"/>
        <w:rPr>
          <w:rFonts w:cstheme="minorBidi"/>
          <w:sz w:val="22"/>
          <w:szCs w:val="22"/>
          <w:rtl/>
        </w:rPr>
      </w:pPr>
      <w:hyperlink w:anchor="_Toc130400762" w:history="1">
        <w:r w:rsidR="009819C2" w:rsidRPr="00314274">
          <w:rPr>
            <w:rStyle w:val="Hyperlink"/>
            <w:rtl/>
          </w:rPr>
          <w:t>רבי עקיבא איגר על הרמב"ם שבת פכ"ה הי"א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Toc130400762 \h</w:instrText>
        </w:r>
        <w:r w:rsidR="009819C2">
          <w:rPr>
            <w:webHidden/>
            <w:rtl/>
          </w:rPr>
          <w:instrText xml:space="preserve"> </w:instrText>
        </w:r>
        <w:r w:rsidR="009819C2">
          <w:rPr>
            <w:webHidden/>
            <w:rtl/>
          </w:rPr>
        </w:r>
        <w:r w:rsidR="009819C2">
          <w:rPr>
            <w:webHidden/>
            <w:rtl/>
          </w:rPr>
          <w:fldChar w:fldCharType="separate"/>
        </w:r>
        <w:r w:rsidR="00FA04D3">
          <w:rPr>
            <w:webHidden/>
            <w:rtl/>
          </w:rPr>
          <w:t>86</w:t>
        </w:r>
        <w:r w:rsidR="009819C2">
          <w:rPr>
            <w:webHidden/>
            <w:rtl/>
          </w:rPr>
          <w:fldChar w:fldCharType="end"/>
        </w:r>
      </w:hyperlink>
    </w:p>
    <w:p w14:paraId="60BD3D21" w14:textId="68F4C3F5" w:rsidR="009819C2" w:rsidRDefault="005A2860">
      <w:pPr>
        <w:pStyle w:val="TOC7"/>
        <w:rPr>
          <w:rFonts w:cstheme="minorBidi"/>
          <w:sz w:val="22"/>
          <w:szCs w:val="22"/>
          <w:rtl/>
        </w:rPr>
      </w:pPr>
      <w:hyperlink w:anchor="_Toc130400746" w:history="1">
        <w:r w:rsidR="009819C2" w:rsidRPr="00314274">
          <w:rPr>
            <w:rStyle w:val="Hyperlink"/>
            <w:rtl/>
          </w:rPr>
          <w:t>רבי עקיבא איגר שבת מ"ד ע"א ד"ה ר"ש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Toc130400746 \h</w:instrText>
        </w:r>
        <w:r w:rsidR="009819C2">
          <w:rPr>
            <w:webHidden/>
            <w:rtl/>
          </w:rPr>
          <w:instrText xml:space="preserve"> </w:instrText>
        </w:r>
        <w:r w:rsidR="009819C2">
          <w:rPr>
            <w:webHidden/>
            <w:rtl/>
          </w:rPr>
        </w:r>
        <w:r w:rsidR="009819C2">
          <w:rPr>
            <w:webHidden/>
            <w:rtl/>
          </w:rPr>
          <w:fldChar w:fldCharType="separate"/>
        </w:r>
        <w:r w:rsidR="00FA04D3">
          <w:rPr>
            <w:webHidden/>
            <w:rtl/>
          </w:rPr>
          <w:t>82</w:t>
        </w:r>
        <w:r w:rsidR="009819C2">
          <w:rPr>
            <w:webHidden/>
            <w:rtl/>
          </w:rPr>
          <w:fldChar w:fldCharType="end"/>
        </w:r>
      </w:hyperlink>
    </w:p>
    <w:p w14:paraId="56DF0BFB" w14:textId="754A463E" w:rsidR="009819C2" w:rsidRDefault="005A2860">
      <w:pPr>
        <w:pStyle w:val="TOC7"/>
        <w:rPr>
          <w:rFonts w:cstheme="minorBidi"/>
          <w:sz w:val="22"/>
          <w:szCs w:val="22"/>
          <w:rtl/>
        </w:rPr>
      </w:pPr>
      <w:hyperlink w:anchor="_Toc130400558" w:history="1">
        <w:r w:rsidR="009819C2" w:rsidRPr="00314274">
          <w:rPr>
            <w:rStyle w:val="Hyperlink"/>
            <w:rtl/>
          </w:rPr>
          <w:t>רבי עקיבא איגר שבת מ"ד ע"ב ד"ה ומרנא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Toc130400558 \h</w:instrText>
        </w:r>
        <w:r w:rsidR="009819C2">
          <w:rPr>
            <w:webHidden/>
            <w:rtl/>
          </w:rPr>
          <w:instrText xml:space="preserve"> </w:instrText>
        </w:r>
        <w:r w:rsidR="009819C2">
          <w:rPr>
            <w:webHidden/>
            <w:rtl/>
          </w:rPr>
        </w:r>
        <w:r w:rsidR="009819C2">
          <w:rPr>
            <w:webHidden/>
            <w:rtl/>
          </w:rPr>
          <w:fldChar w:fldCharType="separate"/>
        </w:r>
        <w:r w:rsidR="00FA04D3">
          <w:rPr>
            <w:webHidden/>
            <w:rtl/>
          </w:rPr>
          <w:t>47</w:t>
        </w:r>
        <w:r w:rsidR="009819C2">
          <w:rPr>
            <w:webHidden/>
            <w:rtl/>
          </w:rPr>
          <w:fldChar w:fldCharType="end"/>
        </w:r>
      </w:hyperlink>
    </w:p>
    <w:p w14:paraId="45DB72BA" w14:textId="688A25E6" w:rsidR="009819C2" w:rsidRDefault="005A2860">
      <w:pPr>
        <w:pStyle w:val="TOC7"/>
        <w:rPr>
          <w:rFonts w:cstheme="minorBidi"/>
          <w:sz w:val="22"/>
          <w:szCs w:val="22"/>
          <w:rtl/>
        </w:rPr>
      </w:pPr>
      <w:hyperlink w:anchor="_Toc130400557" w:history="1">
        <w:r w:rsidR="009819C2" w:rsidRPr="00314274">
          <w:rPr>
            <w:rStyle w:val="Hyperlink"/>
            <w:rtl/>
          </w:rPr>
          <w:t>רבי עקיבא איגר שבת מ"ד ע"ב על תוד"ה יש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Toc130400557 \h</w:instrText>
        </w:r>
        <w:r w:rsidR="009819C2">
          <w:rPr>
            <w:webHidden/>
            <w:rtl/>
          </w:rPr>
          <w:instrText xml:space="preserve"> </w:instrText>
        </w:r>
        <w:r w:rsidR="009819C2">
          <w:rPr>
            <w:webHidden/>
            <w:rtl/>
          </w:rPr>
        </w:r>
        <w:r w:rsidR="009819C2">
          <w:rPr>
            <w:webHidden/>
            <w:rtl/>
          </w:rPr>
          <w:fldChar w:fldCharType="separate"/>
        </w:r>
        <w:r w:rsidR="00FA04D3">
          <w:rPr>
            <w:webHidden/>
            <w:rtl/>
          </w:rPr>
          <w:t>47</w:t>
        </w:r>
        <w:r w:rsidR="009819C2">
          <w:rPr>
            <w:webHidden/>
            <w:rtl/>
          </w:rPr>
          <w:fldChar w:fldCharType="end"/>
        </w:r>
      </w:hyperlink>
    </w:p>
    <w:p w14:paraId="0ECD1B8C" w14:textId="30B2707D" w:rsidR="009819C2" w:rsidRDefault="005A2860">
      <w:pPr>
        <w:pStyle w:val="TOC7"/>
        <w:rPr>
          <w:rFonts w:cstheme="minorBidi"/>
          <w:sz w:val="22"/>
          <w:szCs w:val="22"/>
          <w:rtl/>
        </w:rPr>
      </w:pPr>
      <w:hyperlink w:anchor="_Toc130400372" w:history="1">
        <w:r w:rsidR="009819C2" w:rsidRPr="00314274">
          <w:rPr>
            <w:rStyle w:val="Hyperlink"/>
            <w:rtl/>
          </w:rPr>
          <w:t>רבי עקיבא איגר שבת מג ע"ב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Toc130400372 \h</w:instrText>
        </w:r>
        <w:r w:rsidR="009819C2">
          <w:rPr>
            <w:webHidden/>
            <w:rtl/>
          </w:rPr>
          <w:instrText xml:space="preserve"> </w:instrText>
        </w:r>
        <w:r w:rsidR="009819C2">
          <w:rPr>
            <w:webHidden/>
            <w:rtl/>
          </w:rPr>
        </w:r>
        <w:r w:rsidR="009819C2">
          <w:rPr>
            <w:webHidden/>
            <w:rtl/>
          </w:rPr>
          <w:fldChar w:fldCharType="separate"/>
        </w:r>
        <w:r w:rsidR="00FA04D3">
          <w:rPr>
            <w:webHidden/>
            <w:rtl/>
          </w:rPr>
          <w:t>17</w:t>
        </w:r>
        <w:r w:rsidR="009819C2">
          <w:rPr>
            <w:webHidden/>
            <w:rtl/>
          </w:rPr>
          <w:fldChar w:fldCharType="end"/>
        </w:r>
      </w:hyperlink>
    </w:p>
    <w:p w14:paraId="6DA67265" w14:textId="2F774E6A" w:rsidR="009819C2" w:rsidRDefault="005A2860">
      <w:pPr>
        <w:pStyle w:val="TOC7"/>
        <w:rPr>
          <w:rFonts w:cstheme="minorBidi"/>
          <w:sz w:val="22"/>
          <w:szCs w:val="22"/>
          <w:rtl/>
        </w:rPr>
      </w:pPr>
      <w:hyperlink w:anchor="_Toc130400315" w:history="1">
        <w:r w:rsidR="009819C2" w:rsidRPr="00314274">
          <w:rPr>
            <w:rStyle w:val="Hyperlink"/>
            <w:rtl/>
          </w:rPr>
          <w:t>רבי עקיבא איגר שבת נ ע"ב ד"ה והיוצא מדברינו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Toc130400315 \h</w:instrText>
        </w:r>
        <w:r w:rsidR="009819C2">
          <w:rPr>
            <w:webHidden/>
            <w:rtl/>
          </w:rPr>
          <w:instrText xml:space="preserve"> </w:instrText>
        </w:r>
        <w:r w:rsidR="009819C2">
          <w:rPr>
            <w:webHidden/>
            <w:rtl/>
          </w:rPr>
        </w:r>
        <w:r w:rsidR="009819C2">
          <w:rPr>
            <w:webHidden/>
            <w:rtl/>
          </w:rPr>
          <w:fldChar w:fldCharType="separate"/>
        </w:r>
        <w:r w:rsidR="00FA04D3">
          <w:rPr>
            <w:webHidden/>
            <w:rtl/>
          </w:rPr>
          <w:t>7</w:t>
        </w:r>
        <w:r w:rsidR="009819C2">
          <w:rPr>
            <w:webHidden/>
            <w:rtl/>
          </w:rPr>
          <w:fldChar w:fldCharType="end"/>
        </w:r>
      </w:hyperlink>
    </w:p>
    <w:p w14:paraId="257F70CC" w14:textId="406A77E6" w:rsidR="009819C2" w:rsidRDefault="005A2860">
      <w:pPr>
        <w:pStyle w:val="TOC7"/>
        <w:rPr>
          <w:rFonts w:cstheme="minorBidi"/>
          <w:sz w:val="22"/>
          <w:szCs w:val="22"/>
          <w:rtl/>
        </w:rPr>
      </w:pPr>
      <w:hyperlink w:anchor="_Toc130400630" w:history="1">
        <w:r w:rsidR="009819C2" w:rsidRPr="00314274">
          <w:rPr>
            <w:rStyle w:val="Hyperlink"/>
            <w:rtl/>
          </w:rPr>
          <w:t>רבי עקיבא איגר שבת נ ע"ב ד"ה והיוצא מדברינו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Toc130400630 \h</w:instrText>
        </w:r>
        <w:r w:rsidR="009819C2">
          <w:rPr>
            <w:webHidden/>
            <w:rtl/>
          </w:rPr>
          <w:instrText xml:space="preserve"> </w:instrText>
        </w:r>
        <w:r w:rsidR="009819C2">
          <w:rPr>
            <w:webHidden/>
            <w:rtl/>
          </w:rPr>
        </w:r>
        <w:r w:rsidR="009819C2">
          <w:rPr>
            <w:webHidden/>
            <w:rtl/>
          </w:rPr>
          <w:fldChar w:fldCharType="separate"/>
        </w:r>
        <w:r w:rsidR="00FA04D3">
          <w:rPr>
            <w:webHidden/>
            <w:rtl/>
          </w:rPr>
          <w:t>61</w:t>
        </w:r>
        <w:r w:rsidR="009819C2">
          <w:rPr>
            <w:webHidden/>
            <w:rtl/>
          </w:rPr>
          <w:fldChar w:fldCharType="end"/>
        </w:r>
      </w:hyperlink>
    </w:p>
    <w:p w14:paraId="25170F5D" w14:textId="74AE53ED" w:rsidR="009819C2" w:rsidRDefault="005A2860">
      <w:pPr>
        <w:pStyle w:val="TOC7"/>
        <w:rPr>
          <w:rFonts w:cstheme="minorBidi"/>
          <w:sz w:val="22"/>
          <w:szCs w:val="22"/>
          <w:rtl/>
        </w:rPr>
      </w:pPr>
      <w:hyperlink w:anchor="_Toc130400314" w:history="1">
        <w:r w:rsidR="009819C2" w:rsidRPr="00314274">
          <w:rPr>
            <w:rStyle w:val="Hyperlink"/>
            <w:rtl/>
          </w:rPr>
          <w:t>רבי עקיבא איגר שבת נ ע"ב ד"ה ונלענ"ד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Toc130400314 \h</w:instrText>
        </w:r>
        <w:r w:rsidR="009819C2">
          <w:rPr>
            <w:webHidden/>
            <w:rtl/>
          </w:rPr>
          <w:instrText xml:space="preserve"> </w:instrText>
        </w:r>
        <w:r w:rsidR="009819C2">
          <w:rPr>
            <w:webHidden/>
            <w:rtl/>
          </w:rPr>
        </w:r>
        <w:r w:rsidR="009819C2">
          <w:rPr>
            <w:webHidden/>
            <w:rtl/>
          </w:rPr>
          <w:fldChar w:fldCharType="separate"/>
        </w:r>
        <w:r w:rsidR="00FA04D3">
          <w:rPr>
            <w:webHidden/>
            <w:rtl/>
          </w:rPr>
          <w:t>7</w:t>
        </w:r>
        <w:r w:rsidR="009819C2">
          <w:rPr>
            <w:webHidden/>
            <w:rtl/>
          </w:rPr>
          <w:fldChar w:fldCharType="end"/>
        </w:r>
      </w:hyperlink>
    </w:p>
    <w:p w14:paraId="00B520AE" w14:textId="69C1B9F6" w:rsidR="009819C2" w:rsidRDefault="005A2860">
      <w:pPr>
        <w:pStyle w:val="TOC7"/>
        <w:rPr>
          <w:rFonts w:cstheme="minorBidi"/>
          <w:sz w:val="22"/>
          <w:szCs w:val="22"/>
          <w:rtl/>
        </w:rPr>
      </w:pPr>
      <w:hyperlink w:anchor="_Toc130400629" w:history="1">
        <w:r w:rsidR="009819C2" w:rsidRPr="00314274">
          <w:rPr>
            <w:rStyle w:val="Hyperlink"/>
            <w:rtl/>
          </w:rPr>
          <w:t>רבי עקיבא איגר שבת נ ע"ב ד"ה ונלענ"ד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Toc130400629 \h</w:instrText>
        </w:r>
        <w:r w:rsidR="009819C2">
          <w:rPr>
            <w:webHidden/>
            <w:rtl/>
          </w:rPr>
          <w:instrText xml:space="preserve"> </w:instrText>
        </w:r>
        <w:r w:rsidR="009819C2">
          <w:rPr>
            <w:webHidden/>
            <w:rtl/>
          </w:rPr>
        </w:r>
        <w:r w:rsidR="009819C2">
          <w:rPr>
            <w:webHidden/>
            <w:rtl/>
          </w:rPr>
          <w:fldChar w:fldCharType="separate"/>
        </w:r>
        <w:r w:rsidR="00FA04D3">
          <w:rPr>
            <w:webHidden/>
            <w:rtl/>
          </w:rPr>
          <w:t>61</w:t>
        </w:r>
        <w:r w:rsidR="009819C2">
          <w:rPr>
            <w:webHidden/>
            <w:rtl/>
          </w:rPr>
          <w:fldChar w:fldCharType="end"/>
        </w:r>
      </w:hyperlink>
    </w:p>
    <w:p w14:paraId="3FB36809" w14:textId="745F0F04" w:rsidR="009819C2" w:rsidRDefault="005A2860">
      <w:pPr>
        <w:pStyle w:val="TOC7"/>
        <w:rPr>
          <w:rFonts w:cstheme="minorBidi"/>
          <w:sz w:val="22"/>
          <w:szCs w:val="22"/>
          <w:rtl/>
        </w:rPr>
      </w:pPr>
      <w:hyperlink w:anchor="_Toc130400309" w:history="1">
        <w:r w:rsidR="009819C2" w:rsidRPr="00314274">
          <w:rPr>
            <w:rStyle w:val="Hyperlink"/>
            <w:rtl/>
          </w:rPr>
          <w:t>רבי עקיבא איגר שבת נ ע"ב ד"ה ועוד יש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Toc130400309 \h</w:instrText>
        </w:r>
        <w:r w:rsidR="009819C2">
          <w:rPr>
            <w:webHidden/>
            <w:rtl/>
          </w:rPr>
          <w:instrText xml:space="preserve"> </w:instrText>
        </w:r>
        <w:r w:rsidR="009819C2">
          <w:rPr>
            <w:webHidden/>
            <w:rtl/>
          </w:rPr>
        </w:r>
        <w:r w:rsidR="009819C2">
          <w:rPr>
            <w:webHidden/>
            <w:rtl/>
          </w:rPr>
          <w:fldChar w:fldCharType="separate"/>
        </w:r>
        <w:r w:rsidR="00FA04D3">
          <w:rPr>
            <w:webHidden/>
            <w:rtl/>
          </w:rPr>
          <w:t>6</w:t>
        </w:r>
        <w:r w:rsidR="009819C2">
          <w:rPr>
            <w:webHidden/>
            <w:rtl/>
          </w:rPr>
          <w:fldChar w:fldCharType="end"/>
        </w:r>
      </w:hyperlink>
    </w:p>
    <w:p w14:paraId="60AAFD48" w14:textId="3037C994" w:rsidR="009819C2" w:rsidRDefault="005A2860">
      <w:pPr>
        <w:pStyle w:val="TOC7"/>
        <w:rPr>
          <w:rFonts w:cstheme="minorBidi"/>
          <w:sz w:val="22"/>
          <w:szCs w:val="22"/>
          <w:rtl/>
        </w:rPr>
      </w:pPr>
      <w:hyperlink w:anchor="_Toc130400313" w:history="1">
        <w:r w:rsidR="009819C2" w:rsidRPr="00314274">
          <w:rPr>
            <w:rStyle w:val="Hyperlink"/>
            <w:rtl/>
          </w:rPr>
          <w:t>רבי עקיבא איגר שבת נ ע"ב ד"ה ועוד יש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Toc130400313 \h</w:instrText>
        </w:r>
        <w:r w:rsidR="009819C2">
          <w:rPr>
            <w:webHidden/>
            <w:rtl/>
          </w:rPr>
          <w:instrText xml:space="preserve"> </w:instrText>
        </w:r>
        <w:r w:rsidR="009819C2">
          <w:rPr>
            <w:webHidden/>
            <w:rtl/>
          </w:rPr>
        </w:r>
        <w:r w:rsidR="009819C2">
          <w:rPr>
            <w:webHidden/>
            <w:rtl/>
          </w:rPr>
          <w:fldChar w:fldCharType="separate"/>
        </w:r>
        <w:r w:rsidR="00FA04D3">
          <w:rPr>
            <w:webHidden/>
            <w:rtl/>
          </w:rPr>
          <w:t>7</w:t>
        </w:r>
        <w:r w:rsidR="009819C2">
          <w:rPr>
            <w:webHidden/>
            <w:rtl/>
          </w:rPr>
          <w:fldChar w:fldCharType="end"/>
        </w:r>
      </w:hyperlink>
    </w:p>
    <w:p w14:paraId="1AC39A8F" w14:textId="28539370" w:rsidR="009819C2" w:rsidRDefault="005A2860">
      <w:pPr>
        <w:pStyle w:val="TOC7"/>
        <w:rPr>
          <w:rFonts w:cstheme="minorBidi"/>
          <w:sz w:val="22"/>
          <w:szCs w:val="22"/>
          <w:rtl/>
        </w:rPr>
      </w:pPr>
      <w:hyperlink w:anchor="_Toc130400627" w:history="1">
        <w:r w:rsidR="009819C2" w:rsidRPr="00314274">
          <w:rPr>
            <w:rStyle w:val="Hyperlink"/>
            <w:rtl/>
          </w:rPr>
          <w:t>רבי עקיבא איגר שבת נ ע"ב ד"ה ועוד יש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Toc130400627 \h</w:instrText>
        </w:r>
        <w:r w:rsidR="009819C2">
          <w:rPr>
            <w:webHidden/>
            <w:rtl/>
          </w:rPr>
          <w:instrText xml:space="preserve"> </w:instrText>
        </w:r>
        <w:r w:rsidR="009819C2">
          <w:rPr>
            <w:webHidden/>
            <w:rtl/>
          </w:rPr>
        </w:r>
        <w:r w:rsidR="009819C2">
          <w:rPr>
            <w:webHidden/>
            <w:rtl/>
          </w:rPr>
          <w:fldChar w:fldCharType="separate"/>
        </w:r>
        <w:r w:rsidR="00FA04D3">
          <w:rPr>
            <w:webHidden/>
            <w:rtl/>
          </w:rPr>
          <w:t>60</w:t>
        </w:r>
        <w:r w:rsidR="009819C2">
          <w:rPr>
            <w:webHidden/>
            <w:rtl/>
          </w:rPr>
          <w:fldChar w:fldCharType="end"/>
        </w:r>
      </w:hyperlink>
    </w:p>
    <w:p w14:paraId="5D0D2CE6" w14:textId="5FCF4E7F" w:rsidR="009819C2" w:rsidRDefault="005A2860">
      <w:pPr>
        <w:pStyle w:val="TOC7"/>
        <w:rPr>
          <w:rFonts w:cstheme="minorBidi"/>
          <w:sz w:val="22"/>
          <w:szCs w:val="22"/>
          <w:rtl/>
        </w:rPr>
      </w:pPr>
      <w:hyperlink w:anchor="_Toc130400628" w:history="1">
        <w:r w:rsidR="009819C2" w:rsidRPr="00314274">
          <w:rPr>
            <w:rStyle w:val="Hyperlink"/>
            <w:rtl/>
          </w:rPr>
          <w:t>רבי עקיבא איגר שבת נ ע"ב ד"ה ועוד יש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Toc130400628 \h</w:instrText>
        </w:r>
        <w:r w:rsidR="009819C2">
          <w:rPr>
            <w:webHidden/>
            <w:rtl/>
          </w:rPr>
          <w:instrText xml:space="preserve"> </w:instrText>
        </w:r>
        <w:r w:rsidR="009819C2">
          <w:rPr>
            <w:webHidden/>
            <w:rtl/>
          </w:rPr>
        </w:r>
        <w:r w:rsidR="009819C2">
          <w:rPr>
            <w:webHidden/>
            <w:rtl/>
          </w:rPr>
          <w:fldChar w:fldCharType="separate"/>
        </w:r>
        <w:r w:rsidR="00FA04D3">
          <w:rPr>
            <w:webHidden/>
            <w:rtl/>
          </w:rPr>
          <w:t>61</w:t>
        </w:r>
        <w:r w:rsidR="009819C2">
          <w:rPr>
            <w:webHidden/>
            <w:rtl/>
          </w:rPr>
          <w:fldChar w:fldCharType="end"/>
        </w:r>
      </w:hyperlink>
    </w:p>
    <w:p w14:paraId="5D80624C" w14:textId="2C44A3F0" w:rsidR="009819C2" w:rsidRDefault="005A2860">
      <w:pPr>
        <w:pStyle w:val="TOC7"/>
        <w:rPr>
          <w:rFonts w:cstheme="minorBidi"/>
          <w:sz w:val="22"/>
          <w:szCs w:val="22"/>
          <w:rtl/>
        </w:rPr>
      </w:pPr>
      <w:hyperlink w:anchor="_Toc130400326" w:history="1">
        <w:r w:rsidR="009819C2" w:rsidRPr="00314274">
          <w:rPr>
            <w:rStyle w:val="Hyperlink"/>
            <w:rtl/>
          </w:rPr>
          <w:t>רבי עקיבא איגר שבת נ ע"ב על תוד"ה מקצת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Toc130400326 \h</w:instrText>
        </w:r>
        <w:r w:rsidR="009819C2">
          <w:rPr>
            <w:webHidden/>
            <w:rtl/>
          </w:rPr>
          <w:instrText xml:space="preserve"> </w:instrText>
        </w:r>
        <w:r w:rsidR="009819C2">
          <w:rPr>
            <w:webHidden/>
            <w:rtl/>
          </w:rPr>
        </w:r>
        <w:r w:rsidR="009819C2">
          <w:rPr>
            <w:webHidden/>
            <w:rtl/>
          </w:rPr>
          <w:fldChar w:fldCharType="separate"/>
        </w:r>
        <w:r w:rsidR="00FA04D3">
          <w:rPr>
            <w:webHidden/>
            <w:rtl/>
          </w:rPr>
          <w:t>8</w:t>
        </w:r>
        <w:r w:rsidR="009819C2">
          <w:rPr>
            <w:webHidden/>
            <w:rtl/>
          </w:rPr>
          <w:fldChar w:fldCharType="end"/>
        </w:r>
      </w:hyperlink>
    </w:p>
    <w:p w14:paraId="2147E949" w14:textId="44C314F5" w:rsidR="009819C2" w:rsidRDefault="005A2860">
      <w:pPr>
        <w:pStyle w:val="TOC7"/>
        <w:rPr>
          <w:rFonts w:cstheme="minorBidi"/>
          <w:sz w:val="22"/>
          <w:szCs w:val="22"/>
          <w:rtl/>
        </w:rPr>
      </w:pPr>
      <w:hyperlink w:anchor="_Toc130400307" w:history="1">
        <w:r w:rsidR="009819C2" w:rsidRPr="00314274">
          <w:rPr>
            <w:rStyle w:val="Hyperlink"/>
            <w:rtl/>
          </w:rPr>
          <w:t>רבי עקיבא איגר שבת קכג ע"א על תוד"ה האי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Toc130400307 \h</w:instrText>
        </w:r>
        <w:r w:rsidR="009819C2">
          <w:rPr>
            <w:webHidden/>
            <w:rtl/>
          </w:rPr>
          <w:instrText xml:space="preserve"> </w:instrText>
        </w:r>
        <w:r w:rsidR="009819C2">
          <w:rPr>
            <w:webHidden/>
            <w:rtl/>
          </w:rPr>
        </w:r>
        <w:r w:rsidR="009819C2">
          <w:rPr>
            <w:webHidden/>
            <w:rtl/>
          </w:rPr>
          <w:fldChar w:fldCharType="separate"/>
        </w:r>
        <w:r w:rsidR="00FA04D3">
          <w:rPr>
            <w:webHidden/>
            <w:rtl/>
          </w:rPr>
          <w:t>6</w:t>
        </w:r>
        <w:r w:rsidR="009819C2">
          <w:rPr>
            <w:webHidden/>
            <w:rtl/>
          </w:rPr>
          <w:fldChar w:fldCharType="end"/>
        </w:r>
      </w:hyperlink>
    </w:p>
    <w:p w14:paraId="5ECD49AB" w14:textId="47D6249F" w:rsidR="009819C2" w:rsidRDefault="005A2860">
      <w:pPr>
        <w:pStyle w:val="TOC7"/>
        <w:rPr>
          <w:rFonts w:cstheme="minorBidi"/>
          <w:sz w:val="22"/>
          <w:szCs w:val="22"/>
          <w:rtl/>
        </w:rPr>
      </w:pPr>
      <w:hyperlink w:anchor="_Toc130400625" w:history="1">
        <w:r w:rsidR="009819C2" w:rsidRPr="00314274">
          <w:rPr>
            <w:rStyle w:val="Hyperlink"/>
            <w:rtl/>
          </w:rPr>
          <w:t>רבי עקיבא איגר שבת קכג ע"א על תוד"ה האי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Toc130400625 \h</w:instrText>
        </w:r>
        <w:r w:rsidR="009819C2">
          <w:rPr>
            <w:webHidden/>
            <w:rtl/>
          </w:rPr>
          <w:instrText xml:space="preserve"> </w:instrText>
        </w:r>
        <w:r w:rsidR="009819C2">
          <w:rPr>
            <w:webHidden/>
            <w:rtl/>
          </w:rPr>
        </w:r>
        <w:r w:rsidR="009819C2">
          <w:rPr>
            <w:webHidden/>
            <w:rtl/>
          </w:rPr>
          <w:fldChar w:fldCharType="separate"/>
        </w:r>
        <w:r w:rsidR="00FA04D3">
          <w:rPr>
            <w:webHidden/>
            <w:rtl/>
          </w:rPr>
          <w:t>60</w:t>
        </w:r>
        <w:r w:rsidR="009819C2">
          <w:rPr>
            <w:webHidden/>
            <w:rtl/>
          </w:rPr>
          <w:fldChar w:fldCharType="end"/>
        </w:r>
      </w:hyperlink>
    </w:p>
    <w:p w14:paraId="04900F26" w14:textId="456ABC27" w:rsidR="009819C2" w:rsidRDefault="005A2860">
      <w:pPr>
        <w:pStyle w:val="TOC7"/>
        <w:rPr>
          <w:rFonts w:cstheme="minorBidi"/>
          <w:sz w:val="22"/>
          <w:szCs w:val="22"/>
          <w:rtl/>
        </w:rPr>
      </w:pPr>
      <w:hyperlink w:anchor="_Toc130400559" w:history="1">
        <w:r w:rsidR="009819C2" w:rsidRPr="00314274">
          <w:rPr>
            <w:rStyle w:val="Hyperlink"/>
            <w:rtl/>
          </w:rPr>
          <w:t>רבי עקיבא איגר שבת קנ"ד ע"ב ד"ה בשליפי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Toc130400559 \h</w:instrText>
        </w:r>
        <w:r w:rsidR="009819C2">
          <w:rPr>
            <w:webHidden/>
            <w:rtl/>
          </w:rPr>
          <w:instrText xml:space="preserve"> </w:instrText>
        </w:r>
        <w:r w:rsidR="009819C2">
          <w:rPr>
            <w:webHidden/>
            <w:rtl/>
          </w:rPr>
        </w:r>
        <w:r w:rsidR="009819C2">
          <w:rPr>
            <w:webHidden/>
            <w:rtl/>
          </w:rPr>
          <w:fldChar w:fldCharType="separate"/>
        </w:r>
        <w:r w:rsidR="00FA04D3">
          <w:rPr>
            <w:webHidden/>
            <w:rtl/>
          </w:rPr>
          <w:t>47</w:t>
        </w:r>
        <w:r w:rsidR="009819C2">
          <w:rPr>
            <w:webHidden/>
            <w:rtl/>
          </w:rPr>
          <w:fldChar w:fldCharType="end"/>
        </w:r>
      </w:hyperlink>
    </w:p>
    <w:p w14:paraId="25A1D91B" w14:textId="46A9FDBF" w:rsidR="009819C2" w:rsidRDefault="005A2860">
      <w:pPr>
        <w:pStyle w:val="TOC7"/>
        <w:rPr>
          <w:rFonts w:cstheme="minorBidi"/>
          <w:sz w:val="22"/>
          <w:szCs w:val="22"/>
          <w:rtl/>
        </w:rPr>
      </w:pPr>
      <w:hyperlink w:anchor="_Toc130401181" w:history="1">
        <w:r w:rsidR="009819C2" w:rsidRPr="00314274">
          <w:rPr>
            <w:rStyle w:val="Hyperlink"/>
            <w:rtl/>
          </w:rPr>
          <w:t>רבי עקיבא איגר שבת קנ"ו ע"ב ד"ה מתני'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Toc130401181 \h</w:instrText>
        </w:r>
        <w:r w:rsidR="009819C2">
          <w:rPr>
            <w:webHidden/>
            <w:rtl/>
          </w:rPr>
          <w:instrText xml:space="preserve"> </w:instrText>
        </w:r>
        <w:r w:rsidR="009819C2">
          <w:rPr>
            <w:webHidden/>
            <w:rtl/>
          </w:rPr>
        </w:r>
        <w:r w:rsidR="009819C2">
          <w:rPr>
            <w:webHidden/>
            <w:rtl/>
          </w:rPr>
          <w:fldChar w:fldCharType="separate"/>
        </w:r>
        <w:r w:rsidR="00FA04D3">
          <w:rPr>
            <w:webHidden/>
            <w:rtl/>
          </w:rPr>
          <w:t>168</w:t>
        </w:r>
        <w:r w:rsidR="009819C2">
          <w:rPr>
            <w:webHidden/>
            <w:rtl/>
          </w:rPr>
          <w:fldChar w:fldCharType="end"/>
        </w:r>
      </w:hyperlink>
    </w:p>
    <w:p w14:paraId="4D12B268" w14:textId="5F9C59E5" w:rsidR="009819C2" w:rsidRDefault="005A2860">
      <w:pPr>
        <w:pStyle w:val="TOC7"/>
        <w:rPr>
          <w:rFonts w:cstheme="minorBidi"/>
          <w:sz w:val="22"/>
          <w:szCs w:val="22"/>
          <w:rtl/>
        </w:rPr>
      </w:pPr>
      <w:hyperlink w:anchor="_Toc130400242" w:history="1">
        <w:r w:rsidR="009819C2" w:rsidRPr="00314274">
          <w:rPr>
            <w:rStyle w:val="Hyperlink"/>
            <w:rtl/>
          </w:rPr>
          <w:t>רבינו דוד עראמה שבת כה יד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Toc130400242 \h</w:instrText>
        </w:r>
        <w:r w:rsidR="009819C2">
          <w:rPr>
            <w:webHidden/>
            <w:rtl/>
          </w:rPr>
          <w:instrText xml:space="preserve"> </w:instrText>
        </w:r>
        <w:r w:rsidR="009819C2">
          <w:rPr>
            <w:webHidden/>
            <w:rtl/>
          </w:rPr>
        </w:r>
        <w:r w:rsidR="009819C2">
          <w:rPr>
            <w:webHidden/>
            <w:rtl/>
          </w:rPr>
          <w:fldChar w:fldCharType="separate"/>
        </w:r>
        <w:r w:rsidR="00FA04D3">
          <w:rPr>
            <w:webHidden/>
            <w:rtl/>
          </w:rPr>
          <w:t>40</w:t>
        </w:r>
        <w:r w:rsidR="009819C2">
          <w:rPr>
            <w:webHidden/>
            <w:rtl/>
          </w:rPr>
          <w:fldChar w:fldCharType="end"/>
        </w:r>
      </w:hyperlink>
    </w:p>
    <w:p w14:paraId="61531233" w14:textId="65A17232" w:rsidR="009819C2" w:rsidRDefault="005A2860">
      <w:pPr>
        <w:pStyle w:val="TOC7"/>
        <w:rPr>
          <w:rFonts w:cstheme="minorBidi"/>
          <w:sz w:val="22"/>
          <w:szCs w:val="22"/>
          <w:rtl/>
        </w:rPr>
      </w:pPr>
      <w:hyperlink w:anchor="_Toc130401057" w:history="1">
        <w:r w:rsidR="009819C2" w:rsidRPr="00314274">
          <w:rPr>
            <w:rStyle w:val="Hyperlink"/>
            <w:rtl/>
          </w:rPr>
          <w:t>רבינו חננאל ביצה כז ע"ב ד"ה ואוקימנא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Toc130401057 \h</w:instrText>
        </w:r>
        <w:r w:rsidR="009819C2">
          <w:rPr>
            <w:webHidden/>
            <w:rtl/>
          </w:rPr>
          <w:instrText xml:space="preserve"> </w:instrText>
        </w:r>
        <w:r w:rsidR="009819C2">
          <w:rPr>
            <w:webHidden/>
            <w:rtl/>
          </w:rPr>
        </w:r>
        <w:r w:rsidR="009819C2">
          <w:rPr>
            <w:webHidden/>
            <w:rtl/>
          </w:rPr>
          <w:fldChar w:fldCharType="separate"/>
        </w:r>
        <w:r w:rsidR="00FA04D3">
          <w:rPr>
            <w:webHidden/>
            <w:rtl/>
          </w:rPr>
          <w:t>139</w:t>
        </w:r>
        <w:r w:rsidR="009819C2">
          <w:rPr>
            <w:webHidden/>
            <w:rtl/>
          </w:rPr>
          <w:fldChar w:fldCharType="end"/>
        </w:r>
      </w:hyperlink>
    </w:p>
    <w:p w14:paraId="4AEE273D" w14:textId="03983914" w:rsidR="009819C2" w:rsidRDefault="005A2860">
      <w:pPr>
        <w:pStyle w:val="TOC7"/>
        <w:rPr>
          <w:rFonts w:cstheme="minorBidi"/>
          <w:sz w:val="22"/>
          <w:szCs w:val="22"/>
          <w:rtl/>
        </w:rPr>
      </w:pPr>
      <w:hyperlink w:anchor="_Toc130400915" w:history="1">
        <w:r w:rsidR="009819C2" w:rsidRPr="00314274">
          <w:rPr>
            <w:rStyle w:val="Hyperlink"/>
            <w:rtl/>
          </w:rPr>
          <w:t>רבינו חננאל שבת מ"ד ע"א ד"ה ואפילו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Toc130400915 \h</w:instrText>
        </w:r>
        <w:r w:rsidR="009819C2">
          <w:rPr>
            <w:webHidden/>
            <w:rtl/>
          </w:rPr>
          <w:instrText xml:space="preserve"> </w:instrText>
        </w:r>
        <w:r w:rsidR="009819C2">
          <w:rPr>
            <w:webHidden/>
            <w:rtl/>
          </w:rPr>
        </w:r>
        <w:r w:rsidR="009819C2">
          <w:rPr>
            <w:webHidden/>
            <w:rtl/>
          </w:rPr>
          <w:fldChar w:fldCharType="separate"/>
        </w:r>
        <w:r w:rsidR="00FA04D3">
          <w:rPr>
            <w:webHidden/>
            <w:rtl/>
          </w:rPr>
          <w:t>111</w:t>
        </w:r>
        <w:r w:rsidR="009819C2">
          <w:rPr>
            <w:webHidden/>
            <w:rtl/>
          </w:rPr>
          <w:fldChar w:fldCharType="end"/>
        </w:r>
      </w:hyperlink>
    </w:p>
    <w:p w14:paraId="2D641A8A" w14:textId="015E24A1" w:rsidR="009819C2" w:rsidRDefault="005A2860">
      <w:pPr>
        <w:pStyle w:val="TOC7"/>
        <w:rPr>
          <w:rFonts w:cstheme="minorBidi"/>
          <w:sz w:val="22"/>
          <w:szCs w:val="22"/>
          <w:rtl/>
        </w:rPr>
      </w:pPr>
      <w:hyperlink w:anchor="_Toc130400172" w:history="1">
        <w:r w:rsidR="009819C2" w:rsidRPr="00314274">
          <w:rPr>
            <w:rStyle w:val="Hyperlink"/>
            <w:rtl/>
          </w:rPr>
          <w:t>רבינו יהונתן מלוניל שבת מג ע"ב ד"ה מת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Toc130400172 \h</w:instrText>
        </w:r>
        <w:r w:rsidR="009819C2">
          <w:rPr>
            <w:webHidden/>
            <w:rtl/>
          </w:rPr>
          <w:instrText xml:space="preserve"> </w:instrText>
        </w:r>
        <w:r w:rsidR="009819C2">
          <w:rPr>
            <w:webHidden/>
            <w:rtl/>
          </w:rPr>
        </w:r>
        <w:r w:rsidR="009819C2">
          <w:rPr>
            <w:webHidden/>
            <w:rtl/>
          </w:rPr>
          <w:fldChar w:fldCharType="separate"/>
        </w:r>
        <w:r w:rsidR="00FA04D3">
          <w:rPr>
            <w:webHidden/>
            <w:rtl/>
          </w:rPr>
          <w:t>28</w:t>
        </w:r>
        <w:r w:rsidR="009819C2">
          <w:rPr>
            <w:webHidden/>
            <w:rtl/>
          </w:rPr>
          <w:fldChar w:fldCharType="end"/>
        </w:r>
      </w:hyperlink>
    </w:p>
    <w:p w14:paraId="745AEFA1" w14:textId="5D492412" w:rsidR="009819C2" w:rsidRDefault="005A2860">
      <w:pPr>
        <w:pStyle w:val="TOC7"/>
        <w:rPr>
          <w:rFonts w:cstheme="minorBidi"/>
          <w:sz w:val="22"/>
          <w:szCs w:val="22"/>
          <w:rtl/>
        </w:rPr>
      </w:pPr>
      <w:hyperlink w:anchor="_Toc130400319" w:history="1">
        <w:r w:rsidR="009819C2" w:rsidRPr="00314274">
          <w:rPr>
            <w:rStyle w:val="Hyperlink"/>
            <w:rtl/>
          </w:rPr>
          <w:t>רבינו יהונתן מלוניל שבת נ: ד"ה האי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Toc130400319 \h</w:instrText>
        </w:r>
        <w:r w:rsidR="009819C2">
          <w:rPr>
            <w:webHidden/>
            <w:rtl/>
          </w:rPr>
          <w:instrText xml:space="preserve"> </w:instrText>
        </w:r>
        <w:r w:rsidR="009819C2">
          <w:rPr>
            <w:webHidden/>
            <w:rtl/>
          </w:rPr>
        </w:r>
        <w:r w:rsidR="009819C2">
          <w:rPr>
            <w:webHidden/>
            <w:rtl/>
          </w:rPr>
          <w:fldChar w:fldCharType="separate"/>
        </w:r>
        <w:r w:rsidR="00FA04D3">
          <w:rPr>
            <w:webHidden/>
            <w:rtl/>
          </w:rPr>
          <w:t>8</w:t>
        </w:r>
        <w:r w:rsidR="009819C2">
          <w:rPr>
            <w:webHidden/>
            <w:rtl/>
          </w:rPr>
          <w:fldChar w:fldCharType="end"/>
        </w:r>
      </w:hyperlink>
    </w:p>
    <w:p w14:paraId="5FA7E8F9" w14:textId="5D078F3B" w:rsidR="009819C2" w:rsidRDefault="005A2860">
      <w:pPr>
        <w:pStyle w:val="TOC7"/>
        <w:rPr>
          <w:rFonts w:cstheme="minorBidi"/>
          <w:sz w:val="22"/>
          <w:szCs w:val="22"/>
          <w:rtl/>
        </w:rPr>
      </w:pPr>
      <w:hyperlink w:anchor="_Toc130400171" w:history="1">
        <w:r w:rsidR="009819C2" w:rsidRPr="00314274">
          <w:rPr>
            <w:rStyle w:val="Hyperlink"/>
            <w:rtl/>
          </w:rPr>
          <w:t>רבינו יהונתן מלוניל שבת קכג ע"א ד"ה האי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Toc130400171 \h</w:instrText>
        </w:r>
        <w:r w:rsidR="009819C2">
          <w:rPr>
            <w:webHidden/>
            <w:rtl/>
          </w:rPr>
          <w:instrText xml:space="preserve"> </w:instrText>
        </w:r>
        <w:r w:rsidR="009819C2">
          <w:rPr>
            <w:webHidden/>
            <w:rtl/>
          </w:rPr>
        </w:r>
        <w:r w:rsidR="009819C2">
          <w:rPr>
            <w:webHidden/>
            <w:rtl/>
          </w:rPr>
          <w:fldChar w:fldCharType="separate"/>
        </w:r>
        <w:r w:rsidR="00FA04D3">
          <w:rPr>
            <w:webHidden/>
            <w:rtl/>
          </w:rPr>
          <w:t>28</w:t>
        </w:r>
        <w:r w:rsidR="009819C2">
          <w:rPr>
            <w:webHidden/>
            <w:rtl/>
          </w:rPr>
          <w:fldChar w:fldCharType="end"/>
        </w:r>
      </w:hyperlink>
    </w:p>
    <w:p w14:paraId="47A19177" w14:textId="7B47FD05" w:rsidR="009819C2" w:rsidRDefault="005A2860">
      <w:pPr>
        <w:pStyle w:val="TOC7"/>
        <w:rPr>
          <w:rFonts w:cstheme="minorBidi"/>
          <w:sz w:val="22"/>
          <w:szCs w:val="22"/>
          <w:rtl/>
        </w:rPr>
      </w:pPr>
      <w:hyperlink w:anchor="_Toc130400274" w:history="1">
        <w:r w:rsidR="009819C2" w:rsidRPr="00314274">
          <w:rPr>
            <w:rStyle w:val="Hyperlink"/>
            <w:rtl/>
          </w:rPr>
          <w:t>רבינו ירוחם</w:t>
        </w:r>
        <w:r w:rsidR="009819C2" w:rsidRPr="00314274">
          <w:rPr>
            <w:rStyle w:val="Hyperlink"/>
            <w:b/>
            <w:rtl/>
          </w:rPr>
          <w:t xml:space="preserve"> </w:t>
        </w:r>
        <w:r w:rsidR="009819C2" w:rsidRPr="00314274">
          <w:rPr>
            <w:rStyle w:val="Hyperlink"/>
            <w:rtl/>
          </w:rPr>
          <w:t>תולדות אדם וחוה נתיב כח חלק א רלא ג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Toc130400274 \h</w:instrText>
        </w:r>
        <w:r w:rsidR="009819C2">
          <w:rPr>
            <w:webHidden/>
            <w:rtl/>
          </w:rPr>
          <w:instrText xml:space="preserve"> </w:instrText>
        </w:r>
        <w:r w:rsidR="009819C2">
          <w:rPr>
            <w:webHidden/>
            <w:rtl/>
          </w:rPr>
        </w:r>
        <w:r w:rsidR="009819C2">
          <w:rPr>
            <w:webHidden/>
            <w:rtl/>
          </w:rPr>
          <w:fldChar w:fldCharType="separate"/>
        </w:r>
        <w:r w:rsidR="00FA04D3">
          <w:rPr>
            <w:webHidden/>
            <w:rtl/>
          </w:rPr>
          <w:t>43</w:t>
        </w:r>
        <w:r w:rsidR="009819C2">
          <w:rPr>
            <w:webHidden/>
            <w:rtl/>
          </w:rPr>
          <w:fldChar w:fldCharType="end"/>
        </w:r>
      </w:hyperlink>
    </w:p>
    <w:p w14:paraId="1C56697C" w14:textId="2D81DA80" w:rsidR="009819C2" w:rsidRDefault="005A2860">
      <w:pPr>
        <w:pStyle w:val="TOC7"/>
        <w:rPr>
          <w:rFonts w:cstheme="minorBidi"/>
          <w:sz w:val="22"/>
          <w:szCs w:val="22"/>
          <w:rtl/>
        </w:rPr>
      </w:pPr>
      <w:hyperlink w:anchor="_Toc130401053" w:history="1">
        <w:r w:rsidR="009819C2" w:rsidRPr="00314274">
          <w:rPr>
            <w:rStyle w:val="Hyperlink"/>
            <w:rtl/>
          </w:rPr>
          <w:t>רי"ף ביצה י"ד ע"ב מדה"ר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Toc130401053 \h</w:instrText>
        </w:r>
        <w:r w:rsidR="009819C2">
          <w:rPr>
            <w:webHidden/>
            <w:rtl/>
          </w:rPr>
          <w:instrText xml:space="preserve"> </w:instrText>
        </w:r>
        <w:r w:rsidR="009819C2">
          <w:rPr>
            <w:webHidden/>
            <w:rtl/>
          </w:rPr>
        </w:r>
        <w:r w:rsidR="009819C2">
          <w:rPr>
            <w:webHidden/>
            <w:rtl/>
          </w:rPr>
          <w:fldChar w:fldCharType="separate"/>
        </w:r>
        <w:r w:rsidR="00FA04D3">
          <w:rPr>
            <w:webHidden/>
            <w:rtl/>
          </w:rPr>
          <w:t>138</w:t>
        </w:r>
        <w:r w:rsidR="009819C2">
          <w:rPr>
            <w:webHidden/>
            <w:rtl/>
          </w:rPr>
          <w:fldChar w:fldCharType="end"/>
        </w:r>
      </w:hyperlink>
    </w:p>
    <w:p w14:paraId="3A197910" w14:textId="71E7BA69" w:rsidR="009819C2" w:rsidRDefault="005A2860">
      <w:pPr>
        <w:pStyle w:val="TOC7"/>
        <w:rPr>
          <w:rFonts w:cstheme="minorBidi"/>
          <w:sz w:val="22"/>
          <w:szCs w:val="22"/>
          <w:rtl/>
        </w:rPr>
      </w:pPr>
      <w:hyperlink w:anchor="_Toc130400874" w:history="1">
        <w:r w:rsidR="009819C2" w:rsidRPr="00314274">
          <w:rPr>
            <w:rStyle w:val="Hyperlink"/>
            <w:rtl/>
          </w:rPr>
          <w:t>רי"ף ביצה כ"ב ע"א מדה"ר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Toc130400874 \h</w:instrText>
        </w:r>
        <w:r w:rsidR="009819C2">
          <w:rPr>
            <w:webHidden/>
            <w:rtl/>
          </w:rPr>
          <w:instrText xml:space="preserve"> </w:instrText>
        </w:r>
        <w:r w:rsidR="009819C2">
          <w:rPr>
            <w:webHidden/>
            <w:rtl/>
          </w:rPr>
        </w:r>
        <w:r w:rsidR="009819C2">
          <w:rPr>
            <w:webHidden/>
            <w:rtl/>
          </w:rPr>
          <w:fldChar w:fldCharType="separate"/>
        </w:r>
        <w:r w:rsidR="00FA04D3">
          <w:rPr>
            <w:webHidden/>
            <w:rtl/>
          </w:rPr>
          <w:t>104</w:t>
        </w:r>
        <w:r w:rsidR="009819C2">
          <w:rPr>
            <w:webHidden/>
            <w:rtl/>
          </w:rPr>
          <w:fldChar w:fldCharType="end"/>
        </w:r>
      </w:hyperlink>
    </w:p>
    <w:p w14:paraId="7E462B6F" w14:textId="7EB60088" w:rsidR="009819C2" w:rsidRDefault="005A2860">
      <w:pPr>
        <w:pStyle w:val="TOC7"/>
        <w:rPr>
          <w:rFonts w:cstheme="minorBidi"/>
          <w:sz w:val="22"/>
          <w:szCs w:val="22"/>
          <w:rtl/>
        </w:rPr>
      </w:pPr>
      <w:hyperlink w:anchor="_Toc130401088" w:history="1">
        <w:r w:rsidR="009819C2" w:rsidRPr="00314274">
          <w:rPr>
            <w:rStyle w:val="Hyperlink"/>
            <w:rtl/>
          </w:rPr>
          <w:t>רי"ף חולין ד' ע"א מדה"ר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Toc130401088 \h</w:instrText>
        </w:r>
        <w:r w:rsidR="009819C2">
          <w:rPr>
            <w:webHidden/>
            <w:rtl/>
          </w:rPr>
          <w:instrText xml:space="preserve"> </w:instrText>
        </w:r>
        <w:r w:rsidR="009819C2">
          <w:rPr>
            <w:webHidden/>
            <w:rtl/>
          </w:rPr>
        </w:r>
        <w:r w:rsidR="009819C2">
          <w:rPr>
            <w:webHidden/>
            <w:rtl/>
          </w:rPr>
          <w:fldChar w:fldCharType="separate"/>
        </w:r>
        <w:r w:rsidR="00FA04D3">
          <w:rPr>
            <w:webHidden/>
            <w:rtl/>
          </w:rPr>
          <w:t>148</w:t>
        </w:r>
        <w:r w:rsidR="009819C2">
          <w:rPr>
            <w:webHidden/>
            <w:rtl/>
          </w:rPr>
          <w:fldChar w:fldCharType="end"/>
        </w:r>
      </w:hyperlink>
    </w:p>
    <w:p w14:paraId="64FD2C3F" w14:textId="43AAA55A" w:rsidR="009819C2" w:rsidRDefault="005A2860">
      <w:pPr>
        <w:pStyle w:val="TOC7"/>
        <w:rPr>
          <w:rFonts w:cstheme="minorBidi"/>
          <w:sz w:val="22"/>
          <w:szCs w:val="22"/>
          <w:rtl/>
        </w:rPr>
      </w:pPr>
      <w:hyperlink w:anchor="_Toc130400075" w:history="1">
        <w:r w:rsidR="009819C2" w:rsidRPr="00314274">
          <w:rPr>
            <w:rStyle w:val="Hyperlink"/>
            <w:rtl/>
          </w:rPr>
          <w:t>רי"ף שבת דף סו עמוד ב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Toc130400075 \h</w:instrText>
        </w:r>
        <w:r w:rsidR="009819C2">
          <w:rPr>
            <w:webHidden/>
            <w:rtl/>
          </w:rPr>
          <w:instrText xml:space="preserve"> </w:instrText>
        </w:r>
        <w:r w:rsidR="009819C2">
          <w:rPr>
            <w:webHidden/>
            <w:rtl/>
          </w:rPr>
        </w:r>
        <w:r w:rsidR="009819C2">
          <w:rPr>
            <w:webHidden/>
            <w:rtl/>
          </w:rPr>
          <w:fldChar w:fldCharType="separate"/>
        </w:r>
        <w:r w:rsidR="00FA04D3">
          <w:rPr>
            <w:webHidden/>
            <w:rtl/>
          </w:rPr>
          <w:t>16</w:t>
        </w:r>
        <w:r w:rsidR="009819C2">
          <w:rPr>
            <w:webHidden/>
            <w:rtl/>
          </w:rPr>
          <w:fldChar w:fldCharType="end"/>
        </w:r>
      </w:hyperlink>
    </w:p>
    <w:p w14:paraId="5F974E84" w14:textId="116BE52A" w:rsidR="009819C2" w:rsidRDefault="005A2860">
      <w:pPr>
        <w:pStyle w:val="TOC7"/>
        <w:rPr>
          <w:rFonts w:cstheme="minorBidi"/>
          <w:sz w:val="22"/>
          <w:szCs w:val="22"/>
          <w:rtl/>
        </w:rPr>
      </w:pPr>
      <w:hyperlink w:anchor="_Toc130400475" w:history="1">
        <w:r w:rsidR="009819C2" w:rsidRPr="00314274">
          <w:rPr>
            <w:rStyle w:val="Hyperlink"/>
            <w:rtl/>
          </w:rPr>
          <w:t>רי"ף שבת כ"א ע"א מדה"ר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Toc130400475 \h</w:instrText>
        </w:r>
        <w:r w:rsidR="009819C2">
          <w:rPr>
            <w:webHidden/>
            <w:rtl/>
          </w:rPr>
          <w:instrText xml:space="preserve"> </w:instrText>
        </w:r>
        <w:r w:rsidR="009819C2">
          <w:rPr>
            <w:webHidden/>
            <w:rtl/>
          </w:rPr>
        </w:r>
        <w:r w:rsidR="009819C2">
          <w:rPr>
            <w:webHidden/>
            <w:rtl/>
          </w:rPr>
          <w:fldChar w:fldCharType="separate"/>
        </w:r>
        <w:r w:rsidR="00FA04D3">
          <w:rPr>
            <w:webHidden/>
            <w:rtl/>
          </w:rPr>
          <w:t>32</w:t>
        </w:r>
        <w:r w:rsidR="009819C2">
          <w:rPr>
            <w:webHidden/>
            <w:rtl/>
          </w:rPr>
          <w:fldChar w:fldCharType="end"/>
        </w:r>
      </w:hyperlink>
    </w:p>
    <w:p w14:paraId="4AAC11CB" w14:textId="747F65F9" w:rsidR="009819C2" w:rsidRDefault="005A2860">
      <w:pPr>
        <w:pStyle w:val="TOC7"/>
        <w:rPr>
          <w:rFonts w:cstheme="minorBidi"/>
          <w:sz w:val="22"/>
          <w:szCs w:val="22"/>
          <w:rtl/>
        </w:rPr>
      </w:pPr>
      <w:hyperlink w:anchor="_Toc130400833" w:history="1">
        <w:r w:rsidR="009819C2" w:rsidRPr="00314274">
          <w:rPr>
            <w:rStyle w:val="Hyperlink"/>
            <w:rtl/>
          </w:rPr>
          <w:t>רי"ף שבת כ"א ע"א מדה"ר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Toc130400833 \h</w:instrText>
        </w:r>
        <w:r w:rsidR="009819C2">
          <w:rPr>
            <w:webHidden/>
            <w:rtl/>
          </w:rPr>
          <w:instrText xml:space="preserve"> </w:instrText>
        </w:r>
        <w:r w:rsidR="009819C2">
          <w:rPr>
            <w:webHidden/>
            <w:rtl/>
          </w:rPr>
        </w:r>
        <w:r w:rsidR="009819C2">
          <w:rPr>
            <w:webHidden/>
            <w:rtl/>
          </w:rPr>
          <w:fldChar w:fldCharType="separate"/>
        </w:r>
        <w:r w:rsidR="00FA04D3">
          <w:rPr>
            <w:webHidden/>
            <w:rtl/>
          </w:rPr>
          <w:t>100</w:t>
        </w:r>
        <w:r w:rsidR="009819C2">
          <w:rPr>
            <w:webHidden/>
            <w:rtl/>
          </w:rPr>
          <w:fldChar w:fldCharType="end"/>
        </w:r>
      </w:hyperlink>
    </w:p>
    <w:p w14:paraId="46336B8B" w14:textId="54158B74" w:rsidR="009819C2" w:rsidRDefault="005A2860">
      <w:pPr>
        <w:pStyle w:val="TOC7"/>
        <w:rPr>
          <w:rFonts w:cstheme="minorBidi"/>
          <w:sz w:val="22"/>
          <w:szCs w:val="22"/>
          <w:rtl/>
        </w:rPr>
      </w:pPr>
      <w:hyperlink w:anchor="_Toc130401039" w:history="1">
        <w:r w:rsidR="009819C2" w:rsidRPr="00314274">
          <w:rPr>
            <w:rStyle w:val="Hyperlink"/>
            <w:rtl/>
          </w:rPr>
          <w:t>רי"ף שבת ס"ז ע"ב מדה"ר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Toc130401039 \h</w:instrText>
        </w:r>
        <w:r w:rsidR="009819C2">
          <w:rPr>
            <w:webHidden/>
            <w:rtl/>
          </w:rPr>
          <w:instrText xml:space="preserve"> </w:instrText>
        </w:r>
        <w:r w:rsidR="009819C2">
          <w:rPr>
            <w:webHidden/>
            <w:rtl/>
          </w:rPr>
        </w:r>
        <w:r w:rsidR="009819C2">
          <w:rPr>
            <w:webHidden/>
            <w:rtl/>
          </w:rPr>
          <w:fldChar w:fldCharType="separate"/>
        </w:r>
        <w:r w:rsidR="00FA04D3">
          <w:rPr>
            <w:webHidden/>
            <w:rtl/>
          </w:rPr>
          <w:t>137</w:t>
        </w:r>
        <w:r w:rsidR="009819C2">
          <w:rPr>
            <w:webHidden/>
            <w:rtl/>
          </w:rPr>
          <w:fldChar w:fldCharType="end"/>
        </w:r>
      </w:hyperlink>
    </w:p>
    <w:p w14:paraId="3DB18252" w14:textId="12EC2732" w:rsidR="009819C2" w:rsidRDefault="005A2860">
      <w:pPr>
        <w:pStyle w:val="TOC7"/>
        <w:rPr>
          <w:rFonts w:cstheme="minorBidi"/>
          <w:sz w:val="22"/>
          <w:szCs w:val="22"/>
          <w:rtl/>
        </w:rPr>
      </w:pPr>
      <w:hyperlink w:anchor="_Toc130400850" w:history="1">
        <w:r w:rsidR="009819C2" w:rsidRPr="00314274">
          <w:rPr>
            <w:rStyle w:val="Hyperlink"/>
            <w:rtl/>
          </w:rPr>
          <w:t>רמ"א או"ח סי' ש"י ב'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Toc130400850 \h</w:instrText>
        </w:r>
        <w:r w:rsidR="009819C2">
          <w:rPr>
            <w:webHidden/>
            <w:rtl/>
          </w:rPr>
          <w:instrText xml:space="preserve"> </w:instrText>
        </w:r>
        <w:r w:rsidR="009819C2">
          <w:rPr>
            <w:webHidden/>
            <w:rtl/>
          </w:rPr>
        </w:r>
        <w:r w:rsidR="009819C2">
          <w:rPr>
            <w:webHidden/>
            <w:rtl/>
          </w:rPr>
          <w:fldChar w:fldCharType="separate"/>
        </w:r>
        <w:r w:rsidR="00FA04D3">
          <w:rPr>
            <w:webHidden/>
            <w:rtl/>
          </w:rPr>
          <w:t>102</w:t>
        </w:r>
        <w:r w:rsidR="009819C2">
          <w:rPr>
            <w:webHidden/>
            <w:rtl/>
          </w:rPr>
          <w:fldChar w:fldCharType="end"/>
        </w:r>
      </w:hyperlink>
    </w:p>
    <w:p w14:paraId="5DE160EC" w14:textId="3F69A091" w:rsidR="009819C2" w:rsidRDefault="005A2860">
      <w:pPr>
        <w:pStyle w:val="TOC7"/>
        <w:rPr>
          <w:rFonts w:cstheme="minorBidi"/>
          <w:sz w:val="22"/>
          <w:szCs w:val="22"/>
          <w:rtl/>
        </w:rPr>
      </w:pPr>
      <w:hyperlink w:anchor="_Toc130400493" w:history="1">
        <w:r w:rsidR="009819C2" w:rsidRPr="00314274">
          <w:rPr>
            <w:rStyle w:val="Hyperlink"/>
            <w:rtl/>
          </w:rPr>
          <w:t>רמ"א או"ח סי' ש"י ז'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Toc130400493 \h</w:instrText>
        </w:r>
        <w:r w:rsidR="009819C2">
          <w:rPr>
            <w:webHidden/>
            <w:rtl/>
          </w:rPr>
          <w:instrText xml:space="preserve"> </w:instrText>
        </w:r>
        <w:r w:rsidR="009819C2">
          <w:rPr>
            <w:webHidden/>
            <w:rtl/>
          </w:rPr>
        </w:r>
        <w:r w:rsidR="009819C2">
          <w:rPr>
            <w:webHidden/>
            <w:rtl/>
          </w:rPr>
          <w:fldChar w:fldCharType="separate"/>
        </w:r>
        <w:r w:rsidR="00FA04D3">
          <w:rPr>
            <w:webHidden/>
            <w:rtl/>
          </w:rPr>
          <w:t>34</w:t>
        </w:r>
        <w:r w:rsidR="009819C2">
          <w:rPr>
            <w:webHidden/>
            <w:rtl/>
          </w:rPr>
          <w:fldChar w:fldCharType="end"/>
        </w:r>
      </w:hyperlink>
    </w:p>
    <w:p w14:paraId="2A503579" w14:textId="3E7794F6" w:rsidR="009819C2" w:rsidRDefault="005A2860">
      <w:pPr>
        <w:pStyle w:val="TOC7"/>
        <w:rPr>
          <w:rFonts w:cstheme="minorBidi"/>
          <w:sz w:val="22"/>
          <w:szCs w:val="22"/>
          <w:rtl/>
        </w:rPr>
      </w:pPr>
      <w:hyperlink w:anchor="_Toc130400592" w:history="1">
        <w:r w:rsidR="009819C2" w:rsidRPr="00314274">
          <w:rPr>
            <w:rStyle w:val="Hyperlink"/>
            <w:rtl/>
          </w:rPr>
          <w:t>רמ"א או"ח סי' ש"י ז'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Toc130400592 \h</w:instrText>
        </w:r>
        <w:r w:rsidR="009819C2">
          <w:rPr>
            <w:webHidden/>
            <w:rtl/>
          </w:rPr>
          <w:instrText xml:space="preserve"> </w:instrText>
        </w:r>
        <w:r w:rsidR="009819C2">
          <w:rPr>
            <w:webHidden/>
            <w:rtl/>
          </w:rPr>
        </w:r>
        <w:r w:rsidR="009819C2">
          <w:rPr>
            <w:webHidden/>
            <w:rtl/>
          </w:rPr>
          <w:fldChar w:fldCharType="separate"/>
        </w:r>
        <w:r w:rsidR="00FA04D3">
          <w:rPr>
            <w:webHidden/>
            <w:rtl/>
          </w:rPr>
          <w:t>54</w:t>
        </w:r>
        <w:r w:rsidR="009819C2">
          <w:rPr>
            <w:webHidden/>
            <w:rtl/>
          </w:rPr>
          <w:fldChar w:fldCharType="end"/>
        </w:r>
      </w:hyperlink>
    </w:p>
    <w:p w14:paraId="62202079" w14:textId="1C41DFC4" w:rsidR="009819C2" w:rsidRDefault="005A2860">
      <w:pPr>
        <w:pStyle w:val="TOC7"/>
        <w:rPr>
          <w:rFonts w:cstheme="minorBidi"/>
          <w:sz w:val="22"/>
          <w:szCs w:val="22"/>
          <w:rtl/>
        </w:rPr>
      </w:pPr>
      <w:hyperlink w:anchor="_Toc130400130" w:history="1">
        <w:r w:rsidR="009819C2" w:rsidRPr="00314274">
          <w:rPr>
            <w:rStyle w:val="Hyperlink"/>
            <w:rtl/>
          </w:rPr>
          <w:t>רמב"ם הלכות שבת פרק כה הלכה כג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Toc130400130 \h</w:instrText>
        </w:r>
        <w:r w:rsidR="009819C2">
          <w:rPr>
            <w:webHidden/>
            <w:rtl/>
          </w:rPr>
          <w:instrText xml:space="preserve"> </w:instrText>
        </w:r>
        <w:r w:rsidR="009819C2">
          <w:rPr>
            <w:webHidden/>
            <w:rtl/>
          </w:rPr>
        </w:r>
        <w:r w:rsidR="009819C2">
          <w:rPr>
            <w:webHidden/>
            <w:rtl/>
          </w:rPr>
          <w:fldChar w:fldCharType="separate"/>
        </w:r>
        <w:r w:rsidR="00FA04D3">
          <w:rPr>
            <w:webHidden/>
            <w:rtl/>
          </w:rPr>
          <w:t>24</w:t>
        </w:r>
        <w:r w:rsidR="009819C2">
          <w:rPr>
            <w:webHidden/>
            <w:rtl/>
          </w:rPr>
          <w:fldChar w:fldCharType="end"/>
        </w:r>
      </w:hyperlink>
    </w:p>
    <w:p w14:paraId="058AA0AC" w14:textId="6D3C85F0" w:rsidR="009819C2" w:rsidRDefault="005A2860">
      <w:pPr>
        <w:pStyle w:val="TOC7"/>
        <w:rPr>
          <w:rFonts w:cstheme="minorBidi"/>
          <w:sz w:val="22"/>
          <w:szCs w:val="22"/>
          <w:rtl/>
        </w:rPr>
      </w:pPr>
      <w:hyperlink w:anchor="_Toc130400133" w:history="1">
        <w:r w:rsidR="009819C2" w:rsidRPr="00314274">
          <w:rPr>
            <w:rStyle w:val="Hyperlink"/>
            <w:rtl/>
          </w:rPr>
          <w:t>רמב"ם הלכות שבת פרק כו הלכה כב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Toc130400133 \h</w:instrText>
        </w:r>
        <w:r w:rsidR="009819C2">
          <w:rPr>
            <w:webHidden/>
            <w:rtl/>
          </w:rPr>
          <w:instrText xml:space="preserve"> </w:instrText>
        </w:r>
        <w:r w:rsidR="009819C2">
          <w:rPr>
            <w:webHidden/>
            <w:rtl/>
          </w:rPr>
        </w:r>
        <w:r w:rsidR="009819C2">
          <w:rPr>
            <w:webHidden/>
            <w:rtl/>
          </w:rPr>
          <w:fldChar w:fldCharType="separate"/>
        </w:r>
        <w:r w:rsidR="00FA04D3">
          <w:rPr>
            <w:webHidden/>
            <w:rtl/>
          </w:rPr>
          <w:t>24</w:t>
        </w:r>
        <w:r w:rsidR="009819C2">
          <w:rPr>
            <w:webHidden/>
            <w:rtl/>
          </w:rPr>
          <w:fldChar w:fldCharType="end"/>
        </w:r>
      </w:hyperlink>
    </w:p>
    <w:p w14:paraId="32428A60" w14:textId="6B22FA14" w:rsidR="009819C2" w:rsidRDefault="005A2860">
      <w:pPr>
        <w:pStyle w:val="TOC7"/>
        <w:rPr>
          <w:rFonts w:cstheme="minorBidi"/>
          <w:sz w:val="22"/>
          <w:szCs w:val="22"/>
          <w:rtl/>
        </w:rPr>
      </w:pPr>
      <w:hyperlink w:anchor="_Toc130400880" w:history="1">
        <w:r w:rsidR="009819C2" w:rsidRPr="00314274">
          <w:rPr>
            <w:rStyle w:val="Hyperlink"/>
            <w:rtl/>
          </w:rPr>
          <w:t>רמב"ם יום טוב ב' ט'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Toc130400880 \h</w:instrText>
        </w:r>
        <w:r w:rsidR="009819C2">
          <w:rPr>
            <w:webHidden/>
            <w:rtl/>
          </w:rPr>
          <w:instrText xml:space="preserve"> </w:instrText>
        </w:r>
        <w:r w:rsidR="009819C2">
          <w:rPr>
            <w:webHidden/>
            <w:rtl/>
          </w:rPr>
        </w:r>
        <w:r w:rsidR="009819C2">
          <w:rPr>
            <w:webHidden/>
            <w:rtl/>
          </w:rPr>
          <w:fldChar w:fldCharType="separate"/>
        </w:r>
        <w:r w:rsidR="00FA04D3">
          <w:rPr>
            <w:webHidden/>
            <w:rtl/>
          </w:rPr>
          <w:t>104</w:t>
        </w:r>
        <w:r w:rsidR="009819C2">
          <w:rPr>
            <w:webHidden/>
            <w:rtl/>
          </w:rPr>
          <w:fldChar w:fldCharType="end"/>
        </w:r>
      </w:hyperlink>
    </w:p>
    <w:p w14:paraId="3DC35EF0" w14:textId="46945D22" w:rsidR="009819C2" w:rsidRDefault="005A2860">
      <w:pPr>
        <w:pStyle w:val="TOC7"/>
        <w:rPr>
          <w:rFonts w:cstheme="minorBidi"/>
          <w:sz w:val="22"/>
          <w:szCs w:val="22"/>
          <w:rtl/>
        </w:rPr>
      </w:pPr>
      <w:hyperlink w:anchor="_Toc130401058" w:history="1">
        <w:r w:rsidR="009819C2" w:rsidRPr="00314274">
          <w:rPr>
            <w:rStyle w:val="Hyperlink"/>
            <w:rtl/>
          </w:rPr>
          <w:t>רמב"ם יום טוב ב' ט"ז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Toc130401058 \h</w:instrText>
        </w:r>
        <w:r w:rsidR="009819C2">
          <w:rPr>
            <w:webHidden/>
            <w:rtl/>
          </w:rPr>
          <w:instrText xml:space="preserve"> </w:instrText>
        </w:r>
        <w:r w:rsidR="009819C2">
          <w:rPr>
            <w:webHidden/>
            <w:rtl/>
          </w:rPr>
        </w:r>
        <w:r w:rsidR="009819C2">
          <w:rPr>
            <w:webHidden/>
            <w:rtl/>
          </w:rPr>
          <w:fldChar w:fldCharType="separate"/>
        </w:r>
        <w:r w:rsidR="00FA04D3">
          <w:rPr>
            <w:webHidden/>
            <w:rtl/>
          </w:rPr>
          <w:t>139</w:t>
        </w:r>
        <w:r w:rsidR="009819C2">
          <w:rPr>
            <w:webHidden/>
            <w:rtl/>
          </w:rPr>
          <w:fldChar w:fldCharType="end"/>
        </w:r>
      </w:hyperlink>
    </w:p>
    <w:p w14:paraId="0B1E03C5" w14:textId="6E695277" w:rsidR="009819C2" w:rsidRDefault="005A2860">
      <w:pPr>
        <w:pStyle w:val="TOC7"/>
        <w:rPr>
          <w:rFonts w:cstheme="minorBidi"/>
          <w:sz w:val="22"/>
          <w:szCs w:val="22"/>
          <w:rtl/>
        </w:rPr>
      </w:pPr>
      <w:hyperlink w:anchor="_Toc130401085" w:history="1">
        <w:r w:rsidR="009819C2" w:rsidRPr="00314274">
          <w:rPr>
            <w:rStyle w:val="Hyperlink"/>
            <w:rtl/>
          </w:rPr>
          <w:t>רמב"ם שבת ב' ט'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Toc130401085 \h</w:instrText>
        </w:r>
        <w:r w:rsidR="009819C2">
          <w:rPr>
            <w:webHidden/>
            <w:rtl/>
          </w:rPr>
          <w:instrText xml:space="preserve"> </w:instrText>
        </w:r>
        <w:r w:rsidR="009819C2">
          <w:rPr>
            <w:webHidden/>
            <w:rtl/>
          </w:rPr>
        </w:r>
        <w:r w:rsidR="009819C2">
          <w:rPr>
            <w:webHidden/>
            <w:rtl/>
          </w:rPr>
          <w:fldChar w:fldCharType="separate"/>
        </w:r>
        <w:r w:rsidR="00FA04D3">
          <w:rPr>
            <w:webHidden/>
            <w:rtl/>
          </w:rPr>
          <w:t>148</w:t>
        </w:r>
        <w:r w:rsidR="009819C2">
          <w:rPr>
            <w:webHidden/>
            <w:rtl/>
          </w:rPr>
          <w:fldChar w:fldCharType="end"/>
        </w:r>
      </w:hyperlink>
    </w:p>
    <w:p w14:paraId="1983433B" w14:textId="26C032CE" w:rsidR="009819C2" w:rsidRDefault="005A2860">
      <w:pPr>
        <w:pStyle w:val="TOC7"/>
        <w:rPr>
          <w:rFonts w:cstheme="minorBidi"/>
          <w:sz w:val="22"/>
          <w:szCs w:val="22"/>
          <w:rtl/>
        </w:rPr>
      </w:pPr>
      <w:hyperlink w:anchor="_Toc130401062" w:history="1">
        <w:r w:rsidR="009819C2" w:rsidRPr="00314274">
          <w:rPr>
            <w:rStyle w:val="Hyperlink"/>
            <w:rtl/>
          </w:rPr>
          <w:t>רמב"ם שבת כ"א י"ח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Toc130401062 \h</w:instrText>
        </w:r>
        <w:r w:rsidR="009819C2">
          <w:rPr>
            <w:webHidden/>
            <w:rtl/>
          </w:rPr>
          <w:instrText xml:space="preserve"> </w:instrText>
        </w:r>
        <w:r w:rsidR="009819C2">
          <w:rPr>
            <w:webHidden/>
            <w:rtl/>
          </w:rPr>
        </w:r>
        <w:r w:rsidR="009819C2">
          <w:rPr>
            <w:webHidden/>
            <w:rtl/>
          </w:rPr>
          <w:fldChar w:fldCharType="separate"/>
        </w:r>
        <w:r w:rsidR="00FA04D3">
          <w:rPr>
            <w:webHidden/>
            <w:rtl/>
          </w:rPr>
          <w:t>139</w:t>
        </w:r>
        <w:r w:rsidR="009819C2">
          <w:rPr>
            <w:webHidden/>
            <w:rtl/>
          </w:rPr>
          <w:fldChar w:fldCharType="end"/>
        </w:r>
      </w:hyperlink>
    </w:p>
    <w:p w14:paraId="5BB6FDC8" w14:textId="11E5B52D" w:rsidR="009819C2" w:rsidRDefault="005A2860">
      <w:pPr>
        <w:pStyle w:val="TOC7"/>
        <w:rPr>
          <w:rFonts w:cstheme="minorBidi"/>
          <w:sz w:val="22"/>
          <w:szCs w:val="22"/>
          <w:rtl/>
        </w:rPr>
      </w:pPr>
      <w:hyperlink w:anchor="_Toc130400761" w:history="1">
        <w:r w:rsidR="009819C2" w:rsidRPr="00314274">
          <w:rPr>
            <w:rStyle w:val="Hyperlink"/>
            <w:rtl/>
          </w:rPr>
          <w:t>רמב"ם שבת כ"ה י"א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Toc130400761 \h</w:instrText>
        </w:r>
        <w:r w:rsidR="009819C2">
          <w:rPr>
            <w:webHidden/>
            <w:rtl/>
          </w:rPr>
          <w:instrText xml:space="preserve"> </w:instrText>
        </w:r>
        <w:r w:rsidR="009819C2">
          <w:rPr>
            <w:webHidden/>
            <w:rtl/>
          </w:rPr>
        </w:r>
        <w:r w:rsidR="009819C2">
          <w:rPr>
            <w:webHidden/>
            <w:rtl/>
          </w:rPr>
          <w:fldChar w:fldCharType="separate"/>
        </w:r>
        <w:r w:rsidR="00FA04D3">
          <w:rPr>
            <w:webHidden/>
            <w:rtl/>
          </w:rPr>
          <w:t>86</w:t>
        </w:r>
        <w:r w:rsidR="009819C2">
          <w:rPr>
            <w:webHidden/>
            <w:rtl/>
          </w:rPr>
          <w:fldChar w:fldCharType="end"/>
        </w:r>
      </w:hyperlink>
    </w:p>
    <w:p w14:paraId="1632C936" w14:textId="051DE1E3" w:rsidR="009819C2" w:rsidRDefault="005A2860">
      <w:pPr>
        <w:pStyle w:val="TOC7"/>
        <w:rPr>
          <w:rFonts w:cstheme="minorBidi"/>
          <w:sz w:val="22"/>
          <w:szCs w:val="22"/>
          <w:rtl/>
        </w:rPr>
      </w:pPr>
      <w:hyperlink w:anchor="_Toc130400719" w:history="1">
        <w:r w:rsidR="009819C2" w:rsidRPr="00314274">
          <w:rPr>
            <w:rStyle w:val="Hyperlink"/>
            <w:rtl/>
          </w:rPr>
          <w:t>רמב"ם שבת כ"ו י"ג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Toc130400719 \h</w:instrText>
        </w:r>
        <w:r w:rsidR="009819C2">
          <w:rPr>
            <w:webHidden/>
            <w:rtl/>
          </w:rPr>
          <w:instrText xml:space="preserve"> </w:instrText>
        </w:r>
        <w:r w:rsidR="009819C2">
          <w:rPr>
            <w:webHidden/>
            <w:rtl/>
          </w:rPr>
        </w:r>
        <w:r w:rsidR="009819C2">
          <w:rPr>
            <w:webHidden/>
            <w:rtl/>
          </w:rPr>
          <w:fldChar w:fldCharType="separate"/>
        </w:r>
        <w:r w:rsidR="00FA04D3">
          <w:rPr>
            <w:webHidden/>
            <w:rtl/>
          </w:rPr>
          <w:t>77</w:t>
        </w:r>
        <w:r w:rsidR="009819C2">
          <w:rPr>
            <w:webHidden/>
            <w:rtl/>
          </w:rPr>
          <w:fldChar w:fldCharType="end"/>
        </w:r>
      </w:hyperlink>
    </w:p>
    <w:p w14:paraId="355DD125" w14:textId="5B17480B" w:rsidR="009819C2" w:rsidRDefault="005A2860">
      <w:pPr>
        <w:pStyle w:val="TOC7"/>
        <w:rPr>
          <w:rFonts w:cstheme="minorBidi"/>
          <w:sz w:val="22"/>
          <w:szCs w:val="22"/>
          <w:rtl/>
        </w:rPr>
      </w:pPr>
      <w:hyperlink w:anchor="_Toc130400840" w:history="1">
        <w:r w:rsidR="009819C2" w:rsidRPr="00314274">
          <w:rPr>
            <w:rStyle w:val="Hyperlink"/>
            <w:rtl/>
          </w:rPr>
          <w:t>רמב"ם שבת כ"ו י"ד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Toc130400840 \h</w:instrText>
        </w:r>
        <w:r w:rsidR="009819C2">
          <w:rPr>
            <w:webHidden/>
            <w:rtl/>
          </w:rPr>
          <w:instrText xml:space="preserve"> </w:instrText>
        </w:r>
        <w:r w:rsidR="009819C2">
          <w:rPr>
            <w:webHidden/>
            <w:rtl/>
          </w:rPr>
        </w:r>
        <w:r w:rsidR="009819C2">
          <w:rPr>
            <w:webHidden/>
            <w:rtl/>
          </w:rPr>
          <w:fldChar w:fldCharType="separate"/>
        </w:r>
        <w:r w:rsidR="00FA04D3">
          <w:rPr>
            <w:webHidden/>
            <w:rtl/>
          </w:rPr>
          <w:t>100</w:t>
        </w:r>
        <w:r w:rsidR="009819C2">
          <w:rPr>
            <w:webHidden/>
            <w:rtl/>
          </w:rPr>
          <w:fldChar w:fldCharType="end"/>
        </w:r>
      </w:hyperlink>
    </w:p>
    <w:p w14:paraId="6B2D3894" w14:textId="055B5BAA" w:rsidR="009819C2" w:rsidRDefault="005A2860">
      <w:pPr>
        <w:pStyle w:val="TOC7"/>
        <w:rPr>
          <w:rFonts w:cstheme="minorBidi"/>
          <w:sz w:val="22"/>
          <w:szCs w:val="22"/>
          <w:rtl/>
        </w:rPr>
      </w:pPr>
      <w:hyperlink w:anchor="_Toc130400241" w:history="1">
        <w:r w:rsidR="009819C2" w:rsidRPr="00314274">
          <w:rPr>
            <w:rStyle w:val="Hyperlink"/>
            <w:rtl/>
          </w:rPr>
          <w:t>רמב"ם שבת כה, טו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Toc130400241 \h</w:instrText>
        </w:r>
        <w:r w:rsidR="009819C2">
          <w:rPr>
            <w:webHidden/>
            <w:rtl/>
          </w:rPr>
          <w:instrText xml:space="preserve"> </w:instrText>
        </w:r>
        <w:r w:rsidR="009819C2">
          <w:rPr>
            <w:webHidden/>
            <w:rtl/>
          </w:rPr>
        </w:r>
        <w:r w:rsidR="009819C2">
          <w:rPr>
            <w:webHidden/>
            <w:rtl/>
          </w:rPr>
          <w:fldChar w:fldCharType="separate"/>
        </w:r>
        <w:r w:rsidR="00FA04D3">
          <w:rPr>
            <w:webHidden/>
            <w:rtl/>
          </w:rPr>
          <w:t>40</w:t>
        </w:r>
        <w:r w:rsidR="009819C2">
          <w:rPr>
            <w:webHidden/>
            <w:rtl/>
          </w:rPr>
          <w:fldChar w:fldCharType="end"/>
        </w:r>
      </w:hyperlink>
    </w:p>
    <w:p w14:paraId="40E07230" w14:textId="30EA202F" w:rsidR="009819C2" w:rsidRDefault="005A2860">
      <w:pPr>
        <w:pStyle w:val="TOC7"/>
        <w:rPr>
          <w:rFonts w:cstheme="minorBidi"/>
          <w:sz w:val="22"/>
          <w:szCs w:val="22"/>
          <w:rtl/>
        </w:rPr>
      </w:pPr>
      <w:hyperlink w:anchor="_Toc130400170" w:history="1">
        <w:r w:rsidR="009819C2" w:rsidRPr="00314274">
          <w:rPr>
            <w:rStyle w:val="Hyperlink"/>
            <w:rtl/>
          </w:rPr>
          <w:t>רמב"ם שבת כה, יד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Toc130400170 \h</w:instrText>
        </w:r>
        <w:r w:rsidR="009819C2">
          <w:rPr>
            <w:webHidden/>
            <w:rtl/>
          </w:rPr>
          <w:instrText xml:space="preserve"> </w:instrText>
        </w:r>
        <w:r w:rsidR="009819C2">
          <w:rPr>
            <w:webHidden/>
            <w:rtl/>
          </w:rPr>
        </w:r>
        <w:r w:rsidR="009819C2">
          <w:rPr>
            <w:webHidden/>
            <w:rtl/>
          </w:rPr>
          <w:fldChar w:fldCharType="separate"/>
        </w:r>
        <w:r w:rsidR="00FA04D3">
          <w:rPr>
            <w:webHidden/>
            <w:rtl/>
          </w:rPr>
          <w:t>28</w:t>
        </w:r>
        <w:r w:rsidR="009819C2">
          <w:rPr>
            <w:webHidden/>
            <w:rtl/>
          </w:rPr>
          <w:fldChar w:fldCharType="end"/>
        </w:r>
      </w:hyperlink>
    </w:p>
    <w:p w14:paraId="7D896EFB" w14:textId="02CF638F" w:rsidR="009819C2" w:rsidRDefault="005A2860">
      <w:pPr>
        <w:pStyle w:val="TOC7"/>
        <w:rPr>
          <w:rFonts w:cstheme="minorBidi"/>
          <w:sz w:val="22"/>
          <w:szCs w:val="22"/>
          <w:rtl/>
        </w:rPr>
      </w:pPr>
      <w:hyperlink w:anchor="_Toc130400240" w:history="1">
        <w:r w:rsidR="009819C2" w:rsidRPr="00314274">
          <w:rPr>
            <w:rStyle w:val="Hyperlink"/>
            <w:rtl/>
          </w:rPr>
          <w:t>רמב"ם שבת כה, יד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Toc130400240 \h</w:instrText>
        </w:r>
        <w:r w:rsidR="009819C2">
          <w:rPr>
            <w:webHidden/>
            <w:rtl/>
          </w:rPr>
          <w:instrText xml:space="preserve"> </w:instrText>
        </w:r>
        <w:r w:rsidR="009819C2">
          <w:rPr>
            <w:webHidden/>
            <w:rtl/>
          </w:rPr>
        </w:r>
        <w:r w:rsidR="009819C2">
          <w:rPr>
            <w:webHidden/>
            <w:rtl/>
          </w:rPr>
          <w:fldChar w:fldCharType="separate"/>
        </w:r>
        <w:r w:rsidR="00FA04D3">
          <w:rPr>
            <w:webHidden/>
            <w:rtl/>
          </w:rPr>
          <w:t>40</w:t>
        </w:r>
        <w:r w:rsidR="009819C2">
          <w:rPr>
            <w:webHidden/>
            <w:rtl/>
          </w:rPr>
          <w:fldChar w:fldCharType="end"/>
        </w:r>
      </w:hyperlink>
    </w:p>
    <w:p w14:paraId="1C738155" w14:textId="36D8EDD0" w:rsidR="009819C2" w:rsidRDefault="005A2860">
      <w:pPr>
        <w:pStyle w:val="TOC7"/>
        <w:rPr>
          <w:rFonts w:cstheme="minorBidi"/>
          <w:sz w:val="22"/>
          <w:szCs w:val="22"/>
          <w:rtl/>
        </w:rPr>
      </w:pPr>
      <w:hyperlink w:anchor="_Toc130400013" w:history="1">
        <w:r w:rsidR="009819C2" w:rsidRPr="00314274">
          <w:rPr>
            <w:rStyle w:val="Hyperlink"/>
            <w:rtl/>
          </w:rPr>
          <w:t>רמב"ם שבת כה, כג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Toc130400013 \h</w:instrText>
        </w:r>
        <w:r w:rsidR="009819C2">
          <w:rPr>
            <w:webHidden/>
            <w:rtl/>
          </w:rPr>
          <w:instrText xml:space="preserve"> </w:instrText>
        </w:r>
        <w:r w:rsidR="009819C2">
          <w:rPr>
            <w:webHidden/>
            <w:rtl/>
          </w:rPr>
        </w:r>
        <w:r w:rsidR="009819C2">
          <w:rPr>
            <w:webHidden/>
            <w:rtl/>
          </w:rPr>
          <w:fldChar w:fldCharType="separate"/>
        </w:r>
        <w:r w:rsidR="00FA04D3">
          <w:rPr>
            <w:webHidden/>
            <w:rtl/>
          </w:rPr>
          <w:t>6</w:t>
        </w:r>
        <w:r w:rsidR="009819C2">
          <w:rPr>
            <w:webHidden/>
            <w:rtl/>
          </w:rPr>
          <w:fldChar w:fldCharType="end"/>
        </w:r>
      </w:hyperlink>
    </w:p>
    <w:p w14:paraId="16354DF5" w14:textId="0DA1A167" w:rsidR="009819C2" w:rsidRDefault="005A2860">
      <w:pPr>
        <w:pStyle w:val="TOC7"/>
        <w:rPr>
          <w:rFonts w:cstheme="minorBidi"/>
          <w:sz w:val="22"/>
          <w:szCs w:val="22"/>
          <w:rtl/>
        </w:rPr>
      </w:pPr>
      <w:hyperlink w:anchor="_Toc130400179" w:history="1">
        <w:r w:rsidR="009819C2" w:rsidRPr="00314274">
          <w:rPr>
            <w:rStyle w:val="Hyperlink"/>
            <w:rtl/>
          </w:rPr>
          <w:t>רמב"ם שבת כו, כא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Toc130400179 \h</w:instrText>
        </w:r>
        <w:r w:rsidR="009819C2">
          <w:rPr>
            <w:webHidden/>
            <w:rtl/>
          </w:rPr>
          <w:instrText xml:space="preserve"> </w:instrText>
        </w:r>
        <w:r w:rsidR="009819C2">
          <w:rPr>
            <w:webHidden/>
            <w:rtl/>
          </w:rPr>
        </w:r>
        <w:r w:rsidR="009819C2">
          <w:rPr>
            <w:webHidden/>
            <w:rtl/>
          </w:rPr>
          <w:fldChar w:fldCharType="separate"/>
        </w:r>
        <w:r w:rsidR="00FA04D3">
          <w:rPr>
            <w:webHidden/>
            <w:rtl/>
          </w:rPr>
          <w:t>29</w:t>
        </w:r>
        <w:r w:rsidR="009819C2">
          <w:rPr>
            <w:webHidden/>
            <w:rtl/>
          </w:rPr>
          <w:fldChar w:fldCharType="end"/>
        </w:r>
      </w:hyperlink>
    </w:p>
    <w:p w14:paraId="15FC6CB3" w14:textId="49B91489" w:rsidR="009819C2" w:rsidRDefault="005A2860">
      <w:pPr>
        <w:pStyle w:val="TOC7"/>
        <w:rPr>
          <w:rFonts w:cstheme="minorBidi"/>
          <w:sz w:val="22"/>
          <w:szCs w:val="22"/>
          <w:rtl/>
        </w:rPr>
      </w:pPr>
      <w:hyperlink w:anchor="_Toc130400972" w:history="1">
        <w:r w:rsidR="009819C2" w:rsidRPr="00314274">
          <w:rPr>
            <w:rStyle w:val="Hyperlink"/>
            <w:rtl/>
          </w:rPr>
          <w:t>רש"י ביצה ג' ע"א ד"ה ויתלוש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Toc130400972 \h</w:instrText>
        </w:r>
        <w:r w:rsidR="009819C2">
          <w:rPr>
            <w:webHidden/>
            <w:rtl/>
          </w:rPr>
          <w:instrText xml:space="preserve"> </w:instrText>
        </w:r>
        <w:r w:rsidR="009819C2">
          <w:rPr>
            <w:webHidden/>
            <w:rtl/>
          </w:rPr>
        </w:r>
        <w:r w:rsidR="009819C2">
          <w:rPr>
            <w:webHidden/>
            <w:rtl/>
          </w:rPr>
          <w:fldChar w:fldCharType="separate"/>
        </w:r>
        <w:r w:rsidR="00FA04D3">
          <w:rPr>
            <w:webHidden/>
            <w:rtl/>
          </w:rPr>
          <w:t>123</w:t>
        </w:r>
        <w:r w:rsidR="009819C2">
          <w:rPr>
            <w:webHidden/>
            <w:rtl/>
          </w:rPr>
          <w:fldChar w:fldCharType="end"/>
        </w:r>
      </w:hyperlink>
    </w:p>
    <w:p w14:paraId="0FE2C774" w14:textId="5A693E3E" w:rsidR="009819C2" w:rsidRDefault="005A2860">
      <w:pPr>
        <w:pStyle w:val="TOC7"/>
        <w:rPr>
          <w:rFonts w:cstheme="minorBidi"/>
          <w:sz w:val="22"/>
          <w:szCs w:val="22"/>
          <w:rtl/>
        </w:rPr>
      </w:pPr>
      <w:hyperlink w:anchor="_Toc130400884" w:history="1">
        <w:r w:rsidR="009819C2" w:rsidRPr="00314274">
          <w:rPr>
            <w:rStyle w:val="Hyperlink"/>
            <w:rtl/>
          </w:rPr>
          <w:t>רש"י ביצה ד' ע"א ד"ה היא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Toc130400884 \h</w:instrText>
        </w:r>
        <w:r w:rsidR="009819C2">
          <w:rPr>
            <w:webHidden/>
            <w:rtl/>
          </w:rPr>
          <w:instrText xml:space="preserve"> </w:instrText>
        </w:r>
        <w:r w:rsidR="009819C2">
          <w:rPr>
            <w:webHidden/>
            <w:rtl/>
          </w:rPr>
        </w:r>
        <w:r w:rsidR="009819C2">
          <w:rPr>
            <w:webHidden/>
            <w:rtl/>
          </w:rPr>
          <w:fldChar w:fldCharType="separate"/>
        </w:r>
        <w:r w:rsidR="00FA04D3">
          <w:rPr>
            <w:webHidden/>
            <w:rtl/>
          </w:rPr>
          <w:t>105</w:t>
        </w:r>
        <w:r w:rsidR="009819C2">
          <w:rPr>
            <w:webHidden/>
            <w:rtl/>
          </w:rPr>
          <w:fldChar w:fldCharType="end"/>
        </w:r>
      </w:hyperlink>
    </w:p>
    <w:p w14:paraId="0A0A5801" w14:textId="2ECE2D79" w:rsidR="009819C2" w:rsidRDefault="005A2860">
      <w:pPr>
        <w:pStyle w:val="TOC7"/>
        <w:rPr>
          <w:rFonts w:cstheme="minorBidi"/>
          <w:sz w:val="22"/>
          <w:szCs w:val="22"/>
          <w:rtl/>
        </w:rPr>
      </w:pPr>
      <w:hyperlink w:anchor="_Toc130400070" w:history="1">
        <w:r w:rsidR="009819C2" w:rsidRPr="00314274">
          <w:rPr>
            <w:rStyle w:val="Hyperlink"/>
            <w:rtl/>
          </w:rPr>
          <w:t>רש"י ביצה דף לו עמוד א ד"ה במאי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Toc130400070 \h</w:instrText>
        </w:r>
        <w:r w:rsidR="009819C2">
          <w:rPr>
            <w:webHidden/>
            <w:rtl/>
          </w:rPr>
          <w:instrText xml:space="preserve"> </w:instrText>
        </w:r>
        <w:r w:rsidR="009819C2">
          <w:rPr>
            <w:webHidden/>
            <w:rtl/>
          </w:rPr>
        </w:r>
        <w:r w:rsidR="009819C2">
          <w:rPr>
            <w:webHidden/>
            <w:rtl/>
          </w:rPr>
          <w:fldChar w:fldCharType="separate"/>
        </w:r>
        <w:r w:rsidR="00FA04D3">
          <w:rPr>
            <w:webHidden/>
            <w:rtl/>
          </w:rPr>
          <w:t>16</w:t>
        </w:r>
        <w:r w:rsidR="009819C2">
          <w:rPr>
            <w:webHidden/>
            <w:rtl/>
          </w:rPr>
          <w:fldChar w:fldCharType="end"/>
        </w:r>
      </w:hyperlink>
    </w:p>
    <w:p w14:paraId="49DECDF1" w14:textId="173679E4" w:rsidR="009819C2" w:rsidRDefault="005A2860">
      <w:pPr>
        <w:pStyle w:val="TOC7"/>
        <w:rPr>
          <w:rFonts w:cstheme="minorBidi"/>
          <w:sz w:val="22"/>
          <w:szCs w:val="22"/>
          <w:rtl/>
        </w:rPr>
      </w:pPr>
      <w:hyperlink w:anchor="_Toc130400117" w:history="1">
        <w:r w:rsidR="009819C2" w:rsidRPr="00314274">
          <w:rPr>
            <w:rStyle w:val="Hyperlink"/>
            <w:rtl/>
          </w:rPr>
          <w:t>רש"י ביצה דף לו עמוד א ד"ה במאי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Toc130400117 \h</w:instrText>
        </w:r>
        <w:r w:rsidR="009819C2">
          <w:rPr>
            <w:webHidden/>
            <w:rtl/>
          </w:rPr>
          <w:instrText xml:space="preserve"> </w:instrText>
        </w:r>
        <w:r w:rsidR="009819C2">
          <w:rPr>
            <w:webHidden/>
            <w:rtl/>
          </w:rPr>
        </w:r>
        <w:r w:rsidR="009819C2">
          <w:rPr>
            <w:webHidden/>
            <w:rtl/>
          </w:rPr>
          <w:fldChar w:fldCharType="separate"/>
        </w:r>
        <w:r w:rsidR="00FA04D3">
          <w:rPr>
            <w:webHidden/>
            <w:rtl/>
          </w:rPr>
          <w:t>22</w:t>
        </w:r>
        <w:r w:rsidR="009819C2">
          <w:rPr>
            <w:webHidden/>
            <w:rtl/>
          </w:rPr>
          <w:fldChar w:fldCharType="end"/>
        </w:r>
      </w:hyperlink>
    </w:p>
    <w:p w14:paraId="038F7D82" w14:textId="28556733" w:rsidR="009819C2" w:rsidRDefault="005A2860">
      <w:pPr>
        <w:pStyle w:val="TOC7"/>
        <w:rPr>
          <w:rFonts w:cstheme="minorBidi"/>
          <w:sz w:val="22"/>
          <w:szCs w:val="22"/>
          <w:rtl/>
        </w:rPr>
      </w:pPr>
      <w:hyperlink w:anchor="_Toc130400717" w:history="1">
        <w:r w:rsidR="009819C2" w:rsidRPr="00314274">
          <w:rPr>
            <w:rStyle w:val="Hyperlink"/>
            <w:rtl/>
          </w:rPr>
          <w:t>רש"י ביצה כ"א ע"ב ד"ה הכא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Toc130400717 \h</w:instrText>
        </w:r>
        <w:r w:rsidR="009819C2">
          <w:rPr>
            <w:webHidden/>
            <w:rtl/>
          </w:rPr>
          <w:instrText xml:space="preserve"> </w:instrText>
        </w:r>
        <w:r w:rsidR="009819C2">
          <w:rPr>
            <w:webHidden/>
            <w:rtl/>
          </w:rPr>
        </w:r>
        <w:r w:rsidR="009819C2">
          <w:rPr>
            <w:webHidden/>
            <w:rtl/>
          </w:rPr>
          <w:fldChar w:fldCharType="separate"/>
        </w:r>
        <w:r w:rsidR="00FA04D3">
          <w:rPr>
            <w:webHidden/>
            <w:rtl/>
          </w:rPr>
          <w:t>76</w:t>
        </w:r>
        <w:r w:rsidR="009819C2">
          <w:rPr>
            <w:webHidden/>
            <w:rtl/>
          </w:rPr>
          <w:fldChar w:fldCharType="end"/>
        </w:r>
      </w:hyperlink>
    </w:p>
    <w:p w14:paraId="32CE875E" w14:textId="0A62AEF7" w:rsidR="009819C2" w:rsidRDefault="005A2860">
      <w:pPr>
        <w:pStyle w:val="TOC7"/>
        <w:rPr>
          <w:rFonts w:cstheme="minorBidi"/>
          <w:sz w:val="22"/>
          <w:szCs w:val="22"/>
          <w:rtl/>
        </w:rPr>
      </w:pPr>
      <w:hyperlink w:anchor="_Toc130400957" w:history="1">
        <w:r w:rsidR="009819C2" w:rsidRPr="00314274">
          <w:rPr>
            <w:rStyle w:val="Hyperlink"/>
            <w:rtl/>
          </w:rPr>
          <w:t>רש"י ביצה כ"ד ע"ב ד"ה אם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Toc130400957 \h</w:instrText>
        </w:r>
        <w:r w:rsidR="009819C2">
          <w:rPr>
            <w:webHidden/>
            <w:rtl/>
          </w:rPr>
          <w:instrText xml:space="preserve"> </w:instrText>
        </w:r>
        <w:r w:rsidR="009819C2">
          <w:rPr>
            <w:webHidden/>
            <w:rtl/>
          </w:rPr>
        </w:r>
        <w:r w:rsidR="009819C2">
          <w:rPr>
            <w:webHidden/>
            <w:rtl/>
          </w:rPr>
          <w:fldChar w:fldCharType="separate"/>
        </w:r>
        <w:r w:rsidR="00FA04D3">
          <w:rPr>
            <w:webHidden/>
            <w:rtl/>
          </w:rPr>
          <w:t>121</w:t>
        </w:r>
        <w:r w:rsidR="009819C2">
          <w:rPr>
            <w:webHidden/>
            <w:rtl/>
          </w:rPr>
          <w:fldChar w:fldCharType="end"/>
        </w:r>
      </w:hyperlink>
    </w:p>
    <w:p w14:paraId="382C0242" w14:textId="334444A6" w:rsidR="009819C2" w:rsidRDefault="005A2860">
      <w:pPr>
        <w:pStyle w:val="TOC7"/>
        <w:rPr>
          <w:rFonts w:cstheme="minorBidi"/>
          <w:sz w:val="22"/>
          <w:szCs w:val="22"/>
          <w:rtl/>
        </w:rPr>
      </w:pPr>
      <w:hyperlink w:anchor="_Toc130400830" w:history="1">
        <w:r w:rsidR="009819C2" w:rsidRPr="00314274">
          <w:rPr>
            <w:rStyle w:val="Hyperlink"/>
            <w:rtl/>
          </w:rPr>
          <w:t>רש"י ביצה כ"ד ע"ב ד"ה אם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Toc130400830 \h</w:instrText>
        </w:r>
        <w:r w:rsidR="009819C2">
          <w:rPr>
            <w:webHidden/>
            <w:rtl/>
          </w:rPr>
          <w:instrText xml:space="preserve"> </w:instrText>
        </w:r>
        <w:r w:rsidR="009819C2">
          <w:rPr>
            <w:webHidden/>
            <w:rtl/>
          </w:rPr>
        </w:r>
        <w:r w:rsidR="009819C2">
          <w:rPr>
            <w:webHidden/>
            <w:rtl/>
          </w:rPr>
          <w:fldChar w:fldCharType="separate"/>
        </w:r>
        <w:r w:rsidR="00FA04D3">
          <w:rPr>
            <w:webHidden/>
            <w:rtl/>
          </w:rPr>
          <w:t>99</w:t>
        </w:r>
        <w:r w:rsidR="009819C2">
          <w:rPr>
            <w:webHidden/>
            <w:rtl/>
          </w:rPr>
          <w:fldChar w:fldCharType="end"/>
        </w:r>
      </w:hyperlink>
    </w:p>
    <w:p w14:paraId="0B5F610A" w14:textId="7230AA21" w:rsidR="009819C2" w:rsidRDefault="005A2860">
      <w:pPr>
        <w:pStyle w:val="TOC7"/>
        <w:rPr>
          <w:rFonts w:cstheme="minorBidi"/>
          <w:sz w:val="22"/>
          <w:szCs w:val="22"/>
          <w:rtl/>
        </w:rPr>
      </w:pPr>
      <w:hyperlink w:anchor="_Toc130400936" w:history="1">
        <w:r w:rsidR="009819C2" w:rsidRPr="00314274">
          <w:rPr>
            <w:rStyle w:val="Hyperlink"/>
            <w:rtl/>
          </w:rPr>
          <w:t>רש"י ביצה כ"ד ע"ב ד"ה אם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Toc130400936 \h</w:instrText>
        </w:r>
        <w:r w:rsidR="009819C2">
          <w:rPr>
            <w:webHidden/>
            <w:rtl/>
          </w:rPr>
          <w:instrText xml:space="preserve"> </w:instrText>
        </w:r>
        <w:r w:rsidR="009819C2">
          <w:rPr>
            <w:webHidden/>
            <w:rtl/>
          </w:rPr>
        </w:r>
        <w:r w:rsidR="009819C2">
          <w:rPr>
            <w:webHidden/>
            <w:rtl/>
          </w:rPr>
          <w:fldChar w:fldCharType="separate"/>
        </w:r>
        <w:r w:rsidR="00FA04D3">
          <w:rPr>
            <w:webHidden/>
            <w:rtl/>
          </w:rPr>
          <w:t>114</w:t>
        </w:r>
        <w:r w:rsidR="009819C2">
          <w:rPr>
            <w:webHidden/>
            <w:rtl/>
          </w:rPr>
          <w:fldChar w:fldCharType="end"/>
        </w:r>
      </w:hyperlink>
    </w:p>
    <w:p w14:paraId="651A85E9" w14:textId="06DD864F" w:rsidR="009819C2" w:rsidRDefault="005A2860">
      <w:pPr>
        <w:pStyle w:val="TOC7"/>
        <w:rPr>
          <w:rFonts w:cstheme="minorBidi"/>
          <w:sz w:val="22"/>
          <w:szCs w:val="22"/>
          <w:rtl/>
        </w:rPr>
      </w:pPr>
      <w:hyperlink w:anchor="_Toc130400896" w:history="1">
        <w:r w:rsidR="009819C2" w:rsidRPr="00314274">
          <w:rPr>
            <w:rStyle w:val="Hyperlink"/>
            <w:rtl/>
          </w:rPr>
          <w:t>רש"י ביצה כ"ו ע"ב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Toc130400896 \h</w:instrText>
        </w:r>
        <w:r w:rsidR="009819C2">
          <w:rPr>
            <w:webHidden/>
            <w:rtl/>
          </w:rPr>
          <w:instrText xml:space="preserve"> </w:instrText>
        </w:r>
        <w:r w:rsidR="009819C2">
          <w:rPr>
            <w:webHidden/>
            <w:rtl/>
          </w:rPr>
        </w:r>
        <w:r w:rsidR="009819C2">
          <w:rPr>
            <w:webHidden/>
            <w:rtl/>
          </w:rPr>
          <w:fldChar w:fldCharType="separate"/>
        </w:r>
        <w:r w:rsidR="00FA04D3">
          <w:rPr>
            <w:webHidden/>
            <w:rtl/>
          </w:rPr>
          <w:t>107</w:t>
        </w:r>
        <w:r w:rsidR="009819C2">
          <w:rPr>
            <w:webHidden/>
            <w:rtl/>
          </w:rPr>
          <w:fldChar w:fldCharType="end"/>
        </w:r>
      </w:hyperlink>
    </w:p>
    <w:p w14:paraId="45902E36" w14:textId="0238FDCF" w:rsidR="009819C2" w:rsidRDefault="005A2860">
      <w:pPr>
        <w:pStyle w:val="TOC7"/>
        <w:rPr>
          <w:rFonts w:cstheme="minorBidi"/>
          <w:sz w:val="22"/>
          <w:szCs w:val="22"/>
          <w:rtl/>
        </w:rPr>
      </w:pPr>
      <w:hyperlink w:anchor="_Toc130400907" w:history="1">
        <w:r w:rsidR="009819C2" w:rsidRPr="00314274">
          <w:rPr>
            <w:rStyle w:val="Hyperlink"/>
            <w:rtl/>
          </w:rPr>
          <w:t>רש"י ביצה כ"ו ע"ב ד"ה ואי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Toc130400907 \h</w:instrText>
        </w:r>
        <w:r w:rsidR="009819C2">
          <w:rPr>
            <w:webHidden/>
            <w:rtl/>
          </w:rPr>
          <w:instrText xml:space="preserve"> </w:instrText>
        </w:r>
        <w:r w:rsidR="009819C2">
          <w:rPr>
            <w:webHidden/>
            <w:rtl/>
          </w:rPr>
        </w:r>
        <w:r w:rsidR="009819C2">
          <w:rPr>
            <w:webHidden/>
            <w:rtl/>
          </w:rPr>
          <w:fldChar w:fldCharType="separate"/>
        </w:r>
        <w:r w:rsidR="00FA04D3">
          <w:rPr>
            <w:webHidden/>
            <w:rtl/>
          </w:rPr>
          <w:t>108</w:t>
        </w:r>
        <w:r w:rsidR="009819C2">
          <w:rPr>
            <w:webHidden/>
            <w:rtl/>
          </w:rPr>
          <w:fldChar w:fldCharType="end"/>
        </w:r>
      </w:hyperlink>
    </w:p>
    <w:p w14:paraId="47499D0B" w14:textId="09061C60" w:rsidR="009819C2" w:rsidRDefault="005A2860">
      <w:pPr>
        <w:pStyle w:val="TOC7"/>
        <w:rPr>
          <w:rFonts w:cstheme="minorBidi"/>
          <w:sz w:val="22"/>
          <w:szCs w:val="22"/>
          <w:rtl/>
        </w:rPr>
      </w:pPr>
      <w:hyperlink w:anchor="_Toc130401050" w:history="1">
        <w:r w:rsidR="009819C2" w:rsidRPr="00314274">
          <w:rPr>
            <w:rStyle w:val="Hyperlink"/>
            <w:rtl/>
          </w:rPr>
          <w:t>רש"י ביצה כ"ז ע"ב ד"ה הא, ד"ה הניחא, ד"ה אלא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Toc130401050 \h</w:instrText>
        </w:r>
        <w:r w:rsidR="009819C2">
          <w:rPr>
            <w:webHidden/>
            <w:rtl/>
          </w:rPr>
          <w:instrText xml:space="preserve"> </w:instrText>
        </w:r>
        <w:r w:rsidR="009819C2">
          <w:rPr>
            <w:webHidden/>
            <w:rtl/>
          </w:rPr>
        </w:r>
        <w:r w:rsidR="009819C2">
          <w:rPr>
            <w:webHidden/>
            <w:rtl/>
          </w:rPr>
          <w:fldChar w:fldCharType="separate"/>
        </w:r>
        <w:r w:rsidR="00FA04D3">
          <w:rPr>
            <w:webHidden/>
            <w:rtl/>
          </w:rPr>
          <w:t>138</w:t>
        </w:r>
        <w:r w:rsidR="009819C2">
          <w:rPr>
            <w:webHidden/>
            <w:rtl/>
          </w:rPr>
          <w:fldChar w:fldCharType="end"/>
        </w:r>
      </w:hyperlink>
    </w:p>
    <w:p w14:paraId="6E1A7726" w14:textId="74F270C5" w:rsidR="009819C2" w:rsidRDefault="005A2860">
      <w:pPr>
        <w:pStyle w:val="TOC7"/>
        <w:rPr>
          <w:rFonts w:cstheme="minorBidi"/>
          <w:sz w:val="22"/>
          <w:szCs w:val="22"/>
          <w:rtl/>
        </w:rPr>
      </w:pPr>
      <w:hyperlink w:anchor="_Toc130401051" w:history="1">
        <w:r w:rsidR="009819C2" w:rsidRPr="00314274">
          <w:rPr>
            <w:rStyle w:val="Hyperlink"/>
            <w:rtl/>
          </w:rPr>
          <w:t>רש"י ביצה כ"ז ע"ב ד"ה הכא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Toc130401051 \h</w:instrText>
        </w:r>
        <w:r w:rsidR="009819C2">
          <w:rPr>
            <w:webHidden/>
            <w:rtl/>
          </w:rPr>
          <w:instrText xml:space="preserve"> </w:instrText>
        </w:r>
        <w:r w:rsidR="009819C2">
          <w:rPr>
            <w:webHidden/>
            <w:rtl/>
          </w:rPr>
        </w:r>
        <w:r w:rsidR="009819C2">
          <w:rPr>
            <w:webHidden/>
            <w:rtl/>
          </w:rPr>
          <w:fldChar w:fldCharType="separate"/>
        </w:r>
        <w:r w:rsidR="00FA04D3">
          <w:rPr>
            <w:webHidden/>
            <w:rtl/>
          </w:rPr>
          <w:t>138</w:t>
        </w:r>
        <w:r w:rsidR="009819C2">
          <w:rPr>
            <w:webHidden/>
            <w:rtl/>
          </w:rPr>
          <w:fldChar w:fldCharType="end"/>
        </w:r>
      </w:hyperlink>
    </w:p>
    <w:p w14:paraId="0859E9F0" w14:textId="28397A2E" w:rsidR="009819C2" w:rsidRDefault="005A2860">
      <w:pPr>
        <w:pStyle w:val="TOC7"/>
        <w:rPr>
          <w:rFonts w:cstheme="minorBidi"/>
          <w:sz w:val="22"/>
          <w:szCs w:val="22"/>
          <w:rtl/>
        </w:rPr>
      </w:pPr>
      <w:hyperlink w:anchor="_Toc130401048" w:history="1">
        <w:r w:rsidR="009819C2" w:rsidRPr="00314274">
          <w:rPr>
            <w:rStyle w:val="Hyperlink"/>
            <w:rtl/>
          </w:rPr>
          <w:t>רש"י ביצה כ"ז ע"ב ד"ה ואת הנבלה, ד"ה בבעלי, ד"ה שמתו, ד"ה שאסורים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Toc130401048 \h</w:instrText>
        </w:r>
        <w:r w:rsidR="009819C2">
          <w:rPr>
            <w:webHidden/>
            <w:rtl/>
          </w:rPr>
          <w:instrText xml:space="preserve"> </w:instrText>
        </w:r>
        <w:r w:rsidR="009819C2">
          <w:rPr>
            <w:webHidden/>
            <w:rtl/>
          </w:rPr>
        </w:r>
        <w:r w:rsidR="009819C2">
          <w:rPr>
            <w:webHidden/>
            <w:rtl/>
          </w:rPr>
          <w:fldChar w:fldCharType="separate"/>
        </w:r>
        <w:r w:rsidR="00FA04D3">
          <w:rPr>
            <w:webHidden/>
            <w:rtl/>
          </w:rPr>
          <w:t>138</w:t>
        </w:r>
        <w:r w:rsidR="009819C2">
          <w:rPr>
            <w:webHidden/>
            <w:rtl/>
          </w:rPr>
          <w:fldChar w:fldCharType="end"/>
        </w:r>
      </w:hyperlink>
    </w:p>
    <w:p w14:paraId="7C705CD9" w14:textId="67677D67" w:rsidR="009819C2" w:rsidRDefault="005A2860">
      <w:pPr>
        <w:pStyle w:val="TOC7"/>
        <w:rPr>
          <w:rFonts w:cstheme="minorBidi"/>
          <w:sz w:val="22"/>
          <w:szCs w:val="22"/>
          <w:rtl/>
        </w:rPr>
      </w:pPr>
      <w:hyperlink w:anchor="_Toc130400736" w:history="1">
        <w:r w:rsidR="009819C2" w:rsidRPr="00314274">
          <w:rPr>
            <w:rStyle w:val="Hyperlink"/>
            <w:rtl/>
          </w:rPr>
          <w:t>רש"י ביצה כ"ח ע"ב ד"ה אסור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Toc130400736 \h</w:instrText>
        </w:r>
        <w:r w:rsidR="009819C2">
          <w:rPr>
            <w:webHidden/>
            <w:rtl/>
          </w:rPr>
          <w:instrText xml:space="preserve"> </w:instrText>
        </w:r>
        <w:r w:rsidR="009819C2">
          <w:rPr>
            <w:webHidden/>
            <w:rtl/>
          </w:rPr>
        </w:r>
        <w:r w:rsidR="009819C2">
          <w:rPr>
            <w:webHidden/>
            <w:rtl/>
          </w:rPr>
          <w:fldChar w:fldCharType="separate"/>
        </w:r>
        <w:r w:rsidR="00FA04D3">
          <w:rPr>
            <w:webHidden/>
            <w:rtl/>
          </w:rPr>
          <w:t>81</w:t>
        </w:r>
        <w:r w:rsidR="009819C2">
          <w:rPr>
            <w:webHidden/>
            <w:rtl/>
          </w:rPr>
          <w:fldChar w:fldCharType="end"/>
        </w:r>
      </w:hyperlink>
    </w:p>
    <w:p w14:paraId="7DA6E7AA" w14:textId="078B7CCA" w:rsidR="009819C2" w:rsidRDefault="005A2860">
      <w:pPr>
        <w:pStyle w:val="TOC7"/>
        <w:rPr>
          <w:rFonts w:cstheme="minorBidi"/>
          <w:sz w:val="22"/>
          <w:szCs w:val="22"/>
          <w:rtl/>
        </w:rPr>
      </w:pPr>
      <w:hyperlink w:anchor="_Toc130401027" w:history="1">
        <w:r w:rsidR="009819C2" w:rsidRPr="00314274">
          <w:rPr>
            <w:rStyle w:val="Hyperlink"/>
            <w:rtl/>
          </w:rPr>
          <w:t>רש"י ביצה ל' ע"ב ד"ה בסוכה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Toc130401027 \h</w:instrText>
        </w:r>
        <w:r w:rsidR="009819C2">
          <w:rPr>
            <w:webHidden/>
            <w:rtl/>
          </w:rPr>
          <w:instrText xml:space="preserve"> </w:instrText>
        </w:r>
        <w:r w:rsidR="009819C2">
          <w:rPr>
            <w:webHidden/>
            <w:rtl/>
          </w:rPr>
        </w:r>
        <w:r w:rsidR="009819C2">
          <w:rPr>
            <w:webHidden/>
            <w:rtl/>
          </w:rPr>
          <w:fldChar w:fldCharType="separate"/>
        </w:r>
        <w:r w:rsidR="00FA04D3">
          <w:rPr>
            <w:webHidden/>
            <w:rtl/>
          </w:rPr>
          <w:t>134</w:t>
        </w:r>
        <w:r w:rsidR="009819C2">
          <w:rPr>
            <w:webHidden/>
            <w:rtl/>
          </w:rPr>
          <w:fldChar w:fldCharType="end"/>
        </w:r>
      </w:hyperlink>
    </w:p>
    <w:p w14:paraId="07126843" w14:textId="48423FB8" w:rsidR="009819C2" w:rsidRDefault="005A2860">
      <w:pPr>
        <w:pStyle w:val="TOC7"/>
        <w:rPr>
          <w:rFonts w:cstheme="minorBidi"/>
          <w:sz w:val="22"/>
          <w:szCs w:val="22"/>
          <w:rtl/>
        </w:rPr>
      </w:pPr>
      <w:hyperlink w:anchor="_Toc130400885" w:history="1">
        <w:r w:rsidR="009819C2" w:rsidRPr="00314274">
          <w:rPr>
            <w:rStyle w:val="Hyperlink"/>
            <w:rtl/>
          </w:rPr>
          <w:t>רש"י ביצה ל"ד ע"א ד"ה עומד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Toc130400885 \h</w:instrText>
        </w:r>
        <w:r w:rsidR="009819C2">
          <w:rPr>
            <w:webHidden/>
            <w:rtl/>
          </w:rPr>
          <w:instrText xml:space="preserve"> </w:instrText>
        </w:r>
        <w:r w:rsidR="009819C2">
          <w:rPr>
            <w:webHidden/>
            <w:rtl/>
          </w:rPr>
        </w:r>
        <w:r w:rsidR="009819C2">
          <w:rPr>
            <w:webHidden/>
            <w:rtl/>
          </w:rPr>
          <w:fldChar w:fldCharType="separate"/>
        </w:r>
        <w:r w:rsidR="00FA04D3">
          <w:rPr>
            <w:webHidden/>
            <w:rtl/>
          </w:rPr>
          <w:t>105</w:t>
        </w:r>
        <w:r w:rsidR="009819C2">
          <w:rPr>
            <w:webHidden/>
            <w:rtl/>
          </w:rPr>
          <w:fldChar w:fldCharType="end"/>
        </w:r>
      </w:hyperlink>
    </w:p>
    <w:p w14:paraId="68367D6C" w14:textId="1F6492BD" w:rsidR="009819C2" w:rsidRDefault="005A2860">
      <w:pPr>
        <w:pStyle w:val="TOC7"/>
        <w:rPr>
          <w:rFonts w:cstheme="minorBidi"/>
          <w:sz w:val="22"/>
          <w:szCs w:val="22"/>
          <w:rtl/>
        </w:rPr>
      </w:pPr>
      <w:hyperlink w:anchor="_Toc130400863" w:history="1">
        <w:r w:rsidR="009819C2" w:rsidRPr="00314274">
          <w:rPr>
            <w:rStyle w:val="Hyperlink"/>
            <w:rtl/>
          </w:rPr>
          <w:t>רש"י ביצה מ' ע"א ד"ה פצעילי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Toc130400863 \h</w:instrText>
        </w:r>
        <w:r w:rsidR="009819C2">
          <w:rPr>
            <w:webHidden/>
            <w:rtl/>
          </w:rPr>
          <w:instrText xml:space="preserve"> </w:instrText>
        </w:r>
        <w:r w:rsidR="009819C2">
          <w:rPr>
            <w:webHidden/>
            <w:rtl/>
          </w:rPr>
        </w:r>
        <w:r w:rsidR="009819C2">
          <w:rPr>
            <w:webHidden/>
            <w:rtl/>
          </w:rPr>
          <w:fldChar w:fldCharType="separate"/>
        </w:r>
        <w:r w:rsidR="00FA04D3">
          <w:rPr>
            <w:webHidden/>
            <w:rtl/>
          </w:rPr>
          <w:t>103</w:t>
        </w:r>
        <w:r w:rsidR="009819C2">
          <w:rPr>
            <w:webHidden/>
            <w:rtl/>
          </w:rPr>
          <w:fldChar w:fldCharType="end"/>
        </w:r>
      </w:hyperlink>
    </w:p>
    <w:p w14:paraId="0D768316" w14:textId="66136410" w:rsidR="009819C2" w:rsidRDefault="005A2860">
      <w:pPr>
        <w:pStyle w:val="TOC7"/>
        <w:rPr>
          <w:rFonts w:cstheme="minorBidi"/>
          <w:sz w:val="22"/>
          <w:szCs w:val="22"/>
          <w:rtl/>
        </w:rPr>
      </w:pPr>
      <w:hyperlink w:anchor="_Toc130400828" w:history="1">
        <w:r w:rsidR="009819C2" w:rsidRPr="00314274">
          <w:rPr>
            <w:rStyle w:val="Hyperlink"/>
            <w:rtl/>
          </w:rPr>
          <w:t>רש"י ביצה מ' ע"ב ד"ה אלא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Toc130400828 \h</w:instrText>
        </w:r>
        <w:r w:rsidR="009819C2">
          <w:rPr>
            <w:webHidden/>
            <w:rtl/>
          </w:rPr>
          <w:instrText xml:space="preserve"> </w:instrText>
        </w:r>
        <w:r w:rsidR="009819C2">
          <w:rPr>
            <w:webHidden/>
            <w:rtl/>
          </w:rPr>
        </w:r>
        <w:r w:rsidR="009819C2">
          <w:rPr>
            <w:webHidden/>
            <w:rtl/>
          </w:rPr>
          <w:fldChar w:fldCharType="separate"/>
        </w:r>
        <w:r w:rsidR="00FA04D3">
          <w:rPr>
            <w:webHidden/>
            <w:rtl/>
          </w:rPr>
          <w:t>99</w:t>
        </w:r>
        <w:r w:rsidR="009819C2">
          <w:rPr>
            <w:webHidden/>
            <w:rtl/>
          </w:rPr>
          <w:fldChar w:fldCharType="end"/>
        </w:r>
      </w:hyperlink>
    </w:p>
    <w:p w14:paraId="168F9738" w14:textId="47C3608F" w:rsidR="009819C2" w:rsidRDefault="005A2860">
      <w:pPr>
        <w:pStyle w:val="TOC7"/>
        <w:rPr>
          <w:rFonts w:cstheme="minorBidi"/>
          <w:sz w:val="22"/>
          <w:szCs w:val="22"/>
          <w:rtl/>
        </w:rPr>
      </w:pPr>
      <w:hyperlink w:anchor="_Toc130400865" w:history="1">
        <w:r w:rsidR="009819C2" w:rsidRPr="00314274">
          <w:rPr>
            <w:rStyle w:val="Hyperlink"/>
            <w:rtl/>
          </w:rPr>
          <w:t>רש"י ביצה מ' ע"ב ד"ה אלא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Toc130400865 \h</w:instrText>
        </w:r>
        <w:r w:rsidR="009819C2">
          <w:rPr>
            <w:webHidden/>
            <w:rtl/>
          </w:rPr>
          <w:instrText xml:space="preserve"> </w:instrText>
        </w:r>
        <w:r w:rsidR="009819C2">
          <w:rPr>
            <w:webHidden/>
            <w:rtl/>
          </w:rPr>
        </w:r>
        <w:r w:rsidR="009819C2">
          <w:rPr>
            <w:webHidden/>
            <w:rtl/>
          </w:rPr>
          <w:fldChar w:fldCharType="separate"/>
        </w:r>
        <w:r w:rsidR="00FA04D3">
          <w:rPr>
            <w:webHidden/>
            <w:rtl/>
          </w:rPr>
          <w:t>103</w:t>
        </w:r>
        <w:r w:rsidR="009819C2">
          <w:rPr>
            <w:webHidden/>
            <w:rtl/>
          </w:rPr>
          <w:fldChar w:fldCharType="end"/>
        </w:r>
      </w:hyperlink>
    </w:p>
    <w:p w14:paraId="1DA909FA" w14:textId="45DC261F" w:rsidR="009819C2" w:rsidRDefault="005A2860">
      <w:pPr>
        <w:pStyle w:val="TOC7"/>
        <w:rPr>
          <w:rFonts w:cstheme="minorBidi"/>
          <w:sz w:val="22"/>
          <w:szCs w:val="22"/>
          <w:rtl/>
        </w:rPr>
      </w:pPr>
      <w:hyperlink w:anchor="_Toc130401090" w:history="1">
        <w:r w:rsidR="009819C2" w:rsidRPr="00314274">
          <w:rPr>
            <w:rStyle w:val="Hyperlink"/>
            <w:rtl/>
          </w:rPr>
          <w:t>רש"י חולין ט"ו ע"א ד"ה הדולק, ד"ה בידים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Toc130401090 \h</w:instrText>
        </w:r>
        <w:r w:rsidR="009819C2">
          <w:rPr>
            <w:webHidden/>
            <w:rtl/>
          </w:rPr>
          <w:instrText xml:space="preserve"> </w:instrText>
        </w:r>
        <w:r w:rsidR="009819C2">
          <w:rPr>
            <w:webHidden/>
            <w:rtl/>
          </w:rPr>
        </w:r>
        <w:r w:rsidR="009819C2">
          <w:rPr>
            <w:webHidden/>
            <w:rtl/>
          </w:rPr>
          <w:fldChar w:fldCharType="separate"/>
        </w:r>
        <w:r w:rsidR="00FA04D3">
          <w:rPr>
            <w:webHidden/>
            <w:rtl/>
          </w:rPr>
          <w:t>148</w:t>
        </w:r>
        <w:r w:rsidR="009819C2">
          <w:rPr>
            <w:webHidden/>
            <w:rtl/>
          </w:rPr>
          <w:fldChar w:fldCharType="end"/>
        </w:r>
      </w:hyperlink>
    </w:p>
    <w:p w14:paraId="78F06BFF" w14:textId="43F17E58" w:rsidR="009819C2" w:rsidRDefault="005A2860">
      <w:pPr>
        <w:pStyle w:val="TOC7"/>
        <w:rPr>
          <w:rFonts w:cstheme="minorBidi"/>
          <w:sz w:val="22"/>
          <w:szCs w:val="22"/>
          <w:rtl/>
        </w:rPr>
      </w:pPr>
      <w:hyperlink w:anchor="_Toc130400318" w:history="1">
        <w:r w:rsidR="009819C2" w:rsidRPr="00314274">
          <w:rPr>
            <w:rStyle w:val="Hyperlink"/>
            <w:rtl/>
          </w:rPr>
          <w:t>רש"י עירובין עז ע"ב ד"ה מקצת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Toc130400318 \h</w:instrText>
        </w:r>
        <w:r w:rsidR="009819C2">
          <w:rPr>
            <w:webHidden/>
            <w:rtl/>
          </w:rPr>
          <w:instrText xml:space="preserve"> </w:instrText>
        </w:r>
        <w:r w:rsidR="009819C2">
          <w:rPr>
            <w:webHidden/>
            <w:rtl/>
          </w:rPr>
        </w:r>
        <w:r w:rsidR="009819C2">
          <w:rPr>
            <w:webHidden/>
            <w:rtl/>
          </w:rPr>
          <w:fldChar w:fldCharType="separate"/>
        </w:r>
        <w:r w:rsidR="00FA04D3">
          <w:rPr>
            <w:webHidden/>
            <w:rtl/>
          </w:rPr>
          <w:t>8</w:t>
        </w:r>
        <w:r w:rsidR="009819C2">
          <w:rPr>
            <w:webHidden/>
            <w:rtl/>
          </w:rPr>
          <w:fldChar w:fldCharType="end"/>
        </w:r>
      </w:hyperlink>
    </w:p>
    <w:p w14:paraId="3A6C0DF9" w14:textId="747996CD" w:rsidR="009819C2" w:rsidRDefault="005A2860">
      <w:pPr>
        <w:pStyle w:val="TOC7"/>
        <w:rPr>
          <w:rFonts w:cstheme="minorBidi"/>
          <w:sz w:val="22"/>
          <w:szCs w:val="22"/>
          <w:rtl/>
        </w:rPr>
      </w:pPr>
      <w:hyperlink w:anchor="_Toc130400072" w:history="1">
        <w:r w:rsidR="009819C2" w:rsidRPr="00314274">
          <w:rPr>
            <w:rStyle w:val="Hyperlink"/>
            <w:rtl/>
          </w:rPr>
          <w:t>רש"י שבת דף מג עמוד ב ד"ה אי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Toc130400072 \h</w:instrText>
        </w:r>
        <w:r w:rsidR="009819C2">
          <w:rPr>
            <w:webHidden/>
            <w:rtl/>
          </w:rPr>
          <w:instrText xml:space="preserve"> </w:instrText>
        </w:r>
        <w:r w:rsidR="009819C2">
          <w:rPr>
            <w:webHidden/>
            <w:rtl/>
          </w:rPr>
        </w:r>
        <w:r w:rsidR="009819C2">
          <w:rPr>
            <w:webHidden/>
            <w:rtl/>
          </w:rPr>
          <w:fldChar w:fldCharType="separate"/>
        </w:r>
        <w:r w:rsidR="00FA04D3">
          <w:rPr>
            <w:webHidden/>
            <w:rtl/>
          </w:rPr>
          <w:t>16</w:t>
        </w:r>
        <w:r w:rsidR="009819C2">
          <w:rPr>
            <w:webHidden/>
            <w:rtl/>
          </w:rPr>
          <w:fldChar w:fldCharType="end"/>
        </w:r>
      </w:hyperlink>
    </w:p>
    <w:p w14:paraId="5E60D881" w14:textId="1700AE72" w:rsidR="009819C2" w:rsidRDefault="005A2860">
      <w:pPr>
        <w:pStyle w:val="TOC7"/>
        <w:rPr>
          <w:rFonts w:cstheme="minorBidi"/>
          <w:sz w:val="22"/>
          <w:szCs w:val="22"/>
          <w:rtl/>
        </w:rPr>
      </w:pPr>
      <w:hyperlink w:anchor="_Toc130400119" w:history="1">
        <w:r w:rsidR="009819C2" w:rsidRPr="00314274">
          <w:rPr>
            <w:rStyle w:val="Hyperlink"/>
            <w:rtl/>
          </w:rPr>
          <w:t>רש"י שבת דף מג עמוד ב ד"ה אי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Toc130400119 \h</w:instrText>
        </w:r>
        <w:r w:rsidR="009819C2">
          <w:rPr>
            <w:webHidden/>
            <w:rtl/>
          </w:rPr>
          <w:instrText xml:space="preserve"> </w:instrText>
        </w:r>
        <w:r w:rsidR="009819C2">
          <w:rPr>
            <w:webHidden/>
            <w:rtl/>
          </w:rPr>
        </w:r>
        <w:r w:rsidR="009819C2">
          <w:rPr>
            <w:webHidden/>
            <w:rtl/>
          </w:rPr>
          <w:fldChar w:fldCharType="separate"/>
        </w:r>
        <w:r w:rsidR="00FA04D3">
          <w:rPr>
            <w:webHidden/>
            <w:rtl/>
          </w:rPr>
          <w:t>22</w:t>
        </w:r>
        <w:r w:rsidR="009819C2">
          <w:rPr>
            <w:webHidden/>
            <w:rtl/>
          </w:rPr>
          <w:fldChar w:fldCharType="end"/>
        </w:r>
      </w:hyperlink>
    </w:p>
    <w:p w14:paraId="445EBEE7" w14:textId="42A982C2" w:rsidR="009819C2" w:rsidRDefault="005A2860">
      <w:pPr>
        <w:pStyle w:val="TOC7"/>
        <w:rPr>
          <w:rFonts w:cstheme="minorBidi"/>
          <w:sz w:val="22"/>
          <w:szCs w:val="22"/>
          <w:rtl/>
        </w:rPr>
      </w:pPr>
      <w:hyperlink w:anchor="_Toc130400457" w:history="1">
        <w:r w:rsidR="009819C2" w:rsidRPr="00314274">
          <w:rPr>
            <w:rStyle w:val="Hyperlink"/>
            <w:rtl/>
          </w:rPr>
          <w:t>רש"י שבת ל"ה ע"ב ד"ה והתניא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Toc130400457 \h</w:instrText>
        </w:r>
        <w:r w:rsidR="009819C2">
          <w:rPr>
            <w:webHidden/>
            <w:rtl/>
          </w:rPr>
          <w:instrText xml:space="preserve"> </w:instrText>
        </w:r>
        <w:r w:rsidR="009819C2">
          <w:rPr>
            <w:webHidden/>
            <w:rtl/>
          </w:rPr>
        </w:r>
        <w:r w:rsidR="009819C2">
          <w:rPr>
            <w:webHidden/>
            <w:rtl/>
          </w:rPr>
          <w:fldChar w:fldCharType="separate"/>
        </w:r>
        <w:r w:rsidR="00FA04D3">
          <w:rPr>
            <w:webHidden/>
            <w:rtl/>
          </w:rPr>
          <w:t>30</w:t>
        </w:r>
        <w:r w:rsidR="009819C2">
          <w:rPr>
            <w:webHidden/>
            <w:rtl/>
          </w:rPr>
          <w:fldChar w:fldCharType="end"/>
        </w:r>
      </w:hyperlink>
    </w:p>
    <w:p w14:paraId="01CE8F4B" w14:textId="2D97B5A6" w:rsidR="009819C2" w:rsidRDefault="005A2860">
      <w:pPr>
        <w:pStyle w:val="TOC7"/>
        <w:rPr>
          <w:rFonts w:cstheme="minorBidi"/>
          <w:sz w:val="22"/>
          <w:szCs w:val="22"/>
          <w:rtl/>
        </w:rPr>
      </w:pPr>
      <w:hyperlink w:anchor="_Toc130400438" w:history="1">
        <w:r w:rsidR="009819C2" w:rsidRPr="00314274">
          <w:rPr>
            <w:rStyle w:val="Hyperlink"/>
            <w:rtl/>
          </w:rPr>
          <w:t>רש"י שבת מ"ד ע"א ד"ה מטלטלין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Toc130400438 \h</w:instrText>
        </w:r>
        <w:r w:rsidR="009819C2">
          <w:rPr>
            <w:webHidden/>
            <w:rtl/>
          </w:rPr>
          <w:instrText xml:space="preserve"> </w:instrText>
        </w:r>
        <w:r w:rsidR="009819C2">
          <w:rPr>
            <w:webHidden/>
            <w:rtl/>
          </w:rPr>
        </w:r>
        <w:r w:rsidR="009819C2">
          <w:rPr>
            <w:webHidden/>
            <w:rtl/>
          </w:rPr>
          <w:fldChar w:fldCharType="separate"/>
        </w:r>
        <w:r w:rsidR="00FA04D3">
          <w:rPr>
            <w:webHidden/>
            <w:rtl/>
          </w:rPr>
          <w:t>27</w:t>
        </w:r>
        <w:r w:rsidR="009819C2">
          <w:rPr>
            <w:webHidden/>
            <w:rtl/>
          </w:rPr>
          <w:fldChar w:fldCharType="end"/>
        </w:r>
      </w:hyperlink>
    </w:p>
    <w:p w14:paraId="6C5BEEE2" w14:textId="68189802" w:rsidR="009819C2" w:rsidRDefault="005A2860">
      <w:pPr>
        <w:pStyle w:val="TOC7"/>
        <w:rPr>
          <w:rFonts w:cstheme="minorBidi"/>
          <w:sz w:val="22"/>
          <w:szCs w:val="22"/>
          <w:rtl/>
        </w:rPr>
      </w:pPr>
      <w:hyperlink w:anchor="_Toc130400433" w:history="1">
        <w:r w:rsidR="009819C2" w:rsidRPr="00314274">
          <w:rPr>
            <w:rStyle w:val="Hyperlink"/>
            <w:rtl/>
          </w:rPr>
          <w:t>רש"י שבת מ"ד ע"א ד"ה שיחדה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Toc130400433 \h</w:instrText>
        </w:r>
        <w:r w:rsidR="009819C2">
          <w:rPr>
            <w:webHidden/>
            <w:rtl/>
          </w:rPr>
          <w:instrText xml:space="preserve"> </w:instrText>
        </w:r>
        <w:r w:rsidR="009819C2">
          <w:rPr>
            <w:webHidden/>
            <w:rtl/>
          </w:rPr>
        </w:r>
        <w:r w:rsidR="009819C2">
          <w:rPr>
            <w:webHidden/>
            <w:rtl/>
          </w:rPr>
          <w:fldChar w:fldCharType="separate"/>
        </w:r>
        <w:r w:rsidR="00FA04D3">
          <w:rPr>
            <w:webHidden/>
            <w:rtl/>
          </w:rPr>
          <w:t>27</w:t>
        </w:r>
        <w:r w:rsidR="009819C2">
          <w:rPr>
            <w:webHidden/>
            <w:rtl/>
          </w:rPr>
          <w:fldChar w:fldCharType="end"/>
        </w:r>
      </w:hyperlink>
    </w:p>
    <w:p w14:paraId="1DE84E9D" w14:textId="3316B8AB" w:rsidR="009819C2" w:rsidRDefault="005A2860">
      <w:pPr>
        <w:pStyle w:val="TOC7"/>
        <w:rPr>
          <w:rFonts w:cstheme="minorBidi"/>
          <w:sz w:val="22"/>
          <w:szCs w:val="22"/>
          <w:rtl/>
        </w:rPr>
      </w:pPr>
      <w:hyperlink w:anchor="_Toc130400455" w:history="1">
        <w:r w:rsidR="009819C2" w:rsidRPr="00314274">
          <w:rPr>
            <w:rStyle w:val="Hyperlink"/>
            <w:rtl/>
          </w:rPr>
          <w:t>רש"י שבת מ"ד ע"ב ד"ה הניח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Toc130400455 \h</w:instrText>
        </w:r>
        <w:r w:rsidR="009819C2">
          <w:rPr>
            <w:webHidden/>
            <w:rtl/>
          </w:rPr>
          <w:instrText xml:space="preserve"> </w:instrText>
        </w:r>
        <w:r w:rsidR="009819C2">
          <w:rPr>
            <w:webHidden/>
            <w:rtl/>
          </w:rPr>
        </w:r>
        <w:r w:rsidR="009819C2">
          <w:rPr>
            <w:webHidden/>
            <w:rtl/>
          </w:rPr>
          <w:fldChar w:fldCharType="separate"/>
        </w:r>
        <w:r w:rsidR="00FA04D3">
          <w:rPr>
            <w:webHidden/>
            <w:rtl/>
          </w:rPr>
          <w:t>29</w:t>
        </w:r>
        <w:r w:rsidR="009819C2">
          <w:rPr>
            <w:webHidden/>
            <w:rtl/>
          </w:rPr>
          <w:fldChar w:fldCharType="end"/>
        </w:r>
      </w:hyperlink>
    </w:p>
    <w:p w14:paraId="741CA6D6" w14:textId="594316DD" w:rsidR="009819C2" w:rsidRDefault="005A2860">
      <w:pPr>
        <w:pStyle w:val="TOC7"/>
        <w:rPr>
          <w:rFonts w:cstheme="minorBidi"/>
          <w:sz w:val="22"/>
          <w:szCs w:val="22"/>
          <w:rtl/>
        </w:rPr>
      </w:pPr>
      <w:hyperlink w:anchor="_Toc130400501" w:history="1">
        <w:r w:rsidR="009819C2" w:rsidRPr="00314274">
          <w:rPr>
            <w:rStyle w:val="Hyperlink"/>
            <w:rtl/>
          </w:rPr>
          <w:t>רש"י שבת מ"ד ע"ב ד"ה לא, ד"ה מותר, ד"ה והוא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Toc130400501 \h</w:instrText>
        </w:r>
        <w:r w:rsidR="009819C2">
          <w:rPr>
            <w:webHidden/>
            <w:rtl/>
          </w:rPr>
          <w:instrText xml:space="preserve"> </w:instrText>
        </w:r>
        <w:r w:rsidR="009819C2">
          <w:rPr>
            <w:webHidden/>
            <w:rtl/>
          </w:rPr>
        </w:r>
        <w:r w:rsidR="009819C2">
          <w:rPr>
            <w:webHidden/>
            <w:rtl/>
          </w:rPr>
          <w:fldChar w:fldCharType="separate"/>
        </w:r>
        <w:r w:rsidR="00FA04D3">
          <w:rPr>
            <w:webHidden/>
            <w:rtl/>
          </w:rPr>
          <w:t>39</w:t>
        </w:r>
        <w:r w:rsidR="009819C2">
          <w:rPr>
            <w:webHidden/>
            <w:rtl/>
          </w:rPr>
          <w:fldChar w:fldCharType="end"/>
        </w:r>
      </w:hyperlink>
    </w:p>
    <w:p w14:paraId="0A395CBA" w14:textId="58788D84" w:rsidR="009819C2" w:rsidRDefault="005A2860">
      <w:pPr>
        <w:pStyle w:val="TOC7"/>
        <w:rPr>
          <w:rFonts w:cstheme="minorBidi"/>
          <w:sz w:val="22"/>
          <w:szCs w:val="22"/>
          <w:rtl/>
        </w:rPr>
      </w:pPr>
      <w:hyperlink w:anchor="_Toc130400562" w:history="1">
        <w:r w:rsidR="009819C2" w:rsidRPr="00314274">
          <w:rPr>
            <w:rStyle w:val="Hyperlink"/>
            <w:rtl/>
          </w:rPr>
          <w:t>רש"י שבת מ"ד ע"ב ד"ה מוכני, ד"ה בזמן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Toc130400562 \h</w:instrText>
        </w:r>
        <w:r w:rsidR="009819C2">
          <w:rPr>
            <w:webHidden/>
            <w:rtl/>
          </w:rPr>
          <w:instrText xml:space="preserve"> </w:instrText>
        </w:r>
        <w:r w:rsidR="009819C2">
          <w:rPr>
            <w:webHidden/>
            <w:rtl/>
          </w:rPr>
        </w:r>
        <w:r w:rsidR="009819C2">
          <w:rPr>
            <w:webHidden/>
            <w:rtl/>
          </w:rPr>
          <w:fldChar w:fldCharType="separate"/>
        </w:r>
        <w:r w:rsidR="00FA04D3">
          <w:rPr>
            <w:webHidden/>
            <w:rtl/>
          </w:rPr>
          <w:t>51</w:t>
        </w:r>
        <w:r w:rsidR="009819C2">
          <w:rPr>
            <w:webHidden/>
            <w:rtl/>
          </w:rPr>
          <w:fldChar w:fldCharType="end"/>
        </w:r>
      </w:hyperlink>
    </w:p>
    <w:p w14:paraId="55A6FE25" w14:textId="7771F200" w:rsidR="009819C2" w:rsidRDefault="005A2860">
      <w:pPr>
        <w:pStyle w:val="TOC7"/>
        <w:rPr>
          <w:rFonts w:cstheme="minorBidi"/>
          <w:sz w:val="22"/>
          <w:szCs w:val="22"/>
          <w:rtl/>
        </w:rPr>
      </w:pPr>
      <w:hyperlink w:anchor="_Toc130400858" w:history="1">
        <w:r w:rsidR="009819C2" w:rsidRPr="00314274">
          <w:rPr>
            <w:rStyle w:val="Hyperlink"/>
            <w:rtl/>
          </w:rPr>
          <w:t>רש"י שבת מ"ה ע"א ד"ה אי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Toc130400858 \h</w:instrText>
        </w:r>
        <w:r w:rsidR="009819C2">
          <w:rPr>
            <w:webHidden/>
            <w:rtl/>
          </w:rPr>
          <w:instrText xml:space="preserve"> </w:instrText>
        </w:r>
        <w:r w:rsidR="009819C2">
          <w:rPr>
            <w:webHidden/>
            <w:rtl/>
          </w:rPr>
        </w:r>
        <w:r w:rsidR="009819C2">
          <w:rPr>
            <w:webHidden/>
            <w:rtl/>
          </w:rPr>
          <w:fldChar w:fldCharType="separate"/>
        </w:r>
        <w:r w:rsidR="00FA04D3">
          <w:rPr>
            <w:webHidden/>
            <w:rtl/>
          </w:rPr>
          <w:t>102</w:t>
        </w:r>
        <w:r w:rsidR="009819C2">
          <w:rPr>
            <w:webHidden/>
            <w:rtl/>
          </w:rPr>
          <w:fldChar w:fldCharType="end"/>
        </w:r>
      </w:hyperlink>
    </w:p>
    <w:p w14:paraId="0270C296" w14:textId="53B7D595" w:rsidR="009819C2" w:rsidRDefault="005A2860">
      <w:pPr>
        <w:pStyle w:val="TOC7"/>
        <w:rPr>
          <w:rFonts w:cstheme="minorBidi"/>
          <w:sz w:val="22"/>
          <w:szCs w:val="22"/>
          <w:rtl/>
        </w:rPr>
      </w:pPr>
      <w:hyperlink w:anchor="_Toc130400826" w:history="1">
        <w:r w:rsidR="009819C2" w:rsidRPr="00314274">
          <w:rPr>
            <w:rStyle w:val="Hyperlink"/>
            <w:rtl/>
          </w:rPr>
          <w:t>רש"י שבת מ"ה ע"א ד"ה אלא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Toc130400826 \h</w:instrText>
        </w:r>
        <w:r w:rsidR="009819C2">
          <w:rPr>
            <w:webHidden/>
            <w:rtl/>
          </w:rPr>
          <w:instrText xml:space="preserve"> </w:instrText>
        </w:r>
        <w:r w:rsidR="009819C2">
          <w:rPr>
            <w:webHidden/>
            <w:rtl/>
          </w:rPr>
        </w:r>
        <w:r w:rsidR="009819C2">
          <w:rPr>
            <w:webHidden/>
            <w:rtl/>
          </w:rPr>
          <w:fldChar w:fldCharType="separate"/>
        </w:r>
        <w:r w:rsidR="00FA04D3">
          <w:rPr>
            <w:webHidden/>
            <w:rtl/>
          </w:rPr>
          <w:t>99</w:t>
        </w:r>
        <w:r w:rsidR="009819C2">
          <w:rPr>
            <w:webHidden/>
            <w:rtl/>
          </w:rPr>
          <w:fldChar w:fldCharType="end"/>
        </w:r>
      </w:hyperlink>
    </w:p>
    <w:p w14:paraId="3AE5B29C" w14:textId="11FBC6B4" w:rsidR="009819C2" w:rsidRDefault="005A2860">
      <w:pPr>
        <w:pStyle w:val="TOC7"/>
        <w:rPr>
          <w:rFonts w:cstheme="minorBidi"/>
          <w:sz w:val="22"/>
          <w:szCs w:val="22"/>
          <w:rtl/>
        </w:rPr>
      </w:pPr>
      <w:hyperlink w:anchor="_Toc130400857" w:history="1">
        <w:r w:rsidR="009819C2" w:rsidRPr="00314274">
          <w:rPr>
            <w:rStyle w:val="Hyperlink"/>
            <w:rtl/>
          </w:rPr>
          <w:t>רש"י שבת מ"ה ע"א ד"ה היה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Toc130400857 \h</w:instrText>
        </w:r>
        <w:r w:rsidR="009819C2">
          <w:rPr>
            <w:webHidden/>
            <w:rtl/>
          </w:rPr>
          <w:instrText xml:space="preserve"> </w:instrText>
        </w:r>
        <w:r w:rsidR="009819C2">
          <w:rPr>
            <w:webHidden/>
            <w:rtl/>
          </w:rPr>
        </w:r>
        <w:r w:rsidR="009819C2">
          <w:rPr>
            <w:webHidden/>
            <w:rtl/>
          </w:rPr>
          <w:fldChar w:fldCharType="separate"/>
        </w:r>
        <w:r w:rsidR="00FA04D3">
          <w:rPr>
            <w:webHidden/>
            <w:rtl/>
          </w:rPr>
          <w:t>102</w:t>
        </w:r>
        <w:r w:rsidR="009819C2">
          <w:rPr>
            <w:webHidden/>
            <w:rtl/>
          </w:rPr>
          <w:fldChar w:fldCharType="end"/>
        </w:r>
      </w:hyperlink>
    </w:p>
    <w:p w14:paraId="1901D468" w14:textId="173B19F8" w:rsidR="009819C2" w:rsidRDefault="005A2860">
      <w:pPr>
        <w:pStyle w:val="TOC7"/>
        <w:rPr>
          <w:rFonts w:cstheme="minorBidi"/>
          <w:sz w:val="22"/>
          <w:szCs w:val="22"/>
          <w:rtl/>
        </w:rPr>
      </w:pPr>
      <w:hyperlink w:anchor="_Toc130400853" w:history="1">
        <w:r w:rsidR="009819C2" w:rsidRPr="00314274">
          <w:rPr>
            <w:rStyle w:val="Hyperlink"/>
            <w:rtl/>
          </w:rPr>
          <w:t>רש"י שבת מ"ה ע"א ד"ה וכן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Toc130400853 \h</w:instrText>
        </w:r>
        <w:r w:rsidR="009819C2">
          <w:rPr>
            <w:webHidden/>
            <w:rtl/>
          </w:rPr>
          <w:instrText xml:space="preserve"> </w:instrText>
        </w:r>
        <w:r w:rsidR="009819C2">
          <w:rPr>
            <w:webHidden/>
            <w:rtl/>
          </w:rPr>
        </w:r>
        <w:r w:rsidR="009819C2">
          <w:rPr>
            <w:webHidden/>
            <w:rtl/>
          </w:rPr>
          <w:fldChar w:fldCharType="separate"/>
        </w:r>
        <w:r w:rsidR="00FA04D3">
          <w:rPr>
            <w:webHidden/>
            <w:rtl/>
          </w:rPr>
          <w:t>102</w:t>
        </w:r>
        <w:r w:rsidR="009819C2">
          <w:rPr>
            <w:webHidden/>
            <w:rtl/>
          </w:rPr>
          <w:fldChar w:fldCharType="end"/>
        </w:r>
      </w:hyperlink>
    </w:p>
    <w:p w14:paraId="763E5A11" w14:textId="69488F72" w:rsidR="009819C2" w:rsidRDefault="005A2860">
      <w:pPr>
        <w:pStyle w:val="TOC7"/>
        <w:rPr>
          <w:rFonts w:cstheme="minorBidi"/>
          <w:sz w:val="22"/>
          <w:szCs w:val="22"/>
          <w:rtl/>
        </w:rPr>
      </w:pPr>
      <w:hyperlink w:anchor="_Toc130400803" w:history="1">
        <w:r w:rsidR="009819C2" w:rsidRPr="00314274">
          <w:rPr>
            <w:rStyle w:val="Hyperlink"/>
            <w:rtl/>
          </w:rPr>
          <w:t>רש"י שבת מ"ה ע"א ד"ה שזרען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Toc130400803 \h</w:instrText>
        </w:r>
        <w:r w:rsidR="009819C2">
          <w:rPr>
            <w:webHidden/>
            <w:rtl/>
          </w:rPr>
          <w:instrText xml:space="preserve"> </w:instrText>
        </w:r>
        <w:r w:rsidR="009819C2">
          <w:rPr>
            <w:webHidden/>
            <w:rtl/>
          </w:rPr>
        </w:r>
        <w:r w:rsidR="009819C2">
          <w:rPr>
            <w:webHidden/>
            <w:rtl/>
          </w:rPr>
          <w:fldChar w:fldCharType="separate"/>
        </w:r>
        <w:r w:rsidR="00FA04D3">
          <w:rPr>
            <w:webHidden/>
            <w:rtl/>
          </w:rPr>
          <w:t>97</w:t>
        </w:r>
        <w:r w:rsidR="009819C2">
          <w:rPr>
            <w:webHidden/>
            <w:rtl/>
          </w:rPr>
          <w:fldChar w:fldCharType="end"/>
        </w:r>
      </w:hyperlink>
    </w:p>
    <w:p w14:paraId="51123888" w14:textId="542C5B93" w:rsidR="009819C2" w:rsidRDefault="005A2860">
      <w:pPr>
        <w:pStyle w:val="TOC7"/>
        <w:rPr>
          <w:rFonts w:cstheme="minorBidi"/>
          <w:sz w:val="22"/>
          <w:szCs w:val="22"/>
          <w:rtl/>
        </w:rPr>
      </w:pPr>
      <w:hyperlink w:anchor="_Toc130400456" w:history="1">
        <w:r w:rsidR="009819C2" w:rsidRPr="00314274">
          <w:rPr>
            <w:rStyle w:val="Hyperlink"/>
            <w:rtl/>
          </w:rPr>
          <w:t>רש"י שבת מ"ה ע"ב ד"ה אלא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Toc130400456 \h</w:instrText>
        </w:r>
        <w:r w:rsidR="009819C2">
          <w:rPr>
            <w:webHidden/>
            <w:rtl/>
          </w:rPr>
          <w:instrText xml:space="preserve"> </w:instrText>
        </w:r>
        <w:r w:rsidR="009819C2">
          <w:rPr>
            <w:webHidden/>
            <w:rtl/>
          </w:rPr>
        </w:r>
        <w:r w:rsidR="009819C2">
          <w:rPr>
            <w:webHidden/>
            <w:rtl/>
          </w:rPr>
          <w:fldChar w:fldCharType="separate"/>
        </w:r>
        <w:r w:rsidR="00FA04D3">
          <w:rPr>
            <w:webHidden/>
            <w:rtl/>
          </w:rPr>
          <w:t>29</w:t>
        </w:r>
        <w:r w:rsidR="009819C2">
          <w:rPr>
            <w:webHidden/>
            <w:rtl/>
          </w:rPr>
          <w:fldChar w:fldCharType="end"/>
        </w:r>
      </w:hyperlink>
    </w:p>
    <w:p w14:paraId="430FAB13" w14:textId="629FA45C" w:rsidR="009819C2" w:rsidRDefault="005A2860">
      <w:pPr>
        <w:pStyle w:val="TOC7"/>
        <w:rPr>
          <w:rFonts w:cstheme="minorBidi"/>
          <w:sz w:val="22"/>
          <w:szCs w:val="22"/>
          <w:rtl/>
        </w:rPr>
      </w:pPr>
      <w:hyperlink w:anchor="_Toc130400827" w:history="1">
        <w:r w:rsidR="009819C2" w:rsidRPr="00314274">
          <w:rPr>
            <w:rStyle w:val="Hyperlink"/>
            <w:rtl/>
          </w:rPr>
          <w:t>רש"י שבת מ"ה ע"ב ד"ה אלא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Toc130400827 \h</w:instrText>
        </w:r>
        <w:r w:rsidR="009819C2">
          <w:rPr>
            <w:webHidden/>
            <w:rtl/>
          </w:rPr>
          <w:instrText xml:space="preserve"> </w:instrText>
        </w:r>
        <w:r w:rsidR="009819C2">
          <w:rPr>
            <w:webHidden/>
            <w:rtl/>
          </w:rPr>
        </w:r>
        <w:r w:rsidR="009819C2">
          <w:rPr>
            <w:webHidden/>
            <w:rtl/>
          </w:rPr>
          <w:fldChar w:fldCharType="separate"/>
        </w:r>
        <w:r w:rsidR="00FA04D3">
          <w:rPr>
            <w:webHidden/>
            <w:rtl/>
          </w:rPr>
          <w:t>99</w:t>
        </w:r>
        <w:r w:rsidR="009819C2">
          <w:rPr>
            <w:webHidden/>
            <w:rtl/>
          </w:rPr>
          <w:fldChar w:fldCharType="end"/>
        </w:r>
      </w:hyperlink>
    </w:p>
    <w:p w14:paraId="4B22C06F" w14:textId="1491DB44" w:rsidR="009819C2" w:rsidRDefault="005A2860">
      <w:pPr>
        <w:pStyle w:val="TOC7"/>
        <w:rPr>
          <w:rFonts w:cstheme="minorBidi"/>
          <w:sz w:val="22"/>
          <w:szCs w:val="22"/>
          <w:rtl/>
        </w:rPr>
      </w:pPr>
      <w:hyperlink w:anchor="_Toc130400864" w:history="1">
        <w:r w:rsidR="009819C2" w:rsidRPr="00314274">
          <w:rPr>
            <w:rStyle w:val="Hyperlink"/>
            <w:rtl/>
          </w:rPr>
          <w:t>רש"י שבת מ"ה ע"ב ד"ה אלא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Toc130400864 \h</w:instrText>
        </w:r>
        <w:r w:rsidR="009819C2">
          <w:rPr>
            <w:webHidden/>
            <w:rtl/>
          </w:rPr>
          <w:instrText xml:space="preserve"> </w:instrText>
        </w:r>
        <w:r w:rsidR="009819C2">
          <w:rPr>
            <w:webHidden/>
            <w:rtl/>
          </w:rPr>
        </w:r>
        <w:r w:rsidR="009819C2">
          <w:rPr>
            <w:webHidden/>
            <w:rtl/>
          </w:rPr>
          <w:fldChar w:fldCharType="separate"/>
        </w:r>
        <w:r w:rsidR="00FA04D3">
          <w:rPr>
            <w:webHidden/>
            <w:rtl/>
          </w:rPr>
          <w:t>103</w:t>
        </w:r>
        <w:r w:rsidR="009819C2">
          <w:rPr>
            <w:webHidden/>
            <w:rtl/>
          </w:rPr>
          <w:fldChar w:fldCharType="end"/>
        </w:r>
      </w:hyperlink>
    </w:p>
    <w:p w14:paraId="0F3D3593" w14:textId="14816597" w:rsidR="009819C2" w:rsidRDefault="005A2860">
      <w:pPr>
        <w:pStyle w:val="TOC7"/>
        <w:rPr>
          <w:rFonts w:cstheme="minorBidi"/>
          <w:sz w:val="22"/>
          <w:szCs w:val="22"/>
          <w:rtl/>
        </w:rPr>
      </w:pPr>
      <w:hyperlink w:anchor="_Toc130400862" w:history="1">
        <w:r w:rsidR="009819C2" w:rsidRPr="00314274">
          <w:rPr>
            <w:rStyle w:val="Hyperlink"/>
            <w:rtl/>
          </w:rPr>
          <w:t>רש"י שבת מ"ה ע"ב ד"ה פצעילי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Toc130400862 \h</w:instrText>
        </w:r>
        <w:r w:rsidR="009819C2">
          <w:rPr>
            <w:webHidden/>
            <w:rtl/>
          </w:rPr>
          <w:instrText xml:space="preserve"> </w:instrText>
        </w:r>
        <w:r w:rsidR="009819C2">
          <w:rPr>
            <w:webHidden/>
            <w:rtl/>
          </w:rPr>
        </w:r>
        <w:r w:rsidR="009819C2">
          <w:rPr>
            <w:webHidden/>
            <w:rtl/>
          </w:rPr>
          <w:fldChar w:fldCharType="separate"/>
        </w:r>
        <w:r w:rsidR="00FA04D3">
          <w:rPr>
            <w:webHidden/>
            <w:rtl/>
          </w:rPr>
          <w:t>103</w:t>
        </w:r>
        <w:r w:rsidR="009819C2">
          <w:rPr>
            <w:webHidden/>
            <w:rtl/>
          </w:rPr>
          <w:fldChar w:fldCharType="end"/>
        </w:r>
      </w:hyperlink>
    </w:p>
    <w:p w14:paraId="3A3CF450" w14:textId="32D810CF" w:rsidR="009819C2" w:rsidRDefault="005A2860">
      <w:pPr>
        <w:pStyle w:val="TOC7"/>
        <w:rPr>
          <w:rFonts w:cstheme="minorBidi"/>
          <w:sz w:val="22"/>
          <w:szCs w:val="22"/>
          <w:rtl/>
        </w:rPr>
      </w:pPr>
      <w:hyperlink w:anchor="_Toc130400674" w:history="1">
        <w:r w:rsidR="009819C2" w:rsidRPr="00314274">
          <w:rPr>
            <w:rStyle w:val="Hyperlink"/>
            <w:rtl/>
          </w:rPr>
          <w:t>רש"י שבת מ"ז ע"א ד"ה אגב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Toc130400674 \h</w:instrText>
        </w:r>
        <w:r w:rsidR="009819C2">
          <w:rPr>
            <w:webHidden/>
            <w:rtl/>
          </w:rPr>
          <w:instrText xml:space="preserve"> </w:instrText>
        </w:r>
        <w:r w:rsidR="009819C2">
          <w:rPr>
            <w:webHidden/>
            <w:rtl/>
          </w:rPr>
        </w:r>
        <w:r w:rsidR="009819C2">
          <w:rPr>
            <w:webHidden/>
            <w:rtl/>
          </w:rPr>
          <w:fldChar w:fldCharType="separate"/>
        </w:r>
        <w:r w:rsidR="00FA04D3">
          <w:rPr>
            <w:webHidden/>
            <w:rtl/>
          </w:rPr>
          <w:t>71</w:t>
        </w:r>
        <w:r w:rsidR="009819C2">
          <w:rPr>
            <w:webHidden/>
            <w:rtl/>
          </w:rPr>
          <w:fldChar w:fldCharType="end"/>
        </w:r>
      </w:hyperlink>
    </w:p>
    <w:p w14:paraId="4F756579" w14:textId="5B117560" w:rsidR="009819C2" w:rsidRDefault="005A2860">
      <w:pPr>
        <w:pStyle w:val="TOC7"/>
        <w:rPr>
          <w:rFonts w:cstheme="minorBidi"/>
          <w:sz w:val="22"/>
          <w:szCs w:val="22"/>
          <w:rtl/>
        </w:rPr>
      </w:pPr>
      <w:hyperlink w:anchor="_Toc130400657" w:history="1">
        <w:r w:rsidR="009819C2" w:rsidRPr="00314274">
          <w:rPr>
            <w:rStyle w:val="Hyperlink"/>
            <w:rtl/>
          </w:rPr>
          <w:t>רש"י שבת מ"ז ע"א ד"ה אמר ר' רומנוס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Toc130400657 \h</w:instrText>
        </w:r>
        <w:r w:rsidR="009819C2">
          <w:rPr>
            <w:webHidden/>
            <w:rtl/>
          </w:rPr>
          <w:instrText xml:space="preserve"> </w:instrText>
        </w:r>
        <w:r w:rsidR="009819C2">
          <w:rPr>
            <w:webHidden/>
            <w:rtl/>
          </w:rPr>
        </w:r>
        <w:r w:rsidR="009819C2">
          <w:rPr>
            <w:webHidden/>
            <w:rtl/>
          </w:rPr>
          <w:fldChar w:fldCharType="separate"/>
        </w:r>
        <w:r w:rsidR="00FA04D3">
          <w:rPr>
            <w:webHidden/>
            <w:rtl/>
          </w:rPr>
          <w:t>69</w:t>
        </w:r>
        <w:r w:rsidR="009819C2">
          <w:rPr>
            <w:webHidden/>
            <w:rtl/>
          </w:rPr>
          <w:fldChar w:fldCharType="end"/>
        </w:r>
      </w:hyperlink>
    </w:p>
    <w:p w14:paraId="65C2A693" w14:textId="2F021C08" w:rsidR="009819C2" w:rsidRDefault="005A2860">
      <w:pPr>
        <w:pStyle w:val="TOC7"/>
        <w:rPr>
          <w:rFonts w:cstheme="minorBidi"/>
          <w:sz w:val="22"/>
          <w:szCs w:val="22"/>
          <w:rtl/>
        </w:rPr>
      </w:pPr>
      <w:hyperlink w:anchor="_Toc130400658" w:history="1">
        <w:r w:rsidR="009819C2" w:rsidRPr="00314274">
          <w:rPr>
            <w:rStyle w:val="Hyperlink"/>
            <w:rtl/>
          </w:rPr>
          <w:t>רש"י שבת מ"ז ע"א ד"ה הא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Toc130400658 \h</w:instrText>
        </w:r>
        <w:r w:rsidR="009819C2">
          <w:rPr>
            <w:webHidden/>
            <w:rtl/>
          </w:rPr>
          <w:instrText xml:space="preserve"> </w:instrText>
        </w:r>
        <w:r w:rsidR="009819C2">
          <w:rPr>
            <w:webHidden/>
            <w:rtl/>
          </w:rPr>
        </w:r>
        <w:r w:rsidR="009819C2">
          <w:rPr>
            <w:webHidden/>
            <w:rtl/>
          </w:rPr>
          <w:fldChar w:fldCharType="separate"/>
        </w:r>
        <w:r w:rsidR="00FA04D3">
          <w:rPr>
            <w:webHidden/>
            <w:rtl/>
          </w:rPr>
          <w:t>69</w:t>
        </w:r>
        <w:r w:rsidR="009819C2">
          <w:rPr>
            <w:webHidden/>
            <w:rtl/>
          </w:rPr>
          <w:fldChar w:fldCharType="end"/>
        </w:r>
      </w:hyperlink>
    </w:p>
    <w:p w14:paraId="777D4A83" w14:textId="5EEFD99C" w:rsidR="009819C2" w:rsidRDefault="005A2860">
      <w:pPr>
        <w:pStyle w:val="TOC7"/>
        <w:rPr>
          <w:rFonts w:cstheme="minorBidi"/>
          <w:sz w:val="22"/>
          <w:szCs w:val="22"/>
          <w:rtl/>
        </w:rPr>
      </w:pPr>
      <w:hyperlink w:anchor="_Toc130400006" w:history="1">
        <w:r w:rsidR="009819C2" w:rsidRPr="00314274">
          <w:rPr>
            <w:rStyle w:val="Hyperlink"/>
            <w:rtl/>
          </w:rPr>
          <w:t>רש"י שבת מב ע"ב ד"ה אין, ד"ה כלי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Toc130400006 \h</w:instrText>
        </w:r>
        <w:r w:rsidR="009819C2">
          <w:rPr>
            <w:webHidden/>
            <w:rtl/>
          </w:rPr>
          <w:instrText xml:space="preserve"> </w:instrText>
        </w:r>
        <w:r w:rsidR="009819C2">
          <w:rPr>
            <w:webHidden/>
            <w:rtl/>
          </w:rPr>
        </w:r>
        <w:r w:rsidR="009819C2">
          <w:rPr>
            <w:webHidden/>
            <w:rtl/>
          </w:rPr>
          <w:fldChar w:fldCharType="separate"/>
        </w:r>
        <w:r w:rsidR="00FA04D3">
          <w:rPr>
            <w:webHidden/>
            <w:rtl/>
          </w:rPr>
          <w:t>6</w:t>
        </w:r>
        <w:r w:rsidR="009819C2">
          <w:rPr>
            <w:webHidden/>
            <w:rtl/>
          </w:rPr>
          <w:fldChar w:fldCharType="end"/>
        </w:r>
      </w:hyperlink>
    </w:p>
    <w:p w14:paraId="1CA08020" w14:textId="60B0351E" w:rsidR="009819C2" w:rsidRDefault="005A2860">
      <w:pPr>
        <w:pStyle w:val="TOC7"/>
        <w:rPr>
          <w:rFonts w:cstheme="minorBidi"/>
          <w:sz w:val="22"/>
          <w:szCs w:val="22"/>
          <w:rtl/>
        </w:rPr>
      </w:pPr>
      <w:hyperlink w:anchor="_Toc130400017" w:history="1">
        <w:r w:rsidR="009819C2" w:rsidRPr="00314274">
          <w:rPr>
            <w:rStyle w:val="Hyperlink"/>
            <w:rtl/>
          </w:rPr>
          <w:t>רש"י שבת מג ע"א ד"ה מפני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Toc130400017 \h</w:instrText>
        </w:r>
        <w:r w:rsidR="009819C2">
          <w:rPr>
            <w:webHidden/>
            <w:rtl/>
          </w:rPr>
          <w:instrText xml:space="preserve"> </w:instrText>
        </w:r>
        <w:r w:rsidR="009819C2">
          <w:rPr>
            <w:webHidden/>
            <w:rtl/>
          </w:rPr>
        </w:r>
        <w:r w:rsidR="009819C2">
          <w:rPr>
            <w:webHidden/>
            <w:rtl/>
          </w:rPr>
          <w:fldChar w:fldCharType="separate"/>
        </w:r>
        <w:r w:rsidR="00FA04D3">
          <w:rPr>
            <w:webHidden/>
            <w:rtl/>
          </w:rPr>
          <w:t>7</w:t>
        </w:r>
        <w:r w:rsidR="009819C2">
          <w:rPr>
            <w:webHidden/>
            <w:rtl/>
          </w:rPr>
          <w:fldChar w:fldCharType="end"/>
        </w:r>
      </w:hyperlink>
    </w:p>
    <w:p w14:paraId="545FFAE7" w14:textId="10F7EE37" w:rsidR="009819C2" w:rsidRDefault="005A2860">
      <w:pPr>
        <w:pStyle w:val="TOC7"/>
        <w:rPr>
          <w:rFonts w:cstheme="minorBidi"/>
          <w:sz w:val="22"/>
          <w:szCs w:val="22"/>
          <w:rtl/>
        </w:rPr>
      </w:pPr>
      <w:hyperlink w:anchor="_Toc130400177" w:history="1">
        <w:r w:rsidR="009819C2" w:rsidRPr="00314274">
          <w:rPr>
            <w:rStyle w:val="Hyperlink"/>
            <w:rtl/>
          </w:rPr>
          <w:t>רש"י שבת מג ע"ב ד"ה אי, ד"ה מ"ט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Toc130400177 \h</w:instrText>
        </w:r>
        <w:r w:rsidR="009819C2">
          <w:rPr>
            <w:webHidden/>
            <w:rtl/>
          </w:rPr>
          <w:instrText xml:space="preserve"> </w:instrText>
        </w:r>
        <w:r w:rsidR="009819C2">
          <w:rPr>
            <w:webHidden/>
            <w:rtl/>
          </w:rPr>
        </w:r>
        <w:r w:rsidR="009819C2">
          <w:rPr>
            <w:webHidden/>
            <w:rtl/>
          </w:rPr>
          <w:fldChar w:fldCharType="separate"/>
        </w:r>
        <w:r w:rsidR="00FA04D3">
          <w:rPr>
            <w:webHidden/>
            <w:rtl/>
          </w:rPr>
          <w:t>29</w:t>
        </w:r>
        <w:r w:rsidR="009819C2">
          <w:rPr>
            <w:webHidden/>
            <w:rtl/>
          </w:rPr>
          <w:fldChar w:fldCharType="end"/>
        </w:r>
      </w:hyperlink>
    </w:p>
    <w:p w14:paraId="0129615D" w14:textId="7B6FD5BA" w:rsidR="009819C2" w:rsidRDefault="005A2860">
      <w:pPr>
        <w:pStyle w:val="TOC7"/>
        <w:rPr>
          <w:rFonts w:cstheme="minorBidi"/>
          <w:sz w:val="22"/>
          <w:szCs w:val="22"/>
          <w:rtl/>
        </w:rPr>
      </w:pPr>
      <w:hyperlink w:anchor="_Toc130400163" w:history="1">
        <w:r w:rsidR="009819C2" w:rsidRPr="00314274">
          <w:rPr>
            <w:rStyle w:val="Hyperlink"/>
            <w:rtl/>
          </w:rPr>
          <w:t>רש"י שבת מג ע"ב ד"ה מן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Toc130400163 \h</w:instrText>
        </w:r>
        <w:r w:rsidR="009819C2">
          <w:rPr>
            <w:webHidden/>
            <w:rtl/>
          </w:rPr>
          <w:instrText xml:space="preserve"> </w:instrText>
        </w:r>
        <w:r w:rsidR="009819C2">
          <w:rPr>
            <w:webHidden/>
            <w:rtl/>
          </w:rPr>
        </w:r>
        <w:r w:rsidR="009819C2">
          <w:rPr>
            <w:webHidden/>
            <w:rtl/>
          </w:rPr>
          <w:fldChar w:fldCharType="separate"/>
        </w:r>
        <w:r w:rsidR="00FA04D3">
          <w:rPr>
            <w:webHidden/>
            <w:rtl/>
          </w:rPr>
          <w:t>28</w:t>
        </w:r>
        <w:r w:rsidR="009819C2">
          <w:rPr>
            <w:webHidden/>
            <w:rtl/>
          </w:rPr>
          <w:fldChar w:fldCharType="end"/>
        </w:r>
      </w:hyperlink>
    </w:p>
    <w:p w14:paraId="2B88E06A" w14:textId="6EAB8F01" w:rsidR="009819C2" w:rsidRDefault="005A2860">
      <w:pPr>
        <w:pStyle w:val="TOC7"/>
        <w:rPr>
          <w:rFonts w:cstheme="minorBidi"/>
          <w:sz w:val="22"/>
          <w:szCs w:val="22"/>
          <w:rtl/>
        </w:rPr>
      </w:pPr>
      <w:hyperlink w:anchor="_Toc130400733" w:history="1">
        <w:r w:rsidR="009819C2" w:rsidRPr="00314274">
          <w:rPr>
            <w:rStyle w:val="Hyperlink"/>
            <w:rtl/>
          </w:rPr>
          <w:t>רש"י שבת מד ע"א ד"ה אבל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Toc130400733 \h</w:instrText>
        </w:r>
        <w:r w:rsidR="009819C2">
          <w:rPr>
            <w:webHidden/>
            <w:rtl/>
          </w:rPr>
          <w:instrText xml:space="preserve"> </w:instrText>
        </w:r>
        <w:r w:rsidR="009819C2">
          <w:rPr>
            <w:webHidden/>
            <w:rtl/>
          </w:rPr>
        </w:r>
        <w:r w:rsidR="009819C2">
          <w:rPr>
            <w:webHidden/>
            <w:rtl/>
          </w:rPr>
          <w:fldChar w:fldCharType="separate"/>
        </w:r>
        <w:r w:rsidR="00FA04D3">
          <w:rPr>
            <w:webHidden/>
            <w:rtl/>
          </w:rPr>
          <w:t>81</w:t>
        </w:r>
        <w:r w:rsidR="009819C2">
          <w:rPr>
            <w:webHidden/>
            <w:rtl/>
          </w:rPr>
          <w:fldChar w:fldCharType="end"/>
        </w:r>
      </w:hyperlink>
    </w:p>
    <w:p w14:paraId="3D15FBC1" w14:textId="1E529E31" w:rsidR="009819C2" w:rsidRDefault="005A2860">
      <w:pPr>
        <w:pStyle w:val="TOC7"/>
        <w:rPr>
          <w:rFonts w:cstheme="minorBidi"/>
          <w:sz w:val="22"/>
          <w:szCs w:val="22"/>
          <w:rtl/>
        </w:rPr>
      </w:pPr>
      <w:hyperlink w:anchor="_Toc130401049" w:history="1">
        <w:r w:rsidR="009819C2" w:rsidRPr="00314274">
          <w:rPr>
            <w:rStyle w:val="Hyperlink"/>
            <w:rtl/>
          </w:rPr>
          <w:t>רש"י שבת מה ע"ב ד"ה הניחא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Toc130401049 \h</w:instrText>
        </w:r>
        <w:r w:rsidR="009819C2">
          <w:rPr>
            <w:webHidden/>
            <w:rtl/>
          </w:rPr>
          <w:instrText xml:space="preserve"> </w:instrText>
        </w:r>
        <w:r w:rsidR="009819C2">
          <w:rPr>
            <w:webHidden/>
            <w:rtl/>
          </w:rPr>
        </w:r>
        <w:r w:rsidR="009819C2">
          <w:rPr>
            <w:webHidden/>
            <w:rtl/>
          </w:rPr>
          <w:fldChar w:fldCharType="separate"/>
        </w:r>
        <w:r w:rsidR="00FA04D3">
          <w:rPr>
            <w:webHidden/>
            <w:rtl/>
          </w:rPr>
          <w:t>138</w:t>
        </w:r>
        <w:r w:rsidR="009819C2">
          <w:rPr>
            <w:webHidden/>
            <w:rtl/>
          </w:rPr>
          <w:fldChar w:fldCharType="end"/>
        </w:r>
      </w:hyperlink>
    </w:p>
    <w:p w14:paraId="0F67F7C4" w14:textId="1A322638" w:rsidR="009819C2" w:rsidRDefault="005A2860">
      <w:pPr>
        <w:pStyle w:val="TOC7"/>
        <w:rPr>
          <w:rFonts w:cstheme="minorBidi"/>
          <w:sz w:val="22"/>
          <w:szCs w:val="22"/>
          <w:rtl/>
        </w:rPr>
      </w:pPr>
      <w:hyperlink w:anchor="_Toc130400045" w:history="1">
        <w:r w:rsidR="009819C2" w:rsidRPr="00314274">
          <w:rPr>
            <w:rStyle w:val="Hyperlink"/>
            <w:rtl/>
          </w:rPr>
          <w:t>רש"י שבת מז ע"ב ד"ה והא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Toc130400045 \h</w:instrText>
        </w:r>
        <w:r w:rsidR="009819C2">
          <w:rPr>
            <w:webHidden/>
            <w:rtl/>
          </w:rPr>
          <w:instrText xml:space="preserve"> </w:instrText>
        </w:r>
        <w:r w:rsidR="009819C2">
          <w:rPr>
            <w:webHidden/>
            <w:rtl/>
          </w:rPr>
        </w:r>
        <w:r w:rsidR="009819C2">
          <w:rPr>
            <w:webHidden/>
            <w:rtl/>
          </w:rPr>
          <w:fldChar w:fldCharType="separate"/>
        </w:r>
        <w:r w:rsidR="00FA04D3">
          <w:rPr>
            <w:webHidden/>
            <w:rtl/>
          </w:rPr>
          <w:t>10</w:t>
        </w:r>
        <w:r w:rsidR="009819C2">
          <w:rPr>
            <w:webHidden/>
            <w:rtl/>
          </w:rPr>
          <w:fldChar w:fldCharType="end"/>
        </w:r>
      </w:hyperlink>
    </w:p>
    <w:p w14:paraId="2298D181" w14:textId="0545D41C" w:rsidR="009819C2" w:rsidRDefault="005A2860">
      <w:pPr>
        <w:pStyle w:val="TOC7"/>
        <w:rPr>
          <w:rFonts w:cstheme="minorBidi"/>
          <w:sz w:val="22"/>
          <w:szCs w:val="22"/>
          <w:rtl/>
        </w:rPr>
      </w:pPr>
      <w:hyperlink w:anchor="_Toc130400020" w:history="1">
        <w:r w:rsidR="009819C2" w:rsidRPr="00314274">
          <w:rPr>
            <w:rStyle w:val="Hyperlink"/>
            <w:rtl/>
          </w:rPr>
          <w:t>רש"י שבת מז ע"ב</w:t>
        </w:r>
        <w:r w:rsidR="009819C2" w:rsidRPr="00314274">
          <w:rPr>
            <w:rStyle w:val="Hyperlink"/>
            <w:rFonts w:ascii="Guttman Hodes" w:hAnsi="Guttman Hodes"/>
            <w:rtl/>
          </w:rPr>
          <w:t xml:space="preserve"> </w:t>
        </w:r>
        <w:r w:rsidR="009819C2" w:rsidRPr="00314274">
          <w:rPr>
            <w:rStyle w:val="Hyperlink"/>
            <w:rtl/>
          </w:rPr>
          <w:t>ד"ה והא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Toc130400020 \h</w:instrText>
        </w:r>
        <w:r w:rsidR="009819C2">
          <w:rPr>
            <w:webHidden/>
            <w:rtl/>
          </w:rPr>
          <w:instrText xml:space="preserve"> </w:instrText>
        </w:r>
        <w:r w:rsidR="009819C2">
          <w:rPr>
            <w:webHidden/>
            <w:rtl/>
          </w:rPr>
        </w:r>
        <w:r w:rsidR="009819C2">
          <w:rPr>
            <w:webHidden/>
            <w:rtl/>
          </w:rPr>
          <w:fldChar w:fldCharType="separate"/>
        </w:r>
        <w:r w:rsidR="00FA04D3">
          <w:rPr>
            <w:webHidden/>
            <w:rtl/>
          </w:rPr>
          <w:t>7</w:t>
        </w:r>
        <w:r w:rsidR="009819C2">
          <w:rPr>
            <w:webHidden/>
            <w:rtl/>
          </w:rPr>
          <w:fldChar w:fldCharType="end"/>
        </w:r>
      </w:hyperlink>
    </w:p>
    <w:p w14:paraId="5BA9F749" w14:textId="51506373" w:rsidR="009819C2" w:rsidRDefault="005A2860">
      <w:pPr>
        <w:pStyle w:val="TOC7"/>
        <w:rPr>
          <w:rFonts w:cstheme="minorBidi"/>
          <w:sz w:val="22"/>
          <w:szCs w:val="22"/>
          <w:rtl/>
        </w:rPr>
      </w:pPr>
      <w:hyperlink w:anchor="_Toc130400246" w:history="1">
        <w:r w:rsidR="009819C2" w:rsidRPr="00314274">
          <w:rPr>
            <w:rStyle w:val="Hyperlink"/>
            <w:rtl/>
          </w:rPr>
          <w:t>רש"י שבת נ ע"א ד"ה אבל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Toc130400246 \h</w:instrText>
        </w:r>
        <w:r w:rsidR="009819C2">
          <w:rPr>
            <w:webHidden/>
            <w:rtl/>
          </w:rPr>
          <w:instrText xml:space="preserve"> </w:instrText>
        </w:r>
        <w:r w:rsidR="009819C2">
          <w:rPr>
            <w:webHidden/>
            <w:rtl/>
          </w:rPr>
        </w:r>
        <w:r w:rsidR="009819C2">
          <w:rPr>
            <w:webHidden/>
            <w:rtl/>
          </w:rPr>
          <w:fldChar w:fldCharType="separate"/>
        </w:r>
        <w:r w:rsidR="00FA04D3">
          <w:rPr>
            <w:webHidden/>
            <w:rtl/>
          </w:rPr>
          <w:t>41</w:t>
        </w:r>
        <w:r w:rsidR="009819C2">
          <w:rPr>
            <w:webHidden/>
            <w:rtl/>
          </w:rPr>
          <w:fldChar w:fldCharType="end"/>
        </w:r>
      </w:hyperlink>
    </w:p>
    <w:p w14:paraId="228098EB" w14:textId="790ECA75" w:rsidR="009819C2" w:rsidRDefault="005A2860">
      <w:pPr>
        <w:pStyle w:val="TOC7"/>
        <w:rPr>
          <w:rFonts w:cstheme="minorBidi"/>
          <w:sz w:val="22"/>
          <w:szCs w:val="22"/>
          <w:rtl/>
        </w:rPr>
      </w:pPr>
      <w:hyperlink w:anchor="_Toc130400317" w:history="1">
        <w:r w:rsidR="009819C2" w:rsidRPr="00314274">
          <w:rPr>
            <w:rStyle w:val="Hyperlink"/>
            <w:rtl/>
          </w:rPr>
          <w:t>רש"י שבת נ ע"ב הטומן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Toc130400317 \h</w:instrText>
        </w:r>
        <w:r w:rsidR="009819C2">
          <w:rPr>
            <w:webHidden/>
            <w:rtl/>
          </w:rPr>
          <w:instrText xml:space="preserve"> </w:instrText>
        </w:r>
        <w:r w:rsidR="009819C2">
          <w:rPr>
            <w:webHidden/>
            <w:rtl/>
          </w:rPr>
        </w:r>
        <w:r w:rsidR="009819C2">
          <w:rPr>
            <w:webHidden/>
            <w:rtl/>
          </w:rPr>
          <w:fldChar w:fldCharType="separate"/>
        </w:r>
        <w:r w:rsidR="00FA04D3">
          <w:rPr>
            <w:webHidden/>
            <w:rtl/>
          </w:rPr>
          <w:t>8</w:t>
        </w:r>
        <w:r w:rsidR="009819C2">
          <w:rPr>
            <w:webHidden/>
            <w:rtl/>
          </w:rPr>
          <w:fldChar w:fldCharType="end"/>
        </w:r>
      </w:hyperlink>
    </w:p>
    <w:p w14:paraId="3A772A57" w14:textId="29DDA2B5" w:rsidR="009819C2" w:rsidRDefault="005A2860">
      <w:pPr>
        <w:pStyle w:val="TOC7"/>
        <w:rPr>
          <w:rFonts w:cstheme="minorBidi"/>
          <w:sz w:val="22"/>
          <w:szCs w:val="22"/>
          <w:rtl/>
        </w:rPr>
      </w:pPr>
      <w:hyperlink w:anchor="_Toc130400331" w:history="1">
        <w:r w:rsidR="009819C2" w:rsidRPr="00314274">
          <w:rPr>
            <w:rStyle w:val="Hyperlink"/>
            <w:rtl/>
          </w:rPr>
          <w:t>רש"י שבת נא ע"א ד"ה הרי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Toc130400331 \h</w:instrText>
        </w:r>
        <w:r w:rsidR="009819C2">
          <w:rPr>
            <w:webHidden/>
            <w:rtl/>
          </w:rPr>
          <w:instrText xml:space="preserve"> </w:instrText>
        </w:r>
        <w:r w:rsidR="009819C2">
          <w:rPr>
            <w:webHidden/>
            <w:rtl/>
          </w:rPr>
        </w:r>
        <w:r w:rsidR="009819C2">
          <w:rPr>
            <w:webHidden/>
            <w:rtl/>
          </w:rPr>
          <w:fldChar w:fldCharType="separate"/>
        </w:r>
        <w:r w:rsidR="00FA04D3">
          <w:rPr>
            <w:webHidden/>
            <w:rtl/>
          </w:rPr>
          <w:t>10</w:t>
        </w:r>
        <w:r w:rsidR="009819C2">
          <w:rPr>
            <w:webHidden/>
            <w:rtl/>
          </w:rPr>
          <w:fldChar w:fldCharType="end"/>
        </w:r>
      </w:hyperlink>
    </w:p>
    <w:p w14:paraId="08A02393" w14:textId="44C76531" w:rsidR="009819C2" w:rsidRDefault="005A2860">
      <w:pPr>
        <w:pStyle w:val="TOC7"/>
        <w:rPr>
          <w:rFonts w:cstheme="minorBidi"/>
          <w:sz w:val="22"/>
          <w:szCs w:val="22"/>
          <w:rtl/>
        </w:rPr>
      </w:pPr>
      <w:hyperlink w:anchor="_Toc130400609" w:history="1">
        <w:r w:rsidR="009819C2" w:rsidRPr="00314274">
          <w:rPr>
            <w:rStyle w:val="Hyperlink"/>
            <w:rtl/>
          </w:rPr>
          <w:t>רש"י שבת נא ע"א ד"ה הרי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Toc130400609 \h</w:instrText>
        </w:r>
        <w:r w:rsidR="009819C2">
          <w:rPr>
            <w:webHidden/>
            <w:rtl/>
          </w:rPr>
          <w:instrText xml:space="preserve"> </w:instrText>
        </w:r>
        <w:r w:rsidR="009819C2">
          <w:rPr>
            <w:webHidden/>
            <w:rtl/>
          </w:rPr>
        </w:r>
        <w:r w:rsidR="009819C2">
          <w:rPr>
            <w:webHidden/>
            <w:rtl/>
          </w:rPr>
          <w:fldChar w:fldCharType="separate"/>
        </w:r>
        <w:r w:rsidR="00FA04D3">
          <w:rPr>
            <w:webHidden/>
            <w:rtl/>
          </w:rPr>
          <w:t>59</w:t>
        </w:r>
        <w:r w:rsidR="009819C2">
          <w:rPr>
            <w:webHidden/>
            <w:rtl/>
          </w:rPr>
          <w:fldChar w:fldCharType="end"/>
        </w:r>
      </w:hyperlink>
    </w:p>
    <w:p w14:paraId="02817B53" w14:textId="04224542" w:rsidR="009819C2" w:rsidRDefault="005A2860">
      <w:pPr>
        <w:pStyle w:val="TOC7"/>
        <w:rPr>
          <w:rFonts w:cstheme="minorBidi"/>
          <w:sz w:val="22"/>
          <w:szCs w:val="22"/>
          <w:rtl/>
        </w:rPr>
      </w:pPr>
      <w:hyperlink w:anchor="_Toc130401175" w:history="1">
        <w:r w:rsidR="009819C2" w:rsidRPr="00314274">
          <w:rPr>
            <w:rStyle w:val="Hyperlink"/>
            <w:rtl/>
          </w:rPr>
          <w:t>רש"י שבת קכ"ח ע"א ד"ה בשר, ד"ה מותר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Toc130401175 \h</w:instrText>
        </w:r>
        <w:r w:rsidR="009819C2">
          <w:rPr>
            <w:webHidden/>
            <w:rtl/>
          </w:rPr>
          <w:instrText xml:space="preserve"> </w:instrText>
        </w:r>
        <w:r w:rsidR="009819C2">
          <w:rPr>
            <w:webHidden/>
            <w:rtl/>
          </w:rPr>
        </w:r>
        <w:r w:rsidR="009819C2">
          <w:rPr>
            <w:webHidden/>
            <w:rtl/>
          </w:rPr>
          <w:fldChar w:fldCharType="separate"/>
        </w:r>
        <w:r w:rsidR="00FA04D3">
          <w:rPr>
            <w:webHidden/>
            <w:rtl/>
          </w:rPr>
          <w:t>168</w:t>
        </w:r>
        <w:r w:rsidR="009819C2">
          <w:rPr>
            <w:webHidden/>
            <w:rtl/>
          </w:rPr>
          <w:fldChar w:fldCharType="end"/>
        </w:r>
      </w:hyperlink>
    </w:p>
    <w:p w14:paraId="3C64C61E" w14:textId="55DDC18F" w:rsidR="009819C2" w:rsidRDefault="005A2860">
      <w:pPr>
        <w:pStyle w:val="TOC7"/>
        <w:rPr>
          <w:rFonts w:cstheme="minorBidi"/>
          <w:sz w:val="22"/>
          <w:szCs w:val="22"/>
          <w:rtl/>
        </w:rPr>
      </w:pPr>
      <w:hyperlink w:anchor="_Toc130400280" w:history="1">
        <w:r w:rsidR="009819C2" w:rsidRPr="00314274">
          <w:rPr>
            <w:rStyle w:val="Hyperlink"/>
            <w:rtl/>
          </w:rPr>
          <w:t>רש"י שבת קכג ע"א ד"ה אם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Toc130400280 \h</w:instrText>
        </w:r>
        <w:r w:rsidR="009819C2">
          <w:rPr>
            <w:webHidden/>
            <w:rtl/>
          </w:rPr>
          <w:instrText xml:space="preserve"> </w:instrText>
        </w:r>
        <w:r w:rsidR="009819C2">
          <w:rPr>
            <w:webHidden/>
            <w:rtl/>
          </w:rPr>
        </w:r>
        <w:r w:rsidR="009819C2">
          <w:rPr>
            <w:webHidden/>
            <w:rtl/>
          </w:rPr>
          <w:fldChar w:fldCharType="separate"/>
        </w:r>
        <w:r w:rsidR="00FA04D3">
          <w:rPr>
            <w:webHidden/>
            <w:rtl/>
          </w:rPr>
          <w:t>3</w:t>
        </w:r>
        <w:r w:rsidR="009819C2">
          <w:rPr>
            <w:webHidden/>
            <w:rtl/>
          </w:rPr>
          <w:fldChar w:fldCharType="end"/>
        </w:r>
      </w:hyperlink>
    </w:p>
    <w:p w14:paraId="011131C4" w14:textId="2FCDBF07" w:rsidR="009819C2" w:rsidRDefault="005A2860">
      <w:pPr>
        <w:pStyle w:val="TOC7"/>
        <w:rPr>
          <w:rFonts w:cstheme="minorBidi"/>
          <w:sz w:val="22"/>
          <w:szCs w:val="22"/>
          <w:rtl/>
        </w:rPr>
      </w:pPr>
      <w:hyperlink w:anchor="_Toc130400166" w:history="1">
        <w:r w:rsidR="009819C2" w:rsidRPr="00314274">
          <w:rPr>
            <w:rStyle w:val="Hyperlink"/>
            <w:rtl/>
          </w:rPr>
          <w:t>רש"י שבת קכג ע"א ד"ה ממטה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Toc130400166 \h</w:instrText>
        </w:r>
        <w:r w:rsidR="009819C2">
          <w:rPr>
            <w:webHidden/>
            <w:rtl/>
          </w:rPr>
          <w:instrText xml:space="preserve"> </w:instrText>
        </w:r>
        <w:r w:rsidR="009819C2">
          <w:rPr>
            <w:webHidden/>
            <w:rtl/>
          </w:rPr>
        </w:r>
        <w:r w:rsidR="009819C2">
          <w:rPr>
            <w:webHidden/>
            <w:rtl/>
          </w:rPr>
          <w:fldChar w:fldCharType="separate"/>
        </w:r>
        <w:r w:rsidR="00FA04D3">
          <w:rPr>
            <w:webHidden/>
            <w:rtl/>
          </w:rPr>
          <w:t>28</w:t>
        </w:r>
        <w:r w:rsidR="009819C2">
          <w:rPr>
            <w:webHidden/>
            <w:rtl/>
          </w:rPr>
          <w:fldChar w:fldCharType="end"/>
        </w:r>
      </w:hyperlink>
    </w:p>
    <w:p w14:paraId="0BAECD8D" w14:textId="6ED72666" w:rsidR="009819C2" w:rsidRDefault="005A2860">
      <w:pPr>
        <w:pStyle w:val="TOC7"/>
        <w:rPr>
          <w:rFonts w:cstheme="minorBidi"/>
          <w:sz w:val="22"/>
          <w:szCs w:val="22"/>
          <w:rtl/>
        </w:rPr>
      </w:pPr>
      <w:hyperlink w:anchor="_Toc130400282" w:history="1">
        <w:r w:rsidR="009819C2" w:rsidRPr="00314274">
          <w:rPr>
            <w:rStyle w:val="Hyperlink"/>
            <w:rtl/>
          </w:rPr>
          <w:t>רש"י שבת קכג ע"א ד"ה ממטה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Toc130400282 \h</w:instrText>
        </w:r>
        <w:r w:rsidR="009819C2">
          <w:rPr>
            <w:webHidden/>
            <w:rtl/>
          </w:rPr>
          <w:instrText xml:space="preserve"> </w:instrText>
        </w:r>
        <w:r w:rsidR="009819C2">
          <w:rPr>
            <w:webHidden/>
            <w:rtl/>
          </w:rPr>
        </w:r>
        <w:r w:rsidR="009819C2">
          <w:rPr>
            <w:webHidden/>
            <w:rtl/>
          </w:rPr>
          <w:fldChar w:fldCharType="separate"/>
        </w:r>
        <w:r w:rsidR="00FA04D3">
          <w:rPr>
            <w:webHidden/>
            <w:rtl/>
          </w:rPr>
          <w:t>3</w:t>
        </w:r>
        <w:r w:rsidR="009819C2">
          <w:rPr>
            <w:webHidden/>
            <w:rtl/>
          </w:rPr>
          <w:fldChar w:fldCharType="end"/>
        </w:r>
      </w:hyperlink>
    </w:p>
    <w:p w14:paraId="4C10472E" w14:textId="5FBB0163" w:rsidR="009819C2" w:rsidRDefault="005A2860">
      <w:pPr>
        <w:pStyle w:val="TOC7"/>
        <w:rPr>
          <w:rFonts w:cstheme="minorBidi"/>
          <w:sz w:val="22"/>
          <w:szCs w:val="22"/>
          <w:rtl/>
        </w:rPr>
      </w:pPr>
      <w:hyperlink w:anchor="_Toc130400281" w:history="1">
        <w:r w:rsidR="009819C2" w:rsidRPr="00314274">
          <w:rPr>
            <w:rStyle w:val="Hyperlink"/>
            <w:rtl/>
          </w:rPr>
          <w:t>רש"י שבת קכג ע"א ד"ה פוגלא, ד"ה מלמעלה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Toc130400281 \h</w:instrText>
        </w:r>
        <w:r w:rsidR="009819C2">
          <w:rPr>
            <w:webHidden/>
            <w:rtl/>
          </w:rPr>
          <w:instrText xml:space="preserve"> </w:instrText>
        </w:r>
        <w:r w:rsidR="009819C2">
          <w:rPr>
            <w:webHidden/>
            <w:rtl/>
          </w:rPr>
        </w:r>
        <w:r w:rsidR="009819C2">
          <w:rPr>
            <w:webHidden/>
            <w:rtl/>
          </w:rPr>
          <w:fldChar w:fldCharType="separate"/>
        </w:r>
        <w:r w:rsidR="00FA04D3">
          <w:rPr>
            <w:webHidden/>
            <w:rtl/>
          </w:rPr>
          <w:t>3</w:t>
        </w:r>
        <w:r w:rsidR="009819C2">
          <w:rPr>
            <w:webHidden/>
            <w:rtl/>
          </w:rPr>
          <w:fldChar w:fldCharType="end"/>
        </w:r>
      </w:hyperlink>
    </w:p>
    <w:p w14:paraId="27879474" w14:textId="0C9F0027" w:rsidR="009819C2" w:rsidRDefault="005A2860">
      <w:pPr>
        <w:pStyle w:val="TOC7"/>
        <w:rPr>
          <w:rFonts w:cstheme="minorBidi"/>
          <w:sz w:val="22"/>
          <w:szCs w:val="22"/>
          <w:rtl/>
        </w:rPr>
      </w:pPr>
      <w:hyperlink w:anchor="_Toc130400011" w:history="1">
        <w:r w:rsidR="009819C2" w:rsidRPr="00314274">
          <w:rPr>
            <w:rStyle w:val="Hyperlink"/>
            <w:rtl/>
          </w:rPr>
          <w:t>רש"י שבת קכח ע"ב ד"ה והא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Toc130400011 \h</w:instrText>
        </w:r>
        <w:r w:rsidR="009819C2">
          <w:rPr>
            <w:webHidden/>
            <w:rtl/>
          </w:rPr>
          <w:instrText xml:space="preserve"> </w:instrText>
        </w:r>
        <w:r w:rsidR="009819C2">
          <w:rPr>
            <w:webHidden/>
            <w:rtl/>
          </w:rPr>
        </w:r>
        <w:r w:rsidR="009819C2">
          <w:rPr>
            <w:webHidden/>
            <w:rtl/>
          </w:rPr>
          <w:fldChar w:fldCharType="separate"/>
        </w:r>
        <w:r w:rsidR="00FA04D3">
          <w:rPr>
            <w:webHidden/>
            <w:rtl/>
          </w:rPr>
          <w:t>6</w:t>
        </w:r>
        <w:r w:rsidR="009819C2">
          <w:rPr>
            <w:webHidden/>
            <w:rtl/>
          </w:rPr>
          <w:fldChar w:fldCharType="end"/>
        </w:r>
      </w:hyperlink>
    </w:p>
    <w:p w14:paraId="1756F51E" w14:textId="7E2CE12B" w:rsidR="009819C2" w:rsidRDefault="005A2860">
      <w:pPr>
        <w:pStyle w:val="TOC7"/>
        <w:rPr>
          <w:rFonts w:cstheme="minorBidi"/>
          <w:sz w:val="22"/>
          <w:szCs w:val="22"/>
          <w:rtl/>
        </w:rPr>
      </w:pPr>
      <w:hyperlink w:anchor="_Toc130400245" w:history="1">
        <w:r w:rsidR="009819C2" w:rsidRPr="00314274">
          <w:rPr>
            <w:rStyle w:val="Hyperlink"/>
            <w:rtl/>
          </w:rPr>
          <w:t>רש"י שבת קמא ע"א ד"ה אבל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Toc130400245 \h</w:instrText>
        </w:r>
        <w:r w:rsidR="009819C2">
          <w:rPr>
            <w:webHidden/>
            <w:rtl/>
          </w:rPr>
          <w:instrText xml:space="preserve"> </w:instrText>
        </w:r>
        <w:r w:rsidR="009819C2">
          <w:rPr>
            <w:webHidden/>
            <w:rtl/>
          </w:rPr>
        </w:r>
        <w:r w:rsidR="009819C2">
          <w:rPr>
            <w:webHidden/>
            <w:rtl/>
          </w:rPr>
          <w:fldChar w:fldCharType="separate"/>
        </w:r>
        <w:r w:rsidR="00FA04D3">
          <w:rPr>
            <w:webHidden/>
            <w:rtl/>
          </w:rPr>
          <w:t>40</w:t>
        </w:r>
        <w:r w:rsidR="009819C2">
          <w:rPr>
            <w:webHidden/>
            <w:rtl/>
          </w:rPr>
          <w:fldChar w:fldCharType="end"/>
        </w:r>
      </w:hyperlink>
    </w:p>
    <w:p w14:paraId="7E06449B" w14:textId="6733BCC6" w:rsidR="009819C2" w:rsidRDefault="005A2860">
      <w:pPr>
        <w:pStyle w:val="TOC7"/>
        <w:rPr>
          <w:rFonts w:cstheme="minorBidi"/>
          <w:sz w:val="22"/>
          <w:szCs w:val="22"/>
          <w:rtl/>
        </w:rPr>
      </w:pPr>
      <w:hyperlink w:anchor="_Toc130401170" w:history="1">
        <w:r w:rsidR="009819C2" w:rsidRPr="00314274">
          <w:rPr>
            <w:rStyle w:val="Hyperlink"/>
            <w:rtl/>
          </w:rPr>
          <w:t>רש"י שבת קנ"ו ע"ב ד"ה את הדלועין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Toc130401170 \h</w:instrText>
        </w:r>
        <w:r w:rsidR="009819C2">
          <w:rPr>
            <w:webHidden/>
            <w:rtl/>
          </w:rPr>
          <w:instrText xml:space="preserve"> </w:instrText>
        </w:r>
        <w:r w:rsidR="009819C2">
          <w:rPr>
            <w:webHidden/>
            <w:rtl/>
          </w:rPr>
        </w:r>
        <w:r w:rsidR="009819C2">
          <w:rPr>
            <w:webHidden/>
            <w:rtl/>
          </w:rPr>
          <w:fldChar w:fldCharType="separate"/>
        </w:r>
        <w:r w:rsidR="00FA04D3">
          <w:rPr>
            <w:webHidden/>
            <w:rtl/>
          </w:rPr>
          <w:t>167</w:t>
        </w:r>
        <w:r w:rsidR="009819C2">
          <w:rPr>
            <w:webHidden/>
            <w:rtl/>
          </w:rPr>
          <w:fldChar w:fldCharType="end"/>
        </w:r>
      </w:hyperlink>
    </w:p>
    <w:p w14:paraId="5182DDCD" w14:textId="487750B6" w:rsidR="009819C2" w:rsidRDefault="005A2860">
      <w:pPr>
        <w:pStyle w:val="TOC7"/>
        <w:rPr>
          <w:rFonts w:cstheme="minorBidi"/>
          <w:sz w:val="22"/>
          <w:szCs w:val="22"/>
          <w:rtl/>
        </w:rPr>
      </w:pPr>
      <w:hyperlink w:anchor="_Toc130401171" w:history="1">
        <w:r w:rsidR="009819C2" w:rsidRPr="00314274">
          <w:rPr>
            <w:rStyle w:val="Hyperlink"/>
            <w:rtl/>
          </w:rPr>
          <w:t>רש"י שבת קנ"ו ע"ב ד"ה ואת הנבילה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Toc130401171 \h</w:instrText>
        </w:r>
        <w:r w:rsidR="009819C2">
          <w:rPr>
            <w:webHidden/>
            <w:rtl/>
          </w:rPr>
          <w:instrText xml:space="preserve"> </w:instrText>
        </w:r>
        <w:r w:rsidR="009819C2">
          <w:rPr>
            <w:webHidden/>
            <w:rtl/>
          </w:rPr>
        </w:r>
        <w:r w:rsidR="009819C2">
          <w:rPr>
            <w:webHidden/>
            <w:rtl/>
          </w:rPr>
          <w:fldChar w:fldCharType="separate"/>
        </w:r>
        <w:r w:rsidR="00FA04D3">
          <w:rPr>
            <w:webHidden/>
            <w:rtl/>
          </w:rPr>
          <w:t>167</w:t>
        </w:r>
        <w:r w:rsidR="009819C2">
          <w:rPr>
            <w:webHidden/>
            <w:rtl/>
          </w:rPr>
          <w:fldChar w:fldCharType="end"/>
        </w:r>
      </w:hyperlink>
    </w:p>
    <w:p w14:paraId="2483E61A" w14:textId="17C68B11" w:rsidR="009819C2" w:rsidRDefault="005A2860">
      <w:pPr>
        <w:pStyle w:val="TOC7"/>
        <w:rPr>
          <w:rFonts w:cstheme="minorBidi"/>
          <w:sz w:val="22"/>
          <w:szCs w:val="22"/>
          <w:rtl/>
        </w:rPr>
      </w:pPr>
      <w:hyperlink w:anchor="_Toc130400010" w:history="1">
        <w:r w:rsidR="009819C2" w:rsidRPr="00314274">
          <w:rPr>
            <w:rStyle w:val="Hyperlink"/>
            <w:rtl/>
          </w:rPr>
          <w:t>רש"י שבת קנד ע"ב ד"ה והא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Toc130400010 \h</w:instrText>
        </w:r>
        <w:r w:rsidR="009819C2">
          <w:rPr>
            <w:webHidden/>
            <w:rtl/>
          </w:rPr>
          <w:instrText xml:space="preserve"> </w:instrText>
        </w:r>
        <w:r w:rsidR="009819C2">
          <w:rPr>
            <w:webHidden/>
            <w:rtl/>
          </w:rPr>
        </w:r>
        <w:r w:rsidR="009819C2">
          <w:rPr>
            <w:webHidden/>
            <w:rtl/>
          </w:rPr>
          <w:fldChar w:fldCharType="separate"/>
        </w:r>
        <w:r w:rsidR="00FA04D3">
          <w:rPr>
            <w:webHidden/>
            <w:rtl/>
          </w:rPr>
          <w:t>6</w:t>
        </w:r>
        <w:r w:rsidR="009819C2">
          <w:rPr>
            <w:webHidden/>
            <w:rtl/>
          </w:rPr>
          <w:fldChar w:fldCharType="end"/>
        </w:r>
      </w:hyperlink>
    </w:p>
    <w:p w14:paraId="731F4B1C" w14:textId="2BFB4B42" w:rsidR="009819C2" w:rsidRDefault="005A2860">
      <w:pPr>
        <w:pStyle w:val="TOC7"/>
        <w:rPr>
          <w:rFonts w:cstheme="minorBidi"/>
          <w:sz w:val="22"/>
          <w:szCs w:val="22"/>
          <w:rtl/>
        </w:rPr>
      </w:pPr>
      <w:hyperlink w:anchor="_Toc130400375" w:history="1">
        <w:r w:rsidR="009819C2" w:rsidRPr="00314274">
          <w:rPr>
            <w:rStyle w:val="Hyperlink"/>
            <w:rtl/>
          </w:rPr>
          <w:t>רש"ש שבת מג ע"ב ד"ה היכא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Toc130400375 \h</w:instrText>
        </w:r>
        <w:r w:rsidR="009819C2">
          <w:rPr>
            <w:webHidden/>
            <w:rtl/>
          </w:rPr>
          <w:instrText xml:space="preserve"> </w:instrText>
        </w:r>
        <w:r w:rsidR="009819C2">
          <w:rPr>
            <w:webHidden/>
            <w:rtl/>
          </w:rPr>
        </w:r>
        <w:r w:rsidR="009819C2">
          <w:rPr>
            <w:webHidden/>
            <w:rtl/>
          </w:rPr>
          <w:fldChar w:fldCharType="separate"/>
        </w:r>
        <w:r w:rsidR="00FA04D3">
          <w:rPr>
            <w:webHidden/>
            <w:rtl/>
          </w:rPr>
          <w:t>17</w:t>
        </w:r>
        <w:r w:rsidR="009819C2">
          <w:rPr>
            <w:webHidden/>
            <w:rtl/>
          </w:rPr>
          <w:fldChar w:fldCharType="end"/>
        </w:r>
      </w:hyperlink>
    </w:p>
    <w:p w14:paraId="12915EF2" w14:textId="539D2CF4" w:rsidR="009819C2" w:rsidRDefault="005A2860">
      <w:pPr>
        <w:pStyle w:val="TOC7"/>
        <w:rPr>
          <w:rFonts w:cstheme="minorBidi"/>
          <w:sz w:val="22"/>
          <w:szCs w:val="22"/>
          <w:rtl/>
        </w:rPr>
      </w:pPr>
      <w:hyperlink w:anchor="_Toc130400900" w:history="1">
        <w:r w:rsidR="009819C2" w:rsidRPr="00314274">
          <w:rPr>
            <w:rStyle w:val="Hyperlink"/>
            <w:rtl/>
          </w:rPr>
          <w:t>שאילתות דרב אחאי פרשת בשלח שאילתא מז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Toc130400900 \h</w:instrText>
        </w:r>
        <w:r w:rsidR="009819C2">
          <w:rPr>
            <w:webHidden/>
            <w:rtl/>
          </w:rPr>
          <w:instrText xml:space="preserve"> </w:instrText>
        </w:r>
        <w:r w:rsidR="009819C2">
          <w:rPr>
            <w:webHidden/>
            <w:rtl/>
          </w:rPr>
        </w:r>
        <w:r w:rsidR="009819C2">
          <w:rPr>
            <w:webHidden/>
            <w:rtl/>
          </w:rPr>
          <w:fldChar w:fldCharType="separate"/>
        </w:r>
        <w:r w:rsidR="00FA04D3">
          <w:rPr>
            <w:webHidden/>
            <w:rtl/>
          </w:rPr>
          <w:t>107</w:t>
        </w:r>
        <w:r w:rsidR="009819C2">
          <w:rPr>
            <w:webHidden/>
            <w:rtl/>
          </w:rPr>
          <w:fldChar w:fldCharType="end"/>
        </w:r>
      </w:hyperlink>
    </w:p>
    <w:p w14:paraId="6DF4216F" w14:textId="57D755A7" w:rsidR="009819C2" w:rsidRDefault="005A2860">
      <w:pPr>
        <w:pStyle w:val="TOC7"/>
        <w:rPr>
          <w:rFonts w:cstheme="minorBidi"/>
          <w:sz w:val="22"/>
          <w:szCs w:val="22"/>
          <w:rtl/>
        </w:rPr>
      </w:pPr>
      <w:hyperlink w:anchor="_Toc130401096" w:history="1">
        <w:r w:rsidR="009819C2" w:rsidRPr="00314274">
          <w:rPr>
            <w:rStyle w:val="Hyperlink"/>
            <w:rtl/>
          </w:rPr>
          <w:t>שאילתות דרב אחאי פרשת שלח שאילתא קכח ד"ה ברם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Toc130401096 \h</w:instrText>
        </w:r>
        <w:r w:rsidR="009819C2">
          <w:rPr>
            <w:webHidden/>
            <w:rtl/>
          </w:rPr>
          <w:instrText xml:space="preserve"> </w:instrText>
        </w:r>
        <w:r w:rsidR="009819C2">
          <w:rPr>
            <w:webHidden/>
            <w:rtl/>
          </w:rPr>
        </w:r>
        <w:r w:rsidR="009819C2">
          <w:rPr>
            <w:webHidden/>
            <w:rtl/>
          </w:rPr>
          <w:fldChar w:fldCharType="separate"/>
        </w:r>
        <w:r w:rsidR="00FA04D3">
          <w:rPr>
            <w:webHidden/>
            <w:rtl/>
          </w:rPr>
          <w:t>149</w:t>
        </w:r>
        <w:r w:rsidR="009819C2">
          <w:rPr>
            <w:webHidden/>
            <w:rtl/>
          </w:rPr>
          <w:fldChar w:fldCharType="end"/>
        </w:r>
      </w:hyperlink>
    </w:p>
    <w:p w14:paraId="49B39004" w14:textId="76AA2ABA" w:rsidR="009819C2" w:rsidRDefault="005A2860">
      <w:pPr>
        <w:pStyle w:val="TOC7"/>
        <w:rPr>
          <w:rFonts w:cstheme="minorBidi"/>
          <w:sz w:val="22"/>
          <w:szCs w:val="22"/>
          <w:rtl/>
        </w:rPr>
      </w:pPr>
      <w:hyperlink w:anchor="_Toc130400648" w:history="1">
        <w:r w:rsidR="009819C2" w:rsidRPr="00314274">
          <w:rPr>
            <w:rStyle w:val="Hyperlink"/>
            <w:rtl/>
          </w:rPr>
          <w:t>שו"ע או"ח סי' רע"ט ב'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Toc130400648 \h</w:instrText>
        </w:r>
        <w:r w:rsidR="009819C2">
          <w:rPr>
            <w:webHidden/>
            <w:rtl/>
          </w:rPr>
          <w:instrText xml:space="preserve"> </w:instrText>
        </w:r>
        <w:r w:rsidR="009819C2">
          <w:rPr>
            <w:webHidden/>
            <w:rtl/>
          </w:rPr>
        </w:r>
        <w:r w:rsidR="009819C2">
          <w:rPr>
            <w:webHidden/>
            <w:rtl/>
          </w:rPr>
          <w:fldChar w:fldCharType="separate"/>
        </w:r>
        <w:r w:rsidR="00FA04D3">
          <w:rPr>
            <w:webHidden/>
            <w:rtl/>
          </w:rPr>
          <w:t>64</w:t>
        </w:r>
        <w:r w:rsidR="009819C2">
          <w:rPr>
            <w:webHidden/>
            <w:rtl/>
          </w:rPr>
          <w:fldChar w:fldCharType="end"/>
        </w:r>
      </w:hyperlink>
    </w:p>
    <w:p w14:paraId="08A8CA7D" w14:textId="2D4FF3F4" w:rsidR="009819C2" w:rsidRDefault="005A2860">
      <w:pPr>
        <w:pStyle w:val="TOC7"/>
        <w:rPr>
          <w:rFonts w:cstheme="minorBidi"/>
          <w:sz w:val="22"/>
          <w:szCs w:val="22"/>
          <w:rtl/>
        </w:rPr>
      </w:pPr>
      <w:hyperlink w:anchor="_Toc130400771" w:history="1">
        <w:r w:rsidR="009819C2" w:rsidRPr="00314274">
          <w:rPr>
            <w:rStyle w:val="Hyperlink"/>
            <w:rtl/>
          </w:rPr>
          <w:t>שו"ע או"ח סי' רע"ט ו'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Toc130400771 \h</w:instrText>
        </w:r>
        <w:r w:rsidR="009819C2">
          <w:rPr>
            <w:webHidden/>
            <w:rtl/>
          </w:rPr>
          <w:instrText xml:space="preserve"> </w:instrText>
        </w:r>
        <w:r w:rsidR="009819C2">
          <w:rPr>
            <w:webHidden/>
            <w:rtl/>
          </w:rPr>
        </w:r>
        <w:r w:rsidR="009819C2">
          <w:rPr>
            <w:webHidden/>
            <w:rtl/>
          </w:rPr>
          <w:fldChar w:fldCharType="separate"/>
        </w:r>
        <w:r w:rsidR="00FA04D3">
          <w:rPr>
            <w:webHidden/>
            <w:rtl/>
          </w:rPr>
          <w:t>87</w:t>
        </w:r>
        <w:r w:rsidR="009819C2">
          <w:rPr>
            <w:webHidden/>
            <w:rtl/>
          </w:rPr>
          <w:fldChar w:fldCharType="end"/>
        </w:r>
      </w:hyperlink>
    </w:p>
    <w:p w14:paraId="4E6CD981" w14:textId="369A28C6" w:rsidR="009819C2" w:rsidRDefault="005A2860">
      <w:pPr>
        <w:pStyle w:val="TOC7"/>
        <w:rPr>
          <w:rFonts w:cstheme="minorBidi"/>
          <w:sz w:val="22"/>
          <w:szCs w:val="22"/>
          <w:rtl/>
        </w:rPr>
      </w:pPr>
      <w:hyperlink w:anchor="_Toc130400791" w:history="1">
        <w:r w:rsidR="009819C2" w:rsidRPr="00314274">
          <w:rPr>
            <w:rStyle w:val="Hyperlink"/>
            <w:rtl/>
          </w:rPr>
          <w:t>שו"ע או"ח סי' רע"ט ו'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Toc130400791 \h</w:instrText>
        </w:r>
        <w:r w:rsidR="009819C2">
          <w:rPr>
            <w:webHidden/>
            <w:rtl/>
          </w:rPr>
          <w:instrText xml:space="preserve"> </w:instrText>
        </w:r>
        <w:r w:rsidR="009819C2">
          <w:rPr>
            <w:webHidden/>
            <w:rtl/>
          </w:rPr>
        </w:r>
        <w:r w:rsidR="009819C2">
          <w:rPr>
            <w:webHidden/>
            <w:rtl/>
          </w:rPr>
          <w:fldChar w:fldCharType="separate"/>
        </w:r>
        <w:r w:rsidR="00FA04D3">
          <w:rPr>
            <w:webHidden/>
            <w:rtl/>
          </w:rPr>
          <w:t>89</w:t>
        </w:r>
        <w:r w:rsidR="009819C2">
          <w:rPr>
            <w:webHidden/>
            <w:rtl/>
          </w:rPr>
          <w:fldChar w:fldCharType="end"/>
        </w:r>
      </w:hyperlink>
    </w:p>
    <w:p w14:paraId="40E0F744" w14:textId="4E931FC2" w:rsidR="009819C2" w:rsidRDefault="005A2860">
      <w:pPr>
        <w:pStyle w:val="TOC7"/>
        <w:rPr>
          <w:rFonts w:cstheme="minorBidi"/>
          <w:sz w:val="22"/>
          <w:szCs w:val="22"/>
          <w:rtl/>
        </w:rPr>
      </w:pPr>
      <w:hyperlink w:anchor="_Toc130400841" w:history="1">
        <w:r w:rsidR="009819C2" w:rsidRPr="00314274">
          <w:rPr>
            <w:rStyle w:val="Hyperlink"/>
            <w:rtl/>
          </w:rPr>
          <w:t>שו"ע או"ח סי' ש"י ב'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Toc130400841 \h</w:instrText>
        </w:r>
        <w:r w:rsidR="009819C2">
          <w:rPr>
            <w:webHidden/>
            <w:rtl/>
          </w:rPr>
          <w:instrText xml:space="preserve"> </w:instrText>
        </w:r>
        <w:r w:rsidR="009819C2">
          <w:rPr>
            <w:webHidden/>
            <w:rtl/>
          </w:rPr>
        </w:r>
        <w:r w:rsidR="009819C2">
          <w:rPr>
            <w:webHidden/>
            <w:rtl/>
          </w:rPr>
          <w:fldChar w:fldCharType="separate"/>
        </w:r>
        <w:r w:rsidR="00FA04D3">
          <w:rPr>
            <w:webHidden/>
            <w:rtl/>
          </w:rPr>
          <w:t>100</w:t>
        </w:r>
        <w:r w:rsidR="009819C2">
          <w:rPr>
            <w:webHidden/>
            <w:rtl/>
          </w:rPr>
          <w:fldChar w:fldCharType="end"/>
        </w:r>
      </w:hyperlink>
    </w:p>
    <w:p w14:paraId="117AB789" w14:textId="220FD01E" w:rsidR="009819C2" w:rsidRDefault="005A2860">
      <w:pPr>
        <w:pStyle w:val="TOC7"/>
        <w:rPr>
          <w:rFonts w:cstheme="minorBidi"/>
          <w:sz w:val="22"/>
          <w:szCs w:val="22"/>
          <w:rtl/>
        </w:rPr>
      </w:pPr>
      <w:hyperlink w:anchor="_Toc130401142" w:history="1">
        <w:r w:rsidR="009819C2" w:rsidRPr="00314274">
          <w:rPr>
            <w:rStyle w:val="Hyperlink"/>
            <w:rtl/>
          </w:rPr>
          <w:t>שו"ע או"ח סי' שי"ח ב'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Toc130401142 \h</w:instrText>
        </w:r>
        <w:r w:rsidR="009819C2">
          <w:rPr>
            <w:webHidden/>
            <w:rtl/>
          </w:rPr>
          <w:instrText xml:space="preserve"> </w:instrText>
        </w:r>
        <w:r w:rsidR="009819C2">
          <w:rPr>
            <w:webHidden/>
            <w:rtl/>
          </w:rPr>
        </w:r>
        <w:r w:rsidR="009819C2">
          <w:rPr>
            <w:webHidden/>
            <w:rtl/>
          </w:rPr>
          <w:fldChar w:fldCharType="separate"/>
        </w:r>
        <w:r w:rsidR="00FA04D3">
          <w:rPr>
            <w:webHidden/>
            <w:rtl/>
          </w:rPr>
          <w:t>162</w:t>
        </w:r>
        <w:r w:rsidR="009819C2">
          <w:rPr>
            <w:webHidden/>
            <w:rtl/>
          </w:rPr>
          <w:fldChar w:fldCharType="end"/>
        </w:r>
      </w:hyperlink>
    </w:p>
    <w:p w14:paraId="2BDFAF5A" w14:textId="1C7B039D" w:rsidR="009819C2" w:rsidRDefault="005A2860">
      <w:pPr>
        <w:pStyle w:val="TOC7"/>
        <w:rPr>
          <w:rFonts w:cstheme="minorBidi"/>
          <w:sz w:val="22"/>
          <w:szCs w:val="22"/>
          <w:rtl/>
        </w:rPr>
      </w:pPr>
      <w:hyperlink w:anchor="_Toc130401044" w:history="1">
        <w:r w:rsidR="009819C2" w:rsidRPr="00314274">
          <w:rPr>
            <w:rStyle w:val="Hyperlink"/>
            <w:rtl/>
          </w:rPr>
          <w:t>שו"ע או"ח סי' שכ"ד ס"ז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Toc130401044 \h</w:instrText>
        </w:r>
        <w:r w:rsidR="009819C2">
          <w:rPr>
            <w:webHidden/>
            <w:rtl/>
          </w:rPr>
          <w:instrText xml:space="preserve"> </w:instrText>
        </w:r>
        <w:r w:rsidR="009819C2">
          <w:rPr>
            <w:webHidden/>
            <w:rtl/>
          </w:rPr>
        </w:r>
        <w:r w:rsidR="009819C2">
          <w:rPr>
            <w:webHidden/>
            <w:rtl/>
          </w:rPr>
          <w:fldChar w:fldCharType="separate"/>
        </w:r>
        <w:r w:rsidR="00FA04D3">
          <w:rPr>
            <w:webHidden/>
            <w:rtl/>
          </w:rPr>
          <w:t>138</w:t>
        </w:r>
        <w:r w:rsidR="009819C2">
          <w:rPr>
            <w:webHidden/>
            <w:rtl/>
          </w:rPr>
          <w:fldChar w:fldCharType="end"/>
        </w:r>
      </w:hyperlink>
    </w:p>
    <w:p w14:paraId="3F56EC75" w14:textId="448F0ACB" w:rsidR="009819C2" w:rsidRDefault="005A2860">
      <w:pPr>
        <w:pStyle w:val="TOC7"/>
        <w:rPr>
          <w:rFonts w:cstheme="minorBidi"/>
          <w:sz w:val="22"/>
          <w:szCs w:val="22"/>
          <w:rtl/>
        </w:rPr>
      </w:pPr>
      <w:hyperlink w:anchor="_Toc130401138" w:history="1">
        <w:r w:rsidR="009819C2" w:rsidRPr="00314274">
          <w:rPr>
            <w:rStyle w:val="Hyperlink"/>
            <w:rtl/>
          </w:rPr>
          <w:t>שו"ע או"ח סי' שכ"ד ס"ז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Toc130401138 \h</w:instrText>
        </w:r>
        <w:r w:rsidR="009819C2">
          <w:rPr>
            <w:webHidden/>
            <w:rtl/>
          </w:rPr>
          <w:instrText xml:space="preserve"> </w:instrText>
        </w:r>
        <w:r w:rsidR="009819C2">
          <w:rPr>
            <w:webHidden/>
            <w:rtl/>
          </w:rPr>
        </w:r>
        <w:r w:rsidR="009819C2">
          <w:rPr>
            <w:webHidden/>
            <w:rtl/>
          </w:rPr>
          <w:fldChar w:fldCharType="separate"/>
        </w:r>
        <w:r w:rsidR="00FA04D3">
          <w:rPr>
            <w:webHidden/>
            <w:rtl/>
          </w:rPr>
          <w:t>161</w:t>
        </w:r>
        <w:r w:rsidR="009819C2">
          <w:rPr>
            <w:webHidden/>
            <w:rtl/>
          </w:rPr>
          <w:fldChar w:fldCharType="end"/>
        </w:r>
      </w:hyperlink>
    </w:p>
    <w:p w14:paraId="04BA1967" w14:textId="4BB02CD1" w:rsidR="009819C2" w:rsidRDefault="005A2860">
      <w:pPr>
        <w:pStyle w:val="TOC7"/>
        <w:rPr>
          <w:rFonts w:cstheme="minorBidi"/>
          <w:sz w:val="22"/>
          <w:szCs w:val="22"/>
          <w:rtl/>
        </w:rPr>
      </w:pPr>
      <w:hyperlink w:anchor="_Toc130401028" w:history="1">
        <w:r w:rsidR="009819C2" w:rsidRPr="00314274">
          <w:rPr>
            <w:rStyle w:val="Hyperlink"/>
            <w:rtl/>
          </w:rPr>
          <w:t>שו"ע או"ח סי' תק"א א'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Toc130401028 \h</w:instrText>
        </w:r>
        <w:r w:rsidR="009819C2">
          <w:rPr>
            <w:webHidden/>
            <w:rtl/>
          </w:rPr>
          <w:instrText xml:space="preserve"> </w:instrText>
        </w:r>
        <w:r w:rsidR="009819C2">
          <w:rPr>
            <w:webHidden/>
            <w:rtl/>
          </w:rPr>
        </w:r>
        <w:r w:rsidR="009819C2">
          <w:rPr>
            <w:webHidden/>
            <w:rtl/>
          </w:rPr>
          <w:fldChar w:fldCharType="separate"/>
        </w:r>
        <w:r w:rsidR="00FA04D3">
          <w:rPr>
            <w:webHidden/>
            <w:rtl/>
          </w:rPr>
          <w:t>134</w:t>
        </w:r>
        <w:r w:rsidR="009819C2">
          <w:rPr>
            <w:webHidden/>
            <w:rtl/>
          </w:rPr>
          <w:fldChar w:fldCharType="end"/>
        </w:r>
      </w:hyperlink>
    </w:p>
    <w:p w14:paraId="726D302C" w14:textId="5CAB01C0" w:rsidR="009819C2" w:rsidRDefault="005A2860">
      <w:pPr>
        <w:pStyle w:val="TOC7"/>
        <w:rPr>
          <w:rFonts w:cstheme="minorBidi"/>
          <w:sz w:val="22"/>
          <w:szCs w:val="22"/>
          <w:rtl/>
        </w:rPr>
      </w:pPr>
      <w:hyperlink w:anchor="_Toc130400385" w:history="1">
        <w:r w:rsidR="009819C2" w:rsidRPr="00314274">
          <w:rPr>
            <w:rStyle w:val="Hyperlink"/>
            <w:rtl/>
          </w:rPr>
          <w:t>שו"ע או"ח שבת שח,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Toc130400385 \h</w:instrText>
        </w:r>
        <w:r w:rsidR="009819C2">
          <w:rPr>
            <w:webHidden/>
            <w:rtl/>
          </w:rPr>
          <w:instrText xml:space="preserve"> </w:instrText>
        </w:r>
        <w:r w:rsidR="009819C2">
          <w:rPr>
            <w:webHidden/>
            <w:rtl/>
          </w:rPr>
        </w:r>
        <w:r w:rsidR="009819C2">
          <w:rPr>
            <w:webHidden/>
            <w:rtl/>
          </w:rPr>
          <w:fldChar w:fldCharType="separate"/>
        </w:r>
        <w:r w:rsidR="00FA04D3">
          <w:rPr>
            <w:webHidden/>
            <w:rtl/>
          </w:rPr>
          <w:t>18</w:t>
        </w:r>
        <w:r w:rsidR="009819C2">
          <w:rPr>
            <w:webHidden/>
            <w:rtl/>
          </w:rPr>
          <w:fldChar w:fldCharType="end"/>
        </w:r>
      </w:hyperlink>
    </w:p>
    <w:p w14:paraId="61DE0B2F" w14:textId="69866B63" w:rsidR="009819C2" w:rsidRDefault="005A2860">
      <w:pPr>
        <w:pStyle w:val="TOC7"/>
        <w:rPr>
          <w:rFonts w:cstheme="minorBidi"/>
          <w:sz w:val="22"/>
          <w:szCs w:val="22"/>
          <w:rtl/>
        </w:rPr>
      </w:pPr>
      <w:hyperlink w:anchor="_Toc130400404" w:history="1">
        <w:r w:rsidR="009819C2" w:rsidRPr="00314274">
          <w:rPr>
            <w:rStyle w:val="Hyperlink"/>
            <w:rtl/>
          </w:rPr>
          <w:t>שו"ע או"ח שבת שח,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Toc130400404 \h</w:instrText>
        </w:r>
        <w:r w:rsidR="009819C2">
          <w:rPr>
            <w:webHidden/>
            <w:rtl/>
          </w:rPr>
          <w:instrText xml:space="preserve"> </w:instrText>
        </w:r>
        <w:r w:rsidR="009819C2">
          <w:rPr>
            <w:webHidden/>
            <w:rtl/>
          </w:rPr>
        </w:r>
        <w:r w:rsidR="009819C2">
          <w:rPr>
            <w:webHidden/>
            <w:rtl/>
          </w:rPr>
          <w:fldChar w:fldCharType="separate"/>
        </w:r>
        <w:r w:rsidR="00FA04D3">
          <w:rPr>
            <w:webHidden/>
            <w:rtl/>
          </w:rPr>
          <w:t>20</w:t>
        </w:r>
        <w:r w:rsidR="009819C2">
          <w:rPr>
            <w:webHidden/>
            <w:rtl/>
          </w:rPr>
          <w:fldChar w:fldCharType="end"/>
        </w:r>
      </w:hyperlink>
    </w:p>
    <w:p w14:paraId="1E5FE603" w14:textId="7D41808E" w:rsidR="009819C2" w:rsidRDefault="005A2860">
      <w:pPr>
        <w:pStyle w:val="TOC7"/>
        <w:rPr>
          <w:rFonts w:cstheme="minorBidi"/>
          <w:sz w:val="22"/>
          <w:szCs w:val="22"/>
          <w:rtl/>
        </w:rPr>
      </w:pPr>
      <w:hyperlink w:anchor="_Toc130400354" w:history="1">
        <w:r w:rsidR="009819C2" w:rsidRPr="00314274">
          <w:rPr>
            <w:rStyle w:val="Hyperlink"/>
            <w:rtl/>
          </w:rPr>
          <w:t>שו"ע או"ח שבת שיא,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Toc130400354 \h</w:instrText>
        </w:r>
        <w:r w:rsidR="009819C2">
          <w:rPr>
            <w:webHidden/>
            <w:rtl/>
          </w:rPr>
          <w:instrText xml:space="preserve"> </w:instrText>
        </w:r>
        <w:r w:rsidR="009819C2">
          <w:rPr>
            <w:webHidden/>
            <w:rtl/>
          </w:rPr>
        </w:r>
        <w:r w:rsidR="009819C2">
          <w:rPr>
            <w:webHidden/>
            <w:rtl/>
          </w:rPr>
          <w:fldChar w:fldCharType="separate"/>
        </w:r>
        <w:r w:rsidR="00FA04D3">
          <w:rPr>
            <w:webHidden/>
            <w:rtl/>
          </w:rPr>
          <w:t>15</w:t>
        </w:r>
        <w:r w:rsidR="009819C2">
          <w:rPr>
            <w:webHidden/>
            <w:rtl/>
          </w:rPr>
          <w:fldChar w:fldCharType="end"/>
        </w:r>
      </w:hyperlink>
    </w:p>
    <w:p w14:paraId="6007D60F" w14:textId="415B5F07" w:rsidR="009819C2" w:rsidRDefault="005A2860">
      <w:pPr>
        <w:pStyle w:val="TOC7"/>
        <w:rPr>
          <w:rFonts w:cstheme="minorBidi"/>
          <w:sz w:val="22"/>
          <w:szCs w:val="22"/>
          <w:rtl/>
        </w:rPr>
      </w:pPr>
      <w:hyperlink w:anchor="_Toc130400403" w:history="1">
        <w:r w:rsidR="009819C2" w:rsidRPr="00314274">
          <w:rPr>
            <w:rStyle w:val="Hyperlink"/>
            <w:rtl/>
          </w:rPr>
          <w:t>שו"ע או"ח שבת שיא,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Toc130400403 \h</w:instrText>
        </w:r>
        <w:r w:rsidR="009819C2">
          <w:rPr>
            <w:webHidden/>
            <w:rtl/>
          </w:rPr>
          <w:instrText xml:space="preserve"> </w:instrText>
        </w:r>
        <w:r w:rsidR="009819C2">
          <w:rPr>
            <w:webHidden/>
            <w:rtl/>
          </w:rPr>
        </w:r>
        <w:r w:rsidR="009819C2">
          <w:rPr>
            <w:webHidden/>
            <w:rtl/>
          </w:rPr>
          <w:fldChar w:fldCharType="separate"/>
        </w:r>
        <w:r w:rsidR="00FA04D3">
          <w:rPr>
            <w:webHidden/>
            <w:rtl/>
          </w:rPr>
          <w:t>20</w:t>
        </w:r>
        <w:r w:rsidR="009819C2">
          <w:rPr>
            <w:webHidden/>
            <w:rtl/>
          </w:rPr>
          <w:fldChar w:fldCharType="end"/>
        </w:r>
      </w:hyperlink>
    </w:p>
    <w:p w14:paraId="27ABD68A" w14:textId="23D3E14E" w:rsidR="009819C2" w:rsidRDefault="005A2860">
      <w:pPr>
        <w:pStyle w:val="TOC7"/>
        <w:rPr>
          <w:rFonts w:cstheme="minorBidi"/>
          <w:sz w:val="22"/>
          <w:szCs w:val="22"/>
          <w:rtl/>
        </w:rPr>
      </w:pPr>
      <w:hyperlink w:anchor="_Toc130400257" w:history="1">
        <w:r w:rsidR="009819C2" w:rsidRPr="00314274">
          <w:rPr>
            <w:rStyle w:val="Hyperlink"/>
            <w:rtl/>
          </w:rPr>
          <w:t>שו"ע או"ח שיא, ח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Toc130400257 \h</w:instrText>
        </w:r>
        <w:r w:rsidR="009819C2">
          <w:rPr>
            <w:webHidden/>
            <w:rtl/>
          </w:rPr>
          <w:instrText xml:space="preserve"> </w:instrText>
        </w:r>
        <w:r w:rsidR="009819C2">
          <w:rPr>
            <w:webHidden/>
            <w:rtl/>
          </w:rPr>
        </w:r>
        <w:r w:rsidR="009819C2">
          <w:rPr>
            <w:webHidden/>
            <w:rtl/>
          </w:rPr>
          <w:fldChar w:fldCharType="separate"/>
        </w:r>
        <w:r w:rsidR="00FA04D3">
          <w:rPr>
            <w:webHidden/>
            <w:rtl/>
          </w:rPr>
          <w:t>42</w:t>
        </w:r>
        <w:r w:rsidR="009819C2">
          <w:rPr>
            <w:webHidden/>
            <w:rtl/>
          </w:rPr>
          <w:fldChar w:fldCharType="end"/>
        </w:r>
      </w:hyperlink>
    </w:p>
    <w:p w14:paraId="065244DA" w14:textId="01B96024" w:rsidR="009819C2" w:rsidRDefault="005A2860">
      <w:pPr>
        <w:pStyle w:val="TOC7"/>
        <w:rPr>
          <w:rFonts w:cstheme="minorBidi"/>
          <w:sz w:val="22"/>
          <w:szCs w:val="22"/>
          <w:rtl/>
        </w:rPr>
      </w:pPr>
      <w:hyperlink w:anchor="_Toc130400429" w:history="1">
        <w:r w:rsidR="009819C2" w:rsidRPr="00314274">
          <w:rPr>
            <w:rStyle w:val="Hyperlink"/>
            <w:rtl/>
          </w:rPr>
          <w:t>שו"ע אורח חיים הלכות שבת שח, כז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Toc130400429 \h</w:instrText>
        </w:r>
        <w:r w:rsidR="009819C2">
          <w:rPr>
            <w:webHidden/>
            <w:rtl/>
          </w:rPr>
          <w:instrText xml:space="preserve"> </w:instrText>
        </w:r>
        <w:r w:rsidR="009819C2">
          <w:rPr>
            <w:webHidden/>
            <w:rtl/>
          </w:rPr>
        </w:r>
        <w:r w:rsidR="009819C2">
          <w:rPr>
            <w:webHidden/>
            <w:rtl/>
          </w:rPr>
          <w:fldChar w:fldCharType="separate"/>
        </w:r>
        <w:r w:rsidR="00FA04D3">
          <w:rPr>
            <w:webHidden/>
            <w:rtl/>
          </w:rPr>
          <w:t>24</w:t>
        </w:r>
        <w:r w:rsidR="009819C2">
          <w:rPr>
            <w:webHidden/>
            <w:rtl/>
          </w:rPr>
          <w:fldChar w:fldCharType="end"/>
        </w:r>
      </w:hyperlink>
    </w:p>
    <w:p w14:paraId="1D281512" w14:textId="75A5DD49" w:rsidR="009819C2" w:rsidRDefault="005A2860">
      <w:pPr>
        <w:pStyle w:val="TOC7"/>
        <w:rPr>
          <w:rFonts w:cstheme="minorBidi"/>
          <w:sz w:val="22"/>
          <w:szCs w:val="22"/>
          <w:rtl/>
        </w:rPr>
      </w:pPr>
      <w:hyperlink w:anchor="_Toc130400019" w:history="1">
        <w:r w:rsidR="009819C2" w:rsidRPr="00314274">
          <w:rPr>
            <w:rStyle w:val="Hyperlink"/>
            <w:rtl/>
          </w:rPr>
          <w:t>שו"ע אורח חיים הלכות שבת שי, ו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Toc130400019 \h</w:instrText>
        </w:r>
        <w:r w:rsidR="009819C2">
          <w:rPr>
            <w:webHidden/>
            <w:rtl/>
          </w:rPr>
          <w:instrText xml:space="preserve"> </w:instrText>
        </w:r>
        <w:r w:rsidR="009819C2">
          <w:rPr>
            <w:webHidden/>
            <w:rtl/>
          </w:rPr>
        </w:r>
        <w:r w:rsidR="009819C2">
          <w:rPr>
            <w:webHidden/>
            <w:rtl/>
          </w:rPr>
          <w:fldChar w:fldCharType="separate"/>
        </w:r>
        <w:r w:rsidR="00FA04D3">
          <w:rPr>
            <w:webHidden/>
            <w:rtl/>
          </w:rPr>
          <w:t>7</w:t>
        </w:r>
        <w:r w:rsidR="009819C2">
          <w:rPr>
            <w:webHidden/>
            <w:rtl/>
          </w:rPr>
          <w:fldChar w:fldCharType="end"/>
        </w:r>
      </w:hyperlink>
    </w:p>
    <w:p w14:paraId="25BD1E05" w14:textId="34715BE4" w:rsidR="009819C2" w:rsidRDefault="005A2860">
      <w:pPr>
        <w:pStyle w:val="TOC7"/>
        <w:rPr>
          <w:rFonts w:cstheme="minorBidi"/>
          <w:sz w:val="22"/>
          <w:szCs w:val="22"/>
          <w:rtl/>
        </w:rPr>
      </w:pPr>
      <w:hyperlink w:anchor="_Toc130400754" w:history="1">
        <w:r w:rsidR="009819C2" w:rsidRPr="00314274">
          <w:rPr>
            <w:rStyle w:val="Hyperlink"/>
            <w:rtl/>
          </w:rPr>
          <w:t>שו"ת אבני נזר חלק או"ח סימן קכא אות ב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Toc130400754 \h</w:instrText>
        </w:r>
        <w:r w:rsidR="009819C2">
          <w:rPr>
            <w:webHidden/>
            <w:rtl/>
          </w:rPr>
          <w:instrText xml:space="preserve"> </w:instrText>
        </w:r>
        <w:r w:rsidR="009819C2">
          <w:rPr>
            <w:webHidden/>
            <w:rtl/>
          </w:rPr>
        </w:r>
        <w:r w:rsidR="009819C2">
          <w:rPr>
            <w:webHidden/>
            <w:rtl/>
          </w:rPr>
          <w:fldChar w:fldCharType="separate"/>
        </w:r>
        <w:r w:rsidR="00FA04D3">
          <w:rPr>
            <w:webHidden/>
            <w:rtl/>
          </w:rPr>
          <w:t>84</w:t>
        </w:r>
        <w:r w:rsidR="009819C2">
          <w:rPr>
            <w:webHidden/>
            <w:rtl/>
          </w:rPr>
          <w:fldChar w:fldCharType="end"/>
        </w:r>
      </w:hyperlink>
    </w:p>
    <w:p w14:paraId="63356E6C" w14:textId="346A822E" w:rsidR="009819C2" w:rsidRDefault="005A2860">
      <w:pPr>
        <w:pStyle w:val="TOC7"/>
        <w:rPr>
          <w:rFonts w:cstheme="minorBidi"/>
          <w:sz w:val="22"/>
          <w:szCs w:val="22"/>
          <w:rtl/>
        </w:rPr>
      </w:pPr>
      <w:hyperlink w:anchor="_Toc130400755" w:history="1">
        <w:r w:rsidR="009819C2" w:rsidRPr="00314274">
          <w:rPr>
            <w:rStyle w:val="Hyperlink"/>
            <w:rtl/>
          </w:rPr>
          <w:t>שו"ת אבני נזר חלק או"ח סימן תב אות ז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Toc130400755 \h</w:instrText>
        </w:r>
        <w:r w:rsidR="009819C2">
          <w:rPr>
            <w:webHidden/>
            <w:rtl/>
          </w:rPr>
          <w:instrText xml:space="preserve"> </w:instrText>
        </w:r>
        <w:r w:rsidR="009819C2">
          <w:rPr>
            <w:webHidden/>
            <w:rtl/>
          </w:rPr>
        </w:r>
        <w:r w:rsidR="009819C2">
          <w:rPr>
            <w:webHidden/>
            <w:rtl/>
          </w:rPr>
          <w:fldChar w:fldCharType="separate"/>
        </w:r>
        <w:r w:rsidR="00FA04D3">
          <w:rPr>
            <w:webHidden/>
            <w:rtl/>
          </w:rPr>
          <w:t>84</w:t>
        </w:r>
        <w:r w:rsidR="009819C2">
          <w:rPr>
            <w:webHidden/>
            <w:rtl/>
          </w:rPr>
          <w:fldChar w:fldCharType="end"/>
        </w:r>
      </w:hyperlink>
    </w:p>
    <w:p w14:paraId="13D9FF73" w14:textId="2378B4CC" w:rsidR="009819C2" w:rsidRDefault="005A2860">
      <w:pPr>
        <w:pStyle w:val="TOC7"/>
        <w:rPr>
          <w:rFonts w:cstheme="minorBidi"/>
          <w:sz w:val="22"/>
          <w:szCs w:val="22"/>
          <w:rtl/>
        </w:rPr>
      </w:pPr>
      <w:hyperlink w:anchor="_Toc130400636" w:history="1">
        <w:r w:rsidR="009819C2" w:rsidRPr="00314274">
          <w:rPr>
            <w:rStyle w:val="Hyperlink"/>
            <w:rtl/>
          </w:rPr>
          <w:t>שו"ת אגרות משה או"ח ח"ג סי' נא ד"ה ומש"כ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Toc130400636 \h</w:instrText>
        </w:r>
        <w:r w:rsidR="009819C2">
          <w:rPr>
            <w:webHidden/>
            <w:rtl/>
          </w:rPr>
          <w:instrText xml:space="preserve"> </w:instrText>
        </w:r>
        <w:r w:rsidR="009819C2">
          <w:rPr>
            <w:webHidden/>
            <w:rtl/>
          </w:rPr>
        </w:r>
        <w:r w:rsidR="009819C2">
          <w:rPr>
            <w:webHidden/>
            <w:rtl/>
          </w:rPr>
          <w:fldChar w:fldCharType="separate"/>
        </w:r>
        <w:r w:rsidR="00FA04D3">
          <w:rPr>
            <w:webHidden/>
            <w:rtl/>
          </w:rPr>
          <w:t>62</w:t>
        </w:r>
        <w:r w:rsidR="009819C2">
          <w:rPr>
            <w:webHidden/>
            <w:rtl/>
          </w:rPr>
          <w:fldChar w:fldCharType="end"/>
        </w:r>
      </w:hyperlink>
    </w:p>
    <w:p w14:paraId="2D29ACEE" w14:textId="2D577C67" w:rsidR="009819C2" w:rsidRDefault="005A2860">
      <w:pPr>
        <w:pStyle w:val="TOC7"/>
        <w:rPr>
          <w:rFonts w:cstheme="minorBidi"/>
          <w:sz w:val="22"/>
          <w:szCs w:val="22"/>
          <w:rtl/>
        </w:rPr>
      </w:pPr>
      <w:hyperlink w:anchor="_Toc130400169" w:history="1">
        <w:r w:rsidR="009819C2" w:rsidRPr="00314274">
          <w:rPr>
            <w:rStyle w:val="Hyperlink"/>
            <w:rtl/>
          </w:rPr>
          <w:t>שו"ת הרא"ש כלל כב סימן ח ד"ה הדרך הא'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Toc130400169 \h</w:instrText>
        </w:r>
        <w:r w:rsidR="009819C2">
          <w:rPr>
            <w:webHidden/>
            <w:rtl/>
          </w:rPr>
          <w:instrText xml:space="preserve"> </w:instrText>
        </w:r>
        <w:r w:rsidR="009819C2">
          <w:rPr>
            <w:webHidden/>
            <w:rtl/>
          </w:rPr>
        </w:r>
        <w:r w:rsidR="009819C2">
          <w:rPr>
            <w:webHidden/>
            <w:rtl/>
          </w:rPr>
          <w:fldChar w:fldCharType="separate"/>
        </w:r>
        <w:r w:rsidR="00FA04D3">
          <w:rPr>
            <w:webHidden/>
            <w:rtl/>
          </w:rPr>
          <w:t>28</w:t>
        </w:r>
        <w:r w:rsidR="009819C2">
          <w:rPr>
            <w:webHidden/>
            <w:rtl/>
          </w:rPr>
          <w:fldChar w:fldCharType="end"/>
        </w:r>
      </w:hyperlink>
    </w:p>
    <w:p w14:paraId="32DBEB3F" w14:textId="569B8E42" w:rsidR="009819C2" w:rsidRDefault="005A2860">
      <w:pPr>
        <w:pStyle w:val="TOC7"/>
        <w:rPr>
          <w:rFonts w:cstheme="minorBidi"/>
          <w:sz w:val="22"/>
          <w:szCs w:val="22"/>
          <w:rtl/>
        </w:rPr>
      </w:pPr>
      <w:hyperlink w:anchor="_Toc130400303" w:history="1">
        <w:r w:rsidR="009819C2" w:rsidRPr="00314274">
          <w:rPr>
            <w:rStyle w:val="Hyperlink"/>
            <w:rtl/>
          </w:rPr>
          <w:t>שו"ת הרא"ש כלל כב סימן ח ד"ה הדרך הא'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Toc130400303 \h</w:instrText>
        </w:r>
        <w:r w:rsidR="009819C2">
          <w:rPr>
            <w:webHidden/>
            <w:rtl/>
          </w:rPr>
          <w:instrText xml:space="preserve"> </w:instrText>
        </w:r>
        <w:r w:rsidR="009819C2">
          <w:rPr>
            <w:webHidden/>
            <w:rtl/>
          </w:rPr>
        </w:r>
        <w:r w:rsidR="009819C2">
          <w:rPr>
            <w:webHidden/>
            <w:rtl/>
          </w:rPr>
          <w:fldChar w:fldCharType="separate"/>
        </w:r>
        <w:r w:rsidR="00FA04D3">
          <w:rPr>
            <w:webHidden/>
            <w:rtl/>
          </w:rPr>
          <w:t>5</w:t>
        </w:r>
        <w:r w:rsidR="009819C2">
          <w:rPr>
            <w:webHidden/>
            <w:rtl/>
          </w:rPr>
          <w:fldChar w:fldCharType="end"/>
        </w:r>
      </w:hyperlink>
    </w:p>
    <w:p w14:paraId="39DC9FFC" w14:textId="1D7DBEB4" w:rsidR="009819C2" w:rsidRDefault="005A2860">
      <w:pPr>
        <w:pStyle w:val="TOC7"/>
        <w:rPr>
          <w:rFonts w:cstheme="minorBidi"/>
          <w:sz w:val="22"/>
          <w:szCs w:val="22"/>
          <w:rtl/>
        </w:rPr>
      </w:pPr>
      <w:hyperlink w:anchor="_Toc130400622" w:history="1">
        <w:r w:rsidR="009819C2" w:rsidRPr="00314274">
          <w:rPr>
            <w:rStyle w:val="Hyperlink"/>
            <w:rtl/>
          </w:rPr>
          <w:t>שו"ת הרא"ש כלל כב סימן ח ד"ה הדרך הא'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Toc130400622 \h</w:instrText>
        </w:r>
        <w:r w:rsidR="009819C2">
          <w:rPr>
            <w:webHidden/>
            <w:rtl/>
          </w:rPr>
          <w:instrText xml:space="preserve"> </w:instrText>
        </w:r>
        <w:r w:rsidR="009819C2">
          <w:rPr>
            <w:webHidden/>
            <w:rtl/>
          </w:rPr>
        </w:r>
        <w:r w:rsidR="009819C2">
          <w:rPr>
            <w:webHidden/>
            <w:rtl/>
          </w:rPr>
          <w:fldChar w:fldCharType="separate"/>
        </w:r>
        <w:r w:rsidR="00FA04D3">
          <w:rPr>
            <w:webHidden/>
            <w:rtl/>
          </w:rPr>
          <w:t>60</w:t>
        </w:r>
        <w:r w:rsidR="009819C2">
          <w:rPr>
            <w:webHidden/>
            <w:rtl/>
          </w:rPr>
          <w:fldChar w:fldCharType="end"/>
        </w:r>
      </w:hyperlink>
    </w:p>
    <w:p w14:paraId="5FF2670E" w14:textId="1BBAF957" w:rsidR="009819C2" w:rsidRDefault="005A2860">
      <w:pPr>
        <w:pStyle w:val="TOC7"/>
        <w:rPr>
          <w:rFonts w:cstheme="minorBidi"/>
          <w:sz w:val="22"/>
          <w:szCs w:val="22"/>
          <w:rtl/>
        </w:rPr>
      </w:pPr>
      <w:hyperlink w:anchor="_Toc130400425" w:history="1">
        <w:r w:rsidR="009819C2" w:rsidRPr="00314274">
          <w:rPr>
            <w:rStyle w:val="Hyperlink"/>
            <w:rtl/>
          </w:rPr>
          <w:t>שו"ת הרא"ש כלל כב סימן ח ד"ה הדרך הה'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Toc130400425 \h</w:instrText>
        </w:r>
        <w:r w:rsidR="009819C2">
          <w:rPr>
            <w:webHidden/>
            <w:rtl/>
          </w:rPr>
          <w:instrText xml:space="preserve"> </w:instrText>
        </w:r>
        <w:r w:rsidR="009819C2">
          <w:rPr>
            <w:webHidden/>
            <w:rtl/>
          </w:rPr>
        </w:r>
        <w:r w:rsidR="009819C2">
          <w:rPr>
            <w:webHidden/>
            <w:rtl/>
          </w:rPr>
          <w:fldChar w:fldCharType="separate"/>
        </w:r>
        <w:r w:rsidR="00FA04D3">
          <w:rPr>
            <w:webHidden/>
            <w:rtl/>
          </w:rPr>
          <w:t>23</w:t>
        </w:r>
        <w:r w:rsidR="009819C2">
          <w:rPr>
            <w:webHidden/>
            <w:rtl/>
          </w:rPr>
          <w:fldChar w:fldCharType="end"/>
        </w:r>
      </w:hyperlink>
    </w:p>
    <w:p w14:paraId="71685C20" w14:textId="5D2E14E2" w:rsidR="009819C2" w:rsidRDefault="005A2860">
      <w:pPr>
        <w:pStyle w:val="TOC7"/>
        <w:rPr>
          <w:rFonts w:cstheme="minorBidi"/>
          <w:sz w:val="22"/>
          <w:szCs w:val="22"/>
          <w:rtl/>
        </w:rPr>
      </w:pPr>
      <w:hyperlink w:anchor="_Toc130400191" w:history="1">
        <w:r w:rsidR="009819C2" w:rsidRPr="00314274">
          <w:rPr>
            <w:rStyle w:val="Hyperlink"/>
            <w:rtl/>
          </w:rPr>
          <w:t>שו"ת הרא"ש כלל כב סימן ח ד"ה הדרך הו'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Toc130400191 \h</w:instrText>
        </w:r>
        <w:r w:rsidR="009819C2">
          <w:rPr>
            <w:webHidden/>
            <w:rtl/>
          </w:rPr>
          <w:instrText xml:space="preserve"> </w:instrText>
        </w:r>
        <w:r w:rsidR="009819C2">
          <w:rPr>
            <w:webHidden/>
            <w:rtl/>
          </w:rPr>
        </w:r>
        <w:r w:rsidR="009819C2">
          <w:rPr>
            <w:webHidden/>
            <w:rtl/>
          </w:rPr>
          <w:fldChar w:fldCharType="separate"/>
        </w:r>
        <w:r w:rsidR="00FA04D3">
          <w:rPr>
            <w:webHidden/>
            <w:rtl/>
          </w:rPr>
          <w:t>30</w:t>
        </w:r>
        <w:r w:rsidR="009819C2">
          <w:rPr>
            <w:webHidden/>
            <w:rtl/>
          </w:rPr>
          <w:fldChar w:fldCharType="end"/>
        </w:r>
      </w:hyperlink>
    </w:p>
    <w:p w14:paraId="4BA321DF" w14:textId="082D7139" w:rsidR="009819C2" w:rsidRDefault="005A2860">
      <w:pPr>
        <w:pStyle w:val="TOC7"/>
        <w:rPr>
          <w:rFonts w:cstheme="minorBidi"/>
          <w:sz w:val="22"/>
          <w:szCs w:val="22"/>
          <w:rtl/>
        </w:rPr>
      </w:pPr>
      <w:hyperlink w:anchor="_Toc130400380" w:history="1">
        <w:r w:rsidR="009819C2" w:rsidRPr="00314274">
          <w:rPr>
            <w:rStyle w:val="Hyperlink"/>
            <w:rtl/>
          </w:rPr>
          <w:t>שו"ת הרא"ש כלל כב סימן ח ד"ה המין הרביעי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Toc130400380 \h</w:instrText>
        </w:r>
        <w:r w:rsidR="009819C2">
          <w:rPr>
            <w:webHidden/>
            <w:rtl/>
          </w:rPr>
          <w:instrText xml:space="preserve"> </w:instrText>
        </w:r>
        <w:r w:rsidR="009819C2">
          <w:rPr>
            <w:webHidden/>
            <w:rtl/>
          </w:rPr>
        </w:r>
        <w:r w:rsidR="009819C2">
          <w:rPr>
            <w:webHidden/>
            <w:rtl/>
          </w:rPr>
          <w:fldChar w:fldCharType="separate"/>
        </w:r>
        <w:r w:rsidR="00FA04D3">
          <w:rPr>
            <w:webHidden/>
            <w:rtl/>
          </w:rPr>
          <w:t>18</w:t>
        </w:r>
        <w:r w:rsidR="009819C2">
          <w:rPr>
            <w:webHidden/>
            <w:rtl/>
          </w:rPr>
          <w:fldChar w:fldCharType="end"/>
        </w:r>
      </w:hyperlink>
    </w:p>
    <w:p w14:paraId="4C5757BB" w14:textId="5DD575DE" w:rsidR="009819C2" w:rsidRDefault="005A2860">
      <w:pPr>
        <w:pStyle w:val="TOC7"/>
        <w:rPr>
          <w:rFonts w:cstheme="minorBidi"/>
          <w:sz w:val="22"/>
          <w:szCs w:val="22"/>
          <w:rtl/>
        </w:rPr>
      </w:pPr>
      <w:hyperlink w:anchor="_Toc130400417" w:history="1">
        <w:r w:rsidR="009819C2" w:rsidRPr="00314274">
          <w:rPr>
            <w:rStyle w:val="Hyperlink"/>
            <w:rtl/>
          </w:rPr>
          <w:t>שו"ת הרא"ש כלל כב סימן ח ד"ה המין הרביעי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Toc130400417 \h</w:instrText>
        </w:r>
        <w:r w:rsidR="009819C2">
          <w:rPr>
            <w:webHidden/>
            <w:rtl/>
          </w:rPr>
          <w:instrText xml:space="preserve"> </w:instrText>
        </w:r>
        <w:r w:rsidR="009819C2">
          <w:rPr>
            <w:webHidden/>
            <w:rtl/>
          </w:rPr>
        </w:r>
        <w:r w:rsidR="009819C2">
          <w:rPr>
            <w:webHidden/>
            <w:rtl/>
          </w:rPr>
          <w:fldChar w:fldCharType="separate"/>
        </w:r>
        <w:r w:rsidR="00FA04D3">
          <w:rPr>
            <w:webHidden/>
            <w:rtl/>
          </w:rPr>
          <w:t>22</w:t>
        </w:r>
        <w:r w:rsidR="009819C2">
          <w:rPr>
            <w:webHidden/>
            <w:rtl/>
          </w:rPr>
          <w:fldChar w:fldCharType="end"/>
        </w:r>
      </w:hyperlink>
    </w:p>
    <w:p w14:paraId="4DCD741A" w14:textId="6642228F" w:rsidR="009819C2" w:rsidRDefault="005A2860">
      <w:pPr>
        <w:pStyle w:val="TOC7"/>
        <w:rPr>
          <w:rFonts w:cstheme="minorBidi"/>
          <w:sz w:val="22"/>
          <w:szCs w:val="22"/>
          <w:rtl/>
        </w:rPr>
      </w:pPr>
      <w:hyperlink w:anchor="_Toc130400402" w:history="1">
        <w:r w:rsidR="009819C2" w:rsidRPr="00314274">
          <w:rPr>
            <w:rStyle w:val="Hyperlink"/>
            <w:rtl/>
          </w:rPr>
          <w:t>שו"ת הרא"ש כלל כב סימן ח ד"ה שני המוקצים</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Toc130400402 \h</w:instrText>
        </w:r>
        <w:r w:rsidR="009819C2">
          <w:rPr>
            <w:webHidden/>
            <w:rtl/>
          </w:rPr>
          <w:instrText xml:space="preserve"> </w:instrText>
        </w:r>
        <w:r w:rsidR="009819C2">
          <w:rPr>
            <w:webHidden/>
            <w:rtl/>
          </w:rPr>
        </w:r>
        <w:r w:rsidR="009819C2">
          <w:rPr>
            <w:webHidden/>
            <w:rtl/>
          </w:rPr>
          <w:fldChar w:fldCharType="separate"/>
        </w:r>
        <w:r w:rsidR="00FA04D3">
          <w:rPr>
            <w:webHidden/>
            <w:rtl/>
          </w:rPr>
          <w:t>20</w:t>
        </w:r>
        <w:r w:rsidR="009819C2">
          <w:rPr>
            <w:webHidden/>
            <w:rtl/>
          </w:rPr>
          <w:fldChar w:fldCharType="end"/>
        </w:r>
      </w:hyperlink>
    </w:p>
    <w:p w14:paraId="5DEBFB1C" w14:textId="0932486B" w:rsidR="009819C2" w:rsidRDefault="005A2860">
      <w:pPr>
        <w:pStyle w:val="TOC7"/>
        <w:rPr>
          <w:rFonts w:cstheme="minorBidi"/>
          <w:sz w:val="22"/>
          <w:szCs w:val="22"/>
          <w:rtl/>
        </w:rPr>
      </w:pPr>
      <w:hyperlink w:anchor="_Toc130400730" w:history="1">
        <w:r w:rsidR="009819C2" w:rsidRPr="00314274">
          <w:rPr>
            <w:rStyle w:val="Hyperlink"/>
            <w:rtl/>
          </w:rPr>
          <w:t>שו"ת הרשב"א ח"א סי' תתמו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Toc130400730 \h</w:instrText>
        </w:r>
        <w:r w:rsidR="009819C2">
          <w:rPr>
            <w:webHidden/>
            <w:rtl/>
          </w:rPr>
          <w:instrText xml:space="preserve"> </w:instrText>
        </w:r>
        <w:r w:rsidR="009819C2">
          <w:rPr>
            <w:webHidden/>
            <w:rtl/>
          </w:rPr>
        </w:r>
        <w:r w:rsidR="009819C2">
          <w:rPr>
            <w:webHidden/>
            <w:rtl/>
          </w:rPr>
          <w:fldChar w:fldCharType="separate"/>
        </w:r>
        <w:r w:rsidR="00FA04D3">
          <w:rPr>
            <w:webHidden/>
            <w:rtl/>
          </w:rPr>
          <w:t>78</w:t>
        </w:r>
        <w:r w:rsidR="009819C2">
          <w:rPr>
            <w:webHidden/>
            <w:rtl/>
          </w:rPr>
          <w:fldChar w:fldCharType="end"/>
        </w:r>
      </w:hyperlink>
    </w:p>
    <w:p w14:paraId="410D5011" w14:textId="49EC66CB" w:rsidR="009819C2" w:rsidRDefault="005A2860">
      <w:pPr>
        <w:pStyle w:val="TOC7"/>
        <w:rPr>
          <w:rFonts w:cstheme="minorBidi"/>
          <w:sz w:val="22"/>
          <w:szCs w:val="22"/>
          <w:rtl/>
        </w:rPr>
      </w:pPr>
      <w:hyperlink w:anchor="_Toc130400770" w:history="1">
        <w:r w:rsidR="009819C2" w:rsidRPr="00314274">
          <w:rPr>
            <w:rStyle w:val="Hyperlink"/>
            <w:rtl/>
          </w:rPr>
          <w:t>שו"ת הרשב"א חלק א סימן תרו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Toc130400770 \h</w:instrText>
        </w:r>
        <w:r w:rsidR="009819C2">
          <w:rPr>
            <w:webHidden/>
            <w:rtl/>
          </w:rPr>
          <w:instrText xml:space="preserve"> </w:instrText>
        </w:r>
        <w:r w:rsidR="009819C2">
          <w:rPr>
            <w:webHidden/>
            <w:rtl/>
          </w:rPr>
        </w:r>
        <w:r w:rsidR="009819C2">
          <w:rPr>
            <w:webHidden/>
            <w:rtl/>
          </w:rPr>
          <w:fldChar w:fldCharType="separate"/>
        </w:r>
        <w:r w:rsidR="00FA04D3">
          <w:rPr>
            <w:webHidden/>
            <w:rtl/>
          </w:rPr>
          <w:t>86</w:t>
        </w:r>
        <w:r w:rsidR="009819C2">
          <w:rPr>
            <w:webHidden/>
            <w:rtl/>
          </w:rPr>
          <w:fldChar w:fldCharType="end"/>
        </w:r>
      </w:hyperlink>
    </w:p>
    <w:p w14:paraId="36C56F6C" w14:textId="14259A98" w:rsidR="009819C2" w:rsidRDefault="005A2860">
      <w:pPr>
        <w:pStyle w:val="TOC7"/>
        <w:rPr>
          <w:rFonts w:cstheme="minorBidi"/>
          <w:sz w:val="22"/>
          <w:szCs w:val="22"/>
          <w:rtl/>
        </w:rPr>
      </w:pPr>
      <w:hyperlink w:anchor="_Toc130401016" w:history="1">
        <w:r w:rsidR="009819C2" w:rsidRPr="00314274">
          <w:rPr>
            <w:rStyle w:val="Hyperlink"/>
            <w:rtl/>
          </w:rPr>
          <w:t>שו"ת חתם סופר ח"א או"ח סי' פו ד"ה וכיון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Toc130401016 \h</w:instrText>
        </w:r>
        <w:r w:rsidR="009819C2">
          <w:rPr>
            <w:webHidden/>
            <w:rtl/>
          </w:rPr>
          <w:instrText xml:space="preserve"> </w:instrText>
        </w:r>
        <w:r w:rsidR="009819C2">
          <w:rPr>
            <w:webHidden/>
            <w:rtl/>
          </w:rPr>
        </w:r>
        <w:r w:rsidR="009819C2">
          <w:rPr>
            <w:webHidden/>
            <w:rtl/>
          </w:rPr>
          <w:fldChar w:fldCharType="separate"/>
        </w:r>
        <w:r w:rsidR="00FA04D3">
          <w:rPr>
            <w:webHidden/>
            <w:rtl/>
          </w:rPr>
          <w:t>133</w:t>
        </w:r>
        <w:r w:rsidR="009819C2">
          <w:rPr>
            <w:webHidden/>
            <w:rtl/>
          </w:rPr>
          <w:fldChar w:fldCharType="end"/>
        </w:r>
      </w:hyperlink>
    </w:p>
    <w:p w14:paraId="4F505481" w14:textId="38B1940E" w:rsidR="009819C2" w:rsidRDefault="005A2860">
      <w:pPr>
        <w:pStyle w:val="TOC7"/>
        <w:rPr>
          <w:rFonts w:cstheme="minorBidi"/>
          <w:sz w:val="22"/>
          <w:szCs w:val="22"/>
          <w:rtl/>
        </w:rPr>
      </w:pPr>
      <w:hyperlink w:anchor="_Toc130400934" w:history="1">
        <w:r w:rsidR="009819C2" w:rsidRPr="00314274">
          <w:rPr>
            <w:rStyle w:val="Hyperlink"/>
            <w:rtl/>
          </w:rPr>
          <w:t>שו"ת חתם סופר ח"א או"ח סי' פו ד"ה וכיון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Toc130400934 \h</w:instrText>
        </w:r>
        <w:r w:rsidR="009819C2">
          <w:rPr>
            <w:webHidden/>
            <w:rtl/>
          </w:rPr>
          <w:instrText xml:space="preserve"> </w:instrText>
        </w:r>
        <w:r w:rsidR="009819C2">
          <w:rPr>
            <w:webHidden/>
            <w:rtl/>
          </w:rPr>
        </w:r>
        <w:r w:rsidR="009819C2">
          <w:rPr>
            <w:webHidden/>
            <w:rtl/>
          </w:rPr>
          <w:fldChar w:fldCharType="separate"/>
        </w:r>
        <w:r w:rsidR="00FA04D3">
          <w:rPr>
            <w:webHidden/>
            <w:rtl/>
          </w:rPr>
          <w:t>113</w:t>
        </w:r>
        <w:r w:rsidR="009819C2">
          <w:rPr>
            <w:webHidden/>
            <w:rtl/>
          </w:rPr>
          <w:fldChar w:fldCharType="end"/>
        </w:r>
      </w:hyperlink>
    </w:p>
    <w:p w14:paraId="57C6C3A3" w14:textId="32553290" w:rsidR="009819C2" w:rsidRDefault="005A2860">
      <w:pPr>
        <w:pStyle w:val="TOC7"/>
        <w:rPr>
          <w:rFonts w:cstheme="minorBidi"/>
          <w:sz w:val="22"/>
          <w:szCs w:val="22"/>
          <w:rtl/>
        </w:rPr>
      </w:pPr>
      <w:hyperlink w:anchor="_Toc130400154" w:history="1">
        <w:r w:rsidR="009819C2" w:rsidRPr="00314274">
          <w:rPr>
            <w:rStyle w:val="Hyperlink"/>
            <w:rtl/>
          </w:rPr>
          <w:t>שו"ת מהר"ם מלובלין סימן כ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Toc130400154 \h</w:instrText>
        </w:r>
        <w:r w:rsidR="009819C2">
          <w:rPr>
            <w:webHidden/>
            <w:rtl/>
          </w:rPr>
          <w:instrText xml:space="preserve"> </w:instrText>
        </w:r>
        <w:r w:rsidR="009819C2">
          <w:rPr>
            <w:webHidden/>
            <w:rtl/>
          </w:rPr>
        </w:r>
        <w:r w:rsidR="009819C2">
          <w:rPr>
            <w:webHidden/>
            <w:rtl/>
          </w:rPr>
          <w:fldChar w:fldCharType="separate"/>
        </w:r>
        <w:r w:rsidR="00FA04D3">
          <w:rPr>
            <w:webHidden/>
            <w:rtl/>
          </w:rPr>
          <w:t>25</w:t>
        </w:r>
        <w:r w:rsidR="009819C2">
          <w:rPr>
            <w:webHidden/>
            <w:rtl/>
          </w:rPr>
          <w:fldChar w:fldCharType="end"/>
        </w:r>
      </w:hyperlink>
    </w:p>
    <w:p w14:paraId="7F4C17D5" w14:textId="4769F35F" w:rsidR="009819C2" w:rsidRDefault="005A2860">
      <w:pPr>
        <w:pStyle w:val="TOC7"/>
        <w:rPr>
          <w:rFonts w:cstheme="minorBidi"/>
          <w:sz w:val="22"/>
          <w:szCs w:val="22"/>
          <w:rtl/>
        </w:rPr>
      </w:pPr>
      <w:hyperlink w:anchor="_Toc130400596" w:history="1">
        <w:r w:rsidR="009819C2" w:rsidRPr="00314274">
          <w:rPr>
            <w:rStyle w:val="Hyperlink"/>
            <w:rtl/>
          </w:rPr>
          <w:t>שו"ת מהר"ם מרוטנבורג דפו' ק' סי' קעז דפו' פ' סי' מ"ה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Toc130400596 \h</w:instrText>
        </w:r>
        <w:r w:rsidR="009819C2">
          <w:rPr>
            <w:webHidden/>
            <w:rtl/>
          </w:rPr>
          <w:instrText xml:space="preserve"> </w:instrText>
        </w:r>
        <w:r w:rsidR="009819C2">
          <w:rPr>
            <w:webHidden/>
            <w:rtl/>
          </w:rPr>
        </w:r>
        <w:r w:rsidR="009819C2">
          <w:rPr>
            <w:webHidden/>
            <w:rtl/>
          </w:rPr>
          <w:fldChar w:fldCharType="separate"/>
        </w:r>
        <w:r w:rsidR="00FA04D3">
          <w:rPr>
            <w:webHidden/>
            <w:rtl/>
          </w:rPr>
          <w:t>54</w:t>
        </w:r>
        <w:r w:rsidR="009819C2">
          <w:rPr>
            <w:webHidden/>
            <w:rtl/>
          </w:rPr>
          <w:fldChar w:fldCharType="end"/>
        </w:r>
      </w:hyperlink>
    </w:p>
    <w:p w14:paraId="253B3B7E" w14:textId="118CAEB5" w:rsidR="009819C2" w:rsidRDefault="005A2860">
      <w:pPr>
        <w:pStyle w:val="TOC7"/>
        <w:rPr>
          <w:rFonts w:cstheme="minorBidi"/>
          <w:sz w:val="22"/>
          <w:szCs w:val="22"/>
          <w:rtl/>
        </w:rPr>
      </w:pPr>
      <w:hyperlink w:anchor="_Toc130400732" w:history="1">
        <w:r w:rsidR="009819C2" w:rsidRPr="00314274">
          <w:rPr>
            <w:rStyle w:val="Hyperlink"/>
            <w:rtl/>
          </w:rPr>
          <w:t>שו"ת מהר"ם מרוטנבורג דפוס פראג סימן כא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Toc130400732 \h</w:instrText>
        </w:r>
        <w:r w:rsidR="009819C2">
          <w:rPr>
            <w:webHidden/>
            <w:rtl/>
          </w:rPr>
          <w:instrText xml:space="preserve"> </w:instrText>
        </w:r>
        <w:r w:rsidR="009819C2">
          <w:rPr>
            <w:webHidden/>
            <w:rtl/>
          </w:rPr>
        </w:r>
        <w:r w:rsidR="009819C2">
          <w:rPr>
            <w:webHidden/>
            <w:rtl/>
          </w:rPr>
          <w:fldChar w:fldCharType="separate"/>
        </w:r>
        <w:r w:rsidR="00FA04D3">
          <w:rPr>
            <w:webHidden/>
            <w:rtl/>
          </w:rPr>
          <w:t>78</w:t>
        </w:r>
        <w:r w:rsidR="009819C2">
          <w:rPr>
            <w:webHidden/>
            <w:rtl/>
          </w:rPr>
          <w:fldChar w:fldCharType="end"/>
        </w:r>
      </w:hyperlink>
    </w:p>
    <w:p w14:paraId="6C662703" w14:textId="56965BF1" w:rsidR="009819C2" w:rsidRDefault="005A2860">
      <w:pPr>
        <w:pStyle w:val="TOC7"/>
        <w:rPr>
          <w:rFonts w:cstheme="minorBidi"/>
          <w:sz w:val="22"/>
          <w:szCs w:val="22"/>
          <w:rtl/>
        </w:rPr>
      </w:pPr>
      <w:hyperlink w:anchor="_Toc130400634" w:history="1">
        <w:r w:rsidR="009819C2" w:rsidRPr="00314274">
          <w:rPr>
            <w:rStyle w:val="Hyperlink"/>
            <w:rtl/>
          </w:rPr>
          <w:t>שו"ת רבי משולם איגרא סי' ז'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Toc130400634 \h</w:instrText>
        </w:r>
        <w:r w:rsidR="009819C2">
          <w:rPr>
            <w:webHidden/>
            <w:rtl/>
          </w:rPr>
          <w:instrText xml:space="preserve"> </w:instrText>
        </w:r>
        <w:r w:rsidR="009819C2">
          <w:rPr>
            <w:webHidden/>
            <w:rtl/>
          </w:rPr>
        </w:r>
        <w:r w:rsidR="009819C2">
          <w:rPr>
            <w:webHidden/>
            <w:rtl/>
          </w:rPr>
          <w:fldChar w:fldCharType="separate"/>
        </w:r>
        <w:r w:rsidR="00FA04D3">
          <w:rPr>
            <w:webHidden/>
            <w:rtl/>
          </w:rPr>
          <w:t>62</w:t>
        </w:r>
        <w:r w:rsidR="009819C2">
          <w:rPr>
            <w:webHidden/>
            <w:rtl/>
          </w:rPr>
          <w:fldChar w:fldCharType="end"/>
        </w:r>
      </w:hyperlink>
    </w:p>
    <w:p w14:paraId="25F3A0EB" w14:textId="2591FC0F" w:rsidR="009819C2" w:rsidRDefault="005A2860">
      <w:pPr>
        <w:pStyle w:val="TOC7"/>
        <w:rPr>
          <w:rFonts w:cstheme="minorBidi"/>
          <w:sz w:val="22"/>
          <w:szCs w:val="22"/>
          <w:rtl/>
        </w:rPr>
      </w:pPr>
      <w:hyperlink w:anchor="_Toc130400396" w:history="1">
        <w:r w:rsidR="009819C2" w:rsidRPr="00314274">
          <w:rPr>
            <w:rStyle w:val="Hyperlink"/>
            <w:rtl/>
          </w:rPr>
          <w:t>שו"ת רבי עקיבא איגר מהדו"ק סימן כב ד"ה אמנם</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Toc130400396 \h</w:instrText>
        </w:r>
        <w:r w:rsidR="009819C2">
          <w:rPr>
            <w:webHidden/>
            <w:rtl/>
          </w:rPr>
          <w:instrText xml:space="preserve"> </w:instrText>
        </w:r>
        <w:r w:rsidR="009819C2">
          <w:rPr>
            <w:webHidden/>
            <w:rtl/>
          </w:rPr>
        </w:r>
        <w:r w:rsidR="009819C2">
          <w:rPr>
            <w:webHidden/>
            <w:rtl/>
          </w:rPr>
          <w:fldChar w:fldCharType="separate"/>
        </w:r>
        <w:r w:rsidR="00FA04D3">
          <w:rPr>
            <w:webHidden/>
            <w:rtl/>
          </w:rPr>
          <w:t>20</w:t>
        </w:r>
        <w:r w:rsidR="009819C2">
          <w:rPr>
            <w:webHidden/>
            <w:rtl/>
          </w:rPr>
          <w:fldChar w:fldCharType="end"/>
        </w:r>
      </w:hyperlink>
    </w:p>
    <w:p w14:paraId="0E71108B" w14:textId="74D2DDA2" w:rsidR="009819C2" w:rsidRDefault="005A2860">
      <w:pPr>
        <w:pStyle w:val="TOC7"/>
        <w:rPr>
          <w:rFonts w:cstheme="minorBidi"/>
          <w:sz w:val="22"/>
          <w:szCs w:val="22"/>
          <w:rtl/>
        </w:rPr>
      </w:pPr>
      <w:hyperlink w:anchor="_Toc130400394" w:history="1">
        <w:r w:rsidR="009819C2" w:rsidRPr="00314274">
          <w:rPr>
            <w:rStyle w:val="Hyperlink"/>
            <w:rtl/>
          </w:rPr>
          <w:t>שו"ת רבי עקיבא איגר מהדו"ק סימן כב ד"ה גם אנכי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Toc130400394 \h</w:instrText>
        </w:r>
        <w:r w:rsidR="009819C2">
          <w:rPr>
            <w:webHidden/>
            <w:rtl/>
          </w:rPr>
          <w:instrText xml:space="preserve"> </w:instrText>
        </w:r>
        <w:r w:rsidR="009819C2">
          <w:rPr>
            <w:webHidden/>
            <w:rtl/>
          </w:rPr>
        </w:r>
        <w:r w:rsidR="009819C2">
          <w:rPr>
            <w:webHidden/>
            <w:rtl/>
          </w:rPr>
          <w:fldChar w:fldCharType="separate"/>
        </w:r>
        <w:r w:rsidR="00FA04D3">
          <w:rPr>
            <w:webHidden/>
            <w:rtl/>
          </w:rPr>
          <w:t>19</w:t>
        </w:r>
        <w:r w:rsidR="009819C2">
          <w:rPr>
            <w:webHidden/>
            <w:rtl/>
          </w:rPr>
          <w:fldChar w:fldCharType="end"/>
        </w:r>
      </w:hyperlink>
    </w:p>
    <w:p w14:paraId="22946EAD" w14:textId="49A2BD6B" w:rsidR="009819C2" w:rsidRDefault="005A2860">
      <w:pPr>
        <w:pStyle w:val="TOC7"/>
        <w:rPr>
          <w:rFonts w:cstheme="minorBidi"/>
          <w:sz w:val="22"/>
          <w:szCs w:val="22"/>
          <w:rtl/>
        </w:rPr>
      </w:pPr>
      <w:hyperlink w:anchor="_Toc130400395" w:history="1">
        <w:r w:rsidR="009819C2" w:rsidRPr="00314274">
          <w:rPr>
            <w:rStyle w:val="Hyperlink"/>
            <w:rtl/>
          </w:rPr>
          <w:t>שו"ת רבי עקיבא איגר מהדו"ק סימן כב ד"ה ולכאורה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Toc130400395 \h</w:instrText>
        </w:r>
        <w:r w:rsidR="009819C2">
          <w:rPr>
            <w:webHidden/>
            <w:rtl/>
          </w:rPr>
          <w:instrText xml:space="preserve"> </w:instrText>
        </w:r>
        <w:r w:rsidR="009819C2">
          <w:rPr>
            <w:webHidden/>
            <w:rtl/>
          </w:rPr>
        </w:r>
        <w:r w:rsidR="009819C2">
          <w:rPr>
            <w:webHidden/>
            <w:rtl/>
          </w:rPr>
          <w:fldChar w:fldCharType="separate"/>
        </w:r>
        <w:r w:rsidR="00FA04D3">
          <w:rPr>
            <w:webHidden/>
            <w:rtl/>
          </w:rPr>
          <w:t>20</w:t>
        </w:r>
        <w:r w:rsidR="009819C2">
          <w:rPr>
            <w:webHidden/>
            <w:rtl/>
          </w:rPr>
          <w:fldChar w:fldCharType="end"/>
        </w:r>
      </w:hyperlink>
    </w:p>
    <w:p w14:paraId="3366B5F2" w14:textId="395621B6" w:rsidR="009819C2" w:rsidRDefault="005A2860">
      <w:pPr>
        <w:pStyle w:val="TOC7"/>
        <w:rPr>
          <w:rFonts w:cstheme="minorBidi"/>
          <w:sz w:val="22"/>
          <w:szCs w:val="22"/>
          <w:rtl/>
        </w:rPr>
      </w:pPr>
      <w:hyperlink w:anchor="_Toc130400633" w:history="1">
        <w:r w:rsidR="009819C2" w:rsidRPr="00314274">
          <w:rPr>
            <w:rStyle w:val="Hyperlink"/>
            <w:rtl/>
          </w:rPr>
          <w:t>שו"ת רבי עקיבא איגר מהדורא קמא סימן כב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Toc130400633 \h</w:instrText>
        </w:r>
        <w:r w:rsidR="009819C2">
          <w:rPr>
            <w:webHidden/>
            <w:rtl/>
          </w:rPr>
          <w:instrText xml:space="preserve"> </w:instrText>
        </w:r>
        <w:r w:rsidR="009819C2">
          <w:rPr>
            <w:webHidden/>
            <w:rtl/>
          </w:rPr>
        </w:r>
        <w:r w:rsidR="009819C2">
          <w:rPr>
            <w:webHidden/>
            <w:rtl/>
          </w:rPr>
          <w:fldChar w:fldCharType="separate"/>
        </w:r>
        <w:r w:rsidR="00FA04D3">
          <w:rPr>
            <w:webHidden/>
            <w:rtl/>
          </w:rPr>
          <w:t>62</w:t>
        </w:r>
        <w:r w:rsidR="009819C2">
          <w:rPr>
            <w:webHidden/>
            <w:rtl/>
          </w:rPr>
          <w:fldChar w:fldCharType="end"/>
        </w:r>
      </w:hyperlink>
    </w:p>
    <w:p w14:paraId="065EC941" w14:textId="245C4E36" w:rsidR="009819C2" w:rsidRDefault="005A2860">
      <w:pPr>
        <w:pStyle w:val="TOC7"/>
        <w:rPr>
          <w:rFonts w:cstheme="minorBidi"/>
          <w:sz w:val="22"/>
          <w:szCs w:val="22"/>
          <w:rtl/>
        </w:rPr>
      </w:pPr>
      <w:hyperlink w:anchor="_Toc130400782" w:history="1">
        <w:r w:rsidR="009819C2" w:rsidRPr="00314274">
          <w:rPr>
            <w:rStyle w:val="Hyperlink"/>
            <w:rtl/>
          </w:rPr>
          <w:t>שו"ת תשב"ץ חלק א סימן קלז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Toc130400782 \h</w:instrText>
        </w:r>
        <w:r w:rsidR="009819C2">
          <w:rPr>
            <w:webHidden/>
            <w:rtl/>
          </w:rPr>
          <w:instrText xml:space="preserve"> </w:instrText>
        </w:r>
        <w:r w:rsidR="009819C2">
          <w:rPr>
            <w:webHidden/>
            <w:rtl/>
          </w:rPr>
        </w:r>
        <w:r w:rsidR="009819C2">
          <w:rPr>
            <w:webHidden/>
            <w:rtl/>
          </w:rPr>
          <w:fldChar w:fldCharType="separate"/>
        </w:r>
        <w:r w:rsidR="00FA04D3">
          <w:rPr>
            <w:webHidden/>
            <w:rtl/>
          </w:rPr>
          <w:t>88</w:t>
        </w:r>
        <w:r w:rsidR="009819C2">
          <w:rPr>
            <w:webHidden/>
            <w:rtl/>
          </w:rPr>
          <w:fldChar w:fldCharType="end"/>
        </w:r>
      </w:hyperlink>
    </w:p>
    <w:p w14:paraId="7D5B68E6" w14:textId="6E4D8AAE" w:rsidR="009819C2" w:rsidRDefault="005A2860">
      <w:pPr>
        <w:pStyle w:val="TOC7"/>
        <w:rPr>
          <w:rFonts w:cstheme="minorBidi"/>
          <w:sz w:val="22"/>
          <w:szCs w:val="22"/>
          <w:rtl/>
        </w:rPr>
      </w:pPr>
      <w:hyperlink w:anchor="_Toc130400365" w:history="1">
        <w:r w:rsidR="009819C2" w:rsidRPr="00314274">
          <w:rPr>
            <w:rStyle w:val="Hyperlink"/>
            <w:rtl/>
          </w:rPr>
          <w:t>שולחן ערוך או"ח שבת סימן שיא,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Toc130400365 \h</w:instrText>
        </w:r>
        <w:r w:rsidR="009819C2">
          <w:rPr>
            <w:webHidden/>
            <w:rtl/>
          </w:rPr>
          <w:instrText xml:space="preserve"> </w:instrText>
        </w:r>
        <w:r w:rsidR="009819C2">
          <w:rPr>
            <w:webHidden/>
            <w:rtl/>
          </w:rPr>
        </w:r>
        <w:r w:rsidR="009819C2">
          <w:rPr>
            <w:webHidden/>
            <w:rtl/>
          </w:rPr>
          <w:fldChar w:fldCharType="separate"/>
        </w:r>
        <w:r w:rsidR="00FA04D3">
          <w:rPr>
            <w:webHidden/>
            <w:rtl/>
          </w:rPr>
          <w:t>16</w:t>
        </w:r>
        <w:r w:rsidR="009819C2">
          <w:rPr>
            <w:webHidden/>
            <w:rtl/>
          </w:rPr>
          <w:fldChar w:fldCharType="end"/>
        </w:r>
      </w:hyperlink>
    </w:p>
    <w:p w14:paraId="36D438CA" w14:textId="0FF32E29" w:rsidR="009819C2" w:rsidRDefault="005A2860">
      <w:pPr>
        <w:pStyle w:val="TOC7"/>
        <w:rPr>
          <w:rFonts w:cstheme="minorBidi"/>
          <w:sz w:val="22"/>
          <w:szCs w:val="22"/>
          <w:rtl/>
        </w:rPr>
      </w:pPr>
      <w:hyperlink w:anchor="_Toc130400878" w:history="1">
        <w:r w:rsidR="009819C2" w:rsidRPr="00314274">
          <w:rPr>
            <w:rStyle w:val="Hyperlink"/>
            <w:rtl/>
          </w:rPr>
          <w:t>שולחן ערוך הרב או"ח סי' שי סעיף ב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Toc130400878 \h</w:instrText>
        </w:r>
        <w:r w:rsidR="009819C2">
          <w:rPr>
            <w:webHidden/>
            <w:rtl/>
          </w:rPr>
          <w:instrText xml:space="preserve"> </w:instrText>
        </w:r>
        <w:r w:rsidR="009819C2">
          <w:rPr>
            <w:webHidden/>
            <w:rtl/>
          </w:rPr>
        </w:r>
        <w:r w:rsidR="009819C2">
          <w:rPr>
            <w:webHidden/>
            <w:rtl/>
          </w:rPr>
          <w:fldChar w:fldCharType="separate"/>
        </w:r>
        <w:r w:rsidR="00FA04D3">
          <w:rPr>
            <w:webHidden/>
            <w:rtl/>
          </w:rPr>
          <w:t>104</w:t>
        </w:r>
        <w:r w:rsidR="009819C2">
          <w:rPr>
            <w:webHidden/>
            <w:rtl/>
          </w:rPr>
          <w:fldChar w:fldCharType="end"/>
        </w:r>
      </w:hyperlink>
    </w:p>
    <w:p w14:paraId="06937354" w14:textId="2069A759" w:rsidR="009819C2" w:rsidRDefault="005A2860">
      <w:pPr>
        <w:pStyle w:val="TOC7"/>
        <w:rPr>
          <w:rFonts w:cstheme="minorBidi"/>
          <w:sz w:val="22"/>
          <w:szCs w:val="22"/>
          <w:rtl/>
        </w:rPr>
      </w:pPr>
      <w:hyperlink w:anchor="_Toc130400908" w:history="1">
        <w:r w:rsidR="009819C2" w:rsidRPr="00314274">
          <w:rPr>
            <w:rStyle w:val="Hyperlink"/>
            <w:rtl/>
          </w:rPr>
          <w:t>שולחן ערוך הרב או"ח סי' שי סעיף ב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Toc130400908 \h</w:instrText>
        </w:r>
        <w:r w:rsidR="009819C2">
          <w:rPr>
            <w:webHidden/>
            <w:rtl/>
          </w:rPr>
          <w:instrText xml:space="preserve"> </w:instrText>
        </w:r>
        <w:r w:rsidR="009819C2">
          <w:rPr>
            <w:webHidden/>
            <w:rtl/>
          </w:rPr>
        </w:r>
        <w:r w:rsidR="009819C2">
          <w:rPr>
            <w:webHidden/>
            <w:rtl/>
          </w:rPr>
          <w:fldChar w:fldCharType="separate"/>
        </w:r>
        <w:r w:rsidR="00FA04D3">
          <w:rPr>
            <w:webHidden/>
            <w:rtl/>
          </w:rPr>
          <w:t>108</w:t>
        </w:r>
        <w:r w:rsidR="009819C2">
          <w:rPr>
            <w:webHidden/>
            <w:rtl/>
          </w:rPr>
          <w:fldChar w:fldCharType="end"/>
        </w:r>
      </w:hyperlink>
    </w:p>
    <w:p w14:paraId="61BC1E1A" w14:textId="5D69F88B" w:rsidR="009819C2" w:rsidRDefault="005A2860">
      <w:pPr>
        <w:pStyle w:val="TOC7"/>
        <w:rPr>
          <w:rFonts w:cstheme="minorBidi"/>
          <w:sz w:val="22"/>
          <w:szCs w:val="22"/>
          <w:rtl/>
        </w:rPr>
      </w:pPr>
      <w:hyperlink w:anchor="_Toc130400902" w:history="1">
        <w:r w:rsidR="009819C2" w:rsidRPr="00314274">
          <w:rPr>
            <w:rStyle w:val="Hyperlink"/>
            <w:rtl/>
          </w:rPr>
          <w:t>שולחן ערוך הרב או"ח סי' שי סעיף ה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Toc130400902 \h</w:instrText>
        </w:r>
        <w:r w:rsidR="009819C2">
          <w:rPr>
            <w:webHidden/>
            <w:rtl/>
          </w:rPr>
          <w:instrText xml:space="preserve"> </w:instrText>
        </w:r>
        <w:r w:rsidR="009819C2">
          <w:rPr>
            <w:webHidden/>
            <w:rtl/>
          </w:rPr>
        </w:r>
        <w:r w:rsidR="009819C2">
          <w:rPr>
            <w:webHidden/>
            <w:rtl/>
          </w:rPr>
          <w:fldChar w:fldCharType="separate"/>
        </w:r>
        <w:r w:rsidR="00FA04D3">
          <w:rPr>
            <w:webHidden/>
            <w:rtl/>
          </w:rPr>
          <w:t>108</w:t>
        </w:r>
        <w:r w:rsidR="009819C2">
          <w:rPr>
            <w:webHidden/>
            <w:rtl/>
          </w:rPr>
          <w:fldChar w:fldCharType="end"/>
        </w:r>
      </w:hyperlink>
    </w:p>
    <w:p w14:paraId="08DBBB51" w14:textId="12C61F4C" w:rsidR="009819C2" w:rsidRDefault="005A2860">
      <w:pPr>
        <w:pStyle w:val="TOC7"/>
        <w:rPr>
          <w:rFonts w:cstheme="minorBidi"/>
          <w:sz w:val="22"/>
          <w:szCs w:val="22"/>
          <w:rtl/>
        </w:rPr>
      </w:pPr>
      <w:hyperlink w:anchor="_Toc130400388" w:history="1">
        <w:r w:rsidR="009819C2" w:rsidRPr="00314274">
          <w:rPr>
            <w:rStyle w:val="Hyperlink"/>
            <w:rtl/>
          </w:rPr>
          <w:t>שולחן ערוך הרב או"ח סימן שח סעיף כב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Toc130400388 \h</w:instrText>
        </w:r>
        <w:r w:rsidR="009819C2">
          <w:rPr>
            <w:webHidden/>
            <w:rtl/>
          </w:rPr>
          <w:instrText xml:space="preserve"> </w:instrText>
        </w:r>
        <w:r w:rsidR="009819C2">
          <w:rPr>
            <w:webHidden/>
            <w:rtl/>
          </w:rPr>
        </w:r>
        <w:r w:rsidR="009819C2">
          <w:rPr>
            <w:webHidden/>
            <w:rtl/>
          </w:rPr>
          <w:fldChar w:fldCharType="separate"/>
        </w:r>
        <w:r w:rsidR="00FA04D3">
          <w:rPr>
            <w:webHidden/>
            <w:rtl/>
          </w:rPr>
          <w:t>19</w:t>
        </w:r>
        <w:r w:rsidR="009819C2">
          <w:rPr>
            <w:webHidden/>
            <w:rtl/>
          </w:rPr>
          <w:fldChar w:fldCharType="end"/>
        </w:r>
      </w:hyperlink>
    </w:p>
    <w:p w14:paraId="70ADCD2B" w14:textId="298F10F5" w:rsidR="009819C2" w:rsidRDefault="005A2860">
      <w:pPr>
        <w:pStyle w:val="TOC7"/>
        <w:rPr>
          <w:rFonts w:cstheme="minorBidi"/>
          <w:sz w:val="22"/>
          <w:szCs w:val="22"/>
          <w:rtl/>
        </w:rPr>
      </w:pPr>
      <w:hyperlink w:anchor="_Toc130400393" w:history="1">
        <w:r w:rsidR="009819C2" w:rsidRPr="00314274">
          <w:rPr>
            <w:rStyle w:val="Hyperlink"/>
            <w:rtl/>
          </w:rPr>
          <w:t>שולחן ערוך הרב או"ח סימן שח סעיף כב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Toc130400393 \h</w:instrText>
        </w:r>
        <w:r w:rsidR="009819C2">
          <w:rPr>
            <w:webHidden/>
            <w:rtl/>
          </w:rPr>
          <w:instrText xml:space="preserve"> </w:instrText>
        </w:r>
        <w:r w:rsidR="009819C2">
          <w:rPr>
            <w:webHidden/>
            <w:rtl/>
          </w:rPr>
        </w:r>
        <w:r w:rsidR="009819C2">
          <w:rPr>
            <w:webHidden/>
            <w:rtl/>
          </w:rPr>
          <w:fldChar w:fldCharType="separate"/>
        </w:r>
        <w:r w:rsidR="00FA04D3">
          <w:rPr>
            <w:webHidden/>
            <w:rtl/>
          </w:rPr>
          <w:t>19</w:t>
        </w:r>
        <w:r w:rsidR="009819C2">
          <w:rPr>
            <w:webHidden/>
            <w:rtl/>
          </w:rPr>
          <w:fldChar w:fldCharType="end"/>
        </w:r>
      </w:hyperlink>
    </w:p>
    <w:p w14:paraId="56A4D40B" w14:textId="080E0C02" w:rsidR="009819C2" w:rsidRDefault="005A2860">
      <w:pPr>
        <w:pStyle w:val="TOC7"/>
        <w:rPr>
          <w:rFonts w:cstheme="minorBidi"/>
          <w:sz w:val="22"/>
          <w:szCs w:val="22"/>
          <w:rtl/>
        </w:rPr>
      </w:pPr>
      <w:hyperlink w:anchor="_Toc130400243" w:history="1">
        <w:r w:rsidR="009819C2" w:rsidRPr="00314274">
          <w:rPr>
            <w:rStyle w:val="Hyperlink"/>
            <w:rtl/>
          </w:rPr>
          <w:t>שולחן ערוך הרב או"ח סימן שיא סעיף יד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Toc130400243 \h</w:instrText>
        </w:r>
        <w:r w:rsidR="009819C2">
          <w:rPr>
            <w:webHidden/>
            <w:rtl/>
          </w:rPr>
          <w:instrText xml:space="preserve"> </w:instrText>
        </w:r>
        <w:r w:rsidR="009819C2">
          <w:rPr>
            <w:webHidden/>
            <w:rtl/>
          </w:rPr>
        </w:r>
        <w:r w:rsidR="009819C2">
          <w:rPr>
            <w:webHidden/>
            <w:rtl/>
          </w:rPr>
          <w:fldChar w:fldCharType="separate"/>
        </w:r>
        <w:r w:rsidR="00FA04D3">
          <w:rPr>
            <w:webHidden/>
            <w:rtl/>
          </w:rPr>
          <w:t>40</w:t>
        </w:r>
        <w:r w:rsidR="009819C2">
          <w:rPr>
            <w:webHidden/>
            <w:rtl/>
          </w:rPr>
          <w:fldChar w:fldCharType="end"/>
        </w:r>
      </w:hyperlink>
    </w:p>
    <w:p w14:paraId="0C6799B8" w14:textId="0021A60E" w:rsidR="009819C2" w:rsidRDefault="005A2860">
      <w:pPr>
        <w:pStyle w:val="TOC7"/>
        <w:rPr>
          <w:rFonts w:cstheme="minorBidi"/>
          <w:sz w:val="22"/>
          <w:szCs w:val="22"/>
          <w:rtl/>
        </w:rPr>
      </w:pPr>
      <w:hyperlink w:anchor="_Toc130400252" w:history="1">
        <w:r w:rsidR="009819C2" w:rsidRPr="00314274">
          <w:rPr>
            <w:rStyle w:val="Hyperlink"/>
            <w:rtl/>
          </w:rPr>
          <w:t>שולחן ערוך הרב או"ח קונטרס אחרון סימן רנט הערה ג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Toc130400252 \h</w:instrText>
        </w:r>
        <w:r w:rsidR="009819C2">
          <w:rPr>
            <w:webHidden/>
            <w:rtl/>
          </w:rPr>
          <w:instrText xml:space="preserve"> </w:instrText>
        </w:r>
        <w:r w:rsidR="009819C2">
          <w:rPr>
            <w:webHidden/>
            <w:rtl/>
          </w:rPr>
        </w:r>
        <w:r w:rsidR="009819C2">
          <w:rPr>
            <w:webHidden/>
            <w:rtl/>
          </w:rPr>
          <w:fldChar w:fldCharType="separate"/>
        </w:r>
        <w:r w:rsidR="00FA04D3">
          <w:rPr>
            <w:webHidden/>
            <w:rtl/>
          </w:rPr>
          <w:t>41</w:t>
        </w:r>
        <w:r w:rsidR="009819C2">
          <w:rPr>
            <w:webHidden/>
            <w:rtl/>
          </w:rPr>
          <w:fldChar w:fldCharType="end"/>
        </w:r>
      </w:hyperlink>
    </w:p>
    <w:p w14:paraId="7D80D4A6" w14:textId="6AC73A62" w:rsidR="009819C2" w:rsidRDefault="005A2860">
      <w:pPr>
        <w:pStyle w:val="TOC7"/>
        <w:rPr>
          <w:rFonts w:cstheme="minorBidi"/>
          <w:sz w:val="22"/>
          <w:szCs w:val="22"/>
          <w:rtl/>
        </w:rPr>
      </w:pPr>
      <w:hyperlink w:anchor="_Toc130400519" w:history="1">
        <w:r w:rsidR="009819C2" w:rsidRPr="00314274">
          <w:rPr>
            <w:rStyle w:val="Hyperlink"/>
            <w:rtl/>
          </w:rPr>
          <w:t>שולחן ערוך הרב אורח חיים סימן שי סעיף יא ד"ה אבל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Toc130400519 \h</w:instrText>
        </w:r>
        <w:r w:rsidR="009819C2">
          <w:rPr>
            <w:webHidden/>
            <w:rtl/>
          </w:rPr>
          <w:instrText xml:space="preserve"> </w:instrText>
        </w:r>
        <w:r w:rsidR="009819C2">
          <w:rPr>
            <w:webHidden/>
            <w:rtl/>
          </w:rPr>
        </w:r>
        <w:r w:rsidR="009819C2">
          <w:rPr>
            <w:webHidden/>
            <w:rtl/>
          </w:rPr>
          <w:fldChar w:fldCharType="separate"/>
        </w:r>
        <w:r w:rsidR="00FA04D3">
          <w:rPr>
            <w:webHidden/>
            <w:rtl/>
          </w:rPr>
          <w:t>41</w:t>
        </w:r>
        <w:r w:rsidR="009819C2">
          <w:rPr>
            <w:webHidden/>
            <w:rtl/>
          </w:rPr>
          <w:fldChar w:fldCharType="end"/>
        </w:r>
      </w:hyperlink>
    </w:p>
    <w:p w14:paraId="526AD5F8" w14:textId="4216D1B9" w:rsidR="009819C2" w:rsidRDefault="005A2860">
      <w:pPr>
        <w:pStyle w:val="TOC7"/>
        <w:rPr>
          <w:rFonts w:cstheme="minorBidi"/>
          <w:sz w:val="22"/>
          <w:szCs w:val="22"/>
          <w:rtl/>
        </w:rPr>
      </w:pPr>
      <w:hyperlink w:anchor="_Toc130400683" w:history="1">
        <w:r w:rsidR="009819C2" w:rsidRPr="00314274">
          <w:rPr>
            <w:rStyle w:val="Hyperlink"/>
            <w:rtl/>
          </w:rPr>
          <w:t>שיטה מקובצת ביצה כ"א ע"ב ד"ה ועוד פירש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Toc130400683 \h</w:instrText>
        </w:r>
        <w:r w:rsidR="009819C2">
          <w:rPr>
            <w:webHidden/>
            <w:rtl/>
          </w:rPr>
          <w:instrText xml:space="preserve"> </w:instrText>
        </w:r>
        <w:r w:rsidR="009819C2">
          <w:rPr>
            <w:webHidden/>
            <w:rtl/>
          </w:rPr>
        </w:r>
        <w:r w:rsidR="009819C2">
          <w:rPr>
            <w:webHidden/>
            <w:rtl/>
          </w:rPr>
          <w:fldChar w:fldCharType="separate"/>
        </w:r>
        <w:r w:rsidR="00FA04D3">
          <w:rPr>
            <w:webHidden/>
            <w:rtl/>
          </w:rPr>
          <w:t>71</w:t>
        </w:r>
        <w:r w:rsidR="009819C2">
          <w:rPr>
            <w:webHidden/>
            <w:rtl/>
          </w:rPr>
          <w:fldChar w:fldCharType="end"/>
        </w:r>
      </w:hyperlink>
    </w:p>
    <w:p w14:paraId="679F7A0F" w14:textId="279637E6" w:rsidR="009819C2" w:rsidRDefault="005A2860">
      <w:pPr>
        <w:pStyle w:val="TOC7"/>
        <w:rPr>
          <w:rFonts w:cstheme="minorBidi"/>
          <w:sz w:val="22"/>
          <w:szCs w:val="22"/>
          <w:rtl/>
        </w:rPr>
      </w:pPr>
      <w:hyperlink w:anchor="_Toc130400706" w:history="1">
        <w:r w:rsidR="009819C2" w:rsidRPr="00314274">
          <w:rPr>
            <w:rStyle w:val="Hyperlink"/>
            <w:rtl/>
          </w:rPr>
          <w:t>שיטה מקובצת ביצה כ"א ע"ב ד"ה פירש מורי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Toc130400706 \h</w:instrText>
        </w:r>
        <w:r w:rsidR="009819C2">
          <w:rPr>
            <w:webHidden/>
            <w:rtl/>
          </w:rPr>
          <w:instrText xml:space="preserve"> </w:instrText>
        </w:r>
        <w:r w:rsidR="009819C2">
          <w:rPr>
            <w:webHidden/>
            <w:rtl/>
          </w:rPr>
        </w:r>
        <w:r w:rsidR="009819C2">
          <w:rPr>
            <w:webHidden/>
            <w:rtl/>
          </w:rPr>
          <w:fldChar w:fldCharType="separate"/>
        </w:r>
        <w:r w:rsidR="00FA04D3">
          <w:rPr>
            <w:webHidden/>
            <w:rtl/>
          </w:rPr>
          <w:t>75</w:t>
        </w:r>
        <w:r w:rsidR="009819C2">
          <w:rPr>
            <w:webHidden/>
            <w:rtl/>
          </w:rPr>
          <w:fldChar w:fldCharType="end"/>
        </w:r>
      </w:hyperlink>
    </w:p>
    <w:p w14:paraId="6C1A9206" w14:textId="02D67EC9" w:rsidR="009819C2" w:rsidRDefault="005A2860">
      <w:pPr>
        <w:pStyle w:val="TOC7"/>
        <w:rPr>
          <w:rFonts w:cstheme="minorBidi"/>
          <w:sz w:val="22"/>
          <w:szCs w:val="22"/>
          <w:rtl/>
        </w:rPr>
      </w:pPr>
      <w:hyperlink w:anchor="_Toc130400961" w:history="1">
        <w:r w:rsidR="009819C2" w:rsidRPr="00314274">
          <w:rPr>
            <w:rStyle w:val="Hyperlink"/>
            <w:rtl/>
          </w:rPr>
          <w:t>שיטה מקובצת ביצה כ"ד ע"ב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Toc130400961 \h</w:instrText>
        </w:r>
        <w:r w:rsidR="009819C2">
          <w:rPr>
            <w:webHidden/>
            <w:rtl/>
          </w:rPr>
          <w:instrText xml:space="preserve"> </w:instrText>
        </w:r>
        <w:r w:rsidR="009819C2">
          <w:rPr>
            <w:webHidden/>
            <w:rtl/>
          </w:rPr>
        </w:r>
        <w:r w:rsidR="009819C2">
          <w:rPr>
            <w:webHidden/>
            <w:rtl/>
          </w:rPr>
          <w:fldChar w:fldCharType="separate"/>
        </w:r>
        <w:r w:rsidR="00FA04D3">
          <w:rPr>
            <w:webHidden/>
            <w:rtl/>
          </w:rPr>
          <w:t>121</w:t>
        </w:r>
        <w:r w:rsidR="009819C2">
          <w:rPr>
            <w:webHidden/>
            <w:rtl/>
          </w:rPr>
          <w:fldChar w:fldCharType="end"/>
        </w:r>
      </w:hyperlink>
    </w:p>
    <w:p w14:paraId="5260E4B1" w14:textId="6E6E191B" w:rsidR="009819C2" w:rsidRDefault="005A2860">
      <w:pPr>
        <w:pStyle w:val="TOC7"/>
        <w:rPr>
          <w:rFonts w:cstheme="minorBidi"/>
          <w:sz w:val="22"/>
          <w:szCs w:val="22"/>
          <w:rtl/>
        </w:rPr>
      </w:pPr>
      <w:hyperlink w:anchor="_Toc130401015" w:history="1">
        <w:r w:rsidR="009819C2" w:rsidRPr="00314274">
          <w:rPr>
            <w:rStyle w:val="Hyperlink"/>
            <w:rtl/>
          </w:rPr>
          <w:t>שיטה מקובצת ביצה כז ע"ב ד"ה בבעלי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Toc130401015 \h</w:instrText>
        </w:r>
        <w:r w:rsidR="009819C2">
          <w:rPr>
            <w:webHidden/>
            <w:rtl/>
          </w:rPr>
          <w:instrText xml:space="preserve"> </w:instrText>
        </w:r>
        <w:r w:rsidR="009819C2">
          <w:rPr>
            <w:webHidden/>
            <w:rtl/>
          </w:rPr>
        </w:r>
        <w:r w:rsidR="009819C2">
          <w:rPr>
            <w:webHidden/>
            <w:rtl/>
          </w:rPr>
          <w:fldChar w:fldCharType="separate"/>
        </w:r>
        <w:r w:rsidR="00FA04D3">
          <w:rPr>
            <w:webHidden/>
            <w:rtl/>
          </w:rPr>
          <w:t>133</w:t>
        </w:r>
        <w:r w:rsidR="009819C2">
          <w:rPr>
            <w:webHidden/>
            <w:rtl/>
          </w:rPr>
          <w:fldChar w:fldCharType="end"/>
        </w:r>
      </w:hyperlink>
    </w:p>
    <w:p w14:paraId="6A324585" w14:textId="1C54BD2F" w:rsidR="009819C2" w:rsidRDefault="005A2860">
      <w:pPr>
        <w:pStyle w:val="TOC7"/>
        <w:rPr>
          <w:rFonts w:cstheme="minorBidi"/>
          <w:sz w:val="22"/>
          <w:szCs w:val="22"/>
          <w:rtl/>
        </w:rPr>
      </w:pPr>
      <w:hyperlink w:anchor="_Toc130400886" w:history="1">
        <w:r w:rsidR="009819C2" w:rsidRPr="00314274">
          <w:rPr>
            <w:rStyle w:val="Hyperlink"/>
            <w:rtl/>
          </w:rPr>
          <w:t>שיטה מקובצת ביצה ל"ד ע"א ד"ה עומד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Toc130400886 \h</w:instrText>
        </w:r>
        <w:r w:rsidR="009819C2">
          <w:rPr>
            <w:webHidden/>
            <w:rtl/>
          </w:rPr>
          <w:instrText xml:space="preserve"> </w:instrText>
        </w:r>
        <w:r w:rsidR="009819C2">
          <w:rPr>
            <w:webHidden/>
            <w:rtl/>
          </w:rPr>
        </w:r>
        <w:r w:rsidR="009819C2">
          <w:rPr>
            <w:webHidden/>
            <w:rtl/>
          </w:rPr>
          <w:fldChar w:fldCharType="separate"/>
        </w:r>
        <w:r w:rsidR="00FA04D3">
          <w:rPr>
            <w:webHidden/>
            <w:rtl/>
          </w:rPr>
          <w:t>105</w:t>
        </w:r>
        <w:r w:rsidR="009819C2">
          <w:rPr>
            <w:webHidden/>
            <w:rtl/>
          </w:rPr>
          <w:fldChar w:fldCharType="end"/>
        </w:r>
      </w:hyperlink>
    </w:p>
    <w:p w14:paraId="25A1FCC0" w14:textId="3250E9DA" w:rsidR="009819C2" w:rsidRDefault="005A2860">
      <w:pPr>
        <w:pStyle w:val="TOC7"/>
        <w:rPr>
          <w:rFonts w:cstheme="minorBidi"/>
          <w:sz w:val="22"/>
          <w:szCs w:val="22"/>
          <w:rtl/>
        </w:rPr>
      </w:pPr>
      <w:hyperlink w:anchor="_Toc130400867" w:history="1">
        <w:r w:rsidR="009819C2" w:rsidRPr="00314274">
          <w:rPr>
            <w:rStyle w:val="Hyperlink"/>
            <w:rtl/>
          </w:rPr>
          <w:t>שיטה מקובצת ביצה מ' ע"א ד"ה פצעילי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Toc130400867 \h</w:instrText>
        </w:r>
        <w:r w:rsidR="009819C2">
          <w:rPr>
            <w:webHidden/>
            <w:rtl/>
          </w:rPr>
          <w:instrText xml:space="preserve"> </w:instrText>
        </w:r>
        <w:r w:rsidR="009819C2">
          <w:rPr>
            <w:webHidden/>
            <w:rtl/>
          </w:rPr>
        </w:r>
        <w:r w:rsidR="009819C2">
          <w:rPr>
            <w:webHidden/>
            <w:rtl/>
          </w:rPr>
          <w:fldChar w:fldCharType="separate"/>
        </w:r>
        <w:r w:rsidR="00FA04D3">
          <w:rPr>
            <w:webHidden/>
            <w:rtl/>
          </w:rPr>
          <w:t>103</w:t>
        </w:r>
        <w:r w:rsidR="009819C2">
          <w:rPr>
            <w:webHidden/>
            <w:rtl/>
          </w:rPr>
          <w:fldChar w:fldCharType="end"/>
        </w:r>
      </w:hyperlink>
    </w:p>
    <w:p w14:paraId="526A07C6" w14:textId="4D15D8A7" w:rsidR="009819C2" w:rsidRDefault="005A2860">
      <w:pPr>
        <w:pStyle w:val="TOC7"/>
        <w:rPr>
          <w:rFonts w:cstheme="minorBidi"/>
          <w:sz w:val="22"/>
          <w:szCs w:val="22"/>
          <w:rtl/>
        </w:rPr>
      </w:pPr>
      <w:hyperlink w:anchor="_Toc130400887" w:history="1">
        <w:r w:rsidR="009819C2" w:rsidRPr="00314274">
          <w:rPr>
            <w:rStyle w:val="Hyperlink"/>
            <w:rtl/>
          </w:rPr>
          <w:t>שיטה מקובצת ביצה מ' ע"א ד"ה פצעילי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Toc130400887 \h</w:instrText>
        </w:r>
        <w:r w:rsidR="009819C2">
          <w:rPr>
            <w:webHidden/>
            <w:rtl/>
          </w:rPr>
          <w:instrText xml:space="preserve"> </w:instrText>
        </w:r>
        <w:r w:rsidR="009819C2">
          <w:rPr>
            <w:webHidden/>
            <w:rtl/>
          </w:rPr>
        </w:r>
        <w:r w:rsidR="009819C2">
          <w:rPr>
            <w:webHidden/>
            <w:rtl/>
          </w:rPr>
          <w:fldChar w:fldCharType="separate"/>
        </w:r>
        <w:r w:rsidR="00FA04D3">
          <w:rPr>
            <w:webHidden/>
            <w:rtl/>
          </w:rPr>
          <w:t>105</w:t>
        </w:r>
        <w:r w:rsidR="009819C2">
          <w:rPr>
            <w:webHidden/>
            <w:rtl/>
          </w:rPr>
          <w:fldChar w:fldCharType="end"/>
        </w:r>
      </w:hyperlink>
    </w:p>
    <w:p w14:paraId="48B90F58" w14:textId="6776313D" w:rsidR="009819C2" w:rsidRDefault="005A2860">
      <w:pPr>
        <w:pStyle w:val="TOC7"/>
        <w:rPr>
          <w:rFonts w:cstheme="minorBidi"/>
          <w:sz w:val="22"/>
          <w:szCs w:val="22"/>
          <w:rtl/>
        </w:rPr>
      </w:pPr>
      <w:hyperlink w:anchor="_Toc130400184" w:history="1">
        <w:r w:rsidR="009819C2" w:rsidRPr="00314274">
          <w:rPr>
            <w:rStyle w:val="Hyperlink"/>
            <w:rtl/>
          </w:rPr>
          <w:t>שלטי הגבורים שבת כ ע"ב מדה"ר או' ב'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Toc130400184 \h</w:instrText>
        </w:r>
        <w:r w:rsidR="009819C2">
          <w:rPr>
            <w:webHidden/>
            <w:rtl/>
          </w:rPr>
          <w:instrText xml:space="preserve"> </w:instrText>
        </w:r>
        <w:r w:rsidR="009819C2">
          <w:rPr>
            <w:webHidden/>
            <w:rtl/>
          </w:rPr>
        </w:r>
        <w:r w:rsidR="009819C2">
          <w:rPr>
            <w:webHidden/>
            <w:rtl/>
          </w:rPr>
          <w:fldChar w:fldCharType="separate"/>
        </w:r>
        <w:r w:rsidR="00FA04D3">
          <w:rPr>
            <w:webHidden/>
            <w:rtl/>
          </w:rPr>
          <w:t>29</w:t>
        </w:r>
        <w:r w:rsidR="009819C2">
          <w:rPr>
            <w:webHidden/>
            <w:rtl/>
          </w:rPr>
          <w:fldChar w:fldCharType="end"/>
        </w:r>
      </w:hyperlink>
    </w:p>
    <w:p w14:paraId="7E8E89B1" w14:textId="468324F6" w:rsidR="009819C2" w:rsidRDefault="005A2860">
      <w:pPr>
        <w:pStyle w:val="TOC7"/>
        <w:rPr>
          <w:rFonts w:cstheme="minorBidi"/>
          <w:sz w:val="22"/>
          <w:szCs w:val="22"/>
          <w:rtl/>
        </w:rPr>
      </w:pPr>
      <w:hyperlink w:anchor="_Toc130400197" w:history="1">
        <w:r w:rsidR="009819C2" w:rsidRPr="00314274">
          <w:rPr>
            <w:rStyle w:val="Hyperlink"/>
            <w:rtl/>
          </w:rPr>
          <w:t>שלטי הגבורים שבת כ ע"ב מדה"ר או' ב'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Toc130400197 \h</w:instrText>
        </w:r>
        <w:r w:rsidR="009819C2">
          <w:rPr>
            <w:webHidden/>
            <w:rtl/>
          </w:rPr>
          <w:instrText xml:space="preserve"> </w:instrText>
        </w:r>
        <w:r w:rsidR="009819C2">
          <w:rPr>
            <w:webHidden/>
            <w:rtl/>
          </w:rPr>
        </w:r>
        <w:r w:rsidR="009819C2">
          <w:rPr>
            <w:webHidden/>
            <w:rtl/>
          </w:rPr>
          <w:fldChar w:fldCharType="separate"/>
        </w:r>
        <w:r w:rsidR="00FA04D3">
          <w:rPr>
            <w:webHidden/>
            <w:rtl/>
          </w:rPr>
          <w:t>31</w:t>
        </w:r>
        <w:r w:rsidR="009819C2">
          <w:rPr>
            <w:webHidden/>
            <w:rtl/>
          </w:rPr>
          <w:fldChar w:fldCharType="end"/>
        </w:r>
      </w:hyperlink>
    </w:p>
    <w:p w14:paraId="3D454CA1" w14:textId="66021722" w:rsidR="009819C2" w:rsidRDefault="005A2860">
      <w:pPr>
        <w:pStyle w:val="TOC7"/>
        <w:rPr>
          <w:rFonts w:cstheme="minorBidi"/>
          <w:sz w:val="22"/>
          <w:szCs w:val="22"/>
          <w:rtl/>
        </w:rPr>
      </w:pPr>
      <w:hyperlink w:anchor="_Toc130400267" w:history="1">
        <w:r w:rsidR="009819C2" w:rsidRPr="00314274">
          <w:rPr>
            <w:rStyle w:val="Hyperlink"/>
            <w:rtl/>
          </w:rPr>
          <w:t>שלטי הגבורים שבת כ ע"ב מדה"ר או' ב'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Toc130400267 \h</w:instrText>
        </w:r>
        <w:r w:rsidR="009819C2">
          <w:rPr>
            <w:webHidden/>
            <w:rtl/>
          </w:rPr>
          <w:instrText xml:space="preserve"> </w:instrText>
        </w:r>
        <w:r w:rsidR="009819C2">
          <w:rPr>
            <w:webHidden/>
            <w:rtl/>
          </w:rPr>
        </w:r>
        <w:r w:rsidR="009819C2">
          <w:rPr>
            <w:webHidden/>
            <w:rtl/>
          </w:rPr>
          <w:fldChar w:fldCharType="separate"/>
        </w:r>
        <w:r w:rsidR="00FA04D3">
          <w:rPr>
            <w:webHidden/>
            <w:rtl/>
          </w:rPr>
          <w:t>43</w:t>
        </w:r>
        <w:r w:rsidR="009819C2">
          <w:rPr>
            <w:webHidden/>
            <w:rtl/>
          </w:rPr>
          <w:fldChar w:fldCharType="end"/>
        </w:r>
      </w:hyperlink>
    </w:p>
    <w:p w14:paraId="269983BF" w14:textId="699F3A61" w:rsidR="009819C2" w:rsidRDefault="005A2860">
      <w:pPr>
        <w:pStyle w:val="TOC7"/>
        <w:rPr>
          <w:rFonts w:cstheme="minorBidi"/>
          <w:sz w:val="22"/>
          <w:szCs w:val="22"/>
          <w:rtl/>
        </w:rPr>
      </w:pPr>
      <w:hyperlink w:anchor="_Toc130400479" w:history="1">
        <w:r w:rsidR="009819C2" w:rsidRPr="00314274">
          <w:rPr>
            <w:rStyle w:val="Hyperlink"/>
            <w:rtl/>
          </w:rPr>
          <w:t>שלטי הגבורים שבת כ"א ע"א מדה"ר או' ג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Toc130400479 \h</w:instrText>
        </w:r>
        <w:r w:rsidR="009819C2">
          <w:rPr>
            <w:webHidden/>
            <w:rtl/>
          </w:rPr>
          <w:instrText xml:space="preserve"> </w:instrText>
        </w:r>
        <w:r w:rsidR="009819C2">
          <w:rPr>
            <w:webHidden/>
            <w:rtl/>
          </w:rPr>
        </w:r>
        <w:r w:rsidR="009819C2">
          <w:rPr>
            <w:webHidden/>
            <w:rtl/>
          </w:rPr>
          <w:fldChar w:fldCharType="separate"/>
        </w:r>
        <w:r w:rsidR="00FA04D3">
          <w:rPr>
            <w:webHidden/>
            <w:rtl/>
          </w:rPr>
          <w:t>32</w:t>
        </w:r>
        <w:r w:rsidR="009819C2">
          <w:rPr>
            <w:webHidden/>
            <w:rtl/>
          </w:rPr>
          <w:fldChar w:fldCharType="end"/>
        </w:r>
      </w:hyperlink>
    </w:p>
    <w:p w14:paraId="6A600642" w14:textId="4A7F246A" w:rsidR="009819C2" w:rsidRDefault="005A2860">
      <w:pPr>
        <w:pStyle w:val="TOC7"/>
        <w:rPr>
          <w:rFonts w:cstheme="minorBidi"/>
          <w:sz w:val="22"/>
          <w:szCs w:val="22"/>
          <w:rtl/>
        </w:rPr>
      </w:pPr>
      <w:hyperlink w:anchor="_Toc130400105" w:history="1">
        <w:r w:rsidR="009819C2" w:rsidRPr="00314274">
          <w:rPr>
            <w:rStyle w:val="Hyperlink"/>
            <w:rtl/>
          </w:rPr>
          <w:t>שנות אליהו להגר"א קנד ב  ד"ה אמר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Toc130400105 \h</w:instrText>
        </w:r>
        <w:r w:rsidR="009819C2">
          <w:rPr>
            <w:webHidden/>
            <w:rtl/>
          </w:rPr>
          <w:instrText xml:space="preserve"> </w:instrText>
        </w:r>
        <w:r w:rsidR="009819C2">
          <w:rPr>
            <w:webHidden/>
            <w:rtl/>
          </w:rPr>
        </w:r>
        <w:r w:rsidR="009819C2">
          <w:rPr>
            <w:webHidden/>
            <w:rtl/>
          </w:rPr>
          <w:fldChar w:fldCharType="separate"/>
        </w:r>
        <w:r w:rsidR="00FA04D3">
          <w:rPr>
            <w:webHidden/>
            <w:rtl/>
          </w:rPr>
          <w:t>20</w:t>
        </w:r>
        <w:r w:rsidR="009819C2">
          <w:rPr>
            <w:webHidden/>
            <w:rtl/>
          </w:rPr>
          <w:fldChar w:fldCharType="end"/>
        </w:r>
      </w:hyperlink>
    </w:p>
    <w:p w14:paraId="00DD03F2" w14:textId="70DC6C5D" w:rsidR="009819C2" w:rsidRDefault="005A2860">
      <w:pPr>
        <w:pStyle w:val="TOC7"/>
        <w:rPr>
          <w:rFonts w:cstheme="minorBidi"/>
          <w:sz w:val="22"/>
          <w:szCs w:val="22"/>
          <w:rtl/>
        </w:rPr>
      </w:pPr>
      <w:hyperlink w:anchor="_Toc130400083" w:history="1">
        <w:r w:rsidR="009819C2" w:rsidRPr="00314274">
          <w:rPr>
            <w:rStyle w:val="Hyperlink"/>
            <w:rtl/>
          </w:rPr>
          <w:t>שנות אליהו להגר"א קנד ב ד"ה אמא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Toc130400083 \h</w:instrText>
        </w:r>
        <w:r w:rsidR="009819C2">
          <w:rPr>
            <w:webHidden/>
            <w:rtl/>
          </w:rPr>
          <w:instrText xml:space="preserve"> </w:instrText>
        </w:r>
        <w:r w:rsidR="009819C2">
          <w:rPr>
            <w:webHidden/>
            <w:rtl/>
          </w:rPr>
        </w:r>
        <w:r w:rsidR="009819C2">
          <w:rPr>
            <w:webHidden/>
            <w:rtl/>
          </w:rPr>
          <w:fldChar w:fldCharType="separate"/>
        </w:r>
        <w:r w:rsidR="00FA04D3">
          <w:rPr>
            <w:webHidden/>
            <w:rtl/>
          </w:rPr>
          <w:t>17</w:t>
        </w:r>
        <w:r w:rsidR="009819C2">
          <w:rPr>
            <w:webHidden/>
            <w:rtl/>
          </w:rPr>
          <w:fldChar w:fldCharType="end"/>
        </w:r>
      </w:hyperlink>
    </w:p>
    <w:p w14:paraId="39ED18F5" w14:textId="5C5A07A9" w:rsidR="009819C2" w:rsidRDefault="005A2860">
      <w:pPr>
        <w:pStyle w:val="TOC7"/>
        <w:rPr>
          <w:rFonts w:cstheme="minorBidi"/>
          <w:sz w:val="22"/>
          <w:szCs w:val="22"/>
          <w:rtl/>
        </w:rPr>
      </w:pPr>
      <w:hyperlink w:anchor="_Toc130400144" w:history="1">
        <w:r w:rsidR="009819C2" w:rsidRPr="00314274">
          <w:rPr>
            <w:rStyle w:val="Hyperlink"/>
            <w:rtl/>
          </w:rPr>
          <w:t>שער המלך הלכות שבת פרק כה הלכה כג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Toc130400144 \h</w:instrText>
        </w:r>
        <w:r w:rsidR="009819C2">
          <w:rPr>
            <w:webHidden/>
            <w:rtl/>
          </w:rPr>
          <w:instrText xml:space="preserve"> </w:instrText>
        </w:r>
        <w:r w:rsidR="009819C2">
          <w:rPr>
            <w:webHidden/>
            <w:rtl/>
          </w:rPr>
        </w:r>
        <w:r w:rsidR="009819C2">
          <w:rPr>
            <w:webHidden/>
            <w:rtl/>
          </w:rPr>
          <w:fldChar w:fldCharType="separate"/>
        </w:r>
        <w:r w:rsidR="00FA04D3">
          <w:rPr>
            <w:webHidden/>
            <w:rtl/>
          </w:rPr>
          <w:t>25</w:t>
        </w:r>
        <w:r w:rsidR="009819C2">
          <w:rPr>
            <w:webHidden/>
            <w:rtl/>
          </w:rPr>
          <w:fldChar w:fldCharType="end"/>
        </w:r>
      </w:hyperlink>
    </w:p>
    <w:p w14:paraId="57E331C4" w14:textId="58AA22DE" w:rsidR="009819C2" w:rsidRDefault="005A2860">
      <w:pPr>
        <w:pStyle w:val="TOC7"/>
        <w:rPr>
          <w:rFonts w:cstheme="minorBidi"/>
          <w:sz w:val="22"/>
          <w:szCs w:val="22"/>
          <w:rtl/>
        </w:rPr>
      </w:pPr>
      <w:hyperlink w:anchor="_Toc130400889" w:history="1">
        <w:r w:rsidR="009819C2" w:rsidRPr="00314274">
          <w:rPr>
            <w:rStyle w:val="Hyperlink"/>
            <w:rtl/>
          </w:rPr>
          <w:t>שער המלך יום טוב ב' ט'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Toc130400889 \h</w:instrText>
        </w:r>
        <w:r w:rsidR="009819C2">
          <w:rPr>
            <w:webHidden/>
            <w:rtl/>
          </w:rPr>
          <w:instrText xml:space="preserve"> </w:instrText>
        </w:r>
        <w:r w:rsidR="009819C2">
          <w:rPr>
            <w:webHidden/>
            <w:rtl/>
          </w:rPr>
        </w:r>
        <w:r w:rsidR="009819C2">
          <w:rPr>
            <w:webHidden/>
            <w:rtl/>
          </w:rPr>
          <w:fldChar w:fldCharType="separate"/>
        </w:r>
        <w:r w:rsidR="00FA04D3">
          <w:rPr>
            <w:webHidden/>
            <w:rtl/>
          </w:rPr>
          <w:t>105</w:t>
        </w:r>
        <w:r w:rsidR="009819C2">
          <w:rPr>
            <w:webHidden/>
            <w:rtl/>
          </w:rPr>
          <w:fldChar w:fldCharType="end"/>
        </w:r>
      </w:hyperlink>
    </w:p>
    <w:p w14:paraId="41F90B70" w14:textId="6D645E27" w:rsidR="009819C2" w:rsidRDefault="005A2860">
      <w:pPr>
        <w:pStyle w:val="TOC7"/>
        <w:rPr>
          <w:rFonts w:cstheme="minorBidi"/>
          <w:sz w:val="22"/>
          <w:szCs w:val="22"/>
          <w:rtl/>
        </w:rPr>
      </w:pPr>
      <w:hyperlink w:anchor="_Toc130400892" w:history="1">
        <w:r w:rsidR="009819C2" w:rsidRPr="00314274">
          <w:rPr>
            <w:rStyle w:val="Hyperlink"/>
            <w:rtl/>
          </w:rPr>
          <w:t>שער המלך יום טוב ב' ט' ד"ה ודבריו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Toc130400892 \h</w:instrText>
        </w:r>
        <w:r w:rsidR="009819C2">
          <w:rPr>
            <w:webHidden/>
            <w:rtl/>
          </w:rPr>
          <w:instrText xml:space="preserve"> </w:instrText>
        </w:r>
        <w:r w:rsidR="009819C2">
          <w:rPr>
            <w:webHidden/>
            <w:rtl/>
          </w:rPr>
        </w:r>
        <w:r w:rsidR="009819C2">
          <w:rPr>
            <w:webHidden/>
            <w:rtl/>
          </w:rPr>
          <w:fldChar w:fldCharType="separate"/>
        </w:r>
        <w:r w:rsidR="00FA04D3">
          <w:rPr>
            <w:webHidden/>
            <w:rtl/>
          </w:rPr>
          <w:t>106</w:t>
        </w:r>
        <w:r w:rsidR="009819C2">
          <w:rPr>
            <w:webHidden/>
            <w:rtl/>
          </w:rPr>
          <w:fldChar w:fldCharType="end"/>
        </w:r>
      </w:hyperlink>
    </w:p>
    <w:p w14:paraId="0A389C5C" w14:textId="5A3A8B39" w:rsidR="009819C2" w:rsidRDefault="005A2860">
      <w:pPr>
        <w:pStyle w:val="TOC7"/>
        <w:rPr>
          <w:rFonts w:cstheme="minorBidi"/>
          <w:sz w:val="22"/>
          <w:szCs w:val="22"/>
          <w:rtl/>
        </w:rPr>
      </w:pPr>
      <w:hyperlink w:anchor="_Toc130400883" w:history="1">
        <w:r w:rsidR="009819C2" w:rsidRPr="00314274">
          <w:rPr>
            <w:rStyle w:val="Hyperlink"/>
            <w:rtl/>
          </w:rPr>
          <w:t>שער המלך יום טוב ב' ט' ד"ה ועל פי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Toc130400883 \h</w:instrText>
        </w:r>
        <w:r w:rsidR="009819C2">
          <w:rPr>
            <w:webHidden/>
            <w:rtl/>
          </w:rPr>
          <w:instrText xml:space="preserve"> </w:instrText>
        </w:r>
        <w:r w:rsidR="009819C2">
          <w:rPr>
            <w:webHidden/>
            <w:rtl/>
          </w:rPr>
        </w:r>
        <w:r w:rsidR="009819C2">
          <w:rPr>
            <w:webHidden/>
            <w:rtl/>
          </w:rPr>
          <w:fldChar w:fldCharType="separate"/>
        </w:r>
        <w:r w:rsidR="00FA04D3">
          <w:rPr>
            <w:webHidden/>
            <w:rtl/>
          </w:rPr>
          <w:t>105</w:t>
        </w:r>
        <w:r w:rsidR="009819C2">
          <w:rPr>
            <w:webHidden/>
            <w:rtl/>
          </w:rPr>
          <w:fldChar w:fldCharType="end"/>
        </w:r>
      </w:hyperlink>
    </w:p>
    <w:p w14:paraId="38D332A4" w14:textId="666ECB58" w:rsidR="009819C2" w:rsidRDefault="005A2860">
      <w:pPr>
        <w:pStyle w:val="TOC7"/>
        <w:rPr>
          <w:rFonts w:cstheme="minorBidi"/>
          <w:sz w:val="22"/>
          <w:szCs w:val="22"/>
          <w:rtl/>
        </w:rPr>
      </w:pPr>
      <w:hyperlink w:anchor="_Toc130400279" w:history="1">
        <w:r w:rsidR="009819C2" w:rsidRPr="00314274">
          <w:rPr>
            <w:rStyle w:val="Hyperlink"/>
            <w:rtl/>
          </w:rPr>
          <w:t>שפת אמת שבת מג ע"ב ד"ה בא"ד וע"ק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Toc130400279 \h</w:instrText>
        </w:r>
        <w:r w:rsidR="009819C2">
          <w:rPr>
            <w:webHidden/>
            <w:rtl/>
          </w:rPr>
          <w:instrText xml:space="preserve"> </w:instrText>
        </w:r>
        <w:r w:rsidR="009819C2">
          <w:rPr>
            <w:webHidden/>
            <w:rtl/>
          </w:rPr>
        </w:r>
        <w:r w:rsidR="009819C2">
          <w:rPr>
            <w:webHidden/>
            <w:rtl/>
          </w:rPr>
          <w:fldChar w:fldCharType="separate"/>
        </w:r>
        <w:r w:rsidR="00FA04D3">
          <w:rPr>
            <w:webHidden/>
            <w:rtl/>
          </w:rPr>
          <w:t>44</w:t>
        </w:r>
        <w:r w:rsidR="009819C2">
          <w:rPr>
            <w:webHidden/>
            <w:rtl/>
          </w:rPr>
          <w:fldChar w:fldCharType="end"/>
        </w:r>
      </w:hyperlink>
    </w:p>
    <w:p w14:paraId="194A806B" w14:textId="0400A341" w:rsidR="009819C2" w:rsidRDefault="005A2860">
      <w:pPr>
        <w:pStyle w:val="TOC7"/>
        <w:rPr>
          <w:rFonts w:cstheme="minorBidi"/>
          <w:sz w:val="22"/>
          <w:szCs w:val="22"/>
          <w:rtl/>
        </w:rPr>
      </w:pPr>
      <w:hyperlink w:anchor="_Toc130400599" w:history="1">
        <w:r w:rsidR="009819C2" w:rsidRPr="00314274">
          <w:rPr>
            <w:rStyle w:val="Hyperlink"/>
            <w:rtl/>
          </w:rPr>
          <w:t>תהלה לדוד או"ח סי' ש"י ה'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Toc130400599 \h</w:instrText>
        </w:r>
        <w:r w:rsidR="009819C2">
          <w:rPr>
            <w:webHidden/>
            <w:rtl/>
          </w:rPr>
          <w:instrText xml:space="preserve"> </w:instrText>
        </w:r>
        <w:r w:rsidR="009819C2">
          <w:rPr>
            <w:webHidden/>
            <w:rtl/>
          </w:rPr>
        </w:r>
        <w:r w:rsidR="009819C2">
          <w:rPr>
            <w:webHidden/>
            <w:rtl/>
          </w:rPr>
          <w:fldChar w:fldCharType="separate"/>
        </w:r>
        <w:r w:rsidR="00FA04D3">
          <w:rPr>
            <w:webHidden/>
            <w:rtl/>
          </w:rPr>
          <w:t>55</w:t>
        </w:r>
        <w:r w:rsidR="009819C2">
          <w:rPr>
            <w:webHidden/>
            <w:rtl/>
          </w:rPr>
          <w:fldChar w:fldCharType="end"/>
        </w:r>
      </w:hyperlink>
    </w:p>
    <w:p w14:paraId="5A2D3D3F" w14:textId="03834D1F" w:rsidR="009819C2" w:rsidRDefault="005A2860">
      <w:pPr>
        <w:pStyle w:val="TOC7"/>
        <w:rPr>
          <w:rFonts w:cstheme="minorBidi"/>
          <w:sz w:val="22"/>
          <w:szCs w:val="22"/>
          <w:rtl/>
        </w:rPr>
      </w:pPr>
      <w:hyperlink w:anchor="_Toc130400608" w:history="1">
        <w:r w:rsidR="009819C2" w:rsidRPr="00314274">
          <w:rPr>
            <w:rStyle w:val="Hyperlink"/>
            <w:rtl/>
          </w:rPr>
          <w:t>תהלה לדוד או"ח סי' ש"י ה' ד"ה וכתב המג"א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Toc130400608 \h</w:instrText>
        </w:r>
        <w:r w:rsidR="009819C2">
          <w:rPr>
            <w:webHidden/>
            <w:rtl/>
          </w:rPr>
          <w:instrText xml:space="preserve"> </w:instrText>
        </w:r>
        <w:r w:rsidR="009819C2">
          <w:rPr>
            <w:webHidden/>
            <w:rtl/>
          </w:rPr>
        </w:r>
        <w:r w:rsidR="009819C2">
          <w:rPr>
            <w:webHidden/>
            <w:rtl/>
          </w:rPr>
          <w:fldChar w:fldCharType="separate"/>
        </w:r>
        <w:r w:rsidR="00FA04D3">
          <w:rPr>
            <w:webHidden/>
            <w:rtl/>
          </w:rPr>
          <w:t>56</w:t>
        </w:r>
        <w:r w:rsidR="009819C2">
          <w:rPr>
            <w:webHidden/>
            <w:rtl/>
          </w:rPr>
          <w:fldChar w:fldCharType="end"/>
        </w:r>
      </w:hyperlink>
    </w:p>
    <w:p w14:paraId="14937274" w14:textId="2A455C83" w:rsidR="009819C2" w:rsidRDefault="005A2860">
      <w:pPr>
        <w:pStyle w:val="TOC7"/>
        <w:rPr>
          <w:rFonts w:cstheme="minorBidi"/>
          <w:sz w:val="22"/>
          <w:szCs w:val="22"/>
          <w:rtl/>
        </w:rPr>
      </w:pPr>
      <w:hyperlink w:anchor="_Toc130400777" w:history="1">
        <w:r w:rsidR="009819C2" w:rsidRPr="00314274">
          <w:rPr>
            <w:rStyle w:val="Hyperlink"/>
            <w:rtl/>
          </w:rPr>
          <w:t>תהלה לדוד סי' רע"ט סקי"ג השמטות סי' נ"א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Toc130400777 \h</w:instrText>
        </w:r>
        <w:r w:rsidR="009819C2">
          <w:rPr>
            <w:webHidden/>
            <w:rtl/>
          </w:rPr>
          <w:instrText xml:space="preserve"> </w:instrText>
        </w:r>
        <w:r w:rsidR="009819C2">
          <w:rPr>
            <w:webHidden/>
            <w:rtl/>
          </w:rPr>
        </w:r>
        <w:r w:rsidR="009819C2">
          <w:rPr>
            <w:webHidden/>
            <w:rtl/>
          </w:rPr>
          <w:fldChar w:fldCharType="separate"/>
        </w:r>
        <w:r w:rsidR="00FA04D3">
          <w:rPr>
            <w:webHidden/>
            <w:rtl/>
          </w:rPr>
          <w:t>87</w:t>
        </w:r>
        <w:r w:rsidR="009819C2">
          <w:rPr>
            <w:webHidden/>
            <w:rtl/>
          </w:rPr>
          <w:fldChar w:fldCharType="end"/>
        </w:r>
      </w:hyperlink>
    </w:p>
    <w:p w14:paraId="779A9A70" w14:textId="4FC9ECF0" w:rsidR="009819C2" w:rsidRDefault="005A2860">
      <w:pPr>
        <w:pStyle w:val="TOC7"/>
        <w:rPr>
          <w:rFonts w:cstheme="minorBidi"/>
          <w:sz w:val="22"/>
          <w:szCs w:val="22"/>
          <w:rtl/>
        </w:rPr>
      </w:pPr>
      <w:hyperlink w:anchor="_Toc130400783" w:history="1">
        <w:r w:rsidR="009819C2" w:rsidRPr="00314274">
          <w:rPr>
            <w:rStyle w:val="Hyperlink"/>
            <w:rtl/>
          </w:rPr>
          <w:t>תהלה לדוד סי' רע"ט סקי"ג השמטות סי' נ"א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Toc130400783 \h</w:instrText>
        </w:r>
        <w:r w:rsidR="009819C2">
          <w:rPr>
            <w:webHidden/>
            <w:rtl/>
          </w:rPr>
          <w:instrText xml:space="preserve"> </w:instrText>
        </w:r>
        <w:r w:rsidR="009819C2">
          <w:rPr>
            <w:webHidden/>
            <w:rtl/>
          </w:rPr>
        </w:r>
        <w:r w:rsidR="009819C2">
          <w:rPr>
            <w:webHidden/>
            <w:rtl/>
          </w:rPr>
          <w:fldChar w:fldCharType="separate"/>
        </w:r>
        <w:r w:rsidR="00FA04D3">
          <w:rPr>
            <w:webHidden/>
            <w:rtl/>
          </w:rPr>
          <w:t>89</w:t>
        </w:r>
        <w:r w:rsidR="009819C2">
          <w:rPr>
            <w:webHidden/>
            <w:rtl/>
          </w:rPr>
          <w:fldChar w:fldCharType="end"/>
        </w:r>
      </w:hyperlink>
    </w:p>
    <w:p w14:paraId="0123B3C7" w14:textId="06BE80EB" w:rsidR="009819C2" w:rsidRDefault="005A2860">
      <w:pPr>
        <w:pStyle w:val="TOC7"/>
        <w:rPr>
          <w:rFonts w:cstheme="minorBidi"/>
          <w:sz w:val="22"/>
          <w:szCs w:val="22"/>
          <w:rtl/>
        </w:rPr>
      </w:pPr>
      <w:hyperlink w:anchor="_Toc130400750" w:history="1">
        <w:r w:rsidR="009819C2" w:rsidRPr="00314274">
          <w:rPr>
            <w:rStyle w:val="Hyperlink"/>
            <w:rtl/>
          </w:rPr>
          <w:t>תהלה לדוד סי' רע"ט סקי"ג השמטות סי' נ"א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Toc130400750 \h</w:instrText>
        </w:r>
        <w:r w:rsidR="009819C2">
          <w:rPr>
            <w:webHidden/>
            <w:rtl/>
          </w:rPr>
          <w:instrText xml:space="preserve"> </w:instrText>
        </w:r>
        <w:r w:rsidR="009819C2">
          <w:rPr>
            <w:webHidden/>
            <w:rtl/>
          </w:rPr>
        </w:r>
        <w:r w:rsidR="009819C2">
          <w:rPr>
            <w:webHidden/>
            <w:rtl/>
          </w:rPr>
          <w:fldChar w:fldCharType="separate"/>
        </w:r>
        <w:r w:rsidR="00FA04D3">
          <w:rPr>
            <w:webHidden/>
            <w:rtl/>
          </w:rPr>
          <w:t>83</w:t>
        </w:r>
        <w:r w:rsidR="009819C2">
          <w:rPr>
            <w:webHidden/>
            <w:rtl/>
          </w:rPr>
          <w:fldChar w:fldCharType="end"/>
        </w:r>
      </w:hyperlink>
    </w:p>
    <w:p w14:paraId="51B47AC9" w14:textId="08A5F588" w:rsidR="009819C2" w:rsidRDefault="005A2860">
      <w:pPr>
        <w:pStyle w:val="TOC7"/>
        <w:rPr>
          <w:rFonts w:cstheme="minorBidi"/>
          <w:sz w:val="22"/>
          <w:szCs w:val="22"/>
          <w:rtl/>
        </w:rPr>
      </w:pPr>
      <w:hyperlink w:anchor="_Toc130400551" w:history="1">
        <w:r w:rsidR="009819C2" w:rsidRPr="00314274">
          <w:rPr>
            <w:rStyle w:val="Hyperlink"/>
            <w:rtl/>
          </w:rPr>
          <w:t>תהלה לדוד סי' שח לג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Toc130400551 \h</w:instrText>
        </w:r>
        <w:r w:rsidR="009819C2">
          <w:rPr>
            <w:webHidden/>
            <w:rtl/>
          </w:rPr>
          <w:instrText xml:space="preserve"> </w:instrText>
        </w:r>
        <w:r w:rsidR="009819C2">
          <w:rPr>
            <w:webHidden/>
            <w:rtl/>
          </w:rPr>
        </w:r>
        <w:r w:rsidR="009819C2">
          <w:rPr>
            <w:webHidden/>
            <w:rtl/>
          </w:rPr>
          <w:fldChar w:fldCharType="separate"/>
        </w:r>
        <w:r w:rsidR="00FA04D3">
          <w:rPr>
            <w:webHidden/>
            <w:rtl/>
          </w:rPr>
          <w:t>47</w:t>
        </w:r>
        <w:r w:rsidR="009819C2">
          <w:rPr>
            <w:webHidden/>
            <w:rtl/>
          </w:rPr>
          <w:fldChar w:fldCharType="end"/>
        </w:r>
      </w:hyperlink>
    </w:p>
    <w:p w14:paraId="13D75248" w14:textId="7D530E80" w:rsidR="009819C2" w:rsidRDefault="005A2860">
      <w:pPr>
        <w:pStyle w:val="TOC7"/>
        <w:rPr>
          <w:rFonts w:cstheme="minorBidi"/>
          <w:sz w:val="22"/>
          <w:szCs w:val="22"/>
          <w:rtl/>
        </w:rPr>
      </w:pPr>
      <w:hyperlink w:anchor="_Toc130400520" w:history="1">
        <w:r w:rsidR="009819C2" w:rsidRPr="00314274">
          <w:rPr>
            <w:rStyle w:val="Hyperlink"/>
            <w:rtl/>
          </w:rPr>
          <w:t>תהלה לדוד סי' שח לג ד"ה ולכאורה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Toc130400520 \h</w:instrText>
        </w:r>
        <w:r w:rsidR="009819C2">
          <w:rPr>
            <w:webHidden/>
            <w:rtl/>
          </w:rPr>
          <w:instrText xml:space="preserve"> </w:instrText>
        </w:r>
        <w:r w:rsidR="009819C2">
          <w:rPr>
            <w:webHidden/>
            <w:rtl/>
          </w:rPr>
        </w:r>
        <w:r w:rsidR="009819C2">
          <w:rPr>
            <w:webHidden/>
            <w:rtl/>
          </w:rPr>
          <w:fldChar w:fldCharType="separate"/>
        </w:r>
        <w:r w:rsidR="00FA04D3">
          <w:rPr>
            <w:webHidden/>
            <w:rtl/>
          </w:rPr>
          <w:t>41</w:t>
        </w:r>
        <w:r w:rsidR="009819C2">
          <w:rPr>
            <w:webHidden/>
            <w:rtl/>
          </w:rPr>
          <w:fldChar w:fldCharType="end"/>
        </w:r>
      </w:hyperlink>
    </w:p>
    <w:p w14:paraId="467C4A41" w14:textId="63783EE5" w:rsidR="009819C2" w:rsidRDefault="005A2860">
      <w:pPr>
        <w:pStyle w:val="TOC7"/>
        <w:rPr>
          <w:rFonts w:cstheme="minorBidi"/>
          <w:sz w:val="22"/>
          <w:szCs w:val="22"/>
          <w:rtl/>
        </w:rPr>
      </w:pPr>
      <w:hyperlink w:anchor="_Toc130400983" w:history="1">
        <w:r w:rsidR="009819C2" w:rsidRPr="00314274">
          <w:rPr>
            <w:rStyle w:val="Hyperlink"/>
            <w:rtl/>
          </w:rPr>
          <w:t>תהלה לדוד סי' שכ"ב ג' ד"ה ונחזור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Toc130400983 \h</w:instrText>
        </w:r>
        <w:r w:rsidR="009819C2">
          <w:rPr>
            <w:webHidden/>
            <w:rtl/>
          </w:rPr>
          <w:instrText xml:space="preserve"> </w:instrText>
        </w:r>
        <w:r w:rsidR="009819C2">
          <w:rPr>
            <w:webHidden/>
            <w:rtl/>
          </w:rPr>
        </w:r>
        <w:r w:rsidR="009819C2">
          <w:rPr>
            <w:webHidden/>
            <w:rtl/>
          </w:rPr>
          <w:fldChar w:fldCharType="separate"/>
        </w:r>
        <w:r w:rsidR="00FA04D3">
          <w:rPr>
            <w:webHidden/>
            <w:rtl/>
          </w:rPr>
          <w:t>125</w:t>
        </w:r>
        <w:r w:rsidR="009819C2">
          <w:rPr>
            <w:webHidden/>
            <w:rtl/>
          </w:rPr>
          <w:fldChar w:fldCharType="end"/>
        </w:r>
      </w:hyperlink>
    </w:p>
    <w:p w14:paraId="29397F00" w14:textId="209E2518" w:rsidR="009819C2" w:rsidRDefault="005A2860">
      <w:pPr>
        <w:pStyle w:val="TOC7"/>
        <w:rPr>
          <w:rFonts w:cstheme="minorBidi"/>
          <w:sz w:val="22"/>
          <w:szCs w:val="22"/>
          <w:rtl/>
        </w:rPr>
      </w:pPr>
      <w:hyperlink w:anchor="_Toc130400982" w:history="1">
        <w:r w:rsidR="009819C2" w:rsidRPr="00314274">
          <w:rPr>
            <w:rStyle w:val="Hyperlink"/>
            <w:rtl/>
          </w:rPr>
          <w:t>תהלה לדוד סי' שכ"ב ג' ד"ה מן האילן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Toc130400982 \h</w:instrText>
        </w:r>
        <w:r w:rsidR="009819C2">
          <w:rPr>
            <w:webHidden/>
            <w:rtl/>
          </w:rPr>
          <w:instrText xml:space="preserve"> </w:instrText>
        </w:r>
        <w:r w:rsidR="009819C2">
          <w:rPr>
            <w:webHidden/>
            <w:rtl/>
          </w:rPr>
        </w:r>
        <w:r w:rsidR="009819C2">
          <w:rPr>
            <w:webHidden/>
            <w:rtl/>
          </w:rPr>
          <w:fldChar w:fldCharType="separate"/>
        </w:r>
        <w:r w:rsidR="00FA04D3">
          <w:rPr>
            <w:webHidden/>
            <w:rtl/>
          </w:rPr>
          <w:t>125</w:t>
        </w:r>
        <w:r w:rsidR="009819C2">
          <w:rPr>
            <w:webHidden/>
            <w:rtl/>
          </w:rPr>
          <w:fldChar w:fldCharType="end"/>
        </w:r>
      </w:hyperlink>
    </w:p>
    <w:p w14:paraId="1DC9DF3F" w14:textId="53F7B682" w:rsidR="009819C2" w:rsidRDefault="005A2860">
      <w:pPr>
        <w:pStyle w:val="TOC7"/>
        <w:rPr>
          <w:rFonts w:cstheme="minorBidi"/>
          <w:sz w:val="22"/>
          <w:szCs w:val="22"/>
          <w:rtl/>
        </w:rPr>
      </w:pPr>
      <w:hyperlink w:anchor="_Toc130400062" w:history="1">
        <w:r w:rsidR="009819C2" w:rsidRPr="00314274">
          <w:rPr>
            <w:rStyle w:val="Hyperlink"/>
            <w:rtl/>
          </w:rPr>
          <w:t>תהלה לדוד סימן שי ח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Toc130400062 \h</w:instrText>
        </w:r>
        <w:r w:rsidR="009819C2">
          <w:rPr>
            <w:webHidden/>
            <w:rtl/>
          </w:rPr>
          <w:instrText xml:space="preserve"> </w:instrText>
        </w:r>
        <w:r w:rsidR="009819C2">
          <w:rPr>
            <w:webHidden/>
            <w:rtl/>
          </w:rPr>
        </w:r>
        <w:r w:rsidR="009819C2">
          <w:rPr>
            <w:webHidden/>
            <w:rtl/>
          </w:rPr>
          <w:fldChar w:fldCharType="separate"/>
        </w:r>
        <w:r w:rsidR="00FA04D3">
          <w:rPr>
            <w:webHidden/>
            <w:rtl/>
          </w:rPr>
          <w:t>12</w:t>
        </w:r>
        <w:r w:rsidR="009819C2">
          <w:rPr>
            <w:webHidden/>
            <w:rtl/>
          </w:rPr>
          <w:fldChar w:fldCharType="end"/>
        </w:r>
      </w:hyperlink>
    </w:p>
    <w:p w14:paraId="648628DC" w14:textId="5B98A13A" w:rsidR="009819C2" w:rsidRDefault="005A2860">
      <w:pPr>
        <w:pStyle w:val="TOC7"/>
        <w:rPr>
          <w:rFonts w:cstheme="minorBidi"/>
          <w:sz w:val="22"/>
          <w:szCs w:val="22"/>
          <w:rtl/>
        </w:rPr>
      </w:pPr>
      <w:hyperlink w:anchor="_Toc130400054" w:history="1">
        <w:r w:rsidR="009819C2" w:rsidRPr="00314274">
          <w:rPr>
            <w:rStyle w:val="Hyperlink"/>
            <w:rtl/>
          </w:rPr>
          <w:t>תוספות ביצה ב ע"א ד"ה וב"ה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Toc130400054 \h</w:instrText>
        </w:r>
        <w:r w:rsidR="009819C2">
          <w:rPr>
            <w:webHidden/>
            <w:rtl/>
          </w:rPr>
          <w:instrText xml:space="preserve"> </w:instrText>
        </w:r>
        <w:r w:rsidR="009819C2">
          <w:rPr>
            <w:webHidden/>
            <w:rtl/>
          </w:rPr>
        </w:r>
        <w:r w:rsidR="009819C2">
          <w:rPr>
            <w:webHidden/>
            <w:rtl/>
          </w:rPr>
          <w:fldChar w:fldCharType="separate"/>
        </w:r>
        <w:r w:rsidR="00FA04D3">
          <w:rPr>
            <w:webHidden/>
            <w:rtl/>
          </w:rPr>
          <w:t>11</w:t>
        </w:r>
        <w:r w:rsidR="009819C2">
          <w:rPr>
            <w:webHidden/>
            <w:rtl/>
          </w:rPr>
          <w:fldChar w:fldCharType="end"/>
        </w:r>
      </w:hyperlink>
    </w:p>
    <w:p w14:paraId="09DA69E0" w14:textId="5D15889C" w:rsidR="009819C2" w:rsidRDefault="005A2860">
      <w:pPr>
        <w:pStyle w:val="TOC7"/>
        <w:rPr>
          <w:rFonts w:cstheme="minorBidi"/>
          <w:sz w:val="22"/>
          <w:szCs w:val="22"/>
          <w:rtl/>
        </w:rPr>
      </w:pPr>
      <w:hyperlink w:anchor="_Toc130400549" w:history="1">
        <w:r w:rsidR="009819C2" w:rsidRPr="00314274">
          <w:rPr>
            <w:rStyle w:val="Hyperlink"/>
            <w:rtl/>
          </w:rPr>
          <w:t>תוספות ביצה ב' ע"א ד"ה וב"ה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Toc130400549 \h</w:instrText>
        </w:r>
        <w:r w:rsidR="009819C2">
          <w:rPr>
            <w:webHidden/>
            <w:rtl/>
          </w:rPr>
          <w:instrText xml:space="preserve"> </w:instrText>
        </w:r>
        <w:r w:rsidR="009819C2">
          <w:rPr>
            <w:webHidden/>
            <w:rtl/>
          </w:rPr>
        </w:r>
        <w:r w:rsidR="009819C2">
          <w:rPr>
            <w:webHidden/>
            <w:rtl/>
          </w:rPr>
          <w:fldChar w:fldCharType="separate"/>
        </w:r>
        <w:r w:rsidR="00FA04D3">
          <w:rPr>
            <w:webHidden/>
            <w:rtl/>
          </w:rPr>
          <w:t>47</w:t>
        </w:r>
        <w:r w:rsidR="009819C2">
          <w:rPr>
            <w:webHidden/>
            <w:rtl/>
          </w:rPr>
          <w:fldChar w:fldCharType="end"/>
        </w:r>
      </w:hyperlink>
    </w:p>
    <w:p w14:paraId="1B1C63B6" w14:textId="4B91491F" w:rsidR="009819C2" w:rsidRDefault="005A2860">
      <w:pPr>
        <w:pStyle w:val="TOC7"/>
        <w:rPr>
          <w:rFonts w:cstheme="minorBidi"/>
          <w:sz w:val="22"/>
          <w:szCs w:val="22"/>
          <w:rtl/>
        </w:rPr>
      </w:pPr>
      <w:hyperlink w:anchor="_Toc130400624" w:history="1">
        <w:r w:rsidR="009819C2" w:rsidRPr="00314274">
          <w:rPr>
            <w:rStyle w:val="Hyperlink"/>
            <w:rtl/>
          </w:rPr>
          <w:t>תוספות ביצה ב' ע"א ד"ה וב"ה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Toc130400624 \h</w:instrText>
        </w:r>
        <w:r w:rsidR="009819C2">
          <w:rPr>
            <w:webHidden/>
            <w:rtl/>
          </w:rPr>
          <w:instrText xml:space="preserve"> </w:instrText>
        </w:r>
        <w:r w:rsidR="009819C2">
          <w:rPr>
            <w:webHidden/>
            <w:rtl/>
          </w:rPr>
        </w:r>
        <w:r w:rsidR="009819C2">
          <w:rPr>
            <w:webHidden/>
            <w:rtl/>
          </w:rPr>
          <w:fldChar w:fldCharType="separate"/>
        </w:r>
        <w:r w:rsidR="00FA04D3">
          <w:rPr>
            <w:webHidden/>
            <w:rtl/>
          </w:rPr>
          <w:t>60</w:t>
        </w:r>
        <w:r w:rsidR="009819C2">
          <w:rPr>
            <w:webHidden/>
            <w:rtl/>
          </w:rPr>
          <w:fldChar w:fldCharType="end"/>
        </w:r>
      </w:hyperlink>
    </w:p>
    <w:p w14:paraId="2B29EC79" w14:textId="1B67C6A6" w:rsidR="009819C2" w:rsidRDefault="005A2860">
      <w:pPr>
        <w:pStyle w:val="TOC7"/>
        <w:rPr>
          <w:rFonts w:cstheme="minorBidi"/>
          <w:sz w:val="22"/>
          <w:szCs w:val="22"/>
          <w:rtl/>
        </w:rPr>
      </w:pPr>
      <w:hyperlink w:anchor="_Toc130400965" w:history="1">
        <w:r w:rsidR="009819C2" w:rsidRPr="00314274">
          <w:rPr>
            <w:rStyle w:val="Hyperlink"/>
            <w:rtl/>
          </w:rPr>
          <w:t>תוספות ביצה ג' ע"א ד"ה גזרה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Toc130400965 \h</w:instrText>
        </w:r>
        <w:r w:rsidR="009819C2">
          <w:rPr>
            <w:webHidden/>
            <w:rtl/>
          </w:rPr>
          <w:instrText xml:space="preserve"> </w:instrText>
        </w:r>
        <w:r w:rsidR="009819C2">
          <w:rPr>
            <w:webHidden/>
            <w:rtl/>
          </w:rPr>
        </w:r>
        <w:r w:rsidR="009819C2">
          <w:rPr>
            <w:webHidden/>
            <w:rtl/>
          </w:rPr>
          <w:fldChar w:fldCharType="separate"/>
        </w:r>
        <w:r w:rsidR="00FA04D3">
          <w:rPr>
            <w:webHidden/>
            <w:rtl/>
          </w:rPr>
          <w:t>121</w:t>
        </w:r>
        <w:r w:rsidR="009819C2">
          <w:rPr>
            <w:webHidden/>
            <w:rtl/>
          </w:rPr>
          <w:fldChar w:fldCharType="end"/>
        </w:r>
      </w:hyperlink>
    </w:p>
    <w:p w14:paraId="0261B002" w14:textId="6B4AF949" w:rsidR="009819C2" w:rsidRDefault="005A2860">
      <w:pPr>
        <w:pStyle w:val="TOC7"/>
        <w:rPr>
          <w:rFonts w:cstheme="minorBidi"/>
          <w:sz w:val="22"/>
          <w:szCs w:val="22"/>
          <w:rtl/>
        </w:rPr>
      </w:pPr>
      <w:hyperlink w:anchor="_Toc130400973" w:history="1">
        <w:r w:rsidR="009819C2" w:rsidRPr="00314274">
          <w:rPr>
            <w:rStyle w:val="Hyperlink"/>
            <w:rtl/>
          </w:rPr>
          <w:t>תוספות ביצה ג' ע"א ד"ה גזרה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Toc130400973 \h</w:instrText>
        </w:r>
        <w:r w:rsidR="009819C2">
          <w:rPr>
            <w:webHidden/>
            <w:rtl/>
          </w:rPr>
          <w:instrText xml:space="preserve"> </w:instrText>
        </w:r>
        <w:r w:rsidR="009819C2">
          <w:rPr>
            <w:webHidden/>
            <w:rtl/>
          </w:rPr>
        </w:r>
        <w:r w:rsidR="009819C2">
          <w:rPr>
            <w:webHidden/>
            <w:rtl/>
          </w:rPr>
          <w:fldChar w:fldCharType="separate"/>
        </w:r>
        <w:r w:rsidR="00FA04D3">
          <w:rPr>
            <w:webHidden/>
            <w:rtl/>
          </w:rPr>
          <w:t>123</w:t>
        </w:r>
        <w:r w:rsidR="009819C2">
          <w:rPr>
            <w:webHidden/>
            <w:rtl/>
          </w:rPr>
          <w:fldChar w:fldCharType="end"/>
        </w:r>
      </w:hyperlink>
    </w:p>
    <w:p w14:paraId="78A9EC3A" w14:textId="5DBD4C82" w:rsidR="009819C2" w:rsidRDefault="005A2860">
      <w:pPr>
        <w:pStyle w:val="TOC7"/>
        <w:rPr>
          <w:rFonts w:cstheme="minorBidi"/>
          <w:sz w:val="22"/>
          <w:szCs w:val="22"/>
          <w:rtl/>
        </w:rPr>
      </w:pPr>
      <w:hyperlink w:anchor="_Toc130400977" w:history="1">
        <w:r w:rsidR="009819C2" w:rsidRPr="00314274">
          <w:rPr>
            <w:rStyle w:val="Hyperlink"/>
            <w:rtl/>
          </w:rPr>
          <w:t>תוספות ביצה ג' ע"א ד"ה גזרה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Toc130400977 \h</w:instrText>
        </w:r>
        <w:r w:rsidR="009819C2">
          <w:rPr>
            <w:webHidden/>
            <w:rtl/>
          </w:rPr>
          <w:instrText xml:space="preserve"> </w:instrText>
        </w:r>
        <w:r w:rsidR="009819C2">
          <w:rPr>
            <w:webHidden/>
            <w:rtl/>
          </w:rPr>
        </w:r>
        <w:r w:rsidR="009819C2">
          <w:rPr>
            <w:webHidden/>
            <w:rtl/>
          </w:rPr>
          <w:fldChar w:fldCharType="separate"/>
        </w:r>
        <w:r w:rsidR="00FA04D3">
          <w:rPr>
            <w:webHidden/>
            <w:rtl/>
          </w:rPr>
          <w:t>124</w:t>
        </w:r>
        <w:r w:rsidR="009819C2">
          <w:rPr>
            <w:webHidden/>
            <w:rtl/>
          </w:rPr>
          <w:fldChar w:fldCharType="end"/>
        </w:r>
      </w:hyperlink>
    </w:p>
    <w:p w14:paraId="29D8736C" w14:textId="50B31026" w:rsidR="009819C2" w:rsidRDefault="005A2860">
      <w:pPr>
        <w:pStyle w:val="TOC7"/>
        <w:rPr>
          <w:rFonts w:cstheme="minorBidi"/>
          <w:sz w:val="22"/>
          <w:szCs w:val="22"/>
          <w:rtl/>
        </w:rPr>
      </w:pPr>
      <w:hyperlink w:anchor="_Toc130400988" w:history="1">
        <w:r w:rsidR="009819C2" w:rsidRPr="00314274">
          <w:rPr>
            <w:rStyle w:val="Hyperlink"/>
            <w:rtl/>
          </w:rPr>
          <w:t>תוספות ביצה ג' ע"א ד"ה גזרה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Toc130400988 \h</w:instrText>
        </w:r>
        <w:r w:rsidR="009819C2">
          <w:rPr>
            <w:webHidden/>
            <w:rtl/>
          </w:rPr>
          <w:instrText xml:space="preserve"> </w:instrText>
        </w:r>
        <w:r w:rsidR="009819C2">
          <w:rPr>
            <w:webHidden/>
            <w:rtl/>
          </w:rPr>
        </w:r>
        <w:r w:rsidR="009819C2">
          <w:rPr>
            <w:webHidden/>
            <w:rtl/>
          </w:rPr>
          <w:fldChar w:fldCharType="separate"/>
        </w:r>
        <w:r w:rsidR="00FA04D3">
          <w:rPr>
            <w:webHidden/>
            <w:rtl/>
          </w:rPr>
          <w:t>126</w:t>
        </w:r>
        <w:r w:rsidR="009819C2">
          <w:rPr>
            <w:webHidden/>
            <w:rtl/>
          </w:rPr>
          <w:fldChar w:fldCharType="end"/>
        </w:r>
      </w:hyperlink>
    </w:p>
    <w:p w14:paraId="6FD0B47F" w14:textId="332D609F" w:rsidR="009819C2" w:rsidRDefault="005A2860">
      <w:pPr>
        <w:pStyle w:val="TOC7"/>
        <w:rPr>
          <w:rFonts w:cstheme="minorBidi"/>
          <w:sz w:val="22"/>
          <w:szCs w:val="22"/>
          <w:rtl/>
        </w:rPr>
      </w:pPr>
      <w:hyperlink w:anchor="_Toc130401128" w:history="1">
        <w:r w:rsidR="009819C2" w:rsidRPr="00314274">
          <w:rPr>
            <w:rStyle w:val="Hyperlink"/>
            <w:rtl/>
          </w:rPr>
          <w:t>תוספות ביצה ו' ע"ב ד"ה השתא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Toc130401128 \h</w:instrText>
        </w:r>
        <w:r w:rsidR="009819C2">
          <w:rPr>
            <w:webHidden/>
            <w:rtl/>
          </w:rPr>
          <w:instrText xml:space="preserve"> </w:instrText>
        </w:r>
        <w:r w:rsidR="009819C2">
          <w:rPr>
            <w:webHidden/>
            <w:rtl/>
          </w:rPr>
        </w:r>
        <w:r w:rsidR="009819C2">
          <w:rPr>
            <w:webHidden/>
            <w:rtl/>
          </w:rPr>
          <w:fldChar w:fldCharType="separate"/>
        </w:r>
        <w:r w:rsidR="00FA04D3">
          <w:rPr>
            <w:webHidden/>
            <w:rtl/>
          </w:rPr>
          <w:t>159</w:t>
        </w:r>
        <w:r w:rsidR="009819C2">
          <w:rPr>
            <w:webHidden/>
            <w:rtl/>
          </w:rPr>
          <w:fldChar w:fldCharType="end"/>
        </w:r>
      </w:hyperlink>
    </w:p>
    <w:p w14:paraId="34A96A2B" w14:textId="342CF215" w:rsidR="009819C2" w:rsidRDefault="005A2860">
      <w:pPr>
        <w:pStyle w:val="TOC7"/>
        <w:rPr>
          <w:rFonts w:cstheme="minorBidi"/>
          <w:sz w:val="22"/>
          <w:szCs w:val="22"/>
          <w:rtl/>
        </w:rPr>
      </w:pPr>
      <w:hyperlink w:anchor="_Toc130400699" w:history="1">
        <w:r w:rsidR="009819C2" w:rsidRPr="00314274">
          <w:rPr>
            <w:rStyle w:val="Hyperlink"/>
            <w:rtl/>
          </w:rPr>
          <w:t>תוספות ביצה כ"א ע"ב ד"ה כנונא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Toc130400699 \h</w:instrText>
        </w:r>
        <w:r w:rsidR="009819C2">
          <w:rPr>
            <w:webHidden/>
            <w:rtl/>
          </w:rPr>
          <w:instrText xml:space="preserve"> </w:instrText>
        </w:r>
        <w:r w:rsidR="009819C2">
          <w:rPr>
            <w:webHidden/>
            <w:rtl/>
          </w:rPr>
        </w:r>
        <w:r w:rsidR="009819C2">
          <w:rPr>
            <w:webHidden/>
            <w:rtl/>
          </w:rPr>
          <w:fldChar w:fldCharType="separate"/>
        </w:r>
        <w:r w:rsidR="00FA04D3">
          <w:rPr>
            <w:webHidden/>
            <w:rtl/>
          </w:rPr>
          <w:t>74</w:t>
        </w:r>
        <w:r w:rsidR="009819C2">
          <w:rPr>
            <w:webHidden/>
            <w:rtl/>
          </w:rPr>
          <w:fldChar w:fldCharType="end"/>
        </w:r>
      </w:hyperlink>
    </w:p>
    <w:p w14:paraId="625ABB2D" w14:textId="013E4EFB" w:rsidR="009819C2" w:rsidRDefault="005A2860">
      <w:pPr>
        <w:pStyle w:val="TOC7"/>
        <w:rPr>
          <w:rFonts w:cstheme="minorBidi"/>
          <w:sz w:val="22"/>
          <w:szCs w:val="22"/>
          <w:rtl/>
        </w:rPr>
      </w:pPr>
      <w:hyperlink w:anchor="_Toc130400737" w:history="1">
        <w:r w:rsidR="009819C2" w:rsidRPr="00314274">
          <w:rPr>
            <w:rStyle w:val="Hyperlink"/>
            <w:rtl/>
          </w:rPr>
          <w:t>תוספות ביצה כ"ח ע"ב ד"ה רבינא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Toc130400737 \h</w:instrText>
        </w:r>
        <w:r w:rsidR="009819C2">
          <w:rPr>
            <w:webHidden/>
            <w:rtl/>
          </w:rPr>
          <w:instrText xml:space="preserve"> </w:instrText>
        </w:r>
        <w:r w:rsidR="009819C2">
          <w:rPr>
            <w:webHidden/>
            <w:rtl/>
          </w:rPr>
        </w:r>
        <w:r w:rsidR="009819C2">
          <w:rPr>
            <w:webHidden/>
            <w:rtl/>
          </w:rPr>
          <w:fldChar w:fldCharType="separate"/>
        </w:r>
        <w:r w:rsidR="00FA04D3">
          <w:rPr>
            <w:webHidden/>
            <w:rtl/>
          </w:rPr>
          <w:t>81</w:t>
        </w:r>
        <w:r w:rsidR="009819C2">
          <w:rPr>
            <w:webHidden/>
            <w:rtl/>
          </w:rPr>
          <w:fldChar w:fldCharType="end"/>
        </w:r>
      </w:hyperlink>
    </w:p>
    <w:p w14:paraId="4DCB9918" w14:textId="1EDCFDEF" w:rsidR="009819C2" w:rsidRDefault="005A2860">
      <w:pPr>
        <w:pStyle w:val="TOC7"/>
        <w:rPr>
          <w:rFonts w:cstheme="minorBidi"/>
          <w:sz w:val="22"/>
          <w:szCs w:val="22"/>
          <w:rtl/>
        </w:rPr>
      </w:pPr>
      <w:hyperlink w:anchor="_Toc130400412" w:history="1">
        <w:r w:rsidR="009819C2" w:rsidRPr="00314274">
          <w:rPr>
            <w:rStyle w:val="Hyperlink"/>
            <w:rtl/>
          </w:rPr>
          <w:t>תוספות ביצה כא ע"ב ד"ה עושה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Toc130400412 \h</w:instrText>
        </w:r>
        <w:r w:rsidR="009819C2">
          <w:rPr>
            <w:webHidden/>
            <w:rtl/>
          </w:rPr>
          <w:instrText xml:space="preserve"> </w:instrText>
        </w:r>
        <w:r w:rsidR="009819C2">
          <w:rPr>
            <w:webHidden/>
            <w:rtl/>
          </w:rPr>
        </w:r>
        <w:r w:rsidR="009819C2">
          <w:rPr>
            <w:webHidden/>
            <w:rtl/>
          </w:rPr>
          <w:fldChar w:fldCharType="separate"/>
        </w:r>
        <w:r w:rsidR="00FA04D3">
          <w:rPr>
            <w:webHidden/>
            <w:rtl/>
          </w:rPr>
          <w:t>22</w:t>
        </w:r>
        <w:r w:rsidR="009819C2">
          <w:rPr>
            <w:webHidden/>
            <w:rtl/>
          </w:rPr>
          <w:fldChar w:fldCharType="end"/>
        </w:r>
      </w:hyperlink>
    </w:p>
    <w:p w14:paraId="16BD0F34" w14:textId="56650015" w:rsidR="009819C2" w:rsidRDefault="005A2860">
      <w:pPr>
        <w:pStyle w:val="TOC7"/>
        <w:rPr>
          <w:rFonts w:cstheme="minorBidi"/>
          <w:sz w:val="22"/>
          <w:szCs w:val="22"/>
          <w:rtl/>
        </w:rPr>
      </w:pPr>
      <w:hyperlink w:anchor="_Toc130400871" w:history="1">
        <w:r w:rsidR="009819C2" w:rsidRPr="00314274">
          <w:rPr>
            <w:rStyle w:val="Hyperlink"/>
            <w:rtl/>
          </w:rPr>
          <w:t>תוספות ביצה מ' ע"א ד"ה פצעילי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Toc130400871 \h</w:instrText>
        </w:r>
        <w:r w:rsidR="009819C2">
          <w:rPr>
            <w:webHidden/>
            <w:rtl/>
          </w:rPr>
          <w:instrText xml:space="preserve"> </w:instrText>
        </w:r>
        <w:r w:rsidR="009819C2">
          <w:rPr>
            <w:webHidden/>
            <w:rtl/>
          </w:rPr>
        </w:r>
        <w:r w:rsidR="009819C2">
          <w:rPr>
            <w:webHidden/>
            <w:rtl/>
          </w:rPr>
          <w:fldChar w:fldCharType="separate"/>
        </w:r>
        <w:r w:rsidR="00FA04D3">
          <w:rPr>
            <w:webHidden/>
            <w:rtl/>
          </w:rPr>
          <w:t>103</w:t>
        </w:r>
        <w:r w:rsidR="009819C2">
          <w:rPr>
            <w:webHidden/>
            <w:rtl/>
          </w:rPr>
          <w:fldChar w:fldCharType="end"/>
        </w:r>
      </w:hyperlink>
    </w:p>
    <w:p w14:paraId="6DFCFD6D" w14:textId="358E5658" w:rsidR="009819C2" w:rsidRDefault="005A2860">
      <w:pPr>
        <w:pStyle w:val="TOC7"/>
        <w:rPr>
          <w:rFonts w:cstheme="minorBidi"/>
          <w:sz w:val="22"/>
          <w:szCs w:val="22"/>
          <w:rtl/>
        </w:rPr>
      </w:pPr>
      <w:hyperlink w:anchor="_Toc130400148" w:history="1">
        <w:r w:rsidR="009819C2" w:rsidRPr="00314274">
          <w:rPr>
            <w:rStyle w:val="Hyperlink"/>
            <w:rtl/>
          </w:rPr>
          <w:t>תוספות הרא"ש שבת דף נג עמוד א ד"ה מהו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Toc130400148 \h</w:instrText>
        </w:r>
        <w:r w:rsidR="009819C2">
          <w:rPr>
            <w:webHidden/>
            <w:rtl/>
          </w:rPr>
          <w:instrText xml:space="preserve"> </w:instrText>
        </w:r>
        <w:r w:rsidR="009819C2">
          <w:rPr>
            <w:webHidden/>
            <w:rtl/>
          </w:rPr>
        </w:r>
        <w:r w:rsidR="009819C2">
          <w:rPr>
            <w:webHidden/>
            <w:rtl/>
          </w:rPr>
          <w:fldChar w:fldCharType="separate"/>
        </w:r>
        <w:r w:rsidR="00FA04D3">
          <w:rPr>
            <w:webHidden/>
            <w:rtl/>
          </w:rPr>
          <w:t>25</w:t>
        </w:r>
        <w:r w:rsidR="009819C2">
          <w:rPr>
            <w:webHidden/>
            <w:rtl/>
          </w:rPr>
          <w:fldChar w:fldCharType="end"/>
        </w:r>
      </w:hyperlink>
    </w:p>
    <w:p w14:paraId="1D934000" w14:textId="1D701F49" w:rsidR="009819C2" w:rsidRDefault="005A2860">
      <w:pPr>
        <w:pStyle w:val="TOC7"/>
        <w:rPr>
          <w:rFonts w:cstheme="minorBidi"/>
          <w:sz w:val="22"/>
          <w:szCs w:val="22"/>
          <w:rtl/>
        </w:rPr>
      </w:pPr>
      <w:hyperlink w:anchor="_Toc130400577" w:history="1">
        <w:r w:rsidR="009819C2" w:rsidRPr="00314274">
          <w:rPr>
            <w:rStyle w:val="Hyperlink"/>
            <w:rtl/>
          </w:rPr>
          <w:t>תוספות הרא"ש שבת מ"ד ע"ב ד"ה ואין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Toc130400577 \h</w:instrText>
        </w:r>
        <w:r w:rsidR="009819C2">
          <w:rPr>
            <w:webHidden/>
            <w:rtl/>
          </w:rPr>
          <w:instrText xml:space="preserve"> </w:instrText>
        </w:r>
        <w:r w:rsidR="009819C2">
          <w:rPr>
            <w:webHidden/>
            <w:rtl/>
          </w:rPr>
        </w:r>
        <w:r w:rsidR="009819C2">
          <w:rPr>
            <w:webHidden/>
            <w:rtl/>
          </w:rPr>
          <w:fldChar w:fldCharType="separate"/>
        </w:r>
        <w:r w:rsidR="00FA04D3">
          <w:rPr>
            <w:webHidden/>
            <w:rtl/>
          </w:rPr>
          <w:t>52</w:t>
        </w:r>
        <w:r w:rsidR="009819C2">
          <w:rPr>
            <w:webHidden/>
            <w:rtl/>
          </w:rPr>
          <w:fldChar w:fldCharType="end"/>
        </w:r>
      </w:hyperlink>
    </w:p>
    <w:p w14:paraId="350B0E27" w14:textId="7EBA9EB2" w:rsidR="009819C2" w:rsidRDefault="005A2860">
      <w:pPr>
        <w:pStyle w:val="TOC7"/>
        <w:rPr>
          <w:rFonts w:cstheme="minorBidi"/>
          <w:sz w:val="22"/>
          <w:szCs w:val="22"/>
          <w:rtl/>
        </w:rPr>
      </w:pPr>
      <w:hyperlink w:anchor="_Toc130400503" w:history="1">
        <w:r w:rsidR="009819C2" w:rsidRPr="00314274">
          <w:rPr>
            <w:rStyle w:val="Hyperlink"/>
            <w:rtl/>
          </w:rPr>
          <w:t>תוספות הרא"ש שבת מ"ד ע"ב ד"ה והוא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Toc130400503 \h</w:instrText>
        </w:r>
        <w:r w:rsidR="009819C2">
          <w:rPr>
            <w:webHidden/>
            <w:rtl/>
          </w:rPr>
          <w:instrText xml:space="preserve"> </w:instrText>
        </w:r>
        <w:r w:rsidR="009819C2">
          <w:rPr>
            <w:webHidden/>
            <w:rtl/>
          </w:rPr>
        </w:r>
        <w:r w:rsidR="009819C2">
          <w:rPr>
            <w:webHidden/>
            <w:rtl/>
          </w:rPr>
          <w:fldChar w:fldCharType="separate"/>
        </w:r>
        <w:r w:rsidR="00FA04D3">
          <w:rPr>
            <w:webHidden/>
            <w:rtl/>
          </w:rPr>
          <w:t>39</w:t>
        </w:r>
        <w:r w:rsidR="009819C2">
          <w:rPr>
            <w:webHidden/>
            <w:rtl/>
          </w:rPr>
          <w:fldChar w:fldCharType="end"/>
        </w:r>
      </w:hyperlink>
    </w:p>
    <w:p w14:paraId="042AB2F5" w14:textId="0420ADD9" w:rsidR="009819C2" w:rsidRDefault="005A2860">
      <w:pPr>
        <w:pStyle w:val="TOC7"/>
        <w:rPr>
          <w:rFonts w:cstheme="minorBidi"/>
          <w:sz w:val="22"/>
          <w:szCs w:val="22"/>
          <w:rtl/>
        </w:rPr>
      </w:pPr>
      <w:hyperlink w:anchor="_Toc130400440" w:history="1">
        <w:r w:rsidR="009819C2" w:rsidRPr="00314274">
          <w:rPr>
            <w:rStyle w:val="Hyperlink"/>
            <w:rtl/>
          </w:rPr>
          <w:t>תוספות הרא"ש שבת מ"ד ע"ב ד"ה ומה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Toc130400440 \h</w:instrText>
        </w:r>
        <w:r w:rsidR="009819C2">
          <w:rPr>
            <w:webHidden/>
            <w:rtl/>
          </w:rPr>
          <w:instrText xml:space="preserve"> </w:instrText>
        </w:r>
        <w:r w:rsidR="009819C2">
          <w:rPr>
            <w:webHidden/>
            <w:rtl/>
          </w:rPr>
        </w:r>
        <w:r w:rsidR="009819C2">
          <w:rPr>
            <w:webHidden/>
            <w:rtl/>
          </w:rPr>
          <w:fldChar w:fldCharType="separate"/>
        </w:r>
        <w:r w:rsidR="00FA04D3">
          <w:rPr>
            <w:webHidden/>
            <w:rtl/>
          </w:rPr>
          <w:t>27</w:t>
        </w:r>
        <w:r w:rsidR="009819C2">
          <w:rPr>
            <w:webHidden/>
            <w:rtl/>
          </w:rPr>
          <w:fldChar w:fldCharType="end"/>
        </w:r>
      </w:hyperlink>
    </w:p>
    <w:p w14:paraId="75200ABC" w14:textId="232DDEBE" w:rsidR="009819C2" w:rsidRDefault="005A2860">
      <w:pPr>
        <w:pStyle w:val="TOC7"/>
        <w:rPr>
          <w:rFonts w:cstheme="minorBidi"/>
          <w:sz w:val="22"/>
          <w:szCs w:val="22"/>
          <w:rtl/>
        </w:rPr>
      </w:pPr>
      <w:hyperlink w:anchor="_Toc130400448" w:history="1">
        <w:r w:rsidR="009819C2" w:rsidRPr="00314274">
          <w:rPr>
            <w:rStyle w:val="Hyperlink"/>
            <w:rtl/>
          </w:rPr>
          <w:t>תוספות הרא"ש שבת מ"ד ע"ב ד"ה ומה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Toc130400448 \h</w:instrText>
        </w:r>
        <w:r w:rsidR="009819C2">
          <w:rPr>
            <w:webHidden/>
            <w:rtl/>
          </w:rPr>
          <w:instrText xml:space="preserve"> </w:instrText>
        </w:r>
        <w:r w:rsidR="009819C2">
          <w:rPr>
            <w:webHidden/>
            <w:rtl/>
          </w:rPr>
        </w:r>
        <w:r w:rsidR="009819C2">
          <w:rPr>
            <w:webHidden/>
            <w:rtl/>
          </w:rPr>
          <w:fldChar w:fldCharType="separate"/>
        </w:r>
        <w:r w:rsidR="00FA04D3">
          <w:rPr>
            <w:webHidden/>
            <w:rtl/>
          </w:rPr>
          <w:t>28</w:t>
        </w:r>
        <w:r w:rsidR="009819C2">
          <w:rPr>
            <w:webHidden/>
            <w:rtl/>
          </w:rPr>
          <w:fldChar w:fldCharType="end"/>
        </w:r>
      </w:hyperlink>
    </w:p>
    <w:p w14:paraId="6948D52A" w14:textId="349FFD80" w:rsidR="009819C2" w:rsidRDefault="005A2860">
      <w:pPr>
        <w:pStyle w:val="TOC7"/>
        <w:rPr>
          <w:rFonts w:cstheme="minorBidi"/>
          <w:sz w:val="22"/>
          <w:szCs w:val="22"/>
          <w:rtl/>
        </w:rPr>
      </w:pPr>
      <w:hyperlink w:anchor="_Toc130400570" w:history="1">
        <w:r w:rsidR="009819C2" w:rsidRPr="00314274">
          <w:rPr>
            <w:rStyle w:val="Hyperlink"/>
            <w:rtl/>
          </w:rPr>
          <w:t>תוספות הרא"ש שבת מ"ד ע"ב ד"ה מוכני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Toc130400570 \h</w:instrText>
        </w:r>
        <w:r w:rsidR="009819C2">
          <w:rPr>
            <w:webHidden/>
            <w:rtl/>
          </w:rPr>
          <w:instrText xml:space="preserve"> </w:instrText>
        </w:r>
        <w:r w:rsidR="009819C2">
          <w:rPr>
            <w:webHidden/>
            <w:rtl/>
          </w:rPr>
        </w:r>
        <w:r w:rsidR="009819C2">
          <w:rPr>
            <w:webHidden/>
            <w:rtl/>
          </w:rPr>
          <w:fldChar w:fldCharType="separate"/>
        </w:r>
        <w:r w:rsidR="00FA04D3">
          <w:rPr>
            <w:webHidden/>
            <w:rtl/>
          </w:rPr>
          <w:t>51</w:t>
        </w:r>
        <w:r w:rsidR="009819C2">
          <w:rPr>
            <w:webHidden/>
            <w:rtl/>
          </w:rPr>
          <w:fldChar w:fldCharType="end"/>
        </w:r>
      </w:hyperlink>
    </w:p>
    <w:p w14:paraId="2A26AAAA" w14:textId="663A0BF8" w:rsidR="009819C2" w:rsidRDefault="005A2860">
      <w:pPr>
        <w:pStyle w:val="TOC7"/>
        <w:rPr>
          <w:rFonts w:cstheme="minorBidi"/>
          <w:sz w:val="22"/>
          <w:szCs w:val="22"/>
          <w:rtl/>
        </w:rPr>
      </w:pPr>
      <w:hyperlink w:anchor="_Toc130400805" w:history="1">
        <w:r w:rsidR="009819C2" w:rsidRPr="00314274">
          <w:rPr>
            <w:rStyle w:val="Hyperlink"/>
            <w:rtl/>
          </w:rPr>
          <w:t>תוספות הרא"ש שבת מ"ה ע"א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Toc130400805 \h</w:instrText>
        </w:r>
        <w:r w:rsidR="009819C2">
          <w:rPr>
            <w:webHidden/>
            <w:rtl/>
          </w:rPr>
          <w:instrText xml:space="preserve"> </w:instrText>
        </w:r>
        <w:r w:rsidR="009819C2">
          <w:rPr>
            <w:webHidden/>
            <w:rtl/>
          </w:rPr>
        </w:r>
        <w:r w:rsidR="009819C2">
          <w:rPr>
            <w:webHidden/>
            <w:rtl/>
          </w:rPr>
          <w:fldChar w:fldCharType="separate"/>
        </w:r>
        <w:r w:rsidR="00FA04D3">
          <w:rPr>
            <w:webHidden/>
            <w:rtl/>
          </w:rPr>
          <w:t>97</w:t>
        </w:r>
        <w:r w:rsidR="009819C2">
          <w:rPr>
            <w:webHidden/>
            <w:rtl/>
          </w:rPr>
          <w:fldChar w:fldCharType="end"/>
        </w:r>
      </w:hyperlink>
    </w:p>
    <w:p w14:paraId="286DFFA5" w14:textId="3F2E3214" w:rsidR="009819C2" w:rsidRDefault="005A2860">
      <w:pPr>
        <w:pStyle w:val="TOC7"/>
        <w:rPr>
          <w:rFonts w:cstheme="minorBidi"/>
          <w:sz w:val="22"/>
          <w:szCs w:val="22"/>
          <w:rtl/>
        </w:rPr>
      </w:pPr>
      <w:hyperlink w:anchor="_Toc130400815" w:history="1">
        <w:r w:rsidR="009819C2" w:rsidRPr="00314274">
          <w:rPr>
            <w:rStyle w:val="Hyperlink"/>
            <w:rtl/>
          </w:rPr>
          <w:t>תוספות הרא"ש שבת מ"ה ע"א ד"ה אלא שמן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Toc130400815 \h</w:instrText>
        </w:r>
        <w:r w:rsidR="009819C2">
          <w:rPr>
            <w:webHidden/>
            <w:rtl/>
          </w:rPr>
          <w:instrText xml:space="preserve"> </w:instrText>
        </w:r>
        <w:r w:rsidR="009819C2">
          <w:rPr>
            <w:webHidden/>
            <w:rtl/>
          </w:rPr>
        </w:r>
        <w:r w:rsidR="009819C2">
          <w:rPr>
            <w:webHidden/>
            <w:rtl/>
          </w:rPr>
          <w:fldChar w:fldCharType="separate"/>
        </w:r>
        <w:r w:rsidR="00FA04D3">
          <w:rPr>
            <w:webHidden/>
            <w:rtl/>
          </w:rPr>
          <w:t>97</w:t>
        </w:r>
        <w:r w:rsidR="009819C2">
          <w:rPr>
            <w:webHidden/>
            <w:rtl/>
          </w:rPr>
          <w:fldChar w:fldCharType="end"/>
        </w:r>
      </w:hyperlink>
    </w:p>
    <w:p w14:paraId="1EF52626" w14:textId="4CCDC4C6" w:rsidR="009819C2" w:rsidRDefault="005A2860">
      <w:pPr>
        <w:pStyle w:val="TOC7"/>
        <w:rPr>
          <w:rFonts w:cstheme="minorBidi"/>
          <w:sz w:val="22"/>
          <w:szCs w:val="22"/>
          <w:rtl/>
        </w:rPr>
      </w:pPr>
      <w:hyperlink w:anchor="_Toc130400481" w:history="1">
        <w:r w:rsidR="009819C2" w:rsidRPr="00314274">
          <w:rPr>
            <w:rStyle w:val="Hyperlink"/>
            <w:rtl/>
          </w:rPr>
          <w:t>תוספות הרא"ש שבת מ"ה ע"א ד"ה הכי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Toc130400481 \h</w:instrText>
        </w:r>
        <w:r w:rsidR="009819C2">
          <w:rPr>
            <w:webHidden/>
            <w:rtl/>
          </w:rPr>
          <w:instrText xml:space="preserve"> </w:instrText>
        </w:r>
        <w:r w:rsidR="009819C2">
          <w:rPr>
            <w:webHidden/>
            <w:rtl/>
          </w:rPr>
        </w:r>
        <w:r w:rsidR="009819C2">
          <w:rPr>
            <w:webHidden/>
            <w:rtl/>
          </w:rPr>
          <w:fldChar w:fldCharType="separate"/>
        </w:r>
        <w:r w:rsidR="00FA04D3">
          <w:rPr>
            <w:webHidden/>
            <w:rtl/>
          </w:rPr>
          <w:t>32</w:t>
        </w:r>
        <w:r w:rsidR="009819C2">
          <w:rPr>
            <w:webHidden/>
            <w:rtl/>
          </w:rPr>
          <w:fldChar w:fldCharType="end"/>
        </w:r>
      </w:hyperlink>
    </w:p>
    <w:p w14:paraId="3DC5450A" w14:textId="3F9FE994" w:rsidR="009819C2" w:rsidRDefault="005A2860">
      <w:pPr>
        <w:pStyle w:val="TOC7"/>
        <w:rPr>
          <w:rFonts w:cstheme="minorBidi"/>
          <w:sz w:val="22"/>
          <w:szCs w:val="22"/>
          <w:rtl/>
        </w:rPr>
      </w:pPr>
      <w:hyperlink w:anchor="_Toc130401037" w:history="1">
        <w:r w:rsidR="009819C2" w:rsidRPr="00314274">
          <w:rPr>
            <w:rStyle w:val="Hyperlink"/>
            <w:rtl/>
          </w:rPr>
          <w:t>תוספות הרא"ש שבת מ"ה ע"ב ד"ה אנו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Toc130401037 \h</w:instrText>
        </w:r>
        <w:r w:rsidR="009819C2">
          <w:rPr>
            <w:webHidden/>
            <w:rtl/>
          </w:rPr>
          <w:instrText xml:space="preserve"> </w:instrText>
        </w:r>
        <w:r w:rsidR="009819C2">
          <w:rPr>
            <w:webHidden/>
            <w:rtl/>
          </w:rPr>
        </w:r>
        <w:r w:rsidR="009819C2">
          <w:rPr>
            <w:webHidden/>
            <w:rtl/>
          </w:rPr>
          <w:fldChar w:fldCharType="separate"/>
        </w:r>
        <w:r w:rsidR="00FA04D3">
          <w:rPr>
            <w:webHidden/>
            <w:rtl/>
          </w:rPr>
          <w:t>137</w:t>
        </w:r>
        <w:r w:rsidR="009819C2">
          <w:rPr>
            <w:webHidden/>
            <w:rtl/>
          </w:rPr>
          <w:fldChar w:fldCharType="end"/>
        </w:r>
      </w:hyperlink>
    </w:p>
    <w:p w14:paraId="53F6642D" w14:textId="059FBACB" w:rsidR="009819C2" w:rsidRDefault="005A2860">
      <w:pPr>
        <w:pStyle w:val="TOC7"/>
        <w:rPr>
          <w:rFonts w:cstheme="minorBidi"/>
          <w:sz w:val="22"/>
          <w:szCs w:val="22"/>
          <w:rtl/>
        </w:rPr>
      </w:pPr>
      <w:hyperlink w:anchor="_Toc130401130" w:history="1">
        <w:r w:rsidR="009819C2" w:rsidRPr="00314274">
          <w:rPr>
            <w:rStyle w:val="Hyperlink"/>
            <w:rtl/>
          </w:rPr>
          <w:t>תוספות הרא"ש שבת מ"ה ע"ב ד"ה אנו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Toc130401130 \h</w:instrText>
        </w:r>
        <w:r w:rsidR="009819C2">
          <w:rPr>
            <w:webHidden/>
            <w:rtl/>
          </w:rPr>
          <w:instrText xml:space="preserve"> </w:instrText>
        </w:r>
        <w:r w:rsidR="009819C2">
          <w:rPr>
            <w:webHidden/>
            <w:rtl/>
          </w:rPr>
        </w:r>
        <w:r w:rsidR="009819C2">
          <w:rPr>
            <w:webHidden/>
            <w:rtl/>
          </w:rPr>
          <w:fldChar w:fldCharType="separate"/>
        </w:r>
        <w:r w:rsidR="00FA04D3">
          <w:rPr>
            <w:webHidden/>
            <w:rtl/>
          </w:rPr>
          <w:t>159</w:t>
        </w:r>
        <w:r w:rsidR="009819C2">
          <w:rPr>
            <w:webHidden/>
            <w:rtl/>
          </w:rPr>
          <w:fldChar w:fldCharType="end"/>
        </w:r>
      </w:hyperlink>
    </w:p>
    <w:p w14:paraId="2E6E007E" w14:textId="7D42A74E" w:rsidR="009819C2" w:rsidRDefault="005A2860">
      <w:pPr>
        <w:pStyle w:val="TOC7"/>
        <w:rPr>
          <w:rFonts w:cstheme="minorBidi"/>
          <w:sz w:val="22"/>
          <w:szCs w:val="22"/>
          <w:rtl/>
        </w:rPr>
      </w:pPr>
      <w:hyperlink w:anchor="_Toc130400681" w:history="1">
        <w:r w:rsidR="009819C2" w:rsidRPr="00314274">
          <w:rPr>
            <w:rStyle w:val="Hyperlink"/>
            <w:rtl/>
          </w:rPr>
          <w:t>תוספות הרא"ש שבת מ"ז ע"א ד"ה הוה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Toc130400681 \h</w:instrText>
        </w:r>
        <w:r w:rsidR="009819C2">
          <w:rPr>
            <w:webHidden/>
            <w:rtl/>
          </w:rPr>
          <w:instrText xml:space="preserve"> </w:instrText>
        </w:r>
        <w:r w:rsidR="009819C2">
          <w:rPr>
            <w:webHidden/>
            <w:rtl/>
          </w:rPr>
        </w:r>
        <w:r w:rsidR="009819C2">
          <w:rPr>
            <w:webHidden/>
            <w:rtl/>
          </w:rPr>
          <w:fldChar w:fldCharType="separate"/>
        </w:r>
        <w:r w:rsidR="00FA04D3">
          <w:rPr>
            <w:webHidden/>
            <w:rtl/>
          </w:rPr>
          <w:t>71</w:t>
        </w:r>
        <w:r w:rsidR="009819C2">
          <w:rPr>
            <w:webHidden/>
            <w:rtl/>
          </w:rPr>
          <w:fldChar w:fldCharType="end"/>
        </w:r>
      </w:hyperlink>
    </w:p>
    <w:p w14:paraId="4D15BC10" w14:textId="46663D08" w:rsidR="009819C2" w:rsidRDefault="005A2860">
      <w:pPr>
        <w:pStyle w:val="TOC7"/>
        <w:rPr>
          <w:rFonts w:cstheme="minorBidi"/>
          <w:sz w:val="22"/>
          <w:szCs w:val="22"/>
          <w:rtl/>
        </w:rPr>
      </w:pPr>
      <w:hyperlink w:anchor="_Toc130400703" w:history="1">
        <w:r w:rsidR="009819C2" w:rsidRPr="00314274">
          <w:rPr>
            <w:rStyle w:val="Hyperlink"/>
            <w:rtl/>
          </w:rPr>
          <w:t>תוספות הרא"ש שבת מ"ז ע"א ד"ה הוה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Toc130400703 \h</w:instrText>
        </w:r>
        <w:r w:rsidR="009819C2">
          <w:rPr>
            <w:webHidden/>
            <w:rtl/>
          </w:rPr>
          <w:instrText xml:space="preserve"> </w:instrText>
        </w:r>
        <w:r w:rsidR="009819C2">
          <w:rPr>
            <w:webHidden/>
            <w:rtl/>
          </w:rPr>
        </w:r>
        <w:r w:rsidR="009819C2">
          <w:rPr>
            <w:webHidden/>
            <w:rtl/>
          </w:rPr>
          <w:fldChar w:fldCharType="separate"/>
        </w:r>
        <w:r w:rsidR="00FA04D3">
          <w:rPr>
            <w:webHidden/>
            <w:rtl/>
          </w:rPr>
          <w:t>74</w:t>
        </w:r>
        <w:r w:rsidR="009819C2">
          <w:rPr>
            <w:webHidden/>
            <w:rtl/>
          </w:rPr>
          <w:fldChar w:fldCharType="end"/>
        </w:r>
      </w:hyperlink>
    </w:p>
    <w:p w14:paraId="55DC86EE" w14:textId="4B5786A2" w:rsidR="009819C2" w:rsidRDefault="005A2860">
      <w:pPr>
        <w:pStyle w:val="TOC7"/>
        <w:rPr>
          <w:rFonts w:cstheme="minorBidi"/>
          <w:sz w:val="22"/>
          <w:szCs w:val="22"/>
          <w:rtl/>
        </w:rPr>
      </w:pPr>
      <w:hyperlink w:anchor="_Toc130400001" w:history="1">
        <w:r w:rsidR="009819C2" w:rsidRPr="00314274">
          <w:rPr>
            <w:rStyle w:val="Hyperlink"/>
            <w:rtl/>
          </w:rPr>
          <w:t>תוספות הרא"ש שבת מב ע"ב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Toc130400001 \h</w:instrText>
        </w:r>
        <w:r w:rsidR="009819C2">
          <w:rPr>
            <w:webHidden/>
            <w:rtl/>
          </w:rPr>
          <w:instrText xml:space="preserve"> </w:instrText>
        </w:r>
        <w:r w:rsidR="009819C2">
          <w:rPr>
            <w:webHidden/>
            <w:rtl/>
          </w:rPr>
        </w:r>
        <w:r w:rsidR="009819C2">
          <w:rPr>
            <w:webHidden/>
            <w:rtl/>
          </w:rPr>
          <w:fldChar w:fldCharType="separate"/>
        </w:r>
        <w:r w:rsidR="00FA04D3">
          <w:rPr>
            <w:webHidden/>
            <w:rtl/>
          </w:rPr>
          <w:t>5</w:t>
        </w:r>
        <w:r w:rsidR="009819C2">
          <w:rPr>
            <w:webHidden/>
            <w:rtl/>
          </w:rPr>
          <w:fldChar w:fldCharType="end"/>
        </w:r>
      </w:hyperlink>
    </w:p>
    <w:p w14:paraId="08313F7E" w14:textId="38B13D7E" w:rsidR="009819C2" w:rsidRDefault="005A2860">
      <w:pPr>
        <w:pStyle w:val="TOC7"/>
        <w:rPr>
          <w:rFonts w:cstheme="minorBidi"/>
          <w:sz w:val="22"/>
          <w:szCs w:val="22"/>
          <w:rtl/>
        </w:rPr>
      </w:pPr>
      <w:hyperlink w:anchor="_Toc130399999" w:history="1">
        <w:r w:rsidR="009819C2" w:rsidRPr="00314274">
          <w:rPr>
            <w:rStyle w:val="Hyperlink"/>
            <w:rtl/>
          </w:rPr>
          <w:t>תוספות הרא"ש שבת מב ע"ב ד"ה ואין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Toc130399999 \h</w:instrText>
        </w:r>
        <w:r w:rsidR="009819C2">
          <w:rPr>
            <w:webHidden/>
            <w:rtl/>
          </w:rPr>
          <w:instrText xml:space="preserve"> </w:instrText>
        </w:r>
        <w:r w:rsidR="009819C2">
          <w:rPr>
            <w:webHidden/>
            <w:rtl/>
          </w:rPr>
        </w:r>
        <w:r w:rsidR="009819C2">
          <w:rPr>
            <w:webHidden/>
            <w:rtl/>
          </w:rPr>
          <w:fldChar w:fldCharType="separate"/>
        </w:r>
        <w:r w:rsidR="00FA04D3">
          <w:rPr>
            <w:webHidden/>
            <w:rtl/>
          </w:rPr>
          <w:t>5</w:t>
        </w:r>
        <w:r w:rsidR="009819C2">
          <w:rPr>
            <w:webHidden/>
            <w:rtl/>
          </w:rPr>
          <w:fldChar w:fldCharType="end"/>
        </w:r>
      </w:hyperlink>
    </w:p>
    <w:p w14:paraId="645D6EE2" w14:textId="0AF2B478" w:rsidR="009819C2" w:rsidRDefault="005A2860">
      <w:pPr>
        <w:pStyle w:val="TOC7"/>
        <w:rPr>
          <w:rFonts w:cstheme="minorBidi"/>
          <w:sz w:val="22"/>
          <w:szCs w:val="22"/>
          <w:rtl/>
        </w:rPr>
      </w:pPr>
      <w:hyperlink w:anchor="_Toc130400218" w:history="1">
        <w:r w:rsidR="009819C2" w:rsidRPr="00314274">
          <w:rPr>
            <w:rStyle w:val="Hyperlink"/>
            <w:rtl/>
          </w:rPr>
          <w:t>תוספות הרא"ש שבת מג ע"ב ד"ה דכולי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Toc130400218 \h</w:instrText>
        </w:r>
        <w:r w:rsidR="009819C2">
          <w:rPr>
            <w:webHidden/>
            <w:rtl/>
          </w:rPr>
          <w:instrText xml:space="preserve"> </w:instrText>
        </w:r>
        <w:r w:rsidR="009819C2">
          <w:rPr>
            <w:webHidden/>
            <w:rtl/>
          </w:rPr>
        </w:r>
        <w:r w:rsidR="009819C2">
          <w:rPr>
            <w:webHidden/>
            <w:rtl/>
          </w:rPr>
          <w:fldChar w:fldCharType="separate"/>
        </w:r>
        <w:r w:rsidR="00FA04D3">
          <w:rPr>
            <w:webHidden/>
            <w:rtl/>
          </w:rPr>
          <w:t>37</w:t>
        </w:r>
        <w:r w:rsidR="009819C2">
          <w:rPr>
            <w:webHidden/>
            <w:rtl/>
          </w:rPr>
          <w:fldChar w:fldCharType="end"/>
        </w:r>
      </w:hyperlink>
    </w:p>
    <w:p w14:paraId="6F73B116" w14:textId="1920A57F" w:rsidR="009819C2" w:rsidRDefault="005A2860">
      <w:pPr>
        <w:pStyle w:val="TOC7"/>
        <w:rPr>
          <w:rFonts w:cstheme="minorBidi"/>
          <w:sz w:val="22"/>
          <w:szCs w:val="22"/>
          <w:rtl/>
        </w:rPr>
      </w:pPr>
      <w:hyperlink w:anchor="_Toc130400287" w:history="1">
        <w:r w:rsidR="009819C2" w:rsidRPr="00314274">
          <w:rPr>
            <w:rStyle w:val="Hyperlink"/>
            <w:rtl/>
          </w:rPr>
          <w:t>תוספות הרא"ש שבת מג ע"ב ד"ה דכולי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Toc130400287 \h</w:instrText>
        </w:r>
        <w:r w:rsidR="009819C2">
          <w:rPr>
            <w:webHidden/>
            <w:rtl/>
          </w:rPr>
          <w:instrText xml:space="preserve"> </w:instrText>
        </w:r>
        <w:r w:rsidR="009819C2">
          <w:rPr>
            <w:webHidden/>
            <w:rtl/>
          </w:rPr>
        </w:r>
        <w:r w:rsidR="009819C2">
          <w:rPr>
            <w:webHidden/>
            <w:rtl/>
          </w:rPr>
          <w:fldChar w:fldCharType="separate"/>
        </w:r>
        <w:r w:rsidR="00FA04D3">
          <w:rPr>
            <w:webHidden/>
            <w:rtl/>
          </w:rPr>
          <w:t>3</w:t>
        </w:r>
        <w:r w:rsidR="009819C2">
          <w:rPr>
            <w:webHidden/>
            <w:rtl/>
          </w:rPr>
          <w:fldChar w:fldCharType="end"/>
        </w:r>
      </w:hyperlink>
    </w:p>
    <w:p w14:paraId="445D82CA" w14:textId="1DC9C326" w:rsidR="009819C2" w:rsidRDefault="005A2860">
      <w:pPr>
        <w:pStyle w:val="TOC7"/>
        <w:rPr>
          <w:rFonts w:cstheme="minorBidi"/>
          <w:sz w:val="22"/>
          <w:szCs w:val="22"/>
          <w:rtl/>
        </w:rPr>
      </w:pPr>
      <w:hyperlink w:anchor="_Toc130400991" w:history="1">
        <w:r w:rsidR="009819C2" w:rsidRPr="00314274">
          <w:rPr>
            <w:rStyle w:val="Hyperlink"/>
            <w:rtl/>
          </w:rPr>
          <w:t>תוספות הרא"ש שבת קכ"ב ע"א ד"ה איני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Toc130400991 \h</w:instrText>
        </w:r>
        <w:r w:rsidR="009819C2">
          <w:rPr>
            <w:webHidden/>
            <w:rtl/>
          </w:rPr>
          <w:instrText xml:space="preserve"> </w:instrText>
        </w:r>
        <w:r w:rsidR="009819C2">
          <w:rPr>
            <w:webHidden/>
            <w:rtl/>
          </w:rPr>
        </w:r>
        <w:r w:rsidR="009819C2">
          <w:rPr>
            <w:webHidden/>
            <w:rtl/>
          </w:rPr>
          <w:fldChar w:fldCharType="separate"/>
        </w:r>
        <w:r w:rsidR="00FA04D3">
          <w:rPr>
            <w:webHidden/>
            <w:rtl/>
          </w:rPr>
          <w:t>126</w:t>
        </w:r>
        <w:r w:rsidR="009819C2">
          <w:rPr>
            <w:webHidden/>
            <w:rtl/>
          </w:rPr>
          <w:fldChar w:fldCharType="end"/>
        </w:r>
      </w:hyperlink>
    </w:p>
    <w:p w14:paraId="526F6B81" w14:textId="04AA8F4A" w:rsidR="009819C2" w:rsidRDefault="005A2860">
      <w:pPr>
        <w:pStyle w:val="TOC7"/>
        <w:rPr>
          <w:rFonts w:cstheme="minorBidi"/>
          <w:sz w:val="22"/>
          <w:szCs w:val="22"/>
          <w:rtl/>
        </w:rPr>
      </w:pPr>
      <w:hyperlink w:anchor="_Toc130400942" w:history="1">
        <w:r w:rsidR="009819C2" w:rsidRPr="00314274">
          <w:rPr>
            <w:rStyle w:val="Hyperlink"/>
            <w:rtl/>
          </w:rPr>
          <w:t>תוספות הרא"ש שבת קכ"ב ע"א ד"ה איני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Toc130400942 \h</w:instrText>
        </w:r>
        <w:r w:rsidR="009819C2">
          <w:rPr>
            <w:webHidden/>
            <w:rtl/>
          </w:rPr>
          <w:instrText xml:space="preserve"> </w:instrText>
        </w:r>
        <w:r w:rsidR="009819C2">
          <w:rPr>
            <w:webHidden/>
            <w:rtl/>
          </w:rPr>
        </w:r>
        <w:r w:rsidR="009819C2">
          <w:rPr>
            <w:webHidden/>
            <w:rtl/>
          </w:rPr>
          <w:fldChar w:fldCharType="separate"/>
        </w:r>
        <w:r w:rsidR="00FA04D3">
          <w:rPr>
            <w:webHidden/>
            <w:rtl/>
          </w:rPr>
          <w:t>114</w:t>
        </w:r>
        <w:r w:rsidR="009819C2">
          <w:rPr>
            <w:webHidden/>
            <w:rtl/>
          </w:rPr>
          <w:fldChar w:fldCharType="end"/>
        </w:r>
      </w:hyperlink>
    </w:p>
    <w:p w14:paraId="177C11D3" w14:textId="402170A3" w:rsidR="009819C2" w:rsidRDefault="005A2860">
      <w:pPr>
        <w:pStyle w:val="TOC7"/>
        <w:rPr>
          <w:rFonts w:cstheme="minorBidi"/>
          <w:sz w:val="22"/>
          <w:szCs w:val="22"/>
          <w:rtl/>
        </w:rPr>
      </w:pPr>
      <w:hyperlink w:anchor="_Toc130401174" w:history="1">
        <w:r w:rsidR="009819C2" w:rsidRPr="00314274">
          <w:rPr>
            <w:rStyle w:val="Hyperlink"/>
            <w:rtl/>
          </w:rPr>
          <w:t>תוספות הרא"ש שבת קנ"ו ע"ב ד"ה מחתכין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Toc130401174 \h</w:instrText>
        </w:r>
        <w:r w:rsidR="009819C2">
          <w:rPr>
            <w:webHidden/>
            <w:rtl/>
          </w:rPr>
          <w:instrText xml:space="preserve"> </w:instrText>
        </w:r>
        <w:r w:rsidR="009819C2">
          <w:rPr>
            <w:webHidden/>
            <w:rtl/>
          </w:rPr>
        </w:r>
        <w:r w:rsidR="009819C2">
          <w:rPr>
            <w:webHidden/>
            <w:rtl/>
          </w:rPr>
          <w:fldChar w:fldCharType="separate"/>
        </w:r>
        <w:r w:rsidR="00FA04D3">
          <w:rPr>
            <w:webHidden/>
            <w:rtl/>
          </w:rPr>
          <w:t>167</w:t>
        </w:r>
        <w:r w:rsidR="009819C2">
          <w:rPr>
            <w:webHidden/>
            <w:rtl/>
          </w:rPr>
          <w:fldChar w:fldCharType="end"/>
        </w:r>
      </w:hyperlink>
    </w:p>
    <w:p w14:paraId="0DC49CF4" w14:textId="1C6D6ABB" w:rsidR="009819C2" w:rsidRDefault="005A2860">
      <w:pPr>
        <w:pStyle w:val="TOC7"/>
        <w:rPr>
          <w:rFonts w:cstheme="minorBidi"/>
          <w:sz w:val="22"/>
          <w:szCs w:val="22"/>
          <w:rtl/>
        </w:rPr>
      </w:pPr>
      <w:hyperlink w:anchor="_Toc130401131" w:history="1">
        <w:r w:rsidR="009819C2" w:rsidRPr="00314274">
          <w:rPr>
            <w:rStyle w:val="Hyperlink"/>
            <w:rtl/>
          </w:rPr>
          <w:t>תוספות הרא"ש שבת קנ"ו ע"ב ד"ה ר"י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Toc130401131 \h</w:instrText>
        </w:r>
        <w:r w:rsidR="009819C2">
          <w:rPr>
            <w:webHidden/>
            <w:rtl/>
          </w:rPr>
          <w:instrText xml:space="preserve"> </w:instrText>
        </w:r>
        <w:r w:rsidR="009819C2">
          <w:rPr>
            <w:webHidden/>
            <w:rtl/>
          </w:rPr>
        </w:r>
        <w:r w:rsidR="009819C2">
          <w:rPr>
            <w:webHidden/>
            <w:rtl/>
          </w:rPr>
          <w:fldChar w:fldCharType="separate"/>
        </w:r>
        <w:r w:rsidR="00FA04D3">
          <w:rPr>
            <w:webHidden/>
            <w:rtl/>
          </w:rPr>
          <w:t>160</w:t>
        </w:r>
        <w:r w:rsidR="009819C2">
          <w:rPr>
            <w:webHidden/>
            <w:rtl/>
          </w:rPr>
          <w:fldChar w:fldCharType="end"/>
        </w:r>
      </w:hyperlink>
    </w:p>
    <w:p w14:paraId="4AC5F330" w14:textId="369E7941" w:rsidR="009819C2" w:rsidRDefault="005A2860">
      <w:pPr>
        <w:pStyle w:val="TOC7"/>
        <w:rPr>
          <w:rFonts w:cstheme="minorBidi"/>
          <w:sz w:val="22"/>
          <w:szCs w:val="22"/>
          <w:rtl/>
        </w:rPr>
      </w:pPr>
      <w:hyperlink w:anchor="_Toc130401125" w:history="1">
        <w:r w:rsidR="009819C2" w:rsidRPr="00314274">
          <w:rPr>
            <w:rStyle w:val="Hyperlink"/>
            <w:rtl/>
          </w:rPr>
          <w:t>תוספות חולין י"ד ע"א ד"ה אם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Toc130401125 \h</w:instrText>
        </w:r>
        <w:r w:rsidR="009819C2">
          <w:rPr>
            <w:webHidden/>
            <w:rtl/>
          </w:rPr>
          <w:instrText xml:space="preserve"> </w:instrText>
        </w:r>
        <w:r w:rsidR="009819C2">
          <w:rPr>
            <w:webHidden/>
            <w:rtl/>
          </w:rPr>
        </w:r>
        <w:r w:rsidR="009819C2">
          <w:rPr>
            <w:webHidden/>
            <w:rtl/>
          </w:rPr>
          <w:fldChar w:fldCharType="separate"/>
        </w:r>
        <w:r w:rsidR="00FA04D3">
          <w:rPr>
            <w:webHidden/>
            <w:rtl/>
          </w:rPr>
          <w:t>159</w:t>
        </w:r>
        <w:r w:rsidR="009819C2">
          <w:rPr>
            <w:webHidden/>
            <w:rtl/>
          </w:rPr>
          <w:fldChar w:fldCharType="end"/>
        </w:r>
      </w:hyperlink>
    </w:p>
    <w:p w14:paraId="270F5B45" w14:textId="72519469" w:rsidR="009819C2" w:rsidRDefault="005A2860">
      <w:pPr>
        <w:pStyle w:val="TOC7"/>
        <w:rPr>
          <w:rFonts w:cstheme="minorBidi"/>
          <w:sz w:val="22"/>
          <w:szCs w:val="22"/>
          <w:rtl/>
        </w:rPr>
      </w:pPr>
      <w:hyperlink w:anchor="_Toc130400966" w:history="1">
        <w:r w:rsidR="009819C2" w:rsidRPr="00314274">
          <w:rPr>
            <w:rStyle w:val="Hyperlink"/>
            <w:rtl/>
          </w:rPr>
          <w:t>תוספות חולין י"ד ע"א ד"ה מחתכין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Toc130400966 \h</w:instrText>
        </w:r>
        <w:r w:rsidR="009819C2">
          <w:rPr>
            <w:webHidden/>
            <w:rtl/>
          </w:rPr>
          <w:instrText xml:space="preserve"> </w:instrText>
        </w:r>
        <w:r w:rsidR="009819C2">
          <w:rPr>
            <w:webHidden/>
            <w:rtl/>
          </w:rPr>
        </w:r>
        <w:r w:rsidR="009819C2">
          <w:rPr>
            <w:webHidden/>
            <w:rtl/>
          </w:rPr>
          <w:fldChar w:fldCharType="separate"/>
        </w:r>
        <w:r w:rsidR="00FA04D3">
          <w:rPr>
            <w:webHidden/>
            <w:rtl/>
          </w:rPr>
          <w:t>122</w:t>
        </w:r>
        <w:r w:rsidR="009819C2">
          <w:rPr>
            <w:webHidden/>
            <w:rtl/>
          </w:rPr>
          <w:fldChar w:fldCharType="end"/>
        </w:r>
      </w:hyperlink>
    </w:p>
    <w:p w14:paraId="132D2FF3" w14:textId="1D42D06E" w:rsidR="009819C2" w:rsidRDefault="005A2860">
      <w:pPr>
        <w:pStyle w:val="TOC7"/>
        <w:rPr>
          <w:rFonts w:cstheme="minorBidi"/>
          <w:sz w:val="22"/>
          <w:szCs w:val="22"/>
          <w:rtl/>
        </w:rPr>
      </w:pPr>
      <w:hyperlink w:anchor="_Toc130401017" w:history="1">
        <w:r w:rsidR="009819C2" w:rsidRPr="00314274">
          <w:rPr>
            <w:rStyle w:val="Hyperlink"/>
            <w:rtl/>
          </w:rPr>
          <w:t>תוספות חולין י"ד ע"א ד"ה מחתכין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Toc130401017 \h</w:instrText>
        </w:r>
        <w:r w:rsidR="009819C2">
          <w:rPr>
            <w:webHidden/>
            <w:rtl/>
          </w:rPr>
          <w:instrText xml:space="preserve"> </w:instrText>
        </w:r>
        <w:r w:rsidR="009819C2">
          <w:rPr>
            <w:webHidden/>
            <w:rtl/>
          </w:rPr>
        </w:r>
        <w:r w:rsidR="009819C2">
          <w:rPr>
            <w:webHidden/>
            <w:rtl/>
          </w:rPr>
          <w:fldChar w:fldCharType="separate"/>
        </w:r>
        <w:r w:rsidR="00FA04D3">
          <w:rPr>
            <w:webHidden/>
            <w:rtl/>
          </w:rPr>
          <w:t>133</w:t>
        </w:r>
        <w:r w:rsidR="009819C2">
          <w:rPr>
            <w:webHidden/>
            <w:rtl/>
          </w:rPr>
          <w:fldChar w:fldCharType="end"/>
        </w:r>
      </w:hyperlink>
    </w:p>
    <w:p w14:paraId="47953480" w14:textId="4AA7EFF7" w:rsidR="009819C2" w:rsidRDefault="005A2860">
      <w:pPr>
        <w:pStyle w:val="TOC7"/>
        <w:rPr>
          <w:rFonts w:cstheme="minorBidi"/>
          <w:sz w:val="22"/>
          <w:szCs w:val="22"/>
          <w:rtl/>
        </w:rPr>
      </w:pPr>
      <w:hyperlink w:anchor="_Toc130401104" w:history="1">
        <w:r w:rsidR="009819C2" w:rsidRPr="00314274">
          <w:rPr>
            <w:rStyle w:val="Hyperlink"/>
            <w:rtl/>
          </w:rPr>
          <w:t>תוספות חולין י"ד ע"א ד"ה מחתכין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Toc130401104 \h</w:instrText>
        </w:r>
        <w:r w:rsidR="009819C2">
          <w:rPr>
            <w:webHidden/>
            <w:rtl/>
          </w:rPr>
          <w:instrText xml:space="preserve"> </w:instrText>
        </w:r>
        <w:r w:rsidR="009819C2">
          <w:rPr>
            <w:webHidden/>
            <w:rtl/>
          </w:rPr>
        </w:r>
        <w:r w:rsidR="009819C2">
          <w:rPr>
            <w:webHidden/>
            <w:rtl/>
          </w:rPr>
          <w:fldChar w:fldCharType="separate"/>
        </w:r>
        <w:r w:rsidR="00FA04D3">
          <w:rPr>
            <w:webHidden/>
            <w:rtl/>
          </w:rPr>
          <w:t>150</w:t>
        </w:r>
        <w:r w:rsidR="009819C2">
          <w:rPr>
            <w:webHidden/>
            <w:rtl/>
          </w:rPr>
          <w:fldChar w:fldCharType="end"/>
        </w:r>
      </w:hyperlink>
    </w:p>
    <w:p w14:paraId="420BE752" w14:textId="4EFC6FF5" w:rsidR="009819C2" w:rsidRDefault="005A2860">
      <w:pPr>
        <w:pStyle w:val="TOC7"/>
        <w:rPr>
          <w:rFonts w:cstheme="minorBidi"/>
          <w:sz w:val="22"/>
          <w:szCs w:val="22"/>
          <w:rtl/>
        </w:rPr>
      </w:pPr>
      <w:hyperlink w:anchor="_Toc130401160" w:history="1">
        <w:r w:rsidR="009819C2" w:rsidRPr="00314274">
          <w:rPr>
            <w:rStyle w:val="Hyperlink"/>
            <w:rtl/>
          </w:rPr>
          <w:t>תוספות חולין י"ד ע"א ד"ה מחתכין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Toc130401160 \h</w:instrText>
        </w:r>
        <w:r w:rsidR="009819C2">
          <w:rPr>
            <w:webHidden/>
            <w:rtl/>
          </w:rPr>
          <w:instrText xml:space="preserve"> </w:instrText>
        </w:r>
        <w:r w:rsidR="009819C2">
          <w:rPr>
            <w:webHidden/>
            <w:rtl/>
          </w:rPr>
        </w:r>
        <w:r w:rsidR="009819C2">
          <w:rPr>
            <w:webHidden/>
            <w:rtl/>
          </w:rPr>
          <w:fldChar w:fldCharType="separate"/>
        </w:r>
        <w:r w:rsidR="00FA04D3">
          <w:rPr>
            <w:webHidden/>
            <w:rtl/>
          </w:rPr>
          <w:t>165</w:t>
        </w:r>
        <w:r w:rsidR="009819C2">
          <w:rPr>
            <w:webHidden/>
            <w:rtl/>
          </w:rPr>
          <w:fldChar w:fldCharType="end"/>
        </w:r>
      </w:hyperlink>
    </w:p>
    <w:p w14:paraId="5DB5FFF1" w14:textId="0D132BDB" w:rsidR="009819C2" w:rsidRDefault="005A2860">
      <w:pPr>
        <w:pStyle w:val="TOC7"/>
        <w:rPr>
          <w:rFonts w:cstheme="minorBidi"/>
          <w:sz w:val="22"/>
          <w:szCs w:val="22"/>
          <w:rtl/>
        </w:rPr>
      </w:pPr>
      <w:hyperlink w:anchor="_Toc130399991" w:history="1">
        <w:r w:rsidR="009819C2" w:rsidRPr="00314274">
          <w:rPr>
            <w:rStyle w:val="Hyperlink"/>
            <w:rtl/>
          </w:rPr>
          <w:t>תוספות יום טוב שבת ג, ו ד"ה ואם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Toc130399991 \h</w:instrText>
        </w:r>
        <w:r w:rsidR="009819C2">
          <w:rPr>
            <w:webHidden/>
            <w:rtl/>
          </w:rPr>
          <w:instrText xml:space="preserve"> </w:instrText>
        </w:r>
        <w:r w:rsidR="009819C2">
          <w:rPr>
            <w:webHidden/>
            <w:rtl/>
          </w:rPr>
        </w:r>
        <w:r w:rsidR="009819C2">
          <w:rPr>
            <w:webHidden/>
            <w:rtl/>
          </w:rPr>
          <w:fldChar w:fldCharType="separate"/>
        </w:r>
        <w:r w:rsidR="00FA04D3">
          <w:rPr>
            <w:webHidden/>
            <w:rtl/>
          </w:rPr>
          <w:t>3</w:t>
        </w:r>
        <w:r w:rsidR="009819C2">
          <w:rPr>
            <w:webHidden/>
            <w:rtl/>
          </w:rPr>
          <w:fldChar w:fldCharType="end"/>
        </w:r>
      </w:hyperlink>
    </w:p>
    <w:p w14:paraId="2A28A182" w14:textId="3DFB899A" w:rsidR="009819C2" w:rsidRDefault="005A2860">
      <w:pPr>
        <w:pStyle w:val="TOC7"/>
        <w:rPr>
          <w:rFonts w:cstheme="minorBidi"/>
          <w:sz w:val="22"/>
          <w:szCs w:val="22"/>
          <w:rtl/>
        </w:rPr>
      </w:pPr>
      <w:hyperlink w:anchor="_Toc130400870" w:history="1">
        <w:r w:rsidR="009819C2" w:rsidRPr="00314274">
          <w:rPr>
            <w:rStyle w:val="Hyperlink"/>
            <w:rtl/>
          </w:rPr>
          <w:t>תוספות ישנים מ"ה ע"ב אות א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Toc130400870 \h</w:instrText>
        </w:r>
        <w:r w:rsidR="009819C2">
          <w:rPr>
            <w:webHidden/>
            <w:rtl/>
          </w:rPr>
          <w:instrText xml:space="preserve"> </w:instrText>
        </w:r>
        <w:r w:rsidR="009819C2">
          <w:rPr>
            <w:webHidden/>
            <w:rtl/>
          </w:rPr>
        </w:r>
        <w:r w:rsidR="009819C2">
          <w:rPr>
            <w:webHidden/>
            <w:rtl/>
          </w:rPr>
          <w:fldChar w:fldCharType="separate"/>
        </w:r>
        <w:r w:rsidR="00FA04D3">
          <w:rPr>
            <w:webHidden/>
            <w:rtl/>
          </w:rPr>
          <w:t>103</w:t>
        </w:r>
        <w:r w:rsidR="009819C2">
          <w:rPr>
            <w:webHidden/>
            <w:rtl/>
          </w:rPr>
          <w:fldChar w:fldCharType="end"/>
        </w:r>
      </w:hyperlink>
    </w:p>
    <w:p w14:paraId="73C8D3B6" w14:textId="638DA93B" w:rsidR="009819C2" w:rsidRDefault="005A2860">
      <w:pPr>
        <w:pStyle w:val="TOC7"/>
        <w:rPr>
          <w:rFonts w:cstheme="minorBidi"/>
          <w:sz w:val="22"/>
          <w:szCs w:val="22"/>
          <w:rtl/>
        </w:rPr>
      </w:pPr>
      <w:hyperlink w:anchor="_Toc130400219" w:history="1">
        <w:r w:rsidR="009819C2" w:rsidRPr="00314274">
          <w:rPr>
            <w:rStyle w:val="Hyperlink"/>
            <w:rtl/>
          </w:rPr>
          <w:t>תוספות ישנים מד ע"א אות א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Toc130400219 \h</w:instrText>
        </w:r>
        <w:r w:rsidR="009819C2">
          <w:rPr>
            <w:webHidden/>
            <w:rtl/>
          </w:rPr>
          <w:instrText xml:space="preserve"> </w:instrText>
        </w:r>
        <w:r w:rsidR="009819C2">
          <w:rPr>
            <w:webHidden/>
            <w:rtl/>
          </w:rPr>
        </w:r>
        <w:r w:rsidR="009819C2">
          <w:rPr>
            <w:webHidden/>
            <w:rtl/>
          </w:rPr>
          <w:fldChar w:fldCharType="separate"/>
        </w:r>
        <w:r w:rsidR="00FA04D3">
          <w:rPr>
            <w:webHidden/>
            <w:rtl/>
          </w:rPr>
          <w:t>38</w:t>
        </w:r>
        <w:r w:rsidR="009819C2">
          <w:rPr>
            <w:webHidden/>
            <w:rtl/>
          </w:rPr>
          <w:fldChar w:fldCharType="end"/>
        </w:r>
      </w:hyperlink>
    </w:p>
    <w:p w14:paraId="7A6EE500" w14:textId="040BECC6" w:rsidR="009819C2" w:rsidRDefault="005A2860">
      <w:pPr>
        <w:pStyle w:val="TOC7"/>
        <w:rPr>
          <w:rFonts w:cstheme="minorBidi"/>
          <w:sz w:val="22"/>
          <w:szCs w:val="22"/>
          <w:rtl/>
        </w:rPr>
      </w:pPr>
      <w:hyperlink w:anchor="_Toc130400128" w:history="1">
        <w:r w:rsidR="009819C2" w:rsidRPr="00314274">
          <w:rPr>
            <w:rStyle w:val="Hyperlink"/>
            <w:rtl/>
          </w:rPr>
          <w:t>תוספות ישנים שבת דף מג עמוד ב אות א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Toc130400128 \h</w:instrText>
        </w:r>
        <w:r w:rsidR="009819C2">
          <w:rPr>
            <w:webHidden/>
            <w:rtl/>
          </w:rPr>
          <w:instrText xml:space="preserve"> </w:instrText>
        </w:r>
        <w:r w:rsidR="009819C2">
          <w:rPr>
            <w:webHidden/>
            <w:rtl/>
          </w:rPr>
        </w:r>
        <w:r w:rsidR="009819C2">
          <w:rPr>
            <w:webHidden/>
            <w:rtl/>
          </w:rPr>
          <w:fldChar w:fldCharType="separate"/>
        </w:r>
        <w:r w:rsidR="00FA04D3">
          <w:rPr>
            <w:webHidden/>
            <w:rtl/>
          </w:rPr>
          <w:t>23</w:t>
        </w:r>
        <w:r w:rsidR="009819C2">
          <w:rPr>
            <w:webHidden/>
            <w:rtl/>
          </w:rPr>
          <w:fldChar w:fldCharType="end"/>
        </w:r>
      </w:hyperlink>
    </w:p>
    <w:p w14:paraId="0B5422D2" w14:textId="52F6ADA8" w:rsidR="009819C2" w:rsidRDefault="005A2860">
      <w:pPr>
        <w:pStyle w:val="TOC7"/>
        <w:rPr>
          <w:rFonts w:cstheme="minorBidi"/>
          <w:sz w:val="22"/>
          <w:szCs w:val="22"/>
          <w:rtl/>
        </w:rPr>
      </w:pPr>
      <w:hyperlink w:anchor="_Toc130401010" w:history="1">
        <w:r w:rsidR="009819C2" w:rsidRPr="00314274">
          <w:rPr>
            <w:rStyle w:val="Hyperlink"/>
            <w:rtl/>
          </w:rPr>
          <w:t>תוספות ישנים שבת מ"ד ע"א אות ג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Toc130401010 \h</w:instrText>
        </w:r>
        <w:r w:rsidR="009819C2">
          <w:rPr>
            <w:webHidden/>
            <w:rtl/>
          </w:rPr>
          <w:instrText xml:space="preserve"> </w:instrText>
        </w:r>
        <w:r w:rsidR="009819C2">
          <w:rPr>
            <w:webHidden/>
            <w:rtl/>
          </w:rPr>
        </w:r>
        <w:r w:rsidR="009819C2">
          <w:rPr>
            <w:webHidden/>
            <w:rtl/>
          </w:rPr>
          <w:fldChar w:fldCharType="separate"/>
        </w:r>
        <w:r w:rsidR="00FA04D3">
          <w:rPr>
            <w:webHidden/>
            <w:rtl/>
          </w:rPr>
          <w:t>132</w:t>
        </w:r>
        <w:r w:rsidR="009819C2">
          <w:rPr>
            <w:webHidden/>
            <w:rtl/>
          </w:rPr>
          <w:fldChar w:fldCharType="end"/>
        </w:r>
      </w:hyperlink>
    </w:p>
    <w:p w14:paraId="35C88278" w14:textId="7537526B" w:rsidR="009819C2" w:rsidRDefault="005A2860">
      <w:pPr>
        <w:pStyle w:val="TOC7"/>
        <w:rPr>
          <w:rFonts w:cstheme="minorBidi"/>
          <w:sz w:val="22"/>
          <w:szCs w:val="22"/>
          <w:rtl/>
        </w:rPr>
      </w:pPr>
      <w:hyperlink w:anchor="_Toc130401089" w:history="1">
        <w:r w:rsidR="009819C2" w:rsidRPr="00314274">
          <w:rPr>
            <w:rStyle w:val="Hyperlink"/>
            <w:rtl/>
          </w:rPr>
          <w:t>תוספות ישנים שבת מ"ד ע"א אות ג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Toc130401089 \h</w:instrText>
        </w:r>
        <w:r w:rsidR="009819C2">
          <w:rPr>
            <w:webHidden/>
            <w:rtl/>
          </w:rPr>
          <w:instrText xml:space="preserve"> </w:instrText>
        </w:r>
        <w:r w:rsidR="009819C2">
          <w:rPr>
            <w:webHidden/>
            <w:rtl/>
          </w:rPr>
        </w:r>
        <w:r w:rsidR="009819C2">
          <w:rPr>
            <w:webHidden/>
            <w:rtl/>
          </w:rPr>
          <w:fldChar w:fldCharType="separate"/>
        </w:r>
        <w:r w:rsidR="00FA04D3">
          <w:rPr>
            <w:webHidden/>
            <w:rtl/>
          </w:rPr>
          <w:t>148</w:t>
        </w:r>
        <w:r w:rsidR="009819C2">
          <w:rPr>
            <w:webHidden/>
            <w:rtl/>
          </w:rPr>
          <w:fldChar w:fldCharType="end"/>
        </w:r>
      </w:hyperlink>
    </w:p>
    <w:p w14:paraId="68420790" w14:textId="4E6A7A00" w:rsidR="009819C2" w:rsidRDefault="005A2860">
      <w:pPr>
        <w:pStyle w:val="TOC7"/>
        <w:rPr>
          <w:rFonts w:cstheme="minorBidi"/>
          <w:sz w:val="22"/>
          <w:szCs w:val="22"/>
          <w:rtl/>
        </w:rPr>
      </w:pPr>
      <w:hyperlink w:anchor="_Toc130400964" w:history="1">
        <w:r w:rsidR="009819C2" w:rsidRPr="00314274">
          <w:rPr>
            <w:rStyle w:val="Hyperlink"/>
            <w:rtl/>
          </w:rPr>
          <w:t>תוספות עירובין מ' ע"א ד"ה הא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Toc130400964 \h</w:instrText>
        </w:r>
        <w:r w:rsidR="009819C2">
          <w:rPr>
            <w:webHidden/>
            <w:rtl/>
          </w:rPr>
          <w:instrText xml:space="preserve"> </w:instrText>
        </w:r>
        <w:r w:rsidR="009819C2">
          <w:rPr>
            <w:webHidden/>
            <w:rtl/>
          </w:rPr>
        </w:r>
        <w:r w:rsidR="009819C2">
          <w:rPr>
            <w:webHidden/>
            <w:rtl/>
          </w:rPr>
          <w:fldChar w:fldCharType="separate"/>
        </w:r>
        <w:r w:rsidR="00FA04D3">
          <w:rPr>
            <w:webHidden/>
            <w:rtl/>
          </w:rPr>
          <w:t>121</w:t>
        </w:r>
        <w:r w:rsidR="009819C2">
          <w:rPr>
            <w:webHidden/>
            <w:rtl/>
          </w:rPr>
          <w:fldChar w:fldCharType="end"/>
        </w:r>
      </w:hyperlink>
    </w:p>
    <w:p w14:paraId="48291493" w14:textId="08EADD9A" w:rsidR="009819C2" w:rsidRDefault="005A2860">
      <w:pPr>
        <w:pStyle w:val="TOC7"/>
        <w:rPr>
          <w:rFonts w:cstheme="minorBidi"/>
          <w:sz w:val="22"/>
          <w:szCs w:val="22"/>
          <w:rtl/>
        </w:rPr>
      </w:pPr>
      <w:hyperlink w:anchor="_Toc130400974" w:history="1">
        <w:r w:rsidR="009819C2" w:rsidRPr="00314274">
          <w:rPr>
            <w:rStyle w:val="Hyperlink"/>
            <w:rtl/>
          </w:rPr>
          <w:t>תוספות עירובין מ' ע"א ד"ה הא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Toc130400974 \h</w:instrText>
        </w:r>
        <w:r w:rsidR="009819C2">
          <w:rPr>
            <w:webHidden/>
            <w:rtl/>
          </w:rPr>
          <w:instrText xml:space="preserve"> </w:instrText>
        </w:r>
        <w:r w:rsidR="009819C2">
          <w:rPr>
            <w:webHidden/>
            <w:rtl/>
          </w:rPr>
        </w:r>
        <w:r w:rsidR="009819C2">
          <w:rPr>
            <w:webHidden/>
            <w:rtl/>
          </w:rPr>
          <w:fldChar w:fldCharType="separate"/>
        </w:r>
        <w:r w:rsidR="00FA04D3">
          <w:rPr>
            <w:webHidden/>
            <w:rtl/>
          </w:rPr>
          <w:t>123</w:t>
        </w:r>
        <w:r w:rsidR="009819C2">
          <w:rPr>
            <w:webHidden/>
            <w:rtl/>
          </w:rPr>
          <w:fldChar w:fldCharType="end"/>
        </w:r>
      </w:hyperlink>
    </w:p>
    <w:p w14:paraId="6B072F81" w14:textId="10D79E28" w:rsidR="009819C2" w:rsidRDefault="005A2860">
      <w:pPr>
        <w:pStyle w:val="TOC7"/>
        <w:rPr>
          <w:rFonts w:cstheme="minorBidi"/>
          <w:sz w:val="22"/>
          <w:szCs w:val="22"/>
          <w:rtl/>
        </w:rPr>
      </w:pPr>
      <w:hyperlink w:anchor="_Toc130400989" w:history="1">
        <w:r w:rsidR="009819C2" w:rsidRPr="00314274">
          <w:rPr>
            <w:rStyle w:val="Hyperlink"/>
            <w:rtl/>
          </w:rPr>
          <w:t>תוספות עירובין מ' ע"א ד"ה הא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Toc130400989 \h</w:instrText>
        </w:r>
        <w:r w:rsidR="009819C2">
          <w:rPr>
            <w:webHidden/>
            <w:rtl/>
          </w:rPr>
          <w:instrText xml:space="preserve"> </w:instrText>
        </w:r>
        <w:r w:rsidR="009819C2">
          <w:rPr>
            <w:webHidden/>
            <w:rtl/>
          </w:rPr>
        </w:r>
        <w:r w:rsidR="009819C2">
          <w:rPr>
            <w:webHidden/>
            <w:rtl/>
          </w:rPr>
          <w:fldChar w:fldCharType="separate"/>
        </w:r>
        <w:r w:rsidR="00FA04D3">
          <w:rPr>
            <w:webHidden/>
            <w:rtl/>
          </w:rPr>
          <w:t>126</w:t>
        </w:r>
        <w:r w:rsidR="009819C2">
          <w:rPr>
            <w:webHidden/>
            <w:rtl/>
          </w:rPr>
          <w:fldChar w:fldCharType="end"/>
        </w:r>
      </w:hyperlink>
    </w:p>
    <w:p w14:paraId="0DB65B7B" w14:textId="04935B1D" w:rsidR="009819C2" w:rsidRDefault="005A2860">
      <w:pPr>
        <w:pStyle w:val="TOC7"/>
        <w:rPr>
          <w:rFonts w:cstheme="minorBidi"/>
          <w:sz w:val="22"/>
          <w:szCs w:val="22"/>
          <w:rtl/>
        </w:rPr>
      </w:pPr>
      <w:hyperlink w:anchor="_Toc130400831" w:history="1">
        <w:r w:rsidR="009819C2" w:rsidRPr="00314274">
          <w:rPr>
            <w:rStyle w:val="Hyperlink"/>
            <w:rtl/>
          </w:rPr>
          <w:t>תוספות עירובין מ' ע"א ד"ה הא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Toc130400831 \h</w:instrText>
        </w:r>
        <w:r w:rsidR="009819C2">
          <w:rPr>
            <w:webHidden/>
            <w:rtl/>
          </w:rPr>
          <w:instrText xml:space="preserve"> </w:instrText>
        </w:r>
        <w:r w:rsidR="009819C2">
          <w:rPr>
            <w:webHidden/>
            <w:rtl/>
          </w:rPr>
        </w:r>
        <w:r w:rsidR="009819C2">
          <w:rPr>
            <w:webHidden/>
            <w:rtl/>
          </w:rPr>
          <w:fldChar w:fldCharType="separate"/>
        </w:r>
        <w:r w:rsidR="00FA04D3">
          <w:rPr>
            <w:webHidden/>
            <w:rtl/>
          </w:rPr>
          <w:t>99</w:t>
        </w:r>
        <w:r w:rsidR="009819C2">
          <w:rPr>
            <w:webHidden/>
            <w:rtl/>
          </w:rPr>
          <w:fldChar w:fldCharType="end"/>
        </w:r>
      </w:hyperlink>
    </w:p>
    <w:p w14:paraId="27E03BA7" w14:textId="40C25E6C" w:rsidR="009819C2" w:rsidRDefault="005A2860">
      <w:pPr>
        <w:pStyle w:val="TOC7"/>
        <w:rPr>
          <w:rFonts w:cstheme="minorBidi"/>
          <w:sz w:val="22"/>
          <w:szCs w:val="22"/>
          <w:rtl/>
        </w:rPr>
      </w:pPr>
      <w:hyperlink w:anchor="_Toc130400937" w:history="1">
        <w:r w:rsidR="009819C2" w:rsidRPr="00314274">
          <w:rPr>
            <w:rStyle w:val="Hyperlink"/>
            <w:rtl/>
          </w:rPr>
          <w:t>תוספות עירובין מ' ע"א ד"ה הא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Toc130400937 \h</w:instrText>
        </w:r>
        <w:r w:rsidR="009819C2">
          <w:rPr>
            <w:webHidden/>
            <w:rtl/>
          </w:rPr>
          <w:instrText xml:space="preserve"> </w:instrText>
        </w:r>
        <w:r w:rsidR="009819C2">
          <w:rPr>
            <w:webHidden/>
            <w:rtl/>
          </w:rPr>
        </w:r>
        <w:r w:rsidR="009819C2">
          <w:rPr>
            <w:webHidden/>
            <w:rtl/>
          </w:rPr>
          <w:fldChar w:fldCharType="separate"/>
        </w:r>
        <w:r w:rsidR="00FA04D3">
          <w:rPr>
            <w:webHidden/>
            <w:rtl/>
          </w:rPr>
          <w:t>114</w:t>
        </w:r>
        <w:r w:rsidR="009819C2">
          <w:rPr>
            <w:webHidden/>
            <w:rtl/>
          </w:rPr>
          <w:fldChar w:fldCharType="end"/>
        </w:r>
      </w:hyperlink>
    </w:p>
    <w:p w14:paraId="605D3176" w14:textId="3F77CC1E" w:rsidR="009819C2" w:rsidRDefault="005A2860">
      <w:pPr>
        <w:pStyle w:val="TOC7"/>
        <w:rPr>
          <w:rFonts w:cstheme="minorBidi"/>
          <w:sz w:val="22"/>
          <w:szCs w:val="22"/>
          <w:rtl/>
        </w:rPr>
      </w:pPr>
      <w:hyperlink w:anchor="_Toc130401103" w:history="1">
        <w:r w:rsidR="009819C2" w:rsidRPr="00314274">
          <w:rPr>
            <w:rStyle w:val="Hyperlink"/>
            <w:rtl/>
          </w:rPr>
          <w:t>תוספות עירובין מ' ע"א ד"ה הא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Toc130401103 \h</w:instrText>
        </w:r>
        <w:r w:rsidR="009819C2">
          <w:rPr>
            <w:webHidden/>
            <w:rtl/>
          </w:rPr>
          <w:instrText xml:space="preserve"> </w:instrText>
        </w:r>
        <w:r w:rsidR="009819C2">
          <w:rPr>
            <w:webHidden/>
            <w:rtl/>
          </w:rPr>
        </w:r>
        <w:r w:rsidR="009819C2">
          <w:rPr>
            <w:webHidden/>
            <w:rtl/>
          </w:rPr>
          <w:fldChar w:fldCharType="separate"/>
        </w:r>
        <w:r w:rsidR="00FA04D3">
          <w:rPr>
            <w:webHidden/>
            <w:rtl/>
          </w:rPr>
          <w:t>150</w:t>
        </w:r>
        <w:r w:rsidR="009819C2">
          <w:rPr>
            <w:webHidden/>
            <w:rtl/>
          </w:rPr>
          <w:fldChar w:fldCharType="end"/>
        </w:r>
      </w:hyperlink>
    </w:p>
    <w:p w14:paraId="723F53C1" w14:textId="7B402A36" w:rsidR="009819C2" w:rsidRDefault="005A2860">
      <w:pPr>
        <w:pStyle w:val="TOC7"/>
        <w:rPr>
          <w:rFonts w:cstheme="minorBidi"/>
          <w:sz w:val="22"/>
          <w:szCs w:val="22"/>
          <w:rtl/>
        </w:rPr>
      </w:pPr>
      <w:hyperlink w:anchor="_Toc130401161" w:history="1">
        <w:r w:rsidR="009819C2" w:rsidRPr="00314274">
          <w:rPr>
            <w:rStyle w:val="Hyperlink"/>
            <w:rtl/>
          </w:rPr>
          <w:t>תוספות עירובין מ' ע"א ד"ה הא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Toc130401161 \h</w:instrText>
        </w:r>
        <w:r w:rsidR="009819C2">
          <w:rPr>
            <w:webHidden/>
            <w:rtl/>
          </w:rPr>
          <w:instrText xml:space="preserve"> </w:instrText>
        </w:r>
        <w:r w:rsidR="009819C2">
          <w:rPr>
            <w:webHidden/>
            <w:rtl/>
          </w:rPr>
        </w:r>
        <w:r w:rsidR="009819C2">
          <w:rPr>
            <w:webHidden/>
            <w:rtl/>
          </w:rPr>
          <w:fldChar w:fldCharType="separate"/>
        </w:r>
        <w:r w:rsidR="00FA04D3">
          <w:rPr>
            <w:webHidden/>
            <w:rtl/>
          </w:rPr>
          <w:t>165</w:t>
        </w:r>
        <w:r w:rsidR="009819C2">
          <w:rPr>
            <w:webHidden/>
            <w:rtl/>
          </w:rPr>
          <w:fldChar w:fldCharType="end"/>
        </w:r>
      </w:hyperlink>
    </w:p>
    <w:p w14:paraId="027D15CB" w14:textId="0E66163F" w:rsidR="009819C2" w:rsidRDefault="005A2860">
      <w:pPr>
        <w:pStyle w:val="TOC7"/>
        <w:rPr>
          <w:rFonts w:cstheme="minorBidi"/>
          <w:sz w:val="22"/>
          <w:szCs w:val="22"/>
          <w:rtl/>
        </w:rPr>
      </w:pPr>
      <w:hyperlink w:anchor="_Toc130400204" w:history="1">
        <w:r w:rsidR="009819C2" w:rsidRPr="00314274">
          <w:rPr>
            <w:rStyle w:val="Hyperlink"/>
            <w:rtl/>
          </w:rPr>
          <w:t>תוספות עירובין עז ע"ב ד"ה מקצת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Toc130400204 \h</w:instrText>
        </w:r>
        <w:r w:rsidR="009819C2">
          <w:rPr>
            <w:webHidden/>
            <w:rtl/>
          </w:rPr>
          <w:instrText xml:space="preserve"> </w:instrText>
        </w:r>
        <w:r w:rsidR="009819C2">
          <w:rPr>
            <w:webHidden/>
            <w:rtl/>
          </w:rPr>
        </w:r>
        <w:r w:rsidR="009819C2">
          <w:rPr>
            <w:webHidden/>
            <w:rtl/>
          </w:rPr>
          <w:fldChar w:fldCharType="separate"/>
        </w:r>
        <w:r w:rsidR="00FA04D3">
          <w:rPr>
            <w:webHidden/>
            <w:rtl/>
          </w:rPr>
          <w:t>35</w:t>
        </w:r>
        <w:r w:rsidR="009819C2">
          <w:rPr>
            <w:webHidden/>
            <w:rtl/>
          </w:rPr>
          <w:fldChar w:fldCharType="end"/>
        </w:r>
      </w:hyperlink>
    </w:p>
    <w:p w14:paraId="13B9B7D5" w14:textId="511CC461" w:rsidR="009819C2" w:rsidRDefault="005A2860">
      <w:pPr>
        <w:pStyle w:val="TOC7"/>
        <w:rPr>
          <w:rFonts w:cstheme="minorBidi"/>
          <w:sz w:val="22"/>
          <w:szCs w:val="22"/>
          <w:rtl/>
        </w:rPr>
      </w:pPr>
      <w:hyperlink w:anchor="_Toc130400216" w:history="1">
        <w:r w:rsidR="009819C2" w:rsidRPr="00314274">
          <w:rPr>
            <w:rStyle w:val="Hyperlink"/>
            <w:rtl/>
          </w:rPr>
          <w:t>תוספות עירובין עז ע"ב ד"ה מקצת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Toc130400216 \h</w:instrText>
        </w:r>
        <w:r w:rsidR="009819C2">
          <w:rPr>
            <w:webHidden/>
            <w:rtl/>
          </w:rPr>
          <w:instrText xml:space="preserve"> </w:instrText>
        </w:r>
        <w:r w:rsidR="009819C2">
          <w:rPr>
            <w:webHidden/>
            <w:rtl/>
          </w:rPr>
        </w:r>
        <w:r w:rsidR="009819C2">
          <w:rPr>
            <w:webHidden/>
            <w:rtl/>
          </w:rPr>
          <w:fldChar w:fldCharType="separate"/>
        </w:r>
        <w:r w:rsidR="00FA04D3">
          <w:rPr>
            <w:webHidden/>
            <w:rtl/>
          </w:rPr>
          <w:t>37</w:t>
        </w:r>
        <w:r w:rsidR="009819C2">
          <w:rPr>
            <w:webHidden/>
            <w:rtl/>
          </w:rPr>
          <w:fldChar w:fldCharType="end"/>
        </w:r>
      </w:hyperlink>
    </w:p>
    <w:p w14:paraId="56CE2ADD" w14:textId="2F4ED14C" w:rsidR="009819C2" w:rsidRDefault="005A2860">
      <w:pPr>
        <w:pStyle w:val="TOC7"/>
        <w:rPr>
          <w:rFonts w:cstheme="minorBidi"/>
          <w:sz w:val="22"/>
          <w:szCs w:val="22"/>
          <w:rtl/>
        </w:rPr>
      </w:pPr>
      <w:hyperlink w:anchor="_Toc130400289" w:history="1">
        <w:r w:rsidR="009819C2" w:rsidRPr="00314274">
          <w:rPr>
            <w:rStyle w:val="Hyperlink"/>
            <w:rtl/>
          </w:rPr>
          <w:t>תוספות עירובין עז ע"ב ד"ה מקצת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Toc130400289 \h</w:instrText>
        </w:r>
        <w:r w:rsidR="009819C2">
          <w:rPr>
            <w:webHidden/>
            <w:rtl/>
          </w:rPr>
          <w:instrText xml:space="preserve"> </w:instrText>
        </w:r>
        <w:r w:rsidR="009819C2">
          <w:rPr>
            <w:webHidden/>
            <w:rtl/>
          </w:rPr>
        </w:r>
        <w:r w:rsidR="009819C2">
          <w:rPr>
            <w:webHidden/>
            <w:rtl/>
          </w:rPr>
          <w:fldChar w:fldCharType="separate"/>
        </w:r>
        <w:r w:rsidR="00FA04D3">
          <w:rPr>
            <w:webHidden/>
            <w:rtl/>
          </w:rPr>
          <w:t>3</w:t>
        </w:r>
        <w:r w:rsidR="009819C2">
          <w:rPr>
            <w:webHidden/>
            <w:rtl/>
          </w:rPr>
          <w:fldChar w:fldCharType="end"/>
        </w:r>
      </w:hyperlink>
    </w:p>
    <w:p w14:paraId="3E4F51E0" w14:textId="4F5A58C3" w:rsidR="009819C2" w:rsidRDefault="005A2860">
      <w:pPr>
        <w:pStyle w:val="TOC7"/>
        <w:rPr>
          <w:rFonts w:cstheme="minorBidi"/>
          <w:sz w:val="22"/>
          <w:szCs w:val="22"/>
          <w:rtl/>
        </w:rPr>
      </w:pPr>
      <w:hyperlink w:anchor="_Toc130400323" w:history="1">
        <w:r w:rsidR="009819C2" w:rsidRPr="00314274">
          <w:rPr>
            <w:rStyle w:val="Hyperlink"/>
            <w:rtl/>
          </w:rPr>
          <w:t>תוספות עירובין עז ע"ב ד"ה מקצת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Toc130400323 \h</w:instrText>
        </w:r>
        <w:r w:rsidR="009819C2">
          <w:rPr>
            <w:webHidden/>
            <w:rtl/>
          </w:rPr>
          <w:instrText xml:space="preserve"> </w:instrText>
        </w:r>
        <w:r w:rsidR="009819C2">
          <w:rPr>
            <w:webHidden/>
            <w:rtl/>
          </w:rPr>
        </w:r>
        <w:r w:rsidR="009819C2">
          <w:rPr>
            <w:webHidden/>
            <w:rtl/>
          </w:rPr>
          <w:fldChar w:fldCharType="separate"/>
        </w:r>
        <w:r w:rsidR="00FA04D3">
          <w:rPr>
            <w:webHidden/>
            <w:rtl/>
          </w:rPr>
          <w:t>8</w:t>
        </w:r>
        <w:r w:rsidR="009819C2">
          <w:rPr>
            <w:webHidden/>
            <w:rtl/>
          </w:rPr>
          <w:fldChar w:fldCharType="end"/>
        </w:r>
      </w:hyperlink>
    </w:p>
    <w:p w14:paraId="0404E64E" w14:textId="5F7018FD" w:rsidR="009819C2" w:rsidRDefault="005A2860">
      <w:pPr>
        <w:pStyle w:val="TOC7"/>
        <w:rPr>
          <w:rFonts w:cstheme="minorBidi"/>
          <w:sz w:val="22"/>
          <w:szCs w:val="22"/>
          <w:rtl/>
        </w:rPr>
      </w:pPr>
      <w:hyperlink w:anchor="_Toc130400617" w:history="1">
        <w:r w:rsidR="009819C2" w:rsidRPr="00314274">
          <w:rPr>
            <w:rStyle w:val="Hyperlink"/>
            <w:rtl/>
          </w:rPr>
          <w:t>תוספות עירובין עז ע"ב ד"ה מקצת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Toc130400617 \h</w:instrText>
        </w:r>
        <w:r w:rsidR="009819C2">
          <w:rPr>
            <w:webHidden/>
            <w:rtl/>
          </w:rPr>
          <w:instrText xml:space="preserve"> </w:instrText>
        </w:r>
        <w:r w:rsidR="009819C2">
          <w:rPr>
            <w:webHidden/>
            <w:rtl/>
          </w:rPr>
        </w:r>
        <w:r w:rsidR="009819C2">
          <w:rPr>
            <w:webHidden/>
            <w:rtl/>
          </w:rPr>
          <w:fldChar w:fldCharType="separate"/>
        </w:r>
        <w:r w:rsidR="00FA04D3">
          <w:rPr>
            <w:webHidden/>
            <w:rtl/>
          </w:rPr>
          <w:t>59</w:t>
        </w:r>
        <w:r w:rsidR="009819C2">
          <w:rPr>
            <w:webHidden/>
            <w:rtl/>
          </w:rPr>
          <w:fldChar w:fldCharType="end"/>
        </w:r>
      </w:hyperlink>
    </w:p>
    <w:p w14:paraId="4B03EF57" w14:textId="1E6F849D" w:rsidR="009819C2" w:rsidRDefault="005A2860">
      <w:pPr>
        <w:pStyle w:val="TOC7"/>
        <w:rPr>
          <w:rFonts w:cstheme="minorBidi"/>
          <w:sz w:val="22"/>
          <w:szCs w:val="22"/>
          <w:rtl/>
        </w:rPr>
      </w:pPr>
      <w:hyperlink w:anchor="_Toc130400161" w:history="1">
        <w:r w:rsidR="009819C2" w:rsidRPr="00314274">
          <w:rPr>
            <w:rStyle w:val="Hyperlink"/>
            <w:rtl/>
          </w:rPr>
          <w:t>תוספות פסחים דף ו עמוד א ד"ה כופה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Toc130400161 \h</w:instrText>
        </w:r>
        <w:r w:rsidR="009819C2">
          <w:rPr>
            <w:webHidden/>
            <w:rtl/>
          </w:rPr>
          <w:instrText xml:space="preserve"> </w:instrText>
        </w:r>
        <w:r w:rsidR="009819C2">
          <w:rPr>
            <w:webHidden/>
            <w:rtl/>
          </w:rPr>
        </w:r>
        <w:r w:rsidR="009819C2">
          <w:rPr>
            <w:webHidden/>
            <w:rtl/>
          </w:rPr>
          <w:fldChar w:fldCharType="separate"/>
        </w:r>
        <w:r w:rsidR="00FA04D3">
          <w:rPr>
            <w:webHidden/>
            <w:rtl/>
          </w:rPr>
          <w:t>26</w:t>
        </w:r>
        <w:r w:rsidR="009819C2">
          <w:rPr>
            <w:webHidden/>
            <w:rtl/>
          </w:rPr>
          <w:fldChar w:fldCharType="end"/>
        </w:r>
      </w:hyperlink>
    </w:p>
    <w:p w14:paraId="7101AE80" w14:textId="10B10931" w:rsidR="009819C2" w:rsidRDefault="005A2860">
      <w:pPr>
        <w:pStyle w:val="TOC7"/>
        <w:rPr>
          <w:rFonts w:cstheme="minorBidi"/>
          <w:sz w:val="22"/>
          <w:szCs w:val="22"/>
          <w:rtl/>
        </w:rPr>
      </w:pPr>
      <w:hyperlink w:anchor="_Toc130401129" w:history="1">
        <w:r w:rsidR="009819C2" w:rsidRPr="00314274">
          <w:rPr>
            <w:rStyle w:val="Hyperlink"/>
            <w:rtl/>
          </w:rPr>
          <w:t>תוספות פסחים נ"ו ע"ב ד"ה דתנן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Toc130401129 \h</w:instrText>
        </w:r>
        <w:r w:rsidR="009819C2">
          <w:rPr>
            <w:webHidden/>
            <w:rtl/>
          </w:rPr>
          <w:instrText xml:space="preserve"> </w:instrText>
        </w:r>
        <w:r w:rsidR="009819C2">
          <w:rPr>
            <w:webHidden/>
            <w:rtl/>
          </w:rPr>
        </w:r>
        <w:r w:rsidR="009819C2">
          <w:rPr>
            <w:webHidden/>
            <w:rtl/>
          </w:rPr>
          <w:fldChar w:fldCharType="separate"/>
        </w:r>
        <w:r w:rsidR="00FA04D3">
          <w:rPr>
            <w:webHidden/>
            <w:rtl/>
          </w:rPr>
          <w:t>159</w:t>
        </w:r>
        <w:r w:rsidR="009819C2">
          <w:rPr>
            <w:webHidden/>
            <w:rtl/>
          </w:rPr>
          <w:fldChar w:fldCharType="end"/>
        </w:r>
      </w:hyperlink>
    </w:p>
    <w:p w14:paraId="689052CB" w14:textId="72A62E71" w:rsidR="009819C2" w:rsidRDefault="005A2860">
      <w:pPr>
        <w:pStyle w:val="TOC7"/>
        <w:rPr>
          <w:rFonts w:cstheme="minorBidi"/>
          <w:sz w:val="22"/>
          <w:szCs w:val="22"/>
          <w:rtl/>
        </w:rPr>
      </w:pPr>
      <w:hyperlink w:anchor="_Toc130400745" w:history="1">
        <w:r w:rsidR="009819C2" w:rsidRPr="00314274">
          <w:rPr>
            <w:rStyle w:val="Hyperlink"/>
            <w:rtl/>
          </w:rPr>
          <w:t>תוספות ר' עקיבא איגר שבת פ"ג אות ס"א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Toc130400745 \h</w:instrText>
        </w:r>
        <w:r w:rsidR="009819C2">
          <w:rPr>
            <w:webHidden/>
            <w:rtl/>
          </w:rPr>
          <w:instrText xml:space="preserve"> </w:instrText>
        </w:r>
        <w:r w:rsidR="009819C2">
          <w:rPr>
            <w:webHidden/>
            <w:rtl/>
          </w:rPr>
        </w:r>
        <w:r w:rsidR="009819C2">
          <w:rPr>
            <w:webHidden/>
            <w:rtl/>
          </w:rPr>
          <w:fldChar w:fldCharType="separate"/>
        </w:r>
        <w:r w:rsidR="00FA04D3">
          <w:rPr>
            <w:webHidden/>
            <w:rtl/>
          </w:rPr>
          <w:t>82</w:t>
        </w:r>
        <w:r w:rsidR="009819C2">
          <w:rPr>
            <w:webHidden/>
            <w:rtl/>
          </w:rPr>
          <w:fldChar w:fldCharType="end"/>
        </w:r>
      </w:hyperlink>
    </w:p>
    <w:p w14:paraId="03C51DFA" w14:textId="6C1D0927" w:rsidR="009819C2" w:rsidRDefault="005A2860">
      <w:pPr>
        <w:pStyle w:val="TOC7"/>
        <w:rPr>
          <w:rFonts w:cstheme="minorBidi"/>
          <w:sz w:val="22"/>
          <w:szCs w:val="22"/>
          <w:rtl/>
        </w:rPr>
      </w:pPr>
      <w:hyperlink w:anchor="_Toc130400748" w:history="1">
        <w:r w:rsidR="009819C2" w:rsidRPr="00314274">
          <w:rPr>
            <w:rStyle w:val="Hyperlink"/>
            <w:rtl/>
          </w:rPr>
          <w:t>תוספות ר' עקיבא איגר שבת פ"ג אות ס"ג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Toc130400748 \h</w:instrText>
        </w:r>
        <w:r w:rsidR="009819C2">
          <w:rPr>
            <w:webHidden/>
            <w:rtl/>
          </w:rPr>
          <w:instrText xml:space="preserve"> </w:instrText>
        </w:r>
        <w:r w:rsidR="009819C2">
          <w:rPr>
            <w:webHidden/>
            <w:rtl/>
          </w:rPr>
        </w:r>
        <w:r w:rsidR="009819C2">
          <w:rPr>
            <w:webHidden/>
            <w:rtl/>
          </w:rPr>
          <w:fldChar w:fldCharType="separate"/>
        </w:r>
        <w:r w:rsidR="00FA04D3">
          <w:rPr>
            <w:webHidden/>
            <w:rtl/>
          </w:rPr>
          <w:t>83</w:t>
        </w:r>
        <w:r w:rsidR="009819C2">
          <w:rPr>
            <w:webHidden/>
            <w:rtl/>
          </w:rPr>
          <w:fldChar w:fldCharType="end"/>
        </w:r>
      </w:hyperlink>
    </w:p>
    <w:p w14:paraId="3C1BA656" w14:textId="437239EB" w:rsidR="009819C2" w:rsidRDefault="005A2860">
      <w:pPr>
        <w:pStyle w:val="TOC7"/>
        <w:rPr>
          <w:rFonts w:cstheme="minorBidi"/>
          <w:sz w:val="22"/>
          <w:szCs w:val="22"/>
          <w:rtl/>
        </w:rPr>
      </w:pPr>
      <w:hyperlink w:anchor="_Toc130400584" w:history="1">
        <w:r w:rsidR="009819C2" w:rsidRPr="00314274">
          <w:rPr>
            <w:rStyle w:val="Hyperlink"/>
            <w:rtl/>
          </w:rPr>
          <w:t>תוספות רי"ד [מהדו' מוה"ק] שבת מ"ד ע"ב ד"ה מוכני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Toc130400584 \h</w:instrText>
        </w:r>
        <w:r w:rsidR="009819C2">
          <w:rPr>
            <w:webHidden/>
            <w:rtl/>
          </w:rPr>
          <w:instrText xml:space="preserve"> </w:instrText>
        </w:r>
        <w:r w:rsidR="009819C2">
          <w:rPr>
            <w:webHidden/>
            <w:rtl/>
          </w:rPr>
        </w:r>
        <w:r w:rsidR="009819C2">
          <w:rPr>
            <w:webHidden/>
            <w:rtl/>
          </w:rPr>
          <w:fldChar w:fldCharType="separate"/>
        </w:r>
        <w:r w:rsidR="00FA04D3">
          <w:rPr>
            <w:webHidden/>
            <w:rtl/>
          </w:rPr>
          <w:t>53</w:t>
        </w:r>
        <w:r w:rsidR="009819C2">
          <w:rPr>
            <w:webHidden/>
            <w:rtl/>
          </w:rPr>
          <w:fldChar w:fldCharType="end"/>
        </w:r>
      </w:hyperlink>
    </w:p>
    <w:p w14:paraId="0BC8F2A8" w14:textId="6D987A01" w:rsidR="009819C2" w:rsidRDefault="005A2860">
      <w:pPr>
        <w:pStyle w:val="TOC7"/>
        <w:rPr>
          <w:rFonts w:cstheme="minorBidi"/>
          <w:sz w:val="22"/>
          <w:szCs w:val="22"/>
          <w:rtl/>
        </w:rPr>
      </w:pPr>
      <w:hyperlink w:anchor="_Toc130400078" w:history="1">
        <w:r w:rsidR="009819C2" w:rsidRPr="00314274">
          <w:rPr>
            <w:rStyle w:val="Hyperlink"/>
            <w:rtl/>
          </w:rPr>
          <w:t>תוספות רי"ד שבת דף קנד עמוד ב ד"ה אמר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Toc130400078 \h</w:instrText>
        </w:r>
        <w:r w:rsidR="009819C2">
          <w:rPr>
            <w:webHidden/>
            <w:rtl/>
          </w:rPr>
          <w:instrText xml:space="preserve"> </w:instrText>
        </w:r>
        <w:r w:rsidR="009819C2">
          <w:rPr>
            <w:webHidden/>
            <w:rtl/>
          </w:rPr>
        </w:r>
        <w:r w:rsidR="009819C2">
          <w:rPr>
            <w:webHidden/>
            <w:rtl/>
          </w:rPr>
          <w:fldChar w:fldCharType="separate"/>
        </w:r>
        <w:r w:rsidR="00FA04D3">
          <w:rPr>
            <w:webHidden/>
            <w:rtl/>
          </w:rPr>
          <w:t>17</w:t>
        </w:r>
        <w:r w:rsidR="009819C2">
          <w:rPr>
            <w:webHidden/>
            <w:rtl/>
          </w:rPr>
          <w:fldChar w:fldCharType="end"/>
        </w:r>
      </w:hyperlink>
    </w:p>
    <w:p w14:paraId="3711E076" w14:textId="02FEB667" w:rsidR="009819C2" w:rsidRDefault="005A2860">
      <w:pPr>
        <w:pStyle w:val="TOC7"/>
        <w:rPr>
          <w:rFonts w:cstheme="minorBidi"/>
          <w:sz w:val="22"/>
          <w:szCs w:val="22"/>
          <w:rtl/>
        </w:rPr>
      </w:pPr>
      <w:hyperlink w:anchor="_Toc130400082" w:history="1">
        <w:r w:rsidR="009819C2" w:rsidRPr="00314274">
          <w:rPr>
            <w:rStyle w:val="Hyperlink"/>
            <w:rtl/>
          </w:rPr>
          <w:t>תוספות רי"ד שבת דף קנד עמוד ב ד"ה אמר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Toc130400082 \h</w:instrText>
        </w:r>
        <w:r w:rsidR="009819C2">
          <w:rPr>
            <w:webHidden/>
            <w:rtl/>
          </w:rPr>
          <w:instrText xml:space="preserve"> </w:instrText>
        </w:r>
        <w:r w:rsidR="009819C2">
          <w:rPr>
            <w:webHidden/>
            <w:rtl/>
          </w:rPr>
        </w:r>
        <w:r w:rsidR="009819C2">
          <w:rPr>
            <w:webHidden/>
            <w:rtl/>
          </w:rPr>
          <w:fldChar w:fldCharType="separate"/>
        </w:r>
        <w:r w:rsidR="00FA04D3">
          <w:rPr>
            <w:webHidden/>
            <w:rtl/>
          </w:rPr>
          <w:t>17</w:t>
        </w:r>
        <w:r w:rsidR="009819C2">
          <w:rPr>
            <w:webHidden/>
            <w:rtl/>
          </w:rPr>
          <w:fldChar w:fldCharType="end"/>
        </w:r>
      </w:hyperlink>
    </w:p>
    <w:p w14:paraId="43DCE902" w14:textId="4F479FF7" w:rsidR="009819C2" w:rsidRDefault="005A2860">
      <w:pPr>
        <w:pStyle w:val="TOC7"/>
        <w:rPr>
          <w:rFonts w:cstheme="minorBidi"/>
          <w:sz w:val="22"/>
          <w:szCs w:val="22"/>
          <w:rtl/>
        </w:rPr>
      </w:pPr>
      <w:hyperlink w:anchor="_Toc130400351" w:history="1">
        <w:r w:rsidR="009819C2" w:rsidRPr="00314274">
          <w:rPr>
            <w:rStyle w:val="Hyperlink"/>
            <w:rtl/>
          </w:rPr>
          <w:t>תוספות רי"ד שבת מג ע"ב ד"ה כי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Toc130400351 \h</w:instrText>
        </w:r>
        <w:r w:rsidR="009819C2">
          <w:rPr>
            <w:webHidden/>
            <w:rtl/>
          </w:rPr>
          <w:instrText xml:space="preserve"> </w:instrText>
        </w:r>
        <w:r w:rsidR="009819C2">
          <w:rPr>
            <w:webHidden/>
            <w:rtl/>
          </w:rPr>
        </w:r>
        <w:r w:rsidR="009819C2">
          <w:rPr>
            <w:webHidden/>
            <w:rtl/>
          </w:rPr>
          <w:fldChar w:fldCharType="separate"/>
        </w:r>
        <w:r w:rsidR="00FA04D3">
          <w:rPr>
            <w:webHidden/>
            <w:rtl/>
          </w:rPr>
          <w:t>15</w:t>
        </w:r>
        <w:r w:rsidR="009819C2">
          <w:rPr>
            <w:webHidden/>
            <w:rtl/>
          </w:rPr>
          <w:fldChar w:fldCharType="end"/>
        </w:r>
      </w:hyperlink>
    </w:p>
    <w:p w14:paraId="0CE3B8E9" w14:textId="22482948" w:rsidR="009819C2" w:rsidRDefault="005A2860">
      <w:pPr>
        <w:pStyle w:val="TOC7"/>
        <w:rPr>
          <w:rFonts w:cstheme="minorBidi"/>
          <w:sz w:val="22"/>
          <w:szCs w:val="22"/>
          <w:rtl/>
        </w:rPr>
      </w:pPr>
      <w:hyperlink w:anchor="_Toc130401132" w:history="1">
        <w:r w:rsidR="009819C2" w:rsidRPr="00314274">
          <w:rPr>
            <w:rStyle w:val="Hyperlink"/>
            <w:rtl/>
          </w:rPr>
          <w:t>תוספות רי"ד שבת מהדו"ק [הנדמ"ח] קנ"ו ע"ב ד"ה ונראה לי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Toc130401132 \h</w:instrText>
        </w:r>
        <w:r w:rsidR="009819C2">
          <w:rPr>
            <w:webHidden/>
            <w:rtl/>
          </w:rPr>
          <w:instrText xml:space="preserve"> </w:instrText>
        </w:r>
        <w:r w:rsidR="009819C2">
          <w:rPr>
            <w:webHidden/>
            <w:rtl/>
          </w:rPr>
        </w:r>
        <w:r w:rsidR="009819C2">
          <w:rPr>
            <w:webHidden/>
            <w:rtl/>
          </w:rPr>
          <w:fldChar w:fldCharType="separate"/>
        </w:r>
        <w:r w:rsidR="00FA04D3">
          <w:rPr>
            <w:webHidden/>
            <w:rtl/>
          </w:rPr>
          <w:t>160</w:t>
        </w:r>
        <w:r w:rsidR="009819C2">
          <w:rPr>
            <w:webHidden/>
            <w:rtl/>
          </w:rPr>
          <w:fldChar w:fldCharType="end"/>
        </w:r>
      </w:hyperlink>
    </w:p>
    <w:p w14:paraId="17398B8D" w14:textId="371A532C" w:rsidR="009819C2" w:rsidRDefault="005A2860">
      <w:pPr>
        <w:pStyle w:val="TOC7"/>
        <w:rPr>
          <w:rFonts w:cstheme="minorBidi"/>
          <w:sz w:val="22"/>
          <w:szCs w:val="22"/>
          <w:rtl/>
        </w:rPr>
      </w:pPr>
      <w:hyperlink w:anchor="_Toc130400300" w:history="1">
        <w:r w:rsidR="009819C2" w:rsidRPr="00314274">
          <w:rPr>
            <w:rStyle w:val="Hyperlink"/>
            <w:rtl/>
          </w:rPr>
          <w:t>תוספות רי"ד שבת קכג ע"א ד"ה למימרא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Toc130400300 \h</w:instrText>
        </w:r>
        <w:r w:rsidR="009819C2">
          <w:rPr>
            <w:webHidden/>
            <w:rtl/>
          </w:rPr>
          <w:instrText xml:space="preserve"> </w:instrText>
        </w:r>
        <w:r w:rsidR="009819C2">
          <w:rPr>
            <w:webHidden/>
            <w:rtl/>
          </w:rPr>
        </w:r>
        <w:r w:rsidR="009819C2">
          <w:rPr>
            <w:webHidden/>
            <w:rtl/>
          </w:rPr>
          <w:fldChar w:fldCharType="separate"/>
        </w:r>
        <w:r w:rsidR="00FA04D3">
          <w:rPr>
            <w:webHidden/>
            <w:rtl/>
          </w:rPr>
          <w:t>5</w:t>
        </w:r>
        <w:r w:rsidR="009819C2">
          <w:rPr>
            <w:webHidden/>
            <w:rtl/>
          </w:rPr>
          <w:fldChar w:fldCharType="end"/>
        </w:r>
      </w:hyperlink>
    </w:p>
    <w:p w14:paraId="15AB6FF3" w14:textId="713A27BF" w:rsidR="009819C2" w:rsidRDefault="005A2860">
      <w:pPr>
        <w:pStyle w:val="TOC7"/>
        <w:rPr>
          <w:rFonts w:cstheme="minorBidi"/>
          <w:sz w:val="22"/>
          <w:szCs w:val="22"/>
          <w:rtl/>
        </w:rPr>
      </w:pPr>
      <w:hyperlink w:anchor="_Toc130400585" w:history="1">
        <w:r w:rsidR="009819C2" w:rsidRPr="00314274">
          <w:rPr>
            <w:rStyle w:val="Hyperlink"/>
            <w:rtl/>
          </w:rPr>
          <w:t>תוספות רי"ד שבת קמ"ב ע"א ד"ה אמאי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Toc130400585 \h</w:instrText>
        </w:r>
        <w:r w:rsidR="009819C2">
          <w:rPr>
            <w:webHidden/>
            <w:rtl/>
          </w:rPr>
          <w:instrText xml:space="preserve"> </w:instrText>
        </w:r>
        <w:r w:rsidR="009819C2">
          <w:rPr>
            <w:webHidden/>
            <w:rtl/>
          </w:rPr>
        </w:r>
        <w:r w:rsidR="009819C2">
          <w:rPr>
            <w:webHidden/>
            <w:rtl/>
          </w:rPr>
          <w:fldChar w:fldCharType="separate"/>
        </w:r>
        <w:r w:rsidR="00FA04D3">
          <w:rPr>
            <w:webHidden/>
            <w:rtl/>
          </w:rPr>
          <w:t>53</w:t>
        </w:r>
        <w:r w:rsidR="009819C2">
          <w:rPr>
            <w:webHidden/>
            <w:rtl/>
          </w:rPr>
          <w:fldChar w:fldCharType="end"/>
        </w:r>
      </w:hyperlink>
    </w:p>
    <w:p w14:paraId="6CF27AF1" w14:textId="15D6EE9A" w:rsidR="009819C2" w:rsidRDefault="005A2860">
      <w:pPr>
        <w:pStyle w:val="TOC7"/>
        <w:rPr>
          <w:rFonts w:cstheme="minorBidi"/>
          <w:sz w:val="22"/>
          <w:szCs w:val="22"/>
          <w:rtl/>
        </w:rPr>
      </w:pPr>
      <w:hyperlink w:anchor="_Toc130400047" w:history="1">
        <w:r w:rsidR="009819C2" w:rsidRPr="00314274">
          <w:rPr>
            <w:rStyle w:val="Hyperlink"/>
            <w:rtl/>
          </w:rPr>
          <w:t>תוספות רי"ד שבת קנד ע"ב ד"ה בשליפי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Toc130400047 \h</w:instrText>
        </w:r>
        <w:r w:rsidR="009819C2">
          <w:rPr>
            <w:webHidden/>
            <w:rtl/>
          </w:rPr>
          <w:instrText xml:space="preserve"> </w:instrText>
        </w:r>
        <w:r w:rsidR="009819C2">
          <w:rPr>
            <w:webHidden/>
            <w:rtl/>
          </w:rPr>
        </w:r>
        <w:r w:rsidR="009819C2">
          <w:rPr>
            <w:webHidden/>
            <w:rtl/>
          </w:rPr>
          <w:fldChar w:fldCharType="separate"/>
        </w:r>
        <w:r w:rsidR="00FA04D3">
          <w:rPr>
            <w:webHidden/>
            <w:rtl/>
          </w:rPr>
          <w:t>11</w:t>
        </w:r>
        <w:r w:rsidR="009819C2">
          <w:rPr>
            <w:webHidden/>
            <w:rtl/>
          </w:rPr>
          <w:fldChar w:fldCharType="end"/>
        </w:r>
      </w:hyperlink>
    </w:p>
    <w:p w14:paraId="2D635C33" w14:textId="2DDAB5DD" w:rsidR="009819C2" w:rsidRDefault="005A2860">
      <w:pPr>
        <w:pStyle w:val="TOC7"/>
        <w:rPr>
          <w:rFonts w:cstheme="minorBidi"/>
          <w:sz w:val="22"/>
          <w:szCs w:val="22"/>
          <w:rtl/>
        </w:rPr>
      </w:pPr>
      <w:hyperlink w:anchor="_Toc130400021" w:history="1">
        <w:r w:rsidR="009819C2" w:rsidRPr="00314274">
          <w:rPr>
            <w:rStyle w:val="Hyperlink"/>
            <w:rtl/>
          </w:rPr>
          <w:t>תוספות רי"ד שבת קנד ע"ב ד"ה בשליפי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Toc130400021 \h</w:instrText>
        </w:r>
        <w:r w:rsidR="009819C2">
          <w:rPr>
            <w:webHidden/>
            <w:rtl/>
          </w:rPr>
          <w:instrText xml:space="preserve"> </w:instrText>
        </w:r>
        <w:r w:rsidR="009819C2">
          <w:rPr>
            <w:webHidden/>
            <w:rtl/>
          </w:rPr>
        </w:r>
        <w:r w:rsidR="009819C2">
          <w:rPr>
            <w:webHidden/>
            <w:rtl/>
          </w:rPr>
          <w:fldChar w:fldCharType="separate"/>
        </w:r>
        <w:r w:rsidR="00FA04D3">
          <w:rPr>
            <w:webHidden/>
            <w:rtl/>
          </w:rPr>
          <w:t>7</w:t>
        </w:r>
        <w:r w:rsidR="009819C2">
          <w:rPr>
            <w:webHidden/>
            <w:rtl/>
          </w:rPr>
          <w:fldChar w:fldCharType="end"/>
        </w:r>
      </w:hyperlink>
    </w:p>
    <w:p w14:paraId="57D4D2B0" w14:textId="4D223E02" w:rsidR="009819C2" w:rsidRDefault="005A2860">
      <w:pPr>
        <w:pStyle w:val="TOC7"/>
        <w:rPr>
          <w:rFonts w:cstheme="minorBidi"/>
          <w:sz w:val="22"/>
          <w:szCs w:val="22"/>
          <w:rtl/>
        </w:rPr>
      </w:pPr>
      <w:hyperlink w:anchor="_Toc130400510" w:history="1">
        <w:r w:rsidR="009819C2" w:rsidRPr="00314274">
          <w:rPr>
            <w:rStyle w:val="Hyperlink"/>
            <w:rtl/>
          </w:rPr>
          <w:t>תוספות רי"ד שבת קנד ע"ב ד"ה בשליפי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Toc130400510 \h</w:instrText>
        </w:r>
        <w:r w:rsidR="009819C2">
          <w:rPr>
            <w:webHidden/>
            <w:rtl/>
          </w:rPr>
          <w:instrText xml:space="preserve"> </w:instrText>
        </w:r>
        <w:r w:rsidR="009819C2">
          <w:rPr>
            <w:webHidden/>
            <w:rtl/>
          </w:rPr>
        </w:r>
        <w:r w:rsidR="009819C2">
          <w:rPr>
            <w:webHidden/>
            <w:rtl/>
          </w:rPr>
          <w:fldChar w:fldCharType="separate"/>
        </w:r>
        <w:r w:rsidR="00FA04D3">
          <w:rPr>
            <w:webHidden/>
            <w:rtl/>
          </w:rPr>
          <w:t>40</w:t>
        </w:r>
        <w:r w:rsidR="009819C2">
          <w:rPr>
            <w:webHidden/>
            <w:rtl/>
          </w:rPr>
          <w:fldChar w:fldCharType="end"/>
        </w:r>
      </w:hyperlink>
    </w:p>
    <w:p w14:paraId="1AA392B1" w14:textId="7DEAF4B0" w:rsidR="009819C2" w:rsidRDefault="005A2860">
      <w:pPr>
        <w:pStyle w:val="TOC7"/>
        <w:rPr>
          <w:rFonts w:cstheme="minorBidi"/>
          <w:sz w:val="22"/>
          <w:szCs w:val="22"/>
          <w:rtl/>
        </w:rPr>
      </w:pPr>
      <w:hyperlink w:anchor="_Toc130400077" w:history="1">
        <w:r w:rsidR="009819C2" w:rsidRPr="00314274">
          <w:rPr>
            <w:rStyle w:val="Hyperlink"/>
            <w:rtl/>
          </w:rPr>
          <w:t>תוספות שבת דף מג עמוד ב ד"ה כבר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Toc130400077 \h</w:instrText>
        </w:r>
        <w:r w:rsidR="009819C2">
          <w:rPr>
            <w:webHidden/>
            <w:rtl/>
          </w:rPr>
          <w:instrText xml:space="preserve"> </w:instrText>
        </w:r>
        <w:r w:rsidR="009819C2">
          <w:rPr>
            <w:webHidden/>
            <w:rtl/>
          </w:rPr>
        </w:r>
        <w:r w:rsidR="009819C2">
          <w:rPr>
            <w:webHidden/>
            <w:rtl/>
          </w:rPr>
          <w:fldChar w:fldCharType="separate"/>
        </w:r>
        <w:r w:rsidR="00FA04D3">
          <w:rPr>
            <w:webHidden/>
            <w:rtl/>
          </w:rPr>
          <w:t>17</w:t>
        </w:r>
        <w:r w:rsidR="009819C2">
          <w:rPr>
            <w:webHidden/>
            <w:rtl/>
          </w:rPr>
          <w:fldChar w:fldCharType="end"/>
        </w:r>
      </w:hyperlink>
    </w:p>
    <w:p w14:paraId="103F413B" w14:textId="2E498154" w:rsidR="009819C2" w:rsidRDefault="005A2860">
      <w:pPr>
        <w:pStyle w:val="TOC7"/>
        <w:rPr>
          <w:rFonts w:cstheme="minorBidi"/>
          <w:sz w:val="22"/>
          <w:szCs w:val="22"/>
          <w:rtl/>
        </w:rPr>
      </w:pPr>
      <w:hyperlink w:anchor="_Toc130400095" w:history="1">
        <w:r w:rsidR="009819C2" w:rsidRPr="00314274">
          <w:rPr>
            <w:rStyle w:val="Hyperlink"/>
            <w:rtl/>
          </w:rPr>
          <w:t>תוספות שבת דף מג עמוד ב ד"ה כבר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Toc130400095 \h</w:instrText>
        </w:r>
        <w:r w:rsidR="009819C2">
          <w:rPr>
            <w:webHidden/>
            <w:rtl/>
          </w:rPr>
          <w:instrText xml:space="preserve"> </w:instrText>
        </w:r>
        <w:r w:rsidR="009819C2">
          <w:rPr>
            <w:webHidden/>
            <w:rtl/>
          </w:rPr>
        </w:r>
        <w:r w:rsidR="009819C2">
          <w:rPr>
            <w:webHidden/>
            <w:rtl/>
          </w:rPr>
          <w:fldChar w:fldCharType="separate"/>
        </w:r>
        <w:r w:rsidR="00FA04D3">
          <w:rPr>
            <w:webHidden/>
            <w:rtl/>
          </w:rPr>
          <w:t>19</w:t>
        </w:r>
        <w:r w:rsidR="009819C2">
          <w:rPr>
            <w:webHidden/>
            <w:rtl/>
          </w:rPr>
          <w:fldChar w:fldCharType="end"/>
        </w:r>
      </w:hyperlink>
    </w:p>
    <w:p w14:paraId="65B63F5C" w14:textId="141F56EA" w:rsidR="009819C2" w:rsidRDefault="005A2860">
      <w:pPr>
        <w:pStyle w:val="TOC7"/>
        <w:rPr>
          <w:rFonts w:cstheme="minorBidi"/>
          <w:sz w:val="22"/>
          <w:szCs w:val="22"/>
          <w:rtl/>
        </w:rPr>
      </w:pPr>
      <w:hyperlink w:anchor="_Toc130400098" w:history="1">
        <w:r w:rsidR="009819C2" w:rsidRPr="00314274">
          <w:rPr>
            <w:rStyle w:val="Hyperlink"/>
            <w:rtl/>
          </w:rPr>
          <w:t>תוספות שבת דף מג עמוד ב ד"ה כבר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Toc130400098 \h</w:instrText>
        </w:r>
        <w:r w:rsidR="009819C2">
          <w:rPr>
            <w:webHidden/>
            <w:rtl/>
          </w:rPr>
          <w:instrText xml:space="preserve"> </w:instrText>
        </w:r>
        <w:r w:rsidR="009819C2">
          <w:rPr>
            <w:webHidden/>
            <w:rtl/>
          </w:rPr>
        </w:r>
        <w:r w:rsidR="009819C2">
          <w:rPr>
            <w:webHidden/>
            <w:rtl/>
          </w:rPr>
          <w:fldChar w:fldCharType="separate"/>
        </w:r>
        <w:r w:rsidR="00FA04D3">
          <w:rPr>
            <w:webHidden/>
            <w:rtl/>
          </w:rPr>
          <w:t>19</w:t>
        </w:r>
        <w:r w:rsidR="009819C2">
          <w:rPr>
            <w:webHidden/>
            <w:rtl/>
          </w:rPr>
          <w:fldChar w:fldCharType="end"/>
        </w:r>
      </w:hyperlink>
    </w:p>
    <w:p w14:paraId="1BA99ED7" w14:textId="2F3397FB" w:rsidR="009819C2" w:rsidRDefault="005A2860">
      <w:pPr>
        <w:pStyle w:val="TOC7"/>
        <w:rPr>
          <w:rFonts w:cstheme="minorBidi"/>
          <w:sz w:val="22"/>
          <w:szCs w:val="22"/>
          <w:rtl/>
        </w:rPr>
      </w:pPr>
      <w:hyperlink w:anchor="_Toc130400147" w:history="1">
        <w:r w:rsidR="009819C2" w:rsidRPr="00314274">
          <w:rPr>
            <w:rStyle w:val="Hyperlink"/>
            <w:rtl/>
          </w:rPr>
          <w:t>תוספות שבת דף נג עמוד א ד"ה מהו (ב)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Toc130400147 \h</w:instrText>
        </w:r>
        <w:r w:rsidR="009819C2">
          <w:rPr>
            <w:webHidden/>
            <w:rtl/>
          </w:rPr>
          <w:instrText xml:space="preserve"> </w:instrText>
        </w:r>
        <w:r w:rsidR="009819C2">
          <w:rPr>
            <w:webHidden/>
            <w:rtl/>
          </w:rPr>
        </w:r>
        <w:r w:rsidR="009819C2">
          <w:rPr>
            <w:webHidden/>
            <w:rtl/>
          </w:rPr>
          <w:fldChar w:fldCharType="separate"/>
        </w:r>
        <w:r w:rsidR="00FA04D3">
          <w:rPr>
            <w:webHidden/>
            <w:rtl/>
          </w:rPr>
          <w:t>25</w:t>
        </w:r>
        <w:r w:rsidR="009819C2">
          <w:rPr>
            <w:webHidden/>
            <w:rtl/>
          </w:rPr>
          <w:fldChar w:fldCharType="end"/>
        </w:r>
      </w:hyperlink>
    </w:p>
    <w:p w14:paraId="553F5F98" w14:textId="49E6D7E5" w:rsidR="009819C2" w:rsidRDefault="005A2860">
      <w:pPr>
        <w:pStyle w:val="TOC7"/>
        <w:rPr>
          <w:rFonts w:cstheme="minorBidi"/>
          <w:sz w:val="22"/>
          <w:szCs w:val="22"/>
          <w:rtl/>
        </w:rPr>
      </w:pPr>
      <w:hyperlink w:anchor="_Toc130400467" w:history="1">
        <w:r w:rsidR="009819C2" w:rsidRPr="00314274">
          <w:rPr>
            <w:rStyle w:val="Hyperlink"/>
            <w:rtl/>
          </w:rPr>
          <w:t>תוספות שבת ל"ו ע"א ד"ה הא ר"י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Toc130400467 \h</w:instrText>
        </w:r>
        <w:r w:rsidR="009819C2">
          <w:rPr>
            <w:webHidden/>
            <w:rtl/>
          </w:rPr>
          <w:instrText xml:space="preserve"> </w:instrText>
        </w:r>
        <w:r w:rsidR="009819C2">
          <w:rPr>
            <w:webHidden/>
            <w:rtl/>
          </w:rPr>
        </w:r>
        <w:r w:rsidR="009819C2">
          <w:rPr>
            <w:webHidden/>
            <w:rtl/>
          </w:rPr>
          <w:fldChar w:fldCharType="separate"/>
        </w:r>
        <w:r w:rsidR="00FA04D3">
          <w:rPr>
            <w:webHidden/>
            <w:rtl/>
          </w:rPr>
          <w:t>31</w:t>
        </w:r>
        <w:r w:rsidR="009819C2">
          <w:rPr>
            <w:webHidden/>
            <w:rtl/>
          </w:rPr>
          <w:fldChar w:fldCharType="end"/>
        </w:r>
      </w:hyperlink>
    </w:p>
    <w:p w14:paraId="7B431A9D" w14:textId="55EBA554" w:rsidR="009819C2" w:rsidRDefault="005A2860">
      <w:pPr>
        <w:pStyle w:val="TOC7"/>
        <w:rPr>
          <w:rFonts w:cstheme="minorBidi"/>
          <w:sz w:val="22"/>
          <w:szCs w:val="22"/>
          <w:rtl/>
        </w:rPr>
      </w:pPr>
      <w:hyperlink w:anchor="_Toc130400790" w:history="1">
        <w:r w:rsidR="009819C2" w:rsidRPr="00314274">
          <w:rPr>
            <w:rStyle w:val="Hyperlink"/>
            <w:rtl/>
          </w:rPr>
          <w:t>תוספות שבת ל"ו ע"א ד"ה הא ר"י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Toc130400790 \h</w:instrText>
        </w:r>
        <w:r w:rsidR="009819C2">
          <w:rPr>
            <w:webHidden/>
            <w:rtl/>
          </w:rPr>
          <w:instrText xml:space="preserve"> </w:instrText>
        </w:r>
        <w:r w:rsidR="009819C2">
          <w:rPr>
            <w:webHidden/>
            <w:rtl/>
          </w:rPr>
        </w:r>
        <w:r w:rsidR="009819C2">
          <w:rPr>
            <w:webHidden/>
            <w:rtl/>
          </w:rPr>
          <w:fldChar w:fldCharType="separate"/>
        </w:r>
        <w:r w:rsidR="00FA04D3">
          <w:rPr>
            <w:webHidden/>
            <w:rtl/>
          </w:rPr>
          <w:t>89</w:t>
        </w:r>
        <w:r w:rsidR="009819C2">
          <w:rPr>
            <w:webHidden/>
            <w:rtl/>
          </w:rPr>
          <w:fldChar w:fldCharType="end"/>
        </w:r>
      </w:hyperlink>
    </w:p>
    <w:p w14:paraId="5860F56A" w14:textId="470C6C5B" w:rsidR="009819C2" w:rsidRDefault="005A2860">
      <w:pPr>
        <w:pStyle w:val="TOC7"/>
        <w:rPr>
          <w:rFonts w:cstheme="minorBidi"/>
          <w:sz w:val="22"/>
          <w:szCs w:val="22"/>
          <w:rtl/>
        </w:rPr>
      </w:pPr>
      <w:hyperlink w:anchor="_Toc130400434" w:history="1">
        <w:r w:rsidR="009819C2" w:rsidRPr="00314274">
          <w:rPr>
            <w:rStyle w:val="Hyperlink"/>
            <w:rtl/>
          </w:rPr>
          <w:t>תוספות שבת מ"ד ע"א ד"ה מטה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Toc130400434 \h</w:instrText>
        </w:r>
        <w:r w:rsidR="009819C2">
          <w:rPr>
            <w:webHidden/>
            <w:rtl/>
          </w:rPr>
          <w:instrText xml:space="preserve"> </w:instrText>
        </w:r>
        <w:r w:rsidR="009819C2">
          <w:rPr>
            <w:webHidden/>
            <w:rtl/>
          </w:rPr>
        </w:r>
        <w:r w:rsidR="009819C2">
          <w:rPr>
            <w:webHidden/>
            <w:rtl/>
          </w:rPr>
          <w:fldChar w:fldCharType="separate"/>
        </w:r>
        <w:r w:rsidR="00FA04D3">
          <w:rPr>
            <w:webHidden/>
            <w:rtl/>
          </w:rPr>
          <w:t>27</w:t>
        </w:r>
        <w:r w:rsidR="009819C2">
          <w:rPr>
            <w:webHidden/>
            <w:rtl/>
          </w:rPr>
          <w:fldChar w:fldCharType="end"/>
        </w:r>
      </w:hyperlink>
    </w:p>
    <w:p w14:paraId="1AB3D16E" w14:textId="6A5FC4FA" w:rsidR="009819C2" w:rsidRDefault="005A2860">
      <w:pPr>
        <w:pStyle w:val="TOC7"/>
        <w:rPr>
          <w:rFonts w:cstheme="minorBidi"/>
          <w:sz w:val="22"/>
          <w:szCs w:val="22"/>
          <w:rtl/>
        </w:rPr>
      </w:pPr>
      <w:hyperlink w:anchor="_Toc130400575" w:history="1">
        <w:r w:rsidR="009819C2" w:rsidRPr="00314274">
          <w:rPr>
            <w:rStyle w:val="Hyperlink"/>
            <w:rtl/>
          </w:rPr>
          <w:t>תוספות שבת מ"ד ע"ב ד"ה אין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Toc130400575 \h</w:instrText>
        </w:r>
        <w:r w:rsidR="009819C2">
          <w:rPr>
            <w:webHidden/>
            <w:rtl/>
          </w:rPr>
          <w:instrText xml:space="preserve"> </w:instrText>
        </w:r>
        <w:r w:rsidR="009819C2">
          <w:rPr>
            <w:webHidden/>
            <w:rtl/>
          </w:rPr>
        </w:r>
        <w:r w:rsidR="009819C2">
          <w:rPr>
            <w:webHidden/>
            <w:rtl/>
          </w:rPr>
          <w:fldChar w:fldCharType="separate"/>
        </w:r>
        <w:r w:rsidR="00FA04D3">
          <w:rPr>
            <w:webHidden/>
            <w:rtl/>
          </w:rPr>
          <w:t>52</w:t>
        </w:r>
        <w:r w:rsidR="009819C2">
          <w:rPr>
            <w:webHidden/>
            <w:rtl/>
          </w:rPr>
          <w:fldChar w:fldCharType="end"/>
        </w:r>
      </w:hyperlink>
    </w:p>
    <w:p w14:paraId="7F762E57" w14:textId="69CA7236" w:rsidR="009819C2" w:rsidRDefault="005A2860">
      <w:pPr>
        <w:pStyle w:val="TOC7"/>
        <w:rPr>
          <w:rFonts w:cstheme="minorBidi"/>
          <w:sz w:val="22"/>
          <w:szCs w:val="22"/>
          <w:rtl/>
        </w:rPr>
      </w:pPr>
      <w:hyperlink w:anchor="_Toc130400441" w:history="1">
        <w:r w:rsidR="009819C2" w:rsidRPr="00314274">
          <w:rPr>
            <w:rStyle w:val="Hyperlink"/>
            <w:rtl/>
          </w:rPr>
          <w:t>תוספות שבת מ"ד ע"ב ד"ה הא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Toc130400441 \h</w:instrText>
        </w:r>
        <w:r w:rsidR="009819C2">
          <w:rPr>
            <w:webHidden/>
            <w:rtl/>
          </w:rPr>
          <w:instrText xml:space="preserve"> </w:instrText>
        </w:r>
        <w:r w:rsidR="009819C2">
          <w:rPr>
            <w:webHidden/>
            <w:rtl/>
          </w:rPr>
        </w:r>
        <w:r w:rsidR="009819C2">
          <w:rPr>
            <w:webHidden/>
            <w:rtl/>
          </w:rPr>
          <w:fldChar w:fldCharType="separate"/>
        </w:r>
        <w:r w:rsidR="00FA04D3">
          <w:rPr>
            <w:webHidden/>
            <w:rtl/>
          </w:rPr>
          <w:t>27</w:t>
        </w:r>
        <w:r w:rsidR="009819C2">
          <w:rPr>
            <w:webHidden/>
            <w:rtl/>
          </w:rPr>
          <w:fldChar w:fldCharType="end"/>
        </w:r>
      </w:hyperlink>
    </w:p>
    <w:p w14:paraId="73DCC773" w14:textId="23525585" w:rsidR="009819C2" w:rsidRDefault="005A2860">
      <w:pPr>
        <w:pStyle w:val="TOC7"/>
        <w:rPr>
          <w:rFonts w:cstheme="minorBidi"/>
          <w:sz w:val="22"/>
          <w:szCs w:val="22"/>
          <w:rtl/>
        </w:rPr>
      </w:pPr>
      <w:hyperlink w:anchor="_Toc130400480" w:history="1">
        <w:r w:rsidR="009819C2" w:rsidRPr="00314274">
          <w:rPr>
            <w:rStyle w:val="Hyperlink"/>
            <w:rtl/>
          </w:rPr>
          <w:t>תוספות שבת מ"ד ע"ב ד"ה הא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Toc130400480 \h</w:instrText>
        </w:r>
        <w:r w:rsidR="009819C2">
          <w:rPr>
            <w:webHidden/>
            <w:rtl/>
          </w:rPr>
          <w:instrText xml:space="preserve"> </w:instrText>
        </w:r>
        <w:r w:rsidR="009819C2">
          <w:rPr>
            <w:webHidden/>
            <w:rtl/>
          </w:rPr>
        </w:r>
        <w:r w:rsidR="009819C2">
          <w:rPr>
            <w:webHidden/>
            <w:rtl/>
          </w:rPr>
          <w:fldChar w:fldCharType="separate"/>
        </w:r>
        <w:r w:rsidR="00FA04D3">
          <w:rPr>
            <w:webHidden/>
            <w:rtl/>
          </w:rPr>
          <w:t>32</w:t>
        </w:r>
        <w:r w:rsidR="009819C2">
          <w:rPr>
            <w:webHidden/>
            <w:rtl/>
          </w:rPr>
          <w:fldChar w:fldCharType="end"/>
        </w:r>
      </w:hyperlink>
    </w:p>
    <w:p w14:paraId="77DC6CC0" w14:textId="411D0BB5" w:rsidR="009819C2" w:rsidRDefault="005A2860">
      <w:pPr>
        <w:pStyle w:val="TOC7"/>
        <w:rPr>
          <w:rFonts w:cstheme="minorBidi"/>
          <w:sz w:val="22"/>
          <w:szCs w:val="22"/>
          <w:rtl/>
        </w:rPr>
      </w:pPr>
      <w:hyperlink w:anchor="_Toc130400586" w:history="1">
        <w:r w:rsidR="009819C2" w:rsidRPr="00314274">
          <w:rPr>
            <w:rStyle w:val="Hyperlink"/>
            <w:rtl/>
          </w:rPr>
          <w:t>תוספות שבת מ"ד ע"ב ד"ה הא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Toc130400586 \h</w:instrText>
        </w:r>
        <w:r w:rsidR="009819C2">
          <w:rPr>
            <w:webHidden/>
            <w:rtl/>
          </w:rPr>
          <w:instrText xml:space="preserve"> </w:instrText>
        </w:r>
        <w:r w:rsidR="009819C2">
          <w:rPr>
            <w:webHidden/>
            <w:rtl/>
          </w:rPr>
        </w:r>
        <w:r w:rsidR="009819C2">
          <w:rPr>
            <w:webHidden/>
            <w:rtl/>
          </w:rPr>
          <w:fldChar w:fldCharType="separate"/>
        </w:r>
        <w:r w:rsidR="00FA04D3">
          <w:rPr>
            <w:webHidden/>
            <w:rtl/>
          </w:rPr>
          <w:t>53</w:t>
        </w:r>
        <w:r w:rsidR="009819C2">
          <w:rPr>
            <w:webHidden/>
            <w:rtl/>
          </w:rPr>
          <w:fldChar w:fldCharType="end"/>
        </w:r>
      </w:hyperlink>
    </w:p>
    <w:p w14:paraId="5E450A31" w14:textId="2BB4461A" w:rsidR="009819C2" w:rsidRDefault="005A2860">
      <w:pPr>
        <w:pStyle w:val="TOC7"/>
        <w:rPr>
          <w:rFonts w:cstheme="minorBidi"/>
          <w:sz w:val="22"/>
          <w:szCs w:val="22"/>
          <w:rtl/>
        </w:rPr>
      </w:pPr>
      <w:hyperlink w:anchor="_Toc130400566" w:history="1">
        <w:r w:rsidR="009819C2" w:rsidRPr="00314274">
          <w:rPr>
            <w:rStyle w:val="Hyperlink"/>
            <w:rtl/>
          </w:rPr>
          <w:t>תוספות שבת מ"ד ע"ב ד"ה ואין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Toc130400566 \h</w:instrText>
        </w:r>
        <w:r w:rsidR="009819C2">
          <w:rPr>
            <w:webHidden/>
            <w:rtl/>
          </w:rPr>
          <w:instrText xml:space="preserve"> </w:instrText>
        </w:r>
        <w:r w:rsidR="009819C2">
          <w:rPr>
            <w:webHidden/>
            <w:rtl/>
          </w:rPr>
        </w:r>
        <w:r w:rsidR="009819C2">
          <w:rPr>
            <w:webHidden/>
            <w:rtl/>
          </w:rPr>
          <w:fldChar w:fldCharType="separate"/>
        </w:r>
        <w:r w:rsidR="00FA04D3">
          <w:rPr>
            <w:webHidden/>
            <w:rtl/>
          </w:rPr>
          <w:t>51</w:t>
        </w:r>
        <w:r w:rsidR="009819C2">
          <w:rPr>
            <w:webHidden/>
            <w:rtl/>
          </w:rPr>
          <w:fldChar w:fldCharType="end"/>
        </w:r>
      </w:hyperlink>
    </w:p>
    <w:p w14:paraId="19A4F12A" w14:textId="0C7B7552" w:rsidR="009819C2" w:rsidRDefault="005A2860">
      <w:pPr>
        <w:pStyle w:val="TOC7"/>
        <w:rPr>
          <w:rFonts w:cstheme="minorBidi"/>
          <w:sz w:val="22"/>
          <w:szCs w:val="22"/>
          <w:rtl/>
        </w:rPr>
      </w:pPr>
      <w:hyperlink w:anchor="_Toc130400439" w:history="1">
        <w:r w:rsidR="009819C2" w:rsidRPr="00314274">
          <w:rPr>
            <w:rStyle w:val="Hyperlink"/>
            <w:rtl/>
          </w:rPr>
          <w:t>תוספות שבת מ"ד ע"ב ד"ה ומה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Toc130400439 \h</w:instrText>
        </w:r>
        <w:r w:rsidR="009819C2">
          <w:rPr>
            <w:webHidden/>
            <w:rtl/>
          </w:rPr>
          <w:instrText xml:space="preserve"> </w:instrText>
        </w:r>
        <w:r w:rsidR="009819C2">
          <w:rPr>
            <w:webHidden/>
            <w:rtl/>
          </w:rPr>
        </w:r>
        <w:r w:rsidR="009819C2">
          <w:rPr>
            <w:webHidden/>
            <w:rtl/>
          </w:rPr>
          <w:fldChar w:fldCharType="separate"/>
        </w:r>
        <w:r w:rsidR="00FA04D3">
          <w:rPr>
            <w:webHidden/>
            <w:rtl/>
          </w:rPr>
          <w:t>27</w:t>
        </w:r>
        <w:r w:rsidR="009819C2">
          <w:rPr>
            <w:webHidden/>
            <w:rtl/>
          </w:rPr>
          <w:fldChar w:fldCharType="end"/>
        </w:r>
      </w:hyperlink>
    </w:p>
    <w:p w14:paraId="67C4994B" w14:textId="643CDD11" w:rsidR="009819C2" w:rsidRDefault="005A2860">
      <w:pPr>
        <w:pStyle w:val="TOC7"/>
        <w:rPr>
          <w:rFonts w:cstheme="minorBidi"/>
          <w:sz w:val="22"/>
          <w:szCs w:val="22"/>
          <w:rtl/>
        </w:rPr>
      </w:pPr>
      <w:hyperlink w:anchor="_Toc130400447" w:history="1">
        <w:r w:rsidR="009819C2" w:rsidRPr="00314274">
          <w:rPr>
            <w:rStyle w:val="Hyperlink"/>
            <w:rtl/>
          </w:rPr>
          <w:t>תוספות שבת מ"ד ע"ב ד"ה ומה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Toc130400447 \h</w:instrText>
        </w:r>
        <w:r w:rsidR="009819C2">
          <w:rPr>
            <w:webHidden/>
            <w:rtl/>
          </w:rPr>
          <w:instrText xml:space="preserve"> </w:instrText>
        </w:r>
        <w:r w:rsidR="009819C2">
          <w:rPr>
            <w:webHidden/>
            <w:rtl/>
          </w:rPr>
        </w:r>
        <w:r w:rsidR="009819C2">
          <w:rPr>
            <w:webHidden/>
            <w:rtl/>
          </w:rPr>
          <w:fldChar w:fldCharType="separate"/>
        </w:r>
        <w:r w:rsidR="00FA04D3">
          <w:rPr>
            <w:webHidden/>
            <w:rtl/>
          </w:rPr>
          <w:t>28</w:t>
        </w:r>
        <w:r w:rsidR="009819C2">
          <w:rPr>
            <w:webHidden/>
            <w:rtl/>
          </w:rPr>
          <w:fldChar w:fldCharType="end"/>
        </w:r>
      </w:hyperlink>
    </w:p>
    <w:p w14:paraId="7C39C58F" w14:textId="3FC4723A" w:rsidR="009819C2" w:rsidRDefault="005A2860">
      <w:pPr>
        <w:pStyle w:val="TOC7"/>
        <w:rPr>
          <w:rFonts w:cstheme="minorBidi"/>
          <w:sz w:val="22"/>
          <w:szCs w:val="22"/>
          <w:rtl/>
        </w:rPr>
      </w:pPr>
      <w:hyperlink w:anchor="_Toc130400502" w:history="1">
        <w:r w:rsidR="009819C2" w:rsidRPr="00314274">
          <w:rPr>
            <w:rStyle w:val="Hyperlink"/>
            <w:rtl/>
          </w:rPr>
          <w:t>תוספות שבת מ"ד ע"ב ד"ה יש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Toc130400502 \h</w:instrText>
        </w:r>
        <w:r w:rsidR="009819C2">
          <w:rPr>
            <w:webHidden/>
            <w:rtl/>
          </w:rPr>
          <w:instrText xml:space="preserve"> </w:instrText>
        </w:r>
        <w:r w:rsidR="009819C2">
          <w:rPr>
            <w:webHidden/>
            <w:rtl/>
          </w:rPr>
        </w:r>
        <w:r w:rsidR="009819C2">
          <w:rPr>
            <w:webHidden/>
            <w:rtl/>
          </w:rPr>
          <w:fldChar w:fldCharType="separate"/>
        </w:r>
        <w:r w:rsidR="00FA04D3">
          <w:rPr>
            <w:webHidden/>
            <w:rtl/>
          </w:rPr>
          <w:t>39</w:t>
        </w:r>
        <w:r w:rsidR="009819C2">
          <w:rPr>
            <w:webHidden/>
            <w:rtl/>
          </w:rPr>
          <w:fldChar w:fldCharType="end"/>
        </w:r>
      </w:hyperlink>
    </w:p>
    <w:p w14:paraId="4F5CEDB1" w14:textId="4C819955" w:rsidR="009819C2" w:rsidRDefault="005A2860">
      <w:pPr>
        <w:pStyle w:val="TOC7"/>
        <w:rPr>
          <w:rFonts w:cstheme="minorBidi"/>
          <w:sz w:val="22"/>
          <w:szCs w:val="22"/>
          <w:rtl/>
        </w:rPr>
      </w:pPr>
      <w:hyperlink w:anchor="_Toc130400554" w:history="1">
        <w:r w:rsidR="009819C2" w:rsidRPr="00314274">
          <w:rPr>
            <w:rStyle w:val="Hyperlink"/>
            <w:rtl/>
          </w:rPr>
          <w:t>תוספות שבת מ"ד ע"ב ד"ה יש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Toc130400554 \h</w:instrText>
        </w:r>
        <w:r w:rsidR="009819C2">
          <w:rPr>
            <w:webHidden/>
            <w:rtl/>
          </w:rPr>
          <w:instrText xml:space="preserve"> </w:instrText>
        </w:r>
        <w:r w:rsidR="009819C2">
          <w:rPr>
            <w:webHidden/>
            <w:rtl/>
          </w:rPr>
        </w:r>
        <w:r w:rsidR="009819C2">
          <w:rPr>
            <w:webHidden/>
            <w:rtl/>
          </w:rPr>
          <w:fldChar w:fldCharType="separate"/>
        </w:r>
        <w:r w:rsidR="00FA04D3">
          <w:rPr>
            <w:webHidden/>
            <w:rtl/>
          </w:rPr>
          <w:t>47</w:t>
        </w:r>
        <w:r w:rsidR="009819C2">
          <w:rPr>
            <w:webHidden/>
            <w:rtl/>
          </w:rPr>
          <w:fldChar w:fldCharType="end"/>
        </w:r>
      </w:hyperlink>
    </w:p>
    <w:p w14:paraId="3B178B20" w14:textId="2781F71A" w:rsidR="009819C2" w:rsidRDefault="005A2860">
      <w:pPr>
        <w:pStyle w:val="TOC7"/>
        <w:rPr>
          <w:rFonts w:cstheme="minorBidi"/>
          <w:sz w:val="22"/>
          <w:szCs w:val="22"/>
          <w:rtl/>
        </w:rPr>
      </w:pPr>
      <w:hyperlink w:anchor="_Toc130400465" w:history="1">
        <w:r w:rsidR="009819C2" w:rsidRPr="00314274">
          <w:rPr>
            <w:rStyle w:val="Hyperlink"/>
            <w:rtl/>
          </w:rPr>
          <w:t>תוספות שבת מ"ד ע"ב ד"ה לא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Toc130400465 \h</w:instrText>
        </w:r>
        <w:r w:rsidR="009819C2">
          <w:rPr>
            <w:webHidden/>
            <w:rtl/>
          </w:rPr>
          <w:instrText xml:space="preserve"> </w:instrText>
        </w:r>
        <w:r w:rsidR="009819C2">
          <w:rPr>
            <w:webHidden/>
            <w:rtl/>
          </w:rPr>
        </w:r>
        <w:r w:rsidR="009819C2">
          <w:rPr>
            <w:webHidden/>
            <w:rtl/>
          </w:rPr>
          <w:fldChar w:fldCharType="separate"/>
        </w:r>
        <w:r w:rsidR="00FA04D3">
          <w:rPr>
            <w:webHidden/>
            <w:rtl/>
          </w:rPr>
          <w:t>31</w:t>
        </w:r>
        <w:r w:rsidR="009819C2">
          <w:rPr>
            <w:webHidden/>
            <w:rtl/>
          </w:rPr>
          <w:fldChar w:fldCharType="end"/>
        </w:r>
      </w:hyperlink>
    </w:p>
    <w:p w14:paraId="11410CB7" w14:textId="2C0FE9A9" w:rsidR="009819C2" w:rsidRDefault="005A2860">
      <w:pPr>
        <w:pStyle w:val="TOC7"/>
        <w:rPr>
          <w:rFonts w:cstheme="minorBidi"/>
          <w:sz w:val="22"/>
          <w:szCs w:val="22"/>
          <w:rtl/>
        </w:rPr>
      </w:pPr>
      <w:hyperlink w:anchor="_Toc130400569" w:history="1">
        <w:r w:rsidR="009819C2" w:rsidRPr="00314274">
          <w:rPr>
            <w:rStyle w:val="Hyperlink"/>
            <w:rtl/>
          </w:rPr>
          <w:t>תוספות שבת מ"ד ע"ב ד"ה מוכני (ט)</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Toc130400569 \h</w:instrText>
        </w:r>
        <w:r w:rsidR="009819C2">
          <w:rPr>
            <w:webHidden/>
            <w:rtl/>
          </w:rPr>
          <w:instrText xml:space="preserve"> </w:instrText>
        </w:r>
        <w:r w:rsidR="009819C2">
          <w:rPr>
            <w:webHidden/>
            <w:rtl/>
          </w:rPr>
        </w:r>
        <w:r w:rsidR="009819C2">
          <w:rPr>
            <w:webHidden/>
            <w:rtl/>
          </w:rPr>
          <w:fldChar w:fldCharType="separate"/>
        </w:r>
        <w:r w:rsidR="00FA04D3">
          <w:rPr>
            <w:webHidden/>
            <w:rtl/>
          </w:rPr>
          <w:t>51</w:t>
        </w:r>
        <w:r w:rsidR="009819C2">
          <w:rPr>
            <w:webHidden/>
            <w:rtl/>
          </w:rPr>
          <w:fldChar w:fldCharType="end"/>
        </w:r>
      </w:hyperlink>
    </w:p>
    <w:p w14:paraId="079183E7" w14:textId="501CA55E" w:rsidR="009819C2" w:rsidRDefault="005A2860">
      <w:pPr>
        <w:pStyle w:val="TOC7"/>
        <w:rPr>
          <w:rFonts w:cstheme="minorBidi"/>
          <w:sz w:val="22"/>
          <w:szCs w:val="22"/>
          <w:rtl/>
        </w:rPr>
      </w:pPr>
      <w:hyperlink w:anchor="_Toc130400834" w:history="1">
        <w:r w:rsidR="009819C2" w:rsidRPr="00314274">
          <w:rPr>
            <w:rStyle w:val="Hyperlink"/>
            <w:rtl/>
          </w:rPr>
          <w:t>תוספות שבת מ"ה ע"א ד"ה אלא בגרוגרות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Toc130400834 \h</w:instrText>
        </w:r>
        <w:r w:rsidR="009819C2">
          <w:rPr>
            <w:webHidden/>
            <w:rtl/>
          </w:rPr>
          <w:instrText xml:space="preserve"> </w:instrText>
        </w:r>
        <w:r w:rsidR="009819C2">
          <w:rPr>
            <w:webHidden/>
            <w:rtl/>
          </w:rPr>
        </w:r>
        <w:r w:rsidR="009819C2">
          <w:rPr>
            <w:webHidden/>
            <w:rtl/>
          </w:rPr>
          <w:fldChar w:fldCharType="separate"/>
        </w:r>
        <w:r w:rsidR="00FA04D3">
          <w:rPr>
            <w:webHidden/>
            <w:rtl/>
          </w:rPr>
          <w:t>100</w:t>
        </w:r>
        <w:r w:rsidR="009819C2">
          <w:rPr>
            <w:webHidden/>
            <w:rtl/>
          </w:rPr>
          <w:fldChar w:fldCharType="end"/>
        </w:r>
      </w:hyperlink>
    </w:p>
    <w:p w14:paraId="747DE9F7" w14:textId="1A0C23DD" w:rsidR="009819C2" w:rsidRDefault="005A2860">
      <w:pPr>
        <w:pStyle w:val="TOC7"/>
        <w:rPr>
          <w:rFonts w:cstheme="minorBidi"/>
          <w:sz w:val="22"/>
          <w:szCs w:val="22"/>
          <w:rtl/>
        </w:rPr>
      </w:pPr>
      <w:hyperlink w:anchor="_Toc130400836" w:history="1">
        <w:r w:rsidR="009819C2" w:rsidRPr="00314274">
          <w:rPr>
            <w:rStyle w:val="Hyperlink"/>
            <w:rtl/>
          </w:rPr>
          <w:t>תוספות שבת מ"ה ע"א ד"ה אלא בגרוגרות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Toc130400836 \h</w:instrText>
        </w:r>
        <w:r w:rsidR="009819C2">
          <w:rPr>
            <w:webHidden/>
            <w:rtl/>
          </w:rPr>
          <w:instrText xml:space="preserve"> </w:instrText>
        </w:r>
        <w:r w:rsidR="009819C2">
          <w:rPr>
            <w:webHidden/>
            <w:rtl/>
          </w:rPr>
        </w:r>
        <w:r w:rsidR="009819C2">
          <w:rPr>
            <w:webHidden/>
            <w:rtl/>
          </w:rPr>
          <w:fldChar w:fldCharType="separate"/>
        </w:r>
        <w:r w:rsidR="00FA04D3">
          <w:rPr>
            <w:webHidden/>
            <w:rtl/>
          </w:rPr>
          <w:t>100</w:t>
        </w:r>
        <w:r w:rsidR="009819C2">
          <w:rPr>
            <w:webHidden/>
            <w:rtl/>
          </w:rPr>
          <w:fldChar w:fldCharType="end"/>
        </w:r>
      </w:hyperlink>
    </w:p>
    <w:p w14:paraId="1D8599A6" w14:textId="4D6FFB4E" w:rsidR="009819C2" w:rsidRDefault="005A2860">
      <w:pPr>
        <w:pStyle w:val="TOC7"/>
        <w:rPr>
          <w:rFonts w:cstheme="minorBidi"/>
          <w:sz w:val="22"/>
          <w:szCs w:val="22"/>
          <w:rtl/>
        </w:rPr>
      </w:pPr>
      <w:hyperlink w:anchor="_Toc130400813" w:history="1">
        <w:r w:rsidR="009819C2" w:rsidRPr="00314274">
          <w:rPr>
            <w:rStyle w:val="Hyperlink"/>
            <w:rtl/>
          </w:rPr>
          <w:t>תוספות שבת מ"ה ע"א ד"ה אלא שמן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Toc130400813 \h</w:instrText>
        </w:r>
        <w:r w:rsidR="009819C2">
          <w:rPr>
            <w:webHidden/>
            <w:rtl/>
          </w:rPr>
          <w:instrText xml:space="preserve"> </w:instrText>
        </w:r>
        <w:r w:rsidR="009819C2">
          <w:rPr>
            <w:webHidden/>
            <w:rtl/>
          </w:rPr>
        </w:r>
        <w:r w:rsidR="009819C2">
          <w:rPr>
            <w:webHidden/>
            <w:rtl/>
          </w:rPr>
          <w:fldChar w:fldCharType="separate"/>
        </w:r>
        <w:r w:rsidR="00FA04D3">
          <w:rPr>
            <w:webHidden/>
            <w:rtl/>
          </w:rPr>
          <w:t>97</w:t>
        </w:r>
        <w:r w:rsidR="009819C2">
          <w:rPr>
            <w:webHidden/>
            <w:rtl/>
          </w:rPr>
          <w:fldChar w:fldCharType="end"/>
        </w:r>
      </w:hyperlink>
    </w:p>
    <w:p w14:paraId="296444F5" w14:textId="5763F19F" w:rsidR="009819C2" w:rsidRDefault="005A2860">
      <w:pPr>
        <w:pStyle w:val="TOC7"/>
        <w:rPr>
          <w:rFonts w:cstheme="minorBidi"/>
          <w:sz w:val="22"/>
          <w:szCs w:val="22"/>
          <w:rtl/>
        </w:rPr>
      </w:pPr>
      <w:hyperlink w:anchor="_Toc130400807" w:history="1">
        <w:r w:rsidR="009819C2" w:rsidRPr="00314274">
          <w:rPr>
            <w:rStyle w:val="Hyperlink"/>
            <w:rtl/>
          </w:rPr>
          <w:t>תוספות שבת מ"ה ע"א ד"ה היכא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Toc130400807 \h</w:instrText>
        </w:r>
        <w:r w:rsidR="009819C2">
          <w:rPr>
            <w:webHidden/>
            <w:rtl/>
          </w:rPr>
          <w:instrText xml:space="preserve"> </w:instrText>
        </w:r>
        <w:r w:rsidR="009819C2">
          <w:rPr>
            <w:webHidden/>
            <w:rtl/>
          </w:rPr>
        </w:r>
        <w:r w:rsidR="009819C2">
          <w:rPr>
            <w:webHidden/>
            <w:rtl/>
          </w:rPr>
          <w:fldChar w:fldCharType="separate"/>
        </w:r>
        <w:r w:rsidR="00FA04D3">
          <w:rPr>
            <w:webHidden/>
            <w:rtl/>
          </w:rPr>
          <w:t>97</w:t>
        </w:r>
        <w:r w:rsidR="009819C2">
          <w:rPr>
            <w:webHidden/>
            <w:rtl/>
          </w:rPr>
          <w:fldChar w:fldCharType="end"/>
        </w:r>
      </w:hyperlink>
    </w:p>
    <w:p w14:paraId="06B621B5" w14:textId="1DD1FFE5" w:rsidR="009819C2" w:rsidRDefault="005A2860">
      <w:pPr>
        <w:pStyle w:val="TOC7"/>
        <w:rPr>
          <w:rFonts w:cstheme="minorBidi"/>
          <w:sz w:val="22"/>
          <w:szCs w:val="22"/>
          <w:rtl/>
        </w:rPr>
      </w:pPr>
      <w:hyperlink w:anchor="_Toc130400859" w:history="1">
        <w:r w:rsidR="009819C2" w:rsidRPr="00314274">
          <w:rPr>
            <w:rStyle w:val="Hyperlink"/>
            <w:rtl/>
          </w:rPr>
          <w:t>תוספות שבת מ"ה ע"א ד"ה היכא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Toc130400859 \h</w:instrText>
        </w:r>
        <w:r w:rsidR="009819C2">
          <w:rPr>
            <w:webHidden/>
            <w:rtl/>
          </w:rPr>
          <w:instrText xml:space="preserve"> </w:instrText>
        </w:r>
        <w:r w:rsidR="009819C2">
          <w:rPr>
            <w:webHidden/>
            <w:rtl/>
          </w:rPr>
        </w:r>
        <w:r w:rsidR="009819C2">
          <w:rPr>
            <w:webHidden/>
            <w:rtl/>
          </w:rPr>
          <w:fldChar w:fldCharType="separate"/>
        </w:r>
        <w:r w:rsidR="00FA04D3">
          <w:rPr>
            <w:webHidden/>
            <w:rtl/>
          </w:rPr>
          <w:t>102</w:t>
        </w:r>
        <w:r w:rsidR="009819C2">
          <w:rPr>
            <w:webHidden/>
            <w:rtl/>
          </w:rPr>
          <w:fldChar w:fldCharType="end"/>
        </w:r>
      </w:hyperlink>
    </w:p>
    <w:p w14:paraId="1437C0CC" w14:textId="2EEDA3A2" w:rsidR="009819C2" w:rsidRDefault="005A2860">
      <w:pPr>
        <w:pStyle w:val="TOC7"/>
        <w:rPr>
          <w:rFonts w:cstheme="minorBidi"/>
          <w:sz w:val="22"/>
          <w:szCs w:val="22"/>
          <w:rtl/>
        </w:rPr>
      </w:pPr>
      <w:hyperlink w:anchor="_Toc130400919" w:history="1">
        <w:r w:rsidR="009819C2" w:rsidRPr="00314274">
          <w:rPr>
            <w:rStyle w:val="Hyperlink"/>
            <w:rtl/>
          </w:rPr>
          <w:t>תוספות שבת מ"ה ע"א ד"ה היכא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Toc130400919 \h</w:instrText>
        </w:r>
        <w:r w:rsidR="009819C2">
          <w:rPr>
            <w:webHidden/>
            <w:rtl/>
          </w:rPr>
          <w:instrText xml:space="preserve"> </w:instrText>
        </w:r>
        <w:r w:rsidR="009819C2">
          <w:rPr>
            <w:webHidden/>
            <w:rtl/>
          </w:rPr>
        </w:r>
        <w:r w:rsidR="009819C2">
          <w:rPr>
            <w:webHidden/>
            <w:rtl/>
          </w:rPr>
          <w:fldChar w:fldCharType="separate"/>
        </w:r>
        <w:r w:rsidR="00FA04D3">
          <w:rPr>
            <w:webHidden/>
            <w:rtl/>
          </w:rPr>
          <w:t>112</w:t>
        </w:r>
        <w:r w:rsidR="009819C2">
          <w:rPr>
            <w:webHidden/>
            <w:rtl/>
          </w:rPr>
          <w:fldChar w:fldCharType="end"/>
        </w:r>
      </w:hyperlink>
    </w:p>
    <w:p w14:paraId="39EC13BF" w14:textId="5E7B9390" w:rsidR="009819C2" w:rsidRDefault="005A2860">
      <w:pPr>
        <w:pStyle w:val="TOC7"/>
        <w:rPr>
          <w:rFonts w:cstheme="minorBidi"/>
          <w:sz w:val="22"/>
          <w:szCs w:val="22"/>
          <w:rtl/>
        </w:rPr>
      </w:pPr>
      <w:hyperlink w:anchor="_Toc130400860" w:history="1">
        <w:r w:rsidR="009819C2" w:rsidRPr="00314274">
          <w:rPr>
            <w:rStyle w:val="Hyperlink"/>
            <w:rtl/>
          </w:rPr>
          <w:t>תוספות שבת מ"ה ע"א ד"ה ואוכל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Toc130400860 \h</w:instrText>
        </w:r>
        <w:r w:rsidR="009819C2">
          <w:rPr>
            <w:webHidden/>
            <w:rtl/>
          </w:rPr>
          <w:instrText xml:space="preserve"> </w:instrText>
        </w:r>
        <w:r w:rsidR="009819C2">
          <w:rPr>
            <w:webHidden/>
            <w:rtl/>
          </w:rPr>
        </w:r>
        <w:r w:rsidR="009819C2">
          <w:rPr>
            <w:webHidden/>
            <w:rtl/>
          </w:rPr>
          <w:fldChar w:fldCharType="separate"/>
        </w:r>
        <w:r w:rsidR="00FA04D3">
          <w:rPr>
            <w:webHidden/>
            <w:rtl/>
          </w:rPr>
          <w:t>102</w:t>
        </w:r>
        <w:r w:rsidR="009819C2">
          <w:rPr>
            <w:webHidden/>
            <w:rtl/>
          </w:rPr>
          <w:fldChar w:fldCharType="end"/>
        </w:r>
      </w:hyperlink>
    </w:p>
    <w:p w14:paraId="30BE64B9" w14:textId="2AD206B4" w:rsidR="009819C2" w:rsidRDefault="005A2860">
      <w:pPr>
        <w:pStyle w:val="TOC7"/>
        <w:rPr>
          <w:rFonts w:cstheme="minorBidi"/>
          <w:sz w:val="22"/>
          <w:szCs w:val="22"/>
          <w:rtl/>
        </w:rPr>
      </w:pPr>
      <w:hyperlink w:anchor="_Toc130400854" w:history="1">
        <w:r w:rsidR="009819C2" w:rsidRPr="00314274">
          <w:rPr>
            <w:rStyle w:val="Hyperlink"/>
            <w:rtl/>
          </w:rPr>
          <w:t>תוספות שבת מ"ה ע"א ד"ה וכן (יג)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Toc130400854 \h</w:instrText>
        </w:r>
        <w:r w:rsidR="009819C2">
          <w:rPr>
            <w:webHidden/>
            <w:rtl/>
          </w:rPr>
          <w:instrText xml:space="preserve"> </w:instrText>
        </w:r>
        <w:r w:rsidR="009819C2">
          <w:rPr>
            <w:webHidden/>
            <w:rtl/>
          </w:rPr>
        </w:r>
        <w:r w:rsidR="009819C2">
          <w:rPr>
            <w:webHidden/>
            <w:rtl/>
          </w:rPr>
          <w:fldChar w:fldCharType="separate"/>
        </w:r>
        <w:r w:rsidR="00FA04D3">
          <w:rPr>
            <w:webHidden/>
            <w:rtl/>
          </w:rPr>
          <w:t>102</w:t>
        </w:r>
        <w:r w:rsidR="009819C2">
          <w:rPr>
            <w:webHidden/>
            <w:rtl/>
          </w:rPr>
          <w:fldChar w:fldCharType="end"/>
        </w:r>
      </w:hyperlink>
    </w:p>
    <w:p w14:paraId="132ADAFC" w14:textId="069EE3DB" w:rsidR="009819C2" w:rsidRDefault="005A2860">
      <w:pPr>
        <w:pStyle w:val="TOC7"/>
        <w:rPr>
          <w:rFonts w:cstheme="minorBidi"/>
          <w:sz w:val="22"/>
          <w:szCs w:val="22"/>
          <w:rtl/>
        </w:rPr>
      </w:pPr>
      <w:hyperlink w:anchor="_Toc130400928" w:history="1">
        <w:r w:rsidR="009819C2" w:rsidRPr="00314274">
          <w:rPr>
            <w:rStyle w:val="Hyperlink"/>
            <w:rtl/>
          </w:rPr>
          <w:t>תוספות שבת מ"ה ע"א ד"ה עד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Toc130400928 \h</w:instrText>
        </w:r>
        <w:r w:rsidR="009819C2">
          <w:rPr>
            <w:webHidden/>
            <w:rtl/>
          </w:rPr>
          <w:instrText xml:space="preserve"> </w:instrText>
        </w:r>
        <w:r w:rsidR="009819C2">
          <w:rPr>
            <w:webHidden/>
            <w:rtl/>
          </w:rPr>
        </w:r>
        <w:r w:rsidR="009819C2">
          <w:rPr>
            <w:webHidden/>
            <w:rtl/>
          </w:rPr>
          <w:fldChar w:fldCharType="separate"/>
        </w:r>
        <w:r w:rsidR="00FA04D3">
          <w:rPr>
            <w:webHidden/>
            <w:rtl/>
          </w:rPr>
          <w:t>112</w:t>
        </w:r>
        <w:r w:rsidR="009819C2">
          <w:rPr>
            <w:webHidden/>
            <w:rtl/>
          </w:rPr>
          <w:fldChar w:fldCharType="end"/>
        </w:r>
      </w:hyperlink>
    </w:p>
    <w:p w14:paraId="6E1FBDDA" w14:textId="17EC4B1E" w:rsidR="009819C2" w:rsidRDefault="005A2860">
      <w:pPr>
        <w:pStyle w:val="TOC7"/>
        <w:rPr>
          <w:rFonts w:cstheme="minorBidi"/>
          <w:sz w:val="22"/>
          <w:szCs w:val="22"/>
          <w:rtl/>
        </w:rPr>
      </w:pPr>
      <w:hyperlink w:anchor="_Toc130400647" w:history="1">
        <w:r w:rsidR="009819C2" w:rsidRPr="00314274">
          <w:rPr>
            <w:rStyle w:val="Hyperlink"/>
            <w:rtl/>
          </w:rPr>
          <w:t>תוספות שבת מ"ה ע"ב ד"ה דאית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Toc130400647 \h</w:instrText>
        </w:r>
        <w:r w:rsidR="009819C2">
          <w:rPr>
            <w:webHidden/>
            <w:rtl/>
          </w:rPr>
          <w:instrText xml:space="preserve"> </w:instrText>
        </w:r>
        <w:r w:rsidR="009819C2">
          <w:rPr>
            <w:webHidden/>
            <w:rtl/>
          </w:rPr>
        </w:r>
        <w:r w:rsidR="009819C2">
          <w:rPr>
            <w:webHidden/>
            <w:rtl/>
          </w:rPr>
          <w:fldChar w:fldCharType="separate"/>
        </w:r>
        <w:r w:rsidR="00FA04D3">
          <w:rPr>
            <w:webHidden/>
            <w:rtl/>
          </w:rPr>
          <w:t>64</w:t>
        </w:r>
        <w:r w:rsidR="009819C2">
          <w:rPr>
            <w:webHidden/>
            <w:rtl/>
          </w:rPr>
          <w:fldChar w:fldCharType="end"/>
        </w:r>
      </w:hyperlink>
    </w:p>
    <w:p w14:paraId="52C338E6" w14:textId="32F65025" w:rsidR="009819C2" w:rsidRDefault="005A2860">
      <w:pPr>
        <w:pStyle w:val="TOC7"/>
        <w:rPr>
          <w:rFonts w:cstheme="minorBidi"/>
          <w:sz w:val="22"/>
          <w:szCs w:val="22"/>
          <w:rtl/>
        </w:rPr>
      </w:pPr>
      <w:hyperlink w:anchor="_Toc130401177" w:history="1">
        <w:r w:rsidR="009819C2" w:rsidRPr="00314274">
          <w:rPr>
            <w:rStyle w:val="Hyperlink"/>
            <w:rtl/>
          </w:rPr>
          <w:t>תוספות שבת מ"ה ע"ב ד"ה הכא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Toc130401177 \h</w:instrText>
        </w:r>
        <w:r w:rsidR="009819C2">
          <w:rPr>
            <w:webHidden/>
            <w:rtl/>
          </w:rPr>
          <w:instrText xml:space="preserve"> </w:instrText>
        </w:r>
        <w:r w:rsidR="009819C2">
          <w:rPr>
            <w:webHidden/>
            <w:rtl/>
          </w:rPr>
        </w:r>
        <w:r w:rsidR="009819C2">
          <w:rPr>
            <w:webHidden/>
            <w:rtl/>
          </w:rPr>
          <w:fldChar w:fldCharType="separate"/>
        </w:r>
        <w:r w:rsidR="00FA04D3">
          <w:rPr>
            <w:webHidden/>
            <w:rtl/>
          </w:rPr>
          <w:t>168</w:t>
        </w:r>
        <w:r w:rsidR="009819C2">
          <w:rPr>
            <w:webHidden/>
            <w:rtl/>
          </w:rPr>
          <w:fldChar w:fldCharType="end"/>
        </w:r>
      </w:hyperlink>
    </w:p>
    <w:p w14:paraId="266AAE31" w14:textId="37F41FEF" w:rsidR="009819C2" w:rsidRDefault="005A2860">
      <w:pPr>
        <w:pStyle w:val="TOC7"/>
        <w:rPr>
          <w:rFonts w:cstheme="minorBidi"/>
          <w:sz w:val="22"/>
          <w:szCs w:val="22"/>
          <w:rtl/>
        </w:rPr>
      </w:pPr>
      <w:hyperlink w:anchor="_Toc130400713" w:history="1">
        <w:r w:rsidR="009819C2" w:rsidRPr="00314274">
          <w:rPr>
            <w:rStyle w:val="Hyperlink"/>
            <w:rtl/>
          </w:rPr>
          <w:t>תוספות שבת מ"ז ע"א ד"ה אע"ג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Toc130400713 \h</w:instrText>
        </w:r>
        <w:r w:rsidR="009819C2">
          <w:rPr>
            <w:webHidden/>
            <w:rtl/>
          </w:rPr>
          <w:instrText xml:space="preserve"> </w:instrText>
        </w:r>
        <w:r w:rsidR="009819C2">
          <w:rPr>
            <w:webHidden/>
            <w:rtl/>
          </w:rPr>
        </w:r>
        <w:r w:rsidR="009819C2">
          <w:rPr>
            <w:webHidden/>
            <w:rtl/>
          </w:rPr>
          <w:fldChar w:fldCharType="separate"/>
        </w:r>
        <w:r w:rsidR="00FA04D3">
          <w:rPr>
            <w:webHidden/>
            <w:rtl/>
          </w:rPr>
          <w:t>76</w:t>
        </w:r>
        <w:r w:rsidR="009819C2">
          <w:rPr>
            <w:webHidden/>
            <w:rtl/>
          </w:rPr>
          <w:fldChar w:fldCharType="end"/>
        </w:r>
      </w:hyperlink>
    </w:p>
    <w:p w14:paraId="65A95116" w14:textId="7D214123" w:rsidR="009819C2" w:rsidRDefault="005A2860">
      <w:pPr>
        <w:pStyle w:val="TOC7"/>
        <w:rPr>
          <w:rFonts w:cstheme="minorBidi"/>
          <w:sz w:val="22"/>
          <w:szCs w:val="22"/>
          <w:rtl/>
        </w:rPr>
      </w:pPr>
      <w:hyperlink w:anchor="_Toc130400677" w:history="1">
        <w:r w:rsidR="009819C2" w:rsidRPr="00314274">
          <w:rPr>
            <w:rStyle w:val="Hyperlink"/>
            <w:rtl/>
          </w:rPr>
          <w:t>תוספות שבת מ"ז ע"א ד"ה הוה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Toc130400677 \h</w:instrText>
        </w:r>
        <w:r w:rsidR="009819C2">
          <w:rPr>
            <w:webHidden/>
            <w:rtl/>
          </w:rPr>
          <w:instrText xml:space="preserve"> </w:instrText>
        </w:r>
        <w:r w:rsidR="009819C2">
          <w:rPr>
            <w:webHidden/>
            <w:rtl/>
          </w:rPr>
        </w:r>
        <w:r w:rsidR="009819C2">
          <w:rPr>
            <w:webHidden/>
            <w:rtl/>
          </w:rPr>
          <w:fldChar w:fldCharType="separate"/>
        </w:r>
        <w:r w:rsidR="00FA04D3">
          <w:rPr>
            <w:webHidden/>
            <w:rtl/>
          </w:rPr>
          <w:t>71</w:t>
        </w:r>
        <w:r w:rsidR="009819C2">
          <w:rPr>
            <w:webHidden/>
            <w:rtl/>
          </w:rPr>
          <w:fldChar w:fldCharType="end"/>
        </w:r>
      </w:hyperlink>
    </w:p>
    <w:p w14:paraId="2B98972E" w14:textId="702C22FB" w:rsidR="009819C2" w:rsidRDefault="005A2860">
      <w:pPr>
        <w:pStyle w:val="TOC7"/>
        <w:rPr>
          <w:rFonts w:cstheme="minorBidi"/>
          <w:sz w:val="22"/>
          <w:szCs w:val="22"/>
          <w:rtl/>
        </w:rPr>
      </w:pPr>
      <w:hyperlink w:anchor="_Toc130400698" w:history="1">
        <w:r w:rsidR="009819C2" w:rsidRPr="00314274">
          <w:rPr>
            <w:rStyle w:val="Hyperlink"/>
            <w:rtl/>
          </w:rPr>
          <w:t>תוספות שבת מ"ז ע"א ד"ה הוה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Toc130400698 \h</w:instrText>
        </w:r>
        <w:r w:rsidR="009819C2">
          <w:rPr>
            <w:webHidden/>
            <w:rtl/>
          </w:rPr>
          <w:instrText xml:space="preserve"> </w:instrText>
        </w:r>
        <w:r w:rsidR="009819C2">
          <w:rPr>
            <w:webHidden/>
            <w:rtl/>
          </w:rPr>
        </w:r>
        <w:r w:rsidR="009819C2">
          <w:rPr>
            <w:webHidden/>
            <w:rtl/>
          </w:rPr>
          <w:fldChar w:fldCharType="separate"/>
        </w:r>
        <w:r w:rsidR="00FA04D3">
          <w:rPr>
            <w:webHidden/>
            <w:rtl/>
          </w:rPr>
          <w:t>74</w:t>
        </w:r>
        <w:r w:rsidR="009819C2">
          <w:rPr>
            <w:webHidden/>
            <w:rtl/>
          </w:rPr>
          <w:fldChar w:fldCharType="end"/>
        </w:r>
      </w:hyperlink>
    </w:p>
    <w:p w14:paraId="17EC7F8D" w14:textId="00ED17FF" w:rsidR="009819C2" w:rsidRDefault="005A2860">
      <w:pPr>
        <w:pStyle w:val="TOC7"/>
        <w:rPr>
          <w:rFonts w:cstheme="minorBidi"/>
          <w:sz w:val="22"/>
          <w:szCs w:val="22"/>
          <w:rtl/>
        </w:rPr>
      </w:pPr>
      <w:hyperlink w:anchor="_Toc130400661" w:history="1">
        <w:r w:rsidR="009819C2" w:rsidRPr="00314274">
          <w:rPr>
            <w:rStyle w:val="Hyperlink"/>
            <w:rtl/>
          </w:rPr>
          <w:t>תוספות שבת מ"ז ע"א ד"ה ואמר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Toc130400661 \h</w:instrText>
        </w:r>
        <w:r w:rsidR="009819C2">
          <w:rPr>
            <w:webHidden/>
            <w:rtl/>
          </w:rPr>
          <w:instrText xml:space="preserve"> </w:instrText>
        </w:r>
        <w:r w:rsidR="009819C2">
          <w:rPr>
            <w:webHidden/>
            <w:rtl/>
          </w:rPr>
        </w:r>
        <w:r w:rsidR="009819C2">
          <w:rPr>
            <w:webHidden/>
            <w:rtl/>
          </w:rPr>
          <w:fldChar w:fldCharType="separate"/>
        </w:r>
        <w:r w:rsidR="00FA04D3">
          <w:rPr>
            <w:webHidden/>
            <w:rtl/>
          </w:rPr>
          <w:t>69</w:t>
        </w:r>
        <w:r w:rsidR="009819C2">
          <w:rPr>
            <w:webHidden/>
            <w:rtl/>
          </w:rPr>
          <w:fldChar w:fldCharType="end"/>
        </w:r>
      </w:hyperlink>
    </w:p>
    <w:p w14:paraId="66E614C5" w14:textId="7AE3BEE2" w:rsidR="009819C2" w:rsidRDefault="005A2860">
      <w:pPr>
        <w:pStyle w:val="TOC7"/>
        <w:rPr>
          <w:rFonts w:cstheme="minorBidi"/>
          <w:sz w:val="22"/>
          <w:szCs w:val="22"/>
          <w:rtl/>
        </w:rPr>
      </w:pPr>
      <w:hyperlink w:anchor="_Toc130400660" w:history="1">
        <w:r w:rsidR="009819C2" w:rsidRPr="00314274">
          <w:rPr>
            <w:rStyle w:val="Hyperlink"/>
            <w:rtl/>
          </w:rPr>
          <w:t>תוספות שבת מ"ז ע"א ד"ה לי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Toc130400660 \h</w:instrText>
        </w:r>
        <w:r w:rsidR="009819C2">
          <w:rPr>
            <w:webHidden/>
            <w:rtl/>
          </w:rPr>
          <w:instrText xml:space="preserve"> </w:instrText>
        </w:r>
        <w:r w:rsidR="009819C2">
          <w:rPr>
            <w:webHidden/>
            <w:rtl/>
          </w:rPr>
        </w:r>
        <w:r w:rsidR="009819C2">
          <w:rPr>
            <w:webHidden/>
            <w:rtl/>
          </w:rPr>
          <w:fldChar w:fldCharType="separate"/>
        </w:r>
        <w:r w:rsidR="00FA04D3">
          <w:rPr>
            <w:webHidden/>
            <w:rtl/>
          </w:rPr>
          <w:t>69</w:t>
        </w:r>
        <w:r w:rsidR="009819C2">
          <w:rPr>
            <w:webHidden/>
            <w:rtl/>
          </w:rPr>
          <w:fldChar w:fldCharType="end"/>
        </w:r>
      </w:hyperlink>
    </w:p>
    <w:p w14:paraId="23B7AD86" w14:textId="50CC15C2" w:rsidR="009819C2" w:rsidRDefault="005A2860">
      <w:pPr>
        <w:pStyle w:val="TOC7"/>
        <w:rPr>
          <w:rFonts w:cstheme="minorBidi"/>
          <w:sz w:val="22"/>
          <w:szCs w:val="22"/>
          <w:rtl/>
        </w:rPr>
      </w:pPr>
      <w:hyperlink w:anchor="_Toc130399998" w:history="1">
        <w:r w:rsidR="009819C2" w:rsidRPr="00314274">
          <w:rPr>
            <w:rStyle w:val="Hyperlink"/>
            <w:rtl/>
          </w:rPr>
          <w:t>תוספות שבת מב ע"ב ד"ה ואין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Toc130399998 \h</w:instrText>
        </w:r>
        <w:r w:rsidR="009819C2">
          <w:rPr>
            <w:webHidden/>
            <w:rtl/>
          </w:rPr>
          <w:instrText xml:space="preserve"> </w:instrText>
        </w:r>
        <w:r w:rsidR="009819C2">
          <w:rPr>
            <w:webHidden/>
            <w:rtl/>
          </w:rPr>
        </w:r>
        <w:r w:rsidR="009819C2">
          <w:rPr>
            <w:webHidden/>
            <w:rtl/>
          </w:rPr>
          <w:fldChar w:fldCharType="separate"/>
        </w:r>
        <w:r w:rsidR="00FA04D3">
          <w:rPr>
            <w:webHidden/>
            <w:rtl/>
          </w:rPr>
          <w:t>4</w:t>
        </w:r>
        <w:r w:rsidR="009819C2">
          <w:rPr>
            <w:webHidden/>
            <w:rtl/>
          </w:rPr>
          <w:fldChar w:fldCharType="end"/>
        </w:r>
      </w:hyperlink>
    </w:p>
    <w:p w14:paraId="5888ACFE" w14:textId="79D9C56E" w:rsidR="009819C2" w:rsidRDefault="005A2860">
      <w:pPr>
        <w:pStyle w:val="TOC7"/>
        <w:rPr>
          <w:rFonts w:cstheme="minorBidi"/>
          <w:sz w:val="22"/>
          <w:szCs w:val="22"/>
          <w:rtl/>
        </w:rPr>
      </w:pPr>
      <w:hyperlink w:anchor="_Toc130400000" w:history="1">
        <w:r w:rsidR="009819C2" w:rsidRPr="00314274">
          <w:rPr>
            <w:rStyle w:val="Hyperlink"/>
            <w:rtl/>
          </w:rPr>
          <w:t>תוספות שבת מב ע"ב ד"ה ואין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Toc130400000 \h</w:instrText>
        </w:r>
        <w:r w:rsidR="009819C2">
          <w:rPr>
            <w:webHidden/>
            <w:rtl/>
          </w:rPr>
          <w:instrText xml:space="preserve"> </w:instrText>
        </w:r>
        <w:r w:rsidR="009819C2">
          <w:rPr>
            <w:webHidden/>
            <w:rtl/>
          </w:rPr>
        </w:r>
        <w:r w:rsidR="009819C2">
          <w:rPr>
            <w:webHidden/>
            <w:rtl/>
          </w:rPr>
          <w:fldChar w:fldCharType="separate"/>
        </w:r>
        <w:r w:rsidR="00FA04D3">
          <w:rPr>
            <w:webHidden/>
            <w:rtl/>
          </w:rPr>
          <w:t>5</w:t>
        </w:r>
        <w:r w:rsidR="009819C2">
          <w:rPr>
            <w:webHidden/>
            <w:rtl/>
          </w:rPr>
          <w:fldChar w:fldCharType="end"/>
        </w:r>
      </w:hyperlink>
    </w:p>
    <w:p w14:paraId="0E6178C6" w14:textId="416A43C5" w:rsidR="009819C2" w:rsidRDefault="005A2860">
      <w:pPr>
        <w:pStyle w:val="TOC7"/>
        <w:rPr>
          <w:rFonts w:cstheme="minorBidi"/>
          <w:sz w:val="22"/>
          <w:szCs w:val="22"/>
          <w:rtl/>
        </w:rPr>
      </w:pPr>
      <w:hyperlink w:anchor="_Toc130399990" w:history="1">
        <w:r w:rsidR="009819C2" w:rsidRPr="00314274">
          <w:rPr>
            <w:rStyle w:val="Hyperlink"/>
            <w:rtl/>
          </w:rPr>
          <w:t>תוספות שבת מב ע"ב ד"ה ואם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Toc130399990 \h</w:instrText>
        </w:r>
        <w:r w:rsidR="009819C2">
          <w:rPr>
            <w:webHidden/>
            <w:rtl/>
          </w:rPr>
          <w:instrText xml:space="preserve"> </w:instrText>
        </w:r>
        <w:r w:rsidR="009819C2">
          <w:rPr>
            <w:webHidden/>
            <w:rtl/>
          </w:rPr>
        </w:r>
        <w:r w:rsidR="009819C2">
          <w:rPr>
            <w:webHidden/>
            <w:rtl/>
          </w:rPr>
          <w:fldChar w:fldCharType="separate"/>
        </w:r>
        <w:r w:rsidR="00FA04D3">
          <w:rPr>
            <w:webHidden/>
            <w:rtl/>
          </w:rPr>
          <w:t>3</w:t>
        </w:r>
        <w:r w:rsidR="009819C2">
          <w:rPr>
            <w:webHidden/>
            <w:rtl/>
          </w:rPr>
          <w:fldChar w:fldCharType="end"/>
        </w:r>
      </w:hyperlink>
    </w:p>
    <w:p w14:paraId="4C62F801" w14:textId="0D86C7BA" w:rsidR="009819C2" w:rsidRDefault="005A2860">
      <w:pPr>
        <w:pStyle w:val="TOC7"/>
        <w:rPr>
          <w:rFonts w:cstheme="minorBidi"/>
          <w:sz w:val="22"/>
          <w:szCs w:val="22"/>
          <w:rtl/>
        </w:rPr>
      </w:pPr>
      <w:hyperlink w:anchor="_Toc130400060" w:history="1">
        <w:r w:rsidR="009819C2" w:rsidRPr="00314274">
          <w:rPr>
            <w:rStyle w:val="Hyperlink"/>
            <w:rtl/>
          </w:rPr>
          <w:t>תוספות שבת מג ע"א ד"ה בעודן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Toc130400060 \h</w:instrText>
        </w:r>
        <w:r w:rsidR="009819C2">
          <w:rPr>
            <w:webHidden/>
            <w:rtl/>
          </w:rPr>
          <w:instrText xml:space="preserve"> </w:instrText>
        </w:r>
        <w:r w:rsidR="009819C2">
          <w:rPr>
            <w:webHidden/>
            <w:rtl/>
          </w:rPr>
        </w:r>
        <w:r w:rsidR="009819C2">
          <w:rPr>
            <w:webHidden/>
            <w:rtl/>
          </w:rPr>
          <w:fldChar w:fldCharType="separate"/>
        </w:r>
        <w:r w:rsidR="00FA04D3">
          <w:rPr>
            <w:webHidden/>
            <w:rtl/>
          </w:rPr>
          <w:t>11</w:t>
        </w:r>
        <w:r w:rsidR="009819C2">
          <w:rPr>
            <w:webHidden/>
            <w:rtl/>
          </w:rPr>
          <w:fldChar w:fldCharType="end"/>
        </w:r>
      </w:hyperlink>
    </w:p>
    <w:p w14:paraId="0BD1216C" w14:textId="19F905E7" w:rsidR="009819C2" w:rsidRDefault="005A2860">
      <w:pPr>
        <w:pStyle w:val="TOC7"/>
        <w:rPr>
          <w:rFonts w:cstheme="minorBidi"/>
          <w:sz w:val="22"/>
          <w:szCs w:val="22"/>
          <w:rtl/>
        </w:rPr>
      </w:pPr>
      <w:hyperlink w:anchor="_Toc130400024" w:history="1">
        <w:r w:rsidR="009819C2" w:rsidRPr="00314274">
          <w:rPr>
            <w:rStyle w:val="Hyperlink"/>
            <w:rtl/>
          </w:rPr>
          <w:t>תוספות שבת מג ע"א ד"ה דמבטל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Toc130400024 \h</w:instrText>
        </w:r>
        <w:r w:rsidR="009819C2">
          <w:rPr>
            <w:webHidden/>
            <w:rtl/>
          </w:rPr>
          <w:instrText xml:space="preserve"> </w:instrText>
        </w:r>
        <w:r w:rsidR="009819C2">
          <w:rPr>
            <w:webHidden/>
            <w:rtl/>
          </w:rPr>
        </w:r>
        <w:r w:rsidR="009819C2">
          <w:rPr>
            <w:webHidden/>
            <w:rtl/>
          </w:rPr>
          <w:fldChar w:fldCharType="separate"/>
        </w:r>
        <w:r w:rsidR="00FA04D3">
          <w:rPr>
            <w:webHidden/>
            <w:rtl/>
          </w:rPr>
          <w:t>7</w:t>
        </w:r>
        <w:r w:rsidR="009819C2">
          <w:rPr>
            <w:webHidden/>
            <w:rtl/>
          </w:rPr>
          <w:fldChar w:fldCharType="end"/>
        </w:r>
      </w:hyperlink>
    </w:p>
    <w:p w14:paraId="70FBE4A7" w14:textId="794BF113" w:rsidR="009819C2" w:rsidRDefault="005A2860">
      <w:pPr>
        <w:pStyle w:val="TOC7"/>
        <w:rPr>
          <w:rFonts w:cstheme="minorBidi"/>
          <w:sz w:val="22"/>
          <w:szCs w:val="22"/>
          <w:rtl/>
        </w:rPr>
      </w:pPr>
      <w:hyperlink w:anchor="_Toc130400203" w:history="1">
        <w:r w:rsidR="009819C2" w:rsidRPr="00314274">
          <w:rPr>
            <w:rStyle w:val="Hyperlink"/>
            <w:rtl/>
          </w:rPr>
          <w:t>תוספות שבת מג ע"ב ד"ה דכ"ע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Toc130400203 \h</w:instrText>
        </w:r>
        <w:r w:rsidR="009819C2">
          <w:rPr>
            <w:webHidden/>
            <w:rtl/>
          </w:rPr>
          <w:instrText xml:space="preserve"> </w:instrText>
        </w:r>
        <w:r w:rsidR="009819C2">
          <w:rPr>
            <w:webHidden/>
            <w:rtl/>
          </w:rPr>
        </w:r>
        <w:r w:rsidR="009819C2">
          <w:rPr>
            <w:webHidden/>
            <w:rtl/>
          </w:rPr>
          <w:fldChar w:fldCharType="separate"/>
        </w:r>
        <w:r w:rsidR="00FA04D3">
          <w:rPr>
            <w:webHidden/>
            <w:rtl/>
          </w:rPr>
          <w:t>35</w:t>
        </w:r>
        <w:r w:rsidR="009819C2">
          <w:rPr>
            <w:webHidden/>
            <w:rtl/>
          </w:rPr>
          <w:fldChar w:fldCharType="end"/>
        </w:r>
      </w:hyperlink>
    </w:p>
    <w:p w14:paraId="0A7FD242" w14:textId="67FD46DA" w:rsidR="009819C2" w:rsidRDefault="005A2860">
      <w:pPr>
        <w:pStyle w:val="TOC7"/>
        <w:rPr>
          <w:rFonts w:cstheme="minorBidi"/>
          <w:sz w:val="22"/>
          <w:szCs w:val="22"/>
          <w:rtl/>
        </w:rPr>
      </w:pPr>
      <w:hyperlink w:anchor="_Toc130400215" w:history="1">
        <w:r w:rsidR="009819C2" w:rsidRPr="00314274">
          <w:rPr>
            <w:rStyle w:val="Hyperlink"/>
            <w:rtl/>
          </w:rPr>
          <w:t>תוספות שבת מג ע"ב ד"ה דכ"ע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Toc130400215 \h</w:instrText>
        </w:r>
        <w:r w:rsidR="009819C2">
          <w:rPr>
            <w:webHidden/>
            <w:rtl/>
          </w:rPr>
          <w:instrText xml:space="preserve"> </w:instrText>
        </w:r>
        <w:r w:rsidR="009819C2">
          <w:rPr>
            <w:webHidden/>
            <w:rtl/>
          </w:rPr>
        </w:r>
        <w:r w:rsidR="009819C2">
          <w:rPr>
            <w:webHidden/>
            <w:rtl/>
          </w:rPr>
          <w:fldChar w:fldCharType="separate"/>
        </w:r>
        <w:r w:rsidR="00FA04D3">
          <w:rPr>
            <w:webHidden/>
            <w:rtl/>
          </w:rPr>
          <w:t>37</w:t>
        </w:r>
        <w:r w:rsidR="009819C2">
          <w:rPr>
            <w:webHidden/>
            <w:rtl/>
          </w:rPr>
          <w:fldChar w:fldCharType="end"/>
        </w:r>
      </w:hyperlink>
    </w:p>
    <w:p w14:paraId="64B1DD8E" w14:textId="1BF30E82" w:rsidR="009819C2" w:rsidRDefault="005A2860">
      <w:pPr>
        <w:pStyle w:val="TOC7"/>
        <w:rPr>
          <w:rFonts w:cstheme="minorBidi"/>
          <w:sz w:val="22"/>
          <w:szCs w:val="22"/>
          <w:rtl/>
        </w:rPr>
      </w:pPr>
      <w:hyperlink w:anchor="_Toc130400278" w:history="1">
        <w:r w:rsidR="009819C2" w:rsidRPr="00314274">
          <w:rPr>
            <w:rStyle w:val="Hyperlink"/>
            <w:rtl/>
          </w:rPr>
          <w:t>תוספות שבת מג ע"ב ד"ה דכ"ע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Toc130400278 \h</w:instrText>
        </w:r>
        <w:r w:rsidR="009819C2">
          <w:rPr>
            <w:webHidden/>
            <w:rtl/>
          </w:rPr>
          <w:instrText xml:space="preserve"> </w:instrText>
        </w:r>
        <w:r w:rsidR="009819C2">
          <w:rPr>
            <w:webHidden/>
            <w:rtl/>
          </w:rPr>
        </w:r>
        <w:r w:rsidR="009819C2">
          <w:rPr>
            <w:webHidden/>
            <w:rtl/>
          </w:rPr>
          <w:fldChar w:fldCharType="separate"/>
        </w:r>
        <w:r w:rsidR="00FA04D3">
          <w:rPr>
            <w:webHidden/>
            <w:rtl/>
          </w:rPr>
          <w:t>44</w:t>
        </w:r>
        <w:r w:rsidR="009819C2">
          <w:rPr>
            <w:webHidden/>
            <w:rtl/>
          </w:rPr>
          <w:fldChar w:fldCharType="end"/>
        </w:r>
      </w:hyperlink>
    </w:p>
    <w:p w14:paraId="168D778A" w14:textId="1508DA56" w:rsidR="009819C2" w:rsidRDefault="005A2860">
      <w:pPr>
        <w:pStyle w:val="TOC7"/>
        <w:rPr>
          <w:rFonts w:cstheme="minorBidi"/>
          <w:sz w:val="22"/>
          <w:szCs w:val="22"/>
          <w:rtl/>
        </w:rPr>
      </w:pPr>
      <w:hyperlink w:anchor="_Toc130400284" w:history="1">
        <w:r w:rsidR="009819C2" w:rsidRPr="00314274">
          <w:rPr>
            <w:rStyle w:val="Hyperlink"/>
            <w:rtl/>
          </w:rPr>
          <w:t>תוספות שבת מג ע"ב ד"ה דכ"ע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Toc130400284 \h</w:instrText>
        </w:r>
        <w:r w:rsidR="009819C2">
          <w:rPr>
            <w:webHidden/>
            <w:rtl/>
          </w:rPr>
          <w:instrText xml:space="preserve"> </w:instrText>
        </w:r>
        <w:r w:rsidR="009819C2">
          <w:rPr>
            <w:webHidden/>
            <w:rtl/>
          </w:rPr>
        </w:r>
        <w:r w:rsidR="009819C2">
          <w:rPr>
            <w:webHidden/>
            <w:rtl/>
          </w:rPr>
          <w:fldChar w:fldCharType="separate"/>
        </w:r>
        <w:r w:rsidR="00FA04D3">
          <w:rPr>
            <w:webHidden/>
            <w:rtl/>
          </w:rPr>
          <w:t>3</w:t>
        </w:r>
        <w:r w:rsidR="009819C2">
          <w:rPr>
            <w:webHidden/>
            <w:rtl/>
          </w:rPr>
          <w:fldChar w:fldCharType="end"/>
        </w:r>
      </w:hyperlink>
    </w:p>
    <w:p w14:paraId="4C2FB2A3" w14:textId="75602CB3" w:rsidR="009819C2" w:rsidRDefault="005A2860">
      <w:pPr>
        <w:pStyle w:val="TOC7"/>
        <w:rPr>
          <w:rFonts w:cstheme="minorBidi"/>
          <w:sz w:val="22"/>
          <w:szCs w:val="22"/>
          <w:rtl/>
        </w:rPr>
      </w:pPr>
      <w:hyperlink w:anchor="_Toc130400616" w:history="1">
        <w:r w:rsidR="009819C2" w:rsidRPr="00314274">
          <w:rPr>
            <w:rStyle w:val="Hyperlink"/>
            <w:rtl/>
          </w:rPr>
          <w:t>תוספות שבת מג ע"ב ד"ה דכ"ע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Toc130400616 \h</w:instrText>
        </w:r>
        <w:r w:rsidR="009819C2">
          <w:rPr>
            <w:webHidden/>
            <w:rtl/>
          </w:rPr>
          <w:instrText xml:space="preserve"> </w:instrText>
        </w:r>
        <w:r w:rsidR="009819C2">
          <w:rPr>
            <w:webHidden/>
            <w:rtl/>
          </w:rPr>
        </w:r>
        <w:r w:rsidR="009819C2">
          <w:rPr>
            <w:webHidden/>
            <w:rtl/>
          </w:rPr>
          <w:fldChar w:fldCharType="separate"/>
        </w:r>
        <w:r w:rsidR="00FA04D3">
          <w:rPr>
            <w:webHidden/>
            <w:rtl/>
          </w:rPr>
          <w:t>59</w:t>
        </w:r>
        <w:r w:rsidR="009819C2">
          <w:rPr>
            <w:webHidden/>
            <w:rtl/>
          </w:rPr>
          <w:fldChar w:fldCharType="end"/>
        </w:r>
      </w:hyperlink>
    </w:p>
    <w:p w14:paraId="5CE4F852" w14:textId="5C59F926" w:rsidR="009819C2" w:rsidRDefault="005A2860">
      <w:pPr>
        <w:pStyle w:val="TOC7"/>
        <w:rPr>
          <w:rFonts w:cstheme="minorBidi"/>
          <w:sz w:val="22"/>
          <w:szCs w:val="22"/>
          <w:rtl/>
        </w:rPr>
      </w:pPr>
      <w:hyperlink w:anchor="_Toc130400053" w:history="1">
        <w:r w:rsidR="009819C2" w:rsidRPr="00314274">
          <w:rPr>
            <w:rStyle w:val="Hyperlink"/>
            <w:rtl/>
          </w:rPr>
          <w:t>תוספות שבת מד ע"ב ד"ה יש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Toc130400053 \h</w:instrText>
        </w:r>
        <w:r w:rsidR="009819C2">
          <w:rPr>
            <w:webHidden/>
            <w:rtl/>
          </w:rPr>
          <w:instrText xml:space="preserve"> </w:instrText>
        </w:r>
        <w:r w:rsidR="009819C2">
          <w:rPr>
            <w:webHidden/>
            <w:rtl/>
          </w:rPr>
        </w:r>
        <w:r w:rsidR="009819C2">
          <w:rPr>
            <w:webHidden/>
            <w:rtl/>
          </w:rPr>
          <w:fldChar w:fldCharType="separate"/>
        </w:r>
        <w:r w:rsidR="00FA04D3">
          <w:rPr>
            <w:webHidden/>
            <w:rtl/>
          </w:rPr>
          <w:t>11</w:t>
        </w:r>
        <w:r w:rsidR="009819C2">
          <w:rPr>
            <w:webHidden/>
            <w:rtl/>
          </w:rPr>
          <w:fldChar w:fldCharType="end"/>
        </w:r>
      </w:hyperlink>
    </w:p>
    <w:p w14:paraId="57174B36" w14:textId="69539C39" w:rsidR="009819C2" w:rsidRDefault="005A2860">
      <w:pPr>
        <w:pStyle w:val="TOC7"/>
        <w:rPr>
          <w:rFonts w:cstheme="minorBidi"/>
          <w:sz w:val="22"/>
          <w:szCs w:val="22"/>
          <w:rtl/>
        </w:rPr>
      </w:pPr>
      <w:hyperlink w:anchor="_Toc130400057" w:history="1">
        <w:r w:rsidR="009819C2" w:rsidRPr="00314274">
          <w:rPr>
            <w:rStyle w:val="Hyperlink"/>
            <w:rtl/>
          </w:rPr>
          <w:t>תוספות שבת מד ע"ב</w:t>
        </w:r>
        <w:r w:rsidR="009819C2" w:rsidRPr="00314274">
          <w:rPr>
            <w:rStyle w:val="Hyperlink"/>
            <w:rFonts w:ascii="Guttman Hodes" w:hAnsi="Guttman Hodes"/>
            <w:rtl/>
          </w:rPr>
          <w:t xml:space="preserve"> </w:t>
        </w:r>
        <w:r w:rsidR="009819C2" w:rsidRPr="00314274">
          <w:rPr>
            <w:rStyle w:val="Hyperlink"/>
            <w:rtl/>
          </w:rPr>
          <w:t>ד"ה יש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Toc130400057 \h</w:instrText>
        </w:r>
        <w:r w:rsidR="009819C2">
          <w:rPr>
            <w:webHidden/>
            <w:rtl/>
          </w:rPr>
          <w:instrText xml:space="preserve"> </w:instrText>
        </w:r>
        <w:r w:rsidR="009819C2">
          <w:rPr>
            <w:webHidden/>
            <w:rtl/>
          </w:rPr>
        </w:r>
        <w:r w:rsidR="009819C2">
          <w:rPr>
            <w:webHidden/>
            <w:rtl/>
          </w:rPr>
          <w:fldChar w:fldCharType="separate"/>
        </w:r>
        <w:r w:rsidR="00FA04D3">
          <w:rPr>
            <w:webHidden/>
            <w:rtl/>
          </w:rPr>
          <w:t>11</w:t>
        </w:r>
        <w:r w:rsidR="009819C2">
          <w:rPr>
            <w:webHidden/>
            <w:rtl/>
          </w:rPr>
          <w:fldChar w:fldCharType="end"/>
        </w:r>
      </w:hyperlink>
    </w:p>
    <w:p w14:paraId="33AD4643" w14:textId="70BE85F4" w:rsidR="009819C2" w:rsidRDefault="005A2860">
      <w:pPr>
        <w:pStyle w:val="TOC7"/>
        <w:rPr>
          <w:rFonts w:cstheme="minorBidi"/>
          <w:sz w:val="22"/>
          <w:szCs w:val="22"/>
          <w:rtl/>
        </w:rPr>
      </w:pPr>
      <w:hyperlink w:anchor="_Toc130400199" w:history="1">
        <w:r w:rsidR="009819C2" w:rsidRPr="00314274">
          <w:rPr>
            <w:rStyle w:val="Hyperlink"/>
            <w:rtl/>
          </w:rPr>
          <w:t>תוספות שבת מד עמוד א ד"ה מתוך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Toc130400199 \h</w:instrText>
        </w:r>
        <w:r w:rsidR="009819C2">
          <w:rPr>
            <w:webHidden/>
            <w:rtl/>
          </w:rPr>
          <w:instrText xml:space="preserve"> </w:instrText>
        </w:r>
        <w:r w:rsidR="009819C2">
          <w:rPr>
            <w:webHidden/>
            <w:rtl/>
          </w:rPr>
        </w:r>
        <w:r w:rsidR="009819C2">
          <w:rPr>
            <w:webHidden/>
            <w:rtl/>
          </w:rPr>
          <w:fldChar w:fldCharType="separate"/>
        </w:r>
        <w:r w:rsidR="00FA04D3">
          <w:rPr>
            <w:webHidden/>
            <w:rtl/>
          </w:rPr>
          <w:t>31</w:t>
        </w:r>
        <w:r w:rsidR="009819C2">
          <w:rPr>
            <w:webHidden/>
            <w:rtl/>
          </w:rPr>
          <w:fldChar w:fldCharType="end"/>
        </w:r>
      </w:hyperlink>
    </w:p>
    <w:p w14:paraId="196D448B" w14:textId="3D4DD022" w:rsidR="009819C2" w:rsidRDefault="005A2860">
      <w:pPr>
        <w:pStyle w:val="TOC7"/>
        <w:rPr>
          <w:rFonts w:cstheme="minorBidi"/>
          <w:sz w:val="22"/>
          <w:szCs w:val="22"/>
          <w:rtl/>
        </w:rPr>
      </w:pPr>
      <w:hyperlink w:anchor="_Toc130400324" w:history="1">
        <w:r w:rsidR="009819C2" w:rsidRPr="00314274">
          <w:rPr>
            <w:rStyle w:val="Hyperlink"/>
            <w:rtl/>
          </w:rPr>
          <w:t>תוספות שבת נ ע"ב ד"ה מקצת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Toc130400324 \h</w:instrText>
        </w:r>
        <w:r w:rsidR="009819C2">
          <w:rPr>
            <w:webHidden/>
            <w:rtl/>
          </w:rPr>
          <w:instrText xml:space="preserve"> </w:instrText>
        </w:r>
        <w:r w:rsidR="009819C2">
          <w:rPr>
            <w:webHidden/>
            <w:rtl/>
          </w:rPr>
        </w:r>
        <w:r w:rsidR="009819C2">
          <w:rPr>
            <w:webHidden/>
            <w:rtl/>
          </w:rPr>
          <w:fldChar w:fldCharType="separate"/>
        </w:r>
        <w:r w:rsidR="00FA04D3">
          <w:rPr>
            <w:webHidden/>
            <w:rtl/>
          </w:rPr>
          <w:t>8</w:t>
        </w:r>
        <w:r w:rsidR="009819C2">
          <w:rPr>
            <w:webHidden/>
            <w:rtl/>
          </w:rPr>
          <w:fldChar w:fldCharType="end"/>
        </w:r>
      </w:hyperlink>
    </w:p>
    <w:p w14:paraId="0FEB57EC" w14:textId="602D37F6" w:rsidR="009819C2" w:rsidRDefault="005A2860">
      <w:pPr>
        <w:pStyle w:val="TOC7"/>
        <w:rPr>
          <w:rFonts w:cstheme="minorBidi"/>
          <w:sz w:val="22"/>
          <w:szCs w:val="22"/>
          <w:rtl/>
        </w:rPr>
      </w:pPr>
      <w:hyperlink w:anchor="_Toc130400332" w:history="1">
        <w:r w:rsidR="009819C2" w:rsidRPr="00314274">
          <w:rPr>
            <w:rStyle w:val="Hyperlink"/>
            <w:rtl/>
          </w:rPr>
          <w:t>תוספות שבת נא ע"א ד"ה או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Toc130400332 \h</w:instrText>
        </w:r>
        <w:r w:rsidR="009819C2">
          <w:rPr>
            <w:webHidden/>
            <w:rtl/>
          </w:rPr>
          <w:instrText xml:space="preserve"> </w:instrText>
        </w:r>
        <w:r w:rsidR="009819C2">
          <w:rPr>
            <w:webHidden/>
            <w:rtl/>
          </w:rPr>
        </w:r>
        <w:r w:rsidR="009819C2">
          <w:rPr>
            <w:webHidden/>
            <w:rtl/>
          </w:rPr>
          <w:fldChar w:fldCharType="separate"/>
        </w:r>
        <w:r w:rsidR="00FA04D3">
          <w:rPr>
            <w:webHidden/>
            <w:rtl/>
          </w:rPr>
          <w:t>10</w:t>
        </w:r>
        <w:r w:rsidR="009819C2">
          <w:rPr>
            <w:webHidden/>
            <w:rtl/>
          </w:rPr>
          <w:fldChar w:fldCharType="end"/>
        </w:r>
      </w:hyperlink>
    </w:p>
    <w:p w14:paraId="5298C0E4" w14:textId="4DE1D079" w:rsidR="009819C2" w:rsidRDefault="005A2860">
      <w:pPr>
        <w:pStyle w:val="TOC7"/>
        <w:rPr>
          <w:rFonts w:cstheme="minorBidi"/>
          <w:sz w:val="22"/>
          <w:szCs w:val="22"/>
          <w:rtl/>
        </w:rPr>
      </w:pPr>
      <w:hyperlink w:anchor="_Toc130400550" w:history="1">
        <w:r w:rsidR="009819C2" w:rsidRPr="00314274">
          <w:rPr>
            <w:rStyle w:val="Hyperlink"/>
            <w:rtl/>
          </w:rPr>
          <w:t>תוספות שבת נא ע"א ד"ה או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Toc130400550 \h</w:instrText>
        </w:r>
        <w:r w:rsidR="009819C2">
          <w:rPr>
            <w:webHidden/>
            <w:rtl/>
          </w:rPr>
          <w:instrText xml:space="preserve"> </w:instrText>
        </w:r>
        <w:r w:rsidR="009819C2">
          <w:rPr>
            <w:webHidden/>
            <w:rtl/>
          </w:rPr>
        </w:r>
        <w:r w:rsidR="009819C2">
          <w:rPr>
            <w:webHidden/>
            <w:rtl/>
          </w:rPr>
          <w:fldChar w:fldCharType="separate"/>
        </w:r>
        <w:r w:rsidR="00FA04D3">
          <w:rPr>
            <w:webHidden/>
            <w:rtl/>
          </w:rPr>
          <w:t>47</w:t>
        </w:r>
        <w:r w:rsidR="009819C2">
          <w:rPr>
            <w:webHidden/>
            <w:rtl/>
          </w:rPr>
          <w:fldChar w:fldCharType="end"/>
        </w:r>
      </w:hyperlink>
    </w:p>
    <w:p w14:paraId="492CC198" w14:textId="1D960B3F" w:rsidR="009819C2" w:rsidRDefault="005A2860">
      <w:pPr>
        <w:pStyle w:val="TOC7"/>
        <w:rPr>
          <w:rFonts w:cstheme="minorBidi"/>
          <w:sz w:val="22"/>
          <w:szCs w:val="22"/>
          <w:rtl/>
        </w:rPr>
      </w:pPr>
      <w:hyperlink w:anchor="_Toc130400612" w:history="1">
        <w:r w:rsidR="009819C2" w:rsidRPr="00314274">
          <w:rPr>
            <w:rStyle w:val="Hyperlink"/>
            <w:rtl/>
          </w:rPr>
          <w:t>תוספות שבת נא ע"א ד"ה או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Toc130400612 \h</w:instrText>
        </w:r>
        <w:r w:rsidR="009819C2">
          <w:rPr>
            <w:webHidden/>
            <w:rtl/>
          </w:rPr>
          <w:instrText xml:space="preserve"> </w:instrText>
        </w:r>
        <w:r w:rsidR="009819C2">
          <w:rPr>
            <w:webHidden/>
            <w:rtl/>
          </w:rPr>
        </w:r>
        <w:r w:rsidR="009819C2">
          <w:rPr>
            <w:webHidden/>
            <w:rtl/>
          </w:rPr>
          <w:fldChar w:fldCharType="separate"/>
        </w:r>
        <w:r w:rsidR="00FA04D3">
          <w:rPr>
            <w:webHidden/>
            <w:rtl/>
          </w:rPr>
          <w:t>59</w:t>
        </w:r>
        <w:r w:rsidR="009819C2">
          <w:rPr>
            <w:webHidden/>
            <w:rtl/>
          </w:rPr>
          <w:fldChar w:fldCharType="end"/>
        </w:r>
      </w:hyperlink>
    </w:p>
    <w:p w14:paraId="550BCB18" w14:textId="73EF5B7C" w:rsidR="009819C2" w:rsidRDefault="005A2860">
      <w:pPr>
        <w:pStyle w:val="TOC7"/>
        <w:rPr>
          <w:rFonts w:cstheme="minorBidi"/>
          <w:sz w:val="22"/>
          <w:szCs w:val="22"/>
          <w:rtl/>
        </w:rPr>
      </w:pPr>
      <w:hyperlink w:anchor="_Toc130400990" w:history="1">
        <w:r w:rsidR="009819C2" w:rsidRPr="00314274">
          <w:rPr>
            <w:rStyle w:val="Hyperlink"/>
            <w:rtl/>
          </w:rPr>
          <w:t>תוספות שבת קכ"ב ע"א ד"ה איני (טו)</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Toc130400990 \h</w:instrText>
        </w:r>
        <w:r w:rsidR="009819C2">
          <w:rPr>
            <w:webHidden/>
            <w:rtl/>
          </w:rPr>
          <w:instrText xml:space="preserve"> </w:instrText>
        </w:r>
        <w:r w:rsidR="009819C2">
          <w:rPr>
            <w:webHidden/>
            <w:rtl/>
          </w:rPr>
        </w:r>
        <w:r w:rsidR="009819C2">
          <w:rPr>
            <w:webHidden/>
            <w:rtl/>
          </w:rPr>
          <w:fldChar w:fldCharType="separate"/>
        </w:r>
        <w:r w:rsidR="00FA04D3">
          <w:rPr>
            <w:webHidden/>
            <w:rtl/>
          </w:rPr>
          <w:t>126</w:t>
        </w:r>
        <w:r w:rsidR="009819C2">
          <w:rPr>
            <w:webHidden/>
            <w:rtl/>
          </w:rPr>
          <w:fldChar w:fldCharType="end"/>
        </w:r>
      </w:hyperlink>
    </w:p>
    <w:p w14:paraId="407B409E" w14:textId="475DC1E9" w:rsidR="009819C2" w:rsidRDefault="005A2860">
      <w:pPr>
        <w:pStyle w:val="TOC7"/>
        <w:rPr>
          <w:rFonts w:cstheme="minorBidi"/>
          <w:sz w:val="22"/>
          <w:szCs w:val="22"/>
          <w:rtl/>
        </w:rPr>
      </w:pPr>
      <w:hyperlink w:anchor="_Toc130400941" w:history="1">
        <w:r w:rsidR="009819C2" w:rsidRPr="00314274">
          <w:rPr>
            <w:rStyle w:val="Hyperlink"/>
            <w:rtl/>
          </w:rPr>
          <w:t>תוספות שבת קכ"ב ע"א ד"ה איני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Toc130400941 \h</w:instrText>
        </w:r>
        <w:r w:rsidR="009819C2">
          <w:rPr>
            <w:webHidden/>
            <w:rtl/>
          </w:rPr>
          <w:instrText xml:space="preserve"> </w:instrText>
        </w:r>
        <w:r w:rsidR="009819C2">
          <w:rPr>
            <w:webHidden/>
            <w:rtl/>
          </w:rPr>
        </w:r>
        <w:r w:rsidR="009819C2">
          <w:rPr>
            <w:webHidden/>
            <w:rtl/>
          </w:rPr>
          <w:fldChar w:fldCharType="separate"/>
        </w:r>
        <w:r w:rsidR="00FA04D3">
          <w:rPr>
            <w:webHidden/>
            <w:rtl/>
          </w:rPr>
          <w:t>114</w:t>
        </w:r>
        <w:r w:rsidR="009819C2">
          <w:rPr>
            <w:webHidden/>
            <w:rtl/>
          </w:rPr>
          <w:fldChar w:fldCharType="end"/>
        </w:r>
      </w:hyperlink>
    </w:p>
    <w:p w14:paraId="536AD2A0" w14:textId="531DF309" w:rsidR="009819C2" w:rsidRDefault="005A2860">
      <w:pPr>
        <w:pStyle w:val="TOC7"/>
        <w:rPr>
          <w:rFonts w:cstheme="minorBidi"/>
          <w:sz w:val="22"/>
          <w:szCs w:val="22"/>
          <w:rtl/>
        </w:rPr>
      </w:pPr>
      <w:hyperlink w:anchor="_Toc130400788" w:history="1">
        <w:r w:rsidR="009819C2" w:rsidRPr="00314274">
          <w:rPr>
            <w:rStyle w:val="Hyperlink"/>
            <w:rtl/>
          </w:rPr>
          <w:t>תוספות שבת קכ"ב ע"ב ד"ה רחת (יב)</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Toc130400788 \h</w:instrText>
        </w:r>
        <w:r w:rsidR="009819C2">
          <w:rPr>
            <w:webHidden/>
            <w:rtl/>
          </w:rPr>
          <w:instrText xml:space="preserve"> </w:instrText>
        </w:r>
        <w:r w:rsidR="009819C2">
          <w:rPr>
            <w:webHidden/>
            <w:rtl/>
          </w:rPr>
        </w:r>
        <w:r w:rsidR="009819C2">
          <w:rPr>
            <w:webHidden/>
            <w:rtl/>
          </w:rPr>
          <w:fldChar w:fldCharType="separate"/>
        </w:r>
        <w:r w:rsidR="00FA04D3">
          <w:rPr>
            <w:webHidden/>
            <w:rtl/>
          </w:rPr>
          <w:t>89</w:t>
        </w:r>
        <w:r w:rsidR="009819C2">
          <w:rPr>
            <w:webHidden/>
            <w:rtl/>
          </w:rPr>
          <w:fldChar w:fldCharType="end"/>
        </w:r>
      </w:hyperlink>
    </w:p>
    <w:p w14:paraId="441F2D2D" w14:textId="3779CD0D" w:rsidR="009819C2" w:rsidRDefault="005A2860">
      <w:pPr>
        <w:pStyle w:val="TOC7"/>
        <w:rPr>
          <w:rFonts w:cstheme="minorBidi"/>
          <w:sz w:val="22"/>
          <w:szCs w:val="22"/>
          <w:rtl/>
        </w:rPr>
      </w:pPr>
      <w:hyperlink w:anchor="_Toc130401176" w:history="1">
        <w:r w:rsidR="009819C2" w:rsidRPr="00314274">
          <w:rPr>
            <w:rStyle w:val="Hyperlink"/>
            <w:rtl/>
          </w:rPr>
          <w:t>תוספות שבת קכ"ח ע"א ד"ה דג תפל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Toc130401176 \h</w:instrText>
        </w:r>
        <w:r w:rsidR="009819C2">
          <w:rPr>
            <w:webHidden/>
            <w:rtl/>
          </w:rPr>
          <w:instrText xml:space="preserve"> </w:instrText>
        </w:r>
        <w:r w:rsidR="009819C2">
          <w:rPr>
            <w:webHidden/>
            <w:rtl/>
          </w:rPr>
        </w:r>
        <w:r w:rsidR="009819C2">
          <w:rPr>
            <w:webHidden/>
            <w:rtl/>
          </w:rPr>
          <w:fldChar w:fldCharType="separate"/>
        </w:r>
        <w:r w:rsidR="00FA04D3">
          <w:rPr>
            <w:webHidden/>
            <w:rtl/>
          </w:rPr>
          <w:t>168</w:t>
        </w:r>
        <w:r w:rsidR="009819C2">
          <w:rPr>
            <w:webHidden/>
            <w:rtl/>
          </w:rPr>
          <w:fldChar w:fldCharType="end"/>
        </w:r>
      </w:hyperlink>
    </w:p>
    <w:p w14:paraId="7B14E425" w14:textId="0DF3CBF0" w:rsidR="009819C2" w:rsidRDefault="005A2860">
      <w:pPr>
        <w:pStyle w:val="TOC7"/>
        <w:rPr>
          <w:rFonts w:cstheme="minorBidi"/>
          <w:sz w:val="22"/>
          <w:szCs w:val="22"/>
          <w:rtl/>
        </w:rPr>
      </w:pPr>
      <w:hyperlink w:anchor="_Toc130400335" w:history="1">
        <w:r w:rsidR="009819C2" w:rsidRPr="00314274">
          <w:rPr>
            <w:rStyle w:val="Hyperlink"/>
            <w:rtl/>
          </w:rPr>
          <w:t>תוספות שבת קכג ע"א ד"ה האי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Toc130400335 \h</w:instrText>
        </w:r>
        <w:r w:rsidR="009819C2">
          <w:rPr>
            <w:webHidden/>
            <w:rtl/>
          </w:rPr>
          <w:instrText xml:space="preserve"> </w:instrText>
        </w:r>
        <w:r w:rsidR="009819C2">
          <w:rPr>
            <w:webHidden/>
            <w:rtl/>
          </w:rPr>
        </w:r>
        <w:r w:rsidR="009819C2">
          <w:rPr>
            <w:webHidden/>
            <w:rtl/>
          </w:rPr>
          <w:fldChar w:fldCharType="separate"/>
        </w:r>
        <w:r w:rsidR="00FA04D3">
          <w:rPr>
            <w:webHidden/>
            <w:rtl/>
          </w:rPr>
          <w:t>10</w:t>
        </w:r>
        <w:r w:rsidR="009819C2">
          <w:rPr>
            <w:webHidden/>
            <w:rtl/>
          </w:rPr>
          <w:fldChar w:fldCharType="end"/>
        </w:r>
      </w:hyperlink>
    </w:p>
    <w:p w14:paraId="6B81669C" w14:textId="1D985691" w:rsidR="009819C2" w:rsidRDefault="005A2860">
      <w:pPr>
        <w:pStyle w:val="TOC7"/>
        <w:rPr>
          <w:rFonts w:cstheme="minorBidi"/>
          <w:sz w:val="22"/>
          <w:szCs w:val="22"/>
          <w:rtl/>
        </w:rPr>
      </w:pPr>
      <w:hyperlink w:anchor="_Toc130400304" w:history="1">
        <w:r w:rsidR="009819C2" w:rsidRPr="00314274">
          <w:rPr>
            <w:rStyle w:val="Hyperlink"/>
            <w:rtl/>
          </w:rPr>
          <w:t>תוספות שבת קכג ע"א ד"ה האי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Toc130400304 \h</w:instrText>
        </w:r>
        <w:r w:rsidR="009819C2">
          <w:rPr>
            <w:webHidden/>
            <w:rtl/>
          </w:rPr>
          <w:instrText xml:space="preserve"> </w:instrText>
        </w:r>
        <w:r w:rsidR="009819C2">
          <w:rPr>
            <w:webHidden/>
            <w:rtl/>
          </w:rPr>
        </w:r>
        <w:r w:rsidR="009819C2">
          <w:rPr>
            <w:webHidden/>
            <w:rtl/>
          </w:rPr>
          <w:fldChar w:fldCharType="separate"/>
        </w:r>
        <w:r w:rsidR="00FA04D3">
          <w:rPr>
            <w:webHidden/>
            <w:rtl/>
          </w:rPr>
          <w:t>5</w:t>
        </w:r>
        <w:r w:rsidR="009819C2">
          <w:rPr>
            <w:webHidden/>
            <w:rtl/>
          </w:rPr>
          <w:fldChar w:fldCharType="end"/>
        </w:r>
      </w:hyperlink>
    </w:p>
    <w:p w14:paraId="5E4A6296" w14:textId="73E7C479" w:rsidR="009819C2" w:rsidRDefault="005A2860">
      <w:pPr>
        <w:pStyle w:val="TOC7"/>
        <w:rPr>
          <w:rFonts w:cstheme="minorBidi"/>
          <w:sz w:val="22"/>
          <w:szCs w:val="22"/>
          <w:rtl/>
        </w:rPr>
      </w:pPr>
      <w:hyperlink w:anchor="_Toc130400552" w:history="1">
        <w:r w:rsidR="009819C2" w:rsidRPr="00314274">
          <w:rPr>
            <w:rStyle w:val="Hyperlink"/>
            <w:rtl/>
          </w:rPr>
          <w:t>תוספות שבת קכג ע"א ד"ה האי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Toc130400552 \h</w:instrText>
        </w:r>
        <w:r w:rsidR="009819C2">
          <w:rPr>
            <w:webHidden/>
            <w:rtl/>
          </w:rPr>
          <w:instrText xml:space="preserve"> </w:instrText>
        </w:r>
        <w:r w:rsidR="009819C2">
          <w:rPr>
            <w:webHidden/>
            <w:rtl/>
          </w:rPr>
        </w:r>
        <w:r w:rsidR="009819C2">
          <w:rPr>
            <w:webHidden/>
            <w:rtl/>
          </w:rPr>
          <w:fldChar w:fldCharType="separate"/>
        </w:r>
        <w:r w:rsidR="00FA04D3">
          <w:rPr>
            <w:webHidden/>
            <w:rtl/>
          </w:rPr>
          <w:t>47</w:t>
        </w:r>
        <w:r w:rsidR="009819C2">
          <w:rPr>
            <w:webHidden/>
            <w:rtl/>
          </w:rPr>
          <w:fldChar w:fldCharType="end"/>
        </w:r>
      </w:hyperlink>
    </w:p>
    <w:p w14:paraId="66B4EE54" w14:textId="68EDE4C0" w:rsidR="009819C2" w:rsidRDefault="005A2860">
      <w:pPr>
        <w:pStyle w:val="TOC7"/>
        <w:rPr>
          <w:rFonts w:cstheme="minorBidi"/>
          <w:sz w:val="22"/>
          <w:szCs w:val="22"/>
          <w:rtl/>
        </w:rPr>
      </w:pPr>
      <w:hyperlink w:anchor="_Toc130400620" w:history="1">
        <w:r w:rsidR="009819C2" w:rsidRPr="00314274">
          <w:rPr>
            <w:rStyle w:val="Hyperlink"/>
            <w:rtl/>
          </w:rPr>
          <w:t>תוספות שבת קכג ע"א ד"ה האי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Toc130400620 \h</w:instrText>
        </w:r>
        <w:r w:rsidR="009819C2">
          <w:rPr>
            <w:webHidden/>
            <w:rtl/>
          </w:rPr>
          <w:instrText xml:space="preserve"> </w:instrText>
        </w:r>
        <w:r w:rsidR="009819C2">
          <w:rPr>
            <w:webHidden/>
            <w:rtl/>
          </w:rPr>
        </w:r>
        <w:r w:rsidR="009819C2">
          <w:rPr>
            <w:webHidden/>
            <w:rtl/>
          </w:rPr>
          <w:fldChar w:fldCharType="separate"/>
        </w:r>
        <w:r w:rsidR="00FA04D3">
          <w:rPr>
            <w:webHidden/>
            <w:rtl/>
          </w:rPr>
          <w:t>60</w:t>
        </w:r>
        <w:r w:rsidR="009819C2">
          <w:rPr>
            <w:webHidden/>
            <w:rtl/>
          </w:rPr>
          <w:fldChar w:fldCharType="end"/>
        </w:r>
      </w:hyperlink>
    </w:p>
    <w:p w14:paraId="4628048D" w14:textId="47B8D0DD" w:rsidR="009819C2" w:rsidRDefault="005A2860">
      <w:pPr>
        <w:pStyle w:val="TOC7"/>
        <w:rPr>
          <w:rFonts w:cstheme="minorBidi"/>
          <w:sz w:val="22"/>
          <w:szCs w:val="22"/>
          <w:rtl/>
        </w:rPr>
      </w:pPr>
      <w:hyperlink w:anchor="_Toc130400334" w:history="1">
        <w:r w:rsidR="009819C2" w:rsidRPr="00314274">
          <w:rPr>
            <w:rStyle w:val="Hyperlink"/>
            <w:rtl/>
          </w:rPr>
          <w:t>תוספות שבת קכג ע"א ד"ה פגה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Toc130400334 \h</w:instrText>
        </w:r>
        <w:r w:rsidR="009819C2">
          <w:rPr>
            <w:webHidden/>
            <w:rtl/>
          </w:rPr>
          <w:instrText xml:space="preserve"> </w:instrText>
        </w:r>
        <w:r w:rsidR="009819C2">
          <w:rPr>
            <w:webHidden/>
            <w:rtl/>
          </w:rPr>
        </w:r>
        <w:r w:rsidR="009819C2">
          <w:rPr>
            <w:webHidden/>
            <w:rtl/>
          </w:rPr>
          <w:fldChar w:fldCharType="separate"/>
        </w:r>
        <w:r w:rsidR="00FA04D3">
          <w:rPr>
            <w:webHidden/>
            <w:rtl/>
          </w:rPr>
          <w:t>10</w:t>
        </w:r>
        <w:r w:rsidR="009819C2">
          <w:rPr>
            <w:webHidden/>
            <w:rtl/>
          </w:rPr>
          <w:fldChar w:fldCharType="end"/>
        </w:r>
      </w:hyperlink>
    </w:p>
    <w:p w14:paraId="08436E9E" w14:textId="3E0C7323" w:rsidR="009819C2" w:rsidRDefault="005A2860">
      <w:pPr>
        <w:pStyle w:val="TOC7"/>
        <w:rPr>
          <w:rFonts w:cstheme="minorBidi"/>
          <w:sz w:val="22"/>
          <w:szCs w:val="22"/>
          <w:rtl/>
        </w:rPr>
      </w:pPr>
      <w:hyperlink w:anchor="_Toc130400302" w:history="1">
        <w:r w:rsidR="009819C2" w:rsidRPr="00314274">
          <w:rPr>
            <w:rStyle w:val="Hyperlink"/>
            <w:rtl/>
          </w:rPr>
          <w:t>תוספות שבת קכג ע"א ד"ה פגה (ה)</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Toc130400302 \h</w:instrText>
        </w:r>
        <w:r w:rsidR="009819C2">
          <w:rPr>
            <w:webHidden/>
            <w:rtl/>
          </w:rPr>
          <w:instrText xml:space="preserve"> </w:instrText>
        </w:r>
        <w:r w:rsidR="009819C2">
          <w:rPr>
            <w:webHidden/>
            <w:rtl/>
          </w:rPr>
        </w:r>
        <w:r w:rsidR="009819C2">
          <w:rPr>
            <w:webHidden/>
            <w:rtl/>
          </w:rPr>
          <w:fldChar w:fldCharType="separate"/>
        </w:r>
        <w:r w:rsidR="00FA04D3">
          <w:rPr>
            <w:webHidden/>
            <w:rtl/>
          </w:rPr>
          <w:t>5</w:t>
        </w:r>
        <w:r w:rsidR="009819C2">
          <w:rPr>
            <w:webHidden/>
            <w:rtl/>
          </w:rPr>
          <w:fldChar w:fldCharType="end"/>
        </w:r>
      </w:hyperlink>
    </w:p>
    <w:p w14:paraId="1DF74B43" w14:textId="52F85E87" w:rsidR="009819C2" w:rsidRDefault="005A2860">
      <w:pPr>
        <w:pStyle w:val="TOC7"/>
        <w:rPr>
          <w:rFonts w:cstheme="minorBidi"/>
          <w:sz w:val="22"/>
          <w:szCs w:val="22"/>
          <w:rtl/>
        </w:rPr>
      </w:pPr>
      <w:hyperlink w:anchor="_Toc130400619" w:history="1">
        <w:r w:rsidR="009819C2" w:rsidRPr="00314274">
          <w:rPr>
            <w:rStyle w:val="Hyperlink"/>
            <w:rtl/>
          </w:rPr>
          <w:t>תוספות שבת קכג ע"א ד"ה פגה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Toc130400619 \h</w:instrText>
        </w:r>
        <w:r w:rsidR="009819C2">
          <w:rPr>
            <w:webHidden/>
            <w:rtl/>
          </w:rPr>
          <w:instrText xml:space="preserve"> </w:instrText>
        </w:r>
        <w:r w:rsidR="009819C2">
          <w:rPr>
            <w:webHidden/>
            <w:rtl/>
          </w:rPr>
        </w:r>
        <w:r w:rsidR="009819C2">
          <w:rPr>
            <w:webHidden/>
            <w:rtl/>
          </w:rPr>
          <w:fldChar w:fldCharType="separate"/>
        </w:r>
        <w:r w:rsidR="00FA04D3">
          <w:rPr>
            <w:webHidden/>
            <w:rtl/>
          </w:rPr>
          <w:t>60</w:t>
        </w:r>
        <w:r w:rsidR="009819C2">
          <w:rPr>
            <w:webHidden/>
            <w:rtl/>
          </w:rPr>
          <w:fldChar w:fldCharType="end"/>
        </w:r>
      </w:hyperlink>
    </w:p>
    <w:p w14:paraId="330F1518" w14:textId="06336384" w:rsidR="009819C2" w:rsidRDefault="005A2860">
      <w:pPr>
        <w:pStyle w:val="TOC7"/>
        <w:rPr>
          <w:rFonts w:cstheme="minorBidi"/>
          <w:sz w:val="22"/>
          <w:szCs w:val="22"/>
          <w:rtl/>
        </w:rPr>
      </w:pPr>
      <w:hyperlink w:anchor="_Toc130401124" w:history="1">
        <w:r w:rsidR="009819C2" w:rsidRPr="00314274">
          <w:rPr>
            <w:rStyle w:val="Hyperlink"/>
            <w:rtl/>
          </w:rPr>
          <w:t>תוספות שבת קנ"ו ע"ב ד"ה ר"י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Toc130401124 \h</w:instrText>
        </w:r>
        <w:r w:rsidR="009819C2">
          <w:rPr>
            <w:webHidden/>
            <w:rtl/>
          </w:rPr>
          <w:instrText xml:space="preserve"> </w:instrText>
        </w:r>
        <w:r w:rsidR="009819C2">
          <w:rPr>
            <w:webHidden/>
            <w:rtl/>
          </w:rPr>
        </w:r>
        <w:r w:rsidR="009819C2">
          <w:rPr>
            <w:webHidden/>
            <w:rtl/>
          </w:rPr>
          <w:fldChar w:fldCharType="separate"/>
        </w:r>
        <w:r w:rsidR="00FA04D3">
          <w:rPr>
            <w:webHidden/>
            <w:rtl/>
          </w:rPr>
          <w:t>159</w:t>
        </w:r>
        <w:r w:rsidR="009819C2">
          <w:rPr>
            <w:webHidden/>
            <w:rtl/>
          </w:rPr>
          <w:fldChar w:fldCharType="end"/>
        </w:r>
      </w:hyperlink>
    </w:p>
    <w:p w14:paraId="64A905B2" w14:textId="72C14175" w:rsidR="009819C2" w:rsidRDefault="005A2860">
      <w:pPr>
        <w:pStyle w:val="TOC7"/>
        <w:rPr>
          <w:rFonts w:cstheme="minorBidi"/>
          <w:sz w:val="22"/>
          <w:szCs w:val="22"/>
          <w:rtl/>
        </w:rPr>
      </w:pPr>
      <w:hyperlink w:anchor="_Toc130400262" w:history="1">
        <w:r w:rsidR="009819C2" w:rsidRPr="00314274">
          <w:rPr>
            <w:rStyle w:val="Hyperlink"/>
            <w:rtl/>
          </w:rPr>
          <w:t>תוספת שבת אורח חיים סימן שיא כז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Toc130400262 \h</w:instrText>
        </w:r>
        <w:r w:rsidR="009819C2">
          <w:rPr>
            <w:webHidden/>
            <w:rtl/>
          </w:rPr>
          <w:instrText xml:space="preserve"> </w:instrText>
        </w:r>
        <w:r w:rsidR="009819C2">
          <w:rPr>
            <w:webHidden/>
            <w:rtl/>
          </w:rPr>
        </w:r>
        <w:r w:rsidR="009819C2">
          <w:rPr>
            <w:webHidden/>
            <w:rtl/>
          </w:rPr>
          <w:fldChar w:fldCharType="separate"/>
        </w:r>
        <w:r w:rsidR="00FA04D3">
          <w:rPr>
            <w:webHidden/>
            <w:rtl/>
          </w:rPr>
          <w:t>42</w:t>
        </w:r>
        <w:r w:rsidR="009819C2">
          <w:rPr>
            <w:webHidden/>
            <w:rtl/>
          </w:rPr>
          <w:fldChar w:fldCharType="end"/>
        </w:r>
      </w:hyperlink>
    </w:p>
    <w:p w14:paraId="434C5E8C" w14:textId="440E5828" w:rsidR="009819C2" w:rsidRDefault="005A2860">
      <w:pPr>
        <w:pStyle w:val="TOC7"/>
        <w:rPr>
          <w:rFonts w:cstheme="minorBidi"/>
          <w:sz w:val="22"/>
          <w:szCs w:val="22"/>
          <w:rtl/>
        </w:rPr>
      </w:pPr>
      <w:hyperlink w:anchor="_Toc130400529" w:history="1">
        <w:r w:rsidR="009819C2" w:rsidRPr="00314274">
          <w:rPr>
            <w:rStyle w:val="Hyperlink"/>
            <w:rtl/>
          </w:rPr>
          <w:t>תוספת שבת סי' רסה ס"ק ד ד"ה ומ"ש המג"א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Toc130400529 \h</w:instrText>
        </w:r>
        <w:r w:rsidR="009819C2">
          <w:rPr>
            <w:webHidden/>
            <w:rtl/>
          </w:rPr>
          <w:instrText xml:space="preserve"> </w:instrText>
        </w:r>
        <w:r w:rsidR="009819C2">
          <w:rPr>
            <w:webHidden/>
            <w:rtl/>
          </w:rPr>
        </w:r>
        <w:r w:rsidR="009819C2">
          <w:rPr>
            <w:webHidden/>
            <w:rtl/>
          </w:rPr>
          <w:fldChar w:fldCharType="separate"/>
        </w:r>
        <w:r w:rsidR="00FA04D3">
          <w:rPr>
            <w:webHidden/>
            <w:rtl/>
          </w:rPr>
          <w:t>43</w:t>
        </w:r>
        <w:r w:rsidR="009819C2">
          <w:rPr>
            <w:webHidden/>
            <w:rtl/>
          </w:rPr>
          <w:fldChar w:fldCharType="end"/>
        </w:r>
      </w:hyperlink>
    </w:p>
    <w:p w14:paraId="63D3F560" w14:textId="68D1BA1E" w:rsidR="009819C2" w:rsidRDefault="005A2860">
      <w:pPr>
        <w:pStyle w:val="TOC7"/>
        <w:rPr>
          <w:rFonts w:cstheme="minorBidi"/>
          <w:sz w:val="22"/>
          <w:szCs w:val="22"/>
          <w:rtl/>
        </w:rPr>
      </w:pPr>
      <w:hyperlink w:anchor="_Toc130400611" w:history="1">
        <w:r w:rsidR="009819C2" w:rsidRPr="00314274">
          <w:rPr>
            <w:rStyle w:val="Hyperlink"/>
            <w:rtl/>
          </w:rPr>
          <w:t>תוספת שבת סי' רסה ס"ק ד ד"ה ומ"ש המג"א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Toc130400611 \h</w:instrText>
        </w:r>
        <w:r w:rsidR="009819C2">
          <w:rPr>
            <w:webHidden/>
            <w:rtl/>
          </w:rPr>
          <w:instrText xml:space="preserve"> </w:instrText>
        </w:r>
        <w:r w:rsidR="009819C2">
          <w:rPr>
            <w:webHidden/>
            <w:rtl/>
          </w:rPr>
        </w:r>
        <w:r w:rsidR="009819C2">
          <w:rPr>
            <w:webHidden/>
            <w:rtl/>
          </w:rPr>
          <w:fldChar w:fldCharType="separate"/>
        </w:r>
        <w:r w:rsidR="00FA04D3">
          <w:rPr>
            <w:webHidden/>
            <w:rtl/>
          </w:rPr>
          <w:t>59</w:t>
        </w:r>
        <w:r w:rsidR="009819C2">
          <w:rPr>
            <w:webHidden/>
            <w:rtl/>
          </w:rPr>
          <w:fldChar w:fldCharType="end"/>
        </w:r>
      </w:hyperlink>
    </w:p>
    <w:p w14:paraId="55795FE1" w14:textId="6DA29966" w:rsidR="009819C2" w:rsidRDefault="005A2860">
      <w:pPr>
        <w:pStyle w:val="TOC7"/>
        <w:rPr>
          <w:rFonts w:cstheme="minorBidi"/>
          <w:sz w:val="22"/>
          <w:szCs w:val="22"/>
          <w:rtl/>
        </w:rPr>
      </w:pPr>
      <w:hyperlink w:anchor="_Toc130400635" w:history="1">
        <w:r w:rsidR="009819C2" w:rsidRPr="00314274">
          <w:rPr>
            <w:rStyle w:val="Hyperlink"/>
            <w:rtl/>
          </w:rPr>
          <w:t>תוספת שבת סי' רעט ס"ק ד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Toc130400635 \h</w:instrText>
        </w:r>
        <w:r w:rsidR="009819C2">
          <w:rPr>
            <w:webHidden/>
            <w:rtl/>
          </w:rPr>
          <w:instrText xml:space="preserve"> </w:instrText>
        </w:r>
        <w:r w:rsidR="009819C2">
          <w:rPr>
            <w:webHidden/>
            <w:rtl/>
          </w:rPr>
        </w:r>
        <w:r w:rsidR="009819C2">
          <w:rPr>
            <w:webHidden/>
            <w:rtl/>
          </w:rPr>
          <w:fldChar w:fldCharType="separate"/>
        </w:r>
        <w:r w:rsidR="00FA04D3">
          <w:rPr>
            <w:webHidden/>
            <w:rtl/>
          </w:rPr>
          <w:t>62</w:t>
        </w:r>
        <w:r w:rsidR="009819C2">
          <w:rPr>
            <w:webHidden/>
            <w:rtl/>
          </w:rPr>
          <w:fldChar w:fldCharType="end"/>
        </w:r>
      </w:hyperlink>
    </w:p>
    <w:p w14:paraId="2C602C2E" w14:textId="697CCDA4" w:rsidR="009819C2" w:rsidRDefault="005A2860">
      <w:pPr>
        <w:pStyle w:val="TOC7"/>
        <w:rPr>
          <w:rFonts w:cstheme="minorBidi"/>
          <w:sz w:val="22"/>
          <w:szCs w:val="22"/>
          <w:rtl/>
        </w:rPr>
      </w:pPr>
      <w:hyperlink w:anchor="_Toc130400655" w:history="1">
        <w:r w:rsidR="009819C2" w:rsidRPr="00314274">
          <w:rPr>
            <w:rStyle w:val="Hyperlink"/>
            <w:rtl/>
          </w:rPr>
          <w:t>תוספת שבת סי' רעט ס"ק ד (י)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Toc130400655 \h</w:instrText>
        </w:r>
        <w:r w:rsidR="009819C2">
          <w:rPr>
            <w:webHidden/>
            <w:rtl/>
          </w:rPr>
          <w:instrText xml:space="preserve"> </w:instrText>
        </w:r>
        <w:r w:rsidR="009819C2">
          <w:rPr>
            <w:webHidden/>
            <w:rtl/>
          </w:rPr>
        </w:r>
        <w:r w:rsidR="009819C2">
          <w:rPr>
            <w:webHidden/>
            <w:rtl/>
          </w:rPr>
          <w:fldChar w:fldCharType="separate"/>
        </w:r>
        <w:r w:rsidR="00FA04D3">
          <w:rPr>
            <w:webHidden/>
            <w:rtl/>
          </w:rPr>
          <w:t>65</w:t>
        </w:r>
        <w:r w:rsidR="009819C2">
          <w:rPr>
            <w:webHidden/>
            <w:rtl/>
          </w:rPr>
          <w:fldChar w:fldCharType="end"/>
        </w:r>
      </w:hyperlink>
    </w:p>
    <w:p w14:paraId="008BBAB4" w14:textId="72DF9E82" w:rsidR="009819C2" w:rsidRDefault="005A2860">
      <w:pPr>
        <w:pStyle w:val="TOC7"/>
        <w:rPr>
          <w:rFonts w:cstheme="minorBidi"/>
          <w:sz w:val="22"/>
          <w:szCs w:val="22"/>
          <w:rtl/>
        </w:rPr>
      </w:pPr>
      <w:hyperlink w:anchor="_Toc130400176" w:history="1">
        <w:r w:rsidR="009819C2" w:rsidRPr="00314274">
          <w:rPr>
            <w:rStyle w:val="Hyperlink"/>
            <w:rtl/>
          </w:rPr>
          <w:t>תוספת שבת סי' שח הקדמה ד"ה ואם יכול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Toc130400176 \h</w:instrText>
        </w:r>
        <w:r w:rsidR="009819C2">
          <w:rPr>
            <w:webHidden/>
            <w:rtl/>
          </w:rPr>
          <w:instrText xml:space="preserve"> </w:instrText>
        </w:r>
        <w:r w:rsidR="009819C2">
          <w:rPr>
            <w:webHidden/>
            <w:rtl/>
          </w:rPr>
        </w:r>
        <w:r w:rsidR="009819C2">
          <w:rPr>
            <w:webHidden/>
            <w:rtl/>
          </w:rPr>
          <w:fldChar w:fldCharType="separate"/>
        </w:r>
        <w:r w:rsidR="00FA04D3">
          <w:rPr>
            <w:webHidden/>
            <w:rtl/>
          </w:rPr>
          <w:t>29</w:t>
        </w:r>
        <w:r w:rsidR="009819C2">
          <w:rPr>
            <w:webHidden/>
            <w:rtl/>
          </w:rPr>
          <w:fldChar w:fldCharType="end"/>
        </w:r>
      </w:hyperlink>
    </w:p>
    <w:p w14:paraId="0B8644A4" w14:textId="73D80588" w:rsidR="009819C2" w:rsidRDefault="005A2860">
      <w:pPr>
        <w:pStyle w:val="TOC7"/>
        <w:rPr>
          <w:rFonts w:cstheme="minorBidi"/>
          <w:sz w:val="22"/>
          <w:szCs w:val="22"/>
          <w:rtl/>
        </w:rPr>
      </w:pPr>
      <w:hyperlink w:anchor="_Toc130400547" w:history="1">
        <w:r w:rsidR="009819C2" w:rsidRPr="00314274">
          <w:rPr>
            <w:rStyle w:val="Hyperlink"/>
            <w:rtl/>
          </w:rPr>
          <w:t>תוספת שבת סי' שח ס"ק עז (ח)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Toc130400547 \h</w:instrText>
        </w:r>
        <w:r w:rsidR="009819C2">
          <w:rPr>
            <w:webHidden/>
            <w:rtl/>
          </w:rPr>
          <w:instrText xml:space="preserve"> </w:instrText>
        </w:r>
        <w:r w:rsidR="009819C2">
          <w:rPr>
            <w:webHidden/>
            <w:rtl/>
          </w:rPr>
        </w:r>
        <w:r w:rsidR="009819C2">
          <w:rPr>
            <w:webHidden/>
            <w:rtl/>
          </w:rPr>
          <w:fldChar w:fldCharType="separate"/>
        </w:r>
        <w:r w:rsidR="00FA04D3">
          <w:rPr>
            <w:webHidden/>
            <w:rtl/>
          </w:rPr>
          <w:t>46</w:t>
        </w:r>
        <w:r w:rsidR="009819C2">
          <w:rPr>
            <w:webHidden/>
            <w:rtl/>
          </w:rPr>
          <w:fldChar w:fldCharType="end"/>
        </w:r>
      </w:hyperlink>
    </w:p>
    <w:p w14:paraId="3903F25D" w14:textId="153C84E7" w:rsidR="009819C2" w:rsidRDefault="005A2860">
      <w:pPr>
        <w:pStyle w:val="TOC7"/>
        <w:rPr>
          <w:rFonts w:cstheme="minorBidi"/>
          <w:sz w:val="22"/>
          <w:szCs w:val="22"/>
          <w:rtl/>
        </w:rPr>
      </w:pPr>
      <w:hyperlink w:anchor="_Toc130400497" w:history="1">
        <w:r w:rsidR="009819C2" w:rsidRPr="00314274">
          <w:rPr>
            <w:rStyle w:val="Hyperlink"/>
            <w:rtl/>
          </w:rPr>
          <w:t>תוספת שבת סי' שי ס"ק יג (ז)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Toc130400497 \h</w:instrText>
        </w:r>
        <w:r w:rsidR="009819C2">
          <w:rPr>
            <w:webHidden/>
            <w:rtl/>
          </w:rPr>
          <w:instrText xml:space="preserve"> </w:instrText>
        </w:r>
        <w:r w:rsidR="009819C2">
          <w:rPr>
            <w:webHidden/>
            <w:rtl/>
          </w:rPr>
        </w:r>
        <w:r w:rsidR="009819C2">
          <w:rPr>
            <w:webHidden/>
            <w:rtl/>
          </w:rPr>
          <w:fldChar w:fldCharType="separate"/>
        </w:r>
        <w:r w:rsidR="00FA04D3">
          <w:rPr>
            <w:webHidden/>
            <w:rtl/>
          </w:rPr>
          <w:t>34</w:t>
        </w:r>
        <w:r w:rsidR="009819C2">
          <w:rPr>
            <w:webHidden/>
            <w:rtl/>
          </w:rPr>
          <w:fldChar w:fldCharType="end"/>
        </w:r>
      </w:hyperlink>
    </w:p>
    <w:p w14:paraId="6775B442" w14:textId="59358F3F" w:rsidR="009819C2" w:rsidRDefault="005A2860">
      <w:pPr>
        <w:pStyle w:val="TOC7"/>
        <w:rPr>
          <w:rFonts w:cstheme="minorBidi"/>
          <w:sz w:val="22"/>
          <w:szCs w:val="22"/>
          <w:rtl/>
        </w:rPr>
      </w:pPr>
      <w:hyperlink w:anchor="_Toc130399994" w:history="1">
        <w:r w:rsidR="009819C2" w:rsidRPr="00314274">
          <w:rPr>
            <w:rStyle w:val="Hyperlink"/>
            <w:rtl/>
          </w:rPr>
          <w:t>תוספת שבת סימן רסה ו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Toc130399994 \h</w:instrText>
        </w:r>
        <w:r w:rsidR="009819C2">
          <w:rPr>
            <w:webHidden/>
            <w:rtl/>
          </w:rPr>
          <w:instrText xml:space="preserve"> </w:instrText>
        </w:r>
        <w:r w:rsidR="009819C2">
          <w:rPr>
            <w:webHidden/>
            <w:rtl/>
          </w:rPr>
        </w:r>
        <w:r w:rsidR="009819C2">
          <w:rPr>
            <w:webHidden/>
            <w:rtl/>
          </w:rPr>
          <w:fldChar w:fldCharType="separate"/>
        </w:r>
        <w:r w:rsidR="00FA04D3">
          <w:rPr>
            <w:webHidden/>
            <w:rtl/>
          </w:rPr>
          <w:t>4</w:t>
        </w:r>
        <w:r w:rsidR="009819C2">
          <w:rPr>
            <w:webHidden/>
            <w:rtl/>
          </w:rPr>
          <w:fldChar w:fldCharType="end"/>
        </w:r>
      </w:hyperlink>
    </w:p>
    <w:p w14:paraId="299141A9" w14:textId="0B6D1140" w:rsidR="009819C2" w:rsidRDefault="005A2860">
      <w:pPr>
        <w:pStyle w:val="TOC7"/>
        <w:rPr>
          <w:rFonts w:cstheme="minorBidi"/>
          <w:sz w:val="22"/>
          <w:szCs w:val="22"/>
          <w:rtl/>
        </w:rPr>
      </w:pPr>
      <w:hyperlink w:anchor="_Toc130399997" w:history="1">
        <w:r w:rsidR="009819C2" w:rsidRPr="00314274">
          <w:rPr>
            <w:rStyle w:val="Hyperlink"/>
            <w:rtl/>
          </w:rPr>
          <w:t>תוספת שבת סימן רסה ו (א)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Toc130399997 \h</w:instrText>
        </w:r>
        <w:r w:rsidR="009819C2">
          <w:rPr>
            <w:webHidden/>
            <w:rtl/>
          </w:rPr>
          <w:instrText xml:space="preserve"> </w:instrText>
        </w:r>
        <w:r w:rsidR="009819C2">
          <w:rPr>
            <w:webHidden/>
            <w:rtl/>
          </w:rPr>
        </w:r>
        <w:r w:rsidR="009819C2">
          <w:rPr>
            <w:webHidden/>
            <w:rtl/>
          </w:rPr>
          <w:fldChar w:fldCharType="separate"/>
        </w:r>
        <w:r w:rsidR="00FA04D3">
          <w:rPr>
            <w:webHidden/>
            <w:rtl/>
          </w:rPr>
          <w:t>4</w:t>
        </w:r>
        <w:r w:rsidR="009819C2">
          <w:rPr>
            <w:webHidden/>
            <w:rtl/>
          </w:rPr>
          <w:fldChar w:fldCharType="end"/>
        </w:r>
      </w:hyperlink>
    </w:p>
    <w:p w14:paraId="4490C9A2" w14:textId="6E10F061" w:rsidR="009819C2" w:rsidRDefault="005A2860">
      <w:pPr>
        <w:pStyle w:val="TOC7"/>
        <w:rPr>
          <w:rFonts w:cstheme="minorBidi"/>
          <w:sz w:val="22"/>
          <w:szCs w:val="22"/>
          <w:rtl/>
        </w:rPr>
      </w:pPr>
      <w:hyperlink w:anchor="_Toc130400728" w:history="1">
        <w:r w:rsidR="009819C2" w:rsidRPr="00314274">
          <w:rPr>
            <w:rStyle w:val="Hyperlink"/>
            <w:rtl/>
          </w:rPr>
          <w:t>תוספת שבת סימן שט ס"ק יד ד"ה ומ"ש המג"א (יא)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Toc130400728 \h</w:instrText>
        </w:r>
        <w:r w:rsidR="009819C2">
          <w:rPr>
            <w:webHidden/>
            <w:rtl/>
          </w:rPr>
          <w:instrText xml:space="preserve"> </w:instrText>
        </w:r>
        <w:r w:rsidR="009819C2">
          <w:rPr>
            <w:webHidden/>
            <w:rtl/>
          </w:rPr>
        </w:r>
        <w:r w:rsidR="009819C2">
          <w:rPr>
            <w:webHidden/>
            <w:rtl/>
          </w:rPr>
          <w:fldChar w:fldCharType="separate"/>
        </w:r>
        <w:r w:rsidR="00FA04D3">
          <w:rPr>
            <w:webHidden/>
            <w:rtl/>
          </w:rPr>
          <w:t>78</w:t>
        </w:r>
        <w:r w:rsidR="009819C2">
          <w:rPr>
            <w:webHidden/>
            <w:rtl/>
          </w:rPr>
          <w:fldChar w:fldCharType="end"/>
        </w:r>
      </w:hyperlink>
    </w:p>
    <w:p w14:paraId="01943282" w14:textId="03A99B91" w:rsidR="009819C2" w:rsidRDefault="005A2860">
      <w:pPr>
        <w:pStyle w:val="TOC7"/>
        <w:rPr>
          <w:rFonts w:cstheme="minorBidi"/>
          <w:sz w:val="22"/>
          <w:szCs w:val="22"/>
          <w:rtl/>
        </w:rPr>
      </w:pPr>
      <w:hyperlink w:anchor="_Toc130400344" w:history="1">
        <w:r w:rsidR="009819C2" w:rsidRPr="00314274">
          <w:rPr>
            <w:rStyle w:val="Hyperlink"/>
            <w:rtl/>
          </w:rPr>
          <w:t>תוספת שבת סימן שיא ס"ק י' ד"ה שאלני</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Toc130400344 \h</w:instrText>
        </w:r>
        <w:r w:rsidR="009819C2">
          <w:rPr>
            <w:webHidden/>
            <w:rtl/>
          </w:rPr>
          <w:instrText xml:space="preserve"> </w:instrText>
        </w:r>
        <w:r w:rsidR="009819C2">
          <w:rPr>
            <w:webHidden/>
            <w:rtl/>
          </w:rPr>
        </w:r>
        <w:r w:rsidR="009819C2">
          <w:rPr>
            <w:webHidden/>
            <w:rtl/>
          </w:rPr>
          <w:fldChar w:fldCharType="separate"/>
        </w:r>
        <w:r w:rsidR="00FA04D3">
          <w:rPr>
            <w:webHidden/>
            <w:rtl/>
          </w:rPr>
          <w:t>15</w:t>
        </w:r>
        <w:r w:rsidR="009819C2">
          <w:rPr>
            <w:webHidden/>
            <w:rtl/>
          </w:rPr>
          <w:fldChar w:fldCharType="end"/>
        </w:r>
      </w:hyperlink>
    </w:p>
    <w:p w14:paraId="2D6252DC" w14:textId="4CD9117D" w:rsidR="009819C2" w:rsidRDefault="005A2860">
      <w:pPr>
        <w:pStyle w:val="TOC7"/>
        <w:rPr>
          <w:rFonts w:cstheme="minorBidi"/>
          <w:sz w:val="22"/>
          <w:szCs w:val="22"/>
          <w:rtl/>
        </w:rPr>
      </w:pPr>
      <w:hyperlink w:anchor="_Toc130400180" w:history="1">
        <w:r w:rsidR="009819C2" w:rsidRPr="00314274">
          <w:rPr>
            <w:rStyle w:val="Hyperlink"/>
            <w:rtl/>
          </w:rPr>
          <w:t>תורת האדם שער הסוף ענין מי שמתו מוטל לפניו ד"ה בפרק כירה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Toc130400180 \h</w:instrText>
        </w:r>
        <w:r w:rsidR="009819C2">
          <w:rPr>
            <w:webHidden/>
            <w:rtl/>
          </w:rPr>
          <w:instrText xml:space="preserve"> </w:instrText>
        </w:r>
        <w:r w:rsidR="009819C2">
          <w:rPr>
            <w:webHidden/>
            <w:rtl/>
          </w:rPr>
        </w:r>
        <w:r w:rsidR="009819C2">
          <w:rPr>
            <w:webHidden/>
            <w:rtl/>
          </w:rPr>
          <w:fldChar w:fldCharType="separate"/>
        </w:r>
        <w:r w:rsidR="00FA04D3">
          <w:rPr>
            <w:webHidden/>
            <w:rtl/>
          </w:rPr>
          <w:t>29</w:t>
        </w:r>
        <w:r w:rsidR="009819C2">
          <w:rPr>
            <w:webHidden/>
            <w:rtl/>
          </w:rPr>
          <w:fldChar w:fldCharType="end"/>
        </w:r>
      </w:hyperlink>
    </w:p>
    <w:p w14:paraId="30118D27" w14:textId="6F3B254E" w:rsidR="009819C2" w:rsidRDefault="005A2860">
      <w:pPr>
        <w:pStyle w:val="TOC7"/>
        <w:rPr>
          <w:rFonts w:cstheme="minorBidi"/>
          <w:sz w:val="22"/>
          <w:szCs w:val="22"/>
          <w:rtl/>
        </w:rPr>
      </w:pPr>
      <w:hyperlink w:anchor="_Toc130400194" w:history="1">
        <w:r w:rsidR="009819C2" w:rsidRPr="00314274">
          <w:rPr>
            <w:rStyle w:val="Hyperlink"/>
            <w:rtl/>
          </w:rPr>
          <w:t>תורת האדם שער הסוף ענין מי שמתו מוטל לפניו ד"ה בפרק כירה  (ג)</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Toc130400194 \h</w:instrText>
        </w:r>
        <w:r w:rsidR="009819C2">
          <w:rPr>
            <w:webHidden/>
            <w:rtl/>
          </w:rPr>
          <w:instrText xml:space="preserve"> </w:instrText>
        </w:r>
        <w:r w:rsidR="009819C2">
          <w:rPr>
            <w:webHidden/>
            <w:rtl/>
          </w:rPr>
        </w:r>
        <w:r w:rsidR="009819C2">
          <w:rPr>
            <w:webHidden/>
            <w:rtl/>
          </w:rPr>
          <w:fldChar w:fldCharType="separate"/>
        </w:r>
        <w:r w:rsidR="00FA04D3">
          <w:rPr>
            <w:webHidden/>
            <w:rtl/>
          </w:rPr>
          <w:t>30</w:t>
        </w:r>
        <w:r w:rsidR="009819C2">
          <w:rPr>
            <w:webHidden/>
            <w:rtl/>
          </w:rPr>
          <w:fldChar w:fldCharType="end"/>
        </w:r>
      </w:hyperlink>
    </w:p>
    <w:p w14:paraId="2C60DE3C" w14:textId="3476C56F" w:rsidR="009819C2" w:rsidRDefault="005A2860">
      <w:pPr>
        <w:pStyle w:val="TOC7"/>
        <w:rPr>
          <w:rFonts w:cstheme="minorBidi"/>
          <w:sz w:val="22"/>
          <w:szCs w:val="22"/>
          <w:rtl/>
        </w:rPr>
      </w:pPr>
      <w:hyperlink w:anchor="_Toc130400206" w:history="1">
        <w:r w:rsidR="009819C2" w:rsidRPr="00314274">
          <w:rPr>
            <w:rStyle w:val="Hyperlink"/>
            <w:rtl/>
          </w:rPr>
          <w:t>תורת האדם שער הסוף ענין מי שמתו מוטל לפניו ד"ה בפרק כירה  (ד)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Toc130400206 \h</w:instrText>
        </w:r>
        <w:r w:rsidR="009819C2">
          <w:rPr>
            <w:webHidden/>
            <w:rtl/>
          </w:rPr>
          <w:instrText xml:space="preserve"> </w:instrText>
        </w:r>
        <w:r w:rsidR="009819C2">
          <w:rPr>
            <w:webHidden/>
            <w:rtl/>
          </w:rPr>
        </w:r>
        <w:r w:rsidR="009819C2">
          <w:rPr>
            <w:webHidden/>
            <w:rtl/>
          </w:rPr>
          <w:fldChar w:fldCharType="separate"/>
        </w:r>
        <w:r w:rsidR="00FA04D3">
          <w:rPr>
            <w:webHidden/>
            <w:rtl/>
          </w:rPr>
          <w:t>35</w:t>
        </w:r>
        <w:r w:rsidR="009819C2">
          <w:rPr>
            <w:webHidden/>
            <w:rtl/>
          </w:rPr>
          <w:fldChar w:fldCharType="end"/>
        </w:r>
      </w:hyperlink>
    </w:p>
    <w:p w14:paraId="1B3A6373" w14:textId="30BD779D" w:rsidR="009819C2" w:rsidRDefault="005A2860">
      <w:pPr>
        <w:pStyle w:val="TOC7"/>
        <w:rPr>
          <w:rFonts w:cstheme="minorBidi"/>
          <w:sz w:val="22"/>
          <w:szCs w:val="22"/>
          <w:rtl/>
        </w:rPr>
      </w:pPr>
      <w:hyperlink w:anchor="_Toc130400352" w:history="1">
        <w:r w:rsidR="009819C2" w:rsidRPr="00314274">
          <w:rPr>
            <w:rStyle w:val="Hyperlink"/>
            <w:rtl/>
          </w:rPr>
          <w:t>תורת האדם שער הסוף ענין מי שמתו מוטל לפניו ד"ה ואי קשיא</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Toc130400352 \h</w:instrText>
        </w:r>
        <w:r w:rsidR="009819C2">
          <w:rPr>
            <w:webHidden/>
            <w:rtl/>
          </w:rPr>
          <w:instrText xml:space="preserve"> </w:instrText>
        </w:r>
        <w:r w:rsidR="009819C2">
          <w:rPr>
            <w:webHidden/>
            <w:rtl/>
          </w:rPr>
        </w:r>
        <w:r w:rsidR="009819C2">
          <w:rPr>
            <w:webHidden/>
            <w:rtl/>
          </w:rPr>
          <w:fldChar w:fldCharType="separate"/>
        </w:r>
        <w:r w:rsidR="00FA04D3">
          <w:rPr>
            <w:webHidden/>
            <w:rtl/>
          </w:rPr>
          <w:t>15</w:t>
        </w:r>
        <w:r w:rsidR="009819C2">
          <w:rPr>
            <w:webHidden/>
            <w:rtl/>
          </w:rPr>
          <w:fldChar w:fldCharType="end"/>
        </w:r>
      </w:hyperlink>
    </w:p>
    <w:p w14:paraId="2A060516" w14:textId="48B93AC9" w:rsidR="009819C2" w:rsidRDefault="005A2860">
      <w:pPr>
        <w:pStyle w:val="TOC7"/>
        <w:rPr>
          <w:rFonts w:cstheme="minorBidi"/>
          <w:sz w:val="22"/>
          <w:szCs w:val="22"/>
          <w:rtl/>
        </w:rPr>
      </w:pPr>
      <w:hyperlink w:anchor="_Toc130401005" w:history="1">
        <w:r w:rsidR="009819C2" w:rsidRPr="00314274">
          <w:rPr>
            <w:rStyle w:val="Hyperlink"/>
            <w:rtl/>
          </w:rPr>
          <w:t>תורת הבית הארוך בית א שער ד דף יח עמוד א (טז)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Toc130401005 \h</w:instrText>
        </w:r>
        <w:r w:rsidR="009819C2">
          <w:rPr>
            <w:webHidden/>
            <w:rtl/>
          </w:rPr>
          <w:instrText xml:space="preserve"> </w:instrText>
        </w:r>
        <w:r w:rsidR="009819C2">
          <w:rPr>
            <w:webHidden/>
            <w:rtl/>
          </w:rPr>
        </w:r>
        <w:r w:rsidR="009819C2">
          <w:rPr>
            <w:webHidden/>
            <w:rtl/>
          </w:rPr>
          <w:fldChar w:fldCharType="separate"/>
        </w:r>
        <w:r w:rsidR="00FA04D3">
          <w:rPr>
            <w:webHidden/>
            <w:rtl/>
          </w:rPr>
          <w:t>131</w:t>
        </w:r>
        <w:r w:rsidR="009819C2">
          <w:rPr>
            <w:webHidden/>
            <w:rtl/>
          </w:rPr>
          <w:fldChar w:fldCharType="end"/>
        </w:r>
      </w:hyperlink>
    </w:p>
    <w:p w14:paraId="43FDF811" w14:textId="78DD76F9" w:rsidR="009819C2" w:rsidRDefault="005A2860">
      <w:pPr>
        <w:pStyle w:val="TOC7"/>
        <w:rPr>
          <w:rFonts w:cstheme="minorBidi"/>
          <w:sz w:val="22"/>
          <w:szCs w:val="22"/>
          <w:rtl/>
        </w:rPr>
      </w:pPr>
      <w:hyperlink w:anchor="_Toc130400946" w:history="1">
        <w:r w:rsidR="009819C2" w:rsidRPr="00314274">
          <w:rPr>
            <w:rStyle w:val="Hyperlink"/>
            <w:rtl/>
          </w:rPr>
          <w:t>תורת הבית הארוך בית א שער ד דף יח עמוד א (יד)</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Toc130400946 \h</w:instrText>
        </w:r>
        <w:r w:rsidR="009819C2">
          <w:rPr>
            <w:webHidden/>
            <w:rtl/>
          </w:rPr>
          <w:instrText xml:space="preserve"> </w:instrText>
        </w:r>
        <w:r w:rsidR="009819C2">
          <w:rPr>
            <w:webHidden/>
            <w:rtl/>
          </w:rPr>
        </w:r>
        <w:r w:rsidR="009819C2">
          <w:rPr>
            <w:webHidden/>
            <w:rtl/>
          </w:rPr>
          <w:fldChar w:fldCharType="separate"/>
        </w:r>
        <w:r w:rsidR="00FA04D3">
          <w:rPr>
            <w:webHidden/>
            <w:rtl/>
          </w:rPr>
          <w:t>115</w:t>
        </w:r>
        <w:r w:rsidR="009819C2">
          <w:rPr>
            <w:webHidden/>
            <w:rtl/>
          </w:rPr>
          <w:fldChar w:fldCharType="end"/>
        </w:r>
      </w:hyperlink>
    </w:p>
    <w:p w14:paraId="012288EC" w14:textId="6116C020" w:rsidR="009819C2" w:rsidRDefault="005A2860">
      <w:pPr>
        <w:pStyle w:val="TOC7"/>
        <w:rPr>
          <w:rFonts w:cstheme="minorBidi"/>
          <w:sz w:val="22"/>
          <w:szCs w:val="22"/>
          <w:rtl/>
        </w:rPr>
      </w:pPr>
      <w:hyperlink w:anchor="_Toc130401081" w:history="1">
        <w:r w:rsidR="009819C2" w:rsidRPr="00314274">
          <w:rPr>
            <w:rStyle w:val="Hyperlink"/>
            <w:rtl/>
          </w:rPr>
          <w:t>תורת הבית הארוך בית א שער ד דף יח עמוד א (יז)</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Toc130401081 \h</w:instrText>
        </w:r>
        <w:r w:rsidR="009819C2">
          <w:rPr>
            <w:webHidden/>
            <w:rtl/>
          </w:rPr>
          <w:instrText xml:space="preserve"> </w:instrText>
        </w:r>
        <w:r w:rsidR="009819C2">
          <w:rPr>
            <w:webHidden/>
            <w:rtl/>
          </w:rPr>
        </w:r>
        <w:r w:rsidR="009819C2">
          <w:rPr>
            <w:webHidden/>
            <w:rtl/>
          </w:rPr>
          <w:fldChar w:fldCharType="separate"/>
        </w:r>
        <w:r w:rsidR="00FA04D3">
          <w:rPr>
            <w:webHidden/>
            <w:rtl/>
          </w:rPr>
          <w:t>147</w:t>
        </w:r>
        <w:r w:rsidR="009819C2">
          <w:rPr>
            <w:webHidden/>
            <w:rtl/>
          </w:rPr>
          <w:fldChar w:fldCharType="end"/>
        </w:r>
      </w:hyperlink>
    </w:p>
    <w:p w14:paraId="24EB6E59" w14:textId="5AC3FCCD" w:rsidR="009819C2" w:rsidRDefault="005A2860">
      <w:pPr>
        <w:pStyle w:val="TOC7"/>
        <w:rPr>
          <w:rFonts w:cstheme="minorBidi"/>
          <w:sz w:val="22"/>
          <w:szCs w:val="22"/>
          <w:rtl/>
        </w:rPr>
      </w:pPr>
      <w:hyperlink w:anchor="_Toc130401154" w:history="1">
        <w:r w:rsidR="009819C2" w:rsidRPr="00314274">
          <w:rPr>
            <w:rStyle w:val="Hyperlink"/>
            <w:rtl/>
          </w:rPr>
          <w:t>תורת הבית הארוך בית א שער ד דף יח עמוד ב (יח)</w:t>
        </w:r>
        <w:r w:rsidR="009819C2">
          <w:rPr>
            <w:webHidden/>
            <w:rtl/>
          </w:rPr>
          <w:tab/>
        </w:r>
        <w:r w:rsidR="009819C2">
          <w:rPr>
            <w:webHidden/>
            <w:rtl/>
          </w:rPr>
          <w:fldChar w:fldCharType="begin"/>
        </w:r>
        <w:r w:rsidR="009819C2">
          <w:rPr>
            <w:webHidden/>
            <w:rtl/>
          </w:rPr>
          <w:instrText xml:space="preserve"> </w:instrText>
        </w:r>
        <w:r w:rsidR="009819C2">
          <w:rPr>
            <w:webHidden/>
          </w:rPr>
          <w:instrText>PAGEREF</w:instrText>
        </w:r>
        <w:r w:rsidR="009819C2">
          <w:rPr>
            <w:webHidden/>
            <w:rtl/>
          </w:rPr>
          <w:instrText xml:space="preserve"> _</w:instrText>
        </w:r>
        <w:r w:rsidR="009819C2">
          <w:rPr>
            <w:webHidden/>
          </w:rPr>
          <w:instrText>Toc130401154 \h</w:instrText>
        </w:r>
        <w:r w:rsidR="009819C2">
          <w:rPr>
            <w:webHidden/>
            <w:rtl/>
          </w:rPr>
          <w:instrText xml:space="preserve"> </w:instrText>
        </w:r>
        <w:r w:rsidR="009819C2">
          <w:rPr>
            <w:webHidden/>
            <w:rtl/>
          </w:rPr>
        </w:r>
        <w:r w:rsidR="009819C2">
          <w:rPr>
            <w:webHidden/>
            <w:rtl/>
          </w:rPr>
          <w:fldChar w:fldCharType="separate"/>
        </w:r>
        <w:r w:rsidR="00FA04D3">
          <w:rPr>
            <w:webHidden/>
            <w:rtl/>
          </w:rPr>
          <w:t>164</w:t>
        </w:r>
        <w:r w:rsidR="009819C2">
          <w:rPr>
            <w:webHidden/>
            <w:rtl/>
          </w:rPr>
          <w:fldChar w:fldCharType="end"/>
        </w:r>
      </w:hyperlink>
    </w:p>
    <w:p w14:paraId="61FAEBE9" w14:textId="6060C7BF" w:rsidR="00C21507" w:rsidRPr="00126B3E" w:rsidRDefault="00411EC2" w:rsidP="00411EC2">
      <w:pPr>
        <w:pStyle w:val="a7"/>
        <w:rPr>
          <w:noProof/>
          <w:sz w:val="18"/>
          <w:szCs w:val="18"/>
          <w:rtl/>
        </w:rPr>
        <w:sectPr w:rsidR="00C21507" w:rsidRPr="00126B3E" w:rsidSect="00C21507">
          <w:type w:val="continuous"/>
          <w:pgSz w:w="11906" w:h="16838"/>
          <w:pgMar w:top="720" w:right="720" w:bottom="720" w:left="720" w:header="283" w:footer="283" w:gutter="0"/>
          <w:cols w:num="3" w:space="170"/>
          <w:bidi/>
          <w:rtlGutter/>
          <w:docGrid w:linePitch="299"/>
        </w:sectPr>
      </w:pPr>
      <w:r w:rsidRPr="00126B3E">
        <w:rPr>
          <w:rtl/>
        </w:rPr>
        <w:fldChar w:fldCharType="end"/>
      </w:r>
    </w:p>
    <w:p w14:paraId="4F4C813A" w14:textId="450B6A54" w:rsidR="009017D4" w:rsidRPr="00126B3E" w:rsidRDefault="009017D4" w:rsidP="00411EC2">
      <w:pPr>
        <w:pStyle w:val="a7"/>
        <w:rPr>
          <w:noProof/>
          <w:sz w:val="18"/>
          <w:szCs w:val="18"/>
          <w:rtl/>
        </w:rPr>
      </w:pPr>
    </w:p>
    <w:p w14:paraId="75E8C20E" w14:textId="77777777" w:rsidR="00126B3E" w:rsidRDefault="00126B3E">
      <w:pPr>
        <w:pStyle w:val="a7"/>
        <w:rPr>
          <w:noProof/>
          <w:sz w:val="18"/>
          <w:szCs w:val="18"/>
        </w:rPr>
      </w:pPr>
    </w:p>
    <w:sectPr w:rsidR="00126B3E" w:rsidSect="00C21507">
      <w:type w:val="continuous"/>
      <w:pgSz w:w="11906" w:h="16838"/>
      <w:pgMar w:top="720" w:right="720" w:bottom="720" w:left="720" w:header="283" w:footer="283" w:gutter="0"/>
      <w:cols w:space="567"/>
      <w:bidi/>
      <w:rtlGut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EDE4F" w14:textId="77777777" w:rsidR="005A2860" w:rsidRDefault="005A2860" w:rsidP="00541E2A">
      <w:pPr>
        <w:spacing w:after="0" w:line="240" w:lineRule="auto"/>
      </w:pPr>
      <w:r>
        <w:separator/>
      </w:r>
    </w:p>
  </w:endnote>
  <w:endnote w:type="continuationSeparator" w:id="0">
    <w:p w14:paraId="032AB47F" w14:textId="77777777" w:rsidR="005A2860" w:rsidRDefault="005A2860" w:rsidP="00541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uttman Hodes">
    <w:panose1 w:val="02010401010101010101"/>
    <w:charset w:val="B1"/>
    <w:family w:val="auto"/>
    <w:pitch w:val="variable"/>
    <w:sig w:usb0="00000801" w:usb1="40000000" w:usb2="00000000" w:usb3="00000000" w:csb0="0000002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Ruehl">
    <w:panose1 w:val="020E0503060101010101"/>
    <w:charset w:val="00"/>
    <w:family w:val="swiss"/>
    <w:pitch w:val="variable"/>
    <w:sig w:usb0="00000803" w:usb1="00000000" w:usb2="00000000" w:usb3="00000000" w:csb0="00000021" w:csb1="00000000"/>
  </w:font>
  <w:font w:name="Guttman Adii-Light">
    <w:panose1 w:val="02010401010101010101"/>
    <w:charset w:val="B1"/>
    <w:family w:val="auto"/>
    <w:pitch w:val="variable"/>
    <w:sig w:usb0="00000801" w:usb1="40000000" w:usb2="00000000" w:usb3="00000000" w:csb0="00000020" w:csb1="00000000"/>
  </w:font>
  <w:font w:name="Calibri Light">
    <w:panose1 w:val="020F0302020204030204"/>
    <w:charset w:val="00"/>
    <w:family w:val="swiss"/>
    <w:pitch w:val="variable"/>
    <w:sig w:usb0="E4002EFF" w:usb1="C000247B" w:usb2="00000009" w:usb3="00000000" w:csb0="000001FF" w:csb1="00000000"/>
  </w:font>
  <w:font w:name="Guttman Rashi">
    <w:panose1 w:val="02010401010101010101"/>
    <w:charset w:val="B1"/>
    <w:family w:val="auto"/>
    <w:pitch w:val="variable"/>
    <w:sig w:usb0="00000801" w:usb1="40000000" w:usb2="00000000" w:usb3="00000000" w:csb0="0000002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Guttman Hodes"/>
        <w:rtl/>
      </w:rPr>
      <w:id w:val="-1370838360"/>
      <w:docPartObj>
        <w:docPartGallery w:val="Page Numbers (Bottom of Page)"/>
        <w:docPartUnique/>
      </w:docPartObj>
    </w:sdtPr>
    <w:sdtEndPr>
      <w:rPr>
        <w:cs/>
      </w:rPr>
    </w:sdtEndPr>
    <w:sdtContent>
      <w:p w14:paraId="6627C7DB" w14:textId="77777777" w:rsidR="00AC28BC" w:rsidRPr="00A409A4" w:rsidRDefault="00AC28BC" w:rsidP="00126B3E">
        <w:pPr>
          <w:pStyle w:val="affe"/>
          <w:jc w:val="center"/>
          <w:rPr>
            <w:rFonts w:cs="Guttman Hodes"/>
            <w:rtl/>
            <w:cs/>
          </w:rPr>
        </w:pPr>
        <w:r w:rsidRPr="00A409A4">
          <w:rPr>
            <w:rFonts w:cs="Guttman Hodes"/>
          </w:rPr>
          <w:fldChar w:fldCharType="begin"/>
        </w:r>
        <w:r w:rsidRPr="00A409A4">
          <w:rPr>
            <w:rFonts w:cs="Guttman Hodes"/>
            <w:rtl/>
            <w:cs/>
          </w:rPr>
          <w:instrText>PAGE   \* MERGEFORMAT</w:instrText>
        </w:r>
        <w:r w:rsidRPr="00A409A4">
          <w:rPr>
            <w:rFonts w:cs="Guttman Hodes"/>
          </w:rPr>
          <w:fldChar w:fldCharType="separate"/>
        </w:r>
        <w:r w:rsidRPr="00E97488">
          <w:rPr>
            <w:rFonts w:cs="Guttman Hodes"/>
            <w:noProof/>
            <w:rtl/>
            <w:lang w:val="he-IL"/>
          </w:rPr>
          <w:t>9</w:t>
        </w:r>
        <w:r w:rsidRPr="00A409A4">
          <w:rPr>
            <w:rFonts w:cs="Guttman Hodes"/>
          </w:rPr>
          <w:fldChar w:fldCharType="end"/>
        </w:r>
      </w:p>
    </w:sdtContent>
  </w:sdt>
  <w:p w14:paraId="1F2B0888" w14:textId="77777777" w:rsidR="00AC28BC" w:rsidRDefault="00AC28BC" w:rsidP="00126B3E">
    <w:pPr>
      <w:pStyle w:val="affe"/>
      <w:tabs>
        <w:tab w:val="clear" w:pos="4153"/>
        <w:tab w:val="clear" w:pos="8306"/>
        <w:tab w:val="right" w:pos="10466"/>
      </w:tabs>
      <w:rPr>
        <w:rtl/>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83661546"/>
      <w:docPartObj>
        <w:docPartGallery w:val="Page Numbers (Bottom of Page)"/>
        <w:docPartUnique/>
      </w:docPartObj>
    </w:sdtPr>
    <w:sdtEndPr>
      <w:rPr>
        <w:cs/>
      </w:rPr>
    </w:sdtEndPr>
    <w:sdtContent>
      <w:p w14:paraId="1401E6D8" w14:textId="77777777" w:rsidR="00BF1CAC" w:rsidRDefault="00BF1CAC">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35055762"/>
      <w:docPartObj>
        <w:docPartGallery w:val="Page Numbers (Bottom of Page)"/>
        <w:docPartUnique/>
      </w:docPartObj>
    </w:sdtPr>
    <w:sdtEndPr>
      <w:rPr>
        <w:cs/>
      </w:rPr>
    </w:sdtEndPr>
    <w:sdtContent>
      <w:p w14:paraId="5DCAE5E2" w14:textId="77777777" w:rsidR="00150EFD" w:rsidRDefault="00150EFD">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7BD83" w14:textId="2DD4E1B7" w:rsidR="00150EFD" w:rsidRDefault="00615D4B" w:rsidP="00C83122">
    <w:pPr>
      <w:pStyle w:val="affe"/>
    </w:pPr>
    <w:r>
      <w:rPr>
        <w:noProof/>
      </w:rPr>
      <mc:AlternateContent>
        <mc:Choice Requires="wps">
          <w:drawing>
            <wp:anchor distT="0" distB="0" distL="114300" distR="114300" simplePos="0" relativeHeight="251734016" behindDoc="0" locked="0" layoutInCell="1" allowOverlap="1" wp14:anchorId="22D9911D" wp14:editId="28FDDB5A">
              <wp:simplePos x="0" y="0"/>
              <wp:positionH relativeFrom="margin">
                <wp:posOffset>3235960</wp:posOffset>
              </wp:positionH>
              <wp:positionV relativeFrom="paragraph">
                <wp:posOffset>64135</wp:posOffset>
              </wp:positionV>
              <wp:extent cx="3355975" cy="330200"/>
              <wp:effectExtent l="0" t="0" r="0" b="0"/>
              <wp:wrapNone/>
              <wp:docPr id="233" name="תיבת טקסט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2A1B2847" w14:textId="77777777" w:rsidR="00150EFD" w:rsidRPr="00D348B7" w:rsidRDefault="00150EFD"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6EE4E39D" w14:textId="77777777" w:rsidR="00150EFD" w:rsidRPr="008D08BD" w:rsidRDefault="005A2860" w:rsidP="00C83122">
                          <w:pPr>
                            <w:bidi w:val="0"/>
                            <w:jc w:val="center"/>
                            <w:rPr>
                              <w:b/>
                              <w:bCs/>
                              <w:sz w:val="16"/>
                              <w:szCs w:val="16"/>
                            </w:rPr>
                          </w:pPr>
                          <w:hyperlink r:id="rId1" w:history="1">
                            <w:r w:rsidR="00150EFD" w:rsidRPr="008D08BD">
                              <w:rPr>
                                <w:b/>
                                <w:bCs/>
                                <w:sz w:val="16"/>
                                <w:szCs w:val="16"/>
                              </w:rPr>
                              <w:t>A05</w:t>
                            </w:r>
                            <w:r w:rsidR="00150EFD" w:rsidRPr="008D08BD">
                              <w:rPr>
                                <w:rFonts w:hint="cs"/>
                                <w:b/>
                                <w:bCs/>
                                <w:sz w:val="16"/>
                                <w:szCs w:val="16"/>
                              </w:rPr>
                              <w:t>27676412</w:t>
                            </w:r>
                            <w:r w:rsidR="00150EFD" w:rsidRPr="008D08BD">
                              <w:rPr>
                                <w:b/>
                                <w:bCs/>
                                <w:sz w:val="16"/>
                                <w:szCs w:val="16"/>
                              </w:rPr>
                              <w:t>@</w:t>
                            </w:r>
                            <w:r w:rsidR="00150EFD" w:rsidRPr="008D08BD">
                              <w:rPr>
                                <w:rFonts w:hint="cs"/>
                                <w:b/>
                                <w:bCs/>
                                <w:sz w:val="16"/>
                                <w:szCs w:val="16"/>
                              </w:rPr>
                              <w:t>GMAIL.COM</w:t>
                            </w:r>
                          </w:hyperlink>
                          <w:r w:rsidR="00150EFD">
                            <w:rPr>
                              <w:b/>
                              <w:bCs/>
                              <w:sz w:val="16"/>
                              <w:szCs w:val="16"/>
                            </w:rPr>
                            <w:t xml:space="preserve"> </w:t>
                          </w:r>
                          <w:r w:rsidR="00150EFD"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2D9911D" id="_x0000_t202" coordsize="21600,21600" o:spt="202" path="m,l,21600r21600,l21600,xe">
              <v:stroke joinstyle="miter"/>
              <v:path gradientshapeok="t" o:connecttype="rect"/>
            </v:shapetype>
            <v:shape id="תיבת טקסט 46" o:spid="_x0000_s1089" type="#_x0000_t202" style="position:absolute;left:0;text-align:left;margin-left:254.8pt;margin-top:5.05pt;width:264.25pt;height:26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" stroked="f" strokeweight="1.5pt">
              <v:textbox>
                <w:txbxContent>
                  <w:p w14:paraId="2A1B2847" w14:textId="77777777" w:rsidR="00150EFD" w:rsidRPr="00D348B7" w:rsidRDefault="00150EFD"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6EE4E39D" w14:textId="77777777" w:rsidR="00150EFD" w:rsidRPr="008D08BD" w:rsidRDefault="005A2860" w:rsidP="00C83122">
                    <w:pPr>
                      <w:bidi w:val="0"/>
                      <w:jc w:val="center"/>
                      <w:rPr>
                        <w:b/>
                        <w:bCs/>
                        <w:sz w:val="16"/>
                        <w:szCs w:val="16"/>
                      </w:rPr>
                    </w:pPr>
                    <w:hyperlink r:id="rId2" w:history="1">
                      <w:r w:rsidR="00150EFD" w:rsidRPr="008D08BD">
                        <w:rPr>
                          <w:b/>
                          <w:bCs/>
                          <w:sz w:val="16"/>
                          <w:szCs w:val="16"/>
                        </w:rPr>
                        <w:t>A05</w:t>
                      </w:r>
                      <w:r w:rsidR="00150EFD" w:rsidRPr="008D08BD">
                        <w:rPr>
                          <w:rFonts w:hint="cs"/>
                          <w:b/>
                          <w:bCs/>
                          <w:sz w:val="16"/>
                          <w:szCs w:val="16"/>
                        </w:rPr>
                        <w:t>27676412</w:t>
                      </w:r>
                      <w:r w:rsidR="00150EFD" w:rsidRPr="008D08BD">
                        <w:rPr>
                          <w:b/>
                          <w:bCs/>
                          <w:sz w:val="16"/>
                          <w:szCs w:val="16"/>
                        </w:rPr>
                        <w:t>@</w:t>
                      </w:r>
                      <w:r w:rsidR="00150EFD" w:rsidRPr="008D08BD">
                        <w:rPr>
                          <w:rFonts w:hint="cs"/>
                          <w:b/>
                          <w:bCs/>
                          <w:sz w:val="16"/>
                          <w:szCs w:val="16"/>
                        </w:rPr>
                        <w:t>GMAIL.COM</w:t>
                      </w:r>
                    </w:hyperlink>
                    <w:r w:rsidR="00150EFD">
                      <w:rPr>
                        <w:b/>
                        <w:bCs/>
                        <w:sz w:val="16"/>
                        <w:szCs w:val="16"/>
                      </w:rPr>
                      <w:t xml:space="preserve"> </w:t>
                    </w:r>
                    <w:r w:rsidR="00150EFD"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32992" behindDoc="0" locked="0" layoutInCell="1" allowOverlap="1" wp14:anchorId="4BFFDA65" wp14:editId="7E499754">
              <wp:simplePos x="0" y="0"/>
              <wp:positionH relativeFrom="margin">
                <wp:posOffset>46355</wp:posOffset>
              </wp:positionH>
              <wp:positionV relativeFrom="paragraph">
                <wp:posOffset>34290</wp:posOffset>
              </wp:positionV>
              <wp:extent cx="1002665" cy="264160"/>
              <wp:effectExtent l="0" t="0" r="6985" b="2540"/>
              <wp:wrapNone/>
              <wp:docPr id="232" name="תיבת טקסט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49CCC8B5" w14:textId="77777777" w:rsidR="00150EFD" w:rsidRDefault="00150EFD"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FFDA65" id="תיבת טקסט 45" o:spid="_x0000_s1090" type="#_x0000_t202" style="position:absolute;left:0;text-align:left;margin-left:3.65pt;margin-top:2.7pt;width:78.95pt;height:20.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" strokeweight="1.25pt">
              <v:textbox>
                <w:txbxContent>
                  <w:p w14:paraId="49CCC8B5" w14:textId="77777777" w:rsidR="00150EFD" w:rsidRDefault="00150EFD" w:rsidP="00C83122">
                    <w:pPr>
                      <w:rPr>
                        <w:b/>
                        <w:bCs/>
                        <w:sz w:val="18"/>
                        <w:szCs w:val="18"/>
                      </w:rPr>
                    </w:pPr>
                    <w:r>
                      <w:rPr>
                        <w:b/>
                        <w:bCs/>
                        <w:sz w:val="18"/>
                        <w:szCs w:val="18"/>
                        <w:rtl/>
                      </w:rPr>
                      <w:t>המשך בעמ' הבא</w:t>
                    </w:r>
                  </w:p>
                </w:txbxContent>
              </v:textbox>
              <w10:wrap anchorx="margin"/>
            </v:shape>
          </w:pict>
        </mc:Fallback>
      </mc:AlternateContent>
    </w: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34695324"/>
      <w:docPartObj>
        <w:docPartGallery w:val="Page Numbers (Bottom of Page)"/>
        <w:docPartUnique/>
      </w:docPartObj>
    </w:sdtPr>
    <w:sdtEndPr>
      <w:rPr>
        <w:cs/>
      </w:rPr>
    </w:sdtEndPr>
    <w:sdtContent>
      <w:p w14:paraId="50EC7981" w14:textId="1F1D54D3" w:rsidR="00150EFD" w:rsidRDefault="00150EFD">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01664634"/>
      <w:docPartObj>
        <w:docPartGallery w:val="Page Numbers (Bottom of Page)"/>
        <w:docPartUnique/>
      </w:docPartObj>
    </w:sdtPr>
    <w:sdtEndPr>
      <w:rPr>
        <w:cs/>
      </w:rPr>
    </w:sdtEndPr>
    <w:sdtContent>
      <w:p w14:paraId="38783A3B" w14:textId="77777777" w:rsidR="00AD6682" w:rsidRDefault="00AD6682">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072F9" w14:textId="22949F45" w:rsidR="00AD6682" w:rsidRDefault="00615D4B" w:rsidP="00C83122">
    <w:pPr>
      <w:pStyle w:val="affe"/>
    </w:pPr>
    <w:r>
      <w:rPr>
        <w:noProof/>
      </w:rPr>
      <mc:AlternateContent>
        <mc:Choice Requires="wps">
          <w:drawing>
            <wp:anchor distT="0" distB="0" distL="114300" distR="114300" simplePos="0" relativeHeight="251741184" behindDoc="0" locked="0" layoutInCell="1" allowOverlap="1" wp14:anchorId="24CC44F2" wp14:editId="18F8F9D2">
              <wp:simplePos x="0" y="0"/>
              <wp:positionH relativeFrom="margin">
                <wp:posOffset>3224530</wp:posOffset>
              </wp:positionH>
              <wp:positionV relativeFrom="paragraph">
                <wp:posOffset>52705</wp:posOffset>
              </wp:positionV>
              <wp:extent cx="3355975" cy="330200"/>
              <wp:effectExtent l="0" t="0" r="0" b="0"/>
              <wp:wrapNone/>
              <wp:docPr id="231" name="תיבת טקסט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353103D9" w14:textId="77777777" w:rsidR="00AD6682" w:rsidRPr="00D348B7" w:rsidRDefault="00AD6682"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346D5A40" w14:textId="77777777" w:rsidR="00AD6682" w:rsidRPr="008D08BD" w:rsidRDefault="005A2860" w:rsidP="00BA3ECC">
                          <w:pPr>
                            <w:bidi w:val="0"/>
                            <w:spacing w:line="240" w:lineRule="auto"/>
                            <w:contextualSpacing/>
                            <w:jc w:val="center"/>
                            <w:rPr>
                              <w:b/>
                              <w:bCs/>
                              <w:sz w:val="16"/>
                              <w:szCs w:val="16"/>
                            </w:rPr>
                          </w:pPr>
                          <w:hyperlink r:id="rId1" w:history="1">
                            <w:r w:rsidR="00AD6682" w:rsidRPr="008D08BD">
                              <w:rPr>
                                <w:b/>
                                <w:bCs/>
                                <w:sz w:val="16"/>
                                <w:szCs w:val="16"/>
                              </w:rPr>
                              <w:t>A05</w:t>
                            </w:r>
                            <w:r w:rsidR="00AD6682" w:rsidRPr="008D08BD">
                              <w:rPr>
                                <w:rFonts w:hint="cs"/>
                                <w:b/>
                                <w:bCs/>
                                <w:sz w:val="16"/>
                                <w:szCs w:val="16"/>
                              </w:rPr>
                              <w:t>27676412</w:t>
                            </w:r>
                            <w:r w:rsidR="00AD6682" w:rsidRPr="008D08BD">
                              <w:rPr>
                                <w:b/>
                                <w:bCs/>
                                <w:sz w:val="16"/>
                                <w:szCs w:val="16"/>
                              </w:rPr>
                              <w:t>@</w:t>
                            </w:r>
                            <w:r w:rsidR="00AD6682" w:rsidRPr="008D08BD">
                              <w:rPr>
                                <w:rFonts w:hint="cs"/>
                                <w:b/>
                                <w:bCs/>
                                <w:sz w:val="16"/>
                                <w:szCs w:val="16"/>
                              </w:rPr>
                              <w:t>GMAIL.COM</w:t>
                            </w:r>
                          </w:hyperlink>
                          <w:r w:rsidR="00AD6682">
                            <w:rPr>
                              <w:b/>
                              <w:bCs/>
                              <w:sz w:val="16"/>
                              <w:szCs w:val="16"/>
                            </w:rPr>
                            <w:t xml:space="preserve"> </w:t>
                          </w:r>
                          <w:r w:rsidR="00AD6682" w:rsidRPr="008D08BD">
                            <w:rPr>
                              <w:rFonts w:hint="cs"/>
                              <w:b/>
                              <w:bCs/>
                              <w:sz w:val="16"/>
                              <w:szCs w:val="16"/>
                              <w:rtl/>
                            </w:rPr>
                            <w:t>לקבלת המ"מ ב</w:t>
                          </w:r>
                          <w:r w:rsidR="00AD6682">
                            <w:rPr>
                              <w:rFonts w:hint="cs"/>
                              <w:b/>
                              <w:bCs/>
                              <w:sz w:val="16"/>
                              <w:szCs w:val="16"/>
                              <w:rtl/>
                            </w:rPr>
                            <w:t>קביעות ל</w:t>
                          </w:r>
                          <w:r w:rsidR="00AD6682" w:rsidRPr="008D08BD">
                            <w:rPr>
                              <w:rFonts w:hint="cs"/>
                              <w:b/>
                              <w:bCs/>
                              <w:sz w:val="16"/>
                              <w:szCs w:val="16"/>
                              <w:rtl/>
                            </w:rPr>
                            <w:t>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4CC44F2" id="_x0000_t202" coordsize="21600,21600" o:spt="202" path="m,l,21600r21600,l21600,xe">
              <v:stroke joinstyle="miter"/>
              <v:path gradientshapeok="t" o:connecttype="rect"/>
            </v:shapetype>
            <v:shape id="תיבת טקסט 52" o:spid="_x0000_s1091" type="#_x0000_t202" style="position:absolute;left:0;text-align:left;margin-left:253.9pt;margin-top:4.15pt;width:264.25pt;height:26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" stroked="f" strokeweight="1.5pt">
              <v:textbox>
                <w:txbxContent>
                  <w:p w14:paraId="353103D9" w14:textId="77777777" w:rsidR="00AD6682" w:rsidRPr="00D348B7" w:rsidRDefault="00AD6682"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346D5A40" w14:textId="77777777" w:rsidR="00AD6682" w:rsidRPr="008D08BD" w:rsidRDefault="005A2860" w:rsidP="00BA3ECC">
                    <w:pPr>
                      <w:bidi w:val="0"/>
                      <w:spacing w:line="240" w:lineRule="auto"/>
                      <w:contextualSpacing/>
                      <w:jc w:val="center"/>
                      <w:rPr>
                        <w:b/>
                        <w:bCs/>
                        <w:sz w:val="16"/>
                        <w:szCs w:val="16"/>
                      </w:rPr>
                    </w:pPr>
                    <w:hyperlink r:id="rId2" w:history="1">
                      <w:r w:rsidR="00AD6682" w:rsidRPr="008D08BD">
                        <w:rPr>
                          <w:b/>
                          <w:bCs/>
                          <w:sz w:val="16"/>
                          <w:szCs w:val="16"/>
                        </w:rPr>
                        <w:t>A05</w:t>
                      </w:r>
                      <w:r w:rsidR="00AD6682" w:rsidRPr="008D08BD">
                        <w:rPr>
                          <w:rFonts w:hint="cs"/>
                          <w:b/>
                          <w:bCs/>
                          <w:sz w:val="16"/>
                          <w:szCs w:val="16"/>
                        </w:rPr>
                        <w:t>27676412</w:t>
                      </w:r>
                      <w:r w:rsidR="00AD6682" w:rsidRPr="008D08BD">
                        <w:rPr>
                          <w:b/>
                          <w:bCs/>
                          <w:sz w:val="16"/>
                          <w:szCs w:val="16"/>
                        </w:rPr>
                        <w:t>@</w:t>
                      </w:r>
                      <w:r w:rsidR="00AD6682" w:rsidRPr="008D08BD">
                        <w:rPr>
                          <w:rFonts w:hint="cs"/>
                          <w:b/>
                          <w:bCs/>
                          <w:sz w:val="16"/>
                          <w:szCs w:val="16"/>
                        </w:rPr>
                        <w:t>GMAIL.COM</w:t>
                      </w:r>
                    </w:hyperlink>
                    <w:r w:rsidR="00AD6682">
                      <w:rPr>
                        <w:b/>
                        <w:bCs/>
                        <w:sz w:val="16"/>
                        <w:szCs w:val="16"/>
                      </w:rPr>
                      <w:t xml:space="preserve"> </w:t>
                    </w:r>
                    <w:r w:rsidR="00AD6682" w:rsidRPr="008D08BD">
                      <w:rPr>
                        <w:rFonts w:hint="cs"/>
                        <w:b/>
                        <w:bCs/>
                        <w:sz w:val="16"/>
                        <w:szCs w:val="16"/>
                        <w:rtl/>
                      </w:rPr>
                      <w:t>לקבלת המ"מ ב</w:t>
                    </w:r>
                    <w:r w:rsidR="00AD6682">
                      <w:rPr>
                        <w:rFonts w:hint="cs"/>
                        <w:b/>
                        <w:bCs/>
                        <w:sz w:val="16"/>
                        <w:szCs w:val="16"/>
                        <w:rtl/>
                      </w:rPr>
                      <w:t>קביעות ל</w:t>
                    </w:r>
                    <w:r w:rsidR="00AD6682" w:rsidRPr="008D08BD">
                      <w:rPr>
                        <w:rFonts w:hint="cs"/>
                        <w:b/>
                        <w:bCs/>
                        <w:sz w:val="16"/>
                        <w:szCs w:val="16"/>
                        <w:rtl/>
                      </w:rPr>
                      <w:t>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40160" behindDoc="0" locked="0" layoutInCell="1" allowOverlap="1" wp14:anchorId="13F23C15" wp14:editId="6EE3D927">
              <wp:simplePos x="0" y="0"/>
              <wp:positionH relativeFrom="margin">
                <wp:posOffset>46355</wp:posOffset>
              </wp:positionH>
              <wp:positionV relativeFrom="paragraph">
                <wp:posOffset>34290</wp:posOffset>
              </wp:positionV>
              <wp:extent cx="1002665" cy="264160"/>
              <wp:effectExtent l="0" t="0" r="6985" b="2540"/>
              <wp:wrapNone/>
              <wp:docPr id="230" name="תיבת טקסט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5007C516" w14:textId="77777777" w:rsidR="00AD6682" w:rsidRDefault="00AD6682"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F23C15" id="תיבת טקסט 51" o:spid="_x0000_s1092" type="#_x0000_t202" style="position:absolute;left:0;text-align:left;margin-left:3.65pt;margin-top:2.7pt;width:78.95pt;height:20.8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" strokeweight="1.25pt">
              <v:textbox>
                <w:txbxContent>
                  <w:p w14:paraId="5007C516" w14:textId="77777777" w:rsidR="00AD6682" w:rsidRDefault="00AD6682" w:rsidP="00C83122">
                    <w:pPr>
                      <w:rPr>
                        <w:b/>
                        <w:bCs/>
                        <w:sz w:val="18"/>
                        <w:szCs w:val="18"/>
                      </w:rPr>
                    </w:pPr>
                    <w:r>
                      <w:rPr>
                        <w:b/>
                        <w:bCs/>
                        <w:sz w:val="18"/>
                        <w:szCs w:val="18"/>
                        <w:rtl/>
                      </w:rPr>
                      <w:t>המשך בעמ' הבא</w:t>
                    </w:r>
                  </w:p>
                </w:txbxContent>
              </v:textbox>
              <w10:wrap anchorx="margin"/>
            </v:shape>
          </w:pict>
        </mc:Fallback>
      </mc:AlternateContent>
    </w: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82DDF" w14:textId="77777777" w:rsidR="00AD6682" w:rsidRDefault="00AD6682">
    <w:pPr>
      <w:pStyle w:val="affe"/>
    </w:pP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54423794"/>
      <w:docPartObj>
        <w:docPartGallery w:val="Page Numbers (Bottom of Page)"/>
        <w:docPartUnique/>
      </w:docPartObj>
    </w:sdtPr>
    <w:sdtEndPr>
      <w:rPr>
        <w:cs/>
      </w:rPr>
    </w:sdtEndPr>
    <w:sdtContent>
      <w:p w14:paraId="01083F68" w14:textId="77777777" w:rsidR="00AD6682" w:rsidRDefault="00AD6682">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29DCD" w14:textId="38A49F10" w:rsidR="00AD6682" w:rsidRDefault="00615D4B" w:rsidP="00C83122">
    <w:pPr>
      <w:pStyle w:val="affe"/>
    </w:pPr>
    <w:r>
      <w:rPr>
        <w:noProof/>
      </w:rPr>
      <mc:AlternateContent>
        <mc:Choice Requires="wps">
          <w:drawing>
            <wp:anchor distT="0" distB="0" distL="114300" distR="114300" simplePos="0" relativeHeight="251739136" behindDoc="0" locked="0" layoutInCell="1" allowOverlap="1" wp14:anchorId="0F7A1936" wp14:editId="6A3CC6D4">
              <wp:simplePos x="0" y="0"/>
              <wp:positionH relativeFrom="margin">
                <wp:posOffset>3235960</wp:posOffset>
              </wp:positionH>
              <wp:positionV relativeFrom="paragraph">
                <wp:posOffset>64135</wp:posOffset>
              </wp:positionV>
              <wp:extent cx="3355975" cy="330200"/>
              <wp:effectExtent l="0" t="0" r="0" b="0"/>
              <wp:wrapNone/>
              <wp:docPr id="229" name="תיבת טקסט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63D93220" w14:textId="77777777" w:rsidR="00AD6682" w:rsidRPr="00D348B7" w:rsidRDefault="00AD6682"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E64E592" w14:textId="77777777" w:rsidR="00AD6682" w:rsidRPr="008D08BD" w:rsidRDefault="005A2860" w:rsidP="00C83122">
                          <w:pPr>
                            <w:bidi w:val="0"/>
                            <w:jc w:val="center"/>
                            <w:rPr>
                              <w:b/>
                              <w:bCs/>
                              <w:sz w:val="16"/>
                              <w:szCs w:val="16"/>
                            </w:rPr>
                          </w:pPr>
                          <w:hyperlink r:id="rId1" w:history="1">
                            <w:r w:rsidR="00AD6682" w:rsidRPr="008D08BD">
                              <w:rPr>
                                <w:b/>
                                <w:bCs/>
                                <w:sz w:val="16"/>
                                <w:szCs w:val="16"/>
                              </w:rPr>
                              <w:t>A05</w:t>
                            </w:r>
                            <w:r w:rsidR="00AD6682" w:rsidRPr="008D08BD">
                              <w:rPr>
                                <w:rFonts w:hint="cs"/>
                                <w:b/>
                                <w:bCs/>
                                <w:sz w:val="16"/>
                                <w:szCs w:val="16"/>
                              </w:rPr>
                              <w:t>27676412</w:t>
                            </w:r>
                            <w:r w:rsidR="00AD6682" w:rsidRPr="008D08BD">
                              <w:rPr>
                                <w:b/>
                                <w:bCs/>
                                <w:sz w:val="16"/>
                                <w:szCs w:val="16"/>
                              </w:rPr>
                              <w:t>@</w:t>
                            </w:r>
                            <w:r w:rsidR="00AD6682" w:rsidRPr="008D08BD">
                              <w:rPr>
                                <w:rFonts w:hint="cs"/>
                                <w:b/>
                                <w:bCs/>
                                <w:sz w:val="16"/>
                                <w:szCs w:val="16"/>
                              </w:rPr>
                              <w:t>GMAIL.COM</w:t>
                            </w:r>
                          </w:hyperlink>
                          <w:r w:rsidR="00AD6682">
                            <w:rPr>
                              <w:b/>
                              <w:bCs/>
                              <w:sz w:val="16"/>
                              <w:szCs w:val="16"/>
                            </w:rPr>
                            <w:t xml:space="preserve"> </w:t>
                          </w:r>
                          <w:r w:rsidR="00AD6682"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F7A1936" id="_x0000_t202" coordsize="21600,21600" o:spt="202" path="m,l,21600r21600,l21600,xe">
              <v:stroke joinstyle="miter"/>
              <v:path gradientshapeok="t" o:connecttype="rect"/>
            </v:shapetype>
            <v:shape id="תיבת טקסט 50" o:spid="_x0000_s1093" type="#_x0000_t202" style="position:absolute;left:0;text-align:left;margin-left:254.8pt;margin-top:5.05pt;width:264.25pt;height:26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" stroked="f" strokeweight="1.5pt">
              <v:textbox>
                <w:txbxContent>
                  <w:p w14:paraId="63D93220" w14:textId="77777777" w:rsidR="00AD6682" w:rsidRPr="00D348B7" w:rsidRDefault="00AD6682"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E64E592" w14:textId="77777777" w:rsidR="00AD6682" w:rsidRPr="008D08BD" w:rsidRDefault="005A2860" w:rsidP="00C83122">
                    <w:pPr>
                      <w:bidi w:val="0"/>
                      <w:jc w:val="center"/>
                      <w:rPr>
                        <w:b/>
                        <w:bCs/>
                        <w:sz w:val="16"/>
                        <w:szCs w:val="16"/>
                      </w:rPr>
                    </w:pPr>
                    <w:hyperlink r:id="rId2" w:history="1">
                      <w:r w:rsidR="00AD6682" w:rsidRPr="008D08BD">
                        <w:rPr>
                          <w:b/>
                          <w:bCs/>
                          <w:sz w:val="16"/>
                          <w:szCs w:val="16"/>
                        </w:rPr>
                        <w:t>A05</w:t>
                      </w:r>
                      <w:r w:rsidR="00AD6682" w:rsidRPr="008D08BD">
                        <w:rPr>
                          <w:rFonts w:hint="cs"/>
                          <w:b/>
                          <w:bCs/>
                          <w:sz w:val="16"/>
                          <w:szCs w:val="16"/>
                        </w:rPr>
                        <w:t>27676412</w:t>
                      </w:r>
                      <w:r w:rsidR="00AD6682" w:rsidRPr="008D08BD">
                        <w:rPr>
                          <w:b/>
                          <w:bCs/>
                          <w:sz w:val="16"/>
                          <w:szCs w:val="16"/>
                        </w:rPr>
                        <w:t>@</w:t>
                      </w:r>
                      <w:r w:rsidR="00AD6682" w:rsidRPr="008D08BD">
                        <w:rPr>
                          <w:rFonts w:hint="cs"/>
                          <w:b/>
                          <w:bCs/>
                          <w:sz w:val="16"/>
                          <w:szCs w:val="16"/>
                        </w:rPr>
                        <w:t>GMAIL.COM</w:t>
                      </w:r>
                    </w:hyperlink>
                    <w:r w:rsidR="00AD6682">
                      <w:rPr>
                        <w:b/>
                        <w:bCs/>
                        <w:sz w:val="16"/>
                        <w:szCs w:val="16"/>
                      </w:rPr>
                      <w:t xml:space="preserve"> </w:t>
                    </w:r>
                    <w:r w:rsidR="00AD6682"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38112" behindDoc="0" locked="0" layoutInCell="1" allowOverlap="1" wp14:anchorId="72BD1B50" wp14:editId="2BCAF246">
              <wp:simplePos x="0" y="0"/>
              <wp:positionH relativeFrom="margin">
                <wp:posOffset>46355</wp:posOffset>
              </wp:positionH>
              <wp:positionV relativeFrom="paragraph">
                <wp:posOffset>34290</wp:posOffset>
              </wp:positionV>
              <wp:extent cx="1002665" cy="264160"/>
              <wp:effectExtent l="0" t="0" r="6985" b="2540"/>
              <wp:wrapNone/>
              <wp:docPr id="228" name="תיבת טקסט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5013520D" w14:textId="77777777" w:rsidR="00AD6682" w:rsidRDefault="00AD6682"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BD1B50" id="תיבת טקסט 49" o:spid="_x0000_s1094" type="#_x0000_t202" style="position:absolute;left:0;text-align:left;margin-left:3.65pt;margin-top:2.7pt;width:78.95pt;height:20.8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" strokeweight="1.25pt">
              <v:textbox>
                <w:txbxContent>
                  <w:p w14:paraId="5013520D" w14:textId="77777777" w:rsidR="00AD6682" w:rsidRDefault="00AD6682" w:rsidP="00C83122">
                    <w:pPr>
                      <w:rPr>
                        <w:b/>
                        <w:bCs/>
                        <w:sz w:val="18"/>
                        <w:szCs w:val="18"/>
                      </w:rPr>
                    </w:pPr>
                    <w:r>
                      <w:rPr>
                        <w:b/>
                        <w:bCs/>
                        <w:sz w:val="18"/>
                        <w:szCs w:val="18"/>
                        <w:rtl/>
                      </w:rPr>
                      <w:t>המשך בעמ' הבא</w:t>
                    </w:r>
                  </w:p>
                </w:txbxContent>
              </v:textbox>
              <w10:wrap anchorx="margin"/>
            </v:shape>
          </w:pict>
        </mc:Fallback>
      </mc:AlternateContent>
    </w: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143421287"/>
      <w:docPartObj>
        <w:docPartGallery w:val="Page Numbers (Bottom of Page)"/>
        <w:docPartUnique/>
      </w:docPartObj>
    </w:sdtPr>
    <w:sdtEndPr>
      <w:rPr>
        <w:cs/>
      </w:rPr>
    </w:sdtEndPr>
    <w:sdtContent>
      <w:p w14:paraId="1B0CA05A" w14:textId="06731BD2" w:rsidR="00E61F4F" w:rsidRDefault="00BE76DE">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80125370"/>
      <w:docPartObj>
        <w:docPartGallery w:val="Page Numbers (Bottom of Page)"/>
        <w:docPartUnique/>
      </w:docPartObj>
    </w:sdtPr>
    <w:sdtEndPr>
      <w:rPr>
        <w:cs/>
      </w:rPr>
    </w:sdtEndPr>
    <w:sdtContent>
      <w:p w14:paraId="03CA765F" w14:textId="77777777" w:rsidR="0077200F" w:rsidRDefault="0077200F">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40387" w14:textId="6C1AF833" w:rsidR="00BF1CAC" w:rsidRDefault="00615D4B" w:rsidP="00C83122">
    <w:pPr>
      <w:pStyle w:val="affe"/>
    </w:pPr>
    <w:r>
      <w:rPr>
        <w:noProof/>
      </w:rPr>
      <mc:AlternateContent>
        <mc:Choice Requires="wps">
          <w:drawing>
            <wp:anchor distT="0" distB="0" distL="114300" distR="114300" simplePos="0" relativeHeight="251662336" behindDoc="0" locked="0" layoutInCell="1" allowOverlap="1" wp14:anchorId="2F81A832" wp14:editId="5A2F8555">
              <wp:simplePos x="0" y="0"/>
              <wp:positionH relativeFrom="margin">
                <wp:posOffset>3235960</wp:posOffset>
              </wp:positionH>
              <wp:positionV relativeFrom="paragraph">
                <wp:posOffset>64135</wp:posOffset>
              </wp:positionV>
              <wp:extent cx="3355975" cy="330200"/>
              <wp:effectExtent l="0" t="0" r="0" b="0"/>
              <wp:wrapNone/>
              <wp:docPr id="287" name="תיבת טקסט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1CBA96C0" w14:textId="77777777" w:rsidR="00BF1CAC" w:rsidRPr="00D348B7" w:rsidRDefault="00BF1CAC"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3D361233" w14:textId="77777777" w:rsidR="00BF1CAC" w:rsidRPr="008D08BD" w:rsidRDefault="005A2860" w:rsidP="00C83122">
                          <w:pPr>
                            <w:bidi w:val="0"/>
                            <w:jc w:val="center"/>
                            <w:rPr>
                              <w:b/>
                              <w:bCs/>
                              <w:sz w:val="16"/>
                              <w:szCs w:val="16"/>
                            </w:rPr>
                          </w:pPr>
                          <w:hyperlink r:id="rId1" w:history="1">
                            <w:r w:rsidR="00BF1CAC" w:rsidRPr="008D08BD">
                              <w:rPr>
                                <w:b/>
                                <w:bCs/>
                                <w:sz w:val="16"/>
                                <w:szCs w:val="16"/>
                              </w:rPr>
                              <w:t>A05</w:t>
                            </w:r>
                            <w:r w:rsidR="00BF1CAC" w:rsidRPr="008D08BD">
                              <w:rPr>
                                <w:rFonts w:hint="cs"/>
                                <w:b/>
                                <w:bCs/>
                                <w:sz w:val="16"/>
                                <w:szCs w:val="16"/>
                              </w:rPr>
                              <w:t>27676412</w:t>
                            </w:r>
                            <w:r w:rsidR="00BF1CAC" w:rsidRPr="008D08BD">
                              <w:rPr>
                                <w:b/>
                                <w:bCs/>
                                <w:sz w:val="16"/>
                                <w:szCs w:val="16"/>
                              </w:rPr>
                              <w:t>@</w:t>
                            </w:r>
                            <w:r w:rsidR="00BF1CAC" w:rsidRPr="008D08BD">
                              <w:rPr>
                                <w:rFonts w:hint="cs"/>
                                <w:b/>
                                <w:bCs/>
                                <w:sz w:val="16"/>
                                <w:szCs w:val="16"/>
                              </w:rPr>
                              <w:t>GMAIL.COM</w:t>
                            </w:r>
                          </w:hyperlink>
                          <w:r w:rsidR="00BF1CAC" w:rsidRPr="008D08BD">
                            <w:rPr>
                              <w:b/>
                              <w:bCs/>
                              <w:sz w:val="16"/>
                              <w:szCs w:val="16"/>
                            </w:rPr>
                            <w:t xml:space="preserve">  </w:t>
                          </w:r>
                          <w:r w:rsidR="00BF1CAC"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F81A832" id="_x0000_t202" coordsize="21600,21600" o:spt="202" path="m,l,21600r21600,l21600,xe">
              <v:stroke joinstyle="miter"/>
              <v:path gradientshapeok="t" o:connecttype="rect"/>
            </v:shapetype>
            <v:shape id="תיבת טקסט 9" o:spid="_x0000_s1035" type="#_x0000_t202" style="position:absolute;left:0;text-align:left;margin-left:254.8pt;margin-top:5.05pt;width:264.25pt;height:2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DR5AYnQgIAADoEAAAO&#10;AAAAAAAAAAAAAAAAAC4CAABkcnMvZTJvRG9jLnhtbFBLAQItABQABgAIAAAAIQAC2+i93AAAAAoB&#10;AAAPAAAAAAAAAAAAAAAAAJwEAABkcnMvZG93bnJldi54bWxQSwUGAAAAAAQABADzAAAApQUAAAAA&#10;" stroked="f" strokeweight="1.5pt">
              <v:textbox>
                <w:txbxContent>
                  <w:p w14:paraId="1CBA96C0" w14:textId="77777777" w:rsidR="00BF1CAC" w:rsidRPr="00D348B7" w:rsidRDefault="00BF1CAC"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3D361233" w14:textId="77777777" w:rsidR="00BF1CAC" w:rsidRPr="008D08BD" w:rsidRDefault="005A2860" w:rsidP="00C83122">
                    <w:pPr>
                      <w:bidi w:val="0"/>
                      <w:jc w:val="center"/>
                      <w:rPr>
                        <w:b/>
                        <w:bCs/>
                        <w:sz w:val="16"/>
                        <w:szCs w:val="16"/>
                      </w:rPr>
                    </w:pPr>
                    <w:hyperlink r:id="rId2" w:history="1">
                      <w:r w:rsidR="00BF1CAC" w:rsidRPr="008D08BD">
                        <w:rPr>
                          <w:b/>
                          <w:bCs/>
                          <w:sz w:val="16"/>
                          <w:szCs w:val="16"/>
                        </w:rPr>
                        <w:t>A05</w:t>
                      </w:r>
                      <w:r w:rsidR="00BF1CAC" w:rsidRPr="008D08BD">
                        <w:rPr>
                          <w:rFonts w:hint="cs"/>
                          <w:b/>
                          <w:bCs/>
                          <w:sz w:val="16"/>
                          <w:szCs w:val="16"/>
                        </w:rPr>
                        <w:t>27676412</w:t>
                      </w:r>
                      <w:r w:rsidR="00BF1CAC" w:rsidRPr="008D08BD">
                        <w:rPr>
                          <w:b/>
                          <w:bCs/>
                          <w:sz w:val="16"/>
                          <w:szCs w:val="16"/>
                        </w:rPr>
                        <w:t>@</w:t>
                      </w:r>
                      <w:r w:rsidR="00BF1CAC" w:rsidRPr="008D08BD">
                        <w:rPr>
                          <w:rFonts w:hint="cs"/>
                          <w:b/>
                          <w:bCs/>
                          <w:sz w:val="16"/>
                          <w:szCs w:val="16"/>
                        </w:rPr>
                        <w:t>GMAIL.COM</w:t>
                      </w:r>
                    </w:hyperlink>
                    <w:r w:rsidR="00BF1CAC" w:rsidRPr="008D08BD">
                      <w:rPr>
                        <w:b/>
                        <w:bCs/>
                        <w:sz w:val="16"/>
                        <w:szCs w:val="16"/>
                      </w:rPr>
                      <w:t xml:space="preserve">  </w:t>
                    </w:r>
                    <w:r w:rsidR="00BF1CAC"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7D7DBA6B" wp14:editId="72D1247D">
              <wp:simplePos x="0" y="0"/>
              <wp:positionH relativeFrom="margin">
                <wp:posOffset>46355</wp:posOffset>
              </wp:positionH>
              <wp:positionV relativeFrom="paragraph">
                <wp:posOffset>34290</wp:posOffset>
              </wp:positionV>
              <wp:extent cx="1002665" cy="264160"/>
              <wp:effectExtent l="0" t="0" r="6985" b="2540"/>
              <wp:wrapNone/>
              <wp:docPr id="286"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604640D" w14:textId="77777777" w:rsidR="00BF1CAC" w:rsidRDefault="00BF1CAC"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7DBA6B" id="תיבת טקסט 8" o:spid="_x0000_s1036" type="#_x0000_t202" style="position:absolute;left:0;text-align:left;margin-left:3.65pt;margin-top:2.7pt;width:78.95pt;height:20.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A7UIDZRQIAAGME&#10;AAAOAAAAAAAAAAAAAAAAAC4CAABkcnMvZTJvRG9jLnhtbFBLAQItABQABgAIAAAAIQDVUvA93AAA&#10;AAYBAAAPAAAAAAAAAAAAAAAAAJ8EAABkcnMvZG93bnJldi54bWxQSwUGAAAAAAQABADzAAAAqAUA&#10;AAAA&#10;" strokeweight="1.25pt">
              <v:textbox>
                <w:txbxContent>
                  <w:p w14:paraId="6604640D" w14:textId="77777777" w:rsidR="00BF1CAC" w:rsidRDefault="00BF1CAC" w:rsidP="00C83122">
                    <w:pPr>
                      <w:rPr>
                        <w:b/>
                        <w:bCs/>
                        <w:sz w:val="18"/>
                        <w:szCs w:val="18"/>
                      </w:rPr>
                    </w:pPr>
                    <w:r>
                      <w:rPr>
                        <w:b/>
                        <w:bCs/>
                        <w:sz w:val="18"/>
                        <w:szCs w:val="18"/>
                        <w:rtl/>
                      </w:rPr>
                      <w:t>המשך בעמ' הבא</w:t>
                    </w:r>
                  </w:p>
                </w:txbxContent>
              </v:textbox>
              <w10:wrap anchorx="margin"/>
            </v:shape>
          </w:pict>
        </mc:Fallback>
      </mc:AlternateContent>
    </w: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E11E5" w14:textId="04DABB80" w:rsidR="0077200F" w:rsidRDefault="00615D4B" w:rsidP="00C83122">
    <w:pPr>
      <w:pStyle w:val="affe"/>
    </w:pPr>
    <w:r>
      <w:rPr>
        <w:noProof/>
      </w:rPr>
      <mc:AlternateContent>
        <mc:Choice Requires="wps">
          <w:drawing>
            <wp:anchor distT="0" distB="0" distL="114300" distR="114300" simplePos="0" relativeHeight="251746304" behindDoc="0" locked="0" layoutInCell="1" allowOverlap="1" wp14:anchorId="53B4C445" wp14:editId="4BF15871">
              <wp:simplePos x="0" y="0"/>
              <wp:positionH relativeFrom="margin">
                <wp:posOffset>3224530</wp:posOffset>
              </wp:positionH>
              <wp:positionV relativeFrom="paragraph">
                <wp:posOffset>52705</wp:posOffset>
              </wp:positionV>
              <wp:extent cx="3355975" cy="330200"/>
              <wp:effectExtent l="0" t="0" r="0" b="0"/>
              <wp:wrapNone/>
              <wp:docPr id="227" name="תיבת טקסט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506612F2" w14:textId="77777777" w:rsidR="0077200F" w:rsidRPr="00D348B7" w:rsidRDefault="0077200F"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76F1A9B3" w14:textId="77777777" w:rsidR="0077200F" w:rsidRPr="008D08BD" w:rsidRDefault="005A2860" w:rsidP="00BA3ECC">
                          <w:pPr>
                            <w:bidi w:val="0"/>
                            <w:spacing w:line="240" w:lineRule="auto"/>
                            <w:contextualSpacing/>
                            <w:jc w:val="center"/>
                            <w:rPr>
                              <w:b/>
                              <w:bCs/>
                              <w:sz w:val="16"/>
                              <w:szCs w:val="16"/>
                            </w:rPr>
                          </w:pPr>
                          <w:hyperlink r:id="rId1" w:history="1">
                            <w:r w:rsidR="0077200F" w:rsidRPr="008D08BD">
                              <w:rPr>
                                <w:b/>
                                <w:bCs/>
                                <w:sz w:val="16"/>
                                <w:szCs w:val="16"/>
                              </w:rPr>
                              <w:t>A05</w:t>
                            </w:r>
                            <w:r w:rsidR="0077200F" w:rsidRPr="008D08BD">
                              <w:rPr>
                                <w:rFonts w:hint="cs"/>
                                <w:b/>
                                <w:bCs/>
                                <w:sz w:val="16"/>
                                <w:szCs w:val="16"/>
                              </w:rPr>
                              <w:t>27676412</w:t>
                            </w:r>
                            <w:r w:rsidR="0077200F" w:rsidRPr="008D08BD">
                              <w:rPr>
                                <w:b/>
                                <w:bCs/>
                                <w:sz w:val="16"/>
                                <w:szCs w:val="16"/>
                              </w:rPr>
                              <w:t>@</w:t>
                            </w:r>
                            <w:r w:rsidR="0077200F" w:rsidRPr="008D08BD">
                              <w:rPr>
                                <w:rFonts w:hint="cs"/>
                                <w:b/>
                                <w:bCs/>
                                <w:sz w:val="16"/>
                                <w:szCs w:val="16"/>
                              </w:rPr>
                              <w:t>GMAIL.COM</w:t>
                            </w:r>
                          </w:hyperlink>
                          <w:r w:rsidR="0077200F">
                            <w:rPr>
                              <w:b/>
                              <w:bCs/>
                              <w:sz w:val="16"/>
                              <w:szCs w:val="16"/>
                            </w:rPr>
                            <w:t xml:space="preserve"> </w:t>
                          </w:r>
                          <w:r w:rsidR="0077200F" w:rsidRPr="008D08BD">
                            <w:rPr>
                              <w:rFonts w:hint="cs"/>
                              <w:b/>
                              <w:bCs/>
                              <w:sz w:val="16"/>
                              <w:szCs w:val="16"/>
                              <w:rtl/>
                            </w:rPr>
                            <w:t>לקבלת המ"מ ב</w:t>
                          </w:r>
                          <w:r w:rsidR="0077200F">
                            <w:rPr>
                              <w:rFonts w:hint="cs"/>
                              <w:b/>
                              <w:bCs/>
                              <w:sz w:val="16"/>
                              <w:szCs w:val="16"/>
                              <w:rtl/>
                            </w:rPr>
                            <w:t>קביעות ל</w:t>
                          </w:r>
                          <w:r w:rsidR="0077200F" w:rsidRPr="008D08BD">
                            <w:rPr>
                              <w:rFonts w:hint="cs"/>
                              <w:b/>
                              <w:bCs/>
                              <w:sz w:val="16"/>
                              <w:szCs w:val="16"/>
                              <w:rtl/>
                            </w:rPr>
                            <w:t>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3B4C445" id="_x0000_t202" coordsize="21600,21600" o:spt="202" path="m,l,21600r21600,l21600,xe">
              <v:stroke joinstyle="miter"/>
              <v:path gradientshapeok="t" o:connecttype="rect"/>
            </v:shapetype>
            <v:shape id="_x0000_s1095" type="#_x0000_t202" style="position:absolute;left:0;text-align:left;margin-left:253.9pt;margin-top:4.15pt;width:264.25pt;height:26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" stroked="f" strokeweight="1.5pt">
              <v:textbox>
                <w:txbxContent>
                  <w:p w14:paraId="506612F2" w14:textId="77777777" w:rsidR="0077200F" w:rsidRPr="00D348B7" w:rsidRDefault="0077200F"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76F1A9B3" w14:textId="77777777" w:rsidR="0077200F" w:rsidRPr="008D08BD" w:rsidRDefault="005A2860" w:rsidP="00BA3ECC">
                    <w:pPr>
                      <w:bidi w:val="0"/>
                      <w:spacing w:line="240" w:lineRule="auto"/>
                      <w:contextualSpacing/>
                      <w:jc w:val="center"/>
                      <w:rPr>
                        <w:b/>
                        <w:bCs/>
                        <w:sz w:val="16"/>
                        <w:szCs w:val="16"/>
                      </w:rPr>
                    </w:pPr>
                    <w:hyperlink r:id="rId2" w:history="1">
                      <w:r w:rsidR="0077200F" w:rsidRPr="008D08BD">
                        <w:rPr>
                          <w:b/>
                          <w:bCs/>
                          <w:sz w:val="16"/>
                          <w:szCs w:val="16"/>
                        </w:rPr>
                        <w:t>A05</w:t>
                      </w:r>
                      <w:r w:rsidR="0077200F" w:rsidRPr="008D08BD">
                        <w:rPr>
                          <w:rFonts w:hint="cs"/>
                          <w:b/>
                          <w:bCs/>
                          <w:sz w:val="16"/>
                          <w:szCs w:val="16"/>
                        </w:rPr>
                        <w:t>27676412</w:t>
                      </w:r>
                      <w:r w:rsidR="0077200F" w:rsidRPr="008D08BD">
                        <w:rPr>
                          <w:b/>
                          <w:bCs/>
                          <w:sz w:val="16"/>
                          <w:szCs w:val="16"/>
                        </w:rPr>
                        <w:t>@</w:t>
                      </w:r>
                      <w:r w:rsidR="0077200F" w:rsidRPr="008D08BD">
                        <w:rPr>
                          <w:rFonts w:hint="cs"/>
                          <w:b/>
                          <w:bCs/>
                          <w:sz w:val="16"/>
                          <w:szCs w:val="16"/>
                        </w:rPr>
                        <w:t>GMAIL.COM</w:t>
                      </w:r>
                    </w:hyperlink>
                    <w:r w:rsidR="0077200F">
                      <w:rPr>
                        <w:b/>
                        <w:bCs/>
                        <w:sz w:val="16"/>
                        <w:szCs w:val="16"/>
                      </w:rPr>
                      <w:t xml:space="preserve"> </w:t>
                    </w:r>
                    <w:r w:rsidR="0077200F" w:rsidRPr="008D08BD">
                      <w:rPr>
                        <w:rFonts w:hint="cs"/>
                        <w:b/>
                        <w:bCs/>
                        <w:sz w:val="16"/>
                        <w:szCs w:val="16"/>
                        <w:rtl/>
                      </w:rPr>
                      <w:t>לקבלת המ"מ ב</w:t>
                    </w:r>
                    <w:r w:rsidR="0077200F">
                      <w:rPr>
                        <w:rFonts w:hint="cs"/>
                        <w:b/>
                        <w:bCs/>
                        <w:sz w:val="16"/>
                        <w:szCs w:val="16"/>
                        <w:rtl/>
                      </w:rPr>
                      <w:t>קביעות ל</w:t>
                    </w:r>
                    <w:r w:rsidR="0077200F" w:rsidRPr="008D08BD">
                      <w:rPr>
                        <w:rFonts w:hint="cs"/>
                        <w:b/>
                        <w:bCs/>
                        <w:sz w:val="16"/>
                        <w:szCs w:val="16"/>
                        <w:rtl/>
                      </w:rPr>
                      <w:t>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45280" behindDoc="0" locked="0" layoutInCell="1" allowOverlap="1" wp14:anchorId="0A13D9EC" wp14:editId="484C4303">
              <wp:simplePos x="0" y="0"/>
              <wp:positionH relativeFrom="margin">
                <wp:posOffset>46355</wp:posOffset>
              </wp:positionH>
              <wp:positionV relativeFrom="paragraph">
                <wp:posOffset>34290</wp:posOffset>
              </wp:positionV>
              <wp:extent cx="1002665" cy="264160"/>
              <wp:effectExtent l="0" t="0" r="6985" b="2540"/>
              <wp:wrapNone/>
              <wp:docPr id="22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43908191" w14:textId="77777777" w:rsidR="0077200F" w:rsidRDefault="0077200F"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13D9EC" id="_x0000_s1096" type="#_x0000_t202" style="position:absolute;left:0;text-align:left;margin-left:3.65pt;margin-top:2.7pt;width:78.95pt;height:20.8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CsjwG/RQIAAGQE&#10;AAAOAAAAAAAAAAAAAAAAAC4CAABkcnMvZTJvRG9jLnhtbFBLAQItABQABgAIAAAAIQDVUvA93AAA&#10;AAYBAAAPAAAAAAAAAAAAAAAAAJ8EAABkcnMvZG93bnJldi54bWxQSwUGAAAAAAQABADzAAAAqAUA&#10;AAAA&#10;" strokeweight="1.25pt">
              <v:textbox>
                <w:txbxContent>
                  <w:p w14:paraId="43908191" w14:textId="77777777" w:rsidR="0077200F" w:rsidRDefault="0077200F" w:rsidP="00C83122">
                    <w:pPr>
                      <w:rPr>
                        <w:b/>
                        <w:bCs/>
                        <w:sz w:val="18"/>
                        <w:szCs w:val="18"/>
                      </w:rPr>
                    </w:pPr>
                    <w:r>
                      <w:rPr>
                        <w:b/>
                        <w:bCs/>
                        <w:sz w:val="18"/>
                        <w:szCs w:val="18"/>
                        <w:rtl/>
                      </w:rPr>
                      <w:t>המשך בעמ' הבא</w:t>
                    </w:r>
                  </w:p>
                </w:txbxContent>
              </v:textbox>
              <w10:wrap anchorx="margin"/>
            </v:shape>
          </w:pict>
        </mc:Fallback>
      </mc:AlternateContent>
    </w: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CEB76" w14:textId="77777777" w:rsidR="0077200F" w:rsidRDefault="0077200F">
    <w:pPr>
      <w:pStyle w:val="affe"/>
    </w:pP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52791439"/>
      <w:docPartObj>
        <w:docPartGallery w:val="Page Numbers (Bottom of Page)"/>
        <w:docPartUnique/>
      </w:docPartObj>
    </w:sdtPr>
    <w:sdtEndPr>
      <w:rPr>
        <w:cs/>
      </w:rPr>
    </w:sdtEndPr>
    <w:sdtContent>
      <w:p w14:paraId="59E240D6" w14:textId="77777777" w:rsidR="0077200F" w:rsidRDefault="0077200F">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56891" w14:textId="34B53D91" w:rsidR="0077200F" w:rsidRDefault="00615D4B" w:rsidP="00C83122">
    <w:pPr>
      <w:pStyle w:val="affe"/>
    </w:pPr>
    <w:r>
      <w:rPr>
        <w:noProof/>
      </w:rPr>
      <mc:AlternateContent>
        <mc:Choice Requires="wps">
          <w:drawing>
            <wp:anchor distT="0" distB="0" distL="114300" distR="114300" simplePos="0" relativeHeight="251744256" behindDoc="0" locked="0" layoutInCell="1" allowOverlap="1" wp14:anchorId="4C0373DF" wp14:editId="78962FD0">
              <wp:simplePos x="0" y="0"/>
              <wp:positionH relativeFrom="margin">
                <wp:posOffset>3235960</wp:posOffset>
              </wp:positionH>
              <wp:positionV relativeFrom="paragraph">
                <wp:posOffset>64135</wp:posOffset>
              </wp:positionV>
              <wp:extent cx="3355975" cy="330200"/>
              <wp:effectExtent l="0" t="0" r="0" b="0"/>
              <wp:wrapNone/>
              <wp:docPr id="225" name="תיבת טקסט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1312C9DC" w14:textId="77777777" w:rsidR="0077200F" w:rsidRPr="00D348B7" w:rsidRDefault="0077200F"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52D6CA3F" w14:textId="77777777" w:rsidR="0077200F" w:rsidRPr="008D08BD" w:rsidRDefault="005A2860" w:rsidP="00C83122">
                          <w:pPr>
                            <w:bidi w:val="0"/>
                            <w:jc w:val="center"/>
                            <w:rPr>
                              <w:b/>
                              <w:bCs/>
                              <w:sz w:val="16"/>
                              <w:szCs w:val="16"/>
                            </w:rPr>
                          </w:pPr>
                          <w:hyperlink r:id="rId1" w:history="1">
                            <w:r w:rsidR="0077200F" w:rsidRPr="008D08BD">
                              <w:rPr>
                                <w:b/>
                                <w:bCs/>
                                <w:sz w:val="16"/>
                                <w:szCs w:val="16"/>
                              </w:rPr>
                              <w:t>A05</w:t>
                            </w:r>
                            <w:r w:rsidR="0077200F" w:rsidRPr="008D08BD">
                              <w:rPr>
                                <w:rFonts w:hint="cs"/>
                                <w:b/>
                                <w:bCs/>
                                <w:sz w:val="16"/>
                                <w:szCs w:val="16"/>
                              </w:rPr>
                              <w:t>27676412</w:t>
                            </w:r>
                            <w:r w:rsidR="0077200F" w:rsidRPr="008D08BD">
                              <w:rPr>
                                <w:b/>
                                <w:bCs/>
                                <w:sz w:val="16"/>
                                <w:szCs w:val="16"/>
                              </w:rPr>
                              <w:t>@</w:t>
                            </w:r>
                            <w:r w:rsidR="0077200F" w:rsidRPr="008D08BD">
                              <w:rPr>
                                <w:rFonts w:hint="cs"/>
                                <w:b/>
                                <w:bCs/>
                                <w:sz w:val="16"/>
                                <w:szCs w:val="16"/>
                              </w:rPr>
                              <w:t>GMAIL.COM</w:t>
                            </w:r>
                          </w:hyperlink>
                          <w:r w:rsidR="0077200F">
                            <w:rPr>
                              <w:b/>
                              <w:bCs/>
                              <w:sz w:val="16"/>
                              <w:szCs w:val="16"/>
                            </w:rPr>
                            <w:t xml:space="preserve"> </w:t>
                          </w:r>
                          <w:r w:rsidR="0077200F"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0373DF" id="_x0000_t202" coordsize="21600,21600" o:spt="202" path="m,l,21600r21600,l21600,xe">
              <v:stroke joinstyle="miter"/>
              <v:path gradientshapeok="t" o:connecttype="rect"/>
            </v:shapetype>
            <v:shape id="_x0000_s1097" type="#_x0000_t202" style="position:absolute;left:0;text-align:left;margin-left:254.8pt;margin-top:5.05pt;width:264.25pt;height:26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CjqwQaQgIAADsEAAAO&#10;AAAAAAAAAAAAAAAAAC4CAABkcnMvZTJvRG9jLnhtbFBLAQItABQABgAIAAAAIQAC2+i93AAAAAoB&#10;AAAPAAAAAAAAAAAAAAAAAJwEAABkcnMvZG93bnJldi54bWxQSwUGAAAAAAQABADzAAAApQUAAAAA&#10;" stroked="f" strokeweight="1.5pt">
              <v:textbox>
                <w:txbxContent>
                  <w:p w14:paraId="1312C9DC" w14:textId="77777777" w:rsidR="0077200F" w:rsidRPr="00D348B7" w:rsidRDefault="0077200F"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52D6CA3F" w14:textId="77777777" w:rsidR="0077200F" w:rsidRPr="008D08BD" w:rsidRDefault="005A2860" w:rsidP="00C83122">
                    <w:pPr>
                      <w:bidi w:val="0"/>
                      <w:jc w:val="center"/>
                      <w:rPr>
                        <w:b/>
                        <w:bCs/>
                        <w:sz w:val="16"/>
                        <w:szCs w:val="16"/>
                      </w:rPr>
                    </w:pPr>
                    <w:hyperlink r:id="rId2" w:history="1">
                      <w:r w:rsidR="0077200F" w:rsidRPr="008D08BD">
                        <w:rPr>
                          <w:b/>
                          <w:bCs/>
                          <w:sz w:val="16"/>
                          <w:szCs w:val="16"/>
                        </w:rPr>
                        <w:t>A05</w:t>
                      </w:r>
                      <w:r w:rsidR="0077200F" w:rsidRPr="008D08BD">
                        <w:rPr>
                          <w:rFonts w:hint="cs"/>
                          <w:b/>
                          <w:bCs/>
                          <w:sz w:val="16"/>
                          <w:szCs w:val="16"/>
                        </w:rPr>
                        <w:t>27676412</w:t>
                      </w:r>
                      <w:r w:rsidR="0077200F" w:rsidRPr="008D08BD">
                        <w:rPr>
                          <w:b/>
                          <w:bCs/>
                          <w:sz w:val="16"/>
                          <w:szCs w:val="16"/>
                        </w:rPr>
                        <w:t>@</w:t>
                      </w:r>
                      <w:r w:rsidR="0077200F" w:rsidRPr="008D08BD">
                        <w:rPr>
                          <w:rFonts w:hint="cs"/>
                          <w:b/>
                          <w:bCs/>
                          <w:sz w:val="16"/>
                          <w:szCs w:val="16"/>
                        </w:rPr>
                        <w:t>GMAIL.COM</w:t>
                      </w:r>
                    </w:hyperlink>
                    <w:r w:rsidR="0077200F">
                      <w:rPr>
                        <w:b/>
                        <w:bCs/>
                        <w:sz w:val="16"/>
                        <w:szCs w:val="16"/>
                      </w:rPr>
                      <w:t xml:space="preserve"> </w:t>
                    </w:r>
                    <w:r w:rsidR="0077200F"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43232" behindDoc="0" locked="0" layoutInCell="1" allowOverlap="1" wp14:anchorId="44F1724B" wp14:editId="7013388E">
              <wp:simplePos x="0" y="0"/>
              <wp:positionH relativeFrom="margin">
                <wp:posOffset>46355</wp:posOffset>
              </wp:positionH>
              <wp:positionV relativeFrom="paragraph">
                <wp:posOffset>34290</wp:posOffset>
              </wp:positionV>
              <wp:extent cx="1002665" cy="264160"/>
              <wp:effectExtent l="0" t="0" r="6985" b="2540"/>
              <wp:wrapNone/>
              <wp:docPr id="224"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179F0F3E" w14:textId="77777777" w:rsidR="0077200F" w:rsidRDefault="0077200F"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F1724B" id="_x0000_s1098" type="#_x0000_t202" style="position:absolute;left:0;text-align:left;margin-left:3.65pt;margin-top:2.7pt;width:78.95pt;height:20.8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Aw7jAgRQIAAGQE&#10;AAAOAAAAAAAAAAAAAAAAAC4CAABkcnMvZTJvRG9jLnhtbFBLAQItABQABgAIAAAAIQDVUvA93AAA&#10;AAYBAAAPAAAAAAAAAAAAAAAAAJ8EAABkcnMvZG93bnJldi54bWxQSwUGAAAAAAQABADzAAAAqAUA&#10;AAAA&#10;" strokeweight="1.25pt">
              <v:textbox>
                <w:txbxContent>
                  <w:p w14:paraId="179F0F3E" w14:textId="77777777" w:rsidR="0077200F" w:rsidRDefault="0077200F" w:rsidP="00C83122">
                    <w:pPr>
                      <w:rPr>
                        <w:b/>
                        <w:bCs/>
                        <w:sz w:val="18"/>
                        <w:szCs w:val="18"/>
                      </w:rPr>
                    </w:pPr>
                    <w:r>
                      <w:rPr>
                        <w:b/>
                        <w:bCs/>
                        <w:sz w:val="18"/>
                        <w:szCs w:val="18"/>
                        <w:rtl/>
                      </w:rPr>
                      <w:t>המשך בעמ' הבא</w:t>
                    </w:r>
                  </w:p>
                </w:txbxContent>
              </v:textbox>
              <w10:wrap anchorx="margin"/>
            </v:shape>
          </w:pict>
        </mc:Fallback>
      </mc:AlternateContent>
    </w: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49929487"/>
      <w:docPartObj>
        <w:docPartGallery w:val="Page Numbers (Bottom of Page)"/>
        <w:docPartUnique/>
      </w:docPartObj>
    </w:sdtPr>
    <w:sdtEndPr>
      <w:rPr>
        <w:cs/>
      </w:rPr>
    </w:sdtEndPr>
    <w:sdtContent>
      <w:p w14:paraId="647E15E1" w14:textId="48631815" w:rsidR="00E61F4F" w:rsidRDefault="00BE76DE">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45314385"/>
      <w:docPartObj>
        <w:docPartGallery w:val="Page Numbers (Bottom of Page)"/>
        <w:docPartUnique/>
      </w:docPartObj>
    </w:sdtPr>
    <w:sdtEndPr>
      <w:rPr>
        <w:cs/>
      </w:rPr>
    </w:sdtEndPr>
    <w:sdtContent>
      <w:p w14:paraId="37C33DB8" w14:textId="77777777" w:rsidR="009017D4" w:rsidRDefault="009017D4">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420B0" w14:textId="793E7ABF" w:rsidR="009017D4" w:rsidRDefault="00615D4B" w:rsidP="00C83122">
    <w:pPr>
      <w:pStyle w:val="affe"/>
    </w:pPr>
    <w:r>
      <w:rPr>
        <w:noProof/>
      </w:rPr>
      <mc:AlternateContent>
        <mc:Choice Requires="wps">
          <w:drawing>
            <wp:anchor distT="0" distB="0" distL="114300" distR="114300" simplePos="0" relativeHeight="251751424" behindDoc="0" locked="0" layoutInCell="1" allowOverlap="1" wp14:anchorId="5D01B106" wp14:editId="72927FD1">
              <wp:simplePos x="0" y="0"/>
              <wp:positionH relativeFrom="margin">
                <wp:posOffset>3224530</wp:posOffset>
              </wp:positionH>
              <wp:positionV relativeFrom="paragraph">
                <wp:posOffset>52705</wp:posOffset>
              </wp:positionV>
              <wp:extent cx="3355975" cy="330200"/>
              <wp:effectExtent l="0" t="0" r="0" b="0"/>
              <wp:wrapNone/>
              <wp:docPr id="223" name="תיבת טקסט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5458F485" w14:textId="77777777" w:rsidR="009017D4" w:rsidRPr="00D348B7" w:rsidRDefault="009017D4"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73A97AFD" w14:textId="77777777" w:rsidR="009017D4" w:rsidRPr="008D08BD" w:rsidRDefault="005A2860" w:rsidP="00BA3ECC">
                          <w:pPr>
                            <w:bidi w:val="0"/>
                            <w:spacing w:line="240" w:lineRule="auto"/>
                            <w:contextualSpacing/>
                            <w:jc w:val="center"/>
                            <w:rPr>
                              <w:b/>
                              <w:bCs/>
                              <w:sz w:val="16"/>
                              <w:szCs w:val="16"/>
                            </w:rPr>
                          </w:pPr>
                          <w:hyperlink r:id="rId1" w:history="1">
                            <w:r w:rsidR="009017D4" w:rsidRPr="008D08BD">
                              <w:rPr>
                                <w:b/>
                                <w:bCs/>
                                <w:sz w:val="16"/>
                                <w:szCs w:val="16"/>
                              </w:rPr>
                              <w:t>A05</w:t>
                            </w:r>
                            <w:r w:rsidR="009017D4" w:rsidRPr="008D08BD">
                              <w:rPr>
                                <w:rFonts w:hint="cs"/>
                                <w:b/>
                                <w:bCs/>
                                <w:sz w:val="16"/>
                                <w:szCs w:val="16"/>
                              </w:rPr>
                              <w:t>27676412</w:t>
                            </w:r>
                            <w:r w:rsidR="009017D4" w:rsidRPr="008D08BD">
                              <w:rPr>
                                <w:b/>
                                <w:bCs/>
                                <w:sz w:val="16"/>
                                <w:szCs w:val="16"/>
                              </w:rPr>
                              <w:t>@</w:t>
                            </w:r>
                            <w:r w:rsidR="009017D4" w:rsidRPr="008D08BD">
                              <w:rPr>
                                <w:rFonts w:hint="cs"/>
                                <w:b/>
                                <w:bCs/>
                                <w:sz w:val="16"/>
                                <w:szCs w:val="16"/>
                              </w:rPr>
                              <w:t>GMAIL.COM</w:t>
                            </w:r>
                          </w:hyperlink>
                          <w:r w:rsidR="009017D4">
                            <w:rPr>
                              <w:b/>
                              <w:bCs/>
                              <w:sz w:val="16"/>
                              <w:szCs w:val="16"/>
                            </w:rPr>
                            <w:t xml:space="preserve"> </w:t>
                          </w:r>
                          <w:r w:rsidR="009017D4" w:rsidRPr="008D08BD">
                            <w:rPr>
                              <w:rFonts w:hint="cs"/>
                              <w:b/>
                              <w:bCs/>
                              <w:sz w:val="16"/>
                              <w:szCs w:val="16"/>
                              <w:rtl/>
                            </w:rPr>
                            <w:t>לקבלת המ"מ ב</w:t>
                          </w:r>
                          <w:r w:rsidR="009017D4">
                            <w:rPr>
                              <w:rFonts w:hint="cs"/>
                              <w:b/>
                              <w:bCs/>
                              <w:sz w:val="16"/>
                              <w:szCs w:val="16"/>
                              <w:rtl/>
                            </w:rPr>
                            <w:t>קביעות ל</w:t>
                          </w:r>
                          <w:r w:rsidR="009017D4" w:rsidRPr="008D08BD">
                            <w:rPr>
                              <w:rFonts w:hint="cs"/>
                              <w:b/>
                              <w:bCs/>
                              <w:sz w:val="16"/>
                              <w:szCs w:val="16"/>
                              <w:rtl/>
                            </w:rPr>
                            <w:t>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D01B106" id="_x0000_t202" coordsize="21600,21600" o:spt="202" path="m,l,21600r21600,l21600,xe">
              <v:stroke joinstyle="miter"/>
              <v:path gradientshapeok="t" o:connecttype="rect"/>
            </v:shapetype>
            <v:shape id="תיבת טקסט 214" o:spid="_x0000_s1099" type="#_x0000_t202" style="position:absolute;left:0;text-align:left;margin-left:253.9pt;margin-top:4.15pt;width:264.25pt;height:2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" stroked="f" strokeweight="1.5pt">
              <v:textbox>
                <w:txbxContent>
                  <w:p w14:paraId="5458F485" w14:textId="77777777" w:rsidR="009017D4" w:rsidRPr="00D348B7" w:rsidRDefault="009017D4"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73A97AFD" w14:textId="77777777" w:rsidR="009017D4" w:rsidRPr="008D08BD" w:rsidRDefault="005A2860" w:rsidP="00BA3ECC">
                    <w:pPr>
                      <w:bidi w:val="0"/>
                      <w:spacing w:line="240" w:lineRule="auto"/>
                      <w:contextualSpacing/>
                      <w:jc w:val="center"/>
                      <w:rPr>
                        <w:b/>
                        <w:bCs/>
                        <w:sz w:val="16"/>
                        <w:szCs w:val="16"/>
                      </w:rPr>
                    </w:pPr>
                    <w:hyperlink r:id="rId2" w:history="1">
                      <w:r w:rsidR="009017D4" w:rsidRPr="008D08BD">
                        <w:rPr>
                          <w:b/>
                          <w:bCs/>
                          <w:sz w:val="16"/>
                          <w:szCs w:val="16"/>
                        </w:rPr>
                        <w:t>A05</w:t>
                      </w:r>
                      <w:r w:rsidR="009017D4" w:rsidRPr="008D08BD">
                        <w:rPr>
                          <w:rFonts w:hint="cs"/>
                          <w:b/>
                          <w:bCs/>
                          <w:sz w:val="16"/>
                          <w:szCs w:val="16"/>
                        </w:rPr>
                        <w:t>27676412</w:t>
                      </w:r>
                      <w:r w:rsidR="009017D4" w:rsidRPr="008D08BD">
                        <w:rPr>
                          <w:b/>
                          <w:bCs/>
                          <w:sz w:val="16"/>
                          <w:szCs w:val="16"/>
                        </w:rPr>
                        <w:t>@</w:t>
                      </w:r>
                      <w:r w:rsidR="009017D4" w:rsidRPr="008D08BD">
                        <w:rPr>
                          <w:rFonts w:hint="cs"/>
                          <w:b/>
                          <w:bCs/>
                          <w:sz w:val="16"/>
                          <w:szCs w:val="16"/>
                        </w:rPr>
                        <w:t>GMAIL.COM</w:t>
                      </w:r>
                    </w:hyperlink>
                    <w:r w:rsidR="009017D4">
                      <w:rPr>
                        <w:b/>
                        <w:bCs/>
                        <w:sz w:val="16"/>
                        <w:szCs w:val="16"/>
                      </w:rPr>
                      <w:t xml:space="preserve"> </w:t>
                    </w:r>
                    <w:r w:rsidR="009017D4" w:rsidRPr="008D08BD">
                      <w:rPr>
                        <w:rFonts w:hint="cs"/>
                        <w:b/>
                        <w:bCs/>
                        <w:sz w:val="16"/>
                        <w:szCs w:val="16"/>
                        <w:rtl/>
                      </w:rPr>
                      <w:t>לקבלת המ"מ ב</w:t>
                    </w:r>
                    <w:r w:rsidR="009017D4">
                      <w:rPr>
                        <w:rFonts w:hint="cs"/>
                        <w:b/>
                        <w:bCs/>
                        <w:sz w:val="16"/>
                        <w:szCs w:val="16"/>
                        <w:rtl/>
                      </w:rPr>
                      <w:t>קביעות ל</w:t>
                    </w:r>
                    <w:r w:rsidR="009017D4" w:rsidRPr="008D08BD">
                      <w:rPr>
                        <w:rFonts w:hint="cs"/>
                        <w:b/>
                        <w:bCs/>
                        <w:sz w:val="16"/>
                        <w:szCs w:val="16"/>
                        <w:rtl/>
                      </w:rPr>
                      <w:t>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50400" behindDoc="0" locked="0" layoutInCell="1" allowOverlap="1" wp14:anchorId="7110E48D" wp14:editId="12EE056D">
              <wp:simplePos x="0" y="0"/>
              <wp:positionH relativeFrom="margin">
                <wp:posOffset>46355</wp:posOffset>
              </wp:positionH>
              <wp:positionV relativeFrom="paragraph">
                <wp:posOffset>34290</wp:posOffset>
              </wp:positionV>
              <wp:extent cx="1002665" cy="264160"/>
              <wp:effectExtent l="0" t="0" r="6985" b="2540"/>
              <wp:wrapNone/>
              <wp:docPr id="222" name="תיבת טקסט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7F01E6A1" w14:textId="77777777" w:rsidR="009017D4" w:rsidRDefault="009017D4"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10E48D" id="תיבת טקסט 215" o:spid="_x0000_s1100" type="#_x0000_t202" style="position:absolute;left:0;text-align:left;margin-left:3.65pt;margin-top:2.7pt;width:78.95pt;height:20.8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" strokeweight="1.25pt">
              <v:textbox>
                <w:txbxContent>
                  <w:p w14:paraId="7F01E6A1" w14:textId="77777777" w:rsidR="009017D4" w:rsidRDefault="009017D4" w:rsidP="00C83122">
                    <w:pPr>
                      <w:rPr>
                        <w:b/>
                        <w:bCs/>
                        <w:sz w:val="18"/>
                        <w:szCs w:val="18"/>
                      </w:rPr>
                    </w:pPr>
                    <w:r>
                      <w:rPr>
                        <w:b/>
                        <w:bCs/>
                        <w:sz w:val="18"/>
                        <w:szCs w:val="18"/>
                        <w:rtl/>
                      </w:rPr>
                      <w:t>המשך בעמ' הבא</w:t>
                    </w:r>
                  </w:p>
                </w:txbxContent>
              </v:textbox>
              <w10:wrap anchorx="margin"/>
            </v:shape>
          </w:pict>
        </mc:Fallback>
      </mc:AlternateContent>
    </w: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591AC" w14:textId="77777777" w:rsidR="009017D4" w:rsidRDefault="009017D4">
    <w:pPr>
      <w:pStyle w:val="affe"/>
    </w:pP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55427646"/>
      <w:docPartObj>
        <w:docPartGallery w:val="Page Numbers (Bottom of Page)"/>
        <w:docPartUnique/>
      </w:docPartObj>
    </w:sdtPr>
    <w:sdtEndPr>
      <w:rPr>
        <w:cs/>
      </w:rPr>
    </w:sdtEndPr>
    <w:sdtContent>
      <w:p w14:paraId="538BA494" w14:textId="77777777" w:rsidR="009017D4" w:rsidRDefault="009017D4">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519D2" w14:textId="12902AB8" w:rsidR="009017D4" w:rsidRDefault="00615D4B" w:rsidP="00C83122">
    <w:pPr>
      <w:pStyle w:val="affe"/>
    </w:pPr>
    <w:r>
      <w:rPr>
        <w:noProof/>
      </w:rPr>
      <mc:AlternateContent>
        <mc:Choice Requires="wps">
          <w:drawing>
            <wp:anchor distT="0" distB="0" distL="114300" distR="114300" simplePos="0" relativeHeight="251749376" behindDoc="0" locked="0" layoutInCell="1" allowOverlap="1" wp14:anchorId="6161B090" wp14:editId="6854A6CE">
              <wp:simplePos x="0" y="0"/>
              <wp:positionH relativeFrom="margin">
                <wp:posOffset>3235960</wp:posOffset>
              </wp:positionH>
              <wp:positionV relativeFrom="paragraph">
                <wp:posOffset>64135</wp:posOffset>
              </wp:positionV>
              <wp:extent cx="3355975" cy="330200"/>
              <wp:effectExtent l="0" t="0" r="0" b="0"/>
              <wp:wrapNone/>
              <wp:docPr id="221" name="תיבת טקסט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31904691" w14:textId="77777777" w:rsidR="009017D4" w:rsidRPr="00D348B7" w:rsidRDefault="009017D4"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6EFF542" w14:textId="77777777" w:rsidR="009017D4" w:rsidRPr="008D08BD" w:rsidRDefault="005A2860" w:rsidP="00C83122">
                          <w:pPr>
                            <w:bidi w:val="0"/>
                            <w:jc w:val="center"/>
                            <w:rPr>
                              <w:b/>
                              <w:bCs/>
                              <w:sz w:val="16"/>
                              <w:szCs w:val="16"/>
                            </w:rPr>
                          </w:pPr>
                          <w:hyperlink r:id="rId1" w:history="1">
                            <w:r w:rsidR="009017D4" w:rsidRPr="008D08BD">
                              <w:rPr>
                                <w:b/>
                                <w:bCs/>
                                <w:sz w:val="16"/>
                                <w:szCs w:val="16"/>
                              </w:rPr>
                              <w:t>A05</w:t>
                            </w:r>
                            <w:r w:rsidR="009017D4" w:rsidRPr="008D08BD">
                              <w:rPr>
                                <w:rFonts w:hint="cs"/>
                                <w:b/>
                                <w:bCs/>
                                <w:sz w:val="16"/>
                                <w:szCs w:val="16"/>
                              </w:rPr>
                              <w:t>27676412</w:t>
                            </w:r>
                            <w:r w:rsidR="009017D4" w:rsidRPr="008D08BD">
                              <w:rPr>
                                <w:b/>
                                <w:bCs/>
                                <w:sz w:val="16"/>
                                <w:szCs w:val="16"/>
                              </w:rPr>
                              <w:t>@</w:t>
                            </w:r>
                            <w:r w:rsidR="009017D4" w:rsidRPr="008D08BD">
                              <w:rPr>
                                <w:rFonts w:hint="cs"/>
                                <w:b/>
                                <w:bCs/>
                                <w:sz w:val="16"/>
                                <w:szCs w:val="16"/>
                              </w:rPr>
                              <w:t>GMAIL.COM</w:t>
                            </w:r>
                          </w:hyperlink>
                          <w:r w:rsidR="009017D4">
                            <w:rPr>
                              <w:b/>
                              <w:bCs/>
                              <w:sz w:val="16"/>
                              <w:szCs w:val="16"/>
                            </w:rPr>
                            <w:t xml:space="preserve"> </w:t>
                          </w:r>
                          <w:r w:rsidR="009017D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161B090" id="_x0000_t202" coordsize="21600,21600" o:spt="202" path="m,l,21600r21600,l21600,xe">
              <v:stroke joinstyle="miter"/>
              <v:path gradientshapeok="t" o:connecttype="rect"/>
            </v:shapetype>
            <v:shape id="תיבת טקסט 216" o:spid="_x0000_s1101" type="#_x0000_t202" style="position:absolute;left:0;text-align:left;margin-left:254.8pt;margin-top:5.05pt;width:264.25pt;height:26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" stroked="f" strokeweight="1.5pt">
              <v:textbox>
                <w:txbxContent>
                  <w:p w14:paraId="31904691" w14:textId="77777777" w:rsidR="009017D4" w:rsidRPr="00D348B7" w:rsidRDefault="009017D4"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6EFF542" w14:textId="77777777" w:rsidR="009017D4" w:rsidRPr="008D08BD" w:rsidRDefault="005A2860" w:rsidP="00C83122">
                    <w:pPr>
                      <w:bidi w:val="0"/>
                      <w:jc w:val="center"/>
                      <w:rPr>
                        <w:b/>
                        <w:bCs/>
                        <w:sz w:val="16"/>
                        <w:szCs w:val="16"/>
                      </w:rPr>
                    </w:pPr>
                    <w:hyperlink r:id="rId2" w:history="1">
                      <w:r w:rsidR="009017D4" w:rsidRPr="008D08BD">
                        <w:rPr>
                          <w:b/>
                          <w:bCs/>
                          <w:sz w:val="16"/>
                          <w:szCs w:val="16"/>
                        </w:rPr>
                        <w:t>A05</w:t>
                      </w:r>
                      <w:r w:rsidR="009017D4" w:rsidRPr="008D08BD">
                        <w:rPr>
                          <w:rFonts w:hint="cs"/>
                          <w:b/>
                          <w:bCs/>
                          <w:sz w:val="16"/>
                          <w:szCs w:val="16"/>
                        </w:rPr>
                        <w:t>27676412</w:t>
                      </w:r>
                      <w:r w:rsidR="009017D4" w:rsidRPr="008D08BD">
                        <w:rPr>
                          <w:b/>
                          <w:bCs/>
                          <w:sz w:val="16"/>
                          <w:szCs w:val="16"/>
                        </w:rPr>
                        <w:t>@</w:t>
                      </w:r>
                      <w:r w:rsidR="009017D4" w:rsidRPr="008D08BD">
                        <w:rPr>
                          <w:rFonts w:hint="cs"/>
                          <w:b/>
                          <w:bCs/>
                          <w:sz w:val="16"/>
                          <w:szCs w:val="16"/>
                        </w:rPr>
                        <w:t>GMAIL.COM</w:t>
                      </w:r>
                    </w:hyperlink>
                    <w:r w:rsidR="009017D4">
                      <w:rPr>
                        <w:b/>
                        <w:bCs/>
                        <w:sz w:val="16"/>
                        <w:szCs w:val="16"/>
                      </w:rPr>
                      <w:t xml:space="preserve"> </w:t>
                    </w:r>
                    <w:r w:rsidR="009017D4"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48352" behindDoc="0" locked="0" layoutInCell="1" allowOverlap="1" wp14:anchorId="182251AB" wp14:editId="09E5CAE6">
              <wp:simplePos x="0" y="0"/>
              <wp:positionH relativeFrom="margin">
                <wp:posOffset>46355</wp:posOffset>
              </wp:positionH>
              <wp:positionV relativeFrom="paragraph">
                <wp:posOffset>34290</wp:posOffset>
              </wp:positionV>
              <wp:extent cx="1002665" cy="264160"/>
              <wp:effectExtent l="0" t="0" r="6985" b="2540"/>
              <wp:wrapNone/>
              <wp:docPr id="220" name="תיבת טקסט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2FEEC3DE" w14:textId="77777777" w:rsidR="009017D4" w:rsidRDefault="009017D4"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2251AB" id="תיבת טקסט 218" o:spid="_x0000_s1102" type="#_x0000_t202" style="position:absolute;left:0;text-align:left;margin-left:3.65pt;margin-top:2.7pt;width:78.95pt;height:20.8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xougB0YCAABm&#10;BAAADgAAAAAAAAAAAAAAAAAuAgAAZHJzL2Uyb0RvYy54bWxQSwECLQAUAAYACAAAACEA1VLwPdwA&#10;AAAGAQAADwAAAAAAAAAAAAAAAACgBAAAZHJzL2Rvd25yZXYueG1sUEsFBgAAAAAEAAQA8wAAAKkF&#10;AAAAAA==&#10;" strokeweight="1.25pt">
              <v:textbox>
                <w:txbxContent>
                  <w:p w14:paraId="2FEEC3DE" w14:textId="77777777" w:rsidR="009017D4" w:rsidRDefault="009017D4" w:rsidP="00C83122">
                    <w:pPr>
                      <w:rPr>
                        <w:b/>
                        <w:bCs/>
                        <w:sz w:val="18"/>
                        <w:szCs w:val="18"/>
                      </w:rPr>
                    </w:pPr>
                    <w:r>
                      <w:rPr>
                        <w:b/>
                        <w:bCs/>
                        <w:sz w:val="18"/>
                        <w:szCs w:val="18"/>
                        <w:rtl/>
                      </w:rPr>
                      <w:t>המשך בעמ' הבא</w:t>
                    </w: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79198189"/>
      <w:docPartObj>
        <w:docPartGallery w:val="Page Numbers (Bottom of Page)"/>
        <w:docPartUnique/>
      </w:docPartObj>
    </w:sdtPr>
    <w:sdtEndPr>
      <w:rPr>
        <w:cs/>
      </w:rPr>
    </w:sdtEndPr>
    <w:sdtContent>
      <w:p w14:paraId="2F84B676" w14:textId="77777777" w:rsidR="00BF1CAC" w:rsidRDefault="00BF1CAC">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69381338"/>
      <w:docPartObj>
        <w:docPartGallery w:val="Page Numbers (Bottom of Page)"/>
        <w:docPartUnique/>
      </w:docPartObj>
    </w:sdtPr>
    <w:sdtEndPr>
      <w:rPr>
        <w:cs/>
      </w:rPr>
    </w:sdtEndPr>
    <w:sdtContent>
      <w:p w14:paraId="714334DD" w14:textId="77777777" w:rsidR="009017D4" w:rsidRDefault="009017D4">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20321585"/>
      <w:docPartObj>
        <w:docPartGallery w:val="Page Numbers (Bottom of Page)"/>
        <w:docPartUnique/>
      </w:docPartObj>
    </w:sdtPr>
    <w:sdtEndPr>
      <w:rPr>
        <w:cs/>
      </w:rPr>
    </w:sdtEndPr>
    <w:sdtContent>
      <w:p w14:paraId="39F47620" w14:textId="77777777" w:rsidR="00411EC2" w:rsidRDefault="00411EC2">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8699669"/>
      <w:docPartObj>
        <w:docPartGallery w:val="Page Numbers (Bottom of Page)"/>
        <w:docPartUnique/>
      </w:docPartObj>
    </w:sdtPr>
    <w:sdtEndPr>
      <w:rPr>
        <w:cs/>
      </w:rPr>
    </w:sdtEndPr>
    <w:sdtContent>
      <w:p w14:paraId="7C4F3CFE" w14:textId="77777777" w:rsidR="00F45837" w:rsidRDefault="00F45837">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76766" w14:textId="2C2748E9" w:rsidR="00F45837" w:rsidRDefault="00615D4B" w:rsidP="00C83122">
    <w:pPr>
      <w:pStyle w:val="affe"/>
    </w:pPr>
    <w:r>
      <w:rPr>
        <w:noProof/>
      </w:rPr>
      <mc:AlternateContent>
        <mc:Choice Requires="wps">
          <w:drawing>
            <wp:anchor distT="0" distB="0" distL="114300" distR="114300" simplePos="0" relativeHeight="251671552" behindDoc="0" locked="0" layoutInCell="1" allowOverlap="1" wp14:anchorId="276B5DBC" wp14:editId="687002C6">
              <wp:simplePos x="0" y="0"/>
              <wp:positionH relativeFrom="margin">
                <wp:posOffset>3224530</wp:posOffset>
              </wp:positionH>
              <wp:positionV relativeFrom="paragraph">
                <wp:posOffset>52705</wp:posOffset>
              </wp:positionV>
              <wp:extent cx="3355975" cy="330200"/>
              <wp:effectExtent l="0" t="0" r="0" b="0"/>
              <wp:wrapNone/>
              <wp:docPr id="285" name="תיבת טקסט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124EADB2" w14:textId="77777777" w:rsidR="00F45837" w:rsidRPr="00D348B7" w:rsidRDefault="00F45837"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F6A2F2C" w14:textId="77777777" w:rsidR="00F45837" w:rsidRPr="008D08BD" w:rsidRDefault="005A2860" w:rsidP="00BA3ECC">
                          <w:pPr>
                            <w:bidi w:val="0"/>
                            <w:spacing w:line="240" w:lineRule="auto"/>
                            <w:contextualSpacing/>
                            <w:jc w:val="center"/>
                            <w:rPr>
                              <w:b/>
                              <w:bCs/>
                              <w:sz w:val="16"/>
                              <w:szCs w:val="16"/>
                            </w:rPr>
                          </w:pPr>
                          <w:hyperlink r:id="rId1" w:history="1">
                            <w:r w:rsidR="00F45837" w:rsidRPr="008D08BD">
                              <w:rPr>
                                <w:b/>
                                <w:bCs/>
                                <w:sz w:val="16"/>
                                <w:szCs w:val="16"/>
                              </w:rPr>
                              <w:t>A05</w:t>
                            </w:r>
                            <w:r w:rsidR="00F45837" w:rsidRPr="008D08BD">
                              <w:rPr>
                                <w:rFonts w:hint="cs"/>
                                <w:b/>
                                <w:bCs/>
                                <w:sz w:val="16"/>
                                <w:szCs w:val="16"/>
                              </w:rPr>
                              <w:t>27676412</w:t>
                            </w:r>
                            <w:r w:rsidR="00F45837" w:rsidRPr="008D08BD">
                              <w:rPr>
                                <w:b/>
                                <w:bCs/>
                                <w:sz w:val="16"/>
                                <w:szCs w:val="16"/>
                              </w:rPr>
                              <w:t>@</w:t>
                            </w:r>
                            <w:r w:rsidR="00F45837" w:rsidRPr="008D08BD">
                              <w:rPr>
                                <w:rFonts w:hint="cs"/>
                                <w:b/>
                                <w:bCs/>
                                <w:sz w:val="16"/>
                                <w:szCs w:val="16"/>
                              </w:rPr>
                              <w:t>GMAIL.COM</w:t>
                            </w:r>
                          </w:hyperlink>
                          <w:r w:rsidR="00F45837">
                            <w:rPr>
                              <w:b/>
                              <w:bCs/>
                              <w:sz w:val="16"/>
                              <w:szCs w:val="16"/>
                            </w:rPr>
                            <w:t xml:space="preserve"> </w:t>
                          </w:r>
                          <w:r w:rsidR="00F45837" w:rsidRPr="008D08BD">
                            <w:rPr>
                              <w:rFonts w:hint="cs"/>
                              <w:b/>
                              <w:bCs/>
                              <w:sz w:val="16"/>
                              <w:szCs w:val="16"/>
                              <w:rtl/>
                            </w:rPr>
                            <w:t>לקבלת המ"מ ב</w:t>
                          </w:r>
                          <w:r w:rsidR="00F45837">
                            <w:rPr>
                              <w:rFonts w:hint="cs"/>
                              <w:b/>
                              <w:bCs/>
                              <w:sz w:val="16"/>
                              <w:szCs w:val="16"/>
                              <w:rtl/>
                            </w:rPr>
                            <w:t>קביעות ל</w:t>
                          </w:r>
                          <w:r w:rsidR="00F45837" w:rsidRPr="008D08BD">
                            <w:rPr>
                              <w:rFonts w:hint="cs"/>
                              <w:b/>
                              <w:bCs/>
                              <w:sz w:val="16"/>
                              <w:szCs w:val="16"/>
                              <w:rtl/>
                            </w:rPr>
                            <w:t>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76B5DBC" id="_x0000_t202" coordsize="21600,21600" o:spt="202" path="m,l,21600r21600,l21600,xe">
              <v:stroke joinstyle="miter"/>
              <v:path gradientshapeok="t" o:connecttype="rect"/>
            </v:shapetype>
            <v:shape id="תיבת טקסט 4" o:spid="_x0000_s1037" type="#_x0000_t202" style="position:absolute;left:0;text-align:left;margin-left:253.9pt;margin-top:4.15pt;width:264.25pt;height:2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" stroked="f" strokeweight="1.5pt">
              <v:textbox>
                <w:txbxContent>
                  <w:p w14:paraId="124EADB2" w14:textId="77777777" w:rsidR="00F45837" w:rsidRPr="00D348B7" w:rsidRDefault="00F45837"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F6A2F2C" w14:textId="77777777" w:rsidR="00F45837" w:rsidRPr="008D08BD" w:rsidRDefault="005A2860" w:rsidP="00BA3ECC">
                    <w:pPr>
                      <w:bidi w:val="0"/>
                      <w:spacing w:line="240" w:lineRule="auto"/>
                      <w:contextualSpacing/>
                      <w:jc w:val="center"/>
                      <w:rPr>
                        <w:b/>
                        <w:bCs/>
                        <w:sz w:val="16"/>
                        <w:szCs w:val="16"/>
                      </w:rPr>
                    </w:pPr>
                    <w:hyperlink r:id="rId2" w:history="1">
                      <w:r w:rsidR="00F45837" w:rsidRPr="008D08BD">
                        <w:rPr>
                          <w:b/>
                          <w:bCs/>
                          <w:sz w:val="16"/>
                          <w:szCs w:val="16"/>
                        </w:rPr>
                        <w:t>A05</w:t>
                      </w:r>
                      <w:r w:rsidR="00F45837" w:rsidRPr="008D08BD">
                        <w:rPr>
                          <w:rFonts w:hint="cs"/>
                          <w:b/>
                          <w:bCs/>
                          <w:sz w:val="16"/>
                          <w:szCs w:val="16"/>
                        </w:rPr>
                        <w:t>27676412</w:t>
                      </w:r>
                      <w:r w:rsidR="00F45837" w:rsidRPr="008D08BD">
                        <w:rPr>
                          <w:b/>
                          <w:bCs/>
                          <w:sz w:val="16"/>
                          <w:szCs w:val="16"/>
                        </w:rPr>
                        <w:t>@</w:t>
                      </w:r>
                      <w:r w:rsidR="00F45837" w:rsidRPr="008D08BD">
                        <w:rPr>
                          <w:rFonts w:hint="cs"/>
                          <w:b/>
                          <w:bCs/>
                          <w:sz w:val="16"/>
                          <w:szCs w:val="16"/>
                        </w:rPr>
                        <w:t>GMAIL.COM</w:t>
                      </w:r>
                    </w:hyperlink>
                    <w:r w:rsidR="00F45837">
                      <w:rPr>
                        <w:b/>
                        <w:bCs/>
                        <w:sz w:val="16"/>
                        <w:szCs w:val="16"/>
                      </w:rPr>
                      <w:t xml:space="preserve"> </w:t>
                    </w:r>
                    <w:r w:rsidR="00F45837" w:rsidRPr="008D08BD">
                      <w:rPr>
                        <w:rFonts w:hint="cs"/>
                        <w:b/>
                        <w:bCs/>
                        <w:sz w:val="16"/>
                        <w:szCs w:val="16"/>
                        <w:rtl/>
                      </w:rPr>
                      <w:t>לקבלת המ"מ ב</w:t>
                    </w:r>
                    <w:r w:rsidR="00F45837">
                      <w:rPr>
                        <w:rFonts w:hint="cs"/>
                        <w:b/>
                        <w:bCs/>
                        <w:sz w:val="16"/>
                        <w:szCs w:val="16"/>
                        <w:rtl/>
                      </w:rPr>
                      <w:t>קביעות ל</w:t>
                    </w:r>
                    <w:r w:rsidR="00F45837" w:rsidRPr="008D08BD">
                      <w:rPr>
                        <w:rFonts w:hint="cs"/>
                        <w:b/>
                        <w:bCs/>
                        <w:sz w:val="16"/>
                        <w:szCs w:val="16"/>
                        <w:rtl/>
                      </w:rPr>
                      <w:t>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2C3A8769" wp14:editId="5FC0BB76">
              <wp:simplePos x="0" y="0"/>
              <wp:positionH relativeFrom="margin">
                <wp:posOffset>46355</wp:posOffset>
              </wp:positionH>
              <wp:positionV relativeFrom="paragraph">
                <wp:posOffset>34290</wp:posOffset>
              </wp:positionV>
              <wp:extent cx="1002665" cy="264160"/>
              <wp:effectExtent l="0" t="0" r="6985" b="2540"/>
              <wp:wrapNone/>
              <wp:docPr id="284" name="תיבת טקסט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47B1FAC2" w14:textId="77777777" w:rsidR="00F45837" w:rsidRDefault="00F45837"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3A8769" id="תיבת טקסט 5" o:spid="_x0000_s1038" type="#_x0000_t202" style="position:absolute;left:0;text-align:left;margin-left:3.65pt;margin-top:2.7pt;width:78.95pt;height:20.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Lj1CrtEAgAAYwQA&#10;AA4AAAAAAAAAAAAAAAAALgIAAGRycy9lMm9Eb2MueG1sUEsBAi0AFAAGAAgAAAAhANVS8D3cAAAA&#10;BgEAAA8AAAAAAAAAAAAAAAAAngQAAGRycy9kb3ducmV2LnhtbFBLBQYAAAAABAAEAPMAAACnBQAA&#10;AAA=&#10;" strokeweight="1.25pt">
              <v:textbox>
                <w:txbxContent>
                  <w:p w14:paraId="47B1FAC2" w14:textId="77777777" w:rsidR="00F45837" w:rsidRDefault="00F45837" w:rsidP="00C83122">
                    <w:pPr>
                      <w:rPr>
                        <w:b/>
                        <w:bCs/>
                        <w:sz w:val="18"/>
                        <w:szCs w:val="18"/>
                      </w:rPr>
                    </w:pPr>
                    <w:r>
                      <w:rPr>
                        <w:b/>
                        <w:bCs/>
                        <w:sz w:val="18"/>
                        <w:szCs w:val="18"/>
                        <w:rtl/>
                      </w:rPr>
                      <w:t>המשך בעמ' הבא</w:t>
                    </w:r>
                  </w:p>
                </w:txbxContent>
              </v:textbox>
              <w10:wrap anchorx="margin"/>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BEAC7" w14:textId="77777777" w:rsidR="00F45837" w:rsidRDefault="00F45837">
    <w:pPr>
      <w:pStyle w:val="affe"/>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14931836"/>
      <w:docPartObj>
        <w:docPartGallery w:val="Page Numbers (Bottom of Page)"/>
        <w:docPartUnique/>
      </w:docPartObj>
    </w:sdtPr>
    <w:sdtEndPr>
      <w:rPr>
        <w:cs/>
      </w:rPr>
    </w:sdtEndPr>
    <w:sdtContent>
      <w:p w14:paraId="2B1D0B47" w14:textId="77777777" w:rsidR="00F45837" w:rsidRDefault="00F45837">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D0DEC" w14:textId="68422905" w:rsidR="00F45837" w:rsidRDefault="00615D4B" w:rsidP="00C83122">
    <w:pPr>
      <w:pStyle w:val="affe"/>
    </w:pPr>
    <w:r>
      <w:rPr>
        <w:noProof/>
      </w:rPr>
      <mc:AlternateContent>
        <mc:Choice Requires="wps">
          <w:drawing>
            <wp:anchor distT="0" distB="0" distL="114300" distR="114300" simplePos="0" relativeHeight="251669504" behindDoc="0" locked="0" layoutInCell="1" allowOverlap="1" wp14:anchorId="1A9C5411" wp14:editId="0A9DF163">
              <wp:simplePos x="0" y="0"/>
              <wp:positionH relativeFrom="margin">
                <wp:posOffset>3235960</wp:posOffset>
              </wp:positionH>
              <wp:positionV relativeFrom="paragraph">
                <wp:posOffset>64135</wp:posOffset>
              </wp:positionV>
              <wp:extent cx="3355975" cy="330200"/>
              <wp:effectExtent l="0" t="0" r="0" b="0"/>
              <wp:wrapNone/>
              <wp:docPr id="283" name="תיבת טקסט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6640F6E7" w14:textId="77777777" w:rsidR="00F45837" w:rsidRPr="00D348B7" w:rsidRDefault="00F45837"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654CD8FA" w14:textId="77777777" w:rsidR="00F45837" w:rsidRPr="008D08BD" w:rsidRDefault="005A2860" w:rsidP="00C83122">
                          <w:pPr>
                            <w:bidi w:val="0"/>
                            <w:jc w:val="center"/>
                            <w:rPr>
                              <w:b/>
                              <w:bCs/>
                              <w:sz w:val="16"/>
                              <w:szCs w:val="16"/>
                            </w:rPr>
                          </w:pPr>
                          <w:hyperlink r:id="rId1" w:history="1">
                            <w:r w:rsidR="00F45837" w:rsidRPr="008D08BD">
                              <w:rPr>
                                <w:b/>
                                <w:bCs/>
                                <w:sz w:val="16"/>
                                <w:szCs w:val="16"/>
                              </w:rPr>
                              <w:t>A05</w:t>
                            </w:r>
                            <w:r w:rsidR="00F45837" w:rsidRPr="008D08BD">
                              <w:rPr>
                                <w:rFonts w:hint="cs"/>
                                <w:b/>
                                <w:bCs/>
                                <w:sz w:val="16"/>
                                <w:szCs w:val="16"/>
                              </w:rPr>
                              <w:t>27676412</w:t>
                            </w:r>
                            <w:r w:rsidR="00F45837" w:rsidRPr="008D08BD">
                              <w:rPr>
                                <w:b/>
                                <w:bCs/>
                                <w:sz w:val="16"/>
                                <w:szCs w:val="16"/>
                              </w:rPr>
                              <w:t>@</w:t>
                            </w:r>
                            <w:r w:rsidR="00F45837" w:rsidRPr="008D08BD">
                              <w:rPr>
                                <w:rFonts w:hint="cs"/>
                                <w:b/>
                                <w:bCs/>
                                <w:sz w:val="16"/>
                                <w:szCs w:val="16"/>
                              </w:rPr>
                              <w:t>GMAIL.COM</w:t>
                            </w:r>
                          </w:hyperlink>
                          <w:r w:rsidR="00F45837" w:rsidRPr="008D08BD">
                            <w:rPr>
                              <w:b/>
                              <w:bCs/>
                              <w:sz w:val="16"/>
                              <w:szCs w:val="16"/>
                            </w:rPr>
                            <w:t xml:space="preserve">  </w:t>
                          </w:r>
                          <w:r w:rsidR="00F45837"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A9C5411" id="_x0000_t202" coordsize="21600,21600" o:spt="202" path="m,l,21600r21600,l21600,xe">
              <v:stroke joinstyle="miter"/>
              <v:path gradientshapeok="t" o:connecttype="rect"/>
            </v:shapetype>
            <v:shape id="תיבת טקסט 6" o:spid="_x0000_s1039" type="#_x0000_t202" style="position:absolute;left:0;text-align:left;margin-left:254.8pt;margin-top:5.05pt;width:264.25pt;height:2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APV5O9QgIAADoEAAAO&#10;AAAAAAAAAAAAAAAAAC4CAABkcnMvZTJvRG9jLnhtbFBLAQItABQABgAIAAAAIQAC2+i93AAAAAoB&#10;AAAPAAAAAAAAAAAAAAAAAJwEAABkcnMvZG93bnJldi54bWxQSwUGAAAAAAQABADzAAAApQUAAAAA&#10;" stroked="f" strokeweight="1.5pt">
              <v:textbox>
                <w:txbxContent>
                  <w:p w14:paraId="6640F6E7" w14:textId="77777777" w:rsidR="00F45837" w:rsidRPr="00D348B7" w:rsidRDefault="00F45837"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654CD8FA" w14:textId="77777777" w:rsidR="00F45837" w:rsidRPr="008D08BD" w:rsidRDefault="005A2860" w:rsidP="00C83122">
                    <w:pPr>
                      <w:bidi w:val="0"/>
                      <w:jc w:val="center"/>
                      <w:rPr>
                        <w:b/>
                        <w:bCs/>
                        <w:sz w:val="16"/>
                        <w:szCs w:val="16"/>
                      </w:rPr>
                    </w:pPr>
                    <w:hyperlink r:id="rId2" w:history="1">
                      <w:r w:rsidR="00F45837" w:rsidRPr="008D08BD">
                        <w:rPr>
                          <w:b/>
                          <w:bCs/>
                          <w:sz w:val="16"/>
                          <w:szCs w:val="16"/>
                        </w:rPr>
                        <w:t>A05</w:t>
                      </w:r>
                      <w:r w:rsidR="00F45837" w:rsidRPr="008D08BD">
                        <w:rPr>
                          <w:rFonts w:hint="cs"/>
                          <w:b/>
                          <w:bCs/>
                          <w:sz w:val="16"/>
                          <w:szCs w:val="16"/>
                        </w:rPr>
                        <w:t>27676412</w:t>
                      </w:r>
                      <w:r w:rsidR="00F45837" w:rsidRPr="008D08BD">
                        <w:rPr>
                          <w:b/>
                          <w:bCs/>
                          <w:sz w:val="16"/>
                          <w:szCs w:val="16"/>
                        </w:rPr>
                        <w:t>@</w:t>
                      </w:r>
                      <w:r w:rsidR="00F45837" w:rsidRPr="008D08BD">
                        <w:rPr>
                          <w:rFonts w:hint="cs"/>
                          <w:b/>
                          <w:bCs/>
                          <w:sz w:val="16"/>
                          <w:szCs w:val="16"/>
                        </w:rPr>
                        <w:t>GMAIL.COM</w:t>
                      </w:r>
                    </w:hyperlink>
                    <w:r w:rsidR="00F45837" w:rsidRPr="008D08BD">
                      <w:rPr>
                        <w:b/>
                        <w:bCs/>
                        <w:sz w:val="16"/>
                        <w:szCs w:val="16"/>
                      </w:rPr>
                      <w:t xml:space="preserve">  </w:t>
                    </w:r>
                    <w:r w:rsidR="00F45837"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2609FEF7" wp14:editId="7C2F631A">
              <wp:simplePos x="0" y="0"/>
              <wp:positionH relativeFrom="margin">
                <wp:posOffset>46355</wp:posOffset>
              </wp:positionH>
              <wp:positionV relativeFrom="paragraph">
                <wp:posOffset>34290</wp:posOffset>
              </wp:positionV>
              <wp:extent cx="1002665" cy="264160"/>
              <wp:effectExtent l="0" t="0" r="6985" b="2540"/>
              <wp:wrapNone/>
              <wp:docPr id="282" name="תיבת טקסט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48A657E" w14:textId="77777777" w:rsidR="00F45837" w:rsidRDefault="00F45837"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09FEF7" id="תיבת טקסט 7" o:spid="_x0000_s1040" type="#_x0000_t202" style="position:absolute;left:0;text-align:left;margin-left:3.65pt;margin-top:2.7pt;width:78.95pt;height:20.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AsUy9dRQIAAGME&#10;AAAOAAAAAAAAAAAAAAAAAC4CAABkcnMvZTJvRG9jLnhtbFBLAQItABQABgAIAAAAIQDVUvA93AAA&#10;AAYBAAAPAAAAAAAAAAAAAAAAAJ8EAABkcnMvZG93bnJldi54bWxQSwUGAAAAAAQABADzAAAAqAUA&#10;AAAA&#10;" strokeweight="1.25pt">
              <v:textbox>
                <w:txbxContent>
                  <w:p w14:paraId="648A657E" w14:textId="77777777" w:rsidR="00F45837" w:rsidRDefault="00F45837" w:rsidP="00C83122">
                    <w:pPr>
                      <w:rPr>
                        <w:b/>
                        <w:bCs/>
                        <w:sz w:val="18"/>
                        <w:szCs w:val="18"/>
                      </w:rPr>
                    </w:pPr>
                    <w:r>
                      <w:rPr>
                        <w:b/>
                        <w:bCs/>
                        <w:sz w:val="18"/>
                        <w:szCs w:val="18"/>
                        <w:rtl/>
                      </w:rPr>
                      <w:t>המשך בעמ' הבא</w:t>
                    </w:r>
                  </w:p>
                </w:txbxContent>
              </v:textbox>
              <w10:wrap anchorx="margin"/>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17671396"/>
      <w:docPartObj>
        <w:docPartGallery w:val="Page Numbers (Bottom of Page)"/>
        <w:docPartUnique/>
      </w:docPartObj>
    </w:sdtPr>
    <w:sdtEndPr>
      <w:rPr>
        <w:cs/>
      </w:rPr>
    </w:sdtEndPr>
    <w:sdtContent>
      <w:p w14:paraId="113801AA" w14:textId="77777777" w:rsidR="00F45837" w:rsidRDefault="00F45837">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16845481"/>
      <w:docPartObj>
        <w:docPartGallery w:val="Page Numbers (Bottom of Page)"/>
        <w:docPartUnique/>
      </w:docPartObj>
    </w:sdtPr>
    <w:sdtEndPr>
      <w:rPr>
        <w:cs/>
      </w:rPr>
    </w:sdtEndPr>
    <w:sdtContent>
      <w:p w14:paraId="38D06C43" w14:textId="77777777" w:rsidR="002615C1" w:rsidRDefault="002615C1">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4F8E4" w14:textId="77777777" w:rsidR="00AC28BC" w:rsidRDefault="00AC28BC">
    <w:pPr>
      <w:pStyle w:val="affe"/>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AB0DA" w14:textId="2428795F" w:rsidR="002615C1" w:rsidRDefault="00615D4B" w:rsidP="00C83122">
    <w:pPr>
      <w:pStyle w:val="affe"/>
    </w:pPr>
    <w:r>
      <w:rPr>
        <w:noProof/>
      </w:rPr>
      <mc:AlternateContent>
        <mc:Choice Requires="wps">
          <w:drawing>
            <wp:anchor distT="0" distB="0" distL="114300" distR="114300" simplePos="0" relativeHeight="251756544" behindDoc="0" locked="0" layoutInCell="1" allowOverlap="1" wp14:anchorId="08F8E31D" wp14:editId="50AD51D0">
              <wp:simplePos x="0" y="0"/>
              <wp:positionH relativeFrom="margin">
                <wp:posOffset>3224530</wp:posOffset>
              </wp:positionH>
              <wp:positionV relativeFrom="paragraph">
                <wp:posOffset>52705</wp:posOffset>
              </wp:positionV>
              <wp:extent cx="3355975" cy="330200"/>
              <wp:effectExtent l="0" t="0" r="0" b="0"/>
              <wp:wrapNone/>
              <wp:docPr id="281" name="תיבת טקסט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73E7E028" w14:textId="77777777" w:rsidR="002615C1" w:rsidRPr="00D348B7" w:rsidRDefault="002615C1"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218F5F56" w14:textId="77777777" w:rsidR="002615C1" w:rsidRPr="008D08BD" w:rsidRDefault="005A2860" w:rsidP="00BA3ECC">
                          <w:pPr>
                            <w:bidi w:val="0"/>
                            <w:spacing w:line="240" w:lineRule="auto"/>
                            <w:contextualSpacing/>
                            <w:jc w:val="center"/>
                            <w:rPr>
                              <w:b/>
                              <w:bCs/>
                              <w:sz w:val="16"/>
                              <w:szCs w:val="16"/>
                            </w:rPr>
                          </w:pPr>
                          <w:hyperlink r:id="rId1" w:history="1">
                            <w:r w:rsidR="002615C1" w:rsidRPr="008D08BD">
                              <w:rPr>
                                <w:b/>
                                <w:bCs/>
                                <w:sz w:val="16"/>
                                <w:szCs w:val="16"/>
                              </w:rPr>
                              <w:t>A05</w:t>
                            </w:r>
                            <w:r w:rsidR="002615C1" w:rsidRPr="008D08BD">
                              <w:rPr>
                                <w:rFonts w:hint="cs"/>
                                <w:b/>
                                <w:bCs/>
                                <w:sz w:val="16"/>
                                <w:szCs w:val="16"/>
                              </w:rPr>
                              <w:t>27676412</w:t>
                            </w:r>
                            <w:r w:rsidR="002615C1" w:rsidRPr="008D08BD">
                              <w:rPr>
                                <w:b/>
                                <w:bCs/>
                                <w:sz w:val="16"/>
                                <w:szCs w:val="16"/>
                              </w:rPr>
                              <w:t>@</w:t>
                            </w:r>
                            <w:r w:rsidR="002615C1" w:rsidRPr="008D08BD">
                              <w:rPr>
                                <w:rFonts w:hint="cs"/>
                                <w:b/>
                                <w:bCs/>
                                <w:sz w:val="16"/>
                                <w:szCs w:val="16"/>
                              </w:rPr>
                              <w:t>GMAIL.COM</w:t>
                            </w:r>
                          </w:hyperlink>
                          <w:r w:rsidR="002615C1">
                            <w:rPr>
                              <w:b/>
                              <w:bCs/>
                              <w:sz w:val="16"/>
                              <w:szCs w:val="16"/>
                            </w:rPr>
                            <w:t xml:space="preserve"> </w:t>
                          </w:r>
                          <w:r w:rsidR="002615C1" w:rsidRPr="008D08BD">
                            <w:rPr>
                              <w:rFonts w:hint="cs"/>
                              <w:b/>
                              <w:bCs/>
                              <w:sz w:val="16"/>
                              <w:szCs w:val="16"/>
                              <w:rtl/>
                            </w:rPr>
                            <w:t>לקבלת המ"מ ב</w:t>
                          </w:r>
                          <w:r w:rsidR="002615C1">
                            <w:rPr>
                              <w:rFonts w:hint="cs"/>
                              <w:b/>
                              <w:bCs/>
                              <w:sz w:val="16"/>
                              <w:szCs w:val="16"/>
                              <w:rtl/>
                            </w:rPr>
                            <w:t>קביעות ל</w:t>
                          </w:r>
                          <w:r w:rsidR="002615C1" w:rsidRPr="008D08BD">
                            <w:rPr>
                              <w:rFonts w:hint="cs"/>
                              <w:b/>
                              <w:bCs/>
                              <w:sz w:val="16"/>
                              <w:szCs w:val="16"/>
                              <w:rtl/>
                            </w:rPr>
                            <w:t>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8F8E31D" id="_x0000_t202" coordsize="21600,21600" o:spt="202" path="m,l,21600r21600,l21600,xe">
              <v:stroke joinstyle="miter"/>
              <v:path gradientshapeok="t" o:connecttype="rect"/>
            </v:shapetype>
            <v:shape id="_x0000_s1041" type="#_x0000_t202" style="position:absolute;left:0;text-align:left;margin-left:253.9pt;margin-top:4.15pt;width:264.25pt;height:26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" stroked="f" strokeweight="1.5pt">
              <v:textbox>
                <w:txbxContent>
                  <w:p w14:paraId="73E7E028" w14:textId="77777777" w:rsidR="002615C1" w:rsidRPr="00D348B7" w:rsidRDefault="002615C1"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218F5F56" w14:textId="77777777" w:rsidR="002615C1" w:rsidRPr="008D08BD" w:rsidRDefault="005A2860" w:rsidP="00BA3ECC">
                    <w:pPr>
                      <w:bidi w:val="0"/>
                      <w:spacing w:line="240" w:lineRule="auto"/>
                      <w:contextualSpacing/>
                      <w:jc w:val="center"/>
                      <w:rPr>
                        <w:b/>
                        <w:bCs/>
                        <w:sz w:val="16"/>
                        <w:szCs w:val="16"/>
                      </w:rPr>
                    </w:pPr>
                    <w:hyperlink r:id="rId2" w:history="1">
                      <w:r w:rsidR="002615C1" w:rsidRPr="008D08BD">
                        <w:rPr>
                          <w:b/>
                          <w:bCs/>
                          <w:sz w:val="16"/>
                          <w:szCs w:val="16"/>
                        </w:rPr>
                        <w:t>A05</w:t>
                      </w:r>
                      <w:r w:rsidR="002615C1" w:rsidRPr="008D08BD">
                        <w:rPr>
                          <w:rFonts w:hint="cs"/>
                          <w:b/>
                          <w:bCs/>
                          <w:sz w:val="16"/>
                          <w:szCs w:val="16"/>
                        </w:rPr>
                        <w:t>27676412</w:t>
                      </w:r>
                      <w:r w:rsidR="002615C1" w:rsidRPr="008D08BD">
                        <w:rPr>
                          <w:b/>
                          <w:bCs/>
                          <w:sz w:val="16"/>
                          <w:szCs w:val="16"/>
                        </w:rPr>
                        <w:t>@</w:t>
                      </w:r>
                      <w:r w:rsidR="002615C1" w:rsidRPr="008D08BD">
                        <w:rPr>
                          <w:rFonts w:hint="cs"/>
                          <w:b/>
                          <w:bCs/>
                          <w:sz w:val="16"/>
                          <w:szCs w:val="16"/>
                        </w:rPr>
                        <w:t>GMAIL.COM</w:t>
                      </w:r>
                    </w:hyperlink>
                    <w:r w:rsidR="002615C1">
                      <w:rPr>
                        <w:b/>
                        <w:bCs/>
                        <w:sz w:val="16"/>
                        <w:szCs w:val="16"/>
                      </w:rPr>
                      <w:t xml:space="preserve"> </w:t>
                    </w:r>
                    <w:r w:rsidR="002615C1" w:rsidRPr="008D08BD">
                      <w:rPr>
                        <w:rFonts w:hint="cs"/>
                        <w:b/>
                        <w:bCs/>
                        <w:sz w:val="16"/>
                        <w:szCs w:val="16"/>
                        <w:rtl/>
                      </w:rPr>
                      <w:t>לקבלת המ"מ ב</w:t>
                    </w:r>
                    <w:r w:rsidR="002615C1">
                      <w:rPr>
                        <w:rFonts w:hint="cs"/>
                        <w:b/>
                        <w:bCs/>
                        <w:sz w:val="16"/>
                        <w:szCs w:val="16"/>
                        <w:rtl/>
                      </w:rPr>
                      <w:t>קביעות ל</w:t>
                    </w:r>
                    <w:r w:rsidR="002615C1" w:rsidRPr="008D08BD">
                      <w:rPr>
                        <w:rFonts w:hint="cs"/>
                        <w:b/>
                        <w:bCs/>
                        <w:sz w:val="16"/>
                        <w:szCs w:val="16"/>
                        <w:rtl/>
                      </w:rPr>
                      <w:t>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55520" behindDoc="0" locked="0" layoutInCell="1" allowOverlap="1" wp14:anchorId="78A3EADD" wp14:editId="7C4E6812">
              <wp:simplePos x="0" y="0"/>
              <wp:positionH relativeFrom="margin">
                <wp:posOffset>46355</wp:posOffset>
              </wp:positionH>
              <wp:positionV relativeFrom="paragraph">
                <wp:posOffset>34290</wp:posOffset>
              </wp:positionV>
              <wp:extent cx="1002665" cy="264160"/>
              <wp:effectExtent l="0" t="0" r="6985" b="2540"/>
              <wp:wrapNone/>
              <wp:docPr id="28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14492303" w14:textId="77777777" w:rsidR="002615C1" w:rsidRDefault="002615C1"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A3EADD" id="_x0000_s1042" type="#_x0000_t202" style="position:absolute;left:0;text-align:left;margin-left:3.65pt;margin-top:2.7pt;width:78.95pt;height:20.8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CBkrSgRQIAAGQE&#10;AAAOAAAAAAAAAAAAAAAAAC4CAABkcnMvZTJvRG9jLnhtbFBLAQItABQABgAIAAAAIQDVUvA93AAA&#10;AAYBAAAPAAAAAAAAAAAAAAAAAJ8EAABkcnMvZG93bnJldi54bWxQSwUGAAAAAAQABADzAAAAqAUA&#10;AAAA&#10;" strokeweight="1.25pt">
              <v:textbox>
                <w:txbxContent>
                  <w:p w14:paraId="14492303" w14:textId="77777777" w:rsidR="002615C1" w:rsidRDefault="002615C1" w:rsidP="00C83122">
                    <w:pPr>
                      <w:rPr>
                        <w:b/>
                        <w:bCs/>
                        <w:sz w:val="18"/>
                        <w:szCs w:val="18"/>
                      </w:rPr>
                    </w:pPr>
                    <w:r>
                      <w:rPr>
                        <w:b/>
                        <w:bCs/>
                        <w:sz w:val="18"/>
                        <w:szCs w:val="18"/>
                        <w:rtl/>
                      </w:rPr>
                      <w:t>המשך בעמ' הבא</w:t>
                    </w:r>
                  </w:p>
                </w:txbxContent>
              </v:textbox>
              <w10:wrap anchorx="margin"/>
            </v:shape>
          </w:pict>
        </mc:Fallback>
      </mc:AlternateContent>
    </w:r>
  </w:p>
  <w:p w14:paraId="69BF5663" w14:textId="77777777" w:rsidR="002615C1" w:rsidRDefault="002615C1" w:rsidP="00C83122">
    <w:pPr>
      <w:pStyle w:val="affe"/>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123A2" w14:textId="77777777" w:rsidR="002615C1" w:rsidRDefault="002615C1">
    <w:pPr>
      <w:pStyle w:val="affe"/>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63094343"/>
      <w:docPartObj>
        <w:docPartGallery w:val="Page Numbers (Bottom of Page)"/>
        <w:docPartUnique/>
      </w:docPartObj>
    </w:sdtPr>
    <w:sdtEndPr>
      <w:rPr>
        <w:cs/>
      </w:rPr>
    </w:sdtEndPr>
    <w:sdtContent>
      <w:p w14:paraId="1ECAADE5" w14:textId="77777777" w:rsidR="002615C1" w:rsidRDefault="002615C1">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29E95" w14:textId="0926A587" w:rsidR="002615C1" w:rsidRDefault="00615D4B" w:rsidP="00C83122">
    <w:pPr>
      <w:pStyle w:val="affe"/>
    </w:pPr>
    <w:r>
      <w:rPr>
        <w:noProof/>
      </w:rPr>
      <mc:AlternateContent>
        <mc:Choice Requires="wps">
          <w:drawing>
            <wp:anchor distT="0" distB="0" distL="114300" distR="114300" simplePos="0" relativeHeight="251754496" behindDoc="0" locked="0" layoutInCell="1" allowOverlap="1" wp14:anchorId="682564A2" wp14:editId="2FD13D3A">
              <wp:simplePos x="0" y="0"/>
              <wp:positionH relativeFrom="margin">
                <wp:posOffset>3235960</wp:posOffset>
              </wp:positionH>
              <wp:positionV relativeFrom="paragraph">
                <wp:posOffset>64135</wp:posOffset>
              </wp:positionV>
              <wp:extent cx="3355975" cy="330200"/>
              <wp:effectExtent l="0" t="0" r="0" b="0"/>
              <wp:wrapNone/>
              <wp:docPr id="279" name="תיבת טקסט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54D0E97A" w14:textId="77777777" w:rsidR="002615C1" w:rsidRPr="00D348B7" w:rsidRDefault="002615C1"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6D99E0C8" w14:textId="77777777" w:rsidR="002615C1" w:rsidRPr="008D08BD" w:rsidRDefault="005A2860" w:rsidP="00C83122">
                          <w:pPr>
                            <w:bidi w:val="0"/>
                            <w:jc w:val="center"/>
                            <w:rPr>
                              <w:b/>
                              <w:bCs/>
                              <w:sz w:val="16"/>
                              <w:szCs w:val="16"/>
                            </w:rPr>
                          </w:pPr>
                          <w:hyperlink r:id="rId1" w:history="1">
                            <w:r w:rsidR="002615C1" w:rsidRPr="008D08BD">
                              <w:rPr>
                                <w:b/>
                                <w:bCs/>
                                <w:sz w:val="16"/>
                                <w:szCs w:val="16"/>
                              </w:rPr>
                              <w:t>A05</w:t>
                            </w:r>
                            <w:r w:rsidR="002615C1" w:rsidRPr="008D08BD">
                              <w:rPr>
                                <w:rFonts w:hint="cs"/>
                                <w:b/>
                                <w:bCs/>
                                <w:sz w:val="16"/>
                                <w:szCs w:val="16"/>
                              </w:rPr>
                              <w:t>27676412</w:t>
                            </w:r>
                            <w:r w:rsidR="002615C1" w:rsidRPr="008D08BD">
                              <w:rPr>
                                <w:b/>
                                <w:bCs/>
                                <w:sz w:val="16"/>
                                <w:szCs w:val="16"/>
                              </w:rPr>
                              <w:t>@</w:t>
                            </w:r>
                            <w:r w:rsidR="002615C1" w:rsidRPr="008D08BD">
                              <w:rPr>
                                <w:rFonts w:hint="cs"/>
                                <w:b/>
                                <w:bCs/>
                                <w:sz w:val="16"/>
                                <w:szCs w:val="16"/>
                              </w:rPr>
                              <w:t>GMAIL.COM</w:t>
                            </w:r>
                          </w:hyperlink>
                          <w:r w:rsidR="002615C1">
                            <w:rPr>
                              <w:b/>
                              <w:bCs/>
                              <w:sz w:val="16"/>
                              <w:szCs w:val="16"/>
                            </w:rPr>
                            <w:t xml:space="preserve"> </w:t>
                          </w:r>
                          <w:r w:rsidR="002615C1"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82564A2" id="_x0000_t202" coordsize="21600,21600" o:spt="202" path="m,l,21600r21600,l21600,xe">
              <v:stroke joinstyle="miter"/>
              <v:path gradientshapeok="t" o:connecttype="rect"/>
            </v:shapetype>
            <v:shape id="_x0000_s1043" type="#_x0000_t202" style="position:absolute;left:0;text-align:left;margin-left:254.8pt;margin-top:5.05pt;width:264.25pt;height:26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" stroked="f" strokeweight="1.5pt">
              <v:textbox>
                <w:txbxContent>
                  <w:p w14:paraId="54D0E97A" w14:textId="77777777" w:rsidR="002615C1" w:rsidRPr="00D348B7" w:rsidRDefault="002615C1"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6D99E0C8" w14:textId="77777777" w:rsidR="002615C1" w:rsidRPr="008D08BD" w:rsidRDefault="005A2860" w:rsidP="00C83122">
                    <w:pPr>
                      <w:bidi w:val="0"/>
                      <w:jc w:val="center"/>
                      <w:rPr>
                        <w:b/>
                        <w:bCs/>
                        <w:sz w:val="16"/>
                        <w:szCs w:val="16"/>
                      </w:rPr>
                    </w:pPr>
                    <w:hyperlink r:id="rId2" w:history="1">
                      <w:r w:rsidR="002615C1" w:rsidRPr="008D08BD">
                        <w:rPr>
                          <w:b/>
                          <w:bCs/>
                          <w:sz w:val="16"/>
                          <w:szCs w:val="16"/>
                        </w:rPr>
                        <w:t>A05</w:t>
                      </w:r>
                      <w:r w:rsidR="002615C1" w:rsidRPr="008D08BD">
                        <w:rPr>
                          <w:rFonts w:hint="cs"/>
                          <w:b/>
                          <w:bCs/>
                          <w:sz w:val="16"/>
                          <w:szCs w:val="16"/>
                        </w:rPr>
                        <w:t>27676412</w:t>
                      </w:r>
                      <w:r w:rsidR="002615C1" w:rsidRPr="008D08BD">
                        <w:rPr>
                          <w:b/>
                          <w:bCs/>
                          <w:sz w:val="16"/>
                          <w:szCs w:val="16"/>
                        </w:rPr>
                        <w:t>@</w:t>
                      </w:r>
                      <w:r w:rsidR="002615C1" w:rsidRPr="008D08BD">
                        <w:rPr>
                          <w:rFonts w:hint="cs"/>
                          <w:b/>
                          <w:bCs/>
                          <w:sz w:val="16"/>
                          <w:szCs w:val="16"/>
                        </w:rPr>
                        <w:t>GMAIL.COM</w:t>
                      </w:r>
                    </w:hyperlink>
                    <w:r w:rsidR="002615C1">
                      <w:rPr>
                        <w:b/>
                        <w:bCs/>
                        <w:sz w:val="16"/>
                        <w:szCs w:val="16"/>
                      </w:rPr>
                      <w:t xml:space="preserve"> </w:t>
                    </w:r>
                    <w:r w:rsidR="002615C1"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53472" behindDoc="0" locked="0" layoutInCell="1" allowOverlap="1" wp14:anchorId="1F07EA78" wp14:editId="477B1F7D">
              <wp:simplePos x="0" y="0"/>
              <wp:positionH relativeFrom="margin">
                <wp:posOffset>46355</wp:posOffset>
              </wp:positionH>
              <wp:positionV relativeFrom="paragraph">
                <wp:posOffset>34290</wp:posOffset>
              </wp:positionV>
              <wp:extent cx="1002665" cy="264160"/>
              <wp:effectExtent l="0" t="0" r="6985" b="2540"/>
              <wp:wrapNone/>
              <wp:docPr id="278"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43515556" w14:textId="77777777" w:rsidR="002615C1" w:rsidRDefault="002615C1"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07EA78" id="_x0000_s1044" type="#_x0000_t202" style="position:absolute;left:0;text-align:left;margin-left:3.65pt;margin-top:2.7pt;width:78.95pt;height:20.8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1Lw19UYCAABk&#10;BAAADgAAAAAAAAAAAAAAAAAuAgAAZHJzL2Uyb0RvYy54bWxQSwECLQAUAAYACAAAACEA1VLwPdwA&#10;AAAGAQAADwAAAAAAAAAAAAAAAACgBAAAZHJzL2Rvd25yZXYueG1sUEsFBgAAAAAEAAQA8wAAAKkF&#10;AAAAAA==&#10;" strokeweight="1.25pt">
              <v:textbox>
                <w:txbxContent>
                  <w:p w14:paraId="43515556" w14:textId="77777777" w:rsidR="002615C1" w:rsidRDefault="002615C1" w:rsidP="00C83122">
                    <w:pPr>
                      <w:rPr>
                        <w:b/>
                        <w:bCs/>
                        <w:sz w:val="18"/>
                        <w:szCs w:val="18"/>
                      </w:rPr>
                    </w:pPr>
                    <w:r>
                      <w:rPr>
                        <w:b/>
                        <w:bCs/>
                        <w:sz w:val="18"/>
                        <w:szCs w:val="18"/>
                        <w:rtl/>
                      </w:rPr>
                      <w:t>המשך בעמ' הבא</w:t>
                    </w:r>
                  </w:p>
                </w:txbxContent>
              </v:textbox>
              <w10:wrap anchorx="margin"/>
            </v:shape>
          </w:pict>
        </mc:Fallback>
      </mc:AlternateContent>
    </w:r>
  </w:p>
  <w:p w14:paraId="67EA97DD" w14:textId="77777777" w:rsidR="002615C1" w:rsidRDefault="002615C1" w:rsidP="00C83122">
    <w:pPr>
      <w:pStyle w:val="affe"/>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8961918"/>
      <w:docPartObj>
        <w:docPartGallery w:val="Page Numbers (Bottom of Page)"/>
        <w:docPartUnique/>
      </w:docPartObj>
    </w:sdtPr>
    <w:sdtEndPr>
      <w:rPr>
        <w:cs/>
      </w:rPr>
    </w:sdtEndPr>
    <w:sdtContent>
      <w:p w14:paraId="1069FDE6" w14:textId="77777777" w:rsidR="002615C1" w:rsidRDefault="002615C1">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B3149" w14:textId="0617A461" w:rsidR="002615C1" w:rsidRDefault="00615D4B" w:rsidP="00C83122">
    <w:pPr>
      <w:pStyle w:val="affe"/>
    </w:pPr>
    <w:r>
      <w:rPr>
        <w:noProof/>
      </w:rPr>
      <mc:AlternateContent>
        <mc:Choice Requires="wps">
          <w:drawing>
            <wp:anchor distT="0" distB="0" distL="114300" distR="114300" simplePos="0" relativeHeight="251760640" behindDoc="0" locked="0" layoutInCell="1" allowOverlap="1" wp14:anchorId="454A0C91" wp14:editId="4A284624">
              <wp:simplePos x="0" y="0"/>
              <wp:positionH relativeFrom="margin">
                <wp:posOffset>3224530</wp:posOffset>
              </wp:positionH>
              <wp:positionV relativeFrom="paragraph">
                <wp:posOffset>52705</wp:posOffset>
              </wp:positionV>
              <wp:extent cx="3355975" cy="330200"/>
              <wp:effectExtent l="0" t="0" r="0" b="0"/>
              <wp:wrapNone/>
              <wp:docPr id="277" name="תיבת טקסט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2243A7AD" w14:textId="77777777" w:rsidR="002615C1" w:rsidRPr="00D348B7" w:rsidRDefault="002615C1"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18844CC0" w14:textId="77777777" w:rsidR="002615C1" w:rsidRPr="008D08BD" w:rsidRDefault="005A2860" w:rsidP="00BA3ECC">
                          <w:pPr>
                            <w:bidi w:val="0"/>
                            <w:spacing w:line="240" w:lineRule="auto"/>
                            <w:contextualSpacing/>
                            <w:jc w:val="center"/>
                            <w:rPr>
                              <w:b/>
                              <w:bCs/>
                              <w:sz w:val="16"/>
                              <w:szCs w:val="16"/>
                            </w:rPr>
                          </w:pPr>
                          <w:hyperlink r:id="rId1" w:history="1">
                            <w:r w:rsidR="002615C1" w:rsidRPr="008D08BD">
                              <w:rPr>
                                <w:b/>
                                <w:bCs/>
                                <w:sz w:val="16"/>
                                <w:szCs w:val="16"/>
                              </w:rPr>
                              <w:t>A05</w:t>
                            </w:r>
                            <w:r w:rsidR="002615C1" w:rsidRPr="008D08BD">
                              <w:rPr>
                                <w:rFonts w:hint="cs"/>
                                <w:b/>
                                <w:bCs/>
                                <w:sz w:val="16"/>
                                <w:szCs w:val="16"/>
                              </w:rPr>
                              <w:t>27676412</w:t>
                            </w:r>
                            <w:r w:rsidR="002615C1" w:rsidRPr="008D08BD">
                              <w:rPr>
                                <w:b/>
                                <w:bCs/>
                                <w:sz w:val="16"/>
                                <w:szCs w:val="16"/>
                              </w:rPr>
                              <w:t>@</w:t>
                            </w:r>
                            <w:r w:rsidR="002615C1" w:rsidRPr="008D08BD">
                              <w:rPr>
                                <w:rFonts w:hint="cs"/>
                                <w:b/>
                                <w:bCs/>
                                <w:sz w:val="16"/>
                                <w:szCs w:val="16"/>
                              </w:rPr>
                              <w:t>GMAIL.COM</w:t>
                            </w:r>
                          </w:hyperlink>
                          <w:r w:rsidR="002615C1">
                            <w:rPr>
                              <w:b/>
                              <w:bCs/>
                              <w:sz w:val="16"/>
                              <w:szCs w:val="16"/>
                            </w:rPr>
                            <w:t xml:space="preserve"> </w:t>
                          </w:r>
                          <w:r w:rsidR="002615C1" w:rsidRPr="008D08BD">
                            <w:rPr>
                              <w:rFonts w:hint="cs"/>
                              <w:b/>
                              <w:bCs/>
                              <w:sz w:val="16"/>
                              <w:szCs w:val="16"/>
                              <w:rtl/>
                            </w:rPr>
                            <w:t>לקבלת המ"מ ב</w:t>
                          </w:r>
                          <w:r w:rsidR="002615C1">
                            <w:rPr>
                              <w:rFonts w:hint="cs"/>
                              <w:b/>
                              <w:bCs/>
                              <w:sz w:val="16"/>
                              <w:szCs w:val="16"/>
                              <w:rtl/>
                            </w:rPr>
                            <w:t>קביעות ל</w:t>
                          </w:r>
                          <w:r w:rsidR="002615C1" w:rsidRPr="008D08BD">
                            <w:rPr>
                              <w:rFonts w:hint="cs"/>
                              <w:b/>
                              <w:bCs/>
                              <w:sz w:val="16"/>
                              <w:szCs w:val="16"/>
                              <w:rtl/>
                            </w:rPr>
                            <w:t>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54A0C91" id="_x0000_t202" coordsize="21600,21600" o:spt="202" path="m,l,21600r21600,l21600,xe">
              <v:stroke joinstyle="miter"/>
              <v:path gradientshapeok="t" o:connecttype="rect"/>
            </v:shapetype>
            <v:shape id="תיבת טקסט 3" o:spid="_x0000_s1045" type="#_x0000_t202" style="position:absolute;left:0;text-align:left;margin-left:253.9pt;margin-top:4.15pt;width:264.25pt;height:26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" stroked="f" strokeweight="1.5pt">
              <v:textbox>
                <w:txbxContent>
                  <w:p w14:paraId="2243A7AD" w14:textId="77777777" w:rsidR="002615C1" w:rsidRPr="00D348B7" w:rsidRDefault="002615C1"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18844CC0" w14:textId="77777777" w:rsidR="002615C1" w:rsidRPr="008D08BD" w:rsidRDefault="005A2860" w:rsidP="00BA3ECC">
                    <w:pPr>
                      <w:bidi w:val="0"/>
                      <w:spacing w:line="240" w:lineRule="auto"/>
                      <w:contextualSpacing/>
                      <w:jc w:val="center"/>
                      <w:rPr>
                        <w:b/>
                        <w:bCs/>
                        <w:sz w:val="16"/>
                        <w:szCs w:val="16"/>
                      </w:rPr>
                    </w:pPr>
                    <w:hyperlink r:id="rId2" w:history="1">
                      <w:r w:rsidR="002615C1" w:rsidRPr="008D08BD">
                        <w:rPr>
                          <w:b/>
                          <w:bCs/>
                          <w:sz w:val="16"/>
                          <w:szCs w:val="16"/>
                        </w:rPr>
                        <w:t>A05</w:t>
                      </w:r>
                      <w:r w:rsidR="002615C1" w:rsidRPr="008D08BD">
                        <w:rPr>
                          <w:rFonts w:hint="cs"/>
                          <w:b/>
                          <w:bCs/>
                          <w:sz w:val="16"/>
                          <w:szCs w:val="16"/>
                        </w:rPr>
                        <w:t>27676412</w:t>
                      </w:r>
                      <w:r w:rsidR="002615C1" w:rsidRPr="008D08BD">
                        <w:rPr>
                          <w:b/>
                          <w:bCs/>
                          <w:sz w:val="16"/>
                          <w:szCs w:val="16"/>
                        </w:rPr>
                        <w:t>@</w:t>
                      </w:r>
                      <w:r w:rsidR="002615C1" w:rsidRPr="008D08BD">
                        <w:rPr>
                          <w:rFonts w:hint="cs"/>
                          <w:b/>
                          <w:bCs/>
                          <w:sz w:val="16"/>
                          <w:szCs w:val="16"/>
                        </w:rPr>
                        <w:t>GMAIL.COM</w:t>
                      </w:r>
                    </w:hyperlink>
                    <w:r w:rsidR="002615C1">
                      <w:rPr>
                        <w:b/>
                        <w:bCs/>
                        <w:sz w:val="16"/>
                        <w:szCs w:val="16"/>
                      </w:rPr>
                      <w:t xml:space="preserve"> </w:t>
                    </w:r>
                    <w:r w:rsidR="002615C1" w:rsidRPr="008D08BD">
                      <w:rPr>
                        <w:rFonts w:hint="cs"/>
                        <w:b/>
                        <w:bCs/>
                        <w:sz w:val="16"/>
                        <w:szCs w:val="16"/>
                        <w:rtl/>
                      </w:rPr>
                      <w:t>לקבלת המ"מ ב</w:t>
                    </w:r>
                    <w:r w:rsidR="002615C1">
                      <w:rPr>
                        <w:rFonts w:hint="cs"/>
                        <w:b/>
                        <w:bCs/>
                        <w:sz w:val="16"/>
                        <w:szCs w:val="16"/>
                        <w:rtl/>
                      </w:rPr>
                      <w:t>קביעות ל</w:t>
                    </w:r>
                    <w:r w:rsidR="002615C1" w:rsidRPr="008D08BD">
                      <w:rPr>
                        <w:rFonts w:hint="cs"/>
                        <w:b/>
                        <w:bCs/>
                        <w:sz w:val="16"/>
                        <w:szCs w:val="16"/>
                        <w:rtl/>
                      </w:rPr>
                      <w:t>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59616" behindDoc="0" locked="0" layoutInCell="1" allowOverlap="1" wp14:anchorId="63E4D38F" wp14:editId="701AD93D">
              <wp:simplePos x="0" y="0"/>
              <wp:positionH relativeFrom="margin">
                <wp:posOffset>46355</wp:posOffset>
              </wp:positionH>
              <wp:positionV relativeFrom="paragraph">
                <wp:posOffset>34290</wp:posOffset>
              </wp:positionV>
              <wp:extent cx="1002665" cy="264160"/>
              <wp:effectExtent l="0" t="0" r="6985" b="2540"/>
              <wp:wrapNone/>
              <wp:docPr id="276" name="תיבת טקסט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4276D3F7" w14:textId="77777777" w:rsidR="002615C1" w:rsidRDefault="002615C1"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E4D38F" id="_x0000_s1046" type="#_x0000_t202" style="position:absolute;left:0;text-align:left;margin-left:3.65pt;margin-top:2.7pt;width:78.95pt;height:20.8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ARfNydRQIAAGQE&#10;AAAOAAAAAAAAAAAAAAAAAC4CAABkcnMvZTJvRG9jLnhtbFBLAQItABQABgAIAAAAIQDVUvA93AAA&#10;AAYBAAAPAAAAAAAAAAAAAAAAAJ8EAABkcnMvZG93bnJldi54bWxQSwUGAAAAAAQABADzAAAAqAUA&#10;AAAA&#10;" strokeweight="1.25pt">
              <v:textbox>
                <w:txbxContent>
                  <w:p w14:paraId="4276D3F7" w14:textId="77777777" w:rsidR="002615C1" w:rsidRDefault="002615C1" w:rsidP="00C83122">
                    <w:pPr>
                      <w:rPr>
                        <w:b/>
                        <w:bCs/>
                        <w:sz w:val="18"/>
                        <w:szCs w:val="18"/>
                      </w:rPr>
                    </w:pPr>
                    <w:r>
                      <w:rPr>
                        <w:b/>
                        <w:bCs/>
                        <w:sz w:val="18"/>
                        <w:szCs w:val="18"/>
                        <w:rtl/>
                      </w:rPr>
                      <w:t>המשך בעמ' הבא</w:t>
                    </w:r>
                  </w:p>
                </w:txbxContent>
              </v:textbox>
              <w10:wrap anchorx="margin"/>
            </v:shape>
          </w:pict>
        </mc:Fallback>
      </mc:AlternateContent>
    </w:r>
  </w:p>
  <w:p w14:paraId="2B6E8334" w14:textId="77777777" w:rsidR="002615C1" w:rsidRDefault="002615C1" w:rsidP="00C83122">
    <w:pPr>
      <w:pStyle w:val="affe"/>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1969F" w14:textId="77777777" w:rsidR="002615C1" w:rsidRDefault="002615C1">
    <w:pPr>
      <w:pStyle w:val="affe"/>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46106507"/>
      <w:docPartObj>
        <w:docPartGallery w:val="Page Numbers (Bottom of Page)"/>
        <w:docPartUnique/>
      </w:docPartObj>
    </w:sdtPr>
    <w:sdtEndPr/>
    <w:sdtContent>
      <w:p w14:paraId="50DF1092" w14:textId="77777777" w:rsidR="002615C1" w:rsidRDefault="002615C1">
        <w:pPr>
          <w:pStyle w:val="affe"/>
          <w:jc w:val="right"/>
        </w:pPr>
        <w:r>
          <w:fldChar w:fldCharType="begin"/>
        </w:r>
        <w:r>
          <w:instrText>PAGE   \* MERGEFORMAT</w:instrText>
        </w:r>
        <w:r>
          <w:fldChar w:fldCharType="separate"/>
        </w:r>
        <w:r>
          <w:rPr>
            <w:rtl/>
            <w:lang w:val="he-IL"/>
          </w:rPr>
          <w:t>2</w:t>
        </w:r>
        <w:r>
          <w:fldChar w:fldCharType="end"/>
        </w:r>
      </w:p>
    </w:sdtContent>
  </w:sdt>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A0319" w14:textId="00CF92E1" w:rsidR="002615C1" w:rsidRDefault="00615D4B" w:rsidP="00C83122">
    <w:pPr>
      <w:pStyle w:val="affe"/>
    </w:pPr>
    <w:r>
      <w:rPr>
        <w:noProof/>
      </w:rPr>
      <mc:AlternateContent>
        <mc:Choice Requires="wps">
          <w:drawing>
            <wp:anchor distT="0" distB="0" distL="114300" distR="114300" simplePos="0" relativeHeight="251758592" behindDoc="0" locked="0" layoutInCell="1" allowOverlap="1" wp14:anchorId="0A33DEA0" wp14:editId="647BEA12">
              <wp:simplePos x="0" y="0"/>
              <wp:positionH relativeFrom="margin">
                <wp:posOffset>3235960</wp:posOffset>
              </wp:positionH>
              <wp:positionV relativeFrom="paragraph">
                <wp:posOffset>64135</wp:posOffset>
              </wp:positionV>
              <wp:extent cx="3355975" cy="330200"/>
              <wp:effectExtent l="0" t="0" r="0" b="0"/>
              <wp:wrapNone/>
              <wp:docPr id="275" name="תיבת טקסט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38742E79" w14:textId="77777777" w:rsidR="002615C1" w:rsidRPr="00D348B7" w:rsidRDefault="002615C1"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5C279C11" w14:textId="77777777" w:rsidR="002615C1" w:rsidRPr="008D08BD" w:rsidRDefault="005A2860" w:rsidP="00C83122">
                          <w:pPr>
                            <w:bidi w:val="0"/>
                            <w:jc w:val="center"/>
                            <w:rPr>
                              <w:b/>
                              <w:bCs/>
                              <w:sz w:val="16"/>
                              <w:szCs w:val="16"/>
                            </w:rPr>
                          </w:pPr>
                          <w:hyperlink r:id="rId1" w:history="1">
                            <w:r w:rsidR="002615C1" w:rsidRPr="008D08BD">
                              <w:rPr>
                                <w:b/>
                                <w:bCs/>
                                <w:sz w:val="16"/>
                                <w:szCs w:val="16"/>
                              </w:rPr>
                              <w:t>A05</w:t>
                            </w:r>
                            <w:r w:rsidR="002615C1" w:rsidRPr="008D08BD">
                              <w:rPr>
                                <w:rFonts w:hint="cs"/>
                                <w:b/>
                                <w:bCs/>
                                <w:sz w:val="16"/>
                                <w:szCs w:val="16"/>
                              </w:rPr>
                              <w:t>27676412</w:t>
                            </w:r>
                            <w:r w:rsidR="002615C1" w:rsidRPr="008D08BD">
                              <w:rPr>
                                <w:b/>
                                <w:bCs/>
                                <w:sz w:val="16"/>
                                <w:szCs w:val="16"/>
                              </w:rPr>
                              <w:t>@</w:t>
                            </w:r>
                            <w:r w:rsidR="002615C1" w:rsidRPr="008D08BD">
                              <w:rPr>
                                <w:rFonts w:hint="cs"/>
                                <w:b/>
                                <w:bCs/>
                                <w:sz w:val="16"/>
                                <w:szCs w:val="16"/>
                              </w:rPr>
                              <w:t>GMAIL.COM</w:t>
                            </w:r>
                          </w:hyperlink>
                          <w:r w:rsidR="002615C1">
                            <w:rPr>
                              <w:b/>
                              <w:bCs/>
                              <w:sz w:val="16"/>
                              <w:szCs w:val="16"/>
                            </w:rPr>
                            <w:t xml:space="preserve"> </w:t>
                          </w:r>
                          <w:r w:rsidR="002615C1"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A33DEA0" id="_x0000_t202" coordsize="21600,21600" o:spt="202" path="m,l,21600r21600,l21600,xe">
              <v:stroke joinstyle="miter"/>
              <v:path gradientshapeok="t" o:connecttype="rect"/>
            </v:shapetype>
            <v:shape id="_x0000_s1047" type="#_x0000_t202" style="position:absolute;left:0;text-align:left;margin-left:254.8pt;margin-top:5.05pt;width:264.25pt;height:26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IoSDABBAgAAOwQAAA4A&#10;AAAAAAAAAAAAAAAALgIAAGRycy9lMm9Eb2MueG1sUEsBAi0AFAAGAAgAAAAhAALb6L3cAAAACgEA&#10;AA8AAAAAAAAAAAAAAAAAmwQAAGRycy9kb3ducmV2LnhtbFBLBQYAAAAABAAEAPMAAACkBQAAAAA=&#10;" stroked="f" strokeweight="1.5pt">
              <v:textbox>
                <w:txbxContent>
                  <w:p w14:paraId="38742E79" w14:textId="77777777" w:rsidR="002615C1" w:rsidRPr="00D348B7" w:rsidRDefault="002615C1"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5C279C11" w14:textId="77777777" w:rsidR="002615C1" w:rsidRPr="008D08BD" w:rsidRDefault="005A2860" w:rsidP="00C83122">
                    <w:pPr>
                      <w:bidi w:val="0"/>
                      <w:jc w:val="center"/>
                      <w:rPr>
                        <w:b/>
                        <w:bCs/>
                        <w:sz w:val="16"/>
                        <w:szCs w:val="16"/>
                      </w:rPr>
                    </w:pPr>
                    <w:hyperlink r:id="rId2" w:history="1">
                      <w:r w:rsidR="002615C1" w:rsidRPr="008D08BD">
                        <w:rPr>
                          <w:b/>
                          <w:bCs/>
                          <w:sz w:val="16"/>
                          <w:szCs w:val="16"/>
                        </w:rPr>
                        <w:t>A05</w:t>
                      </w:r>
                      <w:r w:rsidR="002615C1" w:rsidRPr="008D08BD">
                        <w:rPr>
                          <w:rFonts w:hint="cs"/>
                          <w:b/>
                          <w:bCs/>
                          <w:sz w:val="16"/>
                          <w:szCs w:val="16"/>
                        </w:rPr>
                        <w:t>27676412</w:t>
                      </w:r>
                      <w:r w:rsidR="002615C1" w:rsidRPr="008D08BD">
                        <w:rPr>
                          <w:b/>
                          <w:bCs/>
                          <w:sz w:val="16"/>
                          <w:szCs w:val="16"/>
                        </w:rPr>
                        <w:t>@</w:t>
                      </w:r>
                      <w:r w:rsidR="002615C1" w:rsidRPr="008D08BD">
                        <w:rPr>
                          <w:rFonts w:hint="cs"/>
                          <w:b/>
                          <w:bCs/>
                          <w:sz w:val="16"/>
                          <w:szCs w:val="16"/>
                        </w:rPr>
                        <w:t>GMAIL.COM</w:t>
                      </w:r>
                    </w:hyperlink>
                    <w:r w:rsidR="002615C1">
                      <w:rPr>
                        <w:b/>
                        <w:bCs/>
                        <w:sz w:val="16"/>
                        <w:szCs w:val="16"/>
                      </w:rPr>
                      <w:t xml:space="preserve"> </w:t>
                    </w:r>
                    <w:r w:rsidR="002615C1"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57568" behindDoc="0" locked="0" layoutInCell="1" allowOverlap="1" wp14:anchorId="1CBDDA5D" wp14:editId="4FE19325">
              <wp:simplePos x="0" y="0"/>
              <wp:positionH relativeFrom="margin">
                <wp:posOffset>46355</wp:posOffset>
              </wp:positionH>
              <wp:positionV relativeFrom="paragraph">
                <wp:posOffset>34290</wp:posOffset>
              </wp:positionV>
              <wp:extent cx="1002665" cy="264160"/>
              <wp:effectExtent l="0" t="0" r="6985" b="2540"/>
              <wp:wrapNone/>
              <wp:docPr id="274" name="תיבת טקסט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6B2CDC1" w14:textId="77777777" w:rsidR="002615C1" w:rsidRDefault="002615C1"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BDDA5D" id="_x0000_s1048" type="#_x0000_t202" style="position:absolute;left:0;text-align:left;margin-left:3.65pt;margin-top:2.7pt;width:78.95pt;height:20.8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ApbDqGRQIAAGQE&#10;AAAOAAAAAAAAAAAAAAAAAC4CAABkcnMvZTJvRG9jLnhtbFBLAQItABQABgAIAAAAIQDVUvA93AAA&#10;AAYBAAAPAAAAAAAAAAAAAAAAAJ8EAABkcnMvZG93bnJldi54bWxQSwUGAAAAAAQABADzAAAAqAUA&#10;AAAA&#10;" strokeweight="1.25pt">
              <v:textbox>
                <w:txbxContent>
                  <w:p w14:paraId="36B2CDC1" w14:textId="77777777" w:rsidR="002615C1" w:rsidRDefault="002615C1" w:rsidP="00C83122">
                    <w:pPr>
                      <w:rPr>
                        <w:b/>
                        <w:bCs/>
                        <w:sz w:val="18"/>
                        <w:szCs w:val="18"/>
                      </w:rPr>
                    </w:pPr>
                    <w:r>
                      <w:rPr>
                        <w:b/>
                        <w:bCs/>
                        <w:sz w:val="18"/>
                        <w:szCs w:val="18"/>
                        <w:rtl/>
                      </w:rPr>
                      <w:t>המשך בעמ' הבא</w:t>
                    </w:r>
                  </w:p>
                </w:txbxContent>
              </v:textbox>
              <w10:wrap anchorx="margin"/>
            </v:shape>
          </w:pict>
        </mc:Fallback>
      </mc:AlternateContent>
    </w:r>
  </w:p>
  <w:p w14:paraId="6B65897B" w14:textId="77777777" w:rsidR="002615C1" w:rsidRDefault="002615C1" w:rsidP="00C83122">
    <w:pPr>
      <w:pStyle w:val="affe"/>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79797650"/>
      <w:docPartObj>
        <w:docPartGallery w:val="Page Numbers (Bottom of Page)"/>
        <w:docPartUnique/>
      </w:docPartObj>
    </w:sdtPr>
    <w:sdtEndPr>
      <w:rPr>
        <w:cs/>
      </w:rPr>
    </w:sdtEndPr>
    <w:sdtContent>
      <w:p w14:paraId="2CFD22FE" w14:textId="77777777" w:rsidR="002615C1" w:rsidRDefault="002615C1">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FA647" w14:textId="77777777" w:rsidR="00AC28BC" w:rsidRDefault="00AC28BC">
    <w:pPr>
      <w:pStyle w:val="affe"/>
      <w:jc w:val="right"/>
      <w:rPr>
        <w:rtl/>
        <w:cs/>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933C0" w14:textId="55FC4B41" w:rsidR="002615C1" w:rsidRDefault="00615D4B" w:rsidP="00C83122">
    <w:pPr>
      <w:pStyle w:val="affe"/>
    </w:pPr>
    <w:r>
      <w:rPr>
        <w:noProof/>
      </w:rPr>
      <mc:AlternateContent>
        <mc:Choice Requires="wps">
          <w:drawing>
            <wp:anchor distT="0" distB="0" distL="114300" distR="114300" simplePos="0" relativeHeight="251764736" behindDoc="0" locked="0" layoutInCell="1" allowOverlap="1" wp14:anchorId="37C1F215" wp14:editId="390A2A0F">
              <wp:simplePos x="0" y="0"/>
              <wp:positionH relativeFrom="margin">
                <wp:posOffset>3224530</wp:posOffset>
              </wp:positionH>
              <wp:positionV relativeFrom="paragraph">
                <wp:posOffset>52705</wp:posOffset>
              </wp:positionV>
              <wp:extent cx="3355975" cy="330200"/>
              <wp:effectExtent l="0" t="0" r="0" b="0"/>
              <wp:wrapNone/>
              <wp:docPr id="273" name="תיבת טקסט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1294711C" w14:textId="77777777" w:rsidR="002615C1" w:rsidRPr="00D348B7" w:rsidRDefault="002615C1"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3C3FDE3" w14:textId="77777777" w:rsidR="002615C1" w:rsidRPr="008D08BD" w:rsidRDefault="005A2860" w:rsidP="00BA3ECC">
                          <w:pPr>
                            <w:bidi w:val="0"/>
                            <w:spacing w:line="240" w:lineRule="auto"/>
                            <w:contextualSpacing/>
                            <w:jc w:val="center"/>
                            <w:rPr>
                              <w:b/>
                              <w:bCs/>
                              <w:sz w:val="16"/>
                              <w:szCs w:val="16"/>
                            </w:rPr>
                          </w:pPr>
                          <w:hyperlink r:id="rId1" w:history="1">
                            <w:r w:rsidR="002615C1" w:rsidRPr="008D08BD">
                              <w:rPr>
                                <w:b/>
                                <w:bCs/>
                                <w:sz w:val="16"/>
                                <w:szCs w:val="16"/>
                              </w:rPr>
                              <w:t>A05</w:t>
                            </w:r>
                            <w:r w:rsidR="002615C1" w:rsidRPr="008D08BD">
                              <w:rPr>
                                <w:rFonts w:hint="cs"/>
                                <w:b/>
                                <w:bCs/>
                                <w:sz w:val="16"/>
                                <w:szCs w:val="16"/>
                              </w:rPr>
                              <w:t>27676412</w:t>
                            </w:r>
                            <w:r w:rsidR="002615C1" w:rsidRPr="008D08BD">
                              <w:rPr>
                                <w:b/>
                                <w:bCs/>
                                <w:sz w:val="16"/>
                                <w:szCs w:val="16"/>
                              </w:rPr>
                              <w:t>@</w:t>
                            </w:r>
                            <w:r w:rsidR="002615C1" w:rsidRPr="008D08BD">
                              <w:rPr>
                                <w:rFonts w:hint="cs"/>
                                <w:b/>
                                <w:bCs/>
                                <w:sz w:val="16"/>
                                <w:szCs w:val="16"/>
                              </w:rPr>
                              <w:t>GMAIL.COM</w:t>
                            </w:r>
                          </w:hyperlink>
                          <w:r w:rsidR="002615C1">
                            <w:rPr>
                              <w:b/>
                              <w:bCs/>
                              <w:sz w:val="16"/>
                              <w:szCs w:val="16"/>
                            </w:rPr>
                            <w:t xml:space="preserve"> </w:t>
                          </w:r>
                          <w:r w:rsidR="002615C1" w:rsidRPr="008D08BD">
                            <w:rPr>
                              <w:rFonts w:hint="cs"/>
                              <w:b/>
                              <w:bCs/>
                              <w:sz w:val="16"/>
                              <w:szCs w:val="16"/>
                              <w:rtl/>
                            </w:rPr>
                            <w:t>לקבלת המ"מ ב</w:t>
                          </w:r>
                          <w:r w:rsidR="002615C1">
                            <w:rPr>
                              <w:rFonts w:hint="cs"/>
                              <w:b/>
                              <w:bCs/>
                              <w:sz w:val="16"/>
                              <w:szCs w:val="16"/>
                              <w:rtl/>
                            </w:rPr>
                            <w:t>קביעות ל</w:t>
                          </w:r>
                          <w:r w:rsidR="002615C1" w:rsidRPr="008D08BD">
                            <w:rPr>
                              <w:rFonts w:hint="cs"/>
                              <w:b/>
                              <w:bCs/>
                              <w:sz w:val="16"/>
                              <w:szCs w:val="16"/>
                              <w:rtl/>
                            </w:rPr>
                            <w:t>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7C1F215" id="_x0000_t202" coordsize="21600,21600" o:spt="202" path="m,l,21600r21600,l21600,xe">
              <v:stroke joinstyle="miter"/>
              <v:path gradientshapeok="t" o:connecttype="rect"/>
            </v:shapetype>
            <v:shape id="_x0000_s1049" type="#_x0000_t202" style="position:absolute;left:0;text-align:left;margin-left:253.9pt;margin-top:4.15pt;width:264.25pt;height:26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" stroked="f" strokeweight="1.5pt">
              <v:textbox>
                <w:txbxContent>
                  <w:p w14:paraId="1294711C" w14:textId="77777777" w:rsidR="002615C1" w:rsidRPr="00D348B7" w:rsidRDefault="002615C1"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3C3FDE3" w14:textId="77777777" w:rsidR="002615C1" w:rsidRPr="008D08BD" w:rsidRDefault="005A2860" w:rsidP="00BA3ECC">
                    <w:pPr>
                      <w:bidi w:val="0"/>
                      <w:spacing w:line="240" w:lineRule="auto"/>
                      <w:contextualSpacing/>
                      <w:jc w:val="center"/>
                      <w:rPr>
                        <w:b/>
                        <w:bCs/>
                        <w:sz w:val="16"/>
                        <w:szCs w:val="16"/>
                      </w:rPr>
                    </w:pPr>
                    <w:hyperlink r:id="rId2" w:history="1">
                      <w:r w:rsidR="002615C1" w:rsidRPr="008D08BD">
                        <w:rPr>
                          <w:b/>
                          <w:bCs/>
                          <w:sz w:val="16"/>
                          <w:szCs w:val="16"/>
                        </w:rPr>
                        <w:t>A05</w:t>
                      </w:r>
                      <w:r w:rsidR="002615C1" w:rsidRPr="008D08BD">
                        <w:rPr>
                          <w:rFonts w:hint="cs"/>
                          <w:b/>
                          <w:bCs/>
                          <w:sz w:val="16"/>
                          <w:szCs w:val="16"/>
                        </w:rPr>
                        <w:t>27676412</w:t>
                      </w:r>
                      <w:r w:rsidR="002615C1" w:rsidRPr="008D08BD">
                        <w:rPr>
                          <w:b/>
                          <w:bCs/>
                          <w:sz w:val="16"/>
                          <w:szCs w:val="16"/>
                        </w:rPr>
                        <w:t>@</w:t>
                      </w:r>
                      <w:r w:rsidR="002615C1" w:rsidRPr="008D08BD">
                        <w:rPr>
                          <w:rFonts w:hint="cs"/>
                          <w:b/>
                          <w:bCs/>
                          <w:sz w:val="16"/>
                          <w:szCs w:val="16"/>
                        </w:rPr>
                        <w:t>GMAIL.COM</w:t>
                      </w:r>
                    </w:hyperlink>
                    <w:r w:rsidR="002615C1">
                      <w:rPr>
                        <w:b/>
                        <w:bCs/>
                        <w:sz w:val="16"/>
                        <w:szCs w:val="16"/>
                      </w:rPr>
                      <w:t xml:space="preserve"> </w:t>
                    </w:r>
                    <w:r w:rsidR="002615C1" w:rsidRPr="008D08BD">
                      <w:rPr>
                        <w:rFonts w:hint="cs"/>
                        <w:b/>
                        <w:bCs/>
                        <w:sz w:val="16"/>
                        <w:szCs w:val="16"/>
                        <w:rtl/>
                      </w:rPr>
                      <w:t>לקבלת המ"מ ב</w:t>
                    </w:r>
                    <w:r w:rsidR="002615C1">
                      <w:rPr>
                        <w:rFonts w:hint="cs"/>
                        <w:b/>
                        <w:bCs/>
                        <w:sz w:val="16"/>
                        <w:szCs w:val="16"/>
                        <w:rtl/>
                      </w:rPr>
                      <w:t>קביעות ל</w:t>
                    </w:r>
                    <w:r w:rsidR="002615C1" w:rsidRPr="008D08BD">
                      <w:rPr>
                        <w:rFonts w:hint="cs"/>
                        <w:b/>
                        <w:bCs/>
                        <w:sz w:val="16"/>
                        <w:szCs w:val="16"/>
                        <w:rtl/>
                      </w:rPr>
                      <w:t>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631D4293" wp14:editId="324052FC">
              <wp:simplePos x="0" y="0"/>
              <wp:positionH relativeFrom="margin">
                <wp:posOffset>46355</wp:posOffset>
              </wp:positionH>
              <wp:positionV relativeFrom="paragraph">
                <wp:posOffset>34290</wp:posOffset>
              </wp:positionV>
              <wp:extent cx="1002665" cy="264160"/>
              <wp:effectExtent l="0" t="0" r="6985" b="2540"/>
              <wp:wrapNone/>
              <wp:docPr id="272"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9EEAACF" w14:textId="77777777" w:rsidR="002615C1" w:rsidRDefault="002615C1"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1D4293" id="תיבת טקסט 10" o:spid="_x0000_s1050" type="#_x0000_t202" style="position:absolute;left:0;text-align:left;margin-left:3.65pt;margin-top:2.7pt;width:78.95pt;height:20.8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" strokeweight="1.25pt">
              <v:textbox>
                <w:txbxContent>
                  <w:p w14:paraId="39EEAACF" w14:textId="77777777" w:rsidR="002615C1" w:rsidRDefault="002615C1" w:rsidP="00C83122">
                    <w:pPr>
                      <w:rPr>
                        <w:b/>
                        <w:bCs/>
                        <w:sz w:val="18"/>
                        <w:szCs w:val="18"/>
                      </w:rPr>
                    </w:pPr>
                    <w:r>
                      <w:rPr>
                        <w:b/>
                        <w:bCs/>
                        <w:sz w:val="18"/>
                        <w:szCs w:val="18"/>
                        <w:rtl/>
                      </w:rPr>
                      <w:t>המשך בעמ' הבא</w:t>
                    </w:r>
                  </w:p>
                </w:txbxContent>
              </v:textbox>
              <w10:wrap anchorx="margin"/>
            </v:shape>
          </w:pict>
        </mc:Fallback>
      </mc:AlternateContent>
    </w:r>
  </w:p>
  <w:p w14:paraId="679332CD" w14:textId="77777777" w:rsidR="002615C1" w:rsidRDefault="002615C1" w:rsidP="00C83122">
    <w:pPr>
      <w:pStyle w:val="affe"/>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6B21F" w14:textId="77777777" w:rsidR="002615C1" w:rsidRDefault="002615C1">
    <w:pPr>
      <w:pStyle w:val="affe"/>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56259674"/>
      <w:docPartObj>
        <w:docPartGallery w:val="Page Numbers (Bottom of Page)"/>
        <w:docPartUnique/>
      </w:docPartObj>
    </w:sdtPr>
    <w:sdtEndPr>
      <w:rPr>
        <w:cs/>
      </w:rPr>
    </w:sdtEndPr>
    <w:sdtContent>
      <w:p w14:paraId="1735D62C" w14:textId="77777777" w:rsidR="002615C1" w:rsidRDefault="002615C1">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628AE" w14:textId="37DA15CE" w:rsidR="002615C1" w:rsidRDefault="00615D4B" w:rsidP="00C83122">
    <w:pPr>
      <w:pStyle w:val="affe"/>
    </w:pPr>
    <w:r>
      <w:rPr>
        <w:noProof/>
      </w:rPr>
      <mc:AlternateContent>
        <mc:Choice Requires="wps">
          <w:drawing>
            <wp:anchor distT="0" distB="0" distL="114300" distR="114300" simplePos="0" relativeHeight="251762688" behindDoc="0" locked="0" layoutInCell="1" allowOverlap="1" wp14:anchorId="77884071" wp14:editId="417B723B">
              <wp:simplePos x="0" y="0"/>
              <wp:positionH relativeFrom="margin">
                <wp:posOffset>3235960</wp:posOffset>
              </wp:positionH>
              <wp:positionV relativeFrom="paragraph">
                <wp:posOffset>64135</wp:posOffset>
              </wp:positionV>
              <wp:extent cx="3355975" cy="330200"/>
              <wp:effectExtent l="0" t="0" r="0" b="0"/>
              <wp:wrapNone/>
              <wp:docPr id="271" name="תיבת טקסט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03EF4372" w14:textId="77777777" w:rsidR="002615C1" w:rsidRPr="00D348B7" w:rsidRDefault="002615C1" w:rsidP="00C83122">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CFB1E8B" w14:textId="77777777" w:rsidR="002615C1" w:rsidRPr="008D08BD" w:rsidRDefault="005A2860" w:rsidP="00C83122">
                          <w:pPr>
                            <w:bidi w:val="0"/>
                            <w:jc w:val="center"/>
                            <w:rPr>
                              <w:b/>
                              <w:bCs/>
                              <w:sz w:val="16"/>
                              <w:szCs w:val="16"/>
                            </w:rPr>
                          </w:pPr>
                          <w:hyperlink r:id="rId1" w:history="1">
                            <w:r w:rsidR="002615C1" w:rsidRPr="008D08BD">
                              <w:rPr>
                                <w:b/>
                                <w:bCs/>
                                <w:sz w:val="16"/>
                                <w:szCs w:val="16"/>
                              </w:rPr>
                              <w:t>A05</w:t>
                            </w:r>
                            <w:r w:rsidR="002615C1" w:rsidRPr="008D08BD">
                              <w:rPr>
                                <w:rFonts w:hint="cs"/>
                                <w:b/>
                                <w:bCs/>
                                <w:sz w:val="16"/>
                                <w:szCs w:val="16"/>
                              </w:rPr>
                              <w:t>27676412</w:t>
                            </w:r>
                            <w:r w:rsidR="002615C1" w:rsidRPr="008D08BD">
                              <w:rPr>
                                <w:b/>
                                <w:bCs/>
                                <w:sz w:val="16"/>
                                <w:szCs w:val="16"/>
                              </w:rPr>
                              <w:t>@</w:t>
                            </w:r>
                            <w:r w:rsidR="002615C1" w:rsidRPr="008D08BD">
                              <w:rPr>
                                <w:rFonts w:hint="cs"/>
                                <w:b/>
                                <w:bCs/>
                                <w:sz w:val="16"/>
                                <w:szCs w:val="16"/>
                              </w:rPr>
                              <w:t>GMAIL.COM</w:t>
                            </w:r>
                          </w:hyperlink>
                          <w:r w:rsidR="002615C1">
                            <w:rPr>
                              <w:b/>
                              <w:bCs/>
                              <w:sz w:val="16"/>
                              <w:szCs w:val="16"/>
                            </w:rPr>
                            <w:t xml:space="preserve"> </w:t>
                          </w:r>
                          <w:r w:rsidR="002615C1"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7884071" id="_x0000_t202" coordsize="21600,21600" o:spt="202" path="m,l,21600r21600,l21600,xe">
              <v:stroke joinstyle="miter"/>
              <v:path gradientshapeok="t" o:connecttype="rect"/>
            </v:shapetype>
            <v:shape id="תיבת טקסט 11" o:spid="_x0000_s1051" type="#_x0000_t202" style="position:absolute;left:0;text-align:left;margin-left:254.8pt;margin-top:5.05pt;width:264.25pt;height:26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KIhsdxBAgAAPAQAAA4A&#10;AAAAAAAAAAAAAAAALgIAAGRycy9lMm9Eb2MueG1sUEsBAi0AFAAGAAgAAAAhAALb6L3cAAAACgEA&#10;AA8AAAAAAAAAAAAAAAAAmwQAAGRycy9kb3ducmV2LnhtbFBLBQYAAAAABAAEAPMAAACkBQAAAAA=&#10;" stroked="f" strokeweight="1.5pt">
              <v:textbox>
                <w:txbxContent>
                  <w:p w14:paraId="03EF4372" w14:textId="77777777" w:rsidR="002615C1" w:rsidRPr="00D348B7" w:rsidRDefault="002615C1" w:rsidP="00C83122">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CFB1E8B" w14:textId="77777777" w:rsidR="002615C1" w:rsidRPr="008D08BD" w:rsidRDefault="005A2860" w:rsidP="00C83122">
                    <w:pPr>
                      <w:bidi w:val="0"/>
                      <w:jc w:val="center"/>
                      <w:rPr>
                        <w:b/>
                        <w:bCs/>
                        <w:sz w:val="16"/>
                        <w:szCs w:val="16"/>
                      </w:rPr>
                    </w:pPr>
                    <w:hyperlink r:id="rId2" w:history="1">
                      <w:r w:rsidR="002615C1" w:rsidRPr="008D08BD">
                        <w:rPr>
                          <w:b/>
                          <w:bCs/>
                          <w:sz w:val="16"/>
                          <w:szCs w:val="16"/>
                        </w:rPr>
                        <w:t>A05</w:t>
                      </w:r>
                      <w:r w:rsidR="002615C1" w:rsidRPr="008D08BD">
                        <w:rPr>
                          <w:rFonts w:hint="cs"/>
                          <w:b/>
                          <w:bCs/>
                          <w:sz w:val="16"/>
                          <w:szCs w:val="16"/>
                        </w:rPr>
                        <w:t>27676412</w:t>
                      </w:r>
                      <w:r w:rsidR="002615C1" w:rsidRPr="008D08BD">
                        <w:rPr>
                          <w:b/>
                          <w:bCs/>
                          <w:sz w:val="16"/>
                          <w:szCs w:val="16"/>
                        </w:rPr>
                        <w:t>@</w:t>
                      </w:r>
                      <w:r w:rsidR="002615C1" w:rsidRPr="008D08BD">
                        <w:rPr>
                          <w:rFonts w:hint="cs"/>
                          <w:b/>
                          <w:bCs/>
                          <w:sz w:val="16"/>
                          <w:szCs w:val="16"/>
                        </w:rPr>
                        <w:t>GMAIL.COM</w:t>
                      </w:r>
                    </w:hyperlink>
                    <w:r w:rsidR="002615C1">
                      <w:rPr>
                        <w:b/>
                        <w:bCs/>
                        <w:sz w:val="16"/>
                        <w:szCs w:val="16"/>
                      </w:rPr>
                      <w:t xml:space="preserve"> </w:t>
                    </w:r>
                    <w:r w:rsidR="002615C1"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61664" behindDoc="0" locked="0" layoutInCell="1" allowOverlap="1" wp14:anchorId="7010F18A" wp14:editId="3DCAC96F">
              <wp:simplePos x="0" y="0"/>
              <wp:positionH relativeFrom="margin">
                <wp:posOffset>46355</wp:posOffset>
              </wp:positionH>
              <wp:positionV relativeFrom="paragraph">
                <wp:posOffset>34290</wp:posOffset>
              </wp:positionV>
              <wp:extent cx="1002665" cy="264160"/>
              <wp:effectExtent l="0" t="0" r="6985" b="2540"/>
              <wp:wrapNone/>
              <wp:docPr id="270"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BB478DB" w14:textId="77777777" w:rsidR="002615C1" w:rsidRDefault="002615C1"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10F18A" id="תיבת טקסט 12" o:spid="_x0000_s1052" type="#_x0000_t202" style="position:absolute;left:0;text-align:left;margin-left:3.65pt;margin-top:2.7pt;width:78.95pt;height:20.8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AWhfXoRQIAAGUE&#10;AAAOAAAAAAAAAAAAAAAAAC4CAABkcnMvZTJvRG9jLnhtbFBLAQItABQABgAIAAAAIQDVUvA93AAA&#10;AAYBAAAPAAAAAAAAAAAAAAAAAJ8EAABkcnMvZG93bnJldi54bWxQSwUGAAAAAAQABADzAAAAqAUA&#10;AAAA&#10;" strokeweight="1.25pt">
              <v:textbox>
                <w:txbxContent>
                  <w:p w14:paraId="6BB478DB" w14:textId="77777777" w:rsidR="002615C1" w:rsidRDefault="002615C1" w:rsidP="00C83122">
                    <w:pPr>
                      <w:rPr>
                        <w:b/>
                        <w:bCs/>
                        <w:sz w:val="18"/>
                        <w:szCs w:val="18"/>
                      </w:rPr>
                    </w:pPr>
                    <w:r>
                      <w:rPr>
                        <w:b/>
                        <w:bCs/>
                        <w:sz w:val="18"/>
                        <w:szCs w:val="18"/>
                        <w:rtl/>
                      </w:rPr>
                      <w:t>המשך בעמ' הבא</w:t>
                    </w:r>
                  </w:p>
                </w:txbxContent>
              </v:textbox>
              <w10:wrap anchorx="margin"/>
            </v:shape>
          </w:pict>
        </mc:Fallback>
      </mc:AlternateContent>
    </w:r>
  </w:p>
  <w:p w14:paraId="23536B9C" w14:textId="77777777" w:rsidR="002615C1" w:rsidRDefault="002615C1" w:rsidP="00C83122">
    <w:pPr>
      <w:pStyle w:val="affe"/>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22922083"/>
      <w:docPartObj>
        <w:docPartGallery w:val="Page Numbers (Bottom of Page)"/>
        <w:docPartUnique/>
      </w:docPartObj>
    </w:sdtPr>
    <w:sdtEndPr>
      <w:rPr>
        <w:cs/>
      </w:rPr>
    </w:sdtEndPr>
    <w:sdtContent>
      <w:p w14:paraId="7ED0EEDB" w14:textId="77777777" w:rsidR="002615C1" w:rsidRDefault="002615C1">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20522973"/>
      <w:docPartObj>
        <w:docPartGallery w:val="Page Numbers (Bottom of Page)"/>
        <w:docPartUnique/>
      </w:docPartObj>
    </w:sdtPr>
    <w:sdtEndPr>
      <w:rPr>
        <w:cs/>
      </w:rPr>
    </w:sdtEndPr>
    <w:sdtContent>
      <w:p w14:paraId="31C17CBC" w14:textId="77777777" w:rsidR="00B56B0C" w:rsidRDefault="00B56B0C">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7AB6E41F" w14:textId="77777777" w:rsidR="00126B3E" w:rsidRDefault="00126B3E"/>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34955772"/>
      <w:docPartObj>
        <w:docPartGallery w:val="Page Numbers (Bottom of Page)"/>
        <w:docPartUnique/>
      </w:docPartObj>
    </w:sdtPr>
    <w:sdtEndPr>
      <w:rPr>
        <w:cs/>
      </w:rPr>
    </w:sdtEndPr>
    <w:sdtContent>
      <w:p w14:paraId="64E3243A" w14:textId="77777777" w:rsidR="00CC7F2B" w:rsidRDefault="00CC7F2B">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4F0A7" w14:textId="48928291" w:rsidR="00CC7F2B" w:rsidRDefault="00615D4B" w:rsidP="00C83122">
    <w:pPr>
      <w:pStyle w:val="affe"/>
    </w:pPr>
    <w:r>
      <w:rPr>
        <w:noProof/>
      </w:rPr>
      <mc:AlternateContent>
        <mc:Choice Requires="wps">
          <w:drawing>
            <wp:anchor distT="0" distB="0" distL="114300" distR="114300" simplePos="0" relativeHeight="251769856" behindDoc="0" locked="0" layoutInCell="1" allowOverlap="1" wp14:anchorId="136753EC" wp14:editId="3E39C049">
              <wp:simplePos x="0" y="0"/>
              <wp:positionH relativeFrom="margin">
                <wp:posOffset>3224530</wp:posOffset>
              </wp:positionH>
              <wp:positionV relativeFrom="paragraph">
                <wp:posOffset>52705</wp:posOffset>
              </wp:positionV>
              <wp:extent cx="3355975" cy="330200"/>
              <wp:effectExtent l="0" t="0" r="0" b="0"/>
              <wp:wrapNone/>
              <wp:docPr id="269" name="תיבת טקסט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45188328" w14:textId="77777777" w:rsidR="00CC7F2B" w:rsidRPr="00D348B7" w:rsidRDefault="00CC7F2B"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586C5C30" w14:textId="77777777" w:rsidR="00CC7F2B" w:rsidRPr="008D08BD" w:rsidRDefault="005A2860" w:rsidP="00BA3ECC">
                          <w:pPr>
                            <w:bidi w:val="0"/>
                            <w:spacing w:line="240" w:lineRule="auto"/>
                            <w:contextualSpacing/>
                            <w:jc w:val="center"/>
                            <w:rPr>
                              <w:b/>
                              <w:bCs/>
                              <w:sz w:val="16"/>
                              <w:szCs w:val="16"/>
                            </w:rPr>
                          </w:pPr>
                          <w:hyperlink r:id="rId1" w:history="1">
                            <w:r w:rsidR="00CC7F2B" w:rsidRPr="008D08BD">
                              <w:rPr>
                                <w:b/>
                                <w:bCs/>
                                <w:sz w:val="16"/>
                                <w:szCs w:val="16"/>
                              </w:rPr>
                              <w:t>A05</w:t>
                            </w:r>
                            <w:r w:rsidR="00CC7F2B" w:rsidRPr="008D08BD">
                              <w:rPr>
                                <w:rFonts w:hint="cs"/>
                                <w:b/>
                                <w:bCs/>
                                <w:sz w:val="16"/>
                                <w:szCs w:val="16"/>
                              </w:rPr>
                              <w:t>27676412</w:t>
                            </w:r>
                            <w:r w:rsidR="00CC7F2B" w:rsidRPr="008D08BD">
                              <w:rPr>
                                <w:b/>
                                <w:bCs/>
                                <w:sz w:val="16"/>
                                <w:szCs w:val="16"/>
                              </w:rPr>
                              <w:t>@</w:t>
                            </w:r>
                            <w:r w:rsidR="00CC7F2B" w:rsidRPr="008D08BD">
                              <w:rPr>
                                <w:rFonts w:hint="cs"/>
                                <w:b/>
                                <w:bCs/>
                                <w:sz w:val="16"/>
                                <w:szCs w:val="16"/>
                              </w:rPr>
                              <w:t>GMAIL.COM</w:t>
                            </w:r>
                          </w:hyperlink>
                          <w:r w:rsidR="00CC7F2B">
                            <w:rPr>
                              <w:b/>
                              <w:bCs/>
                              <w:sz w:val="16"/>
                              <w:szCs w:val="16"/>
                            </w:rPr>
                            <w:t xml:space="preserve"> </w:t>
                          </w:r>
                          <w:r w:rsidR="00CC7F2B" w:rsidRPr="008D08BD">
                            <w:rPr>
                              <w:rFonts w:hint="cs"/>
                              <w:b/>
                              <w:bCs/>
                              <w:sz w:val="16"/>
                              <w:szCs w:val="16"/>
                              <w:rtl/>
                            </w:rPr>
                            <w:t>לקבלת המ"מ ב</w:t>
                          </w:r>
                          <w:r w:rsidR="00CC7F2B">
                            <w:rPr>
                              <w:rFonts w:hint="cs"/>
                              <w:b/>
                              <w:bCs/>
                              <w:sz w:val="16"/>
                              <w:szCs w:val="16"/>
                              <w:rtl/>
                            </w:rPr>
                            <w:t>קביעות ל</w:t>
                          </w:r>
                          <w:r w:rsidR="00CC7F2B" w:rsidRPr="008D08BD">
                            <w:rPr>
                              <w:rFonts w:hint="cs"/>
                              <w:b/>
                              <w:bCs/>
                              <w:sz w:val="16"/>
                              <w:szCs w:val="16"/>
                              <w:rtl/>
                            </w:rPr>
                            <w:t>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36753EC" id="_x0000_t202" coordsize="21600,21600" o:spt="202" path="m,l,21600r21600,l21600,xe">
              <v:stroke joinstyle="miter"/>
              <v:path gradientshapeok="t" o:connecttype="rect"/>
            </v:shapetype>
            <v:shape id="_x0000_s1053" type="#_x0000_t202" style="position:absolute;left:0;text-align:left;margin-left:253.9pt;margin-top:4.15pt;width:264.25pt;height:26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" stroked="f" strokeweight="1.5pt">
              <v:textbox>
                <w:txbxContent>
                  <w:p w14:paraId="45188328" w14:textId="77777777" w:rsidR="00CC7F2B" w:rsidRPr="00D348B7" w:rsidRDefault="00CC7F2B"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586C5C30" w14:textId="77777777" w:rsidR="00CC7F2B" w:rsidRPr="008D08BD" w:rsidRDefault="005A2860" w:rsidP="00BA3ECC">
                    <w:pPr>
                      <w:bidi w:val="0"/>
                      <w:spacing w:line="240" w:lineRule="auto"/>
                      <w:contextualSpacing/>
                      <w:jc w:val="center"/>
                      <w:rPr>
                        <w:b/>
                        <w:bCs/>
                        <w:sz w:val="16"/>
                        <w:szCs w:val="16"/>
                      </w:rPr>
                    </w:pPr>
                    <w:hyperlink r:id="rId2" w:history="1">
                      <w:r w:rsidR="00CC7F2B" w:rsidRPr="008D08BD">
                        <w:rPr>
                          <w:b/>
                          <w:bCs/>
                          <w:sz w:val="16"/>
                          <w:szCs w:val="16"/>
                        </w:rPr>
                        <w:t>A05</w:t>
                      </w:r>
                      <w:r w:rsidR="00CC7F2B" w:rsidRPr="008D08BD">
                        <w:rPr>
                          <w:rFonts w:hint="cs"/>
                          <w:b/>
                          <w:bCs/>
                          <w:sz w:val="16"/>
                          <w:szCs w:val="16"/>
                        </w:rPr>
                        <w:t>27676412</w:t>
                      </w:r>
                      <w:r w:rsidR="00CC7F2B" w:rsidRPr="008D08BD">
                        <w:rPr>
                          <w:b/>
                          <w:bCs/>
                          <w:sz w:val="16"/>
                          <w:szCs w:val="16"/>
                        </w:rPr>
                        <w:t>@</w:t>
                      </w:r>
                      <w:r w:rsidR="00CC7F2B" w:rsidRPr="008D08BD">
                        <w:rPr>
                          <w:rFonts w:hint="cs"/>
                          <w:b/>
                          <w:bCs/>
                          <w:sz w:val="16"/>
                          <w:szCs w:val="16"/>
                        </w:rPr>
                        <w:t>GMAIL.COM</w:t>
                      </w:r>
                    </w:hyperlink>
                    <w:r w:rsidR="00CC7F2B">
                      <w:rPr>
                        <w:b/>
                        <w:bCs/>
                        <w:sz w:val="16"/>
                        <w:szCs w:val="16"/>
                      </w:rPr>
                      <w:t xml:space="preserve"> </w:t>
                    </w:r>
                    <w:r w:rsidR="00CC7F2B" w:rsidRPr="008D08BD">
                      <w:rPr>
                        <w:rFonts w:hint="cs"/>
                        <w:b/>
                        <w:bCs/>
                        <w:sz w:val="16"/>
                        <w:szCs w:val="16"/>
                        <w:rtl/>
                      </w:rPr>
                      <w:t>לקבלת המ"מ ב</w:t>
                    </w:r>
                    <w:r w:rsidR="00CC7F2B">
                      <w:rPr>
                        <w:rFonts w:hint="cs"/>
                        <w:b/>
                        <w:bCs/>
                        <w:sz w:val="16"/>
                        <w:szCs w:val="16"/>
                        <w:rtl/>
                      </w:rPr>
                      <w:t>קביעות ל</w:t>
                    </w:r>
                    <w:r w:rsidR="00CC7F2B" w:rsidRPr="008D08BD">
                      <w:rPr>
                        <w:rFonts w:hint="cs"/>
                        <w:b/>
                        <w:bCs/>
                        <w:sz w:val="16"/>
                        <w:szCs w:val="16"/>
                        <w:rtl/>
                      </w:rPr>
                      <w:t>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5D4B652B" wp14:editId="4A71F80F">
              <wp:simplePos x="0" y="0"/>
              <wp:positionH relativeFrom="margin">
                <wp:posOffset>46355</wp:posOffset>
              </wp:positionH>
              <wp:positionV relativeFrom="paragraph">
                <wp:posOffset>34290</wp:posOffset>
              </wp:positionV>
              <wp:extent cx="1002665" cy="264160"/>
              <wp:effectExtent l="0" t="0" r="6985" b="2540"/>
              <wp:wrapNone/>
              <wp:docPr id="26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5019824A" w14:textId="77777777" w:rsidR="00CC7F2B" w:rsidRDefault="00CC7F2B"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4B652B" id="_x0000_s1054" type="#_x0000_t202" style="position:absolute;left:0;text-align:left;margin-left:3.65pt;margin-top:2.7pt;width:78.95pt;height:20.8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Q+P5KUYCAABk&#10;BAAADgAAAAAAAAAAAAAAAAAuAgAAZHJzL2Uyb0RvYy54bWxQSwECLQAUAAYACAAAACEA1VLwPdwA&#10;AAAGAQAADwAAAAAAAAAAAAAAAACgBAAAZHJzL2Rvd25yZXYueG1sUEsFBgAAAAAEAAQA8wAAAKkF&#10;AAAAAA==&#10;" strokeweight="1.25pt">
              <v:textbox>
                <w:txbxContent>
                  <w:p w14:paraId="5019824A" w14:textId="77777777" w:rsidR="00CC7F2B" w:rsidRDefault="00CC7F2B" w:rsidP="00C83122">
                    <w:pPr>
                      <w:rPr>
                        <w:b/>
                        <w:bCs/>
                        <w:sz w:val="18"/>
                        <w:szCs w:val="18"/>
                      </w:rPr>
                    </w:pPr>
                    <w:r>
                      <w:rPr>
                        <w:b/>
                        <w:bCs/>
                        <w:sz w:val="18"/>
                        <w:szCs w:val="18"/>
                        <w:rtl/>
                      </w:rPr>
                      <w:t>המשך בעמ' הבא</w:t>
                    </w:r>
                  </w:p>
                </w:txbxContent>
              </v:textbox>
              <w10:wrap anchorx="margin"/>
            </v:shape>
          </w:pict>
        </mc:Fallback>
      </mc:AlternateContent>
    </w:r>
  </w:p>
  <w:p w14:paraId="2B80F802" w14:textId="77777777" w:rsidR="00CC7F2B" w:rsidRDefault="00CC7F2B" w:rsidP="00C83122">
    <w:pPr>
      <w:pStyle w:val="affe"/>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7EBE8" w14:textId="77777777" w:rsidR="00CC7F2B" w:rsidRDefault="00CC7F2B">
    <w:pPr>
      <w:pStyle w:val="affe"/>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79059166"/>
      <w:docPartObj>
        <w:docPartGallery w:val="Page Numbers (Bottom of Page)"/>
        <w:docPartUnique/>
      </w:docPartObj>
    </w:sdtPr>
    <w:sdtEndPr>
      <w:rPr>
        <w:cs/>
      </w:rPr>
    </w:sdtEndPr>
    <w:sdtContent>
      <w:p w14:paraId="7B373769" w14:textId="77777777" w:rsidR="00CC7F2B" w:rsidRDefault="00CC7F2B">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510EA" w14:textId="77777777" w:rsidR="00AC28BC" w:rsidRPr="0007367E" w:rsidRDefault="00AC28BC" w:rsidP="00126B3E">
    <w:pPr>
      <w:pStyle w:val="affe"/>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705A6" w14:textId="4C025A9D" w:rsidR="00CC7F2B" w:rsidRDefault="00615D4B" w:rsidP="00C83122">
    <w:pPr>
      <w:pStyle w:val="affe"/>
    </w:pPr>
    <w:r>
      <w:rPr>
        <w:noProof/>
      </w:rPr>
      <mc:AlternateContent>
        <mc:Choice Requires="wps">
          <w:drawing>
            <wp:anchor distT="0" distB="0" distL="114300" distR="114300" simplePos="0" relativeHeight="251767808" behindDoc="0" locked="0" layoutInCell="1" allowOverlap="1" wp14:anchorId="00EB15A6" wp14:editId="78400B67">
              <wp:simplePos x="0" y="0"/>
              <wp:positionH relativeFrom="margin">
                <wp:posOffset>3235960</wp:posOffset>
              </wp:positionH>
              <wp:positionV relativeFrom="paragraph">
                <wp:posOffset>64135</wp:posOffset>
              </wp:positionV>
              <wp:extent cx="3355975" cy="330200"/>
              <wp:effectExtent l="0" t="0" r="0" b="0"/>
              <wp:wrapNone/>
              <wp:docPr id="267" name="תיבת טקסט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7DA83D73" w14:textId="77777777" w:rsidR="00CC7F2B" w:rsidRPr="00D348B7" w:rsidRDefault="00CC7F2B"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3A4A6C8C" w14:textId="77777777" w:rsidR="00CC7F2B" w:rsidRPr="008D08BD" w:rsidRDefault="005A2860" w:rsidP="00C83122">
                          <w:pPr>
                            <w:bidi w:val="0"/>
                            <w:jc w:val="center"/>
                            <w:rPr>
                              <w:b/>
                              <w:bCs/>
                              <w:sz w:val="16"/>
                              <w:szCs w:val="16"/>
                            </w:rPr>
                          </w:pPr>
                          <w:hyperlink r:id="rId1" w:history="1">
                            <w:r w:rsidR="00CC7F2B" w:rsidRPr="008D08BD">
                              <w:rPr>
                                <w:b/>
                                <w:bCs/>
                                <w:sz w:val="16"/>
                                <w:szCs w:val="16"/>
                              </w:rPr>
                              <w:t>A05</w:t>
                            </w:r>
                            <w:r w:rsidR="00CC7F2B" w:rsidRPr="008D08BD">
                              <w:rPr>
                                <w:rFonts w:hint="cs"/>
                                <w:b/>
                                <w:bCs/>
                                <w:sz w:val="16"/>
                                <w:szCs w:val="16"/>
                              </w:rPr>
                              <w:t>27676412</w:t>
                            </w:r>
                            <w:r w:rsidR="00CC7F2B" w:rsidRPr="008D08BD">
                              <w:rPr>
                                <w:b/>
                                <w:bCs/>
                                <w:sz w:val="16"/>
                                <w:szCs w:val="16"/>
                              </w:rPr>
                              <w:t>@</w:t>
                            </w:r>
                            <w:r w:rsidR="00CC7F2B" w:rsidRPr="008D08BD">
                              <w:rPr>
                                <w:rFonts w:hint="cs"/>
                                <w:b/>
                                <w:bCs/>
                                <w:sz w:val="16"/>
                                <w:szCs w:val="16"/>
                              </w:rPr>
                              <w:t>GMAIL.COM</w:t>
                            </w:r>
                          </w:hyperlink>
                          <w:r w:rsidR="00CC7F2B" w:rsidRPr="008D08BD">
                            <w:rPr>
                              <w:b/>
                              <w:bCs/>
                              <w:sz w:val="16"/>
                              <w:szCs w:val="16"/>
                            </w:rPr>
                            <w:t xml:space="preserve">  </w:t>
                          </w:r>
                          <w:r w:rsidR="00CC7F2B"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0EB15A6" id="_x0000_t202" coordsize="21600,21600" o:spt="202" path="m,l,21600r21600,l21600,xe">
              <v:stroke joinstyle="miter"/>
              <v:path gradientshapeok="t" o:connecttype="rect"/>
            </v:shapetype>
            <v:shape id="_x0000_s1055" type="#_x0000_t202" style="position:absolute;left:0;text-align:left;margin-left:254.8pt;margin-top:5.05pt;width:264.25pt;height:26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COqhCGQgIAADsEAAAO&#10;AAAAAAAAAAAAAAAAAC4CAABkcnMvZTJvRG9jLnhtbFBLAQItABQABgAIAAAAIQAC2+i93AAAAAoB&#10;AAAPAAAAAAAAAAAAAAAAAJwEAABkcnMvZG93bnJldi54bWxQSwUGAAAAAAQABADzAAAApQUAAAAA&#10;" stroked="f" strokeweight="1.5pt">
              <v:textbox>
                <w:txbxContent>
                  <w:p w14:paraId="7DA83D73" w14:textId="77777777" w:rsidR="00CC7F2B" w:rsidRPr="00D348B7" w:rsidRDefault="00CC7F2B"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3A4A6C8C" w14:textId="77777777" w:rsidR="00CC7F2B" w:rsidRPr="008D08BD" w:rsidRDefault="005A2860" w:rsidP="00C83122">
                    <w:pPr>
                      <w:bidi w:val="0"/>
                      <w:jc w:val="center"/>
                      <w:rPr>
                        <w:b/>
                        <w:bCs/>
                        <w:sz w:val="16"/>
                        <w:szCs w:val="16"/>
                      </w:rPr>
                    </w:pPr>
                    <w:hyperlink r:id="rId2" w:history="1">
                      <w:r w:rsidR="00CC7F2B" w:rsidRPr="008D08BD">
                        <w:rPr>
                          <w:b/>
                          <w:bCs/>
                          <w:sz w:val="16"/>
                          <w:szCs w:val="16"/>
                        </w:rPr>
                        <w:t>A05</w:t>
                      </w:r>
                      <w:r w:rsidR="00CC7F2B" w:rsidRPr="008D08BD">
                        <w:rPr>
                          <w:rFonts w:hint="cs"/>
                          <w:b/>
                          <w:bCs/>
                          <w:sz w:val="16"/>
                          <w:szCs w:val="16"/>
                        </w:rPr>
                        <w:t>27676412</w:t>
                      </w:r>
                      <w:r w:rsidR="00CC7F2B" w:rsidRPr="008D08BD">
                        <w:rPr>
                          <w:b/>
                          <w:bCs/>
                          <w:sz w:val="16"/>
                          <w:szCs w:val="16"/>
                        </w:rPr>
                        <w:t>@</w:t>
                      </w:r>
                      <w:r w:rsidR="00CC7F2B" w:rsidRPr="008D08BD">
                        <w:rPr>
                          <w:rFonts w:hint="cs"/>
                          <w:b/>
                          <w:bCs/>
                          <w:sz w:val="16"/>
                          <w:szCs w:val="16"/>
                        </w:rPr>
                        <w:t>GMAIL.COM</w:t>
                      </w:r>
                    </w:hyperlink>
                    <w:r w:rsidR="00CC7F2B" w:rsidRPr="008D08BD">
                      <w:rPr>
                        <w:b/>
                        <w:bCs/>
                        <w:sz w:val="16"/>
                        <w:szCs w:val="16"/>
                      </w:rPr>
                      <w:t xml:space="preserve">  </w:t>
                    </w:r>
                    <w:r w:rsidR="00CC7F2B"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1BBB4412" wp14:editId="57018D8B">
              <wp:simplePos x="0" y="0"/>
              <wp:positionH relativeFrom="margin">
                <wp:posOffset>46355</wp:posOffset>
              </wp:positionH>
              <wp:positionV relativeFrom="paragraph">
                <wp:posOffset>34290</wp:posOffset>
              </wp:positionV>
              <wp:extent cx="1002665" cy="264160"/>
              <wp:effectExtent l="0" t="0" r="6985" b="2540"/>
              <wp:wrapNone/>
              <wp:docPr id="266"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543315CB" w14:textId="77777777" w:rsidR="00CC7F2B" w:rsidRDefault="00CC7F2B"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BB4412" id="_x0000_s1056" type="#_x0000_t202" style="position:absolute;left:0;text-align:left;margin-left:3.65pt;margin-top:2.7pt;width:78.95pt;height:20.8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D1HTiJEAgAAZAQA&#10;AA4AAAAAAAAAAAAAAAAALgIAAGRycy9lMm9Eb2MueG1sUEsBAi0AFAAGAAgAAAAhANVS8D3cAAAA&#10;BgEAAA8AAAAAAAAAAAAAAAAAngQAAGRycy9kb3ducmV2LnhtbFBLBQYAAAAABAAEAPMAAACnBQAA&#10;AAA=&#10;" strokeweight="1.25pt">
              <v:textbox>
                <w:txbxContent>
                  <w:p w14:paraId="543315CB" w14:textId="77777777" w:rsidR="00CC7F2B" w:rsidRDefault="00CC7F2B" w:rsidP="00C83122">
                    <w:pPr>
                      <w:rPr>
                        <w:b/>
                        <w:bCs/>
                        <w:sz w:val="18"/>
                        <w:szCs w:val="18"/>
                      </w:rPr>
                    </w:pPr>
                    <w:r>
                      <w:rPr>
                        <w:b/>
                        <w:bCs/>
                        <w:sz w:val="18"/>
                        <w:szCs w:val="18"/>
                        <w:rtl/>
                      </w:rPr>
                      <w:t>המשך בעמ' הבא</w:t>
                    </w:r>
                  </w:p>
                </w:txbxContent>
              </v:textbox>
              <w10:wrap anchorx="margin"/>
            </v:shape>
          </w:pict>
        </mc:Fallback>
      </mc:AlternateContent>
    </w:r>
  </w:p>
  <w:p w14:paraId="6B50ACDC" w14:textId="77777777" w:rsidR="00CC7F2B" w:rsidRDefault="00CC7F2B" w:rsidP="00C83122">
    <w:pPr>
      <w:pStyle w:val="affe"/>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14991820"/>
      <w:docPartObj>
        <w:docPartGallery w:val="Page Numbers (Bottom of Page)"/>
        <w:docPartUnique/>
      </w:docPartObj>
    </w:sdtPr>
    <w:sdtEndPr>
      <w:rPr>
        <w:cs/>
      </w:rPr>
    </w:sdtEndPr>
    <w:sdtContent>
      <w:p w14:paraId="702D40B8" w14:textId="77777777" w:rsidR="00CC7F2B" w:rsidRDefault="00CC7F2B">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1886311"/>
      <w:docPartObj>
        <w:docPartGallery w:val="Page Numbers (Bottom of Page)"/>
        <w:docPartUnique/>
      </w:docPartObj>
    </w:sdtPr>
    <w:sdtEndPr>
      <w:rPr>
        <w:cs/>
      </w:rPr>
    </w:sdtEndPr>
    <w:sdtContent>
      <w:p w14:paraId="253DA7D1" w14:textId="77777777" w:rsidR="00CB27D2" w:rsidRDefault="00CB27D2">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92141627"/>
      <w:docPartObj>
        <w:docPartGallery w:val="Page Numbers (Bottom of Page)"/>
        <w:docPartUnique/>
      </w:docPartObj>
    </w:sdtPr>
    <w:sdtEndPr>
      <w:rPr>
        <w:cs/>
      </w:rPr>
    </w:sdtEndPr>
    <w:sdtContent>
      <w:p w14:paraId="72FE4ED7" w14:textId="77777777" w:rsidR="00431454" w:rsidRDefault="00431454">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5B5C3" w14:textId="77777777" w:rsidR="00431454" w:rsidRDefault="00431454">
    <w:pPr>
      <w:pStyle w:val="affe"/>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22300533"/>
      <w:docPartObj>
        <w:docPartGallery w:val="Page Numbers (Bottom of Page)"/>
        <w:docPartUnique/>
      </w:docPartObj>
    </w:sdtPr>
    <w:sdtEndPr>
      <w:rPr>
        <w:cs/>
      </w:rPr>
    </w:sdtEndPr>
    <w:sdtContent>
      <w:p w14:paraId="576BCA42" w14:textId="77777777" w:rsidR="00431454" w:rsidRDefault="00431454">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A87D1" w14:textId="5A19BBEE" w:rsidR="00431454" w:rsidRDefault="00615D4B" w:rsidP="00C83122">
    <w:pPr>
      <w:pStyle w:val="affe"/>
    </w:pPr>
    <w:r>
      <w:rPr>
        <w:noProof/>
      </w:rPr>
      <mc:AlternateContent>
        <mc:Choice Requires="wps">
          <w:drawing>
            <wp:anchor distT="0" distB="0" distL="114300" distR="114300" simplePos="0" relativeHeight="251695104" behindDoc="0" locked="0" layoutInCell="1" allowOverlap="1" wp14:anchorId="3EA1BF6A" wp14:editId="2000CF34">
              <wp:simplePos x="0" y="0"/>
              <wp:positionH relativeFrom="margin">
                <wp:posOffset>3235960</wp:posOffset>
              </wp:positionH>
              <wp:positionV relativeFrom="paragraph">
                <wp:posOffset>64135</wp:posOffset>
              </wp:positionV>
              <wp:extent cx="3355975" cy="330200"/>
              <wp:effectExtent l="0" t="0" r="0" b="0"/>
              <wp:wrapNone/>
              <wp:docPr id="265" name="תיבת טקסט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3679BDDC" w14:textId="77777777" w:rsidR="00431454" w:rsidRPr="00D348B7" w:rsidRDefault="00431454" w:rsidP="00C83122">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77756A20" w14:textId="77777777" w:rsidR="00431454" w:rsidRPr="008D08BD" w:rsidRDefault="005A2860" w:rsidP="00C83122">
                          <w:pPr>
                            <w:bidi w:val="0"/>
                            <w:jc w:val="center"/>
                            <w:rPr>
                              <w:b/>
                              <w:bCs/>
                              <w:sz w:val="16"/>
                              <w:szCs w:val="16"/>
                            </w:rPr>
                          </w:pPr>
                          <w:hyperlink r:id="rId1" w:history="1">
                            <w:r w:rsidR="00431454" w:rsidRPr="008D08BD">
                              <w:rPr>
                                <w:b/>
                                <w:bCs/>
                                <w:sz w:val="16"/>
                                <w:szCs w:val="16"/>
                              </w:rPr>
                              <w:t>A05</w:t>
                            </w:r>
                            <w:r w:rsidR="00431454" w:rsidRPr="008D08BD">
                              <w:rPr>
                                <w:rFonts w:hint="cs"/>
                                <w:b/>
                                <w:bCs/>
                                <w:sz w:val="16"/>
                                <w:szCs w:val="16"/>
                              </w:rPr>
                              <w:t>27676412</w:t>
                            </w:r>
                            <w:r w:rsidR="00431454" w:rsidRPr="008D08BD">
                              <w:rPr>
                                <w:b/>
                                <w:bCs/>
                                <w:sz w:val="16"/>
                                <w:szCs w:val="16"/>
                              </w:rPr>
                              <w:t>@</w:t>
                            </w:r>
                            <w:r w:rsidR="00431454" w:rsidRPr="008D08BD">
                              <w:rPr>
                                <w:rFonts w:hint="cs"/>
                                <w:b/>
                                <w:bCs/>
                                <w:sz w:val="16"/>
                                <w:szCs w:val="16"/>
                              </w:rPr>
                              <w:t>GMAIL.COM</w:t>
                            </w:r>
                          </w:hyperlink>
                          <w:r w:rsidR="00431454">
                            <w:rPr>
                              <w:b/>
                              <w:bCs/>
                              <w:sz w:val="16"/>
                              <w:szCs w:val="16"/>
                            </w:rPr>
                            <w:t xml:space="preserve"> </w:t>
                          </w:r>
                          <w:r w:rsidR="0043145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EA1BF6A" id="_x0000_t202" coordsize="21600,21600" o:spt="202" path="m,l,21600r21600,l21600,xe">
              <v:stroke joinstyle="miter"/>
              <v:path gradientshapeok="t" o:connecttype="rect"/>
            </v:shapetype>
            <v:shape id="תיבת טקסט 58" o:spid="_x0000_s1057" type="#_x0000_t202" style="position:absolute;left:0;text-align:left;margin-left:254.8pt;margin-top:5.05pt;width:264.25pt;height:26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CteJvLQgIAADwEAAAO&#10;AAAAAAAAAAAAAAAAAC4CAABkcnMvZTJvRG9jLnhtbFBLAQItABQABgAIAAAAIQAC2+i93AAAAAoB&#10;AAAPAAAAAAAAAAAAAAAAAJwEAABkcnMvZG93bnJldi54bWxQSwUGAAAAAAQABADzAAAApQUAAAAA&#10;" stroked="f" strokeweight="1.5pt">
              <v:textbox>
                <w:txbxContent>
                  <w:p w14:paraId="3679BDDC" w14:textId="77777777" w:rsidR="00431454" w:rsidRPr="00D348B7" w:rsidRDefault="00431454" w:rsidP="00C83122">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77756A20" w14:textId="77777777" w:rsidR="00431454" w:rsidRPr="008D08BD" w:rsidRDefault="005A2860" w:rsidP="00C83122">
                    <w:pPr>
                      <w:bidi w:val="0"/>
                      <w:jc w:val="center"/>
                      <w:rPr>
                        <w:b/>
                        <w:bCs/>
                        <w:sz w:val="16"/>
                        <w:szCs w:val="16"/>
                      </w:rPr>
                    </w:pPr>
                    <w:hyperlink r:id="rId2" w:history="1">
                      <w:r w:rsidR="00431454" w:rsidRPr="008D08BD">
                        <w:rPr>
                          <w:b/>
                          <w:bCs/>
                          <w:sz w:val="16"/>
                          <w:szCs w:val="16"/>
                        </w:rPr>
                        <w:t>A05</w:t>
                      </w:r>
                      <w:r w:rsidR="00431454" w:rsidRPr="008D08BD">
                        <w:rPr>
                          <w:rFonts w:hint="cs"/>
                          <w:b/>
                          <w:bCs/>
                          <w:sz w:val="16"/>
                          <w:szCs w:val="16"/>
                        </w:rPr>
                        <w:t>27676412</w:t>
                      </w:r>
                      <w:r w:rsidR="00431454" w:rsidRPr="008D08BD">
                        <w:rPr>
                          <w:b/>
                          <w:bCs/>
                          <w:sz w:val="16"/>
                          <w:szCs w:val="16"/>
                        </w:rPr>
                        <w:t>@</w:t>
                      </w:r>
                      <w:r w:rsidR="00431454" w:rsidRPr="008D08BD">
                        <w:rPr>
                          <w:rFonts w:hint="cs"/>
                          <w:b/>
                          <w:bCs/>
                          <w:sz w:val="16"/>
                          <w:szCs w:val="16"/>
                        </w:rPr>
                        <w:t>GMAIL.COM</w:t>
                      </w:r>
                    </w:hyperlink>
                    <w:r w:rsidR="00431454">
                      <w:rPr>
                        <w:b/>
                        <w:bCs/>
                        <w:sz w:val="16"/>
                        <w:szCs w:val="16"/>
                      </w:rPr>
                      <w:t xml:space="preserve"> </w:t>
                    </w:r>
                    <w:r w:rsidR="00431454"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94080" behindDoc="0" locked="0" layoutInCell="1" allowOverlap="1" wp14:anchorId="249575BF" wp14:editId="48A7E162">
              <wp:simplePos x="0" y="0"/>
              <wp:positionH relativeFrom="margin">
                <wp:posOffset>46355</wp:posOffset>
              </wp:positionH>
              <wp:positionV relativeFrom="paragraph">
                <wp:posOffset>34290</wp:posOffset>
              </wp:positionV>
              <wp:extent cx="1002665" cy="264160"/>
              <wp:effectExtent l="0" t="0" r="6985" b="2540"/>
              <wp:wrapNone/>
              <wp:docPr id="264" name="תיבת טקסט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E753938" w14:textId="77777777" w:rsidR="00431454" w:rsidRDefault="00431454"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9575BF" id="תיבת טקסט 59" o:spid="_x0000_s1058" type="#_x0000_t202" style="position:absolute;left:0;text-align:left;margin-left:3.65pt;margin-top:2.7pt;width:78.95pt;height:20.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T9DCw0YCAABl&#10;BAAADgAAAAAAAAAAAAAAAAAuAgAAZHJzL2Uyb0RvYy54bWxQSwECLQAUAAYACAAAACEA1VLwPdwA&#10;AAAGAQAADwAAAAAAAAAAAAAAAACgBAAAZHJzL2Rvd25yZXYueG1sUEsFBgAAAAAEAAQA8wAAAKkF&#10;AAAAAA==&#10;" strokeweight="1.25pt">
              <v:textbox>
                <w:txbxContent>
                  <w:p w14:paraId="6E753938" w14:textId="77777777" w:rsidR="00431454" w:rsidRDefault="00431454" w:rsidP="00C83122">
                    <w:pPr>
                      <w:rPr>
                        <w:b/>
                        <w:bCs/>
                        <w:sz w:val="18"/>
                        <w:szCs w:val="18"/>
                      </w:rPr>
                    </w:pPr>
                    <w:r>
                      <w:rPr>
                        <w:b/>
                        <w:bCs/>
                        <w:sz w:val="18"/>
                        <w:szCs w:val="18"/>
                        <w:rtl/>
                      </w:rPr>
                      <w:t>המשך בעמ' הבא</w:t>
                    </w:r>
                  </w:p>
                </w:txbxContent>
              </v:textbox>
              <w10:wrap anchorx="margin"/>
            </v:shape>
          </w:pict>
        </mc:Fallback>
      </mc:AlternateConten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29542489"/>
      <w:docPartObj>
        <w:docPartGallery w:val="Page Numbers (Bottom of Page)"/>
        <w:docPartUnique/>
      </w:docPartObj>
    </w:sdtPr>
    <w:sdtEndPr>
      <w:rPr>
        <w:cs/>
      </w:rPr>
    </w:sdtEndPr>
    <w:sdtContent>
      <w:p w14:paraId="167E7BE2" w14:textId="77777777" w:rsidR="00431454" w:rsidRDefault="00431454">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95677844"/>
      <w:docPartObj>
        <w:docPartGallery w:val="Page Numbers (Bottom of Page)"/>
        <w:docPartUnique/>
      </w:docPartObj>
    </w:sdtPr>
    <w:sdtEndPr>
      <w:rPr>
        <w:cs/>
      </w:rPr>
    </w:sdtEndPr>
    <w:sdtContent>
      <w:p w14:paraId="4062A929" w14:textId="20E6B0FC" w:rsidR="00E61F4F" w:rsidRDefault="00BE76DE">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59EA1" w14:textId="77777777" w:rsidR="00826EF0" w:rsidRDefault="00826EF0">
    <w:pPr>
      <w:pStyle w:val="aff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4EAE0" w14:textId="77777777" w:rsidR="00BF1CAC" w:rsidRDefault="00BF1CAC">
    <w:pPr>
      <w:pStyle w:val="affe"/>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11841657"/>
      <w:docPartObj>
        <w:docPartGallery w:val="Page Numbers (Bottom of Page)"/>
        <w:docPartUnique/>
      </w:docPartObj>
    </w:sdtPr>
    <w:sdtEndPr>
      <w:rPr>
        <w:cs/>
      </w:rPr>
    </w:sdtEndPr>
    <w:sdtContent>
      <w:p w14:paraId="65687AFF" w14:textId="77777777" w:rsidR="00826EF0" w:rsidRDefault="00826EF0">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A775E" w14:textId="06A93F4B" w:rsidR="00826EF0" w:rsidRDefault="00615D4B" w:rsidP="00C83122">
    <w:pPr>
      <w:pStyle w:val="affe"/>
    </w:pPr>
    <w:r>
      <w:rPr>
        <w:noProof/>
      </w:rPr>
      <mc:AlternateContent>
        <mc:Choice Requires="wps">
          <w:drawing>
            <wp:anchor distT="0" distB="0" distL="114300" distR="114300" simplePos="0" relativeHeight="251700224" behindDoc="0" locked="0" layoutInCell="1" allowOverlap="1" wp14:anchorId="77D05706" wp14:editId="542410E7">
              <wp:simplePos x="0" y="0"/>
              <wp:positionH relativeFrom="margin">
                <wp:posOffset>3224530</wp:posOffset>
              </wp:positionH>
              <wp:positionV relativeFrom="paragraph">
                <wp:posOffset>52705</wp:posOffset>
              </wp:positionV>
              <wp:extent cx="3355975" cy="330200"/>
              <wp:effectExtent l="0" t="0" r="0" b="0"/>
              <wp:wrapNone/>
              <wp:docPr id="263" name="תיבת טקסט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00B8C808" w14:textId="77777777" w:rsidR="00826EF0" w:rsidRPr="00D348B7" w:rsidRDefault="00826EF0"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4BDE84F1" w14:textId="77777777" w:rsidR="00826EF0" w:rsidRPr="008D08BD" w:rsidRDefault="005A2860" w:rsidP="00BA3ECC">
                          <w:pPr>
                            <w:bidi w:val="0"/>
                            <w:spacing w:line="240" w:lineRule="auto"/>
                            <w:contextualSpacing/>
                            <w:jc w:val="center"/>
                            <w:rPr>
                              <w:b/>
                              <w:bCs/>
                              <w:sz w:val="16"/>
                              <w:szCs w:val="16"/>
                            </w:rPr>
                          </w:pPr>
                          <w:hyperlink r:id="rId1" w:history="1">
                            <w:r w:rsidR="00826EF0" w:rsidRPr="008D08BD">
                              <w:rPr>
                                <w:b/>
                                <w:bCs/>
                                <w:sz w:val="16"/>
                                <w:szCs w:val="16"/>
                              </w:rPr>
                              <w:t>A05</w:t>
                            </w:r>
                            <w:r w:rsidR="00826EF0" w:rsidRPr="008D08BD">
                              <w:rPr>
                                <w:rFonts w:hint="cs"/>
                                <w:b/>
                                <w:bCs/>
                                <w:sz w:val="16"/>
                                <w:szCs w:val="16"/>
                              </w:rPr>
                              <w:t>27676412</w:t>
                            </w:r>
                            <w:r w:rsidR="00826EF0" w:rsidRPr="008D08BD">
                              <w:rPr>
                                <w:b/>
                                <w:bCs/>
                                <w:sz w:val="16"/>
                                <w:szCs w:val="16"/>
                              </w:rPr>
                              <w:t>@</w:t>
                            </w:r>
                            <w:r w:rsidR="00826EF0" w:rsidRPr="008D08BD">
                              <w:rPr>
                                <w:rFonts w:hint="cs"/>
                                <w:b/>
                                <w:bCs/>
                                <w:sz w:val="16"/>
                                <w:szCs w:val="16"/>
                              </w:rPr>
                              <w:t>GMAIL.COM</w:t>
                            </w:r>
                          </w:hyperlink>
                          <w:r w:rsidR="00826EF0">
                            <w:rPr>
                              <w:b/>
                              <w:bCs/>
                              <w:sz w:val="16"/>
                              <w:szCs w:val="16"/>
                            </w:rPr>
                            <w:t xml:space="preserve"> </w:t>
                          </w:r>
                          <w:r w:rsidR="00826EF0" w:rsidRPr="008D08BD">
                            <w:rPr>
                              <w:rFonts w:hint="cs"/>
                              <w:b/>
                              <w:bCs/>
                              <w:sz w:val="16"/>
                              <w:szCs w:val="16"/>
                              <w:rtl/>
                            </w:rPr>
                            <w:t>לקבלת המ"מ ב</w:t>
                          </w:r>
                          <w:r w:rsidR="00826EF0">
                            <w:rPr>
                              <w:rFonts w:hint="cs"/>
                              <w:b/>
                              <w:bCs/>
                              <w:sz w:val="16"/>
                              <w:szCs w:val="16"/>
                              <w:rtl/>
                            </w:rPr>
                            <w:t>קביעות ל</w:t>
                          </w:r>
                          <w:r w:rsidR="00826EF0" w:rsidRPr="008D08BD">
                            <w:rPr>
                              <w:rFonts w:hint="cs"/>
                              <w:b/>
                              <w:bCs/>
                              <w:sz w:val="16"/>
                              <w:szCs w:val="16"/>
                              <w:rtl/>
                            </w:rPr>
                            <w:t>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7D05706" id="_x0000_t202" coordsize="21600,21600" o:spt="202" path="m,l,21600r21600,l21600,xe">
              <v:stroke joinstyle="miter"/>
              <v:path gradientshapeok="t" o:connecttype="rect"/>
            </v:shapetype>
            <v:shape id="תיבת טקסט 60" o:spid="_x0000_s1059" type="#_x0000_t202" style="position:absolute;left:0;text-align:left;margin-left:253.9pt;margin-top:4.15pt;width:264.25pt;height:26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" stroked="f" strokeweight="1.5pt">
              <v:textbox>
                <w:txbxContent>
                  <w:p w14:paraId="00B8C808" w14:textId="77777777" w:rsidR="00826EF0" w:rsidRPr="00D348B7" w:rsidRDefault="00826EF0"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4BDE84F1" w14:textId="77777777" w:rsidR="00826EF0" w:rsidRPr="008D08BD" w:rsidRDefault="005A2860" w:rsidP="00BA3ECC">
                    <w:pPr>
                      <w:bidi w:val="0"/>
                      <w:spacing w:line="240" w:lineRule="auto"/>
                      <w:contextualSpacing/>
                      <w:jc w:val="center"/>
                      <w:rPr>
                        <w:b/>
                        <w:bCs/>
                        <w:sz w:val="16"/>
                        <w:szCs w:val="16"/>
                      </w:rPr>
                    </w:pPr>
                    <w:hyperlink r:id="rId2" w:history="1">
                      <w:r w:rsidR="00826EF0" w:rsidRPr="008D08BD">
                        <w:rPr>
                          <w:b/>
                          <w:bCs/>
                          <w:sz w:val="16"/>
                          <w:szCs w:val="16"/>
                        </w:rPr>
                        <w:t>A05</w:t>
                      </w:r>
                      <w:r w:rsidR="00826EF0" w:rsidRPr="008D08BD">
                        <w:rPr>
                          <w:rFonts w:hint="cs"/>
                          <w:b/>
                          <w:bCs/>
                          <w:sz w:val="16"/>
                          <w:szCs w:val="16"/>
                        </w:rPr>
                        <w:t>27676412</w:t>
                      </w:r>
                      <w:r w:rsidR="00826EF0" w:rsidRPr="008D08BD">
                        <w:rPr>
                          <w:b/>
                          <w:bCs/>
                          <w:sz w:val="16"/>
                          <w:szCs w:val="16"/>
                        </w:rPr>
                        <w:t>@</w:t>
                      </w:r>
                      <w:r w:rsidR="00826EF0" w:rsidRPr="008D08BD">
                        <w:rPr>
                          <w:rFonts w:hint="cs"/>
                          <w:b/>
                          <w:bCs/>
                          <w:sz w:val="16"/>
                          <w:szCs w:val="16"/>
                        </w:rPr>
                        <w:t>GMAIL.COM</w:t>
                      </w:r>
                    </w:hyperlink>
                    <w:r w:rsidR="00826EF0">
                      <w:rPr>
                        <w:b/>
                        <w:bCs/>
                        <w:sz w:val="16"/>
                        <w:szCs w:val="16"/>
                      </w:rPr>
                      <w:t xml:space="preserve"> </w:t>
                    </w:r>
                    <w:r w:rsidR="00826EF0" w:rsidRPr="008D08BD">
                      <w:rPr>
                        <w:rFonts w:hint="cs"/>
                        <w:b/>
                        <w:bCs/>
                        <w:sz w:val="16"/>
                        <w:szCs w:val="16"/>
                        <w:rtl/>
                      </w:rPr>
                      <w:t>לקבלת המ"מ ב</w:t>
                    </w:r>
                    <w:r w:rsidR="00826EF0">
                      <w:rPr>
                        <w:rFonts w:hint="cs"/>
                        <w:b/>
                        <w:bCs/>
                        <w:sz w:val="16"/>
                        <w:szCs w:val="16"/>
                        <w:rtl/>
                      </w:rPr>
                      <w:t>קביעות ל</w:t>
                    </w:r>
                    <w:r w:rsidR="00826EF0" w:rsidRPr="008D08BD">
                      <w:rPr>
                        <w:rFonts w:hint="cs"/>
                        <w:b/>
                        <w:bCs/>
                        <w:sz w:val="16"/>
                        <w:szCs w:val="16"/>
                        <w:rtl/>
                      </w:rPr>
                      <w:t>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6E3031BD" wp14:editId="24A696E2">
              <wp:simplePos x="0" y="0"/>
              <wp:positionH relativeFrom="margin">
                <wp:posOffset>46355</wp:posOffset>
              </wp:positionH>
              <wp:positionV relativeFrom="paragraph">
                <wp:posOffset>34290</wp:posOffset>
              </wp:positionV>
              <wp:extent cx="1002665" cy="264160"/>
              <wp:effectExtent l="0" t="0" r="6985" b="2540"/>
              <wp:wrapNone/>
              <wp:docPr id="262" name="תיבת טקסט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29EE792" w14:textId="77777777" w:rsidR="00826EF0" w:rsidRDefault="00826EF0"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3031BD" id="תיבת טקסט 61" o:spid="_x0000_s1060" type="#_x0000_t202" style="position:absolute;left:0;text-align:left;margin-left:3.65pt;margin-top:2.7pt;width:78.95pt;height:20.8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" strokeweight="1.25pt">
              <v:textbox>
                <w:txbxContent>
                  <w:p w14:paraId="329EE792" w14:textId="77777777" w:rsidR="00826EF0" w:rsidRDefault="00826EF0" w:rsidP="00C83122">
                    <w:pPr>
                      <w:rPr>
                        <w:b/>
                        <w:bCs/>
                        <w:sz w:val="18"/>
                        <w:szCs w:val="18"/>
                      </w:rPr>
                    </w:pPr>
                    <w:r>
                      <w:rPr>
                        <w:b/>
                        <w:bCs/>
                        <w:sz w:val="18"/>
                        <w:szCs w:val="18"/>
                        <w:rtl/>
                      </w:rPr>
                      <w:t>המשך בעמ' הבא</w:t>
                    </w:r>
                  </w:p>
                </w:txbxContent>
              </v:textbox>
              <w10:wrap anchorx="margin"/>
            </v:shape>
          </w:pict>
        </mc:Fallback>
      </mc:AlternateConten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EEF72" w14:textId="77777777" w:rsidR="00826EF0" w:rsidRDefault="00826EF0">
    <w:pPr>
      <w:pStyle w:val="affe"/>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62849905"/>
      <w:docPartObj>
        <w:docPartGallery w:val="Page Numbers (Bottom of Page)"/>
        <w:docPartUnique/>
      </w:docPartObj>
    </w:sdtPr>
    <w:sdtEndPr>
      <w:rPr>
        <w:cs/>
      </w:rPr>
    </w:sdtEndPr>
    <w:sdtContent>
      <w:p w14:paraId="67E85901" w14:textId="77777777" w:rsidR="00826EF0" w:rsidRDefault="00826EF0">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1FD7" w14:textId="018A5B4D" w:rsidR="00826EF0" w:rsidRDefault="00615D4B" w:rsidP="00C83122">
    <w:pPr>
      <w:pStyle w:val="affe"/>
    </w:pPr>
    <w:r>
      <w:rPr>
        <w:noProof/>
      </w:rPr>
      <mc:AlternateContent>
        <mc:Choice Requires="wps">
          <w:drawing>
            <wp:anchor distT="0" distB="0" distL="114300" distR="114300" simplePos="0" relativeHeight="251698176" behindDoc="0" locked="0" layoutInCell="1" allowOverlap="1" wp14:anchorId="7FDAA40B" wp14:editId="41FF7DD0">
              <wp:simplePos x="0" y="0"/>
              <wp:positionH relativeFrom="margin">
                <wp:posOffset>3235960</wp:posOffset>
              </wp:positionH>
              <wp:positionV relativeFrom="paragraph">
                <wp:posOffset>64135</wp:posOffset>
              </wp:positionV>
              <wp:extent cx="3355975" cy="330200"/>
              <wp:effectExtent l="0" t="0" r="0" b="0"/>
              <wp:wrapNone/>
              <wp:docPr id="261" name="תיבת טקסט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15269F10" w14:textId="77777777" w:rsidR="00826EF0" w:rsidRPr="00D348B7" w:rsidRDefault="00826EF0" w:rsidP="00C83122">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5B0E62F" w14:textId="77777777" w:rsidR="00826EF0" w:rsidRPr="008D08BD" w:rsidRDefault="005A2860" w:rsidP="00C83122">
                          <w:pPr>
                            <w:bidi w:val="0"/>
                            <w:jc w:val="center"/>
                            <w:rPr>
                              <w:b/>
                              <w:bCs/>
                              <w:sz w:val="16"/>
                              <w:szCs w:val="16"/>
                            </w:rPr>
                          </w:pPr>
                          <w:hyperlink r:id="rId1" w:history="1">
                            <w:r w:rsidR="00826EF0" w:rsidRPr="008D08BD">
                              <w:rPr>
                                <w:b/>
                                <w:bCs/>
                                <w:sz w:val="16"/>
                                <w:szCs w:val="16"/>
                              </w:rPr>
                              <w:t>A05</w:t>
                            </w:r>
                            <w:r w:rsidR="00826EF0" w:rsidRPr="008D08BD">
                              <w:rPr>
                                <w:rFonts w:hint="cs"/>
                                <w:b/>
                                <w:bCs/>
                                <w:sz w:val="16"/>
                                <w:szCs w:val="16"/>
                              </w:rPr>
                              <w:t>27676412</w:t>
                            </w:r>
                            <w:r w:rsidR="00826EF0" w:rsidRPr="008D08BD">
                              <w:rPr>
                                <w:b/>
                                <w:bCs/>
                                <w:sz w:val="16"/>
                                <w:szCs w:val="16"/>
                              </w:rPr>
                              <w:t>@</w:t>
                            </w:r>
                            <w:r w:rsidR="00826EF0" w:rsidRPr="008D08BD">
                              <w:rPr>
                                <w:rFonts w:hint="cs"/>
                                <w:b/>
                                <w:bCs/>
                                <w:sz w:val="16"/>
                                <w:szCs w:val="16"/>
                              </w:rPr>
                              <w:t>GMAIL.COM</w:t>
                            </w:r>
                          </w:hyperlink>
                          <w:r w:rsidR="00826EF0">
                            <w:rPr>
                              <w:b/>
                              <w:bCs/>
                              <w:sz w:val="16"/>
                              <w:szCs w:val="16"/>
                            </w:rPr>
                            <w:t xml:space="preserve"> </w:t>
                          </w:r>
                          <w:r w:rsidR="00826EF0"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FDAA40B" id="_x0000_t202" coordsize="21600,21600" o:spt="202" path="m,l,21600r21600,l21600,xe">
              <v:stroke joinstyle="miter"/>
              <v:path gradientshapeok="t" o:connecttype="rect"/>
            </v:shapetype>
            <v:shape id="תיבת טקסט 62" o:spid="_x0000_s1061" type="#_x0000_t202" style="position:absolute;left:0;text-align:left;margin-left:254.8pt;margin-top:5.05pt;width:264.25pt;height:2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AxF+phQgIAADwEAAAO&#10;AAAAAAAAAAAAAAAAAC4CAABkcnMvZTJvRG9jLnhtbFBLAQItABQABgAIAAAAIQAC2+i93AAAAAoB&#10;AAAPAAAAAAAAAAAAAAAAAJwEAABkcnMvZG93bnJldi54bWxQSwUGAAAAAAQABADzAAAApQUAAAAA&#10;" stroked="f" strokeweight="1.5pt">
              <v:textbox>
                <w:txbxContent>
                  <w:p w14:paraId="15269F10" w14:textId="77777777" w:rsidR="00826EF0" w:rsidRPr="00D348B7" w:rsidRDefault="00826EF0" w:rsidP="00C83122">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5B0E62F" w14:textId="77777777" w:rsidR="00826EF0" w:rsidRPr="008D08BD" w:rsidRDefault="005A2860" w:rsidP="00C83122">
                    <w:pPr>
                      <w:bidi w:val="0"/>
                      <w:jc w:val="center"/>
                      <w:rPr>
                        <w:b/>
                        <w:bCs/>
                        <w:sz w:val="16"/>
                        <w:szCs w:val="16"/>
                      </w:rPr>
                    </w:pPr>
                    <w:hyperlink r:id="rId2" w:history="1">
                      <w:r w:rsidR="00826EF0" w:rsidRPr="008D08BD">
                        <w:rPr>
                          <w:b/>
                          <w:bCs/>
                          <w:sz w:val="16"/>
                          <w:szCs w:val="16"/>
                        </w:rPr>
                        <w:t>A05</w:t>
                      </w:r>
                      <w:r w:rsidR="00826EF0" w:rsidRPr="008D08BD">
                        <w:rPr>
                          <w:rFonts w:hint="cs"/>
                          <w:b/>
                          <w:bCs/>
                          <w:sz w:val="16"/>
                          <w:szCs w:val="16"/>
                        </w:rPr>
                        <w:t>27676412</w:t>
                      </w:r>
                      <w:r w:rsidR="00826EF0" w:rsidRPr="008D08BD">
                        <w:rPr>
                          <w:b/>
                          <w:bCs/>
                          <w:sz w:val="16"/>
                          <w:szCs w:val="16"/>
                        </w:rPr>
                        <w:t>@</w:t>
                      </w:r>
                      <w:r w:rsidR="00826EF0" w:rsidRPr="008D08BD">
                        <w:rPr>
                          <w:rFonts w:hint="cs"/>
                          <w:b/>
                          <w:bCs/>
                          <w:sz w:val="16"/>
                          <w:szCs w:val="16"/>
                        </w:rPr>
                        <w:t>GMAIL.COM</w:t>
                      </w:r>
                    </w:hyperlink>
                    <w:r w:rsidR="00826EF0">
                      <w:rPr>
                        <w:b/>
                        <w:bCs/>
                        <w:sz w:val="16"/>
                        <w:szCs w:val="16"/>
                      </w:rPr>
                      <w:t xml:space="preserve"> </w:t>
                    </w:r>
                    <w:r w:rsidR="00826EF0"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97152" behindDoc="0" locked="0" layoutInCell="1" allowOverlap="1" wp14:anchorId="3CBB7C15" wp14:editId="6F1AF1A9">
              <wp:simplePos x="0" y="0"/>
              <wp:positionH relativeFrom="margin">
                <wp:posOffset>46355</wp:posOffset>
              </wp:positionH>
              <wp:positionV relativeFrom="paragraph">
                <wp:posOffset>34290</wp:posOffset>
              </wp:positionV>
              <wp:extent cx="1002665" cy="264160"/>
              <wp:effectExtent l="0" t="0" r="6985" b="2540"/>
              <wp:wrapNone/>
              <wp:docPr id="260" name="תיבת טקסט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09D8BE8C" w14:textId="77777777" w:rsidR="00826EF0" w:rsidRDefault="00826EF0"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BB7C15" id="תיבת טקסט 63" o:spid="_x0000_s1062" type="#_x0000_t202" style="position:absolute;left:0;text-align:left;margin-left:3.65pt;margin-top:2.7pt;width:78.95pt;height:20.8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Ua94T0YCAABl&#10;BAAADgAAAAAAAAAAAAAAAAAuAgAAZHJzL2Uyb0RvYy54bWxQSwECLQAUAAYACAAAACEA1VLwPdwA&#10;AAAGAQAADwAAAAAAAAAAAAAAAACgBAAAZHJzL2Rvd25yZXYueG1sUEsFBgAAAAAEAAQA8wAAAKkF&#10;AAAAAA==&#10;" strokeweight="1.25pt">
              <v:textbox>
                <w:txbxContent>
                  <w:p w14:paraId="09D8BE8C" w14:textId="77777777" w:rsidR="00826EF0" w:rsidRDefault="00826EF0" w:rsidP="00C83122">
                    <w:pPr>
                      <w:rPr>
                        <w:b/>
                        <w:bCs/>
                        <w:sz w:val="18"/>
                        <w:szCs w:val="18"/>
                      </w:rPr>
                    </w:pPr>
                    <w:r>
                      <w:rPr>
                        <w:b/>
                        <w:bCs/>
                        <w:sz w:val="18"/>
                        <w:szCs w:val="18"/>
                        <w:rtl/>
                      </w:rPr>
                      <w:t>המשך בעמ' הבא</w:t>
                    </w:r>
                  </w:p>
                </w:txbxContent>
              </v:textbox>
              <w10:wrap anchorx="margin"/>
            </v:shape>
          </w:pict>
        </mc:Fallback>
      </mc:AlternateConten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58774238"/>
      <w:docPartObj>
        <w:docPartGallery w:val="Page Numbers (Bottom of Page)"/>
        <w:docPartUnique/>
      </w:docPartObj>
    </w:sdtPr>
    <w:sdtEndPr>
      <w:rPr>
        <w:cs/>
      </w:rPr>
    </w:sdtEndPr>
    <w:sdtContent>
      <w:p w14:paraId="3DDDF3C4" w14:textId="77777777" w:rsidR="00826EF0" w:rsidRDefault="00826EF0">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67840843"/>
      <w:docPartObj>
        <w:docPartGallery w:val="Page Numbers (Bottom of Page)"/>
        <w:docPartUnique/>
      </w:docPartObj>
    </w:sdtPr>
    <w:sdtEndPr>
      <w:rPr>
        <w:cs/>
      </w:rPr>
    </w:sdtEndPr>
    <w:sdtContent>
      <w:p w14:paraId="51C56D0C" w14:textId="1284568B" w:rsidR="00E61F4F" w:rsidRDefault="00BE76DE">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28658931"/>
      <w:docPartObj>
        <w:docPartGallery w:val="Page Numbers (Bottom of Page)"/>
        <w:docPartUnique/>
      </w:docPartObj>
    </w:sdtPr>
    <w:sdtEndPr>
      <w:rPr>
        <w:cs/>
      </w:rPr>
    </w:sdtEndPr>
    <w:sdtContent>
      <w:p w14:paraId="77D24DA1" w14:textId="77777777" w:rsidR="00AF4EB5" w:rsidRDefault="00AF4EB5">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57DC9" w14:textId="334FCCF5" w:rsidR="00AF4EB5" w:rsidRDefault="00615D4B" w:rsidP="00C83122">
    <w:pPr>
      <w:pStyle w:val="affe"/>
    </w:pPr>
    <w:r>
      <w:rPr>
        <w:noProof/>
      </w:rPr>
      <mc:AlternateContent>
        <mc:Choice Requires="wps">
          <w:drawing>
            <wp:anchor distT="0" distB="0" distL="114300" distR="114300" simplePos="0" relativeHeight="251705344" behindDoc="0" locked="0" layoutInCell="1" allowOverlap="1" wp14:anchorId="12072D06" wp14:editId="2C0ABF0B">
              <wp:simplePos x="0" y="0"/>
              <wp:positionH relativeFrom="margin">
                <wp:posOffset>3224530</wp:posOffset>
              </wp:positionH>
              <wp:positionV relativeFrom="paragraph">
                <wp:posOffset>52705</wp:posOffset>
              </wp:positionV>
              <wp:extent cx="3355975" cy="330200"/>
              <wp:effectExtent l="0" t="0" r="0" b="0"/>
              <wp:wrapNone/>
              <wp:docPr id="259" name="תיבת טקסט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79EF14A9" w14:textId="77777777" w:rsidR="00AF4EB5" w:rsidRPr="00D348B7" w:rsidRDefault="00AF4EB5"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3F8A11C" w14:textId="77777777" w:rsidR="00AF4EB5" w:rsidRPr="008D08BD" w:rsidRDefault="005A2860" w:rsidP="00BA3ECC">
                          <w:pPr>
                            <w:bidi w:val="0"/>
                            <w:spacing w:line="240" w:lineRule="auto"/>
                            <w:contextualSpacing/>
                            <w:jc w:val="center"/>
                            <w:rPr>
                              <w:b/>
                              <w:bCs/>
                              <w:sz w:val="16"/>
                              <w:szCs w:val="16"/>
                            </w:rPr>
                          </w:pPr>
                          <w:hyperlink r:id="rId1" w:history="1">
                            <w:r w:rsidR="00AF4EB5" w:rsidRPr="008D08BD">
                              <w:rPr>
                                <w:b/>
                                <w:bCs/>
                                <w:sz w:val="16"/>
                                <w:szCs w:val="16"/>
                              </w:rPr>
                              <w:t>A05</w:t>
                            </w:r>
                            <w:r w:rsidR="00AF4EB5" w:rsidRPr="008D08BD">
                              <w:rPr>
                                <w:rFonts w:hint="cs"/>
                                <w:b/>
                                <w:bCs/>
                                <w:sz w:val="16"/>
                                <w:szCs w:val="16"/>
                              </w:rPr>
                              <w:t>27676412</w:t>
                            </w:r>
                            <w:r w:rsidR="00AF4EB5" w:rsidRPr="008D08BD">
                              <w:rPr>
                                <w:b/>
                                <w:bCs/>
                                <w:sz w:val="16"/>
                                <w:szCs w:val="16"/>
                              </w:rPr>
                              <w:t>@</w:t>
                            </w:r>
                            <w:r w:rsidR="00AF4EB5" w:rsidRPr="008D08BD">
                              <w:rPr>
                                <w:rFonts w:hint="cs"/>
                                <w:b/>
                                <w:bCs/>
                                <w:sz w:val="16"/>
                                <w:szCs w:val="16"/>
                              </w:rPr>
                              <w:t>GMAIL.COM</w:t>
                            </w:r>
                          </w:hyperlink>
                          <w:r w:rsidR="00AF4EB5">
                            <w:rPr>
                              <w:b/>
                              <w:bCs/>
                              <w:sz w:val="16"/>
                              <w:szCs w:val="16"/>
                            </w:rPr>
                            <w:t xml:space="preserve"> </w:t>
                          </w:r>
                          <w:r w:rsidR="00AF4EB5" w:rsidRPr="008D08BD">
                            <w:rPr>
                              <w:rFonts w:hint="cs"/>
                              <w:b/>
                              <w:bCs/>
                              <w:sz w:val="16"/>
                              <w:szCs w:val="16"/>
                              <w:rtl/>
                            </w:rPr>
                            <w:t>לקבלת המ"מ ב</w:t>
                          </w:r>
                          <w:r w:rsidR="00AF4EB5">
                            <w:rPr>
                              <w:rFonts w:hint="cs"/>
                              <w:b/>
                              <w:bCs/>
                              <w:sz w:val="16"/>
                              <w:szCs w:val="16"/>
                              <w:rtl/>
                            </w:rPr>
                            <w:t>קביעות ל</w:t>
                          </w:r>
                          <w:r w:rsidR="00AF4EB5" w:rsidRPr="008D08BD">
                            <w:rPr>
                              <w:rFonts w:hint="cs"/>
                              <w:b/>
                              <w:bCs/>
                              <w:sz w:val="16"/>
                              <w:szCs w:val="16"/>
                              <w:rtl/>
                            </w:rPr>
                            <w:t>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2072D06" id="_x0000_t202" coordsize="21600,21600" o:spt="202" path="m,l,21600r21600,l21600,xe">
              <v:stroke joinstyle="miter"/>
              <v:path gradientshapeok="t" o:connecttype="rect"/>
            </v:shapetype>
            <v:shape id="_x0000_s1063" type="#_x0000_t202" style="position:absolute;left:0;text-align:left;margin-left:253.9pt;margin-top:4.15pt;width:264.25pt;height:26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" stroked="f" strokeweight="1.5pt">
              <v:textbox>
                <w:txbxContent>
                  <w:p w14:paraId="79EF14A9" w14:textId="77777777" w:rsidR="00AF4EB5" w:rsidRPr="00D348B7" w:rsidRDefault="00AF4EB5"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3F8A11C" w14:textId="77777777" w:rsidR="00AF4EB5" w:rsidRPr="008D08BD" w:rsidRDefault="005A2860" w:rsidP="00BA3ECC">
                    <w:pPr>
                      <w:bidi w:val="0"/>
                      <w:spacing w:line="240" w:lineRule="auto"/>
                      <w:contextualSpacing/>
                      <w:jc w:val="center"/>
                      <w:rPr>
                        <w:b/>
                        <w:bCs/>
                        <w:sz w:val="16"/>
                        <w:szCs w:val="16"/>
                      </w:rPr>
                    </w:pPr>
                    <w:hyperlink r:id="rId2" w:history="1">
                      <w:r w:rsidR="00AF4EB5" w:rsidRPr="008D08BD">
                        <w:rPr>
                          <w:b/>
                          <w:bCs/>
                          <w:sz w:val="16"/>
                          <w:szCs w:val="16"/>
                        </w:rPr>
                        <w:t>A05</w:t>
                      </w:r>
                      <w:r w:rsidR="00AF4EB5" w:rsidRPr="008D08BD">
                        <w:rPr>
                          <w:rFonts w:hint="cs"/>
                          <w:b/>
                          <w:bCs/>
                          <w:sz w:val="16"/>
                          <w:szCs w:val="16"/>
                        </w:rPr>
                        <w:t>27676412</w:t>
                      </w:r>
                      <w:r w:rsidR="00AF4EB5" w:rsidRPr="008D08BD">
                        <w:rPr>
                          <w:b/>
                          <w:bCs/>
                          <w:sz w:val="16"/>
                          <w:szCs w:val="16"/>
                        </w:rPr>
                        <w:t>@</w:t>
                      </w:r>
                      <w:r w:rsidR="00AF4EB5" w:rsidRPr="008D08BD">
                        <w:rPr>
                          <w:rFonts w:hint="cs"/>
                          <w:b/>
                          <w:bCs/>
                          <w:sz w:val="16"/>
                          <w:szCs w:val="16"/>
                        </w:rPr>
                        <w:t>GMAIL.COM</w:t>
                      </w:r>
                    </w:hyperlink>
                    <w:r w:rsidR="00AF4EB5">
                      <w:rPr>
                        <w:b/>
                        <w:bCs/>
                        <w:sz w:val="16"/>
                        <w:szCs w:val="16"/>
                      </w:rPr>
                      <w:t xml:space="preserve"> </w:t>
                    </w:r>
                    <w:r w:rsidR="00AF4EB5" w:rsidRPr="008D08BD">
                      <w:rPr>
                        <w:rFonts w:hint="cs"/>
                        <w:b/>
                        <w:bCs/>
                        <w:sz w:val="16"/>
                        <w:szCs w:val="16"/>
                        <w:rtl/>
                      </w:rPr>
                      <w:t>לקבלת המ"מ ב</w:t>
                    </w:r>
                    <w:r w:rsidR="00AF4EB5">
                      <w:rPr>
                        <w:rFonts w:hint="cs"/>
                        <w:b/>
                        <w:bCs/>
                        <w:sz w:val="16"/>
                        <w:szCs w:val="16"/>
                        <w:rtl/>
                      </w:rPr>
                      <w:t>קביעות ל</w:t>
                    </w:r>
                    <w:r w:rsidR="00AF4EB5" w:rsidRPr="008D08BD">
                      <w:rPr>
                        <w:rFonts w:hint="cs"/>
                        <w:b/>
                        <w:bCs/>
                        <w:sz w:val="16"/>
                        <w:szCs w:val="16"/>
                        <w:rtl/>
                      </w:rPr>
                      <w:t>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04320" behindDoc="0" locked="0" layoutInCell="1" allowOverlap="1" wp14:anchorId="0AC333BA" wp14:editId="3C5FD83A">
              <wp:simplePos x="0" y="0"/>
              <wp:positionH relativeFrom="margin">
                <wp:posOffset>46355</wp:posOffset>
              </wp:positionH>
              <wp:positionV relativeFrom="paragraph">
                <wp:posOffset>34290</wp:posOffset>
              </wp:positionV>
              <wp:extent cx="1002665" cy="264160"/>
              <wp:effectExtent l="0" t="0" r="6985" b="2540"/>
              <wp:wrapNone/>
              <wp:docPr id="25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290AD0DC" w14:textId="77777777" w:rsidR="00AF4EB5" w:rsidRDefault="00AF4EB5"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C333BA" id="_x0000_s1064" type="#_x0000_t202" style="position:absolute;left:0;text-align:left;margin-left:3.65pt;margin-top:2.7pt;width:78.95pt;height:20.8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t6OBTEYCAABk&#10;BAAADgAAAAAAAAAAAAAAAAAuAgAAZHJzL2Uyb0RvYy54bWxQSwECLQAUAAYACAAAACEA1VLwPdwA&#10;AAAGAQAADwAAAAAAAAAAAAAAAACgBAAAZHJzL2Rvd25yZXYueG1sUEsFBgAAAAAEAAQA8wAAAKkF&#10;AAAAAA==&#10;" strokeweight="1.25pt">
              <v:textbox>
                <w:txbxContent>
                  <w:p w14:paraId="290AD0DC" w14:textId="77777777" w:rsidR="00AF4EB5" w:rsidRDefault="00AF4EB5" w:rsidP="00C83122">
                    <w:pPr>
                      <w:rPr>
                        <w:b/>
                        <w:bCs/>
                        <w:sz w:val="18"/>
                        <w:szCs w:val="18"/>
                      </w:rPr>
                    </w:pPr>
                    <w:r>
                      <w:rPr>
                        <w:b/>
                        <w:bCs/>
                        <w:sz w:val="18"/>
                        <w:szCs w:val="18"/>
                        <w:rtl/>
                      </w:rPr>
                      <w:t>המשך בעמ' הבא</w:t>
                    </w:r>
                  </w:p>
                </w:txbxContent>
              </v:textbox>
              <w10:wrap anchorx="margin"/>
            </v:shape>
          </w:pict>
        </mc:Fallback>
      </mc:AlternateConten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54318" w14:textId="77777777" w:rsidR="00AF4EB5" w:rsidRDefault="00AF4EB5">
    <w:pPr>
      <w:pStyle w:val="aff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7232C" w14:textId="56D0FF61" w:rsidR="00BF1CAC" w:rsidRDefault="00615D4B" w:rsidP="00D47F0E">
    <w:pPr>
      <w:pStyle w:val="affe"/>
    </w:pPr>
    <w:r>
      <w:rPr>
        <w:noProof/>
      </w:rPr>
      <mc:AlternateContent>
        <mc:Choice Requires="wps">
          <w:drawing>
            <wp:anchor distT="0" distB="0" distL="114300" distR="114300" simplePos="0" relativeHeight="251660288" behindDoc="0" locked="0" layoutInCell="1" allowOverlap="1" wp14:anchorId="346E88CB" wp14:editId="1369A44E">
              <wp:simplePos x="0" y="0"/>
              <wp:positionH relativeFrom="margin">
                <wp:posOffset>3235960</wp:posOffset>
              </wp:positionH>
              <wp:positionV relativeFrom="paragraph">
                <wp:posOffset>64135</wp:posOffset>
              </wp:positionV>
              <wp:extent cx="3355975" cy="330200"/>
              <wp:effectExtent l="0" t="0" r="0" b="0"/>
              <wp:wrapNone/>
              <wp:docPr id="291" name="תיבת טקסט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16B08EA0" w14:textId="77777777" w:rsidR="00BF1CAC" w:rsidRPr="00D348B7" w:rsidRDefault="00BF1CAC" w:rsidP="00D47F0E">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E5C41A8" w14:textId="77777777" w:rsidR="00BF1CAC" w:rsidRPr="008D08BD" w:rsidRDefault="005A2860" w:rsidP="00D47F0E">
                          <w:pPr>
                            <w:bidi w:val="0"/>
                            <w:jc w:val="center"/>
                            <w:rPr>
                              <w:b/>
                              <w:bCs/>
                              <w:sz w:val="16"/>
                              <w:szCs w:val="16"/>
                            </w:rPr>
                          </w:pPr>
                          <w:hyperlink r:id="rId1" w:history="1">
                            <w:r w:rsidR="00BF1CAC" w:rsidRPr="008D08BD">
                              <w:rPr>
                                <w:b/>
                                <w:bCs/>
                                <w:sz w:val="16"/>
                                <w:szCs w:val="16"/>
                              </w:rPr>
                              <w:t>A05</w:t>
                            </w:r>
                            <w:r w:rsidR="00BF1CAC" w:rsidRPr="008D08BD">
                              <w:rPr>
                                <w:rFonts w:hint="cs"/>
                                <w:b/>
                                <w:bCs/>
                                <w:sz w:val="16"/>
                                <w:szCs w:val="16"/>
                              </w:rPr>
                              <w:t>27676412</w:t>
                            </w:r>
                            <w:r w:rsidR="00BF1CAC" w:rsidRPr="008D08BD">
                              <w:rPr>
                                <w:b/>
                                <w:bCs/>
                                <w:sz w:val="16"/>
                                <w:szCs w:val="16"/>
                              </w:rPr>
                              <w:t>@</w:t>
                            </w:r>
                            <w:r w:rsidR="00BF1CAC" w:rsidRPr="008D08BD">
                              <w:rPr>
                                <w:rFonts w:hint="cs"/>
                                <w:b/>
                                <w:bCs/>
                                <w:sz w:val="16"/>
                                <w:szCs w:val="16"/>
                              </w:rPr>
                              <w:t>GMAIL.COM</w:t>
                            </w:r>
                          </w:hyperlink>
                          <w:r w:rsidR="00BF1CAC" w:rsidRPr="008D08BD">
                            <w:rPr>
                              <w:b/>
                              <w:bCs/>
                              <w:sz w:val="16"/>
                              <w:szCs w:val="16"/>
                            </w:rPr>
                            <w:t xml:space="preserve">  </w:t>
                          </w:r>
                          <w:r w:rsidR="00BF1CAC"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46E88CB" id="_x0000_t202" coordsize="21600,21600" o:spt="202" path="m,l,21600r21600,l21600,xe">
              <v:stroke joinstyle="miter"/>
              <v:path gradientshapeok="t" o:connecttype="rect"/>
            </v:shapetype>
            <v:shape id="תיבת טקסט 198" o:spid="_x0000_s1031" type="#_x0000_t202" style="position:absolute;left:0;text-align:left;margin-left:254.8pt;margin-top:5.05pt;width:264.25pt;height:2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" stroked="f" strokeweight="1.5pt">
              <v:textbox>
                <w:txbxContent>
                  <w:p w14:paraId="16B08EA0" w14:textId="77777777" w:rsidR="00BF1CAC" w:rsidRPr="00D348B7" w:rsidRDefault="00BF1CAC" w:rsidP="00D47F0E">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E5C41A8" w14:textId="77777777" w:rsidR="00BF1CAC" w:rsidRPr="008D08BD" w:rsidRDefault="005A2860" w:rsidP="00D47F0E">
                    <w:pPr>
                      <w:bidi w:val="0"/>
                      <w:jc w:val="center"/>
                      <w:rPr>
                        <w:b/>
                        <w:bCs/>
                        <w:sz w:val="16"/>
                        <w:szCs w:val="16"/>
                      </w:rPr>
                    </w:pPr>
                    <w:hyperlink r:id="rId2" w:history="1">
                      <w:r w:rsidR="00BF1CAC" w:rsidRPr="008D08BD">
                        <w:rPr>
                          <w:b/>
                          <w:bCs/>
                          <w:sz w:val="16"/>
                          <w:szCs w:val="16"/>
                        </w:rPr>
                        <w:t>A05</w:t>
                      </w:r>
                      <w:r w:rsidR="00BF1CAC" w:rsidRPr="008D08BD">
                        <w:rPr>
                          <w:rFonts w:hint="cs"/>
                          <w:b/>
                          <w:bCs/>
                          <w:sz w:val="16"/>
                          <w:szCs w:val="16"/>
                        </w:rPr>
                        <w:t>27676412</w:t>
                      </w:r>
                      <w:r w:rsidR="00BF1CAC" w:rsidRPr="008D08BD">
                        <w:rPr>
                          <w:b/>
                          <w:bCs/>
                          <w:sz w:val="16"/>
                          <w:szCs w:val="16"/>
                        </w:rPr>
                        <w:t>@</w:t>
                      </w:r>
                      <w:r w:rsidR="00BF1CAC" w:rsidRPr="008D08BD">
                        <w:rPr>
                          <w:rFonts w:hint="cs"/>
                          <w:b/>
                          <w:bCs/>
                          <w:sz w:val="16"/>
                          <w:szCs w:val="16"/>
                        </w:rPr>
                        <w:t>GMAIL.COM</w:t>
                      </w:r>
                    </w:hyperlink>
                    <w:r w:rsidR="00BF1CAC" w:rsidRPr="008D08BD">
                      <w:rPr>
                        <w:b/>
                        <w:bCs/>
                        <w:sz w:val="16"/>
                        <w:szCs w:val="16"/>
                      </w:rPr>
                      <w:t xml:space="preserve">  </w:t>
                    </w:r>
                    <w:r w:rsidR="00BF1CAC"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783B57F5" wp14:editId="6EB37A19">
              <wp:simplePos x="0" y="0"/>
              <wp:positionH relativeFrom="margin">
                <wp:posOffset>46355</wp:posOffset>
              </wp:positionH>
              <wp:positionV relativeFrom="paragraph">
                <wp:posOffset>34290</wp:posOffset>
              </wp:positionV>
              <wp:extent cx="1002665" cy="264160"/>
              <wp:effectExtent l="0" t="0" r="6985" b="2540"/>
              <wp:wrapNone/>
              <wp:docPr id="290" name="תיבת טקסט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044F7FFC" w14:textId="77777777" w:rsidR="00BF1CAC" w:rsidRDefault="00BF1CAC" w:rsidP="00D47F0E">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3B57F5" id="תיבת טקסט 199" o:spid="_x0000_s1032" type="#_x0000_t202" style="position:absolute;left:0;text-align:left;margin-left:3.65pt;margin-top:2.7pt;width:78.95pt;height:20.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cwStoEYCAABl&#10;BAAADgAAAAAAAAAAAAAAAAAuAgAAZHJzL2Uyb0RvYy54bWxQSwECLQAUAAYACAAAACEA1VLwPdwA&#10;AAAGAQAADwAAAAAAAAAAAAAAAACgBAAAZHJzL2Rvd25yZXYueG1sUEsFBgAAAAAEAAQA8wAAAKkF&#10;AAAAAA==&#10;" strokeweight="1.25pt">
              <v:textbox>
                <w:txbxContent>
                  <w:p w14:paraId="044F7FFC" w14:textId="77777777" w:rsidR="00BF1CAC" w:rsidRDefault="00BF1CAC" w:rsidP="00D47F0E">
                    <w:pPr>
                      <w:rPr>
                        <w:b/>
                        <w:bCs/>
                        <w:sz w:val="18"/>
                        <w:szCs w:val="18"/>
                      </w:rPr>
                    </w:pPr>
                    <w:r>
                      <w:rPr>
                        <w:b/>
                        <w:bCs/>
                        <w:sz w:val="18"/>
                        <w:szCs w:val="18"/>
                        <w:rtl/>
                      </w:rPr>
                      <w:t>המשך בעמ' הבא</w:t>
                    </w:r>
                  </w:p>
                </w:txbxContent>
              </v:textbox>
              <w10:wrap anchorx="margin"/>
            </v:shape>
          </w:pict>
        </mc:Fallback>
      </mc:AlternateConten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72805484"/>
      <w:docPartObj>
        <w:docPartGallery w:val="Page Numbers (Bottom of Page)"/>
        <w:docPartUnique/>
      </w:docPartObj>
    </w:sdtPr>
    <w:sdtEndPr>
      <w:rPr>
        <w:cs/>
      </w:rPr>
    </w:sdtEndPr>
    <w:sdtContent>
      <w:p w14:paraId="7C5CBCDC" w14:textId="77777777" w:rsidR="00AF4EB5" w:rsidRDefault="00AF4EB5">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A542E" w14:textId="337A2FCB" w:rsidR="00AF4EB5" w:rsidRDefault="00615D4B" w:rsidP="00C83122">
    <w:pPr>
      <w:pStyle w:val="affe"/>
    </w:pPr>
    <w:r>
      <w:rPr>
        <w:noProof/>
      </w:rPr>
      <mc:AlternateContent>
        <mc:Choice Requires="wps">
          <w:drawing>
            <wp:anchor distT="0" distB="0" distL="114300" distR="114300" simplePos="0" relativeHeight="251703296" behindDoc="0" locked="0" layoutInCell="1" allowOverlap="1" wp14:anchorId="0BD2DBD7" wp14:editId="209FF4AC">
              <wp:simplePos x="0" y="0"/>
              <wp:positionH relativeFrom="margin">
                <wp:posOffset>3235960</wp:posOffset>
              </wp:positionH>
              <wp:positionV relativeFrom="paragraph">
                <wp:posOffset>64135</wp:posOffset>
              </wp:positionV>
              <wp:extent cx="3355975" cy="330200"/>
              <wp:effectExtent l="0" t="0" r="0" b="0"/>
              <wp:wrapNone/>
              <wp:docPr id="257" name="תיבת טקסט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2B4A19E1" w14:textId="77777777" w:rsidR="00AF4EB5" w:rsidRPr="00D348B7" w:rsidRDefault="00AF4EB5"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54CF8981" w14:textId="77777777" w:rsidR="00AF4EB5" w:rsidRPr="008D08BD" w:rsidRDefault="005A2860" w:rsidP="00C83122">
                          <w:pPr>
                            <w:bidi w:val="0"/>
                            <w:jc w:val="center"/>
                            <w:rPr>
                              <w:b/>
                              <w:bCs/>
                              <w:sz w:val="16"/>
                              <w:szCs w:val="16"/>
                            </w:rPr>
                          </w:pPr>
                          <w:hyperlink r:id="rId1" w:history="1">
                            <w:r w:rsidR="00AF4EB5" w:rsidRPr="008D08BD">
                              <w:rPr>
                                <w:b/>
                                <w:bCs/>
                                <w:sz w:val="16"/>
                                <w:szCs w:val="16"/>
                              </w:rPr>
                              <w:t>A05</w:t>
                            </w:r>
                            <w:r w:rsidR="00AF4EB5" w:rsidRPr="008D08BD">
                              <w:rPr>
                                <w:rFonts w:hint="cs"/>
                                <w:b/>
                                <w:bCs/>
                                <w:sz w:val="16"/>
                                <w:szCs w:val="16"/>
                              </w:rPr>
                              <w:t>27676412</w:t>
                            </w:r>
                            <w:r w:rsidR="00AF4EB5" w:rsidRPr="008D08BD">
                              <w:rPr>
                                <w:b/>
                                <w:bCs/>
                                <w:sz w:val="16"/>
                                <w:szCs w:val="16"/>
                              </w:rPr>
                              <w:t>@</w:t>
                            </w:r>
                            <w:r w:rsidR="00AF4EB5" w:rsidRPr="008D08BD">
                              <w:rPr>
                                <w:rFonts w:hint="cs"/>
                                <w:b/>
                                <w:bCs/>
                                <w:sz w:val="16"/>
                                <w:szCs w:val="16"/>
                              </w:rPr>
                              <w:t>GMAIL.COM</w:t>
                            </w:r>
                          </w:hyperlink>
                          <w:r w:rsidR="00AF4EB5">
                            <w:rPr>
                              <w:b/>
                              <w:bCs/>
                              <w:sz w:val="16"/>
                              <w:szCs w:val="16"/>
                            </w:rPr>
                            <w:t xml:space="preserve"> </w:t>
                          </w:r>
                          <w:r w:rsidR="00AF4EB5"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BD2DBD7" id="_x0000_t202" coordsize="21600,21600" o:spt="202" path="m,l,21600r21600,l21600,xe">
              <v:stroke joinstyle="miter"/>
              <v:path gradientshapeok="t" o:connecttype="rect"/>
            </v:shapetype>
            <v:shape id="_x0000_s1065" type="#_x0000_t202" style="position:absolute;left:0;text-align:left;margin-left:254.8pt;margin-top:5.05pt;width:264.25pt;height:26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" stroked="f" strokeweight="1.5pt">
              <v:textbox>
                <w:txbxContent>
                  <w:p w14:paraId="2B4A19E1" w14:textId="77777777" w:rsidR="00AF4EB5" w:rsidRPr="00D348B7" w:rsidRDefault="00AF4EB5"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54CF8981" w14:textId="77777777" w:rsidR="00AF4EB5" w:rsidRPr="008D08BD" w:rsidRDefault="005A2860" w:rsidP="00C83122">
                    <w:pPr>
                      <w:bidi w:val="0"/>
                      <w:jc w:val="center"/>
                      <w:rPr>
                        <w:b/>
                        <w:bCs/>
                        <w:sz w:val="16"/>
                        <w:szCs w:val="16"/>
                      </w:rPr>
                    </w:pPr>
                    <w:hyperlink r:id="rId2" w:history="1">
                      <w:r w:rsidR="00AF4EB5" w:rsidRPr="008D08BD">
                        <w:rPr>
                          <w:b/>
                          <w:bCs/>
                          <w:sz w:val="16"/>
                          <w:szCs w:val="16"/>
                        </w:rPr>
                        <w:t>A05</w:t>
                      </w:r>
                      <w:r w:rsidR="00AF4EB5" w:rsidRPr="008D08BD">
                        <w:rPr>
                          <w:rFonts w:hint="cs"/>
                          <w:b/>
                          <w:bCs/>
                          <w:sz w:val="16"/>
                          <w:szCs w:val="16"/>
                        </w:rPr>
                        <w:t>27676412</w:t>
                      </w:r>
                      <w:r w:rsidR="00AF4EB5" w:rsidRPr="008D08BD">
                        <w:rPr>
                          <w:b/>
                          <w:bCs/>
                          <w:sz w:val="16"/>
                          <w:szCs w:val="16"/>
                        </w:rPr>
                        <w:t>@</w:t>
                      </w:r>
                      <w:r w:rsidR="00AF4EB5" w:rsidRPr="008D08BD">
                        <w:rPr>
                          <w:rFonts w:hint="cs"/>
                          <w:b/>
                          <w:bCs/>
                          <w:sz w:val="16"/>
                          <w:szCs w:val="16"/>
                        </w:rPr>
                        <w:t>GMAIL.COM</w:t>
                      </w:r>
                    </w:hyperlink>
                    <w:r w:rsidR="00AF4EB5">
                      <w:rPr>
                        <w:b/>
                        <w:bCs/>
                        <w:sz w:val="16"/>
                        <w:szCs w:val="16"/>
                      </w:rPr>
                      <w:t xml:space="preserve"> </w:t>
                    </w:r>
                    <w:r w:rsidR="00AF4EB5"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02272" behindDoc="0" locked="0" layoutInCell="1" allowOverlap="1" wp14:anchorId="6283B6F3" wp14:editId="24FD9B53">
              <wp:simplePos x="0" y="0"/>
              <wp:positionH relativeFrom="margin">
                <wp:posOffset>46355</wp:posOffset>
              </wp:positionH>
              <wp:positionV relativeFrom="paragraph">
                <wp:posOffset>34290</wp:posOffset>
              </wp:positionV>
              <wp:extent cx="1002665" cy="264160"/>
              <wp:effectExtent l="0" t="0" r="6985" b="2540"/>
              <wp:wrapNone/>
              <wp:docPr id="256"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448D1D80" w14:textId="77777777" w:rsidR="00AF4EB5" w:rsidRDefault="00AF4EB5"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83B6F3" id="_x0000_s1066" type="#_x0000_t202" style="position:absolute;left:0;text-align:left;margin-left:3.65pt;margin-top:2.7pt;width:78.95pt;height:20.8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yQc2R0YCAABk&#10;BAAADgAAAAAAAAAAAAAAAAAuAgAAZHJzL2Uyb0RvYy54bWxQSwECLQAUAAYACAAAACEA1VLwPdwA&#10;AAAGAQAADwAAAAAAAAAAAAAAAACgBAAAZHJzL2Rvd25yZXYueG1sUEsFBgAAAAAEAAQA8wAAAKkF&#10;AAAAAA==&#10;" strokeweight="1.25pt">
              <v:textbox>
                <w:txbxContent>
                  <w:p w14:paraId="448D1D80" w14:textId="77777777" w:rsidR="00AF4EB5" w:rsidRDefault="00AF4EB5" w:rsidP="00C83122">
                    <w:pPr>
                      <w:rPr>
                        <w:b/>
                        <w:bCs/>
                        <w:sz w:val="18"/>
                        <w:szCs w:val="18"/>
                      </w:rPr>
                    </w:pPr>
                    <w:r>
                      <w:rPr>
                        <w:b/>
                        <w:bCs/>
                        <w:sz w:val="18"/>
                        <w:szCs w:val="18"/>
                        <w:rtl/>
                      </w:rPr>
                      <w:t>המשך בעמ' הבא</w:t>
                    </w:r>
                  </w:p>
                </w:txbxContent>
              </v:textbox>
              <w10:wrap anchorx="margin"/>
            </v:shape>
          </w:pict>
        </mc:Fallback>
      </mc:AlternateConten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18445618"/>
      <w:docPartObj>
        <w:docPartGallery w:val="Page Numbers (Bottom of Page)"/>
        <w:docPartUnique/>
      </w:docPartObj>
    </w:sdtPr>
    <w:sdtEndPr>
      <w:rPr>
        <w:cs/>
      </w:rPr>
    </w:sdtEndPr>
    <w:sdtContent>
      <w:p w14:paraId="1A3496DB" w14:textId="77777777" w:rsidR="00AF4EB5" w:rsidRDefault="00AF4EB5">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30396699"/>
      <w:docPartObj>
        <w:docPartGallery w:val="Page Numbers (Bottom of Page)"/>
        <w:docPartUnique/>
      </w:docPartObj>
    </w:sdtPr>
    <w:sdtEndPr>
      <w:rPr>
        <w:cs/>
      </w:rPr>
    </w:sdtEndPr>
    <w:sdtContent>
      <w:p w14:paraId="2719D50B" w14:textId="77777777" w:rsidR="00F052A2" w:rsidRDefault="00F052A2">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4487A" w14:textId="5912D078" w:rsidR="00F052A2" w:rsidRDefault="00615D4B" w:rsidP="00C83122">
    <w:pPr>
      <w:pStyle w:val="affe"/>
    </w:pPr>
    <w:r>
      <w:rPr>
        <w:noProof/>
      </w:rPr>
      <mc:AlternateContent>
        <mc:Choice Requires="wps">
          <w:drawing>
            <wp:anchor distT="0" distB="0" distL="114300" distR="114300" simplePos="0" relativeHeight="251710464" behindDoc="0" locked="0" layoutInCell="1" allowOverlap="1" wp14:anchorId="00A30B6C" wp14:editId="1B319AF8">
              <wp:simplePos x="0" y="0"/>
              <wp:positionH relativeFrom="margin">
                <wp:posOffset>3224530</wp:posOffset>
              </wp:positionH>
              <wp:positionV relativeFrom="paragraph">
                <wp:posOffset>52705</wp:posOffset>
              </wp:positionV>
              <wp:extent cx="3355975" cy="330200"/>
              <wp:effectExtent l="0" t="0" r="0" b="0"/>
              <wp:wrapNone/>
              <wp:docPr id="255" name="תיבת טקסט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41448102" w14:textId="77777777" w:rsidR="00F052A2" w:rsidRPr="00D348B7" w:rsidRDefault="00F052A2"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7C160CC7" w14:textId="77777777" w:rsidR="00F052A2" w:rsidRPr="008D08BD" w:rsidRDefault="005A2860" w:rsidP="00BA3ECC">
                          <w:pPr>
                            <w:bidi w:val="0"/>
                            <w:spacing w:line="240" w:lineRule="auto"/>
                            <w:contextualSpacing/>
                            <w:jc w:val="center"/>
                            <w:rPr>
                              <w:b/>
                              <w:bCs/>
                              <w:sz w:val="16"/>
                              <w:szCs w:val="16"/>
                            </w:rPr>
                          </w:pPr>
                          <w:hyperlink r:id="rId1" w:history="1">
                            <w:r w:rsidR="00F052A2" w:rsidRPr="008D08BD">
                              <w:rPr>
                                <w:b/>
                                <w:bCs/>
                                <w:sz w:val="16"/>
                                <w:szCs w:val="16"/>
                              </w:rPr>
                              <w:t>A05</w:t>
                            </w:r>
                            <w:r w:rsidR="00F052A2" w:rsidRPr="008D08BD">
                              <w:rPr>
                                <w:rFonts w:hint="cs"/>
                                <w:b/>
                                <w:bCs/>
                                <w:sz w:val="16"/>
                                <w:szCs w:val="16"/>
                              </w:rPr>
                              <w:t>27676412</w:t>
                            </w:r>
                            <w:r w:rsidR="00F052A2" w:rsidRPr="008D08BD">
                              <w:rPr>
                                <w:b/>
                                <w:bCs/>
                                <w:sz w:val="16"/>
                                <w:szCs w:val="16"/>
                              </w:rPr>
                              <w:t>@</w:t>
                            </w:r>
                            <w:r w:rsidR="00F052A2" w:rsidRPr="008D08BD">
                              <w:rPr>
                                <w:rFonts w:hint="cs"/>
                                <w:b/>
                                <w:bCs/>
                                <w:sz w:val="16"/>
                                <w:szCs w:val="16"/>
                              </w:rPr>
                              <w:t>GMAIL.COM</w:t>
                            </w:r>
                          </w:hyperlink>
                          <w:r w:rsidR="00F052A2">
                            <w:rPr>
                              <w:b/>
                              <w:bCs/>
                              <w:sz w:val="16"/>
                              <w:szCs w:val="16"/>
                            </w:rPr>
                            <w:t xml:space="preserve"> </w:t>
                          </w:r>
                          <w:r w:rsidR="00F052A2" w:rsidRPr="008D08BD">
                            <w:rPr>
                              <w:rFonts w:hint="cs"/>
                              <w:b/>
                              <w:bCs/>
                              <w:sz w:val="16"/>
                              <w:szCs w:val="16"/>
                              <w:rtl/>
                            </w:rPr>
                            <w:t>לקבלת המ"מ ב</w:t>
                          </w:r>
                          <w:r w:rsidR="00F052A2">
                            <w:rPr>
                              <w:rFonts w:hint="cs"/>
                              <w:b/>
                              <w:bCs/>
                              <w:sz w:val="16"/>
                              <w:szCs w:val="16"/>
                              <w:rtl/>
                            </w:rPr>
                            <w:t>קביעות ל</w:t>
                          </w:r>
                          <w:r w:rsidR="00F052A2" w:rsidRPr="008D08BD">
                            <w:rPr>
                              <w:rFonts w:hint="cs"/>
                              <w:b/>
                              <w:bCs/>
                              <w:sz w:val="16"/>
                              <w:szCs w:val="16"/>
                              <w:rtl/>
                            </w:rPr>
                            <w:t>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0A30B6C" id="_x0000_t202" coordsize="21600,21600" o:spt="202" path="m,l,21600r21600,l21600,xe">
              <v:stroke joinstyle="miter"/>
              <v:path gradientshapeok="t" o:connecttype="rect"/>
            </v:shapetype>
            <v:shape id="תיבת טקסט 206" o:spid="_x0000_s1067" type="#_x0000_t202" style="position:absolute;left:0;text-align:left;margin-left:253.9pt;margin-top:4.15pt;width:264.25pt;height:26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" stroked="f" strokeweight="1.5pt">
              <v:textbox>
                <w:txbxContent>
                  <w:p w14:paraId="41448102" w14:textId="77777777" w:rsidR="00F052A2" w:rsidRPr="00D348B7" w:rsidRDefault="00F052A2"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7C160CC7" w14:textId="77777777" w:rsidR="00F052A2" w:rsidRPr="008D08BD" w:rsidRDefault="005A2860" w:rsidP="00BA3ECC">
                    <w:pPr>
                      <w:bidi w:val="0"/>
                      <w:spacing w:line="240" w:lineRule="auto"/>
                      <w:contextualSpacing/>
                      <w:jc w:val="center"/>
                      <w:rPr>
                        <w:b/>
                        <w:bCs/>
                        <w:sz w:val="16"/>
                        <w:szCs w:val="16"/>
                      </w:rPr>
                    </w:pPr>
                    <w:hyperlink r:id="rId2" w:history="1">
                      <w:r w:rsidR="00F052A2" w:rsidRPr="008D08BD">
                        <w:rPr>
                          <w:b/>
                          <w:bCs/>
                          <w:sz w:val="16"/>
                          <w:szCs w:val="16"/>
                        </w:rPr>
                        <w:t>A05</w:t>
                      </w:r>
                      <w:r w:rsidR="00F052A2" w:rsidRPr="008D08BD">
                        <w:rPr>
                          <w:rFonts w:hint="cs"/>
                          <w:b/>
                          <w:bCs/>
                          <w:sz w:val="16"/>
                          <w:szCs w:val="16"/>
                        </w:rPr>
                        <w:t>27676412</w:t>
                      </w:r>
                      <w:r w:rsidR="00F052A2" w:rsidRPr="008D08BD">
                        <w:rPr>
                          <w:b/>
                          <w:bCs/>
                          <w:sz w:val="16"/>
                          <w:szCs w:val="16"/>
                        </w:rPr>
                        <w:t>@</w:t>
                      </w:r>
                      <w:r w:rsidR="00F052A2" w:rsidRPr="008D08BD">
                        <w:rPr>
                          <w:rFonts w:hint="cs"/>
                          <w:b/>
                          <w:bCs/>
                          <w:sz w:val="16"/>
                          <w:szCs w:val="16"/>
                        </w:rPr>
                        <w:t>GMAIL.COM</w:t>
                      </w:r>
                    </w:hyperlink>
                    <w:r w:rsidR="00F052A2">
                      <w:rPr>
                        <w:b/>
                        <w:bCs/>
                        <w:sz w:val="16"/>
                        <w:szCs w:val="16"/>
                      </w:rPr>
                      <w:t xml:space="preserve"> </w:t>
                    </w:r>
                    <w:r w:rsidR="00F052A2" w:rsidRPr="008D08BD">
                      <w:rPr>
                        <w:rFonts w:hint="cs"/>
                        <w:b/>
                        <w:bCs/>
                        <w:sz w:val="16"/>
                        <w:szCs w:val="16"/>
                        <w:rtl/>
                      </w:rPr>
                      <w:t>לקבלת המ"מ ב</w:t>
                    </w:r>
                    <w:r w:rsidR="00F052A2">
                      <w:rPr>
                        <w:rFonts w:hint="cs"/>
                        <w:b/>
                        <w:bCs/>
                        <w:sz w:val="16"/>
                        <w:szCs w:val="16"/>
                        <w:rtl/>
                      </w:rPr>
                      <w:t>קביעות ל</w:t>
                    </w:r>
                    <w:r w:rsidR="00F052A2" w:rsidRPr="008D08BD">
                      <w:rPr>
                        <w:rFonts w:hint="cs"/>
                        <w:b/>
                        <w:bCs/>
                        <w:sz w:val="16"/>
                        <w:szCs w:val="16"/>
                        <w:rtl/>
                      </w:rPr>
                      <w:t>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09440" behindDoc="0" locked="0" layoutInCell="1" allowOverlap="1" wp14:anchorId="3A3D8A50" wp14:editId="30382991">
              <wp:simplePos x="0" y="0"/>
              <wp:positionH relativeFrom="margin">
                <wp:posOffset>46355</wp:posOffset>
              </wp:positionH>
              <wp:positionV relativeFrom="paragraph">
                <wp:posOffset>34290</wp:posOffset>
              </wp:positionV>
              <wp:extent cx="1002665" cy="264160"/>
              <wp:effectExtent l="0" t="0" r="6985" b="2540"/>
              <wp:wrapNone/>
              <wp:docPr id="254" name="תיבת טקסט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7DC34758" w14:textId="77777777" w:rsidR="00F052A2" w:rsidRDefault="00F052A2"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A3D8A50" id="תיבת טקסט 207" o:spid="_x0000_s1068" type="#_x0000_t202" style="position:absolute;left:0;text-align:left;margin-left:3.65pt;margin-top:2.7pt;width:78.95pt;height:20.8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" strokeweight="1.25pt">
              <v:textbox>
                <w:txbxContent>
                  <w:p w14:paraId="7DC34758" w14:textId="77777777" w:rsidR="00F052A2" w:rsidRDefault="00F052A2" w:rsidP="00C83122">
                    <w:pPr>
                      <w:rPr>
                        <w:b/>
                        <w:bCs/>
                        <w:sz w:val="18"/>
                        <w:szCs w:val="18"/>
                      </w:rPr>
                    </w:pPr>
                    <w:r>
                      <w:rPr>
                        <w:b/>
                        <w:bCs/>
                        <w:sz w:val="18"/>
                        <w:szCs w:val="18"/>
                        <w:rtl/>
                      </w:rPr>
                      <w:t>המשך בעמ' הבא</w:t>
                    </w:r>
                  </w:p>
                </w:txbxContent>
              </v:textbox>
              <w10:wrap anchorx="margin"/>
            </v:shape>
          </w:pict>
        </mc:Fallback>
      </mc:AlternateConten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C7805" w14:textId="77777777" w:rsidR="00F052A2" w:rsidRDefault="00F052A2">
    <w:pPr>
      <w:pStyle w:val="affe"/>
    </w:pP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2265983"/>
      <w:docPartObj>
        <w:docPartGallery w:val="Page Numbers (Bottom of Page)"/>
        <w:docPartUnique/>
      </w:docPartObj>
    </w:sdtPr>
    <w:sdtEndPr>
      <w:rPr>
        <w:cs/>
      </w:rPr>
    </w:sdtEndPr>
    <w:sdtContent>
      <w:p w14:paraId="392AF313" w14:textId="77777777" w:rsidR="00F052A2" w:rsidRDefault="00F052A2">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ACC9C" w14:textId="7B705566" w:rsidR="00F052A2" w:rsidRDefault="00615D4B" w:rsidP="00C83122">
    <w:pPr>
      <w:pStyle w:val="affe"/>
    </w:pPr>
    <w:r>
      <w:rPr>
        <w:noProof/>
      </w:rPr>
      <mc:AlternateContent>
        <mc:Choice Requires="wps">
          <w:drawing>
            <wp:anchor distT="0" distB="0" distL="114300" distR="114300" simplePos="0" relativeHeight="251708416" behindDoc="0" locked="0" layoutInCell="1" allowOverlap="1" wp14:anchorId="48A7692D" wp14:editId="3F74B5D4">
              <wp:simplePos x="0" y="0"/>
              <wp:positionH relativeFrom="margin">
                <wp:posOffset>3235960</wp:posOffset>
              </wp:positionH>
              <wp:positionV relativeFrom="paragraph">
                <wp:posOffset>64135</wp:posOffset>
              </wp:positionV>
              <wp:extent cx="3355975" cy="330200"/>
              <wp:effectExtent l="0" t="0" r="0" b="0"/>
              <wp:wrapNone/>
              <wp:docPr id="253" name="תיבת טקסט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39ED534D" w14:textId="77777777" w:rsidR="00F052A2" w:rsidRPr="00D348B7" w:rsidRDefault="00F052A2" w:rsidP="00C83122">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60A17DB3" w14:textId="77777777" w:rsidR="00F052A2" w:rsidRPr="008D08BD" w:rsidRDefault="005A2860" w:rsidP="00C83122">
                          <w:pPr>
                            <w:bidi w:val="0"/>
                            <w:jc w:val="center"/>
                            <w:rPr>
                              <w:b/>
                              <w:bCs/>
                              <w:sz w:val="16"/>
                              <w:szCs w:val="16"/>
                            </w:rPr>
                          </w:pPr>
                          <w:hyperlink r:id="rId1" w:history="1">
                            <w:r w:rsidR="00F052A2" w:rsidRPr="008D08BD">
                              <w:rPr>
                                <w:b/>
                                <w:bCs/>
                                <w:sz w:val="16"/>
                                <w:szCs w:val="16"/>
                              </w:rPr>
                              <w:t>A05</w:t>
                            </w:r>
                            <w:r w:rsidR="00F052A2" w:rsidRPr="008D08BD">
                              <w:rPr>
                                <w:rFonts w:hint="cs"/>
                                <w:b/>
                                <w:bCs/>
                                <w:sz w:val="16"/>
                                <w:szCs w:val="16"/>
                              </w:rPr>
                              <w:t>27676412</w:t>
                            </w:r>
                            <w:r w:rsidR="00F052A2" w:rsidRPr="008D08BD">
                              <w:rPr>
                                <w:b/>
                                <w:bCs/>
                                <w:sz w:val="16"/>
                                <w:szCs w:val="16"/>
                              </w:rPr>
                              <w:t>@</w:t>
                            </w:r>
                            <w:r w:rsidR="00F052A2" w:rsidRPr="008D08BD">
                              <w:rPr>
                                <w:rFonts w:hint="cs"/>
                                <w:b/>
                                <w:bCs/>
                                <w:sz w:val="16"/>
                                <w:szCs w:val="16"/>
                              </w:rPr>
                              <w:t>GMAIL.COM</w:t>
                            </w:r>
                          </w:hyperlink>
                          <w:r w:rsidR="00F052A2">
                            <w:rPr>
                              <w:b/>
                              <w:bCs/>
                              <w:sz w:val="16"/>
                              <w:szCs w:val="16"/>
                            </w:rPr>
                            <w:t xml:space="preserve"> </w:t>
                          </w:r>
                          <w:r w:rsidR="00F052A2"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8A7692D" id="_x0000_t202" coordsize="21600,21600" o:spt="202" path="m,l,21600r21600,l21600,xe">
              <v:stroke joinstyle="miter"/>
              <v:path gradientshapeok="t" o:connecttype="rect"/>
            </v:shapetype>
            <v:shape id="תיבת טקסט 208" o:spid="_x0000_s1069" type="#_x0000_t202" style="position:absolute;left:0;text-align:left;margin-left:254.8pt;margin-top:5.05pt;width:264.25pt;height:2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" stroked="f" strokeweight="1.5pt">
              <v:textbox>
                <w:txbxContent>
                  <w:p w14:paraId="39ED534D" w14:textId="77777777" w:rsidR="00F052A2" w:rsidRPr="00D348B7" w:rsidRDefault="00F052A2" w:rsidP="00C83122">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60A17DB3" w14:textId="77777777" w:rsidR="00F052A2" w:rsidRPr="008D08BD" w:rsidRDefault="005A2860" w:rsidP="00C83122">
                    <w:pPr>
                      <w:bidi w:val="0"/>
                      <w:jc w:val="center"/>
                      <w:rPr>
                        <w:b/>
                        <w:bCs/>
                        <w:sz w:val="16"/>
                        <w:szCs w:val="16"/>
                      </w:rPr>
                    </w:pPr>
                    <w:hyperlink r:id="rId2" w:history="1">
                      <w:r w:rsidR="00F052A2" w:rsidRPr="008D08BD">
                        <w:rPr>
                          <w:b/>
                          <w:bCs/>
                          <w:sz w:val="16"/>
                          <w:szCs w:val="16"/>
                        </w:rPr>
                        <w:t>A05</w:t>
                      </w:r>
                      <w:r w:rsidR="00F052A2" w:rsidRPr="008D08BD">
                        <w:rPr>
                          <w:rFonts w:hint="cs"/>
                          <w:b/>
                          <w:bCs/>
                          <w:sz w:val="16"/>
                          <w:szCs w:val="16"/>
                        </w:rPr>
                        <w:t>27676412</w:t>
                      </w:r>
                      <w:r w:rsidR="00F052A2" w:rsidRPr="008D08BD">
                        <w:rPr>
                          <w:b/>
                          <w:bCs/>
                          <w:sz w:val="16"/>
                          <w:szCs w:val="16"/>
                        </w:rPr>
                        <w:t>@</w:t>
                      </w:r>
                      <w:r w:rsidR="00F052A2" w:rsidRPr="008D08BD">
                        <w:rPr>
                          <w:rFonts w:hint="cs"/>
                          <w:b/>
                          <w:bCs/>
                          <w:sz w:val="16"/>
                          <w:szCs w:val="16"/>
                        </w:rPr>
                        <w:t>GMAIL.COM</w:t>
                      </w:r>
                    </w:hyperlink>
                    <w:r w:rsidR="00F052A2">
                      <w:rPr>
                        <w:b/>
                        <w:bCs/>
                        <w:sz w:val="16"/>
                        <w:szCs w:val="16"/>
                      </w:rPr>
                      <w:t xml:space="preserve"> </w:t>
                    </w:r>
                    <w:r w:rsidR="00F052A2"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07392" behindDoc="0" locked="0" layoutInCell="1" allowOverlap="1" wp14:anchorId="3E194452" wp14:editId="202DB897">
              <wp:simplePos x="0" y="0"/>
              <wp:positionH relativeFrom="margin">
                <wp:posOffset>46355</wp:posOffset>
              </wp:positionH>
              <wp:positionV relativeFrom="paragraph">
                <wp:posOffset>34290</wp:posOffset>
              </wp:positionV>
              <wp:extent cx="1002665" cy="264160"/>
              <wp:effectExtent l="0" t="0" r="6985" b="2540"/>
              <wp:wrapNone/>
              <wp:docPr id="252" name="תיבת טקסט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733B752" w14:textId="77777777" w:rsidR="00F052A2" w:rsidRDefault="00F052A2"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194452" id="תיבת טקסט 209" o:spid="_x0000_s1070" type="#_x0000_t202" style="position:absolute;left:0;text-align:left;margin-left:3.65pt;margin-top:2.7pt;width:78.95pt;height:20.8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" strokeweight="1.25pt">
              <v:textbox>
                <w:txbxContent>
                  <w:p w14:paraId="3733B752" w14:textId="77777777" w:rsidR="00F052A2" w:rsidRDefault="00F052A2" w:rsidP="00C83122">
                    <w:pPr>
                      <w:rPr>
                        <w:b/>
                        <w:bCs/>
                        <w:sz w:val="18"/>
                        <w:szCs w:val="18"/>
                      </w:rPr>
                    </w:pPr>
                    <w:r>
                      <w:rPr>
                        <w:b/>
                        <w:bCs/>
                        <w:sz w:val="18"/>
                        <w:szCs w:val="18"/>
                        <w:rtl/>
                      </w:rPr>
                      <w:t>המשך בעמ' הבא</w:t>
                    </w:r>
                  </w:p>
                </w:txbxContent>
              </v:textbox>
              <w10:wrap anchorx="margin"/>
            </v:shape>
          </w:pict>
        </mc:Fallback>
      </mc:AlternateConten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94669040"/>
      <w:docPartObj>
        <w:docPartGallery w:val="Page Numbers (Bottom of Page)"/>
        <w:docPartUnique/>
      </w:docPartObj>
    </w:sdtPr>
    <w:sdtEndPr>
      <w:rPr>
        <w:cs/>
      </w:rPr>
    </w:sdtEndPr>
    <w:sdtContent>
      <w:p w14:paraId="3CCA9D8C" w14:textId="77777777" w:rsidR="00F052A2" w:rsidRDefault="00F052A2">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31032967"/>
      <w:docPartObj>
        <w:docPartGallery w:val="Page Numbers (Bottom of Page)"/>
        <w:docPartUnique/>
      </w:docPartObj>
    </w:sdtPr>
    <w:sdtEndPr>
      <w:rPr>
        <w:cs/>
      </w:rPr>
    </w:sdtEndPr>
    <w:sdtContent>
      <w:p w14:paraId="5E27CAE1" w14:textId="77777777" w:rsidR="00902A17" w:rsidRDefault="00902A17">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48214550"/>
      <w:docPartObj>
        <w:docPartGallery w:val="Page Numbers (Bottom of Page)"/>
        <w:docPartUnique/>
      </w:docPartObj>
    </w:sdtPr>
    <w:sdtEndPr>
      <w:rPr>
        <w:cs/>
      </w:rPr>
    </w:sdtEndPr>
    <w:sdtContent>
      <w:p w14:paraId="15AFE1C5" w14:textId="77777777" w:rsidR="00BF1CAC" w:rsidRDefault="00BF1CAC">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DAD20" w14:textId="20EADA7D" w:rsidR="00902A17" w:rsidRDefault="00615D4B" w:rsidP="00C83122">
    <w:pPr>
      <w:pStyle w:val="affe"/>
    </w:pPr>
    <w:r>
      <w:rPr>
        <w:noProof/>
      </w:rPr>
      <mc:AlternateContent>
        <mc:Choice Requires="wps">
          <w:drawing>
            <wp:anchor distT="0" distB="0" distL="114300" distR="114300" simplePos="0" relativeHeight="251715584" behindDoc="0" locked="0" layoutInCell="1" allowOverlap="1" wp14:anchorId="291EE566" wp14:editId="598D6865">
              <wp:simplePos x="0" y="0"/>
              <wp:positionH relativeFrom="margin">
                <wp:posOffset>3224530</wp:posOffset>
              </wp:positionH>
              <wp:positionV relativeFrom="paragraph">
                <wp:posOffset>52705</wp:posOffset>
              </wp:positionV>
              <wp:extent cx="3355975" cy="330200"/>
              <wp:effectExtent l="0" t="0" r="0" b="0"/>
              <wp:wrapNone/>
              <wp:docPr id="251" name="תיבת טקסט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46E5A991" w14:textId="77777777" w:rsidR="00902A17" w:rsidRPr="00D348B7" w:rsidRDefault="00902A17"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73A6F7A4" w14:textId="77777777" w:rsidR="00902A17" w:rsidRPr="008D08BD" w:rsidRDefault="005A2860" w:rsidP="00BA3ECC">
                          <w:pPr>
                            <w:bidi w:val="0"/>
                            <w:spacing w:line="240" w:lineRule="auto"/>
                            <w:contextualSpacing/>
                            <w:jc w:val="center"/>
                            <w:rPr>
                              <w:b/>
                              <w:bCs/>
                              <w:sz w:val="16"/>
                              <w:szCs w:val="16"/>
                            </w:rPr>
                          </w:pPr>
                          <w:hyperlink r:id="rId1" w:history="1">
                            <w:r w:rsidR="00902A17" w:rsidRPr="008D08BD">
                              <w:rPr>
                                <w:b/>
                                <w:bCs/>
                                <w:sz w:val="16"/>
                                <w:szCs w:val="16"/>
                              </w:rPr>
                              <w:t>A05</w:t>
                            </w:r>
                            <w:r w:rsidR="00902A17" w:rsidRPr="008D08BD">
                              <w:rPr>
                                <w:rFonts w:hint="cs"/>
                                <w:b/>
                                <w:bCs/>
                                <w:sz w:val="16"/>
                                <w:szCs w:val="16"/>
                              </w:rPr>
                              <w:t>27676412</w:t>
                            </w:r>
                            <w:r w:rsidR="00902A17" w:rsidRPr="008D08BD">
                              <w:rPr>
                                <w:b/>
                                <w:bCs/>
                                <w:sz w:val="16"/>
                                <w:szCs w:val="16"/>
                              </w:rPr>
                              <w:t>@</w:t>
                            </w:r>
                            <w:r w:rsidR="00902A17" w:rsidRPr="008D08BD">
                              <w:rPr>
                                <w:rFonts w:hint="cs"/>
                                <w:b/>
                                <w:bCs/>
                                <w:sz w:val="16"/>
                                <w:szCs w:val="16"/>
                              </w:rPr>
                              <w:t>GMAIL.COM</w:t>
                            </w:r>
                          </w:hyperlink>
                          <w:r w:rsidR="00902A17">
                            <w:rPr>
                              <w:b/>
                              <w:bCs/>
                              <w:sz w:val="16"/>
                              <w:szCs w:val="16"/>
                            </w:rPr>
                            <w:t xml:space="preserve"> </w:t>
                          </w:r>
                          <w:r w:rsidR="00902A17" w:rsidRPr="008D08BD">
                            <w:rPr>
                              <w:rFonts w:hint="cs"/>
                              <w:b/>
                              <w:bCs/>
                              <w:sz w:val="16"/>
                              <w:szCs w:val="16"/>
                              <w:rtl/>
                            </w:rPr>
                            <w:t>לקבלת המ"מ ב</w:t>
                          </w:r>
                          <w:r w:rsidR="00902A17">
                            <w:rPr>
                              <w:rFonts w:hint="cs"/>
                              <w:b/>
                              <w:bCs/>
                              <w:sz w:val="16"/>
                              <w:szCs w:val="16"/>
                              <w:rtl/>
                            </w:rPr>
                            <w:t>קביעות ל</w:t>
                          </w:r>
                          <w:r w:rsidR="00902A17" w:rsidRPr="008D08BD">
                            <w:rPr>
                              <w:rFonts w:hint="cs"/>
                              <w:b/>
                              <w:bCs/>
                              <w:sz w:val="16"/>
                              <w:szCs w:val="16"/>
                              <w:rtl/>
                            </w:rPr>
                            <w:t>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91EE566" id="_x0000_t202" coordsize="21600,21600" o:spt="202" path="m,l,21600r21600,l21600,xe">
              <v:stroke joinstyle="miter"/>
              <v:path gradientshapeok="t" o:connecttype="rect"/>
            </v:shapetype>
            <v:shape id="תיבת טקסט 210" o:spid="_x0000_s1071" type="#_x0000_t202" style="position:absolute;left:0;text-align:left;margin-left:253.9pt;margin-top:4.15pt;width:264.25pt;height:26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" stroked="f" strokeweight="1.5pt">
              <v:textbox>
                <w:txbxContent>
                  <w:p w14:paraId="46E5A991" w14:textId="77777777" w:rsidR="00902A17" w:rsidRPr="00D348B7" w:rsidRDefault="00902A17"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73A6F7A4" w14:textId="77777777" w:rsidR="00902A17" w:rsidRPr="008D08BD" w:rsidRDefault="005A2860" w:rsidP="00BA3ECC">
                    <w:pPr>
                      <w:bidi w:val="0"/>
                      <w:spacing w:line="240" w:lineRule="auto"/>
                      <w:contextualSpacing/>
                      <w:jc w:val="center"/>
                      <w:rPr>
                        <w:b/>
                        <w:bCs/>
                        <w:sz w:val="16"/>
                        <w:szCs w:val="16"/>
                      </w:rPr>
                    </w:pPr>
                    <w:hyperlink r:id="rId2" w:history="1">
                      <w:r w:rsidR="00902A17" w:rsidRPr="008D08BD">
                        <w:rPr>
                          <w:b/>
                          <w:bCs/>
                          <w:sz w:val="16"/>
                          <w:szCs w:val="16"/>
                        </w:rPr>
                        <w:t>A05</w:t>
                      </w:r>
                      <w:r w:rsidR="00902A17" w:rsidRPr="008D08BD">
                        <w:rPr>
                          <w:rFonts w:hint="cs"/>
                          <w:b/>
                          <w:bCs/>
                          <w:sz w:val="16"/>
                          <w:szCs w:val="16"/>
                        </w:rPr>
                        <w:t>27676412</w:t>
                      </w:r>
                      <w:r w:rsidR="00902A17" w:rsidRPr="008D08BD">
                        <w:rPr>
                          <w:b/>
                          <w:bCs/>
                          <w:sz w:val="16"/>
                          <w:szCs w:val="16"/>
                        </w:rPr>
                        <w:t>@</w:t>
                      </w:r>
                      <w:r w:rsidR="00902A17" w:rsidRPr="008D08BD">
                        <w:rPr>
                          <w:rFonts w:hint="cs"/>
                          <w:b/>
                          <w:bCs/>
                          <w:sz w:val="16"/>
                          <w:szCs w:val="16"/>
                        </w:rPr>
                        <w:t>GMAIL.COM</w:t>
                      </w:r>
                    </w:hyperlink>
                    <w:r w:rsidR="00902A17">
                      <w:rPr>
                        <w:b/>
                        <w:bCs/>
                        <w:sz w:val="16"/>
                        <w:szCs w:val="16"/>
                      </w:rPr>
                      <w:t xml:space="preserve"> </w:t>
                    </w:r>
                    <w:r w:rsidR="00902A17" w:rsidRPr="008D08BD">
                      <w:rPr>
                        <w:rFonts w:hint="cs"/>
                        <w:b/>
                        <w:bCs/>
                        <w:sz w:val="16"/>
                        <w:szCs w:val="16"/>
                        <w:rtl/>
                      </w:rPr>
                      <w:t>לקבלת המ"מ ב</w:t>
                    </w:r>
                    <w:r w:rsidR="00902A17">
                      <w:rPr>
                        <w:rFonts w:hint="cs"/>
                        <w:b/>
                        <w:bCs/>
                        <w:sz w:val="16"/>
                        <w:szCs w:val="16"/>
                        <w:rtl/>
                      </w:rPr>
                      <w:t>קביעות ל</w:t>
                    </w:r>
                    <w:r w:rsidR="00902A17" w:rsidRPr="008D08BD">
                      <w:rPr>
                        <w:rFonts w:hint="cs"/>
                        <w:b/>
                        <w:bCs/>
                        <w:sz w:val="16"/>
                        <w:szCs w:val="16"/>
                        <w:rtl/>
                      </w:rPr>
                      <w:t>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14560" behindDoc="0" locked="0" layoutInCell="1" allowOverlap="1" wp14:anchorId="19B5CE09" wp14:editId="6D1FD2F8">
              <wp:simplePos x="0" y="0"/>
              <wp:positionH relativeFrom="margin">
                <wp:posOffset>46355</wp:posOffset>
              </wp:positionH>
              <wp:positionV relativeFrom="paragraph">
                <wp:posOffset>34290</wp:posOffset>
              </wp:positionV>
              <wp:extent cx="1002665" cy="264160"/>
              <wp:effectExtent l="0" t="0" r="6985" b="2540"/>
              <wp:wrapNone/>
              <wp:docPr id="250" name="תיבת טקסט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2C09252" w14:textId="77777777" w:rsidR="00902A17" w:rsidRDefault="00902A17"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B5CE09" id="תיבת טקסט 211" o:spid="_x0000_s1072" type="#_x0000_t202" style="position:absolute;left:0;text-align:left;margin-left:3.65pt;margin-top:2.7pt;width:78.95pt;height:20.8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" strokeweight="1.25pt">
              <v:textbox>
                <w:txbxContent>
                  <w:p w14:paraId="62C09252" w14:textId="77777777" w:rsidR="00902A17" w:rsidRDefault="00902A17" w:rsidP="00C83122">
                    <w:pPr>
                      <w:rPr>
                        <w:b/>
                        <w:bCs/>
                        <w:sz w:val="18"/>
                        <w:szCs w:val="18"/>
                      </w:rPr>
                    </w:pPr>
                    <w:r>
                      <w:rPr>
                        <w:b/>
                        <w:bCs/>
                        <w:sz w:val="18"/>
                        <w:szCs w:val="18"/>
                        <w:rtl/>
                      </w:rPr>
                      <w:t>המשך בעמ' הבא</w:t>
                    </w:r>
                  </w:p>
                </w:txbxContent>
              </v:textbox>
              <w10:wrap anchorx="margin"/>
            </v:shape>
          </w:pict>
        </mc:Fallback>
      </mc:AlternateConten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1E967" w14:textId="77777777" w:rsidR="00902A17" w:rsidRDefault="00902A17">
    <w:pPr>
      <w:pStyle w:val="affe"/>
    </w:pP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92516774"/>
      <w:docPartObj>
        <w:docPartGallery w:val="Page Numbers (Bottom of Page)"/>
        <w:docPartUnique/>
      </w:docPartObj>
    </w:sdtPr>
    <w:sdtEndPr>
      <w:rPr>
        <w:cs/>
      </w:rPr>
    </w:sdtEndPr>
    <w:sdtContent>
      <w:p w14:paraId="4E998BFB" w14:textId="77777777" w:rsidR="00902A17" w:rsidRDefault="00902A17">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CBC2A" w14:textId="74BA1474" w:rsidR="00902A17" w:rsidRDefault="00615D4B" w:rsidP="00C83122">
    <w:pPr>
      <w:pStyle w:val="affe"/>
    </w:pPr>
    <w:r>
      <w:rPr>
        <w:noProof/>
      </w:rPr>
      <mc:AlternateContent>
        <mc:Choice Requires="wps">
          <w:drawing>
            <wp:anchor distT="0" distB="0" distL="114300" distR="114300" simplePos="0" relativeHeight="251713536" behindDoc="0" locked="0" layoutInCell="1" allowOverlap="1" wp14:anchorId="08D6B691" wp14:editId="2B2CE781">
              <wp:simplePos x="0" y="0"/>
              <wp:positionH relativeFrom="margin">
                <wp:posOffset>3235960</wp:posOffset>
              </wp:positionH>
              <wp:positionV relativeFrom="paragraph">
                <wp:posOffset>64135</wp:posOffset>
              </wp:positionV>
              <wp:extent cx="3355975" cy="330200"/>
              <wp:effectExtent l="0" t="0" r="0" b="0"/>
              <wp:wrapNone/>
              <wp:docPr id="249" name="תיבת טקסט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551B8121" w14:textId="77777777" w:rsidR="00902A17" w:rsidRPr="00D348B7" w:rsidRDefault="00902A17" w:rsidP="00C83122">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B35ABC1" w14:textId="77777777" w:rsidR="00902A17" w:rsidRPr="008D08BD" w:rsidRDefault="005A2860" w:rsidP="00C83122">
                          <w:pPr>
                            <w:bidi w:val="0"/>
                            <w:jc w:val="center"/>
                            <w:rPr>
                              <w:b/>
                              <w:bCs/>
                              <w:sz w:val="16"/>
                              <w:szCs w:val="16"/>
                            </w:rPr>
                          </w:pPr>
                          <w:hyperlink r:id="rId1" w:history="1">
                            <w:r w:rsidR="00902A17" w:rsidRPr="008D08BD">
                              <w:rPr>
                                <w:b/>
                                <w:bCs/>
                                <w:sz w:val="16"/>
                                <w:szCs w:val="16"/>
                              </w:rPr>
                              <w:t>A05</w:t>
                            </w:r>
                            <w:r w:rsidR="00902A17" w:rsidRPr="008D08BD">
                              <w:rPr>
                                <w:rFonts w:hint="cs"/>
                                <w:b/>
                                <w:bCs/>
                                <w:sz w:val="16"/>
                                <w:szCs w:val="16"/>
                              </w:rPr>
                              <w:t>27676412</w:t>
                            </w:r>
                            <w:r w:rsidR="00902A17" w:rsidRPr="008D08BD">
                              <w:rPr>
                                <w:b/>
                                <w:bCs/>
                                <w:sz w:val="16"/>
                                <w:szCs w:val="16"/>
                              </w:rPr>
                              <w:t>@</w:t>
                            </w:r>
                            <w:r w:rsidR="00902A17" w:rsidRPr="008D08BD">
                              <w:rPr>
                                <w:rFonts w:hint="cs"/>
                                <w:b/>
                                <w:bCs/>
                                <w:sz w:val="16"/>
                                <w:szCs w:val="16"/>
                              </w:rPr>
                              <w:t>GMAIL.COM</w:t>
                            </w:r>
                          </w:hyperlink>
                          <w:r w:rsidR="00902A17">
                            <w:rPr>
                              <w:b/>
                              <w:bCs/>
                              <w:sz w:val="16"/>
                              <w:szCs w:val="16"/>
                            </w:rPr>
                            <w:t xml:space="preserve"> </w:t>
                          </w:r>
                          <w:r w:rsidR="00902A17"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8D6B691" id="_x0000_t202" coordsize="21600,21600" o:spt="202" path="m,l,21600r21600,l21600,xe">
              <v:stroke joinstyle="miter"/>
              <v:path gradientshapeok="t" o:connecttype="rect"/>
            </v:shapetype>
            <v:shape id="תיבת טקסט 212" o:spid="_x0000_s1073" type="#_x0000_t202" style="position:absolute;left:0;text-align:left;margin-left:254.8pt;margin-top:5.05pt;width:264.25pt;height:26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" stroked="f" strokeweight="1.5pt">
              <v:textbox>
                <w:txbxContent>
                  <w:p w14:paraId="551B8121" w14:textId="77777777" w:rsidR="00902A17" w:rsidRPr="00D348B7" w:rsidRDefault="00902A17" w:rsidP="00C83122">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B35ABC1" w14:textId="77777777" w:rsidR="00902A17" w:rsidRPr="008D08BD" w:rsidRDefault="005A2860" w:rsidP="00C83122">
                    <w:pPr>
                      <w:bidi w:val="0"/>
                      <w:jc w:val="center"/>
                      <w:rPr>
                        <w:b/>
                        <w:bCs/>
                        <w:sz w:val="16"/>
                        <w:szCs w:val="16"/>
                      </w:rPr>
                    </w:pPr>
                    <w:hyperlink r:id="rId2" w:history="1">
                      <w:r w:rsidR="00902A17" w:rsidRPr="008D08BD">
                        <w:rPr>
                          <w:b/>
                          <w:bCs/>
                          <w:sz w:val="16"/>
                          <w:szCs w:val="16"/>
                        </w:rPr>
                        <w:t>A05</w:t>
                      </w:r>
                      <w:r w:rsidR="00902A17" w:rsidRPr="008D08BD">
                        <w:rPr>
                          <w:rFonts w:hint="cs"/>
                          <w:b/>
                          <w:bCs/>
                          <w:sz w:val="16"/>
                          <w:szCs w:val="16"/>
                        </w:rPr>
                        <w:t>27676412</w:t>
                      </w:r>
                      <w:r w:rsidR="00902A17" w:rsidRPr="008D08BD">
                        <w:rPr>
                          <w:b/>
                          <w:bCs/>
                          <w:sz w:val="16"/>
                          <w:szCs w:val="16"/>
                        </w:rPr>
                        <w:t>@</w:t>
                      </w:r>
                      <w:r w:rsidR="00902A17" w:rsidRPr="008D08BD">
                        <w:rPr>
                          <w:rFonts w:hint="cs"/>
                          <w:b/>
                          <w:bCs/>
                          <w:sz w:val="16"/>
                          <w:szCs w:val="16"/>
                        </w:rPr>
                        <w:t>GMAIL.COM</w:t>
                      </w:r>
                    </w:hyperlink>
                    <w:r w:rsidR="00902A17">
                      <w:rPr>
                        <w:b/>
                        <w:bCs/>
                        <w:sz w:val="16"/>
                        <w:szCs w:val="16"/>
                      </w:rPr>
                      <w:t xml:space="preserve"> </w:t>
                    </w:r>
                    <w:r w:rsidR="00902A17"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12512" behindDoc="0" locked="0" layoutInCell="1" allowOverlap="1" wp14:anchorId="16190826" wp14:editId="4F5B87B6">
              <wp:simplePos x="0" y="0"/>
              <wp:positionH relativeFrom="margin">
                <wp:posOffset>46355</wp:posOffset>
              </wp:positionH>
              <wp:positionV relativeFrom="paragraph">
                <wp:posOffset>34290</wp:posOffset>
              </wp:positionV>
              <wp:extent cx="1002665" cy="264160"/>
              <wp:effectExtent l="0" t="0" r="6985" b="2540"/>
              <wp:wrapNone/>
              <wp:docPr id="248" name="תיבת טקסט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780C110" w14:textId="77777777" w:rsidR="00902A17" w:rsidRDefault="00902A17"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6190826" id="תיבת טקסט 213" o:spid="_x0000_s1074" type="#_x0000_t202" style="position:absolute;left:0;text-align:left;margin-left:3.65pt;margin-top:2.7pt;width:78.95pt;height:20.8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" strokeweight="1.25pt">
              <v:textbox>
                <w:txbxContent>
                  <w:p w14:paraId="3780C110" w14:textId="77777777" w:rsidR="00902A17" w:rsidRDefault="00902A17" w:rsidP="00C83122">
                    <w:pPr>
                      <w:rPr>
                        <w:b/>
                        <w:bCs/>
                        <w:sz w:val="18"/>
                        <w:szCs w:val="18"/>
                      </w:rPr>
                    </w:pPr>
                    <w:r>
                      <w:rPr>
                        <w:b/>
                        <w:bCs/>
                        <w:sz w:val="18"/>
                        <w:szCs w:val="18"/>
                        <w:rtl/>
                      </w:rPr>
                      <w:t>המשך בעמ' הבא</w:t>
                    </w:r>
                  </w:p>
                </w:txbxContent>
              </v:textbox>
              <w10:wrap anchorx="margin"/>
            </v:shape>
          </w:pict>
        </mc:Fallback>
      </mc:AlternateConten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71706082"/>
      <w:docPartObj>
        <w:docPartGallery w:val="Page Numbers (Bottom of Page)"/>
        <w:docPartUnique/>
      </w:docPartObj>
    </w:sdtPr>
    <w:sdtEndPr>
      <w:rPr>
        <w:cs/>
      </w:rPr>
    </w:sdtEndPr>
    <w:sdtContent>
      <w:p w14:paraId="20F7D69B" w14:textId="77777777" w:rsidR="00902A17" w:rsidRDefault="00902A17">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70851484"/>
      <w:docPartObj>
        <w:docPartGallery w:val="Page Numbers (Bottom of Page)"/>
        <w:docPartUnique/>
      </w:docPartObj>
    </w:sdtPr>
    <w:sdtEndPr>
      <w:rPr>
        <w:cs/>
      </w:rPr>
    </w:sdtEndPr>
    <w:sdtContent>
      <w:p w14:paraId="7D72DD16" w14:textId="1FE22305" w:rsidR="00E61F4F" w:rsidRDefault="00BE76DE">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21167598"/>
      <w:docPartObj>
        <w:docPartGallery w:val="Page Numbers (Bottom of Page)"/>
        <w:docPartUnique/>
      </w:docPartObj>
    </w:sdtPr>
    <w:sdtEndPr>
      <w:rPr>
        <w:cs/>
      </w:rPr>
    </w:sdtEndPr>
    <w:sdtContent>
      <w:p w14:paraId="014AF812" w14:textId="77777777" w:rsidR="00457D01" w:rsidRDefault="00457D01">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A7728" w14:textId="554F8575" w:rsidR="00457D01" w:rsidRDefault="00615D4B" w:rsidP="00C83122">
    <w:pPr>
      <w:pStyle w:val="affe"/>
    </w:pPr>
    <w:r>
      <w:rPr>
        <w:noProof/>
      </w:rPr>
      <mc:AlternateContent>
        <mc:Choice Requires="wps">
          <w:drawing>
            <wp:anchor distT="0" distB="0" distL="114300" distR="114300" simplePos="0" relativeHeight="251720704" behindDoc="0" locked="0" layoutInCell="1" allowOverlap="1" wp14:anchorId="33F25A38" wp14:editId="3DBEA1BC">
              <wp:simplePos x="0" y="0"/>
              <wp:positionH relativeFrom="margin">
                <wp:posOffset>3224530</wp:posOffset>
              </wp:positionH>
              <wp:positionV relativeFrom="paragraph">
                <wp:posOffset>52705</wp:posOffset>
              </wp:positionV>
              <wp:extent cx="3355975" cy="330200"/>
              <wp:effectExtent l="0" t="0" r="0" b="0"/>
              <wp:wrapNone/>
              <wp:docPr id="247" name="תיבת טקסט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13E819EB" w14:textId="77777777" w:rsidR="00457D01" w:rsidRPr="00D348B7" w:rsidRDefault="00457D01"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4A36F74E" w14:textId="77777777" w:rsidR="00457D01" w:rsidRPr="008D08BD" w:rsidRDefault="005A2860" w:rsidP="00BA3ECC">
                          <w:pPr>
                            <w:bidi w:val="0"/>
                            <w:spacing w:line="240" w:lineRule="auto"/>
                            <w:contextualSpacing/>
                            <w:jc w:val="center"/>
                            <w:rPr>
                              <w:b/>
                              <w:bCs/>
                              <w:sz w:val="16"/>
                              <w:szCs w:val="16"/>
                            </w:rPr>
                          </w:pPr>
                          <w:hyperlink r:id="rId1" w:history="1">
                            <w:r w:rsidR="00457D01" w:rsidRPr="008D08BD">
                              <w:rPr>
                                <w:b/>
                                <w:bCs/>
                                <w:sz w:val="16"/>
                                <w:szCs w:val="16"/>
                              </w:rPr>
                              <w:t>A05</w:t>
                            </w:r>
                            <w:r w:rsidR="00457D01" w:rsidRPr="008D08BD">
                              <w:rPr>
                                <w:rFonts w:hint="cs"/>
                                <w:b/>
                                <w:bCs/>
                                <w:sz w:val="16"/>
                                <w:szCs w:val="16"/>
                              </w:rPr>
                              <w:t>27676412</w:t>
                            </w:r>
                            <w:r w:rsidR="00457D01" w:rsidRPr="008D08BD">
                              <w:rPr>
                                <w:b/>
                                <w:bCs/>
                                <w:sz w:val="16"/>
                                <w:szCs w:val="16"/>
                              </w:rPr>
                              <w:t>@</w:t>
                            </w:r>
                            <w:r w:rsidR="00457D01" w:rsidRPr="008D08BD">
                              <w:rPr>
                                <w:rFonts w:hint="cs"/>
                                <w:b/>
                                <w:bCs/>
                                <w:sz w:val="16"/>
                                <w:szCs w:val="16"/>
                              </w:rPr>
                              <w:t>GMAIL.COM</w:t>
                            </w:r>
                          </w:hyperlink>
                          <w:r w:rsidR="00457D01">
                            <w:rPr>
                              <w:b/>
                              <w:bCs/>
                              <w:sz w:val="16"/>
                              <w:szCs w:val="16"/>
                            </w:rPr>
                            <w:t xml:space="preserve"> </w:t>
                          </w:r>
                          <w:r w:rsidR="00457D01" w:rsidRPr="008D08BD">
                            <w:rPr>
                              <w:rFonts w:hint="cs"/>
                              <w:b/>
                              <w:bCs/>
                              <w:sz w:val="16"/>
                              <w:szCs w:val="16"/>
                              <w:rtl/>
                            </w:rPr>
                            <w:t>לקבלת המ"מ ב</w:t>
                          </w:r>
                          <w:r w:rsidR="00457D01">
                            <w:rPr>
                              <w:rFonts w:hint="cs"/>
                              <w:b/>
                              <w:bCs/>
                              <w:sz w:val="16"/>
                              <w:szCs w:val="16"/>
                              <w:rtl/>
                            </w:rPr>
                            <w:t>קביעות ל</w:t>
                          </w:r>
                          <w:r w:rsidR="00457D01" w:rsidRPr="008D08BD">
                            <w:rPr>
                              <w:rFonts w:hint="cs"/>
                              <w:b/>
                              <w:bCs/>
                              <w:sz w:val="16"/>
                              <w:szCs w:val="16"/>
                              <w:rtl/>
                            </w:rPr>
                            <w:t>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3F25A38" id="_x0000_t202" coordsize="21600,21600" o:spt="202" path="m,l,21600r21600,l21600,xe">
              <v:stroke joinstyle="miter"/>
              <v:path gradientshapeok="t" o:connecttype="rect"/>
            </v:shapetype>
            <v:shape id="תיבת טקסט 28" o:spid="_x0000_s1075" type="#_x0000_t202" style="position:absolute;left:0;text-align:left;margin-left:253.9pt;margin-top:4.15pt;width:264.25pt;height:26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" stroked="f" strokeweight="1.5pt">
              <v:textbox>
                <w:txbxContent>
                  <w:p w14:paraId="13E819EB" w14:textId="77777777" w:rsidR="00457D01" w:rsidRPr="00D348B7" w:rsidRDefault="00457D01"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4A36F74E" w14:textId="77777777" w:rsidR="00457D01" w:rsidRPr="008D08BD" w:rsidRDefault="005A2860" w:rsidP="00BA3ECC">
                    <w:pPr>
                      <w:bidi w:val="0"/>
                      <w:spacing w:line="240" w:lineRule="auto"/>
                      <w:contextualSpacing/>
                      <w:jc w:val="center"/>
                      <w:rPr>
                        <w:b/>
                        <w:bCs/>
                        <w:sz w:val="16"/>
                        <w:szCs w:val="16"/>
                      </w:rPr>
                    </w:pPr>
                    <w:hyperlink r:id="rId2" w:history="1">
                      <w:r w:rsidR="00457D01" w:rsidRPr="008D08BD">
                        <w:rPr>
                          <w:b/>
                          <w:bCs/>
                          <w:sz w:val="16"/>
                          <w:szCs w:val="16"/>
                        </w:rPr>
                        <w:t>A05</w:t>
                      </w:r>
                      <w:r w:rsidR="00457D01" w:rsidRPr="008D08BD">
                        <w:rPr>
                          <w:rFonts w:hint="cs"/>
                          <w:b/>
                          <w:bCs/>
                          <w:sz w:val="16"/>
                          <w:szCs w:val="16"/>
                        </w:rPr>
                        <w:t>27676412</w:t>
                      </w:r>
                      <w:r w:rsidR="00457D01" w:rsidRPr="008D08BD">
                        <w:rPr>
                          <w:b/>
                          <w:bCs/>
                          <w:sz w:val="16"/>
                          <w:szCs w:val="16"/>
                        </w:rPr>
                        <w:t>@</w:t>
                      </w:r>
                      <w:r w:rsidR="00457D01" w:rsidRPr="008D08BD">
                        <w:rPr>
                          <w:rFonts w:hint="cs"/>
                          <w:b/>
                          <w:bCs/>
                          <w:sz w:val="16"/>
                          <w:szCs w:val="16"/>
                        </w:rPr>
                        <w:t>GMAIL.COM</w:t>
                      </w:r>
                    </w:hyperlink>
                    <w:r w:rsidR="00457D01">
                      <w:rPr>
                        <w:b/>
                        <w:bCs/>
                        <w:sz w:val="16"/>
                        <w:szCs w:val="16"/>
                      </w:rPr>
                      <w:t xml:space="preserve"> </w:t>
                    </w:r>
                    <w:r w:rsidR="00457D01" w:rsidRPr="008D08BD">
                      <w:rPr>
                        <w:rFonts w:hint="cs"/>
                        <w:b/>
                        <w:bCs/>
                        <w:sz w:val="16"/>
                        <w:szCs w:val="16"/>
                        <w:rtl/>
                      </w:rPr>
                      <w:t>לקבלת המ"מ ב</w:t>
                    </w:r>
                    <w:r w:rsidR="00457D01">
                      <w:rPr>
                        <w:rFonts w:hint="cs"/>
                        <w:b/>
                        <w:bCs/>
                        <w:sz w:val="16"/>
                        <w:szCs w:val="16"/>
                        <w:rtl/>
                      </w:rPr>
                      <w:t>קביעות ל</w:t>
                    </w:r>
                    <w:r w:rsidR="00457D01" w:rsidRPr="008D08BD">
                      <w:rPr>
                        <w:rFonts w:hint="cs"/>
                        <w:b/>
                        <w:bCs/>
                        <w:sz w:val="16"/>
                        <w:szCs w:val="16"/>
                        <w:rtl/>
                      </w:rPr>
                      <w:t>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19680" behindDoc="0" locked="0" layoutInCell="1" allowOverlap="1" wp14:anchorId="48F80D15" wp14:editId="245B0DAB">
              <wp:simplePos x="0" y="0"/>
              <wp:positionH relativeFrom="margin">
                <wp:posOffset>46355</wp:posOffset>
              </wp:positionH>
              <wp:positionV relativeFrom="paragraph">
                <wp:posOffset>34290</wp:posOffset>
              </wp:positionV>
              <wp:extent cx="1002665" cy="264160"/>
              <wp:effectExtent l="0" t="0" r="6985" b="2540"/>
              <wp:wrapNone/>
              <wp:docPr id="246" name="תיבת טקסט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A727BB8" w14:textId="77777777" w:rsidR="00457D01" w:rsidRDefault="00457D01"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F80D15" id="תיבת טקסט 29" o:spid="_x0000_s1076" type="#_x0000_t202" style="position:absolute;left:0;text-align:left;margin-left:3.65pt;margin-top:2.7pt;width:78.95pt;height:20.8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" strokeweight="1.25pt">
              <v:textbox>
                <w:txbxContent>
                  <w:p w14:paraId="3A727BB8" w14:textId="77777777" w:rsidR="00457D01" w:rsidRDefault="00457D01" w:rsidP="00C83122">
                    <w:pPr>
                      <w:rPr>
                        <w:b/>
                        <w:bCs/>
                        <w:sz w:val="18"/>
                        <w:szCs w:val="18"/>
                      </w:rPr>
                    </w:pPr>
                    <w:r>
                      <w:rPr>
                        <w:b/>
                        <w:bCs/>
                        <w:sz w:val="18"/>
                        <w:szCs w:val="18"/>
                        <w:rtl/>
                      </w:rPr>
                      <w:t>המשך בעמ' הבא</w:t>
                    </w:r>
                  </w:p>
                </w:txbxContent>
              </v:textbox>
              <w10:wrap anchorx="margin"/>
            </v:shape>
          </w:pict>
        </mc:Fallback>
      </mc:AlternateConten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558DC" w14:textId="77777777" w:rsidR="00457D01" w:rsidRDefault="00457D01">
    <w:pPr>
      <w:pStyle w:val="affe"/>
    </w:pP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33222141"/>
      <w:docPartObj>
        <w:docPartGallery w:val="Page Numbers (Bottom of Page)"/>
        <w:docPartUnique/>
      </w:docPartObj>
    </w:sdtPr>
    <w:sdtEndPr>
      <w:rPr>
        <w:cs/>
      </w:rPr>
    </w:sdtEndPr>
    <w:sdtContent>
      <w:p w14:paraId="6CDDF9F8" w14:textId="77777777" w:rsidR="00457D01" w:rsidRDefault="00457D01">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B7711" w14:textId="1849F9E8" w:rsidR="00BF1CAC" w:rsidRDefault="00615D4B" w:rsidP="00C83122">
    <w:pPr>
      <w:pStyle w:val="affe"/>
    </w:pPr>
    <w:r>
      <w:rPr>
        <w:noProof/>
      </w:rPr>
      <mc:AlternateContent>
        <mc:Choice Requires="wps">
          <w:drawing>
            <wp:anchor distT="0" distB="0" distL="114300" distR="114300" simplePos="0" relativeHeight="251664384" behindDoc="0" locked="0" layoutInCell="1" allowOverlap="1" wp14:anchorId="5D85E316" wp14:editId="0EC78BC7">
              <wp:simplePos x="0" y="0"/>
              <wp:positionH relativeFrom="margin">
                <wp:posOffset>3224530</wp:posOffset>
              </wp:positionH>
              <wp:positionV relativeFrom="paragraph">
                <wp:posOffset>52705</wp:posOffset>
              </wp:positionV>
              <wp:extent cx="3355975" cy="330200"/>
              <wp:effectExtent l="0" t="0" r="0" b="0"/>
              <wp:wrapNone/>
              <wp:docPr id="289" name="תיבת טקסט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78ED91A1" w14:textId="77777777" w:rsidR="00BF1CAC" w:rsidRPr="00D348B7" w:rsidRDefault="00BF1CAC"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4CF8B856" w14:textId="77777777" w:rsidR="00BF1CAC" w:rsidRPr="008D08BD" w:rsidRDefault="005A2860" w:rsidP="00BA3ECC">
                          <w:pPr>
                            <w:bidi w:val="0"/>
                            <w:spacing w:line="240" w:lineRule="auto"/>
                            <w:contextualSpacing/>
                            <w:jc w:val="center"/>
                            <w:rPr>
                              <w:b/>
                              <w:bCs/>
                              <w:sz w:val="16"/>
                              <w:szCs w:val="16"/>
                            </w:rPr>
                          </w:pPr>
                          <w:hyperlink r:id="rId1" w:history="1">
                            <w:r w:rsidR="00BF1CAC" w:rsidRPr="008D08BD">
                              <w:rPr>
                                <w:b/>
                                <w:bCs/>
                                <w:sz w:val="16"/>
                                <w:szCs w:val="16"/>
                              </w:rPr>
                              <w:t>A05</w:t>
                            </w:r>
                            <w:r w:rsidR="00BF1CAC" w:rsidRPr="008D08BD">
                              <w:rPr>
                                <w:rFonts w:hint="cs"/>
                                <w:b/>
                                <w:bCs/>
                                <w:sz w:val="16"/>
                                <w:szCs w:val="16"/>
                              </w:rPr>
                              <w:t>27676412</w:t>
                            </w:r>
                            <w:r w:rsidR="00BF1CAC" w:rsidRPr="008D08BD">
                              <w:rPr>
                                <w:b/>
                                <w:bCs/>
                                <w:sz w:val="16"/>
                                <w:szCs w:val="16"/>
                              </w:rPr>
                              <w:t>@</w:t>
                            </w:r>
                            <w:r w:rsidR="00BF1CAC" w:rsidRPr="008D08BD">
                              <w:rPr>
                                <w:rFonts w:hint="cs"/>
                                <w:b/>
                                <w:bCs/>
                                <w:sz w:val="16"/>
                                <w:szCs w:val="16"/>
                              </w:rPr>
                              <w:t>GMAIL.COM</w:t>
                            </w:r>
                          </w:hyperlink>
                          <w:r w:rsidR="00BF1CAC">
                            <w:rPr>
                              <w:b/>
                              <w:bCs/>
                              <w:sz w:val="16"/>
                              <w:szCs w:val="16"/>
                            </w:rPr>
                            <w:t xml:space="preserve"> </w:t>
                          </w:r>
                          <w:r w:rsidR="00BF1CAC" w:rsidRPr="008D08BD">
                            <w:rPr>
                              <w:rFonts w:hint="cs"/>
                              <w:b/>
                              <w:bCs/>
                              <w:sz w:val="16"/>
                              <w:szCs w:val="16"/>
                              <w:rtl/>
                            </w:rPr>
                            <w:t>לקבלת המ"מ ב</w:t>
                          </w:r>
                          <w:r w:rsidR="00BF1CAC">
                            <w:rPr>
                              <w:rFonts w:hint="cs"/>
                              <w:b/>
                              <w:bCs/>
                              <w:sz w:val="16"/>
                              <w:szCs w:val="16"/>
                              <w:rtl/>
                            </w:rPr>
                            <w:t>קביעות ל</w:t>
                          </w:r>
                          <w:r w:rsidR="00BF1CAC" w:rsidRPr="008D08BD">
                            <w:rPr>
                              <w:rFonts w:hint="cs"/>
                              <w:b/>
                              <w:bCs/>
                              <w:sz w:val="16"/>
                              <w:szCs w:val="16"/>
                              <w:rtl/>
                            </w:rPr>
                            <w:t>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D85E316" id="_x0000_t202" coordsize="21600,21600" o:spt="202" path="m,l,21600r21600,l21600,xe">
              <v:stroke joinstyle="miter"/>
              <v:path gradientshapeok="t" o:connecttype="rect"/>
            </v:shapetype>
            <v:shape id="תיבת טקסט 1" o:spid="_x0000_s1033" type="#_x0000_t202" style="position:absolute;left:0;text-align:left;margin-left:253.9pt;margin-top:4.15pt;width:264.25pt;height:2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" stroked="f" strokeweight="1.5pt">
              <v:textbox>
                <w:txbxContent>
                  <w:p w14:paraId="78ED91A1" w14:textId="77777777" w:rsidR="00BF1CAC" w:rsidRPr="00D348B7" w:rsidRDefault="00BF1CAC"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4CF8B856" w14:textId="77777777" w:rsidR="00BF1CAC" w:rsidRPr="008D08BD" w:rsidRDefault="005A2860" w:rsidP="00BA3ECC">
                    <w:pPr>
                      <w:bidi w:val="0"/>
                      <w:spacing w:line="240" w:lineRule="auto"/>
                      <w:contextualSpacing/>
                      <w:jc w:val="center"/>
                      <w:rPr>
                        <w:b/>
                        <w:bCs/>
                        <w:sz w:val="16"/>
                        <w:szCs w:val="16"/>
                      </w:rPr>
                    </w:pPr>
                    <w:hyperlink r:id="rId2" w:history="1">
                      <w:r w:rsidR="00BF1CAC" w:rsidRPr="008D08BD">
                        <w:rPr>
                          <w:b/>
                          <w:bCs/>
                          <w:sz w:val="16"/>
                          <w:szCs w:val="16"/>
                        </w:rPr>
                        <w:t>A05</w:t>
                      </w:r>
                      <w:r w:rsidR="00BF1CAC" w:rsidRPr="008D08BD">
                        <w:rPr>
                          <w:rFonts w:hint="cs"/>
                          <w:b/>
                          <w:bCs/>
                          <w:sz w:val="16"/>
                          <w:szCs w:val="16"/>
                        </w:rPr>
                        <w:t>27676412</w:t>
                      </w:r>
                      <w:r w:rsidR="00BF1CAC" w:rsidRPr="008D08BD">
                        <w:rPr>
                          <w:b/>
                          <w:bCs/>
                          <w:sz w:val="16"/>
                          <w:szCs w:val="16"/>
                        </w:rPr>
                        <w:t>@</w:t>
                      </w:r>
                      <w:r w:rsidR="00BF1CAC" w:rsidRPr="008D08BD">
                        <w:rPr>
                          <w:rFonts w:hint="cs"/>
                          <w:b/>
                          <w:bCs/>
                          <w:sz w:val="16"/>
                          <w:szCs w:val="16"/>
                        </w:rPr>
                        <w:t>GMAIL.COM</w:t>
                      </w:r>
                    </w:hyperlink>
                    <w:r w:rsidR="00BF1CAC">
                      <w:rPr>
                        <w:b/>
                        <w:bCs/>
                        <w:sz w:val="16"/>
                        <w:szCs w:val="16"/>
                      </w:rPr>
                      <w:t xml:space="preserve"> </w:t>
                    </w:r>
                    <w:r w:rsidR="00BF1CAC" w:rsidRPr="008D08BD">
                      <w:rPr>
                        <w:rFonts w:hint="cs"/>
                        <w:b/>
                        <w:bCs/>
                        <w:sz w:val="16"/>
                        <w:szCs w:val="16"/>
                        <w:rtl/>
                      </w:rPr>
                      <w:t>לקבלת המ"מ ב</w:t>
                    </w:r>
                    <w:r w:rsidR="00BF1CAC">
                      <w:rPr>
                        <w:rFonts w:hint="cs"/>
                        <w:b/>
                        <w:bCs/>
                        <w:sz w:val="16"/>
                        <w:szCs w:val="16"/>
                        <w:rtl/>
                      </w:rPr>
                      <w:t>קביעות ל</w:t>
                    </w:r>
                    <w:r w:rsidR="00BF1CAC" w:rsidRPr="008D08BD">
                      <w:rPr>
                        <w:rFonts w:hint="cs"/>
                        <w:b/>
                        <w:bCs/>
                        <w:sz w:val="16"/>
                        <w:szCs w:val="16"/>
                        <w:rtl/>
                      </w:rPr>
                      <w:t>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2B6440B3" wp14:editId="574C6CE0">
              <wp:simplePos x="0" y="0"/>
              <wp:positionH relativeFrom="margin">
                <wp:posOffset>46355</wp:posOffset>
              </wp:positionH>
              <wp:positionV relativeFrom="paragraph">
                <wp:posOffset>34290</wp:posOffset>
              </wp:positionV>
              <wp:extent cx="1002665" cy="264160"/>
              <wp:effectExtent l="0" t="0" r="6985" b="2540"/>
              <wp:wrapNone/>
              <wp:docPr id="28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7CC495FA" w14:textId="77777777" w:rsidR="00BF1CAC" w:rsidRDefault="00BF1CAC"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B6440B3" id="_x0000_s1034" type="#_x0000_t202" style="position:absolute;left:0;text-align:left;margin-left:3.65pt;margin-top:2.7pt;width:78.95pt;height:20.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DzuD5zRQIAAGME&#10;AAAOAAAAAAAAAAAAAAAAAC4CAABkcnMvZTJvRG9jLnhtbFBLAQItABQABgAIAAAAIQDVUvA93AAA&#10;AAYBAAAPAAAAAAAAAAAAAAAAAJ8EAABkcnMvZG93bnJldi54bWxQSwUGAAAAAAQABADzAAAAqAUA&#10;AAAA&#10;" strokeweight="1.25pt">
              <v:textbox>
                <w:txbxContent>
                  <w:p w14:paraId="7CC495FA" w14:textId="77777777" w:rsidR="00BF1CAC" w:rsidRDefault="00BF1CAC" w:rsidP="00C83122">
                    <w:pPr>
                      <w:rPr>
                        <w:b/>
                        <w:bCs/>
                        <w:sz w:val="18"/>
                        <w:szCs w:val="18"/>
                      </w:rPr>
                    </w:pPr>
                    <w:r>
                      <w:rPr>
                        <w:b/>
                        <w:bCs/>
                        <w:sz w:val="18"/>
                        <w:szCs w:val="18"/>
                        <w:rtl/>
                      </w:rPr>
                      <w:t>המשך בעמ' הבא</w:t>
                    </w:r>
                  </w:p>
                </w:txbxContent>
              </v:textbox>
              <w10:wrap anchorx="margin"/>
            </v:shape>
          </w:pict>
        </mc:Fallback>
      </mc:AlternateConten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34990" w14:textId="68166945" w:rsidR="00457D01" w:rsidRDefault="00615D4B" w:rsidP="00C83122">
    <w:pPr>
      <w:pStyle w:val="affe"/>
    </w:pPr>
    <w:r>
      <w:rPr>
        <w:noProof/>
      </w:rPr>
      <mc:AlternateContent>
        <mc:Choice Requires="wps">
          <w:drawing>
            <wp:anchor distT="0" distB="0" distL="114300" distR="114300" simplePos="0" relativeHeight="251718656" behindDoc="0" locked="0" layoutInCell="1" allowOverlap="1" wp14:anchorId="6916C654" wp14:editId="77B7FA9E">
              <wp:simplePos x="0" y="0"/>
              <wp:positionH relativeFrom="margin">
                <wp:posOffset>3235960</wp:posOffset>
              </wp:positionH>
              <wp:positionV relativeFrom="paragraph">
                <wp:posOffset>64135</wp:posOffset>
              </wp:positionV>
              <wp:extent cx="3355975" cy="330200"/>
              <wp:effectExtent l="0" t="0" r="0" b="0"/>
              <wp:wrapNone/>
              <wp:docPr id="245" name="תיבת טקסט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242B95CB" w14:textId="77777777" w:rsidR="00457D01" w:rsidRPr="00D348B7" w:rsidRDefault="00457D01"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371E6191" w14:textId="77777777" w:rsidR="00457D01" w:rsidRPr="008D08BD" w:rsidRDefault="005A2860" w:rsidP="00C83122">
                          <w:pPr>
                            <w:bidi w:val="0"/>
                            <w:jc w:val="center"/>
                            <w:rPr>
                              <w:b/>
                              <w:bCs/>
                              <w:sz w:val="16"/>
                              <w:szCs w:val="16"/>
                            </w:rPr>
                          </w:pPr>
                          <w:hyperlink r:id="rId1" w:history="1">
                            <w:r w:rsidR="00457D01" w:rsidRPr="008D08BD">
                              <w:rPr>
                                <w:b/>
                                <w:bCs/>
                                <w:sz w:val="16"/>
                                <w:szCs w:val="16"/>
                              </w:rPr>
                              <w:t>A05</w:t>
                            </w:r>
                            <w:r w:rsidR="00457D01" w:rsidRPr="008D08BD">
                              <w:rPr>
                                <w:rFonts w:hint="cs"/>
                                <w:b/>
                                <w:bCs/>
                                <w:sz w:val="16"/>
                                <w:szCs w:val="16"/>
                              </w:rPr>
                              <w:t>27676412</w:t>
                            </w:r>
                            <w:r w:rsidR="00457D01" w:rsidRPr="008D08BD">
                              <w:rPr>
                                <w:b/>
                                <w:bCs/>
                                <w:sz w:val="16"/>
                                <w:szCs w:val="16"/>
                              </w:rPr>
                              <w:t>@</w:t>
                            </w:r>
                            <w:r w:rsidR="00457D01" w:rsidRPr="008D08BD">
                              <w:rPr>
                                <w:rFonts w:hint="cs"/>
                                <w:b/>
                                <w:bCs/>
                                <w:sz w:val="16"/>
                                <w:szCs w:val="16"/>
                              </w:rPr>
                              <w:t>GMAIL.COM</w:t>
                            </w:r>
                          </w:hyperlink>
                          <w:r w:rsidR="00457D01">
                            <w:rPr>
                              <w:b/>
                              <w:bCs/>
                              <w:sz w:val="16"/>
                              <w:szCs w:val="16"/>
                            </w:rPr>
                            <w:t xml:space="preserve"> </w:t>
                          </w:r>
                          <w:r w:rsidR="00457D01"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916C654" id="_x0000_t202" coordsize="21600,21600" o:spt="202" path="m,l,21600r21600,l21600,xe">
              <v:stroke joinstyle="miter"/>
              <v:path gradientshapeok="t" o:connecttype="rect"/>
            </v:shapetype>
            <v:shape id="תיבת טקסט 31" o:spid="_x0000_s1077" type="#_x0000_t202" style="position:absolute;left:0;text-align:left;margin-left:254.8pt;margin-top:5.05pt;width:264.25pt;height:26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" stroked="f" strokeweight="1.5pt">
              <v:textbox>
                <w:txbxContent>
                  <w:p w14:paraId="242B95CB" w14:textId="77777777" w:rsidR="00457D01" w:rsidRPr="00D348B7" w:rsidRDefault="00457D01"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371E6191" w14:textId="77777777" w:rsidR="00457D01" w:rsidRPr="008D08BD" w:rsidRDefault="005A2860" w:rsidP="00C83122">
                    <w:pPr>
                      <w:bidi w:val="0"/>
                      <w:jc w:val="center"/>
                      <w:rPr>
                        <w:b/>
                        <w:bCs/>
                        <w:sz w:val="16"/>
                        <w:szCs w:val="16"/>
                      </w:rPr>
                    </w:pPr>
                    <w:hyperlink r:id="rId2" w:history="1">
                      <w:r w:rsidR="00457D01" w:rsidRPr="008D08BD">
                        <w:rPr>
                          <w:b/>
                          <w:bCs/>
                          <w:sz w:val="16"/>
                          <w:szCs w:val="16"/>
                        </w:rPr>
                        <w:t>A05</w:t>
                      </w:r>
                      <w:r w:rsidR="00457D01" w:rsidRPr="008D08BD">
                        <w:rPr>
                          <w:rFonts w:hint="cs"/>
                          <w:b/>
                          <w:bCs/>
                          <w:sz w:val="16"/>
                          <w:szCs w:val="16"/>
                        </w:rPr>
                        <w:t>27676412</w:t>
                      </w:r>
                      <w:r w:rsidR="00457D01" w:rsidRPr="008D08BD">
                        <w:rPr>
                          <w:b/>
                          <w:bCs/>
                          <w:sz w:val="16"/>
                          <w:szCs w:val="16"/>
                        </w:rPr>
                        <w:t>@</w:t>
                      </w:r>
                      <w:r w:rsidR="00457D01" w:rsidRPr="008D08BD">
                        <w:rPr>
                          <w:rFonts w:hint="cs"/>
                          <w:b/>
                          <w:bCs/>
                          <w:sz w:val="16"/>
                          <w:szCs w:val="16"/>
                        </w:rPr>
                        <w:t>GMAIL.COM</w:t>
                      </w:r>
                    </w:hyperlink>
                    <w:r w:rsidR="00457D01">
                      <w:rPr>
                        <w:b/>
                        <w:bCs/>
                        <w:sz w:val="16"/>
                        <w:szCs w:val="16"/>
                      </w:rPr>
                      <w:t xml:space="preserve"> </w:t>
                    </w:r>
                    <w:r w:rsidR="00457D01"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17632" behindDoc="0" locked="0" layoutInCell="1" allowOverlap="1" wp14:anchorId="69938450" wp14:editId="6AD7639F">
              <wp:simplePos x="0" y="0"/>
              <wp:positionH relativeFrom="margin">
                <wp:posOffset>46355</wp:posOffset>
              </wp:positionH>
              <wp:positionV relativeFrom="paragraph">
                <wp:posOffset>34290</wp:posOffset>
              </wp:positionV>
              <wp:extent cx="1002665" cy="264160"/>
              <wp:effectExtent l="0" t="0" r="6985" b="2540"/>
              <wp:wrapNone/>
              <wp:docPr id="244" name="תיבת טקסט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29EC1FF9" w14:textId="77777777" w:rsidR="00457D01" w:rsidRDefault="00457D01"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938450" id="תיבת טקסט 32" o:spid="_x0000_s1078" type="#_x0000_t202" style="position:absolute;left:0;text-align:left;margin-left:3.65pt;margin-top:2.7pt;width:78.95pt;height:20.8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" strokeweight="1.25pt">
              <v:textbox>
                <w:txbxContent>
                  <w:p w14:paraId="29EC1FF9" w14:textId="77777777" w:rsidR="00457D01" w:rsidRDefault="00457D01" w:rsidP="00C83122">
                    <w:pPr>
                      <w:rPr>
                        <w:b/>
                        <w:bCs/>
                        <w:sz w:val="18"/>
                        <w:szCs w:val="18"/>
                      </w:rPr>
                    </w:pPr>
                    <w:r>
                      <w:rPr>
                        <w:b/>
                        <w:bCs/>
                        <w:sz w:val="18"/>
                        <w:szCs w:val="18"/>
                        <w:rtl/>
                      </w:rPr>
                      <w:t>המשך בעמ' הבא</w:t>
                    </w:r>
                  </w:p>
                </w:txbxContent>
              </v:textbox>
              <w10:wrap anchorx="margin"/>
            </v:shape>
          </w:pict>
        </mc:Fallback>
      </mc:AlternateConten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52853694"/>
      <w:docPartObj>
        <w:docPartGallery w:val="Page Numbers (Bottom of Page)"/>
        <w:docPartUnique/>
      </w:docPartObj>
    </w:sdtPr>
    <w:sdtEndPr>
      <w:rPr>
        <w:cs/>
      </w:rPr>
    </w:sdtEndPr>
    <w:sdtContent>
      <w:p w14:paraId="53DA1A39" w14:textId="77777777" w:rsidR="00457D01" w:rsidRDefault="00457D01">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33480949"/>
      <w:docPartObj>
        <w:docPartGallery w:val="Page Numbers (Bottom of Page)"/>
        <w:docPartUnique/>
      </w:docPartObj>
    </w:sdtPr>
    <w:sdtEndPr>
      <w:rPr>
        <w:cs/>
      </w:rPr>
    </w:sdtEndPr>
    <w:sdtContent>
      <w:p w14:paraId="624BF237" w14:textId="77777777" w:rsidR="00457D01" w:rsidRDefault="00457D01">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78404629"/>
      <w:docPartObj>
        <w:docPartGallery w:val="Page Numbers (Bottom of Page)"/>
        <w:docPartUnique/>
      </w:docPartObj>
    </w:sdtPr>
    <w:sdtEndPr>
      <w:rPr>
        <w:cs/>
      </w:rPr>
    </w:sdtEndPr>
    <w:sdtContent>
      <w:p w14:paraId="518DCE0E" w14:textId="3E8DDDE4" w:rsidR="00E61F4F" w:rsidRDefault="00BE76DE">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89943391"/>
      <w:docPartObj>
        <w:docPartGallery w:val="Page Numbers (Bottom of Page)"/>
        <w:docPartUnique/>
      </w:docPartObj>
    </w:sdtPr>
    <w:sdtEndPr>
      <w:rPr>
        <w:cs/>
      </w:rPr>
    </w:sdtEndPr>
    <w:sdtContent>
      <w:p w14:paraId="7FDC593B" w14:textId="77777777" w:rsidR="00361F6F" w:rsidRDefault="00361F6F">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19CF7" w14:textId="6A4E65C5" w:rsidR="00361F6F" w:rsidRDefault="00615D4B" w:rsidP="00C83122">
    <w:pPr>
      <w:pStyle w:val="affe"/>
    </w:pPr>
    <w:r>
      <w:rPr>
        <w:noProof/>
      </w:rPr>
      <mc:AlternateContent>
        <mc:Choice Requires="wps">
          <w:drawing>
            <wp:anchor distT="0" distB="0" distL="114300" distR="114300" simplePos="0" relativeHeight="251725824" behindDoc="0" locked="0" layoutInCell="1" allowOverlap="1" wp14:anchorId="4E7C01CC" wp14:editId="25F95C15">
              <wp:simplePos x="0" y="0"/>
              <wp:positionH relativeFrom="margin">
                <wp:posOffset>3224530</wp:posOffset>
              </wp:positionH>
              <wp:positionV relativeFrom="paragraph">
                <wp:posOffset>52705</wp:posOffset>
              </wp:positionV>
              <wp:extent cx="3355975" cy="330200"/>
              <wp:effectExtent l="0" t="0" r="0" b="0"/>
              <wp:wrapNone/>
              <wp:docPr id="243" name="תיבת טקסט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7255C9D9" w14:textId="77777777" w:rsidR="00361F6F" w:rsidRPr="00D348B7" w:rsidRDefault="00361F6F"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02D78F3" w14:textId="77777777" w:rsidR="00361F6F" w:rsidRPr="008D08BD" w:rsidRDefault="005A2860" w:rsidP="00BA3ECC">
                          <w:pPr>
                            <w:bidi w:val="0"/>
                            <w:spacing w:line="240" w:lineRule="auto"/>
                            <w:contextualSpacing/>
                            <w:jc w:val="center"/>
                            <w:rPr>
                              <w:b/>
                              <w:bCs/>
                              <w:sz w:val="16"/>
                              <w:szCs w:val="16"/>
                            </w:rPr>
                          </w:pPr>
                          <w:hyperlink r:id="rId1" w:history="1">
                            <w:r w:rsidR="00361F6F" w:rsidRPr="008D08BD">
                              <w:rPr>
                                <w:b/>
                                <w:bCs/>
                                <w:sz w:val="16"/>
                                <w:szCs w:val="16"/>
                              </w:rPr>
                              <w:t>A05</w:t>
                            </w:r>
                            <w:r w:rsidR="00361F6F" w:rsidRPr="008D08BD">
                              <w:rPr>
                                <w:rFonts w:hint="cs"/>
                                <w:b/>
                                <w:bCs/>
                                <w:sz w:val="16"/>
                                <w:szCs w:val="16"/>
                              </w:rPr>
                              <w:t>27676412</w:t>
                            </w:r>
                            <w:r w:rsidR="00361F6F" w:rsidRPr="008D08BD">
                              <w:rPr>
                                <w:b/>
                                <w:bCs/>
                                <w:sz w:val="16"/>
                                <w:szCs w:val="16"/>
                              </w:rPr>
                              <w:t>@</w:t>
                            </w:r>
                            <w:r w:rsidR="00361F6F" w:rsidRPr="008D08BD">
                              <w:rPr>
                                <w:rFonts w:hint="cs"/>
                                <w:b/>
                                <w:bCs/>
                                <w:sz w:val="16"/>
                                <w:szCs w:val="16"/>
                              </w:rPr>
                              <w:t>GMAIL.COM</w:t>
                            </w:r>
                          </w:hyperlink>
                          <w:r w:rsidR="00361F6F">
                            <w:rPr>
                              <w:b/>
                              <w:bCs/>
                              <w:sz w:val="16"/>
                              <w:szCs w:val="16"/>
                            </w:rPr>
                            <w:t xml:space="preserve"> </w:t>
                          </w:r>
                          <w:r w:rsidR="00361F6F" w:rsidRPr="008D08BD">
                            <w:rPr>
                              <w:rFonts w:hint="cs"/>
                              <w:b/>
                              <w:bCs/>
                              <w:sz w:val="16"/>
                              <w:szCs w:val="16"/>
                              <w:rtl/>
                            </w:rPr>
                            <w:t>לקבלת המ"מ ב</w:t>
                          </w:r>
                          <w:r w:rsidR="00361F6F">
                            <w:rPr>
                              <w:rFonts w:hint="cs"/>
                              <w:b/>
                              <w:bCs/>
                              <w:sz w:val="16"/>
                              <w:szCs w:val="16"/>
                              <w:rtl/>
                            </w:rPr>
                            <w:t>קביעות ל</w:t>
                          </w:r>
                          <w:r w:rsidR="00361F6F" w:rsidRPr="008D08BD">
                            <w:rPr>
                              <w:rFonts w:hint="cs"/>
                              <w:b/>
                              <w:bCs/>
                              <w:sz w:val="16"/>
                              <w:szCs w:val="16"/>
                              <w:rtl/>
                            </w:rPr>
                            <w:t>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E7C01CC" id="_x0000_t202" coordsize="21600,21600" o:spt="202" path="m,l,21600r21600,l21600,xe">
              <v:stroke joinstyle="miter"/>
              <v:path gradientshapeok="t" o:connecttype="rect"/>
            </v:shapetype>
            <v:shape id="תיבת טקסט 35" o:spid="_x0000_s1079" type="#_x0000_t202" style="position:absolute;left:0;text-align:left;margin-left:253.9pt;margin-top:4.15pt;width:264.25pt;height:26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" stroked="f" strokeweight="1.5pt">
              <v:textbox>
                <w:txbxContent>
                  <w:p w14:paraId="7255C9D9" w14:textId="77777777" w:rsidR="00361F6F" w:rsidRPr="00D348B7" w:rsidRDefault="00361F6F"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02D78F3" w14:textId="77777777" w:rsidR="00361F6F" w:rsidRPr="008D08BD" w:rsidRDefault="005A2860" w:rsidP="00BA3ECC">
                    <w:pPr>
                      <w:bidi w:val="0"/>
                      <w:spacing w:line="240" w:lineRule="auto"/>
                      <w:contextualSpacing/>
                      <w:jc w:val="center"/>
                      <w:rPr>
                        <w:b/>
                        <w:bCs/>
                        <w:sz w:val="16"/>
                        <w:szCs w:val="16"/>
                      </w:rPr>
                    </w:pPr>
                    <w:hyperlink r:id="rId2" w:history="1">
                      <w:r w:rsidR="00361F6F" w:rsidRPr="008D08BD">
                        <w:rPr>
                          <w:b/>
                          <w:bCs/>
                          <w:sz w:val="16"/>
                          <w:szCs w:val="16"/>
                        </w:rPr>
                        <w:t>A05</w:t>
                      </w:r>
                      <w:r w:rsidR="00361F6F" w:rsidRPr="008D08BD">
                        <w:rPr>
                          <w:rFonts w:hint="cs"/>
                          <w:b/>
                          <w:bCs/>
                          <w:sz w:val="16"/>
                          <w:szCs w:val="16"/>
                        </w:rPr>
                        <w:t>27676412</w:t>
                      </w:r>
                      <w:r w:rsidR="00361F6F" w:rsidRPr="008D08BD">
                        <w:rPr>
                          <w:b/>
                          <w:bCs/>
                          <w:sz w:val="16"/>
                          <w:szCs w:val="16"/>
                        </w:rPr>
                        <w:t>@</w:t>
                      </w:r>
                      <w:r w:rsidR="00361F6F" w:rsidRPr="008D08BD">
                        <w:rPr>
                          <w:rFonts w:hint="cs"/>
                          <w:b/>
                          <w:bCs/>
                          <w:sz w:val="16"/>
                          <w:szCs w:val="16"/>
                        </w:rPr>
                        <w:t>GMAIL.COM</w:t>
                      </w:r>
                    </w:hyperlink>
                    <w:r w:rsidR="00361F6F">
                      <w:rPr>
                        <w:b/>
                        <w:bCs/>
                        <w:sz w:val="16"/>
                        <w:szCs w:val="16"/>
                      </w:rPr>
                      <w:t xml:space="preserve"> </w:t>
                    </w:r>
                    <w:r w:rsidR="00361F6F" w:rsidRPr="008D08BD">
                      <w:rPr>
                        <w:rFonts w:hint="cs"/>
                        <w:b/>
                        <w:bCs/>
                        <w:sz w:val="16"/>
                        <w:szCs w:val="16"/>
                        <w:rtl/>
                      </w:rPr>
                      <w:t>לקבלת המ"מ ב</w:t>
                    </w:r>
                    <w:r w:rsidR="00361F6F">
                      <w:rPr>
                        <w:rFonts w:hint="cs"/>
                        <w:b/>
                        <w:bCs/>
                        <w:sz w:val="16"/>
                        <w:szCs w:val="16"/>
                        <w:rtl/>
                      </w:rPr>
                      <w:t>קביעות ל</w:t>
                    </w:r>
                    <w:r w:rsidR="00361F6F" w:rsidRPr="008D08BD">
                      <w:rPr>
                        <w:rFonts w:hint="cs"/>
                        <w:b/>
                        <w:bCs/>
                        <w:sz w:val="16"/>
                        <w:szCs w:val="16"/>
                        <w:rtl/>
                      </w:rPr>
                      <w:t>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24800" behindDoc="0" locked="0" layoutInCell="1" allowOverlap="1" wp14:anchorId="660F2A79" wp14:editId="72B0FB97">
              <wp:simplePos x="0" y="0"/>
              <wp:positionH relativeFrom="margin">
                <wp:posOffset>46355</wp:posOffset>
              </wp:positionH>
              <wp:positionV relativeFrom="paragraph">
                <wp:posOffset>34290</wp:posOffset>
              </wp:positionV>
              <wp:extent cx="1002665" cy="264160"/>
              <wp:effectExtent l="0" t="0" r="6985" b="2540"/>
              <wp:wrapNone/>
              <wp:docPr id="242" name="תיבת טקסט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B8223BD" w14:textId="77777777" w:rsidR="00361F6F" w:rsidRDefault="00361F6F"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60F2A79" id="תיבת טקסט 36" o:spid="_x0000_s1080" type="#_x0000_t202" style="position:absolute;left:0;text-align:left;margin-left:3.65pt;margin-top:2.7pt;width:78.95pt;height:20.8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" strokeweight="1.25pt">
              <v:textbox>
                <w:txbxContent>
                  <w:p w14:paraId="6B8223BD" w14:textId="77777777" w:rsidR="00361F6F" w:rsidRDefault="00361F6F" w:rsidP="00C83122">
                    <w:pPr>
                      <w:rPr>
                        <w:b/>
                        <w:bCs/>
                        <w:sz w:val="18"/>
                        <w:szCs w:val="18"/>
                      </w:rPr>
                    </w:pPr>
                    <w:r>
                      <w:rPr>
                        <w:b/>
                        <w:bCs/>
                        <w:sz w:val="18"/>
                        <w:szCs w:val="18"/>
                        <w:rtl/>
                      </w:rPr>
                      <w:t>המשך בעמ' הבא</w:t>
                    </w:r>
                  </w:p>
                </w:txbxContent>
              </v:textbox>
              <w10:wrap anchorx="margin"/>
            </v:shape>
          </w:pict>
        </mc:Fallback>
      </mc:AlternateConten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8EF6" w14:textId="77777777" w:rsidR="00361F6F" w:rsidRDefault="00361F6F">
    <w:pPr>
      <w:pStyle w:val="affe"/>
    </w:pP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19670273"/>
      <w:docPartObj>
        <w:docPartGallery w:val="Page Numbers (Bottom of Page)"/>
        <w:docPartUnique/>
      </w:docPartObj>
    </w:sdtPr>
    <w:sdtEndPr>
      <w:rPr>
        <w:cs/>
      </w:rPr>
    </w:sdtEndPr>
    <w:sdtContent>
      <w:p w14:paraId="43FDF732" w14:textId="77777777" w:rsidR="00361F6F" w:rsidRDefault="00361F6F">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70FE3" w14:textId="173DED08" w:rsidR="00361F6F" w:rsidRDefault="00615D4B" w:rsidP="00C83122">
    <w:pPr>
      <w:pStyle w:val="affe"/>
    </w:pPr>
    <w:r>
      <w:rPr>
        <w:noProof/>
      </w:rPr>
      <mc:AlternateContent>
        <mc:Choice Requires="wps">
          <w:drawing>
            <wp:anchor distT="0" distB="0" distL="114300" distR="114300" simplePos="0" relativeHeight="251723776" behindDoc="0" locked="0" layoutInCell="1" allowOverlap="1" wp14:anchorId="3379A243" wp14:editId="61EB342F">
              <wp:simplePos x="0" y="0"/>
              <wp:positionH relativeFrom="margin">
                <wp:posOffset>3235960</wp:posOffset>
              </wp:positionH>
              <wp:positionV relativeFrom="paragraph">
                <wp:posOffset>64135</wp:posOffset>
              </wp:positionV>
              <wp:extent cx="3355975" cy="330200"/>
              <wp:effectExtent l="0" t="0" r="0" b="0"/>
              <wp:wrapNone/>
              <wp:docPr id="241" name="תיבת טקסט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31B81F32" w14:textId="77777777" w:rsidR="00361F6F" w:rsidRPr="00D348B7" w:rsidRDefault="00361F6F" w:rsidP="00C83122">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7F917BFB" w14:textId="77777777" w:rsidR="00361F6F" w:rsidRPr="008D08BD" w:rsidRDefault="005A2860" w:rsidP="00C83122">
                          <w:pPr>
                            <w:bidi w:val="0"/>
                            <w:jc w:val="center"/>
                            <w:rPr>
                              <w:b/>
                              <w:bCs/>
                              <w:sz w:val="16"/>
                              <w:szCs w:val="16"/>
                            </w:rPr>
                          </w:pPr>
                          <w:hyperlink r:id="rId1" w:history="1">
                            <w:r w:rsidR="00361F6F" w:rsidRPr="008D08BD">
                              <w:rPr>
                                <w:b/>
                                <w:bCs/>
                                <w:sz w:val="16"/>
                                <w:szCs w:val="16"/>
                              </w:rPr>
                              <w:t>A05</w:t>
                            </w:r>
                            <w:r w:rsidR="00361F6F" w:rsidRPr="008D08BD">
                              <w:rPr>
                                <w:rFonts w:hint="cs"/>
                                <w:b/>
                                <w:bCs/>
                                <w:sz w:val="16"/>
                                <w:szCs w:val="16"/>
                              </w:rPr>
                              <w:t>27676412</w:t>
                            </w:r>
                            <w:r w:rsidR="00361F6F" w:rsidRPr="008D08BD">
                              <w:rPr>
                                <w:b/>
                                <w:bCs/>
                                <w:sz w:val="16"/>
                                <w:szCs w:val="16"/>
                              </w:rPr>
                              <w:t>@</w:t>
                            </w:r>
                            <w:r w:rsidR="00361F6F" w:rsidRPr="008D08BD">
                              <w:rPr>
                                <w:rFonts w:hint="cs"/>
                                <w:b/>
                                <w:bCs/>
                                <w:sz w:val="16"/>
                                <w:szCs w:val="16"/>
                              </w:rPr>
                              <w:t>GMAIL.COM</w:t>
                            </w:r>
                          </w:hyperlink>
                          <w:r w:rsidR="00361F6F">
                            <w:rPr>
                              <w:b/>
                              <w:bCs/>
                              <w:sz w:val="16"/>
                              <w:szCs w:val="16"/>
                            </w:rPr>
                            <w:t xml:space="preserve"> </w:t>
                          </w:r>
                          <w:r w:rsidR="00361F6F"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379A243" id="_x0000_t202" coordsize="21600,21600" o:spt="202" path="m,l,21600r21600,l21600,xe">
              <v:stroke joinstyle="miter"/>
              <v:path gradientshapeok="t" o:connecttype="rect"/>
            </v:shapetype>
            <v:shape id="תיבת טקסט 37" o:spid="_x0000_s1081" type="#_x0000_t202" style="position:absolute;left:0;text-align:left;margin-left:254.8pt;margin-top:5.05pt;width:264.25pt;height:26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" stroked="f" strokeweight="1.5pt">
              <v:textbox>
                <w:txbxContent>
                  <w:p w14:paraId="31B81F32" w14:textId="77777777" w:rsidR="00361F6F" w:rsidRPr="00D348B7" w:rsidRDefault="00361F6F" w:rsidP="00C83122">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7F917BFB" w14:textId="77777777" w:rsidR="00361F6F" w:rsidRPr="008D08BD" w:rsidRDefault="005A2860" w:rsidP="00C83122">
                    <w:pPr>
                      <w:bidi w:val="0"/>
                      <w:jc w:val="center"/>
                      <w:rPr>
                        <w:b/>
                        <w:bCs/>
                        <w:sz w:val="16"/>
                        <w:szCs w:val="16"/>
                      </w:rPr>
                    </w:pPr>
                    <w:hyperlink r:id="rId2" w:history="1">
                      <w:r w:rsidR="00361F6F" w:rsidRPr="008D08BD">
                        <w:rPr>
                          <w:b/>
                          <w:bCs/>
                          <w:sz w:val="16"/>
                          <w:szCs w:val="16"/>
                        </w:rPr>
                        <w:t>A05</w:t>
                      </w:r>
                      <w:r w:rsidR="00361F6F" w:rsidRPr="008D08BD">
                        <w:rPr>
                          <w:rFonts w:hint="cs"/>
                          <w:b/>
                          <w:bCs/>
                          <w:sz w:val="16"/>
                          <w:szCs w:val="16"/>
                        </w:rPr>
                        <w:t>27676412</w:t>
                      </w:r>
                      <w:r w:rsidR="00361F6F" w:rsidRPr="008D08BD">
                        <w:rPr>
                          <w:b/>
                          <w:bCs/>
                          <w:sz w:val="16"/>
                          <w:szCs w:val="16"/>
                        </w:rPr>
                        <w:t>@</w:t>
                      </w:r>
                      <w:r w:rsidR="00361F6F" w:rsidRPr="008D08BD">
                        <w:rPr>
                          <w:rFonts w:hint="cs"/>
                          <w:b/>
                          <w:bCs/>
                          <w:sz w:val="16"/>
                          <w:szCs w:val="16"/>
                        </w:rPr>
                        <w:t>GMAIL.COM</w:t>
                      </w:r>
                    </w:hyperlink>
                    <w:r w:rsidR="00361F6F">
                      <w:rPr>
                        <w:b/>
                        <w:bCs/>
                        <w:sz w:val="16"/>
                        <w:szCs w:val="16"/>
                      </w:rPr>
                      <w:t xml:space="preserve"> </w:t>
                    </w:r>
                    <w:r w:rsidR="00361F6F"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6910A000" wp14:editId="7B2C5E9C">
              <wp:simplePos x="0" y="0"/>
              <wp:positionH relativeFrom="margin">
                <wp:posOffset>46355</wp:posOffset>
              </wp:positionH>
              <wp:positionV relativeFrom="paragraph">
                <wp:posOffset>34290</wp:posOffset>
              </wp:positionV>
              <wp:extent cx="1002665" cy="264160"/>
              <wp:effectExtent l="0" t="0" r="6985" b="2540"/>
              <wp:wrapNone/>
              <wp:docPr id="240" name="תיבת טקסט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5376BEEC" w14:textId="77777777" w:rsidR="00361F6F" w:rsidRDefault="00361F6F"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10A000" id="תיבת טקסט 38" o:spid="_x0000_s1082" type="#_x0000_t202" style="position:absolute;left:0;text-align:left;margin-left:3.65pt;margin-top:2.7pt;width:78.95pt;height:20.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CEHbqzRQIAAGUE&#10;AAAOAAAAAAAAAAAAAAAAAC4CAABkcnMvZTJvRG9jLnhtbFBLAQItABQABgAIAAAAIQDVUvA93AAA&#10;AAYBAAAPAAAAAAAAAAAAAAAAAJ8EAABkcnMvZG93bnJldi54bWxQSwUGAAAAAAQABADzAAAAqAUA&#10;AAAA&#10;" strokeweight="1.25pt">
              <v:textbox>
                <w:txbxContent>
                  <w:p w14:paraId="5376BEEC" w14:textId="77777777" w:rsidR="00361F6F" w:rsidRDefault="00361F6F" w:rsidP="00C83122">
                    <w:pPr>
                      <w:rPr>
                        <w:b/>
                        <w:bCs/>
                        <w:sz w:val="18"/>
                        <w:szCs w:val="18"/>
                      </w:rPr>
                    </w:pPr>
                    <w:r>
                      <w:rPr>
                        <w:b/>
                        <w:bCs/>
                        <w:sz w:val="18"/>
                        <w:szCs w:val="18"/>
                        <w:rtl/>
                      </w:rPr>
                      <w:t>המשך בעמ' הבא</w:t>
                    </w:r>
                  </w:p>
                </w:txbxContent>
              </v:textbox>
              <w10:wrap anchorx="margin"/>
            </v:shape>
          </w:pict>
        </mc:Fallback>
      </mc:AlternateContent>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02349043"/>
      <w:docPartObj>
        <w:docPartGallery w:val="Page Numbers (Bottom of Page)"/>
        <w:docPartUnique/>
      </w:docPartObj>
    </w:sdtPr>
    <w:sdtEndPr>
      <w:rPr>
        <w:cs/>
      </w:rPr>
    </w:sdtEndPr>
    <w:sdtContent>
      <w:p w14:paraId="347B3FD2" w14:textId="77777777" w:rsidR="00361F6F" w:rsidRDefault="00361F6F">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E6E4E" w14:textId="77777777" w:rsidR="00BF1CAC" w:rsidRDefault="00BF1CAC">
    <w:pPr>
      <w:pStyle w:val="affe"/>
    </w:pP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84605846"/>
      <w:docPartObj>
        <w:docPartGallery w:val="Page Numbers (Bottom of Page)"/>
        <w:docPartUnique/>
      </w:docPartObj>
    </w:sdtPr>
    <w:sdtEndPr>
      <w:rPr>
        <w:cs/>
      </w:rPr>
    </w:sdtEndPr>
    <w:sdtContent>
      <w:p w14:paraId="7E88912F" w14:textId="77777777" w:rsidR="00760E41" w:rsidRDefault="00760E41">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8F5C2" w14:textId="323A6567" w:rsidR="00760E41" w:rsidRDefault="00615D4B" w:rsidP="00C83122">
    <w:pPr>
      <w:pStyle w:val="affe"/>
    </w:pPr>
    <w:r>
      <w:rPr>
        <w:noProof/>
      </w:rPr>
      <mc:AlternateContent>
        <mc:Choice Requires="wps">
          <w:drawing>
            <wp:anchor distT="0" distB="0" distL="114300" distR="114300" simplePos="0" relativeHeight="251730944" behindDoc="0" locked="0" layoutInCell="1" allowOverlap="1" wp14:anchorId="61F9D5CB" wp14:editId="478E1EA4">
              <wp:simplePos x="0" y="0"/>
              <wp:positionH relativeFrom="margin">
                <wp:posOffset>3224530</wp:posOffset>
              </wp:positionH>
              <wp:positionV relativeFrom="paragraph">
                <wp:posOffset>52705</wp:posOffset>
              </wp:positionV>
              <wp:extent cx="3355975" cy="330200"/>
              <wp:effectExtent l="0" t="0" r="0" b="0"/>
              <wp:wrapNone/>
              <wp:docPr id="239" name="תיבת טקסט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38BC5276" w14:textId="77777777" w:rsidR="00760E41" w:rsidRPr="00D348B7" w:rsidRDefault="00760E41"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2BB44200" w14:textId="77777777" w:rsidR="00760E41" w:rsidRPr="008D08BD" w:rsidRDefault="005A2860" w:rsidP="00BA3ECC">
                          <w:pPr>
                            <w:bidi w:val="0"/>
                            <w:spacing w:line="240" w:lineRule="auto"/>
                            <w:contextualSpacing/>
                            <w:jc w:val="center"/>
                            <w:rPr>
                              <w:b/>
                              <w:bCs/>
                              <w:sz w:val="16"/>
                              <w:szCs w:val="16"/>
                            </w:rPr>
                          </w:pPr>
                          <w:hyperlink r:id="rId1" w:history="1">
                            <w:r w:rsidR="00760E41" w:rsidRPr="008D08BD">
                              <w:rPr>
                                <w:b/>
                                <w:bCs/>
                                <w:sz w:val="16"/>
                                <w:szCs w:val="16"/>
                              </w:rPr>
                              <w:t>A05</w:t>
                            </w:r>
                            <w:r w:rsidR="00760E41" w:rsidRPr="008D08BD">
                              <w:rPr>
                                <w:rFonts w:hint="cs"/>
                                <w:b/>
                                <w:bCs/>
                                <w:sz w:val="16"/>
                                <w:szCs w:val="16"/>
                              </w:rPr>
                              <w:t>27676412</w:t>
                            </w:r>
                            <w:r w:rsidR="00760E41" w:rsidRPr="008D08BD">
                              <w:rPr>
                                <w:b/>
                                <w:bCs/>
                                <w:sz w:val="16"/>
                                <w:szCs w:val="16"/>
                              </w:rPr>
                              <w:t>@</w:t>
                            </w:r>
                            <w:r w:rsidR="00760E41" w:rsidRPr="008D08BD">
                              <w:rPr>
                                <w:rFonts w:hint="cs"/>
                                <w:b/>
                                <w:bCs/>
                                <w:sz w:val="16"/>
                                <w:szCs w:val="16"/>
                              </w:rPr>
                              <w:t>GMAIL.COM</w:t>
                            </w:r>
                          </w:hyperlink>
                          <w:r w:rsidR="00760E41">
                            <w:rPr>
                              <w:b/>
                              <w:bCs/>
                              <w:sz w:val="16"/>
                              <w:szCs w:val="16"/>
                            </w:rPr>
                            <w:t xml:space="preserve"> </w:t>
                          </w:r>
                          <w:r w:rsidR="00760E41" w:rsidRPr="008D08BD">
                            <w:rPr>
                              <w:rFonts w:hint="cs"/>
                              <w:b/>
                              <w:bCs/>
                              <w:sz w:val="16"/>
                              <w:szCs w:val="16"/>
                              <w:rtl/>
                            </w:rPr>
                            <w:t>לקבלת המ"מ ב</w:t>
                          </w:r>
                          <w:r w:rsidR="00760E41">
                            <w:rPr>
                              <w:rFonts w:hint="cs"/>
                              <w:b/>
                              <w:bCs/>
                              <w:sz w:val="16"/>
                              <w:szCs w:val="16"/>
                              <w:rtl/>
                            </w:rPr>
                            <w:t>קביעות ל</w:t>
                          </w:r>
                          <w:r w:rsidR="00760E41" w:rsidRPr="008D08BD">
                            <w:rPr>
                              <w:rFonts w:hint="cs"/>
                              <w:b/>
                              <w:bCs/>
                              <w:sz w:val="16"/>
                              <w:szCs w:val="16"/>
                              <w:rtl/>
                            </w:rPr>
                            <w:t>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1F9D5CB" id="_x0000_t202" coordsize="21600,21600" o:spt="202" path="m,l,21600r21600,l21600,xe">
              <v:stroke joinstyle="miter"/>
              <v:path gradientshapeok="t" o:connecttype="rect"/>
            </v:shapetype>
            <v:shape id="_x0000_s1083" type="#_x0000_t202" style="position:absolute;left:0;text-align:left;margin-left:253.9pt;margin-top:4.15pt;width:264.25pt;height:2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" stroked="f" strokeweight="1.5pt">
              <v:textbox>
                <w:txbxContent>
                  <w:p w14:paraId="38BC5276" w14:textId="77777777" w:rsidR="00760E41" w:rsidRPr="00D348B7" w:rsidRDefault="00760E41"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2BB44200" w14:textId="77777777" w:rsidR="00760E41" w:rsidRPr="008D08BD" w:rsidRDefault="005A2860" w:rsidP="00BA3ECC">
                    <w:pPr>
                      <w:bidi w:val="0"/>
                      <w:spacing w:line="240" w:lineRule="auto"/>
                      <w:contextualSpacing/>
                      <w:jc w:val="center"/>
                      <w:rPr>
                        <w:b/>
                        <w:bCs/>
                        <w:sz w:val="16"/>
                        <w:szCs w:val="16"/>
                      </w:rPr>
                    </w:pPr>
                    <w:hyperlink r:id="rId2" w:history="1">
                      <w:r w:rsidR="00760E41" w:rsidRPr="008D08BD">
                        <w:rPr>
                          <w:b/>
                          <w:bCs/>
                          <w:sz w:val="16"/>
                          <w:szCs w:val="16"/>
                        </w:rPr>
                        <w:t>A05</w:t>
                      </w:r>
                      <w:r w:rsidR="00760E41" w:rsidRPr="008D08BD">
                        <w:rPr>
                          <w:rFonts w:hint="cs"/>
                          <w:b/>
                          <w:bCs/>
                          <w:sz w:val="16"/>
                          <w:szCs w:val="16"/>
                        </w:rPr>
                        <w:t>27676412</w:t>
                      </w:r>
                      <w:r w:rsidR="00760E41" w:rsidRPr="008D08BD">
                        <w:rPr>
                          <w:b/>
                          <w:bCs/>
                          <w:sz w:val="16"/>
                          <w:szCs w:val="16"/>
                        </w:rPr>
                        <w:t>@</w:t>
                      </w:r>
                      <w:r w:rsidR="00760E41" w:rsidRPr="008D08BD">
                        <w:rPr>
                          <w:rFonts w:hint="cs"/>
                          <w:b/>
                          <w:bCs/>
                          <w:sz w:val="16"/>
                          <w:szCs w:val="16"/>
                        </w:rPr>
                        <w:t>GMAIL.COM</w:t>
                      </w:r>
                    </w:hyperlink>
                    <w:r w:rsidR="00760E41">
                      <w:rPr>
                        <w:b/>
                        <w:bCs/>
                        <w:sz w:val="16"/>
                        <w:szCs w:val="16"/>
                      </w:rPr>
                      <w:t xml:space="preserve"> </w:t>
                    </w:r>
                    <w:r w:rsidR="00760E41" w:rsidRPr="008D08BD">
                      <w:rPr>
                        <w:rFonts w:hint="cs"/>
                        <w:b/>
                        <w:bCs/>
                        <w:sz w:val="16"/>
                        <w:szCs w:val="16"/>
                        <w:rtl/>
                      </w:rPr>
                      <w:t>לקבלת המ"מ ב</w:t>
                    </w:r>
                    <w:r w:rsidR="00760E41">
                      <w:rPr>
                        <w:rFonts w:hint="cs"/>
                        <w:b/>
                        <w:bCs/>
                        <w:sz w:val="16"/>
                        <w:szCs w:val="16"/>
                        <w:rtl/>
                      </w:rPr>
                      <w:t>קביעות ל</w:t>
                    </w:r>
                    <w:r w:rsidR="00760E41" w:rsidRPr="008D08BD">
                      <w:rPr>
                        <w:rFonts w:hint="cs"/>
                        <w:b/>
                        <w:bCs/>
                        <w:sz w:val="16"/>
                        <w:szCs w:val="16"/>
                        <w:rtl/>
                      </w:rPr>
                      <w:t>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29920" behindDoc="0" locked="0" layoutInCell="1" allowOverlap="1" wp14:anchorId="37F11644" wp14:editId="0CCA7C11">
              <wp:simplePos x="0" y="0"/>
              <wp:positionH relativeFrom="margin">
                <wp:posOffset>46355</wp:posOffset>
              </wp:positionH>
              <wp:positionV relativeFrom="paragraph">
                <wp:posOffset>34290</wp:posOffset>
              </wp:positionV>
              <wp:extent cx="1002665" cy="264160"/>
              <wp:effectExtent l="0" t="0" r="6985" b="2540"/>
              <wp:wrapNone/>
              <wp:docPr id="23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762DE05E" w14:textId="77777777" w:rsidR="00760E41" w:rsidRDefault="00760E41"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F11644" id="_x0000_s1084" type="#_x0000_t202" style="position:absolute;left:0;text-align:left;margin-left:3.65pt;margin-top:2.7pt;width:78.95pt;height:20.8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RXR6aEYCAABk&#10;BAAADgAAAAAAAAAAAAAAAAAuAgAAZHJzL2Uyb0RvYy54bWxQSwECLQAUAAYACAAAACEA1VLwPdwA&#10;AAAGAQAADwAAAAAAAAAAAAAAAACgBAAAZHJzL2Rvd25yZXYueG1sUEsFBgAAAAAEAAQA8wAAAKkF&#10;AAAAAA==&#10;" strokeweight="1.25pt">
              <v:textbox>
                <w:txbxContent>
                  <w:p w14:paraId="762DE05E" w14:textId="77777777" w:rsidR="00760E41" w:rsidRDefault="00760E41" w:rsidP="00C83122">
                    <w:pPr>
                      <w:rPr>
                        <w:b/>
                        <w:bCs/>
                        <w:sz w:val="18"/>
                        <w:szCs w:val="18"/>
                      </w:rPr>
                    </w:pPr>
                    <w:r>
                      <w:rPr>
                        <w:b/>
                        <w:bCs/>
                        <w:sz w:val="18"/>
                        <w:szCs w:val="18"/>
                        <w:rtl/>
                      </w:rPr>
                      <w:t>המשך בעמ' הבא</w:t>
                    </w:r>
                  </w:p>
                </w:txbxContent>
              </v:textbox>
              <w10:wrap anchorx="margin"/>
            </v:shape>
          </w:pict>
        </mc:Fallback>
      </mc:AlternateContent>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8BACA" w14:textId="77777777" w:rsidR="00760E41" w:rsidRDefault="00760E41">
    <w:pPr>
      <w:pStyle w:val="affe"/>
    </w:pP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99286785"/>
      <w:docPartObj>
        <w:docPartGallery w:val="Page Numbers (Bottom of Page)"/>
        <w:docPartUnique/>
      </w:docPartObj>
    </w:sdtPr>
    <w:sdtEndPr>
      <w:rPr>
        <w:cs/>
      </w:rPr>
    </w:sdtEndPr>
    <w:sdtContent>
      <w:p w14:paraId="6D22D3E9" w14:textId="77777777" w:rsidR="00760E41" w:rsidRDefault="00760E41">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D667E" w14:textId="07849947" w:rsidR="00760E41" w:rsidRDefault="00615D4B" w:rsidP="00C83122">
    <w:pPr>
      <w:pStyle w:val="affe"/>
    </w:pPr>
    <w:r>
      <w:rPr>
        <w:noProof/>
      </w:rPr>
      <mc:AlternateContent>
        <mc:Choice Requires="wps">
          <w:drawing>
            <wp:anchor distT="0" distB="0" distL="114300" distR="114300" simplePos="0" relativeHeight="251728896" behindDoc="0" locked="0" layoutInCell="1" allowOverlap="1" wp14:anchorId="2C0D4A3C" wp14:editId="3F67ADD5">
              <wp:simplePos x="0" y="0"/>
              <wp:positionH relativeFrom="margin">
                <wp:posOffset>3235960</wp:posOffset>
              </wp:positionH>
              <wp:positionV relativeFrom="paragraph">
                <wp:posOffset>64135</wp:posOffset>
              </wp:positionV>
              <wp:extent cx="3355975" cy="330200"/>
              <wp:effectExtent l="0" t="0" r="0" b="0"/>
              <wp:wrapNone/>
              <wp:docPr id="237" name="תיבת טקסט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3ED70C42" w14:textId="77777777" w:rsidR="00760E41" w:rsidRPr="00D348B7" w:rsidRDefault="00760E41"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5AFE0A4E" w14:textId="77777777" w:rsidR="00760E41" w:rsidRPr="008D08BD" w:rsidRDefault="005A2860" w:rsidP="00C83122">
                          <w:pPr>
                            <w:bidi w:val="0"/>
                            <w:jc w:val="center"/>
                            <w:rPr>
                              <w:b/>
                              <w:bCs/>
                              <w:sz w:val="16"/>
                              <w:szCs w:val="16"/>
                            </w:rPr>
                          </w:pPr>
                          <w:hyperlink r:id="rId1" w:history="1">
                            <w:r w:rsidR="00760E41" w:rsidRPr="008D08BD">
                              <w:rPr>
                                <w:b/>
                                <w:bCs/>
                                <w:sz w:val="16"/>
                                <w:szCs w:val="16"/>
                              </w:rPr>
                              <w:t>A05</w:t>
                            </w:r>
                            <w:r w:rsidR="00760E41" w:rsidRPr="008D08BD">
                              <w:rPr>
                                <w:rFonts w:hint="cs"/>
                                <w:b/>
                                <w:bCs/>
                                <w:sz w:val="16"/>
                                <w:szCs w:val="16"/>
                              </w:rPr>
                              <w:t>27676412</w:t>
                            </w:r>
                            <w:r w:rsidR="00760E41" w:rsidRPr="008D08BD">
                              <w:rPr>
                                <w:b/>
                                <w:bCs/>
                                <w:sz w:val="16"/>
                                <w:szCs w:val="16"/>
                              </w:rPr>
                              <w:t>@</w:t>
                            </w:r>
                            <w:r w:rsidR="00760E41" w:rsidRPr="008D08BD">
                              <w:rPr>
                                <w:rFonts w:hint="cs"/>
                                <w:b/>
                                <w:bCs/>
                                <w:sz w:val="16"/>
                                <w:szCs w:val="16"/>
                              </w:rPr>
                              <w:t>GMAIL.COM</w:t>
                            </w:r>
                          </w:hyperlink>
                          <w:r w:rsidR="00760E41">
                            <w:rPr>
                              <w:b/>
                              <w:bCs/>
                              <w:sz w:val="16"/>
                              <w:szCs w:val="16"/>
                            </w:rPr>
                            <w:t xml:space="preserve"> </w:t>
                          </w:r>
                          <w:r w:rsidR="00760E41"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C0D4A3C" id="_x0000_t202" coordsize="21600,21600" o:spt="202" path="m,l,21600r21600,l21600,xe">
              <v:stroke joinstyle="miter"/>
              <v:path gradientshapeok="t" o:connecttype="rect"/>
            </v:shapetype>
            <v:shape id="תיבת טקסט 41" o:spid="_x0000_s1085" type="#_x0000_t202" style="position:absolute;left:0;text-align:left;margin-left:254.8pt;margin-top:5.05pt;width:264.25pt;height:26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" stroked="f" strokeweight="1.5pt">
              <v:textbox>
                <w:txbxContent>
                  <w:p w14:paraId="3ED70C42" w14:textId="77777777" w:rsidR="00760E41" w:rsidRPr="00D348B7" w:rsidRDefault="00760E41"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5AFE0A4E" w14:textId="77777777" w:rsidR="00760E41" w:rsidRPr="008D08BD" w:rsidRDefault="005A2860" w:rsidP="00C83122">
                    <w:pPr>
                      <w:bidi w:val="0"/>
                      <w:jc w:val="center"/>
                      <w:rPr>
                        <w:b/>
                        <w:bCs/>
                        <w:sz w:val="16"/>
                        <w:szCs w:val="16"/>
                      </w:rPr>
                    </w:pPr>
                    <w:hyperlink r:id="rId2" w:history="1">
                      <w:r w:rsidR="00760E41" w:rsidRPr="008D08BD">
                        <w:rPr>
                          <w:b/>
                          <w:bCs/>
                          <w:sz w:val="16"/>
                          <w:szCs w:val="16"/>
                        </w:rPr>
                        <w:t>A05</w:t>
                      </w:r>
                      <w:r w:rsidR="00760E41" w:rsidRPr="008D08BD">
                        <w:rPr>
                          <w:rFonts w:hint="cs"/>
                          <w:b/>
                          <w:bCs/>
                          <w:sz w:val="16"/>
                          <w:szCs w:val="16"/>
                        </w:rPr>
                        <w:t>27676412</w:t>
                      </w:r>
                      <w:r w:rsidR="00760E41" w:rsidRPr="008D08BD">
                        <w:rPr>
                          <w:b/>
                          <w:bCs/>
                          <w:sz w:val="16"/>
                          <w:szCs w:val="16"/>
                        </w:rPr>
                        <w:t>@</w:t>
                      </w:r>
                      <w:r w:rsidR="00760E41" w:rsidRPr="008D08BD">
                        <w:rPr>
                          <w:rFonts w:hint="cs"/>
                          <w:b/>
                          <w:bCs/>
                          <w:sz w:val="16"/>
                          <w:szCs w:val="16"/>
                        </w:rPr>
                        <w:t>GMAIL.COM</w:t>
                      </w:r>
                    </w:hyperlink>
                    <w:r w:rsidR="00760E41">
                      <w:rPr>
                        <w:b/>
                        <w:bCs/>
                        <w:sz w:val="16"/>
                        <w:szCs w:val="16"/>
                      </w:rPr>
                      <w:t xml:space="preserve"> </w:t>
                    </w:r>
                    <w:r w:rsidR="00760E41"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79695621" wp14:editId="50A98397">
              <wp:simplePos x="0" y="0"/>
              <wp:positionH relativeFrom="margin">
                <wp:posOffset>46355</wp:posOffset>
              </wp:positionH>
              <wp:positionV relativeFrom="paragraph">
                <wp:posOffset>34290</wp:posOffset>
              </wp:positionV>
              <wp:extent cx="1002665" cy="264160"/>
              <wp:effectExtent l="0" t="0" r="6985" b="2540"/>
              <wp:wrapNone/>
              <wp:docPr id="236" name="תיבת טקסט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0D657F9C" w14:textId="77777777" w:rsidR="00760E41" w:rsidRDefault="00760E41"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9695621" id="תיבת טקסט 39" o:spid="_x0000_s1086" type="#_x0000_t202" style="position:absolute;left:0;text-align:left;margin-left:3.65pt;margin-top:2.7pt;width:78.95pt;height:20.8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" strokeweight="1.25pt">
              <v:textbox>
                <w:txbxContent>
                  <w:p w14:paraId="0D657F9C" w14:textId="77777777" w:rsidR="00760E41" w:rsidRDefault="00760E41" w:rsidP="00C83122">
                    <w:pPr>
                      <w:rPr>
                        <w:b/>
                        <w:bCs/>
                        <w:sz w:val="18"/>
                        <w:szCs w:val="18"/>
                      </w:rPr>
                    </w:pPr>
                    <w:r>
                      <w:rPr>
                        <w:b/>
                        <w:bCs/>
                        <w:sz w:val="18"/>
                        <w:szCs w:val="18"/>
                        <w:rtl/>
                      </w:rPr>
                      <w:t>המשך בעמ' הבא</w:t>
                    </w:r>
                  </w:p>
                </w:txbxContent>
              </v:textbox>
              <w10:wrap anchorx="margin"/>
            </v:shape>
          </w:pict>
        </mc:Fallback>
      </mc:AlternateContent>
    </w: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91137470"/>
      <w:docPartObj>
        <w:docPartGallery w:val="Page Numbers (Bottom of Page)"/>
        <w:docPartUnique/>
      </w:docPartObj>
    </w:sdtPr>
    <w:sdtEndPr>
      <w:rPr>
        <w:cs/>
      </w:rPr>
    </w:sdtEndPr>
    <w:sdtContent>
      <w:p w14:paraId="2B8DF311" w14:textId="77777777" w:rsidR="00760E41" w:rsidRDefault="00760E41">
        <w:pPr>
          <w:pStyle w:val="affe"/>
          <w:jc w:val="right"/>
          <w:rPr>
            <w:rtl/>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94295360"/>
      <w:docPartObj>
        <w:docPartGallery w:val="Page Numbers (Bottom of Page)"/>
        <w:docPartUnique/>
      </w:docPartObj>
    </w:sdtPr>
    <w:sdtEndPr>
      <w:rPr>
        <w:cs/>
      </w:rPr>
    </w:sdtEndPr>
    <w:sdtContent>
      <w:p w14:paraId="49A839F1" w14:textId="19DE01EC" w:rsidR="00E61F4F" w:rsidRDefault="00BE76DE">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55215070"/>
      <w:docPartObj>
        <w:docPartGallery w:val="Page Numbers (Bottom of Page)"/>
        <w:docPartUnique/>
      </w:docPartObj>
    </w:sdtPr>
    <w:sdtEndPr>
      <w:rPr>
        <w:cs/>
      </w:rPr>
    </w:sdtEndPr>
    <w:sdtContent>
      <w:p w14:paraId="40F3A4F1" w14:textId="77777777" w:rsidR="00150EFD" w:rsidRDefault="00150EFD">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E2D2E" w14:textId="0431300C" w:rsidR="00150EFD" w:rsidRDefault="00615D4B" w:rsidP="00C83122">
    <w:pPr>
      <w:pStyle w:val="affe"/>
    </w:pPr>
    <w:r>
      <w:rPr>
        <w:noProof/>
      </w:rPr>
      <mc:AlternateContent>
        <mc:Choice Requires="wps">
          <w:drawing>
            <wp:anchor distT="0" distB="0" distL="114300" distR="114300" simplePos="0" relativeHeight="251736064" behindDoc="0" locked="0" layoutInCell="1" allowOverlap="1" wp14:anchorId="1B298237" wp14:editId="1422555B">
              <wp:simplePos x="0" y="0"/>
              <wp:positionH relativeFrom="margin">
                <wp:posOffset>3224530</wp:posOffset>
              </wp:positionH>
              <wp:positionV relativeFrom="paragraph">
                <wp:posOffset>52705</wp:posOffset>
              </wp:positionV>
              <wp:extent cx="3355975" cy="330200"/>
              <wp:effectExtent l="0" t="0" r="0" b="0"/>
              <wp:wrapNone/>
              <wp:docPr id="235" name="תיבת טקסט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7A59F1B9" w14:textId="77777777" w:rsidR="00150EFD" w:rsidRPr="00D348B7" w:rsidRDefault="00150EFD"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79B3B2B" w14:textId="77777777" w:rsidR="00150EFD" w:rsidRPr="008D08BD" w:rsidRDefault="005A2860" w:rsidP="00BA3ECC">
                          <w:pPr>
                            <w:bidi w:val="0"/>
                            <w:spacing w:line="240" w:lineRule="auto"/>
                            <w:contextualSpacing/>
                            <w:jc w:val="center"/>
                            <w:rPr>
                              <w:b/>
                              <w:bCs/>
                              <w:sz w:val="16"/>
                              <w:szCs w:val="16"/>
                            </w:rPr>
                          </w:pPr>
                          <w:hyperlink r:id="rId1" w:history="1">
                            <w:r w:rsidR="00150EFD" w:rsidRPr="008D08BD">
                              <w:rPr>
                                <w:b/>
                                <w:bCs/>
                                <w:sz w:val="16"/>
                                <w:szCs w:val="16"/>
                              </w:rPr>
                              <w:t>A05</w:t>
                            </w:r>
                            <w:r w:rsidR="00150EFD" w:rsidRPr="008D08BD">
                              <w:rPr>
                                <w:rFonts w:hint="cs"/>
                                <w:b/>
                                <w:bCs/>
                                <w:sz w:val="16"/>
                                <w:szCs w:val="16"/>
                              </w:rPr>
                              <w:t>27676412</w:t>
                            </w:r>
                            <w:r w:rsidR="00150EFD" w:rsidRPr="008D08BD">
                              <w:rPr>
                                <w:b/>
                                <w:bCs/>
                                <w:sz w:val="16"/>
                                <w:szCs w:val="16"/>
                              </w:rPr>
                              <w:t>@</w:t>
                            </w:r>
                            <w:r w:rsidR="00150EFD" w:rsidRPr="008D08BD">
                              <w:rPr>
                                <w:rFonts w:hint="cs"/>
                                <w:b/>
                                <w:bCs/>
                                <w:sz w:val="16"/>
                                <w:szCs w:val="16"/>
                              </w:rPr>
                              <w:t>GMAIL.COM</w:t>
                            </w:r>
                          </w:hyperlink>
                          <w:r w:rsidR="00150EFD">
                            <w:rPr>
                              <w:b/>
                              <w:bCs/>
                              <w:sz w:val="16"/>
                              <w:szCs w:val="16"/>
                            </w:rPr>
                            <w:t xml:space="preserve"> </w:t>
                          </w:r>
                          <w:r w:rsidR="00150EFD" w:rsidRPr="008D08BD">
                            <w:rPr>
                              <w:rFonts w:hint="cs"/>
                              <w:b/>
                              <w:bCs/>
                              <w:sz w:val="16"/>
                              <w:szCs w:val="16"/>
                              <w:rtl/>
                            </w:rPr>
                            <w:t>לקבלת המ"מ ב</w:t>
                          </w:r>
                          <w:r w:rsidR="00150EFD">
                            <w:rPr>
                              <w:rFonts w:hint="cs"/>
                              <w:b/>
                              <w:bCs/>
                              <w:sz w:val="16"/>
                              <w:szCs w:val="16"/>
                              <w:rtl/>
                            </w:rPr>
                            <w:t>קביעות ל</w:t>
                          </w:r>
                          <w:r w:rsidR="00150EFD" w:rsidRPr="008D08BD">
                            <w:rPr>
                              <w:rFonts w:hint="cs"/>
                              <w:b/>
                              <w:bCs/>
                              <w:sz w:val="16"/>
                              <w:szCs w:val="16"/>
                              <w:rtl/>
                            </w:rPr>
                            <w:t>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B298237" id="_x0000_t202" coordsize="21600,21600" o:spt="202" path="m,l,21600r21600,l21600,xe">
              <v:stroke joinstyle="miter"/>
              <v:path gradientshapeok="t" o:connecttype="rect"/>
            </v:shapetype>
            <v:shape id="תיבת טקסט 48" o:spid="_x0000_s1087" type="#_x0000_t202" style="position:absolute;left:0;text-align:left;margin-left:253.9pt;margin-top:4.15pt;width:264.25pt;height:26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" stroked="f" strokeweight="1.5pt">
              <v:textbox>
                <w:txbxContent>
                  <w:p w14:paraId="7A59F1B9" w14:textId="77777777" w:rsidR="00150EFD" w:rsidRPr="00D348B7" w:rsidRDefault="00150EFD"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79B3B2B" w14:textId="77777777" w:rsidR="00150EFD" w:rsidRPr="008D08BD" w:rsidRDefault="005A2860" w:rsidP="00BA3ECC">
                    <w:pPr>
                      <w:bidi w:val="0"/>
                      <w:spacing w:line="240" w:lineRule="auto"/>
                      <w:contextualSpacing/>
                      <w:jc w:val="center"/>
                      <w:rPr>
                        <w:b/>
                        <w:bCs/>
                        <w:sz w:val="16"/>
                        <w:szCs w:val="16"/>
                      </w:rPr>
                    </w:pPr>
                    <w:hyperlink r:id="rId2" w:history="1">
                      <w:r w:rsidR="00150EFD" w:rsidRPr="008D08BD">
                        <w:rPr>
                          <w:b/>
                          <w:bCs/>
                          <w:sz w:val="16"/>
                          <w:szCs w:val="16"/>
                        </w:rPr>
                        <w:t>A05</w:t>
                      </w:r>
                      <w:r w:rsidR="00150EFD" w:rsidRPr="008D08BD">
                        <w:rPr>
                          <w:rFonts w:hint="cs"/>
                          <w:b/>
                          <w:bCs/>
                          <w:sz w:val="16"/>
                          <w:szCs w:val="16"/>
                        </w:rPr>
                        <w:t>27676412</w:t>
                      </w:r>
                      <w:r w:rsidR="00150EFD" w:rsidRPr="008D08BD">
                        <w:rPr>
                          <w:b/>
                          <w:bCs/>
                          <w:sz w:val="16"/>
                          <w:szCs w:val="16"/>
                        </w:rPr>
                        <w:t>@</w:t>
                      </w:r>
                      <w:r w:rsidR="00150EFD" w:rsidRPr="008D08BD">
                        <w:rPr>
                          <w:rFonts w:hint="cs"/>
                          <w:b/>
                          <w:bCs/>
                          <w:sz w:val="16"/>
                          <w:szCs w:val="16"/>
                        </w:rPr>
                        <w:t>GMAIL.COM</w:t>
                      </w:r>
                    </w:hyperlink>
                    <w:r w:rsidR="00150EFD">
                      <w:rPr>
                        <w:b/>
                        <w:bCs/>
                        <w:sz w:val="16"/>
                        <w:szCs w:val="16"/>
                      </w:rPr>
                      <w:t xml:space="preserve"> </w:t>
                    </w:r>
                    <w:r w:rsidR="00150EFD" w:rsidRPr="008D08BD">
                      <w:rPr>
                        <w:rFonts w:hint="cs"/>
                        <w:b/>
                        <w:bCs/>
                        <w:sz w:val="16"/>
                        <w:szCs w:val="16"/>
                        <w:rtl/>
                      </w:rPr>
                      <w:t>לקבלת המ"מ ב</w:t>
                    </w:r>
                    <w:r w:rsidR="00150EFD">
                      <w:rPr>
                        <w:rFonts w:hint="cs"/>
                        <w:b/>
                        <w:bCs/>
                        <w:sz w:val="16"/>
                        <w:szCs w:val="16"/>
                        <w:rtl/>
                      </w:rPr>
                      <w:t>קביעות ל</w:t>
                    </w:r>
                    <w:r w:rsidR="00150EFD" w:rsidRPr="008D08BD">
                      <w:rPr>
                        <w:rFonts w:hint="cs"/>
                        <w:b/>
                        <w:bCs/>
                        <w:sz w:val="16"/>
                        <w:szCs w:val="16"/>
                        <w:rtl/>
                      </w:rPr>
                      <w:t>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35040" behindDoc="0" locked="0" layoutInCell="1" allowOverlap="1" wp14:anchorId="26F24D0B" wp14:editId="2F12EACE">
              <wp:simplePos x="0" y="0"/>
              <wp:positionH relativeFrom="margin">
                <wp:posOffset>46355</wp:posOffset>
              </wp:positionH>
              <wp:positionV relativeFrom="paragraph">
                <wp:posOffset>34290</wp:posOffset>
              </wp:positionV>
              <wp:extent cx="1002665" cy="264160"/>
              <wp:effectExtent l="0" t="0" r="6985" b="2540"/>
              <wp:wrapNone/>
              <wp:docPr id="234" name="תיבת טקסט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49D22E96" w14:textId="77777777" w:rsidR="00150EFD" w:rsidRDefault="00150EFD"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F24D0B" id="תיבת טקסט 47" o:spid="_x0000_s1088" type="#_x0000_t202" style="position:absolute;left:0;text-align:left;margin-left:3.65pt;margin-top:2.7pt;width:78.95pt;height:20.8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4glTJEYCAABl&#10;BAAADgAAAAAAAAAAAAAAAAAuAgAAZHJzL2Uyb0RvYy54bWxQSwECLQAUAAYACAAAACEA1VLwPdwA&#10;AAAGAQAADwAAAAAAAAAAAAAAAACgBAAAZHJzL2Rvd25yZXYueG1sUEsFBgAAAAAEAAQA8wAAAKkF&#10;AAAAAA==&#10;" strokeweight="1.25pt">
              <v:textbox>
                <w:txbxContent>
                  <w:p w14:paraId="49D22E96" w14:textId="77777777" w:rsidR="00150EFD" w:rsidRDefault="00150EFD" w:rsidP="00C83122">
                    <w:pPr>
                      <w:rPr>
                        <w:b/>
                        <w:bCs/>
                        <w:sz w:val="18"/>
                        <w:szCs w:val="18"/>
                      </w:rPr>
                    </w:pPr>
                    <w:r>
                      <w:rPr>
                        <w:b/>
                        <w:bCs/>
                        <w:sz w:val="18"/>
                        <w:szCs w:val="18"/>
                        <w:rtl/>
                      </w:rPr>
                      <w:t>המשך בעמ' הבא</w:t>
                    </w:r>
                  </w:p>
                </w:txbxContent>
              </v:textbox>
              <w10:wrap anchorx="margin"/>
            </v:shape>
          </w:pict>
        </mc:Fallback>
      </mc:AlternateContent>
    </w: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02D22" w14:textId="77777777" w:rsidR="00150EFD" w:rsidRDefault="00150EFD">
    <w:pPr>
      <w:pStyle w:val="aff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C031D" w14:textId="77777777" w:rsidR="005A2860" w:rsidRDefault="005A2860" w:rsidP="00541E2A">
      <w:pPr>
        <w:spacing w:after="0" w:line="240" w:lineRule="auto"/>
      </w:pPr>
      <w:r>
        <w:separator/>
      </w:r>
    </w:p>
  </w:footnote>
  <w:footnote w:type="continuationSeparator" w:id="0">
    <w:p w14:paraId="3FBF414F" w14:textId="77777777" w:rsidR="005A2860" w:rsidRDefault="005A2860" w:rsidP="00541E2A">
      <w:pPr>
        <w:spacing w:after="0" w:line="240" w:lineRule="auto"/>
      </w:pPr>
      <w:r>
        <w:continuationSeparator/>
      </w:r>
    </w:p>
  </w:footnote>
  <w:footnote w:id="1">
    <w:p w14:paraId="4444D667" w14:textId="0B77586A" w:rsidR="00063BB3" w:rsidRPr="00063BB3" w:rsidRDefault="00063BB3" w:rsidP="00063BB3">
      <w:pPr>
        <w:spacing w:before="240" w:line="240" w:lineRule="auto"/>
        <w:jc w:val="both"/>
        <w:rPr>
          <w:rFonts w:ascii="Guttman Hodes" w:eastAsia="Guttman Hodes" w:hAnsi="Guttman Hodes" w:cs="Guttman Hodes"/>
          <w:sz w:val="20"/>
          <w:szCs w:val="20"/>
          <w:rtl/>
        </w:rPr>
      </w:pPr>
      <w:r>
        <w:rPr>
          <w:rStyle w:val="afff0"/>
        </w:rPr>
        <w:footnoteRef/>
      </w:r>
      <w:r>
        <w:rPr>
          <w:rtl/>
        </w:rPr>
        <w:t xml:space="preserve"> </w:t>
      </w:r>
      <w:r w:rsidRPr="00E0249E">
        <w:rPr>
          <w:rFonts w:ascii="Guttman Hodes" w:eastAsia="Guttman Hodes" w:hAnsi="Guttman Hodes" w:cs="Guttman Hodes" w:hint="cs"/>
          <w:b/>
          <w:bCs/>
          <w:sz w:val="20"/>
          <w:szCs w:val="20"/>
          <w:rtl/>
        </w:rPr>
        <w:t>כתיבת חלק זה של משנתם בלשונם החלה בסימן ג', ובכדי שלא יהיה הספר חסר, העתקתי את 2 הסימנים הראשונים מהחלק של משנתם סדורה</w:t>
      </w:r>
      <w:r w:rsidR="00E0249E" w:rsidRPr="00E0249E">
        <w:rPr>
          <w:rFonts w:ascii="Guttman Hodes" w:eastAsia="Guttman Hodes" w:hAnsi="Guttman Hodes" w:cs="Guttman Hodes" w:hint="cs"/>
          <w:b/>
          <w:bCs/>
          <w:sz w:val="20"/>
          <w:szCs w:val="20"/>
          <w:rtl/>
        </w:rPr>
        <w:t>.</w:t>
      </w:r>
    </w:p>
  </w:footnote>
  <w:footnote w:id="2">
    <w:p w14:paraId="2184C82C" w14:textId="77777777" w:rsidR="00E0249E" w:rsidRPr="00063BB3" w:rsidRDefault="00E0249E" w:rsidP="00E0249E">
      <w:pPr>
        <w:spacing w:before="240" w:line="240" w:lineRule="auto"/>
        <w:jc w:val="both"/>
        <w:rPr>
          <w:rFonts w:ascii="Guttman Hodes" w:eastAsia="Guttman Hodes" w:hAnsi="Guttman Hodes" w:cs="Guttman Hodes"/>
          <w:sz w:val="20"/>
          <w:szCs w:val="20"/>
          <w:rtl/>
        </w:rPr>
      </w:pPr>
      <w:r>
        <w:rPr>
          <w:rStyle w:val="afff0"/>
        </w:rPr>
        <w:footnoteRef/>
      </w:r>
      <w:r>
        <w:rPr>
          <w:rtl/>
        </w:rPr>
        <w:t xml:space="preserve"> </w:t>
      </w:r>
      <w:r w:rsidRPr="00E0249E">
        <w:rPr>
          <w:rFonts w:ascii="Guttman Hodes" w:eastAsia="Guttman Hodes" w:hAnsi="Guttman Hodes" w:cs="Guttman Hodes" w:hint="cs"/>
          <w:b/>
          <w:bCs/>
          <w:sz w:val="20"/>
          <w:szCs w:val="20"/>
          <w:rtl/>
        </w:rPr>
        <w:t>כתיבת חלק זה של משנתם בלשונם החלה בסימן ג', ובכדי שלא יהיה הספר חסר, העתקתי את 2 הסימנים הראשונים מהחלק של משנתם סדורה.</w:t>
      </w:r>
    </w:p>
  </w:footnote>
  <w:footnote w:id="3">
    <w:p w14:paraId="43E6714D" w14:textId="77777777" w:rsidR="00826EF0" w:rsidRDefault="00826EF0" w:rsidP="00826EF0">
      <w:pPr>
        <w:pStyle w:val="ae"/>
        <w:rPr>
          <w:rtl/>
        </w:rPr>
      </w:pPr>
      <w:r>
        <w:rPr>
          <w:rStyle w:val="afff0"/>
        </w:rPr>
        <w:footnoteRef/>
      </w:r>
      <w:r>
        <w:rPr>
          <w:rtl/>
        </w:rPr>
        <w:t xml:space="preserve"> </w:t>
      </w:r>
    </w:p>
    <w:p w14:paraId="7A955DC7" w14:textId="77777777" w:rsidR="00826EF0" w:rsidRDefault="00826EF0" w:rsidP="00D163D8">
      <w:pPr>
        <w:pStyle w:val="afffffb"/>
      </w:pPr>
      <w:bookmarkStart w:id="3114" w:name="_Toc123304312"/>
      <w:r>
        <w:rPr>
          <w:rtl/>
        </w:rPr>
        <w:t>חידושי הרא"ה</w:t>
      </w:r>
      <w:r w:rsidRPr="00BC0A0C">
        <w:rPr>
          <w:rtl/>
        </w:rPr>
        <w:t xml:space="preserve"> </w:t>
      </w:r>
      <w:r>
        <w:rPr>
          <w:rtl/>
        </w:rPr>
        <w:t>ביצה כ"ו ע"ב</w:t>
      </w:r>
      <w:r>
        <w:rPr>
          <w:rFonts w:hint="cs"/>
          <w:rtl/>
        </w:rPr>
        <w:t xml:space="preserve"> ד</w:t>
      </w:r>
      <w:r>
        <w:rPr>
          <w:rFonts w:cs="Guttman Hodes" w:hint="cs"/>
          <w:rtl/>
        </w:rPr>
        <w:t>"</w:t>
      </w:r>
      <w:r>
        <w:rPr>
          <w:rFonts w:hint="cs"/>
          <w:rtl/>
        </w:rPr>
        <w:t xml:space="preserve">ה </w:t>
      </w:r>
      <w:r>
        <w:rPr>
          <w:rtl/>
        </w:rPr>
        <w:t>בעא מיניה</w:t>
      </w:r>
      <w:bookmarkEnd w:id="3114"/>
    </w:p>
    <w:p w14:paraId="4F3B8E15" w14:textId="77777777" w:rsidR="00826EF0" w:rsidRPr="00C712ED" w:rsidRDefault="00826EF0" w:rsidP="00826EF0">
      <w:pPr>
        <w:pStyle w:val="ae"/>
        <w:rPr>
          <w:rtl/>
        </w:rPr>
      </w:pPr>
      <w:r>
        <w:rPr>
          <w:rFonts w:hint="cs"/>
          <w:rtl/>
        </w:rPr>
        <w:t xml:space="preserve">וכן הקשה </w:t>
      </w:r>
      <w:r w:rsidRPr="00124D96">
        <w:rPr>
          <w:rStyle w:val="aff9"/>
          <w:rFonts w:hint="cs"/>
          <w:rtl/>
        </w:rPr>
        <w:t>הרא"ה בביצה</w:t>
      </w:r>
      <w:r w:rsidRPr="00EF3904">
        <w:rPr>
          <w:rStyle w:val="af2"/>
          <w:rFonts w:eastAsiaTheme="minorEastAsia" w:hint="cs"/>
          <w:rtl/>
        </w:rPr>
        <w:t xml:space="preserve"> </w:t>
      </w:r>
      <w:r w:rsidRPr="00124D96">
        <w:rPr>
          <w:rStyle w:val="aff5"/>
          <w:rFonts w:hint="cs"/>
          <w:rtl/>
        </w:rPr>
        <w:t xml:space="preserve">(כו: ד"ה </w:t>
      </w:r>
      <w:r w:rsidRPr="00124D96">
        <w:rPr>
          <w:rStyle w:val="aff5"/>
          <w:rtl/>
        </w:rPr>
        <w:t>בעא מיניה</w:t>
      </w:r>
      <w:r w:rsidRPr="00124D96">
        <w:rPr>
          <w:rStyle w:val="aff5"/>
          <w:rFonts w:hint="cs"/>
          <w:rtl/>
        </w:rPr>
        <w:t>)</w:t>
      </w:r>
      <w:r w:rsidRPr="008E3D41">
        <w:rPr>
          <w:rStyle w:val="af2"/>
          <w:rFonts w:eastAsiaTheme="minorEastAsia" w:hint="cs"/>
          <w:rtl/>
        </w:rPr>
        <w:t xml:space="preserve"> </w:t>
      </w:r>
      <w:r>
        <w:rPr>
          <w:rFonts w:hint="cs"/>
          <w:rtl/>
        </w:rPr>
        <w:t xml:space="preserve">דאמאי לא פשטה הגמ' בביצה את הספק מהמשנה במוכני, דמוכח דאם המעות לא היו על המוכני בבין השמשות ובשבת היו עליה מעות, דרק בעודן עליה אסור לטלטלה, אבל אם ניטלו המעות ממנה מותר, ומוכח דאין מוקצה לחצי שבת, ותירץ </w:t>
      </w:r>
      <w:r w:rsidRPr="00124D96">
        <w:rPr>
          <w:rStyle w:val="aff9"/>
          <w:rFonts w:hint="cs"/>
          <w:rtl/>
        </w:rPr>
        <w:t>הרא"ה בביצה</w:t>
      </w:r>
      <w:r>
        <w:rPr>
          <w:rFonts w:hint="cs"/>
          <w:rtl/>
        </w:rPr>
        <w:t xml:space="preserve"> דכל הספק בגמ' בביצה הוא בדבר שמוקצה מחמת עצמו, אבל בדבר שמוקצה מחמת דבר אחר,</w:t>
      </w:r>
      <w:r w:rsidRPr="00EF3904">
        <w:rPr>
          <w:rStyle w:val="af"/>
          <w:rFonts w:hint="cs"/>
          <w:rtl/>
        </w:rPr>
        <w:t xml:space="preserve"> [</w:t>
      </w:r>
      <w:r w:rsidRPr="00F2286B">
        <w:rPr>
          <w:rStyle w:val="af"/>
          <w:rFonts w:hint="cs"/>
          <w:rtl/>
        </w:rPr>
        <w:t>כמוכני שמוקצה מחמת המעות שעליו</w:t>
      </w:r>
      <w:r w:rsidRPr="00EF3904">
        <w:rPr>
          <w:rStyle w:val="af"/>
          <w:rFonts w:hint="cs"/>
          <w:rtl/>
        </w:rPr>
        <w:t xml:space="preserve">], </w:t>
      </w:r>
      <w:r>
        <w:rPr>
          <w:rFonts w:hint="cs"/>
          <w:rtl/>
        </w:rPr>
        <w:t>בזה פשיטא דאין מוקצה לחצי שבת, דכל שהוא נאסר מחמת דבר אחר, ובטל אותו דבר ממילא הוא מותר.</w:t>
      </w:r>
    </w:p>
    <w:p w14:paraId="3AC69FF5" w14:textId="77777777" w:rsidR="00826EF0" w:rsidRPr="000D325C" w:rsidRDefault="00826EF0" w:rsidP="00826EF0">
      <w:pPr>
        <w:pStyle w:val="afff6"/>
        <w:rPr>
          <w:rtl/>
        </w:rPr>
      </w:pPr>
      <w:r w:rsidRPr="000D325C">
        <w:rPr>
          <w:rtl/>
        </w:rPr>
        <w:t>תמיהא מילתא אמאי לא מייתינן ההיא דאמרי' בשבת (פי') [פ'] כירה [מ"ו ע"א] במעות שעל המוכני ולא היו שם מע"ש אלא בשבת דעודן עליו אסור לטלטלו ואם ניטלו מותר אלמא אין מוקצה. ואיכא למימר דההיא נדחה מחמת דבר אחר והא פשיטא דכל שנאסר מחמת דבר בטל דבר הותר אבל בנדחה מעצמו מיבעיא לן.</w:t>
      </w:r>
    </w:p>
    <w:p w14:paraId="70F35C28" w14:textId="77777777" w:rsidR="00826EF0" w:rsidRDefault="00826EF0" w:rsidP="00D163D8">
      <w:pPr>
        <w:pStyle w:val="afffffb"/>
        <w:rPr>
          <w:rtl/>
        </w:rPr>
      </w:pPr>
      <w:bookmarkStart w:id="3115" w:name="_Toc123304313"/>
      <w:r>
        <w:rPr>
          <w:rtl/>
        </w:rPr>
        <w:t>מאירי ביצה כ"ו ע"ב</w:t>
      </w:r>
      <w:r>
        <w:rPr>
          <w:rFonts w:hint="cs"/>
          <w:rtl/>
        </w:rPr>
        <w:t xml:space="preserve"> ד</w:t>
      </w:r>
      <w:r>
        <w:rPr>
          <w:rFonts w:cs="Guttman Hodes" w:hint="cs"/>
          <w:rtl/>
        </w:rPr>
        <w:t>"</w:t>
      </w:r>
      <w:r>
        <w:rPr>
          <w:rFonts w:hint="cs"/>
          <w:rtl/>
        </w:rPr>
        <w:t>ה ויש</w:t>
      </w:r>
      <w:bookmarkEnd w:id="3115"/>
    </w:p>
    <w:p w14:paraId="432368C9" w14:textId="77777777" w:rsidR="00826EF0" w:rsidRPr="00220A91" w:rsidRDefault="00826EF0" w:rsidP="00826EF0">
      <w:pPr>
        <w:pStyle w:val="ae"/>
        <w:rPr>
          <w:rtl/>
        </w:rPr>
      </w:pPr>
      <w:r>
        <w:rPr>
          <w:rFonts w:hint="cs"/>
          <w:rtl/>
        </w:rPr>
        <w:t xml:space="preserve">וכעי"ז הקשה </w:t>
      </w:r>
      <w:r w:rsidRPr="00124D96">
        <w:rPr>
          <w:rStyle w:val="aff9"/>
          <w:rFonts w:hint="cs"/>
          <w:rtl/>
        </w:rPr>
        <w:t>המאירי בביצה</w:t>
      </w:r>
      <w:r w:rsidRPr="00EF3904">
        <w:rPr>
          <w:rStyle w:val="af2"/>
          <w:rFonts w:eastAsiaTheme="minorEastAsia" w:hint="cs"/>
          <w:rtl/>
        </w:rPr>
        <w:t xml:space="preserve"> </w:t>
      </w:r>
      <w:r w:rsidRPr="00124D96">
        <w:rPr>
          <w:rStyle w:val="aff5"/>
          <w:rFonts w:hint="cs"/>
          <w:rtl/>
        </w:rPr>
        <w:t>(כו: ד"ה ויש)</w:t>
      </w:r>
      <w:r w:rsidRPr="008E3D41">
        <w:rPr>
          <w:rStyle w:val="af2"/>
          <w:rFonts w:eastAsiaTheme="minorEastAsia" w:hint="cs"/>
          <w:rtl/>
        </w:rPr>
        <w:t xml:space="preserve"> </w:t>
      </w:r>
      <w:r>
        <w:rPr>
          <w:rFonts w:hint="cs"/>
          <w:rtl/>
        </w:rPr>
        <w:t>דמה הצד בגמ' בביצה</w:t>
      </w:r>
      <w:r w:rsidRPr="00EF3904">
        <w:rPr>
          <w:rStyle w:val="af2"/>
          <w:rFonts w:eastAsiaTheme="minorEastAsia" w:hint="cs"/>
          <w:rtl/>
        </w:rPr>
        <w:t xml:space="preserve"> </w:t>
      </w:r>
      <w:r w:rsidRPr="00124D96">
        <w:rPr>
          <w:rStyle w:val="aff5"/>
          <w:rFonts w:hint="cs"/>
          <w:rtl/>
        </w:rPr>
        <w:t>(כו:)</w:t>
      </w:r>
      <w:r w:rsidRPr="008E3D41">
        <w:rPr>
          <w:rStyle w:val="af2"/>
          <w:rFonts w:eastAsiaTheme="minorEastAsia" w:hint="cs"/>
          <w:rtl/>
        </w:rPr>
        <w:t xml:space="preserve"> </w:t>
      </w:r>
      <w:r>
        <w:rPr>
          <w:rFonts w:hint="cs"/>
          <w:rtl/>
        </w:rPr>
        <w:t xml:space="preserve">דיש מוקצה לחצי שבת, והא אמרינן בגמ' בסוגיין דמיטה שלא יחדה למעות, אסור לטלטלה רק כשיש עליה מעות, אבל באין עליה מעות מותר לטלטלה אם לא היו עליה המעות בבין השמשות, וכתב </w:t>
      </w:r>
      <w:r w:rsidRPr="00124D96">
        <w:rPr>
          <w:rStyle w:val="aff9"/>
          <w:rFonts w:hint="cs"/>
          <w:rtl/>
        </w:rPr>
        <w:t>המאירי בביצה</w:t>
      </w:r>
      <w:r>
        <w:rPr>
          <w:rFonts w:hint="cs"/>
          <w:rtl/>
        </w:rPr>
        <w:t xml:space="preserve"> דכיון שהמעות לא היו על המיטה בבין השמשות והונחו עליה בשבת, ואח"כ ניטלו המעות ממנה בשבת הוא מוקצה לחצי שבת, </w:t>
      </w:r>
      <w:r w:rsidRPr="00F2286B">
        <w:rPr>
          <w:rStyle w:val="af"/>
          <w:rFonts w:hint="cs"/>
          <w:rtl/>
        </w:rPr>
        <w:t xml:space="preserve">והוסיף </w:t>
      </w:r>
      <w:r w:rsidRPr="00124D96">
        <w:rPr>
          <w:rStyle w:val="aff9"/>
          <w:rFonts w:hint="cs"/>
          <w:rtl/>
        </w:rPr>
        <w:t>המאירי בביצה</w:t>
      </w:r>
      <w:r w:rsidRPr="00F2286B">
        <w:rPr>
          <w:rStyle w:val="af"/>
          <w:rFonts w:hint="cs"/>
          <w:rtl/>
        </w:rPr>
        <w:t xml:space="preserve"> דא"א לומר דהוא גמרו בידי אדם, דכיון דאסור להערים ולטלטל את המיטה מן הצד, דהא היתר טלטול מן הצד הוא רק בשוכח ולא במניח על דעת לעשותה בסיס, כדאיתא בגמ' לקמן</w:t>
      </w:r>
      <w:r w:rsidRPr="008E3D41">
        <w:rPr>
          <w:rStyle w:val="aff5"/>
          <w:rFonts w:hint="cs"/>
          <w:rtl/>
        </w:rPr>
        <w:t xml:space="preserve"> </w:t>
      </w:r>
      <w:r w:rsidRPr="00124D96">
        <w:rPr>
          <w:rStyle w:val="aff5"/>
          <w:rFonts w:hint="cs"/>
          <w:rtl/>
        </w:rPr>
        <w:t>(קמב</w:t>
      </w:r>
      <w:r w:rsidRPr="00F2286B">
        <w:rPr>
          <w:rStyle w:val="aff5"/>
          <w:rFonts w:hint="cs"/>
          <w:rtl/>
        </w:rPr>
        <w:t>:)</w:t>
      </w:r>
      <w:r w:rsidRPr="00F2286B">
        <w:rPr>
          <w:rStyle w:val="af"/>
          <w:rFonts w:hint="cs"/>
          <w:rtl/>
        </w:rPr>
        <w:t xml:space="preserve">, וא"כ חשיב גומרו בידי </w:t>
      </w:r>
      <w:r w:rsidRPr="00BA7AD0">
        <w:rPr>
          <w:rStyle w:val="af"/>
          <w:rFonts w:hint="cs"/>
          <w:rtl/>
        </w:rPr>
        <w:t>שמים</w:t>
      </w:r>
      <w:r w:rsidRPr="00EF3904">
        <w:rPr>
          <w:rStyle w:val="af"/>
          <w:rFonts w:hint="cs"/>
          <w:rtl/>
        </w:rPr>
        <w:t>.</w:t>
      </w:r>
    </w:p>
    <w:p w14:paraId="4077C368" w14:textId="77777777" w:rsidR="00826EF0" w:rsidRPr="000D325C" w:rsidRDefault="00826EF0" w:rsidP="00826EF0">
      <w:pPr>
        <w:pStyle w:val="afff6"/>
        <w:rPr>
          <w:rtl/>
        </w:rPr>
      </w:pPr>
      <w:r w:rsidRPr="000D325C">
        <w:rPr>
          <w:rtl/>
        </w:rPr>
        <w:t>ויש שואלין היאך אפשר לומר שיש מוקצה לחצי שבת והרי בפרק כירה אמר מטה שלא ייחדה למעות יש עליה מעות אסור לטלטלה אין עליה מעות מותר לטלטלה והוא שלא יהו שם בין השמשות והרי מטה זו לא היו עליה מעות בין השמשות והונחו שם בשבת וניטלו משם וזו גמרו בידי שמים הוא שהרי אינו יכול להערים ולטלטלה מן הצד שלא התרנו טלטול מן הצד אלא בשוכח אבל בהניח על דעת בסיס לא וכדאיתה פרק נוטל קמ"ב ב'</w:t>
      </w:r>
      <w:r w:rsidRPr="000D325C">
        <w:rPr>
          <w:rFonts w:hint="cs"/>
          <w:rtl/>
        </w:rPr>
        <w:t>.</w:t>
      </w:r>
    </w:p>
    <w:p w14:paraId="4D904532" w14:textId="69ED5B96" w:rsidR="00826EF0" w:rsidRDefault="00826EF0" w:rsidP="00826EF0">
      <w:pPr>
        <w:pStyle w:val="ae"/>
        <w:rPr>
          <w:rtl/>
        </w:rPr>
      </w:pPr>
      <w:r>
        <w:rPr>
          <w:rFonts w:hint="cs"/>
          <w:rtl/>
        </w:rPr>
        <w:t xml:space="preserve">ותירץ </w:t>
      </w:r>
      <w:r w:rsidRPr="00124D96">
        <w:rPr>
          <w:rStyle w:val="aff9"/>
          <w:rFonts w:hint="cs"/>
          <w:rtl/>
        </w:rPr>
        <w:t>המאירי בביצה</w:t>
      </w:r>
      <w:r>
        <w:rPr>
          <w:rFonts w:hint="cs"/>
          <w:rtl/>
        </w:rPr>
        <w:t xml:space="preserve"> בשם </w:t>
      </w:r>
      <w:r w:rsidRPr="00124D96">
        <w:rPr>
          <w:rStyle w:val="aff9"/>
          <w:rFonts w:hint="cs"/>
          <w:rtl/>
        </w:rPr>
        <w:t>י"מ</w:t>
      </w:r>
      <w:r w:rsidRPr="00EF3904">
        <w:rPr>
          <w:rStyle w:val="af"/>
          <w:rFonts w:hint="cs"/>
          <w:rtl/>
        </w:rPr>
        <w:t xml:space="preserve"> [</w:t>
      </w:r>
      <w:r w:rsidRPr="00E84D66">
        <w:rPr>
          <w:rStyle w:val="aff9"/>
          <w:rFonts w:hint="cs"/>
          <w:rtl/>
        </w:rPr>
        <w:t>רשב"א בביצה</w:t>
      </w:r>
      <w:r w:rsidRPr="008E3D41">
        <w:rPr>
          <w:rStyle w:val="aff5"/>
          <w:rFonts w:hint="cs"/>
          <w:rtl/>
        </w:rPr>
        <w:t xml:space="preserve"> </w:t>
      </w:r>
      <w:r w:rsidRPr="00124D96">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Ref123478047 \r \h</w:instrText>
      </w:r>
      <w:r>
        <w:rPr>
          <w:rStyle w:val="aff5"/>
          <w:rtl/>
        </w:rPr>
        <w:instrText xml:space="preserve"> </w:instrText>
      </w:r>
      <w:r>
        <w:rPr>
          <w:rStyle w:val="aff5"/>
          <w:rtl/>
        </w:rPr>
      </w:r>
      <w:r>
        <w:rPr>
          <w:rStyle w:val="aff5"/>
          <w:rtl/>
        </w:rPr>
        <w:fldChar w:fldCharType="separate"/>
      </w:r>
      <w:r w:rsidR="00FA04D3">
        <w:rPr>
          <w:rStyle w:val="aff5"/>
          <w:cs/>
        </w:rPr>
        <w:t>‎</w:t>
      </w:r>
      <w:r w:rsidR="00FA04D3">
        <w:rPr>
          <w:rStyle w:val="aff5"/>
          <w:rtl/>
        </w:rPr>
        <w:t>י)</w:t>
      </w:r>
      <w:r>
        <w:rPr>
          <w:rStyle w:val="aff5"/>
          <w:rtl/>
        </w:rPr>
        <w:fldChar w:fldCharType="end"/>
      </w:r>
      <w:r w:rsidRPr="00F2286B">
        <w:rPr>
          <w:rStyle w:val="af"/>
          <w:rFonts w:hint="cs"/>
          <w:rtl/>
        </w:rPr>
        <w:t>]</w:t>
      </w:r>
      <w:r>
        <w:rPr>
          <w:rFonts w:hint="cs"/>
          <w:rtl/>
        </w:rPr>
        <w:t xml:space="preserve"> דהספק במוקצה לחצי שבת הוא רק לענין מוקצה לאכילה, אבל במוקצה לטלטול לכו"ע אין מוקצה לחצי שבת, ובזה איירי בגמ' בסוגיין לענין מוכני.</w:t>
      </w:r>
    </w:p>
    <w:p w14:paraId="32BB75E4" w14:textId="77777777" w:rsidR="00826EF0" w:rsidRPr="000D325C" w:rsidRDefault="00826EF0" w:rsidP="00826EF0">
      <w:pPr>
        <w:pStyle w:val="afff6"/>
      </w:pPr>
      <w:r w:rsidRPr="000D325C">
        <w:rPr>
          <w:rtl/>
        </w:rPr>
        <w:t>ותירצו בה שאף האוסר במוקצה לחצי שבת לא נאמר אלא בהקצאה לאכילה אבל לטלטול אין בו מחלקת כלל והוא ענין זו שבפרק כירה בענין מוכני שלא היו עליה מעות בין השמשות שאע"פ שהיו שם משחשיכה הואיל ואח"כ ניטלו הימנה גוררין אותה</w:t>
      </w:r>
      <w:r w:rsidRPr="000D325C">
        <w:rPr>
          <w:rFonts w:hint="cs"/>
          <w:rtl/>
        </w:rPr>
        <w:t>.</w:t>
      </w:r>
    </w:p>
    <w:p w14:paraId="5CA686CA" w14:textId="77777777" w:rsidR="00826EF0" w:rsidRPr="00B47AD9" w:rsidRDefault="00826EF0" w:rsidP="00826EF0">
      <w:pPr>
        <w:pStyle w:val="ae"/>
      </w:pPr>
      <w:r>
        <w:rPr>
          <w:rFonts w:hint="cs"/>
          <w:rtl/>
        </w:rPr>
        <w:t xml:space="preserve">ועוד הביא </w:t>
      </w:r>
      <w:r w:rsidRPr="00124D96">
        <w:rPr>
          <w:rStyle w:val="aff9"/>
          <w:rFonts w:hint="cs"/>
          <w:rtl/>
        </w:rPr>
        <w:t>המאירי בביצה</w:t>
      </w:r>
      <w:r>
        <w:rPr>
          <w:rFonts w:hint="cs"/>
          <w:rtl/>
        </w:rPr>
        <w:t xml:space="preserve"> בשם </w:t>
      </w:r>
      <w:r w:rsidRPr="00124D96">
        <w:rPr>
          <w:rStyle w:val="aff9"/>
          <w:rFonts w:hint="cs"/>
          <w:rtl/>
        </w:rPr>
        <w:t>י"מ</w:t>
      </w:r>
      <w:r w:rsidRPr="00EF3904">
        <w:rPr>
          <w:rStyle w:val="af"/>
          <w:rFonts w:hint="cs"/>
          <w:rtl/>
        </w:rPr>
        <w:t xml:space="preserve"> [</w:t>
      </w:r>
      <w:r w:rsidRPr="00124D96">
        <w:rPr>
          <w:rStyle w:val="aff9"/>
          <w:rFonts w:hint="cs"/>
          <w:rtl/>
        </w:rPr>
        <w:t>הרא"ה בביצה</w:t>
      </w:r>
      <w:r w:rsidRPr="00F2286B">
        <w:rPr>
          <w:rStyle w:val="af"/>
          <w:rFonts w:hint="cs"/>
          <w:rtl/>
        </w:rPr>
        <w:t>]</w:t>
      </w:r>
      <w:r>
        <w:rPr>
          <w:rFonts w:hint="cs"/>
          <w:rtl/>
        </w:rPr>
        <w:t xml:space="preserve"> דתירצו דכיון דהאיסור במיטה שיש עליה מעות, אינו מצד עצמה, אלא מחמת המעות שיש עליה, לכן אין בה מוקצה לחצי שבת, וביאר </w:t>
      </w:r>
      <w:r w:rsidRPr="00124D96">
        <w:rPr>
          <w:rStyle w:val="aff9"/>
          <w:rFonts w:hint="cs"/>
          <w:rtl/>
        </w:rPr>
        <w:t>המאירי בביצה</w:t>
      </w:r>
      <w:r>
        <w:rPr>
          <w:rFonts w:hint="cs"/>
          <w:rtl/>
        </w:rPr>
        <w:t xml:space="preserve"> דהספק בגמ' בביצה אינו האם יש בסיס לחצי שבת או לא, כיון דכל דין בסיס הוא רק בדבר שנעשה בסיס בבין השמשות.</w:t>
      </w:r>
    </w:p>
    <w:p w14:paraId="7B8DE0DA" w14:textId="77777777" w:rsidR="00826EF0" w:rsidRPr="000D325C" w:rsidRDefault="00826EF0" w:rsidP="00826EF0">
      <w:pPr>
        <w:pStyle w:val="afff6"/>
      </w:pPr>
      <w:r w:rsidRPr="000D325C">
        <w:rPr>
          <w:rtl/>
        </w:rPr>
        <w:t>ומ"מ [אחרים] תירצו דמטה שאני הואיל ואין איסור טלטולה מצד עצמה אלא מצד המעות ולא שאלו בתלמוד אם יש בסיס לחצי שבת אם לאו שאין איסור בסיס אא"כ נעשה בסיס בין השמשות:</w:t>
      </w:r>
    </w:p>
  </w:footnote>
  <w:footnote w:id="4">
    <w:p w14:paraId="0CF7F380" w14:textId="77777777" w:rsidR="00826EF0" w:rsidRDefault="00826EF0" w:rsidP="00826EF0">
      <w:pPr>
        <w:pStyle w:val="ae"/>
      </w:pPr>
      <w:r>
        <w:rPr>
          <w:rStyle w:val="afff0"/>
        </w:rPr>
        <w:footnoteRef/>
      </w:r>
      <w:r>
        <w:rPr>
          <w:rtl/>
        </w:rPr>
        <w:t xml:space="preserve"> </w:t>
      </w:r>
      <w:r w:rsidRPr="00F60564">
        <w:rPr>
          <w:rStyle w:val="aff9"/>
          <w:rFonts w:hint="cs"/>
          <w:rtl/>
        </w:rPr>
        <w:t>המג"א</w:t>
      </w:r>
      <w:r>
        <w:rPr>
          <w:rFonts w:hint="cs"/>
          <w:rtl/>
        </w:rPr>
        <w:t xml:space="preserve"> לא הביא כאן להדיא את דברי </w:t>
      </w:r>
      <w:r w:rsidRPr="00F60564">
        <w:rPr>
          <w:rStyle w:val="aff9"/>
          <w:rFonts w:hint="cs"/>
          <w:rtl/>
        </w:rPr>
        <w:t>הבעה"מ</w:t>
      </w:r>
      <w:r>
        <w:rPr>
          <w:rFonts w:hint="cs"/>
          <w:rtl/>
        </w:rPr>
        <w:t xml:space="preserve">, אלא ציין למ"ש </w:t>
      </w:r>
      <w:r w:rsidRPr="00F60564">
        <w:rPr>
          <w:rStyle w:val="aff9"/>
          <w:rFonts w:hint="cs"/>
          <w:rtl/>
        </w:rPr>
        <w:t>המג"א</w:t>
      </w:r>
      <w:r>
        <w:rPr>
          <w:rFonts w:hint="cs"/>
          <w:rtl/>
        </w:rPr>
        <w:t xml:space="preserve"> </w:t>
      </w:r>
      <w:r w:rsidRPr="006317FF">
        <w:rPr>
          <w:rStyle w:val="aff5"/>
          <w:rFonts w:hint="cs"/>
          <w:rtl/>
        </w:rPr>
        <w:t>(סי' רס"ו</w:t>
      </w:r>
      <w:r>
        <w:rPr>
          <w:rFonts w:hint="cs"/>
          <w:rtl/>
        </w:rPr>
        <w:t xml:space="preserve"> </w:t>
      </w:r>
      <w:r w:rsidRPr="006317FF">
        <w:rPr>
          <w:rStyle w:val="aff5"/>
          <w:rFonts w:hint="cs"/>
          <w:rtl/>
        </w:rPr>
        <w:t>סקי"ד)</w:t>
      </w:r>
      <w:r>
        <w:rPr>
          <w:rFonts w:hint="cs"/>
          <w:rtl/>
        </w:rPr>
        <w:t xml:space="preserve"> דהביא שם את דברי </w:t>
      </w:r>
      <w:r w:rsidRPr="00F60564">
        <w:rPr>
          <w:rStyle w:val="aff9"/>
          <w:rFonts w:hint="cs"/>
          <w:rtl/>
        </w:rPr>
        <w:t>הבעה"מ</w:t>
      </w:r>
      <w:r>
        <w:rPr>
          <w:rFonts w:hint="cs"/>
          <w:rtl/>
        </w:rPr>
        <w:t xml:space="preserve">, וביאר </w:t>
      </w:r>
      <w:r w:rsidRPr="00033768">
        <w:rPr>
          <w:rStyle w:val="aff9"/>
          <w:rFonts w:hint="cs"/>
          <w:rtl/>
        </w:rPr>
        <w:t>התהלה לדוד</w:t>
      </w:r>
      <w:r>
        <w:rPr>
          <w:rFonts w:hint="cs"/>
          <w:rtl/>
        </w:rPr>
        <w:t xml:space="preserve"> </w:t>
      </w:r>
      <w:r w:rsidRPr="00033768">
        <w:rPr>
          <w:rStyle w:val="aff5"/>
          <w:rFonts w:hint="cs"/>
          <w:rtl/>
        </w:rPr>
        <w:t>(סי' ש"ח סקל"ג)</w:t>
      </w:r>
      <w:r>
        <w:rPr>
          <w:rFonts w:hint="cs"/>
          <w:rtl/>
        </w:rPr>
        <w:t xml:space="preserve"> דכוונתו לדברי </w:t>
      </w:r>
      <w:r w:rsidRPr="00033768">
        <w:rPr>
          <w:rStyle w:val="aff9"/>
          <w:rFonts w:hint="cs"/>
          <w:rtl/>
        </w:rPr>
        <w:t>הבעה"מ</w:t>
      </w:r>
      <w:r>
        <w:rPr>
          <w:rFonts w:hint="cs"/>
          <w:rtl/>
        </w:rPr>
        <w:t xml:space="preserve"> דכל שהאיסור לא היה מונח בבין השמשות מותר, וכתב </w:t>
      </w:r>
      <w:r w:rsidRPr="00F60564">
        <w:rPr>
          <w:rStyle w:val="aff9"/>
          <w:rFonts w:hint="cs"/>
          <w:rtl/>
        </w:rPr>
        <w:t>המג"א</w:t>
      </w:r>
      <w:r>
        <w:rPr>
          <w:rFonts w:hint="cs"/>
          <w:rtl/>
        </w:rPr>
        <w:t xml:space="preserve"> דלפי"ז כל שלא הונח בבין השמשות לא הוי בסיס, והוסיף </w:t>
      </w:r>
      <w:r w:rsidRPr="00F60564">
        <w:rPr>
          <w:rStyle w:val="aff9"/>
          <w:rFonts w:hint="cs"/>
          <w:rtl/>
        </w:rPr>
        <w:t>המג"א</w:t>
      </w:r>
      <w:r>
        <w:rPr>
          <w:rFonts w:hint="cs"/>
          <w:rtl/>
        </w:rPr>
        <w:t xml:space="preserve"> דכן משמע מ"ש</w:t>
      </w:r>
      <w:r w:rsidRPr="00C05A13">
        <w:rPr>
          <w:rtl/>
        </w:rPr>
        <w:t xml:space="preserve"> </w:t>
      </w:r>
      <w:r w:rsidRPr="00F60564">
        <w:rPr>
          <w:rStyle w:val="aff9"/>
          <w:rtl/>
        </w:rPr>
        <w:t>המג"א</w:t>
      </w:r>
      <w:r w:rsidRPr="00C05A13">
        <w:rPr>
          <w:rtl/>
        </w:rPr>
        <w:t xml:space="preserve"> </w:t>
      </w:r>
      <w:r w:rsidRPr="006317FF">
        <w:rPr>
          <w:rStyle w:val="aff5"/>
          <w:rtl/>
        </w:rPr>
        <w:t>(סי' שי"א סק"ב)</w:t>
      </w:r>
      <w:r w:rsidRPr="00C05A13">
        <w:rPr>
          <w:rtl/>
        </w:rPr>
        <w:t xml:space="preserve"> דהביא</w:t>
      </w:r>
      <w:r>
        <w:rPr>
          <w:rFonts w:hint="cs"/>
          <w:rtl/>
        </w:rPr>
        <w:t xml:space="preserve"> שם</w:t>
      </w:r>
      <w:r w:rsidRPr="00F60564">
        <w:rPr>
          <w:rStyle w:val="aff9"/>
          <w:rtl/>
        </w:rPr>
        <w:t xml:space="preserve"> המג"א</w:t>
      </w:r>
      <w:r w:rsidRPr="00C05A13">
        <w:rPr>
          <w:rtl/>
        </w:rPr>
        <w:t xml:space="preserve"> את דברי </w:t>
      </w:r>
      <w:r w:rsidRPr="00F60564">
        <w:rPr>
          <w:rStyle w:val="aff9"/>
          <w:rtl/>
        </w:rPr>
        <w:t xml:space="preserve">הרא"ש </w:t>
      </w:r>
      <w:r w:rsidRPr="006317FF">
        <w:rPr>
          <w:rStyle w:val="aff5"/>
          <w:rtl/>
        </w:rPr>
        <w:t>(סי' י"ט)</w:t>
      </w:r>
      <w:r w:rsidRPr="00C05A13">
        <w:rPr>
          <w:rtl/>
        </w:rPr>
        <w:t xml:space="preserve"> דבמת בשבת המיטה לא נעשית בסיס כיון דלא היה עליה איסור בבין השמשות</w:t>
      </w:r>
      <w:r>
        <w:rPr>
          <w:rFonts w:hint="cs"/>
          <w:rtl/>
        </w:rPr>
        <w:t>.</w:t>
      </w:r>
    </w:p>
  </w:footnote>
  <w:footnote w:id="5">
    <w:p w14:paraId="1F4522FC" w14:textId="1CCC2C6B" w:rsidR="00826EF0" w:rsidRDefault="00826EF0" w:rsidP="00826EF0">
      <w:pPr>
        <w:pStyle w:val="ae"/>
        <w:rPr>
          <w:rtl/>
        </w:rPr>
      </w:pPr>
      <w:r>
        <w:rPr>
          <w:rStyle w:val="afff0"/>
        </w:rPr>
        <w:footnoteRef/>
      </w:r>
      <w:r>
        <w:rPr>
          <w:rtl/>
        </w:rPr>
        <w:t xml:space="preserve"> </w:t>
      </w:r>
      <w:r>
        <w:rPr>
          <w:rFonts w:hint="cs"/>
          <w:rtl/>
        </w:rPr>
        <w:t xml:space="preserve">והיינו דלדעת </w:t>
      </w:r>
      <w:r w:rsidRPr="00361342">
        <w:rPr>
          <w:rStyle w:val="aff9"/>
          <w:rFonts w:hint="cs"/>
          <w:rtl/>
        </w:rPr>
        <w:t>התוס' בביצה</w:t>
      </w:r>
      <w:r w:rsidRPr="00361342">
        <w:rPr>
          <w:rStyle w:val="aff5"/>
          <w:rFonts w:hint="cs"/>
          <w:rtl/>
        </w:rPr>
        <w:t xml:space="preserve"> (עי' אות </w:t>
      </w:r>
      <w:r w:rsidRPr="00361342">
        <w:rPr>
          <w:rStyle w:val="aff5"/>
          <w:rtl/>
        </w:rPr>
        <w:fldChar w:fldCharType="begin"/>
      </w:r>
      <w:r w:rsidRPr="00361342">
        <w:rPr>
          <w:rStyle w:val="aff5"/>
          <w:rtl/>
        </w:rPr>
        <w:instrText xml:space="preserve"> </w:instrText>
      </w:r>
      <w:r w:rsidRPr="00361342">
        <w:rPr>
          <w:rStyle w:val="aff5"/>
          <w:rFonts w:hint="cs"/>
        </w:rPr>
        <w:instrText>REF</w:instrText>
      </w:r>
      <w:r w:rsidRPr="00361342">
        <w:rPr>
          <w:rStyle w:val="aff5"/>
          <w:rFonts w:hint="cs"/>
          <w:rtl/>
        </w:rPr>
        <w:instrText xml:space="preserve"> _</w:instrText>
      </w:r>
      <w:r w:rsidRPr="00361342">
        <w:rPr>
          <w:rStyle w:val="aff5"/>
          <w:rFonts w:hint="cs"/>
        </w:rPr>
        <w:instrText>Ref123461129 \r \h</w:instrText>
      </w:r>
      <w:r w:rsidRPr="00361342">
        <w:rPr>
          <w:rStyle w:val="aff5"/>
          <w:rtl/>
        </w:rPr>
        <w:instrText xml:space="preserve"> </w:instrText>
      </w:r>
      <w:r w:rsidRPr="00361342">
        <w:rPr>
          <w:rStyle w:val="aff5"/>
          <w:rtl/>
        </w:rPr>
      </w:r>
      <w:r w:rsidRPr="00361342">
        <w:rPr>
          <w:rStyle w:val="aff5"/>
          <w:rtl/>
        </w:rPr>
        <w:fldChar w:fldCharType="separate"/>
      </w:r>
      <w:r w:rsidR="00FA04D3">
        <w:rPr>
          <w:rStyle w:val="aff5"/>
          <w:cs/>
        </w:rPr>
        <w:t>‎</w:t>
      </w:r>
      <w:r w:rsidR="00FA04D3">
        <w:rPr>
          <w:rStyle w:val="aff5"/>
          <w:rtl/>
        </w:rPr>
        <w:t>פו)</w:t>
      </w:r>
      <w:r w:rsidRPr="00361342">
        <w:rPr>
          <w:rStyle w:val="aff5"/>
          <w:rtl/>
        </w:rPr>
        <w:fldChar w:fldCharType="end"/>
      </w:r>
      <w:r w:rsidRPr="00361342">
        <w:rPr>
          <w:rStyle w:val="aff5"/>
          <w:rFonts w:hint="cs"/>
          <w:rtl/>
        </w:rPr>
        <w:t xml:space="preserve"> </w:t>
      </w:r>
      <w:r w:rsidRPr="00361342">
        <w:rPr>
          <w:rStyle w:val="aff9"/>
          <w:rFonts w:hint="cs"/>
          <w:rtl/>
        </w:rPr>
        <w:t>ובסוגיין</w:t>
      </w:r>
      <w:r>
        <w:rPr>
          <w:rFonts w:hint="cs"/>
          <w:rtl/>
        </w:rPr>
        <w:t xml:space="preserve"> </w:t>
      </w:r>
      <w:r w:rsidRPr="00361342">
        <w:rPr>
          <w:rStyle w:val="aff5"/>
          <w:rFonts w:hint="cs"/>
          <w:rtl/>
        </w:rPr>
        <w:t xml:space="preserve">(עי' אות </w:t>
      </w:r>
      <w:r w:rsidRPr="00361342">
        <w:rPr>
          <w:rStyle w:val="aff5"/>
          <w:rtl/>
        </w:rPr>
        <w:fldChar w:fldCharType="begin"/>
      </w:r>
      <w:r w:rsidRPr="00361342">
        <w:rPr>
          <w:rStyle w:val="aff5"/>
          <w:rtl/>
        </w:rPr>
        <w:instrText xml:space="preserve"> </w:instrText>
      </w:r>
      <w:r w:rsidRPr="00361342">
        <w:rPr>
          <w:rStyle w:val="aff5"/>
          <w:rFonts w:hint="cs"/>
        </w:rPr>
        <w:instrText>REF</w:instrText>
      </w:r>
      <w:r w:rsidRPr="00361342">
        <w:rPr>
          <w:rStyle w:val="aff5"/>
          <w:rFonts w:hint="cs"/>
          <w:rtl/>
        </w:rPr>
        <w:instrText xml:space="preserve"> _</w:instrText>
      </w:r>
      <w:r w:rsidRPr="00361342">
        <w:rPr>
          <w:rStyle w:val="aff5"/>
          <w:rFonts w:hint="cs"/>
        </w:rPr>
        <w:instrText>Ref123156579 \r \h</w:instrText>
      </w:r>
      <w:r w:rsidRPr="00361342">
        <w:rPr>
          <w:rStyle w:val="aff5"/>
          <w:rtl/>
        </w:rPr>
        <w:instrText xml:space="preserve"> </w:instrText>
      </w:r>
      <w:r w:rsidRPr="00361342">
        <w:rPr>
          <w:rStyle w:val="aff5"/>
          <w:rtl/>
        </w:rPr>
      </w:r>
      <w:r w:rsidRPr="00361342">
        <w:rPr>
          <w:rStyle w:val="aff5"/>
          <w:rtl/>
        </w:rPr>
        <w:fldChar w:fldCharType="separate"/>
      </w:r>
      <w:r w:rsidR="00FA04D3">
        <w:rPr>
          <w:rStyle w:val="aff5"/>
          <w:cs/>
        </w:rPr>
        <w:t>‎</w:t>
      </w:r>
      <w:r w:rsidR="00FA04D3">
        <w:rPr>
          <w:rStyle w:val="aff5"/>
          <w:rtl/>
        </w:rPr>
        <w:t>ב)</w:t>
      </w:r>
      <w:r w:rsidRPr="00361342">
        <w:rPr>
          <w:rStyle w:val="aff5"/>
          <w:rtl/>
        </w:rPr>
        <w:fldChar w:fldCharType="end"/>
      </w:r>
      <w:r w:rsidRPr="00361342">
        <w:rPr>
          <w:rStyle w:val="aff5"/>
          <w:rFonts w:hint="cs"/>
          <w:rtl/>
        </w:rPr>
        <w:t xml:space="preserve"> </w:t>
      </w:r>
      <w:r>
        <w:rPr>
          <w:rFonts w:hint="cs"/>
          <w:rtl/>
        </w:rPr>
        <w:t xml:space="preserve">דכתב </w:t>
      </w:r>
      <w:r w:rsidRPr="00361342">
        <w:rPr>
          <w:rStyle w:val="aff9"/>
          <w:rFonts w:hint="cs"/>
          <w:rtl/>
        </w:rPr>
        <w:t>המג"א</w:t>
      </w:r>
      <w:r>
        <w:rPr>
          <w:rFonts w:hint="cs"/>
          <w:rtl/>
        </w:rPr>
        <w:t xml:space="preserve"> </w:t>
      </w:r>
      <w:r w:rsidRPr="00361342">
        <w:rPr>
          <w:rStyle w:val="aff5"/>
          <w:rFonts w:hint="cs"/>
          <w:rtl/>
        </w:rPr>
        <w:t xml:space="preserve">(עי' אות </w:t>
      </w:r>
      <w:r w:rsidRPr="00361342">
        <w:rPr>
          <w:rStyle w:val="aff5"/>
          <w:rtl/>
        </w:rPr>
        <w:fldChar w:fldCharType="begin"/>
      </w:r>
      <w:r w:rsidRPr="00361342">
        <w:rPr>
          <w:rStyle w:val="aff5"/>
          <w:rtl/>
        </w:rPr>
        <w:instrText xml:space="preserve"> </w:instrText>
      </w:r>
      <w:r w:rsidRPr="00361342">
        <w:rPr>
          <w:rStyle w:val="aff5"/>
          <w:rFonts w:hint="cs"/>
        </w:rPr>
        <w:instrText>REF</w:instrText>
      </w:r>
      <w:r w:rsidRPr="00361342">
        <w:rPr>
          <w:rStyle w:val="aff5"/>
          <w:rFonts w:hint="cs"/>
          <w:rtl/>
        </w:rPr>
        <w:instrText xml:space="preserve"> _</w:instrText>
      </w:r>
      <w:r w:rsidRPr="00361342">
        <w:rPr>
          <w:rStyle w:val="aff5"/>
          <w:rFonts w:hint="cs"/>
        </w:rPr>
        <w:instrText>Ref124072972 \r \h</w:instrText>
      </w:r>
      <w:r w:rsidRPr="00361342">
        <w:rPr>
          <w:rStyle w:val="aff5"/>
          <w:rtl/>
        </w:rPr>
        <w:instrText xml:space="preserve"> </w:instrText>
      </w:r>
      <w:r w:rsidRPr="00361342">
        <w:rPr>
          <w:rStyle w:val="aff5"/>
          <w:rtl/>
        </w:rPr>
      </w:r>
      <w:r w:rsidRPr="00361342">
        <w:rPr>
          <w:rStyle w:val="aff5"/>
          <w:rtl/>
        </w:rPr>
        <w:fldChar w:fldCharType="separate"/>
      </w:r>
      <w:r w:rsidR="00FA04D3">
        <w:rPr>
          <w:rStyle w:val="aff5"/>
          <w:cs/>
        </w:rPr>
        <w:t>‎</w:t>
      </w:r>
      <w:r w:rsidR="00FA04D3">
        <w:rPr>
          <w:rStyle w:val="aff5"/>
          <w:rtl/>
        </w:rPr>
        <w:t>יז)</w:t>
      </w:r>
      <w:r w:rsidRPr="00361342">
        <w:rPr>
          <w:rStyle w:val="aff5"/>
          <w:rtl/>
        </w:rPr>
        <w:fldChar w:fldCharType="end"/>
      </w:r>
      <w:r>
        <w:rPr>
          <w:rFonts w:hint="cs"/>
          <w:rtl/>
        </w:rPr>
        <w:t xml:space="preserve"> דמותר לטלטל קליפין לצורך מקומו, היינו היתר בדין קליפין, כדביאר </w:t>
      </w:r>
      <w:r w:rsidRPr="00361342">
        <w:rPr>
          <w:rStyle w:val="aff9"/>
          <w:rFonts w:hint="cs"/>
          <w:rtl/>
        </w:rPr>
        <w:t>המג"א</w:t>
      </w:r>
      <w:r>
        <w:rPr>
          <w:rFonts w:hint="cs"/>
          <w:rtl/>
        </w:rPr>
        <w:t xml:space="preserve">, אבל כיון דכתב </w:t>
      </w:r>
      <w:r w:rsidRPr="00361342">
        <w:rPr>
          <w:rStyle w:val="aff9"/>
          <w:rFonts w:hint="cs"/>
          <w:rtl/>
        </w:rPr>
        <w:t>המג"א</w:t>
      </w:r>
      <w:r>
        <w:rPr>
          <w:rFonts w:hint="cs"/>
          <w:rtl/>
        </w:rPr>
        <w:t xml:space="preserve"> דההיתר לצורך מקומו הוא אף לדעת </w:t>
      </w:r>
      <w:r w:rsidRPr="00361342">
        <w:rPr>
          <w:rStyle w:val="aff9"/>
          <w:rFonts w:hint="cs"/>
          <w:rtl/>
        </w:rPr>
        <w:t>הבעה"מ</w:t>
      </w:r>
      <w:r>
        <w:rPr>
          <w:rFonts w:hint="cs"/>
          <w:rtl/>
        </w:rPr>
        <w:t xml:space="preserve"> </w:t>
      </w:r>
      <w:r w:rsidRPr="00361342">
        <w:rPr>
          <w:rStyle w:val="aff5"/>
          <w:rFonts w:hint="cs"/>
          <w:rtl/>
        </w:rPr>
        <w:t xml:space="preserve">(עי' אות </w:t>
      </w:r>
      <w:r w:rsidRPr="00361342">
        <w:rPr>
          <w:rStyle w:val="aff5"/>
          <w:rtl/>
        </w:rPr>
        <w:fldChar w:fldCharType="begin"/>
      </w:r>
      <w:r w:rsidRPr="00361342">
        <w:rPr>
          <w:rStyle w:val="aff5"/>
          <w:rtl/>
        </w:rPr>
        <w:instrText xml:space="preserve"> </w:instrText>
      </w:r>
      <w:r w:rsidRPr="00361342">
        <w:rPr>
          <w:rStyle w:val="aff5"/>
          <w:rFonts w:hint="cs"/>
        </w:rPr>
        <w:instrText>REF</w:instrText>
      </w:r>
      <w:r w:rsidRPr="00361342">
        <w:rPr>
          <w:rStyle w:val="aff5"/>
          <w:rFonts w:hint="cs"/>
          <w:rtl/>
        </w:rPr>
        <w:instrText xml:space="preserve"> _</w:instrText>
      </w:r>
      <w:r w:rsidRPr="00361342">
        <w:rPr>
          <w:rStyle w:val="aff5"/>
          <w:rFonts w:hint="cs"/>
        </w:rPr>
        <w:instrText>Ref124095969 \r \h</w:instrText>
      </w:r>
      <w:r w:rsidRPr="00361342">
        <w:rPr>
          <w:rStyle w:val="aff5"/>
          <w:rtl/>
        </w:rPr>
        <w:instrText xml:space="preserve"> </w:instrText>
      </w:r>
      <w:r w:rsidRPr="00361342">
        <w:rPr>
          <w:rStyle w:val="aff5"/>
          <w:rtl/>
        </w:rPr>
      </w:r>
      <w:r w:rsidRPr="00361342">
        <w:rPr>
          <w:rStyle w:val="aff5"/>
          <w:rtl/>
        </w:rPr>
        <w:fldChar w:fldCharType="separate"/>
      </w:r>
      <w:r w:rsidR="00FA04D3">
        <w:rPr>
          <w:rStyle w:val="aff5"/>
          <w:cs/>
        </w:rPr>
        <w:t>‎</w:t>
      </w:r>
      <w:r w:rsidR="00FA04D3">
        <w:rPr>
          <w:rStyle w:val="aff5"/>
          <w:rtl/>
        </w:rPr>
        <w:t>יט)</w:t>
      </w:r>
      <w:r w:rsidRPr="00361342">
        <w:rPr>
          <w:rStyle w:val="aff5"/>
          <w:rtl/>
        </w:rPr>
        <w:fldChar w:fldCharType="end"/>
      </w:r>
      <w:r>
        <w:rPr>
          <w:rFonts w:hint="cs"/>
          <w:rtl/>
        </w:rPr>
        <w:t xml:space="preserve"> דהתיר ניעור בכל מניח בשבת ע"מ ליטלו, א"כ מבואר דס"ל דלא רק בקליפין, אלא בכל מניח בשבת ע"מ ליטלו מותר.</w:t>
      </w:r>
    </w:p>
  </w:footnote>
  <w:footnote w:id="6">
    <w:p w14:paraId="3A5BDAD7" w14:textId="3901BA85" w:rsidR="00826EF0" w:rsidRDefault="00826EF0" w:rsidP="00826EF0">
      <w:pPr>
        <w:pStyle w:val="ae"/>
        <w:rPr>
          <w:rtl/>
        </w:rPr>
      </w:pPr>
      <w:r>
        <w:rPr>
          <w:rStyle w:val="afff0"/>
        </w:rPr>
        <w:footnoteRef/>
      </w:r>
      <w:r>
        <w:rPr>
          <w:rtl/>
        </w:rPr>
        <w:t xml:space="preserve"> </w:t>
      </w:r>
      <w:r>
        <w:rPr>
          <w:rFonts w:hint="cs"/>
          <w:rtl/>
        </w:rPr>
        <w:t xml:space="preserve">עי' במ"ש </w:t>
      </w:r>
      <w:r w:rsidRPr="00C52826">
        <w:rPr>
          <w:rStyle w:val="aff9"/>
          <w:rFonts w:hint="cs"/>
          <w:rtl/>
        </w:rPr>
        <w:t>המג"א</w:t>
      </w:r>
      <w:r>
        <w:rPr>
          <w:rFonts w:hint="cs"/>
          <w:rtl/>
        </w:rPr>
        <w:t xml:space="preserve"> </w:t>
      </w:r>
      <w:r w:rsidRPr="00C52826">
        <w:rPr>
          <w:rStyle w:val="aff5"/>
          <w:rFonts w:hint="cs"/>
          <w:rtl/>
        </w:rPr>
        <w:t xml:space="preserve">(עי' אות </w:t>
      </w:r>
      <w:r w:rsidRPr="00C52826">
        <w:rPr>
          <w:rStyle w:val="aff5"/>
          <w:rtl/>
        </w:rPr>
        <w:fldChar w:fldCharType="begin"/>
      </w:r>
      <w:r w:rsidRPr="00C52826">
        <w:rPr>
          <w:rStyle w:val="aff5"/>
          <w:rtl/>
        </w:rPr>
        <w:instrText xml:space="preserve"> </w:instrText>
      </w:r>
      <w:r w:rsidRPr="00C52826">
        <w:rPr>
          <w:rStyle w:val="aff5"/>
          <w:rFonts w:hint="cs"/>
        </w:rPr>
        <w:instrText>REF</w:instrText>
      </w:r>
      <w:r w:rsidRPr="00C52826">
        <w:rPr>
          <w:rStyle w:val="aff5"/>
          <w:rFonts w:hint="cs"/>
          <w:rtl/>
        </w:rPr>
        <w:instrText xml:space="preserve"> _</w:instrText>
      </w:r>
      <w:r w:rsidRPr="00C52826">
        <w:rPr>
          <w:rStyle w:val="aff5"/>
          <w:rFonts w:hint="cs"/>
        </w:rPr>
        <w:instrText>Ref123469904 \r \h</w:instrText>
      </w:r>
      <w:r w:rsidRPr="00C52826">
        <w:rPr>
          <w:rStyle w:val="aff5"/>
          <w:rtl/>
        </w:rPr>
        <w:instrText xml:space="preserve"> </w:instrText>
      </w:r>
      <w:r w:rsidRPr="00C52826">
        <w:rPr>
          <w:rStyle w:val="aff5"/>
          <w:rtl/>
        </w:rPr>
      </w:r>
      <w:r w:rsidRPr="00C52826">
        <w:rPr>
          <w:rStyle w:val="aff5"/>
          <w:rtl/>
        </w:rPr>
        <w:fldChar w:fldCharType="separate"/>
      </w:r>
      <w:r w:rsidR="00FA04D3">
        <w:rPr>
          <w:rStyle w:val="aff5"/>
          <w:cs/>
        </w:rPr>
        <w:t>‎</w:t>
      </w:r>
      <w:r w:rsidR="00FA04D3">
        <w:rPr>
          <w:rStyle w:val="aff5"/>
          <w:rtl/>
        </w:rPr>
        <w:t>כ)</w:t>
      </w:r>
      <w:r w:rsidRPr="00C52826">
        <w:rPr>
          <w:rStyle w:val="aff5"/>
          <w:rtl/>
        </w:rPr>
        <w:fldChar w:fldCharType="end"/>
      </w:r>
      <w:r>
        <w:rPr>
          <w:rFonts w:hint="cs"/>
          <w:rtl/>
        </w:rPr>
        <w:t xml:space="preserve"> בדעת </w:t>
      </w:r>
      <w:r w:rsidRPr="00C52826">
        <w:rPr>
          <w:rStyle w:val="aff9"/>
          <w:rFonts w:hint="cs"/>
          <w:rtl/>
        </w:rPr>
        <w:t>הבעה"מ</w:t>
      </w:r>
      <w:r>
        <w:rPr>
          <w:rFonts w:hint="cs"/>
          <w:rtl/>
        </w:rPr>
        <w:t xml:space="preserve"> דכל שלא היה עליו בביה"ש מותר לנער, והוסיף </w:t>
      </w:r>
      <w:r w:rsidRPr="00C52826">
        <w:rPr>
          <w:rStyle w:val="aff9"/>
          <w:rFonts w:hint="cs"/>
          <w:rtl/>
        </w:rPr>
        <w:t>המג"א</w:t>
      </w:r>
      <w:r>
        <w:rPr>
          <w:rFonts w:hint="cs"/>
          <w:rtl/>
        </w:rPr>
        <w:t xml:space="preserve"> </w:t>
      </w:r>
      <w:r w:rsidRPr="00C52826">
        <w:rPr>
          <w:rStyle w:val="aff5"/>
          <w:rFonts w:hint="cs"/>
          <w:rtl/>
        </w:rPr>
        <w:t xml:space="preserve">(עי' אות </w:t>
      </w:r>
      <w:r w:rsidRPr="00C52826">
        <w:rPr>
          <w:rStyle w:val="aff5"/>
          <w:rtl/>
        </w:rPr>
        <w:fldChar w:fldCharType="begin"/>
      </w:r>
      <w:r w:rsidRPr="00C52826">
        <w:rPr>
          <w:rStyle w:val="aff5"/>
          <w:rtl/>
        </w:rPr>
        <w:instrText xml:space="preserve"> </w:instrText>
      </w:r>
      <w:r w:rsidRPr="00C52826">
        <w:rPr>
          <w:rStyle w:val="aff5"/>
          <w:rFonts w:hint="cs"/>
        </w:rPr>
        <w:instrText>REF</w:instrText>
      </w:r>
      <w:r w:rsidRPr="00C52826">
        <w:rPr>
          <w:rStyle w:val="aff5"/>
          <w:rFonts w:hint="cs"/>
          <w:rtl/>
        </w:rPr>
        <w:instrText xml:space="preserve"> _</w:instrText>
      </w:r>
      <w:r w:rsidRPr="00C52826">
        <w:rPr>
          <w:rStyle w:val="aff5"/>
          <w:rFonts w:hint="cs"/>
        </w:rPr>
        <w:instrText>Ref123469160 \r \h</w:instrText>
      </w:r>
      <w:r w:rsidRPr="00C52826">
        <w:rPr>
          <w:rStyle w:val="aff5"/>
          <w:rtl/>
        </w:rPr>
        <w:instrText xml:space="preserve"> </w:instrText>
      </w:r>
      <w:r w:rsidRPr="00C52826">
        <w:rPr>
          <w:rStyle w:val="aff5"/>
          <w:rtl/>
        </w:rPr>
      </w:r>
      <w:r w:rsidRPr="00C52826">
        <w:rPr>
          <w:rStyle w:val="aff5"/>
          <w:rtl/>
        </w:rPr>
        <w:fldChar w:fldCharType="separate"/>
      </w:r>
      <w:r w:rsidR="00FA04D3">
        <w:rPr>
          <w:rStyle w:val="aff5"/>
          <w:cs/>
        </w:rPr>
        <w:t>‎</w:t>
      </w:r>
      <w:r w:rsidR="00FA04D3">
        <w:rPr>
          <w:rStyle w:val="aff5"/>
          <w:rtl/>
        </w:rPr>
        <w:t>לח)</w:t>
      </w:r>
      <w:r w:rsidRPr="00C52826">
        <w:rPr>
          <w:rStyle w:val="aff5"/>
          <w:rtl/>
        </w:rPr>
        <w:fldChar w:fldCharType="end"/>
      </w:r>
      <w:r>
        <w:rPr>
          <w:rFonts w:hint="cs"/>
          <w:rtl/>
        </w:rPr>
        <w:t xml:space="preserve"> דמותר אף לטלטלו לצורך מקומו ועודן עליו.</w:t>
      </w:r>
    </w:p>
  </w:footnote>
  <w:footnote w:id="7">
    <w:p w14:paraId="70E733E8" w14:textId="77777777" w:rsidR="00826EF0" w:rsidRDefault="00826EF0" w:rsidP="00826EF0">
      <w:pPr>
        <w:pStyle w:val="ae"/>
        <w:rPr>
          <w:rtl/>
        </w:rPr>
      </w:pPr>
      <w:r>
        <w:rPr>
          <w:rStyle w:val="afff0"/>
        </w:rPr>
        <w:footnoteRef/>
      </w:r>
      <w:r>
        <w:rPr>
          <w:rtl/>
        </w:rPr>
        <w:t xml:space="preserve"> </w:t>
      </w:r>
      <w:r w:rsidRPr="00CB18EE">
        <w:rPr>
          <w:rStyle w:val="af"/>
          <w:rFonts w:hint="cs"/>
          <w:rtl/>
        </w:rPr>
        <w:t xml:space="preserve">וכתב </w:t>
      </w:r>
      <w:r w:rsidRPr="003401A0">
        <w:rPr>
          <w:rStyle w:val="aff9"/>
          <w:rFonts w:hint="cs"/>
          <w:rtl/>
        </w:rPr>
        <w:t>הריטב"א לקמן</w:t>
      </w:r>
      <w:r w:rsidRPr="00CB18EE">
        <w:rPr>
          <w:rStyle w:val="af"/>
          <w:rFonts w:hint="cs"/>
          <w:rtl/>
        </w:rPr>
        <w:t xml:space="preserve"> דהא דהגמ' לא הביאה ממתני' דקליפין ראיה לדברי ריו"ח דהתיר טלטול כר </w:t>
      </w:r>
      <w:r>
        <w:rPr>
          <w:rStyle w:val="af"/>
          <w:rFonts w:hint="cs"/>
          <w:rtl/>
        </w:rPr>
        <w:t xml:space="preserve">עם מעות </w:t>
      </w:r>
      <w:r w:rsidRPr="00CB18EE">
        <w:rPr>
          <w:rStyle w:val="af"/>
          <w:rFonts w:hint="cs"/>
          <w:rtl/>
        </w:rPr>
        <w:t>בעודן עליו, הוא כיון דאפש</w:t>
      </w:r>
      <w:r>
        <w:rPr>
          <w:rStyle w:val="af"/>
          <w:rFonts w:hint="cs"/>
          <w:rtl/>
        </w:rPr>
        <w:t>ר לדחות ולבאר</w:t>
      </w:r>
      <w:r w:rsidRPr="00CB18EE">
        <w:rPr>
          <w:rStyle w:val="af"/>
          <w:rFonts w:hint="cs"/>
          <w:rtl/>
        </w:rPr>
        <w:t xml:space="preserve"> דההיתר בקליפין שלא לנער</w:t>
      </w:r>
      <w:r>
        <w:rPr>
          <w:rStyle w:val="af"/>
          <w:rFonts w:hint="cs"/>
          <w:rtl/>
        </w:rPr>
        <w:t xml:space="preserve">, אינו מחמת דצריך למקומו אלא </w:t>
      </w:r>
      <w:r w:rsidRPr="00CB18EE">
        <w:rPr>
          <w:rStyle w:val="af"/>
          <w:rFonts w:hint="cs"/>
          <w:rtl/>
        </w:rPr>
        <w:t>הוא מדין גרף של רעי, דכל שיכול לסלק את הטבלא, לא עושים גרף של רעי לכתחילה, דאם ינערם לפניו יהיה מותר לטלטל את הקליפין עצמן מדין גרף של רעי, ועדיף שיטלטל את הטבלא ולא את הקליפין עצמן</w:t>
      </w:r>
      <w:r>
        <w:rPr>
          <w:rFonts w:hint="cs"/>
          <w:rtl/>
        </w:rPr>
        <w:t>.</w:t>
      </w:r>
    </w:p>
  </w:footnote>
  <w:footnote w:id="8">
    <w:p w14:paraId="2D869944" w14:textId="77777777" w:rsidR="00AF4EB5" w:rsidRDefault="00AF4EB5" w:rsidP="00AF4EB5">
      <w:pPr>
        <w:pStyle w:val="ae"/>
        <w:rPr>
          <w:rtl/>
        </w:rPr>
      </w:pPr>
      <w:r>
        <w:rPr>
          <w:rStyle w:val="afff0"/>
        </w:rPr>
        <w:footnoteRef/>
      </w:r>
      <w:r>
        <w:rPr>
          <w:rtl/>
        </w:rPr>
        <w:t xml:space="preserve"> </w:t>
      </w:r>
    </w:p>
    <w:p w14:paraId="1FB2888B" w14:textId="77777777" w:rsidR="00AF4EB5" w:rsidRPr="00592BAF" w:rsidRDefault="00AF4EB5" w:rsidP="00D163D8">
      <w:pPr>
        <w:pStyle w:val="afffffb"/>
        <w:rPr>
          <w:rtl/>
        </w:rPr>
      </w:pPr>
      <w:r w:rsidRPr="00592BAF">
        <w:rPr>
          <w:rtl/>
        </w:rPr>
        <w:t xml:space="preserve">הגהות אשרי מסכת שבת פרק ג סימן כ </w:t>
      </w:r>
      <w:r w:rsidRPr="00592BAF">
        <w:rPr>
          <w:rFonts w:hint="cs"/>
          <w:rtl/>
        </w:rPr>
        <w:t>ד"ה מוכני</w:t>
      </w:r>
    </w:p>
    <w:p w14:paraId="1F2CF0E0" w14:textId="1EB9FBEA" w:rsidR="00AF4EB5" w:rsidRDefault="00AF4EB5" w:rsidP="00AF4EB5">
      <w:pPr>
        <w:pStyle w:val="ae"/>
        <w:rPr>
          <w:rtl/>
        </w:rPr>
      </w:pPr>
      <w:r w:rsidRPr="008375A1">
        <w:rPr>
          <w:rStyle w:val="aff9"/>
          <w:rFonts w:hint="cs"/>
          <w:rtl/>
        </w:rPr>
        <w:t>ב</w:t>
      </w:r>
      <w:r w:rsidRPr="008375A1">
        <w:rPr>
          <w:rStyle w:val="aff9"/>
          <w:rtl/>
        </w:rPr>
        <w:t>הגה</w:t>
      </w:r>
      <w:r w:rsidRPr="008375A1">
        <w:rPr>
          <w:rStyle w:val="aff9"/>
          <w:rFonts w:hint="cs"/>
          <w:rtl/>
        </w:rPr>
        <w:t>'</w:t>
      </w:r>
      <w:r w:rsidRPr="008375A1">
        <w:rPr>
          <w:rStyle w:val="aff9"/>
          <w:rtl/>
        </w:rPr>
        <w:t xml:space="preserve"> אשר</w:t>
      </w:r>
      <w:r w:rsidRPr="008375A1">
        <w:rPr>
          <w:rStyle w:val="aff9"/>
          <w:rFonts w:hint="cs"/>
          <w:rtl/>
        </w:rPr>
        <w:t>"</w:t>
      </w:r>
      <w:r w:rsidRPr="008375A1">
        <w:rPr>
          <w:rStyle w:val="aff9"/>
          <w:rtl/>
        </w:rPr>
        <w:t>י</w:t>
      </w:r>
      <w:r>
        <w:rPr>
          <w:rtl/>
        </w:rPr>
        <w:t xml:space="preserve"> </w:t>
      </w:r>
      <w:r>
        <w:rPr>
          <w:rFonts w:hint="cs"/>
          <w:rtl/>
        </w:rPr>
        <w:t xml:space="preserve">לפנינו כתב דמוכני היינו אופן כדביאר </w:t>
      </w:r>
      <w:r w:rsidRPr="008375A1">
        <w:rPr>
          <w:rStyle w:val="aff9"/>
          <w:rFonts w:hint="cs"/>
          <w:rtl/>
        </w:rPr>
        <w:t>רש"י</w:t>
      </w:r>
      <w:r>
        <w:rPr>
          <w:rFonts w:hint="cs"/>
          <w:rtl/>
        </w:rPr>
        <w:t xml:space="preserve"> </w:t>
      </w:r>
      <w:r w:rsidRPr="008375A1">
        <w:rPr>
          <w:rStyle w:val="aff5"/>
          <w:rFonts w:hint="cs"/>
          <w:rtl/>
        </w:rPr>
        <w:t xml:space="preserve">(עי' </w:t>
      </w:r>
      <w:r w:rsidRPr="00245F17">
        <w:rPr>
          <w:rStyle w:val="aff5"/>
          <w:rFonts w:hint="cs"/>
          <w:rtl/>
        </w:rPr>
        <w:t xml:space="preserve">אות </w:t>
      </w:r>
      <w:r w:rsidRPr="00245F17">
        <w:rPr>
          <w:rStyle w:val="aff5"/>
          <w:rtl/>
        </w:rPr>
        <w:fldChar w:fldCharType="begin"/>
      </w:r>
      <w:r w:rsidRPr="00245F17">
        <w:rPr>
          <w:rStyle w:val="aff5"/>
          <w:rtl/>
        </w:rPr>
        <w:instrText xml:space="preserve"> </w:instrText>
      </w:r>
      <w:r w:rsidRPr="00245F17">
        <w:rPr>
          <w:rStyle w:val="aff5"/>
          <w:rFonts w:hint="cs"/>
        </w:rPr>
        <w:instrText>REF</w:instrText>
      </w:r>
      <w:r w:rsidRPr="00245F17">
        <w:rPr>
          <w:rStyle w:val="aff5"/>
          <w:rFonts w:hint="cs"/>
          <w:rtl/>
        </w:rPr>
        <w:instrText xml:space="preserve"> _</w:instrText>
      </w:r>
      <w:r w:rsidRPr="00245F17">
        <w:rPr>
          <w:rStyle w:val="aff5"/>
          <w:rFonts w:hint="cs"/>
        </w:rPr>
        <w:instrText>Ref123813828 \r \h</w:instrText>
      </w:r>
      <w:r w:rsidRPr="00245F17">
        <w:rPr>
          <w:rStyle w:val="aff5"/>
          <w:rtl/>
        </w:rPr>
        <w:instrText xml:space="preserve"> </w:instrText>
      </w:r>
      <w:r w:rsidRPr="00245F17">
        <w:rPr>
          <w:rStyle w:val="aff5"/>
          <w:rtl/>
        </w:rPr>
      </w:r>
      <w:r w:rsidRPr="00245F17">
        <w:rPr>
          <w:rStyle w:val="aff5"/>
          <w:rtl/>
        </w:rPr>
        <w:fldChar w:fldCharType="separate"/>
      </w:r>
      <w:r w:rsidR="00FA04D3">
        <w:rPr>
          <w:rStyle w:val="aff5"/>
          <w:cs/>
        </w:rPr>
        <w:t>‎</w:t>
      </w:r>
      <w:r w:rsidR="00FA04D3">
        <w:rPr>
          <w:rStyle w:val="aff5"/>
          <w:rtl/>
        </w:rPr>
        <w:t>א)</w:t>
      </w:r>
      <w:r w:rsidRPr="00245F17">
        <w:rPr>
          <w:rStyle w:val="aff5"/>
          <w:rtl/>
        </w:rPr>
        <w:fldChar w:fldCharType="end"/>
      </w:r>
      <w:r>
        <w:rPr>
          <w:rFonts w:hint="cs"/>
          <w:rtl/>
        </w:rPr>
        <w:t xml:space="preserve"> והוא דף שהשידה מונחת עליו, וצ"ב דהמשך דבריו הוא ביאור </w:t>
      </w:r>
      <w:r w:rsidRPr="008375A1">
        <w:rPr>
          <w:rStyle w:val="aff9"/>
          <w:rFonts w:hint="cs"/>
          <w:rtl/>
        </w:rPr>
        <w:t>התוס'</w:t>
      </w:r>
      <w:r>
        <w:rPr>
          <w:rFonts w:hint="cs"/>
          <w:rtl/>
        </w:rPr>
        <w:t xml:space="preserve">, ואי"ז נכון לפי </w:t>
      </w:r>
      <w:r w:rsidRPr="008375A1">
        <w:rPr>
          <w:rStyle w:val="aff9"/>
          <w:rFonts w:hint="cs"/>
          <w:rtl/>
        </w:rPr>
        <w:t>רש"י</w:t>
      </w:r>
      <w:r>
        <w:rPr>
          <w:rFonts w:hint="cs"/>
          <w:rtl/>
        </w:rPr>
        <w:t xml:space="preserve">, ומדברי </w:t>
      </w:r>
      <w:r w:rsidRPr="008375A1">
        <w:rPr>
          <w:rStyle w:val="aff9"/>
          <w:rFonts w:hint="cs"/>
          <w:rtl/>
        </w:rPr>
        <w:t>המג"א</w:t>
      </w:r>
      <w:r>
        <w:rPr>
          <w:rFonts w:hint="cs"/>
          <w:rtl/>
        </w:rPr>
        <w:t xml:space="preserve"> </w:t>
      </w:r>
      <w:r w:rsidRPr="008375A1">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Ref123814706 \r \h</w:instrText>
      </w:r>
      <w:r>
        <w:rPr>
          <w:rStyle w:val="aff5"/>
          <w:rtl/>
        </w:rPr>
        <w:instrText xml:space="preserve"> </w:instrText>
      </w:r>
      <w:r>
        <w:rPr>
          <w:rStyle w:val="aff5"/>
          <w:rtl/>
        </w:rPr>
      </w:r>
      <w:r>
        <w:rPr>
          <w:rStyle w:val="aff5"/>
          <w:rtl/>
        </w:rPr>
        <w:fldChar w:fldCharType="separate"/>
      </w:r>
      <w:r w:rsidR="00FA04D3">
        <w:rPr>
          <w:rStyle w:val="aff5"/>
          <w:cs/>
        </w:rPr>
        <w:t>‎</w:t>
      </w:r>
      <w:r w:rsidR="00FA04D3">
        <w:rPr>
          <w:rStyle w:val="aff5"/>
          <w:rtl/>
        </w:rPr>
        <w:t>מה)</w:t>
      </w:r>
      <w:r>
        <w:rPr>
          <w:rStyle w:val="aff5"/>
          <w:rtl/>
        </w:rPr>
        <w:fldChar w:fldCharType="end"/>
      </w:r>
      <w:r>
        <w:rPr>
          <w:rFonts w:hint="cs"/>
          <w:rtl/>
        </w:rPr>
        <w:t xml:space="preserve"> משמע דביאר רק </w:t>
      </w:r>
      <w:r w:rsidRPr="008375A1">
        <w:rPr>
          <w:rStyle w:val="aff9"/>
          <w:rFonts w:hint="cs"/>
          <w:rtl/>
        </w:rPr>
        <w:t>כתוס'</w:t>
      </w:r>
      <w:r>
        <w:rPr>
          <w:rFonts w:hint="cs"/>
          <w:rtl/>
        </w:rPr>
        <w:t>.</w:t>
      </w:r>
    </w:p>
    <w:p w14:paraId="1A217394" w14:textId="77777777" w:rsidR="00AF4EB5" w:rsidRDefault="00AF4EB5" w:rsidP="00AF4EB5">
      <w:pPr>
        <w:pStyle w:val="ae"/>
        <w:rPr>
          <w:rtl/>
        </w:rPr>
      </w:pPr>
      <w:r>
        <w:rPr>
          <w:rFonts w:hint="cs"/>
          <w:rtl/>
        </w:rPr>
        <w:t xml:space="preserve">ועי' </w:t>
      </w:r>
      <w:r w:rsidRPr="002C6790">
        <w:rPr>
          <w:rStyle w:val="aff9"/>
          <w:rFonts w:hint="cs"/>
          <w:rtl/>
        </w:rPr>
        <w:t>בפסקי מהרי"ח</w:t>
      </w:r>
      <w:r>
        <w:rPr>
          <w:rFonts w:hint="cs"/>
          <w:rtl/>
        </w:rPr>
        <w:t xml:space="preserve"> </w:t>
      </w:r>
      <w:r w:rsidRPr="002C6790">
        <w:rPr>
          <w:rStyle w:val="aff5"/>
          <w:rFonts w:hint="cs"/>
          <w:rtl/>
        </w:rPr>
        <w:t>(ד"ה נראה לי)</w:t>
      </w:r>
      <w:r>
        <w:rPr>
          <w:rFonts w:hint="cs"/>
          <w:rtl/>
        </w:rPr>
        <w:t xml:space="preserve"> שהוא מקור דברי </w:t>
      </w:r>
      <w:r w:rsidRPr="008375A1">
        <w:rPr>
          <w:rStyle w:val="aff9"/>
          <w:rtl/>
        </w:rPr>
        <w:t>הגה</w:t>
      </w:r>
      <w:r w:rsidRPr="008375A1">
        <w:rPr>
          <w:rStyle w:val="aff9"/>
          <w:rFonts w:hint="cs"/>
          <w:rtl/>
        </w:rPr>
        <w:t>'</w:t>
      </w:r>
      <w:r w:rsidRPr="008375A1">
        <w:rPr>
          <w:rStyle w:val="aff9"/>
          <w:rtl/>
        </w:rPr>
        <w:t xml:space="preserve"> אשר</w:t>
      </w:r>
      <w:r w:rsidRPr="008375A1">
        <w:rPr>
          <w:rStyle w:val="aff9"/>
          <w:rFonts w:hint="cs"/>
          <w:rtl/>
        </w:rPr>
        <w:t>"</w:t>
      </w:r>
      <w:r w:rsidRPr="008375A1">
        <w:rPr>
          <w:rStyle w:val="aff9"/>
          <w:rtl/>
        </w:rPr>
        <w:t>י</w:t>
      </w:r>
      <w:r>
        <w:rPr>
          <w:rtl/>
        </w:rPr>
        <w:t xml:space="preserve"> </w:t>
      </w:r>
      <w:r>
        <w:rPr>
          <w:rFonts w:hint="cs"/>
          <w:rtl/>
        </w:rPr>
        <w:t xml:space="preserve">דהביא את ביאור </w:t>
      </w:r>
      <w:r w:rsidRPr="002C6790">
        <w:rPr>
          <w:rStyle w:val="aff9"/>
          <w:rFonts w:hint="cs"/>
          <w:rtl/>
        </w:rPr>
        <w:t>רש"י</w:t>
      </w:r>
      <w:r>
        <w:rPr>
          <w:rFonts w:hint="cs"/>
          <w:rtl/>
        </w:rPr>
        <w:t xml:space="preserve"> דהוא אופן, וכתב אי נמי דהוא בסיס שהשידה מונחת עליו, כביאור </w:t>
      </w:r>
      <w:r w:rsidRPr="002C6790">
        <w:rPr>
          <w:rStyle w:val="aff9"/>
          <w:rFonts w:hint="cs"/>
          <w:rtl/>
        </w:rPr>
        <w:t>התוס'</w:t>
      </w:r>
      <w:r>
        <w:rPr>
          <w:rFonts w:hint="cs"/>
          <w:rtl/>
        </w:rPr>
        <w:t xml:space="preserve">. </w:t>
      </w:r>
    </w:p>
    <w:p w14:paraId="0008199D" w14:textId="77777777" w:rsidR="00D47F0E" w:rsidRDefault="00AF4EB5" w:rsidP="00AF4EB5">
      <w:pPr>
        <w:pStyle w:val="afff6"/>
        <w:rPr>
          <w:vanish/>
          <w:rtl/>
        </w:rPr>
      </w:pPr>
      <w:r w:rsidRPr="00592BAF">
        <w:rPr>
          <w:vanish/>
          <w:rtl/>
        </w:rPr>
        <w:t>מוכני של שידה דהיינו אופן כדפרש"י דף אחד שהשידה מונחת עליו בזמן שנשמטת הוה כלי בפני עצמה אין גוררין אותה בשבת בזמן שיש עליה מעות אבל אם אינה נשמטת הוה ליה כוליה חד כלי ומותר לגוררה כיון שאינה מונחת על עיקר הכלי. פר"י מהרי"ח:</w:t>
      </w:r>
    </w:p>
    <w:p w14:paraId="105BC312" w14:textId="77777777" w:rsidR="00AF4EB5" w:rsidRPr="00592BAF" w:rsidRDefault="00AF4EB5" w:rsidP="00AF4EB5">
      <w:pPr>
        <w:pStyle w:val="afff6"/>
        <w:rPr>
          <w:vanish/>
          <w:rtl/>
        </w:rPr>
      </w:pPr>
    </w:p>
    <w:p w14:paraId="2B5735E6" w14:textId="77777777" w:rsidR="00AF4EB5" w:rsidRPr="00592BAF" w:rsidRDefault="00AF4EB5" w:rsidP="00AF4EB5">
      <w:pPr>
        <w:pStyle w:val="afff6"/>
        <w:rPr>
          <w:vanish/>
        </w:rPr>
      </w:pPr>
    </w:p>
  </w:footnote>
  <w:footnote w:id="9">
    <w:p w14:paraId="4BBB8069" w14:textId="474B1DAF" w:rsidR="00AF4EB5" w:rsidRDefault="00AF4EB5" w:rsidP="00AF4EB5">
      <w:pPr>
        <w:pStyle w:val="ae"/>
      </w:pPr>
      <w:r>
        <w:rPr>
          <w:rStyle w:val="afff0"/>
        </w:rPr>
        <w:footnoteRef/>
      </w:r>
      <w:r>
        <w:rPr>
          <w:rtl/>
        </w:rPr>
        <w:t xml:space="preserve"> </w:t>
      </w:r>
      <w:r>
        <w:rPr>
          <w:rFonts w:hint="cs"/>
          <w:rtl/>
        </w:rPr>
        <w:t xml:space="preserve">אמנם לפי המבואר בדברי </w:t>
      </w:r>
      <w:r w:rsidRPr="008375A1">
        <w:rPr>
          <w:rStyle w:val="aff9"/>
          <w:rFonts w:hint="cs"/>
          <w:rtl/>
        </w:rPr>
        <w:t>הרמב"ם בפיהמ"ש הנדמ"ח</w:t>
      </w:r>
      <w:r>
        <w:rPr>
          <w:rFonts w:hint="cs"/>
          <w:rtl/>
        </w:rPr>
        <w:t xml:space="preserve"> </w:t>
      </w:r>
      <w:r w:rsidRPr="008375A1">
        <w:rPr>
          <w:rStyle w:val="aff5"/>
          <w:rFonts w:hint="cs"/>
          <w:rtl/>
        </w:rPr>
        <w:t xml:space="preserve">(עי' אות </w:t>
      </w:r>
      <w:r w:rsidRPr="008375A1">
        <w:rPr>
          <w:rStyle w:val="aff5"/>
          <w:rtl/>
        </w:rPr>
        <w:fldChar w:fldCharType="begin"/>
      </w:r>
      <w:r w:rsidRPr="008375A1">
        <w:rPr>
          <w:rStyle w:val="aff5"/>
          <w:rtl/>
        </w:rPr>
        <w:instrText xml:space="preserve"> </w:instrText>
      </w:r>
      <w:r w:rsidRPr="008375A1">
        <w:rPr>
          <w:rStyle w:val="aff5"/>
          <w:rFonts w:hint="cs"/>
        </w:rPr>
        <w:instrText>REF</w:instrText>
      </w:r>
      <w:r w:rsidRPr="008375A1">
        <w:rPr>
          <w:rStyle w:val="aff5"/>
          <w:rFonts w:hint="cs"/>
          <w:rtl/>
        </w:rPr>
        <w:instrText xml:space="preserve"> _</w:instrText>
      </w:r>
      <w:r w:rsidRPr="008375A1">
        <w:rPr>
          <w:rStyle w:val="aff5"/>
          <w:rFonts w:hint="cs"/>
        </w:rPr>
        <w:instrText>Ref123726305 \r \h</w:instrText>
      </w:r>
      <w:r w:rsidRPr="008375A1">
        <w:rPr>
          <w:rStyle w:val="aff5"/>
          <w:rtl/>
        </w:rPr>
        <w:instrText xml:space="preserve"> </w:instrText>
      </w:r>
      <w:r w:rsidRPr="008375A1">
        <w:rPr>
          <w:rStyle w:val="aff5"/>
          <w:rtl/>
        </w:rPr>
      </w:r>
      <w:r w:rsidRPr="008375A1">
        <w:rPr>
          <w:rStyle w:val="aff5"/>
          <w:rtl/>
        </w:rPr>
        <w:fldChar w:fldCharType="separate"/>
      </w:r>
      <w:r w:rsidR="00FA04D3">
        <w:rPr>
          <w:rStyle w:val="aff5"/>
          <w:cs/>
        </w:rPr>
        <w:t>‎</w:t>
      </w:r>
      <w:r w:rsidR="00FA04D3">
        <w:rPr>
          <w:rStyle w:val="aff5"/>
          <w:rtl/>
        </w:rPr>
        <w:t>ז)</w:t>
      </w:r>
      <w:r w:rsidRPr="008375A1">
        <w:rPr>
          <w:rStyle w:val="aff5"/>
          <w:rtl/>
        </w:rPr>
        <w:fldChar w:fldCharType="end"/>
      </w:r>
      <w:r>
        <w:rPr>
          <w:rFonts w:hint="cs"/>
          <w:rtl/>
        </w:rPr>
        <w:t xml:space="preserve"> לא משמע כלל דצריך לנער.</w:t>
      </w:r>
    </w:p>
  </w:footnote>
  <w:footnote w:id="10">
    <w:p w14:paraId="30D3361C" w14:textId="77777777" w:rsidR="00F052A2" w:rsidRDefault="00F052A2" w:rsidP="00F052A2">
      <w:pPr>
        <w:pStyle w:val="ae"/>
        <w:rPr>
          <w:rtl/>
        </w:rPr>
      </w:pPr>
      <w:r>
        <w:rPr>
          <w:rStyle w:val="afff0"/>
        </w:rPr>
        <w:footnoteRef/>
      </w:r>
      <w:r>
        <w:rPr>
          <w:rtl/>
        </w:rPr>
        <w:t xml:space="preserve"> </w:t>
      </w:r>
    </w:p>
    <w:p w14:paraId="31CF9BAA" w14:textId="77777777" w:rsidR="00F052A2" w:rsidRDefault="00F052A2" w:rsidP="00D163D8">
      <w:pPr>
        <w:pStyle w:val="afffffb"/>
        <w:rPr>
          <w:bCs/>
          <w:rtl/>
        </w:rPr>
      </w:pPr>
      <w:r>
        <w:rPr>
          <w:rFonts w:hint="cs"/>
          <w:rtl/>
        </w:rPr>
        <w:t xml:space="preserve">רבי עקיבא איגר שבת נ ע"ב ד"ה ועוד יש </w:t>
      </w:r>
    </w:p>
    <w:p w14:paraId="04938F88" w14:textId="39C9D733" w:rsidR="00F052A2" w:rsidRDefault="00F052A2" w:rsidP="00F052A2">
      <w:pPr>
        <w:pStyle w:val="ae"/>
        <w:rPr>
          <w:rtl/>
        </w:rPr>
      </w:pPr>
      <w:r>
        <w:rPr>
          <w:rFonts w:hint="cs"/>
          <w:rtl/>
        </w:rPr>
        <w:t xml:space="preserve">במ"ש </w:t>
      </w:r>
      <w:r w:rsidRPr="001440AC">
        <w:rPr>
          <w:rStyle w:val="aff9"/>
          <w:rtl/>
        </w:rPr>
        <w:t xml:space="preserve">התוס' </w:t>
      </w:r>
      <w:r w:rsidRPr="001440AC">
        <w:rPr>
          <w:rStyle w:val="aff9"/>
          <w:rFonts w:hint="cs"/>
          <w:rtl/>
        </w:rPr>
        <w:t xml:space="preserve">לעיל </w:t>
      </w:r>
      <w:r>
        <w:rPr>
          <w:rStyle w:val="af"/>
          <w:rtl/>
        </w:rPr>
        <w:t>[</w:t>
      </w:r>
      <w:r>
        <w:rPr>
          <w:rStyle w:val="aff9"/>
          <w:rtl/>
        </w:rPr>
        <w:t>מג:</w:t>
      </w:r>
      <w:r>
        <w:rPr>
          <w:rStyle w:val="af"/>
          <w:rtl/>
        </w:rPr>
        <w:t>]</w:t>
      </w:r>
      <w:r>
        <w:rPr>
          <w:rStyle w:val="af2"/>
          <w:rFonts w:eastAsia="Guttman Hodes" w:hint="cs"/>
          <w:rtl/>
        </w:rPr>
        <w:t xml:space="preserve"> </w:t>
      </w:r>
      <w:r w:rsidRPr="00DC452C">
        <w:rPr>
          <w:rStyle w:val="aff5"/>
          <w:rFonts w:hint="cs"/>
          <w:rtl/>
        </w:rPr>
        <w:t xml:space="preserve">(עי' אות </w:t>
      </w:r>
      <w:r w:rsidRPr="00DC452C">
        <w:rPr>
          <w:rStyle w:val="aff5"/>
          <w:rtl/>
        </w:rPr>
        <w:fldChar w:fldCharType="begin"/>
      </w:r>
      <w:r w:rsidRPr="00DC452C">
        <w:rPr>
          <w:rStyle w:val="aff5"/>
          <w:rtl/>
        </w:rPr>
        <w:instrText xml:space="preserve"> </w:instrText>
      </w:r>
      <w:r w:rsidRPr="00DC452C">
        <w:rPr>
          <w:rStyle w:val="aff5"/>
          <w:rFonts w:hint="cs"/>
        </w:rPr>
        <w:instrText>REF</w:instrText>
      </w:r>
      <w:r w:rsidRPr="00DC452C">
        <w:rPr>
          <w:rStyle w:val="aff5"/>
          <w:rFonts w:hint="cs"/>
          <w:rtl/>
        </w:rPr>
        <w:instrText xml:space="preserve"> _</w:instrText>
      </w:r>
      <w:r w:rsidRPr="00DC452C">
        <w:rPr>
          <w:rStyle w:val="aff5"/>
          <w:rFonts w:hint="cs"/>
        </w:rPr>
        <w:instrText>Ref124270400 \r \h</w:instrText>
      </w:r>
      <w:r w:rsidRPr="00DC452C">
        <w:rPr>
          <w:rStyle w:val="aff5"/>
          <w:rtl/>
        </w:rPr>
        <w:instrText xml:space="preserve"> </w:instrText>
      </w:r>
      <w:r w:rsidRPr="00DC452C">
        <w:rPr>
          <w:rStyle w:val="aff5"/>
          <w:rtl/>
        </w:rPr>
      </w:r>
      <w:r w:rsidRPr="00DC452C">
        <w:rPr>
          <w:rStyle w:val="aff5"/>
          <w:rtl/>
        </w:rPr>
        <w:fldChar w:fldCharType="separate"/>
      </w:r>
      <w:r w:rsidR="00FA04D3">
        <w:rPr>
          <w:rStyle w:val="aff5"/>
          <w:cs/>
        </w:rPr>
        <w:t>‎</w:t>
      </w:r>
      <w:r w:rsidR="00FA04D3">
        <w:rPr>
          <w:rStyle w:val="aff5"/>
          <w:rtl/>
        </w:rPr>
        <w:t>ט)</w:t>
      </w:r>
      <w:r w:rsidRPr="00DC452C">
        <w:rPr>
          <w:rStyle w:val="aff5"/>
          <w:rtl/>
        </w:rPr>
        <w:fldChar w:fldCharType="end"/>
      </w:r>
      <w:r>
        <w:rPr>
          <w:rStyle w:val="af2"/>
          <w:rFonts w:eastAsia="Guttman Hodes" w:hint="cs"/>
          <w:rtl/>
        </w:rPr>
        <w:t xml:space="preserve"> </w:t>
      </w:r>
      <w:r>
        <w:rPr>
          <w:rFonts w:hint="cs"/>
          <w:rtl/>
        </w:rPr>
        <w:t xml:space="preserve">דמוכח דאף רבנן מתירים בטלטול מן הצד בכה"ג דניעור, מהא דהתירו במקצתה מגולה, ונחלקו רק במכוסה כולה, הקשה </w:t>
      </w:r>
      <w:r w:rsidRPr="001440AC">
        <w:rPr>
          <w:rStyle w:val="aff9"/>
          <w:rtl/>
        </w:rPr>
        <w:t>הגרעק"א</w:t>
      </w:r>
      <w:r>
        <w:rPr>
          <w:rStyle w:val="aff4"/>
          <w:rtl/>
        </w:rPr>
        <w:t xml:space="preserve"> </w:t>
      </w:r>
      <w:r w:rsidRPr="001440AC">
        <w:rPr>
          <w:rStyle w:val="aff9"/>
          <w:rtl/>
        </w:rPr>
        <w:t>לקמן</w:t>
      </w:r>
      <w:r>
        <w:rPr>
          <w:rStyle w:val="aff4"/>
          <w:rtl/>
        </w:rPr>
        <w:t xml:space="preserve"> </w:t>
      </w:r>
      <w:r w:rsidRPr="00DC452C">
        <w:rPr>
          <w:rStyle w:val="aff5"/>
          <w:rFonts w:hint="cs"/>
          <w:rtl/>
        </w:rPr>
        <w:t>(נ: ד"ה ועוד יש, [נד' במשנת רעק"א קכג.])</w:t>
      </w:r>
      <w:r>
        <w:rPr>
          <w:rFonts w:hint="cs"/>
          <w:rtl/>
        </w:rPr>
        <w:t xml:space="preserve"> דהא ר"נ אמר להדיא דלדעת רבנן בפוגלא אסור מלמטה למעלה, </w:t>
      </w:r>
      <w:r>
        <w:rPr>
          <w:rStyle w:val="af"/>
          <w:rtl/>
        </w:rPr>
        <w:t>[ומבואר דס"ל לר"נ דאף דמקצתה מגולה, ואפשר לנער, מ"מ אסור לרבנן דר"א בן תדאי]</w:t>
      </w:r>
      <w:r>
        <w:rPr>
          <w:rFonts w:hint="cs"/>
          <w:rtl/>
        </w:rPr>
        <w:t xml:space="preserve">, וכתב </w:t>
      </w:r>
      <w:r w:rsidRPr="001440AC">
        <w:rPr>
          <w:rStyle w:val="aff9"/>
          <w:rtl/>
        </w:rPr>
        <w:t xml:space="preserve">הגרעק"א </w:t>
      </w:r>
      <w:r>
        <w:rPr>
          <w:rFonts w:hint="cs"/>
          <w:rtl/>
        </w:rPr>
        <w:t xml:space="preserve">דבזה א"א לחלק כדחילק </w:t>
      </w:r>
      <w:bookmarkStart w:id="3888" w:name="_Hlk124271058"/>
      <w:r w:rsidRPr="001440AC">
        <w:rPr>
          <w:rStyle w:val="aff9"/>
          <w:rtl/>
        </w:rPr>
        <w:t>הגרעק"</w:t>
      </w:r>
      <w:bookmarkEnd w:id="3888"/>
      <w:r>
        <w:rPr>
          <w:rStyle w:val="aff9"/>
          <w:rFonts w:hint="cs"/>
          <w:rtl/>
        </w:rPr>
        <w:t>א</w:t>
      </w:r>
      <w:r w:rsidRPr="00DC452C">
        <w:rPr>
          <w:rFonts w:ascii="Guttman Hodes" w:eastAsia="Guttman Hodes" w:hAnsi="Guttman Hodes"/>
          <w:b/>
          <w:bCs/>
          <w:noProof/>
          <w:sz w:val="18"/>
          <w:szCs w:val="18"/>
          <w:rtl/>
        </w:rPr>
        <w:t xml:space="preserve"> </w:t>
      </w:r>
      <w:r w:rsidRPr="00DC452C">
        <w:rPr>
          <w:rFonts w:ascii="Guttman Hodes" w:eastAsia="Guttman Hodes" w:hAnsi="Guttman Hodes"/>
          <w:b/>
          <w:bCs/>
          <w:noProof/>
          <w:sz w:val="18"/>
          <w:rtl/>
        </w:rPr>
        <w:t xml:space="preserve">לקמן </w:t>
      </w:r>
      <w:r w:rsidRPr="00DC452C">
        <w:rPr>
          <w:rStyle w:val="aff5"/>
          <w:rFonts w:hint="cs"/>
          <w:rtl/>
        </w:rPr>
        <w:t>(נ: על תוד"ה מקצת, [נד' במשנת רעק"א קכג. ד"ה שבת נ.], הובא בסימן ה' אות צ"א)</w:t>
      </w:r>
      <w:r w:rsidRPr="00DC452C">
        <w:rPr>
          <w:rFonts w:ascii="Guttman Hodes" w:eastAsia="Guttman Hodes" w:hAnsi="Guttman Hodes"/>
          <w:b/>
          <w:bCs/>
          <w:noProof/>
          <w:sz w:val="18"/>
          <w:rtl/>
        </w:rPr>
        <w:t xml:space="preserve"> </w:t>
      </w:r>
      <w:r>
        <w:rPr>
          <w:rFonts w:hint="cs"/>
          <w:rtl/>
        </w:rPr>
        <w:t xml:space="preserve">דר"נ אסר רק כשמגביה את העפר, ומתיר בניעור, </w:t>
      </w:r>
      <w:r>
        <w:rPr>
          <w:rStyle w:val="af"/>
          <w:rtl/>
        </w:rPr>
        <w:t xml:space="preserve">[כדביאר </w:t>
      </w:r>
      <w:r>
        <w:rPr>
          <w:rStyle w:val="aff9"/>
          <w:rtl/>
        </w:rPr>
        <w:t>הגרעק"א</w:t>
      </w:r>
      <w:r>
        <w:rPr>
          <w:rStyle w:val="af"/>
          <w:rtl/>
        </w:rPr>
        <w:t xml:space="preserve"> דהא בפוגלא מלמטה למעלה אסור לר"נ, הוא כיון דצריך להגביה בתחילה את הפוגלא יחד עם העפר, אבל באופן שהוא רק מנער את העפר ולא מטלטלו להדיא כסליקותא בגמ' לקמן </w:t>
      </w:r>
      <w:r w:rsidRPr="00DC452C">
        <w:rPr>
          <w:rStyle w:val="aff5"/>
          <w:rtl/>
        </w:rPr>
        <w:t>(נ:)</w:t>
      </w:r>
      <w:r>
        <w:rPr>
          <w:rStyle w:val="af"/>
          <w:rtl/>
        </w:rPr>
        <w:t xml:space="preserve"> ס"ל לר"נ דמותר],</w:t>
      </w:r>
      <w:r>
        <w:rPr>
          <w:rFonts w:hint="cs"/>
          <w:rtl/>
        </w:rPr>
        <w:t xml:space="preserve"> דהא כתבו </w:t>
      </w:r>
      <w:r w:rsidRPr="001440AC">
        <w:rPr>
          <w:rStyle w:val="aff9"/>
          <w:rtl/>
        </w:rPr>
        <w:t>התוס'</w:t>
      </w:r>
      <w:r w:rsidRPr="001440AC">
        <w:rPr>
          <w:rStyle w:val="aff9"/>
          <w:rFonts w:hint="cs"/>
          <w:rtl/>
        </w:rPr>
        <w:t xml:space="preserve"> לקמן</w:t>
      </w:r>
      <w:r>
        <w:rPr>
          <w:rFonts w:hint="cs"/>
          <w:rtl/>
        </w:rPr>
        <w:t xml:space="preserve"> </w:t>
      </w:r>
      <w:r>
        <w:rPr>
          <w:rStyle w:val="af"/>
          <w:rtl/>
        </w:rPr>
        <w:t>[</w:t>
      </w:r>
      <w:r>
        <w:rPr>
          <w:rStyle w:val="aff9"/>
          <w:rtl/>
        </w:rPr>
        <w:t>קכג.</w:t>
      </w:r>
      <w:r>
        <w:rPr>
          <w:rStyle w:val="af"/>
          <w:rtl/>
        </w:rPr>
        <w:t xml:space="preserve">] </w:t>
      </w:r>
      <w:r w:rsidRPr="00DC452C">
        <w:rPr>
          <w:rStyle w:val="aff5"/>
          <w:rFonts w:hint="cs"/>
          <w:rtl/>
        </w:rPr>
        <w:t xml:space="preserve">(עי' אות </w:t>
      </w:r>
      <w:r w:rsidRPr="00DC452C">
        <w:rPr>
          <w:rStyle w:val="aff5"/>
          <w:rtl/>
        </w:rPr>
        <w:fldChar w:fldCharType="begin"/>
      </w:r>
      <w:r w:rsidRPr="00DC452C">
        <w:rPr>
          <w:rStyle w:val="aff5"/>
          <w:rtl/>
        </w:rPr>
        <w:instrText xml:space="preserve"> </w:instrText>
      </w:r>
      <w:r w:rsidRPr="00DC452C">
        <w:rPr>
          <w:rStyle w:val="aff5"/>
          <w:rFonts w:hint="cs"/>
        </w:rPr>
        <w:instrText>REF</w:instrText>
      </w:r>
      <w:r w:rsidRPr="00DC452C">
        <w:rPr>
          <w:rStyle w:val="aff5"/>
          <w:rFonts w:hint="cs"/>
          <w:rtl/>
        </w:rPr>
        <w:instrText xml:space="preserve"> _</w:instrText>
      </w:r>
      <w:r w:rsidRPr="00DC452C">
        <w:rPr>
          <w:rStyle w:val="aff5"/>
          <w:rFonts w:hint="cs"/>
        </w:rPr>
        <w:instrText>Ref124265823 \r \h</w:instrText>
      </w:r>
      <w:r w:rsidRPr="00DC452C">
        <w:rPr>
          <w:rStyle w:val="aff5"/>
          <w:rtl/>
        </w:rPr>
        <w:instrText xml:space="preserve"> </w:instrText>
      </w:r>
      <w:r w:rsidRPr="00DC452C">
        <w:rPr>
          <w:rStyle w:val="aff5"/>
          <w:rtl/>
        </w:rPr>
      </w:r>
      <w:r w:rsidRPr="00DC452C">
        <w:rPr>
          <w:rStyle w:val="aff5"/>
          <w:rtl/>
        </w:rPr>
        <w:fldChar w:fldCharType="separate"/>
      </w:r>
      <w:r w:rsidR="00FA04D3">
        <w:rPr>
          <w:rStyle w:val="aff5"/>
          <w:cs/>
        </w:rPr>
        <w:t>‎</w:t>
      </w:r>
      <w:r w:rsidR="00FA04D3">
        <w:rPr>
          <w:rStyle w:val="aff5"/>
          <w:rtl/>
        </w:rPr>
        <w:t>י)</w:t>
      </w:r>
      <w:r w:rsidRPr="00DC452C">
        <w:rPr>
          <w:rStyle w:val="aff5"/>
          <w:rtl/>
        </w:rPr>
        <w:fldChar w:fldCharType="end"/>
      </w:r>
      <w:r>
        <w:rPr>
          <w:rStyle w:val="af2"/>
          <w:rFonts w:eastAsia="Guttman Hodes" w:hint="cs"/>
          <w:rtl/>
        </w:rPr>
        <w:t xml:space="preserve"> </w:t>
      </w:r>
      <w:r>
        <w:rPr>
          <w:rFonts w:hint="cs"/>
          <w:rtl/>
        </w:rPr>
        <w:t xml:space="preserve">דהפגה לא נעשית בסיס, כיון דדעתו ליטלה בשבת, ודמי לשוכח, וא"כ אף בפוגלא צריך להתיר, אף שהוא צריך להגביה את הפוגלא יחד עם העפר, דמ"מ כיון שלא הניח לכל השבת מותר, וכדתנן לקמן </w:t>
      </w:r>
      <w:r w:rsidRPr="00DC452C">
        <w:rPr>
          <w:rStyle w:val="aff5"/>
          <w:rFonts w:hint="cs"/>
          <w:rtl/>
        </w:rPr>
        <w:t>(קמב:)</w:t>
      </w:r>
      <w:r>
        <w:rPr>
          <w:rFonts w:hint="cs"/>
          <w:rtl/>
        </w:rPr>
        <w:t xml:space="preserve"> דבחבית בין החביות מותר להגביה יחד עם האבן, ואח"כ להטותה על צידה שתפול.</w:t>
      </w:r>
    </w:p>
    <w:p w14:paraId="2BF60A2B" w14:textId="152D9B5C" w:rsidR="00F052A2" w:rsidRDefault="00F052A2" w:rsidP="00F052A2">
      <w:pPr>
        <w:pStyle w:val="ae"/>
        <w:rPr>
          <w:rtl/>
        </w:rPr>
      </w:pPr>
      <w:r>
        <w:rPr>
          <w:rFonts w:hint="cs"/>
          <w:rtl/>
        </w:rPr>
        <w:t xml:space="preserve">וביאר </w:t>
      </w:r>
      <w:r w:rsidRPr="00322450">
        <w:rPr>
          <w:rStyle w:val="aff9"/>
          <w:rtl/>
        </w:rPr>
        <w:t>הגרעק"א</w:t>
      </w:r>
      <w:r w:rsidRPr="001440AC">
        <w:rPr>
          <w:rStyle w:val="af2"/>
          <w:rFonts w:eastAsia="Guttman Hodes"/>
          <w:rtl/>
        </w:rPr>
        <w:t xml:space="preserve"> </w:t>
      </w:r>
      <w:r>
        <w:rPr>
          <w:rFonts w:hint="cs"/>
          <w:rtl/>
        </w:rPr>
        <w:t xml:space="preserve">דמדברי </w:t>
      </w:r>
      <w:r w:rsidRPr="00322450">
        <w:rPr>
          <w:rStyle w:val="aff9"/>
          <w:rtl/>
        </w:rPr>
        <w:t xml:space="preserve">התוס' </w:t>
      </w:r>
      <w:r w:rsidRPr="00322450">
        <w:rPr>
          <w:rStyle w:val="aff9"/>
          <w:rFonts w:hint="cs"/>
          <w:rtl/>
        </w:rPr>
        <w:t>לעיל</w:t>
      </w:r>
      <w:r>
        <w:rPr>
          <w:rFonts w:hint="cs"/>
          <w:rtl/>
        </w:rPr>
        <w:t xml:space="preserve"> </w:t>
      </w:r>
      <w:r>
        <w:rPr>
          <w:rStyle w:val="af"/>
          <w:rtl/>
        </w:rPr>
        <w:t>[</w:t>
      </w:r>
      <w:r>
        <w:rPr>
          <w:rStyle w:val="aff9"/>
          <w:rtl/>
        </w:rPr>
        <w:t>מג:</w:t>
      </w:r>
      <w:r>
        <w:rPr>
          <w:rStyle w:val="af"/>
          <w:rtl/>
        </w:rPr>
        <w:t>]</w:t>
      </w:r>
      <w:r>
        <w:rPr>
          <w:rStyle w:val="af2"/>
          <w:rFonts w:eastAsia="Guttman Hodes" w:hint="cs"/>
          <w:rtl/>
        </w:rPr>
        <w:t xml:space="preserve"> </w:t>
      </w:r>
      <w:r w:rsidRPr="00322450">
        <w:rPr>
          <w:rStyle w:val="aff5"/>
          <w:rFonts w:hint="cs"/>
          <w:rtl/>
        </w:rPr>
        <w:t xml:space="preserve">(עי' אות </w:t>
      </w:r>
      <w:r w:rsidRPr="00322450">
        <w:rPr>
          <w:rStyle w:val="aff5"/>
          <w:rtl/>
        </w:rPr>
        <w:fldChar w:fldCharType="begin"/>
      </w:r>
      <w:r w:rsidRPr="00322450">
        <w:rPr>
          <w:rStyle w:val="aff5"/>
          <w:rtl/>
        </w:rPr>
        <w:instrText xml:space="preserve"> </w:instrText>
      </w:r>
      <w:r w:rsidRPr="00322450">
        <w:rPr>
          <w:rStyle w:val="aff5"/>
          <w:rFonts w:hint="cs"/>
        </w:rPr>
        <w:instrText>REF</w:instrText>
      </w:r>
      <w:r w:rsidRPr="00322450">
        <w:rPr>
          <w:rStyle w:val="aff5"/>
          <w:rFonts w:hint="cs"/>
          <w:rtl/>
        </w:rPr>
        <w:instrText xml:space="preserve"> _</w:instrText>
      </w:r>
      <w:r w:rsidRPr="00322450">
        <w:rPr>
          <w:rStyle w:val="aff5"/>
          <w:rFonts w:hint="cs"/>
        </w:rPr>
        <w:instrText>Ref124270400 \r \h</w:instrText>
      </w:r>
      <w:r w:rsidRPr="00322450">
        <w:rPr>
          <w:rStyle w:val="aff5"/>
          <w:rtl/>
        </w:rPr>
        <w:instrText xml:space="preserve"> </w:instrText>
      </w:r>
      <w:r w:rsidRPr="00322450">
        <w:rPr>
          <w:rStyle w:val="aff5"/>
          <w:rtl/>
        </w:rPr>
      </w:r>
      <w:r w:rsidRPr="00322450">
        <w:rPr>
          <w:rStyle w:val="aff5"/>
          <w:rtl/>
        </w:rPr>
        <w:fldChar w:fldCharType="separate"/>
      </w:r>
      <w:r w:rsidR="00FA04D3">
        <w:rPr>
          <w:rStyle w:val="aff5"/>
          <w:cs/>
        </w:rPr>
        <w:t>‎</w:t>
      </w:r>
      <w:r w:rsidR="00FA04D3">
        <w:rPr>
          <w:rStyle w:val="aff5"/>
          <w:rtl/>
        </w:rPr>
        <w:t>ט)</w:t>
      </w:r>
      <w:r w:rsidRPr="00322450">
        <w:rPr>
          <w:rStyle w:val="aff5"/>
          <w:rtl/>
        </w:rPr>
        <w:fldChar w:fldCharType="end"/>
      </w:r>
      <w:r>
        <w:rPr>
          <w:rStyle w:val="af2"/>
          <w:rFonts w:eastAsia="Guttman Hodes" w:hint="cs"/>
          <w:rtl/>
        </w:rPr>
        <w:t xml:space="preserve"> </w:t>
      </w:r>
      <w:r>
        <w:rPr>
          <w:rFonts w:hint="cs"/>
          <w:rtl/>
        </w:rPr>
        <w:t>משמע דס"ל</w:t>
      </w:r>
      <w:r>
        <w:rPr>
          <w:rStyle w:val="af2"/>
          <w:rFonts w:eastAsia="Guttman Hodes" w:hint="cs"/>
          <w:rtl/>
        </w:rPr>
        <w:t xml:space="preserve"> </w:t>
      </w:r>
      <w:r>
        <w:rPr>
          <w:rFonts w:hint="cs"/>
          <w:rtl/>
        </w:rPr>
        <w:t xml:space="preserve">דבמניח ע"מ ליטלה דמי ממש לשוכח, ומותר אף לטלטל בטלטול גמור, </w:t>
      </w:r>
      <w:r>
        <w:rPr>
          <w:rStyle w:val="af"/>
          <w:rtl/>
        </w:rPr>
        <w:t xml:space="preserve">[ולא כדעת </w:t>
      </w:r>
      <w:r w:rsidRPr="00BC0075">
        <w:rPr>
          <w:rStyle w:val="aff9"/>
          <w:rtl/>
        </w:rPr>
        <w:t>התוס'</w:t>
      </w:r>
      <w:r w:rsidRPr="00BC0075">
        <w:rPr>
          <w:rStyle w:val="aff9"/>
          <w:rFonts w:hint="cs"/>
          <w:rtl/>
        </w:rPr>
        <w:t xml:space="preserve"> לקמן</w:t>
      </w:r>
      <w:r>
        <w:rPr>
          <w:rFonts w:hint="cs"/>
          <w:rtl/>
        </w:rPr>
        <w:t xml:space="preserve"> </w:t>
      </w:r>
      <w:r>
        <w:rPr>
          <w:rStyle w:val="af"/>
          <w:rtl/>
        </w:rPr>
        <w:t>[</w:t>
      </w:r>
      <w:r>
        <w:rPr>
          <w:rStyle w:val="aff9"/>
          <w:rtl/>
        </w:rPr>
        <w:t>קכג.</w:t>
      </w:r>
      <w:r>
        <w:rPr>
          <w:rStyle w:val="af"/>
          <w:rtl/>
        </w:rPr>
        <w:t xml:space="preserve">] </w:t>
      </w:r>
      <w:r w:rsidRPr="00BC0075">
        <w:rPr>
          <w:rStyle w:val="aff5"/>
          <w:rFonts w:hint="cs"/>
          <w:rtl/>
        </w:rPr>
        <w:t xml:space="preserve">(עי' אות </w:t>
      </w:r>
      <w:r w:rsidRPr="00BC0075">
        <w:rPr>
          <w:rStyle w:val="aff5"/>
          <w:rtl/>
        </w:rPr>
        <w:fldChar w:fldCharType="begin"/>
      </w:r>
      <w:r w:rsidRPr="00BC0075">
        <w:rPr>
          <w:rStyle w:val="aff5"/>
          <w:rtl/>
        </w:rPr>
        <w:instrText xml:space="preserve"> </w:instrText>
      </w:r>
      <w:r w:rsidRPr="00BC0075">
        <w:rPr>
          <w:rStyle w:val="aff5"/>
          <w:rFonts w:hint="cs"/>
        </w:rPr>
        <w:instrText>REF</w:instrText>
      </w:r>
      <w:r w:rsidRPr="00BC0075">
        <w:rPr>
          <w:rStyle w:val="aff5"/>
          <w:rFonts w:hint="cs"/>
          <w:rtl/>
        </w:rPr>
        <w:instrText xml:space="preserve"> _</w:instrText>
      </w:r>
      <w:r w:rsidRPr="00BC0075">
        <w:rPr>
          <w:rStyle w:val="aff5"/>
          <w:rFonts w:hint="cs"/>
        </w:rPr>
        <w:instrText>Ref124265823 \r \h</w:instrText>
      </w:r>
      <w:r w:rsidRPr="00BC0075">
        <w:rPr>
          <w:rStyle w:val="aff5"/>
          <w:rtl/>
        </w:rPr>
        <w:instrText xml:space="preserve"> </w:instrText>
      </w:r>
      <w:r w:rsidRPr="00BC0075">
        <w:rPr>
          <w:rStyle w:val="aff5"/>
          <w:rtl/>
        </w:rPr>
      </w:r>
      <w:r w:rsidRPr="00BC0075">
        <w:rPr>
          <w:rStyle w:val="aff5"/>
          <w:rtl/>
        </w:rPr>
        <w:fldChar w:fldCharType="separate"/>
      </w:r>
      <w:r w:rsidR="00FA04D3">
        <w:rPr>
          <w:rStyle w:val="aff5"/>
          <w:cs/>
        </w:rPr>
        <w:t>‎</w:t>
      </w:r>
      <w:r w:rsidR="00FA04D3">
        <w:rPr>
          <w:rStyle w:val="aff5"/>
          <w:rtl/>
        </w:rPr>
        <w:t>י)</w:t>
      </w:r>
      <w:r w:rsidRPr="00BC0075">
        <w:rPr>
          <w:rStyle w:val="aff5"/>
          <w:rtl/>
        </w:rPr>
        <w:fldChar w:fldCharType="end"/>
      </w:r>
      <w:r>
        <w:rPr>
          <w:rStyle w:val="af2"/>
          <w:rFonts w:eastAsia="Guttman Hodes" w:hint="cs"/>
          <w:rtl/>
        </w:rPr>
        <w:t xml:space="preserve"> </w:t>
      </w:r>
      <w:r>
        <w:rPr>
          <w:rStyle w:val="af"/>
          <w:rtl/>
        </w:rPr>
        <w:t>דס"ל דבדעתו ליטלה בשבת רק כשוכח רק לענין דמותר לנער],</w:t>
      </w:r>
      <w:r>
        <w:rPr>
          <w:rFonts w:hint="cs"/>
          <w:rtl/>
        </w:rPr>
        <w:t xml:space="preserve"> וביאר </w:t>
      </w:r>
      <w:r w:rsidRPr="00322450">
        <w:rPr>
          <w:rStyle w:val="aff9"/>
          <w:rtl/>
        </w:rPr>
        <w:t>הגרעק"א</w:t>
      </w:r>
      <w:r>
        <w:rPr>
          <w:rStyle w:val="aff4"/>
          <w:rtl/>
        </w:rPr>
        <w:t xml:space="preserve"> </w:t>
      </w:r>
      <w:r>
        <w:rPr>
          <w:rFonts w:hint="cs"/>
          <w:rtl/>
        </w:rPr>
        <w:t xml:space="preserve">דכן מוכח דמהא דדימו </w:t>
      </w:r>
      <w:r w:rsidRPr="00322450">
        <w:rPr>
          <w:rStyle w:val="aff9"/>
          <w:rtl/>
        </w:rPr>
        <w:t xml:space="preserve">התוס' </w:t>
      </w:r>
      <w:r w:rsidRPr="00322450">
        <w:rPr>
          <w:rStyle w:val="aff9"/>
          <w:rFonts w:hint="cs"/>
          <w:rtl/>
        </w:rPr>
        <w:t>לעיל</w:t>
      </w:r>
      <w:r>
        <w:rPr>
          <w:rFonts w:hint="cs"/>
          <w:rtl/>
        </w:rPr>
        <w:t xml:space="preserve"> </w:t>
      </w:r>
      <w:r>
        <w:rPr>
          <w:rStyle w:val="af"/>
          <w:rtl/>
        </w:rPr>
        <w:t>[</w:t>
      </w:r>
      <w:r>
        <w:rPr>
          <w:rStyle w:val="aff9"/>
          <w:rtl/>
        </w:rPr>
        <w:t>מג:</w:t>
      </w:r>
      <w:r>
        <w:rPr>
          <w:rStyle w:val="af"/>
          <w:rtl/>
        </w:rPr>
        <w:t>]</w:t>
      </w:r>
      <w:r>
        <w:rPr>
          <w:rStyle w:val="af2"/>
          <w:rFonts w:eastAsia="Guttman Hodes" w:hint="cs"/>
          <w:rtl/>
        </w:rPr>
        <w:t xml:space="preserve"> </w:t>
      </w:r>
      <w:r w:rsidRPr="00322450">
        <w:rPr>
          <w:rStyle w:val="aff5"/>
          <w:rFonts w:hint="cs"/>
          <w:rtl/>
        </w:rPr>
        <w:t xml:space="preserve">(עי' אות </w:t>
      </w:r>
      <w:r w:rsidRPr="00322450">
        <w:rPr>
          <w:rStyle w:val="aff5"/>
          <w:rtl/>
        </w:rPr>
        <w:fldChar w:fldCharType="begin"/>
      </w:r>
      <w:r w:rsidRPr="00322450">
        <w:rPr>
          <w:rStyle w:val="aff5"/>
          <w:rtl/>
        </w:rPr>
        <w:instrText xml:space="preserve"> </w:instrText>
      </w:r>
      <w:r w:rsidRPr="00322450">
        <w:rPr>
          <w:rStyle w:val="aff5"/>
          <w:rFonts w:hint="cs"/>
        </w:rPr>
        <w:instrText>REF</w:instrText>
      </w:r>
      <w:r w:rsidRPr="00322450">
        <w:rPr>
          <w:rStyle w:val="aff5"/>
          <w:rFonts w:hint="cs"/>
          <w:rtl/>
        </w:rPr>
        <w:instrText xml:space="preserve"> _</w:instrText>
      </w:r>
      <w:r w:rsidRPr="00322450">
        <w:rPr>
          <w:rStyle w:val="aff5"/>
          <w:rFonts w:hint="cs"/>
        </w:rPr>
        <w:instrText>Ref124270400 \r \h</w:instrText>
      </w:r>
      <w:r w:rsidRPr="00322450">
        <w:rPr>
          <w:rStyle w:val="aff5"/>
          <w:rtl/>
        </w:rPr>
        <w:instrText xml:space="preserve"> </w:instrText>
      </w:r>
      <w:r w:rsidRPr="00322450">
        <w:rPr>
          <w:rStyle w:val="aff5"/>
          <w:rtl/>
        </w:rPr>
      </w:r>
      <w:r w:rsidRPr="00322450">
        <w:rPr>
          <w:rStyle w:val="aff5"/>
          <w:rtl/>
        </w:rPr>
        <w:fldChar w:fldCharType="separate"/>
      </w:r>
      <w:r w:rsidR="00FA04D3">
        <w:rPr>
          <w:rStyle w:val="aff5"/>
          <w:cs/>
        </w:rPr>
        <w:t>‎</w:t>
      </w:r>
      <w:r w:rsidR="00FA04D3">
        <w:rPr>
          <w:rStyle w:val="aff5"/>
          <w:rtl/>
        </w:rPr>
        <w:t>ט)</w:t>
      </w:r>
      <w:r w:rsidRPr="00322450">
        <w:rPr>
          <w:rStyle w:val="aff5"/>
          <w:rtl/>
        </w:rPr>
        <w:fldChar w:fldCharType="end"/>
      </w:r>
      <w:r>
        <w:rPr>
          <w:rStyle w:val="af2"/>
          <w:rFonts w:eastAsia="Guttman Hodes" w:hint="cs"/>
          <w:rtl/>
        </w:rPr>
        <w:t xml:space="preserve"> </w:t>
      </w:r>
      <w:r>
        <w:rPr>
          <w:rFonts w:hint="cs"/>
          <w:rtl/>
        </w:rPr>
        <w:t xml:space="preserve">את דין טלטול מן הצד במת, למניח מעות ע"ג הכר, ואפ"ה כתבו </w:t>
      </w:r>
      <w:r w:rsidRPr="00322450">
        <w:rPr>
          <w:rStyle w:val="aff9"/>
          <w:rtl/>
        </w:rPr>
        <w:t xml:space="preserve">התוס' </w:t>
      </w:r>
      <w:r w:rsidRPr="00322450">
        <w:rPr>
          <w:rStyle w:val="aff9"/>
          <w:rFonts w:hint="cs"/>
          <w:rtl/>
        </w:rPr>
        <w:t>לעיל</w:t>
      </w:r>
      <w:r>
        <w:rPr>
          <w:rFonts w:hint="cs"/>
          <w:rtl/>
        </w:rPr>
        <w:t xml:space="preserve"> </w:t>
      </w:r>
      <w:r>
        <w:rPr>
          <w:rStyle w:val="af"/>
          <w:rtl/>
        </w:rPr>
        <w:t>[</w:t>
      </w:r>
      <w:r>
        <w:rPr>
          <w:rStyle w:val="aff9"/>
          <w:rtl/>
        </w:rPr>
        <w:t>מג:</w:t>
      </w:r>
      <w:r>
        <w:rPr>
          <w:rStyle w:val="af"/>
          <w:rtl/>
        </w:rPr>
        <w:t>]</w:t>
      </w:r>
      <w:r>
        <w:rPr>
          <w:rStyle w:val="af2"/>
          <w:rFonts w:eastAsia="Guttman Hodes" w:hint="cs"/>
          <w:rtl/>
        </w:rPr>
        <w:t xml:space="preserve"> </w:t>
      </w:r>
      <w:r>
        <w:rPr>
          <w:rFonts w:hint="cs"/>
          <w:rtl/>
        </w:rPr>
        <w:t>דמניח ע"מ ליטלה בשבת הוא כשוכח, ומבואר דכוונתם לומר דהוא כשוכח ממש, דאף טלטול גמור מותר.</w:t>
      </w:r>
    </w:p>
    <w:p w14:paraId="18F0E6D5" w14:textId="4F1BFF63" w:rsidR="00F052A2" w:rsidRPr="00322450" w:rsidRDefault="00F052A2" w:rsidP="00F052A2">
      <w:pPr>
        <w:pStyle w:val="ae"/>
        <w:rPr>
          <w:rtl/>
        </w:rPr>
      </w:pPr>
      <w:r w:rsidRPr="00322450">
        <w:rPr>
          <w:rFonts w:hint="cs"/>
          <w:rtl/>
        </w:rPr>
        <w:t xml:space="preserve">והביא </w:t>
      </w:r>
      <w:r w:rsidRPr="00322450">
        <w:rPr>
          <w:b/>
          <w:bCs/>
          <w:rtl/>
        </w:rPr>
        <w:t xml:space="preserve">הגרעק"א לקמן </w:t>
      </w:r>
      <w:r w:rsidRPr="00322450">
        <w:rPr>
          <w:rFonts w:hint="cs"/>
          <w:rtl/>
        </w:rPr>
        <w:t xml:space="preserve">את דברי </w:t>
      </w:r>
      <w:r w:rsidRPr="00322450">
        <w:rPr>
          <w:b/>
          <w:bCs/>
          <w:rtl/>
        </w:rPr>
        <w:t>התוס'</w:t>
      </w:r>
      <w:r w:rsidRPr="00322450">
        <w:rPr>
          <w:rFonts w:hint="cs"/>
          <w:b/>
          <w:bCs/>
          <w:rtl/>
        </w:rPr>
        <w:t xml:space="preserve"> לקמן</w:t>
      </w:r>
      <w:r w:rsidRPr="00322450">
        <w:rPr>
          <w:rFonts w:hint="cs"/>
          <w:rtl/>
        </w:rPr>
        <w:t xml:space="preserve"> </w:t>
      </w:r>
      <w:r w:rsidRPr="00322450">
        <w:rPr>
          <w:rtl/>
        </w:rPr>
        <w:t>[</w:t>
      </w:r>
      <w:r w:rsidRPr="00322450">
        <w:rPr>
          <w:b/>
          <w:bCs/>
          <w:rtl/>
        </w:rPr>
        <w:t>קכג.</w:t>
      </w:r>
      <w:r w:rsidRPr="00322450">
        <w:rPr>
          <w:rtl/>
        </w:rPr>
        <w:t xml:space="preserve">] </w:t>
      </w:r>
      <w:r w:rsidRPr="00322450">
        <w:rPr>
          <w:rStyle w:val="aff5"/>
          <w:rFonts w:hint="cs"/>
          <w:rtl/>
        </w:rPr>
        <w:t xml:space="preserve">(עי' אות </w:t>
      </w:r>
      <w:r w:rsidRPr="00322450">
        <w:rPr>
          <w:rStyle w:val="aff5"/>
          <w:rtl/>
        </w:rPr>
        <w:fldChar w:fldCharType="begin"/>
      </w:r>
      <w:r w:rsidRPr="00322450">
        <w:rPr>
          <w:rStyle w:val="aff5"/>
          <w:rtl/>
        </w:rPr>
        <w:instrText xml:space="preserve"> </w:instrText>
      </w:r>
      <w:r w:rsidRPr="00322450">
        <w:rPr>
          <w:rStyle w:val="aff5"/>
          <w:rFonts w:hint="cs"/>
        </w:rPr>
        <w:instrText>REF</w:instrText>
      </w:r>
      <w:r w:rsidRPr="00322450">
        <w:rPr>
          <w:rStyle w:val="aff5"/>
          <w:rFonts w:hint="cs"/>
          <w:rtl/>
        </w:rPr>
        <w:instrText xml:space="preserve"> _</w:instrText>
      </w:r>
      <w:r w:rsidRPr="00322450">
        <w:rPr>
          <w:rStyle w:val="aff5"/>
          <w:rFonts w:hint="cs"/>
        </w:rPr>
        <w:instrText>Ref124265823 \r \h</w:instrText>
      </w:r>
      <w:r w:rsidRPr="00322450">
        <w:rPr>
          <w:rStyle w:val="aff5"/>
          <w:rtl/>
        </w:rPr>
        <w:instrText xml:space="preserve"> </w:instrText>
      </w:r>
      <w:r w:rsidRPr="00322450">
        <w:rPr>
          <w:rStyle w:val="aff5"/>
          <w:rtl/>
        </w:rPr>
      </w:r>
      <w:r w:rsidRPr="00322450">
        <w:rPr>
          <w:rStyle w:val="aff5"/>
          <w:rtl/>
        </w:rPr>
        <w:fldChar w:fldCharType="separate"/>
      </w:r>
      <w:r w:rsidR="00FA04D3">
        <w:rPr>
          <w:rStyle w:val="aff5"/>
          <w:cs/>
        </w:rPr>
        <w:t>‎</w:t>
      </w:r>
      <w:r w:rsidR="00FA04D3">
        <w:rPr>
          <w:rStyle w:val="aff5"/>
          <w:rtl/>
        </w:rPr>
        <w:t>י)</w:t>
      </w:r>
      <w:r w:rsidRPr="00322450">
        <w:rPr>
          <w:rStyle w:val="aff5"/>
          <w:rtl/>
        </w:rPr>
        <w:fldChar w:fldCharType="end"/>
      </w:r>
      <w:r w:rsidRPr="00322450">
        <w:rPr>
          <w:rFonts w:hint="cs"/>
          <w:rtl/>
        </w:rPr>
        <w:t xml:space="preserve"> דהקשו ע"ל ר"נ בפוגלא כעין קושית</w:t>
      </w:r>
      <w:r w:rsidRPr="00322450">
        <w:rPr>
          <w:b/>
          <w:bCs/>
          <w:rtl/>
        </w:rPr>
        <w:t xml:space="preserve"> הגרעק"א</w:t>
      </w:r>
      <w:r>
        <w:rPr>
          <w:rStyle w:val="aff5"/>
          <w:rFonts w:hint="cs"/>
          <w:rtl/>
        </w:rPr>
        <w:t xml:space="preserve"> </w:t>
      </w:r>
      <w:r w:rsidRPr="00322450">
        <w:rPr>
          <w:rFonts w:hint="cs"/>
          <w:rtl/>
        </w:rPr>
        <w:t xml:space="preserve">דאי איירי בשוכח, אמאי מלמטה למעלה אסור, הא אף טלטול גמור מותר, ותירצו </w:t>
      </w:r>
      <w:r w:rsidRPr="00322450">
        <w:rPr>
          <w:b/>
          <w:bCs/>
          <w:rtl/>
        </w:rPr>
        <w:t>התוס'</w:t>
      </w:r>
      <w:r w:rsidRPr="00322450">
        <w:rPr>
          <w:rFonts w:hint="cs"/>
          <w:b/>
          <w:bCs/>
          <w:rtl/>
        </w:rPr>
        <w:t xml:space="preserve"> לקמן</w:t>
      </w:r>
      <w:r w:rsidRPr="00322450">
        <w:rPr>
          <w:rFonts w:hint="cs"/>
          <w:rtl/>
        </w:rPr>
        <w:t xml:space="preserve"> </w:t>
      </w:r>
      <w:r w:rsidRPr="00322450">
        <w:rPr>
          <w:rtl/>
        </w:rPr>
        <w:t>[</w:t>
      </w:r>
      <w:r w:rsidRPr="00322450">
        <w:rPr>
          <w:b/>
          <w:bCs/>
          <w:rtl/>
        </w:rPr>
        <w:t>קכג.</w:t>
      </w:r>
      <w:r w:rsidRPr="00322450">
        <w:rPr>
          <w:rtl/>
        </w:rPr>
        <w:t xml:space="preserve">] </w:t>
      </w:r>
      <w:r w:rsidRPr="00322450">
        <w:rPr>
          <w:rStyle w:val="aff5"/>
          <w:rFonts w:hint="cs"/>
          <w:rtl/>
        </w:rPr>
        <w:t xml:space="preserve">(עי' אות </w:t>
      </w:r>
      <w:r w:rsidRPr="00322450">
        <w:rPr>
          <w:rStyle w:val="aff5"/>
          <w:rtl/>
        </w:rPr>
        <w:fldChar w:fldCharType="begin"/>
      </w:r>
      <w:r w:rsidRPr="00322450">
        <w:rPr>
          <w:rStyle w:val="aff5"/>
          <w:rtl/>
        </w:rPr>
        <w:instrText xml:space="preserve"> </w:instrText>
      </w:r>
      <w:r w:rsidRPr="00322450">
        <w:rPr>
          <w:rStyle w:val="aff5"/>
          <w:rFonts w:hint="cs"/>
        </w:rPr>
        <w:instrText>REF</w:instrText>
      </w:r>
      <w:r w:rsidRPr="00322450">
        <w:rPr>
          <w:rStyle w:val="aff5"/>
          <w:rFonts w:hint="cs"/>
          <w:rtl/>
        </w:rPr>
        <w:instrText xml:space="preserve"> _</w:instrText>
      </w:r>
      <w:r w:rsidRPr="00322450">
        <w:rPr>
          <w:rStyle w:val="aff5"/>
          <w:rFonts w:hint="cs"/>
        </w:rPr>
        <w:instrText>Ref124265823 \r \h</w:instrText>
      </w:r>
      <w:r w:rsidRPr="00322450">
        <w:rPr>
          <w:rStyle w:val="aff5"/>
          <w:rtl/>
        </w:rPr>
        <w:instrText xml:space="preserve"> </w:instrText>
      </w:r>
      <w:r w:rsidRPr="00322450">
        <w:rPr>
          <w:rStyle w:val="aff5"/>
          <w:rtl/>
        </w:rPr>
      </w:r>
      <w:r w:rsidRPr="00322450">
        <w:rPr>
          <w:rStyle w:val="aff5"/>
          <w:rtl/>
        </w:rPr>
        <w:fldChar w:fldCharType="separate"/>
      </w:r>
      <w:r w:rsidR="00FA04D3">
        <w:rPr>
          <w:rStyle w:val="aff5"/>
          <w:cs/>
        </w:rPr>
        <w:t>‎</w:t>
      </w:r>
      <w:r w:rsidR="00FA04D3">
        <w:rPr>
          <w:rStyle w:val="aff5"/>
          <w:rtl/>
        </w:rPr>
        <w:t>י)</w:t>
      </w:r>
      <w:r w:rsidRPr="00322450">
        <w:rPr>
          <w:rStyle w:val="aff5"/>
          <w:rtl/>
        </w:rPr>
        <w:fldChar w:fldCharType="end"/>
      </w:r>
      <w:r w:rsidRPr="00322450">
        <w:rPr>
          <w:rFonts w:hint="cs"/>
          <w:rtl/>
        </w:rPr>
        <w:t xml:space="preserve"> דכיון שהניח בכוונה אינו ממש כשוכח, ביאר </w:t>
      </w:r>
      <w:r w:rsidRPr="00322450">
        <w:rPr>
          <w:b/>
          <w:bCs/>
          <w:rtl/>
        </w:rPr>
        <w:t xml:space="preserve">הגרעק"א </w:t>
      </w:r>
      <w:r w:rsidRPr="00322450">
        <w:rPr>
          <w:rFonts w:hint="cs"/>
          <w:rtl/>
        </w:rPr>
        <w:t xml:space="preserve">דכוונת </w:t>
      </w:r>
      <w:r w:rsidRPr="00322450">
        <w:rPr>
          <w:b/>
          <w:bCs/>
          <w:rtl/>
        </w:rPr>
        <w:t>התוס'</w:t>
      </w:r>
      <w:r w:rsidRPr="00322450">
        <w:rPr>
          <w:rFonts w:hint="cs"/>
          <w:rtl/>
        </w:rPr>
        <w:t xml:space="preserve"> </w:t>
      </w:r>
      <w:r w:rsidRPr="00322450">
        <w:rPr>
          <w:b/>
          <w:bCs/>
          <w:rtl/>
        </w:rPr>
        <w:t xml:space="preserve">לקמן </w:t>
      </w:r>
      <w:r w:rsidRPr="00322450">
        <w:rPr>
          <w:rtl/>
        </w:rPr>
        <w:t>[</w:t>
      </w:r>
      <w:r w:rsidRPr="00322450">
        <w:rPr>
          <w:b/>
          <w:bCs/>
          <w:rtl/>
        </w:rPr>
        <w:t>קכג.</w:t>
      </w:r>
      <w:r w:rsidRPr="00322450">
        <w:rPr>
          <w:rtl/>
        </w:rPr>
        <w:t xml:space="preserve">] </w:t>
      </w:r>
      <w:r w:rsidRPr="00322450">
        <w:rPr>
          <w:rFonts w:hint="cs"/>
          <w:rtl/>
        </w:rPr>
        <w:t xml:space="preserve">לומר דלענין בסיס חשיב כשוכח, ומותר לטלטל ע"י ניעור, אבל מ"מ אסור לטלטל את המוקצה ע"י שמגביה את ההיתר, </w:t>
      </w:r>
      <w:r w:rsidRPr="00322450">
        <w:rPr>
          <w:rtl/>
        </w:rPr>
        <w:t>[כאבן עפ"י חבית בין החביות, וכפוגלא מלמטה למעלה דצריך להגביה את העפר]</w:t>
      </w:r>
      <w:r w:rsidRPr="00322450">
        <w:rPr>
          <w:rFonts w:hint="cs"/>
          <w:rtl/>
        </w:rPr>
        <w:t>, דכל מה שהתירו בזה הוא רק בשוכח ממש שלא פשע.</w:t>
      </w:r>
    </w:p>
    <w:p w14:paraId="6CD434FB" w14:textId="77777777" w:rsidR="00F052A2" w:rsidRPr="007F59DE" w:rsidRDefault="00F052A2" w:rsidP="00F052A2">
      <w:pPr>
        <w:pStyle w:val="afff6"/>
        <w:rPr>
          <w:vanish/>
        </w:rPr>
      </w:pPr>
      <w:r w:rsidRPr="007F59DE">
        <w:rPr>
          <w:rFonts w:hint="cs"/>
          <w:vanish/>
          <w:rtl/>
        </w:rPr>
        <w:t>ועוד יש לעיין בדברי תוס' לעיל (דף מג ע"ב ד"ה דכ"ע וכו') ואפילו לרבנן דראב"ת שרי כה"ג, ולכאורה תמוה, דהא ר"נ אמר להדיא דלרבנן פוגלא ממטה למעלה אסור, ובזה א"א לחלק כמש"ל דהתם דצריך להגביה עם העפר שעליו גרע דהא מדמודו הכא כיון דלא נעשה בסיס דאינו מניח לכל השבת דמי ממש לשוכח, א"כ ממילא גם כה"ג לשתרי, דהא קתני במתני' מגביה ומטה על צדה,</w:t>
      </w:r>
      <w:r w:rsidRPr="007F59DE">
        <w:rPr>
          <w:vanish/>
          <w:rtl/>
        </w:rPr>
        <w:t xml:space="preserve"> הא משמע מדבריהם דהכא דלא ס"ל כן, דמדמי דין דהכא למעות שעל הכר, וכתבו להדיא אפילו מניח הוי כשוכח</w:t>
      </w:r>
      <w:r w:rsidRPr="007F59DE">
        <w:rPr>
          <w:rFonts w:hint="cs"/>
          <w:vanish/>
          <w:rtl/>
        </w:rPr>
        <w:t>. וזהו כמעט קושיות תוס' לקמן (דף קכ"ג) גבי פוגלא, ותירוצם שם כיון דמ"מ הניחו בכונה לא הוי כ"כ כשוכח, כוונתם מבוארה, דלענין זה הוי כשוכח דלא נעשה בסיס, ואין על ההיתר איסור טלטול, אבל מ"מ מה שמטלטל המוקצה בהגבהת ההיתר זה לא התירו רק בשוכח דלא פשע עיין שם.</w:t>
      </w:r>
    </w:p>
    <w:p w14:paraId="51CB3C8E" w14:textId="77777777" w:rsidR="00D47F0E" w:rsidRDefault="00F052A2" w:rsidP="00F052A2">
      <w:pPr>
        <w:pStyle w:val="afff6"/>
        <w:rPr>
          <w:vanish/>
        </w:rPr>
      </w:pPr>
      <w:r w:rsidRPr="007F59DE">
        <w:rPr>
          <w:rFonts w:hint="cs"/>
          <w:vanish/>
          <w:rtl/>
        </w:rPr>
        <w:t xml:space="preserve">. </w:t>
      </w:r>
    </w:p>
    <w:p w14:paraId="24018133" w14:textId="77777777" w:rsidR="00F052A2" w:rsidRPr="007F59DE" w:rsidRDefault="00F052A2" w:rsidP="00F052A2">
      <w:pPr>
        <w:pStyle w:val="afff6"/>
        <w:rPr>
          <w:vanish/>
        </w:rPr>
      </w:pPr>
    </w:p>
    <w:p w14:paraId="68C65512" w14:textId="77777777" w:rsidR="00F052A2" w:rsidRPr="001440AC" w:rsidRDefault="00F052A2" w:rsidP="00F052A2">
      <w:pPr>
        <w:pStyle w:val="ae"/>
      </w:pPr>
    </w:p>
  </w:footnote>
  <w:footnote w:id="11">
    <w:p w14:paraId="39371330" w14:textId="1A24B27E" w:rsidR="00457D01" w:rsidRPr="00100EA7" w:rsidRDefault="00457D01" w:rsidP="00457D01">
      <w:pPr>
        <w:pStyle w:val="ae"/>
      </w:pPr>
      <w:r>
        <w:rPr>
          <w:rStyle w:val="afff0"/>
        </w:rPr>
        <w:footnoteRef/>
      </w:r>
      <w:r>
        <w:rPr>
          <w:rtl/>
        </w:rPr>
        <w:t xml:space="preserve"> </w:t>
      </w:r>
      <w:r>
        <w:rPr>
          <w:rFonts w:hint="cs"/>
          <w:rtl/>
        </w:rPr>
        <w:t xml:space="preserve">ועי' במ"ש </w:t>
      </w:r>
      <w:r w:rsidRPr="00855B21">
        <w:rPr>
          <w:rStyle w:val="aff9"/>
          <w:rtl/>
        </w:rPr>
        <w:t>התהלה לדוד</w:t>
      </w:r>
      <w:r w:rsidRPr="00100EA7">
        <w:rPr>
          <w:rtl/>
        </w:rPr>
        <w:t xml:space="preserve"> </w:t>
      </w:r>
      <w:r w:rsidRPr="00855B21">
        <w:rPr>
          <w:rStyle w:val="aff5"/>
          <w:rtl/>
        </w:rPr>
        <w:t>(סי' רע"ט סקי"ג)</w:t>
      </w:r>
      <w:r w:rsidRPr="00855B21">
        <w:rPr>
          <w:rStyle w:val="aff5"/>
          <w:rFonts w:hint="cs"/>
          <w:rtl/>
        </w:rPr>
        <w:t xml:space="preserve"> </w:t>
      </w:r>
      <w:r>
        <w:rPr>
          <w:rFonts w:hint="cs"/>
          <w:rtl/>
        </w:rPr>
        <w:t xml:space="preserve">דמה שציין </w:t>
      </w:r>
      <w:r w:rsidRPr="00855B21">
        <w:rPr>
          <w:rStyle w:val="aff9"/>
          <w:rFonts w:hint="cs"/>
          <w:rtl/>
        </w:rPr>
        <w:t>הפנ"י</w:t>
      </w:r>
      <w:r>
        <w:rPr>
          <w:rFonts w:hint="cs"/>
          <w:rtl/>
        </w:rPr>
        <w:t xml:space="preserve"> לדברי </w:t>
      </w:r>
      <w:r w:rsidRPr="00855B21">
        <w:rPr>
          <w:rStyle w:val="aff9"/>
          <w:rFonts w:hint="cs"/>
          <w:rtl/>
        </w:rPr>
        <w:t>התוס' בסוף פרק כירה</w:t>
      </w:r>
      <w:r>
        <w:rPr>
          <w:rFonts w:hint="cs"/>
          <w:rtl/>
        </w:rPr>
        <w:t xml:space="preserve">, הוא ט"ס בפנ"י, וצ"ל סוף פרק במה מדליקין, וכוונתו לדברי </w:t>
      </w:r>
      <w:r w:rsidRPr="00855B21">
        <w:rPr>
          <w:rStyle w:val="aff9"/>
          <w:rFonts w:hint="cs"/>
          <w:rtl/>
        </w:rPr>
        <w:t>התוס' לעיל</w:t>
      </w:r>
      <w:r>
        <w:rPr>
          <w:rFonts w:hint="cs"/>
          <w:rtl/>
        </w:rPr>
        <w:t xml:space="preserve"> </w:t>
      </w:r>
      <w:r>
        <w:rPr>
          <w:rStyle w:val="aff5"/>
          <w:rFonts w:hint="cs"/>
          <w:rtl/>
        </w:rPr>
        <w:t xml:space="preserve">(עי' </w:t>
      </w:r>
      <w:r w:rsidRPr="00FD59AC">
        <w:rPr>
          <w:rStyle w:val="aff5"/>
          <w:rFonts w:hint="cs"/>
          <w:rtl/>
        </w:rPr>
        <w:t xml:space="preserve">אות </w:t>
      </w:r>
      <w:r w:rsidRPr="00FD59AC">
        <w:rPr>
          <w:rStyle w:val="aff5"/>
          <w:rtl/>
        </w:rPr>
        <w:fldChar w:fldCharType="begin"/>
      </w:r>
      <w:r w:rsidRPr="00FD59AC">
        <w:rPr>
          <w:rStyle w:val="aff5"/>
          <w:rtl/>
        </w:rPr>
        <w:instrText xml:space="preserve"> </w:instrText>
      </w:r>
      <w:r w:rsidRPr="00FD59AC">
        <w:rPr>
          <w:rStyle w:val="aff5"/>
          <w:rFonts w:hint="cs"/>
        </w:rPr>
        <w:instrText>REF</w:instrText>
      </w:r>
      <w:r w:rsidRPr="00FD59AC">
        <w:rPr>
          <w:rStyle w:val="aff5"/>
          <w:rFonts w:hint="cs"/>
          <w:rtl/>
        </w:rPr>
        <w:instrText xml:space="preserve"> _</w:instrText>
      </w:r>
      <w:r w:rsidRPr="00FD59AC">
        <w:rPr>
          <w:rStyle w:val="aff5"/>
          <w:rFonts w:hint="cs"/>
        </w:rPr>
        <w:instrText>Ref121994955 \r \h</w:instrText>
      </w:r>
      <w:r w:rsidRPr="00FD59AC">
        <w:rPr>
          <w:rStyle w:val="aff5"/>
          <w:rtl/>
        </w:rPr>
        <w:instrText xml:space="preserve"> </w:instrText>
      </w:r>
      <w:r w:rsidRPr="00FD59AC">
        <w:rPr>
          <w:rStyle w:val="aff5"/>
          <w:rtl/>
        </w:rPr>
      </w:r>
      <w:r w:rsidRPr="00FD59AC">
        <w:rPr>
          <w:rStyle w:val="aff5"/>
          <w:rtl/>
        </w:rPr>
        <w:fldChar w:fldCharType="separate"/>
      </w:r>
      <w:r w:rsidR="00FA04D3">
        <w:rPr>
          <w:rStyle w:val="aff5"/>
          <w:cs/>
        </w:rPr>
        <w:t>‎</w:t>
      </w:r>
      <w:r w:rsidR="00FA04D3">
        <w:rPr>
          <w:rStyle w:val="aff5"/>
          <w:rtl/>
        </w:rPr>
        <w:t>פז)</w:t>
      </w:r>
      <w:r w:rsidRPr="00FD59AC">
        <w:rPr>
          <w:rStyle w:val="aff5"/>
          <w:rtl/>
        </w:rPr>
        <w:fldChar w:fldCharType="end"/>
      </w:r>
      <w:r>
        <w:rPr>
          <w:rFonts w:hint="cs"/>
          <w:rtl/>
        </w:rPr>
        <w:t>.</w:t>
      </w:r>
    </w:p>
  </w:footnote>
  <w:footnote w:id="12">
    <w:p w14:paraId="10E7F2E1" w14:textId="77777777" w:rsidR="00457D01" w:rsidRDefault="00457D01" w:rsidP="00457D01">
      <w:pPr>
        <w:pStyle w:val="ae"/>
      </w:pPr>
      <w:r>
        <w:rPr>
          <w:rStyle w:val="afff0"/>
        </w:rPr>
        <w:footnoteRef/>
      </w:r>
      <w:r>
        <w:rPr>
          <w:rtl/>
        </w:rPr>
        <w:t xml:space="preserve"> </w:t>
      </w:r>
      <w:r>
        <w:rPr>
          <w:rFonts w:hint="cs"/>
          <w:rtl/>
        </w:rPr>
        <w:t>דברי התוס' גרעק"א באות ס"ג הם המשך לאות ס"א, ונד' בטעות על דין ביטול כלי מהיכנו, ולא על מוקצה מחמת מיאוס, ולכן נשמטה אות זו מחי' הגרעק"א למסכתין.</w:t>
      </w:r>
    </w:p>
  </w:footnote>
  <w:footnote w:id="13">
    <w:p w14:paraId="2D5D5E6F" w14:textId="77777777" w:rsidR="00457D01" w:rsidRPr="00482F2D" w:rsidRDefault="00457D01" w:rsidP="00457D01">
      <w:pPr>
        <w:pStyle w:val="ae"/>
        <w:rPr>
          <w:vanish/>
        </w:rPr>
      </w:pPr>
      <w:r w:rsidRPr="00482F2D">
        <w:rPr>
          <w:rStyle w:val="afff0"/>
          <w:vanish/>
        </w:rPr>
        <w:footnoteRef/>
      </w:r>
      <w:r w:rsidRPr="00482F2D">
        <w:rPr>
          <w:vanish/>
          <w:rtl/>
        </w:rPr>
        <w:t xml:space="preserve"> </w:t>
      </w:r>
      <w:r w:rsidRPr="00482F2D">
        <w:rPr>
          <w:rFonts w:hint="cs"/>
          <w:vanish/>
          <w:rtl/>
        </w:rPr>
        <w:t>דברי התוס' גרעק"א באות ס"ג הם המשך לאות ס"א, ונד' בטעות על דין ביטול כלי מהיכנו, ולא על מוקצה מחמת מיאוס, ולכן נשמטה אות זו מחי' הגרעק"א למסכתין.</w:t>
      </w:r>
    </w:p>
  </w:footnote>
  <w:footnote w:id="14">
    <w:p w14:paraId="71FC80BE" w14:textId="13CA4491" w:rsidR="00457D01" w:rsidRDefault="00457D01" w:rsidP="00457D01">
      <w:pPr>
        <w:pStyle w:val="ae"/>
      </w:pPr>
      <w:r>
        <w:rPr>
          <w:rStyle w:val="afff0"/>
        </w:rPr>
        <w:footnoteRef/>
      </w:r>
      <w:r>
        <w:rPr>
          <w:rtl/>
        </w:rPr>
        <w:t xml:space="preserve"> </w:t>
      </w:r>
      <w:r>
        <w:rPr>
          <w:rStyle w:val="af"/>
          <w:rFonts w:hint="cs"/>
          <w:rtl/>
        </w:rPr>
        <w:t xml:space="preserve">ועי' במה שהקשה </w:t>
      </w:r>
      <w:r w:rsidRPr="003D4D1F">
        <w:rPr>
          <w:rStyle w:val="aff9"/>
          <w:rFonts w:hint="cs"/>
          <w:rtl/>
        </w:rPr>
        <w:t>הגרעק"א</w:t>
      </w:r>
      <w:r w:rsidRPr="003D4D1F">
        <w:rPr>
          <w:rStyle w:val="af"/>
          <w:rFonts w:hint="cs"/>
          <w:rtl/>
        </w:rPr>
        <w:t xml:space="preserve"> </w:t>
      </w:r>
      <w:r w:rsidRPr="003D4D1F">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Ref122022607 \r \h</w:instrText>
      </w:r>
      <w:r>
        <w:rPr>
          <w:rStyle w:val="aff5"/>
          <w:rtl/>
        </w:rPr>
        <w:instrText xml:space="preserve"> </w:instrText>
      </w:r>
      <w:r>
        <w:rPr>
          <w:rStyle w:val="aff5"/>
          <w:rtl/>
        </w:rPr>
      </w:r>
      <w:r>
        <w:rPr>
          <w:rStyle w:val="aff5"/>
          <w:rtl/>
        </w:rPr>
        <w:fldChar w:fldCharType="separate"/>
      </w:r>
      <w:r w:rsidR="00FA04D3">
        <w:rPr>
          <w:rStyle w:val="aff5"/>
          <w:cs/>
        </w:rPr>
        <w:t>‎</w:t>
      </w:r>
      <w:r w:rsidR="00FA04D3">
        <w:rPr>
          <w:rStyle w:val="aff5"/>
          <w:rtl/>
        </w:rPr>
        <w:t>כט)</w:t>
      </w:r>
      <w:r>
        <w:rPr>
          <w:rStyle w:val="aff5"/>
          <w:rtl/>
        </w:rPr>
        <w:fldChar w:fldCharType="end"/>
      </w:r>
      <w:r>
        <w:rPr>
          <w:rStyle w:val="af"/>
          <w:rFonts w:hint="cs"/>
          <w:rtl/>
        </w:rPr>
        <w:t xml:space="preserve"> על </w:t>
      </w:r>
      <w:r w:rsidRPr="0009159E">
        <w:rPr>
          <w:rStyle w:val="aff9"/>
          <w:rFonts w:hint="cs"/>
          <w:rtl/>
        </w:rPr>
        <w:t>הר"ן</w:t>
      </w:r>
      <w:r>
        <w:rPr>
          <w:rStyle w:val="af"/>
          <w:rFonts w:hint="cs"/>
          <w:rtl/>
        </w:rPr>
        <w:t xml:space="preserve">, דאמאי לא ביאר </w:t>
      </w:r>
      <w:r w:rsidRPr="0009159E">
        <w:rPr>
          <w:rStyle w:val="aff9"/>
          <w:rFonts w:hint="cs"/>
          <w:rtl/>
        </w:rPr>
        <w:t>הר"ן</w:t>
      </w:r>
      <w:r>
        <w:rPr>
          <w:rStyle w:val="af"/>
          <w:rFonts w:hint="cs"/>
          <w:rtl/>
        </w:rPr>
        <w:t xml:space="preserve"> דההיתר בגמ' בביצה רק</w:t>
      </w:r>
      <w:r w:rsidRPr="003B0EDF">
        <w:rPr>
          <w:rStyle w:val="af"/>
          <w:rtl/>
        </w:rPr>
        <w:t xml:space="preserve"> מדין קוץ ברה"ר, הוא באופן שאינו רוצה להשתמש בו, דבכה"ג עדיין הוא מוקצה, </w:t>
      </w:r>
      <w:r>
        <w:rPr>
          <w:rStyle w:val="af"/>
          <w:rFonts w:hint="cs"/>
          <w:rtl/>
        </w:rPr>
        <w:t xml:space="preserve">ומדברי </w:t>
      </w:r>
      <w:r w:rsidRPr="0009159E">
        <w:rPr>
          <w:rStyle w:val="aff9"/>
          <w:rFonts w:hint="cs"/>
          <w:rtl/>
        </w:rPr>
        <w:t>היש"ש</w:t>
      </w:r>
      <w:r>
        <w:rPr>
          <w:rStyle w:val="af"/>
          <w:rFonts w:hint="cs"/>
          <w:rtl/>
        </w:rPr>
        <w:t xml:space="preserve"> משמע דזו גופא הביאור בגמ' בביצה לדעת </w:t>
      </w:r>
      <w:r w:rsidRPr="009559DD">
        <w:rPr>
          <w:rStyle w:val="aff9"/>
          <w:rFonts w:hint="cs"/>
          <w:rtl/>
        </w:rPr>
        <w:t>הר"ן</w:t>
      </w:r>
      <w:r>
        <w:rPr>
          <w:rStyle w:val="af"/>
          <w:rFonts w:hint="cs"/>
          <w:rtl/>
        </w:rPr>
        <w:t xml:space="preserve"> דבאינו רוצה להשתמש מותר רק מדין קוץ אף לדעת ר"ש, ואם משתמש אינו מוקצה</w:t>
      </w:r>
      <w:r w:rsidRPr="003D4D1F">
        <w:rPr>
          <w:rStyle w:val="af"/>
          <w:rFonts w:hint="cs"/>
          <w:rtl/>
        </w:rPr>
        <w:t>].</w:t>
      </w:r>
    </w:p>
  </w:footnote>
  <w:footnote w:id="15">
    <w:p w14:paraId="7EE3F09B" w14:textId="77777777" w:rsidR="00457D01" w:rsidRPr="00100EA7" w:rsidRDefault="00457D01" w:rsidP="00457D01">
      <w:pPr>
        <w:pStyle w:val="ae"/>
      </w:pPr>
      <w:r>
        <w:rPr>
          <w:rStyle w:val="afff0"/>
        </w:rPr>
        <w:footnoteRef/>
      </w:r>
      <w:r>
        <w:rPr>
          <w:rtl/>
        </w:rPr>
        <w:t xml:space="preserve"> </w:t>
      </w:r>
      <w:r>
        <w:rPr>
          <w:rFonts w:hint="cs"/>
          <w:rtl/>
        </w:rPr>
        <w:t xml:space="preserve">ועי' במה שדחה </w:t>
      </w:r>
      <w:r w:rsidRPr="00EC09CF">
        <w:rPr>
          <w:rStyle w:val="aff9"/>
          <w:rtl/>
        </w:rPr>
        <w:t xml:space="preserve">התהלה לדוד </w:t>
      </w:r>
      <w:r w:rsidRPr="00EC09CF">
        <w:rPr>
          <w:rStyle w:val="aff5"/>
          <w:rtl/>
        </w:rPr>
        <w:t>(סי' רע"ט סקי"ג)</w:t>
      </w:r>
      <w:r>
        <w:rPr>
          <w:rFonts w:hint="cs"/>
          <w:rtl/>
        </w:rPr>
        <w:t xml:space="preserve"> דאין ראיה מדברי </w:t>
      </w:r>
      <w:r w:rsidRPr="00EC09CF">
        <w:rPr>
          <w:rStyle w:val="aff9"/>
          <w:rFonts w:hint="cs"/>
          <w:rtl/>
        </w:rPr>
        <w:t xml:space="preserve">הבעה"מ </w:t>
      </w:r>
      <w:r>
        <w:rPr>
          <w:rFonts w:hint="cs"/>
          <w:rtl/>
        </w:rPr>
        <w:t xml:space="preserve">דפליג על </w:t>
      </w:r>
      <w:r w:rsidRPr="00EC09CF">
        <w:rPr>
          <w:rStyle w:val="aff9"/>
          <w:rFonts w:hint="cs"/>
          <w:rtl/>
        </w:rPr>
        <w:t>הרשב"א</w:t>
      </w:r>
      <w:r>
        <w:rPr>
          <w:rFonts w:hint="cs"/>
          <w:rtl/>
        </w:rPr>
        <w:t xml:space="preserve">, עיי"ש בדבריו, ועוד דחה </w:t>
      </w:r>
      <w:r w:rsidRPr="00EC09CF">
        <w:rPr>
          <w:rStyle w:val="aff9"/>
          <w:rFonts w:hint="cs"/>
          <w:rtl/>
        </w:rPr>
        <w:t xml:space="preserve">התהלה לדוד </w:t>
      </w:r>
      <w:r>
        <w:rPr>
          <w:rFonts w:hint="cs"/>
          <w:rtl/>
        </w:rPr>
        <w:t xml:space="preserve">דהא </w:t>
      </w:r>
      <w:r w:rsidRPr="00EC09CF">
        <w:rPr>
          <w:rStyle w:val="aff9"/>
          <w:rFonts w:hint="cs"/>
          <w:rtl/>
        </w:rPr>
        <w:t xml:space="preserve">הרשב"א </w:t>
      </w:r>
      <w:r w:rsidRPr="00EC09CF">
        <w:rPr>
          <w:rStyle w:val="aff9"/>
          <w:rtl/>
        </w:rPr>
        <w:t xml:space="preserve">לקמן </w:t>
      </w:r>
      <w:r w:rsidRPr="00EC09CF">
        <w:rPr>
          <w:rStyle w:val="aff5"/>
          <w:rtl/>
        </w:rPr>
        <w:t>(קנד:</w:t>
      </w:r>
      <w:r w:rsidRPr="00EC09CF">
        <w:rPr>
          <w:rStyle w:val="aff5"/>
          <w:rFonts w:hint="cs"/>
          <w:rtl/>
        </w:rPr>
        <w:t xml:space="preserve"> ד"ה וראיתי</w:t>
      </w:r>
      <w:r w:rsidRPr="00EC09CF">
        <w:rPr>
          <w:rStyle w:val="aff5"/>
          <w:rtl/>
        </w:rPr>
        <w:t>)</w:t>
      </w:r>
      <w:r w:rsidRPr="00100EA7">
        <w:rPr>
          <w:rtl/>
        </w:rPr>
        <w:t xml:space="preserve"> </w:t>
      </w:r>
      <w:r>
        <w:rPr>
          <w:rFonts w:hint="cs"/>
          <w:rtl/>
        </w:rPr>
        <w:t xml:space="preserve">הביא את דברי </w:t>
      </w:r>
      <w:r w:rsidRPr="00EC09CF">
        <w:rPr>
          <w:rStyle w:val="aff9"/>
          <w:rFonts w:hint="cs"/>
          <w:rtl/>
        </w:rPr>
        <w:t xml:space="preserve">הבעה"מ, </w:t>
      </w:r>
      <w:r>
        <w:rPr>
          <w:rFonts w:hint="cs"/>
          <w:rtl/>
        </w:rPr>
        <w:t xml:space="preserve">ולביאור </w:t>
      </w:r>
      <w:r w:rsidRPr="00EC09CF">
        <w:rPr>
          <w:rStyle w:val="aff9"/>
          <w:rFonts w:hint="cs"/>
          <w:rtl/>
        </w:rPr>
        <w:t xml:space="preserve">הפרמ"ג </w:t>
      </w:r>
      <w:r>
        <w:rPr>
          <w:rFonts w:hint="cs"/>
          <w:rtl/>
        </w:rPr>
        <w:t xml:space="preserve">הוא סותר למ"ש </w:t>
      </w:r>
      <w:r w:rsidRPr="00EC09CF">
        <w:rPr>
          <w:rStyle w:val="aff9"/>
          <w:rFonts w:hint="cs"/>
          <w:rtl/>
        </w:rPr>
        <w:t>הרשב"א בתשו'</w:t>
      </w:r>
      <w:r>
        <w:rPr>
          <w:rFonts w:hint="cs"/>
          <w:rtl/>
        </w:rPr>
        <w:t xml:space="preserve">. </w:t>
      </w:r>
    </w:p>
  </w:footnote>
  <w:footnote w:id="16">
    <w:p w14:paraId="491C8B9D" w14:textId="5ED81741" w:rsidR="00AD6682" w:rsidRDefault="00AD6682" w:rsidP="00AD6682">
      <w:pPr>
        <w:pStyle w:val="ae"/>
        <w:rPr>
          <w:rtl/>
        </w:rPr>
      </w:pPr>
      <w:r>
        <w:rPr>
          <w:rStyle w:val="afff0"/>
        </w:rPr>
        <w:footnoteRef/>
      </w:r>
      <w:r>
        <w:rPr>
          <w:rtl/>
        </w:rPr>
        <w:t xml:space="preserve"> </w:t>
      </w:r>
      <w:r>
        <w:rPr>
          <w:rFonts w:hint="cs"/>
          <w:rtl/>
        </w:rPr>
        <w:t xml:space="preserve">לכאורה דברי </w:t>
      </w:r>
      <w:r w:rsidRPr="00E6149D">
        <w:rPr>
          <w:rStyle w:val="aff9"/>
          <w:rFonts w:hint="cs"/>
          <w:vanish/>
          <w:rtl/>
        </w:rPr>
        <w:t>-</w:t>
      </w:r>
      <w:r w:rsidRPr="00FB4162">
        <w:rPr>
          <w:rStyle w:val="aff9"/>
          <w:rFonts w:hint="cs"/>
          <w:rtl/>
        </w:rPr>
        <w:t>הרשב"א בביצה ובחולין</w:t>
      </w:r>
      <w:r w:rsidRPr="00E6149D">
        <w:rPr>
          <w:rStyle w:val="aff9"/>
          <w:rFonts w:hint="cs"/>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Ref128390911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FA04D3">
        <w:rPr>
          <w:rStyle w:val="af2"/>
          <w:rFonts w:eastAsia="Guttman Hodes"/>
          <w:cs/>
        </w:rPr>
        <w:t>‎</w:t>
      </w:r>
      <w:r w:rsidR="00FA04D3">
        <w:rPr>
          <w:rStyle w:val="af2"/>
          <w:rFonts w:eastAsia="Guttman Hodes"/>
          <w:rtl/>
        </w:rPr>
        <w:t>ב)</w:t>
      </w:r>
      <w:r w:rsidRPr="002B3B15">
        <w:rPr>
          <w:rStyle w:val="af2"/>
          <w:rFonts w:eastAsia="Guttman Hodes"/>
          <w:rtl/>
        </w:rPr>
        <w:fldChar w:fldCharType="end"/>
      </w:r>
      <w:r>
        <w:rPr>
          <w:rStyle w:val="af2"/>
          <w:rFonts w:eastAsia="Guttman Hodes" w:hint="cs"/>
          <w:rtl/>
        </w:rPr>
        <w:t xml:space="preserve"> </w:t>
      </w:r>
      <w:r>
        <w:rPr>
          <w:rFonts w:hint="cs"/>
          <w:rtl/>
        </w:rPr>
        <w:t xml:space="preserve"> </w:t>
      </w:r>
      <w:r>
        <w:rPr>
          <w:rStyle w:val="aff9"/>
          <w:rFonts w:hint="cs"/>
          <w:rtl/>
        </w:rPr>
        <w:t>ובמשמרת</w:t>
      </w:r>
      <w:r w:rsidRPr="00FB4162">
        <w:rPr>
          <w:rStyle w:val="aff9"/>
          <w:rFonts w:hint="cs"/>
          <w:rtl/>
        </w:rPr>
        <w:t xml:space="preserve"> הבית</w:t>
      </w:r>
      <w:r w:rsidRPr="00E6149D">
        <w:rPr>
          <w:rStyle w:val="aff9"/>
          <w:rFonts w:hint="cs"/>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Ref128391447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FA04D3">
        <w:rPr>
          <w:rStyle w:val="af2"/>
          <w:rFonts w:eastAsia="Guttman Hodes"/>
          <w:cs/>
        </w:rPr>
        <w:t>‎</w:t>
      </w:r>
      <w:r w:rsidR="00FA04D3">
        <w:rPr>
          <w:rStyle w:val="af2"/>
          <w:rFonts w:eastAsia="Guttman Hodes"/>
          <w:rtl/>
        </w:rPr>
        <w:t>י)</w:t>
      </w:r>
      <w:r w:rsidRPr="002B3B15">
        <w:rPr>
          <w:rStyle w:val="af2"/>
          <w:rFonts w:eastAsia="Guttman Hodes"/>
          <w:rtl/>
        </w:rPr>
        <w:fldChar w:fldCharType="end"/>
      </w:r>
      <w:r>
        <w:rPr>
          <w:rFonts w:hint="cs"/>
          <w:rtl/>
        </w:rPr>
        <w:t xml:space="preserve"> דכתב דבבהמה בריאה אינו מצפה למיתה, סותרים לדברי </w:t>
      </w:r>
      <w:r w:rsidRPr="00E6149D">
        <w:rPr>
          <w:rStyle w:val="aff9"/>
          <w:rFonts w:hint="cs"/>
          <w:vanish/>
          <w:rtl/>
        </w:rPr>
        <w:t>-</w:t>
      </w:r>
      <w:r w:rsidRPr="00FB4162">
        <w:rPr>
          <w:rStyle w:val="aff9"/>
          <w:rFonts w:hint="cs"/>
          <w:rtl/>
        </w:rPr>
        <w:t>הרשב"א בביצה</w:t>
      </w:r>
      <w:r w:rsidRPr="00E6149D">
        <w:rPr>
          <w:rStyle w:val="aff9"/>
          <w:rFonts w:hint="cs"/>
          <w:vanish/>
          <w:rtl/>
        </w:rPr>
        <w:t>-</w:t>
      </w:r>
      <w:r>
        <w:rPr>
          <w:rFonts w:hint="cs"/>
          <w:rtl/>
        </w:rPr>
        <w:t xml:space="preserve"> </w:t>
      </w:r>
      <w:r w:rsidRPr="00E6149D">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Ref128391355 \r \h</w:instrText>
      </w:r>
      <w:r>
        <w:rPr>
          <w:rStyle w:val="aff0"/>
          <w:rtl/>
        </w:rPr>
        <w:instrText xml:space="preserve"> </w:instrText>
      </w:r>
      <w:r>
        <w:rPr>
          <w:rStyle w:val="aff0"/>
          <w:rtl/>
        </w:rPr>
      </w:r>
      <w:r>
        <w:rPr>
          <w:rStyle w:val="aff0"/>
          <w:rtl/>
        </w:rPr>
        <w:fldChar w:fldCharType="separate"/>
      </w:r>
      <w:r w:rsidR="00FA04D3">
        <w:rPr>
          <w:rStyle w:val="aff0"/>
          <w:cs/>
        </w:rPr>
        <w:t>‎</w:t>
      </w:r>
      <w:r w:rsidR="00FA04D3">
        <w:rPr>
          <w:rStyle w:val="aff0"/>
          <w:rtl/>
        </w:rPr>
        <w:t>ד)</w:t>
      </w:r>
      <w:r>
        <w:rPr>
          <w:rStyle w:val="aff0"/>
          <w:rtl/>
        </w:rPr>
        <w:fldChar w:fldCharType="end"/>
      </w:r>
      <w:r>
        <w:rPr>
          <w:rFonts w:hint="cs"/>
          <w:rtl/>
        </w:rPr>
        <w:t xml:space="preserve"> </w:t>
      </w:r>
      <w:r w:rsidRPr="00E6149D">
        <w:rPr>
          <w:rStyle w:val="aff9"/>
          <w:rFonts w:hint="cs"/>
          <w:vanish/>
          <w:rtl/>
        </w:rPr>
        <w:t>-</w:t>
      </w:r>
      <w:r w:rsidRPr="00FB4162">
        <w:rPr>
          <w:rStyle w:val="aff9"/>
          <w:rFonts w:hint="cs"/>
          <w:rtl/>
        </w:rPr>
        <w:t xml:space="preserve">ובחולין </w:t>
      </w:r>
      <w:r w:rsidRPr="00E6149D">
        <w:rPr>
          <w:rStyle w:val="aff9"/>
          <w:rFonts w:hint="cs"/>
          <w:vanish/>
          <w:rtl/>
        </w:rPr>
        <w:t>-</w:t>
      </w:r>
      <w:r>
        <w:rPr>
          <w:rFonts w:hint="cs"/>
          <w:rtl/>
        </w:rPr>
        <w:t xml:space="preserve"> </w:t>
      </w:r>
      <w:r w:rsidRPr="00E6149D">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Ref128391362 \r \h</w:instrText>
      </w:r>
      <w:r>
        <w:rPr>
          <w:rStyle w:val="aff0"/>
          <w:rtl/>
        </w:rPr>
        <w:instrText xml:space="preserve"> </w:instrText>
      </w:r>
      <w:r>
        <w:rPr>
          <w:rStyle w:val="aff0"/>
          <w:rtl/>
        </w:rPr>
      </w:r>
      <w:r>
        <w:rPr>
          <w:rStyle w:val="aff0"/>
          <w:rtl/>
        </w:rPr>
        <w:fldChar w:fldCharType="separate"/>
      </w:r>
      <w:r w:rsidR="00FA04D3">
        <w:rPr>
          <w:rStyle w:val="aff0"/>
          <w:cs/>
        </w:rPr>
        <w:t>‎</w:t>
      </w:r>
      <w:r w:rsidR="00FA04D3">
        <w:rPr>
          <w:rStyle w:val="aff0"/>
          <w:rtl/>
        </w:rPr>
        <w:t>ו)</w:t>
      </w:r>
      <w:r>
        <w:rPr>
          <w:rStyle w:val="aff0"/>
          <w:rtl/>
        </w:rPr>
        <w:fldChar w:fldCharType="end"/>
      </w:r>
      <w:r>
        <w:rPr>
          <w:rFonts w:hint="cs"/>
          <w:rtl/>
        </w:rPr>
        <w:t xml:space="preserve"> </w:t>
      </w:r>
      <w:r w:rsidRPr="00E6149D">
        <w:rPr>
          <w:rStyle w:val="aff9"/>
          <w:rFonts w:hint="cs"/>
          <w:vanish/>
          <w:rtl/>
        </w:rPr>
        <w:t>-</w:t>
      </w:r>
      <w:r>
        <w:rPr>
          <w:rFonts w:hint="cs"/>
          <w:rtl/>
        </w:rPr>
        <w:t>דכתב דמיתה שכיחא והוא מצפה למיתה.</w:t>
      </w:r>
    </w:p>
    <w:p w14:paraId="6724EFFB" w14:textId="77777777" w:rsidR="00AD6682" w:rsidRDefault="00AD6682" w:rsidP="00AD6682">
      <w:pPr>
        <w:pStyle w:val="ae"/>
        <w:rPr>
          <w:rtl/>
        </w:rPr>
      </w:pPr>
      <w:r>
        <w:rPr>
          <w:rFonts w:hint="cs"/>
          <w:rtl/>
        </w:rPr>
        <w:t xml:space="preserve">אך אפש"ל דמ"ש </w:t>
      </w:r>
      <w:r w:rsidRPr="00E6149D">
        <w:rPr>
          <w:rStyle w:val="aff9"/>
          <w:rFonts w:hint="cs"/>
          <w:vanish/>
          <w:rtl/>
        </w:rPr>
        <w:t>-</w:t>
      </w:r>
      <w:r w:rsidRPr="00FB4162">
        <w:rPr>
          <w:rStyle w:val="aff9"/>
          <w:rFonts w:hint="cs"/>
          <w:rtl/>
        </w:rPr>
        <w:t>הרשב"א</w:t>
      </w:r>
      <w:r w:rsidRPr="00E6149D">
        <w:rPr>
          <w:rStyle w:val="aff9"/>
          <w:rFonts w:hint="cs"/>
          <w:vanish/>
          <w:rtl/>
        </w:rPr>
        <w:t>-</w:t>
      </w:r>
      <w:r>
        <w:rPr>
          <w:rFonts w:hint="cs"/>
          <w:rtl/>
        </w:rPr>
        <w:t xml:space="preserve"> דאינו מצפה למיתה, היינו כלפי כוס וקערה, דא"א לומר דאינו מצפה כלל בכוס וקערה, והוא מצפה למיתת בהמתו הבריאה, וביאר </w:t>
      </w:r>
      <w:r w:rsidRPr="00E6149D">
        <w:rPr>
          <w:rStyle w:val="aff9"/>
          <w:rFonts w:hint="cs"/>
          <w:vanish/>
          <w:rtl/>
        </w:rPr>
        <w:t>-</w:t>
      </w:r>
      <w:r w:rsidRPr="00FB4162">
        <w:rPr>
          <w:rStyle w:val="aff9"/>
          <w:rFonts w:hint="cs"/>
          <w:rtl/>
        </w:rPr>
        <w:t>הרשב"א</w:t>
      </w:r>
      <w:r w:rsidRPr="00E6149D">
        <w:rPr>
          <w:rStyle w:val="aff9"/>
          <w:rFonts w:hint="cs"/>
          <w:vanish/>
          <w:rtl/>
        </w:rPr>
        <w:t>-</w:t>
      </w:r>
      <w:r>
        <w:rPr>
          <w:rFonts w:hint="cs"/>
          <w:rtl/>
        </w:rPr>
        <w:t xml:space="preserve"> דמ"מ לכו"ע אוסר ר"ש בכוס וקערה כיון דדחייה בידים, אבל מ"ש </w:t>
      </w:r>
      <w:r w:rsidRPr="00E6149D">
        <w:rPr>
          <w:rStyle w:val="aff9"/>
          <w:rFonts w:hint="cs"/>
          <w:vanish/>
          <w:rtl/>
        </w:rPr>
        <w:t>-</w:t>
      </w:r>
      <w:r w:rsidRPr="00FB4162">
        <w:rPr>
          <w:rStyle w:val="aff9"/>
          <w:rFonts w:hint="cs"/>
          <w:rtl/>
        </w:rPr>
        <w:t>הרשב"א</w:t>
      </w:r>
      <w:r w:rsidRPr="00E6149D">
        <w:rPr>
          <w:rStyle w:val="aff9"/>
          <w:rFonts w:hint="cs"/>
          <w:vanish/>
          <w:rtl/>
        </w:rPr>
        <w:t>-</w:t>
      </w:r>
      <w:r>
        <w:rPr>
          <w:rFonts w:hint="cs"/>
          <w:rtl/>
        </w:rPr>
        <w:t xml:space="preserve"> דמיתה שכיחא והוא מצפה למיתה, היינו כלפי סוכה בריאה ובהמה שנשחטה, דלאלו אינו מצפה כלל, משא"כ במיתה דאף דאינו ממש מצפה למיתתה, מ"מ מעלה בדעתו שתמות כיון דמיתה שכיחא.</w:t>
      </w:r>
    </w:p>
  </w:footnote>
  <w:footnote w:id="17">
    <w:p w14:paraId="0F176A3F" w14:textId="149A539D" w:rsidR="00AD6682" w:rsidRDefault="00AD6682" w:rsidP="00AD6682">
      <w:pPr>
        <w:pStyle w:val="ae"/>
      </w:pPr>
      <w:r>
        <w:rPr>
          <w:rStyle w:val="afff0"/>
        </w:rPr>
        <w:footnoteRef/>
      </w:r>
      <w:r>
        <w:rPr>
          <w:rtl/>
        </w:rPr>
        <w:t xml:space="preserve"> </w:t>
      </w:r>
      <w:r>
        <w:rPr>
          <w:rFonts w:hint="cs"/>
          <w:rtl/>
        </w:rPr>
        <w:t xml:space="preserve">ונראה </w:t>
      </w:r>
      <w:r w:rsidRPr="001F12FA">
        <w:rPr>
          <w:rFonts w:hint="cs"/>
          <w:rtl/>
        </w:rPr>
        <w:t xml:space="preserve">דכוונתו </w:t>
      </w:r>
      <w:r w:rsidRPr="002D64B5">
        <w:rPr>
          <w:rStyle w:val="aff9"/>
          <w:rFonts w:hint="cs"/>
          <w:vanish/>
          <w:rtl/>
        </w:rPr>
        <w:t>-</w:t>
      </w:r>
      <w:r w:rsidRPr="002D64B5">
        <w:rPr>
          <w:rStyle w:val="aff9"/>
          <w:rFonts w:hint="cs"/>
          <w:rtl/>
        </w:rPr>
        <w:t>הרשב"א במשמרת הבית</w:t>
      </w:r>
      <w:r w:rsidRPr="002D64B5">
        <w:rPr>
          <w:rStyle w:val="aff9"/>
          <w:rFonts w:hint="cs"/>
          <w:vanish/>
          <w:rtl/>
        </w:rPr>
        <w:t>-</w:t>
      </w:r>
      <w:r>
        <w:rPr>
          <w:rFonts w:hint="cs"/>
          <w:rtl/>
        </w:rPr>
        <w:t xml:space="preserve"> </w:t>
      </w:r>
      <w:r w:rsidRPr="001F12FA">
        <w:rPr>
          <w:rFonts w:hint="cs"/>
          <w:rtl/>
        </w:rPr>
        <w:t xml:space="preserve">להקשות על </w:t>
      </w:r>
      <w:r w:rsidRPr="002D64B5">
        <w:rPr>
          <w:rStyle w:val="aff9"/>
          <w:rFonts w:hint="cs"/>
          <w:vanish/>
          <w:rtl/>
        </w:rPr>
        <w:t>-</w:t>
      </w:r>
      <w:r w:rsidRPr="002D64B5">
        <w:rPr>
          <w:rStyle w:val="aff9"/>
          <w:rFonts w:hint="cs"/>
          <w:rtl/>
        </w:rPr>
        <w:t>הרא"ה</w:t>
      </w:r>
      <w:r w:rsidRPr="002D64B5">
        <w:rPr>
          <w:rStyle w:val="aff9"/>
          <w:rFonts w:hint="cs"/>
          <w:vanish/>
          <w:rtl/>
        </w:rPr>
        <w:t>-</w:t>
      </w:r>
      <w:r w:rsidRPr="001F12FA">
        <w:rPr>
          <w:rFonts w:hint="cs"/>
          <w:rtl/>
        </w:rPr>
        <w:t xml:space="preserve"> דאי האיסור בכוס וקערה לר"ש רק כיון דאינו יושב ומצפה אף דלא דחייה בידים, א"כ כיון דבכוס וקערה חשיב דאינו יושב ומצפה, כ"ש דבהמה שמתה אינו מצפה למיתה, דהיא כ"ש מכוס וקערה אבל לדעת </w:t>
      </w:r>
      <w:r w:rsidRPr="001F12FA">
        <w:rPr>
          <w:b/>
          <w:bCs/>
          <w:rtl/>
        </w:rPr>
        <w:t>הרשב"א בחולין</w:t>
      </w:r>
      <w:r w:rsidRPr="001F12FA">
        <w:rPr>
          <w:b/>
          <w:bCs/>
          <w:vanish/>
          <w:rtl/>
        </w:rPr>
        <w:t>-</w:t>
      </w:r>
      <w:r w:rsidRPr="001F12FA">
        <w:rPr>
          <w:rtl/>
        </w:rPr>
        <w:t xml:space="preserve"> </w:t>
      </w:r>
      <w:r>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Ref128526805 \r \h</w:instrText>
      </w:r>
      <w:r>
        <w:rPr>
          <w:rStyle w:val="aff0"/>
          <w:rtl/>
        </w:rPr>
        <w:instrText xml:space="preserve"> </w:instrText>
      </w:r>
      <w:r>
        <w:rPr>
          <w:rStyle w:val="aff0"/>
          <w:rtl/>
        </w:rPr>
      </w:r>
      <w:r>
        <w:rPr>
          <w:rStyle w:val="aff0"/>
          <w:rtl/>
        </w:rPr>
        <w:fldChar w:fldCharType="separate"/>
      </w:r>
      <w:r w:rsidR="00FA04D3">
        <w:rPr>
          <w:rStyle w:val="aff0"/>
          <w:cs/>
        </w:rPr>
        <w:t>‎</w:t>
      </w:r>
      <w:r w:rsidR="00FA04D3">
        <w:rPr>
          <w:rStyle w:val="aff0"/>
          <w:rtl/>
        </w:rPr>
        <w:t>ג)</w:t>
      </w:r>
      <w:r>
        <w:rPr>
          <w:rStyle w:val="aff0"/>
          <w:rtl/>
        </w:rPr>
        <w:fldChar w:fldCharType="end"/>
      </w:r>
      <w:r>
        <w:rPr>
          <w:rStyle w:val="aff0"/>
          <w:rFonts w:hint="cs"/>
          <w:rtl/>
        </w:rPr>
        <w:t xml:space="preserve"> </w:t>
      </w:r>
      <w:r w:rsidRPr="001F12FA">
        <w:rPr>
          <w:rFonts w:hint="cs"/>
          <w:rtl/>
        </w:rPr>
        <w:t xml:space="preserve">דהא דמודה ר"ש בכוס וקערה ועששית הוא כיון דדחייה בידים, </w:t>
      </w:r>
      <w:r>
        <w:rPr>
          <w:rFonts w:hint="cs"/>
          <w:rtl/>
        </w:rPr>
        <w:t>[וכעי"ז כתב</w:t>
      </w:r>
      <w:r w:rsidRPr="001F12FA">
        <w:rPr>
          <w:rFonts w:hint="cs"/>
          <w:rtl/>
        </w:rPr>
        <w:t xml:space="preserve"> </w:t>
      </w:r>
      <w:r w:rsidRPr="001F12FA">
        <w:rPr>
          <w:rFonts w:hint="cs"/>
          <w:vanish/>
          <w:rtl/>
        </w:rPr>
        <w:t>-</w:t>
      </w:r>
      <w:r w:rsidRPr="001F12FA">
        <w:rPr>
          <w:b/>
          <w:bCs/>
          <w:rtl/>
        </w:rPr>
        <w:t>ה</w:t>
      </w:r>
      <w:r w:rsidRPr="001F12FA">
        <w:rPr>
          <w:rFonts w:hint="cs"/>
          <w:rtl/>
        </w:rPr>
        <w:fldChar w:fldCharType="begin"/>
      </w:r>
      <w:r w:rsidRPr="001F12FA">
        <w:rPr>
          <w:rFonts w:hint="cs"/>
          <w:vanish/>
          <w:rtl/>
        </w:rPr>
        <w:instrText xml:space="preserve"> </w:instrText>
      </w:r>
      <w:r w:rsidRPr="001F12FA">
        <w:rPr>
          <w:rFonts w:hint="cs"/>
          <w:vanish/>
        </w:rPr>
        <w:instrText>REF</w:instrText>
      </w:r>
      <w:r w:rsidRPr="001F12FA">
        <w:rPr>
          <w:rFonts w:hint="cs"/>
          <w:vanish/>
          <w:rtl/>
        </w:rPr>
        <w:instrText xml:space="preserve"> _</w:instrText>
      </w:r>
      <w:r w:rsidRPr="001F12FA">
        <w:rPr>
          <w:rFonts w:hint="cs"/>
          <w:vanish/>
        </w:rPr>
        <w:instrText>Ref126752018 \r \h</w:instrText>
      </w:r>
      <w:r w:rsidRPr="001F12FA">
        <w:rPr>
          <w:rFonts w:hint="cs"/>
          <w:vanish/>
          <w:rtl/>
        </w:rPr>
        <w:instrText xml:space="preserve">  \* </w:instrText>
      </w:r>
      <w:r w:rsidRPr="001F12FA">
        <w:rPr>
          <w:rFonts w:hint="cs"/>
          <w:vanish/>
        </w:rPr>
        <w:instrText>MERGEFORMAT</w:instrText>
      </w:r>
      <w:r w:rsidRPr="001F12FA">
        <w:rPr>
          <w:rFonts w:hint="cs"/>
          <w:vanish/>
          <w:rtl/>
        </w:rPr>
        <w:instrText xml:space="preserve"> </w:instrText>
      </w:r>
      <w:r w:rsidRPr="001F12FA">
        <w:rPr>
          <w:rFonts w:hint="cs"/>
          <w:rtl/>
        </w:rPr>
        <w:fldChar w:fldCharType="separate"/>
      </w:r>
      <w:r w:rsidRPr="001F12FA">
        <w:rPr>
          <w:rFonts w:hint="cs"/>
          <w:vanish/>
          <w:cs/>
        </w:rPr>
        <w:t>‎</w:t>
      </w:r>
      <w:r w:rsidRPr="001F12FA">
        <w:rPr>
          <w:rFonts w:hint="cs"/>
          <w:vanish/>
          <w:rtl/>
        </w:rPr>
        <w:t>יח)</w:t>
      </w:r>
      <w:r w:rsidRPr="001F12FA">
        <w:rPr>
          <w:rFonts w:hint="cs"/>
          <w:rtl/>
        </w:rPr>
        <w:fldChar w:fldCharType="end"/>
      </w:r>
      <w:r w:rsidRPr="001F12FA">
        <w:rPr>
          <w:b/>
          <w:bCs/>
          <w:rtl/>
        </w:rPr>
        <w:t>רשב"א במשמרת הבית</w:t>
      </w:r>
      <w:r w:rsidRPr="001F12FA">
        <w:rPr>
          <w:b/>
          <w:bCs/>
          <w:vanish/>
          <w:rtl/>
        </w:rPr>
        <w:t>-</w:t>
      </w:r>
      <w:r w:rsidRPr="001F12FA">
        <w:rPr>
          <w:rFonts w:hint="cs"/>
          <w:rtl/>
        </w:rPr>
        <w:t xml:space="preserve"> </w:t>
      </w:r>
      <w:r w:rsidRPr="00E6149D">
        <w:rPr>
          <w:rStyle w:val="aff0"/>
          <w:rFonts w:hint="cs"/>
          <w:rtl/>
        </w:rPr>
        <w:t xml:space="preserve">(עי' אות </w:t>
      </w:r>
      <w:r w:rsidRPr="00BD26DE">
        <w:rPr>
          <w:rStyle w:val="aff0"/>
          <w:rtl/>
        </w:rPr>
        <w:fldChar w:fldCharType="begin"/>
      </w:r>
      <w:r w:rsidRPr="00BD26DE">
        <w:rPr>
          <w:rStyle w:val="aff0"/>
          <w:rtl/>
        </w:rPr>
        <w:instrText xml:space="preserve"> </w:instrText>
      </w:r>
      <w:r w:rsidRPr="00BD26DE">
        <w:rPr>
          <w:rStyle w:val="aff0"/>
          <w:rFonts w:hint="cs"/>
        </w:rPr>
        <w:instrText>REF</w:instrText>
      </w:r>
      <w:r w:rsidRPr="00BD26DE">
        <w:rPr>
          <w:rStyle w:val="aff0"/>
          <w:rFonts w:hint="cs"/>
          <w:rtl/>
        </w:rPr>
        <w:instrText xml:space="preserve"> _</w:instrText>
      </w:r>
      <w:r w:rsidRPr="00BD26DE">
        <w:rPr>
          <w:rStyle w:val="aff0"/>
          <w:rFonts w:hint="cs"/>
        </w:rPr>
        <w:instrText>Ref128391447 \r \h</w:instrText>
      </w:r>
      <w:r w:rsidRPr="00BD26DE">
        <w:rPr>
          <w:rStyle w:val="aff0"/>
          <w:rtl/>
        </w:rPr>
        <w:instrText xml:space="preserve"> </w:instrText>
      </w:r>
      <w:r w:rsidRPr="00BD26DE">
        <w:rPr>
          <w:rStyle w:val="aff0"/>
          <w:rtl/>
        </w:rPr>
      </w:r>
      <w:r w:rsidRPr="00BD26DE">
        <w:rPr>
          <w:rStyle w:val="aff0"/>
          <w:rtl/>
        </w:rPr>
        <w:fldChar w:fldCharType="separate"/>
      </w:r>
      <w:r w:rsidR="00FA04D3">
        <w:rPr>
          <w:rStyle w:val="aff0"/>
          <w:cs/>
        </w:rPr>
        <w:t>‎</w:t>
      </w:r>
      <w:r w:rsidR="00FA04D3">
        <w:rPr>
          <w:rStyle w:val="aff0"/>
          <w:rtl/>
        </w:rPr>
        <w:t>י)</w:t>
      </w:r>
      <w:r w:rsidRPr="00BD26DE">
        <w:rPr>
          <w:rStyle w:val="aff0"/>
          <w:rtl/>
        </w:rPr>
        <w:fldChar w:fldCharType="end"/>
      </w:r>
      <w:r w:rsidRPr="001F12FA">
        <w:rPr>
          <w:rFonts w:hint="cs"/>
          <w:rtl/>
        </w:rPr>
        <w:t xml:space="preserve"> בדעת </w:t>
      </w:r>
      <w:r w:rsidRPr="002D64B5">
        <w:rPr>
          <w:rStyle w:val="aff9"/>
          <w:rFonts w:hint="cs"/>
          <w:vanish/>
          <w:rtl/>
        </w:rPr>
        <w:t>-</w:t>
      </w:r>
      <w:r w:rsidRPr="002D64B5">
        <w:rPr>
          <w:rStyle w:val="aff9"/>
          <w:rFonts w:hint="cs"/>
          <w:rtl/>
        </w:rPr>
        <w:t>רבינו יונה</w:t>
      </w:r>
      <w:r w:rsidRPr="002D64B5">
        <w:rPr>
          <w:rStyle w:val="aff9"/>
          <w:rFonts w:hint="cs"/>
          <w:vanish/>
          <w:rtl/>
        </w:rPr>
        <w:t>-</w:t>
      </w:r>
      <w:r>
        <w:rPr>
          <w:rFonts w:hint="cs"/>
          <w:rtl/>
        </w:rPr>
        <w:t xml:space="preserve">], א"כ כיון </w:t>
      </w:r>
      <w:r w:rsidRPr="001F12FA">
        <w:rPr>
          <w:rFonts w:hint="cs"/>
          <w:rtl/>
        </w:rPr>
        <w:t>דבכוס וקערה האיסור אינו</w:t>
      </w:r>
      <w:r>
        <w:rPr>
          <w:rFonts w:hint="cs"/>
          <w:rtl/>
        </w:rPr>
        <w:t xml:space="preserve"> </w:t>
      </w:r>
      <w:r w:rsidRPr="001F12FA">
        <w:rPr>
          <w:rFonts w:hint="cs"/>
          <w:rtl/>
        </w:rPr>
        <w:t xml:space="preserve">מחמת דיושב ומצפה, אפש"ל דאף </w:t>
      </w:r>
      <w:r>
        <w:rPr>
          <w:rFonts w:hint="cs"/>
          <w:rtl/>
        </w:rPr>
        <w:t>ב</w:t>
      </w:r>
      <w:r w:rsidRPr="001F12FA">
        <w:rPr>
          <w:rFonts w:hint="cs"/>
          <w:rtl/>
        </w:rPr>
        <w:t>בהמה בריאה</w:t>
      </w:r>
      <w:r>
        <w:rPr>
          <w:rFonts w:hint="cs"/>
          <w:rtl/>
        </w:rPr>
        <w:t xml:space="preserve"> הוא יושב ומצפה מתי תמות דמיתה שכיחה, כדביאר </w:t>
      </w:r>
      <w:r w:rsidRPr="002D64B5">
        <w:rPr>
          <w:rStyle w:val="aff9"/>
          <w:rFonts w:hint="cs"/>
          <w:vanish/>
          <w:rtl/>
        </w:rPr>
        <w:t>-</w:t>
      </w:r>
      <w:r w:rsidRPr="002D64B5">
        <w:rPr>
          <w:rStyle w:val="aff9"/>
          <w:rFonts w:hint="cs"/>
          <w:rtl/>
        </w:rPr>
        <w:t>הרשב"א בתורת הבית</w:t>
      </w:r>
      <w:r w:rsidRPr="002D64B5">
        <w:rPr>
          <w:rStyle w:val="aff9"/>
          <w:rFonts w:hint="cs"/>
          <w:vanish/>
          <w:rtl/>
        </w:rPr>
        <w:t>-</w:t>
      </w:r>
      <w:r w:rsidRPr="001F12FA">
        <w:rPr>
          <w:rFonts w:hint="cs"/>
          <w:b/>
          <w:bCs/>
          <w:rtl/>
        </w:rPr>
        <w:t xml:space="preserve"> </w:t>
      </w:r>
      <w:r w:rsidRPr="00E6149D">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Ref128328753 \r \h</w:instrText>
      </w:r>
      <w:r>
        <w:rPr>
          <w:rStyle w:val="aff0"/>
          <w:rtl/>
        </w:rPr>
        <w:instrText xml:space="preserve"> </w:instrText>
      </w:r>
      <w:r>
        <w:rPr>
          <w:rStyle w:val="aff0"/>
          <w:rtl/>
        </w:rPr>
      </w:r>
      <w:r>
        <w:rPr>
          <w:rStyle w:val="aff0"/>
          <w:rtl/>
        </w:rPr>
        <w:fldChar w:fldCharType="separate"/>
      </w:r>
      <w:r w:rsidR="00FA04D3">
        <w:rPr>
          <w:rStyle w:val="aff0"/>
          <w:cs/>
        </w:rPr>
        <w:t>‎</w:t>
      </w:r>
      <w:r w:rsidR="00FA04D3">
        <w:rPr>
          <w:rStyle w:val="aff0"/>
          <w:rtl/>
        </w:rPr>
        <w:t>יא)</w:t>
      </w:r>
      <w:r>
        <w:rPr>
          <w:rStyle w:val="aff0"/>
          <w:rtl/>
        </w:rPr>
        <w:fldChar w:fldCharType="end"/>
      </w:r>
      <w:r>
        <w:rPr>
          <w:rFonts w:hint="cs"/>
          <w:rtl/>
        </w:rPr>
        <w:t>.</w:t>
      </w:r>
    </w:p>
  </w:footnote>
  <w:footnote w:id="18">
    <w:p w14:paraId="36B750C2" w14:textId="2BA864A9" w:rsidR="0077200F" w:rsidRDefault="0077200F" w:rsidP="0077200F">
      <w:pPr>
        <w:pStyle w:val="ae"/>
      </w:pPr>
      <w:r>
        <w:rPr>
          <w:rStyle w:val="afff0"/>
        </w:rPr>
        <w:footnoteRef/>
      </w:r>
      <w:r>
        <w:rPr>
          <w:rtl/>
        </w:rPr>
        <w:t xml:space="preserve"> </w:t>
      </w:r>
      <w:r>
        <w:rPr>
          <w:rFonts w:hint="cs"/>
          <w:rtl/>
        </w:rPr>
        <w:t xml:space="preserve">ונראה </w:t>
      </w:r>
      <w:r w:rsidRPr="001F12FA">
        <w:rPr>
          <w:rFonts w:hint="cs"/>
          <w:rtl/>
        </w:rPr>
        <w:t xml:space="preserve">דכוונת </w:t>
      </w:r>
      <w:r w:rsidRPr="002D64B5">
        <w:rPr>
          <w:rStyle w:val="aff9"/>
          <w:rFonts w:hint="cs"/>
          <w:vanish/>
          <w:rtl/>
        </w:rPr>
        <w:t>-</w:t>
      </w:r>
      <w:r w:rsidRPr="002D64B5">
        <w:rPr>
          <w:rStyle w:val="aff9"/>
          <w:rFonts w:hint="cs"/>
          <w:rtl/>
        </w:rPr>
        <w:t>הרשב"א במשמרת הבית</w:t>
      </w:r>
      <w:r w:rsidRPr="002D64B5">
        <w:rPr>
          <w:rStyle w:val="aff9"/>
          <w:rFonts w:hint="cs"/>
          <w:vanish/>
          <w:rtl/>
        </w:rPr>
        <w:t>-</w:t>
      </w:r>
      <w:r>
        <w:rPr>
          <w:rFonts w:hint="cs"/>
          <w:rtl/>
        </w:rPr>
        <w:t xml:space="preserve"> </w:t>
      </w:r>
      <w:r w:rsidRPr="001F12FA">
        <w:rPr>
          <w:rFonts w:hint="cs"/>
          <w:rtl/>
        </w:rPr>
        <w:t xml:space="preserve">להקשות על </w:t>
      </w:r>
      <w:r w:rsidRPr="002D64B5">
        <w:rPr>
          <w:rStyle w:val="aff9"/>
          <w:rFonts w:hint="cs"/>
          <w:vanish/>
          <w:rtl/>
        </w:rPr>
        <w:t>-</w:t>
      </w:r>
      <w:r w:rsidRPr="002D64B5">
        <w:rPr>
          <w:rStyle w:val="aff9"/>
          <w:rFonts w:hint="cs"/>
          <w:rtl/>
        </w:rPr>
        <w:t>הרא"ה</w:t>
      </w:r>
      <w:r w:rsidRPr="002D64B5">
        <w:rPr>
          <w:rStyle w:val="aff9"/>
          <w:rFonts w:hint="cs"/>
          <w:vanish/>
          <w:rtl/>
        </w:rPr>
        <w:t>-</w:t>
      </w:r>
      <w:r w:rsidRPr="001F12FA">
        <w:rPr>
          <w:rFonts w:hint="cs"/>
          <w:rtl/>
        </w:rPr>
        <w:t xml:space="preserve"> דאי האיסור בכוס וקערה לר"ש רק כיון דאינו יושב ומצפה אף דלא דחייה בידים, א"כ כיון דבכוס וקערה חשיב דאינו יושב ומצפה, כ"ש דבהמה שמתה אינו מצפה למיתה, דהיא כ"ש מכוס וקערה אבל לדעת </w:t>
      </w:r>
      <w:r w:rsidRPr="001F12FA">
        <w:rPr>
          <w:b/>
          <w:bCs/>
          <w:rtl/>
        </w:rPr>
        <w:t>הרשב"א בחולין</w:t>
      </w:r>
      <w:r w:rsidRPr="001F12FA">
        <w:rPr>
          <w:b/>
          <w:bCs/>
          <w:vanish/>
          <w:rtl/>
        </w:rPr>
        <w:t>-</w:t>
      </w:r>
      <w:r w:rsidRPr="001F12FA">
        <w:rPr>
          <w:rtl/>
        </w:rPr>
        <w:t xml:space="preserve"> </w:t>
      </w:r>
      <w:r>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Ref128660572 \r \h</w:instrText>
      </w:r>
      <w:r>
        <w:rPr>
          <w:rStyle w:val="aff0"/>
          <w:rtl/>
        </w:rPr>
        <w:instrText xml:space="preserve"> </w:instrText>
      </w:r>
      <w:r>
        <w:rPr>
          <w:rStyle w:val="aff0"/>
          <w:rtl/>
        </w:rPr>
      </w:r>
      <w:r>
        <w:rPr>
          <w:rStyle w:val="aff0"/>
          <w:rtl/>
        </w:rPr>
        <w:fldChar w:fldCharType="separate"/>
      </w:r>
      <w:r w:rsidR="00FA04D3">
        <w:rPr>
          <w:rStyle w:val="aff0"/>
          <w:cs/>
        </w:rPr>
        <w:t>‎</w:t>
      </w:r>
      <w:r w:rsidR="00FA04D3">
        <w:rPr>
          <w:rStyle w:val="aff0"/>
          <w:rtl/>
        </w:rPr>
        <w:t>ג)</w:t>
      </w:r>
      <w:r>
        <w:rPr>
          <w:rStyle w:val="aff0"/>
          <w:rtl/>
        </w:rPr>
        <w:fldChar w:fldCharType="end"/>
      </w:r>
      <w:r>
        <w:rPr>
          <w:rStyle w:val="aff0"/>
          <w:rFonts w:hint="cs"/>
          <w:rtl/>
        </w:rPr>
        <w:t xml:space="preserve"> </w:t>
      </w:r>
      <w:r w:rsidRPr="001F12FA">
        <w:rPr>
          <w:rFonts w:hint="cs"/>
          <w:rtl/>
        </w:rPr>
        <w:t xml:space="preserve">דהא דמודה ר"ש בכוס וקערה ועששית הוא כיון דדחייה בידים, </w:t>
      </w:r>
      <w:r>
        <w:rPr>
          <w:rFonts w:hint="cs"/>
          <w:rtl/>
        </w:rPr>
        <w:t>[וכעי"ז כתב</w:t>
      </w:r>
      <w:r w:rsidRPr="001F12FA">
        <w:rPr>
          <w:rFonts w:hint="cs"/>
          <w:rtl/>
        </w:rPr>
        <w:t xml:space="preserve"> </w:t>
      </w:r>
      <w:r w:rsidRPr="001F12FA">
        <w:rPr>
          <w:rFonts w:hint="cs"/>
          <w:vanish/>
          <w:rtl/>
        </w:rPr>
        <w:t>-</w:t>
      </w:r>
      <w:r w:rsidRPr="001F12FA">
        <w:rPr>
          <w:b/>
          <w:bCs/>
          <w:rtl/>
        </w:rPr>
        <w:t>ה</w:t>
      </w:r>
      <w:r w:rsidRPr="001F12FA">
        <w:rPr>
          <w:rFonts w:hint="cs"/>
          <w:rtl/>
        </w:rPr>
        <w:fldChar w:fldCharType="begin"/>
      </w:r>
      <w:r w:rsidRPr="001F12FA">
        <w:rPr>
          <w:rFonts w:hint="cs"/>
          <w:vanish/>
          <w:rtl/>
        </w:rPr>
        <w:instrText xml:space="preserve"> </w:instrText>
      </w:r>
      <w:r w:rsidRPr="001F12FA">
        <w:rPr>
          <w:rFonts w:hint="cs"/>
          <w:vanish/>
        </w:rPr>
        <w:instrText>REF</w:instrText>
      </w:r>
      <w:r w:rsidRPr="001F12FA">
        <w:rPr>
          <w:rFonts w:hint="cs"/>
          <w:vanish/>
          <w:rtl/>
        </w:rPr>
        <w:instrText xml:space="preserve"> _</w:instrText>
      </w:r>
      <w:r w:rsidRPr="001F12FA">
        <w:rPr>
          <w:rFonts w:hint="cs"/>
          <w:vanish/>
        </w:rPr>
        <w:instrText>Ref126752018 \r \h</w:instrText>
      </w:r>
      <w:r w:rsidRPr="001F12FA">
        <w:rPr>
          <w:rFonts w:hint="cs"/>
          <w:vanish/>
          <w:rtl/>
        </w:rPr>
        <w:instrText xml:space="preserve">  \* </w:instrText>
      </w:r>
      <w:r w:rsidRPr="001F12FA">
        <w:rPr>
          <w:rFonts w:hint="cs"/>
          <w:vanish/>
        </w:rPr>
        <w:instrText>MERGEFORMAT</w:instrText>
      </w:r>
      <w:r w:rsidRPr="001F12FA">
        <w:rPr>
          <w:rFonts w:hint="cs"/>
          <w:vanish/>
          <w:rtl/>
        </w:rPr>
        <w:instrText xml:space="preserve"> </w:instrText>
      </w:r>
      <w:r w:rsidRPr="001F12FA">
        <w:rPr>
          <w:rFonts w:hint="cs"/>
          <w:rtl/>
        </w:rPr>
        <w:fldChar w:fldCharType="separate"/>
      </w:r>
      <w:r w:rsidRPr="001F12FA">
        <w:rPr>
          <w:rFonts w:hint="cs"/>
          <w:vanish/>
          <w:cs/>
        </w:rPr>
        <w:t>‎</w:t>
      </w:r>
      <w:r w:rsidRPr="001F12FA">
        <w:rPr>
          <w:rFonts w:hint="cs"/>
          <w:vanish/>
          <w:rtl/>
        </w:rPr>
        <w:t>יח)</w:t>
      </w:r>
      <w:r w:rsidRPr="001F12FA">
        <w:rPr>
          <w:rFonts w:hint="cs"/>
          <w:rtl/>
        </w:rPr>
        <w:fldChar w:fldCharType="end"/>
      </w:r>
      <w:r w:rsidRPr="001F12FA">
        <w:rPr>
          <w:b/>
          <w:bCs/>
          <w:rtl/>
        </w:rPr>
        <w:t>רשב"א במשמרת הבית</w:t>
      </w:r>
      <w:r w:rsidRPr="001F12FA">
        <w:rPr>
          <w:b/>
          <w:bCs/>
          <w:vanish/>
          <w:rtl/>
        </w:rPr>
        <w:t>-</w:t>
      </w:r>
      <w:r w:rsidRPr="001F12FA">
        <w:rPr>
          <w:rFonts w:hint="cs"/>
          <w:rtl/>
        </w:rPr>
        <w:t xml:space="preserve"> </w:t>
      </w:r>
      <w:r>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Ref128663379 \r \h</w:instrText>
      </w:r>
      <w:r>
        <w:rPr>
          <w:rStyle w:val="aff0"/>
          <w:rtl/>
        </w:rPr>
        <w:instrText xml:space="preserve"> </w:instrText>
      </w:r>
      <w:r>
        <w:rPr>
          <w:rStyle w:val="aff0"/>
          <w:rtl/>
        </w:rPr>
      </w:r>
      <w:r>
        <w:rPr>
          <w:rStyle w:val="aff0"/>
          <w:rtl/>
        </w:rPr>
        <w:fldChar w:fldCharType="separate"/>
      </w:r>
      <w:r w:rsidR="00FA04D3">
        <w:rPr>
          <w:rStyle w:val="aff0"/>
          <w:cs/>
        </w:rPr>
        <w:t>‎</w:t>
      </w:r>
      <w:r w:rsidR="00FA04D3">
        <w:rPr>
          <w:rStyle w:val="aff0"/>
          <w:rtl/>
        </w:rPr>
        <w:t>ח)</w:t>
      </w:r>
      <w:r>
        <w:rPr>
          <w:rStyle w:val="aff0"/>
          <w:rtl/>
        </w:rPr>
        <w:fldChar w:fldCharType="end"/>
      </w:r>
      <w:r>
        <w:rPr>
          <w:rStyle w:val="aff0"/>
          <w:rFonts w:hint="cs"/>
          <w:rtl/>
        </w:rPr>
        <w:t xml:space="preserve"> </w:t>
      </w:r>
      <w:r w:rsidRPr="001F12FA">
        <w:rPr>
          <w:rFonts w:hint="cs"/>
          <w:rtl/>
        </w:rPr>
        <w:t xml:space="preserve">בדעת </w:t>
      </w:r>
      <w:r w:rsidRPr="002D64B5">
        <w:rPr>
          <w:rStyle w:val="aff9"/>
          <w:rFonts w:hint="cs"/>
          <w:vanish/>
          <w:rtl/>
        </w:rPr>
        <w:t>-</w:t>
      </w:r>
      <w:r w:rsidRPr="002D64B5">
        <w:rPr>
          <w:rStyle w:val="aff9"/>
          <w:rFonts w:hint="cs"/>
          <w:rtl/>
        </w:rPr>
        <w:t>רבינו יונה</w:t>
      </w:r>
      <w:r w:rsidRPr="002D64B5">
        <w:rPr>
          <w:rStyle w:val="aff9"/>
          <w:rFonts w:hint="cs"/>
          <w:vanish/>
          <w:rtl/>
        </w:rPr>
        <w:t>-</w:t>
      </w:r>
      <w:r>
        <w:rPr>
          <w:rFonts w:hint="cs"/>
          <w:rtl/>
        </w:rPr>
        <w:t xml:space="preserve">], א"כ כיון </w:t>
      </w:r>
      <w:r w:rsidRPr="001F12FA">
        <w:rPr>
          <w:rFonts w:hint="cs"/>
          <w:rtl/>
        </w:rPr>
        <w:t>דבכוס וקערה האיסור אינו</w:t>
      </w:r>
      <w:r>
        <w:rPr>
          <w:rFonts w:hint="cs"/>
          <w:rtl/>
        </w:rPr>
        <w:t xml:space="preserve"> </w:t>
      </w:r>
      <w:r w:rsidRPr="001F12FA">
        <w:rPr>
          <w:rFonts w:hint="cs"/>
          <w:rtl/>
        </w:rPr>
        <w:t xml:space="preserve">מחמת דיושב ומצפה, אפש"ל דאף </w:t>
      </w:r>
      <w:r>
        <w:rPr>
          <w:rFonts w:hint="cs"/>
          <w:rtl/>
        </w:rPr>
        <w:t>ב</w:t>
      </w:r>
      <w:r w:rsidRPr="001F12FA">
        <w:rPr>
          <w:rFonts w:hint="cs"/>
          <w:rtl/>
        </w:rPr>
        <w:t>בהמה בריאה</w:t>
      </w:r>
      <w:r>
        <w:rPr>
          <w:rFonts w:hint="cs"/>
          <w:rtl/>
        </w:rPr>
        <w:t xml:space="preserve"> הוא יושב ומצפה מתי תמות דמיתה שכיחה, כדביאר </w:t>
      </w:r>
      <w:r w:rsidRPr="002D64B5">
        <w:rPr>
          <w:rStyle w:val="aff9"/>
          <w:rFonts w:hint="cs"/>
          <w:vanish/>
          <w:rtl/>
        </w:rPr>
        <w:t>-</w:t>
      </w:r>
      <w:r w:rsidRPr="002D64B5">
        <w:rPr>
          <w:rStyle w:val="aff9"/>
          <w:rFonts w:hint="cs"/>
          <w:rtl/>
        </w:rPr>
        <w:t>הרשב"א בתורת הבית</w:t>
      </w:r>
      <w:r w:rsidRPr="002D64B5">
        <w:rPr>
          <w:rStyle w:val="aff9"/>
          <w:rFonts w:hint="cs"/>
          <w:vanish/>
          <w:rtl/>
        </w:rPr>
        <w:t>-</w:t>
      </w:r>
      <w:r w:rsidRPr="001F12FA">
        <w:rPr>
          <w:rFonts w:hint="cs"/>
          <w:b/>
          <w:bCs/>
          <w:rtl/>
        </w:rPr>
        <w:t xml:space="preserve"> </w:t>
      </w:r>
      <w:r>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Ref128645437 \r \h</w:instrText>
      </w:r>
      <w:r>
        <w:rPr>
          <w:rStyle w:val="aff0"/>
          <w:rtl/>
        </w:rPr>
        <w:instrText xml:space="preserve"> </w:instrText>
      </w:r>
      <w:r>
        <w:rPr>
          <w:rStyle w:val="aff0"/>
          <w:rtl/>
        </w:rPr>
      </w:r>
      <w:r>
        <w:rPr>
          <w:rStyle w:val="aff0"/>
          <w:rtl/>
        </w:rPr>
        <w:fldChar w:fldCharType="separate"/>
      </w:r>
      <w:r w:rsidR="00FA04D3">
        <w:rPr>
          <w:rStyle w:val="aff0"/>
          <w:cs/>
        </w:rPr>
        <w:t>‎</w:t>
      </w:r>
      <w:r w:rsidR="00FA04D3">
        <w:rPr>
          <w:rStyle w:val="aff0"/>
          <w:rtl/>
        </w:rPr>
        <w:t>ב)</w:t>
      </w:r>
      <w:r>
        <w:rPr>
          <w:rStyle w:val="aff0"/>
          <w:rtl/>
        </w:rPr>
        <w:fldChar w:fldCharType="end"/>
      </w:r>
      <w:r>
        <w:rPr>
          <w:rFonts w:hint="cs"/>
          <w:rtl/>
        </w:rPr>
        <w:t>.</w:t>
      </w:r>
    </w:p>
  </w:footnote>
  <w:footnote w:id="19">
    <w:p w14:paraId="31A1E95C" w14:textId="77777777" w:rsidR="0077200F" w:rsidRDefault="0077200F" w:rsidP="0077200F">
      <w:pPr>
        <w:pStyle w:val="ae"/>
        <w:rPr>
          <w:rtl/>
        </w:rPr>
      </w:pPr>
      <w:r>
        <w:rPr>
          <w:rStyle w:val="afff0"/>
        </w:rPr>
        <w:footnoteRef/>
      </w:r>
      <w:r>
        <w:rPr>
          <w:rtl/>
        </w:rPr>
        <w:t xml:space="preserve"> </w:t>
      </w:r>
      <w:bookmarkStart w:id="6854" w:name="_Toc127826521"/>
    </w:p>
    <w:p w14:paraId="2B8241D2" w14:textId="77777777" w:rsidR="0077200F" w:rsidRPr="00F9706A" w:rsidRDefault="0077200F" w:rsidP="00D163D8">
      <w:pPr>
        <w:pStyle w:val="afffffb"/>
        <w:rPr>
          <w:rtl/>
        </w:rPr>
      </w:pPr>
      <w:r w:rsidRPr="00F9706A">
        <w:rPr>
          <w:rtl/>
        </w:rPr>
        <w:t>ט"ז או"ח סימן שיח ס"ק ב</w:t>
      </w:r>
      <w:bookmarkEnd w:id="6854"/>
    </w:p>
    <w:p w14:paraId="3F23CF22" w14:textId="539BE99C" w:rsidR="0077200F" w:rsidRPr="00F9706A" w:rsidRDefault="0077200F" w:rsidP="0077200F">
      <w:pPr>
        <w:pStyle w:val="ae"/>
        <w:rPr>
          <w:rtl/>
        </w:rPr>
      </w:pPr>
      <w:bookmarkStart w:id="6855" w:name="_Ref126831641"/>
      <w:r w:rsidRPr="00F9706A">
        <w:rPr>
          <w:rFonts w:hint="cs"/>
          <w:rtl/>
        </w:rPr>
        <w:t xml:space="preserve">במ"ש </w:t>
      </w:r>
      <w:r w:rsidRPr="00F9706A">
        <w:rPr>
          <w:rFonts w:hint="cs"/>
          <w:b/>
          <w:bCs/>
          <w:vanish/>
          <w:rtl/>
        </w:rPr>
        <w:t>-</w:t>
      </w:r>
      <w:r w:rsidRPr="00F9706A">
        <w:rPr>
          <w:rFonts w:hint="cs"/>
          <w:b/>
          <w:bCs/>
          <w:rtl/>
        </w:rPr>
        <w:t>הרא"ש בחולין</w:t>
      </w:r>
      <w:r w:rsidRPr="00F9706A">
        <w:rPr>
          <w:rFonts w:hint="cs"/>
          <w:b/>
          <w:bCs/>
          <w:vanish/>
          <w:rtl/>
        </w:rPr>
        <w:t>-</w:t>
      </w:r>
      <w:r w:rsidRPr="00F9706A">
        <w:rPr>
          <w:rFonts w:hint="cs"/>
          <w:b/>
          <w:bCs/>
          <w:rtl/>
        </w:rPr>
        <w:t xml:space="preserve"> </w:t>
      </w:r>
      <w:r w:rsidRPr="00F9706A">
        <w:rPr>
          <w:rStyle w:val="aff0"/>
          <w:rFonts w:hint="cs"/>
          <w:rtl/>
        </w:rPr>
        <w:t xml:space="preserve">(עי' אות </w:t>
      </w:r>
      <w:r w:rsidRPr="00F9706A">
        <w:rPr>
          <w:rStyle w:val="aff0"/>
          <w:rtl/>
        </w:rPr>
        <w:fldChar w:fldCharType="begin"/>
      </w:r>
      <w:r w:rsidRPr="00F9706A">
        <w:rPr>
          <w:rStyle w:val="aff0"/>
          <w:rtl/>
        </w:rPr>
        <w:instrText xml:space="preserve"> </w:instrText>
      </w:r>
      <w:r w:rsidRPr="00F9706A">
        <w:rPr>
          <w:rStyle w:val="aff0"/>
          <w:rFonts w:hint="cs"/>
        </w:rPr>
        <w:instrText>REF</w:instrText>
      </w:r>
      <w:r w:rsidRPr="00F9706A">
        <w:rPr>
          <w:rStyle w:val="aff0"/>
          <w:rFonts w:hint="cs"/>
          <w:rtl/>
        </w:rPr>
        <w:instrText xml:space="preserve"> _</w:instrText>
      </w:r>
      <w:r w:rsidRPr="00F9706A">
        <w:rPr>
          <w:rStyle w:val="aff0"/>
          <w:rFonts w:hint="cs"/>
        </w:rPr>
        <w:instrText>Ref126831650 \r \h</w:instrText>
      </w:r>
      <w:r w:rsidRPr="00F9706A">
        <w:rPr>
          <w:rStyle w:val="aff0"/>
          <w:rtl/>
        </w:rPr>
        <w:instrText xml:space="preserve">  \* </w:instrText>
      </w:r>
      <w:r w:rsidRPr="00F9706A">
        <w:rPr>
          <w:rStyle w:val="aff0"/>
        </w:rPr>
        <w:instrText>MERGEFORMAT</w:instrText>
      </w:r>
      <w:r w:rsidRPr="00F9706A">
        <w:rPr>
          <w:rStyle w:val="aff0"/>
          <w:rtl/>
        </w:rPr>
        <w:instrText xml:space="preserve"> </w:instrText>
      </w:r>
      <w:r w:rsidRPr="00F9706A">
        <w:rPr>
          <w:rStyle w:val="aff0"/>
          <w:rtl/>
        </w:rPr>
      </w:r>
      <w:r w:rsidRPr="00F9706A">
        <w:rPr>
          <w:rStyle w:val="aff0"/>
          <w:rtl/>
        </w:rPr>
        <w:fldChar w:fldCharType="separate"/>
      </w:r>
      <w:r w:rsidR="00FA04D3">
        <w:rPr>
          <w:rStyle w:val="aff0"/>
          <w:cs/>
        </w:rPr>
        <w:t>‎</w:t>
      </w:r>
      <w:r w:rsidR="00FA04D3">
        <w:rPr>
          <w:rStyle w:val="aff0"/>
          <w:rtl/>
        </w:rPr>
        <w:t>ג)</w:t>
      </w:r>
      <w:r w:rsidRPr="00F9706A">
        <w:rPr>
          <w:rStyle w:val="aff0"/>
          <w:rtl/>
        </w:rPr>
        <w:fldChar w:fldCharType="end"/>
      </w:r>
      <w:r w:rsidRPr="00F9706A">
        <w:rPr>
          <w:rFonts w:hint="cs"/>
          <w:rtl/>
        </w:rPr>
        <w:t xml:space="preserve"> דהשוחט בשבת לחולה מותר לבריא ואינו אסור מדין מוקצה, כיון דקיי"ל כר"ש דלית ליה מוקצה מחמת איסור אלא בנר שהדליקו בו בשבת דדחייה בידים, ובגרו"צ וכדומה, כתב </w:t>
      </w:r>
      <w:r w:rsidRPr="00F9706A">
        <w:rPr>
          <w:rFonts w:hint="cs"/>
          <w:vanish/>
          <w:rtl/>
        </w:rPr>
        <w:t>-</w:t>
      </w:r>
      <w:r w:rsidRPr="00F9706A">
        <w:rPr>
          <w:rFonts w:hint="cs"/>
          <w:b/>
          <w:bCs/>
          <w:rtl/>
        </w:rPr>
        <w:t>הט"ז</w:t>
      </w:r>
      <w:r w:rsidRPr="00F9706A">
        <w:rPr>
          <w:rFonts w:hint="cs"/>
          <w:b/>
          <w:bCs/>
          <w:vanish/>
          <w:rtl/>
        </w:rPr>
        <w:t>-</w:t>
      </w:r>
      <w:r w:rsidRPr="00F9706A">
        <w:rPr>
          <w:rFonts w:hint="cs"/>
          <w:rtl/>
        </w:rPr>
        <w:t xml:space="preserve"> </w:t>
      </w:r>
      <w:r w:rsidRPr="00F9706A">
        <w:rPr>
          <w:rStyle w:val="aff0"/>
          <w:rFonts w:hint="cs"/>
          <w:rtl/>
        </w:rPr>
        <w:t>(סי' שי"ח סק"ב)</w:t>
      </w:r>
      <w:r w:rsidRPr="00F9706A">
        <w:rPr>
          <w:rFonts w:hint="cs"/>
          <w:rtl/>
        </w:rPr>
        <w:t xml:space="preserve"> דיש ט"ס </w:t>
      </w:r>
      <w:r w:rsidRPr="00F9706A">
        <w:rPr>
          <w:rFonts w:hint="cs"/>
          <w:b/>
          <w:bCs/>
          <w:vanish/>
          <w:rtl/>
        </w:rPr>
        <w:t>-</w:t>
      </w:r>
      <w:r w:rsidRPr="00F9706A">
        <w:rPr>
          <w:rFonts w:hint="cs"/>
          <w:b/>
          <w:bCs/>
          <w:rtl/>
        </w:rPr>
        <w:t>ברא"ש</w:t>
      </w:r>
      <w:r w:rsidRPr="00F9706A">
        <w:rPr>
          <w:rFonts w:hint="cs"/>
          <w:b/>
          <w:bCs/>
          <w:vanish/>
          <w:rtl/>
        </w:rPr>
        <w:t>-</w:t>
      </w:r>
      <w:r w:rsidRPr="00F9706A">
        <w:rPr>
          <w:rFonts w:hint="cs"/>
          <w:rtl/>
        </w:rPr>
        <w:t xml:space="preserve"> וצריך לגרוס נר הדולק בשבת, דהיינו דר"ש מתיר בנר שהדליקו בו וכבה, ואוסר רק בנר בשעה שהוא דולק.</w:t>
      </w:r>
      <w:bookmarkEnd w:id="6855"/>
    </w:p>
    <w:p w14:paraId="5BCE2DE2" w14:textId="5AEA2D4B" w:rsidR="0077200F" w:rsidRPr="00F9706A" w:rsidRDefault="0077200F" w:rsidP="0077200F">
      <w:pPr>
        <w:pStyle w:val="ae"/>
      </w:pPr>
      <w:r w:rsidRPr="00F9706A">
        <w:rPr>
          <w:rtl/>
        </w:rPr>
        <w:t>בין שחלה היום. ואין אסור משום מוקצה וכ' הב"י בשם הרא"ש דקי"ל כר"ש דאמר אין מוקצה אלא בנר שהדליקו בשבת [נ"ל ט"ס וצ"ל הדולק בשבת וכמ"ש בסי' רע"ט] ובגרוגרות וצמוקים דדחינהו בידי' ואסח דעתיה כו' עכ"ל</w:t>
      </w:r>
      <w:r w:rsidRPr="00F9706A">
        <w:rPr>
          <w:rFonts w:hint="cs"/>
          <w:rtl/>
        </w:rPr>
        <w:t>.</w:t>
      </w:r>
    </w:p>
    <w:p w14:paraId="0FC30B79" w14:textId="77777777" w:rsidR="0077200F" w:rsidRPr="00F9706A" w:rsidRDefault="0077200F" w:rsidP="0077200F">
      <w:pPr>
        <w:pStyle w:val="ae"/>
        <w:rPr>
          <w:rtl/>
        </w:rPr>
      </w:pPr>
    </w:p>
  </w:footnote>
  <w:footnote w:id="20">
    <w:p w14:paraId="489BE8AA" w14:textId="77777777" w:rsidR="0077200F" w:rsidRDefault="0077200F" w:rsidP="0077200F">
      <w:pPr>
        <w:pStyle w:val="ae"/>
        <w:rPr>
          <w:rtl/>
        </w:rPr>
      </w:pPr>
      <w:r>
        <w:rPr>
          <w:rStyle w:val="afff0"/>
        </w:rPr>
        <w:footnoteRef/>
      </w:r>
      <w:r>
        <w:rPr>
          <w:rtl/>
        </w:rPr>
        <w:t xml:space="preserve"> </w:t>
      </w:r>
    </w:p>
    <w:p w14:paraId="20399515" w14:textId="77777777" w:rsidR="0077200F" w:rsidRDefault="0077200F" w:rsidP="00D163D8">
      <w:pPr>
        <w:pStyle w:val="afffffb"/>
        <w:rPr>
          <w:rtl/>
        </w:rPr>
      </w:pPr>
      <w:r>
        <w:rPr>
          <w:rtl/>
        </w:rPr>
        <w:t>מלחמת ה' ביצה י"א ע"א מדה"ר ד"ה ואני סובר</w:t>
      </w:r>
    </w:p>
    <w:p w14:paraId="5C18F981" w14:textId="77777777" w:rsidR="0077200F" w:rsidRDefault="0077200F" w:rsidP="0077200F">
      <w:pPr>
        <w:pStyle w:val="ae"/>
        <w:rPr>
          <w:rtl/>
        </w:rPr>
      </w:pPr>
      <w:r>
        <w:rPr>
          <w:rtl/>
        </w:rPr>
        <w:t xml:space="preserve">כתב הרמב"ן במלחמות בביצה </w:t>
      </w:r>
      <w:r w:rsidRPr="000B7DB5">
        <w:rPr>
          <w:rStyle w:val="aff0"/>
          <w:rtl/>
        </w:rPr>
        <w:t>(יא. מדה"ר [מהדו' עוז והדר עמ' ל"א], ד"ה ואני סובר)</w:t>
      </w:r>
      <w:r>
        <w:rPr>
          <w:rtl/>
        </w:rPr>
        <w:t xml:space="preserve"> דדבר שעומד לכלבים הוא מוכן לכלבים, ואעפ"י שאסור לשחוט את הבהמה לכלבים, מ"מ חשיבא הבהמה כמוכנת להם, כיון דדבר מוכן שקפץ עליו איסור שבת, לא יצא מכלל ההכנה שלו, ואינו מוכן רק למה שהוא אסור במלאכה, אבל לענין דבר שלא נאסר באיסור שבת הוא עדיין מוכן, ולכן בהמה שנשחטה בשבת לחולה אינה מוקצה, דדעתו עליה לאכילה כשתבא לה שעת היתר, ורק אם עבר על איסור שבת בשחיטתה בשוגג או במזיד, היא מוקצה דלזה לא מהני ההכנה, והוסיף הרמב"ן במלחמות בביצה דזהו הביאור בקושית הגמ' בביצה </w:t>
      </w:r>
      <w:r w:rsidRPr="000B7DB5">
        <w:rPr>
          <w:rStyle w:val="aff0"/>
          <w:rtl/>
        </w:rPr>
        <w:t>(ב:)</w:t>
      </w:r>
      <w:r>
        <w:rPr>
          <w:rtl/>
        </w:rPr>
        <w:t xml:space="preserve"> דביצה שנולדה בשבת תהיה מותרת. [והיינו דתירצה הגמ' דאסורה רק מגזירה, ומבואר דמדין מוקצה היא מותרת].</w:t>
      </w:r>
    </w:p>
    <w:p w14:paraId="4528B084" w14:textId="77777777" w:rsidR="0077200F" w:rsidRDefault="0077200F" w:rsidP="0077200F">
      <w:pPr>
        <w:pStyle w:val="ae"/>
        <w:rPr>
          <w:rtl/>
        </w:rPr>
      </w:pPr>
      <w:r>
        <w:rPr>
          <w:rtl/>
        </w:rPr>
        <w:t>ואני סובר עוד בפירוש אותה שיטה שכל דבר שעומד לכלבים מוכן הוא לכלבים אף על פי שנאסר לשחוט להם שהמוכן שקפץ עליו איסור שבת ועל כרחן של מכין אסרו עליו לא יצא מכלל הכן אלא לאיסור מלאכתו כדאמרינן נמי התם השתא מוכן לאדם לא הוי מוכן לכלבים וכו' דאלמא נבלה שנתנבלה בשבת כיון שהיא מוכנת לאדם מאתמול כשתמצא לומר יש בכלל הכנת אדם הכנה לכלבים מהניא הכנתו לחתכה לכלבים בשבת אף על פי שנאסר לשחוט בשבת שכיון שמאתמול מוכנת ולא נאסרה אלא בשביל איסור שבת עדיין הכנתו עליה ודעתו לאכול לכשתבא לו שעת היתר באותה הכנה ובלבד שלא לעבור על איסור שבת שבה לא בשוגג ולא במזיד ואפילו בשוחט ברשות כגון שוחט לחולה וכדאיתא בפ"ק דשחיטת חולין וכאן הרי לא עבר איסור שבת שבה והכנתה עליה לכלבים והיינו נמי דאקשינן בריש מכילתין שבת דעלמא תשתרי.</w:t>
      </w:r>
    </w:p>
    <w:p w14:paraId="45088BF3" w14:textId="77777777" w:rsidR="0077200F" w:rsidRDefault="0077200F" w:rsidP="0077200F">
      <w:pPr>
        <w:pStyle w:val="ae"/>
        <w:rPr>
          <w:rtl/>
        </w:rPr>
      </w:pPr>
      <w:r>
        <w:rPr>
          <w:rtl/>
        </w:rPr>
        <w:t>וכתב הרמב"ן במלחמות בביצה דלא דמי לשמן שבנר ולסוכה שנפלה, דהם מוקצה מחמת איסור דדחייה בידים, וכן לא דמי לפירות הנושרין ודגים שניצודו, דלא מהני להם הכנה כלל, ועוד ביאר הרמב"ן דפירות אסורין מגזירה שמא יתלוש, ודגים אינו ברשותו כלל.</w:t>
      </w:r>
    </w:p>
    <w:p w14:paraId="0132A0CB" w14:textId="6E12CE6F" w:rsidR="0077200F" w:rsidRPr="00704876" w:rsidRDefault="0077200F" w:rsidP="0077200F">
      <w:pPr>
        <w:pStyle w:val="ae"/>
      </w:pPr>
      <w:r>
        <w:rPr>
          <w:rtl/>
        </w:rPr>
        <w:t>ולא דמיא לשמן שבנר ולסוכה נופלת דדחינן לדעת ולא דמיא נמי לפירות שנשרו ודגים שנצודו שאין הכנה בהם כלל א"נ פירות שנשרו גזירה שמא יעלה ויתלוש דגים שנצודו לא ברשות אדם היו כלל.</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01CDE" w14:textId="77777777" w:rsidR="00AC28BC" w:rsidRPr="00A96632" w:rsidRDefault="00AC28BC" w:rsidP="00126B3E">
    <w:pPr>
      <w:pStyle w:val="affc"/>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sidRPr="00A96632">
      <w:rPr>
        <w:rFonts w:cs="Guttman Hodes" w:hint="cs"/>
        <w:sz w:val="14"/>
        <w:szCs w:val="14"/>
        <w:rtl/>
      </w:rPr>
      <w:t>ט ע"א</w:t>
    </w:r>
  </w:p>
  <w:p w14:paraId="1D805056" w14:textId="6AD66D5A" w:rsidR="00AC28BC" w:rsidRDefault="00AC28BC" w:rsidP="00126B3E">
    <w:pPr>
      <w:pStyle w:val="affc"/>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990C7A">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sidR="003211EF">
      <w:rPr>
        <w:rFonts w:cs="Guttman Hodes" w:hint="cs"/>
        <w:b/>
        <w:bCs/>
        <w:sz w:val="28"/>
        <w:szCs w:val="28"/>
        <w:rtl/>
      </w:rPr>
      <w:t>בלשונם</w:t>
    </w:r>
  </w:p>
  <w:p w14:paraId="5E96A4FE" w14:textId="77777777" w:rsidR="00AC28BC" w:rsidRDefault="00AC28BC" w:rsidP="00126B3E">
    <w:pPr>
      <w:pStyle w:val="affc"/>
      <w:jc w:val="center"/>
    </w:pPr>
    <w:r>
      <w:rPr>
        <w:rFonts w:cs="Guttman Hodes" w:hint="cs"/>
        <w:sz w:val="14"/>
        <w:szCs w:val="14"/>
        <w:rtl/>
      </w:rPr>
      <w:t>ס</w:t>
    </w:r>
    <w:r w:rsidRPr="003F64F2">
      <w:rPr>
        <w:rFonts w:cs="Guttman Hodes"/>
        <w:sz w:val="14"/>
        <w:szCs w:val="14"/>
        <w:rtl/>
      </w:rPr>
      <w:t xml:space="preserve">ימן </w:t>
    </w:r>
    <w:r>
      <w:rPr>
        <w:rFonts w:cs="Guttman Hodes" w:hint="cs"/>
        <w:sz w:val="14"/>
        <w:szCs w:val="14"/>
        <w:rtl/>
      </w:rPr>
      <w:t>א</w:t>
    </w:r>
    <w:r w:rsidRPr="003F64F2">
      <w:rPr>
        <w:rFonts w:cs="Guttman Hodes"/>
        <w:sz w:val="14"/>
        <w:szCs w:val="14"/>
        <w:rtl/>
      </w:rPr>
      <w:t>'</w:t>
    </w:r>
    <w:r>
      <w:rPr>
        <w:rFonts w:cs="Guttman Hodes" w:hint="cs"/>
        <w:sz w:val="14"/>
        <w:szCs w:val="14"/>
        <w:rtl/>
      </w:rPr>
      <w:t xml:space="preserve"> </w:t>
    </w:r>
    <w:r w:rsidRPr="00D87A29">
      <w:rPr>
        <w:rFonts w:cs="Guttman Hodes"/>
        <w:sz w:val="14"/>
        <w:szCs w:val="14"/>
        <w:rtl/>
      </w:rPr>
      <w:t>בענין בהמה בחייה בחזקת איסור עומדת</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FB48F" w14:textId="77777777" w:rsidR="00BF1CAC" w:rsidRPr="00181149" w:rsidRDefault="00BF1CAC" w:rsidP="00BA3ECC">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מב ע"ב</w:t>
    </w:r>
  </w:p>
  <w:p w14:paraId="470FD5CC" w14:textId="02269304" w:rsidR="00BF1CAC" w:rsidRDefault="00BF1CAC" w:rsidP="00C83122">
    <w:pPr>
      <w:pStyle w:val="affc"/>
      <w:jc w:val="center"/>
      <w:rPr>
        <w:rFonts w:cs="Guttman Hodes"/>
        <w:sz w:val="14"/>
        <w:szCs w:val="14"/>
        <w:rtl/>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sidR="003211EF">
      <w:rPr>
        <w:rFonts w:cs="Guttman Hodes" w:hint="cs"/>
        <w:b/>
        <w:bCs/>
        <w:sz w:val="28"/>
        <w:szCs w:val="28"/>
        <w:rtl/>
      </w:rPr>
      <w:t>בלשונם</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1D87E" w14:textId="77777777" w:rsidR="00BF1CAC" w:rsidRDefault="00BF1CAC">
    <w:pPr>
      <w:pStyle w:val="affc"/>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E5B3A" w14:textId="77777777" w:rsidR="00BF1CAC" w:rsidRPr="00181149" w:rsidRDefault="00BF1CAC"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 </w:t>
    </w:r>
  </w:p>
  <w:p w14:paraId="78E13A07" w14:textId="296C6BD5" w:rsidR="00BF1CAC" w:rsidRDefault="00BF1CAC" w:rsidP="00C83122">
    <w:pPr>
      <w:pStyle w:val="affc"/>
      <w:jc w:val="center"/>
      <w:rPr>
        <w:rFonts w:cs="Guttman Hodes"/>
        <w:sz w:val="14"/>
        <w:szCs w:val="14"/>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7ED04" w14:textId="77777777" w:rsidR="003420FB" w:rsidRPr="00181149" w:rsidRDefault="003420FB" w:rsidP="003420FB">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מג ע"א </w:t>
    </w:r>
    <w:r>
      <w:rPr>
        <w:rFonts w:cs="Guttman Hodes"/>
        <w:sz w:val="14"/>
        <w:szCs w:val="14"/>
        <w:rtl/>
      </w:rPr>
      <w:t>–</w:t>
    </w:r>
    <w:r>
      <w:rPr>
        <w:rFonts w:cs="Guttman Hodes" w:hint="cs"/>
        <w:sz w:val="14"/>
        <w:szCs w:val="14"/>
        <w:rtl/>
      </w:rPr>
      <w:t xml:space="preserve"> ע"ב</w:t>
    </w:r>
  </w:p>
  <w:p w14:paraId="4B5CB773" w14:textId="2D34B8FB" w:rsidR="003420FB" w:rsidRDefault="003420FB" w:rsidP="003420FB">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p w14:paraId="167833A8" w14:textId="47636B21" w:rsidR="003420FB" w:rsidRDefault="003420FB" w:rsidP="003420FB">
    <w:pPr>
      <w:pStyle w:val="affc"/>
      <w:jc w:val="center"/>
      <w:rPr>
        <w:rFonts w:cs="Guttman Hodes"/>
        <w:sz w:val="14"/>
        <w:szCs w:val="14"/>
        <w:rtl/>
      </w:rPr>
    </w:pPr>
    <w:r w:rsidRPr="00773771">
      <w:rPr>
        <w:rFonts w:cs="Guttman Hodes"/>
        <w:sz w:val="14"/>
        <w:szCs w:val="14"/>
        <w:rtl/>
      </w:rPr>
      <w:t>סימן ב' בדי</w:t>
    </w:r>
    <w:r>
      <w:rPr>
        <w:rFonts w:cs="Guttman Hodes" w:hint="cs"/>
        <w:sz w:val="14"/>
        <w:szCs w:val="14"/>
        <w:rtl/>
      </w:rPr>
      <w:t>נא דרבי יצחק</w:t>
    </w:r>
    <w:r w:rsidRPr="00773771">
      <w:rPr>
        <w:rFonts w:cs="Guttman Hodes"/>
        <w:sz w:val="14"/>
        <w:szCs w:val="14"/>
        <w:rtl/>
      </w:rPr>
      <w:t xml:space="preserve"> </w:t>
    </w:r>
    <w:r>
      <w:rPr>
        <w:rFonts w:cs="Guttman Hodes" w:hint="cs"/>
        <w:sz w:val="14"/>
        <w:szCs w:val="14"/>
        <w:rtl/>
      </w:rPr>
      <w:t>ד</w:t>
    </w:r>
    <w:r w:rsidRPr="00773771">
      <w:rPr>
        <w:rFonts w:cs="Guttman Hodes"/>
        <w:sz w:val="14"/>
        <w:szCs w:val="14"/>
        <w:rtl/>
      </w:rPr>
      <w:t>אין כלי ניטל אלא לצורך דבר הניטל</w:t>
    </w:r>
  </w:p>
  <w:p w14:paraId="4C11B9D0" w14:textId="77777777" w:rsidR="00B07CC9" w:rsidRDefault="00B07CC9" w:rsidP="003420FB">
    <w:pPr>
      <w:pStyle w:val="affc"/>
      <w:jc w:val="center"/>
      <w:rPr>
        <w:rFonts w:cs="Guttman Hodes"/>
        <w:sz w:val="14"/>
        <w:szCs w:val="14"/>
        <w:rtl/>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F3AF6" w14:textId="77777777" w:rsidR="00F45837" w:rsidRPr="00181149" w:rsidRDefault="00F45837" w:rsidP="0042393E">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מג ע"א </w:t>
    </w:r>
    <w:r>
      <w:rPr>
        <w:rFonts w:cs="Guttman Hodes"/>
        <w:sz w:val="14"/>
        <w:szCs w:val="14"/>
        <w:rtl/>
      </w:rPr>
      <w:t>–</w:t>
    </w:r>
    <w:r>
      <w:rPr>
        <w:rFonts w:cs="Guttman Hodes" w:hint="cs"/>
        <w:sz w:val="14"/>
        <w:szCs w:val="14"/>
        <w:rtl/>
      </w:rPr>
      <w:t xml:space="preserve"> ע"ב</w:t>
    </w:r>
  </w:p>
  <w:p w14:paraId="36FC3D45" w14:textId="65F87A93" w:rsidR="00F45837" w:rsidRDefault="00F45837" w:rsidP="00C83122">
    <w:pPr>
      <w:pStyle w:val="affc"/>
      <w:jc w:val="center"/>
      <w:rPr>
        <w:rFonts w:cs="Guttman Hodes"/>
        <w:sz w:val="14"/>
        <w:szCs w:val="14"/>
        <w:rtl/>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sidR="003211EF">
      <w:rPr>
        <w:rFonts w:cs="Guttman Hodes" w:hint="cs"/>
        <w:b/>
        <w:bCs/>
        <w:sz w:val="28"/>
        <w:szCs w:val="28"/>
        <w:rtl/>
      </w:rPr>
      <w:t>בלשונם</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98EBA" w14:textId="77777777" w:rsidR="00F45837" w:rsidRDefault="00F45837">
    <w:pPr>
      <w:pStyle w:val="affc"/>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3F09F" w14:textId="77777777" w:rsidR="00F45837" w:rsidRPr="00181149" w:rsidRDefault="00F45837"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 </w:t>
    </w:r>
  </w:p>
  <w:p w14:paraId="4B065C21" w14:textId="5449ABAE" w:rsidR="00F45837" w:rsidRDefault="00F45837" w:rsidP="00C83122">
    <w:pPr>
      <w:pStyle w:val="affc"/>
      <w:jc w:val="center"/>
      <w:rPr>
        <w:rFonts w:cs="Guttman Hodes"/>
        <w:sz w:val="14"/>
        <w:szCs w:val="14"/>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EEF59" w14:textId="77777777" w:rsidR="002615C1" w:rsidRPr="00181149" w:rsidRDefault="002615C1" w:rsidP="00806D73">
    <w:pPr>
      <w:pStyle w:val="affc"/>
      <w:jc w:val="right"/>
      <w:rPr>
        <w:rFonts w:cs="Guttman Hodes"/>
        <w:sz w:val="14"/>
        <w:szCs w:val="14"/>
        <w:rtl/>
      </w:rPr>
    </w:pPr>
    <w:r>
      <w:rPr>
        <w:rFonts w:cs="Guttman Hodes" w:hint="cs"/>
        <w:sz w:val="14"/>
        <w:szCs w:val="14"/>
        <w:rtl/>
      </w:rPr>
      <w:t>שבת</w:t>
    </w:r>
    <w:r>
      <w:rPr>
        <w:rFonts w:cs="Guttman Hodes"/>
        <w:sz w:val="14"/>
        <w:szCs w:val="14"/>
        <w:rtl/>
      </w:rPr>
      <w:t xml:space="preserve"> </w:t>
    </w:r>
    <w:r>
      <w:rPr>
        <w:rFonts w:cs="Guttman Hodes" w:hint="cs"/>
        <w:sz w:val="14"/>
        <w:szCs w:val="14"/>
        <w:rtl/>
      </w:rPr>
      <w:t xml:space="preserve">מג ע"ב - מד ע"א </w:t>
    </w:r>
  </w:p>
  <w:p w14:paraId="4710F682" w14:textId="77777777" w:rsidR="002615C1" w:rsidRDefault="002615C1" w:rsidP="00806D73">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בלשונם</w:t>
    </w:r>
  </w:p>
  <w:p w14:paraId="70CDB682" w14:textId="77777777" w:rsidR="002615C1" w:rsidRDefault="002615C1" w:rsidP="00806D73">
    <w:pPr>
      <w:pStyle w:val="affc"/>
      <w:jc w:val="center"/>
      <w:rPr>
        <w:rFonts w:cs="Guttman Hodes"/>
        <w:sz w:val="14"/>
        <w:szCs w:val="14"/>
        <w:rtl/>
      </w:rPr>
    </w:pPr>
    <w:r w:rsidRPr="00E24BD9">
      <w:rPr>
        <w:rFonts w:cs="Guttman Hodes"/>
        <w:sz w:val="14"/>
        <w:szCs w:val="14"/>
        <w:rtl/>
      </w:rPr>
      <w:t xml:space="preserve">סימן ג' בסוגיית טלטול מן הצד (א') - </w:t>
    </w:r>
    <w:r w:rsidRPr="00654EB6">
      <w:rPr>
        <w:rFonts w:cs="Guttman Hodes"/>
        <w:sz w:val="14"/>
        <w:szCs w:val="14"/>
        <w:rtl/>
      </w:rPr>
      <w:t xml:space="preserve">בגדר טלטול מן הצד/ </w:t>
    </w:r>
    <w:r w:rsidRPr="00017B6F">
      <w:rPr>
        <w:rFonts w:cs="Guttman Hodes"/>
        <w:sz w:val="14"/>
        <w:szCs w:val="14"/>
        <w:rtl/>
      </w:rPr>
      <w:t>בענין הצלת מת מדליקה בטלטול מן הצד או בגופו</w:t>
    </w:r>
  </w:p>
  <w:p w14:paraId="1EDF9EE7" w14:textId="77777777" w:rsidR="002615C1" w:rsidRDefault="002615C1" w:rsidP="00806D73">
    <w:pPr>
      <w:pStyle w:val="affc"/>
      <w:jc w:val="center"/>
      <w:rPr>
        <w:rFonts w:cs="Guttman Hodes"/>
        <w:sz w:val="14"/>
        <w:szCs w:val="14"/>
        <w:rtl/>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93D70" w14:textId="77777777" w:rsidR="002615C1" w:rsidRPr="00181149" w:rsidRDefault="002615C1" w:rsidP="00E24BD9">
    <w:pPr>
      <w:pStyle w:val="affc"/>
      <w:jc w:val="right"/>
      <w:rPr>
        <w:rFonts w:cs="Guttman Hodes"/>
        <w:sz w:val="14"/>
        <w:szCs w:val="14"/>
        <w:rtl/>
      </w:rPr>
    </w:pPr>
    <w:r>
      <w:rPr>
        <w:rFonts w:cs="Guttman Hodes" w:hint="cs"/>
        <w:sz w:val="14"/>
        <w:szCs w:val="14"/>
        <w:rtl/>
      </w:rPr>
      <w:t>שבת</w:t>
    </w:r>
    <w:r>
      <w:rPr>
        <w:rFonts w:cs="Guttman Hodes"/>
        <w:sz w:val="14"/>
        <w:szCs w:val="14"/>
        <w:rtl/>
      </w:rPr>
      <w:t xml:space="preserve"> </w:t>
    </w:r>
    <w:r>
      <w:rPr>
        <w:rFonts w:cs="Guttman Hodes" w:hint="cs"/>
        <w:sz w:val="14"/>
        <w:szCs w:val="14"/>
        <w:rtl/>
      </w:rPr>
      <w:t xml:space="preserve">מג ע"ב - מד ע"א </w:t>
    </w:r>
  </w:p>
  <w:p w14:paraId="02F6DC04" w14:textId="77777777" w:rsidR="002615C1" w:rsidRDefault="002615C1" w:rsidP="00797FC6">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בלשונם</w:t>
    </w:r>
  </w:p>
  <w:p w14:paraId="53632F43" w14:textId="77777777" w:rsidR="002615C1" w:rsidRDefault="002615C1" w:rsidP="00C83122">
    <w:pPr>
      <w:pStyle w:val="affc"/>
      <w:jc w:val="center"/>
      <w:rPr>
        <w:rFonts w:cs="Guttman Hodes"/>
        <w:sz w:val="14"/>
        <w:szCs w:val="14"/>
        <w:rtl/>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6E8AA" w14:textId="77777777" w:rsidR="002615C1" w:rsidRDefault="002615C1">
    <w:pPr>
      <w:pStyle w:val="aff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36A81" w14:textId="7366462C" w:rsidR="00AC28BC" w:rsidRDefault="00AC28BC" w:rsidP="00126B3E">
    <w:pPr>
      <w:pStyle w:val="affc"/>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sidR="003211EF">
      <w:rPr>
        <w:rFonts w:cs="Guttman Hodes" w:hint="cs"/>
        <w:b/>
        <w:bCs/>
        <w:sz w:val="28"/>
        <w:szCs w:val="28"/>
        <w:rtl/>
      </w:rPr>
      <w:t>בלשונם</w:t>
    </w:r>
  </w:p>
  <w:p w14:paraId="7EB98CA9" w14:textId="77777777" w:rsidR="00AC28BC" w:rsidRDefault="00AC28BC" w:rsidP="00126B3E">
    <w:pPr>
      <w:pStyle w:val="affc"/>
      <w:jc w:val="center"/>
      <w:rPr>
        <w:rFonts w:cs="Guttman Hodes"/>
        <w:sz w:val="14"/>
        <w:szCs w:val="14"/>
        <w:rtl/>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16420" w14:textId="77777777" w:rsidR="002615C1" w:rsidRPr="00181149" w:rsidRDefault="002615C1" w:rsidP="00C83122">
    <w:pPr>
      <w:pStyle w:val="affc"/>
      <w:jc w:val="right"/>
      <w:rPr>
        <w:rFonts w:cs="Guttman Hodes"/>
        <w:sz w:val="14"/>
        <w:szCs w:val="14"/>
        <w:rtl/>
      </w:rPr>
    </w:pPr>
    <w:bookmarkStart w:id="1274" w:name="_Hlk119255784"/>
    <w:bookmarkStart w:id="1275" w:name="_Hlk119255785"/>
    <w:r>
      <w:rPr>
        <w:rFonts w:cs="Guttman Hodes" w:hint="cs"/>
        <w:sz w:val="14"/>
        <w:szCs w:val="14"/>
        <w:rtl/>
      </w:rPr>
      <w:t>שבת</w:t>
    </w:r>
    <w:r>
      <w:rPr>
        <w:rFonts w:cs="Guttman Hodes"/>
        <w:sz w:val="14"/>
        <w:szCs w:val="14"/>
        <w:rtl/>
      </w:rPr>
      <w:t xml:space="preserve"> </w:t>
    </w:r>
    <w:r>
      <w:rPr>
        <w:rFonts w:cs="Guttman Hodes" w:hint="cs"/>
        <w:sz w:val="14"/>
        <w:szCs w:val="14"/>
        <w:rtl/>
      </w:rPr>
      <w:t xml:space="preserve">מג ע"ב - מד ע"א </w:t>
    </w:r>
  </w:p>
  <w:p w14:paraId="074B059B" w14:textId="77777777" w:rsidR="002615C1" w:rsidRDefault="002615C1"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בלשונם</w:t>
    </w:r>
  </w:p>
  <w:p w14:paraId="6422C6F3" w14:textId="77777777" w:rsidR="002615C1" w:rsidRDefault="002615C1" w:rsidP="00C83122">
    <w:pPr>
      <w:pStyle w:val="affc"/>
      <w:jc w:val="center"/>
      <w:rPr>
        <w:rFonts w:cs="Guttman Hodes"/>
        <w:sz w:val="14"/>
        <w:szCs w:val="14"/>
        <w:rtl/>
      </w:rPr>
    </w:pPr>
    <w:r w:rsidRPr="00E24BD9">
      <w:rPr>
        <w:rFonts w:cs="Guttman Hodes"/>
        <w:sz w:val="14"/>
        <w:szCs w:val="14"/>
        <w:rtl/>
      </w:rPr>
      <w:t xml:space="preserve">סימן ג' בסוגיית טלטול מן הצד (א') - </w:t>
    </w:r>
    <w:r w:rsidRPr="00654EB6">
      <w:rPr>
        <w:rFonts w:cs="Guttman Hodes"/>
        <w:sz w:val="14"/>
        <w:szCs w:val="14"/>
        <w:rtl/>
      </w:rPr>
      <w:t xml:space="preserve">בגדר טלטול מן הצד/ </w:t>
    </w:r>
    <w:r w:rsidRPr="00017B6F">
      <w:rPr>
        <w:rFonts w:cs="Guttman Hodes"/>
        <w:sz w:val="14"/>
        <w:szCs w:val="14"/>
        <w:rtl/>
      </w:rPr>
      <w:t>בענין הצלת מת מדליקה בטלטול מן הצד או בגופו</w:t>
    </w:r>
  </w:p>
  <w:bookmarkEnd w:id="1274"/>
  <w:bookmarkEnd w:id="1275"/>
  <w:p w14:paraId="25374899" w14:textId="77777777" w:rsidR="002615C1" w:rsidRDefault="002615C1" w:rsidP="00C83122">
    <w:pPr>
      <w:pStyle w:val="affc"/>
      <w:jc w:val="center"/>
      <w:rPr>
        <w:rFonts w:cs="Guttman Hodes"/>
        <w:sz w:val="14"/>
        <w:szCs w:val="14"/>
        <w:rtl/>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8F3CF" w14:textId="77777777" w:rsidR="002615C1" w:rsidRPr="00181149" w:rsidRDefault="002615C1" w:rsidP="00C83122">
    <w:pPr>
      <w:pStyle w:val="affc"/>
      <w:jc w:val="right"/>
      <w:rPr>
        <w:rFonts w:cs="Guttman Hodes"/>
        <w:sz w:val="14"/>
        <w:szCs w:val="14"/>
        <w:rtl/>
      </w:rPr>
    </w:pPr>
    <w:r>
      <w:rPr>
        <w:rFonts w:cs="Guttman Hodes" w:hint="cs"/>
        <w:sz w:val="14"/>
        <w:szCs w:val="14"/>
        <w:rtl/>
      </w:rPr>
      <w:t>ב"ב</w:t>
    </w:r>
    <w:r>
      <w:rPr>
        <w:rFonts w:cs="Guttman Hodes"/>
        <w:sz w:val="14"/>
        <w:szCs w:val="14"/>
        <w:rtl/>
      </w:rPr>
      <w:t xml:space="preserve"> </w:t>
    </w:r>
  </w:p>
  <w:p w14:paraId="01BE2D3C" w14:textId="0E73FBBE" w:rsidR="002615C1" w:rsidRDefault="002615C1"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p w14:paraId="77DA12E3" w14:textId="77777777" w:rsidR="002615C1" w:rsidRDefault="002615C1" w:rsidP="00C83122">
    <w:pPr>
      <w:pStyle w:val="affc"/>
      <w:jc w:val="center"/>
      <w:rPr>
        <w:rFonts w:cs="Guttman Hodes"/>
        <w:sz w:val="14"/>
        <w:szCs w:val="14"/>
        <w:rtl/>
      </w:rPr>
    </w:pPr>
  </w:p>
  <w:p w14:paraId="0413823C" w14:textId="77777777" w:rsidR="002615C1" w:rsidRDefault="002615C1" w:rsidP="00C83122">
    <w:pPr>
      <w:pStyle w:val="affc"/>
      <w:jc w:val="center"/>
      <w:rPr>
        <w:rFonts w:cs="Guttman Hodes"/>
        <w:sz w:val="14"/>
        <w:szCs w:val="14"/>
        <w:rtl/>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C2881" w14:textId="77777777" w:rsidR="002615C1" w:rsidRPr="00181149" w:rsidRDefault="002615C1" w:rsidP="00E24BD9">
    <w:pPr>
      <w:pStyle w:val="affc"/>
      <w:jc w:val="right"/>
      <w:rPr>
        <w:rFonts w:cs="Guttman Hodes"/>
        <w:sz w:val="14"/>
        <w:szCs w:val="14"/>
        <w:rtl/>
      </w:rPr>
    </w:pPr>
    <w:r>
      <w:rPr>
        <w:rFonts w:cs="Guttman Hodes" w:hint="cs"/>
        <w:sz w:val="14"/>
        <w:szCs w:val="14"/>
        <w:rtl/>
      </w:rPr>
      <w:t>שבת</w:t>
    </w:r>
    <w:r>
      <w:rPr>
        <w:rFonts w:cs="Guttman Hodes"/>
        <w:sz w:val="14"/>
        <w:szCs w:val="14"/>
        <w:rtl/>
      </w:rPr>
      <w:t xml:space="preserve"> </w:t>
    </w:r>
    <w:r>
      <w:rPr>
        <w:rFonts w:cs="Guttman Hodes" w:hint="cs"/>
        <w:sz w:val="14"/>
        <w:szCs w:val="14"/>
        <w:rtl/>
      </w:rPr>
      <w:t xml:space="preserve">מג ע"ב - מד ע"א </w:t>
    </w:r>
  </w:p>
  <w:p w14:paraId="3E8AC40A" w14:textId="77777777" w:rsidR="002615C1" w:rsidRDefault="002615C1" w:rsidP="00797FC6">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בלשונם</w:t>
    </w:r>
  </w:p>
  <w:p w14:paraId="6C8F920A" w14:textId="77777777" w:rsidR="002615C1" w:rsidRDefault="002615C1" w:rsidP="00C83122">
    <w:pPr>
      <w:pStyle w:val="affc"/>
      <w:jc w:val="center"/>
      <w:rPr>
        <w:rFonts w:cs="Guttman Hodes"/>
        <w:sz w:val="14"/>
        <w:szCs w:val="14"/>
        <w:rtl/>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1FA02" w14:textId="77777777" w:rsidR="00A23279" w:rsidRDefault="00A23279" w:rsidP="00A23279">
    <w:pPr>
      <w:pStyle w:val="affc"/>
      <w:jc w:val="right"/>
      <w:rPr>
        <w:rFonts w:cs="Guttman Hodes"/>
        <w:sz w:val="14"/>
        <w:szCs w:val="14"/>
      </w:rPr>
    </w:pPr>
    <w:r>
      <w:rPr>
        <w:rFonts w:cs="Guttman Hodes" w:hint="cs"/>
        <w:sz w:val="14"/>
        <w:szCs w:val="14"/>
        <w:rtl/>
      </w:rPr>
      <w:t xml:space="preserve">שבת מג ע"ב - מד ע"א </w:t>
    </w:r>
  </w:p>
  <w:p w14:paraId="6A111C3B" w14:textId="77777777" w:rsidR="00A23279" w:rsidRDefault="00A23279" w:rsidP="00A23279">
    <w:pPr>
      <w:pStyle w:val="affc"/>
      <w:jc w:val="center"/>
      <w:rPr>
        <w:rFonts w:cs="Guttman Hodes"/>
        <w:b/>
        <w:bCs/>
        <w:sz w:val="28"/>
        <w:szCs w:val="28"/>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בלשונם</w:t>
    </w:r>
  </w:p>
  <w:p w14:paraId="2D74E6DD" w14:textId="77777777" w:rsidR="00A23279" w:rsidRDefault="00A23279" w:rsidP="00A23279">
    <w:pPr>
      <w:pStyle w:val="affc"/>
      <w:jc w:val="center"/>
      <w:rPr>
        <w:rFonts w:cs="Guttman Hodes"/>
        <w:sz w:val="14"/>
        <w:szCs w:val="14"/>
      </w:rPr>
    </w:pPr>
    <w:r>
      <w:rPr>
        <w:rFonts w:cs="Guttman Hodes" w:hint="cs"/>
        <w:sz w:val="14"/>
        <w:szCs w:val="14"/>
        <w:rtl/>
      </w:rPr>
      <w:t>סימן ד' בסוגיית טלטול מן הצד (ב') - באופני ההיתר והאיסור בטלטול מן הצד</w:t>
    </w:r>
  </w:p>
  <w:p w14:paraId="78C9878B" w14:textId="77777777" w:rsidR="00A23279" w:rsidRDefault="00A23279" w:rsidP="00A23279">
    <w:pPr>
      <w:pStyle w:val="affc"/>
      <w:jc w:val="center"/>
      <w:rPr>
        <w:rFonts w:cs="Guttman Hodes"/>
        <w:sz w:val="14"/>
        <w:szCs w:val="14"/>
        <w:rtl/>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F0B84" w14:textId="77777777" w:rsidR="002615C1" w:rsidRDefault="002615C1">
    <w:pPr>
      <w:pStyle w:val="affc"/>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FD4E8" w14:textId="77777777" w:rsidR="002615C1" w:rsidRPr="00181149" w:rsidRDefault="002615C1" w:rsidP="00C83122">
    <w:pPr>
      <w:pStyle w:val="affc"/>
      <w:jc w:val="right"/>
      <w:rPr>
        <w:rFonts w:cs="Guttman Hodes"/>
        <w:sz w:val="14"/>
        <w:szCs w:val="14"/>
        <w:rtl/>
      </w:rPr>
    </w:pPr>
    <w:r>
      <w:rPr>
        <w:rFonts w:cs="Guttman Hodes" w:hint="cs"/>
        <w:sz w:val="14"/>
        <w:szCs w:val="14"/>
        <w:rtl/>
      </w:rPr>
      <w:t>ב"ב</w:t>
    </w:r>
    <w:r>
      <w:rPr>
        <w:rFonts w:cs="Guttman Hodes"/>
        <w:sz w:val="14"/>
        <w:szCs w:val="14"/>
        <w:rtl/>
      </w:rPr>
      <w:t xml:space="preserve"> </w:t>
    </w:r>
  </w:p>
  <w:p w14:paraId="17A7AD83" w14:textId="21C7B484" w:rsidR="002615C1" w:rsidRDefault="002615C1"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p w14:paraId="16B83D47" w14:textId="77777777" w:rsidR="002615C1" w:rsidRDefault="002615C1" w:rsidP="00C83122">
    <w:pPr>
      <w:pStyle w:val="affc"/>
      <w:jc w:val="center"/>
      <w:rPr>
        <w:rFonts w:cs="Guttman Hodes"/>
        <w:sz w:val="14"/>
        <w:szCs w:val="14"/>
        <w:rtl/>
      </w:rPr>
    </w:pPr>
  </w:p>
  <w:p w14:paraId="35139998" w14:textId="77777777" w:rsidR="002615C1" w:rsidRDefault="002615C1" w:rsidP="00C83122">
    <w:pPr>
      <w:pStyle w:val="affc"/>
      <w:jc w:val="center"/>
      <w:rPr>
        <w:rFonts w:cs="Guttman Hodes"/>
        <w:sz w:val="14"/>
        <w:szCs w:val="14"/>
        <w:rtl/>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9C0A9" w14:textId="77777777" w:rsidR="00A23279" w:rsidRPr="00181149" w:rsidRDefault="00A23279" w:rsidP="00A23279">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מג ע"ב - מד ע"א -  קכג ע"א </w:t>
    </w:r>
  </w:p>
  <w:p w14:paraId="3D0109B5" w14:textId="77777777" w:rsidR="00A23279" w:rsidRDefault="00A23279" w:rsidP="00A23279">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בלשונם</w:t>
    </w:r>
  </w:p>
  <w:p w14:paraId="6BDE3766" w14:textId="77777777" w:rsidR="00A23279" w:rsidRDefault="00A23279" w:rsidP="00A23279">
    <w:pPr>
      <w:pStyle w:val="affc"/>
      <w:jc w:val="center"/>
      <w:rPr>
        <w:rFonts w:cs="Guttman Hodes"/>
        <w:sz w:val="14"/>
        <w:szCs w:val="14"/>
        <w:rtl/>
      </w:rPr>
    </w:pPr>
    <w:r w:rsidRPr="00BA7858">
      <w:rPr>
        <w:rFonts w:cs="Guttman Hodes"/>
        <w:sz w:val="14"/>
        <w:szCs w:val="14"/>
        <w:rtl/>
      </w:rPr>
      <w:t xml:space="preserve">סימן ה' בסוגיית טלטול מן הצד (ג') - </w:t>
    </w:r>
    <w:r w:rsidRPr="00A95D49">
      <w:rPr>
        <w:rFonts w:cs="Guttman Hodes"/>
        <w:sz w:val="14"/>
        <w:szCs w:val="14"/>
        <w:rtl/>
      </w:rPr>
      <w:t>בפלוגתת רבנן ור"א ב</w:t>
    </w:r>
    <w:r>
      <w:rPr>
        <w:rFonts w:cs="Guttman Hodes" w:hint="cs"/>
        <w:sz w:val="14"/>
        <w:szCs w:val="14"/>
        <w:rtl/>
      </w:rPr>
      <w:t>ן תדאי</w:t>
    </w:r>
    <w:r w:rsidRPr="00A95D49">
      <w:rPr>
        <w:rFonts w:cs="Guttman Hodes"/>
        <w:sz w:val="14"/>
        <w:szCs w:val="14"/>
        <w:rtl/>
      </w:rPr>
      <w:t xml:space="preserve"> בדיני ניעור וטלטול </w:t>
    </w:r>
    <w:r w:rsidRPr="00361FC7">
      <w:rPr>
        <w:rFonts w:cs="Guttman Hodes"/>
        <w:sz w:val="14"/>
        <w:szCs w:val="14"/>
        <w:rtl/>
      </w:rPr>
      <w:t>/ בדין בסיס בטלטול מן הצד</w:t>
    </w:r>
  </w:p>
  <w:p w14:paraId="47002B4E" w14:textId="77777777" w:rsidR="00A23279" w:rsidRDefault="00A23279" w:rsidP="00A23279">
    <w:pPr>
      <w:pStyle w:val="affc"/>
      <w:jc w:val="center"/>
      <w:rPr>
        <w:rFonts w:cs="Guttman Hodes"/>
        <w:sz w:val="14"/>
        <w:szCs w:val="14"/>
        <w:rtl/>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9C09C" w14:textId="77777777" w:rsidR="002615C1" w:rsidRDefault="002615C1">
    <w:pPr>
      <w:pStyle w:val="affc"/>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AC26F" w14:textId="77777777" w:rsidR="002615C1" w:rsidRPr="00181149" w:rsidRDefault="002615C1"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2D9205E6" w14:textId="0559A889" w:rsidR="002615C1" w:rsidRDefault="002615C1"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p w14:paraId="55F91FD8" w14:textId="77777777" w:rsidR="002615C1" w:rsidRDefault="002615C1" w:rsidP="00C83122">
    <w:pPr>
      <w:pStyle w:val="affc"/>
      <w:jc w:val="center"/>
      <w:rPr>
        <w:rFonts w:cs="Guttman Hodes"/>
        <w:sz w:val="14"/>
        <w:szCs w:val="14"/>
        <w:rtl/>
      </w:rPr>
    </w:pPr>
  </w:p>
  <w:p w14:paraId="514792C2" w14:textId="77777777" w:rsidR="002615C1" w:rsidRDefault="002615C1" w:rsidP="00C83122">
    <w:pPr>
      <w:pStyle w:val="affc"/>
      <w:jc w:val="center"/>
      <w:rPr>
        <w:rFonts w:cs="Guttman Hodes"/>
        <w:sz w:val="14"/>
        <w:szCs w:val="14"/>
        <w:rtl/>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187B1" w14:textId="77777777" w:rsidR="00E41326" w:rsidRPr="00181149" w:rsidRDefault="00E41326" w:rsidP="00E41326">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מג ע"ב </w:t>
    </w:r>
    <w:r>
      <w:rPr>
        <w:rFonts w:cs="Guttman Hodes"/>
        <w:sz w:val="14"/>
        <w:szCs w:val="14"/>
        <w:rtl/>
      </w:rPr>
      <w:t>–</w:t>
    </w:r>
    <w:r>
      <w:rPr>
        <w:rFonts w:cs="Guttman Hodes" w:hint="cs"/>
        <w:sz w:val="14"/>
        <w:szCs w:val="14"/>
        <w:rtl/>
      </w:rPr>
      <w:t xml:space="preserve"> קמג ע"א</w:t>
    </w:r>
  </w:p>
  <w:p w14:paraId="736F7B8C" w14:textId="77777777" w:rsidR="00E41326" w:rsidRDefault="00E41326" w:rsidP="00E41326">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בלשונם</w:t>
    </w:r>
  </w:p>
  <w:p w14:paraId="16E3996E" w14:textId="77777777" w:rsidR="00E41326" w:rsidRDefault="00E41326" w:rsidP="00E41326">
    <w:pPr>
      <w:pStyle w:val="affc"/>
      <w:jc w:val="center"/>
      <w:rPr>
        <w:rFonts w:cs="Guttman Hodes"/>
        <w:sz w:val="14"/>
        <w:szCs w:val="14"/>
        <w:rtl/>
      </w:rPr>
    </w:pPr>
    <w:r w:rsidRPr="00314568">
      <w:rPr>
        <w:rFonts w:cs="Guttman Hodes"/>
        <w:sz w:val="14"/>
        <w:szCs w:val="14"/>
        <w:rtl/>
      </w:rPr>
      <w:t>סימן ו' בדין ככר או תינוק במת ובשאר דברים / בחילוק בין כאו"ת לטלטול אגב ההיתר</w:t>
    </w:r>
    <w:r w:rsidRPr="00773771">
      <w:rPr>
        <w:rFonts w:cs="Guttman Hodes"/>
        <w:sz w:val="14"/>
        <w:szCs w:val="14"/>
        <w:rtl/>
      </w:rPr>
      <w:t xml:space="preserve"> </w:t>
    </w:r>
  </w:p>
  <w:p w14:paraId="3481D645" w14:textId="77777777" w:rsidR="00E41326" w:rsidRDefault="00E41326" w:rsidP="00E41326">
    <w:pPr>
      <w:pStyle w:val="affc"/>
      <w:jc w:val="center"/>
      <w:rPr>
        <w:rFonts w:cs="Guttman Hodes"/>
        <w:sz w:val="14"/>
        <w:szCs w:val="14"/>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438DF" w14:textId="0ACC45AC" w:rsidR="00AC28BC" w:rsidRDefault="00AC28BC" w:rsidP="00126B3E">
    <w:pPr>
      <w:pStyle w:val="affc"/>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sidR="003211EF">
      <w:rPr>
        <w:rFonts w:cs="Guttman Hodes" w:hint="cs"/>
        <w:b/>
        <w:bCs/>
        <w:sz w:val="28"/>
        <w:szCs w:val="28"/>
        <w:rtl/>
      </w:rPr>
      <w:t>בלשונם</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75740" w14:textId="77777777" w:rsidR="00CC7F2B" w:rsidRPr="00181149" w:rsidRDefault="00CC7F2B" w:rsidP="00314568">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מג ע"ב </w:t>
    </w:r>
    <w:r>
      <w:rPr>
        <w:rFonts w:cs="Guttman Hodes"/>
        <w:sz w:val="14"/>
        <w:szCs w:val="14"/>
        <w:rtl/>
      </w:rPr>
      <w:t>–</w:t>
    </w:r>
    <w:r>
      <w:rPr>
        <w:rFonts w:cs="Guttman Hodes" w:hint="cs"/>
        <w:sz w:val="14"/>
        <w:szCs w:val="14"/>
        <w:rtl/>
      </w:rPr>
      <w:t xml:space="preserve"> קמג ע"א</w:t>
    </w:r>
  </w:p>
  <w:p w14:paraId="3C4B147B" w14:textId="0DEA2603" w:rsidR="00CC7F2B" w:rsidRDefault="00CC7F2B" w:rsidP="00C83122">
    <w:pPr>
      <w:pStyle w:val="affc"/>
      <w:jc w:val="center"/>
      <w:rPr>
        <w:rFonts w:cs="Guttman Hodes"/>
        <w:b/>
        <w:bCs/>
        <w:sz w:val="28"/>
        <w:szCs w:val="28"/>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sidR="003211EF">
      <w:rPr>
        <w:rFonts w:cs="Guttman Hodes" w:hint="cs"/>
        <w:b/>
        <w:bCs/>
        <w:sz w:val="28"/>
        <w:szCs w:val="28"/>
        <w:rtl/>
      </w:rPr>
      <w:t>בלשונם</w:t>
    </w:r>
  </w:p>
  <w:p w14:paraId="275D919F" w14:textId="77777777" w:rsidR="00CC7F2B" w:rsidRDefault="00CC7F2B" w:rsidP="00C83122">
    <w:pPr>
      <w:pStyle w:val="affc"/>
      <w:jc w:val="center"/>
      <w:rPr>
        <w:rFonts w:cs="Guttman Hodes"/>
        <w:sz w:val="14"/>
        <w:szCs w:val="14"/>
        <w:rtl/>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73AB2" w14:textId="77777777" w:rsidR="00CC7F2B" w:rsidRDefault="00CC7F2B">
    <w:pPr>
      <w:pStyle w:val="affc"/>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1FE38" w14:textId="77777777" w:rsidR="00CC7F2B" w:rsidRPr="00181149" w:rsidRDefault="00CC7F2B"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 </w:t>
    </w:r>
  </w:p>
  <w:p w14:paraId="6A1284B4" w14:textId="5A630A4A" w:rsidR="00CC7F2B" w:rsidRDefault="00CC7F2B"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p w14:paraId="6379EFD7" w14:textId="77777777" w:rsidR="00CC7F2B" w:rsidRDefault="00CC7F2B" w:rsidP="00C83122">
    <w:pPr>
      <w:pStyle w:val="affc"/>
      <w:jc w:val="center"/>
      <w:rPr>
        <w:rFonts w:cs="Guttman Hodes"/>
        <w:sz w:val="14"/>
        <w:szCs w:val="14"/>
        <w:rtl/>
      </w:rPr>
    </w:pPr>
  </w:p>
  <w:p w14:paraId="57F2EE02" w14:textId="77777777" w:rsidR="00CC7F2B" w:rsidRDefault="00CC7F2B" w:rsidP="00C83122">
    <w:pPr>
      <w:pStyle w:val="affc"/>
      <w:jc w:val="center"/>
      <w:rPr>
        <w:rFonts w:cs="Guttman Hodes"/>
        <w:sz w:val="14"/>
        <w:szCs w:val="14"/>
        <w:rtl/>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7894C" w14:textId="77777777" w:rsidR="00643CAF" w:rsidRPr="00181149" w:rsidRDefault="00643CAF" w:rsidP="00643CAF">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מד ע"א - ע"ב </w:t>
    </w:r>
  </w:p>
  <w:p w14:paraId="5DAAE899" w14:textId="5EBA31CD" w:rsidR="00643CAF" w:rsidRDefault="00643CAF" w:rsidP="00643CAF">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p w14:paraId="17D0ABE4" w14:textId="2B8184F7" w:rsidR="00643CAF" w:rsidRDefault="00643CAF" w:rsidP="00643CAF">
    <w:pPr>
      <w:pStyle w:val="affc"/>
      <w:jc w:val="center"/>
      <w:rPr>
        <w:rFonts w:cs="Guttman Hodes"/>
        <w:sz w:val="14"/>
        <w:szCs w:val="14"/>
        <w:rtl/>
      </w:rPr>
    </w:pPr>
    <w:r w:rsidRPr="00EC491A">
      <w:rPr>
        <w:rFonts w:cs="Guttman Hodes"/>
        <w:sz w:val="14"/>
        <w:szCs w:val="14"/>
        <w:rtl/>
      </w:rPr>
      <w:t xml:space="preserve">סימן </w:t>
    </w:r>
    <w:r>
      <w:rPr>
        <w:rFonts w:cs="Guttman Hodes" w:hint="cs"/>
        <w:sz w:val="14"/>
        <w:szCs w:val="14"/>
        <w:rtl/>
      </w:rPr>
      <w:t>ז</w:t>
    </w:r>
    <w:r w:rsidRPr="00EC491A">
      <w:rPr>
        <w:rFonts w:cs="Guttman Hodes"/>
        <w:sz w:val="14"/>
        <w:szCs w:val="14"/>
        <w:rtl/>
      </w:rPr>
      <w:t>'</w:t>
    </w:r>
    <w:r>
      <w:rPr>
        <w:rFonts w:cs="Guttman Hodes" w:hint="cs"/>
        <w:sz w:val="14"/>
        <w:szCs w:val="14"/>
        <w:rtl/>
      </w:rPr>
      <w:t xml:space="preserve"> </w:t>
    </w:r>
    <w:r w:rsidRPr="00E300F3">
      <w:rPr>
        <w:rFonts w:cs="Guttman Hodes"/>
        <w:sz w:val="14"/>
        <w:szCs w:val="14"/>
        <w:rtl/>
      </w:rPr>
      <w:t xml:space="preserve">בגדר יחוד מיטה למעות אי מוקצית לאיסור או כשמל"א או יחוד מקום </w:t>
    </w:r>
    <w:r w:rsidRPr="00293D75">
      <w:rPr>
        <w:rFonts w:cs="Guttman Hodes"/>
        <w:sz w:val="14"/>
        <w:szCs w:val="14"/>
        <w:rtl/>
      </w:rPr>
      <w:t>כחסרון כיס</w:t>
    </w:r>
  </w:p>
  <w:p w14:paraId="22D6D1D5" w14:textId="77777777" w:rsidR="006E3C20" w:rsidRDefault="006E3C20" w:rsidP="00643CAF">
    <w:pPr>
      <w:pStyle w:val="affc"/>
      <w:jc w:val="center"/>
      <w:rPr>
        <w:rFonts w:cs="Guttman Hodes"/>
        <w:sz w:val="14"/>
        <w:szCs w:val="14"/>
        <w:rtl/>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BB58" w14:textId="77777777" w:rsidR="00643CAF" w:rsidRPr="00181149" w:rsidRDefault="00643CAF" w:rsidP="00643CAF">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מד ע"א - ע"ב </w:t>
    </w:r>
  </w:p>
  <w:p w14:paraId="11A2E0C2" w14:textId="3689A07A" w:rsidR="00643CAF" w:rsidRDefault="00643CAF" w:rsidP="00643CAF">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p w14:paraId="67A0F37F" w14:textId="1B4DB860" w:rsidR="00643CAF" w:rsidRDefault="00643CAF" w:rsidP="00643CAF">
    <w:pPr>
      <w:pStyle w:val="affc"/>
      <w:jc w:val="center"/>
      <w:rPr>
        <w:rFonts w:cs="Guttman Hodes"/>
        <w:sz w:val="14"/>
        <w:szCs w:val="14"/>
        <w:rtl/>
      </w:rPr>
    </w:pPr>
    <w:r w:rsidRPr="00EC491A">
      <w:rPr>
        <w:rFonts w:cs="Guttman Hodes"/>
        <w:sz w:val="14"/>
        <w:szCs w:val="14"/>
        <w:rtl/>
      </w:rPr>
      <w:t xml:space="preserve">סימן </w:t>
    </w:r>
    <w:r>
      <w:rPr>
        <w:rFonts w:cs="Guttman Hodes" w:hint="cs"/>
        <w:sz w:val="14"/>
        <w:szCs w:val="14"/>
        <w:rtl/>
      </w:rPr>
      <w:t>ז</w:t>
    </w:r>
    <w:r w:rsidRPr="00EC491A">
      <w:rPr>
        <w:rFonts w:cs="Guttman Hodes"/>
        <w:sz w:val="14"/>
        <w:szCs w:val="14"/>
        <w:rtl/>
      </w:rPr>
      <w:t>'</w:t>
    </w:r>
    <w:r>
      <w:rPr>
        <w:rFonts w:cs="Guttman Hodes" w:hint="cs"/>
        <w:sz w:val="14"/>
        <w:szCs w:val="14"/>
        <w:rtl/>
      </w:rPr>
      <w:t xml:space="preserve"> </w:t>
    </w:r>
    <w:r w:rsidRPr="00E300F3">
      <w:rPr>
        <w:rFonts w:cs="Guttman Hodes"/>
        <w:sz w:val="14"/>
        <w:szCs w:val="14"/>
        <w:rtl/>
      </w:rPr>
      <w:t xml:space="preserve">בגדר יחוד מיטה למעות אי מוקצית לאיסור או כשמל"א או יחוד מקום </w:t>
    </w:r>
    <w:r w:rsidRPr="00293D75">
      <w:rPr>
        <w:rFonts w:cs="Guttman Hodes"/>
        <w:sz w:val="14"/>
        <w:szCs w:val="14"/>
        <w:rtl/>
      </w:rPr>
      <w:t>כחסרון כיס</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3F66E" w14:textId="77777777" w:rsidR="00431454" w:rsidRDefault="00431454">
    <w:pPr>
      <w:pStyle w:val="affc"/>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2DEE5" w14:textId="77777777" w:rsidR="00431454" w:rsidRPr="00181149" w:rsidRDefault="00431454"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74E8A59B" w14:textId="1FA1DEAE" w:rsidR="00431454" w:rsidRDefault="00431454" w:rsidP="00C83122">
    <w:pPr>
      <w:pStyle w:val="affc"/>
      <w:jc w:val="center"/>
      <w:rPr>
        <w:rFonts w:cs="Guttman Hodes"/>
        <w:sz w:val="14"/>
        <w:szCs w:val="14"/>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BD9B0" w14:textId="77777777" w:rsidR="00826EF0" w:rsidRDefault="00826EF0">
    <w:pPr>
      <w:pStyle w:val="affc"/>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0CF24" w14:textId="77777777" w:rsidR="00146937" w:rsidRPr="00181149" w:rsidRDefault="00146937" w:rsidP="00146937">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מד ע"ב </w:t>
    </w:r>
  </w:p>
  <w:p w14:paraId="78B74748" w14:textId="574526AC" w:rsidR="00146937" w:rsidRDefault="00146937" w:rsidP="0014693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p w14:paraId="07CB21AD" w14:textId="124193A7" w:rsidR="00146937" w:rsidRDefault="00146937" w:rsidP="00146937">
    <w:pPr>
      <w:pStyle w:val="affc"/>
      <w:jc w:val="center"/>
      <w:rPr>
        <w:rFonts w:cs="Guttman Hodes"/>
        <w:sz w:val="14"/>
        <w:szCs w:val="14"/>
        <w:rtl/>
      </w:rPr>
    </w:pPr>
    <w:r w:rsidRPr="00914A7F">
      <w:rPr>
        <w:rFonts w:cs="Guttman Hodes"/>
        <w:sz w:val="14"/>
        <w:szCs w:val="14"/>
        <w:rtl/>
      </w:rPr>
      <w:t xml:space="preserve">סימן </w:t>
    </w:r>
    <w:r>
      <w:rPr>
        <w:rFonts w:cs="Guttman Hodes" w:hint="cs"/>
        <w:sz w:val="14"/>
        <w:szCs w:val="14"/>
        <w:rtl/>
      </w:rPr>
      <w:t>ח</w:t>
    </w:r>
    <w:r w:rsidRPr="00914A7F">
      <w:rPr>
        <w:rFonts w:cs="Guttman Hodes"/>
        <w:sz w:val="14"/>
        <w:szCs w:val="14"/>
        <w:rtl/>
      </w:rPr>
      <w:t>' סוגיית בסיס (א')</w:t>
    </w:r>
    <w:r>
      <w:rPr>
        <w:rFonts w:cs="Guttman Hodes"/>
        <w:sz w:val="14"/>
        <w:szCs w:val="14"/>
        <w:rtl/>
      </w:rPr>
      <w:t xml:space="preserve"> </w:t>
    </w:r>
    <w:r w:rsidRPr="00E9737C">
      <w:rPr>
        <w:rFonts w:cs="Guttman Hodes"/>
        <w:sz w:val="14"/>
        <w:szCs w:val="14"/>
        <w:rtl/>
      </w:rPr>
      <w:t>בדין בסיס במניח בשבת</w:t>
    </w:r>
    <w:r>
      <w:rPr>
        <w:rFonts w:cs="Guttman Hodes" w:hint="cs"/>
        <w:sz w:val="14"/>
        <w:szCs w:val="14"/>
        <w:rtl/>
      </w:rPr>
      <w:t xml:space="preserve"> ע"מ ליטול</w:t>
    </w:r>
    <w:r w:rsidRPr="00E9737C">
      <w:rPr>
        <w:rFonts w:cs="Guttman Hodes"/>
        <w:sz w:val="14"/>
        <w:szCs w:val="14"/>
        <w:rtl/>
      </w:rPr>
      <w:t xml:space="preserve"> ומ"ש מגרעינין וקליפין ומשליפי זוטרי</w:t>
    </w:r>
  </w:p>
  <w:p w14:paraId="78CA21BD" w14:textId="77777777" w:rsidR="006E3C20" w:rsidRDefault="006E3C20" w:rsidP="00146937">
    <w:pPr>
      <w:pStyle w:val="affc"/>
      <w:jc w:val="center"/>
      <w:rPr>
        <w:rFonts w:cs="Guttman Hodes"/>
        <w:sz w:val="14"/>
        <w:szCs w:val="14"/>
        <w:rtl/>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3B1EC" w14:textId="77777777" w:rsidR="00826EF0" w:rsidRPr="00181149" w:rsidRDefault="00826EF0" w:rsidP="00A65234">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מד ע"ב </w:t>
    </w:r>
  </w:p>
  <w:p w14:paraId="57C63AF8" w14:textId="66631E87" w:rsidR="00826EF0" w:rsidRDefault="00826EF0" w:rsidP="00C83122">
    <w:pPr>
      <w:pStyle w:val="affc"/>
      <w:jc w:val="center"/>
      <w:rPr>
        <w:rFonts w:cs="Guttman Hodes"/>
        <w:sz w:val="14"/>
        <w:szCs w:val="14"/>
        <w:rtl/>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sidR="003211EF">
      <w:rPr>
        <w:rFonts w:cs="Guttman Hodes" w:hint="cs"/>
        <w:b/>
        <w:bCs/>
        <w:sz w:val="28"/>
        <w:szCs w:val="28"/>
        <w:rtl/>
      </w:rPr>
      <w:t>בלשונם</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BF0F" w14:textId="77777777" w:rsidR="00AC28BC" w:rsidRDefault="00AC28BC">
    <w:pPr>
      <w:pStyle w:val="affc"/>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76018" w14:textId="77777777" w:rsidR="00826EF0" w:rsidRDefault="00826EF0">
    <w:pPr>
      <w:pStyle w:val="affc"/>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C28C5" w14:textId="77777777" w:rsidR="00826EF0" w:rsidRPr="00181149" w:rsidRDefault="00826EF0" w:rsidP="00D47F0E">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מד ע"ב </w:t>
    </w:r>
  </w:p>
  <w:p w14:paraId="48650261" w14:textId="2B9CFA98" w:rsidR="00826EF0" w:rsidRDefault="00826EF0"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p w14:paraId="6D82EE2B" w14:textId="57017B81" w:rsidR="00826EF0" w:rsidRDefault="00826EF0" w:rsidP="00D47F0E">
    <w:pPr>
      <w:pStyle w:val="affc"/>
      <w:jc w:val="center"/>
      <w:rPr>
        <w:rFonts w:cs="Guttman Hodes"/>
        <w:sz w:val="14"/>
        <w:szCs w:val="14"/>
        <w:rtl/>
      </w:rPr>
    </w:pPr>
    <w:r w:rsidRPr="00914A7F">
      <w:rPr>
        <w:rFonts w:cs="Guttman Hodes"/>
        <w:sz w:val="14"/>
        <w:szCs w:val="14"/>
        <w:rtl/>
      </w:rPr>
      <w:t xml:space="preserve">סימן </w:t>
    </w:r>
    <w:r>
      <w:rPr>
        <w:rFonts w:cs="Guttman Hodes" w:hint="cs"/>
        <w:sz w:val="14"/>
        <w:szCs w:val="14"/>
        <w:rtl/>
      </w:rPr>
      <w:t>ח</w:t>
    </w:r>
    <w:r w:rsidRPr="00914A7F">
      <w:rPr>
        <w:rFonts w:cs="Guttman Hodes"/>
        <w:sz w:val="14"/>
        <w:szCs w:val="14"/>
        <w:rtl/>
      </w:rPr>
      <w:t>' סוגיית בסיס (א')</w:t>
    </w:r>
    <w:r>
      <w:rPr>
        <w:rFonts w:cs="Guttman Hodes"/>
        <w:sz w:val="14"/>
        <w:szCs w:val="14"/>
        <w:rtl/>
      </w:rPr>
      <w:t xml:space="preserve"> </w:t>
    </w:r>
    <w:r w:rsidRPr="00E9737C">
      <w:rPr>
        <w:rFonts w:cs="Guttman Hodes"/>
        <w:sz w:val="14"/>
        <w:szCs w:val="14"/>
        <w:rtl/>
      </w:rPr>
      <w:t>בדין בסיס במניח בשבת</w:t>
    </w:r>
    <w:r>
      <w:rPr>
        <w:rFonts w:cs="Guttman Hodes" w:hint="cs"/>
        <w:sz w:val="14"/>
        <w:szCs w:val="14"/>
        <w:rtl/>
      </w:rPr>
      <w:t xml:space="preserve"> ע"מ ליטול</w:t>
    </w:r>
    <w:r w:rsidRPr="00E9737C">
      <w:rPr>
        <w:rFonts w:cs="Guttman Hodes"/>
        <w:sz w:val="14"/>
        <w:szCs w:val="14"/>
        <w:rtl/>
      </w:rPr>
      <w:t xml:space="preserve"> ומ"ש מגרעינין וקליפין ומשליפי זוטרי</w:t>
    </w:r>
  </w:p>
  <w:p w14:paraId="6EEBFA8C" w14:textId="77777777" w:rsidR="002429C1" w:rsidRDefault="002429C1" w:rsidP="00D47F0E">
    <w:pPr>
      <w:pStyle w:val="affc"/>
      <w:jc w:val="center"/>
      <w:rPr>
        <w:rFonts w:cs="Guttman Hodes"/>
        <w:sz w:val="14"/>
        <w:szCs w:val="14"/>
        <w:rtl/>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E13EB" w14:textId="77777777" w:rsidR="00826EF0" w:rsidRPr="00181149" w:rsidRDefault="00826EF0"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36EF66E8" w14:textId="76590461" w:rsidR="00826EF0" w:rsidRDefault="00826EF0" w:rsidP="00C83122">
    <w:pPr>
      <w:pStyle w:val="affc"/>
      <w:jc w:val="center"/>
      <w:rPr>
        <w:rFonts w:cs="Guttman Hodes"/>
        <w:sz w:val="14"/>
        <w:szCs w:val="14"/>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3E0A2" w14:textId="77777777" w:rsidR="00AF4EB5" w:rsidRPr="00181149" w:rsidRDefault="00AF4EB5" w:rsidP="00AF4EB5">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מד ע"ב </w:t>
    </w:r>
  </w:p>
  <w:p w14:paraId="2B4D7BE6" w14:textId="17C2A213" w:rsidR="00AF4EB5" w:rsidRDefault="00AF4EB5" w:rsidP="00AF4EB5">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p w14:paraId="7525CBD7" w14:textId="6522C9A8" w:rsidR="00AF4EB5" w:rsidRDefault="00AF4EB5" w:rsidP="00AF4EB5">
    <w:pPr>
      <w:pStyle w:val="affc"/>
      <w:jc w:val="center"/>
      <w:rPr>
        <w:rFonts w:cs="Guttman Hodes"/>
        <w:sz w:val="14"/>
        <w:szCs w:val="14"/>
        <w:rtl/>
      </w:rPr>
    </w:pPr>
    <w:r w:rsidRPr="007E7A88">
      <w:rPr>
        <w:rFonts w:cs="Guttman Hodes"/>
        <w:sz w:val="14"/>
        <w:szCs w:val="14"/>
        <w:rtl/>
      </w:rPr>
      <w:t xml:space="preserve">סימן </w:t>
    </w:r>
    <w:r>
      <w:rPr>
        <w:rFonts w:cs="Guttman Hodes" w:hint="cs"/>
        <w:sz w:val="14"/>
        <w:szCs w:val="14"/>
        <w:rtl/>
      </w:rPr>
      <w:t>ט</w:t>
    </w:r>
    <w:r w:rsidRPr="007E7A88">
      <w:rPr>
        <w:rFonts w:cs="Guttman Hodes"/>
        <w:sz w:val="14"/>
        <w:szCs w:val="14"/>
        <w:rtl/>
      </w:rPr>
      <w:t>' סוגיית בסיס (</w:t>
    </w:r>
    <w:r>
      <w:rPr>
        <w:rFonts w:cs="Guttman Hodes" w:hint="cs"/>
        <w:sz w:val="14"/>
        <w:szCs w:val="14"/>
        <w:rtl/>
      </w:rPr>
      <w:t>ב</w:t>
    </w:r>
    <w:r w:rsidRPr="007E7A88">
      <w:rPr>
        <w:rFonts w:cs="Guttman Hodes"/>
        <w:sz w:val="14"/>
        <w:szCs w:val="14"/>
        <w:rtl/>
      </w:rPr>
      <w:t xml:space="preserve">') - </w:t>
    </w:r>
    <w:r w:rsidRPr="00592BAF">
      <w:rPr>
        <w:rFonts w:cs="Guttman Hodes"/>
        <w:sz w:val="14"/>
        <w:szCs w:val="14"/>
        <w:rtl/>
      </w:rPr>
      <w:t>בדין בסיס במוכני</w:t>
    </w:r>
  </w:p>
  <w:p w14:paraId="029F1D42" w14:textId="77777777" w:rsidR="00AC1AC3" w:rsidRDefault="00AC1AC3" w:rsidP="00AF4EB5">
    <w:pPr>
      <w:pStyle w:val="affc"/>
      <w:jc w:val="center"/>
      <w:rPr>
        <w:rFonts w:cs="Guttman Hodes"/>
        <w:sz w:val="14"/>
        <w:szCs w:val="14"/>
        <w:rtl/>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FD289" w14:textId="77777777" w:rsidR="00AF4EB5" w:rsidRPr="00181149" w:rsidRDefault="00AF4EB5" w:rsidP="00A65234">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מד ע"ב </w:t>
    </w:r>
  </w:p>
  <w:p w14:paraId="1F2E8B57" w14:textId="44091A63" w:rsidR="00AF4EB5" w:rsidRDefault="00AF4EB5" w:rsidP="00C83122">
    <w:pPr>
      <w:pStyle w:val="affc"/>
      <w:jc w:val="center"/>
      <w:rPr>
        <w:rFonts w:cs="Guttman Hodes"/>
        <w:sz w:val="14"/>
        <w:szCs w:val="14"/>
        <w:rtl/>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sidR="003211EF">
      <w:rPr>
        <w:rFonts w:cs="Guttman Hodes" w:hint="cs"/>
        <w:b/>
        <w:bCs/>
        <w:sz w:val="28"/>
        <w:szCs w:val="28"/>
        <w:rtl/>
      </w:rPr>
      <w:t>בלשונם</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082CD" w14:textId="77777777" w:rsidR="00AF4EB5" w:rsidRDefault="00AF4EB5">
    <w:pPr>
      <w:pStyle w:val="affc"/>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7E082" w14:textId="77777777" w:rsidR="00AF4EB5" w:rsidRPr="00181149" w:rsidRDefault="00AF4EB5" w:rsidP="00D47F0E">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מד ע"ב </w:t>
    </w:r>
  </w:p>
  <w:p w14:paraId="1FECCF5E" w14:textId="5C0B7111" w:rsidR="00AF4EB5" w:rsidRDefault="00AF4EB5"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p w14:paraId="479673D8" w14:textId="1D3884D2" w:rsidR="00AF4EB5" w:rsidRDefault="00AF4EB5" w:rsidP="00D47F0E">
    <w:pPr>
      <w:pStyle w:val="affc"/>
      <w:jc w:val="center"/>
      <w:rPr>
        <w:rFonts w:cs="Guttman Hodes"/>
        <w:sz w:val="14"/>
        <w:szCs w:val="14"/>
        <w:rtl/>
      </w:rPr>
    </w:pPr>
    <w:r w:rsidRPr="007E7A88">
      <w:rPr>
        <w:rFonts w:cs="Guttman Hodes"/>
        <w:sz w:val="14"/>
        <w:szCs w:val="14"/>
        <w:rtl/>
      </w:rPr>
      <w:t xml:space="preserve">סימן </w:t>
    </w:r>
    <w:r>
      <w:rPr>
        <w:rFonts w:cs="Guttman Hodes" w:hint="cs"/>
        <w:sz w:val="14"/>
        <w:szCs w:val="14"/>
        <w:rtl/>
      </w:rPr>
      <w:t>ט</w:t>
    </w:r>
    <w:r w:rsidRPr="007E7A88">
      <w:rPr>
        <w:rFonts w:cs="Guttman Hodes"/>
        <w:sz w:val="14"/>
        <w:szCs w:val="14"/>
        <w:rtl/>
      </w:rPr>
      <w:t>' סוגיית בסיס (</w:t>
    </w:r>
    <w:r>
      <w:rPr>
        <w:rFonts w:cs="Guttman Hodes" w:hint="cs"/>
        <w:sz w:val="14"/>
        <w:szCs w:val="14"/>
        <w:rtl/>
      </w:rPr>
      <w:t>ב</w:t>
    </w:r>
    <w:r w:rsidRPr="007E7A88">
      <w:rPr>
        <w:rFonts w:cs="Guttman Hodes"/>
        <w:sz w:val="14"/>
        <w:szCs w:val="14"/>
        <w:rtl/>
      </w:rPr>
      <w:t xml:space="preserve">') - </w:t>
    </w:r>
    <w:r w:rsidRPr="00592BAF">
      <w:rPr>
        <w:rFonts w:cs="Guttman Hodes"/>
        <w:sz w:val="14"/>
        <w:szCs w:val="14"/>
        <w:rtl/>
      </w:rPr>
      <w:t>בדין בסיס במוכני</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FAFA3" w14:textId="77777777" w:rsidR="00AF4EB5" w:rsidRPr="00181149" w:rsidRDefault="00AF4EB5"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5BE240AE" w14:textId="7F00E6DF" w:rsidR="00AF4EB5" w:rsidRDefault="00AF4EB5" w:rsidP="00C83122">
    <w:pPr>
      <w:pStyle w:val="affc"/>
      <w:jc w:val="center"/>
      <w:rPr>
        <w:rFonts w:cs="Guttman Hodes"/>
        <w:sz w:val="14"/>
        <w:szCs w:val="14"/>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EB5BD" w14:textId="77777777" w:rsidR="00F052A2" w:rsidRPr="00181149" w:rsidRDefault="00F052A2" w:rsidP="00F052A2">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מד ע"ב </w:t>
    </w:r>
  </w:p>
  <w:p w14:paraId="683ECFFA" w14:textId="23EDA155" w:rsidR="00F052A2" w:rsidRDefault="00F052A2" w:rsidP="00F052A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p w14:paraId="1EB58D74" w14:textId="66C63906" w:rsidR="00F052A2" w:rsidRDefault="00F052A2" w:rsidP="00F052A2">
    <w:pPr>
      <w:pStyle w:val="affc"/>
      <w:jc w:val="center"/>
      <w:rPr>
        <w:rFonts w:cs="Guttman Hodes"/>
        <w:sz w:val="14"/>
        <w:szCs w:val="14"/>
        <w:rtl/>
      </w:rPr>
    </w:pPr>
    <w:r w:rsidRPr="007E7A88">
      <w:rPr>
        <w:rFonts w:cs="Guttman Hodes"/>
        <w:sz w:val="14"/>
        <w:szCs w:val="14"/>
        <w:rtl/>
      </w:rPr>
      <w:t xml:space="preserve">סימן </w:t>
    </w:r>
    <w:r>
      <w:rPr>
        <w:rFonts w:cs="Guttman Hodes" w:hint="cs"/>
        <w:sz w:val="14"/>
        <w:szCs w:val="14"/>
        <w:rtl/>
      </w:rPr>
      <w:t>י'</w:t>
    </w:r>
    <w:r w:rsidRPr="007E7A88">
      <w:rPr>
        <w:rFonts w:cs="Guttman Hodes"/>
        <w:sz w:val="14"/>
        <w:szCs w:val="14"/>
        <w:rtl/>
      </w:rPr>
      <w:t xml:space="preserve"> סוגיית בסיס (</w:t>
    </w:r>
    <w:r>
      <w:rPr>
        <w:rFonts w:cs="Guttman Hodes" w:hint="cs"/>
        <w:sz w:val="14"/>
        <w:szCs w:val="14"/>
        <w:rtl/>
      </w:rPr>
      <w:t>ג</w:t>
    </w:r>
    <w:r w:rsidRPr="007E7A88">
      <w:rPr>
        <w:rFonts w:cs="Guttman Hodes"/>
        <w:sz w:val="14"/>
        <w:szCs w:val="14"/>
        <w:rtl/>
      </w:rPr>
      <w:t>')</w:t>
    </w:r>
    <w:r>
      <w:rPr>
        <w:rFonts w:cs="Guttman Hodes"/>
        <w:sz w:val="14"/>
        <w:szCs w:val="14"/>
        <w:rtl/>
      </w:rPr>
      <w:t xml:space="preserve"> </w:t>
    </w:r>
    <w:r>
      <w:rPr>
        <w:rFonts w:cs="Guttman Hodes" w:hint="cs"/>
        <w:sz w:val="14"/>
        <w:szCs w:val="14"/>
        <w:rtl/>
      </w:rPr>
      <w:t xml:space="preserve">- </w:t>
    </w:r>
    <w:r w:rsidRPr="005A38C8">
      <w:rPr>
        <w:rFonts w:cs="Guttman Hodes"/>
        <w:sz w:val="14"/>
        <w:szCs w:val="14"/>
        <w:rtl/>
      </w:rPr>
      <w:t>בדין בסיס בהניח בבין השמשות ע"מ ליטלו בשבת ובדין נר שעומד להכבות</w:t>
    </w:r>
  </w:p>
  <w:p w14:paraId="5D869370" w14:textId="77777777" w:rsidR="00133403" w:rsidRDefault="00133403" w:rsidP="00F052A2">
    <w:pPr>
      <w:pStyle w:val="affc"/>
      <w:jc w:val="center"/>
      <w:rPr>
        <w:rFonts w:cs="Guttman Hodes"/>
        <w:sz w:val="14"/>
        <w:szCs w:val="14"/>
        <w:rtl/>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DFCE4" w14:textId="77777777" w:rsidR="00F052A2" w:rsidRPr="00181149" w:rsidRDefault="00F052A2" w:rsidP="00A65234">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מד ע"ב </w:t>
    </w:r>
  </w:p>
  <w:p w14:paraId="7DC717D5" w14:textId="19608AE6" w:rsidR="00F052A2" w:rsidRDefault="00F052A2" w:rsidP="00C83122">
    <w:pPr>
      <w:pStyle w:val="affc"/>
      <w:jc w:val="center"/>
      <w:rPr>
        <w:rFonts w:cs="Guttman Hodes"/>
        <w:sz w:val="14"/>
        <w:szCs w:val="14"/>
        <w:rtl/>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sidR="003211EF">
      <w:rPr>
        <w:rFonts w:cs="Guttman Hodes" w:hint="cs"/>
        <w:b/>
        <w:bCs/>
        <w:sz w:val="28"/>
        <w:szCs w:val="28"/>
        <w:rtl/>
      </w:rPr>
      <w:t>בלשונם</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F56E5" w14:textId="3E008D55" w:rsidR="00AC28BC" w:rsidRDefault="00AC28BC" w:rsidP="00126B3E">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p w14:paraId="7AA59310" w14:textId="77777777" w:rsidR="00AC28BC" w:rsidRDefault="00AC28BC" w:rsidP="00126B3E">
    <w:pPr>
      <w:pStyle w:val="affc"/>
      <w:jc w:val="center"/>
      <w:rPr>
        <w:rFonts w:cs="Guttman Hodes"/>
        <w:sz w:val="14"/>
        <w:szCs w:val="14"/>
        <w:rtl/>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10C7D" w14:textId="77777777" w:rsidR="00F052A2" w:rsidRDefault="00F052A2">
    <w:pPr>
      <w:pStyle w:val="affc"/>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C9853" w14:textId="77777777" w:rsidR="00F052A2" w:rsidRPr="00181149" w:rsidRDefault="00F052A2"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2AD698D9" w14:textId="2BD94C8F" w:rsidR="00F052A2" w:rsidRDefault="00F052A2" w:rsidP="00C83122">
    <w:pPr>
      <w:pStyle w:val="affc"/>
      <w:jc w:val="center"/>
      <w:rPr>
        <w:rFonts w:cs="Guttman Hodes"/>
        <w:sz w:val="14"/>
        <w:szCs w:val="14"/>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FCC6A" w14:textId="77777777" w:rsidR="00CD0FF5" w:rsidRPr="00181149" w:rsidRDefault="00CD0FF5" w:rsidP="00CD0FF5">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מ"ז ע"א </w:t>
    </w:r>
    <w:r>
      <w:rPr>
        <w:rFonts w:cs="Guttman Hodes"/>
        <w:sz w:val="14"/>
        <w:szCs w:val="14"/>
        <w:rtl/>
      </w:rPr>
      <w:t>–</w:t>
    </w:r>
    <w:r>
      <w:rPr>
        <w:rFonts w:cs="Guttman Hodes" w:hint="cs"/>
        <w:sz w:val="14"/>
        <w:szCs w:val="14"/>
        <w:rtl/>
      </w:rPr>
      <w:t xml:space="preserve"> ביצה דף כ"א ע"ב</w:t>
    </w:r>
  </w:p>
  <w:p w14:paraId="6FF1E9E1" w14:textId="6C1E695F" w:rsidR="00CD0FF5" w:rsidRDefault="00CD0FF5" w:rsidP="00CD0FF5">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p w14:paraId="2EA641BE" w14:textId="77777777" w:rsidR="00CD0FF5" w:rsidRDefault="00CD0FF5" w:rsidP="00CD0FF5">
    <w:pPr>
      <w:pStyle w:val="affc"/>
      <w:jc w:val="center"/>
      <w:rPr>
        <w:rFonts w:cs="Guttman Hodes"/>
        <w:sz w:val="14"/>
        <w:szCs w:val="14"/>
        <w:rtl/>
      </w:rPr>
    </w:pPr>
    <w:r w:rsidRPr="00047506">
      <w:rPr>
        <w:rFonts w:cs="Guttman Hodes"/>
        <w:sz w:val="14"/>
        <w:szCs w:val="14"/>
        <w:rtl/>
      </w:rPr>
      <w:t>סימן י</w:t>
    </w:r>
    <w:r>
      <w:rPr>
        <w:rFonts w:cs="Guttman Hodes" w:hint="cs"/>
        <w:sz w:val="14"/>
        <w:szCs w:val="14"/>
        <w:rtl/>
      </w:rPr>
      <w:t>"א</w:t>
    </w:r>
    <w:r w:rsidRPr="00047506">
      <w:rPr>
        <w:rFonts w:cs="Guttman Hodes"/>
        <w:sz w:val="14"/>
        <w:szCs w:val="14"/>
        <w:rtl/>
      </w:rPr>
      <w:t xml:space="preserve"> סוגיית בסיס (ד') - </w:t>
    </w:r>
    <w:r w:rsidRPr="001317F5">
      <w:rPr>
        <w:rFonts w:cs="Guttman Hodes"/>
        <w:sz w:val="14"/>
        <w:szCs w:val="14"/>
        <w:rtl/>
      </w:rPr>
      <w:t>בסיס לאיסור והיתר / אי שיירים הוי הנחה לבסיס / בסיס בדבר גרוע ובאקראי</w:t>
    </w:r>
  </w:p>
  <w:p w14:paraId="3B34EA2B" w14:textId="77777777" w:rsidR="00CD0FF5" w:rsidRDefault="00CD0FF5" w:rsidP="00CD0FF5">
    <w:pPr>
      <w:pStyle w:val="affc"/>
      <w:jc w:val="center"/>
      <w:rPr>
        <w:rFonts w:cs="Guttman Hodes"/>
        <w:sz w:val="14"/>
        <w:szCs w:val="14"/>
        <w:rtl/>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2FD1B" w14:textId="77777777" w:rsidR="00902A17" w:rsidRPr="00181149" w:rsidRDefault="00902A17" w:rsidP="00902A17">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מ"ז ע"א </w:t>
    </w:r>
    <w:r>
      <w:rPr>
        <w:rFonts w:cs="Guttman Hodes"/>
        <w:sz w:val="14"/>
        <w:szCs w:val="14"/>
        <w:rtl/>
      </w:rPr>
      <w:t>–</w:t>
    </w:r>
    <w:r>
      <w:rPr>
        <w:rFonts w:cs="Guttman Hodes" w:hint="cs"/>
        <w:sz w:val="14"/>
        <w:szCs w:val="14"/>
        <w:rtl/>
      </w:rPr>
      <w:t xml:space="preserve"> ביצה דף כ"א ע"ב</w:t>
    </w:r>
  </w:p>
  <w:p w14:paraId="48D4CA74" w14:textId="0559D334" w:rsidR="00902A17" w:rsidRDefault="00902A17" w:rsidP="00902A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p w14:paraId="6DEE3155" w14:textId="61D75A56" w:rsidR="00902A17" w:rsidRDefault="00902A17" w:rsidP="00902A17">
    <w:pPr>
      <w:pStyle w:val="affc"/>
      <w:jc w:val="center"/>
      <w:rPr>
        <w:rFonts w:cs="Guttman Hodes"/>
        <w:sz w:val="14"/>
        <w:szCs w:val="14"/>
        <w:rtl/>
      </w:rPr>
    </w:pPr>
    <w:r w:rsidRPr="00047506">
      <w:rPr>
        <w:rFonts w:cs="Guttman Hodes"/>
        <w:sz w:val="14"/>
        <w:szCs w:val="14"/>
        <w:rtl/>
      </w:rPr>
      <w:t>סימן י</w:t>
    </w:r>
    <w:r>
      <w:rPr>
        <w:rFonts w:cs="Guttman Hodes" w:hint="cs"/>
        <w:sz w:val="14"/>
        <w:szCs w:val="14"/>
        <w:rtl/>
      </w:rPr>
      <w:t>"א</w:t>
    </w:r>
    <w:r w:rsidRPr="00047506">
      <w:rPr>
        <w:rFonts w:cs="Guttman Hodes"/>
        <w:sz w:val="14"/>
        <w:szCs w:val="14"/>
        <w:rtl/>
      </w:rPr>
      <w:t xml:space="preserve"> סוגיית בסיס (ד') - </w:t>
    </w:r>
    <w:r w:rsidRPr="001317F5">
      <w:rPr>
        <w:rFonts w:cs="Guttman Hodes"/>
        <w:sz w:val="14"/>
        <w:szCs w:val="14"/>
        <w:rtl/>
      </w:rPr>
      <w:t>בסיס לאיסור והיתר / אי שיירים הוי הנחה לבסיס / בסיס בדבר גרוע ובאקראי</w:t>
    </w:r>
  </w:p>
  <w:p w14:paraId="1DB173F4" w14:textId="77777777" w:rsidR="00133403" w:rsidRDefault="00133403" w:rsidP="00902A17">
    <w:pPr>
      <w:pStyle w:val="affc"/>
      <w:jc w:val="center"/>
      <w:rPr>
        <w:rFonts w:cs="Guttman Hodes"/>
        <w:sz w:val="14"/>
        <w:szCs w:val="14"/>
        <w:rtl/>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D9061" w14:textId="77777777" w:rsidR="00902A17" w:rsidRDefault="00902A17">
    <w:pPr>
      <w:pStyle w:val="affc"/>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42033" w14:textId="77777777" w:rsidR="00902A17" w:rsidRPr="00181149" w:rsidRDefault="00902A17"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60AE1A02" w14:textId="765D1F3C" w:rsidR="00902A17" w:rsidRDefault="00902A17" w:rsidP="00C83122">
    <w:pPr>
      <w:pStyle w:val="affc"/>
      <w:jc w:val="center"/>
      <w:rPr>
        <w:rFonts w:cs="Guttman Hodes"/>
        <w:sz w:val="14"/>
        <w:szCs w:val="14"/>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A259E" w14:textId="77777777" w:rsidR="00457D01" w:rsidRPr="00181149" w:rsidRDefault="00457D01" w:rsidP="00457D01">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מד ע"א </w:t>
    </w:r>
    <w:r>
      <w:rPr>
        <w:rFonts w:cs="Guttman Hodes"/>
        <w:sz w:val="14"/>
        <w:szCs w:val="14"/>
        <w:rtl/>
      </w:rPr>
      <w:t>–</w:t>
    </w:r>
    <w:r>
      <w:rPr>
        <w:rFonts w:cs="Guttman Hodes" w:hint="cs"/>
        <w:sz w:val="14"/>
        <w:szCs w:val="14"/>
        <w:rtl/>
      </w:rPr>
      <w:t xml:space="preserve"> ביצה דף כח ע"ב </w:t>
    </w:r>
  </w:p>
  <w:p w14:paraId="4F620F04" w14:textId="5A863A8D" w:rsidR="00457D01" w:rsidRDefault="00457D01" w:rsidP="00457D01">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p w14:paraId="58263C87" w14:textId="17BB9277" w:rsidR="00457D01" w:rsidRDefault="00457D01" w:rsidP="00457D01">
    <w:pPr>
      <w:pStyle w:val="affc"/>
      <w:jc w:val="center"/>
      <w:rPr>
        <w:rFonts w:cs="Guttman Hodes"/>
        <w:sz w:val="14"/>
        <w:szCs w:val="14"/>
        <w:rtl/>
      </w:rPr>
    </w:pPr>
    <w:r w:rsidRPr="00773771">
      <w:rPr>
        <w:rFonts w:cs="Guttman Hodes"/>
        <w:sz w:val="14"/>
        <w:szCs w:val="14"/>
        <w:rtl/>
      </w:rPr>
      <w:t xml:space="preserve">סימן </w:t>
    </w:r>
    <w:r>
      <w:rPr>
        <w:rFonts w:cs="Guttman Hodes" w:hint="cs"/>
        <w:sz w:val="14"/>
        <w:szCs w:val="14"/>
        <w:rtl/>
      </w:rPr>
      <w:t>י"ב</w:t>
    </w:r>
    <w:r w:rsidRPr="00EE1685">
      <w:rPr>
        <w:rtl/>
      </w:rPr>
      <w:t xml:space="preserve"> </w:t>
    </w:r>
    <w:r w:rsidRPr="00AF4F52">
      <w:rPr>
        <w:rFonts w:cs="Guttman Hodes"/>
        <w:sz w:val="14"/>
        <w:szCs w:val="14"/>
        <w:rtl/>
      </w:rPr>
      <w:t>בפלוגתת ר"י ור"ש (</w:t>
    </w:r>
    <w:r>
      <w:rPr>
        <w:rFonts w:cs="Guttman Hodes" w:hint="cs"/>
        <w:sz w:val="14"/>
        <w:szCs w:val="14"/>
        <w:rtl/>
      </w:rPr>
      <w:t>א</w:t>
    </w:r>
    <w:r w:rsidRPr="00AF4F52">
      <w:rPr>
        <w:rFonts w:cs="Guttman Hodes"/>
        <w:sz w:val="14"/>
        <w:szCs w:val="14"/>
        <w:rtl/>
      </w:rPr>
      <w:t>')</w:t>
    </w:r>
    <w:r>
      <w:rPr>
        <w:rFonts w:cs="Guttman Hodes" w:hint="cs"/>
        <w:sz w:val="14"/>
        <w:szCs w:val="14"/>
        <w:rtl/>
      </w:rPr>
      <w:t xml:space="preserve"> - </w:t>
    </w:r>
    <w:r w:rsidRPr="00D25206">
      <w:rPr>
        <w:rFonts w:cs="Guttman Hodes"/>
        <w:sz w:val="14"/>
        <w:szCs w:val="14"/>
        <w:rtl/>
      </w:rPr>
      <w:t>יסוד ההקצאה וסילוק ההקצאה במוקצה מחמת מיאוס והמסתעף לכל מוקצה</w:t>
    </w:r>
  </w:p>
  <w:p w14:paraId="11EEA704" w14:textId="77777777" w:rsidR="00CD0FF5" w:rsidRDefault="00CD0FF5" w:rsidP="00457D01">
    <w:pPr>
      <w:pStyle w:val="affc"/>
      <w:jc w:val="center"/>
      <w:rPr>
        <w:rFonts w:cs="Guttman Hodes"/>
        <w:sz w:val="14"/>
        <w:szCs w:val="14"/>
        <w:rtl/>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260C7" w14:textId="77777777" w:rsidR="00457D01" w:rsidRPr="00181149" w:rsidRDefault="00457D01" w:rsidP="00D25206">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מד ע"א </w:t>
    </w:r>
    <w:r>
      <w:rPr>
        <w:rFonts w:cs="Guttman Hodes"/>
        <w:sz w:val="14"/>
        <w:szCs w:val="14"/>
        <w:rtl/>
      </w:rPr>
      <w:t>–</w:t>
    </w:r>
    <w:r>
      <w:rPr>
        <w:rFonts w:cs="Guttman Hodes" w:hint="cs"/>
        <w:sz w:val="14"/>
        <w:szCs w:val="14"/>
        <w:rtl/>
      </w:rPr>
      <w:t xml:space="preserve"> ביצה דף כח ע"ב </w:t>
    </w:r>
  </w:p>
  <w:p w14:paraId="551D254B" w14:textId="0D43E5E5" w:rsidR="00457D01" w:rsidRDefault="00457D01" w:rsidP="00C83122">
    <w:pPr>
      <w:pStyle w:val="affc"/>
      <w:jc w:val="center"/>
      <w:rPr>
        <w:rFonts w:cs="Guttman Hodes"/>
        <w:sz w:val="14"/>
        <w:szCs w:val="14"/>
        <w:rtl/>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sidR="003211EF">
      <w:rPr>
        <w:rFonts w:cs="Guttman Hodes" w:hint="cs"/>
        <w:b/>
        <w:bCs/>
        <w:sz w:val="28"/>
        <w:szCs w:val="28"/>
        <w:rtl/>
      </w:rPr>
      <w:t>בלשונם</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1B6E2" w14:textId="77777777" w:rsidR="00457D01" w:rsidRDefault="00457D01">
    <w:pPr>
      <w:pStyle w:val="affc"/>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E5489" w14:textId="77777777" w:rsidR="00457D01" w:rsidRPr="00181149" w:rsidRDefault="00457D01"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5D615572" w14:textId="0D0A41C5" w:rsidR="00457D01" w:rsidRDefault="00457D01" w:rsidP="00C83122">
    <w:pPr>
      <w:pStyle w:val="affc"/>
      <w:jc w:val="center"/>
      <w:rPr>
        <w:rFonts w:cs="Guttman Hodes"/>
        <w:sz w:val="14"/>
        <w:szCs w:val="14"/>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F8BD5" w14:textId="360AFBA0" w:rsidR="00AC28BC" w:rsidRDefault="00AC28BC" w:rsidP="00126B3E">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p w14:paraId="0D441850" w14:textId="77777777" w:rsidR="00AC28BC" w:rsidRDefault="00AC28BC" w:rsidP="00126B3E">
    <w:pPr>
      <w:pStyle w:val="affc"/>
      <w:jc w:val="center"/>
      <w:rPr>
        <w:rFonts w:cs="Guttman Hodes"/>
        <w:sz w:val="14"/>
        <w:szCs w:val="14"/>
        <w:rtl/>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83909" w14:textId="77777777" w:rsidR="0038622B" w:rsidRPr="00181149" w:rsidRDefault="0038622B" w:rsidP="0038622B">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מה ע"א</w:t>
    </w:r>
  </w:p>
  <w:p w14:paraId="3FC11212" w14:textId="1A04C0B4" w:rsidR="0038622B" w:rsidRDefault="0038622B" w:rsidP="0038622B">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p w14:paraId="4295F980" w14:textId="5458500B" w:rsidR="0038622B" w:rsidRDefault="0038622B" w:rsidP="0038622B">
    <w:pPr>
      <w:pStyle w:val="affc"/>
      <w:jc w:val="center"/>
      <w:rPr>
        <w:rFonts w:cs="Guttman Hodes"/>
        <w:sz w:val="14"/>
        <w:szCs w:val="14"/>
        <w:rtl/>
      </w:rPr>
    </w:pPr>
    <w:r w:rsidRPr="00AF4F52">
      <w:rPr>
        <w:rFonts w:cs="Guttman Hodes"/>
        <w:sz w:val="14"/>
        <w:szCs w:val="14"/>
        <w:rtl/>
      </w:rPr>
      <w:t>סימן י"</w:t>
    </w:r>
    <w:r>
      <w:rPr>
        <w:rFonts w:cs="Guttman Hodes" w:hint="cs"/>
        <w:sz w:val="14"/>
        <w:szCs w:val="14"/>
        <w:rtl/>
      </w:rPr>
      <w:t xml:space="preserve">ג </w:t>
    </w:r>
    <w:r w:rsidRPr="00AF4F52">
      <w:rPr>
        <w:rFonts w:cs="Guttman Hodes"/>
        <w:sz w:val="14"/>
        <w:szCs w:val="14"/>
        <w:rtl/>
      </w:rPr>
      <w:t>בפלוגתת ר"י ור"ש (ב')</w:t>
    </w:r>
    <w:r>
      <w:rPr>
        <w:rFonts w:cs="Guttman Hodes" w:hint="cs"/>
        <w:sz w:val="14"/>
        <w:szCs w:val="14"/>
        <w:rtl/>
      </w:rPr>
      <w:t xml:space="preserve"> - </w:t>
    </w:r>
    <w:r w:rsidRPr="00AF4F52">
      <w:rPr>
        <w:rFonts w:cs="Guttman Hodes"/>
        <w:sz w:val="14"/>
        <w:szCs w:val="14"/>
        <w:rtl/>
      </w:rPr>
      <w:t>במוקצה לר"ש בדחייה בידים בחיטין שזרען ובגרו"צ ובשאר פירות</w:t>
    </w:r>
  </w:p>
  <w:p w14:paraId="5B03A21E" w14:textId="77777777" w:rsidR="00CD0FF5" w:rsidRDefault="00CD0FF5" w:rsidP="0038622B">
    <w:pPr>
      <w:pStyle w:val="affc"/>
      <w:jc w:val="center"/>
      <w:rPr>
        <w:rFonts w:cs="Guttman Hodes"/>
        <w:sz w:val="14"/>
        <w:szCs w:val="14"/>
        <w:rtl/>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91384" w14:textId="77777777" w:rsidR="00361F6F" w:rsidRPr="00181149" w:rsidRDefault="00361F6F" w:rsidP="00A65234">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מה ע"א</w:t>
    </w:r>
  </w:p>
  <w:p w14:paraId="341C4E58" w14:textId="690A646F" w:rsidR="00361F6F" w:rsidRDefault="00361F6F" w:rsidP="00C83122">
    <w:pPr>
      <w:pStyle w:val="affc"/>
      <w:jc w:val="center"/>
      <w:rPr>
        <w:rFonts w:cs="Guttman Hodes"/>
        <w:sz w:val="14"/>
        <w:szCs w:val="14"/>
        <w:rtl/>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sidR="003211EF">
      <w:rPr>
        <w:rFonts w:cs="Guttman Hodes" w:hint="cs"/>
        <w:b/>
        <w:bCs/>
        <w:sz w:val="28"/>
        <w:szCs w:val="28"/>
        <w:rtl/>
      </w:rPr>
      <w:t>בלשונם</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8969" w14:textId="77777777" w:rsidR="00361F6F" w:rsidRDefault="00361F6F">
    <w:pPr>
      <w:pStyle w:val="affc"/>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7CB61" w14:textId="77777777" w:rsidR="00361F6F" w:rsidRPr="00181149" w:rsidRDefault="00361F6F"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4AB355C0" w14:textId="0592CBAD" w:rsidR="00361F6F" w:rsidRDefault="00361F6F" w:rsidP="00C83122">
    <w:pPr>
      <w:pStyle w:val="affc"/>
      <w:jc w:val="center"/>
      <w:rPr>
        <w:rFonts w:cs="Guttman Hodes"/>
        <w:sz w:val="14"/>
        <w:szCs w:val="14"/>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4F164" w14:textId="77777777" w:rsidR="00760E41" w:rsidRPr="00181149" w:rsidRDefault="00760E41" w:rsidP="00760E41">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מד ע"א</w:t>
    </w:r>
  </w:p>
  <w:p w14:paraId="466D636E" w14:textId="74F90D64" w:rsidR="00760E41" w:rsidRDefault="00760E41" w:rsidP="00760E41">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p w14:paraId="39FB0B30" w14:textId="451716AA" w:rsidR="00760E41" w:rsidRDefault="00760E41" w:rsidP="00760E41">
    <w:pPr>
      <w:pStyle w:val="affc"/>
      <w:jc w:val="center"/>
      <w:rPr>
        <w:rFonts w:cs="Guttman Hodes"/>
        <w:sz w:val="14"/>
        <w:szCs w:val="14"/>
        <w:rtl/>
      </w:rPr>
    </w:pPr>
    <w:r w:rsidRPr="00DD116E">
      <w:rPr>
        <w:rFonts w:cs="Guttman Hodes"/>
        <w:sz w:val="14"/>
        <w:szCs w:val="14"/>
        <w:rtl/>
      </w:rPr>
      <w:t>סימן י</w:t>
    </w:r>
    <w:r>
      <w:rPr>
        <w:rFonts w:cs="Guttman Hodes" w:hint="cs"/>
        <w:sz w:val="14"/>
        <w:szCs w:val="14"/>
        <w:rtl/>
      </w:rPr>
      <w:t>"</w:t>
    </w:r>
    <w:r w:rsidRPr="00DD116E">
      <w:rPr>
        <w:rFonts w:cs="Guttman Hodes"/>
        <w:sz w:val="14"/>
        <w:szCs w:val="14"/>
        <w:rtl/>
      </w:rPr>
      <w:t xml:space="preserve">ד בפלוגתת ר"י ור"ש (ג') - </w:t>
    </w:r>
    <w:r w:rsidRPr="00B678EE">
      <w:rPr>
        <w:rFonts w:cs="Guttman Hodes"/>
        <w:sz w:val="14"/>
        <w:szCs w:val="14"/>
        <w:rtl/>
      </w:rPr>
      <w:t>בכוס וקערה ועששית לר"</w:t>
    </w:r>
    <w:r w:rsidRPr="00DD116E">
      <w:rPr>
        <w:rFonts w:cs="Guttman Hodes"/>
        <w:sz w:val="14"/>
        <w:szCs w:val="14"/>
        <w:rtl/>
      </w:rPr>
      <w:t>ש</w:t>
    </w:r>
    <w:r w:rsidRPr="00773771">
      <w:rPr>
        <w:rFonts w:cs="Guttman Hodes"/>
        <w:sz w:val="14"/>
        <w:szCs w:val="14"/>
        <w:rtl/>
      </w:rPr>
      <w:t xml:space="preserve"> </w:t>
    </w:r>
    <w:r>
      <w:rPr>
        <w:rFonts w:cs="Guttman Hodes" w:hint="cs"/>
        <w:sz w:val="14"/>
        <w:szCs w:val="14"/>
        <w:rtl/>
      </w:rPr>
      <w:t>ו</w:t>
    </w:r>
    <w:r w:rsidRPr="00DD116E">
      <w:rPr>
        <w:rFonts w:cs="Guttman Hodes"/>
        <w:sz w:val="14"/>
        <w:szCs w:val="14"/>
        <w:rtl/>
      </w:rPr>
      <w:t xml:space="preserve">בגדרי </w:t>
    </w:r>
    <w:r w:rsidRPr="00B678EE">
      <w:rPr>
        <w:rFonts w:cs="Guttman Hodes"/>
        <w:sz w:val="14"/>
        <w:szCs w:val="14"/>
        <w:rtl/>
      </w:rPr>
      <w:t xml:space="preserve">יושב ומצפה ודחייה בידים ומיגו דאיתקצאי </w:t>
    </w:r>
  </w:p>
  <w:p w14:paraId="21CD5BCA" w14:textId="77777777" w:rsidR="00BB71B7" w:rsidRDefault="00BB71B7" w:rsidP="00760E41">
    <w:pPr>
      <w:pStyle w:val="affc"/>
      <w:jc w:val="center"/>
      <w:rPr>
        <w:rFonts w:cs="Guttman Hodes"/>
        <w:sz w:val="14"/>
        <w:szCs w:val="14"/>
        <w:rtl/>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7D129" w14:textId="77777777" w:rsidR="00760E41" w:rsidRPr="00181149" w:rsidRDefault="00760E41" w:rsidP="00D47F0E">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מד ע"א </w:t>
    </w:r>
  </w:p>
  <w:p w14:paraId="17A8F134" w14:textId="44CAEC79" w:rsidR="00760E41" w:rsidRDefault="00760E41" w:rsidP="00C83122">
    <w:pPr>
      <w:pStyle w:val="affc"/>
      <w:jc w:val="center"/>
      <w:rPr>
        <w:rFonts w:cs="Guttman Hodes"/>
        <w:sz w:val="14"/>
        <w:szCs w:val="14"/>
        <w:rtl/>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sidR="003211EF">
      <w:rPr>
        <w:rFonts w:cs="Guttman Hodes" w:hint="cs"/>
        <w:b/>
        <w:bCs/>
        <w:sz w:val="28"/>
        <w:szCs w:val="28"/>
        <w:rtl/>
      </w:rPr>
      <w:t>בלשונם</w: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61BA9" w14:textId="77777777" w:rsidR="00760E41" w:rsidRDefault="00760E41">
    <w:pPr>
      <w:pStyle w:val="affc"/>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63B72" w14:textId="77777777" w:rsidR="00760E41" w:rsidRPr="00181149" w:rsidRDefault="00760E41"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01E8FA8D" w14:textId="711F8ED8" w:rsidR="00760E41" w:rsidRDefault="00760E41" w:rsidP="00C83122">
    <w:pPr>
      <w:pStyle w:val="affc"/>
      <w:jc w:val="center"/>
      <w:rPr>
        <w:rFonts w:cs="Guttman Hodes"/>
        <w:sz w:val="14"/>
        <w:szCs w:val="14"/>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01D31" w14:textId="77777777" w:rsidR="00150EFD" w:rsidRPr="00181149" w:rsidRDefault="00150EFD" w:rsidP="00150EFD">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מד ע"א </w:t>
    </w:r>
    <w:r>
      <w:rPr>
        <w:rFonts w:cs="Guttman Hodes"/>
        <w:sz w:val="14"/>
        <w:szCs w:val="14"/>
        <w:rtl/>
      </w:rPr>
      <w:t>–</w:t>
    </w:r>
    <w:r>
      <w:rPr>
        <w:rFonts w:cs="Guttman Hodes" w:hint="cs"/>
        <w:sz w:val="14"/>
        <w:szCs w:val="14"/>
        <w:rtl/>
      </w:rPr>
      <w:t xml:space="preserve"> ביצה ג ע"א - כד ע"ב</w:t>
    </w:r>
  </w:p>
  <w:p w14:paraId="179CDD09" w14:textId="2A3A0E8C" w:rsidR="00150EFD" w:rsidRDefault="00150EFD" w:rsidP="00150EFD">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p w14:paraId="424FC732" w14:textId="23E7082F" w:rsidR="00150EFD" w:rsidRDefault="00150EFD" w:rsidP="00150EFD">
    <w:pPr>
      <w:pStyle w:val="affc"/>
      <w:jc w:val="center"/>
      <w:rPr>
        <w:rFonts w:cs="Guttman Hodes"/>
        <w:sz w:val="14"/>
        <w:szCs w:val="14"/>
        <w:rtl/>
      </w:rPr>
    </w:pPr>
    <w:r w:rsidRPr="00DD116E">
      <w:rPr>
        <w:rFonts w:cs="Guttman Hodes"/>
        <w:sz w:val="14"/>
        <w:szCs w:val="14"/>
        <w:rtl/>
      </w:rPr>
      <w:t xml:space="preserve">סימן </w:t>
    </w:r>
    <w:r>
      <w:rPr>
        <w:rFonts w:cs="Guttman Hodes" w:hint="cs"/>
        <w:sz w:val="14"/>
        <w:szCs w:val="14"/>
        <w:rtl/>
      </w:rPr>
      <w:t>ט"ו</w:t>
    </w:r>
    <w:r w:rsidRPr="00B55C94">
      <w:rPr>
        <w:rtl/>
      </w:rPr>
      <w:t xml:space="preserve"> </w:t>
    </w:r>
    <w:r w:rsidRPr="00B55C94">
      <w:rPr>
        <w:rFonts w:cs="Guttman Hodes"/>
        <w:sz w:val="14"/>
        <w:szCs w:val="14"/>
        <w:rtl/>
      </w:rPr>
      <w:t>בפלוגתת ר"י ור"ש (</w:t>
    </w:r>
    <w:r w:rsidR="00004833">
      <w:rPr>
        <w:rFonts w:cs="Guttman Hodes" w:hint="cs"/>
        <w:sz w:val="14"/>
        <w:szCs w:val="14"/>
        <w:rtl/>
      </w:rPr>
      <w:t>ד</w:t>
    </w:r>
    <w:r w:rsidRPr="00B55C94">
      <w:rPr>
        <w:rFonts w:cs="Guttman Hodes"/>
        <w:sz w:val="14"/>
        <w:szCs w:val="14"/>
        <w:rtl/>
      </w:rPr>
      <w:t xml:space="preserve">') </w:t>
    </w:r>
    <w:r>
      <w:rPr>
        <w:rFonts w:cs="Guttman Hodes" w:hint="cs"/>
        <w:sz w:val="14"/>
        <w:szCs w:val="14"/>
        <w:rtl/>
      </w:rPr>
      <w:t xml:space="preserve">- </w:t>
    </w:r>
    <w:r w:rsidRPr="00B55C94">
      <w:rPr>
        <w:rFonts w:cs="Guttman Hodes"/>
        <w:sz w:val="14"/>
        <w:szCs w:val="14"/>
        <w:rtl/>
      </w:rPr>
      <w:t>במוקצה במחובר לר"ש ופלו' הראשונים אי הוי דיחוי או דאינו מצפה או מוקצה לאיסור</w:t>
    </w:r>
  </w:p>
  <w:p w14:paraId="7131AF77" w14:textId="77777777" w:rsidR="0088499E" w:rsidRDefault="0088499E" w:rsidP="00150EFD">
    <w:pPr>
      <w:pStyle w:val="affc"/>
      <w:jc w:val="center"/>
      <w:rPr>
        <w:rFonts w:cs="Guttman Hodes"/>
        <w:sz w:val="14"/>
        <w:szCs w:val="14"/>
        <w:rtl/>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9D3B9" w14:textId="77777777" w:rsidR="00150EFD" w:rsidRPr="00181149" w:rsidRDefault="00150EFD" w:rsidP="00D47F0E">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מד ע"א </w:t>
    </w:r>
    <w:r>
      <w:rPr>
        <w:rFonts w:cs="Guttman Hodes"/>
        <w:sz w:val="14"/>
        <w:szCs w:val="14"/>
        <w:rtl/>
      </w:rPr>
      <w:t>–</w:t>
    </w:r>
    <w:r>
      <w:rPr>
        <w:rFonts w:cs="Guttman Hodes" w:hint="cs"/>
        <w:sz w:val="14"/>
        <w:szCs w:val="14"/>
        <w:rtl/>
      </w:rPr>
      <w:t xml:space="preserve"> ביצה ג ע"א - כד ע"ב</w:t>
    </w:r>
  </w:p>
  <w:p w14:paraId="1938CA16" w14:textId="7799BFDA" w:rsidR="00150EFD" w:rsidRDefault="00150EFD" w:rsidP="00C83122">
    <w:pPr>
      <w:pStyle w:val="affc"/>
      <w:jc w:val="center"/>
      <w:rPr>
        <w:rFonts w:cs="Guttman Hodes"/>
        <w:sz w:val="14"/>
        <w:szCs w:val="14"/>
        <w:rtl/>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sidR="003211EF">
      <w:rPr>
        <w:rFonts w:cs="Guttman Hodes" w:hint="cs"/>
        <w:b/>
        <w:bCs/>
        <w:sz w:val="28"/>
        <w:szCs w:val="28"/>
        <w:rtl/>
      </w:rPr>
      <w:t>בלשונם</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1D00E" w14:textId="77777777" w:rsidR="00BF1CAC" w:rsidRDefault="00BF1CAC">
    <w:pPr>
      <w:pStyle w:val="affc"/>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563BC" w14:textId="77777777" w:rsidR="00150EFD" w:rsidRDefault="00150EFD">
    <w:pPr>
      <w:pStyle w:val="affc"/>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63F9D" w14:textId="77777777" w:rsidR="00150EFD" w:rsidRPr="00181149" w:rsidRDefault="00150EFD"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49463345" w14:textId="66880AFF" w:rsidR="00150EFD" w:rsidRDefault="00150EFD" w:rsidP="00C83122">
    <w:pPr>
      <w:pStyle w:val="affc"/>
      <w:jc w:val="center"/>
      <w:rPr>
        <w:rFonts w:cs="Guttman Hodes"/>
        <w:sz w:val="14"/>
        <w:szCs w:val="14"/>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1F7EB" w14:textId="77777777" w:rsidR="00004833" w:rsidRPr="00181149" w:rsidRDefault="00004833" w:rsidP="00004833">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מ"ה ע"ב </w:t>
    </w:r>
    <w:r>
      <w:rPr>
        <w:rFonts w:cs="Guttman Hodes"/>
        <w:sz w:val="14"/>
        <w:szCs w:val="14"/>
        <w:rtl/>
      </w:rPr>
      <w:t>–</w:t>
    </w:r>
    <w:r>
      <w:rPr>
        <w:rFonts w:cs="Guttman Hodes" w:hint="cs"/>
        <w:sz w:val="14"/>
        <w:szCs w:val="14"/>
        <w:rtl/>
      </w:rPr>
      <w:t xml:space="preserve"> ביצה דף כ"ז ע"ב </w:t>
    </w:r>
  </w:p>
  <w:p w14:paraId="60B0A22C" w14:textId="7D95F88E" w:rsidR="00004833" w:rsidRDefault="00004833" w:rsidP="00004833">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p w14:paraId="0964C014" w14:textId="7C73BC0D" w:rsidR="00004833" w:rsidRDefault="00004833" w:rsidP="00004833">
    <w:pPr>
      <w:pStyle w:val="affc"/>
      <w:jc w:val="center"/>
      <w:rPr>
        <w:rFonts w:cs="Guttman Hodes"/>
        <w:sz w:val="14"/>
        <w:szCs w:val="14"/>
        <w:rtl/>
      </w:rPr>
    </w:pPr>
    <w:r w:rsidRPr="00EA4B60">
      <w:rPr>
        <w:rFonts w:cs="Guttman Hodes"/>
        <w:sz w:val="14"/>
        <w:szCs w:val="14"/>
        <w:rtl/>
      </w:rPr>
      <w:t>סימן ט"ז בפלוגתת ר"י ור"ש (</w:t>
    </w:r>
    <w:r>
      <w:rPr>
        <w:rFonts w:cs="Guttman Hodes" w:hint="cs"/>
        <w:sz w:val="14"/>
        <w:szCs w:val="14"/>
        <w:rtl/>
      </w:rPr>
      <w:t>ה</w:t>
    </w:r>
    <w:r w:rsidRPr="00EA4B60">
      <w:rPr>
        <w:rFonts w:cs="Guttman Hodes"/>
        <w:sz w:val="14"/>
        <w:szCs w:val="14"/>
        <w:rtl/>
      </w:rPr>
      <w:t>') - בביאור המחלוקת אי מודה ר"ש בבע"ח שמתו</w:t>
    </w:r>
    <w:r w:rsidRPr="00773771">
      <w:rPr>
        <w:rFonts w:cs="Guttman Hodes"/>
        <w:sz w:val="14"/>
        <w:szCs w:val="14"/>
        <w:rtl/>
      </w:rPr>
      <w:t xml:space="preserve"> </w:t>
    </w:r>
  </w:p>
  <w:p w14:paraId="7F0235C8" w14:textId="77777777" w:rsidR="0088499E" w:rsidRDefault="0088499E" w:rsidP="00004833">
    <w:pPr>
      <w:pStyle w:val="affc"/>
      <w:jc w:val="center"/>
      <w:rPr>
        <w:rFonts w:cs="Guttman Hodes"/>
        <w:sz w:val="14"/>
        <w:szCs w:val="14"/>
        <w:rtl/>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6CE7F" w14:textId="77777777" w:rsidR="000A50B6" w:rsidRPr="00181149" w:rsidRDefault="000A50B6" w:rsidP="000A50B6">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מ"ה ע"ב </w:t>
    </w:r>
    <w:r>
      <w:rPr>
        <w:rFonts w:cs="Guttman Hodes"/>
        <w:sz w:val="14"/>
        <w:szCs w:val="14"/>
        <w:rtl/>
      </w:rPr>
      <w:t>–</w:t>
    </w:r>
    <w:r>
      <w:rPr>
        <w:rFonts w:cs="Guttman Hodes" w:hint="cs"/>
        <w:sz w:val="14"/>
        <w:szCs w:val="14"/>
        <w:rtl/>
      </w:rPr>
      <w:t xml:space="preserve"> ביצה דף כ"ז ע"ב </w:t>
    </w:r>
  </w:p>
  <w:p w14:paraId="033CA972" w14:textId="5BCC7CCC" w:rsidR="000A50B6" w:rsidRDefault="000A50B6" w:rsidP="000A50B6">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p w14:paraId="4DE8AFF2" w14:textId="4FCFBCBF" w:rsidR="000A50B6" w:rsidRDefault="000A50B6" w:rsidP="000A50B6">
    <w:pPr>
      <w:pStyle w:val="affc"/>
      <w:jc w:val="center"/>
      <w:rPr>
        <w:rFonts w:cs="Guttman Hodes"/>
        <w:sz w:val="14"/>
        <w:szCs w:val="14"/>
        <w:rtl/>
      </w:rPr>
    </w:pPr>
    <w:r w:rsidRPr="00EA4B60">
      <w:rPr>
        <w:rFonts w:cs="Guttman Hodes"/>
        <w:sz w:val="14"/>
        <w:szCs w:val="14"/>
        <w:rtl/>
      </w:rPr>
      <w:t>סימן ט"ז בפלוגתת ר"י ור"ש (ד') - בביאור המחלוקת אי מודה ר"ש בבע"ח שמתו</w:t>
    </w:r>
    <w:r w:rsidRPr="00773771">
      <w:rPr>
        <w:rFonts w:cs="Guttman Hodes"/>
        <w:sz w:val="14"/>
        <w:szCs w:val="14"/>
        <w:rtl/>
      </w:rPr>
      <w:t xml:space="preserve"> </w: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E38B1" w14:textId="77777777" w:rsidR="00AD6682" w:rsidRDefault="00AD6682">
    <w:pPr>
      <w:pStyle w:val="affc"/>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C4B00" w14:textId="77777777" w:rsidR="00AD6682" w:rsidRPr="00181149" w:rsidRDefault="00AD6682"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7E1F986F" w14:textId="5CFF78AC" w:rsidR="00AD6682" w:rsidRDefault="00AD6682" w:rsidP="00C83122">
    <w:pPr>
      <w:pStyle w:val="affc"/>
      <w:jc w:val="center"/>
      <w:rPr>
        <w:rFonts w:cs="Guttman Hodes"/>
        <w:sz w:val="14"/>
        <w:szCs w:val="14"/>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E2290" w14:textId="77777777" w:rsidR="0077200F" w:rsidRPr="00181149" w:rsidRDefault="0077200F" w:rsidP="0077200F">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מה ע"ב </w:t>
    </w:r>
    <w:r>
      <w:rPr>
        <w:rFonts w:cs="Guttman Hodes"/>
        <w:sz w:val="14"/>
        <w:szCs w:val="14"/>
        <w:rtl/>
      </w:rPr>
      <w:t>–</w:t>
    </w:r>
    <w:r>
      <w:rPr>
        <w:rFonts w:cs="Guttman Hodes" w:hint="cs"/>
        <w:sz w:val="14"/>
        <w:szCs w:val="14"/>
        <w:rtl/>
      </w:rPr>
      <w:t xml:space="preserve"> חולין יד ע"א </w:t>
    </w:r>
    <w:r>
      <w:rPr>
        <w:rFonts w:cs="Guttman Hodes"/>
        <w:sz w:val="14"/>
        <w:szCs w:val="14"/>
        <w:rtl/>
      </w:rPr>
      <w:t>–</w:t>
    </w:r>
    <w:r>
      <w:rPr>
        <w:rFonts w:cs="Guttman Hodes" w:hint="cs"/>
        <w:sz w:val="14"/>
        <w:szCs w:val="14"/>
        <w:rtl/>
      </w:rPr>
      <w:t xml:space="preserve"> ט"ו ע"א</w:t>
    </w:r>
  </w:p>
  <w:p w14:paraId="2390E886" w14:textId="0EB67464" w:rsidR="0077200F" w:rsidRDefault="0077200F" w:rsidP="0077200F">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p w14:paraId="55350F22" w14:textId="6B315079" w:rsidR="0077200F" w:rsidRDefault="0077200F" w:rsidP="0077200F">
    <w:pPr>
      <w:pStyle w:val="affc"/>
      <w:jc w:val="center"/>
      <w:rPr>
        <w:rFonts w:cs="Guttman Hodes"/>
        <w:sz w:val="14"/>
        <w:szCs w:val="14"/>
        <w:rtl/>
      </w:rPr>
    </w:pPr>
    <w:r w:rsidRPr="00150285">
      <w:rPr>
        <w:rFonts w:cs="Guttman Hodes"/>
        <w:sz w:val="14"/>
        <w:szCs w:val="14"/>
        <w:rtl/>
      </w:rPr>
      <w:t>סימן י"ז בפלוגתת ר"י ור"ש (</w:t>
    </w:r>
    <w:r w:rsidR="00E25796">
      <w:rPr>
        <w:rFonts w:cs="Guttman Hodes" w:hint="cs"/>
        <w:sz w:val="14"/>
        <w:szCs w:val="14"/>
        <w:rtl/>
      </w:rPr>
      <w:t>ו')</w:t>
    </w:r>
    <w:r w:rsidRPr="00150285">
      <w:rPr>
        <w:rFonts w:cs="Guttman Hodes"/>
        <w:sz w:val="14"/>
        <w:szCs w:val="14"/>
        <w:rtl/>
      </w:rPr>
      <w:t xml:space="preserve"> - בפלו' הראשונים בשוחט לחול</w:t>
    </w:r>
    <w:r>
      <w:rPr>
        <w:rFonts w:cs="Guttman Hodes" w:hint="cs"/>
        <w:sz w:val="14"/>
        <w:szCs w:val="14"/>
        <w:rtl/>
      </w:rPr>
      <w:t>ה</w:t>
    </w:r>
    <w:r w:rsidRPr="00150285">
      <w:rPr>
        <w:rFonts w:cs="Guttman Hodes"/>
        <w:sz w:val="14"/>
        <w:szCs w:val="14"/>
        <w:rtl/>
      </w:rPr>
      <w:t xml:space="preserve"> בשבת אי הוי מוקצה לר"ש ולדידן</w:t>
    </w:r>
    <w:r w:rsidRPr="00DD116E">
      <w:rPr>
        <w:rFonts w:cs="Guttman Hodes"/>
        <w:sz w:val="14"/>
        <w:szCs w:val="14"/>
        <w:rtl/>
      </w:rPr>
      <w:t xml:space="preserve"> </w:t>
    </w:r>
  </w:p>
  <w:p w14:paraId="5DE91409" w14:textId="77777777" w:rsidR="0088499E" w:rsidRDefault="0088499E" w:rsidP="0077200F">
    <w:pPr>
      <w:pStyle w:val="affc"/>
      <w:jc w:val="center"/>
      <w:rPr>
        <w:rFonts w:cs="Guttman Hodes"/>
        <w:sz w:val="14"/>
        <w:szCs w:val="14"/>
        <w:rtl/>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4AAC0" w14:textId="77777777" w:rsidR="0077200F" w:rsidRPr="00181149" w:rsidRDefault="0077200F" w:rsidP="00D47F0E">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מה ע"ב </w:t>
    </w:r>
    <w:r>
      <w:rPr>
        <w:rFonts w:cs="Guttman Hodes"/>
        <w:sz w:val="14"/>
        <w:szCs w:val="14"/>
        <w:rtl/>
      </w:rPr>
      <w:t>–</w:t>
    </w:r>
    <w:r>
      <w:rPr>
        <w:rFonts w:cs="Guttman Hodes" w:hint="cs"/>
        <w:sz w:val="14"/>
        <w:szCs w:val="14"/>
        <w:rtl/>
      </w:rPr>
      <w:t xml:space="preserve">חולין יד ע"א </w:t>
    </w:r>
    <w:r>
      <w:rPr>
        <w:rFonts w:cs="Guttman Hodes"/>
        <w:sz w:val="14"/>
        <w:szCs w:val="14"/>
        <w:rtl/>
      </w:rPr>
      <w:t>–</w:t>
    </w:r>
    <w:r>
      <w:rPr>
        <w:rFonts w:cs="Guttman Hodes" w:hint="cs"/>
        <w:sz w:val="14"/>
        <w:szCs w:val="14"/>
        <w:rtl/>
      </w:rPr>
      <w:t xml:space="preserve"> ט"ו ע"א</w:t>
    </w:r>
  </w:p>
  <w:p w14:paraId="5B24B906" w14:textId="6547DE59" w:rsidR="0077200F" w:rsidRDefault="0077200F" w:rsidP="00C83122">
    <w:pPr>
      <w:pStyle w:val="affc"/>
      <w:jc w:val="center"/>
      <w:rPr>
        <w:rFonts w:cs="Guttman Hodes"/>
        <w:sz w:val="14"/>
        <w:szCs w:val="14"/>
        <w:rtl/>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sidR="003211EF">
      <w:rPr>
        <w:rFonts w:cs="Guttman Hodes" w:hint="cs"/>
        <w:b/>
        <w:bCs/>
        <w:sz w:val="28"/>
        <w:szCs w:val="28"/>
        <w:rtl/>
      </w:rPr>
      <w:t>בלשונם</w: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44414" w14:textId="77777777" w:rsidR="0077200F" w:rsidRDefault="0077200F">
    <w:pPr>
      <w:pStyle w:val="affc"/>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96EE0" w14:textId="77777777" w:rsidR="0077200F" w:rsidRPr="00181149" w:rsidRDefault="0077200F"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415DA737" w14:textId="681F0A98" w:rsidR="0077200F" w:rsidRDefault="0077200F" w:rsidP="00C83122">
    <w:pPr>
      <w:pStyle w:val="affc"/>
      <w:jc w:val="center"/>
      <w:rPr>
        <w:rFonts w:cs="Guttman Hodes"/>
        <w:sz w:val="14"/>
        <w:szCs w:val="14"/>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7C591" w14:textId="77777777" w:rsidR="00BF1CAC" w:rsidRPr="00181149" w:rsidRDefault="00BF1CAC" w:rsidP="00D47F0E">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 </w:t>
    </w:r>
  </w:p>
  <w:p w14:paraId="30E4C5D0" w14:textId="410BBBCE" w:rsidR="00BF1CAC" w:rsidRDefault="00BF1CAC" w:rsidP="00D47F0E">
    <w:pPr>
      <w:pStyle w:val="affc"/>
      <w:jc w:val="center"/>
      <w:rPr>
        <w:rFonts w:cs="Guttman Hodes"/>
        <w:sz w:val="14"/>
        <w:szCs w:val="14"/>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948A5" w14:textId="77777777" w:rsidR="004B7078" w:rsidRPr="00181149" w:rsidRDefault="004B7078" w:rsidP="004B7078">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מה ע"ב </w:t>
    </w:r>
    <w:r>
      <w:rPr>
        <w:rFonts w:cs="Guttman Hodes"/>
        <w:sz w:val="14"/>
        <w:szCs w:val="14"/>
        <w:rtl/>
      </w:rPr>
      <w:t>–</w:t>
    </w:r>
    <w:r>
      <w:rPr>
        <w:rFonts w:cs="Guttman Hodes" w:hint="cs"/>
        <w:sz w:val="14"/>
        <w:szCs w:val="14"/>
        <w:rtl/>
      </w:rPr>
      <w:t xml:space="preserve"> קנו ע"ב </w:t>
    </w:r>
    <w:r>
      <w:rPr>
        <w:rFonts w:cs="Guttman Hodes"/>
        <w:sz w:val="14"/>
        <w:szCs w:val="14"/>
        <w:rtl/>
      </w:rPr>
      <w:t>–</w:t>
    </w:r>
    <w:r>
      <w:rPr>
        <w:rFonts w:cs="Guttman Hodes" w:hint="cs"/>
        <w:sz w:val="14"/>
        <w:szCs w:val="14"/>
        <w:rtl/>
      </w:rPr>
      <w:t xml:space="preserve"> ביצה דף ו' ע"ב</w:t>
    </w:r>
  </w:p>
  <w:p w14:paraId="1514C5AD" w14:textId="27AD2EBD" w:rsidR="004B7078" w:rsidRDefault="004B7078" w:rsidP="004B7078">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p w14:paraId="10453E7A" w14:textId="21A920DA" w:rsidR="004B7078" w:rsidRDefault="004B7078" w:rsidP="004B7078">
    <w:pPr>
      <w:pStyle w:val="affc"/>
      <w:jc w:val="center"/>
      <w:rPr>
        <w:rFonts w:cs="Guttman Hodes"/>
        <w:sz w:val="14"/>
        <w:szCs w:val="14"/>
        <w:rtl/>
      </w:rPr>
    </w:pPr>
    <w:r w:rsidRPr="00773771">
      <w:rPr>
        <w:rFonts w:cs="Guttman Hodes"/>
        <w:sz w:val="14"/>
        <w:szCs w:val="14"/>
        <w:rtl/>
      </w:rPr>
      <w:t xml:space="preserve">סימן </w:t>
    </w:r>
    <w:r>
      <w:rPr>
        <w:rFonts w:cs="Guttman Hodes" w:hint="cs"/>
        <w:sz w:val="14"/>
        <w:szCs w:val="14"/>
        <w:rtl/>
      </w:rPr>
      <w:t>י"ח</w:t>
    </w:r>
    <w:r w:rsidRPr="00CD5C54">
      <w:rPr>
        <w:rtl/>
      </w:rPr>
      <w:t xml:space="preserve"> </w:t>
    </w:r>
    <w:r w:rsidRPr="00CD5C54">
      <w:rPr>
        <w:rFonts w:cs="Guttman Hodes"/>
        <w:sz w:val="14"/>
        <w:szCs w:val="14"/>
        <w:rtl/>
      </w:rPr>
      <w:t>בפלוגתת ר"י ור"ש (</w:t>
    </w:r>
    <w:r>
      <w:rPr>
        <w:rFonts w:cs="Guttman Hodes" w:hint="cs"/>
        <w:sz w:val="14"/>
        <w:szCs w:val="14"/>
        <w:rtl/>
      </w:rPr>
      <w:t>ז</w:t>
    </w:r>
    <w:r w:rsidRPr="00CD5C54">
      <w:rPr>
        <w:rFonts w:cs="Guttman Hodes"/>
        <w:sz w:val="14"/>
        <w:szCs w:val="14"/>
        <w:rtl/>
      </w:rPr>
      <w:t>')</w:t>
    </w:r>
    <w:r>
      <w:rPr>
        <w:rFonts w:cs="Guttman Hodes" w:hint="cs"/>
        <w:sz w:val="14"/>
        <w:szCs w:val="14"/>
        <w:rtl/>
      </w:rPr>
      <w:t xml:space="preserve"> -</w:t>
    </w:r>
    <w:r w:rsidRPr="007F7352">
      <w:rPr>
        <w:rtl/>
      </w:rPr>
      <w:t xml:space="preserve"> </w:t>
    </w:r>
    <w:r w:rsidRPr="007F7352">
      <w:rPr>
        <w:rFonts w:cs="Guttman Hodes"/>
        <w:sz w:val="14"/>
        <w:szCs w:val="14"/>
        <w:rtl/>
      </w:rPr>
      <w:t xml:space="preserve">בענין מוכן לאדם </w:t>
    </w:r>
    <w:r>
      <w:rPr>
        <w:rFonts w:cs="Guttman Hodes" w:hint="cs"/>
        <w:sz w:val="14"/>
        <w:szCs w:val="14"/>
        <w:rtl/>
      </w:rPr>
      <w:t xml:space="preserve">אי </w:t>
    </w:r>
    <w:r w:rsidRPr="007F7352">
      <w:rPr>
        <w:rFonts w:cs="Guttman Hodes"/>
        <w:sz w:val="14"/>
        <w:szCs w:val="14"/>
        <w:rtl/>
      </w:rPr>
      <w:t>הוי מוכן לכלבים</w:t>
    </w:r>
  </w:p>
  <w:p w14:paraId="705E0689" w14:textId="77777777" w:rsidR="00B42837" w:rsidRDefault="00B42837" w:rsidP="004B7078">
    <w:pPr>
      <w:pStyle w:val="affc"/>
      <w:jc w:val="center"/>
      <w:rPr>
        <w:rFonts w:cs="Guttman Hodes"/>
        <w:sz w:val="14"/>
        <w:szCs w:val="14"/>
        <w:rtl/>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2C394" w14:textId="77777777" w:rsidR="009017D4" w:rsidRPr="00181149" w:rsidRDefault="009017D4" w:rsidP="002671B1">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מה ע"ב </w:t>
    </w:r>
    <w:r>
      <w:rPr>
        <w:rFonts w:cs="Guttman Hodes"/>
        <w:sz w:val="14"/>
        <w:szCs w:val="14"/>
        <w:rtl/>
      </w:rPr>
      <w:t>–</w:t>
    </w:r>
    <w:r>
      <w:rPr>
        <w:rFonts w:cs="Guttman Hodes" w:hint="cs"/>
        <w:sz w:val="14"/>
        <w:szCs w:val="14"/>
        <w:rtl/>
      </w:rPr>
      <w:t xml:space="preserve"> קנו ע"ב </w:t>
    </w:r>
    <w:r>
      <w:rPr>
        <w:rFonts w:cs="Guttman Hodes"/>
        <w:sz w:val="14"/>
        <w:szCs w:val="14"/>
        <w:rtl/>
      </w:rPr>
      <w:t>–</w:t>
    </w:r>
    <w:r>
      <w:rPr>
        <w:rFonts w:cs="Guttman Hodes" w:hint="cs"/>
        <w:sz w:val="14"/>
        <w:szCs w:val="14"/>
        <w:rtl/>
      </w:rPr>
      <w:t xml:space="preserve"> ביצה דף ו' ע"ב</w:t>
    </w:r>
  </w:p>
  <w:p w14:paraId="4C05DD9A" w14:textId="00479DB7" w:rsidR="009017D4" w:rsidRDefault="009017D4" w:rsidP="00C83122">
    <w:pPr>
      <w:pStyle w:val="affc"/>
      <w:jc w:val="center"/>
      <w:rPr>
        <w:rFonts w:cs="Guttman Hodes"/>
        <w:sz w:val="14"/>
        <w:szCs w:val="14"/>
        <w:rtl/>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sidR="003211EF">
      <w:rPr>
        <w:rFonts w:cs="Guttman Hodes" w:hint="cs"/>
        <w:b/>
        <w:bCs/>
        <w:sz w:val="28"/>
        <w:szCs w:val="28"/>
        <w:rtl/>
      </w:rPr>
      <w:t>בלשונם</w: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EB3EF" w14:textId="77777777" w:rsidR="009017D4" w:rsidRDefault="009017D4">
    <w:pPr>
      <w:pStyle w:val="affc"/>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638D7" w14:textId="77777777" w:rsidR="009017D4" w:rsidRPr="00181149" w:rsidRDefault="009017D4"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5B71CEA7" w14:textId="65C02DA9" w:rsidR="009017D4" w:rsidRDefault="009017D4" w:rsidP="00C83122">
    <w:pPr>
      <w:pStyle w:val="affc"/>
      <w:jc w:val="center"/>
      <w:rPr>
        <w:rFonts w:cs="Guttman Hodes"/>
        <w:sz w:val="14"/>
        <w:szCs w:val="14"/>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85E98" w14:textId="30897383" w:rsidR="00852713" w:rsidRDefault="00852713" w:rsidP="004B7078">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p w14:paraId="4066A74A" w14:textId="77777777" w:rsidR="00852713" w:rsidRPr="00D163D8" w:rsidRDefault="00852713" w:rsidP="00852713">
    <w:pPr>
      <w:keepNext/>
      <w:keepLines/>
      <w:spacing w:after="0" w:line="240" w:lineRule="auto"/>
      <w:jc w:val="center"/>
      <w:outlineLvl w:val="1"/>
      <w:rPr>
        <w:rFonts w:ascii="FrankRuehl" w:eastAsia="Guttman Adii-Light" w:hAnsi="FrankRuehl" w:cs="Guttman Hodes"/>
        <w:b/>
        <w:bCs/>
        <w:i/>
        <w:iCs/>
        <w:noProof/>
        <w:sz w:val="24"/>
        <w:szCs w:val="24"/>
        <w:rtl/>
      </w:rPr>
    </w:pPr>
    <w:r w:rsidRPr="00D163D8">
      <w:rPr>
        <w:rFonts w:ascii="FrankRuehl" w:eastAsia="Guttman Adii-Light" w:hAnsi="FrankRuehl" w:cs="Guttman Hodes"/>
        <w:b/>
        <w:bCs/>
        <w:i/>
        <w:iCs/>
        <w:noProof/>
        <w:sz w:val="24"/>
        <w:szCs w:val="24"/>
        <w:rtl/>
      </w:rPr>
      <w:t>~~~~~~~</w:t>
    </w:r>
    <w:r w:rsidRPr="00D163D8">
      <w:rPr>
        <w:rFonts w:ascii="FrankRuehl" w:eastAsia="Guttman Adii-Light" w:hAnsi="FrankRuehl" w:cs="Guttman Hodes" w:hint="cs"/>
        <w:b/>
        <w:bCs/>
        <w:i/>
        <w:iCs/>
        <w:noProof/>
        <w:sz w:val="24"/>
        <w:szCs w:val="24"/>
        <w:rtl/>
      </w:rPr>
      <w:t xml:space="preserve"> מפתחות </w:t>
    </w:r>
    <w:r w:rsidRPr="00D163D8">
      <w:rPr>
        <w:rFonts w:ascii="FrankRuehl" w:eastAsia="Guttman Adii-Light" w:hAnsi="FrankRuehl" w:cs="Guttman Hodes"/>
        <w:b/>
        <w:bCs/>
        <w:i/>
        <w:iCs/>
        <w:noProof/>
        <w:sz w:val="24"/>
        <w:szCs w:val="24"/>
        <w:rtl/>
      </w:rPr>
      <w:t>~~~~~~~</w:t>
    </w:r>
  </w:p>
  <w:p w14:paraId="3D2C8DDC" w14:textId="77777777" w:rsidR="00852713" w:rsidRDefault="00852713" w:rsidP="00852713">
    <w:pPr>
      <w:pStyle w:val="11"/>
      <w:rPr>
        <w:rtl/>
      </w:rPr>
    </w:pPr>
    <w:r w:rsidRPr="0031478E">
      <w:rPr>
        <w:rFonts w:hint="cs"/>
        <w:rtl/>
      </w:rPr>
      <w:t xml:space="preserve">המפתחות הם לציון הראשון בכל נושא </w:t>
    </w:r>
    <w:r w:rsidRPr="0031478E">
      <w:rPr>
        <w:rFonts w:hint="cs"/>
        <w:rtl/>
      </w:rPr>
      <w:tab/>
    </w:r>
    <w:r w:rsidRPr="0031478E">
      <w:rPr>
        <w:rtl/>
      </w:rPr>
      <w:tab/>
    </w:r>
    <w:r w:rsidRPr="0031478E">
      <w:rPr>
        <w:rtl/>
      </w:rPr>
      <w:tab/>
    </w:r>
    <w:r w:rsidRPr="0031478E">
      <w:rPr>
        <w:rtl/>
      </w:rPr>
      <w:tab/>
    </w:r>
    <w:r w:rsidRPr="0031478E">
      <w:rPr>
        <w:rtl/>
      </w:rPr>
      <w:tab/>
    </w:r>
    <w:r w:rsidRPr="0031478E">
      <w:rPr>
        <w:rFonts w:hint="cs"/>
        <w:rtl/>
      </w:rPr>
      <w:t>האות בסוגריים מציינת את הסימן בו מופיע הציון</w:t>
    </w:r>
  </w:p>
  <w:p w14:paraId="2FED5F1D" w14:textId="77777777" w:rsidR="00852713" w:rsidRDefault="00852713" w:rsidP="004B7078">
    <w:pPr>
      <w:pStyle w:val="affc"/>
      <w:jc w:val="center"/>
      <w:rPr>
        <w:rFonts w:cs="Guttman Hodes"/>
        <w:sz w:val="14"/>
        <w:szCs w:val="14"/>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CCDD8" w14:textId="77777777" w:rsidR="00BF1CAC" w:rsidRPr="00181149" w:rsidRDefault="00BF1CAC" w:rsidP="00D47F0E">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מב ע"ב</w:t>
    </w:r>
  </w:p>
  <w:p w14:paraId="23A1E2B0" w14:textId="4059E06B" w:rsidR="00BF1CAC" w:rsidRDefault="00BF1CAC" w:rsidP="00D47F0E">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3211EF">
      <w:rPr>
        <w:rFonts w:cs="Guttman Hodes" w:hint="cs"/>
        <w:b/>
        <w:bCs/>
        <w:sz w:val="28"/>
        <w:szCs w:val="28"/>
        <w:rtl/>
      </w:rPr>
      <w:t>בלשונם</w:t>
    </w:r>
  </w:p>
  <w:p w14:paraId="63E96C96" w14:textId="399C8E26" w:rsidR="00BF1CAC" w:rsidRDefault="00BF1CAC" w:rsidP="00D47F0E">
    <w:pPr>
      <w:pStyle w:val="affc"/>
      <w:jc w:val="center"/>
      <w:rPr>
        <w:rFonts w:cs="Guttman Hodes"/>
        <w:sz w:val="14"/>
        <w:szCs w:val="14"/>
        <w:rtl/>
      </w:rPr>
    </w:pPr>
    <w:r w:rsidRPr="00D90E58">
      <w:rPr>
        <w:rFonts w:cs="Guttman Hodes"/>
        <w:sz w:val="14"/>
        <w:szCs w:val="14"/>
        <w:rtl/>
      </w:rPr>
      <w:t xml:space="preserve">סימן </w:t>
    </w:r>
    <w:r>
      <w:rPr>
        <w:rFonts w:cs="Guttman Hodes" w:hint="cs"/>
        <w:sz w:val="14"/>
        <w:szCs w:val="14"/>
        <w:rtl/>
      </w:rPr>
      <w:t xml:space="preserve">א' </w:t>
    </w:r>
    <w:r w:rsidRPr="00BA3ECC">
      <w:rPr>
        <w:rFonts w:cs="Guttman Hodes"/>
        <w:sz w:val="14"/>
        <w:szCs w:val="14"/>
        <w:rtl/>
      </w:rPr>
      <w:t>בביאור מתני' דכלי תחת שמן המטפטף ובדין ביטול כלי מהיכנו</w:t>
    </w:r>
  </w:p>
  <w:p w14:paraId="460625D7" w14:textId="77777777" w:rsidR="00B07CC9" w:rsidRDefault="00B07CC9" w:rsidP="00D47F0E">
    <w:pPr>
      <w:pStyle w:val="affc"/>
      <w:jc w:val="center"/>
      <w:rPr>
        <w:rFonts w:cs="Guttman Hodes"/>
        <w:sz w:val="14"/>
        <w:szCs w:val="14"/>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3A05E10"/>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3350150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5266A6AA"/>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334C38B6"/>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1C1E2E7E"/>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B74BBD4"/>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8841722"/>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94A26D0"/>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090CC6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08064A68"/>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3BA85FC2"/>
    <w:multiLevelType w:val="hybridMultilevel"/>
    <w:tmpl w:val="2682D5D2"/>
    <w:lvl w:ilvl="0" w:tplc="879A919C">
      <w:start w:val="1"/>
      <w:numFmt w:val="hebrew1"/>
      <w:pStyle w:val="a1"/>
      <w:suff w:val="space"/>
      <w:lvlText w:val="%1]"/>
      <w:lvlJc w:val="left"/>
      <w:pPr>
        <w:ind w:left="1135" w:hanging="284"/>
      </w:pPr>
      <w:rPr>
        <w:rFonts w:hint="default"/>
        <w:b w:val="0"/>
        <w:bCs w:val="0"/>
        <w:sz w:val="16"/>
        <w:szCs w:val="18"/>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8E6754"/>
    <w:multiLevelType w:val="hybridMultilevel"/>
    <w:tmpl w:val="C316D8CE"/>
    <w:lvl w:ilvl="0" w:tplc="F6E08614">
      <w:start w:val="1"/>
      <w:numFmt w:val="hebrew1"/>
      <w:pStyle w:val="a2"/>
      <w:suff w:val="space"/>
      <w:lvlText w:val="%1)"/>
      <w:lvlJc w:val="left"/>
      <w:pPr>
        <w:ind w:left="0" w:firstLine="0"/>
      </w:pPr>
      <w:rPr>
        <w:rFonts w:cs="Guttman Hodes" w:hint="default"/>
        <w:sz w:val="12"/>
        <w:szCs w:val="1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5763DF"/>
    <w:multiLevelType w:val="hybridMultilevel"/>
    <w:tmpl w:val="472A9C36"/>
    <w:lvl w:ilvl="0" w:tplc="4A9EE3C8">
      <w:start w:val="1"/>
      <w:numFmt w:val="hebrew1"/>
      <w:pStyle w:val="a3"/>
      <w:suff w:val="space"/>
      <w:lvlText w:val="%1)"/>
      <w:lvlJc w:val="left"/>
      <w:pPr>
        <w:ind w:left="0" w:firstLine="0"/>
      </w:pPr>
      <w:rPr>
        <w:rFonts w:cs="Guttman Hodes" w:hint="default"/>
        <w:b w:val="0"/>
        <w:bCs w:val="0"/>
        <w:sz w:val="16"/>
        <w:szCs w:val="18"/>
        <w:lang w:val="en-US"/>
      </w:rPr>
    </w:lvl>
    <w:lvl w:ilvl="1" w:tplc="04090019">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3" w15:restartNumberingAfterBreak="0">
    <w:nsid w:val="4E1E25C0"/>
    <w:multiLevelType w:val="multilevel"/>
    <w:tmpl w:val="FA8C64A6"/>
    <w:lvl w:ilvl="0">
      <w:start w:val="1"/>
      <w:numFmt w:val="decimal"/>
      <w:pStyle w:val="a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58F320A6"/>
    <w:multiLevelType w:val="multilevel"/>
    <w:tmpl w:val="887456F8"/>
    <w:lvl w:ilvl="0">
      <w:start w:val="1"/>
      <w:numFmt w:val="decimal"/>
      <w:pStyle w:val="a5"/>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2"/>
  </w:num>
  <w:num w:numId="2">
    <w:abstractNumId w:val="13"/>
  </w:num>
  <w:num w:numId="3">
    <w:abstractNumId w:val="14"/>
  </w:num>
  <w:num w:numId="4">
    <w:abstractNumId w:val="10"/>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2"/>
    <w:lvlOverride w:ilvl="0">
      <w:startOverride w:val="1"/>
    </w:lvlOverride>
  </w:num>
  <w:num w:numId="17">
    <w:abstractNumId w:val="12"/>
    <w:lvlOverride w:ilvl="0">
      <w:startOverride w:val="1"/>
    </w:lvlOverride>
  </w:num>
  <w:num w:numId="18">
    <w:abstractNumId w:val="11"/>
    <w:lvlOverride w:ilvl="0">
      <w:startOverride w:val="1"/>
    </w:lvlOverride>
  </w:num>
  <w:num w:numId="19">
    <w:abstractNumId w:val="11"/>
    <w:lvlOverride w:ilvl="0">
      <w:startOverride w:val="1"/>
    </w:lvlOverride>
  </w:num>
  <w:num w:numId="20">
    <w:abstractNumId w:val="12"/>
    <w:lvlOverride w:ilvl="0">
      <w:startOverride w:val="1"/>
    </w:lvlOverride>
  </w:num>
  <w:num w:numId="21">
    <w:abstractNumId w:val="10"/>
    <w:lvlOverride w:ilvl="0">
      <w:startOverride w:val="1"/>
    </w:lvlOverride>
  </w:num>
  <w:num w:numId="22">
    <w:abstractNumId w:val="11"/>
    <w:lvlOverride w:ilvl="0">
      <w:startOverride w:val="1"/>
    </w:lvlOverride>
  </w:num>
  <w:num w:numId="23">
    <w:abstractNumId w:val="12"/>
    <w:lvlOverride w:ilvl="0">
      <w:startOverride w:val="1"/>
    </w:lvlOverride>
  </w:num>
  <w:num w:numId="24">
    <w:abstractNumId w:val="10"/>
    <w:lvlOverride w:ilvl="0">
      <w:startOverride w:val="1"/>
    </w:lvlOverride>
  </w:num>
  <w:num w:numId="25">
    <w:abstractNumId w:val="11"/>
    <w:lvlOverride w:ilvl="0">
      <w:startOverride w:val="1"/>
    </w:lvlOverride>
  </w:num>
  <w:num w:numId="26">
    <w:abstractNumId w:val="12"/>
    <w:lvlOverride w:ilvl="0">
      <w:startOverride w:val="1"/>
    </w:lvlOverride>
  </w:num>
  <w:num w:numId="27">
    <w:abstractNumId w:val="12"/>
    <w:lvlOverride w:ilvl="0">
      <w:startOverride w:val="1"/>
    </w:lvlOverride>
  </w:num>
  <w:num w:numId="28">
    <w:abstractNumId w:val="11"/>
    <w:lvlOverride w:ilvl="0">
      <w:startOverride w:val="1"/>
    </w:lvlOverride>
  </w:num>
  <w:num w:numId="29">
    <w:abstractNumId w:val="11"/>
    <w:lvlOverride w:ilvl="0">
      <w:startOverride w:val="1"/>
    </w:lvlOverride>
  </w:num>
  <w:num w:numId="30">
    <w:abstractNumId w:val="12"/>
    <w:lvlOverride w:ilvl="0">
      <w:startOverride w:val="1"/>
    </w:lvlOverride>
  </w:num>
  <w:num w:numId="31">
    <w:abstractNumId w:val="11"/>
    <w:lvlOverride w:ilvl="0">
      <w:startOverride w:val="1"/>
    </w:lvlOverride>
  </w:num>
  <w:num w:numId="32">
    <w:abstractNumId w:val="12"/>
    <w:lvlOverride w:ilvl="0">
      <w:startOverride w:val="1"/>
    </w:lvlOverride>
  </w:num>
  <w:num w:numId="33">
    <w:abstractNumId w:val="12"/>
    <w:lvlOverride w:ilvl="0">
      <w:startOverride w:val="1"/>
    </w:lvlOverride>
  </w:num>
  <w:num w:numId="34">
    <w:abstractNumId w:val="11"/>
    <w:lvlOverride w:ilvl="0">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lvlOverride w:ilvl="0">
      <w:startOverride w:val="1"/>
    </w:lvlOverride>
  </w:num>
  <w:num w:numId="37">
    <w:abstractNumId w:val="12"/>
    <w:lvlOverride w:ilvl="0">
      <w:startOverride w:val="1"/>
    </w:lvlOverride>
  </w:num>
  <w:num w:numId="38">
    <w:abstractNumId w:val="11"/>
    <w:lvlOverride w:ilvl="0">
      <w:startOverride w:val="1"/>
    </w:lvlOverride>
  </w:num>
  <w:num w:numId="39">
    <w:abstractNumId w:val="12"/>
    <w:lvlOverride w:ilvl="0">
      <w:startOverride w:val="1"/>
    </w:lvlOverride>
  </w:num>
  <w:num w:numId="40">
    <w:abstractNumId w:val="11"/>
    <w:lvlOverride w:ilvl="0">
      <w:startOverride w:val="1"/>
    </w:lvlOverride>
  </w:num>
  <w:num w:numId="41">
    <w:abstractNumId w:val="12"/>
    <w:lvlOverride w:ilvl="0">
      <w:startOverride w:val="1"/>
    </w:lvlOverride>
  </w:num>
  <w:num w:numId="42">
    <w:abstractNumId w:val="11"/>
    <w:lvlOverride w:ilvl="0">
      <w:startOverride w:val="1"/>
    </w:lvlOverride>
  </w:num>
  <w:num w:numId="43">
    <w:abstractNumId w:val="11"/>
    <w:lvlOverride w:ilvl="0">
      <w:startOverride w:val="1"/>
    </w:lvlOverride>
  </w:num>
  <w:num w:numId="44">
    <w:abstractNumId w:val="10"/>
    <w:lvlOverride w:ilvl="0">
      <w:startOverride w:val="1"/>
    </w:lvlOverride>
  </w:num>
  <w:num w:numId="45">
    <w:abstractNumId w:val="11"/>
    <w:lvlOverride w:ilvl="0">
      <w:startOverride w:val="1"/>
    </w:lvlOverride>
  </w:num>
  <w:num w:numId="46">
    <w:abstractNumId w:val="11"/>
    <w:lvlOverride w:ilvl="0">
      <w:startOverride w:val="1"/>
    </w:lvlOverride>
  </w:num>
  <w:num w:numId="47">
    <w:abstractNumId w:val="10"/>
    <w:lvlOverride w:ilvl="0">
      <w:startOverride w:val="1"/>
    </w:lvlOverride>
  </w:num>
  <w:num w:numId="48">
    <w:abstractNumId w:val="10"/>
    <w:lvlOverride w:ilvl="0">
      <w:startOverride w:val="1"/>
    </w:lvlOverride>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gutterAtTop/>
  <w:proofState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F35"/>
    <w:rsid w:val="00000247"/>
    <w:rsid w:val="000003D5"/>
    <w:rsid w:val="00001062"/>
    <w:rsid w:val="00001D93"/>
    <w:rsid w:val="00001F42"/>
    <w:rsid w:val="000026F5"/>
    <w:rsid w:val="00002C00"/>
    <w:rsid w:val="00002E05"/>
    <w:rsid w:val="0000340A"/>
    <w:rsid w:val="00003C59"/>
    <w:rsid w:val="00003DDA"/>
    <w:rsid w:val="0000431F"/>
    <w:rsid w:val="000045A9"/>
    <w:rsid w:val="00004833"/>
    <w:rsid w:val="00005B3F"/>
    <w:rsid w:val="00006082"/>
    <w:rsid w:val="000060C8"/>
    <w:rsid w:val="0000669C"/>
    <w:rsid w:val="00006774"/>
    <w:rsid w:val="00006D60"/>
    <w:rsid w:val="00006E43"/>
    <w:rsid w:val="0000750E"/>
    <w:rsid w:val="00007580"/>
    <w:rsid w:val="000075A6"/>
    <w:rsid w:val="0000778D"/>
    <w:rsid w:val="00007834"/>
    <w:rsid w:val="000078DF"/>
    <w:rsid w:val="00007F5D"/>
    <w:rsid w:val="00007F94"/>
    <w:rsid w:val="00010654"/>
    <w:rsid w:val="0001066F"/>
    <w:rsid w:val="00010768"/>
    <w:rsid w:val="0001096C"/>
    <w:rsid w:val="00010C59"/>
    <w:rsid w:val="00010F24"/>
    <w:rsid w:val="00011ACC"/>
    <w:rsid w:val="00011D1F"/>
    <w:rsid w:val="00012471"/>
    <w:rsid w:val="00012A53"/>
    <w:rsid w:val="0001321B"/>
    <w:rsid w:val="00013271"/>
    <w:rsid w:val="000134DC"/>
    <w:rsid w:val="000136B1"/>
    <w:rsid w:val="000136EA"/>
    <w:rsid w:val="00013B68"/>
    <w:rsid w:val="0001428D"/>
    <w:rsid w:val="0001461E"/>
    <w:rsid w:val="000149D6"/>
    <w:rsid w:val="0001537D"/>
    <w:rsid w:val="00015666"/>
    <w:rsid w:val="000158CA"/>
    <w:rsid w:val="00015ACF"/>
    <w:rsid w:val="00015C8B"/>
    <w:rsid w:val="00016CAF"/>
    <w:rsid w:val="00017000"/>
    <w:rsid w:val="00017593"/>
    <w:rsid w:val="00017919"/>
    <w:rsid w:val="000202BB"/>
    <w:rsid w:val="00020567"/>
    <w:rsid w:val="0002056E"/>
    <w:rsid w:val="00021459"/>
    <w:rsid w:val="00021B56"/>
    <w:rsid w:val="00021EDB"/>
    <w:rsid w:val="00022134"/>
    <w:rsid w:val="000224D4"/>
    <w:rsid w:val="0002321A"/>
    <w:rsid w:val="0002337A"/>
    <w:rsid w:val="000233BE"/>
    <w:rsid w:val="00023438"/>
    <w:rsid w:val="00023812"/>
    <w:rsid w:val="00023A57"/>
    <w:rsid w:val="00023F1F"/>
    <w:rsid w:val="00024738"/>
    <w:rsid w:val="00024BD2"/>
    <w:rsid w:val="00024D09"/>
    <w:rsid w:val="00024F7C"/>
    <w:rsid w:val="000253A7"/>
    <w:rsid w:val="000255E9"/>
    <w:rsid w:val="00026991"/>
    <w:rsid w:val="00026C46"/>
    <w:rsid w:val="00026F41"/>
    <w:rsid w:val="0002735B"/>
    <w:rsid w:val="00031374"/>
    <w:rsid w:val="0003154C"/>
    <w:rsid w:val="00031578"/>
    <w:rsid w:val="0003167A"/>
    <w:rsid w:val="00031E34"/>
    <w:rsid w:val="000337E8"/>
    <w:rsid w:val="00033C78"/>
    <w:rsid w:val="00033F93"/>
    <w:rsid w:val="000340D9"/>
    <w:rsid w:val="000345EE"/>
    <w:rsid w:val="00035052"/>
    <w:rsid w:val="00035720"/>
    <w:rsid w:val="000359BC"/>
    <w:rsid w:val="00036CBA"/>
    <w:rsid w:val="00036DC6"/>
    <w:rsid w:val="00037D96"/>
    <w:rsid w:val="00040285"/>
    <w:rsid w:val="00040A25"/>
    <w:rsid w:val="00041509"/>
    <w:rsid w:val="00041AD3"/>
    <w:rsid w:val="00041D0E"/>
    <w:rsid w:val="00042ACD"/>
    <w:rsid w:val="00042E10"/>
    <w:rsid w:val="00042FD1"/>
    <w:rsid w:val="0004325C"/>
    <w:rsid w:val="0004353D"/>
    <w:rsid w:val="0004366D"/>
    <w:rsid w:val="00043BBC"/>
    <w:rsid w:val="00043DFB"/>
    <w:rsid w:val="00044281"/>
    <w:rsid w:val="0004440C"/>
    <w:rsid w:val="0004474C"/>
    <w:rsid w:val="0004475B"/>
    <w:rsid w:val="00045B25"/>
    <w:rsid w:val="00045CC9"/>
    <w:rsid w:val="00045ECD"/>
    <w:rsid w:val="0004600D"/>
    <w:rsid w:val="0004609C"/>
    <w:rsid w:val="000460E6"/>
    <w:rsid w:val="000461E1"/>
    <w:rsid w:val="000463EF"/>
    <w:rsid w:val="000466EC"/>
    <w:rsid w:val="00046CDA"/>
    <w:rsid w:val="0004748C"/>
    <w:rsid w:val="00047EBC"/>
    <w:rsid w:val="000509FD"/>
    <w:rsid w:val="00050B89"/>
    <w:rsid w:val="00050C6B"/>
    <w:rsid w:val="00050EA8"/>
    <w:rsid w:val="000518A0"/>
    <w:rsid w:val="0005303F"/>
    <w:rsid w:val="0005333E"/>
    <w:rsid w:val="0005334B"/>
    <w:rsid w:val="0005345D"/>
    <w:rsid w:val="000534BD"/>
    <w:rsid w:val="00053C64"/>
    <w:rsid w:val="00053CC6"/>
    <w:rsid w:val="00054274"/>
    <w:rsid w:val="000543C3"/>
    <w:rsid w:val="00054E53"/>
    <w:rsid w:val="00055034"/>
    <w:rsid w:val="000557B1"/>
    <w:rsid w:val="00055D15"/>
    <w:rsid w:val="000561D0"/>
    <w:rsid w:val="00056320"/>
    <w:rsid w:val="00056399"/>
    <w:rsid w:val="00056611"/>
    <w:rsid w:val="0005698C"/>
    <w:rsid w:val="00056CDE"/>
    <w:rsid w:val="000571A7"/>
    <w:rsid w:val="0005759C"/>
    <w:rsid w:val="00057C50"/>
    <w:rsid w:val="0006038C"/>
    <w:rsid w:val="00060957"/>
    <w:rsid w:val="00061278"/>
    <w:rsid w:val="00061463"/>
    <w:rsid w:val="00061839"/>
    <w:rsid w:val="00062839"/>
    <w:rsid w:val="000631F7"/>
    <w:rsid w:val="00063BB3"/>
    <w:rsid w:val="00063BC5"/>
    <w:rsid w:val="00063E05"/>
    <w:rsid w:val="0006413D"/>
    <w:rsid w:val="00064709"/>
    <w:rsid w:val="00064F5C"/>
    <w:rsid w:val="0006594C"/>
    <w:rsid w:val="00065BC8"/>
    <w:rsid w:val="00065C2D"/>
    <w:rsid w:val="000664CD"/>
    <w:rsid w:val="00066793"/>
    <w:rsid w:val="000667AE"/>
    <w:rsid w:val="000669B4"/>
    <w:rsid w:val="000672CD"/>
    <w:rsid w:val="000675CF"/>
    <w:rsid w:val="00067B7C"/>
    <w:rsid w:val="00067D62"/>
    <w:rsid w:val="00067E49"/>
    <w:rsid w:val="00070019"/>
    <w:rsid w:val="00070D61"/>
    <w:rsid w:val="0007136A"/>
    <w:rsid w:val="00071AFC"/>
    <w:rsid w:val="00071BDA"/>
    <w:rsid w:val="00071C01"/>
    <w:rsid w:val="00071E59"/>
    <w:rsid w:val="00071F7D"/>
    <w:rsid w:val="00072342"/>
    <w:rsid w:val="00072BB3"/>
    <w:rsid w:val="00072CF3"/>
    <w:rsid w:val="00072DF6"/>
    <w:rsid w:val="00072E7B"/>
    <w:rsid w:val="00073101"/>
    <w:rsid w:val="00073572"/>
    <w:rsid w:val="000735BE"/>
    <w:rsid w:val="00073C89"/>
    <w:rsid w:val="00073F8F"/>
    <w:rsid w:val="00074072"/>
    <w:rsid w:val="000744FC"/>
    <w:rsid w:val="00074D44"/>
    <w:rsid w:val="00074DC0"/>
    <w:rsid w:val="0007522A"/>
    <w:rsid w:val="00075273"/>
    <w:rsid w:val="00075381"/>
    <w:rsid w:val="000753B6"/>
    <w:rsid w:val="00075A92"/>
    <w:rsid w:val="00075F4C"/>
    <w:rsid w:val="0007698F"/>
    <w:rsid w:val="00077059"/>
    <w:rsid w:val="00077087"/>
    <w:rsid w:val="000771F9"/>
    <w:rsid w:val="00077579"/>
    <w:rsid w:val="00077A98"/>
    <w:rsid w:val="000807D4"/>
    <w:rsid w:val="00080C73"/>
    <w:rsid w:val="000817EA"/>
    <w:rsid w:val="00081DE7"/>
    <w:rsid w:val="00082089"/>
    <w:rsid w:val="000821EE"/>
    <w:rsid w:val="000825BD"/>
    <w:rsid w:val="0008265A"/>
    <w:rsid w:val="000829DF"/>
    <w:rsid w:val="000834AB"/>
    <w:rsid w:val="0008366E"/>
    <w:rsid w:val="000836AB"/>
    <w:rsid w:val="00083789"/>
    <w:rsid w:val="00083B31"/>
    <w:rsid w:val="00085957"/>
    <w:rsid w:val="000861C9"/>
    <w:rsid w:val="000870A9"/>
    <w:rsid w:val="000870C7"/>
    <w:rsid w:val="0008726E"/>
    <w:rsid w:val="00087578"/>
    <w:rsid w:val="0008777F"/>
    <w:rsid w:val="00087B24"/>
    <w:rsid w:val="00087F5B"/>
    <w:rsid w:val="0009036F"/>
    <w:rsid w:val="000911C4"/>
    <w:rsid w:val="0009159E"/>
    <w:rsid w:val="000917D7"/>
    <w:rsid w:val="0009182A"/>
    <w:rsid w:val="00091965"/>
    <w:rsid w:val="00091AF3"/>
    <w:rsid w:val="00091EFC"/>
    <w:rsid w:val="00093322"/>
    <w:rsid w:val="000937D3"/>
    <w:rsid w:val="00093B00"/>
    <w:rsid w:val="00093F76"/>
    <w:rsid w:val="000947EC"/>
    <w:rsid w:val="00094889"/>
    <w:rsid w:val="00094BC6"/>
    <w:rsid w:val="00094BE2"/>
    <w:rsid w:val="000952DA"/>
    <w:rsid w:val="00095C71"/>
    <w:rsid w:val="00095C8F"/>
    <w:rsid w:val="00095D15"/>
    <w:rsid w:val="00096148"/>
    <w:rsid w:val="00096517"/>
    <w:rsid w:val="00096BE7"/>
    <w:rsid w:val="000976DD"/>
    <w:rsid w:val="0009780D"/>
    <w:rsid w:val="000A0063"/>
    <w:rsid w:val="000A0B02"/>
    <w:rsid w:val="000A0DC6"/>
    <w:rsid w:val="000A0FBF"/>
    <w:rsid w:val="000A11B8"/>
    <w:rsid w:val="000A174B"/>
    <w:rsid w:val="000A18D0"/>
    <w:rsid w:val="000A21C5"/>
    <w:rsid w:val="000A2CDD"/>
    <w:rsid w:val="000A3189"/>
    <w:rsid w:val="000A37EA"/>
    <w:rsid w:val="000A3C15"/>
    <w:rsid w:val="000A3FCD"/>
    <w:rsid w:val="000A442C"/>
    <w:rsid w:val="000A4AF8"/>
    <w:rsid w:val="000A4CCD"/>
    <w:rsid w:val="000A50B6"/>
    <w:rsid w:val="000A53D0"/>
    <w:rsid w:val="000A65A3"/>
    <w:rsid w:val="000A6802"/>
    <w:rsid w:val="000A6849"/>
    <w:rsid w:val="000A6871"/>
    <w:rsid w:val="000A6C74"/>
    <w:rsid w:val="000A6DC2"/>
    <w:rsid w:val="000A6E79"/>
    <w:rsid w:val="000A781D"/>
    <w:rsid w:val="000A7C38"/>
    <w:rsid w:val="000A7D9D"/>
    <w:rsid w:val="000B0125"/>
    <w:rsid w:val="000B07FC"/>
    <w:rsid w:val="000B1152"/>
    <w:rsid w:val="000B16D7"/>
    <w:rsid w:val="000B1B1E"/>
    <w:rsid w:val="000B1EFF"/>
    <w:rsid w:val="000B222F"/>
    <w:rsid w:val="000B2231"/>
    <w:rsid w:val="000B2DCF"/>
    <w:rsid w:val="000B34B3"/>
    <w:rsid w:val="000B3D4C"/>
    <w:rsid w:val="000B442C"/>
    <w:rsid w:val="000B460B"/>
    <w:rsid w:val="000B47BA"/>
    <w:rsid w:val="000B4937"/>
    <w:rsid w:val="000B49D2"/>
    <w:rsid w:val="000B4A1B"/>
    <w:rsid w:val="000B4D91"/>
    <w:rsid w:val="000B52D7"/>
    <w:rsid w:val="000B6419"/>
    <w:rsid w:val="000B66E5"/>
    <w:rsid w:val="000B6CA5"/>
    <w:rsid w:val="000B71E8"/>
    <w:rsid w:val="000B7595"/>
    <w:rsid w:val="000B763D"/>
    <w:rsid w:val="000B77F7"/>
    <w:rsid w:val="000B7D46"/>
    <w:rsid w:val="000C02D4"/>
    <w:rsid w:val="000C034D"/>
    <w:rsid w:val="000C0438"/>
    <w:rsid w:val="000C0714"/>
    <w:rsid w:val="000C0ECE"/>
    <w:rsid w:val="000C18F6"/>
    <w:rsid w:val="000C19FF"/>
    <w:rsid w:val="000C1A9E"/>
    <w:rsid w:val="000C1D26"/>
    <w:rsid w:val="000C1DD8"/>
    <w:rsid w:val="000C1ECE"/>
    <w:rsid w:val="000C2780"/>
    <w:rsid w:val="000C28FF"/>
    <w:rsid w:val="000C2956"/>
    <w:rsid w:val="000C3260"/>
    <w:rsid w:val="000C34F5"/>
    <w:rsid w:val="000C3C7E"/>
    <w:rsid w:val="000C3D5E"/>
    <w:rsid w:val="000C40EE"/>
    <w:rsid w:val="000C41E9"/>
    <w:rsid w:val="000C42E0"/>
    <w:rsid w:val="000C4396"/>
    <w:rsid w:val="000C44DE"/>
    <w:rsid w:val="000C494D"/>
    <w:rsid w:val="000C4C65"/>
    <w:rsid w:val="000C52A4"/>
    <w:rsid w:val="000C546A"/>
    <w:rsid w:val="000C6020"/>
    <w:rsid w:val="000C6362"/>
    <w:rsid w:val="000C66BB"/>
    <w:rsid w:val="000C6972"/>
    <w:rsid w:val="000C6B1A"/>
    <w:rsid w:val="000C6DEF"/>
    <w:rsid w:val="000C727C"/>
    <w:rsid w:val="000C72F6"/>
    <w:rsid w:val="000C7792"/>
    <w:rsid w:val="000C78C1"/>
    <w:rsid w:val="000C7C0F"/>
    <w:rsid w:val="000C7FB4"/>
    <w:rsid w:val="000D0220"/>
    <w:rsid w:val="000D084A"/>
    <w:rsid w:val="000D0FA6"/>
    <w:rsid w:val="000D1AF4"/>
    <w:rsid w:val="000D1CC1"/>
    <w:rsid w:val="000D2A28"/>
    <w:rsid w:val="000D30B7"/>
    <w:rsid w:val="000D3176"/>
    <w:rsid w:val="000D3669"/>
    <w:rsid w:val="000D39E4"/>
    <w:rsid w:val="000D3BE4"/>
    <w:rsid w:val="000D43D0"/>
    <w:rsid w:val="000D4469"/>
    <w:rsid w:val="000D4AF9"/>
    <w:rsid w:val="000D4EF0"/>
    <w:rsid w:val="000D5308"/>
    <w:rsid w:val="000D5652"/>
    <w:rsid w:val="000D5793"/>
    <w:rsid w:val="000D5954"/>
    <w:rsid w:val="000D5C16"/>
    <w:rsid w:val="000D6246"/>
    <w:rsid w:val="000D6291"/>
    <w:rsid w:val="000D657D"/>
    <w:rsid w:val="000D660A"/>
    <w:rsid w:val="000D6E7A"/>
    <w:rsid w:val="000D6F0B"/>
    <w:rsid w:val="000D7894"/>
    <w:rsid w:val="000D7C9D"/>
    <w:rsid w:val="000E0643"/>
    <w:rsid w:val="000E093E"/>
    <w:rsid w:val="000E0AAE"/>
    <w:rsid w:val="000E0F84"/>
    <w:rsid w:val="000E0F94"/>
    <w:rsid w:val="000E13F3"/>
    <w:rsid w:val="000E145C"/>
    <w:rsid w:val="000E15BD"/>
    <w:rsid w:val="000E1DA2"/>
    <w:rsid w:val="000E1F6B"/>
    <w:rsid w:val="000E2965"/>
    <w:rsid w:val="000E2A0D"/>
    <w:rsid w:val="000E2B71"/>
    <w:rsid w:val="000E3A96"/>
    <w:rsid w:val="000E3BC4"/>
    <w:rsid w:val="000E3EF5"/>
    <w:rsid w:val="000E4100"/>
    <w:rsid w:val="000E488F"/>
    <w:rsid w:val="000E4B35"/>
    <w:rsid w:val="000E4C07"/>
    <w:rsid w:val="000E4FA5"/>
    <w:rsid w:val="000E5079"/>
    <w:rsid w:val="000E559B"/>
    <w:rsid w:val="000E5636"/>
    <w:rsid w:val="000E5C21"/>
    <w:rsid w:val="000E6451"/>
    <w:rsid w:val="000E652E"/>
    <w:rsid w:val="000E6D75"/>
    <w:rsid w:val="000E7293"/>
    <w:rsid w:val="000E74AA"/>
    <w:rsid w:val="000E757D"/>
    <w:rsid w:val="000E7675"/>
    <w:rsid w:val="000E7A9A"/>
    <w:rsid w:val="000E7B30"/>
    <w:rsid w:val="000F0255"/>
    <w:rsid w:val="000F02A3"/>
    <w:rsid w:val="000F05F6"/>
    <w:rsid w:val="000F171F"/>
    <w:rsid w:val="000F1EF7"/>
    <w:rsid w:val="000F29F5"/>
    <w:rsid w:val="000F3160"/>
    <w:rsid w:val="000F3702"/>
    <w:rsid w:val="000F3882"/>
    <w:rsid w:val="000F4A3F"/>
    <w:rsid w:val="000F551D"/>
    <w:rsid w:val="000F5A4E"/>
    <w:rsid w:val="000F5CA6"/>
    <w:rsid w:val="000F603E"/>
    <w:rsid w:val="000F6176"/>
    <w:rsid w:val="000F6BD2"/>
    <w:rsid w:val="000F6C79"/>
    <w:rsid w:val="000F7326"/>
    <w:rsid w:val="000F76A8"/>
    <w:rsid w:val="000F784C"/>
    <w:rsid w:val="0010025B"/>
    <w:rsid w:val="00100495"/>
    <w:rsid w:val="00100E3E"/>
    <w:rsid w:val="00100EA7"/>
    <w:rsid w:val="001011EB"/>
    <w:rsid w:val="00101382"/>
    <w:rsid w:val="001017E2"/>
    <w:rsid w:val="00101B8A"/>
    <w:rsid w:val="00102099"/>
    <w:rsid w:val="0010217D"/>
    <w:rsid w:val="0010268E"/>
    <w:rsid w:val="001027BA"/>
    <w:rsid w:val="0010297F"/>
    <w:rsid w:val="00102A32"/>
    <w:rsid w:val="00102AE9"/>
    <w:rsid w:val="00102F35"/>
    <w:rsid w:val="00102FDB"/>
    <w:rsid w:val="001031A9"/>
    <w:rsid w:val="00103A11"/>
    <w:rsid w:val="00103CC8"/>
    <w:rsid w:val="00104035"/>
    <w:rsid w:val="001041EC"/>
    <w:rsid w:val="00104238"/>
    <w:rsid w:val="001042C8"/>
    <w:rsid w:val="0010485F"/>
    <w:rsid w:val="00104B84"/>
    <w:rsid w:val="00104F45"/>
    <w:rsid w:val="001052D4"/>
    <w:rsid w:val="001056BF"/>
    <w:rsid w:val="00105BEF"/>
    <w:rsid w:val="00106515"/>
    <w:rsid w:val="0010667C"/>
    <w:rsid w:val="001066AD"/>
    <w:rsid w:val="0010673C"/>
    <w:rsid w:val="0010687D"/>
    <w:rsid w:val="00106977"/>
    <w:rsid w:val="0010699F"/>
    <w:rsid w:val="00106BE0"/>
    <w:rsid w:val="00106CC9"/>
    <w:rsid w:val="00106D4A"/>
    <w:rsid w:val="00106E66"/>
    <w:rsid w:val="00107778"/>
    <w:rsid w:val="00107892"/>
    <w:rsid w:val="00107907"/>
    <w:rsid w:val="00107B76"/>
    <w:rsid w:val="0011038C"/>
    <w:rsid w:val="0011039D"/>
    <w:rsid w:val="00110DB4"/>
    <w:rsid w:val="001110B6"/>
    <w:rsid w:val="00111138"/>
    <w:rsid w:val="001119AD"/>
    <w:rsid w:val="001124B3"/>
    <w:rsid w:val="00112649"/>
    <w:rsid w:val="00112A45"/>
    <w:rsid w:val="00112CCE"/>
    <w:rsid w:val="00112FEC"/>
    <w:rsid w:val="001137E5"/>
    <w:rsid w:val="001138BF"/>
    <w:rsid w:val="001139C2"/>
    <w:rsid w:val="00113D3F"/>
    <w:rsid w:val="0011403D"/>
    <w:rsid w:val="00114451"/>
    <w:rsid w:val="00114773"/>
    <w:rsid w:val="001149DF"/>
    <w:rsid w:val="00114A1B"/>
    <w:rsid w:val="0011523D"/>
    <w:rsid w:val="001153C2"/>
    <w:rsid w:val="0011544B"/>
    <w:rsid w:val="001155D9"/>
    <w:rsid w:val="00115FAD"/>
    <w:rsid w:val="00116B79"/>
    <w:rsid w:val="001172AF"/>
    <w:rsid w:val="0011742B"/>
    <w:rsid w:val="0011745B"/>
    <w:rsid w:val="001175B0"/>
    <w:rsid w:val="00117E00"/>
    <w:rsid w:val="00117F9A"/>
    <w:rsid w:val="00117FB8"/>
    <w:rsid w:val="001201ED"/>
    <w:rsid w:val="0012027F"/>
    <w:rsid w:val="00120C23"/>
    <w:rsid w:val="00120D8A"/>
    <w:rsid w:val="00120F0C"/>
    <w:rsid w:val="0012171B"/>
    <w:rsid w:val="00121D14"/>
    <w:rsid w:val="00121D84"/>
    <w:rsid w:val="00121E37"/>
    <w:rsid w:val="00121E42"/>
    <w:rsid w:val="00122454"/>
    <w:rsid w:val="00122846"/>
    <w:rsid w:val="00123615"/>
    <w:rsid w:val="001237B0"/>
    <w:rsid w:val="00123CEE"/>
    <w:rsid w:val="00123F5F"/>
    <w:rsid w:val="00124988"/>
    <w:rsid w:val="00124E0C"/>
    <w:rsid w:val="00125200"/>
    <w:rsid w:val="0012553A"/>
    <w:rsid w:val="0012586A"/>
    <w:rsid w:val="001259D4"/>
    <w:rsid w:val="00125B84"/>
    <w:rsid w:val="00125BB1"/>
    <w:rsid w:val="00125C42"/>
    <w:rsid w:val="00125E35"/>
    <w:rsid w:val="00126564"/>
    <w:rsid w:val="001269B6"/>
    <w:rsid w:val="00126B3E"/>
    <w:rsid w:val="00126CCB"/>
    <w:rsid w:val="00126F71"/>
    <w:rsid w:val="001270A9"/>
    <w:rsid w:val="00127866"/>
    <w:rsid w:val="00130186"/>
    <w:rsid w:val="001301DA"/>
    <w:rsid w:val="001308CE"/>
    <w:rsid w:val="00131366"/>
    <w:rsid w:val="0013182C"/>
    <w:rsid w:val="001318D4"/>
    <w:rsid w:val="00131D08"/>
    <w:rsid w:val="0013245A"/>
    <w:rsid w:val="00132CD5"/>
    <w:rsid w:val="00133403"/>
    <w:rsid w:val="00133557"/>
    <w:rsid w:val="00133696"/>
    <w:rsid w:val="0013396A"/>
    <w:rsid w:val="00133999"/>
    <w:rsid w:val="00133CA5"/>
    <w:rsid w:val="00133DDB"/>
    <w:rsid w:val="00133F86"/>
    <w:rsid w:val="0013456F"/>
    <w:rsid w:val="00134816"/>
    <w:rsid w:val="0013498E"/>
    <w:rsid w:val="00135AF9"/>
    <w:rsid w:val="00135C9D"/>
    <w:rsid w:val="00135CA4"/>
    <w:rsid w:val="00135E7F"/>
    <w:rsid w:val="00135EF6"/>
    <w:rsid w:val="001362AE"/>
    <w:rsid w:val="00136686"/>
    <w:rsid w:val="00136E7D"/>
    <w:rsid w:val="0013707C"/>
    <w:rsid w:val="00137090"/>
    <w:rsid w:val="00137563"/>
    <w:rsid w:val="001379AD"/>
    <w:rsid w:val="001408A6"/>
    <w:rsid w:val="0014100E"/>
    <w:rsid w:val="001414E0"/>
    <w:rsid w:val="0014151D"/>
    <w:rsid w:val="0014208E"/>
    <w:rsid w:val="0014212D"/>
    <w:rsid w:val="00142A7D"/>
    <w:rsid w:val="00142E40"/>
    <w:rsid w:val="001432E6"/>
    <w:rsid w:val="00143878"/>
    <w:rsid w:val="00143AAD"/>
    <w:rsid w:val="00143B6F"/>
    <w:rsid w:val="001440AB"/>
    <w:rsid w:val="001445B2"/>
    <w:rsid w:val="00144D69"/>
    <w:rsid w:val="00144F86"/>
    <w:rsid w:val="001454AB"/>
    <w:rsid w:val="001458AB"/>
    <w:rsid w:val="00145C0B"/>
    <w:rsid w:val="00145CB2"/>
    <w:rsid w:val="001461C9"/>
    <w:rsid w:val="00146758"/>
    <w:rsid w:val="0014690D"/>
    <w:rsid w:val="00146937"/>
    <w:rsid w:val="00146CD1"/>
    <w:rsid w:val="00146F6F"/>
    <w:rsid w:val="00146FA7"/>
    <w:rsid w:val="0014724F"/>
    <w:rsid w:val="00147454"/>
    <w:rsid w:val="00147C97"/>
    <w:rsid w:val="00147D28"/>
    <w:rsid w:val="00147F1A"/>
    <w:rsid w:val="00150097"/>
    <w:rsid w:val="00150377"/>
    <w:rsid w:val="00150466"/>
    <w:rsid w:val="00150677"/>
    <w:rsid w:val="0015080D"/>
    <w:rsid w:val="00150D36"/>
    <w:rsid w:val="00150D93"/>
    <w:rsid w:val="00150EFD"/>
    <w:rsid w:val="00151178"/>
    <w:rsid w:val="00151262"/>
    <w:rsid w:val="0015151A"/>
    <w:rsid w:val="00151584"/>
    <w:rsid w:val="00151B7C"/>
    <w:rsid w:val="00151BAF"/>
    <w:rsid w:val="0015236F"/>
    <w:rsid w:val="00152511"/>
    <w:rsid w:val="00152B26"/>
    <w:rsid w:val="001534CC"/>
    <w:rsid w:val="00153A52"/>
    <w:rsid w:val="00153E64"/>
    <w:rsid w:val="00154194"/>
    <w:rsid w:val="001542F4"/>
    <w:rsid w:val="00154300"/>
    <w:rsid w:val="001543CD"/>
    <w:rsid w:val="00154E1D"/>
    <w:rsid w:val="001555A7"/>
    <w:rsid w:val="00155994"/>
    <w:rsid w:val="00155A34"/>
    <w:rsid w:val="00156249"/>
    <w:rsid w:val="00156319"/>
    <w:rsid w:val="00156A09"/>
    <w:rsid w:val="00156E4A"/>
    <w:rsid w:val="00157233"/>
    <w:rsid w:val="001573AA"/>
    <w:rsid w:val="00157766"/>
    <w:rsid w:val="00157F10"/>
    <w:rsid w:val="00160026"/>
    <w:rsid w:val="00160087"/>
    <w:rsid w:val="00160115"/>
    <w:rsid w:val="001601B4"/>
    <w:rsid w:val="001608AE"/>
    <w:rsid w:val="00160DB6"/>
    <w:rsid w:val="00160DFB"/>
    <w:rsid w:val="00161046"/>
    <w:rsid w:val="00161D1F"/>
    <w:rsid w:val="0016209A"/>
    <w:rsid w:val="00162A7C"/>
    <w:rsid w:val="00162F09"/>
    <w:rsid w:val="001630CD"/>
    <w:rsid w:val="001631C3"/>
    <w:rsid w:val="001634B9"/>
    <w:rsid w:val="001635AE"/>
    <w:rsid w:val="001639A3"/>
    <w:rsid w:val="00163AF6"/>
    <w:rsid w:val="001644AC"/>
    <w:rsid w:val="001647FC"/>
    <w:rsid w:val="00164CD4"/>
    <w:rsid w:val="00164D56"/>
    <w:rsid w:val="00165025"/>
    <w:rsid w:val="00165A38"/>
    <w:rsid w:val="00165E39"/>
    <w:rsid w:val="00165FAA"/>
    <w:rsid w:val="001666AB"/>
    <w:rsid w:val="00166B99"/>
    <w:rsid w:val="00166D4C"/>
    <w:rsid w:val="00166E39"/>
    <w:rsid w:val="0016707B"/>
    <w:rsid w:val="0016755F"/>
    <w:rsid w:val="00167B63"/>
    <w:rsid w:val="0017021E"/>
    <w:rsid w:val="00170699"/>
    <w:rsid w:val="00170705"/>
    <w:rsid w:val="00170B2B"/>
    <w:rsid w:val="00170DCC"/>
    <w:rsid w:val="00171471"/>
    <w:rsid w:val="001714B3"/>
    <w:rsid w:val="0017165B"/>
    <w:rsid w:val="00171995"/>
    <w:rsid w:val="00171B41"/>
    <w:rsid w:val="00171B52"/>
    <w:rsid w:val="00171C6A"/>
    <w:rsid w:val="00171FE8"/>
    <w:rsid w:val="00172066"/>
    <w:rsid w:val="00172090"/>
    <w:rsid w:val="001721DD"/>
    <w:rsid w:val="00172681"/>
    <w:rsid w:val="0017281A"/>
    <w:rsid w:val="00172E88"/>
    <w:rsid w:val="001730CE"/>
    <w:rsid w:val="00173B5F"/>
    <w:rsid w:val="001741B7"/>
    <w:rsid w:val="001747E1"/>
    <w:rsid w:val="00174B66"/>
    <w:rsid w:val="00174BEF"/>
    <w:rsid w:val="0017509B"/>
    <w:rsid w:val="00175BB5"/>
    <w:rsid w:val="00175F30"/>
    <w:rsid w:val="00176151"/>
    <w:rsid w:val="001761EF"/>
    <w:rsid w:val="00176487"/>
    <w:rsid w:val="00176559"/>
    <w:rsid w:val="0017688C"/>
    <w:rsid w:val="00176B73"/>
    <w:rsid w:val="00176D67"/>
    <w:rsid w:val="0017725A"/>
    <w:rsid w:val="00177471"/>
    <w:rsid w:val="001779A4"/>
    <w:rsid w:val="00177C9E"/>
    <w:rsid w:val="001800E6"/>
    <w:rsid w:val="0018127C"/>
    <w:rsid w:val="00181B00"/>
    <w:rsid w:val="00181B4E"/>
    <w:rsid w:val="00181E7E"/>
    <w:rsid w:val="001820B5"/>
    <w:rsid w:val="00182143"/>
    <w:rsid w:val="0018218B"/>
    <w:rsid w:val="00182F67"/>
    <w:rsid w:val="00182F7E"/>
    <w:rsid w:val="001831B4"/>
    <w:rsid w:val="0018336D"/>
    <w:rsid w:val="0018378F"/>
    <w:rsid w:val="00183CE3"/>
    <w:rsid w:val="00184055"/>
    <w:rsid w:val="001843F2"/>
    <w:rsid w:val="0018453F"/>
    <w:rsid w:val="00184696"/>
    <w:rsid w:val="00184759"/>
    <w:rsid w:val="00184EAC"/>
    <w:rsid w:val="001850D1"/>
    <w:rsid w:val="0018540F"/>
    <w:rsid w:val="00185482"/>
    <w:rsid w:val="0018580D"/>
    <w:rsid w:val="00185A1F"/>
    <w:rsid w:val="00187260"/>
    <w:rsid w:val="001874EE"/>
    <w:rsid w:val="00187920"/>
    <w:rsid w:val="00187C0C"/>
    <w:rsid w:val="00190A9F"/>
    <w:rsid w:val="00190E7D"/>
    <w:rsid w:val="001912E3"/>
    <w:rsid w:val="00191308"/>
    <w:rsid w:val="00191511"/>
    <w:rsid w:val="00191C8B"/>
    <w:rsid w:val="00192053"/>
    <w:rsid w:val="00192124"/>
    <w:rsid w:val="00192356"/>
    <w:rsid w:val="0019273D"/>
    <w:rsid w:val="00192F54"/>
    <w:rsid w:val="00193220"/>
    <w:rsid w:val="0019387F"/>
    <w:rsid w:val="0019389D"/>
    <w:rsid w:val="00193EF9"/>
    <w:rsid w:val="00194624"/>
    <w:rsid w:val="00194906"/>
    <w:rsid w:val="00194A73"/>
    <w:rsid w:val="00194DF7"/>
    <w:rsid w:val="00195015"/>
    <w:rsid w:val="00195286"/>
    <w:rsid w:val="0019558C"/>
    <w:rsid w:val="00195730"/>
    <w:rsid w:val="0019597E"/>
    <w:rsid w:val="00195CAC"/>
    <w:rsid w:val="00195E99"/>
    <w:rsid w:val="00195F1A"/>
    <w:rsid w:val="00196BA3"/>
    <w:rsid w:val="00197507"/>
    <w:rsid w:val="00197522"/>
    <w:rsid w:val="00197BC0"/>
    <w:rsid w:val="001A024D"/>
    <w:rsid w:val="001A054A"/>
    <w:rsid w:val="001A0E68"/>
    <w:rsid w:val="001A0FEB"/>
    <w:rsid w:val="001A1B0B"/>
    <w:rsid w:val="001A215D"/>
    <w:rsid w:val="001A2624"/>
    <w:rsid w:val="001A282F"/>
    <w:rsid w:val="001A2F3B"/>
    <w:rsid w:val="001A35F9"/>
    <w:rsid w:val="001A3C06"/>
    <w:rsid w:val="001A3C42"/>
    <w:rsid w:val="001A486B"/>
    <w:rsid w:val="001A4CC4"/>
    <w:rsid w:val="001A5504"/>
    <w:rsid w:val="001A6128"/>
    <w:rsid w:val="001A61AC"/>
    <w:rsid w:val="001A7138"/>
    <w:rsid w:val="001A72D8"/>
    <w:rsid w:val="001A74E5"/>
    <w:rsid w:val="001A7A29"/>
    <w:rsid w:val="001A7ADF"/>
    <w:rsid w:val="001A7AFE"/>
    <w:rsid w:val="001A7D08"/>
    <w:rsid w:val="001A7FDF"/>
    <w:rsid w:val="001B012E"/>
    <w:rsid w:val="001B07C7"/>
    <w:rsid w:val="001B0BC9"/>
    <w:rsid w:val="001B1FD3"/>
    <w:rsid w:val="001B2009"/>
    <w:rsid w:val="001B285E"/>
    <w:rsid w:val="001B2894"/>
    <w:rsid w:val="001B2B75"/>
    <w:rsid w:val="001B2D0E"/>
    <w:rsid w:val="001B2EA8"/>
    <w:rsid w:val="001B3621"/>
    <w:rsid w:val="001B39B0"/>
    <w:rsid w:val="001B39B4"/>
    <w:rsid w:val="001B3BEC"/>
    <w:rsid w:val="001B3DF6"/>
    <w:rsid w:val="001B3F50"/>
    <w:rsid w:val="001B495B"/>
    <w:rsid w:val="001B51D4"/>
    <w:rsid w:val="001B5624"/>
    <w:rsid w:val="001B5B5B"/>
    <w:rsid w:val="001B639C"/>
    <w:rsid w:val="001B650E"/>
    <w:rsid w:val="001B7720"/>
    <w:rsid w:val="001B7880"/>
    <w:rsid w:val="001B78E4"/>
    <w:rsid w:val="001B79E4"/>
    <w:rsid w:val="001B79FB"/>
    <w:rsid w:val="001B7AB8"/>
    <w:rsid w:val="001B7F14"/>
    <w:rsid w:val="001C005B"/>
    <w:rsid w:val="001C04C9"/>
    <w:rsid w:val="001C058B"/>
    <w:rsid w:val="001C09F6"/>
    <w:rsid w:val="001C0A5E"/>
    <w:rsid w:val="001C0C1B"/>
    <w:rsid w:val="001C111B"/>
    <w:rsid w:val="001C118E"/>
    <w:rsid w:val="001C1209"/>
    <w:rsid w:val="001C1252"/>
    <w:rsid w:val="001C1583"/>
    <w:rsid w:val="001C15B4"/>
    <w:rsid w:val="001C1CD9"/>
    <w:rsid w:val="001C1D42"/>
    <w:rsid w:val="001C1F3A"/>
    <w:rsid w:val="001C27CB"/>
    <w:rsid w:val="001C28E5"/>
    <w:rsid w:val="001C2B6E"/>
    <w:rsid w:val="001C2D25"/>
    <w:rsid w:val="001C2DFA"/>
    <w:rsid w:val="001C2E69"/>
    <w:rsid w:val="001C3194"/>
    <w:rsid w:val="001C3657"/>
    <w:rsid w:val="001C3D7C"/>
    <w:rsid w:val="001C3EAA"/>
    <w:rsid w:val="001C405B"/>
    <w:rsid w:val="001C467D"/>
    <w:rsid w:val="001C4F07"/>
    <w:rsid w:val="001C5644"/>
    <w:rsid w:val="001C6078"/>
    <w:rsid w:val="001C682D"/>
    <w:rsid w:val="001C7EA7"/>
    <w:rsid w:val="001C7FB6"/>
    <w:rsid w:val="001D00C9"/>
    <w:rsid w:val="001D024F"/>
    <w:rsid w:val="001D02F4"/>
    <w:rsid w:val="001D0D91"/>
    <w:rsid w:val="001D0E2D"/>
    <w:rsid w:val="001D1D97"/>
    <w:rsid w:val="001D2290"/>
    <w:rsid w:val="001D272C"/>
    <w:rsid w:val="001D2758"/>
    <w:rsid w:val="001D28FD"/>
    <w:rsid w:val="001D2CF4"/>
    <w:rsid w:val="001D3D91"/>
    <w:rsid w:val="001D3E86"/>
    <w:rsid w:val="001D4793"/>
    <w:rsid w:val="001D4EDC"/>
    <w:rsid w:val="001D54CF"/>
    <w:rsid w:val="001D56C8"/>
    <w:rsid w:val="001D5949"/>
    <w:rsid w:val="001D5AE2"/>
    <w:rsid w:val="001D5B06"/>
    <w:rsid w:val="001D622A"/>
    <w:rsid w:val="001D6698"/>
    <w:rsid w:val="001D6D70"/>
    <w:rsid w:val="001D750A"/>
    <w:rsid w:val="001D75F6"/>
    <w:rsid w:val="001D76EC"/>
    <w:rsid w:val="001D79B9"/>
    <w:rsid w:val="001D7EBF"/>
    <w:rsid w:val="001D7FE8"/>
    <w:rsid w:val="001E0709"/>
    <w:rsid w:val="001E07E1"/>
    <w:rsid w:val="001E1155"/>
    <w:rsid w:val="001E12EB"/>
    <w:rsid w:val="001E1351"/>
    <w:rsid w:val="001E1354"/>
    <w:rsid w:val="001E138D"/>
    <w:rsid w:val="001E1448"/>
    <w:rsid w:val="001E190E"/>
    <w:rsid w:val="001E2E63"/>
    <w:rsid w:val="001E3544"/>
    <w:rsid w:val="001E3706"/>
    <w:rsid w:val="001E3DA2"/>
    <w:rsid w:val="001E4444"/>
    <w:rsid w:val="001E4832"/>
    <w:rsid w:val="001E4952"/>
    <w:rsid w:val="001E4986"/>
    <w:rsid w:val="001E4A92"/>
    <w:rsid w:val="001E4E4B"/>
    <w:rsid w:val="001E5112"/>
    <w:rsid w:val="001E51DB"/>
    <w:rsid w:val="001E53BF"/>
    <w:rsid w:val="001E5536"/>
    <w:rsid w:val="001E5966"/>
    <w:rsid w:val="001E67DB"/>
    <w:rsid w:val="001E68B1"/>
    <w:rsid w:val="001E7505"/>
    <w:rsid w:val="001E7E33"/>
    <w:rsid w:val="001F00F7"/>
    <w:rsid w:val="001F04F1"/>
    <w:rsid w:val="001F0575"/>
    <w:rsid w:val="001F0DF7"/>
    <w:rsid w:val="001F1045"/>
    <w:rsid w:val="001F1686"/>
    <w:rsid w:val="001F17DE"/>
    <w:rsid w:val="001F26CC"/>
    <w:rsid w:val="001F2C2E"/>
    <w:rsid w:val="001F3085"/>
    <w:rsid w:val="001F3D8A"/>
    <w:rsid w:val="001F46DD"/>
    <w:rsid w:val="001F4948"/>
    <w:rsid w:val="001F49B0"/>
    <w:rsid w:val="001F4A97"/>
    <w:rsid w:val="001F4CC3"/>
    <w:rsid w:val="001F4D9B"/>
    <w:rsid w:val="001F4DEC"/>
    <w:rsid w:val="001F578B"/>
    <w:rsid w:val="001F5816"/>
    <w:rsid w:val="001F5856"/>
    <w:rsid w:val="001F5D7D"/>
    <w:rsid w:val="001F5F89"/>
    <w:rsid w:val="001F618C"/>
    <w:rsid w:val="001F6442"/>
    <w:rsid w:val="001F6875"/>
    <w:rsid w:val="001F6AB3"/>
    <w:rsid w:val="001F72A8"/>
    <w:rsid w:val="001F738E"/>
    <w:rsid w:val="001F741F"/>
    <w:rsid w:val="002002B7"/>
    <w:rsid w:val="002008BC"/>
    <w:rsid w:val="00200B9D"/>
    <w:rsid w:val="00200D92"/>
    <w:rsid w:val="00200E7A"/>
    <w:rsid w:val="00201095"/>
    <w:rsid w:val="002014E9"/>
    <w:rsid w:val="002015C2"/>
    <w:rsid w:val="002015DE"/>
    <w:rsid w:val="00201862"/>
    <w:rsid w:val="00201BBA"/>
    <w:rsid w:val="00201FEE"/>
    <w:rsid w:val="00202113"/>
    <w:rsid w:val="0020240D"/>
    <w:rsid w:val="00202517"/>
    <w:rsid w:val="00202937"/>
    <w:rsid w:val="0020294A"/>
    <w:rsid w:val="00202A47"/>
    <w:rsid w:val="002036F8"/>
    <w:rsid w:val="00203C40"/>
    <w:rsid w:val="00203DC2"/>
    <w:rsid w:val="00203FFC"/>
    <w:rsid w:val="002040E6"/>
    <w:rsid w:val="00204209"/>
    <w:rsid w:val="00204520"/>
    <w:rsid w:val="002047F0"/>
    <w:rsid w:val="00205283"/>
    <w:rsid w:val="002052C9"/>
    <w:rsid w:val="0020569D"/>
    <w:rsid w:val="00205C5C"/>
    <w:rsid w:val="0020661E"/>
    <w:rsid w:val="00206C26"/>
    <w:rsid w:val="002074B7"/>
    <w:rsid w:val="0020751F"/>
    <w:rsid w:val="00207639"/>
    <w:rsid w:val="0020765F"/>
    <w:rsid w:val="002078FC"/>
    <w:rsid w:val="00207A71"/>
    <w:rsid w:val="00207FDA"/>
    <w:rsid w:val="00210145"/>
    <w:rsid w:val="00210314"/>
    <w:rsid w:val="0021065D"/>
    <w:rsid w:val="00210B27"/>
    <w:rsid w:val="00210D91"/>
    <w:rsid w:val="0021157E"/>
    <w:rsid w:val="002116DB"/>
    <w:rsid w:val="00211AB8"/>
    <w:rsid w:val="00211C31"/>
    <w:rsid w:val="002124C6"/>
    <w:rsid w:val="0021276E"/>
    <w:rsid w:val="00212B3A"/>
    <w:rsid w:val="00212EEC"/>
    <w:rsid w:val="00212F28"/>
    <w:rsid w:val="002135B8"/>
    <w:rsid w:val="0021423A"/>
    <w:rsid w:val="002146DD"/>
    <w:rsid w:val="00214C50"/>
    <w:rsid w:val="00214D01"/>
    <w:rsid w:val="00214D6D"/>
    <w:rsid w:val="00214EB3"/>
    <w:rsid w:val="0021541D"/>
    <w:rsid w:val="00215EAE"/>
    <w:rsid w:val="00215F23"/>
    <w:rsid w:val="002169AE"/>
    <w:rsid w:val="00217078"/>
    <w:rsid w:val="002174C7"/>
    <w:rsid w:val="00217E83"/>
    <w:rsid w:val="00217EED"/>
    <w:rsid w:val="00220318"/>
    <w:rsid w:val="002208C5"/>
    <w:rsid w:val="00220995"/>
    <w:rsid w:val="00220A58"/>
    <w:rsid w:val="00220C0C"/>
    <w:rsid w:val="002219FC"/>
    <w:rsid w:val="00222473"/>
    <w:rsid w:val="002227C0"/>
    <w:rsid w:val="00222D99"/>
    <w:rsid w:val="00222F59"/>
    <w:rsid w:val="002231A9"/>
    <w:rsid w:val="00223322"/>
    <w:rsid w:val="002233C3"/>
    <w:rsid w:val="00223649"/>
    <w:rsid w:val="002236DA"/>
    <w:rsid w:val="00223CEA"/>
    <w:rsid w:val="00224037"/>
    <w:rsid w:val="00224554"/>
    <w:rsid w:val="0022482F"/>
    <w:rsid w:val="002248B1"/>
    <w:rsid w:val="00224A5A"/>
    <w:rsid w:val="00225817"/>
    <w:rsid w:val="00225D3D"/>
    <w:rsid w:val="00226246"/>
    <w:rsid w:val="00226436"/>
    <w:rsid w:val="00226C93"/>
    <w:rsid w:val="00226FA5"/>
    <w:rsid w:val="0022720B"/>
    <w:rsid w:val="00227982"/>
    <w:rsid w:val="002279C7"/>
    <w:rsid w:val="00227CBC"/>
    <w:rsid w:val="00227D38"/>
    <w:rsid w:val="00227D80"/>
    <w:rsid w:val="00230998"/>
    <w:rsid w:val="00230AA0"/>
    <w:rsid w:val="00231877"/>
    <w:rsid w:val="00231C12"/>
    <w:rsid w:val="00231C29"/>
    <w:rsid w:val="00232102"/>
    <w:rsid w:val="00232BDA"/>
    <w:rsid w:val="00232BE2"/>
    <w:rsid w:val="00232BF7"/>
    <w:rsid w:val="00232C8F"/>
    <w:rsid w:val="00233146"/>
    <w:rsid w:val="0023363A"/>
    <w:rsid w:val="002338F0"/>
    <w:rsid w:val="00233952"/>
    <w:rsid w:val="00233A8C"/>
    <w:rsid w:val="0023439D"/>
    <w:rsid w:val="002343C4"/>
    <w:rsid w:val="0023445D"/>
    <w:rsid w:val="00234684"/>
    <w:rsid w:val="00235CB1"/>
    <w:rsid w:val="00235D2F"/>
    <w:rsid w:val="0023611D"/>
    <w:rsid w:val="00236360"/>
    <w:rsid w:val="002363D2"/>
    <w:rsid w:val="002364A1"/>
    <w:rsid w:val="0023663E"/>
    <w:rsid w:val="00236D3C"/>
    <w:rsid w:val="002377AF"/>
    <w:rsid w:val="00237B09"/>
    <w:rsid w:val="002407AA"/>
    <w:rsid w:val="0024089D"/>
    <w:rsid w:val="00240A45"/>
    <w:rsid w:val="00240AB1"/>
    <w:rsid w:val="0024116F"/>
    <w:rsid w:val="002411BC"/>
    <w:rsid w:val="00241209"/>
    <w:rsid w:val="00241532"/>
    <w:rsid w:val="002417FC"/>
    <w:rsid w:val="00241ACF"/>
    <w:rsid w:val="00241BB3"/>
    <w:rsid w:val="00242548"/>
    <w:rsid w:val="002429C1"/>
    <w:rsid w:val="00242C07"/>
    <w:rsid w:val="00242EDD"/>
    <w:rsid w:val="00242F7B"/>
    <w:rsid w:val="00243038"/>
    <w:rsid w:val="002430F0"/>
    <w:rsid w:val="0024332F"/>
    <w:rsid w:val="00243425"/>
    <w:rsid w:val="00243626"/>
    <w:rsid w:val="0024379F"/>
    <w:rsid w:val="00243C82"/>
    <w:rsid w:val="002444E7"/>
    <w:rsid w:val="0024457D"/>
    <w:rsid w:val="00244A5B"/>
    <w:rsid w:val="00244A65"/>
    <w:rsid w:val="00245336"/>
    <w:rsid w:val="00245519"/>
    <w:rsid w:val="00245FD2"/>
    <w:rsid w:val="00246B83"/>
    <w:rsid w:val="00246F31"/>
    <w:rsid w:val="00247468"/>
    <w:rsid w:val="00247C9D"/>
    <w:rsid w:val="002503BE"/>
    <w:rsid w:val="00250547"/>
    <w:rsid w:val="0025058F"/>
    <w:rsid w:val="0025177A"/>
    <w:rsid w:val="00251B2F"/>
    <w:rsid w:val="00251FAA"/>
    <w:rsid w:val="00252141"/>
    <w:rsid w:val="002524AB"/>
    <w:rsid w:val="002524CC"/>
    <w:rsid w:val="0025284E"/>
    <w:rsid w:val="00252A0A"/>
    <w:rsid w:val="00252B5A"/>
    <w:rsid w:val="00252BFE"/>
    <w:rsid w:val="00252C7E"/>
    <w:rsid w:val="00252CE3"/>
    <w:rsid w:val="00252E3B"/>
    <w:rsid w:val="00253008"/>
    <w:rsid w:val="00253399"/>
    <w:rsid w:val="002534F4"/>
    <w:rsid w:val="0025386B"/>
    <w:rsid w:val="00253B08"/>
    <w:rsid w:val="00253B11"/>
    <w:rsid w:val="00253B8A"/>
    <w:rsid w:val="0025406A"/>
    <w:rsid w:val="002545DB"/>
    <w:rsid w:val="002548AA"/>
    <w:rsid w:val="00254B36"/>
    <w:rsid w:val="00254C23"/>
    <w:rsid w:val="002551AD"/>
    <w:rsid w:val="0025580A"/>
    <w:rsid w:val="002558D1"/>
    <w:rsid w:val="002559CB"/>
    <w:rsid w:val="00255B7C"/>
    <w:rsid w:val="00255E9C"/>
    <w:rsid w:val="00255F2B"/>
    <w:rsid w:val="002566B2"/>
    <w:rsid w:val="00256EEF"/>
    <w:rsid w:val="00257E10"/>
    <w:rsid w:val="002602A4"/>
    <w:rsid w:val="00260415"/>
    <w:rsid w:val="00260979"/>
    <w:rsid w:val="00260A92"/>
    <w:rsid w:val="00260C5D"/>
    <w:rsid w:val="00260E0E"/>
    <w:rsid w:val="0026140A"/>
    <w:rsid w:val="002615C1"/>
    <w:rsid w:val="00261BD6"/>
    <w:rsid w:val="002623B7"/>
    <w:rsid w:val="0026242F"/>
    <w:rsid w:val="0026269C"/>
    <w:rsid w:val="00262B24"/>
    <w:rsid w:val="00263DD5"/>
    <w:rsid w:val="00263FE6"/>
    <w:rsid w:val="0026406D"/>
    <w:rsid w:val="0026461B"/>
    <w:rsid w:val="00264E94"/>
    <w:rsid w:val="00265266"/>
    <w:rsid w:val="0026587C"/>
    <w:rsid w:val="00265AA3"/>
    <w:rsid w:val="00266225"/>
    <w:rsid w:val="002662CA"/>
    <w:rsid w:val="002665B8"/>
    <w:rsid w:val="00266716"/>
    <w:rsid w:val="0026672B"/>
    <w:rsid w:val="002667A9"/>
    <w:rsid w:val="002667D3"/>
    <w:rsid w:val="00266F1C"/>
    <w:rsid w:val="002671B1"/>
    <w:rsid w:val="00267730"/>
    <w:rsid w:val="00270728"/>
    <w:rsid w:val="00271867"/>
    <w:rsid w:val="002721F9"/>
    <w:rsid w:val="00272977"/>
    <w:rsid w:val="0027306A"/>
    <w:rsid w:val="00273386"/>
    <w:rsid w:val="002735BC"/>
    <w:rsid w:val="00273B53"/>
    <w:rsid w:val="00274738"/>
    <w:rsid w:val="0027508C"/>
    <w:rsid w:val="00275D05"/>
    <w:rsid w:val="00275D08"/>
    <w:rsid w:val="00275FD2"/>
    <w:rsid w:val="00276305"/>
    <w:rsid w:val="00276AAF"/>
    <w:rsid w:val="00276C8C"/>
    <w:rsid w:val="00276F35"/>
    <w:rsid w:val="00277310"/>
    <w:rsid w:val="0027758B"/>
    <w:rsid w:val="0027759D"/>
    <w:rsid w:val="00277E41"/>
    <w:rsid w:val="00277E8C"/>
    <w:rsid w:val="00277EFC"/>
    <w:rsid w:val="00280057"/>
    <w:rsid w:val="00280702"/>
    <w:rsid w:val="002807E4"/>
    <w:rsid w:val="00281572"/>
    <w:rsid w:val="002817C0"/>
    <w:rsid w:val="002818F2"/>
    <w:rsid w:val="0028217A"/>
    <w:rsid w:val="002822E5"/>
    <w:rsid w:val="002822F9"/>
    <w:rsid w:val="002831E8"/>
    <w:rsid w:val="0028368A"/>
    <w:rsid w:val="002839BE"/>
    <w:rsid w:val="00283B6B"/>
    <w:rsid w:val="00284338"/>
    <w:rsid w:val="0028464B"/>
    <w:rsid w:val="00285147"/>
    <w:rsid w:val="00285593"/>
    <w:rsid w:val="00285A76"/>
    <w:rsid w:val="00285CC6"/>
    <w:rsid w:val="00285CD2"/>
    <w:rsid w:val="00285FB4"/>
    <w:rsid w:val="00286098"/>
    <w:rsid w:val="00286474"/>
    <w:rsid w:val="00287048"/>
    <w:rsid w:val="00287342"/>
    <w:rsid w:val="0028764A"/>
    <w:rsid w:val="0028790B"/>
    <w:rsid w:val="00287942"/>
    <w:rsid w:val="00287CE6"/>
    <w:rsid w:val="002901E6"/>
    <w:rsid w:val="002901F7"/>
    <w:rsid w:val="0029064A"/>
    <w:rsid w:val="00290B4E"/>
    <w:rsid w:val="002912EA"/>
    <w:rsid w:val="0029140D"/>
    <w:rsid w:val="002915D4"/>
    <w:rsid w:val="002917CD"/>
    <w:rsid w:val="00291ADB"/>
    <w:rsid w:val="00292213"/>
    <w:rsid w:val="002926EC"/>
    <w:rsid w:val="00292756"/>
    <w:rsid w:val="0029280A"/>
    <w:rsid w:val="00292E27"/>
    <w:rsid w:val="00294170"/>
    <w:rsid w:val="00294D86"/>
    <w:rsid w:val="0029548B"/>
    <w:rsid w:val="002956B9"/>
    <w:rsid w:val="00295722"/>
    <w:rsid w:val="00295C98"/>
    <w:rsid w:val="00295E68"/>
    <w:rsid w:val="00296162"/>
    <w:rsid w:val="00296DAE"/>
    <w:rsid w:val="002972F8"/>
    <w:rsid w:val="002A026F"/>
    <w:rsid w:val="002A040A"/>
    <w:rsid w:val="002A0638"/>
    <w:rsid w:val="002A0D11"/>
    <w:rsid w:val="002A124A"/>
    <w:rsid w:val="002A12F6"/>
    <w:rsid w:val="002A20CF"/>
    <w:rsid w:val="002A2129"/>
    <w:rsid w:val="002A2995"/>
    <w:rsid w:val="002A2AD3"/>
    <w:rsid w:val="002A3362"/>
    <w:rsid w:val="002A346F"/>
    <w:rsid w:val="002A3627"/>
    <w:rsid w:val="002A3AB4"/>
    <w:rsid w:val="002A3EFA"/>
    <w:rsid w:val="002A3F8A"/>
    <w:rsid w:val="002A4109"/>
    <w:rsid w:val="002A47AF"/>
    <w:rsid w:val="002A4E45"/>
    <w:rsid w:val="002A510E"/>
    <w:rsid w:val="002A5140"/>
    <w:rsid w:val="002A5324"/>
    <w:rsid w:val="002A542D"/>
    <w:rsid w:val="002A55E0"/>
    <w:rsid w:val="002A5656"/>
    <w:rsid w:val="002A5E82"/>
    <w:rsid w:val="002A5ECF"/>
    <w:rsid w:val="002A5F74"/>
    <w:rsid w:val="002A6596"/>
    <w:rsid w:val="002A6AB0"/>
    <w:rsid w:val="002A7088"/>
    <w:rsid w:val="002A719B"/>
    <w:rsid w:val="002A744B"/>
    <w:rsid w:val="002A7C71"/>
    <w:rsid w:val="002A7DAE"/>
    <w:rsid w:val="002B0308"/>
    <w:rsid w:val="002B03D8"/>
    <w:rsid w:val="002B03F3"/>
    <w:rsid w:val="002B04F1"/>
    <w:rsid w:val="002B0945"/>
    <w:rsid w:val="002B0BD5"/>
    <w:rsid w:val="002B0DC0"/>
    <w:rsid w:val="002B0ED2"/>
    <w:rsid w:val="002B1165"/>
    <w:rsid w:val="002B1BC0"/>
    <w:rsid w:val="002B1C66"/>
    <w:rsid w:val="002B1F3B"/>
    <w:rsid w:val="002B2333"/>
    <w:rsid w:val="002B25E6"/>
    <w:rsid w:val="002B2687"/>
    <w:rsid w:val="002B2A61"/>
    <w:rsid w:val="002B2BE5"/>
    <w:rsid w:val="002B2DD9"/>
    <w:rsid w:val="002B2F0A"/>
    <w:rsid w:val="002B3091"/>
    <w:rsid w:val="002B342D"/>
    <w:rsid w:val="002B3813"/>
    <w:rsid w:val="002B3C0A"/>
    <w:rsid w:val="002B4323"/>
    <w:rsid w:val="002B4A67"/>
    <w:rsid w:val="002B4AE2"/>
    <w:rsid w:val="002B5203"/>
    <w:rsid w:val="002B549F"/>
    <w:rsid w:val="002B5D7F"/>
    <w:rsid w:val="002B5E76"/>
    <w:rsid w:val="002B6105"/>
    <w:rsid w:val="002B658F"/>
    <w:rsid w:val="002B6699"/>
    <w:rsid w:val="002B6CB5"/>
    <w:rsid w:val="002B6D1D"/>
    <w:rsid w:val="002B6DB5"/>
    <w:rsid w:val="002B6FCE"/>
    <w:rsid w:val="002B758E"/>
    <w:rsid w:val="002B7659"/>
    <w:rsid w:val="002C0754"/>
    <w:rsid w:val="002C08A8"/>
    <w:rsid w:val="002C0A18"/>
    <w:rsid w:val="002C0B27"/>
    <w:rsid w:val="002C13FE"/>
    <w:rsid w:val="002C171D"/>
    <w:rsid w:val="002C1A56"/>
    <w:rsid w:val="002C1B69"/>
    <w:rsid w:val="002C1CE8"/>
    <w:rsid w:val="002C1D0B"/>
    <w:rsid w:val="002C3988"/>
    <w:rsid w:val="002C399E"/>
    <w:rsid w:val="002C3F0F"/>
    <w:rsid w:val="002C4A23"/>
    <w:rsid w:val="002C4A98"/>
    <w:rsid w:val="002C50EA"/>
    <w:rsid w:val="002C5CF0"/>
    <w:rsid w:val="002C6601"/>
    <w:rsid w:val="002C7171"/>
    <w:rsid w:val="002C7384"/>
    <w:rsid w:val="002C7475"/>
    <w:rsid w:val="002C7952"/>
    <w:rsid w:val="002C7EF8"/>
    <w:rsid w:val="002C7FC8"/>
    <w:rsid w:val="002D03A4"/>
    <w:rsid w:val="002D0504"/>
    <w:rsid w:val="002D08E5"/>
    <w:rsid w:val="002D0C34"/>
    <w:rsid w:val="002D0F84"/>
    <w:rsid w:val="002D13E1"/>
    <w:rsid w:val="002D1518"/>
    <w:rsid w:val="002D194D"/>
    <w:rsid w:val="002D20E3"/>
    <w:rsid w:val="002D2968"/>
    <w:rsid w:val="002D2B39"/>
    <w:rsid w:val="002D2FE3"/>
    <w:rsid w:val="002D307A"/>
    <w:rsid w:val="002D340F"/>
    <w:rsid w:val="002D3686"/>
    <w:rsid w:val="002D382A"/>
    <w:rsid w:val="002D412A"/>
    <w:rsid w:val="002D41AF"/>
    <w:rsid w:val="002D4C1F"/>
    <w:rsid w:val="002D4F9B"/>
    <w:rsid w:val="002D50F6"/>
    <w:rsid w:val="002D5134"/>
    <w:rsid w:val="002D5394"/>
    <w:rsid w:val="002D5709"/>
    <w:rsid w:val="002D5C79"/>
    <w:rsid w:val="002D5C84"/>
    <w:rsid w:val="002D5F1C"/>
    <w:rsid w:val="002D6383"/>
    <w:rsid w:val="002D66F3"/>
    <w:rsid w:val="002D675D"/>
    <w:rsid w:val="002D68E9"/>
    <w:rsid w:val="002D73DC"/>
    <w:rsid w:val="002E0AC8"/>
    <w:rsid w:val="002E1646"/>
    <w:rsid w:val="002E1715"/>
    <w:rsid w:val="002E18DC"/>
    <w:rsid w:val="002E1FDA"/>
    <w:rsid w:val="002E2569"/>
    <w:rsid w:val="002E2665"/>
    <w:rsid w:val="002E28CB"/>
    <w:rsid w:val="002E2D49"/>
    <w:rsid w:val="002E2FDF"/>
    <w:rsid w:val="002E35B0"/>
    <w:rsid w:val="002E421A"/>
    <w:rsid w:val="002E46BB"/>
    <w:rsid w:val="002E472D"/>
    <w:rsid w:val="002E49B7"/>
    <w:rsid w:val="002E4C7E"/>
    <w:rsid w:val="002E5077"/>
    <w:rsid w:val="002E508C"/>
    <w:rsid w:val="002E5155"/>
    <w:rsid w:val="002E52BB"/>
    <w:rsid w:val="002E52CE"/>
    <w:rsid w:val="002E5DF9"/>
    <w:rsid w:val="002E691E"/>
    <w:rsid w:val="002E6987"/>
    <w:rsid w:val="002E6E6A"/>
    <w:rsid w:val="002E7173"/>
    <w:rsid w:val="002E75CD"/>
    <w:rsid w:val="002E7C2E"/>
    <w:rsid w:val="002E7CDC"/>
    <w:rsid w:val="002F09FC"/>
    <w:rsid w:val="002F0E03"/>
    <w:rsid w:val="002F175B"/>
    <w:rsid w:val="002F1990"/>
    <w:rsid w:val="002F1B1C"/>
    <w:rsid w:val="002F1F15"/>
    <w:rsid w:val="002F22FB"/>
    <w:rsid w:val="002F2682"/>
    <w:rsid w:val="002F2867"/>
    <w:rsid w:val="002F2AFB"/>
    <w:rsid w:val="002F2B78"/>
    <w:rsid w:val="002F2C4F"/>
    <w:rsid w:val="002F304D"/>
    <w:rsid w:val="002F3116"/>
    <w:rsid w:val="002F3128"/>
    <w:rsid w:val="002F3183"/>
    <w:rsid w:val="002F31CF"/>
    <w:rsid w:val="002F339B"/>
    <w:rsid w:val="002F3BC0"/>
    <w:rsid w:val="002F3D0D"/>
    <w:rsid w:val="002F4196"/>
    <w:rsid w:val="002F4458"/>
    <w:rsid w:val="002F46C8"/>
    <w:rsid w:val="002F4716"/>
    <w:rsid w:val="002F4D3F"/>
    <w:rsid w:val="002F52AC"/>
    <w:rsid w:val="002F5481"/>
    <w:rsid w:val="002F5629"/>
    <w:rsid w:val="002F56F0"/>
    <w:rsid w:val="002F57D0"/>
    <w:rsid w:val="002F57FE"/>
    <w:rsid w:val="002F642E"/>
    <w:rsid w:val="002F650B"/>
    <w:rsid w:val="002F6916"/>
    <w:rsid w:val="002F6993"/>
    <w:rsid w:val="002F69A2"/>
    <w:rsid w:val="002F76CA"/>
    <w:rsid w:val="002F7A77"/>
    <w:rsid w:val="002F7F11"/>
    <w:rsid w:val="00300770"/>
    <w:rsid w:val="00300B59"/>
    <w:rsid w:val="00300D95"/>
    <w:rsid w:val="00301375"/>
    <w:rsid w:val="00301D46"/>
    <w:rsid w:val="00301E09"/>
    <w:rsid w:val="00301FE4"/>
    <w:rsid w:val="00302367"/>
    <w:rsid w:val="0030246B"/>
    <w:rsid w:val="00302DC7"/>
    <w:rsid w:val="0030384C"/>
    <w:rsid w:val="00303A62"/>
    <w:rsid w:val="00303CC3"/>
    <w:rsid w:val="00303FD1"/>
    <w:rsid w:val="00304856"/>
    <w:rsid w:val="00304991"/>
    <w:rsid w:val="0030530C"/>
    <w:rsid w:val="00305535"/>
    <w:rsid w:val="003058A0"/>
    <w:rsid w:val="00305BFD"/>
    <w:rsid w:val="00305EA9"/>
    <w:rsid w:val="00306555"/>
    <w:rsid w:val="00306DFA"/>
    <w:rsid w:val="00307AC8"/>
    <w:rsid w:val="0031015B"/>
    <w:rsid w:val="003107C8"/>
    <w:rsid w:val="003108F0"/>
    <w:rsid w:val="00310A74"/>
    <w:rsid w:val="00310F7E"/>
    <w:rsid w:val="003111BF"/>
    <w:rsid w:val="00311E8E"/>
    <w:rsid w:val="0031264D"/>
    <w:rsid w:val="00312875"/>
    <w:rsid w:val="003132D5"/>
    <w:rsid w:val="00313421"/>
    <w:rsid w:val="0031393B"/>
    <w:rsid w:val="00314411"/>
    <w:rsid w:val="003144B8"/>
    <w:rsid w:val="0031478E"/>
    <w:rsid w:val="00314BC3"/>
    <w:rsid w:val="0031581C"/>
    <w:rsid w:val="00315BB0"/>
    <w:rsid w:val="00316055"/>
    <w:rsid w:val="00316193"/>
    <w:rsid w:val="0031630F"/>
    <w:rsid w:val="003167A3"/>
    <w:rsid w:val="00316A7B"/>
    <w:rsid w:val="00316F1B"/>
    <w:rsid w:val="003171E0"/>
    <w:rsid w:val="003177F9"/>
    <w:rsid w:val="00317DBB"/>
    <w:rsid w:val="003210FB"/>
    <w:rsid w:val="003211EF"/>
    <w:rsid w:val="00321296"/>
    <w:rsid w:val="003225D8"/>
    <w:rsid w:val="00322649"/>
    <w:rsid w:val="00322887"/>
    <w:rsid w:val="0032291D"/>
    <w:rsid w:val="0032298B"/>
    <w:rsid w:val="0032314A"/>
    <w:rsid w:val="00323388"/>
    <w:rsid w:val="003239F9"/>
    <w:rsid w:val="00323ADF"/>
    <w:rsid w:val="00323C39"/>
    <w:rsid w:val="00323DBF"/>
    <w:rsid w:val="0032448C"/>
    <w:rsid w:val="00324F64"/>
    <w:rsid w:val="003251CD"/>
    <w:rsid w:val="00325C2E"/>
    <w:rsid w:val="00325E8F"/>
    <w:rsid w:val="003264C4"/>
    <w:rsid w:val="003276F9"/>
    <w:rsid w:val="00327F05"/>
    <w:rsid w:val="003300D8"/>
    <w:rsid w:val="003305C5"/>
    <w:rsid w:val="003309C2"/>
    <w:rsid w:val="00330AB8"/>
    <w:rsid w:val="00330E00"/>
    <w:rsid w:val="003316A3"/>
    <w:rsid w:val="00331883"/>
    <w:rsid w:val="00331FCC"/>
    <w:rsid w:val="00332224"/>
    <w:rsid w:val="003324C3"/>
    <w:rsid w:val="003327F4"/>
    <w:rsid w:val="003329F6"/>
    <w:rsid w:val="0033343D"/>
    <w:rsid w:val="003336AB"/>
    <w:rsid w:val="0033375C"/>
    <w:rsid w:val="003338DC"/>
    <w:rsid w:val="00333CA5"/>
    <w:rsid w:val="00333D04"/>
    <w:rsid w:val="00334934"/>
    <w:rsid w:val="00335092"/>
    <w:rsid w:val="00335565"/>
    <w:rsid w:val="003359CD"/>
    <w:rsid w:val="003363E8"/>
    <w:rsid w:val="00336C40"/>
    <w:rsid w:val="0033708A"/>
    <w:rsid w:val="00337247"/>
    <w:rsid w:val="0033761A"/>
    <w:rsid w:val="003376AE"/>
    <w:rsid w:val="00337BC4"/>
    <w:rsid w:val="00340486"/>
    <w:rsid w:val="00340514"/>
    <w:rsid w:val="00340576"/>
    <w:rsid w:val="00340708"/>
    <w:rsid w:val="0034082E"/>
    <w:rsid w:val="00341197"/>
    <w:rsid w:val="0034136B"/>
    <w:rsid w:val="003419C5"/>
    <w:rsid w:val="003420FB"/>
    <w:rsid w:val="00342412"/>
    <w:rsid w:val="00342A6D"/>
    <w:rsid w:val="00342BF9"/>
    <w:rsid w:val="003431D4"/>
    <w:rsid w:val="0034358B"/>
    <w:rsid w:val="00343771"/>
    <w:rsid w:val="003439C0"/>
    <w:rsid w:val="00344167"/>
    <w:rsid w:val="0034448D"/>
    <w:rsid w:val="00344520"/>
    <w:rsid w:val="00344571"/>
    <w:rsid w:val="00344684"/>
    <w:rsid w:val="0034483C"/>
    <w:rsid w:val="00344B6E"/>
    <w:rsid w:val="00344FF3"/>
    <w:rsid w:val="00345017"/>
    <w:rsid w:val="0034508F"/>
    <w:rsid w:val="00345222"/>
    <w:rsid w:val="00345411"/>
    <w:rsid w:val="003461A3"/>
    <w:rsid w:val="0034668A"/>
    <w:rsid w:val="00346A5D"/>
    <w:rsid w:val="00346CC8"/>
    <w:rsid w:val="00346F6C"/>
    <w:rsid w:val="0034703E"/>
    <w:rsid w:val="00347387"/>
    <w:rsid w:val="003473B8"/>
    <w:rsid w:val="003477B8"/>
    <w:rsid w:val="00347889"/>
    <w:rsid w:val="00347F66"/>
    <w:rsid w:val="00350359"/>
    <w:rsid w:val="003511BB"/>
    <w:rsid w:val="003519B3"/>
    <w:rsid w:val="003521DB"/>
    <w:rsid w:val="003525B1"/>
    <w:rsid w:val="0035278F"/>
    <w:rsid w:val="00352C84"/>
    <w:rsid w:val="003534D2"/>
    <w:rsid w:val="003535FE"/>
    <w:rsid w:val="00353601"/>
    <w:rsid w:val="003539C7"/>
    <w:rsid w:val="00353BEF"/>
    <w:rsid w:val="00353E99"/>
    <w:rsid w:val="00353ED3"/>
    <w:rsid w:val="003540BA"/>
    <w:rsid w:val="00354117"/>
    <w:rsid w:val="003546B0"/>
    <w:rsid w:val="00354B5C"/>
    <w:rsid w:val="00354EA3"/>
    <w:rsid w:val="00354FB7"/>
    <w:rsid w:val="003550CA"/>
    <w:rsid w:val="00355463"/>
    <w:rsid w:val="00355652"/>
    <w:rsid w:val="00355866"/>
    <w:rsid w:val="00355884"/>
    <w:rsid w:val="00355A0A"/>
    <w:rsid w:val="00355C4F"/>
    <w:rsid w:val="0035631D"/>
    <w:rsid w:val="0035642F"/>
    <w:rsid w:val="0035701D"/>
    <w:rsid w:val="00357363"/>
    <w:rsid w:val="00360492"/>
    <w:rsid w:val="00360857"/>
    <w:rsid w:val="00360CBA"/>
    <w:rsid w:val="003613C0"/>
    <w:rsid w:val="00361BDD"/>
    <w:rsid w:val="00361C51"/>
    <w:rsid w:val="00361F6F"/>
    <w:rsid w:val="00362097"/>
    <w:rsid w:val="003626C0"/>
    <w:rsid w:val="00362A78"/>
    <w:rsid w:val="00362E9A"/>
    <w:rsid w:val="00363102"/>
    <w:rsid w:val="003633CC"/>
    <w:rsid w:val="003638C1"/>
    <w:rsid w:val="00363904"/>
    <w:rsid w:val="00363A1B"/>
    <w:rsid w:val="00363F1C"/>
    <w:rsid w:val="00364994"/>
    <w:rsid w:val="00365431"/>
    <w:rsid w:val="003662BC"/>
    <w:rsid w:val="003667E3"/>
    <w:rsid w:val="00366988"/>
    <w:rsid w:val="00366A34"/>
    <w:rsid w:val="00367395"/>
    <w:rsid w:val="00367968"/>
    <w:rsid w:val="00367BD0"/>
    <w:rsid w:val="00367C35"/>
    <w:rsid w:val="00370289"/>
    <w:rsid w:val="003706A3"/>
    <w:rsid w:val="003709A4"/>
    <w:rsid w:val="00370AFF"/>
    <w:rsid w:val="00370B92"/>
    <w:rsid w:val="00370C95"/>
    <w:rsid w:val="00371DD6"/>
    <w:rsid w:val="00371EE1"/>
    <w:rsid w:val="00372F8B"/>
    <w:rsid w:val="00373006"/>
    <w:rsid w:val="00373262"/>
    <w:rsid w:val="0037352A"/>
    <w:rsid w:val="0037397C"/>
    <w:rsid w:val="00373B7B"/>
    <w:rsid w:val="00374145"/>
    <w:rsid w:val="003744E6"/>
    <w:rsid w:val="0037490B"/>
    <w:rsid w:val="00375751"/>
    <w:rsid w:val="00375774"/>
    <w:rsid w:val="00375910"/>
    <w:rsid w:val="00375CA2"/>
    <w:rsid w:val="00375DBE"/>
    <w:rsid w:val="003763A4"/>
    <w:rsid w:val="003764F0"/>
    <w:rsid w:val="00376C0E"/>
    <w:rsid w:val="0037754B"/>
    <w:rsid w:val="00377A8A"/>
    <w:rsid w:val="003806CA"/>
    <w:rsid w:val="00380CAA"/>
    <w:rsid w:val="0038100E"/>
    <w:rsid w:val="0038139B"/>
    <w:rsid w:val="003813E8"/>
    <w:rsid w:val="003814BA"/>
    <w:rsid w:val="00381569"/>
    <w:rsid w:val="00381F63"/>
    <w:rsid w:val="00382710"/>
    <w:rsid w:val="003828A8"/>
    <w:rsid w:val="003828AD"/>
    <w:rsid w:val="00382938"/>
    <w:rsid w:val="00382DFF"/>
    <w:rsid w:val="00382F51"/>
    <w:rsid w:val="003831BF"/>
    <w:rsid w:val="00383399"/>
    <w:rsid w:val="00383EAD"/>
    <w:rsid w:val="00384130"/>
    <w:rsid w:val="003846BC"/>
    <w:rsid w:val="00384BA7"/>
    <w:rsid w:val="00385331"/>
    <w:rsid w:val="0038538C"/>
    <w:rsid w:val="0038555B"/>
    <w:rsid w:val="003857B6"/>
    <w:rsid w:val="003857FF"/>
    <w:rsid w:val="00385C4F"/>
    <w:rsid w:val="00385C79"/>
    <w:rsid w:val="00385FDB"/>
    <w:rsid w:val="0038622B"/>
    <w:rsid w:val="00386999"/>
    <w:rsid w:val="00386A90"/>
    <w:rsid w:val="00386B99"/>
    <w:rsid w:val="00386EF0"/>
    <w:rsid w:val="00387156"/>
    <w:rsid w:val="00387390"/>
    <w:rsid w:val="003874B6"/>
    <w:rsid w:val="003874DC"/>
    <w:rsid w:val="003876B9"/>
    <w:rsid w:val="00387EF9"/>
    <w:rsid w:val="00390491"/>
    <w:rsid w:val="0039098E"/>
    <w:rsid w:val="00390D12"/>
    <w:rsid w:val="00390E42"/>
    <w:rsid w:val="0039117A"/>
    <w:rsid w:val="00391242"/>
    <w:rsid w:val="003917C3"/>
    <w:rsid w:val="003919B5"/>
    <w:rsid w:val="00392186"/>
    <w:rsid w:val="00392833"/>
    <w:rsid w:val="00392C16"/>
    <w:rsid w:val="00393DF2"/>
    <w:rsid w:val="003940D6"/>
    <w:rsid w:val="0039420E"/>
    <w:rsid w:val="0039529D"/>
    <w:rsid w:val="00395A22"/>
    <w:rsid w:val="00395C68"/>
    <w:rsid w:val="00396068"/>
    <w:rsid w:val="003970DB"/>
    <w:rsid w:val="00397445"/>
    <w:rsid w:val="00397931"/>
    <w:rsid w:val="00397CDA"/>
    <w:rsid w:val="00397E60"/>
    <w:rsid w:val="003A09A6"/>
    <w:rsid w:val="003A09CC"/>
    <w:rsid w:val="003A0ECB"/>
    <w:rsid w:val="003A13AB"/>
    <w:rsid w:val="003A1576"/>
    <w:rsid w:val="003A15B8"/>
    <w:rsid w:val="003A15B9"/>
    <w:rsid w:val="003A1C82"/>
    <w:rsid w:val="003A1FAB"/>
    <w:rsid w:val="003A2ECC"/>
    <w:rsid w:val="003A32A4"/>
    <w:rsid w:val="003A3309"/>
    <w:rsid w:val="003A4329"/>
    <w:rsid w:val="003A4B32"/>
    <w:rsid w:val="003A514A"/>
    <w:rsid w:val="003A57D5"/>
    <w:rsid w:val="003A5C8B"/>
    <w:rsid w:val="003A5E37"/>
    <w:rsid w:val="003A610B"/>
    <w:rsid w:val="003A656E"/>
    <w:rsid w:val="003A66E8"/>
    <w:rsid w:val="003A691A"/>
    <w:rsid w:val="003A69F1"/>
    <w:rsid w:val="003A6DAA"/>
    <w:rsid w:val="003A7091"/>
    <w:rsid w:val="003A7146"/>
    <w:rsid w:val="003A73BB"/>
    <w:rsid w:val="003A73C6"/>
    <w:rsid w:val="003A74C1"/>
    <w:rsid w:val="003A7866"/>
    <w:rsid w:val="003A7D7A"/>
    <w:rsid w:val="003A7F9C"/>
    <w:rsid w:val="003B021D"/>
    <w:rsid w:val="003B0682"/>
    <w:rsid w:val="003B0AF2"/>
    <w:rsid w:val="003B0C63"/>
    <w:rsid w:val="003B0D7B"/>
    <w:rsid w:val="003B0EDF"/>
    <w:rsid w:val="003B1031"/>
    <w:rsid w:val="003B17CD"/>
    <w:rsid w:val="003B17E1"/>
    <w:rsid w:val="003B24E7"/>
    <w:rsid w:val="003B26DE"/>
    <w:rsid w:val="003B26EF"/>
    <w:rsid w:val="003B2A30"/>
    <w:rsid w:val="003B2E8D"/>
    <w:rsid w:val="003B2F9F"/>
    <w:rsid w:val="003B3348"/>
    <w:rsid w:val="003B36C4"/>
    <w:rsid w:val="003B37E2"/>
    <w:rsid w:val="003B3923"/>
    <w:rsid w:val="003B3AA6"/>
    <w:rsid w:val="003B3D7E"/>
    <w:rsid w:val="003B4050"/>
    <w:rsid w:val="003B4325"/>
    <w:rsid w:val="003B4BB9"/>
    <w:rsid w:val="003B4BFB"/>
    <w:rsid w:val="003B4DAA"/>
    <w:rsid w:val="003B5062"/>
    <w:rsid w:val="003B5250"/>
    <w:rsid w:val="003B53A0"/>
    <w:rsid w:val="003B544C"/>
    <w:rsid w:val="003B5811"/>
    <w:rsid w:val="003B5864"/>
    <w:rsid w:val="003B5E46"/>
    <w:rsid w:val="003B6015"/>
    <w:rsid w:val="003B6EA3"/>
    <w:rsid w:val="003B7095"/>
    <w:rsid w:val="003B7961"/>
    <w:rsid w:val="003B7AC0"/>
    <w:rsid w:val="003B7B15"/>
    <w:rsid w:val="003B7B9B"/>
    <w:rsid w:val="003B7E00"/>
    <w:rsid w:val="003B7EE5"/>
    <w:rsid w:val="003C02A5"/>
    <w:rsid w:val="003C0C4F"/>
    <w:rsid w:val="003C11FF"/>
    <w:rsid w:val="003C144C"/>
    <w:rsid w:val="003C1801"/>
    <w:rsid w:val="003C1A7C"/>
    <w:rsid w:val="003C1B07"/>
    <w:rsid w:val="003C2227"/>
    <w:rsid w:val="003C222C"/>
    <w:rsid w:val="003C2400"/>
    <w:rsid w:val="003C2B43"/>
    <w:rsid w:val="003C2F7A"/>
    <w:rsid w:val="003C3648"/>
    <w:rsid w:val="003C3B97"/>
    <w:rsid w:val="003C45FC"/>
    <w:rsid w:val="003C4772"/>
    <w:rsid w:val="003C5BB7"/>
    <w:rsid w:val="003C5D38"/>
    <w:rsid w:val="003C5F63"/>
    <w:rsid w:val="003C6785"/>
    <w:rsid w:val="003C6F4D"/>
    <w:rsid w:val="003C7026"/>
    <w:rsid w:val="003C772E"/>
    <w:rsid w:val="003D0E26"/>
    <w:rsid w:val="003D160C"/>
    <w:rsid w:val="003D1A64"/>
    <w:rsid w:val="003D20EC"/>
    <w:rsid w:val="003D2593"/>
    <w:rsid w:val="003D2624"/>
    <w:rsid w:val="003D2B05"/>
    <w:rsid w:val="003D2F0F"/>
    <w:rsid w:val="003D4170"/>
    <w:rsid w:val="003D417B"/>
    <w:rsid w:val="003D5085"/>
    <w:rsid w:val="003D5183"/>
    <w:rsid w:val="003D519D"/>
    <w:rsid w:val="003D531F"/>
    <w:rsid w:val="003D5614"/>
    <w:rsid w:val="003D5B09"/>
    <w:rsid w:val="003D5DAE"/>
    <w:rsid w:val="003D62F7"/>
    <w:rsid w:val="003D6569"/>
    <w:rsid w:val="003D6F41"/>
    <w:rsid w:val="003D7126"/>
    <w:rsid w:val="003D7D67"/>
    <w:rsid w:val="003E001B"/>
    <w:rsid w:val="003E06CE"/>
    <w:rsid w:val="003E0DF9"/>
    <w:rsid w:val="003E14AF"/>
    <w:rsid w:val="003E164C"/>
    <w:rsid w:val="003E1D6E"/>
    <w:rsid w:val="003E1EE8"/>
    <w:rsid w:val="003E1F38"/>
    <w:rsid w:val="003E1F7E"/>
    <w:rsid w:val="003E223F"/>
    <w:rsid w:val="003E37CA"/>
    <w:rsid w:val="003E3854"/>
    <w:rsid w:val="003E3978"/>
    <w:rsid w:val="003E3998"/>
    <w:rsid w:val="003E3E16"/>
    <w:rsid w:val="003E3F6C"/>
    <w:rsid w:val="003E4003"/>
    <w:rsid w:val="003E4537"/>
    <w:rsid w:val="003E55F4"/>
    <w:rsid w:val="003E57D2"/>
    <w:rsid w:val="003E5B11"/>
    <w:rsid w:val="003E5B9D"/>
    <w:rsid w:val="003E71E8"/>
    <w:rsid w:val="003E7F42"/>
    <w:rsid w:val="003F02A8"/>
    <w:rsid w:val="003F034B"/>
    <w:rsid w:val="003F04F0"/>
    <w:rsid w:val="003F0656"/>
    <w:rsid w:val="003F073E"/>
    <w:rsid w:val="003F19DC"/>
    <w:rsid w:val="003F1A26"/>
    <w:rsid w:val="003F1EFD"/>
    <w:rsid w:val="003F21F4"/>
    <w:rsid w:val="003F252A"/>
    <w:rsid w:val="003F29DB"/>
    <w:rsid w:val="003F2DFF"/>
    <w:rsid w:val="003F2E87"/>
    <w:rsid w:val="003F38B1"/>
    <w:rsid w:val="003F3E88"/>
    <w:rsid w:val="003F450E"/>
    <w:rsid w:val="003F4868"/>
    <w:rsid w:val="003F4FEF"/>
    <w:rsid w:val="003F51CC"/>
    <w:rsid w:val="003F53EA"/>
    <w:rsid w:val="003F5690"/>
    <w:rsid w:val="003F5840"/>
    <w:rsid w:val="003F5A4E"/>
    <w:rsid w:val="003F5B34"/>
    <w:rsid w:val="003F5BA6"/>
    <w:rsid w:val="003F5C78"/>
    <w:rsid w:val="003F6A7C"/>
    <w:rsid w:val="003F6F38"/>
    <w:rsid w:val="003F701D"/>
    <w:rsid w:val="003F709C"/>
    <w:rsid w:val="003F732F"/>
    <w:rsid w:val="003F7396"/>
    <w:rsid w:val="003F74A7"/>
    <w:rsid w:val="003F78C0"/>
    <w:rsid w:val="003F7922"/>
    <w:rsid w:val="003F79B0"/>
    <w:rsid w:val="003F7C13"/>
    <w:rsid w:val="003F7CE9"/>
    <w:rsid w:val="00400136"/>
    <w:rsid w:val="00400282"/>
    <w:rsid w:val="004003D4"/>
    <w:rsid w:val="00400614"/>
    <w:rsid w:val="00400905"/>
    <w:rsid w:val="00400D08"/>
    <w:rsid w:val="00400F2D"/>
    <w:rsid w:val="004010AF"/>
    <w:rsid w:val="004015ED"/>
    <w:rsid w:val="00401699"/>
    <w:rsid w:val="00401BDE"/>
    <w:rsid w:val="00401C59"/>
    <w:rsid w:val="00401D53"/>
    <w:rsid w:val="00401D94"/>
    <w:rsid w:val="00401DC1"/>
    <w:rsid w:val="00402C41"/>
    <w:rsid w:val="00402E0E"/>
    <w:rsid w:val="00402E65"/>
    <w:rsid w:val="00402FC0"/>
    <w:rsid w:val="00403830"/>
    <w:rsid w:val="00403A8D"/>
    <w:rsid w:val="00403C67"/>
    <w:rsid w:val="004040A6"/>
    <w:rsid w:val="004042F6"/>
    <w:rsid w:val="00404E41"/>
    <w:rsid w:val="0040510C"/>
    <w:rsid w:val="004051F4"/>
    <w:rsid w:val="00405A65"/>
    <w:rsid w:val="00405F1B"/>
    <w:rsid w:val="00406089"/>
    <w:rsid w:val="004065B1"/>
    <w:rsid w:val="004067CB"/>
    <w:rsid w:val="00406834"/>
    <w:rsid w:val="00406912"/>
    <w:rsid w:val="00406A1A"/>
    <w:rsid w:val="00406C9D"/>
    <w:rsid w:val="00406CE7"/>
    <w:rsid w:val="004072F1"/>
    <w:rsid w:val="00407429"/>
    <w:rsid w:val="00407619"/>
    <w:rsid w:val="00407A10"/>
    <w:rsid w:val="0041036A"/>
    <w:rsid w:val="00410449"/>
    <w:rsid w:val="00410828"/>
    <w:rsid w:val="00410A3E"/>
    <w:rsid w:val="00410B24"/>
    <w:rsid w:val="00411002"/>
    <w:rsid w:val="00411276"/>
    <w:rsid w:val="00411685"/>
    <w:rsid w:val="00411EC2"/>
    <w:rsid w:val="00412209"/>
    <w:rsid w:val="004122D2"/>
    <w:rsid w:val="004126AF"/>
    <w:rsid w:val="00413018"/>
    <w:rsid w:val="00414382"/>
    <w:rsid w:val="00414745"/>
    <w:rsid w:val="004148B6"/>
    <w:rsid w:val="00414AE0"/>
    <w:rsid w:val="00414D11"/>
    <w:rsid w:val="00414EDE"/>
    <w:rsid w:val="00415416"/>
    <w:rsid w:val="00415432"/>
    <w:rsid w:val="00415496"/>
    <w:rsid w:val="0041556A"/>
    <w:rsid w:val="00415682"/>
    <w:rsid w:val="00416157"/>
    <w:rsid w:val="004161C4"/>
    <w:rsid w:val="004167C5"/>
    <w:rsid w:val="00416899"/>
    <w:rsid w:val="00416A11"/>
    <w:rsid w:val="00416F30"/>
    <w:rsid w:val="004171CA"/>
    <w:rsid w:val="0041799D"/>
    <w:rsid w:val="00417A36"/>
    <w:rsid w:val="00417FBE"/>
    <w:rsid w:val="0042041D"/>
    <w:rsid w:val="004205D0"/>
    <w:rsid w:val="0042071C"/>
    <w:rsid w:val="004208D8"/>
    <w:rsid w:val="00420A81"/>
    <w:rsid w:val="00420CCA"/>
    <w:rsid w:val="00421C67"/>
    <w:rsid w:val="00421E74"/>
    <w:rsid w:val="00422118"/>
    <w:rsid w:val="00422133"/>
    <w:rsid w:val="004222F6"/>
    <w:rsid w:val="00422934"/>
    <w:rsid w:val="004229E1"/>
    <w:rsid w:val="00422B4A"/>
    <w:rsid w:val="00422E0F"/>
    <w:rsid w:val="0042328F"/>
    <w:rsid w:val="004237E5"/>
    <w:rsid w:val="0042393E"/>
    <w:rsid w:val="00423E8E"/>
    <w:rsid w:val="00423FD5"/>
    <w:rsid w:val="00424997"/>
    <w:rsid w:val="00425278"/>
    <w:rsid w:val="00425CE8"/>
    <w:rsid w:val="0042617B"/>
    <w:rsid w:val="004266D4"/>
    <w:rsid w:val="004268E9"/>
    <w:rsid w:val="00426A47"/>
    <w:rsid w:val="0042766B"/>
    <w:rsid w:val="00427AC3"/>
    <w:rsid w:val="00430106"/>
    <w:rsid w:val="00430726"/>
    <w:rsid w:val="0043076D"/>
    <w:rsid w:val="00430AD6"/>
    <w:rsid w:val="00430D28"/>
    <w:rsid w:val="00430FE5"/>
    <w:rsid w:val="004310FF"/>
    <w:rsid w:val="00431335"/>
    <w:rsid w:val="00431454"/>
    <w:rsid w:val="004316F6"/>
    <w:rsid w:val="0043193F"/>
    <w:rsid w:val="00431E77"/>
    <w:rsid w:val="00432089"/>
    <w:rsid w:val="0043288D"/>
    <w:rsid w:val="00433614"/>
    <w:rsid w:val="00433729"/>
    <w:rsid w:val="00434637"/>
    <w:rsid w:val="00434E60"/>
    <w:rsid w:val="00434F19"/>
    <w:rsid w:val="00434F32"/>
    <w:rsid w:val="0043533F"/>
    <w:rsid w:val="00435DFB"/>
    <w:rsid w:val="0043608B"/>
    <w:rsid w:val="004362FD"/>
    <w:rsid w:val="00436C38"/>
    <w:rsid w:val="00436D7A"/>
    <w:rsid w:val="00436DAE"/>
    <w:rsid w:val="00436F3F"/>
    <w:rsid w:val="004373BE"/>
    <w:rsid w:val="0043744E"/>
    <w:rsid w:val="004374F4"/>
    <w:rsid w:val="00437605"/>
    <w:rsid w:val="00437878"/>
    <w:rsid w:val="00437C4D"/>
    <w:rsid w:val="00437E23"/>
    <w:rsid w:val="0044026C"/>
    <w:rsid w:val="004403E6"/>
    <w:rsid w:val="004403E8"/>
    <w:rsid w:val="00440E3D"/>
    <w:rsid w:val="00441A85"/>
    <w:rsid w:val="00441A92"/>
    <w:rsid w:val="00441C49"/>
    <w:rsid w:val="00441C7F"/>
    <w:rsid w:val="00441CCB"/>
    <w:rsid w:val="00442157"/>
    <w:rsid w:val="00442189"/>
    <w:rsid w:val="00442AC1"/>
    <w:rsid w:val="00442C36"/>
    <w:rsid w:val="00442DE8"/>
    <w:rsid w:val="00442EB4"/>
    <w:rsid w:val="00442F73"/>
    <w:rsid w:val="00442F74"/>
    <w:rsid w:val="004431F1"/>
    <w:rsid w:val="0044378B"/>
    <w:rsid w:val="00443925"/>
    <w:rsid w:val="00443CAB"/>
    <w:rsid w:val="00443FAB"/>
    <w:rsid w:val="00444A7C"/>
    <w:rsid w:val="004450C5"/>
    <w:rsid w:val="004451E5"/>
    <w:rsid w:val="004456E0"/>
    <w:rsid w:val="00445783"/>
    <w:rsid w:val="00445D64"/>
    <w:rsid w:val="00446ACF"/>
    <w:rsid w:val="00446BC8"/>
    <w:rsid w:val="00446ECC"/>
    <w:rsid w:val="004471F8"/>
    <w:rsid w:val="00447657"/>
    <w:rsid w:val="00447817"/>
    <w:rsid w:val="00450511"/>
    <w:rsid w:val="00450C2F"/>
    <w:rsid w:val="00450C43"/>
    <w:rsid w:val="00450ED9"/>
    <w:rsid w:val="0045120F"/>
    <w:rsid w:val="004512AD"/>
    <w:rsid w:val="0045142D"/>
    <w:rsid w:val="00451640"/>
    <w:rsid w:val="00451761"/>
    <w:rsid w:val="004519C6"/>
    <w:rsid w:val="00451B27"/>
    <w:rsid w:val="00451D78"/>
    <w:rsid w:val="00452C05"/>
    <w:rsid w:val="00452F34"/>
    <w:rsid w:val="004532BB"/>
    <w:rsid w:val="00453CD7"/>
    <w:rsid w:val="00454652"/>
    <w:rsid w:val="004550BE"/>
    <w:rsid w:val="004552EE"/>
    <w:rsid w:val="00455A2D"/>
    <w:rsid w:val="00455BF2"/>
    <w:rsid w:val="00455C03"/>
    <w:rsid w:val="00455DEF"/>
    <w:rsid w:val="0045666A"/>
    <w:rsid w:val="004566CC"/>
    <w:rsid w:val="00456855"/>
    <w:rsid w:val="00456AE7"/>
    <w:rsid w:val="004570E4"/>
    <w:rsid w:val="0045710E"/>
    <w:rsid w:val="00457423"/>
    <w:rsid w:val="0045768D"/>
    <w:rsid w:val="0045796E"/>
    <w:rsid w:val="00457D01"/>
    <w:rsid w:val="00457FEE"/>
    <w:rsid w:val="00460761"/>
    <w:rsid w:val="00460CDB"/>
    <w:rsid w:val="00460DBF"/>
    <w:rsid w:val="00460DD5"/>
    <w:rsid w:val="00461114"/>
    <w:rsid w:val="004613F1"/>
    <w:rsid w:val="0046143D"/>
    <w:rsid w:val="0046178D"/>
    <w:rsid w:val="00461F2E"/>
    <w:rsid w:val="00462645"/>
    <w:rsid w:val="00462ADE"/>
    <w:rsid w:val="00462CFD"/>
    <w:rsid w:val="00463397"/>
    <w:rsid w:val="0046398A"/>
    <w:rsid w:val="00463CA9"/>
    <w:rsid w:val="00463DA4"/>
    <w:rsid w:val="0046422C"/>
    <w:rsid w:val="00464FBF"/>
    <w:rsid w:val="0046522B"/>
    <w:rsid w:val="004659B8"/>
    <w:rsid w:val="00465D7C"/>
    <w:rsid w:val="00467175"/>
    <w:rsid w:val="00467BDA"/>
    <w:rsid w:val="004700B1"/>
    <w:rsid w:val="00470133"/>
    <w:rsid w:val="00470B11"/>
    <w:rsid w:val="00470F11"/>
    <w:rsid w:val="0047179E"/>
    <w:rsid w:val="00471B67"/>
    <w:rsid w:val="0047239E"/>
    <w:rsid w:val="004728DD"/>
    <w:rsid w:val="00472AFD"/>
    <w:rsid w:val="0047303A"/>
    <w:rsid w:val="004733B9"/>
    <w:rsid w:val="00473705"/>
    <w:rsid w:val="00473C9B"/>
    <w:rsid w:val="00474141"/>
    <w:rsid w:val="00474D74"/>
    <w:rsid w:val="00474D77"/>
    <w:rsid w:val="00474E75"/>
    <w:rsid w:val="00474F3B"/>
    <w:rsid w:val="00475347"/>
    <w:rsid w:val="00475366"/>
    <w:rsid w:val="00475885"/>
    <w:rsid w:val="00475F0B"/>
    <w:rsid w:val="00476456"/>
    <w:rsid w:val="0047658A"/>
    <w:rsid w:val="0047670F"/>
    <w:rsid w:val="00476C65"/>
    <w:rsid w:val="00476DD4"/>
    <w:rsid w:val="00476F98"/>
    <w:rsid w:val="00476FFD"/>
    <w:rsid w:val="00477065"/>
    <w:rsid w:val="004772FB"/>
    <w:rsid w:val="00480244"/>
    <w:rsid w:val="0048029C"/>
    <w:rsid w:val="004804F0"/>
    <w:rsid w:val="00480730"/>
    <w:rsid w:val="00480917"/>
    <w:rsid w:val="00481160"/>
    <w:rsid w:val="0048148D"/>
    <w:rsid w:val="004816C9"/>
    <w:rsid w:val="004817C5"/>
    <w:rsid w:val="0048238A"/>
    <w:rsid w:val="00482E99"/>
    <w:rsid w:val="00482F2D"/>
    <w:rsid w:val="0048316C"/>
    <w:rsid w:val="004831CE"/>
    <w:rsid w:val="0048346E"/>
    <w:rsid w:val="00483678"/>
    <w:rsid w:val="00483AC3"/>
    <w:rsid w:val="00484147"/>
    <w:rsid w:val="00484AE6"/>
    <w:rsid w:val="00484B47"/>
    <w:rsid w:val="00484C01"/>
    <w:rsid w:val="00484C11"/>
    <w:rsid w:val="00484DB1"/>
    <w:rsid w:val="004855A3"/>
    <w:rsid w:val="004855CE"/>
    <w:rsid w:val="00485AE7"/>
    <w:rsid w:val="0048633F"/>
    <w:rsid w:val="0048698E"/>
    <w:rsid w:val="00486FF9"/>
    <w:rsid w:val="00487084"/>
    <w:rsid w:val="00491BBB"/>
    <w:rsid w:val="00492161"/>
    <w:rsid w:val="00492230"/>
    <w:rsid w:val="00492650"/>
    <w:rsid w:val="004928F8"/>
    <w:rsid w:val="00492CB5"/>
    <w:rsid w:val="00493050"/>
    <w:rsid w:val="00493CE7"/>
    <w:rsid w:val="00494921"/>
    <w:rsid w:val="00494DD2"/>
    <w:rsid w:val="00495280"/>
    <w:rsid w:val="004954DB"/>
    <w:rsid w:val="00495644"/>
    <w:rsid w:val="00495D40"/>
    <w:rsid w:val="00496270"/>
    <w:rsid w:val="004963C0"/>
    <w:rsid w:val="0049674A"/>
    <w:rsid w:val="0049698B"/>
    <w:rsid w:val="00497237"/>
    <w:rsid w:val="004979B3"/>
    <w:rsid w:val="004A0265"/>
    <w:rsid w:val="004A0419"/>
    <w:rsid w:val="004A0B8F"/>
    <w:rsid w:val="004A0C2D"/>
    <w:rsid w:val="004A1014"/>
    <w:rsid w:val="004A125C"/>
    <w:rsid w:val="004A1B76"/>
    <w:rsid w:val="004A284E"/>
    <w:rsid w:val="004A287F"/>
    <w:rsid w:val="004A2DC7"/>
    <w:rsid w:val="004A3020"/>
    <w:rsid w:val="004A33CD"/>
    <w:rsid w:val="004A408A"/>
    <w:rsid w:val="004A40DA"/>
    <w:rsid w:val="004A42C9"/>
    <w:rsid w:val="004A45E3"/>
    <w:rsid w:val="004A46D8"/>
    <w:rsid w:val="004A49D5"/>
    <w:rsid w:val="004A4EDF"/>
    <w:rsid w:val="004A4FA4"/>
    <w:rsid w:val="004A53C5"/>
    <w:rsid w:val="004A5780"/>
    <w:rsid w:val="004A58CC"/>
    <w:rsid w:val="004A6104"/>
    <w:rsid w:val="004A6EE7"/>
    <w:rsid w:val="004B059E"/>
    <w:rsid w:val="004B08D9"/>
    <w:rsid w:val="004B0C10"/>
    <w:rsid w:val="004B14AA"/>
    <w:rsid w:val="004B174E"/>
    <w:rsid w:val="004B1BAB"/>
    <w:rsid w:val="004B20DC"/>
    <w:rsid w:val="004B2797"/>
    <w:rsid w:val="004B28C7"/>
    <w:rsid w:val="004B32AF"/>
    <w:rsid w:val="004B330F"/>
    <w:rsid w:val="004B3530"/>
    <w:rsid w:val="004B3A0A"/>
    <w:rsid w:val="004B3E4E"/>
    <w:rsid w:val="004B4027"/>
    <w:rsid w:val="004B42F5"/>
    <w:rsid w:val="004B4C31"/>
    <w:rsid w:val="004B5BD6"/>
    <w:rsid w:val="004B5D18"/>
    <w:rsid w:val="004B5F7B"/>
    <w:rsid w:val="004B6107"/>
    <w:rsid w:val="004B6279"/>
    <w:rsid w:val="004B684E"/>
    <w:rsid w:val="004B6955"/>
    <w:rsid w:val="004B6C19"/>
    <w:rsid w:val="004B6C9F"/>
    <w:rsid w:val="004B6FF6"/>
    <w:rsid w:val="004B7078"/>
    <w:rsid w:val="004B74DC"/>
    <w:rsid w:val="004B76A2"/>
    <w:rsid w:val="004B79F6"/>
    <w:rsid w:val="004B7EA3"/>
    <w:rsid w:val="004C052B"/>
    <w:rsid w:val="004C0975"/>
    <w:rsid w:val="004C0B67"/>
    <w:rsid w:val="004C0EFC"/>
    <w:rsid w:val="004C0F1C"/>
    <w:rsid w:val="004C1340"/>
    <w:rsid w:val="004C1952"/>
    <w:rsid w:val="004C1DA7"/>
    <w:rsid w:val="004C1E1B"/>
    <w:rsid w:val="004C20A4"/>
    <w:rsid w:val="004C2236"/>
    <w:rsid w:val="004C228A"/>
    <w:rsid w:val="004C2613"/>
    <w:rsid w:val="004C2BBB"/>
    <w:rsid w:val="004C2FC9"/>
    <w:rsid w:val="004C3272"/>
    <w:rsid w:val="004C3706"/>
    <w:rsid w:val="004C3743"/>
    <w:rsid w:val="004C39E6"/>
    <w:rsid w:val="004C42BC"/>
    <w:rsid w:val="004C42EE"/>
    <w:rsid w:val="004C4950"/>
    <w:rsid w:val="004C4DAE"/>
    <w:rsid w:val="004C5030"/>
    <w:rsid w:val="004C5135"/>
    <w:rsid w:val="004C5409"/>
    <w:rsid w:val="004C54AF"/>
    <w:rsid w:val="004C5675"/>
    <w:rsid w:val="004C5B50"/>
    <w:rsid w:val="004C5BA3"/>
    <w:rsid w:val="004C5C4C"/>
    <w:rsid w:val="004C5F0A"/>
    <w:rsid w:val="004C6A73"/>
    <w:rsid w:val="004C6C04"/>
    <w:rsid w:val="004C7007"/>
    <w:rsid w:val="004C76B0"/>
    <w:rsid w:val="004C7736"/>
    <w:rsid w:val="004C785A"/>
    <w:rsid w:val="004C7A70"/>
    <w:rsid w:val="004D04A7"/>
    <w:rsid w:val="004D04DB"/>
    <w:rsid w:val="004D07A3"/>
    <w:rsid w:val="004D0B6B"/>
    <w:rsid w:val="004D0F0B"/>
    <w:rsid w:val="004D11A5"/>
    <w:rsid w:val="004D13F4"/>
    <w:rsid w:val="004D1783"/>
    <w:rsid w:val="004D183E"/>
    <w:rsid w:val="004D19BA"/>
    <w:rsid w:val="004D1E60"/>
    <w:rsid w:val="004D213D"/>
    <w:rsid w:val="004D2355"/>
    <w:rsid w:val="004D2443"/>
    <w:rsid w:val="004D25C2"/>
    <w:rsid w:val="004D2D9F"/>
    <w:rsid w:val="004D378B"/>
    <w:rsid w:val="004D4647"/>
    <w:rsid w:val="004D465B"/>
    <w:rsid w:val="004D4FD6"/>
    <w:rsid w:val="004D50BA"/>
    <w:rsid w:val="004D5349"/>
    <w:rsid w:val="004D5546"/>
    <w:rsid w:val="004D5769"/>
    <w:rsid w:val="004D58D5"/>
    <w:rsid w:val="004D682E"/>
    <w:rsid w:val="004D690B"/>
    <w:rsid w:val="004D7109"/>
    <w:rsid w:val="004D7945"/>
    <w:rsid w:val="004E0EAF"/>
    <w:rsid w:val="004E0FAD"/>
    <w:rsid w:val="004E14E0"/>
    <w:rsid w:val="004E1547"/>
    <w:rsid w:val="004E1FEB"/>
    <w:rsid w:val="004E231B"/>
    <w:rsid w:val="004E27C8"/>
    <w:rsid w:val="004E28D7"/>
    <w:rsid w:val="004E2C83"/>
    <w:rsid w:val="004E30C6"/>
    <w:rsid w:val="004E38C7"/>
    <w:rsid w:val="004E3DC0"/>
    <w:rsid w:val="004E4148"/>
    <w:rsid w:val="004E4C15"/>
    <w:rsid w:val="004E4F1A"/>
    <w:rsid w:val="004E506B"/>
    <w:rsid w:val="004E5087"/>
    <w:rsid w:val="004E50BC"/>
    <w:rsid w:val="004E539E"/>
    <w:rsid w:val="004E55D7"/>
    <w:rsid w:val="004E5654"/>
    <w:rsid w:val="004E5914"/>
    <w:rsid w:val="004E5EDF"/>
    <w:rsid w:val="004E703F"/>
    <w:rsid w:val="004E731A"/>
    <w:rsid w:val="004E7447"/>
    <w:rsid w:val="004F0310"/>
    <w:rsid w:val="004F06C4"/>
    <w:rsid w:val="004F0786"/>
    <w:rsid w:val="004F090E"/>
    <w:rsid w:val="004F0947"/>
    <w:rsid w:val="004F0959"/>
    <w:rsid w:val="004F0A1B"/>
    <w:rsid w:val="004F0CC7"/>
    <w:rsid w:val="004F0D0A"/>
    <w:rsid w:val="004F101D"/>
    <w:rsid w:val="004F11DD"/>
    <w:rsid w:val="004F1919"/>
    <w:rsid w:val="004F1A0F"/>
    <w:rsid w:val="004F1CD9"/>
    <w:rsid w:val="004F2427"/>
    <w:rsid w:val="004F287E"/>
    <w:rsid w:val="004F29E2"/>
    <w:rsid w:val="004F329C"/>
    <w:rsid w:val="004F3368"/>
    <w:rsid w:val="004F345F"/>
    <w:rsid w:val="004F395D"/>
    <w:rsid w:val="004F39CC"/>
    <w:rsid w:val="004F3B6E"/>
    <w:rsid w:val="004F403E"/>
    <w:rsid w:val="004F4050"/>
    <w:rsid w:val="004F4148"/>
    <w:rsid w:val="004F4207"/>
    <w:rsid w:val="004F42FC"/>
    <w:rsid w:val="004F4836"/>
    <w:rsid w:val="004F483A"/>
    <w:rsid w:val="004F4A0A"/>
    <w:rsid w:val="004F4CC7"/>
    <w:rsid w:val="004F5202"/>
    <w:rsid w:val="004F589A"/>
    <w:rsid w:val="004F58B8"/>
    <w:rsid w:val="004F5912"/>
    <w:rsid w:val="004F5B8D"/>
    <w:rsid w:val="004F5D42"/>
    <w:rsid w:val="004F5EF6"/>
    <w:rsid w:val="004F5F10"/>
    <w:rsid w:val="004F5F25"/>
    <w:rsid w:val="004F61C4"/>
    <w:rsid w:val="004F6494"/>
    <w:rsid w:val="004F6993"/>
    <w:rsid w:val="004F70D6"/>
    <w:rsid w:val="004F71C7"/>
    <w:rsid w:val="004F7DAF"/>
    <w:rsid w:val="004F7E2D"/>
    <w:rsid w:val="004F7F06"/>
    <w:rsid w:val="004F7FB8"/>
    <w:rsid w:val="00500453"/>
    <w:rsid w:val="00500868"/>
    <w:rsid w:val="00500ABC"/>
    <w:rsid w:val="00500F3C"/>
    <w:rsid w:val="005010DB"/>
    <w:rsid w:val="00501297"/>
    <w:rsid w:val="0050199F"/>
    <w:rsid w:val="005028B3"/>
    <w:rsid w:val="005028D1"/>
    <w:rsid w:val="005029EE"/>
    <w:rsid w:val="00502B76"/>
    <w:rsid w:val="00502DD6"/>
    <w:rsid w:val="00503089"/>
    <w:rsid w:val="005038CC"/>
    <w:rsid w:val="00503C8F"/>
    <w:rsid w:val="00503C95"/>
    <w:rsid w:val="00504482"/>
    <w:rsid w:val="00504807"/>
    <w:rsid w:val="00504A7B"/>
    <w:rsid w:val="00504D50"/>
    <w:rsid w:val="0050553E"/>
    <w:rsid w:val="0050556D"/>
    <w:rsid w:val="00505B4A"/>
    <w:rsid w:val="00505F02"/>
    <w:rsid w:val="00505F4F"/>
    <w:rsid w:val="00505F73"/>
    <w:rsid w:val="0050619C"/>
    <w:rsid w:val="00506797"/>
    <w:rsid w:val="00506D71"/>
    <w:rsid w:val="00506E5E"/>
    <w:rsid w:val="00507238"/>
    <w:rsid w:val="00507A70"/>
    <w:rsid w:val="00510438"/>
    <w:rsid w:val="00510494"/>
    <w:rsid w:val="0051064F"/>
    <w:rsid w:val="00510964"/>
    <w:rsid w:val="00510F73"/>
    <w:rsid w:val="00510F90"/>
    <w:rsid w:val="00511561"/>
    <w:rsid w:val="00511605"/>
    <w:rsid w:val="0051171D"/>
    <w:rsid w:val="00511CD4"/>
    <w:rsid w:val="005120A4"/>
    <w:rsid w:val="00512288"/>
    <w:rsid w:val="005122D3"/>
    <w:rsid w:val="005126CE"/>
    <w:rsid w:val="00512765"/>
    <w:rsid w:val="00512815"/>
    <w:rsid w:val="005128D3"/>
    <w:rsid w:val="00512A9B"/>
    <w:rsid w:val="0051399C"/>
    <w:rsid w:val="00514236"/>
    <w:rsid w:val="005143F6"/>
    <w:rsid w:val="0051448D"/>
    <w:rsid w:val="00514571"/>
    <w:rsid w:val="00514F11"/>
    <w:rsid w:val="00515211"/>
    <w:rsid w:val="005153F4"/>
    <w:rsid w:val="00515CF4"/>
    <w:rsid w:val="00515E7D"/>
    <w:rsid w:val="00516823"/>
    <w:rsid w:val="005169A6"/>
    <w:rsid w:val="0051708A"/>
    <w:rsid w:val="005170BE"/>
    <w:rsid w:val="005171EE"/>
    <w:rsid w:val="00517BDE"/>
    <w:rsid w:val="00517FA1"/>
    <w:rsid w:val="00520AD7"/>
    <w:rsid w:val="00521179"/>
    <w:rsid w:val="00521300"/>
    <w:rsid w:val="00521B05"/>
    <w:rsid w:val="00521E19"/>
    <w:rsid w:val="0052212B"/>
    <w:rsid w:val="00522CB6"/>
    <w:rsid w:val="00523192"/>
    <w:rsid w:val="00523411"/>
    <w:rsid w:val="005234AD"/>
    <w:rsid w:val="00523ED3"/>
    <w:rsid w:val="00523FD4"/>
    <w:rsid w:val="00524022"/>
    <w:rsid w:val="005241D2"/>
    <w:rsid w:val="00524250"/>
    <w:rsid w:val="005242AC"/>
    <w:rsid w:val="00524C04"/>
    <w:rsid w:val="0052641D"/>
    <w:rsid w:val="005264E4"/>
    <w:rsid w:val="005269CD"/>
    <w:rsid w:val="00526DA3"/>
    <w:rsid w:val="00527573"/>
    <w:rsid w:val="00527A5E"/>
    <w:rsid w:val="00527ADA"/>
    <w:rsid w:val="00530CFC"/>
    <w:rsid w:val="00530D1D"/>
    <w:rsid w:val="0053149D"/>
    <w:rsid w:val="00531668"/>
    <w:rsid w:val="00531D4A"/>
    <w:rsid w:val="00532140"/>
    <w:rsid w:val="00532596"/>
    <w:rsid w:val="00532CD9"/>
    <w:rsid w:val="0053366F"/>
    <w:rsid w:val="0053367D"/>
    <w:rsid w:val="00533BFF"/>
    <w:rsid w:val="005340A6"/>
    <w:rsid w:val="0053413F"/>
    <w:rsid w:val="00534730"/>
    <w:rsid w:val="005347B5"/>
    <w:rsid w:val="00534C78"/>
    <w:rsid w:val="00534CBA"/>
    <w:rsid w:val="00535213"/>
    <w:rsid w:val="00535223"/>
    <w:rsid w:val="00535640"/>
    <w:rsid w:val="00535695"/>
    <w:rsid w:val="005356DD"/>
    <w:rsid w:val="005358F6"/>
    <w:rsid w:val="00535DA7"/>
    <w:rsid w:val="0053632F"/>
    <w:rsid w:val="0053642B"/>
    <w:rsid w:val="005367A3"/>
    <w:rsid w:val="00536998"/>
    <w:rsid w:val="00537164"/>
    <w:rsid w:val="005375F2"/>
    <w:rsid w:val="00537A3E"/>
    <w:rsid w:val="00537CA2"/>
    <w:rsid w:val="0054087D"/>
    <w:rsid w:val="00540C2A"/>
    <w:rsid w:val="00540DE2"/>
    <w:rsid w:val="00540F65"/>
    <w:rsid w:val="00541A87"/>
    <w:rsid w:val="00541AF1"/>
    <w:rsid w:val="00541D5F"/>
    <w:rsid w:val="00541E2A"/>
    <w:rsid w:val="005421CD"/>
    <w:rsid w:val="00542588"/>
    <w:rsid w:val="0054271E"/>
    <w:rsid w:val="00543622"/>
    <w:rsid w:val="005436C7"/>
    <w:rsid w:val="00543B0C"/>
    <w:rsid w:val="00543B88"/>
    <w:rsid w:val="00543C52"/>
    <w:rsid w:val="00543DD6"/>
    <w:rsid w:val="0054508E"/>
    <w:rsid w:val="005455CB"/>
    <w:rsid w:val="005457F2"/>
    <w:rsid w:val="00545A24"/>
    <w:rsid w:val="00545A57"/>
    <w:rsid w:val="00545EFF"/>
    <w:rsid w:val="00546355"/>
    <w:rsid w:val="00546B3F"/>
    <w:rsid w:val="00546C9C"/>
    <w:rsid w:val="00546CEB"/>
    <w:rsid w:val="00546E87"/>
    <w:rsid w:val="00546FF9"/>
    <w:rsid w:val="00547319"/>
    <w:rsid w:val="005474CA"/>
    <w:rsid w:val="005474FD"/>
    <w:rsid w:val="005475D4"/>
    <w:rsid w:val="00547C9B"/>
    <w:rsid w:val="00547D78"/>
    <w:rsid w:val="00547F8F"/>
    <w:rsid w:val="005505FE"/>
    <w:rsid w:val="00550F8E"/>
    <w:rsid w:val="00551292"/>
    <w:rsid w:val="0055135E"/>
    <w:rsid w:val="00551382"/>
    <w:rsid w:val="00551805"/>
    <w:rsid w:val="00551F7B"/>
    <w:rsid w:val="005523F5"/>
    <w:rsid w:val="005524FA"/>
    <w:rsid w:val="00552B6A"/>
    <w:rsid w:val="00552BFD"/>
    <w:rsid w:val="00552D84"/>
    <w:rsid w:val="00552DD6"/>
    <w:rsid w:val="00552E0E"/>
    <w:rsid w:val="00552F29"/>
    <w:rsid w:val="0055346A"/>
    <w:rsid w:val="00553607"/>
    <w:rsid w:val="00553AD5"/>
    <w:rsid w:val="00553C56"/>
    <w:rsid w:val="00554037"/>
    <w:rsid w:val="0055420E"/>
    <w:rsid w:val="005544B5"/>
    <w:rsid w:val="0055456C"/>
    <w:rsid w:val="00554922"/>
    <w:rsid w:val="0055494A"/>
    <w:rsid w:val="00554A1C"/>
    <w:rsid w:val="005552AB"/>
    <w:rsid w:val="00555374"/>
    <w:rsid w:val="005565F0"/>
    <w:rsid w:val="00556684"/>
    <w:rsid w:val="0055684A"/>
    <w:rsid w:val="00556DB9"/>
    <w:rsid w:val="00556E2E"/>
    <w:rsid w:val="005570DC"/>
    <w:rsid w:val="005575A5"/>
    <w:rsid w:val="00557ABD"/>
    <w:rsid w:val="00557B3B"/>
    <w:rsid w:val="00557BA1"/>
    <w:rsid w:val="00557DCB"/>
    <w:rsid w:val="005603B7"/>
    <w:rsid w:val="00560608"/>
    <w:rsid w:val="005606DC"/>
    <w:rsid w:val="00560B5F"/>
    <w:rsid w:val="00560CC3"/>
    <w:rsid w:val="0056110A"/>
    <w:rsid w:val="00561864"/>
    <w:rsid w:val="00561BDD"/>
    <w:rsid w:val="00563079"/>
    <w:rsid w:val="005631DA"/>
    <w:rsid w:val="005635E7"/>
    <w:rsid w:val="00563B22"/>
    <w:rsid w:val="00563C23"/>
    <w:rsid w:val="00563C2A"/>
    <w:rsid w:val="0056433C"/>
    <w:rsid w:val="0056503C"/>
    <w:rsid w:val="00565192"/>
    <w:rsid w:val="005654C9"/>
    <w:rsid w:val="005654F1"/>
    <w:rsid w:val="00565516"/>
    <w:rsid w:val="0056580B"/>
    <w:rsid w:val="005663EE"/>
    <w:rsid w:val="00566428"/>
    <w:rsid w:val="00566488"/>
    <w:rsid w:val="0056650A"/>
    <w:rsid w:val="00566BB1"/>
    <w:rsid w:val="00566FEB"/>
    <w:rsid w:val="005670BC"/>
    <w:rsid w:val="0056761F"/>
    <w:rsid w:val="00567877"/>
    <w:rsid w:val="00570635"/>
    <w:rsid w:val="0057100C"/>
    <w:rsid w:val="00571258"/>
    <w:rsid w:val="00571BC5"/>
    <w:rsid w:val="00572398"/>
    <w:rsid w:val="005725D3"/>
    <w:rsid w:val="00572846"/>
    <w:rsid w:val="00573257"/>
    <w:rsid w:val="00573285"/>
    <w:rsid w:val="005733AA"/>
    <w:rsid w:val="00573807"/>
    <w:rsid w:val="00573FA2"/>
    <w:rsid w:val="00573FF7"/>
    <w:rsid w:val="00574D49"/>
    <w:rsid w:val="005750E1"/>
    <w:rsid w:val="00575291"/>
    <w:rsid w:val="005757E1"/>
    <w:rsid w:val="005757EB"/>
    <w:rsid w:val="00576723"/>
    <w:rsid w:val="005767F7"/>
    <w:rsid w:val="00576C50"/>
    <w:rsid w:val="005775A8"/>
    <w:rsid w:val="00577DE7"/>
    <w:rsid w:val="0058025E"/>
    <w:rsid w:val="00580E04"/>
    <w:rsid w:val="005813EC"/>
    <w:rsid w:val="0058171A"/>
    <w:rsid w:val="00581973"/>
    <w:rsid w:val="0058296E"/>
    <w:rsid w:val="00582C6A"/>
    <w:rsid w:val="00582C6E"/>
    <w:rsid w:val="005831D1"/>
    <w:rsid w:val="0058320E"/>
    <w:rsid w:val="0058372D"/>
    <w:rsid w:val="00583822"/>
    <w:rsid w:val="00583ABA"/>
    <w:rsid w:val="00583C84"/>
    <w:rsid w:val="00584016"/>
    <w:rsid w:val="005843A5"/>
    <w:rsid w:val="00584434"/>
    <w:rsid w:val="00584555"/>
    <w:rsid w:val="00584FDA"/>
    <w:rsid w:val="00585115"/>
    <w:rsid w:val="005851CD"/>
    <w:rsid w:val="005857B4"/>
    <w:rsid w:val="00585BB9"/>
    <w:rsid w:val="00586214"/>
    <w:rsid w:val="0058660F"/>
    <w:rsid w:val="00586649"/>
    <w:rsid w:val="005866B2"/>
    <w:rsid w:val="005867E0"/>
    <w:rsid w:val="005868E0"/>
    <w:rsid w:val="00586C05"/>
    <w:rsid w:val="00586D4B"/>
    <w:rsid w:val="00586E3A"/>
    <w:rsid w:val="00587F8F"/>
    <w:rsid w:val="005900AB"/>
    <w:rsid w:val="005901C9"/>
    <w:rsid w:val="00590708"/>
    <w:rsid w:val="0059097F"/>
    <w:rsid w:val="00590F7D"/>
    <w:rsid w:val="00590FF2"/>
    <w:rsid w:val="0059135D"/>
    <w:rsid w:val="00591590"/>
    <w:rsid w:val="0059198E"/>
    <w:rsid w:val="00591A9A"/>
    <w:rsid w:val="00591C38"/>
    <w:rsid w:val="00591EEE"/>
    <w:rsid w:val="00592C96"/>
    <w:rsid w:val="005931F1"/>
    <w:rsid w:val="00594595"/>
    <w:rsid w:val="00594609"/>
    <w:rsid w:val="00594997"/>
    <w:rsid w:val="00594AA0"/>
    <w:rsid w:val="00594E50"/>
    <w:rsid w:val="00595D76"/>
    <w:rsid w:val="0059651C"/>
    <w:rsid w:val="00596B51"/>
    <w:rsid w:val="00596E56"/>
    <w:rsid w:val="0059753D"/>
    <w:rsid w:val="00597656"/>
    <w:rsid w:val="00597781"/>
    <w:rsid w:val="00597B2E"/>
    <w:rsid w:val="00597BC3"/>
    <w:rsid w:val="005A0670"/>
    <w:rsid w:val="005A087F"/>
    <w:rsid w:val="005A0D10"/>
    <w:rsid w:val="005A1DA8"/>
    <w:rsid w:val="005A1E22"/>
    <w:rsid w:val="005A2347"/>
    <w:rsid w:val="005A2860"/>
    <w:rsid w:val="005A2B02"/>
    <w:rsid w:val="005A2CD1"/>
    <w:rsid w:val="005A2F9F"/>
    <w:rsid w:val="005A2FCD"/>
    <w:rsid w:val="005A312D"/>
    <w:rsid w:val="005A3A2C"/>
    <w:rsid w:val="005A3CEE"/>
    <w:rsid w:val="005A4048"/>
    <w:rsid w:val="005A423A"/>
    <w:rsid w:val="005A426B"/>
    <w:rsid w:val="005A4A6C"/>
    <w:rsid w:val="005A5141"/>
    <w:rsid w:val="005A52A9"/>
    <w:rsid w:val="005A5945"/>
    <w:rsid w:val="005A5AEC"/>
    <w:rsid w:val="005A5D1B"/>
    <w:rsid w:val="005A5FBC"/>
    <w:rsid w:val="005A5FE5"/>
    <w:rsid w:val="005A6066"/>
    <w:rsid w:val="005A634E"/>
    <w:rsid w:val="005A63BF"/>
    <w:rsid w:val="005A66B1"/>
    <w:rsid w:val="005A66CD"/>
    <w:rsid w:val="005A698A"/>
    <w:rsid w:val="005A6C33"/>
    <w:rsid w:val="005A6CD0"/>
    <w:rsid w:val="005A6D27"/>
    <w:rsid w:val="005A6F55"/>
    <w:rsid w:val="005A7223"/>
    <w:rsid w:val="005A73E4"/>
    <w:rsid w:val="005B1167"/>
    <w:rsid w:val="005B19C4"/>
    <w:rsid w:val="005B1A64"/>
    <w:rsid w:val="005B1C39"/>
    <w:rsid w:val="005B2515"/>
    <w:rsid w:val="005B286D"/>
    <w:rsid w:val="005B293F"/>
    <w:rsid w:val="005B3292"/>
    <w:rsid w:val="005B33A6"/>
    <w:rsid w:val="005B40F5"/>
    <w:rsid w:val="005B4113"/>
    <w:rsid w:val="005B42BB"/>
    <w:rsid w:val="005B5246"/>
    <w:rsid w:val="005B5465"/>
    <w:rsid w:val="005B62A6"/>
    <w:rsid w:val="005B630E"/>
    <w:rsid w:val="005B64BB"/>
    <w:rsid w:val="005B6E92"/>
    <w:rsid w:val="005B757B"/>
    <w:rsid w:val="005B7B65"/>
    <w:rsid w:val="005B7B96"/>
    <w:rsid w:val="005B7F14"/>
    <w:rsid w:val="005C0041"/>
    <w:rsid w:val="005C18EF"/>
    <w:rsid w:val="005C2014"/>
    <w:rsid w:val="005C3135"/>
    <w:rsid w:val="005C3266"/>
    <w:rsid w:val="005C37B3"/>
    <w:rsid w:val="005C3952"/>
    <w:rsid w:val="005C3B34"/>
    <w:rsid w:val="005C3B53"/>
    <w:rsid w:val="005C3E3A"/>
    <w:rsid w:val="005C3E7B"/>
    <w:rsid w:val="005C432D"/>
    <w:rsid w:val="005C4DFA"/>
    <w:rsid w:val="005C5514"/>
    <w:rsid w:val="005C56D1"/>
    <w:rsid w:val="005C5AA0"/>
    <w:rsid w:val="005C5B19"/>
    <w:rsid w:val="005C629D"/>
    <w:rsid w:val="005C62F0"/>
    <w:rsid w:val="005C655B"/>
    <w:rsid w:val="005C6634"/>
    <w:rsid w:val="005C68EB"/>
    <w:rsid w:val="005C76CF"/>
    <w:rsid w:val="005C7D43"/>
    <w:rsid w:val="005D07E8"/>
    <w:rsid w:val="005D0964"/>
    <w:rsid w:val="005D0C71"/>
    <w:rsid w:val="005D1201"/>
    <w:rsid w:val="005D1507"/>
    <w:rsid w:val="005D15AB"/>
    <w:rsid w:val="005D170A"/>
    <w:rsid w:val="005D1805"/>
    <w:rsid w:val="005D1F20"/>
    <w:rsid w:val="005D214F"/>
    <w:rsid w:val="005D237F"/>
    <w:rsid w:val="005D23DF"/>
    <w:rsid w:val="005D2B37"/>
    <w:rsid w:val="005D2BA8"/>
    <w:rsid w:val="005D2DFF"/>
    <w:rsid w:val="005D31A0"/>
    <w:rsid w:val="005D3272"/>
    <w:rsid w:val="005D34CB"/>
    <w:rsid w:val="005D3B81"/>
    <w:rsid w:val="005D3C19"/>
    <w:rsid w:val="005D40AA"/>
    <w:rsid w:val="005D40BF"/>
    <w:rsid w:val="005D445F"/>
    <w:rsid w:val="005D4804"/>
    <w:rsid w:val="005D499F"/>
    <w:rsid w:val="005D4E64"/>
    <w:rsid w:val="005D4FE5"/>
    <w:rsid w:val="005D502B"/>
    <w:rsid w:val="005D582C"/>
    <w:rsid w:val="005D5897"/>
    <w:rsid w:val="005D5CA4"/>
    <w:rsid w:val="005D61C2"/>
    <w:rsid w:val="005D6548"/>
    <w:rsid w:val="005D6820"/>
    <w:rsid w:val="005D6C76"/>
    <w:rsid w:val="005D6E06"/>
    <w:rsid w:val="005D77CA"/>
    <w:rsid w:val="005D78BD"/>
    <w:rsid w:val="005D799E"/>
    <w:rsid w:val="005D7ABA"/>
    <w:rsid w:val="005D7D1F"/>
    <w:rsid w:val="005D7D78"/>
    <w:rsid w:val="005E04F8"/>
    <w:rsid w:val="005E05CC"/>
    <w:rsid w:val="005E05D5"/>
    <w:rsid w:val="005E09D8"/>
    <w:rsid w:val="005E0AF5"/>
    <w:rsid w:val="005E0F7E"/>
    <w:rsid w:val="005E121D"/>
    <w:rsid w:val="005E14F0"/>
    <w:rsid w:val="005E15B1"/>
    <w:rsid w:val="005E17F4"/>
    <w:rsid w:val="005E2154"/>
    <w:rsid w:val="005E2264"/>
    <w:rsid w:val="005E2D08"/>
    <w:rsid w:val="005E2D68"/>
    <w:rsid w:val="005E2F11"/>
    <w:rsid w:val="005E308D"/>
    <w:rsid w:val="005E35E2"/>
    <w:rsid w:val="005E36CF"/>
    <w:rsid w:val="005E3EFE"/>
    <w:rsid w:val="005E3F7F"/>
    <w:rsid w:val="005E3FBF"/>
    <w:rsid w:val="005E406A"/>
    <w:rsid w:val="005E449B"/>
    <w:rsid w:val="005E4982"/>
    <w:rsid w:val="005E498B"/>
    <w:rsid w:val="005E4A6E"/>
    <w:rsid w:val="005E4E7D"/>
    <w:rsid w:val="005E52B7"/>
    <w:rsid w:val="005E5D64"/>
    <w:rsid w:val="005E6971"/>
    <w:rsid w:val="005E6E8F"/>
    <w:rsid w:val="005E71D7"/>
    <w:rsid w:val="005E73B5"/>
    <w:rsid w:val="005E7579"/>
    <w:rsid w:val="005E75CE"/>
    <w:rsid w:val="005E77D4"/>
    <w:rsid w:val="005F04DD"/>
    <w:rsid w:val="005F0A5C"/>
    <w:rsid w:val="005F0B38"/>
    <w:rsid w:val="005F0DFD"/>
    <w:rsid w:val="005F0E60"/>
    <w:rsid w:val="005F13CF"/>
    <w:rsid w:val="005F1461"/>
    <w:rsid w:val="005F219D"/>
    <w:rsid w:val="005F2951"/>
    <w:rsid w:val="005F3034"/>
    <w:rsid w:val="005F3315"/>
    <w:rsid w:val="005F33B7"/>
    <w:rsid w:val="005F3C9E"/>
    <w:rsid w:val="005F4261"/>
    <w:rsid w:val="005F46A4"/>
    <w:rsid w:val="005F48EC"/>
    <w:rsid w:val="005F4996"/>
    <w:rsid w:val="005F5889"/>
    <w:rsid w:val="005F5B48"/>
    <w:rsid w:val="005F5F13"/>
    <w:rsid w:val="005F6165"/>
    <w:rsid w:val="005F6338"/>
    <w:rsid w:val="005F700B"/>
    <w:rsid w:val="005F7446"/>
    <w:rsid w:val="005F74BD"/>
    <w:rsid w:val="005F7DDC"/>
    <w:rsid w:val="00600A5C"/>
    <w:rsid w:val="00601668"/>
    <w:rsid w:val="00601946"/>
    <w:rsid w:val="00601DC5"/>
    <w:rsid w:val="00602052"/>
    <w:rsid w:val="006023F5"/>
    <w:rsid w:val="0060266D"/>
    <w:rsid w:val="00602821"/>
    <w:rsid w:val="00602AB9"/>
    <w:rsid w:val="00602B0B"/>
    <w:rsid w:val="006032F0"/>
    <w:rsid w:val="006036B6"/>
    <w:rsid w:val="00603BB4"/>
    <w:rsid w:val="00603C49"/>
    <w:rsid w:val="00604991"/>
    <w:rsid w:val="006054BD"/>
    <w:rsid w:val="006059D9"/>
    <w:rsid w:val="00605E20"/>
    <w:rsid w:val="00605F98"/>
    <w:rsid w:val="0060633B"/>
    <w:rsid w:val="00606514"/>
    <w:rsid w:val="006067B2"/>
    <w:rsid w:val="006068E5"/>
    <w:rsid w:val="00607ABE"/>
    <w:rsid w:val="00607D08"/>
    <w:rsid w:val="00607D52"/>
    <w:rsid w:val="0061070A"/>
    <w:rsid w:val="00610826"/>
    <w:rsid w:val="00611129"/>
    <w:rsid w:val="006113B2"/>
    <w:rsid w:val="00611543"/>
    <w:rsid w:val="0061193E"/>
    <w:rsid w:val="00611CC9"/>
    <w:rsid w:val="00612739"/>
    <w:rsid w:val="00612D23"/>
    <w:rsid w:val="00613B4B"/>
    <w:rsid w:val="00613E3B"/>
    <w:rsid w:val="00613F43"/>
    <w:rsid w:val="00614190"/>
    <w:rsid w:val="0061440B"/>
    <w:rsid w:val="006152C5"/>
    <w:rsid w:val="00615325"/>
    <w:rsid w:val="006157E7"/>
    <w:rsid w:val="0061584A"/>
    <w:rsid w:val="00615A15"/>
    <w:rsid w:val="00615A9E"/>
    <w:rsid w:val="00615D4B"/>
    <w:rsid w:val="006160DA"/>
    <w:rsid w:val="0061650D"/>
    <w:rsid w:val="00616B25"/>
    <w:rsid w:val="00616B5D"/>
    <w:rsid w:val="006174EB"/>
    <w:rsid w:val="006177B0"/>
    <w:rsid w:val="00617BC5"/>
    <w:rsid w:val="006201A1"/>
    <w:rsid w:val="0062026B"/>
    <w:rsid w:val="0062036E"/>
    <w:rsid w:val="00620738"/>
    <w:rsid w:val="00620C17"/>
    <w:rsid w:val="00620C9E"/>
    <w:rsid w:val="00620D45"/>
    <w:rsid w:val="006212E9"/>
    <w:rsid w:val="006214CD"/>
    <w:rsid w:val="006218A6"/>
    <w:rsid w:val="00621A92"/>
    <w:rsid w:val="00621B98"/>
    <w:rsid w:val="00621EE5"/>
    <w:rsid w:val="00621F0B"/>
    <w:rsid w:val="00621F98"/>
    <w:rsid w:val="006221FF"/>
    <w:rsid w:val="006225AF"/>
    <w:rsid w:val="0062296F"/>
    <w:rsid w:val="00622E6D"/>
    <w:rsid w:val="00623CAA"/>
    <w:rsid w:val="006242ED"/>
    <w:rsid w:val="00624D58"/>
    <w:rsid w:val="00625059"/>
    <w:rsid w:val="00625398"/>
    <w:rsid w:val="00625A93"/>
    <w:rsid w:val="00625EA5"/>
    <w:rsid w:val="00626C08"/>
    <w:rsid w:val="00626E1C"/>
    <w:rsid w:val="006274BA"/>
    <w:rsid w:val="00627CE1"/>
    <w:rsid w:val="00630132"/>
    <w:rsid w:val="00630E72"/>
    <w:rsid w:val="006311F3"/>
    <w:rsid w:val="00631299"/>
    <w:rsid w:val="0063152C"/>
    <w:rsid w:val="0063185D"/>
    <w:rsid w:val="00631F69"/>
    <w:rsid w:val="006322FF"/>
    <w:rsid w:val="0063283D"/>
    <w:rsid w:val="00632FE2"/>
    <w:rsid w:val="0063355A"/>
    <w:rsid w:val="006338F0"/>
    <w:rsid w:val="00633A1B"/>
    <w:rsid w:val="00633DD1"/>
    <w:rsid w:val="006341C5"/>
    <w:rsid w:val="00634586"/>
    <w:rsid w:val="00634B7D"/>
    <w:rsid w:val="00634B9A"/>
    <w:rsid w:val="0063546C"/>
    <w:rsid w:val="00635775"/>
    <w:rsid w:val="006369BD"/>
    <w:rsid w:val="00636F21"/>
    <w:rsid w:val="006371CA"/>
    <w:rsid w:val="00637209"/>
    <w:rsid w:val="00637725"/>
    <w:rsid w:val="006377F3"/>
    <w:rsid w:val="0064040F"/>
    <w:rsid w:val="0064051B"/>
    <w:rsid w:val="00640B6D"/>
    <w:rsid w:val="00640BFE"/>
    <w:rsid w:val="00640C44"/>
    <w:rsid w:val="00640CFE"/>
    <w:rsid w:val="00641355"/>
    <w:rsid w:val="0064139C"/>
    <w:rsid w:val="006419A6"/>
    <w:rsid w:val="00641B97"/>
    <w:rsid w:val="00641BCD"/>
    <w:rsid w:val="00641FFF"/>
    <w:rsid w:val="0064212D"/>
    <w:rsid w:val="00643034"/>
    <w:rsid w:val="006435C3"/>
    <w:rsid w:val="006437CB"/>
    <w:rsid w:val="00643CAF"/>
    <w:rsid w:val="00643E35"/>
    <w:rsid w:val="00644452"/>
    <w:rsid w:val="006448F2"/>
    <w:rsid w:val="00645E57"/>
    <w:rsid w:val="00645E81"/>
    <w:rsid w:val="006460BB"/>
    <w:rsid w:val="006466A2"/>
    <w:rsid w:val="00646F5E"/>
    <w:rsid w:val="0064720E"/>
    <w:rsid w:val="006477DA"/>
    <w:rsid w:val="006479D7"/>
    <w:rsid w:val="00647A80"/>
    <w:rsid w:val="00647D16"/>
    <w:rsid w:val="00647F73"/>
    <w:rsid w:val="00647FE0"/>
    <w:rsid w:val="006502F5"/>
    <w:rsid w:val="00650D9C"/>
    <w:rsid w:val="006519B3"/>
    <w:rsid w:val="00651A4D"/>
    <w:rsid w:val="00651E95"/>
    <w:rsid w:val="0065270F"/>
    <w:rsid w:val="00652F32"/>
    <w:rsid w:val="0065338E"/>
    <w:rsid w:val="006537D8"/>
    <w:rsid w:val="00653C08"/>
    <w:rsid w:val="00653C4A"/>
    <w:rsid w:val="00653DED"/>
    <w:rsid w:val="006542A3"/>
    <w:rsid w:val="00654ABC"/>
    <w:rsid w:val="00654EB6"/>
    <w:rsid w:val="006550BC"/>
    <w:rsid w:val="006555DE"/>
    <w:rsid w:val="00655ED8"/>
    <w:rsid w:val="00655EED"/>
    <w:rsid w:val="0065624C"/>
    <w:rsid w:val="0065687E"/>
    <w:rsid w:val="00657078"/>
    <w:rsid w:val="006572DC"/>
    <w:rsid w:val="0065743C"/>
    <w:rsid w:val="006574CC"/>
    <w:rsid w:val="00657587"/>
    <w:rsid w:val="00657928"/>
    <w:rsid w:val="00657AB1"/>
    <w:rsid w:val="00657EB4"/>
    <w:rsid w:val="00660582"/>
    <w:rsid w:val="006606E8"/>
    <w:rsid w:val="00660A30"/>
    <w:rsid w:val="00660B61"/>
    <w:rsid w:val="00660CED"/>
    <w:rsid w:val="006611EE"/>
    <w:rsid w:val="006612D5"/>
    <w:rsid w:val="0066179B"/>
    <w:rsid w:val="0066194A"/>
    <w:rsid w:val="0066202A"/>
    <w:rsid w:val="006621B0"/>
    <w:rsid w:val="00662271"/>
    <w:rsid w:val="006624AF"/>
    <w:rsid w:val="00662ADB"/>
    <w:rsid w:val="00662D81"/>
    <w:rsid w:val="00662E26"/>
    <w:rsid w:val="00663891"/>
    <w:rsid w:val="0066392A"/>
    <w:rsid w:val="00663B28"/>
    <w:rsid w:val="00663CB1"/>
    <w:rsid w:val="0066467B"/>
    <w:rsid w:val="006646FE"/>
    <w:rsid w:val="0066494D"/>
    <w:rsid w:val="00664CAE"/>
    <w:rsid w:val="0066518E"/>
    <w:rsid w:val="006651F5"/>
    <w:rsid w:val="0066521A"/>
    <w:rsid w:val="0066523E"/>
    <w:rsid w:val="0066564D"/>
    <w:rsid w:val="006656E7"/>
    <w:rsid w:val="00665719"/>
    <w:rsid w:val="006666B0"/>
    <w:rsid w:val="006666FD"/>
    <w:rsid w:val="00666D21"/>
    <w:rsid w:val="00666FE0"/>
    <w:rsid w:val="00667643"/>
    <w:rsid w:val="006676D0"/>
    <w:rsid w:val="00667B0E"/>
    <w:rsid w:val="00667E18"/>
    <w:rsid w:val="00667F84"/>
    <w:rsid w:val="00670162"/>
    <w:rsid w:val="00670615"/>
    <w:rsid w:val="006709BC"/>
    <w:rsid w:val="0067107C"/>
    <w:rsid w:val="00671092"/>
    <w:rsid w:val="0067173D"/>
    <w:rsid w:val="0067174B"/>
    <w:rsid w:val="00671C8B"/>
    <w:rsid w:val="00671E71"/>
    <w:rsid w:val="00671F0A"/>
    <w:rsid w:val="0067214B"/>
    <w:rsid w:val="006724D2"/>
    <w:rsid w:val="00672E1F"/>
    <w:rsid w:val="0067390C"/>
    <w:rsid w:val="00673C90"/>
    <w:rsid w:val="00673D39"/>
    <w:rsid w:val="00673E70"/>
    <w:rsid w:val="0067441C"/>
    <w:rsid w:val="006745DB"/>
    <w:rsid w:val="00674666"/>
    <w:rsid w:val="00674AD8"/>
    <w:rsid w:val="006752AD"/>
    <w:rsid w:val="006752D5"/>
    <w:rsid w:val="006758F2"/>
    <w:rsid w:val="00675DC0"/>
    <w:rsid w:val="00675EF7"/>
    <w:rsid w:val="00675FBD"/>
    <w:rsid w:val="00676210"/>
    <w:rsid w:val="00676277"/>
    <w:rsid w:val="006763F2"/>
    <w:rsid w:val="00676E67"/>
    <w:rsid w:val="006774F7"/>
    <w:rsid w:val="00677568"/>
    <w:rsid w:val="00677616"/>
    <w:rsid w:val="006776C5"/>
    <w:rsid w:val="006803C4"/>
    <w:rsid w:val="006803FE"/>
    <w:rsid w:val="0068094C"/>
    <w:rsid w:val="00680CB5"/>
    <w:rsid w:val="00682400"/>
    <w:rsid w:val="006824C3"/>
    <w:rsid w:val="0068295D"/>
    <w:rsid w:val="006829D9"/>
    <w:rsid w:val="00684369"/>
    <w:rsid w:val="00684AA2"/>
    <w:rsid w:val="00684DED"/>
    <w:rsid w:val="0068504B"/>
    <w:rsid w:val="00685213"/>
    <w:rsid w:val="006855DA"/>
    <w:rsid w:val="006859F3"/>
    <w:rsid w:val="00685C42"/>
    <w:rsid w:val="00685EFA"/>
    <w:rsid w:val="00686019"/>
    <w:rsid w:val="006860C5"/>
    <w:rsid w:val="00686332"/>
    <w:rsid w:val="00686DC8"/>
    <w:rsid w:val="00686F6C"/>
    <w:rsid w:val="00687789"/>
    <w:rsid w:val="00687F01"/>
    <w:rsid w:val="00690633"/>
    <w:rsid w:val="0069071A"/>
    <w:rsid w:val="006914DD"/>
    <w:rsid w:val="0069161B"/>
    <w:rsid w:val="00691E32"/>
    <w:rsid w:val="00691FAC"/>
    <w:rsid w:val="006921B4"/>
    <w:rsid w:val="00692374"/>
    <w:rsid w:val="00692728"/>
    <w:rsid w:val="00692939"/>
    <w:rsid w:val="00692BF5"/>
    <w:rsid w:val="00692E10"/>
    <w:rsid w:val="006934CE"/>
    <w:rsid w:val="00693CB9"/>
    <w:rsid w:val="00693E03"/>
    <w:rsid w:val="0069472A"/>
    <w:rsid w:val="006956F0"/>
    <w:rsid w:val="00695B80"/>
    <w:rsid w:val="006960D4"/>
    <w:rsid w:val="006963D6"/>
    <w:rsid w:val="0069657E"/>
    <w:rsid w:val="0069697A"/>
    <w:rsid w:val="006974E4"/>
    <w:rsid w:val="00697540"/>
    <w:rsid w:val="006975FD"/>
    <w:rsid w:val="006A044E"/>
    <w:rsid w:val="006A0AFC"/>
    <w:rsid w:val="006A0C46"/>
    <w:rsid w:val="006A0D6C"/>
    <w:rsid w:val="006A0FE2"/>
    <w:rsid w:val="006A1304"/>
    <w:rsid w:val="006A1316"/>
    <w:rsid w:val="006A22AF"/>
    <w:rsid w:val="006A267A"/>
    <w:rsid w:val="006A26C0"/>
    <w:rsid w:val="006A2FD3"/>
    <w:rsid w:val="006A352F"/>
    <w:rsid w:val="006A3FF0"/>
    <w:rsid w:val="006A420E"/>
    <w:rsid w:val="006A42D1"/>
    <w:rsid w:val="006A4BA2"/>
    <w:rsid w:val="006A4C90"/>
    <w:rsid w:val="006A4D79"/>
    <w:rsid w:val="006A4EB7"/>
    <w:rsid w:val="006A5502"/>
    <w:rsid w:val="006A5909"/>
    <w:rsid w:val="006A5B72"/>
    <w:rsid w:val="006A5F40"/>
    <w:rsid w:val="006A666A"/>
    <w:rsid w:val="006A674C"/>
    <w:rsid w:val="006A68A7"/>
    <w:rsid w:val="006A6BE2"/>
    <w:rsid w:val="006A754D"/>
    <w:rsid w:val="006A77E5"/>
    <w:rsid w:val="006A78A3"/>
    <w:rsid w:val="006A78C8"/>
    <w:rsid w:val="006B04FB"/>
    <w:rsid w:val="006B06CE"/>
    <w:rsid w:val="006B0755"/>
    <w:rsid w:val="006B16D7"/>
    <w:rsid w:val="006B2216"/>
    <w:rsid w:val="006B2B44"/>
    <w:rsid w:val="006B30AF"/>
    <w:rsid w:val="006B3A84"/>
    <w:rsid w:val="006B3B06"/>
    <w:rsid w:val="006B3D02"/>
    <w:rsid w:val="006B3E42"/>
    <w:rsid w:val="006B4121"/>
    <w:rsid w:val="006B4283"/>
    <w:rsid w:val="006B44E3"/>
    <w:rsid w:val="006B4BA1"/>
    <w:rsid w:val="006B4F26"/>
    <w:rsid w:val="006B4F4E"/>
    <w:rsid w:val="006B5267"/>
    <w:rsid w:val="006B5433"/>
    <w:rsid w:val="006B566D"/>
    <w:rsid w:val="006B5719"/>
    <w:rsid w:val="006B5F91"/>
    <w:rsid w:val="006B6385"/>
    <w:rsid w:val="006B69F7"/>
    <w:rsid w:val="006B6BE7"/>
    <w:rsid w:val="006B70FF"/>
    <w:rsid w:val="006B75FA"/>
    <w:rsid w:val="006B7B2A"/>
    <w:rsid w:val="006C014B"/>
    <w:rsid w:val="006C0464"/>
    <w:rsid w:val="006C04B2"/>
    <w:rsid w:val="006C0C1B"/>
    <w:rsid w:val="006C16C7"/>
    <w:rsid w:val="006C22BB"/>
    <w:rsid w:val="006C24B5"/>
    <w:rsid w:val="006C271A"/>
    <w:rsid w:val="006C2994"/>
    <w:rsid w:val="006C2B90"/>
    <w:rsid w:val="006C2E45"/>
    <w:rsid w:val="006C3AB8"/>
    <w:rsid w:val="006C4017"/>
    <w:rsid w:val="006C4563"/>
    <w:rsid w:val="006C457A"/>
    <w:rsid w:val="006C4939"/>
    <w:rsid w:val="006C49EA"/>
    <w:rsid w:val="006C4B3D"/>
    <w:rsid w:val="006C4DDC"/>
    <w:rsid w:val="006C5124"/>
    <w:rsid w:val="006C523F"/>
    <w:rsid w:val="006C5496"/>
    <w:rsid w:val="006C5CBC"/>
    <w:rsid w:val="006C5D75"/>
    <w:rsid w:val="006C5DDE"/>
    <w:rsid w:val="006C6914"/>
    <w:rsid w:val="006C6B5C"/>
    <w:rsid w:val="006C6BC4"/>
    <w:rsid w:val="006C6C7B"/>
    <w:rsid w:val="006C7134"/>
    <w:rsid w:val="006C7152"/>
    <w:rsid w:val="006C7167"/>
    <w:rsid w:val="006C7298"/>
    <w:rsid w:val="006C7783"/>
    <w:rsid w:val="006D02D7"/>
    <w:rsid w:val="006D03FC"/>
    <w:rsid w:val="006D086C"/>
    <w:rsid w:val="006D0A3B"/>
    <w:rsid w:val="006D0AE3"/>
    <w:rsid w:val="006D0BE7"/>
    <w:rsid w:val="006D1369"/>
    <w:rsid w:val="006D14D8"/>
    <w:rsid w:val="006D15A9"/>
    <w:rsid w:val="006D1791"/>
    <w:rsid w:val="006D1855"/>
    <w:rsid w:val="006D1DBB"/>
    <w:rsid w:val="006D243A"/>
    <w:rsid w:val="006D258D"/>
    <w:rsid w:val="006D26A1"/>
    <w:rsid w:val="006D2701"/>
    <w:rsid w:val="006D2717"/>
    <w:rsid w:val="006D284B"/>
    <w:rsid w:val="006D2C3D"/>
    <w:rsid w:val="006D2D5E"/>
    <w:rsid w:val="006D2ECD"/>
    <w:rsid w:val="006D3368"/>
    <w:rsid w:val="006D37AE"/>
    <w:rsid w:val="006D3C86"/>
    <w:rsid w:val="006D3E03"/>
    <w:rsid w:val="006D47BB"/>
    <w:rsid w:val="006D493F"/>
    <w:rsid w:val="006D4D9E"/>
    <w:rsid w:val="006D4EE2"/>
    <w:rsid w:val="006D558A"/>
    <w:rsid w:val="006D5928"/>
    <w:rsid w:val="006D5B3F"/>
    <w:rsid w:val="006D6947"/>
    <w:rsid w:val="006D6BE1"/>
    <w:rsid w:val="006D6E14"/>
    <w:rsid w:val="006D720D"/>
    <w:rsid w:val="006D73D1"/>
    <w:rsid w:val="006E027F"/>
    <w:rsid w:val="006E03B0"/>
    <w:rsid w:val="006E059B"/>
    <w:rsid w:val="006E17D2"/>
    <w:rsid w:val="006E1AF2"/>
    <w:rsid w:val="006E1DA1"/>
    <w:rsid w:val="006E20A5"/>
    <w:rsid w:val="006E23A1"/>
    <w:rsid w:val="006E26C7"/>
    <w:rsid w:val="006E2758"/>
    <w:rsid w:val="006E2AB2"/>
    <w:rsid w:val="006E2BBB"/>
    <w:rsid w:val="006E2C40"/>
    <w:rsid w:val="006E2EDC"/>
    <w:rsid w:val="006E333E"/>
    <w:rsid w:val="006E35B7"/>
    <w:rsid w:val="006E3C20"/>
    <w:rsid w:val="006E400A"/>
    <w:rsid w:val="006E478D"/>
    <w:rsid w:val="006E47C0"/>
    <w:rsid w:val="006E5432"/>
    <w:rsid w:val="006E5647"/>
    <w:rsid w:val="006E59C9"/>
    <w:rsid w:val="006E6211"/>
    <w:rsid w:val="006E65D0"/>
    <w:rsid w:val="006E66A8"/>
    <w:rsid w:val="006E78DB"/>
    <w:rsid w:val="006E79C5"/>
    <w:rsid w:val="006E7A9E"/>
    <w:rsid w:val="006E7BD1"/>
    <w:rsid w:val="006E7C57"/>
    <w:rsid w:val="006E7FB7"/>
    <w:rsid w:val="006F02F3"/>
    <w:rsid w:val="006F037E"/>
    <w:rsid w:val="006F05D8"/>
    <w:rsid w:val="006F090A"/>
    <w:rsid w:val="006F0954"/>
    <w:rsid w:val="006F0A18"/>
    <w:rsid w:val="006F17B1"/>
    <w:rsid w:val="006F1D70"/>
    <w:rsid w:val="006F2016"/>
    <w:rsid w:val="006F2228"/>
    <w:rsid w:val="006F2A4F"/>
    <w:rsid w:val="006F2BD6"/>
    <w:rsid w:val="006F32D4"/>
    <w:rsid w:val="006F3583"/>
    <w:rsid w:val="006F359C"/>
    <w:rsid w:val="006F37CB"/>
    <w:rsid w:val="006F389A"/>
    <w:rsid w:val="006F3B97"/>
    <w:rsid w:val="006F417B"/>
    <w:rsid w:val="006F4219"/>
    <w:rsid w:val="006F468F"/>
    <w:rsid w:val="006F4EA8"/>
    <w:rsid w:val="006F5250"/>
    <w:rsid w:val="006F548E"/>
    <w:rsid w:val="006F5589"/>
    <w:rsid w:val="006F5829"/>
    <w:rsid w:val="006F5D07"/>
    <w:rsid w:val="006F607A"/>
    <w:rsid w:val="006F6334"/>
    <w:rsid w:val="006F6DC1"/>
    <w:rsid w:val="006F6E7D"/>
    <w:rsid w:val="006F7274"/>
    <w:rsid w:val="006F7331"/>
    <w:rsid w:val="006F7BFF"/>
    <w:rsid w:val="006F7D66"/>
    <w:rsid w:val="007003E6"/>
    <w:rsid w:val="0070067A"/>
    <w:rsid w:val="00700857"/>
    <w:rsid w:val="007009BD"/>
    <w:rsid w:val="0070177E"/>
    <w:rsid w:val="007021D2"/>
    <w:rsid w:val="007023A6"/>
    <w:rsid w:val="007027D4"/>
    <w:rsid w:val="00702BBE"/>
    <w:rsid w:val="007034A7"/>
    <w:rsid w:val="00703EB7"/>
    <w:rsid w:val="0070401F"/>
    <w:rsid w:val="00704212"/>
    <w:rsid w:val="0070483A"/>
    <w:rsid w:val="00704D2F"/>
    <w:rsid w:val="00704D95"/>
    <w:rsid w:val="00704DC5"/>
    <w:rsid w:val="00704E3E"/>
    <w:rsid w:val="00704F15"/>
    <w:rsid w:val="00705452"/>
    <w:rsid w:val="007056A4"/>
    <w:rsid w:val="0070651C"/>
    <w:rsid w:val="007067B2"/>
    <w:rsid w:val="00706DCB"/>
    <w:rsid w:val="00706F37"/>
    <w:rsid w:val="00707345"/>
    <w:rsid w:val="007078BE"/>
    <w:rsid w:val="00707A95"/>
    <w:rsid w:val="00707BFF"/>
    <w:rsid w:val="00707C56"/>
    <w:rsid w:val="007103DB"/>
    <w:rsid w:val="00710A82"/>
    <w:rsid w:val="00710CA8"/>
    <w:rsid w:val="00710EB3"/>
    <w:rsid w:val="00710FD2"/>
    <w:rsid w:val="0071132D"/>
    <w:rsid w:val="00711533"/>
    <w:rsid w:val="00711922"/>
    <w:rsid w:val="00711C9B"/>
    <w:rsid w:val="00711E65"/>
    <w:rsid w:val="00711F72"/>
    <w:rsid w:val="00712175"/>
    <w:rsid w:val="00712A54"/>
    <w:rsid w:val="00712E40"/>
    <w:rsid w:val="00712F16"/>
    <w:rsid w:val="007142FC"/>
    <w:rsid w:val="00714C57"/>
    <w:rsid w:val="00714C76"/>
    <w:rsid w:val="00714F96"/>
    <w:rsid w:val="00715116"/>
    <w:rsid w:val="00715199"/>
    <w:rsid w:val="007151B4"/>
    <w:rsid w:val="0071643C"/>
    <w:rsid w:val="00716484"/>
    <w:rsid w:val="00716B06"/>
    <w:rsid w:val="00716BC9"/>
    <w:rsid w:val="007172E9"/>
    <w:rsid w:val="007175B2"/>
    <w:rsid w:val="00717683"/>
    <w:rsid w:val="0071775D"/>
    <w:rsid w:val="00720F80"/>
    <w:rsid w:val="007216A5"/>
    <w:rsid w:val="007219E6"/>
    <w:rsid w:val="00721ABE"/>
    <w:rsid w:val="00721E20"/>
    <w:rsid w:val="00722429"/>
    <w:rsid w:val="007230FC"/>
    <w:rsid w:val="00723536"/>
    <w:rsid w:val="00723928"/>
    <w:rsid w:val="00723A73"/>
    <w:rsid w:val="00723ADF"/>
    <w:rsid w:val="00723B79"/>
    <w:rsid w:val="00723FFA"/>
    <w:rsid w:val="007241D3"/>
    <w:rsid w:val="00724564"/>
    <w:rsid w:val="00724661"/>
    <w:rsid w:val="007253CD"/>
    <w:rsid w:val="007257BF"/>
    <w:rsid w:val="0072599D"/>
    <w:rsid w:val="00725A17"/>
    <w:rsid w:val="00725ADE"/>
    <w:rsid w:val="00725B70"/>
    <w:rsid w:val="00725BDD"/>
    <w:rsid w:val="0072602B"/>
    <w:rsid w:val="0072665C"/>
    <w:rsid w:val="00726BA7"/>
    <w:rsid w:val="00727BCD"/>
    <w:rsid w:val="00727E69"/>
    <w:rsid w:val="007306F4"/>
    <w:rsid w:val="007308C9"/>
    <w:rsid w:val="00730A1A"/>
    <w:rsid w:val="007311D2"/>
    <w:rsid w:val="00731352"/>
    <w:rsid w:val="00731B3E"/>
    <w:rsid w:val="00731F00"/>
    <w:rsid w:val="007322D3"/>
    <w:rsid w:val="0073244A"/>
    <w:rsid w:val="0073272E"/>
    <w:rsid w:val="00732F1D"/>
    <w:rsid w:val="007337CC"/>
    <w:rsid w:val="00734421"/>
    <w:rsid w:val="00734766"/>
    <w:rsid w:val="0073489B"/>
    <w:rsid w:val="007349EF"/>
    <w:rsid w:val="00734AFF"/>
    <w:rsid w:val="007350C0"/>
    <w:rsid w:val="00735793"/>
    <w:rsid w:val="00735C31"/>
    <w:rsid w:val="00735D75"/>
    <w:rsid w:val="00735F10"/>
    <w:rsid w:val="007360E3"/>
    <w:rsid w:val="0073664C"/>
    <w:rsid w:val="00736877"/>
    <w:rsid w:val="00736C5E"/>
    <w:rsid w:val="0074034C"/>
    <w:rsid w:val="0074040A"/>
    <w:rsid w:val="00740968"/>
    <w:rsid w:val="00740CF8"/>
    <w:rsid w:val="007410D9"/>
    <w:rsid w:val="007410DC"/>
    <w:rsid w:val="007410E4"/>
    <w:rsid w:val="00741645"/>
    <w:rsid w:val="00741A12"/>
    <w:rsid w:val="00741AA6"/>
    <w:rsid w:val="00741B74"/>
    <w:rsid w:val="00741C7F"/>
    <w:rsid w:val="00741EAB"/>
    <w:rsid w:val="00741EBF"/>
    <w:rsid w:val="00741ED5"/>
    <w:rsid w:val="00742AC2"/>
    <w:rsid w:val="00742B3D"/>
    <w:rsid w:val="0074322E"/>
    <w:rsid w:val="00744085"/>
    <w:rsid w:val="0074490F"/>
    <w:rsid w:val="0074497B"/>
    <w:rsid w:val="00744DA3"/>
    <w:rsid w:val="007450F9"/>
    <w:rsid w:val="007456E6"/>
    <w:rsid w:val="007457D2"/>
    <w:rsid w:val="00745E71"/>
    <w:rsid w:val="007468E5"/>
    <w:rsid w:val="007469A0"/>
    <w:rsid w:val="00746C2E"/>
    <w:rsid w:val="00746E07"/>
    <w:rsid w:val="00746EAB"/>
    <w:rsid w:val="0074710D"/>
    <w:rsid w:val="007472F9"/>
    <w:rsid w:val="007473B3"/>
    <w:rsid w:val="0074757A"/>
    <w:rsid w:val="00747EEC"/>
    <w:rsid w:val="007511B7"/>
    <w:rsid w:val="00751C11"/>
    <w:rsid w:val="00751C6B"/>
    <w:rsid w:val="00751EDA"/>
    <w:rsid w:val="0075263E"/>
    <w:rsid w:val="007527B3"/>
    <w:rsid w:val="00752D48"/>
    <w:rsid w:val="00752F69"/>
    <w:rsid w:val="00753437"/>
    <w:rsid w:val="00753625"/>
    <w:rsid w:val="00753979"/>
    <w:rsid w:val="00753F8F"/>
    <w:rsid w:val="0075404B"/>
    <w:rsid w:val="00754394"/>
    <w:rsid w:val="00754870"/>
    <w:rsid w:val="0075490C"/>
    <w:rsid w:val="00754D04"/>
    <w:rsid w:val="0075505F"/>
    <w:rsid w:val="00755122"/>
    <w:rsid w:val="00755A2B"/>
    <w:rsid w:val="00755FF0"/>
    <w:rsid w:val="007568F1"/>
    <w:rsid w:val="007569AC"/>
    <w:rsid w:val="00756B28"/>
    <w:rsid w:val="00756DD8"/>
    <w:rsid w:val="0075747A"/>
    <w:rsid w:val="0075761E"/>
    <w:rsid w:val="007578E3"/>
    <w:rsid w:val="00757A1A"/>
    <w:rsid w:val="00757B6F"/>
    <w:rsid w:val="00757BD0"/>
    <w:rsid w:val="00757CCD"/>
    <w:rsid w:val="0076040E"/>
    <w:rsid w:val="0076092E"/>
    <w:rsid w:val="00760C6B"/>
    <w:rsid w:val="00760E2D"/>
    <w:rsid w:val="00760E41"/>
    <w:rsid w:val="007611AA"/>
    <w:rsid w:val="007611F6"/>
    <w:rsid w:val="0076124B"/>
    <w:rsid w:val="007612A3"/>
    <w:rsid w:val="00761A3A"/>
    <w:rsid w:val="00761BCE"/>
    <w:rsid w:val="00761C6A"/>
    <w:rsid w:val="00761E73"/>
    <w:rsid w:val="00762083"/>
    <w:rsid w:val="00762256"/>
    <w:rsid w:val="00762264"/>
    <w:rsid w:val="00762442"/>
    <w:rsid w:val="007624B5"/>
    <w:rsid w:val="00762B04"/>
    <w:rsid w:val="00763BD8"/>
    <w:rsid w:val="00763C38"/>
    <w:rsid w:val="0076427A"/>
    <w:rsid w:val="00764709"/>
    <w:rsid w:val="007647B5"/>
    <w:rsid w:val="007649DE"/>
    <w:rsid w:val="00764B6E"/>
    <w:rsid w:val="00765A68"/>
    <w:rsid w:val="00765C55"/>
    <w:rsid w:val="00765EFC"/>
    <w:rsid w:val="00766043"/>
    <w:rsid w:val="00766703"/>
    <w:rsid w:val="00766F49"/>
    <w:rsid w:val="00767125"/>
    <w:rsid w:val="00767426"/>
    <w:rsid w:val="00767586"/>
    <w:rsid w:val="0076770D"/>
    <w:rsid w:val="00767BAC"/>
    <w:rsid w:val="00767D45"/>
    <w:rsid w:val="007704F4"/>
    <w:rsid w:val="0077083C"/>
    <w:rsid w:val="00770924"/>
    <w:rsid w:val="00770D3F"/>
    <w:rsid w:val="007715C3"/>
    <w:rsid w:val="007715D4"/>
    <w:rsid w:val="00771747"/>
    <w:rsid w:val="00771A62"/>
    <w:rsid w:val="00771C5D"/>
    <w:rsid w:val="0077200F"/>
    <w:rsid w:val="00772473"/>
    <w:rsid w:val="0077288A"/>
    <w:rsid w:val="007729D9"/>
    <w:rsid w:val="00772E62"/>
    <w:rsid w:val="00772FC3"/>
    <w:rsid w:val="0077356E"/>
    <w:rsid w:val="00773771"/>
    <w:rsid w:val="00773BC6"/>
    <w:rsid w:val="00773E6E"/>
    <w:rsid w:val="00773F17"/>
    <w:rsid w:val="00773F3C"/>
    <w:rsid w:val="0077404C"/>
    <w:rsid w:val="00774208"/>
    <w:rsid w:val="0077422D"/>
    <w:rsid w:val="00775180"/>
    <w:rsid w:val="0077522D"/>
    <w:rsid w:val="00775867"/>
    <w:rsid w:val="0077590D"/>
    <w:rsid w:val="00776AB9"/>
    <w:rsid w:val="00776D77"/>
    <w:rsid w:val="00776F35"/>
    <w:rsid w:val="00776F62"/>
    <w:rsid w:val="007770D9"/>
    <w:rsid w:val="00777805"/>
    <w:rsid w:val="00777FA2"/>
    <w:rsid w:val="007809A9"/>
    <w:rsid w:val="00780B95"/>
    <w:rsid w:val="00780EAE"/>
    <w:rsid w:val="00780EC4"/>
    <w:rsid w:val="0078128C"/>
    <w:rsid w:val="00781851"/>
    <w:rsid w:val="00782001"/>
    <w:rsid w:val="00782590"/>
    <w:rsid w:val="00782FC9"/>
    <w:rsid w:val="007832DB"/>
    <w:rsid w:val="00783D9F"/>
    <w:rsid w:val="00783EA0"/>
    <w:rsid w:val="00783EE8"/>
    <w:rsid w:val="007844DB"/>
    <w:rsid w:val="00784550"/>
    <w:rsid w:val="007846D5"/>
    <w:rsid w:val="0078474F"/>
    <w:rsid w:val="007847F2"/>
    <w:rsid w:val="007849E7"/>
    <w:rsid w:val="00784A00"/>
    <w:rsid w:val="00784B53"/>
    <w:rsid w:val="00785020"/>
    <w:rsid w:val="00785F71"/>
    <w:rsid w:val="00785FF4"/>
    <w:rsid w:val="0078613E"/>
    <w:rsid w:val="00786515"/>
    <w:rsid w:val="00786692"/>
    <w:rsid w:val="00786822"/>
    <w:rsid w:val="00786B33"/>
    <w:rsid w:val="00786D54"/>
    <w:rsid w:val="00786D5C"/>
    <w:rsid w:val="00786E5D"/>
    <w:rsid w:val="00787134"/>
    <w:rsid w:val="007878FA"/>
    <w:rsid w:val="007903B0"/>
    <w:rsid w:val="00790D3F"/>
    <w:rsid w:val="00790F8D"/>
    <w:rsid w:val="00791336"/>
    <w:rsid w:val="00791431"/>
    <w:rsid w:val="00791696"/>
    <w:rsid w:val="00791A64"/>
    <w:rsid w:val="007920DB"/>
    <w:rsid w:val="007926AB"/>
    <w:rsid w:val="007926B8"/>
    <w:rsid w:val="00792936"/>
    <w:rsid w:val="00792FB0"/>
    <w:rsid w:val="0079304C"/>
    <w:rsid w:val="007932A0"/>
    <w:rsid w:val="0079360E"/>
    <w:rsid w:val="00794BB3"/>
    <w:rsid w:val="007950E7"/>
    <w:rsid w:val="007950F1"/>
    <w:rsid w:val="00795A89"/>
    <w:rsid w:val="00795D47"/>
    <w:rsid w:val="00796EFE"/>
    <w:rsid w:val="00796FCB"/>
    <w:rsid w:val="00797A55"/>
    <w:rsid w:val="00797AB3"/>
    <w:rsid w:val="007A065B"/>
    <w:rsid w:val="007A07A8"/>
    <w:rsid w:val="007A090E"/>
    <w:rsid w:val="007A1519"/>
    <w:rsid w:val="007A18B4"/>
    <w:rsid w:val="007A1CDA"/>
    <w:rsid w:val="007A1CEF"/>
    <w:rsid w:val="007A24C1"/>
    <w:rsid w:val="007A2D16"/>
    <w:rsid w:val="007A3227"/>
    <w:rsid w:val="007A3273"/>
    <w:rsid w:val="007A33CB"/>
    <w:rsid w:val="007A37CC"/>
    <w:rsid w:val="007A4234"/>
    <w:rsid w:val="007A4BCE"/>
    <w:rsid w:val="007A4C9B"/>
    <w:rsid w:val="007A4E7E"/>
    <w:rsid w:val="007A4FB5"/>
    <w:rsid w:val="007A52F7"/>
    <w:rsid w:val="007A6BB7"/>
    <w:rsid w:val="007A6E03"/>
    <w:rsid w:val="007A7083"/>
    <w:rsid w:val="007A70F2"/>
    <w:rsid w:val="007A747F"/>
    <w:rsid w:val="007A78B4"/>
    <w:rsid w:val="007A7A07"/>
    <w:rsid w:val="007A7D6C"/>
    <w:rsid w:val="007A7F3F"/>
    <w:rsid w:val="007B06DD"/>
    <w:rsid w:val="007B0F1D"/>
    <w:rsid w:val="007B126E"/>
    <w:rsid w:val="007B150C"/>
    <w:rsid w:val="007B23CD"/>
    <w:rsid w:val="007B2A8C"/>
    <w:rsid w:val="007B2DA3"/>
    <w:rsid w:val="007B3A24"/>
    <w:rsid w:val="007B415D"/>
    <w:rsid w:val="007B42CC"/>
    <w:rsid w:val="007B56C2"/>
    <w:rsid w:val="007B58B5"/>
    <w:rsid w:val="007B5A81"/>
    <w:rsid w:val="007B5F8F"/>
    <w:rsid w:val="007B62A1"/>
    <w:rsid w:val="007B6AAA"/>
    <w:rsid w:val="007B7430"/>
    <w:rsid w:val="007B774C"/>
    <w:rsid w:val="007B7753"/>
    <w:rsid w:val="007B791E"/>
    <w:rsid w:val="007B7A98"/>
    <w:rsid w:val="007B7D9C"/>
    <w:rsid w:val="007B7EA4"/>
    <w:rsid w:val="007C0179"/>
    <w:rsid w:val="007C042D"/>
    <w:rsid w:val="007C0489"/>
    <w:rsid w:val="007C07DB"/>
    <w:rsid w:val="007C08FD"/>
    <w:rsid w:val="007C0CB4"/>
    <w:rsid w:val="007C1402"/>
    <w:rsid w:val="007C1BED"/>
    <w:rsid w:val="007C20AA"/>
    <w:rsid w:val="007C28F1"/>
    <w:rsid w:val="007C4842"/>
    <w:rsid w:val="007C56A8"/>
    <w:rsid w:val="007C5E37"/>
    <w:rsid w:val="007C5E8F"/>
    <w:rsid w:val="007C61DA"/>
    <w:rsid w:val="007C78EE"/>
    <w:rsid w:val="007C7998"/>
    <w:rsid w:val="007C7EB5"/>
    <w:rsid w:val="007D03F5"/>
    <w:rsid w:val="007D0919"/>
    <w:rsid w:val="007D092A"/>
    <w:rsid w:val="007D0C56"/>
    <w:rsid w:val="007D0D5A"/>
    <w:rsid w:val="007D0D66"/>
    <w:rsid w:val="007D1674"/>
    <w:rsid w:val="007D175E"/>
    <w:rsid w:val="007D19DD"/>
    <w:rsid w:val="007D1C58"/>
    <w:rsid w:val="007D1FC5"/>
    <w:rsid w:val="007D21B1"/>
    <w:rsid w:val="007D226B"/>
    <w:rsid w:val="007D2493"/>
    <w:rsid w:val="007D269F"/>
    <w:rsid w:val="007D276B"/>
    <w:rsid w:val="007D2BAB"/>
    <w:rsid w:val="007D2DB2"/>
    <w:rsid w:val="007D365A"/>
    <w:rsid w:val="007D3766"/>
    <w:rsid w:val="007D38EE"/>
    <w:rsid w:val="007D3D4F"/>
    <w:rsid w:val="007D3DC7"/>
    <w:rsid w:val="007D3DD8"/>
    <w:rsid w:val="007D4270"/>
    <w:rsid w:val="007D427D"/>
    <w:rsid w:val="007D47A5"/>
    <w:rsid w:val="007D4B38"/>
    <w:rsid w:val="007D58DA"/>
    <w:rsid w:val="007D5916"/>
    <w:rsid w:val="007D5C46"/>
    <w:rsid w:val="007D603B"/>
    <w:rsid w:val="007D6042"/>
    <w:rsid w:val="007D60C3"/>
    <w:rsid w:val="007D6689"/>
    <w:rsid w:val="007D66FD"/>
    <w:rsid w:val="007D6896"/>
    <w:rsid w:val="007D6F23"/>
    <w:rsid w:val="007D7971"/>
    <w:rsid w:val="007E06B4"/>
    <w:rsid w:val="007E131D"/>
    <w:rsid w:val="007E167F"/>
    <w:rsid w:val="007E1DC3"/>
    <w:rsid w:val="007E1EE8"/>
    <w:rsid w:val="007E26F1"/>
    <w:rsid w:val="007E2A8D"/>
    <w:rsid w:val="007E2D7A"/>
    <w:rsid w:val="007E3108"/>
    <w:rsid w:val="007E3110"/>
    <w:rsid w:val="007E3218"/>
    <w:rsid w:val="007E3CCE"/>
    <w:rsid w:val="007E3CF0"/>
    <w:rsid w:val="007E42DF"/>
    <w:rsid w:val="007E4392"/>
    <w:rsid w:val="007E5857"/>
    <w:rsid w:val="007E5A0F"/>
    <w:rsid w:val="007E5AFA"/>
    <w:rsid w:val="007E63BE"/>
    <w:rsid w:val="007E647E"/>
    <w:rsid w:val="007E6964"/>
    <w:rsid w:val="007E6972"/>
    <w:rsid w:val="007E71E0"/>
    <w:rsid w:val="007E7330"/>
    <w:rsid w:val="007E7918"/>
    <w:rsid w:val="007E79AE"/>
    <w:rsid w:val="007E7A28"/>
    <w:rsid w:val="007F01C0"/>
    <w:rsid w:val="007F0242"/>
    <w:rsid w:val="007F04F9"/>
    <w:rsid w:val="007F081E"/>
    <w:rsid w:val="007F0B37"/>
    <w:rsid w:val="007F0D5A"/>
    <w:rsid w:val="007F1002"/>
    <w:rsid w:val="007F1131"/>
    <w:rsid w:val="007F1269"/>
    <w:rsid w:val="007F12E1"/>
    <w:rsid w:val="007F1413"/>
    <w:rsid w:val="007F1489"/>
    <w:rsid w:val="007F14CA"/>
    <w:rsid w:val="007F1553"/>
    <w:rsid w:val="007F1A37"/>
    <w:rsid w:val="007F1F7E"/>
    <w:rsid w:val="007F2819"/>
    <w:rsid w:val="007F2BEA"/>
    <w:rsid w:val="007F2DA1"/>
    <w:rsid w:val="007F337E"/>
    <w:rsid w:val="007F35B8"/>
    <w:rsid w:val="007F4C6F"/>
    <w:rsid w:val="007F4CC2"/>
    <w:rsid w:val="007F4CD5"/>
    <w:rsid w:val="007F4EC0"/>
    <w:rsid w:val="007F58B8"/>
    <w:rsid w:val="007F61C3"/>
    <w:rsid w:val="007F6D23"/>
    <w:rsid w:val="007F6D33"/>
    <w:rsid w:val="007F7073"/>
    <w:rsid w:val="007F7292"/>
    <w:rsid w:val="007F7344"/>
    <w:rsid w:val="007F7352"/>
    <w:rsid w:val="007F7849"/>
    <w:rsid w:val="007F7EC2"/>
    <w:rsid w:val="0080020F"/>
    <w:rsid w:val="0080073F"/>
    <w:rsid w:val="00800AD5"/>
    <w:rsid w:val="00800DC1"/>
    <w:rsid w:val="00800F41"/>
    <w:rsid w:val="0080225D"/>
    <w:rsid w:val="00802901"/>
    <w:rsid w:val="00802DD2"/>
    <w:rsid w:val="00803358"/>
    <w:rsid w:val="00803534"/>
    <w:rsid w:val="00803943"/>
    <w:rsid w:val="00803A34"/>
    <w:rsid w:val="00803F0F"/>
    <w:rsid w:val="0080457F"/>
    <w:rsid w:val="0080485F"/>
    <w:rsid w:val="008048D1"/>
    <w:rsid w:val="008049F7"/>
    <w:rsid w:val="008053F7"/>
    <w:rsid w:val="0080615A"/>
    <w:rsid w:val="0080618D"/>
    <w:rsid w:val="0080639C"/>
    <w:rsid w:val="008063F2"/>
    <w:rsid w:val="00806839"/>
    <w:rsid w:val="00806CA0"/>
    <w:rsid w:val="00807012"/>
    <w:rsid w:val="008072EA"/>
    <w:rsid w:val="00810106"/>
    <w:rsid w:val="00810D7A"/>
    <w:rsid w:val="0081166D"/>
    <w:rsid w:val="008116F7"/>
    <w:rsid w:val="00811F34"/>
    <w:rsid w:val="00812353"/>
    <w:rsid w:val="0081257E"/>
    <w:rsid w:val="008127D5"/>
    <w:rsid w:val="008129AA"/>
    <w:rsid w:val="0081305B"/>
    <w:rsid w:val="0081309B"/>
    <w:rsid w:val="008132B5"/>
    <w:rsid w:val="008137D3"/>
    <w:rsid w:val="00813A21"/>
    <w:rsid w:val="00813E3E"/>
    <w:rsid w:val="00814D75"/>
    <w:rsid w:val="00814DC3"/>
    <w:rsid w:val="00814FB6"/>
    <w:rsid w:val="00815264"/>
    <w:rsid w:val="008152CF"/>
    <w:rsid w:val="00815D95"/>
    <w:rsid w:val="0081640A"/>
    <w:rsid w:val="00816D48"/>
    <w:rsid w:val="00817223"/>
    <w:rsid w:val="00820090"/>
    <w:rsid w:val="008200B6"/>
    <w:rsid w:val="00820109"/>
    <w:rsid w:val="008202EC"/>
    <w:rsid w:val="0082090D"/>
    <w:rsid w:val="00820E3C"/>
    <w:rsid w:val="00820F3A"/>
    <w:rsid w:val="00821E1C"/>
    <w:rsid w:val="00822419"/>
    <w:rsid w:val="00822585"/>
    <w:rsid w:val="008229A0"/>
    <w:rsid w:val="00822FD0"/>
    <w:rsid w:val="0082319E"/>
    <w:rsid w:val="00823387"/>
    <w:rsid w:val="00823862"/>
    <w:rsid w:val="0082394C"/>
    <w:rsid w:val="00823AA0"/>
    <w:rsid w:val="00823AC8"/>
    <w:rsid w:val="00823F7F"/>
    <w:rsid w:val="00824375"/>
    <w:rsid w:val="008243CE"/>
    <w:rsid w:val="00824510"/>
    <w:rsid w:val="0082464B"/>
    <w:rsid w:val="00825ACE"/>
    <w:rsid w:val="00826910"/>
    <w:rsid w:val="00826B08"/>
    <w:rsid w:val="00826EAF"/>
    <w:rsid w:val="00826EF0"/>
    <w:rsid w:val="0082718D"/>
    <w:rsid w:val="00827470"/>
    <w:rsid w:val="00827877"/>
    <w:rsid w:val="0082791B"/>
    <w:rsid w:val="00827B9E"/>
    <w:rsid w:val="008301D9"/>
    <w:rsid w:val="00830480"/>
    <w:rsid w:val="008306E8"/>
    <w:rsid w:val="0083074C"/>
    <w:rsid w:val="00830768"/>
    <w:rsid w:val="00830C61"/>
    <w:rsid w:val="00830D18"/>
    <w:rsid w:val="00830DCC"/>
    <w:rsid w:val="00830E7E"/>
    <w:rsid w:val="008311FD"/>
    <w:rsid w:val="00831719"/>
    <w:rsid w:val="00831ABF"/>
    <w:rsid w:val="00831BA4"/>
    <w:rsid w:val="0083333B"/>
    <w:rsid w:val="00833A01"/>
    <w:rsid w:val="00833DF3"/>
    <w:rsid w:val="008347F4"/>
    <w:rsid w:val="00834AE4"/>
    <w:rsid w:val="00834E6E"/>
    <w:rsid w:val="00834FFB"/>
    <w:rsid w:val="00835603"/>
    <w:rsid w:val="00835760"/>
    <w:rsid w:val="00835870"/>
    <w:rsid w:val="008361C7"/>
    <w:rsid w:val="008364D4"/>
    <w:rsid w:val="00837511"/>
    <w:rsid w:val="008377AB"/>
    <w:rsid w:val="008378F0"/>
    <w:rsid w:val="00837F76"/>
    <w:rsid w:val="008401AF"/>
    <w:rsid w:val="0084044D"/>
    <w:rsid w:val="00840471"/>
    <w:rsid w:val="008404A2"/>
    <w:rsid w:val="00840612"/>
    <w:rsid w:val="00840EE0"/>
    <w:rsid w:val="00840F7E"/>
    <w:rsid w:val="00840FA8"/>
    <w:rsid w:val="0084138F"/>
    <w:rsid w:val="008413CD"/>
    <w:rsid w:val="0084192D"/>
    <w:rsid w:val="0084213D"/>
    <w:rsid w:val="0084240A"/>
    <w:rsid w:val="008427BE"/>
    <w:rsid w:val="008433FC"/>
    <w:rsid w:val="00843465"/>
    <w:rsid w:val="008436BA"/>
    <w:rsid w:val="008443F7"/>
    <w:rsid w:val="00844491"/>
    <w:rsid w:val="00844771"/>
    <w:rsid w:val="00844D3D"/>
    <w:rsid w:val="008458FA"/>
    <w:rsid w:val="00845950"/>
    <w:rsid w:val="00845AB0"/>
    <w:rsid w:val="00846889"/>
    <w:rsid w:val="00846997"/>
    <w:rsid w:val="00846EB0"/>
    <w:rsid w:val="008478F8"/>
    <w:rsid w:val="008479A0"/>
    <w:rsid w:val="00847FC9"/>
    <w:rsid w:val="00847FE0"/>
    <w:rsid w:val="0085006F"/>
    <w:rsid w:val="00850921"/>
    <w:rsid w:val="00851E28"/>
    <w:rsid w:val="0085208C"/>
    <w:rsid w:val="00852207"/>
    <w:rsid w:val="00852443"/>
    <w:rsid w:val="00852713"/>
    <w:rsid w:val="00852E00"/>
    <w:rsid w:val="008532AE"/>
    <w:rsid w:val="00853660"/>
    <w:rsid w:val="00853ABC"/>
    <w:rsid w:val="00853D0D"/>
    <w:rsid w:val="008541B3"/>
    <w:rsid w:val="008543E6"/>
    <w:rsid w:val="00854573"/>
    <w:rsid w:val="00854A97"/>
    <w:rsid w:val="00854CE0"/>
    <w:rsid w:val="00854D36"/>
    <w:rsid w:val="00854E1C"/>
    <w:rsid w:val="00855090"/>
    <w:rsid w:val="00855483"/>
    <w:rsid w:val="00855508"/>
    <w:rsid w:val="00855B21"/>
    <w:rsid w:val="00855BF4"/>
    <w:rsid w:val="00855CEB"/>
    <w:rsid w:val="00857069"/>
    <w:rsid w:val="008573A2"/>
    <w:rsid w:val="0085765C"/>
    <w:rsid w:val="00857B37"/>
    <w:rsid w:val="00857E6A"/>
    <w:rsid w:val="008603F4"/>
    <w:rsid w:val="00860E4F"/>
    <w:rsid w:val="008611F9"/>
    <w:rsid w:val="008618B6"/>
    <w:rsid w:val="0086197A"/>
    <w:rsid w:val="0086202D"/>
    <w:rsid w:val="0086208C"/>
    <w:rsid w:val="008626D1"/>
    <w:rsid w:val="00862BD2"/>
    <w:rsid w:val="00862D65"/>
    <w:rsid w:val="00862F1B"/>
    <w:rsid w:val="00863552"/>
    <w:rsid w:val="008640AD"/>
    <w:rsid w:val="00864306"/>
    <w:rsid w:val="008649BD"/>
    <w:rsid w:val="00865240"/>
    <w:rsid w:val="00865580"/>
    <w:rsid w:val="0086562A"/>
    <w:rsid w:val="008658E3"/>
    <w:rsid w:val="008658E8"/>
    <w:rsid w:val="008662CA"/>
    <w:rsid w:val="008663EC"/>
    <w:rsid w:val="0086658A"/>
    <w:rsid w:val="00866712"/>
    <w:rsid w:val="00866890"/>
    <w:rsid w:val="00866D96"/>
    <w:rsid w:val="0086702D"/>
    <w:rsid w:val="008672C5"/>
    <w:rsid w:val="008673D5"/>
    <w:rsid w:val="008674D5"/>
    <w:rsid w:val="00867C48"/>
    <w:rsid w:val="00867D95"/>
    <w:rsid w:val="00867DC9"/>
    <w:rsid w:val="00867EDB"/>
    <w:rsid w:val="0087014B"/>
    <w:rsid w:val="00870170"/>
    <w:rsid w:val="008707C7"/>
    <w:rsid w:val="00870B56"/>
    <w:rsid w:val="00870CD2"/>
    <w:rsid w:val="00870CF4"/>
    <w:rsid w:val="00870E3E"/>
    <w:rsid w:val="00871045"/>
    <w:rsid w:val="008711A4"/>
    <w:rsid w:val="00871411"/>
    <w:rsid w:val="008714F2"/>
    <w:rsid w:val="0087160D"/>
    <w:rsid w:val="008718DE"/>
    <w:rsid w:val="00871907"/>
    <w:rsid w:val="00872273"/>
    <w:rsid w:val="0087240B"/>
    <w:rsid w:val="00872C25"/>
    <w:rsid w:val="00872C44"/>
    <w:rsid w:val="00872DA1"/>
    <w:rsid w:val="0087350D"/>
    <w:rsid w:val="008739EC"/>
    <w:rsid w:val="00873F2E"/>
    <w:rsid w:val="00874407"/>
    <w:rsid w:val="008746B3"/>
    <w:rsid w:val="00875025"/>
    <w:rsid w:val="0087525F"/>
    <w:rsid w:val="008752FF"/>
    <w:rsid w:val="0087530F"/>
    <w:rsid w:val="00875339"/>
    <w:rsid w:val="008757D0"/>
    <w:rsid w:val="0087586E"/>
    <w:rsid w:val="008758F6"/>
    <w:rsid w:val="008759B3"/>
    <w:rsid w:val="00875E0E"/>
    <w:rsid w:val="0087626B"/>
    <w:rsid w:val="008764A3"/>
    <w:rsid w:val="00876661"/>
    <w:rsid w:val="00876C18"/>
    <w:rsid w:val="00876E95"/>
    <w:rsid w:val="00876F51"/>
    <w:rsid w:val="0087717F"/>
    <w:rsid w:val="008775D3"/>
    <w:rsid w:val="00877861"/>
    <w:rsid w:val="00877A13"/>
    <w:rsid w:val="00877ADF"/>
    <w:rsid w:val="00877D6A"/>
    <w:rsid w:val="00877F60"/>
    <w:rsid w:val="00880F82"/>
    <w:rsid w:val="00881758"/>
    <w:rsid w:val="008819B3"/>
    <w:rsid w:val="00881D89"/>
    <w:rsid w:val="008821BF"/>
    <w:rsid w:val="008823F8"/>
    <w:rsid w:val="00882AF5"/>
    <w:rsid w:val="008830AB"/>
    <w:rsid w:val="0088323E"/>
    <w:rsid w:val="0088376B"/>
    <w:rsid w:val="00883A29"/>
    <w:rsid w:val="008846CE"/>
    <w:rsid w:val="0088499E"/>
    <w:rsid w:val="00884CB7"/>
    <w:rsid w:val="00884F1E"/>
    <w:rsid w:val="0088515A"/>
    <w:rsid w:val="00885562"/>
    <w:rsid w:val="00885578"/>
    <w:rsid w:val="00885989"/>
    <w:rsid w:val="00885BE7"/>
    <w:rsid w:val="00885D87"/>
    <w:rsid w:val="008862D1"/>
    <w:rsid w:val="00887A93"/>
    <w:rsid w:val="00887AFE"/>
    <w:rsid w:val="00887BD5"/>
    <w:rsid w:val="00887DC2"/>
    <w:rsid w:val="00887E39"/>
    <w:rsid w:val="00887F4E"/>
    <w:rsid w:val="00887F83"/>
    <w:rsid w:val="008902D6"/>
    <w:rsid w:val="0089045F"/>
    <w:rsid w:val="00890B55"/>
    <w:rsid w:val="00890C30"/>
    <w:rsid w:val="00890CB6"/>
    <w:rsid w:val="00890D1A"/>
    <w:rsid w:val="008910DD"/>
    <w:rsid w:val="008912F6"/>
    <w:rsid w:val="008913B7"/>
    <w:rsid w:val="0089149F"/>
    <w:rsid w:val="008914AC"/>
    <w:rsid w:val="00892764"/>
    <w:rsid w:val="00892BE4"/>
    <w:rsid w:val="00892FE4"/>
    <w:rsid w:val="00893137"/>
    <w:rsid w:val="00893618"/>
    <w:rsid w:val="0089386E"/>
    <w:rsid w:val="008938E6"/>
    <w:rsid w:val="00893C53"/>
    <w:rsid w:val="00893F5B"/>
    <w:rsid w:val="00894AAD"/>
    <w:rsid w:val="00894F91"/>
    <w:rsid w:val="008951F0"/>
    <w:rsid w:val="00895B90"/>
    <w:rsid w:val="00895BD2"/>
    <w:rsid w:val="00895E27"/>
    <w:rsid w:val="0089631F"/>
    <w:rsid w:val="00896D09"/>
    <w:rsid w:val="008977D5"/>
    <w:rsid w:val="0089787D"/>
    <w:rsid w:val="00897D79"/>
    <w:rsid w:val="008A0420"/>
    <w:rsid w:val="008A057C"/>
    <w:rsid w:val="008A0AAC"/>
    <w:rsid w:val="008A0B3A"/>
    <w:rsid w:val="008A0B6C"/>
    <w:rsid w:val="008A0CB9"/>
    <w:rsid w:val="008A0DB1"/>
    <w:rsid w:val="008A172F"/>
    <w:rsid w:val="008A1E57"/>
    <w:rsid w:val="008A2861"/>
    <w:rsid w:val="008A29D8"/>
    <w:rsid w:val="008A2E28"/>
    <w:rsid w:val="008A30F3"/>
    <w:rsid w:val="008A3572"/>
    <w:rsid w:val="008A391C"/>
    <w:rsid w:val="008A3A47"/>
    <w:rsid w:val="008A4110"/>
    <w:rsid w:val="008A415F"/>
    <w:rsid w:val="008A42E9"/>
    <w:rsid w:val="008A4338"/>
    <w:rsid w:val="008A4449"/>
    <w:rsid w:val="008A48CB"/>
    <w:rsid w:val="008A4A3C"/>
    <w:rsid w:val="008A4BE1"/>
    <w:rsid w:val="008A509C"/>
    <w:rsid w:val="008A62B4"/>
    <w:rsid w:val="008A63C5"/>
    <w:rsid w:val="008A684B"/>
    <w:rsid w:val="008A6AF0"/>
    <w:rsid w:val="008A6C7A"/>
    <w:rsid w:val="008A6D91"/>
    <w:rsid w:val="008A79BF"/>
    <w:rsid w:val="008B0843"/>
    <w:rsid w:val="008B1217"/>
    <w:rsid w:val="008B1533"/>
    <w:rsid w:val="008B1648"/>
    <w:rsid w:val="008B1D7E"/>
    <w:rsid w:val="008B1DFB"/>
    <w:rsid w:val="008B1EB5"/>
    <w:rsid w:val="008B2616"/>
    <w:rsid w:val="008B28D4"/>
    <w:rsid w:val="008B2D6C"/>
    <w:rsid w:val="008B36AD"/>
    <w:rsid w:val="008B4622"/>
    <w:rsid w:val="008B4661"/>
    <w:rsid w:val="008B4B57"/>
    <w:rsid w:val="008B4B5F"/>
    <w:rsid w:val="008B4FC1"/>
    <w:rsid w:val="008B51D7"/>
    <w:rsid w:val="008B529F"/>
    <w:rsid w:val="008B54FA"/>
    <w:rsid w:val="008B55F0"/>
    <w:rsid w:val="008B6194"/>
    <w:rsid w:val="008B669D"/>
    <w:rsid w:val="008B69E6"/>
    <w:rsid w:val="008B6A3E"/>
    <w:rsid w:val="008B7393"/>
    <w:rsid w:val="008B7DD6"/>
    <w:rsid w:val="008C0018"/>
    <w:rsid w:val="008C030B"/>
    <w:rsid w:val="008C054D"/>
    <w:rsid w:val="008C05FB"/>
    <w:rsid w:val="008C06A5"/>
    <w:rsid w:val="008C0A24"/>
    <w:rsid w:val="008C0C2F"/>
    <w:rsid w:val="008C0E7B"/>
    <w:rsid w:val="008C0F95"/>
    <w:rsid w:val="008C121F"/>
    <w:rsid w:val="008C1425"/>
    <w:rsid w:val="008C1986"/>
    <w:rsid w:val="008C1BF5"/>
    <w:rsid w:val="008C1F76"/>
    <w:rsid w:val="008C212B"/>
    <w:rsid w:val="008C2326"/>
    <w:rsid w:val="008C23F0"/>
    <w:rsid w:val="008C2ABB"/>
    <w:rsid w:val="008C3193"/>
    <w:rsid w:val="008C3287"/>
    <w:rsid w:val="008C34D6"/>
    <w:rsid w:val="008C36E3"/>
    <w:rsid w:val="008C375B"/>
    <w:rsid w:val="008C43D6"/>
    <w:rsid w:val="008C4CBC"/>
    <w:rsid w:val="008C54ED"/>
    <w:rsid w:val="008C5A59"/>
    <w:rsid w:val="008C5F68"/>
    <w:rsid w:val="008C63B1"/>
    <w:rsid w:val="008C6662"/>
    <w:rsid w:val="008C683E"/>
    <w:rsid w:val="008C6E0A"/>
    <w:rsid w:val="008C76D6"/>
    <w:rsid w:val="008C77E8"/>
    <w:rsid w:val="008C77F6"/>
    <w:rsid w:val="008C7850"/>
    <w:rsid w:val="008C7AB9"/>
    <w:rsid w:val="008C7B4E"/>
    <w:rsid w:val="008C7C7D"/>
    <w:rsid w:val="008C7E42"/>
    <w:rsid w:val="008C7E48"/>
    <w:rsid w:val="008D001C"/>
    <w:rsid w:val="008D005B"/>
    <w:rsid w:val="008D0210"/>
    <w:rsid w:val="008D04E4"/>
    <w:rsid w:val="008D09FB"/>
    <w:rsid w:val="008D0FC9"/>
    <w:rsid w:val="008D1332"/>
    <w:rsid w:val="008D14D9"/>
    <w:rsid w:val="008D19BD"/>
    <w:rsid w:val="008D1E1F"/>
    <w:rsid w:val="008D1F82"/>
    <w:rsid w:val="008D2686"/>
    <w:rsid w:val="008D2F7E"/>
    <w:rsid w:val="008D3928"/>
    <w:rsid w:val="008D3B3E"/>
    <w:rsid w:val="008D3E02"/>
    <w:rsid w:val="008D3FFC"/>
    <w:rsid w:val="008D40EE"/>
    <w:rsid w:val="008D41DF"/>
    <w:rsid w:val="008D4218"/>
    <w:rsid w:val="008D48F8"/>
    <w:rsid w:val="008D4E07"/>
    <w:rsid w:val="008D50E5"/>
    <w:rsid w:val="008D5116"/>
    <w:rsid w:val="008D52B1"/>
    <w:rsid w:val="008D5A0C"/>
    <w:rsid w:val="008D5AB8"/>
    <w:rsid w:val="008D5AE1"/>
    <w:rsid w:val="008D5DB4"/>
    <w:rsid w:val="008D5EBF"/>
    <w:rsid w:val="008D66D0"/>
    <w:rsid w:val="008D6A85"/>
    <w:rsid w:val="008D6B5B"/>
    <w:rsid w:val="008D6DD8"/>
    <w:rsid w:val="008D73FE"/>
    <w:rsid w:val="008E0471"/>
    <w:rsid w:val="008E084B"/>
    <w:rsid w:val="008E0A3F"/>
    <w:rsid w:val="008E106A"/>
    <w:rsid w:val="008E13B9"/>
    <w:rsid w:val="008E16E7"/>
    <w:rsid w:val="008E1922"/>
    <w:rsid w:val="008E1B37"/>
    <w:rsid w:val="008E1CF4"/>
    <w:rsid w:val="008E1F8B"/>
    <w:rsid w:val="008E2591"/>
    <w:rsid w:val="008E25EF"/>
    <w:rsid w:val="008E2681"/>
    <w:rsid w:val="008E328F"/>
    <w:rsid w:val="008E3584"/>
    <w:rsid w:val="008E36E9"/>
    <w:rsid w:val="008E37E7"/>
    <w:rsid w:val="008E38EC"/>
    <w:rsid w:val="008E3BEA"/>
    <w:rsid w:val="008E40B7"/>
    <w:rsid w:val="008E41ED"/>
    <w:rsid w:val="008E4246"/>
    <w:rsid w:val="008E4927"/>
    <w:rsid w:val="008E5DBB"/>
    <w:rsid w:val="008E6103"/>
    <w:rsid w:val="008E6171"/>
    <w:rsid w:val="008E621A"/>
    <w:rsid w:val="008E7028"/>
    <w:rsid w:val="008E7178"/>
    <w:rsid w:val="008E7252"/>
    <w:rsid w:val="008E7410"/>
    <w:rsid w:val="008E772E"/>
    <w:rsid w:val="008E7971"/>
    <w:rsid w:val="008F00AC"/>
    <w:rsid w:val="008F0F79"/>
    <w:rsid w:val="008F12DC"/>
    <w:rsid w:val="008F183E"/>
    <w:rsid w:val="008F2194"/>
    <w:rsid w:val="008F24F2"/>
    <w:rsid w:val="008F2540"/>
    <w:rsid w:val="008F2CE2"/>
    <w:rsid w:val="008F2FAA"/>
    <w:rsid w:val="008F3045"/>
    <w:rsid w:val="008F3362"/>
    <w:rsid w:val="008F355A"/>
    <w:rsid w:val="008F35F7"/>
    <w:rsid w:val="008F4057"/>
    <w:rsid w:val="008F4180"/>
    <w:rsid w:val="008F4D92"/>
    <w:rsid w:val="008F5512"/>
    <w:rsid w:val="008F60FD"/>
    <w:rsid w:val="008F6539"/>
    <w:rsid w:val="008F69B4"/>
    <w:rsid w:val="008F6BB7"/>
    <w:rsid w:val="008F6FB4"/>
    <w:rsid w:val="008F720B"/>
    <w:rsid w:val="008F720D"/>
    <w:rsid w:val="008F74F5"/>
    <w:rsid w:val="008F7603"/>
    <w:rsid w:val="008F7963"/>
    <w:rsid w:val="008F7ABB"/>
    <w:rsid w:val="008F7D69"/>
    <w:rsid w:val="008F7E7F"/>
    <w:rsid w:val="00900212"/>
    <w:rsid w:val="00900BBF"/>
    <w:rsid w:val="009017D4"/>
    <w:rsid w:val="009018F6"/>
    <w:rsid w:val="00901AE3"/>
    <w:rsid w:val="00901CCC"/>
    <w:rsid w:val="00901D32"/>
    <w:rsid w:val="00902040"/>
    <w:rsid w:val="00902445"/>
    <w:rsid w:val="00902885"/>
    <w:rsid w:val="0090293C"/>
    <w:rsid w:val="00902A17"/>
    <w:rsid w:val="0090326C"/>
    <w:rsid w:val="0090366B"/>
    <w:rsid w:val="00903919"/>
    <w:rsid w:val="00903985"/>
    <w:rsid w:val="0090427E"/>
    <w:rsid w:val="009042CB"/>
    <w:rsid w:val="009043C0"/>
    <w:rsid w:val="00904B8B"/>
    <w:rsid w:val="00904D64"/>
    <w:rsid w:val="00905058"/>
    <w:rsid w:val="009051E3"/>
    <w:rsid w:val="009052A1"/>
    <w:rsid w:val="009052AE"/>
    <w:rsid w:val="0090574D"/>
    <w:rsid w:val="00905DD9"/>
    <w:rsid w:val="00905FF5"/>
    <w:rsid w:val="00906A26"/>
    <w:rsid w:val="00907061"/>
    <w:rsid w:val="00907063"/>
    <w:rsid w:val="009070CE"/>
    <w:rsid w:val="00907E96"/>
    <w:rsid w:val="00910887"/>
    <w:rsid w:val="00910DF6"/>
    <w:rsid w:val="00910F8A"/>
    <w:rsid w:val="0091148E"/>
    <w:rsid w:val="00911733"/>
    <w:rsid w:val="00911786"/>
    <w:rsid w:val="00911B99"/>
    <w:rsid w:val="00911EA4"/>
    <w:rsid w:val="00912237"/>
    <w:rsid w:val="0091231F"/>
    <w:rsid w:val="0091235A"/>
    <w:rsid w:val="009124CD"/>
    <w:rsid w:val="0091291E"/>
    <w:rsid w:val="00913A6B"/>
    <w:rsid w:val="00913AE3"/>
    <w:rsid w:val="00914181"/>
    <w:rsid w:val="0091487D"/>
    <w:rsid w:val="0091492F"/>
    <w:rsid w:val="00914CD7"/>
    <w:rsid w:val="00914F3F"/>
    <w:rsid w:val="00914FB9"/>
    <w:rsid w:val="0091588B"/>
    <w:rsid w:val="00916726"/>
    <w:rsid w:val="00916B50"/>
    <w:rsid w:val="00916E22"/>
    <w:rsid w:val="00916F30"/>
    <w:rsid w:val="009170AE"/>
    <w:rsid w:val="009171B7"/>
    <w:rsid w:val="00917460"/>
    <w:rsid w:val="009174B6"/>
    <w:rsid w:val="009176ED"/>
    <w:rsid w:val="00917767"/>
    <w:rsid w:val="00917E3E"/>
    <w:rsid w:val="00920031"/>
    <w:rsid w:val="00920072"/>
    <w:rsid w:val="009204BB"/>
    <w:rsid w:val="00921721"/>
    <w:rsid w:val="009219A7"/>
    <w:rsid w:val="00922238"/>
    <w:rsid w:val="0092331C"/>
    <w:rsid w:val="00923843"/>
    <w:rsid w:val="009238AA"/>
    <w:rsid w:val="009238B4"/>
    <w:rsid w:val="00923955"/>
    <w:rsid w:val="009239BB"/>
    <w:rsid w:val="00923E3C"/>
    <w:rsid w:val="0092439B"/>
    <w:rsid w:val="00924850"/>
    <w:rsid w:val="00924894"/>
    <w:rsid w:val="00924B52"/>
    <w:rsid w:val="0092503F"/>
    <w:rsid w:val="009254DC"/>
    <w:rsid w:val="00925E5E"/>
    <w:rsid w:val="00926017"/>
    <w:rsid w:val="0092689E"/>
    <w:rsid w:val="00926D27"/>
    <w:rsid w:val="00926FD3"/>
    <w:rsid w:val="00927130"/>
    <w:rsid w:val="00927272"/>
    <w:rsid w:val="0092732C"/>
    <w:rsid w:val="00927EF6"/>
    <w:rsid w:val="009304C4"/>
    <w:rsid w:val="00930812"/>
    <w:rsid w:val="00930892"/>
    <w:rsid w:val="009310A2"/>
    <w:rsid w:val="0093110F"/>
    <w:rsid w:val="00931674"/>
    <w:rsid w:val="00932875"/>
    <w:rsid w:val="00932E77"/>
    <w:rsid w:val="00932EB9"/>
    <w:rsid w:val="009332ED"/>
    <w:rsid w:val="009335F8"/>
    <w:rsid w:val="00933F26"/>
    <w:rsid w:val="00934774"/>
    <w:rsid w:val="009349EC"/>
    <w:rsid w:val="00934DE5"/>
    <w:rsid w:val="00935248"/>
    <w:rsid w:val="009352B6"/>
    <w:rsid w:val="009357E4"/>
    <w:rsid w:val="00935CCA"/>
    <w:rsid w:val="00936BF0"/>
    <w:rsid w:val="00936C27"/>
    <w:rsid w:val="00936D45"/>
    <w:rsid w:val="00936EFD"/>
    <w:rsid w:val="00937260"/>
    <w:rsid w:val="009374B5"/>
    <w:rsid w:val="00937811"/>
    <w:rsid w:val="00937AA6"/>
    <w:rsid w:val="00937B61"/>
    <w:rsid w:val="009402F8"/>
    <w:rsid w:val="009403DB"/>
    <w:rsid w:val="00940528"/>
    <w:rsid w:val="009406A0"/>
    <w:rsid w:val="00940E14"/>
    <w:rsid w:val="009421CF"/>
    <w:rsid w:val="009426A7"/>
    <w:rsid w:val="00942D90"/>
    <w:rsid w:val="0094348C"/>
    <w:rsid w:val="009434C2"/>
    <w:rsid w:val="0094360C"/>
    <w:rsid w:val="00943D16"/>
    <w:rsid w:val="00944360"/>
    <w:rsid w:val="009447A1"/>
    <w:rsid w:val="00944809"/>
    <w:rsid w:val="009448A7"/>
    <w:rsid w:val="00944CAB"/>
    <w:rsid w:val="009452C3"/>
    <w:rsid w:val="00945318"/>
    <w:rsid w:val="00945683"/>
    <w:rsid w:val="00945AEF"/>
    <w:rsid w:val="00946CC0"/>
    <w:rsid w:val="00946D30"/>
    <w:rsid w:val="00947005"/>
    <w:rsid w:val="009472CD"/>
    <w:rsid w:val="00947845"/>
    <w:rsid w:val="009479FA"/>
    <w:rsid w:val="009508AE"/>
    <w:rsid w:val="00950F49"/>
    <w:rsid w:val="0095187A"/>
    <w:rsid w:val="009519BC"/>
    <w:rsid w:val="00952A4F"/>
    <w:rsid w:val="00952E18"/>
    <w:rsid w:val="00952F57"/>
    <w:rsid w:val="009534B8"/>
    <w:rsid w:val="00953914"/>
    <w:rsid w:val="00954022"/>
    <w:rsid w:val="0095440D"/>
    <w:rsid w:val="00954CE1"/>
    <w:rsid w:val="00954F94"/>
    <w:rsid w:val="00955331"/>
    <w:rsid w:val="009556E0"/>
    <w:rsid w:val="009559DD"/>
    <w:rsid w:val="00955AAA"/>
    <w:rsid w:val="00955B77"/>
    <w:rsid w:val="00955BA8"/>
    <w:rsid w:val="00955DA2"/>
    <w:rsid w:val="00955F5F"/>
    <w:rsid w:val="0095614B"/>
    <w:rsid w:val="00956161"/>
    <w:rsid w:val="009569F0"/>
    <w:rsid w:val="00956EF5"/>
    <w:rsid w:val="0095729E"/>
    <w:rsid w:val="0095765B"/>
    <w:rsid w:val="00957877"/>
    <w:rsid w:val="00957A25"/>
    <w:rsid w:val="00957CFA"/>
    <w:rsid w:val="00957DDD"/>
    <w:rsid w:val="00957E53"/>
    <w:rsid w:val="0096056E"/>
    <w:rsid w:val="009606D9"/>
    <w:rsid w:val="00960AAE"/>
    <w:rsid w:val="00960B83"/>
    <w:rsid w:val="00960F07"/>
    <w:rsid w:val="0096131E"/>
    <w:rsid w:val="009614A5"/>
    <w:rsid w:val="00962036"/>
    <w:rsid w:val="0096294B"/>
    <w:rsid w:val="00963374"/>
    <w:rsid w:val="00963589"/>
    <w:rsid w:val="00963619"/>
    <w:rsid w:val="00963AED"/>
    <w:rsid w:val="00963CB9"/>
    <w:rsid w:val="00963FFA"/>
    <w:rsid w:val="00964247"/>
    <w:rsid w:val="0096434F"/>
    <w:rsid w:val="009646AA"/>
    <w:rsid w:val="00964993"/>
    <w:rsid w:val="00964A58"/>
    <w:rsid w:val="00964F1E"/>
    <w:rsid w:val="009650BD"/>
    <w:rsid w:val="00965748"/>
    <w:rsid w:val="009658AF"/>
    <w:rsid w:val="00965CCB"/>
    <w:rsid w:val="0096612E"/>
    <w:rsid w:val="00966259"/>
    <w:rsid w:val="009662C7"/>
    <w:rsid w:val="00966A8F"/>
    <w:rsid w:val="00966BBA"/>
    <w:rsid w:val="00966FE1"/>
    <w:rsid w:val="009670AC"/>
    <w:rsid w:val="0096725C"/>
    <w:rsid w:val="009675D5"/>
    <w:rsid w:val="009679B8"/>
    <w:rsid w:val="00967BE2"/>
    <w:rsid w:val="009702B5"/>
    <w:rsid w:val="00970B21"/>
    <w:rsid w:val="00970BD7"/>
    <w:rsid w:val="009713F4"/>
    <w:rsid w:val="00971712"/>
    <w:rsid w:val="00972106"/>
    <w:rsid w:val="009721C1"/>
    <w:rsid w:val="00972A39"/>
    <w:rsid w:val="00972AC5"/>
    <w:rsid w:val="00972C0D"/>
    <w:rsid w:val="00972C74"/>
    <w:rsid w:val="00972D7E"/>
    <w:rsid w:val="0097362C"/>
    <w:rsid w:val="00973751"/>
    <w:rsid w:val="009737F2"/>
    <w:rsid w:val="00973E6B"/>
    <w:rsid w:val="00974607"/>
    <w:rsid w:val="00974620"/>
    <w:rsid w:val="0097462D"/>
    <w:rsid w:val="009746E4"/>
    <w:rsid w:val="00974994"/>
    <w:rsid w:val="009755F1"/>
    <w:rsid w:val="00975D7C"/>
    <w:rsid w:val="0097659E"/>
    <w:rsid w:val="009765A9"/>
    <w:rsid w:val="009765DB"/>
    <w:rsid w:val="0097690C"/>
    <w:rsid w:val="00976F38"/>
    <w:rsid w:val="009771E8"/>
    <w:rsid w:val="009773F3"/>
    <w:rsid w:val="0097792F"/>
    <w:rsid w:val="009779AA"/>
    <w:rsid w:val="00977BC7"/>
    <w:rsid w:val="00977F0A"/>
    <w:rsid w:val="00980FE2"/>
    <w:rsid w:val="009818D0"/>
    <w:rsid w:val="00981939"/>
    <w:rsid w:val="009819C2"/>
    <w:rsid w:val="00981D09"/>
    <w:rsid w:val="00981E1E"/>
    <w:rsid w:val="00981E44"/>
    <w:rsid w:val="009822C4"/>
    <w:rsid w:val="0098280A"/>
    <w:rsid w:val="00982B4C"/>
    <w:rsid w:val="00982E38"/>
    <w:rsid w:val="00982EEF"/>
    <w:rsid w:val="00983350"/>
    <w:rsid w:val="00983422"/>
    <w:rsid w:val="00983FBE"/>
    <w:rsid w:val="00984748"/>
    <w:rsid w:val="0098540A"/>
    <w:rsid w:val="00985484"/>
    <w:rsid w:val="00985A53"/>
    <w:rsid w:val="00986094"/>
    <w:rsid w:val="00986B36"/>
    <w:rsid w:val="009871BF"/>
    <w:rsid w:val="009875BB"/>
    <w:rsid w:val="00987B3E"/>
    <w:rsid w:val="00987C5C"/>
    <w:rsid w:val="00990343"/>
    <w:rsid w:val="00991AD3"/>
    <w:rsid w:val="0099250A"/>
    <w:rsid w:val="009933AE"/>
    <w:rsid w:val="0099377D"/>
    <w:rsid w:val="00993B1D"/>
    <w:rsid w:val="009940AF"/>
    <w:rsid w:val="00994AB7"/>
    <w:rsid w:val="00994BA8"/>
    <w:rsid w:val="00994C1E"/>
    <w:rsid w:val="00994D43"/>
    <w:rsid w:val="00994E46"/>
    <w:rsid w:val="00995088"/>
    <w:rsid w:val="0099575D"/>
    <w:rsid w:val="009959EA"/>
    <w:rsid w:val="00995B60"/>
    <w:rsid w:val="00995C1B"/>
    <w:rsid w:val="00995C94"/>
    <w:rsid w:val="0099614D"/>
    <w:rsid w:val="00996507"/>
    <w:rsid w:val="00996695"/>
    <w:rsid w:val="0099681B"/>
    <w:rsid w:val="00996868"/>
    <w:rsid w:val="00996ABD"/>
    <w:rsid w:val="00996E71"/>
    <w:rsid w:val="00997C6C"/>
    <w:rsid w:val="00997C86"/>
    <w:rsid w:val="00997CDD"/>
    <w:rsid w:val="00997EF0"/>
    <w:rsid w:val="009A05EC"/>
    <w:rsid w:val="009A0E3B"/>
    <w:rsid w:val="009A1A93"/>
    <w:rsid w:val="009A1FA2"/>
    <w:rsid w:val="009A2367"/>
    <w:rsid w:val="009A2545"/>
    <w:rsid w:val="009A2B7B"/>
    <w:rsid w:val="009A2F32"/>
    <w:rsid w:val="009A30AC"/>
    <w:rsid w:val="009A34E0"/>
    <w:rsid w:val="009A35DF"/>
    <w:rsid w:val="009A3DF6"/>
    <w:rsid w:val="009A411D"/>
    <w:rsid w:val="009A44E4"/>
    <w:rsid w:val="009A477B"/>
    <w:rsid w:val="009A4842"/>
    <w:rsid w:val="009A4DB1"/>
    <w:rsid w:val="009A5356"/>
    <w:rsid w:val="009A54BD"/>
    <w:rsid w:val="009A5501"/>
    <w:rsid w:val="009A59A6"/>
    <w:rsid w:val="009A5B7E"/>
    <w:rsid w:val="009A69DA"/>
    <w:rsid w:val="009A6AC4"/>
    <w:rsid w:val="009A6DC5"/>
    <w:rsid w:val="009A6DCC"/>
    <w:rsid w:val="009A6F48"/>
    <w:rsid w:val="009A6F4F"/>
    <w:rsid w:val="009A6F7C"/>
    <w:rsid w:val="009A7325"/>
    <w:rsid w:val="009A77A1"/>
    <w:rsid w:val="009A7CAC"/>
    <w:rsid w:val="009A7FE7"/>
    <w:rsid w:val="009B0310"/>
    <w:rsid w:val="009B0748"/>
    <w:rsid w:val="009B0794"/>
    <w:rsid w:val="009B079C"/>
    <w:rsid w:val="009B0A9F"/>
    <w:rsid w:val="009B0AAD"/>
    <w:rsid w:val="009B0C09"/>
    <w:rsid w:val="009B0F0A"/>
    <w:rsid w:val="009B1289"/>
    <w:rsid w:val="009B151A"/>
    <w:rsid w:val="009B1617"/>
    <w:rsid w:val="009B161B"/>
    <w:rsid w:val="009B17B7"/>
    <w:rsid w:val="009B197A"/>
    <w:rsid w:val="009B1BCA"/>
    <w:rsid w:val="009B2654"/>
    <w:rsid w:val="009B26F6"/>
    <w:rsid w:val="009B2A32"/>
    <w:rsid w:val="009B2DBA"/>
    <w:rsid w:val="009B38AE"/>
    <w:rsid w:val="009B473E"/>
    <w:rsid w:val="009B48DA"/>
    <w:rsid w:val="009B4E62"/>
    <w:rsid w:val="009B51F0"/>
    <w:rsid w:val="009B52E9"/>
    <w:rsid w:val="009B5545"/>
    <w:rsid w:val="009B5793"/>
    <w:rsid w:val="009B6284"/>
    <w:rsid w:val="009B6D92"/>
    <w:rsid w:val="009B6E00"/>
    <w:rsid w:val="009B720A"/>
    <w:rsid w:val="009B74B9"/>
    <w:rsid w:val="009B76B6"/>
    <w:rsid w:val="009B7743"/>
    <w:rsid w:val="009B7F8F"/>
    <w:rsid w:val="009C01A5"/>
    <w:rsid w:val="009C10B8"/>
    <w:rsid w:val="009C125E"/>
    <w:rsid w:val="009C1BBA"/>
    <w:rsid w:val="009C1DA1"/>
    <w:rsid w:val="009C21C6"/>
    <w:rsid w:val="009C2231"/>
    <w:rsid w:val="009C246D"/>
    <w:rsid w:val="009C2491"/>
    <w:rsid w:val="009C2A92"/>
    <w:rsid w:val="009C2E3D"/>
    <w:rsid w:val="009C2FBD"/>
    <w:rsid w:val="009C36F5"/>
    <w:rsid w:val="009C3D7B"/>
    <w:rsid w:val="009C4002"/>
    <w:rsid w:val="009C4066"/>
    <w:rsid w:val="009C429F"/>
    <w:rsid w:val="009C453C"/>
    <w:rsid w:val="009C455A"/>
    <w:rsid w:val="009C4D29"/>
    <w:rsid w:val="009C4F9B"/>
    <w:rsid w:val="009C5247"/>
    <w:rsid w:val="009C56DB"/>
    <w:rsid w:val="009C56FA"/>
    <w:rsid w:val="009C596F"/>
    <w:rsid w:val="009C5A17"/>
    <w:rsid w:val="009C5B46"/>
    <w:rsid w:val="009C5D33"/>
    <w:rsid w:val="009C5E0B"/>
    <w:rsid w:val="009C5FF3"/>
    <w:rsid w:val="009C75AA"/>
    <w:rsid w:val="009C7639"/>
    <w:rsid w:val="009D014A"/>
    <w:rsid w:val="009D0389"/>
    <w:rsid w:val="009D07EE"/>
    <w:rsid w:val="009D0BB3"/>
    <w:rsid w:val="009D0BB4"/>
    <w:rsid w:val="009D120F"/>
    <w:rsid w:val="009D143B"/>
    <w:rsid w:val="009D1694"/>
    <w:rsid w:val="009D1B7A"/>
    <w:rsid w:val="009D20FC"/>
    <w:rsid w:val="009D21C8"/>
    <w:rsid w:val="009D256B"/>
    <w:rsid w:val="009D2E1F"/>
    <w:rsid w:val="009D2F5E"/>
    <w:rsid w:val="009D3373"/>
    <w:rsid w:val="009D35A6"/>
    <w:rsid w:val="009D3625"/>
    <w:rsid w:val="009D37B5"/>
    <w:rsid w:val="009D3B1D"/>
    <w:rsid w:val="009D437F"/>
    <w:rsid w:val="009D43FC"/>
    <w:rsid w:val="009D44C4"/>
    <w:rsid w:val="009D4553"/>
    <w:rsid w:val="009D4AC7"/>
    <w:rsid w:val="009D4B4B"/>
    <w:rsid w:val="009D4C13"/>
    <w:rsid w:val="009D5190"/>
    <w:rsid w:val="009D6134"/>
    <w:rsid w:val="009D6992"/>
    <w:rsid w:val="009D6FCC"/>
    <w:rsid w:val="009D7074"/>
    <w:rsid w:val="009D74C7"/>
    <w:rsid w:val="009D7609"/>
    <w:rsid w:val="009D7ABE"/>
    <w:rsid w:val="009D7E39"/>
    <w:rsid w:val="009D7E6A"/>
    <w:rsid w:val="009D7F7B"/>
    <w:rsid w:val="009E01E8"/>
    <w:rsid w:val="009E049A"/>
    <w:rsid w:val="009E0507"/>
    <w:rsid w:val="009E0587"/>
    <w:rsid w:val="009E0D41"/>
    <w:rsid w:val="009E1041"/>
    <w:rsid w:val="009E1CAF"/>
    <w:rsid w:val="009E1DB3"/>
    <w:rsid w:val="009E2029"/>
    <w:rsid w:val="009E2312"/>
    <w:rsid w:val="009E291E"/>
    <w:rsid w:val="009E2945"/>
    <w:rsid w:val="009E2A45"/>
    <w:rsid w:val="009E2CD8"/>
    <w:rsid w:val="009E2DCC"/>
    <w:rsid w:val="009E2E63"/>
    <w:rsid w:val="009E323F"/>
    <w:rsid w:val="009E357B"/>
    <w:rsid w:val="009E3865"/>
    <w:rsid w:val="009E3885"/>
    <w:rsid w:val="009E4216"/>
    <w:rsid w:val="009E4739"/>
    <w:rsid w:val="009E49C7"/>
    <w:rsid w:val="009E50CF"/>
    <w:rsid w:val="009E55FF"/>
    <w:rsid w:val="009E6FDF"/>
    <w:rsid w:val="009E7100"/>
    <w:rsid w:val="009E72D1"/>
    <w:rsid w:val="009E7A7A"/>
    <w:rsid w:val="009E7DB5"/>
    <w:rsid w:val="009E7E56"/>
    <w:rsid w:val="009F0290"/>
    <w:rsid w:val="009F0527"/>
    <w:rsid w:val="009F088C"/>
    <w:rsid w:val="009F0F83"/>
    <w:rsid w:val="009F0F97"/>
    <w:rsid w:val="009F1193"/>
    <w:rsid w:val="009F121C"/>
    <w:rsid w:val="009F22F4"/>
    <w:rsid w:val="009F235C"/>
    <w:rsid w:val="009F2A77"/>
    <w:rsid w:val="009F38A2"/>
    <w:rsid w:val="009F3D10"/>
    <w:rsid w:val="009F425A"/>
    <w:rsid w:val="009F427C"/>
    <w:rsid w:val="009F44B6"/>
    <w:rsid w:val="009F4878"/>
    <w:rsid w:val="009F4971"/>
    <w:rsid w:val="009F4DD0"/>
    <w:rsid w:val="009F5CAB"/>
    <w:rsid w:val="009F5F52"/>
    <w:rsid w:val="009F65E5"/>
    <w:rsid w:val="009F660C"/>
    <w:rsid w:val="009F6947"/>
    <w:rsid w:val="009F6D17"/>
    <w:rsid w:val="009F71F3"/>
    <w:rsid w:val="009F733E"/>
    <w:rsid w:val="009F76EB"/>
    <w:rsid w:val="009F7CCA"/>
    <w:rsid w:val="009F7DDA"/>
    <w:rsid w:val="009F7E16"/>
    <w:rsid w:val="00A00532"/>
    <w:rsid w:val="00A00584"/>
    <w:rsid w:val="00A0083F"/>
    <w:rsid w:val="00A00840"/>
    <w:rsid w:val="00A0156F"/>
    <w:rsid w:val="00A01B49"/>
    <w:rsid w:val="00A02014"/>
    <w:rsid w:val="00A0248A"/>
    <w:rsid w:val="00A028CD"/>
    <w:rsid w:val="00A034C2"/>
    <w:rsid w:val="00A036BE"/>
    <w:rsid w:val="00A03FE8"/>
    <w:rsid w:val="00A04445"/>
    <w:rsid w:val="00A045DB"/>
    <w:rsid w:val="00A046F3"/>
    <w:rsid w:val="00A047D7"/>
    <w:rsid w:val="00A050A3"/>
    <w:rsid w:val="00A054C0"/>
    <w:rsid w:val="00A0569B"/>
    <w:rsid w:val="00A05D9F"/>
    <w:rsid w:val="00A05E3F"/>
    <w:rsid w:val="00A05E90"/>
    <w:rsid w:val="00A05F23"/>
    <w:rsid w:val="00A0686B"/>
    <w:rsid w:val="00A072EF"/>
    <w:rsid w:val="00A07946"/>
    <w:rsid w:val="00A07A85"/>
    <w:rsid w:val="00A101C5"/>
    <w:rsid w:val="00A101FC"/>
    <w:rsid w:val="00A104F7"/>
    <w:rsid w:val="00A108F0"/>
    <w:rsid w:val="00A10A29"/>
    <w:rsid w:val="00A10A69"/>
    <w:rsid w:val="00A10AE6"/>
    <w:rsid w:val="00A10C29"/>
    <w:rsid w:val="00A10D3A"/>
    <w:rsid w:val="00A10E89"/>
    <w:rsid w:val="00A1104E"/>
    <w:rsid w:val="00A11518"/>
    <w:rsid w:val="00A11782"/>
    <w:rsid w:val="00A11B6F"/>
    <w:rsid w:val="00A11BC1"/>
    <w:rsid w:val="00A11F0C"/>
    <w:rsid w:val="00A120D3"/>
    <w:rsid w:val="00A125E3"/>
    <w:rsid w:val="00A12AD2"/>
    <w:rsid w:val="00A132C9"/>
    <w:rsid w:val="00A133A6"/>
    <w:rsid w:val="00A1364D"/>
    <w:rsid w:val="00A13B40"/>
    <w:rsid w:val="00A14469"/>
    <w:rsid w:val="00A14495"/>
    <w:rsid w:val="00A14665"/>
    <w:rsid w:val="00A1482E"/>
    <w:rsid w:val="00A14BAD"/>
    <w:rsid w:val="00A14DDE"/>
    <w:rsid w:val="00A14DEA"/>
    <w:rsid w:val="00A1544F"/>
    <w:rsid w:val="00A15511"/>
    <w:rsid w:val="00A15AB4"/>
    <w:rsid w:val="00A15E53"/>
    <w:rsid w:val="00A1609C"/>
    <w:rsid w:val="00A164FF"/>
    <w:rsid w:val="00A16B56"/>
    <w:rsid w:val="00A16D3F"/>
    <w:rsid w:val="00A16F70"/>
    <w:rsid w:val="00A17355"/>
    <w:rsid w:val="00A173C0"/>
    <w:rsid w:val="00A178EF"/>
    <w:rsid w:val="00A17C35"/>
    <w:rsid w:val="00A20331"/>
    <w:rsid w:val="00A20B8B"/>
    <w:rsid w:val="00A20B9D"/>
    <w:rsid w:val="00A20E74"/>
    <w:rsid w:val="00A2104E"/>
    <w:rsid w:val="00A212BE"/>
    <w:rsid w:val="00A2131E"/>
    <w:rsid w:val="00A21494"/>
    <w:rsid w:val="00A22065"/>
    <w:rsid w:val="00A222B1"/>
    <w:rsid w:val="00A22359"/>
    <w:rsid w:val="00A2281D"/>
    <w:rsid w:val="00A23279"/>
    <w:rsid w:val="00A237DC"/>
    <w:rsid w:val="00A23B19"/>
    <w:rsid w:val="00A24562"/>
    <w:rsid w:val="00A24779"/>
    <w:rsid w:val="00A24958"/>
    <w:rsid w:val="00A24A24"/>
    <w:rsid w:val="00A2508C"/>
    <w:rsid w:val="00A2549C"/>
    <w:rsid w:val="00A25787"/>
    <w:rsid w:val="00A25DB5"/>
    <w:rsid w:val="00A25DBD"/>
    <w:rsid w:val="00A25EAE"/>
    <w:rsid w:val="00A26FD2"/>
    <w:rsid w:val="00A2750E"/>
    <w:rsid w:val="00A2764A"/>
    <w:rsid w:val="00A27703"/>
    <w:rsid w:val="00A2792D"/>
    <w:rsid w:val="00A27A15"/>
    <w:rsid w:val="00A30814"/>
    <w:rsid w:val="00A30965"/>
    <w:rsid w:val="00A30D36"/>
    <w:rsid w:val="00A30EF2"/>
    <w:rsid w:val="00A313E2"/>
    <w:rsid w:val="00A31467"/>
    <w:rsid w:val="00A3173D"/>
    <w:rsid w:val="00A317A0"/>
    <w:rsid w:val="00A31806"/>
    <w:rsid w:val="00A31B0E"/>
    <w:rsid w:val="00A322E1"/>
    <w:rsid w:val="00A322F8"/>
    <w:rsid w:val="00A327B8"/>
    <w:rsid w:val="00A328F5"/>
    <w:rsid w:val="00A3297E"/>
    <w:rsid w:val="00A330BA"/>
    <w:rsid w:val="00A3316C"/>
    <w:rsid w:val="00A33399"/>
    <w:rsid w:val="00A33DA2"/>
    <w:rsid w:val="00A33E62"/>
    <w:rsid w:val="00A34210"/>
    <w:rsid w:val="00A348EF"/>
    <w:rsid w:val="00A3578B"/>
    <w:rsid w:val="00A35D29"/>
    <w:rsid w:val="00A35F7F"/>
    <w:rsid w:val="00A360C7"/>
    <w:rsid w:val="00A362E8"/>
    <w:rsid w:val="00A36410"/>
    <w:rsid w:val="00A365E2"/>
    <w:rsid w:val="00A36F48"/>
    <w:rsid w:val="00A373A4"/>
    <w:rsid w:val="00A37615"/>
    <w:rsid w:val="00A37670"/>
    <w:rsid w:val="00A3792B"/>
    <w:rsid w:val="00A37DA6"/>
    <w:rsid w:val="00A37DF2"/>
    <w:rsid w:val="00A406AB"/>
    <w:rsid w:val="00A40E53"/>
    <w:rsid w:val="00A4154D"/>
    <w:rsid w:val="00A41595"/>
    <w:rsid w:val="00A416B8"/>
    <w:rsid w:val="00A41925"/>
    <w:rsid w:val="00A41A76"/>
    <w:rsid w:val="00A41C91"/>
    <w:rsid w:val="00A42727"/>
    <w:rsid w:val="00A427BB"/>
    <w:rsid w:val="00A42989"/>
    <w:rsid w:val="00A42A44"/>
    <w:rsid w:val="00A435BB"/>
    <w:rsid w:val="00A43D9A"/>
    <w:rsid w:val="00A44014"/>
    <w:rsid w:val="00A4410A"/>
    <w:rsid w:val="00A4413A"/>
    <w:rsid w:val="00A4419C"/>
    <w:rsid w:val="00A44249"/>
    <w:rsid w:val="00A44743"/>
    <w:rsid w:val="00A44DC3"/>
    <w:rsid w:val="00A44EE3"/>
    <w:rsid w:val="00A44F39"/>
    <w:rsid w:val="00A45234"/>
    <w:rsid w:val="00A45CD8"/>
    <w:rsid w:val="00A45D1F"/>
    <w:rsid w:val="00A45E73"/>
    <w:rsid w:val="00A4642A"/>
    <w:rsid w:val="00A46691"/>
    <w:rsid w:val="00A4684F"/>
    <w:rsid w:val="00A46AD9"/>
    <w:rsid w:val="00A47008"/>
    <w:rsid w:val="00A47803"/>
    <w:rsid w:val="00A50088"/>
    <w:rsid w:val="00A500B9"/>
    <w:rsid w:val="00A500C0"/>
    <w:rsid w:val="00A50BC0"/>
    <w:rsid w:val="00A50D30"/>
    <w:rsid w:val="00A51438"/>
    <w:rsid w:val="00A515EF"/>
    <w:rsid w:val="00A524B7"/>
    <w:rsid w:val="00A526EE"/>
    <w:rsid w:val="00A5297F"/>
    <w:rsid w:val="00A52EAC"/>
    <w:rsid w:val="00A53749"/>
    <w:rsid w:val="00A538B5"/>
    <w:rsid w:val="00A5390A"/>
    <w:rsid w:val="00A53E43"/>
    <w:rsid w:val="00A542F9"/>
    <w:rsid w:val="00A54310"/>
    <w:rsid w:val="00A54427"/>
    <w:rsid w:val="00A54659"/>
    <w:rsid w:val="00A54A90"/>
    <w:rsid w:val="00A54AC1"/>
    <w:rsid w:val="00A55000"/>
    <w:rsid w:val="00A55338"/>
    <w:rsid w:val="00A554BF"/>
    <w:rsid w:val="00A55918"/>
    <w:rsid w:val="00A55A6B"/>
    <w:rsid w:val="00A56293"/>
    <w:rsid w:val="00A56513"/>
    <w:rsid w:val="00A568A5"/>
    <w:rsid w:val="00A57059"/>
    <w:rsid w:val="00A57328"/>
    <w:rsid w:val="00A5745D"/>
    <w:rsid w:val="00A57D11"/>
    <w:rsid w:val="00A57DD2"/>
    <w:rsid w:val="00A57E83"/>
    <w:rsid w:val="00A57E8A"/>
    <w:rsid w:val="00A603C5"/>
    <w:rsid w:val="00A60813"/>
    <w:rsid w:val="00A6183E"/>
    <w:rsid w:val="00A61BAD"/>
    <w:rsid w:val="00A61E8E"/>
    <w:rsid w:val="00A6222E"/>
    <w:rsid w:val="00A627DD"/>
    <w:rsid w:val="00A62800"/>
    <w:rsid w:val="00A636AF"/>
    <w:rsid w:val="00A638B3"/>
    <w:rsid w:val="00A6394B"/>
    <w:rsid w:val="00A63C95"/>
    <w:rsid w:val="00A63EC0"/>
    <w:rsid w:val="00A63F5E"/>
    <w:rsid w:val="00A64492"/>
    <w:rsid w:val="00A64704"/>
    <w:rsid w:val="00A64939"/>
    <w:rsid w:val="00A64BD6"/>
    <w:rsid w:val="00A64E29"/>
    <w:rsid w:val="00A65234"/>
    <w:rsid w:val="00A65270"/>
    <w:rsid w:val="00A65997"/>
    <w:rsid w:val="00A66C9C"/>
    <w:rsid w:val="00A67116"/>
    <w:rsid w:val="00A67515"/>
    <w:rsid w:val="00A677DD"/>
    <w:rsid w:val="00A70434"/>
    <w:rsid w:val="00A7080D"/>
    <w:rsid w:val="00A709F1"/>
    <w:rsid w:val="00A70CBA"/>
    <w:rsid w:val="00A70CF1"/>
    <w:rsid w:val="00A7101C"/>
    <w:rsid w:val="00A71398"/>
    <w:rsid w:val="00A71435"/>
    <w:rsid w:val="00A715CB"/>
    <w:rsid w:val="00A71AFF"/>
    <w:rsid w:val="00A720C5"/>
    <w:rsid w:val="00A72424"/>
    <w:rsid w:val="00A726A1"/>
    <w:rsid w:val="00A7272E"/>
    <w:rsid w:val="00A72972"/>
    <w:rsid w:val="00A7318E"/>
    <w:rsid w:val="00A7349F"/>
    <w:rsid w:val="00A73791"/>
    <w:rsid w:val="00A73923"/>
    <w:rsid w:val="00A7392E"/>
    <w:rsid w:val="00A744BF"/>
    <w:rsid w:val="00A74E4C"/>
    <w:rsid w:val="00A752C3"/>
    <w:rsid w:val="00A75AA1"/>
    <w:rsid w:val="00A75C80"/>
    <w:rsid w:val="00A7683B"/>
    <w:rsid w:val="00A7689F"/>
    <w:rsid w:val="00A776E7"/>
    <w:rsid w:val="00A77946"/>
    <w:rsid w:val="00A8035F"/>
    <w:rsid w:val="00A80D42"/>
    <w:rsid w:val="00A810CD"/>
    <w:rsid w:val="00A81152"/>
    <w:rsid w:val="00A823DE"/>
    <w:rsid w:val="00A82424"/>
    <w:rsid w:val="00A82659"/>
    <w:rsid w:val="00A829A4"/>
    <w:rsid w:val="00A82E65"/>
    <w:rsid w:val="00A82EFD"/>
    <w:rsid w:val="00A8393D"/>
    <w:rsid w:val="00A83D28"/>
    <w:rsid w:val="00A83EEA"/>
    <w:rsid w:val="00A84547"/>
    <w:rsid w:val="00A84552"/>
    <w:rsid w:val="00A845B1"/>
    <w:rsid w:val="00A847C6"/>
    <w:rsid w:val="00A85404"/>
    <w:rsid w:val="00A85506"/>
    <w:rsid w:val="00A856D0"/>
    <w:rsid w:val="00A8599F"/>
    <w:rsid w:val="00A859C8"/>
    <w:rsid w:val="00A85AB7"/>
    <w:rsid w:val="00A85ACA"/>
    <w:rsid w:val="00A85AF8"/>
    <w:rsid w:val="00A85E71"/>
    <w:rsid w:val="00A86045"/>
    <w:rsid w:val="00A862EF"/>
    <w:rsid w:val="00A86B71"/>
    <w:rsid w:val="00A86BDF"/>
    <w:rsid w:val="00A86D77"/>
    <w:rsid w:val="00A870BF"/>
    <w:rsid w:val="00A871F5"/>
    <w:rsid w:val="00A87C7A"/>
    <w:rsid w:val="00A87E2D"/>
    <w:rsid w:val="00A90347"/>
    <w:rsid w:val="00A9044C"/>
    <w:rsid w:val="00A905E4"/>
    <w:rsid w:val="00A9069B"/>
    <w:rsid w:val="00A90804"/>
    <w:rsid w:val="00A91865"/>
    <w:rsid w:val="00A91B6B"/>
    <w:rsid w:val="00A92410"/>
    <w:rsid w:val="00A92766"/>
    <w:rsid w:val="00A92E16"/>
    <w:rsid w:val="00A92E1F"/>
    <w:rsid w:val="00A93065"/>
    <w:rsid w:val="00A936A1"/>
    <w:rsid w:val="00A939F8"/>
    <w:rsid w:val="00A940AB"/>
    <w:rsid w:val="00A94249"/>
    <w:rsid w:val="00A946D6"/>
    <w:rsid w:val="00A94CBE"/>
    <w:rsid w:val="00A94EA6"/>
    <w:rsid w:val="00A9534A"/>
    <w:rsid w:val="00A95615"/>
    <w:rsid w:val="00A958AC"/>
    <w:rsid w:val="00A9592B"/>
    <w:rsid w:val="00A95BC0"/>
    <w:rsid w:val="00A95E2F"/>
    <w:rsid w:val="00A96391"/>
    <w:rsid w:val="00A96564"/>
    <w:rsid w:val="00A96CFC"/>
    <w:rsid w:val="00A96DB5"/>
    <w:rsid w:val="00A96F67"/>
    <w:rsid w:val="00A9734C"/>
    <w:rsid w:val="00A976F6"/>
    <w:rsid w:val="00A97B09"/>
    <w:rsid w:val="00A97EED"/>
    <w:rsid w:val="00AA042A"/>
    <w:rsid w:val="00AA0569"/>
    <w:rsid w:val="00AA08C6"/>
    <w:rsid w:val="00AA0CA4"/>
    <w:rsid w:val="00AA11D6"/>
    <w:rsid w:val="00AA14EC"/>
    <w:rsid w:val="00AA16FF"/>
    <w:rsid w:val="00AA17B7"/>
    <w:rsid w:val="00AA221C"/>
    <w:rsid w:val="00AA2A6F"/>
    <w:rsid w:val="00AA2C3A"/>
    <w:rsid w:val="00AA2E84"/>
    <w:rsid w:val="00AA2F39"/>
    <w:rsid w:val="00AA3175"/>
    <w:rsid w:val="00AA3961"/>
    <w:rsid w:val="00AA3CB3"/>
    <w:rsid w:val="00AA480C"/>
    <w:rsid w:val="00AA5429"/>
    <w:rsid w:val="00AA5CF2"/>
    <w:rsid w:val="00AA6031"/>
    <w:rsid w:val="00AA6129"/>
    <w:rsid w:val="00AA63BF"/>
    <w:rsid w:val="00AA6AD5"/>
    <w:rsid w:val="00AA6F25"/>
    <w:rsid w:val="00AA6F7D"/>
    <w:rsid w:val="00AA725C"/>
    <w:rsid w:val="00AA74B7"/>
    <w:rsid w:val="00AA7700"/>
    <w:rsid w:val="00AA7A14"/>
    <w:rsid w:val="00AA7FAE"/>
    <w:rsid w:val="00AA7FF1"/>
    <w:rsid w:val="00AB0384"/>
    <w:rsid w:val="00AB04B9"/>
    <w:rsid w:val="00AB068C"/>
    <w:rsid w:val="00AB087F"/>
    <w:rsid w:val="00AB0915"/>
    <w:rsid w:val="00AB1751"/>
    <w:rsid w:val="00AB19C7"/>
    <w:rsid w:val="00AB20BE"/>
    <w:rsid w:val="00AB2213"/>
    <w:rsid w:val="00AB22D9"/>
    <w:rsid w:val="00AB28B4"/>
    <w:rsid w:val="00AB28CD"/>
    <w:rsid w:val="00AB2EF8"/>
    <w:rsid w:val="00AB36DB"/>
    <w:rsid w:val="00AB389A"/>
    <w:rsid w:val="00AB4056"/>
    <w:rsid w:val="00AB4422"/>
    <w:rsid w:val="00AB445D"/>
    <w:rsid w:val="00AB46BC"/>
    <w:rsid w:val="00AB47AB"/>
    <w:rsid w:val="00AB4823"/>
    <w:rsid w:val="00AB48CA"/>
    <w:rsid w:val="00AB4D0F"/>
    <w:rsid w:val="00AB57CE"/>
    <w:rsid w:val="00AB5AD4"/>
    <w:rsid w:val="00AB5C9B"/>
    <w:rsid w:val="00AB6048"/>
    <w:rsid w:val="00AB60C0"/>
    <w:rsid w:val="00AB6337"/>
    <w:rsid w:val="00AB64EB"/>
    <w:rsid w:val="00AB68AC"/>
    <w:rsid w:val="00AB6AF7"/>
    <w:rsid w:val="00AB6D6D"/>
    <w:rsid w:val="00AB6D96"/>
    <w:rsid w:val="00AB72D2"/>
    <w:rsid w:val="00AB7B9E"/>
    <w:rsid w:val="00AB7C3C"/>
    <w:rsid w:val="00AC0207"/>
    <w:rsid w:val="00AC021A"/>
    <w:rsid w:val="00AC030C"/>
    <w:rsid w:val="00AC0FAA"/>
    <w:rsid w:val="00AC1142"/>
    <w:rsid w:val="00AC1790"/>
    <w:rsid w:val="00AC1AC3"/>
    <w:rsid w:val="00AC1D8B"/>
    <w:rsid w:val="00AC20F6"/>
    <w:rsid w:val="00AC2301"/>
    <w:rsid w:val="00AC23B8"/>
    <w:rsid w:val="00AC2598"/>
    <w:rsid w:val="00AC265A"/>
    <w:rsid w:val="00AC2748"/>
    <w:rsid w:val="00AC28BC"/>
    <w:rsid w:val="00AC2918"/>
    <w:rsid w:val="00AC2E8D"/>
    <w:rsid w:val="00AC2FFF"/>
    <w:rsid w:val="00AC3666"/>
    <w:rsid w:val="00AC3C5E"/>
    <w:rsid w:val="00AC447B"/>
    <w:rsid w:val="00AC46D8"/>
    <w:rsid w:val="00AC48AE"/>
    <w:rsid w:val="00AC49AA"/>
    <w:rsid w:val="00AC49FA"/>
    <w:rsid w:val="00AC4C38"/>
    <w:rsid w:val="00AC5053"/>
    <w:rsid w:val="00AC5326"/>
    <w:rsid w:val="00AC557A"/>
    <w:rsid w:val="00AC5637"/>
    <w:rsid w:val="00AC5C0F"/>
    <w:rsid w:val="00AC5E63"/>
    <w:rsid w:val="00AC5F64"/>
    <w:rsid w:val="00AC6817"/>
    <w:rsid w:val="00AC6A93"/>
    <w:rsid w:val="00AC6EF9"/>
    <w:rsid w:val="00AC6FF4"/>
    <w:rsid w:val="00AC702A"/>
    <w:rsid w:val="00AC70D3"/>
    <w:rsid w:val="00AC72DA"/>
    <w:rsid w:val="00AC74CA"/>
    <w:rsid w:val="00AC7720"/>
    <w:rsid w:val="00AD0088"/>
    <w:rsid w:val="00AD0803"/>
    <w:rsid w:val="00AD0C6C"/>
    <w:rsid w:val="00AD0DB4"/>
    <w:rsid w:val="00AD1C0A"/>
    <w:rsid w:val="00AD2B7B"/>
    <w:rsid w:val="00AD2F32"/>
    <w:rsid w:val="00AD3221"/>
    <w:rsid w:val="00AD3B8C"/>
    <w:rsid w:val="00AD437A"/>
    <w:rsid w:val="00AD43C9"/>
    <w:rsid w:val="00AD4D5D"/>
    <w:rsid w:val="00AD58F9"/>
    <w:rsid w:val="00AD5C53"/>
    <w:rsid w:val="00AD61BB"/>
    <w:rsid w:val="00AD6682"/>
    <w:rsid w:val="00AD6729"/>
    <w:rsid w:val="00AD6A81"/>
    <w:rsid w:val="00AD6D97"/>
    <w:rsid w:val="00AD708F"/>
    <w:rsid w:val="00AD7429"/>
    <w:rsid w:val="00AD7876"/>
    <w:rsid w:val="00AD7BDA"/>
    <w:rsid w:val="00AE00BB"/>
    <w:rsid w:val="00AE03A2"/>
    <w:rsid w:val="00AE077C"/>
    <w:rsid w:val="00AE08E2"/>
    <w:rsid w:val="00AE09CD"/>
    <w:rsid w:val="00AE0CAD"/>
    <w:rsid w:val="00AE11E4"/>
    <w:rsid w:val="00AE12A4"/>
    <w:rsid w:val="00AE136E"/>
    <w:rsid w:val="00AE19F5"/>
    <w:rsid w:val="00AE1AF3"/>
    <w:rsid w:val="00AE1D27"/>
    <w:rsid w:val="00AE2A09"/>
    <w:rsid w:val="00AE2E87"/>
    <w:rsid w:val="00AE3108"/>
    <w:rsid w:val="00AE3277"/>
    <w:rsid w:val="00AE35B5"/>
    <w:rsid w:val="00AE3742"/>
    <w:rsid w:val="00AE37B6"/>
    <w:rsid w:val="00AE38AD"/>
    <w:rsid w:val="00AE38F8"/>
    <w:rsid w:val="00AE3F6E"/>
    <w:rsid w:val="00AE4103"/>
    <w:rsid w:val="00AE4E43"/>
    <w:rsid w:val="00AE50C9"/>
    <w:rsid w:val="00AE5416"/>
    <w:rsid w:val="00AE5753"/>
    <w:rsid w:val="00AE5CE8"/>
    <w:rsid w:val="00AE5CEE"/>
    <w:rsid w:val="00AE6660"/>
    <w:rsid w:val="00AE6E14"/>
    <w:rsid w:val="00AE6E3B"/>
    <w:rsid w:val="00AE6FE8"/>
    <w:rsid w:val="00AE72D6"/>
    <w:rsid w:val="00AE746B"/>
    <w:rsid w:val="00AE7E9E"/>
    <w:rsid w:val="00AF0648"/>
    <w:rsid w:val="00AF0B4F"/>
    <w:rsid w:val="00AF14AF"/>
    <w:rsid w:val="00AF1527"/>
    <w:rsid w:val="00AF1590"/>
    <w:rsid w:val="00AF1BD1"/>
    <w:rsid w:val="00AF1BDD"/>
    <w:rsid w:val="00AF2620"/>
    <w:rsid w:val="00AF29C7"/>
    <w:rsid w:val="00AF2BDC"/>
    <w:rsid w:val="00AF2FA2"/>
    <w:rsid w:val="00AF2FAB"/>
    <w:rsid w:val="00AF3E3A"/>
    <w:rsid w:val="00AF3E55"/>
    <w:rsid w:val="00AF4212"/>
    <w:rsid w:val="00AF431C"/>
    <w:rsid w:val="00AF4329"/>
    <w:rsid w:val="00AF4D20"/>
    <w:rsid w:val="00AF4D54"/>
    <w:rsid w:val="00AF4EB5"/>
    <w:rsid w:val="00AF6A8B"/>
    <w:rsid w:val="00AF7B87"/>
    <w:rsid w:val="00B0042D"/>
    <w:rsid w:val="00B008CB"/>
    <w:rsid w:val="00B0097F"/>
    <w:rsid w:val="00B01011"/>
    <w:rsid w:val="00B01983"/>
    <w:rsid w:val="00B01EC6"/>
    <w:rsid w:val="00B02669"/>
    <w:rsid w:val="00B02789"/>
    <w:rsid w:val="00B032A5"/>
    <w:rsid w:val="00B0334A"/>
    <w:rsid w:val="00B0370A"/>
    <w:rsid w:val="00B038DC"/>
    <w:rsid w:val="00B03FC5"/>
    <w:rsid w:val="00B04155"/>
    <w:rsid w:val="00B0446E"/>
    <w:rsid w:val="00B044C8"/>
    <w:rsid w:val="00B0483E"/>
    <w:rsid w:val="00B049D5"/>
    <w:rsid w:val="00B04C67"/>
    <w:rsid w:val="00B04CDD"/>
    <w:rsid w:val="00B04D32"/>
    <w:rsid w:val="00B04DCF"/>
    <w:rsid w:val="00B052BF"/>
    <w:rsid w:val="00B05516"/>
    <w:rsid w:val="00B055B4"/>
    <w:rsid w:val="00B056FC"/>
    <w:rsid w:val="00B0576B"/>
    <w:rsid w:val="00B05829"/>
    <w:rsid w:val="00B05C06"/>
    <w:rsid w:val="00B05C26"/>
    <w:rsid w:val="00B06183"/>
    <w:rsid w:val="00B0639D"/>
    <w:rsid w:val="00B06721"/>
    <w:rsid w:val="00B06A34"/>
    <w:rsid w:val="00B06CE8"/>
    <w:rsid w:val="00B073B3"/>
    <w:rsid w:val="00B07634"/>
    <w:rsid w:val="00B07674"/>
    <w:rsid w:val="00B07780"/>
    <w:rsid w:val="00B077E2"/>
    <w:rsid w:val="00B07CC9"/>
    <w:rsid w:val="00B10257"/>
    <w:rsid w:val="00B10BA1"/>
    <w:rsid w:val="00B10BBC"/>
    <w:rsid w:val="00B11157"/>
    <w:rsid w:val="00B11551"/>
    <w:rsid w:val="00B11736"/>
    <w:rsid w:val="00B11B58"/>
    <w:rsid w:val="00B11D95"/>
    <w:rsid w:val="00B11E87"/>
    <w:rsid w:val="00B12116"/>
    <w:rsid w:val="00B12298"/>
    <w:rsid w:val="00B12780"/>
    <w:rsid w:val="00B139A0"/>
    <w:rsid w:val="00B1479B"/>
    <w:rsid w:val="00B14A64"/>
    <w:rsid w:val="00B14B3E"/>
    <w:rsid w:val="00B14BD9"/>
    <w:rsid w:val="00B14D68"/>
    <w:rsid w:val="00B1505D"/>
    <w:rsid w:val="00B1515B"/>
    <w:rsid w:val="00B15C8D"/>
    <w:rsid w:val="00B15E06"/>
    <w:rsid w:val="00B16AF2"/>
    <w:rsid w:val="00B16BDC"/>
    <w:rsid w:val="00B172F3"/>
    <w:rsid w:val="00B17616"/>
    <w:rsid w:val="00B17B8C"/>
    <w:rsid w:val="00B2056C"/>
    <w:rsid w:val="00B208B7"/>
    <w:rsid w:val="00B20961"/>
    <w:rsid w:val="00B209E0"/>
    <w:rsid w:val="00B2106F"/>
    <w:rsid w:val="00B2129E"/>
    <w:rsid w:val="00B2134C"/>
    <w:rsid w:val="00B21C13"/>
    <w:rsid w:val="00B22A88"/>
    <w:rsid w:val="00B22E98"/>
    <w:rsid w:val="00B22F08"/>
    <w:rsid w:val="00B2330F"/>
    <w:rsid w:val="00B23B70"/>
    <w:rsid w:val="00B23E8B"/>
    <w:rsid w:val="00B2428D"/>
    <w:rsid w:val="00B2453B"/>
    <w:rsid w:val="00B2489A"/>
    <w:rsid w:val="00B24C53"/>
    <w:rsid w:val="00B2523C"/>
    <w:rsid w:val="00B2537C"/>
    <w:rsid w:val="00B25465"/>
    <w:rsid w:val="00B2556B"/>
    <w:rsid w:val="00B2560C"/>
    <w:rsid w:val="00B25B6C"/>
    <w:rsid w:val="00B25BA7"/>
    <w:rsid w:val="00B263C7"/>
    <w:rsid w:val="00B271D4"/>
    <w:rsid w:val="00B27824"/>
    <w:rsid w:val="00B27F78"/>
    <w:rsid w:val="00B30193"/>
    <w:rsid w:val="00B30DC2"/>
    <w:rsid w:val="00B31104"/>
    <w:rsid w:val="00B31276"/>
    <w:rsid w:val="00B31598"/>
    <w:rsid w:val="00B32030"/>
    <w:rsid w:val="00B3213A"/>
    <w:rsid w:val="00B32159"/>
    <w:rsid w:val="00B32B50"/>
    <w:rsid w:val="00B32BDA"/>
    <w:rsid w:val="00B3470B"/>
    <w:rsid w:val="00B3495B"/>
    <w:rsid w:val="00B35099"/>
    <w:rsid w:val="00B35CC9"/>
    <w:rsid w:val="00B35D74"/>
    <w:rsid w:val="00B35F44"/>
    <w:rsid w:val="00B36714"/>
    <w:rsid w:val="00B368C4"/>
    <w:rsid w:val="00B36B6C"/>
    <w:rsid w:val="00B36F97"/>
    <w:rsid w:val="00B37554"/>
    <w:rsid w:val="00B37789"/>
    <w:rsid w:val="00B378F5"/>
    <w:rsid w:val="00B40385"/>
    <w:rsid w:val="00B406DD"/>
    <w:rsid w:val="00B4110C"/>
    <w:rsid w:val="00B413FF"/>
    <w:rsid w:val="00B41507"/>
    <w:rsid w:val="00B41F3B"/>
    <w:rsid w:val="00B420FC"/>
    <w:rsid w:val="00B425BD"/>
    <w:rsid w:val="00B426C1"/>
    <w:rsid w:val="00B42837"/>
    <w:rsid w:val="00B42BA5"/>
    <w:rsid w:val="00B42ED1"/>
    <w:rsid w:val="00B435AB"/>
    <w:rsid w:val="00B436A5"/>
    <w:rsid w:val="00B437E3"/>
    <w:rsid w:val="00B43850"/>
    <w:rsid w:val="00B43DA7"/>
    <w:rsid w:val="00B442FC"/>
    <w:rsid w:val="00B44522"/>
    <w:rsid w:val="00B4470D"/>
    <w:rsid w:val="00B449A5"/>
    <w:rsid w:val="00B4538B"/>
    <w:rsid w:val="00B4564C"/>
    <w:rsid w:val="00B45D57"/>
    <w:rsid w:val="00B45D9A"/>
    <w:rsid w:val="00B46396"/>
    <w:rsid w:val="00B465FD"/>
    <w:rsid w:val="00B4663C"/>
    <w:rsid w:val="00B46774"/>
    <w:rsid w:val="00B46C38"/>
    <w:rsid w:val="00B470C6"/>
    <w:rsid w:val="00B47A87"/>
    <w:rsid w:val="00B503AC"/>
    <w:rsid w:val="00B50D61"/>
    <w:rsid w:val="00B514DB"/>
    <w:rsid w:val="00B51814"/>
    <w:rsid w:val="00B520E4"/>
    <w:rsid w:val="00B525C8"/>
    <w:rsid w:val="00B5296D"/>
    <w:rsid w:val="00B52C86"/>
    <w:rsid w:val="00B53221"/>
    <w:rsid w:val="00B5322B"/>
    <w:rsid w:val="00B5387B"/>
    <w:rsid w:val="00B53AE3"/>
    <w:rsid w:val="00B53BF4"/>
    <w:rsid w:val="00B540DB"/>
    <w:rsid w:val="00B54565"/>
    <w:rsid w:val="00B5548E"/>
    <w:rsid w:val="00B5587D"/>
    <w:rsid w:val="00B55A94"/>
    <w:rsid w:val="00B55B23"/>
    <w:rsid w:val="00B560A8"/>
    <w:rsid w:val="00B56673"/>
    <w:rsid w:val="00B56B0C"/>
    <w:rsid w:val="00B5713A"/>
    <w:rsid w:val="00B575D3"/>
    <w:rsid w:val="00B575D7"/>
    <w:rsid w:val="00B57BB3"/>
    <w:rsid w:val="00B601D0"/>
    <w:rsid w:val="00B606B7"/>
    <w:rsid w:val="00B61C18"/>
    <w:rsid w:val="00B62000"/>
    <w:rsid w:val="00B6213B"/>
    <w:rsid w:val="00B621D2"/>
    <w:rsid w:val="00B62E40"/>
    <w:rsid w:val="00B640E2"/>
    <w:rsid w:val="00B64597"/>
    <w:rsid w:val="00B645A5"/>
    <w:rsid w:val="00B65006"/>
    <w:rsid w:val="00B65126"/>
    <w:rsid w:val="00B6554D"/>
    <w:rsid w:val="00B6561B"/>
    <w:rsid w:val="00B65F0A"/>
    <w:rsid w:val="00B65F48"/>
    <w:rsid w:val="00B6676B"/>
    <w:rsid w:val="00B66959"/>
    <w:rsid w:val="00B66968"/>
    <w:rsid w:val="00B66E01"/>
    <w:rsid w:val="00B670F0"/>
    <w:rsid w:val="00B67357"/>
    <w:rsid w:val="00B67F57"/>
    <w:rsid w:val="00B7027C"/>
    <w:rsid w:val="00B70789"/>
    <w:rsid w:val="00B708A1"/>
    <w:rsid w:val="00B70AFF"/>
    <w:rsid w:val="00B714CB"/>
    <w:rsid w:val="00B71831"/>
    <w:rsid w:val="00B71A0C"/>
    <w:rsid w:val="00B71C66"/>
    <w:rsid w:val="00B726CB"/>
    <w:rsid w:val="00B72AEF"/>
    <w:rsid w:val="00B72F75"/>
    <w:rsid w:val="00B7328F"/>
    <w:rsid w:val="00B73CF4"/>
    <w:rsid w:val="00B73E2E"/>
    <w:rsid w:val="00B74929"/>
    <w:rsid w:val="00B74F45"/>
    <w:rsid w:val="00B751C6"/>
    <w:rsid w:val="00B7546F"/>
    <w:rsid w:val="00B7564E"/>
    <w:rsid w:val="00B75B6B"/>
    <w:rsid w:val="00B76ADE"/>
    <w:rsid w:val="00B770C7"/>
    <w:rsid w:val="00B77172"/>
    <w:rsid w:val="00B77920"/>
    <w:rsid w:val="00B77938"/>
    <w:rsid w:val="00B77A7E"/>
    <w:rsid w:val="00B77F22"/>
    <w:rsid w:val="00B80183"/>
    <w:rsid w:val="00B810A3"/>
    <w:rsid w:val="00B81368"/>
    <w:rsid w:val="00B8159E"/>
    <w:rsid w:val="00B8160D"/>
    <w:rsid w:val="00B82503"/>
    <w:rsid w:val="00B829BE"/>
    <w:rsid w:val="00B829E2"/>
    <w:rsid w:val="00B82AF0"/>
    <w:rsid w:val="00B82FE4"/>
    <w:rsid w:val="00B838EF"/>
    <w:rsid w:val="00B83974"/>
    <w:rsid w:val="00B83C16"/>
    <w:rsid w:val="00B83EBC"/>
    <w:rsid w:val="00B847A8"/>
    <w:rsid w:val="00B84812"/>
    <w:rsid w:val="00B84830"/>
    <w:rsid w:val="00B84FC4"/>
    <w:rsid w:val="00B8573B"/>
    <w:rsid w:val="00B85742"/>
    <w:rsid w:val="00B85BB9"/>
    <w:rsid w:val="00B86034"/>
    <w:rsid w:val="00B860FD"/>
    <w:rsid w:val="00B86A7D"/>
    <w:rsid w:val="00B86AB0"/>
    <w:rsid w:val="00B86F4E"/>
    <w:rsid w:val="00B871BE"/>
    <w:rsid w:val="00B87376"/>
    <w:rsid w:val="00B901CD"/>
    <w:rsid w:val="00B902B9"/>
    <w:rsid w:val="00B90453"/>
    <w:rsid w:val="00B90ABE"/>
    <w:rsid w:val="00B910D8"/>
    <w:rsid w:val="00B912D7"/>
    <w:rsid w:val="00B917B2"/>
    <w:rsid w:val="00B91B69"/>
    <w:rsid w:val="00B9254B"/>
    <w:rsid w:val="00B92705"/>
    <w:rsid w:val="00B92A54"/>
    <w:rsid w:val="00B92B72"/>
    <w:rsid w:val="00B92FB0"/>
    <w:rsid w:val="00B9329E"/>
    <w:rsid w:val="00B934EE"/>
    <w:rsid w:val="00B937ED"/>
    <w:rsid w:val="00B93AD8"/>
    <w:rsid w:val="00B93BCE"/>
    <w:rsid w:val="00B94050"/>
    <w:rsid w:val="00B94460"/>
    <w:rsid w:val="00B94511"/>
    <w:rsid w:val="00B94601"/>
    <w:rsid w:val="00B94B88"/>
    <w:rsid w:val="00B953CD"/>
    <w:rsid w:val="00B9567A"/>
    <w:rsid w:val="00B95A7A"/>
    <w:rsid w:val="00B963F4"/>
    <w:rsid w:val="00B969C3"/>
    <w:rsid w:val="00B96F5C"/>
    <w:rsid w:val="00B971E7"/>
    <w:rsid w:val="00B97702"/>
    <w:rsid w:val="00B97AF1"/>
    <w:rsid w:val="00B97B33"/>
    <w:rsid w:val="00BA0225"/>
    <w:rsid w:val="00BA056D"/>
    <w:rsid w:val="00BA0580"/>
    <w:rsid w:val="00BA0AE3"/>
    <w:rsid w:val="00BA0E50"/>
    <w:rsid w:val="00BA257B"/>
    <w:rsid w:val="00BA2DCD"/>
    <w:rsid w:val="00BA37F7"/>
    <w:rsid w:val="00BA38FE"/>
    <w:rsid w:val="00BA3AC5"/>
    <w:rsid w:val="00BA3E1C"/>
    <w:rsid w:val="00BA3ECC"/>
    <w:rsid w:val="00BA40EF"/>
    <w:rsid w:val="00BA479E"/>
    <w:rsid w:val="00BA4BFE"/>
    <w:rsid w:val="00BA4EE1"/>
    <w:rsid w:val="00BA53B5"/>
    <w:rsid w:val="00BA5B2E"/>
    <w:rsid w:val="00BA6741"/>
    <w:rsid w:val="00BA68A5"/>
    <w:rsid w:val="00BA71A9"/>
    <w:rsid w:val="00BA793D"/>
    <w:rsid w:val="00BA7A10"/>
    <w:rsid w:val="00BA7AE9"/>
    <w:rsid w:val="00BA7C77"/>
    <w:rsid w:val="00BB01E4"/>
    <w:rsid w:val="00BB0932"/>
    <w:rsid w:val="00BB0E3D"/>
    <w:rsid w:val="00BB112C"/>
    <w:rsid w:val="00BB13AB"/>
    <w:rsid w:val="00BB1573"/>
    <w:rsid w:val="00BB16A3"/>
    <w:rsid w:val="00BB1C11"/>
    <w:rsid w:val="00BB1C94"/>
    <w:rsid w:val="00BB1FCA"/>
    <w:rsid w:val="00BB2084"/>
    <w:rsid w:val="00BB2233"/>
    <w:rsid w:val="00BB2467"/>
    <w:rsid w:val="00BB2848"/>
    <w:rsid w:val="00BB2C55"/>
    <w:rsid w:val="00BB2C6D"/>
    <w:rsid w:val="00BB2D8D"/>
    <w:rsid w:val="00BB304F"/>
    <w:rsid w:val="00BB3050"/>
    <w:rsid w:val="00BB32E5"/>
    <w:rsid w:val="00BB3348"/>
    <w:rsid w:val="00BB33B3"/>
    <w:rsid w:val="00BB3A09"/>
    <w:rsid w:val="00BB3E4A"/>
    <w:rsid w:val="00BB43EC"/>
    <w:rsid w:val="00BB4413"/>
    <w:rsid w:val="00BB4669"/>
    <w:rsid w:val="00BB49F2"/>
    <w:rsid w:val="00BB4F8B"/>
    <w:rsid w:val="00BB5274"/>
    <w:rsid w:val="00BB5FE4"/>
    <w:rsid w:val="00BB6365"/>
    <w:rsid w:val="00BB6459"/>
    <w:rsid w:val="00BB6A2B"/>
    <w:rsid w:val="00BB71B7"/>
    <w:rsid w:val="00BB7593"/>
    <w:rsid w:val="00BB75D8"/>
    <w:rsid w:val="00BB7621"/>
    <w:rsid w:val="00BB7B85"/>
    <w:rsid w:val="00BC055E"/>
    <w:rsid w:val="00BC0CE1"/>
    <w:rsid w:val="00BC1102"/>
    <w:rsid w:val="00BC1846"/>
    <w:rsid w:val="00BC1D17"/>
    <w:rsid w:val="00BC2000"/>
    <w:rsid w:val="00BC2D7B"/>
    <w:rsid w:val="00BC34DB"/>
    <w:rsid w:val="00BC380A"/>
    <w:rsid w:val="00BC38D1"/>
    <w:rsid w:val="00BC399C"/>
    <w:rsid w:val="00BC3C4F"/>
    <w:rsid w:val="00BC3C77"/>
    <w:rsid w:val="00BC3D47"/>
    <w:rsid w:val="00BC3E24"/>
    <w:rsid w:val="00BC46A5"/>
    <w:rsid w:val="00BC4A56"/>
    <w:rsid w:val="00BC4E09"/>
    <w:rsid w:val="00BC5093"/>
    <w:rsid w:val="00BC5204"/>
    <w:rsid w:val="00BC56B0"/>
    <w:rsid w:val="00BC5F57"/>
    <w:rsid w:val="00BC6055"/>
    <w:rsid w:val="00BC60AF"/>
    <w:rsid w:val="00BC7DFB"/>
    <w:rsid w:val="00BD000E"/>
    <w:rsid w:val="00BD03E7"/>
    <w:rsid w:val="00BD07DD"/>
    <w:rsid w:val="00BD0AF0"/>
    <w:rsid w:val="00BD0AF6"/>
    <w:rsid w:val="00BD0C4B"/>
    <w:rsid w:val="00BD0E3B"/>
    <w:rsid w:val="00BD158B"/>
    <w:rsid w:val="00BD19A0"/>
    <w:rsid w:val="00BD1A28"/>
    <w:rsid w:val="00BD1B65"/>
    <w:rsid w:val="00BD26B4"/>
    <w:rsid w:val="00BD2B47"/>
    <w:rsid w:val="00BD2C82"/>
    <w:rsid w:val="00BD2FF6"/>
    <w:rsid w:val="00BD31CD"/>
    <w:rsid w:val="00BD38C7"/>
    <w:rsid w:val="00BD394E"/>
    <w:rsid w:val="00BD3EE4"/>
    <w:rsid w:val="00BD4E5C"/>
    <w:rsid w:val="00BD5057"/>
    <w:rsid w:val="00BD5433"/>
    <w:rsid w:val="00BD57F5"/>
    <w:rsid w:val="00BD5CBA"/>
    <w:rsid w:val="00BD5D6A"/>
    <w:rsid w:val="00BD602F"/>
    <w:rsid w:val="00BD627A"/>
    <w:rsid w:val="00BD6597"/>
    <w:rsid w:val="00BD7254"/>
    <w:rsid w:val="00BD7A50"/>
    <w:rsid w:val="00BE00AE"/>
    <w:rsid w:val="00BE05AA"/>
    <w:rsid w:val="00BE0A22"/>
    <w:rsid w:val="00BE130A"/>
    <w:rsid w:val="00BE14FC"/>
    <w:rsid w:val="00BE208D"/>
    <w:rsid w:val="00BE23B0"/>
    <w:rsid w:val="00BE269C"/>
    <w:rsid w:val="00BE276F"/>
    <w:rsid w:val="00BE29A4"/>
    <w:rsid w:val="00BE3061"/>
    <w:rsid w:val="00BE31FE"/>
    <w:rsid w:val="00BE36DA"/>
    <w:rsid w:val="00BE38A8"/>
    <w:rsid w:val="00BE3972"/>
    <w:rsid w:val="00BE3B8D"/>
    <w:rsid w:val="00BE3BD7"/>
    <w:rsid w:val="00BE3D18"/>
    <w:rsid w:val="00BE40CE"/>
    <w:rsid w:val="00BE4A9B"/>
    <w:rsid w:val="00BE4D6E"/>
    <w:rsid w:val="00BE4F29"/>
    <w:rsid w:val="00BE50C1"/>
    <w:rsid w:val="00BE558A"/>
    <w:rsid w:val="00BE5723"/>
    <w:rsid w:val="00BE5C05"/>
    <w:rsid w:val="00BE65DD"/>
    <w:rsid w:val="00BE6D86"/>
    <w:rsid w:val="00BE70B4"/>
    <w:rsid w:val="00BE753E"/>
    <w:rsid w:val="00BE763C"/>
    <w:rsid w:val="00BE76DE"/>
    <w:rsid w:val="00BF01CA"/>
    <w:rsid w:val="00BF04BB"/>
    <w:rsid w:val="00BF05CB"/>
    <w:rsid w:val="00BF0D6D"/>
    <w:rsid w:val="00BF0D88"/>
    <w:rsid w:val="00BF0F4D"/>
    <w:rsid w:val="00BF12DC"/>
    <w:rsid w:val="00BF14F7"/>
    <w:rsid w:val="00BF1759"/>
    <w:rsid w:val="00BF1835"/>
    <w:rsid w:val="00BF1BE9"/>
    <w:rsid w:val="00BF1CAC"/>
    <w:rsid w:val="00BF1E9F"/>
    <w:rsid w:val="00BF20D4"/>
    <w:rsid w:val="00BF2408"/>
    <w:rsid w:val="00BF2642"/>
    <w:rsid w:val="00BF26B4"/>
    <w:rsid w:val="00BF29B0"/>
    <w:rsid w:val="00BF2B1F"/>
    <w:rsid w:val="00BF2EED"/>
    <w:rsid w:val="00BF32D3"/>
    <w:rsid w:val="00BF3A33"/>
    <w:rsid w:val="00BF3EAE"/>
    <w:rsid w:val="00BF3FE7"/>
    <w:rsid w:val="00BF4224"/>
    <w:rsid w:val="00BF4249"/>
    <w:rsid w:val="00BF4C10"/>
    <w:rsid w:val="00BF4DAE"/>
    <w:rsid w:val="00BF558F"/>
    <w:rsid w:val="00BF5CA5"/>
    <w:rsid w:val="00BF612F"/>
    <w:rsid w:val="00BF642C"/>
    <w:rsid w:val="00BF671D"/>
    <w:rsid w:val="00BF6DAF"/>
    <w:rsid w:val="00BF6F68"/>
    <w:rsid w:val="00BF7517"/>
    <w:rsid w:val="00C00893"/>
    <w:rsid w:val="00C009F5"/>
    <w:rsid w:val="00C00B57"/>
    <w:rsid w:val="00C00B85"/>
    <w:rsid w:val="00C00DC1"/>
    <w:rsid w:val="00C01134"/>
    <w:rsid w:val="00C0189C"/>
    <w:rsid w:val="00C01AC7"/>
    <w:rsid w:val="00C01FF3"/>
    <w:rsid w:val="00C030C2"/>
    <w:rsid w:val="00C03128"/>
    <w:rsid w:val="00C03FCF"/>
    <w:rsid w:val="00C04487"/>
    <w:rsid w:val="00C04966"/>
    <w:rsid w:val="00C04E7D"/>
    <w:rsid w:val="00C05642"/>
    <w:rsid w:val="00C05BCB"/>
    <w:rsid w:val="00C05F41"/>
    <w:rsid w:val="00C06111"/>
    <w:rsid w:val="00C0646A"/>
    <w:rsid w:val="00C06879"/>
    <w:rsid w:val="00C06B2F"/>
    <w:rsid w:val="00C06F90"/>
    <w:rsid w:val="00C072B9"/>
    <w:rsid w:val="00C076E0"/>
    <w:rsid w:val="00C10000"/>
    <w:rsid w:val="00C10059"/>
    <w:rsid w:val="00C10A5A"/>
    <w:rsid w:val="00C10ECE"/>
    <w:rsid w:val="00C110DD"/>
    <w:rsid w:val="00C11D2D"/>
    <w:rsid w:val="00C12678"/>
    <w:rsid w:val="00C12E29"/>
    <w:rsid w:val="00C14073"/>
    <w:rsid w:val="00C1407B"/>
    <w:rsid w:val="00C142A0"/>
    <w:rsid w:val="00C142AC"/>
    <w:rsid w:val="00C143D0"/>
    <w:rsid w:val="00C14AC2"/>
    <w:rsid w:val="00C14E14"/>
    <w:rsid w:val="00C14EB3"/>
    <w:rsid w:val="00C153A1"/>
    <w:rsid w:val="00C162B8"/>
    <w:rsid w:val="00C16B41"/>
    <w:rsid w:val="00C16D45"/>
    <w:rsid w:val="00C170DF"/>
    <w:rsid w:val="00C17729"/>
    <w:rsid w:val="00C179C0"/>
    <w:rsid w:val="00C17CC7"/>
    <w:rsid w:val="00C17D98"/>
    <w:rsid w:val="00C17E1F"/>
    <w:rsid w:val="00C201C5"/>
    <w:rsid w:val="00C2072D"/>
    <w:rsid w:val="00C2087E"/>
    <w:rsid w:val="00C20BBF"/>
    <w:rsid w:val="00C20CDA"/>
    <w:rsid w:val="00C20F0B"/>
    <w:rsid w:val="00C21171"/>
    <w:rsid w:val="00C21507"/>
    <w:rsid w:val="00C218AF"/>
    <w:rsid w:val="00C21A80"/>
    <w:rsid w:val="00C21AA7"/>
    <w:rsid w:val="00C223A2"/>
    <w:rsid w:val="00C22439"/>
    <w:rsid w:val="00C23A29"/>
    <w:rsid w:val="00C23C4B"/>
    <w:rsid w:val="00C23DAF"/>
    <w:rsid w:val="00C23DD6"/>
    <w:rsid w:val="00C251F8"/>
    <w:rsid w:val="00C252D9"/>
    <w:rsid w:val="00C2545A"/>
    <w:rsid w:val="00C26767"/>
    <w:rsid w:val="00C26CBB"/>
    <w:rsid w:val="00C2729E"/>
    <w:rsid w:val="00C3002A"/>
    <w:rsid w:val="00C30360"/>
    <w:rsid w:val="00C30AB7"/>
    <w:rsid w:val="00C30BE7"/>
    <w:rsid w:val="00C31D74"/>
    <w:rsid w:val="00C322CA"/>
    <w:rsid w:val="00C324B3"/>
    <w:rsid w:val="00C32C08"/>
    <w:rsid w:val="00C32C1C"/>
    <w:rsid w:val="00C32FF7"/>
    <w:rsid w:val="00C33051"/>
    <w:rsid w:val="00C3311A"/>
    <w:rsid w:val="00C333A3"/>
    <w:rsid w:val="00C33848"/>
    <w:rsid w:val="00C33E03"/>
    <w:rsid w:val="00C340F0"/>
    <w:rsid w:val="00C34390"/>
    <w:rsid w:val="00C34601"/>
    <w:rsid w:val="00C3465F"/>
    <w:rsid w:val="00C346AE"/>
    <w:rsid w:val="00C34A47"/>
    <w:rsid w:val="00C34C2C"/>
    <w:rsid w:val="00C34CDB"/>
    <w:rsid w:val="00C34D85"/>
    <w:rsid w:val="00C34E4A"/>
    <w:rsid w:val="00C3588F"/>
    <w:rsid w:val="00C35F17"/>
    <w:rsid w:val="00C3626D"/>
    <w:rsid w:val="00C36796"/>
    <w:rsid w:val="00C36AEA"/>
    <w:rsid w:val="00C36B9E"/>
    <w:rsid w:val="00C36E04"/>
    <w:rsid w:val="00C400C5"/>
    <w:rsid w:val="00C400ED"/>
    <w:rsid w:val="00C413DE"/>
    <w:rsid w:val="00C416BB"/>
    <w:rsid w:val="00C41834"/>
    <w:rsid w:val="00C41954"/>
    <w:rsid w:val="00C41F53"/>
    <w:rsid w:val="00C4228A"/>
    <w:rsid w:val="00C42850"/>
    <w:rsid w:val="00C430ED"/>
    <w:rsid w:val="00C435E0"/>
    <w:rsid w:val="00C43761"/>
    <w:rsid w:val="00C441D9"/>
    <w:rsid w:val="00C4434A"/>
    <w:rsid w:val="00C445AE"/>
    <w:rsid w:val="00C44A4C"/>
    <w:rsid w:val="00C44AB3"/>
    <w:rsid w:val="00C4578D"/>
    <w:rsid w:val="00C45F75"/>
    <w:rsid w:val="00C46420"/>
    <w:rsid w:val="00C465DC"/>
    <w:rsid w:val="00C46654"/>
    <w:rsid w:val="00C470D8"/>
    <w:rsid w:val="00C476D4"/>
    <w:rsid w:val="00C477A4"/>
    <w:rsid w:val="00C47AE1"/>
    <w:rsid w:val="00C47AF3"/>
    <w:rsid w:val="00C47C2F"/>
    <w:rsid w:val="00C502B6"/>
    <w:rsid w:val="00C50734"/>
    <w:rsid w:val="00C5078E"/>
    <w:rsid w:val="00C50A2D"/>
    <w:rsid w:val="00C50D8F"/>
    <w:rsid w:val="00C50FD2"/>
    <w:rsid w:val="00C517A6"/>
    <w:rsid w:val="00C51926"/>
    <w:rsid w:val="00C519AE"/>
    <w:rsid w:val="00C51B31"/>
    <w:rsid w:val="00C51E6E"/>
    <w:rsid w:val="00C51FD7"/>
    <w:rsid w:val="00C52462"/>
    <w:rsid w:val="00C5277F"/>
    <w:rsid w:val="00C5278D"/>
    <w:rsid w:val="00C528E5"/>
    <w:rsid w:val="00C52C6D"/>
    <w:rsid w:val="00C53168"/>
    <w:rsid w:val="00C531D2"/>
    <w:rsid w:val="00C537BA"/>
    <w:rsid w:val="00C5380B"/>
    <w:rsid w:val="00C53E00"/>
    <w:rsid w:val="00C54081"/>
    <w:rsid w:val="00C544AA"/>
    <w:rsid w:val="00C54605"/>
    <w:rsid w:val="00C54694"/>
    <w:rsid w:val="00C546B4"/>
    <w:rsid w:val="00C54BA2"/>
    <w:rsid w:val="00C55A37"/>
    <w:rsid w:val="00C56163"/>
    <w:rsid w:val="00C564D3"/>
    <w:rsid w:val="00C56BB9"/>
    <w:rsid w:val="00C5782F"/>
    <w:rsid w:val="00C5796F"/>
    <w:rsid w:val="00C579C6"/>
    <w:rsid w:val="00C57F98"/>
    <w:rsid w:val="00C618FD"/>
    <w:rsid w:val="00C61A0E"/>
    <w:rsid w:val="00C61E64"/>
    <w:rsid w:val="00C62026"/>
    <w:rsid w:val="00C623E0"/>
    <w:rsid w:val="00C62528"/>
    <w:rsid w:val="00C62667"/>
    <w:rsid w:val="00C62885"/>
    <w:rsid w:val="00C62890"/>
    <w:rsid w:val="00C628A9"/>
    <w:rsid w:val="00C62901"/>
    <w:rsid w:val="00C63011"/>
    <w:rsid w:val="00C6353A"/>
    <w:rsid w:val="00C6353E"/>
    <w:rsid w:val="00C635E9"/>
    <w:rsid w:val="00C639A8"/>
    <w:rsid w:val="00C63E78"/>
    <w:rsid w:val="00C64263"/>
    <w:rsid w:val="00C6445D"/>
    <w:rsid w:val="00C645AB"/>
    <w:rsid w:val="00C64693"/>
    <w:rsid w:val="00C64A18"/>
    <w:rsid w:val="00C64EB2"/>
    <w:rsid w:val="00C6511A"/>
    <w:rsid w:val="00C65357"/>
    <w:rsid w:val="00C65847"/>
    <w:rsid w:val="00C65C80"/>
    <w:rsid w:val="00C6607A"/>
    <w:rsid w:val="00C66525"/>
    <w:rsid w:val="00C665B9"/>
    <w:rsid w:val="00C66BA1"/>
    <w:rsid w:val="00C676FC"/>
    <w:rsid w:val="00C67B79"/>
    <w:rsid w:val="00C67BDB"/>
    <w:rsid w:val="00C67C6C"/>
    <w:rsid w:val="00C67FE1"/>
    <w:rsid w:val="00C702FE"/>
    <w:rsid w:val="00C7083E"/>
    <w:rsid w:val="00C70B94"/>
    <w:rsid w:val="00C715F5"/>
    <w:rsid w:val="00C718A4"/>
    <w:rsid w:val="00C7190C"/>
    <w:rsid w:val="00C71E8A"/>
    <w:rsid w:val="00C721AA"/>
    <w:rsid w:val="00C7238E"/>
    <w:rsid w:val="00C72D17"/>
    <w:rsid w:val="00C730CD"/>
    <w:rsid w:val="00C731B2"/>
    <w:rsid w:val="00C73254"/>
    <w:rsid w:val="00C73A4C"/>
    <w:rsid w:val="00C73A93"/>
    <w:rsid w:val="00C73BC4"/>
    <w:rsid w:val="00C73CB3"/>
    <w:rsid w:val="00C73D61"/>
    <w:rsid w:val="00C74733"/>
    <w:rsid w:val="00C74D45"/>
    <w:rsid w:val="00C74D76"/>
    <w:rsid w:val="00C74DD7"/>
    <w:rsid w:val="00C74E07"/>
    <w:rsid w:val="00C754DA"/>
    <w:rsid w:val="00C75AEF"/>
    <w:rsid w:val="00C75C76"/>
    <w:rsid w:val="00C75DE0"/>
    <w:rsid w:val="00C75FD5"/>
    <w:rsid w:val="00C763DA"/>
    <w:rsid w:val="00C76C90"/>
    <w:rsid w:val="00C76E03"/>
    <w:rsid w:val="00C770CF"/>
    <w:rsid w:val="00C77352"/>
    <w:rsid w:val="00C77E52"/>
    <w:rsid w:val="00C800A5"/>
    <w:rsid w:val="00C80347"/>
    <w:rsid w:val="00C80412"/>
    <w:rsid w:val="00C805A0"/>
    <w:rsid w:val="00C80948"/>
    <w:rsid w:val="00C80BCF"/>
    <w:rsid w:val="00C80DCA"/>
    <w:rsid w:val="00C81995"/>
    <w:rsid w:val="00C81B5C"/>
    <w:rsid w:val="00C81D57"/>
    <w:rsid w:val="00C81EFA"/>
    <w:rsid w:val="00C82A55"/>
    <w:rsid w:val="00C82F53"/>
    <w:rsid w:val="00C82F9E"/>
    <w:rsid w:val="00C82FDC"/>
    <w:rsid w:val="00C830DD"/>
    <w:rsid w:val="00C83119"/>
    <w:rsid w:val="00C83122"/>
    <w:rsid w:val="00C836BC"/>
    <w:rsid w:val="00C83CED"/>
    <w:rsid w:val="00C84657"/>
    <w:rsid w:val="00C848A9"/>
    <w:rsid w:val="00C8501F"/>
    <w:rsid w:val="00C855FC"/>
    <w:rsid w:val="00C86120"/>
    <w:rsid w:val="00C86E1E"/>
    <w:rsid w:val="00C871CE"/>
    <w:rsid w:val="00C87C05"/>
    <w:rsid w:val="00C87D4C"/>
    <w:rsid w:val="00C87F66"/>
    <w:rsid w:val="00C900DF"/>
    <w:rsid w:val="00C90776"/>
    <w:rsid w:val="00C907D4"/>
    <w:rsid w:val="00C90CE8"/>
    <w:rsid w:val="00C90D50"/>
    <w:rsid w:val="00C91A29"/>
    <w:rsid w:val="00C91DD2"/>
    <w:rsid w:val="00C9261F"/>
    <w:rsid w:val="00C92633"/>
    <w:rsid w:val="00C92A06"/>
    <w:rsid w:val="00C92BE9"/>
    <w:rsid w:val="00C931EF"/>
    <w:rsid w:val="00C933EA"/>
    <w:rsid w:val="00C93659"/>
    <w:rsid w:val="00C93AC3"/>
    <w:rsid w:val="00C93B01"/>
    <w:rsid w:val="00C93BF2"/>
    <w:rsid w:val="00C9448E"/>
    <w:rsid w:val="00C94759"/>
    <w:rsid w:val="00C94D0C"/>
    <w:rsid w:val="00C94DD1"/>
    <w:rsid w:val="00C9516A"/>
    <w:rsid w:val="00C953CA"/>
    <w:rsid w:val="00C95524"/>
    <w:rsid w:val="00C9557F"/>
    <w:rsid w:val="00C962D8"/>
    <w:rsid w:val="00C96453"/>
    <w:rsid w:val="00C965C8"/>
    <w:rsid w:val="00C966EB"/>
    <w:rsid w:val="00C96AC5"/>
    <w:rsid w:val="00C96EA9"/>
    <w:rsid w:val="00C970B5"/>
    <w:rsid w:val="00C9745D"/>
    <w:rsid w:val="00C9752F"/>
    <w:rsid w:val="00C97598"/>
    <w:rsid w:val="00C97D5D"/>
    <w:rsid w:val="00C97DD5"/>
    <w:rsid w:val="00CA095B"/>
    <w:rsid w:val="00CA0BCD"/>
    <w:rsid w:val="00CA0C44"/>
    <w:rsid w:val="00CA0D1B"/>
    <w:rsid w:val="00CA0DB4"/>
    <w:rsid w:val="00CA101F"/>
    <w:rsid w:val="00CA1152"/>
    <w:rsid w:val="00CA1186"/>
    <w:rsid w:val="00CA18FA"/>
    <w:rsid w:val="00CA1A9B"/>
    <w:rsid w:val="00CA1FC6"/>
    <w:rsid w:val="00CA22B6"/>
    <w:rsid w:val="00CA2D62"/>
    <w:rsid w:val="00CA34AD"/>
    <w:rsid w:val="00CA3866"/>
    <w:rsid w:val="00CA3C24"/>
    <w:rsid w:val="00CA3DCA"/>
    <w:rsid w:val="00CA4284"/>
    <w:rsid w:val="00CA4A48"/>
    <w:rsid w:val="00CA4E55"/>
    <w:rsid w:val="00CA5013"/>
    <w:rsid w:val="00CA535E"/>
    <w:rsid w:val="00CA5375"/>
    <w:rsid w:val="00CA56CA"/>
    <w:rsid w:val="00CA5741"/>
    <w:rsid w:val="00CA5B79"/>
    <w:rsid w:val="00CA60D5"/>
    <w:rsid w:val="00CA63A9"/>
    <w:rsid w:val="00CA653D"/>
    <w:rsid w:val="00CA698C"/>
    <w:rsid w:val="00CA7226"/>
    <w:rsid w:val="00CA74CE"/>
    <w:rsid w:val="00CA767D"/>
    <w:rsid w:val="00CA7858"/>
    <w:rsid w:val="00CA7907"/>
    <w:rsid w:val="00CA7C15"/>
    <w:rsid w:val="00CB0069"/>
    <w:rsid w:val="00CB09FB"/>
    <w:rsid w:val="00CB0BE8"/>
    <w:rsid w:val="00CB0DEA"/>
    <w:rsid w:val="00CB106D"/>
    <w:rsid w:val="00CB1240"/>
    <w:rsid w:val="00CB14D3"/>
    <w:rsid w:val="00CB24CF"/>
    <w:rsid w:val="00CB27D2"/>
    <w:rsid w:val="00CB293F"/>
    <w:rsid w:val="00CB2B4F"/>
    <w:rsid w:val="00CB2DD2"/>
    <w:rsid w:val="00CB321C"/>
    <w:rsid w:val="00CB333B"/>
    <w:rsid w:val="00CB33DB"/>
    <w:rsid w:val="00CB4666"/>
    <w:rsid w:val="00CB48AD"/>
    <w:rsid w:val="00CB4903"/>
    <w:rsid w:val="00CB4AD5"/>
    <w:rsid w:val="00CB5421"/>
    <w:rsid w:val="00CB555A"/>
    <w:rsid w:val="00CB5BF0"/>
    <w:rsid w:val="00CB6913"/>
    <w:rsid w:val="00CB6DDD"/>
    <w:rsid w:val="00CB73BF"/>
    <w:rsid w:val="00CB79DA"/>
    <w:rsid w:val="00CB7CC9"/>
    <w:rsid w:val="00CB7DC6"/>
    <w:rsid w:val="00CB7EA1"/>
    <w:rsid w:val="00CB7EDA"/>
    <w:rsid w:val="00CC08CD"/>
    <w:rsid w:val="00CC0A1D"/>
    <w:rsid w:val="00CC10FE"/>
    <w:rsid w:val="00CC175B"/>
    <w:rsid w:val="00CC1C9A"/>
    <w:rsid w:val="00CC231B"/>
    <w:rsid w:val="00CC27ED"/>
    <w:rsid w:val="00CC2C03"/>
    <w:rsid w:val="00CC2D31"/>
    <w:rsid w:val="00CC311C"/>
    <w:rsid w:val="00CC3667"/>
    <w:rsid w:val="00CC38BE"/>
    <w:rsid w:val="00CC38D7"/>
    <w:rsid w:val="00CC3A1F"/>
    <w:rsid w:val="00CC3A61"/>
    <w:rsid w:val="00CC3F51"/>
    <w:rsid w:val="00CC4440"/>
    <w:rsid w:val="00CC44DD"/>
    <w:rsid w:val="00CC460B"/>
    <w:rsid w:val="00CC4876"/>
    <w:rsid w:val="00CC4B22"/>
    <w:rsid w:val="00CC5146"/>
    <w:rsid w:val="00CC569F"/>
    <w:rsid w:val="00CC5841"/>
    <w:rsid w:val="00CC5FFA"/>
    <w:rsid w:val="00CC694B"/>
    <w:rsid w:val="00CC6DE8"/>
    <w:rsid w:val="00CC7056"/>
    <w:rsid w:val="00CC754C"/>
    <w:rsid w:val="00CC76CF"/>
    <w:rsid w:val="00CC7F2B"/>
    <w:rsid w:val="00CD06CC"/>
    <w:rsid w:val="00CD0A33"/>
    <w:rsid w:val="00CD0AF7"/>
    <w:rsid w:val="00CD0B35"/>
    <w:rsid w:val="00CD0B64"/>
    <w:rsid w:val="00CD0C0E"/>
    <w:rsid w:val="00CD0FF5"/>
    <w:rsid w:val="00CD1152"/>
    <w:rsid w:val="00CD1162"/>
    <w:rsid w:val="00CD1480"/>
    <w:rsid w:val="00CD1615"/>
    <w:rsid w:val="00CD1E66"/>
    <w:rsid w:val="00CD1F5C"/>
    <w:rsid w:val="00CD20C9"/>
    <w:rsid w:val="00CD2397"/>
    <w:rsid w:val="00CD2593"/>
    <w:rsid w:val="00CD2642"/>
    <w:rsid w:val="00CD27BA"/>
    <w:rsid w:val="00CD2E59"/>
    <w:rsid w:val="00CD2E9D"/>
    <w:rsid w:val="00CD309E"/>
    <w:rsid w:val="00CD3838"/>
    <w:rsid w:val="00CD38EF"/>
    <w:rsid w:val="00CD3F59"/>
    <w:rsid w:val="00CD4182"/>
    <w:rsid w:val="00CD4632"/>
    <w:rsid w:val="00CD4AFB"/>
    <w:rsid w:val="00CD5063"/>
    <w:rsid w:val="00CD55F7"/>
    <w:rsid w:val="00CD5666"/>
    <w:rsid w:val="00CD5804"/>
    <w:rsid w:val="00CD586D"/>
    <w:rsid w:val="00CD5C54"/>
    <w:rsid w:val="00CD5E0A"/>
    <w:rsid w:val="00CD65B4"/>
    <w:rsid w:val="00CD65B9"/>
    <w:rsid w:val="00CD6739"/>
    <w:rsid w:val="00CD675B"/>
    <w:rsid w:val="00CD6A20"/>
    <w:rsid w:val="00CD6A67"/>
    <w:rsid w:val="00CD6E44"/>
    <w:rsid w:val="00CD7809"/>
    <w:rsid w:val="00CD7B5C"/>
    <w:rsid w:val="00CD7F7B"/>
    <w:rsid w:val="00CE02A4"/>
    <w:rsid w:val="00CE1011"/>
    <w:rsid w:val="00CE1093"/>
    <w:rsid w:val="00CE1557"/>
    <w:rsid w:val="00CE1AA2"/>
    <w:rsid w:val="00CE1AE7"/>
    <w:rsid w:val="00CE1C12"/>
    <w:rsid w:val="00CE2F7B"/>
    <w:rsid w:val="00CE2F8B"/>
    <w:rsid w:val="00CE311F"/>
    <w:rsid w:val="00CE3A3D"/>
    <w:rsid w:val="00CE4C4E"/>
    <w:rsid w:val="00CE4FB4"/>
    <w:rsid w:val="00CE509F"/>
    <w:rsid w:val="00CE5418"/>
    <w:rsid w:val="00CE5590"/>
    <w:rsid w:val="00CE636C"/>
    <w:rsid w:val="00CE6B1F"/>
    <w:rsid w:val="00CE7C03"/>
    <w:rsid w:val="00CF028D"/>
    <w:rsid w:val="00CF08DE"/>
    <w:rsid w:val="00CF0965"/>
    <w:rsid w:val="00CF0BB7"/>
    <w:rsid w:val="00CF0D7B"/>
    <w:rsid w:val="00CF152C"/>
    <w:rsid w:val="00CF1EE8"/>
    <w:rsid w:val="00CF20CB"/>
    <w:rsid w:val="00CF22A3"/>
    <w:rsid w:val="00CF25BD"/>
    <w:rsid w:val="00CF279D"/>
    <w:rsid w:val="00CF2BA7"/>
    <w:rsid w:val="00CF2DFA"/>
    <w:rsid w:val="00CF30E4"/>
    <w:rsid w:val="00CF3140"/>
    <w:rsid w:val="00CF464C"/>
    <w:rsid w:val="00CF4802"/>
    <w:rsid w:val="00CF4B50"/>
    <w:rsid w:val="00CF4D68"/>
    <w:rsid w:val="00CF4E2E"/>
    <w:rsid w:val="00CF4FA6"/>
    <w:rsid w:val="00CF51CF"/>
    <w:rsid w:val="00CF5223"/>
    <w:rsid w:val="00CF566D"/>
    <w:rsid w:val="00CF5B7E"/>
    <w:rsid w:val="00CF5DED"/>
    <w:rsid w:val="00CF5F6D"/>
    <w:rsid w:val="00CF6209"/>
    <w:rsid w:val="00CF624F"/>
    <w:rsid w:val="00CF6922"/>
    <w:rsid w:val="00CF6B05"/>
    <w:rsid w:val="00CF70F8"/>
    <w:rsid w:val="00CF721F"/>
    <w:rsid w:val="00CF7A0B"/>
    <w:rsid w:val="00D00775"/>
    <w:rsid w:val="00D00781"/>
    <w:rsid w:val="00D0098F"/>
    <w:rsid w:val="00D00D07"/>
    <w:rsid w:val="00D018E3"/>
    <w:rsid w:val="00D01977"/>
    <w:rsid w:val="00D01BE5"/>
    <w:rsid w:val="00D01CE2"/>
    <w:rsid w:val="00D0200B"/>
    <w:rsid w:val="00D02368"/>
    <w:rsid w:val="00D02B80"/>
    <w:rsid w:val="00D02BB0"/>
    <w:rsid w:val="00D02BF1"/>
    <w:rsid w:val="00D02E22"/>
    <w:rsid w:val="00D03423"/>
    <w:rsid w:val="00D0388B"/>
    <w:rsid w:val="00D03964"/>
    <w:rsid w:val="00D03C1C"/>
    <w:rsid w:val="00D04235"/>
    <w:rsid w:val="00D0470C"/>
    <w:rsid w:val="00D05673"/>
    <w:rsid w:val="00D05ACE"/>
    <w:rsid w:val="00D06D7C"/>
    <w:rsid w:val="00D071A8"/>
    <w:rsid w:val="00D073E5"/>
    <w:rsid w:val="00D07428"/>
    <w:rsid w:val="00D076F8"/>
    <w:rsid w:val="00D07BE3"/>
    <w:rsid w:val="00D07E9D"/>
    <w:rsid w:val="00D105CC"/>
    <w:rsid w:val="00D10684"/>
    <w:rsid w:val="00D10813"/>
    <w:rsid w:val="00D10841"/>
    <w:rsid w:val="00D10AC8"/>
    <w:rsid w:val="00D11576"/>
    <w:rsid w:val="00D11A45"/>
    <w:rsid w:val="00D11C7B"/>
    <w:rsid w:val="00D120D5"/>
    <w:rsid w:val="00D121BC"/>
    <w:rsid w:val="00D1236B"/>
    <w:rsid w:val="00D124A8"/>
    <w:rsid w:val="00D12913"/>
    <w:rsid w:val="00D129FC"/>
    <w:rsid w:val="00D12D55"/>
    <w:rsid w:val="00D136AE"/>
    <w:rsid w:val="00D146B2"/>
    <w:rsid w:val="00D14C2C"/>
    <w:rsid w:val="00D15500"/>
    <w:rsid w:val="00D1558B"/>
    <w:rsid w:val="00D15A03"/>
    <w:rsid w:val="00D15B06"/>
    <w:rsid w:val="00D15F12"/>
    <w:rsid w:val="00D160D3"/>
    <w:rsid w:val="00D161B0"/>
    <w:rsid w:val="00D161D5"/>
    <w:rsid w:val="00D163D8"/>
    <w:rsid w:val="00D16604"/>
    <w:rsid w:val="00D16C7B"/>
    <w:rsid w:val="00D16D14"/>
    <w:rsid w:val="00D1745D"/>
    <w:rsid w:val="00D17AB2"/>
    <w:rsid w:val="00D17E08"/>
    <w:rsid w:val="00D17FF2"/>
    <w:rsid w:val="00D20043"/>
    <w:rsid w:val="00D20528"/>
    <w:rsid w:val="00D207C9"/>
    <w:rsid w:val="00D20898"/>
    <w:rsid w:val="00D211D2"/>
    <w:rsid w:val="00D21232"/>
    <w:rsid w:val="00D215D1"/>
    <w:rsid w:val="00D21702"/>
    <w:rsid w:val="00D2170C"/>
    <w:rsid w:val="00D21BE8"/>
    <w:rsid w:val="00D21C46"/>
    <w:rsid w:val="00D21F60"/>
    <w:rsid w:val="00D229B3"/>
    <w:rsid w:val="00D22CF5"/>
    <w:rsid w:val="00D22D12"/>
    <w:rsid w:val="00D233F5"/>
    <w:rsid w:val="00D23994"/>
    <w:rsid w:val="00D239B4"/>
    <w:rsid w:val="00D23A4B"/>
    <w:rsid w:val="00D23A93"/>
    <w:rsid w:val="00D24113"/>
    <w:rsid w:val="00D241EB"/>
    <w:rsid w:val="00D24DC3"/>
    <w:rsid w:val="00D251A0"/>
    <w:rsid w:val="00D25206"/>
    <w:rsid w:val="00D2540D"/>
    <w:rsid w:val="00D254C6"/>
    <w:rsid w:val="00D25760"/>
    <w:rsid w:val="00D25ABF"/>
    <w:rsid w:val="00D25C46"/>
    <w:rsid w:val="00D25C58"/>
    <w:rsid w:val="00D2619E"/>
    <w:rsid w:val="00D2707B"/>
    <w:rsid w:val="00D27340"/>
    <w:rsid w:val="00D275A4"/>
    <w:rsid w:val="00D27A82"/>
    <w:rsid w:val="00D27AAC"/>
    <w:rsid w:val="00D27B5C"/>
    <w:rsid w:val="00D27EEE"/>
    <w:rsid w:val="00D3023F"/>
    <w:rsid w:val="00D30728"/>
    <w:rsid w:val="00D30984"/>
    <w:rsid w:val="00D30D56"/>
    <w:rsid w:val="00D30FAD"/>
    <w:rsid w:val="00D312C9"/>
    <w:rsid w:val="00D315C2"/>
    <w:rsid w:val="00D31847"/>
    <w:rsid w:val="00D31863"/>
    <w:rsid w:val="00D31EFD"/>
    <w:rsid w:val="00D31F7F"/>
    <w:rsid w:val="00D321CB"/>
    <w:rsid w:val="00D326C9"/>
    <w:rsid w:val="00D329DC"/>
    <w:rsid w:val="00D33255"/>
    <w:rsid w:val="00D3338F"/>
    <w:rsid w:val="00D337A9"/>
    <w:rsid w:val="00D34530"/>
    <w:rsid w:val="00D3463D"/>
    <w:rsid w:val="00D347A9"/>
    <w:rsid w:val="00D348FA"/>
    <w:rsid w:val="00D349D9"/>
    <w:rsid w:val="00D34ADD"/>
    <w:rsid w:val="00D34F0C"/>
    <w:rsid w:val="00D34F7F"/>
    <w:rsid w:val="00D35037"/>
    <w:rsid w:val="00D357E4"/>
    <w:rsid w:val="00D35B67"/>
    <w:rsid w:val="00D35ED7"/>
    <w:rsid w:val="00D366CF"/>
    <w:rsid w:val="00D36A99"/>
    <w:rsid w:val="00D36B19"/>
    <w:rsid w:val="00D373FC"/>
    <w:rsid w:val="00D3755E"/>
    <w:rsid w:val="00D376D6"/>
    <w:rsid w:val="00D378CD"/>
    <w:rsid w:val="00D37C47"/>
    <w:rsid w:val="00D40394"/>
    <w:rsid w:val="00D404DF"/>
    <w:rsid w:val="00D408D7"/>
    <w:rsid w:val="00D40B77"/>
    <w:rsid w:val="00D40BC7"/>
    <w:rsid w:val="00D40BEF"/>
    <w:rsid w:val="00D41066"/>
    <w:rsid w:val="00D422BF"/>
    <w:rsid w:val="00D42D32"/>
    <w:rsid w:val="00D42E7E"/>
    <w:rsid w:val="00D43172"/>
    <w:rsid w:val="00D43C1F"/>
    <w:rsid w:val="00D44172"/>
    <w:rsid w:val="00D444CD"/>
    <w:rsid w:val="00D445F7"/>
    <w:rsid w:val="00D4493E"/>
    <w:rsid w:val="00D44AF4"/>
    <w:rsid w:val="00D44C44"/>
    <w:rsid w:val="00D45009"/>
    <w:rsid w:val="00D450FD"/>
    <w:rsid w:val="00D452F7"/>
    <w:rsid w:val="00D455B9"/>
    <w:rsid w:val="00D45A06"/>
    <w:rsid w:val="00D45EC5"/>
    <w:rsid w:val="00D4605F"/>
    <w:rsid w:val="00D462C2"/>
    <w:rsid w:val="00D46528"/>
    <w:rsid w:val="00D46775"/>
    <w:rsid w:val="00D468A7"/>
    <w:rsid w:val="00D46DEC"/>
    <w:rsid w:val="00D46EE6"/>
    <w:rsid w:val="00D47335"/>
    <w:rsid w:val="00D473C1"/>
    <w:rsid w:val="00D47AF3"/>
    <w:rsid w:val="00D47B0F"/>
    <w:rsid w:val="00D47F0E"/>
    <w:rsid w:val="00D51556"/>
    <w:rsid w:val="00D5175C"/>
    <w:rsid w:val="00D51D96"/>
    <w:rsid w:val="00D51E65"/>
    <w:rsid w:val="00D52178"/>
    <w:rsid w:val="00D52192"/>
    <w:rsid w:val="00D5249E"/>
    <w:rsid w:val="00D52865"/>
    <w:rsid w:val="00D528D1"/>
    <w:rsid w:val="00D52D53"/>
    <w:rsid w:val="00D531EB"/>
    <w:rsid w:val="00D53484"/>
    <w:rsid w:val="00D54210"/>
    <w:rsid w:val="00D54241"/>
    <w:rsid w:val="00D545AB"/>
    <w:rsid w:val="00D54817"/>
    <w:rsid w:val="00D54B2A"/>
    <w:rsid w:val="00D554F0"/>
    <w:rsid w:val="00D560DB"/>
    <w:rsid w:val="00D567BE"/>
    <w:rsid w:val="00D56939"/>
    <w:rsid w:val="00D56B75"/>
    <w:rsid w:val="00D56D9B"/>
    <w:rsid w:val="00D5775A"/>
    <w:rsid w:val="00D600EB"/>
    <w:rsid w:val="00D6052B"/>
    <w:rsid w:val="00D609C3"/>
    <w:rsid w:val="00D613B9"/>
    <w:rsid w:val="00D613BE"/>
    <w:rsid w:val="00D61883"/>
    <w:rsid w:val="00D61AE9"/>
    <w:rsid w:val="00D61DF7"/>
    <w:rsid w:val="00D61FDE"/>
    <w:rsid w:val="00D6282A"/>
    <w:rsid w:val="00D62D38"/>
    <w:rsid w:val="00D62E0C"/>
    <w:rsid w:val="00D634FC"/>
    <w:rsid w:val="00D637EE"/>
    <w:rsid w:val="00D6389C"/>
    <w:rsid w:val="00D6395D"/>
    <w:rsid w:val="00D63FC4"/>
    <w:rsid w:val="00D64194"/>
    <w:rsid w:val="00D641B4"/>
    <w:rsid w:val="00D64676"/>
    <w:rsid w:val="00D6476F"/>
    <w:rsid w:val="00D64EA7"/>
    <w:rsid w:val="00D65024"/>
    <w:rsid w:val="00D660D4"/>
    <w:rsid w:val="00D6637A"/>
    <w:rsid w:val="00D66476"/>
    <w:rsid w:val="00D66C2D"/>
    <w:rsid w:val="00D66E43"/>
    <w:rsid w:val="00D6744D"/>
    <w:rsid w:val="00D67992"/>
    <w:rsid w:val="00D67C2B"/>
    <w:rsid w:val="00D70C1E"/>
    <w:rsid w:val="00D70E89"/>
    <w:rsid w:val="00D710A9"/>
    <w:rsid w:val="00D71521"/>
    <w:rsid w:val="00D7181F"/>
    <w:rsid w:val="00D718FF"/>
    <w:rsid w:val="00D71B1F"/>
    <w:rsid w:val="00D722E5"/>
    <w:rsid w:val="00D727AD"/>
    <w:rsid w:val="00D72A99"/>
    <w:rsid w:val="00D73992"/>
    <w:rsid w:val="00D73B95"/>
    <w:rsid w:val="00D740C3"/>
    <w:rsid w:val="00D7447C"/>
    <w:rsid w:val="00D74497"/>
    <w:rsid w:val="00D744CB"/>
    <w:rsid w:val="00D74BB5"/>
    <w:rsid w:val="00D74E51"/>
    <w:rsid w:val="00D752FE"/>
    <w:rsid w:val="00D753A6"/>
    <w:rsid w:val="00D75DAC"/>
    <w:rsid w:val="00D75DFE"/>
    <w:rsid w:val="00D76040"/>
    <w:rsid w:val="00D76094"/>
    <w:rsid w:val="00D76228"/>
    <w:rsid w:val="00D768F4"/>
    <w:rsid w:val="00D77016"/>
    <w:rsid w:val="00D77441"/>
    <w:rsid w:val="00D778EC"/>
    <w:rsid w:val="00D77C4F"/>
    <w:rsid w:val="00D80AD9"/>
    <w:rsid w:val="00D82165"/>
    <w:rsid w:val="00D823F8"/>
    <w:rsid w:val="00D82607"/>
    <w:rsid w:val="00D8278C"/>
    <w:rsid w:val="00D83314"/>
    <w:rsid w:val="00D83941"/>
    <w:rsid w:val="00D83A6F"/>
    <w:rsid w:val="00D83EA2"/>
    <w:rsid w:val="00D83EAD"/>
    <w:rsid w:val="00D8403F"/>
    <w:rsid w:val="00D8425C"/>
    <w:rsid w:val="00D8442E"/>
    <w:rsid w:val="00D84957"/>
    <w:rsid w:val="00D84AE5"/>
    <w:rsid w:val="00D84F5A"/>
    <w:rsid w:val="00D853CF"/>
    <w:rsid w:val="00D85568"/>
    <w:rsid w:val="00D858D0"/>
    <w:rsid w:val="00D85EF3"/>
    <w:rsid w:val="00D863F9"/>
    <w:rsid w:val="00D86ED0"/>
    <w:rsid w:val="00D86F9F"/>
    <w:rsid w:val="00D874DF"/>
    <w:rsid w:val="00D877AE"/>
    <w:rsid w:val="00D87BCE"/>
    <w:rsid w:val="00D90324"/>
    <w:rsid w:val="00D904A5"/>
    <w:rsid w:val="00D906BF"/>
    <w:rsid w:val="00D9099F"/>
    <w:rsid w:val="00D909F7"/>
    <w:rsid w:val="00D91A9E"/>
    <w:rsid w:val="00D921E7"/>
    <w:rsid w:val="00D9232B"/>
    <w:rsid w:val="00D92BDE"/>
    <w:rsid w:val="00D92D15"/>
    <w:rsid w:val="00D92DB5"/>
    <w:rsid w:val="00D92DC3"/>
    <w:rsid w:val="00D9337E"/>
    <w:rsid w:val="00D93EF5"/>
    <w:rsid w:val="00D94641"/>
    <w:rsid w:val="00D953DF"/>
    <w:rsid w:val="00D95483"/>
    <w:rsid w:val="00D95892"/>
    <w:rsid w:val="00D958FB"/>
    <w:rsid w:val="00D95C64"/>
    <w:rsid w:val="00D95E2F"/>
    <w:rsid w:val="00D961B9"/>
    <w:rsid w:val="00D96AE0"/>
    <w:rsid w:val="00D9752D"/>
    <w:rsid w:val="00D97982"/>
    <w:rsid w:val="00D97B06"/>
    <w:rsid w:val="00D97D93"/>
    <w:rsid w:val="00DA01A8"/>
    <w:rsid w:val="00DA0631"/>
    <w:rsid w:val="00DA0953"/>
    <w:rsid w:val="00DA0F59"/>
    <w:rsid w:val="00DA1392"/>
    <w:rsid w:val="00DA1870"/>
    <w:rsid w:val="00DA1D3E"/>
    <w:rsid w:val="00DA28B4"/>
    <w:rsid w:val="00DA2A94"/>
    <w:rsid w:val="00DA2AB0"/>
    <w:rsid w:val="00DA2CDE"/>
    <w:rsid w:val="00DA2F00"/>
    <w:rsid w:val="00DA2FD3"/>
    <w:rsid w:val="00DA3542"/>
    <w:rsid w:val="00DA3B6D"/>
    <w:rsid w:val="00DA3E5E"/>
    <w:rsid w:val="00DA40D8"/>
    <w:rsid w:val="00DA4325"/>
    <w:rsid w:val="00DA54A5"/>
    <w:rsid w:val="00DA5986"/>
    <w:rsid w:val="00DA598C"/>
    <w:rsid w:val="00DA5B68"/>
    <w:rsid w:val="00DA5F41"/>
    <w:rsid w:val="00DA6109"/>
    <w:rsid w:val="00DA62DC"/>
    <w:rsid w:val="00DA639E"/>
    <w:rsid w:val="00DA663E"/>
    <w:rsid w:val="00DA66E0"/>
    <w:rsid w:val="00DA6E6A"/>
    <w:rsid w:val="00DA717A"/>
    <w:rsid w:val="00DA7915"/>
    <w:rsid w:val="00DA7E13"/>
    <w:rsid w:val="00DB03CD"/>
    <w:rsid w:val="00DB03D6"/>
    <w:rsid w:val="00DB0837"/>
    <w:rsid w:val="00DB0F61"/>
    <w:rsid w:val="00DB11B0"/>
    <w:rsid w:val="00DB1450"/>
    <w:rsid w:val="00DB23AE"/>
    <w:rsid w:val="00DB27BD"/>
    <w:rsid w:val="00DB27E7"/>
    <w:rsid w:val="00DB2ACD"/>
    <w:rsid w:val="00DB2F7D"/>
    <w:rsid w:val="00DB378C"/>
    <w:rsid w:val="00DB390F"/>
    <w:rsid w:val="00DB41C4"/>
    <w:rsid w:val="00DB4C9D"/>
    <w:rsid w:val="00DB4D34"/>
    <w:rsid w:val="00DB5022"/>
    <w:rsid w:val="00DB6189"/>
    <w:rsid w:val="00DB6925"/>
    <w:rsid w:val="00DB6D07"/>
    <w:rsid w:val="00DB74DC"/>
    <w:rsid w:val="00DC0B8C"/>
    <w:rsid w:val="00DC0DB5"/>
    <w:rsid w:val="00DC0FF3"/>
    <w:rsid w:val="00DC155D"/>
    <w:rsid w:val="00DC2009"/>
    <w:rsid w:val="00DC255F"/>
    <w:rsid w:val="00DC2B71"/>
    <w:rsid w:val="00DC2B91"/>
    <w:rsid w:val="00DC2BB8"/>
    <w:rsid w:val="00DC3044"/>
    <w:rsid w:val="00DC35A7"/>
    <w:rsid w:val="00DC3C74"/>
    <w:rsid w:val="00DC3DAA"/>
    <w:rsid w:val="00DC4372"/>
    <w:rsid w:val="00DC4A45"/>
    <w:rsid w:val="00DC4DC0"/>
    <w:rsid w:val="00DC4EE3"/>
    <w:rsid w:val="00DC4FBA"/>
    <w:rsid w:val="00DC53A5"/>
    <w:rsid w:val="00DC57A9"/>
    <w:rsid w:val="00DC59D7"/>
    <w:rsid w:val="00DC5A0C"/>
    <w:rsid w:val="00DC5A63"/>
    <w:rsid w:val="00DC61F3"/>
    <w:rsid w:val="00DC71F3"/>
    <w:rsid w:val="00DC72C0"/>
    <w:rsid w:val="00DC7423"/>
    <w:rsid w:val="00DC7642"/>
    <w:rsid w:val="00DC7F97"/>
    <w:rsid w:val="00DD0068"/>
    <w:rsid w:val="00DD02F1"/>
    <w:rsid w:val="00DD059C"/>
    <w:rsid w:val="00DD08B8"/>
    <w:rsid w:val="00DD0B7D"/>
    <w:rsid w:val="00DD1205"/>
    <w:rsid w:val="00DD1237"/>
    <w:rsid w:val="00DD2042"/>
    <w:rsid w:val="00DD204A"/>
    <w:rsid w:val="00DD245E"/>
    <w:rsid w:val="00DD2986"/>
    <w:rsid w:val="00DD29CE"/>
    <w:rsid w:val="00DD358D"/>
    <w:rsid w:val="00DD36EF"/>
    <w:rsid w:val="00DD379C"/>
    <w:rsid w:val="00DD3B15"/>
    <w:rsid w:val="00DD533D"/>
    <w:rsid w:val="00DD572D"/>
    <w:rsid w:val="00DD5850"/>
    <w:rsid w:val="00DD5DEF"/>
    <w:rsid w:val="00DD5F42"/>
    <w:rsid w:val="00DD6148"/>
    <w:rsid w:val="00DD6356"/>
    <w:rsid w:val="00DD6BAC"/>
    <w:rsid w:val="00DD6E24"/>
    <w:rsid w:val="00DD6EDC"/>
    <w:rsid w:val="00DD79E4"/>
    <w:rsid w:val="00DD7D7F"/>
    <w:rsid w:val="00DE00C3"/>
    <w:rsid w:val="00DE0151"/>
    <w:rsid w:val="00DE0382"/>
    <w:rsid w:val="00DE0622"/>
    <w:rsid w:val="00DE073A"/>
    <w:rsid w:val="00DE0ED9"/>
    <w:rsid w:val="00DE148D"/>
    <w:rsid w:val="00DE1501"/>
    <w:rsid w:val="00DE18C6"/>
    <w:rsid w:val="00DE1928"/>
    <w:rsid w:val="00DE1F8E"/>
    <w:rsid w:val="00DE22AA"/>
    <w:rsid w:val="00DE2493"/>
    <w:rsid w:val="00DE2C7A"/>
    <w:rsid w:val="00DE3014"/>
    <w:rsid w:val="00DE33F7"/>
    <w:rsid w:val="00DE3678"/>
    <w:rsid w:val="00DE37AD"/>
    <w:rsid w:val="00DE41CA"/>
    <w:rsid w:val="00DE44E4"/>
    <w:rsid w:val="00DE49D7"/>
    <w:rsid w:val="00DE4C49"/>
    <w:rsid w:val="00DE4CF0"/>
    <w:rsid w:val="00DE55C4"/>
    <w:rsid w:val="00DE56A0"/>
    <w:rsid w:val="00DE5743"/>
    <w:rsid w:val="00DE587E"/>
    <w:rsid w:val="00DE5EDE"/>
    <w:rsid w:val="00DE60C1"/>
    <w:rsid w:val="00DE60DF"/>
    <w:rsid w:val="00DE6287"/>
    <w:rsid w:val="00DE6318"/>
    <w:rsid w:val="00DE66E2"/>
    <w:rsid w:val="00DE681F"/>
    <w:rsid w:val="00DE6F5B"/>
    <w:rsid w:val="00DE6F61"/>
    <w:rsid w:val="00DE7FA9"/>
    <w:rsid w:val="00DF0995"/>
    <w:rsid w:val="00DF0AB5"/>
    <w:rsid w:val="00DF0B46"/>
    <w:rsid w:val="00DF0E66"/>
    <w:rsid w:val="00DF0EE9"/>
    <w:rsid w:val="00DF1A28"/>
    <w:rsid w:val="00DF1A3B"/>
    <w:rsid w:val="00DF1D10"/>
    <w:rsid w:val="00DF21CF"/>
    <w:rsid w:val="00DF27E4"/>
    <w:rsid w:val="00DF287B"/>
    <w:rsid w:val="00DF2AA8"/>
    <w:rsid w:val="00DF2DC4"/>
    <w:rsid w:val="00DF2DCE"/>
    <w:rsid w:val="00DF2FFB"/>
    <w:rsid w:val="00DF3491"/>
    <w:rsid w:val="00DF3770"/>
    <w:rsid w:val="00DF3885"/>
    <w:rsid w:val="00DF3DA2"/>
    <w:rsid w:val="00DF4071"/>
    <w:rsid w:val="00DF4624"/>
    <w:rsid w:val="00DF4A05"/>
    <w:rsid w:val="00DF4CCE"/>
    <w:rsid w:val="00DF4F3A"/>
    <w:rsid w:val="00DF4F51"/>
    <w:rsid w:val="00DF5074"/>
    <w:rsid w:val="00DF50FD"/>
    <w:rsid w:val="00DF538C"/>
    <w:rsid w:val="00DF5AFD"/>
    <w:rsid w:val="00DF5E33"/>
    <w:rsid w:val="00DF5E83"/>
    <w:rsid w:val="00DF5FD9"/>
    <w:rsid w:val="00DF5FDA"/>
    <w:rsid w:val="00DF610C"/>
    <w:rsid w:val="00DF6188"/>
    <w:rsid w:val="00DF6CE0"/>
    <w:rsid w:val="00DF6DB1"/>
    <w:rsid w:val="00DF7025"/>
    <w:rsid w:val="00DF7235"/>
    <w:rsid w:val="00DF796B"/>
    <w:rsid w:val="00DF7B31"/>
    <w:rsid w:val="00E00C48"/>
    <w:rsid w:val="00E00C7A"/>
    <w:rsid w:val="00E00D26"/>
    <w:rsid w:val="00E0124A"/>
    <w:rsid w:val="00E01353"/>
    <w:rsid w:val="00E016A8"/>
    <w:rsid w:val="00E01A71"/>
    <w:rsid w:val="00E01D4F"/>
    <w:rsid w:val="00E0249E"/>
    <w:rsid w:val="00E024D6"/>
    <w:rsid w:val="00E02509"/>
    <w:rsid w:val="00E02D47"/>
    <w:rsid w:val="00E0465B"/>
    <w:rsid w:val="00E04CC1"/>
    <w:rsid w:val="00E050D3"/>
    <w:rsid w:val="00E054F7"/>
    <w:rsid w:val="00E05513"/>
    <w:rsid w:val="00E05C95"/>
    <w:rsid w:val="00E060A1"/>
    <w:rsid w:val="00E06F01"/>
    <w:rsid w:val="00E074DF"/>
    <w:rsid w:val="00E07C5A"/>
    <w:rsid w:val="00E07D80"/>
    <w:rsid w:val="00E101E3"/>
    <w:rsid w:val="00E11081"/>
    <w:rsid w:val="00E113C6"/>
    <w:rsid w:val="00E11BF3"/>
    <w:rsid w:val="00E13118"/>
    <w:rsid w:val="00E14932"/>
    <w:rsid w:val="00E14A45"/>
    <w:rsid w:val="00E14B0A"/>
    <w:rsid w:val="00E151F5"/>
    <w:rsid w:val="00E1594B"/>
    <w:rsid w:val="00E159DF"/>
    <w:rsid w:val="00E15EB8"/>
    <w:rsid w:val="00E167BA"/>
    <w:rsid w:val="00E16AC8"/>
    <w:rsid w:val="00E16B05"/>
    <w:rsid w:val="00E16D81"/>
    <w:rsid w:val="00E17F78"/>
    <w:rsid w:val="00E2000F"/>
    <w:rsid w:val="00E20567"/>
    <w:rsid w:val="00E20944"/>
    <w:rsid w:val="00E20B7C"/>
    <w:rsid w:val="00E217E9"/>
    <w:rsid w:val="00E21903"/>
    <w:rsid w:val="00E2237D"/>
    <w:rsid w:val="00E225EF"/>
    <w:rsid w:val="00E22CE5"/>
    <w:rsid w:val="00E232BD"/>
    <w:rsid w:val="00E233DB"/>
    <w:rsid w:val="00E2396B"/>
    <w:rsid w:val="00E23996"/>
    <w:rsid w:val="00E23CAB"/>
    <w:rsid w:val="00E24134"/>
    <w:rsid w:val="00E2413B"/>
    <w:rsid w:val="00E247E9"/>
    <w:rsid w:val="00E24AC6"/>
    <w:rsid w:val="00E24BBB"/>
    <w:rsid w:val="00E24BD9"/>
    <w:rsid w:val="00E24C6A"/>
    <w:rsid w:val="00E24F75"/>
    <w:rsid w:val="00E252A6"/>
    <w:rsid w:val="00E255D6"/>
    <w:rsid w:val="00E25796"/>
    <w:rsid w:val="00E25A30"/>
    <w:rsid w:val="00E26573"/>
    <w:rsid w:val="00E2685F"/>
    <w:rsid w:val="00E26966"/>
    <w:rsid w:val="00E26CFB"/>
    <w:rsid w:val="00E26D40"/>
    <w:rsid w:val="00E26EA1"/>
    <w:rsid w:val="00E277A4"/>
    <w:rsid w:val="00E27C06"/>
    <w:rsid w:val="00E27EB8"/>
    <w:rsid w:val="00E27EEF"/>
    <w:rsid w:val="00E3003D"/>
    <w:rsid w:val="00E30438"/>
    <w:rsid w:val="00E309CE"/>
    <w:rsid w:val="00E30AC1"/>
    <w:rsid w:val="00E30AE5"/>
    <w:rsid w:val="00E31310"/>
    <w:rsid w:val="00E31716"/>
    <w:rsid w:val="00E318A7"/>
    <w:rsid w:val="00E319A3"/>
    <w:rsid w:val="00E31E00"/>
    <w:rsid w:val="00E3232B"/>
    <w:rsid w:val="00E325F9"/>
    <w:rsid w:val="00E32A12"/>
    <w:rsid w:val="00E330DB"/>
    <w:rsid w:val="00E335E5"/>
    <w:rsid w:val="00E336C9"/>
    <w:rsid w:val="00E33925"/>
    <w:rsid w:val="00E33C44"/>
    <w:rsid w:val="00E33E94"/>
    <w:rsid w:val="00E33F80"/>
    <w:rsid w:val="00E34228"/>
    <w:rsid w:val="00E34464"/>
    <w:rsid w:val="00E3457D"/>
    <w:rsid w:val="00E347C4"/>
    <w:rsid w:val="00E347DC"/>
    <w:rsid w:val="00E35C48"/>
    <w:rsid w:val="00E35D56"/>
    <w:rsid w:val="00E361C6"/>
    <w:rsid w:val="00E36917"/>
    <w:rsid w:val="00E36C53"/>
    <w:rsid w:val="00E37E13"/>
    <w:rsid w:val="00E37E94"/>
    <w:rsid w:val="00E40C59"/>
    <w:rsid w:val="00E40D0F"/>
    <w:rsid w:val="00E410DC"/>
    <w:rsid w:val="00E41326"/>
    <w:rsid w:val="00E415ED"/>
    <w:rsid w:val="00E41F1B"/>
    <w:rsid w:val="00E4246D"/>
    <w:rsid w:val="00E42A0D"/>
    <w:rsid w:val="00E43104"/>
    <w:rsid w:val="00E43634"/>
    <w:rsid w:val="00E43C23"/>
    <w:rsid w:val="00E43D70"/>
    <w:rsid w:val="00E4407A"/>
    <w:rsid w:val="00E4409F"/>
    <w:rsid w:val="00E442D8"/>
    <w:rsid w:val="00E452B7"/>
    <w:rsid w:val="00E45750"/>
    <w:rsid w:val="00E458BA"/>
    <w:rsid w:val="00E45A9D"/>
    <w:rsid w:val="00E45EF9"/>
    <w:rsid w:val="00E45EFC"/>
    <w:rsid w:val="00E460C4"/>
    <w:rsid w:val="00E46100"/>
    <w:rsid w:val="00E46210"/>
    <w:rsid w:val="00E467CB"/>
    <w:rsid w:val="00E46B7F"/>
    <w:rsid w:val="00E46F6D"/>
    <w:rsid w:val="00E473A2"/>
    <w:rsid w:val="00E47501"/>
    <w:rsid w:val="00E475D0"/>
    <w:rsid w:val="00E47610"/>
    <w:rsid w:val="00E479DE"/>
    <w:rsid w:val="00E47BB4"/>
    <w:rsid w:val="00E47BBD"/>
    <w:rsid w:val="00E5019A"/>
    <w:rsid w:val="00E502E8"/>
    <w:rsid w:val="00E50334"/>
    <w:rsid w:val="00E503B8"/>
    <w:rsid w:val="00E50915"/>
    <w:rsid w:val="00E5177C"/>
    <w:rsid w:val="00E51997"/>
    <w:rsid w:val="00E51A10"/>
    <w:rsid w:val="00E5203A"/>
    <w:rsid w:val="00E53208"/>
    <w:rsid w:val="00E532A4"/>
    <w:rsid w:val="00E53746"/>
    <w:rsid w:val="00E54087"/>
    <w:rsid w:val="00E54C58"/>
    <w:rsid w:val="00E55491"/>
    <w:rsid w:val="00E55578"/>
    <w:rsid w:val="00E56236"/>
    <w:rsid w:val="00E56292"/>
    <w:rsid w:val="00E56A75"/>
    <w:rsid w:val="00E56F56"/>
    <w:rsid w:val="00E5706E"/>
    <w:rsid w:val="00E570AF"/>
    <w:rsid w:val="00E577B3"/>
    <w:rsid w:val="00E579AD"/>
    <w:rsid w:val="00E6012F"/>
    <w:rsid w:val="00E604ED"/>
    <w:rsid w:val="00E60557"/>
    <w:rsid w:val="00E60D5E"/>
    <w:rsid w:val="00E61228"/>
    <w:rsid w:val="00E612A9"/>
    <w:rsid w:val="00E61891"/>
    <w:rsid w:val="00E6196C"/>
    <w:rsid w:val="00E61EC6"/>
    <w:rsid w:val="00E61F4F"/>
    <w:rsid w:val="00E62167"/>
    <w:rsid w:val="00E62186"/>
    <w:rsid w:val="00E622CD"/>
    <w:rsid w:val="00E62ADA"/>
    <w:rsid w:val="00E62DC6"/>
    <w:rsid w:val="00E6300C"/>
    <w:rsid w:val="00E6328C"/>
    <w:rsid w:val="00E6337B"/>
    <w:rsid w:val="00E633DC"/>
    <w:rsid w:val="00E63C73"/>
    <w:rsid w:val="00E64093"/>
    <w:rsid w:val="00E6446A"/>
    <w:rsid w:val="00E64F13"/>
    <w:rsid w:val="00E650F1"/>
    <w:rsid w:val="00E653A7"/>
    <w:rsid w:val="00E65421"/>
    <w:rsid w:val="00E655D9"/>
    <w:rsid w:val="00E65821"/>
    <w:rsid w:val="00E66375"/>
    <w:rsid w:val="00E66574"/>
    <w:rsid w:val="00E66D85"/>
    <w:rsid w:val="00E67382"/>
    <w:rsid w:val="00E67511"/>
    <w:rsid w:val="00E6797A"/>
    <w:rsid w:val="00E70551"/>
    <w:rsid w:val="00E70870"/>
    <w:rsid w:val="00E70B17"/>
    <w:rsid w:val="00E712D4"/>
    <w:rsid w:val="00E7133D"/>
    <w:rsid w:val="00E71B42"/>
    <w:rsid w:val="00E71EE5"/>
    <w:rsid w:val="00E7221B"/>
    <w:rsid w:val="00E72297"/>
    <w:rsid w:val="00E725C3"/>
    <w:rsid w:val="00E72D90"/>
    <w:rsid w:val="00E72EC9"/>
    <w:rsid w:val="00E7343D"/>
    <w:rsid w:val="00E73452"/>
    <w:rsid w:val="00E73C3B"/>
    <w:rsid w:val="00E73DD4"/>
    <w:rsid w:val="00E73DF5"/>
    <w:rsid w:val="00E74261"/>
    <w:rsid w:val="00E747D2"/>
    <w:rsid w:val="00E748C4"/>
    <w:rsid w:val="00E75173"/>
    <w:rsid w:val="00E75453"/>
    <w:rsid w:val="00E7548E"/>
    <w:rsid w:val="00E754AA"/>
    <w:rsid w:val="00E75A6D"/>
    <w:rsid w:val="00E75A71"/>
    <w:rsid w:val="00E75C73"/>
    <w:rsid w:val="00E75DCC"/>
    <w:rsid w:val="00E75EE0"/>
    <w:rsid w:val="00E76576"/>
    <w:rsid w:val="00E7664D"/>
    <w:rsid w:val="00E7686C"/>
    <w:rsid w:val="00E7716A"/>
    <w:rsid w:val="00E7752A"/>
    <w:rsid w:val="00E77660"/>
    <w:rsid w:val="00E77DC8"/>
    <w:rsid w:val="00E77E30"/>
    <w:rsid w:val="00E80382"/>
    <w:rsid w:val="00E80CF2"/>
    <w:rsid w:val="00E8108C"/>
    <w:rsid w:val="00E81098"/>
    <w:rsid w:val="00E81258"/>
    <w:rsid w:val="00E8199D"/>
    <w:rsid w:val="00E81EB3"/>
    <w:rsid w:val="00E82087"/>
    <w:rsid w:val="00E82A74"/>
    <w:rsid w:val="00E82CC5"/>
    <w:rsid w:val="00E836A6"/>
    <w:rsid w:val="00E83D2C"/>
    <w:rsid w:val="00E84192"/>
    <w:rsid w:val="00E84472"/>
    <w:rsid w:val="00E845BD"/>
    <w:rsid w:val="00E8550D"/>
    <w:rsid w:val="00E8560B"/>
    <w:rsid w:val="00E857B1"/>
    <w:rsid w:val="00E85807"/>
    <w:rsid w:val="00E85FE3"/>
    <w:rsid w:val="00E86320"/>
    <w:rsid w:val="00E86B79"/>
    <w:rsid w:val="00E87069"/>
    <w:rsid w:val="00E870A1"/>
    <w:rsid w:val="00E87573"/>
    <w:rsid w:val="00E876EC"/>
    <w:rsid w:val="00E878F0"/>
    <w:rsid w:val="00E900AE"/>
    <w:rsid w:val="00E9011D"/>
    <w:rsid w:val="00E905EF"/>
    <w:rsid w:val="00E90CA7"/>
    <w:rsid w:val="00E9104C"/>
    <w:rsid w:val="00E91307"/>
    <w:rsid w:val="00E913A4"/>
    <w:rsid w:val="00E915EC"/>
    <w:rsid w:val="00E91CD6"/>
    <w:rsid w:val="00E92176"/>
    <w:rsid w:val="00E92305"/>
    <w:rsid w:val="00E92829"/>
    <w:rsid w:val="00E92D2D"/>
    <w:rsid w:val="00E92DE5"/>
    <w:rsid w:val="00E93356"/>
    <w:rsid w:val="00E933B6"/>
    <w:rsid w:val="00E9358D"/>
    <w:rsid w:val="00E93671"/>
    <w:rsid w:val="00E93FF6"/>
    <w:rsid w:val="00E94A7B"/>
    <w:rsid w:val="00E94BA3"/>
    <w:rsid w:val="00E95084"/>
    <w:rsid w:val="00E95156"/>
    <w:rsid w:val="00E95C04"/>
    <w:rsid w:val="00E95FB8"/>
    <w:rsid w:val="00E966D0"/>
    <w:rsid w:val="00E96ABE"/>
    <w:rsid w:val="00E97208"/>
    <w:rsid w:val="00E97328"/>
    <w:rsid w:val="00E97D51"/>
    <w:rsid w:val="00E97EB8"/>
    <w:rsid w:val="00EA04F3"/>
    <w:rsid w:val="00EA057E"/>
    <w:rsid w:val="00EA06E9"/>
    <w:rsid w:val="00EA0B9A"/>
    <w:rsid w:val="00EA0C44"/>
    <w:rsid w:val="00EA118A"/>
    <w:rsid w:val="00EA17FA"/>
    <w:rsid w:val="00EA188E"/>
    <w:rsid w:val="00EA1CD0"/>
    <w:rsid w:val="00EA20BA"/>
    <w:rsid w:val="00EA23C9"/>
    <w:rsid w:val="00EA270D"/>
    <w:rsid w:val="00EA29DC"/>
    <w:rsid w:val="00EA2CAF"/>
    <w:rsid w:val="00EA3295"/>
    <w:rsid w:val="00EA3717"/>
    <w:rsid w:val="00EA3753"/>
    <w:rsid w:val="00EA3D26"/>
    <w:rsid w:val="00EA3EC0"/>
    <w:rsid w:val="00EA3FB5"/>
    <w:rsid w:val="00EA457F"/>
    <w:rsid w:val="00EA4E0C"/>
    <w:rsid w:val="00EA543D"/>
    <w:rsid w:val="00EA55DE"/>
    <w:rsid w:val="00EA5EB9"/>
    <w:rsid w:val="00EA6340"/>
    <w:rsid w:val="00EA67B8"/>
    <w:rsid w:val="00EA729A"/>
    <w:rsid w:val="00EA785B"/>
    <w:rsid w:val="00EA7A11"/>
    <w:rsid w:val="00EB040A"/>
    <w:rsid w:val="00EB0486"/>
    <w:rsid w:val="00EB1B90"/>
    <w:rsid w:val="00EB219E"/>
    <w:rsid w:val="00EB230E"/>
    <w:rsid w:val="00EB26A7"/>
    <w:rsid w:val="00EB2763"/>
    <w:rsid w:val="00EB2F7E"/>
    <w:rsid w:val="00EB318E"/>
    <w:rsid w:val="00EB3A05"/>
    <w:rsid w:val="00EB413A"/>
    <w:rsid w:val="00EB4B17"/>
    <w:rsid w:val="00EB50E7"/>
    <w:rsid w:val="00EB5124"/>
    <w:rsid w:val="00EB55F0"/>
    <w:rsid w:val="00EB5947"/>
    <w:rsid w:val="00EB5A0B"/>
    <w:rsid w:val="00EB5BD6"/>
    <w:rsid w:val="00EB5F07"/>
    <w:rsid w:val="00EB5F8B"/>
    <w:rsid w:val="00EB6767"/>
    <w:rsid w:val="00EB72C0"/>
    <w:rsid w:val="00EB7A68"/>
    <w:rsid w:val="00EB7B63"/>
    <w:rsid w:val="00EB7C94"/>
    <w:rsid w:val="00EB7DA9"/>
    <w:rsid w:val="00EC0415"/>
    <w:rsid w:val="00EC05F1"/>
    <w:rsid w:val="00EC08B5"/>
    <w:rsid w:val="00EC08B7"/>
    <w:rsid w:val="00EC09CF"/>
    <w:rsid w:val="00EC0F4A"/>
    <w:rsid w:val="00EC18E1"/>
    <w:rsid w:val="00EC1E38"/>
    <w:rsid w:val="00EC21B4"/>
    <w:rsid w:val="00EC21D1"/>
    <w:rsid w:val="00EC259A"/>
    <w:rsid w:val="00EC25FD"/>
    <w:rsid w:val="00EC2D76"/>
    <w:rsid w:val="00EC2EC4"/>
    <w:rsid w:val="00EC37E5"/>
    <w:rsid w:val="00EC385D"/>
    <w:rsid w:val="00EC44DA"/>
    <w:rsid w:val="00EC4593"/>
    <w:rsid w:val="00EC4A72"/>
    <w:rsid w:val="00EC4AC3"/>
    <w:rsid w:val="00EC4EA6"/>
    <w:rsid w:val="00EC527D"/>
    <w:rsid w:val="00EC5285"/>
    <w:rsid w:val="00EC5855"/>
    <w:rsid w:val="00EC5DB4"/>
    <w:rsid w:val="00EC6021"/>
    <w:rsid w:val="00EC62F1"/>
    <w:rsid w:val="00EC647D"/>
    <w:rsid w:val="00EC662F"/>
    <w:rsid w:val="00EC6D34"/>
    <w:rsid w:val="00EC7374"/>
    <w:rsid w:val="00EC7645"/>
    <w:rsid w:val="00EC7FCC"/>
    <w:rsid w:val="00ED0045"/>
    <w:rsid w:val="00ED0524"/>
    <w:rsid w:val="00ED06EA"/>
    <w:rsid w:val="00ED0819"/>
    <w:rsid w:val="00ED0C84"/>
    <w:rsid w:val="00ED0D90"/>
    <w:rsid w:val="00ED0FB3"/>
    <w:rsid w:val="00ED1310"/>
    <w:rsid w:val="00ED1409"/>
    <w:rsid w:val="00ED1BCA"/>
    <w:rsid w:val="00ED1EFA"/>
    <w:rsid w:val="00ED2E94"/>
    <w:rsid w:val="00ED323F"/>
    <w:rsid w:val="00ED334B"/>
    <w:rsid w:val="00ED33C0"/>
    <w:rsid w:val="00ED373F"/>
    <w:rsid w:val="00ED3A22"/>
    <w:rsid w:val="00ED3F63"/>
    <w:rsid w:val="00ED496C"/>
    <w:rsid w:val="00ED4E59"/>
    <w:rsid w:val="00ED4FFD"/>
    <w:rsid w:val="00ED5754"/>
    <w:rsid w:val="00ED591A"/>
    <w:rsid w:val="00ED6106"/>
    <w:rsid w:val="00ED6198"/>
    <w:rsid w:val="00ED6585"/>
    <w:rsid w:val="00ED68C7"/>
    <w:rsid w:val="00ED6BBF"/>
    <w:rsid w:val="00ED7149"/>
    <w:rsid w:val="00ED7248"/>
    <w:rsid w:val="00ED72BC"/>
    <w:rsid w:val="00ED743F"/>
    <w:rsid w:val="00ED7459"/>
    <w:rsid w:val="00ED74BB"/>
    <w:rsid w:val="00ED76EE"/>
    <w:rsid w:val="00ED7766"/>
    <w:rsid w:val="00ED79BA"/>
    <w:rsid w:val="00ED7D8A"/>
    <w:rsid w:val="00EE0225"/>
    <w:rsid w:val="00EE027E"/>
    <w:rsid w:val="00EE0D68"/>
    <w:rsid w:val="00EE0FB6"/>
    <w:rsid w:val="00EE1295"/>
    <w:rsid w:val="00EE13D8"/>
    <w:rsid w:val="00EE1622"/>
    <w:rsid w:val="00EE17BC"/>
    <w:rsid w:val="00EE21A9"/>
    <w:rsid w:val="00EE228E"/>
    <w:rsid w:val="00EE29CD"/>
    <w:rsid w:val="00EE2A1E"/>
    <w:rsid w:val="00EE2A58"/>
    <w:rsid w:val="00EE3027"/>
    <w:rsid w:val="00EE3598"/>
    <w:rsid w:val="00EE35A9"/>
    <w:rsid w:val="00EE3AB7"/>
    <w:rsid w:val="00EE47E0"/>
    <w:rsid w:val="00EE5727"/>
    <w:rsid w:val="00EE595B"/>
    <w:rsid w:val="00EE624F"/>
    <w:rsid w:val="00EE628C"/>
    <w:rsid w:val="00EE6B00"/>
    <w:rsid w:val="00EE6BD9"/>
    <w:rsid w:val="00EE6C89"/>
    <w:rsid w:val="00EE6DF7"/>
    <w:rsid w:val="00EE788C"/>
    <w:rsid w:val="00EE7C2A"/>
    <w:rsid w:val="00EE7C2B"/>
    <w:rsid w:val="00EF0AB4"/>
    <w:rsid w:val="00EF10FA"/>
    <w:rsid w:val="00EF19FF"/>
    <w:rsid w:val="00EF1D38"/>
    <w:rsid w:val="00EF25C4"/>
    <w:rsid w:val="00EF2A37"/>
    <w:rsid w:val="00EF330A"/>
    <w:rsid w:val="00EF3349"/>
    <w:rsid w:val="00EF3414"/>
    <w:rsid w:val="00EF3608"/>
    <w:rsid w:val="00EF38AE"/>
    <w:rsid w:val="00EF394E"/>
    <w:rsid w:val="00EF4101"/>
    <w:rsid w:val="00EF47D0"/>
    <w:rsid w:val="00EF500D"/>
    <w:rsid w:val="00EF5ACF"/>
    <w:rsid w:val="00EF5B4A"/>
    <w:rsid w:val="00EF5F5E"/>
    <w:rsid w:val="00EF62DA"/>
    <w:rsid w:val="00EF639E"/>
    <w:rsid w:val="00EF661B"/>
    <w:rsid w:val="00EF6654"/>
    <w:rsid w:val="00EF6F12"/>
    <w:rsid w:val="00EF6F71"/>
    <w:rsid w:val="00EF7040"/>
    <w:rsid w:val="00EF70F6"/>
    <w:rsid w:val="00EF71FA"/>
    <w:rsid w:val="00EF768C"/>
    <w:rsid w:val="00EF7722"/>
    <w:rsid w:val="00F003FA"/>
    <w:rsid w:val="00F0077F"/>
    <w:rsid w:val="00F007FD"/>
    <w:rsid w:val="00F0093F"/>
    <w:rsid w:val="00F00D00"/>
    <w:rsid w:val="00F00D96"/>
    <w:rsid w:val="00F0158B"/>
    <w:rsid w:val="00F016CA"/>
    <w:rsid w:val="00F02098"/>
    <w:rsid w:val="00F02F11"/>
    <w:rsid w:val="00F0307C"/>
    <w:rsid w:val="00F0397A"/>
    <w:rsid w:val="00F03DC2"/>
    <w:rsid w:val="00F03F64"/>
    <w:rsid w:val="00F04AB6"/>
    <w:rsid w:val="00F04B7D"/>
    <w:rsid w:val="00F04CC8"/>
    <w:rsid w:val="00F052A2"/>
    <w:rsid w:val="00F053E2"/>
    <w:rsid w:val="00F0552F"/>
    <w:rsid w:val="00F05551"/>
    <w:rsid w:val="00F0581E"/>
    <w:rsid w:val="00F05C3F"/>
    <w:rsid w:val="00F05D90"/>
    <w:rsid w:val="00F06335"/>
    <w:rsid w:val="00F067DB"/>
    <w:rsid w:val="00F070E7"/>
    <w:rsid w:val="00F0739F"/>
    <w:rsid w:val="00F07575"/>
    <w:rsid w:val="00F07C0E"/>
    <w:rsid w:val="00F1006D"/>
    <w:rsid w:val="00F102E3"/>
    <w:rsid w:val="00F1037A"/>
    <w:rsid w:val="00F111D5"/>
    <w:rsid w:val="00F11330"/>
    <w:rsid w:val="00F113D0"/>
    <w:rsid w:val="00F115DD"/>
    <w:rsid w:val="00F117AD"/>
    <w:rsid w:val="00F117E1"/>
    <w:rsid w:val="00F11C3B"/>
    <w:rsid w:val="00F122EF"/>
    <w:rsid w:val="00F12719"/>
    <w:rsid w:val="00F12C83"/>
    <w:rsid w:val="00F1308C"/>
    <w:rsid w:val="00F1315A"/>
    <w:rsid w:val="00F1345C"/>
    <w:rsid w:val="00F13CA4"/>
    <w:rsid w:val="00F13FB0"/>
    <w:rsid w:val="00F14347"/>
    <w:rsid w:val="00F14459"/>
    <w:rsid w:val="00F14BB1"/>
    <w:rsid w:val="00F15714"/>
    <w:rsid w:val="00F1596B"/>
    <w:rsid w:val="00F16809"/>
    <w:rsid w:val="00F16CDE"/>
    <w:rsid w:val="00F16E7A"/>
    <w:rsid w:val="00F16F18"/>
    <w:rsid w:val="00F175D5"/>
    <w:rsid w:val="00F179E2"/>
    <w:rsid w:val="00F17AD0"/>
    <w:rsid w:val="00F17B8F"/>
    <w:rsid w:val="00F17DE0"/>
    <w:rsid w:val="00F20223"/>
    <w:rsid w:val="00F20338"/>
    <w:rsid w:val="00F20481"/>
    <w:rsid w:val="00F21333"/>
    <w:rsid w:val="00F213A3"/>
    <w:rsid w:val="00F219A2"/>
    <w:rsid w:val="00F222BC"/>
    <w:rsid w:val="00F22612"/>
    <w:rsid w:val="00F22CB9"/>
    <w:rsid w:val="00F236D5"/>
    <w:rsid w:val="00F237B3"/>
    <w:rsid w:val="00F2449C"/>
    <w:rsid w:val="00F24792"/>
    <w:rsid w:val="00F24A40"/>
    <w:rsid w:val="00F24EC3"/>
    <w:rsid w:val="00F2503B"/>
    <w:rsid w:val="00F25099"/>
    <w:rsid w:val="00F25917"/>
    <w:rsid w:val="00F25A20"/>
    <w:rsid w:val="00F26328"/>
    <w:rsid w:val="00F265E4"/>
    <w:rsid w:val="00F266BA"/>
    <w:rsid w:val="00F268D1"/>
    <w:rsid w:val="00F26BC4"/>
    <w:rsid w:val="00F26C44"/>
    <w:rsid w:val="00F26EE1"/>
    <w:rsid w:val="00F27519"/>
    <w:rsid w:val="00F2774F"/>
    <w:rsid w:val="00F2791F"/>
    <w:rsid w:val="00F27E8D"/>
    <w:rsid w:val="00F302AB"/>
    <w:rsid w:val="00F30346"/>
    <w:rsid w:val="00F30588"/>
    <w:rsid w:val="00F30B19"/>
    <w:rsid w:val="00F30D24"/>
    <w:rsid w:val="00F30D2C"/>
    <w:rsid w:val="00F30E79"/>
    <w:rsid w:val="00F31887"/>
    <w:rsid w:val="00F31D2C"/>
    <w:rsid w:val="00F31F1D"/>
    <w:rsid w:val="00F320B7"/>
    <w:rsid w:val="00F32525"/>
    <w:rsid w:val="00F32CDC"/>
    <w:rsid w:val="00F32E0B"/>
    <w:rsid w:val="00F32F71"/>
    <w:rsid w:val="00F333A1"/>
    <w:rsid w:val="00F333D5"/>
    <w:rsid w:val="00F33733"/>
    <w:rsid w:val="00F33E40"/>
    <w:rsid w:val="00F3417C"/>
    <w:rsid w:val="00F3463E"/>
    <w:rsid w:val="00F359DD"/>
    <w:rsid w:val="00F35A10"/>
    <w:rsid w:val="00F35EC7"/>
    <w:rsid w:val="00F361D1"/>
    <w:rsid w:val="00F36369"/>
    <w:rsid w:val="00F36F92"/>
    <w:rsid w:val="00F370B4"/>
    <w:rsid w:val="00F370FD"/>
    <w:rsid w:val="00F37321"/>
    <w:rsid w:val="00F3784D"/>
    <w:rsid w:val="00F37AFB"/>
    <w:rsid w:val="00F37B7C"/>
    <w:rsid w:val="00F37E4B"/>
    <w:rsid w:val="00F402CB"/>
    <w:rsid w:val="00F40382"/>
    <w:rsid w:val="00F409CD"/>
    <w:rsid w:val="00F41251"/>
    <w:rsid w:val="00F4241C"/>
    <w:rsid w:val="00F4263C"/>
    <w:rsid w:val="00F433F3"/>
    <w:rsid w:val="00F4360F"/>
    <w:rsid w:val="00F43737"/>
    <w:rsid w:val="00F44128"/>
    <w:rsid w:val="00F44451"/>
    <w:rsid w:val="00F449A7"/>
    <w:rsid w:val="00F449D0"/>
    <w:rsid w:val="00F44B19"/>
    <w:rsid w:val="00F44DFA"/>
    <w:rsid w:val="00F455BC"/>
    <w:rsid w:val="00F45837"/>
    <w:rsid w:val="00F4589E"/>
    <w:rsid w:val="00F46420"/>
    <w:rsid w:val="00F46DA1"/>
    <w:rsid w:val="00F46E74"/>
    <w:rsid w:val="00F4729F"/>
    <w:rsid w:val="00F47B55"/>
    <w:rsid w:val="00F502D2"/>
    <w:rsid w:val="00F507C2"/>
    <w:rsid w:val="00F50840"/>
    <w:rsid w:val="00F508E3"/>
    <w:rsid w:val="00F5160D"/>
    <w:rsid w:val="00F51C45"/>
    <w:rsid w:val="00F52467"/>
    <w:rsid w:val="00F526AF"/>
    <w:rsid w:val="00F52A25"/>
    <w:rsid w:val="00F52D2B"/>
    <w:rsid w:val="00F5351D"/>
    <w:rsid w:val="00F5408F"/>
    <w:rsid w:val="00F5455B"/>
    <w:rsid w:val="00F550CB"/>
    <w:rsid w:val="00F559FA"/>
    <w:rsid w:val="00F55B36"/>
    <w:rsid w:val="00F55C8D"/>
    <w:rsid w:val="00F56548"/>
    <w:rsid w:val="00F56708"/>
    <w:rsid w:val="00F56EE6"/>
    <w:rsid w:val="00F56FF2"/>
    <w:rsid w:val="00F57020"/>
    <w:rsid w:val="00F573D4"/>
    <w:rsid w:val="00F57550"/>
    <w:rsid w:val="00F57762"/>
    <w:rsid w:val="00F57BAE"/>
    <w:rsid w:val="00F57BBC"/>
    <w:rsid w:val="00F57EF8"/>
    <w:rsid w:val="00F57FF9"/>
    <w:rsid w:val="00F612AF"/>
    <w:rsid w:val="00F61510"/>
    <w:rsid w:val="00F618AF"/>
    <w:rsid w:val="00F61D01"/>
    <w:rsid w:val="00F61D8A"/>
    <w:rsid w:val="00F61DE1"/>
    <w:rsid w:val="00F62CC3"/>
    <w:rsid w:val="00F62D07"/>
    <w:rsid w:val="00F62D0D"/>
    <w:rsid w:val="00F633EC"/>
    <w:rsid w:val="00F639A4"/>
    <w:rsid w:val="00F63C3B"/>
    <w:rsid w:val="00F63EFA"/>
    <w:rsid w:val="00F641E5"/>
    <w:rsid w:val="00F644F9"/>
    <w:rsid w:val="00F6479C"/>
    <w:rsid w:val="00F64E06"/>
    <w:rsid w:val="00F64E54"/>
    <w:rsid w:val="00F65A3C"/>
    <w:rsid w:val="00F6631D"/>
    <w:rsid w:val="00F666D2"/>
    <w:rsid w:val="00F6675F"/>
    <w:rsid w:val="00F66861"/>
    <w:rsid w:val="00F66878"/>
    <w:rsid w:val="00F66B4C"/>
    <w:rsid w:val="00F67248"/>
    <w:rsid w:val="00F675C7"/>
    <w:rsid w:val="00F6767D"/>
    <w:rsid w:val="00F67AB5"/>
    <w:rsid w:val="00F67E31"/>
    <w:rsid w:val="00F704ED"/>
    <w:rsid w:val="00F705EA"/>
    <w:rsid w:val="00F71B0A"/>
    <w:rsid w:val="00F71B60"/>
    <w:rsid w:val="00F71BD7"/>
    <w:rsid w:val="00F71C45"/>
    <w:rsid w:val="00F71F6C"/>
    <w:rsid w:val="00F726C8"/>
    <w:rsid w:val="00F7298F"/>
    <w:rsid w:val="00F72A11"/>
    <w:rsid w:val="00F72EF1"/>
    <w:rsid w:val="00F730A6"/>
    <w:rsid w:val="00F733DB"/>
    <w:rsid w:val="00F737BD"/>
    <w:rsid w:val="00F73903"/>
    <w:rsid w:val="00F741CB"/>
    <w:rsid w:val="00F74B1C"/>
    <w:rsid w:val="00F7561F"/>
    <w:rsid w:val="00F7605C"/>
    <w:rsid w:val="00F7698C"/>
    <w:rsid w:val="00F7704F"/>
    <w:rsid w:val="00F77164"/>
    <w:rsid w:val="00F77459"/>
    <w:rsid w:val="00F775A5"/>
    <w:rsid w:val="00F7779A"/>
    <w:rsid w:val="00F77CC6"/>
    <w:rsid w:val="00F77D5B"/>
    <w:rsid w:val="00F8001A"/>
    <w:rsid w:val="00F80039"/>
    <w:rsid w:val="00F8074E"/>
    <w:rsid w:val="00F80A3C"/>
    <w:rsid w:val="00F80C0F"/>
    <w:rsid w:val="00F81E35"/>
    <w:rsid w:val="00F821DA"/>
    <w:rsid w:val="00F821E8"/>
    <w:rsid w:val="00F82284"/>
    <w:rsid w:val="00F8239F"/>
    <w:rsid w:val="00F827EB"/>
    <w:rsid w:val="00F82D1B"/>
    <w:rsid w:val="00F832C0"/>
    <w:rsid w:val="00F84B5E"/>
    <w:rsid w:val="00F84FD3"/>
    <w:rsid w:val="00F85060"/>
    <w:rsid w:val="00F85091"/>
    <w:rsid w:val="00F855F8"/>
    <w:rsid w:val="00F85BB5"/>
    <w:rsid w:val="00F85DE3"/>
    <w:rsid w:val="00F86160"/>
    <w:rsid w:val="00F86CDC"/>
    <w:rsid w:val="00F86E91"/>
    <w:rsid w:val="00F87025"/>
    <w:rsid w:val="00F8708A"/>
    <w:rsid w:val="00F87273"/>
    <w:rsid w:val="00F873B5"/>
    <w:rsid w:val="00F878D6"/>
    <w:rsid w:val="00F901BB"/>
    <w:rsid w:val="00F908E7"/>
    <w:rsid w:val="00F910F1"/>
    <w:rsid w:val="00F91362"/>
    <w:rsid w:val="00F919AC"/>
    <w:rsid w:val="00F92367"/>
    <w:rsid w:val="00F924E7"/>
    <w:rsid w:val="00F926E2"/>
    <w:rsid w:val="00F93CD3"/>
    <w:rsid w:val="00F93F91"/>
    <w:rsid w:val="00F946E1"/>
    <w:rsid w:val="00F94A38"/>
    <w:rsid w:val="00F94DC6"/>
    <w:rsid w:val="00F94E98"/>
    <w:rsid w:val="00F953B7"/>
    <w:rsid w:val="00F95415"/>
    <w:rsid w:val="00F95769"/>
    <w:rsid w:val="00F95814"/>
    <w:rsid w:val="00F959C0"/>
    <w:rsid w:val="00F95BAC"/>
    <w:rsid w:val="00F95C1B"/>
    <w:rsid w:val="00F96023"/>
    <w:rsid w:val="00F96306"/>
    <w:rsid w:val="00F963E7"/>
    <w:rsid w:val="00F966F3"/>
    <w:rsid w:val="00F96BF0"/>
    <w:rsid w:val="00F96DED"/>
    <w:rsid w:val="00F96F2A"/>
    <w:rsid w:val="00F96F4A"/>
    <w:rsid w:val="00F97190"/>
    <w:rsid w:val="00F97195"/>
    <w:rsid w:val="00F9744E"/>
    <w:rsid w:val="00F97472"/>
    <w:rsid w:val="00F9788B"/>
    <w:rsid w:val="00F97934"/>
    <w:rsid w:val="00F979D9"/>
    <w:rsid w:val="00F97CA1"/>
    <w:rsid w:val="00FA04D3"/>
    <w:rsid w:val="00FA075D"/>
    <w:rsid w:val="00FA0AD0"/>
    <w:rsid w:val="00FA0CB7"/>
    <w:rsid w:val="00FA182F"/>
    <w:rsid w:val="00FA1B95"/>
    <w:rsid w:val="00FA20D5"/>
    <w:rsid w:val="00FA2120"/>
    <w:rsid w:val="00FA2807"/>
    <w:rsid w:val="00FA2C38"/>
    <w:rsid w:val="00FA2EE1"/>
    <w:rsid w:val="00FA3126"/>
    <w:rsid w:val="00FA35C5"/>
    <w:rsid w:val="00FA3FFF"/>
    <w:rsid w:val="00FA4136"/>
    <w:rsid w:val="00FA4E40"/>
    <w:rsid w:val="00FA50BB"/>
    <w:rsid w:val="00FA5514"/>
    <w:rsid w:val="00FA5A7E"/>
    <w:rsid w:val="00FA60AC"/>
    <w:rsid w:val="00FA6121"/>
    <w:rsid w:val="00FA64BF"/>
    <w:rsid w:val="00FA6545"/>
    <w:rsid w:val="00FA680C"/>
    <w:rsid w:val="00FA707B"/>
    <w:rsid w:val="00FA7340"/>
    <w:rsid w:val="00FA73F2"/>
    <w:rsid w:val="00FA746D"/>
    <w:rsid w:val="00FA74E8"/>
    <w:rsid w:val="00FA76B5"/>
    <w:rsid w:val="00FA7732"/>
    <w:rsid w:val="00FA7836"/>
    <w:rsid w:val="00FA7B1A"/>
    <w:rsid w:val="00FA7E03"/>
    <w:rsid w:val="00FB0A9C"/>
    <w:rsid w:val="00FB1466"/>
    <w:rsid w:val="00FB16D8"/>
    <w:rsid w:val="00FB17D8"/>
    <w:rsid w:val="00FB1C32"/>
    <w:rsid w:val="00FB2AA6"/>
    <w:rsid w:val="00FB2D53"/>
    <w:rsid w:val="00FB3067"/>
    <w:rsid w:val="00FB30F5"/>
    <w:rsid w:val="00FB3761"/>
    <w:rsid w:val="00FB4457"/>
    <w:rsid w:val="00FB45E7"/>
    <w:rsid w:val="00FB462D"/>
    <w:rsid w:val="00FB48C6"/>
    <w:rsid w:val="00FB48D1"/>
    <w:rsid w:val="00FB511B"/>
    <w:rsid w:val="00FB544A"/>
    <w:rsid w:val="00FB5594"/>
    <w:rsid w:val="00FB5885"/>
    <w:rsid w:val="00FB60B8"/>
    <w:rsid w:val="00FB6104"/>
    <w:rsid w:val="00FB6257"/>
    <w:rsid w:val="00FB6350"/>
    <w:rsid w:val="00FB68B1"/>
    <w:rsid w:val="00FB6B40"/>
    <w:rsid w:val="00FB6C89"/>
    <w:rsid w:val="00FB78ED"/>
    <w:rsid w:val="00FC03E9"/>
    <w:rsid w:val="00FC0666"/>
    <w:rsid w:val="00FC0ACD"/>
    <w:rsid w:val="00FC0C96"/>
    <w:rsid w:val="00FC0D90"/>
    <w:rsid w:val="00FC17AF"/>
    <w:rsid w:val="00FC194D"/>
    <w:rsid w:val="00FC21AA"/>
    <w:rsid w:val="00FC234C"/>
    <w:rsid w:val="00FC26EA"/>
    <w:rsid w:val="00FC28A8"/>
    <w:rsid w:val="00FC2A05"/>
    <w:rsid w:val="00FC2B4B"/>
    <w:rsid w:val="00FC2E77"/>
    <w:rsid w:val="00FC301C"/>
    <w:rsid w:val="00FC36FE"/>
    <w:rsid w:val="00FC392C"/>
    <w:rsid w:val="00FC3BA6"/>
    <w:rsid w:val="00FC424C"/>
    <w:rsid w:val="00FC47CD"/>
    <w:rsid w:val="00FC4851"/>
    <w:rsid w:val="00FC4998"/>
    <w:rsid w:val="00FC5812"/>
    <w:rsid w:val="00FC5AEE"/>
    <w:rsid w:val="00FC5B0F"/>
    <w:rsid w:val="00FC61D0"/>
    <w:rsid w:val="00FC6242"/>
    <w:rsid w:val="00FC7651"/>
    <w:rsid w:val="00FC7E4B"/>
    <w:rsid w:val="00FC7FD1"/>
    <w:rsid w:val="00FD03EA"/>
    <w:rsid w:val="00FD0DBF"/>
    <w:rsid w:val="00FD0DDC"/>
    <w:rsid w:val="00FD10B2"/>
    <w:rsid w:val="00FD1166"/>
    <w:rsid w:val="00FD14C4"/>
    <w:rsid w:val="00FD1B4A"/>
    <w:rsid w:val="00FD21DD"/>
    <w:rsid w:val="00FD2561"/>
    <w:rsid w:val="00FD2B1F"/>
    <w:rsid w:val="00FD2C6A"/>
    <w:rsid w:val="00FD2F3D"/>
    <w:rsid w:val="00FD2F53"/>
    <w:rsid w:val="00FD3194"/>
    <w:rsid w:val="00FD32AC"/>
    <w:rsid w:val="00FD3628"/>
    <w:rsid w:val="00FD3856"/>
    <w:rsid w:val="00FD3F73"/>
    <w:rsid w:val="00FD4261"/>
    <w:rsid w:val="00FD42B4"/>
    <w:rsid w:val="00FD4694"/>
    <w:rsid w:val="00FD4BCA"/>
    <w:rsid w:val="00FD53AF"/>
    <w:rsid w:val="00FD5604"/>
    <w:rsid w:val="00FD56E3"/>
    <w:rsid w:val="00FD57B1"/>
    <w:rsid w:val="00FD5955"/>
    <w:rsid w:val="00FD59AC"/>
    <w:rsid w:val="00FD5BF1"/>
    <w:rsid w:val="00FD5EA0"/>
    <w:rsid w:val="00FD5F76"/>
    <w:rsid w:val="00FD5FCB"/>
    <w:rsid w:val="00FD60E0"/>
    <w:rsid w:val="00FD63F0"/>
    <w:rsid w:val="00FD6F6F"/>
    <w:rsid w:val="00FD7058"/>
    <w:rsid w:val="00FD724D"/>
    <w:rsid w:val="00FD732D"/>
    <w:rsid w:val="00FD74FA"/>
    <w:rsid w:val="00FD75D9"/>
    <w:rsid w:val="00FD762B"/>
    <w:rsid w:val="00FD77F6"/>
    <w:rsid w:val="00FD7880"/>
    <w:rsid w:val="00FD7CA3"/>
    <w:rsid w:val="00FD7E2A"/>
    <w:rsid w:val="00FD7FAD"/>
    <w:rsid w:val="00FE00B0"/>
    <w:rsid w:val="00FE03F0"/>
    <w:rsid w:val="00FE0906"/>
    <w:rsid w:val="00FE1072"/>
    <w:rsid w:val="00FE1BEA"/>
    <w:rsid w:val="00FE27B4"/>
    <w:rsid w:val="00FE37B3"/>
    <w:rsid w:val="00FE3E30"/>
    <w:rsid w:val="00FE4038"/>
    <w:rsid w:val="00FE4042"/>
    <w:rsid w:val="00FE4261"/>
    <w:rsid w:val="00FE4528"/>
    <w:rsid w:val="00FE4BEF"/>
    <w:rsid w:val="00FE59FC"/>
    <w:rsid w:val="00FE5B62"/>
    <w:rsid w:val="00FE5CCF"/>
    <w:rsid w:val="00FE5DA1"/>
    <w:rsid w:val="00FE5E5C"/>
    <w:rsid w:val="00FE6560"/>
    <w:rsid w:val="00FE6599"/>
    <w:rsid w:val="00FE79A8"/>
    <w:rsid w:val="00FE7C70"/>
    <w:rsid w:val="00FE7E15"/>
    <w:rsid w:val="00FF0236"/>
    <w:rsid w:val="00FF0446"/>
    <w:rsid w:val="00FF04C5"/>
    <w:rsid w:val="00FF0B6E"/>
    <w:rsid w:val="00FF0F38"/>
    <w:rsid w:val="00FF10DB"/>
    <w:rsid w:val="00FF110E"/>
    <w:rsid w:val="00FF19A4"/>
    <w:rsid w:val="00FF1C11"/>
    <w:rsid w:val="00FF2F9D"/>
    <w:rsid w:val="00FF3926"/>
    <w:rsid w:val="00FF443F"/>
    <w:rsid w:val="00FF4E86"/>
    <w:rsid w:val="00FF4FF8"/>
    <w:rsid w:val="00FF5335"/>
    <w:rsid w:val="00FF553C"/>
    <w:rsid w:val="00FF5638"/>
    <w:rsid w:val="00FF574D"/>
    <w:rsid w:val="00FF5E28"/>
    <w:rsid w:val="00FF6392"/>
    <w:rsid w:val="00FF6BE2"/>
    <w:rsid w:val="00FF6E2D"/>
    <w:rsid w:val="00FF7158"/>
    <w:rsid w:val="00FF742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E7BDF"/>
  <w15:docId w15:val="{583B119A-D911-4EF8-97A2-03684BE69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E0249E"/>
    <w:pPr>
      <w:bidi/>
      <w:spacing w:after="200" w:line="276" w:lineRule="auto"/>
    </w:pPr>
    <w:rPr>
      <w:rFonts w:eastAsiaTheme="minorEastAsia"/>
    </w:rPr>
  </w:style>
  <w:style w:type="paragraph" w:styleId="1">
    <w:name w:val="heading 1"/>
    <w:aliases w:val="כות גד"/>
    <w:basedOn w:val="a6"/>
    <w:next w:val="a7"/>
    <w:link w:val="10"/>
    <w:autoRedefine/>
    <w:uiPriority w:val="9"/>
    <w:qFormat/>
    <w:rsid w:val="006D2D5E"/>
    <w:pPr>
      <w:keepNext/>
      <w:keepLines/>
      <w:spacing w:before="480" w:after="0" w:line="360" w:lineRule="auto"/>
      <w:jc w:val="center"/>
      <w:outlineLvl w:val="0"/>
    </w:pPr>
    <w:rPr>
      <w:rFonts w:ascii="Guttman Hodes" w:eastAsia="Guttman Hodes" w:hAnsi="Guttman Hodes" w:cs="Guttman Hodes"/>
      <w:b/>
      <w:bCs/>
      <w:sz w:val="12"/>
      <w:szCs w:val="18"/>
    </w:rPr>
  </w:style>
  <w:style w:type="paragraph" w:styleId="21">
    <w:name w:val="heading 2"/>
    <w:basedOn w:val="a6"/>
    <w:next w:val="a6"/>
    <w:link w:val="22"/>
    <w:uiPriority w:val="9"/>
    <w:unhideWhenUsed/>
    <w:qFormat/>
    <w:rsid w:val="00F0077F"/>
    <w:pPr>
      <w:keepNext/>
      <w:keepLines/>
      <w:spacing w:after="0" w:line="240" w:lineRule="auto"/>
      <w:jc w:val="center"/>
      <w:outlineLvl w:val="1"/>
    </w:pPr>
    <w:rPr>
      <w:rFonts w:ascii="FrankRuehl" w:eastAsia="Guttman Adii-Light" w:hAnsi="FrankRuehl" w:cs="Guttman Hodes"/>
      <w:b/>
      <w:bCs/>
      <w:noProof/>
      <w:sz w:val="24"/>
      <w:szCs w:val="24"/>
    </w:rPr>
  </w:style>
  <w:style w:type="paragraph" w:styleId="31">
    <w:name w:val="heading 3"/>
    <w:basedOn w:val="a6"/>
    <w:next w:val="a6"/>
    <w:link w:val="32"/>
    <w:uiPriority w:val="9"/>
    <w:semiHidden/>
    <w:unhideWhenUsed/>
    <w:qFormat/>
    <w:rsid w:val="005D6820"/>
    <w:pPr>
      <w:keepNext/>
      <w:keepLines/>
      <w:spacing w:before="40" w:after="0" w:line="360" w:lineRule="auto"/>
      <w:ind w:left="851"/>
      <w:jc w:val="both"/>
      <w:outlineLvl w:val="2"/>
    </w:pPr>
    <w:rPr>
      <w:rFonts w:asciiTheme="majorHAnsi" w:eastAsiaTheme="majorEastAsia" w:hAnsiTheme="majorHAnsi" w:cstheme="majorBidi"/>
      <w:color w:val="1F4D78" w:themeColor="accent1" w:themeShade="7F"/>
      <w:sz w:val="24"/>
      <w:szCs w:val="24"/>
    </w:rPr>
  </w:style>
  <w:style w:type="paragraph" w:styleId="41">
    <w:name w:val="heading 4"/>
    <w:basedOn w:val="a6"/>
    <w:next w:val="a6"/>
    <w:link w:val="42"/>
    <w:uiPriority w:val="9"/>
    <w:semiHidden/>
    <w:unhideWhenUsed/>
    <w:qFormat/>
    <w:rsid w:val="005D6820"/>
    <w:pPr>
      <w:keepNext/>
      <w:keepLines/>
      <w:spacing w:before="40" w:after="0" w:line="360" w:lineRule="auto"/>
      <w:ind w:left="851"/>
      <w:jc w:val="both"/>
      <w:outlineLvl w:val="3"/>
    </w:pPr>
    <w:rPr>
      <w:rFonts w:asciiTheme="majorHAnsi" w:eastAsiaTheme="majorEastAsia" w:hAnsiTheme="majorHAnsi" w:cstheme="majorBidi"/>
      <w:i/>
      <w:iCs/>
      <w:color w:val="2E74B5" w:themeColor="accent1" w:themeShade="BF"/>
    </w:rPr>
  </w:style>
  <w:style w:type="paragraph" w:styleId="51">
    <w:name w:val="heading 5"/>
    <w:basedOn w:val="a6"/>
    <w:next w:val="a6"/>
    <w:link w:val="52"/>
    <w:uiPriority w:val="9"/>
    <w:semiHidden/>
    <w:unhideWhenUsed/>
    <w:qFormat/>
    <w:rsid w:val="005D6820"/>
    <w:pPr>
      <w:keepNext/>
      <w:keepLines/>
      <w:spacing w:before="40" w:after="0" w:line="360" w:lineRule="auto"/>
      <w:ind w:left="851"/>
      <w:jc w:val="both"/>
      <w:outlineLvl w:val="4"/>
    </w:pPr>
    <w:rPr>
      <w:rFonts w:asciiTheme="majorHAnsi" w:eastAsiaTheme="majorEastAsia" w:hAnsiTheme="majorHAnsi" w:cstheme="majorBidi"/>
      <w:color w:val="2E74B5" w:themeColor="accent1" w:themeShade="BF"/>
    </w:rPr>
  </w:style>
  <w:style w:type="paragraph" w:styleId="6">
    <w:name w:val="heading 6"/>
    <w:basedOn w:val="a6"/>
    <w:next w:val="a6"/>
    <w:link w:val="60"/>
    <w:uiPriority w:val="9"/>
    <w:semiHidden/>
    <w:unhideWhenUsed/>
    <w:qFormat/>
    <w:rsid w:val="005D6820"/>
    <w:pPr>
      <w:keepNext/>
      <w:keepLines/>
      <w:spacing w:before="40" w:after="0" w:line="360" w:lineRule="auto"/>
      <w:ind w:left="851"/>
      <w:jc w:val="both"/>
      <w:outlineLvl w:val="5"/>
    </w:pPr>
    <w:rPr>
      <w:rFonts w:asciiTheme="majorHAnsi" w:eastAsiaTheme="majorEastAsia" w:hAnsiTheme="majorHAnsi" w:cstheme="majorBidi"/>
      <w:color w:val="1F4D78" w:themeColor="accent1" w:themeShade="7F"/>
    </w:rPr>
  </w:style>
  <w:style w:type="paragraph" w:styleId="7">
    <w:name w:val="heading 7"/>
    <w:basedOn w:val="a6"/>
    <w:next w:val="a6"/>
    <w:link w:val="70"/>
    <w:uiPriority w:val="9"/>
    <w:semiHidden/>
    <w:unhideWhenUsed/>
    <w:qFormat/>
    <w:rsid w:val="005D6820"/>
    <w:pPr>
      <w:keepNext/>
      <w:keepLines/>
      <w:spacing w:before="40" w:after="0" w:line="360" w:lineRule="auto"/>
      <w:ind w:left="851"/>
      <w:jc w:val="both"/>
      <w:outlineLvl w:val="6"/>
    </w:pPr>
    <w:rPr>
      <w:rFonts w:asciiTheme="majorHAnsi" w:eastAsiaTheme="majorEastAsia" w:hAnsiTheme="majorHAnsi" w:cstheme="majorBidi"/>
      <w:i/>
      <w:iCs/>
      <w:color w:val="1F4D78" w:themeColor="accent1" w:themeShade="7F"/>
    </w:rPr>
  </w:style>
  <w:style w:type="paragraph" w:styleId="8">
    <w:name w:val="heading 8"/>
    <w:basedOn w:val="a6"/>
    <w:next w:val="a6"/>
    <w:link w:val="80"/>
    <w:uiPriority w:val="9"/>
    <w:semiHidden/>
    <w:unhideWhenUsed/>
    <w:qFormat/>
    <w:rsid w:val="005D6820"/>
    <w:pPr>
      <w:keepNext/>
      <w:keepLines/>
      <w:spacing w:before="40" w:after="0" w:line="360" w:lineRule="auto"/>
      <w:ind w:left="851"/>
      <w:jc w:val="both"/>
      <w:outlineLvl w:val="7"/>
    </w:pPr>
    <w:rPr>
      <w:rFonts w:asciiTheme="majorHAnsi" w:eastAsiaTheme="majorEastAsia" w:hAnsiTheme="majorHAnsi" w:cstheme="majorBidi"/>
      <w:color w:val="272727" w:themeColor="text1" w:themeTint="D8"/>
      <w:sz w:val="21"/>
      <w:szCs w:val="21"/>
    </w:rPr>
  </w:style>
  <w:style w:type="paragraph" w:styleId="9">
    <w:name w:val="heading 9"/>
    <w:basedOn w:val="a6"/>
    <w:next w:val="a6"/>
    <w:link w:val="90"/>
    <w:uiPriority w:val="9"/>
    <w:semiHidden/>
    <w:unhideWhenUsed/>
    <w:qFormat/>
    <w:rsid w:val="005D6820"/>
    <w:pPr>
      <w:keepNext/>
      <w:keepLines/>
      <w:spacing w:before="40" w:after="0" w:line="360" w:lineRule="auto"/>
      <w:ind w:left="851"/>
      <w:jc w:val="both"/>
      <w:outlineLvl w:val="8"/>
    </w:pPr>
    <w:rPr>
      <w:rFonts w:asciiTheme="majorHAnsi" w:eastAsiaTheme="majorEastAsia" w:hAnsiTheme="majorHAnsi" w:cstheme="majorBidi"/>
      <w:i/>
      <w:iCs/>
      <w:color w:val="272727" w:themeColor="text1" w:themeTint="D8"/>
      <w:sz w:val="21"/>
      <w:szCs w:val="21"/>
    </w:rPr>
  </w:style>
  <w:style w:type="character" w:default="1" w:styleId="a8">
    <w:name w:val="Default Paragraph Font"/>
    <w:uiPriority w:val="1"/>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customStyle="1" w:styleId="a7">
    <w:name w:val="כות קט"/>
    <w:basedOn w:val="a6"/>
    <w:next w:val="a3"/>
    <w:link w:val="ab"/>
    <w:autoRedefine/>
    <w:qFormat/>
    <w:rsid w:val="001608AE"/>
    <w:pPr>
      <w:spacing w:before="200" w:after="0" w:line="360" w:lineRule="auto"/>
      <w:jc w:val="center"/>
      <w:outlineLvl w:val="1"/>
    </w:pPr>
    <w:rPr>
      <w:rFonts w:ascii="Guttman Hodes" w:eastAsia="Guttman Hodes" w:hAnsi="Guttman Hodes" w:cs="Guttman Hodes"/>
      <w:bCs/>
      <w:sz w:val="12"/>
      <w:szCs w:val="12"/>
    </w:rPr>
  </w:style>
  <w:style w:type="paragraph" w:customStyle="1" w:styleId="a3">
    <w:name w:val="קטע רגיל"/>
    <w:basedOn w:val="a6"/>
    <w:next w:val="a7"/>
    <w:link w:val="ac"/>
    <w:autoRedefine/>
    <w:qFormat/>
    <w:rsid w:val="0077200F"/>
    <w:pPr>
      <w:numPr>
        <w:numId w:val="1"/>
      </w:numPr>
      <w:tabs>
        <w:tab w:val="left" w:pos="1163"/>
      </w:tabs>
      <w:spacing w:after="120" w:line="280" w:lineRule="exact"/>
      <w:jc w:val="both"/>
    </w:pPr>
    <w:rPr>
      <w:rFonts w:ascii="Guttman Hodes" w:eastAsia="Guttman Hodes" w:hAnsi="Guttman Hodes" w:cs="Guttman Hodes"/>
      <w:noProof/>
      <w:sz w:val="18"/>
      <w:szCs w:val="18"/>
    </w:rPr>
  </w:style>
  <w:style w:type="character" w:customStyle="1" w:styleId="ac">
    <w:name w:val="קטע רגיל תו"/>
    <w:basedOn w:val="a8"/>
    <w:link w:val="a3"/>
    <w:locked/>
    <w:rsid w:val="0077200F"/>
    <w:rPr>
      <w:rFonts w:ascii="Guttman Hodes" w:eastAsia="Guttman Hodes" w:hAnsi="Guttman Hodes" w:cs="Guttman Hodes"/>
      <w:noProof/>
      <w:sz w:val="18"/>
      <w:szCs w:val="18"/>
    </w:rPr>
  </w:style>
  <w:style w:type="character" w:customStyle="1" w:styleId="ab">
    <w:name w:val="כות קט תו"/>
    <w:basedOn w:val="a8"/>
    <w:link w:val="a7"/>
    <w:rsid w:val="001608AE"/>
    <w:rPr>
      <w:rFonts w:ascii="Guttman Hodes" w:eastAsia="Guttman Hodes" w:hAnsi="Guttman Hodes" w:cs="Guttman Hodes"/>
      <w:bCs/>
      <w:sz w:val="12"/>
      <w:szCs w:val="12"/>
    </w:rPr>
  </w:style>
  <w:style w:type="character" w:customStyle="1" w:styleId="10">
    <w:name w:val="כותרת 1 תו"/>
    <w:aliases w:val="כות גד תו"/>
    <w:basedOn w:val="a8"/>
    <w:link w:val="1"/>
    <w:uiPriority w:val="9"/>
    <w:rsid w:val="006D2D5E"/>
    <w:rPr>
      <w:rFonts w:ascii="Guttman Hodes" w:eastAsia="Guttman Hodes" w:hAnsi="Guttman Hodes" w:cs="Guttman Hodes"/>
      <w:b/>
      <w:bCs/>
      <w:sz w:val="12"/>
      <w:szCs w:val="18"/>
    </w:rPr>
  </w:style>
  <w:style w:type="character" w:customStyle="1" w:styleId="22">
    <w:name w:val="כותרת 2 תו"/>
    <w:basedOn w:val="a8"/>
    <w:link w:val="21"/>
    <w:uiPriority w:val="9"/>
    <w:rsid w:val="00F0077F"/>
    <w:rPr>
      <w:rFonts w:ascii="FrankRuehl" w:eastAsia="Guttman Adii-Light" w:hAnsi="FrankRuehl" w:cs="Guttman Hodes"/>
      <w:b/>
      <w:bCs/>
      <w:noProof/>
      <w:sz w:val="24"/>
      <w:szCs w:val="24"/>
    </w:rPr>
  </w:style>
  <w:style w:type="character" w:customStyle="1" w:styleId="32">
    <w:name w:val="כותרת 3 תו"/>
    <w:basedOn w:val="a8"/>
    <w:link w:val="31"/>
    <w:uiPriority w:val="9"/>
    <w:semiHidden/>
    <w:rsid w:val="005D6820"/>
    <w:rPr>
      <w:rFonts w:asciiTheme="majorHAnsi" w:eastAsiaTheme="majorEastAsia" w:hAnsiTheme="majorHAnsi" w:cstheme="majorBidi"/>
      <w:color w:val="1F4D78" w:themeColor="accent1" w:themeShade="7F"/>
      <w:sz w:val="24"/>
      <w:szCs w:val="24"/>
    </w:rPr>
  </w:style>
  <w:style w:type="character" w:customStyle="1" w:styleId="42">
    <w:name w:val="כותרת 4 תו"/>
    <w:basedOn w:val="a8"/>
    <w:link w:val="41"/>
    <w:uiPriority w:val="9"/>
    <w:semiHidden/>
    <w:rsid w:val="005D6820"/>
    <w:rPr>
      <w:rFonts w:asciiTheme="majorHAnsi" w:eastAsiaTheme="majorEastAsia" w:hAnsiTheme="majorHAnsi" w:cstheme="majorBidi"/>
      <w:i/>
      <w:iCs/>
      <w:color w:val="2E74B5" w:themeColor="accent1" w:themeShade="BF"/>
    </w:rPr>
  </w:style>
  <w:style w:type="character" w:customStyle="1" w:styleId="52">
    <w:name w:val="כותרת 5 תו"/>
    <w:basedOn w:val="a8"/>
    <w:link w:val="51"/>
    <w:uiPriority w:val="9"/>
    <w:semiHidden/>
    <w:rsid w:val="005D6820"/>
    <w:rPr>
      <w:rFonts w:asciiTheme="majorHAnsi" w:eastAsiaTheme="majorEastAsia" w:hAnsiTheme="majorHAnsi" w:cstheme="majorBidi"/>
      <w:color w:val="2E74B5" w:themeColor="accent1" w:themeShade="BF"/>
    </w:rPr>
  </w:style>
  <w:style w:type="character" w:customStyle="1" w:styleId="60">
    <w:name w:val="כותרת 6 תו"/>
    <w:basedOn w:val="a8"/>
    <w:link w:val="6"/>
    <w:uiPriority w:val="9"/>
    <w:semiHidden/>
    <w:rsid w:val="005D6820"/>
    <w:rPr>
      <w:rFonts w:asciiTheme="majorHAnsi" w:eastAsiaTheme="majorEastAsia" w:hAnsiTheme="majorHAnsi" w:cstheme="majorBidi"/>
      <w:color w:val="1F4D78" w:themeColor="accent1" w:themeShade="7F"/>
    </w:rPr>
  </w:style>
  <w:style w:type="character" w:customStyle="1" w:styleId="70">
    <w:name w:val="כותרת 7 תו"/>
    <w:basedOn w:val="a8"/>
    <w:link w:val="7"/>
    <w:uiPriority w:val="9"/>
    <w:semiHidden/>
    <w:rsid w:val="005D6820"/>
    <w:rPr>
      <w:rFonts w:asciiTheme="majorHAnsi" w:eastAsiaTheme="majorEastAsia" w:hAnsiTheme="majorHAnsi" w:cstheme="majorBidi"/>
      <w:i/>
      <w:iCs/>
      <w:color w:val="1F4D78" w:themeColor="accent1" w:themeShade="7F"/>
    </w:rPr>
  </w:style>
  <w:style w:type="character" w:customStyle="1" w:styleId="80">
    <w:name w:val="כותרת 8 תו"/>
    <w:basedOn w:val="a8"/>
    <w:link w:val="8"/>
    <w:uiPriority w:val="9"/>
    <w:semiHidden/>
    <w:rsid w:val="005D6820"/>
    <w:rPr>
      <w:rFonts w:asciiTheme="majorHAnsi" w:eastAsiaTheme="majorEastAsia" w:hAnsiTheme="majorHAnsi" w:cstheme="majorBidi"/>
      <w:color w:val="272727" w:themeColor="text1" w:themeTint="D8"/>
      <w:sz w:val="21"/>
      <w:szCs w:val="21"/>
    </w:rPr>
  </w:style>
  <w:style w:type="character" w:customStyle="1" w:styleId="90">
    <w:name w:val="כותרת 9 תו"/>
    <w:basedOn w:val="a8"/>
    <w:link w:val="9"/>
    <w:uiPriority w:val="9"/>
    <w:semiHidden/>
    <w:rsid w:val="005D6820"/>
    <w:rPr>
      <w:rFonts w:asciiTheme="majorHAnsi" w:eastAsiaTheme="majorEastAsia" w:hAnsiTheme="majorHAnsi" w:cstheme="majorBidi"/>
      <w:i/>
      <w:iCs/>
      <w:color w:val="272727" w:themeColor="text1" w:themeTint="D8"/>
      <w:sz w:val="21"/>
      <w:szCs w:val="21"/>
    </w:rPr>
  </w:style>
  <w:style w:type="paragraph" w:customStyle="1" w:styleId="ad">
    <w:name w:val="מוקטן"/>
    <w:basedOn w:val="ae"/>
    <w:next w:val="a7"/>
    <w:link w:val="af"/>
    <w:autoRedefine/>
    <w:qFormat/>
    <w:rsid w:val="00AF0648"/>
    <w:rPr>
      <w:rFonts w:ascii="Guttman Hodes" w:eastAsia="Guttman Hodes" w:hAnsi="Guttman Hodes"/>
      <w:noProof/>
      <w:sz w:val="12"/>
    </w:rPr>
  </w:style>
  <w:style w:type="paragraph" w:styleId="ae">
    <w:name w:val="footnote text"/>
    <w:basedOn w:val="a6"/>
    <w:link w:val="af0"/>
    <w:autoRedefine/>
    <w:uiPriority w:val="99"/>
    <w:unhideWhenUsed/>
    <w:qFormat/>
    <w:rsid w:val="00100EA7"/>
    <w:pPr>
      <w:widowControl w:val="0"/>
      <w:spacing w:after="0" w:line="240" w:lineRule="auto"/>
      <w:jc w:val="both"/>
      <w:textboxTightWrap w:val="allLines"/>
    </w:pPr>
    <w:rPr>
      <w:rFonts w:cs="Guttman Hodes"/>
      <w:sz w:val="20"/>
      <w:szCs w:val="14"/>
    </w:rPr>
  </w:style>
  <w:style w:type="character" w:customStyle="1" w:styleId="af0">
    <w:name w:val="טקסט הערת שוליים תו"/>
    <w:basedOn w:val="a8"/>
    <w:link w:val="ae"/>
    <w:uiPriority w:val="99"/>
    <w:rsid w:val="00100EA7"/>
    <w:rPr>
      <w:rFonts w:eastAsiaTheme="minorEastAsia" w:cs="Guttman Hodes"/>
      <w:sz w:val="20"/>
      <w:szCs w:val="14"/>
    </w:rPr>
  </w:style>
  <w:style w:type="character" w:customStyle="1" w:styleId="af">
    <w:name w:val="מוקטן תו"/>
    <w:basedOn w:val="ac"/>
    <w:link w:val="ad"/>
    <w:rsid w:val="00AF0648"/>
    <w:rPr>
      <w:rFonts w:ascii="Guttman Hodes" w:eastAsia="Guttman Hodes" w:hAnsi="Guttman Hodes" w:cs="Guttman Hodes"/>
      <w:noProof/>
      <w:sz w:val="12"/>
      <w:szCs w:val="14"/>
    </w:rPr>
  </w:style>
  <w:style w:type="paragraph" w:customStyle="1" w:styleId="af1">
    <w:name w:val="מ&quot;מ"/>
    <w:basedOn w:val="a6"/>
    <w:link w:val="af2"/>
    <w:autoRedefine/>
    <w:qFormat/>
    <w:rsid w:val="00CC6DE8"/>
    <w:pPr>
      <w:tabs>
        <w:tab w:val="left" w:pos="1163"/>
      </w:tabs>
      <w:spacing w:after="120" w:line="240" w:lineRule="auto"/>
      <w:jc w:val="both"/>
    </w:pPr>
    <w:rPr>
      <w:rFonts w:ascii="Calibri" w:eastAsia="Times New Roman" w:hAnsi="Calibri" w:cs="Guttman Rashi"/>
      <w:sz w:val="10"/>
      <w:szCs w:val="12"/>
    </w:rPr>
  </w:style>
  <w:style w:type="character" w:customStyle="1" w:styleId="af2">
    <w:name w:val="מ&quot;מ תו"/>
    <w:basedOn w:val="a8"/>
    <w:link w:val="af1"/>
    <w:rsid w:val="00CC6DE8"/>
    <w:rPr>
      <w:rFonts w:ascii="Calibri" w:eastAsia="Times New Roman" w:hAnsi="Calibri" w:cs="Guttman Rashi"/>
      <w:sz w:val="10"/>
      <w:szCs w:val="12"/>
    </w:rPr>
  </w:style>
  <w:style w:type="paragraph" w:customStyle="1" w:styleId="af3">
    <w:name w:val="כות מק"/>
    <w:basedOn w:val="af4"/>
    <w:next w:val="a6"/>
    <w:link w:val="af5"/>
    <w:autoRedefine/>
    <w:qFormat/>
    <w:rsid w:val="009556E0"/>
    <w:pPr>
      <w:spacing w:after="240" w:line="240" w:lineRule="auto"/>
      <w:ind w:left="0"/>
      <w:contextualSpacing w:val="0"/>
      <w:jc w:val="center"/>
    </w:pPr>
    <w:rPr>
      <w:rFonts w:ascii="Guttman Adii-Light" w:eastAsia="Guttman Adii-Light" w:hAnsi="Guttman Adii-Light" w:cs="Guttman Adii-Light"/>
      <w:b/>
      <w:bCs/>
    </w:rPr>
  </w:style>
  <w:style w:type="paragraph" w:styleId="af4">
    <w:name w:val="List Paragraph"/>
    <w:basedOn w:val="a6"/>
    <w:link w:val="af6"/>
    <w:uiPriority w:val="34"/>
    <w:qFormat/>
    <w:rsid w:val="009556E0"/>
    <w:pPr>
      <w:ind w:left="720"/>
      <w:contextualSpacing/>
    </w:pPr>
  </w:style>
  <w:style w:type="character" w:customStyle="1" w:styleId="af6">
    <w:name w:val="פיסקת רשימה תו"/>
    <w:basedOn w:val="a8"/>
    <w:link w:val="af4"/>
    <w:uiPriority w:val="34"/>
    <w:rsid w:val="005D6820"/>
    <w:rPr>
      <w:rFonts w:eastAsiaTheme="minorEastAsia"/>
    </w:rPr>
  </w:style>
  <w:style w:type="character" w:customStyle="1" w:styleId="af5">
    <w:name w:val="כות מק תו"/>
    <w:basedOn w:val="a8"/>
    <w:link w:val="af3"/>
    <w:rsid w:val="009556E0"/>
    <w:rPr>
      <w:rFonts w:ascii="Guttman Adii-Light" w:eastAsia="Guttman Adii-Light" w:hAnsi="Guttman Adii-Light" w:cs="Guttman Adii-Light"/>
      <w:b/>
      <w:bCs/>
    </w:rPr>
  </w:style>
  <w:style w:type="paragraph" w:customStyle="1" w:styleId="af7">
    <w:name w:val="כו תו מק"/>
    <w:basedOn w:val="TOC3"/>
    <w:next w:val="a6"/>
    <w:link w:val="af8"/>
    <w:autoRedefine/>
    <w:qFormat/>
    <w:rsid w:val="009556E0"/>
    <w:pPr>
      <w:tabs>
        <w:tab w:val="right" w:pos="5081"/>
      </w:tabs>
    </w:pPr>
    <w:rPr>
      <w:rFonts w:ascii="Guttman Adii-Light" w:eastAsia="Guttman Adii-Light" w:hAnsi="Guttman Adii-Light" w:cs="Guttman Adii-Light"/>
      <w:b/>
      <w:bCs/>
      <w:sz w:val="20"/>
      <w:szCs w:val="20"/>
    </w:rPr>
  </w:style>
  <w:style w:type="paragraph" w:styleId="TOC3">
    <w:name w:val="toc 3"/>
    <w:basedOn w:val="a2"/>
    <w:next w:val="a6"/>
    <w:autoRedefine/>
    <w:uiPriority w:val="39"/>
    <w:unhideWhenUsed/>
    <w:rsid w:val="002524CC"/>
    <w:rPr>
      <w:noProof/>
    </w:rPr>
  </w:style>
  <w:style w:type="character" w:customStyle="1" w:styleId="af8">
    <w:name w:val="כו תו מק תו"/>
    <w:basedOn w:val="a8"/>
    <w:link w:val="af7"/>
    <w:rsid w:val="009556E0"/>
    <w:rPr>
      <w:rFonts w:ascii="Guttman Adii-Light" w:eastAsia="Guttman Adii-Light" w:hAnsi="Guttman Adii-Light" w:cs="Guttman Adii-Light"/>
      <w:b/>
      <w:bCs/>
      <w:noProof/>
      <w:sz w:val="20"/>
      <w:szCs w:val="20"/>
    </w:rPr>
  </w:style>
  <w:style w:type="paragraph" w:styleId="Index1">
    <w:name w:val="index 1"/>
    <w:basedOn w:val="a6"/>
    <w:next w:val="a6"/>
    <w:autoRedefine/>
    <w:uiPriority w:val="99"/>
    <w:semiHidden/>
    <w:unhideWhenUsed/>
    <w:rsid w:val="009556E0"/>
    <w:pPr>
      <w:tabs>
        <w:tab w:val="num" w:pos="340"/>
        <w:tab w:val="num" w:pos="720"/>
      </w:tabs>
      <w:spacing w:after="0" w:line="240" w:lineRule="auto"/>
      <w:ind w:left="220" w:hanging="220"/>
    </w:pPr>
    <w:rPr>
      <w:rFonts w:ascii="Guttman Hodes" w:eastAsia="Guttman Hodes" w:hAnsi="Guttman Hodes" w:cs="Guttman Hodes"/>
      <w:sz w:val="12"/>
      <w:szCs w:val="12"/>
    </w:rPr>
  </w:style>
  <w:style w:type="paragraph" w:customStyle="1" w:styleId="af9">
    <w:name w:val="כות מקטע"/>
    <w:basedOn w:val="a6"/>
    <w:next w:val="afa"/>
    <w:link w:val="afb"/>
    <w:autoRedefine/>
    <w:qFormat/>
    <w:rsid w:val="006B3E42"/>
    <w:pPr>
      <w:spacing w:before="240" w:after="0" w:line="240" w:lineRule="auto"/>
      <w:jc w:val="center"/>
      <w:outlineLvl w:val="1"/>
    </w:pPr>
    <w:rPr>
      <w:rFonts w:ascii="Guttman Adii-Light" w:eastAsia="Guttman Adii-Light" w:hAnsi="Guttman Adii-Light" w:cs="Guttman Hodes"/>
      <w:bCs/>
      <w:szCs w:val="28"/>
    </w:rPr>
  </w:style>
  <w:style w:type="paragraph" w:customStyle="1" w:styleId="afa">
    <w:name w:val="לא להעתקה"/>
    <w:basedOn w:val="a6"/>
    <w:next w:val="afc"/>
    <w:link w:val="afd"/>
    <w:autoRedefine/>
    <w:qFormat/>
    <w:rsid w:val="00E24BD9"/>
    <w:pPr>
      <w:spacing w:after="0" w:line="240" w:lineRule="auto"/>
      <w:jc w:val="center"/>
    </w:pPr>
    <w:rPr>
      <w:rFonts w:ascii="Guttman Hodes" w:eastAsia="Guttman Hodes" w:hAnsi="Guttman Hodes" w:cs="Guttman Hodes"/>
      <w:color w:val="00B0F0"/>
      <w:sz w:val="8"/>
      <w:szCs w:val="8"/>
    </w:rPr>
  </w:style>
  <w:style w:type="paragraph" w:customStyle="1" w:styleId="afc">
    <w:name w:val="מפרשים מועתק"/>
    <w:basedOn w:val="a6"/>
    <w:link w:val="afe"/>
    <w:autoRedefine/>
    <w:qFormat/>
    <w:rsid w:val="004F0A1B"/>
    <w:pPr>
      <w:spacing w:after="0" w:line="240" w:lineRule="auto"/>
      <w:jc w:val="both"/>
    </w:pPr>
    <w:rPr>
      <w:rFonts w:ascii="Guttman Hodes" w:eastAsia="Guttman Hodes" w:hAnsi="Guttman Hodes" w:cs="Guttman Hodes"/>
      <w:color w:val="7030A0"/>
      <w:sz w:val="16"/>
      <w:szCs w:val="16"/>
    </w:rPr>
  </w:style>
  <w:style w:type="character" w:customStyle="1" w:styleId="afe">
    <w:name w:val="מפרשים מועתק תו"/>
    <w:basedOn w:val="a8"/>
    <w:link w:val="afc"/>
    <w:rsid w:val="004F0A1B"/>
    <w:rPr>
      <w:rFonts w:ascii="Guttman Hodes" w:eastAsia="Guttman Hodes" w:hAnsi="Guttman Hodes" w:cs="Guttman Hodes"/>
      <w:color w:val="7030A0"/>
      <w:sz w:val="16"/>
      <w:szCs w:val="16"/>
    </w:rPr>
  </w:style>
  <w:style w:type="character" w:customStyle="1" w:styleId="afd">
    <w:name w:val="לא להעתקה תו"/>
    <w:basedOn w:val="10"/>
    <w:link w:val="afa"/>
    <w:rsid w:val="00E24BD9"/>
    <w:rPr>
      <w:rFonts w:ascii="Guttman Hodes" w:eastAsia="Guttman Hodes" w:hAnsi="Guttman Hodes" w:cs="Guttman Hodes"/>
      <w:b w:val="0"/>
      <w:bCs w:val="0"/>
      <w:color w:val="00B0F0"/>
      <w:sz w:val="8"/>
      <w:szCs w:val="8"/>
    </w:rPr>
  </w:style>
  <w:style w:type="character" w:customStyle="1" w:styleId="afb">
    <w:name w:val="כות מקטע תו"/>
    <w:basedOn w:val="a8"/>
    <w:link w:val="af9"/>
    <w:rsid w:val="006B3E42"/>
    <w:rPr>
      <w:rFonts w:ascii="Guttman Adii-Light" w:eastAsia="Guttman Adii-Light" w:hAnsi="Guttman Adii-Light" w:cs="Guttman Hodes"/>
      <w:bCs/>
      <w:szCs w:val="28"/>
    </w:rPr>
  </w:style>
  <w:style w:type="paragraph" w:customStyle="1" w:styleId="aff">
    <w:name w:val="מ&quot;מ מוקטן"/>
    <w:basedOn w:val="a3"/>
    <w:next w:val="a3"/>
    <w:link w:val="aff0"/>
    <w:autoRedefine/>
    <w:qFormat/>
    <w:rsid w:val="006A0AFC"/>
    <w:rPr>
      <w:rFonts w:ascii="Guttman Rashi" w:eastAsia="Guttman Rashi" w:hAnsi="Guttman Rashi" w:cs="Guttman Rashi"/>
      <w:sz w:val="10"/>
      <w:szCs w:val="10"/>
    </w:rPr>
  </w:style>
  <w:style w:type="character" w:customStyle="1" w:styleId="aff0">
    <w:name w:val="מ&quot;מ מוקטן תו"/>
    <w:basedOn w:val="ac"/>
    <w:link w:val="aff"/>
    <w:rsid w:val="006A0AFC"/>
    <w:rPr>
      <w:rFonts w:ascii="Guttman Rashi" w:eastAsia="Guttman Rashi" w:hAnsi="Guttman Rashi" w:cs="Guttman Rashi"/>
      <w:noProof/>
      <w:sz w:val="10"/>
      <w:szCs w:val="10"/>
    </w:rPr>
  </w:style>
  <w:style w:type="paragraph" w:customStyle="1" w:styleId="a2">
    <w:name w:val="תוכן"/>
    <w:basedOn w:val="aff1"/>
    <w:link w:val="aff2"/>
    <w:autoRedefine/>
    <w:qFormat/>
    <w:rsid w:val="00A23279"/>
    <w:pPr>
      <w:keepNext w:val="0"/>
      <w:keepLines w:val="0"/>
      <w:numPr>
        <w:numId w:val="5"/>
      </w:numPr>
      <w:spacing w:line="360" w:lineRule="auto"/>
      <w:outlineLvl w:val="9"/>
    </w:pPr>
  </w:style>
  <w:style w:type="paragraph" w:customStyle="1" w:styleId="aff1">
    <w:name w:val="זמני"/>
    <w:basedOn w:val="a6"/>
    <w:link w:val="aff3"/>
    <w:qFormat/>
    <w:rsid w:val="00C030C2"/>
    <w:pPr>
      <w:keepNext/>
      <w:keepLines/>
      <w:spacing w:after="0" w:line="240" w:lineRule="auto"/>
      <w:outlineLvl w:val="0"/>
    </w:pPr>
    <w:rPr>
      <w:rFonts w:ascii="Guttman Hodes" w:eastAsia="Guttman Hodes" w:hAnsi="Guttman Hodes" w:cs="Guttman Hodes"/>
      <w:sz w:val="12"/>
      <w:szCs w:val="12"/>
    </w:rPr>
  </w:style>
  <w:style w:type="character" w:customStyle="1" w:styleId="aff3">
    <w:name w:val="זמני תו"/>
    <w:basedOn w:val="a8"/>
    <w:link w:val="aff1"/>
    <w:rsid w:val="00C030C2"/>
    <w:rPr>
      <w:rFonts w:ascii="Guttman Hodes" w:eastAsia="Guttman Hodes" w:hAnsi="Guttman Hodes" w:cs="Guttman Hodes"/>
      <w:sz w:val="12"/>
      <w:szCs w:val="12"/>
    </w:rPr>
  </w:style>
  <w:style w:type="character" w:customStyle="1" w:styleId="aff2">
    <w:name w:val="תוכן תו"/>
    <w:basedOn w:val="a8"/>
    <w:link w:val="a2"/>
    <w:rsid w:val="00A23279"/>
    <w:rPr>
      <w:rFonts w:ascii="Guttman Hodes" w:eastAsia="Guttman Hodes" w:hAnsi="Guttman Hodes" w:cs="Guttman Hodes"/>
      <w:sz w:val="12"/>
      <w:szCs w:val="12"/>
    </w:rPr>
  </w:style>
  <w:style w:type="paragraph" w:customStyle="1" w:styleId="a4">
    <w:name w:val="מודגש"/>
    <w:basedOn w:val="a3"/>
    <w:link w:val="aff4"/>
    <w:autoRedefine/>
    <w:qFormat/>
    <w:rsid w:val="00CC6DE8"/>
    <w:pPr>
      <w:numPr>
        <w:numId w:val="2"/>
      </w:numPr>
    </w:pPr>
    <w:rPr>
      <w:b/>
      <w:bCs/>
    </w:rPr>
  </w:style>
  <w:style w:type="character" w:customStyle="1" w:styleId="aff4">
    <w:name w:val="מודגש תו"/>
    <w:basedOn w:val="ac"/>
    <w:link w:val="a4"/>
    <w:rsid w:val="00CC6DE8"/>
    <w:rPr>
      <w:rFonts w:ascii="Guttman Hodes" w:eastAsia="Guttman Hodes" w:hAnsi="Guttman Hodes" w:cs="Guttman Hodes"/>
      <w:b/>
      <w:bCs/>
      <w:noProof/>
      <w:sz w:val="18"/>
      <w:szCs w:val="18"/>
    </w:rPr>
  </w:style>
  <w:style w:type="paragraph" w:customStyle="1" w:styleId="a5">
    <w:name w:val="מ''מ מוקטן"/>
    <w:basedOn w:val="a3"/>
    <w:next w:val="a7"/>
    <w:link w:val="aff5"/>
    <w:autoRedefine/>
    <w:qFormat/>
    <w:rsid w:val="005F0B38"/>
    <w:pPr>
      <w:numPr>
        <w:numId w:val="3"/>
      </w:numPr>
    </w:pPr>
    <w:rPr>
      <w:rFonts w:ascii="Guttman Rashi" w:eastAsia="Guttman Rashi" w:hAnsi="Guttman Rashi" w:cs="Guttman Rashi"/>
      <w:sz w:val="10"/>
      <w:szCs w:val="10"/>
    </w:rPr>
  </w:style>
  <w:style w:type="character" w:customStyle="1" w:styleId="aff5">
    <w:name w:val="מ''מ מוקטן תו"/>
    <w:basedOn w:val="ac"/>
    <w:link w:val="a5"/>
    <w:rsid w:val="005F0B38"/>
    <w:rPr>
      <w:rFonts w:ascii="Guttman Rashi" w:eastAsia="Guttman Rashi" w:hAnsi="Guttman Rashi" w:cs="Guttman Rashi"/>
      <w:noProof/>
      <w:sz w:val="10"/>
      <w:szCs w:val="10"/>
    </w:rPr>
  </w:style>
  <w:style w:type="paragraph" w:customStyle="1" w:styleId="aff6">
    <w:name w:val="כות מקטע חד"/>
    <w:basedOn w:val="1"/>
    <w:next w:val="a7"/>
    <w:link w:val="aff7"/>
    <w:autoRedefine/>
    <w:qFormat/>
    <w:rsid w:val="00C43761"/>
    <w:pPr>
      <w:spacing w:before="360" w:after="120"/>
    </w:pPr>
    <w:rPr>
      <w:rFonts w:ascii="Guttman Adii-Light" w:eastAsia="Guttman Adii-Light" w:hAnsi="Guttman Adii-Light" w:cs="Guttman Adii-Light"/>
      <w:b w:val="0"/>
      <w:bCs w:val="0"/>
    </w:rPr>
  </w:style>
  <w:style w:type="character" w:customStyle="1" w:styleId="aff7">
    <w:name w:val="כות מקטע חד תו"/>
    <w:basedOn w:val="a8"/>
    <w:link w:val="aff6"/>
    <w:rsid w:val="00C43761"/>
    <w:rPr>
      <w:rFonts w:ascii="Guttman Adii-Light" w:eastAsia="Guttman Adii-Light" w:hAnsi="Guttman Adii-Light" w:cs="Guttman Adii-Light"/>
      <w:sz w:val="18"/>
      <w:szCs w:val="18"/>
    </w:rPr>
  </w:style>
  <w:style w:type="paragraph" w:customStyle="1" w:styleId="aff8">
    <w:name w:val="מוקט מודגש"/>
    <w:basedOn w:val="a3"/>
    <w:link w:val="aff9"/>
    <w:autoRedefine/>
    <w:qFormat/>
    <w:rsid w:val="00A03FE8"/>
    <w:pPr>
      <w:tabs>
        <w:tab w:val="num" w:pos="720"/>
      </w:tabs>
      <w:ind w:left="720" w:hanging="720"/>
    </w:pPr>
    <w:rPr>
      <w:b/>
      <w:bCs/>
      <w:szCs w:val="14"/>
    </w:rPr>
  </w:style>
  <w:style w:type="character" w:customStyle="1" w:styleId="aff9">
    <w:name w:val="מוקט מודגש תו"/>
    <w:basedOn w:val="ac"/>
    <w:link w:val="aff8"/>
    <w:rsid w:val="00A03FE8"/>
    <w:rPr>
      <w:rFonts w:ascii="Guttman Hodes" w:eastAsia="Guttman Hodes" w:hAnsi="Guttman Hodes" w:cs="Guttman Hodes"/>
      <w:b/>
      <w:bCs/>
      <w:noProof/>
      <w:sz w:val="18"/>
      <w:szCs w:val="14"/>
    </w:rPr>
  </w:style>
  <w:style w:type="paragraph" w:customStyle="1" w:styleId="affa">
    <w:name w:val="מועתק"/>
    <w:basedOn w:val="a3"/>
    <w:link w:val="affb"/>
    <w:autoRedefine/>
    <w:qFormat/>
    <w:rsid w:val="00107778"/>
    <w:pPr>
      <w:numPr>
        <w:numId w:val="0"/>
      </w:numPr>
    </w:pPr>
    <w:rPr>
      <w:color w:val="7030A0"/>
      <w:sz w:val="12"/>
      <w:szCs w:val="12"/>
    </w:rPr>
  </w:style>
  <w:style w:type="character" w:customStyle="1" w:styleId="affb">
    <w:name w:val="מועתק תו"/>
    <w:basedOn w:val="ac"/>
    <w:link w:val="affa"/>
    <w:rsid w:val="00107778"/>
    <w:rPr>
      <w:rFonts w:ascii="Guttman Hodes" w:eastAsia="Guttman Hodes" w:hAnsi="Guttman Hodes" w:cs="Guttman Hodes"/>
      <w:noProof/>
      <w:color w:val="7030A0"/>
      <w:sz w:val="12"/>
      <w:szCs w:val="12"/>
    </w:rPr>
  </w:style>
  <w:style w:type="paragraph" w:styleId="affc">
    <w:name w:val="header"/>
    <w:basedOn w:val="a6"/>
    <w:link w:val="affd"/>
    <w:uiPriority w:val="99"/>
    <w:unhideWhenUsed/>
    <w:rsid w:val="00541E2A"/>
    <w:pPr>
      <w:tabs>
        <w:tab w:val="center" w:pos="4153"/>
        <w:tab w:val="right" w:pos="8306"/>
      </w:tabs>
      <w:spacing w:after="0" w:line="240" w:lineRule="auto"/>
    </w:pPr>
  </w:style>
  <w:style w:type="character" w:customStyle="1" w:styleId="affd">
    <w:name w:val="כותרת עליונה תו"/>
    <w:basedOn w:val="a8"/>
    <w:link w:val="affc"/>
    <w:uiPriority w:val="99"/>
    <w:rsid w:val="00541E2A"/>
    <w:rPr>
      <w:rFonts w:eastAsiaTheme="minorEastAsia"/>
    </w:rPr>
  </w:style>
  <w:style w:type="paragraph" w:styleId="affe">
    <w:name w:val="footer"/>
    <w:basedOn w:val="a6"/>
    <w:link w:val="afff"/>
    <w:uiPriority w:val="99"/>
    <w:unhideWhenUsed/>
    <w:rsid w:val="00541E2A"/>
    <w:pPr>
      <w:tabs>
        <w:tab w:val="center" w:pos="4153"/>
        <w:tab w:val="right" w:pos="8306"/>
      </w:tabs>
      <w:spacing w:after="0" w:line="240" w:lineRule="auto"/>
    </w:pPr>
  </w:style>
  <w:style w:type="character" w:customStyle="1" w:styleId="afff">
    <w:name w:val="כותרת תחתונה תו"/>
    <w:basedOn w:val="a8"/>
    <w:link w:val="affe"/>
    <w:uiPriority w:val="99"/>
    <w:rsid w:val="00541E2A"/>
    <w:rPr>
      <w:rFonts w:eastAsiaTheme="minorEastAsia"/>
    </w:rPr>
  </w:style>
  <w:style w:type="character" w:styleId="afff0">
    <w:name w:val="footnote reference"/>
    <w:basedOn w:val="a8"/>
    <w:uiPriority w:val="99"/>
    <w:unhideWhenUsed/>
    <w:rsid w:val="00194906"/>
    <w:rPr>
      <w:vertAlign w:val="superscript"/>
    </w:rPr>
  </w:style>
  <w:style w:type="paragraph" w:customStyle="1" w:styleId="11">
    <w:name w:val="מפרשים 1"/>
    <w:basedOn w:val="afc"/>
    <w:link w:val="12"/>
    <w:autoRedefine/>
    <w:qFormat/>
    <w:rsid w:val="0031478E"/>
    <w:rPr>
      <w:b/>
      <w:bCs/>
      <w:color w:val="auto"/>
      <w:sz w:val="18"/>
      <w:szCs w:val="18"/>
    </w:rPr>
  </w:style>
  <w:style w:type="character" w:customStyle="1" w:styleId="12">
    <w:name w:val="מפרשים 1 תו"/>
    <w:basedOn w:val="afe"/>
    <w:link w:val="11"/>
    <w:rsid w:val="0031478E"/>
    <w:rPr>
      <w:rFonts w:ascii="Guttman Hodes" w:eastAsia="Guttman Hodes" w:hAnsi="Guttman Hodes" w:cs="Guttman Hodes"/>
      <w:b/>
      <w:bCs/>
      <w:color w:val="7030A0"/>
      <w:sz w:val="18"/>
      <w:szCs w:val="18"/>
    </w:rPr>
  </w:style>
  <w:style w:type="paragraph" w:styleId="afff1">
    <w:name w:val="Balloon Text"/>
    <w:basedOn w:val="a6"/>
    <w:link w:val="afff2"/>
    <w:uiPriority w:val="99"/>
    <w:semiHidden/>
    <w:unhideWhenUsed/>
    <w:rsid w:val="00FD6F6F"/>
    <w:pPr>
      <w:spacing w:after="0" w:line="240" w:lineRule="auto"/>
    </w:pPr>
    <w:rPr>
      <w:rFonts w:ascii="Tahoma" w:hAnsi="Tahoma" w:cs="Tahoma"/>
      <w:sz w:val="18"/>
      <w:szCs w:val="18"/>
    </w:rPr>
  </w:style>
  <w:style w:type="character" w:customStyle="1" w:styleId="afff2">
    <w:name w:val="טקסט בלונים תו"/>
    <w:basedOn w:val="a8"/>
    <w:link w:val="afff1"/>
    <w:uiPriority w:val="99"/>
    <w:semiHidden/>
    <w:rsid w:val="00FD6F6F"/>
    <w:rPr>
      <w:rFonts w:ascii="Tahoma" w:eastAsiaTheme="minorEastAsia" w:hAnsi="Tahoma" w:cs="Tahoma"/>
      <w:sz w:val="18"/>
      <w:szCs w:val="18"/>
    </w:rPr>
  </w:style>
  <w:style w:type="paragraph" w:styleId="afff3">
    <w:name w:val="endnote text"/>
    <w:basedOn w:val="a6"/>
    <w:link w:val="afff4"/>
    <w:uiPriority w:val="99"/>
    <w:semiHidden/>
    <w:unhideWhenUsed/>
    <w:rsid w:val="006E5647"/>
    <w:pPr>
      <w:spacing w:after="0" w:line="240" w:lineRule="auto"/>
    </w:pPr>
    <w:rPr>
      <w:sz w:val="20"/>
      <w:szCs w:val="20"/>
    </w:rPr>
  </w:style>
  <w:style w:type="character" w:customStyle="1" w:styleId="afff4">
    <w:name w:val="טקסט הערת סיום תו"/>
    <w:basedOn w:val="a8"/>
    <w:link w:val="afff3"/>
    <w:uiPriority w:val="99"/>
    <w:semiHidden/>
    <w:rsid w:val="006E5647"/>
    <w:rPr>
      <w:rFonts w:eastAsiaTheme="minorEastAsia"/>
      <w:sz w:val="20"/>
      <w:szCs w:val="20"/>
    </w:rPr>
  </w:style>
  <w:style w:type="character" w:styleId="afff5">
    <w:name w:val="endnote reference"/>
    <w:basedOn w:val="a8"/>
    <w:uiPriority w:val="99"/>
    <w:semiHidden/>
    <w:unhideWhenUsed/>
    <w:rsid w:val="006E5647"/>
    <w:rPr>
      <w:vertAlign w:val="superscript"/>
    </w:rPr>
  </w:style>
  <w:style w:type="paragraph" w:customStyle="1" w:styleId="afff6">
    <w:name w:val="עברתי"/>
    <w:basedOn w:val="a6"/>
    <w:link w:val="afff7"/>
    <w:autoRedefine/>
    <w:qFormat/>
    <w:rsid w:val="00A71AFF"/>
    <w:pPr>
      <w:spacing w:after="0" w:line="240" w:lineRule="auto"/>
      <w:jc w:val="both"/>
    </w:pPr>
    <w:rPr>
      <w:rFonts w:ascii="Guttman Hodes" w:eastAsia="Guttman Hodes" w:hAnsi="Guttman Hodes" w:cs="Guttman Hodes"/>
      <w:color w:val="000000" w:themeColor="text1"/>
      <w:sz w:val="12"/>
      <w:szCs w:val="12"/>
    </w:rPr>
  </w:style>
  <w:style w:type="character" w:customStyle="1" w:styleId="afff7">
    <w:name w:val="עברתי תו"/>
    <w:basedOn w:val="a8"/>
    <w:link w:val="afff6"/>
    <w:rsid w:val="00A71AFF"/>
    <w:rPr>
      <w:rFonts w:ascii="Guttman Hodes" w:eastAsia="Guttman Hodes" w:hAnsi="Guttman Hodes" w:cs="Guttman Hodes"/>
      <w:color w:val="000000" w:themeColor="text1"/>
      <w:sz w:val="12"/>
      <w:szCs w:val="12"/>
    </w:rPr>
  </w:style>
  <w:style w:type="paragraph" w:customStyle="1" w:styleId="afff8">
    <w:name w:val="הערות"/>
    <w:basedOn w:val="a6"/>
    <w:link w:val="afff9"/>
    <w:autoRedefine/>
    <w:qFormat/>
    <w:rsid w:val="00D40BC7"/>
    <w:pPr>
      <w:tabs>
        <w:tab w:val="left" w:pos="1163"/>
      </w:tabs>
      <w:spacing w:after="120" w:line="240" w:lineRule="auto"/>
      <w:jc w:val="both"/>
    </w:pPr>
    <w:rPr>
      <w:rFonts w:ascii="Guttman Hodes" w:eastAsia="Guttman Hodes" w:hAnsi="Guttman Hodes" w:cs="Guttman Hodes"/>
      <w:bCs/>
      <w:noProof/>
      <w:color w:val="FF0000"/>
      <w:sz w:val="18"/>
      <w:szCs w:val="18"/>
      <w:u w:val="single"/>
    </w:rPr>
  </w:style>
  <w:style w:type="character" w:customStyle="1" w:styleId="afff9">
    <w:name w:val="הערות תו"/>
    <w:basedOn w:val="a8"/>
    <w:link w:val="afff8"/>
    <w:rsid w:val="00D40BC7"/>
    <w:rPr>
      <w:rFonts w:ascii="Guttman Hodes" w:eastAsia="Guttman Hodes" w:hAnsi="Guttman Hodes" w:cs="Guttman Hodes"/>
      <w:bCs/>
      <w:noProof/>
      <w:color w:val="FF0000"/>
      <w:sz w:val="18"/>
      <w:szCs w:val="18"/>
      <w:u w:val="single"/>
    </w:rPr>
  </w:style>
  <w:style w:type="paragraph" w:customStyle="1" w:styleId="afffa">
    <w:name w:val="מ להמשך"/>
    <w:basedOn w:val="11"/>
    <w:link w:val="afffb"/>
    <w:qFormat/>
    <w:rsid w:val="00B70789"/>
    <w:rPr>
      <w:color w:val="FF0000"/>
    </w:rPr>
  </w:style>
  <w:style w:type="character" w:customStyle="1" w:styleId="afffb">
    <w:name w:val="מ להמשך תו"/>
    <w:basedOn w:val="12"/>
    <w:link w:val="afffa"/>
    <w:rsid w:val="00B70789"/>
    <w:rPr>
      <w:rFonts w:ascii="Guttman Hodes" w:eastAsia="Guttman Hodes" w:hAnsi="Guttman Hodes" w:cs="Guttman Hodes"/>
      <w:b/>
      <w:bCs/>
      <w:color w:val="FF0000"/>
      <w:sz w:val="16"/>
      <w:szCs w:val="16"/>
    </w:rPr>
  </w:style>
  <w:style w:type="paragraph" w:customStyle="1" w:styleId="afffc">
    <w:name w:val="כותרת מפרשים"/>
    <w:basedOn w:val="21"/>
    <w:next w:val="a7"/>
    <w:link w:val="afffd"/>
    <w:autoRedefine/>
    <w:qFormat/>
    <w:rsid w:val="006612D5"/>
    <w:pPr>
      <w:ind w:left="-284"/>
      <w:jc w:val="both"/>
    </w:pPr>
    <w:rPr>
      <w:rFonts w:eastAsia="Guttman Hodes"/>
      <w:sz w:val="14"/>
      <w:szCs w:val="18"/>
    </w:rPr>
  </w:style>
  <w:style w:type="character" w:customStyle="1" w:styleId="afffd">
    <w:name w:val="כותרת מפרשים תו"/>
    <w:basedOn w:val="a8"/>
    <w:link w:val="afffc"/>
    <w:rsid w:val="006612D5"/>
    <w:rPr>
      <w:rFonts w:ascii="FrankRuehl" w:eastAsia="Guttman Hodes" w:hAnsi="FrankRuehl" w:cs="Guttman Hodes"/>
      <w:b/>
      <w:bCs/>
      <w:noProof/>
      <w:sz w:val="14"/>
      <w:szCs w:val="18"/>
    </w:rPr>
  </w:style>
  <w:style w:type="paragraph" w:customStyle="1" w:styleId="a1">
    <w:name w:val="בלשונם"/>
    <w:basedOn w:val="a6"/>
    <w:next w:val="a7"/>
    <w:link w:val="afffe"/>
    <w:autoRedefine/>
    <w:qFormat/>
    <w:rsid w:val="00607ABE"/>
    <w:pPr>
      <w:numPr>
        <w:numId w:val="4"/>
      </w:numPr>
      <w:spacing w:after="0" w:line="240" w:lineRule="auto"/>
      <w:ind w:left="0" w:firstLine="0"/>
      <w:jc w:val="both"/>
    </w:pPr>
    <w:rPr>
      <w:rFonts w:ascii="Guttman Hodes" w:eastAsia="Guttman Hodes" w:hAnsi="Guttman Hodes" w:cs="Guttman Hodes"/>
      <w:sz w:val="18"/>
      <w:szCs w:val="18"/>
    </w:rPr>
  </w:style>
  <w:style w:type="character" w:customStyle="1" w:styleId="afffe">
    <w:name w:val="בלשונם תו"/>
    <w:basedOn w:val="a8"/>
    <w:link w:val="a1"/>
    <w:rsid w:val="00607ABE"/>
    <w:rPr>
      <w:rFonts w:ascii="Guttman Hodes" w:eastAsia="Guttman Hodes" w:hAnsi="Guttman Hodes" w:cs="Guttman Hodes"/>
      <w:sz w:val="18"/>
      <w:szCs w:val="18"/>
    </w:rPr>
  </w:style>
  <w:style w:type="paragraph" w:customStyle="1" w:styleId="affff">
    <w:name w:val="כות דה"/>
    <w:basedOn w:val="a6"/>
    <w:next w:val="a6"/>
    <w:link w:val="affff0"/>
    <w:autoRedefine/>
    <w:qFormat/>
    <w:rsid w:val="005F13CF"/>
    <w:pPr>
      <w:keepNext/>
      <w:keepLines/>
      <w:spacing w:after="0" w:line="240" w:lineRule="auto"/>
      <w:ind w:left="-284"/>
      <w:jc w:val="both"/>
      <w:outlineLvl w:val="1"/>
    </w:pPr>
    <w:rPr>
      <w:rFonts w:ascii="Guttman Hodes" w:eastAsia="Guttman Hodes" w:hAnsi="Guttman Hodes" w:cs="Guttman Hodes"/>
      <w:b/>
      <w:bCs/>
      <w:noProof/>
      <w:sz w:val="12"/>
      <w:szCs w:val="12"/>
    </w:rPr>
  </w:style>
  <w:style w:type="character" w:customStyle="1" w:styleId="affff0">
    <w:name w:val="כות דה תו"/>
    <w:basedOn w:val="a8"/>
    <w:link w:val="affff"/>
    <w:rsid w:val="005F13CF"/>
    <w:rPr>
      <w:rFonts w:ascii="Guttman Hodes" w:eastAsia="Guttman Hodes" w:hAnsi="Guttman Hodes" w:cs="Guttman Hodes"/>
      <w:b/>
      <w:bCs/>
      <w:noProof/>
      <w:sz w:val="12"/>
      <w:szCs w:val="12"/>
    </w:rPr>
  </w:style>
  <w:style w:type="paragraph" w:customStyle="1" w:styleId="affff1">
    <w:name w:val="כות מש רהי"/>
    <w:basedOn w:val="af4"/>
    <w:link w:val="affff2"/>
    <w:rsid w:val="005D6820"/>
    <w:pPr>
      <w:widowControl w:val="0"/>
      <w:spacing w:after="0" w:line="240" w:lineRule="auto"/>
      <w:ind w:left="0"/>
      <w:jc w:val="center"/>
    </w:pPr>
    <w:rPr>
      <w:rFonts w:ascii="Arial" w:eastAsia="Times New Roman" w:hAnsi="Arial" w:cs="Guttman Hodes"/>
      <w:sz w:val="12"/>
      <w:szCs w:val="12"/>
    </w:rPr>
  </w:style>
  <w:style w:type="character" w:customStyle="1" w:styleId="affff2">
    <w:name w:val="כות מש רהי תו"/>
    <w:basedOn w:val="a8"/>
    <w:link w:val="affff1"/>
    <w:rsid w:val="005D6820"/>
    <w:rPr>
      <w:rFonts w:ascii="Arial" w:eastAsia="Times New Roman" w:hAnsi="Arial" w:cs="Guttman Hodes"/>
      <w:sz w:val="12"/>
      <w:szCs w:val="12"/>
    </w:rPr>
  </w:style>
  <w:style w:type="paragraph" w:styleId="affff3">
    <w:name w:val="TOC Heading"/>
    <w:basedOn w:val="1"/>
    <w:next w:val="a6"/>
    <w:uiPriority w:val="39"/>
    <w:unhideWhenUsed/>
    <w:qFormat/>
    <w:rsid w:val="005D6820"/>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tl/>
      <w:cs/>
    </w:rPr>
  </w:style>
  <w:style w:type="paragraph" w:styleId="TOC1">
    <w:name w:val="toc 1"/>
    <w:aliases w:val="נושאים"/>
    <w:basedOn w:val="a6"/>
    <w:next w:val="a6"/>
    <w:autoRedefine/>
    <w:uiPriority w:val="39"/>
    <w:unhideWhenUsed/>
    <w:qFormat/>
    <w:rsid w:val="00826EF0"/>
    <w:pPr>
      <w:tabs>
        <w:tab w:val="right" w:leader="dot" w:pos="5166"/>
      </w:tabs>
      <w:spacing w:after="0" w:line="240" w:lineRule="auto"/>
      <w:jc w:val="center"/>
    </w:pPr>
    <w:rPr>
      <w:rFonts w:asciiTheme="majorHAnsi" w:hAnsiTheme="majorHAnsi" w:cs="Guttman Hodes"/>
      <w:bCs/>
      <w:caps/>
      <w:noProof/>
      <w:sz w:val="24"/>
      <w:szCs w:val="24"/>
    </w:rPr>
  </w:style>
  <w:style w:type="paragraph" w:styleId="TOC2">
    <w:name w:val="toc 2"/>
    <w:basedOn w:val="affff4"/>
    <w:next w:val="a6"/>
    <w:link w:val="TOC20"/>
    <w:autoRedefine/>
    <w:uiPriority w:val="39"/>
    <w:unhideWhenUsed/>
    <w:rsid w:val="002524CC"/>
    <w:pPr>
      <w:tabs>
        <w:tab w:val="right" w:leader="dot" w:pos="5166"/>
      </w:tabs>
      <w:outlineLvl w:val="9"/>
    </w:pPr>
    <w:rPr>
      <w:rFonts w:asciiTheme="minorHAnsi" w:eastAsiaTheme="minorEastAsia" w:hAnsiTheme="minorHAnsi"/>
      <w:noProof/>
      <w:sz w:val="20"/>
    </w:rPr>
  </w:style>
  <w:style w:type="character" w:customStyle="1" w:styleId="TOC20">
    <w:name w:val="TOC 2 תו"/>
    <w:basedOn w:val="a8"/>
    <w:link w:val="TOC2"/>
    <w:uiPriority w:val="39"/>
    <w:rsid w:val="002524CC"/>
    <w:rPr>
      <w:rFonts w:eastAsiaTheme="minorEastAsia" w:cs="Guttman Hodes"/>
      <w:b/>
      <w:bCs/>
      <w:noProof/>
      <w:sz w:val="20"/>
      <w:szCs w:val="18"/>
    </w:rPr>
  </w:style>
  <w:style w:type="character" w:styleId="Hyperlink">
    <w:name w:val="Hyperlink"/>
    <w:basedOn w:val="a8"/>
    <w:uiPriority w:val="99"/>
    <w:unhideWhenUsed/>
    <w:rsid w:val="005D6820"/>
    <w:rPr>
      <w:color w:val="0563C1" w:themeColor="hyperlink"/>
      <w:u w:val="single"/>
    </w:rPr>
  </w:style>
  <w:style w:type="paragraph" w:customStyle="1" w:styleId="affff5">
    <w:name w:val="כות מק פנ"/>
    <w:basedOn w:val="a7"/>
    <w:next w:val="1"/>
    <w:link w:val="affff6"/>
    <w:autoRedefine/>
    <w:qFormat/>
    <w:rsid w:val="00C82FDC"/>
    <w:pPr>
      <w:spacing w:before="240"/>
    </w:pPr>
    <w:rPr>
      <w:rFonts w:ascii="Guttman Adii-Light" w:eastAsia="Guttman Adii-Light" w:hAnsi="Guttman Adii-Light"/>
      <w:b/>
      <w:sz w:val="18"/>
      <w:szCs w:val="28"/>
    </w:rPr>
  </w:style>
  <w:style w:type="character" w:customStyle="1" w:styleId="affff6">
    <w:name w:val="כות מק פנ תו"/>
    <w:basedOn w:val="10"/>
    <w:link w:val="affff5"/>
    <w:rsid w:val="00C82FDC"/>
    <w:rPr>
      <w:rFonts w:ascii="Guttman Adii-Light" w:eastAsia="Guttman Adii-Light" w:hAnsi="Guttman Adii-Light" w:cs="Guttman Hodes"/>
      <w:b/>
      <w:bCs/>
      <w:sz w:val="18"/>
      <w:szCs w:val="28"/>
    </w:rPr>
  </w:style>
  <w:style w:type="paragraph" w:styleId="TOC4">
    <w:name w:val="toc 4"/>
    <w:basedOn w:val="a6"/>
    <w:next w:val="a6"/>
    <w:autoRedefine/>
    <w:uiPriority w:val="39"/>
    <w:unhideWhenUsed/>
    <w:rsid w:val="005D6820"/>
    <w:pPr>
      <w:spacing w:after="0"/>
      <w:ind w:left="440"/>
    </w:pPr>
    <w:rPr>
      <w:rFonts w:cstheme="minorHAnsi"/>
      <w:sz w:val="20"/>
      <w:szCs w:val="20"/>
    </w:rPr>
  </w:style>
  <w:style w:type="paragraph" w:styleId="TOC5">
    <w:name w:val="toc 5"/>
    <w:basedOn w:val="TOC9"/>
    <w:next w:val="a6"/>
    <w:autoRedefine/>
    <w:uiPriority w:val="39"/>
    <w:unhideWhenUsed/>
    <w:rsid w:val="00CC10FE"/>
    <w:pPr>
      <w:ind w:left="660"/>
    </w:pPr>
  </w:style>
  <w:style w:type="paragraph" w:styleId="TOC6">
    <w:name w:val="toc 6"/>
    <w:basedOn w:val="a6"/>
    <w:next w:val="a6"/>
    <w:autoRedefine/>
    <w:uiPriority w:val="39"/>
    <w:unhideWhenUsed/>
    <w:rsid w:val="005D6820"/>
    <w:pPr>
      <w:spacing w:after="0"/>
      <w:ind w:left="880"/>
    </w:pPr>
    <w:rPr>
      <w:rFonts w:cstheme="minorHAnsi"/>
      <w:sz w:val="20"/>
      <w:szCs w:val="20"/>
    </w:rPr>
  </w:style>
  <w:style w:type="paragraph" w:styleId="TOC7">
    <w:name w:val="toc 7"/>
    <w:basedOn w:val="a6"/>
    <w:next w:val="a6"/>
    <w:autoRedefine/>
    <w:uiPriority w:val="39"/>
    <w:unhideWhenUsed/>
    <w:rsid w:val="005A5FBC"/>
    <w:pPr>
      <w:tabs>
        <w:tab w:val="right" w:leader="dot" w:pos="3365"/>
      </w:tabs>
      <w:spacing w:after="0" w:line="240" w:lineRule="auto"/>
    </w:pPr>
    <w:rPr>
      <w:rFonts w:cs="Guttman Hodes"/>
      <w:noProof/>
      <w:sz w:val="14"/>
      <w:szCs w:val="14"/>
    </w:rPr>
  </w:style>
  <w:style w:type="paragraph" w:styleId="TOC8">
    <w:name w:val="toc 8"/>
    <w:basedOn w:val="a6"/>
    <w:next w:val="a6"/>
    <w:autoRedefine/>
    <w:uiPriority w:val="39"/>
    <w:unhideWhenUsed/>
    <w:rsid w:val="005A5FBC"/>
    <w:pPr>
      <w:spacing w:after="0" w:line="240" w:lineRule="auto"/>
    </w:pPr>
    <w:rPr>
      <w:rFonts w:cstheme="minorHAnsi"/>
      <w:sz w:val="20"/>
      <w:szCs w:val="20"/>
    </w:rPr>
  </w:style>
  <w:style w:type="paragraph" w:styleId="TOC9">
    <w:name w:val="toc 9"/>
    <w:basedOn w:val="TOC1"/>
    <w:next w:val="a6"/>
    <w:autoRedefine/>
    <w:uiPriority w:val="39"/>
    <w:unhideWhenUsed/>
    <w:rsid w:val="00673D39"/>
    <w:rPr>
      <w:rFonts w:ascii="Guttman Hodes" w:eastAsia="Guttman Hodes" w:hAnsi="Guttman Hodes"/>
      <w:b/>
      <w:bCs w:val="0"/>
      <w:caps w:val="0"/>
      <w:sz w:val="22"/>
      <w:szCs w:val="22"/>
    </w:rPr>
  </w:style>
  <w:style w:type="paragraph" w:customStyle="1" w:styleId="affff4">
    <w:name w:val="כות תוכן"/>
    <w:basedOn w:val="a6"/>
    <w:link w:val="affff7"/>
    <w:autoRedefine/>
    <w:qFormat/>
    <w:rsid w:val="00F80C0F"/>
    <w:pPr>
      <w:spacing w:after="0" w:line="360" w:lineRule="auto"/>
      <w:jc w:val="center"/>
      <w:outlineLvl w:val="2"/>
    </w:pPr>
    <w:rPr>
      <w:rFonts w:ascii="Guttman Hodes" w:eastAsia="Guttman Hodes" w:hAnsi="Guttman Hodes" w:cs="Guttman Hodes"/>
      <w:b/>
      <w:bCs/>
      <w:sz w:val="18"/>
      <w:szCs w:val="18"/>
    </w:rPr>
  </w:style>
  <w:style w:type="character" w:customStyle="1" w:styleId="affff7">
    <w:name w:val="כות תוכן תו"/>
    <w:basedOn w:val="a8"/>
    <w:link w:val="affff4"/>
    <w:rsid w:val="00F80C0F"/>
    <w:rPr>
      <w:rFonts w:ascii="Guttman Hodes" w:eastAsia="Guttman Hodes" w:hAnsi="Guttman Hodes" w:cs="Guttman Hodes"/>
      <w:b/>
      <w:bCs/>
      <w:sz w:val="18"/>
      <w:szCs w:val="18"/>
    </w:rPr>
  </w:style>
  <w:style w:type="paragraph" w:customStyle="1" w:styleId="affff8">
    <w:name w:val="כותרת מקטעים"/>
    <w:basedOn w:val="affc"/>
    <w:next w:val="1"/>
    <w:autoRedefine/>
    <w:qFormat/>
    <w:rsid w:val="005D6820"/>
    <w:pPr>
      <w:spacing w:before="360"/>
      <w:jc w:val="center"/>
    </w:pPr>
    <w:rPr>
      <w:rFonts w:ascii="Guttman Hodes" w:eastAsia="Guttman Hodes" w:hAnsi="Guttman Hodes" w:cs="Guttman Hodes"/>
      <w:b/>
      <w:bCs/>
      <w:sz w:val="23"/>
      <w:szCs w:val="23"/>
    </w:rPr>
  </w:style>
  <w:style w:type="character" w:styleId="FollowedHyperlink">
    <w:name w:val="FollowedHyperlink"/>
    <w:basedOn w:val="a8"/>
    <w:uiPriority w:val="99"/>
    <w:semiHidden/>
    <w:unhideWhenUsed/>
    <w:rsid w:val="005D6820"/>
    <w:rPr>
      <w:color w:val="954F72" w:themeColor="followedHyperlink"/>
      <w:u w:val="single"/>
    </w:rPr>
  </w:style>
  <w:style w:type="paragraph" w:customStyle="1" w:styleId="affff9">
    <w:name w:val="כות קטע"/>
    <w:basedOn w:val="affff5"/>
    <w:link w:val="affffa"/>
    <w:rsid w:val="005D6820"/>
  </w:style>
  <w:style w:type="character" w:customStyle="1" w:styleId="affffa">
    <w:name w:val="כות קטע תו"/>
    <w:basedOn w:val="affff6"/>
    <w:link w:val="affff9"/>
    <w:rsid w:val="005D6820"/>
    <w:rPr>
      <w:rFonts w:ascii="Guttman Adii-Light" w:eastAsia="Guttman Adii-Light" w:hAnsi="Guttman Adii-Light" w:cs="Guttman Hodes"/>
      <w:b/>
      <w:bCs/>
      <w:sz w:val="18"/>
      <w:szCs w:val="28"/>
    </w:rPr>
  </w:style>
  <w:style w:type="paragraph" w:customStyle="1" w:styleId="affffb">
    <w:name w:val="מראי"/>
    <w:basedOn w:val="affff9"/>
    <w:link w:val="affffc"/>
    <w:qFormat/>
    <w:rsid w:val="005D6820"/>
  </w:style>
  <w:style w:type="character" w:customStyle="1" w:styleId="affffc">
    <w:name w:val="מראי תו"/>
    <w:basedOn w:val="affffa"/>
    <w:link w:val="affffb"/>
    <w:rsid w:val="005D6820"/>
    <w:rPr>
      <w:rFonts w:ascii="Guttman Adii-Light" w:eastAsia="Guttman Adii-Light" w:hAnsi="Guttman Adii-Light" w:cs="Guttman Hodes"/>
      <w:b/>
      <w:bCs/>
      <w:sz w:val="18"/>
      <w:szCs w:val="28"/>
    </w:rPr>
  </w:style>
  <w:style w:type="character" w:styleId="affffd">
    <w:name w:val="annotation reference"/>
    <w:basedOn w:val="a8"/>
    <w:uiPriority w:val="99"/>
    <w:semiHidden/>
    <w:unhideWhenUsed/>
    <w:rsid w:val="005D6820"/>
    <w:rPr>
      <w:sz w:val="16"/>
      <w:szCs w:val="16"/>
    </w:rPr>
  </w:style>
  <w:style w:type="paragraph" w:styleId="affffe">
    <w:name w:val="annotation text"/>
    <w:basedOn w:val="a6"/>
    <w:link w:val="afffff"/>
    <w:uiPriority w:val="99"/>
    <w:semiHidden/>
    <w:unhideWhenUsed/>
    <w:rsid w:val="005D6820"/>
    <w:pPr>
      <w:spacing w:after="0" w:line="240" w:lineRule="auto"/>
      <w:ind w:left="851"/>
      <w:jc w:val="both"/>
    </w:pPr>
    <w:rPr>
      <w:rFonts w:eastAsiaTheme="minorHAnsi"/>
      <w:sz w:val="20"/>
      <w:szCs w:val="20"/>
    </w:rPr>
  </w:style>
  <w:style w:type="character" w:customStyle="1" w:styleId="afffff">
    <w:name w:val="טקסט הערה תו"/>
    <w:basedOn w:val="a8"/>
    <w:link w:val="affffe"/>
    <w:uiPriority w:val="99"/>
    <w:semiHidden/>
    <w:rsid w:val="005D6820"/>
    <w:rPr>
      <w:sz w:val="20"/>
      <w:szCs w:val="20"/>
    </w:rPr>
  </w:style>
  <w:style w:type="paragraph" w:styleId="afffff0">
    <w:name w:val="annotation subject"/>
    <w:basedOn w:val="affffe"/>
    <w:next w:val="affffe"/>
    <w:link w:val="afffff1"/>
    <w:uiPriority w:val="99"/>
    <w:semiHidden/>
    <w:unhideWhenUsed/>
    <w:rsid w:val="005D6820"/>
    <w:rPr>
      <w:b/>
      <w:bCs/>
    </w:rPr>
  </w:style>
  <w:style w:type="character" w:customStyle="1" w:styleId="afffff1">
    <w:name w:val="נושא הערה תו"/>
    <w:basedOn w:val="afffff"/>
    <w:link w:val="afffff0"/>
    <w:uiPriority w:val="99"/>
    <w:semiHidden/>
    <w:rsid w:val="005D6820"/>
    <w:rPr>
      <w:b/>
      <w:bCs/>
      <w:sz w:val="20"/>
      <w:szCs w:val="20"/>
    </w:rPr>
  </w:style>
  <w:style w:type="character" w:styleId="afffff2">
    <w:name w:val="Unresolved Mention"/>
    <w:basedOn w:val="a8"/>
    <w:uiPriority w:val="99"/>
    <w:semiHidden/>
    <w:unhideWhenUsed/>
    <w:rsid w:val="00F0077F"/>
    <w:rPr>
      <w:color w:val="605E5C"/>
      <w:shd w:val="clear" w:color="auto" w:fill="E1DFDD"/>
    </w:rPr>
  </w:style>
  <w:style w:type="paragraph" w:customStyle="1" w:styleId="afffff3">
    <w:name w:val="תו מפרשים"/>
    <w:basedOn w:val="TOC2"/>
    <w:link w:val="afffff4"/>
    <w:autoRedefine/>
    <w:qFormat/>
    <w:rsid w:val="0019597E"/>
    <w:pPr>
      <w:tabs>
        <w:tab w:val="right" w:pos="4939"/>
      </w:tabs>
    </w:pPr>
    <w:rPr>
      <w:i/>
      <w:iCs/>
    </w:rPr>
  </w:style>
  <w:style w:type="character" w:customStyle="1" w:styleId="afffff4">
    <w:name w:val="תו מפרשים תו"/>
    <w:basedOn w:val="TOC20"/>
    <w:link w:val="afffff3"/>
    <w:rsid w:val="0019597E"/>
    <w:rPr>
      <w:rFonts w:ascii="Guttman Hodes" w:eastAsia="Guttman Hodes" w:hAnsi="Guttman Hodes" w:cs="Guttman Hodes"/>
      <w:b/>
      <w:bCs/>
      <w:i/>
      <w:iCs/>
      <w:noProof/>
      <w:sz w:val="14"/>
      <w:szCs w:val="14"/>
    </w:rPr>
  </w:style>
  <w:style w:type="paragraph" w:customStyle="1" w:styleId="afffff5">
    <w:name w:val="בלשו המשך"/>
    <w:basedOn w:val="a1"/>
    <w:next w:val="a7"/>
    <w:link w:val="afffff6"/>
    <w:autoRedefine/>
    <w:qFormat/>
    <w:rsid w:val="00E20944"/>
    <w:pPr>
      <w:numPr>
        <w:numId w:val="0"/>
      </w:numPr>
    </w:pPr>
  </w:style>
  <w:style w:type="character" w:customStyle="1" w:styleId="afffff6">
    <w:name w:val="בלשו המשך תו"/>
    <w:basedOn w:val="afffe"/>
    <w:link w:val="afffff5"/>
    <w:rsid w:val="00E20944"/>
    <w:rPr>
      <w:rFonts w:ascii="Guttman Hodes" w:eastAsia="Guttman Hodes" w:hAnsi="Guttman Hodes" w:cs="Guttman Hodes"/>
      <w:vanish w:val="0"/>
      <w:sz w:val="18"/>
      <w:szCs w:val="18"/>
    </w:rPr>
  </w:style>
  <w:style w:type="paragraph" w:customStyle="1" w:styleId="afffff7">
    <w:name w:val="כות מפ.סדורה"/>
    <w:basedOn w:val="afffff8"/>
    <w:next w:val="a7"/>
    <w:link w:val="afffff9"/>
    <w:autoRedefine/>
    <w:qFormat/>
    <w:rsid w:val="00D163D8"/>
  </w:style>
  <w:style w:type="paragraph" w:customStyle="1" w:styleId="afffff8">
    <w:name w:val="כות מפ סדורה"/>
    <w:basedOn w:val="afffc"/>
    <w:next w:val="a3"/>
    <w:link w:val="afffffa"/>
    <w:autoRedefine/>
    <w:qFormat/>
    <w:rsid w:val="005B33A6"/>
    <w:rPr>
      <w:rFonts w:cs="Guttman Rashi"/>
      <w:b w:val="0"/>
      <w:sz w:val="16"/>
      <w:szCs w:val="16"/>
    </w:rPr>
  </w:style>
  <w:style w:type="character" w:customStyle="1" w:styleId="afffffa">
    <w:name w:val="כות מפ סדורה תו"/>
    <w:basedOn w:val="afffd"/>
    <w:link w:val="afffff8"/>
    <w:rsid w:val="005B33A6"/>
    <w:rPr>
      <w:rFonts w:ascii="FrankRuehl" w:eastAsia="Guttman Hodes" w:hAnsi="FrankRuehl" w:cs="Guttman Rashi"/>
      <w:b w:val="0"/>
      <w:bCs/>
      <w:noProof/>
      <w:sz w:val="16"/>
      <w:szCs w:val="16"/>
    </w:rPr>
  </w:style>
  <w:style w:type="character" w:customStyle="1" w:styleId="afffff9">
    <w:name w:val="כות מפ.סדורה תו"/>
    <w:basedOn w:val="afffd"/>
    <w:link w:val="afffff7"/>
    <w:rsid w:val="00D163D8"/>
    <w:rPr>
      <w:rFonts w:ascii="FrankRuehl" w:eastAsia="Guttman Hodes" w:hAnsi="FrankRuehl" w:cs="Guttman Rashi"/>
      <w:b w:val="0"/>
      <w:bCs/>
      <w:noProof/>
      <w:sz w:val="16"/>
      <w:szCs w:val="16"/>
    </w:rPr>
  </w:style>
  <w:style w:type="paragraph" w:customStyle="1" w:styleId="afffffb">
    <w:name w:val="כות דה סדורה"/>
    <w:basedOn w:val="afffff7"/>
    <w:next w:val="a3"/>
    <w:link w:val="afffffc"/>
    <w:autoRedefine/>
    <w:qFormat/>
    <w:rsid w:val="00045CC9"/>
    <w:rPr>
      <w:b/>
      <w:bCs w:val="0"/>
      <w:vanish/>
      <w:sz w:val="12"/>
      <w:szCs w:val="12"/>
    </w:rPr>
  </w:style>
  <w:style w:type="character" w:customStyle="1" w:styleId="afffffc">
    <w:name w:val="כות דה סדורה תו"/>
    <w:basedOn w:val="afffd"/>
    <w:link w:val="afffffb"/>
    <w:rsid w:val="00045CC9"/>
    <w:rPr>
      <w:rFonts w:ascii="FrankRuehl" w:eastAsia="Guttman Hodes" w:hAnsi="FrankRuehl" w:cs="Guttman Rashi"/>
      <w:b/>
      <w:bCs w:val="0"/>
      <w:noProof/>
      <w:vanish/>
      <w:sz w:val="12"/>
      <w:szCs w:val="12"/>
    </w:rPr>
  </w:style>
  <w:style w:type="character" w:customStyle="1" w:styleId="afffffd">
    <w:name w:val="כות מפר בלשו תו"/>
    <w:basedOn w:val="afffff9"/>
    <w:link w:val="afffffe"/>
    <w:locked/>
    <w:rsid w:val="00255F2B"/>
    <w:rPr>
      <w:rFonts w:ascii="FrankRuehl" w:eastAsia="Guttman Hodes" w:hAnsi="FrankRuehl" w:cs="Guttman Rashi"/>
      <w:b/>
      <w:bCs/>
      <w:noProof/>
      <w:sz w:val="18"/>
      <w:szCs w:val="18"/>
    </w:rPr>
  </w:style>
  <w:style w:type="paragraph" w:customStyle="1" w:styleId="afffffe">
    <w:name w:val="כות מפר בלשו"/>
    <w:basedOn w:val="afffff7"/>
    <w:next w:val="a7"/>
    <w:link w:val="afffffd"/>
    <w:autoRedefine/>
    <w:qFormat/>
    <w:rsid w:val="00255F2B"/>
    <w:pPr>
      <w:spacing w:before="120" w:after="120"/>
    </w:pPr>
    <w:rPr>
      <w:b/>
      <w:sz w:val="18"/>
      <w:szCs w:val="18"/>
    </w:rPr>
  </w:style>
  <w:style w:type="numbering" w:customStyle="1" w:styleId="13">
    <w:name w:val="ללא רשימה1"/>
    <w:next w:val="aa"/>
    <w:uiPriority w:val="99"/>
    <w:semiHidden/>
    <w:unhideWhenUsed/>
    <w:rsid w:val="00DE6318"/>
  </w:style>
  <w:style w:type="paragraph" w:customStyle="1" w:styleId="affffff">
    <w:name w:val="מוסתר"/>
    <w:basedOn w:val="a6"/>
    <w:next w:val="a6"/>
    <w:link w:val="affffff0"/>
    <w:autoRedefine/>
    <w:qFormat/>
    <w:rsid w:val="00DE6318"/>
    <w:pPr>
      <w:keepNext/>
      <w:keepLines/>
      <w:spacing w:after="0" w:line="240" w:lineRule="auto"/>
      <w:ind w:left="-284"/>
      <w:jc w:val="both"/>
      <w:outlineLvl w:val="1"/>
    </w:pPr>
    <w:rPr>
      <w:rFonts w:ascii="FrankRuehl" w:eastAsia="Guttman Hodes" w:hAnsi="FrankRuehl" w:cs="Guttman Rashi"/>
      <w:bCs/>
      <w:noProof/>
      <w:vanish/>
      <w:sz w:val="16"/>
      <w:szCs w:val="16"/>
    </w:rPr>
  </w:style>
  <w:style w:type="character" w:customStyle="1" w:styleId="affffff0">
    <w:name w:val="מוסתר תו"/>
    <w:basedOn w:val="a8"/>
    <w:link w:val="affffff"/>
    <w:rsid w:val="00DE6318"/>
    <w:rPr>
      <w:rFonts w:ascii="FrankRuehl" w:eastAsia="Guttman Hodes" w:hAnsi="FrankRuehl" w:cs="Guttman Rashi"/>
      <w:bCs/>
      <w:noProof/>
      <w:vanish/>
      <w:sz w:val="16"/>
      <w:szCs w:val="16"/>
    </w:rPr>
  </w:style>
  <w:style w:type="paragraph" w:styleId="HTML">
    <w:name w:val="HTML Preformatted"/>
    <w:basedOn w:val="a6"/>
    <w:link w:val="HTML0"/>
    <w:uiPriority w:val="99"/>
    <w:semiHidden/>
    <w:unhideWhenUsed/>
    <w:rsid w:val="007E3CF0"/>
    <w:pPr>
      <w:spacing w:after="0" w:line="240" w:lineRule="auto"/>
    </w:pPr>
    <w:rPr>
      <w:rFonts w:ascii="Consolas" w:hAnsi="Consolas"/>
      <w:sz w:val="20"/>
      <w:szCs w:val="20"/>
    </w:rPr>
  </w:style>
  <w:style w:type="character" w:customStyle="1" w:styleId="HTML0">
    <w:name w:val="HTML מעוצב מראש תו"/>
    <w:basedOn w:val="a8"/>
    <w:link w:val="HTML"/>
    <w:uiPriority w:val="99"/>
    <w:semiHidden/>
    <w:rsid w:val="007E3CF0"/>
    <w:rPr>
      <w:rFonts w:ascii="Consolas" w:eastAsiaTheme="minorEastAsia" w:hAnsi="Consolas"/>
      <w:sz w:val="20"/>
      <w:szCs w:val="20"/>
    </w:rPr>
  </w:style>
  <w:style w:type="paragraph" w:styleId="Index2">
    <w:name w:val="index 2"/>
    <w:basedOn w:val="a6"/>
    <w:next w:val="a6"/>
    <w:autoRedefine/>
    <w:uiPriority w:val="99"/>
    <w:semiHidden/>
    <w:unhideWhenUsed/>
    <w:rsid w:val="007E3CF0"/>
    <w:pPr>
      <w:spacing w:after="0" w:line="240" w:lineRule="auto"/>
      <w:ind w:left="440" w:hanging="220"/>
    </w:pPr>
  </w:style>
  <w:style w:type="paragraph" w:styleId="Index3">
    <w:name w:val="index 3"/>
    <w:basedOn w:val="a6"/>
    <w:next w:val="a6"/>
    <w:autoRedefine/>
    <w:uiPriority w:val="99"/>
    <w:semiHidden/>
    <w:unhideWhenUsed/>
    <w:rsid w:val="007E3CF0"/>
    <w:pPr>
      <w:spacing w:after="0" w:line="240" w:lineRule="auto"/>
      <w:ind w:left="660" w:hanging="220"/>
    </w:pPr>
  </w:style>
  <w:style w:type="paragraph" w:styleId="Index4">
    <w:name w:val="index 4"/>
    <w:basedOn w:val="a6"/>
    <w:next w:val="a6"/>
    <w:autoRedefine/>
    <w:uiPriority w:val="99"/>
    <w:semiHidden/>
    <w:unhideWhenUsed/>
    <w:rsid w:val="007E3CF0"/>
    <w:pPr>
      <w:spacing w:after="0" w:line="240" w:lineRule="auto"/>
      <w:ind w:left="880" w:hanging="220"/>
    </w:pPr>
  </w:style>
  <w:style w:type="paragraph" w:styleId="Index5">
    <w:name w:val="index 5"/>
    <w:basedOn w:val="a6"/>
    <w:next w:val="a6"/>
    <w:autoRedefine/>
    <w:uiPriority w:val="99"/>
    <w:semiHidden/>
    <w:unhideWhenUsed/>
    <w:rsid w:val="007E3CF0"/>
    <w:pPr>
      <w:spacing w:after="0" w:line="240" w:lineRule="auto"/>
      <w:ind w:left="1100" w:hanging="220"/>
    </w:pPr>
  </w:style>
  <w:style w:type="paragraph" w:styleId="Index6">
    <w:name w:val="index 6"/>
    <w:basedOn w:val="a6"/>
    <w:next w:val="a6"/>
    <w:autoRedefine/>
    <w:uiPriority w:val="99"/>
    <w:semiHidden/>
    <w:unhideWhenUsed/>
    <w:rsid w:val="007E3CF0"/>
    <w:pPr>
      <w:spacing w:after="0" w:line="240" w:lineRule="auto"/>
      <w:ind w:left="1320" w:hanging="220"/>
    </w:pPr>
  </w:style>
  <w:style w:type="paragraph" w:styleId="Index7">
    <w:name w:val="index 7"/>
    <w:basedOn w:val="a6"/>
    <w:next w:val="a6"/>
    <w:autoRedefine/>
    <w:uiPriority w:val="99"/>
    <w:semiHidden/>
    <w:unhideWhenUsed/>
    <w:rsid w:val="007E3CF0"/>
    <w:pPr>
      <w:spacing w:after="0" w:line="240" w:lineRule="auto"/>
      <w:ind w:left="1540" w:hanging="220"/>
    </w:pPr>
  </w:style>
  <w:style w:type="paragraph" w:styleId="Index8">
    <w:name w:val="index 8"/>
    <w:basedOn w:val="a6"/>
    <w:next w:val="a6"/>
    <w:autoRedefine/>
    <w:uiPriority w:val="99"/>
    <w:semiHidden/>
    <w:unhideWhenUsed/>
    <w:rsid w:val="007E3CF0"/>
    <w:pPr>
      <w:spacing w:after="0" w:line="240" w:lineRule="auto"/>
      <w:ind w:left="1760" w:hanging="220"/>
    </w:pPr>
  </w:style>
  <w:style w:type="paragraph" w:styleId="Index9">
    <w:name w:val="index 9"/>
    <w:basedOn w:val="a6"/>
    <w:next w:val="a6"/>
    <w:autoRedefine/>
    <w:uiPriority w:val="99"/>
    <w:semiHidden/>
    <w:unhideWhenUsed/>
    <w:rsid w:val="007E3CF0"/>
    <w:pPr>
      <w:spacing w:after="0" w:line="240" w:lineRule="auto"/>
      <w:ind w:left="1980" w:hanging="220"/>
    </w:pPr>
  </w:style>
  <w:style w:type="paragraph" w:styleId="NormalWeb">
    <w:name w:val="Normal (Web)"/>
    <w:basedOn w:val="a6"/>
    <w:uiPriority w:val="99"/>
    <w:semiHidden/>
    <w:unhideWhenUsed/>
    <w:rsid w:val="007E3CF0"/>
    <w:rPr>
      <w:rFonts w:ascii="Times New Roman" w:hAnsi="Times New Roman" w:cs="Times New Roman"/>
      <w:sz w:val="24"/>
      <w:szCs w:val="24"/>
    </w:rPr>
  </w:style>
  <w:style w:type="paragraph" w:styleId="affffff1">
    <w:name w:val="Bibliography"/>
    <w:basedOn w:val="a6"/>
    <w:next w:val="a6"/>
    <w:uiPriority w:val="37"/>
    <w:semiHidden/>
    <w:unhideWhenUsed/>
    <w:rsid w:val="007E3CF0"/>
  </w:style>
  <w:style w:type="paragraph" w:styleId="affffff2">
    <w:name w:val="Salutation"/>
    <w:basedOn w:val="a6"/>
    <w:next w:val="a6"/>
    <w:link w:val="affffff3"/>
    <w:uiPriority w:val="99"/>
    <w:semiHidden/>
    <w:unhideWhenUsed/>
    <w:rsid w:val="007E3CF0"/>
  </w:style>
  <w:style w:type="character" w:customStyle="1" w:styleId="affffff3">
    <w:name w:val="ברכה תו"/>
    <w:basedOn w:val="a8"/>
    <w:link w:val="affffff2"/>
    <w:uiPriority w:val="99"/>
    <w:semiHidden/>
    <w:rsid w:val="007E3CF0"/>
    <w:rPr>
      <w:rFonts w:eastAsiaTheme="minorEastAsia"/>
    </w:rPr>
  </w:style>
  <w:style w:type="paragraph" w:styleId="affffff4">
    <w:name w:val="Body Text"/>
    <w:basedOn w:val="a6"/>
    <w:link w:val="affffff5"/>
    <w:uiPriority w:val="99"/>
    <w:semiHidden/>
    <w:unhideWhenUsed/>
    <w:rsid w:val="007E3CF0"/>
    <w:pPr>
      <w:spacing w:after="120"/>
    </w:pPr>
  </w:style>
  <w:style w:type="character" w:customStyle="1" w:styleId="affffff5">
    <w:name w:val="גוף טקסט תו"/>
    <w:basedOn w:val="a8"/>
    <w:link w:val="affffff4"/>
    <w:uiPriority w:val="99"/>
    <w:semiHidden/>
    <w:rsid w:val="007E3CF0"/>
    <w:rPr>
      <w:rFonts w:eastAsiaTheme="minorEastAsia"/>
    </w:rPr>
  </w:style>
  <w:style w:type="paragraph" w:styleId="23">
    <w:name w:val="Body Text 2"/>
    <w:basedOn w:val="a6"/>
    <w:link w:val="24"/>
    <w:uiPriority w:val="99"/>
    <w:semiHidden/>
    <w:unhideWhenUsed/>
    <w:rsid w:val="007E3CF0"/>
    <w:pPr>
      <w:spacing w:after="120" w:line="480" w:lineRule="auto"/>
    </w:pPr>
  </w:style>
  <w:style w:type="character" w:customStyle="1" w:styleId="24">
    <w:name w:val="גוף טקסט 2 תו"/>
    <w:basedOn w:val="a8"/>
    <w:link w:val="23"/>
    <w:uiPriority w:val="99"/>
    <w:semiHidden/>
    <w:rsid w:val="007E3CF0"/>
    <w:rPr>
      <w:rFonts w:eastAsiaTheme="minorEastAsia"/>
    </w:rPr>
  </w:style>
  <w:style w:type="paragraph" w:styleId="33">
    <w:name w:val="Body Text 3"/>
    <w:basedOn w:val="a6"/>
    <w:link w:val="34"/>
    <w:uiPriority w:val="99"/>
    <w:semiHidden/>
    <w:unhideWhenUsed/>
    <w:rsid w:val="007E3CF0"/>
    <w:pPr>
      <w:spacing w:after="120"/>
    </w:pPr>
    <w:rPr>
      <w:sz w:val="16"/>
      <w:szCs w:val="16"/>
    </w:rPr>
  </w:style>
  <w:style w:type="character" w:customStyle="1" w:styleId="34">
    <w:name w:val="גוף טקסט 3 תו"/>
    <w:basedOn w:val="a8"/>
    <w:link w:val="33"/>
    <w:uiPriority w:val="99"/>
    <w:semiHidden/>
    <w:rsid w:val="007E3CF0"/>
    <w:rPr>
      <w:rFonts w:eastAsiaTheme="minorEastAsia"/>
      <w:sz w:val="16"/>
      <w:szCs w:val="16"/>
    </w:rPr>
  </w:style>
  <w:style w:type="paragraph" w:styleId="affffff6">
    <w:name w:val="List Continue"/>
    <w:basedOn w:val="a6"/>
    <w:uiPriority w:val="99"/>
    <w:semiHidden/>
    <w:unhideWhenUsed/>
    <w:rsid w:val="007E3CF0"/>
    <w:pPr>
      <w:spacing w:after="120"/>
      <w:ind w:left="283"/>
      <w:contextualSpacing/>
    </w:pPr>
  </w:style>
  <w:style w:type="paragraph" w:styleId="25">
    <w:name w:val="List Continue 2"/>
    <w:basedOn w:val="a6"/>
    <w:uiPriority w:val="99"/>
    <w:semiHidden/>
    <w:unhideWhenUsed/>
    <w:rsid w:val="007E3CF0"/>
    <w:pPr>
      <w:spacing w:after="120"/>
      <w:ind w:left="566"/>
      <w:contextualSpacing/>
    </w:pPr>
  </w:style>
  <w:style w:type="paragraph" w:styleId="35">
    <w:name w:val="List Continue 3"/>
    <w:basedOn w:val="a6"/>
    <w:uiPriority w:val="99"/>
    <w:semiHidden/>
    <w:unhideWhenUsed/>
    <w:rsid w:val="007E3CF0"/>
    <w:pPr>
      <w:spacing w:after="120"/>
      <w:ind w:left="849"/>
      <w:contextualSpacing/>
    </w:pPr>
  </w:style>
  <w:style w:type="paragraph" w:styleId="43">
    <w:name w:val="List Continue 4"/>
    <w:basedOn w:val="a6"/>
    <w:uiPriority w:val="99"/>
    <w:semiHidden/>
    <w:unhideWhenUsed/>
    <w:rsid w:val="007E3CF0"/>
    <w:pPr>
      <w:spacing w:after="120"/>
      <w:ind w:left="1132"/>
      <w:contextualSpacing/>
    </w:pPr>
  </w:style>
  <w:style w:type="paragraph" w:styleId="53">
    <w:name w:val="List Continue 5"/>
    <w:basedOn w:val="a6"/>
    <w:uiPriority w:val="99"/>
    <w:semiHidden/>
    <w:unhideWhenUsed/>
    <w:rsid w:val="007E3CF0"/>
    <w:pPr>
      <w:spacing w:after="120"/>
      <w:ind w:left="1415"/>
      <w:contextualSpacing/>
    </w:pPr>
  </w:style>
  <w:style w:type="paragraph" w:styleId="affffff7">
    <w:name w:val="Signature"/>
    <w:basedOn w:val="a6"/>
    <w:link w:val="affffff8"/>
    <w:uiPriority w:val="99"/>
    <w:semiHidden/>
    <w:unhideWhenUsed/>
    <w:rsid w:val="007E3CF0"/>
    <w:pPr>
      <w:spacing w:after="0" w:line="240" w:lineRule="auto"/>
      <w:ind w:left="4252"/>
    </w:pPr>
  </w:style>
  <w:style w:type="character" w:customStyle="1" w:styleId="affffff8">
    <w:name w:val="חתימה תו"/>
    <w:basedOn w:val="a8"/>
    <w:link w:val="affffff7"/>
    <w:uiPriority w:val="99"/>
    <w:semiHidden/>
    <w:rsid w:val="007E3CF0"/>
    <w:rPr>
      <w:rFonts w:eastAsiaTheme="minorEastAsia"/>
    </w:rPr>
  </w:style>
  <w:style w:type="paragraph" w:styleId="affffff9">
    <w:name w:val="E-mail Signature"/>
    <w:basedOn w:val="a6"/>
    <w:link w:val="affffffa"/>
    <w:uiPriority w:val="99"/>
    <w:semiHidden/>
    <w:unhideWhenUsed/>
    <w:rsid w:val="007E3CF0"/>
    <w:pPr>
      <w:spacing w:after="0" w:line="240" w:lineRule="auto"/>
    </w:pPr>
  </w:style>
  <w:style w:type="character" w:customStyle="1" w:styleId="affffffa">
    <w:name w:val="חתימת דואר אלקטרוני תו"/>
    <w:basedOn w:val="a8"/>
    <w:link w:val="affffff9"/>
    <w:uiPriority w:val="99"/>
    <w:semiHidden/>
    <w:rsid w:val="007E3CF0"/>
    <w:rPr>
      <w:rFonts w:eastAsiaTheme="minorEastAsia"/>
    </w:rPr>
  </w:style>
  <w:style w:type="paragraph" w:styleId="affffffb">
    <w:name w:val="Block Text"/>
    <w:basedOn w:val="a6"/>
    <w:uiPriority w:val="99"/>
    <w:semiHidden/>
    <w:unhideWhenUsed/>
    <w:rsid w:val="007E3CF0"/>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i/>
      <w:iCs/>
      <w:color w:val="5B9BD5" w:themeColor="accent1"/>
    </w:rPr>
  </w:style>
  <w:style w:type="paragraph" w:styleId="affffffc">
    <w:name w:val="macro"/>
    <w:link w:val="affffffd"/>
    <w:uiPriority w:val="99"/>
    <w:semiHidden/>
    <w:unhideWhenUsed/>
    <w:rsid w:val="007E3CF0"/>
    <w:pPr>
      <w:tabs>
        <w:tab w:val="left" w:pos="480"/>
        <w:tab w:val="left" w:pos="960"/>
        <w:tab w:val="left" w:pos="1440"/>
        <w:tab w:val="left" w:pos="1920"/>
        <w:tab w:val="left" w:pos="2400"/>
        <w:tab w:val="left" w:pos="2880"/>
        <w:tab w:val="left" w:pos="3360"/>
        <w:tab w:val="left" w:pos="3840"/>
        <w:tab w:val="left" w:pos="4320"/>
      </w:tabs>
      <w:bidi/>
      <w:spacing w:after="0" w:line="276" w:lineRule="auto"/>
    </w:pPr>
    <w:rPr>
      <w:rFonts w:ascii="Consolas" w:eastAsiaTheme="minorEastAsia" w:hAnsi="Consolas"/>
      <w:sz w:val="20"/>
      <w:szCs w:val="20"/>
    </w:rPr>
  </w:style>
  <w:style w:type="character" w:customStyle="1" w:styleId="affffffd">
    <w:name w:val="טקסט מאקרו תו"/>
    <w:basedOn w:val="a8"/>
    <w:link w:val="affffffc"/>
    <w:uiPriority w:val="99"/>
    <w:semiHidden/>
    <w:rsid w:val="007E3CF0"/>
    <w:rPr>
      <w:rFonts w:ascii="Consolas" w:eastAsiaTheme="minorEastAsia" w:hAnsi="Consolas"/>
      <w:sz w:val="20"/>
      <w:szCs w:val="20"/>
    </w:rPr>
  </w:style>
  <w:style w:type="paragraph" w:styleId="affffffe">
    <w:name w:val="Plain Text"/>
    <w:basedOn w:val="a6"/>
    <w:link w:val="afffffff"/>
    <w:uiPriority w:val="99"/>
    <w:semiHidden/>
    <w:unhideWhenUsed/>
    <w:rsid w:val="007E3CF0"/>
    <w:pPr>
      <w:spacing w:after="0" w:line="240" w:lineRule="auto"/>
    </w:pPr>
    <w:rPr>
      <w:rFonts w:ascii="Consolas" w:hAnsi="Consolas"/>
      <w:sz w:val="21"/>
      <w:szCs w:val="21"/>
    </w:rPr>
  </w:style>
  <w:style w:type="character" w:customStyle="1" w:styleId="afffffff">
    <w:name w:val="טקסט רגיל תו"/>
    <w:basedOn w:val="a8"/>
    <w:link w:val="affffffe"/>
    <w:uiPriority w:val="99"/>
    <w:semiHidden/>
    <w:rsid w:val="007E3CF0"/>
    <w:rPr>
      <w:rFonts w:ascii="Consolas" w:eastAsiaTheme="minorEastAsia" w:hAnsi="Consolas"/>
      <w:sz w:val="21"/>
      <w:szCs w:val="21"/>
    </w:rPr>
  </w:style>
  <w:style w:type="paragraph" w:styleId="afffffff0">
    <w:name w:val="index heading"/>
    <w:basedOn w:val="a6"/>
    <w:next w:val="Index1"/>
    <w:uiPriority w:val="99"/>
    <w:semiHidden/>
    <w:unhideWhenUsed/>
    <w:rsid w:val="007E3CF0"/>
    <w:rPr>
      <w:rFonts w:asciiTheme="majorHAnsi" w:eastAsiaTheme="majorEastAsia" w:hAnsiTheme="majorHAnsi" w:cstheme="majorBidi"/>
      <w:b/>
      <w:bCs/>
    </w:rPr>
  </w:style>
  <w:style w:type="paragraph" w:styleId="afffffff1">
    <w:name w:val="Note Heading"/>
    <w:basedOn w:val="a6"/>
    <w:next w:val="a6"/>
    <w:link w:val="afffffff2"/>
    <w:uiPriority w:val="99"/>
    <w:semiHidden/>
    <w:unhideWhenUsed/>
    <w:rsid w:val="007E3CF0"/>
    <w:pPr>
      <w:spacing w:after="0" w:line="240" w:lineRule="auto"/>
    </w:pPr>
  </w:style>
  <w:style w:type="character" w:customStyle="1" w:styleId="afffffff2">
    <w:name w:val="כותרת הערות תו"/>
    <w:basedOn w:val="a8"/>
    <w:link w:val="afffffff1"/>
    <w:uiPriority w:val="99"/>
    <w:semiHidden/>
    <w:rsid w:val="007E3CF0"/>
    <w:rPr>
      <w:rFonts w:eastAsiaTheme="minorEastAsia"/>
    </w:rPr>
  </w:style>
  <w:style w:type="paragraph" w:styleId="afffffff3">
    <w:name w:val="Title"/>
    <w:basedOn w:val="a6"/>
    <w:next w:val="a6"/>
    <w:link w:val="afffffff4"/>
    <w:uiPriority w:val="10"/>
    <w:qFormat/>
    <w:rsid w:val="007E3C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ffffff4">
    <w:name w:val="כותרת טקסט תו"/>
    <w:basedOn w:val="a8"/>
    <w:link w:val="afffffff3"/>
    <w:uiPriority w:val="10"/>
    <w:rsid w:val="007E3CF0"/>
    <w:rPr>
      <w:rFonts w:asciiTheme="majorHAnsi" w:eastAsiaTheme="majorEastAsia" w:hAnsiTheme="majorHAnsi" w:cstheme="majorBidi"/>
      <w:spacing w:val="-10"/>
      <w:kern w:val="28"/>
      <w:sz w:val="56"/>
      <w:szCs w:val="56"/>
    </w:rPr>
  </w:style>
  <w:style w:type="paragraph" w:styleId="afffffff5">
    <w:name w:val="Subtitle"/>
    <w:basedOn w:val="a6"/>
    <w:next w:val="a6"/>
    <w:link w:val="afffffff6"/>
    <w:uiPriority w:val="11"/>
    <w:qFormat/>
    <w:rsid w:val="007E3CF0"/>
    <w:pPr>
      <w:numPr>
        <w:ilvl w:val="1"/>
      </w:numPr>
      <w:spacing w:after="160"/>
    </w:pPr>
    <w:rPr>
      <w:color w:val="5A5A5A" w:themeColor="text1" w:themeTint="A5"/>
      <w:spacing w:val="15"/>
    </w:rPr>
  </w:style>
  <w:style w:type="character" w:customStyle="1" w:styleId="afffffff6">
    <w:name w:val="כותרת משנה תו"/>
    <w:basedOn w:val="a8"/>
    <w:link w:val="afffffff5"/>
    <w:uiPriority w:val="11"/>
    <w:rsid w:val="007E3CF0"/>
    <w:rPr>
      <w:rFonts w:eastAsiaTheme="minorEastAsia"/>
      <w:color w:val="5A5A5A" w:themeColor="text1" w:themeTint="A5"/>
      <w:spacing w:val="15"/>
    </w:rPr>
  </w:style>
  <w:style w:type="paragraph" w:styleId="afffffff7">
    <w:name w:val="Message Header"/>
    <w:basedOn w:val="a6"/>
    <w:link w:val="afffffff8"/>
    <w:uiPriority w:val="99"/>
    <w:semiHidden/>
    <w:unhideWhenUsed/>
    <w:rsid w:val="007E3CF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afffffff8">
    <w:name w:val="כותרת עליונה של הודעה תו"/>
    <w:basedOn w:val="a8"/>
    <w:link w:val="afffffff7"/>
    <w:uiPriority w:val="99"/>
    <w:semiHidden/>
    <w:rsid w:val="007E3CF0"/>
    <w:rPr>
      <w:rFonts w:asciiTheme="majorHAnsi" w:eastAsiaTheme="majorEastAsia" w:hAnsiTheme="majorHAnsi" w:cstheme="majorBidi"/>
      <w:sz w:val="24"/>
      <w:szCs w:val="24"/>
      <w:shd w:val="pct20" w:color="auto" w:fill="auto"/>
    </w:rPr>
  </w:style>
  <w:style w:type="paragraph" w:styleId="afffffff9">
    <w:name w:val="toa heading"/>
    <w:basedOn w:val="a6"/>
    <w:next w:val="a6"/>
    <w:uiPriority w:val="99"/>
    <w:semiHidden/>
    <w:unhideWhenUsed/>
    <w:rsid w:val="007E3CF0"/>
    <w:pPr>
      <w:spacing w:before="120"/>
    </w:pPr>
    <w:rPr>
      <w:rFonts w:asciiTheme="majorHAnsi" w:eastAsiaTheme="majorEastAsia" w:hAnsiTheme="majorHAnsi" w:cstheme="majorBidi"/>
      <w:b/>
      <w:bCs/>
      <w:sz w:val="24"/>
      <w:szCs w:val="24"/>
    </w:rPr>
  </w:style>
  <w:style w:type="paragraph" w:styleId="afffffffa">
    <w:name w:val="caption"/>
    <w:basedOn w:val="a6"/>
    <w:next w:val="a6"/>
    <w:uiPriority w:val="35"/>
    <w:semiHidden/>
    <w:unhideWhenUsed/>
    <w:qFormat/>
    <w:rsid w:val="007E3CF0"/>
    <w:pPr>
      <w:spacing w:line="240" w:lineRule="auto"/>
    </w:pPr>
    <w:rPr>
      <w:i/>
      <w:iCs/>
      <w:color w:val="44546A" w:themeColor="text2"/>
      <w:sz w:val="18"/>
      <w:szCs w:val="18"/>
    </w:rPr>
  </w:style>
  <w:style w:type="paragraph" w:styleId="afffffffb">
    <w:name w:val="Body Text Indent"/>
    <w:basedOn w:val="a6"/>
    <w:link w:val="afffffffc"/>
    <w:uiPriority w:val="99"/>
    <w:semiHidden/>
    <w:unhideWhenUsed/>
    <w:rsid w:val="007E3CF0"/>
    <w:pPr>
      <w:spacing w:after="120"/>
      <w:ind w:left="283"/>
    </w:pPr>
  </w:style>
  <w:style w:type="character" w:customStyle="1" w:styleId="afffffffc">
    <w:name w:val="כניסה בגוף טקסט תו"/>
    <w:basedOn w:val="a8"/>
    <w:link w:val="afffffffb"/>
    <w:uiPriority w:val="99"/>
    <w:semiHidden/>
    <w:rsid w:val="007E3CF0"/>
    <w:rPr>
      <w:rFonts w:eastAsiaTheme="minorEastAsia"/>
    </w:rPr>
  </w:style>
  <w:style w:type="paragraph" w:styleId="26">
    <w:name w:val="Body Text Indent 2"/>
    <w:basedOn w:val="a6"/>
    <w:link w:val="27"/>
    <w:uiPriority w:val="99"/>
    <w:semiHidden/>
    <w:unhideWhenUsed/>
    <w:rsid w:val="007E3CF0"/>
    <w:pPr>
      <w:spacing w:after="120" w:line="480" w:lineRule="auto"/>
      <w:ind w:left="283"/>
    </w:pPr>
  </w:style>
  <w:style w:type="character" w:customStyle="1" w:styleId="27">
    <w:name w:val="כניסה בגוף טקסט 2 תו"/>
    <w:basedOn w:val="a8"/>
    <w:link w:val="26"/>
    <w:uiPriority w:val="99"/>
    <w:semiHidden/>
    <w:rsid w:val="007E3CF0"/>
    <w:rPr>
      <w:rFonts w:eastAsiaTheme="minorEastAsia"/>
    </w:rPr>
  </w:style>
  <w:style w:type="paragraph" w:styleId="36">
    <w:name w:val="Body Text Indent 3"/>
    <w:basedOn w:val="a6"/>
    <w:link w:val="37"/>
    <w:uiPriority w:val="99"/>
    <w:semiHidden/>
    <w:unhideWhenUsed/>
    <w:rsid w:val="007E3CF0"/>
    <w:pPr>
      <w:spacing w:after="120"/>
      <w:ind w:left="283"/>
    </w:pPr>
    <w:rPr>
      <w:sz w:val="16"/>
      <w:szCs w:val="16"/>
    </w:rPr>
  </w:style>
  <w:style w:type="character" w:customStyle="1" w:styleId="37">
    <w:name w:val="כניסה בגוף טקסט 3 תו"/>
    <w:basedOn w:val="a8"/>
    <w:link w:val="36"/>
    <w:uiPriority w:val="99"/>
    <w:semiHidden/>
    <w:rsid w:val="007E3CF0"/>
    <w:rPr>
      <w:rFonts w:eastAsiaTheme="minorEastAsia"/>
      <w:sz w:val="16"/>
      <w:szCs w:val="16"/>
    </w:rPr>
  </w:style>
  <w:style w:type="paragraph" w:styleId="afffffffd">
    <w:name w:val="Normal Indent"/>
    <w:basedOn w:val="a6"/>
    <w:uiPriority w:val="99"/>
    <w:semiHidden/>
    <w:unhideWhenUsed/>
    <w:rsid w:val="007E3CF0"/>
    <w:pPr>
      <w:ind w:left="720"/>
    </w:pPr>
  </w:style>
  <w:style w:type="paragraph" w:styleId="afffffffe">
    <w:name w:val="Body Text First Indent"/>
    <w:basedOn w:val="affffff4"/>
    <w:link w:val="affffffff"/>
    <w:uiPriority w:val="99"/>
    <w:semiHidden/>
    <w:unhideWhenUsed/>
    <w:rsid w:val="007E3CF0"/>
    <w:pPr>
      <w:spacing w:after="200"/>
      <w:ind w:firstLine="360"/>
    </w:pPr>
  </w:style>
  <w:style w:type="character" w:customStyle="1" w:styleId="affffffff">
    <w:name w:val="כניסת שורה ראשונה בגוף טקסט תו"/>
    <w:basedOn w:val="affffff5"/>
    <w:link w:val="afffffffe"/>
    <w:uiPriority w:val="99"/>
    <w:semiHidden/>
    <w:rsid w:val="007E3CF0"/>
    <w:rPr>
      <w:rFonts w:eastAsiaTheme="minorEastAsia"/>
    </w:rPr>
  </w:style>
  <w:style w:type="paragraph" w:styleId="28">
    <w:name w:val="Body Text First Indent 2"/>
    <w:basedOn w:val="afffffffb"/>
    <w:link w:val="29"/>
    <w:uiPriority w:val="99"/>
    <w:semiHidden/>
    <w:unhideWhenUsed/>
    <w:rsid w:val="007E3CF0"/>
    <w:pPr>
      <w:spacing w:after="200"/>
      <w:ind w:left="360" w:firstLine="360"/>
    </w:pPr>
  </w:style>
  <w:style w:type="character" w:customStyle="1" w:styleId="29">
    <w:name w:val="כניסת שורה ראשונה בגוף טקסט 2 תו"/>
    <w:basedOn w:val="afffffffc"/>
    <w:link w:val="28"/>
    <w:uiPriority w:val="99"/>
    <w:semiHidden/>
    <w:rsid w:val="007E3CF0"/>
    <w:rPr>
      <w:rFonts w:eastAsiaTheme="minorEastAsia"/>
    </w:rPr>
  </w:style>
  <w:style w:type="paragraph" w:styleId="HTML1">
    <w:name w:val="HTML Address"/>
    <w:basedOn w:val="a6"/>
    <w:link w:val="HTML2"/>
    <w:uiPriority w:val="99"/>
    <w:semiHidden/>
    <w:unhideWhenUsed/>
    <w:rsid w:val="007E3CF0"/>
    <w:pPr>
      <w:spacing w:after="0" w:line="240" w:lineRule="auto"/>
    </w:pPr>
    <w:rPr>
      <w:i/>
      <w:iCs/>
    </w:rPr>
  </w:style>
  <w:style w:type="character" w:customStyle="1" w:styleId="HTML2">
    <w:name w:val="כתובת HTML תו"/>
    <w:basedOn w:val="a8"/>
    <w:link w:val="HTML1"/>
    <w:uiPriority w:val="99"/>
    <w:semiHidden/>
    <w:rsid w:val="007E3CF0"/>
    <w:rPr>
      <w:rFonts w:eastAsiaTheme="minorEastAsia"/>
      <w:i/>
      <w:iCs/>
    </w:rPr>
  </w:style>
  <w:style w:type="paragraph" w:styleId="affffffff0">
    <w:name w:val="envelope address"/>
    <w:basedOn w:val="a6"/>
    <w:uiPriority w:val="99"/>
    <w:semiHidden/>
    <w:unhideWhenUsed/>
    <w:rsid w:val="007E3CF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ffffffff1">
    <w:name w:val="envelope return"/>
    <w:basedOn w:val="a6"/>
    <w:uiPriority w:val="99"/>
    <w:semiHidden/>
    <w:unhideWhenUsed/>
    <w:rsid w:val="007E3CF0"/>
    <w:pPr>
      <w:spacing w:after="0" w:line="240" w:lineRule="auto"/>
    </w:pPr>
    <w:rPr>
      <w:rFonts w:asciiTheme="majorHAnsi" w:eastAsiaTheme="majorEastAsia" w:hAnsiTheme="majorHAnsi" w:cstheme="majorBidi"/>
      <w:sz w:val="20"/>
      <w:szCs w:val="20"/>
    </w:rPr>
  </w:style>
  <w:style w:type="paragraph" w:styleId="affffffff2">
    <w:name w:val="No Spacing"/>
    <w:uiPriority w:val="1"/>
    <w:qFormat/>
    <w:rsid w:val="007E3CF0"/>
    <w:pPr>
      <w:bidi/>
      <w:spacing w:after="0" w:line="240" w:lineRule="auto"/>
    </w:pPr>
    <w:rPr>
      <w:rFonts w:eastAsiaTheme="minorEastAsia"/>
    </w:rPr>
  </w:style>
  <w:style w:type="paragraph" w:styleId="affffffff3">
    <w:name w:val="Document Map"/>
    <w:basedOn w:val="a6"/>
    <w:link w:val="affffffff4"/>
    <w:uiPriority w:val="99"/>
    <w:semiHidden/>
    <w:unhideWhenUsed/>
    <w:rsid w:val="007E3CF0"/>
    <w:pPr>
      <w:spacing w:after="0" w:line="240" w:lineRule="auto"/>
    </w:pPr>
    <w:rPr>
      <w:rFonts w:ascii="Tahoma" w:hAnsi="Tahoma" w:cs="Tahoma"/>
      <w:sz w:val="16"/>
      <w:szCs w:val="16"/>
    </w:rPr>
  </w:style>
  <w:style w:type="character" w:customStyle="1" w:styleId="affffffff4">
    <w:name w:val="מפת מסמך תו"/>
    <w:basedOn w:val="a8"/>
    <w:link w:val="affffffff3"/>
    <w:uiPriority w:val="99"/>
    <w:semiHidden/>
    <w:rsid w:val="007E3CF0"/>
    <w:rPr>
      <w:rFonts w:ascii="Tahoma" w:eastAsiaTheme="minorEastAsia" w:hAnsi="Tahoma" w:cs="Tahoma"/>
      <w:sz w:val="16"/>
      <w:szCs w:val="16"/>
    </w:rPr>
  </w:style>
  <w:style w:type="paragraph" w:styleId="affffffff5">
    <w:name w:val="Closing"/>
    <w:basedOn w:val="a6"/>
    <w:link w:val="affffffff6"/>
    <w:uiPriority w:val="99"/>
    <w:semiHidden/>
    <w:unhideWhenUsed/>
    <w:rsid w:val="007E3CF0"/>
    <w:pPr>
      <w:spacing w:after="0" w:line="240" w:lineRule="auto"/>
      <w:ind w:left="4252"/>
    </w:pPr>
  </w:style>
  <w:style w:type="character" w:customStyle="1" w:styleId="affffffff6">
    <w:name w:val="סיום תו"/>
    <w:basedOn w:val="a8"/>
    <w:link w:val="affffffff5"/>
    <w:uiPriority w:val="99"/>
    <w:semiHidden/>
    <w:rsid w:val="007E3CF0"/>
    <w:rPr>
      <w:rFonts w:eastAsiaTheme="minorEastAsia"/>
    </w:rPr>
  </w:style>
  <w:style w:type="paragraph" w:styleId="affffffff7">
    <w:name w:val="Quote"/>
    <w:basedOn w:val="a6"/>
    <w:next w:val="a6"/>
    <w:link w:val="affffffff8"/>
    <w:uiPriority w:val="29"/>
    <w:qFormat/>
    <w:rsid w:val="007E3CF0"/>
    <w:pPr>
      <w:spacing w:before="200" w:after="160"/>
      <w:ind w:left="864" w:right="864"/>
      <w:jc w:val="center"/>
    </w:pPr>
    <w:rPr>
      <w:i/>
      <w:iCs/>
      <w:color w:val="404040" w:themeColor="text1" w:themeTint="BF"/>
    </w:rPr>
  </w:style>
  <w:style w:type="character" w:customStyle="1" w:styleId="affffffff8">
    <w:name w:val="ציטוט תו"/>
    <w:basedOn w:val="a8"/>
    <w:link w:val="affffffff7"/>
    <w:uiPriority w:val="29"/>
    <w:rsid w:val="007E3CF0"/>
    <w:rPr>
      <w:rFonts w:eastAsiaTheme="minorEastAsia"/>
      <w:i/>
      <w:iCs/>
      <w:color w:val="404040" w:themeColor="text1" w:themeTint="BF"/>
    </w:rPr>
  </w:style>
  <w:style w:type="paragraph" w:styleId="affffffff9">
    <w:name w:val="Intense Quote"/>
    <w:basedOn w:val="a6"/>
    <w:next w:val="a6"/>
    <w:link w:val="affffffffa"/>
    <w:uiPriority w:val="30"/>
    <w:qFormat/>
    <w:rsid w:val="007E3CF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fffffa">
    <w:name w:val="ציטוט חזק תו"/>
    <w:basedOn w:val="a8"/>
    <w:link w:val="affffffff9"/>
    <w:uiPriority w:val="30"/>
    <w:rsid w:val="007E3CF0"/>
    <w:rPr>
      <w:rFonts w:eastAsiaTheme="minorEastAsia"/>
      <w:i/>
      <w:iCs/>
      <w:color w:val="5B9BD5" w:themeColor="accent1"/>
    </w:rPr>
  </w:style>
  <w:style w:type="paragraph" w:styleId="affffffffb">
    <w:name w:val="List"/>
    <w:basedOn w:val="a6"/>
    <w:uiPriority w:val="99"/>
    <w:semiHidden/>
    <w:unhideWhenUsed/>
    <w:rsid w:val="007E3CF0"/>
    <w:pPr>
      <w:ind w:left="283" w:hanging="283"/>
      <w:contextualSpacing/>
    </w:pPr>
  </w:style>
  <w:style w:type="paragraph" w:styleId="2a">
    <w:name w:val="List 2"/>
    <w:basedOn w:val="a6"/>
    <w:uiPriority w:val="99"/>
    <w:semiHidden/>
    <w:unhideWhenUsed/>
    <w:rsid w:val="007E3CF0"/>
    <w:pPr>
      <w:ind w:left="566" w:hanging="283"/>
      <w:contextualSpacing/>
    </w:pPr>
  </w:style>
  <w:style w:type="paragraph" w:styleId="38">
    <w:name w:val="List 3"/>
    <w:basedOn w:val="a6"/>
    <w:uiPriority w:val="99"/>
    <w:semiHidden/>
    <w:unhideWhenUsed/>
    <w:rsid w:val="007E3CF0"/>
    <w:pPr>
      <w:ind w:left="849" w:hanging="283"/>
      <w:contextualSpacing/>
    </w:pPr>
  </w:style>
  <w:style w:type="paragraph" w:styleId="44">
    <w:name w:val="List 4"/>
    <w:basedOn w:val="a6"/>
    <w:uiPriority w:val="99"/>
    <w:semiHidden/>
    <w:unhideWhenUsed/>
    <w:rsid w:val="007E3CF0"/>
    <w:pPr>
      <w:ind w:left="1132" w:hanging="283"/>
      <w:contextualSpacing/>
    </w:pPr>
  </w:style>
  <w:style w:type="paragraph" w:styleId="54">
    <w:name w:val="List 5"/>
    <w:basedOn w:val="a6"/>
    <w:uiPriority w:val="99"/>
    <w:semiHidden/>
    <w:unhideWhenUsed/>
    <w:rsid w:val="007E3CF0"/>
    <w:pPr>
      <w:ind w:left="1415" w:hanging="283"/>
      <w:contextualSpacing/>
    </w:pPr>
  </w:style>
  <w:style w:type="paragraph" w:styleId="a">
    <w:name w:val="List Number"/>
    <w:basedOn w:val="a6"/>
    <w:uiPriority w:val="99"/>
    <w:semiHidden/>
    <w:unhideWhenUsed/>
    <w:rsid w:val="007E3CF0"/>
    <w:pPr>
      <w:numPr>
        <w:numId w:val="6"/>
      </w:numPr>
      <w:contextualSpacing/>
    </w:pPr>
  </w:style>
  <w:style w:type="paragraph" w:styleId="2">
    <w:name w:val="List Number 2"/>
    <w:basedOn w:val="a6"/>
    <w:uiPriority w:val="99"/>
    <w:semiHidden/>
    <w:unhideWhenUsed/>
    <w:rsid w:val="007E3CF0"/>
    <w:pPr>
      <w:numPr>
        <w:numId w:val="7"/>
      </w:numPr>
      <w:contextualSpacing/>
    </w:pPr>
  </w:style>
  <w:style w:type="paragraph" w:styleId="3">
    <w:name w:val="List Number 3"/>
    <w:basedOn w:val="a6"/>
    <w:uiPriority w:val="99"/>
    <w:semiHidden/>
    <w:unhideWhenUsed/>
    <w:rsid w:val="007E3CF0"/>
    <w:pPr>
      <w:numPr>
        <w:numId w:val="8"/>
      </w:numPr>
      <w:contextualSpacing/>
    </w:pPr>
  </w:style>
  <w:style w:type="paragraph" w:styleId="4">
    <w:name w:val="List Number 4"/>
    <w:basedOn w:val="a6"/>
    <w:uiPriority w:val="99"/>
    <w:semiHidden/>
    <w:unhideWhenUsed/>
    <w:rsid w:val="007E3CF0"/>
    <w:pPr>
      <w:numPr>
        <w:numId w:val="9"/>
      </w:numPr>
      <w:contextualSpacing/>
    </w:pPr>
  </w:style>
  <w:style w:type="paragraph" w:styleId="5">
    <w:name w:val="List Number 5"/>
    <w:basedOn w:val="a6"/>
    <w:uiPriority w:val="99"/>
    <w:semiHidden/>
    <w:unhideWhenUsed/>
    <w:rsid w:val="007E3CF0"/>
    <w:pPr>
      <w:numPr>
        <w:numId w:val="10"/>
      </w:numPr>
      <w:contextualSpacing/>
    </w:pPr>
  </w:style>
  <w:style w:type="paragraph" w:styleId="a0">
    <w:name w:val="List Bullet"/>
    <w:basedOn w:val="a6"/>
    <w:uiPriority w:val="99"/>
    <w:semiHidden/>
    <w:unhideWhenUsed/>
    <w:rsid w:val="007E3CF0"/>
    <w:pPr>
      <w:numPr>
        <w:numId w:val="11"/>
      </w:numPr>
      <w:contextualSpacing/>
    </w:pPr>
  </w:style>
  <w:style w:type="paragraph" w:styleId="20">
    <w:name w:val="List Bullet 2"/>
    <w:basedOn w:val="a6"/>
    <w:uiPriority w:val="99"/>
    <w:semiHidden/>
    <w:unhideWhenUsed/>
    <w:rsid w:val="007E3CF0"/>
    <w:pPr>
      <w:numPr>
        <w:numId w:val="12"/>
      </w:numPr>
      <w:contextualSpacing/>
    </w:pPr>
  </w:style>
  <w:style w:type="paragraph" w:styleId="30">
    <w:name w:val="List Bullet 3"/>
    <w:basedOn w:val="a6"/>
    <w:uiPriority w:val="99"/>
    <w:semiHidden/>
    <w:unhideWhenUsed/>
    <w:rsid w:val="007E3CF0"/>
    <w:pPr>
      <w:numPr>
        <w:numId w:val="13"/>
      </w:numPr>
      <w:contextualSpacing/>
    </w:pPr>
  </w:style>
  <w:style w:type="paragraph" w:styleId="40">
    <w:name w:val="List Bullet 4"/>
    <w:basedOn w:val="a6"/>
    <w:uiPriority w:val="99"/>
    <w:semiHidden/>
    <w:unhideWhenUsed/>
    <w:rsid w:val="007E3CF0"/>
    <w:pPr>
      <w:numPr>
        <w:numId w:val="14"/>
      </w:numPr>
      <w:contextualSpacing/>
    </w:pPr>
  </w:style>
  <w:style w:type="paragraph" w:styleId="50">
    <w:name w:val="List Bullet 5"/>
    <w:basedOn w:val="a6"/>
    <w:uiPriority w:val="99"/>
    <w:semiHidden/>
    <w:unhideWhenUsed/>
    <w:rsid w:val="007E3CF0"/>
    <w:pPr>
      <w:numPr>
        <w:numId w:val="15"/>
      </w:numPr>
      <w:contextualSpacing/>
    </w:pPr>
  </w:style>
  <w:style w:type="paragraph" w:styleId="affffffffc">
    <w:name w:val="table of figures"/>
    <w:basedOn w:val="a6"/>
    <w:next w:val="a6"/>
    <w:uiPriority w:val="99"/>
    <w:semiHidden/>
    <w:unhideWhenUsed/>
    <w:rsid w:val="007E3CF0"/>
    <w:pPr>
      <w:spacing w:after="0"/>
    </w:pPr>
  </w:style>
  <w:style w:type="paragraph" w:styleId="affffffffd">
    <w:name w:val="table of authorities"/>
    <w:basedOn w:val="a6"/>
    <w:next w:val="a6"/>
    <w:uiPriority w:val="99"/>
    <w:semiHidden/>
    <w:unhideWhenUsed/>
    <w:rsid w:val="007E3CF0"/>
    <w:pPr>
      <w:spacing w:after="0"/>
      <w:ind w:left="220" w:hanging="220"/>
    </w:pPr>
  </w:style>
  <w:style w:type="paragraph" w:styleId="affffffffe">
    <w:name w:val="Date"/>
    <w:basedOn w:val="a6"/>
    <w:next w:val="a6"/>
    <w:link w:val="afffffffff"/>
    <w:uiPriority w:val="99"/>
    <w:semiHidden/>
    <w:unhideWhenUsed/>
    <w:rsid w:val="007E3CF0"/>
  </w:style>
  <w:style w:type="character" w:customStyle="1" w:styleId="afffffffff">
    <w:name w:val="תאריך תו"/>
    <w:basedOn w:val="a8"/>
    <w:link w:val="affffffffe"/>
    <w:uiPriority w:val="99"/>
    <w:semiHidden/>
    <w:rsid w:val="007E3CF0"/>
    <w:rPr>
      <w:rFonts w:eastAsiaTheme="minorEastAsia"/>
    </w:rPr>
  </w:style>
  <w:style w:type="paragraph" w:customStyle="1" w:styleId="TOC70">
    <w:name w:val="סגנון TOC 7 + לפני:  0  ס''מ מרווח בין שורות:  בודד"/>
    <w:basedOn w:val="TOC7"/>
    <w:autoRedefine/>
    <w:rsid w:val="005A5FBC"/>
    <w:rPr>
      <w:rFonts w:eastAsia="Times New Roman"/>
    </w:rPr>
  </w:style>
  <w:style w:type="paragraph" w:customStyle="1" w:styleId="afffffffff0">
    <w:name w:val="לתיקון"/>
    <w:basedOn w:val="a3"/>
    <w:next w:val="a7"/>
    <w:link w:val="afffffffff1"/>
    <w:qFormat/>
    <w:rsid w:val="00BF1CAC"/>
    <w:pPr>
      <w:numPr>
        <w:numId w:val="0"/>
      </w:numPr>
      <w:spacing w:line="240" w:lineRule="auto"/>
    </w:pPr>
    <w:rPr>
      <w:bCs/>
      <w:color w:val="FF0000"/>
      <w:szCs w:val="12"/>
      <w:u w:val="single"/>
    </w:rPr>
  </w:style>
  <w:style w:type="character" w:customStyle="1" w:styleId="afffffffff1">
    <w:name w:val="לתיקון תו"/>
    <w:basedOn w:val="ac"/>
    <w:link w:val="afffffffff0"/>
    <w:rsid w:val="00BF1CAC"/>
    <w:rPr>
      <w:rFonts w:ascii="Guttman Hodes" w:eastAsia="Guttman Hodes" w:hAnsi="Guttman Hodes" w:cs="Guttman Hodes"/>
      <w:bCs/>
      <w:noProof/>
      <w:color w:val="FF0000"/>
      <w:sz w:val="18"/>
      <w:szCs w:val="12"/>
      <w:u w:val="single"/>
    </w:rPr>
  </w:style>
  <w:style w:type="character" w:customStyle="1" w:styleId="14">
    <w:name w:val="טקסט הערה תו1"/>
    <w:basedOn w:val="a8"/>
    <w:uiPriority w:val="99"/>
    <w:semiHidden/>
    <w:rsid w:val="00BF1CAC"/>
    <w:rPr>
      <w:sz w:val="20"/>
      <w:szCs w:val="20"/>
    </w:rPr>
  </w:style>
  <w:style w:type="character" w:customStyle="1" w:styleId="15">
    <w:name w:val="נושא הערה תו1"/>
    <w:basedOn w:val="14"/>
    <w:uiPriority w:val="99"/>
    <w:semiHidden/>
    <w:rsid w:val="00BF1CAC"/>
    <w:rPr>
      <w:b/>
      <w:bCs/>
      <w:sz w:val="20"/>
      <w:szCs w:val="20"/>
    </w:rPr>
  </w:style>
  <w:style w:type="paragraph" w:customStyle="1" w:styleId="afffffffff2">
    <w:name w:val="כות ס"/>
    <w:basedOn w:val="a3"/>
    <w:next w:val="a3"/>
    <w:link w:val="afffffffff3"/>
    <w:rsid w:val="00BF1CAC"/>
    <w:rPr>
      <w:color w:val="FFFF00"/>
    </w:rPr>
  </w:style>
  <w:style w:type="character" w:customStyle="1" w:styleId="afffffffff3">
    <w:name w:val="כות ס תו"/>
    <w:basedOn w:val="ab"/>
    <w:link w:val="afffffffff2"/>
    <w:rsid w:val="00BF1CAC"/>
    <w:rPr>
      <w:rFonts w:ascii="Guttman Hodes" w:eastAsia="Guttman Hodes" w:hAnsi="Guttman Hodes" w:cs="Guttman Hodes"/>
      <w:bCs w:val="0"/>
      <w:noProof/>
      <w:color w:val="FFFF00"/>
      <w:sz w:val="18"/>
      <w:szCs w:val="18"/>
    </w:rPr>
  </w:style>
  <w:style w:type="paragraph" w:customStyle="1" w:styleId="2b">
    <w:name w:val="כות ס2"/>
    <w:basedOn w:val="a3"/>
    <w:next w:val="a3"/>
    <w:link w:val="2c"/>
    <w:rsid w:val="00BF1CAC"/>
    <w:rPr>
      <w:color w:val="FFFF00"/>
    </w:rPr>
  </w:style>
  <w:style w:type="character" w:customStyle="1" w:styleId="2c">
    <w:name w:val="כות ס2 תו"/>
    <w:basedOn w:val="ac"/>
    <w:link w:val="2b"/>
    <w:rsid w:val="00BF1CAC"/>
    <w:rPr>
      <w:rFonts w:ascii="Guttman Hodes" w:eastAsia="Guttman Hodes" w:hAnsi="Guttman Hodes" w:cs="Guttman Hodes"/>
      <w:noProof/>
      <w:color w:val="FFFF00"/>
      <w:sz w:val="18"/>
      <w:szCs w:val="18"/>
    </w:rPr>
  </w:style>
  <w:style w:type="paragraph" w:customStyle="1" w:styleId="afffffffff4">
    <w:name w:val="כות לבלשונם"/>
    <w:basedOn w:val="afffffb"/>
    <w:next w:val="a7"/>
    <w:link w:val="afffffffff5"/>
    <w:autoRedefine/>
    <w:qFormat/>
    <w:rsid w:val="00A64492"/>
    <w:rPr>
      <w:vanish w:val="0"/>
    </w:rPr>
  </w:style>
  <w:style w:type="character" w:customStyle="1" w:styleId="afffffffff5">
    <w:name w:val="כות לבלשונם תו"/>
    <w:basedOn w:val="a8"/>
    <w:link w:val="afffffffff4"/>
    <w:rsid w:val="00A64492"/>
    <w:rPr>
      <w:rFonts w:ascii="FrankRuehl" w:eastAsia="Guttman Hodes" w:hAnsi="FrankRuehl" w:cs="Guttman Rashi"/>
      <w:b/>
      <w:noProof/>
      <w:sz w:val="12"/>
      <w:szCs w:val="12"/>
    </w:rPr>
  </w:style>
  <w:style w:type="character" w:customStyle="1" w:styleId="110">
    <w:name w:val="כותרת 1 תו1"/>
    <w:aliases w:val="כות גד תו1"/>
    <w:basedOn w:val="a8"/>
    <w:uiPriority w:val="9"/>
    <w:rsid w:val="00826EF0"/>
    <w:rPr>
      <w:rFonts w:asciiTheme="majorHAnsi" w:eastAsiaTheme="majorEastAsia" w:hAnsiTheme="majorHAnsi" w:cstheme="majorBidi"/>
      <w:color w:val="2E74B5" w:themeColor="accent1" w:themeShade="BF"/>
      <w:sz w:val="32"/>
      <w:szCs w:val="32"/>
    </w:rPr>
  </w:style>
  <w:style w:type="paragraph" w:customStyle="1" w:styleId="msonormal0">
    <w:name w:val="msonormal"/>
    <w:basedOn w:val="a6"/>
    <w:uiPriority w:val="99"/>
    <w:semiHidden/>
    <w:rsid w:val="00826EF0"/>
    <w:rPr>
      <w:rFonts w:ascii="Times New Roman" w:hAnsi="Times New Roman" w:cs="Times New Roman"/>
      <w:sz w:val="24"/>
      <w:szCs w:val="24"/>
    </w:rPr>
  </w:style>
  <w:style w:type="paragraph" w:customStyle="1" w:styleId="afffffffff6">
    <w:name w:val="מ&quot;מ מקוצר"/>
    <w:basedOn w:val="a7"/>
    <w:next w:val="a7"/>
    <w:link w:val="afffffffff7"/>
    <w:autoRedefine/>
    <w:qFormat/>
    <w:rsid w:val="00361F6F"/>
    <w:pPr>
      <w:spacing w:before="0" w:line="240" w:lineRule="auto"/>
      <w:ind w:left="567"/>
      <w:jc w:val="left"/>
    </w:pPr>
    <w:rPr>
      <w:rFonts w:ascii="FrankRuehl" w:hAnsi="FrankRuehl" w:cs="Guttman Rashi"/>
      <w:b/>
      <w:bCs w:val="0"/>
      <w:noProof/>
    </w:rPr>
  </w:style>
  <w:style w:type="character" w:customStyle="1" w:styleId="afffffffff7">
    <w:name w:val="מ&quot;מ מקוצר תו"/>
    <w:basedOn w:val="ab"/>
    <w:link w:val="afffffffff6"/>
    <w:rsid w:val="00361F6F"/>
    <w:rPr>
      <w:rFonts w:ascii="FrankRuehl" w:eastAsia="Guttman Hodes" w:hAnsi="FrankRuehl" w:cs="Guttman Rashi"/>
      <w:b/>
      <w:bCs w:val="0"/>
      <w:noProof/>
      <w:sz w:val="12"/>
      <w:szCs w:val="12"/>
    </w:rPr>
  </w:style>
  <w:style w:type="character" w:styleId="afffffffff8">
    <w:name w:val="Smart Link"/>
    <w:basedOn w:val="a8"/>
    <w:uiPriority w:val="99"/>
    <w:semiHidden/>
    <w:unhideWhenUsed/>
    <w:rsid w:val="00760E41"/>
    <w:rPr>
      <w:color w:val="0000FF"/>
      <w:u w:val="single"/>
      <w:shd w:val="clear" w:color="auto" w:fill="F3F2F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986">
      <w:bodyDiv w:val="1"/>
      <w:marLeft w:val="0"/>
      <w:marRight w:val="0"/>
      <w:marTop w:val="0"/>
      <w:marBottom w:val="0"/>
      <w:divBdr>
        <w:top w:val="none" w:sz="0" w:space="0" w:color="auto"/>
        <w:left w:val="none" w:sz="0" w:space="0" w:color="auto"/>
        <w:bottom w:val="none" w:sz="0" w:space="0" w:color="auto"/>
        <w:right w:val="none" w:sz="0" w:space="0" w:color="auto"/>
      </w:divBdr>
    </w:div>
    <w:div w:id="13920324">
      <w:bodyDiv w:val="1"/>
      <w:marLeft w:val="0"/>
      <w:marRight w:val="0"/>
      <w:marTop w:val="0"/>
      <w:marBottom w:val="0"/>
      <w:divBdr>
        <w:top w:val="none" w:sz="0" w:space="0" w:color="auto"/>
        <w:left w:val="none" w:sz="0" w:space="0" w:color="auto"/>
        <w:bottom w:val="none" w:sz="0" w:space="0" w:color="auto"/>
        <w:right w:val="none" w:sz="0" w:space="0" w:color="auto"/>
      </w:divBdr>
    </w:div>
    <w:div w:id="17780361">
      <w:bodyDiv w:val="1"/>
      <w:marLeft w:val="0"/>
      <w:marRight w:val="0"/>
      <w:marTop w:val="0"/>
      <w:marBottom w:val="0"/>
      <w:divBdr>
        <w:top w:val="none" w:sz="0" w:space="0" w:color="auto"/>
        <w:left w:val="none" w:sz="0" w:space="0" w:color="auto"/>
        <w:bottom w:val="none" w:sz="0" w:space="0" w:color="auto"/>
        <w:right w:val="none" w:sz="0" w:space="0" w:color="auto"/>
      </w:divBdr>
    </w:div>
    <w:div w:id="43144740">
      <w:bodyDiv w:val="1"/>
      <w:marLeft w:val="0"/>
      <w:marRight w:val="0"/>
      <w:marTop w:val="0"/>
      <w:marBottom w:val="0"/>
      <w:divBdr>
        <w:top w:val="none" w:sz="0" w:space="0" w:color="auto"/>
        <w:left w:val="none" w:sz="0" w:space="0" w:color="auto"/>
        <w:bottom w:val="none" w:sz="0" w:space="0" w:color="auto"/>
        <w:right w:val="none" w:sz="0" w:space="0" w:color="auto"/>
      </w:divBdr>
    </w:div>
    <w:div w:id="71391985">
      <w:bodyDiv w:val="1"/>
      <w:marLeft w:val="0"/>
      <w:marRight w:val="0"/>
      <w:marTop w:val="0"/>
      <w:marBottom w:val="0"/>
      <w:divBdr>
        <w:top w:val="none" w:sz="0" w:space="0" w:color="auto"/>
        <w:left w:val="none" w:sz="0" w:space="0" w:color="auto"/>
        <w:bottom w:val="none" w:sz="0" w:space="0" w:color="auto"/>
        <w:right w:val="none" w:sz="0" w:space="0" w:color="auto"/>
      </w:divBdr>
    </w:div>
    <w:div w:id="132216110">
      <w:bodyDiv w:val="1"/>
      <w:marLeft w:val="0"/>
      <w:marRight w:val="0"/>
      <w:marTop w:val="0"/>
      <w:marBottom w:val="0"/>
      <w:divBdr>
        <w:top w:val="none" w:sz="0" w:space="0" w:color="auto"/>
        <w:left w:val="none" w:sz="0" w:space="0" w:color="auto"/>
        <w:bottom w:val="none" w:sz="0" w:space="0" w:color="auto"/>
        <w:right w:val="none" w:sz="0" w:space="0" w:color="auto"/>
      </w:divBdr>
    </w:div>
    <w:div w:id="155075989">
      <w:bodyDiv w:val="1"/>
      <w:marLeft w:val="0"/>
      <w:marRight w:val="0"/>
      <w:marTop w:val="0"/>
      <w:marBottom w:val="0"/>
      <w:divBdr>
        <w:top w:val="none" w:sz="0" w:space="0" w:color="auto"/>
        <w:left w:val="none" w:sz="0" w:space="0" w:color="auto"/>
        <w:bottom w:val="none" w:sz="0" w:space="0" w:color="auto"/>
        <w:right w:val="none" w:sz="0" w:space="0" w:color="auto"/>
      </w:divBdr>
    </w:div>
    <w:div w:id="161432533">
      <w:bodyDiv w:val="1"/>
      <w:marLeft w:val="0"/>
      <w:marRight w:val="0"/>
      <w:marTop w:val="0"/>
      <w:marBottom w:val="0"/>
      <w:divBdr>
        <w:top w:val="none" w:sz="0" w:space="0" w:color="auto"/>
        <w:left w:val="none" w:sz="0" w:space="0" w:color="auto"/>
        <w:bottom w:val="none" w:sz="0" w:space="0" w:color="auto"/>
        <w:right w:val="none" w:sz="0" w:space="0" w:color="auto"/>
      </w:divBdr>
    </w:div>
    <w:div w:id="170730134">
      <w:bodyDiv w:val="1"/>
      <w:marLeft w:val="0"/>
      <w:marRight w:val="0"/>
      <w:marTop w:val="0"/>
      <w:marBottom w:val="0"/>
      <w:divBdr>
        <w:top w:val="none" w:sz="0" w:space="0" w:color="auto"/>
        <w:left w:val="none" w:sz="0" w:space="0" w:color="auto"/>
        <w:bottom w:val="none" w:sz="0" w:space="0" w:color="auto"/>
        <w:right w:val="none" w:sz="0" w:space="0" w:color="auto"/>
      </w:divBdr>
    </w:div>
    <w:div w:id="176233651">
      <w:bodyDiv w:val="1"/>
      <w:marLeft w:val="0"/>
      <w:marRight w:val="0"/>
      <w:marTop w:val="0"/>
      <w:marBottom w:val="0"/>
      <w:divBdr>
        <w:top w:val="none" w:sz="0" w:space="0" w:color="auto"/>
        <w:left w:val="none" w:sz="0" w:space="0" w:color="auto"/>
        <w:bottom w:val="none" w:sz="0" w:space="0" w:color="auto"/>
        <w:right w:val="none" w:sz="0" w:space="0" w:color="auto"/>
      </w:divBdr>
    </w:div>
    <w:div w:id="178159122">
      <w:bodyDiv w:val="1"/>
      <w:marLeft w:val="0"/>
      <w:marRight w:val="0"/>
      <w:marTop w:val="0"/>
      <w:marBottom w:val="0"/>
      <w:divBdr>
        <w:top w:val="none" w:sz="0" w:space="0" w:color="auto"/>
        <w:left w:val="none" w:sz="0" w:space="0" w:color="auto"/>
        <w:bottom w:val="none" w:sz="0" w:space="0" w:color="auto"/>
        <w:right w:val="none" w:sz="0" w:space="0" w:color="auto"/>
      </w:divBdr>
    </w:div>
    <w:div w:id="178353416">
      <w:bodyDiv w:val="1"/>
      <w:marLeft w:val="0"/>
      <w:marRight w:val="0"/>
      <w:marTop w:val="0"/>
      <w:marBottom w:val="0"/>
      <w:divBdr>
        <w:top w:val="none" w:sz="0" w:space="0" w:color="auto"/>
        <w:left w:val="none" w:sz="0" w:space="0" w:color="auto"/>
        <w:bottom w:val="none" w:sz="0" w:space="0" w:color="auto"/>
        <w:right w:val="none" w:sz="0" w:space="0" w:color="auto"/>
      </w:divBdr>
    </w:div>
    <w:div w:id="182404851">
      <w:bodyDiv w:val="1"/>
      <w:marLeft w:val="0"/>
      <w:marRight w:val="0"/>
      <w:marTop w:val="0"/>
      <w:marBottom w:val="0"/>
      <w:divBdr>
        <w:top w:val="none" w:sz="0" w:space="0" w:color="auto"/>
        <w:left w:val="none" w:sz="0" w:space="0" w:color="auto"/>
        <w:bottom w:val="none" w:sz="0" w:space="0" w:color="auto"/>
        <w:right w:val="none" w:sz="0" w:space="0" w:color="auto"/>
      </w:divBdr>
    </w:div>
    <w:div w:id="203911320">
      <w:bodyDiv w:val="1"/>
      <w:marLeft w:val="0"/>
      <w:marRight w:val="0"/>
      <w:marTop w:val="0"/>
      <w:marBottom w:val="0"/>
      <w:divBdr>
        <w:top w:val="none" w:sz="0" w:space="0" w:color="auto"/>
        <w:left w:val="none" w:sz="0" w:space="0" w:color="auto"/>
        <w:bottom w:val="none" w:sz="0" w:space="0" w:color="auto"/>
        <w:right w:val="none" w:sz="0" w:space="0" w:color="auto"/>
      </w:divBdr>
    </w:div>
    <w:div w:id="218253024">
      <w:bodyDiv w:val="1"/>
      <w:marLeft w:val="0"/>
      <w:marRight w:val="0"/>
      <w:marTop w:val="0"/>
      <w:marBottom w:val="0"/>
      <w:divBdr>
        <w:top w:val="none" w:sz="0" w:space="0" w:color="auto"/>
        <w:left w:val="none" w:sz="0" w:space="0" w:color="auto"/>
        <w:bottom w:val="none" w:sz="0" w:space="0" w:color="auto"/>
        <w:right w:val="none" w:sz="0" w:space="0" w:color="auto"/>
      </w:divBdr>
    </w:div>
    <w:div w:id="230047467">
      <w:bodyDiv w:val="1"/>
      <w:marLeft w:val="0"/>
      <w:marRight w:val="0"/>
      <w:marTop w:val="0"/>
      <w:marBottom w:val="0"/>
      <w:divBdr>
        <w:top w:val="none" w:sz="0" w:space="0" w:color="auto"/>
        <w:left w:val="none" w:sz="0" w:space="0" w:color="auto"/>
        <w:bottom w:val="none" w:sz="0" w:space="0" w:color="auto"/>
        <w:right w:val="none" w:sz="0" w:space="0" w:color="auto"/>
      </w:divBdr>
    </w:div>
    <w:div w:id="270287558">
      <w:bodyDiv w:val="1"/>
      <w:marLeft w:val="0"/>
      <w:marRight w:val="0"/>
      <w:marTop w:val="0"/>
      <w:marBottom w:val="0"/>
      <w:divBdr>
        <w:top w:val="none" w:sz="0" w:space="0" w:color="auto"/>
        <w:left w:val="none" w:sz="0" w:space="0" w:color="auto"/>
        <w:bottom w:val="none" w:sz="0" w:space="0" w:color="auto"/>
        <w:right w:val="none" w:sz="0" w:space="0" w:color="auto"/>
      </w:divBdr>
    </w:div>
    <w:div w:id="290789364">
      <w:bodyDiv w:val="1"/>
      <w:marLeft w:val="0"/>
      <w:marRight w:val="0"/>
      <w:marTop w:val="0"/>
      <w:marBottom w:val="0"/>
      <w:divBdr>
        <w:top w:val="none" w:sz="0" w:space="0" w:color="auto"/>
        <w:left w:val="none" w:sz="0" w:space="0" w:color="auto"/>
        <w:bottom w:val="none" w:sz="0" w:space="0" w:color="auto"/>
        <w:right w:val="none" w:sz="0" w:space="0" w:color="auto"/>
      </w:divBdr>
      <w:divsChild>
        <w:div w:id="698240823">
          <w:marLeft w:val="0"/>
          <w:marRight w:val="0"/>
          <w:marTop w:val="0"/>
          <w:marBottom w:val="200"/>
          <w:divBdr>
            <w:top w:val="none" w:sz="0" w:space="0" w:color="auto"/>
            <w:left w:val="none" w:sz="0" w:space="0" w:color="auto"/>
            <w:bottom w:val="none" w:sz="0" w:space="0" w:color="auto"/>
            <w:right w:val="none" w:sz="0" w:space="0" w:color="auto"/>
          </w:divBdr>
        </w:div>
      </w:divsChild>
    </w:div>
    <w:div w:id="308486374">
      <w:bodyDiv w:val="1"/>
      <w:marLeft w:val="0"/>
      <w:marRight w:val="0"/>
      <w:marTop w:val="0"/>
      <w:marBottom w:val="0"/>
      <w:divBdr>
        <w:top w:val="none" w:sz="0" w:space="0" w:color="auto"/>
        <w:left w:val="none" w:sz="0" w:space="0" w:color="auto"/>
        <w:bottom w:val="none" w:sz="0" w:space="0" w:color="auto"/>
        <w:right w:val="none" w:sz="0" w:space="0" w:color="auto"/>
      </w:divBdr>
    </w:div>
    <w:div w:id="313414382">
      <w:bodyDiv w:val="1"/>
      <w:marLeft w:val="0"/>
      <w:marRight w:val="0"/>
      <w:marTop w:val="0"/>
      <w:marBottom w:val="0"/>
      <w:divBdr>
        <w:top w:val="none" w:sz="0" w:space="0" w:color="auto"/>
        <w:left w:val="none" w:sz="0" w:space="0" w:color="auto"/>
        <w:bottom w:val="none" w:sz="0" w:space="0" w:color="auto"/>
        <w:right w:val="none" w:sz="0" w:space="0" w:color="auto"/>
      </w:divBdr>
    </w:div>
    <w:div w:id="344867409">
      <w:bodyDiv w:val="1"/>
      <w:marLeft w:val="0"/>
      <w:marRight w:val="0"/>
      <w:marTop w:val="0"/>
      <w:marBottom w:val="0"/>
      <w:divBdr>
        <w:top w:val="none" w:sz="0" w:space="0" w:color="auto"/>
        <w:left w:val="none" w:sz="0" w:space="0" w:color="auto"/>
        <w:bottom w:val="none" w:sz="0" w:space="0" w:color="auto"/>
        <w:right w:val="none" w:sz="0" w:space="0" w:color="auto"/>
      </w:divBdr>
    </w:div>
    <w:div w:id="365715481">
      <w:bodyDiv w:val="1"/>
      <w:marLeft w:val="0"/>
      <w:marRight w:val="0"/>
      <w:marTop w:val="0"/>
      <w:marBottom w:val="0"/>
      <w:divBdr>
        <w:top w:val="none" w:sz="0" w:space="0" w:color="auto"/>
        <w:left w:val="none" w:sz="0" w:space="0" w:color="auto"/>
        <w:bottom w:val="none" w:sz="0" w:space="0" w:color="auto"/>
        <w:right w:val="none" w:sz="0" w:space="0" w:color="auto"/>
      </w:divBdr>
    </w:div>
    <w:div w:id="366417721">
      <w:bodyDiv w:val="1"/>
      <w:marLeft w:val="0"/>
      <w:marRight w:val="0"/>
      <w:marTop w:val="0"/>
      <w:marBottom w:val="0"/>
      <w:divBdr>
        <w:top w:val="none" w:sz="0" w:space="0" w:color="auto"/>
        <w:left w:val="none" w:sz="0" w:space="0" w:color="auto"/>
        <w:bottom w:val="none" w:sz="0" w:space="0" w:color="auto"/>
        <w:right w:val="none" w:sz="0" w:space="0" w:color="auto"/>
      </w:divBdr>
    </w:div>
    <w:div w:id="396972737">
      <w:bodyDiv w:val="1"/>
      <w:marLeft w:val="0"/>
      <w:marRight w:val="0"/>
      <w:marTop w:val="0"/>
      <w:marBottom w:val="0"/>
      <w:divBdr>
        <w:top w:val="none" w:sz="0" w:space="0" w:color="auto"/>
        <w:left w:val="none" w:sz="0" w:space="0" w:color="auto"/>
        <w:bottom w:val="none" w:sz="0" w:space="0" w:color="auto"/>
        <w:right w:val="none" w:sz="0" w:space="0" w:color="auto"/>
      </w:divBdr>
    </w:div>
    <w:div w:id="408429327">
      <w:bodyDiv w:val="1"/>
      <w:marLeft w:val="0"/>
      <w:marRight w:val="0"/>
      <w:marTop w:val="0"/>
      <w:marBottom w:val="0"/>
      <w:divBdr>
        <w:top w:val="none" w:sz="0" w:space="0" w:color="auto"/>
        <w:left w:val="none" w:sz="0" w:space="0" w:color="auto"/>
        <w:bottom w:val="none" w:sz="0" w:space="0" w:color="auto"/>
        <w:right w:val="none" w:sz="0" w:space="0" w:color="auto"/>
      </w:divBdr>
    </w:div>
    <w:div w:id="409935576">
      <w:bodyDiv w:val="1"/>
      <w:marLeft w:val="0"/>
      <w:marRight w:val="0"/>
      <w:marTop w:val="0"/>
      <w:marBottom w:val="0"/>
      <w:divBdr>
        <w:top w:val="none" w:sz="0" w:space="0" w:color="auto"/>
        <w:left w:val="none" w:sz="0" w:space="0" w:color="auto"/>
        <w:bottom w:val="none" w:sz="0" w:space="0" w:color="auto"/>
        <w:right w:val="none" w:sz="0" w:space="0" w:color="auto"/>
      </w:divBdr>
    </w:div>
    <w:div w:id="449325389">
      <w:bodyDiv w:val="1"/>
      <w:marLeft w:val="0"/>
      <w:marRight w:val="0"/>
      <w:marTop w:val="0"/>
      <w:marBottom w:val="0"/>
      <w:divBdr>
        <w:top w:val="none" w:sz="0" w:space="0" w:color="auto"/>
        <w:left w:val="none" w:sz="0" w:space="0" w:color="auto"/>
        <w:bottom w:val="none" w:sz="0" w:space="0" w:color="auto"/>
        <w:right w:val="none" w:sz="0" w:space="0" w:color="auto"/>
      </w:divBdr>
    </w:div>
    <w:div w:id="464615970">
      <w:bodyDiv w:val="1"/>
      <w:marLeft w:val="0"/>
      <w:marRight w:val="0"/>
      <w:marTop w:val="0"/>
      <w:marBottom w:val="0"/>
      <w:divBdr>
        <w:top w:val="none" w:sz="0" w:space="0" w:color="auto"/>
        <w:left w:val="none" w:sz="0" w:space="0" w:color="auto"/>
        <w:bottom w:val="none" w:sz="0" w:space="0" w:color="auto"/>
        <w:right w:val="none" w:sz="0" w:space="0" w:color="auto"/>
      </w:divBdr>
    </w:div>
    <w:div w:id="485441167">
      <w:bodyDiv w:val="1"/>
      <w:marLeft w:val="0"/>
      <w:marRight w:val="0"/>
      <w:marTop w:val="0"/>
      <w:marBottom w:val="0"/>
      <w:divBdr>
        <w:top w:val="none" w:sz="0" w:space="0" w:color="auto"/>
        <w:left w:val="none" w:sz="0" w:space="0" w:color="auto"/>
        <w:bottom w:val="none" w:sz="0" w:space="0" w:color="auto"/>
        <w:right w:val="none" w:sz="0" w:space="0" w:color="auto"/>
      </w:divBdr>
    </w:div>
    <w:div w:id="495650527">
      <w:bodyDiv w:val="1"/>
      <w:marLeft w:val="0"/>
      <w:marRight w:val="0"/>
      <w:marTop w:val="0"/>
      <w:marBottom w:val="0"/>
      <w:divBdr>
        <w:top w:val="none" w:sz="0" w:space="0" w:color="auto"/>
        <w:left w:val="none" w:sz="0" w:space="0" w:color="auto"/>
        <w:bottom w:val="none" w:sz="0" w:space="0" w:color="auto"/>
        <w:right w:val="none" w:sz="0" w:space="0" w:color="auto"/>
      </w:divBdr>
    </w:div>
    <w:div w:id="570968272">
      <w:bodyDiv w:val="1"/>
      <w:marLeft w:val="0"/>
      <w:marRight w:val="0"/>
      <w:marTop w:val="0"/>
      <w:marBottom w:val="0"/>
      <w:divBdr>
        <w:top w:val="none" w:sz="0" w:space="0" w:color="auto"/>
        <w:left w:val="none" w:sz="0" w:space="0" w:color="auto"/>
        <w:bottom w:val="none" w:sz="0" w:space="0" w:color="auto"/>
        <w:right w:val="none" w:sz="0" w:space="0" w:color="auto"/>
      </w:divBdr>
    </w:div>
    <w:div w:id="581723403">
      <w:bodyDiv w:val="1"/>
      <w:marLeft w:val="0"/>
      <w:marRight w:val="0"/>
      <w:marTop w:val="0"/>
      <w:marBottom w:val="0"/>
      <w:divBdr>
        <w:top w:val="none" w:sz="0" w:space="0" w:color="auto"/>
        <w:left w:val="none" w:sz="0" w:space="0" w:color="auto"/>
        <w:bottom w:val="none" w:sz="0" w:space="0" w:color="auto"/>
        <w:right w:val="none" w:sz="0" w:space="0" w:color="auto"/>
      </w:divBdr>
    </w:div>
    <w:div w:id="601962370">
      <w:bodyDiv w:val="1"/>
      <w:marLeft w:val="0"/>
      <w:marRight w:val="0"/>
      <w:marTop w:val="0"/>
      <w:marBottom w:val="0"/>
      <w:divBdr>
        <w:top w:val="none" w:sz="0" w:space="0" w:color="auto"/>
        <w:left w:val="none" w:sz="0" w:space="0" w:color="auto"/>
        <w:bottom w:val="none" w:sz="0" w:space="0" w:color="auto"/>
        <w:right w:val="none" w:sz="0" w:space="0" w:color="auto"/>
      </w:divBdr>
    </w:div>
    <w:div w:id="611665366">
      <w:bodyDiv w:val="1"/>
      <w:marLeft w:val="0"/>
      <w:marRight w:val="0"/>
      <w:marTop w:val="0"/>
      <w:marBottom w:val="0"/>
      <w:divBdr>
        <w:top w:val="none" w:sz="0" w:space="0" w:color="auto"/>
        <w:left w:val="none" w:sz="0" w:space="0" w:color="auto"/>
        <w:bottom w:val="none" w:sz="0" w:space="0" w:color="auto"/>
        <w:right w:val="none" w:sz="0" w:space="0" w:color="auto"/>
      </w:divBdr>
    </w:div>
    <w:div w:id="621496732">
      <w:bodyDiv w:val="1"/>
      <w:marLeft w:val="0"/>
      <w:marRight w:val="0"/>
      <w:marTop w:val="0"/>
      <w:marBottom w:val="0"/>
      <w:divBdr>
        <w:top w:val="none" w:sz="0" w:space="0" w:color="auto"/>
        <w:left w:val="none" w:sz="0" w:space="0" w:color="auto"/>
        <w:bottom w:val="none" w:sz="0" w:space="0" w:color="auto"/>
        <w:right w:val="none" w:sz="0" w:space="0" w:color="auto"/>
      </w:divBdr>
    </w:div>
    <w:div w:id="635334156">
      <w:bodyDiv w:val="1"/>
      <w:marLeft w:val="0"/>
      <w:marRight w:val="0"/>
      <w:marTop w:val="0"/>
      <w:marBottom w:val="0"/>
      <w:divBdr>
        <w:top w:val="none" w:sz="0" w:space="0" w:color="auto"/>
        <w:left w:val="none" w:sz="0" w:space="0" w:color="auto"/>
        <w:bottom w:val="none" w:sz="0" w:space="0" w:color="auto"/>
        <w:right w:val="none" w:sz="0" w:space="0" w:color="auto"/>
      </w:divBdr>
    </w:div>
    <w:div w:id="671370390">
      <w:bodyDiv w:val="1"/>
      <w:marLeft w:val="0"/>
      <w:marRight w:val="0"/>
      <w:marTop w:val="0"/>
      <w:marBottom w:val="0"/>
      <w:divBdr>
        <w:top w:val="none" w:sz="0" w:space="0" w:color="auto"/>
        <w:left w:val="none" w:sz="0" w:space="0" w:color="auto"/>
        <w:bottom w:val="none" w:sz="0" w:space="0" w:color="auto"/>
        <w:right w:val="none" w:sz="0" w:space="0" w:color="auto"/>
      </w:divBdr>
    </w:div>
    <w:div w:id="680164305">
      <w:bodyDiv w:val="1"/>
      <w:marLeft w:val="0"/>
      <w:marRight w:val="0"/>
      <w:marTop w:val="0"/>
      <w:marBottom w:val="0"/>
      <w:divBdr>
        <w:top w:val="none" w:sz="0" w:space="0" w:color="auto"/>
        <w:left w:val="none" w:sz="0" w:space="0" w:color="auto"/>
        <w:bottom w:val="none" w:sz="0" w:space="0" w:color="auto"/>
        <w:right w:val="none" w:sz="0" w:space="0" w:color="auto"/>
      </w:divBdr>
    </w:div>
    <w:div w:id="702167797">
      <w:bodyDiv w:val="1"/>
      <w:marLeft w:val="0"/>
      <w:marRight w:val="0"/>
      <w:marTop w:val="0"/>
      <w:marBottom w:val="0"/>
      <w:divBdr>
        <w:top w:val="none" w:sz="0" w:space="0" w:color="auto"/>
        <w:left w:val="none" w:sz="0" w:space="0" w:color="auto"/>
        <w:bottom w:val="none" w:sz="0" w:space="0" w:color="auto"/>
        <w:right w:val="none" w:sz="0" w:space="0" w:color="auto"/>
      </w:divBdr>
    </w:div>
    <w:div w:id="703334780">
      <w:bodyDiv w:val="1"/>
      <w:marLeft w:val="0"/>
      <w:marRight w:val="0"/>
      <w:marTop w:val="0"/>
      <w:marBottom w:val="0"/>
      <w:divBdr>
        <w:top w:val="none" w:sz="0" w:space="0" w:color="auto"/>
        <w:left w:val="none" w:sz="0" w:space="0" w:color="auto"/>
        <w:bottom w:val="none" w:sz="0" w:space="0" w:color="auto"/>
        <w:right w:val="none" w:sz="0" w:space="0" w:color="auto"/>
      </w:divBdr>
      <w:divsChild>
        <w:div w:id="1067414265">
          <w:marLeft w:val="0"/>
          <w:marRight w:val="0"/>
          <w:marTop w:val="0"/>
          <w:marBottom w:val="0"/>
          <w:divBdr>
            <w:top w:val="none" w:sz="0" w:space="0" w:color="auto"/>
            <w:left w:val="none" w:sz="0" w:space="0" w:color="auto"/>
            <w:bottom w:val="none" w:sz="0" w:space="0" w:color="auto"/>
            <w:right w:val="none" w:sz="0" w:space="0" w:color="auto"/>
          </w:divBdr>
        </w:div>
        <w:div w:id="1727683928">
          <w:marLeft w:val="0"/>
          <w:marRight w:val="0"/>
          <w:marTop w:val="0"/>
          <w:marBottom w:val="0"/>
          <w:divBdr>
            <w:top w:val="none" w:sz="0" w:space="0" w:color="auto"/>
            <w:left w:val="none" w:sz="0" w:space="0" w:color="auto"/>
            <w:bottom w:val="none" w:sz="0" w:space="0" w:color="auto"/>
            <w:right w:val="none" w:sz="0" w:space="0" w:color="auto"/>
          </w:divBdr>
        </w:div>
      </w:divsChild>
    </w:div>
    <w:div w:id="736322274">
      <w:bodyDiv w:val="1"/>
      <w:marLeft w:val="0"/>
      <w:marRight w:val="0"/>
      <w:marTop w:val="0"/>
      <w:marBottom w:val="0"/>
      <w:divBdr>
        <w:top w:val="none" w:sz="0" w:space="0" w:color="auto"/>
        <w:left w:val="none" w:sz="0" w:space="0" w:color="auto"/>
        <w:bottom w:val="none" w:sz="0" w:space="0" w:color="auto"/>
        <w:right w:val="none" w:sz="0" w:space="0" w:color="auto"/>
      </w:divBdr>
    </w:div>
    <w:div w:id="744568677">
      <w:bodyDiv w:val="1"/>
      <w:marLeft w:val="0"/>
      <w:marRight w:val="0"/>
      <w:marTop w:val="0"/>
      <w:marBottom w:val="0"/>
      <w:divBdr>
        <w:top w:val="none" w:sz="0" w:space="0" w:color="auto"/>
        <w:left w:val="none" w:sz="0" w:space="0" w:color="auto"/>
        <w:bottom w:val="none" w:sz="0" w:space="0" w:color="auto"/>
        <w:right w:val="none" w:sz="0" w:space="0" w:color="auto"/>
      </w:divBdr>
    </w:div>
    <w:div w:id="747075449">
      <w:bodyDiv w:val="1"/>
      <w:marLeft w:val="0"/>
      <w:marRight w:val="0"/>
      <w:marTop w:val="0"/>
      <w:marBottom w:val="0"/>
      <w:divBdr>
        <w:top w:val="none" w:sz="0" w:space="0" w:color="auto"/>
        <w:left w:val="none" w:sz="0" w:space="0" w:color="auto"/>
        <w:bottom w:val="none" w:sz="0" w:space="0" w:color="auto"/>
        <w:right w:val="none" w:sz="0" w:space="0" w:color="auto"/>
      </w:divBdr>
    </w:div>
    <w:div w:id="749810609">
      <w:bodyDiv w:val="1"/>
      <w:marLeft w:val="0"/>
      <w:marRight w:val="0"/>
      <w:marTop w:val="0"/>
      <w:marBottom w:val="0"/>
      <w:divBdr>
        <w:top w:val="none" w:sz="0" w:space="0" w:color="auto"/>
        <w:left w:val="none" w:sz="0" w:space="0" w:color="auto"/>
        <w:bottom w:val="none" w:sz="0" w:space="0" w:color="auto"/>
        <w:right w:val="none" w:sz="0" w:space="0" w:color="auto"/>
      </w:divBdr>
    </w:div>
    <w:div w:id="768281823">
      <w:bodyDiv w:val="1"/>
      <w:marLeft w:val="0"/>
      <w:marRight w:val="0"/>
      <w:marTop w:val="0"/>
      <w:marBottom w:val="0"/>
      <w:divBdr>
        <w:top w:val="none" w:sz="0" w:space="0" w:color="auto"/>
        <w:left w:val="none" w:sz="0" w:space="0" w:color="auto"/>
        <w:bottom w:val="none" w:sz="0" w:space="0" w:color="auto"/>
        <w:right w:val="none" w:sz="0" w:space="0" w:color="auto"/>
      </w:divBdr>
    </w:div>
    <w:div w:id="788821258">
      <w:bodyDiv w:val="1"/>
      <w:marLeft w:val="0"/>
      <w:marRight w:val="0"/>
      <w:marTop w:val="0"/>
      <w:marBottom w:val="0"/>
      <w:divBdr>
        <w:top w:val="none" w:sz="0" w:space="0" w:color="auto"/>
        <w:left w:val="none" w:sz="0" w:space="0" w:color="auto"/>
        <w:bottom w:val="none" w:sz="0" w:space="0" w:color="auto"/>
        <w:right w:val="none" w:sz="0" w:space="0" w:color="auto"/>
      </w:divBdr>
    </w:div>
    <w:div w:id="844563025">
      <w:bodyDiv w:val="1"/>
      <w:marLeft w:val="0"/>
      <w:marRight w:val="0"/>
      <w:marTop w:val="0"/>
      <w:marBottom w:val="0"/>
      <w:divBdr>
        <w:top w:val="none" w:sz="0" w:space="0" w:color="auto"/>
        <w:left w:val="none" w:sz="0" w:space="0" w:color="auto"/>
        <w:bottom w:val="none" w:sz="0" w:space="0" w:color="auto"/>
        <w:right w:val="none" w:sz="0" w:space="0" w:color="auto"/>
      </w:divBdr>
    </w:div>
    <w:div w:id="870453503">
      <w:bodyDiv w:val="1"/>
      <w:marLeft w:val="0"/>
      <w:marRight w:val="0"/>
      <w:marTop w:val="0"/>
      <w:marBottom w:val="0"/>
      <w:divBdr>
        <w:top w:val="none" w:sz="0" w:space="0" w:color="auto"/>
        <w:left w:val="none" w:sz="0" w:space="0" w:color="auto"/>
        <w:bottom w:val="none" w:sz="0" w:space="0" w:color="auto"/>
        <w:right w:val="none" w:sz="0" w:space="0" w:color="auto"/>
      </w:divBdr>
      <w:divsChild>
        <w:div w:id="1458136433">
          <w:marLeft w:val="0"/>
          <w:marRight w:val="0"/>
          <w:marTop w:val="0"/>
          <w:marBottom w:val="200"/>
          <w:divBdr>
            <w:top w:val="none" w:sz="0" w:space="0" w:color="auto"/>
            <w:left w:val="none" w:sz="0" w:space="0" w:color="auto"/>
            <w:bottom w:val="none" w:sz="0" w:space="0" w:color="auto"/>
            <w:right w:val="none" w:sz="0" w:space="0" w:color="auto"/>
          </w:divBdr>
        </w:div>
      </w:divsChild>
    </w:div>
    <w:div w:id="890190842">
      <w:bodyDiv w:val="1"/>
      <w:marLeft w:val="0"/>
      <w:marRight w:val="0"/>
      <w:marTop w:val="0"/>
      <w:marBottom w:val="0"/>
      <w:divBdr>
        <w:top w:val="none" w:sz="0" w:space="0" w:color="auto"/>
        <w:left w:val="none" w:sz="0" w:space="0" w:color="auto"/>
        <w:bottom w:val="none" w:sz="0" w:space="0" w:color="auto"/>
        <w:right w:val="none" w:sz="0" w:space="0" w:color="auto"/>
      </w:divBdr>
    </w:div>
    <w:div w:id="894317509">
      <w:bodyDiv w:val="1"/>
      <w:marLeft w:val="0"/>
      <w:marRight w:val="0"/>
      <w:marTop w:val="0"/>
      <w:marBottom w:val="0"/>
      <w:divBdr>
        <w:top w:val="none" w:sz="0" w:space="0" w:color="auto"/>
        <w:left w:val="none" w:sz="0" w:space="0" w:color="auto"/>
        <w:bottom w:val="none" w:sz="0" w:space="0" w:color="auto"/>
        <w:right w:val="none" w:sz="0" w:space="0" w:color="auto"/>
      </w:divBdr>
    </w:div>
    <w:div w:id="895895493">
      <w:bodyDiv w:val="1"/>
      <w:marLeft w:val="0"/>
      <w:marRight w:val="0"/>
      <w:marTop w:val="0"/>
      <w:marBottom w:val="0"/>
      <w:divBdr>
        <w:top w:val="none" w:sz="0" w:space="0" w:color="auto"/>
        <w:left w:val="none" w:sz="0" w:space="0" w:color="auto"/>
        <w:bottom w:val="none" w:sz="0" w:space="0" w:color="auto"/>
        <w:right w:val="none" w:sz="0" w:space="0" w:color="auto"/>
      </w:divBdr>
    </w:div>
    <w:div w:id="949044606">
      <w:bodyDiv w:val="1"/>
      <w:marLeft w:val="0"/>
      <w:marRight w:val="0"/>
      <w:marTop w:val="0"/>
      <w:marBottom w:val="0"/>
      <w:divBdr>
        <w:top w:val="none" w:sz="0" w:space="0" w:color="auto"/>
        <w:left w:val="none" w:sz="0" w:space="0" w:color="auto"/>
        <w:bottom w:val="none" w:sz="0" w:space="0" w:color="auto"/>
        <w:right w:val="none" w:sz="0" w:space="0" w:color="auto"/>
      </w:divBdr>
    </w:div>
    <w:div w:id="954677121">
      <w:bodyDiv w:val="1"/>
      <w:marLeft w:val="0"/>
      <w:marRight w:val="0"/>
      <w:marTop w:val="0"/>
      <w:marBottom w:val="0"/>
      <w:divBdr>
        <w:top w:val="none" w:sz="0" w:space="0" w:color="auto"/>
        <w:left w:val="none" w:sz="0" w:space="0" w:color="auto"/>
        <w:bottom w:val="none" w:sz="0" w:space="0" w:color="auto"/>
        <w:right w:val="none" w:sz="0" w:space="0" w:color="auto"/>
      </w:divBdr>
    </w:div>
    <w:div w:id="1012951025">
      <w:bodyDiv w:val="1"/>
      <w:marLeft w:val="0"/>
      <w:marRight w:val="0"/>
      <w:marTop w:val="0"/>
      <w:marBottom w:val="0"/>
      <w:divBdr>
        <w:top w:val="none" w:sz="0" w:space="0" w:color="auto"/>
        <w:left w:val="none" w:sz="0" w:space="0" w:color="auto"/>
        <w:bottom w:val="none" w:sz="0" w:space="0" w:color="auto"/>
        <w:right w:val="none" w:sz="0" w:space="0" w:color="auto"/>
      </w:divBdr>
    </w:div>
    <w:div w:id="1019813747">
      <w:bodyDiv w:val="1"/>
      <w:marLeft w:val="0"/>
      <w:marRight w:val="0"/>
      <w:marTop w:val="0"/>
      <w:marBottom w:val="0"/>
      <w:divBdr>
        <w:top w:val="none" w:sz="0" w:space="0" w:color="auto"/>
        <w:left w:val="none" w:sz="0" w:space="0" w:color="auto"/>
        <w:bottom w:val="none" w:sz="0" w:space="0" w:color="auto"/>
        <w:right w:val="none" w:sz="0" w:space="0" w:color="auto"/>
      </w:divBdr>
    </w:div>
    <w:div w:id="1036585312">
      <w:bodyDiv w:val="1"/>
      <w:marLeft w:val="0"/>
      <w:marRight w:val="0"/>
      <w:marTop w:val="0"/>
      <w:marBottom w:val="0"/>
      <w:divBdr>
        <w:top w:val="none" w:sz="0" w:space="0" w:color="auto"/>
        <w:left w:val="none" w:sz="0" w:space="0" w:color="auto"/>
        <w:bottom w:val="none" w:sz="0" w:space="0" w:color="auto"/>
        <w:right w:val="none" w:sz="0" w:space="0" w:color="auto"/>
      </w:divBdr>
    </w:div>
    <w:div w:id="1039549986">
      <w:bodyDiv w:val="1"/>
      <w:marLeft w:val="0"/>
      <w:marRight w:val="0"/>
      <w:marTop w:val="0"/>
      <w:marBottom w:val="0"/>
      <w:divBdr>
        <w:top w:val="none" w:sz="0" w:space="0" w:color="auto"/>
        <w:left w:val="none" w:sz="0" w:space="0" w:color="auto"/>
        <w:bottom w:val="none" w:sz="0" w:space="0" w:color="auto"/>
        <w:right w:val="none" w:sz="0" w:space="0" w:color="auto"/>
      </w:divBdr>
    </w:div>
    <w:div w:id="1041974835">
      <w:bodyDiv w:val="1"/>
      <w:marLeft w:val="0"/>
      <w:marRight w:val="0"/>
      <w:marTop w:val="0"/>
      <w:marBottom w:val="0"/>
      <w:divBdr>
        <w:top w:val="none" w:sz="0" w:space="0" w:color="auto"/>
        <w:left w:val="none" w:sz="0" w:space="0" w:color="auto"/>
        <w:bottom w:val="none" w:sz="0" w:space="0" w:color="auto"/>
        <w:right w:val="none" w:sz="0" w:space="0" w:color="auto"/>
      </w:divBdr>
      <w:divsChild>
        <w:div w:id="1713504938">
          <w:marLeft w:val="0"/>
          <w:marRight w:val="0"/>
          <w:marTop w:val="0"/>
          <w:marBottom w:val="200"/>
          <w:divBdr>
            <w:top w:val="none" w:sz="0" w:space="0" w:color="auto"/>
            <w:left w:val="none" w:sz="0" w:space="0" w:color="auto"/>
            <w:bottom w:val="none" w:sz="0" w:space="0" w:color="auto"/>
            <w:right w:val="none" w:sz="0" w:space="0" w:color="auto"/>
          </w:divBdr>
        </w:div>
      </w:divsChild>
    </w:div>
    <w:div w:id="1045258715">
      <w:bodyDiv w:val="1"/>
      <w:marLeft w:val="0"/>
      <w:marRight w:val="0"/>
      <w:marTop w:val="0"/>
      <w:marBottom w:val="0"/>
      <w:divBdr>
        <w:top w:val="none" w:sz="0" w:space="0" w:color="auto"/>
        <w:left w:val="none" w:sz="0" w:space="0" w:color="auto"/>
        <w:bottom w:val="none" w:sz="0" w:space="0" w:color="auto"/>
        <w:right w:val="none" w:sz="0" w:space="0" w:color="auto"/>
      </w:divBdr>
    </w:div>
    <w:div w:id="1082606364">
      <w:bodyDiv w:val="1"/>
      <w:marLeft w:val="0"/>
      <w:marRight w:val="0"/>
      <w:marTop w:val="0"/>
      <w:marBottom w:val="0"/>
      <w:divBdr>
        <w:top w:val="none" w:sz="0" w:space="0" w:color="auto"/>
        <w:left w:val="none" w:sz="0" w:space="0" w:color="auto"/>
        <w:bottom w:val="none" w:sz="0" w:space="0" w:color="auto"/>
        <w:right w:val="none" w:sz="0" w:space="0" w:color="auto"/>
      </w:divBdr>
    </w:div>
    <w:div w:id="1088309736">
      <w:bodyDiv w:val="1"/>
      <w:marLeft w:val="0"/>
      <w:marRight w:val="0"/>
      <w:marTop w:val="0"/>
      <w:marBottom w:val="0"/>
      <w:divBdr>
        <w:top w:val="none" w:sz="0" w:space="0" w:color="auto"/>
        <w:left w:val="none" w:sz="0" w:space="0" w:color="auto"/>
        <w:bottom w:val="none" w:sz="0" w:space="0" w:color="auto"/>
        <w:right w:val="none" w:sz="0" w:space="0" w:color="auto"/>
      </w:divBdr>
    </w:div>
    <w:div w:id="1102602328">
      <w:bodyDiv w:val="1"/>
      <w:marLeft w:val="0"/>
      <w:marRight w:val="0"/>
      <w:marTop w:val="0"/>
      <w:marBottom w:val="0"/>
      <w:divBdr>
        <w:top w:val="none" w:sz="0" w:space="0" w:color="auto"/>
        <w:left w:val="none" w:sz="0" w:space="0" w:color="auto"/>
        <w:bottom w:val="none" w:sz="0" w:space="0" w:color="auto"/>
        <w:right w:val="none" w:sz="0" w:space="0" w:color="auto"/>
      </w:divBdr>
    </w:div>
    <w:div w:id="1117481854">
      <w:bodyDiv w:val="1"/>
      <w:marLeft w:val="0"/>
      <w:marRight w:val="0"/>
      <w:marTop w:val="0"/>
      <w:marBottom w:val="0"/>
      <w:divBdr>
        <w:top w:val="none" w:sz="0" w:space="0" w:color="auto"/>
        <w:left w:val="none" w:sz="0" w:space="0" w:color="auto"/>
        <w:bottom w:val="none" w:sz="0" w:space="0" w:color="auto"/>
        <w:right w:val="none" w:sz="0" w:space="0" w:color="auto"/>
      </w:divBdr>
    </w:div>
    <w:div w:id="1162355080">
      <w:bodyDiv w:val="1"/>
      <w:marLeft w:val="0"/>
      <w:marRight w:val="0"/>
      <w:marTop w:val="0"/>
      <w:marBottom w:val="0"/>
      <w:divBdr>
        <w:top w:val="none" w:sz="0" w:space="0" w:color="auto"/>
        <w:left w:val="none" w:sz="0" w:space="0" w:color="auto"/>
        <w:bottom w:val="none" w:sz="0" w:space="0" w:color="auto"/>
        <w:right w:val="none" w:sz="0" w:space="0" w:color="auto"/>
      </w:divBdr>
    </w:div>
    <w:div w:id="1182891148">
      <w:bodyDiv w:val="1"/>
      <w:marLeft w:val="0"/>
      <w:marRight w:val="0"/>
      <w:marTop w:val="0"/>
      <w:marBottom w:val="0"/>
      <w:divBdr>
        <w:top w:val="none" w:sz="0" w:space="0" w:color="auto"/>
        <w:left w:val="none" w:sz="0" w:space="0" w:color="auto"/>
        <w:bottom w:val="none" w:sz="0" w:space="0" w:color="auto"/>
        <w:right w:val="none" w:sz="0" w:space="0" w:color="auto"/>
      </w:divBdr>
    </w:div>
    <w:div w:id="1188835976">
      <w:bodyDiv w:val="1"/>
      <w:marLeft w:val="0"/>
      <w:marRight w:val="0"/>
      <w:marTop w:val="0"/>
      <w:marBottom w:val="0"/>
      <w:divBdr>
        <w:top w:val="none" w:sz="0" w:space="0" w:color="auto"/>
        <w:left w:val="none" w:sz="0" w:space="0" w:color="auto"/>
        <w:bottom w:val="none" w:sz="0" w:space="0" w:color="auto"/>
        <w:right w:val="none" w:sz="0" w:space="0" w:color="auto"/>
      </w:divBdr>
    </w:div>
    <w:div w:id="1195311742">
      <w:bodyDiv w:val="1"/>
      <w:marLeft w:val="0"/>
      <w:marRight w:val="0"/>
      <w:marTop w:val="0"/>
      <w:marBottom w:val="0"/>
      <w:divBdr>
        <w:top w:val="none" w:sz="0" w:space="0" w:color="auto"/>
        <w:left w:val="none" w:sz="0" w:space="0" w:color="auto"/>
        <w:bottom w:val="none" w:sz="0" w:space="0" w:color="auto"/>
        <w:right w:val="none" w:sz="0" w:space="0" w:color="auto"/>
      </w:divBdr>
    </w:div>
    <w:div w:id="1216969157">
      <w:bodyDiv w:val="1"/>
      <w:marLeft w:val="0"/>
      <w:marRight w:val="0"/>
      <w:marTop w:val="0"/>
      <w:marBottom w:val="0"/>
      <w:divBdr>
        <w:top w:val="none" w:sz="0" w:space="0" w:color="auto"/>
        <w:left w:val="none" w:sz="0" w:space="0" w:color="auto"/>
        <w:bottom w:val="none" w:sz="0" w:space="0" w:color="auto"/>
        <w:right w:val="none" w:sz="0" w:space="0" w:color="auto"/>
      </w:divBdr>
    </w:div>
    <w:div w:id="1253392914">
      <w:bodyDiv w:val="1"/>
      <w:marLeft w:val="0"/>
      <w:marRight w:val="0"/>
      <w:marTop w:val="0"/>
      <w:marBottom w:val="0"/>
      <w:divBdr>
        <w:top w:val="none" w:sz="0" w:space="0" w:color="auto"/>
        <w:left w:val="none" w:sz="0" w:space="0" w:color="auto"/>
        <w:bottom w:val="none" w:sz="0" w:space="0" w:color="auto"/>
        <w:right w:val="none" w:sz="0" w:space="0" w:color="auto"/>
      </w:divBdr>
    </w:div>
    <w:div w:id="1266886152">
      <w:bodyDiv w:val="1"/>
      <w:marLeft w:val="0"/>
      <w:marRight w:val="0"/>
      <w:marTop w:val="0"/>
      <w:marBottom w:val="0"/>
      <w:divBdr>
        <w:top w:val="none" w:sz="0" w:space="0" w:color="auto"/>
        <w:left w:val="none" w:sz="0" w:space="0" w:color="auto"/>
        <w:bottom w:val="none" w:sz="0" w:space="0" w:color="auto"/>
        <w:right w:val="none" w:sz="0" w:space="0" w:color="auto"/>
      </w:divBdr>
    </w:div>
    <w:div w:id="1274897607">
      <w:bodyDiv w:val="1"/>
      <w:marLeft w:val="0"/>
      <w:marRight w:val="0"/>
      <w:marTop w:val="0"/>
      <w:marBottom w:val="0"/>
      <w:divBdr>
        <w:top w:val="none" w:sz="0" w:space="0" w:color="auto"/>
        <w:left w:val="none" w:sz="0" w:space="0" w:color="auto"/>
        <w:bottom w:val="none" w:sz="0" w:space="0" w:color="auto"/>
        <w:right w:val="none" w:sz="0" w:space="0" w:color="auto"/>
      </w:divBdr>
      <w:divsChild>
        <w:div w:id="757020471">
          <w:marLeft w:val="0"/>
          <w:marRight w:val="0"/>
          <w:marTop w:val="0"/>
          <w:marBottom w:val="200"/>
          <w:divBdr>
            <w:top w:val="none" w:sz="0" w:space="0" w:color="auto"/>
            <w:left w:val="none" w:sz="0" w:space="0" w:color="auto"/>
            <w:bottom w:val="none" w:sz="0" w:space="0" w:color="auto"/>
            <w:right w:val="none" w:sz="0" w:space="0" w:color="auto"/>
          </w:divBdr>
        </w:div>
      </w:divsChild>
    </w:div>
    <w:div w:id="1289163063">
      <w:bodyDiv w:val="1"/>
      <w:marLeft w:val="0"/>
      <w:marRight w:val="0"/>
      <w:marTop w:val="0"/>
      <w:marBottom w:val="0"/>
      <w:divBdr>
        <w:top w:val="none" w:sz="0" w:space="0" w:color="auto"/>
        <w:left w:val="none" w:sz="0" w:space="0" w:color="auto"/>
        <w:bottom w:val="none" w:sz="0" w:space="0" w:color="auto"/>
        <w:right w:val="none" w:sz="0" w:space="0" w:color="auto"/>
      </w:divBdr>
    </w:div>
    <w:div w:id="1294600354">
      <w:bodyDiv w:val="1"/>
      <w:marLeft w:val="0"/>
      <w:marRight w:val="0"/>
      <w:marTop w:val="0"/>
      <w:marBottom w:val="0"/>
      <w:divBdr>
        <w:top w:val="none" w:sz="0" w:space="0" w:color="auto"/>
        <w:left w:val="none" w:sz="0" w:space="0" w:color="auto"/>
        <w:bottom w:val="none" w:sz="0" w:space="0" w:color="auto"/>
        <w:right w:val="none" w:sz="0" w:space="0" w:color="auto"/>
      </w:divBdr>
    </w:div>
    <w:div w:id="1300109044">
      <w:bodyDiv w:val="1"/>
      <w:marLeft w:val="0"/>
      <w:marRight w:val="0"/>
      <w:marTop w:val="0"/>
      <w:marBottom w:val="0"/>
      <w:divBdr>
        <w:top w:val="none" w:sz="0" w:space="0" w:color="auto"/>
        <w:left w:val="none" w:sz="0" w:space="0" w:color="auto"/>
        <w:bottom w:val="none" w:sz="0" w:space="0" w:color="auto"/>
        <w:right w:val="none" w:sz="0" w:space="0" w:color="auto"/>
      </w:divBdr>
    </w:div>
    <w:div w:id="1326201280">
      <w:bodyDiv w:val="1"/>
      <w:marLeft w:val="0"/>
      <w:marRight w:val="0"/>
      <w:marTop w:val="0"/>
      <w:marBottom w:val="0"/>
      <w:divBdr>
        <w:top w:val="none" w:sz="0" w:space="0" w:color="auto"/>
        <w:left w:val="none" w:sz="0" w:space="0" w:color="auto"/>
        <w:bottom w:val="none" w:sz="0" w:space="0" w:color="auto"/>
        <w:right w:val="none" w:sz="0" w:space="0" w:color="auto"/>
      </w:divBdr>
    </w:div>
    <w:div w:id="1363751305">
      <w:bodyDiv w:val="1"/>
      <w:marLeft w:val="0"/>
      <w:marRight w:val="0"/>
      <w:marTop w:val="0"/>
      <w:marBottom w:val="0"/>
      <w:divBdr>
        <w:top w:val="none" w:sz="0" w:space="0" w:color="auto"/>
        <w:left w:val="none" w:sz="0" w:space="0" w:color="auto"/>
        <w:bottom w:val="none" w:sz="0" w:space="0" w:color="auto"/>
        <w:right w:val="none" w:sz="0" w:space="0" w:color="auto"/>
      </w:divBdr>
    </w:div>
    <w:div w:id="1369531221">
      <w:bodyDiv w:val="1"/>
      <w:marLeft w:val="0"/>
      <w:marRight w:val="0"/>
      <w:marTop w:val="0"/>
      <w:marBottom w:val="0"/>
      <w:divBdr>
        <w:top w:val="none" w:sz="0" w:space="0" w:color="auto"/>
        <w:left w:val="none" w:sz="0" w:space="0" w:color="auto"/>
        <w:bottom w:val="none" w:sz="0" w:space="0" w:color="auto"/>
        <w:right w:val="none" w:sz="0" w:space="0" w:color="auto"/>
      </w:divBdr>
    </w:div>
    <w:div w:id="1402949085">
      <w:bodyDiv w:val="1"/>
      <w:marLeft w:val="0"/>
      <w:marRight w:val="0"/>
      <w:marTop w:val="0"/>
      <w:marBottom w:val="0"/>
      <w:divBdr>
        <w:top w:val="none" w:sz="0" w:space="0" w:color="auto"/>
        <w:left w:val="none" w:sz="0" w:space="0" w:color="auto"/>
        <w:bottom w:val="none" w:sz="0" w:space="0" w:color="auto"/>
        <w:right w:val="none" w:sz="0" w:space="0" w:color="auto"/>
      </w:divBdr>
    </w:div>
    <w:div w:id="1410351769">
      <w:bodyDiv w:val="1"/>
      <w:marLeft w:val="0"/>
      <w:marRight w:val="0"/>
      <w:marTop w:val="0"/>
      <w:marBottom w:val="0"/>
      <w:divBdr>
        <w:top w:val="none" w:sz="0" w:space="0" w:color="auto"/>
        <w:left w:val="none" w:sz="0" w:space="0" w:color="auto"/>
        <w:bottom w:val="none" w:sz="0" w:space="0" w:color="auto"/>
        <w:right w:val="none" w:sz="0" w:space="0" w:color="auto"/>
      </w:divBdr>
    </w:div>
    <w:div w:id="1447852359">
      <w:bodyDiv w:val="1"/>
      <w:marLeft w:val="0"/>
      <w:marRight w:val="0"/>
      <w:marTop w:val="0"/>
      <w:marBottom w:val="0"/>
      <w:divBdr>
        <w:top w:val="none" w:sz="0" w:space="0" w:color="auto"/>
        <w:left w:val="none" w:sz="0" w:space="0" w:color="auto"/>
        <w:bottom w:val="none" w:sz="0" w:space="0" w:color="auto"/>
        <w:right w:val="none" w:sz="0" w:space="0" w:color="auto"/>
      </w:divBdr>
    </w:div>
    <w:div w:id="1480154017">
      <w:bodyDiv w:val="1"/>
      <w:marLeft w:val="0"/>
      <w:marRight w:val="0"/>
      <w:marTop w:val="0"/>
      <w:marBottom w:val="0"/>
      <w:divBdr>
        <w:top w:val="none" w:sz="0" w:space="0" w:color="auto"/>
        <w:left w:val="none" w:sz="0" w:space="0" w:color="auto"/>
        <w:bottom w:val="none" w:sz="0" w:space="0" w:color="auto"/>
        <w:right w:val="none" w:sz="0" w:space="0" w:color="auto"/>
      </w:divBdr>
    </w:div>
    <w:div w:id="1497963476">
      <w:bodyDiv w:val="1"/>
      <w:marLeft w:val="0"/>
      <w:marRight w:val="0"/>
      <w:marTop w:val="0"/>
      <w:marBottom w:val="0"/>
      <w:divBdr>
        <w:top w:val="none" w:sz="0" w:space="0" w:color="auto"/>
        <w:left w:val="none" w:sz="0" w:space="0" w:color="auto"/>
        <w:bottom w:val="none" w:sz="0" w:space="0" w:color="auto"/>
        <w:right w:val="none" w:sz="0" w:space="0" w:color="auto"/>
      </w:divBdr>
    </w:div>
    <w:div w:id="1498963517">
      <w:bodyDiv w:val="1"/>
      <w:marLeft w:val="0"/>
      <w:marRight w:val="0"/>
      <w:marTop w:val="0"/>
      <w:marBottom w:val="0"/>
      <w:divBdr>
        <w:top w:val="none" w:sz="0" w:space="0" w:color="auto"/>
        <w:left w:val="none" w:sz="0" w:space="0" w:color="auto"/>
        <w:bottom w:val="none" w:sz="0" w:space="0" w:color="auto"/>
        <w:right w:val="none" w:sz="0" w:space="0" w:color="auto"/>
      </w:divBdr>
    </w:div>
    <w:div w:id="1513757835">
      <w:bodyDiv w:val="1"/>
      <w:marLeft w:val="0"/>
      <w:marRight w:val="0"/>
      <w:marTop w:val="0"/>
      <w:marBottom w:val="0"/>
      <w:divBdr>
        <w:top w:val="none" w:sz="0" w:space="0" w:color="auto"/>
        <w:left w:val="none" w:sz="0" w:space="0" w:color="auto"/>
        <w:bottom w:val="none" w:sz="0" w:space="0" w:color="auto"/>
        <w:right w:val="none" w:sz="0" w:space="0" w:color="auto"/>
      </w:divBdr>
    </w:div>
    <w:div w:id="1564103201">
      <w:bodyDiv w:val="1"/>
      <w:marLeft w:val="0"/>
      <w:marRight w:val="0"/>
      <w:marTop w:val="0"/>
      <w:marBottom w:val="0"/>
      <w:divBdr>
        <w:top w:val="none" w:sz="0" w:space="0" w:color="auto"/>
        <w:left w:val="none" w:sz="0" w:space="0" w:color="auto"/>
        <w:bottom w:val="none" w:sz="0" w:space="0" w:color="auto"/>
        <w:right w:val="none" w:sz="0" w:space="0" w:color="auto"/>
      </w:divBdr>
    </w:div>
    <w:div w:id="1584602792">
      <w:bodyDiv w:val="1"/>
      <w:marLeft w:val="0"/>
      <w:marRight w:val="0"/>
      <w:marTop w:val="0"/>
      <w:marBottom w:val="0"/>
      <w:divBdr>
        <w:top w:val="none" w:sz="0" w:space="0" w:color="auto"/>
        <w:left w:val="none" w:sz="0" w:space="0" w:color="auto"/>
        <w:bottom w:val="none" w:sz="0" w:space="0" w:color="auto"/>
        <w:right w:val="none" w:sz="0" w:space="0" w:color="auto"/>
      </w:divBdr>
    </w:div>
    <w:div w:id="1656226633">
      <w:bodyDiv w:val="1"/>
      <w:marLeft w:val="0"/>
      <w:marRight w:val="0"/>
      <w:marTop w:val="0"/>
      <w:marBottom w:val="0"/>
      <w:divBdr>
        <w:top w:val="none" w:sz="0" w:space="0" w:color="auto"/>
        <w:left w:val="none" w:sz="0" w:space="0" w:color="auto"/>
        <w:bottom w:val="none" w:sz="0" w:space="0" w:color="auto"/>
        <w:right w:val="none" w:sz="0" w:space="0" w:color="auto"/>
      </w:divBdr>
    </w:div>
    <w:div w:id="1667857312">
      <w:bodyDiv w:val="1"/>
      <w:marLeft w:val="0"/>
      <w:marRight w:val="0"/>
      <w:marTop w:val="0"/>
      <w:marBottom w:val="0"/>
      <w:divBdr>
        <w:top w:val="none" w:sz="0" w:space="0" w:color="auto"/>
        <w:left w:val="none" w:sz="0" w:space="0" w:color="auto"/>
        <w:bottom w:val="none" w:sz="0" w:space="0" w:color="auto"/>
        <w:right w:val="none" w:sz="0" w:space="0" w:color="auto"/>
      </w:divBdr>
    </w:div>
    <w:div w:id="1705905362">
      <w:bodyDiv w:val="1"/>
      <w:marLeft w:val="0"/>
      <w:marRight w:val="0"/>
      <w:marTop w:val="0"/>
      <w:marBottom w:val="0"/>
      <w:divBdr>
        <w:top w:val="none" w:sz="0" w:space="0" w:color="auto"/>
        <w:left w:val="none" w:sz="0" w:space="0" w:color="auto"/>
        <w:bottom w:val="none" w:sz="0" w:space="0" w:color="auto"/>
        <w:right w:val="none" w:sz="0" w:space="0" w:color="auto"/>
      </w:divBdr>
    </w:div>
    <w:div w:id="1766729203">
      <w:bodyDiv w:val="1"/>
      <w:marLeft w:val="0"/>
      <w:marRight w:val="0"/>
      <w:marTop w:val="0"/>
      <w:marBottom w:val="0"/>
      <w:divBdr>
        <w:top w:val="none" w:sz="0" w:space="0" w:color="auto"/>
        <w:left w:val="none" w:sz="0" w:space="0" w:color="auto"/>
        <w:bottom w:val="none" w:sz="0" w:space="0" w:color="auto"/>
        <w:right w:val="none" w:sz="0" w:space="0" w:color="auto"/>
      </w:divBdr>
    </w:div>
    <w:div w:id="1769277597">
      <w:bodyDiv w:val="1"/>
      <w:marLeft w:val="0"/>
      <w:marRight w:val="0"/>
      <w:marTop w:val="0"/>
      <w:marBottom w:val="0"/>
      <w:divBdr>
        <w:top w:val="none" w:sz="0" w:space="0" w:color="auto"/>
        <w:left w:val="none" w:sz="0" w:space="0" w:color="auto"/>
        <w:bottom w:val="none" w:sz="0" w:space="0" w:color="auto"/>
        <w:right w:val="none" w:sz="0" w:space="0" w:color="auto"/>
      </w:divBdr>
    </w:div>
    <w:div w:id="1770003089">
      <w:bodyDiv w:val="1"/>
      <w:marLeft w:val="0"/>
      <w:marRight w:val="0"/>
      <w:marTop w:val="0"/>
      <w:marBottom w:val="0"/>
      <w:divBdr>
        <w:top w:val="none" w:sz="0" w:space="0" w:color="auto"/>
        <w:left w:val="none" w:sz="0" w:space="0" w:color="auto"/>
        <w:bottom w:val="none" w:sz="0" w:space="0" w:color="auto"/>
        <w:right w:val="none" w:sz="0" w:space="0" w:color="auto"/>
      </w:divBdr>
    </w:div>
    <w:div w:id="1774664533">
      <w:bodyDiv w:val="1"/>
      <w:marLeft w:val="0"/>
      <w:marRight w:val="0"/>
      <w:marTop w:val="0"/>
      <w:marBottom w:val="0"/>
      <w:divBdr>
        <w:top w:val="none" w:sz="0" w:space="0" w:color="auto"/>
        <w:left w:val="none" w:sz="0" w:space="0" w:color="auto"/>
        <w:bottom w:val="none" w:sz="0" w:space="0" w:color="auto"/>
        <w:right w:val="none" w:sz="0" w:space="0" w:color="auto"/>
      </w:divBdr>
    </w:div>
    <w:div w:id="1791701900">
      <w:bodyDiv w:val="1"/>
      <w:marLeft w:val="0"/>
      <w:marRight w:val="0"/>
      <w:marTop w:val="0"/>
      <w:marBottom w:val="0"/>
      <w:divBdr>
        <w:top w:val="none" w:sz="0" w:space="0" w:color="auto"/>
        <w:left w:val="none" w:sz="0" w:space="0" w:color="auto"/>
        <w:bottom w:val="none" w:sz="0" w:space="0" w:color="auto"/>
        <w:right w:val="none" w:sz="0" w:space="0" w:color="auto"/>
      </w:divBdr>
    </w:div>
    <w:div w:id="1806777433">
      <w:bodyDiv w:val="1"/>
      <w:marLeft w:val="0"/>
      <w:marRight w:val="0"/>
      <w:marTop w:val="0"/>
      <w:marBottom w:val="0"/>
      <w:divBdr>
        <w:top w:val="none" w:sz="0" w:space="0" w:color="auto"/>
        <w:left w:val="none" w:sz="0" w:space="0" w:color="auto"/>
        <w:bottom w:val="none" w:sz="0" w:space="0" w:color="auto"/>
        <w:right w:val="none" w:sz="0" w:space="0" w:color="auto"/>
      </w:divBdr>
    </w:div>
    <w:div w:id="1845585740">
      <w:bodyDiv w:val="1"/>
      <w:marLeft w:val="0"/>
      <w:marRight w:val="0"/>
      <w:marTop w:val="0"/>
      <w:marBottom w:val="0"/>
      <w:divBdr>
        <w:top w:val="none" w:sz="0" w:space="0" w:color="auto"/>
        <w:left w:val="none" w:sz="0" w:space="0" w:color="auto"/>
        <w:bottom w:val="none" w:sz="0" w:space="0" w:color="auto"/>
        <w:right w:val="none" w:sz="0" w:space="0" w:color="auto"/>
      </w:divBdr>
    </w:div>
    <w:div w:id="1851799612">
      <w:bodyDiv w:val="1"/>
      <w:marLeft w:val="0"/>
      <w:marRight w:val="0"/>
      <w:marTop w:val="0"/>
      <w:marBottom w:val="0"/>
      <w:divBdr>
        <w:top w:val="none" w:sz="0" w:space="0" w:color="auto"/>
        <w:left w:val="none" w:sz="0" w:space="0" w:color="auto"/>
        <w:bottom w:val="none" w:sz="0" w:space="0" w:color="auto"/>
        <w:right w:val="none" w:sz="0" w:space="0" w:color="auto"/>
      </w:divBdr>
    </w:div>
    <w:div w:id="1856572386">
      <w:bodyDiv w:val="1"/>
      <w:marLeft w:val="0"/>
      <w:marRight w:val="0"/>
      <w:marTop w:val="0"/>
      <w:marBottom w:val="0"/>
      <w:divBdr>
        <w:top w:val="none" w:sz="0" w:space="0" w:color="auto"/>
        <w:left w:val="none" w:sz="0" w:space="0" w:color="auto"/>
        <w:bottom w:val="none" w:sz="0" w:space="0" w:color="auto"/>
        <w:right w:val="none" w:sz="0" w:space="0" w:color="auto"/>
      </w:divBdr>
    </w:div>
    <w:div w:id="1866165038">
      <w:bodyDiv w:val="1"/>
      <w:marLeft w:val="0"/>
      <w:marRight w:val="0"/>
      <w:marTop w:val="0"/>
      <w:marBottom w:val="0"/>
      <w:divBdr>
        <w:top w:val="none" w:sz="0" w:space="0" w:color="auto"/>
        <w:left w:val="none" w:sz="0" w:space="0" w:color="auto"/>
        <w:bottom w:val="none" w:sz="0" w:space="0" w:color="auto"/>
        <w:right w:val="none" w:sz="0" w:space="0" w:color="auto"/>
      </w:divBdr>
    </w:div>
    <w:div w:id="1871409728">
      <w:bodyDiv w:val="1"/>
      <w:marLeft w:val="0"/>
      <w:marRight w:val="0"/>
      <w:marTop w:val="0"/>
      <w:marBottom w:val="0"/>
      <w:divBdr>
        <w:top w:val="none" w:sz="0" w:space="0" w:color="auto"/>
        <w:left w:val="none" w:sz="0" w:space="0" w:color="auto"/>
        <w:bottom w:val="none" w:sz="0" w:space="0" w:color="auto"/>
        <w:right w:val="none" w:sz="0" w:space="0" w:color="auto"/>
      </w:divBdr>
    </w:div>
    <w:div w:id="1914469028">
      <w:bodyDiv w:val="1"/>
      <w:marLeft w:val="0"/>
      <w:marRight w:val="0"/>
      <w:marTop w:val="0"/>
      <w:marBottom w:val="0"/>
      <w:divBdr>
        <w:top w:val="none" w:sz="0" w:space="0" w:color="auto"/>
        <w:left w:val="none" w:sz="0" w:space="0" w:color="auto"/>
        <w:bottom w:val="none" w:sz="0" w:space="0" w:color="auto"/>
        <w:right w:val="none" w:sz="0" w:space="0" w:color="auto"/>
      </w:divBdr>
    </w:div>
    <w:div w:id="1948807297">
      <w:bodyDiv w:val="1"/>
      <w:marLeft w:val="0"/>
      <w:marRight w:val="0"/>
      <w:marTop w:val="0"/>
      <w:marBottom w:val="0"/>
      <w:divBdr>
        <w:top w:val="none" w:sz="0" w:space="0" w:color="auto"/>
        <w:left w:val="none" w:sz="0" w:space="0" w:color="auto"/>
        <w:bottom w:val="none" w:sz="0" w:space="0" w:color="auto"/>
        <w:right w:val="none" w:sz="0" w:space="0" w:color="auto"/>
      </w:divBdr>
    </w:div>
    <w:div w:id="2057318267">
      <w:bodyDiv w:val="1"/>
      <w:marLeft w:val="0"/>
      <w:marRight w:val="0"/>
      <w:marTop w:val="0"/>
      <w:marBottom w:val="0"/>
      <w:divBdr>
        <w:top w:val="none" w:sz="0" w:space="0" w:color="auto"/>
        <w:left w:val="none" w:sz="0" w:space="0" w:color="auto"/>
        <w:bottom w:val="none" w:sz="0" w:space="0" w:color="auto"/>
        <w:right w:val="none" w:sz="0" w:space="0" w:color="auto"/>
      </w:divBdr>
    </w:div>
    <w:div w:id="2096394307">
      <w:bodyDiv w:val="1"/>
      <w:marLeft w:val="0"/>
      <w:marRight w:val="0"/>
      <w:marTop w:val="0"/>
      <w:marBottom w:val="0"/>
      <w:divBdr>
        <w:top w:val="none" w:sz="0" w:space="0" w:color="auto"/>
        <w:left w:val="none" w:sz="0" w:space="0" w:color="auto"/>
        <w:bottom w:val="none" w:sz="0" w:space="0" w:color="auto"/>
        <w:right w:val="none" w:sz="0" w:space="0" w:color="auto"/>
      </w:divBdr>
    </w:div>
    <w:div w:id="2102070418">
      <w:bodyDiv w:val="1"/>
      <w:marLeft w:val="0"/>
      <w:marRight w:val="0"/>
      <w:marTop w:val="0"/>
      <w:marBottom w:val="0"/>
      <w:divBdr>
        <w:top w:val="none" w:sz="0" w:space="0" w:color="auto"/>
        <w:left w:val="none" w:sz="0" w:space="0" w:color="auto"/>
        <w:bottom w:val="none" w:sz="0" w:space="0" w:color="auto"/>
        <w:right w:val="none" w:sz="0" w:space="0" w:color="auto"/>
      </w:divBdr>
    </w:div>
    <w:div w:id="2112772639">
      <w:bodyDiv w:val="1"/>
      <w:marLeft w:val="0"/>
      <w:marRight w:val="0"/>
      <w:marTop w:val="0"/>
      <w:marBottom w:val="0"/>
      <w:divBdr>
        <w:top w:val="none" w:sz="0" w:space="0" w:color="auto"/>
        <w:left w:val="none" w:sz="0" w:space="0" w:color="auto"/>
        <w:bottom w:val="none" w:sz="0" w:space="0" w:color="auto"/>
        <w:right w:val="none" w:sz="0" w:space="0" w:color="auto"/>
      </w:divBdr>
    </w:div>
    <w:div w:id="21321627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eader" Target="header46.xml"/><Relationship Id="rId21" Type="http://schemas.openxmlformats.org/officeDocument/2006/relationships/header" Target="header7.xml"/><Relationship Id="rId42" Type="http://schemas.openxmlformats.org/officeDocument/2006/relationships/header" Target="header16.xml"/><Relationship Id="rId63" Type="http://schemas.openxmlformats.org/officeDocument/2006/relationships/footer" Target="footer28.xml"/><Relationship Id="rId84" Type="http://schemas.openxmlformats.org/officeDocument/2006/relationships/footer" Target="footer42.xml"/><Relationship Id="rId138" Type="http://schemas.openxmlformats.org/officeDocument/2006/relationships/footer" Target="footer71.xml"/><Relationship Id="rId159" Type="http://schemas.openxmlformats.org/officeDocument/2006/relationships/header" Target="header61.xml"/><Relationship Id="rId170" Type="http://schemas.openxmlformats.org/officeDocument/2006/relationships/footer" Target="footer91.xml"/><Relationship Id="rId191" Type="http://schemas.openxmlformats.org/officeDocument/2006/relationships/header" Target="header72.xml"/><Relationship Id="rId205" Type="http://schemas.openxmlformats.org/officeDocument/2006/relationships/header" Target="header78.xml"/><Relationship Id="rId107" Type="http://schemas.openxmlformats.org/officeDocument/2006/relationships/image" Target="media/image4.png"/><Relationship Id="rId11" Type="http://schemas.openxmlformats.org/officeDocument/2006/relationships/image" Target="media/image1.jpeg"/><Relationship Id="rId32" Type="http://schemas.openxmlformats.org/officeDocument/2006/relationships/header" Target="header12.xml"/><Relationship Id="rId53" Type="http://schemas.openxmlformats.org/officeDocument/2006/relationships/header" Target="header21.xml"/><Relationship Id="rId74" Type="http://schemas.openxmlformats.org/officeDocument/2006/relationships/header" Target="header29.xml"/><Relationship Id="rId128" Type="http://schemas.openxmlformats.org/officeDocument/2006/relationships/footer" Target="footer65.xml"/><Relationship Id="rId149" Type="http://schemas.openxmlformats.org/officeDocument/2006/relationships/footer" Target="footer78.xml"/><Relationship Id="rId5" Type="http://schemas.openxmlformats.org/officeDocument/2006/relationships/webSettings" Target="webSettings.xml"/><Relationship Id="rId95" Type="http://schemas.openxmlformats.org/officeDocument/2006/relationships/header" Target="header37.xml"/><Relationship Id="rId160" Type="http://schemas.openxmlformats.org/officeDocument/2006/relationships/footer" Target="footer85.xml"/><Relationship Id="rId181" Type="http://schemas.openxmlformats.org/officeDocument/2006/relationships/footer" Target="footer98.xml"/><Relationship Id="rId216" Type="http://schemas.openxmlformats.org/officeDocument/2006/relationships/footer" Target="footer117.xml"/><Relationship Id="rId22" Type="http://schemas.openxmlformats.org/officeDocument/2006/relationships/footer" Target="footer5.xml"/><Relationship Id="rId43" Type="http://schemas.openxmlformats.org/officeDocument/2006/relationships/footer" Target="footer17.xml"/><Relationship Id="rId64" Type="http://schemas.openxmlformats.org/officeDocument/2006/relationships/footer" Target="footer29.xml"/><Relationship Id="rId118" Type="http://schemas.openxmlformats.org/officeDocument/2006/relationships/footer" Target="footer59.xml"/><Relationship Id="rId139" Type="http://schemas.openxmlformats.org/officeDocument/2006/relationships/footer" Target="footer72.xml"/><Relationship Id="rId85" Type="http://schemas.openxmlformats.org/officeDocument/2006/relationships/header" Target="header33.xml"/><Relationship Id="rId150" Type="http://schemas.openxmlformats.org/officeDocument/2006/relationships/footer" Target="footer79.xml"/><Relationship Id="rId171" Type="http://schemas.openxmlformats.org/officeDocument/2006/relationships/header" Target="header66.xml"/><Relationship Id="rId192" Type="http://schemas.openxmlformats.org/officeDocument/2006/relationships/footer" Target="footer103.xml"/><Relationship Id="rId206" Type="http://schemas.openxmlformats.org/officeDocument/2006/relationships/footer" Target="footer111.xml"/><Relationship Id="rId12" Type="http://schemas.openxmlformats.org/officeDocument/2006/relationships/header" Target="header3.xml"/><Relationship Id="rId33" Type="http://schemas.openxmlformats.org/officeDocument/2006/relationships/footer" Target="footer11.xml"/><Relationship Id="rId108" Type="http://schemas.openxmlformats.org/officeDocument/2006/relationships/image" Target="media/image5.png"/><Relationship Id="rId129" Type="http://schemas.openxmlformats.org/officeDocument/2006/relationships/footer" Target="footer66.xml"/><Relationship Id="rId54" Type="http://schemas.openxmlformats.org/officeDocument/2006/relationships/footer" Target="footer23.xml"/><Relationship Id="rId75" Type="http://schemas.openxmlformats.org/officeDocument/2006/relationships/footer" Target="footer36.xml"/><Relationship Id="rId96" Type="http://schemas.openxmlformats.org/officeDocument/2006/relationships/header" Target="header38.xml"/><Relationship Id="rId140" Type="http://schemas.openxmlformats.org/officeDocument/2006/relationships/header" Target="header55.xml"/><Relationship Id="rId161" Type="http://schemas.openxmlformats.org/officeDocument/2006/relationships/header" Target="header62.xml"/><Relationship Id="rId182" Type="http://schemas.openxmlformats.org/officeDocument/2006/relationships/header" Target="header70.xml"/><Relationship Id="rId217" Type="http://schemas.openxmlformats.org/officeDocument/2006/relationships/footer" Target="footer118.xml"/><Relationship Id="rId6" Type="http://schemas.openxmlformats.org/officeDocument/2006/relationships/footnotes" Target="footnotes.xml"/><Relationship Id="rId23" Type="http://schemas.openxmlformats.org/officeDocument/2006/relationships/header" Target="header8.xml"/><Relationship Id="rId119" Type="http://schemas.openxmlformats.org/officeDocument/2006/relationships/footer" Target="footer60.xml"/><Relationship Id="rId44" Type="http://schemas.openxmlformats.org/officeDocument/2006/relationships/footer" Target="footer18.xml"/><Relationship Id="rId65" Type="http://schemas.openxmlformats.org/officeDocument/2006/relationships/footer" Target="footer30.xml"/><Relationship Id="rId86" Type="http://schemas.openxmlformats.org/officeDocument/2006/relationships/footer" Target="footer43.xml"/><Relationship Id="rId130" Type="http://schemas.openxmlformats.org/officeDocument/2006/relationships/header" Target="header51.xml"/><Relationship Id="rId151" Type="http://schemas.openxmlformats.org/officeDocument/2006/relationships/header" Target="header59.xml"/><Relationship Id="rId172" Type="http://schemas.openxmlformats.org/officeDocument/2006/relationships/footer" Target="footer92.xml"/><Relationship Id="rId193" Type="http://schemas.openxmlformats.org/officeDocument/2006/relationships/header" Target="header73.xml"/><Relationship Id="rId207" Type="http://schemas.openxmlformats.org/officeDocument/2006/relationships/footer" Target="footer112.xml"/><Relationship Id="rId13" Type="http://schemas.openxmlformats.org/officeDocument/2006/relationships/header" Target="header4.xml"/><Relationship Id="rId109" Type="http://schemas.openxmlformats.org/officeDocument/2006/relationships/image" Target="media/image6.png"/><Relationship Id="rId34" Type="http://schemas.openxmlformats.org/officeDocument/2006/relationships/footer" Target="footer12.xml"/><Relationship Id="rId55" Type="http://schemas.openxmlformats.org/officeDocument/2006/relationships/footer" Target="footer24.xml"/><Relationship Id="rId76" Type="http://schemas.openxmlformats.org/officeDocument/2006/relationships/header" Target="header30.xml"/><Relationship Id="rId97" Type="http://schemas.openxmlformats.org/officeDocument/2006/relationships/footer" Target="footer49.xml"/><Relationship Id="rId120" Type="http://schemas.openxmlformats.org/officeDocument/2006/relationships/header" Target="header47.xml"/><Relationship Id="rId141" Type="http://schemas.openxmlformats.org/officeDocument/2006/relationships/footer" Target="footer73.xml"/><Relationship Id="rId7" Type="http://schemas.openxmlformats.org/officeDocument/2006/relationships/endnotes" Target="endnotes.xml"/><Relationship Id="rId162" Type="http://schemas.openxmlformats.org/officeDocument/2006/relationships/footer" Target="footer86.xml"/><Relationship Id="rId183" Type="http://schemas.openxmlformats.org/officeDocument/2006/relationships/footer" Target="footer99.xml"/><Relationship Id="rId218" Type="http://schemas.openxmlformats.org/officeDocument/2006/relationships/header" Target="header83.xml"/><Relationship Id="rId24" Type="http://schemas.openxmlformats.org/officeDocument/2006/relationships/footer" Target="footer6.xml"/><Relationship Id="rId45" Type="http://schemas.openxmlformats.org/officeDocument/2006/relationships/header" Target="header17.xml"/><Relationship Id="rId66" Type="http://schemas.openxmlformats.org/officeDocument/2006/relationships/header" Target="header26.xml"/><Relationship Id="rId87" Type="http://schemas.openxmlformats.org/officeDocument/2006/relationships/header" Target="header34.xml"/><Relationship Id="rId110" Type="http://schemas.openxmlformats.org/officeDocument/2006/relationships/footer" Target="footer55.xml"/><Relationship Id="rId131" Type="http://schemas.openxmlformats.org/officeDocument/2006/relationships/footer" Target="footer67.xml"/><Relationship Id="rId152" Type="http://schemas.openxmlformats.org/officeDocument/2006/relationships/footer" Target="footer80.xml"/><Relationship Id="rId173" Type="http://schemas.openxmlformats.org/officeDocument/2006/relationships/footer" Target="footer93.xml"/><Relationship Id="rId194" Type="http://schemas.openxmlformats.org/officeDocument/2006/relationships/footer" Target="footer104.xml"/><Relationship Id="rId208" Type="http://schemas.openxmlformats.org/officeDocument/2006/relationships/header" Target="header79.xml"/><Relationship Id="rId14" Type="http://schemas.openxmlformats.org/officeDocument/2006/relationships/header" Target="header5.xml"/><Relationship Id="rId35" Type="http://schemas.openxmlformats.org/officeDocument/2006/relationships/header" Target="header13.xml"/><Relationship Id="rId56" Type="http://schemas.openxmlformats.org/officeDocument/2006/relationships/header" Target="header22.xml"/><Relationship Id="rId77" Type="http://schemas.openxmlformats.org/officeDocument/2006/relationships/footer" Target="footer37.xml"/><Relationship Id="rId100" Type="http://schemas.openxmlformats.org/officeDocument/2006/relationships/footer" Target="footer51.xml"/><Relationship Id="rId8" Type="http://schemas.openxmlformats.org/officeDocument/2006/relationships/header" Target="header1.xml"/><Relationship Id="rId51" Type="http://schemas.openxmlformats.org/officeDocument/2006/relationships/footer" Target="footer21.xml"/><Relationship Id="rId72" Type="http://schemas.openxmlformats.org/officeDocument/2006/relationships/footer" Target="footer34.xml"/><Relationship Id="rId93" Type="http://schemas.openxmlformats.org/officeDocument/2006/relationships/footer" Target="footer47.xml"/><Relationship Id="rId98" Type="http://schemas.openxmlformats.org/officeDocument/2006/relationships/footer" Target="footer50.xml"/><Relationship Id="rId121" Type="http://schemas.openxmlformats.org/officeDocument/2006/relationships/footer" Target="footer61.xml"/><Relationship Id="rId142" Type="http://schemas.openxmlformats.org/officeDocument/2006/relationships/footer" Target="footer74.xml"/><Relationship Id="rId163" Type="http://schemas.openxmlformats.org/officeDocument/2006/relationships/footer" Target="footer87.xml"/><Relationship Id="rId184" Type="http://schemas.openxmlformats.org/officeDocument/2006/relationships/footer" Target="footer100.xml"/><Relationship Id="rId189" Type="http://schemas.openxmlformats.org/officeDocument/2006/relationships/image" Target="media/image10.png"/><Relationship Id="rId219" Type="http://schemas.openxmlformats.org/officeDocument/2006/relationships/footer" Target="footer119.xml"/><Relationship Id="rId3" Type="http://schemas.openxmlformats.org/officeDocument/2006/relationships/styles" Target="styles.xml"/><Relationship Id="rId214" Type="http://schemas.openxmlformats.org/officeDocument/2006/relationships/footer" Target="footer116.xml"/><Relationship Id="rId25" Type="http://schemas.openxmlformats.org/officeDocument/2006/relationships/header" Target="header9.xml"/><Relationship Id="rId46" Type="http://schemas.openxmlformats.org/officeDocument/2006/relationships/footer" Target="footer19.xml"/><Relationship Id="rId67" Type="http://schemas.openxmlformats.org/officeDocument/2006/relationships/header" Target="header27.xml"/><Relationship Id="rId116" Type="http://schemas.openxmlformats.org/officeDocument/2006/relationships/header" Target="header45.xml"/><Relationship Id="rId137" Type="http://schemas.openxmlformats.org/officeDocument/2006/relationships/header" Target="header54.xml"/><Relationship Id="rId158" Type="http://schemas.openxmlformats.org/officeDocument/2006/relationships/footer" Target="footer84.xml"/><Relationship Id="rId20" Type="http://schemas.openxmlformats.org/officeDocument/2006/relationships/image" Target="media/image3.png"/><Relationship Id="rId41" Type="http://schemas.openxmlformats.org/officeDocument/2006/relationships/footer" Target="footer16.xml"/><Relationship Id="rId62" Type="http://schemas.openxmlformats.org/officeDocument/2006/relationships/header" Target="header25.xml"/><Relationship Id="rId83" Type="http://schemas.openxmlformats.org/officeDocument/2006/relationships/footer" Target="footer41.xml"/><Relationship Id="rId88" Type="http://schemas.openxmlformats.org/officeDocument/2006/relationships/header" Target="header35.xml"/><Relationship Id="rId111" Type="http://schemas.openxmlformats.org/officeDocument/2006/relationships/footer" Target="footer56.xml"/><Relationship Id="rId132" Type="http://schemas.openxmlformats.org/officeDocument/2006/relationships/footer" Target="footer68.xml"/><Relationship Id="rId153" Type="http://schemas.openxmlformats.org/officeDocument/2006/relationships/footer" Target="footer81.xml"/><Relationship Id="rId174" Type="http://schemas.openxmlformats.org/officeDocument/2006/relationships/header" Target="header67.xml"/><Relationship Id="rId179" Type="http://schemas.openxmlformats.org/officeDocument/2006/relationships/footer" Target="footer97.xml"/><Relationship Id="rId195" Type="http://schemas.openxmlformats.org/officeDocument/2006/relationships/header" Target="header74.xml"/><Relationship Id="rId209" Type="http://schemas.openxmlformats.org/officeDocument/2006/relationships/footer" Target="footer113.xml"/><Relationship Id="rId190" Type="http://schemas.openxmlformats.org/officeDocument/2006/relationships/footer" Target="footer102.xml"/><Relationship Id="rId204" Type="http://schemas.openxmlformats.org/officeDocument/2006/relationships/footer" Target="footer110.xml"/><Relationship Id="rId220" Type="http://schemas.openxmlformats.org/officeDocument/2006/relationships/footer" Target="footer120.xml"/><Relationship Id="rId15" Type="http://schemas.openxmlformats.org/officeDocument/2006/relationships/footer" Target="footer2.xml"/><Relationship Id="rId36" Type="http://schemas.openxmlformats.org/officeDocument/2006/relationships/footer" Target="footer13.xml"/><Relationship Id="rId57" Type="http://schemas.openxmlformats.org/officeDocument/2006/relationships/footer" Target="footer25.xml"/><Relationship Id="rId106" Type="http://schemas.openxmlformats.org/officeDocument/2006/relationships/footer" Target="footer54.xml"/><Relationship Id="rId127" Type="http://schemas.openxmlformats.org/officeDocument/2006/relationships/header" Target="header50.xml"/><Relationship Id="rId10" Type="http://schemas.openxmlformats.org/officeDocument/2006/relationships/header" Target="header2.xml"/><Relationship Id="rId31" Type="http://schemas.openxmlformats.org/officeDocument/2006/relationships/footer" Target="footer10.xml"/><Relationship Id="rId52" Type="http://schemas.openxmlformats.org/officeDocument/2006/relationships/footer" Target="footer22.xml"/><Relationship Id="rId73" Type="http://schemas.openxmlformats.org/officeDocument/2006/relationships/footer" Target="footer35.xml"/><Relationship Id="rId78" Type="http://schemas.openxmlformats.org/officeDocument/2006/relationships/header" Target="header31.xml"/><Relationship Id="rId94" Type="http://schemas.openxmlformats.org/officeDocument/2006/relationships/footer" Target="footer48.xml"/><Relationship Id="rId99" Type="http://schemas.openxmlformats.org/officeDocument/2006/relationships/header" Target="header39.xml"/><Relationship Id="rId101" Type="http://schemas.openxmlformats.org/officeDocument/2006/relationships/header" Target="header40.xml"/><Relationship Id="rId122" Type="http://schemas.openxmlformats.org/officeDocument/2006/relationships/footer" Target="footer62.xml"/><Relationship Id="rId143" Type="http://schemas.openxmlformats.org/officeDocument/2006/relationships/footer" Target="footer75.xml"/><Relationship Id="rId148" Type="http://schemas.openxmlformats.org/officeDocument/2006/relationships/header" Target="header58.xml"/><Relationship Id="rId164" Type="http://schemas.openxmlformats.org/officeDocument/2006/relationships/header" Target="header63.xml"/><Relationship Id="rId169" Type="http://schemas.openxmlformats.org/officeDocument/2006/relationships/header" Target="header65.xml"/><Relationship Id="rId185" Type="http://schemas.openxmlformats.org/officeDocument/2006/relationships/header" Target="header71.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eader" Target="header69.xml"/><Relationship Id="rId210" Type="http://schemas.openxmlformats.org/officeDocument/2006/relationships/footer" Target="footer114.xml"/><Relationship Id="rId215" Type="http://schemas.openxmlformats.org/officeDocument/2006/relationships/header" Target="header82.xml"/><Relationship Id="rId26" Type="http://schemas.openxmlformats.org/officeDocument/2006/relationships/footer" Target="footer7.xml"/><Relationship Id="rId47" Type="http://schemas.openxmlformats.org/officeDocument/2006/relationships/header" Target="header18.xml"/><Relationship Id="rId68" Type="http://schemas.openxmlformats.org/officeDocument/2006/relationships/footer" Target="footer31.xml"/><Relationship Id="rId89" Type="http://schemas.openxmlformats.org/officeDocument/2006/relationships/footer" Target="footer44.xml"/><Relationship Id="rId112" Type="http://schemas.openxmlformats.org/officeDocument/2006/relationships/header" Target="header43.xml"/><Relationship Id="rId133" Type="http://schemas.openxmlformats.org/officeDocument/2006/relationships/header" Target="header52.xml"/><Relationship Id="rId154" Type="http://schemas.openxmlformats.org/officeDocument/2006/relationships/image" Target="media/image7.png"/><Relationship Id="rId175" Type="http://schemas.openxmlformats.org/officeDocument/2006/relationships/footer" Target="footer94.xml"/><Relationship Id="rId196" Type="http://schemas.openxmlformats.org/officeDocument/2006/relationships/footer" Target="footer105.xml"/><Relationship Id="rId200" Type="http://schemas.openxmlformats.org/officeDocument/2006/relationships/footer" Target="footer108.xml"/><Relationship Id="rId16" Type="http://schemas.openxmlformats.org/officeDocument/2006/relationships/footer" Target="footer3.xml"/><Relationship Id="rId221" Type="http://schemas.openxmlformats.org/officeDocument/2006/relationships/footer" Target="footer121.xml"/><Relationship Id="rId37" Type="http://schemas.openxmlformats.org/officeDocument/2006/relationships/header" Target="header14.xml"/><Relationship Id="rId58" Type="http://schemas.openxmlformats.org/officeDocument/2006/relationships/header" Target="header23.xml"/><Relationship Id="rId79" Type="http://schemas.openxmlformats.org/officeDocument/2006/relationships/footer" Target="footer38.xml"/><Relationship Id="rId102" Type="http://schemas.openxmlformats.org/officeDocument/2006/relationships/header" Target="header41.xml"/><Relationship Id="rId123" Type="http://schemas.openxmlformats.org/officeDocument/2006/relationships/header" Target="header48.xml"/><Relationship Id="rId144" Type="http://schemas.openxmlformats.org/officeDocument/2006/relationships/header" Target="header56.xml"/><Relationship Id="rId90" Type="http://schemas.openxmlformats.org/officeDocument/2006/relationships/footer" Target="footer45.xml"/><Relationship Id="rId165" Type="http://schemas.openxmlformats.org/officeDocument/2006/relationships/footer" Target="footer88.xml"/><Relationship Id="rId186" Type="http://schemas.openxmlformats.org/officeDocument/2006/relationships/footer" Target="footer101.xml"/><Relationship Id="rId211" Type="http://schemas.openxmlformats.org/officeDocument/2006/relationships/header" Target="header80.xml"/><Relationship Id="rId27" Type="http://schemas.openxmlformats.org/officeDocument/2006/relationships/header" Target="header10.xml"/><Relationship Id="rId48" Type="http://schemas.openxmlformats.org/officeDocument/2006/relationships/footer" Target="footer20.xml"/><Relationship Id="rId69" Type="http://schemas.openxmlformats.org/officeDocument/2006/relationships/footer" Target="footer32.xml"/><Relationship Id="rId113" Type="http://schemas.openxmlformats.org/officeDocument/2006/relationships/footer" Target="footer57.xml"/><Relationship Id="rId134" Type="http://schemas.openxmlformats.org/officeDocument/2006/relationships/footer" Target="footer69.xml"/><Relationship Id="rId80" Type="http://schemas.openxmlformats.org/officeDocument/2006/relationships/footer" Target="footer39.xml"/><Relationship Id="rId155" Type="http://schemas.openxmlformats.org/officeDocument/2006/relationships/footer" Target="footer82.xml"/><Relationship Id="rId176" Type="http://schemas.openxmlformats.org/officeDocument/2006/relationships/footer" Target="footer95.xml"/><Relationship Id="rId197" Type="http://schemas.openxmlformats.org/officeDocument/2006/relationships/footer" Target="footer106.xml"/><Relationship Id="rId201" Type="http://schemas.openxmlformats.org/officeDocument/2006/relationships/header" Target="header76.xml"/><Relationship Id="rId222" Type="http://schemas.openxmlformats.org/officeDocument/2006/relationships/header" Target="header84.xml"/><Relationship Id="rId17" Type="http://schemas.openxmlformats.org/officeDocument/2006/relationships/header" Target="header6.xml"/><Relationship Id="rId38" Type="http://schemas.openxmlformats.org/officeDocument/2006/relationships/footer" Target="footer14.xml"/><Relationship Id="rId59" Type="http://schemas.openxmlformats.org/officeDocument/2006/relationships/header" Target="header24.xml"/><Relationship Id="rId103" Type="http://schemas.openxmlformats.org/officeDocument/2006/relationships/footer" Target="footer52.xml"/><Relationship Id="rId124" Type="http://schemas.openxmlformats.org/officeDocument/2006/relationships/footer" Target="footer63.xml"/><Relationship Id="rId70" Type="http://schemas.openxmlformats.org/officeDocument/2006/relationships/header" Target="header28.xml"/><Relationship Id="rId91" Type="http://schemas.openxmlformats.org/officeDocument/2006/relationships/header" Target="header36.xml"/><Relationship Id="rId145" Type="http://schemas.openxmlformats.org/officeDocument/2006/relationships/footer" Target="footer76.xml"/><Relationship Id="rId166" Type="http://schemas.openxmlformats.org/officeDocument/2006/relationships/footer" Target="footer89.xml"/><Relationship Id="rId187" Type="http://schemas.openxmlformats.org/officeDocument/2006/relationships/image" Target="media/image8.png"/><Relationship Id="rId1" Type="http://schemas.openxmlformats.org/officeDocument/2006/relationships/customXml" Target="../customXml/item1.xml"/><Relationship Id="rId212" Type="http://schemas.openxmlformats.org/officeDocument/2006/relationships/footer" Target="footer115.xml"/><Relationship Id="rId28" Type="http://schemas.openxmlformats.org/officeDocument/2006/relationships/footer" Target="footer8.xml"/><Relationship Id="rId49" Type="http://schemas.openxmlformats.org/officeDocument/2006/relationships/header" Target="header19.xml"/><Relationship Id="rId114" Type="http://schemas.openxmlformats.org/officeDocument/2006/relationships/header" Target="header44.xml"/><Relationship Id="rId60" Type="http://schemas.openxmlformats.org/officeDocument/2006/relationships/footer" Target="footer26.xml"/><Relationship Id="rId81" Type="http://schemas.openxmlformats.org/officeDocument/2006/relationships/header" Target="header32.xml"/><Relationship Id="rId135" Type="http://schemas.openxmlformats.org/officeDocument/2006/relationships/header" Target="header53.xml"/><Relationship Id="rId156" Type="http://schemas.openxmlformats.org/officeDocument/2006/relationships/footer" Target="footer83.xml"/><Relationship Id="rId177" Type="http://schemas.openxmlformats.org/officeDocument/2006/relationships/footer" Target="footer96.xml"/><Relationship Id="rId198" Type="http://schemas.openxmlformats.org/officeDocument/2006/relationships/header" Target="header75.xml"/><Relationship Id="rId202" Type="http://schemas.openxmlformats.org/officeDocument/2006/relationships/footer" Target="footer109.xml"/><Relationship Id="rId223" Type="http://schemas.openxmlformats.org/officeDocument/2006/relationships/fontTable" Target="fontTable.xml"/><Relationship Id="rId18" Type="http://schemas.openxmlformats.org/officeDocument/2006/relationships/footer" Target="footer4.xml"/><Relationship Id="rId39" Type="http://schemas.openxmlformats.org/officeDocument/2006/relationships/header" Target="header15.xml"/><Relationship Id="rId50" Type="http://schemas.openxmlformats.org/officeDocument/2006/relationships/header" Target="header20.xml"/><Relationship Id="rId104" Type="http://schemas.openxmlformats.org/officeDocument/2006/relationships/footer" Target="footer53.xml"/><Relationship Id="rId125" Type="http://schemas.openxmlformats.org/officeDocument/2006/relationships/header" Target="header49.xml"/><Relationship Id="rId146" Type="http://schemas.openxmlformats.org/officeDocument/2006/relationships/header" Target="header57.xml"/><Relationship Id="rId167" Type="http://schemas.openxmlformats.org/officeDocument/2006/relationships/header" Target="header64.xml"/><Relationship Id="rId188" Type="http://schemas.openxmlformats.org/officeDocument/2006/relationships/image" Target="media/image9.png"/><Relationship Id="rId71" Type="http://schemas.openxmlformats.org/officeDocument/2006/relationships/footer" Target="footer33.xml"/><Relationship Id="rId92" Type="http://schemas.openxmlformats.org/officeDocument/2006/relationships/footer" Target="footer46.xml"/><Relationship Id="rId213" Type="http://schemas.openxmlformats.org/officeDocument/2006/relationships/header" Target="header81.xml"/><Relationship Id="rId2" Type="http://schemas.openxmlformats.org/officeDocument/2006/relationships/numbering" Target="numbering.xml"/><Relationship Id="rId29" Type="http://schemas.openxmlformats.org/officeDocument/2006/relationships/header" Target="header11.xml"/><Relationship Id="rId40" Type="http://schemas.openxmlformats.org/officeDocument/2006/relationships/footer" Target="footer15.xml"/><Relationship Id="rId115" Type="http://schemas.openxmlformats.org/officeDocument/2006/relationships/footer" Target="footer58.xml"/><Relationship Id="rId136" Type="http://schemas.openxmlformats.org/officeDocument/2006/relationships/footer" Target="footer70.xml"/><Relationship Id="rId157" Type="http://schemas.openxmlformats.org/officeDocument/2006/relationships/header" Target="header60.xml"/><Relationship Id="rId178" Type="http://schemas.openxmlformats.org/officeDocument/2006/relationships/header" Target="header68.xml"/><Relationship Id="rId61" Type="http://schemas.openxmlformats.org/officeDocument/2006/relationships/footer" Target="footer27.xml"/><Relationship Id="rId82" Type="http://schemas.openxmlformats.org/officeDocument/2006/relationships/footer" Target="footer40.xml"/><Relationship Id="rId199" Type="http://schemas.openxmlformats.org/officeDocument/2006/relationships/footer" Target="footer107.xml"/><Relationship Id="rId203" Type="http://schemas.openxmlformats.org/officeDocument/2006/relationships/header" Target="header77.xml"/><Relationship Id="rId19" Type="http://schemas.openxmlformats.org/officeDocument/2006/relationships/image" Target="media/image2.png"/><Relationship Id="rId224" Type="http://schemas.openxmlformats.org/officeDocument/2006/relationships/theme" Target="theme/theme1.xml"/><Relationship Id="rId30" Type="http://schemas.openxmlformats.org/officeDocument/2006/relationships/footer" Target="footer9.xml"/><Relationship Id="rId105" Type="http://schemas.openxmlformats.org/officeDocument/2006/relationships/header" Target="header42.xml"/><Relationship Id="rId126" Type="http://schemas.openxmlformats.org/officeDocument/2006/relationships/footer" Target="footer64.xml"/><Relationship Id="rId147" Type="http://schemas.openxmlformats.org/officeDocument/2006/relationships/footer" Target="footer77.xml"/><Relationship Id="rId168" Type="http://schemas.openxmlformats.org/officeDocument/2006/relationships/footer" Target="footer90.xml"/></Relationships>
</file>

<file path=word/_rels/footer101.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04.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0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1.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10.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13.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16.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19.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4.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0.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3.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5.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8.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30.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33.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3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40.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46.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51.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54.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58.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6.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61.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64.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6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70.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73.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7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8.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80.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85.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88.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91.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94.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98.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B9B01-5133-4DEE-AFEC-6DCC22368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229</Pages>
  <Words>306350</Words>
  <Characters>1531752</Characters>
  <Application>Microsoft Office Word</Application>
  <DocSecurity>0</DocSecurity>
  <Lines>12764</Lines>
  <Paragraphs>3668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1834434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‏‏משתמש Windows</dc:creator>
  <cp:keywords/>
  <dc:description/>
  <cp:lastModifiedBy>שלמה הנדל</cp:lastModifiedBy>
  <cp:revision>6</cp:revision>
  <cp:lastPrinted>2023-03-22T16:49:00Z</cp:lastPrinted>
  <dcterms:created xsi:type="dcterms:W3CDTF">2023-03-22T16:49:00Z</dcterms:created>
  <dcterms:modified xsi:type="dcterms:W3CDTF">2023-04-09T05:08:00Z</dcterms:modified>
</cp:coreProperties>
</file>